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emf" ContentType="image/x-em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AA02AA5" w14:textId="11B68936" w:rsidR="00A174D3" w:rsidRPr="00A174D3" w:rsidRDefault="00A174D3" w:rsidP="00AC3E57">
      <w:pPr>
        <w:spacing w:after="120"/>
        <w:jc w:val="both"/>
        <w:rPr>
          <w:lang w:val="es-ES_tradnl"/>
        </w:rPr>
      </w:pPr>
      <w:r w:rsidRPr="00A174D3">
        <w:rPr>
          <w:lang w:val="es-ES_tradnl"/>
        </w:rPr>
        <w:t>Universidad Torcuato Di Tella</w:t>
      </w:r>
    </w:p>
    <w:p w14:paraId="0D8E44F5" w14:textId="1358A434" w:rsidR="00A174D3" w:rsidRPr="00A174D3" w:rsidRDefault="00A174D3" w:rsidP="00AC3E57">
      <w:pPr>
        <w:spacing w:after="120"/>
        <w:jc w:val="both"/>
        <w:rPr>
          <w:lang w:val="es-ES_tradnl"/>
        </w:rPr>
      </w:pPr>
      <w:r w:rsidRPr="00A174D3">
        <w:rPr>
          <w:lang w:val="es-ES_tradnl"/>
        </w:rPr>
        <w:t>Maestría en Políticas Públicas</w:t>
      </w:r>
    </w:p>
    <w:p w14:paraId="495F5D2B" w14:textId="77777777" w:rsidR="00A174D3" w:rsidRDefault="00A174D3" w:rsidP="00AC3E57">
      <w:pPr>
        <w:spacing w:after="120"/>
        <w:jc w:val="both"/>
        <w:rPr>
          <w:lang w:val="es-ES_tradnl"/>
        </w:rPr>
      </w:pPr>
    </w:p>
    <w:p w14:paraId="75CDE207" w14:textId="77777777" w:rsidR="001943FD" w:rsidRDefault="001943FD" w:rsidP="00AC3E57">
      <w:pPr>
        <w:spacing w:after="120"/>
        <w:jc w:val="both"/>
        <w:rPr>
          <w:lang w:val="es-ES_tradnl"/>
        </w:rPr>
      </w:pPr>
    </w:p>
    <w:p w14:paraId="22BA92DE" w14:textId="31EEFAB9" w:rsidR="00A174D3" w:rsidRPr="00A174D3" w:rsidRDefault="00A174D3" w:rsidP="00AC3E57">
      <w:pPr>
        <w:spacing w:after="120"/>
        <w:jc w:val="both"/>
        <w:rPr>
          <w:lang w:val="es-ES_tradnl"/>
        </w:rPr>
      </w:pPr>
      <w:r w:rsidRPr="00A174D3">
        <w:rPr>
          <w:lang w:val="es-ES_tradnl"/>
        </w:rPr>
        <w:t>Disertación de Maestría</w:t>
      </w:r>
      <w:r>
        <w:rPr>
          <w:lang w:val="es-ES_tradnl"/>
        </w:rPr>
        <w:t xml:space="preserve">, </w:t>
      </w:r>
      <w:r w:rsidR="00622E93">
        <w:rPr>
          <w:lang w:val="es-ES_tradnl"/>
        </w:rPr>
        <w:t xml:space="preserve">versión </w:t>
      </w:r>
      <w:r w:rsidR="001943FD">
        <w:rPr>
          <w:lang w:val="es-ES_tradnl"/>
        </w:rPr>
        <w:t xml:space="preserve">definitiva </w:t>
      </w:r>
      <w:r w:rsidR="00622E93">
        <w:rPr>
          <w:lang w:val="es-ES_tradnl"/>
        </w:rPr>
        <w:t xml:space="preserve">para comentarios </w:t>
      </w:r>
      <w:r w:rsidR="001943FD">
        <w:rPr>
          <w:lang w:val="es-ES_tradnl"/>
        </w:rPr>
        <w:t>del jurado.</w:t>
      </w:r>
    </w:p>
    <w:p w14:paraId="04FCA6C4" w14:textId="43AE05CA" w:rsidR="00A174D3" w:rsidRPr="00A174D3" w:rsidRDefault="00A174D3" w:rsidP="00AC3E57">
      <w:pPr>
        <w:spacing w:after="120"/>
        <w:jc w:val="both"/>
        <w:rPr>
          <w:lang w:val="es-ES_tradnl"/>
        </w:rPr>
      </w:pPr>
      <w:r w:rsidRPr="00A174D3">
        <w:rPr>
          <w:lang w:val="es-ES_tradnl"/>
        </w:rPr>
        <w:t>D</w:t>
      </w:r>
      <w:r w:rsidR="001943FD">
        <w:rPr>
          <w:lang w:val="es-ES_tradnl"/>
        </w:rPr>
        <w:t>isertante: Marcelo SOUTO SIMÃO (</w:t>
      </w:r>
      <w:r w:rsidRPr="00A174D3">
        <w:rPr>
          <w:lang w:val="es-ES_tradnl"/>
        </w:rPr>
        <w:t>07D620</w:t>
      </w:r>
      <w:r w:rsidR="001943FD">
        <w:rPr>
          <w:lang w:val="es-ES_tradnl"/>
        </w:rPr>
        <w:t>)</w:t>
      </w:r>
    </w:p>
    <w:p w14:paraId="32945DDC" w14:textId="6796B80E" w:rsidR="00A174D3" w:rsidRPr="00A174D3" w:rsidRDefault="00A174D3" w:rsidP="00AC3E57">
      <w:pPr>
        <w:spacing w:after="120"/>
        <w:jc w:val="both"/>
        <w:rPr>
          <w:lang w:val="es-ES_tradnl"/>
        </w:rPr>
      </w:pPr>
      <w:r w:rsidRPr="00A174D3">
        <w:rPr>
          <w:lang w:val="es-ES_tradnl"/>
        </w:rPr>
        <w:t>Director: Pablo GERCHUNOFF</w:t>
      </w:r>
    </w:p>
    <w:p w14:paraId="0FB7E9B0" w14:textId="77777777" w:rsidR="00A174D3" w:rsidRDefault="00A174D3" w:rsidP="00AC3E57">
      <w:pPr>
        <w:spacing w:after="120"/>
        <w:jc w:val="both"/>
        <w:rPr>
          <w:b/>
          <w:lang w:val="es-ES_tradnl"/>
        </w:rPr>
      </w:pPr>
    </w:p>
    <w:p w14:paraId="027655A1" w14:textId="77777777" w:rsidR="001943FD" w:rsidRDefault="001943FD" w:rsidP="00AC3E57">
      <w:pPr>
        <w:spacing w:after="120"/>
        <w:jc w:val="both"/>
        <w:rPr>
          <w:b/>
          <w:lang w:val="es-ES_tradnl"/>
        </w:rPr>
      </w:pPr>
    </w:p>
    <w:p w14:paraId="10BFA23C" w14:textId="77777777" w:rsidR="001943FD" w:rsidRDefault="001943FD" w:rsidP="00AC3E57">
      <w:pPr>
        <w:spacing w:after="120"/>
        <w:jc w:val="both"/>
        <w:rPr>
          <w:b/>
          <w:lang w:val="es-ES_tradnl"/>
        </w:rPr>
      </w:pPr>
    </w:p>
    <w:p w14:paraId="4560D061" w14:textId="77777777" w:rsidR="001943FD" w:rsidRDefault="001943FD" w:rsidP="00AC3E57">
      <w:pPr>
        <w:spacing w:after="120"/>
        <w:jc w:val="both"/>
        <w:rPr>
          <w:b/>
          <w:lang w:val="es-ES_tradnl"/>
        </w:rPr>
      </w:pPr>
    </w:p>
    <w:p w14:paraId="2E26E5F7" w14:textId="77777777" w:rsidR="001943FD" w:rsidRDefault="001943FD" w:rsidP="00AC3E57">
      <w:pPr>
        <w:spacing w:after="120"/>
        <w:jc w:val="both"/>
        <w:rPr>
          <w:b/>
          <w:lang w:val="es-ES_tradnl"/>
        </w:rPr>
      </w:pPr>
    </w:p>
    <w:p w14:paraId="25510E92" w14:textId="77777777" w:rsidR="001943FD" w:rsidRDefault="001943FD" w:rsidP="00AC3E57">
      <w:pPr>
        <w:spacing w:after="120"/>
        <w:jc w:val="both"/>
        <w:rPr>
          <w:b/>
          <w:lang w:val="es-ES_tradnl"/>
        </w:rPr>
      </w:pPr>
    </w:p>
    <w:p w14:paraId="2040F78D" w14:textId="77777777" w:rsidR="00661BC2" w:rsidRDefault="00661BC2" w:rsidP="00AC3E57">
      <w:pPr>
        <w:spacing w:after="120"/>
        <w:jc w:val="both"/>
        <w:rPr>
          <w:b/>
          <w:lang w:val="es-ES_tradnl"/>
        </w:rPr>
      </w:pPr>
    </w:p>
    <w:p w14:paraId="6A861F8C" w14:textId="23E71C2B" w:rsidR="00A174D3" w:rsidRDefault="001943FD" w:rsidP="00A174D3">
      <w:pPr>
        <w:spacing w:after="120"/>
        <w:jc w:val="center"/>
        <w:rPr>
          <w:b/>
          <w:lang w:val="es-ES_tradnl"/>
        </w:rPr>
      </w:pPr>
      <w:r>
        <w:rPr>
          <w:b/>
          <w:lang w:val="es-ES_tradnl"/>
        </w:rPr>
        <w:t>Título</w:t>
      </w:r>
      <w:r w:rsidR="00A174D3">
        <w:rPr>
          <w:b/>
          <w:lang w:val="es-ES_tradnl"/>
        </w:rPr>
        <w:t>:</w:t>
      </w:r>
    </w:p>
    <w:p w14:paraId="2113C037" w14:textId="0122BEC3" w:rsidR="00A174D3" w:rsidRDefault="00A174D3" w:rsidP="00A174D3">
      <w:pPr>
        <w:spacing w:after="120"/>
        <w:jc w:val="center"/>
        <w:rPr>
          <w:b/>
          <w:lang w:val="es-ES_tradnl"/>
        </w:rPr>
      </w:pPr>
      <w:r>
        <w:rPr>
          <w:b/>
          <w:lang w:val="es-ES_tradnl"/>
        </w:rPr>
        <w:t xml:space="preserve">LA INDUSTRIA ARGENTINA EN LA POSCONVERTIBILIDAD: </w:t>
      </w:r>
      <w:r w:rsidR="00B20227">
        <w:rPr>
          <w:b/>
          <w:lang w:val="es-ES_tradnl"/>
        </w:rPr>
        <w:t>¿QUIMERA, PA</w:t>
      </w:r>
      <w:r w:rsidR="00FE74F0">
        <w:rPr>
          <w:b/>
          <w:lang w:val="es-ES_tradnl"/>
        </w:rPr>
        <w:t>NACEA u</w:t>
      </w:r>
      <w:r w:rsidR="00B20227">
        <w:rPr>
          <w:b/>
          <w:lang w:val="es-ES_tradnl"/>
        </w:rPr>
        <w:t xml:space="preserve"> OPCIÓN (DE) POLÍTICA?</w:t>
      </w:r>
    </w:p>
    <w:p w14:paraId="0DC1C7DD" w14:textId="77777777" w:rsidR="00A174D3" w:rsidRDefault="00A174D3" w:rsidP="00AC3E57">
      <w:pPr>
        <w:spacing w:after="120"/>
        <w:jc w:val="both"/>
        <w:rPr>
          <w:b/>
          <w:lang w:val="es-ES_tradnl"/>
        </w:rPr>
      </w:pPr>
    </w:p>
    <w:p w14:paraId="31A8C8B6" w14:textId="77777777" w:rsidR="001943FD" w:rsidRDefault="001943FD" w:rsidP="00AC3E57">
      <w:pPr>
        <w:spacing w:after="120"/>
        <w:jc w:val="both"/>
        <w:rPr>
          <w:b/>
          <w:lang w:val="es-ES_tradnl"/>
        </w:rPr>
      </w:pPr>
    </w:p>
    <w:p w14:paraId="3328C782" w14:textId="77777777" w:rsidR="001943FD" w:rsidRDefault="001943FD" w:rsidP="00AC3E57">
      <w:pPr>
        <w:spacing w:after="120"/>
        <w:jc w:val="both"/>
        <w:rPr>
          <w:b/>
          <w:lang w:val="es-ES_tradnl"/>
        </w:rPr>
      </w:pPr>
    </w:p>
    <w:p w14:paraId="3E7A9474" w14:textId="77777777" w:rsidR="001943FD" w:rsidRDefault="001943FD" w:rsidP="00AC3E57">
      <w:pPr>
        <w:spacing w:after="120"/>
        <w:jc w:val="both"/>
        <w:rPr>
          <w:b/>
          <w:lang w:val="es-ES_tradnl"/>
        </w:rPr>
      </w:pPr>
    </w:p>
    <w:p w14:paraId="7F9DF1E4" w14:textId="77777777" w:rsidR="001943FD" w:rsidRDefault="001943FD" w:rsidP="00AC3E57">
      <w:pPr>
        <w:spacing w:after="120"/>
        <w:jc w:val="both"/>
        <w:rPr>
          <w:b/>
          <w:lang w:val="es-ES_tradnl"/>
        </w:rPr>
      </w:pPr>
    </w:p>
    <w:p w14:paraId="6955AA2B" w14:textId="77777777" w:rsidR="001943FD" w:rsidRDefault="001943FD" w:rsidP="00AC3E57">
      <w:pPr>
        <w:spacing w:after="120"/>
        <w:jc w:val="both"/>
        <w:rPr>
          <w:b/>
          <w:lang w:val="es-ES_tradnl"/>
        </w:rPr>
      </w:pPr>
    </w:p>
    <w:p w14:paraId="166E14A8" w14:textId="77777777" w:rsidR="001943FD" w:rsidRDefault="001943FD" w:rsidP="00AC3E57">
      <w:pPr>
        <w:spacing w:after="120"/>
        <w:jc w:val="both"/>
        <w:rPr>
          <w:b/>
          <w:lang w:val="es-ES_tradnl"/>
        </w:rPr>
      </w:pPr>
    </w:p>
    <w:p w14:paraId="7765A713" w14:textId="77777777" w:rsidR="00661BC2" w:rsidRDefault="00661BC2" w:rsidP="00AC3E57">
      <w:pPr>
        <w:spacing w:after="120"/>
        <w:jc w:val="both"/>
        <w:rPr>
          <w:b/>
          <w:lang w:val="es-ES_tradnl"/>
        </w:rPr>
      </w:pPr>
    </w:p>
    <w:p w14:paraId="76651788" w14:textId="77777777" w:rsidR="001943FD" w:rsidRDefault="001943FD" w:rsidP="00AC3E57">
      <w:pPr>
        <w:spacing w:after="120"/>
        <w:jc w:val="both"/>
        <w:rPr>
          <w:b/>
          <w:lang w:val="es-ES_tradnl"/>
        </w:rPr>
      </w:pPr>
    </w:p>
    <w:p w14:paraId="1F44B950" w14:textId="77777777" w:rsidR="001943FD" w:rsidRDefault="001943FD" w:rsidP="00AC3E57">
      <w:pPr>
        <w:spacing w:after="120"/>
        <w:jc w:val="both"/>
        <w:rPr>
          <w:b/>
          <w:lang w:val="es-ES_tradnl"/>
        </w:rPr>
      </w:pPr>
    </w:p>
    <w:p w14:paraId="2A86041C" w14:textId="77777777" w:rsidR="001943FD" w:rsidRDefault="001943FD" w:rsidP="00AC3E57">
      <w:pPr>
        <w:spacing w:after="120"/>
        <w:jc w:val="both"/>
        <w:rPr>
          <w:b/>
          <w:lang w:val="es-ES_tradnl"/>
        </w:rPr>
      </w:pPr>
    </w:p>
    <w:p w14:paraId="72587C09" w14:textId="77777777" w:rsidR="001943FD" w:rsidRDefault="001943FD" w:rsidP="00AC3E57">
      <w:pPr>
        <w:spacing w:after="120"/>
        <w:jc w:val="both"/>
        <w:rPr>
          <w:b/>
          <w:lang w:val="es-ES_tradnl"/>
        </w:rPr>
      </w:pPr>
    </w:p>
    <w:p w14:paraId="479B6B9E" w14:textId="77777777" w:rsidR="001943FD" w:rsidRDefault="001943FD" w:rsidP="00AC3E57">
      <w:pPr>
        <w:spacing w:after="120"/>
        <w:jc w:val="both"/>
        <w:rPr>
          <w:b/>
          <w:lang w:val="es-ES_tradnl"/>
        </w:rPr>
      </w:pPr>
    </w:p>
    <w:p w14:paraId="307C5A1A" w14:textId="77777777" w:rsidR="001943FD" w:rsidRDefault="001943FD" w:rsidP="00AC3E57">
      <w:pPr>
        <w:spacing w:after="120"/>
        <w:jc w:val="both"/>
        <w:rPr>
          <w:b/>
          <w:lang w:val="es-ES_tradnl"/>
        </w:rPr>
      </w:pPr>
    </w:p>
    <w:p w14:paraId="2D9958C9" w14:textId="77777777" w:rsidR="001943FD" w:rsidRDefault="001943FD" w:rsidP="00AC3E57">
      <w:pPr>
        <w:spacing w:after="120"/>
        <w:jc w:val="both"/>
        <w:rPr>
          <w:b/>
          <w:lang w:val="es-ES_tradnl"/>
        </w:rPr>
      </w:pPr>
    </w:p>
    <w:p w14:paraId="6EEFD97A" w14:textId="77777777" w:rsidR="001943FD" w:rsidRDefault="001943FD" w:rsidP="00AC3E57">
      <w:pPr>
        <w:spacing w:after="120"/>
        <w:jc w:val="both"/>
        <w:rPr>
          <w:b/>
          <w:lang w:val="es-ES_tradnl"/>
        </w:rPr>
      </w:pPr>
    </w:p>
    <w:p w14:paraId="2F5E07DF" w14:textId="77777777" w:rsidR="001943FD" w:rsidRDefault="001943FD" w:rsidP="00AC3E57">
      <w:pPr>
        <w:spacing w:after="120"/>
        <w:jc w:val="both"/>
        <w:rPr>
          <w:b/>
          <w:lang w:val="es-ES_tradnl"/>
        </w:rPr>
      </w:pPr>
    </w:p>
    <w:p w14:paraId="22BF99BD" w14:textId="2B79AC25" w:rsidR="001943FD" w:rsidRPr="001943FD" w:rsidRDefault="001943FD" w:rsidP="001943FD">
      <w:pPr>
        <w:spacing w:after="120"/>
        <w:jc w:val="center"/>
        <w:rPr>
          <w:lang w:val="es-ES_tradnl"/>
        </w:rPr>
      </w:pPr>
      <w:r w:rsidRPr="001943FD">
        <w:rPr>
          <w:lang w:val="es-ES_tradnl"/>
        </w:rPr>
        <w:t>Buenos Aires, 30 de octubre de 2012.</w:t>
      </w:r>
    </w:p>
    <w:p w14:paraId="205F48BE" w14:textId="659EF206" w:rsidR="001943FD" w:rsidRDefault="001943FD" w:rsidP="001943FD">
      <w:pPr>
        <w:rPr>
          <w:b/>
          <w:lang w:val="es-ES_tradnl"/>
        </w:rPr>
      </w:pPr>
    </w:p>
    <w:p w14:paraId="1DB7C25F" w14:textId="77777777" w:rsidR="001943FD" w:rsidRDefault="001943FD" w:rsidP="001943FD">
      <w:pPr>
        <w:rPr>
          <w:b/>
          <w:lang w:val="es-ES_tradnl"/>
        </w:rPr>
      </w:pPr>
    </w:p>
    <w:p w14:paraId="3A690DBB" w14:textId="1C50C9DA" w:rsidR="00A174D3" w:rsidRPr="004E3EA0" w:rsidRDefault="00A174D3" w:rsidP="004E3EA0">
      <w:pPr>
        <w:pStyle w:val="Heading1"/>
        <w:rPr>
          <w:color w:val="auto"/>
          <w:sz w:val="28"/>
          <w:szCs w:val="28"/>
          <w:lang w:val="es-ES_tradnl"/>
        </w:rPr>
      </w:pPr>
      <w:bookmarkStart w:id="0" w:name="_Toc213168566"/>
      <w:r w:rsidRPr="004E3EA0">
        <w:rPr>
          <w:color w:val="auto"/>
          <w:sz w:val="28"/>
          <w:szCs w:val="28"/>
          <w:lang w:val="es-ES_tradnl"/>
        </w:rPr>
        <w:t>T</w:t>
      </w:r>
      <w:r w:rsidR="004E3EA0">
        <w:rPr>
          <w:color w:val="auto"/>
          <w:sz w:val="28"/>
          <w:szCs w:val="28"/>
          <w:lang w:val="es-ES_tradnl"/>
        </w:rPr>
        <w:t>ABLA DE CONTENIDOS</w:t>
      </w:r>
      <w:bookmarkEnd w:id="0"/>
    </w:p>
    <w:p w14:paraId="625C6132" w14:textId="77777777" w:rsidR="004E3EA0" w:rsidRDefault="004E3EA0" w:rsidP="004E3EA0">
      <w:pPr>
        <w:spacing w:after="120"/>
        <w:jc w:val="both"/>
        <w:rPr>
          <w:b/>
          <w:lang w:val="es-ES_tradnl"/>
        </w:rPr>
      </w:pPr>
    </w:p>
    <w:p w14:paraId="2341240E" w14:textId="77777777" w:rsidR="004E3EA0" w:rsidRDefault="004E3EA0" w:rsidP="004E3EA0">
      <w:pPr>
        <w:spacing w:after="120"/>
        <w:jc w:val="both"/>
        <w:rPr>
          <w:b/>
          <w:lang w:val="es-ES_tradnl"/>
        </w:rPr>
      </w:pPr>
    </w:p>
    <w:p w14:paraId="5256D958" w14:textId="27BB9963" w:rsidR="004E3EA0" w:rsidRDefault="004E3EA0">
      <w:pPr>
        <w:pStyle w:val="TOC1"/>
        <w:tabs>
          <w:tab w:val="right" w:leader="dot" w:pos="8290"/>
        </w:tabs>
        <w:rPr>
          <w:rFonts w:asciiTheme="minorHAnsi" w:hAnsiTheme="minorHAnsi" w:cstheme="minorBidi"/>
          <w:noProof/>
          <w:lang w:eastAsia="ja-JP"/>
        </w:rPr>
      </w:pPr>
      <w:r>
        <w:rPr>
          <w:b/>
          <w:lang w:val="es-ES_tradnl"/>
        </w:rPr>
        <w:fldChar w:fldCharType="begin"/>
      </w:r>
      <w:r>
        <w:rPr>
          <w:b/>
          <w:lang w:val="es-ES_tradnl"/>
        </w:rPr>
        <w:instrText xml:space="preserve"> TOC \o "1-1" </w:instrText>
      </w:r>
      <w:r>
        <w:rPr>
          <w:b/>
          <w:lang w:val="es-ES_tradnl"/>
        </w:rPr>
        <w:fldChar w:fldCharType="separate"/>
      </w:r>
      <w:r w:rsidRPr="00D63C55">
        <w:rPr>
          <w:noProof/>
          <w:lang w:val="es-ES_tradnl"/>
        </w:rPr>
        <w:t>A</w:t>
      </w:r>
      <w:r>
        <w:rPr>
          <w:noProof/>
          <w:lang w:val="es-ES_tradnl"/>
        </w:rPr>
        <w:t>gradecimientos</w:t>
      </w:r>
      <w:r>
        <w:rPr>
          <w:noProof/>
        </w:rPr>
        <w:tab/>
      </w:r>
      <w:r>
        <w:rPr>
          <w:noProof/>
        </w:rPr>
        <w:fldChar w:fldCharType="begin"/>
      </w:r>
      <w:r>
        <w:rPr>
          <w:noProof/>
        </w:rPr>
        <w:instrText xml:space="preserve"> PAGEREF _Toc213168567 \h </w:instrText>
      </w:r>
      <w:r>
        <w:rPr>
          <w:noProof/>
        </w:rPr>
      </w:r>
      <w:r>
        <w:rPr>
          <w:noProof/>
        </w:rPr>
        <w:fldChar w:fldCharType="separate"/>
      </w:r>
      <w:r>
        <w:rPr>
          <w:noProof/>
        </w:rPr>
        <w:t>3</w:t>
      </w:r>
      <w:r>
        <w:rPr>
          <w:noProof/>
        </w:rPr>
        <w:fldChar w:fldCharType="end"/>
      </w:r>
    </w:p>
    <w:p w14:paraId="68DCEEEA" w14:textId="08DF632F" w:rsidR="004E3EA0" w:rsidRDefault="004E3EA0">
      <w:pPr>
        <w:pStyle w:val="TOC1"/>
        <w:tabs>
          <w:tab w:val="right" w:leader="dot" w:pos="8290"/>
        </w:tabs>
        <w:rPr>
          <w:rFonts w:asciiTheme="minorHAnsi" w:hAnsiTheme="minorHAnsi" w:cstheme="minorBidi"/>
          <w:noProof/>
          <w:lang w:eastAsia="ja-JP"/>
        </w:rPr>
      </w:pPr>
      <w:r w:rsidRPr="00D63C55">
        <w:rPr>
          <w:noProof/>
          <w:lang w:val="es-ES_tradnl"/>
        </w:rPr>
        <w:t>I</w:t>
      </w:r>
      <w:r>
        <w:rPr>
          <w:noProof/>
          <w:lang w:val="es-ES_tradnl"/>
        </w:rPr>
        <w:t>ntroducción</w:t>
      </w:r>
      <w:r>
        <w:rPr>
          <w:noProof/>
        </w:rPr>
        <w:tab/>
      </w:r>
      <w:r>
        <w:rPr>
          <w:noProof/>
        </w:rPr>
        <w:fldChar w:fldCharType="begin"/>
      </w:r>
      <w:r>
        <w:rPr>
          <w:noProof/>
        </w:rPr>
        <w:instrText xml:space="preserve"> PAGEREF _Toc213168568 \h </w:instrText>
      </w:r>
      <w:r>
        <w:rPr>
          <w:noProof/>
        </w:rPr>
      </w:r>
      <w:r>
        <w:rPr>
          <w:noProof/>
        </w:rPr>
        <w:fldChar w:fldCharType="separate"/>
      </w:r>
      <w:r>
        <w:rPr>
          <w:noProof/>
        </w:rPr>
        <w:t>4</w:t>
      </w:r>
      <w:r>
        <w:rPr>
          <w:noProof/>
        </w:rPr>
        <w:fldChar w:fldCharType="end"/>
      </w:r>
    </w:p>
    <w:p w14:paraId="7EC68110" w14:textId="27B8E240" w:rsidR="004E3EA0" w:rsidRDefault="004E3EA0">
      <w:pPr>
        <w:pStyle w:val="TOC1"/>
        <w:tabs>
          <w:tab w:val="right" w:leader="dot" w:pos="8290"/>
        </w:tabs>
        <w:rPr>
          <w:rFonts w:asciiTheme="minorHAnsi" w:hAnsiTheme="minorHAnsi" w:cstheme="minorBidi"/>
          <w:noProof/>
          <w:lang w:eastAsia="ja-JP"/>
        </w:rPr>
      </w:pPr>
      <w:r w:rsidRPr="00D63C55">
        <w:rPr>
          <w:noProof/>
          <w:lang w:val="es-ES_tradnl"/>
        </w:rPr>
        <w:t>R</w:t>
      </w:r>
      <w:r>
        <w:rPr>
          <w:noProof/>
          <w:lang w:val="es-ES_tradnl"/>
        </w:rPr>
        <w:t xml:space="preserve">evisión </w:t>
      </w:r>
      <w:r w:rsidRPr="00D63C55">
        <w:rPr>
          <w:noProof/>
          <w:lang w:val="es-ES_tradnl"/>
        </w:rPr>
        <w:t>B</w:t>
      </w:r>
      <w:r>
        <w:rPr>
          <w:noProof/>
          <w:lang w:val="es-ES_tradnl"/>
        </w:rPr>
        <w:t>ibliográfica</w:t>
      </w:r>
      <w:r>
        <w:rPr>
          <w:noProof/>
        </w:rPr>
        <w:tab/>
      </w:r>
      <w:r>
        <w:rPr>
          <w:noProof/>
        </w:rPr>
        <w:fldChar w:fldCharType="begin"/>
      </w:r>
      <w:r>
        <w:rPr>
          <w:noProof/>
        </w:rPr>
        <w:instrText xml:space="preserve"> PAGEREF _Toc213168569 \h </w:instrText>
      </w:r>
      <w:r>
        <w:rPr>
          <w:noProof/>
        </w:rPr>
      </w:r>
      <w:r>
        <w:rPr>
          <w:noProof/>
        </w:rPr>
        <w:fldChar w:fldCharType="separate"/>
      </w:r>
      <w:r>
        <w:rPr>
          <w:noProof/>
        </w:rPr>
        <w:t>6</w:t>
      </w:r>
      <w:r>
        <w:rPr>
          <w:noProof/>
        </w:rPr>
        <w:fldChar w:fldCharType="end"/>
      </w:r>
    </w:p>
    <w:p w14:paraId="20523EE5" w14:textId="0A281FF5" w:rsidR="004E3EA0" w:rsidRDefault="004E3EA0">
      <w:pPr>
        <w:pStyle w:val="TOC1"/>
        <w:tabs>
          <w:tab w:val="right" w:leader="dot" w:pos="8290"/>
        </w:tabs>
        <w:rPr>
          <w:rFonts w:asciiTheme="minorHAnsi" w:hAnsiTheme="minorHAnsi" w:cstheme="minorBidi"/>
          <w:noProof/>
          <w:lang w:eastAsia="ja-JP"/>
        </w:rPr>
      </w:pPr>
      <w:r w:rsidRPr="00D63C55">
        <w:rPr>
          <w:noProof/>
          <w:lang w:val="es-ES_tradnl"/>
        </w:rPr>
        <w:t>E</w:t>
      </w:r>
      <w:r>
        <w:rPr>
          <w:noProof/>
          <w:lang w:val="es-ES_tradnl"/>
        </w:rPr>
        <w:t>volución de la Industria Argentina</w:t>
      </w:r>
      <w:r w:rsidRPr="00D63C55">
        <w:rPr>
          <w:noProof/>
          <w:lang w:val="es-ES_tradnl"/>
        </w:rPr>
        <w:t>, 1993-2010</w:t>
      </w:r>
      <w:r>
        <w:rPr>
          <w:noProof/>
        </w:rPr>
        <w:tab/>
      </w:r>
      <w:r>
        <w:rPr>
          <w:noProof/>
        </w:rPr>
        <w:fldChar w:fldCharType="begin"/>
      </w:r>
      <w:r>
        <w:rPr>
          <w:noProof/>
        </w:rPr>
        <w:instrText xml:space="preserve"> PAGEREF _Toc213168570 \h </w:instrText>
      </w:r>
      <w:r>
        <w:rPr>
          <w:noProof/>
        </w:rPr>
      </w:r>
      <w:r>
        <w:rPr>
          <w:noProof/>
        </w:rPr>
        <w:fldChar w:fldCharType="separate"/>
      </w:r>
      <w:r>
        <w:rPr>
          <w:noProof/>
        </w:rPr>
        <w:t>22</w:t>
      </w:r>
      <w:r>
        <w:rPr>
          <w:noProof/>
        </w:rPr>
        <w:fldChar w:fldCharType="end"/>
      </w:r>
    </w:p>
    <w:p w14:paraId="0E43A93E" w14:textId="0F651B6E" w:rsidR="004E3EA0" w:rsidRDefault="004E3EA0">
      <w:pPr>
        <w:pStyle w:val="TOC1"/>
        <w:tabs>
          <w:tab w:val="right" w:leader="dot" w:pos="8290"/>
        </w:tabs>
        <w:rPr>
          <w:rFonts w:asciiTheme="minorHAnsi" w:hAnsiTheme="minorHAnsi" w:cstheme="minorBidi"/>
          <w:noProof/>
          <w:lang w:eastAsia="ja-JP"/>
        </w:rPr>
      </w:pPr>
      <w:r w:rsidRPr="00D63C55">
        <w:rPr>
          <w:noProof/>
          <w:lang w:val="es-ES_tradnl"/>
        </w:rPr>
        <w:t>M</w:t>
      </w:r>
      <w:r>
        <w:rPr>
          <w:noProof/>
          <w:lang w:val="es-ES_tradnl"/>
        </w:rPr>
        <w:t>etodología</w:t>
      </w:r>
      <w:r>
        <w:rPr>
          <w:noProof/>
        </w:rPr>
        <w:tab/>
      </w:r>
      <w:r>
        <w:rPr>
          <w:noProof/>
        </w:rPr>
        <w:fldChar w:fldCharType="begin"/>
      </w:r>
      <w:r>
        <w:rPr>
          <w:noProof/>
        </w:rPr>
        <w:instrText xml:space="preserve"> PAGEREF _Toc213168571 \h </w:instrText>
      </w:r>
      <w:r>
        <w:rPr>
          <w:noProof/>
        </w:rPr>
      </w:r>
      <w:r>
        <w:rPr>
          <w:noProof/>
        </w:rPr>
        <w:fldChar w:fldCharType="separate"/>
      </w:r>
      <w:r>
        <w:rPr>
          <w:noProof/>
        </w:rPr>
        <w:t>29</w:t>
      </w:r>
      <w:r>
        <w:rPr>
          <w:noProof/>
        </w:rPr>
        <w:fldChar w:fldCharType="end"/>
      </w:r>
    </w:p>
    <w:p w14:paraId="54C05F07" w14:textId="2AAF589A" w:rsidR="004E3EA0" w:rsidRDefault="004E3EA0">
      <w:pPr>
        <w:pStyle w:val="TOC1"/>
        <w:tabs>
          <w:tab w:val="right" w:leader="dot" w:pos="8290"/>
        </w:tabs>
        <w:rPr>
          <w:rFonts w:asciiTheme="minorHAnsi" w:hAnsiTheme="minorHAnsi" w:cstheme="minorBidi"/>
          <w:noProof/>
          <w:lang w:eastAsia="ja-JP"/>
        </w:rPr>
      </w:pPr>
      <w:r w:rsidRPr="00D63C55">
        <w:rPr>
          <w:noProof/>
          <w:lang w:val="es-ES_tradnl"/>
        </w:rPr>
        <w:t>R</w:t>
      </w:r>
      <w:r>
        <w:rPr>
          <w:noProof/>
          <w:lang w:val="es-ES_tradnl"/>
        </w:rPr>
        <w:t>esultados</w:t>
      </w:r>
      <w:r>
        <w:rPr>
          <w:noProof/>
        </w:rPr>
        <w:tab/>
      </w:r>
      <w:r>
        <w:rPr>
          <w:noProof/>
        </w:rPr>
        <w:fldChar w:fldCharType="begin"/>
      </w:r>
      <w:r>
        <w:rPr>
          <w:noProof/>
        </w:rPr>
        <w:instrText xml:space="preserve"> PAGEREF _Toc213168572 \h </w:instrText>
      </w:r>
      <w:r>
        <w:rPr>
          <w:noProof/>
        </w:rPr>
      </w:r>
      <w:r>
        <w:rPr>
          <w:noProof/>
        </w:rPr>
        <w:fldChar w:fldCharType="separate"/>
      </w:r>
      <w:r>
        <w:rPr>
          <w:noProof/>
        </w:rPr>
        <w:t>42</w:t>
      </w:r>
      <w:r>
        <w:rPr>
          <w:noProof/>
        </w:rPr>
        <w:fldChar w:fldCharType="end"/>
      </w:r>
    </w:p>
    <w:p w14:paraId="730A6F86" w14:textId="69697FF4" w:rsidR="004E3EA0" w:rsidRDefault="004E3EA0">
      <w:pPr>
        <w:pStyle w:val="TOC1"/>
        <w:tabs>
          <w:tab w:val="right" w:leader="dot" w:pos="8290"/>
        </w:tabs>
        <w:rPr>
          <w:rFonts w:asciiTheme="minorHAnsi" w:hAnsiTheme="minorHAnsi" w:cstheme="minorBidi"/>
          <w:noProof/>
          <w:lang w:eastAsia="ja-JP"/>
        </w:rPr>
      </w:pPr>
      <w:r w:rsidRPr="00D63C55">
        <w:rPr>
          <w:noProof/>
          <w:lang w:val="es-ES_tradnl"/>
        </w:rPr>
        <w:t>C</w:t>
      </w:r>
      <w:r>
        <w:rPr>
          <w:noProof/>
          <w:lang w:val="es-ES_tradnl"/>
        </w:rPr>
        <w:t>onclusiones</w:t>
      </w:r>
      <w:r>
        <w:rPr>
          <w:noProof/>
        </w:rPr>
        <w:tab/>
      </w:r>
      <w:r>
        <w:rPr>
          <w:noProof/>
        </w:rPr>
        <w:fldChar w:fldCharType="begin"/>
      </w:r>
      <w:r>
        <w:rPr>
          <w:noProof/>
        </w:rPr>
        <w:instrText xml:space="preserve"> PAGEREF _Toc213168573 \h </w:instrText>
      </w:r>
      <w:r>
        <w:rPr>
          <w:noProof/>
        </w:rPr>
      </w:r>
      <w:r>
        <w:rPr>
          <w:noProof/>
        </w:rPr>
        <w:fldChar w:fldCharType="separate"/>
      </w:r>
      <w:r>
        <w:rPr>
          <w:noProof/>
        </w:rPr>
        <w:t>76</w:t>
      </w:r>
      <w:r>
        <w:rPr>
          <w:noProof/>
        </w:rPr>
        <w:fldChar w:fldCharType="end"/>
      </w:r>
    </w:p>
    <w:p w14:paraId="72655BAA" w14:textId="0BDDF9D8" w:rsidR="004E3EA0" w:rsidRDefault="004E3EA0">
      <w:pPr>
        <w:pStyle w:val="TOC1"/>
        <w:tabs>
          <w:tab w:val="right" w:leader="dot" w:pos="8290"/>
        </w:tabs>
        <w:rPr>
          <w:rFonts w:asciiTheme="minorHAnsi" w:hAnsiTheme="minorHAnsi" w:cstheme="minorBidi"/>
          <w:noProof/>
          <w:lang w:eastAsia="ja-JP"/>
        </w:rPr>
      </w:pPr>
      <w:r w:rsidRPr="00D63C55">
        <w:rPr>
          <w:noProof/>
          <w:lang w:val="es-ES_tradnl"/>
        </w:rPr>
        <w:t>R</w:t>
      </w:r>
      <w:r>
        <w:rPr>
          <w:noProof/>
          <w:lang w:val="es-ES_tradnl"/>
        </w:rPr>
        <w:t>eferencias bibliográficas</w:t>
      </w:r>
      <w:r>
        <w:rPr>
          <w:noProof/>
        </w:rPr>
        <w:tab/>
      </w:r>
      <w:r>
        <w:rPr>
          <w:noProof/>
        </w:rPr>
        <w:fldChar w:fldCharType="begin"/>
      </w:r>
      <w:r>
        <w:rPr>
          <w:noProof/>
        </w:rPr>
        <w:instrText xml:space="preserve"> PAGEREF _Toc213168574 \h </w:instrText>
      </w:r>
      <w:r>
        <w:rPr>
          <w:noProof/>
        </w:rPr>
      </w:r>
      <w:r>
        <w:rPr>
          <w:noProof/>
        </w:rPr>
        <w:fldChar w:fldCharType="separate"/>
      </w:r>
      <w:r>
        <w:rPr>
          <w:noProof/>
        </w:rPr>
        <w:t>91</w:t>
      </w:r>
      <w:r>
        <w:rPr>
          <w:noProof/>
        </w:rPr>
        <w:fldChar w:fldCharType="end"/>
      </w:r>
    </w:p>
    <w:p w14:paraId="357A8FDB" w14:textId="6EE7C778" w:rsidR="004E3EA0" w:rsidRDefault="004E3EA0">
      <w:pPr>
        <w:pStyle w:val="TOC1"/>
        <w:tabs>
          <w:tab w:val="right" w:leader="dot" w:pos="8290"/>
        </w:tabs>
        <w:rPr>
          <w:rFonts w:asciiTheme="minorHAnsi" w:hAnsiTheme="minorHAnsi" w:cstheme="minorBidi"/>
          <w:noProof/>
          <w:lang w:eastAsia="ja-JP"/>
        </w:rPr>
      </w:pPr>
      <w:r w:rsidRPr="00D63C55">
        <w:rPr>
          <w:noProof/>
          <w:lang w:val="es-ES_tradnl"/>
        </w:rPr>
        <w:t>A</w:t>
      </w:r>
      <w:r>
        <w:rPr>
          <w:noProof/>
          <w:lang w:val="es-ES_tradnl"/>
        </w:rPr>
        <w:t>nexo estadístico</w:t>
      </w:r>
      <w:r>
        <w:rPr>
          <w:noProof/>
        </w:rPr>
        <w:tab/>
      </w:r>
      <w:r>
        <w:rPr>
          <w:noProof/>
        </w:rPr>
        <w:fldChar w:fldCharType="begin"/>
      </w:r>
      <w:r>
        <w:rPr>
          <w:noProof/>
        </w:rPr>
        <w:instrText xml:space="preserve"> PAGEREF _Toc213168575 \h </w:instrText>
      </w:r>
      <w:r>
        <w:rPr>
          <w:noProof/>
        </w:rPr>
      </w:r>
      <w:r>
        <w:rPr>
          <w:noProof/>
        </w:rPr>
        <w:fldChar w:fldCharType="separate"/>
      </w:r>
      <w:r>
        <w:rPr>
          <w:noProof/>
        </w:rPr>
        <w:t>93</w:t>
      </w:r>
      <w:r>
        <w:rPr>
          <w:noProof/>
        </w:rPr>
        <w:fldChar w:fldCharType="end"/>
      </w:r>
    </w:p>
    <w:p w14:paraId="1510F445" w14:textId="77777777" w:rsidR="004E3EA0" w:rsidRPr="004E3EA0" w:rsidRDefault="004E3EA0" w:rsidP="004E3EA0">
      <w:pPr>
        <w:spacing w:after="120"/>
        <w:jc w:val="both"/>
        <w:rPr>
          <w:b/>
          <w:lang w:val="es-ES_tradnl"/>
        </w:rPr>
      </w:pPr>
      <w:r>
        <w:rPr>
          <w:b/>
          <w:lang w:val="es-ES_tradnl"/>
        </w:rPr>
        <w:fldChar w:fldCharType="end"/>
      </w:r>
    </w:p>
    <w:p w14:paraId="5BCF0B76" w14:textId="30F7883B" w:rsidR="001943FD" w:rsidRDefault="001943FD">
      <w:pPr>
        <w:rPr>
          <w:b/>
          <w:lang w:val="es-ES_tradnl"/>
        </w:rPr>
      </w:pPr>
      <w:r>
        <w:rPr>
          <w:b/>
          <w:lang w:val="es-ES_tradnl"/>
        </w:rPr>
        <w:br w:type="page"/>
      </w:r>
    </w:p>
    <w:p w14:paraId="26FF57EB" w14:textId="57AF1DD7" w:rsidR="001943FD" w:rsidRPr="003F3AC4" w:rsidRDefault="001943FD" w:rsidP="003F3AC4">
      <w:pPr>
        <w:pStyle w:val="Heading1"/>
        <w:rPr>
          <w:color w:val="auto"/>
          <w:sz w:val="28"/>
          <w:szCs w:val="28"/>
          <w:lang w:val="es-ES_tradnl"/>
        </w:rPr>
      </w:pPr>
      <w:bookmarkStart w:id="1" w:name="_Toc213168567"/>
      <w:r w:rsidRPr="003F3AC4">
        <w:rPr>
          <w:color w:val="auto"/>
          <w:sz w:val="28"/>
          <w:szCs w:val="28"/>
          <w:lang w:val="es-ES_tradnl"/>
        </w:rPr>
        <w:t>AGRADECIMIENTOS</w:t>
      </w:r>
      <w:bookmarkEnd w:id="1"/>
    </w:p>
    <w:p w14:paraId="2CDC9A01" w14:textId="77777777" w:rsidR="001943FD" w:rsidRDefault="001943FD" w:rsidP="001943FD">
      <w:pPr>
        <w:spacing w:after="120"/>
        <w:jc w:val="both"/>
        <w:rPr>
          <w:b/>
          <w:lang w:val="es-ES_tradnl"/>
        </w:rPr>
      </w:pPr>
    </w:p>
    <w:p w14:paraId="6F17E683" w14:textId="2647F502" w:rsidR="007226AC" w:rsidRDefault="003C6C28" w:rsidP="001943FD">
      <w:pPr>
        <w:spacing w:after="120"/>
        <w:jc w:val="both"/>
        <w:rPr>
          <w:lang w:val="es-ES_tradnl"/>
        </w:rPr>
      </w:pPr>
      <w:r>
        <w:rPr>
          <w:lang w:val="es-ES_tradnl"/>
        </w:rPr>
        <w:t>El presente trabajo representa la conclusión de un trayecto formativo formalmente iniciado en el año 2007, en la Univers</w:t>
      </w:r>
      <w:r w:rsidR="003A12A2">
        <w:rPr>
          <w:lang w:val="es-ES_tradnl"/>
        </w:rPr>
        <w:t>idad Torcuato di Tella. Allí cursé</w:t>
      </w:r>
      <w:r>
        <w:rPr>
          <w:lang w:val="es-ES_tradnl"/>
        </w:rPr>
        <w:t xml:space="preserve"> a lo largo de dos años las </w:t>
      </w:r>
      <w:r w:rsidR="003A12A2">
        <w:rPr>
          <w:lang w:val="es-ES_tradnl"/>
        </w:rPr>
        <w:t>casi veinte</w:t>
      </w:r>
      <w:r>
        <w:rPr>
          <w:lang w:val="es-ES_tradnl"/>
        </w:rPr>
        <w:t xml:space="preserve"> asignaturas</w:t>
      </w:r>
      <w:r w:rsidR="003A12A2">
        <w:rPr>
          <w:lang w:val="es-ES_tradnl"/>
        </w:rPr>
        <w:t xml:space="preserve"> – obligatorias y optativas</w:t>
      </w:r>
      <w:r>
        <w:rPr>
          <w:lang w:val="es-ES_tradnl"/>
        </w:rPr>
        <w:t xml:space="preserve"> </w:t>
      </w:r>
      <w:r w:rsidR="003A12A2">
        <w:rPr>
          <w:lang w:val="es-ES_tradnl"/>
        </w:rPr>
        <w:t xml:space="preserve">– </w:t>
      </w:r>
      <w:r>
        <w:rPr>
          <w:lang w:val="es-ES_tradnl"/>
        </w:rPr>
        <w:t>que</w:t>
      </w:r>
      <w:r w:rsidR="003A12A2">
        <w:rPr>
          <w:lang w:val="es-ES_tradnl"/>
        </w:rPr>
        <w:t xml:space="preserve"> </w:t>
      </w:r>
      <w:r>
        <w:rPr>
          <w:lang w:val="es-ES_tradnl"/>
        </w:rPr>
        <w:t xml:space="preserve">en su momento conformaban el programa de la Maestría en Políticas Públicas, con orientación en Economía del Sector Público, Regulación y Privatizaciones. </w:t>
      </w:r>
      <w:r w:rsidR="003A12A2">
        <w:rPr>
          <w:lang w:val="es-ES_tradnl"/>
        </w:rPr>
        <w:t>Fueron dos años de dedicación intensiva al aprendizaje de teorías algo familiares y técnicas totalmente ajenas a este egresado de la carrera de Relaciones Internacionales y profesional dedicado a actividades de cooperación técnica internacional en temas de política educativa. Si mi interés por las Ciencias Económicas y mi curiosidad por conocer las entrañas de algunos métodos cuantitativos fueron las principales motivaciones que me condujeron a aquél trayecto, no me caben dudas de que la competencia del cuerpo docente y el rigor del debate académico que allí encontré consistieron en el incentivo fundamental para cumplir con la</w:t>
      </w:r>
      <w:r w:rsidR="0086460C">
        <w:rPr>
          <w:lang w:val="es-ES_tradnl"/>
        </w:rPr>
        <w:t>s</w:t>
      </w:r>
      <w:r w:rsidR="003A12A2">
        <w:rPr>
          <w:lang w:val="es-ES_tradnl"/>
        </w:rPr>
        <w:t xml:space="preserve"> elevadas exigencias de cursada, muchas veces incompatibles con la</w:t>
      </w:r>
      <w:r w:rsidR="0086460C">
        <w:rPr>
          <w:lang w:val="es-ES_tradnl"/>
        </w:rPr>
        <w:t xml:space="preserve"> rutina de un </w:t>
      </w:r>
      <w:r w:rsidR="00413F9F">
        <w:rPr>
          <w:lang w:val="es-ES_tradnl"/>
        </w:rPr>
        <w:t xml:space="preserve">joven </w:t>
      </w:r>
      <w:r w:rsidR="0086460C">
        <w:rPr>
          <w:lang w:val="es-ES_tradnl"/>
        </w:rPr>
        <w:t>profesio</w:t>
      </w:r>
      <w:r w:rsidR="00413F9F">
        <w:rPr>
          <w:lang w:val="es-ES_tradnl"/>
        </w:rPr>
        <w:t>nal</w:t>
      </w:r>
      <w:r w:rsidR="0086460C">
        <w:rPr>
          <w:lang w:val="es-ES_tradnl"/>
        </w:rPr>
        <w:t xml:space="preserve">. En este sentido, agradezco en primer lugar a </w:t>
      </w:r>
      <w:r w:rsidR="007226AC">
        <w:rPr>
          <w:lang w:val="es-ES_tradnl"/>
        </w:rPr>
        <w:t xml:space="preserve">cada uno de </w:t>
      </w:r>
      <w:r w:rsidR="0086460C">
        <w:rPr>
          <w:lang w:val="es-ES_tradnl"/>
        </w:rPr>
        <w:t>los docen</w:t>
      </w:r>
      <w:r w:rsidR="007226AC">
        <w:rPr>
          <w:lang w:val="es-ES_tradnl"/>
        </w:rPr>
        <w:t>tes que tuve, pero particularmente a Marcelo Celani, Carola Pessino e Hildegart Ahumada, con quienes aprendí no sólo a interpretar los resultados de los modelos econométricos, sino sobre todo a identificar sus supuestos</w:t>
      </w:r>
      <w:r w:rsidR="00413F9F">
        <w:rPr>
          <w:lang w:val="es-ES_tradnl"/>
        </w:rPr>
        <w:t xml:space="preserve"> teóricos y metodológicos</w:t>
      </w:r>
      <w:r w:rsidR="007226AC">
        <w:rPr>
          <w:lang w:val="es-ES_tradnl"/>
        </w:rPr>
        <w:t>. Y aunque el presente estudio no se apoye en dichos métodos, ello se debe mucho más a mi dificultad de conciliar mi agenda profesional con los requisitos</w:t>
      </w:r>
      <w:r w:rsidR="0086460C">
        <w:rPr>
          <w:lang w:val="es-ES_tradnl"/>
        </w:rPr>
        <w:t xml:space="preserve"> </w:t>
      </w:r>
      <w:r w:rsidR="007226AC">
        <w:rPr>
          <w:lang w:val="es-ES_tradnl"/>
        </w:rPr>
        <w:t>de cualquier estudio en el que uno debe poner en juego, por primera vez, una nueva competencia. Me llevo dicho desafío para las futuras oportunidades de aprendizaje.</w:t>
      </w:r>
    </w:p>
    <w:p w14:paraId="1E0C5DC7" w14:textId="635CE8DA" w:rsidR="00B311A4" w:rsidRDefault="007226AC" w:rsidP="001943FD">
      <w:pPr>
        <w:spacing w:after="120"/>
        <w:jc w:val="both"/>
        <w:rPr>
          <w:lang w:val="es-ES_tradnl"/>
        </w:rPr>
      </w:pPr>
      <w:r>
        <w:rPr>
          <w:lang w:val="es-ES_tradnl"/>
        </w:rPr>
        <w:t xml:space="preserve">Agradezco en segundo lugar a Pablo Gerchunoff, quien, sin conocerme, aceptó dirigirme en la elaboración de esta disertación. </w:t>
      </w:r>
      <w:r w:rsidR="00D56916">
        <w:rPr>
          <w:lang w:val="es-ES_tradnl"/>
        </w:rPr>
        <w:t>Desde el primer momento, demostró interés por mi objeto de investigación y pese a la asimetría de conocimiento</w:t>
      </w:r>
      <w:r w:rsidR="00413F9F">
        <w:rPr>
          <w:lang w:val="es-ES_tradnl"/>
        </w:rPr>
        <w:t>s</w:t>
      </w:r>
      <w:r w:rsidR="00D56916">
        <w:rPr>
          <w:lang w:val="es-ES_tradnl"/>
        </w:rPr>
        <w:t xml:space="preserve">, me escuchó con </w:t>
      </w:r>
      <w:r w:rsidR="00413F9F">
        <w:rPr>
          <w:lang w:val="es-ES_tradnl"/>
        </w:rPr>
        <w:t>destac</w:t>
      </w:r>
      <w:r w:rsidR="00B311A4">
        <w:rPr>
          <w:lang w:val="es-ES_tradnl"/>
        </w:rPr>
        <w:t xml:space="preserve">able </w:t>
      </w:r>
      <w:r w:rsidR="00D56916">
        <w:rPr>
          <w:lang w:val="es-ES_tradnl"/>
        </w:rPr>
        <w:t>atención y me permitió desarrollar el presente trabajo desde el enfoque teórico que le propuse</w:t>
      </w:r>
      <w:r w:rsidR="00413F9F">
        <w:rPr>
          <w:lang w:val="es-ES_tradnl"/>
        </w:rPr>
        <w:t>, más afín a mi formación de base, en la Universidade de Brasilia, y a las mis lecturas sobre la economía política argentina</w:t>
      </w:r>
      <w:r w:rsidR="00D56916">
        <w:rPr>
          <w:lang w:val="es-ES_tradnl"/>
        </w:rPr>
        <w:t>. Su orientación ha sido fundamental para estructurar el análisis empírico. La centralidad de sus preguntas y la objetividad de sus planteos</w:t>
      </w:r>
      <w:r w:rsidR="00413F9F">
        <w:rPr>
          <w:lang w:val="es-ES_tradnl"/>
        </w:rPr>
        <w:t xml:space="preserve"> metodológicos</w:t>
      </w:r>
      <w:r w:rsidR="00D56916">
        <w:rPr>
          <w:lang w:val="es-ES_tradnl"/>
        </w:rPr>
        <w:t xml:space="preserve"> me obligaron a desechar en sucesivas oportunidades borradores completos, pero </w:t>
      </w:r>
      <w:r w:rsidR="00B311A4">
        <w:rPr>
          <w:lang w:val="es-ES_tradnl"/>
        </w:rPr>
        <w:t>contribuyeron a que</w:t>
      </w:r>
      <w:r w:rsidR="00D56916">
        <w:rPr>
          <w:lang w:val="es-ES_tradnl"/>
        </w:rPr>
        <w:t xml:space="preserve"> llegar</w:t>
      </w:r>
      <w:r w:rsidR="00B311A4">
        <w:rPr>
          <w:lang w:val="es-ES_tradnl"/>
        </w:rPr>
        <w:t>a</w:t>
      </w:r>
      <w:r w:rsidR="00D56916">
        <w:rPr>
          <w:lang w:val="es-ES_tradnl"/>
        </w:rPr>
        <w:t xml:space="preserve"> a la pre</w:t>
      </w:r>
      <w:r w:rsidR="00B311A4">
        <w:rPr>
          <w:lang w:val="es-ES_tradnl"/>
        </w:rPr>
        <w:t>sente versión con mayor conciencia de los alcances y l</w:t>
      </w:r>
      <w:r w:rsidR="00413F9F">
        <w:rPr>
          <w:lang w:val="es-ES_tradnl"/>
        </w:rPr>
        <w:t>imitaciones de mi argumento. S</w:t>
      </w:r>
      <w:r w:rsidR="00B311A4">
        <w:rPr>
          <w:lang w:val="es-ES_tradnl"/>
        </w:rPr>
        <w:t>i no he podido convencerlo, le agradezco la paciencia y la elegancia con la que me h</w:t>
      </w:r>
      <w:r w:rsidR="003F3AC4">
        <w:rPr>
          <w:lang w:val="es-ES_tradnl"/>
        </w:rPr>
        <w:t>a acompañado en este camino, convirtiéndolo en una instancia motivadora y placentera.</w:t>
      </w:r>
    </w:p>
    <w:p w14:paraId="65100EC2" w14:textId="7E5DDF50" w:rsidR="00B311A4" w:rsidRDefault="00B311A4" w:rsidP="001943FD">
      <w:pPr>
        <w:spacing w:after="120"/>
        <w:jc w:val="both"/>
        <w:rPr>
          <w:lang w:val="es-ES_tradnl"/>
        </w:rPr>
      </w:pPr>
      <w:r>
        <w:rPr>
          <w:lang w:val="es-ES_tradnl"/>
        </w:rPr>
        <w:t xml:space="preserve">Agradezco también a </w:t>
      </w:r>
      <w:r w:rsidR="00413F9F">
        <w:rPr>
          <w:lang w:val="es-ES_tradnl"/>
        </w:rPr>
        <w:t xml:space="preserve">los </w:t>
      </w:r>
      <w:r>
        <w:rPr>
          <w:lang w:val="es-ES_tradnl"/>
        </w:rPr>
        <w:t>amigos con quienes tuve la oportunidad de intercambiar distintos avances de este trabajo, particularmente a Susana Xifra, Henrique Bezer</w:t>
      </w:r>
      <w:r w:rsidR="003F3AC4">
        <w:rPr>
          <w:lang w:val="es-ES_tradnl"/>
        </w:rPr>
        <w:t>ra y</w:t>
      </w:r>
      <w:r>
        <w:rPr>
          <w:lang w:val="es-ES_tradnl"/>
        </w:rPr>
        <w:t xml:space="preserve"> Darío Romano. Ya sea comentando algunas de las páginas escritas, pidiéndome datos o cuestionándome ciertas aseveraciones, fueron los interlocutores que me han alentado a concluir este ejercicio.</w:t>
      </w:r>
    </w:p>
    <w:p w14:paraId="0E22DEB3" w14:textId="6AC643CE" w:rsidR="003F3AC4" w:rsidRPr="003C6C28" w:rsidRDefault="00B311A4" w:rsidP="001943FD">
      <w:pPr>
        <w:spacing w:after="120"/>
        <w:jc w:val="both"/>
        <w:rPr>
          <w:lang w:val="es-ES_tradnl"/>
        </w:rPr>
      </w:pPr>
      <w:r>
        <w:rPr>
          <w:lang w:val="es-ES_tradnl"/>
        </w:rPr>
        <w:t>Fina</w:t>
      </w:r>
      <w:r w:rsidR="003F3AC4">
        <w:rPr>
          <w:lang w:val="es-ES_tradnl"/>
        </w:rPr>
        <w:t>lmente, agradezco a mi familia, particularmente a mi madre y a mi abuela. Y dedico este trabajo a la memoria de dos grandes maestros: José Nicolás Souto Garcia y Cecilia Braslavsky, de quienes aprendí que son muy pocas las batallas que no se pueden ganar. Y que igual nunca hay que rendirse. Los llevo siempre conmigo.</w:t>
      </w:r>
    </w:p>
    <w:p w14:paraId="70DA321D" w14:textId="7DC188BA" w:rsidR="001943FD" w:rsidRDefault="001943FD">
      <w:pPr>
        <w:rPr>
          <w:b/>
          <w:lang w:val="es-ES_tradnl"/>
        </w:rPr>
      </w:pPr>
      <w:r>
        <w:rPr>
          <w:b/>
          <w:lang w:val="es-ES_tradnl"/>
        </w:rPr>
        <w:br w:type="page"/>
      </w:r>
    </w:p>
    <w:p w14:paraId="0D01CB47" w14:textId="3E0946D2" w:rsidR="001943FD" w:rsidRPr="003F3AC4" w:rsidRDefault="001943FD" w:rsidP="003F3AC4">
      <w:pPr>
        <w:pStyle w:val="Heading1"/>
        <w:rPr>
          <w:color w:val="auto"/>
          <w:sz w:val="28"/>
          <w:szCs w:val="28"/>
          <w:lang w:val="es-ES_tradnl"/>
        </w:rPr>
      </w:pPr>
      <w:bookmarkStart w:id="2" w:name="_Toc213168568"/>
      <w:r w:rsidRPr="003F3AC4">
        <w:rPr>
          <w:color w:val="auto"/>
          <w:sz w:val="28"/>
          <w:szCs w:val="28"/>
          <w:lang w:val="es-ES_tradnl"/>
        </w:rPr>
        <w:t>INTRODUCCIÓN</w:t>
      </w:r>
      <w:bookmarkEnd w:id="2"/>
    </w:p>
    <w:p w14:paraId="578E36D7" w14:textId="77777777" w:rsidR="001943FD" w:rsidRPr="001943FD" w:rsidRDefault="001943FD" w:rsidP="00AC3E57">
      <w:pPr>
        <w:spacing w:after="120"/>
        <w:jc w:val="both"/>
        <w:rPr>
          <w:lang w:val="es-ES_tradnl"/>
        </w:rPr>
      </w:pPr>
    </w:p>
    <w:p w14:paraId="39B8FC6B" w14:textId="77777777" w:rsidR="00C83BFC" w:rsidRDefault="001943FD" w:rsidP="00AC3E57">
      <w:pPr>
        <w:spacing w:after="120"/>
        <w:jc w:val="both"/>
        <w:rPr>
          <w:lang w:val="es-ES_tradnl"/>
        </w:rPr>
      </w:pPr>
      <w:r>
        <w:rPr>
          <w:lang w:val="es-ES_tradnl"/>
        </w:rPr>
        <w:t xml:space="preserve">El presente estudio busca caracterizar la evolución de la actividad industrial argentina en el período comprendido entre los años 2002 y 2010, luego del abandono del régimen de la Convertibilidad. Indaga acerca de una posible ruptura en la tendencia de desindustrialización observada en el país desde mediados de la década de 1970 y que se habría profundizado durante la vigencia del régimen de cambio fijo en la última década del milenio. </w:t>
      </w:r>
      <w:r w:rsidR="00D23F7C">
        <w:rPr>
          <w:lang w:val="es-ES_tradnl"/>
        </w:rPr>
        <w:t>Describe las dinámicas de los sectores</w:t>
      </w:r>
      <w:r>
        <w:rPr>
          <w:lang w:val="es-ES_tradnl"/>
        </w:rPr>
        <w:t xml:space="preserve"> industria</w:t>
      </w:r>
      <w:r w:rsidR="00D23F7C">
        <w:rPr>
          <w:lang w:val="es-ES_tradnl"/>
        </w:rPr>
        <w:t>les</w:t>
      </w:r>
      <w:r>
        <w:rPr>
          <w:lang w:val="es-ES_tradnl"/>
        </w:rPr>
        <w:t xml:space="preserve"> nacional</w:t>
      </w:r>
      <w:r w:rsidR="00D23F7C">
        <w:rPr>
          <w:lang w:val="es-ES_tradnl"/>
        </w:rPr>
        <w:t>es con respecto a</w:t>
      </w:r>
      <w:r w:rsidR="005527AB">
        <w:rPr>
          <w:lang w:val="es-ES_tradnl"/>
        </w:rPr>
        <w:t xml:space="preserve"> la evolución del valor de producción, bien como a</w:t>
      </w:r>
      <w:r>
        <w:rPr>
          <w:lang w:val="es-ES_tradnl"/>
        </w:rPr>
        <w:t>l comercio internacional</w:t>
      </w:r>
      <w:r w:rsidR="00D23F7C">
        <w:rPr>
          <w:lang w:val="es-ES_tradnl"/>
        </w:rPr>
        <w:t xml:space="preserve"> de productos fabriles, investigando eventuales procesos de sustitución de importaciones o, al contrario, incrementos en el nivel de dependencia externa de manufacturas. Observa la evolución del empleo industrial en las distintas ramas de actividad fabril, tanto en términos de cantidad de obreros ocupados, como con respecto a la remuneración al trabajo y el reparto del crecimiento del producto industrial. </w:t>
      </w:r>
    </w:p>
    <w:p w14:paraId="04EEB258" w14:textId="132C1FA3" w:rsidR="001943FD" w:rsidRDefault="00C83BFC" w:rsidP="00AC3E57">
      <w:pPr>
        <w:spacing w:after="120"/>
        <w:jc w:val="both"/>
        <w:rPr>
          <w:lang w:val="es-ES_tradnl"/>
        </w:rPr>
      </w:pPr>
      <w:r>
        <w:rPr>
          <w:lang w:val="es-ES_tradnl"/>
        </w:rPr>
        <w:t xml:space="preserve">El acercamiento aquí propuesto </w:t>
      </w:r>
      <w:r w:rsidR="00D23F7C">
        <w:rPr>
          <w:lang w:val="es-ES_tradnl"/>
        </w:rPr>
        <w:t>se apoya teóricamente en la tradición estructuralista latinoamericana, particularmente en el legado del economista brasileño Celso Furtado. Desde esta perspectiva, indaga sobre si la evolución reciente de la industria nacional permitiría identificar procesos de transformación de la estructura socio productiva, posiblemente interrelacionados con las dinámicas de la estructura política.</w:t>
      </w:r>
    </w:p>
    <w:p w14:paraId="3A6E9567" w14:textId="59828112" w:rsidR="00C83BFC" w:rsidRDefault="00C83BFC" w:rsidP="00AC3E57">
      <w:pPr>
        <w:spacing w:after="120"/>
        <w:jc w:val="both"/>
        <w:rPr>
          <w:lang w:val="es-ES_tradnl"/>
        </w:rPr>
      </w:pPr>
      <w:r>
        <w:rPr>
          <w:lang w:val="es-ES_tradnl"/>
        </w:rPr>
        <w:t>El trabajo s</w:t>
      </w:r>
      <w:r w:rsidR="005527AB">
        <w:rPr>
          <w:lang w:val="es-ES_tradnl"/>
        </w:rPr>
        <w:t xml:space="preserve">e </w:t>
      </w:r>
      <w:r>
        <w:rPr>
          <w:lang w:val="es-ES_tradnl"/>
        </w:rPr>
        <w:t>organiza</w:t>
      </w:r>
      <w:r w:rsidR="005527AB">
        <w:rPr>
          <w:lang w:val="es-ES_tradnl"/>
        </w:rPr>
        <w:t xml:space="preserve"> en cuatro ca</w:t>
      </w:r>
      <w:r>
        <w:rPr>
          <w:lang w:val="es-ES_tradnl"/>
        </w:rPr>
        <w:t>pítulos y</w:t>
      </w:r>
      <w:r w:rsidR="005527AB">
        <w:rPr>
          <w:lang w:val="es-ES_tradnl"/>
        </w:rPr>
        <w:t xml:space="preserve"> conclusiones, aparte de la presente introducción. </w:t>
      </w:r>
      <w:r>
        <w:rPr>
          <w:lang w:val="es-ES_tradnl"/>
        </w:rPr>
        <w:t>Con el objeto de asegurar la replicabilidad de este estudio, se publican, en un anexo estadístico, todos los datos utilizados en el presente análisis, reproduciendo las fuentes de información estadística originales y presentando los cálculos propios del autor.</w:t>
      </w:r>
    </w:p>
    <w:p w14:paraId="7579082D" w14:textId="3F666922" w:rsidR="005527AB" w:rsidRDefault="005527AB" w:rsidP="00AC3E57">
      <w:pPr>
        <w:spacing w:after="120"/>
        <w:jc w:val="both"/>
        <w:rPr>
          <w:lang w:val="es-ES_tradnl"/>
        </w:rPr>
      </w:pPr>
      <w:r>
        <w:rPr>
          <w:lang w:val="es-ES_tradnl"/>
        </w:rPr>
        <w:t xml:space="preserve">El primer capítulo se dedica a la revisión de los principales estudios relativos a la evolución del aglomerado industrial nacional luego de la crisis económica e institucional de 2001. De esta revisión se desprenden las hipótesis de trabajo que orientan el análisis de los datos. </w:t>
      </w:r>
    </w:p>
    <w:p w14:paraId="646AA323" w14:textId="7EF4F71B" w:rsidR="005527AB" w:rsidRDefault="005527AB" w:rsidP="00AC3E57">
      <w:pPr>
        <w:spacing w:after="120"/>
        <w:jc w:val="both"/>
        <w:rPr>
          <w:lang w:val="es-ES_tradnl"/>
        </w:rPr>
      </w:pPr>
      <w:r>
        <w:rPr>
          <w:lang w:val="es-ES_tradnl"/>
        </w:rPr>
        <w:t xml:space="preserve">Luego, se realiza un primer acercamiento a la evolución del conjunto de la industria argentina entre los años 1993-2010, a partir del análisis de datos agregados relativos a la evolución de las cantidades producidas, valor bruto de producción, índices de ocupación obrera, salarios, exportaciones e importaciones. </w:t>
      </w:r>
    </w:p>
    <w:p w14:paraId="16B8B1CF" w14:textId="415FEFF2" w:rsidR="005527AB" w:rsidRDefault="00C83BFC" w:rsidP="00AC3E57">
      <w:pPr>
        <w:spacing w:after="120"/>
        <w:jc w:val="both"/>
        <w:rPr>
          <w:lang w:val="es-ES_tradnl"/>
        </w:rPr>
      </w:pPr>
      <w:r>
        <w:rPr>
          <w:lang w:val="es-ES_tradnl"/>
        </w:rPr>
        <w:t>En el</w:t>
      </w:r>
      <w:r w:rsidR="005527AB">
        <w:rPr>
          <w:lang w:val="es-ES_tradnl"/>
        </w:rPr>
        <w:t xml:space="preserve"> capítulo </w:t>
      </w:r>
      <w:r>
        <w:rPr>
          <w:lang w:val="es-ES_tradnl"/>
        </w:rPr>
        <w:t xml:space="preserve">metodológico, </w:t>
      </w:r>
      <w:r w:rsidR="005527AB">
        <w:rPr>
          <w:lang w:val="es-ES_tradnl"/>
        </w:rPr>
        <w:t>se presentan las dimensiones de análisis y las respectivas preguntas que orientan el análisis empírico, bien como las fuentes de información</w:t>
      </w:r>
      <w:r w:rsidR="00DB4B44">
        <w:rPr>
          <w:lang w:val="es-ES_tradnl"/>
        </w:rPr>
        <w:t xml:space="preserve"> estadística,</w:t>
      </w:r>
      <w:r w:rsidR="005527AB">
        <w:rPr>
          <w:lang w:val="es-ES_tradnl"/>
        </w:rPr>
        <w:t xml:space="preserve"> los procedimientos</w:t>
      </w:r>
      <w:r w:rsidR="00DB4B44">
        <w:rPr>
          <w:lang w:val="es-ES_tradnl"/>
        </w:rPr>
        <w:t xml:space="preserve"> utilizados para su tratamiento. Las 49 ramas industriales que conforman el sector manufacturero argentino fueron agrupadas de acuerdo a categorías que tienen en cuenta la evolución de su producción física entre los años 2002-2010, con respecto a su desempeño en el período precedente (1993-2001). Ello ha permitido indagar sobre posibles relaciones entre el desempeño sectorial y las características de los regímenes macroeconómicos vigentes en estos dos intervalos. Todo el análisis empírico se basa en estadísticas oficiales de la actividad industrial, desagregada al mayor nivel disponible en las bases de acceso libre al público. </w:t>
      </w:r>
    </w:p>
    <w:p w14:paraId="1B42C88E" w14:textId="0589E3C6" w:rsidR="00DB4B44" w:rsidRDefault="00DB4B44" w:rsidP="00AC3E57">
      <w:pPr>
        <w:spacing w:after="120"/>
        <w:jc w:val="both"/>
        <w:rPr>
          <w:lang w:val="es-ES_tradnl"/>
        </w:rPr>
      </w:pPr>
      <w:r>
        <w:rPr>
          <w:lang w:val="es-ES_tradnl"/>
        </w:rPr>
        <w:t xml:space="preserve">Los resultados del procesamiento de datos se analizan en el capítulo cuarto, por grupos de sectores industriales. A lo largo del análisis se comentan las convergencias y divergencias con respecto a la bibliografía revisada. </w:t>
      </w:r>
      <w:r w:rsidR="00C83BFC">
        <w:rPr>
          <w:lang w:val="es-ES_tradnl"/>
        </w:rPr>
        <w:t>Los hallazgos se sintetizan en las conclusiones, bien como las hipótesis para la realización de estudios posteriores.</w:t>
      </w:r>
    </w:p>
    <w:p w14:paraId="7E9E63AE" w14:textId="7C1EF95B" w:rsidR="00C83BFC" w:rsidRDefault="00C83BFC" w:rsidP="00AC3E57">
      <w:pPr>
        <w:spacing w:after="120"/>
        <w:jc w:val="both"/>
        <w:rPr>
          <w:lang w:val="es-ES_tradnl"/>
        </w:rPr>
      </w:pPr>
      <w:r>
        <w:rPr>
          <w:lang w:val="es-ES_tradnl"/>
        </w:rPr>
        <w:t>El repunte de la actividad industrial en la primera década del tercer milenio y tan destacada por los líderes del Poder Ejecutivo nacional y los medios de comunicación, particularmente aquellos afines al gobierno, ¿es un proceso sustentable o una quimera? ¿Ofrece el desarrollo de la actividad industrial reciente las bases para un proceso de transformación social que conduzca hacia una sociedad más igualitaria y democrática</w:t>
      </w:r>
      <w:r w:rsidR="003C6C28">
        <w:rPr>
          <w:lang w:val="es-ES_tradnl"/>
        </w:rPr>
        <w:t xml:space="preserve"> o es una panacea, un anacronismo en eras de la “sociedad del conocimiento”? ¿Se trata de un proceso espontáneo o ha sido favorecido por medidas de política específicas? Son algunos de los interrogantes que motivan el presente estudio, que no ofrece conclusiones definitivas, pero busca sentar las bases para una discusión informada acerca de las opciones de política sectorial.</w:t>
      </w:r>
    </w:p>
    <w:p w14:paraId="1AE6063C" w14:textId="31D1D878" w:rsidR="00C83BFC" w:rsidRDefault="00C83BFC" w:rsidP="00AC3E57">
      <w:pPr>
        <w:spacing w:after="120"/>
        <w:jc w:val="both"/>
        <w:rPr>
          <w:lang w:val="es-ES_tradnl"/>
        </w:rPr>
      </w:pPr>
    </w:p>
    <w:p w14:paraId="2EB39071" w14:textId="77777777" w:rsidR="00C83BFC" w:rsidRDefault="00C83BFC">
      <w:pPr>
        <w:rPr>
          <w:lang w:val="es-ES_tradnl"/>
        </w:rPr>
      </w:pPr>
      <w:r>
        <w:rPr>
          <w:lang w:val="es-ES_tradnl"/>
        </w:rPr>
        <w:br w:type="page"/>
      </w:r>
    </w:p>
    <w:p w14:paraId="40C528A1" w14:textId="256C6D80" w:rsidR="00AD6BE2" w:rsidRPr="003F3AC4" w:rsidRDefault="00AD6BE2" w:rsidP="003F3AC4">
      <w:pPr>
        <w:pStyle w:val="Heading1"/>
        <w:rPr>
          <w:color w:val="auto"/>
          <w:sz w:val="28"/>
          <w:szCs w:val="28"/>
          <w:lang w:val="es-ES_tradnl"/>
        </w:rPr>
      </w:pPr>
      <w:bookmarkStart w:id="3" w:name="_Toc213168569"/>
      <w:r w:rsidRPr="003F3AC4">
        <w:rPr>
          <w:color w:val="auto"/>
          <w:sz w:val="28"/>
          <w:szCs w:val="28"/>
          <w:lang w:val="es-ES_tradnl"/>
        </w:rPr>
        <w:t>REVISIÓN BIBLIOGRÁFICA</w:t>
      </w:r>
      <w:bookmarkEnd w:id="3"/>
    </w:p>
    <w:p w14:paraId="68B00F13" w14:textId="77777777" w:rsidR="00AD6BE2" w:rsidRDefault="00AD6BE2" w:rsidP="00AC3E57">
      <w:pPr>
        <w:spacing w:after="120"/>
        <w:jc w:val="both"/>
        <w:rPr>
          <w:b/>
          <w:lang w:val="es-ES_tradnl"/>
        </w:rPr>
      </w:pPr>
    </w:p>
    <w:p w14:paraId="69468742" w14:textId="1DF2A74C" w:rsidR="00AD6BE2" w:rsidRDefault="00AD6BE2" w:rsidP="00AD6BE2">
      <w:pPr>
        <w:spacing w:after="120"/>
        <w:jc w:val="both"/>
        <w:rPr>
          <w:lang w:val="es-ES_tradnl"/>
        </w:rPr>
      </w:pPr>
      <w:r>
        <w:rPr>
          <w:lang w:val="es-ES_tradnl"/>
        </w:rPr>
        <w:t xml:space="preserve">Son relativamente escasos los estudios que analizan el desarrollo del agregado industrial argentino en la última década. La mayoría de los trabajos publicados se concentran en sectores industriales </w:t>
      </w:r>
      <w:r w:rsidR="00025BE8">
        <w:rPr>
          <w:lang w:val="es-ES_tradnl"/>
        </w:rPr>
        <w:t>específicos</w:t>
      </w:r>
      <w:r>
        <w:rPr>
          <w:lang w:val="es-ES_tradnl"/>
        </w:rPr>
        <w:t>. Sin menoscabo de la importancia de los estudios sobre actividades industriales específicas para la comprensión de las dinámicas internas a cada sector, en este trabajo nos concentramos en la literatura que toma el conjunto de la industria argentina reciente como objeto de análisis. Se trata de menos de una decena de trabajos que son también referencia constante en los análisis más desagregados</w:t>
      </w:r>
      <w:r w:rsidR="00025BE8">
        <w:rPr>
          <w:rStyle w:val="FootnoteReference"/>
          <w:lang w:val="es-ES_tradnl"/>
        </w:rPr>
        <w:footnoteReference w:id="1"/>
      </w:r>
      <w:r>
        <w:rPr>
          <w:lang w:val="es-ES_tradnl"/>
        </w:rPr>
        <w:t>. En su mayoría, sus autores comparten una tradición de trabajos en coautoría sobre desarrollos anteriores de la industria local. Sin embargo, al analizar el proceso de industrialización reciente, no son pocas las divergencias de lectura encontradas en estos pocos trabajos. En este apartado se busca sistematizar los aportes de estos estudios, destacando sus puntos de convergencia y disidencia. A partir de ello, esperamos delinear algunas preguntas orientadoras del análisis de los datos en los apartados siguientes.</w:t>
      </w:r>
    </w:p>
    <w:p w14:paraId="46C9BD1D" w14:textId="77777777" w:rsidR="00AD6BE2" w:rsidRDefault="00AD6BE2" w:rsidP="00AD6BE2">
      <w:pPr>
        <w:spacing w:after="120"/>
        <w:jc w:val="both"/>
        <w:rPr>
          <w:lang w:val="es-ES_tradnl"/>
        </w:rPr>
      </w:pPr>
    </w:p>
    <w:p w14:paraId="4468D9BA" w14:textId="77777777" w:rsidR="00AD6BE2" w:rsidRPr="00AD6BE2" w:rsidRDefault="00AD6BE2" w:rsidP="00AD6BE2">
      <w:pPr>
        <w:spacing w:after="120"/>
        <w:jc w:val="both"/>
        <w:rPr>
          <w:b/>
          <w:lang w:val="es-ES_tradnl"/>
        </w:rPr>
      </w:pPr>
      <w:r w:rsidRPr="00AD6BE2">
        <w:rPr>
          <w:b/>
          <w:lang w:val="es-ES_tradnl"/>
        </w:rPr>
        <w:t>Caracterización del entramado productivo heredado de la Convertibilidad y de la política industrial reciente</w:t>
      </w:r>
    </w:p>
    <w:p w14:paraId="08B191A8" w14:textId="77777777" w:rsidR="00AD6BE2" w:rsidRDefault="00AD6BE2" w:rsidP="00AD6BE2">
      <w:pPr>
        <w:spacing w:after="120"/>
        <w:jc w:val="both"/>
        <w:rPr>
          <w:lang w:val="es-ES_tradnl"/>
        </w:rPr>
      </w:pPr>
      <w:r>
        <w:rPr>
          <w:lang w:val="es-ES_tradnl"/>
        </w:rPr>
        <w:t xml:space="preserve">Hay convergencia en señalar el período posterior a la caída del régimen de la convertibilidad como un punto de quiebre en la tendencia recesiva que asolaba la industria argentina desde fines de la década de los noventa. Entre los principales factores que desencadenaron la larga crisis del fin del siglo para el sector industrial, Kosacoff (2009) destaca </w:t>
      </w:r>
    </w:p>
    <w:p w14:paraId="1F2DA004" w14:textId="77777777" w:rsidR="00AD6BE2" w:rsidRPr="00AD6BE2" w:rsidRDefault="00AD6BE2" w:rsidP="00AD6BE2">
      <w:pPr>
        <w:spacing w:after="120"/>
        <w:ind w:left="720"/>
        <w:jc w:val="both"/>
        <w:rPr>
          <w:sz w:val="20"/>
          <w:szCs w:val="20"/>
          <w:lang w:val="es-ES_tradnl"/>
        </w:rPr>
      </w:pPr>
      <w:r w:rsidRPr="00AD6BE2">
        <w:rPr>
          <w:sz w:val="20"/>
          <w:szCs w:val="20"/>
          <w:lang w:val="es-ES_tradnl"/>
        </w:rPr>
        <w:t>“los efectos de la crisis rusa sobre el acceso al financiamiento y las tasas de interés en los países emergentes, la posterior devaluación y modificación del régimen cambiario en el principal socio comercial, la abrupta caída en los precios de los productos que exporta el país, la persistente fortaleza del dólar respecto a otras monedas del mundo y el continuo desplazamiento del sector privado de los mercados de financiamiento interno por parte del sector público” (Kosacoff, 2009, p. 434).</w:t>
      </w:r>
    </w:p>
    <w:p w14:paraId="346085F5" w14:textId="2F99F4BE" w:rsidR="00AD6BE2" w:rsidRDefault="00AD6BE2" w:rsidP="00AD6BE2">
      <w:pPr>
        <w:spacing w:after="120"/>
        <w:jc w:val="both"/>
        <w:rPr>
          <w:lang w:val="es-ES_tradnl"/>
        </w:rPr>
      </w:pPr>
      <w:r>
        <w:rPr>
          <w:lang w:val="es-ES_tradnl"/>
        </w:rPr>
        <w:t>El desempeño de los sectores industriales en la década de los noventa no fue homogéneo, como tampoco lo fue el impacto de la crisis sobre las distintas ramas de actividades. La literatura distingue entre sectores que a lo largo de la década y particularmente a partir de la segunda mitad han adoptado estrategias de reestructuración ofensivas y otras que se han destacado por comportamientos más defensivos. (</w:t>
      </w:r>
      <w:r w:rsidR="00025BE8" w:rsidRPr="00025BE8">
        <w:rPr>
          <w:lang w:val="es-ES_tradnl"/>
        </w:rPr>
        <w:t>Fernández Bugna y Porta, 2008</w:t>
      </w:r>
      <w:r>
        <w:rPr>
          <w:lang w:val="es-ES_tradnl"/>
        </w:rPr>
        <w:t xml:space="preserve">) Las primeras se caracterizaron, básicamente, por una fuerte vinculación a la producción de </w:t>
      </w:r>
      <w:r>
        <w:rPr>
          <w:i/>
          <w:lang w:val="es-ES_tradnl"/>
        </w:rPr>
        <w:t>commodities</w:t>
      </w:r>
      <w:r>
        <w:rPr>
          <w:lang w:val="es-ES_tradnl"/>
        </w:rPr>
        <w:t xml:space="preserve"> industriales, como la molienda de granos y la producción de combustibles derivados del petróleo. En este grupo se incluye también la industria automotriz, relativamente más intensiva en procesos de ingeniería. Se trata de sectores de oferta oligopólica, relativamente poco intensivas en mano de obra y con mayor tradición exportadora. Estos sectores han sido receptores de importantes flujos de inversión externa directa, conllevando un aumento de la participación de las transnacionales en el entramado productivo local. A lo largo de la década, han introducido nuevas formas de organización de la producción, que permitieron aumentar la productividad a la vez que reducían la intensidad de utilización de mano de obra. Frente a la crisis doméstica, la intensificación de las exportaciones contribuyó a contrarrestar la caída del nivel de actividad doméstica (con excepción del complejo automotriz), fortaleciendo la posición relativa de estos sectores en el entramado productivo doméstico. Por otro lado, un amplio conjunto de actividades ya mostraban dificultades para sostener un proceso de crecimiento antes del año 1998. Se trata de actividades cuya origen en el país remonta al segundo proceso de industrialización sustitutiva y que ya a mediados de la década de 1970, con el régimen económico de la dictadura militar, interrumpe su senda de expansión. La apertura comercial y financiera de los años noventa han acentuado los problemas de competitividad enfrentados en estos sectores, que se caracterizan por una utilización más intensiva de mano de obra, procesos de elaboración relativamente más sofisticados y más orientados al mercado doméstico. Aspiazu y Schorr (2010) resaltan también que en general se trata de actividades con morfologías de oferta más competitiva. La crisis desencadenada hacia fines de la década pasada conllevó la expulsión de mano de obra y el cierre de firmas, reforzando los niveles de concentración y especialización de la industria nacional (Aspiazu, 2011). </w:t>
      </w:r>
    </w:p>
    <w:p w14:paraId="75FFCCEF" w14:textId="4F39EC7F" w:rsidR="00AD6BE2" w:rsidRDefault="00AD6BE2" w:rsidP="00AD6BE2">
      <w:pPr>
        <w:spacing w:after="120"/>
        <w:jc w:val="both"/>
        <w:rPr>
          <w:lang w:val="es-ES_tradnl"/>
        </w:rPr>
      </w:pPr>
      <w:r>
        <w:rPr>
          <w:lang w:val="es-ES_tradnl"/>
        </w:rPr>
        <w:t>También se señala como una característica importante del período de la convertibilidad la desintegración de la producción fabril local, mediante la apertura de las funciones de oferta y producción (</w:t>
      </w:r>
      <w:r w:rsidR="00025BE8">
        <w:rPr>
          <w:lang w:val="es-ES_tradnl"/>
        </w:rPr>
        <w:t>Kosacoff, 2008</w:t>
      </w:r>
      <w:r>
        <w:rPr>
          <w:lang w:val="es-ES_tradnl"/>
        </w:rPr>
        <w:t>). En este sentido, la política económica llevada a cabo a lo largo de la década de los noventa contribuyó para acentuar lo ya señalado por Fajnzylber en 1990, en referencia a la escasez de eslabonamientos productivos virtuosos en el entramado productivo doméstico. (</w:t>
      </w:r>
      <w:r w:rsidR="00025BE8">
        <w:rPr>
          <w:lang w:val="es-ES_tradnl"/>
        </w:rPr>
        <w:t>Fajnzylber, 1990</w:t>
      </w:r>
      <w:r>
        <w:rPr>
          <w:lang w:val="es-ES_tradnl"/>
        </w:rPr>
        <w:t>).</w:t>
      </w:r>
    </w:p>
    <w:p w14:paraId="7165F138" w14:textId="77777777" w:rsidR="00AD6BE2" w:rsidRDefault="00AD6BE2" w:rsidP="00AD6BE2">
      <w:pPr>
        <w:spacing w:after="120"/>
        <w:jc w:val="both"/>
        <w:rPr>
          <w:lang w:val="es-ES_tradnl"/>
        </w:rPr>
      </w:pPr>
      <w:r>
        <w:rPr>
          <w:lang w:val="es-ES_tradnl"/>
        </w:rPr>
        <w:t>Teniendo en cuenta este punto de partida, los estudios analizados convergen al caracterizar la política macroeconómica llevada a cabo a partir del fin de la convertibilidad. Así sintetizan Fernández Bugna y Porta (2008) los principales rasgos de dicha política:</w:t>
      </w:r>
    </w:p>
    <w:p w14:paraId="6EE3F00C" w14:textId="77777777" w:rsidR="00AD6BE2" w:rsidRPr="00AD6BE2" w:rsidRDefault="00AD6BE2" w:rsidP="00AD6BE2">
      <w:pPr>
        <w:spacing w:after="120"/>
        <w:ind w:left="720"/>
        <w:jc w:val="both"/>
        <w:rPr>
          <w:sz w:val="20"/>
          <w:szCs w:val="20"/>
          <w:lang w:val="es-ES_tradnl"/>
        </w:rPr>
      </w:pPr>
      <w:r w:rsidRPr="00AD6BE2">
        <w:rPr>
          <w:sz w:val="20"/>
          <w:szCs w:val="20"/>
          <w:lang w:val="es-ES_tradnl"/>
        </w:rPr>
        <w:t>“La política económica doméstica se concentró en la oferta y el aseguramiento de condiciones de estabilidad macroeconómica – vía superávit fiscal, acumulación de reservas y recomposición de la liquidez bancaria – en el sostenimiento de un tipo de cambio real alto – diferenciado a favor de los sectores relativamente menos competitivos – y en el estímulo al crecimiento de la demanda agregada – vía planes asistenciales, en un primer momento, y de la recuperación de la masa salarial, después.” (Fernández Bugna y Porta, 2008, p. 68)</w:t>
      </w:r>
    </w:p>
    <w:p w14:paraId="397CDC32" w14:textId="77777777" w:rsidR="00AD6BE2" w:rsidRDefault="00AD6BE2" w:rsidP="00AD6BE2">
      <w:pPr>
        <w:spacing w:after="120"/>
        <w:jc w:val="both"/>
        <w:rPr>
          <w:lang w:val="es-ES_tradnl"/>
        </w:rPr>
      </w:pPr>
      <w:r>
        <w:rPr>
          <w:lang w:val="es-ES_tradnl"/>
        </w:rPr>
        <w:t xml:space="preserve">La recuperación de la actividad industrial a partir del 2002 se caracteriza así como consecuencia directa del cambio en la estructura de precios relativos advenida de la devaluación de la moneda local, la consecuente caída de los costos salariales, la licuación de los pasivos de las empresas mediante la pesificación asimétrica, la elevada disponibilidad de capacidad instalada ociosa luego de la larga recesión y la reactivación de la demanda en el mercado doméstico (Aspiazu y Schorr, 2010; Basualdo </w:t>
      </w:r>
      <w:r>
        <w:rPr>
          <w:i/>
          <w:lang w:val="es-ES_tradnl"/>
        </w:rPr>
        <w:t>et al</w:t>
      </w:r>
      <w:r>
        <w:rPr>
          <w:lang w:val="es-ES_tradnl"/>
        </w:rPr>
        <w:t xml:space="preserve">., 2010; Fernández Bugna y Porta, 2008; Herrera y Tavosnanska, 2011; Kosacoff, 2008). A parte de la política macroeconómica, los distintos autores coinciden al señalar la escasez de mecanismos específicos de promoción industrial durante el período. Al respecto de las medidas de política específicamente dirigidas a la industria, Aspiazu y Schorr (2010) complementan: </w:t>
      </w:r>
    </w:p>
    <w:p w14:paraId="061829EF" w14:textId="77777777" w:rsidR="00AD6BE2" w:rsidRPr="00AD6BE2" w:rsidRDefault="00AD6BE2" w:rsidP="00AD6BE2">
      <w:pPr>
        <w:spacing w:after="120"/>
        <w:ind w:left="720"/>
        <w:jc w:val="both"/>
        <w:rPr>
          <w:sz w:val="20"/>
          <w:szCs w:val="20"/>
          <w:lang w:val="es-ES_tradnl"/>
        </w:rPr>
      </w:pPr>
      <w:r w:rsidRPr="00AD6BE2">
        <w:rPr>
          <w:sz w:val="20"/>
          <w:szCs w:val="20"/>
          <w:lang w:val="es-ES_tradnl"/>
        </w:rPr>
        <w:t>“(…) las políticas desplegadas que podrían haber generado o inducido positivamente, en forma directa o indirecta, un armónico, acelerado y sustentable proceso de desarrollo industrial en su sentido más amplio fueron en general escasas, parciales, descoordinadas y desarticuladas. Ejemplos como los ofrecidos por la Ley de Promoción del Software (25.922), el Decreto 744/05 por el que se creó el régimen de incentivo a la competitividad de autopartes locales, la promoción del desarrollo y la producción de biotecnología (Ley 26.770) y, más aún, las disposiciones del Decreto 1234/07, por el que se extendió el régimen de Tierra del Fuego hasta 2023 (vencía el 2013), resultaron insuficientes, más allá de los problemas que quedaron de manifiesto en su implementación efectiva y su respectiva capacidad inductora. A ello cabe adicionar el mantenimiento, con ligeros retoques, del régimen de privilegio para el sector automotor (particularmente en el ámbito del Mercosur, para beneplácito de las transnacionales que controlan la actividad).” (Aspiazu y Schorr, 2010, P. 273)</w:t>
      </w:r>
    </w:p>
    <w:p w14:paraId="631DBCB5" w14:textId="10BB2D05" w:rsidR="00AD6BE2" w:rsidRDefault="00AD6BE2" w:rsidP="00AD6BE2">
      <w:pPr>
        <w:spacing w:after="120"/>
        <w:jc w:val="both"/>
        <w:rPr>
          <w:lang w:val="es-ES_tradnl"/>
        </w:rPr>
      </w:pPr>
      <w:r>
        <w:rPr>
          <w:lang w:val="es-ES_tradnl"/>
        </w:rPr>
        <w:t>En síntesis, la bibliografía consultada converge al caracterizar el estado de situación de la industria argentina al iniciar el período de la posconvertibilidad. El cambio del régimen macroeconómico favoreció la reversión de la tendencia recesiva que acometía el sector de la economía transable mediante la reconfiguración de los precios relativos y los respectivos márgenes de rentabilidad. A partir de entonces, se observa el repunte de la actividad en prácticamente todos los sectores industriales, contribuyendo para la recuperación de la economía en su conjunto. Las divergencias entre los distintos análisis empiezan a surgir al caracterizar el rol desempeñado por la  industria en la dinamización de la economía y al identificar los sectores que habrían dinamizado el crecimiento industrial desde 2002.</w:t>
      </w:r>
    </w:p>
    <w:p w14:paraId="06DD5110" w14:textId="77777777" w:rsidR="00AD6BE2" w:rsidRDefault="00AD6BE2" w:rsidP="00AD6BE2">
      <w:pPr>
        <w:spacing w:after="120"/>
        <w:jc w:val="both"/>
        <w:rPr>
          <w:lang w:val="es-ES_tradnl"/>
        </w:rPr>
      </w:pPr>
    </w:p>
    <w:p w14:paraId="737B761A" w14:textId="77777777" w:rsidR="00AD6BE2" w:rsidRPr="00AD6BE2" w:rsidRDefault="00AD6BE2" w:rsidP="00AD6BE2">
      <w:pPr>
        <w:spacing w:after="120"/>
        <w:jc w:val="both"/>
        <w:rPr>
          <w:b/>
          <w:lang w:val="es-ES_tradnl"/>
        </w:rPr>
      </w:pPr>
      <w:r w:rsidRPr="00AD6BE2">
        <w:rPr>
          <w:b/>
          <w:lang w:val="es-ES_tradnl"/>
        </w:rPr>
        <w:t xml:space="preserve">Evolución de la estructura industrial </w:t>
      </w:r>
    </w:p>
    <w:p w14:paraId="4BC246BE" w14:textId="77777777" w:rsidR="00AD6BE2" w:rsidRDefault="00AD6BE2" w:rsidP="00AD6BE2">
      <w:pPr>
        <w:spacing w:after="120"/>
        <w:jc w:val="both"/>
        <w:rPr>
          <w:lang w:val="es-ES_tradnl"/>
        </w:rPr>
      </w:pPr>
      <w:r>
        <w:rPr>
          <w:lang w:val="es-ES_tradnl"/>
        </w:rPr>
        <w:t>En los años inmediatamente posteriores al abandono de la convertibilidad, la industria exhibió tasas de crecimiento superiores al del conjunto de la economía, conllevando el inicio de la reversión de una tendencia de caída de la participación industrial en el PBI iniciada a mediados de la década de 1970. Kosacoff (2009) matiza los alcances de esa reactivación al señalar que:</w:t>
      </w:r>
    </w:p>
    <w:p w14:paraId="7720BEFC" w14:textId="77777777" w:rsidR="00AD6BE2" w:rsidRPr="00AD6BE2" w:rsidRDefault="00AD6BE2" w:rsidP="00AD6BE2">
      <w:pPr>
        <w:spacing w:after="120"/>
        <w:ind w:left="720"/>
        <w:jc w:val="both"/>
        <w:rPr>
          <w:sz w:val="20"/>
          <w:szCs w:val="20"/>
          <w:lang w:val="es-ES_tradnl"/>
        </w:rPr>
      </w:pPr>
      <w:r w:rsidRPr="00AD6BE2">
        <w:rPr>
          <w:sz w:val="20"/>
          <w:szCs w:val="20"/>
          <w:lang w:val="es-ES_tradnl"/>
        </w:rPr>
        <w:t>“Si bien en el período 2004-2008 se registró una notable recuperación en el valor agregado industrial por persona en comparación con los niveles mínimos alcanzados durante la crisis del régimen de Convertibilidad, esta generación de riqueza manufacturera incremental aún no permite igualar los valores que se exhibían en la Argentina durante la década de los años setenta.” (Kosacoff, 2009, p. 420)</w:t>
      </w:r>
    </w:p>
    <w:p w14:paraId="3E4BD331" w14:textId="77777777" w:rsidR="00AD6BE2" w:rsidRDefault="00AD6BE2" w:rsidP="00AD6BE2">
      <w:pPr>
        <w:spacing w:after="120"/>
        <w:jc w:val="both"/>
        <w:rPr>
          <w:lang w:val="es-ES_tradnl"/>
        </w:rPr>
      </w:pPr>
      <w:r>
        <w:rPr>
          <w:lang w:val="es-ES_tradnl"/>
        </w:rPr>
        <w:t xml:space="preserve">A su vez, Fernández Bugna y Porta (2008) destacan la desaceleración de las tasas de crecimiento industrial ya en los años 2005 y 2006, asumiendo “valores cercanos al promedio general” (p. 69) En mismo sentido, observa Basualdo </w:t>
      </w:r>
      <w:r>
        <w:rPr>
          <w:i/>
          <w:lang w:val="es-ES_tradnl"/>
        </w:rPr>
        <w:t>et al</w:t>
      </w:r>
      <w:r>
        <w:rPr>
          <w:lang w:val="es-ES_tradnl"/>
        </w:rPr>
        <w:t>.:</w:t>
      </w:r>
    </w:p>
    <w:p w14:paraId="7DF1CC33" w14:textId="77777777" w:rsidR="00AD6BE2" w:rsidRPr="00AD6BE2" w:rsidRDefault="00AD6BE2" w:rsidP="00AD6BE2">
      <w:pPr>
        <w:spacing w:after="120"/>
        <w:ind w:left="720"/>
        <w:jc w:val="both"/>
        <w:rPr>
          <w:sz w:val="20"/>
          <w:szCs w:val="20"/>
          <w:lang w:val="es-ES_tradnl"/>
        </w:rPr>
      </w:pPr>
      <w:r w:rsidRPr="00AD6BE2">
        <w:rPr>
          <w:sz w:val="20"/>
          <w:szCs w:val="20"/>
          <w:lang w:val="es-ES_tradnl"/>
        </w:rPr>
        <w:t xml:space="preserve">“Las nuevas condiciones económicas y la modificación de las rentabilidades relativas impulsaron una fuerte recuperación de los sectores productores de bienes, que traccionaron a la economía durante los primeros años de la posconvertibilidad. (…) Esta tendencia se fue revirtiendo a partir de mediados de 2007, cuando estos sectores comenzaron a mostrar una menor tasa de crecimiento, situación que se agudizó desde mediados de 2008 en el marco de la crisis internacional.” (Basualdo </w:t>
      </w:r>
      <w:r w:rsidRPr="00AD6BE2">
        <w:rPr>
          <w:i/>
          <w:sz w:val="20"/>
          <w:szCs w:val="20"/>
          <w:lang w:val="es-ES_tradnl"/>
        </w:rPr>
        <w:t>et al</w:t>
      </w:r>
      <w:r w:rsidRPr="00AD6BE2">
        <w:rPr>
          <w:sz w:val="20"/>
          <w:szCs w:val="20"/>
          <w:lang w:val="es-ES_tradnl"/>
        </w:rPr>
        <w:t>., 2010, p. 259-260)</w:t>
      </w:r>
    </w:p>
    <w:p w14:paraId="4033B2B8" w14:textId="77777777" w:rsidR="00AD6BE2" w:rsidRDefault="00AD6BE2" w:rsidP="00AD6BE2">
      <w:pPr>
        <w:spacing w:after="120"/>
        <w:jc w:val="both"/>
        <w:rPr>
          <w:lang w:val="es-ES_tradnl"/>
        </w:rPr>
      </w:pPr>
      <w:r>
        <w:rPr>
          <w:lang w:val="es-ES_tradnl"/>
        </w:rPr>
        <w:t>Quizás sea esa desaceleración señalada por todos los estudios lo que lleva Aspiazu y Schorr (2010) a distinguir la reciente recuperación de la industria nacional del anterior proceso de industrialización sustitutiva vigente hasta la década de 1970:</w:t>
      </w:r>
    </w:p>
    <w:p w14:paraId="1A5C0FCB" w14:textId="77777777" w:rsidR="00AD6BE2" w:rsidRPr="00AD6BE2" w:rsidRDefault="00AD6BE2" w:rsidP="00AD6BE2">
      <w:pPr>
        <w:spacing w:after="120"/>
        <w:ind w:left="720"/>
        <w:jc w:val="both"/>
        <w:rPr>
          <w:sz w:val="20"/>
          <w:szCs w:val="20"/>
          <w:lang w:val="es-ES_tradnl"/>
        </w:rPr>
      </w:pPr>
      <w:r w:rsidRPr="00AD6BE2">
        <w:rPr>
          <w:sz w:val="20"/>
          <w:szCs w:val="20"/>
          <w:lang w:val="es-ES_tradnl"/>
        </w:rPr>
        <w:t>“Si bien el período 2002-2007 emerge como una de las fases de mayor ritmo de crecimiento de la economía y la industria argentinas, a diferencia de la fase 1964-1974 (el lapso más prolongado de expansión ininterrumpida de ambas), el sector manufacturero no parece ser, como entonces, el eje propulsor y dinamizador de la economía en su conjunto, el núcleo central del modelo de acumulación y, menos aún, el vector “ordenador” y articulador de las relaciones económicas y sociopolíticas en el país.” (Aspiazu y Schorr, 2010, p. 234)</w:t>
      </w:r>
    </w:p>
    <w:p w14:paraId="58D69525" w14:textId="75810FF3" w:rsidR="00AD6BE2" w:rsidRDefault="00AD6BE2" w:rsidP="00AD6BE2">
      <w:pPr>
        <w:spacing w:after="120"/>
        <w:jc w:val="both"/>
        <w:rPr>
          <w:lang w:val="es-ES_tradnl"/>
        </w:rPr>
      </w:pPr>
      <w:r>
        <w:rPr>
          <w:lang w:val="es-ES_tradnl"/>
        </w:rPr>
        <w:t xml:space="preserve">Lo anterior demuestra que los distintos autores observan con distintos matices el desempeño industrial reciente y su contribución al desarrollo general de la economía. Esta diferencia reside en las distintas interpretaciones acerca de los sectores que habrían liderado el proceso de crecimiento industrial en la posconvertibilidad. Los </w:t>
      </w:r>
      <w:r w:rsidR="00C3680D">
        <w:rPr>
          <w:lang w:val="es-ES_tradnl"/>
        </w:rPr>
        <w:t>estudios analizados</w:t>
      </w:r>
      <w:r>
        <w:rPr>
          <w:lang w:val="es-ES_tradnl"/>
        </w:rPr>
        <w:t xml:space="preserve"> se ubican en un gradiente entre dos posturas extremas. De manera estilizada, se podría decir que en los polos de dicho gr</w:t>
      </w:r>
      <w:r w:rsidR="00C3680D">
        <w:rPr>
          <w:lang w:val="es-ES_tradnl"/>
        </w:rPr>
        <w:t>adiente se encuentran dos patrone</w:t>
      </w:r>
      <w:r>
        <w:rPr>
          <w:lang w:val="es-ES_tradnl"/>
        </w:rPr>
        <w:t xml:space="preserve">s contrapuestos de crecimiento: por un lado, un crecimiento liderado por una industria intensiva en utilización de mano de obra, orientada al mercado doméstico y con un fuerte componente de valor agregado; en el otro extremo, se presenta un modelo de crecimiento basado en las actividades vinculadas a la explotación de recursos naturales, relativamente menos intensivas en mano de obra y dirigida prioritariamente a la exportación. Naturalmente, ninguno de los estudios en cuestión parte de una caracterización tan simplista de la evolución fabril argentina reciente. A los efectos de nuestro análisis, sin embargo, se podría afirmar que mientras los trabajos de Herrera y Tavosnanska (2011) y Basualdo </w:t>
      </w:r>
      <w:r>
        <w:rPr>
          <w:i/>
          <w:lang w:val="es-ES_tradnl"/>
        </w:rPr>
        <w:t>et al</w:t>
      </w:r>
      <w:r>
        <w:rPr>
          <w:lang w:val="es-ES_tradnl"/>
        </w:rPr>
        <w:t>. (2010) ubican el crecimiento industrial argent</w:t>
      </w:r>
      <w:r w:rsidR="00C3680D">
        <w:rPr>
          <w:lang w:val="es-ES_tradnl"/>
        </w:rPr>
        <w:t>ino más cercano al primer patrón</w:t>
      </w:r>
      <w:r>
        <w:rPr>
          <w:lang w:val="es-ES_tradnl"/>
        </w:rPr>
        <w:t>, Aspiazu y Schorr (2010) defienden el argumento contrario. Los trabajos de Kosacoff (2009) y Fernández Bugna y Porta (2008) sostienen posturas más equilibradas. A seguir se presentan estas distintas lecturas.</w:t>
      </w:r>
    </w:p>
    <w:p w14:paraId="3B248156" w14:textId="77777777" w:rsidR="00AD6BE2" w:rsidRDefault="00AD6BE2" w:rsidP="00AD6BE2">
      <w:pPr>
        <w:spacing w:after="120"/>
        <w:jc w:val="both"/>
        <w:rPr>
          <w:lang w:val="es-ES_tradnl"/>
        </w:rPr>
      </w:pPr>
      <w:r>
        <w:rPr>
          <w:lang w:val="es-ES_tradnl"/>
        </w:rPr>
        <w:t>Entre los estudios analizados, Herrera y Tavosnanska (2011) es el que más abiertamente sostiene la hipótesis de un cambio estructural reciente en la industria argentina:</w:t>
      </w:r>
    </w:p>
    <w:p w14:paraId="0282925E" w14:textId="77777777" w:rsidR="00AD6BE2" w:rsidRPr="00AD6BE2" w:rsidRDefault="00AD6BE2" w:rsidP="00AD6BE2">
      <w:pPr>
        <w:spacing w:after="120"/>
        <w:ind w:left="720"/>
        <w:jc w:val="both"/>
        <w:rPr>
          <w:sz w:val="20"/>
          <w:szCs w:val="20"/>
          <w:lang w:val="es-ES_tradnl"/>
        </w:rPr>
      </w:pPr>
      <w:r w:rsidRPr="00AD6BE2">
        <w:rPr>
          <w:sz w:val="20"/>
          <w:szCs w:val="20"/>
          <w:lang w:val="es-ES_tradnl"/>
        </w:rPr>
        <w:t>“Los dos cambios más relevantes (en la estructura productiva) son, por una parte, el incremento del aporte de los sectores intensivos en ingeniería e intensivos en trabajo y, como contracara, la notable caída en la contribución de alimentos y de los demás intensivos en recursos naturales. (…) Este cambio en los motores del crecimiento industrial implicó, asimismo, un mayor protagonismo de actividades de menor concentración relativa – con preponderancia de pequeñas y medianas empresas (pymes) – a diferencia de lo ocurrido durante la convertibilidad, cuando los sectores de mayor crecimiento eran los productores de productos básicos industriales (laminados combustibles, aceites y otros), caracterizados por ser intensivos en capital y de un muy alto nivel de concentración.” (Herrera y Tavosnanska, 2011, p. 107-108)</w:t>
      </w:r>
    </w:p>
    <w:p w14:paraId="6635D69F" w14:textId="77777777" w:rsidR="00AD6BE2" w:rsidRDefault="00AD6BE2" w:rsidP="00AD6BE2">
      <w:pPr>
        <w:spacing w:after="120"/>
        <w:jc w:val="both"/>
        <w:rPr>
          <w:lang w:val="es-ES_tradnl"/>
        </w:rPr>
      </w:pPr>
      <w:r>
        <w:rPr>
          <w:lang w:val="es-ES_tradnl"/>
        </w:rPr>
        <w:t>Lo anterior conduce los autores a afirmar que, desde 2002, y al menos transitoriamente, se habría detenido el proceso de primarización de la industria argentina. La base de sustentación de esta expansión, para los autores, habría sido “un crecimiento equilibrado del mercado doméstico y de las exportaciones, con un mayor dinamismo de estas últimas” (p. 118). Su interpretación se basa en los siguientes datos:</w:t>
      </w:r>
    </w:p>
    <w:p w14:paraId="3A776DA0" w14:textId="77777777" w:rsidR="00AD6BE2" w:rsidRPr="00AD6BE2" w:rsidRDefault="00AD6BE2" w:rsidP="00AD6BE2">
      <w:pPr>
        <w:spacing w:after="120"/>
        <w:ind w:left="720"/>
        <w:jc w:val="both"/>
        <w:rPr>
          <w:sz w:val="20"/>
          <w:szCs w:val="20"/>
          <w:lang w:val="es-ES_tradnl"/>
        </w:rPr>
      </w:pPr>
      <w:r w:rsidRPr="00AD6BE2">
        <w:rPr>
          <w:sz w:val="20"/>
          <w:szCs w:val="20"/>
          <w:lang w:val="es-ES_tradnl"/>
        </w:rPr>
        <w:t>“Difícilmente puede hablarse de un acrecentamiento del mercado interno, dado que las exportaciones han sido el componente más dinámico (aumentando al 19% anual, mientras que la producción para el mercado local lo hace al 16%), ni tampoco de un crecimiento empujado por las exportaciones, debido a que aún hoy dos tercios de la producción siguen destinados al mercado local.” (Herrera y Tavosnanska, 2011, p. 114).</w:t>
      </w:r>
    </w:p>
    <w:p w14:paraId="12B57822" w14:textId="77777777" w:rsidR="00AD6BE2" w:rsidRDefault="00AD6BE2" w:rsidP="00AD6BE2">
      <w:pPr>
        <w:spacing w:after="120"/>
        <w:jc w:val="both"/>
        <w:rPr>
          <w:lang w:val="es-ES_tradnl"/>
        </w:rPr>
      </w:pPr>
      <w:r>
        <w:rPr>
          <w:lang w:val="es-ES_tradnl"/>
        </w:rPr>
        <w:t xml:space="preserve">Basualdo </w:t>
      </w:r>
      <w:r>
        <w:rPr>
          <w:i/>
          <w:lang w:val="es-ES_tradnl"/>
        </w:rPr>
        <w:t xml:space="preserve">et al. </w:t>
      </w:r>
      <w:r>
        <w:rPr>
          <w:lang w:val="es-ES_tradnl"/>
        </w:rPr>
        <w:t xml:space="preserve">(2010) son más reticentes con respecto a un cambio en la estructura productiva industrial, al afirmar que “no se produjeron cambios considerables de la estructura productiva, aunque se verificaron algunas variaciones menores en la incidencia de los distintos sectores” (Basualdo </w:t>
      </w:r>
      <w:r>
        <w:rPr>
          <w:i/>
          <w:lang w:val="es-ES_tradnl"/>
        </w:rPr>
        <w:t>et al</w:t>
      </w:r>
      <w:r>
        <w:rPr>
          <w:lang w:val="es-ES_tradnl"/>
        </w:rPr>
        <w:t>., 2010, p. 269). Con el objeto de caracterizar dichas variaciones, los autores proceden a una categorización de las ramas industriales que tiene en cuenta la variación de su producción física en los períodos 1993-2001 y 2002-2007</w:t>
      </w:r>
      <w:r>
        <w:rPr>
          <w:rStyle w:val="FootnoteReference"/>
          <w:lang w:val="es-ES_tradnl"/>
        </w:rPr>
        <w:footnoteReference w:id="2"/>
      </w:r>
      <w:r>
        <w:rPr>
          <w:lang w:val="es-ES_tradnl"/>
        </w:rPr>
        <w:t>:</w:t>
      </w:r>
    </w:p>
    <w:p w14:paraId="56CE5E22" w14:textId="77777777" w:rsidR="00AD6BE2" w:rsidRPr="00AD6BE2" w:rsidRDefault="00AD6BE2" w:rsidP="00AD6BE2">
      <w:pPr>
        <w:spacing w:after="120"/>
        <w:ind w:left="720"/>
        <w:jc w:val="both"/>
        <w:rPr>
          <w:sz w:val="20"/>
          <w:szCs w:val="20"/>
          <w:lang w:val="es-ES_tradnl"/>
        </w:rPr>
      </w:pPr>
      <w:r w:rsidRPr="00AD6BE2">
        <w:rPr>
          <w:sz w:val="20"/>
          <w:szCs w:val="20"/>
          <w:lang w:val="es-ES_tradnl"/>
        </w:rPr>
        <w:t xml:space="preserve">“En primer lugar, se denominó como sectores no dinámicos a aquellos que presentaron un desempeño por debajo de la media industrial en los dos períodos considerados. Aquellos que exhibieron tasas de crecimiento por encima de la media en ambas etapas se consideraron como sectores dinámicos. Las ramas que registraron una expansión superior al promedio durante el régimen de Convertibilidad pero tuvieron un desempeño inferior a la media en la posconvertibilidad fueron catalogadas como sectores dinámicos en la Convertibilidad. Por último, aquellos sectores que lideraron el crecimiento manufacturero durante la posconvertibilidad pero presentaron un comportamiento menos dinámico que el promedio durante la Convertibilidad se denominaron como dinámicos en la posconvertibilidad.” (Basualdo </w:t>
      </w:r>
      <w:r w:rsidRPr="00AD6BE2">
        <w:rPr>
          <w:i/>
          <w:sz w:val="20"/>
          <w:szCs w:val="20"/>
          <w:lang w:val="es-ES_tradnl"/>
        </w:rPr>
        <w:t>et al</w:t>
      </w:r>
      <w:r w:rsidRPr="00AD6BE2">
        <w:rPr>
          <w:sz w:val="20"/>
          <w:szCs w:val="20"/>
          <w:lang w:val="es-ES_tradnl"/>
        </w:rPr>
        <w:t>., 2010, p. 270)</w:t>
      </w:r>
    </w:p>
    <w:p w14:paraId="45FE1784" w14:textId="77777777" w:rsidR="00AD6BE2" w:rsidRDefault="00AD6BE2" w:rsidP="00AD6BE2">
      <w:pPr>
        <w:spacing w:after="120"/>
        <w:jc w:val="both"/>
        <w:rPr>
          <w:lang w:val="es-ES_tradnl"/>
        </w:rPr>
      </w:pPr>
      <w:r>
        <w:rPr>
          <w:lang w:val="es-ES_tradnl"/>
        </w:rPr>
        <w:t>De acuerdo a estos autores, la categorización anterior arroja grupos con “significativa homogeneidad” con respecto a la evolución del valor bruto de producción (VBP), el empleo, la productividad, las exportaciones e importaciones</w:t>
      </w:r>
      <w:r>
        <w:rPr>
          <w:rStyle w:val="FootnoteReference"/>
          <w:lang w:val="es-ES_tradnl"/>
        </w:rPr>
        <w:footnoteReference w:id="3"/>
      </w:r>
      <w:r>
        <w:rPr>
          <w:lang w:val="es-ES_tradnl"/>
        </w:rPr>
        <w:t xml:space="preserve">. Entre los años 2002 y 2007, ellos destacan un crecimiento de siete puntos porcentuales en la participación de las ramas “dinámicas en la posconvertibilidad”, en desmedro de la participación de todos los demás grupos. Así, señalan que en 2007 estas ramas representaban el 24% del VBP industrial. En el mismo período, los sectores “dinámicos en la convertibilidad” pasaron de representar el 54% del VBP industrial a un 49%. Así caracterizan los autores el homogéneo grupo de ramas “dinámicas en la posconvertibilidad”: </w:t>
      </w:r>
    </w:p>
    <w:p w14:paraId="3FD902A3" w14:textId="77777777" w:rsidR="00AD6BE2" w:rsidRPr="00AD6BE2" w:rsidRDefault="00AD6BE2" w:rsidP="00AD6BE2">
      <w:pPr>
        <w:spacing w:after="120"/>
        <w:ind w:left="720"/>
        <w:jc w:val="both"/>
        <w:rPr>
          <w:sz w:val="20"/>
          <w:szCs w:val="20"/>
          <w:lang w:val="es-ES_tradnl"/>
        </w:rPr>
      </w:pPr>
      <w:r w:rsidRPr="00AD6BE2">
        <w:rPr>
          <w:sz w:val="20"/>
          <w:szCs w:val="20"/>
          <w:lang w:val="es-ES_tradnl"/>
        </w:rPr>
        <w:t xml:space="preserve">“Típicamente se trata de sectores orientados a la provisión de la demanda doméstica y con un sesgo marcadamente más trabajo intensivo que el agrupamiento anterior [dinámicos en la convertibilidad]. En este conjunto se incluyen veintitrés sectores, entre los que se pueden mencionar los confeccionistas de prendas y calzados, los fabricantes de vidrio, los productos de materiales no metálicos, las maquinarias, los electrodomésticos, entre otros.” (Basualdo </w:t>
      </w:r>
      <w:r w:rsidRPr="00AD6BE2">
        <w:rPr>
          <w:i/>
          <w:sz w:val="20"/>
          <w:szCs w:val="20"/>
          <w:lang w:val="es-ES_tradnl"/>
        </w:rPr>
        <w:t>et al</w:t>
      </w:r>
      <w:r w:rsidRPr="00AD6BE2">
        <w:rPr>
          <w:sz w:val="20"/>
          <w:szCs w:val="20"/>
          <w:lang w:val="es-ES_tradnl"/>
        </w:rPr>
        <w:t>., 2010, p. 271)</w:t>
      </w:r>
    </w:p>
    <w:p w14:paraId="0346FF56" w14:textId="77777777" w:rsidR="00AD6BE2" w:rsidRDefault="00AD6BE2" w:rsidP="00AD6BE2">
      <w:pPr>
        <w:spacing w:after="120"/>
        <w:jc w:val="both"/>
        <w:rPr>
          <w:lang w:val="es-ES_tradnl"/>
        </w:rPr>
      </w:pPr>
      <w:r>
        <w:rPr>
          <w:lang w:val="es-ES_tradnl"/>
        </w:rPr>
        <w:t xml:space="preserve">El contraste entre las ramas que conforman este grupo y el de los sectores “dinámicos en la convertibilidad” permitiría inferir si no un cambio en la estructura productiva – que los autores niegan haberse producido –, por lo menos una tendencia de crecimiento diferencial favorable a varios sectores industriales vinculados al segundo proceso de industrialización sustitutiva. </w:t>
      </w:r>
    </w:p>
    <w:p w14:paraId="55BE2ABB" w14:textId="77777777" w:rsidR="00AD6BE2" w:rsidRDefault="00AD6BE2" w:rsidP="00AD6BE2">
      <w:pPr>
        <w:spacing w:after="120"/>
        <w:jc w:val="both"/>
        <w:rPr>
          <w:lang w:val="es-ES_tradnl"/>
        </w:rPr>
      </w:pPr>
      <w:r>
        <w:rPr>
          <w:lang w:val="es-ES_tradnl"/>
        </w:rPr>
        <w:t xml:space="preserve">Nótese que estos dos estudios que avalan la existencia cambios – significativos o incipientes – en el entramado industrial reciente difieren en algunos aspectos de la caracterización de dicho cambio. Una primera diferencia probablemente reside en las distintas categorías elegidas por los autores para identificar los sectores de mayor dinamismo. Consecuentemente, si bien Herrera y Tavosnanska (2011) destacan el desempeño positivo de la industria textil y de confecciones, difícilmente podría caracterizarse estas actividades como intensivas en ingeniería (sí como intensivas en trabajo). A su vez, los productos materiales no metálicos, insumo básico de la construcción, son a la vez “dinámicos en la posconvertibilidad” e intensivos en recursos naturales. Más relevante que estas diferencias, sea tal vez el rol protagónico que Herrera y Tavosnanska (2011) atribuyen a las exportaciones como dinamizadoras del crecimiento de los sectores que habrían liderado la reactivación industrial desde 2002. Si bien Basualdo et al. (2010) señalan un incremento en la participación de los sectores dinámicos en la posconvertibilidad en la exportaciones industriales de un 13% a un 16%, se trata, para ellos, de una actividad secundaria en ramas marcadamente mercadointernistas. </w:t>
      </w:r>
    </w:p>
    <w:p w14:paraId="7B7A3361" w14:textId="77777777" w:rsidR="00AD6BE2" w:rsidRDefault="00AD6BE2" w:rsidP="00AD6BE2">
      <w:pPr>
        <w:spacing w:after="120"/>
        <w:jc w:val="both"/>
        <w:rPr>
          <w:lang w:val="es-ES_tradnl"/>
        </w:rPr>
      </w:pPr>
      <w:r>
        <w:rPr>
          <w:lang w:val="es-ES_tradnl"/>
        </w:rPr>
        <w:t xml:space="preserve">Fernández Bugna y Porta (2008) y Kosacoff (2009) constatan el mayor dinamismo inicial de los sectores industriales más afectados por la crisis del 2001, pero reconocen el aporte de aquellos sectores que, desde la década de los noventa ya concentraban gran parte de la producción industrial: </w:t>
      </w:r>
    </w:p>
    <w:p w14:paraId="1A121337" w14:textId="58066DEC" w:rsidR="00AD6BE2" w:rsidRPr="00AD6BE2" w:rsidRDefault="00AD6BE2" w:rsidP="00AD6BE2">
      <w:pPr>
        <w:spacing w:after="120"/>
        <w:ind w:left="720"/>
        <w:jc w:val="both"/>
        <w:rPr>
          <w:sz w:val="20"/>
          <w:szCs w:val="20"/>
          <w:lang w:val="es-ES_tradnl"/>
        </w:rPr>
      </w:pPr>
      <w:r w:rsidRPr="00AD6BE2">
        <w:rPr>
          <w:sz w:val="20"/>
          <w:szCs w:val="20"/>
          <w:lang w:val="es-ES_tradnl"/>
        </w:rPr>
        <w:t xml:space="preserve">“Entre las ramas más dinámicas durante la fase de reactivación predominan aquéllas que experimentaron la mayor caída relativa del volumen de producción durante la crisis (textil y confecciones, metalmecánica – excluido maquinaria -, materiales para la construcción, aparatos de audio y video, maquinaria y equipo eléctrico y automotriz). De todas maneras, en la medida en que estas actividades habían comenzado su achicamiento o retroceso relativo ya durante los años de crecimiento de la década de los ’90 (excepto automotriz), su desempeño reciente no ha sido suficiente para recuperar sus anteriores niveles máximos de producción. (…) A su vez, aquellos sectores que más crecieron en la década pasada y cayeron menos que el promedio entre 1998 y 2002, exhibieron incrementos sostenidos en el período reciente, aunque menos pronunciados, superando sus máximos históricos. (…) Se trata, en general, de actividades basadas en el aprovechamiento de recursos naturales y productoras de </w:t>
      </w:r>
      <w:r w:rsidRPr="00AD6BE2">
        <w:rPr>
          <w:i/>
          <w:sz w:val="20"/>
          <w:szCs w:val="20"/>
          <w:lang w:val="es-ES_tradnl"/>
        </w:rPr>
        <w:t>commodities</w:t>
      </w:r>
      <w:r w:rsidRPr="00AD6BE2">
        <w:rPr>
          <w:sz w:val="20"/>
          <w:szCs w:val="20"/>
          <w:lang w:val="es-ES_tradnl"/>
        </w:rPr>
        <w:t xml:space="preserve"> (producción de insumos básicos, metales, químicos básicos, papel, combustible y alimentos), consolidadas a lo largo del proceso de apertura y desregulación y que ostentan actualmente el mayor peso relativo en la estructura industrial.</w:t>
      </w:r>
      <w:r w:rsidR="00FA75F9">
        <w:rPr>
          <w:sz w:val="20"/>
          <w:szCs w:val="20"/>
          <w:lang w:val="es-ES_tradnl"/>
        </w:rPr>
        <w:t>” (Fernández Bugna y Porta, 2008</w:t>
      </w:r>
      <w:r w:rsidRPr="00AD6BE2">
        <w:rPr>
          <w:sz w:val="20"/>
          <w:szCs w:val="20"/>
          <w:lang w:val="es-ES_tradnl"/>
        </w:rPr>
        <w:t>, p. 72, también reproducido por Kosacoff, 2009, p.438-439)</w:t>
      </w:r>
      <w:r w:rsidRPr="00AD6BE2">
        <w:rPr>
          <w:rStyle w:val="FootnoteReference"/>
          <w:sz w:val="20"/>
          <w:szCs w:val="20"/>
          <w:lang w:val="es-ES_tradnl"/>
        </w:rPr>
        <w:footnoteReference w:id="4"/>
      </w:r>
      <w:r w:rsidRPr="00AD6BE2">
        <w:rPr>
          <w:sz w:val="20"/>
          <w:szCs w:val="20"/>
          <w:lang w:val="es-ES_tradnl"/>
        </w:rPr>
        <w:t xml:space="preserve"> </w:t>
      </w:r>
    </w:p>
    <w:p w14:paraId="4277EBF0" w14:textId="45FC6D04" w:rsidR="00AD6BE2" w:rsidRDefault="00AD6BE2" w:rsidP="00AD6BE2">
      <w:pPr>
        <w:spacing w:after="120"/>
        <w:jc w:val="both"/>
        <w:rPr>
          <w:lang w:val="es-ES_tradnl"/>
        </w:rPr>
      </w:pPr>
      <w:r>
        <w:rPr>
          <w:lang w:val="es-ES_tradnl"/>
        </w:rPr>
        <w:t>De acuer</w:t>
      </w:r>
      <w:r w:rsidR="00FA75F9">
        <w:rPr>
          <w:lang w:val="es-ES_tradnl"/>
        </w:rPr>
        <w:t>do a estos autores, son distinto</w:t>
      </w:r>
      <w:r>
        <w:rPr>
          <w:lang w:val="es-ES_tradnl"/>
        </w:rPr>
        <w:t xml:space="preserve">s los factores que habilitan el crecimiento de cada uno de estos dos grandes grupos. Por un lado, la amplia disponibilidad de capacidad instalada ociosa luego del largo período de recesión sería el factor preponderante del dinamismo inicial observado en los sectores más rezagados durante la crisis. A su vez, el aumento de los precios internacionales de la producción de aquellos sectores más vinculados a la explotación de recursos naturales habría contribuido para mantener la expansión del nivel de actividad. De acuerdo a estos autores, la expansión de este segundo grupo podría haber sido aún más significativa si no estuvieran operando ya en márgenes muy cercanos a sus límites de capacidad instalada. Otro factor que explicaría los diferentes ritmos de crecimiento observados residiría en las diferentes morfologías de los mercados de cada grupo de sectores. En las palabras </w:t>
      </w:r>
      <w:r w:rsidR="00FA75F9">
        <w:rPr>
          <w:lang w:val="es-ES_tradnl"/>
        </w:rPr>
        <w:t>de Fernández Bugna y Porta (2008</w:t>
      </w:r>
      <w:r>
        <w:rPr>
          <w:lang w:val="es-ES_tradnl"/>
        </w:rPr>
        <w:t>):</w:t>
      </w:r>
    </w:p>
    <w:p w14:paraId="0DA3308E" w14:textId="105E4EEE" w:rsidR="00AD6BE2" w:rsidRPr="00AD6BE2" w:rsidRDefault="00AD6BE2" w:rsidP="00AD6BE2">
      <w:pPr>
        <w:spacing w:after="120"/>
        <w:ind w:left="720"/>
        <w:jc w:val="both"/>
        <w:rPr>
          <w:sz w:val="20"/>
          <w:szCs w:val="20"/>
          <w:lang w:val="es-ES_tradnl"/>
        </w:rPr>
      </w:pPr>
      <w:r w:rsidRPr="00AD6BE2">
        <w:rPr>
          <w:sz w:val="20"/>
          <w:szCs w:val="20"/>
          <w:lang w:val="es-ES_tradnl"/>
        </w:rPr>
        <w:t>“La diversidad de ritmos de crecimiento obedece, entre otros factores, a la naturaleza del régimen de competencia de cada actividad y, en gran medida, al impacto particular del nuevo régimen de incentivos sobre la situación sectorial en el pico de la crisis.” (Fernández Bugna y Port</w:t>
      </w:r>
      <w:r w:rsidR="00FA75F9">
        <w:rPr>
          <w:sz w:val="20"/>
          <w:szCs w:val="20"/>
          <w:lang w:val="es-ES_tradnl"/>
        </w:rPr>
        <w:t>a, 2008</w:t>
      </w:r>
      <w:r w:rsidRPr="00AD6BE2">
        <w:rPr>
          <w:sz w:val="20"/>
          <w:szCs w:val="20"/>
          <w:lang w:val="es-ES_tradnl"/>
        </w:rPr>
        <w:t>, p. 72)</w:t>
      </w:r>
    </w:p>
    <w:p w14:paraId="488A6D4F" w14:textId="0D06C03A" w:rsidR="00AD6BE2" w:rsidRDefault="00AD6BE2" w:rsidP="00AD6BE2">
      <w:pPr>
        <w:spacing w:after="120"/>
        <w:jc w:val="both"/>
        <w:rPr>
          <w:lang w:val="es-ES_tradnl"/>
        </w:rPr>
      </w:pPr>
      <w:r>
        <w:rPr>
          <w:lang w:val="es-ES_tradnl"/>
        </w:rPr>
        <w:t xml:space="preserve">En este sentido, ambos estudios consideran que la existencia de una oferta más concentrada en un pequeño número de grandes firmas, en muchos casos transnacionales, habría asegurado la continuidad de un buen nivel de desempeño de aquellos sectores más vinculados a la explotación de recursos naturales (e industria automotriz). Por otro lado, la fuerte reactivación de los sectores más rezagados durante la crisis habría sido posible gracias a la licuación de parte de sus pasivos en el proceso de devaluación, las ganancias de competitividad advenidas el aumento de los precios de las importaciones y la reducción de los costos salariales. Este contexto habría permitido el crecimiento de estos sectores </w:t>
      </w:r>
      <w:r w:rsidRPr="007D31B3">
        <w:rPr>
          <w:i/>
          <w:lang w:val="es-ES_tradnl"/>
        </w:rPr>
        <w:t>pese</w:t>
      </w:r>
      <w:r>
        <w:rPr>
          <w:lang w:val="es-ES_tradnl"/>
        </w:rPr>
        <w:t xml:space="preserve"> a la existencia de mercados más competitivos a nivel doméstico. Tal como señalan estos mismos autores, el dinamismo inicial se fue desvaneciendo a la par de la lenta valorización del tipo de cambio y la recomposición de </w:t>
      </w:r>
      <w:r w:rsidR="00FA75F9">
        <w:rPr>
          <w:lang w:val="es-ES_tradnl"/>
        </w:rPr>
        <w:t xml:space="preserve">los </w:t>
      </w:r>
      <w:r>
        <w:rPr>
          <w:lang w:val="es-ES_tradnl"/>
        </w:rPr>
        <w:t>salarios reales, sin que fuera posible recuperar, en la mayoría de los casos, los niveles máximos de producción observados en la década de los noventa. De ahí la conclusión de ambos estudios de que no se habría producido, en la última década, cambios significativos en la estructura productiva de la industria argentina:</w:t>
      </w:r>
    </w:p>
    <w:p w14:paraId="0190529C" w14:textId="77777777" w:rsidR="00AD6BE2" w:rsidRPr="00AD6BE2" w:rsidRDefault="00AD6BE2" w:rsidP="00AD6BE2">
      <w:pPr>
        <w:spacing w:after="120"/>
        <w:ind w:left="720"/>
        <w:jc w:val="both"/>
        <w:rPr>
          <w:sz w:val="20"/>
          <w:szCs w:val="20"/>
          <w:lang w:val="es-ES_tradnl"/>
        </w:rPr>
      </w:pPr>
      <w:r w:rsidRPr="00AD6BE2">
        <w:rPr>
          <w:sz w:val="20"/>
          <w:szCs w:val="20"/>
          <w:lang w:val="es-ES_tradnl"/>
        </w:rPr>
        <w:t>“En síntesis, en esta etapa, se ha instalado un nuevo régimen de crecimiento pero no ha habido un proceso de cambio estructural en el sector manufacturero; completado el ajuste de racionalización y modernización impulsado por el programa de reformas, el modelo productivo industrial heredado de esa transformación permanece invariable.” (Fernández Bugna y Porta, 2008)</w:t>
      </w:r>
    </w:p>
    <w:p w14:paraId="18BDD529" w14:textId="7F95A08A" w:rsidR="00AD6BE2" w:rsidRDefault="00AD6BE2" w:rsidP="00AD6BE2">
      <w:pPr>
        <w:spacing w:after="120"/>
        <w:jc w:val="both"/>
        <w:rPr>
          <w:lang w:val="es-ES_tradnl"/>
        </w:rPr>
      </w:pPr>
      <w:r>
        <w:rPr>
          <w:lang w:val="es-ES_tradnl"/>
        </w:rPr>
        <w:t xml:space="preserve">De acuerdo </w:t>
      </w:r>
      <w:r w:rsidR="00FA75F9">
        <w:rPr>
          <w:lang w:val="es-ES_tradnl"/>
        </w:rPr>
        <w:t>a Aspiazu y Schorr (2010), no só</w:t>
      </w:r>
      <w:r>
        <w:rPr>
          <w:lang w:val="es-ES_tradnl"/>
        </w:rPr>
        <w:t>lo no se produjo un cambio estructural, sino “durante la posconvertibilidad se asistió a un afianzamiento de la dualidad estructural del sector manufacturero argentino gestada al calor de las políticas desindustrializadoras instrumentas entre 1976 y 2001” (p. 254). En esta línea, afirman:</w:t>
      </w:r>
    </w:p>
    <w:p w14:paraId="45A738FF" w14:textId="77777777" w:rsidR="00AD6BE2" w:rsidRPr="00AD6BE2" w:rsidRDefault="00AD6BE2" w:rsidP="00AD6BE2">
      <w:pPr>
        <w:spacing w:after="120"/>
        <w:ind w:left="720"/>
        <w:jc w:val="both"/>
        <w:rPr>
          <w:sz w:val="20"/>
          <w:szCs w:val="20"/>
          <w:lang w:val="es-ES_tradnl"/>
        </w:rPr>
      </w:pPr>
      <w:r w:rsidRPr="00AD6BE2">
        <w:rPr>
          <w:sz w:val="20"/>
          <w:szCs w:val="20"/>
          <w:lang w:val="es-ES_tradnl"/>
        </w:rPr>
        <w:t xml:space="preserve">“(…) el dólar “alto” o “competitivo” como rasgo preponderante de la “política industrial” contribuyó a profundizar algunos de los rasgos de una estructura de especialización de escaso dinamismo a escala mundial (agroindustria y </w:t>
      </w:r>
      <w:r w:rsidRPr="00AD6BE2">
        <w:rPr>
          <w:i/>
          <w:sz w:val="20"/>
          <w:szCs w:val="20"/>
          <w:lang w:val="es-ES_tradnl"/>
        </w:rPr>
        <w:t>commodities</w:t>
      </w:r>
      <w:r w:rsidRPr="00AD6BE2">
        <w:rPr>
          <w:sz w:val="20"/>
          <w:szCs w:val="20"/>
          <w:lang w:val="es-ES_tradnl"/>
        </w:rPr>
        <w:t xml:space="preserve"> fabriles) (…). Se trata, en su mayoría, de manufacturas que se caracterizan por poseer estructuras de oferta oligopólica y en las que los salarios desempeñan un papel mucho más asociado a su condición de costo empresario que de factor dinamizador de la demanda interna.” (Aspiazu y Schorr, 2010, p. 236)</w:t>
      </w:r>
    </w:p>
    <w:p w14:paraId="3B426F55" w14:textId="77777777" w:rsidR="00AD6BE2" w:rsidRDefault="00AD6BE2" w:rsidP="00AD6BE2">
      <w:pPr>
        <w:spacing w:after="120"/>
        <w:jc w:val="both"/>
        <w:rPr>
          <w:lang w:val="es-ES_tradnl"/>
        </w:rPr>
      </w:pPr>
      <w:r>
        <w:rPr>
          <w:lang w:val="es-ES_tradnl"/>
        </w:rPr>
        <w:t xml:space="preserve">Estos autores destacan la capacidad de algunos sectores fuertemente oligopólicos – bebidas, maquinaria agrícola, cemento y cal, siderurgia, aluminio primario y aceites y grasas vegetales – para captar excedentes mediante el incremento de los precios en el mercado doméstico, además de aquellos vinculados a los ingresos de exportación (Aspiazu y Schorr, 2010, p. 232). En su análisis, la recuperación relativamente generalizada de las actividades manufactureras estuvo directamente relacionada con un mayor grado de utilización de la capacidad instalada, en claro contraste con el segundo período de industrialización sustitutiva, que se habría caracterizado por la creación de nuevas plantas fabriles. Estos autores atribuyen a la economía política argentina ese afianzamiento de la dualidad estructural reciente, al resaltar la ausencia de cambios en los liderazgos industriales, conformados por grupos fuertemente concentrados, vinculados al capital extranjero y con acceso a los centros de poder político. </w:t>
      </w:r>
    </w:p>
    <w:p w14:paraId="7EB5E631" w14:textId="77777777" w:rsidR="00AD6BE2" w:rsidRDefault="00AD6BE2" w:rsidP="00AD6BE2">
      <w:pPr>
        <w:spacing w:after="120"/>
        <w:jc w:val="both"/>
        <w:rPr>
          <w:lang w:val="es-ES_tradnl"/>
        </w:rPr>
      </w:pPr>
      <w:r>
        <w:rPr>
          <w:lang w:val="es-ES_tradnl"/>
        </w:rPr>
        <w:t>Estas distintas lecturas acerca de la evolución del entramado industrial argentino en la última década da lugar a una pregunta que este estudio intentará contestar: ¿ha habido algún cambio en la estructura productiva fabril desde la posconvertibilidad? De averiguarse dicho cambio, deberá procederse a su caracterización.</w:t>
      </w:r>
    </w:p>
    <w:p w14:paraId="5990758E" w14:textId="77777777" w:rsidR="00AD6BE2" w:rsidRDefault="00AD6BE2" w:rsidP="00AD6BE2">
      <w:pPr>
        <w:spacing w:after="120"/>
        <w:jc w:val="both"/>
        <w:rPr>
          <w:lang w:val="es-ES_tradnl"/>
        </w:rPr>
      </w:pPr>
    </w:p>
    <w:p w14:paraId="15FAB28A" w14:textId="77777777" w:rsidR="00AD6BE2" w:rsidRPr="00AD6BE2" w:rsidRDefault="00AD6BE2" w:rsidP="00AD6BE2">
      <w:pPr>
        <w:spacing w:after="120"/>
        <w:jc w:val="both"/>
        <w:rPr>
          <w:b/>
          <w:lang w:val="es-ES_tradnl"/>
        </w:rPr>
      </w:pPr>
      <w:r w:rsidRPr="00AD6BE2">
        <w:rPr>
          <w:b/>
          <w:lang w:val="es-ES_tradnl"/>
        </w:rPr>
        <w:t>Empleo y productividad</w:t>
      </w:r>
    </w:p>
    <w:p w14:paraId="0EFE7BF4" w14:textId="77777777" w:rsidR="00AD6BE2" w:rsidRDefault="00AD6BE2" w:rsidP="00AD6BE2">
      <w:pPr>
        <w:spacing w:after="120"/>
        <w:jc w:val="both"/>
        <w:rPr>
          <w:lang w:val="es-ES_tradnl"/>
        </w:rPr>
      </w:pPr>
      <w:r>
        <w:rPr>
          <w:lang w:val="es-ES_tradnl"/>
        </w:rPr>
        <w:t>Los estudios revisados convergen en señalar que la recuperación de la actividad industrial en la posconvertibilidad estuvo asociada a una notable generación de puestos de trabajo. Destacan la importancia de la actividad fabril en la reversión de las elevadas tasas de desocupación abierta en la economía hacia fines del período recesivo y su impacto positivo en la reactivación de la demanda interna. Se observa también una gran convergencia al caracterizar este proceso. En este sentido, Herrera y Tavosnanska (2011) constituyen la principal voz disonante.</w:t>
      </w:r>
    </w:p>
    <w:p w14:paraId="53E5EB53" w14:textId="77777777" w:rsidR="00AD6BE2" w:rsidRDefault="00AD6BE2" w:rsidP="00AD6BE2">
      <w:pPr>
        <w:spacing w:after="120"/>
        <w:jc w:val="both"/>
        <w:rPr>
          <w:lang w:val="es-ES_tradnl"/>
        </w:rPr>
      </w:pPr>
      <w:r>
        <w:rPr>
          <w:lang w:val="es-ES_tradnl"/>
        </w:rPr>
        <w:t xml:space="preserve">Como ya se ha reseñado, estos autores sostienen la hipótesis de un relativo cambio en la estructura fabril reciente, favorable a los sectores intensivos en ingeniería y mano de obra: </w:t>
      </w:r>
    </w:p>
    <w:p w14:paraId="3681A505" w14:textId="77777777" w:rsidR="00AD6BE2" w:rsidRPr="00AD6BE2" w:rsidRDefault="00AD6BE2" w:rsidP="00AD6BE2">
      <w:pPr>
        <w:spacing w:after="120"/>
        <w:ind w:left="720"/>
        <w:jc w:val="both"/>
        <w:rPr>
          <w:sz w:val="20"/>
          <w:szCs w:val="20"/>
          <w:lang w:val="es-ES_tradnl"/>
        </w:rPr>
      </w:pPr>
      <w:r w:rsidRPr="00AD6BE2">
        <w:rPr>
          <w:sz w:val="20"/>
          <w:szCs w:val="20"/>
          <w:lang w:val="es-ES_tradnl"/>
        </w:rPr>
        <w:t>“(…) se observa que este viraje en el patrón de crecimiento industrial tuvo su correlato directo en el empleo. Por primera vez en 30 años, la industria volvió a crear empleo, haciendo un aporte sustancial a la disminución de la desocupación que tuvo lugar en el período. Este quiebre se relacionó estrechamente con el cambio en el sesgo sectorial de la expansión industrial.”  (Herrera y Tavosnanska, 2011. P. 121)</w:t>
      </w:r>
    </w:p>
    <w:p w14:paraId="26A490CD" w14:textId="77777777" w:rsidR="00AD6BE2" w:rsidRDefault="00AD6BE2" w:rsidP="00AD6BE2">
      <w:pPr>
        <w:spacing w:after="120"/>
        <w:jc w:val="both"/>
        <w:rPr>
          <w:lang w:val="es-ES_tradnl"/>
        </w:rPr>
      </w:pPr>
      <w:r>
        <w:rPr>
          <w:lang w:val="es-ES_tradnl"/>
        </w:rPr>
        <w:t>Al analizar la evolución del empleo entre los años 2002 y 2007, estos autores señalan que “todos los sectores presentan aumentos significativos en un rango que varía entre el 15% y el 200%” (Herrera y Tavosnanska, 2011, p. 110) y justifican:</w:t>
      </w:r>
    </w:p>
    <w:p w14:paraId="1253D61A" w14:textId="77777777" w:rsidR="00AD6BE2" w:rsidRPr="00AD6BE2" w:rsidRDefault="00AD6BE2" w:rsidP="00AD6BE2">
      <w:pPr>
        <w:spacing w:after="120"/>
        <w:ind w:left="720"/>
        <w:jc w:val="both"/>
        <w:rPr>
          <w:sz w:val="20"/>
          <w:szCs w:val="20"/>
          <w:lang w:val="es-ES_tradnl"/>
        </w:rPr>
      </w:pPr>
      <w:r w:rsidRPr="00AD6BE2">
        <w:rPr>
          <w:sz w:val="20"/>
          <w:szCs w:val="20"/>
          <w:lang w:val="es-ES_tradnl"/>
        </w:rPr>
        <w:t>“Previsiblemente, es el sector productor de alimentos el que concentra, con un incremento del 18%, la porción mayoritaria de los nuevos puestos de trabajo generados. Sin embargo, ese aumento resulta sensiblemente menor que la participación previa del sector en la estructura de la ocupación industrial (casi el 30% del empleo manufacturero total durante 1996-2001). Nótese que esta rama mostró tasas de variación del empleo menores a las del promedio de la industria en todos los años de la post convertibilidad, cediendo el protagonismo a sectores mucho más reducidos en tamaño, pero particularmente dinámicos en la demanda de mano de obra.” (Herrera y Tavosnanska, 2011, p. 110)</w:t>
      </w:r>
    </w:p>
    <w:p w14:paraId="35495DD1" w14:textId="77777777" w:rsidR="00AD6BE2" w:rsidRDefault="00AD6BE2" w:rsidP="00AD6BE2">
      <w:pPr>
        <w:spacing w:after="120"/>
        <w:jc w:val="both"/>
        <w:rPr>
          <w:lang w:val="es-ES_tradnl"/>
        </w:rPr>
      </w:pPr>
      <w:r>
        <w:rPr>
          <w:lang w:val="es-ES_tradnl"/>
        </w:rPr>
        <w:t>La interpretación de Herrera y Tavosnanska es, por lo tanto, bastante positiva con respecto al rol desempeñado por la industria – en proceso de cambio estructural – sobre la generación del empleo. Sin negar el fuerte dinamismo de la creación de puestos de trabajo fabriles en la posconvertibilidad, los demás estudios hacen lecturas más críticas de este proceso, que se vinculan, a su vez, con sus distintas interpretaciones sobre las características de la evolución del entramado industrial argentino en la última década.</w:t>
      </w:r>
    </w:p>
    <w:p w14:paraId="5AA0E182" w14:textId="77777777" w:rsidR="00AD6BE2" w:rsidRDefault="00AD6BE2" w:rsidP="00AD6BE2">
      <w:pPr>
        <w:spacing w:after="120"/>
        <w:jc w:val="both"/>
        <w:rPr>
          <w:lang w:val="es-ES_tradnl"/>
        </w:rPr>
      </w:pPr>
      <w:r>
        <w:rPr>
          <w:lang w:val="es-ES_tradnl"/>
        </w:rPr>
        <w:t xml:space="preserve">Basualdo </w:t>
      </w:r>
      <w:r w:rsidRPr="009903D8">
        <w:rPr>
          <w:i/>
          <w:lang w:val="es-ES_tradnl"/>
        </w:rPr>
        <w:t>et al.</w:t>
      </w:r>
      <w:r>
        <w:rPr>
          <w:lang w:val="es-ES_tradnl"/>
        </w:rPr>
        <w:t xml:space="preserve"> (2010) señalan un incremento de 30% en el empleo industrial entre los años 2002 y 2007, pero recuerdan que “el nivel de empleo en la industria manufacturera era sólo levemente superior al existente a comienzos de la década de 1990, a pesar del significativo incremento de la producción” (p. 265). Estos autores resaltan el efecto negativo de la caída de los salarios reales a partir de la devaluación cambiaria, que concurrió para el sostenimiento de una tendencia creciente de la productividad por obrero ocupado que ya se observaba en la década de los noventa:</w:t>
      </w:r>
    </w:p>
    <w:p w14:paraId="68F8161C" w14:textId="2A3CBE27" w:rsidR="00AD6BE2" w:rsidRPr="00AD6BE2" w:rsidRDefault="00AD6BE2" w:rsidP="00AD6BE2">
      <w:pPr>
        <w:spacing w:after="120"/>
        <w:ind w:left="720"/>
        <w:jc w:val="both"/>
        <w:rPr>
          <w:sz w:val="20"/>
          <w:szCs w:val="20"/>
          <w:lang w:val="es-ES_tradnl"/>
        </w:rPr>
      </w:pPr>
      <w:r w:rsidRPr="00AD6BE2">
        <w:rPr>
          <w:sz w:val="20"/>
          <w:szCs w:val="20"/>
          <w:lang w:val="es-ES_tradnl"/>
        </w:rPr>
        <w:t>“El incremento de la productividad por encima de los salarios a lo largo de la etapa 1993-2007 posibilitó que los empresarios contaran con mayores márgenes de ganancias durante el período. (…) Este fenómeno se intensificó durante la posconvertibilidad, a partir del notorio aumento de la productividad y la fuerte caída del costo laboral tras la devaluación de la moneda, más a</w:t>
      </w:r>
      <w:r w:rsidR="00FA75F9">
        <w:rPr>
          <w:sz w:val="20"/>
          <w:szCs w:val="20"/>
          <w:lang w:val="es-ES_tradnl"/>
        </w:rPr>
        <w:t>l</w:t>
      </w:r>
      <w:r w:rsidRPr="00AD6BE2">
        <w:rPr>
          <w:sz w:val="20"/>
          <w:szCs w:val="20"/>
          <w:lang w:val="es-ES_tradnl"/>
        </w:rPr>
        <w:t xml:space="preserve">lá de que las remuneraciones comenzaron a recuperarse a partir de 2004.” (Basualdo </w:t>
      </w:r>
      <w:r w:rsidRPr="00AD6BE2">
        <w:rPr>
          <w:i/>
          <w:sz w:val="20"/>
          <w:szCs w:val="20"/>
          <w:lang w:val="es-ES_tradnl"/>
        </w:rPr>
        <w:t>et al.</w:t>
      </w:r>
      <w:r w:rsidRPr="00AD6BE2">
        <w:rPr>
          <w:sz w:val="20"/>
          <w:szCs w:val="20"/>
          <w:lang w:val="es-ES_tradnl"/>
        </w:rPr>
        <w:t>, 2010, p. 264)</w:t>
      </w:r>
    </w:p>
    <w:p w14:paraId="107520DE" w14:textId="77777777" w:rsidR="00AD6BE2" w:rsidRDefault="00AD6BE2" w:rsidP="00AD6BE2">
      <w:pPr>
        <w:spacing w:after="120"/>
        <w:jc w:val="both"/>
        <w:rPr>
          <w:lang w:val="es-ES_tradnl"/>
        </w:rPr>
      </w:pPr>
      <w:r>
        <w:rPr>
          <w:lang w:val="es-ES_tradnl"/>
        </w:rPr>
        <w:t>Observan que dicho incremento de la productividad en la posconvertibilidad se produjo “a pesar de que el desarrollo fue motorizado por sectores típicamente caracterizados por un bajo dinamismo y una reducida competitividad externa.” (p. 264) y aclaran que esta aparente paradoja habría sido posible gracias a dos procesos:</w:t>
      </w:r>
    </w:p>
    <w:p w14:paraId="787A9F50" w14:textId="77777777" w:rsidR="00AD6BE2" w:rsidRPr="00AD6BE2" w:rsidRDefault="00AD6BE2" w:rsidP="00AD6BE2">
      <w:pPr>
        <w:spacing w:after="120"/>
        <w:ind w:left="720"/>
        <w:jc w:val="both"/>
        <w:rPr>
          <w:sz w:val="20"/>
          <w:szCs w:val="20"/>
          <w:lang w:val="es-ES_tradnl"/>
        </w:rPr>
      </w:pPr>
      <w:r w:rsidRPr="00AD6BE2">
        <w:rPr>
          <w:sz w:val="20"/>
          <w:szCs w:val="20"/>
          <w:lang w:val="es-ES_tradnl"/>
        </w:rPr>
        <w:t xml:space="preserve">“Por un lado, influyó el notorio incremento de la inversión, producto de los elevados niveles de rentabilidad alcanzados en el sector. Por otro, fue clave el aumento en el grado de utilización de la capacidad instalada, proceso que permitió expandir sensiblemente la ocupación y la producción sectorial a medida que se recuperaba el nivel de actividad.” (Basualdo </w:t>
      </w:r>
      <w:r w:rsidRPr="00AD6BE2">
        <w:rPr>
          <w:i/>
          <w:sz w:val="20"/>
          <w:szCs w:val="20"/>
          <w:lang w:val="es-ES_tradnl"/>
        </w:rPr>
        <w:t>et al.</w:t>
      </w:r>
      <w:r w:rsidRPr="00AD6BE2">
        <w:rPr>
          <w:sz w:val="20"/>
          <w:szCs w:val="20"/>
          <w:lang w:val="es-ES_tradnl"/>
        </w:rPr>
        <w:t>, 2010, p. 265)</w:t>
      </w:r>
    </w:p>
    <w:p w14:paraId="133EC8E2" w14:textId="77777777" w:rsidR="00AD6BE2" w:rsidRDefault="00AD6BE2" w:rsidP="00AD6BE2">
      <w:pPr>
        <w:spacing w:after="120"/>
        <w:jc w:val="both"/>
        <w:rPr>
          <w:lang w:val="es-ES_tradnl"/>
        </w:rPr>
      </w:pPr>
      <w:r>
        <w:rPr>
          <w:lang w:val="es-ES_tradnl"/>
        </w:rPr>
        <w:t xml:space="preserve">Aunque los autores no explicitan este argumento, se podría inferir que cada uno de estos dos procesos habría actuado de manera diferencial en los distintos sectores industriales. Se podría esperar, así, que la disponibilidad de capacidad ociosa habría predominado como factor causante de la apertura de nuevos puestos de trabajo en aquellos sectores que habían sido más afectados por la crisis – y que, en la interpretación de Basualdo </w:t>
      </w:r>
      <w:r w:rsidRPr="00166CAA">
        <w:rPr>
          <w:i/>
          <w:lang w:val="es-ES_tradnl"/>
        </w:rPr>
        <w:t>et al.</w:t>
      </w:r>
      <w:r>
        <w:rPr>
          <w:lang w:val="es-ES_tradnl"/>
        </w:rPr>
        <w:t xml:space="preserve"> se caracterizan como predominantemente mercadointernistas e intensivos en trabajo – mientras los sectores “dinámicos en la convertibilidad” se habrían beneficiado de los amplios márgenes de rentabilidad advenidos de la elevación de los precios de sus productos de exportación y una posición dominante consolidada en el mercado doméstico. De hecho, esta extrapolación del argumento de Basualdo </w:t>
      </w:r>
      <w:r w:rsidRPr="00166CAA">
        <w:rPr>
          <w:i/>
          <w:lang w:val="es-ES_tradnl"/>
        </w:rPr>
        <w:t>et al.</w:t>
      </w:r>
      <w:r>
        <w:rPr>
          <w:lang w:val="es-ES_tradnl"/>
        </w:rPr>
        <w:t xml:space="preserve"> coincide con la interpretación desarrollada por los otros tres trabajos comprendidos en esta revisión. </w:t>
      </w:r>
    </w:p>
    <w:p w14:paraId="6AAD53A6" w14:textId="77777777" w:rsidR="00AD6BE2" w:rsidRDefault="00AD6BE2" w:rsidP="00AD6BE2">
      <w:pPr>
        <w:spacing w:after="120"/>
        <w:jc w:val="both"/>
        <w:rPr>
          <w:lang w:val="es-ES_tradnl"/>
        </w:rPr>
      </w:pPr>
      <w:r>
        <w:rPr>
          <w:lang w:val="es-ES_tradnl"/>
        </w:rPr>
        <w:t>Basándose en Porta (2007), los trabajos de Kosacoff (2009) y Fernández Bugna y Porta (2008) destacan que:</w:t>
      </w:r>
    </w:p>
    <w:p w14:paraId="166F076F" w14:textId="77777777" w:rsidR="00AD6BE2" w:rsidRPr="00AD6BE2" w:rsidRDefault="00AD6BE2" w:rsidP="00AD6BE2">
      <w:pPr>
        <w:spacing w:after="120"/>
        <w:ind w:left="720"/>
        <w:jc w:val="both"/>
        <w:rPr>
          <w:sz w:val="20"/>
          <w:szCs w:val="20"/>
          <w:lang w:val="es-ES_tradnl"/>
        </w:rPr>
      </w:pPr>
      <w:r w:rsidRPr="00AD6BE2">
        <w:rPr>
          <w:sz w:val="20"/>
          <w:szCs w:val="20"/>
          <w:lang w:val="es-ES_tradnl"/>
        </w:rPr>
        <w:t xml:space="preserve">“Las actividades que han generado puestos de trabajo e incorporado mano de obra en mayor medida que el promedio son aquéllas que más la habían expulsado entre 1998 y 2002; se trata, fundamentalmente, de ramas intensivas en trabajo y, al mismo tiempo, predominantemente orientadas al mercado interno. (…) el proceso de generación de empleo ha sido comparativamente menos dinámico en el caso de los sectores tradicionalmente exportadores o productores de </w:t>
      </w:r>
      <w:r w:rsidRPr="00AD6BE2">
        <w:rPr>
          <w:i/>
          <w:sz w:val="20"/>
          <w:szCs w:val="20"/>
          <w:lang w:val="es-ES_tradnl"/>
        </w:rPr>
        <w:t xml:space="preserve">commodities </w:t>
      </w:r>
      <w:r w:rsidRPr="00AD6BE2">
        <w:rPr>
          <w:sz w:val="20"/>
          <w:szCs w:val="20"/>
          <w:lang w:val="es-ES_tradnl"/>
        </w:rPr>
        <w:t>industriales, relativamente poco sensibles al ciclo económico interno y, por esa razón, menos expulsores de mano de obra durante la crisis previa.” (Fernández Bugna y Porta, 2008, p. 79, también reproducido en Kosacoff, 2009, p. 439).</w:t>
      </w:r>
    </w:p>
    <w:p w14:paraId="3C7CF807" w14:textId="77777777" w:rsidR="00AD6BE2" w:rsidRDefault="00AD6BE2" w:rsidP="00AD6BE2">
      <w:pPr>
        <w:spacing w:after="120"/>
        <w:jc w:val="both"/>
        <w:rPr>
          <w:lang w:val="es-ES_tradnl"/>
        </w:rPr>
      </w:pPr>
      <w:r>
        <w:rPr>
          <w:lang w:val="es-ES_tradnl"/>
        </w:rPr>
        <w:t xml:space="preserve">La explotación de la capacidad instalada ociosa – en lugar de la ampliación de las capacidades existentes – es el principal factor que lleva Fernández Bugna y Porta (2008) a concluir que </w:t>
      </w:r>
    </w:p>
    <w:p w14:paraId="2144020E" w14:textId="77777777" w:rsidR="00AD6BE2" w:rsidRPr="00AD6BE2" w:rsidRDefault="00AD6BE2" w:rsidP="00AD6BE2">
      <w:pPr>
        <w:spacing w:after="120"/>
        <w:ind w:left="720"/>
        <w:jc w:val="both"/>
        <w:rPr>
          <w:sz w:val="20"/>
          <w:szCs w:val="20"/>
          <w:lang w:val="es-ES_tradnl"/>
        </w:rPr>
      </w:pPr>
      <w:r w:rsidRPr="00AD6BE2">
        <w:rPr>
          <w:sz w:val="20"/>
          <w:szCs w:val="20"/>
          <w:lang w:val="es-ES_tradnl"/>
        </w:rPr>
        <w:t xml:space="preserve">“los contenidos de empleo en la producción industrial son, en general, los heredados de la racionalización de los noventa; más aún, la productividad laboral media ha seguido creciendo en este último período: así, mientras en 2006 la producción industrial superior en 11,9% a la de 1998, los requerimientos de trabajo fueron 8,1% más bajos.” (Fernández Bugna y Porta, 2008, p. 83) </w:t>
      </w:r>
    </w:p>
    <w:p w14:paraId="490FA0F0" w14:textId="008A39DB" w:rsidR="00AD6BE2" w:rsidRDefault="00AD6BE2" w:rsidP="00AD6BE2">
      <w:pPr>
        <w:spacing w:after="120"/>
        <w:jc w:val="both"/>
        <w:rPr>
          <w:lang w:val="es-ES_tradnl"/>
        </w:rPr>
      </w:pPr>
      <w:r>
        <w:rPr>
          <w:lang w:val="es-ES_tradnl"/>
        </w:rPr>
        <w:t>Parecería prevalecer en estos estudios el argumento que la generación de empleo habría sido una consecuencia directa de la reactivación de los sectores industriales que vieron crecer su co</w:t>
      </w:r>
      <w:r w:rsidR="00FA75F9">
        <w:rPr>
          <w:lang w:val="es-ES_tradnl"/>
        </w:rPr>
        <w:t xml:space="preserve">mpetitividad mediante el </w:t>
      </w:r>
      <w:r>
        <w:rPr>
          <w:lang w:val="es-ES_tradnl"/>
        </w:rPr>
        <w:t>cambio de los precios re</w:t>
      </w:r>
      <w:r w:rsidR="00FA75F9">
        <w:rPr>
          <w:lang w:val="es-ES_tradnl"/>
        </w:rPr>
        <w:t>lativos en la economía doméstica</w:t>
      </w:r>
      <w:r>
        <w:rPr>
          <w:lang w:val="es-ES_tradnl"/>
        </w:rPr>
        <w:t xml:space="preserve"> bajo la vigencia del nuevo esquema macroeconómico. Pero este contexto no habría sido suficiente para ampliar la capacidad del entramado productivo nacional de incorporar trabajadores de manera sostenida. En la misma línea que Basualdo </w:t>
      </w:r>
      <w:r w:rsidRPr="00453B8D">
        <w:rPr>
          <w:i/>
          <w:lang w:val="es-ES_tradnl"/>
        </w:rPr>
        <w:t>et al.</w:t>
      </w:r>
      <w:r>
        <w:rPr>
          <w:lang w:val="es-ES_tradnl"/>
        </w:rPr>
        <w:t xml:space="preserve"> (2010) señalan que, pese a su dinamismo, “estas ramas continúan siendo las que más empleo han perdido a los niveles pre-crisis” (Fernández Bugna y Porta, 2008, p. 79)</w:t>
      </w:r>
      <w:r w:rsidR="00FA75F9">
        <w:rPr>
          <w:lang w:val="es-ES_tradnl"/>
        </w:rPr>
        <w:t>.</w:t>
      </w:r>
      <w:r>
        <w:rPr>
          <w:lang w:val="es-ES_tradnl"/>
        </w:rPr>
        <w:t xml:space="preserve"> También en convergencia con aquél estudio, destacan la profundización de la brecha entre los niveles de crecimiento de la productivad obrera y la demanda de trabajo, conllevando una transferencia de ingresos desde los trabajadores hacia los empresarios. </w:t>
      </w:r>
    </w:p>
    <w:p w14:paraId="779DE675" w14:textId="77777777" w:rsidR="00AD6BE2" w:rsidRDefault="00AD6BE2" w:rsidP="00AD6BE2">
      <w:pPr>
        <w:spacing w:after="120"/>
        <w:jc w:val="both"/>
        <w:rPr>
          <w:lang w:val="es-ES_tradnl"/>
        </w:rPr>
      </w:pPr>
      <w:r>
        <w:rPr>
          <w:lang w:val="es-ES_tradnl"/>
        </w:rPr>
        <w:t>El carácter regresivo de la expansión del empleo industrial en la posconvertibilidad es quizás el aspecto más sobresaliente del análisis de Aspiazu y Schorr (2010):</w:t>
      </w:r>
    </w:p>
    <w:p w14:paraId="7F9F1D72" w14:textId="77777777" w:rsidR="00AD6BE2" w:rsidRPr="00AD6BE2" w:rsidRDefault="00AD6BE2" w:rsidP="00AD6BE2">
      <w:pPr>
        <w:spacing w:after="120"/>
        <w:ind w:left="720"/>
        <w:jc w:val="both"/>
        <w:rPr>
          <w:sz w:val="20"/>
          <w:szCs w:val="20"/>
          <w:lang w:val="es-ES_tradnl"/>
        </w:rPr>
      </w:pPr>
      <w:r w:rsidRPr="00AD6BE2">
        <w:rPr>
          <w:sz w:val="20"/>
          <w:szCs w:val="20"/>
          <w:lang w:val="es-ES_tradnl"/>
        </w:rPr>
        <w:t>“En los últimos años, el sector manufacturero fue un importante generador de puestos de trabajo, dato que merece ser resaltado tras el largo período en el que funcionó como expulsor de mano de obra y que, como tal, desempeñó un papel determinante en la explicación de la hiperdesocupación y la precarización laboral con las que el país ingresó en el siglo XXI. Sin embargo, no puede soslayarse que su desempeño en la posconvertbilidad pivoteó una vez más sobre una fenomenal transferencia de ingresos (particularmente en 2002) desde los trabajadores hacia los empresarios. El carácter regresivo de la dinámica industrial reciente (asociado a la vigencia de bajos niveles salariales y una elevada tasa de explotación de los obreros en actividad) constituye una de las principales líneas de continuidad con el “modelo financiero y de ajuste estructural”.” (Aspiazu y Schorr, 2010, p. 262)</w:t>
      </w:r>
    </w:p>
    <w:p w14:paraId="1639A3DD" w14:textId="77777777" w:rsidR="00AD6BE2" w:rsidRDefault="00AD6BE2" w:rsidP="00AD6BE2">
      <w:pPr>
        <w:spacing w:after="120"/>
        <w:jc w:val="both"/>
        <w:rPr>
          <w:lang w:val="es-ES_tradnl"/>
        </w:rPr>
      </w:pPr>
      <w:r>
        <w:rPr>
          <w:lang w:val="es-ES_tradnl"/>
        </w:rPr>
        <w:t>Estos autores incorporan al análisis un dato que no es tenido en cuenta en los demás estudios revisados y que remite a la distribución de los obreros industriales según las categorías de ocupación. Basándose en los datos de la Encuesta Permanente de Hogares, observan un ascenso en los niveles de informalidad del empleo industrial:</w:t>
      </w:r>
    </w:p>
    <w:p w14:paraId="3C501C18" w14:textId="77777777" w:rsidR="00AD6BE2" w:rsidRPr="00AD6BE2" w:rsidRDefault="00AD6BE2" w:rsidP="00AD6BE2">
      <w:pPr>
        <w:spacing w:after="120"/>
        <w:ind w:left="720"/>
        <w:jc w:val="both"/>
        <w:rPr>
          <w:sz w:val="20"/>
          <w:szCs w:val="20"/>
          <w:lang w:val="es-ES_tradnl"/>
        </w:rPr>
      </w:pPr>
      <w:r w:rsidRPr="00AD6BE2">
        <w:rPr>
          <w:sz w:val="20"/>
          <w:szCs w:val="20"/>
          <w:lang w:val="es-ES_tradnl"/>
        </w:rPr>
        <w:t>“(…) a partir de 1995 los (trabajadores) no registrados tendieron a aumentar su incidencia relativa, proceso que se aceleró a partir de 2001: si en 1995 representaban casi el 29% del total de asalariados, en 2001 alcanzaban el 35% y alrededor del 39% en 2006.” (Aspiazu y Schorr, 2010, p. 266)</w:t>
      </w:r>
    </w:p>
    <w:p w14:paraId="68529125" w14:textId="77777777" w:rsidR="00AD6BE2" w:rsidRDefault="00AD6BE2" w:rsidP="00AD6BE2">
      <w:pPr>
        <w:spacing w:after="120"/>
        <w:jc w:val="both"/>
        <w:rPr>
          <w:lang w:val="es-ES_tradnl"/>
        </w:rPr>
      </w:pPr>
      <w:r>
        <w:rPr>
          <w:lang w:val="es-ES_tradnl"/>
        </w:rPr>
        <w:t>La continuidad del “modelo financiero y de ajuste estructural” – en la lectura de estos autores – o de la “racionalización de los noventa” – de acuerdo a Kosacoff, Fernández Bugna y Porta – o la intensificación de la transferencia de ingresos de los trabajadores a los empresarios – en los términos de Basualdo et al. – es explicada, por los primeros, por la concurrencia de distintos elementos, entre los cuáles destacan:</w:t>
      </w:r>
    </w:p>
    <w:p w14:paraId="42971CC5" w14:textId="77777777" w:rsidR="00AD6BE2" w:rsidRPr="00AD6BE2" w:rsidRDefault="00AD6BE2" w:rsidP="00AD6BE2">
      <w:pPr>
        <w:spacing w:after="120"/>
        <w:ind w:left="720"/>
        <w:jc w:val="both"/>
        <w:rPr>
          <w:sz w:val="20"/>
          <w:szCs w:val="20"/>
          <w:lang w:val="es-ES_tradnl"/>
        </w:rPr>
      </w:pPr>
      <w:r w:rsidRPr="00AD6BE2">
        <w:rPr>
          <w:sz w:val="20"/>
          <w:szCs w:val="20"/>
          <w:lang w:val="es-ES_tradnl"/>
        </w:rPr>
        <w:t>“a) vigencia de un corpus normativo heredado de los noventa que aún induce y convalida la precarización laboral; b) un ostensible déficit en materia de regulación estatal sobre el mercado de trabajo doméstico; c) la existencia de un “ejército industrial de reserva” de cierta envergadura, con evidentes efectos disciplinadores sobre los obreros ocupados; y d) el “déficit de representatividad” de muchos sindicatos asociado tanto a cuestiones de índole interna como a la señalada fragmentación del universo laboral.” (Aspiazu y Schorr, 2010, p. 268)</w:t>
      </w:r>
    </w:p>
    <w:p w14:paraId="3A3793B9" w14:textId="77777777" w:rsidR="00AD6BE2" w:rsidRDefault="00AD6BE2" w:rsidP="00AD6BE2">
      <w:pPr>
        <w:spacing w:after="120"/>
        <w:jc w:val="both"/>
        <w:rPr>
          <w:lang w:val="es-ES_tradnl"/>
        </w:rPr>
      </w:pPr>
      <w:r>
        <w:rPr>
          <w:lang w:val="es-ES_tradnl"/>
        </w:rPr>
        <w:t>En lo que concierne a la generación de empleo, se observa, por lo tanto, una fuerte convergencia entre los estudios revisados alrededor de una postura crítica hacia la notable expansión de los puestos de trabajo en la industria argentina luego del fin de la convertibilidad. La lectura algo más optimista de Herrera y Tavosvanska (2011) quizás se deba a que su análisis se restringe al período de la reactivación de la economía, sin establecer un contrapunto con la década anterior. Los autores que sí lo hacen subrayan que el dinamismo en la creación del trabajo estuvo fuertemente vinculado a la existencia de capacidad instalada ociosa, particularmente en aquellos sectores cuyo nivel de actividad había sido fuertemente reducido durante la larga crisis del fin del siglo. A su vez, señalan también que en la mayoría de los casos no se han restablecido los niveles de ocupación obrera vigentes al principio de la década de los noventa. En síntesis, afirman haber existido una cierta continuidad en la estructura del empleo entre el período de la convertibilidad y la post, con la diferencia de que aquél primer período se habría caracterizado por una tendencia recesiva del nivel de actividad, mientras en el más recientes los sectores se beneficiaron del nuevo contexto macroeconómico para emprender un proceso de expansión. En todo caso, resaltan las limitaciones de la política económica de la posconvertibilidad para revertir una estructura regresiva, que contribuiría a la transferencia de ingresos de los trabajadores hacia los empresarios, aún frente a la gradual recomposición de los salarios reales.</w:t>
      </w:r>
    </w:p>
    <w:p w14:paraId="012AF81A" w14:textId="77777777" w:rsidR="00AD6BE2" w:rsidRDefault="00AD6BE2" w:rsidP="00AD6BE2">
      <w:pPr>
        <w:spacing w:after="120"/>
        <w:jc w:val="both"/>
        <w:rPr>
          <w:lang w:val="es-ES_tradnl"/>
        </w:rPr>
      </w:pPr>
      <w:r>
        <w:rPr>
          <w:lang w:val="es-ES_tradnl"/>
        </w:rPr>
        <w:t>Nótese que en lo tocante a la evolución del empleo, los datos analizados en los estudios que hemos revisado no captan dinámicas posteriores a los años 2007/2008. En este sentido, nos interesa particularmente en este estudio responder a las siguientes cuestiones: ¿Qué sectores industriales se han destacado por su dinamismo en la generación de nuevos puestos de trabajo? ¿Cómo se relaciona la evolución del empleo y de la productividad? ¿pueden identificarse tendencias favorables a la reversión de la regresividad de la actual estructura de trabajo industrial en términos de distribución de la rentabilidad?</w:t>
      </w:r>
    </w:p>
    <w:p w14:paraId="12FAFB25" w14:textId="77777777" w:rsidR="00AD6BE2" w:rsidRDefault="00AD6BE2" w:rsidP="00AD6BE2">
      <w:pPr>
        <w:spacing w:after="120"/>
        <w:jc w:val="both"/>
        <w:rPr>
          <w:lang w:val="es-ES_tradnl"/>
        </w:rPr>
      </w:pPr>
    </w:p>
    <w:p w14:paraId="1BE7331E" w14:textId="77BACA1E" w:rsidR="00AD6BE2" w:rsidRPr="00AD6BE2" w:rsidRDefault="00AD6BE2" w:rsidP="00AD6BE2">
      <w:pPr>
        <w:spacing w:after="120"/>
        <w:jc w:val="both"/>
        <w:rPr>
          <w:b/>
          <w:lang w:val="es-ES_tradnl"/>
        </w:rPr>
      </w:pPr>
      <w:r w:rsidRPr="00AD6BE2">
        <w:rPr>
          <w:b/>
          <w:lang w:val="es-ES_tradnl"/>
        </w:rPr>
        <w:t>Comercio internacional</w:t>
      </w:r>
    </w:p>
    <w:p w14:paraId="0FA0BFD2" w14:textId="77777777" w:rsidR="00AD6BE2" w:rsidRDefault="00AD6BE2" w:rsidP="00AD6BE2">
      <w:pPr>
        <w:spacing w:after="120"/>
        <w:jc w:val="both"/>
        <w:rPr>
          <w:lang w:val="es-ES_tradnl"/>
        </w:rPr>
      </w:pPr>
      <w:r>
        <w:rPr>
          <w:lang w:val="es-ES_tradnl"/>
        </w:rPr>
        <w:t xml:space="preserve">Se observa una gran convergencia en la bibliografía revisada en la caracterización de la evolución del comercio internacional industrial argentino en la última década. Un cambio significativo con respecto al período precedente consiste en la obtención de saldos superavitarios en la mayoría de los años que siguen a la devaluación de la moneda nacional. Particularmente en los primeros años, el superávit comercial se habría explicado por la abrupta disminución de las importaciones, en parte relacionada al aumento de los costos derivado de la valorización del dólar y de la caída del nivel de actividad doméstico. Asimismo, las actividades industriales más vinculadas a la explotación de recursos naturales habrían logrado sostener su nivel de actividades al intensificar sus exportaciones, generando divisas que contribuyeron a los resultados comerciales positivos. A lo largo de la década, tanto las exportaciones como las importaciones industriales han exhibido un fuerte dinamismo que conllevó un aumento significativo del coeficiente de apertura de la economía argentina, señalado por todos los autores. Estos trabajos también coinciden en señalar un crecimiento más acelerado de las importaciones con respecto a las exportaciones, con una consecuente tendencia de reducción de los saldos superavitarios. En esta línea, argumentan Basualdo </w:t>
      </w:r>
      <w:r w:rsidRPr="00B85BEC">
        <w:rPr>
          <w:i/>
          <w:lang w:val="es-ES_tradnl"/>
        </w:rPr>
        <w:t>et al.</w:t>
      </w:r>
      <w:r>
        <w:rPr>
          <w:lang w:val="es-ES_tradnl"/>
        </w:rPr>
        <w:t xml:space="preserve"> (2010):</w:t>
      </w:r>
    </w:p>
    <w:p w14:paraId="24EB9E6D" w14:textId="51DA3A7C" w:rsidR="00AD6BE2" w:rsidRPr="00AD6BE2" w:rsidRDefault="00AD6BE2" w:rsidP="00AD6BE2">
      <w:pPr>
        <w:spacing w:after="120"/>
        <w:ind w:left="720"/>
        <w:jc w:val="both"/>
        <w:rPr>
          <w:sz w:val="20"/>
          <w:szCs w:val="20"/>
          <w:lang w:val="es-ES_tradnl"/>
        </w:rPr>
      </w:pPr>
      <w:r w:rsidRPr="00AD6BE2">
        <w:rPr>
          <w:sz w:val="20"/>
          <w:szCs w:val="20"/>
          <w:lang w:val="es-ES_tradnl"/>
        </w:rPr>
        <w:t>“El superávit (comercial) sectorial alcanzado en los primeros años de la posconvertibilidad fue un fenómeno transitorio derivado del aumento de las exportaciones y del menor nivel de actividad interno. En otras palabras, el mantenimiento de un tipo de cambio competitivo no se tradujo en una mejora sustantiva y sustentable del saldo comercial de la industria en el largo plazo, ya que desde el año 2007 reaparecieron los déficits en la balanza comercial del sector. (…) Por otro lado, si bien las exportaciones argentina</w:t>
      </w:r>
      <w:r w:rsidR="00FA75F9">
        <w:rPr>
          <w:sz w:val="20"/>
          <w:szCs w:val="20"/>
          <w:lang w:val="es-ES_tradnl"/>
        </w:rPr>
        <w:t>s</w:t>
      </w:r>
      <w:r w:rsidRPr="00AD6BE2">
        <w:rPr>
          <w:sz w:val="20"/>
          <w:szCs w:val="20"/>
          <w:lang w:val="es-ES_tradnl"/>
        </w:rPr>
        <w:t xml:space="preserve"> se expandieron considerablemente durante la posconvertibilidad, presentaron un pobre desempeño si se las compara con la mayor parte de los países sudamericanos.” (Basualdo </w:t>
      </w:r>
      <w:r w:rsidRPr="00AD6BE2">
        <w:rPr>
          <w:i/>
          <w:sz w:val="20"/>
          <w:szCs w:val="20"/>
          <w:lang w:val="es-ES_tradnl"/>
        </w:rPr>
        <w:t>et al</w:t>
      </w:r>
      <w:r w:rsidRPr="00AD6BE2">
        <w:rPr>
          <w:sz w:val="20"/>
          <w:szCs w:val="20"/>
          <w:lang w:val="es-ES_tradnl"/>
        </w:rPr>
        <w:t>., 2010,</w:t>
      </w:r>
      <w:r w:rsidRPr="00AD6BE2">
        <w:rPr>
          <w:i/>
          <w:sz w:val="20"/>
          <w:szCs w:val="20"/>
          <w:lang w:val="es-ES_tradnl"/>
        </w:rPr>
        <w:t xml:space="preserve"> </w:t>
      </w:r>
      <w:r w:rsidRPr="00AD6BE2">
        <w:rPr>
          <w:sz w:val="20"/>
          <w:szCs w:val="20"/>
          <w:lang w:val="es-ES_tradnl"/>
        </w:rPr>
        <w:t>p. 267)</w:t>
      </w:r>
    </w:p>
    <w:p w14:paraId="7E298BD8" w14:textId="466249C0" w:rsidR="00AD6BE2" w:rsidRDefault="00FA75F9" w:rsidP="00AD6BE2">
      <w:pPr>
        <w:spacing w:after="120"/>
        <w:jc w:val="both"/>
        <w:rPr>
          <w:lang w:val="es-ES_tradnl"/>
        </w:rPr>
      </w:pPr>
      <w:r>
        <w:rPr>
          <w:lang w:val="es-ES_tradnl"/>
        </w:rPr>
        <w:t xml:space="preserve">Hay </w:t>
      </w:r>
      <w:r w:rsidR="00AD6BE2">
        <w:rPr>
          <w:lang w:val="es-ES_tradnl"/>
        </w:rPr>
        <w:t>convergencia al señalar una expansión superior al 100% en los volúmenes exportados entre los años 2002 y 2007, medidos en dólares corrientes. Si bien gran parte de estas exportaciones corresponden a manufacturas de origen agropecuario (MOA), Fernández Bugna y Porta (2008) destacan un crecimiento relativo de la manufacturas de origen industrial (MOI). Aunque la mayor parte de este incremento se concentraría en la industria automotriz – fuertemente vinculada al crecimiento de la economía brasileña – estos autores también destacan la participación de otras actividades industriales en los primeros años de la reactivación, aunque, en este caso, parecería restringirse a un efecto transitorio:</w:t>
      </w:r>
    </w:p>
    <w:p w14:paraId="1AE6CBEA" w14:textId="77777777" w:rsidR="00AD6BE2" w:rsidRPr="00AD6BE2" w:rsidRDefault="00AD6BE2" w:rsidP="00AD6BE2">
      <w:pPr>
        <w:spacing w:after="120"/>
        <w:ind w:left="720"/>
        <w:jc w:val="both"/>
        <w:rPr>
          <w:sz w:val="20"/>
          <w:szCs w:val="20"/>
          <w:lang w:val="es-ES_tradnl"/>
        </w:rPr>
      </w:pPr>
      <w:r w:rsidRPr="00AD6BE2">
        <w:rPr>
          <w:sz w:val="20"/>
          <w:szCs w:val="20"/>
          <w:lang w:val="es-ES_tradnl"/>
        </w:rPr>
        <w:t>“La devaluación ha mejorado indudablemente la competitividad-precio de las manufacturas de origen industrial (MOI), cuyas ventas externas han crecido – al igual que las del sector energético, favorecidas, en este caso, por el alza de los precios internacionales – más que el promedio total. De esta manera, la contribución de las MOI al crecimiento de las exportaciones se ha incrementado desde 2003, sostenido tanto por las ventas del sector automotriz como por las del resto de esa canasta. Sin embargo, el nuevo cuadro macroeconómico no ha tenido aún un impacto significativo en el perfil de las exportaciones industriales, cuya composición no se ha modificado significativamente; después de un arranque relativamente más débil y lento, las exportaciones de automóviles han recuperado su liderazgo. (…) Tampoco se habría modificado el nivel de apertura exportadora en las PyMEs que (...) en 2005 había sido inferior al 10%, tal como ocurría en 1996-1997.” (Fernández Bugna y Porta, 2008, p. 92)</w:t>
      </w:r>
    </w:p>
    <w:p w14:paraId="23299FF5" w14:textId="77777777" w:rsidR="00AD6BE2" w:rsidRDefault="00AD6BE2" w:rsidP="00AD6BE2">
      <w:pPr>
        <w:spacing w:after="120"/>
        <w:jc w:val="both"/>
        <w:rPr>
          <w:lang w:val="es-ES_tradnl"/>
        </w:rPr>
      </w:pPr>
      <w:r>
        <w:rPr>
          <w:lang w:val="es-ES_tradnl"/>
        </w:rPr>
        <w:t>La investigación de Aspiazu y Schorr (2010) corrobora los hallazgos anteriores, resaltando la permanencia desde la convertibilidad de un cuadro exportador fuertemente concentrado alrededor de un pequeño número de actividades y firmas:</w:t>
      </w:r>
    </w:p>
    <w:p w14:paraId="0EEA4C94" w14:textId="77777777" w:rsidR="00AD6BE2" w:rsidRPr="00AD6BE2" w:rsidRDefault="00AD6BE2" w:rsidP="00AD6BE2">
      <w:pPr>
        <w:spacing w:after="120"/>
        <w:ind w:left="720"/>
        <w:jc w:val="both"/>
        <w:rPr>
          <w:sz w:val="20"/>
          <w:szCs w:val="20"/>
          <w:lang w:val="es-ES_tradnl"/>
        </w:rPr>
      </w:pPr>
      <w:r w:rsidRPr="00AD6BE2">
        <w:rPr>
          <w:sz w:val="20"/>
          <w:szCs w:val="20"/>
          <w:lang w:val="es-ES_tradnl"/>
        </w:rPr>
        <w:t xml:space="preserve">“(…) en la posconvertibilidad, el perfil exportador heredado de la década de 1990 no se vio mayormente alterado. En efecto, en 2007 apenas cinco sectores fabriles dieron cuenta de casi el 85% de las ventas externas totales, frente a una participación algo superior al 78% en el período 1993-2001: la agroindustria, el sector automotor, la refinación de petróleo, la elaboración de productos y sustancias químicas y la manufactura de metales comunes (hierro, acero y aluminio primario). Más allá de las respectivas especificidades sectoriales, en la generalidad de los casos se trata de actividades con estructuras de oferta fuertemente concentrada alrededor de un número muy reducido de grandes compañías y conglomerados empresarios – en su mayoría de capital extranjero -, escasas articulaciones internas en el plano productivo, relativamente poco demandantes de mano de obra, en las que los salarios bajos (en pesos y, más aún, en “moneda dura”) constituyen un </w:t>
      </w:r>
      <w:r w:rsidRPr="00AD6BE2">
        <w:rPr>
          <w:i/>
          <w:sz w:val="20"/>
          <w:szCs w:val="20"/>
          <w:lang w:val="es-ES_tradnl"/>
        </w:rPr>
        <w:t>dato</w:t>
      </w:r>
      <w:r w:rsidRPr="00AD6BE2">
        <w:rPr>
          <w:sz w:val="20"/>
          <w:szCs w:val="20"/>
          <w:lang w:val="es-ES_tradnl"/>
        </w:rPr>
        <w:t>, un comportamiento muy dependiente de los ciclos del mercado mundial en materia de precios y demanda (en la mayoría de estos rubros el país es “tomador de precios”) y una tendencia secular a perder participación relativa en el comercio mundial.” (Aspiazu y Schorr, 2010, p.253-4)</w:t>
      </w:r>
    </w:p>
    <w:p w14:paraId="4D8883AF" w14:textId="77777777" w:rsidR="00AD6BE2" w:rsidRDefault="00AD6BE2" w:rsidP="00AD6BE2">
      <w:pPr>
        <w:spacing w:after="120"/>
        <w:jc w:val="both"/>
        <w:rPr>
          <w:lang w:val="es-ES_tradnl"/>
        </w:rPr>
      </w:pPr>
      <w:r>
        <w:rPr>
          <w:lang w:val="es-ES_tradnl"/>
        </w:rPr>
        <w:t>Herrera y Tavosnanska (2011) comparten este diagnóstico y destacan el “papel preponderante de las empresas transnacionales en las exportaciones manufactureras”, que interpretan como “una manifestación más del elevado nivel de extranjerización alcanzado por nuestra economía” (p. 114). Sin embargo – y coherentemente con la hipótesis de cambio estructural sostenida por estos autores – señalan el desempeño positivo de algunas empresas nacionales intensivas en ingeniería y mano de obra:</w:t>
      </w:r>
    </w:p>
    <w:p w14:paraId="0930BA14" w14:textId="77777777" w:rsidR="00AD6BE2" w:rsidRPr="00AD6BE2" w:rsidRDefault="00AD6BE2" w:rsidP="00AD6BE2">
      <w:pPr>
        <w:spacing w:after="120"/>
        <w:ind w:left="720"/>
        <w:jc w:val="both"/>
        <w:rPr>
          <w:sz w:val="20"/>
          <w:szCs w:val="20"/>
          <w:lang w:val="es-ES_tradnl"/>
        </w:rPr>
      </w:pPr>
      <w:r w:rsidRPr="00AD6BE2">
        <w:rPr>
          <w:sz w:val="20"/>
          <w:szCs w:val="20"/>
          <w:lang w:val="es-ES_tradnl"/>
        </w:rPr>
        <w:t>“Es destacable el dinamismo mostrado por un núcleo de empresas nacionales medianas, sobre todo las correspondientes al segundo centenar de principales exportadoras cuyas ventas al exterior crecen al 32% anual, convirtiéndose así estas 51 empresas en el grupo exportador más dinámico de las 500 firmas analizadas. (…) Cabe destacar la fuerte presencia de productores de bienes de capital y otros productos metalmecánicos (…). Las exportaciones de estas empresas contribuyen a explicar el cambio en la estructura productiva (…) que revela un mayor sesgo hacia los sectores metalmecánicos. (…) Estas empresas (exportadoras dinámicas) tienden a ser más “innovativas” e innovadoras que la media, al tiempo que destinan más recursos humanos y una proporción mayor de sus ventas a las actividades de innovación e investigación y desarrollo. (…) En resumen, una de las transformaciones más interesantes que promovió el tipo de cambio elevado fue el impulso que ofreció a un núcleo de empresas exportadoras dinámicas de capital nacional y que muestran un potencial de crecimiento promisorio.” (Herrera y Tavosnanska, 2011, P. 116-7).</w:t>
      </w:r>
    </w:p>
    <w:p w14:paraId="2D5F3B27" w14:textId="77777777" w:rsidR="00AD6BE2" w:rsidRDefault="00AD6BE2" w:rsidP="00AD6BE2">
      <w:pPr>
        <w:spacing w:after="120"/>
        <w:jc w:val="both"/>
        <w:rPr>
          <w:lang w:val="es-ES_tradnl"/>
        </w:rPr>
      </w:pPr>
      <w:r>
        <w:rPr>
          <w:lang w:val="es-ES_tradnl"/>
        </w:rPr>
        <w:t>Asimismo, observan que el incremento de la actividad exportadora de estas empresas no fue suficiente para “modificar el perfil de la inserción internacional del país, excesivamente determinado por las ventas de productos básicos agrarios e industriales” (p. 118). Estas conclusiones coinciden con las de Kosacoff (2009), quien también observa la emergencia, aunque insuficiente, de los sectores más intensivos en ingeniería:</w:t>
      </w:r>
    </w:p>
    <w:p w14:paraId="396D0F40" w14:textId="77777777" w:rsidR="00AD6BE2" w:rsidRPr="00AD6BE2" w:rsidRDefault="00AD6BE2" w:rsidP="00AD6BE2">
      <w:pPr>
        <w:spacing w:after="120"/>
        <w:ind w:left="720"/>
        <w:jc w:val="both"/>
        <w:rPr>
          <w:sz w:val="20"/>
          <w:szCs w:val="20"/>
          <w:lang w:val="es-ES_tradnl"/>
        </w:rPr>
      </w:pPr>
      <w:r w:rsidRPr="00AD6BE2">
        <w:rPr>
          <w:sz w:val="20"/>
          <w:szCs w:val="20"/>
          <w:lang w:val="es-ES_tradnl"/>
        </w:rPr>
        <w:t>“En el dinamismo exportador se verifica como hecho auspicioso la participación de un grupo de empresas con mayor capacidad de actividades de ingeniería (como maquinaria agrícola, equipos de GNC, instrumental médico, laboratorios medicinales, entre otros), pero que aún no tienen peso suficiente para modificar el patrón de especialización productiva.” (Kosacoff, 2009, p. 440)</w:t>
      </w:r>
    </w:p>
    <w:p w14:paraId="27EEDA0D" w14:textId="77777777" w:rsidR="00AD6BE2" w:rsidRDefault="00AD6BE2" w:rsidP="00AD6BE2">
      <w:pPr>
        <w:spacing w:after="120"/>
        <w:jc w:val="both"/>
        <w:rPr>
          <w:lang w:val="es-ES_tradnl"/>
        </w:rPr>
      </w:pPr>
      <w:r>
        <w:rPr>
          <w:lang w:val="es-ES_tradnl"/>
        </w:rPr>
        <w:t xml:space="preserve">Con respecto al comportamiento de las importaciones, todos los estudios analizados convergen al señalar su fuerte ritmo de crecimiento vinculado a la recuperación de la economía doméstica a partir del cambio de régimen macroeconómico. En este sentido, afirman Basualdo </w:t>
      </w:r>
      <w:r w:rsidRPr="008119A5">
        <w:rPr>
          <w:i/>
          <w:lang w:val="es-ES_tradnl"/>
        </w:rPr>
        <w:t>et al.</w:t>
      </w:r>
      <w:r>
        <w:rPr>
          <w:lang w:val="es-ES_tradnl"/>
        </w:rPr>
        <w:t xml:space="preserve">: </w:t>
      </w:r>
    </w:p>
    <w:p w14:paraId="112FE95C" w14:textId="77777777" w:rsidR="00AD6BE2" w:rsidRPr="00AD6BE2" w:rsidRDefault="00AD6BE2" w:rsidP="00AD6BE2">
      <w:pPr>
        <w:spacing w:after="120"/>
        <w:ind w:left="720"/>
        <w:jc w:val="both"/>
        <w:rPr>
          <w:sz w:val="20"/>
          <w:szCs w:val="20"/>
          <w:lang w:val="es-ES_tradnl"/>
        </w:rPr>
      </w:pPr>
      <w:r w:rsidRPr="00AD6BE2">
        <w:rPr>
          <w:sz w:val="20"/>
          <w:szCs w:val="20"/>
          <w:lang w:val="es-ES_tradnl"/>
        </w:rPr>
        <w:t xml:space="preserve">“En la medida que se recuperaba el nivel de actividad interna, las importaciones de productos manufacturados exhibieron una tendencia creciente. De hecho, desde 2003, el ritmo de incremento de las compras al exterior fue superior a la tasa de aumento de las exportaciones, determinando una reducción tendencial del superávit sectorial. Es más, las importaciones de productos manufacturados alcanzaron un nuevo récord en 2007, lo que significó el retorno al déficit estructural del sector.” (Basualdo </w:t>
      </w:r>
      <w:r w:rsidRPr="00AD6BE2">
        <w:rPr>
          <w:i/>
          <w:sz w:val="20"/>
          <w:szCs w:val="20"/>
          <w:lang w:val="es-ES_tradnl"/>
        </w:rPr>
        <w:t>et al.</w:t>
      </w:r>
      <w:r w:rsidRPr="00AD6BE2">
        <w:rPr>
          <w:sz w:val="20"/>
          <w:szCs w:val="20"/>
          <w:lang w:val="es-ES_tradnl"/>
        </w:rPr>
        <w:t>, 2010, p. 266)</w:t>
      </w:r>
    </w:p>
    <w:p w14:paraId="76183095" w14:textId="72AC9578" w:rsidR="00AD6BE2" w:rsidRDefault="00AD6BE2" w:rsidP="00AD6BE2">
      <w:pPr>
        <w:spacing w:after="120"/>
        <w:jc w:val="both"/>
        <w:rPr>
          <w:lang w:val="es-ES_tradnl"/>
        </w:rPr>
      </w:pPr>
      <w:r>
        <w:rPr>
          <w:lang w:val="es-ES_tradnl"/>
        </w:rPr>
        <w:t xml:space="preserve">Para Aspiazu y Schorr (2010), el cuadro sería similar al enfrentado a mediados de la década de 1970, cuando se hicieron evidentes las debilidades del segundo proceso de industrialización sustitutiva y la necesidad de superarlas mediante la adopción de estrategias que condujeran a una mayor complejización del entramado productivo nacional (Aspiazu, Basualdo y Khavisse, </w:t>
      </w:r>
      <w:r w:rsidR="00025BE8">
        <w:rPr>
          <w:lang w:val="es-ES_tradnl"/>
        </w:rPr>
        <w:t>2004</w:t>
      </w:r>
      <w:r>
        <w:rPr>
          <w:lang w:val="es-ES_tradnl"/>
        </w:rPr>
        <w:t>)</w:t>
      </w:r>
      <w:r>
        <w:rPr>
          <w:rStyle w:val="FootnoteReference"/>
          <w:lang w:val="es-ES_tradnl"/>
        </w:rPr>
        <w:footnoteReference w:id="5"/>
      </w:r>
      <w:r>
        <w:rPr>
          <w:lang w:val="es-ES_tradnl"/>
        </w:rPr>
        <w:t xml:space="preserve">. En este sentido, vinculan el fuerte dinamismo de las importaciones en la posconvertibilidad al patrón de consumo de las </w:t>
      </w:r>
      <w:r w:rsidR="00FA75F9">
        <w:rPr>
          <w:lang w:val="es-ES_tradnl"/>
        </w:rPr>
        <w:t xml:space="preserve">capas altas y medias </w:t>
      </w:r>
      <w:r>
        <w:rPr>
          <w:lang w:val="es-ES_tradnl"/>
        </w:rPr>
        <w:t>de la sociedad argentina:</w:t>
      </w:r>
    </w:p>
    <w:p w14:paraId="190CACE2" w14:textId="24943B96" w:rsidR="00AD6BE2" w:rsidRPr="00AD6BE2" w:rsidRDefault="00AD6BE2" w:rsidP="00AD6BE2">
      <w:pPr>
        <w:spacing w:after="120"/>
        <w:ind w:left="720"/>
        <w:jc w:val="both"/>
        <w:rPr>
          <w:sz w:val="20"/>
          <w:szCs w:val="20"/>
          <w:lang w:val="es-ES_tradnl"/>
        </w:rPr>
      </w:pPr>
      <w:r w:rsidRPr="00AD6BE2">
        <w:rPr>
          <w:sz w:val="20"/>
          <w:szCs w:val="20"/>
          <w:lang w:val="es-ES_tradnl"/>
        </w:rPr>
        <w:t>“La señalada recuperación de la demanda interna parecería indicar, por un lado, que el perfil del consumo, fundamentalmente de los estratos sociales de mayores ingresos, tendió a replicar pautas asimilables a las vigentes en los países centrales (en otr</w:t>
      </w:r>
      <w:r w:rsidR="00FA75F9">
        <w:rPr>
          <w:sz w:val="20"/>
          <w:szCs w:val="20"/>
          <w:lang w:val="es-ES_tradnl"/>
        </w:rPr>
        <w:t>as palabras, fue muy demandante</w:t>
      </w:r>
      <w:r w:rsidRPr="00AD6BE2">
        <w:rPr>
          <w:sz w:val="20"/>
          <w:szCs w:val="20"/>
          <w:lang w:val="es-ES_tradnl"/>
        </w:rPr>
        <w:t xml:space="preserve"> de importaciones, en especial de bienes suntuarios) y, por otro, que el proceso sustitutivo que cabría esperar en un escenario de “dólar alto” no tuvo la intensidad y/o calidad suficientes para reemplazar los bienes de consumo importados.” (Aspiazu y Schorr, 2010, p. 252-3)</w:t>
      </w:r>
    </w:p>
    <w:p w14:paraId="16510B2F" w14:textId="77777777" w:rsidR="00AD6BE2" w:rsidRDefault="00AD6BE2" w:rsidP="00AD6BE2">
      <w:pPr>
        <w:spacing w:after="120"/>
        <w:jc w:val="both"/>
        <w:rPr>
          <w:lang w:val="es-ES_tradnl"/>
        </w:rPr>
      </w:pPr>
      <w:r>
        <w:rPr>
          <w:lang w:val="es-ES_tradnl"/>
        </w:rPr>
        <w:t>Entre los estudios analizados, éste es el único que enfatiza el rol de la importación de bienes finales como uno de los causantes del déficit comercial. Los demás autores, si bien reconocen la importancia de la importación de bienes finales, tienden más bien a enfatizar la fuerte dependencia de la actividad industrial local de la importación de bienes de capital e intermedios, destacando la ausencia de articulaciones horizontales y verticales en el entramado fabril argentino – los así denominados “casilleros vacíos” por Fajnzylber (1990). Los datos aportados por Herrera y Tavosnanska (2011) dan cuenta de este fenómeno:</w:t>
      </w:r>
    </w:p>
    <w:p w14:paraId="3E26BC94" w14:textId="77777777" w:rsidR="00AD6BE2" w:rsidRPr="00AD6BE2" w:rsidRDefault="00AD6BE2" w:rsidP="00AD6BE2">
      <w:pPr>
        <w:spacing w:after="120"/>
        <w:ind w:left="720"/>
        <w:jc w:val="both"/>
        <w:rPr>
          <w:sz w:val="20"/>
          <w:szCs w:val="20"/>
          <w:lang w:val="es-ES_tradnl"/>
        </w:rPr>
      </w:pPr>
      <w:r w:rsidRPr="00AD6BE2">
        <w:rPr>
          <w:sz w:val="20"/>
          <w:szCs w:val="20"/>
          <w:lang w:val="es-ES_tradnl"/>
        </w:rPr>
        <w:t>“En el año 2008 más de la cuarta parte del déficit (comercial) de las MOI se explica por el intercambio de maquinaria y equipo y de materiales eléctricos. La desarticulación del sector productor de maquinaria y equipo – herencia de las políticas neoliberales – se tradujo, dentro del cuadro de aceleración de la inversión experimentado por la economía en los últimos años, en un crecimiento forzoso de las importaciones de bienes de capital. En la actualidad, un 60% de la inversión en equipo durable corresponde a bienes importados. (…) El déficit comercial industrial – y en particular de las MOI – se debe, entonces, a la entrada de una buena cantidad de productos finales cuya producción local no existe o es poco relevante (como celulares, computadoras y gran cantidad de bienes de capital), de insumos intermedios de ramas que se desarticularon verticalmente en el anterior procesos de apertura (esto es, partes y piezas de vehículos, farmoquímicos), y de bienes de consumo final que complementan la oferta local (típicamente textiles y algunos productos metalmecánicos). En otras palabras, la mayor parte del déficit comercial obedece a la existencia de “casilleros vacíos” de la estructura productiva heredada del período de ajuste estructural.” (Herrera y Tavosnanska, 2011, 118-120)</w:t>
      </w:r>
    </w:p>
    <w:p w14:paraId="6F1D3D93" w14:textId="77777777" w:rsidR="00AD6BE2" w:rsidRDefault="00AD6BE2" w:rsidP="00AD6BE2">
      <w:pPr>
        <w:spacing w:after="120"/>
        <w:jc w:val="both"/>
        <w:rPr>
          <w:lang w:val="es-ES_tradnl"/>
        </w:rPr>
      </w:pPr>
      <w:r>
        <w:rPr>
          <w:lang w:val="es-ES_tradnl"/>
        </w:rPr>
        <w:t xml:space="preserve">Ya sea debido a la importación de bienes finales o de bienes de capital e intermedios, todos los autores convergen al señalar la ausencia de un proceso de sustitución de importaciones en la última década. Al contrario, observan un significativo incremento del coeficiente de importaciones de la industria nacional, que Fernández Bugna y Porta (2008) explican de la siguiente manera: </w:t>
      </w:r>
    </w:p>
    <w:p w14:paraId="4FD01900" w14:textId="77777777" w:rsidR="00AD6BE2" w:rsidRPr="00AD6BE2" w:rsidRDefault="00AD6BE2" w:rsidP="00AD6BE2">
      <w:pPr>
        <w:spacing w:after="120"/>
        <w:ind w:left="720"/>
        <w:jc w:val="both"/>
        <w:rPr>
          <w:sz w:val="20"/>
          <w:szCs w:val="20"/>
          <w:lang w:val="es-ES_tradnl"/>
        </w:rPr>
      </w:pPr>
      <w:r w:rsidRPr="00AD6BE2">
        <w:rPr>
          <w:sz w:val="20"/>
          <w:szCs w:val="20"/>
          <w:lang w:val="es-ES_tradnl"/>
        </w:rPr>
        <w:t>“Distintos factores pueden estar induciendo esta situación (de mayor crecimiento del coeficiente de importación): la consolidación de una plataforma y logística de importación, las estrategias de aprovisionamiento de las empresas internacionales, algunas rigideces tecnológicas, las dificultades para recuperar capacidad técnica desmantelada y el posicionamiento de Brasil como un proveedor generalizado están seguramente entre los principales. En líneas generales, el consumo interno fue satisfecho en una primera etapa con la capacidad ociosa existente y en aquellos sectores donde no era suficiente la mayor demanda se satisfizo con importaciones, demorándose la ampliación de capacidad de producción doméstica.” (Fernández Bugna y Porta, 2008, p. 95)</w:t>
      </w:r>
    </w:p>
    <w:p w14:paraId="7D5C04B7" w14:textId="77777777" w:rsidR="00AD6BE2" w:rsidRDefault="00AD6BE2" w:rsidP="00AD6BE2">
      <w:pPr>
        <w:spacing w:after="120"/>
        <w:jc w:val="both"/>
        <w:rPr>
          <w:lang w:val="es-ES_tradnl"/>
        </w:rPr>
      </w:pPr>
      <w:r>
        <w:rPr>
          <w:lang w:val="es-ES_tradnl"/>
        </w:rPr>
        <w:t xml:space="preserve">De todo lo anterior, queda evidente la convergencia entre los estudios revisados al señalar las insuficiencias de la política industrial de la posconvertibilidad para dar lugar a un proceso de industrialización capaz de revertir los patrones de especialización de las exportaciones y de dependencia de importaciones heredados del último cuarto de siglo. Coinciden en apuntar el positivo desempeño de las exportaciones – particularmente debido al incremento de los precios internacionales y, consecuentemente, fuertemente dependiente de factores exógenos a la economía doméstica – como uno de los factores que permitió mantener este tema fuera de la agenda de la política industrial: </w:t>
      </w:r>
    </w:p>
    <w:p w14:paraId="4E2DDA03" w14:textId="77777777" w:rsidR="00AD6BE2" w:rsidRPr="00AD6BE2" w:rsidRDefault="00AD6BE2" w:rsidP="00AD6BE2">
      <w:pPr>
        <w:spacing w:after="120"/>
        <w:ind w:left="720"/>
        <w:jc w:val="both"/>
        <w:rPr>
          <w:sz w:val="20"/>
          <w:szCs w:val="20"/>
          <w:lang w:val="es-ES_tradnl"/>
        </w:rPr>
      </w:pPr>
      <w:r w:rsidRPr="00AD6BE2">
        <w:rPr>
          <w:sz w:val="20"/>
          <w:szCs w:val="20"/>
          <w:lang w:val="es-ES_tradnl"/>
        </w:rPr>
        <w:t xml:space="preserve">“En otras palabras, las discutidas falencias de la estructura industrial argentina (falencias que si bien fueron indudablemente heredadas del pasado, no se intentó decididamente solucionarlas durante el período reciente) quedaron ocultas – y sus efectos eventualmente postergados – por la bonanza externa.” (Herrera y Tavosnanska, 2011, p. 120) </w:t>
      </w:r>
    </w:p>
    <w:p w14:paraId="501196E8" w14:textId="77777777" w:rsidR="00AD6BE2" w:rsidRDefault="00AD6BE2" w:rsidP="00AD6BE2">
      <w:pPr>
        <w:spacing w:after="120"/>
        <w:jc w:val="both"/>
        <w:rPr>
          <w:lang w:val="es-ES_tradnl"/>
        </w:rPr>
      </w:pPr>
      <w:r>
        <w:rPr>
          <w:lang w:val="es-ES_tradnl"/>
        </w:rPr>
        <w:t>Una vez más, teniendo en cuenta que los estudios revisados se basan en series históricas que llegan hasta el año 2007, nos interesa particularmente indagar si el desempeño del comercio industrial en los últimos años corrobora las conclusiones de estos autores o si permite identificar alguna tendencia de cambio en la inserción internacional de la industria argentina. Específicamente, ¿es posible observar algún cambio significativo en el patrón de especialización de las exportaciones argentinas? ¿se observa algún proceso de industrialización sustitutiva, aunque restringido a algunos sectores? ¿hay indicios de un cambio estructural en el balance comercial de la industria argentina o los superávits registrados en los primeros años de la convertibilidad se han limitado a efectos transitorios fuertemente vinculados a ganancias transitorias de competitividad debido a la devaluación de la moneda nacional?</w:t>
      </w:r>
    </w:p>
    <w:p w14:paraId="4FDD48C1" w14:textId="77777777" w:rsidR="00AD6BE2" w:rsidRDefault="00AD6BE2" w:rsidP="00AD6BE2">
      <w:pPr>
        <w:spacing w:after="120"/>
        <w:jc w:val="both"/>
        <w:rPr>
          <w:lang w:val="es-ES_tradnl"/>
        </w:rPr>
      </w:pPr>
    </w:p>
    <w:p w14:paraId="773CE721" w14:textId="77777777" w:rsidR="00AD6BE2" w:rsidRDefault="00AD6BE2" w:rsidP="00AD6BE2">
      <w:pPr>
        <w:spacing w:after="120"/>
        <w:jc w:val="both"/>
        <w:rPr>
          <w:lang w:val="es-ES_tradnl"/>
        </w:rPr>
      </w:pPr>
      <w:r>
        <w:rPr>
          <w:lang w:val="es-ES_tradnl"/>
        </w:rPr>
        <w:t xml:space="preserve">La reseña de la bibliografía seleccionada permite afirmar que las divergencias entre los distintos estudios se concentran, fundamentalmente, en la caracterización de los sectores que habrían dinamizado el crecimiento industrial en la posconvertibilidad y su respectivo impacto en la estructura fabril. Aunque algunas de estas divergencias podrían atribuirse a matices o énfasis en la lectura de ciertos datos, señalan senderos divergentes para la industria argentina. Sin lugar a dudas, Aspiazu y Schorr (2010) sostienen la postura más crítica con respecto a cualquier indicio de cambio positivo en la estructura fabril reciente: las políticas implementadas en la última década habrían más bien contribuido a afianzar la dualidad estructural de la industria argentina. Desde distintos lugares, los estudios Basualdo </w:t>
      </w:r>
      <w:r w:rsidRPr="00CE4E74">
        <w:rPr>
          <w:i/>
          <w:lang w:val="es-ES_tradnl"/>
        </w:rPr>
        <w:t>et al.</w:t>
      </w:r>
      <w:r>
        <w:rPr>
          <w:lang w:val="es-ES_tradnl"/>
        </w:rPr>
        <w:t xml:space="preserve"> (2010) y Herrera y Tavosnanska (2011) permiten formular hipótesis de incipientes cambios en la estructura productiva, que podrían dar lugar a transformaciones más significativas en el mediano y largo plazo – aunque, particularmente para los primeros autores, ello requeriría de cambios en la política industrial. A su vez, las lecturas de Fernández Bugna y Porta (2008) y Kosacoff (2009) parecen favorecer la hipótesis de continuidad sin cambios, es decir, la reactivación de la actividad industrial argentina estaría vinculada no a un cambio, ni a un afianzamiento, en el entramado fabril heredado de la década de los noventa, sino que sería el resultado de esa misma estructura, pero en un contexto económico expansivo. Pese a estas distintas lecturas, los diferentes estudios vuelven al convergir al señalar las insuficiencias del proceso reciente de reindustrialización en términos de la generación de empleo genuino (es decir, vinculado a cambios en la función de oferta de largo plazo) y a la inserción internacional de la industrial local. En este sentido, la revisión bibliográfica sugiere un panorama bastante sombrío para la industria nacional. Las siguientes citas dan cuenta de este sesgo negativo, aún entre los autores que argumentan favorablemente a incipientes cambios estructurales. Se ha elegido reproducirlas en su integridad y pese a su extensión con el objetivo de facilitar su recuperación en la conclusiones del presente trabajo.</w:t>
      </w:r>
    </w:p>
    <w:p w14:paraId="767BE714" w14:textId="65BEA13D" w:rsidR="00AD6BE2" w:rsidRPr="00AD6BE2" w:rsidRDefault="00AD6BE2" w:rsidP="00AD6BE2">
      <w:pPr>
        <w:spacing w:after="120"/>
        <w:ind w:left="720"/>
        <w:jc w:val="both"/>
        <w:rPr>
          <w:sz w:val="20"/>
          <w:szCs w:val="20"/>
          <w:lang w:val="es-ES_tradnl"/>
        </w:rPr>
      </w:pPr>
      <w:r w:rsidRPr="00AD6BE2">
        <w:rPr>
          <w:sz w:val="20"/>
          <w:szCs w:val="20"/>
          <w:lang w:val="es-ES_tradnl"/>
        </w:rPr>
        <w:t>“El aparato industrial respondió a los nuevos estímulos macroeconómico</w:t>
      </w:r>
      <w:r w:rsidR="00FA75F9">
        <w:rPr>
          <w:sz w:val="20"/>
          <w:szCs w:val="20"/>
          <w:lang w:val="es-ES_tradnl"/>
        </w:rPr>
        <w:t>s</w:t>
      </w:r>
      <w:r w:rsidRPr="00AD6BE2">
        <w:rPr>
          <w:sz w:val="20"/>
          <w:szCs w:val="20"/>
          <w:lang w:val="es-ES_tradnl"/>
        </w:rPr>
        <w:t xml:space="preserve"> desde esa configuración estructural modelada en los ajustes previos. La utilización de los elevados niveles de capacidad ociosa disponible requería, inevitablemente, la incorporación progresiva de mano de obra; adviértase que no se trata de la instalación de una nueva función de producción a nivel microeconómico, sino de la puesta de la existente – ya consolidad – en régimen de crecimiento. La condición inicial para el despegue de este proceso estuvo dada por la recomposición y extraordinaria elevación de los márgenes operativos de las empresas, financiadas por los efectos de transferencia provocados por la sustancial devaluación del tipo de cambio real, principalmente a través de la reducción de los costos salariales, y por la licuación, en muchos casos, de deudas y pasivos. La condición de posibilidad para el sostenimiento posterior del proceso de crecimiento estuvo dada por los atributos principales de la política económica del período: certidumbre sobre el nivel del tipo de cambio y la situación fiscal y recomposición y estímulo a la expansión de la demanda interna. La evolución positiva de la demanda externa jugó un papel favorable y complementario. En síntesis, en esta etapa, se ha instalado un nuevo régimen de crecimiento pero no ha habido un proceso de cambio estructural en el sector manufacturero; completado el ajuste de racionalización y modernización impulsado por el programa de reformas, el modelo productivo industrial heredado de esa transformación permanece invariable. No hay cambios significativos en los coeficientes de empleo ni en los requerimientos de insumos y componentes importados, no ha avanzado un proceso de sustitución en intermedios y finales, no aparecen nuevos sesgos intersectoriales, no ha habido modificaciones importantes en la composición de la producción local y no se ha alterado la (débil) conducta innovadora de las firmas. Ciertamente, y éste no es un punto menor, el modelo se desempeña en el marco de algunas condiciones diferentes: costos laborales más bajos y mayor protección frente a la competencia internacional (los efectos de un tipo de cambio “competitivo”); el crecimiento generalizado en el sector y, en particular, la fuerte reactivación de algunos segmentos productivos muy castigados por el entorno previo han sido los principales resultados que emergen de ese cambio de condiciones.” (Fernández Bugna y Porta, 2008, p. 101)</w:t>
      </w:r>
    </w:p>
    <w:p w14:paraId="0A5CE17B" w14:textId="77777777" w:rsidR="00AD6BE2" w:rsidRPr="00AD6BE2" w:rsidRDefault="00AD6BE2" w:rsidP="00AD6BE2">
      <w:pPr>
        <w:spacing w:after="120"/>
        <w:ind w:left="720"/>
        <w:jc w:val="both"/>
        <w:rPr>
          <w:sz w:val="20"/>
          <w:szCs w:val="20"/>
          <w:lang w:val="es-ES_tradnl"/>
        </w:rPr>
      </w:pPr>
      <w:r w:rsidRPr="00AD6BE2">
        <w:rPr>
          <w:sz w:val="20"/>
          <w:szCs w:val="20"/>
          <w:lang w:val="es-ES_tradnl"/>
        </w:rPr>
        <w:t xml:space="preserve">“(…) el dólar “alto” o “competitivo” como rasgo preponderante de la “política industrial” contribuyó a profundizar algunos de los rasgos de una estructura de especialización de escaso dinamismo a escala mundial (agroindustria y </w:t>
      </w:r>
      <w:r w:rsidRPr="00AD6BE2">
        <w:rPr>
          <w:i/>
          <w:sz w:val="20"/>
          <w:szCs w:val="20"/>
          <w:lang w:val="es-ES_tradnl"/>
        </w:rPr>
        <w:t>commodities</w:t>
      </w:r>
      <w:r w:rsidRPr="00AD6BE2">
        <w:rPr>
          <w:sz w:val="20"/>
          <w:szCs w:val="20"/>
          <w:lang w:val="es-ES_tradnl"/>
        </w:rPr>
        <w:t xml:space="preserve"> fabriles), con acotados efectos locales en términos de empleo y encadenamientos virtuosos hacia crecientes estadios en materia de productividad agregada. Se trata, en su mayoría, de manufacturas que se caracterizan por poseer estructuras de oferta oligopólica y en las que los salarios desempeñan un papel mucho más asociado a su condición de costo empresario que de factor dinamizador de la demanda interna.” (Aspiazu y Schorr, 2010, p. 236)</w:t>
      </w:r>
    </w:p>
    <w:p w14:paraId="2842DEDD" w14:textId="77777777" w:rsidR="00AD6BE2" w:rsidRPr="00AD6BE2" w:rsidRDefault="00AD6BE2" w:rsidP="00AD6BE2">
      <w:pPr>
        <w:spacing w:after="120"/>
        <w:ind w:left="720"/>
        <w:jc w:val="both"/>
        <w:rPr>
          <w:sz w:val="20"/>
          <w:szCs w:val="20"/>
          <w:lang w:val="es-ES_tradnl"/>
        </w:rPr>
      </w:pPr>
      <w:r w:rsidRPr="00AD6BE2">
        <w:rPr>
          <w:sz w:val="20"/>
          <w:szCs w:val="20"/>
          <w:lang w:val="es-ES_tradnl"/>
        </w:rPr>
        <w:t>“En resumen, el nuevo régimen logró impulsar un veloz crecimiento de la producción y el empleo industrial, promoviendo la recuperación del entramado productivo y el avance de la industria hacia los mercados externos, pero se mostró insuficiente a la hora de recomponer encadenamientos y recuperar líneas de producción perdidas – iniciando un proceso de sustitución gradual de importaciones – y de impulsar un cambio en la inserción internacional del país avanzando hacia productos de mayor valor agregado.” (Herrera y Tavosnanska, 2011, p. 118)</w:t>
      </w:r>
    </w:p>
    <w:p w14:paraId="286C7A16" w14:textId="77777777" w:rsidR="00AD6BE2" w:rsidRPr="00AD6BE2" w:rsidRDefault="00AD6BE2" w:rsidP="00AD6BE2">
      <w:pPr>
        <w:spacing w:after="120"/>
        <w:ind w:left="720"/>
        <w:jc w:val="both"/>
        <w:rPr>
          <w:sz w:val="20"/>
          <w:szCs w:val="20"/>
          <w:lang w:val="es-ES_tradnl"/>
        </w:rPr>
      </w:pPr>
      <w:r w:rsidRPr="00AD6BE2">
        <w:rPr>
          <w:sz w:val="20"/>
          <w:szCs w:val="20"/>
          <w:lang w:val="es-ES_tradnl"/>
        </w:rPr>
        <w:t xml:space="preserve">“La suba de los costos salariales y la paulatina apreciación del tipo de cambio real [a partir de 2007] implicaron una creciente pérdida de competitividad en numerosos sectores manufactureros. Este fenómeno no provocó que los sectores más concentrados de la industria local vieran reducida sensiblemente su rentabilidad (que se mantuvo en niveles extraordinariamente altos en términos históricos gracias a la considerable disminución de los costos laborales unitarios) sino que las ramas menos competitivas del tejido manufacturero local comenzaron a ser desplazadas por la competencia externa. (…) La progresiva pérdida de competitividad del período estuvo asociada fundamentalmente a la tendencial apreciación del tipo de cambio real desde comienzos del 2007, como resultado del sostenimiento del tipo de cambio nominal en un contexto de creciente inflación. Este proceso condujo a una disminución de la competitividad del tejido manufacturero, que se agudizó como consecuencia de la intensa devaluación de las monedas de los principales socios comerciales de nuestro país en el marco de la crisis internacional desatada en el segundo semestre de 2008. A su vez, a recesión mundial se reflejó en una contracción de las exportaciones de origen manufacturero, lo que repercutió sensiblemente en el nivel de actividad interno. (…) Las ramas más afectadas son aquellas menos competitivas que lideraron el crecimiento de la producción y del empleo manufacturero durante la posconvertibilidad.” (Basualdo </w:t>
      </w:r>
      <w:r w:rsidRPr="00AD6BE2">
        <w:rPr>
          <w:i/>
          <w:sz w:val="20"/>
          <w:szCs w:val="20"/>
          <w:lang w:val="es-ES_tradnl"/>
        </w:rPr>
        <w:t>et al</w:t>
      </w:r>
      <w:r w:rsidRPr="00AD6BE2">
        <w:rPr>
          <w:sz w:val="20"/>
          <w:szCs w:val="20"/>
          <w:lang w:val="es-ES_tradnl"/>
        </w:rPr>
        <w:t>. 2010, P. 281-283)</w:t>
      </w:r>
    </w:p>
    <w:p w14:paraId="64946180" w14:textId="327D9B6C" w:rsidR="00AD6BE2" w:rsidRDefault="00AD6BE2" w:rsidP="00AD6BE2">
      <w:pPr>
        <w:spacing w:after="120"/>
        <w:jc w:val="both"/>
        <w:rPr>
          <w:lang w:val="es-ES_tradnl"/>
        </w:rPr>
      </w:pPr>
      <w:r>
        <w:rPr>
          <w:lang w:val="es-ES_tradnl"/>
        </w:rPr>
        <w:t xml:space="preserve">La fuerte recuperación de la actividad industrial observada a partir del año 2002, ¿habría consistido en tan solo un nuevo ciclo de “ilusión y desencanto” (Gerchunoff y Llach, </w:t>
      </w:r>
      <w:r w:rsidR="00362ADA">
        <w:rPr>
          <w:lang w:val="es-ES_tradnl"/>
        </w:rPr>
        <w:t>2010</w:t>
      </w:r>
      <w:r>
        <w:rPr>
          <w:lang w:val="es-ES_tradnl"/>
        </w:rPr>
        <w:t xml:space="preserve">)? Ello parece sugerir la revisión bibliográfica que se ha realizado. En los próximos apartados, procedemos al análisis empírico para seguir indagando sobre esta cuestión. </w:t>
      </w:r>
    </w:p>
    <w:p w14:paraId="2B6D5E97" w14:textId="77777777" w:rsidR="00AD6BE2" w:rsidRPr="00612ABF" w:rsidRDefault="00AD6BE2" w:rsidP="00AD6BE2">
      <w:pPr>
        <w:spacing w:after="120"/>
        <w:jc w:val="both"/>
        <w:rPr>
          <w:lang w:val="es-ES_tradnl"/>
        </w:rPr>
      </w:pPr>
    </w:p>
    <w:p w14:paraId="7BFE63C5" w14:textId="77777777" w:rsidR="00AD6BE2" w:rsidRDefault="00AD6BE2" w:rsidP="00AC3E57">
      <w:pPr>
        <w:spacing w:after="120"/>
        <w:jc w:val="both"/>
        <w:rPr>
          <w:b/>
          <w:lang w:val="es-ES_tradnl"/>
        </w:rPr>
      </w:pPr>
    </w:p>
    <w:p w14:paraId="453F3ACC" w14:textId="4BB197F9" w:rsidR="00AD6BE2" w:rsidRDefault="00AD6BE2">
      <w:pPr>
        <w:rPr>
          <w:b/>
          <w:lang w:val="es-ES_tradnl"/>
        </w:rPr>
      </w:pPr>
      <w:r>
        <w:rPr>
          <w:b/>
          <w:lang w:val="es-ES_tradnl"/>
        </w:rPr>
        <w:br w:type="page"/>
      </w:r>
    </w:p>
    <w:p w14:paraId="7F5E466C" w14:textId="0CE5F460" w:rsidR="00D814BA" w:rsidRPr="003F3AC4" w:rsidRDefault="00D814BA" w:rsidP="003F3AC4">
      <w:pPr>
        <w:pStyle w:val="Heading1"/>
        <w:rPr>
          <w:color w:val="auto"/>
          <w:sz w:val="28"/>
          <w:szCs w:val="28"/>
          <w:lang w:val="es-ES_tradnl"/>
        </w:rPr>
      </w:pPr>
      <w:bookmarkStart w:id="4" w:name="_Toc213168570"/>
      <w:r w:rsidRPr="003F3AC4">
        <w:rPr>
          <w:color w:val="auto"/>
          <w:sz w:val="28"/>
          <w:szCs w:val="28"/>
          <w:lang w:val="es-ES_tradnl"/>
        </w:rPr>
        <w:t>EVOLUCIÓN DE LA INDUSTRIA ARGENTINA, 1993-2010</w:t>
      </w:r>
      <w:bookmarkEnd w:id="4"/>
    </w:p>
    <w:p w14:paraId="1494526D" w14:textId="77777777" w:rsidR="00D814BA" w:rsidRDefault="00D814BA" w:rsidP="00AC3E57">
      <w:pPr>
        <w:spacing w:after="120"/>
        <w:jc w:val="both"/>
        <w:rPr>
          <w:lang w:val="es-ES_tradnl"/>
        </w:rPr>
      </w:pPr>
    </w:p>
    <w:p w14:paraId="17C05D79" w14:textId="1BD9C9A1" w:rsidR="00362ADA" w:rsidRDefault="00362ADA" w:rsidP="00AC3E57">
      <w:pPr>
        <w:spacing w:after="120"/>
        <w:jc w:val="both"/>
        <w:rPr>
          <w:lang w:val="es-ES_tradnl"/>
        </w:rPr>
      </w:pPr>
      <w:r>
        <w:rPr>
          <w:lang w:val="es-ES_tradnl"/>
        </w:rPr>
        <w:t>En este apartado, nos proponemos un primer acercamiento a la evolución de la industria argentina en el período comprendido entre los años 1993 y 2010. Nos detenemos en el análisis de los datos agregados de sector fabril, a partir de datos de la Dirección Nacional de Cuentas Nacionales y del Centro de Estudios de Producción, que en ambos casos se basan en relevamientos del Instituto Nacional de Estadísticas y Censos (INDEC). Observamos la evolución de la participación industrial en el conjunto de la economía, bien como el comportamiento de variables relativas a la producción física, el empleo, los salarios y el comercio exterior.</w:t>
      </w:r>
    </w:p>
    <w:p w14:paraId="0D18D79E" w14:textId="77777777" w:rsidR="00362ADA" w:rsidRDefault="00362ADA" w:rsidP="00AC3E57">
      <w:pPr>
        <w:spacing w:after="120"/>
        <w:jc w:val="both"/>
        <w:rPr>
          <w:lang w:val="es-ES_tradnl"/>
        </w:rPr>
      </w:pPr>
    </w:p>
    <w:p w14:paraId="51F809A7" w14:textId="4D03AC36" w:rsidR="00AC3E57" w:rsidRDefault="00D814BA" w:rsidP="00AC3E57">
      <w:pPr>
        <w:spacing w:after="120"/>
        <w:jc w:val="both"/>
        <w:rPr>
          <w:lang w:val="es-ES_tradnl"/>
        </w:rPr>
      </w:pPr>
      <w:r>
        <w:rPr>
          <w:lang w:val="es-ES_tradnl"/>
        </w:rPr>
        <w:t>El análisis de la evolución de la actividad manufacturera argentina a lo largo de las últimas dos décadas parecería dar señales de un cambio en la tendencia de desindustrialización cuya origen remontaría a fines de la década de 1970</w:t>
      </w:r>
      <w:r w:rsidR="008D690F">
        <w:rPr>
          <w:lang w:val="es-ES_tradnl"/>
        </w:rPr>
        <w:t xml:space="preserve"> (Gráfico 1)</w:t>
      </w:r>
      <w:r>
        <w:rPr>
          <w:lang w:val="es-ES_tradnl"/>
        </w:rPr>
        <w:t xml:space="preserve">. Un primer movimiento de expansión de la actividad industrial se observa a principios de la década de los 1990, alcanzando su pico alrededor del año 1998, en plena vigencia del régimen de convertibilidad cambial fija. A partir de ese año, la economía argentina en general y particularmente la industria manufacturera inician un nuevo proceso recesivo, que ha culminado con la crisis del año 2001. </w:t>
      </w:r>
      <w:r w:rsidR="00AC3E57">
        <w:rPr>
          <w:lang w:val="es-ES_tradnl"/>
        </w:rPr>
        <w:t>Los cuatro años de recesión han significado para la industria argentina un retroceso a los niveles de actividad registrado</w:t>
      </w:r>
      <w:r w:rsidR="00362ADA">
        <w:rPr>
          <w:lang w:val="es-ES_tradnl"/>
        </w:rPr>
        <w:t>s</w:t>
      </w:r>
      <w:r w:rsidR="00AC3E57">
        <w:rPr>
          <w:lang w:val="es-ES_tradnl"/>
        </w:rPr>
        <w:t xml:space="preserve"> a principios de los años 1990.  </w:t>
      </w:r>
    </w:p>
    <w:p w14:paraId="44466E7F" w14:textId="73D27B08" w:rsidR="00D814BA" w:rsidRDefault="00D814BA" w:rsidP="00AC3E57">
      <w:pPr>
        <w:spacing w:after="120"/>
        <w:jc w:val="both"/>
        <w:rPr>
          <w:lang w:val="es-ES_tradnl"/>
        </w:rPr>
      </w:pPr>
      <w:r>
        <w:rPr>
          <w:lang w:val="es-ES_tradnl"/>
        </w:rPr>
        <w:t>El año 2002 surge como nuevo punto de inflexión: el abandono de la convertibilidad y la devaluación del peso coinciden con la re</w:t>
      </w:r>
      <w:r w:rsidR="0060035E">
        <w:rPr>
          <w:lang w:val="es-ES_tradnl"/>
        </w:rPr>
        <w:t>tomada</w:t>
      </w:r>
      <w:r>
        <w:rPr>
          <w:lang w:val="es-ES_tradnl"/>
        </w:rPr>
        <w:t xml:space="preserve"> del movimiento expansivo de la economía y de la industria manu</w:t>
      </w:r>
      <w:r w:rsidR="00362ADA">
        <w:rPr>
          <w:lang w:val="es-ES_tradnl"/>
        </w:rPr>
        <w:t>facturera. Tal como lo señala la bibliografía revisada, a partir del año 2005</w:t>
      </w:r>
      <w:r>
        <w:rPr>
          <w:lang w:val="es-ES_tradnl"/>
        </w:rPr>
        <w:t xml:space="preserve"> se habían </w:t>
      </w:r>
      <w:r w:rsidR="0060035E">
        <w:rPr>
          <w:lang w:val="es-ES_tradnl"/>
        </w:rPr>
        <w:t>recuperado</w:t>
      </w:r>
      <w:r w:rsidR="00AC3E57">
        <w:rPr>
          <w:lang w:val="es-ES_tradnl"/>
        </w:rPr>
        <w:t xml:space="preserve"> los picos de producción</w:t>
      </w:r>
      <w:r w:rsidR="0060035E">
        <w:rPr>
          <w:lang w:val="es-ES_tradnl"/>
        </w:rPr>
        <w:t xml:space="preserve"> del año</w:t>
      </w:r>
      <w:r w:rsidR="00AC3E57">
        <w:rPr>
          <w:lang w:val="es-ES_tradnl"/>
        </w:rPr>
        <w:t xml:space="preserve"> 1998. Al finalizar la primera década del tercer milenio, el producto de la industria manufacturera exhibía un crecimiento cercano al 50% con respecto a su pico en la década anterior.</w:t>
      </w:r>
    </w:p>
    <w:p w14:paraId="60FEC9D0" w14:textId="77777777" w:rsidR="00D814BA" w:rsidRPr="00626A7D" w:rsidRDefault="00D814BA" w:rsidP="00AC3E57">
      <w:pPr>
        <w:spacing w:after="120"/>
        <w:rPr>
          <w:lang w:val="es-ES_tradnl"/>
        </w:rPr>
      </w:pPr>
    </w:p>
    <w:p w14:paraId="06709301" w14:textId="77777777" w:rsidR="00025BE8" w:rsidRDefault="00025BE8" w:rsidP="00AC3E57">
      <w:pPr>
        <w:spacing w:after="120"/>
        <w:rPr>
          <w:lang w:val="es-ES_tradnl"/>
        </w:rPr>
      </w:pPr>
    </w:p>
    <w:p w14:paraId="3DA63F54" w14:textId="340B7858" w:rsidR="0060035E" w:rsidRDefault="008D690F" w:rsidP="00AC3E57">
      <w:pPr>
        <w:spacing w:after="120"/>
        <w:rPr>
          <w:lang w:val="es-ES_tradnl"/>
        </w:rPr>
      </w:pPr>
      <w:r>
        <w:rPr>
          <w:b/>
          <w:sz w:val="20"/>
          <w:szCs w:val="20"/>
          <w:lang w:val="es-ES_tradnl"/>
        </w:rPr>
        <w:t>Gráfico</w:t>
      </w:r>
      <w:r w:rsidR="00025BE8" w:rsidRPr="00025BE8">
        <w:rPr>
          <w:b/>
          <w:sz w:val="20"/>
          <w:szCs w:val="20"/>
          <w:lang w:val="es-ES_tradnl"/>
        </w:rPr>
        <w:t xml:space="preserve"> 1</w:t>
      </w:r>
      <w:r w:rsidR="00D814BA" w:rsidRPr="00626A7D">
        <w:rPr>
          <w:noProof/>
          <w:lang w:val="en-US"/>
        </w:rPr>
        <w:drawing>
          <wp:inline distT="0" distB="0" distL="0" distR="0" wp14:anchorId="6A1B87DA" wp14:editId="3D379607">
            <wp:extent cx="5270500" cy="3315446"/>
            <wp:effectExtent l="0" t="0" r="0" b="1206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270500" cy="3315446"/>
                    </a:xfrm>
                    <a:prstGeom prst="rect">
                      <a:avLst/>
                    </a:prstGeom>
                    <a:noFill/>
                    <a:ln>
                      <a:noFill/>
                    </a:ln>
                  </pic:spPr>
                </pic:pic>
              </a:graphicData>
            </a:graphic>
          </wp:inline>
        </w:drawing>
      </w:r>
    </w:p>
    <w:p w14:paraId="3A496D34" w14:textId="14AC2288" w:rsidR="00112939" w:rsidRDefault="00112939" w:rsidP="000A2F2A">
      <w:pPr>
        <w:spacing w:after="120"/>
        <w:jc w:val="both"/>
        <w:rPr>
          <w:sz w:val="20"/>
          <w:szCs w:val="20"/>
        </w:rPr>
      </w:pPr>
      <w:r w:rsidRPr="00F6319A">
        <w:rPr>
          <w:sz w:val="20"/>
          <w:szCs w:val="20"/>
        </w:rPr>
        <w:t xml:space="preserve">Fuente: </w:t>
      </w:r>
      <w:r w:rsidR="001D47C6">
        <w:rPr>
          <w:sz w:val="20"/>
          <w:szCs w:val="20"/>
        </w:rPr>
        <w:t>elaboración propia</w:t>
      </w:r>
      <w:r w:rsidRPr="00F6319A">
        <w:rPr>
          <w:sz w:val="20"/>
          <w:szCs w:val="20"/>
        </w:rPr>
        <w:t xml:space="preserve"> a partir de datos de la Dirección Nacional de Cuentas Nacionales.</w:t>
      </w:r>
    </w:p>
    <w:p w14:paraId="4EBE197E" w14:textId="77777777" w:rsidR="00112939" w:rsidRDefault="00112939" w:rsidP="000A2F2A">
      <w:pPr>
        <w:spacing w:after="120"/>
        <w:jc w:val="both"/>
        <w:rPr>
          <w:lang w:val="es-ES_tradnl"/>
        </w:rPr>
      </w:pPr>
    </w:p>
    <w:p w14:paraId="55897251" w14:textId="4A97A228" w:rsidR="000A2F2A" w:rsidRPr="00362ADA" w:rsidRDefault="000A2F2A" w:rsidP="000A2F2A">
      <w:pPr>
        <w:spacing w:after="120"/>
        <w:jc w:val="both"/>
        <w:rPr>
          <w:lang w:val="es-ES_tradnl"/>
        </w:rPr>
      </w:pPr>
      <w:r>
        <w:rPr>
          <w:lang w:val="es-ES_tradnl"/>
        </w:rPr>
        <w:t xml:space="preserve">El crecimiento </w:t>
      </w:r>
      <w:r w:rsidR="00112939">
        <w:rPr>
          <w:lang w:val="es-ES_tradnl"/>
        </w:rPr>
        <w:t>fabril</w:t>
      </w:r>
      <w:r>
        <w:rPr>
          <w:lang w:val="es-ES_tradnl"/>
        </w:rPr>
        <w:t xml:space="preserve"> en los primeros años de la posconvertibilidad ha sido superior al del </w:t>
      </w:r>
      <w:r w:rsidR="00112939">
        <w:rPr>
          <w:lang w:val="es-ES_tradnl"/>
        </w:rPr>
        <w:t>PBI</w:t>
      </w:r>
      <w:r w:rsidR="00362ADA">
        <w:rPr>
          <w:lang w:val="es-ES_tradnl"/>
        </w:rPr>
        <w:t>, fenómeno que también es destacado por los distintos autores que hemos revisado</w:t>
      </w:r>
      <w:r>
        <w:rPr>
          <w:lang w:val="es-ES_tradnl"/>
        </w:rPr>
        <w:t>.</w:t>
      </w:r>
      <w:r w:rsidR="00362ADA">
        <w:rPr>
          <w:lang w:val="es-ES_tradnl"/>
        </w:rPr>
        <w:t xml:space="preserve"> Sin embargo, el análisis de las tasas de crecimiento interanual revelan que e</w:t>
      </w:r>
      <w:r>
        <w:rPr>
          <w:lang w:val="es-ES_tradnl"/>
        </w:rPr>
        <w:t>se dinamismo inicial se agota</w:t>
      </w:r>
      <w:r w:rsidR="00362ADA">
        <w:rPr>
          <w:lang w:val="es-ES_tradnl"/>
        </w:rPr>
        <w:t xml:space="preserve"> antes de lo que sugieren aquellos estudios: ya alrededor del año 2004 – y no en 2006 o 2007 – </w:t>
      </w:r>
      <w:r>
        <w:rPr>
          <w:lang w:val="es-ES_tradnl"/>
        </w:rPr>
        <w:t>las</w:t>
      </w:r>
      <w:r w:rsidR="00362ADA">
        <w:rPr>
          <w:lang w:val="es-ES_tradnl"/>
        </w:rPr>
        <w:t xml:space="preserve"> </w:t>
      </w:r>
      <w:r>
        <w:rPr>
          <w:lang w:val="es-ES_tradnl"/>
        </w:rPr>
        <w:t>tasas de expansión de la econo</w:t>
      </w:r>
      <w:r w:rsidR="00112939">
        <w:rPr>
          <w:lang w:val="es-ES_tradnl"/>
        </w:rPr>
        <w:t xml:space="preserve">mía vuelven a superar las de la industria. </w:t>
      </w:r>
      <w:r w:rsidR="00362ADA">
        <w:rPr>
          <w:lang w:val="es-ES_tradnl"/>
        </w:rPr>
        <w:t xml:space="preserve">Ello da cuenta de un movimiento de recuperación mucho más intenso y también mucho más corto, seguramente asociado a la destacada disponibilidad de capacidad instalada ociosa y la reducción de los precios relativos de la economía a favor del sector transable. Pero pese a ese dinamismo inicial – intenso y corto a la vez – </w:t>
      </w:r>
      <w:r w:rsidR="00112939">
        <w:rPr>
          <w:lang w:val="es-ES_tradnl"/>
        </w:rPr>
        <w:t>a</w:t>
      </w:r>
      <w:r w:rsidR="00362ADA">
        <w:rPr>
          <w:lang w:val="es-ES_tradnl"/>
        </w:rPr>
        <w:t xml:space="preserve"> </w:t>
      </w:r>
      <w:r w:rsidR="00112939">
        <w:rPr>
          <w:lang w:val="es-ES_tradnl"/>
        </w:rPr>
        <w:t>lo largo de las últimas dos décadas la actividad industrial viene perdiendo importancia en el conjunto de la economía</w:t>
      </w:r>
      <w:r w:rsidR="008D690F">
        <w:rPr>
          <w:lang w:val="es-ES_tradnl"/>
        </w:rPr>
        <w:t xml:space="preserve"> (Gráfico 2)</w:t>
      </w:r>
      <w:r w:rsidR="00112939">
        <w:rPr>
          <w:lang w:val="es-ES_tradnl"/>
        </w:rPr>
        <w:t xml:space="preserve">. </w:t>
      </w:r>
      <w:r w:rsidR="00362ADA">
        <w:rPr>
          <w:lang w:val="es-ES_tradnl"/>
        </w:rPr>
        <w:t xml:space="preserve">Se trata, como se sabe, de una continuidad de una </w:t>
      </w:r>
      <w:r w:rsidR="00112939">
        <w:rPr>
          <w:lang w:val="es-ES_tradnl"/>
        </w:rPr>
        <w:t xml:space="preserve">tendencia </w:t>
      </w:r>
      <w:r w:rsidR="00362ADA">
        <w:rPr>
          <w:lang w:val="es-ES_tradnl"/>
        </w:rPr>
        <w:t xml:space="preserve">que se observa </w:t>
      </w:r>
      <w:r w:rsidR="00112939">
        <w:rPr>
          <w:lang w:val="es-ES_tradnl"/>
        </w:rPr>
        <w:t>desde mediados de la década de 1970. De haber respondido por cerca de un cuarto de toda la riqueza producida en el país en esa época, en el año 2010 la industria era responsable por el 16% del PBI argentino.</w:t>
      </w:r>
      <w:r w:rsidR="00362ADA">
        <w:rPr>
          <w:lang w:val="es-ES_tradnl"/>
        </w:rPr>
        <w:t xml:space="preserve"> Frente a estos datos, corresponde relativizar la afirmación de Basualdo </w:t>
      </w:r>
      <w:r w:rsidR="00362ADA">
        <w:rPr>
          <w:i/>
          <w:lang w:val="es-ES_tradnl"/>
        </w:rPr>
        <w:t>et al.</w:t>
      </w:r>
      <w:r w:rsidR="00362ADA">
        <w:rPr>
          <w:lang w:val="es-ES_tradnl"/>
        </w:rPr>
        <w:t xml:space="preserve"> (2010) sobre el rol de la industria como traccionador del crecimiento económico hasta el año 2007. Preferimos sostener el rol clave de la actividad fabril en la reacti</w:t>
      </w:r>
      <w:r w:rsidR="00D733F3">
        <w:rPr>
          <w:lang w:val="es-ES_tradnl"/>
        </w:rPr>
        <w:t>vación de la economía doméstica</w:t>
      </w:r>
      <w:r w:rsidR="00362ADA">
        <w:rPr>
          <w:lang w:val="es-ES_tradnl"/>
        </w:rPr>
        <w:t xml:space="preserve"> en el período inmediatamente posterior a la crisis. Sin embargo, una vez restablecidos los niveles de actividad previos </w:t>
      </w:r>
      <w:r w:rsidR="00D733F3">
        <w:rPr>
          <w:lang w:val="es-ES_tradnl"/>
        </w:rPr>
        <w:t>al período recesivo, la industrial parecería volver a perder dinamismo frente a otros sectores de la economía.</w:t>
      </w:r>
    </w:p>
    <w:p w14:paraId="39B0D739" w14:textId="77777777" w:rsidR="00112939" w:rsidRDefault="00112939" w:rsidP="000A2F2A">
      <w:pPr>
        <w:spacing w:after="120"/>
        <w:jc w:val="both"/>
        <w:rPr>
          <w:lang w:val="es-ES_tradnl"/>
        </w:rPr>
      </w:pPr>
    </w:p>
    <w:p w14:paraId="2D7D0D4A" w14:textId="2AED0940" w:rsidR="00AC3E57" w:rsidRPr="00626A7D" w:rsidRDefault="008D690F" w:rsidP="00AC3E57">
      <w:pPr>
        <w:spacing w:after="120"/>
        <w:rPr>
          <w:lang w:val="es-ES_tradnl"/>
        </w:rPr>
      </w:pPr>
      <w:r w:rsidRPr="008D690F">
        <w:rPr>
          <w:b/>
          <w:sz w:val="20"/>
          <w:szCs w:val="20"/>
          <w:lang w:val="es-ES_tradnl"/>
        </w:rPr>
        <w:t>Gráfico 2</w:t>
      </w:r>
      <w:r w:rsidR="0060035E">
        <w:rPr>
          <w:noProof/>
          <w:lang w:val="en-US"/>
        </w:rPr>
        <w:drawing>
          <wp:inline distT="0" distB="0" distL="0" distR="0" wp14:anchorId="1DBA0179" wp14:editId="326CD5E3">
            <wp:extent cx="5270500" cy="3303823"/>
            <wp:effectExtent l="0" t="0" r="0"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270500" cy="3303823"/>
                    </a:xfrm>
                    <a:prstGeom prst="rect">
                      <a:avLst/>
                    </a:prstGeom>
                    <a:noFill/>
                    <a:ln>
                      <a:noFill/>
                    </a:ln>
                  </pic:spPr>
                </pic:pic>
              </a:graphicData>
            </a:graphic>
          </wp:inline>
        </w:drawing>
      </w:r>
    </w:p>
    <w:p w14:paraId="648A8681" w14:textId="46440BE5" w:rsidR="00D814BA" w:rsidRDefault="00112939" w:rsidP="00AC3E57">
      <w:pPr>
        <w:spacing w:after="120"/>
        <w:rPr>
          <w:lang w:val="es-ES_tradnl"/>
        </w:rPr>
      </w:pPr>
      <w:r w:rsidRPr="00F6319A">
        <w:rPr>
          <w:sz w:val="20"/>
          <w:szCs w:val="20"/>
        </w:rPr>
        <w:t xml:space="preserve">Fuente: </w:t>
      </w:r>
      <w:r w:rsidR="001D47C6">
        <w:rPr>
          <w:sz w:val="20"/>
          <w:szCs w:val="20"/>
        </w:rPr>
        <w:t>elaboración propia</w:t>
      </w:r>
      <w:r w:rsidRPr="00F6319A">
        <w:rPr>
          <w:sz w:val="20"/>
          <w:szCs w:val="20"/>
        </w:rPr>
        <w:t xml:space="preserve"> a partir de datos de la Dirección Nacional de Cuentas Nacionales.</w:t>
      </w:r>
    </w:p>
    <w:p w14:paraId="503D82B1" w14:textId="77777777" w:rsidR="00112939" w:rsidRDefault="00112939" w:rsidP="00E91342">
      <w:pPr>
        <w:spacing w:after="120"/>
        <w:jc w:val="both"/>
        <w:rPr>
          <w:lang w:val="es-ES_tradnl"/>
        </w:rPr>
      </w:pPr>
    </w:p>
    <w:p w14:paraId="62833EE3" w14:textId="0736EDF6" w:rsidR="00D733F3" w:rsidRDefault="00E91342" w:rsidP="00E91342">
      <w:pPr>
        <w:spacing w:after="120"/>
        <w:jc w:val="both"/>
        <w:rPr>
          <w:lang w:val="es-ES_tradnl"/>
        </w:rPr>
      </w:pPr>
      <w:r>
        <w:rPr>
          <w:lang w:val="es-ES_tradnl"/>
        </w:rPr>
        <w:t>A nivel agregado, la actividad industrial argentina en las últimas dos décadas se caracteriza también por una utilización menos intensiva de mano de obra. La expansión de la producción fabril en los primeros años de la convertibilidad es concomitante con la reducción de la cantidad de obreros ocupados en actividades fabriles</w:t>
      </w:r>
      <w:r w:rsidR="008D690F">
        <w:rPr>
          <w:lang w:val="es-ES_tradnl"/>
        </w:rPr>
        <w:t xml:space="preserve"> (Gráfico 3)</w:t>
      </w:r>
      <w:r>
        <w:rPr>
          <w:lang w:val="es-ES_tradnl"/>
        </w:rPr>
        <w:t>. Ello ha sido consecuencia de varios fa</w:t>
      </w:r>
      <w:r w:rsidR="00C10E3B">
        <w:rPr>
          <w:lang w:val="es-ES_tradnl"/>
        </w:rPr>
        <w:t xml:space="preserve">ctores interrelaciones entre sí: la apertura comercial, la inflexibilidad de los salarios reales a la baja </w:t>
      </w:r>
      <w:r w:rsidR="00FA75F9">
        <w:rPr>
          <w:lang w:val="es-ES_tradnl"/>
        </w:rPr>
        <w:t xml:space="preserve">en </w:t>
      </w:r>
      <w:r w:rsidR="00C10E3B">
        <w:rPr>
          <w:lang w:val="es-ES_tradnl"/>
        </w:rPr>
        <w:t>un régimen de cambio fijo y la flexibilización de los regímenes de contratación han favorecido un ajuste en la relación capital-tr</w:t>
      </w:r>
      <w:r w:rsidR="008D690F">
        <w:rPr>
          <w:lang w:val="es-ES_tradnl"/>
        </w:rPr>
        <w:t>abajo en la industria argentina</w:t>
      </w:r>
      <w:r w:rsidR="00C10E3B">
        <w:rPr>
          <w:lang w:val="es-ES_tradnl"/>
        </w:rPr>
        <w:t xml:space="preserve"> </w:t>
      </w:r>
      <w:r w:rsidR="00D733F3">
        <w:rPr>
          <w:lang w:val="es-ES_tradnl"/>
        </w:rPr>
        <w:t>(</w:t>
      </w:r>
      <w:r w:rsidR="008D690F">
        <w:rPr>
          <w:lang w:val="es-ES_tradnl"/>
        </w:rPr>
        <w:t>Altimir y Beccaria, 2000</w:t>
      </w:r>
      <w:r w:rsidR="00D733F3">
        <w:rPr>
          <w:lang w:val="es-ES_tradnl"/>
        </w:rPr>
        <w:t>)</w:t>
      </w:r>
      <w:r w:rsidR="008D690F">
        <w:rPr>
          <w:lang w:val="es-ES_tradnl"/>
        </w:rPr>
        <w:t>.</w:t>
      </w:r>
      <w:r w:rsidR="00D733F3">
        <w:rPr>
          <w:lang w:val="es-ES_tradnl"/>
        </w:rPr>
        <w:t xml:space="preserve"> </w:t>
      </w:r>
      <w:r w:rsidR="00C10E3B">
        <w:rPr>
          <w:lang w:val="es-ES_tradnl"/>
        </w:rPr>
        <w:t xml:space="preserve">Los años de mejor desempeño industrial de la década de los 1990 coinciden con la relativa estabilización de aquella relación, que se mantendría hasta el fin del período recesivo. A partir del año 2002, la expansión de la producción física trae aparejada la creación de nuevos puestos de trabajo. No obstante, </w:t>
      </w:r>
      <w:r w:rsidR="006E3607">
        <w:rPr>
          <w:lang w:val="es-ES_tradnl"/>
        </w:rPr>
        <w:t>la ocupación obrera crece a un ritmo inferior al de la producción, indicando un aumento de la productividad obrera. Se verifica, así, una continuidad con respecto a la tendencia observada a principios de la convertibilidad, acentuada en los últimos años del período. En efecto, el pico del índice de ocupación obrera en la posconvertibilidad se registra en el año 2008 y nunca supera los niveles de los años de mejor desempeño industrial durante l</w:t>
      </w:r>
      <w:r w:rsidR="00D733F3">
        <w:rPr>
          <w:lang w:val="es-ES_tradnl"/>
        </w:rPr>
        <w:t xml:space="preserve">a convertibilidad. Encontramos, por lo tanto, una convergencia entre estos datos y los análisis desarrollados por la mayoría de los trabajos revisados, con excepción del de Herrera y Tavosnanska (2011), que, como ya lo hemos resaltado, restringe su lectura a la dinámica de creación de puestos de trabajo a partir del año 2002, careciendo, por lo tanto, de un referencial previo al período recesivo. </w:t>
      </w:r>
    </w:p>
    <w:p w14:paraId="03BC0561" w14:textId="754F99AE" w:rsidR="00D733F3" w:rsidRDefault="001D47C6" w:rsidP="00E91342">
      <w:pPr>
        <w:spacing w:after="120"/>
        <w:jc w:val="both"/>
        <w:rPr>
          <w:lang w:val="es-ES_tradnl"/>
        </w:rPr>
      </w:pPr>
      <w:r>
        <w:rPr>
          <w:lang w:val="es-ES_tradnl"/>
        </w:rPr>
        <w:t>L</w:t>
      </w:r>
      <w:r w:rsidR="006E3607">
        <w:rPr>
          <w:lang w:val="es-ES_tradnl"/>
        </w:rPr>
        <w:t>a disminución de la cantidad d</w:t>
      </w:r>
      <w:r>
        <w:rPr>
          <w:lang w:val="es-ES_tradnl"/>
        </w:rPr>
        <w:t>e trabajo empleada en el proceso productivo podría estar asociada a la tendencia alcista de su precio durante la posconvertibilidad</w:t>
      </w:r>
      <w:r w:rsidR="008D690F">
        <w:rPr>
          <w:lang w:val="es-ES_tradnl"/>
        </w:rPr>
        <w:t xml:space="preserve"> (Gráfico 4)</w:t>
      </w:r>
      <w:r>
        <w:rPr>
          <w:lang w:val="es-ES_tradnl"/>
        </w:rPr>
        <w:t>. Desde la abrupta caída de los salarios reales que acompañó la megadevaluación del año 2001, los sueldos de la industria han crecido por arriba del promedio de los del conjunto de la economía. Los salarios reales pagados en las actividades fabriles en el año 2010 eran cerca de un 50% superiores al salario real promedio de la economía. Superaban en la misma medida los sueldos promedios de la industria durante el período de la convertibilidad.</w:t>
      </w:r>
      <w:r w:rsidR="00D733F3">
        <w:rPr>
          <w:lang w:val="es-ES_tradnl"/>
        </w:rPr>
        <w:t xml:space="preserve"> </w:t>
      </w:r>
    </w:p>
    <w:p w14:paraId="51E64778" w14:textId="57B90829" w:rsidR="00E91342" w:rsidRDefault="00D733F3" w:rsidP="00E91342">
      <w:pPr>
        <w:spacing w:after="120"/>
        <w:jc w:val="both"/>
        <w:rPr>
          <w:lang w:val="es-ES_tradnl"/>
        </w:rPr>
      </w:pPr>
      <w:r>
        <w:rPr>
          <w:lang w:val="es-ES_tradnl"/>
        </w:rPr>
        <w:t xml:space="preserve">Ya a partir del año 2004, los salarios reales de la industria habían recuperado los niveles previos a la crisis. Obsérvese que eso coincide con la moderación de las tasas de crecimiento de la actividad industrial, que a partir de ese momento presenta una pérdida relativa de dinamismo con respecto al resto de la economía. En este sentido, convendría matizar </w:t>
      </w:r>
      <w:r w:rsidR="00C1738C">
        <w:rPr>
          <w:lang w:val="es-ES_tradnl"/>
        </w:rPr>
        <w:t xml:space="preserve">algunas afirmaciones encontradas en la revisión bibliográfica con respecto al rol de la depreciación de los salarios en el crecimiento de la industria en la posconvertibilidad. En el período comprendido entre los años 2006 y 2009, los salarios promedios de la industria se han mantenido relativamente estables en un valor aproximadamente 30% superior al vigente en la convertibilidad. Es posible que, en comparación a otros mercados que compiten con la industria argentina, estos salarios sean bajos – tal como lo afirman Aspiazu y Schorr (2010) y Basualdo </w:t>
      </w:r>
      <w:r w:rsidR="00C1738C">
        <w:rPr>
          <w:i/>
          <w:lang w:val="es-ES_tradnl"/>
        </w:rPr>
        <w:t xml:space="preserve">et </w:t>
      </w:r>
      <w:r w:rsidR="00C1738C" w:rsidRPr="00C1738C">
        <w:rPr>
          <w:i/>
          <w:lang w:val="es-ES_tradnl"/>
        </w:rPr>
        <w:t>al</w:t>
      </w:r>
      <w:r w:rsidR="00C1738C">
        <w:rPr>
          <w:lang w:val="es-ES_tradnl"/>
        </w:rPr>
        <w:t>. (2010) – aunque dicha consideración e</w:t>
      </w:r>
      <w:r w:rsidR="00C1738C" w:rsidRPr="00C1738C">
        <w:rPr>
          <w:lang w:val="es-ES_tradnl"/>
        </w:rPr>
        <w:t>scapa</w:t>
      </w:r>
      <w:r w:rsidR="00C1738C">
        <w:rPr>
          <w:lang w:val="es-ES_tradnl"/>
        </w:rPr>
        <w:t xml:space="preserve"> a los alcances de este estudio. En todo caso, la menor incidencia de los costos laborales en la función de producción parecerían estar vinculada no a la reducción de los salarios reales – al menos a nivel agregado – sino a un ajuste en la cantidad de trabajo contratada. </w:t>
      </w:r>
      <w:r w:rsidR="0028113A">
        <w:rPr>
          <w:lang w:val="es-ES_tradnl"/>
        </w:rPr>
        <w:t xml:space="preserve">A favor de esta hipótesis, se presenta la desaceleración de las tasas de crecimiento interanual del Índice de Ocupación Obrera (IOO) a partir del año 2004 y su oscilación en los últimos años de la serie. </w:t>
      </w:r>
      <w:r w:rsidR="00C1738C">
        <w:rPr>
          <w:lang w:val="es-ES_tradnl"/>
        </w:rPr>
        <w:t>Ésta parecería haber sido la dinámica de la continuidad de “racionalización de los noventa” que apuntan los autores consultados</w:t>
      </w:r>
      <w:r w:rsidR="0028113A">
        <w:rPr>
          <w:lang w:val="es-ES_tradnl"/>
        </w:rPr>
        <w:t>, en desmedro de un posible cambio estructural en la estructura del mercado de trabajo fabril. Nuevamente en coincidencia con los estudios reseñados, se observa que la desaceleración de la creación de puestos de trabajo no parece haber estado asociada a menores tasas de expansión de la producción física ni mucho menos a la evolución del valor bruto de producción (VBP) industrial. La brecha creciente entre la evolución del IOO y la del VBP, aún frente al aumento de los salarios reales promedio, indican un aumento de la rentabilidad del factor capital con respecto al factor trabajo, llevándonos a apoyar la hipótesis de transferencia de ingresos desde los trabajadores hacia los empresarios en el período de la posconvertibilidad, tal como lo s</w:t>
      </w:r>
      <w:r w:rsidR="00CC3CB8">
        <w:rPr>
          <w:lang w:val="es-ES_tradnl"/>
        </w:rPr>
        <w:t>eñalan los estudios revisados.</w:t>
      </w:r>
    </w:p>
    <w:p w14:paraId="7B55460A" w14:textId="77777777" w:rsidR="001D47C6" w:rsidRPr="00626A7D" w:rsidRDefault="001D47C6" w:rsidP="00E91342">
      <w:pPr>
        <w:spacing w:after="120"/>
        <w:jc w:val="both"/>
        <w:rPr>
          <w:lang w:val="es-ES_tradnl"/>
        </w:rPr>
      </w:pPr>
    </w:p>
    <w:p w14:paraId="703A8A92" w14:textId="45E1B9B1" w:rsidR="00D814BA" w:rsidRPr="00626A7D" w:rsidRDefault="008D690F" w:rsidP="00AC3E57">
      <w:pPr>
        <w:spacing w:after="120"/>
        <w:rPr>
          <w:lang w:val="es-ES_tradnl"/>
        </w:rPr>
      </w:pPr>
      <w:r w:rsidRPr="008D690F">
        <w:rPr>
          <w:b/>
          <w:sz w:val="20"/>
          <w:szCs w:val="20"/>
          <w:lang w:val="es-ES_tradnl"/>
        </w:rPr>
        <w:t>Gráfico 3</w:t>
      </w:r>
      <w:r w:rsidR="00D814BA" w:rsidRPr="00626A7D">
        <w:rPr>
          <w:noProof/>
          <w:lang w:val="en-US"/>
        </w:rPr>
        <w:drawing>
          <wp:inline distT="0" distB="0" distL="0" distR="0" wp14:anchorId="1C0E2400" wp14:editId="6587D290">
            <wp:extent cx="5270500" cy="3201401"/>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70500" cy="3201401"/>
                    </a:xfrm>
                    <a:prstGeom prst="rect">
                      <a:avLst/>
                    </a:prstGeom>
                    <a:noFill/>
                    <a:ln>
                      <a:noFill/>
                    </a:ln>
                  </pic:spPr>
                </pic:pic>
              </a:graphicData>
            </a:graphic>
          </wp:inline>
        </w:drawing>
      </w:r>
    </w:p>
    <w:p w14:paraId="107D2ACB" w14:textId="7F1CEAEA" w:rsidR="001D47C6" w:rsidRDefault="001D47C6" w:rsidP="001D47C6">
      <w:pPr>
        <w:spacing w:after="120"/>
        <w:rPr>
          <w:lang w:val="es-ES_tradnl"/>
        </w:rPr>
      </w:pPr>
      <w:r w:rsidRPr="00F6319A">
        <w:rPr>
          <w:sz w:val="20"/>
          <w:szCs w:val="20"/>
        </w:rPr>
        <w:t xml:space="preserve">Fuente: </w:t>
      </w:r>
      <w:r>
        <w:rPr>
          <w:sz w:val="20"/>
          <w:szCs w:val="20"/>
        </w:rPr>
        <w:t>elaboración propia</w:t>
      </w:r>
      <w:r w:rsidRPr="00F6319A">
        <w:rPr>
          <w:sz w:val="20"/>
          <w:szCs w:val="20"/>
        </w:rPr>
        <w:t xml:space="preserve"> </w:t>
      </w:r>
      <w:r>
        <w:rPr>
          <w:sz w:val="20"/>
          <w:szCs w:val="20"/>
        </w:rPr>
        <w:t>a partir de datos de</w:t>
      </w:r>
      <w:r w:rsidRPr="00F6319A">
        <w:rPr>
          <w:sz w:val="20"/>
          <w:szCs w:val="20"/>
        </w:rPr>
        <w:t>l</w:t>
      </w:r>
      <w:r>
        <w:rPr>
          <w:sz w:val="20"/>
          <w:szCs w:val="20"/>
        </w:rPr>
        <w:t xml:space="preserve"> CEP</w:t>
      </w:r>
      <w:r w:rsidRPr="00F6319A">
        <w:rPr>
          <w:sz w:val="20"/>
          <w:szCs w:val="20"/>
        </w:rPr>
        <w:t>.</w:t>
      </w:r>
    </w:p>
    <w:p w14:paraId="7033F0F1" w14:textId="77777777" w:rsidR="00D814BA" w:rsidRPr="00626A7D" w:rsidRDefault="00D814BA" w:rsidP="00AC3E57">
      <w:pPr>
        <w:spacing w:after="120"/>
        <w:rPr>
          <w:lang w:val="es-ES_tradnl"/>
        </w:rPr>
      </w:pPr>
    </w:p>
    <w:p w14:paraId="13AF3076" w14:textId="700C104B" w:rsidR="00D814BA" w:rsidRPr="00626A7D" w:rsidRDefault="008D690F" w:rsidP="00AC3E57">
      <w:pPr>
        <w:spacing w:after="120"/>
        <w:rPr>
          <w:lang w:val="es-ES_tradnl"/>
        </w:rPr>
      </w:pPr>
      <w:r w:rsidRPr="008D690F">
        <w:rPr>
          <w:b/>
          <w:sz w:val="20"/>
          <w:szCs w:val="20"/>
          <w:lang w:val="es-ES_tradnl"/>
        </w:rPr>
        <w:t xml:space="preserve">Gráfico </w:t>
      </w:r>
      <w:r>
        <w:rPr>
          <w:b/>
          <w:sz w:val="20"/>
          <w:szCs w:val="20"/>
          <w:lang w:val="es-ES_tradnl"/>
        </w:rPr>
        <w:t>4</w:t>
      </w:r>
      <w:r w:rsidR="00D814BA">
        <w:rPr>
          <w:noProof/>
          <w:lang w:val="en-US"/>
        </w:rPr>
        <w:drawing>
          <wp:inline distT="0" distB="0" distL="0" distR="0" wp14:anchorId="26A5D1DB" wp14:editId="4270757B">
            <wp:extent cx="5228633" cy="3434292"/>
            <wp:effectExtent l="0" t="0" r="3810" b="0"/>
            <wp:docPr id="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29478" cy="3434847"/>
                    </a:xfrm>
                    <a:prstGeom prst="rect">
                      <a:avLst/>
                    </a:prstGeom>
                    <a:noFill/>
                    <a:ln>
                      <a:noFill/>
                    </a:ln>
                  </pic:spPr>
                </pic:pic>
              </a:graphicData>
            </a:graphic>
          </wp:inline>
        </w:drawing>
      </w:r>
    </w:p>
    <w:p w14:paraId="5DC4B27D" w14:textId="1F21B0A2" w:rsidR="006C5A0D" w:rsidRPr="006C5A0D" w:rsidRDefault="006C5A0D" w:rsidP="006C5A0D">
      <w:pPr>
        <w:spacing w:after="120"/>
        <w:jc w:val="both"/>
        <w:rPr>
          <w:lang w:val="es-ES_tradnl"/>
        </w:rPr>
      </w:pPr>
      <w:r w:rsidRPr="006C5A0D">
        <w:rPr>
          <w:sz w:val="20"/>
          <w:szCs w:val="20"/>
          <w:lang w:val="es-ES_tradnl"/>
        </w:rPr>
        <w:t xml:space="preserve">Fuente: elaboración propia a partir de datos del INDEC y CTA-Cifra. Hasta el año 2006, los salarios reales se han calculado tomando como referencia la evolución del IPC-GBA reportado por el INDEC. </w:t>
      </w:r>
      <w:r>
        <w:rPr>
          <w:sz w:val="20"/>
          <w:szCs w:val="20"/>
          <w:lang w:val="es-ES_tradnl"/>
        </w:rPr>
        <w:t>A partir de ese año, se ha realizado un empalme entre el IPC-GBA y el IPC-9 provincias calculado por el CTA-Cifra.</w:t>
      </w:r>
    </w:p>
    <w:p w14:paraId="696700BC" w14:textId="77777777" w:rsidR="006C5A0D" w:rsidRDefault="006C5A0D" w:rsidP="00AC3E57">
      <w:pPr>
        <w:spacing w:after="120"/>
        <w:rPr>
          <w:lang w:val="es-ES_tradnl"/>
        </w:rPr>
      </w:pPr>
    </w:p>
    <w:p w14:paraId="42E2C95A" w14:textId="6D7297E0" w:rsidR="00D814BA" w:rsidRDefault="006C5A0D" w:rsidP="006C5A0D">
      <w:pPr>
        <w:spacing w:after="120"/>
        <w:jc w:val="both"/>
        <w:rPr>
          <w:lang w:val="es-ES_tradnl"/>
        </w:rPr>
      </w:pPr>
      <w:r>
        <w:rPr>
          <w:lang w:val="es-ES_tradnl"/>
        </w:rPr>
        <w:t>Con respecto al comercio internacional, la industria argentina en la posconvertibilidad se caracteriza particularmente por el cambio de signo de la balanza comercial, que de haber sostenido resultados</w:t>
      </w:r>
      <w:r w:rsidR="00B67824">
        <w:rPr>
          <w:lang w:val="es-ES_tradnl"/>
        </w:rPr>
        <w:t xml:space="preserve"> deficitarios a lo largo de toda</w:t>
      </w:r>
      <w:r>
        <w:rPr>
          <w:lang w:val="es-ES_tradnl"/>
        </w:rPr>
        <w:t xml:space="preserve"> la vigencia de la convertibilidad, exhibe superávits a partir del cambio del régimen macroeconómico</w:t>
      </w:r>
      <w:r w:rsidR="008D690F">
        <w:rPr>
          <w:lang w:val="es-ES_tradnl"/>
        </w:rPr>
        <w:t xml:space="preserve"> (Gráfico 5)</w:t>
      </w:r>
      <w:r>
        <w:rPr>
          <w:lang w:val="es-ES_tradnl"/>
        </w:rPr>
        <w:t xml:space="preserve">. </w:t>
      </w:r>
      <w:r w:rsidR="00CC3CB8">
        <w:rPr>
          <w:lang w:val="es-ES_tradnl"/>
        </w:rPr>
        <w:t>Con el objetivo de realizar un análisis de las tendencias de estas variables en el tiempo, los datos de exportación e importación que se presentan a continuación han sido tratado</w:t>
      </w:r>
      <w:r w:rsidR="00FA75F9">
        <w:rPr>
          <w:lang w:val="es-ES_tradnl"/>
        </w:rPr>
        <w:t>s</w:t>
      </w:r>
      <w:r w:rsidR="00CC3CB8">
        <w:rPr>
          <w:lang w:val="es-ES_tradnl"/>
        </w:rPr>
        <w:t xml:space="preserve"> con el método de Hodrick-Prescott, que suaviza las variaciones interanuales y destaca el componente tendencial de la serie. Tendencialmente, por lo tanto, el cambio del signo de la balanza comercial en la posconvertibilidad sería</w:t>
      </w:r>
      <w:r>
        <w:rPr>
          <w:lang w:val="es-ES_tradnl"/>
        </w:rPr>
        <w:t xml:space="preserve"> consecuencia particularmente del mantenimiento de una tendencia de aumento de la actividad exportadora registrada desde principios de la década de los 1990</w:t>
      </w:r>
      <w:r w:rsidR="00CC3CB8">
        <w:rPr>
          <w:lang w:val="es-ES_tradnl"/>
        </w:rPr>
        <w:t>, pero que se acelera levemente a partir del año 2001</w:t>
      </w:r>
      <w:r>
        <w:rPr>
          <w:lang w:val="es-ES_tradnl"/>
        </w:rPr>
        <w:t>.</w:t>
      </w:r>
      <w:r w:rsidR="00E05808">
        <w:rPr>
          <w:lang w:val="es-ES_tradnl"/>
        </w:rPr>
        <w:t xml:space="preserve"> Desde el lado de las importaciones, el fuerte crecimiento de las importaciones entre los años 1993 y 1998 se vio contrarrestado por una contracción acelerada que se extendió hasta el año 2002, motivo por el cual el comportamiento tendencial de esta variable durante el período ha sido de aparente estabilidad</w:t>
      </w:r>
      <w:r w:rsidR="00CC3CB8">
        <w:rPr>
          <w:rStyle w:val="FootnoteReference"/>
          <w:lang w:val="es-ES_tradnl"/>
        </w:rPr>
        <w:footnoteReference w:id="6"/>
      </w:r>
      <w:r w:rsidR="00E05808">
        <w:rPr>
          <w:lang w:val="es-ES_tradnl"/>
        </w:rPr>
        <w:t>. A</w:t>
      </w:r>
      <w:r w:rsidR="00B67824">
        <w:rPr>
          <w:lang w:val="es-ES_tradnl"/>
        </w:rPr>
        <w:t xml:space="preserve"> partir del año 2002, se observó</w:t>
      </w:r>
      <w:r w:rsidR="00E05808">
        <w:rPr>
          <w:lang w:val="es-ES_tradnl"/>
        </w:rPr>
        <w:t xml:space="preserve"> un fuerte dinamismo </w:t>
      </w:r>
      <w:r w:rsidR="00B67824">
        <w:rPr>
          <w:lang w:val="es-ES_tradnl"/>
        </w:rPr>
        <w:t>de las importaciones, que pasaron a crecer</w:t>
      </w:r>
      <w:r w:rsidR="00E05808">
        <w:rPr>
          <w:lang w:val="es-ES_tradnl"/>
        </w:rPr>
        <w:t xml:space="preserve"> a un ritmo ligeramente superior al de las exportaciones. Consecuentemente, en los años 2008 y 2010 se vuelven a registrar resultados comerciales deficitarios, aunque su magnitud no sea suficiente para caracterizar un cambio en la tendencia predominante durante la última década. </w:t>
      </w:r>
      <w:r w:rsidR="00CC3CB8">
        <w:rPr>
          <w:lang w:val="es-ES_tradnl"/>
        </w:rPr>
        <w:t>En este sentid</w:t>
      </w:r>
      <w:r w:rsidR="00CD111F">
        <w:rPr>
          <w:lang w:val="es-ES_tradnl"/>
        </w:rPr>
        <w:t xml:space="preserve">o, no convalidamos la apreciación de Basualdo </w:t>
      </w:r>
      <w:r w:rsidR="00CD111F" w:rsidRPr="00CD111F">
        <w:rPr>
          <w:i/>
          <w:lang w:val="es-ES_tradnl"/>
        </w:rPr>
        <w:t>et al.</w:t>
      </w:r>
      <w:r w:rsidR="00CD111F">
        <w:rPr>
          <w:lang w:val="es-ES_tradnl"/>
        </w:rPr>
        <w:t xml:space="preserve"> (2010) con respecto a un supuesto retorno a una balanza comercial estructuralmente deficitaria, aunque sí el saldo comercial superavitario exhibe una lenta tendencia contractiva. </w:t>
      </w:r>
    </w:p>
    <w:p w14:paraId="4B2EC13B" w14:textId="77777777" w:rsidR="00314A1F" w:rsidRDefault="00314A1F" w:rsidP="006C5A0D">
      <w:pPr>
        <w:spacing w:after="120"/>
        <w:jc w:val="both"/>
        <w:rPr>
          <w:lang w:val="es-ES_tradnl"/>
        </w:rPr>
      </w:pPr>
    </w:p>
    <w:p w14:paraId="11535B2A" w14:textId="1D26B229" w:rsidR="00D814BA" w:rsidRPr="00626A7D" w:rsidRDefault="008D690F" w:rsidP="00AC3E57">
      <w:pPr>
        <w:spacing w:after="120"/>
        <w:rPr>
          <w:lang w:val="es-ES_tradnl"/>
        </w:rPr>
      </w:pPr>
      <w:r w:rsidRPr="008D690F">
        <w:rPr>
          <w:b/>
          <w:sz w:val="20"/>
          <w:szCs w:val="20"/>
          <w:lang w:val="es-ES_tradnl"/>
        </w:rPr>
        <w:t>Gráfico 5</w:t>
      </w:r>
      <w:r w:rsidR="00D814BA" w:rsidRPr="00626A7D">
        <w:rPr>
          <w:noProof/>
          <w:lang w:val="en-US"/>
        </w:rPr>
        <w:drawing>
          <wp:inline distT="0" distB="0" distL="0" distR="0" wp14:anchorId="6F57CEFD" wp14:editId="16ACC1EA">
            <wp:extent cx="5270500" cy="3214515"/>
            <wp:effectExtent l="0" t="0" r="0" b="1143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270500" cy="3214515"/>
                    </a:xfrm>
                    <a:prstGeom prst="rect">
                      <a:avLst/>
                    </a:prstGeom>
                    <a:noFill/>
                    <a:ln>
                      <a:noFill/>
                    </a:ln>
                  </pic:spPr>
                </pic:pic>
              </a:graphicData>
            </a:graphic>
          </wp:inline>
        </w:drawing>
      </w:r>
    </w:p>
    <w:p w14:paraId="612DDD33" w14:textId="1B8C6A1F" w:rsidR="00E05808" w:rsidRDefault="00E05808" w:rsidP="00E05808">
      <w:pPr>
        <w:spacing w:after="120"/>
        <w:rPr>
          <w:lang w:val="es-ES_tradnl"/>
        </w:rPr>
      </w:pPr>
      <w:r w:rsidRPr="00F6319A">
        <w:rPr>
          <w:sz w:val="20"/>
          <w:szCs w:val="20"/>
        </w:rPr>
        <w:t xml:space="preserve">Fuente: </w:t>
      </w:r>
      <w:r>
        <w:rPr>
          <w:sz w:val="20"/>
          <w:szCs w:val="20"/>
        </w:rPr>
        <w:t>elaboración propia</w:t>
      </w:r>
      <w:r w:rsidRPr="00F6319A">
        <w:rPr>
          <w:sz w:val="20"/>
          <w:szCs w:val="20"/>
        </w:rPr>
        <w:t xml:space="preserve"> </w:t>
      </w:r>
      <w:r>
        <w:rPr>
          <w:sz w:val="20"/>
          <w:szCs w:val="20"/>
        </w:rPr>
        <w:t>a partir de datos de</w:t>
      </w:r>
      <w:r w:rsidRPr="00F6319A">
        <w:rPr>
          <w:sz w:val="20"/>
          <w:szCs w:val="20"/>
        </w:rPr>
        <w:t>l</w:t>
      </w:r>
      <w:r>
        <w:rPr>
          <w:sz w:val="20"/>
          <w:szCs w:val="20"/>
        </w:rPr>
        <w:t xml:space="preserve"> CEP</w:t>
      </w:r>
      <w:r w:rsidRPr="00F6319A">
        <w:rPr>
          <w:sz w:val="20"/>
          <w:szCs w:val="20"/>
        </w:rPr>
        <w:t>.</w:t>
      </w:r>
      <w:r>
        <w:rPr>
          <w:sz w:val="20"/>
          <w:szCs w:val="20"/>
        </w:rPr>
        <w:t xml:space="preserve"> Datos filtrados por el método Hodrick-Prescott.</w:t>
      </w:r>
    </w:p>
    <w:p w14:paraId="45DD0917" w14:textId="77777777" w:rsidR="00D814BA" w:rsidRDefault="00D814BA" w:rsidP="00AC3E57">
      <w:pPr>
        <w:spacing w:after="120"/>
        <w:rPr>
          <w:lang w:val="es-ES_tradnl"/>
        </w:rPr>
      </w:pPr>
    </w:p>
    <w:p w14:paraId="6989290C" w14:textId="486CDA60" w:rsidR="00CD111F" w:rsidRDefault="00B67824" w:rsidP="00B67824">
      <w:pPr>
        <w:spacing w:after="120"/>
        <w:jc w:val="both"/>
        <w:rPr>
          <w:lang w:val="es-ES_tradnl"/>
        </w:rPr>
      </w:pPr>
      <w:r>
        <w:rPr>
          <w:lang w:val="es-ES_tradnl"/>
        </w:rPr>
        <w:t>En las últimas dos décadas, se ha prácticamente duplicado la importancia del comercio internacional para la actividad industrial argentina</w:t>
      </w:r>
      <w:r w:rsidR="008D690F">
        <w:rPr>
          <w:lang w:val="es-ES_tradnl"/>
        </w:rPr>
        <w:t xml:space="preserve"> (Gráfico 6)</w:t>
      </w:r>
      <w:r>
        <w:rPr>
          <w:lang w:val="es-ES_tradnl"/>
        </w:rPr>
        <w:t>. En el año 2010 los valores comerciados con el exterior correspondían a la mitad de toda la producción nacional, con cierto equilibro entre las exportaciones e importaciones. Ello da cuenta de una mayor integración de la producción manufactur</w:t>
      </w:r>
      <w:r w:rsidR="00CD111F">
        <w:rPr>
          <w:lang w:val="es-ES_tradnl"/>
        </w:rPr>
        <w:t>era nacional al mercado global, fenómeno también señalado en los estudios revisados. A su vez, e</w:t>
      </w:r>
      <w:r>
        <w:rPr>
          <w:lang w:val="es-ES_tradnl"/>
        </w:rPr>
        <w:t xml:space="preserve">l </w:t>
      </w:r>
      <w:r w:rsidR="00CD111F">
        <w:rPr>
          <w:lang w:val="es-ES_tradnl"/>
        </w:rPr>
        <w:t xml:space="preserve">observado </w:t>
      </w:r>
      <w:r>
        <w:rPr>
          <w:lang w:val="es-ES_tradnl"/>
        </w:rPr>
        <w:t>incremento de</w:t>
      </w:r>
      <w:r w:rsidR="00CD111F">
        <w:rPr>
          <w:lang w:val="es-ES_tradnl"/>
        </w:rPr>
        <w:t xml:space="preserve">l coeficiente de </w:t>
      </w:r>
      <w:r>
        <w:rPr>
          <w:lang w:val="es-ES_tradnl"/>
        </w:rPr>
        <w:t xml:space="preserve">importaciones </w:t>
      </w:r>
      <w:r w:rsidR="00CD111F">
        <w:rPr>
          <w:lang w:val="es-ES_tradnl"/>
        </w:rPr>
        <w:t xml:space="preserve">sugiere rechazar, como lo hacen los autores reseñados, la hipótesis de un nuevo proceso de industrialización sustitiva en curso. </w:t>
      </w:r>
      <w:r w:rsidR="00555C9B">
        <w:rPr>
          <w:lang w:val="es-ES_tradnl"/>
        </w:rPr>
        <w:t>En efecto, de acuerdo a los datos reportados por el CEP, las importaciones del año 1993 equivalían a un 13% del consumo aparente doméstico, mientras en el año 2010 esa proporción ascendía a un 24%. De verificarse un proceso de industrialización sustitutiva, ello debería restringirse, por lo tanto, a algunas actividades industriales.</w:t>
      </w:r>
      <w:r w:rsidR="00CD111F">
        <w:rPr>
          <w:lang w:val="es-ES_tradnl"/>
        </w:rPr>
        <w:t xml:space="preserve"> </w:t>
      </w:r>
    </w:p>
    <w:p w14:paraId="72074DE4" w14:textId="77777777" w:rsidR="00CD111F" w:rsidRDefault="00CD111F" w:rsidP="00B67824">
      <w:pPr>
        <w:spacing w:after="120"/>
        <w:jc w:val="both"/>
        <w:rPr>
          <w:lang w:val="es-ES_tradnl"/>
        </w:rPr>
      </w:pPr>
    </w:p>
    <w:p w14:paraId="4BB27EFD" w14:textId="5EFA4D59" w:rsidR="00D814BA" w:rsidRPr="00626A7D" w:rsidRDefault="008D690F" w:rsidP="00AC3E57">
      <w:pPr>
        <w:spacing w:after="120"/>
        <w:rPr>
          <w:lang w:val="es-ES_tradnl"/>
        </w:rPr>
      </w:pPr>
      <w:r w:rsidRPr="008D690F">
        <w:rPr>
          <w:b/>
          <w:sz w:val="20"/>
          <w:szCs w:val="20"/>
          <w:lang w:val="es-ES_tradnl"/>
        </w:rPr>
        <w:t>Gráfico 6</w:t>
      </w:r>
      <w:r w:rsidR="00D814BA" w:rsidRPr="00626A7D">
        <w:rPr>
          <w:noProof/>
          <w:lang w:val="en-US"/>
        </w:rPr>
        <w:drawing>
          <wp:inline distT="0" distB="0" distL="0" distR="0" wp14:anchorId="7C97E72D" wp14:editId="6A8C99E3">
            <wp:extent cx="5270500" cy="3160683"/>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270500" cy="3160683"/>
                    </a:xfrm>
                    <a:prstGeom prst="rect">
                      <a:avLst/>
                    </a:prstGeom>
                    <a:noFill/>
                    <a:ln>
                      <a:noFill/>
                    </a:ln>
                  </pic:spPr>
                </pic:pic>
              </a:graphicData>
            </a:graphic>
          </wp:inline>
        </w:drawing>
      </w:r>
    </w:p>
    <w:p w14:paraId="301D3373" w14:textId="77777777" w:rsidR="00CE64B6" w:rsidRDefault="00CE64B6" w:rsidP="00CE64B6">
      <w:pPr>
        <w:spacing w:after="120"/>
        <w:rPr>
          <w:lang w:val="es-ES_tradnl"/>
        </w:rPr>
      </w:pPr>
      <w:r w:rsidRPr="00F6319A">
        <w:rPr>
          <w:sz w:val="20"/>
          <w:szCs w:val="20"/>
        </w:rPr>
        <w:t xml:space="preserve">Fuente: </w:t>
      </w:r>
      <w:r>
        <w:rPr>
          <w:sz w:val="20"/>
          <w:szCs w:val="20"/>
        </w:rPr>
        <w:t>elaboración propia</w:t>
      </w:r>
      <w:r w:rsidRPr="00F6319A">
        <w:rPr>
          <w:sz w:val="20"/>
          <w:szCs w:val="20"/>
        </w:rPr>
        <w:t xml:space="preserve"> </w:t>
      </w:r>
      <w:r>
        <w:rPr>
          <w:sz w:val="20"/>
          <w:szCs w:val="20"/>
        </w:rPr>
        <w:t>a partir de datos de</w:t>
      </w:r>
      <w:r w:rsidRPr="00F6319A">
        <w:rPr>
          <w:sz w:val="20"/>
          <w:szCs w:val="20"/>
        </w:rPr>
        <w:t>l</w:t>
      </w:r>
      <w:r>
        <w:rPr>
          <w:sz w:val="20"/>
          <w:szCs w:val="20"/>
        </w:rPr>
        <w:t xml:space="preserve"> CEP</w:t>
      </w:r>
      <w:r w:rsidRPr="00F6319A">
        <w:rPr>
          <w:sz w:val="20"/>
          <w:szCs w:val="20"/>
        </w:rPr>
        <w:t>.</w:t>
      </w:r>
      <w:r>
        <w:rPr>
          <w:sz w:val="20"/>
          <w:szCs w:val="20"/>
        </w:rPr>
        <w:t xml:space="preserve"> Datos filtrados por el método Hodrick-Prescott.</w:t>
      </w:r>
    </w:p>
    <w:p w14:paraId="19BE7C44" w14:textId="77777777" w:rsidR="00D814BA" w:rsidRDefault="00D814BA" w:rsidP="00AC3E57">
      <w:pPr>
        <w:spacing w:after="120"/>
        <w:rPr>
          <w:lang w:val="es-ES_tradnl"/>
        </w:rPr>
      </w:pPr>
    </w:p>
    <w:p w14:paraId="402BF949" w14:textId="77777777" w:rsidR="00CD111F" w:rsidRPr="00626A7D" w:rsidRDefault="00CD111F" w:rsidP="00CD111F">
      <w:pPr>
        <w:spacing w:after="120"/>
        <w:jc w:val="both"/>
        <w:rPr>
          <w:lang w:val="es-ES_tradnl"/>
        </w:rPr>
      </w:pPr>
      <w:r>
        <w:rPr>
          <w:lang w:val="es-ES_tradnl"/>
        </w:rPr>
        <w:t>En las páginas que siguen, iniciaremos un análisis más desagregado de estas variables que deberán permitirnos identificar las dinámicas internas del entramado industrial argentino.</w:t>
      </w:r>
    </w:p>
    <w:p w14:paraId="3BB1F3B3" w14:textId="6CFE8C5C" w:rsidR="00D814BA" w:rsidRPr="00626A7D" w:rsidRDefault="00D814BA" w:rsidP="00AC3E57">
      <w:pPr>
        <w:spacing w:after="120"/>
        <w:rPr>
          <w:lang w:val="es-ES_tradnl"/>
        </w:rPr>
      </w:pPr>
    </w:p>
    <w:p w14:paraId="3315A8F0" w14:textId="77777777" w:rsidR="00D814BA" w:rsidRPr="00D814BA" w:rsidRDefault="00D814BA" w:rsidP="00AC3E57">
      <w:pPr>
        <w:spacing w:after="120"/>
        <w:rPr>
          <w:lang w:val="es-ES_tradnl"/>
        </w:rPr>
      </w:pPr>
    </w:p>
    <w:p w14:paraId="642CC07A" w14:textId="23E0F053" w:rsidR="00D814BA" w:rsidRDefault="00D814BA" w:rsidP="00AC3E57">
      <w:pPr>
        <w:spacing w:after="120"/>
        <w:rPr>
          <w:b/>
          <w:lang w:val="es-ES_tradnl"/>
        </w:rPr>
      </w:pPr>
      <w:r>
        <w:rPr>
          <w:b/>
          <w:lang w:val="es-ES_tradnl"/>
        </w:rPr>
        <w:br w:type="page"/>
      </w:r>
    </w:p>
    <w:p w14:paraId="60A72B62" w14:textId="1E725452" w:rsidR="00FF453D" w:rsidRPr="003F3AC4" w:rsidRDefault="00FF453D" w:rsidP="003F3AC4">
      <w:pPr>
        <w:pStyle w:val="Heading1"/>
        <w:rPr>
          <w:color w:val="auto"/>
          <w:sz w:val="28"/>
          <w:szCs w:val="28"/>
          <w:lang w:val="es-ES_tradnl"/>
        </w:rPr>
      </w:pPr>
      <w:bookmarkStart w:id="5" w:name="_Toc213168571"/>
      <w:r w:rsidRPr="003F3AC4">
        <w:rPr>
          <w:color w:val="auto"/>
          <w:sz w:val="28"/>
          <w:szCs w:val="28"/>
          <w:lang w:val="es-ES_tradnl"/>
        </w:rPr>
        <w:t>METODOLOGÍA</w:t>
      </w:r>
      <w:bookmarkEnd w:id="5"/>
    </w:p>
    <w:p w14:paraId="774746FB" w14:textId="77777777" w:rsidR="00D7730B" w:rsidRDefault="00D7730B" w:rsidP="00FF453D">
      <w:pPr>
        <w:spacing w:after="120"/>
        <w:jc w:val="both"/>
        <w:rPr>
          <w:lang w:val="es-ES_tradnl"/>
        </w:rPr>
      </w:pPr>
    </w:p>
    <w:p w14:paraId="50F42BD1" w14:textId="79EDE800" w:rsidR="00530789" w:rsidRDefault="0079621F" w:rsidP="00530789">
      <w:pPr>
        <w:spacing w:after="120"/>
        <w:jc w:val="both"/>
        <w:rPr>
          <w:lang w:val="es-ES_tradnl"/>
        </w:rPr>
      </w:pPr>
      <w:r>
        <w:rPr>
          <w:lang w:val="es-ES_tradnl"/>
        </w:rPr>
        <w:t>Las respuestas a las preguntas identificadas en nuestra revisión bibliográfica exige una mirada más detenida sobre la</w:t>
      </w:r>
      <w:r w:rsidR="00FA75F9">
        <w:rPr>
          <w:lang w:val="es-ES_tradnl"/>
        </w:rPr>
        <w:t>s</w:t>
      </w:r>
      <w:r>
        <w:rPr>
          <w:lang w:val="es-ES_tradnl"/>
        </w:rPr>
        <w:t xml:space="preserve"> dinámicas internas del entramado fabril a lo largo de las últimas dos décadas y, particularmente, a partir del fin de la convertibilidad. En este apartado se presentan las dimensiones de análisis, los datos y las categorías que nos orientarán en ese ejercicio.</w:t>
      </w:r>
    </w:p>
    <w:p w14:paraId="70D6AAE1" w14:textId="77777777" w:rsidR="00530789" w:rsidRDefault="00530789" w:rsidP="00FF453D">
      <w:pPr>
        <w:spacing w:after="120"/>
        <w:jc w:val="both"/>
        <w:rPr>
          <w:lang w:val="es-ES_tradnl"/>
        </w:rPr>
      </w:pPr>
    </w:p>
    <w:p w14:paraId="6EB43768" w14:textId="27E70438" w:rsidR="00334665" w:rsidRPr="00D03925" w:rsidRDefault="00334665" w:rsidP="00FF453D">
      <w:pPr>
        <w:spacing w:after="120"/>
        <w:jc w:val="both"/>
        <w:rPr>
          <w:b/>
          <w:lang w:val="es-ES_tradnl"/>
        </w:rPr>
      </w:pPr>
      <w:r w:rsidRPr="00D03925">
        <w:rPr>
          <w:b/>
          <w:lang w:val="es-ES_tradnl"/>
        </w:rPr>
        <w:t>Dimensiones de análisis</w:t>
      </w:r>
    </w:p>
    <w:p w14:paraId="23050212" w14:textId="48FECDFF" w:rsidR="00CC6E7E" w:rsidRDefault="007A7E95" w:rsidP="007A7E95">
      <w:pPr>
        <w:spacing w:after="120"/>
        <w:jc w:val="both"/>
        <w:rPr>
          <w:lang w:val="es-ES_tradnl"/>
        </w:rPr>
      </w:pPr>
      <w:r>
        <w:rPr>
          <w:lang w:val="es-ES_tradnl"/>
        </w:rPr>
        <w:t xml:space="preserve">En este estudio, el análisis de la evolución de la actividad industrial argentina en el período de la posconvertibilidad se basa en tres dimensiones: la producción, el comercio internacional y </w:t>
      </w:r>
      <w:r w:rsidR="00D83E72">
        <w:rPr>
          <w:lang w:val="es-ES_tradnl"/>
        </w:rPr>
        <w:t>la utilización de mano de obra.</w:t>
      </w:r>
    </w:p>
    <w:p w14:paraId="26A28887" w14:textId="1F11625B" w:rsidR="00D7730B" w:rsidRDefault="007A7E95" w:rsidP="00CC6E7E">
      <w:pPr>
        <w:spacing w:after="120"/>
        <w:jc w:val="both"/>
        <w:rPr>
          <w:lang w:val="es-ES_tradnl"/>
        </w:rPr>
      </w:pPr>
      <w:r>
        <w:rPr>
          <w:lang w:val="es-ES_tradnl"/>
        </w:rPr>
        <w:t xml:space="preserve">El análisis de la producción engloba las cantidades producidas y el valor bruto de producción. La lectura </w:t>
      </w:r>
      <w:r w:rsidR="00CC6E7E">
        <w:rPr>
          <w:lang w:val="es-ES_tradnl"/>
        </w:rPr>
        <w:t xml:space="preserve">conjunta </w:t>
      </w:r>
      <w:r>
        <w:rPr>
          <w:lang w:val="es-ES_tradnl"/>
        </w:rPr>
        <w:t xml:space="preserve">de estas dos variables permite también inferir las dinámicas de los precios promedios de los productos industriales a lo largo del tiempo. </w:t>
      </w:r>
      <w:r w:rsidR="00CC6E7E">
        <w:rPr>
          <w:lang w:val="es-ES_tradnl"/>
        </w:rPr>
        <w:t>Con ello, se pretende</w:t>
      </w:r>
      <w:r>
        <w:rPr>
          <w:lang w:val="es-ES_tradnl"/>
        </w:rPr>
        <w:t xml:space="preserve"> describir la evolución del nivel de actividad de l</w:t>
      </w:r>
      <w:r w:rsidR="00CC6E7E">
        <w:rPr>
          <w:lang w:val="es-ES_tradnl"/>
        </w:rPr>
        <w:t xml:space="preserve">os distintos rubros industriales y categorizarlos en función de su desempeño. Aunque la simple lectura de la evolución de estos datos no permite establecer una relación causal entre el régimen macroeconómico de la posconvertibilidad y la actividad industrial, </w:t>
      </w:r>
      <w:r w:rsidR="00BA3CA7">
        <w:rPr>
          <w:lang w:val="es-ES_tradnl"/>
        </w:rPr>
        <w:t>permitiría</w:t>
      </w:r>
      <w:r w:rsidR="00CC6E7E">
        <w:rPr>
          <w:lang w:val="es-ES_tradnl"/>
        </w:rPr>
        <w:t xml:space="preserve"> identificar los rubros industriales de mayor y menor crecimiento durante el período, bien como los movimientos de continuidad o cambio de tendencia con respecto a</w:t>
      </w:r>
      <w:r w:rsidR="00D83E72">
        <w:rPr>
          <w:lang w:val="es-ES_tradnl"/>
        </w:rPr>
        <w:t xml:space="preserve"> los años </w:t>
      </w:r>
      <w:r w:rsidR="00CC6E7E">
        <w:rPr>
          <w:lang w:val="es-ES_tradnl"/>
        </w:rPr>
        <w:t xml:space="preserve">de vigencia de la convertibilidad. </w:t>
      </w:r>
    </w:p>
    <w:p w14:paraId="3F531BA9" w14:textId="26BF3E2C" w:rsidR="00D83E72" w:rsidRDefault="00D83E72" w:rsidP="00CC6E7E">
      <w:pPr>
        <w:spacing w:after="120"/>
        <w:jc w:val="both"/>
        <w:rPr>
          <w:lang w:val="es-ES_tradnl"/>
        </w:rPr>
      </w:pPr>
      <w:r>
        <w:rPr>
          <w:lang w:val="es-ES_tradnl"/>
        </w:rPr>
        <w:t xml:space="preserve">El estudio de la evolución del comercio internacional incluye la </w:t>
      </w:r>
      <w:r w:rsidR="001B561F">
        <w:rPr>
          <w:lang w:val="es-ES_tradnl"/>
        </w:rPr>
        <w:t xml:space="preserve">lectura de </w:t>
      </w:r>
      <w:r>
        <w:rPr>
          <w:lang w:val="es-ES_tradnl"/>
        </w:rPr>
        <w:t xml:space="preserve">evolución de los valores exportados e importados en cada rubro industrial, bien como de los respectivos saldos comerciales. </w:t>
      </w:r>
      <w:r w:rsidR="00B42E45">
        <w:rPr>
          <w:lang w:val="es-ES_tradnl"/>
        </w:rPr>
        <w:t xml:space="preserve">Con ello se pretende identificar oportunidades y tensiones relativas al comportamiento de esta restricción externa en el proceso </w:t>
      </w:r>
      <w:r w:rsidR="00D03925">
        <w:rPr>
          <w:lang w:val="es-ES_tradnl"/>
        </w:rPr>
        <w:t>de industrialización reciente en</w:t>
      </w:r>
      <w:r w:rsidR="00B42E45">
        <w:rPr>
          <w:lang w:val="es-ES_tradnl"/>
        </w:rPr>
        <w:t xml:space="preserve"> la Argentina. </w:t>
      </w:r>
      <w:r>
        <w:rPr>
          <w:lang w:val="es-ES_tradnl"/>
        </w:rPr>
        <w:t>El análisis de la evolución de la proporción de la producción nacional dirigida al mercad</w:t>
      </w:r>
      <w:r w:rsidR="0055498F">
        <w:rPr>
          <w:lang w:val="es-ES_tradnl"/>
        </w:rPr>
        <w:t xml:space="preserve">o externo </w:t>
      </w:r>
      <w:r w:rsidR="00B42E45">
        <w:rPr>
          <w:lang w:val="es-ES_tradnl"/>
        </w:rPr>
        <w:t>deberá permitir</w:t>
      </w:r>
      <w:r w:rsidR="0055498F">
        <w:rPr>
          <w:lang w:val="es-ES_tradnl"/>
        </w:rPr>
        <w:t xml:space="preserve"> distinguir entre</w:t>
      </w:r>
      <w:r>
        <w:rPr>
          <w:lang w:val="es-ES_tradnl"/>
        </w:rPr>
        <w:t xml:space="preserve"> sectores más integrados internacional</w:t>
      </w:r>
      <w:r w:rsidR="001B561F">
        <w:rPr>
          <w:lang w:val="es-ES_tradnl"/>
        </w:rPr>
        <w:t>mente</w:t>
      </w:r>
      <w:r>
        <w:rPr>
          <w:lang w:val="es-ES_tradnl"/>
        </w:rPr>
        <w:t xml:space="preserve"> y aquellos más orientados al mercado interno.</w:t>
      </w:r>
      <w:r w:rsidR="001B561F">
        <w:rPr>
          <w:lang w:val="es-ES_tradnl"/>
        </w:rPr>
        <w:t xml:space="preserve"> A su vez, al observar la evolución de las importaciones con respecto al consumo aparente doméstico de cada sector industrial </w:t>
      </w:r>
      <w:r w:rsidR="00B42E45">
        <w:rPr>
          <w:lang w:val="es-ES_tradnl"/>
        </w:rPr>
        <w:t>se pretende identificar</w:t>
      </w:r>
      <w:r w:rsidR="001B561F">
        <w:rPr>
          <w:lang w:val="es-ES_tradnl"/>
        </w:rPr>
        <w:t xml:space="preserve"> procesos de sustitución de importaciones o, a la inversa, de aumento de la dependencia de importaciones para satisfacer la demanda local. </w:t>
      </w:r>
    </w:p>
    <w:p w14:paraId="6EB28072" w14:textId="1A799384" w:rsidR="00B42E45" w:rsidRDefault="00B42E45" w:rsidP="00CC6E7E">
      <w:pPr>
        <w:spacing w:after="120"/>
        <w:jc w:val="both"/>
        <w:rPr>
          <w:lang w:val="es-ES_tradnl"/>
        </w:rPr>
      </w:pPr>
      <w:r>
        <w:rPr>
          <w:lang w:val="es-ES_tradnl"/>
        </w:rPr>
        <w:t xml:space="preserve">Con respecto a la utilización de mano de obra, se analizarán las participaciones de los distintos rubros industriales en el empleo industrial y la evolución de la ocupación obrera en cada actividad. </w:t>
      </w:r>
      <w:r w:rsidR="00BA3CA7">
        <w:rPr>
          <w:lang w:val="es-ES_tradnl"/>
        </w:rPr>
        <w:t>Se</w:t>
      </w:r>
      <w:r>
        <w:rPr>
          <w:lang w:val="es-ES_tradnl"/>
        </w:rPr>
        <w:t xml:space="preserve"> indagar</w:t>
      </w:r>
      <w:r w:rsidR="00BA3CA7">
        <w:rPr>
          <w:lang w:val="es-ES_tradnl"/>
        </w:rPr>
        <w:t>á</w:t>
      </w:r>
      <w:r>
        <w:rPr>
          <w:lang w:val="es-ES_tradnl"/>
        </w:rPr>
        <w:t xml:space="preserve"> sobre cambios estructurales en el mercado de trab</w:t>
      </w:r>
      <w:r w:rsidR="00BA3CA7">
        <w:rPr>
          <w:lang w:val="es-ES_tradnl"/>
        </w:rPr>
        <w:t xml:space="preserve">ajo de la industria argentina y se </w:t>
      </w:r>
      <w:r>
        <w:rPr>
          <w:lang w:val="es-ES_tradnl"/>
        </w:rPr>
        <w:t>identificar</w:t>
      </w:r>
      <w:r w:rsidR="00BA3CA7">
        <w:rPr>
          <w:lang w:val="es-ES_tradnl"/>
        </w:rPr>
        <w:t>án</w:t>
      </w:r>
      <w:r>
        <w:rPr>
          <w:lang w:val="es-ES_tradnl"/>
        </w:rPr>
        <w:t xml:space="preserve"> en cada sector las tendencias relativas a la intensidad de uso del trabajo en la producción. </w:t>
      </w:r>
      <w:r w:rsidR="00FB0DD4">
        <w:rPr>
          <w:lang w:val="es-ES_tradnl"/>
        </w:rPr>
        <w:t xml:space="preserve">Asimismo, se investigará la hipótesis relativa a sesgos desfavorables a los trabajados en la distribución de los ingresos industriales. </w:t>
      </w:r>
      <w:r>
        <w:rPr>
          <w:lang w:val="es-ES_tradnl"/>
        </w:rPr>
        <w:t>La lectura conjunta de la evolución de la ocupación obrera y de la producción</w:t>
      </w:r>
      <w:r w:rsidR="00BA3CA7">
        <w:rPr>
          <w:lang w:val="es-ES_tradnl"/>
        </w:rPr>
        <w:t xml:space="preserve"> permitirá </w:t>
      </w:r>
      <w:r w:rsidR="00C3680D">
        <w:rPr>
          <w:lang w:val="es-ES_tradnl"/>
        </w:rPr>
        <w:t>identificar posibles procesos de inversión en la ampliación de la capacidad productiva</w:t>
      </w:r>
      <w:r w:rsidR="00BA3CA7">
        <w:rPr>
          <w:lang w:val="es-ES_tradnl"/>
        </w:rPr>
        <w:t>. A su vez, al cotejar estos datos con los relativos de comercio internacional, se podrán hacer inferencias sobre factores asociados a la competitividad de los distintos rubros de la industria nacional.</w:t>
      </w:r>
    </w:p>
    <w:p w14:paraId="320DBC6B" w14:textId="77777777" w:rsidR="00D440BE" w:rsidRDefault="00D440BE" w:rsidP="00CC6E7E">
      <w:pPr>
        <w:spacing w:after="120"/>
        <w:jc w:val="both"/>
        <w:rPr>
          <w:lang w:val="es-ES_tradnl"/>
        </w:rPr>
      </w:pPr>
    </w:p>
    <w:p w14:paraId="649994A9" w14:textId="545E8830" w:rsidR="00334665" w:rsidRPr="00D03925" w:rsidRDefault="00D03925" w:rsidP="00CC6E7E">
      <w:pPr>
        <w:spacing w:after="120"/>
        <w:jc w:val="both"/>
        <w:rPr>
          <w:b/>
          <w:lang w:val="es-ES_tradnl"/>
        </w:rPr>
      </w:pPr>
      <w:r w:rsidRPr="00D03925">
        <w:rPr>
          <w:b/>
          <w:lang w:val="es-ES_tradnl"/>
        </w:rPr>
        <w:t>Datos</w:t>
      </w:r>
    </w:p>
    <w:p w14:paraId="7B3DE0C9" w14:textId="77777777" w:rsidR="008350BF" w:rsidRDefault="00D03925" w:rsidP="00FF453D">
      <w:pPr>
        <w:spacing w:after="120"/>
        <w:jc w:val="both"/>
        <w:rPr>
          <w:lang w:val="es-ES_tradnl"/>
        </w:rPr>
      </w:pPr>
      <w:r>
        <w:rPr>
          <w:lang w:val="es-ES_tradnl"/>
        </w:rPr>
        <w:t>El</w:t>
      </w:r>
      <w:r w:rsidR="00D440BE">
        <w:rPr>
          <w:lang w:val="es-ES_tradnl"/>
        </w:rPr>
        <w:t xml:space="preserve"> análisis se basa exclusivamente en los datos reportados por el Centro de Estudios de Producción (CEP) del Ministerio de Industria de la República Argentina, a partir de relevamientos del Instituto Nacional de Estadística y Censos (INDEC) vinculado al Ministerio de Economía</w:t>
      </w:r>
      <w:r w:rsidR="009B3409">
        <w:rPr>
          <w:lang w:val="es-ES_tradnl"/>
        </w:rPr>
        <w:t xml:space="preserve"> de la Nación</w:t>
      </w:r>
      <w:r w:rsidR="00D440BE">
        <w:rPr>
          <w:lang w:val="es-ES_tradnl"/>
        </w:rPr>
        <w:t>. La fuente son las “Fichas sectoriales” disponibles en</w:t>
      </w:r>
      <w:r w:rsidR="009B3409">
        <w:rPr>
          <w:lang w:val="es-ES_tradnl"/>
        </w:rPr>
        <w:t xml:space="preserve"> la página web del CEP</w:t>
      </w:r>
      <w:r>
        <w:rPr>
          <w:rStyle w:val="FootnoteReference"/>
          <w:lang w:val="es-ES_tradnl"/>
        </w:rPr>
        <w:footnoteReference w:id="7"/>
      </w:r>
      <w:r w:rsidR="009B3409">
        <w:rPr>
          <w:lang w:val="es-ES_tradnl"/>
        </w:rPr>
        <w:t>, que</w:t>
      </w:r>
      <w:r w:rsidR="00D440BE">
        <w:rPr>
          <w:lang w:val="es-ES_tradnl"/>
        </w:rPr>
        <w:t xml:space="preserve"> brindan información de cada una de los 49 ramas industriales argentinas, de acuerdo a la Clasificación Nacional de Actividades Económicas (ClaNAE) a tres dígitos. </w:t>
      </w:r>
    </w:p>
    <w:p w14:paraId="296DA4F8" w14:textId="77777777" w:rsidR="008350BF" w:rsidRDefault="008350BF" w:rsidP="00FF453D">
      <w:pPr>
        <w:spacing w:after="120"/>
        <w:jc w:val="both"/>
        <w:rPr>
          <w:lang w:val="es-ES_tradnl"/>
        </w:rPr>
      </w:pPr>
    </w:p>
    <w:p w14:paraId="4376317D" w14:textId="65012FF7" w:rsidR="008D690F" w:rsidRPr="008D690F" w:rsidRDefault="008D690F" w:rsidP="00FF453D">
      <w:pPr>
        <w:spacing w:after="120"/>
        <w:jc w:val="both"/>
        <w:rPr>
          <w:b/>
          <w:sz w:val="20"/>
          <w:szCs w:val="20"/>
          <w:lang w:val="es-ES_tradnl"/>
        </w:rPr>
      </w:pPr>
      <w:r w:rsidRPr="008D690F">
        <w:rPr>
          <w:b/>
          <w:sz w:val="20"/>
          <w:szCs w:val="20"/>
          <w:lang w:val="es-ES_tradnl"/>
        </w:rPr>
        <w:t>Cuadro 1: Ramas industriales argentinas desagregadas a tres dígitos de la ClaNAE.</w:t>
      </w:r>
    </w:p>
    <w:tbl>
      <w:tblPr>
        <w:tblW w:w="8640" w:type="dxa"/>
        <w:tblInd w:w="108" w:type="dxa"/>
        <w:tblLook w:val="04A0" w:firstRow="1" w:lastRow="0" w:firstColumn="1" w:lastColumn="0" w:noHBand="0" w:noVBand="1"/>
      </w:tblPr>
      <w:tblGrid>
        <w:gridCol w:w="1002"/>
        <w:gridCol w:w="7638"/>
      </w:tblGrid>
      <w:tr w:rsidR="008350BF" w:rsidRPr="008350BF" w14:paraId="766BDB82" w14:textId="77777777" w:rsidTr="008350BF">
        <w:trPr>
          <w:trHeight w:val="300"/>
        </w:trPr>
        <w:tc>
          <w:tcPr>
            <w:tcW w:w="1002" w:type="dxa"/>
            <w:tcBorders>
              <w:top w:val="single" w:sz="4" w:space="0" w:color="auto"/>
              <w:left w:val="nil"/>
              <w:bottom w:val="single" w:sz="4" w:space="0" w:color="auto"/>
              <w:right w:val="nil"/>
            </w:tcBorders>
            <w:shd w:val="clear" w:color="auto" w:fill="auto"/>
            <w:noWrap/>
            <w:vAlign w:val="center"/>
            <w:hideMark/>
          </w:tcPr>
          <w:p w14:paraId="1C1E7BD5" w14:textId="77777777" w:rsidR="008350BF" w:rsidRPr="008350BF" w:rsidRDefault="008350BF" w:rsidP="008350BF">
            <w:pPr>
              <w:jc w:val="right"/>
              <w:rPr>
                <w:rFonts w:eastAsia="Times New Roman"/>
                <w:b/>
                <w:bCs/>
                <w:color w:val="000000"/>
                <w:sz w:val="20"/>
                <w:szCs w:val="20"/>
              </w:rPr>
            </w:pPr>
            <w:r w:rsidRPr="008350BF">
              <w:rPr>
                <w:rFonts w:eastAsia="Times New Roman"/>
                <w:b/>
                <w:bCs/>
                <w:color w:val="000000"/>
                <w:sz w:val="20"/>
                <w:szCs w:val="20"/>
              </w:rPr>
              <w:t>Código</w:t>
            </w:r>
          </w:p>
        </w:tc>
        <w:tc>
          <w:tcPr>
            <w:tcW w:w="7638" w:type="dxa"/>
            <w:tcBorders>
              <w:top w:val="single" w:sz="4" w:space="0" w:color="auto"/>
              <w:left w:val="nil"/>
              <w:bottom w:val="single" w:sz="4" w:space="0" w:color="auto"/>
              <w:right w:val="nil"/>
            </w:tcBorders>
            <w:shd w:val="clear" w:color="auto" w:fill="auto"/>
            <w:noWrap/>
            <w:vAlign w:val="center"/>
            <w:hideMark/>
          </w:tcPr>
          <w:p w14:paraId="588160CF" w14:textId="77777777" w:rsidR="008350BF" w:rsidRPr="008350BF" w:rsidRDefault="008350BF" w:rsidP="008350BF">
            <w:pPr>
              <w:rPr>
                <w:rFonts w:eastAsia="Times New Roman"/>
                <w:b/>
                <w:bCs/>
                <w:color w:val="000000"/>
                <w:sz w:val="20"/>
                <w:szCs w:val="20"/>
              </w:rPr>
            </w:pPr>
            <w:r w:rsidRPr="008350BF">
              <w:rPr>
                <w:rFonts w:eastAsia="Times New Roman"/>
                <w:b/>
                <w:bCs/>
                <w:color w:val="000000"/>
                <w:sz w:val="20"/>
                <w:szCs w:val="20"/>
              </w:rPr>
              <w:t>Descripción</w:t>
            </w:r>
          </w:p>
        </w:tc>
      </w:tr>
      <w:tr w:rsidR="008350BF" w:rsidRPr="008350BF" w14:paraId="26129397" w14:textId="77777777" w:rsidTr="008350BF">
        <w:trPr>
          <w:trHeight w:val="300"/>
        </w:trPr>
        <w:tc>
          <w:tcPr>
            <w:tcW w:w="1002" w:type="dxa"/>
            <w:tcBorders>
              <w:top w:val="nil"/>
              <w:left w:val="nil"/>
              <w:bottom w:val="nil"/>
              <w:right w:val="nil"/>
            </w:tcBorders>
            <w:shd w:val="clear" w:color="auto" w:fill="auto"/>
            <w:noWrap/>
            <w:hideMark/>
          </w:tcPr>
          <w:p w14:paraId="22D1032A" w14:textId="77777777" w:rsidR="008350BF" w:rsidRPr="008350BF" w:rsidRDefault="008350BF" w:rsidP="008350BF">
            <w:pPr>
              <w:jc w:val="right"/>
              <w:rPr>
                <w:rFonts w:eastAsia="Times New Roman"/>
                <w:color w:val="000000"/>
                <w:sz w:val="20"/>
                <w:szCs w:val="20"/>
              </w:rPr>
            </w:pPr>
            <w:r w:rsidRPr="008350BF">
              <w:rPr>
                <w:rFonts w:eastAsia="Times New Roman"/>
                <w:color w:val="000000"/>
                <w:sz w:val="20"/>
                <w:szCs w:val="20"/>
              </w:rPr>
              <w:t>151</w:t>
            </w:r>
          </w:p>
        </w:tc>
        <w:tc>
          <w:tcPr>
            <w:tcW w:w="7638" w:type="dxa"/>
            <w:tcBorders>
              <w:top w:val="nil"/>
              <w:left w:val="nil"/>
              <w:bottom w:val="nil"/>
              <w:right w:val="nil"/>
            </w:tcBorders>
            <w:shd w:val="clear" w:color="auto" w:fill="auto"/>
            <w:noWrap/>
            <w:hideMark/>
          </w:tcPr>
          <w:p w14:paraId="47731C54" w14:textId="77777777" w:rsidR="008350BF" w:rsidRPr="008350BF" w:rsidRDefault="008350BF" w:rsidP="008350BF">
            <w:pPr>
              <w:rPr>
                <w:rFonts w:eastAsia="Times New Roman"/>
                <w:color w:val="000000"/>
                <w:sz w:val="20"/>
                <w:szCs w:val="20"/>
              </w:rPr>
            </w:pPr>
            <w:r w:rsidRPr="008350BF">
              <w:rPr>
                <w:rFonts w:eastAsia="Times New Roman"/>
                <w:color w:val="000000"/>
                <w:sz w:val="20"/>
                <w:szCs w:val="20"/>
              </w:rPr>
              <w:t>Productos alimenticios (incluye carne, pescado, frutas, legumbres, hortalizas, aceites y grasas).</w:t>
            </w:r>
          </w:p>
        </w:tc>
      </w:tr>
      <w:tr w:rsidR="008350BF" w:rsidRPr="008350BF" w14:paraId="3FD1B9A7" w14:textId="77777777" w:rsidTr="008350BF">
        <w:trPr>
          <w:trHeight w:val="300"/>
        </w:trPr>
        <w:tc>
          <w:tcPr>
            <w:tcW w:w="1002" w:type="dxa"/>
            <w:tcBorders>
              <w:top w:val="nil"/>
              <w:left w:val="nil"/>
              <w:bottom w:val="nil"/>
              <w:right w:val="nil"/>
            </w:tcBorders>
            <w:shd w:val="clear" w:color="auto" w:fill="auto"/>
            <w:noWrap/>
            <w:hideMark/>
          </w:tcPr>
          <w:p w14:paraId="31B4CFDD" w14:textId="77777777" w:rsidR="008350BF" w:rsidRPr="008350BF" w:rsidRDefault="008350BF" w:rsidP="008350BF">
            <w:pPr>
              <w:jc w:val="right"/>
              <w:rPr>
                <w:rFonts w:eastAsia="Times New Roman"/>
                <w:color w:val="000000"/>
                <w:sz w:val="20"/>
                <w:szCs w:val="20"/>
              </w:rPr>
            </w:pPr>
            <w:r w:rsidRPr="008350BF">
              <w:rPr>
                <w:rFonts w:eastAsia="Times New Roman"/>
                <w:color w:val="000000"/>
                <w:sz w:val="20"/>
                <w:szCs w:val="20"/>
              </w:rPr>
              <w:t>152</w:t>
            </w:r>
          </w:p>
        </w:tc>
        <w:tc>
          <w:tcPr>
            <w:tcW w:w="7638" w:type="dxa"/>
            <w:tcBorders>
              <w:top w:val="nil"/>
              <w:left w:val="nil"/>
              <w:bottom w:val="nil"/>
              <w:right w:val="nil"/>
            </w:tcBorders>
            <w:shd w:val="clear" w:color="auto" w:fill="auto"/>
            <w:noWrap/>
            <w:hideMark/>
          </w:tcPr>
          <w:p w14:paraId="00971A1F" w14:textId="77777777" w:rsidR="008350BF" w:rsidRPr="008350BF" w:rsidRDefault="008350BF" w:rsidP="008350BF">
            <w:pPr>
              <w:rPr>
                <w:rFonts w:eastAsia="Times New Roman"/>
                <w:color w:val="000000"/>
                <w:sz w:val="20"/>
                <w:szCs w:val="20"/>
              </w:rPr>
            </w:pPr>
            <w:r w:rsidRPr="008350BF">
              <w:rPr>
                <w:rFonts w:eastAsia="Times New Roman"/>
                <w:color w:val="000000"/>
                <w:sz w:val="20"/>
                <w:szCs w:val="20"/>
              </w:rPr>
              <w:t>Elaboración de productos lácteos.</w:t>
            </w:r>
          </w:p>
        </w:tc>
      </w:tr>
      <w:tr w:rsidR="008350BF" w:rsidRPr="008350BF" w14:paraId="0331376E" w14:textId="77777777" w:rsidTr="008350BF">
        <w:trPr>
          <w:trHeight w:val="300"/>
        </w:trPr>
        <w:tc>
          <w:tcPr>
            <w:tcW w:w="1002" w:type="dxa"/>
            <w:tcBorders>
              <w:top w:val="nil"/>
              <w:left w:val="nil"/>
              <w:bottom w:val="nil"/>
              <w:right w:val="nil"/>
            </w:tcBorders>
            <w:shd w:val="clear" w:color="auto" w:fill="auto"/>
            <w:noWrap/>
            <w:hideMark/>
          </w:tcPr>
          <w:p w14:paraId="6BCC23D1" w14:textId="77777777" w:rsidR="008350BF" w:rsidRPr="008350BF" w:rsidRDefault="008350BF" w:rsidP="008350BF">
            <w:pPr>
              <w:jc w:val="right"/>
              <w:rPr>
                <w:rFonts w:eastAsia="Times New Roman"/>
                <w:color w:val="000000"/>
                <w:sz w:val="20"/>
                <w:szCs w:val="20"/>
              </w:rPr>
            </w:pPr>
            <w:r w:rsidRPr="008350BF">
              <w:rPr>
                <w:rFonts w:eastAsia="Times New Roman"/>
                <w:color w:val="000000"/>
                <w:sz w:val="20"/>
                <w:szCs w:val="20"/>
              </w:rPr>
              <w:t>153</w:t>
            </w:r>
          </w:p>
        </w:tc>
        <w:tc>
          <w:tcPr>
            <w:tcW w:w="7638" w:type="dxa"/>
            <w:tcBorders>
              <w:top w:val="nil"/>
              <w:left w:val="nil"/>
              <w:bottom w:val="nil"/>
              <w:right w:val="nil"/>
            </w:tcBorders>
            <w:shd w:val="clear" w:color="auto" w:fill="auto"/>
            <w:noWrap/>
            <w:hideMark/>
          </w:tcPr>
          <w:p w14:paraId="118700AA" w14:textId="77777777" w:rsidR="008350BF" w:rsidRPr="008350BF" w:rsidRDefault="008350BF" w:rsidP="008350BF">
            <w:pPr>
              <w:rPr>
                <w:rFonts w:eastAsia="Times New Roman"/>
                <w:color w:val="000000"/>
                <w:sz w:val="20"/>
                <w:szCs w:val="20"/>
              </w:rPr>
            </w:pPr>
            <w:r w:rsidRPr="008350BF">
              <w:rPr>
                <w:rFonts w:eastAsia="Times New Roman"/>
                <w:color w:val="000000"/>
                <w:sz w:val="20"/>
                <w:szCs w:val="20"/>
              </w:rPr>
              <w:t>Molienda de trigo, legumbres y cereales. Preparación de arroz, alimentos para animales y almidones.</w:t>
            </w:r>
          </w:p>
        </w:tc>
      </w:tr>
      <w:tr w:rsidR="008350BF" w:rsidRPr="008350BF" w14:paraId="2A78B05A" w14:textId="77777777" w:rsidTr="008350BF">
        <w:trPr>
          <w:trHeight w:val="300"/>
        </w:trPr>
        <w:tc>
          <w:tcPr>
            <w:tcW w:w="1002" w:type="dxa"/>
            <w:tcBorders>
              <w:top w:val="nil"/>
              <w:left w:val="nil"/>
              <w:bottom w:val="nil"/>
              <w:right w:val="nil"/>
            </w:tcBorders>
            <w:shd w:val="clear" w:color="auto" w:fill="auto"/>
            <w:noWrap/>
            <w:hideMark/>
          </w:tcPr>
          <w:p w14:paraId="122816E2" w14:textId="77777777" w:rsidR="008350BF" w:rsidRPr="008350BF" w:rsidRDefault="008350BF" w:rsidP="008350BF">
            <w:pPr>
              <w:jc w:val="right"/>
              <w:rPr>
                <w:rFonts w:eastAsia="Times New Roman"/>
                <w:color w:val="000000"/>
                <w:sz w:val="20"/>
                <w:szCs w:val="20"/>
              </w:rPr>
            </w:pPr>
            <w:r w:rsidRPr="008350BF">
              <w:rPr>
                <w:rFonts w:eastAsia="Times New Roman"/>
                <w:color w:val="000000"/>
                <w:sz w:val="20"/>
                <w:szCs w:val="20"/>
              </w:rPr>
              <w:t>154</w:t>
            </w:r>
          </w:p>
        </w:tc>
        <w:tc>
          <w:tcPr>
            <w:tcW w:w="7638" w:type="dxa"/>
            <w:tcBorders>
              <w:top w:val="nil"/>
              <w:left w:val="nil"/>
              <w:bottom w:val="nil"/>
              <w:right w:val="nil"/>
            </w:tcBorders>
            <w:shd w:val="clear" w:color="auto" w:fill="auto"/>
            <w:noWrap/>
            <w:hideMark/>
          </w:tcPr>
          <w:p w14:paraId="27029E1E" w14:textId="77777777" w:rsidR="008350BF" w:rsidRPr="008350BF" w:rsidRDefault="008350BF" w:rsidP="008350BF">
            <w:pPr>
              <w:rPr>
                <w:rFonts w:eastAsia="Times New Roman"/>
                <w:color w:val="000000"/>
                <w:sz w:val="20"/>
                <w:szCs w:val="20"/>
              </w:rPr>
            </w:pPr>
            <w:r w:rsidRPr="008350BF">
              <w:rPr>
                <w:rFonts w:eastAsia="Times New Roman"/>
                <w:color w:val="000000"/>
                <w:sz w:val="20"/>
                <w:szCs w:val="20"/>
              </w:rPr>
              <w:t>Elaboración de productos de panadería, azúcar, chocolate, pastas frescas y secas, café, té, yerba mate y especias.</w:t>
            </w:r>
          </w:p>
        </w:tc>
      </w:tr>
      <w:tr w:rsidR="008350BF" w:rsidRPr="008350BF" w14:paraId="18177670" w14:textId="77777777" w:rsidTr="008350BF">
        <w:trPr>
          <w:trHeight w:val="300"/>
        </w:trPr>
        <w:tc>
          <w:tcPr>
            <w:tcW w:w="1002" w:type="dxa"/>
            <w:tcBorders>
              <w:top w:val="nil"/>
              <w:left w:val="nil"/>
              <w:bottom w:val="nil"/>
              <w:right w:val="nil"/>
            </w:tcBorders>
            <w:shd w:val="clear" w:color="auto" w:fill="auto"/>
            <w:noWrap/>
            <w:hideMark/>
          </w:tcPr>
          <w:p w14:paraId="73124329" w14:textId="77777777" w:rsidR="008350BF" w:rsidRPr="008350BF" w:rsidRDefault="008350BF" w:rsidP="008350BF">
            <w:pPr>
              <w:jc w:val="right"/>
              <w:rPr>
                <w:rFonts w:eastAsia="Times New Roman"/>
                <w:color w:val="000000"/>
                <w:sz w:val="20"/>
                <w:szCs w:val="20"/>
              </w:rPr>
            </w:pPr>
            <w:r w:rsidRPr="008350BF">
              <w:rPr>
                <w:rFonts w:eastAsia="Times New Roman"/>
                <w:color w:val="000000"/>
                <w:sz w:val="20"/>
                <w:szCs w:val="20"/>
              </w:rPr>
              <w:t>155</w:t>
            </w:r>
          </w:p>
        </w:tc>
        <w:tc>
          <w:tcPr>
            <w:tcW w:w="7638" w:type="dxa"/>
            <w:tcBorders>
              <w:top w:val="nil"/>
              <w:left w:val="nil"/>
              <w:bottom w:val="nil"/>
              <w:right w:val="nil"/>
            </w:tcBorders>
            <w:shd w:val="clear" w:color="auto" w:fill="auto"/>
            <w:noWrap/>
            <w:hideMark/>
          </w:tcPr>
          <w:p w14:paraId="1EA76D43" w14:textId="77777777" w:rsidR="008350BF" w:rsidRPr="008350BF" w:rsidRDefault="008350BF" w:rsidP="008350BF">
            <w:pPr>
              <w:rPr>
                <w:rFonts w:eastAsia="Times New Roman"/>
                <w:color w:val="000000"/>
                <w:sz w:val="20"/>
                <w:szCs w:val="20"/>
              </w:rPr>
            </w:pPr>
            <w:r w:rsidRPr="008350BF">
              <w:rPr>
                <w:rFonts w:eastAsia="Times New Roman"/>
                <w:color w:val="000000"/>
                <w:sz w:val="20"/>
                <w:szCs w:val="20"/>
              </w:rPr>
              <w:t>Elaboración de bebidas gaseosas, vinos, cerveza, aguas minerales, jugos de frutas y bebidas espirituosas.</w:t>
            </w:r>
          </w:p>
        </w:tc>
      </w:tr>
      <w:tr w:rsidR="008350BF" w:rsidRPr="008350BF" w14:paraId="54846B40" w14:textId="77777777" w:rsidTr="008350BF">
        <w:trPr>
          <w:trHeight w:val="300"/>
        </w:trPr>
        <w:tc>
          <w:tcPr>
            <w:tcW w:w="1002" w:type="dxa"/>
            <w:tcBorders>
              <w:top w:val="nil"/>
              <w:left w:val="nil"/>
              <w:bottom w:val="nil"/>
              <w:right w:val="nil"/>
            </w:tcBorders>
            <w:shd w:val="clear" w:color="auto" w:fill="auto"/>
            <w:noWrap/>
            <w:hideMark/>
          </w:tcPr>
          <w:p w14:paraId="57276B05" w14:textId="77777777" w:rsidR="008350BF" w:rsidRPr="008350BF" w:rsidRDefault="008350BF" w:rsidP="008350BF">
            <w:pPr>
              <w:jc w:val="right"/>
              <w:rPr>
                <w:rFonts w:eastAsia="Times New Roman"/>
                <w:color w:val="000000"/>
                <w:sz w:val="20"/>
                <w:szCs w:val="20"/>
              </w:rPr>
            </w:pPr>
            <w:r w:rsidRPr="008350BF">
              <w:rPr>
                <w:rFonts w:eastAsia="Times New Roman"/>
                <w:color w:val="000000"/>
                <w:sz w:val="20"/>
                <w:szCs w:val="20"/>
              </w:rPr>
              <w:t>160</w:t>
            </w:r>
          </w:p>
        </w:tc>
        <w:tc>
          <w:tcPr>
            <w:tcW w:w="7638" w:type="dxa"/>
            <w:tcBorders>
              <w:top w:val="nil"/>
              <w:left w:val="nil"/>
              <w:bottom w:val="nil"/>
              <w:right w:val="nil"/>
            </w:tcBorders>
            <w:shd w:val="clear" w:color="auto" w:fill="auto"/>
            <w:noWrap/>
            <w:hideMark/>
          </w:tcPr>
          <w:p w14:paraId="1E4191D5" w14:textId="77777777" w:rsidR="008350BF" w:rsidRPr="008350BF" w:rsidRDefault="008350BF" w:rsidP="008350BF">
            <w:pPr>
              <w:rPr>
                <w:rFonts w:eastAsia="Times New Roman"/>
                <w:color w:val="000000"/>
                <w:sz w:val="20"/>
                <w:szCs w:val="20"/>
              </w:rPr>
            </w:pPr>
            <w:r w:rsidRPr="008350BF">
              <w:rPr>
                <w:rFonts w:eastAsia="Times New Roman"/>
                <w:color w:val="000000"/>
                <w:sz w:val="20"/>
                <w:szCs w:val="20"/>
              </w:rPr>
              <w:t>Preparación de hojas del tabaco, elaboración de cigarrillos, picadura o hebras para pipa.</w:t>
            </w:r>
          </w:p>
        </w:tc>
      </w:tr>
      <w:tr w:rsidR="008350BF" w:rsidRPr="008350BF" w14:paraId="076E13D7" w14:textId="77777777" w:rsidTr="008350BF">
        <w:trPr>
          <w:trHeight w:val="300"/>
        </w:trPr>
        <w:tc>
          <w:tcPr>
            <w:tcW w:w="1002" w:type="dxa"/>
            <w:tcBorders>
              <w:top w:val="nil"/>
              <w:left w:val="nil"/>
              <w:bottom w:val="nil"/>
              <w:right w:val="nil"/>
            </w:tcBorders>
            <w:shd w:val="clear" w:color="auto" w:fill="auto"/>
            <w:noWrap/>
            <w:hideMark/>
          </w:tcPr>
          <w:p w14:paraId="77134C0A" w14:textId="77777777" w:rsidR="008350BF" w:rsidRPr="008350BF" w:rsidRDefault="008350BF" w:rsidP="008350BF">
            <w:pPr>
              <w:jc w:val="right"/>
              <w:rPr>
                <w:rFonts w:eastAsia="Times New Roman"/>
                <w:color w:val="000000"/>
                <w:sz w:val="20"/>
                <w:szCs w:val="20"/>
              </w:rPr>
            </w:pPr>
            <w:r w:rsidRPr="008350BF">
              <w:rPr>
                <w:rFonts w:eastAsia="Times New Roman"/>
                <w:color w:val="000000"/>
                <w:sz w:val="20"/>
                <w:szCs w:val="20"/>
              </w:rPr>
              <w:t>171</w:t>
            </w:r>
          </w:p>
        </w:tc>
        <w:tc>
          <w:tcPr>
            <w:tcW w:w="7638" w:type="dxa"/>
            <w:tcBorders>
              <w:top w:val="nil"/>
              <w:left w:val="nil"/>
              <w:bottom w:val="nil"/>
              <w:right w:val="nil"/>
            </w:tcBorders>
            <w:shd w:val="clear" w:color="auto" w:fill="auto"/>
            <w:noWrap/>
            <w:hideMark/>
          </w:tcPr>
          <w:p w14:paraId="3A591B03" w14:textId="77777777" w:rsidR="008350BF" w:rsidRPr="008350BF" w:rsidRDefault="008350BF" w:rsidP="008350BF">
            <w:pPr>
              <w:rPr>
                <w:rFonts w:eastAsia="Times New Roman"/>
                <w:color w:val="000000"/>
                <w:sz w:val="20"/>
                <w:szCs w:val="20"/>
              </w:rPr>
            </w:pPr>
            <w:r w:rsidRPr="008350BF">
              <w:rPr>
                <w:rFonts w:eastAsia="Times New Roman"/>
                <w:color w:val="000000"/>
                <w:sz w:val="20"/>
                <w:szCs w:val="20"/>
              </w:rPr>
              <w:t>Fabricación de hilados y tejidos; acabado de productos textiles.</w:t>
            </w:r>
          </w:p>
        </w:tc>
      </w:tr>
      <w:tr w:rsidR="008350BF" w:rsidRPr="008350BF" w14:paraId="4A1DE159" w14:textId="77777777" w:rsidTr="008350BF">
        <w:trPr>
          <w:trHeight w:val="300"/>
        </w:trPr>
        <w:tc>
          <w:tcPr>
            <w:tcW w:w="1002" w:type="dxa"/>
            <w:tcBorders>
              <w:top w:val="nil"/>
              <w:left w:val="nil"/>
              <w:bottom w:val="nil"/>
              <w:right w:val="nil"/>
            </w:tcBorders>
            <w:shd w:val="clear" w:color="auto" w:fill="auto"/>
            <w:noWrap/>
            <w:hideMark/>
          </w:tcPr>
          <w:p w14:paraId="24FBD91A" w14:textId="77777777" w:rsidR="008350BF" w:rsidRPr="008350BF" w:rsidRDefault="008350BF" w:rsidP="008350BF">
            <w:pPr>
              <w:jc w:val="right"/>
              <w:rPr>
                <w:rFonts w:eastAsia="Times New Roman"/>
                <w:color w:val="000000"/>
                <w:sz w:val="20"/>
                <w:szCs w:val="20"/>
              </w:rPr>
            </w:pPr>
            <w:r w:rsidRPr="008350BF">
              <w:rPr>
                <w:rFonts w:eastAsia="Times New Roman"/>
                <w:color w:val="000000"/>
                <w:sz w:val="20"/>
                <w:szCs w:val="20"/>
              </w:rPr>
              <w:t>172</w:t>
            </w:r>
          </w:p>
        </w:tc>
        <w:tc>
          <w:tcPr>
            <w:tcW w:w="7638" w:type="dxa"/>
            <w:tcBorders>
              <w:top w:val="nil"/>
              <w:left w:val="nil"/>
              <w:bottom w:val="nil"/>
              <w:right w:val="nil"/>
            </w:tcBorders>
            <w:shd w:val="clear" w:color="auto" w:fill="auto"/>
            <w:noWrap/>
            <w:hideMark/>
          </w:tcPr>
          <w:p w14:paraId="6CC4848C" w14:textId="77777777" w:rsidR="008350BF" w:rsidRPr="008350BF" w:rsidRDefault="008350BF" w:rsidP="008350BF">
            <w:pPr>
              <w:rPr>
                <w:rFonts w:eastAsia="Times New Roman"/>
                <w:color w:val="000000"/>
                <w:sz w:val="20"/>
                <w:szCs w:val="20"/>
              </w:rPr>
            </w:pPr>
            <w:r w:rsidRPr="008350BF">
              <w:rPr>
                <w:rFonts w:eastAsia="Times New Roman"/>
                <w:color w:val="000000"/>
                <w:sz w:val="20"/>
                <w:szCs w:val="20"/>
              </w:rPr>
              <w:t>Fabricación de ropa de cama, toallas, mantelería, tapices y alfombras, cuerdas y redes.</w:t>
            </w:r>
          </w:p>
        </w:tc>
      </w:tr>
      <w:tr w:rsidR="008350BF" w:rsidRPr="008350BF" w14:paraId="1A2A11F5" w14:textId="77777777" w:rsidTr="008350BF">
        <w:trPr>
          <w:trHeight w:val="300"/>
        </w:trPr>
        <w:tc>
          <w:tcPr>
            <w:tcW w:w="1002" w:type="dxa"/>
            <w:tcBorders>
              <w:top w:val="nil"/>
              <w:left w:val="nil"/>
              <w:bottom w:val="nil"/>
              <w:right w:val="nil"/>
            </w:tcBorders>
            <w:shd w:val="clear" w:color="auto" w:fill="auto"/>
            <w:noWrap/>
            <w:hideMark/>
          </w:tcPr>
          <w:p w14:paraId="775B0226" w14:textId="77777777" w:rsidR="008350BF" w:rsidRPr="008350BF" w:rsidRDefault="008350BF" w:rsidP="008350BF">
            <w:pPr>
              <w:jc w:val="right"/>
              <w:rPr>
                <w:rFonts w:eastAsia="Times New Roman"/>
                <w:color w:val="000000"/>
                <w:sz w:val="20"/>
                <w:szCs w:val="20"/>
              </w:rPr>
            </w:pPr>
            <w:r w:rsidRPr="008350BF">
              <w:rPr>
                <w:rFonts w:eastAsia="Times New Roman"/>
                <w:color w:val="000000"/>
                <w:sz w:val="20"/>
                <w:szCs w:val="20"/>
              </w:rPr>
              <w:t>173</w:t>
            </w:r>
          </w:p>
        </w:tc>
        <w:tc>
          <w:tcPr>
            <w:tcW w:w="7638" w:type="dxa"/>
            <w:tcBorders>
              <w:top w:val="nil"/>
              <w:left w:val="nil"/>
              <w:bottom w:val="nil"/>
              <w:right w:val="nil"/>
            </w:tcBorders>
            <w:shd w:val="clear" w:color="auto" w:fill="auto"/>
            <w:noWrap/>
            <w:hideMark/>
          </w:tcPr>
          <w:p w14:paraId="796E5E71" w14:textId="77777777" w:rsidR="008350BF" w:rsidRPr="008350BF" w:rsidRDefault="008350BF" w:rsidP="008350BF">
            <w:pPr>
              <w:rPr>
                <w:rFonts w:eastAsia="Times New Roman"/>
                <w:color w:val="000000"/>
                <w:sz w:val="20"/>
                <w:szCs w:val="20"/>
              </w:rPr>
            </w:pPr>
            <w:r w:rsidRPr="008350BF">
              <w:rPr>
                <w:rFonts w:eastAsia="Times New Roman"/>
                <w:color w:val="000000"/>
                <w:sz w:val="20"/>
                <w:szCs w:val="20"/>
              </w:rPr>
              <w:t>Fabricación de tejidos de punto y artículos de punto y ganchillo.</w:t>
            </w:r>
          </w:p>
        </w:tc>
      </w:tr>
      <w:tr w:rsidR="008350BF" w:rsidRPr="008350BF" w14:paraId="27560ED7" w14:textId="77777777" w:rsidTr="008350BF">
        <w:trPr>
          <w:trHeight w:val="300"/>
        </w:trPr>
        <w:tc>
          <w:tcPr>
            <w:tcW w:w="1002" w:type="dxa"/>
            <w:tcBorders>
              <w:top w:val="nil"/>
              <w:left w:val="nil"/>
              <w:bottom w:val="nil"/>
              <w:right w:val="nil"/>
            </w:tcBorders>
            <w:shd w:val="clear" w:color="auto" w:fill="auto"/>
            <w:noWrap/>
            <w:hideMark/>
          </w:tcPr>
          <w:p w14:paraId="5AFFB60D" w14:textId="77777777" w:rsidR="008350BF" w:rsidRPr="008350BF" w:rsidRDefault="008350BF" w:rsidP="008350BF">
            <w:pPr>
              <w:jc w:val="right"/>
              <w:rPr>
                <w:rFonts w:eastAsia="Times New Roman"/>
                <w:color w:val="000000"/>
                <w:sz w:val="20"/>
                <w:szCs w:val="20"/>
              </w:rPr>
            </w:pPr>
            <w:r w:rsidRPr="008350BF">
              <w:rPr>
                <w:rFonts w:eastAsia="Times New Roman"/>
                <w:color w:val="000000"/>
                <w:sz w:val="20"/>
                <w:szCs w:val="20"/>
              </w:rPr>
              <w:t>18A</w:t>
            </w:r>
          </w:p>
        </w:tc>
        <w:tc>
          <w:tcPr>
            <w:tcW w:w="7638" w:type="dxa"/>
            <w:tcBorders>
              <w:top w:val="nil"/>
              <w:left w:val="nil"/>
              <w:bottom w:val="nil"/>
              <w:right w:val="nil"/>
            </w:tcBorders>
            <w:shd w:val="clear" w:color="auto" w:fill="auto"/>
            <w:noWrap/>
            <w:hideMark/>
          </w:tcPr>
          <w:p w14:paraId="1EF7E698" w14:textId="77777777" w:rsidR="008350BF" w:rsidRPr="008350BF" w:rsidRDefault="008350BF" w:rsidP="008350BF">
            <w:pPr>
              <w:rPr>
                <w:rFonts w:eastAsia="Times New Roman"/>
                <w:color w:val="000000"/>
                <w:sz w:val="20"/>
                <w:szCs w:val="20"/>
              </w:rPr>
            </w:pPr>
            <w:r w:rsidRPr="008350BF">
              <w:rPr>
                <w:rFonts w:eastAsia="Times New Roman"/>
                <w:color w:val="000000"/>
                <w:sz w:val="20"/>
                <w:szCs w:val="20"/>
              </w:rPr>
              <w:t>Confección de prendas de vestir y de artículos de piel.</w:t>
            </w:r>
          </w:p>
        </w:tc>
      </w:tr>
      <w:tr w:rsidR="008350BF" w:rsidRPr="008350BF" w14:paraId="62CE27B4" w14:textId="77777777" w:rsidTr="008350BF">
        <w:trPr>
          <w:trHeight w:val="300"/>
        </w:trPr>
        <w:tc>
          <w:tcPr>
            <w:tcW w:w="1002" w:type="dxa"/>
            <w:tcBorders>
              <w:top w:val="nil"/>
              <w:left w:val="nil"/>
              <w:bottom w:val="nil"/>
              <w:right w:val="nil"/>
            </w:tcBorders>
            <w:shd w:val="clear" w:color="auto" w:fill="auto"/>
            <w:noWrap/>
            <w:hideMark/>
          </w:tcPr>
          <w:p w14:paraId="2B841BBC" w14:textId="77777777" w:rsidR="008350BF" w:rsidRPr="008350BF" w:rsidRDefault="008350BF" w:rsidP="008350BF">
            <w:pPr>
              <w:jc w:val="right"/>
              <w:rPr>
                <w:rFonts w:eastAsia="Times New Roman"/>
                <w:color w:val="000000"/>
                <w:sz w:val="20"/>
                <w:szCs w:val="20"/>
              </w:rPr>
            </w:pPr>
            <w:r w:rsidRPr="008350BF">
              <w:rPr>
                <w:rFonts w:eastAsia="Times New Roman"/>
                <w:color w:val="000000"/>
                <w:sz w:val="20"/>
                <w:szCs w:val="20"/>
              </w:rPr>
              <w:t>191</w:t>
            </w:r>
          </w:p>
        </w:tc>
        <w:tc>
          <w:tcPr>
            <w:tcW w:w="7638" w:type="dxa"/>
            <w:tcBorders>
              <w:top w:val="nil"/>
              <w:left w:val="nil"/>
              <w:bottom w:val="nil"/>
              <w:right w:val="nil"/>
            </w:tcBorders>
            <w:shd w:val="clear" w:color="auto" w:fill="auto"/>
            <w:noWrap/>
            <w:hideMark/>
          </w:tcPr>
          <w:p w14:paraId="0628B5AB" w14:textId="77777777" w:rsidR="008350BF" w:rsidRPr="008350BF" w:rsidRDefault="008350BF" w:rsidP="008350BF">
            <w:pPr>
              <w:rPr>
                <w:rFonts w:eastAsia="Times New Roman"/>
                <w:color w:val="000000"/>
                <w:sz w:val="20"/>
                <w:szCs w:val="20"/>
              </w:rPr>
            </w:pPr>
            <w:r w:rsidRPr="008350BF">
              <w:rPr>
                <w:rFonts w:eastAsia="Times New Roman"/>
                <w:color w:val="000000"/>
                <w:sz w:val="20"/>
                <w:szCs w:val="20"/>
              </w:rPr>
              <w:t>Curtido y terminación de cueros y fabricación de productos de marroquinería y talabartería.</w:t>
            </w:r>
          </w:p>
        </w:tc>
      </w:tr>
      <w:tr w:rsidR="008350BF" w:rsidRPr="008350BF" w14:paraId="336A0E4C" w14:textId="77777777" w:rsidTr="008350BF">
        <w:trPr>
          <w:trHeight w:val="300"/>
        </w:trPr>
        <w:tc>
          <w:tcPr>
            <w:tcW w:w="1002" w:type="dxa"/>
            <w:tcBorders>
              <w:top w:val="nil"/>
              <w:left w:val="nil"/>
              <w:bottom w:val="nil"/>
              <w:right w:val="nil"/>
            </w:tcBorders>
            <w:shd w:val="clear" w:color="auto" w:fill="auto"/>
            <w:noWrap/>
            <w:hideMark/>
          </w:tcPr>
          <w:p w14:paraId="19D60247" w14:textId="77777777" w:rsidR="008350BF" w:rsidRPr="008350BF" w:rsidRDefault="008350BF" w:rsidP="008350BF">
            <w:pPr>
              <w:jc w:val="right"/>
              <w:rPr>
                <w:rFonts w:eastAsia="Times New Roman"/>
                <w:color w:val="000000"/>
                <w:sz w:val="20"/>
                <w:szCs w:val="20"/>
              </w:rPr>
            </w:pPr>
            <w:r w:rsidRPr="008350BF">
              <w:rPr>
                <w:rFonts w:eastAsia="Times New Roman"/>
                <w:color w:val="000000"/>
                <w:sz w:val="20"/>
                <w:szCs w:val="20"/>
              </w:rPr>
              <w:t>192</w:t>
            </w:r>
          </w:p>
        </w:tc>
        <w:tc>
          <w:tcPr>
            <w:tcW w:w="7638" w:type="dxa"/>
            <w:tcBorders>
              <w:top w:val="nil"/>
              <w:left w:val="nil"/>
              <w:bottom w:val="nil"/>
              <w:right w:val="nil"/>
            </w:tcBorders>
            <w:shd w:val="clear" w:color="auto" w:fill="auto"/>
            <w:noWrap/>
            <w:hideMark/>
          </w:tcPr>
          <w:p w14:paraId="4222281F" w14:textId="77777777" w:rsidR="008350BF" w:rsidRPr="008350BF" w:rsidRDefault="008350BF" w:rsidP="008350BF">
            <w:pPr>
              <w:rPr>
                <w:rFonts w:eastAsia="Times New Roman"/>
                <w:color w:val="000000"/>
                <w:sz w:val="20"/>
                <w:szCs w:val="20"/>
              </w:rPr>
            </w:pPr>
            <w:r w:rsidRPr="008350BF">
              <w:rPr>
                <w:rFonts w:eastAsia="Times New Roman"/>
                <w:color w:val="000000"/>
                <w:sz w:val="20"/>
                <w:szCs w:val="20"/>
              </w:rPr>
              <w:t>Fabricación de calzado y sus partes.</w:t>
            </w:r>
          </w:p>
        </w:tc>
      </w:tr>
      <w:tr w:rsidR="008350BF" w:rsidRPr="008350BF" w14:paraId="7BD7C292" w14:textId="77777777" w:rsidTr="008350BF">
        <w:trPr>
          <w:trHeight w:val="300"/>
        </w:trPr>
        <w:tc>
          <w:tcPr>
            <w:tcW w:w="1002" w:type="dxa"/>
            <w:tcBorders>
              <w:top w:val="nil"/>
              <w:left w:val="nil"/>
              <w:bottom w:val="nil"/>
              <w:right w:val="nil"/>
            </w:tcBorders>
            <w:shd w:val="clear" w:color="auto" w:fill="auto"/>
            <w:noWrap/>
            <w:hideMark/>
          </w:tcPr>
          <w:p w14:paraId="06B335B5" w14:textId="77777777" w:rsidR="008350BF" w:rsidRPr="008350BF" w:rsidRDefault="008350BF" w:rsidP="008350BF">
            <w:pPr>
              <w:jc w:val="right"/>
              <w:rPr>
                <w:rFonts w:eastAsia="Times New Roman"/>
                <w:color w:val="000000"/>
                <w:sz w:val="20"/>
                <w:szCs w:val="20"/>
              </w:rPr>
            </w:pPr>
            <w:r w:rsidRPr="008350BF">
              <w:rPr>
                <w:rFonts w:eastAsia="Times New Roman"/>
                <w:color w:val="000000"/>
                <w:sz w:val="20"/>
                <w:szCs w:val="20"/>
              </w:rPr>
              <w:t>20A</w:t>
            </w:r>
          </w:p>
        </w:tc>
        <w:tc>
          <w:tcPr>
            <w:tcW w:w="7638" w:type="dxa"/>
            <w:tcBorders>
              <w:top w:val="nil"/>
              <w:left w:val="nil"/>
              <w:bottom w:val="nil"/>
              <w:right w:val="nil"/>
            </w:tcBorders>
            <w:shd w:val="clear" w:color="auto" w:fill="auto"/>
            <w:noWrap/>
            <w:hideMark/>
          </w:tcPr>
          <w:p w14:paraId="242007CB" w14:textId="77777777" w:rsidR="008350BF" w:rsidRPr="008350BF" w:rsidRDefault="008350BF" w:rsidP="008350BF">
            <w:pPr>
              <w:rPr>
                <w:rFonts w:eastAsia="Times New Roman"/>
                <w:color w:val="000000"/>
                <w:sz w:val="20"/>
                <w:szCs w:val="20"/>
              </w:rPr>
            </w:pPr>
            <w:r w:rsidRPr="008350BF">
              <w:rPr>
                <w:rFonts w:eastAsia="Times New Roman"/>
                <w:color w:val="000000"/>
                <w:sz w:val="20"/>
                <w:szCs w:val="20"/>
              </w:rPr>
              <w:t>Fabricación de madera y sus productos (excepto muebles), corcho, y artículos de paja.</w:t>
            </w:r>
          </w:p>
        </w:tc>
      </w:tr>
      <w:tr w:rsidR="008350BF" w:rsidRPr="008350BF" w14:paraId="673FC87B" w14:textId="77777777" w:rsidTr="008350BF">
        <w:trPr>
          <w:trHeight w:val="300"/>
        </w:trPr>
        <w:tc>
          <w:tcPr>
            <w:tcW w:w="1002" w:type="dxa"/>
            <w:tcBorders>
              <w:top w:val="nil"/>
              <w:left w:val="nil"/>
              <w:bottom w:val="nil"/>
              <w:right w:val="nil"/>
            </w:tcBorders>
            <w:shd w:val="clear" w:color="auto" w:fill="auto"/>
            <w:noWrap/>
            <w:hideMark/>
          </w:tcPr>
          <w:p w14:paraId="1F50545A" w14:textId="77777777" w:rsidR="008350BF" w:rsidRPr="008350BF" w:rsidRDefault="008350BF" w:rsidP="008350BF">
            <w:pPr>
              <w:jc w:val="right"/>
              <w:rPr>
                <w:rFonts w:eastAsia="Times New Roman"/>
                <w:color w:val="000000"/>
                <w:sz w:val="20"/>
                <w:szCs w:val="20"/>
              </w:rPr>
            </w:pPr>
            <w:r w:rsidRPr="008350BF">
              <w:rPr>
                <w:rFonts w:eastAsia="Times New Roman"/>
                <w:color w:val="000000"/>
                <w:sz w:val="20"/>
                <w:szCs w:val="20"/>
              </w:rPr>
              <w:t>210</w:t>
            </w:r>
          </w:p>
        </w:tc>
        <w:tc>
          <w:tcPr>
            <w:tcW w:w="7638" w:type="dxa"/>
            <w:tcBorders>
              <w:top w:val="nil"/>
              <w:left w:val="nil"/>
              <w:bottom w:val="nil"/>
              <w:right w:val="nil"/>
            </w:tcBorders>
            <w:shd w:val="clear" w:color="auto" w:fill="auto"/>
            <w:noWrap/>
            <w:hideMark/>
          </w:tcPr>
          <w:p w14:paraId="67C0B72B" w14:textId="77777777" w:rsidR="008350BF" w:rsidRPr="008350BF" w:rsidRDefault="008350BF" w:rsidP="008350BF">
            <w:pPr>
              <w:rPr>
                <w:rFonts w:eastAsia="Times New Roman"/>
                <w:color w:val="000000"/>
                <w:sz w:val="20"/>
                <w:szCs w:val="20"/>
              </w:rPr>
            </w:pPr>
            <w:r w:rsidRPr="008350BF">
              <w:rPr>
                <w:rFonts w:eastAsia="Times New Roman"/>
                <w:color w:val="000000"/>
                <w:sz w:val="20"/>
                <w:szCs w:val="20"/>
              </w:rPr>
              <w:t>Fabricación de papel y productos de papel.</w:t>
            </w:r>
          </w:p>
        </w:tc>
      </w:tr>
      <w:tr w:rsidR="008350BF" w:rsidRPr="008350BF" w14:paraId="21C6C162" w14:textId="77777777" w:rsidTr="008350BF">
        <w:trPr>
          <w:trHeight w:val="300"/>
        </w:trPr>
        <w:tc>
          <w:tcPr>
            <w:tcW w:w="1002" w:type="dxa"/>
            <w:tcBorders>
              <w:top w:val="nil"/>
              <w:left w:val="nil"/>
              <w:bottom w:val="nil"/>
              <w:right w:val="nil"/>
            </w:tcBorders>
            <w:shd w:val="clear" w:color="auto" w:fill="auto"/>
            <w:noWrap/>
            <w:hideMark/>
          </w:tcPr>
          <w:p w14:paraId="14FB0B0D" w14:textId="77777777" w:rsidR="008350BF" w:rsidRPr="008350BF" w:rsidRDefault="008350BF" w:rsidP="008350BF">
            <w:pPr>
              <w:jc w:val="right"/>
              <w:rPr>
                <w:rFonts w:eastAsia="Times New Roman"/>
                <w:color w:val="000000"/>
                <w:sz w:val="20"/>
                <w:szCs w:val="20"/>
              </w:rPr>
            </w:pPr>
            <w:r w:rsidRPr="008350BF">
              <w:rPr>
                <w:rFonts w:eastAsia="Times New Roman"/>
                <w:color w:val="000000"/>
                <w:sz w:val="20"/>
                <w:szCs w:val="20"/>
              </w:rPr>
              <w:t>221</w:t>
            </w:r>
          </w:p>
        </w:tc>
        <w:tc>
          <w:tcPr>
            <w:tcW w:w="7638" w:type="dxa"/>
            <w:tcBorders>
              <w:top w:val="nil"/>
              <w:left w:val="nil"/>
              <w:bottom w:val="nil"/>
              <w:right w:val="nil"/>
            </w:tcBorders>
            <w:shd w:val="clear" w:color="auto" w:fill="auto"/>
            <w:noWrap/>
            <w:hideMark/>
          </w:tcPr>
          <w:p w14:paraId="7DE3A891" w14:textId="77777777" w:rsidR="008350BF" w:rsidRPr="008350BF" w:rsidRDefault="008350BF" w:rsidP="008350BF">
            <w:pPr>
              <w:rPr>
                <w:rFonts w:eastAsia="Times New Roman"/>
                <w:color w:val="000000"/>
                <w:sz w:val="20"/>
                <w:szCs w:val="20"/>
              </w:rPr>
            </w:pPr>
            <w:r w:rsidRPr="008350BF">
              <w:rPr>
                <w:rFonts w:eastAsia="Times New Roman"/>
                <w:color w:val="000000"/>
                <w:sz w:val="20"/>
                <w:szCs w:val="20"/>
              </w:rPr>
              <w:t>Edición de folletos, libros, peródicos y producción de discos, compactos, etc..</w:t>
            </w:r>
          </w:p>
        </w:tc>
      </w:tr>
      <w:tr w:rsidR="008350BF" w:rsidRPr="008350BF" w14:paraId="1F11F7D5" w14:textId="77777777" w:rsidTr="008350BF">
        <w:trPr>
          <w:trHeight w:val="300"/>
        </w:trPr>
        <w:tc>
          <w:tcPr>
            <w:tcW w:w="1002" w:type="dxa"/>
            <w:tcBorders>
              <w:top w:val="nil"/>
              <w:left w:val="nil"/>
              <w:bottom w:val="nil"/>
              <w:right w:val="nil"/>
            </w:tcBorders>
            <w:shd w:val="clear" w:color="auto" w:fill="auto"/>
            <w:noWrap/>
            <w:hideMark/>
          </w:tcPr>
          <w:p w14:paraId="60F58612" w14:textId="77777777" w:rsidR="008350BF" w:rsidRPr="008350BF" w:rsidRDefault="008350BF" w:rsidP="008350BF">
            <w:pPr>
              <w:jc w:val="right"/>
              <w:rPr>
                <w:rFonts w:eastAsia="Times New Roman"/>
                <w:color w:val="000000"/>
                <w:sz w:val="20"/>
                <w:szCs w:val="20"/>
              </w:rPr>
            </w:pPr>
            <w:r w:rsidRPr="008350BF">
              <w:rPr>
                <w:rFonts w:eastAsia="Times New Roman"/>
                <w:color w:val="000000"/>
                <w:sz w:val="20"/>
                <w:szCs w:val="20"/>
              </w:rPr>
              <w:t>222</w:t>
            </w:r>
          </w:p>
        </w:tc>
        <w:tc>
          <w:tcPr>
            <w:tcW w:w="7638" w:type="dxa"/>
            <w:tcBorders>
              <w:top w:val="nil"/>
              <w:left w:val="nil"/>
              <w:bottom w:val="nil"/>
              <w:right w:val="nil"/>
            </w:tcBorders>
            <w:shd w:val="clear" w:color="auto" w:fill="auto"/>
            <w:noWrap/>
            <w:hideMark/>
          </w:tcPr>
          <w:p w14:paraId="46254697" w14:textId="77777777" w:rsidR="008350BF" w:rsidRPr="008350BF" w:rsidRDefault="008350BF" w:rsidP="008350BF">
            <w:pPr>
              <w:rPr>
                <w:rFonts w:eastAsia="Times New Roman"/>
                <w:color w:val="000000"/>
                <w:sz w:val="20"/>
                <w:szCs w:val="20"/>
              </w:rPr>
            </w:pPr>
            <w:r w:rsidRPr="008350BF">
              <w:rPr>
                <w:rFonts w:eastAsia="Times New Roman"/>
                <w:color w:val="000000"/>
                <w:sz w:val="20"/>
                <w:szCs w:val="20"/>
              </w:rPr>
              <w:t>Impresión y servicios conexos.</w:t>
            </w:r>
          </w:p>
        </w:tc>
      </w:tr>
      <w:tr w:rsidR="008350BF" w:rsidRPr="008350BF" w14:paraId="2C3F2009" w14:textId="77777777" w:rsidTr="008350BF">
        <w:trPr>
          <w:trHeight w:val="300"/>
        </w:trPr>
        <w:tc>
          <w:tcPr>
            <w:tcW w:w="1002" w:type="dxa"/>
            <w:tcBorders>
              <w:top w:val="nil"/>
              <w:left w:val="nil"/>
              <w:bottom w:val="nil"/>
              <w:right w:val="nil"/>
            </w:tcBorders>
            <w:shd w:val="clear" w:color="auto" w:fill="auto"/>
            <w:noWrap/>
            <w:hideMark/>
          </w:tcPr>
          <w:p w14:paraId="0F5D6C37" w14:textId="77777777" w:rsidR="008350BF" w:rsidRPr="008350BF" w:rsidRDefault="008350BF" w:rsidP="008350BF">
            <w:pPr>
              <w:jc w:val="right"/>
              <w:rPr>
                <w:rFonts w:eastAsia="Times New Roman"/>
                <w:color w:val="000000"/>
                <w:sz w:val="20"/>
                <w:szCs w:val="20"/>
              </w:rPr>
            </w:pPr>
            <w:r w:rsidRPr="008350BF">
              <w:rPr>
                <w:rFonts w:eastAsia="Times New Roman"/>
                <w:color w:val="000000"/>
                <w:sz w:val="20"/>
                <w:szCs w:val="20"/>
              </w:rPr>
              <w:t>232</w:t>
            </w:r>
          </w:p>
        </w:tc>
        <w:tc>
          <w:tcPr>
            <w:tcW w:w="7638" w:type="dxa"/>
            <w:tcBorders>
              <w:top w:val="nil"/>
              <w:left w:val="nil"/>
              <w:bottom w:val="nil"/>
              <w:right w:val="nil"/>
            </w:tcBorders>
            <w:shd w:val="clear" w:color="auto" w:fill="auto"/>
            <w:noWrap/>
            <w:hideMark/>
          </w:tcPr>
          <w:p w14:paraId="0E0D388D" w14:textId="77777777" w:rsidR="008350BF" w:rsidRPr="008350BF" w:rsidRDefault="008350BF" w:rsidP="008350BF">
            <w:pPr>
              <w:rPr>
                <w:rFonts w:eastAsia="Times New Roman"/>
                <w:color w:val="000000"/>
                <w:sz w:val="20"/>
                <w:szCs w:val="20"/>
              </w:rPr>
            </w:pPr>
            <w:r w:rsidRPr="008350BF">
              <w:rPr>
                <w:rFonts w:eastAsia="Times New Roman"/>
                <w:color w:val="000000"/>
                <w:sz w:val="20"/>
                <w:szCs w:val="20"/>
              </w:rPr>
              <w:t>Producción de combustibles líquidos, gaseosos y grasas lubricantes.</w:t>
            </w:r>
          </w:p>
        </w:tc>
      </w:tr>
      <w:tr w:rsidR="008350BF" w:rsidRPr="008350BF" w14:paraId="1C7D00D5" w14:textId="77777777" w:rsidTr="008350BF">
        <w:trPr>
          <w:trHeight w:val="300"/>
        </w:trPr>
        <w:tc>
          <w:tcPr>
            <w:tcW w:w="1002" w:type="dxa"/>
            <w:tcBorders>
              <w:top w:val="nil"/>
              <w:left w:val="nil"/>
              <w:bottom w:val="nil"/>
              <w:right w:val="nil"/>
            </w:tcBorders>
            <w:shd w:val="clear" w:color="auto" w:fill="auto"/>
            <w:noWrap/>
            <w:hideMark/>
          </w:tcPr>
          <w:p w14:paraId="0CBCD68F" w14:textId="77777777" w:rsidR="008350BF" w:rsidRPr="008350BF" w:rsidRDefault="008350BF" w:rsidP="008350BF">
            <w:pPr>
              <w:jc w:val="right"/>
              <w:rPr>
                <w:rFonts w:eastAsia="Times New Roman"/>
                <w:color w:val="000000"/>
                <w:sz w:val="20"/>
                <w:szCs w:val="20"/>
              </w:rPr>
            </w:pPr>
            <w:r w:rsidRPr="008350BF">
              <w:rPr>
                <w:rFonts w:eastAsia="Times New Roman"/>
                <w:color w:val="000000"/>
                <w:sz w:val="20"/>
                <w:szCs w:val="20"/>
              </w:rPr>
              <w:t>23A</w:t>
            </w:r>
          </w:p>
        </w:tc>
        <w:tc>
          <w:tcPr>
            <w:tcW w:w="7638" w:type="dxa"/>
            <w:tcBorders>
              <w:top w:val="nil"/>
              <w:left w:val="nil"/>
              <w:bottom w:val="nil"/>
              <w:right w:val="nil"/>
            </w:tcBorders>
            <w:shd w:val="clear" w:color="auto" w:fill="auto"/>
            <w:noWrap/>
            <w:hideMark/>
          </w:tcPr>
          <w:p w14:paraId="437FE4E5" w14:textId="77777777" w:rsidR="008350BF" w:rsidRPr="008350BF" w:rsidRDefault="008350BF" w:rsidP="008350BF">
            <w:pPr>
              <w:rPr>
                <w:rFonts w:eastAsia="Times New Roman"/>
                <w:color w:val="000000"/>
                <w:sz w:val="20"/>
                <w:szCs w:val="20"/>
              </w:rPr>
            </w:pPr>
            <w:r w:rsidRPr="008350BF">
              <w:rPr>
                <w:rFonts w:eastAsia="Times New Roman"/>
                <w:color w:val="000000"/>
                <w:sz w:val="20"/>
                <w:szCs w:val="20"/>
              </w:rPr>
              <w:t>Fabricación de productos de hornos de coque.</w:t>
            </w:r>
          </w:p>
        </w:tc>
      </w:tr>
      <w:tr w:rsidR="008350BF" w:rsidRPr="008350BF" w14:paraId="6E9BFB9F" w14:textId="77777777" w:rsidTr="008350BF">
        <w:trPr>
          <w:trHeight w:val="300"/>
        </w:trPr>
        <w:tc>
          <w:tcPr>
            <w:tcW w:w="1002" w:type="dxa"/>
            <w:tcBorders>
              <w:top w:val="nil"/>
              <w:left w:val="nil"/>
              <w:bottom w:val="nil"/>
              <w:right w:val="nil"/>
            </w:tcBorders>
            <w:shd w:val="clear" w:color="auto" w:fill="auto"/>
            <w:noWrap/>
            <w:hideMark/>
          </w:tcPr>
          <w:p w14:paraId="0295A47A" w14:textId="77777777" w:rsidR="008350BF" w:rsidRPr="008350BF" w:rsidRDefault="008350BF" w:rsidP="008350BF">
            <w:pPr>
              <w:jc w:val="right"/>
              <w:rPr>
                <w:rFonts w:eastAsia="Times New Roman"/>
                <w:color w:val="000000"/>
                <w:sz w:val="20"/>
                <w:szCs w:val="20"/>
              </w:rPr>
            </w:pPr>
            <w:r w:rsidRPr="008350BF">
              <w:rPr>
                <w:rFonts w:eastAsia="Times New Roman"/>
                <w:color w:val="000000"/>
                <w:sz w:val="20"/>
                <w:szCs w:val="20"/>
              </w:rPr>
              <w:t>241</w:t>
            </w:r>
          </w:p>
        </w:tc>
        <w:tc>
          <w:tcPr>
            <w:tcW w:w="7638" w:type="dxa"/>
            <w:tcBorders>
              <w:top w:val="nil"/>
              <w:left w:val="nil"/>
              <w:bottom w:val="nil"/>
              <w:right w:val="nil"/>
            </w:tcBorders>
            <w:shd w:val="clear" w:color="auto" w:fill="auto"/>
            <w:noWrap/>
            <w:hideMark/>
          </w:tcPr>
          <w:p w14:paraId="41D39F88" w14:textId="77777777" w:rsidR="008350BF" w:rsidRPr="008350BF" w:rsidRDefault="008350BF" w:rsidP="008350BF">
            <w:pPr>
              <w:rPr>
                <w:rFonts w:eastAsia="Times New Roman"/>
                <w:color w:val="000000"/>
                <w:sz w:val="20"/>
                <w:szCs w:val="20"/>
              </w:rPr>
            </w:pPr>
            <w:r w:rsidRPr="008350BF">
              <w:rPr>
                <w:rFonts w:eastAsia="Times New Roman"/>
                <w:color w:val="000000"/>
                <w:sz w:val="20"/>
                <w:szCs w:val="20"/>
              </w:rPr>
              <w:t>Fabricación de sustancias químicas básicas, excepto abonos.</w:t>
            </w:r>
          </w:p>
        </w:tc>
      </w:tr>
      <w:tr w:rsidR="008350BF" w:rsidRPr="008350BF" w14:paraId="2ACF2FFC" w14:textId="77777777" w:rsidTr="008350BF">
        <w:trPr>
          <w:trHeight w:val="300"/>
        </w:trPr>
        <w:tc>
          <w:tcPr>
            <w:tcW w:w="1002" w:type="dxa"/>
            <w:tcBorders>
              <w:top w:val="nil"/>
              <w:left w:val="nil"/>
              <w:bottom w:val="nil"/>
              <w:right w:val="nil"/>
            </w:tcBorders>
            <w:shd w:val="clear" w:color="auto" w:fill="auto"/>
            <w:noWrap/>
            <w:hideMark/>
          </w:tcPr>
          <w:p w14:paraId="71110416" w14:textId="77777777" w:rsidR="008350BF" w:rsidRPr="008350BF" w:rsidRDefault="008350BF" w:rsidP="008350BF">
            <w:pPr>
              <w:jc w:val="right"/>
              <w:rPr>
                <w:rFonts w:eastAsia="Times New Roman"/>
                <w:color w:val="000000"/>
                <w:sz w:val="20"/>
                <w:szCs w:val="20"/>
              </w:rPr>
            </w:pPr>
            <w:r w:rsidRPr="008350BF">
              <w:rPr>
                <w:rFonts w:eastAsia="Times New Roman"/>
                <w:color w:val="000000"/>
                <w:sz w:val="20"/>
                <w:szCs w:val="20"/>
              </w:rPr>
              <w:t>242</w:t>
            </w:r>
          </w:p>
        </w:tc>
        <w:tc>
          <w:tcPr>
            <w:tcW w:w="7638" w:type="dxa"/>
            <w:tcBorders>
              <w:top w:val="nil"/>
              <w:left w:val="nil"/>
              <w:bottom w:val="nil"/>
              <w:right w:val="nil"/>
            </w:tcBorders>
            <w:shd w:val="clear" w:color="auto" w:fill="auto"/>
            <w:noWrap/>
            <w:hideMark/>
          </w:tcPr>
          <w:p w14:paraId="34D6AD9D" w14:textId="77777777" w:rsidR="008350BF" w:rsidRPr="008350BF" w:rsidRDefault="008350BF" w:rsidP="008350BF">
            <w:pPr>
              <w:rPr>
                <w:rFonts w:eastAsia="Times New Roman"/>
                <w:color w:val="000000"/>
                <w:sz w:val="20"/>
                <w:szCs w:val="20"/>
              </w:rPr>
            </w:pPr>
            <w:r w:rsidRPr="008350BF">
              <w:rPr>
                <w:rFonts w:eastAsia="Times New Roman"/>
                <w:color w:val="000000"/>
                <w:sz w:val="20"/>
                <w:szCs w:val="20"/>
              </w:rPr>
              <w:t xml:space="preserve"> Fabricación de productos químicos.</w:t>
            </w:r>
          </w:p>
        </w:tc>
      </w:tr>
      <w:tr w:rsidR="008350BF" w:rsidRPr="008350BF" w14:paraId="11B70237" w14:textId="77777777" w:rsidTr="008350BF">
        <w:trPr>
          <w:trHeight w:val="300"/>
        </w:trPr>
        <w:tc>
          <w:tcPr>
            <w:tcW w:w="1002" w:type="dxa"/>
            <w:tcBorders>
              <w:top w:val="nil"/>
              <w:left w:val="nil"/>
              <w:bottom w:val="nil"/>
              <w:right w:val="nil"/>
            </w:tcBorders>
            <w:shd w:val="clear" w:color="auto" w:fill="auto"/>
            <w:noWrap/>
            <w:hideMark/>
          </w:tcPr>
          <w:p w14:paraId="6970A91E" w14:textId="77777777" w:rsidR="008350BF" w:rsidRPr="008350BF" w:rsidRDefault="008350BF" w:rsidP="008350BF">
            <w:pPr>
              <w:jc w:val="right"/>
              <w:rPr>
                <w:rFonts w:eastAsia="Times New Roman"/>
                <w:color w:val="000000"/>
                <w:sz w:val="20"/>
                <w:szCs w:val="20"/>
              </w:rPr>
            </w:pPr>
            <w:r w:rsidRPr="008350BF">
              <w:rPr>
                <w:rFonts w:eastAsia="Times New Roman"/>
                <w:color w:val="000000"/>
                <w:sz w:val="20"/>
                <w:szCs w:val="20"/>
              </w:rPr>
              <w:t>243</w:t>
            </w:r>
          </w:p>
        </w:tc>
        <w:tc>
          <w:tcPr>
            <w:tcW w:w="7638" w:type="dxa"/>
            <w:tcBorders>
              <w:top w:val="nil"/>
              <w:left w:val="nil"/>
              <w:bottom w:val="nil"/>
              <w:right w:val="nil"/>
            </w:tcBorders>
            <w:shd w:val="clear" w:color="auto" w:fill="auto"/>
            <w:noWrap/>
            <w:hideMark/>
          </w:tcPr>
          <w:p w14:paraId="2214C42F" w14:textId="77777777" w:rsidR="008350BF" w:rsidRPr="008350BF" w:rsidRDefault="008350BF" w:rsidP="008350BF">
            <w:pPr>
              <w:rPr>
                <w:rFonts w:eastAsia="Times New Roman"/>
                <w:color w:val="000000"/>
                <w:sz w:val="20"/>
                <w:szCs w:val="20"/>
              </w:rPr>
            </w:pPr>
            <w:r w:rsidRPr="008350BF">
              <w:rPr>
                <w:rFonts w:eastAsia="Times New Roman"/>
                <w:color w:val="000000"/>
                <w:sz w:val="20"/>
                <w:szCs w:val="20"/>
              </w:rPr>
              <w:t>Fabricación de fibras manufacturadas (artificiales y sintéticas).</w:t>
            </w:r>
          </w:p>
        </w:tc>
      </w:tr>
      <w:tr w:rsidR="008350BF" w:rsidRPr="008350BF" w14:paraId="53C29ABB" w14:textId="77777777" w:rsidTr="008350BF">
        <w:trPr>
          <w:trHeight w:val="300"/>
        </w:trPr>
        <w:tc>
          <w:tcPr>
            <w:tcW w:w="1002" w:type="dxa"/>
            <w:tcBorders>
              <w:top w:val="nil"/>
              <w:left w:val="nil"/>
              <w:bottom w:val="nil"/>
              <w:right w:val="nil"/>
            </w:tcBorders>
            <w:shd w:val="clear" w:color="auto" w:fill="auto"/>
            <w:noWrap/>
            <w:hideMark/>
          </w:tcPr>
          <w:p w14:paraId="34DCA1DE" w14:textId="77777777" w:rsidR="008350BF" w:rsidRPr="008350BF" w:rsidRDefault="008350BF" w:rsidP="008350BF">
            <w:pPr>
              <w:jc w:val="right"/>
              <w:rPr>
                <w:rFonts w:eastAsia="Times New Roman"/>
                <w:color w:val="000000"/>
                <w:sz w:val="20"/>
                <w:szCs w:val="20"/>
              </w:rPr>
            </w:pPr>
            <w:r w:rsidRPr="008350BF">
              <w:rPr>
                <w:rFonts w:eastAsia="Times New Roman"/>
                <w:color w:val="000000"/>
                <w:sz w:val="20"/>
                <w:szCs w:val="20"/>
              </w:rPr>
              <w:t>24A</w:t>
            </w:r>
          </w:p>
        </w:tc>
        <w:tc>
          <w:tcPr>
            <w:tcW w:w="7638" w:type="dxa"/>
            <w:tcBorders>
              <w:top w:val="nil"/>
              <w:left w:val="nil"/>
              <w:bottom w:val="nil"/>
              <w:right w:val="nil"/>
            </w:tcBorders>
            <w:shd w:val="clear" w:color="auto" w:fill="auto"/>
            <w:noWrap/>
            <w:hideMark/>
          </w:tcPr>
          <w:p w14:paraId="0F3A89BC" w14:textId="77777777" w:rsidR="008350BF" w:rsidRPr="008350BF" w:rsidRDefault="008350BF" w:rsidP="008350BF">
            <w:pPr>
              <w:rPr>
                <w:rFonts w:eastAsia="Times New Roman"/>
                <w:color w:val="000000"/>
                <w:sz w:val="20"/>
                <w:szCs w:val="20"/>
              </w:rPr>
            </w:pPr>
            <w:r w:rsidRPr="008350BF">
              <w:rPr>
                <w:rFonts w:eastAsia="Times New Roman"/>
                <w:color w:val="000000"/>
                <w:sz w:val="20"/>
                <w:szCs w:val="20"/>
              </w:rPr>
              <w:t>Fabricación de abonos y compuestos de nitrógeno; plaguicidas y otros productos químicos de uso agropecuario.</w:t>
            </w:r>
          </w:p>
        </w:tc>
      </w:tr>
      <w:tr w:rsidR="008350BF" w:rsidRPr="008350BF" w14:paraId="66F5285F" w14:textId="77777777" w:rsidTr="008350BF">
        <w:trPr>
          <w:trHeight w:val="300"/>
        </w:trPr>
        <w:tc>
          <w:tcPr>
            <w:tcW w:w="1002" w:type="dxa"/>
            <w:tcBorders>
              <w:top w:val="nil"/>
              <w:left w:val="nil"/>
              <w:bottom w:val="nil"/>
              <w:right w:val="nil"/>
            </w:tcBorders>
            <w:shd w:val="clear" w:color="auto" w:fill="auto"/>
            <w:noWrap/>
            <w:hideMark/>
          </w:tcPr>
          <w:p w14:paraId="6BB6E2EE" w14:textId="77777777" w:rsidR="008350BF" w:rsidRPr="008350BF" w:rsidRDefault="008350BF" w:rsidP="008350BF">
            <w:pPr>
              <w:jc w:val="right"/>
              <w:rPr>
                <w:rFonts w:eastAsia="Times New Roman"/>
                <w:color w:val="000000"/>
                <w:sz w:val="20"/>
                <w:szCs w:val="20"/>
              </w:rPr>
            </w:pPr>
            <w:r w:rsidRPr="008350BF">
              <w:rPr>
                <w:rFonts w:eastAsia="Times New Roman"/>
                <w:color w:val="000000"/>
                <w:sz w:val="20"/>
                <w:szCs w:val="20"/>
              </w:rPr>
              <w:t>251</w:t>
            </w:r>
          </w:p>
        </w:tc>
        <w:tc>
          <w:tcPr>
            <w:tcW w:w="7638" w:type="dxa"/>
            <w:tcBorders>
              <w:top w:val="nil"/>
              <w:left w:val="nil"/>
              <w:bottom w:val="nil"/>
              <w:right w:val="nil"/>
            </w:tcBorders>
            <w:shd w:val="clear" w:color="auto" w:fill="auto"/>
            <w:noWrap/>
            <w:hideMark/>
          </w:tcPr>
          <w:p w14:paraId="622CACFC" w14:textId="77777777" w:rsidR="008350BF" w:rsidRPr="008350BF" w:rsidRDefault="008350BF" w:rsidP="008350BF">
            <w:pPr>
              <w:rPr>
                <w:rFonts w:eastAsia="Times New Roman"/>
                <w:color w:val="000000"/>
                <w:sz w:val="20"/>
                <w:szCs w:val="20"/>
              </w:rPr>
            </w:pPr>
            <w:r w:rsidRPr="008350BF">
              <w:rPr>
                <w:rFonts w:eastAsia="Times New Roman"/>
                <w:color w:val="000000"/>
                <w:sz w:val="20"/>
                <w:szCs w:val="20"/>
              </w:rPr>
              <w:t>Productos de caucho.</w:t>
            </w:r>
          </w:p>
        </w:tc>
      </w:tr>
      <w:tr w:rsidR="008350BF" w:rsidRPr="008350BF" w14:paraId="7903BB15" w14:textId="77777777" w:rsidTr="008350BF">
        <w:trPr>
          <w:trHeight w:val="300"/>
        </w:trPr>
        <w:tc>
          <w:tcPr>
            <w:tcW w:w="1002" w:type="dxa"/>
            <w:tcBorders>
              <w:top w:val="nil"/>
              <w:left w:val="nil"/>
              <w:bottom w:val="nil"/>
              <w:right w:val="nil"/>
            </w:tcBorders>
            <w:shd w:val="clear" w:color="auto" w:fill="auto"/>
            <w:noWrap/>
            <w:hideMark/>
          </w:tcPr>
          <w:p w14:paraId="661AA2C5" w14:textId="77777777" w:rsidR="008350BF" w:rsidRPr="008350BF" w:rsidRDefault="008350BF" w:rsidP="008350BF">
            <w:pPr>
              <w:jc w:val="right"/>
              <w:rPr>
                <w:rFonts w:eastAsia="Times New Roman"/>
                <w:color w:val="000000"/>
                <w:sz w:val="20"/>
                <w:szCs w:val="20"/>
              </w:rPr>
            </w:pPr>
            <w:r w:rsidRPr="008350BF">
              <w:rPr>
                <w:rFonts w:eastAsia="Times New Roman"/>
                <w:color w:val="000000"/>
                <w:sz w:val="20"/>
                <w:szCs w:val="20"/>
              </w:rPr>
              <w:t>252</w:t>
            </w:r>
          </w:p>
        </w:tc>
        <w:tc>
          <w:tcPr>
            <w:tcW w:w="7638" w:type="dxa"/>
            <w:tcBorders>
              <w:top w:val="nil"/>
              <w:left w:val="nil"/>
              <w:bottom w:val="nil"/>
              <w:right w:val="nil"/>
            </w:tcBorders>
            <w:shd w:val="clear" w:color="auto" w:fill="auto"/>
            <w:noWrap/>
            <w:hideMark/>
          </w:tcPr>
          <w:p w14:paraId="26E34CBD" w14:textId="77777777" w:rsidR="008350BF" w:rsidRPr="008350BF" w:rsidRDefault="008350BF" w:rsidP="008350BF">
            <w:pPr>
              <w:rPr>
                <w:rFonts w:eastAsia="Times New Roman"/>
                <w:color w:val="000000"/>
                <w:sz w:val="20"/>
                <w:szCs w:val="20"/>
              </w:rPr>
            </w:pPr>
            <w:r w:rsidRPr="008350BF">
              <w:rPr>
                <w:rFonts w:eastAsia="Times New Roman"/>
                <w:color w:val="000000"/>
                <w:sz w:val="20"/>
                <w:szCs w:val="20"/>
              </w:rPr>
              <w:t>Fabricación de productos de plástico.</w:t>
            </w:r>
          </w:p>
        </w:tc>
      </w:tr>
      <w:tr w:rsidR="008350BF" w:rsidRPr="008350BF" w14:paraId="1B0AF1AE" w14:textId="77777777" w:rsidTr="008350BF">
        <w:trPr>
          <w:trHeight w:val="300"/>
        </w:trPr>
        <w:tc>
          <w:tcPr>
            <w:tcW w:w="1002" w:type="dxa"/>
            <w:tcBorders>
              <w:top w:val="nil"/>
              <w:left w:val="nil"/>
              <w:bottom w:val="nil"/>
              <w:right w:val="nil"/>
            </w:tcBorders>
            <w:shd w:val="clear" w:color="auto" w:fill="auto"/>
            <w:noWrap/>
            <w:hideMark/>
          </w:tcPr>
          <w:p w14:paraId="1F2D1F53" w14:textId="77777777" w:rsidR="008350BF" w:rsidRPr="008350BF" w:rsidRDefault="008350BF" w:rsidP="008350BF">
            <w:pPr>
              <w:jc w:val="right"/>
              <w:rPr>
                <w:rFonts w:eastAsia="Times New Roman"/>
                <w:color w:val="000000"/>
                <w:sz w:val="20"/>
                <w:szCs w:val="20"/>
              </w:rPr>
            </w:pPr>
            <w:r w:rsidRPr="008350BF">
              <w:rPr>
                <w:rFonts w:eastAsia="Times New Roman"/>
                <w:color w:val="000000"/>
                <w:sz w:val="20"/>
                <w:szCs w:val="20"/>
              </w:rPr>
              <w:t>261</w:t>
            </w:r>
          </w:p>
        </w:tc>
        <w:tc>
          <w:tcPr>
            <w:tcW w:w="7638" w:type="dxa"/>
            <w:tcBorders>
              <w:top w:val="nil"/>
              <w:left w:val="nil"/>
              <w:bottom w:val="nil"/>
              <w:right w:val="nil"/>
            </w:tcBorders>
            <w:shd w:val="clear" w:color="auto" w:fill="auto"/>
            <w:noWrap/>
            <w:hideMark/>
          </w:tcPr>
          <w:p w14:paraId="21176F06" w14:textId="77777777" w:rsidR="008350BF" w:rsidRPr="008350BF" w:rsidRDefault="008350BF" w:rsidP="008350BF">
            <w:pPr>
              <w:rPr>
                <w:rFonts w:eastAsia="Times New Roman"/>
                <w:color w:val="000000"/>
                <w:sz w:val="20"/>
                <w:szCs w:val="20"/>
              </w:rPr>
            </w:pPr>
            <w:r w:rsidRPr="008350BF">
              <w:rPr>
                <w:rFonts w:eastAsia="Times New Roman"/>
                <w:color w:val="000000"/>
                <w:sz w:val="20"/>
                <w:szCs w:val="20"/>
              </w:rPr>
              <w:t xml:space="preserve">Fabricación de vidrio y productos de vidrio. </w:t>
            </w:r>
          </w:p>
        </w:tc>
      </w:tr>
      <w:tr w:rsidR="008350BF" w:rsidRPr="008350BF" w14:paraId="31B81878" w14:textId="77777777" w:rsidTr="008350BF">
        <w:trPr>
          <w:trHeight w:val="300"/>
        </w:trPr>
        <w:tc>
          <w:tcPr>
            <w:tcW w:w="1002" w:type="dxa"/>
            <w:tcBorders>
              <w:top w:val="nil"/>
              <w:left w:val="nil"/>
              <w:bottom w:val="nil"/>
              <w:right w:val="nil"/>
            </w:tcBorders>
            <w:shd w:val="clear" w:color="auto" w:fill="auto"/>
            <w:noWrap/>
            <w:hideMark/>
          </w:tcPr>
          <w:p w14:paraId="0DE6520B" w14:textId="77777777" w:rsidR="008350BF" w:rsidRPr="008350BF" w:rsidRDefault="008350BF" w:rsidP="008350BF">
            <w:pPr>
              <w:jc w:val="right"/>
              <w:rPr>
                <w:rFonts w:eastAsia="Times New Roman"/>
                <w:color w:val="000000"/>
                <w:sz w:val="20"/>
                <w:szCs w:val="20"/>
              </w:rPr>
            </w:pPr>
            <w:r w:rsidRPr="008350BF">
              <w:rPr>
                <w:rFonts w:eastAsia="Times New Roman"/>
                <w:color w:val="000000"/>
                <w:sz w:val="20"/>
                <w:szCs w:val="20"/>
              </w:rPr>
              <w:t>269</w:t>
            </w:r>
          </w:p>
        </w:tc>
        <w:tc>
          <w:tcPr>
            <w:tcW w:w="7638" w:type="dxa"/>
            <w:tcBorders>
              <w:top w:val="nil"/>
              <w:left w:val="nil"/>
              <w:bottom w:val="nil"/>
              <w:right w:val="nil"/>
            </w:tcBorders>
            <w:shd w:val="clear" w:color="auto" w:fill="auto"/>
            <w:noWrap/>
            <w:hideMark/>
          </w:tcPr>
          <w:p w14:paraId="57E61B74" w14:textId="77777777" w:rsidR="008350BF" w:rsidRPr="008350BF" w:rsidRDefault="008350BF" w:rsidP="008350BF">
            <w:pPr>
              <w:rPr>
                <w:rFonts w:eastAsia="Times New Roman"/>
                <w:color w:val="000000"/>
                <w:sz w:val="20"/>
                <w:szCs w:val="20"/>
              </w:rPr>
            </w:pPr>
            <w:r w:rsidRPr="008350BF">
              <w:rPr>
                <w:rFonts w:eastAsia="Times New Roman"/>
                <w:color w:val="000000"/>
                <w:sz w:val="20"/>
                <w:szCs w:val="20"/>
              </w:rPr>
              <w:t>Fabricación de productos de minerales no metálicos.</w:t>
            </w:r>
          </w:p>
        </w:tc>
      </w:tr>
      <w:tr w:rsidR="008350BF" w:rsidRPr="008350BF" w14:paraId="39E2EF13" w14:textId="77777777" w:rsidTr="008350BF">
        <w:trPr>
          <w:trHeight w:val="300"/>
        </w:trPr>
        <w:tc>
          <w:tcPr>
            <w:tcW w:w="1002" w:type="dxa"/>
            <w:tcBorders>
              <w:top w:val="nil"/>
              <w:left w:val="nil"/>
              <w:bottom w:val="nil"/>
              <w:right w:val="nil"/>
            </w:tcBorders>
            <w:shd w:val="clear" w:color="auto" w:fill="auto"/>
            <w:noWrap/>
            <w:hideMark/>
          </w:tcPr>
          <w:p w14:paraId="7E8F7993" w14:textId="77777777" w:rsidR="008350BF" w:rsidRPr="008350BF" w:rsidRDefault="008350BF" w:rsidP="008350BF">
            <w:pPr>
              <w:jc w:val="right"/>
              <w:rPr>
                <w:rFonts w:eastAsia="Times New Roman"/>
                <w:color w:val="000000"/>
                <w:sz w:val="20"/>
                <w:szCs w:val="20"/>
              </w:rPr>
            </w:pPr>
            <w:r w:rsidRPr="008350BF">
              <w:rPr>
                <w:rFonts w:eastAsia="Times New Roman"/>
                <w:color w:val="000000"/>
                <w:sz w:val="20"/>
                <w:szCs w:val="20"/>
              </w:rPr>
              <w:t>271</w:t>
            </w:r>
          </w:p>
        </w:tc>
        <w:tc>
          <w:tcPr>
            <w:tcW w:w="7638" w:type="dxa"/>
            <w:tcBorders>
              <w:top w:val="nil"/>
              <w:left w:val="nil"/>
              <w:bottom w:val="nil"/>
              <w:right w:val="nil"/>
            </w:tcBorders>
            <w:shd w:val="clear" w:color="auto" w:fill="auto"/>
            <w:noWrap/>
            <w:hideMark/>
          </w:tcPr>
          <w:p w14:paraId="6137EF44" w14:textId="77777777" w:rsidR="008350BF" w:rsidRPr="008350BF" w:rsidRDefault="008350BF" w:rsidP="008350BF">
            <w:pPr>
              <w:rPr>
                <w:rFonts w:eastAsia="Times New Roman"/>
                <w:color w:val="000000"/>
                <w:sz w:val="20"/>
                <w:szCs w:val="20"/>
              </w:rPr>
            </w:pPr>
            <w:r w:rsidRPr="008350BF">
              <w:rPr>
                <w:rFonts w:eastAsia="Times New Roman"/>
                <w:color w:val="000000"/>
                <w:sz w:val="20"/>
                <w:szCs w:val="20"/>
              </w:rPr>
              <w:t>Productos de hierro y acero.</w:t>
            </w:r>
          </w:p>
        </w:tc>
      </w:tr>
      <w:tr w:rsidR="008350BF" w:rsidRPr="008350BF" w14:paraId="560276C3" w14:textId="77777777" w:rsidTr="008350BF">
        <w:trPr>
          <w:trHeight w:val="300"/>
        </w:trPr>
        <w:tc>
          <w:tcPr>
            <w:tcW w:w="1002" w:type="dxa"/>
            <w:tcBorders>
              <w:top w:val="nil"/>
              <w:left w:val="nil"/>
              <w:bottom w:val="nil"/>
              <w:right w:val="nil"/>
            </w:tcBorders>
            <w:shd w:val="clear" w:color="auto" w:fill="auto"/>
            <w:noWrap/>
            <w:hideMark/>
          </w:tcPr>
          <w:p w14:paraId="51FA90E8" w14:textId="77777777" w:rsidR="008350BF" w:rsidRPr="008350BF" w:rsidRDefault="008350BF" w:rsidP="008350BF">
            <w:pPr>
              <w:jc w:val="right"/>
              <w:rPr>
                <w:rFonts w:eastAsia="Times New Roman"/>
                <w:color w:val="000000"/>
                <w:sz w:val="20"/>
                <w:szCs w:val="20"/>
              </w:rPr>
            </w:pPr>
            <w:r w:rsidRPr="008350BF">
              <w:rPr>
                <w:rFonts w:eastAsia="Times New Roman"/>
                <w:color w:val="000000"/>
                <w:sz w:val="20"/>
                <w:szCs w:val="20"/>
              </w:rPr>
              <w:t>272</w:t>
            </w:r>
          </w:p>
        </w:tc>
        <w:tc>
          <w:tcPr>
            <w:tcW w:w="7638" w:type="dxa"/>
            <w:tcBorders>
              <w:top w:val="nil"/>
              <w:left w:val="nil"/>
              <w:bottom w:val="nil"/>
              <w:right w:val="nil"/>
            </w:tcBorders>
            <w:shd w:val="clear" w:color="auto" w:fill="auto"/>
            <w:noWrap/>
            <w:hideMark/>
          </w:tcPr>
          <w:p w14:paraId="1495E86E" w14:textId="77777777" w:rsidR="008350BF" w:rsidRPr="008350BF" w:rsidRDefault="008350BF" w:rsidP="008350BF">
            <w:pPr>
              <w:rPr>
                <w:rFonts w:eastAsia="Times New Roman"/>
                <w:color w:val="000000"/>
                <w:sz w:val="20"/>
                <w:szCs w:val="20"/>
              </w:rPr>
            </w:pPr>
            <w:r w:rsidRPr="008350BF">
              <w:rPr>
                <w:rFonts w:eastAsia="Times New Roman"/>
                <w:color w:val="000000"/>
                <w:sz w:val="20"/>
                <w:szCs w:val="20"/>
              </w:rPr>
              <w:t>Productos de metales no ferrosos.</w:t>
            </w:r>
          </w:p>
        </w:tc>
      </w:tr>
      <w:tr w:rsidR="008350BF" w:rsidRPr="008350BF" w14:paraId="052A3EF7" w14:textId="77777777" w:rsidTr="008350BF">
        <w:trPr>
          <w:trHeight w:val="300"/>
        </w:trPr>
        <w:tc>
          <w:tcPr>
            <w:tcW w:w="1002" w:type="dxa"/>
            <w:tcBorders>
              <w:top w:val="nil"/>
              <w:left w:val="nil"/>
              <w:bottom w:val="nil"/>
              <w:right w:val="nil"/>
            </w:tcBorders>
            <w:shd w:val="clear" w:color="auto" w:fill="auto"/>
            <w:noWrap/>
            <w:hideMark/>
          </w:tcPr>
          <w:p w14:paraId="3792F686" w14:textId="77777777" w:rsidR="008350BF" w:rsidRPr="008350BF" w:rsidRDefault="008350BF" w:rsidP="008350BF">
            <w:pPr>
              <w:jc w:val="right"/>
              <w:rPr>
                <w:rFonts w:eastAsia="Times New Roman"/>
                <w:color w:val="000000"/>
                <w:sz w:val="20"/>
                <w:szCs w:val="20"/>
              </w:rPr>
            </w:pPr>
            <w:r w:rsidRPr="008350BF">
              <w:rPr>
                <w:rFonts w:eastAsia="Times New Roman"/>
                <w:color w:val="000000"/>
                <w:sz w:val="20"/>
                <w:szCs w:val="20"/>
              </w:rPr>
              <w:t>273</w:t>
            </w:r>
          </w:p>
        </w:tc>
        <w:tc>
          <w:tcPr>
            <w:tcW w:w="7638" w:type="dxa"/>
            <w:tcBorders>
              <w:top w:val="nil"/>
              <w:left w:val="nil"/>
              <w:bottom w:val="nil"/>
              <w:right w:val="nil"/>
            </w:tcBorders>
            <w:shd w:val="clear" w:color="auto" w:fill="auto"/>
            <w:noWrap/>
            <w:hideMark/>
          </w:tcPr>
          <w:p w14:paraId="1C084ACC" w14:textId="77777777" w:rsidR="008350BF" w:rsidRPr="008350BF" w:rsidRDefault="008350BF" w:rsidP="008350BF">
            <w:pPr>
              <w:rPr>
                <w:rFonts w:eastAsia="Times New Roman"/>
                <w:color w:val="000000"/>
                <w:sz w:val="20"/>
                <w:szCs w:val="20"/>
              </w:rPr>
            </w:pPr>
            <w:r w:rsidRPr="008350BF">
              <w:rPr>
                <w:rFonts w:eastAsia="Times New Roman"/>
                <w:color w:val="000000"/>
                <w:sz w:val="20"/>
                <w:szCs w:val="20"/>
              </w:rPr>
              <w:t>Fundición de hierro y acero, y de metales no ferrosos.</w:t>
            </w:r>
          </w:p>
        </w:tc>
      </w:tr>
      <w:tr w:rsidR="008350BF" w:rsidRPr="008350BF" w14:paraId="0C90F0CC" w14:textId="77777777" w:rsidTr="008350BF">
        <w:trPr>
          <w:trHeight w:val="300"/>
        </w:trPr>
        <w:tc>
          <w:tcPr>
            <w:tcW w:w="1002" w:type="dxa"/>
            <w:tcBorders>
              <w:top w:val="nil"/>
              <w:left w:val="nil"/>
              <w:bottom w:val="nil"/>
              <w:right w:val="nil"/>
            </w:tcBorders>
            <w:shd w:val="clear" w:color="auto" w:fill="auto"/>
            <w:noWrap/>
            <w:hideMark/>
          </w:tcPr>
          <w:p w14:paraId="40BE4ED1" w14:textId="77777777" w:rsidR="008350BF" w:rsidRPr="008350BF" w:rsidRDefault="008350BF" w:rsidP="008350BF">
            <w:pPr>
              <w:jc w:val="right"/>
              <w:rPr>
                <w:rFonts w:eastAsia="Times New Roman"/>
                <w:color w:val="000000"/>
                <w:sz w:val="20"/>
                <w:szCs w:val="20"/>
              </w:rPr>
            </w:pPr>
            <w:r w:rsidRPr="008350BF">
              <w:rPr>
                <w:rFonts w:eastAsia="Times New Roman"/>
                <w:color w:val="000000"/>
                <w:sz w:val="20"/>
                <w:szCs w:val="20"/>
              </w:rPr>
              <w:t>281</w:t>
            </w:r>
          </w:p>
        </w:tc>
        <w:tc>
          <w:tcPr>
            <w:tcW w:w="7638" w:type="dxa"/>
            <w:tcBorders>
              <w:top w:val="nil"/>
              <w:left w:val="nil"/>
              <w:bottom w:val="nil"/>
              <w:right w:val="nil"/>
            </w:tcBorders>
            <w:shd w:val="clear" w:color="auto" w:fill="auto"/>
            <w:noWrap/>
            <w:hideMark/>
          </w:tcPr>
          <w:p w14:paraId="5FE26D88" w14:textId="77777777" w:rsidR="008350BF" w:rsidRPr="008350BF" w:rsidRDefault="008350BF" w:rsidP="008350BF">
            <w:pPr>
              <w:rPr>
                <w:rFonts w:eastAsia="Times New Roman"/>
                <w:color w:val="000000"/>
                <w:sz w:val="20"/>
                <w:szCs w:val="20"/>
              </w:rPr>
            </w:pPr>
            <w:r w:rsidRPr="008350BF">
              <w:rPr>
                <w:rFonts w:eastAsia="Times New Roman"/>
                <w:color w:val="000000"/>
                <w:sz w:val="20"/>
                <w:szCs w:val="20"/>
              </w:rPr>
              <w:t>Fabricación de productos metálicos para uso estructural, tanques, depósitos y generadores de vapor.</w:t>
            </w:r>
          </w:p>
        </w:tc>
      </w:tr>
      <w:tr w:rsidR="008350BF" w:rsidRPr="008350BF" w14:paraId="0752F617" w14:textId="77777777" w:rsidTr="008350BF">
        <w:trPr>
          <w:trHeight w:val="300"/>
        </w:trPr>
        <w:tc>
          <w:tcPr>
            <w:tcW w:w="1002" w:type="dxa"/>
            <w:tcBorders>
              <w:top w:val="nil"/>
              <w:left w:val="nil"/>
              <w:bottom w:val="nil"/>
              <w:right w:val="nil"/>
            </w:tcBorders>
            <w:shd w:val="clear" w:color="auto" w:fill="auto"/>
            <w:noWrap/>
            <w:hideMark/>
          </w:tcPr>
          <w:p w14:paraId="2F727549" w14:textId="77777777" w:rsidR="008350BF" w:rsidRPr="008350BF" w:rsidRDefault="008350BF" w:rsidP="008350BF">
            <w:pPr>
              <w:jc w:val="right"/>
              <w:rPr>
                <w:rFonts w:eastAsia="Times New Roman"/>
                <w:color w:val="000000"/>
                <w:sz w:val="20"/>
                <w:szCs w:val="20"/>
              </w:rPr>
            </w:pPr>
            <w:r w:rsidRPr="008350BF">
              <w:rPr>
                <w:rFonts w:eastAsia="Times New Roman"/>
                <w:color w:val="000000"/>
                <w:sz w:val="20"/>
                <w:szCs w:val="20"/>
              </w:rPr>
              <w:t>289</w:t>
            </w:r>
          </w:p>
        </w:tc>
        <w:tc>
          <w:tcPr>
            <w:tcW w:w="7638" w:type="dxa"/>
            <w:tcBorders>
              <w:top w:val="nil"/>
              <w:left w:val="nil"/>
              <w:bottom w:val="nil"/>
              <w:right w:val="nil"/>
            </w:tcBorders>
            <w:shd w:val="clear" w:color="auto" w:fill="auto"/>
            <w:noWrap/>
            <w:hideMark/>
          </w:tcPr>
          <w:p w14:paraId="550A4DAE" w14:textId="77777777" w:rsidR="008350BF" w:rsidRPr="008350BF" w:rsidRDefault="008350BF" w:rsidP="008350BF">
            <w:pPr>
              <w:rPr>
                <w:rFonts w:eastAsia="Times New Roman"/>
                <w:color w:val="000000"/>
                <w:sz w:val="20"/>
                <w:szCs w:val="20"/>
              </w:rPr>
            </w:pPr>
            <w:r w:rsidRPr="008350BF">
              <w:rPr>
                <w:rFonts w:eastAsia="Times New Roman"/>
                <w:color w:val="000000"/>
                <w:sz w:val="20"/>
                <w:szCs w:val="20"/>
              </w:rPr>
              <w:t>Procesos de acabado de superficies metálicas.</w:t>
            </w:r>
          </w:p>
        </w:tc>
      </w:tr>
      <w:tr w:rsidR="008350BF" w:rsidRPr="008350BF" w14:paraId="3907ED3F" w14:textId="77777777" w:rsidTr="008350BF">
        <w:trPr>
          <w:trHeight w:val="300"/>
        </w:trPr>
        <w:tc>
          <w:tcPr>
            <w:tcW w:w="1002" w:type="dxa"/>
            <w:tcBorders>
              <w:top w:val="nil"/>
              <w:left w:val="nil"/>
              <w:bottom w:val="nil"/>
              <w:right w:val="nil"/>
            </w:tcBorders>
            <w:shd w:val="clear" w:color="auto" w:fill="auto"/>
            <w:noWrap/>
            <w:hideMark/>
          </w:tcPr>
          <w:p w14:paraId="14B776B9" w14:textId="77777777" w:rsidR="008350BF" w:rsidRPr="008350BF" w:rsidRDefault="008350BF" w:rsidP="008350BF">
            <w:pPr>
              <w:jc w:val="right"/>
              <w:rPr>
                <w:rFonts w:eastAsia="Times New Roman"/>
                <w:color w:val="000000"/>
                <w:sz w:val="20"/>
                <w:szCs w:val="20"/>
              </w:rPr>
            </w:pPr>
            <w:r w:rsidRPr="008350BF">
              <w:rPr>
                <w:rFonts w:eastAsia="Times New Roman"/>
                <w:color w:val="000000"/>
                <w:sz w:val="20"/>
                <w:szCs w:val="20"/>
              </w:rPr>
              <w:t>291</w:t>
            </w:r>
          </w:p>
        </w:tc>
        <w:tc>
          <w:tcPr>
            <w:tcW w:w="7638" w:type="dxa"/>
            <w:tcBorders>
              <w:top w:val="nil"/>
              <w:left w:val="nil"/>
              <w:bottom w:val="nil"/>
              <w:right w:val="nil"/>
            </w:tcBorders>
            <w:shd w:val="clear" w:color="auto" w:fill="auto"/>
            <w:noWrap/>
            <w:hideMark/>
          </w:tcPr>
          <w:p w14:paraId="5D524AAE" w14:textId="77777777" w:rsidR="008350BF" w:rsidRPr="008350BF" w:rsidRDefault="008350BF" w:rsidP="008350BF">
            <w:pPr>
              <w:rPr>
                <w:rFonts w:eastAsia="Times New Roman"/>
                <w:color w:val="000000"/>
                <w:sz w:val="20"/>
                <w:szCs w:val="20"/>
              </w:rPr>
            </w:pPr>
            <w:r w:rsidRPr="008350BF">
              <w:rPr>
                <w:rFonts w:eastAsia="Times New Roman"/>
                <w:color w:val="000000"/>
                <w:sz w:val="20"/>
                <w:szCs w:val="20"/>
              </w:rPr>
              <w:t>Fabricación de maquinaria de uso general.</w:t>
            </w:r>
          </w:p>
        </w:tc>
      </w:tr>
      <w:tr w:rsidR="008350BF" w:rsidRPr="008350BF" w14:paraId="01EFB093" w14:textId="77777777" w:rsidTr="008350BF">
        <w:trPr>
          <w:trHeight w:val="300"/>
        </w:trPr>
        <w:tc>
          <w:tcPr>
            <w:tcW w:w="1002" w:type="dxa"/>
            <w:tcBorders>
              <w:top w:val="nil"/>
              <w:left w:val="nil"/>
              <w:bottom w:val="nil"/>
              <w:right w:val="nil"/>
            </w:tcBorders>
            <w:shd w:val="clear" w:color="auto" w:fill="auto"/>
            <w:noWrap/>
            <w:hideMark/>
          </w:tcPr>
          <w:p w14:paraId="00256348" w14:textId="77777777" w:rsidR="008350BF" w:rsidRPr="008350BF" w:rsidRDefault="008350BF" w:rsidP="008350BF">
            <w:pPr>
              <w:jc w:val="right"/>
              <w:rPr>
                <w:rFonts w:eastAsia="Times New Roman"/>
                <w:color w:val="000000"/>
                <w:sz w:val="20"/>
                <w:szCs w:val="20"/>
              </w:rPr>
            </w:pPr>
            <w:r w:rsidRPr="008350BF">
              <w:rPr>
                <w:rFonts w:eastAsia="Times New Roman"/>
                <w:color w:val="000000"/>
                <w:sz w:val="20"/>
                <w:szCs w:val="20"/>
              </w:rPr>
              <w:t>292</w:t>
            </w:r>
          </w:p>
        </w:tc>
        <w:tc>
          <w:tcPr>
            <w:tcW w:w="7638" w:type="dxa"/>
            <w:tcBorders>
              <w:top w:val="nil"/>
              <w:left w:val="nil"/>
              <w:bottom w:val="nil"/>
              <w:right w:val="nil"/>
            </w:tcBorders>
            <w:shd w:val="clear" w:color="auto" w:fill="auto"/>
            <w:noWrap/>
            <w:hideMark/>
          </w:tcPr>
          <w:p w14:paraId="355E6905" w14:textId="77777777" w:rsidR="008350BF" w:rsidRPr="008350BF" w:rsidRDefault="008350BF" w:rsidP="008350BF">
            <w:pPr>
              <w:rPr>
                <w:rFonts w:eastAsia="Times New Roman"/>
                <w:color w:val="000000"/>
                <w:sz w:val="20"/>
                <w:szCs w:val="20"/>
              </w:rPr>
            </w:pPr>
            <w:r w:rsidRPr="008350BF">
              <w:rPr>
                <w:rFonts w:eastAsia="Times New Roman"/>
                <w:color w:val="000000"/>
                <w:sz w:val="20"/>
                <w:szCs w:val="20"/>
              </w:rPr>
              <w:t>Fabricación de maquinaria de uso especial.</w:t>
            </w:r>
          </w:p>
        </w:tc>
      </w:tr>
      <w:tr w:rsidR="008350BF" w:rsidRPr="008350BF" w14:paraId="7A0BD0C5" w14:textId="77777777" w:rsidTr="008350BF">
        <w:trPr>
          <w:trHeight w:val="300"/>
        </w:trPr>
        <w:tc>
          <w:tcPr>
            <w:tcW w:w="1002" w:type="dxa"/>
            <w:tcBorders>
              <w:top w:val="nil"/>
              <w:left w:val="nil"/>
              <w:bottom w:val="nil"/>
              <w:right w:val="nil"/>
            </w:tcBorders>
            <w:shd w:val="clear" w:color="auto" w:fill="auto"/>
            <w:noWrap/>
            <w:hideMark/>
          </w:tcPr>
          <w:p w14:paraId="6355AB67" w14:textId="77777777" w:rsidR="008350BF" w:rsidRPr="008350BF" w:rsidRDefault="008350BF" w:rsidP="008350BF">
            <w:pPr>
              <w:jc w:val="right"/>
              <w:rPr>
                <w:rFonts w:eastAsia="Times New Roman"/>
                <w:color w:val="000000"/>
                <w:sz w:val="20"/>
                <w:szCs w:val="20"/>
              </w:rPr>
            </w:pPr>
            <w:r w:rsidRPr="008350BF">
              <w:rPr>
                <w:rFonts w:eastAsia="Times New Roman"/>
                <w:color w:val="000000"/>
                <w:sz w:val="20"/>
                <w:szCs w:val="20"/>
              </w:rPr>
              <w:t>293</w:t>
            </w:r>
          </w:p>
        </w:tc>
        <w:tc>
          <w:tcPr>
            <w:tcW w:w="7638" w:type="dxa"/>
            <w:tcBorders>
              <w:top w:val="nil"/>
              <w:left w:val="nil"/>
              <w:bottom w:val="nil"/>
              <w:right w:val="nil"/>
            </w:tcBorders>
            <w:shd w:val="clear" w:color="auto" w:fill="auto"/>
            <w:noWrap/>
            <w:hideMark/>
          </w:tcPr>
          <w:p w14:paraId="689D6A81" w14:textId="77777777" w:rsidR="008350BF" w:rsidRPr="008350BF" w:rsidRDefault="008350BF" w:rsidP="008350BF">
            <w:pPr>
              <w:rPr>
                <w:rFonts w:eastAsia="Times New Roman"/>
                <w:color w:val="000000"/>
                <w:sz w:val="20"/>
                <w:szCs w:val="20"/>
              </w:rPr>
            </w:pPr>
            <w:r w:rsidRPr="008350BF">
              <w:rPr>
                <w:rFonts w:eastAsia="Times New Roman"/>
                <w:color w:val="000000"/>
                <w:sz w:val="20"/>
                <w:szCs w:val="20"/>
              </w:rPr>
              <w:t>Fabricación de cocinas, calefones, artículos eléctricos, y otros de uso doméstico.</w:t>
            </w:r>
          </w:p>
        </w:tc>
      </w:tr>
      <w:tr w:rsidR="008350BF" w:rsidRPr="008350BF" w14:paraId="726C25A3" w14:textId="77777777" w:rsidTr="008350BF">
        <w:trPr>
          <w:trHeight w:val="300"/>
        </w:trPr>
        <w:tc>
          <w:tcPr>
            <w:tcW w:w="1002" w:type="dxa"/>
            <w:tcBorders>
              <w:top w:val="nil"/>
              <w:left w:val="nil"/>
              <w:bottom w:val="nil"/>
              <w:right w:val="nil"/>
            </w:tcBorders>
            <w:shd w:val="clear" w:color="auto" w:fill="auto"/>
            <w:noWrap/>
            <w:hideMark/>
          </w:tcPr>
          <w:p w14:paraId="325503B6" w14:textId="77777777" w:rsidR="008350BF" w:rsidRPr="008350BF" w:rsidRDefault="008350BF" w:rsidP="008350BF">
            <w:pPr>
              <w:jc w:val="right"/>
              <w:rPr>
                <w:rFonts w:eastAsia="Times New Roman"/>
                <w:color w:val="000000"/>
                <w:sz w:val="20"/>
                <w:szCs w:val="20"/>
              </w:rPr>
            </w:pPr>
            <w:r w:rsidRPr="008350BF">
              <w:rPr>
                <w:rFonts w:eastAsia="Times New Roman"/>
                <w:color w:val="000000"/>
                <w:sz w:val="20"/>
                <w:szCs w:val="20"/>
              </w:rPr>
              <w:t>300</w:t>
            </w:r>
          </w:p>
        </w:tc>
        <w:tc>
          <w:tcPr>
            <w:tcW w:w="7638" w:type="dxa"/>
            <w:tcBorders>
              <w:top w:val="nil"/>
              <w:left w:val="nil"/>
              <w:bottom w:val="nil"/>
              <w:right w:val="nil"/>
            </w:tcBorders>
            <w:shd w:val="clear" w:color="auto" w:fill="auto"/>
            <w:noWrap/>
            <w:hideMark/>
          </w:tcPr>
          <w:p w14:paraId="027C378F" w14:textId="77777777" w:rsidR="008350BF" w:rsidRPr="008350BF" w:rsidRDefault="008350BF" w:rsidP="008350BF">
            <w:pPr>
              <w:rPr>
                <w:rFonts w:eastAsia="Times New Roman"/>
                <w:color w:val="000000"/>
                <w:sz w:val="20"/>
                <w:szCs w:val="20"/>
              </w:rPr>
            </w:pPr>
            <w:r w:rsidRPr="008350BF">
              <w:rPr>
                <w:rFonts w:eastAsia="Times New Roman"/>
                <w:color w:val="000000"/>
                <w:sz w:val="20"/>
                <w:szCs w:val="20"/>
              </w:rPr>
              <w:t>Fabricación de maquinaria de oficina, contabilidad e informática.</w:t>
            </w:r>
          </w:p>
        </w:tc>
      </w:tr>
      <w:tr w:rsidR="008350BF" w:rsidRPr="008350BF" w14:paraId="2B72F2F8" w14:textId="77777777" w:rsidTr="008350BF">
        <w:trPr>
          <w:trHeight w:val="300"/>
        </w:trPr>
        <w:tc>
          <w:tcPr>
            <w:tcW w:w="1002" w:type="dxa"/>
            <w:tcBorders>
              <w:top w:val="nil"/>
              <w:left w:val="nil"/>
              <w:bottom w:val="nil"/>
              <w:right w:val="nil"/>
            </w:tcBorders>
            <w:shd w:val="clear" w:color="auto" w:fill="auto"/>
            <w:noWrap/>
            <w:hideMark/>
          </w:tcPr>
          <w:p w14:paraId="39ECE35E" w14:textId="77777777" w:rsidR="008350BF" w:rsidRPr="008350BF" w:rsidRDefault="008350BF" w:rsidP="008350BF">
            <w:pPr>
              <w:jc w:val="right"/>
              <w:rPr>
                <w:rFonts w:eastAsia="Times New Roman"/>
                <w:color w:val="000000"/>
                <w:sz w:val="20"/>
                <w:szCs w:val="20"/>
              </w:rPr>
            </w:pPr>
            <w:r w:rsidRPr="008350BF">
              <w:rPr>
                <w:rFonts w:eastAsia="Times New Roman"/>
                <w:color w:val="000000"/>
                <w:sz w:val="20"/>
                <w:szCs w:val="20"/>
              </w:rPr>
              <w:t>313</w:t>
            </w:r>
          </w:p>
        </w:tc>
        <w:tc>
          <w:tcPr>
            <w:tcW w:w="7638" w:type="dxa"/>
            <w:tcBorders>
              <w:top w:val="nil"/>
              <w:left w:val="nil"/>
              <w:bottom w:val="nil"/>
              <w:right w:val="nil"/>
            </w:tcBorders>
            <w:shd w:val="clear" w:color="auto" w:fill="auto"/>
            <w:noWrap/>
            <w:hideMark/>
          </w:tcPr>
          <w:p w14:paraId="4FDB4F03" w14:textId="77777777" w:rsidR="008350BF" w:rsidRPr="008350BF" w:rsidRDefault="008350BF" w:rsidP="008350BF">
            <w:pPr>
              <w:rPr>
                <w:rFonts w:eastAsia="Times New Roman"/>
                <w:color w:val="000000"/>
                <w:sz w:val="20"/>
                <w:szCs w:val="20"/>
              </w:rPr>
            </w:pPr>
            <w:r w:rsidRPr="008350BF">
              <w:rPr>
                <w:rFonts w:eastAsia="Times New Roman"/>
                <w:color w:val="000000"/>
                <w:sz w:val="20"/>
                <w:szCs w:val="20"/>
              </w:rPr>
              <w:t>Fabricación de hilos y cables aislados.</w:t>
            </w:r>
          </w:p>
        </w:tc>
      </w:tr>
      <w:tr w:rsidR="008350BF" w:rsidRPr="008350BF" w14:paraId="65F5F82B" w14:textId="77777777" w:rsidTr="008350BF">
        <w:trPr>
          <w:trHeight w:val="300"/>
        </w:trPr>
        <w:tc>
          <w:tcPr>
            <w:tcW w:w="1002" w:type="dxa"/>
            <w:tcBorders>
              <w:top w:val="nil"/>
              <w:left w:val="nil"/>
              <w:bottom w:val="nil"/>
              <w:right w:val="nil"/>
            </w:tcBorders>
            <w:shd w:val="clear" w:color="auto" w:fill="auto"/>
            <w:noWrap/>
            <w:hideMark/>
          </w:tcPr>
          <w:p w14:paraId="73DFD581" w14:textId="77777777" w:rsidR="008350BF" w:rsidRPr="008350BF" w:rsidRDefault="008350BF" w:rsidP="008350BF">
            <w:pPr>
              <w:jc w:val="right"/>
              <w:rPr>
                <w:rFonts w:eastAsia="Times New Roman"/>
                <w:color w:val="000000"/>
                <w:sz w:val="20"/>
                <w:szCs w:val="20"/>
              </w:rPr>
            </w:pPr>
            <w:r w:rsidRPr="008350BF">
              <w:rPr>
                <w:rFonts w:eastAsia="Times New Roman"/>
                <w:color w:val="000000"/>
                <w:sz w:val="20"/>
                <w:szCs w:val="20"/>
              </w:rPr>
              <w:t>31A</w:t>
            </w:r>
          </w:p>
        </w:tc>
        <w:tc>
          <w:tcPr>
            <w:tcW w:w="7638" w:type="dxa"/>
            <w:tcBorders>
              <w:top w:val="nil"/>
              <w:left w:val="nil"/>
              <w:bottom w:val="nil"/>
              <w:right w:val="nil"/>
            </w:tcBorders>
            <w:shd w:val="clear" w:color="auto" w:fill="auto"/>
            <w:noWrap/>
            <w:hideMark/>
          </w:tcPr>
          <w:p w14:paraId="6D0EA5A7" w14:textId="77777777" w:rsidR="008350BF" w:rsidRPr="008350BF" w:rsidRDefault="008350BF" w:rsidP="008350BF">
            <w:pPr>
              <w:rPr>
                <w:rFonts w:eastAsia="Times New Roman"/>
                <w:color w:val="000000"/>
                <w:sz w:val="20"/>
                <w:szCs w:val="20"/>
              </w:rPr>
            </w:pPr>
            <w:r w:rsidRPr="008350BF">
              <w:rPr>
                <w:rFonts w:eastAsia="Times New Roman"/>
                <w:color w:val="000000"/>
                <w:sz w:val="20"/>
                <w:szCs w:val="20"/>
              </w:rPr>
              <w:t>Fabricación de motores, generadores y transformadores eléctricos, y aparatos de distribución y control de la energía eléctrica.</w:t>
            </w:r>
          </w:p>
        </w:tc>
      </w:tr>
      <w:tr w:rsidR="008350BF" w:rsidRPr="008350BF" w14:paraId="39E5F5A8" w14:textId="77777777" w:rsidTr="008350BF">
        <w:trPr>
          <w:trHeight w:val="300"/>
        </w:trPr>
        <w:tc>
          <w:tcPr>
            <w:tcW w:w="1002" w:type="dxa"/>
            <w:tcBorders>
              <w:top w:val="nil"/>
              <w:left w:val="nil"/>
              <w:bottom w:val="nil"/>
              <w:right w:val="nil"/>
            </w:tcBorders>
            <w:shd w:val="clear" w:color="auto" w:fill="auto"/>
            <w:noWrap/>
            <w:hideMark/>
          </w:tcPr>
          <w:p w14:paraId="283E773E" w14:textId="77777777" w:rsidR="008350BF" w:rsidRPr="008350BF" w:rsidRDefault="008350BF" w:rsidP="008350BF">
            <w:pPr>
              <w:jc w:val="right"/>
              <w:rPr>
                <w:rFonts w:eastAsia="Times New Roman"/>
                <w:color w:val="000000"/>
                <w:sz w:val="20"/>
                <w:szCs w:val="20"/>
              </w:rPr>
            </w:pPr>
            <w:r w:rsidRPr="008350BF">
              <w:rPr>
                <w:rFonts w:eastAsia="Times New Roman"/>
                <w:color w:val="000000"/>
                <w:sz w:val="20"/>
                <w:szCs w:val="20"/>
              </w:rPr>
              <w:t>31B</w:t>
            </w:r>
          </w:p>
        </w:tc>
        <w:tc>
          <w:tcPr>
            <w:tcW w:w="7638" w:type="dxa"/>
            <w:tcBorders>
              <w:top w:val="nil"/>
              <w:left w:val="nil"/>
              <w:bottom w:val="nil"/>
              <w:right w:val="nil"/>
            </w:tcBorders>
            <w:shd w:val="clear" w:color="auto" w:fill="auto"/>
            <w:noWrap/>
            <w:hideMark/>
          </w:tcPr>
          <w:p w14:paraId="7F715565" w14:textId="77777777" w:rsidR="008350BF" w:rsidRPr="008350BF" w:rsidRDefault="008350BF" w:rsidP="008350BF">
            <w:pPr>
              <w:rPr>
                <w:rFonts w:eastAsia="Times New Roman"/>
                <w:color w:val="000000"/>
                <w:sz w:val="20"/>
                <w:szCs w:val="20"/>
              </w:rPr>
            </w:pPr>
            <w:r w:rsidRPr="008350BF">
              <w:rPr>
                <w:rFonts w:eastAsia="Times New Roman"/>
                <w:color w:val="000000"/>
                <w:sz w:val="20"/>
                <w:szCs w:val="20"/>
              </w:rPr>
              <w:t>Fabricación de acumuladores, pilas y baterías primarias, lámparas eléctricas y equipo de iluminación.</w:t>
            </w:r>
          </w:p>
        </w:tc>
      </w:tr>
      <w:tr w:rsidR="008350BF" w:rsidRPr="008350BF" w14:paraId="18181A71" w14:textId="77777777" w:rsidTr="008350BF">
        <w:trPr>
          <w:trHeight w:val="300"/>
        </w:trPr>
        <w:tc>
          <w:tcPr>
            <w:tcW w:w="1002" w:type="dxa"/>
            <w:tcBorders>
              <w:top w:val="nil"/>
              <w:left w:val="nil"/>
              <w:bottom w:val="nil"/>
              <w:right w:val="nil"/>
            </w:tcBorders>
            <w:shd w:val="clear" w:color="auto" w:fill="auto"/>
            <w:noWrap/>
            <w:hideMark/>
          </w:tcPr>
          <w:p w14:paraId="460E1283" w14:textId="77777777" w:rsidR="008350BF" w:rsidRPr="008350BF" w:rsidRDefault="008350BF" w:rsidP="008350BF">
            <w:pPr>
              <w:jc w:val="right"/>
              <w:rPr>
                <w:rFonts w:eastAsia="Times New Roman"/>
                <w:color w:val="000000"/>
                <w:sz w:val="20"/>
                <w:szCs w:val="20"/>
              </w:rPr>
            </w:pPr>
            <w:r w:rsidRPr="008350BF">
              <w:rPr>
                <w:rFonts w:eastAsia="Times New Roman"/>
                <w:color w:val="000000"/>
                <w:sz w:val="20"/>
                <w:szCs w:val="20"/>
              </w:rPr>
              <w:t>323</w:t>
            </w:r>
          </w:p>
        </w:tc>
        <w:tc>
          <w:tcPr>
            <w:tcW w:w="7638" w:type="dxa"/>
            <w:tcBorders>
              <w:top w:val="nil"/>
              <w:left w:val="nil"/>
              <w:bottom w:val="nil"/>
              <w:right w:val="nil"/>
            </w:tcBorders>
            <w:shd w:val="clear" w:color="auto" w:fill="auto"/>
            <w:noWrap/>
            <w:hideMark/>
          </w:tcPr>
          <w:p w14:paraId="24E8F552" w14:textId="77777777" w:rsidR="008350BF" w:rsidRPr="008350BF" w:rsidRDefault="008350BF" w:rsidP="008350BF">
            <w:pPr>
              <w:rPr>
                <w:rFonts w:eastAsia="Times New Roman"/>
                <w:color w:val="000000"/>
                <w:sz w:val="20"/>
                <w:szCs w:val="20"/>
              </w:rPr>
            </w:pPr>
            <w:r w:rsidRPr="008350BF">
              <w:rPr>
                <w:rFonts w:eastAsia="Times New Roman"/>
                <w:color w:val="000000"/>
                <w:sz w:val="20"/>
                <w:szCs w:val="20"/>
              </w:rPr>
              <w:t>Fabricación de receptores de radio y televisión, aparatos de grabación y reproducción de sonido y video.</w:t>
            </w:r>
          </w:p>
        </w:tc>
      </w:tr>
      <w:tr w:rsidR="008350BF" w:rsidRPr="008350BF" w14:paraId="276C1F3F" w14:textId="77777777" w:rsidTr="008350BF">
        <w:trPr>
          <w:trHeight w:val="300"/>
        </w:trPr>
        <w:tc>
          <w:tcPr>
            <w:tcW w:w="1002" w:type="dxa"/>
            <w:tcBorders>
              <w:top w:val="nil"/>
              <w:left w:val="nil"/>
              <w:bottom w:val="nil"/>
              <w:right w:val="nil"/>
            </w:tcBorders>
            <w:shd w:val="clear" w:color="auto" w:fill="auto"/>
            <w:noWrap/>
            <w:hideMark/>
          </w:tcPr>
          <w:p w14:paraId="6FBB17BF" w14:textId="77777777" w:rsidR="008350BF" w:rsidRPr="008350BF" w:rsidRDefault="008350BF" w:rsidP="008350BF">
            <w:pPr>
              <w:jc w:val="right"/>
              <w:rPr>
                <w:rFonts w:eastAsia="Times New Roman"/>
                <w:color w:val="000000"/>
                <w:sz w:val="20"/>
                <w:szCs w:val="20"/>
              </w:rPr>
            </w:pPr>
            <w:r w:rsidRPr="008350BF">
              <w:rPr>
                <w:rFonts w:eastAsia="Times New Roman"/>
                <w:color w:val="000000"/>
                <w:sz w:val="20"/>
                <w:szCs w:val="20"/>
              </w:rPr>
              <w:t>32A</w:t>
            </w:r>
          </w:p>
        </w:tc>
        <w:tc>
          <w:tcPr>
            <w:tcW w:w="7638" w:type="dxa"/>
            <w:tcBorders>
              <w:top w:val="nil"/>
              <w:left w:val="nil"/>
              <w:bottom w:val="nil"/>
              <w:right w:val="nil"/>
            </w:tcBorders>
            <w:shd w:val="clear" w:color="auto" w:fill="auto"/>
            <w:noWrap/>
            <w:hideMark/>
          </w:tcPr>
          <w:p w14:paraId="778AEB27" w14:textId="77777777" w:rsidR="008350BF" w:rsidRPr="008350BF" w:rsidRDefault="008350BF" w:rsidP="008350BF">
            <w:pPr>
              <w:rPr>
                <w:rFonts w:eastAsia="Times New Roman"/>
                <w:color w:val="000000"/>
                <w:sz w:val="20"/>
                <w:szCs w:val="20"/>
              </w:rPr>
            </w:pPr>
            <w:r w:rsidRPr="008350BF">
              <w:rPr>
                <w:rFonts w:eastAsia="Times New Roman"/>
                <w:color w:val="000000"/>
                <w:sz w:val="20"/>
                <w:szCs w:val="20"/>
              </w:rPr>
              <w:t>Fabricación de tubos, válvulas y otros componentes electrónicos, y transmisores de radio y televisión y aparatos de telefonía.</w:t>
            </w:r>
          </w:p>
        </w:tc>
      </w:tr>
      <w:tr w:rsidR="008350BF" w:rsidRPr="008350BF" w14:paraId="0623110F" w14:textId="77777777" w:rsidTr="008350BF">
        <w:trPr>
          <w:trHeight w:val="300"/>
        </w:trPr>
        <w:tc>
          <w:tcPr>
            <w:tcW w:w="1002" w:type="dxa"/>
            <w:tcBorders>
              <w:top w:val="nil"/>
              <w:left w:val="nil"/>
              <w:bottom w:val="nil"/>
              <w:right w:val="nil"/>
            </w:tcBorders>
            <w:shd w:val="clear" w:color="auto" w:fill="auto"/>
            <w:noWrap/>
            <w:hideMark/>
          </w:tcPr>
          <w:p w14:paraId="79F772E6" w14:textId="77777777" w:rsidR="008350BF" w:rsidRPr="008350BF" w:rsidRDefault="008350BF" w:rsidP="008350BF">
            <w:pPr>
              <w:jc w:val="right"/>
              <w:rPr>
                <w:rFonts w:eastAsia="Times New Roman"/>
                <w:color w:val="000000"/>
                <w:sz w:val="20"/>
                <w:szCs w:val="20"/>
              </w:rPr>
            </w:pPr>
            <w:r w:rsidRPr="008350BF">
              <w:rPr>
                <w:rFonts w:eastAsia="Times New Roman"/>
                <w:color w:val="000000"/>
                <w:sz w:val="20"/>
                <w:szCs w:val="20"/>
              </w:rPr>
              <w:t>33A</w:t>
            </w:r>
          </w:p>
        </w:tc>
        <w:tc>
          <w:tcPr>
            <w:tcW w:w="7638" w:type="dxa"/>
            <w:tcBorders>
              <w:top w:val="nil"/>
              <w:left w:val="nil"/>
              <w:bottom w:val="nil"/>
              <w:right w:val="nil"/>
            </w:tcBorders>
            <w:shd w:val="clear" w:color="auto" w:fill="auto"/>
            <w:noWrap/>
            <w:hideMark/>
          </w:tcPr>
          <w:p w14:paraId="24FFD88B" w14:textId="77777777" w:rsidR="008350BF" w:rsidRPr="008350BF" w:rsidRDefault="008350BF" w:rsidP="008350BF">
            <w:pPr>
              <w:rPr>
                <w:rFonts w:eastAsia="Times New Roman"/>
                <w:color w:val="000000"/>
                <w:sz w:val="20"/>
                <w:szCs w:val="20"/>
              </w:rPr>
            </w:pPr>
            <w:r w:rsidRPr="008350BF">
              <w:rPr>
                <w:rFonts w:eastAsia="Times New Roman"/>
                <w:color w:val="000000"/>
                <w:sz w:val="20"/>
                <w:szCs w:val="20"/>
              </w:rPr>
              <w:t>Instrumentos médicos, ópticos y de precisión, y de relojes.</w:t>
            </w:r>
          </w:p>
        </w:tc>
      </w:tr>
      <w:tr w:rsidR="008350BF" w:rsidRPr="008350BF" w14:paraId="630931B1" w14:textId="77777777" w:rsidTr="008350BF">
        <w:trPr>
          <w:trHeight w:val="300"/>
        </w:trPr>
        <w:tc>
          <w:tcPr>
            <w:tcW w:w="1002" w:type="dxa"/>
            <w:tcBorders>
              <w:top w:val="nil"/>
              <w:left w:val="nil"/>
              <w:bottom w:val="nil"/>
              <w:right w:val="nil"/>
            </w:tcBorders>
            <w:shd w:val="clear" w:color="auto" w:fill="auto"/>
            <w:noWrap/>
            <w:hideMark/>
          </w:tcPr>
          <w:p w14:paraId="0A5227A5" w14:textId="77777777" w:rsidR="008350BF" w:rsidRPr="008350BF" w:rsidRDefault="008350BF" w:rsidP="008350BF">
            <w:pPr>
              <w:jc w:val="right"/>
              <w:rPr>
                <w:rFonts w:eastAsia="Times New Roman"/>
                <w:color w:val="000000"/>
                <w:sz w:val="20"/>
                <w:szCs w:val="20"/>
              </w:rPr>
            </w:pPr>
            <w:r w:rsidRPr="008350BF">
              <w:rPr>
                <w:rFonts w:eastAsia="Times New Roman"/>
                <w:color w:val="000000"/>
                <w:sz w:val="20"/>
                <w:szCs w:val="20"/>
              </w:rPr>
              <w:t>341</w:t>
            </w:r>
          </w:p>
        </w:tc>
        <w:tc>
          <w:tcPr>
            <w:tcW w:w="7638" w:type="dxa"/>
            <w:tcBorders>
              <w:top w:val="nil"/>
              <w:left w:val="nil"/>
              <w:bottom w:val="nil"/>
              <w:right w:val="nil"/>
            </w:tcBorders>
            <w:shd w:val="clear" w:color="auto" w:fill="auto"/>
            <w:noWrap/>
            <w:hideMark/>
          </w:tcPr>
          <w:p w14:paraId="0CC7AB74" w14:textId="77777777" w:rsidR="008350BF" w:rsidRPr="008350BF" w:rsidRDefault="008350BF" w:rsidP="008350BF">
            <w:pPr>
              <w:rPr>
                <w:rFonts w:eastAsia="Times New Roman"/>
                <w:color w:val="000000"/>
                <w:sz w:val="20"/>
                <w:szCs w:val="20"/>
              </w:rPr>
            </w:pPr>
            <w:r w:rsidRPr="008350BF">
              <w:rPr>
                <w:rFonts w:eastAsia="Times New Roman"/>
                <w:color w:val="000000"/>
                <w:sz w:val="20"/>
                <w:szCs w:val="20"/>
              </w:rPr>
              <w:t>Fabricación de vehículos automotores.</w:t>
            </w:r>
          </w:p>
        </w:tc>
      </w:tr>
      <w:tr w:rsidR="008350BF" w:rsidRPr="008350BF" w14:paraId="3C107AEE" w14:textId="77777777" w:rsidTr="008350BF">
        <w:trPr>
          <w:trHeight w:val="300"/>
        </w:trPr>
        <w:tc>
          <w:tcPr>
            <w:tcW w:w="1002" w:type="dxa"/>
            <w:tcBorders>
              <w:top w:val="nil"/>
              <w:left w:val="nil"/>
              <w:bottom w:val="nil"/>
              <w:right w:val="nil"/>
            </w:tcBorders>
            <w:shd w:val="clear" w:color="auto" w:fill="auto"/>
            <w:noWrap/>
            <w:hideMark/>
          </w:tcPr>
          <w:p w14:paraId="72C4481C" w14:textId="77777777" w:rsidR="008350BF" w:rsidRPr="008350BF" w:rsidRDefault="008350BF" w:rsidP="008350BF">
            <w:pPr>
              <w:jc w:val="right"/>
              <w:rPr>
                <w:rFonts w:eastAsia="Times New Roman"/>
                <w:color w:val="000000"/>
                <w:sz w:val="20"/>
                <w:szCs w:val="20"/>
              </w:rPr>
            </w:pPr>
            <w:r w:rsidRPr="008350BF">
              <w:rPr>
                <w:rFonts w:eastAsia="Times New Roman"/>
                <w:color w:val="000000"/>
                <w:sz w:val="20"/>
                <w:szCs w:val="20"/>
              </w:rPr>
              <w:t>342</w:t>
            </w:r>
          </w:p>
        </w:tc>
        <w:tc>
          <w:tcPr>
            <w:tcW w:w="7638" w:type="dxa"/>
            <w:tcBorders>
              <w:top w:val="nil"/>
              <w:left w:val="nil"/>
              <w:bottom w:val="nil"/>
              <w:right w:val="nil"/>
            </w:tcBorders>
            <w:shd w:val="clear" w:color="auto" w:fill="auto"/>
            <w:noWrap/>
            <w:hideMark/>
          </w:tcPr>
          <w:p w14:paraId="6F0F6131" w14:textId="77777777" w:rsidR="008350BF" w:rsidRPr="008350BF" w:rsidRDefault="008350BF" w:rsidP="008350BF">
            <w:pPr>
              <w:rPr>
                <w:rFonts w:eastAsia="Times New Roman"/>
                <w:color w:val="000000"/>
                <w:sz w:val="20"/>
                <w:szCs w:val="20"/>
              </w:rPr>
            </w:pPr>
            <w:r w:rsidRPr="008350BF">
              <w:rPr>
                <w:rFonts w:eastAsia="Times New Roman"/>
                <w:color w:val="000000"/>
                <w:sz w:val="20"/>
                <w:szCs w:val="20"/>
              </w:rPr>
              <w:t>Fabricación de carrocerías para vehículos automotores; fabricación de remolques y semirremolques.</w:t>
            </w:r>
          </w:p>
        </w:tc>
      </w:tr>
      <w:tr w:rsidR="008350BF" w:rsidRPr="008350BF" w14:paraId="45454FF3" w14:textId="77777777" w:rsidTr="008350BF">
        <w:trPr>
          <w:trHeight w:val="300"/>
        </w:trPr>
        <w:tc>
          <w:tcPr>
            <w:tcW w:w="1002" w:type="dxa"/>
            <w:tcBorders>
              <w:top w:val="nil"/>
              <w:left w:val="nil"/>
              <w:bottom w:val="nil"/>
              <w:right w:val="nil"/>
            </w:tcBorders>
            <w:shd w:val="clear" w:color="auto" w:fill="auto"/>
            <w:noWrap/>
            <w:hideMark/>
          </w:tcPr>
          <w:p w14:paraId="5F48C61D" w14:textId="77777777" w:rsidR="008350BF" w:rsidRPr="008350BF" w:rsidRDefault="008350BF" w:rsidP="008350BF">
            <w:pPr>
              <w:jc w:val="right"/>
              <w:rPr>
                <w:rFonts w:eastAsia="Times New Roman"/>
                <w:color w:val="000000"/>
                <w:sz w:val="20"/>
                <w:szCs w:val="20"/>
              </w:rPr>
            </w:pPr>
            <w:r w:rsidRPr="008350BF">
              <w:rPr>
                <w:rFonts w:eastAsia="Times New Roman"/>
                <w:color w:val="000000"/>
                <w:sz w:val="20"/>
                <w:szCs w:val="20"/>
              </w:rPr>
              <w:t>343</w:t>
            </w:r>
          </w:p>
        </w:tc>
        <w:tc>
          <w:tcPr>
            <w:tcW w:w="7638" w:type="dxa"/>
            <w:tcBorders>
              <w:top w:val="nil"/>
              <w:left w:val="nil"/>
              <w:bottom w:val="nil"/>
              <w:right w:val="nil"/>
            </w:tcBorders>
            <w:shd w:val="clear" w:color="auto" w:fill="auto"/>
            <w:noWrap/>
            <w:hideMark/>
          </w:tcPr>
          <w:p w14:paraId="05E53595" w14:textId="77777777" w:rsidR="008350BF" w:rsidRPr="008350BF" w:rsidRDefault="008350BF" w:rsidP="008350BF">
            <w:pPr>
              <w:rPr>
                <w:rFonts w:eastAsia="Times New Roman"/>
                <w:color w:val="000000"/>
                <w:sz w:val="20"/>
                <w:szCs w:val="20"/>
              </w:rPr>
            </w:pPr>
            <w:r w:rsidRPr="008350BF">
              <w:rPr>
                <w:rFonts w:eastAsia="Times New Roman"/>
                <w:color w:val="000000"/>
                <w:sz w:val="20"/>
                <w:szCs w:val="20"/>
              </w:rPr>
              <w:t>Fabricación de partes, piezas y accesorios para vehículos automotores y sus motores.</w:t>
            </w:r>
          </w:p>
        </w:tc>
      </w:tr>
      <w:tr w:rsidR="008350BF" w:rsidRPr="008350BF" w14:paraId="30387280" w14:textId="77777777" w:rsidTr="008350BF">
        <w:trPr>
          <w:trHeight w:val="300"/>
        </w:trPr>
        <w:tc>
          <w:tcPr>
            <w:tcW w:w="1002" w:type="dxa"/>
            <w:tcBorders>
              <w:top w:val="nil"/>
              <w:left w:val="nil"/>
              <w:bottom w:val="nil"/>
              <w:right w:val="nil"/>
            </w:tcBorders>
            <w:shd w:val="clear" w:color="auto" w:fill="auto"/>
            <w:noWrap/>
            <w:hideMark/>
          </w:tcPr>
          <w:p w14:paraId="0F18E74F" w14:textId="77777777" w:rsidR="008350BF" w:rsidRPr="008350BF" w:rsidRDefault="008350BF" w:rsidP="008350BF">
            <w:pPr>
              <w:jc w:val="right"/>
              <w:rPr>
                <w:rFonts w:eastAsia="Times New Roman"/>
                <w:color w:val="000000"/>
                <w:sz w:val="20"/>
                <w:szCs w:val="20"/>
              </w:rPr>
            </w:pPr>
            <w:r w:rsidRPr="008350BF">
              <w:rPr>
                <w:rFonts w:eastAsia="Times New Roman"/>
                <w:color w:val="000000"/>
                <w:sz w:val="20"/>
                <w:szCs w:val="20"/>
              </w:rPr>
              <w:t>351</w:t>
            </w:r>
          </w:p>
        </w:tc>
        <w:tc>
          <w:tcPr>
            <w:tcW w:w="7638" w:type="dxa"/>
            <w:tcBorders>
              <w:top w:val="nil"/>
              <w:left w:val="nil"/>
              <w:bottom w:val="nil"/>
              <w:right w:val="nil"/>
            </w:tcBorders>
            <w:shd w:val="clear" w:color="auto" w:fill="auto"/>
            <w:noWrap/>
            <w:hideMark/>
          </w:tcPr>
          <w:p w14:paraId="496E86DC" w14:textId="77777777" w:rsidR="008350BF" w:rsidRPr="008350BF" w:rsidRDefault="008350BF" w:rsidP="008350BF">
            <w:pPr>
              <w:rPr>
                <w:rFonts w:eastAsia="Times New Roman"/>
                <w:color w:val="000000"/>
                <w:sz w:val="20"/>
                <w:szCs w:val="20"/>
              </w:rPr>
            </w:pPr>
            <w:r w:rsidRPr="008350BF">
              <w:rPr>
                <w:rFonts w:eastAsia="Times New Roman"/>
                <w:color w:val="000000"/>
                <w:sz w:val="20"/>
                <w:szCs w:val="20"/>
              </w:rPr>
              <w:t>Construcción y reparación de buques y embarcaciones.</w:t>
            </w:r>
          </w:p>
        </w:tc>
      </w:tr>
      <w:tr w:rsidR="008350BF" w:rsidRPr="008350BF" w14:paraId="150D9E86" w14:textId="77777777" w:rsidTr="008350BF">
        <w:trPr>
          <w:trHeight w:val="300"/>
        </w:trPr>
        <w:tc>
          <w:tcPr>
            <w:tcW w:w="1002" w:type="dxa"/>
            <w:tcBorders>
              <w:top w:val="nil"/>
              <w:left w:val="nil"/>
              <w:bottom w:val="nil"/>
              <w:right w:val="nil"/>
            </w:tcBorders>
            <w:shd w:val="clear" w:color="auto" w:fill="auto"/>
            <w:noWrap/>
            <w:hideMark/>
          </w:tcPr>
          <w:p w14:paraId="008D6468" w14:textId="77777777" w:rsidR="008350BF" w:rsidRPr="008350BF" w:rsidRDefault="008350BF" w:rsidP="008350BF">
            <w:pPr>
              <w:jc w:val="right"/>
              <w:rPr>
                <w:rFonts w:eastAsia="Times New Roman"/>
                <w:color w:val="000000"/>
                <w:sz w:val="20"/>
                <w:szCs w:val="20"/>
              </w:rPr>
            </w:pPr>
            <w:r w:rsidRPr="008350BF">
              <w:rPr>
                <w:rFonts w:eastAsia="Times New Roman"/>
                <w:color w:val="000000"/>
                <w:sz w:val="20"/>
                <w:szCs w:val="20"/>
              </w:rPr>
              <w:t>359</w:t>
            </w:r>
          </w:p>
        </w:tc>
        <w:tc>
          <w:tcPr>
            <w:tcW w:w="7638" w:type="dxa"/>
            <w:tcBorders>
              <w:top w:val="nil"/>
              <w:left w:val="nil"/>
              <w:bottom w:val="nil"/>
              <w:right w:val="nil"/>
            </w:tcBorders>
            <w:shd w:val="clear" w:color="auto" w:fill="auto"/>
            <w:noWrap/>
            <w:hideMark/>
          </w:tcPr>
          <w:p w14:paraId="4B519D55" w14:textId="77777777" w:rsidR="008350BF" w:rsidRPr="008350BF" w:rsidRDefault="008350BF" w:rsidP="008350BF">
            <w:pPr>
              <w:rPr>
                <w:rFonts w:eastAsia="Times New Roman"/>
                <w:color w:val="000000"/>
                <w:sz w:val="20"/>
                <w:szCs w:val="20"/>
              </w:rPr>
            </w:pPr>
            <w:r w:rsidRPr="008350BF">
              <w:rPr>
                <w:rFonts w:eastAsia="Times New Roman"/>
                <w:color w:val="000000"/>
                <w:sz w:val="20"/>
                <w:szCs w:val="20"/>
              </w:rPr>
              <w:t>Fabricación de motocicletas, bicicletas y de sillones de ruedas ortopédicos.</w:t>
            </w:r>
          </w:p>
        </w:tc>
      </w:tr>
      <w:tr w:rsidR="008350BF" w:rsidRPr="008350BF" w14:paraId="5C316038" w14:textId="77777777" w:rsidTr="008350BF">
        <w:trPr>
          <w:trHeight w:val="300"/>
        </w:trPr>
        <w:tc>
          <w:tcPr>
            <w:tcW w:w="1002" w:type="dxa"/>
            <w:tcBorders>
              <w:top w:val="nil"/>
              <w:left w:val="nil"/>
              <w:bottom w:val="nil"/>
              <w:right w:val="nil"/>
            </w:tcBorders>
            <w:shd w:val="clear" w:color="auto" w:fill="auto"/>
            <w:noWrap/>
            <w:hideMark/>
          </w:tcPr>
          <w:p w14:paraId="4687350C" w14:textId="77777777" w:rsidR="008350BF" w:rsidRPr="008350BF" w:rsidRDefault="008350BF" w:rsidP="008350BF">
            <w:pPr>
              <w:jc w:val="right"/>
              <w:rPr>
                <w:rFonts w:eastAsia="Times New Roman"/>
                <w:color w:val="000000"/>
                <w:sz w:val="20"/>
                <w:szCs w:val="20"/>
              </w:rPr>
            </w:pPr>
            <w:r w:rsidRPr="008350BF">
              <w:rPr>
                <w:rFonts w:eastAsia="Times New Roman"/>
                <w:color w:val="000000"/>
                <w:sz w:val="20"/>
                <w:szCs w:val="20"/>
              </w:rPr>
              <w:t>35A</w:t>
            </w:r>
          </w:p>
        </w:tc>
        <w:tc>
          <w:tcPr>
            <w:tcW w:w="7638" w:type="dxa"/>
            <w:tcBorders>
              <w:top w:val="nil"/>
              <w:left w:val="nil"/>
              <w:bottom w:val="nil"/>
              <w:right w:val="nil"/>
            </w:tcBorders>
            <w:shd w:val="clear" w:color="auto" w:fill="auto"/>
            <w:noWrap/>
            <w:hideMark/>
          </w:tcPr>
          <w:p w14:paraId="4C0AFA4E" w14:textId="77777777" w:rsidR="008350BF" w:rsidRPr="008350BF" w:rsidRDefault="008350BF" w:rsidP="008350BF">
            <w:pPr>
              <w:rPr>
                <w:rFonts w:eastAsia="Times New Roman"/>
                <w:color w:val="000000"/>
                <w:sz w:val="20"/>
                <w:szCs w:val="20"/>
              </w:rPr>
            </w:pPr>
            <w:r w:rsidRPr="008350BF">
              <w:rPr>
                <w:rFonts w:eastAsia="Times New Roman"/>
                <w:color w:val="000000"/>
                <w:sz w:val="20"/>
                <w:szCs w:val="20"/>
              </w:rPr>
              <w:t>Fabricación de material de locomotoras y material rodante para ferrocarriles y tranvías, y fabricación de aeronaves.</w:t>
            </w:r>
          </w:p>
        </w:tc>
      </w:tr>
      <w:tr w:rsidR="008350BF" w:rsidRPr="008350BF" w14:paraId="7A571B80" w14:textId="77777777" w:rsidTr="008350BF">
        <w:trPr>
          <w:trHeight w:val="300"/>
        </w:trPr>
        <w:tc>
          <w:tcPr>
            <w:tcW w:w="1002" w:type="dxa"/>
            <w:tcBorders>
              <w:top w:val="nil"/>
              <w:left w:val="nil"/>
              <w:bottom w:val="nil"/>
              <w:right w:val="nil"/>
            </w:tcBorders>
            <w:shd w:val="clear" w:color="auto" w:fill="auto"/>
            <w:noWrap/>
            <w:hideMark/>
          </w:tcPr>
          <w:p w14:paraId="6D453509" w14:textId="77777777" w:rsidR="008350BF" w:rsidRPr="008350BF" w:rsidRDefault="008350BF" w:rsidP="008350BF">
            <w:pPr>
              <w:jc w:val="right"/>
              <w:rPr>
                <w:rFonts w:eastAsia="Times New Roman"/>
                <w:color w:val="000000"/>
                <w:sz w:val="20"/>
                <w:szCs w:val="20"/>
              </w:rPr>
            </w:pPr>
            <w:r w:rsidRPr="008350BF">
              <w:rPr>
                <w:rFonts w:eastAsia="Times New Roman"/>
                <w:color w:val="000000"/>
                <w:sz w:val="20"/>
                <w:szCs w:val="20"/>
              </w:rPr>
              <w:t>361</w:t>
            </w:r>
          </w:p>
        </w:tc>
        <w:tc>
          <w:tcPr>
            <w:tcW w:w="7638" w:type="dxa"/>
            <w:tcBorders>
              <w:top w:val="nil"/>
              <w:left w:val="nil"/>
              <w:bottom w:val="nil"/>
              <w:right w:val="nil"/>
            </w:tcBorders>
            <w:shd w:val="clear" w:color="auto" w:fill="auto"/>
            <w:noWrap/>
            <w:hideMark/>
          </w:tcPr>
          <w:p w14:paraId="13107B4E" w14:textId="77777777" w:rsidR="008350BF" w:rsidRPr="008350BF" w:rsidRDefault="008350BF" w:rsidP="008350BF">
            <w:pPr>
              <w:rPr>
                <w:rFonts w:eastAsia="Times New Roman"/>
                <w:color w:val="000000"/>
                <w:sz w:val="20"/>
                <w:szCs w:val="20"/>
              </w:rPr>
            </w:pPr>
            <w:r w:rsidRPr="008350BF">
              <w:rPr>
                <w:rFonts w:eastAsia="Times New Roman"/>
                <w:color w:val="000000"/>
                <w:sz w:val="20"/>
                <w:szCs w:val="20"/>
              </w:rPr>
              <w:t>Fabricación de muebles, somieres y colchones.</w:t>
            </w:r>
          </w:p>
        </w:tc>
      </w:tr>
      <w:tr w:rsidR="008350BF" w:rsidRPr="008350BF" w14:paraId="009D3101" w14:textId="77777777" w:rsidTr="008350BF">
        <w:trPr>
          <w:trHeight w:val="320"/>
        </w:trPr>
        <w:tc>
          <w:tcPr>
            <w:tcW w:w="1002" w:type="dxa"/>
            <w:tcBorders>
              <w:top w:val="nil"/>
              <w:left w:val="nil"/>
              <w:bottom w:val="double" w:sz="6" w:space="0" w:color="auto"/>
              <w:right w:val="nil"/>
            </w:tcBorders>
            <w:shd w:val="clear" w:color="auto" w:fill="auto"/>
            <w:noWrap/>
            <w:hideMark/>
          </w:tcPr>
          <w:p w14:paraId="7AC6F83B" w14:textId="77777777" w:rsidR="008350BF" w:rsidRPr="008350BF" w:rsidRDefault="008350BF" w:rsidP="008350BF">
            <w:pPr>
              <w:jc w:val="right"/>
              <w:rPr>
                <w:rFonts w:eastAsia="Times New Roman"/>
                <w:color w:val="000000"/>
                <w:sz w:val="20"/>
                <w:szCs w:val="20"/>
              </w:rPr>
            </w:pPr>
            <w:r w:rsidRPr="008350BF">
              <w:rPr>
                <w:rFonts w:eastAsia="Times New Roman"/>
                <w:color w:val="000000"/>
                <w:sz w:val="20"/>
                <w:szCs w:val="20"/>
              </w:rPr>
              <w:t>369</w:t>
            </w:r>
          </w:p>
        </w:tc>
        <w:tc>
          <w:tcPr>
            <w:tcW w:w="7638" w:type="dxa"/>
            <w:tcBorders>
              <w:top w:val="nil"/>
              <w:left w:val="nil"/>
              <w:bottom w:val="double" w:sz="6" w:space="0" w:color="auto"/>
              <w:right w:val="nil"/>
            </w:tcBorders>
            <w:shd w:val="clear" w:color="auto" w:fill="auto"/>
            <w:noWrap/>
            <w:hideMark/>
          </w:tcPr>
          <w:p w14:paraId="3E2DDDA7" w14:textId="77777777" w:rsidR="008350BF" w:rsidRPr="008350BF" w:rsidRDefault="008350BF" w:rsidP="008350BF">
            <w:pPr>
              <w:rPr>
                <w:rFonts w:eastAsia="Times New Roman"/>
                <w:color w:val="000000"/>
                <w:sz w:val="20"/>
                <w:szCs w:val="20"/>
              </w:rPr>
            </w:pPr>
            <w:r w:rsidRPr="008350BF">
              <w:rPr>
                <w:rFonts w:eastAsia="Times New Roman"/>
                <w:color w:val="000000"/>
                <w:sz w:val="20"/>
                <w:szCs w:val="20"/>
              </w:rPr>
              <w:t>Joyas, instrumentos de música, artículos de deporte, juegos y juguetes y otras industrias manufactureras n.c.p.</w:t>
            </w:r>
          </w:p>
        </w:tc>
      </w:tr>
    </w:tbl>
    <w:p w14:paraId="7200E2DE" w14:textId="1EE8F876" w:rsidR="008350BF" w:rsidRDefault="0099243D" w:rsidP="00FF453D">
      <w:pPr>
        <w:spacing w:after="120"/>
        <w:jc w:val="both"/>
        <w:rPr>
          <w:lang w:val="es-ES_tradnl"/>
        </w:rPr>
      </w:pPr>
      <w:r w:rsidRPr="00F6319A">
        <w:rPr>
          <w:sz w:val="20"/>
          <w:szCs w:val="20"/>
        </w:rPr>
        <w:t xml:space="preserve">Fuente: </w:t>
      </w:r>
      <w:r>
        <w:rPr>
          <w:sz w:val="20"/>
          <w:szCs w:val="20"/>
        </w:rPr>
        <w:t>CEP</w:t>
      </w:r>
      <w:r w:rsidRPr="00F6319A">
        <w:rPr>
          <w:sz w:val="20"/>
          <w:szCs w:val="20"/>
        </w:rPr>
        <w:t>.</w:t>
      </w:r>
    </w:p>
    <w:p w14:paraId="14731B3F" w14:textId="77777777" w:rsidR="0099243D" w:rsidRDefault="0099243D" w:rsidP="00FF453D">
      <w:pPr>
        <w:spacing w:after="120"/>
        <w:jc w:val="both"/>
        <w:rPr>
          <w:lang w:val="es-ES_tradnl"/>
        </w:rPr>
      </w:pPr>
    </w:p>
    <w:p w14:paraId="072BD6CC" w14:textId="0FE57D34" w:rsidR="009B3409" w:rsidRDefault="009B3409" w:rsidP="00FF453D">
      <w:pPr>
        <w:spacing w:after="120"/>
        <w:jc w:val="both"/>
        <w:rPr>
          <w:lang w:val="es-ES_tradnl"/>
        </w:rPr>
      </w:pPr>
      <w:r>
        <w:rPr>
          <w:lang w:val="es-ES_tradnl"/>
        </w:rPr>
        <w:t>Se han tomado los siguientes indicadores reportados en dichas fichas, con sus respectivas unidades de medida, para los años indicados:</w:t>
      </w:r>
    </w:p>
    <w:p w14:paraId="52EEB545" w14:textId="3210D62F" w:rsidR="009B3409" w:rsidRDefault="009B3409" w:rsidP="009B3409">
      <w:pPr>
        <w:pStyle w:val="ListParagraph"/>
        <w:numPr>
          <w:ilvl w:val="0"/>
          <w:numId w:val="9"/>
        </w:numPr>
        <w:spacing w:after="120"/>
        <w:jc w:val="both"/>
        <w:rPr>
          <w:lang w:val="es-ES_tradnl"/>
        </w:rPr>
      </w:pPr>
      <w:r w:rsidRPr="009B3409">
        <w:rPr>
          <w:lang w:val="es-ES_tradnl"/>
        </w:rPr>
        <w:t>Empleo sector/ Empleo industrial</w:t>
      </w:r>
      <w:r>
        <w:rPr>
          <w:lang w:val="es-ES_tradnl"/>
        </w:rPr>
        <w:t>, porcentaje, 1996 a 2010;</w:t>
      </w:r>
    </w:p>
    <w:p w14:paraId="197E32D7" w14:textId="09439DAB" w:rsidR="009B3409" w:rsidRDefault="009B3409" w:rsidP="009B3409">
      <w:pPr>
        <w:pStyle w:val="ListParagraph"/>
        <w:numPr>
          <w:ilvl w:val="0"/>
          <w:numId w:val="9"/>
        </w:numPr>
        <w:spacing w:after="120"/>
        <w:jc w:val="both"/>
        <w:rPr>
          <w:lang w:val="es-ES_tradnl"/>
        </w:rPr>
      </w:pPr>
      <w:r>
        <w:rPr>
          <w:lang w:val="es-ES_tradnl"/>
        </w:rPr>
        <w:t>Índice de volumen físico de producción</w:t>
      </w:r>
      <w:r w:rsidR="000E7C4F">
        <w:rPr>
          <w:lang w:val="es-ES_tradnl"/>
        </w:rPr>
        <w:t xml:space="preserve"> (IVF)</w:t>
      </w:r>
      <w:r>
        <w:rPr>
          <w:lang w:val="es-ES_tradnl"/>
        </w:rPr>
        <w:t>, 1997=100, 1993 a 2010;</w:t>
      </w:r>
    </w:p>
    <w:p w14:paraId="50C60C7D" w14:textId="4D2158E1" w:rsidR="009B3409" w:rsidRDefault="009B3409" w:rsidP="009B3409">
      <w:pPr>
        <w:pStyle w:val="ListParagraph"/>
        <w:numPr>
          <w:ilvl w:val="0"/>
          <w:numId w:val="9"/>
        </w:numPr>
        <w:spacing w:after="120"/>
        <w:jc w:val="both"/>
        <w:rPr>
          <w:lang w:val="es-ES_tradnl"/>
        </w:rPr>
      </w:pPr>
      <w:r>
        <w:rPr>
          <w:lang w:val="es-ES_tradnl"/>
        </w:rPr>
        <w:t>Productividad por obrero ocupado, 1997=100, 1993 a 2010;</w:t>
      </w:r>
    </w:p>
    <w:p w14:paraId="73FD07CE" w14:textId="7A512DA6" w:rsidR="009B3409" w:rsidRDefault="009B3409" w:rsidP="009B3409">
      <w:pPr>
        <w:pStyle w:val="ListParagraph"/>
        <w:numPr>
          <w:ilvl w:val="0"/>
          <w:numId w:val="9"/>
        </w:numPr>
        <w:spacing w:after="120"/>
        <w:jc w:val="both"/>
        <w:rPr>
          <w:lang w:val="es-ES_tradnl"/>
        </w:rPr>
      </w:pPr>
      <w:r>
        <w:rPr>
          <w:lang w:val="es-ES_tradnl"/>
        </w:rPr>
        <w:t>Exportaciones, millones de USD</w:t>
      </w:r>
      <w:r w:rsidR="0079621F">
        <w:rPr>
          <w:lang w:val="es-ES_tradnl"/>
        </w:rPr>
        <w:t xml:space="preserve"> en valores corrientes</w:t>
      </w:r>
      <w:r>
        <w:rPr>
          <w:lang w:val="es-ES_tradnl"/>
        </w:rPr>
        <w:t>, 1993 a 2010;</w:t>
      </w:r>
    </w:p>
    <w:p w14:paraId="135B9113" w14:textId="175140ED" w:rsidR="009B3409" w:rsidRPr="009B3409" w:rsidRDefault="009B3409" w:rsidP="009B3409">
      <w:pPr>
        <w:pStyle w:val="ListParagraph"/>
        <w:numPr>
          <w:ilvl w:val="0"/>
          <w:numId w:val="9"/>
        </w:numPr>
        <w:spacing w:after="120"/>
        <w:jc w:val="both"/>
        <w:rPr>
          <w:lang w:val="es-ES_tradnl"/>
        </w:rPr>
      </w:pPr>
      <w:r>
        <w:rPr>
          <w:lang w:val="es-ES_tradnl"/>
        </w:rPr>
        <w:t>Importaciones, millones de USD</w:t>
      </w:r>
      <w:r w:rsidR="0079621F">
        <w:rPr>
          <w:lang w:val="es-ES_tradnl"/>
        </w:rPr>
        <w:t xml:space="preserve"> en valores corrientes</w:t>
      </w:r>
      <w:r>
        <w:rPr>
          <w:lang w:val="es-ES_tradnl"/>
        </w:rPr>
        <w:t>, 1993 a 2010</w:t>
      </w:r>
      <w:r w:rsidR="005F60C7">
        <w:rPr>
          <w:rStyle w:val="FootnoteReference"/>
          <w:lang w:val="es-ES_tradnl"/>
        </w:rPr>
        <w:footnoteReference w:id="8"/>
      </w:r>
      <w:r>
        <w:rPr>
          <w:lang w:val="es-ES_tradnl"/>
        </w:rPr>
        <w:t>;</w:t>
      </w:r>
    </w:p>
    <w:p w14:paraId="2E40727D" w14:textId="3C64196E" w:rsidR="00D7730B" w:rsidRDefault="009B3409" w:rsidP="009B3409">
      <w:pPr>
        <w:pStyle w:val="ListParagraph"/>
        <w:numPr>
          <w:ilvl w:val="0"/>
          <w:numId w:val="9"/>
        </w:numPr>
        <w:spacing w:after="120"/>
        <w:jc w:val="both"/>
        <w:rPr>
          <w:lang w:val="es-ES_tradnl"/>
        </w:rPr>
      </w:pPr>
      <w:r>
        <w:rPr>
          <w:lang w:val="es-ES_tradnl"/>
        </w:rPr>
        <w:t>Exportaciones / Valor bruto de producción, porcentaje, 1993 a 2010;</w:t>
      </w:r>
    </w:p>
    <w:p w14:paraId="46D940FD" w14:textId="67306B79" w:rsidR="009B3409" w:rsidRDefault="009B3409" w:rsidP="009B3409">
      <w:pPr>
        <w:pStyle w:val="ListParagraph"/>
        <w:numPr>
          <w:ilvl w:val="0"/>
          <w:numId w:val="9"/>
        </w:numPr>
        <w:spacing w:after="120"/>
        <w:jc w:val="both"/>
        <w:rPr>
          <w:lang w:val="es-ES_tradnl"/>
        </w:rPr>
      </w:pPr>
      <w:r>
        <w:rPr>
          <w:lang w:val="es-ES_tradnl"/>
        </w:rPr>
        <w:t>Importaciones / Consumo aparente, porcentaje, 1993 a 2010.</w:t>
      </w:r>
    </w:p>
    <w:p w14:paraId="4797EAFB" w14:textId="69BB2E14" w:rsidR="009B3409" w:rsidRDefault="009B3409" w:rsidP="009B3409">
      <w:pPr>
        <w:spacing w:after="120"/>
        <w:jc w:val="both"/>
        <w:rPr>
          <w:lang w:val="es-ES_tradnl"/>
        </w:rPr>
      </w:pPr>
      <w:r>
        <w:rPr>
          <w:lang w:val="es-ES_tradnl"/>
        </w:rPr>
        <w:t xml:space="preserve">A partir de transformaciones simples de </w:t>
      </w:r>
      <w:r w:rsidR="000E7C4F">
        <w:rPr>
          <w:lang w:val="es-ES_tradnl"/>
        </w:rPr>
        <w:t>estos datos</w:t>
      </w:r>
      <w:r>
        <w:rPr>
          <w:lang w:val="es-ES_tradnl"/>
        </w:rPr>
        <w:t xml:space="preserve">, se han calculado los siguientes </w:t>
      </w:r>
      <w:r w:rsidR="000E7C4F">
        <w:rPr>
          <w:lang w:val="es-ES_tradnl"/>
        </w:rPr>
        <w:t>indicadores adicionales:</w:t>
      </w:r>
    </w:p>
    <w:p w14:paraId="4053CBB8" w14:textId="2334953F" w:rsidR="000E7C4F" w:rsidRDefault="000E7C4F" w:rsidP="000E7C4F">
      <w:pPr>
        <w:pStyle w:val="ListParagraph"/>
        <w:numPr>
          <w:ilvl w:val="0"/>
          <w:numId w:val="9"/>
        </w:numPr>
        <w:spacing w:after="120"/>
        <w:jc w:val="both"/>
        <w:rPr>
          <w:lang w:val="es-ES_tradnl"/>
        </w:rPr>
      </w:pPr>
      <w:r w:rsidRPr="000E7C4F">
        <w:rPr>
          <w:lang w:val="es-ES_tradnl"/>
        </w:rPr>
        <w:t>Valor bruto de producción, millones de USD</w:t>
      </w:r>
      <w:r w:rsidR="0079621F">
        <w:rPr>
          <w:lang w:val="es-ES_tradnl"/>
        </w:rPr>
        <w:t xml:space="preserve"> en valores corrientes</w:t>
      </w:r>
      <w:r w:rsidRPr="000E7C4F">
        <w:rPr>
          <w:lang w:val="es-ES_tradnl"/>
        </w:rPr>
        <w:t>, 1993 a 2010, calculado a partir de los indicadores Exportaciones y Exportaciones/Valor bruto de producción</w:t>
      </w:r>
      <w:r>
        <w:rPr>
          <w:rStyle w:val="FootnoteReference"/>
          <w:lang w:val="es-ES_tradnl"/>
        </w:rPr>
        <w:footnoteReference w:id="9"/>
      </w:r>
      <w:r w:rsidRPr="000E7C4F">
        <w:rPr>
          <w:lang w:val="es-ES_tradnl"/>
        </w:rPr>
        <w:t>;</w:t>
      </w:r>
    </w:p>
    <w:p w14:paraId="2A5718A2" w14:textId="334E60DD" w:rsidR="00334665" w:rsidRPr="000E7C4F" w:rsidRDefault="00334665" w:rsidP="000E7C4F">
      <w:pPr>
        <w:pStyle w:val="ListParagraph"/>
        <w:numPr>
          <w:ilvl w:val="0"/>
          <w:numId w:val="9"/>
        </w:numPr>
        <w:spacing w:after="120"/>
        <w:jc w:val="both"/>
        <w:rPr>
          <w:lang w:val="es-ES_tradnl"/>
        </w:rPr>
      </w:pPr>
      <w:r>
        <w:rPr>
          <w:lang w:val="es-ES_tradnl"/>
        </w:rPr>
        <w:t>Balanza comercial, millones de USD</w:t>
      </w:r>
      <w:r w:rsidR="0079621F">
        <w:rPr>
          <w:lang w:val="es-ES_tradnl"/>
        </w:rPr>
        <w:t xml:space="preserve"> en valores corrientes</w:t>
      </w:r>
      <w:r>
        <w:rPr>
          <w:lang w:val="es-ES_tradnl"/>
        </w:rPr>
        <w:t>, 1993 a 2010, resultante de la diferencia entre los valores exportados e importados</w:t>
      </w:r>
      <w:r>
        <w:rPr>
          <w:rStyle w:val="FootnoteReference"/>
          <w:lang w:val="es-ES_tradnl"/>
        </w:rPr>
        <w:footnoteReference w:id="10"/>
      </w:r>
      <w:r>
        <w:rPr>
          <w:lang w:val="es-ES_tradnl"/>
        </w:rPr>
        <w:t>;</w:t>
      </w:r>
    </w:p>
    <w:p w14:paraId="2E6B5ACC" w14:textId="716E9120" w:rsidR="000E7C4F" w:rsidRDefault="000E7C4F" w:rsidP="000E7C4F">
      <w:pPr>
        <w:pStyle w:val="ListParagraph"/>
        <w:numPr>
          <w:ilvl w:val="0"/>
          <w:numId w:val="9"/>
        </w:numPr>
        <w:spacing w:after="120"/>
        <w:jc w:val="both"/>
        <w:rPr>
          <w:lang w:val="es-ES_tradnl"/>
        </w:rPr>
      </w:pPr>
      <w:r>
        <w:rPr>
          <w:lang w:val="es-ES_tradnl"/>
        </w:rPr>
        <w:t xml:space="preserve">Índice de obreros ocupados (IOO), 1997=100, 1993-2010, calculado </w:t>
      </w:r>
      <w:r w:rsidR="005F60C7">
        <w:rPr>
          <w:lang w:val="es-ES_tradnl"/>
        </w:rPr>
        <w:t xml:space="preserve">como el cociente entre </w:t>
      </w:r>
      <w:r>
        <w:rPr>
          <w:lang w:val="es-ES_tradnl"/>
        </w:rPr>
        <w:t xml:space="preserve">el Índice de volumen físico de producción (IVF) y </w:t>
      </w:r>
      <w:r w:rsidR="005F60C7">
        <w:rPr>
          <w:lang w:val="es-ES_tradnl"/>
        </w:rPr>
        <w:t xml:space="preserve">la </w:t>
      </w:r>
      <w:r>
        <w:rPr>
          <w:lang w:val="es-ES_tradnl"/>
        </w:rPr>
        <w:t>Productividad por obrero ocupado.</w:t>
      </w:r>
    </w:p>
    <w:p w14:paraId="499B7287" w14:textId="6B857DC1" w:rsidR="00D03925" w:rsidRDefault="005F60C7" w:rsidP="000E7C4F">
      <w:pPr>
        <w:spacing w:after="120"/>
        <w:jc w:val="both"/>
        <w:rPr>
          <w:lang w:val="es-ES_tradnl"/>
        </w:rPr>
      </w:pPr>
      <w:r>
        <w:rPr>
          <w:lang w:val="es-ES_tradnl"/>
        </w:rPr>
        <w:t xml:space="preserve">Todos los datos reportados en unidad monetaria fueron tratados por el método Hodrick-Prescott con el intuito de </w:t>
      </w:r>
      <w:r w:rsidR="00A474BE">
        <w:rPr>
          <w:lang w:val="es-ES_tradnl"/>
        </w:rPr>
        <w:t>destacar</w:t>
      </w:r>
      <w:r>
        <w:rPr>
          <w:lang w:val="es-ES_tradnl"/>
        </w:rPr>
        <w:t xml:space="preserve"> el componente tendencial </w:t>
      </w:r>
      <w:r w:rsidR="00A474BE">
        <w:rPr>
          <w:lang w:val="es-ES_tradnl"/>
        </w:rPr>
        <w:t xml:space="preserve">en el comportamiento de cada variable. Consecuentemente, se han minimizado las variaciones interanuales. En el caso de los índices IVF, IOO y Empleo sector/Empleo industrial, el procedimiento utilizado para minimizar las oscilaciones interanuales y habilitar el análisis de tendencias fue el cálculo de promedios trianuales móviles.  </w:t>
      </w:r>
    </w:p>
    <w:p w14:paraId="7B3657B6" w14:textId="0FAE1B6A" w:rsidR="00D03925" w:rsidRDefault="00D03925" w:rsidP="000E7C4F">
      <w:pPr>
        <w:spacing w:after="120"/>
        <w:jc w:val="both"/>
        <w:rPr>
          <w:lang w:val="es-ES_tradnl"/>
        </w:rPr>
      </w:pPr>
      <w:r>
        <w:rPr>
          <w:lang w:val="es-ES_tradnl"/>
        </w:rPr>
        <w:t>Los datos reportados por el CEP, bien como los calculados a partir de los procedimiento</w:t>
      </w:r>
      <w:r w:rsidR="008625D2">
        <w:rPr>
          <w:lang w:val="es-ES_tradnl"/>
        </w:rPr>
        <w:t xml:space="preserve">s enumerados, se presentan en </w:t>
      </w:r>
      <w:r w:rsidR="008625D2" w:rsidRPr="00413F9F">
        <w:rPr>
          <w:lang w:val="es-ES_tradnl"/>
        </w:rPr>
        <w:t>los</w:t>
      </w:r>
      <w:r w:rsidRPr="00413F9F">
        <w:rPr>
          <w:lang w:val="es-ES_tradnl"/>
        </w:rPr>
        <w:t xml:space="preserve"> </w:t>
      </w:r>
      <w:r w:rsidR="00413F9F">
        <w:rPr>
          <w:lang w:val="es-ES_tradnl"/>
        </w:rPr>
        <w:t>a</w:t>
      </w:r>
      <w:r w:rsidRPr="00413F9F">
        <w:rPr>
          <w:lang w:val="es-ES_tradnl"/>
        </w:rPr>
        <w:t>nexo</w:t>
      </w:r>
      <w:r w:rsidR="008625D2" w:rsidRPr="00413F9F">
        <w:rPr>
          <w:lang w:val="es-ES_tradnl"/>
        </w:rPr>
        <w:t>s</w:t>
      </w:r>
      <w:r>
        <w:rPr>
          <w:lang w:val="es-ES_tradnl"/>
        </w:rPr>
        <w:t>.</w:t>
      </w:r>
    </w:p>
    <w:p w14:paraId="106F534D" w14:textId="77777777" w:rsidR="00A474BE" w:rsidRDefault="00A474BE" w:rsidP="000E7C4F">
      <w:pPr>
        <w:spacing w:after="120"/>
        <w:jc w:val="both"/>
        <w:rPr>
          <w:lang w:val="es-ES_tradnl"/>
        </w:rPr>
      </w:pPr>
    </w:p>
    <w:p w14:paraId="47331BF0" w14:textId="5DABFEB4" w:rsidR="00334665" w:rsidRPr="00D03925" w:rsidRDefault="00334665" w:rsidP="000E7C4F">
      <w:pPr>
        <w:spacing w:after="120"/>
        <w:jc w:val="both"/>
        <w:rPr>
          <w:b/>
          <w:lang w:val="es-ES_tradnl"/>
        </w:rPr>
      </w:pPr>
      <w:r w:rsidRPr="00D03925">
        <w:rPr>
          <w:b/>
          <w:lang w:val="es-ES_tradnl"/>
        </w:rPr>
        <w:t>Categorías</w:t>
      </w:r>
    </w:p>
    <w:p w14:paraId="08383BB3" w14:textId="10699E3D" w:rsidR="00FF453D" w:rsidRDefault="00FF453D" w:rsidP="00FF453D">
      <w:pPr>
        <w:spacing w:after="120"/>
        <w:jc w:val="both"/>
        <w:rPr>
          <w:lang w:val="es-ES_tradnl"/>
        </w:rPr>
      </w:pPr>
      <w:r>
        <w:rPr>
          <w:lang w:val="es-ES_tradnl"/>
        </w:rPr>
        <w:t xml:space="preserve">Basándonos </w:t>
      </w:r>
      <w:r w:rsidRPr="00B85B18">
        <w:rPr>
          <w:lang w:val="es-ES_tradnl"/>
        </w:rPr>
        <w:t xml:space="preserve">en </w:t>
      </w:r>
      <w:r w:rsidR="0079621F">
        <w:rPr>
          <w:lang w:val="es-ES_tradnl"/>
        </w:rPr>
        <w:t xml:space="preserve">Basualdo </w:t>
      </w:r>
      <w:r w:rsidR="0079621F">
        <w:rPr>
          <w:i/>
          <w:lang w:val="es-ES_tradnl"/>
        </w:rPr>
        <w:t>et al.</w:t>
      </w:r>
      <w:r w:rsidR="0079621F">
        <w:rPr>
          <w:lang w:val="es-ES_tradnl"/>
        </w:rPr>
        <w:t xml:space="preserve"> (2010</w:t>
      </w:r>
      <w:r w:rsidRPr="00B85B18">
        <w:rPr>
          <w:lang w:val="es-ES_tradnl"/>
        </w:rPr>
        <w:t>) se ha procedido</w:t>
      </w:r>
      <w:r>
        <w:rPr>
          <w:lang w:val="es-ES_tradnl"/>
        </w:rPr>
        <w:t xml:space="preserve"> al agrupamiento de las ramas industriales en cuatro grupos, en función de su desempeño relativo en los períodos 1993-2001 y 2002-2010.</w:t>
      </w:r>
    </w:p>
    <w:p w14:paraId="5E9F7652" w14:textId="4F1D53BD" w:rsidR="00DD35F6" w:rsidRDefault="00FF453D" w:rsidP="00FF453D">
      <w:pPr>
        <w:spacing w:after="120"/>
        <w:jc w:val="both"/>
        <w:rPr>
          <w:lang w:val="es-ES_tradnl"/>
        </w:rPr>
      </w:pPr>
      <w:r>
        <w:rPr>
          <w:lang w:val="es-ES_tradnl"/>
        </w:rPr>
        <w:t xml:space="preserve">Usando la </w:t>
      </w:r>
      <w:r w:rsidRPr="00B85B18">
        <w:rPr>
          <w:lang w:val="es-ES_tradnl"/>
        </w:rPr>
        <w:t>Clasificación N</w:t>
      </w:r>
      <w:r>
        <w:rPr>
          <w:lang w:val="es-ES_tradnl"/>
        </w:rPr>
        <w:t xml:space="preserve">acional de Actividades Económicas (ClaNAE) de tres dígitos, se ha calculado el crecimiento acumulativo de cada sector para cada uno de los dos períodos. </w:t>
      </w:r>
      <w:r w:rsidR="00D03925">
        <w:rPr>
          <w:lang w:val="es-ES_tradnl"/>
        </w:rPr>
        <w:t xml:space="preserve">Dicho procedimiento es muy sensible a la variación de los años que delimitan el inicio y el fin de cada período. Para </w:t>
      </w:r>
      <w:r w:rsidR="008625D2">
        <w:rPr>
          <w:lang w:val="es-ES_tradnl"/>
        </w:rPr>
        <w:t>mitigar esta debilidad,</w:t>
      </w:r>
      <w:r w:rsidR="00D03925">
        <w:rPr>
          <w:lang w:val="es-ES_tradnl"/>
        </w:rPr>
        <w:t xml:space="preserve"> se han considerado los promedios trianuales móviles de los Índices de Volumen Físico de Producción (IVF). </w:t>
      </w:r>
      <w:r w:rsidR="00DD35F6" w:rsidRPr="00DD35F6">
        <w:rPr>
          <w:lang w:val="es-ES_tradnl"/>
        </w:rPr>
        <w:t>Consecuentemente, el valor del IVF en el primer año del primer período de la convertibilidad corresponde</w:t>
      </w:r>
      <w:r w:rsidR="00DD35F6">
        <w:rPr>
          <w:lang w:val="es-ES_tradnl"/>
        </w:rPr>
        <w:t>ría</w:t>
      </w:r>
      <w:r w:rsidR="00DD35F6" w:rsidRPr="00DD35F6">
        <w:rPr>
          <w:lang w:val="es-ES_tradnl"/>
        </w:rPr>
        <w:t xml:space="preserve"> al promedio de los años 1993, 1994 y 1995 y el del último año, al promedio de los años 2000, 2001 y 2002. En el caso del período de la posconvertibilidad, los valores de referencia son, respectivamente, los promedios de los años 2001, 2002 y 2003 y 2008, 2009 y 2010. </w:t>
      </w:r>
      <w:r w:rsidR="0099243D">
        <w:rPr>
          <w:lang w:val="es-ES_tradnl"/>
        </w:rPr>
        <w:t>El Cuadro 2</w:t>
      </w:r>
      <w:r w:rsidR="00DD35F6">
        <w:rPr>
          <w:lang w:val="es-ES_tradnl"/>
        </w:rPr>
        <w:t xml:space="preserve"> reporta, para cada uno de los períodos y ramas de la industria, las variaciones porcentuales del IVF obtenidas a partir del cálculo que toma únicamente los años de inicio y fin de cada período y del cálculo que considera promedios trianuales móviles</w:t>
      </w:r>
      <w:r w:rsidR="00DD35F6" w:rsidRPr="00DD35F6">
        <w:rPr>
          <w:lang w:val="es-ES_tradnl"/>
        </w:rPr>
        <w:t>.</w:t>
      </w:r>
      <w:r w:rsidR="00DD35F6">
        <w:rPr>
          <w:lang w:val="es-ES_tradnl"/>
        </w:rPr>
        <w:t xml:space="preserve"> En </w:t>
      </w:r>
      <w:r w:rsidR="008350BF">
        <w:rPr>
          <w:lang w:val="es-ES_tradnl"/>
        </w:rPr>
        <w:t>el presente</w:t>
      </w:r>
      <w:r w:rsidR="00DD35F6">
        <w:rPr>
          <w:lang w:val="es-ES_tradnl"/>
        </w:rPr>
        <w:t xml:space="preserve"> estudio, hemos considerado estos últimos.</w:t>
      </w:r>
    </w:p>
    <w:p w14:paraId="4631B376" w14:textId="77777777" w:rsidR="00DD35F6" w:rsidRDefault="00DD35F6" w:rsidP="00FF453D">
      <w:pPr>
        <w:spacing w:after="120"/>
        <w:jc w:val="both"/>
        <w:rPr>
          <w:lang w:val="es-ES_tradnl"/>
        </w:rPr>
      </w:pPr>
    </w:p>
    <w:p w14:paraId="332266D5" w14:textId="65431564" w:rsidR="0099243D" w:rsidRPr="0099243D" w:rsidRDefault="0099243D" w:rsidP="00FF453D">
      <w:pPr>
        <w:spacing w:after="120"/>
        <w:jc w:val="both"/>
        <w:rPr>
          <w:b/>
          <w:sz w:val="20"/>
          <w:szCs w:val="20"/>
          <w:lang w:val="es-ES_tradnl"/>
        </w:rPr>
      </w:pPr>
      <w:r w:rsidRPr="0099243D">
        <w:rPr>
          <w:b/>
          <w:sz w:val="20"/>
          <w:szCs w:val="20"/>
          <w:lang w:val="es-ES_tradnl"/>
        </w:rPr>
        <w:t>Cuadro 2: Cálculos de variaciones porcentuales de los Índices de Volumen Físico de Producción, 1993-2001 y 2002-2010.</w:t>
      </w:r>
    </w:p>
    <w:tbl>
      <w:tblPr>
        <w:tblW w:w="5000" w:type="pct"/>
        <w:tblLayout w:type="fixed"/>
        <w:tblLook w:val="04A0" w:firstRow="1" w:lastRow="0" w:firstColumn="1" w:lastColumn="0" w:noHBand="0" w:noVBand="1"/>
      </w:tblPr>
      <w:tblGrid>
        <w:gridCol w:w="1602"/>
        <w:gridCol w:w="1729"/>
        <w:gridCol w:w="1729"/>
        <w:gridCol w:w="1729"/>
        <w:gridCol w:w="1727"/>
      </w:tblGrid>
      <w:tr w:rsidR="00DD35F6" w:rsidRPr="00741CDB" w14:paraId="60B19740" w14:textId="77777777" w:rsidTr="00DD35F6">
        <w:trPr>
          <w:trHeight w:val="300"/>
        </w:trPr>
        <w:tc>
          <w:tcPr>
            <w:tcW w:w="941" w:type="pct"/>
            <w:vMerge w:val="restart"/>
            <w:tcBorders>
              <w:top w:val="nil"/>
              <w:left w:val="nil"/>
              <w:bottom w:val="single" w:sz="4" w:space="0" w:color="000000"/>
              <w:right w:val="single" w:sz="4" w:space="0" w:color="auto"/>
            </w:tcBorders>
            <w:shd w:val="clear" w:color="auto" w:fill="auto"/>
            <w:noWrap/>
            <w:vAlign w:val="center"/>
            <w:hideMark/>
          </w:tcPr>
          <w:p w14:paraId="3E7389B2" w14:textId="77777777" w:rsidR="00DD35F6" w:rsidRPr="00741CDB" w:rsidRDefault="00DD35F6" w:rsidP="00DD35F6">
            <w:pPr>
              <w:jc w:val="center"/>
              <w:rPr>
                <w:rFonts w:eastAsia="Times New Roman"/>
                <w:b/>
                <w:color w:val="000000"/>
                <w:sz w:val="20"/>
                <w:szCs w:val="20"/>
              </w:rPr>
            </w:pPr>
            <w:r w:rsidRPr="00741CDB">
              <w:rPr>
                <w:rFonts w:eastAsia="Times New Roman"/>
                <w:b/>
                <w:color w:val="000000"/>
                <w:sz w:val="20"/>
                <w:szCs w:val="20"/>
              </w:rPr>
              <w:t>Ramas</w:t>
            </w:r>
          </w:p>
        </w:tc>
        <w:tc>
          <w:tcPr>
            <w:tcW w:w="4059" w:type="pct"/>
            <w:gridSpan w:val="4"/>
            <w:tcBorders>
              <w:top w:val="nil"/>
              <w:left w:val="nil"/>
              <w:bottom w:val="nil"/>
              <w:right w:val="nil"/>
            </w:tcBorders>
            <w:shd w:val="clear" w:color="auto" w:fill="auto"/>
            <w:noWrap/>
            <w:vAlign w:val="center"/>
            <w:hideMark/>
          </w:tcPr>
          <w:p w14:paraId="7176413C" w14:textId="77777777" w:rsidR="00DD35F6" w:rsidRPr="00741CDB" w:rsidRDefault="00DD35F6" w:rsidP="00DD35F6">
            <w:pPr>
              <w:jc w:val="center"/>
              <w:rPr>
                <w:rFonts w:eastAsia="Times New Roman"/>
                <w:b/>
                <w:color w:val="000000"/>
                <w:sz w:val="20"/>
                <w:szCs w:val="20"/>
              </w:rPr>
            </w:pPr>
            <w:r w:rsidRPr="00741CDB">
              <w:rPr>
                <w:rFonts w:eastAsia="Times New Roman"/>
                <w:b/>
                <w:color w:val="000000"/>
                <w:sz w:val="20"/>
                <w:szCs w:val="20"/>
              </w:rPr>
              <w:t>IVF - Var. %</w:t>
            </w:r>
          </w:p>
        </w:tc>
      </w:tr>
      <w:tr w:rsidR="00DD35F6" w:rsidRPr="00741CDB" w14:paraId="1E931987" w14:textId="77777777" w:rsidTr="0099243D">
        <w:trPr>
          <w:trHeight w:val="300"/>
        </w:trPr>
        <w:tc>
          <w:tcPr>
            <w:tcW w:w="941" w:type="pct"/>
            <w:vMerge/>
            <w:tcBorders>
              <w:top w:val="nil"/>
              <w:left w:val="nil"/>
              <w:bottom w:val="single" w:sz="4" w:space="0" w:color="000000"/>
              <w:right w:val="single" w:sz="4" w:space="0" w:color="auto"/>
            </w:tcBorders>
            <w:vAlign w:val="center"/>
            <w:hideMark/>
          </w:tcPr>
          <w:p w14:paraId="18046737" w14:textId="77777777" w:rsidR="00DD35F6" w:rsidRPr="00741CDB" w:rsidRDefault="00DD35F6" w:rsidP="00DD35F6">
            <w:pPr>
              <w:jc w:val="center"/>
              <w:rPr>
                <w:rFonts w:eastAsia="Times New Roman"/>
                <w:color w:val="000000"/>
                <w:sz w:val="20"/>
                <w:szCs w:val="20"/>
              </w:rPr>
            </w:pPr>
          </w:p>
        </w:tc>
        <w:tc>
          <w:tcPr>
            <w:tcW w:w="2030" w:type="pct"/>
            <w:gridSpan w:val="2"/>
            <w:tcBorders>
              <w:top w:val="nil"/>
              <w:left w:val="nil"/>
              <w:bottom w:val="nil"/>
              <w:right w:val="single" w:sz="4" w:space="0" w:color="000000"/>
            </w:tcBorders>
            <w:shd w:val="clear" w:color="auto" w:fill="auto"/>
            <w:noWrap/>
            <w:vAlign w:val="center"/>
            <w:hideMark/>
          </w:tcPr>
          <w:p w14:paraId="7BF87135"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Entrepuntas</w:t>
            </w:r>
          </w:p>
        </w:tc>
        <w:tc>
          <w:tcPr>
            <w:tcW w:w="2029" w:type="pct"/>
            <w:gridSpan w:val="2"/>
            <w:tcBorders>
              <w:top w:val="nil"/>
              <w:left w:val="nil"/>
              <w:bottom w:val="nil"/>
              <w:right w:val="nil"/>
            </w:tcBorders>
            <w:shd w:val="clear" w:color="auto" w:fill="auto"/>
            <w:noWrap/>
            <w:vAlign w:val="center"/>
            <w:hideMark/>
          </w:tcPr>
          <w:p w14:paraId="051C025B"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Entrepuntas - promedios trianuales móviles</w:t>
            </w:r>
          </w:p>
        </w:tc>
      </w:tr>
      <w:tr w:rsidR="00DD35F6" w:rsidRPr="00741CDB" w14:paraId="1A88E808" w14:textId="77777777" w:rsidTr="0099243D">
        <w:trPr>
          <w:trHeight w:val="300"/>
        </w:trPr>
        <w:tc>
          <w:tcPr>
            <w:tcW w:w="941" w:type="pct"/>
            <w:vMerge/>
            <w:tcBorders>
              <w:top w:val="nil"/>
              <w:left w:val="nil"/>
              <w:bottom w:val="single" w:sz="4" w:space="0" w:color="000000"/>
              <w:right w:val="single" w:sz="4" w:space="0" w:color="auto"/>
            </w:tcBorders>
            <w:vAlign w:val="center"/>
            <w:hideMark/>
          </w:tcPr>
          <w:p w14:paraId="0C4719ED" w14:textId="77777777" w:rsidR="00DD35F6" w:rsidRPr="00741CDB" w:rsidRDefault="00DD35F6" w:rsidP="00DD35F6">
            <w:pPr>
              <w:jc w:val="center"/>
              <w:rPr>
                <w:rFonts w:eastAsia="Times New Roman"/>
                <w:color w:val="000000"/>
                <w:sz w:val="20"/>
                <w:szCs w:val="20"/>
              </w:rPr>
            </w:pPr>
          </w:p>
        </w:tc>
        <w:tc>
          <w:tcPr>
            <w:tcW w:w="1015" w:type="pct"/>
            <w:tcBorders>
              <w:top w:val="nil"/>
              <w:left w:val="nil"/>
              <w:bottom w:val="nil"/>
              <w:right w:val="nil"/>
            </w:tcBorders>
            <w:shd w:val="clear" w:color="auto" w:fill="auto"/>
            <w:noWrap/>
            <w:vAlign w:val="center"/>
            <w:hideMark/>
          </w:tcPr>
          <w:p w14:paraId="1EBA5052"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1993-2001</w:t>
            </w:r>
          </w:p>
        </w:tc>
        <w:tc>
          <w:tcPr>
            <w:tcW w:w="1015" w:type="pct"/>
            <w:tcBorders>
              <w:top w:val="nil"/>
              <w:left w:val="nil"/>
              <w:bottom w:val="nil"/>
              <w:right w:val="single" w:sz="4" w:space="0" w:color="auto"/>
            </w:tcBorders>
            <w:shd w:val="clear" w:color="auto" w:fill="auto"/>
            <w:noWrap/>
            <w:vAlign w:val="center"/>
            <w:hideMark/>
          </w:tcPr>
          <w:p w14:paraId="6CA82E9B"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2002-2010</w:t>
            </w:r>
          </w:p>
        </w:tc>
        <w:tc>
          <w:tcPr>
            <w:tcW w:w="1015" w:type="pct"/>
            <w:tcBorders>
              <w:top w:val="nil"/>
              <w:left w:val="nil"/>
              <w:bottom w:val="nil"/>
              <w:right w:val="nil"/>
            </w:tcBorders>
            <w:shd w:val="clear" w:color="auto" w:fill="auto"/>
            <w:noWrap/>
            <w:vAlign w:val="center"/>
            <w:hideMark/>
          </w:tcPr>
          <w:p w14:paraId="0B10E1D4"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1993/5-2000/2</w:t>
            </w:r>
          </w:p>
        </w:tc>
        <w:tc>
          <w:tcPr>
            <w:tcW w:w="1014" w:type="pct"/>
            <w:tcBorders>
              <w:top w:val="nil"/>
              <w:left w:val="nil"/>
              <w:bottom w:val="nil"/>
              <w:right w:val="nil"/>
            </w:tcBorders>
            <w:shd w:val="clear" w:color="auto" w:fill="auto"/>
            <w:noWrap/>
            <w:vAlign w:val="center"/>
            <w:hideMark/>
          </w:tcPr>
          <w:p w14:paraId="21B43CB0"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2001/3-2008/10</w:t>
            </w:r>
          </w:p>
        </w:tc>
      </w:tr>
      <w:tr w:rsidR="00DD35F6" w:rsidRPr="00741CDB" w14:paraId="4D1B4B5C" w14:textId="77777777" w:rsidTr="0099243D">
        <w:trPr>
          <w:trHeight w:val="300"/>
        </w:trPr>
        <w:tc>
          <w:tcPr>
            <w:tcW w:w="941" w:type="pct"/>
            <w:tcBorders>
              <w:top w:val="nil"/>
              <w:left w:val="nil"/>
              <w:bottom w:val="single" w:sz="4" w:space="0" w:color="auto"/>
              <w:right w:val="nil"/>
            </w:tcBorders>
            <w:shd w:val="clear" w:color="auto" w:fill="auto"/>
            <w:noWrap/>
            <w:hideMark/>
          </w:tcPr>
          <w:p w14:paraId="113A484F" w14:textId="77777777" w:rsidR="00DD35F6" w:rsidRPr="00741CDB" w:rsidRDefault="00DD35F6" w:rsidP="00DD35F6">
            <w:pPr>
              <w:jc w:val="center"/>
              <w:rPr>
                <w:rFonts w:eastAsia="Times New Roman"/>
                <w:b/>
                <w:bCs/>
                <w:color w:val="000000"/>
                <w:sz w:val="20"/>
                <w:szCs w:val="20"/>
              </w:rPr>
            </w:pPr>
            <w:r w:rsidRPr="00741CDB">
              <w:rPr>
                <w:rFonts w:eastAsia="Times New Roman"/>
                <w:b/>
                <w:bCs/>
                <w:color w:val="000000"/>
                <w:sz w:val="20"/>
                <w:szCs w:val="20"/>
              </w:rPr>
              <w:t>NG</w:t>
            </w:r>
          </w:p>
        </w:tc>
        <w:tc>
          <w:tcPr>
            <w:tcW w:w="1015" w:type="pct"/>
            <w:tcBorders>
              <w:top w:val="single" w:sz="4" w:space="0" w:color="auto"/>
              <w:left w:val="single" w:sz="4" w:space="0" w:color="auto"/>
              <w:bottom w:val="single" w:sz="4" w:space="0" w:color="auto"/>
              <w:right w:val="nil"/>
            </w:tcBorders>
            <w:shd w:val="clear" w:color="auto" w:fill="auto"/>
            <w:noWrap/>
            <w:hideMark/>
          </w:tcPr>
          <w:p w14:paraId="03F4CA88" w14:textId="77777777" w:rsidR="00DD35F6" w:rsidRPr="00741CDB" w:rsidRDefault="00DD35F6" w:rsidP="00DD35F6">
            <w:pPr>
              <w:jc w:val="center"/>
              <w:rPr>
                <w:rFonts w:eastAsia="Times New Roman"/>
                <w:b/>
                <w:bCs/>
                <w:color w:val="000000"/>
                <w:sz w:val="20"/>
                <w:szCs w:val="20"/>
              </w:rPr>
            </w:pPr>
            <w:r w:rsidRPr="00741CDB">
              <w:rPr>
                <w:rFonts w:eastAsia="Times New Roman"/>
                <w:b/>
                <w:bCs/>
                <w:color w:val="DD0806"/>
                <w:sz w:val="20"/>
                <w:szCs w:val="20"/>
              </w:rPr>
              <w:t xml:space="preserve">-0,12 </w:t>
            </w:r>
          </w:p>
        </w:tc>
        <w:tc>
          <w:tcPr>
            <w:tcW w:w="1015" w:type="pct"/>
            <w:tcBorders>
              <w:top w:val="single" w:sz="4" w:space="0" w:color="auto"/>
              <w:left w:val="nil"/>
              <w:bottom w:val="single" w:sz="4" w:space="0" w:color="auto"/>
              <w:right w:val="single" w:sz="4" w:space="0" w:color="auto"/>
            </w:tcBorders>
            <w:shd w:val="clear" w:color="auto" w:fill="auto"/>
            <w:noWrap/>
            <w:hideMark/>
          </w:tcPr>
          <w:p w14:paraId="610A6FFD" w14:textId="77777777" w:rsidR="00DD35F6" w:rsidRPr="00741CDB" w:rsidRDefault="00DD35F6" w:rsidP="00DD35F6">
            <w:pPr>
              <w:jc w:val="center"/>
              <w:rPr>
                <w:rFonts w:eastAsia="Times New Roman"/>
                <w:b/>
                <w:bCs/>
                <w:color w:val="000000"/>
                <w:sz w:val="20"/>
                <w:szCs w:val="20"/>
              </w:rPr>
            </w:pPr>
            <w:r w:rsidRPr="00741CDB">
              <w:rPr>
                <w:rFonts w:eastAsia="Times New Roman"/>
                <w:b/>
                <w:bCs/>
                <w:color w:val="000000"/>
                <w:sz w:val="20"/>
                <w:szCs w:val="20"/>
              </w:rPr>
              <w:t xml:space="preserve">1,06 </w:t>
            </w:r>
          </w:p>
        </w:tc>
        <w:tc>
          <w:tcPr>
            <w:tcW w:w="1015" w:type="pct"/>
            <w:tcBorders>
              <w:top w:val="single" w:sz="4" w:space="0" w:color="auto"/>
              <w:left w:val="nil"/>
              <w:bottom w:val="single" w:sz="4" w:space="0" w:color="auto"/>
              <w:right w:val="nil"/>
            </w:tcBorders>
            <w:shd w:val="clear" w:color="auto" w:fill="auto"/>
            <w:noWrap/>
            <w:hideMark/>
          </w:tcPr>
          <w:p w14:paraId="687719AB" w14:textId="77777777" w:rsidR="00DD35F6" w:rsidRPr="00741CDB" w:rsidRDefault="00DD35F6" w:rsidP="00DD35F6">
            <w:pPr>
              <w:jc w:val="center"/>
              <w:rPr>
                <w:rFonts w:eastAsia="Times New Roman"/>
                <w:b/>
                <w:bCs/>
                <w:color w:val="000000"/>
                <w:sz w:val="20"/>
                <w:szCs w:val="20"/>
              </w:rPr>
            </w:pPr>
            <w:r w:rsidRPr="00741CDB">
              <w:rPr>
                <w:rFonts w:eastAsia="Times New Roman"/>
                <w:b/>
                <w:bCs/>
                <w:color w:val="DD0806"/>
                <w:sz w:val="20"/>
                <w:szCs w:val="20"/>
              </w:rPr>
              <w:t xml:space="preserve">-0,12 </w:t>
            </w:r>
          </w:p>
        </w:tc>
        <w:tc>
          <w:tcPr>
            <w:tcW w:w="1014" w:type="pct"/>
            <w:tcBorders>
              <w:top w:val="single" w:sz="4" w:space="0" w:color="auto"/>
              <w:left w:val="nil"/>
              <w:bottom w:val="single" w:sz="4" w:space="0" w:color="auto"/>
              <w:right w:val="nil"/>
            </w:tcBorders>
            <w:shd w:val="clear" w:color="auto" w:fill="auto"/>
            <w:noWrap/>
            <w:hideMark/>
          </w:tcPr>
          <w:p w14:paraId="3C20B061" w14:textId="77777777" w:rsidR="00DD35F6" w:rsidRPr="00741CDB" w:rsidRDefault="00DD35F6" w:rsidP="00DD35F6">
            <w:pPr>
              <w:jc w:val="center"/>
              <w:rPr>
                <w:rFonts w:eastAsia="Times New Roman"/>
                <w:b/>
                <w:bCs/>
                <w:color w:val="000000"/>
                <w:sz w:val="20"/>
                <w:szCs w:val="20"/>
              </w:rPr>
            </w:pPr>
            <w:r w:rsidRPr="00741CDB">
              <w:rPr>
                <w:rFonts w:eastAsia="Times New Roman"/>
                <w:b/>
                <w:bCs/>
                <w:color w:val="000000"/>
                <w:sz w:val="20"/>
                <w:szCs w:val="20"/>
              </w:rPr>
              <w:t xml:space="preserve">0,75 </w:t>
            </w:r>
          </w:p>
        </w:tc>
      </w:tr>
      <w:tr w:rsidR="00DD35F6" w:rsidRPr="00741CDB" w14:paraId="7B091549" w14:textId="77777777" w:rsidTr="0099243D">
        <w:trPr>
          <w:trHeight w:val="300"/>
        </w:trPr>
        <w:tc>
          <w:tcPr>
            <w:tcW w:w="941" w:type="pct"/>
            <w:tcBorders>
              <w:top w:val="nil"/>
              <w:left w:val="nil"/>
              <w:bottom w:val="nil"/>
              <w:right w:val="nil"/>
            </w:tcBorders>
            <w:shd w:val="clear" w:color="auto" w:fill="auto"/>
            <w:noWrap/>
            <w:hideMark/>
          </w:tcPr>
          <w:p w14:paraId="2B26E542"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151</w:t>
            </w:r>
          </w:p>
        </w:tc>
        <w:tc>
          <w:tcPr>
            <w:tcW w:w="1015" w:type="pct"/>
            <w:tcBorders>
              <w:top w:val="nil"/>
              <w:left w:val="single" w:sz="4" w:space="0" w:color="auto"/>
              <w:bottom w:val="nil"/>
              <w:right w:val="nil"/>
            </w:tcBorders>
            <w:shd w:val="clear" w:color="auto" w:fill="auto"/>
            <w:noWrap/>
            <w:hideMark/>
          </w:tcPr>
          <w:p w14:paraId="0E35F0D8"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0,14 </w:t>
            </w:r>
          </w:p>
        </w:tc>
        <w:tc>
          <w:tcPr>
            <w:tcW w:w="1015" w:type="pct"/>
            <w:tcBorders>
              <w:top w:val="nil"/>
              <w:left w:val="nil"/>
              <w:bottom w:val="nil"/>
              <w:right w:val="single" w:sz="4" w:space="0" w:color="auto"/>
            </w:tcBorders>
            <w:shd w:val="clear" w:color="auto" w:fill="auto"/>
            <w:noWrap/>
            <w:hideMark/>
          </w:tcPr>
          <w:p w14:paraId="4665361B"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0,81 </w:t>
            </w:r>
          </w:p>
        </w:tc>
        <w:tc>
          <w:tcPr>
            <w:tcW w:w="1015" w:type="pct"/>
            <w:tcBorders>
              <w:top w:val="nil"/>
              <w:left w:val="nil"/>
              <w:bottom w:val="nil"/>
              <w:right w:val="nil"/>
            </w:tcBorders>
            <w:shd w:val="clear" w:color="auto" w:fill="auto"/>
            <w:noWrap/>
            <w:hideMark/>
          </w:tcPr>
          <w:p w14:paraId="33D98705"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0,15 </w:t>
            </w:r>
          </w:p>
        </w:tc>
        <w:tc>
          <w:tcPr>
            <w:tcW w:w="1014" w:type="pct"/>
            <w:tcBorders>
              <w:top w:val="nil"/>
              <w:left w:val="nil"/>
              <w:bottom w:val="nil"/>
              <w:right w:val="nil"/>
            </w:tcBorders>
            <w:shd w:val="clear" w:color="auto" w:fill="auto"/>
            <w:noWrap/>
            <w:hideMark/>
          </w:tcPr>
          <w:p w14:paraId="3B1DA328"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0,69 </w:t>
            </w:r>
          </w:p>
        </w:tc>
      </w:tr>
      <w:tr w:rsidR="00DD35F6" w:rsidRPr="00741CDB" w14:paraId="3E98BBF7" w14:textId="77777777" w:rsidTr="0099243D">
        <w:trPr>
          <w:trHeight w:val="300"/>
        </w:trPr>
        <w:tc>
          <w:tcPr>
            <w:tcW w:w="941" w:type="pct"/>
            <w:tcBorders>
              <w:top w:val="nil"/>
              <w:left w:val="nil"/>
              <w:bottom w:val="nil"/>
              <w:right w:val="nil"/>
            </w:tcBorders>
            <w:shd w:val="clear" w:color="auto" w:fill="auto"/>
            <w:noWrap/>
            <w:hideMark/>
          </w:tcPr>
          <w:p w14:paraId="268296F8"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152</w:t>
            </w:r>
          </w:p>
        </w:tc>
        <w:tc>
          <w:tcPr>
            <w:tcW w:w="1015" w:type="pct"/>
            <w:tcBorders>
              <w:top w:val="nil"/>
              <w:left w:val="single" w:sz="4" w:space="0" w:color="auto"/>
              <w:bottom w:val="nil"/>
              <w:right w:val="nil"/>
            </w:tcBorders>
            <w:shd w:val="clear" w:color="auto" w:fill="auto"/>
            <w:noWrap/>
            <w:hideMark/>
          </w:tcPr>
          <w:p w14:paraId="7AE66EE6"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0,36 </w:t>
            </w:r>
          </w:p>
        </w:tc>
        <w:tc>
          <w:tcPr>
            <w:tcW w:w="1015" w:type="pct"/>
            <w:tcBorders>
              <w:top w:val="nil"/>
              <w:left w:val="nil"/>
              <w:bottom w:val="nil"/>
              <w:right w:val="single" w:sz="4" w:space="0" w:color="auto"/>
            </w:tcBorders>
            <w:shd w:val="clear" w:color="auto" w:fill="auto"/>
            <w:noWrap/>
            <w:hideMark/>
          </w:tcPr>
          <w:p w14:paraId="75396058"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0,63 </w:t>
            </w:r>
          </w:p>
        </w:tc>
        <w:tc>
          <w:tcPr>
            <w:tcW w:w="1015" w:type="pct"/>
            <w:tcBorders>
              <w:top w:val="nil"/>
              <w:left w:val="nil"/>
              <w:bottom w:val="nil"/>
              <w:right w:val="nil"/>
            </w:tcBorders>
            <w:shd w:val="clear" w:color="auto" w:fill="auto"/>
            <w:noWrap/>
            <w:hideMark/>
          </w:tcPr>
          <w:p w14:paraId="3531F44C"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0,17 </w:t>
            </w:r>
          </w:p>
        </w:tc>
        <w:tc>
          <w:tcPr>
            <w:tcW w:w="1014" w:type="pct"/>
            <w:tcBorders>
              <w:top w:val="nil"/>
              <w:left w:val="nil"/>
              <w:bottom w:val="nil"/>
              <w:right w:val="nil"/>
            </w:tcBorders>
            <w:shd w:val="clear" w:color="auto" w:fill="auto"/>
            <w:noWrap/>
            <w:hideMark/>
          </w:tcPr>
          <w:p w14:paraId="5875E9D7"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0,39 </w:t>
            </w:r>
          </w:p>
        </w:tc>
      </w:tr>
      <w:tr w:rsidR="00DD35F6" w:rsidRPr="00741CDB" w14:paraId="7789D04D" w14:textId="77777777" w:rsidTr="0099243D">
        <w:trPr>
          <w:trHeight w:val="300"/>
        </w:trPr>
        <w:tc>
          <w:tcPr>
            <w:tcW w:w="941" w:type="pct"/>
            <w:tcBorders>
              <w:top w:val="nil"/>
              <w:left w:val="nil"/>
              <w:bottom w:val="nil"/>
              <w:right w:val="nil"/>
            </w:tcBorders>
            <w:shd w:val="clear" w:color="auto" w:fill="auto"/>
            <w:noWrap/>
            <w:hideMark/>
          </w:tcPr>
          <w:p w14:paraId="046FCAED"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153</w:t>
            </w:r>
          </w:p>
        </w:tc>
        <w:tc>
          <w:tcPr>
            <w:tcW w:w="1015" w:type="pct"/>
            <w:tcBorders>
              <w:top w:val="nil"/>
              <w:left w:val="single" w:sz="4" w:space="0" w:color="auto"/>
              <w:bottom w:val="nil"/>
              <w:right w:val="nil"/>
            </w:tcBorders>
            <w:shd w:val="clear" w:color="auto" w:fill="auto"/>
            <w:noWrap/>
            <w:hideMark/>
          </w:tcPr>
          <w:p w14:paraId="4FC8918E"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0,17 </w:t>
            </w:r>
          </w:p>
        </w:tc>
        <w:tc>
          <w:tcPr>
            <w:tcW w:w="1015" w:type="pct"/>
            <w:tcBorders>
              <w:top w:val="nil"/>
              <w:left w:val="nil"/>
              <w:bottom w:val="nil"/>
              <w:right w:val="single" w:sz="4" w:space="0" w:color="auto"/>
            </w:tcBorders>
            <w:shd w:val="clear" w:color="auto" w:fill="auto"/>
            <w:noWrap/>
            <w:hideMark/>
          </w:tcPr>
          <w:p w14:paraId="5C84DBE9"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0,79 </w:t>
            </w:r>
          </w:p>
        </w:tc>
        <w:tc>
          <w:tcPr>
            <w:tcW w:w="1015" w:type="pct"/>
            <w:tcBorders>
              <w:top w:val="nil"/>
              <w:left w:val="nil"/>
              <w:bottom w:val="nil"/>
              <w:right w:val="nil"/>
            </w:tcBorders>
            <w:shd w:val="clear" w:color="auto" w:fill="auto"/>
            <w:noWrap/>
            <w:hideMark/>
          </w:tcPr>
          <w:p w14:paraId="6FF565FD"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0,08 </w:t>
            </w:r>
          </w:p>
        </w:tc>
        <w:tc>
          <w:tcPr>
            <w:tcW w:w="1014" w:type="pct"/>
            <w:tcBorders>
              <w:top w:val="nil"/>
              <w:left w:val="nil"/>
              <w:bottom w:val="nil"/>
              <w:right w:val="nil"/>
            </w:tcBorders>
            <w:shd w:val="clear" w:color="auto" w:fill="auto"/>
            <w:noWrap/>
            <w:hideMark/>
          </w:tcPr>
          <w:p w14:paraId="34568DC7"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0,66 </w:t>
            </w:r>
          </w:p>
        </w:tc>
      </w:tr>
      <w:tr w:rsidR="00DD35F6" w:rsidRPr="00741CDB" w14:paraId="5FE3ADD4" w14:textId="77777777" w:rsidTr="0099243D">
        <w:trPr>
          <w:trHeight w:val="300"/>
        </w:trPr>
        <w:tc>
          <w:tcPr>
            <w:tcW w:w="941" w:type="pct"/>
            <w:tcBorders>
              <w:top w:val="nil"/>
              <w:left w:val="nil"/>
              <w:bottom w:val="nil"/>
              <w:right w:val="nil"/>
            </w:tcBorders>
            <w:shd w:val="clear" w:color="auto" w:fill="auto"/>
            <w:noWrap/>
            <w:hideMark/>
          </w:tcPr>
          <w:p w14:paraId="7D08FEF9"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154</w:t>
            </w:r>
          </w:p>
        </w:tc>
        <w:tc>
          <w:tcPr>
            <w:tcW w:w="1015" w:type="pct"/>
            <w:tcBorders>
              <w:top w:val="nil"/>
              <w:left w:val="single" w:sz="4" w:space="0" w:color="auto"/>
              <w:bottom w:val="nil"/>
              <w:right w:val="nil"/>
            </w:tcBorders>
            <w:shd w:val="clear" w:color="auto" w:fill="auto"/>
            <w:noWrap/>
            <w:hideMark/>
          </w:tcPr>
          <w:p w14:paraId="5D2A90F7"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-0,11 </w:t>
            </w:r>
          </w:p>
        </w:tc>
        <w:tc>
          <w:tcPr>
            <w:tcW w:w="1015" w:type="pct"/>
            <w:tcBorders>
              <w:top w:val="nil"/>
              <w:left w:val="nil"/>
              <w:bottom w:val="nil"/>
              <w:right w:val="single" w:sz="4" w:space="0" w:color="auto"/>
            </w:tcBorders>
            <w:shd w:val="clear" w:color="auto" w:fill="auto"/>
            <w:noWrap/>
            <w:hideMark/>
          </w:tcPr>
          <w:p w14:paraId="45082CF8"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1,33 </w:t>
            </w:r>
          </w:p>
        </w:tc>
        <w:tc>
          <w:tcPr>
            <w:tcW w:w="1015" w:type="pct"/>
            <w:tcBorders>
              <w:top w:val="nil"/>
              <w:left w:val="nil"/>
              <w:bottom w:val="nil"/>
              <w:right w:val="nil"/>
            </w:tcBorders>
            <w:shd w:val="clear" w:color="auto" w:fill="auto"/>
            <w:noWrap/>
            <w:hideMark/>
          </w:tcPr>
          <w:p w14:paraId="65B20CBE"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-0,13 </w:t>
            </w:r>
          </w:p>
        </w:tc>
        <w:tc>
          <w:tcPr>
            <w:tcW w:w="1014" w:type="pct"/>
            <w:tcBorders>
              <w:top w:val="nil"/>
              <w:left w:val="nil"/>
              <w:bottom w:val="nil"/>
              <w:right w:val="nil"/>
            </w:tcBorders>
            <w:shd w:val="clear" w:color="auto" w:fill="auto"/>
            <w:noWrap/>
            <w:hideMark/>
          </w:tcPr>
          <w:p w14:paraId="7A9FCF61"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0,99 </w:t>
            </w:r>
          </w:p>
        </w:tc>
      </w:tr>
      <w:tr w:rsidR="00DD35F6" w:rsidRPr="00741CDB" w14:paraId="4412E129" w14:textId="77777777" w:rsidTr="0099243D">
        <w:trPr>
          <w:trHeight w:val="300"/>
        </w:trPr>
        <w:tc>
          <w:tcPr>
            <w:tcW w:w="941" w:type="pct"/>
            <w:tcBorders>
              <w:top w:val="nil"/>
              <w:left w:val="nil"/>
              <w:bottom w:val="nil"/>
              <w:right w:val="nil"/>
            </w:tcBorders>
            <w:shd w:val="clear" w:color="auto" w:fill="auto"/>
            <w:noWrap/>
            <w:hideMark/>
          </w:tcPr>
          <w:p w14:paraId="3C9085F1"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155</w:t>
            </w:r>
          </w:p>
        </w:tc>
        <w:tc>
          <w:tcPr>
            <w:tcW w:w="1015" w:type="pct"/>
            <w:tcBorders>
              <w:top w:val="nil"/>
              <w:left w:val="single" w:sz="4" w:space="0" w:color="auto"/>
              <w:bottom w:val="nil"/>
              <w:right w:val="nil"/>
            </w:tcBorders>
            <w:shd w:val="clear" w:color="auto" w:fill="auto"/>
            <w:noWrap/>
            <w:hideMark/>
          </w:tcPr>
          <w:p w14:paraId="0F6F45EC"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-0,07 </w:t>
            </w:r>
          </w:p>
        </w:tc>
        <w:tc>
          <w:tcPr>
            <w:tcW w:w="1015" w:type="pct"/>
            <w:tcBorders>
              <w:top w:val="nil"/>
              <w:left w:val="nil"/>
              <w:bottom w:val="nil"/>
              <w:right w:val="single" w:sz="4" w:space="0" w:color="auto"/>
            </w:tcBorders>
            <w:shd w:val="clear" w:color="auto" w:fill="auto"/>
            <w:noWrap/>
            <w:hideMark/>
          </w:tcPr>
          <w:p w14:paraId="3ADA1A45"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1,50 </w:t>
            </w:r>
          </w:p>
        </w:tc>
        <w:tc>
          <w:tcPr>
            <w:tcW w:w="1015" w:type="pct"/>
            <w:tcBorders>
              <w:top w:val="nil"/>
              <w:left w:val="nil"/>
              <w:bottom w:val="nil"/>
              <w:right w:val="nil"/>
            </w:tcBorders>
            <w:shd w:val="clear" w:color="auto" w:fill="auto"/>
            <w:noWrap/>
            <w:hideMark/>
          </w:tcPr>
          <w:p w14:paraId="5C2E90FF"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-0,13 </w:t>
            </w:r>
          </w:p>
        </w:tc>
        <w:tc>
          <w:tcPr>
            <w:tcW w:w="1014" w:type="pct"/>
            <w:tcBorders>
              <w:top w:val="nil"/>
              <w:left w:val="nil"/>
              <w:bottom w:val="nil"/>
              <w:right w:val="nil"/>
            </w:tcBorders>
            <w:shd w:val="clear" w:color="auto" w:fill="auto"/>
            <w:noWrap/>
            <w:hideMark/>
          </w:tcPr>
          <w:p w14:paraId="017D6EDE"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1,00 </w:t>
            </w:r>
          </w:p>
        </w:tc>
      </w:tr>
      <w:tr w:rsidR="00DD35F6" w:rsidRPr="00741CDB" w14:paraId="32E13479" w14:textId="77777777" w:rsidTr="0099243D">
        <w:trPr>
          <w:trHeight w:val="300"/>
        </w:trPr>
        <w:tc>
          <w:tcPr>
            <w:tcW w:w="941" w:type="pct"/>
            <w:tcBorders>
              <w:top w:val="nil"/>
              <w:left w:val="nil"/>
              <w:bottom w:val="nil"/>
              <w:right w:val="nil"/>
            </w:tcBorders>
            <w:shd w:val="clear" w:color="auto" w:fill="auto"/>
            <w:noWrap/>
            <w:hideMark/>
          </w:tcPr>
          <w:p w14:paraId="2354C9AC"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160</w:t>
            </w:r>
          </w:p>
        </w:tc>
        <w:tc>
          <w:tcPr>
            <w:tcW w:w="1015" w:type="pct"/>
            <w:tcBorders>
              <w:top w:val="nil"/>
              <w:left w:val="single" w:sz="4" w:space="0" w:color="auto"/>
              <w:bottom w:val="nil"/>
              <w:right w:val="nil"/>
            </w:tcBorders>
            <w:shd w:val="clear" w:color="auto" w:fill="auto"/>
            <w:noWrap/>
            <w:hideMark/>
          </w:tcPr>
          <w:p w14:paraId="06C9A062"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-0,09 </w:t>
            </w:r>
          </w:p>
        </w:tc>
        <w:tc>
          <w:tcPr>
            <w:tcW w:w="1015" w:type="pct"/>
            <w:tcBorders>
              <w:top w:val="nil"/>
              <w:left w:val="nil"/>
              <w:bottom w:val="nil"/>
              <w:right w:val="single" w:sz="4" w:space="0" w:color="auto"/>
            </w:tcBorders>
            <w:shd w:val="clear" w:color="auto" w:fill="auto"/>
            <w:noWrap/>
            <w:hideMark/>
          </w:tcPr>
          <w:p w14:paraId="001A7B5D"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0,39 </w:t>
            </w:r>
          </w:p>
        </w:tc>
        <w:tc>
          <w:tcPr>
            <w:tcW w:w="1015" w:type="pct"/>
            <w:tcBorders>
              <w:top w:val="nil"/>
              <w:left w:val="nil"/>
              <w:bottom w:val="nil"/>
              <w:right w:val="nil"/>
            </w:tcBorders>
            <w:shd w:val="clear" w:color="auto" w:fill="auto"/>
            <w:noWrap/>
            <w:hideMark/>
          </w:tcPr>
          <w:p w14:paraId="12FB5543"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-0,01 </w:t>
            </w:r>
          </w:p>
        </w:tc>
        <w:tc>
          <w:tcPr>
            <w:tcW w:w="1014" w:type="pct"/>
            <w:tcBorders>
              <w:top w:val="nil"/>
              <w:left w:val="nil"/>
              <w:bottom w:val="nil"/>
              <w:right w:val="nil"/>
            </w:tcBorders>
            <w:shd w:val="clear" w:color="auto" w:fill="auto"/>
            <w:noWrap/>
            <w:hideMark/>
          </w:tcPr>
          <w:p w14:paraId="4F02A0D7"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0,25 </w:t>
            </w:r>
          </w:p>
        </w:tc>
      </w:tr>
      <w:tr w:rsidR="00DD35F6" w:rsidRPr="00741CDB" w14:paraId="73356EE4" w14:textId="77777777" w:rsidTr="0099243D">
        <w:trPr>
          <w:trHeight w:val="300"/>
        </w:trPr>
        <w:tc>
          <w:tcPr>
            <w:tcW w:w="941" w:type="pct"/>
            <w:tcBorders>
              <w:top w:val="nil"/>
              <w:left w:val="nil"/>
              <w:bottom w:val="nil"/>
              <w:right w:val="nil"/>
            </w:tcBorders>
            <w:shd w:val="clear" w:color="auto" w:fill="auto"/>
            <w:noWrap/>
            <w:hideMark/>
          </w:tcPr>
          <w:p w14:paraId="04A6E63E"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171</w:t>
            </w:r>
          </w:p>
        </w:tc>
        <w:tc>
          <w:tcPr>
            <w:tcW w:w="1015" w:type="pct"/>
            <w:tcBorders>
              <w:top w:val="nil"/>
              <w:left w:val="single" w:sz="4" w:space="0" w:color="auto"/>
              <w:bottom w:val="nil"/>
              <w:right w:val="nil"/>
            </w:tcBorders>
            <w:shd w:val="clear" w:color="auto" w:fill="auto"/>
            <w:noWrap/>
            <w:hideMark/>
          </w:tcPr>
          <w:p w14:paraId="11DB9BAA"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-0,59 </w:t>
            </w:r>
          </w:p>
        </w:tc>
        <w:tc>
          <w:tcPr>
            <w:tcW w:w="1015" w:type="pct"/>
            <w:tcBorders>
              <w:top w:val="nil"/>
              <w:left w:val="nil"/>
              <w:bottom w:val="nil"/>
              <w:right w:val="single" w:sz="4" w:space="0" w:color="auto"/>
            </w:tcBorders>
            <w:shd w:val="clear" w:color="auto" w:fill="auto"/>
            <w:noWrap/>
            <w:hideMark/>
          </w:tcPr>
          <w:p w14:paraId="30EF72A5"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1,04 </w:t>
            </w:r>
          </w:p>
        </w:tc>
        <w:tc>
          <w:tcPr>
            <w:tcW w:w="1015" w:type="pct"/>
            <w:tcBorders>
              <w:top w:val="nil"/>
              <w:left w:val="nil"/>
              <w:bottom w:val="nil"/>
              <w:right w:val="nil"/>
            </w:tcBorders>
            <w:shd w:val="clear" w:color="auto" w:fill="auto"/>
            <w:noWrap/>
            <w:hideMark/>
          </w:tcPr>
          <w:p w14:paraId="6D0DEC05"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-0,59 </w:t>
            </w:r>
          </w:p>
        </w:tc>
        <w:tc>
          <w:tcPr>
            <w:tcW w:w="1014" w:type="pct"/>
            <w:tcBorders>
              <w:top w:val="nil"/>
              <w:left w:val="nil"/>
              <w:bottom w:val="nil"/>
              <w:right w:val="nil"/>
            </w:tcBorders>
            <w:shd w:val="clear" w:color="auto" w:fill="auto"/>
            <w:noWrap/>
            <w:hideMark/>
          </w:tcPr>
          <w:p w14:paraId="4A2471FA"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0,45 </w:t>
            </w:r>
          </w:p>
        </w:tc>
      </w:tr>
      <w:tr w:rsidR="00DD35F6" w:rsidRPr="00741CDB" w14:paraId="0E20F536" w14:textId="77777777" w:rsidTr="0099243D">
        <w:trPr>
          <w:trHeight w:val="300"/>
        </w:trPr>
        <w:tc>
          <w:tcPr>
            <w:tcW w:w="941" w:type="pct"/>
            <w:tcBorders>
              <w:top w:val="nil"/>
              <w:left w:val="nil"/>
              <w:bottom w:val="nil"/>
              <w:right w:val="nil"/>
            </w:tcBorders>
            <w:shd w:val="clear" w:color="auto" w:fill="auto"/>
            <w:noWrap/>
            <w:hideMark/>
          </w:tcPr>
          <w:p w14:paraId="63EC1052"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172</w:t>
            </w:r>
          </w:p>
        </w:tc>
        <w:tc>
          <w:tcPr>
            <w:tcW w:w="1015" w:type="pct"/>
            <w:tcBorders>
              <w:top w:val="nil"/>
              <w:left w:val="single" w:sz="4" w:space="0" w:color="auto"/>
              <w:bottom w:val="nil"/>
              <w:right w:val="nil"/>
            </w:tcBorders>
            <w:shd w:val="clear" w:color="auto" w:fill="auto"/>
            <w:noWrap/>
            <w:hideMark/>
          </w:tcPr>
          <w:p w14:paraId="723AFE6A"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-0,40 </w:t>
            </w:r>
          </w:p>
        </w:tc>
        <w:tc>
          <w:tcPr>
            <w:tcW w:w="1015" w:type="pct"/>
            <w:tcBorders>
              <w:top w:val="nil"/>
              <w:left w:val="nil"/>
              <w:bottom w:val="nil"/>
              <w:right w:val="single" w:sz="4" w:space="0" w:color="auto"/>
            </w:tcBorders>
            <w:shd w:val="clear" w:color="auto" w:fill="auto"/>
            <w:noWrap/>
            <w:hideMark/>
          </w:tcPr>
          <w:p w14:paraId="5C3F2689"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1,14 </w:t>
            </w:r>
          </w:p>
        </w:tc>
        <w:tc>
          <w:tcPr>
            <w:tcW w:w="1015" w:type="pct"/>
            <w:tcBorders>
              <w:top w:val="nil"/>
              <w:left w:val="nil"/>
              <w:bottom w:val="nil"/>
              <w:right w:val="nil"/>
            </w:tcBorders>
            <w:shd w:val="clear" w:color="auto" w:fill="auto"/>
            <w:noWrap/>
            <w:hideMark/>
          </w:tcPr>
          <w:p w14:paraId="7DB643B0"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-0,39 </w:t>
            </w:r>
          </w:p>
        </w:tc>
        <w:tc>
          <w:tcPr>
            <w:tcW w:w="1014" w:type="pct"/>
            <w:tcBorders>
              <w:top w:val="nil"/>
              <w:left w:val="nil"/>
              <w:bottom w:val="nil"/>
              <w:right w:val="nil"/>
            </w:tcBorders>
            <w:shd w:val="clear" w:color="auto" w:fill="auto"/>
            <w:noWrap/>
            <w:hideMark/>
          </w:tcPr>
          <w:p w14:paraId="544FA2AF"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0,43 </w:t>
            </w:r>
          </w:p>
        </w:tc>
      </w:tr>
      <w:tr w:rsidR="00DD35F6" w:rsidRPr="00741CDB" w14:paraId="1E7067D0" w14:textId="77777777" w:rsidTr="0099243D">
        <w:trPr>
          <w:trHeight w:val="300"/>
        </w:trPr>
        <w:tc>
          <w:tcPr>
            <w:tcW w:w="941" w:type="pct"/>
            <w:tcBorders>
              <w:top w:val="nil"/>
              <w:left w:val="nil"/>
              <w:bottom w:val="nil"/>
              <w:right w:val="nil"/>
            </w:tcBorders>
            <w:shd w:val="clear" w:color="auto" w:fill="auto"/>
            <w:noWrap/>
            <w:hideMark/>
          </w:tcPr>
          <w:p w14:paraId="216BBFBB"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173</w:t>
            </w:r>
          </w:p>
        </w:tc>
        <w:tc>
          <w:tcPr>
            <w:tcW w:w="1015" w:type="pct"/>
            <w:tcBorders>
              <w:top w:val="nil"/>
              <w:left w:val="single" w:sz="4" w:space="0" w:color="auto"/>
              <w:bottom w:val="nil"/>
              <w:right w:val="nil"/>
            </w:tcBorders>
            <w:shd w:val="clear" w:color="auto" w:fill="auto"/>
            <w:noWrap/>
            <w:hideMark/>
          </w:tcPr>
          <w:p w14:paraId="3DA73BBB"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-0,38 </w:t>
            </w:r>
          </w:p>
        </w:tc>
        <w:tc>
          <w:tcPr>
            <w:tcW w:w="1015" w:type="pct"/>
            <w:tcBorders>
              <w:top w:val="nil"/>
              <w:left w:val="nil"/>
              <w:bottom w:val="nil"/>
              <w:right w:val="single" w:sz="4" w:space="0" w:color="auto"/>
            </w:tcBorders>
            <w:shd w:val="clear" w:color="auto" w:fill="auto"/>
            <w:noWrap/>
            <w:hideMark/>
          </w:tcPr>
          <w:p w14:paraId="53AB43C2"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1,16 </w:t>
            </w:r>
          </w:p>
        </w:tc>
        <w:tc>
          <w:tcPr>
            <w:tcW w:w="1015" w:type="pct"/>
            <w:tcBorders>
              <w:top w:val="nil"/>
              <w:left w:val="nil"/>
              <w:bottom w:val="nil"/>
              <w:right w:val="nil"/>
            </w:tcBorders>
            <w:shd w:val="clear" w:color="auto" w:fill="auto"/>
            <w:noWrap/>
            <w:hideMark/>
          </w:tcPr>
          <w:p w14:paraId="6C53469C"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-0,45 </w:t>
            </w:r>
          </w:p>
        </w:tc>
        <w:tc>
          <w:tcPr>
            <w:tcW w:w="1014" w:type="pct"/>
            <w:tcBorders>
              <w:top w:val="nil"/>
              <w:left w:val="nil"/>
              <w:bottom w:val="nil"/>
              <w:right w:val="nil"/>
            </w:tcBorders>
            <w:shd w:val="clear" w:color="auto" w:fill="auto"/>
            <w:noWrap/>
            <w:hideMark/>
          </w:tcPr>
          <w:p w14:paraId="51C8C668"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0,50 </w:t>
            </w:r>
          </w:p>
        </w:tc>
      </w:tr>
      <w:tr w:rsidR="00DD35F6" w:rsidRPr="00741CDB" w14:paraId="2B7E71C8" w14:textId="77777777" w:rsidTr="0099243D">
        <w:trPr>
          <w:trHeight w:val="300"/>
        </w:trPr>
        <w:tc>
          <w:tcPr>
            <w:tcW w:w="941" w:type="pct"/>
            <w:tcBorders>
              <w:top w:val="nil"/>
              <w:left w:val="nil"/>
              <w:bottom w:val="nil"/>
              <w:right w:val="nil"/>
            </w:tcBorders>
            <w:shd w:val="clear" w:color="auto" w:fill="auto"/>
            <w:noWrap/>
            <w:hideMark/>
          </w:tcPr>
          <w:p w14:paraId="594B5CD8"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18A</w:t>
            </w:r>
          </w:p>
        </w:tc>
        <w:tc>
          <w:tcPr>
            <w:tcW w:w="1015" w:type="pct"/>
            <w:tcBorders>
              <w:top w:val="nil"/>
              <w:left w:val="single" w:sz="4" w:space="0" w:color="auto"/>
              <w:bottom w:val="nil"/>
              <w:right w:val="nil"/>
            </w:tcBorders>
            <w:shd w:val="clear" w:color="auto" w:fill="auto"/>
            <w:noWrap/>
            <w:hideMark/>
          </w:tcPr>
          <w:p w14:paraId="3B35B2D8"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-0,35 </w:t>
            </w:r>
          </w:p>
        </w:tc>
        <w:tc>
          <w:tcPr>
            <w:tcW w:w="1015" w:type="pct"/>
            <w:tcBorders>
              <w:top w:val="nil"/>
              <w:left w:val="nil"/>
              <w:bottom w:val="nil"/>
              <w:right w:val="single" w:sz="4" w:space="0" w:color="auto"/>
            </w:tcBorders>
            <w:shd w:val="clear" w:color="auto" w:fill="auto"/>
            <w:noWrap/>
            <w:hideMark/>
          </w:tcPr>
          <w:p w14:paraId="161AE349"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0,93 </w:t>
            </w:r>
          </w:p>
        </w:tc>
        <w:tc>
          <w:tcPr>
            <w:tcW w:w="1015" w:type="pct"/>
            <w:tcBorders>
              <w:top w:val="nil"/>
              <w:left w:val="nil"/>
              <w:bottom w:val="nil"/>
              <w:right w:val="nil"/>
            </w:tcBorders>
            <w:shd w:val="clear" w:color="auto" w:fill="auto"/>
            <w:noWrap/>
            <w:hideMark/>
          </w:tcPr>
          <w:p w14:paraId="208E20B1"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-0,40 </w:t>
            </w:r>
          </w:p>
        </w:tc>
        <w:tc>
          <w:tcPr>
            <w:tcW w:w="1014" w:type="pct"/>
            <w:tcBorders>
              <w:top w:val="nil"/>
              <w:left w:val="nil"/>
              <w:bottom w:val="nil"/>
              <w:right w:val="nil"/>
            </w:tcBorders>
            <w:shd w:val="clear" w:color="auto" w:fill="auto"/>
            <w:noWrap/>
            <w:hideMark/>
          </w:tcPr>
          <w:p w14:paraId="0788F07C"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0,53 </w:t>
            </w:r>
          </w:p>
        </w:tc>
      </w:tr>
      <w:tr w:rsidR="00DD35F6" w:rsidRPr="00741CDB" w14:paraId="4D6EFF4D" w14:textId="77777777" w:rsidTr="0099243D">
        <w:trPr>
          <w:trHeight w:val="300"/>
        </w:trPr>
        <w:tc>
          <w:tcPr>
            <w:tcW w:w="941" w:type="pct"/>
            <w:tcBorders>
              <w:top w:val="nil"/>
              <w:left w:val="nil"/>
              <w:bottom w:val="nil"/>
              <w:right w:val="nil"/>
            </w:tcBorders>
            <w:shd w:val="clear" w:color="auto" w:fill="auto"/>
            <w:noWrap/>
            <w:hideMark/>
          </w:tcPr>
          <w:p w14:paraId="2CDFC9FE"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191</w:t>
            </w:r>
          </w:p>
        </w:tc>
        <w:tc>
          <w:tcPr>
            <w:tcW w:w="1015" w:type="pct"/>
            <w:tcBorders>
              <w:top w:val="nil"/>
              <w:left w:val="single" w:sz="4" w:space="0" w:color="auto"/>
              <w:bottom w:val="nil"/>
              <w:right w:val="nil"/>
            </w:tcBorders>
            <w:shd w:val="clear" w:color="auto" w:fill="auto"/>
            <w:noWrap/>
            <w:hideMark/>
          </w:tcPr>
          <w:p w14:paraId="2054E1ED"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0,18 </w:t>
            </w:r>
          </w:p>
        </w:tc>
        <w:tc>
          <w:tcPr>
            <w:tcW w:w="1015" w:type="pct"/>
            <w:tcBorders>
              <w:top w:val="nil"/>
              <w:left w:val="nil"/>
              <w:bottom w:val="nil"/>
              <w:right w:val="single" w:sz="4" w:space="0" w:color="auto"/>
            </w:tcBorders>
            <w:shd w:val="clear" w:color="auto" w:fill="auto"/>
            <w:noWrap/>
            <w:hideMark/>
          </w:tcPr>
          <w:p w14:paraId="736C13F7"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0,14 </w:t>
            </w:r>
          </w:p>
        </w:tc>
        <w:tc>
          <w:tcPr>
            <w:tcW w:w="1015" w:type="pct"/>
            <w:tcBorders>
              <w:top w:val="nil"/>
              <w:left w:val="nil"/>
              <w:bottom w:val="nil"/>
              <w:right w:val="nil"/>
            </w:tcBorders>
            <w:shd w:val="clear" w:color="auto" w:fill="auto"/>
            <w:noWrap/>
            <w:hideMark/>
          </w:tcPr>
          <w:p w14:paraId="1446E6E4"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0,25 </w:t>
            </w:r>
          </w:p>
        </w:tc>
        <w:tc>
          <w:tcPr>
            <w:tcW w:w="1014" w:type="pct"/>
            <w:tcBorders>
              <w:top w:val="nil"/>
              <w:left w:val="nil"/>
              <w:bottom w:val="nil"/>
              <w:right w:val="nil"/>
            </w:tcBorders>
            <w:shd w:val="clear" w:color="auto" w:fill="auto"/>
            <w:noWrap/>
            <w:hideMark/>
          </w:tcPr>
          <w:p w14:paraId="7F146B8D"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0,12 </w:t>
            </w:r>
          </w:p>
        </w:tc>
      </w:tr>
      <w:tr w:rsidR="00DD35F6" w:rsidRPr="00741CDB" w14:paraId="4A6C6093" w14:textId="77777777" w:rsidTr="0099243D">
        <w:trPr>
          <w:trHeight w:val="300"/>
        </w:trPr>
        <w:tc>
          <w:tcPr>
            <w:tcW w:w="941" w:type="pct"/>
            <w:tcBorders>
              <w:top w:val="nil"/>
              <w:left w:val="nil"/>
              <w:bottom w:val="nil"/>
              <w:right w:val="nil"/>
            </w:tcBorders>
            <w:shd w:val="clear" w:color="auto" w:fill="auto"/>
            <w:noWrap/>
            <w:hideMark/>
          </w:tcPr>
          <w:p w14:paraId="36450936"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192</w:t>
            </w:r>
          </w:p>
        </w:tc>
        <w:tc>
          <w:tcPr>
            <w:tcW w:w="1015" w:type="pct"/>
            <w:tcBorders>
              <w:top w:val="nil"/>
              <w:left w:val="single" w:sz="4" w:space="0" w:color="auto"/>
              <w:bottom w:val="nil"/>
              <w:right w:val="nil"/>
            </w:tcBorders>
            <w:shd w:val="clear" w:color="auto" w:fill="auto"/>
            <w:noWrap/>
            <w:hideMark/>
          </w:tcPr>
          <w:p w14:paraId="117F2719"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-0,30 </w:t>
            </w:r>
          </w:p>
        </w:tc>
        <w:tc>
          <w:tcPr>
            <w:tcW w:w="1015" w:type="pct"/>
            <w:tcBorders>
              <w:top w:val="nil"/>
              <w:left w:val="nil"/>
              <w:bottom w:val="nil"/>
              <w:right w:val="single" w:sz="4" w:space="0" w:color="auto"/>
            </w:tcBorders>
            <w:shd w:val="clear" w:color="auto" w:fill="auto"/>
            <w:noWrap/>
            <w:hideMark/>
          </w:tcPr>
          <w:p w14:paraId="560BB2B0"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3,43 </w:t>
            </w:r>
          </w:p>
        </w:tc>
        <w:tc>
          <w:tcPr>
            <w:tcW w:w="1015" w:type="pct"/>
            <w:tcBorders>
              <w:top w:val="nil"/>
              <w:left w:val="nil"/>
              <w:bottom w:val="nil"/>
              <w:right w:val="nil"/>
            </w:tcBorders>
            <w:shd w:val="clear" w:color="auto" w:fill="auto"/>
            <w:noWrap/>
            <w:hideMark/>
          </w:tcPr>
          <w:p w14:paraId="19D2E427"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-0,21 </w:t>
            </w:r>
          </w:p>
        </w:tc>
        <w:tc>
          <w:tcPr>
            <w:tcW w:w="1014" w:type="pct"/>
            <w:tcBorders>
              <w:top w:val="nil"/>
              <w:left w:val="nil"/>
              <w:bottom w:val="nil"/>
              <w:right w:val="nil"/>
            </w:tcBorders>
            <w:shd w:val="clear" w:color="auto" w:fill="auto"/>
            <w:noWrap/>
            <w:hideMark/>
          </w:tcPr>
          <w:p w14:paraId="4A877A51"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2,17 </w:t>
            </w:r>
          </w:p>
        </w:tc>
      </w:tr>
      <w:tr w:rsidR="00DD35F6" w:rsidRPr="00741CDB" w14:paraId="5EDB6990" w14:textId="77777777" w:rsidTr="0099243D">
        <w:trPr>
          <w:trHeight w:val="300"/>
        </w:trPr>
        <w:tc>
          <w:tcPr>
            <w:tcW w:w="941" w:type="pct"/>
            <w:tcBorders>
              <w:top w:val="nil"/>
              <w:left w:val="nil"/>
              <w:bottom w:val="nil"/>
              <w:right w:val="nil"/>
            </w:tcBorders>
            <w:shd w:val="clear" w:color="auto" w:fill="auto"/>
            <w:noWrap/>
            <w:hideMark/>
          </w:tcPr>
          <w:p w14:paraId="3AC1B780"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20A</w:t>
            </w:r>
          </w:p>
        </w:tc>
        <w:tc>
          <w:tcPr>
            <w:tcW w:w="1015" w:type="pct"/>
            <w:tcBorders>
              <w:top w:val="nil"/>
              <w:left w:val="single" w:sz="4" w:space="0" w:color="auto"/>
              <w:bottom w:val="nil"/>
              <w:right w:val="nil"/>
            </w:tcBorders>
            <w:shd w:val="clear" w:color="auto" w:fill="auto"/>
            <w:noWrap/>
            <w:hideMark/>
          </w:tcPr>
          <w:p w14:paraId="34A98A02"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-0,16 </w:t>
            </w:r>
          </w:p>
        </w:tc>
        <w:tc>
          <w:tcPr>
            <w:tcW w:w="1015" w:type="pct"/>
            <w:tcBorders>
              <w:top w:val="nil"/>
              <w:left w:val="nil"/>
              <w:bottom w:val="nil"/>
              <w:right w:val="single" w:sz="4" w:space="0" w:color="auto"/>
            </w:tcBorders>
            <w:shd w:val="clear" w:color="auto" w:fill="auto"/>
            <w:noWrap/>
            <w:hideMark/>
          </w:tcPr>
          <w:p w14:paraId="672046C4"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0,37 </w:t>
            </w:r>
          </w:p>
        </w:tc>
        <w:tc>
          <w:tcPr>
            <w:tcW w:w="1015" w:type="pct"/>
            <w:tcBorders>
              <w:top w:val="nil"/>
              <w:left w:val="nil"/>
              <w:bottom w:val="nil"/>
              <w:right w:val="nil"/>
            </w:tcBorders>
            <w:shd w:val="clear" w:color="auto" w:fill="auto"/>
            <w:noWrap/>
            <w:hideMark/>
          </w:tcPr>
          <w:p w14:paraId="5C47B773"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-0,05 </w:t>
            </w:r>
          </w:p>
        </w:tc>
        <w:tc>
          <w:tcPr>
            <w:tcW w:w="1014" w:type="pct"/>
            <w:tcBorders>
              <w:top w:val="nil"/>
              <w:left w:val="nil"/>
              <w:bottom w:val="nil"/>
              <w:right w:val="nil"/>
            </w:tcBorders>
            <w:shd w:val="clear" w:color="auto" w:fill="auto"/>
            <w:noWrap/>
            <w:hideMark/>
          </w:tcPr>
          <w:p w14:paraId="4655A658"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0,31 </w:t>
            </w:r>
          </w:p>
        </w:tc>
      </w:tr>
      <w:tr w:rsidR="00DD35F6" w:rsidRPr="00741CDB" w14:paraId="2B57B011" w14:textId="77777777" w:rsidTr="0099243D">
        <w:trPr>
          <w:trHeight w:val="300"/>
        </w:trPr>
        <w:tc>
          <w:tcPr>
            <w:tcW w:w="941" w:type="pct"/>
            <w:tcBorders>
              <w:top w:val="nil"/>
              <w:left w:val="nil"/>
              <w:bottom w:val="nil"/>
              <w:right w:val="nil"/>
            </w:tcBorders>
            <w:shd w:val="clear" w:color="auto" w:fill="auto"/>
            <w:noWrap/>
            <w:hideMark/>
          </w:tcPr>
          <w:p w14:paraId="226DB339"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210</w:t>
            </w:r>
          </w:p>
        </w:tc>
        <w:tc>
          <w:tcPr>
            <w:tcW w:w="1015" w:type="pct"/>
            <w:tcBorders>
              <w:top w:val="nil"/>
              <w:left w:val="single" w:sz="4" w:space="0" w:color="auto"/>
              <w:bottom w:val="nil"/>
              <w:right w:val="nil"/>
            </w:tcBorders>
            <w:shd w:val="clear" w:color="auto" w:fill="auto"/>
            <w:noWrap/>
            <w:hideMark/>
          </w:tcPr>
          <w:p w14:paraId="6581597D"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0,08 </w:t>
            </w:r>
          </w:p>
        </w:tc>
        <w:tc>
          <w:tcPr>
            <w:tcW w:w="1015" w:type="pct"/>
            <w:tcBorders>
              <w:top w:val="nil"/>
              <w:left w:val="nil"/>
              <w:bottom w:val="nil"/>
              <w:right w:val="single" w:sz="4" w:space="0" w:color="auto"/>
            </w:tcBorders>
            <w:shd w:val="clear" w:color="auto" w:fill="auto"/>
            <w:noWrap/>
            <w:hideMark/>
          </w:tcPr>
          <w:p w14:paraId="2E52EAB3"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0,69 </w:t>
            </w:r>
          </w:p>
        </w:tc>
        <w:tc>
          <w:tcPr>
            <w:tcW w:w="1015" w:type="pct"/>
            <w:tcBorders>
              <w:top w:val="nil"/>
              <w:left w:val="nil"/>
              <w:bottom w:val="nil"/>
              <w:right w:val="nil"/>
            </w:tcBorders>
            <w:shd w:val="clear" w:color="auto" w:fill="auto"/>
            <w:noWrap/>
            <w:hideMark/>
          </w:tcPr>
          <w:p w14:paraId="3E02AA25"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-0,00 </w:t>
            </w:r>
          </w:p>
        </w:tc>
        <w:tc>
          <w:tcPr>
            <w:tcW w:w="1014" w:type="pct"/>
            <w:tcBorders>
              <w:top w:val="nil"/>
              <w:left w:val="nil"/>
              <w:bottom w:val="nil"/>
              <w:right w:val="nil"/>
            </w:tcBorders>
            <w:shd w:val="clear" w:color="auto" w:fill="auto"/>
            <w:noWrap/>
            <w:hideMark/>
          </w:tcPr>
          <w:p w14:paraId="07463479"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0,55 </w:t>
            </w:r>
          </w:p>
        </w:tc>
      </w:tr>
      <w:tr w:rsidR="00DD35F6" w:rsidRPr="00741CDB" w14:paraId="5F9780C7" w14:textId="77777777" w:rsidTr="0099243D">
        <w:trPr>
          <w:trHeight w:val="300"/>
        </w:trPr>
        <w:tc>
          <w:tcPr>
            <w:tcW w:w="941" w:type="pct"/>
            <w:tcBorders>
              <w:top w:val="nil"/>
              <w:left w:val="nil"/>
              <w:bottom w:val="nil"/>
              <w:right w:val="nil"/>
            </w:tcBorders>
            <w:shd w:val="clear" w:color="auto" w:fill="auto"/>
            <w:noWrap/>
            <w:hideMark/>
          </w:tcPr>
          <w:p w14:paraId="5E0A5929"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221</w:t>
            </w:r>
          </w:p>
        </w:tc>
        <w:tc>
          <w:tcPr>
            <w:tcW w:w="1015" w:type="pct"/>
            <w:tcBorders>
              <w:top w:val="nil"/>
              <w:left w:val="single" w:sz="4" w:space="0" w:color="auto"/>
              <w:bottom w:val="nil"/>
              <w:right w:val="nil"/>
            </w:tcBorders>
            <w:shd w:val="clear" w:color="auto" w:fill="auto"/>
            <w:noWrap/>
            <w:hideMark/>
          </w:tcPr>
          <w:p w14:paraId="4E0B63B1"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-0,17 </w:t>
            </w:r>
          </w:p>
        </w:tc>
        <w:tc>
          <w:tcPr>
            <w:tcW w:w="1015" w:type="pct"/>
            <w:tcBorders>
              <w:top w:val="nil"/>
              <w:left w:val="nil"/>
              <w:bottom w:val="nil"/>
              <w:right w:val="single" w:sz="4" w:space="0" w:color="auto"/>
            </w:tcBorders>
            <w:shd w:val="clear" w:color="auto" w:fill="auto"/>
            <w:noWrap/>
            <w:hideMark/>
          </w:tcPr>
          <w:p w14:paraId="25FC696D"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1,18 </w:t>
            </w:r>
          </w:p>
        </w:tc>
        <w:tc>
          <w:tcPr>
            <w:tcW w:w="1015" w:type="pct"/>
            <w:tcBorders>
              <w:top w:val="nil"/>
              <w:left w:val="nil"/>
              <w:bottom w:val="nil"/>
              <w:right w:val="nil"/>
            </w:tcBorders>
            <w:shd w:val="clear" w:color="auto" w:fill="auto"/>
            <w:noWrap/>
            <w:hideMark/>
          </w:tcPr>
          <w:p w14:paraId="5F653231"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-0,11 </w:t>
            </w:r>
          </w:p>
        </w:tc>
        <w:tc>
          <w:tcPr>
            <w:tcW w:w="1014" w:type="pct"/>
            <w:tcBorders>
              <w:top w:val="nil"/>
              <w:left w:val="nil"/>
              <w:bottom w:val="nil"/>
              <w:right w:val="nil"/>
            </w:tcBorders>
            <w:shd w:val="clear" w:color="auto" w:fill="auto"/>
            <w:noWrap/>
            <w:hideMark/>
          </w:tcPr>
          <w:p w14:paraId="48437976"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0,76 </w:t>
            </w:r>
          </w:p>
        </w:tc>
      </w:tr>
      <w:tr w:rsidR="00DD35F6" w:rsidRPr="00741CDB" w14:paraId="591D2541" w14:textId="77777777" w:rsidTr="0099243D">
        <w:trPr>
          <w:trHeight w:val="300"/>
        </w:trPr>
        <w:tc>
          <w:tcPr>
            <w:tcW w:w="941" w:type="pct"/>
            <w:tcBorders>
              <w:top w:val="nil"/>
              <w:left w:val="nil"/>
              <w:bottom w:val="nil"/>
              <w:right w:val="nil"/>
            </w:tcBorders>
            <w:shd w:val="clear" w:color="auto" w:fill="auto"/>
            <w:noWrap/>
            <w:hideMark/>
          </w:tcPr>
          <w:p w14:paraId="5234351F"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222</w:t>
            </w:r>
          </w:p>
        </w:tc>
        <w:tc>
          <w:tcPr>
            <w:tcW w:w="1015" w:type="pct"/>
            <w:tcBorders>
              <w:top w:val="nil"/>
              <w:left w:val="single" w:sz="4" w:space="0" w:color="auto"/>
              <w:bottom w:val="nil"/>
              <w:right w:val="nil"/>
            </w:tcBorders>
            <w:shd w:val="clear" w:color="auto" w:fill="auto"/>
            <w:noWrap/>
            <w:hideMark/>
          </w:tcPr>
          <w:p w14:paraId="37E6D681"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-0,30 </w:t>
            </w:r>
          </w:p>
        </w:tc>
        <w:tc>
          <w:tcPr>
            <w:tcW w:w="1015" w:type="pct"/>
            <w:tcBorders>
              <w:top w:val="nil"/>
              <w:left w:val="nil"/>
              <w:bottom w:val="nil"/>
              <w:right w:val="single" w:sz="4" w:space="0" w:color="auto"/>
            </w:tcBorders>
            <w:shd w:val="clear" w:color="auto" w:fill="auto"/>
            <w:noWrap/>
            <w:hideMark/>
          </w:tcPr>
          <w:p w14:paraId="2DBFF073"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0,87 </w:t>
            </w:r>
          </w:p>
        </w:tc>
        <w:tc>
          <w:tcPr>
            <w:tcW w:w="1015" w:type="pct"/>
            <w:tcBorders>
              <w:top w:val="nil"/>
              <w:left w:val="nil"/>
              <w:bottom w:val="nil"/>
              <w:right w:val="nil"/>
            </w:tcBorders>
            <w:shd w:val="clear" w:color="auto" w:fill="auto"/>
            <w:noWrap/>
            <w:hideMark/>
          </w:tcPr>
          <w:p w14:paraId="37784099"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-0,21 </w:t>
            </w:r>
          </w:p>
        </w:tc>
        <w:tc>
          <w:tcPr>
            <w:tcW w:w="1014" w:type="pct"/>
            <w:tcBorders>
              <w:top w:val="nil"/>
              <w:left w:val="nil"/>
              <w:bottom w:val="nil"/>
              <w:right w:val="nil"/>
            </w:tcBorders>
            <w:shd w:val="clear" w:color="auto" w:fill="auto"/>
            <w:noWrap/>
            <w:hideMark/>
          </w:tcPr>
          <w:p w14:paraId="1B52F8BD"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0,77 </w:t>
            </w:r>
          </w:p>
        </w:tc>
      </w:tr>
      <w:tr w:rsidR="00DD35F6" w:rsidRPr="00741CDB" w14:paraId="4109B856" w14:textId="77777777" w:rsidTr="0099243D">
        <w:trPr>
          <w:trHeight w:val="300"/>
        </w:trPr>
        <w:tc>
          <w:tcPr>
            <w:tcW w:w="941" w:type="pct"/>
            <w:tcBorders>
              <w:top w:val="nil"/>
              <w:left w:val="nil"/>
              <w:bottom w:val="nil"/>
              <w:right w:val="nil"/>
            </w:tcBorders>
            <w:shd w:val="clear" w:color="auto" w:fill="auto"/>
            <w:noWrap/>
            <w:hideMark/>
          </w:tcPr>
          <w:p w14:paraId="4E2B0A1A"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232</w:t>
            </w:r>
          </w:p>
        </w:tc>
        <w:tc>
          <w:tcPr>
            <w:tcW w:w="1015" w:type="pct"/>
            <w:tcBorders>
              <w:top w:val="nil"/>
              <w:left w:val="single" w:sz="4" w:space="0" w:color="auto"/>
              <w:bottom w:val="nil"/>
              <w:right w:val="nil"/>
            </w:tcBorders>
            <w:shd w:val="clear" w:color="auto" w:fill="auto"/>
            <w:noWrap/>
            <w:hideMark/>
          </w:tcPr>
          <w:p w14:paraId="642F58F7"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-0,09 </w:t>
            </w:r>
          </w:p>
        </w:tc>
        <w:tc>
          <w:tcPr>
            <w:tcW w:w="1015" w:type="pct"/>
            <w:tcBorders>
              <w:top w:val="nil"/>
              <w:left w:val="nil"/>
              <w:bottom w:val="nil"/>
              <w:right w:val="single" w:sz="4" w:space="0" w:color="auto"/>
            </w:tcBorders>
            <w:shd w:val="clear" w:color="auto" w:fill="auto"/>
            <w:noWrap/>
            <w:hideMark/>
          </w:tcPr>
          <w:p w14:paraId="0774ED8D"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0,11 </w:t>
            </w:r>
          </w:p>
        </w:tc>
        <w:tc>
          <w:tcPr>
            <w:tcW w:w="1015" w:type="pct"/>
            <w:tcBorders>
              <w:top w:val="nil"/>
              <w:left w:val="nil"/>
              <w:bottom w:val="nil"/>
              <w:right w:val="nil"/>
            </w:tcBorders>
            <w:shd w:val="clear" w:color="auto" w:fill="auto"/>
            <w:noWrap/>
            <w:hideMark/>
          </w:tcPr>
          <w:p w14:paraId="2BC9EA54"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-0,01 </w:t>
            </w:r>
          </w:p>
        </w:tc>
        <w:tc>
          <w:tcPr>
            <w:tcW w:w="1014" w:type="pct"/>
            <w:tcBorders>
              <w:top w:val="nil"/>
              <w:left w:val="nil"/>
              <w:bottom w:val="nil"/>
              <w:right w:val="nil"/>
            </w:tcBorders>
            <w:shd w:val="clear" w:color="auto" w:fill="auto"/>
            <w:noWrap/>
            <w:hideMark/>
          </w:tcPr>
          <w:p w14:paraId="7C2F6384"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0,12 </w:t>
            </w:r>
          </w:p>
        </w:tc>
      </w:tr>
      <w:tr w:rsidR="00DD35F6" w:rsidRPr="00741CDB" w14:paraId="607EE519" w14:textId="77777777" w:rsidTr="0099243D">
        <w:trPr>
          <w:trHeight w:val="300"/>
        </w:trPr>
        <w:tc>
          <w:tcPr>
            <w:tcW w:w="941" w:type="pct"/>
            <w:tcBorders>
              <w:top w:val="nil"/>
              <w:left w:val="nil"/>
              <w:bottom w:val="nil"/>
              <w:right w:val="nil"/>
            </w:tcBorders>
            <w:shd w:val="clear" w:color="auto" w:fill="auto"/>
            <w:noWrap/>
            <w:hideMark/>
          </w:tcPr>
          <w:p w14:paraId="2CF19EF9"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23A</w:t>
            </w:r>
          </w:p>
        </w:tc>
        <w:tc>
          <w:tcPr>
            <w:tcW w:w="1015" w:type="pct"/>
            <w:tcBorders>
              <w:top w:val="nil"/>
              <w:left w:val="single" w:sz="4" w:space="0" w:color="auto"/>
              <w:bottom w:val="nil"/>
              <w:right w:val="nil"/>
            </w:tcBorders>
            <w:shd w:val="clear" w:color="auto" w:fill="auto"/>
            <w:noWrap/>
            <w:hideMark/>
          </w:tcPr>
          <w:p w14:paraId="4C6C873B"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-0,09 </w:t>
            </w:r>
          </w:p>
        </w:tc>
        <w:tc>
          <w:tcPr>
            <w:tcW w:w="1015" w:type="pct"/>
            <w:tcBorders>
              <w:top w:val="nil"/>
              <w:left w:val="nil"/>
              <w:bottom w:val="nil"/>
              <w:right w:val="single" w:sz="4" w:space="0" w:color="auto"/>
            </w:tcBorders>
            <w:shd w:val="clear" w:color="auto" w:fill="auto"/>
            <w:noWrap/>
            <w:hideMark/>
          </w:tcPr>
          <w:p w14:paraId="7A8CB4ED"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0,92 </w:t>
            </w:r>
          </w:p>
        </w:tc>
        <w:tc>
          <w:tcPr>
            <w:tcW w:w="1015" w:type="pct"/>
            <w:tcBorders>
              <w:top w:val="nil"/>
              <w:left w:val="nil"/>
              <w:bottom w:val="nil"/>
              <w:right w:val="nil"/>
            </w:tcBorders>
            <w:shd w:val="clear" w:color="auto" w:fill="auto"/>
            <w:noWrap/>
            <w:hideMark/>
          </w:tcPr>
          <w:p w14:paraId="0305E7C8"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-0,31 </w:t>
            </w:r>
          </w:p>
        </w:tc>
        <w:tc>
          <w:tcPr>
            <w:tcW w:w="1014" w:type="pct"/>
            <w:tcBorders>
              <w:top w:val="nil"/>
              <w:left w:val="nil"/>
              <w:bottom w:val="nil"/>
              <w:right w:val="nil"/>
            </w:tcBorders>
            <w:shd w:val="clear" w:color="auto" w:fill="auto"/>
            <w:noWrap/>
            <w:hideMark/>
          </w:tcPr>
          <w:p w14:paraId="1499848E"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0,27 </w:t>
            </w:r>
          </w:p>
        </w:tc>
      </w:tr>
      <w:tr w:rsidR="00DD35F6" w:rsidRPr="00741CDB" w14:paraId="11EC18C0" w14:textId="77777777" w:rsidTr="0099243D">
        <w:trPr>
          <w:trHeight w:val="300"/>
        </w:trPr>
        <w:tc>
          <w:tcPr>
            <w:tcW w:w="941" w:type="pct"/>
            <w:tcBorders>
              <w:top w:val="nil"/>
              <w:left w:val="nil"/>
              <w:bottom w:val="nil"/>
              <w:right w:val="nil"/>
            </w:tcBorders>
            <w:shd w:val="clear" w:color="auto" w:fill="auto"/>
            <w:noWrap/>
            <w:hideMark/>
          </w:tcPr>
          <w:p w14:paraId="7F27D2AF"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241</w:t>
            </w:r>
          </w:p>
        </w:tc>
        <w:tc>
          <w:tcPr>
            <w:tcW w:w="1015" w:type="pct"/>
            <w:tcBorders>
              <w:top w:val="nil"/>
              <w:left w:val="single" w:sz="4" w:space="0" w:color="auto"/>
              <w:bottom w:val="nil"/>
              <w:right w:val="nil"/>
            </w:tcBorders>
            <w:shd w:val="clear" w:color="auto" w:fill="auto"/>
            <w:noWrap/>
            <w:hideMark/>
          </w:tcPr>
          <w:p w14:paraId="35CA8547"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0,29 </w:t>
            </w:r>
          </w:p>
        </w:tc>
        <w:tc>
          <w:tcPr>
            <w:tcW w:w="1015" w:type="pct"/>
            <w:tcBorders>
              <w:top w:val="nil"/>
              <w:left w:val="nil"/>
              <w:bottom w:val="nil"/>
              <w:right w:val="single" w:sz="4" w:space="0" w:color="auto"/>
            </w:tcBorders>
            <w:shd w:val="clear" w:color="auto" w:fill="auto"/>
            <w:noWrap/>
            <w:hideMark/>
          </w:tcPr>
          <w:p w14:paraId="3567B874"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0,18 </w:t>
            </w:r>
          </w:p>
        </w:tc>
        <w:tc>
          <w:tcPr>
            <w:tcW w:w="1015" w:type="pct"/>
            <w:tcBorders>
              <w:top w:val="nil"/>
              <w:left w:val="nil"/>
              <w:bottom w:val="nil"/>
              <w:right w:val="nil"/>
            </w:tcBorders>
            <w:shd w:val="clear" w:color="auto" w:fill="auto"/>
            <w:noWrap/>
            <w:hideMark/>
          </w:tcPr>
          <w:p w14:paraId="671C14CD"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0,23 </w:t>
            </w:r>
          </w:p>
        </w:tc>
        <w:tc>
          <w:tcPr>
            <w:tcW w:w="1014" w:type="pct"/>
            <w:tcBorders>
              <w:top w:val="nil"/>
              <w:left w:val="nil"/>
              <w:bottom w:val="nil"/>
              <w:right w:val="nil"/>
            </w:tcBorders>
            <w:shd w:val="clear" w:color="auto" w:fill="auto"/>
            <w:noWrap/>
            <w:hideMark/>
          </w:tcPr>
          <w:p w14:paraId="3B56F46F"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0,21 </w:t>
            </w:r>
          </w:p>
        </w:tc>
      </w:tr>
      <w:tr w:rsidR="00DD35F6" w:rsidRPr="00741CDB" w14:paraId="5ACFFD0E" w14:textId="77777777" w:rsidTr="0099243D">
        <w:trPr>
          <w:trHeight w:val="300"/>
        </w:trPr>
        <w:tc>
          <w:tcPr>
            <w:tcW w:w="941" w:type="pct"/>
            <w:tcBorders>
              <w:top w:val="nil"/>
              <w:left w:val="nil"/>
              <w:bottom w:val="nil"/>
              <w:right w:val="nil"/>
            </w:tcBorders>
            <w:shd w:val="clear" w:color="auto" w:fill="auto"/>
            <w:noWrap/>
            <w:hideMark/>
          </w:tcPr>
          <w:p w14:paraId="297E29BC"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242</w:t>
            </w:r>
          </w:p>
        </w:tc>
        <w:tc>
          <w:tcPr>
            <w:tcW w:w="1015" w:type="pct"/>
            <w:tcBorders>
              <w:top w:val="nil"/>
              <w:left w:val="single" w:sz="4" w:space="0" w:color="auto"/>
              <w:bottom w:val="nil"/>
              <w:right w:val="nil"/>
            </w:tcBorders>
            <w:shd w:val="clear" w:color="auto" w:fill="auto"/>
            <w:noWrap/>
            <w:hideMark/>
          </w:tcPr>
          <w:p w14:paraId="6813DCAC"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-0,09 </w:t>
            </w:r>
          </w:p>
        </w:tc>
        <w:tc>
          <w:tcPr>
            <w:tcW w:w="1015" w:type="pct"/>
            <w:tcBorders>
              <w:top w:val="nil"/>
              <w:left w:val="nil"/>
              <w:bottom w:val="nil"/>
              <w:right w:val="single" w:sz="4" w:space="0" w:color="auto"/>
            </w:tcBorders>
            <w:shd w:val="clear" w:color="auto" w:fill="auto"/>
            <w:noWrap/>
            <w:hideMark/>
          </w:tcPr>
          <w:p w14:paraId="5D05A858"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1,55 </w:t>
            </w:r>
          </w:p>
        </w:tc>
        <w:tc>
          <w:tcPr>
            <w:tcW w:w="1015" w:type="pct"/>
            <w:tcBorders>
              <w:top w:val="nil"/>
              <w:left w:val="nil"/>
              <w:bottom w:val="nil"/>
              <w:right w:val="nil"/>
            </w:tcBorders>
            <w:shd w:val="clear" w:color="auto" w:fill="auto"/>
            <w:noWrap/>
            <w:hideMark/>
          </w:tcPr>
          <w:p w14:paraId="3D182D75"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-0,11 </w:t>
            </w:r>
          </w:p>
        </w:tc>
        <w:tc>
          <w:tcPr>
            <w:tcW w:w="1014" w:type="pct"/>
            <w:tcBorders>
              <w:top w:val="nil"/>
              <w:left w:val="nil"/>
              <w:bottom w:val="nil"/>
              <w:right w:val="nil"/>
            </w:tcBorders>
            <w:shd w:val="clear" w:color="auto" w:fill="auto"/>
            <w:noWrap/>
            <w:hideMark/>
          </w:tcPr>
          <w:p w14:paraId="6394B426"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0,94 </w:t>
            </w:r>
          </w:p>
        </w:tc>
      </w:tr>
      <w:tr w:rsidR="00DD35F6" w:rsidRPr="00741CDB" w14:paraId="0912DB03" w14:textId="77777777" w:rsidTr="0099243D">
        <w:trPr>
          <w:trHeight w:val="300"/>
        </w:trPr>
        <w:tc>
          <w:tcPr>
            <w:tcW w:w="941" w:type="pct"/>
            <w:tcBorders>
              <w:top w:val="nil"/>
              <w:left w:val="nil"/>
              <w:bottom w:val="nil"/>
              <w:right w:val="nil"/>
            </w:tcBorders>
            <w:shd w:val="clear" w:color="auto" w:fill="auto"/>
            <w:noWrap/>
            <w:hideMark/>
          </w:tcPr>
          <w:p w14:paraId="782BE776"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243</w:t>
            </w:r>
          </w:p>
        </w:tc>
        <w:tc>
          <w:tcPr>
            <w:tcW w:w="1015" w:type="pct"/>
            <w:tcBorders>
              <w:top w:val="nil"/>
              <w:left w:val="single" w:sz="4" w:space="0" w:color="auto"/>
              <w:bottom w:val="nil"/>
              <w:right w:val="nil"/>
            </w:tcBorders>
            <w:shd w:val="clear" w:color="auto" w:fill="auto"/>
            <w:noWrap/>
            <w:hideMark/>
          </w:tcPr>
          <w:p w14:paraId="475B90DA"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-0,01 </w:t>
            </w:r>
          </w:p>
        </w:tc>
        <w:tc>
          <w:tcPr>
            <w:tcW w:w="1015" w:type="pct"/>
            <w:tcBorders>
              <w:top w:val="nil"/>
              <w:left w:val="nil"/>
              <w:bottom w:val="nil"/>
              <w:right w:val="single" w:sz="4" w:space="0" w:color="auto"/>
            </w:tcBorders>
            <w:shd w:val="clear" w:color="auto" w:fill="auto"/>
            <w:noWrap/>
            <w:hideMark/>
          </w:tcPr>
          <w:p w14:paraId="1ED0E61F"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-0,29 </w:t>
            </w:r>
          </w:p>
        </w:tc>
        <w:tc>
          <w:tcPr>
            <w:tcW w:w="1015" w:type="pct"/>
            <w:tcBorders>
              <w:top w:val="nil"/>
              <w:left w:val="nil"/>
              <w:bottom w:val="nil"/>
              <w:right w:val="nil"/>
            </w:tcBorders>
            <w:shd w:val="clear" w:color="auto" w:fill="auto"/>
            <w:noWrap/>
            <w:hideMark/>
          </w:tcPr>
          <w:p w14:paraId="4F18EE74"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0,03 </w:t>
            </w:r>
          </w:p>
        </w:tc>
        <w:tc>
          <w:tcPr>
            <w:tcW w:w="1014" w:type="pct"/>
            <w:tcBorders>
              <w:top w:val="nil"/>
              <w:left w:val="nil"/>
              <w:bottom w:val="nil"/>
              <w:right w:val="nil"/>
            </w:tcBorders>
            <w:shd w:val="clear" w:color="auto" w:fill="auto"/>
            <w:noWrap/>
            <w:hideMark/>
          </w:tcPr>
          <w:p w14:paraId="0A80C504"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-0,39 </w:t>
            </w:r>
          </w:p>
        </w:tc>
      </w:tr>
      <w:tr w:rsidR="00DD35F6" w:rsidRPr="00741CDB" w14:paraId="1778CE77" w14:textId="77777777" w:rsidTr="0099243D">
        <w:trPr>
          <w:trHeight w:val="300"/>
        </w:trPr>
        <w:tc>
          <w:tcPr>
            <w:tcW w:w="941" w:type="pct"/>
            <w:tcBorders>
              <w:top w:val="nil"/>
              <w:left w:val="nil"/>
              <w:bottom w:val="nil"/>
              <w:right w:val="nil"/>
            </w:tcBorders>
            <w:shd w:val="clear" w:color="auto" w:fill="auto"/>
            <w:noWrap/>
            <w:hideMark/>
          </w:tcPr>
          <w:p w14:paraId="3368AA2D"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24A</w:t>
            </w:r>
          </w:p>
        </w:tc>
        <w:tc>
          <w:tcPr>
            <w:tcW w:w="1015" w:type="pct"/>
            <w:tcBorders>
              <w:top w:val="nil"/>
              <w:left w:val="single" w:sz="4" w:space="0" w:color="auto"/>
              <w:bottom w:val="nil"/>
              <w:right w:val="nil"/>
            </w:tcBorders>
            <w:shd w:val="clear" w:color="auto" w:fill="auto"/>
            <w:noWrap/>
            <w:hideMark/>
          </w:tcPr>
          <w:p w14:paraId="51556101"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1,17 </w:t>
            </w:r>
          </w:p>
        </w:tc>
        <w:tc>
          <w:tcPr>
            <w:tcW w:w="1015" w:type="pct"/>
            <w:tcBorders>
              <w:top w:val="nil"/>
              <w:left w:val="nil"/>
              <w:bottom w:val="nil"/>
              <w:right w:val="single" w:sz="4" w:space="0" w:color="auto"/>
            </w:tcBorders>
            <w:shd w:val="clear" w:color="auto" w:fill="auto"/>
            <w:noWrap/>
            <w:hideMark/>
          </w:tcPr>
          <w:p w14:paraId="53774957"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0,93 </w:t>
            </w:r>
          </w:p>
        </w:tc>
        <w:tc>
          <w:tcPr>
            <w:tcW w:w="1015" w:type="pct"/>
            <w:tcBorders>
              <w:top w:val="nil"/>
              <w:left w:val="nil"/>
              <w:bottom w:val="nil"/>
              <w:right w:val="nil"/>
            </w:tcBorders>
            <w:shd w:val="clear" w:color="auto" w:fill="auto"/>
            <w:noWrap/>
            <w:hideMark/>
          </w:tcPr>
          <w:p w14:paraId="2245709D"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0,98 </w:t>
            </w:r>
          </w:p>
        </w:tc>
        <w:tc>
          <w:tcPr>
            <w:tcW w:w="1014" w:type="pct"/>
            <w:tcBorders>
              <w:top w:val="nil"/>
              <w:left w:val="nil"/>
              <w:bottom w:val="nil"/>
              <w:right w:val="nil"/>
            </w:tcBorders>
            <w:shd w:val="clear" w:color="auto" w:fill="auto"/>
            <w:noWrap/>
            <w:hideMark/>
          </w:tcPr>
          <w:p w14:paraId="5CFE00FD"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0,85 </w:t>
            </w:r>
          </w:p>
        </w:tc>
      </w:tr>
      <w:tr w:rsidR="00DD35F6" w:rsidRPr="00741CDB" w14:paraId="09017C29" w14:textId="77777777" w:rsidTr="0099243D">
        <w:trPr>
          <w:trHeight w:val="300"/>
        </w:trPr>
        <w:tc>
          <w:tcPr>
            <w:tcW w:w="941" w:type="pct"/>
            <w:tcBorders>
              <w:top w:val="nil"/>
              <w:left w:val="nil"/>
              <w:bottom w:val="nil"/>
              <w:right w:val="nil"/>
            </w:tcBorders>
            <w:shd w:val="clear" w:color="auto" w:fill="auto"/>
            <w:noWrap/>
            <w:hideMark/>
          </w:tcPr>
          <w:p w14:paraId="10957BEE"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251</w:t>
            </w:r>
          </w:p>
        </w:tc>
        <w:tc>
          <w:tcPr>
            <w:tcW w:w="1015" w:type="pct"/>
            <w:tcBorders>
              <w:top w:val="nil"/>
              <w:left w:val="single" w:sz="4" w:space="0" w:color="auto"/>
              <w:bottom w:val="nil"/>
              <w:right w:val="nil"/>
            </w:tcBorders>
            <w:shd w:val="clear" w:color="auto" w:fill="auto"/>
            <w:noWrap/>
            <w:hideMark/>
          </w:tcPr>
          <w:p w14:paraId="51C024FD"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-0,39 </w:t>
            </w:r>
          </w:p>
        </w:tc>
        <w:tc>
          <w:tcPr>
            <w:tcW w:w="1015" w:type="pct"/>
            <w:tcBorders>
              <w:top w:val="nil"/>
              <w:left w:val="nil"/>
              <w:bottom w:val="nil"/>
              <w:right w:val="single" w:sz="4" w:space="0" w:color="auto"/>
            </w:tcBorders>
            <w:shd w:val="clear" w:color="auto" w:fill="auto"/>
            <w:noWrap/>
            <w:hideMark/>
          </w:tcPr>
          <w:p w14:paraId="5357DB58"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0,50 </w:t>
            </w:r>
          </w:p>
        </w:tc>
        <w:tc>
          <w:tcPr>
            <w:tcW w:w="1015" w:type="pct"/>
            <w:tcBorders>
              <w:top w:val="nil"/>
              <w:left w:val="nil"/>
              <w:bottom w:val="nil"/>
              <w:right w:val="nil"/>
            </w:tcBorders>
            <w:shd w:val="clear" w:color="auto" w:fill="auto"/>
            <w:noWrap/>
            <w:hideMark/>
          </w:tcPr>
          <w:p w14:paraId="6C86AC36"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-0,32 </w:t>
            </w:r>
          </w:p>
        </w:tc>
        <w:tc>
          <w:tcPr>
            <w:tcW w:w="1014" w:type="pct"/>
            <w:tcBorders>
              <w:top w:val="nil"/>
              <w:left w:val="nil"/>
              <w:bottom w:val="nil"/>
              <w:right w:val="nil"/>
            </w:tcBorders>
            <w:shd w:val="clear" w:color="auto" w:fill="auto"/>
            <w:noWrap/>
            <w:hideMark/>
          </w:tcPr>
          <w:p w14:paraId="05898D61"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0,39 </w:t>
            </w:r>
          </w:p>
        </w:tc>
      </w:tr>
      <w:tr w:rsidR="00DD35F6" w:rsidRPr="00741CDB" w14:paraId="6E34982E" w14:textId="77777777" w:rsidTr="0099243D">
        <w:trPr>
          <w:trHeight w:val="300"/>
        </w:trPr>
        <w:tc>
          <w:tcPr>
            <w:tcW w:w="941" w:type="pct"/>
            <w:tcBorders>
              <w:top w:val="nil"/>
              <w:left w:val="nil"/>
              <w:bottom w:val="nil"/>
              <w:right w:val="nil"/>
            </w:tcBorders>
            <w:shd w:val="clear" w:color="auto" w:fill="auto"/>
            <w:noWrap/>
            <w:hideMark/>
          </w:tcPr>
          <w:p w14:paraId="1904F408"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252</w:t>
            </w:r>
          </w:p>
        </w:tc>
        <w:tc>
          <w:tcPr>
            <w:tcW w:w="1015" w:type="pct"/>
            <w:tcBorders>
              <w:top w:val="nil"/>
              <w:left w:val="single" w:sz="4" w:space="0" w:color="auto"/>
              <w:bottom w:val="nil"/>
              <w:right w:val="nil"/>
            </w:tcBorders>
            <w:shd w:val="clear" w:color="auto" w:fill="auto"/>
            <w:noWrap/>
            <w:hideMark/>
          </w:tcPr>
          <w:p w14:paraId="6E12A727"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0,28 </w:t>
            </w:r>
          </w:p>
        </w:tc>
        <w:tc>
          <w:tcPr>
            <w:tcW w:w="1015" w:type="pct"/>
            <w:tcBorders>
              <w:top w:val="nil"/>
              <w:left w:val="nil"/>
              <w:bottom w:val="nil"/>
              <w:right w:val="single" w:sz="4" w:space="0" w:color="auto"/>
            </w:tcBorders>
            <w:shd w:val="clear" w:color="auto" w:fill="auto"/>
            <w:noWrap/>
            <w:hideMark/>
          </w:tcPr>
          <w:p w14:paraId="5CA3719C"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1,02 </w:t>
            </w:r>
          </w:p>
        </w:tc>
        <w:tc>
          <w:tcPr>
            <w:tcW w:w="1015" w:type="pct"/>
            <w:tcBorders>
              <w:top w:val="nil"/>
              <w:left w:val="nil"/>
              <w:bottom w:val="nil"/>
              <w:right w:val="nil"/>
            </w:tcBorders>
            <w:shd w:val="clear" w:color="auto" w:fill="auto"/>
            <w:noWrap/>
            <w:hideMark/>
          </w:tcPr>
          <w:p w14:paraId="054A63FD"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0,26 </w:t>
            </w:r>
          </w:p>
        </w:tc>
        <w:tc>
          <w:tcPr>
            <w:tcW w:w="1014" w:type="pct"/>
            <w:tcBorders>
              <w:top w:val="nil"/>
              <w:left w:val="nil"/>
              <w:bottom w:val="nil"/>
              <w:right w:val="nil"/>
            </w:tcBorders>
            <w:shd w:val="clear" w:color="auto" w:fill="auto"/>
            <w:noWrap/>
            <w:hideMark/>
          </w:tcPr>
          <w:p w14:paraId="11EA8D1F"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0,72 </w:t>
            </w:r>
          </w:p>
        </w:tc>
      </w:tr>
      <w:tr w:rsidR="00DD35F6" w:rsidRPr="00741CDB" w14:paraId="54D4B130" w14:textId="77777777" w:rsidTr="0099243D">
        <w:trPr>
          <w:trHeight w:val="300"/>
        </w:trPr>
        <w:tc>
          <w:tcPr>
            <w:tcW w:w="941" w:type="pct"/>
            <w:tcBorders>
              <w:top w:val="nil"/>
              <w:left w:val="nil"/>
              <w:bottom w:val="nil"/>
              <w:right w:val="nil"/>
            </w:tcBorders>
            <w:shd w:val="clear" w:color="auto" w:fill="auto"/>
            <w:noWrap/>
            <w:hideMark/>
          </w:tcPr>
          <w:p w14:paraId="72BF0635"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261</w:t>
            </w:r>
          </w:p>
        </w:tc>
        <w:tc>
          <w:tcPr>
            <w:tcW w:w="1015" w:type="pct"/>
            <w:tcBorders>
              <w:top w:val="nil"/>
              <w:left w:val="single" w:sz="4" w:space="0" w:color="auto"/>
              <w:bottom w:val="nil"/>
              <w:right w:val="nil"/>
            </w:tcBorders>
            <w:shd w:val="clear" w:color="auto" w:fill="auto"/>
            <w:noWrap/>
            <w:hideMark/>
          </w:tcPr>
          <w:p w14:paraId="255E15DE"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-0,29 </w:t>
            </w:r>
          </w:p>
        </w:tc>
        <w:tc>
          <w:tcPr>
            <w:tcW w:w="1015" w:type="pct"/>
            <w:tcBorders>
              <w:top w:val="nil"/>
              <w:left w:val="nil"/>
              <w:bottom w:val="nil"/>
              <w:right w:val="single" w:sz="4" w:space="0" w:color="auto"/>
            </w:tcBorders>
            <w:shd w:val="clear" w:color="auto" w:fill="auto"/>
            <w:noWrap/>
            <w:hideMark/>
          </w:tcPr>
          <w:p w14:paraId="2579ADCE"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1,61 </w:t>
            </w:r>
          </w:p>
        </w:tc>
        <w:tc>
          <w:tcPr>
            <w:tcW w:w="1015" w:type="pct"/>
            <w:tcBorders>
              <w:top w:val="nil"/>
              <w:left w:val="nil"/>
              <w:bottom w:val="nil"/>
              <w:right w:val="nil"/>
            </w:tcBorders>
            <w:shd w:val="clear" w:color="auto" w:fill="auto"/>
            <w:noWrap/>
            <w:hideMark/>
          </w:tcPr>
          <w:p w14:paraId="480D8E9A"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-0,22 </w:t>
            </w:r>
          </w:p>
        </w:tc>
        <w:tc>
          <w:tcPr>
            <w:tcW w:w="1014" w:type="pct"/>
            <w:tcBorders>
              <w:top w:val="nil"/>
              <w:left w:val="nil"/>
              <w:bottom w:val="nil"/>
              <w:right w:val="nil"/>
            </w:tcBorders>
            <w:shd w:val="clear" w:color="auto" w:fill="auto"/>
            <w:noWrap/>
            <w:hideMark/>
          </w:tcPr>
          <w:p w14:paraId="4B2490D2"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1,27 </w:t>
            </w:r>
          </w:p>
        </w:tc>
      </w:tr>
      <w:tr w:rsidR="00DD35F6" w:rsidRPr="00741CDB" w14:paraId="695A2CEB" w14:textId="77777777" w:rsidTr="0099243D">
        <w:trPr>
          <w:trHeight w:val="300"/>
        </w:trPr>
        <w:tc>
          <w:tcPr>
            <w:tcW w:w="941" w:type="pct"/>
            <w:tcBorders>
              <w:top w:val="nil"/>
              <w:left w:val="nil"/>
              <w:bottom w:val="nil"/>
              <w:right w:val="nil"/>
            </w:tcBorders>
            <w:shd w:val="clear" w:color="auto" w:fill="auto"/>
            <w:noWrap/>
            <w:hideMark/>
          </w:tcPr>
          <w:p w14:paraId="7E9E63AA"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269</w:t>
            </w:r>
          </w:p>
        </w:tc>
        <w:tc>
          <w:tcPr>
            <w:tcW w:w="1015" w:type="pct"/>
            <w:tcBorders>
              <w:top w:val="nil"/>
              <w:left w:val="single" w:sz="4" w:space="0" w:color="auto"/>
              <w:bottom w:val="nil"/>
              <w:right w:val="nil"/>
            </w:tcBorders>
            <w:shd w:val="clear" w:color="auto" w:fill="auto"/>
            <w:noWrap/>
            <w:hideMark/>
          </w:tcPr>
          <w:p w14:paraId="1D6259CF"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-0,43 </w:t>
            </w:r>
          </w:p>
        </w:tc>
        <w:tc>
          <w:tcPr>
            <w:tcW w:w="1015" w:type="pct"/>
            <w:tcBorders>
              <w:top w:val="nil"/>
              <w:left w:val="nil"/>
              <w:bottom w:val="nil"/>
              <w:right w:val="single" w:sz="4" w:space="0" w:color="auto"/>
            </w:tcBorders>
            <w:shd w:val="clear" w:color="auto" w:fill="auto"/>
            <w:noWrap/>
            <w:hideMark/>
          </w:tcPr>
          <w:p w14:paraId="611C2726"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1,61 </w:t>
            </w:r>
          </w:p>
        </w:tc>
        <w:tc>
          <w:tcPr>
            <w:tcW w:w="1015" w:type="pct"/>
            <w:tcBorders>
              <w:top w:val="nil"/>
              <w:left w:val="nil"/>
              <w:bottom w:val="nil"/>
              <w:right w:val="nil"/>
            </w:tcBorders>
            <w:shd w:val="clear" w:color="auto" w:fill="auto"/>
            <w:noWrap/>
            <w:hideMark/>
          </w:tcPr>
          <w:p w14:paraId="1016CB8D"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-0,40 </w:t>
            </w:r>
          </w:p>
        </w:tc>
        <w:tc>
          <w:tcPr>
            <w:tcW w:w="1014" w:type="pct"/>
            <w:tcBorders>
              <w:top w:val="nil"/>
              <w:left w:val="nil"/>
              <w:bottom w:val="nil"/>
              <w:right w:val="nil"/>
            </w:tcBorders>
            <w:shd w:val="clear" w:color="auto" w:fill="auto"/>
            <w:noWrap/>
            <w:hideMark/>
          </w:tcPr>
          <w:p w14:paraId="558BA588"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1,09 </w:t>
            </w:r>
          </w:p>
        </w:tc>
      </w:tr>
      <w:tr w:rsidR="00DD35F6" w:rsidRPr="00741CDB" w14:paraId="3E0A4BCA" w14:textId="77777777" w:rsidTr="0099243D">
        <w:trPr>
          <w:trHeight w:val="300"/>
        </w:trPr>
        <w:tc>
          <w:tcPr>
            <w:tcW w:w="941" w:type="pct"/>
            <w:tcBorders>
              <w:top w:val="nil"/>
              <w:left w:val="nil"/>
              <w:bottom w:val="nil"/>
              <w:right w:val="nil"/>
            </w:tcBorders>
            <w:shd w:val="clear" w:color="auto" w:fill="auto"/>
            <w:noWrap/>
            <w:hideMark/>
          </w:tcPr>
          <w:p w14:paraId="437A1D65"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271</w:t>
            </w:r>
          </w:p>
        </w:tc>
        <w:tc>
          <w:tcPr>
            <w:tcW w:w="1015" w:type="pct"/>
            <w:tcBorders>
              <w:top w:val="nil"/>
              <w:left w:val="single" w:sz="4" w:space="0" w:color="auto"/>
              <w:bottom w:val="nil"/>
              <w:right w:val="nil"/>
            </w:tcBorders>
            <w:shd w:val="clear" w:color="auto" w:fill="auto"/>
            <w:noWrap/>
            <w:hideMark/>
          </w:tcPr>
          <w:p w14:paraId="3EC6865B"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0,20 </w:t>
            </w:r>
          </w:p>
        </w:tc>
        <w:tc>
          <w:tcPr>
            <w:tcW w:w="1015" w:type="pct"/>
            <w:tcBorders>
              <w:top w:val="nil"/>
              <w:left w:val="nil"/>
              <w:bottom w:val="nil"/>
              <w:right w:val="single" w:sz="4" w:space="0" w:color="auto"/>
            </w:tcBorders>
            <w:shd w:val="clear" w:color="auto" w:fill="auto"/>
            <w:noWrap/>
            <w:hideMark/>
          </w:tcPr>
          <w:p w14:paraId="611D22A7"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0,68 </w:t>
            </w:r>
          </w:p>
        </w:tc>
        <w:tc>
          <w:tcPr>
            <w:tcW w:w="1015" w:type="pct"/>
            <w:tcBorders>
              <w:top w:val="nil"/>
              <w:left w:val="nil"/>
              <w:bottom w:val="nil"/>
              <w:right w:val="nil"/>
            </w:tcBorders>
            <w:shd w:val="clear" w:color="auto" w:fill="auto"/>
            <w:noWrap/>
            <w:hideMark/>
          </w:tcPr>
          <w:p w14:paraId="35C75974"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0,09 </w:t>
            </w:r>
          </w:p>
        </w:tc>
        <w:tc>
          <w:tcPr>
            <w:tcW w:w="1014" w:type="pct"/>
            <w:tcBorders>
              <w:top w:val="nil"/>
              <w:left w:val="nil"/>
              <w:bottom w:val="nil"/>
              <w:right w:val="nil"/>
            </w:tcBorders>
            <w:shd w:val="clear" w:color="auto" w:fill="auto"/>
            <w:noWrap/>
            <w:hideMark/>
          </w:tcPr>
          <w:p w14:paraId="3BBF897D"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0,44 </w:t>
            </w:r>
          </w:p>
        </w:tc>
      </w:tr>
      <w:tr w:rsidR="00DD35F6" w:rsidRPr="00741CDB" w14:paraId="3CC4FAB0" w14:textId="77777777" w:rsidTr="0099243D">
        <w:trPr>
          <w:trHeight w:val="300"/>
        </w:trPr>
        <w:tc>
          <w:tcPr>
            <w:tcW w:w="941" w:type="pct"/>
            <w:tcBorders>
              <w:top w:val="nil"/>
              <w:left w:val="nil"/>
              <w:bottom w:val="nil"/>
              <w:right w:val="nil"/>
            </w:tcBorders>
            <w:shd w:val="clear" w:color="auto" w:fill="auto"/>
            <w:noWrap/>
            <w:hideMark/>
          </w:tcPr>
          <w:p w14:paraId="2C0A53E2"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272</w:t>
            </w:r>
          </w:p>
        </w:tc>
        <w:tc>
          <w:tcPr>
            <w:tcW w:w="1015" w:type="pct"/>
            <w:tcBorders>
              <w:top w:val="nil"/>
              <w:left w:val="single" w:sz="4" w:space="0" w:color="auto"/>
              <w:bottom w:val="nil"/>
              <w:right w:val="nil"/>
            </w:tcBorders>
            <w:shd w:val="clear" w:color="auto" w:fill="auto"/>
            <w:noWrap/>
            <w:hideMark/>
          </w:tcPr>
          <w:p w14:paraId="2340D43A"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0,31 </w:t>
            </w:r>
          </w:p>
        </w:tc>
        <w:tc>
          <w:tcPr>
            <w:tcW w:w="1015" w:type="pct"/>
            <w:tcBorders>
              <w:top w:val="nil"/>
              <w:left w:val="nil"/>
              <w:bottom w:val="nil"/>
              <w:right w:val="single" w:sz="4" w:space="0" w:color="auto"/>
            </w:tcBorders>
            <w:shd w:val="clear" w:color="auto" w:fill="auto"/>
            <w:noWrap/>
            <w:hideMark/>
          </w:tcPr>
          <w:p w14:paraId="091A87B8"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0,88 </w:t>
            </w:r>
          </w:p>
        </w:tc>
        <w:tc>
          <w:tcPr>
            <w:tcW w:w="1015" w:type="pct"/>
            <w:tcBorders>
              <w:top w:val="nil"/>
              <w:left w:val="nil"/>
              <w:bottom w:val="nil"/>
              <w:right w:val="nil"/>
            </w:tcBorders>
            <w:shd w:val="clear" w:color="auto" w:fill="auto"/>
            <w:noWrap/>
            <w:hideMark/>
          </w:tcPr>
          <w:p w14:paraId="59D55EBB"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0,46 </w:t>
            </w:r>
          </w:p>
        </w:tc>
        <w:tc>
          <w:tcPr>
            <w:tcW w:w="1014" w:type="pct"/>
            <w:tcBorders>
              <w:top w:val="nil"/>
              <w:left w:val="nil"/>
              <w:bottom w:val="nil"/>
              <w:right w:val="nil"/>
            </w:tcBorders>
            <w:shd w:val="clear" w:color="auto" w:fill="auto"/>
            <w:noWrap/>
            <w:hideMark/>
          </w:tcPr>
          <w:p w14:paraId="69A0114F"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0,84 </w:t>
            </w:r>
          </w:p>
        </w:tc>
      </w:tr>
      <w:tr w:rsidR="00DD35F6" w:rsidRPr="00741CDB" w14:paraId="1B25D141" w14:textId="77777777" w:rsidTr="0099243D">
        <w:trPr>
          <w:trHeight w:val="300"/>
        </w:trPr>
        <w:tc>
          <w:tcPr>
            <w:tcW w:w="941" w:type="pct"/>
            <w:tcBorders>
              <w:top w:val="nil"/>
              <w:left w:val="nil"/>
              <w:bottom w:val="nil"/>
              <w:right w:val="nil"/>
            </w:tcBorders>
            <w:shd w:val="clear" w:color="auto" w:fill="auto"/>
            <w:noWrap/>
            <w:hideMark/>
          </w:tcPr>
          <w:p w14:paraId="6BD1F67F"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273</w:t>
            </w:r>
          </w:p>
        </w:tc>
        <w:tc>
          <w:tcPr>
            <w:tcW w:w="1015" w:type="pct"/>
            <w:tcBorders>
              <w:top w:val="nil"/>
              <w:left w:val="single" w:sz="4" w:space="0" w:color="auto"/>
              <w:bottom w:val="nil"/>
              <w:right w:val="nil"/>
            </w:tcBorders>
            <w:shd w:val="clear" w:color="auto" w:fill="auto"/>
            <w:noWrap/>
            <w:hideMark/>
          </w:tcPr>
          <w:p w14:paraId="70EA47B1"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-0,34 </w:t>
            </w:r>
          </w:p>
        </w:tc>
        <w:tc>
          <w:tcPr>
            <w:tcW w:w="1015" w:type="pct"/>
            <w:tcBorders>
              <w:top w:val="nil"/>
              <w:left w:val="nil"/>
              <w:bottom w:val="nil"/>
              <w:right w:val="single" w:sz="4" w:space="0" w:color="auto"/>
            </w:tcBorders>
            <w:shd w:val="clear" w:color="auto" w:fill="auto"/>
            <w:noWrap/>
            <w:hideMark/>
          </w:tcPr>
          <w:p w14:paraId="66CD3E52"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2,57 </w:t>
            </w:r>
          </w:p>
        </w:tc>
        <w:tc>
          <w:tcPr>
            <w:tcW w:w="1015" w:type="pct"/>
            <w:tcBorders>
              <w:top w:val="nil"/>
              <w:left w:val="nil"/>
              <w:bottom w:val="nil"/>
              <w:right w:val="nil"/>
            </w:tcBorders>
            <w:shd w:val="clear" w:color="auto" w:fill="auto"/>
            <w:noWrap/>
            <w:hideMark/>
          </w:tcPr>
          <w:p w14:paraId="6ADCB4B7"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-0,36 </w:t>
            </w:r>
          </w:p>
        </w:tc>
        <w:tc>
          <w:tcPr>
            <w:tcW w:w="1014" w:type="pct"/>
            <w:tcBorders>
              <w:top w:val="nil"/>
              <w:left w:val="nil"/>
              <w:bottom w:val="nil"/>
              <w:right w:val="nil"/>
            </w:tcBorders>
            <w:shd w:val="clear" w:color="auto" w:fill="auto"/>
            <w:noWrap/>
            <w:hideMark/>
          </w:tcPr>
          <w:p w14:paraId="300DC405"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1,87 </w:t>
            </w:r>
          </w:p>
        </w:tc>
      </w:tr>
      <w:tr w:rsidR="00DD35F6" w:rsidRPr="00741CDB" w14:paraId="55C8A511" w14:textId="77777777" w:rsidTr="0099243D">
        <w:trPr>
          <w:trHeight w:val="300"/>
        </w:trPr>
        <w:tc>
          <w:tcPr>
            <w:tcW w:w="941" w:type="pct"/>
            <w:tcBorders>
              <w:top w:val="nil"/>
              <w:left w:val="nil"/>
              <w:bottom w:val="nil"/>
              <w:right w:val="nil"/>
            </w:tcBorders>
            <w:shd w:val="clear" w:color="auto" w:fill="auto"/>
            <w:noWrap/>
            <w:hideMark/>
          </w:tcPr>
          <w:p w14:paraId="14D97180"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281</w:t>
            </w:r>
          </w:p>
        </w:tc>
        <w:tc>
          <w:tcPr>
            <w:tcW w:w="1015" w:type="pct"/>
            <w:tcBorders>
              <w:top w:val="nil"/>
              <w:left w:val="single" w:sz="4" w:space="0" w:color="auto"/>
              <w:bottom w:val="nil"/>
              <w:right w:val="nil"/>
            </w:tcBorders>
            <w:shd w:val="clear" w:color="auto" w:fill="auto"/>
            <w:noWrap/>
            <w:hideMark/>
          </w:tcPr>
          <w:p w14:paraId="74E3E887"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-0,57 </w:t>
            </w:r>
          </w:p>
        </w:tc>
        <w:tc>
          <w:tcPr>
            <w:tcW w:w="1015" w:type="pct"/>
            <w:tcBorders>
              <w:top w:val="nil"/>
              <w:left w:val="nil"/>
              <w:bottom w:val="nil"/>
              <w:right w:val="single" w:sz="4" w:space="0" w:color="auto"/>
            </w:tcBorders>
            <w:shd w:val="clear" w:color="auto" w:fill="auto"/>
            <w:noWrap/>
            <w:hideMark/>
          </w:tcPr>
          <w:p w14:paraId="665C899D"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1,88 </w:t>
            </w:r>
          </w:p>
        </w:tc>
        <w:tc>
          <w:tcPr>
            <w:tcW w:w="1015" w:type="pct"/>
            <w:tcBorders>
              <w:top w:val="nil"/>
              <w:left w:val="nil"/>
              <w:bottom w:val="nil"/>
              <w:right w:val="nil"/>
            </w:tcBorders>
            <w:shd w:val="clear" w:color="auto" w:fill="auto"/>
            <w:noWrap/>
            <w:hideMark/>
          </w:tcPr>
          <w:p w14:paraId="07182E92"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-0,57 </w:t>
            </w:r>
          </w:p>
        </w:tc>
        <w:tc>
          <w:tcPr>
            <w:tcW w:w="1014" w:type="pct"/>
            <w:tcBorders>
              <w:top w:val="nil"/>
              <w:left w:val="nil"/>
              <w:bottom w:val="nil"/>
              <w:right w:val="nil"/>
            </w:tcBorders>
            <w:shd w:val="clear" w:color="auto" w:fill="auto"/>
            <w:noWrap/>
            <w:hideMark/>
          </w:tcPr>
          <w:p w14:paraId="45BF450C"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1,02 </w:t>
            </w:r>
          </w:p>
        </w:tc>
      </w:tr>
      <w:tr w:rsidR="00DD35F6" w:rsidRPr="00741CDB" w14:paraId="1927B6DA" w14:textId="77777777" w:rsidTr="0099243D">
        <w:trPr>
          <w:trHeight w:val="300"/>
        </w:trPr>
        <w:tc>
          <w:tcPr>
            <w:tcW w:w="941" w:type="pct"/>
            <w:tcBorders>
              <w:top w:val="nil"/>
              <w:left w:val="nil"/>
              <w:bottom w:val="nil"/>
              <w:right w:val="nil"/>
            </w:tcBorders>
            <w:shd w:val="clear" w:color="auto" w:fill="auto"/>
            <w:noWrap/>
            <w:hideMark/>
          </w:tcPr>
          <w:p w14:paraId="0D715080"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289</w:t>
            </w:r>
          </w:p>
        </w:tc>
        <w:tc>
          <w:tcPr>
            <w:tcW w:w="1015" w:type="pct"/>
            <w:tcBorders>
              <w:top w:val="nil"/>
              <w:left w:val="single" w:sz="4" w:space="0" w:color="auto"/>
              <w:bottom w:val="nil"/>
              <w:right w:val="nil"/>
            </w:tcBorders>
            <w:shd w:val="clear" w:color="auto" w:fill="auto"/>
            <w:noWrap/>
            <w:hideMark/>
          </w:tcPr>
          <w:p w14:paraId="4F29F160"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-0,37 </w:t>
            </w:r>
          </w:p>
        </w:tc>
        <w:tc>
          <w:tcPr>
            <w:tcW w:w="1015" w:type="pct"/>
            <w:tcBorders>
              <w:top w:val="nil"/>
              <w:left w:val="nil"/>
              <w:bottom w:val="nil"/>
              <w:right w:val="single" w:sz="4" w:space="0" w:color="auto"/>
            </w:tcBorders>
            <w:shd w:val="clear" w:color="auto" w:fill="auto"/>
            <w:noWrap/>
            <w:hideMark/>
          </w:tcPr>
          <w:p w14:paraId="171DD688"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1,11 </w:t>
            </w:r>
          </w:p>
        </w:tc>
        <w:tc>
          <w:tcPr>
            <w:tcW w:w="1015" w:type="pct"/>
            <w:tcBorders>
              <w:top w:val="nil"/>
              <w:left w:val="nil"/>
              <w:bottom w:val="nil"/>
              <w:right w:val="nil"/>
            </w:tcBorders>
            <w:shd w:val="clear" w:color="auto" w:fill="auto"/>
            <w:noWrap/>
            <w:hideMark/>
          </w:tcPr>
          <w:p w14:paraId="6EBBCD09"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-0,39 </w:t>
            </w:r>
          </w:p>
        </w:tc>
        <w:tc>
          <w:tcPr>
            <w:tcW w:w="1014" w:type="pct"/>
            <w:tcBorders>
              <w:top w:val="nil"/>
              <w:left w:val="nil"/>
              <w:bottom w:val="nil"/>
              <w:right w:val="nil"/>
            </w:tcBorders>
            <w:shd w:val="clear" w:color="auto" w:fill="auto"/>
            <w:noWrap/>
            <w:hideMark/>
          </w:tcPr>
          <w:p w14:paraId="35B5C3DD"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0,59 </w:t>
            </w:r>
          </w:p>
        </w:tc>
      </w:tr>
      <w:tr w:rsidR="00DD35F6" w:rsidRPr="00741CDB" w14:paraId="4E5FF032" w14:textId="77777777" w:rsidTr="0099243D">
        <w:trPr>
          <w:trHeight w:val="300"/>
        </w:trPr>
        <w:tc>
          <w:tcPr>
            <w:tcW w:w="941" w:type="pct"/>
            <w:tcBorders>
              <w:top w:val="nil"/>
              <w:left w:val="nil"/>
              <w:bottom w:val="nil"/>
              <w:right w:val="nil"/>
            </w:tcBorders>
            <w:shd w:val="clear" w:color="auto" w:fill="auto"/>
            <w:noWrap/>
            <w:hideMark/>
          </w:tcPr>
          <w:p w14:paraId="239E7A33"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291</w:t>
            </w:r>
          </w:p>
        </w:tc>
        <w:tc>
          <w:tcPr>
            <w:tcW w:w="1015" w:type="pct"/>
            <w:tcBorders>
              <w:top w:val="nil"/>
              <w:left w:val="single" w:sz="4" w:space="0" w:color="auto"/>
              <w:bottom w:val="nil"/>
              <w:right w:val="nil"/>
            </w:tcBorders>
            <w:shd w:val="clear" w:color="auto" w:fill="auto"/>
            <w:noWrap/>
            <w:hideMark/>
          </w:tcPr>
          <w:p w14:paraId="11C2C86D"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-0,14 </w:t>
            </w:r>
          </w:p>
        </w:tc>
        <w:tc>
          <w:tcPr>
            <w:tcW w:w="1015" w:type="pct"/>
            <w:tcBorders>
              <w:top w:val="nil"/>
              <w:left w:val="nil"/>
              <w:bottom w:val="nil"/>
              <w:right w:val="single" w:sz="4" w:space="0" w:color="auto"/>
            </w:tcBorders>
            <w:shd w:val="clear" w:color="auto" w:fill="auto"/>
            <w:noWrap/>
            <w:hideMark/>
          </w:tcPr>
          <w:p w14:paraId="788FC587"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0,77 </w:t>
            </w:r>
          </w:p>
        </w:tc>
        <w:tc>
          <w:tcPr>
            <w:tcW w:w="1015" w:type="pct"/>
            <w:tcBorders>
              <w:top w:val="nil"/>
              <w:left w:val="nil"/>
              <w:bottom w:val="nil"/>
              <w:right w:val="nil"/>
            </w:tcBorders>
            <w:shd w:val="clear" w:color="auto" w:fill="auto"/>
            <w:noWrap/>
            <w:hideMark/>
          </w:tcPr>
          <w:p w14:paraId="3E99B445"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-0,11 </w:t>
            </w:r>
          </w:p>
        </w:tc>
        <w:tc>
          <w:tcPr>
            <w:tcW w:w="1014" w:type="pct"/>
            <w:tcBorders>
              <w:top w:val="nil"/>
              <w:left w:val="nil"/>
              <w:bottom w:val="nil"/>
              <w:right w:val="nil"/>
            </w:tcBorders>
            <w:shd w:val="clear" w:color="auto" w:fill="auto"/>
            <w:noWrap/>
            <w:hideMark/>
          </w:tcPr>
          <w:p w14:paraId="29A58805"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0,90 </w:t>
            </w:r>
          </w:p>
        </w:tc>
      </w:tr>
      <w:tr w:rsidR="00DD35F6" w:rsidRPr="00741CDB" w14:paraId="0AF0CDBE" w14:textId="77777777" w:rsidTr="0099243D">
        <w:trPr>
          <w:trHeight w:val="300"/>
        </w:trPr>
        <w:tc>
          <w:tcPr>
            <w:tcW w:w="941" w:type="pct"/>
            <w:tcBorders>
              <w:top w:val="nil"/>
              <w:left w:val="nil"/>
              <w:bottom w:val="nil"/>
              <w:right w:val="nil"/>
            </w:tcBorders>
            <w:shd w:val="clear" w:color="auto" w:fill="auto"/>
            <w:noWrap/>
            <w:hideMark/>
          </w:tcPr>
          <w:p w14:paraId="518E99D6"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292</w:t>
            </w:r>
          </w:p>
        </w:tc>
        <w:tc>
          <w:tcPr>
            <w:tcW w:w="1015" w:type="pct"/>
            <w:tcBorders>
              <w:top w:val="nil"/>
              <w:left w:val="single" w:sz="4" w:space="0" w:color="auto"/>
              <w:bottom w:val="nil"/>
              <w:right w:val="nil"/>
            </w:tcBorders>
            <w:shd w:val="clear" w:color="auto" w:fill="auto"/>
            <w:noWrap/>
            <w:hideMark/>
          </w:tcPr>
          <w:p w14:paraId="66B08141"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-0,54 </w:t>
            </w:r>
          </w:p>
        </w:tc>
        <w:tc>
          <w:tcPr>
            <w:tcW w:w="1015" w:type="pct"/>
            <w:tcBorders>
              <w:top w:val="nil"/>
              <w:left w:val="nil"/>
              <w:bottom w:val="nil"/>
              <w:right w:val="single" w:sz="4" w:space="0" w:color="auto"/>
            </w:tcBorders>
            <w:shd w:val="clear" w:color="auto" w:fill="auto"/>
            <w:noWrap/>
            <w:hideMark/>
          </w:tcPr>
          <w:p w14:paraId="1C5B84A4"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1,15 </w:t>
            </w:r>
          </w:p>
        </w:tc>
        <w:tc>
          <w:tcPr>
            <w:tcW w:w="1015" w:type="pct"/>
            <w:tcBorders>
              <w:top w:val="nil"/>
              <w:left w:val="nil"/>
              <w:bottom w:val="nil"/>
              <w:right w:val="nil"/>
            </w:tcBorders>
            <w:shd w:val="clear" w:color="auto" w:fill="auto"/>
            <w:noWrap/>
            <w:hideMark/>
          </w:tcPr>
          <w:p w14:paraId="7DFC3BE0"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-0,55 </w:t>
            </w:r>
          </w:p>
        </w:tc>
        <w:tc>
          <w:tcPr>
            <w:tcW w:w="1014" w:type="pct"/>
            <w:tcBorders>
              <w:top w:val="nil"/>
              <w:left w:val="nil"/>
              <w:bottom w:val="nil"/>
              <w:right w:val="nil"/>
            </w:tcBorders>
            <w:shd w:val="clear" w:color="auto" w:fill="auto"/>
            <w:noWrap/>
            <w:hideMark/>
          </w:tcPr>
          <w:p w14:paraId="5091F856"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1,07 </w:t>
            </w:r>
          </w:p>
        </w:tc>
      </w:tr>
      <w:tr w:rsidR="00DD35F6" w:rsidRPr="00741CDB" w14:paraId="3C705829" w14:textId="77777777" w:rsidTr="0099243D">
        <w:trPr>
          <w:trHeight w:val="300"/>
        </w:trPr>
        <w:tc>
          <w:tcPr>
            <w:tcW w:w="941" w:type="pct"/>
            <w:tcBorders>
              <w:top w:val="nil"/>
              <w:left w:val="nil"/>
              <w:bottom w:val="nil"/>
              <w:right w:val="nil"/>
            </w:tcBorders>
            <w:shd w:val="clear" w:color="auto" w:fill="auto"/>
            <w:noWrap/>
            <w:hideMark/>
          </w:tcPr>
          <w:p w14:paraId="5311A4F9"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293</w:t>
            </w:r>
          </w:p>
        </w:tc>
        <w:tc>
          <w:tcPr>
            <w:tcW w:w="1015" w:type="pct"/>
            <w:tcBorders>
              <w:top w:val="nil"/>
              <w:left w:val="single" w:sz="4" w:space="0" w:color="auto"/>
              <w:bottom w:val="nil"/>
              <w:right w:val="nil"/>
            </w:tcBorders>
            <w:shd w:val="clear" w:color="auto" w:fill="auto"/>
            <w:noWrap/>
            <w:hideMark/>
          </w:tcPr>
          <w:p w14:paraId="66F2D213"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-0,24 </w:t>
            </w:r>
          </w:p>
        </w:tc>
        <w:tc>
          <w:tcPr>
            <w:tcW w:w="1015" w:type="pct"/>
            <w:tcBorders>
              <w:top w:val="nil"/>
              <w:left w:val="nil"/>
              <w:bottom w:val="nil"/>
              <w:right w:val="single" w:sz="4" w:space="0" w:color="auto"/>
            </w:tcBorders>
            <w:shd w:val="clear" w:color="auto" w:fill="auto"/>
            <w:noWrap/>
            <w:hideMark/>
          </w:tcPr>
          <w:p w14:paraId="0C721925"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4,91 </w:t>
            </w:r>
          </w:p>
        </w:tc>
        <w:tc>
          <w:tcPr>
            <w:tcW w:w="1015" w:type="pct"/>
            <w:tcBorders>
              <w:top w:val="nil"/>
              <w:left w:val="nil"/>
              <w:bottom w:val="nil"/>
              <w:right w:val="nil"/>
            </w:tcBorders>
            <w:shd w:val="clear" w:color="auto" w:fill="auto"/>
            <w:noWrap/>
            <w:hideMark/>
          </w:tcPr>
          <w:p w14:paraId="103B45AF"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-0,22 </w:t>
            </w:r>
          </w:p>
        </w:tc>
        <w:tc>
          <w:tcPr>
            <w:tcW w:w="1014" w:type="pct"/>
            <w:tcBorders>
              <w:top w:val="nil"/>
              <w:left w:val="nil"/>
              <w:bottom w:val="nil"/>
              <w:right w:val="nil"/>
            </w:tcBorders>
            <w:shd w:val="clear" w:color="auto" w:fill="auto"/>
            <w:noWrap/>
            <w:hideMark/>
          </w:tcPr>
          <w:p w14:paraId="4CED089D"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1,79 </w:t>
            </w:r>
          </w:p>
        </w:tc>
      </w:tr>
      <w:tr w:rsidR="00DD35F6" w:rsidRPr="00741CDB" w14:paraId="3EEC2593" w14:textId="77777777" w:rsidTr="0099243D">
        <w:trPr>
          <w:trHeight w:val="300"/>
        </w:trPr>
        <w:tc>
          <w:tcPr>
            <w:tcW w:w="941" w:type="pct"/>
            <w:tcBorders>
              <w:top w:val="nil"/>
              <w:left w:val="nil"/>
              <w:bottom w:val="nil"/>
              <w:right w:val="nil"/>
            </w:tcBorders>
            <w:shd w:val="clear" w:color="auto" w:fill="auto"/>
            <w:noWrap/>
            <w:hideMark/>
          </w:tcPr>
          <w:p w14:paraId="3CF2F0AA"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300</w:t>
            </w:r>
          </w:p>
        </w:tc>
        <w:tc>
          <w:tcPr>
            <w:tcW w:w="1015" w:type="pct"/>
            <w:tcBorders>
              <w:top w:val="nil"/>
              <w:left w:val="single" w:sz="4" w:space="0" w:color="auto"/>
              <w:bottom w:val="nil"/>
              <w:right w:val="nil"/>
            </w:tcBorders>
            <w:shd w:val="clear" w:color="auto" w:fill="auto"/>
            <w:noWrap/>
            <w:hideMark/>
          </w:tcPr>
          <w:p w14:paraId="4F078672"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-0,41 </w:t>
            </w:r>
          </w:p>
        </w:tc>
        <w:tc>
          <w:tcPr>
            <w:tcW w:w="1015" w:type="pct"/>
            <w:tcBorders>
              <w:top w:val="nil"/>
              <w:left w:val="nil"/>
              <w:bottom w:val="nil"/>
              <w:right w:val="single" w:sz="4" w:space="0" w:color="auto"/>
            </w:tcBorders>
            <w:shd w:val="clear" w:color="auto" w:fill="auto"/>
            <w:noWrap/>
            <w:hideMark/>
          </w:tcPr>
          <w:p w14:paraId="6EBD9156"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0,30 </w:t>
            </w:r>
          </w:p>
        </w:tc>
        <w:tc>
          <w:tcPr>
            <w:tcW w:w="1015" w:type="pct"/>
            <w:tcBorders>
              <w:top w:val="nil"/>
              <w:left w:val="nil"/>
              <w:bottom w:val="nil"/>
              <w:right w:val="nil"/>
            </w:tcBorders>
            <w:shd w:val="clear" w:color="auto" w:fill="auto"/>
            <w:noWrap/>
            <w:hideMark/>
          </w:tcPr>
          <w:p w14:paraId="797D8CD8"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-0,35 </w:t>
            </w:r>
          </w:p>
        </w:tc>
        <w:tc>
          <w:tcPr>
            <w:tcW w:w="1014" w:type="pct"/>
            <w:tcBorders>
              <w:top w:val="nil"/>
              <w:left w:val="nil"/>
              <w:bottom w:val="nil"/>
              <w:right w:val="nil"/>
            </w:tcBorders>
            <w:shd w:val="clear" w:color="auto" w:fill="auto"/>
            <w:noWrap/>
            <w:hideMark/>
          </w:tcPr>
          <w:p w14:paraId="60913D5E"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-0,13 </w:t>
            </w:r>
          </w:p>
        </w:tc>
      </w:tr>
      <w:tr w:rsidR="00DD35F6" w:rsidRPr="00741CDB" w14:paraId="023E22E8" w14:textId="77777777" w:rsidTr="0099243D">
        <w:trPr>
          <w:trHeight w:val="300"/>
        </w:trPr>
        <w:tc>
          <w:tcPr>
            <w:tcW w:w="941" w:type="pct"/>
            <w:tcBorders>
              <w:top w:val="nil"/>
              <w:left w:val="nil"/>
              <w:bottom w:val="nil"/>
              <w:right w:val="nil"/>
            </w:tcBorders>
            <w:shd w:val="clear" w:color="auto" w:fill="auto"/>
            <w:noWrap/>
            <w:hideMark/>
          </w:tcPr>
          <w:p w14:paraId="046A5DDC"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313</w:t>
            </w:r>
          </w:p>
        </w:tc>
        <w:tc>
          <w:tcPr>
            <w:tcW w:w="1015" w:type="pct"/>
            <w:tcBorders>
              <w:top w:val="nil"/>
              <w:left w:val="single" w:sz="4" w:space="0" w:color="auto"/>
              <w:bottom w:val="nil"/>
              <w:right w:val="nil"/>
            </w:tcBorders>
            <w:shd w:val="clear" w:color="auto" w:fill="auto"/>
            <w:noWrap/>
            <w:hideMark/>
          </w:tcPr>
          <w:p w14:paraId="7F9F7225"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-0,10 </w:t>
            </w:r>
          </w:p>
        </w:tc>
        <w:tc>
          <w:tcPr>
            <w:tcW w:w="1015" w:type="pct"/>
            <w:tcBorders>
              <w:top w:val="nil"/>
              <w:left w:val="nil"/>
              <w:bottom w:val="nil"/>
              <w:right w:val="single" w:sz="4" w:space="0" w:color="auto"/>
            </w:tcBorders>
            <w:shd w:val="clear" w:color="auto" w:fill="auto"/>
            <w:noWrap/>
            <w:hideMark/>
          </w:tcPr>
          <w:p w14:paraId="22EB029C"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1,00 </w:t>
            </w:r>
          </w:p>
        </w:tc>
        <w:tc>
          <w:tcPr>
            <w:tcW w:w="1015" w:type="pct"/>
            <w:tcBorders>
              <w:top w:val="nil"/>
              <w:left w:val="nil"/>
              <w:bottom w:val="nil"/>
              <w:right w:val="nil"/>
            </w:tcBorders>
            <w:shd w:val="clear" w:color="auto" w:fill="auto"/>
            <w:noWrap/>
            <w:hideMark/>
          </w:tcPr>
          <w:p w14:paraId="2CCFD63E"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-0,27 </w:t>
            </w:r>
          </w:p>
        </w:tc>
        <w:tc>
          <w:tcPr>
            <w:tcW w:w="1014" w:type="pct"/>
            <w:tcBorders>
              <w:top w:val="nil"/>
              <w:left w:val="nil"/>
              <w:bottom w:val="nil"/>
              <w:right w:val="nil"/>
            </w:tcBorders>
            <w:shd w:val="clear" w:color="auto" w:fill="auto"/>
            <w:noWrap/>
            <w:hideMark/>
          </w:tcPr>
          <w:p w14:paraId="3C5ACB83"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0,12 </w:t>
            </w:r>
          </w:p>
        </w:tc>
      </w:tr>
      <w:tr w:rsidR="00DD35F6" w:rsidRPr="00741CDB" w14:paraId="73969ABC" w14:textId="77777777" w:rsidTr="0099243D">
        <w:trPr>
          <w:trHeight w:val="300"/>
        </w:trPr>
        <w:tc>
          <w:tcPr>
            <w:tcW w:w="941" w:type="pct"/>
            <w:tcBorders>
              <w:top w:val="nil"/>
              <w:left w:val="nil"/>
              <w:bottom w:val="nil"/>
              <w:right w:val="nil"/>
            </w:tcBorders>
            <w:shd w:val="clear" w:color="auto" w:fill="auto"/>
            <w:noWrap/>
            <w:hideMark/>
          </w:tcPr>
          <w:p w14:paraId="24CDC83E"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31A</w:t>
            </w:r>
          </w:p>
        </w:tc>
        <w:tc>
          <w:tcPr>
            <w:tcW w:w="1015" w:type="pct"/>
            <w:tcBorders>
              <w:top w:val="nil"/>
              <w:left w:val="single" w:sz="4" w:space="0" w:color="auto"/>
              <w:bottom w:val="nil"/>
              <w:right w:val="nil"/>
            </w:tcBorders>
            <w:shd w:val="clear" w:color="auto" w:fill="auto"/>
            <w:noWrap/>
            <w:hideMark/>
          </w:tcPr>
          <w:p w14:paraId="0587C194"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-0,48 </w:t>
            </w:r>
          </w:p>
        </w:tc>
        <w:tc>
          <w:tcPr>
            <w:tcW w:w="1015" w:type="pct"/>
            <w:tcBorders>
              <w:top w:val="nil"/>
              <w:left w:val="nil"/>
              <w:bottom w:val="nil"/>
              <w:right w:val="single" w:sz="4" w:space="0" w:color="auto"/>
            </w:tcBorders>
            <w:shd w:val="clear" w:color="auto" w:fill="auto"/>
            <w:noWrap/>
            <w:hideMark/>
          </w:tcPr>
          <w:p w14:paraId="441A0715"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2,75 </w:t>
            </w:r>
          </w:p>
        </w:tc>
        <w:tc>
          <w:tcPr>
            <w:tcW w:w="1015" w:type="pct"/>
            <w:tcBorders>
              <w:top w:val="nil"/>
              <w:left w:val="nil"/>
              <w:bottom w:val="nil"/>
              <w:right w:val="nil"/>
            </w:tcBorders>
            <w:shd w:val="clear" w:color="auto" w:fill="auto"/>
            <w:noWrap/>
            <w:hideMark/>
          </w:tcPr>
          <w:p w14:paraId="358E92F0"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-0,41 </w:t>
            </w:r>
          </w:p>
        </w:tc>
        <w:tc>
          <w:tcPr>
            <w:tcW w:w="1014" w:type="pct"/>
            <w:tcBorders>
              <w:top w:val="nil"/>
              <w:left w:val="nil"/>
              <w:bottom w:val="nil"/>
              <w:right w:val="nil"/>
            </w:tcBorders>
            <w:shd w:val="clear" w:color="auto" w:fill="auto"/>
            <w:noWrap/>
            <w:hideMark/>
          </w:tcPr>
          <w:p w14:paraId="39A7C0A7"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1,64 </w:t>
            </w:r>
          </w:p>
        </w:tc>
      </w:tr>
      <w:tr w:rsidR="00DD35F6" w:rsidRPr="00741CDB" w14:paraId="46721A83" w14:textId="77777777" w:rsidTr="0099243D">
        <w:trPr>
          <w:trHeight w:val="300"/>
        </w:trPr>
        <w:tc>
          <w:tcPr>
            <w:tcW w:w="941" w:type="pct"/>
            <w:tcBorders>
              <w:top w:val="nil"/>
              <w:left w:val="nil"/>
              <w:bottom w:val="nil"/>
              <w:right w:val="nil"/>
            </w:tcBorders>
            <w:shd w:val="clear" w:color="auto" w:fill="auto"/>
            <w:noWrap/>
            <w:hideMark/>
          </w:tcPr>
          <w:p w14:paraId="73BB16DB"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31B</w:t>
            </w:r>
          </w:p>
        </w:tc>
        <w:tc>
          <w:tcPr>
            <w:tcW w:w="1015" w:type="pct"/>
            <w:tcBorders>
              <w:top w:val="nil"/>
              <w:left w:val="single" w:sz="4" w:space="0" w:color="auto"/>
              <w:bottom w:val="nil"/>
              <w:right w:val="nil"/>
            </w:tcBorders>
            <w:shd w:val="clear" w:color="auto" w:fill="auto"/>
            <w:noWrap/>
            <w:hideMark/>
          </w:tcPr>
          <w:p w14:paraId="6B68B370"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-0,39 </w:t>
            </w:r>
          </w:p>
        </w:tc>
        <w:tc>
          <w:tcPr>
            <w:tcW w:w="1015" w:type="pct"/>
            <w:tcBorders>
              <w:top w:val="nil"/>
              <w:left w:val="nil"/>
              <w:bottom w:val="nil"/>
              <w:right w:val="single" w:sz="4" w:space="0" w:color="auto"/>
            </w:tcBorders>
            <w:shd w:val="clear" w:color="auto" w:fill="auto"/>
            <w:noWrap/>
            <w:hideMark/>
          </w:tcPr>
          <w:p w14:paraId="2AB8AE79"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1,33 </w:t>
            </w:r>
          </w:p>
        </w:tc>
        <w:tc>
          <w:tcPr>
            <w:tcW w:w="1015" w:type="pct"/>
            <w:tcBorders>
              <w:top w:val="nil"/>
              <w:left w:val="nil"/>
              <w:bottom w:val="nil"/>
              <w:right w:val="nil"/>
            </w:tcBorders>
            <w:shd w:val="clear" w:color="auto" w:fill="auto"/>
            <w:noWrap/>
            <w:hideMark/>
          </w:tcPr>
          <w:p w14:paraId="0A0A2942"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-0,39 </w:t>
            </w:r>
          </w:p>
        </w:tc>
        <w:tc>
          <w:tcPr>
            <w:tcW w:w="1014" w:type="pct"/>
            <w:tcBorders>
              <w:top w:val="nil"/>
              <w:left w:val="nil"/>
              <w:bottom w:val="nil"/>
              <w:right w:val="nil"/>
            </w:tcBorders>
            <w:shd w:val="clear" w:color="auto" w:fill="auto"/>
            <w:noWrap/>
            <w:hideMark/>
          </w:tcPr>
          <w:p w14:paraId="42DD7F86"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0,32 </w:t>
            </w:r>
          </w:p>
        </w:tc>
      </w:tr>
      <w:tr w:rsidR="00DD35F6" w:rsidRPr="00741CDB" w14:paraId="0305E0C6" w14:textId="77777777" w:rsidTr="0099243D">
        <w:trPr>
          <w:trHeight w:val="300"/>
        </w:trPr>
        <w:tc>
          <w:tcPr>
            <w:tcW w:w="941" w:type="pct"/>
            <w:tcBorders>
              <w:top w:val="nil"/>
              <w:left w:val="nil"/>
              <w:bottom w:val="nil"/>
              <w:right w:val="nil"/>
            </w:tcBorders>
            <w:shd w:val="clear" w:color="auto" w:fill="auto"/>
            <w:noWrap/>
            <w:hideMark/>
          </w:tcPr>
          <w:p w14:paraId="226FDD79"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323</w:t>
            </w:r>
          </w:p>
        </w:tc>
        <w:tc>
          <w:tcPr>
            <w:tcW w:w="1015" w:type="pct"/>
            <w:tcBorders>
              <w:top w:val="nil"/>
              <w:left w:val="single" w:sz="4" w:space="0" w:color="auto"/>
              <w:bottom w:val="nil"/>
              <w:right w:val="nil"/>
            </w:tcBorders>
            <w:shd w:val="clear" w:color="auto" w:fill="auto"/>
            <w:noWrap/>
            <w:hideMark/>
          </w:tcPr>
          <w:p w14:paraId="3890222E"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0,33 </w:t>
            </w:r>
          </w:p>
        </w:tc>
        <w:tc>
          <w:tcPr>
            <w:tcW w:w="1015" w:type="pct"/>
            <w:tcBorders>
              <w:top w:val="nil"/>
              <w:left w:val="nil"/>
              <w:bottom w:val="nil"/>
              <w:right w:val="single" w:sz="4" w:space="0" w:color="auto"/>
            </w:tcBorders>
            <w:shd w:val="clear" w:color="auto" w:fill="auto"/>
            <w:noWrap/>
            <w:hideMark/>
          </w:tcPr>
          <w:p w14:paraId="0C7C1389"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6,12 </w:t>
            </w:r>
          </w:p>
        </w:tc>
        <w:tc>
          <w:tcPr>
            <w:tcW w:w="1015" w:type="pct"/>
            <w:tcBorders>
              <w:top w:val="nil"/>
              <w:left w:val="nil"/>
              <w:bottom w:val="nil"/>
              <w:right w:val="nil"/>
            </w:tcBorders>
            <w:shd w:val="clear" w:color="auto" w:fill="auto"/>
            <w:noWrap/>
            <w:hideMark/>
          </w:tcPr>
          <w:p w14:paraId="0F061390"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0,28 </w:t>
            </w:r>
          </w:p>
        </w:tc>
        <w:tc>
          <w:tcPr>
            <w:tcW w:w="1014" w:type="pct"/>
            <w:tcBorders>
              <w:top w:val="nil"/>
              <w:left w:val="nil"/>
              <w:bottom w:val="nil"/>
              <w:right w:val="nil"/>
            </w:tcBorders>
            <w:shd w:val="clear" w:color="auto" w:fill="auto"/>
            <w:noWrap/>
            <w:hideMark/>
          </w:tcPr>
          <w:p w14:paraId="772935E7"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2,35 </w:t>
            </w:r>
          </w:p>
        </w:tc>
      </w:tr>
      <w:tr w:rsidR="00DD35F6" w:rsidRPr="00741CDB" w14:paraId="2C7CF6D4" w14:textId="77777777" w:rsidTr="0099243D">
        <w:trPr>
          <w:trHeight w:val="300"/>
        </w:trPr>
        <w:tc>
          <w:tcPr>
            <w:tcW w:w="941" w:type="pct"/>
            <w:tcBorders>
              <w:top w:val="nil"/>
              <w:left w:val="nil"/>
              <w:bottom w:val="nil"/>
              <w:right w:val="nil"/>
            </w:tcBorders>
            <w:shd w:val="clear" w:color="auto" w:fill="auto"/>
            <w:noWrap/>
            <w:hideMark/>
          </w:tcPr>
          <w:p w14:paraId="138CB72B"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32A</w:t>
            </w:r>
          </w:p>
        </w:tc>
        <w:tc>
          <w:tcPr>
            <w:tcW w:w="1015" w:type="pct"/>
            <w:tcBorders>
              <w:top w:val="nil"/>
              <w:left w:val="single" w:sz="4" w:space="0" w:color="auto"/>
              <w:bottom w:val="nil"/>
              <w:right w:val="nil"/>
            </w:tcBorders>
            <w:shd w:val="clear" w:color="auto" w:fill="auto"/>
            <w:noWrap/>
            <w:hideMark/>
          </w:tcPr>
          <w:p w14:paraId="185B98AF"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-0,69 </w:t>
            </w:r>
          </w:p>
        </w:tc>
        <w:tc>
          <w:tcPr>
            <w:tcW w:w="1015" w:type="pct"/>
            <w:tcBorders>
              <w:top w:val="nil"/>
              <w:left w:val="nil"/>
              <w:bottom w:val="nil"/>
              <w:right w:val="single" w:sz="4" w:space="0" w:color="auto"/>
            </w:tcBorders>
            <w:shd w:val="clear" w:color="auto" w:fill="auto"/>
            <w:noWrap/>
            <w:hideMark/>
          </w:tcPr>
          <w:p w14:paraId="0CFD3490"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1,46 </w:t>
            </w:r>
          </w:p>
        </w:tc>
        <w:tc>
          <w:tcPr>
            <w:tcW w:w="1015" w:type="pct"/>
            <w:tcBorders>
              <w:top w:val="nil"/>
              <w:left w:val="nil"/>
              <w:bottom w:val="nil"/>
              <w:right w:val="nil"/>
            </w:tcBorders>
            <w:shd w:val="clear" w:color="auto" w:fill="auto"/>
            <w:noWrap/>
            <w:hideMark/>
          </w:tcPr>
          <w:p w14:paraId="68D63A9F"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-0,60 </w:t>
            </w:r>
          </w:p>
        </w:tc>
        <w:tc>
          <w:tcPr>
            <w:tcW w:w="1014" w:type="pct"/>
            <w:tcBorders>
              <w:top w:val="nil"/>
              <w:left w:val="nil"/>
              <w:bottom w:val="nil"/>
              <w:right w:val="nil"/>
            </w:tcBorders>
            <w:shd w:val="clear" w:color="auto" w:fill="auto"/>
            <w:noWrap/>
            <w:hideMark/>
          </w:tcPr>
          <w:p w14:paraId="7D93DC72"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0,09 </w:t>
            </w:r>
          </w:p>
        </w:tc>
      </w:tr>
      <w:tr w:rsidR="00DD35F6" w:rsidRPr="00741CDB" w14:paraId="6128BD57" w14:textId="77777777" w:rsidTr="0099243D">
        <w:trPr>
          <w:trHeight w:val="300"/>
        </w:trPr>
        <w:tc>
          <w:tcPr>
            <w:tcW w:w="941" w:type="pct"/>
            <w:tcBorders>
              <w:top w:val="nil"/>
              <w:left w:val="nil"/>
              <w:bottom w:val="nil"/>
              <w:right w:val="nil"/>
            </w:tcBorders>
            <w:shd w:val="clear" w:color="auto" w:fill="auto"/>
            <w:noWrap/>
            <w:hideMark/>
          </w:tcPr>
          <w:p w14:paraId="5115EEC4"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33A</w:t>
            </w:r>
          </w:p>
        </w:tc>
        <w:tc>
          <w:tcPr>
            <w:tcW w:w="1015" w:type="pct"/>
            <w:tcBorders>
              <w:top w:val="nil"/>
              <w:left w:val="single" w:sz="4" w:space="0" w:color="auto"/>
              <w:bottom w:val="nil"/>
              <w:right w:val="nil"/>
            </w:tcBorders>
            <w:shd w:val="clear" w:color="auto" w:fill="auto"/>
            <w:noWrap/>
            <w:hideMark/>
          </w:tcPr>
          <w:p w14:paraId="5175C78B"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-0,41 </w:t>
            </w:r>
          </w:p>
        </w:tc>
        <w:tc>
          <w:tcPr>
            <w:tcW w:w="1015" w:type="pct"/>
            <w:tcBorders>
              <w:top w:val="nil"/>
              <w:left w:val="nil"/>
              <w:bottom w:val="nil"/>
              <w:right w:val="single" w:sz="4" w:space="0" w:color="auto"/>
            </w:tcBorders>
            <w:shd w:val="clear" w:color="auto" w:fill="auto"/>
            <w:noWrap/>
            <w:hideMark/>
          </w:tcPr>
          <w:p w14:paraId="2E750061"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2,04 </w:t>
            </w:r>
          </w:p>
        </w:tc>
        <w:tc>
          <w:tcPr>
            <w:tcW w:w="1015" w:type="pct"/>
            <w:tcBorders>
              <w:top w:val="nil"/>
              <w:left w:val="nil"/>
              <w:bottom w:val="nil"/>
              <w:right w:val="nil"/>
            </w:tcBorders>
            <w:shd w:val="clear" w:color="auto" w:fill="auto"/>
            <w:noWrap/>
            <w:hideMark/>
          </w:tcPr>
          <w:p w14:paraId="599C5DC2"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-0,35 </w:t>
            </w:r>
          </w:p>
        </w:tc>
        <w:tc>
          <w:tcPr>
            <w:tcW w:w="1014" w:type="pct"/>
            <w:tcBorders>
              <w:top w:val="nil"/>
              <w:left w:val="nil"/>
              <w:bottom w:val="nil"/>
              <w:right w:val="nil"/>
            </w:tcBorders>
            <w:shd w:val="clear" w:color="auto" w:fill="auto"/>
            <w:noWrap/>
            <w:hideMark/>
          </w:tcPr>
          <w:p w14:paraId="5EC5B11E"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1,23 </w:t>
            </w:r>
          </w:p>
        </w:tc>
      </w:tr>
      <w:tr w:rsidR="00DD35F6" w:rsidRPr="00741CDB" w14:paraId="592E4F5C" w14:textId="77777777" w:rsidTr="0099243D">
        <w:trPr>
          <w:trHeight w:val="300"/>
        </w:trPr>
        <w:tc>
          <w:tcPr>
            <w:tcW w:w="941" w:type="pct"/>
            <w:tcBorders>
              <w:top w:val="nil"/>
              <w:left w:val="nil"/>
              <w:bottom w:val="nil"/>
              <w:right w:val="nil"/>
            </w:tcBorders>
            <w:shd w:val="clear" w:color="auto" w:fill="auto"/>
            <w:noWrap/>
            <w:hideMark/>
          </w:tcPr>
          <w:p w14:paraId="72F48C97"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341</w:t>
            </w:r>
          </w:p>
        </w:tc>
        <w:tc>
          <w:tcPr>
            <w:tcW w:w="1015" w:type="pct"/>
            <w:tcBorders>
              <w:top w:val="nil"/>
              <w:left w:val="single" w:sz="4" w:space="0" w:color="auto"/>
              <w:bottom w:val="nil"/>
              <w:right w:val="nil"/>
            </w:tcBorders>
            <w:shd w:val="clear" w:color="auto" w:fill="auto"/>
            <w:noWrap/>
            <w:hideMark/>
          </w:tcPr>
          <w:p w14:paraId="2AC282D4"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-0,34 </w:t>
            </w:r>
          </w:p>
        </w:tc>
        <w:tc>
          <w:tcPr>
            <w:tcW w:w="1015" w:type="pct"/>
            <w:tcBorders>
              <w:top w:val="nil"/>
              <w:left w:val="nil"/>
              <w:bottom w:val="nil"/>
              <w:right w:val="single" w:sz="4" w:space="0" w:color="auto"/>
            </w:tcBorders>
            <w:shd w:val="clear" w:color="auto" w:fill="auto"/>
            <w:noWrap/>
            <w:hideMark/>
          </w:tcPr>
          <w:p w14:paraId="0321D02B"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3,53 </w:t>
            </w:r>
          </w:p>
        </w:tc>
        <w:tc>
          <w:tcPr>
            <w:tcW w:w="1015" w:type="pct"/>
            <w:tcBorders>
              <w:top w:val="nil"/>
              <w:left w:val="nil"/>
              <w:bottom w:val="nil"/>
              <w:right w:val="nil"/>
            </w:tcBorders>
            <w:shd w:val="clear" w:color="auto" w:fill="auto"/>
            <w:noWrap/>
            <w:hideMark/>
          </w:tcPr>
          <w:p w14:paraId="433BAA3B"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-0,32 </w:t>
            </w:r>
          </w:p>
        </w:tc>
        <w:tc>
          <w:tcPr>
            <w:tcW w:w="1014" w:type="pct"/>
            <w:tcBorders>
              <w:top w:val="nil"/>
              <w:left w:val="nil"/>
              <w:bottom w:val="nil"/>
              <w:right w:val="nil"/>
            </w:tcBorders>
            <w:shd w:val="clear" w:color="auto" w:fill="auto"/>
            <w:noWrap/>
            <w:hideMark/>
          </w:tcPr>
          <w:p w14:paraId="62FE8482"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2,17 </w:t>
            </w:r>
          </w:p>
        </w:tc>
      </w:tr>
      <w:tr w:rsidR="00DD35F6" w:rsidRPr="00741CDB" w14:paraId="615A0807" w14:textId="77777777" w:rsidTr="0099243D">
        <w:trPr>
          <w:trHeight w:val="300"/>
        </w:trPr>
        <w:tc>
          <w:tcPr>
            <w:tcW w:w="941" w:type="pct"/>
            <w:tcBorders>
              <w:top w:val="nil"/>
              <w:left w:val="nil"/>
              <w:bottom w:val="nil"/>
              <w:right w:val="nil"/>
            </w:tcBorders>
            <w:shd w:val="clear" w:color="auto" w:fill="auto"/>
            <w:noWrap/>
            <w:hideMark/>
          </w:tcPr>
          <w:p w14:paraId="60A757FC"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342</w:t>
            </w:r>
          </w:p>
        </w:tc>
        <w:tc>
          <w:tcPr>
            <w:tcW w:w="1015" w:type="pct"/>
            <w:tcBorders>
              <w:top w:val="nil"/>
              <w:left w:val="single" w:sz="4" w:space="0" w:color="auto"/>
              <w:bottom w:val="nil"/>
              <w:right w:val="nil"/>
            </w:tcBorders>
            <w:shd w:val="clear" w:color="auto" w:fill="auto"/>
            <w:noWrap/>
            <w:hideMark/>
          </w:tcPr>
          <w:p w14:paraId="0EE7370A"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-0,46 </w:t>
            </w:r>
          </w:p>
        </w:tc>
        <w:tc>
          <w:tcPr>
            <w:tcW w:w="1015" w:type="pct"/>
            <w:tcBorders>
              <w:top w:val="nil"/>
              <w:left w:val="nil"/>
              <w:bottom w:val="nil"/>
              <w:right w:val="single" w:sz="4" w:space="0" w:color="auto"/>
            </w:tcBorders>
            <w:shd w:val="clear" w:color="auto" w:fill="auto"/>
            <w:noWrap/>
            <w:hideMark/>
          </w:tcPr>
          <w:p w14:paraId="573741F7"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2,91 </w:t>
            </w:r>
          </w:p>
        </w:tc>
        <w:tc>
          <w:tcPr>
            <w:tcW w:w="1015" w:type="pct"/>
            <w:tcBorders>
              <w:top w:val="nil"/>
              <w:left w:val="nil"/>
              <w:bottom w:val="nil"/>
              <w:right w:val="nil"/>
            </w:tcBorders>
            <w:shd w:val="clear" w:color="auto" w:fill="auto"/>
            <w:noWrap/>
            <w:hideMark/>
          </w:tcPr>
          <w:p w14:paraId="7DEA7792"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-0,50 </w:t>
            </w:r>
          </w:p>
        </w:tc>
        <w:tc>
          <w:tcPr>
            <w:tcW w:w="1014" w:type="pct"/>
            <w:tcBorders>
              <w:top w:val="nil"/>
              <w:left w:val="nil"/>
              <w:bottom w:val="nil"/>
              <w:right w:val="nil"/>
            </w:tcBorders>
            <w:shd w:val="clear" w:color="auto" w:fill="auto"/>
            <w:noWrap/>
            <w:hideMark/>
          </w:tcPr>
          <w:p w14:paraId="26FA09E3"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1,63 </w:t>
            </w:r>
          </w:p>
        </w:tc>
      </w:tr>
      <w:tr w:rsidR="00DD35F6" w:rsidRPr="00741CDB" w14:paraId="6854A2A3" w14:textId="77777777" w:rsidTr="0099243D">
        <w:trPr>
          <w:trHeight w:val="300"/>
        </w:trPr>
        <w:tc>
          <w:tcPr>
            <w:tcW w:w="941" w:type="pct"/>
            <w:tcBorders>
              <w:top w:val="nil"/>
              <w:left w:val="nil"/>
              <w:bottom w:val="nil"/>
              <w:right w:val="nil"/>
            </w:tcBorders>
            <w:shd w:val="clear" w:color="auto" w:fill="auto"/>
            <w:noWrap/>
            <w:hideMark/>
          </w:tcPr>
          <w:p w14:paraId="55F2E815"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343</w:t>
            </w:r>
          </w:p>
        </w:tc>
        <w:tc>
          <w:tcPr>
            <w:tcW w:w="1015" w:type="pct"/>
            <w:tcBorders>
              <w:top w:val="nil"/>
              <w:left w:val="single" w:sz="4" w:space="0" w:color="auto"/>
              <w:bottom w:val="nil"/>
              <w:right w:val="nil"/>
            </w:tcBorders>
            <w:shd w:val="clear" w:color="auto" w:fill="auto"/>
            <w:noWrap/>
            <w:hideMark/>
          </w:tcPr>
          <w:p w14:paraId="62BE4AEA"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-0,40 </w:t>
            </w:r>
          </w:p>
        </w:tc>
        <w:tc>
          <w:tcPr>
            <w:tcW w:w="1015" w:type="pct"/>
            <w:tcBorders>
              <w:top w:val="nil"/>
              <w:left w:val="nil"/>
              <w:bottom w:val="nil"/>
              <w:right w:val="single" w:sz="4" w:space="0" w:color="auto"/>
            </w:tcBorders>
            <w:shd w:val="clear" w:color="auto" w:fill="auto"/>
            <w:noWrap/>
            <w:hideMark/>
          </w:tcPr>
          <w:p w14:paraId="394CD251"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0,53 </w:t>
            </w:r>
          </w:p>
        </w:tc>
        <w:tc>
          <w:tcPr>
            <w:tcW w:w="1015" w:type="pct"/>
            <w:tcBorders>
              <w:top w:val="nil"/>
              <w:left w:val="nil"/>
              <w:bottom w:val="nil"/>
              <w:right w:val="nil"/>
            </w:tcBorders>
            <w:shd w:val="clear" w:color="auto" w:fill="auto"/>
            <w:noWrap/>
            <w:hideMark/>
          </w:tcPr>
          <w:p w14:paraId="532D4910"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-0,27 </w:t>
            </w:r>
          </w:p>
        </w:tc>
        <w:tc>
          <w:tcPr>
            <w:tcW w:w="1014" w:type="pct"/>
            <w:tcBorders>
              <w:top w:val="nil"/>
              <w:left w:val="nil"/>
              <w:bottom w:val="nil"/>
              <w:right w:val="nil"/>
            </w:tcBorders>
            <w:shd w:val="clear" w:color="auto" w:fill="auto"/>
            <w:noWrap/>
            <w:hideMark/>
          </w:tcPr>
          <w:p w14:paraId="0B58CA46"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0,53 </w:t>
            </w:r>
          </w:p>
        </w:tc>
      </w:tr>
      <w:tr w:rsidR="00DD35F6" w:rsidRPr="00741CDB" w14:paraId="3CFF8157" w14:textId="77777777" w:rsidTr="0099243D">
        <w:trPr>
          <w:trHeight w:val="300"/>
        </w:trPr>
        <w:tc>
          <w:tcPr>
            <w:tcW w:w="941" w:type="pct"/>
            <w:tcBorders>
              <w:top w:val="nil"/>
              <w:left w:val="nil"/>
              <w:bottom w:val="nil"/>
              <w:right w:val="nil"/>
            </w:tcBorders>
            <w:shd w:val="clear" w:color="auto" w:fill="auto"/>
            <w:noWrap/>
            <w:hideMark/>
          </w:tcPr>
          <w:p w14:paraId="11F044CC"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351</w:t>
            </w:r>
          </w:p>
        </w:tc>
        <w:tc>
          <w:tcPr>
            <w:tcW w:w="1015" w:type="pct"/>
            <w:tcBorders>
              <w:top w:val="nil"/>
              <w:left w:val="single" w:sz="4" w:space="0" w:color="auto"/>
              <w:bottom w:val="nil"/>
              <w:right w:val="nil"/>
            </w:tcBorders>
            <w:shd w:val="clear" w:color="auto" w:fill="auto"/>
            <w:noWrap/>
            <w:hideMark/>
          </w:tcPr>
          <w:p w14:paraId="498C0A12"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-0,83 </w:t>
            </w:r>
          </w:p>
        </w:tc>
        <w:tc>
          <w:tcPr>
            <w:tcW w:w="1015" w:type="pct"/>
            <w:tcBorders>
              <w:top w:val="nil"/>
              <w:left w:val="nil"/>
              <w:bottom w:val="nil"/>
              <w:right w:val="single" w:sz="4" w:space="0" w:color="auto"/>
            </w:tcBorders>
            <w:shd w:val="clear" w:color="auto" w:fill="auto"/>
            <w:noWrap/>
            <w:hideMark/>
          </w:tcPr>
          <w:p w14:paraId="1C6B24B7"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0,73 </w:t>
            </w:r>
          </w:p>
        </w:tc>
        <w:tc>
          <w:tcPr>
            <w:tcW w:w="1015" w:type="pct"/>
            <w:tcBorders>
              <w:top w:val="nil"/>
              <w:left w:val="nil"/>
              <w:bottom w:val="nil"/>
              <w:right w:val="nil"/>
            </w:tcBorders>
            <w:shd w:val="clear" w:color="auto" w:fill="auto"/>
            <w:noWrap/>
            <w:hideMark/>
          </w:tcPr>
          <w:p w14:paraId="556C4198"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-0,81 </w:t>
            </w:r>
          </w:p>
        </w:tc>
        <w:tc>
          <w:tcPr>
            <w:tcW w:w="1014" w:type="pct"/>
            <w:tcBorders>
              <w:top w:val="nil"/>
              <w:left w:val="nil"/>
              <w:bottom w:val="nil"/>
              <w:right w:val="nil"/>
            </w:tcBorders>
            <w:shd w:val="clear" w:color="auto" w:fill="auto"/>
            <w:noWrap/>
            <w:hideMark/>
          </w:tcPr>
          <w:p w14:paraId="351D3824"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0,64 </w:t>
            </w:r>
          </w:p>
        </w:tc>
      </w:tr>
      <w:tr w:rsidR="00DD35F6" w:rsidRPr="00741CDB" w14:paraId="002688B7" w14:textId="77777777" w:rsidTr="0099243D">
        <w:trPr>
          <w:trHeight w:val="300"/>
        </w:trPr>
        <w:tc>
          <w:tcPr>
            <w:tcW w:w="941" w:type="pct"/>
            <w:tcBorders>
              <w:top w:val="nil"/>
              <w:left w:val="nil"/>
              <w:bottom w:val="nil"/>
              <w:right w:val="nil"/>
            </w:tcBorders>
            <w:shd w:val="clear" w:color="auto" w:fill="auto"/>
            <w:noWrap/>
            <w:hideMark/>
          </w:tcPr>
          <w:p w14:paraId="3111AC4A"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359</w:t>
            </w:r>
          </w:p>
        </w:tc>
        <w:tc>
          <w:tcPr>
            <w:tcW w:w="1015" w:type="pct"/>
            <w:tcBorders>
              <w:top w:val="nil"/>
              <w:left w:val="single" w:sz="4" w:space="0" w:color="auto"/>
              <w:bottom w:val="nil"/>
              <w:right w:val="nil"/>
            </w:tcBorders>
            <w:shd w:val="clear" w:color="auto" w:fill="auto"/>
            <w:noWrap/>
            <w:hideMark/>
          </w:tcPr>
          <w:p w14:paraId="0E0B69E1"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-0,76 </w:t>
            </w:r>
          </w:p>
        </w:tc>
        <w:tc>
          <w:tcPr>
            <w:tcW w:w="1015" w:type="pct"/>
            <w:tcBorders>
              <w:top w:val="nil"/>
              <w:left w:val="nil"/>
              <w:bottom w:val="nil"/>
              <w:right w:val="single" w:sz="4" w:space="0" w:color="auto"/>
            </w:tcBorders>
            <w:shd w:val="clear" w:color="auto" w:fill="auto"/>
            <w:noWrap/>
            <w:hideMark/>
          </w:tcPr>
          <w:p w14:paraId="66E98BCB"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3,20 </w:t>
            </w:r>
          </w:p>
        </w:tc>
        <w:tc>
          <w:tcPr>
            <w:tcW w:w="1015" w:type="pct"/>
            <w:tcBorders>
              <w:top w:val="nil"/>
              <w:left w:val="nil"/>
              <w:bottom w:val="nil"/>
              <w:right w:val="nil"/>
            </w:tcBorders>
            <w:shd w:val="clear" w:color="auto" w:fill="auto"/>
            <w:noWrap/>
            <w:hideMark/>
          </w:tcPr>
          <w:p w14:paraId="28A4C749"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-0,68 </w:t>
            </w:r>
          </w:p>
        </w:tc>
        <w:tc>
          <w:tcPr>
            <w:tcW w:w="1014" w:type="pct"/>
            <w:tcBorders>
              <w:top w:val="nil"/>
              <w:left w:val="nil"/>
              <w:bottom w:val="nil"/>
              <w:right w:val="nil"/>
            </w:tcBorders>
            <w:shd w:val="clear" w:color="auto" w:fill="auto"/>
            <w:noWrap/>
            <w:hideMark/>
          </w:tcPr>
          <w:p w14:paraId="547DFB82"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1,96 </w:t>
            </w:r>
          </w:p>
        </w:tc>
      </w:tr>
      <w:tr w:rsidR="00DD35F6" w:rsidRPr="00741CDB" w14:paraId="48884258" w14:textId="77777777" w:rsidTr="0099243D">
        <w:trPr>
          <w:trHeight w:val="300"/>
        </w:trPr>
        <w:tc>
          <w:tcPr>
            <w:tcW w:w="941" w:type="pct"/>
            <w:tcBorders>
              <w:top w:val="nil"/>
              <w:left w:val="nil"/>
              <w:bottom w:val="nil"/>
              <w:right w:val="nil"/>
            </w:tcBorders>
            <w:shd w:val="clear" w:color="auto" w:fill="auto"/>
            <w:noWrap/>
            <w:hideMark/>
          </w:tcPr>
          <w:p w14:paraId="615789D4"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35A</w:t>
            </w:r>
          </w:p>
        </w:tc>
        <w:tc>
          <w:tcPr>
            <w:tcW w:w="1015" w:type="pct"/>
            <w:tcBorders>
              <w:top w:val="nil"/>
              <w:left w:val="single" w:sz="4" w:space="0" w:color="auto"/>
              <w:bottom w:val="nil"/>
              <w:right w:val="nil"/>
            </w:tcBorders>
            <w:shd w:val="clear" w:color="auto" w:fill="auto"/>
            <w:noWrap/>
            <w:hideMark/>
          </w:tcPr>
          <w:p w14:paraId="764F7071"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0,71 </w:t>
            </w:r>
          </w:p>
        </w:tc>
        <w:tc>
          <w:tcPr>
            <w:tcW w:w="1015" w:type="pct"/>
            <w:tcBorders>
              <w:top w:val="nil"/>
              <w:left w:val="nil"/>
              <w:bottom w:val="nil"/>
              <w:right w:val="single" w:sz="4" w:space="0" w:color="auto"/>
            </w:tcBorders>
            <w:shd w:val="clear" w:color="auto" w:fill="auto"/>
            <w:noWrap/>
            <w:hideMark/>
          </w:tcPr>
          <w:p w14:paraId="609992E3"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-0,03 </w:t>
            </w:r>
          </w:p>
        </w:tc>
        <w:tc>
          <w:tcPr>
            <w:tcW w:w="1015" w:type="pct"/>
            <w:tcBorders>
              <w:top w:val="nil"/>
              <w:left w:val="nil"/>
              <w:bottom w:val="nil"/>
              <w:right w:val="nil"/>
            </w:tcBorders>
            <w:shd w:val="clear" w:color="auto" w:fill="auto"/>
            <w:noWrap/>
            <w:hideMark/>
          </w:tcPr>
          <w:p w14:paraId="7EA507C5"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0,28 </w:t>
            </w:r>
          </w:p>
        </w:tc>
        <w:tc>
          <w:tcPr>
            <w:tcW w:w="1014" w:type="pct"/>
            <w:tcBorders>
              <w:top w:val="nil"/>
              <w:left w:val="nil"/>
              <w:bottom w:val="nil"/>
              <w:right w:val="nil"/>
            </w:tcBorders>
            <w:shd w:val="clear" w:color="auto" w:fill="auto"/>
            <w:noWrap/>
            <w:hideMark/>
          </w:tcPr>
          <w:p w14:paraId="1C2813B2"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-0,04 </w:t>
            </w:r>
          </w:p>
        </w:tc>
      </w:tr>
      <w:tr w:rsidR="00DD35F6" w:rsidRPr="00741CDB" w14:paraId="5B7330E0" w14:textId="77777777" w:rsidTr="0099243D">
        <w:trPr>
          <w:trHeight w:val="300"/>
        </w:trPr>
        <w:tc>
          <w:tcPr>
            <w:tcW w:w="941" w:type="pct"/>
            <w:tcBorders>
              <w:top w:val="nil"/>
              <w:left w:val="nil"/>
              <w:bottom w:val="nil"/>
              <w:right w:val="nil"/>
            </w:tcBorders>
            <w:shd w:val="clear" w:color="auto" w:fill="auto"/>
            <w:noWrap/>
            <w:hideMark/>
          </w:tcPr>
          <w:p w14:paraId="2E660A07"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361</w:t>
            </w:r>
          </w:p>
        </w:tc>
        <w:tc>
          <w:tcPr>
            <w:tcW w:w="1015" w:type="pct"/>
            <w:tcBorders>
              <w:top w:val="nil"/>
              <w:left w:val="single" w:sz="4" w:space="0" w:color="auto"/>
              <w:bottom w:val="nil"/>
              <w:right w:val="nil"/>
            </w:tcBorders>
            <w:shd w:val="clear" w:color="auto" w:fill="auto"/>
            <w:noWrap/>
            <w:hideMark/>
          </w:tcPr>
          <w:p w14:paraId="1B9B8324"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-0,19 </w:t>
            </w:r>
          </w:p>
        </w:tc>
        <w:tc>
          <w:tcPr>
            <w:tcW w:w="1015" w:type="pct"/>
            <w:tcBorders>
              <w:top w:val="nil"/>
              <w:left w:val="nil"/>
              <w:bottom w:val="nil"/>
              <w:right w:val="single" w:sz="4" w:space="0" w:color="auto"/>
            </w:tcBorders>
            <w:shd w:val="clear" w:color="auto" w:fill="auto"/>
            <w:noWrap/>
            <w:hideMark/>
          </w:tcPr>
          <w:p w14:paraId="3802B254"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0,90 </w:t>
            </w:r>
          </w:p>
        </w:tc>
        <w:tc>
          <w:tcPr>
            <w:tcW w:w="1015" w:type="pct"/>
            <w:tcBorders>
              <w:top w:val="nil"/>
              <w:left w:val="nil"/>
              <w:bottom w:val="nil"/>
              <w:right w:val="nil"/>
            </w:tcBorders>
            <w:shd w:val="clear" w:color="auto" w:fill="auto"/>
            <w:noWrap/>
            <w:hideMark/>
          </w:tcPr>
          <w:p w14:paraId="5A800779"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-0,12 </w:t>
            </w:r>
          </w:p>
        </w:tc>
        <w:tc>
          <w:tcPr>
            <w:tcW w:w="1014" w:type="pct"/>
            <w:tcBorders>
              <w:top w:val="nil"/>
              <w:left w:val="nil"/>
              <w:bottom w:val="nil"/>
              <w:right w:val="nil"/>
            </w:tcBorders>
            <w:shd w:val="clear" w:color="auto" w:fill="auto"/>
            <w:noWrap/>
            <w:hideMark/>
          </w:tcPr>
          <w:p w14:paraId="7CAB8751"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0,43 </w:t>
            </w:r>
          </w:p>
        </w:tc>
      </w:tr>
      <w:tr w:rsidR="00DD35F6" w:rsidRPr="00741CDB" w14:paraId="6A6F2D82" w14:textId="77777777" w:rsidTr="0099243D">
        <w:trPr>
          <w:trHeight w:val="320"/>
        </w:trPr>
        <w:tc>
          <w:tcPr>
            <w:tcW w:w="941" w:type="pct"/>
            <w:tcBorders>
              <w:top w:val="nil"/>
              <w:left w:val="nil"/>
              <w:bottom w:val="double" w:sz="6" w:space="0" w:color="auto"/>
              <w:right w:val="nil"/>
            </w:tcBorders>
            <w:shd w:val="clear" w:color="auto" w:fill="auto"/>
            <w:noWrap/>
            <w:hideMark/>
          </w:tcPr>
          <w:p w14:paraId="6D26E45A"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369</w:t>
            </w:r>
          </w:p>
        </w:tc>
        <w:tc>
          <w:tcPr>
            <w:tcW w:w="1015" w:type="pct"/>
            <w:tcBorders>
              <w:top w:val="nil"/>
              <w:left w:val="single" w:sz="4" w:space="0" w:color="auto"/>
              <w:bottom w:val="double" w:sz="6" w:space="0" w:color="auto"/>
              <w:right w:val="nil"/>
            </w:tcBorders>
            <w:shd w:val="clear" w:color="auto" w:fill="auto"/>
            <w:noWrap/>
            <w:hideMark/>
          </w:tcPr>
          <w:p w14:paraId="08134EE1"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-0,49 </w:t>
            </w:r>
          </w:p>
        </w:tc>
        <w:tc>
          <w:tcPr>
            <w:tcW w:w="1015" w:type="pct"/>
            <w:tcBorders>
              <w:top w:val="nil"/>
              <w:left w:val="nil"/>
              <w:bottom w:val="double" w:sz="6" w:space="0" w:color="auto"/>
              <w:right w:val="single" w:sz="4" w:space="0" w:color="auto"/>
            </w:tcBorders>
            <w:shd w:val="clear" w:color="auto" w:fill="auto"/>
            <w:noWrap/>
            <w:hideMark/>
          </w:tcPr>
          <w:p w14:paraId="67C5BCB7"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0,99 </w:t>
            </w:r>
          </w:p>
        </w:tc>
        <w:tc>
          <w:tcPr>
            <w:tcW w:w="1015" w:type="pct"/>
            <w:tcBorders>
              <w:top w:val="nil"/>
              <w:left w:val="nil"/>
              <w:bottom w:val="double" w:sz="6" w:space="0" w:color="auto"/>
              <w:right w:val="nil"/>
            </w:tcBorders>
            <w:shd w:val="clear" w:color="auto" w:fill="auto"/>
            <w:noWrap/>
            <w:hideMark/>
          </w:tcPr>
          <w:p w14:paraId="27E5B46A" w14:textId="77777777" w:rsidR="00DD35F6" w:rsidRPr="00741CDB" w:rsidRDefault="00DD35F6" w:rsidP="00DD35F6">
            <w:pPr>
              <w:jc w:val="center"/>
              <w:rPr>
                <w:rFonts w:eastAsia="Times New Roman"/>
                <w:color w:val="000000"/>
                <w:sz w:val="20"/>
                <w:szCs w:val="20"/>
              </w:rPr>
            </w:pPr>
            <w:r w:rsidRPr="00741CDB">
              <w:rPr>
                <w:rFonts w:eastAsia="Times New Roman"/>
                <w:color w:val="DD0806"/>
                <w:sz w:val="20"/>
                <w:szCs w:val="20"/>
              </w:rPr>
              <w:t xml:space="preserve">-0,53 </w:t>
            </w:r>
          </w:p>
        </w:tc>
        <w:tc>
          <w:tcPr>
            <w:tcW w:w="1014" w:type="pct"/>
            <w:tcBorders>
              <w:top w:val="nil"/>
              <w:left w:val="nil"/>
              <w:bottom w:val="double" w:sz="6" w:space="0" w:color="auto"/>
              <w:right w:val="nil"/>
            </w:tcBorders>
            <w:shd w:val="clear" w:color="auto" w:fill="auto"/>
            <w:noWrap/>
            <w:hideMark/>
          </w:tcPr>
          <w:p w14:paraId="32470A9E" w14:textId="77777777" w:rsidR="00DD35F6" w:rsidRPr="00741CDB" w:rsidRDefault="00DD35F6" w:rsidP="00DD35F6">
            <w:pPr>
              <w:jc w:val="center"/>
              <w:rPr>
                <w:rFonts w:eastAsia="Times New Roman"/>
                <w:color w:val="000000"/>
                <w:sz w:val="20"/>
                <w:szCs w:val="20"/>
              </w:rPr>
            </w:pPr>
            <w:r w:rsidRPr="00741CDB">
              <w:rPr>
                <w:rFonts w:eastAsia="Times New Roman"/>
                <w:color w:val="000000"/>
                <w:sz w:val="20"/>
                <w:szCs w:val="20"/>
              </w:rPr>
              <w:t xml:space="preserve">0,41 </w:t>
            </w:r>
          </w:p>
        </w:tc>
      </w:tr>
    </w:tbl>
    <w:p w14:paraId="3EFB0174" w14:textId="59987EA9" w:rsidR="00DD35F6" w:rsidRDefault="0099243D" w:rsidP="00FF453D">
      <w:pPr>
        <w:spacing w:after="120"/>
        <w:jc w:val="both"/>
        <w:rPr>
          <w:sz w:val="20"/>
          <w:szCs w:val="20"/>
        </w:rPr>
      </w:pPr>
      <w:r w:rsidRPr="00F6319A">
        <w:rPr>
          <w:sz w:val="20"/>
          <w:szCs w:val="20"/>
        </w:rPr>
        <w:t xml:space="preserve">Fuente: </w:t>
      </w:r>
      <w:r>
        <w:rPr>
          <w:sz w:val="20"/>
          <w:szCs w:val="20"/>
        </w:rPr>
        <w:t>elaboración propia</w:t>
      </w:r>
      <w:r w:rsidRPr="00F6319A">
        <w:rPr>
          <w:sz w:val="20"/>
          <w:szCs w:val="20"/>
        </w:rPr>
        <w:t xml:space="preserve"> </w:t>
      </w:r>
      <w:r>
        <w:rPr>
          <w:sz w:val="20"/>
          <w:szCs w:val="20"/>
        </w:rPr>
        <w:t>a partir de datos de</w:t>
      </w:r>
      <w:r w:rsidRPr="00F6319A">
        <w:rPr>
          <w:sz w:val="20"/>
          <w:szCs w:val="20"/>
        </w:rPr>
        <w:t>l</w:t>
      </w:r>
      <w:r>
        <w:rPr>
          <w:sz w:val="20"/>
          <w:szCs w:val="20"/>
        </w:rPr>
        <w:t xml:space="preserve"> CEP</w:t>
      </w:r>
      <w:r w:rsidRPr="00F6319A">
        <w:rPr>
          <w:sz w:val="20"/>
          <w:szCs w:val="20"/>
        </w:rPr>
        <w:t>.</w:t>
      </w:r>
    </w:p>
    <w:p w14:paraId="4A3FF15C" w14:textId="77777777" w:rsidR="0099243D" w:rsidRDefault="0099243D" w:rsidP="00FF453D">
      <w:pPr>
        <w:spacing w:after="120"/>
        <w:jc w:val="both"/>
        <w:rPr>
          <w:lang w:val="es-ES_tradnl"/>
        </w:rPr>
      </w:pPr>
    </w:p>
    <w:p w14:paraId="7057077C" w14:textId="268B0993" w:rsidR="00FF453D" w:rsidRDefault="00FF453D" w:rsidP="00FF453D">
      <w:pPr>
        <w:spacing w:after="120"/>
        <w:jc w:val="both"/>
        <w:rPr>
          <w:lang w:val="es-ES_tradnl"/>
        </w:rPr>
      </w:pPr>
      <w:r>
        <w:rPr>
          <w:lang w:val="es-ES_tradnl"/>
        </w:rPr>
        <w:t xml:space="preserve">Los grupos que han tenido un crecimiento del </w:t>
      </w:r>
      <w:r w:rsidR="008625D2">
        <w:rPr>
          <w:lang w:val="es-ES_tradnl"/>
        </w:rPr>
        <w:t>IVF</w:t>
      </w:r>
      <w:r>
        <w:rPr>
          <w:lang w:val="es-ES_tradnl"/>
        </w:rPr>
        <w:t xml:space="preserve"> superior al promedio industrial han sido clasificados como </w:t>
      </w:r>
      <w:r>
        <w:rPr>
          <w:i/>
          <w:lang w:val="es-ES_tradnl"/>
        </w:rPr>
        <w:t>dinámicos</w:t>
      </w:r>
      <w:r>
        <w:rPr>
          <w:lang w:val="es-ES_tradnl"/>
        </w:rPr>
        <w:t xml:space="preserve"> y como </w:t>
      </w:r>
      <w:r>
        <w:rPr>
          <w:i/>
          <w:lang w:val="es-ES_tradnl"/>
        </w:rPr>
        <w:t>no dinámicos</w:t>
      </w:r>
      <w:r>
        <w:rPr>
          <w:lang w:val="es-ES_tradnl"/>
        </w:rPr>
        <w:t xml:space="preserve"> aquellos cuya variación de la producción estuvo por debajo del promedio fabril. A partir de la combinación del desempeño en ambos períodos, se conformaron cuatro agrupamientos de sectores:</w:t>
      </w:r>
    </w:p>
    <w:p w14:paraId="55C7087F" w14:textId="77777777" w:rsidR="00FF453D" w:rsidRDefault="00FF453D" w:rsidP="00FF453D">
      <w:pPr>
        <w:numPr>
          <w:ilvl w:val="0"/>
          <w:numId w:val="7"/>
        </w:numPr>
        <w:spacing w:after="120"/>
        <w:jc w:val="both"/>
        <w:rPr>
          <w:lang w:val="es-ES_tradnl"/>
        </w:rPr>
      </w:pPr>
      <w:r w:rsidRPr="00935AF6">
        <w:rPr>
          <w:b/>
          <w:lang w:val="es-ES_tradnl"/>
        </w:rPr>
        <w:t>Sectores dinámicos</w:t>
      </w:r>
      <w:r>
        <w:rPr>
          <w:lang w:val="es-ES_tradnl"/>
        </w:rPr>
        <w:t>: reúne los sectores que expandieron su producción física por arriba del promedio fabril en ambos períodos;</w:t>
      </w:r>
    </w:p>
    <w:p w14:paraId="4F9DD211" w14:textId="77777777" w:rsidR="00FF453D" w:rsidRDefault="00FF453D" w:rsidP="00FF453D">
      <w:pPr>
        <w:numPr>
          <w:ilvl w:val="0"/>
          <w:numId w:val="7"/>
        </w:numPr>
        <w:spacing w:after="120"/>
        <w:jc w:val="both"/>
        <w:rPr>
          <w:lang w:val="es-ES_tradnl"/>
        </w:rPr>
      </w:pPr>
      <w:r w:rsidRPr="00935AF6">
        <w:rPr>
          <w:b/>
          <w:lang w:val="es-ES_tradnl"/>
        </w:rPr>
        <w:t>Sectores no dinámicos</w:t>
      </w:r>
      <w:r>
        <w:rPr>
          <w:lang w:val="es-ES_tradnl"/>
        </w:rPr>
        <w:t>: agrupa a los sectores cuya variación de la producción se ubicó por debajo del promedio industrial en ambos períodos;</w:t>
      </w:r>
    </w:p>
    <w:p w14:paraId="7490BF86" w14:textId="77777777" w:rsidR="00FF453D" w:rsidRDefault="00FF453D" w:rsidP="00FF453D">
      <w:pPr>
        <w:numPr>
          <w:ilvl w:val="0"/>
          <w:numId w:val="7"/>
        </w:numPr>
        <w:spacing w:after="120"/>
        <w:jc w:val="both"/>
        <w:rPr>
          <w:lang w:val="es-ES_tradnl"/>
        </w:rPr>
      </w:pPr>
      <w:r w:rsidRPr="00935AF6">
        <w:rPr>
          <w:b/>
          <w:lang w:val="es-ES_tradnl"/>
        </w:rPr>
        <w:t>Sectores dinámicos en la convertibilidad</w:t>
      </w:r>
      <w:r>
        <w:rPr>
          <w:lang w:val="es-ES_tradnl"/>
        </w:rPr>
        <w:t>: reúne los sectores que expandieron su producción física a mayor ritmo que el promedio fabril durante el período 1993-2001, pero que se ubicaron por debajo de la media en el período siguiente;</w:t>
      </w:r>
    </w:p>
    <w:p w14:paraId="7010605A" w14:textId="77777777" w:rsidR="00FF453D" w:rsidRDefault="00FF453D" w:rsidP="00FF453D">
      <w:pPr>
        <w:numPr>
          <w:ilvl w:val="0"/>
          <w:numId w:val="7"/>
        </w:numPr>
        <w:spacing w:after="120"/>
        <w:jc w:val="both"/>
        <w:rPr>
          <w:lang w:val="es-ES_tradnl"/>
        </w:rPr>
      </w:pPr>
      <w:r w:rsidRPr="00935AF6">
        <w:rPr>
          <w:b/>
          <w:lang w:val="es-ES_tradnl"/>
        </w:rPr>
        <w:t>Sectores dinámicos en la posconvertibilidad</w:t>
      </w:r>
      <w:r>
        <w:rPr>
          <w:lang w:val="es-ES_tradnl"/>
        </w:rPr>
        <w:t>: representa los sectores cuya expansión de la producción entre 1993 y 2001 fue menor a la del promedio de la industria, pero que se expandieron más rápidamente que el conjunto industrial de 2002 a 2010.</w:t>
      </w:r>
    </w:p>
    <w:p w14:paraId="4398020F" w14:textId="437FAF3C" w:rsidR="00996723" w:rsidRDefault="008625D2" w:rsidP="00FF453D">
      <w:pPr>
        <w:spacing w:after="120"/>
        <w:jc w:val="both"/>
        <w:rPr>
          <w:lang w:val="es-ES_tradnl"/>
        </w:rPr>
      </w:pPr>
      <w:r>
        <w:rPr>
          <w:lang w:val="es-ES_tradnl"/>
        </w:rPr>
        <w:t xml:space="preserve">De acuerdo a los autores del estudio citado, dicha clasificación </w:t>
      </w:r>
      <w:r w:rsidR="00996723">
        <w:rPr>
          <w:lang w:val="es-ES_tradnl"/>
        </w:rPr>
        <w:t>serviría al “objetivo de determinar la existencia de cambios de importancia en los sectores que traccionaron el crecimiento industrial en cada una de las etapas consideradas” (</w:t>
      </w:r>
      <w:r w:rsidR="0079621F">
        <w:rPr>
          <w:lang w:val="es-ES_tradnl"/>
        </w:rPr>
        <w:t xml:space="preserve">Basualdo </w:t>
      </w:r>
      <w:r w:rsidR="0079621F" w:rsidRPr="0079621F">
        <w:rPr>
          <w:i/>
          <w:lang w:val="es-ES_tradnl"/>
        </w:rPr>
        <w:t>et al.</w:t>
      </w:r>
      <w:r w:rsidR="00996723">
        <w:rPr>
          <w:lang w:val="es-ES_tradnl"/>
        </w:rPr>
        <w:t>,</w:t>
      </w:r>
      <w:r w:rsidR="0079621F">
        <w:rPr>
          <w:lang w:val="es-ES_tradnl"/>
        </w:rPr>
        <w:t xml:space="preserve"> 2010,</w:t>
      </w:r>
      <w:r w:rsidR="00996723">
        <w:rPr>
          <w:lang w:val="es-ES_tradnl"/>
        </w:rPr>
        <w:t xml:space="preserve"> p. 270). La concentración de un gran número de sectores en las categorías puras (Dinámicos y No dinámicos) fortalecería la hipótesis de continuidad estructural en ambos períodos. A su vez, la predominancia de la participación de los sectores ubicados en las categorías mixtas (Dinámicos en la convertibilidad y Dinámicos en la posconvertibilidad) sugeriría un cambio en los sectores dinamizadores de la actividad industrial en cada uno de los períodos. </w:t>
      </w:r>
    </w:p>
    <w:p w14:paraId="6E5E7B02" w14:textId="7931FE74" w:rsidR="008350BF" w:rsidRDefault="008350BF" w:rsidP="00FF453D">
      <w:pPr>
        <w:spacing w:after="120"/>
        <w:jc w:val="both"/>
        <w:rPr>
          <w:lang w:val="es-ES_tradnl"/>
        </w:rPr>
      </w:pPr>
      <w:r>
        <w:rPr>
          <w:lang w:val="es-ES_tradnl"/>
        </w:rPr>
        <w:t xml:space="preserve">En </w:t>
      </w:r>
      <w:r w:rsidR="0099243D">
        <w:rPr>
          <w:lang w:val="es-ES_tradnl"/>
        </w:rPr>
        <w:t>el Cuadro 3</w:t>
      </w:r>
      <w:r>
        <w:rPr>
          <w:lang w:val="es-ES_tradnl"/>
        </w:rPr>
        <w:t xml:space="preserve"> se reporta la clasificación atribuida a cada una de las 49 ramas en el</w:t>
      </w:r>
      <w:r w:rsidR="0043034A">
        <w:rPr>
          <w:lang w:val="es-ES_tradnl"/>
        </w:rPr>
        <w:t xml:space="preserve"> presente estudio y se las contrasta con los resultados publicados en Basualdo </w:t>
      </w:r>
      <w:r w:rsidR="0043034A">
        <w:rPr>
          <w:i/>
          <w:lang w:val="es-ES_tradnl"/>
        </w:rPr>
        <w:t>et al</w:t>
      </w:r>
      <w:r w:rsidR="0043034A">
        <w:rPr>
          <w:lang w:val="es-ES_tradnl"/>
        </w:rPr>
        <w:t xml:space="preserve">. (2010). Se observan diferencias importantes entre los dos trabajos, que no se explican únicamente por el cambio en los años que delimitan el inicio y fin de cada período. En efecto, para los fines del presente estudio hemos realizado ejercicios de categorización teniendo en cuenta los mismos horizontes temporales de Basualdo </w:t>
      </w:r>
      <w:r w:rsidR="0043034A" w:rsidRPr="0043034A">
        <w:rPr>
          <w:i/>
          <w:lang w:val="es-ES_tradnl"/>
        </w:rPr>
        <w:t>et al</w:t>
      </w:r>
      <w:r w:rsidR="0043034A">
        <w:rPr>
          <w:lang w:val="es-ES_tradnl"/>
        </w:rPr>
        <w:t>. (2010), sin que ello nos permitiera replicar los resultados publicados en aquel estudio. Estas divergencias podrían explicarse tanto a diferencias en los procedimientos utilizados para el cálculo de las variaciones del IVF, como a eventuales revisiones de la base de datos publicadas por el CEP. No se han contactado los autores de aquel trabajo para indagar sobre estas cuestiones. El autor del presente estudio agradece aportes en este sentido.</w:t>
      </w:r>
    </w:p>
    <w:p w14:paraId="49E5EC8A" w14:textId="77777777" w:rsidR="0043034A" w:rsidRDefault="0043034A" w:rsidP="00FF453D">
      <w:pPr>
        <w:spacing w:after="120"/>
        <w:jc w:val="both"/>
        <w:rPr>
          <w:lang w:val="es-ES_tradnl"/>
        </w:rPr>
      </w:pPr>
    </w:p>
    <w:p w14:paraId="0DFBAAE5" w14:textId="06FD28D1" w:rsidR="0099243D" w:rsidRPr="0099243D" w:rsidRDefault="0099243D" w:rsidP="00FF453D">
      <w:pPr>
        <w:spacing w:after="120"/>
        <w:jc w:val="both"/>
        <w:rPr>
          <w:b/>
          <w:sz w:val="20"/>
          <w:szCs w:val="20"/>
          <w:lang w:val="es-ES_tradnl"/>
        </w:rPr>
      </w:pPr>
      <w:r w:rsidRPr="0099243D">
        <w:rPr>
          <w:b/>
          <w:sz w:val="20"/>
          <w:szCs w:val="20"/>
          <w:lang w:val="es-ES_tradnl"/>
        </w:rPr>
        <w:t>Cuadro 3: Clasificación de las ramas industriales de acuerdo a variación del IVF, 1993-2001 y 2002-2010.</w:t>
      </w:r>
    </w:p>
    <w:tbl>
      <w:tblPr>
        <w:tblW w:w="5000" w:type="pct"/>
        <w:tblLook w:val="04A0" w:firstRow="1" w:lastRow="0" w:firstColumn="1" w:lastColumn="0" w:noHBand="0" w:noVBand="1"/>
      </w:tblPr>
      <w:tblGrid>
        <w:gridCol w:w="1627"/>
        <w:gridCol w:w="3447"/>
        <w:gridCol w:w="3442"/>
      </w:tblGrid>
      <w:tr w:rsidR="00405A9A" w:rsidRPr="005576C6" w14:paraId="58B6E57F" w14:textId="77777777" w:rsidTr="00E4459A">
        <w:trPr>
          <w:trHeight w:val="300"/>
        </w:trPr>
        <w:tc>
          <w:tcPr>
            <w:tcW w:w="955" w:type="pct"/>
            <w:vMerge w:val="restart"/>
            <w:tcBorders>
              <w:top w:val="nil"/>
              <w:left w:val="nil"/>
              <w:bottom w:val="single" w:sz="4" w:space="0" w:color="000000"/>
              <w:right w:val="single" w:sz="4" w:space="0" w:color="auto"/>
            </w:tcBorders>
            <w:shd w:val="clear" w:color="auto" w:fill="auto"/>
            <w:noWrap/>
            <w:vAlign w:val="center"/>
            <w:hideMark/>
          </w:tcPr>
          <w:p w14:paraId="531AA28F" w14:textId="77777777" w:rsidR="00405A9A" w:rsidRPr="005576C6" w:rsidRDefault="00405A9A" w:rsidP="00E4459A">
            <w:pPr>
              <w:jc w:val="center"/>
              <w:rPr>
                <w:rFonts w:eastAsia="Times New Roman"/>
                <w:b/>
                <w:bCs/>
                <w:color w:val="000000"/>
                <w:sz w:val="20"/>
                <w:szCs w:val="20"/>
              </w:rPr>
            </w:pPr>
            <w:r w:rsidRPr="005576C6">
              <w:rPr>
                <w:rFonts w:eastAsia="Times New Roman"/>
                <w:b/>
                <w:bCs/>
                <w:color w:val="000000"/>
                <w:sz w:val="20"/>
                <w:szCs w:val="20"/>
              </w:rPr>
              <w:t>Rama</w:t>
            </w:r>
          </w:p>
        </w:tc>
        <w:tc>
          <w:tcPr>
            <w:tcW w:w="4045" w:type="pct"/>
            <w:gridSpan w:val="2"/>
            <w:tcBorders>
              <w:top w:val="nil"/>
              <w:left w:val="nil"/>
              <w:bottom w:val="nil"/>
              <w:right w:val="nil"/>
            </w:tcBorders>
            <w:shd w:val="clear" w:color="auto" w:fill="auto"/>
            <w:noWrap/>
            <w:hideMark/>
          </w:tcPr>
          <w:p w14:paraId="3FDB3CC3" w14:textId="316534E4" w:rsidR="00405A9A" w:rsidRPr="005576C6" w:rsidRDefault="00405A9A" w:rsidP="00405A9A">
            <w:pPr>
              <w:jc w:val="center"/>
              <w:rPr>
                <w:rFonts w:eastAsia="Times New Roman"/>
                <w:b/>
                <w:bCs/>
                <w:color w:val="000000"/>
                <w:sz w:val="20"/>
                <w:szCs w:val="20"/>
              </w:rPr>
            </w:pPr>
            <w:r w:rsidRPr="005576C6">
              <w:rPr>
                <w:rFonts w:eastAsia="Times New Roman"/>
                <w:b/>
                <w:bCs/>
                <w:color w:val="000000"/>
                <w:sz w:val="20"/>
                <w:szCs w:val="20"/>
              </w:rPr>
              <w:t>C</w:t>
            </w:r>
            <w:r>
              <w:rPr>
                <w:rFonts w:eastAsia="Times New Roman"/>
                <w:b/>
                <w:bCs/>
                <w:color w:val="000000"/>
                <w:sz w:val="20"/>
                <w:szCs w:val="20"/>
              </w:rPr>
              <w:t>lasificación de Ramas según variación del IVF</w:t>
            </w:r>
          </w:p>
        </w:tc>
      </w:tr>
      <w:tr w:rsidR="00405A9A" w:rsidRPr="005576C6" w14:paraId="7924AB54" w14:textId="77777777" w:rsidTr="0099243D">
        <w:trPr>
          <w:trHeight w:val="300"/>
        </w:trPr>
        <w:tc>
          <w:tcPr>
            <w:tcW w:w="955" w:type="pct"/>
            <w:vMerge/>
            <w:tcBorders>
              <w:top w:val="nil"/>
              <w:left w:val="nil"/>
              <w:bottom w:val="single" w:sz="4" w:space="0" w:color="000000"/>
              <w:right w:val="single" w:sz="4" w:space="0" w:color="auto"/>
            </w:tcBorders>
            <w:vAlign w:val="center"/>
            <w:hideMark/>
          </w:tcPr>
          <w:p w14:paraId="7B8F1F1C" w14:textId="77777777" w:rsidR="00405A9A" w:rsidRPr="005576C6" w:rsidRDefault="00405A9A" w:rsidP="00E4459A">
            <w:pPr>
              <w:jc w:val="center"/>
              <w:rPr>
                <w:rFonts w:eastAsia="Times New Roman"/>
                <w:b/>
                <w:bCs/>
                <w:color w:val="000000"/>
                <w:sz w:val="20"/>
                <w:szCs w:val="20"/>
              </w:rPr>
            </w:pPr>
          </w:p>
        </w:tc>
        <w:tc>
          <w:tcPr>
            <w:tcW w:w="2024" w:type="pct"/>
            <w:tcBorders>
              <w:top w:val="nil"/>
              <w:left w:val="nil"/>
              <w:bottom w:val="nil"/>
              <w:right w:val="single" w:sz="4" w:space="0" w:color="auto"/>
            </w:tcBorders>
            <w:shd w:val="clear" w:color="auto" w:fill="auto"/>
            <w:noWrap/>
            <w:vAlign w:val="center"/>
            <w:hideMark/>
          </w:tcPr>
          <w:p w14:paraId="3CA97D8B"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Basualdo et at. (2010)</w:t>
            </w:r>
          </w:p>
        </w:tc>
        <w:tc>
          <w:tcPr>
            <w:tcW w:w="2021" w:type="pct"/>
            <w:tcBorders>
              <w:top w:val="nil"/>
              <w:left w:val="nil"/>
              <w:bottom w:val="nil"/>
              <w:right w:val="nil"/>
            </w:tcBorders>
            <w:shd w:val="clear" w:color="auto" w:fill="auto"/>
            <w:noWrap/>
            <w:vAlign w:val="center"/>
            <w:hideMark/>
          </w:tcPr>
          <w:p w14:paraId="4D420773"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Es</w:t>
            </w:r>
            <w:r>
              <w:rPr>
                <w:rFonts w:eastAsia="Times New Roman"/>
                <w:color w:val="000000"/>
                <w:sz w:val="20"/>
                <w:szCs w:val="20"/>
              </w:rPr>
              <w:t>timacio</w:t>
            </w:r>
            <w:r w:rsidRPr="005576C6">
              <w:rPr>
                <w:rFonts w:eastAsia="Times New Roman"/>
                <w:color w:val="000000"/>
                <w:sz w:val="20"/>
                <w:szCs w:val="20"/>
              </w:rPr>
              <w:t>nes propias</w:t>
            </w:r>
          </w:p>
        </w:tc>
      </w:tr>
      <w:tr w:rsidR="00405A9A" w:rsidRPr="005576C6" w14:paraId="18B9B95A" w14:textId="77777777" w:rsidTr="0099243D">
        <w:trPr>
          <w:trHeight w:val="300"/>
        </w:trPr>
        <w:tc>
          <w:tcPr>
            <w:tcW w:w="955" w:type="pct"/>
            <w:vMerge/>
            <w:tcBorders>
              <w:top w:val="nil"/>
              <w:left w:val="nil"/>
              <w:bottom w:val="single" w:sz="4" w:space="0" w:color="000000"/>
              <w:right w:val="single" w:sz="4" w:space="0" w:color="auto"/>
            </w:tcBorders>
            <w:vAlign w:val="center"/>
            <w:hideMark/>
          </w:tcPr>
          <w:p w14:paraId="0ECDAC94" w14:textId="77777777" w:rsidR="00405A9A" w:rsidRPr="005576C6" w:rsidRDefault="00405A9A" w:rsidP="00E4459A">
            <w:pPr>
              <w:jc w:val="center"/>
              <w:rPr>
                <w:rFonts w:eastAsia="Times New Roman"/>
                <w:b/>
                <w:bCs/>
                <w:color w:val="000000"/>
                <w:sz w:val="20"/>
                <w:szCs w:val="20"/>
              </w:rPr>
            </w:pPr>
          </w:p>
        </w:tc>
        <w:tc>
          <w:tcPr>
            <w:tcW w:w="2024" w:type="pct"/>
            <w:tcBorders>
              <w:top w:val="nil"/>
              <w:left w:val="nil"/>
              <w:bottom w:val="single" w:sz="4" w:space="0" w:color="auto"/>
              <w:right w:val="single" w:sz="4" w:space="0" w:color="auto"/>
            </w:tcBorders>
            <w:shd w:val="clear" w:color="auto" w:fill="auto"/>
            <w:noWrap/>
            <w:vAlign w:val="center"/>
            <w:hideMark/>
          </w:tcPr>
          <w:p w14:paraId="0362755F"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1993-2007</w:t>
            </w:r>
          </w:p>
        </w:tc>
        <w:tc>
          <w:tcPr>
            <w:tcW w:w="2021" w:type="pct"/>
            <w:tcBorders>
              <w:top w:val="nil"/>
              <w:left w:val="nil"/>
              <w:bottom w:val="single" w:sz="4" w:space="0" w:color="auto"/>
              <w:right w:val="nil"/>
            </w:tcBorders>
            <w:shd w:val="clear" w:color="auto" w:fill="auto"/>
            <w:noWrap/>
            <w:vAlign w:val="center"/>
            <w:hideMark/>
          </w:tcPr>
          <w:p w14:paraId="733D7B8D"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1993-2010</w:t>
            </w:r>
          </w:p>
        </w:tc>
      </w:tr>
      <w:tr w:rsidR="00405A9A" w:rsidRPr="005576C6" w14:paraId="18CC853E" w14:textId="77777777" w:rsidTr="0099243D">
        <w:trPr>
          <w:trHeight w:val="300"/>
        </w:trPr>
        <w:tc>
          <w:tcPr>
            <w:tcW w:w="955" w:type="pct"/>
            <w:tcBorders>
              <w:top w:val="nil"/>
              <w:left w:val="nil"/>
              <w:bottom w:val="nil"/>
              <w:right w:val="single" w:sz="4" w:space="0" w:color="auto"/>
            </w:tcBorders>
            <w:shd w:val="clear" w:color="auto" w:fill="auto"/>
            <w:noWrap/>
            <w:hideMark/>
          </w:tcPr>
          <w:p w14:paraId="28085F2E"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151</w:t>
            </w:r>
          </w:p>
        </w:tc>
        <w:tc>
          <w:tcPr>
            <w:tcW w:w="2024" w:type="pct"/>
            <w:tcBorders>
              <w:top w:val="nil"/>
              <w:left w:val="nil"/>
              <w:bottom w:val="nil"/>
              <w:right w:val="single" w:sz="4" w:space="0" w:color="auto"/>
            </w:tcBorders>
            <w:shd w:val="clear" w:color="auto" w:fill="auto"/>
            <w:noWrap/>
            <w:hideMark/>
          </w:tcPr>
          <w:p w14:paraId="64382500"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 en la convertibilidad</w:t>
            </w:r>
          </w:p>
        </w:tc>
        <w:tc>
          <w:tcPr>
            <w:tcW w:w="2021" w:type="pct"/>
            <w:tcBorders>
              <w:top w:val="nil"/>
              <w:left w:val="nil"/>
              <w:bottom w:val="nil"/>
              <w:right w:val="nil"/>
            </w:tcBorders>
            <w:shd w:val="clear" w:color="auto" w:fill="auto"/>
            <w:noWrap/>
            <w:hideMark/>
          </w:tcPr>
          <w:p w14:paraId="58F0612B"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 en la convertibilidad</w:t>
            </w:r>
          </w:p>
        </w:tc>
      </w:tr>
      <w:tr w:rsidR="00405A9A" w:rsidRPr="005576C6" w14:paraId="66F8C3E8" w14:textId="77777777" w:rsidTr="0099243D">
        <w:trPr>
          <w:trHeight w:val="300"/>
        </w:trPr>
        <w:tc>
          <w:tcPr>
            <w:tcW w:w="955" w:type="pct"/>
            <w:tcBorders>
              <w:top w:val="nil"/>
              <w:left w:val="nil"/>
              <w:bottom w:val="nil"/>
              <w:right w:val="single" w:sz="4" w:space="0" w:color="auto"/>
            </w:tcBorders>
            <w:shd w:val="clear" w:color="auto" w:fill="auto"/>
            <w:noWrap/>
            <w:hideMark/>
          </w:tcPr>
          <w:p w14:paraId="79204E19"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152</w:t>
            </w:r>
          </w:p>
        </w:tc>
        <w:tc>
          <w:tcPr>
            <w:tcW w:w="2024" w:type="pct"/>
            <w:tcBorders>
              <w:top w:val="nil"/>
              <w:left w:val="nil"/>
              <w:bottom w:val="nil"/>
              <w:right w:val="single" w:sz="4" w:space="0" w:color="auto"/>
            </w:tcBorders>
            <w:shd w:val="clear" w:color="auto" w:fill="auto"/>
            <w:noWrap/>
            <w:hideMark/>
          </w:tcPr>
          <w:p w14:paraId="67610639"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 en la convertibilidad</w:t>
            </w:r>
          </w:p>
        </w:tc>
        <w:tc>
          <w:tcPr>
            <w:tcW w:w="2021" w:type="pct"/>
            <w:tcBorders>
              <w:top w:val="nil"/>
              <w:left w:val="nil"/>
              <w:bottom w:val="nil"/>
              <w:right w:val="nil"/>
            </w:tcBorders>
            <w:shd w:val="clear" w:color="auto" w:fill="auto"/>
            <w:noWrap/>
            <w:hideMark/>
          </w:tcPr>
          <w:p w14:paraId="10389D57"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 en la convertibilidad</w:t>
            </w:r>
          </w:p>
        </w:tc>
      </w:tr>
      <w:tr w:rsidR="00405A9A" w:rsidRPr="005576C6" w14:paraId="4E081324" w14:textId="77777777" w:rsidTr="0099243D">
        <w:trPr>
          <w:trHeight w:val="300"/>
        </w:trPr>
        <w:tc>
          <w:tcPr>
            <w:tcW w:w="955" w:type="pct"/>
            <w:tcBorders>
              <w:top w:val="nil"/>
              <w:left w:val="nil"/>
              <w:bottom w:val="nil"/>
              <w:right w:val="single" w:sz="4" w:space="0" w:color="auto"/>
            </w:tcBorders>
            <w:shd w:val="clear" w:color="auto" w:fill="auto"/>
            <w:noWrap/>
            <w:hideMark/>
          </w:tcPr>
          <w:p w14:paraId="7080890C"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153</w:t>
            </w:r>
          </w:p>
        </w:tc>
        <w:tc>
          <w:tcPr>
            <w:tcW w:w="2024" w:type="pct"/>
            <w:tcBorders>
              <w:top w:val="nil"/>
              <w:left w:val="nil"/>
              <w:bottom w:val="nil"/>
              <w:right w:val="single" w:sz="4" w:space="0" w:color="auto"/>
            </w:tcBorders>
            <w:shd w:val="clear" w:color="auto" w:fill="auto"/>
            <w:noWrap/>
            <w:hideMark/>
          </w:tcPr>
          <w:p w14:paraId="0E169589"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 en la convertibilidad</w:t>
            </w:r>
          </w:p>
        </w:tc>
        <w:tc>
          <w:tcPr>
            <w:tcW w:w="2021" w:type="pct"/>
            <w:tcBorders>
              <w:top w:val="nil"/>
              <w:left w:val="nil"/>
              <w:bottom w:val="nil"/>
              <w:right w:val="nil"/>
            </w:tcBorders>
            <w:shd w:val="clear" w:color="auto" w:fill="auto"/>
            <w:noWrap/>
            <w:hideMark/>
          </w:tcPr>
          <w:p w14:paraId="13736C22"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 en la convertibilidad</w:t>
            </w:r>
          </w:p>
        </w:tc>
      </w:tr>
      <w:tr w:rsidR="00405A9A" w:rsidRPr="005576C6" w14:paraId="3D68077F" w14:textId="77777777" w:rsidTr="0099243D">
        <w:trPr>
          <w:trHeight w:val="300"/>
        </w:trPr>
        <w:tc>
          <w:tcPr>
            <w:tcW w:w="955" w:type="pct"/>
            <w:tcBorders>
              <w:top w:val="nil"/>
              <w:left w:val="nil"/>
              <w:bottom w:val="nil"/>
              <w:right w:val="single" w:sz="4" w:space="0" w:color="auto"/>
            </w:tcBorders>
            <w:shd w:val="clear" w:color="auto" w:fill="auto"/>
            <w:noWrap/>
            <w:hideMark/>
          </w:tcPr>
          <w:p w14:paraId="26D32E29"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154</w:t>
            </w:r>
          </w:p>
        </w:tc>
        <w:tc>
          <w:tcPr>
            <w:tcW w:w="2024" w:type="pct"/>
            <w:tcBorders>
              <w:top w:val="nil"/>
              <w:left w:val="nil"/>
              <w:bottom w:val="nil"/>
              <w:right w:val="single" w:sz="4" w:space="0" w:color="auto"/>
            </w:tcBorders>
            <w:shd w:val="clear" w:color="auto" w:fill="auto"/>
            <w:noWrap/>
            <w:hideMark/>
          </w:tcPr>
          <w:p w14:paraId="0E9EABD2"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w:t>
            </w:r>
          </w:p>
        </w:tc>
        <w:tc>
          <w:tcPr>
            <w:tcW w:w="2021" w:type="pct"/>
            <w:tcBorders>
              <w:top w:val="nil"/>
              <w:left w:val="nil"/>
              <w:bottom w:val="nil"/>
              <w:right w:val="nil"/>
            </w:tcBorders>
            <w:shd w:val="clear" w:color="auto" w:fill="auto"/>
            <w:noWrap/>
            <w:hideMark/>
          </w:tcPr>
          <w:p w14:paraId="7832515B"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 en la posconvertibilidad</w:t>
            </w:r>
          </w:p>
        </w:tc>
      </w:tr>
      <w:tr w:rsidR="00405A9A" w:rsidRPr="005576C6" w14:paraId="11CABCB5" w14:textId="77777777" w:rsidTr="0099243D">
        <w:trPr>
          <w:trHeight w:val="300"/>
        </w:trPr>
        <w:tc>
          <w:tcPr>
            <w:tcW w:w="955" w:type="pct"/>
            <w:tcBorders>
              <w:top w:val="nil"/>
              <w:left w:val="nil"/>
              <w:bottom w:val="nil"/>
              <w:right w:val="single" w:sz="4" w:space="0" w:color="auto"/>
            </w:tcBorders>
            <w:shd w:val="clear" w:color="auto" w:fill="auto"/>
            <w:noWrap/>
            <w:hideMark/>
          </w:tcPr>
          <w:p w14:paraId="5AF45B4B"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155</w:t>
            </w:r>
          </w:p>
        </w:tc>
        <w:tc>
          <w:tcPr>
            <w:tcW w:w="2024" w:type="pct"/>
            <w:tcBorders>
              <w:top w:val="nil"/>
              <w:left w:val="nil"/>
              <w:bottom w:val="nil"/>
              <w:right w:val="single" w:sz="4" w:space="0" w:color="auto"/>
            </w:tcBorders>
            <w:shd w:val="clear" w:color="auto" w:fill="auto"/>
            <w:noWrap/>
            <w:hideMark/>
          </w:tcPr>
          <w:p w14:paraId="6B5F2303"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w:t>
            </w:r>
          </w:p>
        </w:tc>
        <w:tc>
          <w:tcPr>
            <w:tcW w:w="2021" w:type="pct"/>
            <w:tcBorders>
              <w:top w:val="nil"/>
              <w:left w:val="nil"/>
              <w:bottom w:val="nil"/>
              <w:right w:val="nil"/>
            </w:tcBorders>
            <w:shd w:val="clear" w:color="auto" w:fill="auto"/>
            <w:noWrap/>
            <w:hideMark/>
          </w:tcPr>
          <w:p w14:paraId="3BCF10F8"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 en la posconvertibilidad</w:t>
            </w:r>
          </w:p>
        </w:tc>
      </w:tr>
      <w:tr w:rsidR="00405A9A" w:rsidRPr="005576C6" w14:paraId="18CBB16F" w14:textId="77777777" w:rsidTr="0099243D">
        <w:trPr>
          <w:trHeight w:val="300"/>
        </w:trPr>
        <w:tc>
          <w:tcPr>
            <w:tcW w:w="955" w:type="pct"/>
            <w:tcBorders>
              <w:top w:val="nil"/>
              <w:left w:val="nil"/>
              <w:bottom w:val="nil"/>
              <w:right w:val="single" w:sz="4" w:space="0" w:color="auto"/>
            </w:tcBorders>
            <w:shd w:val="clear" w:color="auto" w:fill="auto"/>
            <w:noWrap/>
            <w:hideMark/>
          </w:tcPr>
          <w:p w14:paraId="29B63197"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160</w:t>
            </w:r>
          </w:p>
        </w:tc>
        <w:tc>
          <w:tcPr>
            <w:tcW w:w="2024" w:type="pct"/>
            <w:tcBorders>
              <w:top w:val="nil"/>
              <w:left w:val="nil"/>
              <w:bottom w:val="nil"/>
              <w:right w:val="single" w:sz="4" w:space="0" w:color="auto"/>
            </w:tcBorders>
            <w:shd w:val="clear" w:color="auto" w:fill="auto"/>
            <w:noWrap/>
            <w:hideMark/>
          </w:tcPr>
          <w:p w14:paraId="4D992C6C"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 en la convertibilidad</w:t>
            </w:r>
          </w:p>
        </w:tc>
        <w:tc>
          <w:tcPr>
            <w:tcW w:w="2021" w:type="pct"/>
            <w:tcBorders>
              <w:top w:val="nil"/>
              <w:left w:val="nil"/>
              <w:bottom w:val="nil"/>
              <w:right w:val="nil"/>
            </w:tcBorders>
            <w:shd w:val="clear" w:color="auto" w:fill="auto"/>
            <w:noWrap/>
            <w:hideMark/>
          </w:tcPr>
          <w:p w14:paraId="0849F86A"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 en la convertibilidad</w:t>
            </w:r>
          </w:p>
        </w:tc>
      </w:tr>
      <w:tr w:rsidR="00405A9A" w:rsidRPr="005576C6" w14:paraId="60047068" w14:textId="77777777" w:rsidTr="0099243D">
        <w:trPr>
          <w:trHeight w:val="300"/>
        </w:trPr>
        <w:tc>
          <w:tcPr>
            <w:tcW w:w="955" w:type="pct"/>
            <w:tcBorders>
              <w:top w:val="nil"/>
              <w:left w:val="nil"/>
              <w:bottom w:val="nil"/>
              <w:right w:val="single" w:sz="4" w:space="0" w:color="auto"/>
            </w:tcBorders>
            <w:shd w:val="clear" w:color="auto" w:fill="auto"/>
            <w:noWrap/>
            <w:hideMark/>
          </w:tcPr>
          <w:p w14:paraId="5962A845"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171</w:t>
            </w:r>
          </w:p>
        </w:tc>
        <w:tc>
          <w:tcPr>
            <w:tcW w:w="2024" w:type="pct"/>
            <w:tcBorders>
              <w:top w:val="nil"/>
              <w:left w:val="nil"/>
              <w:bottom w:val="nil"/>
              <w:right w:val="single" w:sz="4" w:space="0" w:color="auto"/>
            </w:tcBorders>
            <w:shd w:val="clear" w:color="auto" w:fill="auto"/>
            <w:noWrap/>
            <w:hideMark/>
          </w:tcPr>
          <w:p w14:paraId="38DE3AB4"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 en la posconvertibilidad</w:t>
            </w:r>
          </w:p>
        </w:tc>
        <w:tc>
          <w:tcPr>
            <w:tcW w:w="2021" w:type="pct"/>
            <w:tcBorders>
              <w:top w:val="nil"/>
              <w:left w:val="nil"/>
              <w:bottom w:val="nil"/>
              <w:right w:val="nil"/>
            </w:tcBorders>
            <w:shd w:val="clear" w:color="auto" w:fill="auto"/>
            <w:noWrap/>
            <w:hideMark/>
          </w:tcPr>
          <w:p w14:paraId="407EEAD9"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No dinámico</w:t>
            </w:r>
          </w:p>
        </w:tc>
      </w:tr>
      <w:tr w:rsidR="00405A9A" w:rsidRPr="005576C6" w14:paraId="423D1A9C" w14:textId="77777777" w:rsidTr="0099243D">
        <w:trPr>
          <w:trHeight w:val="300"/>
        </w:trPr>
        <w:tc>
          <w:tcPr>
            <w:tcW w:w="955" w:type="pct"/>
            <w:tcBorders>
              <w:top w:val="nil"/>
              <w:left w:val="nil"/>
              <w:bottom w:val="nil"/>
              <w:right w:val="single" w:sz="4" w:space="0" w:color="auto"/>
            </w:tcBorders>
            <w:shd w:val="clear" w:color="auto" w:fill="auto"/>
            <w:noWrap/>
            <w:hideMark/>
          </w:tcPr>
          <w:p w14:paraId="25591D00"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172</w:t>
            </w:r>
          </w:p>
        </w:tc>
        <w:tc>
          <w:tcPr>
            <w:tcW w:w="2024" w:type="pct"/>
            <w:tcBorders>
              <w:top w:val="nil"/>
              <w:left w:val="nil"/>
              <w:bottom w:val="nil"/>
              <w:right w:val="single" w:sz="4" w:space="0" w:color="auto"/>
            </w:tcBorders>
            <w:shd w:val="clear" w:color="auto" w:fill="auto"/>
            <w:noWrap/>
            <w:hideMark/>
          </w:tcPr>
          <w:p w14:paraId="66BA4CF5"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 en la posconvertibilidad</w:t>
            </w:r>
          </w:p>
        </w:tc>
        <w:tc>
          <w:tcPr>
            <w:tcW w:w="2021" w:type="pct"/>
            <w:tcBorders>
              <w:top w:val="nil"/>
              <w:left w:val="nil"/>
              <w:bottom w:val="nil"/>
              <w:right w:val="nil"/>
            </w:tcBorders>
            <w:shd w:val="clear" w:color="auto" w:fill="auto"/>
            <w:noWrap/>
            <w:hideMark/>
          </w:tcPr>
          <w:p w14:paraId="1427498B"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No dinámico</w:t>
            </w:r>
          </w:p>
        </w:tc>
      </w:tr>
      <w:tr w:rsidR="00405A9A" w:rsidRPr="005576C6" w14:paraId="6E5D3223" w14:textId="77777777" w:rsidTr="0099243D">
        <w:trPr>
          <w:trHeight w:val="300"/>
        </w:trPr>
        <w:tc>
          <w:tcPr>
            <w:tcW w:w="955" w:type="pct"/>
            <w:tcBorders>
              <w:top w:val="nil"/>
              <w:left w:val="nil"/>
              <w:bottom w:val="nil"/>
              <w:right w:val="single" w:sz="4" w:space="0" w:color="auto"/>
            </w:tcBorders>
            <w:shd w:val="clear" w:color="auto" w:fill="auto"/>
            <w:noWrap/>
            <w:hideMark/>
          </w:tcPr>
          <w:p w14:paraId="3D32A698"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173</w:t>
            </w:r>
          </w:p>
        </w:tc>
        <w:tc>
          <w:tcPr>
            <w:tcW w:w="2024" w:type="pct"/>
            <w:tcBorders>
              <w:top w:val="nil"/>
              <w:left w:val="nil"/>
              <w:bottom w:val="nil"/>
              <w:right w:val="single" w:sz="4" w:space="0" w:color="auto"/>
            </w:tcBorders>
            <w:shd w:val="clear" w:color="auto" w:fill="auto"/>
            <w:noWrap/>
            <w:hideMark/>
          </w:tcPr>
          <w:p w14:paraId="5B2DD97A"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 en la posconvertibilidad</w:t>
            </w:r>
          </w:p>
        </w:tc>
        <w:tc>
          <w:tcPr>
            <w:tcW w:w="2021" w:type="pct"/>
            <w:tcBorders>
              <w:top w:val="nil"/>
              <w:left w:val="nil"/>
              <w:bottom w:val="nil"/>
              <w:right w:val="nil"/>
            </w:tcBorders>
            <w:shd w:val="clear" w:color="auto" w:fill="auto"/>
            <w:noWrap/>
            <w:hideMark/>
          </w:tcPr>
          <w:p w14:paraId="08FD095F"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No dinámico</w:t>
            </w:r>
          </w:p>
        </w:tc>
      </w:tr>
      <w:tr w:rsidR="00405A9A" w:rsidRPr="005576C6" w14:paraId="14FE643B" w14:textId="77777777" w:rsidTr="0099243D">
        <w:trPr>
          <w:trHeight w:val="300"/>
        </w:trPr>
        <w:tc>
          <w:tcPr>
            <w:tcW w:w="955" w:type="pct"/>
            <w:tcBorders>
              <w:top w:val="nil"/>
              <w:left w:val="nil"/>
              <w:bottom w:val="nil"/>
              <w:right w:val="single" w:sz="4" w:space="0" w:color="auto"/>
            </w:tcBorders>
            <w:shd w:val="clear" w:color="auto" w:fill="auto"/>
            <w:noWrap/>
            <w:hideMark/>
          </w:tcPr>
          <w:p w14:paraId="08596480"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18A</w:t>
            </w:r>
          </w:p>
        </w:tc>
        <w:tc>
          <w:tcPr>
            <w:tcW w:w="2024" w:type="pct"/>
            <w:tcBorders>
              <w:top w:val="nil"/>
              <w:left w:val="nil"/>
              <w:bottom w:val="nil"/>
              <w:right w:val="single" w:sz="4" w:space="0" w:color="auto"/>
            </w:tcBorders>
            <w:shd w:val="clear" w:color="auto" w:fill="auto"/>
            <w:noWrap/>
            <w:hideMark/>
          </w:tcPr>
          <w:p w14:paraId="687138AC"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 en la posconvertibilidad</w:t>
            </w:r>
          </w:p>
        </w:tc>
        <w:tc>
          <w:tcPr>
            <w:tcW w:w="2021" w:type="pct"/>
            <w:tcBorders>
              <w:top w:val="nil"/>
              <w:left w:val="nil"/>
              <w:bottom w:val="nil"/>
              <w:right w:val="nil"/>
            </w:tcBorders>
            <w:shd w:val="clear" w:color="auto" w:fill="auto"/>
            <w:noWrap/>
            <w:hideMark/>
          </w:tcPr>
          <w:p w14:paraId="5A9804D6"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No dinámico</w:t>
            </w:r>
          </w:p>
        </w:tc>
      </w:tr>
      <w:tr w:rsidR="00405A9A" w:rsidRPr="005576C6" w14:paraId="6C8C5317" w14:textId="77777777" w:rsidTr="0099243D">
        <w:trPr>
          <w:trHeight w:val="300"/>
        </w:trPr>
        <w:tc>
          <w:tcPr>
            <w:tcW w:w="955" w:type="pct"/>
            <w:tcBorders>
              <w:top w:val="nil"/>
              <w:left w:val="nil"/>
              <w:bottom w:val="nil"/>
              <w:right w:val="single" w:sz="4" w:space="0" w:color="auto"/>
            </w:tcBorders>
            <w:shd w:val="clear" w:color="auto" w:fill="auto"/>
            <w:noWrap/>
            <w:hideMark/>
          </w:tcPr>
          <w:p w14:paraId="7E57E0C7"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191</w:t>
            </w:r>
          </w:p>
        </w:tc>
        <w:tc>
          <w:tcPr>
            <w:tcW w:w="2024" w:type="pct"/>
            <w:tcBorders>
              <w:top w:val="nil"/>
              <w:left w:val="nil"/>
              <w:bottom w:val="nil"/>
              <w:right w:val="single" w:sz="4" w:space="0" w:color="auto"/>
            </w:tcBorders>
            <w:shd w:val="clear" w:color="auto" w:fill="auto"/>
            <w:noWrap/>
            <w:hideMark/>
          </w:tcPr>
          <w:p w14:paraId="0C573F16"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 en la convertibilidad</w:t>
            </w:r>
          </w:p>
        </w:tc>
        <w:tc>
          <w:tcPr>
            <w:tcW w:w="2021" w:type="pct"/>
            <w:tcBorders>
              <w:top w:val="nil"/>
              <w:left w:val="nil"/>
              <w:bottom w:val="nil"/>
              <w:right w:val="nil"/>
            </w:tcBorders>
            <w:shd w:val="clear" w:color="auto" w:fill="auto"/>
            <w:noWrap/>
            <w:hideMark/>
          </w:tcPr>
          <w:p w14:paraId="0A1BEE29"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 en la convertibilidad</w:t>
            </w:r>
          </w:p>
        </w:tc>
      </w:tr>
      <w:tr w:rsidR="00405A9A" w:rsidRPr="005576C6" w14:paraId="25A3ED65" w14:textId="77777777" w:rsidTr="0099243D">
        <w:trPr>
          <w:trHeight w:val="300"/>
        </w:trPr>
        <w:tc>
          <w:tcPr>
            <w:tcW w:w="955" w:type="pct"/>
            <w:tcBorders>
              <w:top w:val="nil"/>
              <w:left w:val="nil"/>
              <w:bottom w:val="nil"/>
              <w:right w:val="single" w:sz="4" w:space="0" w:color="auto"/>
            </w:tcBorders>
            <w:shd w:val="clear" w:color="auto" w:fill="auto"/>
            <w:noWrap/>
            <w:hideMark/>
          </w:tcPr>
          <w:p w14:paraId="5E5C7C09"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192</w:t>
            </w:r>
          </w:p>
        </w:tc>
        <w:tc>
          <w:tcPr>
            <w:tcW w:w="2024" w:type="pct"/>
            <w:tcBorders>
              <w:top w:val="nil"/>
              <w:left w:val="nil"/>
              <w:bottom w:val="nil"/>
              <w:right w:val="single" w:sz="4" w:space="0" w:color="auto"/>
            </w:tcBorders>
            <w:shd w:val="clear" w:color="auto" w:fill="auto"/>
            <w:noWrap/>
            <w:hideMark/>
          </w:tcPr>
          <w:p w14:paraId="1D0F47A7"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 en la posconvertibilidad</w:t>
            </w:r>
          </w:p>
        </w:tc>
        <w:tc>
          <w:tcPr>
            <w:tcW w:w="2021" w:type="pct"/>
            <w:tcBorders>
              <w:top w:val="nil"/>
              <w:left w:val="nil"/>
              <w:bottom w:val="nil"/>
              <w:right w:val="nil"/>
            </w:tcBorders>
            <w:shd w:val="clear" w:color="auto" w:fill="auto"/>
            <w:noWrap/>
            <w:hideMark/>
          </w:tcPr>
          <w:p w14:paraId="6E3C9819"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 en la posconvertibilidad</w:t>
            </w:r>
          </w:p>
        </w:tc>
      </w:tr>
      <w:tr w:rsidR="00405A9A" w:rsidRPr="005576C6" w14:paraId="51ACD3CB" w14:textId="77777777" w:rsidTr="0099243D">
        <w:trPr>
          <w:trHeight w:val="300"/>
        </w:trPr>
        <w:tc>
          <w:tcPr>
            <w:tcW w:w="955" w:type="pct"/>
            <w:tcBorders>
              <w:top w:val="nil"/>
              <w:left w:val="nil"/>
              <w:bottom w:val="nil"/>
              <w:right w:val="single" w:sz="4" w:space="0" w:color="auto"/>
            </w:tcBorders>
            <w:shd w:val="clear" w:color="auto" w:fill="auto"/>
            <w:noWrap/>
            <w:hideMark/>
          </w:tcPr>
          <w:p w14:paraId="1CD70E57"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20A</w:t>
            </w:r>
          </w:p>
        </w:tc>
        <w:tc>
          <w:tcPr>
            <w:tcW w:w="2024" w:type="pct"/>
            <w:tcBorders>
              <w:top w:val="nil"/>
              <w:left w:val="nil"/>
              <w:bottom w:val="nil"/>
              <w:right w:val="single" w:sz="4" w:space="0" w:color="auto"/>
            </w:tcBorders>
            <w:shd w:val="clear" w:color="auto" w:fill="auto"/>
            <w:noWrap/>
            <w:hideMark/>
          </w:tcPr>
          <w:p w14:paraId="014DE07F"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No dinámico</w:t>
            </w:r>
          </w:p>
        </w:tc>
        <w:tc>
          <w:tcPr>
            <w:tcW w:w="2021" w:type="pct"/>
            <w:tcBorders>
              <w:top w:val="nil"/>
              <w:left w:val="nil"/>
              <w:bottom w:val="nil"/>
              <w:right w:val="nil"/>
            </w:tcBorders>
            <w:shd w:val="clear" w:color="auto" w:fill="auto"/>
            <w:noWrap/>
            <w:hideMark/>
          </w:tcPr>
          <w:p w14:paraId="23AA2727"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 en la convertibilidad</w:t>
            </w:r>
          </w:p>
        </w:tc>
      </w:tr>
      <w:tr w:rsidR="00405A9A" w:rsidRPr="005576C6" w14:paraId="6EC41CC1" w14:textId="77777777" w:rsidTr="0099243D">
        <w:trPr>
          <w:trHeight w:val="300"/>
        </w:trPr>
        <w:tc>
          <w:tcPr>
            <w:tcW w:w="955" w:type="pct"/>
            <w:tcBorders>
              <w:top w:val="nil"/>
              <w:left w:val="nil"/>
              <w:bottom w:val="nil"/>
              <w:right w:val="single" w:sz="4" w:space="0" w:color="auto"/>
            </w:tcBorders>
            <w:shd w:val="clear" w:color="auto" w:fill="auto"/>
            <w:noWrap/>
            <w:hideMark/>
          </w:tcPr>
          <w:p w14:paraId="6E45E2CE"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210</w:t>
            </w:r>
          </w:p>
        </w:tc>
        <w:tc>
          <w:tcPr>
            <w:tcW w:w="2024" w:type="pct"/>
            <w:tcBorders>
              <w:top w:val="nil"/>
              <w:left w:val="nil"/>
              <w:bottom w:val="nil"/>
              <w:right w:val="single" w:sz="4" w:space="0" w:color="auto"/>
            </w:tcBorders>
            <w:shd w:val="clear" w:color="auto" w:fill="auto"/>
            <w:noWrap/>
            <w:hideMark/>
          </w:tcPr>
          <w:p w14:paraId="0A1AE915"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 en la convertibilidad</w:t>
            </w:r>
          </w:p>
        </w:tc>
        <w:tc>
          <w:tcPr>
            <w:tcW w:w="2021" w:type="pct"/>
            <w:tcBorders>
              <w:top w:val="nil"/>
              <w:left w:val="nil"/>
              <w:bottom w:val="nil"/>
              <w:right w:val="nil"/>
            </w:tcBorders>
            <w:shd w:val="clear" w:color="auto" w:fill="auto"/>
            <w:noWrap/>
            <w:hideMark/>
          </w:tcPr>
          <w:p w14:paraId="456C8200"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 en la convertibilidad</w:t>
            </w:r>
          </w:p>
        </w:tc>
      </w:tr>
      <w:tr w:rsidR="00405A9A" w:rsidRPr="005576C6" w14:paraId="03D168E7" w14:textId="77777777" w:rsidTr="0099243D">
        <w:trPr>
          <w:trHeight w:val="300"/>
        </w:trPr>
        <w:tc>
          <w:tcPr>
            <w:tcW w:w="955" w:type="pct"/>
            <w:tcBorders>
              <w:top w:val="nil"/>
              <w:left w:val="nil"/>
              <w:bottom w:val="nil"/>
              <w:right w:val="single" w:sz="4" w:space="0" w:color="auto"/>
            </w:tcBorders>
            <w:shd w:val="clear" w:color="auto" w:fill="auto"/>
            <w:noWrap/>
            <w:hideMark/>
          </w:tcPr>
          <w:p w14:paraId="74900162"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221</w:t>
            </w:r>
          </w:p>
        </w:tc>
        <w:tc>
          <w:tcPr>
            <w:tcW w:w="2024" w:type="pct"/>
            <w:tcBorders>
              <w:top w:val="nil"/>
              <w:left w:val="nil"/>
              <w:bottom w:val="nil"/>
              <w:right w:val="single" w:sz="4" w:space="0" w:color="auto"/>
            </w:tcBorders>
            <w:shd w:val="clear" w:color="auto" w:fill="auto"/>
            <w:noWrap/>
            <w:hideMark/>
          </w:tcPr>
          <w:p w14:paraId="539214BF"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No dinámico</w:t>
            </w:r>
          </w:p>
        </w:tc>
        <w:tc>
          <w:tcPr>
            <w:tcW w:w="2021" w:type="pct"/>
            <w:tcBorders>
              <w:top w:val="nil"/>
              <w:left w:val="nil"/>
              <w:bottom w:val="nil"/>
              <w:right w:val="nil"/>
            </w:tcBorders>
            <w:shd w:val="clear" w:color="auto" w:fill="auto"/>
            <w:noWrap/>
            <w:hideMark/>
          </w:tcPr>
          <w:p w14:paraId="2632BEE0"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w:t>
            </w:r>
          </w:p>
        </w:tc>
      </w:tr>
      <w:tr w:rsidR="00405A9A" w:rsidRPr="005576C6" w14:paraId="0D817BA5" w14:textId="77777777" w:rsidTr="0099243D">
        <w:trPr>
          <w:trHeight w:val="300"/>
        </w:trPr>
        <w:tc>
          <w:tcPr>
            <w:tcW w:w="955" w:type="pct"/>
            <w:tcBorders>
              <w:top w:val="nil"/>
              <w:left w:val="nil"/>
              <w:bottom w:val="nil"/>
              <w:right w:val="single" w:sz="4" w:space="0" w:color="auto"/>
            </w:tcBorders>
            <w:shd w:val="clear" w:color="auto" w:fill="auto"/>
            <w:noWrap/>
            <w:hideMark/>
          </w:tcPr>
          <w:p w14:paraId="13B20B03"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222</w:t>
            </w:r>
          </w:p>
        </w:tc>
        <w:tc>
          <w:tcPr>
            <w:tcW w:w="2024" w:type="pct"/>
            <w:tcBorders>
              <w:top w:val="nil"/>
              <w:left w:val="nil"/>
              <w:bottom w:val="nil"/>
              <w:right w:val="single" w:sz="4" w:space="0" w:color="auto"/>
            </w:tcBorders>
            <w:shd w:val="clear" w:color="auto" w:fill="auto"/>
            <w:noWrap/>
            <w:hideMark/>
          </w:tcPr>
          <w:p w14:paraId="305D2232"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 en la posconvertibilidad</w:t>
            </w:r>
          </w:p>
        </w:tc>
        <w:tc>
          <w:tcPr>
            <w:tcW w:w="2021" w:type="pct"/>
            <w:tcBorders>
              <w:top w:val="nil"/>
              <w:left w:val="nil"/>
              <w:bottom w:val="nil"/>
              <w:right w:val="nil"/>
            </w:tcBorders>
            <w:shd w:val="clear" w:color="auto" w:fill="auto"/>
            <w:noWrap/>
            <w:hideMark/>
          </w:tcPr>
          <w:p w14:paraId="7FF5A32A"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 en la posconvertibilidad</w:t>
            </w:r>
          </w:p>
        </w:tc>
      </w:tr>
      <w:tr w:rsidR="00405A9A" w:rsidRPr="005576C6" w14:paraId="0120BC89" w14:textId="77777777" w:rsidTr="0099243D">
        <w:trPr>
          <w:trHeight w:val="300"/>
        </w:trPr>
        <w:tc>
          <w:tcPr>
            <w:tcW w:w="955" w:type="pct"/>
            <w:tcBorders>
              <w:top w:val="nil"/>
              <w:left w:val="nil"/>
              <w:bottom w:val="nil"/>
              <w:right w:val="single" w:sz="4" w:space="0" w:color="auto"/>
            </w:tcBorders>
            <w:shd w:val="clear" w:color="auto" w:fill="auto"/>
            <w:noWrap/>
            <w:hideMark/>
          </w:tcPr>
          <w:p w14:paraId="3B71264F"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232</w:t>
            </w:r>
          </w:p>
        </w:tc>
        <w:tc>
          <w:tcPr>
            <w:tcW w:w="2024" w:type="pct"/>
            <w:tcBorders>
              <w:top w:val="nil"/>
              <w:left w:val="nil"/>
              <w:bottom w:val="nil"/>
              <w:right w:val="single" w:sz="4" w:space="0" w:color="auto"/>
            </w:tcBorders>
            <w:shd w:val="clear" w:color="auto" w:fill="auto"/>
            <w:noWrap/>
            <w:hideMark/>
          </w:tcPr>
          <w:p w14:paraId="7ED77578"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 en la convertibilidad</w:t>
            </w:r>
          </w:p>
        </w:tc>
        <w:tc>
          <w:tcPr>
            <w:tcW w:w="2021" w:type="pct"/>
            <w:tcBorders>
              <w:top w:val="nil"/>
              <w:left w:val="nil"/>
              <w:bottom w:val="nil"/>
              <w:right w:val="nil"/>
            </w:tcBorders>
            <w:shd w:val="clear" w:color="auto" w:fill="auto"/>
            <w:noWrap/>
            <w:hideMark/>
          </w:tcPr>
          <w:p w14:paraId="2AC27574"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 en la convertibilidad</w:t>
            </w:r>
          </w:p>
        </w:tc>
      </w:tr>
      <w:tr w:rsidR="00405A9A" w:rsidRPr="005576C6" w14:paraId="36EA549E" w14:textId="77777777" w:rsidTr="0099243D">
        <w:trPr>
          <w:trHeight w:val="300"/>
        </w:trPr>
        <w:tc>
          <w:tcPr>
            <w:tcW w:w="955" w:type="pct"/>
            <w:tcBorders>
              <w:top w:val="nil"/>
              <w:left w:val="nil"/>
              <w:bottom w:val="nil"/>
              <w:right w:val="single" w:sz="4" w:space="0" w:color="auto"/>
            </w:tcBorders>
            <w:shd w:val="clear" w:color="auto" w:fill="auto"/>
            <w:noWrap/>
            <w:hideMark/>
          </w:tcPr>
          <w:p w14:paraId="5FED7BA1"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23A</w:t>
            </w:r>
          </w:p>
        </w:tc>
        <w:tc>
          <w:tcPr>
            <w:tcW w:w="2024" w:type="pct"/>
            <w:tcBorders>
              <w:top w:val="nil"/>
              <w:left w:val="nil"/>
              <w:bottom w:val="nil"/>
              <w:right w:val="single" w:sz="4" w:space="0" w:color="auto"/>
            </w:tcBorders>
            <w:shd w:val="clear" w:color="auto" w:fill="auto"/>
            <w:noWrap/>
            <w:hideMark/>
          </w:tcPr>
          <w:p w14:paraId="34ACC19B"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 en la convertibilidad</w:t>
            </w:r>
          </w:p>
        </w:tc>
        <w:tc>
          <w:tcPr>
            <w:tcW w:w="2021" w:type="pct"/>
            <w:tcBorders>
              <w:top w:val="nil"/>
              <w:left w:val="nil"/>
              <w:bottom w:val="nil"/>
              <w:right w:val="nil"/>
            </w:tcBorders>
            <w:shd w:val="clear" w:color="auto" w:fill="auto"/>
            <w:noWrap/>
            <w:hideMark/>
          </w:tcPr>
          <w:p w14:paraId="628C2EC0"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No dinámico</w:t>
            </w:r>
          </w:p>
        </w:tc>
      </w:tr>
      <w:tr w:rsidR="00405A9A" w:rsidRPr="005576C6" w14:paraId="0E49002E" w14:textId="77777777" w:rsidTr="0099243D">
        <w:trPr>
          <w:trHeight w:val="300"/>
        </w:trPr>
        <w:tc>
          <w:tcPr>
            <w:tcW w:w="955" w:type="pct"/>
            <w:tcBorders>
              <w:top w:val="nil"/>
              <w:left w:val="nil"/>
              <w:bottom w:val="nil"/>
              <w:right w:val="single" w:sz="4" w:space="0" w:color="auto"/>
            </w:tcBorders>
            <w:shd w:val="clear" w:color="auto" w:fill="auto"/>
            <w:noWrap/>
            <w:hideMark/>
          </w:tcPr>
          <w:p w14:paraId="56BCF535"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241</w:t>
            </w:r>
          </w:p>
        </w:tc>
        <w:tc>
          <w:tcPr>
            <w:tcW w:w="2024" w:type="pct"/>
            <w:tcBorders>
              <w:top w:val="nil"/>
              <w:left w:val="nil"/>
              <w:bottom w:val="nil"/>
              <w:right w:val="single" w:sz="4" w:space="0" w:color="auto"/>
            </w:tcBorders>
            <w:shd w:val="clear" w:color="auto" w:fill="auto"/>
            <w:noWrap/>
            <w:hideMark/>
          </w:tcPr>
          <w:p w14:paraId="2A17DADB"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w:t>
            </w:r>
          </w:p>
        </w:tc>
        <w:tc>
          <w:tcPr>
            <w:tcW w:w="2021" w:type="pct"/>
            <w:tcBorders>
              <w:top w:val="nil"/>
              <w:left w:val="nil"/>
              <w:bottom w:val="nil"/>
              <w:right w:val="nil"/>
            </w:tcBorders>
            <w:shd w:val="clear" w:color="auto" w:fill="auto"/>
            <w:noWrap/>
            <w:hideMark/>
          </w:tcPr>
          <w:p w14:paraId="7033CCE9"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 en la convertibilidad</w:t>
            </w:r>
          </w:p>
        </w:tc>
      </w:tr>
      <w:tr w:rsidR="00405A9A" w:rsidRPr="005576C6" w14:paraId="0401F580" w14:textId="77777777" w:rsidTr="0099243D">
        <w:trPr>
          <w:trHeight w:val="300"/>
        </w:trPr>
        <w:tc>
          <w:tcPr>
            <w:tcW w:w="955" w:type="pct"/>
            <w:tcBorders>
              <w:top w:val="nil"/>
              <w:left w:val="nil"/>
              <w:bottom w:val="nil"/>
              <w:right w:val="single" w:sz="4" w:space="0" w:color="auto"/>
            </w:tcBorders>
            <w:shd w:val="clear" w:color="auto" w:fill="auto"/>
            <w:noWrap/>
            <w:hideMark/>
          </w:tcPr>
          <w:p w14:paraId="2198B02A"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242</w:t>
            </w:r>
          </w:p>
        </w:tc>
        <w:tc>
          <w:tcPr>
            <w:tcW w:w="2024" w:type="pct"/>
            <w:tcBorders>
              <w:top w:val="nil"/>
              <w:left w:val="nil"/>
              <w:bottom w:val="nil"/>
              <w:right w:val="single" w:sz="4" w:space="0" w:color="auto"/>
            </w:tcBorders>
            <w:shd w:val="clear" w:color="auto" w:fill="auto"/>
            <w:noWrap/>
            <w:hideMark/>
          </w:tcPr>
          <w:p w14:paraId="79AB11B9"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 en la convertibilidad</w:t>
            </w:r>
          </w:p>
        </w:tc>
        <w:tc>
          <w:tcPr>
            <w:tcW w:w="2021" w:type="pct"/>
            <w:tcBorders>
              <w:top w:val="nil"/>
              <w:left w:val="nil"/>
              <w:bottom w:val="nil"/>
              <w:right w:val="nil"/>
            </w:tcBorders>
            <w:shd w:val="clear" w:color="auto" w:fill="auto"/>
            <w:noWrap/>
            <w:hideMark/>
          </w:tcPr>
          <w:p w14:paraId="32D3D793"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w:t>
            </w:r>
          </w:p>
        </w:tc>
      </w:tr>
      <w:tr w:rsidR="00405A9A" w:rsidRPr="005576C6" w14:paraId="54A4781B" w14:textId="77777777" w:rsidTr="0099243D">
        <w:trPr>
          <w:trHeight w:val="300"/>
        </w:trPr>
        <w:tc>
          <w:tcPr>
            <w:tcW w:w="955" w:type="pct"/>
            <w:tcBorders>
              <w:top w:val="nil"/>
              <w:left w:val="nil"/>
              <w:bottom w:val="nil"/>
              <w:right w:val="single" w:sz="4" w:space="0" w:color="auto"/>
            </w:tcBorders>
            <w:shd w:val="clear" w:color="auto" w:fill="auto"/>
            <w:noWrap/>
            <w:hideMark/>
          </w:tcPr>
          <w:p w14:paraId="5A33F3D5"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243</w:t>
            </w:r>
          </w:p>
        </w:tc>
        <w:tc>
          <w:tcPr>
            <w:tcW w:w="2024" w:type="pct"/>
            <w:tcBorders>
              <w:top w:val="nil"/>
              <w:left w:val="nil"/>
              <w:bottom w:val="nil"/>
              <w:right w:val="single" w:sz="4" w:space="0" w:color="auto"/>
            </w:tcBorders>
            <w:shd w:val="clear" w:color="auto" w:fill="auto"/>
            <w:noWrap/>
            <w:hideMark/>
          </w:tcPr>
          <w:p w14:paraId="161E2566"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w:t>
            </w:r>
          </w:p>
        </w:tc>
        <w:tc>
          <w:tcPr>
            <w:tcW w:w="2021" w:type="pct"/>
            <w:tcBorders>
              <w:top w:val="nil"/>
              <w:left w:val="nil"/>
              <w:bottom w:val="nil"/>
              <w:right w:val="nil"/>
            </w:tcBorders>
            <w:shd w:val="clear" w:color="auto" w:fill="auto"/>
            <w:noWrap/>
            <w:hideMark/>
          </w:tcPr>
          <w:p w14:paraId="1D8D6691"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 en la convertibilidad</w:t>
            </w:r>
          </w:p>
        </w:tc>
      </w:tr>
      <w:tr w:rsidR="00405A9A" w:rsidRPr="005576C6" w14:paraId="4303ED9D" w14:textId="77777777" w:rsidTr="0099243D">
        <w:trPr>
          <w:trHeight w:val="300"/>
        </w:trPr>
        <w:tc>
          <w:tcPr>
            <w:tcW w:w="955" w:type="pct"/>
            <w:tcBorders>
              <w:top w:val="nil"/>
              <w:left w:val="nil"/>
              <w:bottom w:val="nil"/>
              <w:right w:val="single" w:sz="4" w:space="0" w:color="auto"/>
            </w:tcBorders>
            <w:shd w:val="clear" w:color="auto" w:fill="auto"/>
            <w:noWrap/>
            <w:hideMark/>
          </w:tcPr>
          <w:p w14:paraId="44A07CD3"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24A</w:t>
            </w:r>
          </w:p>
        </w:tc>
        <w:tc>
          <w:tcPr>
            <w:tcW w:w="2024" w:type="pct"/>
            <w:tcBorders>
              <w:top w:val="nil"/>
              <w:left w:val="nil"/>
              <w:bottom w:val="nil"/>
              <w:right w:val="single" w:sz="4" w:space="0" w:color="auto"/>
            </w:tcBorders>
            <w:shd w:val="clear" w:color="auto" w:fill="auto"/>
            <w:noWrap/>
            <w:hideMark/>
          </w:tcPr>
          <w:p w14:paraId="5BE17C66"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 en la convertibilidad</w:t>
            </w:r>
          </w:p>
        </w:tc>
        <w:tc>
          <w:tcPr>
            <w:tcW w:w="2021" w:type="pct"/>
            <w:tcBorders>
              <w:top w:val="nil"/>
              <w:left w:val="nil"/>
              <w:bottom w:val="nil"/>
              <w:right w:val="nil"/>
            </w:tcBorders>
            <w:shd w:val="clear" w:color="auto" w:fill="auto"/>
            <w:noWrap/>
            <w:hideMark/>
          </w:tcPr>
          <w:p w14:paraId="746E3569"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w:t>
            </w:r>
          </w:p>
        </w:tc>
      </w:tr>
      <w:tr w:rsidR="00405A9A" w:rsidRPr="005576C6" w14:paraId="34809813" w14:textId="77777777" w:rsidTr="0099243D">
        <w:trPr>
          <w:trHeight w:val="300"/>
        </w:trPr>
        <w:tc>
          <w:tcPr>
            <w:tcW w:w="955" w:type="pct"/>
            <w:tcBorders>
              <w:top w:val="nil"/>
              <w:left w:val="nil"/>
              <w:bottom w:val="nil"/>
              <w:right w:val="single" w:sz="4" w:space="0" w:color="auto"/>
            </w:tcBorders>
            <w:shd w:val="clear" w:color="auto" w:fill="auto"/>
            <w:noWrap/>
            <w:hideMark/>
          </w:tcPr>
          <w:p w14:paraId="08BF6C3E"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251</w:t>
            </w:r>
          </w:p>
        </w:tc>
        <w:tc>
          <w:tcPr>
            <w:tcW w:w="2024" w:type="pct"/>
            <w:tcBorders>
              <w:top w:val="nil"/>
              <w:left w:val="nil"/>
              <w:bottom w:val="nil"/>
              <w:right w:val="single" w:sz="4" w:space="0" w:color="auto"/>
            </w:tcBorders>
            <w:shd w:val="clear" w:color="auto" w:fill="auto"/>
            <w:noWrap/>
            <w:hideMark/>
          </w:tcPr>
          <w:p w14:paraId="32A82F96"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No dinámico</w:t>
            </w:r>
          </w:p>
        </w:tc>
        <w:tc>
          <w:tcPr>
            <w:tcW w:w="2021" w:type="pct"/>
            <w:tcBorders>
              <w:top w:val="nil"/>
              <w:left w:val="nil"/>
              <w:bottom w:val="nil"/>
              <w:right w:val="nil"/>
            </w:tcBorders>
            <w:shd w:val="clear" w:color="auto" w:fill="auto"/>
            <w:noWrap/>
            <w:hideMark/>
          </w:tcPr>
          <w:p w14:paraId="793655A5"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No dinámico</w:t>
            </w:r>
          </w:p>
        </w:tc>
      </w:tr>
      <w:tr w:rsidR="00405A9A" w:rsidRPr="005576C6" w14:paraId="21B4FD2F" w14:textId="77777777" w:rsidTr="0099243D">
        <w:trPr>
          <w:trHeight w:val="300"/>
        </w:trPr>
        <w:tc>
          <w:tcPr>
            <w:tcW w:w="955" w:type="pct"/>
            <w:tcBorders>
              <w:top w:val="nil"/>
              <w:left w:val="nil"/>
              <w:bottom w:val="nil"/>
              <w:right w:val="single" w:sz="4" w:space="0" w:color="auto"/>
            </w:tcBorders>
            <w:shd w:val="clear" w:color="auto" w:fill="auto"/>
            <w:noWrap/>
            <w:hideMark/>
          </w:tcPr>
          <w:p w14:paraId="4456D191"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252</w:t>
            </w:r>
          </w:p>
        </w:tc>
        <w:tc>
          <w:tcPr>
            <w:tcW w:w="2024" w:type="pct"/>
            <w:tcBorders>
              <w:top w:val="nil"/>
              <w:left w:val="nil"/>
              <w:bottom w:val="nil"/>
              <w:right w:val="single" w:sz="4" w:space="0" w:color="auto"/>
            </w:tcBorders>
            <w:shd w:val="clear" w:color="auto" w:fill="auto"/>
            <w:noWrap/>
            <w:hideMark/>
          </w:tcPr>
          <w:p w14:paraId="51B27826"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 en la convertibilidad</w:t>
            </w:r>
          </w:p>
        </w:tc>
        <w:tc>
          <w:tcPr>
            <w:tcW w:w="2021" w:type="pct"/>
            <w:tcBorders>
              <w:top w:val="nil"/>
              <w:left w:val="nil"/>
              <w:bottom w:val="nil"/>
              <w:right w:val="nil"/>
            </w:tcBorders>
            <w:shd w:val="clear" w:color="auto" w:fill="auto"/>
            <w:noWrap/>
            <w:hideMark/>
          </w:tcPr>
          <w:p w14:paraId="46B826CA"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 en la convertibilidad</w:t>
            </w:r>
          </w:p>
        </w:tc>
      </w:tr>
      <w:tr w:rsidR="00405A9A" w:rsidRPr="005576C6" w14:paraId="0FEF1AD5" w14:textId="77777777" w:rsidTr="0099243D">
        <w:trPr>
          <w:trHeight w:val="300"/>
        </w:trPr>
        <w:tc>
          <w:tcPr>
            <w:tcW w:w="955" w:type="pct"/>
            <w:tcBorders>
              <w:top w:val="nil"/>
              <w:left w:val="nil"/>
              <w:bottom w:val="nil"/>
              <w:right w:val="single" w:sz="4" w:space="0" w:color="auto"/>
            </w:tcBorders>
            <w:shd w:val="clear" w:color="auto" w:fill="auto"/>
            <w:noWrap/>
            <w:hideMark/>
          </w:tcPr>
          <w:p w14:paraId="3761B9D5"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261</w:t>
            </w:r>
          </w:p>
        </w:tc>
        <w:tc>
          <w:tcPr>
            <w:tcW w:w="2024" w:type="pct"/>
            <w:tcBorders>
              <w:top w:val="nil"/>
              <w:left w:val="nil"/>
              <w:bottom w:val="nil"/>
              <w:right w:val="single" w:sz="4" w:space="0" w:color="auto"/>
            </w:tcBorders>
            <w:shd w:val="clear" w:color="auto" w:fill="auto"/>
            <w:noWrap/>
            <w:hideMark/>
          </w:tcPr>
          <w:p w14:paraId="3B22FE57"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 en la posconvertibilidad</w:t>
            </w:r>
          </w:p>
        </w:tc>
        <w:tc>
          <w:tcPr>
            <w:tcW w:w="2021" w:type="pct"/>
            <w:tcBorders>
              <w:top w:val="nil"/>
              <w:left w:val="nil"/>
              <w:bottom w:val="nil"/>
              <w:right w:val="nil"/>
            </w:tcBorders>
            <w:shd w:val="clear" w:color="auto" w:fill="auto"/>
            <w:noWrap/>
            <w:hideMark/>
          </w:tcPr>
          <w:p w14:paraId="488420E7"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 en la posconvertibilidad</w:t>
            </w:r>
          </w:p>
        </w:tc>
      </w:tr>
      <w:tr w:rsidR="00405A9A" w:rsidRPr="005576C6" w14:paraId="6E184035" w14:textId="77777777" w:rsidTr="0099243D">
        <w:trPr>
          <w:trHeight w:val="300"/>
        </w:trPr>
        <w:tc>
          <w:tcPr>
            <w:tcW w:w="955" w:type="pct"/>
            <w:tcBorders>
              <w:top w:val="nil"/>
              <w:left w:val="nil"/>
              <w:bottom w:val="nil"/>
              <w:right w:val="single" w:sz="4" w:space="0" w:color="auto"/>
            </w:tcBorders>
            <w:shd w:val="clear" w:color="auto" w:fill="auto"/>
            <w:noWrap/>
            <w:hideMark/>
          </w:tcPr>
          <w:p w14:paraId="62E519D8"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269</w:t>
            </w:r>
          </w:p>
        </w:tc>
        <w:tc>
          <w:tcPr>
            <w:tcW w:w="2024" w:type="pct"/>
            <w:tcBorders>
              <w:top w:val="nil"/>
              <w:left w:val="nil"/>
              <w:bottom w:val="nil"/>
              <w:right w:val="single" w:sz="4" w:space="0" w:color="auto"/>
            </w:tcBorders>
            <w:shd w:val="clear" w:color="auto" w:fill="auto"/>
            <w:noWrap/>
            <w:hideMark/>
          </w:tcPr>
          <w:p w14:paraId="0A1D63B7"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 en la posconvertibilidad</w:t>
            </w:r>
          </w:p>
        </w:tc>
        <w:tc>
          <w:tcPr>
            <w:tcW w:w="2021" w:type="pct"/>
            <w:tcBorders>
              <w:top w:val="nil"/>
              <w:left w:val="nil"/>
              <w:bottom w:val="nil"/>
              <w:right w:val="nil"/>
            </w:tcBorders>
            <w:shd w:val="clear" w:color="auto" w:fill="auto"/>
            <w:noWrap/>
            <w:hideMark/>
          </w:tcPr>
          <w:p w14:paraId="24871AB4"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 en la posconvertibilidad</w:t>
            </w:r>
          </w:p>
        </w:tc>
      </w:tr>
      <w:tr w:rsidR="00405A9A" w:rsidRPr="005576C6" w14:paraId="450D9D09" w14:textId="77777777" w:rsidTr="0099243D">
        <w:trPr>
          <w:trHeight w:val="300"/>
        </w:trPr>
        <w:tc>
          <w:tcPr>
            <w:tcW w:w="955" w:type="pct"/>
            <w:tcBorders>
              <w:top w:val="nil"/>
              <w:left w:val="nil"/>
              <w:bottom w:val="nil"/>
              <w:right w:val="single" w:sz="4" w:space="0" w:color="auto"/>
            </w:tcBorders>
            <w:shd w:val="clear" w:color="auto" w:fill="auto"/>
            <w:noWrap/>
            <w:hideMark/>
          </w:tcPr>
          <w:p w14:paraId="336422C5"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271</w:t>
            </w:r>
          </w:p>
        </w:tc>
        <w:tc>
          <w:tcPr>
            <w:tcW w:w="2024" w:type="pct"/>
            <w:tcBorders>
              <w:top w:val="nil"/>
              <w:left w:val="nil"/>
              <w:bottom w:val="nil"/>
              <w:right w:val="single" w:sz="4" w:space="0" w:color="auto"/>
            </w:tcBorders>
            <w:shd w:val="clear" w:color="auto" w:fill="auto"/>
            <w:noWrap/>
            <w:hideMark/>
          </w:tcPr>
          <w:p w14:paraId="2396C09A"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 en la convertibilidad</w:t>
            </w:r>
          </w:p>
        </w:tc>
        <w:tc>
          <w:tcPr>
            <w:tcW w:w="2021" w:type="pct"/>
            <w:tcBorders>
              <w:top w:val="nil"/>
              <w:left w:val="nil"/>
              <w:bottom w:val="nil"/>
              <w:right w:val="nil"/>
            </w:tcBorders>
            <w:shd w:val="clear" w:color="auto" w:fill="auto"/>
            <w:noWrap/>
            <w:hideMark/>
          </w:tcPr>
          <w:p w14:paraId="69679009"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 en la convertibilidad</w:t>
            </w:r>
          </w:p>
        </w:tc>
      </w:tr>
      <w:tr w:rsidR="00405A9A" w:rsidRPr="005576C6" w14:paraId="76FFB260" w14:textId="77777777" w:rsidTr="0099243D">
        <w:trPr>
          <w:trHeight w:val="300"/>
        </w:trPr>
        <w:tc>
          <w:tcPr>
            <w:tcW w:w="955" w:type="pct"/>
            <w:tcBorders>
              <w:top w:val="nil"/>
              <w:left w:val="nil"/>
              <w:bottom w:val="nil"/>
              <w:right w:val="single" w:sz="4" w:space="0" w:color="auto"/>
            </w:tcBorders>
            <w:shd w:val="clear" w:color="auto" w:fill="auto"/>
            <w:noWrap/>
            <w:hideMark/>
          </w:tcPr>
          <w:p w14:paraId="364E2E19"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272</w:t>
            </w:r>
          </w:p>
        </w:tc>
        <w:tc>
          <w:tcPr>
            <w:tcW w:w="2024" w:type="pct"/>
            <w:tcBorders>
              <w:top w:val="nil"/>
              <w:left w:val="nil"/>
              <w:bottom w:val="nil"/>
              <w:right w:val="single" w:sz="4" w:space="0" w:color="auto"/>
            </w:tcBorders>
            <w:shd w:val="clear" w:color="auto" w:fill="auto"/>
            <w:noWrap/>
            <w:hideMark/>
          </w:tcPr>
          <w:p w14:paraId="704B4806"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 en la convertibilidad</w:t>
            </w:r>
          </w:p>
        </w:tc>
        <w:tc>
          <w:tcPr>
            <w:tcW w:w="2021" w:type="pct"/>
            <w:tcBorders>
              <w:top w:val="nil"/>
              <w:left w:val="nil"/>
              <w:bottom w:val="nil"/>
              <w:right w:val="nil"/>
            </w:tcBorders>
            <w:shd w:val="clear" w:color="auto" w:fill="auto"/>
            <w:noWrap/>
            <w:hideMark/>
          </w:tcPr>
          <w:p w14:paraId="1317114F"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w:t>
            </w:r>
          </w:p>
        </w:tc>
      </w:tr>
      <w:tr w:rsidR="00405A9A" w:rsidRPr="005576C6" w14:paraId="1242F19B" w14:textId="77777777" w:rsidTr="0099243D">
        <w:trPr>
          <w:trHeight w:val="300"/>
        </w:trPr>
        <w:tc>
          <w:tcPr>
            <w:tcW w:w="955" w:type="pct"/>
            <w:tcBorders>
              <w:top w:val="nil"/>
              <w:left w:val="nil"/>
              <w:bottom w:val="nil"/>
              <w:right w:val="single" w:sz="4" w:space="0" w:color="auto"/>
            </w:tcBorders>
            <w:shd w:val="clear" w:color="auto" w:fill="auto"/>
            <w:noWrap/>
            <w:hideMark/>
          </w:tcPr>
          <w:p w14:paraId="4A6B134C"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273</w:t>
            </w:r>
          </w:p>
        </w:tc>
        <w:tc>
          <w:tcPr>
            <w:tcW w:w="2024" w:type="pct"/>
            <w:tcBorders>
              <w:top w:val="nil"/>
              <w:left w:val="nil"/>
              <w:bottom w:val="nil"/>
              <w:right w:val="single" w:sz="4" w:space="0" w:color="auto"/>
            </w:tcBorders>
            <w:shd w:val="clear" w:color="auto" w:fill="auto"/>
            <w:noWrap/>
            <w:hideMark/>
          </w:tcPr>
          <w:p w14:paraId="08D01F5B"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 en la posconvertibilidad</w:t>
            </w:r>
          </w:p>
        </w:tc>
        <w:tc>
          <w:tcPr>
            <w:tcW w:w="2021" w:type="pct"/>
            <w:tcBorders>
              <w:top w:val="nil"/>
              <w:left w:val="nil"/>
              <w:bottom w:val="nil"/>
              <w:right w:val="nil"/>
            </w:tcBorders>
            <w:shd w:val="clear" w:color="auto" w:fill="auto"/>
            <w:noWrap/>
            <w:hideMark/>
          </w:tcPr>
          <w:p w14:paraId="334FAA3F"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 en la posconvertibilidad</w:t>
            </w:r>
          </w:p>
        </w:tc>
      </w:tr>
      <w:tr w:rsidR="00405A9A" w:rsidRPr="005576C6" w14:paraId="07FFFCFA" w14:textId="77777777" w:rsidTr="0099243D">
        <w:trPr>
          <w:trHeight w:val="300"/>
        </w:trPr>
        <w:tc>
          <w:tcPr>
            <w:tcW w:w="955" w:type="pct"/>
            <w:tcBorders>
              <w:top w:val="nil"/>
              <w:left w:val="nil"/>
              <w:bottom w:val="nil"/>
              <w:right w:val="single" w:sz="4" w:space="0" w:color="auto"/>
            </w:tcBorders>
            <w:shd w:val="clear" w:color="auto" w:fill="auto"/>
            <w:noWrap/>
            <w:hideMark/>
          </w:tcPr>
          <w:p w14:paraId="2D3B7C0F"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281</w:t>
            </w:r>
          </w:p>
        </w:tc>
        <w:tc>
          <w:tcPr>
            <w:tcW w:w="2024" w:type="pct"/>
            <w:tcBorders>
              <w:top w:val="nil"/>
              <w:left w:val="nil"/>
              <w:bottom w:val="nil"/>
              <w:right w:val="single" w:sz="4" w:space="0" w:color="auto"/>
            </w:tcBorders>
            <w:shd w:val="clear" w:color="auto" w:fill="auto"/>
            <w:noWrap/>
            <w:hideMark/>
          </w:tcPr>
          <w:p w14:paraId="5E13207E"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 en la posconvertibilidad</w:t>
            </w:r>
          </w:p>
        </w:tc>
        <w:tc>
          <w:tcPr>
            <w:tcW w:w="2021" w:type="pct"/>
            <w:tcBorders>
              <w:top w:val="nil"/>
              <w:left w:val="nil"/>
              <w:bottom w:val="nil"/>
              <w:right w:val="nil"/>
            </w:tcBorders>
            <w:shd w:val="clear" w:color="auto" w:fill="auto"/>
            <w:noWrap/>
            <w:hideMark/>
          </w:tcPr>
          <w:p w14:paraId="1ED261D5"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 en la posconvertibilidad</w:t>
            </w:r>
          </w:p>
        </w:tc>
      </w:tr>
      <w:tr w:rsidR="00405A9A" w:rsidRPr="005576C6" w14:paraId="7C3FD996" w14:textId="77777777" w:rsidTr="0099243D">
        <w:trPr>
          <w:trHeight w:val="300"/>
        </w:trPr>
        <w:tc>
          <w:tcPr>
            <w:tcW w:w="955" w:type="pct"/>
            <w:tcBorders>
              <w:top w:val="nil"/>
              <w:left w:val="nil"/>
              <w:bottom w:val="nil"/>
              <w:right w:val="single" w:sz="4" w:space="0" w:color="auto"/>
            </w:tcBorders>
            <w:shd w:val="clear" w:color="auto" w:fill="auto"/>
            <w:noWrap/>
            <w:hideMark/>
          </w:tcPr>
          <w:p w14:paraId="0298B913"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289</w:t>
            </w:r>
          </w:p>
        </w:tc>
        <w:tc>
          <w:tcPr>
            <w:tcW w:w="2024" w:type="pct"/>
            <w:tcBorders>
              <w:top w:val="nil"/>
              <w:left w:val="nil"/>
              <w:bottom w:val="nil"/>
              <w:right w:val="single" w:sz="4" w:space="0" w:color="auto"/>
            </w:tcBorders>
            <w:shd w:val="clear" w:color="auto" w:fill="auto"/>
            <w:noWrap/>
            <w:hideMark/>
          </w:tcPr>
          <w:p w14:paraId="3800AE7F"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 en la posconvertibilidad</w:t>
            </w:r>
          </w:p>
        </w:tc>
        <w:tc>
          <w:tcPr>
            <w:tcW w:w="2021" w:type="pct"/>
            <w:tcBorders>
              <w:top w:val="nil"/>
              <w:left w:val="nil"/>
              <w:bottom w:val="nil"/>
              <w:right w:val="nil"/>
            </w:tcBorders>
            <w:shd w:val="clear" w:color="auto" w:fill="auto"/>
            <w:noWrap/>
            <w:hideMark/>
          </w:tcPr>
          <w:p w14:paraId="0D331882"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No dinámico</w:t>
            </w:r>
          </w:p>
        </w:tc>
      </w:tr>
      <w:tr w:rsidR="00405A9A" w:rsidRPr="005576C6" w14:paraId="3D2543F8" w14:textId="77777777" w:rsidTr="0099243D">
        <w:trPr>
          <w:trHeight w:val="300"/>
        </w:trPr>
        <w:tc>
          <w:tcPr>
            <w:tcW w:w="955" w:type="pct"/>
            <w:tcBorders>
              <w:top w:val="nil"/>
              <w:left w:val="nil"/>
              <w:bottom w:val="nil"/>
              <w:right w:val="single" w:sz="4" w:space="0" w:color="auto"/>
            </w:tcBorders>
            <w:shd w:val="clear" w:color="auto" w:fill="auto"/>
            <w:noWrap/>
            <w:hideMark/>
          </w:tcPr>
          <w:p w14:paraId="388B4FB2"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291</w:t>
            </w:r>
          </w:p>
        </w:tc>
        <w:tc>
          <w:tcPr>
            <w:tcW w:w="2024" w:type="pct"/>
            <w:tcBorders>
              <w:top w:val="nil"/>
              <w:left w:val="nil"/>
              <w:bottom w:val="nil"/>
              <w:right w:val="single" w:sz="4" w:space="0" w:color="auto"/>
            </w:tcBorders>
            <w:shd w:val="clear" w:color="auto" w:fill="auto"/>
            <w:noWrap/>
            <w:hideMark/>
          </w:tcPr>
          <w:p w14:paraId="537D3169"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No dinámico</w:t>
            </w:r>
          </w:p>
        </w:tc>
        <w:tc>
          <w:tcPr>
            <w:tcW w:w="2021" w:type="pct"/>
            <w:tcBorders>
              <w:top w:val="nil"/>
              <w:left w:val="nil"/>
              <w:bottom w:val="nil"/>
              <w:right w:val="nil"/>
            </w:tcBorders>
            <w:shd w:val="clear" w:color="auto" w:fill="auto"/>
            <w:noWrap/>
            <w:hideMark/>
          </w:tcPr>
          <w:p w14:paraId="04DD6982"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w:t>
            </w:r>
          </w:p>
        </w:tc>
      </w:tr>
      <w:tr w:rsidR="00405A9A" w:rsidRPr="005576C6" w14:paraId="510A6529" w14:textId="77777777" w:rsidTr="0099243D">
        <w:trPr>
          <w:trHeight w:val="300"/>
        </w:trPr>
        <w:tc>
          <w:tcPr>
            <w:tcW w:w="955" w:type="pct"/>
            <w:tcBorders>
              <w:top w:val="nil"/>
              <w:left w:val="nil"/>
              <w:bottom w:val="nil"/>
              <w:right w:val="single" w:sz="4" w:space="0" w:color="auto"/>
            </w:tcBorders>
            <w:shd w:val="clear" w:color="auto" w:fill="auto"/>
            <w:noWrap/>
            <w:hideMark/>
          </w:tcPr>
          <w:p w14:paraId="59AD4D38"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292</w:t>
            </w:r>
          </w:p>
        </w:tc>
        <w:tc>
          <w:tcPr>
            <w:tcW w:w="2024" w:type="pct"/>
            <w:tcBorders>
              <w:top w:val="nil"/>
              <w:left w:val="nil"/>
              <w:bottom w:val="nil"/>
              <w:right w:val="single" w:sz="4" w:space="0" w:color="auto"/>
            </w:tcBorders>
            <w:shd w:val="clear" w:color="auto" w:fill="auto"/>
            <w:noWrap/>
            <w:hideMark/>
          </w:tcPr>
          <w:p w14:paraId="68784C29"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 en la posconvertibilidad</w:t>
            </w:r>
          </w:p>
        </w:tc>
        <w:tc>
          <w:tcPr>
            <w:tcW w:w="2021" w:type="pct"/>
            <w:tcBorders>
              <w:top w:val="nil"/>
              <w:left w:val="nil"/>
              <w:bottom w:val="nil"/>
              <w:right w:val="nil"/>
            </w:tcBorders>
            <w:shd w:val="clear" w:color="auto" w:fill="auto"/>
            <w:noWrap/>
            <w:hideMark/>
          </w:tcPr>
          <w:p w14:paraId="6A0EB388"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 en la posconvertibilidad</w:t>
            </w:r>
          </w:p>
        </w:tc>
      </w:tr>
      <w:tr w:rsidR="00405A9A" w:rsidRPr="005576C6" w14:paraId="4A83C73C" w14:textId="77777777" w:rsidTr="0099243D">
        <w:trPr>
          <w:trHeight w:val="300"/>
        </w:trPr>
        <w:tc>
          <w:tcPr>
            <w:tcW w:w="955" w:type="pct"/>
            <w:tcBorders>
              <w:top w:val="nil"/>
              <w:left w:val="nil"/>
              <w:bottom w:val="nil"/>
              <w:right w:val="single" w:sz="4" w:space="0" w:color="auto"/>
            </w:tcBorders>
            <w:shd w:val="clear" w:color="auto" w:fill="auto"/>
            <w:noWrap/>
            <w:hideMark/>
          </w:tcPr>
          <w:p w14:paraId="16D7C04C"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293</w:t>
            </w:r>
          </w:p>
        </w:tc>
        <w:tc>
          <w:tcPr>
            <w:tcW w:w="2024" w:type="pct"/>
            <w:tcBorders>
              <w:top w:val="nil"/>
              <w:left w:val="nil"/>
              <w:bottom w:val="nil"/>
              <w:right w:val="single" w:sz="4" w:space="0" w:color="auto"/>
            </w:tcBorders>
            <w:shd w:val="clear" w:color="auto" w:fill="auto"/>
            <w:noWrap/>
            <w:hideMark/>
          </w:tcPr>
          <w:p w14:paraId="6DF8D463"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 en la posconvertibilidad</w:t>
            </w:r>
          </w:p>
        </w:tc>
        <w:tc>
          <w:tcPr>
            <w:tcW w:w="2021" w:type="pct"/>
            <w:tcBorders>
              <w:top w:val="nil"/>
              <w:left w:val="nil"/>
              <w:bottom w:val="nil"/>
              <w:right w:val="nil"/>
            </w:tcBorders>
            <w:shd w:val="clear" w:color="auto" w:fill="auto"/>
            <w:noWrap/>
            <w:hideMark/>
          </w:tcPr>
          <w:p w14:paraId="7DF8BD51"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 en la posconvertibilidad</w:t>
            </w:r>
          </w:p>
        </w:tc>
      </w:tr>
      <w:tr w:rsidR="00405A9A" w:rsidRPr="005576C6" w14:paraId="1FF2E2DA" w14:textId="77777777" w:rsidTr="0099243D">
        <w:trPr>
          <w:trHeight w:val="300"/>
        </w:trPr>
        <w:tc>
          <w:tcPr>
            <w:tcW w:w="955" w:type="pct"/>
            <w:tcBorders>
              <w:top w:val="nil"/>
              <w:left w:val="nil"/>
              <w:bottom w:val="nil"/>
              <w:right w:val="single" w:sz="4" w:space="0" w:color="auto"/>
            </w:tcBorders>
            <w:shd w:val="clear" w:color="auto" w:fill="auto"/>
            <w:noWrap/>
            <w:hideMark/>
          </w:tcPr>
          <w:p w14:paraId="3C7F178C"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300</w:t>
            </w:r>
          </w:p>
        </w:tc>
        <w:tc>
          <w:tcPr>
            <w:tcW w:w="2024" w:type="pct"/>
            <w:tcBorders>
              <w:top w:val="nil"/>
              <w:left w:val="nil"/>
              <w:bottom w:val="nil"/>
              <w:right w:val="single" w:sz="4" w:space="0" w:color="auto"/>
            </w:tcBorders>
            <w:shd w:val="clear" w:color="auto" w:fill="auto"/>
            <w:noWrap/>
            <w:hideMark/>
          </w:tcPr>
          <w:p w14:paraId="72B72C06"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No dinámico</w:t>
            </w:r>
          </w:p>
        </w:tc>
        <w:tc>
          <w:tcPr>
            <w:tcW w:w="2021" w:type="pct"/>
            <w:tcBorders>
              <w:top w:val="nil"/>
              <w:left w:val="nil"/>
              <w:bottom w:val="nil"/>
              <w:right w:val="nil"/>
            </w:tcBorders>
            <w:shd w:val="clear" w:color="auto" w:fill="auto"/>
            <w:noWrap/>
            <w:hideMark/>
          </w:tcPr>
          <w:p w14:paraId="7820DE08"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No dinámico</w:t>
            </w:r>
          </w:p>
        </w:tc>
      </w:tr>
      <w:tr w:rsidR="00405A9A" w:rsidRPr="005576C6" w14:paraId="1D6B80BB" w14:textId="77777777" w:rsidTr="0099243D">
        <w:trPr>
          <w:trHeight w:val="300"/>
        </w:trPr>
        <w:tc>
          <w:tcPr>
            <w:tcW w:w="955" w:type="pct"/>
            <w:tcBorders>
              <w:top w:val="nil"/>
              <w:left w:val="nil"/>
              <w:bottom w:val="nil"/>
              <w:right w:val="single" w:sz="4" w:space="0" w:color="auto"/>
            </w:tcBorders>
            <w:shd w:val="clear" w:color="auto" w:fill="auto"/>
            <w:noWrap/>
            <w:hideMark/>
          </w:tcPr>
          <w:p w14:paraId="43F5881B"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313</w:t>
            </w:r>
          </w:p>
        </w:tc>
        <w:tc>
          <w:tcPr>
            <w:tcW w:w="2024" w:type="pct"/>
            <w:tcBorders>
              <w:top w:val="nil"/>
              <w:left w:val="nil"/>
              <w:bottom w:val="nil"/>
              <w:right w:val="single" w:sz="4" w:space="0" w:color="auto"/>
            </w:tcBorders>
            <w:shd w:val="clear" w:color="auto" w:fill="auto"/>
            <w:noWrap/>
            <w:hideMark/>
          </w:tcPr>
          <w:p w14:paraId="3D735584"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 en la posconvertibilidad</w:t>
            </w:r>
          </w:p>
        </w:tc>
        <w:tc>
          <w:tcPr>
            <w:tcW w:w="2021" w:type="pct"/>
            <w:tcBorders>
              <w:top w:val="nil"/>
              <w:left w:val="nil"/>
              <w:bottom w:val="nil"/>
              <w:right w:val="nil"/>
            </w:tcBorders>
            <w:shd w:val="clear" w:color="auto" w:fill="auto"/>
            <w:noWrap/>
            <w:hideMark/>
          </w:tcPr>
          <w:p w14:paraId="0CA47D67"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No dinámico</w:t>
            </w:r>
          </w:p>
        </w:tc>
      </w:tr>
      <w:tr w:rsidR="00405A9A" w:rsidRPr="005576C6" w14:paraId="75ED4DBF" w14:textId="77777777" w:rsidTr="0099243D">
        <w:trPr>
          <w:trHeight w:val="300"/>
        </w:trPr>
        <w:tc>
          <w:tcPr>
            <w:tcW w:w="955" w:type="pct"/>
            <w:tcBorders>
              <w:top w:val="nil"/>
              <w:left w:val="nil"/>
              <w:bottom w:val="nil"/>
              <w:right w:val="single" w:sz="4" w:space="0" w:color="auto"/>
            </w:tcBorders>
            <w:shd w:val="clear" w:color="auto" w:fill="auto"/>
            <w:noWrap/>
            <w:hideMark/>
          </w:tcPr>
          <w:p w14:paraId="40365522"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31A</w:t>
            </w:r>
          </w:p>
        </w:tc>
        <w:tc>
          <w:tcPr>
            <w:tcW w:w="2024" w:type="pct"/>
            <w:tcBorders>
              <w:top w:val="nil"/>
              <w:left w:val="nil"/>
              <w:bottom w:val="nil"/>
              <w:right w:val="single" w:sz="4" w:space="0" w:color="auto"/>
            </w:tcBorders>
            <w:shd w:val="clear" w:color="auto" w:fill="auto"/>
            <w:noWrap/>
            <w:hideMark/>
          </w:tcPr>
          <w:p w14:paraId="7F6CD2F6"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 en la posconvertibilidad</w:t>
            </w:r>
          </w:p>
        </w:tc>
        <w:tc>
          <w:tcPr>
            <w:tcW w:w="2021" w:type="pct"/>
            <w:tcBorders>
              <w:top w:val="nil"/>
              <w:left w:val="nil"/>
              <w:bottom w:val="nil"/>
              <w:right w:val="nil"/>
            </w:tcBorders>
            <w:shd w:val="clear" w:color="auto" w:fill="auto"/>
            <w:noWrap/>
            <w:hideMark/>
          </w:tcPr>
          <w:p w14:paraId="0CE630DD"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 en la posconvertibilidad</w:t>
            </w:r>
          </w:p>
        </w:tc>
      </w:tr>
      <w:tr w:rsidR="00405A9A" w:rsidRPr="005576C6" w14:paraId="3F6FE2B8" w14:textId="77777777" w:rsidTr="0099243D">
        <w:trPr>
          <w:trHeight w:val="300"/>
        </w:trPr>
        <w:tc>
          <w:tcPr>
            <w:tcW w:w="955" w:type="pct"/>
            <w:tcBorders>
              <w:top w:val="nil"/>
              <w:left w:val="nil"/>
              <w:bottom w:val="nil"/>
              <w:right w:val="single" w:sz="4" w:space="0" w:color="auto"/>
            </w:tcBorders>
            <w:shd w:val="clear" w:color="auto" w:fill="auto"/>
            <w:noWrap/>
            <w:hideMark/>
          </w:tcPr>
          <w:p w14:paraId="2BCC92D2"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31B</w:t>
            </w:r>
          </w:p>
        </w:tc>
        <w:tc>
          <w:tcPr>
            <w:tcW w:w="2024" w:type="pct"/>
            <w:tcBorders>
              <w:top w:val="nil"/>
              <w:left w:val="nil"/>
              <w:bottom w:val="nil"/>
              <w:right w:val="single" w:sz="4" w:space="0" w:color="auto"/>
            </w:tcBorders>
            <w:shd w:val="clear" w:color="auto" w:fill="auto"/>
            <w:noWrap/>
            <w:hideMark/>
          </w:tcPr>
          <w:p w14:paraId="622954A2"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w:t>
            </w:r>
          </w:p>
        </w:tc>
        <w:tc>
          <w:tcPr>
            <w:tcW w:w="2021" w:type="pct"/>
            <w:tcBorders>
              <w:top w:val="nil"/>
              <w:left w:val="nil"/>
              <w:bottom w:val="nil"/>
              <w:right w:val="nil"/>
            </w:tcBorders>
            <w:shd w:val="clear" w:color="auto" w:fill="auto"/>
            <w:noWrap/>
            <w:hideMark/>
          </w:tcPr>
          <w:p w14:paraId="66A0BC97"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No dinámico</w:t>
            </w:r>
          </w:p>
        </w:tc>
      </w:tr>
      <w:tr w:rsidR="00405A9A" w:rsidRPr="005576C6" w14:paraId="71C1C82B" w14:textId="77777777" w:rsidTr="0099243D">
        <w:trPr>
          <w:trHeight w:val="300"/>
        </w:trPr>
        <w:tc>
          <w:tcPr>
            <w:tcW w:w="955" w:type="pct"/>
            <w:tcBorders>
              <w:top w:val="nil"/>
              <w:left w:val="nil"/>
              <w:bottom w:val="nil"/>
              <w:right w:val="single" w:sz="4" w:space="0" w:color="auto"/>
            </w:tcBorders>
            <w:shd w:val="clear" w:color="auto" w:fill="auto"/>
            <w:noWrap/>
            <w:hideMark/>
          </w:tcPr>
          <w:p w14:paraId="42597BF8"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323</w:t>
            </w:r>
          </w:p>
        </w:tc>
        <w:tc>
          <w:tcPr>
            <w:tcW w:w="2024" w:type="pct"/>
            <w:tcBorders>
              <w:top w:val="nil"/>
              <w:left w:val="nil"/>
              <w:bottom w:val="nil"/>
              <w:right w:val="single" w:sz="4" w:space="0" w:color="auto"/>
            </w:tcBorders>
            <w:shd w:val="clear" w:color="auto" w:fill="auto"/>
            <w:noWrap/>
            <w:hideMark/>
          </w:tcPr>
          <w:p w14:paraId="7DF5ABBC"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 en la posconvertibilidad</w:t>
            </w:r>
          </w:p>
        </w:tc>
        <w:tc>
          <w:tcPr>
            <w:tcW w:w="2021" w:type="pct"/>
            <w:tcBorders>
              <w:top w:val="nil"/>
              <w:left w:val="nil"/>
              <w:bottom w:val="nil"/>
              <w:right w:val="nil"/>
            </w:tcBorders>
            <w:shd w:val="clear" w:color="auto" w:fill="auto"/>
            <w:noWrap/>
            <w:hideMark/>
          </w:tcPr>
          <w:p w14:paraId="54CA58E9"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w:t>
            </w:r>
          </w:p>
        </w:tc>
      </w:tr>
      <w:tr w:rsidR="00405A9A" w:rsidRPr="005576C6" w14:paraId="4665256D" w14:textId="77777777" w:rsidTr="0099243D">
        <w:trPr>
          <w:trHeight w:val="300"/>
        </w:trPr>
        <w:tc>
          <w:tcPr>
            <w:tcW w:w="955" w:type="pct"/>
            <w:tcBorders>
              <w:top w:val="nil"/>
              <w:left w:val="nil"/>
              <w:bottom w:val="nil"/>
              <w:right w:val="single" w:sz="4" w:space="0" w:color="auto"/>
            </w:tcBorders>
            <w:shd w:val="clear" w:color="auto" w:fill="auto"/>
            <w:noWrap/>
            <w:hideMark/>
          </w:tcPr>
          <w:p w14:paraId="32291E8C"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32A</w:t>
            </w:r>
          </w:p>
        </w:tc>
        <w:tc>
          <w:tcPr>
            <w:tcW w:w="2024" w:type="pct"/>
            <w:tcBorders>
              <w:top w:val="nil"/>
              <w:left w:val="nil"/>
              <w:bottom w:val="nil"/>
              <w:right w:val="single" w:sz="4" w:space="0" w:color="auto"/>
            </w:tcBorders>
            <w:shd w:val="clear" w:color="auto" w:fill="auto"/>
            <w:noWrap/>
            <w:hideMark/>
          </w:tcPr>
          <w:p w14:paraId="6E859D53"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w:t>
            </w:r>
          </w:p>
        </w:tc>
        <w:tc>
          <w:tcPr>
            <w:tcW w:w="2021" w:type="pct"/>
            <w:tcBorders>
              <w:top w:val="nil"/>
              <w:left w:val="nil"/>
              <w:bottom w:val="nil"/>
              <w:right w:val="nil"/>
            </w:tcBorders>
            <w:shd w:val="clear" w:color="auto" w:fill="auto"/>
            <w:noWrap/>
            <w:hideMark/>
          </w:tcPr>
          <w:p w14:paraId="16F16966"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No dinámico</w:t>
            </w:r>
          </w:p>
        </w:tc>
      </w:tr>
      <w:tr w:rsidR="00405A9A" w:rsidRPr="005576C6" w14:paraId="570E25EA" w14:textId="77777777" w:rsidTr="0099243D">
        <w:trPr>
          <w:trHeight w:val="300"/>
        </w:trPr>
        <w:tc>
          <w:tcPr>
            <w:tcW w:w="955" w:type="pct"/>
            <w:tcBorders>
              <w:top w:val="nil"/>
              <w:left w:val="nil"/>
              <w:bottom w:val="nil"/>
              <w:right w:val="single" w:sz="4" w:space="0" w:color="auto"/>
            </w:tcBorders>
            <w:shd w:val="clear" w:color="auto" w:fill="auto"/>
            <w:noWrap/>
            <w:hideMark/>
          </w:tcPr>
          <w:p w14:paraId="3159A95B"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33A</w:t>
            </w:r>
          </w:p>
        </w:tc>
        <w:tc>
          <w:tcPr>
            <w:tcW w:w="2024" w:type="pct"/>
            <w:tcBorders>
              <w:top w:val="nil"/>
              <w:left w:val="nil"/>
              <w:bottom w:val="nil"/>
              <w:right w:val="single" w:sz="4" w:space="0" w:color="auto"/>
            </w:tcBorders>
            <w:shd w:val="clear" w:color="auto" w:fill="auto"/>
            <w:noWrap/>
            <w:hideMark/>
          </w:tcPr>
          <w:p w14:paraId="57C2CAF8"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 en la posconvertibilidad</w:t>
            </w:r>
          </w:p>
        </w:tc>
        <w:tc>
          <w:tcPr>
            <w:tcW w:w="2021" w:type="pct"/>
            <w:tcBorders>
              <w:top w:val="nil"/>
              <w:left w:val="nil"/>
              <w:bottom w:val="nil"/>
              <w:right w:val="nil"/>
            </w:tcBorders>
            <w:shd w:val="clear" w:color="auto" w:fill="auto"/>
            <w:noWrap/>
            <w:hideMark/>
          </w:tcPr>
          <w:p w14:paraId="66F16DCC"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 en la posconvertibilidad</w:t>
            </w:r>
          </w:p>
        </w:tc>
      </w:tr>
      <w:tr w:rsidR="00405A9A" w:rsidRPr="005576C6" w14:paraId="1B164873" w14:textId="77777777" w:rsidTr="0099243D">
        <w:trPr>
          <w:trHeight w:val="300"/>
        </w:trPr>
        <w:tc>
          <w:tcPr>
            <w:tcW w:w="955" w:type="pct"/>
            <w:tcBorders>
              <w:top w:val="nil"/>
              <w:left w:val="nil"/>
              <w:bottom w:val="nil"/>
              <w:right w:val="single" w:sz="4" w:space="0" w:color="auto"/>
            </w:tcBorders>
            <w:shd w:val="clear" w:color="auto" w:fill="auto"/>
            <w:noWrap/>
            <w:hideMark/>
          </w:tcPr>
          <w:p w14:paraId="54D1770B"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341</w:t>
            </w:r>
          </w:p>
        </w:tc>
        <w:tc>
          <w:tcPr>
            <w:tcW w:w="2024" w:type="pct"/>
            <w:tcBorders>
              <w:top w:val="nil"/>
              <w:left w:val="nil"/>
              <w:bottom w:val="nil"/>
              <w:right w:val="single" w:sz="4" w:space="0" w:color="auto"/>
            </w:tcBorders>
            <w:shd w:val="clear" w:color="auto" w:fill="auto"/>
            <w:noWrap/>
            <w:hideMark/>
          </w:tcPr>
          <w:p w14:paraId="02D0D690"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 en la posconvertibilidad</w:t>
            </w:r>
          </w:p>
        </w:tc>
        <w:tc>
          <w:tcPr>
            <w:tcW w:w="2021" w:type="pct"/>
            <w:tcBorders>
              <w:top w:val="nil"/>
              <w:left w:val="nil"/>
              <w:bottom w:val="nil"/>
              <w:right w:val="nil"/>
            </w:tcBorders>
            <w:shd w:val="clear" w:color="auto" w:fill="auto"/>
            <w:noWrap/>
            <w:hideMark/>
          </w:tcPr>
          <w:p w14:paraId="20C40591"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 en la posconvertibilidad</w:t>
            </w:r>
          </w:p>
        </w:tc>
      </w:tr>
      <w:tr w:rsidR="00405A9A" w:rsidRPr="005576C6" w14:paraId="7BB30E8A" w14:textId="77777777" w:rsidTr="0099243D">
        <w:trPr>
          <w:trHeight w:val="300"/>
        </w:trPr>
        <w:tc>
          <w:tcPr>
            <w:tcW w:w="955" w:type="pct"/>
            <w:tcBorders>
              <w:top w:val="nil"/>
              <w:left w:val="nil"/>
              <w:bottom w:val="nil"/>
              <w:right w:val="single" w:sz="4" w:space="0" w:color="auto"/>
            </w:tcBorders>
            <w:shd w:val="clear" w:color="auto" w:fill="auto"/>
            <w:noWrap/>
            <w:hideMark/>
          </w:tcPr>
          <w:p w14:paraId="40E613CF"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342</w:t>
            </w:r>
          </w:p>
        </w:tc>
        <w:tc>
          <w:tcPr>
            <w:tcW w:w="2024" w:type="pct"/>
            <w:tcBorders>
              <w:top w:val="nil"/>
              <w:left w:val="nil"/>
              <w:bottom w:val="nil"/>
              <w:right w:val="single" w:sz="4" w:space="0" w:color="auto"/>
            </w:tcBorders>
            <w:shd w:val="clear" w:color="auto" w:fill="auto"/>
            <w:noWrap/>
            <w:hideMark/>
          </w:tcPr>
          <w:p w14:paraId="5592B03C"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 en la posconvertibilidad</w:t>
            </w:r>
          </w:p>
        </w:tc>
        <w:tc>
          <w:tcPr>
            <w:tcW w:w="2021" w:type="pct"/>
            <w:tcBorders>
              <w:top w:val="nil"/>
              <w:left w:val="nil"/>
              <w:bottom w:val="nil"/>
              <w:right w:val="nil"/>
            </w:tcBorders>
            <w:shd w:val="clear" w:color="auto" w:fill="auto"/>
            <w:noWrap/>
            <w:hideMark/>
          </w:tcPr>
          <w:p w14:paraId="777FC4EF"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 en la posconvertibilidad</w:t>
            </w:r>
          </w:p>
        </w:tc>
      </w:tr>
      <w:tr w:rsidR="00405A9A" w:rsidRPr="005576C6" w14:paraId="2F8B1C93" w14:textId="77777777" w:rsidTr="0099243D">
        <w:trPr>
          <w:trHeight w:val="300"/>
        </w:trPr>
        <w:tc>
          <w:tcPr>
            <w:tcW w:w="955" w:type="pct"/>
            <w:tcBorders>
              <w:top w:val="nil"/>
              <w:left w:val="nil"/>
              <w:bottom w:val="nil"/>
              <w:right w:val="single" w:sz="4" w:space="0" w:color="auto"/>
            </w:tcBorders>
            <w:shd w:val="clear" w:color="auto" w:fill="auto"/>
            <w:noWrap/>
            <w:hideMark/>
          </w:tcPr>
          <w:p w14:paraId="1F41BEF1"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343</w:t>
            </w:r>
          </w:p>
        </w:tc>
        <w:tc>
          <w:tcPr>
            <w:tcW w:w="2024" w:type="pct"/>
            <w:tcBorders>
              <w:top w:val="nil"/>
              <w:left w:val="nil"/>
              <w:bottom w:val="nil"/>
              <w:right w:val="single" w:sz="4" w:space="0" w:color="auto"/>
            </w:tcBorders>
            <w:shd w:val="clear" w:color="auto" w:fill="auto"/>
            <w:noWrap/>
            <w:hideMark/>
          </w:tcPr>
          <w:p w14:paraId="3846F24D"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No dinámico</w:t>
            </w:r>
          </w:p>
        </w:tc>
        <w:tc>
          <w:tcPr>
            <w:tcW w:w="2021" w:type="pct"/>
            <w:tcBorders>
              <w:top w:val="nil"/>
              <w:left w:val="nil"/>
              <w:bottom w:val="nil"/>
              <w:right w:val="nil"/>
            </w:tcBorders>
            <w:shd w:val="clear" w:color="auto" w:fill="auto"/>
            <w:noWrap/>
            <w:hideMark/>
          </w:tcPr>
          <w:p w14:paraId="14CA4A25"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No dinámico</w:t>
            </w:r>
          </w:p>
        </w:tc>
      </w:tr>
      <w:tr w:rsidR="00405A9A" w:rsidRPr="005576C6" w14:paraId="0597F028" w14:textId="77777777" w:rsidTr="0099243D">
        <w:trPr>
          <w:trHeight w:val="300"/>
        </w:trPr>
        <w:tc>
          <w:tcPr>
            <w:tcW w:w="955" w:type="pct"/>
            <w:tcBorders>
              <w:top w:val="nil"/>
              <w:left w:val="nil"/>
              <w:bottom w:val="nil"/>
              <w:right w:val="single" w:sz="4" w:space="0" w:color="auto"/>
            </w:tcBorders>
            <w:shd w:val="clear" w:color="auto" w:fill="auto"/>
            <w:noWrap/>
            <w:hideMark/>
          </w:tcPr>
          <w:p w14:paraId="06D3F08C"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351</w:t>
            </w:r>
          </w:p>
        </w:tc>
        <w:tc>
          <w:tcPr>
            <w:tcW w:w="2024" w:type="pct"/>
            <w:tcBorders>
              <w:top w:val="nil"/>
              <w:left w:val="nil"/>
              <w:bottom w:val="nil"/>
              <w:right w:val="single" w:sz="4" w:space="0" w:color="auto"/>
            </w:tcBorders>
            <w:shd w:val="clear" w:color="auto" w:fill="auto"/>
            <w:noWrap/>
            <w:hideMark/>
          </w:tcPr>
          <w:p w14:paraId="0BBFE6BB"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 en la convertibilidad</w:t>
            </w:r>
          </w:p>
        </w:tc>
        <w:tc>
          <w:tcPr>
            <w:tcW w:w="2021" w:type="pct"/>
            <w:tcBorders>
              <w:top w:val="nil"/>
              <w:left w:val="nil"/>
              <w:bottom w:val="nil"/>
              <w:right w:val="nil"/>
            </w:tcBorders>
            <w:shd w:val="clear" w:color="auto" w:fill="auto"/>
            <w:noWrap/>
            <w:hideMark/>
          </w:tcPr>
          <w:p w14:paraId="5C034C6E"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No dinámico</w:t>
            </w:r>
          </w:p>
        </w:tc>
      </w:tr>
      <w:tr w:rsidR="00405A9A" w:rsidRPr="005576C6" w14:paraId="19F7AFF2" w14:textId="77777777" w:rsidTr="0099243D">
        <w:trPr>
          <w:trHeight w:val="300"/>
        </w:trPr>
        <w:tc>
          <w:tcPr>
            <w:tcW w:w="955" w:type="pct"/>
            <w:tcBorders>
              <w:top w:val="nil"/>
              <w:left w:val="nil"/>
              <w:bottom w:val="nil"/>
              <w:right w:val="single" w:sz="4" w:space="0" w:color="auto"/>
            </w:tcBorders>
            <w:shd w:val="clear" w:color="auto" w:fill="auto"/>
            <w:noWrap/>
            <w:hideMark/>
          </w:tcPr>
          <w:p w14:paraId="30E4D9FE"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359</w:t>
            </w:r>
          </w:p>
        </w:tc>
        <w:tc>
          <w:tcPr>
            <w:tcW w:w="2024" w:type="pct"/>
            <w:tcBorders>
              <w:top w:val="nil"/>
              <w:left w:val="nil"/>
              <w:bottom w:val="nil"/>
              <w:right w:val="single" w:sz="4" w:space="0" w:color="auto"/>
            </w:tcBorders>
            <w:shd w:val="clear" w:color="auto" w:fill="auto"/>
            <w:noWrap/>
            <w:hideMark/>
          </w:tcPr>
          <w:p w14:paraId="568BA63C"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 en la posconvertibilidad</w:t>
            </w:r>
          </w:p>
        </w:tc>
        <w:tc>
          <w:tcPr>
            <w:tcW w:w="2021" w:type="pct"/>
            <w:tcBorders>
              <w:top w:val="nil"/>
              <w:left w:val="nil"/>
              <w:bottom w:val="nil"/>
              <w:right w:val="nil"/>
            </w:tcBorders>
            <w:shd w:val="clear" w:color="auto" w:fill="auto"/>
            <w:noWrap/>
            <w:hideMark/>
          </w:tcPr>
          <w:p w14:paraId="46753825"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 en la posconvertibilidad</w:t>
            </w:r>
          </w:p>
        </w:tc>
      </w:tr>
      <w:tr w:rsidR="00405A9A" w:rsidRPr="005576C6" w14:paraId="71E80ECC" w14:textId="77777777" w:rsidTr="0099243D">
        <w:trPr>
          <w:trHeight w:val="300"/>
        </w:trPr>
        <w:tc>
          <w:tcPr>
            <w:tcW w:w="955" w:type="pct"/>
            <w:tcBorders>
              <w:top w:val="nil"/>
              <w:left w:val="nil"/>
              <w:bottom w:val="nil"/>
              <w:right w:val="single" w:sz="4" w:space="0" w:color="auto"/>
            </w:tcBorders>
            <w:shd w:val="clear" w:color="auto" w:fill="auto"/>
            <w:noWrap/>
            <w:hideMark/>
          </w:tcPr>
          <w:p w14:paraId="4E259BD9"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35A</w:t>
            </w:r>
          </w:p>
        </w:tc>
        <w:tc>
          <w:tcPr>
            <w:tcW w:w="2024" w:type="pct"/>
            <w:tcBorders>
              <w:top w:val="nil"/>
              <w:left w:val="nil"/>
              <w:bottom w:val="nil"/>
              <w:right w:val="single" w:sz="4" w:space="0" w:color="auto"/>
            </w:tcBorders>
            <w:shd w:val="clear" w:color="auto" w:fill="auto"/>
            <w:noWrap/>
            <w:hideMark/>
          </w:tcPr>
          <w:p w14:paraId="13D8B1DF"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 en la posconvertibilidad</w:t>
            </w:r>
          </w:p>
        </w:tc>
        <w:tc>
          <w:tcPr>
            <w:tcW w:w="2021" w:type="pct"/>
            <w:tcBorders>
              <w:top w:val="nil"/>
              <w:left w:val="nil"/>
              <w:bottom w:val="nil"/>
              <w:right w:val="nil"/>
            </w:tcBorders>
            <w:shd w:val="clear" w:color="auto" w:fill="auto"/>
            <w:noWrap/>
            <w:hideMark/>
          </w:tcPr>
          <w:p w14:paraId="7B2C69E9"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 en la convertibilidad</w:t>
            </w:r>
          </w:p>
        </w:tc>
      </w:tr>
      <w:tr w:rsidR="00405A9A" w:rsidRPr="005576C6" w14:paraId="519360A8" w14:textId="77777777" w:rsidTr="0099243D">
        <w:trPr>
          <w:trHeight w:val="300"/>
        </w:trPr>
        <w:tc>
          <w:tcPr>
            <w:tcW w:w="955" w:type="pct"/>
            <w:tcBorders>
              <w:top w:val="nil"/>
              <w:left w:val="nil"/>
              <w:bottom w:val="nil"/>
              <w:right w:val="single" w:sz="4" w:space="0" w:color="auto"/>
            </w:tcBorders>
            <w:shd w:val="clear" w:color="auto" w:fill="auto"/>
            <w:noWrap/>
            <w:hideMark/>
          </w:tcPr>
          <w:p w14:paraId="6E8C8B63"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361</w:t>
            </w:r>
          </w:p>
        </w:tc>
        <w:tc>
          <w:tcPr>
            <w:tcW w:w="2024" w:type="pct"/>
            <w:tcBorders>
              <w:top w:val="nil"/>
              <w:left w:val="nil"/>
              <w:bottom w:val="nil"/>
              <w:right w:val="single" w:sz="4" w:space="0" w:color="auto"/>
            </w:tcBorders>
            <w:shd w:val="clear" w:color="auto" w:fill="auto"/>
            <w:noWrap/>
            <w:hideMark/>
          </w:tcPr>
          <w:p w14:paraId="20CC48BB"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 en la posconvertibilidad</w:t>
            </w:r>
          </w:p>
        </w:tc>
        <w:tc>
          <w:tcPr>
            <w:tcW w:w="2021" w:type="pct"/>
            <w:tcBorders>
              <w:top w:val="nil"/>
              <w:left w:val="nil"/>
              <w:bottom w:val="nil"/>
              <w:right w:val="nil"/>
            </w:tcBorders>
            <w:shd w:val="clear" w:color="auto" w:fill="auto"/>
            <w:noWrap/>
            <w:hideMark/>
          </w:tcPr>
          <w:p w14:paraId="580EF9D6"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No dinámico</w:t>
            </w:r>
          </w:p>
        </w:tc>
      </w:tr>
      <w:tr w:rsidR="00405A9A" w:rsidRPr="005576C6" w14:paraId="6142F2B6" w14:textId="77777777" w:rsidTr="0099243D">
        <w:trPr>
          <w:trHeight w:val="320"/>
        </w:trPr>
        <w:tc>
          <w:tcPr>
            <w:tcW w:w="955" w:type="pct"/>
            <w:tcBorders>
              <w:top w:val="nil"/>
              <w:left w:val="nil"/>
              <w:bottom w:val="double" w:sz="6" w:space="0" w:color="auto"/>
              <w:right w:val="single" w:sz="4" w:space="0" w:color="auto"/>
            </w:tcBorders>
            <w:shd w:val="clear" w:color="auto" w:fill="auto"/>
            <w:noWrap/>
            <w:hideMark/>
          </w:tcPr>
          <w:p w14:paraId="1DEFE5AC"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369</w:t>
            </w:r>
          </w:p>
        </w:tc>
        <w:tc>
          <w:tcPr>
            <w:tcW w:w="2024" w:type="pct"/>
            <w:tcBorders>
              <w:top w:val="nil"/>
              <w:left w:val="nil"/>
              <w:bottom w:val="double" w:sz="6" w:space="0" w:color="auto"/>
              <w:right w:val="single" w:sz="4" w:space="0" w:color="auto"/>
            </w:tcBorders>
            <w:shd w:val="clear" w:color="auto" w:fill="auto"/>
            <w:noWrap/>
            <w:hideMark/>
          </w:tcPr>
          <w:p w14:paraId="174ACCC1"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Dinámico en la posconvertibilidad</w:t>
            </w:r>
          </w:p>
        </w:tc>
        <w:tc>
          <w:tcPr>
            <w:tcW w:w="2021" w:type="pct"/>
            <w:tcBorders>
              <w:top w:val="nil"/>
              <w:left w:val="nil"/>
              <w:bottom w:val="double" w:sz="6" w:space="0" w:color="auto"/>
              <w:right w:val="nil"/>
            </w:tcBorders>
            <w:shd w:val="clear" w:color="auto" w:fill="auto"/>
            <w:noWrap/>
            <w:hideMark/>
          </w:tcPr>
          <w:p w14:paraId="2B9DD6B7" w14:textId="77777777" w:rsidR="00405A9A" w:rsidRPr="005576C6" w:rsidRDefault="00405A9A" w:rsidP="00E4459A">
            <w:pPr>
              <w:jc w:val="center"/>
              <w:rPr>
                <w:rFonts w:eastAsia="Times New Roman"/>
                <w:color w:val="000000"/>
                <w:sz w:val="20"/>
                <w:szCs w:val="20"/>
              </w:rPr>
            </w:pPr>
            <w:r w:rsidRPr="005576C6">
              <w:rPr>
                <w:rFonts w:eastAsia="Times New Roman"/>
                <w:color w:val="000000"/>
                <w:sz w:val="20"/>
                <w:szCs w:val="20"/>
              </w:rPr>
              <w:t>No dinámico</w:t>
            </w:r>
          </w:p>
        </w:tc>
      </w:tr>
    </w:tbl>
    <w:p w14:paraId="090655EA" w14:textId="6C8B8458" w:rsidR="00405A9A" w:rsidRDefault="0099243D" w:rsidP="00FF453D">
      <w:pPr>
        <w:spacing w:after="120"/>
        <w:jc w:val="both"/>
        <w:rPr>
          <w:lang w:val="es-ES_tradnl"/>
        </w:rPr>
      </w:pPr>
      <w:r w:rsidRPr="00F6319A">
        <w:rPr>
          <w:sz w:val="20"/>
          <w:szCs w:val="20"/>
        </w:rPr>
        <w:t xml:space="preserve">Fuente: </w:t>
      </w:r>
      <w:r>
        <w:rPr>
          <w:sz w:val="20"/>
          <w:szCs w:val="20"/>
        </w:rPr>
        <w:t>elaboración propia</w:t>
      </w:r>
      <w:r w:rsidRPr="00F6319A">
        <w:rPr>
          <w:sz w:val="20"/>
          <w:szCs w:val="20"/>
        </w:rPr>
        <w:t xml:space="preserve"> </w:t>
      </w:r>
      <w:r>
        <w:rPr>
          <w:sz w:val="20"/>
          <w:szCs w:val="20"/>
        </w:rPr>
        <w:t>a partir de datos de</w:t>
      </w:r>
      <w:r w:rsidRPr="00F6319A">
        <w:rPr>
          <w:sz w:val="20"/>
          <w:szCs w:val="20"/>
        </w:rPr>
        <w:t>l</w:t>
      </w:r>
      <w:r>
        <w:rPr>
          <w:sz w:val="20"/>
          <w:szCs w:val="20"/>
        </w:rPr>
        <w:t xml:space="preserve"> CEP y Basualdo </w:t>
      </w:r>
      <w:r>
        <w:rPr>
          <w:i/>
          <w:sz w:val="20"/>
          <w:szCs w:val="20"/>
        </w:rPr>
        <w:t>et al.</w:t>
      </w:r>
      <w:r>
        <w:rPr>
          <w:sz w:val="20"/>
          <w:szCs w:val="20"/>
        </w:rPr>
        <w:t xml:space="preserve"> (2010)</w:t>
      </w:r>
      <w:r w:rsidRPr="00F6319A">
        <w:rPr>
          <w:sz w:val="20"/>
          <w:szCs w:val="20"/>
        </w:rPr>
        <w:t>.</w:t>
      </w:r>
    </w:p>
    <w:p w14:paraId="49043AF0" w14:textId="77777777" w:rsidR="0043034A" w:rsidRPr="0043034A" w:rsidRDefault="0043034A" w:rsidP="00FF453D">
      <w:pPr>
        <w:spacing w:after="120"/>
        <w:jc w:val="both"/>
        <w:rPr>
          <w:lang w:val="es-ES_tradnl"/>
        </w:rPr>
      </w:pPr>
    </w:p>
    <w:p w14:paraId="78CCBC27" w14:textId="462E46F3" w:rsidR="00996723" w:rsidRDefault="00996723" w:rsidP="00FF453D">
      <w:pPr>
        <w:spacing w:after="120"/>
        <w:jc w:val="both"/>
        <w:rPr>
          <w:lang w:val="es-ES_tradnl"/>
        </w:rPr>
      </w:pPr>
      <w:r>
        <w:rPr>
          <w:lang w:val="es-ES_tradnl"/>
        </w:rPr>
        <w:t xml:space="preserve">La categorización desarrollada por </w:t>
      </w:r>
      <w:r w:rsidR="0079621F">
        <w:rPr>
          <w:lang w:val="es-ES_tradnl"/>
        </w:rPr>
        <w:t>Basualdo y su equipo</w:t>
      </w:r>
      <w:r>
        <w:rPr>
          <w:lang w:val="es-ES_tradnl"/>
        </w:rPr>
        <w:t xml:space="preserve"> tiene la ventaja de destacar las diferencias de desempeño en función de los regímenes macroeconómicos predominantes en cada período. Aunque en sí misma no habilita un análisis causal, visibiliza correlaciones entre la evolución del nivel de actividad y el régimen macroeconómico vigente. </w:t>
      </w:r>
      <w:r w:rsidR="00E61A89">
        <w:rPr>
          <w:lang w:val="es-ES_tradnl"/>
        </w:rPr>
        <w:t>El análisis de la composición de cada uno de los grupos permite indagar sobre la homogeneidad o heterogeneidad de los perfiles industriales con respecto a los tipos de bienes producidos, los valores de sus producciones, su relación con el comercio exterior y la utilización del trabajo. De verificarse cierta homogeneidad entre los sectores incluidos en cada grupo, se podría argumentar que cada régimen macroeconómico habría favorecido un perfil industrial específico. Alternativamente, la coexistencia de sectores heterogéneos entre sí en un mismo grupo obligaría a un análisis más desagregado de las dinámicas subyacentes al proceso de industrialización reciente.</w:t>
      </w:r>
    </w:p>
    <w:p w14:paraId="7FAAA953" w14:textId="488DC959" w:rsidR="00900EA3" w:rsidRDefault="00E61A89" w:rsidP="00FF453D">
      <w:pPr>
        <w:spacing w:after="120"/>
        <w:jc w:val="both"/>
        <w:rPr>
          <w:lang w:val="es-ES_tradnl"/>
        </w:rPr>
      </w:pPr>
      <w:r>
        <w:rPr>
          <w:lang w:val="es-ES_tradnl"/>
        </w:rPr>
        <w:t>Pese a esta fortaleza, las categorías usadas en el citado estudi</w:t>
      </w:r>
      <w:r w:rsidR="00FC679F">
        <w:rPr>
          <w:lang w:val="es-ES_tradnl"/>
        </w:rPr>
        <w:t xml:space="preserve">o padece una debilidad. Si bien la periodización propuesta pretende “aislar” el efecto del régimen macroeconómico sobre la actividad industrial, establece la comparación entre dos períodos muy disímiles entre sí. Como ya se ha señalado, la industria argentina llega al fin de la convertibilidad en el medio de un proceso recesivo iniciado alrededor del año 1998 y que afecta a la mayoría de los sectores industriales, pero con distinta intensidad. A su vez, el período posterior se caracteriza por una tendencia de crecimiento que, si bien se desacelera en los últimos años, se mantiene hasta fines del período. En la ausencia de una variable de control que permita aislar el efecto del nivel general de la economía sobre la actividad industrial, la categorización propuesta por </w:t>
      </w:r>
      <w:r w:rsidR="0079621F">
        <w:rPr>
          <w:lang w:val="es-ES_tradnl"/>
        </w:rPr>
        <w:t xml:space="preserve">Basualdo </w:t>
      </w:r>
      <w:r w:rsidR="0079621F" w:rsidRPr="0079621F">
        <w:rPr>
          <w:i/>
          <w:lang w:val="es-ES_tradnl"/>
        </w:rPr>
        <w:t>et al</w:t>
      </w:r>
      <w:r w:rsidR="0079621F">
        <w:rPr>
          <w:lang w:val="es-ES_tradnl"/>
        </w:rPr>
        <w:t>. (2010</w:t>
      </w:r>
      <w:r w:rsidR="00FC679F">
        <w:rPr>
          <w:lang w:val="es-ES_tradnl"/>
        </w:rPr>
        <w:t xml:space="preserve">) podría conducir a sesgos estructurales en el análisis. </w:t>
      </w:r>
    </w:p>
    <w:p w14:paraId="04D257A7" w14:textId="77777777" w:rsidR="00140C98" w:rsidRDefault="00FC679F" w:rsidP="00FF453D">
      <w:pPr>
        <w:spacing w:after="120"/>
        <w:jc w:val="both"/>
        <w:rPr>
          <w:lang w:val="es-ES_tradnl"/>
        </w:rPr>
      </w:pPr>
      <w:r>
        <w:rPr>
          <w:lang w:val="es-ES_tradnl"/>
        </w:rPr>
        <w:t xml:space="preserve">Con el objetivo de </w:t>
      </w:r>
      <w:r w:rsidR="00900EA3">
        <w:rPr>
          <w:lang w:val="es-ES_tradnl"/>
        </w:rPr>
        <w:t xml:space="preserve">mitigar esta debilidad, se ha incluido un criterio adicional de categorización, que busca “aislar” el efecto de la crisis que culmina en el 2001. </w:t>
      </w:r>
      <w:r w:rsidR="00140C98">
        <w:rPr>
          <w:lang w:val="es-ES_tradnl"/>
        </w:rPr>
        <w:t>Para cada sector industrial, se ha calculado el crecimiento intermodal del volumen físico de producción entre los períodos 1993-2001 y 2002-2010. Es decir, se ha calculado la variación porcentual del IVF entre el año de mayor nivel de actividad de la convertibilidad y el año de mejor desempeño durante la posconvertibilidad. Teniendo en cuenta el crecimiento intermodal del agregado industrial (45%), se han agrupado a los sectores industriales en los siguientes intervalos:</w:t>
      </w:r>
    </w:p>
    <w:p w14:paraId="7DD8F6CE" w14:textId="09E751D4" w:rsidR="00E61A89" w:rsidRPr="00F002B9" w:rsidRDefault="00140C98" w:rsidP="00F002B9">
      <w:pPr>
        <w:pStyle w:val="ListParagraph"/>
        <w:numPr>
          <w:ilvl w:val="0"/>
          <w:numId w:val="7"/>
        </w:numPr>
        <w:spacing w:after="120"/>
        <w:jc w:val="both"/>
        <w:rPr>
          <w:lang w:val="es-ES_tradnl"/>
        </w:rPr>
      </w:pPr>
      <w:r w:rsidRPr="00F002B9">
        <w:rPr>
          <w:b/>
          <w:lang w:val="es-ES_tradnl"/>
        </w:rPr>
        <w:t>Sectores “nostálgicos”</w:t>
      </w:r>
      <w:r w:rsidRPr="00F002B9">
        <w:rPr>
          <w:lang w:val="es-ES_tradnl"/>
        </w:rPr>
        <w:t>: aquellos cuya producción física en su mejor año de desempeño en la poscon</w:t>
      </w:r>
      <w:r w:rsidR="00F002B9" w:rsidRPr="00F002B9">
        <w:rPr>
          <w:lang w:val="es-ES_tradnl"/>
        </w:rPr>
        <w:t>vertibilidad ha sido inferior a su</w:t>
      </w:r>
      <w:r w:rsidRPr="00F002B9">
        <w:rPr>
          <w:lang w:val="es-ES_tradnl"/>
        </w:rPr>
        <w:t xml:space="preserve"> año de mejor desempeño de la convertibilidad, es decir, que han registrado una tasa de </w:t>
      </w:r>
      <w:r w:rsidR="00F002B9">
        <w:rPr>
          <w:lang w:val="es-ES_tradnl"/>
        </w:rPr>
        <w:t>crecimiento intermodal negativa;</w:t>
      </w:r>
      <w:r w:rsidRPr="00F002B9">
        <w:rPr>
          <w:lang w:val="es-ES_tradnl"/>
        </w:rPr>
        <w:t xml:space="preserve">  </w:t>
      </w:r>
    </w:p>
    <w:p w14:paraId="3869BCDB" w14:textId="0DD5B4A9" w:rsidR="00F002B9" w:rsidRDefault="00F002B9" w:rsidP="00F002B9">
      <w:pPr>
        <w:pStyle w:val="ListParagraph"/>
        <w:numPr>
          <w:ilvl w:val="0"/>
          <w:numId w:val="7"/>
        </w:numPr>
        <w:spacing w:after="120"/>
        <w:jc w:val="both"/>
        <w:rPr>
          <w:lang w:val="es-ES_tradnl"/>
        </w:rPr>
      </w:pPr>
      <w:r w:rsidRPr="00F002B9">
        <w:rPr>
          <w:b/>
          <w:lang w:val="es-ES_tradnl"/>
        </w:rPr>
        <w:t>Sectores “recuperados”</w:t>
      </w:r>
      <w:r>
        <w:rPr>
          <w:lang w:val="es-ES_tradnl"/>
        </w:rPr>
        <w:t>: son los sectores industriales cuya variación intermodal del IVF se ubica entre el 0 y el 50%, indicando un crecimiento moderado a lo largo del período;</w:t>
      </w:r>
    </w:p>
    <w:p w14:paraId="0A3AE126" w14:textId="2140DC5D" w:rsidR="00F002B9" w:rsidRDefault="00F002B9" w:rsidP="00F002B9">
      <w:pPr>
        <w:pStyle w:val="ListParagraph"/>
        <w:numPr>
          <w:ilvl w:val="0"/>
          <w:numId w:val="7"/>
        </w:numPr>
        <w:spacing w:after="120"/>
        <w:jc w:val="both"/>
        <w:rPr>
          <w:lang w:val="es-ES_tradnl"/>
        </w:rPr>
      </w:pPr>
      <w:r w:rsidRPr="00F002B9">
        <w:rPr>
          <w:b/>
          <w:lang w:val="es-ES_tradnl"/>
        </w:rPr>
        <w:t>Sectores “pipones”</w:t>
      </w:r>
      <w:r>
        <w:rPr>
          <w:lang w:val="es-ES_tradnl"/>
        </w:rPr>
        <w:t>: son las ramas industriales que han registrado tasas de crecimiento intermodal de la producción física superiores a un 50%, indicando un desempeño superior al promedio de la industria.</w:t>
      </w:r>
    </w:p>
    <w:p w14:paraId="7F7288A6" w14:textId="40E94296" w:rsidR="00FF453D" w:rsidRDefault="00F002B9" w:rsidP="00FF6A1B">
      <w:pPr>
        <w:spacing w:after="120"/>
        <w:jc w:val="both"/>
        <w:rPr>
          <w:lang w:val="es-ES_tradnl"/>
        </w:rPr>
      </w:pPr>
      <w:r>
        <w:rPr>
          <w:lang w:val="es-ES_tradnl"/>
        </w:rPr>
        <w:t xml:space="preserve">Al cruzar ambos grupos de categorías se obtienen doce subgrupos entre los cuales se puede ubicar a cada una de las 49 ramas industriales. Los resultados </w:t>
      </w:r>
      <w:r w:rsidR="00F26E0F">
        <w:rPr>
          <w:lang w:val="es-ES_tradnl"/>
        </w:rPr>
        <w:t>obtenidos para cada una de las dimensiones de análisis</w:t>
      </w:r>
      <w:r w:rsidR="00FB0DD4">
        <w:rPr>
          <w:lang w:val="es-ES_tradnl"/>
        </w:rPr>
        <w:t xml:space="preserve"> se reportan en el próximo apartado</w:t>
      </w:r>
      <w:r w:rsidR="00FF453D" w:rsidRPr="00F26E0F">
        <w:rPr>
          <w:lang w:val="es-ES_tradnl"/>
        </w:rPr>
        <w:t>.</w:t>
      </w:r>
    </w:p>
    <w:p w14:paraId="12AAE393" w14:textId="77777777" w:rsidR="00405A9A" w:rsidRDefault="00405A9A" w:rsidP="00FB0DD4">
      <w:pPr>
        <w:spacing w:after="120"/>
        <w:jc w:val="both"/>
        <w:rPr>
          <w:lang w:val="es-ES_tradnl"/>
        </w:rPr>
      </w:pPr>
    </w:p>
    <w:p w14:paraId="63274A14" w14:textId="77777777" w:rsidR="00FB0DD4" w:rsidRPr="00FB0DD4" w:rsidRDefault="00FB0DD4" w:rsidP="00FB0DD4">
      <w:pPr>
        <w:spacing w:after="120"/>
        <w:jc w:val="both"/>
        <w:rPr>
          <w:b/>
          <w:lang w:val="es-ES_tradnl" w:eastAsia="ja-JP"/>
        </w:rPr>
      </w:pPr>
      <w:r w:rsidRPr="00FB0DD4">
        <w:rPr>
          <w:b/>
          <w:lang w:val="es-ES_tradnl" w:eastAsia="ja-JP"/>
        </w:rPr>
        <w:t>Análisis de la hipótesis relativa a la transferencia de ingresos de los trabajadores hacia los empresarios</w:t>
      </w:r>
    </w:p>
    <w:p w14:paraId="7551CA89" w14:textId="0C68A157" w:rsidR="00FB0DD4" w:rsidRDefault="00FB0DD4" w:rsidP="00FB0DD4">
      <w:pPr>
        <w:spacing w:after="120"/>
        <w:jc w:val="both"/>
        <w:rPr>
          <w:lang w:val="es-ES_tradnl" w:eastAsia="ja-JP"/>
        </w:rPr>
      </w:pPr>
      <w:r>
        <w:rPr>
          <w:lang w:val="es-ES_tradnl" w:eastAsia="ja-JP"/>
        </w:rPr>
        <w:t>Para evaluar la hipótesis de transferencia de ingresos desde los sectores trabajadores hacia los empresarios, se ha procedido a la construcción de un índice que busca sintetizar la evolución de los índices de ocupación obrera, el índice de salarios obreros y el valor bruto de producción. Lo hemos denominado “índice de distribución del</w:t>
      </w:r>
      <w:r w:rsidR="009738AD">
        <w:rPr>
          <w:lang w:val="es-ES_tradnl" w:eastAsia="ja-JP"/>
        </w:rPr>
        <w:t xml:space="preserve"> crecimiento</w:t>
      </w:r>
      <w:r>
        <w:rPr>
          <w:lang w:val="es-ES_tradnl" w:eastAsia="ja-JP"/>
        </w:rPr>
        <w:t>”.</w:t>
      </w:r>
    </w:p>
    <w:p w14:paraId="5DD3F1D6" w14:textId="602AB86E" w:rsidR="00FB0DD4" w:rsidRDefault="00FB0DD4" w:rsidP="00FB0DD4">
      <w:pPr>
        <w:spacing w:after="120"/>
        <w:jc w:val="both"/>
        <w:rPr>
          <w:lang w:val="es-ES_tradnl" w:eastAsia="ja-JP"/>
        </w:rPr>
      </w:pPr>
      <w:r>
        <w:rPr>
          <w:lang w:val="es-ES_tradnl" w:eastAsia="ja-JP"/>
        </w:rPr>
        <w:t>Tal como se ha señalado, las bases consultadas para el presente estudio reportan la evolución del índice de productividad por obrero ocupado, calculado como el coeficiente entre el IVF y el IOO para cada una de las ramas industriales. La debilidad de dicho índice consiste en que no incorpora al análisis el efecto devengado de la variación de los costos salariales. Por ello, hemos optado por descartar este dato y proceder a la construcción del “índice de</w:t>
      </w:r>
      <w:r w:rsidR="009738AD">
        <w:rPr>
          <w:lang w:val="es-ES_tradnl" w:eastAsia="ja-JP"/>
        </w:rPr>
        <w:t xml:space="preserve"> distribución del crecimiento</w:t>
      </w:r>
      <w:r>
        <w:rPr>
          <w:lang w:val="es-ES_tradnl" w:eastAsia="ja-JP"/>
        </w:rPr>
        <w:t>” de acuerdo al procedimiento que se describe a continuación.</w:t>
      </w:r>
    </w:p>
    <w:p w14:paraId="26F1998D" w14:textId="255E7612" w:rsidR="00FB0DD4" w:rsidRDefault="00FB0DD4" w:rsidP="00FB0DD4">
      <w:pPr>
        <w:spacing w:after="120"/>
        <w:jc w:val="both"/>
        <w:rPr>
          <w:lang w:val="es-ES_tradnl" w:eastAsia="ja-JP"/>
        </w:rPr>
      </w:pPr>
      <w:r>
        <w:rPr>
          <w:lang w:val="es-ES_tradnl" w:eastAsia="ja-JP"/>
        </w:rPr>
        <w:t>Como punto de partida, hemos considerado el IOO de cada una de las ramas industriales, obtenido a partir de transformaciones simples de índice de productividad por obrero ocupado reportado por el CEP. Recurriendo a promedios trianuales móviles, calculamos, para cada una de la ramas fabriles, la variación porcentual del IOO entre los años 2001-2003 y 2008-2010. Con ello, pretendimos estimar la variación de la cantidad de obreros absorbidos en cada rama fabril en el período de la posconvertibilidad.</w:t>
      </w:r>
      <w:r w:rsidR="00331E82">
        <w:rPr>
          <w:lang w:val="es-ES_tradnl" w:eastAsia="ja-JP"/>
        </w:rPr>
        <w:t xml:space="preserve"> (</w:t>
      </w:r>
      <w:r w:rsidR="00331E82" w:rsidRPr="00413F9F">
        <w:rPr>
          <w:lang w:val="es-ES_tradnl" w:eastAsia="ja-JP"/>
        </w:rPr>
        <w:t>Anexo</w:t>
      </w:r>
      <w:r w:rsidR="00413F9F" w:rsidRPr="00413F9F">
        <w:rPr>
          <w:lang w:val="es-ES_tradnl" w:eastAsia="ja-JP"/>
        </w:rPr>
        <w:t xml:space="preserve"> 11</w:t>
      </w:r>
      <w:r w:rsidR="00331E82">
        <w:rPr>
          <w:lang w:val="es-ES_tradnl" w:eastAsia="ja-JP"/>
        </w:rPr>
        <w:t>)</w:t>
      </w:r>
    </w:p>
    <w:p w14:paraId="1D9C84E6" w14:textId="583A31CE" w:rsidR="00FB0DD4" w:rsidRDefault="00FB0DD4" w:rsidP="00FB0DD4">
      <w:pPr>
        <w:spacing w:after="120"/>
        <w:jc w:val="both"/>
        <w:rPr>
          <w:lang w:val="es-ES_tradnl" w:eastAsia="ja-JP"/>
        </w:rPr>
      </w:pPr>
      <w:r>
        <w:rPr>
          <w:lang w:val="es-ES_tradnl" w:eastAsia="ja-JP"/>
        </w:rPr>
        <w:t xml:space="preserve">Para incorporar a esta variable el efecto proveniente de la variación de los costos salariales, hemos estimado un ponderador calculado a partir de los Índices de Salario por Obrero (IOS) publicados por el CEP para el período comprendido entre los años 1997 y 2010. </w:t>
      </w:r>
      <w:r w:rsidR="00331E82">
        <w:rPr>
          <w:lang w:val="es-ES_tradnl" w:eastAsia="ja-JP"/>
        </w:rPr>
        <w:t>Los IOS</w:t>
      </w:r>
      <w:r>
        <w:rPr>
          <w:lang w:val="es-ES_tradnl" w:eastAsia="ja-JP"/>
        </w:rPr>
        <w:t xml:space="preserve"> se publican para el nivel general de la industria y las 21 ramas industriales de la ClaNAE desagregada a dos dígitos. Los datos se publican como variaciones relativas a un año base de valor 100 para cada una de las ramas y reflejan la evolución de los salarios nominales.</w:t>
      </w:r>
      <w:r w:rsidR="00331E82">
        <w:rPr>
          <w:lang w:val="es-ES_tradnl" w:eastAsia="ja-JP"/>
        </w:rPr>
        <w:t xml:space="preserve"> (</w:t>
      </w:r>
      <w:r w:rsidR="00331E82" w:rsidRPr="00413F9F">
        <w:rPr>
          <w:lang w:val="es-ES_tradnl" w:eastAsia="ja-JP"/>
        </w:rPr>
        <w:t xml:space="preserve">Anexo </w:t>
      </w:r>
      <w:r w:rsidR="00413F9F" w:rsidRPr="00413F9F">
        <w:rPr>
          <w:lang w:val="es-ES_tradnl" w:eastAsia="ja-JP"/>
        </w:rPr>
        <w:t>8</w:t>
      </w:r>
      <w:r w:rsidR="00331E82">
        <w:rPr>
          <w:lang w:val="es-ES_tradnl" w:eastAsia="ja-JP"/>
        </w:rPr>
        <w:t>)</w:t>
      </w:r>
    </w:p>
    <w:p w14:paraId="18A33AC2" w14:textId="41C5F490" w:rsidR="00FB0DD4" w:rsidRDefault="00FB0DD4" w:rsidP="00FB0DD4">
      <w:pPr>
        <w:spacing w:after="120"/>
        <w:jc w:val="both"/>
        <w:rPr>
          <w:lang w:val="es-ES_tradnl" w:eastAsia="ja-JP"/>
        </w:rPr>
      </w:pPr>
      <w:r>
        <w:rPr>
          <w:lang w:val="es-ES_tradnl" w:eastAsia="ja-JP"/>
        </w:rPr>
        <w:t xml:space="preserve">Para convertir los salarios nominales a valores reales, hemos deflactado los valores reportados usando para ello el índice de precios al consumidor publicado por el INDEC para el período 1997-2010. Dada la </w:t>
      </w:r>
      <w:r w:rsidR="00331E82">
        <w:rPr>
          <w:lang w:val="es-ES_tradnl" w:eastAsia="ja-JP"/>
        </w:rPr>
        <w:t xml:space="preserve">fragilidad </w:t>
      </w:r>
      <w:r>
        <w:rPr>
          <w:lang w:val="es-ES_tradnl" w:eastAsia="ja-JP"/>
        </w:rPr>
        <w:t xml:space="preserve">de este </w:t>
      </w:r>
      <w:r w:rsidR="00331E82">
        <w:rPr>
          <w:lang w:val="es-ES_tradnl" w:eastAsia="ja-JP"/>
        </w:rPr>
        <w:t xml:space="preserve">índice </w:t>
      </w:r>
      <w:r>
        <w:rPr>
          <w:lang w:val="es-ES_tradnl" w:eastAsia="ja-JP"/>
        </w:rPr>
        <w:t xml:space="preserve">a partir del año 2006, hemos realizado el empalme entre el índice del INDEC y el índice de precios al consumidor “9-provincias”, publicado por el CTA-Cifra a partir de los índices de precios calculados por los institutos oficiales de estadísticas de nueve provincias argentinas. </w:t>
      </w:r>
      <w:r w:rsidR="006334F1">
        <w:rPr>
          <w:lang w:val="es-ES_tradnl" w:eastAsia="ja-JP"/>
        </w:rPr>
        <w:t>(</w:t>
      </w:r>
      <w:r w:rsidR="006334F1" w:rsidRPr="00413F9F">
        <w:rPr>
          <w:lang w:val="es-ES_tradnl" w:eastAsia="ja-JP"/>
        </w:rPr>
        <w:t>Anexo</w:t>
      </w:r>
      <w:r w:rsidR="00413F9F" w:rsidRPr="00413F9F">
        <w:rPr>
          <w:lang w:val="es-ES_tradnl" w:eastAsia="ja-JP"/>
        </w:rPr>
        <w:t>s 16 y 17</w:t>
      </w:r>
      <w:r w:rsidR="006334F1">
        <w:rPr>
          <w:lang w:val="es-ES_tradnl" w:eastAsia="ja-JP"/>
        </w:rPr>
        <w:t>)</w:t>
      </w:r>
    </w:p>
    <w:p w14:paraId="4911D7BA" w14:textId="7D742890" w:rsidR="00FB0DD4" w:rsidRDefault="00FB0DD4" w:rsidP="00FB0DD4">
      <w:pPr>
        <w:spacing w:after="120"/>
        <w:jc w:val="both"/>
        <w:rPr>
          <w:lang w:val="es-ES_tradnl" w:eastAsia="ja-JP"/>
        </w:rPr>
      </w:pPr>
      <w:r>
        <w:rPr>
          <w:lang w:val="es-ES_tradnl" w:eastAsia="ja-JP"/>
        </w:rPr>
        <w:t>Luego, hemos calculado los salarios reales promedios para los períodos 1996-2001 y 2002-2010, recurriendo para ello al cálculo de promedios simples. La definición de los períodos atendió a los períodos de vigencia de los distintos regímenes macroeconómicos y a la disponibilidad de información para los años de interés.</w:t>
      </w:r>
      <w:r w:rsidR="00331E82">
        <w:rPr>
          <w:lang w:val="es-ES_tradnl" w:eastAsia="ja-JP"/>
        </w:rPr>
        <w:t xml:space="preserve"> </w:t>
      </w:r>
    </w:p>
    <w:p w14:paraId="276442E9" w14:textId="07CD5653" w:rsidR="00331E82" w:rsidRDefault="006334F1" w:rsidP="00331E82">
      <w:pPr>
        <w:spacing w:after="120"/>
        <w:jc w:val="both"/>
        <w:rPr>
          <w:lang w:val="es-ES_tradnl" w:eastAsia="ja-JP"/>
        </w:rPr>
      </w:pPr>
      <w:r>
        <w:rPr>
          <w:lang w:val="es-ES_tradnl" w:eastAsia="ja-JP"/>
        </w:rPr>
        <w:t>C</w:t>
      </w:r>
      <w:r w:rsidR="00331E82">
        <w:rPr>
          <w:lang w:val="es-ES_tradnl" w:eastAsia="ja-JP"/>
        </w:rPr>
        <w:t>alcula</w:t>
      </w:r>
      <w:r>
        <w:rPr>
          <w:lang w:val="es-ES_tradnl" w:eastAsia="ja-JP"/>
        </w:rPr>
        <w:t>mos entonces</w:t>
      </w:r>
      <w:r w:rsidR="00331E82">
        <w:rPr>
          <w:lang w:val="es-ES_tradnl" w:eastAsia="ja-JP"/>
        </w:rPr>
        <w:t xml:space="preserve"> la variación porcentual de los salarios reales promedios de posconvertibilidad, con respecto a los salarios reales promedios del período de la convertibilidad. Al hacerlo, buscamos obtener un estimador de la variación de los costos salariales reales vigentes durante la posconvertibilidad para cada una de las ramas fabriles, con respecto al período precedente. Consideramos que dicho estimador nos ofrece una aproximación, aunque inexacta, de los costos salariales incrementales a partir del año 2002.</w:t>
      </w:r>
      <w:r w:rsidR="005F5353">
        <w:rPr>
          <w:lang w:val="es-ES_tradnl" w:eastAsia="ja-JP"/>
        </w:rPr>
        <w:t xml:space="preserve"> (</w:t>
      </w:r>
      <w:r w:rsidR="0099243D">
        <w:rPr>
          <w:lang w:val="es-ES_tradnl" w:eastAsia="ja-JP"/>
        </w:rPr>
        <w:t>Cuadro 4</w:t>
      </w:r>
      <w:r w:rsidR="005F5353">
        <w:rPr>
          <w:lang w:val="es-ES_tradnl" w:eastAsia="ja-JP"/>
        </w:rPr>
        <w:t>)</w:t>
      </w:r>
    </w:p>
    <w:p w14:paraId="2F7B471F" w14:textId="77777777" w:rsidR="00331E82" w:rsidRDefault="00331E82" w:rsidP="00FB0DD4">
      <w:pPr>
        <w:spacing w:after="120"/>
        <w:jc w:val="both"/>
        <w:rPr>
          <w:lang w:val="es-ES_tradnl" w:eastAsia="ja-JP"/>
        </w:rPr>
      </w:pPr>
    </w:p>
    <w:p w14:paraId="6B756CF1" w14:textId="19771A3C" w:rsidR="0099243D" w:rsidRPr="0099243D" w:rsidRDefault="0099243D" w:rsidP="00FB0DD4">
      <w:pPr>
        <w:spacing w:after="120"/>
        <w:jc w:val="both"/>
        <w:rPr>
          <w:b/>
          <w:sz w:val="20"/>
          <w:szCs w:val="20"/>
          <w:lang w:val="es-ES_tradnl" w:eastAsia="ja-JP"/>
        </w:rPr>
      </w:pPr>
      <w:r w:rsidRPr="0099243D">
        <w:rPr>
          <w:b/>
          <w:sz w:val="20"/>
          <w:szCs w:val="20"/>
          <w:lang w:val="es-ES_tradnl" w:eastAsia="ja-JP"/>
        </w:rPr>
        <w:t>Cuadro 4: Estimador de la variación incremental de los costos salariales reales en la posconvertibilidad con respecto a la convertibilidad.</w:t>
      </w:r>
    </w:p>
    <w:tbl>
      <w:tblPr>
        <w:tblW w:w="0" w:type="auto"/>
        <w:tblLook w:val="04A0" w:firstRow="1" w:lastRow="0" w:firstColumn="1" w:lastColumn="0" w:noHBand="0" w:noVBand="1"/>
      </w:tblPr>
      <w:tblGrid>
        <w:gridCol w:w="1000"/>
        <w:gridCol w:w="4584"/>
        <w:gridCol w:w="1083"/>
        <w:gridCol w:w="1066"/>
        <w:gridCol w:w="783"/>
      </w:tblGrid>
      <w:tr w:rsidR="00331E82" w:rsidRPr="007B5448" w14:paraId="3C6AEE49" w14:textId="77777777" w:rsidTr="00331E82">
        <w:trPr>
          <w:trHeight w:val="300"/>
        </w:trPr>
        <w:tc>
          <w:tcPr>
            <w:tcW w:w="0" w:type="auto"/>
            <w:vMerge w:val="restart"/>
            <w:tcBorders>
              <w:top w:val="nil"/>
              <w:left w:val="nil"/>
              <w:bottom w:val="single" w:sz="4" w:space="0" w:color="000000"/>
              <w:right w:val="nil"/>
            </w:tcBorders>
            <w:shd w:val="clear" w:color="auto" w:fill="auto"/>
            <w:noWrap/>
            <w:vAlign w:val="center"/>
            <w:hideMark/>
          </w:tcPr>
          <w:p w14:paraId="1263DC08" w14:textId="77777777" w:rsidR="00331E82" w:rsidRPr="007B5448" w:rsidRDefault="00331E82" w:rsidP="00331E82">
            <w:pPr>
              <w:jc w:val="center"/>
              <w:rPr>
                <w:rFonts w:eastAsia="Times New Roman"/>
                <w:b/>
                <w:bCs/>
                <w:color w:val="000000"/>
                <w:sz w:val="20"/>
                <w:szCs w:val="20"/>
              </w:rPr>
            </w:pPr>
            <w:r w:rsidRPr="007B5448">
              <w:rPr>
                <w:rFonts w:eastAsia="Times New Roman"/>
                <w:b/>
                <w:bCs/>
                <w:color w:val="000000"/>
                <w:sz w:val="20"/>
                <w:szCs w:val="20"/>
              </w:rPr>
              <w:t>ID Rama</w:t>
            </w:r>
          </w:p>
        </w:tc>
        <w:tc>
          <w:tcPr>
            <w:tcW w:w="0" w:type="auto"/>
            <w:vMerge w:val="restart"/>
            <w:tcBorders>
              <w:top w:val="nil"/>
              <w:left w:val="single" w:sz="4" w:space="0" w:color="auto"/>
              <w:bottom w:val="single" w:sz="4" w:space="0" w:color="000000"/>
              <w:right w:val="single" w:sz="4" w:space="0" w:color="auto"/>
            </w:tcBorders>
            <w:shd w:val="clear" w:color="auto" w:fill="auto"/>
            <w:vAlign w:val="center"/>
            <w:hideMark/>
          </w:tcPr>
          <w:p w14:paraId="1BFCC9D8" w14:textId="77777777" w:rsidR="00331E82" w:rsidRPr="007B5448" w:rsidRDefault="00331E82" w:rsidP="00331E82">
            <w:pPr>
              <w:jc w:val="center"/>
              <w:rPr>
                <w:rFonts w:eastAsia="Times New Roman"/>
                <w:b/>
                <w:bCs/>
                <w:color w:val="000000"/>
                <w:sz w:val="20"/>
                <w:szCs w:val="20"/>
              </w:rPr>
            </w:pPr>
            <w:r w:rsidRPr="007B5448">
              <w:rPr>
                <w:rFonts w:eastAsia="Times New Roman"/>
                <w:b/>
                <w:bCs/>
                <w:color w:val="000000"/>
                <w:sz w:val="20"/>
                <w:szCs w:val="20"/>
              </w:rPr>
              <w:t>Descripción</w:t>
            </w:r>
          </w:p>
        </w:tc>
        <w:tc>
          <w:tcPr>
            <w:tcW w:w="0" w:type="auto"/>
            <w:gridSpan w:val="3"/>
            <w:tcBorders>
              <w:top w:val="nil"/>
              <w:left w:val="nil"/>
              <w:bottom w:val="nil"/>
              <w:right w:val="nil"/>
            </w:tcBorders>
            <w:shd w:val="clear" w:color="auto" w:fill="auto"/>
            <w:noWrap/>
            <w:vAlign w:val="bottom"/>
            <w:hideMark/>
          </w:tcPr>
          <w:p w14:paraId="4BD81A04" w14:textId="77777777" w:rsidR="00331E82" w:rsidRPr="007B5448" w:rsidRDefault="00331E82" w:rsidP="00331E82">
            <w:pPr>
              <w:jc w:val="center"/>
              <w:rPr>
                <w:rFonts w:eastAsia="Times New Roman"/>
                <w:b/>
                <w:bCs/>
                <w:color w:val="000000"/>
                <w:sz w:val="20"/>
                <w:szCs w:val="20"/>
              </w:rPr>
            </w:pPr>
            <w:r w:rsidRPr="007B5448">
              <w:rPr>
                <w:rFonts w:eastAsia="Times New Roman"/>
                <w:b/>
                <w:bCs/>
                <w:color w:val="000000"/>
                <w:sz w:val="20"/>
                <w:szCs w:val="20"/>
              </w:rPr>
              <w:t>Promedio w</w:t>
            </w:r>
          </w:p>
        </w:tc>
      </w:tr>
      <w:tr w:rsidR="00331E82" w:rsidRPr="007B5448" w14:paraId="73D42932" w14:textId="77777777" w:rsidTr="00331E82">
        <w:trPr>
          <w:trHeight w:val="300"/>
        </w:trPr>
        <w:tc>
          <w:tcPr>
            <w:tcW w:w="0" w:type="auto"/>
            <w:vMerge/>
            <w:tcBorders>
              <w:top w:val="nil"/>
              <w:left w:val="nil"/>
              <w:bottom w:val="single" w:sz="4" w:space="0" w:color="000000"/>
              <w:right w:val="nil"/>
            </w:tcBorders>
            <w:vAlign w:val="center"/>
            <w:hideMark/>
          </w:tcPr>
          <w:p w14:paraId="6D443065" w14:textId="77777777" w:rsidR="00331E82" w:rsidRPr="007B5448" w:rsidRDefault="00331E82" w:rsidP="00331E82">
            <w:pPr>
              <w:rPr>
                <w:rFonts w:eastAsia="Times New Roman"/>
                <w:b/>
                <w:bCs/>
                <w:color w:val="000000"/>
                <w:sz w:val="20"/>
                <w:szCs w:val="20"/>
              </w:rPr>
            </w:pPr>
          </w:p>
        </w:tc>
        <w:tc>
          <w:tcPr>
            <w:tcW w:w="0" w:type="auto"/>
            <w:vMerge/>
            <w:tcBorders>
              <w:top w:val="nil"/>
              <w:left w:val="single" w:sz="4" w:space="0" w:color="auto"/>
              <w:bottom w:val="single" w:sz="4" w:space="0" w:color="000000"/>
              <w:right w:val="single" w:sz="4" w:space="0" w:color="auto"/>
            </w:tcBorders>
            <w:vAlign w:val="center"/>
            <w:hideMark/>
          </w:tcPr>
          <w:p w14:paraId="6C0196A3" w14:textId="77777777" w:rsidR="00331E82" w:rsidRPr="007B5448" w:rsidRDefault="00331E82" w:rsidP="00331E82">
            <w:pPr>
              <w:rPr>
                <w:rFonts w:eastAsia="Times New Roman"/>
                <w:b/>
                <w:bCs/>
                <w:color w:val="000000"/>
                <w:sz w:val="20"/>
                <w:szCs w:val="20"/>
              </w:rPr>
            </w:pPr>
          </w:p>
        </w:tc>
        <w:tc>
          <w:tcPr>
            <w:tcW w:w="0" w:type="auto"/>
            <w:tcBorders>
              <w:top w:val="nil"/>
              <w:left w:val="nil"/>
              <w:bottom w:val="single" w:sz="4" w:space="0" w:color="auto"/>
              <w:right w:val="nil"/>
            </w:tcBorders>
            <w:shd w:val="clear" w:color="auto" w:fill="auto"/>
            <w:noWrap/>
            <w:vAlign w:val="bottom"/>
            <w:hideMark/>
          </w:tcPr>
          <w:p w14:paraId="13FCE67A"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1997-2001</w:t>
            </w:r>
          </w:p>
        </w:tc>
        <w:tc>
          <w:tcPr>
            <w:tcW w:w="0" w:type="auto"/>
            <w:tcBorders>
              <w:top w:val="nil"/>
              <w:left w:val="nil"/>
              <w:bottom w:val="single" w:sz="4" w:space="0" w:color="auto"/>
              <w:right w:val="nil"/>
            </w:tcBorders>
            <w:shd w:val="clear" w:color="auto" w:fill="auto"/>
            <w:noWrap/>
            <w:vAlign w:val="bottom"/>
            <w:hideMark/>
          </w:tcPr>
          <w:p w14:paraId="68228227"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2002 2010</w:t>
            </w:r>
          </w:p>
        </w:tc>
        <w:tc>
          <w:tcPr>
            <w:tcW w:w="0" w:type="auto"/>
            <w:tcBorders>
              <w:top w:val="nil"/>
              <w:left w:val="nil"/>
              <w:bottom w:val="single" w:sz="4" w:space="0" w:color="auto"/>
              <w:right w:val="nil"/>
            </w:tcBorders>
            <w:shd w:val="clear" w:color="auto" w:fill="auto"/>
            <w:noWrap/>
            <w:vAlign w:val="bottom"/>
            <w:hideMark/>
          </w:tcPr>
          <w:p w14:paraId="0EE7F5FA"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Var. %</w:t>
            </w:r>
          </w:p>
        </w:tc>
      </w:tr>
      <w:tr w:rsidR="00331E82" w:rsidRPr="007B5448" w14:paraId="0431AD16" w14:textId="77777777" w:rsidTr="00331E82">
        <w:trPr>
          <w:trHeight w:val="227"/>
        </w:trPr>
        <w:tc>
          <w:tcPr>
            <w:tcW w:w="0" w:type="auto"/>
            <w:tcBorders>
              <w:top w:val="nil"/>
              <w:left w:val="nil"/>
              <w:bottom w:val="nil"/>
              <w:right w:val="nil"/>
            </w:tcBorders>
            <w:shd w:val="clear" w:color="auto" w:fill="auto"/>
            <w:noWrap/>
            <w:hideMark/>
          </w:tcPr>
          <w:p w14:paraId="2D3D57E7" w14:textId="403491BC" w:rsidR="00331E82" w:rsidRPr="007B5448" w:rsidRDefault="009F7C82" w:rsidP="00331E82">
            <w:pPr>
              <w:jc w:val="right"/>
              <w:rPr>
                <w:rFonts w:eastAsia="Times New Roman"/>
                <w:color w:val="000000"/>
                <w:sz w:val="20"/>
                <w:szCs w:val="20"/>
              </w:rPr>
            </w:pPr>
            <w:r>
              <w:rPr>
                <w:rFonts w:eastAsia="Times New Roman"/>
                <w:color w:val="000000"/>
                <w:sz w:val="20"/>
                <w:szCs w:val="20"/>
              </w:rPr>
              <w:t>0</w:t>
            </w:r>
          </w:p>
        </w:tc>
        <w:tc>
          <w:tcPr>
            <w:tcW w:w="0" w:type="auto"/>
            <w:tcBorders>
              <w:top w:val="nil"/>
              <w:left w:val="single" w:sz="4" w:space="0" w:color="auto"/>
              <w:bottom w:val="nil"/>
              <w:right w:val="single" w:sz="4" w:space="0" w:color="auto"/>
            </w:tcBorders>
            <w:shd w:val="clear" w:color="auto" w:fill="auto"/>
            <w:hideMark/>
          </w:tcPr>
          <w:p w14:paraId="256212C2" w14:textId="77777777" w:rsidR="00331E82" w:rsidRPr="007B5448" w:rsidRDefault="00331E82" w:rsidP="00331E82">
            <w:pPr>
              <w:rPr>
                <w:rFonts w:eastAsia="Times New Roman"/>
                <w:color w:val="000000"/>
                <w:sz w:val="20"/>
                <w:szCs w:val="20"/>
              </w:rPr>
            </w:pPr>
            <w:r w:rsidRPr="007B5448">
              <w:rPr>
                <w:rFonts w:eastAsia="Times New Roman"/>
                <w:color w:val="000000"/>
                <w:sz w:val="20"/>
                <w:szCs w:val="20"/>
              </w:rPr>
              <w:t>Nivel general</w:t>
            </w:r>
          </w:p>
        </w:tc>
        <w:tc>
          <w:tcPr>
            <w:tcW w:w="0" w:type="auto"/>
            <w:tcBorders>
              <w:top w:val="nil"/>
              <w:left w:val="nil"/>
              <w:bottom w:val="nil"/>
              <w:right w:val="nil"/>
            </w:tcBorders>
            <w:shd w:val="clear" w:color="auto" w:fill="auto"/>
            <w:noWrap/>
            <w:hideMark/>
          </w:tcPr>
          <w:p w14:paraId="3E766E26"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124,3</w:t>
            </w:r>
          </w:p>
        </w:tc>
        <w:tc>
          <w:tcPr>
            <w:tcW w:w="0" w:type="auto"/>
            <w:tcBorders>
              <w:top w:val="nil"/>
              <w:left w:val="nil"/>
              <w:bottom w:val="nil"/>
              <w:right w:val="nil"/>
            </w:tcBorders>
            <w:shd w:val="clear" w:color="auto" w:fill="auto"/>
            <w:noWrap/>
            <w:hideMark/>
          </w:tcPr>
          <w:p w14:paraId="606C8131"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148,6</w:t>
            </w:r>
          </w:p>
        </w:tc>
        <w:tc>
          <w:tcPr>
            <w:tcW w:w="0" w:type="auto"/>
            <w:tcBorders>
              <w:top w:val="nil"/>
              <w:left w:val="nil"/>
              <w:bottom w:val="nil"/>
              <w:right w:val="nil"/>
            </w:tcBorders>
            <w:shd w:val="clear" w:color="auto" w:fill="auto"/>
            <w:noWrap/>
            <w:hideMark/>
          </w:tcPr>
          <w:p w14:paraId="3DA52964"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19,5</w:t>
            </w:r>
          </w:p>
        </w:tc>
      </w:tr>
      <w:tr w:rsidR="00331E82" w:rsidRPr="007B5448" w14:paraId="02F06BAF" w14:textId="77777777" w:rsidTr="00331E82">
        <w:trPr>
          <w:trHeight w:val="227"/>
        </w:trPr>
        <w:tc>
          <w:tcPr>
            <w:tcW w:w="0" w:type="auto"/>
            <w:tcBorders>
              <w:top w:val="nil"/>
              <w:left w:val="nil"/>
              <w:bottom w:val="nil"/>
              <w:right w:val="nil"/>
            </w:tcBorders>
            <w:shd w:val="clear" w:color="auto" w:fill="auto"/>
            <w:noWrap/>
            <w:hideMark/>
          </w:tcPr>
          <w:p w14:paraId="00C9CA9C" w14:textId="77777777" w:rsidR="00331E82" w:rsidRPr="007B5448" w:rsidRDefault="00331E82" w:rsidP="00331E82">
            <w:pPr>
              <w:jc w:val="right"/>
              <w:rPr>
                <w:rFonts w:eastAsia="Times New Roman"/>
                <w:color w:val="000000"/>
                <w:sz w:val="20"/>
                <w:szCs w:val="20"/>
              </w:rPr>
            </w:pPr>
            <w:r w:rsidRPr="007B5448">
              <w:rPr>
                <w:rFonts w:eastAsia="Times New Roman"/>
                <w:color w:val="000000"/>
                <w:sz w:val="20"/>
                <w:szCs w:val="20"/>
              </w:rPr>
              <w:t>15</w:t>
            </w:r>
          </w:p>
        </w:tc>
        <w:tc>
          <w:tcPr>
            <w:tcW w:w="0" w:type="auto"/>
            <w:tcBorders>
              <w:top w:val="nil"/>
              <w:left w:val="single" w:sz="4" w:space="0" w:color="auto"/>
              <w:bottom w:val="nil"/>
              <w:right w:val="single" w:sz="4" w:space="0" w:color="auto"/>
            </w:tcBorders>
            <w:shd w:val="clear" w:color="auto" w:fill="auto"/>
            <w:hideMark/>
          </w:tcPr>
          <w:p w14:paraId="586E7D31" w14:textId="77777777" w:rsidR="00331E82" w:rsidRPr="007B5448" w:rsidRDefault="00331E82" w:rsidP="00331E82">
            <w:pPr>
              <w:rPr>
                <w:rFonts w:eastAsia="Times New Roman"/>
                <w:color w:val="000000"/>
                <w:sz w:val="20"/>
                <w:szCs w:val="20"/>
              </w:rPr>
            </w:pPr>
            <w:r w:rsidRPr="007B5448">
              <w:rPr>
                <w:rFonts w:eastAsia="Times New Roman"/>
                <w:color w:val="000000"/>
                <w:sz w:val="20"/>
                <w:szCs w:val="20"/>
              </w:rPr>
              <w:t>Elaboración de productos alimenticios y bebidas</w:t>
            </w:r>
          </w:p>
        </w:tc>
        <w:tc>
          <w:tcPr>
            <w:tcW w:w="0" w:type="auto"/>
            <w:tcBorders>
              <w:top w:val="nil"/>
              <w:left w:val="nil"/>
              <w:bottom w:val="nil"/>
              <w:right w:val="nil"/>
            </w:tcBorders>
            <w:shd w:val="clear" w:color="auto" w:fill="auto"/>
            <w:noWrap/>
            <w:hideMark/>
          </w:tcPr>
          <w:p w14:paraId="21C59553"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119,5</w:t>
            </w:r>
          </w:p>
        </w:tc>
        <w:tc>
          <w:tcPr>
            <w:tcW w:w="0" w:type="auto"/>
            <w:tcBorders>
              <w:top w:val="nil"/>
              <w:left w:val="nil"/>
              <w:bottom w:val="nil"/>
              <w:right w:val="nil"/>
            </w:tcBorders>
            <w:shd w:val="clear" w:color="auto" w:fill="auto"/>
            <w:noWrap/>
            <w:hideMark/>
          </w:tcPr>
          <w:p w14:paraId="33FE4BE6"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148,7</w:t>
            </w:r>
          </w:p>
        </w:tc>
        <w:tc>
          <w:tcPr>
            <w:tcW w:w="0" w:type="auto"/>
            <w:tcBorders>
              <w:top w:val="nil"/>
              <w:left w:val="nil"/>
              <w:bottom w:val="nil"/>
              <w:right w:val="nil"/>
            </w:tcBorders>
            <w:shd w:val="clear" w:color="auto" w:fill="auto"/>
            <w:noWrap/>
            <w:hideMark/>
          </w:tcPr>
          <w:p w14:paraId="3DB2799E"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24,4</w:t>
            </w:r>
          </w:p>
        </w:tc>
      </w:tr>
      <w:tr w:rsidR="00331E82" w:rsidRPr="007B5448" w14:paraId="358C0651" w14:textId="77777777" w:rsidTr="00331E82">
        <w:trPr>
          <w:trHeight w:val="227"/>
        </w:trPr>
        <w:tc>
          <w:tcPr>
            <w:tcW w:w="0" w:type="auto"/>
            <w:tcBorders>
              <w:top w:val="nil"/>
              <w:left w:val="nil"/>
              <w:bottom w:val="nil"/>
              <w:right w:val="nil"/>
            </w:tcBorders>
            <w:shd w:val="clear" w:color="auto" w:fill="auto"/>
            <w:noWrap/>
            <w:hideMark/>
          </w:tcPr>
          <w:p w14:paraId="5C5FBE69" w14:textId="77777777" w:rsidR="00331E82" w:rsidRPr="007B5448" w:rsidRDefault="00331E82" w:rsidP="00331E82">
            <w:pPr>
              <w:jc w:val="right"/>
              <w:rPr>
                <w:rFonts w:eastAsia="Times New Roman"/>
                <w:color w:val="000000"/>
                <w:sz w:val="20"/>
                <w:szCs w:val="20"/>
              </w:rPr>
            </w:pPr>
            <w:r w:rsidRPr="007B5448">
              <w:rPr>
                <w:rFonts w:eastAsia="Times New Roman"/>
                <w:color w:val="000000"/>
                <w:sz w:val="20"/>
                <w:szCs w:val="20"/>
              </w:rPr>
              <w:t>16</w:t>
            </w:r>
          </w:p>
        </w:tc>
        <w:tc>
          <w:tcPr>
            <w:tcW w:w="0" w:type="auto"/>
            <w:tcBorders>
              <w:top w:val="nil"/>
              <w:left w:val="single" w:sz="4" w:space="0" w:color="auto"/>
              <w:bottom w:val="nil"/>
              <w:right w:val="single" w:sz="4" w:space="0" w:color="auto"/>
            </w:tcBorders>
            <w:shd w:val="clear" w:color="auto" w:fill="auto"/>
            <w:hideMark/>
          </w:tcPr>
          <w:p w14:paraId="6018B7EF" w14:textId="77777777" w:rsidR="00331E82" w:rsidRPr="007B5448" w:rsidRDefault="00331E82" w:rsidP="00331E82">
            <w:pPr>
              <w:rPr>
                <w:rFonts w:eastAsia="Times New Roman"/>
                <w:color w:val="000000"/>
                <w:sz w:val="20"/>
                <w:szCs w:val="20"/>
              </w:rPr>
            </w:pPr>
            <w:r w:rsidRPr="007B5448">
              <w:rPr>
                <w:rFonts w:eastAsia="Times New Roman"/>
                <w:color w:val="000000"/>
                <w:sz w:val="20"/>
                <w:szCs w:val="20"/>
              </w:rPr>
              <w:t>Elaboración de productos de tabaco</w:t>
            </w:r>
          </w:p>
        </w:tc>
        <w:tc>
          <w:tcPr>
            <w:tcW w:w="0" w:type="auto"/>
            <w:tcBorders>
              <w:top w:val="nil"/>
              <w:left w:val="nil"/>
              <w:bottom w:val="nil"/>
              <w:right w:val="nil"/>
            </w:tcBorders>
            <w:shd w:val="clear" w:color="auto" w:fill="auto"/>
            <w:noWrap/>
            <w:hideMark/>
          </w:tcPr>
          <w:p w14:paraId="2F552AFC"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147,8</w:t>
            </w:r>
          </w:p>
        </w:tc>
        <w:tc>
          <w:tcPr>
            <w:tcW w:w="0" w:type="auto"/>
            <w:tcBorders>
              <w:top w:val="nil"/>
              <w:left w:val="nil"/>
              <w:bottom w:val="nil"/>
              <w:right w:val="nil"/>
            </w:tcBorders>
            <w:shd w:val="clear" w:color="auto" w:fill="auto"/>
            <w:noWrap/>
            <w:hideMark/>
          </w:tcPr>
          <w:p w14:paraId="715ED33F"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129,8</w:t>
            </w:r>
          </w:p>
        </w:tc>
        <w:tc>
          <w:tcPr>
            <w:tcW w:w="0" w:type="auto"/>
            <w:tcBorders>
              <w:top w:val="nil"/>
              <w:left w:val="nil"/>
              <w:bottom w:val="nil"/>
              <w:right w:val="nil"/>
            </w:tcBorders>
            <w:shd w:val="clear" w:color="auto" w:fill="auto"/>
            <w:noWrap/>
            <w:hideMark/>
          </w:tcPr>
          <w:p w14:paraId="5DDAFF96" w14:textId="77777777" w:rsidR="00331E82" w:rsidRPr="007B5448" w:rsidRDefault="00331E82" w:rsidP="00331E82">
            <w:pPr>
              <w:jc w:val="center"/>
              <w:rPr>
                <w:rFonts w:eastAsia="Times New Roman"/>
                <w:color w:val="000000"/>
                <w:sz w:val="20"/>
                <w:szCs w:val="20"/>
              </w:rPr>
            </w:pPr>
            <w:r w:rsidRPr="007B5448">
              <w:rPr>
                <w:rFonts w:eastAsia="Times New Roman"/>
                <w:color w:val="DD0806"/>
                <w:sz w:val="20"/>
                <w:szCs w:val="20"/>
              </w:rPr>
              <w:t>-12,2</w:t>
            </w:r>
          </w:p>
        </w:tc>
      </w:tr>
      <w:tr w:rsidR="00331E82" w:rsidRPr="007B5448" w14:paraId="02D25E71" w14:textId="77777777" w:rsidTr="00331E82">
        <w:trPr>
          <w:trHeight w:val="227"/>
        </w:trPr>
        <w:tc>
          <w:tcPr>
            <w:tcW w:w="0" w:type="auto"/>
            <w:tcBorders>
              <w:top w:val="nil"/>
              <w:left w:val="nil"/>
              <w:bottom w:val="nil"/>
              <w:right w:val="nil"/>
            </w:tcBorders>
            <w:shd w:val="clear" w:color="auto" w:fill="auto"/>
            <w:noWrap/>
            <w:hideMark/>
          </w:tcPr>
          <w:p w14:paraId="57DB2FAF" w14:textId="77777777" w:rsidR="00331E82" w:rsidRPr="007B5448" w:rsidRDefault="00331E82" w:rsidP="00331E82">
            <w:pPr>
              <w:jc w:val="right"/>
              <w:rPr>
                <w:rFonts w:eastAsia="Times New Roman"/>
                <w:color w:val="000000"/>
                <w:sz w:val="20"/>
                <w:szCs w:val="20"/>
              </w:rPr>
            </w:pPr>
            <w:r w:rsidRPr="007B5448">
              <w:rPr>
                <w:rFonts w:eastAsia="Times New Roman"/>
                <w:color w:val="000000"/>
                <w:sz w:val="20"/>
                <w:szCs w:val="20"/>
              </w:rPr>
              <w:t>17</w:t>
            </w:r>
          </w:p>
        </w:tc>
        <w:tc>
          <w:tcPr>
            <w:tcW w:w="0" w:type="auto"/>
            <w:tcBorders>
              <w:top w:val="nil"/>
              <w:left w:val="single" w:sz="4" w:space="0" w:color="auto"/>
              <w:bottom w:val="nil"/>
              <w:right w:val="single" w:sz="4" w:space="0" w:color="auto"/>
            </w:tcBorders>
            <w:shd w:val="clear" w:color="auto" w:fill="auto"/>
            <w:hideMark/>
          </w:tcPr>
          <w:p w14:paraId="0EC139C0" w14:textId="77777777" w:rsidR="00331E82" w:rsidRPr="007B5448" w:rsidRDefault="00331E82" w:rsidP="00331E82">
            <w:pPr>
              <w:rPr>
                <w:rFonts w:eastAsia="Times New Roman"/>
                <w:color w:val="000000"/>
                <w:sz w:val="20"/>
                <w:szCs w:val="20"/>
              </w:rPr>
            </w:pPr>
            <w:r w:rsidRPr="007B5448">
              <w:rPr>
                <w:rFonts w:eastAsia="Times New Roman"/>
                <w:color w:val="000000"/>
                <w:sz w:val="20"/>
                <w:szCs w:val="20"/>
              </w:rPr>
              <w:t>Fabricación de productos textiles</w:t>
            </w:r>
          </w:p>
        </w:tc>
        <w:tc>
          <w:tcPr>
            <w:tcW w:w="0" w:type="auto"/>
            <w:tcBorders>
              <w:top w:val="nil"/>
              <w:left w:val="nil"/>
              <w:bottom w:val="nil"/>
              <w:right w:val="nil"/>
            </w:tcBorders>
            <w:shd w:val="clear" w:color="auto" w:fill="auto"/>
            <w:noWrap/>
            <w:hideMark/>
          </w:tcPr>
          <w:p w14:paraId="25D120D1"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135,9</w:t>
            </w:r>
          </w:p>
        </w:tc>
        <w:tc>
          <w:tcPr>
            <w:tcW w:w="0" w:type="auto"/>
            <w:tcBorders>
              <w:top w:val="nil"/>
              <w:left w:val="nil"/>
              <w:bottom w:val="nil"/>
              <w:right w:val="nil"/>
            </w:tcBorders>
            <w:shd w:val="clear" w:color="auto" w:fill="auto"/>
            <w:noWrap/>
            <w:hideMark/>
          </w:tcPr>
          <w:p w14:paraId="62E4AFE4"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154,4</w:t>
            </w:r>
          </w:p>
        </w:tc>
        <w:tc>
          <w:tcPr>
            <w:tcW w:w="0" w:type="auto"/>
            <w:tcBorders>
              <w:top w:val="nil"/>
              <w:left w:val="nil"/>
              <w:bottom w:val="nil"/>
              <w:right w:val="nil"/>
            </w:tcBorders>
            <w:shd w:val="clear" w:color="auto" w:fill="auto"/>
            <w:noWrap/>
            <w:hideMark/>
          </w:tcPr>
          <w:p w14:paraId="7A3C9FFB"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13,6</w:t>
            </w:r>
          </w:p>
        </w:tc>
      </w:tr>
      <w:tr w:rsidR="00331E82" w:rsidRPr="007B5448" w14:paraId="14EFAF00" w14:textId="77777777" w:rsidTr="00331E82">
        <w:trPr>
          <w:trHeight w:val="227"/>
        </w:trPr>
        <w:tc>
          <w:tcPr>
            <w:tcW w:w="0" w:type="auto"/>
            <w:tcBorders>
              <w:top w:val="nil"/>
              <w:left w:val="nil"/>
              <w:bottom w:val="nil"/>
              <w:right w:val="nil"/>
            </w:tcBorders>
            <w:shd w:val="clear" w:color="auto" w:fill="auto"/>
            <w:noWrap/>
            <w:hideMark/>
          </w:tcPr>
          <w:p w14:paraId="5B7DCB13" w14:textId="77777777" w:rsidR="00331E82" w:rsidRPr="007B5448" w:rsidRDefault="00331E82" w:rsidP="00331E82">
            <w:pPr>
              <w:jc w:val="right"/>
              <w:rPr>
                <w:rFonts w:eastAsia="Times New Roman"/>
                <w:color w:val="000000"/>
                <w:sz w:val="20"/>
                <w:szCs w:val="20"/>
              </w:rPr>
            </w:pPr>
            <w:r w:rsidRPr="007B5448">
              <w:rPr>
                <w:rFonts w:eastAsia="Times New Roman"/>
                <w:color w:val="000000"/>
                <w:sz w:val="20"/>
                <w:szCs w:val="20"/>
              </w:rPr>
              <w:t>18</w:t>
            </w:r>
          </w:p>
        </w:tc>
        <w:tc>
          <w:tcPr>
            <w:tcW w:w="0" w:type="auto"/>
            <w:tcBorders>
              <w:top w:val="nil"/>
              <w:left w:val="single" w:sz="4" w:space="0" w:color="auto"/>
              <w:bottom w:val="nil"/>
              <w:right w:val="single" w:sz="4" w:space="0" w:color="auto"/>
            </w:tcBorders>
            <w:shd w:val="clear" w:color="auto" w:fill="auto"/>
            <w:hideMark/>
          </w:tcPr>
          <w:p w14:paraId="03E47053" w14:textId="77777777" w:rsidR="00331E82" w:rsidRPr="007B5448" w:rsidRDefault="00331E82" w:rsidP="00331E82">
            <w:pPr>
              <w:rPr>
                <w:rFonts w:eastAsia="Times New Roman"/>
                <w:color w:val="000000"/>
                <w:sz w:val="20"/>
                <w:szCs w:val="20"/>
              </w:rPr>
            </w:pPr>
            <w:r w:rsidRPr="007B5448">
              <w:rPr>
                <w:rFonts w:eastAsia="Times New Roman"/>
                <w:color w:val="000000"/>
                <w:sz w:val="20"/>
                <w:szCs w:val="20"/>
              </w:rPr>
              <w:t>Fabricación de prendas de vestir; terminación y teñido de pieles</w:t>
            </w:r>
          </w:p>
        </w:tc>
        <w:tc>
          <w:tcPr>
            <w:tcW w:w="0" w:type="auto"/>
            <w:tcBorders>
              <w:top w:val="nil"/>
              <w:left w:val="nil"/>
              <w:bottom w:val="nil"/>
              <w:right w:val="nil"/>
            </w:tcBorders>
            <w:shd w:val="clear" w:color="auto" w:fill="auto"/>
            <w:noWrap/>
            <w:hideMark/>
          </w:tcPr>
          <w:p w14:paraId="6DB5D127"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131,0</w:t>
            </w:r>
          </w:p>
        </w:tc>
        <w:tc>
          <w:tcPr>
            <w:tcW w:w="0" w:type="auto"/>
            <w:tcBorders>
              <w:top w:val="nil"/>
              <w:left w:val="nil"/>
              <w:bottom w:val="nil"/>
              <w:right w:val="nil"/>
            </w:tcBorders>
            <w:shd w:val="clear" w:color="auto" w:fill="auto"/>
            <w:noWrap/>
            <w:hideMark/>
          </w:tcPr>
          <w:p w14:paraId="7325BD6D"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161,5</w:t>
            </w:r>
          </w:p>
        </w:tc>
        <w:tc>
          <w:tcPr>
            <w:tcW w:w="0" w:type="auto"/>
            <w:tcBorders>
              <w:top w:val="nil"/>
              <w:left w:val="nil"/>
              <w:bottom w:val="nil"/>
              <w:right w:val="nil"/>
            </w:tcBorders>
            <w:shd w:val="clear" w:color="auto" w:fill="auto"/>
            <w:noWrap/>
            <w:hideMark/>
          </w:tcPr>
          <w:p w14:paraId="09E0ECF8"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23,2</w:t>
            </w:r>
          </w:p>
        </w:tc>
      </w:tr>
      <w:tr w:rsidR="00331E82" w:rsidRPr="007B5448" w14:paraId="060853AF" w14:textId="77777777" w:rsidTr="00331E82">
        <w:trPr>
          <w:trHeight w:val="227"/>
        </w:trPr>
        <w:tc>
          <w:tcPr>
            <w:tcW w:w="0" w:type="auto"/>
            <w:tcBorders>
              <w:top w:val="nil"/>
              <w:left w:val="nil"/>
              <w:bottom w:val="nil"/>
              <w:right w:val="nil"/>
            </w:tcBorders>
            <w:shd w:val="clear" w:color="auto" w:fill="auto"/>
            <w:noWrap/>
            <w:hideMark/>
          </w:tcPr>
          <w:p w14:paraId="4A1962B9" w14:textId="77777777" w:rsidR="00331E82" w:rsidRPr="007B5448" w:rsidRDefault="00331E82" w:rsidP="00331E82">
            <w:pPr>
              <w:jc w:val="right"/>
              <w:rPr>
                <w:rFonts w:eastAsia="Times New Roman"/>
                <w:color w:val="000000"/>
                <w:sz w:val="20"/>
                <w:szCs w:val="20"/>
              </w:rPr>
            </w:pPr>
            <w:r w:rsidRPr="007B5448">
              <w:rPr>
                <w:rFonts w:eastAsia="Times New Roman"/>
                <w:color w:val="000000"/>
                <w:sz w:val="20"/>
                <w:szCs w:val="20"/>
              </w:rPr>
              <w:t>19</w:t>
            </w:r>
          </w:p>
        </w:tc>
        <w:tc>
          <w:tcPr>
            <w:tcW w:w="0" w:type="auto"/>
            <w:tcBorders>
              <w:top w:val="nil"/>
              <w:left w:val="single" w:sz="4" w:space="0" w:color="auto"/>
              <w:bottom w:val="nil"/>
              <w:right w:val="single" w:sz="4" w:space="0" w:color="auto"/>
            </w:tcBorders>
            <w:shd w:val="clear" w:color="auto" w:fill="auto"/>
            <w:hideMark/>
          </w:tcPr>
          <w:p w14:paraId="4AED373C" w14:textId="77777777" w:rsidR="00331E82" w:rsidRPr="007B5448" w:rsidRDefault="00331E82" w:rsidP="00331E82">
            <w:pPr>
              <w:rPr>
                <w:rFonts w:eastAsia="Times New Roman"/>
                <w:color w:val="000000"/>
                <w:sz w:val="20"/>
                <w:szCs w:val="20"/>
              </w:rPr>
            </w:pPr>
            <w:r w:rsidRPr="007B5448">
              <w:rPr>
                <w:rFonts w:eastAsia="Times New Roman"/>
                <w:color w:val="000000"/>
                <w:sz w:val="20"/>
                <w:szCs w:val="20"/>
              </w:rPr>
              <w:t>Curtido y terminación de cueros, fabricación  de artículos de marroquinería, talabartería y calzado y de sus partes</w:t>
            </w:r>
          </w:p>
        </w:tc>
        <w:tc>
          <w:tcPr>
            <w:tcW w:w="0" w:type="auto"/>
            <w:tcBorders>
              <w:top w:val="nil"/>
              <w:left w:val="nil"/>
              <w:bottom w:val="nil"/>
              <w:right w:val="nil"/>
            </w:tcBorders>
            <w:shd w:val="clear" w:color="auto" w:fill="auto"/>
            <w:noWrap/>
            <w:hideMark/>
          </w:tcPr>
          <w:p w14:paraId="096CE572"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130,4</w:t>
            </w:r>
          </w:p>
        </w:tc>
        <w:tc>
          <w:tcPr>
            <w:tcW w:w="0" w:type="auto"/>
            <w:tcBorders>
              <w:top w:val="nil"/>
              <w:left w:val="nil"/>
              <w:bottom w:val="nil"/>
              <w:right w:val="nil"/>
            </w:tcBorders>
            <w:shd w:val="clear" w:color="auto" w:fill="auto"/>
            <w:noWrap/>
            <w:hideMark/>
          </w:tcPr>
          <w:p w14:paraId="31AB086D"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145,4</w:t>
            </w:r>
          </w:p>
        </w:tc>
        <w:tc>
          <w:tcPr>
            <w:tcW w:w="0" w:type="auto"/>
            <w:tcBorders>
              <w:top w:val="nil"/>
              <w:left w:val="nil"/>
              <w:bottom w:val="nil"/>
              <w:right w:val="nil"/>
            </w:tcBorders>
            <w:shd w:val="clear" w:color="auto" w:fill="auto"/>
            <w:noWrap/>
            <w:hideMark/>
          </w:tcPr>
          <w:p w14:paraId="096F186A"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11,5</w:t>
            </w:r>
          </w:p>
        </w:tc>
      </w:tr>
      <w:tr w:rsidR="00331E82" w:rsidRPr="007B5448" w14:paraId="60148898" w14:textId="77777777" w:rsidTr="00331E82">
        <w:trPr>
          <w:trHeight w:val="227"/>
        </w:trPr>
        <w:tc>
          <w:tcPr>
            <w:tcW w:w="0" w:type="auto"/>
            <w:tcBorders>
              <w:top w:val="nil"/>
              <w:left w:val="nil"/>
              <w:bottom w:val="nil"/>
              <w:right w:val="nil"/>
            </w:tcBorders>
            <w:shd w:val="clear" w:color="auto" w:fill="auto"/>
            <w:noWrap/>
            <w:hideMark/>
          </w:tcPr>
          <w:p w14:paraId="087F0465" w14:textId="77777777" w:rsidR="00331E82" w:rsidRPr="007B5448" w:rsidRDefault="00331E82" w:rsidP="00331E82">
            <w:pPr>
              <w:jc w:val="right"/>
              <w:rPr>
                <w:rFonts w:eastAsia="Times New Roman"/>
                <w:color w:val="000000"/>
                <w:sz w:val="20"/>
                <w:szCs w:val="20"/>
              </w:rPr>
            </w:pPr>
            <w:r w:rsidRPr="007B5448">
              <w:rPr>
                <w:rFonts w:eastAsia="Times New Roman"/>
                <w:color w:val="000000"/>
                <w:sz w:val="20"/>
                <w:szCs w:val="20"/>
              </w:rPr>
              <w:t>20</w:t>
            </w:r>
          </w:p>
        </w:tc>
        <w:tc>
          <w:tcPr>
            <w:tcW w:w="0" w:type="auto"/>
            <w:tcBorders>
              <w:top w:val="nil"/>
              <w:left w:val="single" w:sz="4" w:space="0" w:color="auto"/>
              <w:bottom w:val="nil"/>
              <w:right w:val="single" w:sz="4" w:space="0" w:color="auto"/>
            </w:tcBorders>
            <w:shd w:val="clear" w:color="auto" w:fill="auto"/>
            <w:hideMark/>
          </w:tcPr>
          <w:p w14:paraId="0BD8436D" w14:textId="77777777" w:rsidR="00331E82" w:rsidRPr="007B5448" w:rsidRDefault="00331E82" w:rsidP="00331E82">
            <w:pPr>
              <w:rPr>
                <w:rFonts w:eastAsia="Times New Roman"/>
                <w:color w:val="000000"/>
                <w:sz w:val="20"/>
                <w:szCs w:val="20"/>
              </w:rPr>
            </w:pPr>
            <w:r w:rsidRPr="007B5448">
              <w:rPr>
                <w:rFonts w:eastAsia="Times New Roman"/>
                <w:color w:val="000000"/>
                <w:sz w:val="20"/>
                <w:szCs w:val="20"/>
              </w:rPr>
              <w:t>Producción de madera y fabricación de productos de madera y corcho, excepto muebles; fabricación de artículos de paja y materiales trenzables</w:t>
            </w:r>
          </w:p>
        </w:tc>
        <w:tc>
          <w:tcPr>
            <w:tcW w:w="0" w:type="auto"/>
            <w:tcBorders>
              <w:top w:val="nil"/>
              <w:left w:val="nil"/>
              <w:bottom w:val="nil"/>
              <w:right w:val="nil"/>
            </w:tcBorders>
            <w:shd w:val="clear" w:color="auto" w:fill="auto"/>
            <w:noWrap/>
            <w:hideMark/>
          </w:tcPr>
          <w:p w14:paraId="029F70F0"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126,5</w:t>
            </w:r>
          </w:p>
        </w:tc>
        <w:tc>
          <w:tcPr>
            <w:tcW w:w="0" w:type="auto"/>
            <w:tcBorders>
              <w:top w:val="nil"/>
              <w:left w:val="nil"/>
              <w:bottom w:val="nil"/>
              <w:right w:val="nil"/>
            </w:tcBorders>
            <w:shd w:val="clear" w:color="auto" w:fill="auto"/>
            <w:noWrap/>
            <w:hideMark/>
          </w:tcPr>
          <w:p w14:paraId="39BC4D7A"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159,4</w:t>
            </w:r>
          </w:p>
        </w:tc>
        <w:tc>
          <w:tcPr>
            <w:tcW w:w="0" w:type="auto"/>
            <w:tcBorders>
              <w:top w:val="nil"/>
              <w:left w:val="nil"/>
              <w:bottom w:val="nil"/>
              <w:right w:val="nil"/>
            </w:tcBorders>
            <w:shd w:val="clear" w:color="auto" w:fill="auto"/>
            <w:noWrap/>
            <w:hideMark/>
          </w:tcPr>
          <w:p w14:paraId="07F51432"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26,0</w:t>
            </w:r>
          </w:p>
        </w:tc>
      </w:tr>
      <w:tr w:rsidR="00331E82" w:rsidRPr="007B5448" w14:paraId="1F1DAC57" w14:textId="77777777" w:rsidTr="00331E82">
        <w:trPr>
          <w:trHeight w:val="227"/>
        </w:trPr>
        <w:tc>
          <w:tcPr>
            <w:tcW w:w="0" w:type="auto"/>
            <w:tcBorders>
              <w:top w:val="nil"/>
              <w:left w:val="nil"/>
              <w:bottom w:val="nil"/>
              <w:right w:val="nil"/>
            </w:tcBorders>
            <w:shd w:val="clear" w:color="auto" w:fill="auto"/>
            <w:noWrap/>
            <w:hideMark/>
          </w:tcPr>
          <w:p w14:paraId="0EC92589" w14:textId="77777777" w:rsidR="00331E82" w:rsidRPr="007B5448" w:rsidRDefault="00331E82" w:rsidP="00331E82">
            <w:pPr>
              <w:jc w:val="right"/>
              <w:rPr>
                <w:rFonts w:eastAsia="Times New Roman"/>
                <w:color w:val="000000"/>
                <w:sz w:val="20"/>
                <w:szCs w:val="20"/>
              </w:rPr>
            </w:pPr>
            <w:r w:rsidRPr="007B5448">
              <w:rPr>
                <w:rFonts w:eastAsia="Times New Roman"/>
                <w:color w:val="000000"/>
                <w:sz w:val="20"/>
                <w:szCs w:val="20"/>
              </w:rPr>
              <w:t>21</w:t>
            </w:r>
          </w:p>
        </w:tc>
        <w:tc>
          <w:tcPr>
            <w:tcW w:w="0" w:type="auto"/>
            <w:tcBorders>
              <w:top w:val="nil"/>
              <w:left w:val="single" w:sz="4" w:space="0" w:color="auto"/>
              <w:bottom w:val="nil"/>
              <w:right w:val="single" w:sz="4" w:space="0" w:color="auto"/>
            </w:tcBorders>
            <w:shd w:val="clear" w:color="auto" w:fill="auto"/>
            <w:hideMark/>
          </w:tcPr>
          <w:p w14:paraId="55B1A4FA" w14:textId="77777777" w:rsidR="00331E82" w:rsidRPr="007B5448" w:rsidRDefault="00331E82" w:rsidP="00331E82">
            <w:pPr>
              <w:rPr>
                <w:rFonts w:eastAsia="Times New Roman"/>
                <w:color w:val="000000"/>
                <w:sz w:val="20"/>
                <w:szCs w:val="20"/>
              </w:rPr>
            </w:pPr>
            <w:r w:rsidRPr="007B5448">
              <w:rPr>
                <w:rFonts w:eastAsia="Times New Roman"/>
                <w:color w:val="000000"/>
                <w:sz w:val="20"/>
                <w:szCs w:val="20"/>
              </w:rPr>
              <w:t>Fabricación de papel y productos de papel</w:t>
            </w:r>
          </w:p>
        </w:tc>
        <w:tc>
          <w:tcPr>
            <w:tcW w:w="0" w:type="auto"/>
            <w:tcBorders>
              <w:top w:val="nil"/>
              <w:left w:val="nil"/>
              <w:bottom w:val="nil"/>
              <w:right w:val="nil"/>
            </w:tcBorders>
            <w:shd w:val="clear" w:color="auto" w:fill="auto"/>
            <w:noWrap/>
            <w:hideMark/>
          </w:tcPr>
          <w:p w14:paraId="1B12EB1B"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122,7</w:t>
            </w:r>
          </w:p>
        </w:tc>
        <w:tc>
          <w:tcPr>
            <w:tcW w:w="0" w:type="auto"/>
            <w:tcBorders>
              <w:top w:val="nil"/>
              <w:left w:val="nil"/>
              <w:bottom w:val="nil"/>
              <w:right w:val="nil"/>
            </w:tcBorders>
            <w:shd w:val="clear" w:color="auto" w:fill="auto"/>
            <w:noWrap/>
            <w:hideMark/>
          </w:tcPr>
          <w:p w14:paraId="3FD22DF2"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136,7</w:t>
            </w:r>
          </w:p>
        </w:tc>
        <w:tc>
          <w:tcPr>
            <w:tcW w:w="0" w:type="auto"/>
            <w:tcBorders>
              <w:top w:val="nil"/>
              <w:left w:val="nil"/>
              <w:bottom w:val="nil"/>
              <w:right w:val="nil"/>
            </w:tcBorders>
            <w:shd w:val="clear" w:color="auto" w:fill="auto"/>
            <w:noWrap/>
            <w:hideMark/>
          </w:tcPr>
          <w:p w14:paraId="7D396D29"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11,4</w:t>
            </w:r>
          </w:p>
        </w:tc>
      </w:tr>
      <w:tr w:rsidR="00331E82" w:rsidRPr="007B5448" w14:paraId="1C08F3C9" w14:textId="77777777" w:rsidTr="00331E82">
        <w:trPr>
          <w:trHeight w:val="227"/>
        </w:trPr>
        <w:tc>
          <w:tcPr>
            <w:tcW w:w="0" w:type="auto"/>
            <w:tcBorders>
              <w:top w:val="nil"/>
              <w:left w:val="nil"/>
              <w:bottom w:val="nil"/>
              <w:right w:val="nil"/>
            </w:tcBorders>
            <w:shd w:val="clear" w:color="auto" w:fill="auto"/>
            <w:noWrap/>
            <w:hideMark/>
          </w:tcPr>
          <w:p w14:paraId="5069558E" w14:textId="77777777" w:rsidR="00331E82" w:rsidRPr="007B5448" w:rsidRDefault="00331E82" w:rsidP="00331E82">
            <w:pPr>
              <w:jc w:val="right"/>
              <w:rPr>
                <w:rFonts w:eastAsia="Times New Roman"/>
                <w:color w:val="000000"/>
                <w:sz w:val="20"/>
                <w:szCs w:val="20"/>
              </w:rPr>
            </w:pPr>
            <w:r w:rsidRPr="007B5448">
              <w:rPr>
                <w:rFonts w:eastAsia="Times New Roman"/>
                <w:color w:val="000000"/>
                <w:sz w:val="20"/>
                <w:szCs w:val="20"/>
              </w:rPr>
              <w:t>22</w:t>
            </w:r>
          </w:p>
        </w:tc>
        <w:tc>
          <w:tcPr>
            <w:tcW w:w="0" w:type="auto"/>
            <w:tcBorders>
              <w:top w:val="nil"/>
              <w:left w:val="single" w:sz="4" w:space="0" w:color="auto"/>
              <w:bottom w:val="nil"/>
              <w:right w:val="single" w:sz="4" w:space="0" w:color="auto"/>
            </w:tcBorders>
            <w:shd w:val="clear" w:color="auto" w:fill="auto"/>
            <w:hideMark/>
          </w:tcPr>
          <w:p w14:paraId="7403FB27" w14:textId="77777777" w:rsidR="00331E82" w:rsidRPr="007B5448" w:rsidRDefault="00331E82" w:rsidP="00331E82">
            <w:pPr>
              <w:rPr>
                <w:rFonts w:eastAsia="Times New Roman"/>
                <w:color w:val="000000"/>
                <w:sz w:val="20"/>
                <w:szCs w:val="20"/>
              </w:rPr>
            </w:pPr>
            <w:r w:rsidRPr="007B5448">
              <w:rPr>
                <w:rFonts w:eastAsia="Times New Roman"/>
                <w:color w:val="000000"/>
                <w:sz w:val="20"/>
                <w:szCs w:val="20"/>
              </w:rPr>
              <w:t>Edición e impresión; reproducción de grabaciones</w:t>
            </w:r>
          </w:p>
        </w:tc>
        <w:tc>
          <w:tcPr>
            <w:tcW w:w="0" w:type="auto"/>
            <w:tcBorders>
              <w:top w:val="nil"/>
              <w:left w:val="nil"/>
              <w:bottom w:val="nil"/>
              <w:right w:val="nil"/>
            </w:tcBorders>
            <w:shd w:val="clear" w:color="auto" w:fill="auto"/>
            <w:noWrap/>
            <w:hideMark/>
          </w:tcPr>
          <w:p w14:paraId="57C70DD0"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128,8</w:t>
            </w:r>
          </w:p>
        </w:tc>
        <w:tc>
          <w:tcPr>
            <w:tcW w:w="0" w:type="auto"/>
            <w:tcBorders>
              <w:top w:val="nil"/>
              <w:left w:val="nil"/>
              <w:bottom w:val="nil"/>
              <w:right w:val="nil"/>
            </w:tcBorders>
            <w:shd w:val="clear" w:color="auto" w:fill="auto"/>
            <w:noWrap/>
            <w:hideMark/>
          </w:tcPr>
          <w:p w14:paraId="0A69CE24"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128,0</w:t>
            </w:r>
          </w:p>
        </w:tc>
        <w:tc>
          <w:tcPr>
            <w:tcW w:w="0" w:type="auto"/>
            <w:tcBorders>
              <w:top w:val="nil"/>
              <w:left w:val="nil"/>
              <w:bottom w:val="nil"/>
              <w:right w:val="nil"/>
            </w:tcBorders>
            <w:shd w:val="clear" w:color="auto" w:fill="auto"/>
            <w:noWrap/>
            <w:hideMark/>
          </w:tcPr>
          <w:p w14:paraId="1815EBEF" w14:textId="77777777" w:rsidR="00331E82" w:rsidRPr="007B5448" w:rsidRDefault="00331E82" w:rsidP="00331E82">
            <w:pPr>
              <w:jc w:val="center"/>
              <w:rPr>
                <w:rFonts w:eastAsia="Times New Roman"/>
                <w:color w:val="000000"/>
                <w:sz w:val="20"/>
                <w:szCs w:val="20"/>
              </w:rPr>
            </w:pPr>
            <w:r w:rsidRPr="007B5448">
              <w:rPr>
                <w:rFonts w:eastAsia="Times New Roman"/>
                <w:color w:val="DD0806"/>
                <w:sz w:val="20"/>
                <w:szCs w:val="20"/>
              </w:rPr>
              <w:t>-0,6</w:t>
            </w:r>
          </w:p>
        </w:tc>
      </w:tr>
      <w:tr w:rsidR="00331E82" w:rsidRPr="007B5448" w14:paraId="5A35ECBF" w14:textId="77777777" w:rsidTr="00331E82">
        <w:trPr>
          <w:trHeight w:val="227"/>
        </w:trPr>
        <w:tc>
          <w:tcPr>
            <w:tcW w:w="0" w:type="auto"/>
            <w:tcBorders>
              <w:top w:val="nil"/>
              <w:left w:val="nil"/>
              <w:bottom w:val="nil"/>
              <w:right w:val="nil"/>
            </w:tcBorders>
            <w:shd w:val="clear" w:color="auto" w:fill="auto"/>
            <w:noWrap/>
            <w:hideMark/>
          </w:tcPr>
          <w:p w14:paraId="1E7D3632" w14:textId="77777777" w:rsidR="00331E82" w:rsidRPr="007B5448" w:rsidRDefault="00331E82" w:rsidP="00331E82">
            <w:pPr>
              <w:jc w:val="right"/>
              <w:rPr>
                <w:rFonts w:eastAsia="Times New Roman"/>
                <w:color w:val="000000"/>
                <w:sz w:val="20"/>
                <w:szCs w:val="20"/>
              </w:rPr>
            </w:pPr>
            <w:r w:rsidRPr="007B5448">
              <w:rPr>
                <w:rFonts w:eastAsia="Times New Roman"/>
                <w:color w:val="000000"/>
                <w:sz w:val="20"/>
                <w:szCs w:val="20"/>
              </w:rPr>
              <w:t>23</w:t>
            </w:r>
          </w:p>
        </w:tc>
        <w:tc>
          <w:tcPr>
            <w:tcW w:w="0" w:type="auto"/>
            <w:tcBorders>
              <w:top w:val="nil"/>
              <w:left w:val="single" w:sz="4" w:space="0" w:color="auto"/>
              <w:bottom w:val="nil"/>
              <w:right w:val="single" w:sz="4" w:space="0" w:color="auto"/>
            </w:tcBorders>
            <w:shd w:val="clear" w:color="auto" w:fill="auto"/>
            <w:hideMark/>
          </w:tcPr>
          <w:p w14:paraId="4494DD47" w14:textId="77777777" w:rsidR="00331E82" w:rsidRPr="007B5448" w:rsidRDefault="00331E82" w:rsidP="00331E82">
            <w:pPr>
              <w:rPr>
                <w:rFonts w:eastAsia="Times New Roman"/>
                <w:color w:val="000000"/>
                <w:sz w:val="20"/>
                <w:szCs w:val="20"/>
              </w:rPr>
            </w:pPr>
            <w:r w:rsidRPr="007B5448">
              <w:rPr>
                <w:rFonts w:eastAsia="Times New Roman"/>
                <w:color w:val="000000"/>
                <w:sz w:val="20"/>
                <w:szCs w:val="20"/>
              </w:rPr>
              <w:t>Fabricación de coque, productos de la refinación del petróleo y combustible nuclear</w:t>
            </w:r>
          </w:p>
        </w:tc>
        <w:tc>
          <w:tcPr>
            <w:tcW w:w="0" w:type="auto"/>
            <w:tcBorders>
              <w:top w:val="nil"/>
              <w:left w:val="nil"/>
              <w:bottom w:val="nil"/>
              <w:right w:val="nil"/>
            </w:tcBorders>
            <w:shd w:val="clear" w:color="auto" w:fill="auto"/>
            <w:noWrap/>
            <w:hideMark/>
          </w:tcPr>
          <w:p w14:paraId="1DF9C0B7"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110,7</w:t>
            </w:r>
          </w:p>
        </w:tc>
        <w:tc>
          <w:tcPr>
            <w:tcW w:w="0" w:type="auto"/>
            <w:tcBorders>
              <w:top w:val="nil"/>
              <w:left w:val="nil"/>
              <w:bottom w:val="nil"/>
              <w:right w:val="nil"/>
            </w:tcBorders>
            <w:shd w:val="clear" w:color="auto" w:fill="auto"/>
            <w:noWrap/>
            <w:hideMark/>
          </w:tcPr>
          <w:p w14:paraId="1162F0BE"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120,1</w:t>
            </w:r>
          </w:p>
        </w:tc>
        <w:tc>
          <w:tcPr>
            <w:tcW w:w="0" w:type="auto"/>
            <w:tcBorders>
              <w:top w:val="nil"/>
              <w:left w:val="nil"/>
              <w:bottom w:val="nil"/>
              <w:right w:val="nil"/>
            </w:tcBorders>
            <w:shd w:val="clear" w:color="auto" w:fill="auto"/>
            <w:noWrap/>
            <w:hideMark/>
          </w:tcPr>
          <w:p w14:paraId="1BBA6EB6"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8,5</w:t>
            </w:r>
          </w:p>
        </w:tc>
      </w:tr>
      <w:tr w:rsidR="00331E82" w:rsidRPr="007B5448" w14:paraId="22A66839" w14:textId="77777777" w:rsidTr="00331E82">
        <w:trPr>
          <w:trHeight w:val="227"/>
        </w:trPr>
        <w:tc>
          <w:tcPr>
            <w:tcW w:w="0" w:type="auto"/>
            <w:tcBorders>
              <w:top w:val="nil"/>
              <w:left w:val="nil"/>
              <w:bottom w:val="nil"/>
              <w:right w:val="nil"/>
            </w:tcBorders>
            <w:shd w:val="clear" w:color="auto" w:fill="auto"/>
            <w:noWrap/>
            <w:hideMark/>
          </w:tcPr>
          <w:p w14:paraId="61C830CE" w14:textId="77777777" w:rsidR="00331E82" w:rsidRPr="007B5448" w:rsidRDefault="00331E82" w:rsidP="00331E82">
            <w:pPr>
              <w:jc w:val="right"/>
              <w:rPr>
                <w:rFonts w:eastAsia="Times New Roman"/>
                <w:color w:val="000000"/>
                <w:sz w:val="20"/>
                <w:szCs w:val="20"/>
              </w:rPr>
            </w:pPr>
            <w:r w:rsidRPr="007B5448">
              <w:rPr>
                <w:rFonts w:eastAsia="Times New Roman"/>
                <w:color w:val="000000"/>
                <w:sz w:val="20"/>
                <w:szCs w:val="20"/>
              </w:rPr>
              <w:t>24</w:t>
            </w:r>
          </w:p>
        </w:tc>
        <w:tc>
          <w:tcPr>
            <w:tcW w:w="0" w:type="auto"/>
            <w:tcBorders>
              <w:top w:val="nil"/>
              <w:left w:val="single" w:sz="4" w:space="0" w:color="auto"/>
              <w:bottom w:val="nil"/>
              <w:right w:val="single" w:sz="4" w:space="0" w:color="auto"/>
            </w:tcBorders>
            <w:shd w:val="clear" w:color="auto" w:fill="auto"/>
            <w:hideMark/>
          </w:tcPr>
          <w:p w14:paraId="58052B5F" w14:textId="77777777" w:rsidR="00331E82" w:rsidRPr="007B5448" w:rsidRDefault="00331E82" w:rsidP="00331E82">
            <w:pPr>
              <w:rPr>
                <w:rFonts w:eastAsia="Times New Roman"/>
                <w:color w:val="000000"/>
                <w:sz w:val="20"/>
                <w:szCs w:val="20"/>
              </w:rPr>
            </w:pPr>
            <w:r w:rsidRPr="007B5448">
              <w:rPr>
                <w:rFonts w:eastAsia="Times New Roman"/>
                <w:color w:val="000000"/>
                <w:sz w:val="20"/>
                <w:szCs w:val="20"/>
              </w:rPr>
              <w:t>Fabricación de sustancias y productos químicos</w:t>
            </w:r>
          </w:p>
        </w:tc>
        <w:tc>
          <w:tcPr>
            <w:tcW w:w="0" w:type="auto"/>
            <w:tcBorders>
              <w:top w:val="nil"/>
              <w:left w:val="nil"/>
              <w:bottom w:val="nil"/>
              <w:right w:val="nil"/>
            </w:tcBorders>
            <w:shd w:val="clear" w:color="auto" w:fill="auto"/>
            <w:noWrap/>
            <w:hideMark/>
          </w:tcPr>
          <w:p w14:paraId="595DC1DD"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121,8</w:t>
            </w:r>
          </w:p>
        </w:tc>
        <w:tc>
          <w:tcPr>
            <w:tcW w:w="0" w:type="auto"/>
            <w:tcBorders>
              <w:top w:val="nil"/>
              <w:left w:val="nil"/>
              <w:bottom w:val="nil"/>
              <w:right w:val="nil"/>
            </w:tcBorders>
            <w:shd w:val="clear" w:color="auto" w:fill="auto"/>
            <w:noWrap/>
            <w:hideMark/>
          </w:tcPr>
          <w:p w14:paraId="7CE319C4"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136,4</w:t>
            </w:r>
          </w:p>
        </w:tc>
        <w:tc>
          <w:tcPr>
            <w:tcW w:w="0" w:type="auto"/>
            <w:tcBorders>
              <w:top w:val="nil"/>
              <w:left w:val="nil"/>
              <w:bottom w:val="nil"/>
              <w:right w:val="nil"/>
            </w:tcBorders>
            <w:shd w:val="clear" w:color="auto" w:fill="auto"/>
            <w:noWrap/>
            <w:hideMark/>
          </w:tcPr>
          <w:p w14:paraId="2F607648"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11,9</w:t>
            </w:r>
          </w:p>
        </w:tc>
      </w:tr>
      <w:tr w:rsidR="00331E82" w:rsidRPr="007B5448" w14:paraId="314DB504" w14:textId="77777777" w:rsidTr="00331E82">
        <w:trPr>
          <w:trHeight w:val="227"/>
        </w:trPr>
        <w:tc>
          <w:tcPr>
            <w:tcW w:w="0" w:type="auto"/>
            <w:tcBorders>
              <w:top w:val="nil"/>
              <w:left w:val="nil"/>
              <w:bottom w:val="nil"/>
              <w:right w:val="nil"/>
            </w:tcBorders>
            <w:shd w:val="clear" w:color="auto" w:fill="auto"/>
            <w:noWrap/>
            <w:hideMark/>
          </w:tcPr>
          <w:p w14:paraId="64F911CB" w14:textId="77777777" w:rsidR="00331E82" w:rsidRPr="007B5448" w:rsidRDefault="00331E82" w:rsidP="00331E82">
            <w:pPr>
              <w:jc w:val="right"/>
              <w:rPr>
                <w:rFonts w:eastAsia="Times New Roman"/>
                <w:color w:val="000000"/>
                <w:sz w:val="20"/>
                <w:szCs w:val="20"/>
              </w:rPr>
            </w:pPr>
            <w:r w:rsidRPr="007B5448">
              <w:rPr>
                <w:rFonts w:eastAsia="Times New Roman"/>
                <w:color w:val="000000"/>
                <w:sz w:val="20"/>
                <w:szCs w:val="20"/>
              </w:rPr>
              <w:t>25</w:t>
            </w:r>
          </w:p>
        </w:tc>
        <w:tc>
          <w:tcPr>
            <w:tcW w:w="0" w:type="auto"/>
            <w:tcBorders>
              <w:top w:val="nil"/>
              <w:left w:val="single" w:sz="4" w:space="0" w:color="auto"/>
              <w:bottom w:val="nil"/>
              <w:right w:val="single" w:sz="4" w:space="0" w:color="auto"/>
            </w:tcBorders>
            <w:shd w:val="clear" w:color="auto" w:fill="auto"/>
            <w:hideMark/>
          </w:tcPr>
          <w:p w14:paraId="422C96B3" w14:textId="77777777" w:rsidR="00331E82" w:rsidRPr="007B5448" w:rsidRDefault="00331E82" w:rsidP="00331E82">
            <w:pPr>
              <w:rPr>
                <w:rFonts w:eastAsia="Times New Roman"/>
                <w:color w:val="000000"/>
                <w:sz w:val="20"/>
                <w:szCs w:val="20"/>
              </w:rPr>
            </w:pPr>
            <w:r w:rsidRPr="007B5448">
              <w:rPr>
                <w:rFonts w:eastAsia="Times New Roman"/>
                <w:color w:val="000000"/>
                <w:sz w:val="20"/>
                <w:szCs w:val="20"/>
              </w:rPr>
              <w:t>Fabricación de productos de caucho y plástico</w:t>
            </w:r>
          </w:p>
        </w:tc>
        <w:tc>
          <w:tcPr>
            <w:tcW w:w="0" w:type="auto"/>
            <w:tcBorders>
              <w:top w:val="nil"/>
              <w:left w:val="nil"/>
              <w:bottom w:val="nil"/>
              <w:right w:val="nil"/>
            </w:tcBorders>
            <w:shd w:val="clear" w:color="auto" w:fill="auto"/>
            <w:noWrap/>
            <w:hideMark/>
          </w:tcPr>
          <w:p w14:paraId="439E37D4"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126,0</w:t>
            </w:r>
          </w:p>
        </w:tc>
        <w:tc>
          <w:tcPr>
            <w:tcW w:w="0" w:type="auto"/>
            <w:tcBorders>
              <w:top w:val="nil"/>
              <w:left w:val="nil"/>
              <w:bottom w:val="nil"/>
              <w:right w:val="nil"/>
            </w:tcBorders>
            <w:shd w:val="clear" w:color="auto" w:fill="auto"/>
            <w:noWrap/>
            <w:hideMark/>
          </w:tcPr>
          <w:p w14:paraId="27D0A1F3"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154,2</w:t>
            </w:r>
          </w:p>
        </w:tc>
        <w:tc>
          <w:tcPr>
            <w:tcW w:w="0" w:type="auto"/>
            <w:tcBorders>
              <w:top w:val="nil"/>
              <w:left w:val="nil"/>
              <w:bottom w:val="nil"/>
              <w:right w:val="nil"/>
            </w:tcBorders>
            <w:shd w:val="clear" w:color="auto" w:fill="auto"/>
            <w:noWrap/>
            <w:hideMark/>
          </w:tcPr>
          <w:p w14:paraId="09E1AA44"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22,4</w:t>
            </w:r>
          </w:p>
        </w:tc>
      </w:tr>
      <w:tr w:rsidR="00331E82" w:rsidRPr="007B5448" w14:paraId="43604152" w14:textId="77777777" w:rsidTr="00331E82">
        <w:trPr>
          <w:trHeight w:val="227"/>
        </w:trPr>
        <w:tc>
          <w:tcPr>
            <w:tcW w:w="0" w:type="auto"/>
            <w:tcBorders>
              <w:top w:val="nil"/>
              <w:left w:val="nil"/>
              <w:bottom w:val="nil"/>
              <w:right w:val="nil"/>
            </w:tcBorders>
            <w:shd w:val="clear" w:color="auto" w:fill="auto"/>
            <w:noWrap/>
            <w:hideMark/>
          </w:tcPr>
          <w:p w14:paraId="0D262AC8" w14:textId="77777777" w:rsidR="00331E82" w:rsidRPr="007B5448" w:rsidRDefault="00331E82" w:rsidP="00331E82">
            <w:pPr>
              <w:jc w:val="right"/>
              <w:rPr>
                <w:rFonts w:eastAsia="Times New Roman"/>
                <w:color w:val="000000"/>
                <w:sz w:val="20"/>
                <w:szCs w:val="20"/>
              </w:rPr>
            </w:pPr>
            <w:r w:rsidRPr="007B5448">
              <w:rPr>
                <w:rFonts w:eastAsia="Times New Roman"/>
                <w:color w:val="000000"/>
                <w:sz w:val="20"/>
                <w:szCs w:val="20"/>
              </w:rPr>
              <w:t>26</w:t>
            </w:r>
          </w:p>
        </w:tc>
        <w:tc>
          <w:tcPr>
            <w:tcW w:w="0" w:type="auto"/>
            <w:tcBorders>
              <w:top w:val="nil"/>
              <w:left w:val="single" w:sz="4" w:space="0" w:color="auto"/>
              <w:bottom w:val="nil"/>
              <w:right w:val="single" w:sz="4" w:space="0" w:color="auto"/>
            </w:tcBorders>
            <w:shd w:val="clear" w:color="auto" w:fill="auto"/>
            <w:hideMark/>
          </w:tcPr>
          <w:p w14:paraId="0C43E359" w14:textId="77777777" w:rsidR="00331E82" w:rsidRPr="007B5448" w:rsidRDefault="00331E82" w:rsidP="00331E82">
            <w:pPr>
              <w:rPr>
                <w:rFonts w:eastAsia="Times New Roman"/>
                <w:color w:val="000000"/>
                <w:sz w:val="20"/>
                <w:szCs w:val="20"/>
              </w:rPr>
            </w:pPr>
            <w:r w:rsidRPr="007B5448">
              <w:rPr>
                <w:rFonts w:eastAsia="Times New Roman"/>
                <w:color w:val="000000"/>
                <w:sz w:val="20"/>
                <w:szCs w:val="20"/>
              </w:rPr>
              <w:t>Fabricación de productos minerales no metálicos</w:t>
            </w:r>
          </w:p>
        </w:tc>
        <w:tc>
          <w:tcPr>
            <w:tcW w:w="0" w:type="auto"/>
            <w:tcBorders>
              <w:top w:val="nil"/>
              <w:left w:val="nil"/>
              <w:bottom w:val="nil"/>
              <w:right w:val="nil"/>
            </w:tcBorders>
            <w:shd w:val="clear" w:color="auto" w:fill="auto"/>
            <w:noWrap/>
            <w:hideMark/>
          </w:tcPr>
          <w:p w14:paraId="237572A6"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127,7</w:t>
            </w:r>
          </w:p>
        </w:tc>
        <w:tc>
          <w:tcPr>
            <w:tcW w:w="0" w:type="auto"/>
            <w:tcBorders>
              <w:top w:val="nil"/>
              <w:left w:val="nil"/>
              <w:bottom w:val="nil"/>
              <w:right w:val="nil"/>
            </w:tcBorders>
            <w:shd w:val="clear" w:color="auto" w:fill="auto"/>
            <w:noWrap/>
            <w:hideMark/>
          </w:tcPr>
          <w:p w14:paraId="6BBC0F50"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145,2</w:t>
            </w:r>
          </w:p>
        </w:tc>
        <w:tc>
          <w:tcPr>
            <w:tcW w:w="0" w:type="auto"/>
            <w:tcBorders>
              <w:top w:val="nil"/>
              <w:left w:val="nil"/>
              <w:bottom w:val="nil"/>
              <w:right w:val="nil"/>
            </w:tcBorders>
            <w:shd w:val="clear" w:color="auto" w:fill="auto"/>
            <w:noWrap/>
            <w:hideMark/>
          </w:tcPr>
          <w:p w14:paraId="28A45511"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13,7</w:t>
            </w:r>
          </w:p>
        </w:tc>
      </w:tr>
      <w:tr w:rsidR="00331E82" w:rsidRPr="007B5448" w14:paraId="04D82BE7" w14:textId="77777777" w:rsidTr="00331E82">
        <w:trPr>
          <w:trHeight w:val="227"/>
        </w:trPr>
        <w:tc>
          <w:tcPr>
            <w:tcW w:w="0" w:type="auto"/>
            <w:tcBorders>
              <w:top w:val="nil"/>
              <w:left w:val="nil"/>
              <w:bottom w:val="nil"/>
              <w:right w:val="nil"/>
            </w:tcBorders>
            <w:shd w:val="clear" w:color="auto" w:fill="auto"/>
            <w:noWrap/>
            <w:hideMark/>
          </w:tcPr>
          <w:p w14:paraId="5EB6BFF4" w14:textId="77777777" w:rsidR="00331E82" w:rsidRPr="007B5448" w:rsidRDefault="00331E82" w:rsidP="00331E82">
            <w:pPr>
              <w:jc w:val="right"/>
              <w:rPr>
                <w:rFonts w:eastAsia="Times New Roman"/>
                <w:color w:val="000000"/>
                <w:sz w:val="20"/>
                <w:szCs w:val="20"/>
              </w:rPr>
            </w:pPr>
            <w:r w:rsidRPr="007B5448">
              <w:rPr>
                <w:rFonts w:eastAsia="Times New Roman"/>
                <w:color w:val="000000"/>
                <w:sz w:val="20"/>
                <w:szCs w:val="20"/>
              </w:rPr>
              <w:t>27</w:t>
            </w:r>
          </w:p>
        </w:tc>
        <w:tc>
          <w:tcPr>
            <w:tcW w:w="0" w:type="auto"/>
            <w:tcBorders>
              <w:top w:val="nil"/>
              <w:left w:val="single" w:sz="4" w:space="0" w:color="auto"/>
              <w:bottom w:val="nil"/>
              <w:right w:val="single" w:sz="4" w:space="0" w:color="auto"/>
            </w:tcBorders>
            <w:shd w:val="clear" w:color="auto" w:fill="auto"/>
            <w:hideMark/>
          </w:tcPr>
          <w:p w14:paraId="23EED353" w14:textId="77777777" w:rsidR="00331E82" w:rsidRPr="007B5448" w:rsidRDefault="00331E82" w:rsidP="00331E82">
            <w:pPr>
              <w:rPr>
                <w:rFonts w:eastAsia="Times New Roman"/>
                <w:color w:val="000000"/>
                <w:sz w:val="20"/>
                <w:szCs w:val="20"/>
              </w:rPr>
            </w:pPr>
            <w:r w:rsidRPr="007B5448">
              <w:rPr>
                <w:rFonts w:eastAsia="Times New Roman"/>
                <w:color w:val="000000"/>
                <w:sz w:val="20"/>
                <w:szCs w:val="20"/>
              </w:rPr>
              <w:t>Fabricación de metales comunes</w:t>
            </w:r>
          </w:p>
        </w:tc>
        <w:tc>
          <w:tcPr>
            <w:tcW w:w="0" w:type="auto"/>
            <w:tcBorders>
              <w:top w:val="nil"/>
              <w:left w:val="nil"/>
              <w:bottom w:val="nil"/>
              <w:right w:val="nil"/>
            </w:tcBorders>
            <w:shd w:val="clear" w:color="auto" w:fill="auto"/>
            <w:noWrap/>
            <w:hideMark/>
          </w:tcPr>
          <w:p w14:paraId="1C2DEF45"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111,4</w:t>
            </w:r>
          </w:p>
        </w:tc>
        <w:tc>
          <w:tcPr>
            <w:tcW w:w="0" w:type="auto"/>
            <w:tcBorders>
              <w:top w:val="nil"/>
              <w:left w:val="nil"/>
              <w:bottom w:val="nil"/>
              <w:right w:val="nil"/>
            </w:tcBorders>
            <w:shd w:val="clear" w:color="auto" w:fill="auto"/>
            <w:noWrap/>
            <w:hideMark/>
          </w:tcPr>
          <w:p w14:paraId="2940F4EC"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145,8</w:t>
            </w:r>
          </w:p>
        </w:tc>
        <w:tc>
          <w:tcPr>
            <w:tcW w:w="0" w:type="auto"/>
            <w:tcBorders>
              <w:top w:val="nil"/>
              <w:left w:val="nil"/>
              <w:bottom w:val="nil"/>
              <w:right w:val="nil"/>
            </w:tcBorders>
            <w:shd w:val="clear" w:color="auto" w:fill="auto"/>
            <w:noWrap/>
            <w:hideMark/>
          </w:tcPr>
          <w:p w14:paraId="3C00C6D2"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30,9</w:t>
            </w:r>
          </w:p>
        </w:tc>
      </w:tr>
      <w:tr w:rsidR="00331E82" w:rsidRPr="007B5448" w14:paraId="17E12BDC" w14:textId="77777777" w:rsidTr="00331E82">
        <w:trPr>
          <w:trHeight w:val="227"/>
        </w:trPr>
        <w:tc>
          <w:tcPr>
            <w:tcW w:w="0" w:type="auto"/>
            <w:tcBorders>
              <w:top w:val="nil"/>
              <w:left w:val="nil"/>
              <w:bottom w:val="nil"/>
              <w:right w:val="nil"/>
            </w:tcBorders>
            <w:shd w:val="clear" w:color="auto" w:fill="auto"/>
            <w:noWrap/>
            <w:hideMark/>
          </w:tcPr>
          <w:p w14:paraId="7418E693" w14:textId="77777777" w:rsidR="00331E82" w:rsidRPr="007B5448" w:rsidRDefault="00331E82" w:rsidP="00331E82">
            <w:pPr>
              <w:jc w:val="right"/>
              <w:rPr>
                <w:rFonts w:eastAsia="Times New Roman"/>
                <w:color w:val="000000"/>
                <w:sz w:val="20"/>
                <w:szCs w:val="20"/>
              </w:rPr>
            </w:pPr>
            <w:r w:rsidRPr="007B5448">
              <w:rPr>
                <w:rFonts w:eastAsia="Times New Roman"/>
                <w:color w:val="000000"/>
                <w:sz w:val="20"/>
                <w:szCs w:val="20"/>
              </w:rPr>
              <w:t>28</w:t>
            </w:r>
          </w:p>
        </w:tc>
        <w:tc>
          <w:tcPr>
            <w:tcW w:w="0" w:type="auto"/>
            <w:tcBorders>
              <w:top w:val="nil"/>
              <w:left w:val="single" w:sz="4" w:space="0" w:color="auto"/>
              <w:bottom w:val="nil"/>
              <w:right w:val="single" w:sz="4" w:space="0" w:color="auto"/>
            </w:tcBorders>
            <w:shd w:val="clear" w:color="auto" w:fill="auto"/>
            <w:hideMark/>
          </w:tcPr>
          <w:p w14:paraId="7A52954D" w14:textId="77777777" w:rsidR="00331E82" w:rsidRPr="007B5448" w:rsidRDefault="00331E82" w:rsidP="00331E82">
            <w:pPr>
              <w:rPr>
                <w:rFonts w:eastAsia="Times New Roman"/>
                <w:color w:val="000000"/>
                <w:sz w:val="20"/>
                <w:szCs w:val="20"/>
              </w:rPr>
            </w:pPr>
            <w:r w:rsidRPr="007B5448">
              <w:rPr>
                <w:rFonts w:eastAsia="Times New Roman"/>
                <w:color w:val="000000"/>
                <w:sz w:val="20"/>
                <w:szCs w:val="20"/>
              </w:rPr>
              <w:t>Fabricación de productos elaborados de metal excepto maquinaria y equipo</w:t>
            </w:r>
          </w:p>
        </w:tc>
        <w:tc>
          <w:tcPr>
            <w:tcW w:w="0" w:type="auto"/>
            <w:tcBorders>
              <w:top w:val="nil"/>
              <w:left w:val="nil"/>
              <w:bottom w:val="nil"/>
              <w:right w:val="nil"/>
            </w:tcBorders>
            <w:shd w:val="clear" w:color="auto" w:fill="auto"/>
            <w:noWrap/>
            <w:hideMark/>
          </w:tcPr>
          <w:p w14:paraId="4D36AD92"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127,2</w:t>
            </w:r>
          </w:p>
        </w:tc>
        <w:tc>
          <w:tcPr>
            <w:tcW w:w="0" w:type="auto"/>
            <w:tcBorders>
              <w:top w:val="nil"/>
              <w:left w:val="nil"/>
              <w:bottom w:val="nil"/>
              <w:right w:val="nil"/>
            </w:tcBorders>
            <w:shd w:val="clear" w:color="auto" w:fill="auto"/>
            <w:noWrap/>
            <w:hideMark/>
          </w:tcPr>
          <w:p w14:paraId="45ADAAF5"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157,8</w:t>
            </w:r>
          </w:p>
        </w:tc>
        <w:tc>
          <w:tcPr>
            <w:tcW w:w="0" w:type="auto"/>
            <w:tcBorders>
              <w:top w:val="nil"/>
              <w:left w:val="nil"/>
              <w:bottom w:val="nil"/>
              <w:right w:val="nil"/>
            </w:tcBorders>
            <w:shd w:val="clear" w:color="auto" w:fill="auto"/>
            <w:noWrap/>
            <w:hideMark/>
          </w:tcPr>
          <w:p w14:paraId="32844894"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24,1</w:t>
            </w:r>
          </w:p>
        </w:tc>
      </w:tr>
      <w:tr w:rsidR="00331E82" w:rsidRPr="007B5448" w14:paraId="2CF816A9" w14:textId="77777777" w:rsidTr="00331E82">
        <w:trPr>
          <w:trHeight w:val="227"/>
        </w:trPr>
        <w:tc>
          <w:tcPr>
            <w:tcW w:w="0" w:type="auto"/>
            <w:tcBorders>
              <w:top w:val="nil"/>
              <w:left w:val="nil"/>
              <w:bottom w:val="nil"/>
              <w:right w:val="nil"/>
            </w:tcBorders>
            <w:shd w:val="clear" w:color="auto" w:fill="auto"/>
            <w:noWrap/>
            <w:hideMark/>
          </w:tcPr>
          <w:p w14:paraId="345C6573" w14:textId="77777777" w:rsidR="00331E82" w:rsidRPr="007B5448" w:rsidRDefault="00331E82" w:rsidP="00331E82">
            <w:pPr>
              <w:jc w:val="right"/>
              <w:rPr>
                <w:rFonts w:eastAsia="Times New Roman"/>
                <w:color w:val="000000"/>
                <w:sz w:val="20"/>
                <w:szCs w:val="20"/>
              </w:rPr>
            </w:pPr>
            <w:r w:rsidRPr="007B5448">
              <w:rPr>
                <w:rFonts w:eastAsia="Times New Roman"/>
                <w:color w:val="000000"/>
                <w:sz w:val="20"/>
                <w:szCs w:val="20"/>
              </w:rPr>
              <w:t>29</w:t>
            </w:r>
          </w:p>
        </w:tc>
        <w:tc>
          <w:tcPr>
            <w:tcW w:w="0" w:type="auto"/>
            <w:tcBorders>
              <w:top w:val="nil"/>
              <w:left w:val="single" w:sz="4" w:space="0" w:color="auto"/>
              <w:bottom w:val="nil"/>
              <w:right w:val="single" w:sz="4" w:space="0" w:color="auto"/>
            </w:tcBorders>
            <w:shd w:val="clear" w:color="auto" w:fill="auto"/>
            <w:hideMark/>
          </w:tcPr>
          <w:p w14:paraId="57ACAE0A" w14:textId="77777777" w:rsidR="00331E82" w:rsidRPr="007B5448" w:rsidRDefault="00331E82" w:rsidP="00331E82">
            <w:pPr>
              <w:rPr>
                <w:rFonts w:eastAsia="Times New Roman"/>
                <w:color w:val="000000"/>
                <w:sz w:val="20"/>
                <w:szCs w:val="20"/>
              </w:rPr>
            </w:pPr>
            <w:r w:rsidRPr="007B5448">
              <w:rPr>
                <w:rFonts w:eastAsia="Times New Roman"/>
                <w:color w:val="000000"/>
                <w:sz w:val="20"/>
                <w:szCs w:val="20"/>
              </w:rPr>
              <w:t>Fabricación de maquinaria y equipo n.c.p.</w:t>
            </w:r>
          </w:p>
        </w:tc>
        <w:tc>
          <w:tcPr>
            <w:tcW w:w="0" w:type="auto"/>
            <w:tcBorders>
              <w:top w:val="nil"/>
              <w:left w:val="nil"/>
              <w:bottom w:val="nil"/>
              <w:right w:val="nil"/>
            </w:tcBorders>
            <w:shd w:val="clear" w:color="auto" w:fill="auto"/>
            <w:noWrap/>
            <w:hideMark/>
          </w:tcPr>
          <w:p w14:paraId="169D977E"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120,8</w:t>
            </w:r>
          </w:p>
        </w:tc>
        <w:tc>
          <w:tcPr>
            <w:tcW w:w="0" w:type="auto"/>
            <w:tcBorders>
              <w:top w:val="nil"/>
              <w:left w:val="nil"/>
              <w:bottom w:val="nil"/>
              <w:right w:val="nil"/>
            </w:tcBorders>
            <w:shd w:val="clear" w:color="auto" w:fill="auto"/>
            <w:noWrap/>
            <w:hideMark/>
          </w:tcPr>
          <w:p w14:paraId="36C978CB"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148,9</w:t>
            </w:r>
          </w:p>
        </w:tc>
        <w:tc>
          <w:tcPr>
            <w:tcW w:w="0" w:type="auto"/>
            <w:tcBorders>
              <w:top w:val="nil"/>
              <w:left w:val="nil"/>
              <w:bottom w:val="nil"/>
              <w:right w:val="nil"/>
            </w:tcBorders>
            <w:shd w:val="clear" w:color="auto" w:fill="auto"/>
            <w:noWrap/>
            <w:hideMark/>
          </w:tcPr>
          <w:p w14:paraId="6A2BCA2D"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23,3</w:t>
            </w:r>
          </w:p>
        </w:tc>
      </w:tr>
      <w:tr w:rsidR="00331E82" w:rsidRPr="007B5448" w14:paraId="7C8129EC" w14:textId="77777777" w:rsidTr="00331E82">
        <w:trPr>
          <w:trHeight w:val="227"/>
        </w:trPr>
        <w:tc>
          <w:tcPr>
            <w:tcW w:w="0" w:type="auto"/>
            <w:tcBorders>
              <w:top w:val="nil"/>
              <w:left w:val="nil"/>
              <w:bottom w:val="nil"/>
              <w:right w:val="nil"/>
            </w:tcBorders>
            <w:shd w:val="clear" w:color="auto" w:fill="auto"/>
            <w:noWrap/>
            <w:hideMark/>
          </w:tcPr>
          <w:p w14:paraId="448A23F7" w14:textId="77777777" w:rsidR="00331E82" w:rsidRPr="007B5448" w:rsidRDefault="00331E82" w:rsidP="00331E82">
            <w:pPr>
              <w:jc w:val="right"/>
              <w:rPr>
                <w:rFonts w:eastAsia="Times New Roman"/>
                <w:color w:val="000000"/>
                <w:sz w:val="20"/>
                <w:szCs w:val="20"/>
              </w:rPr>
            </w:pPr>
            <w:r w:rsidRPr="007B5448">
              <w:rPr>
                <w:rFonts w:eastAsia="Times New Roman"/>
                <w:color w:val="000000"/>
                <w:sz w:val="20"/>
                <w:szCs w:val="20"/>
              </w:rPr>
              <w:t>31</w:t>
            </w:r>
          </w:p>
        </w:tc>
        <w:tc>
          <w:tcPr>
            <w:tcW w:w="0" w:type="auto"/>
            <w:tcBorders>
              <w:top w:val="nil"/>
              <w:left w:val="single" w:sz="4" w:space="0" w:color="auto"/>
              <w:bottom w:val="nil"/>
              <w:right w:val="single" w:sz="4" w:space="0" w:color="auto"/>
            </w:tcBorders>
            <w:shd w:val="clear" w:color="auto" w:fill="auto"/>
            <w:hideMark/>
          </w:tcPr>
          <w:p w14:paraId="02929B04" w14:textId="77777777" w:rsidR="00331E82" w:rsidRPr="007B5448" w:rsidRDefault="00331E82" w:rsidP="00331E82">
            <w:pPr>
              <w:rPr>
                <w:rFonts w:eastAsia="Times New Roman"/>
                <w:color w:val="000000"/>
                <w:sz w:val="20"/>
                <w:szCs w:val="20"/>
              </w:rPr>
            </w:pPr>
            <w:r w:rsidRPr="007B5448">
              <w:rPr>
                <w:rFonts w:eastAsia="Times New Roman"/>
                <w:color w:val="000000"/>
                <w:sz w:val="20"/>
                <w:szCs w:val="20"/>
              </w:rPr>
              <w:t>Fabricación de maquinaria y aparatos electrónicos n.c.p.</w:t>
            </w:r>
          </w:p>
        </w:tc>
        <w:tc>
          <w:tcPr>
            <w:tcW w:w="0" w:type="auto"/>
            <w:tcBorders>
              <w:top w:val="nil"/>
              <w:left w:val="nil"/>
              <w:bottom w:val="nil"/>
              <w:right w:val="nil"/>
            </w:tcBorders>
            <w:shd w:val="clear" w:color="auto" w:fill="auto"/>
            <w:noWrap/>
            <w:hideMark/>
          </w:tcPr>
          <w:p w14:paraId="4D51AB97"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126,6</w:t>
            </w:r>
          </w:p>
        </w:tc>
        <w:tc>
          <w:tcPr>
            <w:tcW w:w="0" w:type="auto"/>
            <w:tcBorders>
              <w:top w:val="nil"/>
              <w:left w:val="nil"/>
              <w:bottom w:val="nil"/>
              <w:right w:val="nil"/>
            </w:tcBorders>
            <w:shd w:val="clear" w:color="auto" w:fill="auto"/>
            <w:noWrap/>
            <w:hideMark/>
          </w:tcPr>
          <w:p w14:paraId="5130901B"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149,7</w:t>
            </w:r>
          </w:p>
        </w:tc>
        <w:tc>
          <w:tcPr>
            <w:tcW w:w="0" w:type="auto"/>
            <w:tcBorders>
              <w:top w:val="nil"/>
              <w:left w:val="nil"/>
              <w:bottom w:val="nil"/>
              <w:right w:val="nil"/>
            </w:tcBorders>
            <w:shd w:val="clear" w:color="auto" w:fill="auto"/>
            <w:noWrap/>
            <w:hideMark/>
          </w:tcPr>
          <w:p w14:paraId="4F153AE4"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18,3</w:t>
            </w:r>
          </w:p>
        </w:tc>
      </w:tr>
      <w:tr w:rsidR="00331E82" w:rsidRPr="007B5448" w14:paraId="1696EA85" w14:textId="77777777" w:rsidTr="00331E82">
        <w:trPr>
          <w:trHeight w:val="227"/>
        </w:trPr>
        <w:tc>
          <w:tcPr>
            <w:tcW w:w="0" w:type="auto"/>
            <w:tcBorders>
              <w:top w:val="nil"/>
              <w:left w:val="nil"/>
              <w:bottom w:val="nil"/>
              <w:right w:val="nil"/>
            </w:tcBorders>
            <w:shd w:val="clear" w:color="auto" w:fill="auto"/>
            <w:noWrap/>
            <w:hideMark/>
          </w:tcPr>
          <w:p w14:paraId="02322E8F" w14:textId="77777777" w:rsidR="00331E82" w:rsidRPr="007B5448" w:rsidRDefault="00331E82" w:rsidP="00331E82">
            <w:pPr>
              <w:jc w:val="right"/>
              <w:rPr>
                <w:rFonts w:eastAsia="Times New Roman"/>
                <w:color w:val="000000"/>
                <w:sz w:val="20"/>
                <w:szCs w:val="20"/>
              </w:rPr>
            </w:pPr>
            <w:r w:rsidRPr="007B5448">
              <w:rPr>
                <w:rFonts w:eastAsia="Times New Roman"/>
                <w:color w:val="000000"/>
                <w:sz w:val="20"/>
                <w:szCs w:val="20"/>
              </w:rPr>
              <w:t>32</w:t>
            </w:r>
          </w:p>
        </w:tc>
        <w:tc>
          <w:tcPr>
            <w:tcW w:w="0" w:type="auto"/>
            <w:tcBorders>
              <w:top w:val="nil"/>
              <w:left w:val="single" w:sz="4" w:space="0" w:color="auto"/>
              <w:bottom w:val="nil"/>
              <w:right w:val="single" w:sz="4" w:space="0" w:color="auto"/>
            </w:tcBorders>
            <w:shd w:val="clear" w:color="auto" w:fill="auto"/>
            <w:hideMark/>
          </w:tcPr>
          <w:p w14:paraId="5A30E61C" w14:textId="77777777" w:rsidR="00331E82" w:rsidRPr="007B5448" w:rsidRDefault="00331E82" w:rsidP="00331E82">
            <w:pPr>
              <w:rPr>
                <w:rFonts w:eastAsia="Times New Roman"/>
                <w:color w:val="000000"/>
                <w:sz w:val="20"/>
                <w:szCs w:val="20"/>
              </w:rPr>
            </w:pPr>
            <w:r w:rsidRPr="007B5448">
              <w:rPr>
                <w:rFonts w:eastAsia="Times New Roman"/>
                <w:color w:val="000000"/>
                <w:sz w:val="20"/>
                <w:szCs w:val="20"/>
              </w:rPr>
              <w:t>Fabricación de equipos y aparatos de radio, televisión y comunicaciones</w:t>
            </w:r>
          </w:p>
        </w:tc>
        <w:tc>
          <w:tcPr>
            <w:tcW w:w="0" w:type="auto"/>
            <w:tcBorders>
              <w:top w:val="nil"/>
              <w:left w:val="nil"/>
              <w:bottom w:val="nil"/>
              <w:right w:val="nil"/>
            </w:tcBorders>
            <w:shd w:val="clear" w:color="auto" w:fill="auto"/>
            <w:noWrap/>
            <w:hideMark/>
          </w:tcPr>
          <w:p w14:paraId="20F8A8ED"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146,0</w:t>
            </w:r>
          </w:p>
        </w:tc>
        <w:tc>
          <w:tcPr>
            <w:tcW w:w="0" w:type="auto"/>
            <w:tcBorders>
              <w:top w:val="nil"/>
              <w:left w:val="nil"/>
              <w:bottom w:val="nil"/>
              <w:right w:val="nil"/>
            </w:tcBorders>
            <w:shd w:val="clear" w:color="auto" w:fill="auto"/>
            <w:noWrap/>
            <w:hideMark/>
          </w:tcPr>
          <w:p w14:paraId="7E755406"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146,2</w:t>
            </w:r>
          </w:p>
        </w:tc>
        <w:tc>
          <w:tcPr>
            <w:tcW w:w="0" w:type="auto"/>
            <w:tcBorders>
              <w:top w:val="nil"/>
              <w:left w:val="nil"/>
              <w:bottom w:val="nil"/>
              <w:right w:val="nil"/>
            </w:tcBorders>
            <w:shd w:val="clear" w:color="auto" w:fill="auto"/>
            <w:noWrap/>
            <w:hideMark/>
          </w:tcPr>
          <w:p w14:paraId="762578C4"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0,1</w:t>
            </w:r>
          </w:p>
        </w:tc>
      </w:tr>
      <w:tr w:rsidR="00331E82" w:rsidRPr="007B5448" w14:paraId="0912D9BF" w14:textId="77777777" w:rsidTr="00331E82">
        <w:trPr>
          <w:trHeight w:val="227"/>
        </w:trPr>
        <w:tc>
          <w:tcPr>
            <w:tcW w:w="0" w:type="auto"/>
            <w:tcBorders>
              <w:top w:val="nil"/>
              <w:left w:val="nil"/>
              <w:bottom w:val="nil"/>
              <w:right w:val="nil"/>
            </w:tcBorders>
            <w:shd w:val="clear" w:color="auto" w:fill="auto"/>
            <w:noWrap/>
            <w:hideMark/>
          </w:tcPr>
          <w:p w14:paraId="36AFB8C6" w14:textId="77777777" w:rsidR="00331E82" w:rsidRPr="007B5448" w:rsidRDefault="00331E82" w:rsidP="00331E82">
            <w:pPr>
              <w:jc w:val="right"/>
              <w:rPr>
                <w:rFonts w:eastAsia="Times New Roman"/>
                <w:color w:val="000000"/>
                <w:sz w:val="20"/>
                <w:szCs w:val="20"/>
              </w:rPr>
            </w:pPr>
            <w:r w:rsidRPr="007B5448">
              <w:rPr>
                <w:rFonts w:eastAsia="Times New Roman"/>
                <w:color w:val="000000"/>
                <w:sz w:val="20"/>
                <w:szCs w:val="20"/>
              </w:rPr>
              <w:t>33</w:t>
            </w:r>
          </w:p>
        </w:tc>
        <w:tc>
          <w:tcPr>
            <w:tcW w:w="0" w:type="auto"/>
            <w:tcBorders>
              <w:top w:val="nil"/>
              <w:left w:val="single" w:sz="4" w:space="0" w:color="auto"/>
              <w:bottom w:val="nil"/>
              <w:right w:val="single" w:sz="4" w:space="0" w:color="auto"/>
            </w:tcBorders>
            <w:shd w:val="clear" w:color="auto" w:fill="auto"/>
            <w:hideMark/>
          </w:tcPr>
          <w:p w14:paraId="0E505036" w14:textId="77777777" w:rsidR="00331E82" w:rsidRPr="007B5448" w:rsidRDefault="00331E82" w:rsidP="00331E82">
            <w:pPr>
              <w:rPr>
                <w:rFonts w:eastAsia="Times New Roman"/>
                <w:color w:val="000000"/>
                <w:sz w:val="20"/>
                <w:szCs w:val="20"/>
              </w:rPr>
            </w:pPr>
            <w:r w:rsidRPr="007B5448">
              <w:rPr>
                <w:rFonts w:eastAsia="Times New Roman"/>
                <w:color w:val="000000"/>
                <w:sz w:val="20"/>
                <w:szCs w:val="20"/>
              </w:rPr>
              <w:t>Fabricación de instrumentos médicos, ópticos y de precisión, fabricación de relojes</w:t>
            </w:r>
          </w:p>
        </w:tc>
        <w:tc>
          <w:tcPr>
            <w:tcW w:w="0" w:type="auto"/>
            <w:tcBorders>
              <w:top w:val="nil"/>
              <w:left w:val="nil"/>
              <w:bottom w:val="nil"/>
              <w:right w:val="nil"/>
            </w:tcBorders>
            <w:shd w:val="clear" w:color="auto" w:fill="auto"/>
            <w:noWrap/>
            <w:hideMark/>
          </w:tcPr>
          <w:p w14:paraId="3A21D7A6"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129,4</w:t>
            </w:r>
          </w:p>
        </w:tc>
        <w:tc>
          <w:tcPr>
            <w:tcW w:w="0" w:type="auto"/>
            <w:tcBorders>
              <w:top w:val="nil"/>
              <w:left w:val="nil"/>
              <w:bottom w:val="nil"/>
              <w:right w:val="nil"/>
            </w:tcBorders>
            <w:shd w:val="clear" w:color="auto" w:fill="auto"/>
            <w:noWrap/>
            <w:hideMark/>
          </w:tcPr>
          <w:p w14:paraId="3F5ABF57"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138,0</w:t>
            </w:r>
          </w:p>
        </w:tc>
        <w:tc>
          <w:tcPr>
            <w:tcW w:w="0" w:type="auto"/>
            <w:tcBorders>
              <w:top w:val="nil"/>
              <w:left w:val="nil"/>
              <w:bottom w:val="nil"/>
              <w:right w:val="nil"/>
            </w:tcBorders>
            <w:shd w:val="clear" w:color="auto" w:fill="auto"/>
            <w:noWrap/>
            <w:hideMark/>
          </w:tcPr>
          <w:p w14:paraId="176B43C0"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6,6</w:t>
            </w:r>
          </w:p>
        </w:tc>
      </w:tr>
      <w:tr w:rsidR="00331E82" w:rsidRPr="007B5448" w14:paraId="4D45D19A" w14:textId="77777777" w:rsidTr="00331E82">
        <w:trPr>
          <w:trHeight w:val="227"/>
        </w:trPr>
        <w:tc>
          <w:tcPr>
            <w:tcW w:w="0" w:type="auto"/>
            <w:tcBorders>
              <w:top w:val="nil"/>
              <w:left w:val="nil"/>
              <w:bottom w:val="nil"/>
              <w:right w:val="nil"/>
            </w:tcBorders>
            <w:shd w:val="clear" w:color="auto" w:fill="auto"/>
            <w:noWrap/>
            <w:hideMark/>
          </w:tcPr>
          <w:p w14:paraId="33382252" w14:textId="77777777" w:rsidR="00331E82" w:rsidRPr="007B5448" w:rsidRDefault="00331E82" w:rsidP="00331E82">
            <w:pPr>
              <w:jc w:val="right"/>
              <w:rPr>
                <w:rFonts w:eastAsia="Times New Roman"/>
                <w:color w:val="000000"/>
                <w:sz w:val="20"/>
                <w:szCs w:val="20"/>
              </w:rPr>
            </w:pPr>
            <w:r w:rsidRPr="007B5448">
              <w:rPr>
                <w:rFonts w:eastAsia="Times New Roman"/>
                <w:color w:val="000000"/>
                <w:sz w:val="20"/>
                <w:szCs w:val="20"/>
              </w:rPr>
              <w:t>34</w:t>
            </w:r>
          </w:p>
        </w:tc>
        <w:tc>
          <w:tcPr>
            <w:tcW w:w="0" w:type="auto"/>
            <w:tcBorders>
              <w:top w:val="nil"/>
              <w:left w:val="single" w:sz="4" w:space="0" w:color="auto"/>
              <w:bottom w:val="nil"/>
              <w:right w:val="single" w:sz="4" w:space="0" w:color="auto"/>
            </w:tcBorders>
            <w:shd w:val="clear" w:color="auto" w:fill="auto"/>
            <w:hideMark/>
          </w:tcPr>
          <w:p w14:paraId="0B896488" w14:textId="77777777" w:rsidR="00331E82" w:rsidRPr="007B5448" w:rsidRDefault="00331E82" w:rsidP="00331E82">
            <w:pPr>
              <w:rPr>
                <w:rFonts w:eastAsia="Times New Roman"/>
                <w:color w:val="000000"/>
                <w:sz w:val="20"/>
                <w:szCs w:val="20"/>
              </w:rPr>
            </w:pPr>
            <w:r w:rsidRPr="007B5448">
              <w:rPr>
                <w:rFonts w:eastAsia="Times New Roman"/>
                <w:color w:val="000000"/>
                <w:sz w:val="20"/>
                <w:szCs w:val="20"/>
              </w:rPr>
              <w:t>Fabricación de vehículos automotores, remolques y semirremolques</w:t>
            </w:r>
          </w:p>
        </w:tc>
        <w:tc>
          <w:tcPr>
            <w:tcW w:w="0" w:type="auto"/>
            <w:tcBorders>
              <w:top w:val="nil"/>
              <w:left w:val="nil"/>
              <w:bottom w:val="nil"/>
              <w:right w:val="nil"/>
            </w:tcBorders>
            <w:shd w:val="clear" w:color="auto" w:fill="auto"/>
            <w:noWrap/>
            <w:hideMark/>
          </w:tcPr>
          <w:p w14:paraId="30E2667C"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122,0</w:t>
            </w:r>
          </w:p>
        </w:tc>
        <w:tc>
          <w:tcPr>
            <w:tcW w:w="0" w:type="auto"/>
            <w:tcBorders>
              <w:top w:val="nil"/>
              <w:left w:val="nil"/>
              <w:bottom w:val="nil"/>
              <w:right w:val="nil"/>
            </w:tcBorders>
            <w:shd w:val="clear" w:color="auto" w:fill="auto"/>
            <w:noWrap/>
            <w:hideMark/>
          </w:tcPr>
          <w:p w14:paraId="78827BE9"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149,6</w:t>
            </w:r>
          </w:p>
        </w:tc>
        <w:tc>
          <w:tcPr>
            <w:tcW w:w="0" w:type="auto"/>
            <w:tcBorders>
              <w:top w:val="nil"/>
              <w:left w:val="nil"/>
              <w:bottom w:val="nil"/>
              <w:right w:val="nil"/>
            </w:tcBorders>
            <w:shd w:val="clear" w:color="auto" w:fill="auto"/>
            <w:noWrap/>
            <w:hideMark/>
          </w:tcPr>
          <w:p w14:paraId="40D883D1"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22,6</w:t>
            </w:r>
          </w:p>
        </w:tc>
      </w:tr>
      <w:tr w:rsidR="00331E82" w:rsidRPr="007B5448" w14:paraId="544FBFC0" w14:textId="77777777" w:rsidTr="00331E82">
        <w:trPr>
          <w:trHeight w:val="227"/>
        </w:trPr>
        <w:tc>
          <w:tcPr>
            <w:tcW w:w="0" w:type="auto"/>
            <w:tcBorders>
              <w:top w:val="nil"/>
              <w:left w:val="nil"/>
              <w:bottom w:val="nil"/>
              <w:right w:val="nil"/>
            </w:tcBorders>
            <w:shd w:val="clear" w:color="auto" w:fill="auto"/>
            <w:noWrap/>
            <w:hideMark/>
          </w:tcPr>
          <w:p w14:paraId="0A86D146" w14:textId="77777777" w:rsidR="00331E82" w:rsidRPr="007B5448" w:rsidRDefault="00331E82" w:rsidP="00331E82">
            <w:pPr>
              <w:jc w:val="right"/>
              <w:rPr>
                <w:rFonts w:eastAsia="Times New Roman"/>
                <w:color w:val="000000"/>
                <w:sz w:val="20"/>
                <w:szCs w:val="20"/>
              </w:rPr>
            </w:pPr>
            <w:r w:rsidRPr="007B5448">
              <w:rPr>
                <w:rFonts w:eastAsia="Times New Roman"/>
                <w:color w:val="000000"/>
                <w:sz w:val="20"/>
                <w:szCs w:val="20"/>
              </w:rPr>
              <w:t>35</w:t>
            </w:r>
          </w:p>
        </w:tc>
        <w:tc>
          <w:tcPr>
            <w:tcW w:w="0" w:type="auto"/>
            <w:tcBorders>
              <w:top w:val="nil"/>
              <w:left w:val="single" w:sz="4" w:space="0" w:color="auto"/>
              <w:bottom w:val="nil"/>
              <w:right w:val="single" w:sz="4" w:space="0" w:color="auto"/>
            </w:tcBorders>
            <w:shd w:val="clear" w:color="auto" w:fill="auto"/>
            <w:hideMark/>
          </w:tcPr>
          <w:p w14:paraId="7117131D" w14:textId="77777777" w:rsidR="00331E82" w:rsidRPr="007B5448" w:rsidRDefault="00331E82" w:rsidP="00331E82">
            <w:pPr>
              <w:rPr>
                <w:rFonts w:eastAsia="Times New Roman"/>
                <w:color w:val="000000"/>
                <w:sz w:val="20"/>
                <w:szCs w:val="20"/>
              </w:rPr>
            </w:pPr>
            <w:r w:rsidRPr="007B5448">
              <w:rPr>
                <w:rFonts w:eastAsia="Times New Roman"/>
                <w:color w:val="000000"/>
                <w:sz w:val="20"/>
                <w:szCs w:val="20"/>
              </w:rPr>
              <w:t>Fabricación de equipo de transporte n.c.p.</w:t>
            </w:r>
          </w:p>
        </w:tc>
        <w:tc>
          <w:tcPr>
            <w:tcW w:w="0" w:type="auto"/>
            <w:tcBorders>
              <w:top w:val="nil"/>
              <w:left w:val="nil"/>
              <w:bottom w:val="nil"/>
              <w:right w:val="nil"/>
            </w:tcBorders>
            <w:shd w:val="clear" w:color="auto" w:fill="auto"/>
            <w:noWrap/>
            <w:hideMark/>
          </w:tcPr>
          <w:p w14:paraId="1D453194"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133,5</w:t>
            </w:r>
          </w:p>
        </w:tc>
        <w:tc>
          <w:tcPr>
            <w:tcW w:w="0" w:type="auto"/>
            <w:tcBorders>
              <w:top w:val="nil"/>
              <w:left w:val="nil"/>
              <w:bottom w:val="nil"/>
              <w:right w:val="nil"/>
            </w:tcBorders>
            <w:shd w:val="clear" w:color="auto" w:fill="auto"/>
            <w:noWrap/>
            <w:hideMark/>
          </w:tcPr>
          <w:p w14:paraId="028BBFEE"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160,9</w:t>
            </w:r>
          </w:p>
        </w:tc>
        <w:tc>
          <w:tcPr>
            <w:tcW w:w="0" w:type="auto"/>
            <w:tcBorders>
              <w:top w:val="nil"/>
              <w:left w:val="nil"/>
              <w:bottom w:val="nil"/>
              <w:right w:val="nil"/>
            </w:tcBorders>
            <w:shd w:val="clear" w:color="auto" w:fill="auto"/>
            <w:noWrap/>
            <w:hideMark/>
          </w:tcPr>
          <w:p w14:paraId="464EB3AD"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20,5</w:t>
            </w:r>
          </w:p>
        </w:tc>
      </w:tr>
      <w:tr w:rsidR="00331E82" w:rsidRPr="007B5448" w14:paraId="40BBBDFB" w14:textId="77777777" w:rsidTr="00331E82">
        <w:trPr>
          <w:trHeight w:val="227"/>
        </w:trPr>
        <w:tc>
          <w:tcPr>
            <w:tcW w:w="0" w:type="auto"/>
            <w:tcBorders>
              <w:top w:val="nil"/>
              <w:left w:val="nil"/>
              <w:bottom w:val="double" w:sz="6" w:space="0" w:color="auto"/>
              <w:right w:val="nil"/>
            </w:tcBorders>
            <w:shd w:val="clear" w:color="auto" w:fill="auto"/>
            <w:noWrap/>
            <w:hideMark/>
          </w:tcPr>
          <w:p w14:paraId="127C19AC" w14:textId="77777777" w:rsidR="00331E82" w:rsidRPr="007B5448" w:rsidRDefault="00331E82" w:rsidP="00331E82">
            <w:pPr>
              <w:jc w:val="right"/>
              <w:rPr>
                <w:rFonts w:eastAsia="Times New Roman"/>
                <w:color w:val="000000"/>
                <w:sz w:val="20"/>
                <w:szCs w:val="20"/>
              </w:rPr>
            </w:pPr>
            <w:r w:rsidRPr="007B5448">
              <w:rPr>
                <w:rFonts w:eastAsia="Times New Roman"/>
                <w:color w:val="000000"/>
                <w:sz w:val="20"/>
                <w:szCs w:val="20"/>
              </w:rPr>
              <w:t>36</w:t>
            </w:r>
          </w:p>
        </w:tc>
        <w:tc>
          <w:tcPr>
            <w:tcW w:w="0" w:type="auto"/>
            <w:tcBorders>
              <w:top w:val="nil"/>
              <w:left w:val="single" w:sz="4" w:space="0" w:color="auto"/>
              <w:bottom w:val="double" w:sz="6" w:space="0" w:color="auto"/>
              <w:right w:val="single" w:sz="4" w:space="0" w:color="auto"/>
            </w:tcBorders>
            <w:shd w:val="clear" w:color="auto" w:fill="auto"/>
            <w:hideMark/>
          </w:tcPr>
          <w:p w14:paraId="3DF184B2" w14:textId="77777777" w:rsidR="00331E82" w:rsidRPr="007B5448" w:rsidRDefault="00331E82" w:rsidP="00331E82">
            <w:pPr>
              <w:rPr>
                <w:rFonts w:eastAsia="Times New Roman"/>
                <w:color w:val="000000"/>
                <w:sz w:val="20"/>
                <w:szCs w:val="20"/>
              </w:rPr>
            </w:pPr>
            <w:r w:rsidRPr="007B5448">
              <w:rPr>
                <w:rFonts w:eastAsia="Times New Roman"/>
                <w:color w:val="000000"/>
                <w:sz w:val="20"/>
                <w:szCs w:val="20"/>
              </w:rPr>
              <w:t>Fabricación de muebles y colchones, industrias manufactureras n.c.p.</w:t>
            </w:r>
          </w:p>
        </w:tc>
        <w:tc>
          <w:tcPr>
            <w:tcW w:w="0" w:type="auto"/>
            <w:tcBorders>
              <w:top w:val="nil"/>
              <w:left w:val="nil"/>
              <w:bottom w:val="double" w:sz="6" w:space="0" w:color="auto"/>
              <w:right w:val="nil"/>
            </w:tcBorders>
            <w:shd w:val="clear" w:color="auto" w:fill="auto"/>
            <w:noWrap/>
            <w:hideMark/>
          </w:tcPr>
          <w:p w14:paraId="757C76C1"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139,0</w:t>
            </w:r>
          </w:p>
        </w:tc>
        <w:tc>
          <w:tcPr>
            <w:tcW w:w="0" w:type="auto"/>
            <w:tcBorders>
              <w:top w:val="nil"/>
              <w:left w:val="nil"/>
              <w:bottom w:val="double" w:sz="6" w:space="0" w:color="auto"/>
              <w:right w:val="nil"/>
            </w:tcBorders>
            <w:shd w:val="clear" w:color="auto" w:fill="auto"/>
            <w:noWrap/>
            <w:hideMark/>
          </w:tcPr>
          <w:p w14:paraId="42E4BF00"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165,3</w:t>
            </w:r>
          </w:p>
        </w:tc>
        <w:tc>
          <w:tcPr>
            <w:tcW w:w="0" w:type="auto"/>
            <w:tcBorders>
              <w:top w:val="nil"/>
              <w:left w:val="nil"/>
              <w:bottom w:val="double" w:sz="6" w:space="0" w:color="auto"/>
              <w:right w:val="nil"/>
            </w:tcBorders>
            <w:shd w:val="clear" w:color="auto" w:fill="auto"/>
            <w:noWrap/>
            <w:hideMark/>
          </w:tcPr>
          <w:p w14:paraId="5C804AA0" w14:textId="77777777" w:rsidR="00331E82" w:rsidRPr="007B5448" w:rsidRDefault="00331E82" w:rsidP="00331E82">
            <w:pPr>
              <w:jc w:val="center"/>
              <w:rPr>
                <w:rFonts w:eastAsia="Times New Roman"/>
                <w:color w:val="000000"/>
                <w:sz w:val="20"/>
                <w:szCs w:val="20"/>
              </w:rPr>
            </w:pPr>
            <w:r w:rsidRPr="007B5448">
              <w:rPr>
                <w:rFonts w:eastAsia="Times New Roman"/>
                <w:color w:val="000000"/>
                <w:sz w:val="20"/>
                <w:szCs w:val="20"/>
              </w:rPr>
              <w:t>19,0</w:t>
            </w:r>
          </w:p>
        </w:tc>
      </w:tr>
    </w:tbl>
    <w:p w14:paraId="461E96B4" w14:textId="2E1F8FA9" w:rsidR="00331E82" w:rsidRDefault="0099243D" w:rsidP="00FB0DD4">
      <w:pPr>
        <w:spacing w:after="120"/>
        <w:jc w:val="both"/>
        <w:rPr>
          <w:sz w:val="20"/>
          <w:szCs w:val="20"/>
        </w:rPr>
      </w:pPr>
      <w:r w:rsidRPr="00F6319A">
        <w:rPr>
          <w:sz w:val="20"/>
          <w:szCs w:val="20"/>
        </w:rPr>
        <w:t xml:space="preserve">Fuente: </w:t>
      </w:r>
      <w:r>
        <w:rPr>
          <w:sz w:val="20"/>
          <w:szCs w:val="20"/>
        </w:rPr>
        <w:t>elaboración propia</w:t>
      </w:r>
      <w:r w:rsidRPr="00F6319A">
        <w:rPr>
          <w:sz w:val="20"/>
          <w:szCs w:val="20"/>
        </w:rPr>
        <w:t xml:space="preserve"> </w:t>
      </w:r>
      <w:r>
        <w:rPr>
          <w:sz w:val="20"/>
          <w:szCs w:val="20"/>
        </w:rPr>
        <w:t>a partir de datos de</w:t>
      </w:r>
      <w:r w:rsidRPr="00F6319A">
        <w:rPr>
          <w:sz w:val="20"/>
          <w:szCs w:val="20"/>
        </w:rPr>
        <w:t>l</w:t>
      </w:r>
      <w:r>
        <w:rPr>
          <w:sz w:val="20"/>
          <w:szCs w:val="20"/>
        </w:rPr>
        <w:t xml:space="preserve"> CEP, INDEC y CTA-Cifra</w:t>
      </w:r>
      <w:r w:rsidRPr="00F6319A">
        <w:rPr>
          <w:sz w:val="20"/>
          <w:szCs w:val="20"/>
        </w:rPr>
        <w:t>.</w:t>
      </w:r>
    </w:p>
    <w:p w14:paraId="00C55A23" w14:textId="77777777" w:rsidR="0099243D" w:rsidRDefault="0099243D" w:rsidP="00FB0DD4">
      <w:pPr>
        <w:spacing w:after="120"/>
        <w:jc w:val="both"/>
        <w:rPr>
          <w:lang w:val="es-ES_tradnl" w:eastAsia="ja-JP"/>
        </w:rPr>
      </w:pPr>
    </w:p>
    <w:p w14:paraId="4C8DDDB3" w14:textId="5322754E" w:rsidR="00FB0DD4" w:rsidRDefault="00FB0DD4" w:rsidP="00FB0DD4">
      <w:pPr>
        <w:spacing w:after="120"/>
        <w:jc w:val="both"/>
        <w:rPr>
          <w:lang w:val="es-ES_tradnl" w:eastAsia="ja-JP"/>
        </w:rPr>
      </w:pPr>
      <w:r>
        <w:rPr>
          <w:lang w:val="es-ES_tradnl" w:eastAsia="ja-JP"/>
        </w:rPr>
        <w:t xml:space="preserve">El paso siguiente consistió en atribuir, a cada una de las 49 ramas industriales tomadas como referencia en nuestro estudio – es decir, desagregadas a tres dígitos de la ClaNAE – </w:t>
      </w:r>
      <w:r w:rsidR="006334F1">
        <w:rPr>
          <w:lang w:val="es-ES_tradnl" w:eastAsia="ja-JP"/>
        </w:rPr>
        <w:t xml:space="preserve">la variación de </w:t>
      </w:r>
      <w:r>
        <w:rPr>
          <w:lang w:val="es-ES_tradnl" w:eastAsia="ja-JP"/>
        </w:rPr>
        <w:t>los salarios reales promedios correspondientes a su “rama de origen”, es decir, teniendo en cuenta los dos primeros dígitos de cada rama.</w:t>
      </w:r>
      <w:r w:rsidR="006334F1">
        <w:rPr>
          <w:lang w:val="es-ES_tradnl" w:eastAsia="ja-JP"/>
        </w:rPr>
        <w:t xml:space="preserve"> Dicho procedimiento implica un sesgo que variará en función de las gravitaciones y de las diferencias salariales internas en cada grupo</w:t>
      </w:r>
      <w:r w:rsidR="00345C62">
        <w:rPr>
          <w:lang w:val="es-ES_tradnl" w:eastAsia="ja-JP"/>
        </w:rPr>
        <w:t>. En nuestro estudio no hemos corregido esa debilidad.</w:t>
      </w:r>
    </w:p>
    <w:p w14:paraId="187422C3" w14:textId="6BFB1716" w:rsidR="00FB0DD4" w:rsidRDefault="00FB0DD4" w:rsidP="00FB0DD4">
      <w:pPr>
        <w:spacing w:after="120"/>
        <w:jc w:val="both"/>
        <w:rPr>
          <w:lang w:val="es-ES_tradnl" w:eastAsia="ja-JP"/>
        </w:rPr>
      </w:pPr>
      <w:r>
        <w:rPr>
          <w:lang w:val="es-ES_tradnl" w:eastAsia="ja-JP"/>
        </w:rPr>
        <w:t>El paso siguiente consistió en incorporar a la variación del IOO el “peso” de dicho costo salarial incremental, lo que se obtuvo multiplicando el referido índice por el estimador calculado anterior</w:t>
      </w:r>
      <w:r w:rsidR="00345C62">
        <w:rPr>
          <w:lang w:val="es-ES_tradnl" w:eastAsia="ja-JP"/>
        </w:rPr>
        <w:t>mente</w:t>
      </w:r>
      <w:r>
        <w:rPr>
          <w:lang w:val="es-ES_tradnl" w:eastAsia="ja-JP"/>
        </w:rPr>
        <w:t xml:space="preserve"> sumado a una unidad. Evaluamos que dicho procedimiento permitió producir un estimador de la variación de los costos salariales reales para cada una de las ramas fabriles, entre los años 2002 y 2010.</w:t>
      </w:r>
    </w:p>
    <w:p w14:paraId="3A6642DF" w14:textId="26071E4A" w:rsidR="00FB0DD4" w:rsidRDefault="00FB0DD4" w:rsidP="00FB0DD4">
      <w:pPr>
        <w:spacing w:after="120"/>
        <w:jc w:val="both"/>
        <w:rPr>
          <w:lang w:val="es-ES_tradnl" w:eastAsia="ja-JP"/>
        </w:rPr>
      </w:pPr>
      <w:r>
        <w:rPr>
          <w:lang w:val="es-ES_tradnl" w:eastAsia="ja-JP"/>
        </w:rPr>
        <w:t>Finalmente, hemos calculado el “índice de</w:t>
      </w:r>
      <w:r w:rsidR="009738AD">
        <w:rPr>
          <w:lang w:val="es-ES_tradnl" w:eastAsia="ja-JP"/>
        </w:rPr>
        <w:t xml:space="preserve"> distribución del crecimiento</w:t>
      </w:r>
      <w:r>
        <w:rPr>
          <w:lang w:val="es-ES_tradnl" w:eastAsia="ja-JP"/>
        </w:rPr>
        <w:t>” a partir del coeficiente entre la variación porcentual del valor bruto de producción para cada rama industrial, en el período 2002-2010, y el estimador de la variación de los costos salariales reales. El numerador se estableció tomando los valores del VBP reportados por el CEP y tratados mediante el método Hodrick-Prescott.</w:t>
      </w:r>
    </w:p>
    <w:p w14:paraId="0020290D" w14:textId="7A21BEAB" w:rsidR="00FB0DD4" w:rsidRDefault="00FB0DD4" w:rsidP="00FB0DD4">
      <w:pPr>
        <w:spacing w:after="120"/>
        <w:jc w:val="both"/>
        <w:rPr>
          <w:lang w:val="es-ES_tradnl" w:eastAsia="ja-JP"/>
        </w:rPr>
      </w:pPr>
      <w:r>
        <w:rPr>
          <w:lang w:val="es-ES_tradnl" w:eastAsia="ja-JP"/>
        </w:rPr>
        <w:t xml:space="preserve">Para los casos en que tanto el numerador como el denominador fueran positivos, un valor entre cero y la unidad reflejaría un sesgo distributivo del </w:t>
      </w:r>
      <w:r w:rsidR="009738AD">
        <w:rPr>
          <w:lang w:val="es-ES_tradnl" w:eastAsia="ja-JP"/>
        </w:rPr>
        <w:t xml:space="preserve">crecimiento del </w:t>
      </w:r>
      <w:r>
        <w:rPr>
          <w:lang w:val="es-ES_tradnl" w:eastAsia="ja-JP"/>
        </w:rPr>
        <w:t xml:space="preserve">valor bruto de producción favorable a los trabajadores. Un valor superior a la unidad, indicaría el fenómeno opuesto. En los casos que en la evolución del VBP arrojara un valor negativo y el denominador, el signo opuesto, adoptaríamos como hipótesis de trabajo la existencia de inversiones tendientes a ampliar la capacidad instalada, que necesitaría ser investigada. La situación inversa – numerador positivo y denominador negativo – configuraría un cuadro de transferencia de ingresos hacia los sectores empresarios. En los casos en que ambos factores presentaran valores negativos, sostendríamos, como hipótesis de trabajo, la existencia de un proceso de desinversión, que puede presentar un sesgo favorable a los trabajadores o a los empresarios, según sea inferior o superior a la unidad, respectivamente. </w:t>
      </w:r>
    </w:p>
    <w:p w14:paraId="6CD38880" w14:textId="2A7F50E6" w:rsidR="00FB0DD4" w:rsidRDefault="00FB0DD4" w:rsidP="00FB0DD4">
      <w:pPr>
        <w:spacing w:after="120"/>
        <w:jc w:val="both"/>
        <w:rPr>
          <w:lang w:val="es-ES_tradnl" w:eastAsia="ja-JP"/>
        </w:rPr>
      </w:pPr>
      <w:r>
        <w:rPr>
          <w:lang w:val="es-ES_tradnl" w:eastAsia="ja-JP"/>
        </w:rPr>
        <w:t>Los resultados se p</w:t>
      </w:r>
      <w:r w:rsidR="00345C62">
        <w:rPr>
          <w:lang w:val="es-ES_tradnl" w:eastAsia="ja-JP"/>
        </w:rPr>
        <w:t>resentan en el próximo apartado</w:t>
      </w:r>
      <w:r>
        <w:rPr>
          <w:lang w:val="es-ES_tradnl" w:eastAsia="ja-JP"/>
        </w:rPr>
        <w:t xml:space="preserve"> para cada conjunto de ramas industriales.</w:t>
      </w:r>
    </w:p>
    <w:p w14:paraId="3D3A1D33" w14:textId="77777777" w:rsidR="0099243D" w:rsidRDefault="0099243D" w:rsidP="00FF6A1B">
      <w:pPr>
        <w:spacing w:after="120"/>
        <w:jc w:val="both"/>
        <w:rPr>
          <w:lang w:val="es-ES_tradnl"/>
        </w:rPr>
        <w:sectPr w:rsidR="0099243D" w:rsidSect="001943FD">
          <w:footerReference w:type="even" r:id="rId14"/>
          <w:footerReference w:type="default" r:id="rId15"/>
          <w:pgSz w:w="11900" w:h="16840"/>
          <w:pgMar w:top="1440" w:right="1800" w:bottom="1440" w:left="1800" w:header="708" w:footer="708" w:gutter="0"/>
          <w:cols w:space="708"/>
          <w:titlePg/>
        </w:sectPr>
      </w:pPr>
    </w:p>
    <w:p w14:paraId="1538C75F" w14:textId="77121B05" w:rsidR="0099243D" w:rsidRPr="001F4584" w:rsidRDefault="0099243D">
      <w:pPr>
        <w:rPr>
          <w:b/>
          <w:sz w:val="20"/>
          <w:szCs w:val="20"/>
        </w:rPr>
      </w:pPr>
      <w:r w:rsidRPr="001F4584">
        <w:rPr>
          <w:b/>
          <w:sz w:val="20"/>
          <w:szCs w:val="20"/>
        </w:rPr>
        <w:t xml:space="preserve">Cuadro 5: Distribución de las ramas industriales de acuerdo a la variación </w:t>
      </w:r>
      <w:r w:rsidR="001F4584" w:rsidRPr="001F4584">
        <w:rPr>
          <w:b/>
          <w:sz w:val="20"/>
          <w:szCs w:val="20"/>
        </w:rPr>
        <w:t>entrepuntas e intermodal del IVF 1993-2001 y 2002-2010. Distribución del VBP, Empleo, Exportaciones e Importaciones Industriales, Balance comercial por conjunto de ramas con respecto al VBP del conjunto.</w:t>
      </w:r>
    </w:p>
    <w:p w14:paraId="3E45352E" w14:textId="77777777" w:rsidR="0099243D" w:rsidRDefault="0099243D"/>
    <w:tbl>
      <w:tblPr>
        <w:tblW w:w="5000" w:type="pct"/>
        <w:tblLook w:val="04A0" w:firstRow="1" w:lastRow="0" w:firstColumn="1" w:lastColumn="0" w:noHBand="0" w:noVBand="1"/>
      </w:tblPr>
      <w:tblGrid>
        <w:gridCol w:w="1806"/>
        <w:gridCol w:w="1942"/>
        <w:gridCol w:w="1130"/>
        <w:gridCol w:w="876"/>
        <w:gridCol w:w="869"/>
        <w:gridCol w:w="877"/>
        <w:gridCol w:w="1083"/>
        <w:gridCol w:w="1083"/>
        <w:gridCol w:w="1083"/>
        <w:gridCol w:w="1311"/>
        <w:gridCol w:w="1300"/>
        <w:gridCol w:w="1315"/>
        <w:gridCol w:w="1307"/>
        <w:gridCol w:w="1297"/>
        <w:gridCol w:w="1311"/>
        <w:gridCol w:w="833"/>
        <w:gridCol w:w="833"/>
        <w:gridCol w:w="900"/>
      </w:tblGrid>
      <w:tr w:rsidR="0099243D" w:rsidRPr="00F758AC" w14:paraId="0FC25ACE" w14:textId="77777777" w:rsidTr="0099243D">
        <w:trPr>
          <w:trHeight w:val="240"/>
        </w:trPr>
        <w:tc>
          <w:tcPr>
            <w:tcW w:w="415" w:type="pct"/>
            <w:tcBorders>
              <w:top w:val="nil"/>
              <w:left w:val="nil"/>
              <w:bottom w:val="nil"/>
              <w:right w:val="nil"/>
            </w:tcBorders>
            <w:shd w:val="clear" w:color="auto" w:fill="auto"/>
            <w:vAlign w:val="bottom"/>
            <w:hideMark/>
          </w:tcPr>
          <w:p w14:paraId="0016079C" w14:textId="77777777" w:rsidR="0099243D" w:rsidRPr="00F758AC" w:rsidRDefault="0099243D" w:rsidP="0099243D">
            <w:pPr>
              <w:rPr>
                <w:rFonts w:eastAsia="Times New Roman"/>
                <w:color w:val="000000"/>
                <w:sz w:val="20"/>
                <w:szCs w:val="20"/>
              </w:rPr>
            </w:pPr>
          </w:p>
        </w:tc>
        <w:tc>
          <w:tcPr>
            <w:tcW w:w="372" w:type="pct"/>
            <w:tcBorders>
              <w:top w:val="nil"/>
              <w:left w:val="nil"/>
              <w:bottom w:val="nil"/>
              <w:right w:val="nil"/>
            </w:tcBorders>
            <w:shd w:val="clear" w:color="auto" w:fill="auto"/>
            <w:noWrap/>
            <w:vAlign w:val="bottom"/>
            <w:hideMark/>
          </w:tcPr>
          <w:p w14:paraId="682E9807" w14:textId="77777777" w:rsidR="0099243D" w:rsidRPr="00F758AC" w:rsidRDefault="0099243D" w:rsidP="0099243D">
            <w:pPr>
              <w:rPr>
                <w:rFonts w:eastAsia="Times New Roman"/>
                <w:color w:val="000000"/>
                <w:sz w:val="20"/>
                <w:szCs w:val="20"/>
              </w:rPr>
            </w:pPr>
          </w:p>
        </w:tc>
        <w:tc>
          <w:tcPr>
            <w:tcW w:w="320" w:type="pct"/>
            <w:tcBorders>
              <w:top w:val="nil"/>
              <w:left w:val="nil"/>
              <w:bottom w:val="nil"/>
              <w:right w:val="nil"/>
            </w:tcBorders>
            <w:shd w:val="clear" w:color="auto" w:fill="auto"/>
            <w:vAlign w:val="bottom"/>
            <w:hideMark/>
          </w:tcPr>
          <w:p w14:paraId="5E8B32C3" w14:textId="77777777" w:rsidR="0099243D" w:rsidRPr="00F758AC" w:rsidRDefault="0099243D" w:rsidP="0099243D">
            <w:pPr>
              <w:rPr>
                <w:rFonts w:eastAsia="Times New Roman"/>
                <w:color w:val="000000"/>
                <w:sz w:val="20"/>
                <w:szCs w:val="20"/>
              </w:rPr>
            </w:pPr>
            <w:r w:rsidRPr="00F758AC">
              <w:rPr>
                <w:rFonts w:eastAsia="Times New Roman"/>
                <w:color w:val="000000"/>
                <w:sz w:val="20"/>
                <w:szCs w:val="20"/>
              </w:rPr>
              <w:t>ID Ramas</w:t>
            </w:r>
          </w:p>
        </w:tc>
        <w:tc>
          <w:tcPr>
            <w:tcW w:w="778" w:type="pct"/>
            <w:gridSpan w:val="3"/>
            <w:tcBorders>
              <w:top w:val="nil"/>
              <w:left w:val="single" w:sz="4" w:space="0" w:color="auto"/>
              <w:bottom w:val="nil"/>
              <w:right w:val="single" w:sz="4" w:space="0" w:color="000000"/>
            </w:tcBorders>
            <w:shd w:val="clear" w:color="auto" w:fill="auto"/>
            <w:noWrap/>
            <w:vAlign w:val="bottom"/>
            <w:hideMark/>
          </w:tcPr>
          <w:p w14:paraId="1D2751BC" w14:textId="77777777" w:rsidR="0099243D" w:rsidRPr="00F758AC" w:rsidRDefault="0099243D" w:rsidP="0099243D">
            <w:pPr>
              <w:jc w:val="center"/>
              <w:rPr>
                <w:rFonts w:eastAsia="Times New Roman"/>
                <w:color w:val="000000"/>
                <w:sz w:val="20"/>
                <w:szCs w:val="20"/>
              </w:rPr>
            </w:pPr>
            <w:r w:rsidRPr="00F758AC">
              <w:rPr>
                <w:rFonts w:eastAsia="Times New Roman"/>
                <w:color w:val="000000"/>
                <w:sz w:val="20"/>
                <w:szCs w:val="20"/>
              </w:rPr>
              <w:t>VBP/VBP Industria (8)</w:t>
            </w:r>
          </w:p>
        </w:tc>
        <w:tc>
          <w:tcPr>
            <w:tcW w:w="778" w:type="pct"/>
            <w:gridSpan w:val="3"/>
            <w:tcBorders>
              <w:top w:val="nil"/>
              <w:left w:val="nil"/>
              <w:bottom w:val="nil"/>
              <w:right w:val="single" w:sz="4" w:space="0" w:color="000000"/>
            </w:tcBorders>
            <w:shd w:val="clear" w:color="auto" w:fill="auto"/>
            <w:noWrap/>
            <w:vAlign w:val="bottom"/>
            <w:hideMark/>
          </w:tcPr>
          <w:p w14:paraId="08776C8C" w14:textId="77777777" w:rsidR="0099243D" w:rsidRPr="00F758AC" w:rsidRDefault="0099243D" w:rsidP="0099243D">
            <w:pPr>
              <w:jc w:val="center"/>
              <w:rPr>
                <w:rFonts w:eastAsia="Times New Roman"/>
                <w:color w:val="000000"/>
                <w:sz w:val="20"/>
                <w:szCs w:val="20"/>
              </w:rPr>
            </w:pPr>
            <w:r w:rsidRPr="00F758AC">
              <w:rPr>
                <w:rFonts w:eastAsia="Times New Roman"/>
                <w:color w:val="000000"/>
                <w:sz w:val="20"/>
                <w:szCs w:val="20"/>
              </w:rPr>
              <w:t>Empleo/Empleo Industria (9)</w:t>
            </w:r>
          </w:p>
        </w:tc>
        <w:tc>
          <w:tcPr>
            <w:tcW w:w="779" w:type="pct"/>
            <w:gridSpan w:val="3"/>
            <w:tcBorders>
              <w:top w:val="nil"/>
              <w:left w:val="nil"/>
              <w:bottom w:val="nil"/>
              <w:right w:val="single" w:sz="4" w:space="0" w:color="000000"/>
            </w:tcBorders>
            <w:shd w:val="clear" w:color="auto" w:fill="auto"/>
            <w:noWrap/>
            <w:vAlign w:val="bottom"/>
            <w:hideMark/>
          </w:tcPr>
          <w:p w14:paraId="688BE2C4" w14:textId="77777777" w:rsidR="0099243D" w:rsidRPr="00F758AC" w:rsidRDefault="0099243D" w:rsidP="0099243D">
            <w:pPr>
              <w:jc w:val="center"/>
              <w:rPr>
                <w:rFonts w:eastAsia="Times New Roman"/>
                <w:color w:val="000000"/>
                <w:sz w:val="20"/>
                <w:szCs w:val="20"/>
              </w:rPr>
            </w:pPr>
            <w:r w:rsidRPr="00F758AC">
              <w:rPr>
                <w:rFonts w:eastAsia="Times New Roman"/>
                <w:color w:val="000000"/>
                <w:sz w:val="20"/>
                <w:szCs w:val="20"/>
              </w:rPr>
              <w:t>Exportaciones/Exportaciones Industriales (10)</w:t>
            </w:r>
          </w:p>
        </w:tc>
        <w:tc>
          <w:tcPr>
            <w:tcW w:w="779" w:type="pct"/>
            <w:gridSpan w:val="3"/>
            <w:tcBorders>
              <w:top w:val="nil"/>
              <w:left w:val="nil"/>
              <w:bottom w:val="nil"/>
              <w:right w:val="single" w:sz="4" w:space="0" w:color="000000"/>
            </w:tcBorders>
            <w:shd w:val="clear" w:color="auto" w:fill="auto"/>
            <w:noWrap/>
            <w:vAlign w:val="bottom"/>
            <w:hideMark/>
          </w:tcPr>
          <w:p w14:paraId="598763FA" w14:textId="77777777" w:rsidR="0099243D" w:rsidRPr="00F758AC" w:rsidRDefault="0099243D" w:rsidP="0099243D">
            <w:pPr>
              <w:jc w:val="center"/>
              <w:rPr>
                <w:rFonts w:eastAsia="Times New Roman"/>
                <w:color w:val="000000"/>
                <w:sz w:val="20"/>
                <w:szCs w:val="20"/>
              </w:rPr>
            </w:pPr>
            <w:r w:rsidRPr="00F758AC">
              <w:rPr>
                <w:rFonts w:eastAsia="Times New Roman"/>
                <w:color w:val="000000"/>
                <w:sz w:val="20"/>
                <w:szCs w:val="20"/>
              </w:rPr>
              <w:t>Importaciones/Importaciones industriales (11)</w:t>
            </w:r>
          </w:p>
        </w:tc>
        <w:tc>
          <w:tcPr>
            <w:tcW w:w="778" w:type="pct"/>
            <w:gridSpan w:val="3"/>
            <w:tcBorders>
              <w:top w:val="nil"/>
              <w:left w:val="nil"/>
              <w:bottom w:val="nil"/>
              <w:right w:val="nil"/>
            </w:tcBorders>
            <w:shd w:val="clear" w:color="auto" w:fill="auto"/>
            <w:noWrap/>
            <w:vAlign w:val="bottom"/>
            <w:hideMark/>
          </w:tcPr>
          <w:p w14:paraId="3A134171" w14:textId="77777777" w:rsidR="0099243D" w:rsidRPr="00F758AC" w:rsidRDefault="0099243D" w:rsidP="0099243D">
            <w:pPr>
              <w:jc w:val="center"/>
              <w:rPr>
                <w:rFonts w:eastAsia="Times New Roman"/>
                <w:color w:val="000000"/>
                <w:sz w:val="20"/>
                <w:szCs w:val="20"/>
              </w:rPr>
            </w:pPr>
            <w:r w:rsidRPr="00F758AC">
              <w:rPr>
                <w:rFonts w:eastAsia="Times New Roman"/>
                <w:color w:val="000000"/>
                <w:sz w:val="20"/>
                <w:szCs w:val="20"/>
              </w:rPr>
              <w:t>Balance comercial/VBP (12)</w:t>
            </w:r>
          </w:p>
        </w:tc>
      </w:tr>
      <w:tr w:rsidR="0099243D" w:rsidRPr="00F758AC" w14:paraId="41B801C3" w14:textId="77777777" w:rsidTr="0099243D">
        <w:trPr>
          <w:trHeight w:val="240"/>
        </w:trPr>
        <w:tc>
          <w:tcPr>
            <w:tcW w:w="415" w:type="pct"/>
            <w:tcBorders>
              <w:top w:val="nil"/>
              <w:left w:val="nil"/>
              <w:bottom w:val="nil"/>
              <w:right w:val="nil"/>
            </w:tcBorders>
            <w:shd w:val="clear" w:color="auto" w:fill="auto"/>
            <w:vAlign w:val="bottom"/>
            <w:hideMark/>
          </w:tcPr>
          <w:p w14:paraId="2E2240A4" w14:textId="77777777" w:rsidR="0099243D" w:rsidRPr="00F758AC" w:rsidRDefault="0099243D" w:rsidP="0099243D">
            <w:pPr>
              <w:rPr>
                <w:rFonts w:eastAsia="Times New Roman"/>
                <w:color w:val="000000"/>
                <w:sz w:val="20"/>
                <w:szCs w:val="20"/>
              </w:rPr>
            </w:pPr>
            <w:r w:rsidRPr="00F758AC">
              <w:rPr>
                <w:rFonts w:eastAsia="Times New Roman"/>
                <w:color w:val="000000"/>
                <w:sz w:val="20"/>
                <w:szCs w:val="20"/>
              </w:rPr>
              <w:t>Categorías</w:t>
            </w:r>
          </w:p>
        </w:tc>
        <w:tc>
          <w:tcPr>
            <w:tcW w:w="372" w:type="pct"/>
            <w:tcBorders>
              <w:top w:val="nil"/>
              <w:left w:val="nil"/>
              <w:bottom w:val="nil"/>
              <w:right w:val="nil"/>
            </w:tcBorders>
            <w:shd w:val="clear" w:color="auto" w:fill="auto"/>
            <w:noWrap/>
            <w:vAlign w:val="bottom"/>
            <w:hideMark/>
          </w:tcPr>
          <w:p w14:paraId="7316A912" w14:textId="77777777" w:rsidR="0099243D" w:rsidRPr="00F758AC" w:rsidRDefault="0099243D" w:rsidP="0099243D">
            <w:pPr>
              <w:rPr>
                <w:rFonts w:eastAsia="Times New Roman"/>
                <w:color w:val="000000"/>
                <w:sz w:val="20"/>
                <w:szCs w:val="20"/>
              </w:rPr>
            </w:pPr>
          </w:p>
        </w:tc>
        <w:tc>
          <w:tcPr>
            <w:tcW w:w="320" w:type="pct"/>
            <w:tcBorders>
              <w:top w:val="nil"/>
              <w:left w:val="nil"/>
              <w:bottom w:val="nil"/>
              <w:right w:val="nil"/>
            </w:tcBorders>
            <w:shd w:val="clear" w:color="auto" w:fill="auto"/>
            <w:vAlign w:val="bottom"/>
            <w:hideMark/>
          </w:tcPr>
          <w:p w14:paraId="4760FB0B" w14:textId="77777777" w:rsidR="0099243D" w:rsidRPr="00F758AC" w:rsidRDefault="0099243D" w:rsidP="0099243D">
            <w:pPr>
              <w:rPr>
                <w:rFonts w:eastAsia="Times New Roman"/>
                <w:color w:val="000000"/>
                <w:sz w:val="20"/>
                <w:szCs w:val="20"/>
              </w:rPr>
            </w:pPr>
          </w:p>
        </w:tc>
        <w:tc>
          <w:tcPr>
            <w:tcW w:w="260" w:type="pct"/>
            <w:tcBorders>
              <w:top w:val="nil"/>
              <w:left w:val="single" w:sz="4" w:space="0" w:color="auto"/>
              <w:bottom w:val="nil"/>
              <w:right w:val="nil"/>
            </w:tcBorders>
            <w:shd w:val="clear" w:color="auto" w:fill="auto"/>
            <w:noWrap/>
            <w:vAlign w:val="bottom"/>
            <w:hideMark/>
          </w:tcPr>
          <w:p w14:paraId="6E8BB739"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1993</w:t>
            </w:r>
          </w:p>
        </w:tc>
        <w:tc>
          <w:tcPr>
            <w:tcW w:w="258" w:type="pct"/>
            <w:tcBorders>
              <w:top w:val="nil"/>
              <w:left w:val="nil"/>
              <w:bottom w:val="nil"/>
              <w:right w:val="nil"/>
            </w:tcBorders>
            <w:shd w:val="clear" w:color="auto" w:fill="auto"/>
            <w:noWrap/>
            <w:vAlign w:val="bottom"/>
            <w:hideMark/>
          </w:tcPr>
          <w:p w14:paraId="01010AEF"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2002</w:t>
            </w:r>
          </w:p>
        </w:tc>
        <w:tc>
          <w:tcPr>
            <w:tcW w:w="260" w:type="pct"/>
            <w:tcBorders>
              <w:top w:val="nil"/>
              <w:left w:val="nil"/>
              <w:bottom w:val="nil"/>
              <w:right w:val="single" w:sz="4" w:space="0" w:color="auto"/>
            </w:tcBorders>
            <w:shd w:val="clear" w:color="auto" w:fill="auto"/>
            <w:noWrap/>
            <w:vAlign w:val="bottom"/>
            <w:hideMark/>
          </w:tcPr>
          <w:p w14:paraId="200D24CE"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2010</w:t>
            </w:r>
          </w:p>
        </w:tc>
        <w:tc>
          <w:tcPr>
            <w:tcW w:w="260" w:type="pct"/>
            <w:tcBorders>
              <w:top w:val="nil"/>
              <w:left w:val="nil"/>
              <w:bottom w:val="nil"/>
              <w:right w:val="nil"/>
            </w:tcBorders>
            <w:shd w:val="clear" w:color="auto" w:fill="auto"/>
            <w:noWrap/>
            <w:vAlign w:val="bottom"/>
            <w:hideMark/>
          </w:tcPr>
          <w:p w14:paraId="3349AC3C"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1996-1998</w:t>
            </w:r>
          </w:p>
        </w:tc>
        <w:tc>
          <w:tcPr>
            <w:tcW w:w="259" w:type="pct"/>
            <w:tcBorders>
              <w:top w:val="nil"/>
              <w:left w:val="nil"/>
              <w:bottom w:val="nil"/>
              <w:right w:val="nil"/>
            </w:tcBorders>
            <w:shd w:val="clear" w:color="auto" w:fill="auto"/>
            <w:noWrap/>
            <w:vAlign w:val="bottom"/>
            <w:hideMark/>
          </w:tcPr>
          <w:p w14:paraId="2C613E05"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2001-2003</w:t>
            </w:r>
          </w:p>
        </w:tc>
        <w:tc>
          <w:tcPr>
            <w:tcW w:w="260" w:type="pct"/>
            <w:tcBorders>
              <w:top w:val="nil"/>
              <w:left w:val="nil"/>
              <w:bottom w:val="nil"/>
              <w:right w:val="nil"/>
            </w:tcBorders>
            <w:shd w:val="clear" w:color="auto" w:fill="auto"/>
            <w:noWrap/>
            <w:vAlign w:val="bottom"/>
            <w:hideMark/>
          </w:tcPr>
          <w:p w14:paraId="29951B33"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2008-2010</w:t>
            </w:r>
          </w:p>
        </w:tc>
        <w:tc>
          <w:tcPr>
            <w:tcW w:w="260" w:type="pct"/>
            <w:tcBorders>
              <w:top w:val="nil"/>
              <w:left w:val="single" w:sz="4" w:space="0" w:color="auto"/>
              <w:bottom w:val="nil"/>
              <w:right w:val="nil"/>
            </w:tcBorders>
            <w:shd w:val="clear" w:color="auto" w:fill="auto"/>
            <w:noWrap/>
            <w:vAlign w:val="bottom"/>
            <w:hideMark/>
          </w:tcPr>
          <w:p w14:paraId="58413966"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1993</w:t>
            </w:r>
          </w:p>
        </w:tc>
        <w:tc>
          <w:tcPr>
            <w:tcW w:w="258" w:type="pct"/>
            <w:tcBorders>
              <w:top w:val="nil"/>
              <w:left w:val="nil"/>
              <w:bottom w:val="nil"/>
              <w:right w:val="nil"/>
            </w:tcBorders>
            <w:shd w:val="clear" w:color="auto" w:fill="auto"/>
            <w:noWrap/>
            <w:vAlign w:val="bottom"/>
            <w:hideMark/>
          </w:tcPr>
          <w:p w14:paraId="5943D349"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2002</w:t>
            </w:r>
          </w:p>
        </w:tc>
        <w:tc>
          <w:tcPr>
            <w:tcW w:w="260" w:type="pct"/>
            <w:tcBorders>
              <w:top w:val="nil"/>
              <w:left w:val="nil"/>
              <w:bottom w:val="nil"/>
              <w:right w:val="single" w:sz="4" w:space="0" w:color="auto"/>
            </w:tcBorders>
            <w:shd w:val="clear" w:color="auto" w:fill="auto"/>
            <w:noWrap/>
            <w:vAlign w:val="bottom"/>
            <w:hideMark/>
          </w:tcPr>
          <w:p w14:paraId="1A0D75C8"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2010</w:t>
            </w:r>
          </w:p>
        </w:tc>
        <w:tc>
          <w:tcPr>
            <w:tcW w:w="260" w:type="pct"/>
            <w:tcBorders>
              <w:top w:val="nil"/>
              <w:left w:val="nil"/>
              <w:bottom w:val="nil"/>
              <w:right w:val="nil"/>
            </w:tcBorders>
            <w:shd w:val="clear" w:color="auto" w:fill="auto"/>
            <w:noWrap/>
            <w:vAlign w:val="bottom"/>
            <w:hideMark/>
          </w:tcPr>
          <w:p w14:paraId="116C4077"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1993</w:t>
            </w:r>
          </w:p>
        </w:tc>
        <w:tc>
          <w:tcPr>
            <w:tcW w:w="258" w:type="pct"/>
            <w:tcBorders>
              <w:top w:val="nil"/>
              <w:left w:val="nil"/>
              <w:bottom w:val="nil"/>
              <w:right w:val="nil"/>
            </w:tcBorders>
            <w:shd w:val="clear" w:color="auto" w:fill="auto"/>
            <w:noWrap/>
            <w:vAlign w:val="bottom"/>
            <w:hideMark/>
          </w:tcPr>
          <w:p w14:paraId="00F1E1A9"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2002</w:t>
            </w:r>
          </w:p>
        </w:tc>
        <w:tc>
          <w:tcPr>
            <w:tcW w:w="260" w:type="pct"/>
            <w:tcBorders>
              <w:top w:val="nil"/>
              <w:left w:val="nil"/>
              <w:bottom w:val="nil"/>
              <w:right w:val="nil"/>
            </w:tcBorders>
            <w:shd w:val="clear" w:color="auto" w:fill="auto"/>
            <w:noWrap/>
            <w:vAlign w:val="bottom"/>
            <w:hideMark/>
          </w:tcPr>
          <w:p w14:paraId="5A6ACE5C"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2010</w:t>
            </w:r>
          </w:p>
        </w:tc>
        <w:tc>
          <w:tcPr>
            <w:tcW w:w="252" w:type="pct"/>
            <w:tcBorders>
              <w:top w:val="nil"/>
              <w:left w:val="single" w:sz="4" w:space="0" w:color="auto"/>
              <w:bottom w:val="nil"/>
              <w:right w:val="nil"/>
            </w:tcBorders>
            <w:shd w:val="clear" w:color="auto" w:fill="auto"/>
            <w:noWrap/>
            <w:vAlign w:val="bottom"/>
            <w:hideMark/>
          </w:tcPr>
          <w:p w14:paraId="4E7B8194"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1993</w:t>
            </w:r>
          </w:p>
        </w:tc>
        <w:tc>
          <w:tcPr>
            <w:tcW w:w="250" w:type="pct"/>
            <w:tcBorders>
              <w:top w:val="nil"/>
              <w:left w:val="nil"/>
              <w:bottom w:val="nil"/>
              <w:right w:val="nil"/>
            </w:tcBorders>
            <w:shd w:val="clear" w:color="auto" w:fill="auto"/>
            <w:noWrap/>
            <w:vAlign w:val="bottom"/>
            <w:hideMark/>
          </w:tcPr>
          <w:p w14:paraId="7326EE1E"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2002</w:t>
            </w:r>
          </w:p>
        </w:tc>
        <w:tc>
          <w:tcPr>
            <w:tcW w:w="277" w:type="pct"/>
            <w:tcBorders>
              <w:top w:val="nil"/>
              <w:left w:val="nil"/>
              <w:bottom w:val="nil"/>
              <w:right w:val="nil"/>
            </w:tcBorders>
            <w:shd w:val="clear" w:color="auto" w:fill="auto"/>
            <w:noWrap/>
            <w:vAlign w:val="bottom"/>
            <w:hideMark/>
          </w:tcPr>
          <w:p w14:paraId="3789EF8F"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2010</w:t>
            </w:r>
          </w:p>
        </w:tc>
      </w:tr>
      <w:tr w:rsidR="0099243D" w:rsidRPr="00F758AC" w14:paraId="417BADD2" w14:textId="77777777" w:rsidTr="0099243D">
        <w:trPr>
          <w:trHeight w:val="240"/>
        </w:trPr>
        <w:tc>
          <w:tcPr>
            <w:tcW w:w="415" w:type="pct"/>
            <w:tcBorders>
              <w:top w:val="single" w:sz="4" w:space="0" w:color="auto"/>
              <w:left w:val="nil"/>
              <w:bottom w:val="nil"/>
              <w:right w:val="nil"/>
            </w:tcBorders>
            <w:shd w:val="clear" w:color="auto" w:fill="auto"/>
            <w:vAlign w:val="bottom"/>
            <w:hideMark/>
          </w:tcPr>
          <w:p w14:paraId="4B287440" w14:textId="77777777" w:rsidR="0099243D" w:rsidRPr="00F758AC" w:rsidRDefault="0099243D" w:rsidP="0099243D">
            <w:pPr>
              <w:rPr>
                <w:rFonts w:eastAsia="Times New Roman"/>
                <w:b/>
                <w:bCs/>
                <w:color w:val="000000"/>
                <w:sz w:val="20"/>
                <w:szCs w:val="20"/>
              </w:rPr>
            </w:pPr>
            <w:r w:rsidRPr="00F758AC">
              <w:rPr>
                <w:rFonts w:eastAsia="Times New Roman"/>
                <w:b/>
                <w:bCs/>
                <w:color w:val="000000"/>
                <w:sz w:val="20"/>
                <w:szCs w:val="20"/>
              </w:rPr>
              <w:t>Dinámicos (1)</w:t>
            </w:r>
          </w:p>
        </w:tc>
        <w:tc>
          <w:tcPr>
            <w:tcW w:w="372" w:type="pct"/>
            <w:tcBorders>
              <w:top w:val="single" w:sz="4" w:space="0" w:color="auto"/>
              <w:left w:val="nil"/>
              <w:bottom w:val="nil"/>
              <w:right w:val="nil"/>
            </w:tcBorders>
            <w:shd w:val="clear" w:color="auto" w:fill="auto"/>
            <w:noWrap/>
            <w:vAlign w:val="bottom"/>
            <w:hideMark/>
          </w:tcPr>
          <w:p w14:paraId="6A008FFE" w14:textId="77777777" w:rsidR="0099243D" w:rsidRPr="00F758AC" w:rsidRDefault="0099243D" w:rsidP="0099243D">
            <w:pPr>
              <w:rPr>
                <w:rFonts w:eastAsia="Times New Roman"/>
                <w:b/>
                <w:bCs/>
                <w:color w:val="000000"/>
                <w:sz w:val="20"/>
                <w:szCs w:val="20"/>
              </w:rPr>
            </w:pPr>
            <w:r w:rsidRPr="00F758AC">
              <w:rPr>
                <w:rFonts w:eastAsia="Times New Roman"/>
                <w:b/>
                <w:bCs/>
                <w:color w:val="000000"/>
                <w:sz w:val="20"/>
                <w:szCs w:val="20"/>
              </w:rPr>
              <w:t>Total</w:t>
            </w:r>
          </w:p>
        </w:tc>
        <w:tc>
          <w:tcPr>
            <w:tcW w:w="320" w:type="pct"/>
            <w:tcBorders>
              <w:top w:val="single" w:sz="4" w:space="0" w:color="auto"/>
              <w:left w:val="nil"/>
              <w:bottom w:val="nil"/>
              <w:right w:val="nil"/>
            </w:tcBorders>
            <w:shd w:val="clear" w:color="auto" w:fill="auto"/>
            <w:vAlign w:val="bottom"/>
            <w:hideMark/>
          </w:tcPr>
          <w:p w14:paraId="32A0EDD3" w14:textId="77777777" w:rsidR="0099243D" w:rsidRPr="00F758AC" w:rsidRDefault="0099243D" w:rsidP="0099243D">
            <w:pPr>
              <w:rPr>
                <w:rFonts w:eastAsia="Times New Roman"/>
                <w:b/>
                <w:bCs/>
                <w:color w:val="000000"/>
                <w:sz w:val="20"/>
                <w:szCs w:val="20"/>
              </w:rPr>
            </w:pPr>
            <w:r w:rsidRPr="00F758AC">
              <w:rPr>
                <w:rFonts w:eastAsia="Times New Roman"/>
                <w:b/>
                <w:bCs/>
                <w:color w:val="000000"/>
                <w:sz w:val="20"/>
                <w:szCs w:val="20"/>
              </w:rPr>
              <w:t> </w:t>
            </w:r>
          </w:p>
        </w:tc>
        <w:tc>
          <w:tcPr>
            <w:tcW w:w="260" w:type="pct"/>
            <w:tcBorders>
              <w:top w:val="single" w:sz="4" w:space="0" w:color="auto"/>
              <w:left w:val="single" w:sz="4" w:space="0" w:color="auto"/>
              <w:bottom w:val="nil"/>
              <w:right w:val="nil"/>
            </w:tcBorders>
            <w:shd w:val="clear" w:color="auto" w:fill="auto"/>
            <w:noWrap/>
            <w:vAlign w:val="bottom"/>
            <w:hideMark/>
          </w:tcPr>
          <w:p w14:paraId="62D0765E" w14:textId="77777777" w:rsidR="0099243D" w:rsidRPr="00F758AC" w:rsidRDefault="0099243D" w:rsidP="0099243D">
            <w:pPr>
              <w:jc w:val="right"/>
              <w:rPr>
                <w:rFonts w:eastAsia="Times New Roman"/>
                <w:b/>
                <w:bCs/>
                <w:color w:val="000000"/>
                <w:sz w:val="20"/>
                <w:szCs w:val="20"/>
              </w:rPr>
            </w:pPr>
            <w:r w:rsidRPr="00F758AC">
              <w:rPr>
                <w:rFonts w:eastAsia="Times New Roman"/>
                <w:b/>
                <w:bCs/>
                <w:color w:val="000000"/>
                <w:sz w:val="20"/>
                <w:szCs w:val="20"/>
              </w:rPr>
              <w:t>13,3%</w:t>
            </w:r>
          </w:p>
        </w:tc>
        <w:tc>
          <w:tcPr>
            <w:tcW w:w="258" w:type="pct"/>
            <w:tcBorders>
              <w:top w:val="single" w:sz="4" w:space="0" w:color="auto"/>
              <w:left w:val="nil"/>
              <w:bottom w:val="nil"/>
              <w:right w:val="nil"/>
            </w:tcBorders>
            <w:shd w:val="clear" w:color="auto" w:fill="auto"/>
            <w:noWrap/>
            <w:vAlign w:val="bottom"/>
            <w:hideMark/>
          </w:tcPr>
          <w:p w14:paraId="7259CF42" w14:textId="77777777" w:rsidR="0099243D" w:rsidRPr="00F758AC" w:rsidRDefault="0099243D" w:rsidP="0099243D">
            <w:pPr>
              <w:jc w:val="right"/>
              <w:rPr>
                <w:rFonts w:eastAsia="Times New Roman"/>
                <w:b/>
                <w:bCs/>
                <w:color w:val="000000"/>
                <w:sz w:val="20"/>
                <w:szCs w:val="20"/>
              </w:rPr>
            </w:pPr>
            <w:r w:rsidRPr="00F758AC">
              <w:rPr>
                <w:rFonts w:eastAsia="Times New Roman"/>
                <w:b/>
                <w:bCs/>
                <w:color w:val="000000"/>
                <w:sz w:val="20"/>
                <w:szCs w:val="20"/>
              </w:rPr>
              <w:t>13,5%</w:t>
            </w:r>
          </w:p>
        </w:tc>
        <w:tc>
          <w:tcPr>
            <w:tcW w:w="260" w:type="pct"/>
            <w:tcBorders>
              <w:top w:val="single" w:sz="4" w:space="0" w:color="auto"/>
              <w:left w:val="nil"/>
              <w:bottom w:val="nil"/>
              <w:right w:val="single" w:sz="4" w:space="0" w:color="auto"/>
            </w:tcBorders>
            <w:shd w:val="clear" w:color="auto" w:fill="auto"/>
            <w:noWrap/>
            <w:vAlign w:val="bottom"/>
            <w:hideMark/>
          </w:tcPr>
          <w:p w14:paraId="7A711261" w14:textId="77777777" w:rsidR="0099243D" w:rsidRPr="00F758AC" w:rsidRDefault="0099243D" w:rsidP="0099243D">
            <w:pPr>
              <w:jc w:val="right"/>
              <w:rPr>
                <w:rFonts w:eastAsia="Times New Roman"/>
                <w:b/>
                <w:bCs/>
                <w:color w:val="000000"/>
                <w:sz w:val="20"/>
                <w:szCs w:val="20"/>
              </w:rPr>
            </w:pPr>
            <w:r w:rsidRPr="00F758AC">
              <w:rPr>
                <w:rFonts w:eastAsia="Times New Roman"/>
                <w:b/>
                <w:bCs/>
                <w:color w:val="000000"/>
                <w:sz w:val="20"/>
                <w:szCs w:val="20"/>
              </w:rPr>
              <w:t>13,3%</w:t>
            </w:r>
          </w:p>
        </w:tc>
        <w:tc>
          <w:tcPr>
            <w:tcW w:w="260" w:type="pct"/>
            <w:tcBorders>
              <w:top w:val="single" w:sz="4" w:space="0" w:color="auto"/>
              <w:left w:val="nil"/>
              <w:bottom w:val="nil"/>
              <w:right w:val="nil"/>
            </w:tcBorders>
            <w:shd w:val="clear" w:color="auto" w:fill="auto"/>
            <w:noWrap/>
            <w:vAlign w:val="bottom"/>
            <w:hideMark/>
          </w:tcPr>
          <w:p w14:paraId="5EDB19BC" w14:textId="77777777" w:rsidR="0099243D" w:rsidRPr="00F758AC" w:rsidRDefault="0099243D" w:rsidP="0099243D">
            <w:pPr>
              <w:jc w:val="right"/>
              <w:rPr>
                <w:rFonts w:eastAsia="Times New Roman"/>
                <w:b/>
                <w:bCs/>
                <w:color w:val="000000"/>
                <w:sz w:val="20"/>
                <w:szCs w:val="20"/>
              </w:rPr>
            </w:pPr>
            <w:r w:rsidRPr="00F758AC">
              <w:rPr>
                <w:rFonts w:eastAsia="Times New Roman"/>
                <w:b/>
                <w:bCs/>
                <w:color w:val="000000"/>
                <w:sz w:val="20"/>
                <w:szCs w:val="20"/>
              </w:rPr>
              <w:t xml:space="preserve">10,5 </w:t>
            </w:r>
          </w:p>
        </w:tc>
        <w:tc>
          <w:tcPr>
            <w:tcW w:w="259" w:type="pct"/>
            <w:tcBorders>
              <w:top w:val="single" w:sz="4" w:space="0" w:color="auto"/>
              <w:left w:val="nil"/>
              <w:bottom w:val="nil"/>
              <w:right w:val="nil"/>
            </w:tcBorders>
            <w:shd w:val="clear" w:color="auto" w:fill="auto"/>
            <w:noWrap/>
            <w:vAlign w:val="bottom"/>
            <w:hideMark/>
          </w:tcPr>
          <w:p w14:paraId="16771CF0" w14:textId="77777777" w:rsidR="0099243D" w:rsidRPr="00F758AC" w:rsidRDefault="0099243D" w:rsidP="0099243D">
            <w:pPr>
              <w:jc w:val="right"/>
              <w:rPr>
                <w:rFonts w:eastAsia="Times New Roman"/>
                <w:b/>
                <w:bCs/>
                <w:color w:val="000000"/>
                <w:sz w:val="20"/>
                <w:szCs w:val="20"/>
              </w:rPr>
            </w:pPr>
            <w:r w:rsidRPr="00F758AC">
              <w:rPr>
                <w:rFonts w:eastAsia="Times New Roman"/>
                <w:b/>
                <w:bCs/>
                <w:color w:val="000000"/>
                <w:sz w:val="20"/>
                <w:szCs w:val="20"/>
              </w:rPr>
              <w:t xml:space="preserve">11,8 </w:t>
            </w:r>
          </w:p>
        </w:tc>
        <w:tc>
          <w:tcPr>
            <w:tcW w:w="260" w:type="pct"/>
            <w:tcBorders>
              <w:top w:val="single" w:sz="4" w:space="0" w:color="auto"/>
              <w:left w:val="nil"/>
              <w:bottom w:val="nil"/>
              <w:right w:val="nil"/>
            </w:tcBorders>
            <w:shd w:val="clear" w:color="auto" w:fill="auto"/>
            <w:noWrap/>
            <w:vAlign w:val="bottom"/>
            <w:hideMark/>
          </w:tcPr>
          <w:p w14:paraId="729DDC48" w14:textId="77777777" w:rsidR="0099243D" w:rsidRPr="00F758AC" w:rsidRDefault="0099243D" w:rsidP="0099243D">
            <w:pPr>
              <w:jc w:val="right"/>
              <w:rPr>
                <w:rFonts w:eastAsia="Times New Roman"/>
                <w:b/>
                <w:bCs/>
                <w:color w:val="000000"/>
                <w:sz w:val="20"/>
                <w:szCs w:val="20"/>
              </w:rPr>
            </w:pPr>
            <w:r w:rsidRPr="00F758AC">
              <w:rPr>
                <w:rFonts w:eastAsia="Times New Roman"/>
                <w:b/>
                <w:bCs/>
                <w:color w:val="000000"/>
                <w:sz w:val="20"/>
                <w:szCs w:val="20"/>
              </w:rPr>
              <w:t xml:space="preserve">11,3 </w:t>
            </w:r>
          </w:p>
        </w:tc>
        <w:tc>
          <w:tcPr>
            <w:tcW w:w="260" w:type="pct"/>
            <w:tcBorders>
              <w:top w:val="single" w:sz="4" w:space="0" w:color="auto"/>
              <w:left w:val="single" w:sz="4" w:space="0" w:color="auto"/>
              <w:bottom w:val="nil"/>
              <w:right w:val="nil"/>
            </w:tcBorders>
            <w:shd w:val="clear" w:color="auto" w:fill="auto"/>
            <w:noWrap/>
            <w:vAlign w:val="bottom"/>
            <w:hideMark/>
          </w:tcPr>
          <w:p w14:paraId="2D189FBB" w14:textId="77777777" w:rsidR="0099243D" w:rsidRPr="00F758AC" w:rsidRDefault="0099243D" w:rsidP="0099243D">
            <w:pPr>
              <w:jc w:val="right"/>
              <w:rPr>
                <w:rFonts w:eastAsia="Times New Roman"/>
                <w:b/>
                <w:bCs/>
                <w:color w:val="000000"/>
                <w:sz w:val="20"/>
                <w:szCs w:val="20"/>
              </w:rPr>
            </w:pPr>
            <w:r w:rsidRPr="00F758AC">
              <w:rPr>
                <w:rFonts w:eastAsia="Times New Roman"/>
                <w:b/>
                <w:bCs/>
                <w:color w:val="000000"/>
                <w:sz w:val="20"/>
                <w:szCs w:val="20"/>
              </w:rPr>
              <w:t>7,1%</w:t>
            </w:r>
          </w:p>
        </w:tc>
        <w:tc>
          <w:tcPr>
            <w:tcW w:w="258" w:type="pct"/>
            <w:tcBorders>
              <w:top w:val="single" w:sz="4" w:space="0" w:color="auto"/>
              <w:left w:val="nil"/>
              <w:bottom w:val="nil"/>
              <w:right w:val="nil"/>
            </w:tcBorders>
            <w:shd w:val="clear" w:color="auto" w:fill="auto"/>
            <w:noWrap/>
            <w:vAlign w:val="bottom"/>
            <w:hideMark/>
          </w:tcPr>
          <w:p w14:paraId="24B4A03A" w14:textId="77777777" w:rsidR="0099243D" w:rsidRPr="00F758AC" w:rsidRDefault="0099243D" w:rsidP="0099243D">
            <w:pPr>
              <w:jc w:val="right"/>
              <w:rPr>
                <w:rFonts w:eastAsia="Times New Roman"/>
                <w:b/>
                <w:bCs/>
                <w:color w:val="000000"/>
                <w:sz w:val="20"/>
                <w:szCs w:val="20"/>
              </w:rPr>
            </w:pPr>
            <w:r w:rsidRPr="00F758AC">
              <w:rPr>
                <w:rFonts w:eastAsia="Times New Roman"/>
                <w:b/>
                <w:bCs/>
                <w:color w:val="000000"/>
                <w:sz w:val="20"/>
                <w:szCs w:val="20"/>
              </w:rPr>
              <w:t>10,2%</w:t>
            </w:r>
          </w:p>
        </w:tc>
        <w:tc>
          <w:tcPr>
            <w:tcW w:w="260" w:type="pct"/>
            <w:tcBorders>
              <w:top w:val="single" w:sz="4" w:space="0" w:color="auto"/>
              <w:left w:val="nil"/>
              <w:bottom w:val="nil"/>
              <w:right w:val="single" w:sz="4" w:space="0" w:color="auto"/>
            </w:tcBorders>
            <w:shd w:val="clear" w:color="auto" w:fill="auto"/>
            <w:noWrap/>
            <w:vAlign w:val="bottom"/>
            <w:hideMark/>
          </w:tcPr>
          <w:p w14:paraId="40739C00" w14:textId="77777777" w:rsidR="0099243D" w:rsidRPr="00F758AC" w:rsidRDefault="0099243D" w:rsidP="0099243D">
            <w:pPr>
              <w:jc w:val="right"/>
              <w:rPr>
                <w:rFonts w:eastAsia="Times New Roman"/>
                <w:b/>
                <w:bCs/>
                <w:color w:val="000000"/>
                <w:sz w:val="20"/>
                <w:szCs w:val="20"/>
              </w:rPr>
            </w:pPr>
            <w:r w:rsidRPr="00F758AC">
              <w:rPr>
                <w:rFonts w:eastAsia="Times New Roman"/>
                <w:b/>
                <w:bCs/>
                <w:color w:val="000000"/>
                <w:sz w:val="20"/>
                <w:szCs w:val="20"/>
              </w:rPr>
              <w:t>14,0%</w:t>
            </w:r>
          </w:p>
        </w:tc>
        <w:tc>
          <w:tcPr>
            <w:tcW w:w="260" w:type="pct"/>
            <w:tcBorders>
              <w:top w:val="single" w:sz="4" w:space="0" w:color="auto"/>
              <w:left w:val="nil"/>
              <w:bottom w:val="nil"/>
              <w:right w:val="nil"/>
            </w:tcBorders>
            <w:shd w:val="clear" w:color="auto" w:fill="auto"/>
            <w:noWrap/>
            <w:vAlign w:val="bottom"/>
            <w:hideMark/>
          </w:tcPr>
          <w:p w14:paraId="2E34780E" w14:textId="77777777" w:rsidR="0099243D" w:rsidRPr="00F758AC" w:rsidRDefault="0099243D" w:rsidP="0099243D">
            <w:pPr>
              <w:jc w:val="right"/>
              <w:rPr>
                <w:rFonts w:eastAsia="Times New Roman"/>
                <w:b/>
                <w:bCs/>
                <w:color w:val="000000"/>
                <w:sz w:val="20"/>
                <w:szCs w:val="20"/>
              </w:rPr>
            </w:pPr>
            <w:r w:rsidRPr="00F758AC">
              <w:rPr>
                <w:rFonts w:eastAsia="Times New Roman"/>
                <w:b/>
                <w:bCs/>
                <w:color w:val="000000"/>
                <w:sz w:val="20"/>
                <w:szCs w:val="20"/>
              </w:rPr>
              <w:t>20,8%</w:t>
            </w:r>
          </w:p>
        </w:tc>
        <w:tc>
          <w:tcPr>
            <w:tcW w:w="258" w:type="pct"/>
            <w:tcBorders>
              <w:top w:val="single" w:sz="4" w:space="0" w:color="auto"/>
              <w:left w:val="nil"/>
              <w:bottom w:val="nil"/>
              <w:right w:val="nil"/>
            </w:tcBorders>
            <w:shd w:val="clear" w:color="auto" w:fill="auto"/>
            <w:noWrap/>
            <w:vAlign w:val="bottom"/>
            <w:hideMark/>
          </w:tcPr>
          <w:p w14:paraId="2DEE7293" w14:textId="77777777" w:rsidR="0099243D" w:rsidRPr="00F758AC" w:rsidRDefault="0099243D" w:rsidP="0099243D">
            <w:pPr>
              <w:jc w:val="right"/>
              <w:rPr>
                <w:rFonts w:eastAsia="Times New Roman"/>
                <w:b/>
                <w:bCs/>
                <w:color w:val="000000"/>
                <w:sz w:val="20"/>
                <w:szCs w:val="20"/>
              </w:rPr>
            </w:pPr>
            <w:r w:rsidRPr="00F758AC">
              <w:rPr>
                <w:rFonts w:eastAsia="Times New Roman"/>
                <w:b/>
                <w:bCs/>
                <w:color w:val="000000"/>
                <w:sz w:val="20"/>
                <w:szCs w:val="20"/>
              </w:rPr>
              <w:t>22,0%</w:t>
            </w:r>
          </w:p>
        </w:tc>
        <w:tc>
          <w:tcPr>
            <w:tcW w:w="260" w:type="pct"/>
            <w:tcBorders>
              <w:top w:val="single" w:sz="4" w:space="0" w:color="auto"/>
              <w:left w:val="nil"/>
              <w:bottom w:val="nil"/>
              <w:right w:val="nil"/>
            </w:tcBorders>
            <w:shd w:val="clear" w:color="auto" w:fill="auto"/>
            <w:noWrap/>
            <w:vAlign w:val="bottom"/>
            <w:hideMark/>
          </w:tcPr>
          <w:p w14:paraId="2FAE41CD" w14:textId="77777777" w:rsidR="0099243D" w:rsidRPr="00F758AC" w:rsidRDefault="0099243D" w:rsidP="0099243D">
            <w:pPr>
              <w:jc w:val="right"/>
              <w:rPr>
                <w:rFonts w:eastAsia="Times New Roman"/>
                <w:b/>
                <w:bCs/>
                <w:color w:val="000000"/>
                <w:sz w:val="20"/>
                <w:szCs w:val="20"/>
              </w:rPr>
            </w:pPr>
            <w:r w:rsidRPr="00F758AC">
              <w:rPr>
                <w:rFonts w:eastAsia="Times New Roman"/>
                <w:b/>
                <w:bCs/>
                <w:color w:val="000000"/>
                <w:sz w:val="20"/>
                <w:szCs w:val="20"/>
              </w:rPr>
              <w:t>20,5%</w:t>
            </w:r>
          </w:p>
        </w:tc>
        <w:tc>
          <w:tcPr>
            <w:tcW w:w="252" w:type="pct"/>
            <w:tcBorders>
              <w:top w:val="single" w:sz="4" w:space="0" w:color="auto"/>
              <w:left w:val="single" w:sz="4" w:space="0" w:color="auto"/>
              <w:bottom w:val="nil"/>
              <w:right w:val="nil"/>
            </w:tcBorders>
            <w:shd w:val="clear" w:color="auto" w:fill="auto"/>
            <w:noWrap/>
            <w:vAlign w:val="bottom"/>
            <w:hideMark/>
          </w:tcPr>
          <w:p w14:paraId="4B1F2B7D" w14:textId="77777777" w:rsidR="0099243D" w:rsidRPr="00F758AC" w:rsidRDefault="0099243D" w:rsidP="0099243D">
            <w:pPr>
              <w:jc w:val="right"/>
              <w:rPr>
                <w:rFonts w:eastAsia="Times New Roman"/>
                <w:b/>
                <w:bCs/>
                <w:color w:val="000000"/>
                <w:sz w:val="20"/>
                <w:szCs w:val="20"/>
              </w:rPr>
            </w:pPr>
            <w:r w:rsidRPr="00F758AC">
              <w:rPr>
                <w:rFonts w:eastAsia="Times New Roman"/>
                <w:b/>
                <w:bCs/>
                <w:color w:val="000000"/>
                <w:sz w:val="20"/>
                <w:szCs w:val="20"/>
              </w:rPr>
              <w:t>-19,8%</w:t>
            </w:r>
          </w:p>
        </w:tc>
        <w:tc>
          <w:tcPr>
            <w:tcW w:w="250" w:type="pct"/>
            <w:tcBorders>
              <w:top w:val="single" w:sz="4" w:space="0" w:color="auto"/>
              <w:left w:val="nil"/>
              <w:bottom w:val="nil"/>
              <w:right w:val="nil"/>
            </w:tcBorders>
            <w:shd w:val="clear" w:color="auto" w:fill="auto"/>
            <w:noWrap/>
            <w:vAlign w:val="bottom"/>
            <w:hideMark/>
          </w:tcPr>
          <w:p w14:paraId="05D44855" w14:textId="77777777" w:rsidR="0099243D" w:rsidRPr="00F758AC" w:rsidRDefault="0099243D" w:rsidP="0099243D">
            <w:pPr>
              <w:jc w:val="right"/>
              <w:rPr>
                <w:rFonts w:eastAsia="Times New Roman"/>
                <w:b/>
                <w:bCs/>
                <w:color w:val="000000"/>
                <w:sz w:val="20"/>
                <w:szCs w:val="20"/>
              </w:rPr>
            </w:pPr>
            <w:r w:rsidRPr="00F758AC">
              <w:rPr>
                <w:rFonts w:eastAsia="Times New Roman"/>
                <w:b/>
                <w:bCs/>
                <w:color w:val="000000"/>
                <w:sz w:val="20"/>
                <w:szCs w:val="20"/>
              </w:rPr>
              <w:t>-17,3%</w:t>
            </w:r>
          </w:p>
        </w:tc>
        <w:tc>
          <w:tcPr>
            <w:tcW w:w="277" w:type="pct"/>
            <w:tcBorders>
              <w:top w:val="single" w:sz="4" w:space="0" w:color="auto"/>
              <w:left w:val="nil"/>
              <w:bottom w:val="nil"/>
              <w:right w:val="nil"/>
            </w:tcBorders>
            <w:shd w:val="clear" w:color="auto" w:fill="auto"/>
            <w:noWrap/>
            <w:vAlign w:val="bottom"/>
            <w:hideMark/>
          </w:tcPr>
          <w:p w14:paraId="3BE7AA43" w14:textId="77777777" w:rsidR="0099243D" w:rsidRPr="00F758AC" w:rsidRDefault="0099243D" w:rsidP="0099243D">
            <w:pPr>
              <w:jc w:val="right"/>
              <w:rPr>
                <w:rFonts w:eastAsia="Times New Roman"/>
                <w:b/>
                <w:bCs/>
                <w:color w:val="000000"/>
                <w:sz w:val="20"/>
                <w:szCs w:val="20"/>
              </w:rPr>
            </w:pPr>
            <w:r w:rsidRPr="00F758AC">
              <w:rPr>
                <w:rFonts w:eastAsia="Times New Roman"/>
                <w:b/>
                <w:bCs/>
                <w:color w:val="000000"/>
                <w:sz w:val="20"/>
                <w:szCs w:val="20"/>
              </w:rPr>
              <w:t>-11,3%</w:t>
            </w:r>
          </w:p>
        </w:tc>
      </w:tr>
      <w:tr w:rsidR="0099243D" w:rsidRPr="00F758AC" w14:paraId="7F6F25AC" w14:textId="77777777" w:rsidTr="0099243D">
        <w:trPr>
          <w:trHeight w:val="240"/>
        </w:trPr>
        <w:tc>
          <w:tcPr>
            <w:tcW w:w="415" w:type="pct"/>
            <w:tcBorders>
              <w:top w:val="nil"/>
              <w:left w:val="nil"/>
              <w:bottom w:val="nil"/>
              <w:right w:val="nil"/>
            </w:tcBorders>
            <w:shd w:val="clear" w:color="auto" w:fill="auto"/>
            <w:vAlign w:val="bottom"/>
            <w:hideMark/>
          </w:tcPr>
          <w:p w14:paraId="40C83731" w14:textId="77777777" w:rsidR="0099243D" w:rsidRPr="00F758AC" w:rsidRDefault="0099243D" w:rsidP="0099243D">
            <w:pPr>
              <w:rPr>
                <w:rFonts w:eastAsia="Times New Roman"/>
                <w:color w:val="000000"/>
                <w:sz w:val="20"/>
                <w:szCs w:val="20"/>
              </w:rPr>
            </w:pPr>
            <w:r w:rsidRPr="00F758AC">
              <w:rPr>
                <w:rFonts w:eastAsia="Times New Roman"/>
                <w:color w:val="000000"/>
                <w:sz w:val="20"/>
                <w:szCs w:val="20"/>
              </w:rPr>
              <w:t>Nostálgicos (5)</w:t>
            </w:r>
          </w:p>
        </w:tc>
        <w:tc>
          <w:tcPr>
            <w:tcW w:w="372" w:type="pct"/>
            <w:tcBorders>
              <w:top w:val="nil"/>
              <w:left w:val="nil"/>
              <w:bottom w:val="nil"/>
              <w:right w:val="nil"/>
            </w:tcBorders>
            <w:shd w:val="clear" w:color="auto" w:fill="auto"/>
            <w:noWrap/>
            <w:vAlign w:val="bottom"/>
            <w:hideMark/>
          </w:tcPr>
          <w:p w14:paraId="5BFA2DD6" w14:textId="77777777" w:rsidR="0099243D" w:rsidRPr="00F758AC" w:rsidRDefault="0099243D" w:rsidP="0099243D">
            <w:pPr>
              <w:rPr>
                <w:rFonts w:eastAsia="Times New Roman"/>
                <w:color w:val="000000"/>
                <w:sz w:val="20"/>
                <w:szCs w:val="20"/>
              </w:rPr>
            </w:pPr>
            <w:r w:rsidRPr="00F758AC">
              <w:rPr>
                <w:rFonts w:eastAsia="Times New Roman"/>
                <w:color w:val="000000"/>
                <w:sz w:val="20"/>
                <w:szCs w:val="20"/>
              </w:rPr>
              <w:t>Var. IVF Int. &lt;0</w:t>
            </w:r>
          </w:p>
        </w:tc>
        <w:tc>
          <w:tcPr>
            <w:tcW w:w="320" w:type="pct"/>
            <w:tcBorders>
              <w:top w:val="nil"/>
              <w:left w:val="nil"/>
              <w:bottom w:val="nil"/>
              <w:right w:val="nil"/>
            </w:tcBorders>
            <w:shd w:val="clear" w:color="auto" w:fill="auto"/>
            <w:vAlign w:val="bottom"/>
            <w:hideMark/>
          </w:tcPr>
          <w:p w14:paraId="27BD5F2F"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w:t>
            </w:r>
          </w:p>
        </w:tc>
        <w:tc>
          <w:tcPr>
            <w:tcW w:w="260" w:type="pct"/>
            <w:tcBorders>
              <w:top w:val="nil"/>
              <w:left w:val="single" w:sz="4" w:space="0" w:color="auto"/>
              <w:bottom w:val="nil"/>
              <w:right w:val="nil"/>
            </w:tcBorders>
            <w:shd w:val="clear" w:color="auto" w:fill="auto"/>
            <w:noWrap/>
            <w:vAlign w:val="bottom"/>
            <w:hideMark/>
          </w:tcPr>
          <w:p w14:paraId="26F94BE4"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w:t>
            </w:r>
          </w:p>
        </w:tc>
        <w:tc>
          <w:tcPr>
            <w:tcW w:w="258" w:type="pct"/>
            <w:tcBorders>
              <w:top w:val="nil"/>
              <w:left w:val="nil"/>
              <w:bottom w:val="nil"/>
              <w:right w:val="nil"/>
            </w:tcBorders>
            <w:shd w:val="clear" w:color="auto" w:fill="auto"/>
            <w:noWrap/>
            <w:vAlign w:val="bottom"/>
            <w:hideMark/>
          </w:tcPr>
          <w:p w14:paraId="44E13E0C"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w:t>
            </w:r>
          </w:p>
        </w:tc>
        <w:tc>
          <w:tcPr>
            <w:tcW w:w="260" w:type="pct"/>
            <w:tcBorders>
              <w:top w:val="nil"/>
              <w:left w:val="nil"/>
              <w:bottom w:val="nil"/>
              <w:right w:val="single" w:sz="4" w:space="0" w:color="auto"/>
            </w:tcBorders>
            <w:shd w:val="clear" w:color="auto" w:fill="auto"/>
            <w:noWrap/>
            <w:vAlign w:val="bottom"/>
            <w:hideMark/>
          </w:tcPr>
          <w:p w14:paraId="1016327F"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w:t>
            </w:r>
          </w:p>
        </w:tc>
        <w:tc>
          <w:tcPr>
            <w:tcW w:w="260" w:type="pct"/>
            <w:tcBorders>
              <w:top w:val="nil"/>
              <w:left w:val="nil"/>
              <w:bottom w:val="nil"/>
              <w:right w:val="nil"/>
            </w:tcBorders>
            <w:shd w:val="clear" w:color="auto" w:fill="auto"/>
            <w:noWrap/>
            <w:vAlign w:val="bottom"/>
            <w:hideMark/>
          </w:tcPr>
          <w:p w14:paraId="3E9BE756"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w:t>
            </w:r>
          </w:p>
        </w:tc>
        <w:tc>
          <w:tcPr>
            <w:tcW w:w="259" w:type="pct"/>
            <w:tcBorders>
              <w:top w:val="nil"/>
              <w:left w:val="nil"/>
              <w:bottom w:val="nil"/>
              <w:right w:val="nil"/>
            </w:tcBorders>
            <w:shd w:val="clear" w:color="auto" w:fill="auto"/>
            <w:noWrap/>
            <w:vAlign w:val="bottom"/>
            <w:hideMark/>
          </w:tcPr>
          <w:p w14:paraId="7E06A6BB"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w:t>
            </w:r>
          </w:p>
        </w:tc>
        <w:tc>
          <w:tcPr>
            <w:tcW w:w="260" w:type="pct"/>
            <w:tcBorders>
              <w:top w:val="nil"/>
              <w:left w:val="nil"/>
              <w:bottom w:val="nil"/>
              <w:right w:val="nil"/>
            </w:tcBorders>
            <w:shd w:val="clear" w:color="auto" w:fill="auto"/>
            <w:noWrap/>
            <w:vAlign w:val="bottom"/>
            <w:hideMark/>
          </w:tcPr>
          <w:p w14:paraId="603741A1"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w:t>
            </w:r>
          </w:p>
        </w:tc>
        <w:tc>
          <w:tcPr>
            <w:tcW w:w="260" w:type="pct"/>
            <w:tcBorders>
              <w:top w:val="nil"/>
              <w:left w:val="single" w:sz="4" w:space="0" w:color="auto"/>
              <w:bottom w:val="nil"/>
              <w:right w:val="nil"/>
            </w:tcBorders>
            <w:shd w:val="clear" w:color="auto" w:fill="auto"/>
            <w:noWrap/>
            <w:vAlign w:val="bottom"/>
            <w:hideMark/>
          </w:tcPr>
          <w:p w14:paraId="42DD9455"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w:t>
            </w:r>
          </w:p>
        </w:tc>
        <w:tc>
          <w:tcPr>
            <w:tcW w:w="258" w:type="pct"/>
            <w:tcBorders>
              <w:top w:val="nil"/>
              <w:left w:val="nil"/>
              <w:bottom w:val="nil"/>
              <w:right w:val="nil"/>
            </w:tcBorders>
            <w:shd w:val="clear" w:color="auto" w:fill="auto"/>
            <w:noWrap/>
            <w:vAlign w:val="bottom"/>
            <w:hideMark/>
          </w:tcPr>
          <w:p w14:paraId="4990485C"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w:t>
            </w:r>
          </w:p>
        </w:tc>
        <w:tc>
          <w:tcPr>
            <w:tcW w:w="260" w:type="pct"/>
            <w:tcBorders>
              <w:top w:val="nil"/>
              <w:left w:val="nil"/>
              <w:bottom w:val="nil"/>
              <w:right w:val="single" w:sz="4" w:space="0" w:color="auto"/>
            </w:tcBorders>
            <w:shd w:val="clear" w:color="auto" w:fill="auto"/>
            <w:noWrap/>
            <w:vAlign w:val="bottom"/>
            <w:hideMark/>
          </w:tcPr>
          <w:p w14:paraId="3F34D633"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w:t>
            </w:r>
          </w:p>
        </w:tc>
        <w:tc>
          <w:tcPr>
            <w:tcW w:w="260" w:type="pct"/>
            <w:tcBorders>
              <w:top w:val="nil"/>
              <w:left w:val="nil"/>
              <w:bottom w:val="nil"/>
              <w:right w:val="nil"/>
            </w:tcBorders>
            <w:shd w:val="clear" w:color="auto" w:fill="auto"/>
            <w:noWrap/>
            <w:vAlign w:val="bottom"/>
            <w:hideMark/>
          </w:tcPr>
          <w:p w14:paraId="690A4821"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w:t>
            </w:r>
          </w:p>
        </w:tc>
        <w:tc>
          <w:tcPr>
            <w:tcW w:w="258" w:type="pct"/>
            <w:tcBorders>
              <w:top w:val="nil"/>
              <w:left w:val="nil"/>
              <w:bottom w:val="nil"/>
              <w:right w:val="nil"/>
            </w:tcBorders>
            <w:shd w:val="clear" w:color="auto" w:fill="auto"/>
            <w:noWrap/>
            <w:vAlign w:val="bottom"/>
            <w:hideMark/>
          </w:tcPr>
          <w:p w14:paraId="4A7DFF84"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w:t>
            </w:r>
          </w:p>
        </w:tc>
        <w:tc>
          <w:tcPr>
            <w:tcW w:w="260" w:type="pct"/>
            <w:tcBorders>
              <w:top w:val="nil"/>
              <w:left w:val="nil"/>
              <w:bottom w:val="nil"/>
              <w:right w:val="nil"/>
            </w:tcBorders>
            <w:shd w:val="clear" w:color="auto" w:fill="auto"/>
            <w:noWrap/>
            <w:vAlign w:val="bottom"/>
            <w:hideMark/>
          </w:tcPr>
          <w:p w14:paraId="5EC04983"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w:t>
            </w:r>
          </w:p>
        </w:tc>
        <w:tc>
          <w:tcPr>
            <w:tcW w:w="252" w:type="pct"/>
            <w:tcBorders>
              <w:top w:val="nil"/>
              <w:left w:val="single" w:sz="4" w:space="0" w:color="auto"/>
              <w:bottom w:val="nil"/>
              <w:right w:val="nil"/>
            </w:tcBorders>
            <w:shd w:val="clear" w:color="auto" w:fill="auto"/>
            <w:noWrap/>
            <w:vAlign w:val="bottom"/>
            <w:hideMark/>
          </w:tcPr>
          <w:p w14:paraId="11D10946"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w:t>
            </w:r>
          </w:p>
        </w:tc>
        <w:tc>
          <w:tcPr>
            <w:tcW w:w="250" w:type="pct"/>
            <w:tcBorders>
              <w:top w:val="nil"/>
              <w:left w:val="nil"/>
              <w:bottom w:val="nil"/>
              <w:right w:val="nil"/>
            </w:tcBorders>
            <w:shd w:val="clear" w:color="auto" w:fill="auto"/>
            <w:noWrap/>
            <w:vAlign w:val="bottom"/>
            <w:hideMark/>
          </w:tcPr>
          <w:p w14:paraId="1B5D7E60"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w:t>
            </w:r>
          </w:p>
        </w:tc>
        <w:tc>
          <w:tcPr>
            <w:tcW w:w="277" w:type="pct"/>
            <w:tcBorders>
              <w:top w:val="nil"/>
              <w:left w:val="nil"/>
              <w:bottom w:val="nil"/>
              <w:right w:val="nil"/>
            </w:tcBorders>
            <w:shd w:val="clear" w:color="auto" w:fill="auto"/>
            <w:noWrap/>
            <w:vAlign w:val="bottom"/>
            <w:hideMark/>
          </w:tcPr>
          <w:p w14:paraId="6CC5E856"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w:t>
            </w:r>
          </w:p>
        </w:tc>
      </w:tr>
      <w:tr w:rsidR="0099243D" w:rsidRPr="00F758AC" w14:paraId="6434EBD6" w14:textId="77777777" w:rsidTr="0099243D">
        <w:trPr>
          <w:trHeight w:val="240"/>
        </w:trPr>
        <w:tc>
          <w:tcPr>
            <w:tcW w:w="415" w:type="pct"/>
            <w:tcBorders>
              <w:top w:val="nil"/>
              <w:left w:val="nil"/>
              <w:bottom w:val="nil"/>
              <w:right w:val="nil"/>
            </w:tcBorders>
            <w:shd w:val="clear" w:color="auto" w:fill="auto"/>
            <w:vAlign w:val="bottom"/>
            <w:hideMark/>
          </w:tcPr>
          <w:p w14:paraId="66053031" w14:textId="77777777" w:rsidR="0099243D" w:rsidRPr="00F758AC" w:rsidRDefault="0099243D" w:rsidP="0099243D">
            <w:pPr>
              <w:rPr>
                <w:rFonts w:eastAsia="Times New Roman"/>
                <w:color w:val="000000"/>
                <w:sz w:val="20"/>
                <w:szCs w:val="20"/>
              </w:rPr>
            </w:pPr>
            <w:r w:rsidRPr="00F758AC">
              <w:rPr>
                <w:rFonts w:eastAsia="Times New Roman"/>
                <w:color w:val="000000"/>
                <w:sz w:val="20"/>
                <w:szCs w:val="20"/>
              </w:rPr>
              <w:t>Recuperados (6)</w:t>
            </w:r>
          </w:p>
        </w:tc>
        <w:tc>
          <w:tcPr>
            <w:tcW w:w="372" w:type="pct"/>
            <w:tcBorders>
              <w:top w:val="nil"/>
              <w:left w:val="nil"/>
              <w:bottom w:val="nil"/>
              <w:right w:val="nil"/>
            </w:tcBorders>
            <w:shd w:val="clear" w:color="auto" w:fill="auto"/>
            <w:noWrap/>
            <w:vAlign w:val="bottom"/>
            <w:hideMark/>
          </w:tcPr>
          <w:p w14:paraId="7016B99D" w14:textId="77777777" w:rsidR="0099243D" w:rsidRPr="00F758AC" w:rsidRDefault="0099243D" w:rsidP="0099243D">
            <w:pPr>
              <w:rPr>
                <w:rFonts w:eastAsia="Times New Roman"/>
                <w:color w:val="000000"/>
                <w:sz w:val="20"/>
                <w:szCs w:val="20"/>
              </w:rPr>
            </w:pPr>
            <w:r w:rsidRPr="00F758AC">
              <w:rPr>
                <w:rFonts w:eastAsia="Times New Roman"/>
                <w:color w:val="000000"/>
                <w:sz w:val="20"/>
                <w:szCs w:val="20"/>
              </w:rPr>
              <w:t>Var. IVF Int. &gt;0; &lt;50</w:t>
            </w:r>
          </w:p>
        </w:tc>
        <w:tc>
          <w:tcPr>
            <w:tcW w:w="320" w:type="pct"/>
            <w:tcBorders>
              <w:top w:val="nil"/>
              <w:left w:val="nil"/>
              <w:bottom w:val="nil"/>
              <w:right w:val="nil"/>
            </w:tcBorders>
            <w:shd w:val="clear" w:color="auto" w:fill="auto"/>
            <w:vAlign w:val="bottom"/>
            <w:hideMark/>
          </w:tcPr>
          <w:p w14:paraId="32DBB8DE"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221</w:t>
            </w:r>
          </w:p>
        </w:tc>
        <w:tc>
          <w:tcPr>
            <w:tcW w:w="260" w:type="pct"/>
            <w:tcBorders>
              <w:top w:val="nil"/>
              <w:left w:val="single" w:sz="4" w:space="0" w:color="auto"/>
              <w:bottom w:val="nil"/>
              <w:right w:val="nil"/>
            </w:tcBorders>
            <w:shd w:val="clear" w:color="auto" w:fill="auto"/>
            <w:noWrap/>
            <w:vAlign w:val="bottom"/>
            <w:hideMark/>
          </w:tcPr>
          <w:p w14:paraId="324FE7CD"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1,9%</w:t>
            </w:r>
          </w:p>
        </w:tc>
        <w:tc>
          <w:tcPr>
            <w:tcW w:w="258" w:type="pct"/>
            <w:tcBorders>
              <w:top w:val="nil"/>
              <w:left w:val="nil"/>
              <w:bottom w:val="nil"/>
              <w:right w:val="nil"/>
            </w:tcBorders>
            <w:shd w:val="clear" w:color="auto" w:fill="auto"/>
            <w:noWrap/>
            <w:vAlign w:val="bottom"/>
            <w:hideMark/>
          </w:tcPr>
          <w:p w14:paraId="3E7C846E"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1,5%</w:t>
            </w:r>
          </w:p>
        </w:tc>
        <w:tc>
          <w:tcPr>
            <w:tcW w:w="260" w:type="pct"/>
            <w:tcBorders>
              <w:top w:val="nil"/>
              <w:left w:val="nil"/>
              <w:bottom w:val="nil"/>
              <w:right w:val="single" w:sz="4" w:space="0" w:color="auto"/>
            </w:tcBorders>
            <w:shd w:val="clear" w:color="auto" w:fill="auto"/>
            <w:noWrap/>
            <w:vAlign w:val="bottom"/>
            <w:hideMark/>
          </w:tcPr>
          <w:p w14:paraId="49F14B73"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1,1%</w:t>
            </w:r>
          </w:p>
        </w:tc>
        <w:tc>
          <w:tcPr>
            <w:tcW w:w="260" w:type="pct"/>
            <w:tcBorders>
              <w:top w:val="nil"/>
              <w:left w:val="nil"/>
              <w:bottom w:val="nil"/>
              <w:right w:val="nil"/>
            </w:tcBorders>
            <w:shd w:val="clear" w:color="auto" w:fill="auto"/>
            <w:noWrap/>
            <w:vAlign w:val="bottom"/>
            <w:hideMark/>
          </w:tcPr>
          <w:p w14:paraId="48E84C4D"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 xml:space="preserve">1,9 </w:t>
            </w:r>
          </w:p>
        </w:tc>
        <w:tc>
          <w:tcPr>
            <w:tcW w:w="259" w:type="pct"/>
            <w:tcBorders>
              <w:top w:val="nil"/>
              <w:left w:val="nil"/>
              <w:bottom w:val="nil"/>
              <w:right w:val="nil"/>
            </w:tcBorders>
            <w:shd w:val="clear" w:color="auto" w:fill="auto"/>
            <w:noWrap/>
            <w:vAlign w:val="bottom"/>
            <w:hideMark/>
          </w:tcPr>
          <w:p w14:paraId="12C3F16E"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 xml:space="preserve">2,3 </w:t>
            </w:r>
          </w:p>
        </w:tc>
        <w:tc>
          <w:tcPr>
            <w:tcW w:w="260" w:type="pct"/>
            <w:tcBorders>
              <w:top w:val="nil"/>
              <w:left w:val="nil"/>
              <w:bottom w:val="nil"/>
              <w:right w:val="nil"/>
            </w:tcBorders>
            <w:shd w:val="clear" w:color="auto" w:fill="auto"/>
            <w:noWrap/>
            <w:vAlign w:val="bottom"/>
            <w:hideMark/>
          </w:tcPr>
          <w:p w14:paraId="0211B912"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 xml:space="preserve">1,8 </w:t>
            </w:r>
          </w:p>
        </w:tc>
        <w:tc>
          <w:tcPr>
            <w:tcW w:w="260" w:type="pct"/>
            <w:tcBorders>
              <w:top w:val="nil"/>
              <w:left w:val="single" w:sz="4" w:space="0" w:color="auto"/>
              <w:bottom w:val="nil"/>
              <w:right w:val="nil"/>
            </w:tcBorders>
            <w:shd w:val="clear" w:color="auto" w:fill="auto"/>
            <w:noWrap/>
            <w:vAlign w:val="bottom"/>
            <w:hideMark/>
          </w:tcPr>
          <w:p w14:paraId="7CF58C2D"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1,0%</w:t>
            </w:r>
          </w:p>
        </w:tc>
        <w:tc>
          <w:tcPr>
            <w:tcW w:w="258" w:type="pct"/>
            <w:tcBorders>
              <w:top w:val="nil"/>
              <w:left w:val="nil"/>
              <w:bottom w:val="nil"/>
              <w:right w:val="nil"/>
            </w:tcBorders>
            <w:shd w:val="clear" w:color="auto" w:fill="auto"/>
            <w:noWrap/>
            <w:vAlign w:val="bottom"/>
            <w:hideMark/>
          </w:tcPr>
          <w:p w14:paraId="730F93BB"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0,4%</w:t>
            </w:r>
          </w:p>
        </w:tc>
        <w:tc>
          <w:tcPr>
            <w:tcW w:w="260" w:type="pct"/>
            <w:tcBorders>
              <w:top w:val="nil"/>
              <w:left w:val="nil"/>
              <w:bottom w:val="nil"/>
              <w:right w:val="single" w:sz="4" w:space="0" w:color="auto"/>
            </w:tcBorders>
            <w:shd w:val="clear" w:color="auto" w:fill="auto"/>
            <w:noWrap/>
            <w:vAlign w:val="bottom"/>
            <w:hideMark/>
          </w:tcPr>
          <w:p w14:paraId="37A367BE"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0,1%</w:t>
            </w:r>
          </w:p>
        </w:tc>
        <w:tc>
          <w:tcPr>
            <w:tcW w:w="260" w:type="pct"/>
            <w:tcBorders>
              <w:top w:val="nil"/>
              <w:left w:val="nil"/>
              <w:bottom w:val="nil"/>
              <w:right w:val="nil"/>
            </w:tcBorders>
            <w:shd w:val="clear" w:color="auto" w:fill="auto"/>
            <w:noWrap/>
            <w:vAlign w:val="bottom"/>
            <w:hideMark/>
          </w:tcPr>
          <w:p w14:paraId="12CFB2C7"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0,8%</w:t>
            </w:r>
          </w:p>
        </w:tc>
        <w:tc>
          <w:tcPr>
            <w:tcW w:w="258" w:type="pct"/>
            <w:tcBorders>
              <w:top w:val="nil"/>
              <w:left w:val="nil"/>
              <w:bottom w:val="nil"/>
              <w:right w:val="nil"/>
            </w:tcBorders>
            <w:shd w:val="clear" w:color="auto" w:fill="auto"/>
            <w:noWrap/>
            <w:vAlign w:val="bottom"/>
            <w:hideMark/>
          </w:tcPr>
          <w:p w14:paraId="450A2C19"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0,6%</w:t>
            </w:r>
          </w:p>
        </w:tc>
        <w:tc>
          <w:tcPr>
            <w:tcW w:w="260" w:type="pct"/>
            <w:tcBorders>
              <w:top w:val="nil"/>
              <w:left w:val="nil"/>
              <w:bottom w:val="nil"/>
              <w:right w:val="nil"/>
            </w:tcBorders>
            <w:shd w:val="clear" w:color="auto" w:fill="auto"/>
            <w:noWrap/>
            <w:vAlign w:val="bottom"/>
            <w:hideMark/>
          </w:tcPr>
          <w:p w14:paraId="324A9094"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0,2%</w:t>
            </w:r>
          </w:p>
        </w:tc>
        <w:tc>
          <w:tcPr>
            <w:tcW w:w="252" w:type="pct"/>
            <w:tcBorders>
              <w:top w:val="nil"/>
              <w:left w:val="single" w:sz="4" w:space="0" w:color="auto"/>
              <w:bottom w:val="nil"/>
              <w:right w:val="nil"/>
            </w:tcBorders>
            <w:shd w:val="clear" w:color="auto" w:fill="auto"/>
            <w:noWrap/>
            <w:vAlign w:val="bottom"/>
            <w:hideMark/>
          </w:tcPr>
          <w:p w14:paraId="71993AE8"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-2,3%</w:t>
            </w:r>
          </w:p>
        </w:tc>
        <w:tc>
          <w:tcPr>
            <w:tcW w:w="250" w:type="pct"/>
            <w:tcBorders>
              <w:top w:val="nil"/>
              <w:left w:val="nil"/>
              <w:bottom w:val="nil"/>
              <w:right w:val="nil"/>
            </w:tcBorders>
            <w:shd w:val="clear" w:color="auto" w:fill="auto"/>
            <w:noWrap/>
            <w:vAlign w:val="bottom"/>
            <w:hideMark/>
          </w:tcPr>
          <w:p w14:paraId="1E75B884"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-3,5%</w:t>
            </w:r>
          </w:p>
        </w:tc>
        <w:tc>
          <w:tcPr>
            <w:tcW w:w="277" w:type="pct"/>
            <w:tcBorders>
              <w:top w:val="nil"/>
              <w:left w:val="nil"/>
              <w:bottom w:val="nil"/>
              <w:right w:val="nil"/>
            </w:tcBorders>
            <w:shd w:val="clear" w:color="auto" w:fill="auto"/>
            <w:noWrap/>
            <w:vAlign w:val="bottom"/>
            <w:hideMark/>
          </w:tcPr>
          <w:p w14:paraId="25345887"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-3,2%</w:t>
            </w:r>
          </w:p>
        </w:tc>
      </w:tr>
      <w:tr w:rsidR="0099243D" w:rsidRPr="00F758AC" w14:paraId="39AD303C" w14:textId="77777777" w:rsidTr="0099243D">
        <w:trPr>
          <w:trHeight w:val="480"/>
        </w:trPr>
        <w:tc>
          <w:tcPr>
            <w:tcW w:w="415" w:type="pct"/>
            <w:tcBorders>
              <w:top w:val="nil"/>
              <w:left w:val="nil"/>
              <w:bottom w:val="single" w:sz="4" w:space="0" w:color="auto"/>
              <w:right w:val="nil"/>
            </w:tcBorders>
            <w:shd w:val="clear" w:color="auto" w:fill="auto"/>
            <w:vAlign w:val="bottom"/>
            <w:hideMark/>
          </w:tcPr>
          <w:p w14:paraId="5D4864CE" w14:textId="77777777" w:rsidR="0099243D" w:rsidRPr="00F758AC" w:rsidRDefault="0099243D" w:rsidP="0099243D">
            <w:pPr>
              <w:rPr>
                <w:rFonts w:eastAsia="Times New Roman"/>
                <w:color w:val="000000"/>
                <w:sz w:val="20"/>
                <w:szCs w:val="20"/>
              </w:rPr>
            </w:pPr>
            <w:r w:rsidRPr="00F758AC">
              <w:rPr>
                <w:rFonts w:eastAsia="Times New Roman"/>
                <w:color w:val="000000"/>
                <w:sz w:val="20"/>
                <w:szCs w:val="20"/>
              </w:rPr>
              <w:t>Pipones (7)</w:t>
            </w:r>
          </w:p>
        </w:tc>
        <w:tc>
          <w:tcPr>
            <w:tcW w:w="372" w:type="pct"/>
            <w:tcBorders>
              <w:top w:val="nil"/>
              <w:left w:val="nil"/>
              <w:bottom w:val="single" w:sz="4" w:space="0" w:color="auto"/>
              <w:right w:val="nil"/>
            </w:tcBorders>
            <w:shd w:val="clear" w:color="auto" w:fill="auto"/>
            <w:noWrap/>
            <w:vAlign w:val="bottom"/>
            <w:hideMark/>
          </w:tcPr>
          <w:p w14:paraId="3D501A8A" w14:textId="77777777" w:rsidR="0099243D" w:rsidRPr="00F758AC" w:rsidRDefault="0099243D" w:rsidP="0099243D">
            <w:pPr>
              <w:rPr>
                <w:rFonts w:eastAsia="Times New Roman"/>
                <w:color w:val="000000"/>
                <w:sz w:val="20"/>
                <w:szCs w:val="20"/>
              </w:rPr>
            </w:pPr>
            <w:r w:rsidRPr="00F758AC">
              <w:rPr>
                <w:rFonts w:eastAsia="Times New Roman"/>
                <w:color w:val="000000"/>
                <w:sz w:val="20"/>
                <w:szCs w:val="20"/>
              </w:rPr>
              <w:t>Var. IVF Int. &gt;50</w:t>
            </w:r>
          </w:p>
        </w:tc>
        <w:tc>
          <w:tcPr>
            <w:tcW w:w="320" w:type="pct"/>
            <w:tcBorders>
              <w:top w:val="nil"/>
              <w:left w:val="nil"/>
              <w:bottom w:val="single" w:sz="4" w:space="0" w:color="auto"/>
              <w:right w:val="nil"/>
            </w:tcBorders>
            <w:shd w:val="clear" w:color="auto" w:fill="auto"/>
            <w:vAlign w:val="bottom"/>
            <w:hideMark/>
          </w:tcPr>
          <w:p w14:paraId="4516E298"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242, 24A, 272, 291, 323</w:t>
            </w:r>
          </w:p>
        </w:tc>
        <w:tc>
          <w:tcPr>
            <w:tcW w:w="260" w:type="pct"/>
            <w:tcBorders>
              <w:top w:val="nil"/>
              <w:left w:val="single" w:sz="4" w:space="0" w:color="auto"/>
              <w:bottom w:val="single" w:sz="4" w:space="0" w:color="auto"/>
              <w:right w:val="nil"/>
            </w:tcBorders>
            <w:shd w:val="clear" w:color="auto" w:fill="auto"/>
            <w:noWrap/>
            <w:vAlign w:val="bottom"/>
            <w:hideMark/>
          </w:tcPr>
          <w:p w14:paraId="19FFBF7B"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11,3%</w:t>
            </w:r>
          </w:p>
        </w:tc>
        <w:tc>
          <w:tcPr>
            <w:tcW w:w="258" w:type="pct"/>
            <w:tcBorders>
              <w:top w:val="nil"/>
              <w:left w:val="nil"/>
              <w:bottom w:val="single" w:sz="4" w:space="0" w:color="auto"/>
              <w:right w:val="nil"/>
            </w:tcBorders>
            <w:shd w:val="clear" w:color="auto" w:fill="auto"/>
            <w:noWrap/>
            <w:vAlign w:val="bottom"/>
            <w:hideMark/>
          </w:tcPr>
          <w:p w14:paraId="0361987F"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12,0%</w:t>
            </w:r>
          </w:p>
        </w:tc>
        <w:tc>
          <w:tcPr>
            <w:tcW w:w="260" w:type="pct"/>
            <w:tcBorders>
              <w:top w:val="nil"/>
              <w:left w:val="nil"/>
              <w:bottom w:val="single" w:sz="4" w:space="0" w:color="auto"/>
              <w:right w:val="single" w:sz="4" w:space="0" w:color="auto"/>
            </w:tcBorders>
            <w:shd w:val="clear" w:color="auto" w:fill="auto"/>
            <w:noWrap/>
            <w:vAlign w:val="bottom"/>
            <w:hideMark/>
          </w:tcPr>
          <w:p w14:paraId="5223E633"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12,2%</w:t>
            </w:r>
          </w:p>
        </w:tc>
        <w:tc>
          <w:tcPr>
            <w:tcW w:w="260" w:type="pct"/>
            <w:tcBorders>
              <w:top w:val="nil"/>
              <w:left w:val="nil"/>
              <w:bottom w:val="single" w:sz="4" w:space="0" w:color="auto"/>
              <w:right w:val="nil"/>
            </w:tcBorders>
            <w:shd w:val="clear" w:color="auto" w:fill="auto"/>
            <w:noWrap/>
            <w:vAlign w:val="bottom"/>
            <w:hideMark/>
          </w:tcPr>
          <w:p w14:paraId="464316DB"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 xml:space="preserve">8,6 </w:t>
            </w:r>
          </w:p>
        </w:tc>
        <w:tc>
          <w:tcPr>
            <w:tcW w:w="259" w:type="pct"/>
            <w:tcBorders>
              <w:top w:val="nil"/>
              <w:left w:val="nil"/>
              <w:bottom w:val="single" w:sz="4" w:space="0" w:color="auto"/>
              <w:right w:val="nil"/>
            </w:tcBorders>
            <w:shd w:val="clear" w:color="auto" w:fill="auto"/>
            <w:noWrap/>
            <w:vAlign w:val="bottom"/>
            <w:hideMark/>
          </w:tcPr>
          <w:p w14:paraId="16D0B1B8"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 xml:space="preserve">9,5 </w:t>
            </w:r>
          </w:p>
        </w:tc>
        <w:tc>
          <w:tcPr>
            <w:tcW w:w="260" w:type="pct"/>
            <w:tcBorders>
              <w:top w:val="nil"/>
              <w:left w:val="nil"/>
              <w:bottom w:val="single" w:sz="4" w:space="0" w:color="auto"/>
              <w:right w:val="nil"/>
            </w:tcBorders>
            <w:shd w:val="clear" w:color="auto" w:fill="auto"/>
            <w:noWrap/>
            <w:vAlign w:val="bottom"/>
            <w:hideMark/>
          </w:tcPr>
          <w:p w14:paraId="5F3E915F"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 xml:space="preserve">9,5 </w:t>
            </w:r>
          </w:p>
        </w:tc>
        <w:tc>
          <w:tcPr>
            <w:tcW w:w="260" w:type="pct"/>
            <w:tcBorders>
              <w:top w:val="nil"/>
              <w:left w:val="single" w:sz="4" w:space="0" w:color="auto"/>
              <w:bottom w:val="single" w:sz="4" w:space="0" w:color="auto"/>
              <w:right w:val="nil"/>
            </w:tcBorders>
            <w:shd w:val="clear" w:color="auto" w:fill="auto"/>
            <w:noWrap/>
            <w:vAlign w:val="bottom"/>
            <w:hideMark/>
          </w:tcPr>
          <w:p w14:paraId="7E5BC5D2"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6,1%</w:t>
            </w:r>
          </w:p>
        </w:tc>
        <w:tc>
          <w:tcPr>
            <w:tcW w:w="258" w:type="pct"/>
            <w:tcBorders>
              <w:top w:val="nil"/>
              <w:left w:val="nil"/>
              <w:bottom w:val="single" w:sz="4" w:space="0" w:color="auto"/>
              <w:right w:val="nil"/>
            </w:tcBorders>
            <w:shd w:val="clear" w:color="auto" w:fill="auto"/>
            <w:noWrap/>
            <w:vAlign w:val="bottom"/>
            <w:hideMark/>
          </w:tcPr>
          <w:p w14:paraId="21C1011A"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9,8%</w:t>
            </w:r>
          </w:p>
        </w:tc>
        <w:tc>
          <w:tcPr>
            <w:tcW w:w="260" w:type="pct"/>
            <w:tcBorders>
              <w:top w:val="nil"/>
              <w:left w:val="nil"/>
              <w:bottom w:val="single" w:sz="4" w:space="0" w:color="auto"/>
              <w:right w:val="single" w:sz="4" w:space="0" w:color="auto"/>
            </w:tcBorders>
            <w:shd w:val="clear" w:color="auto" w:fill="auto"/>
            <w:noWrap/>
            <w:vAlign w:val="bottom"/>
            <w:hideMark/>
          </w:tcPr>
          <w:p w14:paraId="04540702"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13,9%</w:t>
            </w:r>
          </w:p>
        </w:tc>
        <w:tc>
          <w:tcPr>
            <w:tcW w:w="260" w:type="pct"/>
            <w:tcBorders>
              <w:top w:val="nil"/>
              <w:left w:val="nil"/>
              <w:bottom w:val="single" w:sz="4" w:space="0" w:color="auto"/>
              <w:right w:val="nil"/>
            </w:tcBorders>
            <w:shd w:val="clear" w:color="auto" w:fill="auto"/>
            <w:noWrap/>
            <w:vAlign w:val="bottom"/>
            <w:hideMark/>
          </w:tcPr>
          <w:p w14:paraId="269D92EC"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20,0%</w:t>
            </w:r>
          </w:p>
        </w:tc>
        <w:tc>
          <w:tcPr>
            <w:tcW w:w="258" w:type="pct"/>
            <w:tcBorders>
              <w:top w:val="nil"/>
              <w:left w:val="nil"/>
              <w:bottom w:val="single" w:sz="4" w:space="0" w:color="auto"/>
              <w:right w:val="nil"/>
            </w:tcBorders>
            <w:shd w:val="clear" w:color="auto" w:fill="auto"/>
            <w:noWrap/>
            <w:vAlign w:val="bottom"/>
            <w:hideMark/>
          </w:tcPr>
          <w:p w14:paraId="061A2E3F"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21,4%</w:t>
            </w:r>
          </w:p>
        </w:tc>
        <w:tc>
          <w:tcPr>
            <w:tcW w:w="260" w:type="pct"/>
            <w:tcBorders>
              <w:top w:val="nil"/>
              <w:left w:val="nil"/>
              <w:bottom w:val="single" w:sz="4" w:space="0" w:color="auto"/>
              <w:right w:val="nil"/>
            </w:tcBorders>
            <w:shd w:val="clear" w:color="auto" w:fill="auto"/>
            <w:noWrap/>
            <w:vAlign w:val="bottom"/>
            <w:hideMark/>
          </w:tcPr>
          <w:p w14:paraId="356CD771"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20,3%</w:t>
            </w:r>
          </w:p>
        </w:tc>
        <w:tc>
          <w:tcPr>
            <w:tcW w:w="252" w:type="pct"/>
            <w:tcBorders>
              <w:top w:val="nil"/>
              <w:left w:val="single" w:sz="4" w:space="0" w:color="auto"/>
              <w:bottom w:val="single" w:sz="4" w:space="0" w:color="auto"/>
              <w:right w:val="nil"/>
            </w:tcBorders>
            <w:shd w:val="clear" w:color="auto" w:fill="auto"/>
            <w:noWrap/>
            <w:vAlign w:val="bottom"/>
            <w:hideMark/>
          </w:tcPr>
          <w:p w14:paraId="2B91D881"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-22,8%</w:t>
            </w:r>
          </w:p>
        </w:tc>
        <w:tc>
          <w:tcPr>
            <w:tcW w:w="250" w:type="pct"/>
            <w:tcBorders>
              <w:top w:val="nil"/>
              <w:left w:val="nil"/>
              <w:bottom w:val="single" w:sz="4" w:space="0" w:color="auto"/>
              <w:right w:val="nil"/>
            </w:tcBorders>
            <w:shd w:val="clear" w:color="auto" w:fill="auto"/>
            <w:noWrap/>
            <w:vAlign w:val="bottom"/>
            <w:hideMark/>
          </w:tcPr>
          <w:p w14:paraId="152B8729"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-19,0%</w:t>
            </w:r>
          </w:p>
        </w:tc>
        <w:tc>
          <w:tcPr>
            <w:tcW w:w="277" w:type="pct"/>
            <w:tcBorders>
              <w:top w:val="nil"/>
              <w:left w:val="nil"/>
              <w:bottom w:val="single" w:sz="4" w:space="0" w:color="auto"/>
              <w:right w:val="nil"/>
            </w:tcBorders>
            <w:shd w:val="clear" w:color="auto" w:fill="auto"/>
            <w:noWrap/>
            <w:vAlign w:val="bottom"/>
            <w:hideMark/>
          </w:tcPr>
          <w:p w14:paraId="41ECEF82"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-12,0%</w:t>
            </w:r>
          </w:p>
        </w:tc>
      </w:tr>
      <w:tr w:rsidR="0099243D" w:rsidRPr="00F758AC" w14:paraId="61138F00" w14:textId="77777777" w:rsidTr="0099243D">
        <w:trPr>
          <w:trHeight w:val="480"/>
        </w:trPr>
        <w:tc>
          <w:tcPr>
            <w:tcW w:w="415" w:type="pct"/>
            <w:tcBorders>
              <w:top w:val="nil"/>
              <w:left w:val="nil"/>
              <w:bottom w:val="nil"/>
              <w:right w:val="nil"/>
            </w:tcBorders>
            <w:shd w:val="clear" w:color="auto" w:fill="auto"/>
            <w:vAlign w:val="bottom"/>
            <w:hideMark/>
          </w:tcPr>
          <w:p w14:paraId="442037C0" w14:textId="77777777" w:rsidR="0099243D" w:rsidRPr="00F758AC" w:rsidRDefault="0099243D" w:rsidP="0099243D">
            <w:pPr>
              <w:rPr>
                <w:rFonts w:eastAsia="Times New Roman"/>
                <w:b/>
                <w:bCs/>
                <w:color w:val="000000"/>
                <w:sz w:val="20"/>
                <w:szCs w:val="20"/>
              </w:rPr>
            </w:pPr>
            <w:r w:rsidRPr="00F758AC">
              <w:rPr>
                <w:rFonts w:eastAsia="Times New Roman"/>
                <w:b/>
                <w:bCs/>
                <w:color w:val="000000"/>
                <w:sz w:val="20"/>
                <w:szCs w:val="20"/>
              </w:rPr>
              <w:t>Dinámicos en la convertibilidad (2)</w:t>
            </w:r>
          </w:p>
        </w:tc>
        <w:tc>
          <w:tcPr>
            <w:tcW w:w="372" w:type="pct"/>
            <w:tcBorders>
              <w:top w:val="nil"/>
              <w:left w:val="nil"/>
              <w:bottom w:val="nil"/>
              <w:right w:val="nil"/>
            </w:tcBorders>
            <w:shd w:val="clear" w:color="auto" w:fill="auto"/>
            <w:noWrap/>
            <w:vAlign w:val="bottom"/>
            <w:hideMark/>
          </w:tcPr>
          <w:p w14:paraId="2307A54E" w14:textId="77777777" w:rsidR="0099243D" w:rsidRPr="00F758AC" w:rsidRDefault="0099243D" w:rsidP="0099243D">
            <w:pPr>
              <w:rPr>
                <w:rFonts w:eastAsia="Times New Roman"/>
                <w:b/>
                <w:bCs/>
                <w:color w:val="000000"/>
                <w:sz w:val="20"/>
                <w:szCs w:val="20"/>
              </w:rPr>
            </w:pPr>
            <w:r w:rsidRPr="00F758AC">
              <w:rPr>
                <w:rFonts w:eastAsia="Times New Roman"/>
                <w:b/>
                <w:bCs/>
                <w:color w:val="000000"/>
                <w:sz w:val="20"/>
                <w:szCs w:val="20"/>
              </w:rPr>
              <w:t>Total</w:t>
            </w:r>
          </w:p>
        </w:tc>
        <w:tc>
          <w:tcPr>
            <w:tcW w:w="320" w:type="pct"/>
            <w:tcBorders>
              <w:top w:val="nil"/>
              <w:left w:val="nil"/>
              <w:bottom w:val="nil"/>
              <w:right w:val="nil"/>
            </w:tcBorders>
            <w:shd w:val="clear" w:color="auto" w:fill="auto"/>
            <w:vAlign w:val="bottom"/>
            <w:hideMark/>
          </w:tcPr>
          <w:p w14:paraId="775D7208" w14:textId="77777777" w:rsidR="0099243D" w:rsidRPr="00F758AC" w:rsidRDefault="0099243D" w:rsidP="0099243D">
            <w:pPr>
              <w:jc w:val="right"/>
              <w:rPr>
                <w:rFonts w:eastAsia="Times New Roman"/>
                <w:b/>
                <w:bCs/>
                <w:color w:val="000000"/>
                <w:sz w:val="20"/>
                <w:szCs w:val="20"/>
              </w:rPr>
            </w:pPr>
          </w:p>
        </w:tc>
        <w:tc>
          <w:tcPr>
            <w:tcW w:w="260" w:type="pct"/>
            <w:tcBorders>
              <w:top w:val="nil"/>
              <w:left w:val="single" w:sz="4" w:space="0" w:color="auto"/>
              <w:bottom w:val="nil"/>
              <w:right w:val="nil"/>
            </w:tcBorders>
            <w:shd w:val="clear" w:color="auto" w:fill="auto"/>
            <w:noWrap/>
            <w:vAlign w:val="bottom"/>
            <w:hideMark/>
          </w:tcPr>
          <w:p w14:paraId="56EC8ECC" w14:textId="77777777" w:rsidR="0099243D" w:rsidRPr="00F758AC" w:rsidRDefault="0099243D" w:rsidP="0099243D">
            <w:pPr>
              <w:jc w:val="right"/>
              <w:rPr>
                <w:rFonts w:eastAsia="Times New Roman"/>
                <w:b/>
                <w:bCs/>
                <w:color w:val="000000"/>
                <w:sz w:val="20"/>
                <w:szCs w:val="20"/>
              </w:rPr>
            </w:pPr>
            <w:r w:rsidRPr="00F758AC">
              <w:rPr>
                <w:rFonts w:eastAsia="Times New Roman"/>
                <w:b/>
                <w:bCs/>
                <w:color w:val="000000"/>
                <w:sz w:val="20"/>
                <w:szCs w:val="20"/>
              </w:rPr>
              <w:t>40,6%</w:t>
            </w:r>
          </w:p>
        </w:tc>
        <w:tc>
          <w:tcPr>
            <w:tcW w:w="258" w:type="pct"/>
            <w:tcBorders>
              <w:top w:val="nil"/>
              <w:left w:val="nil"/>
              <w:bottom w:val="nil"/>
              <w:right w:val="nil"/>
            </w:tcBorders>
            <w:shd w:val="clear" w:color="auto" w:fill="auto"/>
            <w:noWrap/>
            <w:vAlign w:val="bottom"/>
            <w:hideMark/>
          </w:tcPr>
          <w:p w14:paraId="4C2F058B" w14:textId="77777777" w:rsidR="0099243D" w:rsidRPr="00F758AC" w:rsidRDefault="0099243D" w:rsidP="0099243D">
            <w:pPr>
              <w:jc w:val="right"/>
              <w:rPr>
                <w:rFonts w:eastAsia="Times New Roman"/>
                <w:b/>
                <w:bCs/>
                <w:color w:val="000000"/>
                <w:sz w:val="20"/>
                <w:szCs w:val="20"/>
              </w:rPr>
            </w:pPr>
            <w:r w:rsidRPr="00F758AC">
              <w:rPr>
                <w:rFonts w:eastAsia="Times New Roman"/>
                <w:b/>
                <w:bCs/>
                <w:color w:val="000000"/>
                <w:sz w:val="20"/>
                <w:szCs w:val="20"/>
              </w:rPr>
              <w:t>50,6%</w:t>
            </w:r>
          </w:p>
        </w:tc>
        <w:tc>
          <w:tcPr>
            <w:tcW w:w="260" w:type="pct"/>
            <w:tcBorders>
              <w:top w:val="nil"/>
              <w:left w:val="nil"/>
              <w:bottom w:val="nil"/>
              <w:right w:val="single" w:sz="4" w:space="0" w:color="auto"/>
            </w:tcBorders>
            <w:shd w:val="clear" w:color="auto" w:fill="auto"/>
            <w:noWrap/>
            <w:vAlign w:val="bottom"/>
            <w:hideMark/>
          </w:tcPr>
          <w:p w14:paraId="42F492BE" w14:textId="77777777" w:rsidR="0099243D" w:rsidRPr="00F758AC" w:rsidRDefault="0099243D" w:rsidP="0099243D">
            <w:pPr>
              <w:jc w:val="right"/>
              <w:rPr>
                <w:rFonts w:eastAsia="Times New Roman"/>
                <w:b/>
                <w:bCs/>
                <w:color w:val="000000"/>
                <w:sz w:val="20"/>
                <w:szCs w:val="20"/>
              </w:rPr>
            </w:pPr>
            <w:r w:rsidRPr="00F758AC">
              <w:rPr>
                <w:rFonts w:eastAsia="Times New Roman"/>
                <w:b/>
                <w:bCs/>
                <w:color w:val="000000"/>
                <w:sz w:val="20"/>
                <w:szCs w:val="20"/>
              </w:rPr>
              <w:t>50,5%</w:t>
            </w:r>
          </w:p>
        </w:tc>
        <w:tc>
          <w:tcPr>
            <w:tcW w:w="260" w:type="pct"/>
            <w:tcBorders>
              <w:top w:val="nil"/>
              <w:left w:val="nil"/>
              <w:bottom w:val="nil"/>
              <w:right w:val="nil"/>
            </w:tcBorders>
            <w:shd w:val="clear" w:color="auto" w:fill="auto"/>
            <w:noWrap/>
            <w:vAlign w:val="bottom"/>
            <w:hideMark/>
          </w:tcPr>
          <w:p w14:paraId="3BAE566B" w14:textId="77777777" w:rsidR="0099243D" w:rsidRPr="00F758AC" w:rsidRDefault="0099243D" w:rsidP="0099243D">
            <w:pPr>
              <w:jc w:val="right"/>
              <w:rPr>
                <w:rFonts w:eastAsia="Times New Roman"/>
                <w:b/>
                <w:bCs/>
                <w:color w:val="000000"/>
                <w:sz w:val="20"/>
                <w:szCs w:val="20"/>
              </w:rPr>
            </w:pPr>
            <w:r w:rsidRPr="00F758AC">
              <w:rPr>
                <w:rFonts w:eastAsia="Times New Roman"/>
                <w:b/>
                <w:bCs/>
                <w:color w:val="000000"/>
                <w:sz w:val="20"/>
                <w:szCs w:val="20"/>
              </w:rPr>
              <w:t xml:space="preserve">30,0 </w:t>
            </w:r>
          </w:p>
        </w:tc>
        <w:tc>
          <w:tcPr>
            <w:tcW w:w="259" w:type="pct"/>
            <w:tcBorders>
              <w:top w:val="nil"/>
              <w:left w:val="nil"/>
              <w:bottom w:val="nil"/>
              <w:right w:val="nil"/>
            </w:tcBorders>
            <w:shd w:val="clear" w:color="auto" w:fill="auto"/>
            <w:noWrap/>
            <w:vAlign w:val="bottom"/>
            <w:hideMark/>
          </w:tcPr>
          <w:p w14:paraId="2A362715" w14:textId="77777777" w:rsidR="0099243D" w:rsidRPr="00F758AC" w:rsidRDefault="0099243D" w:rsidP="0099243D">
            <w:pPr>
              <w:jc w:val="right"/>
              <w:rPr>
                <w:rFonts w:eastAsia="Times New Roman"/>
                <w:b/>
                <w:bCs/>
                <w:color w:val="000000"/>
                <w:sz w:val="20"/>
                <w:szCs w:val="20"/>
              </w:rPr>
            </w:pPr>
            <w:r w:rsidRPr="00F758AC">
              <w:rPr>
                <w:rFonts w:eastAsia="Times New Roman"/>
                <w:b/>
                <w:bCs/>
                <w:color w:val="000000"/>
                <w:sz w:val="20"/>
                <w:szCs w:val="20"/>
              </w:rPr>
              <w:t xml:space="preserve">32,1 </w:t>
            </w:r>
          </w:p>
        </w:tc>
        <w:tc>
          <w:tcPr>
            <w:tcW w:w="260" w:type="pct"/>
            <w:tcBorders>
              <w:top w:val="nil"/>
              <w:left w:val="nil"/>
              <w:bottom w:val="nil"/>
              <w:right w:val="nil"/>
            </w:tcBorders>
            <w:shd w:val="clear" w:color="auto" w:fill="auto"/>
            <w:noWrap/>
            <w:vAlign w:val="bottom"/>
            <w:hideMark/>
          </w:tcPr>
          <w:p w14:paraId="7A860CCB" w14:textId="77777777" w:rsidR="0099243D" w:rsidRPr="00F758AC" w:rsidRDefault="0099243D" w:rsidP="0099243D">
            <w:pPr>
              <w:jc w:val="right"/>
              <w:rPr>
                <w:rFonts w:eastAsia="Times New Roman"/>
                <w:b/>
                <w:bCs/>
                <w:color w:val="000000"/>
                <w:sz w:val="20"/>
                <w:szCs w:val="20"/>
              </w:rPr>
            </w:pPr>
            <w:r w:rsidRPr="00F758AC">
              <w:rPr>
                <w:rFonts w:eastAsia="Times New Roman"/>
                <w:b/>
                <w:bCs/>
                <w:color w:val="000000"/>
                <w:sz w:val="20"/>
                <w:szCs w:val="20"/>
              </w:rPr>
              <w:t xml:space="preserve">29,7 </w:t>
            </w:r>
          </w:p>
        </w:tc>
        <w:tc>
          <w:tcPr>
            <w:tcW w:w="260" w:type="pct"/>
            <w:tcBorders>
              <w:top w:val="nil"/>
              <w:left w:val="single" w:sz="4" w:space="0" w:color="auto"/>
              <w:bottom w:val="nil"/>
              <w:right w:val="nil"/>
            </w:tcBorders>
            <w:shd w:val="clear" w:color="auto" w:fill="auto"/>
            <w:noWrap/>
            <w:vAlign w:val="bottom"/>
            <w:hideMark/>
          </w:tcPr>
          <w:p w14:paraId="03A5C27C" w14:textId="77777777" w:rsidR="0099243D" w:rsidRPr="00F758AC" w:rsidRDefault="0099243D" w:rsidP="0099243D">
            <w:pPr>
              <w:jc w:val="right"/>
              <w:rPr>
                <w:rFonts w:eastAsia="Times New Roman"/>
                <w:b/>
                <w:bCs/>
                <w:color w:val="000000"/>
                <w:sz w:val="20"/>
                <w:szCs w:val="20"/>
              </w:rPr>
            </w:pPr>
            <w:r w:rsidRPr="00F758AC">
              <w:rPr>
                <w:rFonts w:eastAsia="Times New Roman"/>
                <w:b/>
                <w:bCs/>
                <w:color w:val="000000"/>
                <w:sz w:val="20"/>
                <w:szCs w:val="20"/>
              </w:rPr>
              <w:t>66,4%</w:t>
            </w:r>
          </w:p>
        </w:tc>
        <w:tc>
          <w:tcPr>
            <w:tcW w:w="258" w:type="pct"/>
            <w:tcBorders>
              <w:top w:val="nil"/>
              <w:left w:val="nil"/>
              <w:bottom w:val="nil"/>
              <w:right w:val="nil"/>
            </w:tcBorders>
            <w:shd w:val="clear" w:color="auto" w:fill="auto"/>
            <w:noWrap/>
            <w:vAlign w:val="bottom"/>
            <w:hideMark/>
          </w:tcPr>
          <w:p w14:paraId="0922B08B" w14:textId="77777777" w:rsidR="0099243D" w:rsidRPr="00F758AC" w:rsidRDefault="0099243D" w:rsidP="0099243D">
            <w:pPr>
              <w:jc w:val="right"/>
              <w:rPr>
                <w:rFonts w:eastAsia="Times New Roman"/>
                <w:b/>
                <w:bCs/>
                <w:color w:val="000000"/>
                <w:sz w:val="20"/>
                <w:szCs w:val="20"/>
              </w:rPr>
            </w:pPr>
            <w:r w:rsidRPr="00F758AC">
              <w:rPr>
                <w:rFonts w:eastAsia="Times New Roman"/>
                <w:b/>
                <w:bCs/>
                <w:color w:val="000000"/>
                <w:sz w:val="20"/>
                <w:szCs w:val="20"/>
              </w:rPr>
              <w:t>67,5%</w:t>
            </w:r>
          </w:p>
        </w:tc>
        <w:tc>
          <w:tcPr>
            <w:tcW w:w="260" w:type="pct"/>
            <w:tcBorders>
              <w:top w:val="nil"/>
              <w:left w:val="nil"/>
              <w:bottom w:val="nil"/>
              <w:right w:val="single" w:sz="4" w:space="0" w:color="auto"/>
            </w:tcBorders>
            <w:shd w:val="clear" w:color="auto" w:fill="auto"/>
            <w:noWrap/>
            <w:vAlign w:val="bottom"/>
            <w:hideMark/>
          </w:tcPr>
          <w:p w14:paraId="12DB7F65" w14:textId="77777777" w:rsidR="0099243D" w:rsidRPr="00F758AC" w:rsidRDefault="0099243D" w:rsidP="0099243D">
            <w:pPr>
              <w:jc w:val="right"/>
              <w:rPr>
                <w:rFonts w:eastAsia="Times New Roman"/>
                <w:b/>
                <w:bCs/>
                <w:color w:val="000000"/>
                <w:sz w:val="20"/>
                <w:szCs w:val="20"/>
              </w:rPr>
            </w:pPr>
            <w:r w:rsidRPr="00F758AC">
              <w:rPr>
                <w:rFonts w:eastAsia="Times New Roman"/>
                <w:b/>
                <w:bCs/>
                <w:color w:val="000000"/>
                <w:sz w:val="20"/>
                <w:szCs w:val="20"/>
              </w:rPr>
              <w:t>61,8%</w:t>
            </w:r>
          </w:p>
        </w:tc>
        <w:tc>
          <w:tcPr>
            <w:tcW w:w="260" w:type="pct"/>
            <w:tcBorders>
              <w:top w:val="nil"/>
              <w:left w:val="nil"/>
              <w:bottom w:val="nil"/>
              <w:right w:val="nil"/>
            </w:tcBorders>
            <w:shd w:val="clear" w:color="auto" w:fill="auto"/>
            <w:noWrap/>
            <w:vAlign w:val="bottom"/>
            <w:hideMark/>
          </w:tcPr>
          <w:p w14:paraId="09B2F054" w14:textId="77777777" w:rsidR="0099243D" w:rsidRPr="00F758AC" w:rsidRDefault="0099243D" w:rsidP="0099243D">
            <w:pPr>
              <w:jc w:val="right"/>
              <w:rPr>
                <w:rFonts w:eastAsia="Times New Roman"/>
                <w:b/>
                <w:bCs/>
                <w:color w:val="000000"/>
                <w:sz w:val="20"/>
                <w:szCs w:val="20"/>
              </w:rPr>
            </w:pPr>
            <w:r w:rsidRPr="00F758AC">
              <w:rPr>
                <w:rFonts w:eastAsia="Times New Roman"/>
                <w:b/>
                <w:bCs/>
                <w:color w:val="000000"/>
                <w:sz w:val="20"/>
                <w:szCs w:val="20"/>
              </w:rPr>
              <w:t>22,1%</w:t>
            </w:r>
          </w:p>
        </w:tc>
        <w:tc>
          <w:tcPr>
            <w:tcW w:w="258" w:type="pct"/>
            <w:tcBorders>
              <w:top w:val="nil"/>
              <w:left w:val="nil"/>
              <w:bottom w:val="nil"/>
              <w:right w:val="nil"/>
            </w:tcBorders>
            <w:shd w:val="clear" w:color="auto" w:fill="auto"/>
            <w:noWrap/>
            <w:vAlign w:val="bottom"/>
            <w:hideMark/>
          </w:tcPr>
          <w:p w14:paraId="30BA878E" w14:textId="77777777" w:rsidR="0099243D" w:rsidRPr="00F758AC" w:rsidRDefault="0099243D" w:rsidP="0099243D">
            <w:pPr>
              <w:jc w:val="right"/>
              <w:rPr>
                <w:rFonts w:eastAsia="Times New Roman"/>
                <w:b/>
                <w:bCs/>
                <w:color w:val="000000"/>
                <w:sz w:val="20"/>
                <w:szCs w:val="20"/>
              </w:rPr>
            </w:pPr>
            <w:r w:rsidRPr="00F758AC">
              <w:rPr>
                <w:rFonts w:eastAsia="Times New Roman"/>
                <w:b/>
                <w:bCs/>
                <w:color w:val="000000"/>
                <w:sz w:val="20"/>
                <w:szCs w:val="20"/>
              </w:rPr>
              <w:t>26,1%</w:t>
            </w:r>
          </w:p>
        </w:tc>
        <w:tc>
          <w:tcPr>
            <w:tcW w:w="260" w:type="pct"/>
            <w:tcBorders>
              <w:top w:val="nil"/>
              <w:left w:val="nil"/>
              <w:bottom w:val="nil"/>
              <w:right w:val="nil"/>
            </w:tcBorders>
            <w:shd w:val="clear" w:color="auto" w:fill="auto"/>
            <w:noWrap/>
            <w:vAlign w:val="bottom"/>
            <w:hideMark/>
          </w:tcPr>
          <w:p w14:paraId="7EEF1F89" w14:textId="77777777" w:rsidR="0099243D" w:rsidRPr="00F758AC" w:rsidRDefault="0099243D" w:rsidP="0099243D">
            <w:pPr>
              <w:jc w:val="right"/>
              <w:rPr>
                <w:rFonts w:eastAsia="Times New Roman"/>
                <w:b/>
                <w:bCs/>
                <w:color w:val="000000"/>
                <w:sz w:val="20"/>
                <w:szCs w:val="20"/>
              </w:rPr>
            </w:pPr>
            <w:r w:rsidRPr="00F758AC">
              <w:rPr>
                <w:rFonts w:eastAsia="Times New Roman"/>
                <w:b/>
                <w:bCs/>
                <w:color w:val="000000"/>
                <w:sz w:val="20"/>
                <w:szCs w:val="20"/>
              </w:rPr>
              <w:t>26,8%</w:t>
            </w:r>
          </w:p>
        </w:tc>
        <w:tc>
          <w:tcPr>
            <w:tcW w:w="252" w:type="pct"/>
            <w:tcBorders>
              <w:top w:val="nil"/>
              <w:left w:val="single" w:sz="4" w:space="0" w:color="auto"/>
              <w:bottom w:val="nil"/>
              <w:right w:val="nil"/>
            </w:tcBorders>
            <w:shd w:val="clear" w:color="auto" w:fill="auto"/>
            <w:noWrap/>
            <w:vAlign w:val="bottom"/>
            <w:hideMark/>
          </w:tcPr>
          <w:p w14:paraId="3699B984" w14:textId="77777777" w:rsidR="0099243D" w:rsidRPr="00F758AC" w:rsidRDefault="0099243D" w:rsidP="0099243D">
            <w:pPr>
              <w:jc w:val="right"/>
              <w:rPr>
                <w:rFonts w:eastAsia="Times New Roman"/>
                <w:b/>
                <w:bCs/>
                <w:color w:val="000000"/>
                <w:sz w:val="20"/>
                <w:szCs w:val="20"/>
              </w:rPr>
            </w:pPr>
            <w:r w:rsidRPr="00F758AC">
              <w:rPr>
                <w:rFonts w:eastAsia="Times New Roman"/>
                <w:b/>
                <w:bCs/>
                <w:color w:val="000000"/>
                <w:sz w:val="20"/>
                <w:szCs w:val="20"/>
              </w:rPr>
              <w:t>5,3%</w:t>
            </w:r>
          </w:p>
        </w:tc>
        <w:tc>
          <w:tcPr>
            <w:tcW w:w="250" w:type="pct"/>
            <w:tcBorders>
              <w:top w:val="nil"/>
              <w:left w:val="nil"/>
              <w:bottom w:val="nil"/>
              <w:right w:val="nil"/>
            </w:tcBorders>
            <w:shd w:val="clear" w:color="auto" w:fill="auto"/>
            <w:noWrap/>
            <w:vAlign w:val="bottom"/>
            <w:hideMark/>
          </w:tcPr>
          <w:p w14:paraId="426EC269" w14:textId="77777777" w:rsidR="0099243D" w:rsidRPr="00F758AC" w:rsidRDefault="0099243D" w:rsidP="0099243D">
            <w:pPr>
              <w:jc w:val="right"/>
              <w:rPr>
                <w:rFonts w:eastAsia="Times New Roman"/>
                <w:b/>
                <w:bCs/>
                <w:color w:val="000000"/>
                <w:sz w:val="20"/>
                <w:szCs w:val="20"/>
              </w:rPr>
            </w:pPr>
            <w:r w:rsidRPr="00F758AC">
              <w:rPr>
                <w:rFonts w:eastAsia="Times New Roman"/>
                <w:b/>
                <w:bCs/>
                <w:color w:val="000000"/>
                <w:sz w:val="20"/>
                <w:szCs w:val="20"/>
              </w:rPr>
              <w:t>16,4%</w:t>
            </w:r>
          </w:p>
        </w:tc>
        <w:tc>
          <w:tcPr>
            <w:tcW w:w="277" w:type="pct"/>
            <w:tcBorders>
              <w:top w:val="nil"/>
              <w:left w:val="nil"/>
              <w:bottom w:val="nil"/>
              <w:right w:val="nil"/>
            </w:tcBorders>
            <w:shd w:val="clear" w:color="auto" w:fill="auto"/>
            <w:noWrap/>
            <w:vAlign w:val="bottom"/>
            <w:hideMark/>
          </w:tcPr>
          <w:p w14:paraId="2E251E99" w14:textId="77777777" w:rsidR="0099243D" w:rsidRPr="00F758AC" w:rsidRDefault="0099243D" w:rsidP="0099243D">
            <w:pPr>
              <w:jc w:val="right"/>
              <w:rPr>
                <w:rFonts w:eastAsia="Times New Roman"/>
                <w:b/>
                <w:bCs/>
                <w:color w:val="000000"/>
                <w:sz w:val="20"/>
                <w:szCs w:val="20"/>
              </w:rPr>
            </w:pPr>
            <w:r w:rsidRPr="00F758AC">
              <w:rPr>
                <w:rFonts w:eastAsia="Times New Roman"/>
                <w:b/>
                <w:bCs/>
                <w:color w:val="000000"/>
                <w:sz w:val="20"/>
                <w:szCs w:val="20"/>
              </w:rPr>
              <w:t>18,8%</w:t>
            </w:r>
          </w:p>
        </w:tc>
      </w:tr>
      <w:tr w:rsidR="0099243D" w:rsidRPr="00F758AC" w14:paraId="46D0AEE8" w14:textId="77777777" w:rsidTr="0099243D">
        <w:trPr>
          <w:trHeight w:val="240"/>
        </w:trPr>
        <w:tc>
          <w:tcPr>
            <w:tcW w:w="415" w:type="pct"/>
            <w:tcBorders>
              <w:top w:val="nil"/>
              <w:left w:val="nil"/>
              <w:bottom w:val="nil"/>
              <w:right w:val="nil"/>
            </w:tcBorders>
            <w:shd w:val="clear" w:color="auto" w:fill="auto"/>
            <w:vAlign w:val="bottom"/>
            <w:hideMark/>
          </w:tcPr>
          <w:p w14:paraId="4661CE6A" w14:textId="77777777" w:rsidR="0099243D" w:rsidRPr="00F758AC" w:rsidRDefault="0099243D" w:rsidP="0099243D">
            <w:pPr>
              <w:rPr>
                <w:rFonts w:eastAsia="Times New Roman"/>
                <w:color w:val="000000"/>
                <w:sz w:val="20"/>
                <w:szCs w:val="20"/>
              </w:rPr>
            </w:pPr>
            <w:r w:rsidRPr="00F758AC">
              <w:rPr>
                <w:rFonts w:eastAsia="Times New Roman"/>
                <w:color w:val="000000"/>
                <w:sz w:val="20"/>
                <w:szCs w:val="20"/>
              </w:rPr>
              <w:t>La pipona</w:t>
            </w:r>
          </w:p>
        </w:tc>
        <w:tc>
          <w:tcPr>
            <w:tcW w:w="372" w:type="pct"/>
            <w:tcBorders>
              <w:top w:val="nil"/>
              <w:left w:val="nil"/>
              <w:bottom w:val="nil"/>
              <w:right w:val="nil"/>
            </w:tcBorders>
            <w:shd w:val="clear" w:color="auto" w:fill="auto"/>
            <w:noWrap/>
            <w:vAlign w:val="bottom"/>
            <w:hideMark/>
          </w:tcPr>
          <w:p w14:paraId="31388310" w14:textId="77777777" w:rsidR="0099243D" w:rsidRPr="00F758AC" w:rsidRDefault="0099243D" w:rsidP="0099243D">
            <w:pPr>
              <w:rPr>
                <w:rFonts w:eastAsia="Times New Roman"/>
                <w:color w:val="000000"/>
                <w:sz w:val="20"/>
                <w:szCs w:val="20"/>
              </w:rPr>
            </w:pPr>
            <w:r w:rsidRPr="00F758AC">
              <w:rPr>
                <w:rFonts w:eastAsia="Times New Roman"/>
                <w:color w:val="000000"/>
                <w:sz w:val="20"/>
                <w:szCs w:val="20"/>
              </w:rPr>
              <w:t>Rama 151</w:t>
            </w:r>
          </w:p>
        </w:tc>
        <w:tc>
          <w:tcPr>
            <w:tcW w:w="320" w:type="pct"/>
            <w:tcBorders>
              <w:top w:val="nil"/>
              <w:left w:val="nil"/>
              <w:bottom w:val="nil"/>
              <w:right w:val="nil"/>
            </w:tcBorders>
            <w:shd w:val="clear" w:color="auto" w:fill="auto"/>
            <w:vAlign w:val="bottom"/>
            <w:hideMark/>
          </w:tcPr>
          <w:p w14:paraId="6008CC62"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151</w:t>
            </w:r>
          </w:p>
        </w:tc>
        <w:tc>
          <w:tcPr>
            <w:tcW w:w="260" w:type="pct"/>
            <w:tcBorders>
              <w:top w:val="nil"/>
              <w:left w:val="single" w:sz="4" w:space="0" w:color="auto"/>
              <w:bottom w:val="nil"/>
              <w:right w:val="nil"/>
            </w:tcBorders>
            <w:shd w:val="clear" w:color="auto" w:fill="auto"/>
            <w:noWrap/>
            <w:vAlign w:val="bottom"/>
            <w:hideMark/>
          </w:tcPr>
          <w:p w14:paraId="4C95C80F"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12,4%</w:t>
            </w:r>
          </w:p>
        </w:tc>
        <w:tc>
          <w:tcPr>
            <w:tcW w:w="258" w:type="pct"/>
            <w:tcBorders>
              <w:top w:val="nil"/>
              <w:left w:val="nil"/>
              <w:bottom w:val="nil"/>
              <w:right w:val="nil"/>
            </w:tcBorders>
            <w:shd w:val="clear" w:color="auto" w:fill="auto"/>
            <w:noWrap/>
            <w:vAlign w:val="bottom"/>
            <w:hideMark/>
          </w:tcPr>
          <w:p w14:paraId="2928B5FA"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14,9%</w:t>
            </w:r>
          </w:p>
        </w:tc>
        <w:tc>
          <w:tcPr>
            <w:tcW w:w="260" w:type="pct"/>
            <w:tcBorders>
              <w:top w:val="nil"/>
              <w:left w:val="nil"/>
              <w:bottom w:val="nil"/>
              <w:right w:val="single" w:sz="4" w:space="0" w:color="auto"/>
            </w:tcBorders>
            <w:shd w:val="clear" w:color="auto" w:fill="auto"/>
            <w:noWrap/>
            <w:vAlign w:val="bottom"/>
            <w:hideMark/>
          </w:tcPr>
          <w:p w14:paraId="19D9F916"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16,1%</w:t>
            </w:r>
          </w:p>
        </w:tc>
        <w:tc>
          <w:tcPr>
            <w:tcW w:w="260" w:type="pct"/>
            <w:tcBorders>
              <w:top w:val="nil"/>
              <w:left w:val="nil"/>
              <w:bottom w:val="nil"/>
              <w:right w:val="nil"/>
            </w:tcBorders>
            <w:shd w:val="clear" w:color="auto" w:fill="auto"/>
            <w:noWrap/>
            <w:vAlign w:val="bottom"/>
            <w:hideMark/>
          </w:tcPr>
          <w:p w14:paraId="5A357C7C"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 xml:space="preserve">9,6 </w:t>
            </w:r>
          </w:p>
        </w:tc>
        <w:tc>
          <w:tcPr>
            <w:tcW w:w="259" w:type="pct"/>
            <w:tcBorders>
              <w:top w:val="nil"/>
              <w:left w:val="nil"/>
              <w:bottom w:val="nil"/>
              <w:right w:val="nil"/>
            </w:tcBorders>
            <w:shd w:val="clear" w:color="auto" w:fill="auto"/>
            <w:noWrap/>
            <w:vAlign w:val="bottom"/>
            <w:hideMark/>
          </w:tcPr>
          <w:p w14:paraId="50F5836D"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 xml:space="preserve">10,2 </w:t>
            </w:r>
          </w:p>
        </w:tc>
        <w:tc>
          <w:tcPr>
            <w:tcW w:w="260" w:type="pct"/>
            <w:tcBorders>
              <w:top w:val="nil"/>
              <w:left w:val="nil"/>
              <w:bottom w:val="nil"/>
              <w:right w:val="nil"/>
            </w:tcBorders>
            <w:shd w:val="clear" w:color="auto" w:fill="auto"/>
            <w:noWrap/>
            <w:vAlign w:val="bottom"/>
            <w:hideMark/>
          </w:tcPr>
          <w:p w14:paraId="75BFD964"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 xml:space="preserve">10,1 </w:t>
            </w:r>
          </w:p>
        </w:tc>
        <w:tc>
          <w:tcPr>
            <w:tcW w:w="260" w:type="pct"/>
            <w:tcBorders>
              <w:top w:val="nil"/>
              <w:left w:val="single" w:sz="4" w:space="0" w:color="auto"/>
              <w:bottom w:val="nil"/>
              <w:right w:val="nil"/>
            </w:tcBorders>
            <w:shd w:val="clear" w:color="auto" w:fill="auto"/>
            <w:noWrap/>
            <w:vAlign w:val="bottom"/>
            <w:hideMark/>
          </w:tcPr>
          <w:p w14:paraId="5C03C7A3"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41,8%</w:t>
            </w:r>
          </w:p>
        </w:tc>
        <w:tc>
          <w:tcPr>
            <w:tcW w:w="258" w:type="pct"/>
            <w:tcBorders>
              <w:top w:val="nil"/>
              <w:left w:val="nil"/>
              <w:bottom w:val="nil"/>
              <w:right w:val="nil"/>
            </w:tcBorders>
            <w:shd w:val="clear" w:color="auto" w:fill="auto"/>
            <w:noWrap/>
            <w:vAlign w:val="bottom"/>
            <w:hideMark/>
          </w:tcPr>
          <w:p w14:paraId="180EB13A"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36,1%</w:t>
            </w:r>
          </w:p>
        </w:tc>
        <w:tc>
          <w:tcPr>
            <w:tcW w:w="260" w:type="pct"/>
            <w:tcBorders>
              <w:top w:val="nil"/>
              <w:left w:val="nil"/>
              <w:bottom w:val="nil"/>
              <w:right w:val="single" w:sz="4" w:space="0" w:color="auto"/>
            </w:tcBorders>
            <w:shd w:val="clear" w:color="auto" w:fill="auto"/>
            <w:noWrap/>
            <w:vAlign w:val="bottom"/>
            <w:hideMark/>
          </w:tcPr>
          <w:p w14:paraId="06B1BEF6"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37,1%</w:t>
            </w:r>
          </w:p>
        </w:tc>
        <w:tc>
          <w:tcPr>
            <w:tcW w:w="260" w:type="pct"/>
            <w:tcBorders>
              <w:top w:val="nil"/>
              <w:left w:val="nil"/>
              <w:bottom w:val="nil"/>
              <w:right w:val="nil"/>
            </w:tcBorders>
            <w:shd w:val="clear" w:color="auto" w:fill="auto"/>
            <w:noWrap/>
            <w:vAlign w:val="bottom"/>
            <w:hideMark/>
          </w:tcPr>
          <w:p w14:paraId="6BF7A261"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2,1%</w:t>
            </w:r>
          </w:p>
        </w:tc>
        <w:tc>
          <w:tcPr>
            <w:tcW w:w="258" w:type="pct"/>
            <w:tcBorders>
              <w:top w:val="nil"/>
              <w:left w:val="nil"/>
              <w:bottom w:val="nil"/>
              <w:right w:val="nil"/>
            </w:tcBorders>
            <w:shd w:val="clear" w:color="auto" w:fill="auto"/>
            <w:noWrap/>
            <w:vAlign w:val="bottom"/>
            <w:hideMark/>
          </w:tcPr>
          <w:p w14:paraId="161D5A3A"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1,4%</w:t>
            </w:r>
          </w:p>
        </w:tc>
        <w:tc>
          <w:tcPr>
            <w:tcW w:w="260" w:type="pct"/>
            <w:tcBorders>
              <w:top w:val="nil"/>
              <w:left w:val="nil"/>
              <w:bottom w:val="nil"/>
              <w:right w:val="nil"/>
            </w:tcBorders>
            <w:shd w:val="clear" w:color="auto" w:fill="auto"/>
            <w:noWrap/>
            <w:vAlign w:val="bottom"/>
            <w:hideMark/>
          </w:tcPr>
          <w:p w14:paraId="7F1B27A0"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0,8%</w:t>
            </w:r>
          </w:p>
        </w:tc>
        <w:tc>
          <w:tcPr>
            <w:tcW w:w="252" w:type="pct"/>
            <w:tcBorders>
              <w:top w:val="nil"/>
              <w:left w:val="single" w:sz="4" w:space="0" w:color="auto"/>
              <w:bottom w:val="nil"/>
              <w:right w:val="nil"/>
            </w:tcBorders>
            <w:shd w:val="clear" w:color="auto" w:fill="auto"/>
            <w:noWrap/>
            <w:vAlign w:val="bottom"/>
            <w:hideMark/>
          </w:tcPr>
          <w:p w14:paraId="4FCC2D0B"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25,6%</w:t>
            </w:r>
          </w:p>
        </w:tc>
        <w:tc>
          <w:tcPr>
            <w:tcW w:w="250" w:type="pct"/>
            <w:tcBorders>
              <w:top w:val="nil"/>
              <w:left w:val="nil"/>
              <w:bottom w:val="nil"/>
              <w:right w:val="nil"/>
            </w:tcBorders>
            <w:shd w:val="clear" w:color="auto" w:fill="auto"/>
            <w:noWrap/>
            <w:vAlign w:val="bottom"/>
            <w:hideMark/>
          </w:tcPr>
          <w:p w14:paraId="66E8EC04"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46,4%</w:t>
            </w:r>
          </w:p>
        </w:tc>
        <w:tc>
          <w:tcPr>
            <w:tcW w:w="277" w:type="pct"/>
            <w:tcBorders>
              <w:top w:val="nil"/>
              <w:left w:val="nil"/>
              <w:bottom w:val="nil"/>
              <w:right w:val="nil"/>
            </w:tcBorders>
            <w:shd w:val="clear" w:color="auto" w:fill="auto"/>
            <w:noWrap/>
            <w:vAlign w:val="bottom"/>
            <w:hideMark/>
          </w:tcPr>
          <w:p w14:paraId="10B33A4F"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59,6%</w:t>
            </w:r>
          </w:p>
        </w:tc>
      </w:tr>
      <w:tr w:rsidR="0099243D" w:rsidRPr="00F758AC" w14:paraId="7596A21C" w14:textId="77777777" w:rsidTr="0099243D">
        <w:trPr>
          <w:trHeight w:val="240"/>
        </w:trPr>
        <w:tc>
          <w:tcPr>
            <w:tcW w:w="415" w:type="pct"/>
            <w:tcBorders>
              <w:top w:val="nil"/>
              <w:left w:val="nil"/>
              <w:bottom w:val="nil"/>
              <w:right w:val="nil"/>
            </w:tcBorders>
            <w:shd w:val="clear" w:color="auto" w:fill="auto"/>
            <w:vAlign w:val="bottom"/>
            <w:hideMark/>
          </w:tcPr>
          <w:p w14:paraId="4ED2DBB0" w14:textId="77777777" w:rsidR="0099243D" w:rsidRPr="00F758AC" w:rsidRDefault="0099243D" w:rsidP="0099243D">
            <w:pPr>
              <w:rPr>
                <w:rFonts w:eastAsia="Times New Roman"/>
                <w:i/>
                <w:iCs/>
                <w:color w:val="000000"/>
                <w:sz w:val="20"/>
                <w:szCs w:val="20"/>
              </w:rPr>
            </w:pPr>
          </w:p>
        </w:tc>
        <w:tc>
          <w:tcPr>
            <w:tcW w:w="372" w:type="pct"/>
            <w:tcBorders>
              <w:top w:val="nil"/>
              <w:left w:val="nil"/>
              <w:bottom w:val="nil"/>
              <w:right w:val="nil"/>
            </w:tcBorders>
            <w:shd w:val="clear" w:color="auto" w:fill="auto"/>
            <w:noWrap/>
            <w:vAlign w:val="bottom"/>
            <w:hideMark/>
          </w:tcPr>
          <w:p w14:paraId="0A42CDE0" w14:textId="77777777" w:rsidR="0099243D" w:rsidRPr="00F758AC" w:rsidRDefault="0099243D" w:rsidP="0099243D">
            <w:pPr>
              <w:rPr>
                <w:rFonts w:eastAsia="Times New Roman"/>
                <w:i/>
                <w:iCs/>
                <w:color w:val="000000"/>
                <w:sz w:val="20"/>
                <w:szCs w:val="20"/>
              </w:rPr>
            </w:pPr>
            <w:r w:rsidRPr="00F758AC">
              <w:rPr>
                <w:rFonts w:eastAsia="Times New Roman"/>
                <w:i/>
                <w:iCs/>
                <w:color w:val="000000"/>
                <w:sz w:val="20"/>
                <w:szCs w:val="20"/>
              </w:rPr>
              <w:t>Total sin 151</w:t>
            </w:r>
          </w:p>
        </w:tc>
        <w:tc>
          <w:tcPr>
            <w:tcW w:w="320" w:type="pct"/>
            <w:tcBorders>
              <w:top w:val="nil"/>
              <w:left w:val="nil"/>
              <w:bottom w:val="nil"/>
              <w:right w:val="nil"/>
            </w:tcBorders>
            <w:shd w:val="clear" w:color="auto" w:fill="auto"/>
            <w:vAlign w:val="bottom"/>
            <w:hideMark/>
          </w:tcPr>
          <w:p w14:paraId="3FE0C32C" w14:textId="77777777" w:rsidR="0099243D" w:rsidRPr="00F758AC" w:rsidRDefault="0099243D" w:rsidP="0099243D">
            <w:pPr>
              <w:jc w:val="right"/>
              <w:rPr>
                <w:rFonts w:eastAsia="Times New Roman"/>
                <w:i/>
                <w:iCs/>
                <w:color w:val="000000"/>
                <w:sz w:val="20"/>
                <w:szCs w:val="20"/>
              </w:rPr>
            </w:pPr>
          </w:p>
        </w:tc>
        <w:tc>
          <w:tcPr>
            <w:tcW w:w="260" w:type="pct"/>
            <w:tcBorders>
              <w:top w:val="nil"/>
              <w:left w:val="single" w:sz="4" w:space="0" w:color="auto"/>
              <w:bottom w:val="nil"/>
              <w:right w:val="nil"/>
            </w:tcBorders>
            <w:shd w:val="clear" w:color="auto" w:fill="auto"/>
            <w:noWrap/>
            <w:vAlign w:val="bottom"/>
            <w:hideMark/>
          </w:tcPr>
          <w:p w14:paraId="2CAC3CB0" w14:textId="77777777" w:rsidR="0099243D" w:rsidRPr="00F758AC" w:rsidRDefault="0099243D" w:rsidP="0099243D">
            <w:pPr>
              <w:jc w:val="right"/>
              <w:rPr>
                <w:rFonts w:eastAsia="Times New Roman"/>
                <w:i/>
                <w:iCs/>
                <w:color w:val="000000"/>
                <w:sz w:val="20"/>
                <w:szCs w:val="20"/>
              </w:rPr>
            </w:pPr>
            <w:r w:rsidRPr="00F758AC">
              <w:rPr>
                <w:rFonts w:eastAsia="Times New Roman"/>
                <w:i/>
                <w:iCs/>
                <w:color w:val="000000"/>
                <w:sz w:val="20"/>
                <w:szCs w:val="20"/>
              </w:rPr>
              <w:t>28,2%</w:t>
            </w:r>
          </w:p>
        </w:tc>
        <w:tc>
          <w:tcPr>
            <w:tcW w:w="258" w:type="pct"/>
            <w:tcBorders>
              <w:top w:val="nil"/>
              <w:left w:val="nil"/>
              <w:bottom w:val="nil"/>
              <w:right w:val="nil"/>
            </w:tcBorders>
            <w:shd w:val="clear" w:color="auto" w:fill="auto"/>
            <w:noWrap/>
            <w:vAlign w:val="bottom"/>
            <w:hideMark/>
          </w:tcPr>
          <w:p w14:paraId="66A0ED46" w14:textId="77777777" w:rsidR="0099243D" w:rsidRPr="00F758AC" w:rsidRDefault="0099243D" w:rsidP="0099243D">
            <w:pPr>
              <w:jc w:val="right"/>
              <w:rPr>
                <w:rFonts w:eastAsia="Times New Roman"/>
                <w:i/>
                <w:iCs/>
                <w:color w:val="000000"/>
                <w:sz w:val="20"/>
                <w:szCs w:val="20"/>
              </w:rPr>
            </w:pPr>
            <w:r w:rsidRPr="00F758AC">
              <w:rPr>
                <w:rFonts w:eastAsia="Times New Roman"/>
                <w:i/>
                <w:iCs/>
                <w:color w:val="000000"/>
                <w:sz w:val="20"/>
                <w:szCs w:val="20"/>
              </w:rPr>
              <w:t>35,7%</w:t>
            </w:r>
          </w:p>
        </w:tc>
        <w:tc>
          <w:tcPr>
            <w:tcW w:w="260" w:type="pct"/>
            <w:tcBorders>
              <w:top w:val="nil"/>
              <w:left w:val="nil"/>
              <w:bottom w:val="nil"/>
              <w:right w:val="single" w:sz="4" w:space="0" w:color="auto"/>
            </w:tcBorders>
            <w:shd w:val="clear" w:color="auto" w:fill="auto"/>
            <w:noWrap/>
            <w:vAlign w:val="bottom"/>
            <w:hideMark/>
          </w:tcPr>
          <w:p w14:paraId="46BB7F41" w14:textId="77777777" w:rsidR="0099243D" w:rsidRPr="00F758AC" w:rsidRDefault="0099243D" w:rsidP="0099243D">
            <w:pPr>
              <w:jc w:val="right"/>
              <w:rPr>
                <w:rFonts w:eastAsia="Times New Roman"/>
                <w:i/>
                <w:iCs/>
                <w:color w:val="000000"/>
                <w:sz w:val="20"/>
                <w:szCs w:val="20"/>
              </w:rPr>
            </w:pPr>
            <w:r w:rsidRPr="00F758AC">
              <w:rPr>
                <w:rFonts w:eastAsia="Times New Roman"/>
                <w:i/>
                <w:iCs/>
                <w:color w:val="000000"/>
                <w:sz w:val="20"/>
                <w:szCs w:val="20"/>
              </w:rPr>
              <w:t>34,4%</w:t>
            </w:r>
          </w:p>
        </w:tc>
        <w:tc>
          <w:tcPr>
            <w:tcW w:w="260" w:type="pct"/>
            <w:tcBorders>
              <w:top w:val="nil"/>
              <w:left w:val="nil"/>
              <w:bottom w:val="nil"/>
              <w:right w:val="nil"/>
            </w:tcBorders>
            <w:shd w:val="clear" w:color="auto" w:fill="auto"/>
            <w:noWrap/>
            <w:vAlign w:val="bottom"/>
            <w:hideMark/>
          </w:tcPr>
          <w:p w14:paraId="220DBEE0" w14:textId="77777777" w:rsidR="0099243D" w:rsidRPr="00F758AC" w:rsidRDefault="0099243D" w:rsidP="0099243D">
            <w:pPr>
              <w:jc w:val="right"/>
              <w:rPr>
                <w:rFonts w:eastAsia="Times New Roman"/>
                <w:i/>
                <w:iCs/>
                <w:color w:val="000000"/>
                <w:sz w:val="20"/>
                <w:szCs w:val="20"/>
              </w:rPr>
            </w:pPr>
            <w:r w:rsidRPr="00F758AC">
              <w:rPr>
                <w:rFonts w:eastAsia="Times New Roman"/>
                <w:i/>
                <w:iCs/>
                <w:color w:val="000000"/>
                <w:sz w:val="20"/>
                <w:szCs w:val="20"/>
              </w:rPr>
              <w:t xml:space="preserve">20,5 </w:t>
            </w:r>
          </w:p>
        </w:tc>
        <w:tc>
          <w:tcPr>
            <w:tcW w:w="259" w:type="pct"/>
            <w:tcBorders>
              <w:top w:val="nil"/>
              <w:left w:val="nil"/>
              <w:bottom w:val="nil"/>
              <w:right w:val="nil"/>
            </w:tcBorders>
            <w:shd w:val="clear" w:color="auto" w:fill="auto"/>
            <w:noWrap/>
            <w:vAlign w:val="bottom"/>
            <w:hideMark/>
          </w:tcPr>
          <w:p w14:paraId="04605E30" w14:textId="77777777" w:rsidR="0099243D" w:rsidRPr="00F758AC" w:rsidRDefault="0099243D" w:rsidP="0099243D">
            <w:pPr>
              <w:jc w:val="right"/>
              <w:rPr>
                <w:rFonts w:eastAsia="Times New Roman"/>
                <w:i/>
                <w:iCs/>
                <w:color w:val="000000"/>
                <w:sz w:val="20"/>
                <w:szCs w:val="20"/>
              </w:rPr>
            </w:pPr>
            <w:r w:rsidRPr="00F758AC">
              <w:rPr>
                <w:rFonts w:eastAsia="Times New Roman"/>
                <w:i/>
                <w:iCs/>
                <w:color w:val="000000"/>
                <w:sz w:val="20"/>
                <w:szCs w:val="20"/>
              </w:rPr>
              <w:t xml:space="preserve">21,9 </w:t>
            </w:r>
          </w:p>
        </w:tc>
        <w:tc>
          <w:tcPr>
            <w:tcW w:w="260" w:type="pct"/>
            <w:tcBorders>
              <w:top w:val="nil"/>
              <w:left w:val="nil"/>
              <w:bottom w:val="nil"/>
              <w:right w:val="nil"/>
            </w:tcBorders>
            <w:shd w:val="clear" w:color="auto" w:fill="auto"/>
            <w:noWrap/>
            <w:vAlign w:val="bottom"/>
            <w:hideMark/>
          </w:tcPr>
          <w:p w14:paraId="0009FD81" w14:textId="77777777" w:rsidR="0099243D" w:rsidRPr="00F758AC" w:rsidRDefault="0099243D" w:rsidP="0099243D">
            <w:pPr>
              <w:jc w:val="right"/>
              <w:rPr>
                <w:rFonts w:eastAsia="Times New Roman"/>
                <w:i/>
                <w:iCs/>
                <w:color w:val="000000"/>
                <w:sz w:val="20"/>
                <w:szCs w:val="20"/>
              </w:rPr>
            </w:pPr>
            <w:r w:rsidRPr="00F758AC">
              <w:rPr>
                <w:rFonts w:eastAsia="Times New Roman"/>
                <w:i/>
                <w:iCs/>
                <w:color w:val="000000"/>
                <w:sz w:val="20"/>
                <w:szCs w:val="20"/>
              </w:rPr>
              <w:t xml:space="preserve">19,6 </w:t>
            </w:r>
          </w:p>
        </w:tc>
        <w:tc>
          <w:tcPr>
            <w:tcW w:w="260" w:type="pct"/>
            <w:tcBorders>
              <w:top w:val="nil"/>
              <w:left w:val="single" w:sz="4" w:space="0" w:color="auto"/>
              <w:bottom w:val="nil"/>
              <w:right w:val="nil"/>
            </w:tcBorders>
            <w:shd w:val="clear" w:color="auto" w:fill="auto"/>
            <w:noWrap/>
            <w:vAlign w:val="bottom"/>
            <w:hideMark/>
          </w:tcPr>
          <w:p w14:paraId="1A4EFBD5" w14:textId="77777777" w:rsidR="0099243D" w:rsidRPr="00F758AC" w:rsidRDefault="0099243D" w:rsidP="0099243D">
            <w:pPr>
              <w:jc w:val="right"/>
              <w:rPr>
                <w:rFonts w:eastAsia="Times New Roman"/>
                <w:i/>
                <w:iCs/>
                <w:color w:val="000000"/>
                <w:sz w:val="20"/>
                <w:szCs w:val="20"/>
              </w:rPr>
            </w:pPr>
            <w:r w:rsidRPr="00F758AC">
              <w:rPr>
                <w:rFonts w:eastAsia="Times New Roman"/>
                <w:i/>
                <w:iCs/>
                <w:color w:val="000000"/>
                <w:sz w:val="20"/>
                <w:szCs w:val="20"/>
              </w:rPr>
              <w:t>24,6%</w:t>
            </w:r>
          </w:p>
        </w:tc>
        <w:tc>
          <w:tcPr>
            <w:tcW w:w="258" w:type="pct"/>
            <w:tcBorders>
              <w:top w:val="nil"/>
              <w:left w:val="nil"/>
              <w:bottom w:val="nil"/>
              <w:right w:val="nil"/>
            </w:tcBorders>
            <w:shd w:val="clear" w:color="auto" w:fill="auto"/>
            <w:noWrap/>
            <w:vAlign w:val="bottom"/>
            <w:hideMark/>
          </w:tcPr>
          <w:p w14:paraId="631FD62C" w14:textId="77777777" w:rsidR="0099243D" w:rsidRPr="00F758AC" w:rsidRDefault="0099243D" w:rsidP="0099243D">
            <w:pPr>
              <w:jc w:val="right"/>
              <w:rPr>
                <w:rFonts w:eastAsia="Times New Roman"/>
                <w:i/>
                <w:iCs/>
                <w:color w:val="000000"/>
                <w:sz w:val="20"/>
                <w:szCs w:val="20"/>
              </w:rPr>
            </w:pPr>
            <w:r w:rsidRPr="00F758AC">
              <w:rPr>
                <w:rFonts w:eastAsia="Times New Roman"/>
                <w:i/>
                <w:iCs/>
                <w:color w:val="000000"/>
                <w:sz w:val="20"/>
                <w:szCs w:val="20"/>
              </w:rPr>
              <w:t>31,4%</w:t>
            </w:r>
          </w:p>
        </w:tc>
        <w:tc>
          <w:tcPr>
            <w:tcW w:w="260" w:type="pct"/>
            <w:tcBorders>
              <w:top w:val="nil"/>
              <w:left w:val="nil"/>
              <w:bottom w:val="nil"/>
              <w:right w:val="single" w:sz="4" w:space="0" w:color="auto"/>
            </w:tcBorders>
            <w:shd w:val="clear" w:color="auto" w:fill="auto"/>
            <w:noWrap/>
            <w:vAlign w:val="bottom"/>
            <w:hideMark/>
          </w:tcPr>
          <w:p w14:paraId="57683B88" w14:textId="77777777" w:rsidR="0099243D" w:rsidRPr="00F758AC" w:rsidRDefault="0099243D" w:rsidP="0099243D">
            <w:pPr>
              <w:jc w:val="right"/>
              <w:rPr>
                <w:rFonts w:eastAsia="Times New Roman"/>
                <w:i/>
                <w:iCs/>
                <w:color w:val="000000"/>
                <w:sz w:val="20"/>
                <w:szCs w:val="20"/>
              </w:rPr>
            </w:pPr>
            <w:r w:rsidRPr="00F758AC">
              <w:rPr>
                <w:rFonts w:eastAsia="Times New Roman"/>
                <w:i/>
                <w:iCs/>
                <w:color w:val="000000"/>
                <w:sz w:val="20"/>
                <w:szCs w:val="20"/>
              </w:rPr>
              <w:t>24,7%</w:t>
            </w:r>
          </w:p>
        </w:tc>
        <w:tc>
          <w:tcPr>
            <w:tcW w:w="260" w:type="pct"/>
            <w:tcBorders>
              <w:top w:val="nil"/>
              <w:left w:val="nil"/>
              <w:bottom w:val="nil"/>
              <w:right w:val="nil"/>
            </w:tcBorders>
            <w:shd w:val="clear" w:color="auto" w:fill="auto"/>
            <w:noWrap/>
            <w:vAlign w:val="bottom"/>
            <w:hideMark/>
          </w:tcPr>
          <w:p w14:paraId="54C0A719" w14:textId="77777777" w:rsidR="0099243D" w:rsidRPr="00F758AC" w:rsidRDefault="0099243D" w:rsidP="0099243D">
            <w:pPr>
              <w:jc w:val="right"/>
              <w:rPr>
                <w:rFonts w:eastAsia="Times New Roman"/>
                <w:i/>
                <w:iCs/>
                <w:color w:val="000000"/>
                <w:sz w:val="20"/>
                <w:szCs w:val="20"/>
              </w:rPr>
            </w:pPr>
            <w:r w:rsidRPr="00F758AC">
              <w:rPr>
                <w:rFonts w:eastAsia="Times New Roman"/>
                <w:i/>
                <w:iCs/>
                <w:color w:val="000000"/>
                <w:sz w:val="20"/>
                <w:szCs w:val="20"/>
              </w:rPr>
              <w:t>20,0%</w:t>
            </w:r>
          </w:p>
        </w:tc>
        <w:tc>
          <w:tcPr>
            <w:tcW w:w="258" w:type="pct"/>
            <w:tcBorders>
              <w:top w:val="nil"/>
              <w:left w:val="nil"/>
              <w:bottom w:val="nil"/>
              <w:right w:val="nil"/>
            </w:tcBorders>
            <w:shd w:val="clear" w:color="auto" w:fill="auto"/>
            <w:noWrap/>
            <w:vAlign w:val="bottom"/>
            <w:hideMark/>
          </w:tcPr>
          <w:p w14:paraId="7DD749FD" w14:textId="77777777" w:rsidR="0099243D" w:rsidRPr="00F758AC" w:rsidRDefault="0099243D" w:rsidP="0099243D">
            <w:pPr>
              <w:jc w:val="right"/>
              <w:rPr>
                <w:rFonts w:eastAsia="Times New Roman"/>
                <w:i/>
                <w:iCs/>
                <w:color w:val="000000"/>
                <w:sz w:val="20"/>
                <w:szCs w:val="20"/>
              </w:rPr>
            </w:pPr>
            <w:r w:rsidRPr="00F758AC">
              <w:rPr>
                <w:rFonts w:eastAsia="Times New Roman"/>
                <w:i/>
                <w:iCs/>
                <w:color w:val="000000"/>
                <w:sz w:val="20"/>
                <w:szCs w:val="20"/>
              </w:rPr>
              <w:t>24,7%</w:t>
            </w:r>
          </w:p>
        </w:tc>
        <w:tc>
          <w:tcPr>
            <w:tcW w:w="260" w:type="pct"/>
            <w:tcBorders>
              <w:top w:val="nil"/>
              <w:left w:val="nil"/>
              <w:bottom w:val="nil"/>
              <w:right w:val="nil"/>
            </w:tcBorders>
            <w:shd w:val="clear" w:color="auto" w:fill="auto"/>
            <w:noWrap/>
            <w:vAlign w:val="bottom"/>
            <w:hideMark/>
          </w:tcPr>
          <w:p w14:paraId="473E5BEE" w14:textId="77777777" w:rsidR="0099243D" w:rsidRPr="00F758AC" w:rsidRDefault="0099243D" w:rsidP="0099243D">
            <w:pPr>
              <w:jc w:val="right"/>
              <w:rPr>
                <w:rFonts w:eastAsia="Times New Roman"/>
                <w:i/>
                <w:iCs/>
                <w:color w:val="000000"/>
                <w:sz w:val="20"/>
                <w:szCs w:val="20"/>
              </w:rPr>
            </w:pPr>
            <w:r w:rsidRPr="00F758AC">
              <w:rPr>
                <w:rFonts w:eastAsia="Times New Roman"/>
                <w:i/>
                <w:iCs/>
                <w:color w:val="000000"/>
                <w:sz w:val="20"/>
                <w:szCs w:val="20"/>
              </w:rPr>
              <w:t>26,0%</w:t>
            </w:r>
          </w:p>
        </w:tc>
        <w:tc>
          <w:tcPr>
            <w:tcW w:w="252" w:type="pct"/>
            <w:tcBorders>
              <w:top w:val="nil"/>
              <w:left w:val="single" w:sz="4" w:space="0" w:color="auto"/>
              <w:bottom w:val="nil"/>
              <w:right w:val="nil"/>
            </w:tcBorders>
            <w:shd w:val="clear" w:color="auto" w:fill="auto"/>
            <w:noWrap/>
            <w:vAlign w:val="bottom"/>
            <w:hideMark/>
          </w:tcPr>
          <w:p w14:paraId="3E599E64" w14:textId="77777777" w:rsidR="0099243D" w:rsidRPr="00F758AC" w:rsidRDefault="0099243D" w:rsidP="0099243D">
            <w:pPr>
              <w:jc w:val="right"/>
              <w:rPr>
                <w:rFonts w:eastAsia="Times New Roman"/>
                <w:i/>
                <w:iCs/>
                <w:color w:val="000000"/>
                <w:sz w:val="20"/>
                <w:szCs w:val="20"/>
              </w:rPr>
            </w:pPr>
            <w:r w:rsidRPr="00F758AC">
              <w:rPr>
                <w:rFonts w:eastAsia="Times New Roman"/>
                <w:i/>
                <w:iCs/>
                <w:color w:val="000000"/>
                <w:sz w:val="20"/>
                <w:szCs w:val="20"/>
              </w:rPr>
              <w:t>-3,7%</w:t>
            </w:r>
          </w:p>
        </w:tc>
        <w:tc>
          <w:tcPr>
            <w:tcW w:w="250" w:type="pct"/>
            <w:tcBorders>
              <w:top w:val="nil"/>
              <w:left w:val="nil"/>
              <w:bottom w:val="nil"/>
              <w:right w:val="nil"/>
            </w:tcBorders>
            <w:shd w:val="clear" w:color="auto" w:fill="auto"/>
            <w:noWrap/>
            <w:vAlign w:val="bottom"/>
            <w:hideMark/>
          </w:tcPr>
          <w:p w14:paraId="0F1E2F82" w14:textId="77777777" w:rsidR="0099243D" w:rsidRPr="00F758AC" w:rsidRDefault="0099243D" w:rsidP="0099243D">
            <w:pPr>
              <w:jc w:val="right"/>
              <w:rPr>
                <w:rFonts w:eastAsia="Times New Roman"/>
                <w:i/>
                <w:iCs/>
                <w:color w:val="000000"/>
                <w:sz w:val="20"/>
                <w:szCs w:val="20"/>
              </w:rPr>
            </w:pPr>
            <w:r w:rsidRPr="00F758AC">
              <w:rPr>
                <w:rFonts w:eastAsia="Times New Roman"/>
                <w:i/>
                <w:iCs/>
                <w:color w:val="000000"/>
                <w:sz w:val="20"/>
                <w:szCs w:val="20"/>
              </w:rPr>
              <w:t>3,8%</w:t>
            </w:r>
          </w:p>
        </w:tc>
        <w:tc>
          <w:tcPr>
            <w:tcW w:w="277" w:type="pct"/>
            <w:tcBorders>
              <w:top w:val="nil"/>
              <w:left w:val="nil"/>
              <w:bottom w:val="nil"/>
              <w:right w:val="nil"/>
            </w:tcBorders>
            <w:shd w:val="clear" w:color="auto" w:fill="auto"/>
            <w:noWrap/>
            <w:vAlign w:val="bottom"/>
            <w:hideMark/>
          </w:tcPr>
          <w:p w14:paraId="14114527" w14:textId="77777777" w:rsidR="0099243D" w:rsidRPr="00F758AC" w:rsidRDefault="0099243D" w:rsidP="0099243D">
            <w:pPr>
              <w:jc w:val="right"/>
              <w:rPr>
                <w:rFonts w:eastAsia="Times New Roman"/>
                <w:i/>
                <w:iCs/>
                <w:color w:val="000000"/>
                <w:sz w:val="20"/>
                <w:szCs w:val="20"/>
              </w:rPr>
            </w:pPr>
            <w:r w:rsidRPr="00F758AC">
              <w:rPr>
                <w:rFonts w:eastAsia="Times New Roman"/>
                <w:i/>
                <w:iCs/>
                <w:color w:val="000000"/>
                <w:sz w:val="20"/>
                <w:szCs w:val="20"/>
              </w:rPr>
              <w:t>-0,3%</w:t>
            </w:r>
          </w:p>
        </w:tc>
      </w:tr>
      <w:tr w:rsidR="0099243D" w:rsidRPr="00F758AC" w14:paraId="0B4E6C3A" w14:textId="77777777" w:rsidTr="0099243D">
        <w:trPr>
          <w:trHeight w:val="240"/>
        </w:trPr>
        <w:tc>
          <w:tcPr>
            <w:tcW w:w="415" w:type="pct"/>
            <w:tcBorders>
              <w:top w:val="nil"/>
              <w:left w:val="nil"/>
              <w:bottom w:val="nil"/>
              <w:right w:val="nil"/>
            </w:tcBorders>
            <w:shd w:val="clear" w:color="auto" w:fill="auto"/>
            <w:vAlign w:val="bottom"/>
            <w:hideMark/>
          </w:tcPr>
          <w:p w14:paraId="2ED60E2D" w14:textId="77777777" w:rsidR="0099243D" w:rsidRPr="00F758AC" w:rsidRDefault="0099243D" w:rsidP="0099243D">
            <w:pPr>
              <w:rPr>
                <w:rFonts w:eastAsia="Times New Roman"/>
                <w:color w:val="000000"/>
                <w:sz w:val="20"/>
                <w:szCs w:val="20"/>
              </w:rPr>
            </w:pPr>
            <w:r w:rsidRPr="00F758AC">
              <w:rPr>
                <w:rFonts w:eastAsia="Times New Roman"/>
                <w:color w:val="000000"/>
                <w:sz w:val="20"/>
                <w:szCs w:val="20"/>
              </w:rPr>
              <w:t>Nostálgicos</w:t>
            </w:r>
          </w:p>
        </w:tc>
        <w:tc>
          <w:tcPr>
            <w:tcW w:w="372" w:type="pct"/>
            <w:tcBorders>
              <w:top w:val="nil"/>
              <w:left w:val="nil"/>
              <w:bottom w:val="nil"/>
              <w:right w:val="nil"/>
            </w:tcBorders>
            <w:shd w:val="clear" w:color="auto" w:fill="auto"/>
            <w:noWrap/>
            <w:vAlign w:val="bottom"/>
            <w:hideMark/>
          </w:tcPr>
          <w:p w14:paraId="64EA8D84" w14:textId="77777777" w:rsidR="0099243D" w:rsidRPr="00F758AC" w:rsidRDefault="0099243D" w:rsidP="0099243D">
            <w:pPr>
              <w:rPr>
                <w:rFonts w:eastAsia="Times New Roman"/>
                <w:color w:val="000000"/>
                <w:sz w:val="20"/>
                <w:szCs w:val="20"/>
              </w:rPr>
            </w:pPr>
            <w:r w:rsidRPr="00F758AC">
              <w:rPr>
                <w:rFonts w:eastAsia="Times New Roman"/>
                <w:color w:val="000000"/>
                <w:sz w:val="20"/>
                <w:szCs w:val="20"/>
              </w:rPr>
              <w:t>Var. IVF Int. &lt;0</w:t>
            </w:r>
          </w:p>
        </w:tc>
        <w:tc>
          <w:tcPr>
            <w:tcW w:w="320" w:type="pct"/>
            <w:tcBorders>
              <w:top w:val="nil"/>
              <w:left w:val="nil"/>
              <w:bottom w:val="nil"/>
              <w:right w:val="nil"/>
            </w:tcBorders>
            <w:shd w:val="clear" w:color="auto" w:fill="auto"/>
            <w:vAlign w:val="bottom"/>
            <w:hideMark/>
          </w:tcPr>
          <w:p w14:paraId="1543F180"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243, 35A</w:t>
            </w:r>
          </w:p>
        </w:tc>
        <w:tc>
          <w:tcPr>
            <w:tcW w:w="260" w:type="pct"/>
            <w:tcBorders>
              <w:top w:val="nil"/>
              <w:left w:val="single" w:sz="4" w:space="0" w:color="auto"/>
              <w:bottom w:val="nil"/>
              <w:right w:val="nil"/>
            </w:tcBorders>
            <w:shd w:val="clear" w:color="auto" w:fill="auto"/>
            <w:noWrap/>
            <w:vAlign w:val="bottom"/>
            <w:hideMark/>
          </w:tcPr>
          <w:p w14:paraId="6A94683B"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0,5%</w:t>
            </w:r>
          </w:p>
        </w:tc>
        <w:tc>
          <w:tcPr>
            <w:tcW w:w="258" w:type="pct"/>
            <w:tcBorders>
              <w:top w:val="nil"/>
              <w:left w:val="nil"/>
              <w:bottom w:val="nil"/>
              <w:right w:val="nil"/>
            </w:tcBorders>
            <w:shd w:val="clear" w:color="auto" w:fill="auto"/>
            <w:noWrap/>
            <w:vAlign w:val="bottom"/>
            <w:hideMark/>
          </w:tcPr>
          <w:p w14:paraId="5A6F8A21"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0,5%</w:t>
            </w:r>
          </w:p>
        </w:tc>
        <w:tc>
          <w:tcPr>
            <w:tcW w:w="260" w:type="pct"/>
            <w:tcBorders>
              <w:top w:val="nil"/>
              <w:left w:val="nil"/>
              <w:bottom w:val="nil"/>
              <w:right w:val="single" w:sz="4" w:space="0" w:color="auto"/>
            </w:tcBorders>
            <w:shd w:val="clear" w:color="auto" w:fill="auto"/>
            <w:noWrap/>
            <w:vAlign w:val="bottom"/>
            <w:hideMark/>
          </w:tcPr>
          <w:p w14:paraId="04130702"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0,2%</w:t>
            </w:r>
          </w:p>
        </w:tc>
        <w:tc>
          <w:tcPr>
            <w:tcW w:w="260" w:type="pct"/>
            <w:tcBorders>
              <w:top w:val="nil"/>
              <w:left w:val="nil"/>
              <w:bottom w:val="nil"/>
              <w:right w:val="nil"/>
            </w:tcBorders>
            <w:shd w:val="clear" w:color="auto" w:fill="auto"/>
            <w:noWrap/>
            <w:vAlign w:val="bottom"/>
            <w:hideMark/>
          </w:tcPr>
          <w:p w14:paraId="6900843B"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 xml:space="preserve">0,3 </w:t>
            </w:r>
          </w:p>
        </w:tc>
        <w:tc>
          <w:tcPr>
            <w:tcW w:w="259" w:type="pct"/>
            <w:tcBorders>
              <w:top w:val="nil"/>
              <w:left w:val="nil"/>
              <w:bottom w:val="nil"/>
              <w:right w:val="nil"/>
            </w:tcBorders>
            <w:shd w:val="clear" w:color="auto" w:fill="auto"/>
            <w:noWrap/>
            <w:vAlign w:val="bottom"/>
            <w:hideMark/>
          </w:tcPr>
          <w:p w14:paraId="53DDC797"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 xml:space="preserve">0,3 </w:t>
            </w:r>
          </w:p>
        </w:tc>
        <w:tc>
          <w:tcPr>
            <w:tcW w:w="260" w:type="pct"/>
            <w:tcBorders>
              <w:top w:val="nil"/>
              <w:left w:val="nil"/>
              <w:bottom w:val="nil"/>
              <w:right w:val="nil"/>
            </w:tcBorders>
            <w:shd w:val="clear" w:color="auto" w:fill="auto"/>
            <w:noWrap/>
            <w:vAlign w:val="bottom"/>
            <w:hideMark/>
          </w:tcPr>
          <w:p w14:paraId="7E3EC4DE"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 xml:space="preserve">0,3 </w:t>
            </w:r>
          </w:p>
        </w:tc>
        <w:tc>
          <w:tcPr>
            <w:tcW w:w="260" w:type="pct"/>
            <w:tcBorders>
              <w:top w:val="nil"/>
              <w:left w:val="single" w:sz="4" w:space="0" w:color="auto"/>
              <w:bottom w:val="nil"/>
              <w:right w:val="nil"/>
            </w:tcBorders>
            <w:shd w:val="clear" w:color="auto" w:fill="auto"/>
            <w:noWrap/>
            <w:vAlign w:val="bottom"/>
            <w:hideMark/>
          </w:tcPr>
          <w:p w14:paraId="491370C2"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0,7%</w:t>
            </w:r>
          </w:p>
        </w:tc>
        <w:tc>
          <w:tcPr>
            <w:tcW w:w="258" w:type="pct"/>
            <w:tcBorders>
              <w:top w:val="nil"/>
              <w:left w:val="nil"/>
              <w:bottom w:val="nil"/>
              <w:right w:val="nil"/>
            </w:tcBorders>
            <w:shd w:val="clear" w:color="auto" w:fill="auto"/>
            <w:noWrap/>
            <w:vAlign w:val="bottom"/>
            <w:hideMark/>
          </w:tcPr>
          <w:p w14:paraId="09D9A2EA"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1,3%</w:t>
            </w:r>
          </w:p>
        </w:tc>
        <w:tc>
          <w:tcPr>
            <w:tcW w:w="260" w:type="pct"/>
            <w:tcBorders>
              <w:top w:val="nil"/>
              <w:left w:val="nil"/>
              <w:bottom w:val="nil"/>
              <w:right w:val="single" w:sz="4" w:space="0" w:color="auto"/>
            </w:tcBorders>
            <w:shd w:val="clear" w:color="auto" w:fill="auto"/>
            <w:noWrap/>
            <w:vAlign w:val="bottom"/>
            <w:hideMark/>
          </w:tcPr>
          <w:p w14:paraId="7D4B95B7"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1,4%</w:t>
            </w:r>
          </w:p>
        </w:tc>
        <w:tc>
          <w:tcPr>
            <w:tcW w:w="260" w:type="pct"/>
            <w:tcBorders>
              <w:top w:val="nil"/>
              <w:left w:val="nil"/>
              <w:bottom w:val="nil"/>
              <w:right w:val="nil"/>
            </w:tcBorders>
            <w:shd w:val="clear" w:color="auto" w:fill="auto"/>
            <w:noWrap/>
            <w:vAlign w:val="bottom"/>
            <w:hideMark/>
          </w:tcPr>
          <w:p w14:paraId="57BB7BD9"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1,6%</w:t>
            </w:r>
          </w:p>
        </w:tc>
        <w:tc>
          <w:tcPr>
            <w:tcW w:w="258" w:type="pct"/>
            <w:tcBorders>
              <w:top w:val="nil"/>
              <w:left w:val="nil"/>
              <w:bottom w:val="nil"/>
              <w:right w:val="nil"/>
            </w:tcBorders>
            <w:shd w:val="clear" w:color="auto" w:fill="auto"/>
            <w:noWrap/>
            <w:vAlign w:val="bottom"/>
            <w:hideMark/>
          </w:tcPr>
          <w:p w14:paraId="4E8B231A"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2,4%</w:t>
            </w:r>
          </w:p>
        </w:tc>
        <w:tc>
          <w:tcPr>
            <w:tcW w:w="260" w:type="pct"/>
            <w:tcBorders>
              <w:top w:val="nil"/>
              <w:left w:val="nil"/>
              <w:bottom w:val="nil"/>
              <w:right w:val="nil"/>
            </w:tcBorders>
            <w:shd w:val="clear" w:color="auto" w:fill="auto"/>
            <w:noWrap/>
            <w:vAlign w:val="bottom"/>
            <w:hideMark/>
          </w:tcPr>
          <w:p w14:paraId="4ACE6C2B"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3,1%</w:t>
            </w:r>
          </w:p>
        </w:tc>
        <w:tc>
          <w:tcPr>
            <w:tcW w:w="252" w:type="pct"/>
            <w:tcBorders>
              <w:top w:val="nil"/>
              <w:left w:val="single" w:sz="4" w:space="0" w:color="auto"/>
              <w:bottom w:val="nil"/>
              <w:right w:val="nil"/>
            </w:tcBorders>
            <w:shd w:val="clear" w:color="auto" w:fill="auto"/>
            <w:noWrap/>
            <w:vAlign w:val="bottom"/>
            <w:hideMark/>
          </w:tcPr>
          <w:p w14:paraId="6C1891A6"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-40,3%</w:t>
            </w:r>
          </w:p>
        </w:tc>
        <w:tc>
          <w:tcPr>
            <w:tcW w:w="250" w:type="pct"/>
            <w:tcBorders>
              <w:top w:val="nil"/>
              <w:left w:val="nil"/>
              <w:bottom w:val="nil"/>
              <w:right w:val="nil"/>
            </w:tcBorders>
            <w:shd w:val="clear" w:color="auto" w:fill="auto"/>
            <w:noWrap/>
            <w:vAlign w:val="bottom"/>
            <w:hideMark/>
          </w:tcPr>
          <w:p w14:paraId="059879F4"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-48,2%</w:t>
            </w:r>
          </w:p>
        </w:tc>
        <w:tc>
          <w:tcPr>
            <w:tcW w:w="277" w:type="pct"/>
            <w:tcBorders>
              <w:top w:val="nil"/>
              <w:left w:val="nil"/>
              <w:bottom w:val="nil"/>
              <w:right w:val="nil"/>
            </w:tcBorders>
            <w:shd w:val="clear" w:color="auto" w:fill="auto"/>
            <w:noWrap/>
            <w:vAlign w:val="bottom"/>
            <w:hideMark/>
          </w:tcPr>
          <w:p w14:paraId="458B47CD"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-195,6%</w:t>
            </w:r>
          </w:p>
        </w:tc>
      </w:tr>
      <w:tr w:rsidR="0099243D" w:rsidRPr="00F758AC" w14:paraId="1CB14BDD" w14:textId="77777777" w:rsidTr="0099243D">
        <w:trPr>
          <w:trHeight w:val="720"/>
        </w:trPr>
        <w:tc>
          <w:tcPr>
            <w:tcW w:w="415" w:type="pct"/>
            <w:tcBorders>
              <w:top w:val="nil"/>
              <w:left w:val="nil"/>
              <w:bottom w:val="nil"/>
              <w:right w:val="nil"/>
            </w:tcBorders>
            <w:shd w:val="clear" w:color="auto" w:fill="auto"/>
            <w:vAlign w:val="bottom"/>
            <w:hideMark/>
          </w:tcPr>
          <w:p w14:paraId="5A9A9DFF" w14:textId="77777777" w:rsidR="0099243D" w:rsidRPr="00F758AC" w:rsidRDefault="0099243D" w:rsidP="0099243D">
            <w:pPr>
              <w:rPr>
                <w:rFonts w:eastAsia="Times New Roman"/>
                <w:color w:val="000000"/>
                <w:sz w:val="20"/>
                <w:szCs w:val="20"/>
              </w:rPr>
            </w:pPr>
            <w:r w:rsidRPr="00F758AC">
              <w:rPr>
                <w:rFonts w:eastAsia="Times New Roman"/>
                <w:color w:val="000000"/>
                <w:sz w:val="20"/>
                <w:szCs w:val="20"/>
              </w:rPr>
              <w:t>Recuperados</w:t>
            </w:r>
          </w:p>
        </w:tc>
        <w:tc>
          <w:tcPr>
            <w:tcW w:w="372" w:type="pct"/>
            <w:tcBorders>
              <w:top w:val="nil"/>
              <w:left w:val="nil"/>
              <w:bottom w:val="nil"/>
              <w:right w:val="nil"/>
            </w:tcBorders>
            <w:shd w:val="clear" w:color="auto" w:fill="auto"/>
            <w:noWrap/>
            <w:vAlign w:val="bottom"/>
            <w:hideMark/>
          </w:tcPr>
          <w:p w14:paraId="78AC30ED" w14:textId="77777777" w:rsidR="0099243D" w:rsidRPr="00F758AC" w:rsidRDefault="0099243D" w:rsidP="0099243D">
            <w:pPr>
              <w:rPr>
                <w:rFonts w:eastAsia="Times New Roman"/>
                <w:color w:val="000000"/>
                <w:sz w:val="20"/>
                <w:szCs w:val="20"/>
              </w:rPr>
            </w:pPr>
            <w:r w:rsidRPr="00F758AC">
              <w:rPr>
                <w:rFonts w:eastAsia="Times New Roman"/>
                <w:color w:val="000000"/>
                <w:sz w:val="20"/>
                <w:szCs w:val="20"/>
              </w:rPr>
              <w:t>Var. IVF Int. &gt;0; &lt;50</w:t>
            </w:r>
          </w:p>
        </w:tc>
        <w:tc>
          <w:tcPr>
            <w:tcW w:w="320" w:type="pct"/>
            <w:tcBorders>
              <w:top w:val="nil"/>
              <w:left w:val="nil"/>
              <w:bottom w:val="nil"/>
              <w:right w:val="nil"/>
            </w:tcBorders>
            <w:shd w:val="clear" w:color="auto" w:fill="auto"/>
            <w:vAlign w:val="bottom"/>
            <w:hideMark/>
          </w:tcPr>
          <w:p w14:paraId="00DDE684"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152, 153, 160, 191, 20A, 210, 232, 241, 271</w:t>
            </w:r>
          </w:p>
        </w:tc>
        <w:tc>
          <w:tcPr>
            <w:tcW w:w="260" w:type="pct"/>
            <w:tcBorders>
              <w:top w:val="nil"/>
              <w:left w:val="single" w:sz="4" w:space="0" w:color="auto"/>
              <w:bottom w:val="nil"/>
              <w:right w:val="nil"/>
            </w:tcBorders>
            <w:shd w:val="clear" w:color="auto" w:fill="auto"/>
            <w:noWrap/>
            <w:vAlign w:val="bottom"/>
            <w:hideMark/>
          </w:tcPr>
          <w:p w14:paraId="5BE11784"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24,6%</w:t>
            </w:r>
          </w:p>
        </w:tc>
        <w:tc>
          <w:tcPr>
            <w:tcW w:w="258" w:type="pct"/>
            <w:tcBorders>
              <w:top w:val="nil"/>
              <w:left w:val="nil"/>
              <w:bottom w:val="nil"/>
              <w:right w:val="nil"/>
            </w:tcBorders>
            <w:shd w:val="clear" w:color="auto" w:fill="auto"/>
            <w:noWrap/>
            <w:vAlign w:val="bottom"/>
            <w:hideMark/>
          </w:tcPr>
          <w:p w14:paraId="654FFA52"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31,2%</w:t>
            </w:r>
          </w:p>
        </w:tc>
        <w:tc>
          <w:tcPr>
            <w:tcW w:w="260" w:type="pct"/>
            <w:tcBorders>
              <w:top w:val="nil"/>
              <w:left w:val="nil"/>
              <w:bottom w:val="nil"/>
              <w:right w:val="single" w:sz="4" w:space="0" w:color="auto"/>
            </w:tcBorders>
            <w:shd w:val="clear" w:color="auto" w:fill="auto"/>
            <w:noWrap/>
            <w:vAlign w:val="bottom"/>
            <w:hideMark/>
          </w:tcPr>
          <w:p w14:paraId="4842F926"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30,6%</w:t>
            </w:r>
          </w:p>
        </w:tc>
        <w:tc>
          <w:tcPr>
            <w:tcW w:w="260" w:type="pct"/>
            <w:tcBorders>
              <w:top w:val="nil"/>
              <w:left w:val="nil"/>
              <w:bottom w:val="nil"/>
              <w:right w:val="nil"/>
            </w:tcBorders>
            <w:shd w:val="clear" w:color="auto" w:fill="auto"/>
            <w:noWrap/>
            <w:vAlign w:val="bottom"/>
            <w:hideMark/>
          </w:tcPr>
          <w:p w14:paraId="4C5D0D15"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 xml:space="preserve">16,5 </w:t>
            </w:r>
          </w:p>
        </w:tc>
        <w:tc>
          <w:tcPr>
            <w:tcW w:w="259" w:type="pct"/>
            <w:tcBorders>
              <w:top w:val="nil"/>
              <w:left w:val="nil"/>
              <w:bottom w:val="nil"/>
              <w:right w:val="nil"/>
            </w:tcBorders>
            <w:shd w:val="clear" w:color="auto" w:fill="auto"/>
            <w:noWrap/>
            <w:vAlign w:val="bottom"/>
            <w:hideMark/>
          </w:tcPr>
          <w:p w14:paraId="28CBB626"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 xml:space="preserve">17,6 </w:t>
            </w:r>
          </w:p>
        </w:tc>
        <w:tc>
          <w:tcPr>
            <w:tcW w:w="260" w:type="pct"/>
            <w:tcBorders>
              <w:top w:val="nil"/>
              <w:left w:val="nil"/>
              <w:bottom w:val="nil"/>
              <w:right w:val="nil"/>
            </w:tcBorders>
            <w:shd w:val="clear" w:color="auto" w:fill="auto"/>
            <w:noWrap/>
            <w:vAlign w:val="bottom"/>
            <w:hideMark/>
          </w:tcPr>
          <w:p w14:paraId="2A178947"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 xml:space="preserve">15,2 </w:t>
            </w:r>
          </w:p>
        </w:tc>
        <w:tc>
          <w:tcPr>
            <w:tcW w:w="260" w:type="pct"/>
            <w:tcBorders>
              <w:top w:val="nil"/>
              <w:left w:val="single" w:sz="4" w:space="0" w:color="auto"/>
              <w:bottom w:val="nil"/>
              <w:right w:val="nil"/>
            </w:tcBorders>
            <w:shd w:val="clear" w:color="auto" w:fill="auto"/>
            <w:noWrap/>
            <w:vAlign w:val="bottom"/>
            <w:hideMark/>
          </w:tcPr>
          <w:p w14:paraId="63FA287B"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23,3%</w:t>
            </w:r>
          </w:p>
        </w:tc>
        <w:tc>
          <w:tcPr>
            <w:tcW w:w="258" w:type="pct"/>
            <w:tcBorders>
              <w:top w:val="nil"/>
              <w:left w:val="nil"/>
              <w:bottom w:val="nil"/>
              <w:right w:val="nil"/>
            </w:tcBorders>
            <w:shd w:val="clear" w:color="auto" w:fill="auto"/>
            <w:noWrap/>
            <w:vAlign w:val="bottom"/>
            <w:hideMark/>
          </w:tcPr>
          <w:p w14:paraId="0EEFDFA9"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29,1%</w:t>
            </w:r>
          </w:p>
        </w:tc>
        <w:tc>
          <w:tcPr>
            <w:tcW w:w="260" w:type="pct"/>
            <w:tcBorders>
              <w:top w:val="nil"/>
              <w:left w:val="nil"/>
              <w:bottom w:val="nil"/>
              <w:right w:val="single" w:sz="4" w:space="0" w:color="auto"/>
            </w:tcBorders>
            <w:shd w:val="clear" w:color="auto" w:fill="auto"/>
            <w:noWrap/>
            <w:vAlign w:val="bottom"/>
            <w:hideMark/>
          </w:tcPr>
          <w:p w14:paraId="23641C3B"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22,2%</w:t>
            </w:r>
          </w:p>
        </w:tc>
        <w:tc>
          <w:tcPr>
            <w:tcW w:w="260" w:type="pct"/>
            <w:tcBorders>
              <w:top w:val="nil"/>
              <w:left w:val="nil"/>
              <w:bottom w:val="nil"/>
              <w:right w:val="nil"/>
            </w:tcBorders>
            <w:shd w:val="clear" w:color="auto" w:fill="auto"/>
            <w:noWrap/>
            <w:vAlign w:val="bottom"/>
            <w:hideMark/>
          </w:tcPr>
          <w:p w14:paraId="529BC1FF"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16,1%</w:t>
            </w:r>
          </w:p>
        </w:tc>
        <w:tc>
          <w:tcPr>
            <w:tcW w:w="258" w:type="pct"/>
            <w:tcBorders>
              <w:top w:val="nil"/>
              <w:left w:val="nil"/>
              <w:bottom w:val="nil"/>
              <w:right w:val="nil"/>
            </w:tcBorders>
            <w:shd w:val="clear" w:color="auto" w:fill="auto"/>
            <w:noWrap/>
            <w:vAlign w:val="bottom"/>
            <w:hideMark/>
          </w:tcPr>
          <w:p w14:paraId="3C6E472D"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20,3%</w:t>
            </w:r>
          </w:p>
        </w:tc>
        <w:tc>
          <w:tcPr>
            <w:tcW w:w="260" w:type="pct"/>
            <w:tcBorders>
              <w:top w:val="nil"/>
              <w:left w:val="nil"/>
              <w:bottom w:val="nil"/>
              <w:right w:val="nil"/>
            </w:tcBorders>
            <w:shd w:val="clear" w:color="auto" w:fill="auto"/>
            <w:noWrap/>
            <w:vAlign w:val="bottom"/>
            <w:hideMark/>
          </w:tcPr>
          <w:p w14:paraId="6DAD66A2"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21,1%</w:t>
            </w:r>
          </w:p>
        </w:tc>
        <w:tc>
          <w:tcPr>
            <w:tcW w:w="252" w:type="pct"/>
            <w:tcBorders>
              <w:top w:val="nil"/>
              <w:left w:val="single" w:sz="4" w:space="0" w:color="auto"/>
              <w:bottom w:val="nil"/>
              <w:right w:val="nil"/>
            </w:tcBorders>
            <w:shd w:val="clear" w:color="auto" w:fill="auto"/>
            <w:noWrap/>
            <w:vAlign w:val="bottom"/>
            <w:hideMark/>
          </w:tcPr>
          <w:p w14:paraId="30473429"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-2,2%</w:t>
            </w:r>
          </w:p>
        </w:tc>
        <w:tc>
          <w:tcPr>
            <w:tcW w:w="250" w:type="pct"/>
            <w:tcBorders>
              <w:top w:val="nil"/>
              <w:left w:val="nil"/>
              <w:bottom w:val="nil"/>
              <w:right w:val="nil"/>
            </w:tcBorders>
            <w:shd w:val="clear" w:color="auto" w:fill="auto"/>
            <w:noWrap/>
            <w:vAlign w:val="bottom"/>
            <w:hideMark/>
          </w:tcPr>
          <w:p w14:paraId="36A8E488"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5,7%</w:t>
            </w:r>
          </w:p>
        </w:tc>
        <w:tc>
          <w:tcPr>
            <w:tcW w:w="277" w:type="pct"/>
            <w:tcBorders>
              <w:top w:val="nil"/>
              <w:left w:val="nil"/>
              <w:bottom w:val="nil"/>
              <w:right w:val="nil"/>
            </w:tcBorders>
            <w:shd w:val="clear" w:color="auto" w:fill="auto"/>
            <w:noWrap/>
            <w:vAlign w:val="bottom"/>
            <w:hideMark/>
          </w:tcPr>
          <w:p w14:paraId="085414DE"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1,6%</w:t>
            </w:r>
          </w:p>
        </w:tc>
      </w:tr>
      <w:tr w:rsidR="0099243D" w:rsidRPr="00F758AC" w14:paraId="35A60854" w14:textId="77777777" w:rsidTr="0099243D">
        <w:trPr>
          <w:trHeight w:val="240"/>
        </w:trPr>
        <w:tc>
          <w:tcPr>
            <w:tcW w:w="415" w:type="pct"/>
            <w:tcBorders>
              <w:top w:val="nil"/>
              <w:left w:val="nil"/>
              <w:bottom w:val="single" w:sz="4" w:space="0" w:color="auto"/>
              <w:right w:val="nil"/>
            </w:tcBorders>
            <w:shd w:val="clear" w:color="auto" w:fill="auto"/>
            <w:vAlign w:val="bottom"/>
            <w:hideMark/>
          </w:tcPr>
          <w:p w14:paraId="58B80E23" w14:textId="77777777" w:rsidR="0099243D" w:rsidRPr="00F758AC" w:rsidRDefault="0099243D" w:rsidP="0099243D">
            <w:pPr>
              <w:rPr>
                <w:rFonts w:eastAsia="Times New Roman"/>
                <w:color w:val="000000"/>
                <w:sz w:val="20"/>
                <w:szCs w:val="20"/>
              </w:rPr>
            </w:pPr>
            <w:r w:rsidRPr="00F758AC">
              <w:rPr>
                <w:rFonts w:eastAsia="Times New Roman"/>
                <w:color w:val="000000"/>
                <w:sz w:val="20"/>
                <w:szCs w:val="20"/>
              </w:rPr>
              <w:t>Pipones</w:t>
            </w:r>
          </w:p>
        </w:tc>
        <w:tc>
          <w:tcPr>
            <w:tcW w:w="372" w:type="pct"/>
            <w:tcBorders>
              <w:top w:val="nil"/>
              <w:left w:val="nil"/>
              <w:bottom w:val="nil"/>
              <w:right w:val="nil"/>
            </w:tcBorders>
            <w:shd w:val="clear" w:color="auto" w:fill="auto"/>
            <w:noWrap/>
            <w:vAlign w:val="bottom"/>
            <w:hideMark/>
          </w:tcPr>
          <w:p w14:paraId="28033F0A" w14:textId="77777777" w:rsidR="0099243D" w:rsidRPr="00F758AC" w:rsidRDefault="0099243D" w:rsidP="0099243D">
            <w:pPr>
              <w:rPr>
                <w:rFonts w:eastAsia="Times New Roman"/>
                <w:color w:val="000000"/>
                <w:sz w:val="20"/>
                <w:szCs w:val="20"/>
              </w:rPr>
            </w:pPr>
            <w:r w:rsidRPr="00F758AC">
              <w:rPr>
                <w:rFonts w:eastAsia="Times New Roman"/>
                <w:color w:val="000000"/>
                <w:sz w:val="20"/>
                <w:szCs w:val="20"/>
              </w:rPr>
              <w:t>Var. IVF Int. &gt;50</w:t>
            </w:r>
          </w:p>
        </w:tc>
        <w:tc>
          <w:tcPr>
            <w:tcW w:w="320" w:type="pct"/>
            <w:tcBorders>
              <w:top w:val="nil"/>
              <w:left w:val="nil"/>
              <w:bottom w:val="nil"/>
              <w:right w:val="nil"/>
            </w:tcBorders>
            <w:shd w:val="clear" w:color="auto" w:fill="auto"/>
            <w:vAlign w:val="bottom"/>
            <w:hideMark/>
          </w:tcPr>
          <w:p w14:paraId="1F9632CF"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252</w:t>
            </w:r>
          </w:p>
        </w:tc>
        <w:tc>
          <w:tcPr>
            <w:tcW w:w="260" w:type="pct"/>
            <w:tcBorders>
              <w:top w:val="nil"/>
              <w:left w:val="single" w:sz="4" w:space="0" w:color="auto"/>
              <w:bottom w:val="nil"/>
              <w:right w:val="nil"/>
            </w:tcBorders>
            <w:shd w:val="clear" w:color="auto" w:fill="auto"/>
            <w:noWrap/>
            <w:vAlign w:val="bottom"/>
            <w:hideMark/>
          </w:tcPr>
          <w:p w14:paraId="6027F04F"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3,1%</w:t>
            </w:r>
          </w:p>
        </w:tc>
        <w:tc>
          <w:tcPr>
            <w:tcW w:w="258" w:type="pct"/>
            <w:tcBorders>
              <w:top w:val="nil"/>
              <w:left w:val="nil"/>
              <w:bottom w:val="nil"/>
              <w:right w:val="nil"/>
            </w:tcBorders>
            <w:shd w:val="clear" w:color="auto" w:fill="auto"/>
            <w:noWrap/>
            <w:vAlign w:val="bottom"/>
            <w:hideMark/>
          </w:tcPr>
          <w:p w14:paraId="773B00FB"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4,0%</w:t>
            </w:r>
          </w:p>
        </w:tc>
        <w:tc>
          <w:tcPr>
            <w:tcW w:w="260" w:type="pct"/>
            <w:tcBorders>
              <w:top w:val="nil"/>
              <w:left w:val="nil"/>
              <w:bottom w:val="nil"/>
              <w:right w:val="single" w:sz="4" w:space="0" w:color="auto"/>
            </w:tcBorders>
            <w:shd w:val="clear" w:color="auto" w:fill="auto"/>
            <w:noWrap/>
            <w:vAlign w:val="bottom"/>
            <w:hideMark/>
          </w:tcPr>
          <w:p w14:paraId="2DA187CF"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3,6%</w:t>
            </w:r>
          </w:p>
        </w:tc>
        <w:tc>
          <w:tcPr>
            <w:tcW w:w="260" w:type="pct"/>
            <w:tcBorders>
              <w:top w:val="nil"/>
              <w:left w:val="nil"/>
              <w:bottom w:val="nil"/>
              <w:right w:val="nil"/>
            </w:tcBorders>
            <w:shd w:val="clear" w:color="auto" w:fill="auto"/>
            <w:noWrap/>
            <w:vAlign w:val="bottom"/>
            <w:hideMark/>
          </w:tcPr>
          <w:p w14:paraId="28E3D5F6"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 xml:space="preserve">3,6 </w:t>
            </w:r>
          </w:p>
        </w:tc>
        <w:tc>
          <w:tcPr>
            <w:tcW w:w="259" w:type="pct"/>
            <w:tcBorders>
              <w:top w:val="nil"/>
              <w:left w:val="nil"/>
              <w:bottom w:val="nil"/>
              <w:right w:val="nil"/>
            </w:tcBorders>
            <w:shd w:val="clear" w:color="auto" w:fill="auto"/>
            <w:noWrap/>
            <w:vAlign w:val="bottom"/>
            <w:hideMark/>
          </w:tcPr>
          <w:p w14:paraId="4793F5F7"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 xml:space="preserve">4,0 </w:t>
            </w:r>
          </w:p>
        </w:tc>
        <w:tc>
          <w:tcPr>
            <w:tcW w:w="260" w:type="pct"/>
            <w:tcBorders>
              <w:top w:val="nil"/>
              <w:left w:val="nil"/>
              <w:bottom w:val="nil"/>
              <w:right w:val="nil"/>
            </w:tcBorders>
            <w:shd w:val="clear" w:color="auto" w:fill="auto"/>
            <w:noWrap/>
            <w:vAlign w:val="bottom"/>
            <w:hideMark/>
          </w:tcPr>
          <w:p w14:paraId="124FD608"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 xml:space="preserve">4,1 </w:t>
            </w:r>
          </w:p>
        </w:tc>
        <w:tc>
          <w:tcPr>
            <w:tcW w:w="260" w:type="pct"/>
            <w:tcBorders>
              <w:top w:val="nil"/>
              <w:left w:val="single" w:sz="4" w:space="0" w:color="auto"/>
              <w:bottom w:val="nil"/>
              <w:right w:val="nil"/>
            </w:tcBorders>
            <w:shd w:val="clear" w:color="auto" w:fill="auto"/>
            <w:noWrap/>
            <w:vAlign w:val="bottom"/>
            <w:hideMark/>
          </w:tcPr>
          <w:p w14:paraId="1BD2A775"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0,7%</w:t>
            </w:r>
          </w:p>
        </w:tc>
        <w:tc>
          <w:tcPr>
            <w:tcW w:w="258" w:type="pct"/>
            <w:tcBorders>
              <w:top w:val="nil"/>
              <w:left w:val="nil"/>
              <w:bottom w:val="nil"/>
              <w:right w:val="nil"/>
            </w:tcBorders>
            <w:shd w:val="clear" w:color="auto" w:fill="auto"/>
            <w:noWrap/>
            <w:vAlign w:val="bottom"/>
            <w:hideMark/>
          </w:tcPr>
          <w:p w14:paraId="7B6EEFF8"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1,0%</w:t>
            </w:r>
          </w:p>
        </w:tc>
        <w:tc>
          <w:tcPr>
            <w:tcW w:w="260" w:type="pct"/>
            <w:tcBorders>
              <w:top w:val="nil"/>
              <w:left w:val="nil"/>
              <w:bottom w:val="nil"/>
              <w:right w:val="single" w:sz="4" w:space="0" w:color="auto"/>
            </w:tcBorders>
            <w:shd w:val="clear" w:color="auto" w:fill="auto"/>
            <w:noWrap/>
            <w:vAlign w:val="bottom"/>
            <w:hideMark/>
          </w:tcPr>
          <w:p w14:paraId="69F8ED56"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1,1%</w:t>
            </w:r>
          </w:p>
        </w:tc>
        <w:tc>
          <w:tcPr>
            <w:tcW w:w="260" w:type="pct"/>
            <w:tcBorders>
              <w:top w:val="nil"/>
              <w:left w:val="nil"/>
              <w:bottom w:val="nil"/>
              <w:right w:val="nil"/>
            </w:tcBorders>
            <w:shd w:val="clear" w:color="auto" w:fill="auto"/>
            <w:noWrap/>
            <w:vAlign w:val="bottom"/>
            <w:hideMark/>
          </w:tcPr>
          <w:p w14:paraId="0DB5D9FB"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2,3%</w:t>
            </w:r>
          </w:p>
        </w:tc>
        <w:tc>
          <w:tcPr>
            <w:tcW w:w="258" w:type="pct"/>
            <w:tcBorders>
              <w:top w:val="nil"/>
              <w:left w:val="nil"/>
              <w:bottom w:val="nil"/>
              <w:right w:val="nil"/>
            </w:tcBorders>
            <w:shd w:val="clear" w:color="auto" w:fill="auto"/>
            <w:noWrap/>
            <w:vAlign w:val="bottom"/>
            <w:hideMark/>
          </w:tcPr>
          <w:p w14:paraId="14782E94"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2,1%</w:t>
            </w:r>
          </w:p>
        </w:tc>
        <w:tc>
          <w:tcPr>
            <w:tcW w:w="260" w:type="pct"/>
            <w:tcBorders>
              <w:top w:val="nil"/>
              <w:left w:val="nil"/>
              <w:bottom w:val="nil"/>
              <w:right w:val="nil"/>
            </w:tcBorders>
            <w:shd w:val="clear" w:color="auto" w:fill="auto"/>
            <w:noWrap/>
            <w:vAlign w:val="bottom"/>
            <w:hideMark/>
          </w:tcPr>
          <w:p w14:paraId="619FA6AD"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1,8%</w:t>
            </w:r>
          </w:p>
        </w:tc>
        <w:tc>
          <w:tcPr>
            <w:tcW w:w="252" w:type="pct"/>
            <w:tcBorders>
              <w:top w:val="nil"/>
              <w:left w:val="single" w:sz="4" w:space="0" w:color="auto"/>
              <w:bottom w:val="nil"/>
              <w:right w:val="nil"/>
            </w:tcBorders>
            <w:shd w:val="clear" w:color="auto" w:fill="auto"/>
            <w:noWrap/>
            <w:vAlign w:val="bottom"/>
            <w:hideMark/>
          </w:tcPr>
          <w:p w14:paraId="44CA1C8E"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-9,6%</w:t>
            </w:r>
          </w:p>
        </w:tc>
        <w:tc>
          <w:tcPr>
            <w:tcW w:w="250" w:type="pct"/>
            <w:tcBorders>
              <w:top w:val="nil"/>
              <w:left w:val="nil"/>
              <w:bottom w:val="nil"/>
              <w:right w:val="nil"/>
            </w:tcBorders>
            <w:shd w:val="clear" w:color="auto" w:fill="auto"/>
            <w:noWrap/>
            <w:vAlign w:val="bottom"/>
            <w:hideMark/>
          </w:tcPr>
          <w:p w14:paraId="18B64808"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-5,3%</w:t>
            </w:r>
          </w:p>
        </w:tc>
        <w:tc>
          <w:tcPr>
            <w:tcW w:w="277" w:type="pct"/>
            <w:tcBorders>
              <w:top w:val="nil"/>
              <w:left w:val="nil"/>
              <w:bottom w:val="nil"/>
              <w:right w:val="nil"/>
            </w:tcBorders>
            <w:shd w:val="clear" w:color="auto" w:fill="auto"/>
            <w:noWrap/>
            <w:vAlign w:val="bottom"/>
            <w:hideMark/>
          </w:tcPr>
          <w:p w14:paraId="23F62995"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-4,2%</w:t>
            </w:r>
          </w:p>
        </w:tc>
      </w:tr>
      <w:tr w:rsidR="0099243D" w:rsidRPr="00F758AC" w14:paraId="22C30F05" w14:textId="77777777" w:rsidTr="0099243D">
        <w:trPr>
          <w:trHeight w:val="480"/>
        </w:trPr>
        <w:tc>
          <w:tcPr>
            <w:tcW w:w="415" w:type="pct"/>
            <w:tcBorders>
              <w:top w:val="nil"/>
              <w:left w:val="nil"/>
              <w:bottom w:val="nil"/>
              <w:right w:val="nil"/>
            </w:tcBorders>
            <w:shd w:val="clear" w:color="auto" w:fill="auto"/>
            <w:vAlign w:val="bottom"/>
            <w:hideMark/>
          </w:tcPr>
          <w:p w14:paraId="3D9A5821" w14:textId="77777777" w:rsidR="0099243D" w:rsidRPr="00F758AC" w:rsidRDefault="0099243D" w:rsidP="0099243D">
            <w:pPr>
              <w:rPr>
                <w:rFonts w:eastAsia="Times New Roman"/>
                <w:b/>
                <w:bCs/>
                <w:color w:val="000000"/>
                <w:sz w:val="20"/>
                <w:szCs w:val="20"/>
              </w:rPr>
            </w:pPr>
            <w:r w:rsidRPr="00F758AC">
              <w:rPr>
                <w:rFonts w:eastAsia="Times New Roman"/>
                <w:b/>
                <w:bCs/>
                <w:color w:val="000000"/>
                <w:sz w:val="20"/>
                <w:szCs w:val="20"/>
              </w:rPr>
              <w:t>Dinámicos en la posconvertibilidad (3)</w:t>
            </w:r>
          </w:p>
        </w:tc>
        <w:tc>
          <w:tcPr>
            <w:tcW w:w="372" w:type="pct"/>
            <w:tcBorders>
              <w:top w:val="single" w:sz="4" w:space="0" w:color="auto"/>
              <w:left w:val="nil"/>
              <w:bottom w:val="nil"/>
              <w:right w:val="nil"/>
            </w:tcBorders>
            <w:shd w:val="clear" w:color="auto" w:fill="auto"/>
            <w:noWrap/>
            <w:vAlign w:val="bottom"/>
            <w:hideMark/>
          </w:tcPr>
          <w:p w14:paraId="6533CD1E" w14:textId="77777777" w:rsidR="0099243D" w:rsidRPr="00F758AC" w:rsidRDefault="0099243D" w:rsidP="0099243D">
            <w:pPr>
              <w:rPr>
                <w:rFonts w:eastAsia="Times New Roman"/>
                <w:b/>
                <w:bCs/>
                <w:color w:val="000000"/>
                <w:sz w:val="20"/>
                <w:szCs w:val="20"/>
              </w:rPr>
            </w:pPr>
            <w:r w:rsidRPr="00F758AC">
              <w:rPr>
                <w:rFonts w:eastAsia="Times New Roman"/>
                <w:b/>
                <w:bCs/>
                <w:color w:val="000000"/>
                <w:sz w:val="20"/>
                <w:szCs w:val="20"/>
              </w:rPr>
              <w:t>Total</w:t>
            </w:r>
          </w:p>
        </w:tc>
        <w:tc>
          <w:tcPr>
            <w:tcW w:w="320" w:type="pct"/>
            <w:tcBorders>
              <w:top w:val="single" w:sz="4" w:space="0" w:color="auto"/>
              <w:left w:val="nil"/>
              <w:bottom w:val="nil"/>
              <w:right w:val="nil"/>
            </w:tcBorders>
            <w:shd w:val="clear" w:color="auto" w:fill="auto"/>
            <w:vAlign w:val="bottom"/>
            <w:hideMark/>
          </w:tcPr>
          <w:p w14:paraId="0F50DDA8" w14:textId="77777777" w:rsidR="0099243D" w:rsidRPr="00F758AC" w:rsidRDefault="0099243D" w:rsidP="0099243D">
            <w:pPr>
              <w:jc w:val="right"/>
              <w:rPr>
                <w:rFonts w:eastAsia="Times New Roman"/>
                <w:b/>
                <w:bCs/>
                <w:color w:val="000000"/>
                <w:sz w:val="20"/>
                <w:szCs w:val="20"/>
              </w:rPr>
            </w:pPr>
            <w:r w:rsidRPr="00F758AC">
              <w:rPr>
                <w:rFonts w:eastAsia="Times New Roman"/>
                <w:b/>
                <w:bCs/>
                <w:color w:val="000000"/>
                <w:sz w:val="20"/>
                <w:szCs w:val="20"/>
              </w:rPr>
              <w:t> </w:t>
            </w:r>
          </w:p>
        </w:tc>
        <w:tc>
          <w:tcPr>
            <w:tcW w:w="260" w:type="pct"/>
            <w:tcBorders>
              <w:top w:val="single" w:sz="4" w:space="0" w:color="auto"/>
              <w:left w:val="single" w:sz="4" w:space="0" w:color="auto"/>
              <w:bottom w:val="nil"/>
              <w:right w:val="nil"/>
            </w:tcBorders>
            <w:shd w:val="clear" w:color="auto" w:fill="auto"/>
            <w:noWrap/>
            <w:vAlign w:val="bottom"/>
            <w:hideMark/>
          </w:tcPr>
          <w:p w14:paraId="2C541CC5" w14:textId="77777777" w:rsidR="0099243D" w:rsidRPr="00F758AC" w:rsidRDefault="0099243D" w:rsidP="0099243D">
            <w:pPr>
              <w:jc w:val="right"/>
              <w:rPr>
                <w:rFonts w:eastAsia="Times New Roman"/>
                <w:b/>
                <w:bCs/>
                <w:color w:val="000000"/>
                <w:sz w:val="20"/>
                <w:szCs w:val="20"/>
              </w:rPr>
            </w:pPr>
            <w:r w:rsidRPr="00F758AC">
              <w:rPr>
                <w:rFonts w:eastAsia="Times New Roman"/>
                <w:b/>
                <w:bCs/>
                <w:color w:val="000000"/>
                <w:sz w:val="20"/>
                <w:szCs w:val="20"/>
              </w:rPr>
              <w:t>27,2%</w:t>
            </w:r>
          </w:p>
        </w:tc>
        <w:tc>
          <w:tcPr>
            <w:tcW w:w="258" w:type="pct"/>
            <w:tcBorders>
              <w:top w:val="single" w:sz="4" w:space="0" w:color="auto"/>
              <w:left w:val="nil"/>
              <w:bottom w:val="nil"/>
              <w:right w:val="nil"/>
            </w:tcBorders>
            <w:shd w:val="clear" w:color="auto" w:fill="auto"/>
            <w:noWrap/>
            <w:vAlign w:val="bottom"/>
            <w:hideMark/>
          </w:tcPr>
          <w:p w14:paraId="31E087E3" w14:textId="77777777" w:rsidR="0099243D" w:rsidRPr="00F758AC" w:rsidRDefault="0099243D" w:rsidP="0099243D">
            <w:pPr>
              <w:jc w:val="right"/>
              <w:rPr>
                <w:rFonts w:eastAsia="Times New Roman"/>
                <w:b/>
                <w:bCs/>
                <w:color w:val="000000"/>
                <w:sz w:val="20"/>
                <w:szCs w:val="20"/>
              </w:rPr>
            </w:pPr>
            <w:r w:rsidRPr="00F758AC">
              <w:rPr>
                <w:rFonts w:eastAsia="Times New Roman"/>
                <w:b/>
                <w:bCs/>
                <w:color w:val="000000"/>
                <w:sz w:val="20"/>
                <w:szCs w:val="20"/>
              </w:rPr>
              <w:t>23,3%</w:t>
            </w:r>
          </w:p>
        </w:tc>
        <w:tc>
          <w:tcPr>
            <w:tcW w:w="260" w:type="pct"/>
            <w:tcBorders>
              <w:top w:val="single" w:sz="4" w:space="0" w:color="auto"/>
              <w:left w:val="nil"/>
              <w:bottom w:val="nil"/>
              <w:right w:val="single" w:sz="4" w:space="0" w:color="auto"/>
            </w:tcBorders>
            <w:shd w:val="clear" w:color="auto" w:fill="auto"/>
            <w:noWrap/>
            <w:vAlign w:val="bottom"/>
            <w:hideMark/>
          </w:tcPr>
          <w:p w14:paraId="0DC9CC89" w14:textId="77777777" w:rsidR="0099243D" w:rsidRPr="00F758AC" w:rsidRDefault="0099243D" w:rsidP="0099243D">
            <w:pPr>
              <w:jc w:val="right"/>
              <w:rPr>
                <w:rFonts w:eastAsia="Times New Roman"/>
                <w:b/>
                <w:bCs/>
                <w:color w:val="000000"/>
                <w:sz w:val="20"/>
                <w:szCs w:val="20"/>
              </w:rPr>
            </w:pPr>
            <w:r w:rsidRPr="00F758AC">
              <w:rPr>
                <w:rFonts w:eastAsia="Times New Roman"/>
                <w:b/>
                <w:bCs/>
                <w:color w:val="000000"/>
                <w:sz w:val="20"/>
                <w:szCs w:val="20"/>
              </w:rPr>
              <w:t>26,0%</w:t>
            </w:r>
          </w:p>
        </w:tc>
        <w:tc>
          <w:tcPr>
            <w:tcW w:w="260" w:type="pct"/>
            <w:tcBorders>
              <w:top w:val="single" w:sz="4" w:space="0" w:color="auto"/>
              <w:left w:val="nil"/>
              <w:bottom w:val="nil"/>
              <w:right w:val="nil"/>
            </w:tcBorders>
            <w:shd w:val="clear" w:color="auto" w:fill="auto"/>
            <w:noWrap/>
            <w:vAlign w:val="bottom"/>
            <w:hideMark/>
          </w:tcPr>
          <w:p w14:paraId="11B858AC" w14:textId="77777777" w:rsidR="0099243D" w:rsidRPr="00F758AC" w:rsidRDefault="0099243D" w:rsidP="0099243D">
            <w:pPr>
              <w:jc w:val="right"/>
              <w:rPr>
                <w:rFonts w:eastAsia="Times New Roman"/>
                <w:b/>
                <w:bCs/>
                <w:color w:val="000000"/>
                <w:sz w:val="20"/>
                <w:szCs w:val="20"/>
              </w:rPr>
            </w:pPr>
            <w:r w:rsidRPr="00F758AC">
              <w:rPr>
                <w:rFonts w:eastAsia="Times New Roman"/>
                <w:b/>
                <w:bCs/>
                <w:color w:val="000000"/>
                <w:sz w:val="20"/>
                <w:szCs w:val="20"/>
              </w:rPr>
              <w:t xml:space="preserve">35,3 </w:t>
            </w:r>
          </w:p>
        </w:tc>
        <w:tc>
          <w:tcPr>
            <w:tcW w:w="259" w:type="pct"/>
            <w:tcBorders>
              <w:top w:val="single" w:sz="4" w:space="0" w:color="auto"/>
              <w:left w:val="nil"/>
              <w:bottom w:val="nil"/>
              <w:right w:val="nil"/>
            </w:tcBorders>
            <w:shd w:val="clear" w:color="auto" w:fill="auto"/>
            <w:noWrap/>
            <w:vAlign w:val="bottom"/>
            <w:hideMark/>
          </w:tcPr>
          <w:p w14:paraId="682E7B19" w14:textId="77777777" w:rsidR="0099243D" w:rsidRPr="00F758AC" w:rsidRDefault="0099243D" w:rsidP="0099243D">
            <w:pPr>
              <w:jc w:val="right"/>
              <w:rPr>
                <w:rFonts w:eastAsia="Times New Roman"/>
                <w:b/>
                <w:bCs/>
                <w:color w:val="000000"/>
                <w:sz w:val="20"/>
                <w:szCs w:val="20"/>
              </w:rPr>
            </w:pPr>
            <w:r w:rsidRPr="00F758AC">
              <w:rPr>
                <w:rFonts w:eastAsia="Times New Roman"/>
                <w:b/>
                <w:bCs/>
                <w:color w:val="000000"/>
                <w:sz w:val="20"/>
                <w:szCs w:val="20"/>
              </w:rPr>
              <w:t xml:space="preserve">33,9 </w:t>
            </w:r>
          </w:p>
        </w:tc>
        <w:tc>
          <w:tcPr>
            <w:tcW w:w="260" w:type="pct"/>
            <w:tcBorders>
              <w:top w:val="single" w:sz="4" w:space="0" w:color="auto"/>
              <w:left w:val="nil"/>
              <w:bottom w:val="nil"/>
              <w:right w:val="nil"/>
            </w:tcBorders>
            <w:shd w:val="clear" w:color="auto" w:fill="auto"/>
            <w:noWrap/>
            <w:vAlign w:val="bottom"/>
            <w:hideMark/>
          </w:tcPr>
          <w:p w14:paraId="5A356C43" w14:textId="77777777" w:rsidR="0099243D" w:rsidRPr="00F758AC" w:rsidRDefault="0099243D" w:rsidP="0099243D">
            <w:pPr>
              <w:jc w:val="right"/>
              <w:rPr>
                <w:rFonts w:eastAsia="Times New Roman"/>
                <w:b/>
                <w:bCs/>
                <w:color w:val="000000"/>
                <w:sz w:val="20"/>
                <w:szCs w:val="20"/>
              </w:rPr>
            </w:pPr>
            <w:r w:rsidRPr="00F758AC">
              <w:rPr>
                <w:rFonts w:eastAsia="Times New Roman"/>
                <w:b/>
                <w:bCs/>
                <w:color w:val="000000"/>
                <w:sz w:val="20"/>
                <w:szCs w:val="20"/>
              </w:rPr>
              <w:t xml:space="preserve">34,2 </w:t>
            </w:r>
          </w:p>
        </w:tc>
        <w:tc>
          <w:tcPr>
            <w:tcW w:w="260" w:type="pct"/>
            <w:tcBorders>
              <w:top w:val="single" w:sz="4" w:space="0" w:color="auto"/>
              <w:left w:val="single" w:sz="4" w:space="0" w:color="auto"/>
              <w:bottom w:val="nil"/>
              <w:right w:val="nil"/>
            </w:tcBorders>
            <w:shd w:val="clear" w:color="auto" w:fill="auto"/>
            <w:noWrap/>
            <w:vAlign w:val="bottom"/>
            <w:hideMark/>
          </w:tcPr>
          <w:p w14:paraId="4E871BAF" w14:textId="77777777" w:rsidR="0099243D" w:rsidRPr="00F758AC" w:rsidRDefault="0099243D" w:rsidP="0099243D">
            <w:pPr>
              <w:jc w:val="right"/>
              <w:rPr>
                <w:rFonts w:eastAsia="Times New Roman"/>
                <w:b/>
                <w:bCs/>
                <w:color w:val="000000"/>
                <w:sz w:val="20"/>
                <w:szCs w:val="20"/>
              </w:rPr>
            </w:pPr>
            <w:r w:rsidRPr="00F758AC">
              <w:rPr>
                <w:rFonts w:eastAsia="Times New Roman"/>
                <w:b/>
                <w:bCs/>
                <w:color w:val="000000"/>
                <w:sz w:val="20"/>
                <w:szCs w:val="20"/>
              </w:rPr>
              <w:t>14,4%</w:t>
            </w:r>
          </w:p>
        </w:tc>
        <w:tc>
          <w:tcPr>
            <w:tcW w:w="258" w:type="pct"/>
            <w:tcBorders>
              <w:top w:val="single" w:sz="4" w:space="0" w:color="auto"/>
              <w:left w:val="nil"/>
              <w:bottom w:val="nil"/>
              <w:right w:val="nil"/>
            </w:tcBorders>
            <w:shd w:val="clear" w:color="auto" w:fill="auto"/>
            <w:noWrap/>
            <w:vAlign w:val="bottom"/>
            <w:hideMark/>
          </w:tcPr>
          <w:p w14:paraId="303DDE25" w14:textId="77777777" w:rsidR="0099243D" w:rsidRPr="00F758AC" w:rsidRDefault="0099243D" w:rsidP="0099243D">
            <w:pPr>
              <w:jc w:val="right"/>
              <w:rPr>
                <w:rFonts w:eastAsia="Times New Roman"/>
                <w:b/>
                <w:bCs/>
                <w:color w:val="000000"/>
                <w:sz w:val="20"/>
                <w:szCs w:val="20"/>
              </w:rPr>
            </w:pPr>
            <w:r w:rsidRPr="00F758AC">
              <w:rPr>
                <w:rFonts w:eastAsia="Times New Roman"/>
                <w:b/>
                <w:bCs/>
                <w:color w:val="000000"/>
                <w:sz w:val="20"/>
                <w:szCs w:val="20"/>
              </w:rPr>
              <w:t>14,5%</w:t>
            </w:r>
          </w:p>
        </w:tc>
        <w:tc>
          <w:tcPr>
            <w:tcW w:w="260" w:type="pct"/>
            <w:tcBorders>
              <w:top w:val="single" w:sz="4" w:space="0" w:color="auto"/>
              <w:left w:val="nil"/>
              <w:bottom w:val="nil"/>
              <w:right w:val="single" w:sz="4" w:space="0" w:color="auto"/>
            </w:tcBorders>
            <w:shd w:val="clear" w:color="auto" w:fill="auto"/>
            <w:noWrap/>
            <w:vAlign w:val="bottom"/>
            <w:hideMark/>
          </w:tcPr>
          <w:p w14:paraId="507FF58D" w14:textId="77777777" w:rsidR="0099243D" w:rsidRPr="00F758AC" w:rsidRDefault="0099243D" w:rsidP="0099243D">
            <w:pPr>
              <w:jc w:val="right"/>
              <w:rPr>
                <w:rFonts w:eastAsia="Times New Roman"/>
                <w:b/>
                <w:bCs/>
                <w:color w:val="000000"/>
                <w:sz w:val="20"/>
                <w:szCs w:val="20"/>
              </w:rPr>
            </w:pPr>
            <w:r w:rsidRPr="00F758AC">
              <w:rPr>
                <w:rFonts w:eastAsia="Times New Roman"/>
                <w:b/>
                <w:bCs/>
                <w:color w:val="000000"/>
                <w:sz w:val="20"/>
                <w:szCs w:val="20"/>
              </w:rPr>
              <w:t>18,3%</w:t>
            </w:r>
          </w:p>
        </w:tc>
        <w:tc>
          <w:tcPr>
            <w:tcW w:w="260" w:type="pct"/>
            <w:tcBorders>
              <w:top w:val="single" w:sz="4" w:space="0" w:color="auto"/>
              <w:left w:val="nil"/>
              <w:bottom w:val="nil"/>
              <w:right w:val="nil"/>
            </w:tcBorders>
            <w:shd w:val="clear" w:color="auto" w:fill="auto"/>
            <w:noWrap/>
            <w:vAlign w:val="bottom"/>
            <w:hideMark/>
          </w:tcPr>
          <w:p w14:paraId="57FC0055" w14:textId="77777777" w:rsidR="0099243D" w:rsidRPr="00F758AC" w:rsidRDefault="0099243D" w:rsidP="0099243D">
            <w:pPr>
              <w:jc w:val="right"/>
              <w:rPr>
                <w:rFonts w:eastAsia="Times New Roman"/>
                <w:b/>
                <w:bCs/>
                <w:color w:val="000000"/>
                <w:sz w:val="20"/>
                <w:szCs w:val="20"/>
              </w:rPr>
            </w:pPr>
            <w:r w:rsidRPr="00F758AC">
              <w:rPr>
                <w:rFonts w:eastAsia="Times New Roman"/>
                <w:b/>
                <w:bCs/>
                <w:color w:val="000000"/>
                <w:sz w:val="20"/>
                <w:szCs w:val="20"/>
              </w:rPr>
              <w:t>29,9%</w:t>
            </w:r>
          </w:p>
        </w:tc>
        <w:tc>
          <w:tcPr>
            <w:tcW w:w="258" w:type="pct"/>
            <w:tcBorders>
              <w:top w:val="single" w:sz="4" w:space="0" w:color="auto"/>
              <w:left w:val="nil"/>
              <w:bottom w:val="nil"/>
              <w:right w:val="nil"/>
            </w:tcBorders>
            <w:shd w:val="clear" w:color="auto" w:fill="auto"/>
            <w:noWrap/>
            <w:vAlign w:val="bottom"/>
            <w:hideMark/>
          </w:tcPr>
          <w:p w14:paraId="79A59C1C" w14:textId="77777777" w:rsidR="0099243D" w:rsidRPr="00F758AC" w:rsidRDefault="0099243D" w:rsidP="0099243D">
            <w:pPr>
              <w:jc w:val="right"/>
              <w:rPr>
                <w:rFonts w:eastAsia="Times New Roman"/>
                <w:b/>
                <w:bCs/>
                <w:color w:val="000000"/>
                <w:sz w:val="20"/>
                <w:szCs w:val="20"/>
              </w:rPr>
            </w:pPr>
            <w:r w:rsidRPr="00F758AC">
              <w:rPr>
                <w:rFonts w:eastAsia="Times New Roman"/>
                <w:b/>
                <w:bCs/>
                <w:color w:val="000000"/>
                <w:sz w:val="20"/>
                <w:szCs w:val="20"/>
              </w:rPr>
              <w:t>25,5%</w:t>
            </w:r>
          </w:p>
        </w:tc>
        <w:tc>
          <w:tcPr>
            <w:tcW w:w="260" w:type="pct"/>
            <w:tcBorders>
              <w:top w:val="single" w:sz="4" w:space="0" w:color="auto"/>
              <w:left w:val="nil"/>
              <w:bottom w:val="nil"/>
              <w:right w:val="nil"/>
            </w:tcBorders>
            <w:shd w:val="clear" w:color="auto" w:fill="auto"/>
            <w:noWrap/>
            <w:vAlign w:val="bottom"/>
            <w:hideMark/>
          </w:tcPr>
          <w:p w14:paraId="6162D934" w14:textId="77777777" w:rsidR="0099243D" w:rsidRPr="00F758AC" w:rsidRDefault="0099243D" w:rsidP="0099243D">
            <w:pPr>
              <w:jc w:val="right"/>
              <w:rPr>
                <w:rFonts w:eastAsia="Times New Roman"/>
                <w:b/>
                <w:bCs/>
                <w:color w:val="000000"/>
                <w:sz w:val="20"/>
                <w:szCs w:val="20"/>
              </w:rPr>
            </w:pPr>
            <w:r w:rsidRPr="00F758AC">
              <w:rPr>
                <w:rFonts w:eastAsia="Times New Roman"/>
                <w:b/>
                <w:bCs/>
                <w:color w:val="000000"/>
                <w:sz w:val="20"/>
                <w:szCs w:val="20"/>
              </w:rPr>
              <w:t>27,7%</w:t>
            </w:r>
          </w:p>
        </w:tc>
        <w:tc>
          <w:tcPr>
            <w:tcW w:w="252" w:type="pct"/>
            <w:tcBorders>
              <w:top w:val="single" w:sz="4" w:space="0" w:color="auto"/>
              <w:left w:val="single" w:sz="4" w:space="0" w:color="auto"/>
              <w:bottom w:val="nil"/>
              <w:right w:val="nil"/>
            </w:tcBorders>
            <w:shd w:val="clear" w:color="auto" w:fill="auto"/>
            <w:noWrap/>
            <w:vAlign w:val="bottom"/>
            <w:hideMark/>
          </w:tcPr>
          <w:p w14:paraId="2833839F" w14:textId="77777777" w:rsidR="0099243D" w:rsidRPr="00F758AC" w:rsidRDefault="0099243D" w:rsidP="0099243D">
            <w:pPr>
              <w:jc w:val="right"/>
              <w:rPr>
                <w:rFonts w:eastAsia="Times New Roman"/>
                <w:b/>
                <w:bCs/>
                <w:color w:val="000000"/>
                <w:sz w:val="20"/>
                <w:szCs w:val="20"/>
              </w:rPr>
            </w:pPr>
            <w:r w:rsidRPr="00F758AC">
              <w:rPr>
                <w:rFonts w:eastAsia="Times New Roman"/>
                <w:b/>
                <w:bCs/>
                <w:color w:val="000000"/>
                <w:sz w:val="20"/>
                <w:szCs w:val="20"/>
              </w:rPr>
              <w:t>-12,6%</w:t>
            </w:r>
          </w:p>
        </w:tc>
        <w:tc>
          <w:tcPr>
            <w:tcW w:w="250" w:type="pct"/>
            <w:tcBorders>
              <w:top w:val="single" w:sz="4" w:space="0" w:color="auto"/>
              <w:left w:val="nil"/>
              <w:bottom w:val="nil"/>
              <w:right w:val="nil"/>
            </w:tcBorders>
            <w:shd w:val="clear" w:color="auto" w:fill="auto"/>
            <w:noWrap/>
            <w:vAlign w:val="bottom"/>
            <w:hideMark/>
          </w:tcPr>
          <w:p w14:paraId="5B4D3B88" w14:textId="77777777" w:rsidR="0099243D" w:rsidRPr="00F758AC" w:rsidRDefault="0099243D" w:rsidP="0099243D">
            <w:pPr>
              <w:jc w:val="right"/>
              <w:rPr>
                <w:rFonts w:eastAsia="Times New Roman"/>
                <w:b/>
                <w:bCs/>
                <w:color w:val="000000"/>
                <w:sz w:val="20"/>
                <w:szCs w:val="20"/>
              </w:rPr>
            </w:pPr>
            <w:r w:rsidRPr="00F758AC">
              <w:rPr>
                <w:rFonts w:eastAsia="Times New Roman"/>
                <w:b/>
                <w:bCs/>
                <w:color w:val="000000"/>
                <w:sz w:val="20"/>
                <w:szCs w:val="20"/>
              </w:rPr>
              <w:t>-9,2%</w:t>
            </w:r>
          </w:p>
        </w:tc>
        <w:tc>
          <w:tcPr>
            <w:tcW w:w="277" w:type="pct"/>
            <w:tcBorders>
              <w:top w:val="single" w:sz="4" w:space="0" w:color="auto"/>
              <w:left w:val="nil"/>
              <w:bottom w:val="nil"/>
              <w:right w:val="nil"/>
            </w:tcBorders>
            <w:shd w:val="clear" w:color="auto" w:fill="auto"/>
            <w:noWrap/>
            <w:vAlign w:val="bottom"/>
            <w:hideMark/>
          </w:tcPr>
          <w:p w14:paraId="3CF1C944" w14:textId="77777777" w:rsidR="0099243D" w:rsidRPr="00F758AC" w:rsidRDefault="0099243D" w:rsidP="0099243D">
            <w:pPr>
              <w:jc w:val="right"/>
              <w:rPr>
                <w:rFonts w:eastAsia="Times New Roman"/>
                <w:b/>
                <w:bCs/>
                <w:color w:val="000000"/>
                <w:sz w:val="20"/>
                <w:szCs w:val="20"/>
              </w:rPr>
            </w:pPr>
            <w:r w:rsidRPr="00F758AC">
              <w:rPr>
                <w:rFonts w:eastAsia="Times New Roman"/>
                <w:b/>
                <w:bCs/>
                <w:color w:val="000000"/>
                <w:sz w:val="20"/>
                <w:szCs w:val="20"/>
              </w:rPr>
              <w:t>-8,5%</w:t>
            </w:r>
          </w:p>
        </w:tc>
      </w:tr>
      <w:tr w:rsidR="0099243D" w:rsidRPr="00F758AC" w14:paraId="601C26E4" w14:textId="77777777" w:rsidTr="0099243D">
        <w:trPr>
          <w:trHeight w:val="240"/>
        </w:trPr>
        <w:tc>
          <w:tcPr>
            <w:tcW w:w="415" w:type="pct"/>
            <w:tcBorders>
              <w:top w:val="nil"/>
              <w:left w:val="nil"/>
              <w:bottom w:val="nil"/>
              <w:right w:val="nil"/>
            </w:tcBorders>
            <w:shd w:val="clear" w:color="auto" w:fill="auto"/>
            <w:vAlign w:val="bottom"/>
            <w:hideMark/>
          </w:tcPr>
          <w:p w14:paraId="3023FA13" w14:textId="77777777" w:rsidR="0099243D" w:rsidRPr="00F758AC" w:rsidRDefault="0099243D" w:rsidP="0099243D">
            <w:pPr>
              <w:rPr>
                <w:rFonts w:eastAsia="Times New Roman"/>
                <w:color w:val="000000"/>
                <w:sz w:val="20"/>
                <w:szCs w:val="20"/>
              </w:rPr>
            </w:pPr>
            <w:r w:rsidRPr="00F758AC">
              <w:rPr>
                <w:rFonts w:eastAsia="Times New Roman"/>
                <w:color w:val="000000"/>
                <w:sz w:val="20"/>
                <w:szCs w:val="20"/>
              </w:rPr>
              <w:t>Nostálgicos</w:t>
            </w:r>
          </w:p>
        </w:tc>
        <w:tc>
          <w:tcPr>
            <w:tcW w:w="372" w:type="pct"/>
            <w:tcBorders>
              <w:top w:val="nil"/>
              <w:left w:val="nil"/>
              <w:bottom w:val="nil"/>
              <w:right w:val="nil"/>
            </w:tcBorders>
            <w:shd w:val="clear" w:color="auto" w:fill="auto"/>
            <w:noWrap/>
            <w:vAlign w:val="bottom"/>
            <w:hideMark/>
          </w:tcPr>
          <w:p w14:paraId="6F3D7AC6" w14:textId="77777777" w:rsidR="0099243D" w:rsidRPr="00F758AC" w:rsidRDefault="0099243D" w:rsidP="0099243D">
            <w:pPr>
              <w:rPr>
                <w:rFonts w:eastAsia="Times New Roman"/>
                <w:color w:val="000000"/>
                <w:sz w:val="20"/>
                <w:szCs w:val="20"/>
              </w:rPr>
            </w:pPr>
            <w:r w:rsidRPr="00F758AC">
              <w:rPr>
                <w:rFonts w:eastAsia="Times New Roman"/>
                <w:color w:val="000000"/>
                <w:sz w:val="20"/>
                <w:szCs w:val="20"/>
              </w:rPr>
              <w:t>Var. IVF Int. &lt;0</w:t>
            </w:r>
          </w:p>
        </w:tc>
        <w:tc>
          <w:tcPr>
            <w:tcW w:w="320" w:type="pct"/>
            <w:tcBorders>
              <w:top w:val="nil"/>
              <w:left w:val="nil"/>
              <w:bottom w:val="nil"/>
              <w:right w:val="nil"/>
            </w:tcBorders>
            <w:shd w:val="clear" w:color="auto" w:fill="auto"/>
            <w:vAlign w:val="bottom"/>
            <w:hideMark/>
          </w:tcPr>
          <w:p w14:paraId="249BEFE6"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281, 359</w:t>
            </w:r>
          </w:p>
        </w:tc>
        <w:tc>
          <w:tcPr>
            <w:tcW w:w="260" w:type="pct"/>
            <w:tcBorders>
              <w:top w:val="nil"/>
              <w:left w:val="single" w:sz="4" w:space="0" w:color="auto"/>
              <w:bottom w:val="nil"/>
              <w:right w:val="nil"/>
            </w:tcBorders>
            <w:shd w:val="clear" w:color="auto" w:fill="auto"/>
            <w:noWrap/>
            <w:vAlign w:val="bottom"/>
            <w:hideMark/>
          </w:tcPr>
          <w:p w14:paraId="0D4F08AC"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1,2%</w:t>
            </w:r>
          </w:p>
        </w:tc>
        <w:tc>
          <w:tcPr>
            <w:tcW w:w="258" w:type="pct"/>
            <w:tcBorders>
              <w:top w:val="nil"/>
              <w:left w:val="nil"/>
              <w:bottom w:val="nil"/>
              <w:right w:val="nil"/>
            </w:tcBorders>
            <w:shd w:val="clear" w:color="auto" w:fill="auto"/>
            <w:noWrap/>
            <w:vAlign w:val="bottom"/>
            <w:hideMark/>
          </w:tcPr>
          <w:p w14:paraId="2C0C7837"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0,8%</w:t>
            </w:r>
          </w:p>
        </w:tc>
        <w:tc>
          <w:tcPr>
            <w:tcW w:w="260" w:type="pct"/>
            <w:tcBorders>
              <w:top w:val="nil"/>
              <w:left w:val="nil"/>
              <w:bottom w:val="nil"/>
              <w:right w:val="single" w:sz="4" w:space="0" w:color="auto"/>
            </w:tcBorders>
            <w:shd w:val="clear" w:color="auto" w:fill="auto"/>
            <w:noWrap/>
            <w:vAlign w:val="bottom"/>
            <w:hideMark/>
          </w:tcPr>
          <w:p w14:paraId="756CA5A0"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1,0%</w:t>
            </w:r>
          </w:p>
        </w:tc>
        <w:tc>
          <w:tcPr>
            <w:tcW w:w="260" w:type="pct"/>
            <w:tcBorders>
              <w:top w:val="nil"/>
              <w:left w:val="nil"/>
              <w:bottom w:val="nil"/>
              <w:right w:val="nil"/>
            </w:tcBorders>
            <w:shd w:val="clear" w:color="auto" w:fill="auto"/>
            <w:noWrap/>
            <w:vAlign w:val="bottom"/>
            <w:hideMark/>
          </w:tcPr>
          <w:p w14:paraId="641AEE8C"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 xml:space="preserve">2,2 </w:t>
            </w:r>
          </w:p>
        </w:tc>
        <w:tc>
          <w:tcPr>
            <w:tcW w:w="259" w:type="pct"/>
            <w:tcBorders>
              <w:top w:val="nil"/>
              <w:left w:val="nil"/>
              <w:bottom w:val="nil"/>
              <w:right w:val="nil"/>
            </w:tcBorders>
            <w:shd w:val="clear" w:color="auto" w:fill="auto"/>
            <w:noWrap/>
            <w:vAlign w:val="bottom"/>
            <w:hideMark/>
          </w:tcPr>
          <w:p w14:paraId="783E61C6"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 xml:space="preserve">1,9 </w:t>
            </w:r>
          </w:p>
        </w:tc>
        <w:tc>
          <w:tcPr>
            <w:tcW w:w="260" w:type="pct"/>
            <w:tcBorders>
              <w:top w:val="nil"/>
              <w:left w:val="nil"/>
              <w:bottom w:val="nil"/>
              <w:right w:val="nil"/>
            </w:tcBorders>
            <w:shd w:val="clear" w:color="auto" w:fill="auto"/>
            <w:noWrap/>
            <w:vAlign w:val="bottom"/>
            <w:hideMark/>
          </w:tcPr>
          <w:p w14:paraId="0C39DEDF"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 xml:space="preserve">2,7 </w:t>
            </w:r>
          </w:p>
        </w:tc>
        <w:tc>
          <w:tcPr>
            <w:tcW w:w="260" w:type="pct"/>
            <w:tcBorders>
              <w:top w:val="nil"/>
              <w:left w:val="single" w:sz="4" w:space="0" w:color="auto"/>
              <w:bottom w:val="nil"/>
              <w:right w:val="nil"/>
            </w:tcBorders>
            <w:shd w:val="clear" w:color="auto" w:fill="auto"/>
            <w:noWrap/>
            <w:vAlign w:val="bottom"/>
            <w:hideMark/>
          </w:tcPr>
          <w:p w14:paraId="2327C0E5"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0,2%</w:t>
            </w:r>
          </w:p>
        </w:tc>
        <w:tc>
          <w:tcPr>
            <w:tcW w:w="258" w:type="pct"/>
            <w:tcBorders>
              <w:top w:val="nil"/>
              <w:left w:val="nil"/>
              <w:bottom w:val="nil"/>
              <w:right w:val="nil"/>
            </w:tcBorders>
            <w:shd w:val="clear" w:color="auto" w:fill="auto"/>
            <w:noWrap/>
            <w:vAlign w:val="bottom"/>
            <w:hideMark/>
          </w:tcPr>
          <w:p w14:paraId="471FC74A"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0,2%</w:t>
            </w:r>
          </w:p>
        </w:tc>
        <w:tc>
          <w:tcPr>
            <w:tcW w:w="260" w:type="pct"/>
            <w:tcBorders>
              <w:top w:val="nil"/>
              <w:left w:val="nil"/>
              <w:bottom w:val="nil"/>
              <w:right w:val="single" w:sz="4" w:space="0" w:color="auto"/>
            </w:tcBorders>
            <w:shd w:val="clear" w:color="auto" w:fill="auto"/>
            <w:noWrap/>
            <w:vAlign w:val="bottom"/>
            <w:hideMark/>
          </w:tcPr>
          <w:p w14:paraId="292D4145"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0,3%</w:t>
            </w:r>
          </w:p>
        </w:tc>
        <w:tc>
          <w:tcPr>
            <w:tcW w:w="260" w:type="pct"/>
            <w:tcBorders>
              <w:top w:val="nil"/>
              <w:left w:val="nil"/>
              <w:bottom w:val="nil"/>
              <w:right w:val="nil"/>
            </w:tcBorders>
            <w:shd w:val="clear" w:color="auto" w:fill="auto"/>
            <w:noWrap/>
            <w:vAlign w:val="bottom"/>
            <w:hideMark/>
          </w:tcPr>
          <w:p w14:paraId="482DB04F"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1,8%</w:t>
            </w:r>
          </w:p>
        </w:tc>
        <w:tc>
          <w:tcPr>
            <w:tcW w:w="258" w:type="pct"/>
            <w:tcBorders>
              <w:top w:val="nil"/>
              <w:left w:val="nil"/>
              <w:bottom w:val="nil"/>
              <w:right w:val="nil"/>
            </w:tcBorders>
            <w:shd w:val="clear" w:color="auto" w:fill="auto"/>
            <w:noWrap/>
            <w:vAlign w:val="bottom"/>
            <w:hideMark/>
          </w:tcPr>
          <w:p w14:paraId="1BD1A20A"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1,1%</w:t>
            </w:r>
          </w:p>
        </w:tc>
        <w:tc>
          <w:tcPr>
            <w:tcW w:w="260" w:type="pct"/>
            <w:tcBorders>
              <w:top w:val="nil"/>
              <w:left w:val="nil"/>
              <w:bottom w:val="nil"/>
              <w:right w:val="nil"/>
            </w:tcBorders>
            <w:shd w:val="clear" w:color="auto" w:fill="auto"/>
            <w:noWrap/>
            <w:vAlign w:val="bottom"/>
            <w:hideMark/>
          </w:tcPr>
          <w:p w14:paraId="54421D38"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1,4%</w:t>
            </w:r>
          </w:p>
        </w:tc>
        <w:tc>
          <w:tcPr>
            <w:tcW w:w="252" w:type="pct"/>
            <w:tcBorders>
              <w:top w:val="nil"/>
              <w:left w:val="single" w:sz="4" w:space="0" w:color="auto"/>
              <w:bottom w:val="nil"/>
              <w:right w:val="nil"/>
            </w:tcBorders>
            <w:shd w:val="clear" w:color="auto" w:fill="auto"/>
            <w:noWrap/>
            <w:vAlign w:val="bottom"/>
            <w:hideMark/>
          </w:tcPr>
          <w:p w14:paraId="0767C10B"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-21,2%</w:t>
            </w:r>
          </w:p>
        </w:tc>
        <w:tc>
          <w:tcPr>
            <w:tcW w:w="250" w:type="pct"/>
            <w:tcBorders>
              <w:top w:val="nil"/>
              <w:left w:val="nil"/>
              <w:bottom w:val="nil"/>
              <w:right w:val="nil"/>
            </w:tcBorders>
            <w:shd w:val="clear" w:color="auto" w:fill="auto"/>
            <w:noWrap/>
            <w:vAlign w:val="bottom"/>
            <w:hideMark/>
          </w:tcPr>
          <w:p w14:paraId="3265725A"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-22,9%</w:t>
            </w:r>
          </w:p>
        </w:tc>
        <w:tc>
          <w:tcPr>
            <w:tcW w:w="277" w:type="pct"/>
            <w:tcBorders>
              <w:top w:val="nil"/>
              <w:left w:val="nil"/>
              <w:bottom w:val="nil"/>
              <w:right w:val="nil"/>
            </w:tcBorders>
            <w:shd w:val="clear" w:color="auto" w:fill="auto"/>
            <w:noWrap/>
            <w:vAlign w:val="bottom"/>
            <w:hideMark/>
          </w:tcPr>
          <w:p w14:paraId="78E0B8BD"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-28,6%</w:t>
            </w:r>
          </w:p>
        </w:tc>
      </w:tr>
      <w:tr w:rsidR="0099243D" w:rsidRPr="00F758AC" w14:paraId="738697D6" w14:textId="77777777" w:rsidTr="0099243D">
        <w:trPr>
          <w:trHeight w:val="480"/>
        </w:trPr>
        <w:tc>
          <w:tcPr>
            <w:tcW w:w="415" w:type="pct"/>
            <w:tcBorders>
              <w:top w:val="nil"/>
              <w:left w:val="nil"/>
              <w:bottom w:val="nil"/>
              <w:right w:val="nil"/>
            </w:tcBorders>
            <w:shd w:val="clear" w:color="auto" w:fill="auto"/>
            <w:vAlign w:val="bottom"/>
            <w:hideMark/>
          </w:tcPr>
          <w:p w14:paraId="330CD8F6" w14:textId="77777777" w:rsidR="0099243D" w:rsidRPr="00F758AC" w:rsidRDefault="0099243D" w:rsidP="0099243D">
            <w:pPr>
              <w:rPr>
                <w:rFonts w:eastAsia="Times New Roman"/>
                <w:color w:val="000000"/>
                <w:sz w:val="20"/>
                <w:szCs w:val="20"/>
              </w:rPr>
            </w:pPr>
            <w:r w:rsidRPr="00F758AC">
              <w:rPr>
                <w:rFonts w:eastAsia="Times New Roman"/>
                <w:color w:val="000000"/>
                <w:sz w:val="20"/>
                <w:szCs w:val="20"/>
              </w:rPr>
              <w:t>Recuperados</w:t>
            </w:r>
          </w:p>
        </w:tc>
        <w:tc>
          <w:tcPr>
            <w:tcW w:w="372" w:type="pct"/>
            <w:tcBorders>
              <w:top w:val="nil"/>
              <w:left w:val="nil"/>
              <w:bottom w:val="nil"/>
              <w:right w:val="nil"/>
            </w:tcBorders>
            <w:shd w:val="clear" w:color="auto" w:fill="auto"/>
            <w:noWrap/>
            <w:vAlign w:val="bottom"/>
            <w:hideMark/>
          </w:tcPr>
          <w:p w14:paraId="0EEC30EF" w14:textId="77777777" w:rsidR="0099243D" w:rsidRPr="00F758AC" w:rsidRDefault="0099243D" w:rsidP="0099243D">
            <w:pPr>
              <w:rPr>
                <w:rFonts w:eastAsia="Times New Roman"/>
                <w:color w:val="000000"/>
                <w:sz w:val="20"/>
                <w:szCs w:val="20"/>
              </w:rPr>
            </w:pPr>
            <w:r w:rsidRPr="00F758AC">
              <w:rPr>
                <w:rFonts w:eastAsia="Times New Roman"/>
                <w:color w:val="000000"/>
                <w:sz w:val="20"/>
                <w:szCs w:val="20"/>
              </w:rPr>
              <w:t>Var. IVF Int. &gt;0; &lt;50</w:t>
            </w:r>
          </w:p>
        </w:tc>
        <w:tc>
          <w:tcPr>
            <w:tcW w:w="320" w:type="pct"/>
            <w:tcBorders>
              <w:top w:val="nil"/>
              <w:left w:val="nil"/>
              <w:bottom w:val="nil"/>
              <w:right w:val="nil"/>
            </w:tcBorders>
            <w:shd w:val="clear" w:color="auto" w:fill="auto"/>
            <w:vAlign w:val="bottom"/>
            <w:hideMark/>
          </w:tcPr>
          <w:p w14:paraId="161DF2F4"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222, 269, 292, 31A, 33A, 342</w:t>
            </w:r>
          </w:p>
        </w:tc>
        <w:tc>
          <w:tcPr>
            <w:tcW w:w="260" w:type="pct"/>
            <w:tcBorders>
              <w:top w:val="nil"/>
              <w:left w:val="single" w:sz="4" w:space="0" w:color="auto"/>
              <w:bottom w:val="nil"/>
              <w:right w:val="nil"/>
            </w:tcBorders>
            <w:shd w:val="clear" w:color="auto" w:fill="auto"/>
            <w:noWrap/>
            <w:vAlign w:val="bottom"/>
            <w:hideMark/>
          </w:tcPr>
          <w:p w14:paraId="15FE41FA"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7,6%</w:t>
            </w:r>
          </w:p>
        </w:tc>
        <w:tc>
          <w:tcPr>
            <w:tcW w:w="258" w:type="pct"/>
            <w:tcBorders>
              <w:top w:val="nil"/>
              <w:left w:val="nil"/>
              <w:bottom w:val="nil"/>
              <w:right w:val="nil"/>
            </w:tcBorders>
            <w:shd w:val="clear" w:color="auto" w:fill="auto"/>
            <w:noWrap/>
            <w:vAlign w:val="bottom"/>
            <w:hideMark/>
          </w:tcPr>
          <w:p w14:paraId="5635C44C"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5,8%</w:t>
            </w:r>
          </w:p>
        </w:tc>
        <w:tc>
          <w:tcPr>
            <w:tcW w:w="260" w:type="pct"/>
            <w:tcBorders>
              <w:top w:val="nil"/>
              <w:left w:val="nil"/>
              <w:bottom w:val="nil"/>
              <w:right w:val="single" w:sz="4" w:space="0" w:color="auto"/>
            </w:tcBorders>
            <w:shd w:val="clear" w:color="auto" w:fill="auto"/>
            <w:noWrap/>
            <w:vAlign w:val="bottom"/>
            <w:hideMark/>
          </w:tcPr>
          <w:p w14:paraId="67B88574"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5,7%</w:t>
            </w:r>
          </w:p>
        </w:tc>
        <w:tc>
          <w:tcPr>
            <w:tcW w:w="260" w:type="pct"/>
            <w:tcBorders>
              <w:top w:val="nil"/>
              <w:left w:val="nil"/>
              <w:bottom w:val="nil"/>
              <w:right w:val="nil"/>
            </w:tcBorders>
            <w:shd w:val="clear" w:color="auto" w:fill="auto"/>
            <w:noWrap/>
            <w:vAlign w:val="bottom"/>
            <w:hideMark/>
          </w:tcPr>
          <w:p w14:paraId="2CE497EC"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 xml:space="preserve">9,7 </w:t>
            </w:r>
          </w:p>
        </w:tc>
        <w:tc>
          <w:tcPr>
            <w:tcW w:w="259" w:type="pct"/>
            <w:tcBorders>
              <w:top w:val="nil"/>
              <w:left w:val="nil"/>
              <w:bottom w:val="nil"/>
              <w:right w:val="nil"/>
            </w:tcBorders>
            <w:shd w:val="clear" w:color="auto" w:fill="auto"/>
            <w:noWrap/>
            <w:vAlign w:val="bottom"/>
            <w:hideMark/>
          </w:tcPr>
          <w:p w14:paraId="58A4F7F9"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 xml:space="preserve">9,3 </w:t>
            </w:r>
          </w:p>
        </w:tc>
        <w:tc>
          <w:tcPr>
            <w:tcW w:w="260" w:type="pct"/>
            <w:tcBorders>
              <w:top w:val="nil"/>
              <w:left w:val="nil"/>
              <w:bottom w:val="nil"/>
              <w:right w:val="nil"/>
            </w:tcBorders>
            <w:shd w:val="clear" w:color="auto" w:fill="auto"/>
            <w:noWrap/>
            <w:vAlign w:val="bottom"/>
            <w:hideMark/>
          </w:tcPr>
          <w:p w14:paraId="4BC9F0FC"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 xml:space="preserve">10,2 </w:t>
            </w:r>
          </w:p>
        </w:tc>
        <w:tc>
          <w:tcPr>
            <w:tcW w:w="260" w:type="pct"/>
            <w:tcBorders>
              <w:top w:val="nil"/>
              <w:left w:val="single" w:sz="4" w:space="0" w:color="auto"/>
              <w:bottom w:val="nil"/>
              <w:right w:val="nil"/>
            </w:tcBorders>
            <w:shd w:val="clear" w:color="auto" w:fill="auto"/>
            <w:noWrap/>
            <w:vAlign w:val="bottom"/>
            <w:hideMark/>
          </w:tcPr>
          <w:p w14:paraId="1D2ED21C"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3,5%</w:t>
            </w:r>
          </w:p>
        </w:tc>
        <w:tc>
          <w:tcPr>
            <w:tcW w:w="258" w:type="pct"/>
            <w:tcBorders>
              <w:top w:val="nil"/>
              <w:left w:val="nil"/>
              <w:bottom w:val="nil"/>
              <w:right w:val="nil"/>
            </w:tcBorders>
            <w:shd w:val="clear" w:color="auto" w:fill="auto"/>
            <w:noWrap/>
            <w:vAlign w:val="bottom"/>
            <w:hideMark/>
          </w:tcPr>
          <w:p w14:paraId="283F387E"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2,3%</w:t>
            </w:r>
          </w:p>
        </w:tc>
        <w:tc>
          <w:tcPr>
            <w:tcW w:w="260" w:type="pct"/>
            <w:tcBorders>
              <w:top w:val="nil"/>
              <w:left w:val="nil"/>
              <w:bottom w:val="nil"/>
              <w:right w:val="single" w:sz="4" w:space="0" w:color="auto"/>
            </w:tcBorders>
            <w:shd w:val="clear" w:color="auto" w:fill="auto"/>
            <w:noWrap/>
            <w:vAlign w:val="bottom"/>
            <w:hideMark/>
          </w:tcPr>
          <w:p w14:paraId="1C66F5B8"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2,4%</w:t>
            </w:r>
          </w:p>
        </w:tc>
        <w:tc>
          <w:tcPr>
            <w:tcW w:w="260" w:type="pct"/>
            <w:tcBorders>
              <w:top w:val="nil"/>
              <w:left w:val="nil"/>
              <w:bottom w:val="nil"/>
              <w:right w:val="nil"/>
            </w:tcBorders>
            <w:shd w:val="clear" w:color="auto" w:fill="auto"/>
            <w:noWrap/>
            <w:vAlign w:val="bottom"/>
            <w:hideMark/>
          </w:tcPr>
          <w:p w14:paraId="34ED534F"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14,5%</w:t>
            </w:r>
          </w:p>
        </w:tc>
        <w:tc>
          <w:tcPr>
            <w:tcW w:w="258" w:type="pct"/>
            <w:tcBorders>
              <w:top w:val="nil"/>
              <w:left w:val="nil"/>
              <w:bottom w:val="nil"/>
              <w:right w:val="nil"/>
            </w:tcBorders>
            <w:shd w:val="clear" w:color="auto" w:fill="auto"/>
            <w:noWrap/>
            <w:vAlign w:val="bottom"/>
            <w:hideMark/>
          </w:tcPr>
          <w:p w14:paraId="0FA1D1C6"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11,7%</w:t>
            </w:r>
          </w:p>
        </w:tc>
        <w:tc>
          <w:tcPr>
            <w:tcW w:w="260" w:type="pct"/>
            <w:tcBorders>
              <w:top w:val="nil"/>
              <w:left w:val="nil"/>
              <w:bottom w:val="nil"/>
              <w:right w:val="nil"/>
            </w:tcBorders>
            <w:shd w:val="clear" w:color="auto" w:fill="auto"/>
            <w:noWrap/>
            <w:vAlign w:val="bottom"/>
            <w:hideMark/>
          </w:tcPr>
          <w:p w14:paraId="4DF944C3"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11,1%</w:t>
            </w:r>
          </w:p>
        </w:tc>
        <w:tc>
          <w:tcPr>
            <w:tcW w:w="252" w:type="pct"/>
            <w:tcBorders>
              <w:top w:val="nil"/>
              <w:left w:val="single" w:sz="4" w:space="0" w:color="auto"/>
              <w:bottom w:val="nil"/>
              <w:right w:val="nil"/>
            </w:tcBorders>
            <w:shd w:val="clear" w:color="auto" w:fill="auto"/>
            <w:noWrap/>
            <w:vAlign w:val="bottom"/>
            <w:hideMark/>
          </w:tcPr>
          <w:p w14:paraId="6ECFD0A4"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-25,6%</w:t>
            </w:r>
          </w:p>
        </w:tc>
        <w:tc>
          <w:tcPr>
            <w:tcW w:w="250" w:type="pct"/>
            <w:tcBorders>
              <w:top w:val="nil"/>
              <w:left w:val="nil"/>
              <w:bottom w:val="nil"/>
              <w:right w:val="nil"/>
            </w:tcBorders>
            <w:shd w:val="clear" w:color="auto" w:fill="auto"/>
            <w:noWrap/>
            <w:vAlign w:val="bottom"/>
            <w:hideMark/>
          </w:tcPr>
          <w:p w14:paraId="358421AF"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-31,9%</w:t>
            </w:r>
          </w:p>
        </w:tc>
        <w:tc>
          <w:tcPr>
            <w:tcW w:w="277" w:type="pct"/>
            <w:tcBorders>
              <w:top w:val="nil"/>
              <w:left w:val="nil"/>
              <w:bottom w:val="nil"/>
              <w:right w:val="nil"/>
            </w:tcBorders>
            <w:shd w:val="clear" w:color="auto" w:fill="auto"/>
            <w:noWrap/>
            <w:vAlign w:val="bottom"/>
            <w:hideMark/>
          </w:tcPr>
          <w:p w14:paraId="290D0507"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-38,0%</w:t>
            </w:r>
          </w:p>
        </w:tc>
      </w:tr>
      <w:tr w:rsidR="0099243D" w:rsidRPr="00F758AC" w14:paraId="4777B43B" w14:textId="77777777" w:rsidTr="0099243D">
        <w:trPr>
          <w:trHeight w:val="520"/>
        </w:trPr>
        <w:tc>
          <w:tcPr>
            <w:tcW w:w="415" w:type="pct"/>
            <w:tcBorders>
              <w:top w:val="nil"/>
              <w:left w:val="nil"/>
              <w:bottom w:val="single" w:sz="4" w:space="0" w:color="auto"/>
              <w:right w:val="nil"/>
            </w:tcBorders>
            <w:shd w:val="clear" w:color="auto" w:fill="auto"/>
            <w:vAlign w:val="bottom"/>
            <w:hideMark/>
          </w:tcPr>
          <w:p w14:paraId="0D7BD2B9" w14:textId="77777777" w:rsidR="0099243D" w:rsidRPr="00F758AC" w:rsidRDefault="0099243D" w:rsidP="0099243D">
            <w:pPr>
              <w:rPr>
                <w:rFonts w:eastAsia="Times New Roman"/>
                <w:color w:val="000000"/>
                <w:sz w:val="20"/>
                <w:szCs w:val="20"/>
              </w:rPr>
            </w:pPr>
            <w:r w:rsidRPr="00F758AC">
              <w:rPr>
                <w:rFonts w:eastAsia="Times New Roman"/>
                <w:color w:val="000000"/>
                <w:sz w:val="20"/>
                <w:szCs w:val="20"/>
              </w:rPr>
              <w:t>Pipones</w:t>
            </w:r>
          </w:p>
        </w:tc>
        <w:tc>
          <w:tcPr>
            <w:tcW w:w="372" w:type="pct"/>
            <w:tcBorders>
              <w:top w:val="nil"/>
              <w:left w:val="nil"/>
              <w:bottom w:val="single" w:sz="4" w:space="0" w:color="auto"/>
              <w:right w:val="nil"/>
            </w:tcBorders>
            <w:shd w:val="clear" w:color="auto" w:fill="auto"/>
            <w:noWrap/>
            <w:vAlign w:val="bottom"/>
            <w:hideMark/>
          </w:tcPr>
          <w:p w14:paraId="624FBEEC" w14:textId="77777777" w:rsidR="0099243D" w:rsidRPr="00F758AC" w:rsidRDefault="0099243D" w:rsidP="0099243D">
            <w:pPr>
              <w:rPr>
                <w:rFonts w:eastAsia="Times New Roman"/>
                <w:color w:val="000000"/>
                <w:sz w:val="20"/>
                <w:szCs w:val="20"/>
              </w:rPr>
            </w:pPr>
            <w:r w:rsidRPr="00F758AC">
              <w:rPr>
                <w:rFonts w:eastAsia="Times New Roman"/>
                <w:color w:val="000000"/>
                <w:sz w:val="20"/>
                <w:szCs w:val="20"/>
              </w:rPr>
              <w:t>Var. IVF Int. &gt;50</w:t>
            </w:r>
          </w:p>
        </w:tc>
        <w:tc>
          <w:tcPr>
            <w:tcW w:w="320" w:type="pct"/>
            <w:tcBorders>
              <w:top w:val="nil"/>
              <w:left w:val="nil"/>
              <w:bottom w:val="single" w:sz="4" w:space="0" w:color="auto"/>
              <w:right w:val="nil"/>
            </w:tcBorders>
            <w:shd w:val="clear" w:color="auto" w:fill="auto"/>
            <w:vAlign w:val="bottom"/>
            <w:hideMark/>
          </w:tcPr>
          <w:p w14:paraId="285C5B06"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154, 155, 192, 261, 273, 293, 341</w:t>
            </w:r>
          </w:p>
        </w:tc>
        <w:tc>
          <w:tcPr>
            <w:tcW w:w="260" w:type="pct"/>
            <w:tcBorders>
              <w:top w:val="nil"/>
              <w:left w:val="single" w:sz="4" w:space="0" w:color="auto"/>
              <w:bottom w:val="single" w:sz="4" w:space="0" w:color="auto"/>
              <w:right w:val="nil"/>
            </w:tcBorders>
            <w:shd w:val="clear" w:color="auto" w:fill="auto"/>
            <w:noWrap/>
            <w:vAlign w:val="bottom"/>
            <w:hideMark/>
          </w:tcPr>
          <w:p w14:paraId="7A1CAF3F"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18,3%</w:t>
            </w:r>
          </w:p>
        </w:tc>
        <w:tc>
          <w:tcPr>
            <w:tcW w:w="258" w:type="pct"/>
            <w:tcBorders>
              <w:top w:val="nil"/>
              <w:left w:val="nil"/>
              <w:bottom w:val="single" w:sz="4" w:space="0" w:color="auto"/>
              <w:right w:val="nil"/>
            </w:tcBorders>
            <w:shd w:val="clear" w:color="auto" w:fill="auto"/>
            <w:noWrap/>
            <w:vAlign w:val="bottom"/>
            <w:hideMark/>
          </w:tcPr>
          <w:p w14:paraId="397BFB53"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16,6%</w:t>
            </w:r>
          </w:p>
        </w:tc>
        <w:tc>
          <w:tcPr>
            <w:tcW w:w="260" w:type="pct"/>
            <w:tcBorders>
              <w:top w:val="nil"/>
              <w:left w:val="nil"/>
              <w:bottom w:val="single" w:sz="4" w:space="0" w:color="auto"/>
              <w:right w:val="single" w:sz="4" w:space="0" w:color="auto"/>
            </w:tcBorders>
            <w:shd w:val="clear" w:color="auto" w:fill="auto"/>
            <w:noWrap/>
            <w:vAlign w:val="bottom"/>
            <w:hideMark/>
          </w:tcPr>
          <w:p w14:paraId="6465674E"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19,4%</w:t>
            </w:r>
          </w:p>
        </w:tc>
        <w:tc>
          <w:tcPr>
            <w:tcW w:w="260" w:type="pct"/>
            <w:tcBorders>
              <w:top w:val="nil"/>
              <w:left w:val="nil"/>
              <w:bottom w:val="single" w:sz="4" w:space="0" w:color="auto"/>
              <w:right w:val="nil"/>
            </w:tcBorders>
            <w:shd w:val="clear" w:color="auto" w:fill="auto"/>
            <w:noWrap/>
            <w:vAlign w:val="bottom"/>
            <w:hideMark/>
          </w:tcPr>
          <w:p w14:paraId="21391878"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 xml:space="preserve">23,4 </w:t>
            </w:r>
          </w:p>
        </w:tc>
        <w:tc>
          <w:tcPr>
            <w:tcW w:w="259" w:type="pct"/>
            <w:tcBorders>
              <w:top w:val="nil"/>
              <w:left w:val="nil"/>
              <w:bottom w:val="single" w:sz="4" w:space="0" w:color="auto"/>
              <w:right w:val="nil"/>
            </w:tcBorders>
            <w:shd w:val="clear" w:color="auto" w:fill="auto"/>
            <w:noWrap/>
            <w:vAlign w:val="bottom"/>
            <w:hideMark/>
          </w:tcPr>
          <w:p w14:paraId="266C741C"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 xml:space="preserve">22,7 </w:t>
            </w:r>
          </w:p>
        </w:tc>
        <w:tc>
          <w:tcPr>
            <w:tcW w:w="260" w:type="pct"/>
            <w:tcBorders>
              <w:top w:val="nil"/>
              <w:left w:val="nil"/>
              <w:bottom w:val="single" w:sz="4" w:space="0" w:color="auto"/>
              <w:right w:val="nil"/>
            </w:tcBorders>
            <w:shd w:val="clear" w:color="auto" w:fill="auto"/>
            <w:noWrap/>
            <w:vAlign w:val="bottom"/>
            <w:hideMark/>
          </w:tcPr>
          <w:p w14:paraId="29AF18B6"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 xml:space="preserve">21,3 </w:t>
            </w:r>
          </w:p>
        </w:tc>
        <w:tc>
          <w:tcPr>
            <w:tcW w:w="260" w:type="pct"/>
            <w:tcBorders>
              <w:top w:val="nil"/>
              <w:left w:val="single" w:sz="4" w:space="0" w:color="auto"/>
              <w:bottom w:val="single" w:sz="4" w:space="0" w:color="auto"/>
              <w:right w:val="nil"/>
            </w:tcBorders>
            <w:shd w:val="clear" w:color="auto" w:fill="auto"/>
            <w:noWrap/>
            <w:vAlign w:val="bottom"/>
            <w:hideMark/>
          </w:tcPr>
          <w:p w14:paraId="3D53BCFC"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10,7%</w:t>
            </w:r>
          </w:p>
        </w:tc>
        <w:tc>
          <w:tcPr>
            <w:tcW w:w="258" w:type="pct"/>
            <w:tcBorders>
              <w:top w:val="nil"/>
              <w:left w:val="nil"/>
              <w:bottom w:val="single" w:sz="4" w:space="0" w:color="auto"/>
              <w:right w:val="nil"/>
            </w:tcBorders>
            <w:shd w:val="clear" w:color="auto" w:fill="auto"/>
            <w:noWrap/>
            <w:vAlign w:val="bottom"/>
            <w:hideMark/>
          </w:tcPr>
          <w:p w14:paraId="5085D23B"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12,0%</w:t>
            </w:r>
          </w:p>
        </w:tc>
        <w:tc>
          <w:tcPr>
            <w:tcW w:w="260" w:type="pct"/>
            <w:tcBorders>
              <w:top w:val="nil"/>
              <w:left w:val="nil"/>
              <w:bottom w:val="single" w:sz="4" w:space="0" w:color="auto"/>
              <w:right w:val="single" w:sz="4" w:space="0" w:color="auto"/>
            </w:tcBorders>
            <w:shd w:val="clear" w:color="auto" w:fill="auto"/>
            <w:noWrap/>
            <w:vAlign w:val="bottom"/>
            <w:hideMark/>
          </w:tcPr>
          <w:p w14:paraId="38DF1499"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15,6%</w:t>
            </w:r>
          </w:p>
        </w:tc>
        <w:tc>
          <w:tcPr>
            <w:tcW w:w="260" w:type="pct"/>
            <w:tcBorders>
              <w:top w:val="nil"/>
              <w:left w:val="nil"/>
              <w:bottom w:val="single" w:sz="4" w:space="0" w:color="auto"/>
              <w:right w:val="nil"/>
            </w:tcBorders>
            <w:shd w:val="clear" w:color="auto" w:fill="auto"/>
            <w:noWrap/>
            <w:vAlign w:val="bottom"/>
            <w:hideMark/>
          </w:tcPr>
          <w:p w14:paraId="61261263"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13,7%</w:t>
            </w:r>
          </w:p>
        </w:tc>
        <w:tc>
          <w:tcPr>
            <w:tcW w:w="258" w:type="pct"/>
            <w:tcBorders>
              <w:top w:val="nil"/>
              <w:left w:val="nil"/>
              <w:bottom w:val="single" w:sz="4" w:space="0" w:color="auto"/>
              <w:right w:val="nil"/>
            </w:tcBorders>
            <w:shd w:val="clear" w:color="auto" w:fill="auto"/>
            <w:noWrap/>
            <w:vAlign w:val="bottom"/>
            <w:hideMark/>
          </w:tcPr>
          <w:p w14:paraId="0C9C53E2"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12,6%</w:t>
            </w:r>
          </w:p>
        </w:tc>
        <w:tc>
          <w:tcPr>
            <w:tcW w:w="260" w:type="pct"/>
            <w:tcBorders>
              <w:top w:val="nil"/>
              <w:left w:val="nil"/>
              <w:bottom w:val="single" w:sz="4" w:space="0" w:color="auto"/>
              <w:right w:val="nil"/>
            </w:tcBorders>
            <w:shd w:val="clear" w:color="auto" w:fill="auto"/>
            <w:noWrap/>
            <w:vAlign w:val="bottom"/>
            <w:hideMark/>
          </w:tcPr>
          <w:p w14:paraId="644AB880"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15,3%</w:t>
            </w:r>
          </w:p>
        </w:tc>
        <w:tc>
          <w:tcPr>
            <w:tcW w:w="252" w:type="pct"/>
            <w:tcBorders>
              <w:top w:val="nil"/>
              <w:left w:val="single" w:sz="4" w:space="0" w:color="auto"/>
              <w:bottom w:val="single" w:sz="4" w:space="0" w:color="auto"/>
              <w:right w:val="nil"/>
            </w:tcBorders>
            <w:shd w:val="clear" w:color="auto" w:fill="auto"/>
            <w:noWrap/>
            <w:vAlign w:val="bottom"/>
            <w:hideMark/>
          </w:tcPr>
          <w:p w14:paraId="2194F792"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-6,7%</w:t>
            </w:r>
          </w:p>
        </w:tc>
        <w:tc>
          <w:tcPr>
            <w:tcW w:w="250" w:type="pct"/>
            <w:tcBorders>
              <w:top w:val="nil"/>
              <w:left w:val="nil"/>
              <w:bottom w:val="single" w:sz="4" w:space="0" w:color="auto"/>
              <w:right w:val="nil"/>
            </w:tcBorders>
            <w:shd w:val="clear" w:color="auto" w:fill="auto"/>
            <w:noWrap/>
            <w:vAlign w:val="bottom"/>
            <w:hideMark/>
          </w:tcPr>
          <w:p w14:paraId="6AEA532F"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-0,6%</w:t>
            </w:r>
          </w:p>
        </w:tc>
        <w:tc>
          <w:tcPr>
            <w:tcW w:w="277" w:type="pct"/>
            <w:tcBorders>
              <w:top w:val="nil"/>
              <w:left w:val="nil"/>
              <w:bottom w:val="single" w:sz="4" w:space="0" w:color="auto"/>
              <w:right w:val="nil"/>
            </w:tcBorders>
            <w:shd w:val="clear" w:color="auto" w:fill="auto"/>
            <w:noWrap/>
            <w:vAlign w:val="bottom"/>
            <w:hideMark/>
          </w:tcPr>
          <w:p w14:paraId="3A86264A"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1,2%</w:t>
            </w:r>
          </w:p>
        </w:tc>
      </w:tr>
      <w:tr w:rsidR="0099243D" w:rsidRPr="00F758AC" w14:paraId="481A0468" w14:textId="77777777" w:rsidTr="0099243D">
        <w:trPr>
          <w:trHeight w:val="240"/>
        </w:trPr>
        <w:tc>
          <w:tcPr>
            <w:tcW w:w="415" w:type="pct"/>
            <w:tcBorders>
              <w:top w:val="nil"/>
              <w:left w:val="nil"/>
              <w:bottom w:val="nil"/>
              <w:right w:val="nil"/>
            </w:tcBorders>
            <w:shd w:val="clear" w:color="auto" w:fill="auto"/>
            <w:vAlign w:val="bottom"/>
            <w:hideMark/>
          </w:tcPr>
          <w:p w14:paraId="564A22FC" w14:textId="77777777" w:rsidR="0099243D" w:rsidRPr="00F758AC" w:rsidRDefault="0099243D" w:rsidP="0099243D">
            <w:pPr>
              <w:rPr>
                <w:rFonts w:eastAsia="Times New Roman"/>
                <w:b/>
                <w:bCs/>
                <w:color w:val="000000"/>
                <w:sz w:val="20"/>
                <w:szCs w:val="20"/>
              </w:rPr>
            </w:pPr>
            <w:r w:rsidRPr="00F758AC">
              <w:rPr>
                <w:rFonts w:eastAsia="Times New Roman"/>
                <w:b/>
                <w:bCs/>
                <w:color w:val="000000"/>
                <w:sz w:val="20"/>
                <w:szCs w:val="20"/>
              </w:rPr>
              <w:t>No dinámicos (4)</w:t>
            </w:r>
          </w:p>
        </w:tc>
        <w:tc>
          <w:tcPr>
            <w:tcW w:w="372" w:type="pct"/>
            <w:tcBorders>
              <w:top w:val="nil"/>
              <w:left w:val="nil"/>
              <w:bottom w:val="nil"/>
              <w:right w:val="nil"/>
            </w:tcBorders>
            <w:shd w:val="clear" w:color="auto" w:fill="auto"/>
            <w:noWrap/>
            <w:vAlign w:val="bottom"/>
            <w:hideMark/>
          </w:tcPr>
          <w:p w14:paraId="752CF86F" w14:textId="77777777" w:rsidR="0099243D" w:rsidRPr="00F758AC" w:rsidRDefault="0099243D" w:rsidP="0099243D">
            <w:pPr>
              <w:rPr>
                <w:rFonts w:eastAsia="Times New Roman"/>
                <w:b/>
                <w:bCs/>
                <w:color w:val="000000"/>
                <w:sz w:val="20"/>
                <w:szCs w:val="20"/>
              </w:rPr>
            </w:pPr>
            <w:r w:rsidRPr="00F758AC">
              <w:rPr>
                <w:rFonts w:eastAsia="Times New Roman"/>
                <w:b/>
                <w:bCs/>
                <w:color w:val="000000"/>
                <w:sz w:val="20"/>
                <w:szCs w:val="20"/>
              </w:rPr>
              <w:t>Total</w:t>
            </w:r>
          </w:p>
        </w:tc>
        <w:tc>
          <w:tcPr>
            <w:tcW w:w="320" w:type="pct"/>
            <w:tcBorders>
              <w:top w:val="nil"/>
              <w:left w:val="nil"/>
              <w:bottom w:val="nil"/>
              <w:right w:val="nil"/>
            </w:tcBorders>
            <w:shd w:val="clear" w:color="auto" w:fill="auto"/>
            <w:vAlign w:val="bottom"/>
            <w:hideMark/>
          </w:tcPr>
          <w:p w14:paraId="5943A0D3" w14:textId="77777777" w:rsidR="0099243D" w:rsidRPr="00F758AC" w:rsidRDefault="0099243D" w:rsidP="0099243D">
            <w:pPr>
              <w:jc w:val="right"/>
              <w:rPr>
                <w:rFonts w:eastAsia="Times New Roman"/>
                <w:b/>
                <w:bCs/>
                <w:color w:val="000000"/>
                <w:sz w:val="20"/>
                <w:szCs w:val="20"/>
              </w:rPr>
            </w:pPr>
          </w:p>
        </w:tc>
        <w:tc>
          <w:tcPr>
            <w:tcW w:w="260" w:type="pct"/>
            <w:tcBorders>
              <w:top w:val="nil"/>
              <w:left w:val="single" w:sz="4" w:space="0" w:color="auto"/>
              <w:bottom w:val="nil"/>
              <w:right w:val="nil"/>
            </w:tcBorders>
            <w:shd w:val="clear" w:color="auto" w:fill="auto"/>
            <w:noWrap/>
            <w:vAlign w:val="bottom"/>
            <w:hideMark/>
          </w:tcPr>
          <w:p w14:paraId="127DAB14" w14:textId="77777777" w:rsidR="0099243D" w:rsidRPr="00F758AC" w:rsidRDefault="0099243D" w:rsidP="0099243D">
            <w:pPr>
              <w:jc w:val="right"/>
              <w:rPr>
                <w:rFonts w:eastAsia="Times New Roman"/>
                <w:b/>
                <w:bCs/>
                <w:color w:val="000000"/>
                <w:sz w:val="20"/>
                <w:szCs w:val="20"/>
              </w:rPr>
            </w:pPr>
            <w:r w:rsidRPr="00F758AC">
              <w:rPr>
                <w:rFonts w:eastAsia="Times New Roman"/>
                <w:b/>
                <w:bCs/>
                <w:color w:val="000000"/>
                <w:sz w:val="20"/>
                <w:szCs w:val="20"/>
              </w:rPr>
              <w:t>18,4%</w:t>
            </w:r>
          </w:p>
        </w:tc>
        <w:tc>
          <w:tcPr>
            <w:tcW w:w="258" w:type="pct"/>
            <w:tcBorders>
              <w:top w:val="nil"/>
              <w:left w:val="nil"/>
              <w:bottom w:val="nil"/>
              <w:right w:val="nil"/>
            </w:tcBorders>
            <w:shd w:val="clear" w:color="auto" w:fill="auto"/>
            <w:noWrap/>
            <w:vAlign w:val="bottom"/>
            <w:hideMark/>
          </w:tcPr>
          <w:p w14:paraId="7A18CB5F" w14:textId="77777777" w:rsidR="0099243D" w:rsidRPr="00F758AC" w:rsidRDefault="0099243D" w:rsidP="0099243D">
            <w:pPr>
              <w:jc w:val="right"/>
              <w:rPr>
                <w:rFonts w:eastAsia="Times New Roman"/>
                <w:b/>
                <w:bCs/>
                <w:color w:val="000000"/>
                <w:sz w:val="20"/>
                <w:szCs w:val="20"/>
              </w:rPr>
            </w:pPr>
            <w:r w:rsidRPr="00F758AC">
              <w:rPr>
                <w:rFonts w:eastAsia="Times New Roman"/>
                <w:b/>
                <w:bCs/>
                <w:color w:val="000000"/>
                <w:sz w:val="20"/>
                <w:szCs w:val="20"/>
              </w:rPr>
              <w:t>12,0%</w:t>
            </w:r>
          </w:p>
        </w:tc>
        <w:tc>
          <w:tcPr>
            <w:tcW w:w="260" w:type="pct"/>
            <w:tcBorders>
              <w:top w:val="nil"/>
              <w:left w:val="nil"/>
              <w:bottom w:val="nil"/>
              <w:right w:val="single" w:sz="4" w:space="0" w:color="auto"/>
            </w:tcBorders>
            <w:shd w:val="clear" w:color="auto" w:fill="auto"/>
            <w:noWrap/>
            <w:vAlign w:val="bottom"/>
            <w:hideMark/>
          </w:tcPr>
          <w:p w14:paraId="243EE2B1" w14:textId="77777777" w:rsidR="0099243D" w:rsidRPr="00F758AC" w:rsidRDefault="0099243D" w:rsidP="0099243D">
            <w:pPr>
              <w:jc w:val="right"/>
              <w:rPr>
                <w:rFonts w:eastAsia="Times New Roman"/>
                <w:b/>
                <w:bCs/>
                <w:color w:val="000000"/>
                <w:sz w:val="20"/>
                <w:szCs w:val="20"/>
              </w:rPr>
            </w:pPr>
            <w:r w:rsidRPr="00F758AC">
              <w:rPr>
                <w:rFonts w:eastAsia="Times New Roman"/>
                <w:b/>
                <w:bCs/>
                <w:color w:val="000000"/>
                <w:sz w:val="20"/>
                <w:szCs w:val="20"/>
              </w:rPr>
              <w:t>9,1%</w:t>
            </w:r>
          </w:p>
        </w:tc>
        <w:tc>
          <w:tcPr>
            <w:tcW w:w="260" w:type="pct"/>
            <w:tcBorders>
              <w:top w:val="nil"/>
              <w:left w:val="nil"/>
              <w:bottom w:val="nil"/>
              <w:right w:val="nil"/>
            </w:tcBorders>
            <w:shd w:val="clear" w:color="auto" w:fill="auto"/>
            <w:noWrap/>
            <w:vAlign w:val="bottom"/>
            <w:hideMark/>
          </w:tcPr>
          <w:p w14:paraId="1B8B586D" w14:textId="77777777" w:rsidR="0099243D" w:rsidRPr="00F758AC" w:rsidRDefault="0099243D" w:rsidP="0099243D">
            <w:pPr>
              <w:jc w:val="right"/>
              <w:rPr>
                <w:rFonts w:eastAsia="Times New Roman"/>
                <w:b/>
                <w:bCs/>
                <w:color w:val="000000"/>
                <w:sz w:val="20"/>
                <w:szCs w:val="20"/>
              </w:rPr>
            </w:pPr>
            <w:r w:rsidRPr="00F758AC">
              <w:rPr>
                <w:rFonts w:eastAsia="Times New Roman"/>
                <w:b/>
                <w:bCs/>
                <w:color w:val="000000"/>
                <w:sz w:val="20"/>
                <w:szCs w:val="20"/>
              </w:rPr>
              <w:t xml:space="preserve">24,2 </w:t>
            </w:r>
          </w:p>
        </w:tc>
        <w:tc>
          <w:tcPr>
            <w:tcW w:w="259" w:type="pct"/>
            <w:tcBorders>
              <w:top w:val="nil"/>
              <w:left w:val="nil"/>
              <w:bottom w:val="nil"/>
              <w:right w:val="nil"/>
            </w:tcBorders>
            <w:shd w:val="clear" w:color="auto" w:fill="auto"/>
            <w:noWrap/>
            <w:vAlign w:val="bottom"/>
            <w:hideMark/>
          </w:tcPr>
          <w:p w14:paraId="4BCC02F2" w14:textId="77777777" w:rsidR="0099243D" w:rsidRPr="00F758AC" w:rsidRDefault="0099243D" w:rsidP="0099243D">
            <w:pPr>
              <w:jc w:val="right"/>
              <w:rPr>
                <w:rFonts w:eastAsia="Times New Roman"/>
                <w:b/>
                <w:bCs/>
                <w:color w:val="000000"/>
                <w:sz w:val="20"/>
                <w:szCs w:val="20"/>
              </w:rPr>
            </w:pPr>
            <w:r w:rsidRPr="00F758AC">
              <w:rPr>
                <w:rFonts w:eastAsia="Times New Roman"/>
                <w:b/>
                <w:bCs/>
                <w:color w:val="000000"/>
                <w:sz w:val="20"/>
                <w:szCs w:val="20"/>
              </w:rPr>
              <w:t xml:space="preserve">22,2 </w:t>
            </w:r>
          </w:p>
        </w:tc>
        <w:tc>
          <w:tcPr>
            <w:tcW w:w="260" w:type="pct"/>
            <w:tcBorders>
              <w:top w:val="nil"/>
              <w:left w:val="nil"/>
              <w:bottom w:val="nil"/>
              <w:right w:val="nil"/>
            </w:tcBorders>
            <w:shd w:val="clear" w:color="auto" w:fill="auto"/>
            <w:noWrap/>
            <w:vAlign w:val="bottom"/>
            <w:hideMark/>
          </w:tcPr>
          <w:p w14:paraId="6C99E457" w14:textId="77777777" w:rsidR="0099243D" w:rsidRPr="00F758AC" w:rsidRDefault="0099243D" w:rsidP="0099243D">
            <w:pPr>
              <w:jc w:val="right"/>
              <w:rPr>
                <w:rFonts w:eastAsia="Times New Roman"/>
                <w:b/>
                <w:bCs/>
                <w:color w:val="000000"/>
                <w:sz w:val="20"/>
                <w:szCs w:val="20"/>
              </w:rPr>
            </w:pPr>
            <w:r w:rsidRPr="00F758AC">
              <w:rPr>
                <w:rFonts w:eastAsia="Times New Roman"/>
                <w:b/>
                <w:bCs/>
                <w:color w:val="000000"/>
                <w:sz w:val="20"/>
                <w:szCs w:val="20"/>
              </w:rPr>
              <w:t xml:space="preserve">24,8 </w:t>
            </w:r>
          </w:p>
        </w:tc>
        <w:tc>
          <w:tcPr>
            <w:tcW w:w="260" w:type="pct"/>
            <w:tcBorders>
              <w:top w:val="nil"/>
              <w:left w:val="single" w:sz="4" w:space="0" w:color="auto"/>
              <w:bottom w:val="nil"/>
              <w:right w:val="nil"/>
            </w:tcBorders>
            <w:shd w:val="clear" w:color="auto" w:fill="auto"/>
            <w:noWrap/>
            <w:vAlign w:val="bottom"/>
            <w:hideMark/>
          </w:tcPr>
          <w:p w14:paraId="66D9C30E" w14:textId="77777777" w:rsidR="0099243D" w:rsidRPr="00F758AC" w:rsidRDefault="0099243D" w:rsidP="0099243D">
            <w:pPr>
              <w:jc w:val="right"/>
              <w:rPr>
                <w:rFonts w:eastAsia="Times New Roman"/>
                <w:b/>
                <w:bCs/>
                <w:color w:val="000000"/>
                <w:sz w:val="20"/>
                <w:szCs w:val="20"/>
              </w:rPr>
            </w:pPr>
            <w:r w:rsidRPr="00F758AC">
              <w:rPr>
                <w:rFonts w:eastAsia="Times New Roman"/>
                <w:b/>
                <w:bCs/>
                <w:color w:val="000000"/>
                <w:sz w:val="20"/>
                <w:szCs w:val="20"/>
              </w:rPr>
              <w:t>12,1%</w:t>
            </w:r>
          </w:p>
        </w:tc>
        <w:tc>
          <w:tcPr>
            <w:tcW w:w="258" w:type="pct"/>
            <w:tcBorders>
              <w:top w:val="nil"/>
              <w:left w:val="nil"/>
              <w:bottom w:val="nil"/>
              <w:right w:val="nil"/>
            </w:tcBorders>
            <w:shd w:val="clear" w:color="auto" w:fill="auto"/>
            <w:noWrap/>
            <w:vAlign w:val="bottom"/>
            <w:hideMark/>
          </w:tcPr>
          <w:p w14:paraId="4B1CEE31" w14:textId="77777777" w:rsidR="0099243D" w:rsidRPr="00F758AC" w:rsidRDefault="0099243D" w:rsidP="0099243D">
            <w:pPr>
              <w:jc w:val="right"/>
              <w:rPr>
                <w:rFonts w:eastAsia="Times New Roman"/>
                <w:b/>
                <w:bCs/>
                <w:color w:val="000000"/>
                <w:sz w:val="20"/>
                <w:szCs w:val="20"/>
              </w:rPr>
            </w:pPr>
            <w:r w:rsidRPr="00F758AC">
              <w:rPr>
                <w:rFonts w:eastAsia="Times New Roman"/>
                <w:b/>
                <w:bCs/>
                <w:color w:val="000000"/>
                <w:sz w:val="20"/>
                <w:szCs w:val="20"/>
              </w:rPr>
              <w:t>7,8%</w:t>
            </w:r>
          </w:p>
        </w:tc>
        <w:tc>
          <w:tcPr>
            <w:tcW w:w="260" w:type="pct"/>
            <w:tcBorders>
              <w:top w:val="nil"/>
              <w:left w:val="nil"/>
              <w:bottom w:val="nil"/>
              <w:right w:val="single" w:sz="4" w:space="0" w:color="auto"/>
            </w:tcBorders>
            <w:shd w:val="clear" w:color="auto" w:fill="auto"/>
            <w:noWrap/>
            <w:vAlign w:val="bottom"/>
            <w:hideMark/>
          </w:tcPr>
          <w:p w14:paraId="2FEA9C2D" w14:textId="77777777" w:rsidR="0099243D" w:rsidRPr="00F758AC" w:rsidRDefault="0099243D" w:rsidP="0099243D">
            <w:pPr>
              <w:jc w:val="right"/>
              <w:rPr>
                <w:rFonts w:eastAsia="Times New Roman"/>
                <w:b/>
                <w:bCs/>
                <w:color w:val="000000"/>
                <w:sz w:val="20"/>
                <w:szCs w:val="20"/>
              </w:rPr>
            </w:pPr>
            <w:r w:rsidRPr="00F758AC">
              <w:rPr>
                <w:rFonts w:eastAsia="Times New Roman"/>
                <w:b/>
                <w:bCs/>
                <w:color w:val="000000"/>
                <w:sz w:val="20"/>
                <w:szCs w:val="20"/>
              </w:rPr>
              <w:t>5,9%</w:t>
            </w:r>
          </w:p>
        </w:tc>
        <w:tc>
          <w:tcPr>
            <w:tcW w:w="260" w:type="pct"/>
            <w:tcBorders>
              <w:top w:val="nil"/>
              <w:left w:val="nil"/>
              <w:bottom w:val="nil"/>
              <w:right w:val="nil"/>
            </w:tcBorders>
            <w:shd w:val="clear" w:color="auto" w:fill="auto"/>
            <w:noWrap/>
            <w:vAlign w:val="bottom"/>
            <w:hideMark/>
          </w:tcPr>
          <w:p w14:paraId="56764409" w14:textId="77777777" w:rsidR="0099243D" w:rsidRPr="00F758AC" w:rsidRDefault="0099243D" w:rsidP="0099243D">
            <w:pPr>
              <w:jc w:val="right"/>
              <w:rPr>
                <w:rFonts w:eastAsia="Times New Roman"/>
                <w:b/>
                <w:bCs/>
                <w:color w:val="000000"/>
                <w:sz w:val="20"/>
                <w:szCs w:val="20"/>
              </w:rPr>
            </w:pPr>
            <w:r w:rsidRPr="00F758AC">
              <w:rPr>
                <w:rFonts w:eastAsia="Times New Roman"/>
                <w:b/>
                <w:bCs/>
                <w:color w:val="000000"/>
                <w:sz w:val="20"/>
                <w:szCs w:val="20"/>
              </w:rPr>
              <w:t>27,2%</w:t>
            </w:r>
          </w:p>
        </w:tc>
        <w:tc>
          <w:tcPr>
            <w:tcW w:w="258" w:type="pct"/>
            <w:tcBorders>
              <w:top w:val="nil"/>
              <w:left w:val="nil"/>
              <w:bottom w:val="nil"/>
              <w:right w:val="nil"/>
            </w:tcBorders>
            <w:shd w:val="clear" w:color="auto" w:fill="auto"/>
            <w:noWrap/>
            <w:vAlign w:val="bottom"/>
            <w:hideMark/>
          </w:tcPr>
          <w:p w14:paraId="121CF75F" w14:textId="77777777" w:rsidR="0099243D" w:rsidRPr="00F758AC" w:rsidRDefault="0099243D" w:rsidP="0099243D">
            <w:pPr>
              <w:jc w:val="right"/>
              <w:rPr>
                <w:rFonts w:eastAsia="Times New Roman"/>
                <w:b/>
                <w:bCs/>
                <w:color w:val="000000"/>
                <w:sz w:val="20"/>
                <w:szCs w:val="20"/>
              </w:rPr>
            </w:pPr>
            <w:r w:rsidRPr="00F758AC">
              <w:rPr>
                <w:rFonts w:eastAsia="Times New Roman"/>
                <w:b/>
                <w:bCs/>
                <w:color w:val="000000"/>
                <w:sz w:val="20"/>
                <w:szCs w:val="20"/>
              </w:rPr>
              <w:t>26,3%</w:t>
            </w:r>
          </w:p>
        </w:tc>
        <w:tc>
          <w:tcPr>
            <w:tcW w:w="260" w:type="pct"/>
            <w:tcBorders>
              <w:top w:val="nil"/>
              <w:left w:val="nil"/>
              <w:bottom w:val="nil"/>
              <w:right w:val="nil"/>
            </w:tcBorders>
            <w:shd w:val="clear" w:color="auto" w:fill="auto"/>
            <w:noWrap/>
            <w:vAlign w:val="bottom"/>
            <w:hideMark/>
          </w:tcPr>
          <w:p w14:paraId="7C4AB2C7" w14:textId="77777777" w:rsidR="0099243D" w:rsidRPr="00F758AC" w:rsidRDefault="0099243D" w:rsidP="0099243D">
            <w:pPr>
              <w:jc w:val="right"/>
              <w:rPr>
                <w:rFonts w:eastAsia="Times New Roman"/>
                <w:b/>
                <w:bCs/>
                <w:color w:val="000000"/>
                <w:sz w:val="20"/>
                <w:szCs w:val="20"/>
              </w:rPr>
            </w:pPr>
            <w:r w:rsidRPr="00F758AC">
              <w:rPr>
                <w:rFonts w:eastAsia="Times New Roman"/>
                <w:b/>
                <w:bCs/>
                <w:color w:val="000000"/>
                <w:sz w:val="20"/>
                <w:szCs w:val="20"/>
              </w:rPr>
              <w:t>26,1%</w:t>
            </w:r>
          </w:p>
        </w:tc>
        <w:tc>
          <w:tcPr>
            <w:tcW w:w="252" w:type="pct"/>
            <w:tcBorders>
              <w:top w:val="nil"/>
              <w:left w:val="single" w:sz="4" w:space="0" w:color="auto"/>
              <w:bottom w:val="nil"/>
              <w:right w:val="nil"/>
            </w:tcBorders>
            <w:shd w:val="clear" w:color="auto" w:fill="auto"/>
            <w:noWrap/>
            <w:vAlign w:val="bottom"/>
            <w:hideMark/>
          </w:tcPr>
          <w:p w14:paraId="58B97022" w14:textId="77777777" w:rsidR="0099243D" w:rsidRPr="00F758AC" w:rsidRDefault="0099243D" w:rsidP="0099243D">
            <w:pPr>
              <w:jc w:val="right"/>
              <w:rPr>
                <w:rFonts w:eastAsia="Times New Roman"/>
                <w:b/>
                <w:bCs/>
                <w:color w:val="000000"/>
                <w:sz w:val="20"/>
                <w:szCs w:val="20"/>
              </w:rPr>
            </w:pPr>
            <w:r w:rsidRPr="00F758AC">
              <w:rPr>
                <w:rFonts w:eastAsia="Times New Roman"/>
                <w:b/>
                <w:bCs/>
                <w:color w:val="000000"/>
                <w:sz w:val="20"/>
                <w:szCs w:val="20"/>
              </w:rPr>
              <w:t>-17,4%</w:t>
            </w:r>
          </w:p>
        </w:tc>
        <w:tc>
          <w:tcPr>
            <w:tcW w:w="250" w:type="pct"/>
            <w:tcBorders>
              <w:top w:val="nil"/>
              <w:left w:val="nil"/>
              <w:bottom w:val="nil"/>
              <w:right w:val="nil"/>
            </w:tcBorders>
            <w:shd w:val="clear" w:color="auto" w:fill="auto"/>
            <w:noWrap/>
            <w:vAlign w:val="bottom"/>
            <w:hideMark/>
          </w:tcPr>
          <w:p w14:paraId="5D0F9B4C" w14:textId="77777777" w:rsidR="0099243D" w:rsidRPr="00F758AC" w:rsidRDefault="0099243D" w:rsidP="0099243D">
            <w:pPr>
              <w:jc w:val="right"/>
              <w:rPr>
                <w:rFonts w:eastAsia="Times New Roman"/>
                <w:b/>
                <w:bCs/>
                <w:color w:val="000000"/>
                <w:sz w:val="20"/>
                <w:szCs w:val="20"/>
              </w:rPr>
            </w:pPr>
            <w:r w:rsidRPr="00F758AC">
              <w:rPr>
                <w:rFonts w:eastAsia="Times New Roman"/>
                <w:b/>
                <w:bCs/>
                <w:color w:val="000000"/>
                <w:sz w:val="20"/>
                <w:szCs w:val="20"/>
              </w:rPr>
              <w:t>-30,5%</w:t>
            </w:r>
          </w:p>
        </w:tc>
        <w:tc>
          <w:tcPr>
            <w:tcW w:w="277" w:type="pct"/>
            <w:tcBorders>
              <w:top w:val="nil"/>
              <w:left w:val="nil"/>
              <w:bottom w:val="nil"/>
              <w:right w:val="nil"/>
            </w:tcBorders>
            <w:shd w:val="clear" w:color="auto" w:fill="auto"/>
            <w:noWrap/>
            <w:vAlign w:val="bottom"/>
            <w:hideMark/>
          </w:tcPr>
          <w:p w14:paraId="3AC58F5F" w14:textId="77777777" w:rsidR="0099243D" w:rsidRPr="00F758AC" w:rsidRDefault="0099243D" w:rsidP="0099243D">
            <w:pPr>
              <w:jc w:val="right"/>
              <w:rPr>
                <w:rFonts w:eastAsia="Times New Roman"/>
                <w:b/>
                <w:bCs/>
                <w:color w:val="000000"/>
                <w:sz w:val="20"/>
                <w:szCs w:val="20"/>
              </w:rPr>
            </w:pPr>
            <w:r w:rsidRPr="00F758AC">
              <w:rPr>
                <w:rFonts w:eastAsia="Times New Roman"/>
                <w:b/>
                <w:bCs/>
                <w:color w:val="000000"/>
                <w:sz w:val="20"/>
                <w:szCs w:val="20"/>
              </w:rPr>
              <w:t>-55,1%</w:t>
            </w:r>
          </w:p>
        </w:tc>
      </w:tr>
      <w:tr w:rsidR="0099243D" w:rsidRPr="00F758AC" w14:paraId="7D811044" w14:textId="77777777" w:rsidTr="0099243D">
        <w:trPr>
          <w:trHeight w:val="960"/>
        </w:trPr>
        <w:tc>
          <w:tcPr>
            <w:tcW w:w="415" w:type="pct"/>
            <w:tcBorders>
              <w:top w:val="nil"/>
              <w:left w:val="nil"/>
              <w:bottom w:val="nil"/>
              <w:right w:val="nil"/>
            </w:tcBorders>
            <w:shd w:val="clear" w:color="auto" w:fill="auto"/>
            <w:vAlign w:val="bottom"/>
            <w:hideMark/>
          </w:tcPr>
          <w:p w14:paraId="2927DBE8" w14:textId="77777777" w:rsidR="0099243D" w:rsidRPr="00F758AC" w:rsidRDefault="0099243D" w:rsidP="0099243D">
            <w:pPr>
              <w:rPr>
                <w:rFonts w:eastAsia="Times New Roman"/>
                <w:color w:val="000000"/>
                <w:sz w:val="20"/>
                <w:szCs w:val="20"/>
              </w:rPr>
            </w:pPr>
            <w:r w:rsidRPr="00F758AC">
              <w:rPr>
                <w:rFonts w:eastAsia="Times New Roman"/>
                <w:color w:val="000000"/>
                <w:sz w:val="20"/>
                <w:szCs w:val="20"/>
              </w:rPr>
              <w:t>Nostálgicos</w:t>
            </w:r>
          </w:p>
        </w:tc>
        <w:tc>
          <w:tcPr>
            <w:tcW w:w="372" w:type="pct"/>
            <w:tcBorders>
              <w:top w:val="nil"/>
              <w:left w:val="nil"/>
              <w:bottom w:val="nil"/>
              <w:right w:val="nil"/>
            </w:tcBorders>
            <w:shd w:val="clear" w:color="auto" w:fill="auto"/>
            <w:noWrap/>
            <w:vAlign w:val="bottom"/>
            <w:hideMark/>
          </w:tcPr>
          <w:p w14:paraId="792C09C0" w14:textId="77777777" w:rsidR="0099243D" w:rsidRPr="00F758AC" w:rsidRDefault="0099243D" w:rsidP="0099243D">
            <w:pPr>
              <w:rPr>
                <w:rFonts w:eastAsia="Times New Roman"/>
                <w:color w:val="000000"/>
                <w:sz w:val="20"/>
                <w:szCs w:val="20"/>
              </w:rPr>
            </w:pPr>
            <w:r w:rsidRPr="00F758AC">
              <w:rPr>
                <w:rFonts w:eastAsia="Times New Roman"/>
                <w:color w:val="000000"/>
                <w:sz w:val="20"/>
                <w:szCs w:val="20"/>
              </w:rPr>
              <w:t>Var. IVF Int. &lt;0</w:t>
            </w:r>
          </w:p>
        </w:tc>
        <w:tc>
          <w:tcPr>
            <w:tcW w:w="320" w:type="pct"/>
            <w:tcBorders>
              <w:top w:val="nil"/>
              <w:left w:val="nil"/>
              <w:bottom w:val="nil"/>
              <w:right w:val="nil"/>
            </w:tcBorders>
            <w:shd w:val="clear" w:color="auto" w:fill="auto"/>
            <w:vAlign w:val="bottom"/>
            <w:hideMark/>
          </w:tcPr>
          <w:p w14:paraId="297F0CFA"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171, 172, 173, 18A, 289, 300, 313, 31B, 32A, 351, 361, 369</w:t>
            </w:r>
          </w:p>
        </w:tc>
        <w:tc>
          <w:tcPr>
            <w:tcW w:w="260" w:type="pct"/>
            <w:tcBorders>
              <w:top w:val="nil"/>
              <w:left w:val="single" w:sz="4" w:space="0" w:color="auto"/>
              <w:bottom w:val="nil"/>
              <w:right w:val="nil"/>
            </w:tcBorders>
            <w:shd w:val="clear" w:color="auto" w:fill="auto"/>
            <w:noWrap/>
            <w:vAlign w:val="bottom"/>
            <w:hideMark/>
          </w:tcPr>
          <w:p w14:paraId="0A21A0F9"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15,2%</w:t>
            </w:r>
          </w:p>
        </w:tc>
        <w:tc>
          <w:tcPr>
            <w:tcW w:w="258" w:type="pct"/>
            <w:tcBorders>
              <w:top w:val="nil"/>
              <w:left w:val="nil"/>
              <w:bottom w:val="nil"/>
              <w:right w:val="nil"/>
            </w:tcBorders>
            <w:shd w:val="clear" w:color="auto" w:fill="auto"/>
            <w:noWrap/>
            <w:vAlign w:val="bottom"/>
            <w:hideMark/>
          </w:tcPr>
          <w:p w14:paraId="4729353E"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9,2%</w:t>
            </w:r>
          </w:p>
        </w:tc>
        <w:tc>
          <w:tcPr>
            <w:tcW w:w="260" w:type="pct"/>
            <w:tcBorders>
              <w:top w:val="nil"/>
              <w:left w:val="nil"/>
              <w:bottom w:val="nil"/>
              <w:right w:val="single" w:sz="4" w:space="0" w:color="auto"/>
            </w:tcBorders>
            <w:shd w:val="clear" w:color="auto" w:fill="auto"/>
            <w:noWrap/>
            <w:vAlign w:val="bottom"/>
            <w:hideMark/>
          </w:tcPr>
          <w:p w14:paraId="12EC5BA0"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6,4%</w:t>
            </w:r>
          </w:p>
        </w:tc>
        <w:tc>
          <w:tcPr>
            <w:tcW w:w="260" w:type="pct"/>
            <w:tcBorders>
              <w:top w:val="nil"/>
              <w:left w:val="nil"/>
              <w:bottom w:val="nil"/>
              <w:right w:val="nil"/>
            </w:tcBorders>
            <w:shd w:val="clear" w:color="auto" w:fill="auto"/>
            <w:noWrap/>
            <w:vAlign w:val="bottom"/>
            <w:hideMark/>
          </w:tcPr>
          <w:p w14:paraId="1083C346"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 xml:space="preserve">19,6 </w:t>
            </w:r>
          </w:p>
        </w:tc>
        <w:tc>
          <w:tcPr>
            <w:tcW w:w="259" w:type="pct"/>
            <w:tcBorders>
              <w:top w:val="nil"/>
              <w:left w:val="nil"/>
              <w:bottom w:val="nil"/>
              <w:right w:val="nil"/>
            </w:tcBorders>
            <w:shd w:val="clear" w:color="auto" w:fill="auto"/>
            <w:noWrap/>
            <w:vAlign w:val="bottom"/>
            <w:hideMark/>
          </w:tcPr>
          <w:p w14:paraId="29E7061C"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 xml:space="preserve">18,0 </w:t>
            </w:r>
          </w:p>
        </w:tc>
        <w:tc>
          <w:tcPr>
            <w:tcW w:w="260" w:type="pct"/>
            <w:tcBorders>
              <w:top w:val="nil"/>
              <w:left w:val="nil"/>
              <w:bottom w:val="nil"/>
              <w:right w:val="nil"/>
            </w:tcBorders>
            <w:shd w:val="clear" w:color="auto" w:fill="auto"/>
            <w:noWrap/>
            <w:vAlign w:val="bottom"/>
            <w:hideMark/>
          </w:tcPr>
          <w:p w14:paraId="1EE2240F"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 xml:space="preserve">19,9 </w:t>
            </w:r>
          </w:p>
        </w:tc>
        <w:tc>
          <w:tcPr>
            <w:tcW w:w="260" w:type="pct"/>
            <w:tcBorders>
              <w:top w:val="nil"/>
              <w:left w:val="single" w:sz="4" w:space="0" w:color="auto"/>
              <w:bottom w:val="nil"/>
              <w:right w:val="nil"/>
            </w:tcBorders>
            <w:shd w:val="clear" w:color="auto" w:fill="auto"/>
            <w:noWrap/>
            <w:vAlign w:val="bottom"/>
            <w:hideMark/>
          </w:tcPr>
          <w:p w14:paraId="648E1CA7"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7,8%</w:t>
            </w:r>
          </w:p>
        </w:tc>
        <w:tc>
          <w:tcPr>
            <w:tcW w:w="258" w:type="pct"/>
            <w:tcBorders>
              <w:top w:val="nil"/>
              <w:left w:val="nil"/>
              <w:bottom w:val="nil"/>
              <w:right w:val="nil"/>
            </w:tcBorders>
            <w:shd w:val="clear" w:color="auto" w:fill="auto"/>
            <w:noWrap/>
            <w:vAlign w:val="bottom"/>
            <w:hideMark/>
          </w:tcPr>
          <w:p w14:paraId="3AEE1E44"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4,0%</w:t>
            </w:r>
          </w:p>
        </w:tc>
        <w:tc>
          <w:tcPr>
            <w:tcW w:w="260" w:type="pct"/>
            <w:tcBorders>
              <w:top w:val="nil"/>
              <w:left w:val="nil"/>
              <w:bottom w:val="nil"/>
              <w:right w:val="single" w:sz="4" w:space="0" w:color="auto"/>
            </w:tcBorders>
            <w:shd w:val="clear" w:color="auto" w:fill="auto"/>
            <w:noWrap/>
            <w:vAlign w:val="bottom"/>
            <w:hideMark/>
          </w:tcPr>
          <w:p w14:paraId="5C0BEA3F"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2,4%</w:t>
            </w:r>
          </w:p>
        </w:tc>
        <w:tc>
          <w:tcPr>
            <w:tcW w:w="260" w:type="pct"/>
            <w:tcBorders>
              <w:top w:val="nil"/>
              <w:left w:val="nil"/>
              <w:bottom w:val="nil"/>
              <w:right w:val="nil"/>
            </w:tcBorders>
            <w:shd w:val="clear" w:color="auto" w:fill="auto"/>
            <w:noWrap/>
            <w:vAlign w:val="bottom"/>
            <w:hideMark/>
          </w:tcPr>
          <w:p w14:paraId="50266108"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20,6%</w:t>
            </w:r>
          </w:p>
        </w:tc>
        <w:tc>
          <w:tcPr>
            <w:tcW w:w="258" w:type="pct"/>
            <w:tcBorders>
              <w:top w:val="nil"/>
              <w:left w:val="nil"/>
              <w:bottom w:val="nil"/>
              <w:right w:val="nil"/>
            </w:tcBorders>
            <w:shd w:val="clear" w:color="auto" w:fill="auto"/>
            <w:noWrap/>
            <w:vAlign w:val="bottom"/>
            <w:hideMark/>
          </w:tcPr>
          <w:p w14:paraId="6B654A31"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19,0%</w:t>
            </w:r>
          </w:p>
        </w:tc>
        <w:tc>
          <w:tcPr>
            <w:tcW w:w="260" w:type="pct"/>
            <w:tcBorders>
              <w:top w:val="nil"/>
              <w:left w:val="nil"/>
              <w:bottom w:val="nil"/>
              <w:right w:val="nil"/>
            </w:tcBorders>
            <w:shd w:val="clear" w:color="auto" w:fill="auto"/>
            <w:noWrap/>
            <w:vAlign w:val="bottom"/>
            <w:hideMark/>
          </w:tcPr>
          <w:p w14:paraId="27DC3549"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17,4%</w:t>
            </w:r>
          </w:p>
        </w:tc>
        <w:tc>
          <w:tcPr>
            <w:tcW w:w="252" w:type="pct"/>
            <w:tcBorders>
              <w:top w:val="nil"/>
              <w:left w:val="single" w:sz="4" w:space="0" w:color="auto"/>
              <w:bottom w:val="nil"/>
              <w:right w:val="nil"/>
            </w:tcBorders>
            <w:shd w:val="clear" w:color="auto" w:fill="auto"/>
            <w:noWrap/>
            <w:vAlign w:val="bottom"/>
            <w:hideMark/>
          </w:tcPr>
          <w:p w14:paraId="45F4F22F"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-16,7%</w:t>
            </w:r>
          </w:p>
        </w:tc>
        <w:tc>
          <w:tcPr>
            <w:tcW w:w="250" w:type="pct"/>
            <w:tcBorders>
              <w:top w:val="nil"/>
              <w:left w:val="nil"/>
              <w:bottom w:val="nil"/>
              <w:right w:val="nil"/>
            </w:tcBorders>
            <w:shd w:val="clear" w:color="auto" w:fill="auto"/>
            <w:noWrap/>
            <w:vAlign w:val="bottom"/>
            <w:hideMark/>
          </w:tcPr>
          <w:p w14:paraId="60FBC58C"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-32,0%</w:t>
            </w:r>
          </w:p>
        </w:tc>
        <w:tc>
          <w:tcPr>
            <w:tcW w:w="277" w:type="pct"/>
            <w:tcBorders>
              <w:top w:val="nil"/>
              <w:left w:val="nil"/>
              <w:bottom w:val="nil"/>
              <w:right w:val="nil"/>
            </w:tcBorders>
            <w:shd w:val="clear" w:color="auto" w:fill="auto"/>
            <w:noWrap/>
            <w:vAlign w:val="bottom"/>
            <w:hideMark/>
          </w:tcPr>
          <w:p w14:paraId="35D668D9"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-58,5%</w:t>
            </w:r>
          </w:p>
        </w:tc>
      </w:tr>
      <w:tr w:rsidR="0099243D" w:rsidRPr="00F758AC" w14:paraId="2601D0E6" w14:textId="77777777" w:rsidTr="0099243D">
        <w:trPr>
          <w:trHeight w:val="240"/>
        </w:trPr>
        <w:tc>
          <w:tcPr>
            <w:tcW w:w="415" w:type="pct"/>
            <w:tcBorders>
              <w:top w:val="nil"/>
              <w:left w:val="nil"/>
              <w:bottom w:val="nil"/>
              <w:right w:val="nil"/>
            </w:tcBorders>
            <w:shd w:val="clear" w:color="auto" w:fill="auto"/>
            <w:vAlign w:val="bottom"/>
            <w:hideMark/>
          </w:tcPr>
          <w:p w14:paraId="5B59ECD3" w14:textId="77777777" w:rsidR="0099243D" w:rsidRPr="00F758AC" w:rsidRDefault="0099243D" w:rsidP="0099243D">
            <w:pPr>
              <w:rPr>
                <w:rFonts w:eastAsia="Times New Roman"/>
                <w:color w:val="000000"/>
                <w:sz w:val="20"/>
                <w:szCs w:val="20"/>
              </w:rPr>
            </w:pPr>
            <w:r w:rsidRPr="00F758AC">
              <w:rPr>
                <w:rFonts w:eastAsia="Times New Roman"/>
                <w:color w:val="000000"/>
                <w:sz w:val="20"/>
                <w:szCs w:val="20"/>
              </w:rPr>
              <w:t>Recuperados</w:t>
            </w:r>
          </w:p>
        </w:tc>
        <w:tc>
          <w:tcPr>
            <w:tcW w:w="372" w:type="pct"/>
            <w:tcBorders>
              <w:top w:val="nil"/>
              <w:left w:val="nil"/>
              <w:bottom w:val="nil"/>
              <w:right w:val="nil"/>
            </w:tcBorders>
            <w:shd w:val="clear" w:color="auto" w:fill="auto"/>
            <w:noWrap/>
            <w:vAlign w:val="bottom"/>
            <w:hideMark/>
          </w:tcPr>
          <w:p w14:paraId="23DF38B0" w14:textId="77777777" w:rsidR="0099243D" w:rsidRPr="00F758AC" w:rsidRDefault="0099243D" w:rsidP="0099243D">
            <w:pPr>
              <w:rPr>
                <w:rFonts w:eastAsia="Times New Roman"/>
                <w:color w:val="000000"/>
                <w:sz w:val="20"/>
                <w:szCs w:val="20"/>
              </w:rPr>
            </w:pPr>
            <w:r w:rsidRPr="00F758AC">
              <w:rPr>
                <w:rFonts w:eastAsia="Times New Roman"/>
                <w:color w:val="000000"/>
                <w:sz w:val="20"/>
                <w:szCs w:val="20"/>
              </w:rPr>
              <w:t>Var. IVF Int. &gt;0; &lt;50</w:t>
            </w:r>
          </w:p>
        </w:tc>
        <w:tc>
          <w:tcPr>
            <w:tcW w:w="320" w:type="pct"/>
            <w:tcBorders>
              <w:top w:val="nil"/>
              <w:left w:val="nil"/>
              <w:bottom w:val="nil"/>
              <w:right w:val="nil"/>
            </w:tcBorders>
            <w:shd w:val="clear" w:color="auto" w:fill="auto"/>
            <w:vAlign w:val="bottom"/>
            <w:hideMark/>
          </w:tcPr>
          <w:p w14:paraId="458E9034"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23A, 251, 343</w:t>
            </w:r>
          </w:p>
        </w:tc>
        <w:tc>
          <w:tcPr>
            <w:tcW w:w="260" w:type="pct"/>
            <w:tcBorders>
              <w:top w:val="nil"/>
              <w:left w:val="single" w:sz="4" w:space="0" w:color="auto"/>
              <w:bottom w:val="nil"/>
              <w:right w:val="nil"/>
            </w:tcBorders>
            <w:shd w:val="clear" w:color="auto" w:fill="auto"/>
            <w:noWrap/>
            <w:vAlign w:val="bottom"/>
            <w:hideMark/>
          </w:tcPr>
          <w:p w14:paraId="093EF3AF"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3,2%</w:t>
            </w:r>
          </w:p>
        </w:tc>
        <w:tc>
          <w:tcPr>
            <w:tcW w:w="258" w:type="pct"/>
            <w:tcBorders>
              <w:top w:val="nil"/>
              <w:left w:val="nil"/>
              <w:bottom w:val="nil"/>
              <w:right w:val="nil"/>
            </w:tcBorders>
            <w:shd w:val="clear" w:color="auto" w:fill="auto"/>
            <w:noWrap/>
            <w:vAlign w:val="bottom"/>
            <w:hideMark/>
          </w:tcPr>
          <w:p w14:paraId="4F173D6A"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2,8%</w:t>
            </w:r>
          </w:p>
        </w:tc>
        <w:tc>
          <w:tcPr>
            <w:tcW w:w="260" w:type="pct"/>
            <w:tcBorders>
              <w:top w:val="nil"/>
              <w:left w:val="nil"/>
              <w:bottom w:val="nil"/>
              <w:right w:val="single" w:sz="4" w:space="0" w:color="auto"/>
            </w:tcBorders>
            <w:shd w:val="clear" w:color="auto" w:fill="auto"/>
            <w:noWrap/>
            <w:vAlign w:val="bottom"/>
            <w:hideMark/>
          </w:tcPr>
          <w:p w14:paraId="499BF83A"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2,7%</w:t>
            </w:r>
          </w:p>
        </w:tc>
        <w:tc>
          <w:tcPr>
            <w:tcW w:w="260" w:type="pct"/>
            <w:tcBorders>
              <w:top w:val="nil"/>
              <w:left w:val="nil"/>
              <w:bottom w:val="nil"/>
              <w:right w:val="nil"/>
            </w:tcBorders>
            <w:shd w:val="clear" w:color="auto" w:fill="auto"/>
            <w:noWrap/>
            <w:vAlign w:val="bottom"/>
            <w:hideMark/>
          </w:tcPr>
          <w:p w14:paraId="7F8EB869"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 xml:space="preserve">4,6 </w:t>
            </w:r>
          </w:p>
        </w:tc>
        <w:tc>
          <w:tcPr>
            <w:tcW w:w="259" w:type="pct"/>
            <w:tcBorders>
              <w:top w:val="nil"/>
              <w:left w:val="nil"/>
              <w:bottom w:val="nil"/>
              <w:right w:val="nil"/>
            </w:tcBorders>
            <w:shd w:val="clear" w:color="auto" w:fill="auto"/>
            <w:noWrap/>
            <w:vAlign w:val="bottom"/>
            <w:hideMark/>
          </w:tcPr>
          <w:p w14:paraId="21459134"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 xml:space="preserve">4,2 </w:t>
            </w:r>
          </w:p>
        </w:tc>
        <w:tc>
          <w:tcPr>
            <w:tcW w:w="260" w:type="pct"/>
            <w:tcBorders>
              <w:top w:val="nil"/>
              <w:left w:val="nil"/>
              <w:bottom w:val="nil"/>
              <w:right w:val="nil"/>
            </w:tcBorders>
            <w:shd w:val="clear" w:color="auto" w:fill="auto"/>
            <w:noWrap/>
            <w:vAlign w:val="bottom"/>
            <w:hideMark/>
          </w:tcPr>
          <w:p w14:paraId="04E03184"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 xml:space="preserve">4,9 </w:t>
            </w:r>
          </w:p>
        </w:tc>
        <w:tc>
          <w:tcPr>
            <w:tcW w:w="260" w:type="pct"/>
            <w:tcBorders>
              <w:top w:val="nil"/>
              <w:left w:val="single" w:sz="4" w:space="0" w:color="auto"/>
              <w:bottom w:val="nil"/>
              <w:right w:val="nil"/>
            </w:tcBorders>
            <w:shd w:val="clear" w:color="auto" w:fill="auto"/>
            <w:noWrap/>
            <w:vAlign w:val="bottom"/>
            <w:hideMark/>
          </w:tcPr>
          <w:p w14:paraId="27D83C38"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4,3%</w:t>
            </w:r>
          </w:p>
        </w:tc>
        <w:tc>
          <w:tcPr>
            <w:tcW w:w="258" w:type="pct"/>
            <w:tcBorders>
              <w:top w:val="nil"/>
              <w:left w:val="nil"/>
              <w:bottom w:val="nil"/>
              <w:right w:val="nil"/>
            </w:tcBorders>
            <w:shd w:val="clear" w:color="auto" w:fill="auto"/>
            <w:noWrap/>
            <w:vAlign w:val="bottom"/>
            <w:hideMark/>
          </w:tcPr>
          <w:p w14:paraId="2D8AEAB7"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3,8%</w:t>
            </w:r>
          </w:p>
        </w:tc>
        <w:tc>
          <w:tcPr>
            <w:tcW w:w="260" w:type="pct"/>
            <w:tcBorders>
              <w:top w:val="nil"/>
              <w:left w:val="nil"/>
              <w:bottom w:val="nil"/>
              <w:right w:val="single" w:sz="4" w:space="0" w:color="auto"/>
            </w:tcBorders>
            <w:shd w:val="clear" w:color="auto" w:fill="auto"/>
            <w:noWrap/>
            <w:vAlign w:val="bottom"/>
            <w:hideMark/>
          </w:tcPr>
          <w:p w14:paraId="455B3510"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3,5%</w:t>
            </w:r>
          </w:p>
        </w:tc>
        <w:tc>
          <w:tcPr>
            <w:tcW w:w="260" w:type="pct"/>
            <w:tcBorders>
              <w:top w:val="nil"/>
              <w:left w:val="nil"/>
              <w:bottom w:val="nil"/>
              <w:right w:val="nil"/>
            </w:tcBorders>
            <w:shd w:val="clear" w:color="auto" w:fill="auto"/>
            <w:noWrap/>
            <w:vAlign w:val="bottom"/>
            <w:hideMark/>
          </w:tcPr>
          <w:p w14:paraId="570F84B2"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6,6%</w:t>
            </w:r>
          </w:p>
        </w:tc>
        <w:tc>
          <w:tcPr>
            <w:tcW w:w="258" w:type="pct"/>
            <w:tcBorders>
              <w:top w:val="nil"/>
              <w:left w:val="nil"/>
              <w:bottom w:val="nil"/>
              <w:right w:val="nil"/>
            </w:tcBorders>
            <w:shd w:val="clear" w:color="auto" w:fill="auto"/>
            <w:noWrap/>
            <w:vAlign w:val="bottom"/>
            <w:hideMark/>
          </w:tcPr>
          <w:p w14:paraId="0962915C"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7,3%</w:t>
            </w:r>
          </w:p>
        </w:tc>
        <w:tc>
          <w:tcPr>
            <w:tcW w:w="260" w:type="pct"/>
            <w:tcBorders>
              <w:top w:val="nil"/>
              <w:left w:val="nil"/>
              <w:bottom w:val="nil"/>
              <w:right w:val="nil"/>
            </w:tcBorders>
            <w:shd w:val="clear" w:color="auto" w:fill="auto"/>
            <w:noWrap/>
            <w:vAlign w:val="bottom"/>
            <w:hideMark/>
          </w:tcPr>
          <w:p w14:paraId="256F3118"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8,7%</w:t>
            </w:r>
          </w:p>
        </w:tc>
        <w:tc>
          <w:tcPr>
            <w:tcW w:w="252" w:type="pct"/>
            <w:tcBorders>
              <w:top w:val="nil"/>
              <w:left w:val="single" w:sz="4" w:space="0" w:color="auto"/>
              <w:bottom w:val="nil"/>
              <w:right w:val="nil"/>
            </w:tcBorders>
            <w:shd w:val="clear" w:color="auto" w:fill="auto"/>
            <w:noWrap/>
            <w:vAlign w:val="bottom"/>
            <w:hideMark/>
          </w:tcPr>
          <w:p w14:paraId="35BB21D0"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-20,7%</w:t>
            </w:r>
          </w:p>
        </w:tc>
        <w:tc>
          <w:tcPr>
            <w:tcW w:w="250" w:type="pct"/>
            <w:tcBorders>
              <w:top w:val="nil"/>
              <w:left w:val="nil"/>
              <w:bottom w:val="nil"/>
              <w:right w:val="nil"/>
            </w:tcBorders>
            <w:shd w:val="clear" w:color="auto" w:fill="auto"/>
            <w:noWrap/>
            <w:vAlign w:val="bottom"/>
            <w:hideMark/>
          </w:tcPr>
          <w:p w14:paraId="670CF5F6"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-25,3%</w:t>
            </w:r>
          </w:p>
        </w:tc>
        <w:tc>
          <w:tcPr>
            <w:tcW w:w="277" w:type="pct"/>
            <w:tcBorders>
              <w:top w:val="nil"/>
              <w:left w:val="nil"/>
              <w:bottom w:val="nil"/>
              <w:right w:val="nil"/>
            </w:tcBorders>
            <w:shd w:val="clear" w:color="auto" w:fill="auto"/>
            <w:noWrap/>
            <w:vAlign w:val="bottom"/>
            <w:hideMark/>
          </w:tcPr>
          <w:p w14:paraId="7744D08E"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-47,2%</w:t>
            </w:r>
          </w:p>
        </w:tc>
      </w:tr>
      <w:tr w:rsidR="0099243D" w:rsidRPr="00F758AC" w14:paraId="51D3E48B" w14:textId="77777777" w:rsidTr="0099243D">
        <w:trPr>
          <w:trHeight w:val="240"/>
        </w:trPr>
        <w:tc>
          <w:tcPr>
            <w:tcW w:w="415" w:type="pct"/>
            <w:tcBorders>
              <w:top w:val="nil"/>
              <w:left w:val="nil"/>
              <w:bottom w:val="nil"/>
              <w:right w:val="nil"/>
            </w:tcBorders>
            <w:shd w:val="clear" w:color="auto" w:fill="auto"/>
            <w:vAlign w:val="bottom"/>
            <w:hideMark/>
          </w:tcPr>
          <w:p w14:paraId="2EB7BE07" w14:textId="77777777" w:rsidR="0099243D" w:rsidRPr="00F758AC" w:rsidRDefault="0099243D" w:rsidP="0099243D">
            <w:pPr>
              <w:rPr>
                <w:rFonts w:eastAsia="Times New Roman"/>
                <w:color w:val="000000"/>
                <w:sz w:val="20"/>
                <w:szCs w:val="20"/>
              </w:rPr>
            </w:pPr>
            <w:r w:rsidRPr="00F758AC">
              <w:rPr>
                <w:rFonts w:eastAsia="Times New Roman"/>
                <w:color w:val="000000"/>
                <w:sz w:val="20"/>
                <w:szCs w:val="20"/>
              </w:rPr>
              <w:t>Pipones</w:t>
            </w:r>
          </w:p>
        </w:tc>
        <w:tc>
          <w:tcPr>
            <w:tcW w:w="372" w:type="pct"/>
            <w:tcBorders>
              <w:top w:val="nil"/>
              <w:left w:val="nil"/>
              <w:bottom w:val="nil"/>
              <w:right w:val="nil"/>
            </w:tcBorders>
            <w:shd w:val="clear" w:color="auto" w:fill="auto"/>
            <w:noWrap/>
            <w:vAlign w:val="bottom"/>
            <w:hideMark/>
          </w:tcPr>
          <w:p w14:paraId="5A01EE67" w14:textId="77777777" w:rsidR="0099243D" w:rsidRPr="00F758AC" w:rsidRDefault="0099243D" w:rsidP="0099243D">
            <w:pPr>
              <w:rPr>
                <w:rFonts w:eastAsia="Times New Roman"/>
                <w:color w:val="000000"/>
                <w:sz w:val="20"/>
                <w:szCs w:val="20"/>
              </w:rPr>
            </w:pPr>
            <w:r w:rsidRPr="00F758AC">
              <w:rPr>
                <w:rFonts w:eastAsia="Times New Roman"/>
                <w:color w:val="000000"/>
                <w:sz w:val="20"/>
                <w:szCs w:val="20"/>
              </w:rPr>
              <w:t>Var. IVF Int. &gt;50</w:t>
            </w:r>
          </w:p>
        </w:tc>
        <w:tc>
          <w:tcPr>
            <w:tcW w:w="320" w:type="pct"/>
            <w:tcBorders>
              <w:top w:val="nil"/>
              <w:left w:val="nil"/>
              <w:bottom w:val="nil"/>
              <w:right w:val="nil"/>
            </w:tcBorders>
            <w:shd w:val="clear" w:color="auto" w:fill="auto"/>
            <w:vAlign w:val="bottom"/>
            <w:hideMark/>
          </w:tcPr>
          <w:p w14:paraId="1723D9C9"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w:t>
            </w:r>
          </w:p>
        </w:tc>
        <w:tc>
          <w:tcPr>
            <w:tcW w:w="260" w:type="pct"/>
            <w:tcBorders>
              <w:top w:val="nil"/>
              <w:left w:val="single" w:sz="4" w:space="0" w:color="auto"/>
              <w:bottom w:val="nil"/>
              <w:right w:val="nil"/>
            </w:tcBorders>
            <w:shd w:val="clear" w:color="auto" w:fill="auto"/>
            <w:noWrap/>
            <w:vAlign w:val="bottom"/>
            <w:hideMark/>
          </w:tcPr>
          <w:p w14:paraId="5566AADE"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w:t>
            </w:r>
          </w:p>
        </w:tc>
        <w:tc>
          <w:tcPr>
            <w:tcW w:w="258" w:type="pct"/>
            <w:tcBorders>
              <w:top w:val="nil"/>
              <w:left w:val="nil"/>
              <w:bottom w:val="nil"/>
              <w:right w:val="nil"/>
            </w:tcBorders>
            <w:shd w:val="clear" w:color="auto" w:fill="auto"/>
            <w:noWrap/>
            <w:vAlign w:val="bottom"/>
            <w:hideMark/>
          </w:tcPr>
          <w:p w14:paraId="5EB5DEFD"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w:t>
            </w:r>
          </w:p>
        </w:tc>
        <w:tc>
          <w:tcPr>
            <w:tcW w:w="260" w:type="pct"/>
            <w:tcBorders>
              <w:top w:val="nil"/>
              <w:left w:val="nil"/>
              <w:bottom w:val="nil"/>
              <w:right w:val="single" w:sz="4" w:space="0" w:color="auto"/>
            </w:tcBorders>
            <w:shd w:val="clear" w:color="auto" w:fill="auto"/>
            <w:noWrap/>
            <w:vAlign w:val="bottom"/>
            <w:hideMark/>
          </w:tcPr>
          <w:p w14:paraId="02386FAC"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w:t>
            </w:r>
          </w:p>
        </w:tc>
        <w:tc>
          <w:tcPr>
            <w:tcW w:w="260" w:type="pct"/>
            <w:tcBorders>
              <w:top w:val="nil"/>
              <w:left w:val="nil"/>
              <w:bottom w:val="nil"/>
              <w:right w:val="nil"/>
            </w:tcBorders>
            <w:shd w:val="clear" w:color="auto" w:fill="auto"/>
            <w:noWrap/>
            <w:vAlign w:val="bottom"/>
            <w:hideMark/>
          </w:tcPr>
          <w:p w14:paraId="4A20D234"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w:t>
            </w:r>
          </w:p>
        </w:tc>
        <w:tc>
          <w:tcPr>
            <w:tcW w:w="259" w:type="pct"/>
            <w:tcBorders>
              <w:top w:val="nil"/>
              <w:left w:val="nil"/>
              <w:bottom w:val="nil"/>
              <w:right w:val="nil"/>
            </w:tcBorders>
            <w:shd w:val="clear" w:color="auto" w:fill="auto"/>
            <w:noWrap/>
            <w:vAlign w:val="bottom"/>
            <w:hideMark/>
          </w:tcPr>
          <w:p w14:paraId="682D01FD"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w:t>
            </w:r>
          </w:p>
        </w:tc>
        <w:tc>
          <w:tcPr>
            <w:tcW w:w="260" w:type="pct"/>
            <w:tcBorders>
              <w:top w:val="nil"/>
              <w:left w:val="nil"/>
              <w:bottom w:val="nil"/>
              <w:right w:val="nil"/>
            </w:tcBorders>
            <w:shd w:val="clear" w:color="auto" w:fill="auto"/>
            <w:noWrap/>
            <w:vAlign w:val="bottom"/>
            <w:hideMark/>
          </w:tcPr>
          <w:p w14:paraId="21B22360"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w:t>
            </w:r>
          </w:p>
        </w:tc>
        <w:tc>
          <w:tcPr>
            <w:tcW w:w="260" w:type="pct"/>
            <w:tcBorders>
              <w:top w:val="nil"/>
              <w:left w:val="single" w:sz="4" w:space="0" w:color="auto"/>
              <w:bottom w:val="nil"/>
              <w:right w:val="nil"/>
            </w:tcBorders>
            <w:shd w:val="clear" w:color="auto" w:fill="auto"/>
            <w:noWrap/>
            <w:vAlign w:val="bottom"/>
            <w:hideMark/>
          </w:tcPr>
          <w:p w14:paraId="4A03D2E5"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w:t>
            </w:r>
          </w:p>
        </w:tc>
        <w:tc>
          <w:tcPr>
            <w:tcW w:w="258" w:type="pct"/>
            <w:tcBorders>
              <w:top w:val="nil"/>
              <w:left w:val="nil"/>
              <w:bottom w:val="nil"/>
              <w:right w:val="nil"/>
            </w:tcBorders>
            <w:shd w:val="clear" w:color="auto" w:fill="auto"/>
            <w:noWrap/>
            <w:vAlign w:val="bottom"/>
            <w:hideMark/>
          </w:tcPr>
          <w:p w14:paraId="0FBE7DCD"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w:t>
            </w:r>
          </w:p>
        </w:tc>
        <w:tc>
          <w:tcPr>
            <w:tcW w:w="260" w:type="pct"/>
            <w:tcBorders>
              <w:top w:val="nil"/>
              <w:left w:val="nil"/>
              <w:bottom w:val="nil"/>
              <w:right w:val="single" w:sz="4" w:space="0" w:color="auto"/>
            </w:tcBorders>
            <w:shd w:val="clear" w:color="auto" w:fill="auto"/>
            <w:noWrap/>
            <w:vAlign w:val="bottom"/>
            <w:hideMark/>
          </w:tcPr>
          <w:p w14:paraId="19ECD673"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w:t>
            </w:r>
          </w:p>
        </w:tc>
        <w:tc>
          <w:tcPr>
            <w:tcW w:w="260" w:type="pct"/>
            <w:tcBorders>
              <w:top w:val="nil"/>
              <w:left w:val="nil"/>
              <w:bottom w:val="nil"/>
              <w:right w:val="nil"/>
            </w:tcBorders>
            <w:shd w:val="clear" w:color="auto" w:fill="auto"/>
            <w:noWrap/>
            <w:vAlign w:val="bottom"/>
            <w:hideMark/>
          </w:tcPr>
          <w:p w14:paraId="2DEBBD5D"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w:t>
            </w:r>
          </w:p>
        </w:tc>
        <w:tc>
          <w:tcPr>
            <w:tcW w:w="258" w:type="pct"/>
            <w:tcBorders>
              <w:top w:val="nil"/>
              <w:left w:val="nil"/>
              <w:bottom w:val="nil"/>
              <w:right w:val="nil"/>
            </w:tcBorders>
            <w:shd w:val="clear" w:color="auto" w:fill="auto"/>
            <w:noWrap/>
            <w:vAlign w:val="bottom"/>
            <w:hideMark/>
          </w:tcPr>
          <w:p w14:paraId="47CC6C7B"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w:t>
            </w:r>
          </w:p>
        </w:tc>
        <w:tc>
          <w:tcPr>
            <w:tcW w:w="260" w:type="pct"/>
            <w:tcBorders>
              <w:top w:val="nil"/>
              <w:left w:val="nil"/>
              <w:bottom w:val="nil"/>
              <w:right w:val="nil"/>
            </w:tcBorders>
            <w:shd w:val="clear" w:color="auto" w:fill="auto"/>
            <w:noWrap/>
            <w:vAlign w:val="bottom"/>
            <w:hideMark/>
          </w:tcPr>
          <w:p w14:paraId="086A8068"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w:t>
            </w:r>
          </w:p>
        </w:tc>
        <w:tc>
          <w:tcPr>
            <w:tcW w:w="252" w:type="pct"/>
            <w:tcBorders>
              <w:top w:val="nil"/>
              <w:left w:val="single" w:sz="4" w:space="0" w:color="auto"/>
              <w:bottom w:val="nil"/>
              <w:right w:val="nil"/>
            </w:tcBorders>
            <w:shd w:val="clear" w:color="auto" w:fill="auto"/>
            <w:noWrap/>
            <w:vAlign w:val="bottom"/>
            <w:hideMark/>
          </w:tcPr>
          <w:p w14:paraId="78CCC176"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w:t>
            </w:r>
          </w:p>
        </w:tc>
        <w:tc>
          <w:tcPr>
            <w:tcW w:w="250" w:type="pct"/>
            <w:tcBorders>
              <w:top w:val="nil"/>
              <w:left w:val="nil"/>
              <w:bottom w:val="nil"/>
              <w:right w:val="nil"/>
            </w:tcBorders>
            <w:shd w:val="clear" w:color="auto" w:fill="auto"/>
            <w:noWrap/>
            <w:vAlign w:val="bottom"/>
            <w:hideMark/>
          </w:tcPr>
          <w:p w14:paraId="6226C819"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w:t>
            </w:r>
          </w:p>
        </w:tc>
        <w:tc>
          <w:tcPr>
            <w:tcW w:w="277" w:type="pct"/>
            <w:tcBorders>
              <w:top w:val="nil"/>
              <w:left w:val="nil"/>
              <w:bottom w:val="nil"/>
              <w:right w:val="nil"/>
            </w:tcBorders>
            <w:shd w:val="clear" w:color="auto" w:fill="auto"/>
            <w:noWrap/>
            <w:vAlign w:val="bottom"/>
            <w:hideMark/>
          </w:tcPr>
          <w:p w14:paraId="04D74738" w14:textId="77777777" w:rsidR="0099243D" w:rsidRPr="00F758AC" w:rsidRDefault="0099243D" w:rsidP="0099243D">
            <w:pPr>
              <w:jc w:val="right"/>
              <w:rPr>
                <w:rFonts w:eastAsia="Times New Roman"/>
                <w:color w:val="000000"/>
                <w:sz w:val="20"/>
                <w:szCs w:val="20"/>
              </w:rPr>
            </w:pPr>
            <w:r w:rsidRPr="00F758AC">
              <w:rPr>
                <w:rFonts w:eastAsia="Times New Roman"/>
                <w:color w:val="000000"/>
                <w:sz w:val="20"/>
                <w:szCs w:val="20"/>
              </w:rPr>
              <w:t>-</w:t>
            </w:r>
          </w:p>
        </w:tc>
      </w:tr>
      <w:tr w:rsidR="0099243D" w:rsidRPr="00F758AC" w14:paraId="2C6FD23E" w14:textId="77777777" w:rsidTr="0099243D">
        <w:trPr>
          <w:trHeight w:val="260"/>
        </w:trPr>
        <w:tc>
          <w:tcPr>
            <w:tcW w:w="415" w:type="pct"/>
            <w:tcBorders>
              <w:top w:val="single" w:sz="4" w:space="0" w:color="auto"/>
              <w:left w:val="nil"/>
              <w:bottom w:val="double" w:sz="6" w:space="0" w:color="auto"/>
              <w:right w:val="nil"/>
            </w:tcBorders>
            <w:shd w:val="clear" w:color="auto" w:fill="auto"/>
            <w:vAlign w:val="bottom"/>
            <w:hideMark/>
          </w:tcPr>
          <w:p w14:paraId="48F380FC" w14:textId="77777777" w:rsidR="0099243D" w:rsidRPr="00F758AC" w:rsidRDefault="0099243D" w:rsidP="0099243D">
            <w:pPr>
              <w:rPr>
                <w:rFonts w:eastAsia="Times New Roman"/>
                <w:b/>
                <w:bCs/>
                <w:i/>
                <w:iCs/>
                <w:color w:val="000000"/>
                <w:sz w:val="20"/>
                <w:szCs w:val="20"/>
              </w:rPr>
            </w:pPr>
            <w:r w:rsidRPr="00F758AC">
              <w:rPr>
                <w:rFonts w:eastAsia="Times New Roman"/>
                <w:b/>
                <w:bCs/>
                <w:i/>
                <w:iCs/>
                <w:color w:val="000000"/>
                <w:sz w:val="20"/>
                <w:szCs w:val="20"/>
              </w:rPr>
              <w:t>Total Industria</w:t>
            </w:r>
          </w:p>
        </w:tc>
        <w:tc>
          <w:tcPr>
            <w:tcW w:w="372" w:type="pct"/>
            <w:tcBorders>
              <w:top w:val="single" w:sz="4" w:space="0" w:color="auto"/>
              <w:left w:val="nil"/>
              <w:bottom w:val="double" w:sz="6" w:space="0" w:color="auto"/>
              <w:right w:val="nil"/>
            </w:tcBorders>
            <w:shd w:val="clear" w:color="auto" w:fill="auto"/>
            <w:noWrap/>
            <w:vAlign w:val="bottom"/>
            <w:hideMark/>
          </w:tcPr>
          <w:p w14:paraId="40A8313E" w14:textId="77777777" w:rsidR="0099243D" w:rsidRPr="00F758AC" w:rsidRDefault="0099243D" w:rsidP="0099243D">
            <w:pPr>
              <w:rPr>
                <w:rFonts w:eastAsia="Times New Roman"/>
                <w:b/>
                <w:bCs/>
                <w:i/>
                <w:iCs/>
                <w:color w:val="000000"/>
                <w:sz w:val="20"/>
                <w:szCs w:val="20"/>
              </w:rPr>
            </w:pPr>
            <w:r w:rsidRPr="00F758AC">
              <w:rPr>
                <w:rFonts w:eastAsia="Times New Roman"/>
                <w:b/>
                <w:bCs/>
                <w:i/>
                <w:iCs/>
                <w:color w:val="000000"/>
                <w:sz w:val="20"/>
                <w:szCs w:val="20"/>
              </w:rPr>
              <w:t> </w:t>
            </w:r>
          </w:p>
        </w:tc>
        <w:tc>
          <w:tcPr>
            <w:tcW w:w="320" w:type="pct"/>
            <w:tcBorders>
              <w:top w:val="single" w:sz="4" w:space="0" w:color="auto"/>
              <w:left w:val="nil"/>
              <w:bottom w:val="double" w:sz="6" w:space="0" w:color="auto"/>
              <w:right w:val="nil"/>
            </w:tcBorders>
            <w:shd w:val="clear" w:color="auto" w:fill="auto"/>
            <w:vAlign w:val="bottom"/>
            <w:hideMark/>
          </w:tcPr>
          <w:p w14:paraId="0F75EE5E" w14:textId="77777777" w:rsidR="0099243D" w:rsidRPr="00F758AC" w:rsidRDefault="0099243D" w:rsidP="0099243D">
            <w:pPr>
              <w:rPr>
                <w:rFonts w:eastAsia="Times New Roman"/>
                <w:b/>
                <w:bCs/>
                <w:i/>
                <w:iCs/>
                <w:color w:val="000000"/>
                <w:sz w:val="20"/>
                <w:szCs w:val="20"/>
              </w:rPr>
            </w:pPr>
            <w:r w:rsidRPr="00F758AC">
              <w:rPr>
                <w:rFonts w:eastAsia="Times New Roman"/>
                <w:b/>
                <w:bCs/>
                <w:i/>
                <w:iCs/>
                <w:color w:val="000000"/>
                <w:sz w:val="20"/>
                <w:szCs w:val="20"/>
              </w:rPr>
              <w:t> </w:t>
            </w:r>
          </w:p>
        </w:tc>
        <w:tc>
          <w:tcPr>
            <w:tcW w:w="260" w:type="pct"/>
            <w:tcBorders>
              <w:top w:val="single" w:sz="4" w:space="0" w:color="auto"/>
              <w:left w:val="single" w:sz="4" w:space="0" w:color="auto"/>
              <w:bottom w:val="double" w:sz="6" w:space="0" w:color="auto"/>
              <w:right w:val="nil"/>
            </w:tcBorders>
            <w:shd w:val="clear" w:color="auto" w:fill="auto"/>
            <w:noWrap/>
            <w:vAlign w:val="bottom"/>
            <w:hideMark/>
          </w:tcPr>
          <w:p w14:paraId="3A4653A1" w14:textId="77777777" w:rsidR="0099243D" w:rsidRPr="00F758AC" w:rsidRDefault="0099243D" w:rsidP="0099243D">
            <w:pPr>
              <w:jc w:val="right"/>
              <w:rPr>
                <w:rFonts w:eastAsia="Times New Roman"/>
                <w:b/>
                <w:bCs/>
                <w:i/>
                <w:iCs/>
                <w:color w:val="000000"/>
                <w:sz w:val="20"/>
                <w:szCs w:val="20"/>
              </w:rPr>
            </w:pPr>
            <w:r w:rsidRPr="00F758AC">
              <w:rPr>
                <w:rFonts w:eastAsia="Times New Roman"/>
                <w:b/>
                <w:bCs/>
                <w:i/>
                <w:iCs/>
                <w:color w:val="000000"/>
                <w:sz w:val="20"/>
                <w:szCs w:val="20"/>
              </w:rPr>
              <w:t>125.855</w:t>
            </w:r>
          </w:p>
        </w:tc>
        <w:tc>
          <w:tcPr>
            <w:tcW w:w="258" w:type="pct"/>
            <w:tcBorders>
              <w:top w:val="single" w:sz="4" w:space="0" w:color="auto"/>
              <w:left w:val="nil"/>
              <w:bottom w:val="double" w:sz="6" w:space="0" w:color="auto"/>
              <w:right w:val="nil"/>
            </w:tcBorders>
            <w:shd w:val="clear" w:color="auto" w:fill="auto"/>
            <w:noWrap/>
            <w:vAlign w:val="bottom"/>
            <w:hideMark/>
          </w:tcPr>
          <w:p w14:paraId="37032C45" w14:textId="77777777" w:rsidR="0099243D" w:rsidRPr="00F758AC" w:rsidRDefault="0099243D" w:rsidP="0099243D">
            <w:pPr>
              <w:jc w:val="right"/>
              <w:rPr>
                <w:rFonts w:eastAsia="Times New Roman"/>
                <w:b/>
                <w:bCs/>
                <w:i/>
                <w:iCs/>
                <w:color w:val="000000"/>
                <w:sz w:val="20"/>
                <w:szCs w:val="20"/>
              </w:rPr>
            </w:pPr>
            <w:r w:rsidRPr="00F758AC">
              <w:rPr>
                <w:rFonts w:eastAsia="Times New Roman"/>
                <w:b/>
                <w:bCs/>
                <w:i/>
                <w:iCs/>
                <w:color w:val="000000"/>
                <w:sz w:val="20"/>
                <w:szCs w:val="20"/>
              </w:rPr>
              <w:t>114.115</w:t>
            </w:r>
          </w:p>
        </w:tc>
        <w:tc>
          <w:tcPr>
            <w:tcW w:w="260" w:type="pct"/>
            <w:tcBorders>
              <w:top w:val="single" w:sz="4" w:space="0" w:color="auto"/>
              <w:left w:val="nil"/>
              <w:bottom w:val="double" w:sz="6" w:space="0" w:color="auto"/>
              <w:right w:val="single" w:sz="4" w:space="0" w:color="auto"/>
            </w:tcBorders>
            <w:shd w:val="clear" w:color="auto" w:fill="auto"/>
            <w:noWrap/>
            <w:vAlign w:val="bottom"/>
            <w:hideMark/>
          </w:tcPr>
          <w:p w14:paraId="0FC6124F" w14:textId="77777777" w:rsidR="0099243D" w:rsidRPr="00F758AC" w:rsidRDefault="0099243D" w:rsidP="0099243D">
            <w:pPr>
              <w:jc w:val="right"/>
              <w:rPr>
                <w:rFonts w:eastAsia="Times New Roman"/>
                <w:b/>
                <w:bCs/>
                <w:i/>
                <w:iCs/>
                <w:color w:val="000000"/>
                <w:sz w:val="20"/>
                <w:szCs w:val="20"/>
              </w:rPr>
            </w:pPr>
            <w:r w:rsidRPr="00F758AC">
              <w:rPr>
                <w:rFonts w:eastAsia="Times New Roman"/>
                <w:b/>
                <w:bCs/>
                <w:i/>
                <w:iCs/>
                <w:color w:val="000000"/>
                <w:sz w:val="20"/>
                <w:szCs w:val="20"/>
              </w:rPr>
              <w:t>185.933</w:t>
            </w:r>
          </w:p>
        </w:tc>
        <w:tc>
          <w:tcPr>
            <w:tcW w:w="260" w:type="pct"/>
            <w:tcBorders>
              <w:top w:val="single" w:sz="4" w:space="0" w:color="auto"/>
              <w:left w:val="nil"/>
              <w:bottom w:val="double" w:sz="6" w:space="0" w:color="auto"/>
              <w:right w:val="nil"/>
            </w:tcBorders>
            <w:shd w:val="clear" w:color="auto" w:fill="auto"/>
            <w:noWrap/>
            <w:vAlign w:val="bottom"/>
            <w:hideMark/>
          </w:tcPr>
          <w:p w14:paraId="3CB91FDD" w14:textId="77777777" w:rsidR="0099243D" w:rsidRPr="00F758AC" w:rsidRDefault="0099243D" w:rsidP="0099243D">
            <w:pPr>
              <w:jc w:val="right"/>
              <w:rPr>
                <w:rFonts w:eastAsia="Times New Roman"/>
                <w:b/>
                <w:bCs/>
                <w:i/>
                <w:iCs/>
                <w:color w:val="000000"/>
                <w:sz w:val="20"/>
                <w:szCs w:val="20"/>
              </w:rPr>
            </w:pPr>
            <w:r w:rsidRPr="00F758AC">
              <w:rPr>
                <w:rFonts w:eastAsia="Times New Roman"/>
                <w:b/>
                <w:bCs/>
                <w:i/>
                <w:iCs/>
                <w:color w:val="000000"/>
                <w:sz w:val="20"/>
                <w:szCs w:val="20"/>
              </w:rPr>
              <w:t>100</w:t>
            </w:r>
          </w:p>
        </w:tc>
        <w:tc>
          <w:tcPr>
            <w:tcW w:w="259" w:type="pct"/>
            <w:tcBorders>
              <w:top w:val="single" w:sz="4" w:space="0" w:color="auto"/>
              <w:left w:val="nil"/>
              <w:bottom w:val="double" w:sz="6" w:space="0" w:color="auto"/>
              <w:right w:val="nil"/>
            </w:tcBorders>
            <w:shd w:val="clear" w:color="auto" w:fill="auto"/>
            <w:noWrap/>
            <w:vAlign w:val="bottom"/>
            <w:hideMark/>
          </w:tcPr>
          <w:p w14:paraId="25083FD9" w14:textId="77777777" w:rsidR="0099243D" w:rsidRPr="00F758AC" w:rsidRDefault="0099243D" w:rsidP="0099243D">
            <w:pPr>
              <w:jc w:val="right"/>
              <w:rPr>
                <w:rFonts w:eastAsia="Times New Roman"/>
                <w:b/>
                <w:bCs/>
                <w:i/>
                <w:iCs/>
                <w:color w:val="000000"/>
                <w:sz w:val="20"/>
                <w:szCs w:val="20"/>
              </w:rPr>
            </w:pPr>
            <w:r w:rsidRPr="00F758AC">
              <w:rPr>
                <w:rFonts w:eastAsia="Times New Roman"/>
                <w:b/>
                <w:bCs/>
                <w:i/>
                <w:iCs/>
                <w:color w:val="000000"/>
                <w:sz w:val="20"/>
                <w:szCs w:val="20"/>
              </w:rPr>
              <w:t>100</w:t>
            </w:r>
          </w:p>
        </w:tc>
        <w:tc>
          <w:tcPr>
            <w:tcW w:w="260" w:type="pct"/>
            <w:tcBorders>
              <w:top w:val="single" w:sz="4" w:space="0" w:color="auto"/>
              <w:left w:val="nil"/>
              <w:bottom w:val="double" w:sz="6" w:space="0" w:color="auto"/>
              <w:right w:val="nil"/>
            </w:tcBorders>
            <w:shd w:val="clear" w:color="auto" w:fill="auto"/>
            <w:noWrap/>
            <w:vAlign w:val="bottom"/>
            <w:hideMark/>
          </w:tcPr>
          <w:p w14:paraId="48862426" w14:textId="77777777" w:rsidR="0099243D" w:rsidRPr="00F758AC" w:rsidRDefault="0099243D" w:rsidP="0099243D">
            <w:pPr>
              <w:jc w:val="right"/>
              <w:rPr>
                <w:rFonts w:eastAsia="Times New Roman"/>
                <w:b/>
                <w:bCs/>
                <w:i/>
                <w:iCs/>
                <w:color w:val="000000"/>
                <w:sz w:val="20"/>
                <w:szCs w:val="20"/>
              </w:rPr>
            </w:pPr>
            <w:r w:rsidRPr="00F758AC">
              <w:rPr>
                <w:rFonts w:eastAsia="Times New Roman"/>
                <w:b/>
                <w:bCs/>
                <w:i/>
                <w:iCs/>
                <w:color w:val="000000"/>
                <w:sz w:val="20"/>
                <w:szCs w:val="20"/>
              </w:rPr>
              <w:t>100</w:t>
            </w:r>
          </w:p>
        </w:tc>
        <w:tc>
          <w:tcPr>
            <w:tcW w:w="260" w:type="pct"/>
            <w:tcBorders>
              <w:top w:val="single" w:sz="4" w:space="0" w:color="auto"/>
              <w:left w:val="single" w:sz="4" w:space="0" w:color="auto"/>
              <w:bottom w:val="double" w:sz="6" w:space="0" w:color="auto"/>
              <w:right w:val="nil"/>
            </w:tcBorders>
            <w:shd w:val="clear" w:color="auto" w:fill="auto"/>
            <w:noWrap/>
            <w:vAlign w:val="bottom"/>
            <w:hideMark/>
          </w:tcPr>
          <w:p w14:paraId="5D25A81C" w14:textId="77777777" w:rsidR="0099243D" w:rsidRPr="00F758AC" w:rsidRDefault="0099243D" w:rsidP="0099243D">
            <w:pPr>
              <w:jc w:val="right"/>
              <w:rPr>
                <w:rFonts w:eastAsia="Times New Roman"/>
                <w:b/>
                <w:bCs/>
                <w:i/>
                <w:iCs/>
                <w:color w:val="000000"/>
                <w:sz w:val="20"/>
                <w:szCs w:val="20"/>
              </w:rPr>
            </w:pPr>
            <w:r w:rsidRPr="00F758AC">
              <w:rPr>
                <w:rFonts w:eastAsia="Times New Roman"/>
                <w:b/>
                <w:bCs/>
                <w:i/>
                <w:iCs/>
                <w:color w:val="000000"/>
                <w:sz w:val="20"/>
                <w:szCs w:val="20"/>
              </w:rPr>
              <w:t>10.527</w:t>
            </w:r>
          </w:p>
        </w:tc>
        <w:tc>
          <w:tcPr>
            <w:tcW w:w="258" w:type="pct"/>
            <w:tcBorders>
              <w:top w:val="single" w:sz="4" w:space="0" w:color="auto"/>
              <w:left w:val="nil"/>
              <w:bottom w:val="double" w:sz="6" w:space="0" w:color="auto"/>
              <w:right w:val="nil"/>
            </w:tcBorders>
            <w:shd w:val="clear" w:color="auto" w:fill="auto"/>
            <w:noWrap/>
            <w:vAlign w:val="bottom"/>
            <w:hideMark/>
          </w:tcPr>
          <w:p w14:paraId="08AF2001" w14:textId="77777777" w:rsidR="0099243D" w:rsidRPr="00F758AC" w:rsidRDefault="0099243D" w:rsidP="0099243D">
            <w:pPr>
              <w:jc w:val="right"/>
              <w:rPr>
                <w:rFonts w:eastAsia="Times New Roman"/>
                <w:b/>
                <w:bCs/>
                <w:i/>
                <w:iCs/>
                <w:color w:val="000000"/>
                <w:sz w:val="20"/>
                <w:szCs w:val="20"/>
              </w:rPr>
            </w:pPr>
            <w:r w:rsidRPr="00F758AC">
              <w:rPr>
                <w:rFonts w:eastAsia="Times New Roman"/>
                <w:b/>
                <w:bCs/>
                <w:i/>
                <w:iCs/>
                <w:color w:val="000000"/>
                <w:sz w:val="20"/>
                <w:szCs w:val="20"/>
              </w:rPr>
              <w:t>22.753</w:t>
            </w:r>
          </w:p>
        </w:tc>
        <w:tc>
          <w:tcPr>
            <w:tcW w:w="260" w:type="pct"/>
            <w:tcBorders>
              <w:top w:val="single" w:sz="4" w:space="0" w:color="auto"/>
              <w:left w:val="nil"/>
              <w:bottom w:val="double" w:sz="6" w:space="0" w:color="auto"/>
              <w:right w:val="single" w:sz="4" w:space="0" w:color="auto"/>
            </w:tcBorders>
            <w:shd w:val="clear" w:color="auto" w:fill="auto"/>
            <w:noWrap/>
            <w:vAlign w:val="bottom"/>
            <w:hideMark/>
          </w:tcPr>
          <w:p w14:paraId="416B7412" w14:textId="77777777" w:rsidR="0099243D" w:rsidRPr="00F758AC" w:rsidRDefault="0099243D" w:rsidP="0099243D">
            <w:pPr>
              <w:jc w:val="right"/>
              <w:rPr>
                <w:rFonts w:eastAsia="Times New Roman"/>
                <w:b/>
                <w:bCs/>
                <w:i/>
                <w:iCs/>
                <w:color w:val="000000"/>
                <w:sz w:val="20"/>
                <w:szCs w:val="20"/>
              </w:rPr>
            </w:pPr>
            <w:r w:rsidRPr="00F758AC">
              <w:rPr>
                <w:rFonts w:eastAsia="Times New Roman"/>
                <w:b/>
                <w:bCs/>
                <w:i/>
                <w:iCs/>
                <w:color w:val="000000"/>
                <w:sz w:val="20"/>
                <w:szCs w:val="20"/>
              </w:rPr>
              <w:t>48.885</w:t>
            </w:r>
          </w:p>
        </w:tc>
        <w:tc>
          <w:tcPr>
            <w:tcW w:w="260" w:type="pct"/>
            <w:tcBorders>
              <w:top w:val="single" w:sz="4" w:space="0" w:color="auto"/>
              <w:left w:val="nil"/>
              <w:bottom w:val="double" w:sz="6" w:space="0" w:color="auto"/>
              <w:right w:val="nil"/>
            </w:tcBorders>
            <w:shd w:val="clear" w:color="auto" w:fill="auto"/>
            <w:noWrap/>
            <w:vAlign w:val="bottom"/>
            <w:hideMark/>
          </w:tcPr>
          <w:p w14:paraId="5250A8BC" w14:textId="77777777" w:rsidR="0099243D" w:rsidRPr="00F758AC" w:rsidRDefault="0099243D" w:rsidP="0099243D">
            <w:pPr>
              <w:jc w:val="right"/>
              <w:rPr>
                <w:rFonts w:eastAsia="Times New Roman"/>
                <w:b/>
                <w:bCs/>
                <w:i/>
                <w:iCs/>
                <w:color w:val="000000"/>
                <w:sz w:val="20"/>
                <w:szCs w:val="20"/>
              </w:rPr>
            </w:pPr>
            <w:r w:rsidRPr="00F758AC">
              <w:rPr>
                <w:rFonts w:eastAsia="Times New Roman"/>
                <w:b/>
                <w:bCs/>
                <w:i/>
                <w:iCs/>
                <w:color w:val="000000"/>
                <w:sz w:val="20"/>
                <w:szCs w:val="20"/>
              </w:rPr>
              <w:t>19.480</w:t>
            </w:r>
          </w:p>
        </w:tc>
        <w:tc>
          <w:tcPr>
            <w:tcW w:w="258" w:type="pct"/>
            <w:tcBorders>
              <w:top w:val="single" w:sz="4" w:space="0" w:color="auto"/>
              <w:left w:val="nil"/>
              <w:bottom w:val="double" w:sz="6" w:space="0" w:color="auto"/>
              <w:right w:val="nil"/>
            </w:tcBorders>
            <w:shd w:val="clear" w:color="auto" w:fill="auto"/>
            <w:noWrap/>
            <w:vAlign w:val="bottom"/>
            <w:hideMark/>
          </w:tcPr>
          <w:p w14:paraId="7B661819" w14:textId="77777777" w:rsidR="0099243D" w:rsidRPr="00F758AC" w:rsidRDefault="0099243D" w:rsidP="0099243D">
            <w:pPr>
              <w:jc w:val="right"/>
              <w:rPr>
                <w:rFonts w:eastAsia="Times New Roman"/>
                <w:b/>
                <w:bCs/>
                <w:i/>
                <w:iCs/>
                <w:color w:val="000000"/>
                <w:sz w:val="20"/>
                <w:szCs w:val="20"/>
              </w:rPr>
            </w:pPr>
            <w:r w:rsidRPr="00F758AC">
              <w:rPr>
                <w:rFonts w:eastAsia="Times New Roman"/>
                <w:b/>
                <w:bCs/>
                <w:i/>
                <w:iCs/>
                <w:color w:val="000000"/>
                <w:sz w:val="20"/>
                <w:szCs w:val="20"/>
              </w:rPr>
              <w:t>22.596</w:t>
            </w:r>
          </w:p>
        </w:tc>
        <w:tc>
          <w:tcPr>
            <w:tcW w:w="260" w:type="pct"/>
            <w:tcBorders>
              <w:top w:val="single" w:sz="4" w:space="0" w:color="auto"/>
              <w:left w:val="nil"/>
              <w:bottom w:val="double" w:sz="6" w:space="0" w:color="auto"/>
              <w:right w:val="nil"/>
            </w:tcBorders>
            <w:shd w:val="clear" w:color="auto" w:fill="auto"/>
            <w:noWrap/>
            <w:vAlign w:val="bottom"/>
            <w:hideMark/>
          </w:tcPr>
          <w:p w14:paraId="16B77530" w14:textId="77777777" w:rsidR="0099243D" w:rsidRPr="00F758AC" w:rsidRDefault="0099243D" w:rsidP="0099243D">
            <w:pPr>
              <w:jc w:val="right"/>
              <w:rPr>
                <w:rFonts w:eastAsia="Times New Roman"/>
                <w:b/>
                <w:bCs/>
                <w:i/>
                <w:iCs/>
                <w:color w:val="000000"/>
                <w:sz w:val="20"/>
                <w:szCs w:val="20"/>
              </w:rPr>
            </w:pPr>
            <w:r w:rsidRPr="00F758AC">
              <w:rPr>
                <w:rFonts w:eastAsia="Times New Roman"/>
                <w:b/>
                <w:bCs/>
                <w:i/>
                <w:iCs/>
                <w:color w:val="000000"/>
                <w:sz w:val="20"/>
                <w:szCs w:val="20"/>
              </w:rPr>
              <w:t>47.028</w:t>
            </w:r>
          </w:p>
        </w:tc>
        <w:tc>
          <w:tcPr>
            <w:tcW w:w="252" w:type="pct"/>
            <w:tcBorders>
              <w:top w:val="single" w:sz="4" w:space="0" w:color="auto"/>
              <w:left w:val="single" w:sz="4" w:space="0" w:color="auto"/>
              <w:bottom w:val="double" w:sz="6" w:space="0" w:color="auto"/>
              <w:right w:val="nil"/>
            </w:tcBorders>
            <w:shd w:val="clear" w:color="auto" w:fill="auto"/>
            <w:noWrap/>
            <w:vAlign w:val="bottom"/>
            <w:hideMark/>
          </w:tcPr>
          <w:p w14:paraId="171780E4" w14:textId="77777777" w:rsidR="0099243D" w:rsidRPr="00F758AC" w:rsidRDefault="0099243D" w:rsidP="0099243D">
            <w:pPr>
              <w:jc w:val="right"/>
              <w:rPr>
                <w:rFonts w:eastAsia="Times New Roman"/>
                <w:b/>
                <w:bCs/>
                <w:i/>
                <w:iCs/>
                <w:color w:val="000000"/>
                <w:sz w:val="20"/>
                <w:szCs w:val="20"/>
              </w:rPr>
            </w:pPr>
            <w:r w:rsidRPr="00F758AC">
              <w:rPr>
                <w:rFonts w:eastAsia="Times New Roman"/>
                <w:b/>
                <w:bCs/>
                <w:i/>
                <w:iCs/>
                <w:color w:val="000000"/>
                <w:sz w:val="20"/>
                <w:szCs w:val="20"/>
              </w:rPr>
              <w:t>-7,1%</w:t>
            </w:r>
          </w:p>
        </w:tc>
        <w:tc>
          <w:tcPr>
            <w:tcW w:w="250" w:type="pct"/>
            <w:tcBorders>
              <w:top w:val="single" w:sz="4" w:space="0" w:color="auto"/>
              <w:left w:val="nil"/>
              <w:bottom w:val="double" w:sz="6" w:space="0" w:color="auto"/>
              <w:right w:val="nil"/>
            </w:tcBorders>
            <w:shd w:val="clear" w:color="auto" w:fill="auto"/>
            <w:noWrap/>
            <w:vAlign w:val="bottom"/>
            <w:hideMark/>
          </w:tcPr>
          <w:p w14:paraId="7BB8651E" w14:textId="77777777" w:rsidR="0099243D" w:rsidRPr="00F758AC" w:rsidRDefault="0099243D" w:rsidP="0099243D">
            <w:pPr>
              <w:jc w:val="right"/>
              <w:rPr>
                <w:rFonts w:eastAsia="Times New Roman"/>
                <w:b/>
                <w:bCs/>
                <w:i/>
                <w:iCs/>
                <w:color w:val="000000"/>
                <w:sz w:val="20"/>
                <w:szCs w:val="20"/>
              </w:rPr>
            </w:pPr>
            <w:r w:rsidRPr="00F758AC">
              <w:rPr>
                <w:rFonts w:eastAsia="Times New Roman"/>
                <w:b/>
                <w:bCs/>
                <w:i/>
                <w:iCs/>
                <w:color w:val="000000"/>
                <w:sz w:val="20"/>
                <w:szCs w:val="20"/>
              </w:rPr>
              <w:t>0,1%</w:t>
            </w:r>
          </w:p>
        </w:tc>
        <w:tc>
          <w:tcPr>
            <w:tcW w:w="277" w:type="pct"/>
            <w:tcBorders>
              <w:top w:val="single" w:sz="4" w:space="0" w:color="auto"/>
              <w:left w:val="nil"/>
              <w:bottom w:val="double" w:sz="6" w:space="0" w:color="auto"/>
              <w:right w:val="nil"/>
            </w:tcBorders>
            <w:shd w:val="clear" w:color="auto" w:fill="auto"/>
            <w:noWrap/>
            <w:vAlign w:val="bottom"/>
            <w:hideMark/>
          </w:tcPr>
          <w:p w14:paraId="6C0C3C3D" w14:textId="77777777" w:rsidR="0099243D" w:rsidRPr="00F758AC" w:rsidRDefault="0099243D" w:rsidP="0099243D">
            <w:pPr>
              <w:jc w:val="right"/>
              <w:rPr>
                <w:rFonts w:eastAsia="Times New Roman"/>
                <w:b/>
                <w:bCs/>
                <w:i/>
                <w:iCs/>
                <w:color w:val="000000"/>
                <w:sz w:val="20"/>
                <w:szCs w:val="20"/>
              </w:rPr>
            </w:pPr>
            <w:r w:rsidRPr="00F758AC">
              <w:rPr>
                <w:rFonts w:eastAsia="Times New Roman"/>
                <w:b/>
                <w:bCs/>
                <w:i/>
                <w:iCs/>
                <w:color w:val="000000"/>
                <w:sz w:val="20"/>
                <w:szCs w:val="20"/>
              </w:rPr>
              <w:t>1,0%</w:t>
            </w:r>
          </w:p>
        </w:tc>
      </w:tr>
      <w:tr w:rsidR="0099243D" w:rsidRPr="00F758AC" w14:paraId="5A0086B7" w14:textId="77777777" w:rsidTr="0099243D">
        <w:trPr>
          <w:trHeight w:val="260"/>
        </w:trPr>
        <w:tc>
          <w:tcPr>
            <w:tcW w:w="5000" w:type="pct"/>
            <w:gridSpan w:val="18"/>
            <w:tcBorders>
              <w:top w:val="double" w:sz="6" w:space="0" w:color="auto"/>
              <w:left w:val="nil"/>
              <w:bottom w:val="nil"/>
              <w:right w:val="nil"/>
            </w:tcBorders>
            <w:shd w:val="clear" w:color="auto" w:fill="auto"/>
            <w:hideMark/>
          </w:tcPr>
          <w:p w14:paraId="58E16585" w14:textId="389118D8" w:rsidR="0099243D" w:rsidRPr="00F758AC" w:rsidRDefault="0099243D" w:rsidP="001F4584">
            <w:pPr>
              <w:rPr>
                <w:rFonts w:eastAsia="Times New Roman"/>
                <w:color w:val="000000"/>
                <w:sz w:val="20"/>
                <w:szCs w:val="20"/>
              </w:rPr>
            </w:pPr>
            <w:r w:rsidRPr="00F758AC">
              <w:rPr>
                <w:rFonts w:eastAsia="Times New Roman"/>
                <w:b/>
                <w:bCs/>
                <w:color w:val="000000"/>
                <w:sz w:val="20"/>
                <w:szCs w:val="20"/>
              </w:rPr>
              <w:t>Fuente</w:t>
            </w:r>
            <w:r w:rsidRPr="00F758AC">
              <w:rPr>
                <w:rFonts w:eastAsia="Times New Roman"/>
                <w:color w:val="000000"/>
                <w:sz w:val="20"/>
                <w:szCs w:val="20"/>
              </w:rPr>
              <w:t xml:space="preserve">: </w:t>
            </w:r>
            <w:r w:rsidR="001F4584">
              <w:rPr>
                <w:rFonts w:eastAsia="Times New Roman"/>
                <w:color w:val="000000"/>
                <w:sz w:val="20"/>
                <w:szCs w:val="20"/>
              </w:rPr>
              <w:t>elaboración propia</w:t>
            </w:r>
            <w:r w:rsidRPr="00F758AC">
              <w:rPr>
                <w:rFonts w:eastAsia="Times New Roman"/>
                <w:color w:val="000000"/>
                <w:sz w:val="20"/>
                <w:szCs w:val="20"/>
              </w:rPr>
              <w:t xml:space="preserve"> a partir de datos del CEP/INDEC.</w:t>
            </w:r>
          </w:p>
        </w:tc>
      </w:tr>
      <w:tr w:rsidR="0099243D" w:rsidRPr="00F758AC" w14:paraId="69947018" w14:textId="77777777" w:rsidTr="0099243D">
        <w:trPr>
          <w:trHeight w:val="240"/>
        </w:trPr>
        <w:tc>
          <w:tcPr>
            <w:tcW w:w="415" w:type="pct"/>
            <w:tcBorders>
              <w:top w:val="nil"/>
              <w:left w:val="nil"/>
              <w:bottom w:val="nil"/>
              <w:right w:val="nil"/>
            </w:tcBorders>
            <w:shd w:val="clear" w:color="auto" w:fill="auto"/>
            <w:vAlign w:val="bottom"/>
            <w:hideMark/>
          </w:tcPr>
          <w:p w14:paraId="613D0DCB" w14:textId="77777777" w:rsidR="0099243D" w:rsidRPr="00F758AC" w:rsidRDefault="0099243D" w:rsidP="0099243D">
            <w:pPr>
              <w:rPr>
                <w:rFonts w:eastAsia="Times New Roman"/>
                <w:color w:val="000000"/>
                <w:sz w:val="20"/>
                <w:szCs w:val="20"/>
              </w:rPr>
            </w:pPr>
          </w:p>
        </w:tc>
        <w:tc>
          <w:tcPr>
            <w:tcW w:w="372" w:type="pct"/>
            <w:tcBorders>
              <w:top w:val="nil"/>
              <w:left w:val="nil"/>
              <w:bottom w:val="nil"/>
              <w:right w:val="nil"/>
            </w:tcBorders>
            <w:shd w:val="clear" w:color="auto" w:fill="auto"/>
            <w:noWrap/>
            <w:vAlign w:val="bottom"/>
            <w:hideMark/>
          </w:tcPr>
          <w:p w14:paraId="7E47137D" w14:textId="77777777" w:rsidR="0099243D" w:rsidRPr="00F758AC" w:rsidRDefault="0099243D" w:rsidP="0099243D">
            <w:pPr>
              <w:rPr>
                <w:rFonts w:eastAsia="Times New Roman"/>
                <w:color w:val="000000"/>
                <w:sz w:val="20"/>
                <w:szCs w:val="20"/>
              </w:rPr>
            </w:pPr>
          </w:p>
        </w:tc>
        <w:tc>
          <w:tcPr>
            <w:tcW w:w="320" w:type="pct"/>
            <w:tcBorders>
              <w:top w:val="nil"/>
              <w:left w:val="nil"/>
              <w:bottom w:val="nil"/>
              <w:right w:val="nil"/>
            </w:tcBorders>
            <w:shd w:val="clear" w:color="auto" w:fill="auto"/>
            <w:vAlign w:val="bottom"/>
            <w:hideMark/>
          </w:tcPr>
          <w:p w14:paraId="07C38E16" w14:textId="77777777" w:rsidR="0099243D" w:rsidRPr="00F758AC" w:rsidRDefault="0099243D" w:rsidP="0099243D">
            <w:pPr>
              <w:rPr>
                <w:rFonts w:eastAsia="Times New Roman"/>
                <w:color w:val="000000"/>
                <w:sz w:val="20"/>
                <w:szCs w:val="20"/>
              </w:rPr>
            </w:pPr>
          </w:p>
        </w:tc>
        <w:tc>
          <w:tcPr>
            <w:tcW w:w="260" w:type="pct"/>
            <w:tcBorders>
              <w:top w:val="nil"/>
              <w:left w:val="nil"/>
              <w:bottom w:val="nil"/>
              <w:right w:val="nil"/>
            </w:tcBorders>
            <w:shd w:val="clear" w:color="auto" w:fill="auto"/>
            <w:noWrap/>
            <w:vAlign w:val="bottom"/>
            <w:hideMark/>
          </w:tcPr>
          <w:p w14:paraId="742E9637" w14:textId="77777777" w:rsidR="0099243D" w:rsidRPr="00F758AC" w:rsidRDefault="0099243D" w:rsidP="0099243D">
            <w:pPr>
              <w:rPr>
                <w:rFonts w:eastAsia="Times New Roman"/>
                <w:color w:val="000000"/>
                <w:sz w:val="20"/>
                <w:szCs w:val="20"/>
              </w:rPr>
            </w:pPr>
          </w:p>
        </w:tc>
        <w:tc>
          <w:tcPr>
            <w:tcW w:w="258" w:type="pct"/>
            <w:tcBorders>
              <w:top w:val="nil"/>
              <w:left w:val="nil"/>
              <w:bottom w:val="nil"/>
              <w:right w:val="nil"/>
            </w:tcBorders>
            <w:shd w:val="clear" w:color="auto" w:fill="auto"/>
            <w:noWrap/>
            <w:vAlign w:val="bottom"/>
            <w:hideMark/>
          </w:tcPr>
          <w:p w14:paraId="3A45ACF9" w14:textId="77777777" w:rsidR="0099243D" w:rsidRPr="00F758AC" w:rsidRDefault="0099243D" w:rsidP="0099243D">
            <w:pPr>
              <w:rPr>
                <w:rFonts w:eastAsia="Times New Roman"/>
                <w:color w:val="000000"/>
                <w:sz w:val="20"/>
                <w:szCs w:val="20"/>
              </w:rPr>
            </w:pPr>
          </w:p>
        </w:tc>
        <w:tc>
          <w:tcPr>
            <w:tcW w:w="260" w:type="pct"/>
            <w:tcBorders>
              <w:top w:val="nil"/>
              <w:left w:val="nil"/>
              <w:bottom w:val="nil"/>
              <w:right w:val="nil"/>
            </w:tcBorders>
            <w:shd w:val="clear" w:color="auto" w:fill="auto"/>
            <w:noWrap/>
            <w:vAlign w:val="bottom"/>
            <w:hideMark/>
          </w:tcPr>
          <w:p w14:paraId="1E09A300" w14:textId="77777777" w:rsidR="0099243D" w:rsidRPr="00F758AC" w:rsidRDefault="0099243D" w:rsidP="0099243D">
            <w:pPr>
              <w:rPr>
                <w:rFonts w:eastAsia="Times New Roman"/>
                <w:color w:val="000000"/>
                <w:sz w:val="20"/>
                <w:szCs w:val="20"/>
              </w:rPr>
            </w:pPr>
          </w:p>
        </w:tc>
        <w:tc>
          <w:tcPr>
            <w:tcW w:w="260" w:type="pct"/>
            <w:tcBorders>
              <w:top w:val="nil"/>
              <w:left w:val="nil"/>
              <w:bottom w:val="nil"/>
              <w:right w:val="nil"/>
            </w:tcBorders>
            <w:shd w:val="clear" w:color="auto" w:fill="auto"/>
            <w:noWrap/>
            <w:vAlign w:val="bottom"/>
            <w:hideMark/>
          </w:tcPr>
          <w:p w14:paraId="72BF08F8" w14:textId="77777777" w:rsidR="0099243D" w:rsidRPr="00F758AC" w:rsidRDefault="0099243D" w:rsidP="0099243D">
            <w:pPr>
              <w:rPr>
                <w:rFonts w:eastAsia="Times New Roman"/>
                <w:color w:val="000000"/>
                <w:sz w:val="20"/>
                <w:szCs w:val="20"/>
              </w:rPr>
            </w:pPr>
          </w:p>
        </w:tc>
        <w:tc>
          <w:tcPr>
            <w:tcW w:w="259" w:type="pct"/>
            <w:tcBorders>
              <w:top w:val="nil"/>
              <w:left w:val="nil"/>
              <w:bottom w:val="nil"/>
              <w:right w:val="nil"/>
            </w:tcBorders>
            <w:shd w:val="clear" w:color="auto" w:fill="auto"/>
            <w:noWrap/>
            <w:vAlign w:val="bottom"/>
            <w:hideMark/>
          </w:tcPr>
          <w:p w14:paraId="25C8075C" w14:textId="77777777" w:rsidR="0099243D" w:rsidRPr="00F758AC" w:rsidRDefault="0099243D" w:rsidP="0099243D">
            <w:pPr>
              <w:rPr>
                <w:rFonts w:eastAsia="Times New Roman"/>
                <w:color w:val="000000"/>
                <w:sz w:val="20"/>
                <w:szCs w:val="20"/>
              </w:rPr>
            </w:pPr>
          </w:p>
        </w:tc>
        <w:tc>
          <w:tcPr>
            <w:tcW w:w="260" w:type="pct"/>
            <w:tcBorders>
              <w:top w:val="nil"/>
              <w:left w:val="nil"/>
              <w:bottom w:val="nil"/>
              <w:right w:val="nil"/>
            </w:tcBorders>
            <w:shd w:val="clear" w:color="auto" w:fill="auto"/>
            <w:noWrap/>
            <w:vAlign w:val="bottom"/>
            <w:hideMark/>
          </w:tcPr>
          <w:p w14:paraId="05CF123E" w14:textId="77777777" w:rsidR="0099243D" w:rsidRPr="00F758AC" w:rsidRDefault="0099243D" w:rsidP="0099243D">
            <w:pPr>
              <w:rPr>
                <w:rFonts w:eastAsia="Times New Roman"/>
                <w:color w:val="000000"/>
                <w:sz w:val="20"/>
                <w:szCs w:val="20"/>
              </w:rPr>
            </w:pPr>
          </w:p>
        </w:tc>
        <w:tc>
          <w:tcPr>
            <w:tcW w:w="260" w:type="pct"/>
            <w:tcBorders>
              <w:top w:val="nil"/>
              <w:left w:val="nil"/>
              <w:bottom w:val="nil"/>
              <w:right w:val="nil"/>
            </w:tcBorders>
            <w:shd w:val="clear" w:color="auto" w:fill="auto"/>
            <w:noWrap/>
            <w:vAlign w:val="bottom"/>
            <w:hideMark/>
          </w:tcPr>
          <w:p w14:paraId="73FB8260" w14:textId="77777777" w:rsidR="0099243D" w:rsidRPr="00F758AC" w:rsidRDefault="0099243D" w:rsidP="0099243D">
            <w:pPr>
              <w:rPr>
                <w:rFonts w:eastAsia="Times New Roman"/>
                <w:color w:val="000000"/>
                <w:sz w:val="20"/>
                <w:szCs w:val="20"/>
              </w:rPr>
            </w:pPr>
          </w:p>
        </w:tc>
        <w:tc>
          <w:tcPr>
            <w:tcW w:w="258" w:type="pct"/>
            <w:tcBorders>
              <w:top w:val="nil"/>
              <w:left w:val="nil"/>
              <w:bottom w:val="nil"/>
              <w:right w:val="nil"/>
            </w:tcBorders>
            <w:shd w:val="clear" w:color="auto" w:fill="auto"/>
            <w:noWrap/>
            <w:vAlign w:val="bottom"/>
            <w:hideMark/>
          </w:tcPr>
          <w:p w14:paraId="12C5A360" w14:textId="77777777" w:rsidR="0099243D" w:rsidRPr="00F758AC" w:rsidRDefault="0099243D" w:rsidP="0099243D">
            <w:pPr>
              <w:rPr>
                <w:rFonts w:eastAsia="Times New Roman"/>
                <w:color w:val="000000"/>
                <w:sz w:val="20"/>
                <w:szCs w:val="20"/>
              </w:rPr>
            </w:pPr>
          </w:p>
        </w:tc>
        <w:tc>
          <w:tcPr>
            <w:tcW w:w="260" w:type="pct"/>
            <w:tcBorders>
              <w:top w:val="nil"/>
              <w:left w:val="nil"/>
              <w:bottom w:val="nil"/>
              <w:right w:val="nil"/>
            </w:tcBorders>
            <w:shd w:val="clear" w:color="auto" w:fill="auto"/>
            <w:noWrap/>
            <w:vAlign w:val="bottom"/>
            <w:hideMark/>
          </w:tcPr>
          <w:p w14:paraId="43194F26" w14:textId="77777777" w:rsidR="0099243D" w:rsidRPr="00F758AC" w:rsidRDefault="0099243D" w:rsidP="0099243D">
            <w:pPr>
              <w:rPr>
                <w:rFonts w:eastAsia="Times New Roman"/>
                <w:color w:val="000000"/>
                <w:sz w:val="20"/>
                <w:szCs w:val="20"/>
              </w:rPr>
            </w:pPr>
          </w:p>
        </w:tc>
        <w:tc>
          <w:tcPr>
            <w:tcW w:w="260" w:type="pct"/>
            <w:tcBorders>
              <w:top w:val="nil"/>
              <w:left w:val="nil"/>
              <w:bottom w:val="nil"/>
              <w:right w:val="nil"/>
            </w:tcBorders>
            <w:shd w:val="clear" w:color="auto" w:fill="auto"/>
            <w:noWrap/>
            <w:vAlign w:val="bottom"/>
            <w:hideMark/>
          </w:tcPr>
          <w:p w14:paraId="3CFE4444" w14:textId="77777777" w:rsidR="0099243D" w:rsidRPr="00F758AC" w:rsidRDefault="0099243D" w:rsidP="0099243D">
            <w:pPr>
              <w:rPr>
                <w:rFonts w:eastAsia="Times New Roman"/>
                <w:color w:val="000000"/>
                <w:sz w:val="20"/>
                <w:szCs w:val="20"/>
              </w:rPr>
            </w:pPr>
          </w:p>
        </w:tc>
        <w:tc>
          <w:tcPr>
            <w:tcW w:w="258" w:type="pct"/>
            <w:tcBorders>
              <w:top w:val="nil"/>
              <w:left w:val="nil"/>
              <w:bottom w:val="nil"/>
              <w:right w:val="nil"/>
            </w:tcBorders>
            <w:shd w:val="clear" w:color="auto" w:fill="auto"/>
            <w:noWrap/>
            <w:vAlign w:val="bottom"/>
            <w:hideMark/>
          </w:tcPr>
          <w:p w14:paraId="018DA7EB" w14:textId="77777777" w:rsidR="0099243D" w:rsidRPr="00F758AC" w:rsidRDefault="0099243D" w:rsidP="0099243D">
            <w:pPr>
              <w:rPr>
                <w:rFonts w:eastAsia="Times New Roman"/>
                <w:color w:val="000000"/>
                <w:sz w:val="20"/>
                <w:szCs w:val="20"/>
              </w:rPr>
            </w:pPr>
          </w:p>
        </w:tc>
        <w:tc>
          <w:tcPr>
            <w:tcW w:w="260" w:type="pct"/>
            <w:tcBorders>
              <w:top w:val="nil"/>
              <w:left w:val="nil"/>
              <w:bottom w:val="nil"/>
              <w:right w:val="nil"/>
            </w:tcBorders>
            <w:shd w:val="clear" w:color="auto" w:fill="auto"/>
            <w:noWrap/>
            <w:vAlign w:val="bottom"/>
            <w:hideMark/>
          </w:tcPr>
          <w:p w14:paraId="326F933A" w14:textId="77777777" w:rsidR="0099243D" w:rsidRPr="00F758AC" w:rsidRDefault="0099243D" w:rsidP="0099243D">
            <w:pPr>
              <w:rPr>
                <w:rFonts w:eastAsia="Times New Roman"/>
                <w:color w:val="000000"/>
                <w:sz w:val="20"/>
                <w:szCs w:val="20"/>
              </w:rPr>
            </w:pPr>
          </w:p>
        </w:tc>
        <w:tc>
          <w:tcPr>
            <w:tcW w:w="252" w:type="pct"/>
            <w:tcBorders>
              <w:top w:val="nil"/>
              <w:left w:val="nil"/>
              <w:bottom w:val="nil"/>
              <w:right w:val="nil"/>
            </w:tcBorders>
            <w:shd w:val="clear" w:color="auto" w:fill="auto"/>
            <w:noWrap/>
            <w:vAlign w:val="bottom"/>
            <w:hideMark/>
          </w:tcPr>
          <w:p w14:paraId="7D6FDC07" w14:textId="77777777" w:rsidR="0099243D" w:rsidRPr="00F758AC" w:rsidRDefault="0099243D" w:rsidP="0099243D">
            <w:pPr>
              <w:rPr>
                <w:rFonts w:eastAsia="Times New Roman"/>
                <w:color w:val="000000"/>
                <w:sz w:val="20"/>
                <w:szCs w:val="20"/>
              </w:rPr>
            </w:pPr>
          </w:p>
        </w:tc>
        <w:tc>
          <w:tcPr>
            <w:tcW w:w="250" w:type="pct"/>
            <w:tcBorders>
              <w:top w:val="nil"/>
              <w:left w:val="nil"/>
              <w:bottom w:val="nil"/>
              <w:right w:val="nil"/>
            </w:tcBorders>
            <w:shd w:val="clear" w:color="auto" w:fill="auto"/>
            <w:noWrap/>
            <w:vAlign w:val="bottom"/>
            <w:hideMark/>
          </w:tcPr>
          <w:p w14:paraId="4758FA95" w14:textId="77777777" w:rsidR="0099243D" w:rsidRPr="00F758AC" w:rsidRDefault="0099243D" w:rsidP="0099243D">
            <w:pPr>
              <w:rPr>
                <w:rFonts w:eastAsia="Times New Roman"/>
                <w:color w:val="000000"/>
                <w:sz w:val="20"/>
                <w:szCs w:val="20"/>
              </w:rPr>
            </w:pPr>
          </w:p>
        </w:tc>
        <w:tc>
          <w:tcPr>
            <w:tcW w:w="277" w:type="pct"/>
            <w:tcBorders>
              <w:top w:val="nil"/>
              <w:left w:val="nil"/>
              <w:bottom w:val="nil"/>
              <w:right w:val="nil"/>
            </w:tcBorders>
            <w:shd w:val="clear" w:color="auto" w:fill="auto"/>
            <w:noWrap/>
            <w:vAlign w:val="bottom"/>
            <w:hideMark/>
          </w:tcPr>
          <w:p w14:paraId="3B91F5EE" w14:textId="77777777" w:rsidR="0099243D" w:rsidRPr="00F758AC" w:rsidRDefault="0099243D" w:rsidP="0099243D">
            <w:pPr>
              <w:rPr>
                <w:rFonts w:eastAsia="Times New Roman"/>
                <w:color w:val="000000"/>
                <w:sz w:val="20"/>
                <w:szCs w:val="20"/>
              </w:rPr>
            </w:pPr>
          </w:p>
        </w:tc>
      </w:tr>
      <w:tr w:rsidR="0099243D" w:rsidRPr="00F758AC" w14:paraId="7160E9BE" w14:textId="77777777" w:rsidTr="0099243D">
        <w:trPr>
          <w:trHeight w:val="240"/>
        </w:trPr>
        <w:tc>
          <w:tcPr>
            <w:tcW w:w="415" w:type="pct"/>
            <w:tcBorders>
              <w:top w:val="nil"/>
              <w:left w:val="nil"/>
              <w:bottom w:val="nil"/>
              <w:right w:val="nil"/>
            </w:tcBorders>
            <w:shd w:val="clear" w:color="auto" w:fill="auto"/>
            <w:vAlign w:val="bottom"/>
            <w:hideMark/>
          </w:tcPr>
          <w:p w14:paraId="7E9D313D" w14:textId="77777777" w:rsidR="0099243D" w:rsidRPr="00F758AC" w:rsidRDefault="0099243D" w:rsidP="0099243D">
            <w:pPr>
              <w:rPr>
                <w:rFonts w:eastAsia="Times New Roman"/>
                <w:b/>
                <w:bCs/>
                <w:color w:val="000000"/>
                <w:sz w:val="20"/>
                <w:szCs w:val="20"/>
              </w:rPr>
            </w:pPr>
            <w:r w:rsidRPr="00F758AC">
              <w:rPr>
                <w:rFonts w:eastAsia="Times New Roman"/>
                <w:b/>
                <w:bCs/>
                <w:color w:val="000000"/>
                <w:sz w:val="20"/>
                <w:szCs w:val="20"/>
              </w:rPr>
              <w:t>Notas:</w:t>
            </w:r>
          </w:p>
        </w:tc>
        <w:tc>
          <w:tcPr>
            <w:tcW w:w="372" w:type="pct"/>
            <w:tcBorders>
              <w:top w:val="nil"/>
              <w:left w:val="nil"/>
              <w:bottom w:val="nil"/>
              <w:right w:val="nil"/>
            </w:tcBorders>
            <w:shd w:val="clear" w:color="auto" w:fill="auto"/>
            <w:noWrap/>
            <w:vAlign w:val="bottom"/>
            <w:hideMark/>
          </w:tcPr>
          <w:p w14:paraId="6F770045" w14:textId="77777777" w:rsidR="0099243D" w:rsidRPr="00F758AC" w:rsidRDefault="0099243D" w:rsidP="0099243D">
            <w:pPr>
              <w:rPr>
                <w:rFonts w:eastAsia="Times New Roman"/>
                <w:color w:val="000000"/>
                <w:sz w:val="20"/>
                <w:szCs w:val="20"/>
              </w:rPr>
            </w:pPr>
          </w:p>
        </w:tc>
        <w:tc>
          <w:tcPr>
            <w:tcW w:w="320" w:type="pct"/>
            <w:tcBorders>
              <w:top w:val="nil"/>
              <w:left w:val="nil"/>
              <w:bottom w:val="nil"/>
              <w:right w:val="nil"/>
            </w:tcBorders>
            <w:shd w:val="clear" w:color="auto" w:fill="auto"/>
            <w:vAlign w:val="bottom"/>
            <w:hideMark/>
          </w:tcPr>
          <w:p w14:paraId="435254DF" w14:textId="77777777" w:rsidR="0099243D" w:rsidRPr="00F758AC" w:rsidRDefault="0099243D" w:rsidP="0099243D">
            <w:pPr>
              <w:rPr>
                <w:rFonts w:eastAsia="Times New Roman"/>
                <w:color w:val="000000"/>
                <w:sz w:val="20"/>
                <w:szCs w:val="20"/>
              </w:rPr>
            </w:pPr>
          </w:p>
        </w:tc>
        <w:tc>
          <w:tcPr>
            <w:tcW w:w="260" w:type="pct"/>
            <w:tcBorders>
              <w:top w:val="nil"/>
              <w:left w:val="nil"/>
              <w:bottom w:val="nil"/>
              <w:right w:val="nil"/>
            </w:tcBorders>
            <w:shd w:val="clear" w:color="auto" w:fill="auto"/>
            <w:noWrap/>
            <w:vAlign w:val="bottom"/>
            <w:hideMark/>
          </w:tcPr>
          <w:p w14:paraId="488EC7F4" w14:textId="77777777" w:rsidR="0099243D" w:rsidRPr="00F758AC" w:rsidRDefault="0099243D" w:rsidP="0099243D">
            <w:pPr>
              <w:rPr>
                <w:rFonts w:eastAsia="Times New Roman"/>
                <w:color w:val="000000"/>
                <w:sz w:val="20"/>
                <w:szCs w:val="20"/>
              </w:rPr>
            </w:pPr>
          </w:p>
        </w:tc>
        <w:tc>
          <w:tcPr>
            <w:tcW w:w="258" w:type="pct"/>
            <w:tcBorders>
              <w:top w:val="nil"/>
              <w:left w:val="nil"/>
              <w:bottom w:val="nil"/>
              <w:right w:val="nil"/>
            </w:tcBorders>
            <w:shd w:val="clear" w:color="auto" w:fill="auto"/>
            <w:noWrap/>
            <w:vAlign w:val="bottom"/>
            <w:hideMark/>
          </w:tcPr>
          <w:p w14:paraId="2899A66C" w14:textId="77777777" w:rsidR="0099243D" w:rsidRPr="00F758AC" w:rsidRDefault="0099243D" w:rsidP="0099243D">
            <w:pPr>
              <w:rPr>
                <w:rFonts w:eastAsia="Times New Roman"/>
                <w:color w:val="000000"/>
                <w:sz w:val="20"/>
                <w:szCs w:val="20"/>
              </w:rPr>
            </w:pPr>
          </w:p>
        </w:tc>
        <w:tc>
          <w:tcPr>
            <w:tcW w:w="260" w:type="pct"/>
            <w:tcBorders>
              <w:top w:val="nil"/>
              <w:left w:val="nil"/>
              <w:bottom w:val="nil"/>
              <w:right w:val="nil"/>
            </w:tcBorders>
            <w:shd w:val="clear" w:color="auto" w:fill="auto"/>
            <w:noWrap/>
            <w:vAlign w:val="bottom"/>
            <w:hideMark/>
          </w:tcPr>
          <w:p w14:paraId="29923B5A" w14:textId="77777777" w:rsidR="0099243D" w:rsidRPr="00F758AC" w:rsidRDefault="0099243D" w:rsidP="0099243D">
            <w:pPr>
              <w:rPr>
                <w:rFonts w:eastAsia="Times New Roman"/>
                <w:color w:val="000000"/>
                <w:sz w:val="20"/>
                <w:szCs w:val="20"/>
              </w:rPr>
            </w:pPr>
          </w:p>
        </w:tc>
        <w:tc>
          <w:tcPr>
            <w:tcW w:w="260" w:type="pct"/>
            <w:tcBorders>
              <w:top w:val="nil"/>
              <w:left w:val="nil"/>
              <w:bottom w:val="nil"/>
              <w:right w:val="nil"/>
            </w:tcBorders>
            <w:shd w:val="clear" w:color="auto" w:fill="auto"/>
            <w:noWrap/>
            <w:vAlign w:val="bottom"/>
            <w:hideMark/>
          </w:tcPr>
          <w:p w14:paraId="69FBB56C" w14:textId="77777777" w:rsidR="0099243D" w:rsidRPr="00F758AC" w:rsidRDefault="0099243D" w:rsidP="0099243D">
            <w:pPr>
              <w:rPr>
                <w:rFonts w:eastAsia="Times New Roman"/>
                <w:color w:val="000000"/>
                <w:sz w:val="20"/>
                <w:szCs w:val="20"/>
              </w:rPr>
            </w:pPr>
          </w:p>
        </w:tc>
        <w:tc>
          <w:tcPr>
            <w:tcW w:w="259" w:type="pct"/>
            <w:tcBorders>
              <w:top w:val="nil"/>
              <w:left w:val="nil"/>
              <w:bottom w:val="nil"/>
              <w:right w:val="nil"/>
            </w:tcBorders>
            <w:shd w:val="clear" w:color="auto" w:fill="auto"/>
            <w:noWrap/>
            <w:vAlign w:val="bottom"/>
            <w:hideMark/>
          </w:tcPr>
          <w:p w14:paraId="786BE63E" w14:textId="77777777" w:rsidR="0099243D" w:rsidRPr="00F758AC" w:rsidRDefault="0099243D" w:rsidP="0099243D">
            <w:pPr>
              <w:rPr>
                <w:rFonts w:eastAsia="Times New Roman"/>
                <w:color w:val="000000"/>
                <w:sz w:val="20"/>
                <w:szCs w:val="20"/>
              </w:rPr>
            </w:pPr>
          </w:p>
        </w:tc>
        <w:tc>
          <w:tcPr>
            <w:tcW w:w="260" w:type="pct"/>
            <w:tcBorders>
              <w:top w:val="nil"/>
              <w:left w:val="nil"/>
              <w:bottom w:val="nil"/>
              <w:right w:val="nil"/>
            </w:tcBorders>
            <w:shd w:val="clear" w:color="auto" w:fill="auto"/>
            <w:noWrap/>
            <w:vAlign w:val="bottom"/>
            <w:hideMark/>
          </w:tcPr>
          <w:p w14:paraId="5E6CDBF2" w14:textId="77777777" w:rsidR="0099243D" w:rsidRPr="00F758AC" w:rsidRDefault="0099243D" w:rsidP="0099243D">
            <w:pPr>
              <w:rPr>
                <w:rFonts w:eastAsia="Times New Roman"/>
                <w:color w:val="000000"/>
                <w:sz w:val="20"/>
                <w:szCs w:val="20"/>
              </w:rPr>
            </w:pPr>
          </w:p>
        </w:tc>
        <w:tc>
          <w:tcPr>
            <w:tcW w:w="260" w:type="pct"/>
            <w:tcBorders>
              <w:top w:val="nil"/>
              <w:left w:val="nil"/>
              <w:bottom w:val="nil"/>
              <w:right w:val="nil"/>
            </w:tcBorders>
            <w:shd w:val="clear" w:color="auto" w:fill="auto"/>
            <w:noWrap/>
            <w:vAlign w:val="bottom"/>
            <w:hideMark/>
          </w:tcPr>
          <w:p w14:paraId="113EC3D6" w14:textId="77777777" w:rsidR="0099243D" w:rsidRPr="00F758AC" w:rsidRDefault="0099243D" w:rsidP="0099243D">
            <w:pPr>
              <w:rPr>
                <w:rFonts w:eastAsia="Times New Roman"/>
                <w:color w:val="000000"/>
                <w:sz w:val="20"/>
                <w:szCs w:val="20"/>
              </w:rPr>
            </w:pPr>
          </w:p>
        </w:tc>
        <w:tc>
          <w:tcPr>
            <w:tcW w:w="258" w:type="pct"/>
            <w:tcBorders>
              <w:top w:val="nil"/>
              <w:left w:val="nil"/>
              <w:bottom w:val="nil"/>
              <w:right w:val="nil"/>
            </w:tcBorders>
            <w:shd w:val="clear" w:color="auto" w:fill="auto"/>
            <w:noWrap/>
            <w:vAlign w:val="bottom"/>
            <w:hideMark/>
          </w:tcPr>
          <w:p w14:paraId="2FEB91F4" w14:textId="77777777" w:rsidR="0099243D" w:rsidRPr="00F758AC" w:rsidRDefault="0099243D" w:rsidP="0099243D">
            <w:pPr>
              <w:rPr>
                <w:rFonts w:eastAsia="Times New Roman"/>
                <w:color w:val="000000"/>
                <w:sz w:val="20"/>
                <w:szCs w:val="20"/>
              </w:rPr>
            </w:pPr>
          </w:p>
        </w:tc>
        <w:tc>
          <w:tcPr>
            <w:tcW w:w="260" w:type="pct"/>
            <w:tcBorders>
              <w:top w:val="nil"/>
              <w:left w:val="nil"/>
              <w:bottom w:val="nil"/>
              <w:right w:val="nil"/>
            </w:tcBorders>
            <w:shd w:val="clear" w:color="auto" w:fill="auto"/>
            <w:noWrap/>
            <w:vAlign w:val="bottom"/>
            <w:hideMark/>
          </w:tcPr>
          <w:p w14:paraId="7B4B13BB" w14:textId="77777777" w:rsidR="0099243D" w:rsidRPr="00F758AC" w:rsidRDefault="0099243D" w:rsidP="0099243D">
            <w:pPr>
              <w:rPr>
                <w:rFonts w:eastAsia="Times New Roman"/>
                <w:color w:val="000000"/>
                <w:sz w:val="20"/>
                <w:szCs w:val="20"/>
              </w:rPr>
            </w:pPr>
          </w:p>
        </w:tc>
        <w:tc>
          <w:tcPr>
            <w:tcW w:w="260" w:type="pct"/>
            <w:tcBorders>
              <w:top w:val="nil"/>
              <w:left w:val="nil"/>
              <w:bottom w:val="nil"/>
              <w:right w:val="nil"/>
            </w:tcBorders>
            <w:shd w:val="clear" w:color="auto" w:fill="auto"/>
            <w:noWrap/>
            <w:vAlign w:val="bottom"/>
            <w:hideMark/>
          </w:tcPr>
          <w:p w14:paraId="0A40E1D3" w14:textId="77777777" w:rsidR="0099243D" w:rsidRPr="00F758AC" w:rsidRDefault="0099243D" w:rsidP="0099243D">
            <w:pPr>
              <w:rPr>
                <w:rFonts w:eastAsia="Times New Roman"/>
                <w:color w:val="000000"/>
                <w:sz w:val="20"/>
                <w:szCs w:val="20"/>
              </w:rPr>
            </w:pPr>
          </w:p>
        </w:tc>
        <w:tc>
          <w:tcPr>
            <w:tcW w:w="258" w:type="pct"/>
            <w:tcBorders>
              <w:top w:val="nil"/>
              <w:left w:val="nil"/>
              <w:bottom w:val="nil"/>
              <w:right w:val="nil"/>
            </w:tcBorders>
            <w:shd w:val="clear" w:color="auto" w:fill="auto"/>
            <w:noWrap/>
            <w:vAlign w:val="bottom"/>
            <w:hideMark/>
          </w:tcPr>
          <w:p w14:paraId="76241CE9" w14:textId="77777777" w:rsidR="0099243D" w:rsidRPr="00F758AC" w:rsidRDefault="0099243D" w:rsidP="0099243D">
            <w:pPr>
              <w:rPr>
                <w:rFonts w:eastAsia="Times New Roman"/>
                <w:color w:val="000000"/>
                <w:sz w:val="20"/>
                <w:szCs w:val="20"/>
              </w:rPr>
            </w:pPr>
          </w:p>
        </w:tc>
        <w:tc>
          <w:tcPr>
            <w:tcW w:w="260" w:type="pct"/>
            <w:tcBorders>
              <w:top w:val="nil"/>
              <w:left w:val="nil"/>
              <w:bottom w:val="nil"/>
              <w:right w:val="nil"/>
            </w:tcBorders>
            <w:shd w:val="clear" w:color="auto" w:fill="auto"/>
            <w:noWrap/>
            <w:vAlign w:val="bottom"/>
            <w:hideMark/>
          </w:tcPr>
          <w:p w14:paraId="62761EDD" w14:textId="77777777" w:rsidR="0099243D" w:rsidRPr="00F758AC" w:rsidRDefault="0099243D" w:rsidP="0099243D">
            <w:pPr>
              <w:rPr>
                <w:rFonts w:eastAsia="Times New Roman"/>
                <w:color w:val="000000"/>
                <w:sz w:val="20"/>
                <w:szCs w:val="20"/>
              </w:rPr>
            </w:pPr>
          </w:p>
        </w:tc>
        <w:tc>
          <w:tcPr>
            <w:tcW w:w="252" w:type="pct"/>
            <w:tcBorders>
              <w:top w:val="nil"/>
              <w:left w:val="nil"/>
              <w:bottom w:val="nil"/>
              <w:right w:val="nil"/>
            </w:tcBorders>
            <w:shd w:val="clear" w:color="auto" w:fill="auto"/>
            <w:noWrap/>
            <w:vAlign w:val="bottom"/>
            <w:hideMark/>
          </w:tcPr>
          <w:p w14:paraId="688AE6D0" w14:textId="77777777" w:rsidR="0099243D" w:rsidRPr="00F758AC" w:rsidRDefault="0099243D" w:rsidP="0099243D">
            <w:pPr>
              <w:rPr>
                <w:rFonts w:eastAsia="Times New Roman"/>
                <w:color w:val="000000"/>
                <w:sz w:val="20"/>
                <w:szCs w:val="20"/>
              </w:rPr>
            </w:pPr>
          </w:p>
        </w:tc>
        <w:tc>
          <w:tcPr>
            <w:tcW w:w="250" w:type="pct"/>
            <w:tcBorders>
              <w:top w:val="nil"/>
              <w:left w:val="nil"/>
              <w:bottom w:val="nil"/>
              <w:right w:val="nil"/>
            </w:tcBorders>
            <w:shd w:val="clear" w:color="auto" w:fill="auto"/>
            <w:noWrap/>
            <w:vAlign w:val="bottom"/>
            <w:hideMark/>
          </w:tcPr>
          <w:p w14:paraId="33C5B44C" w14:textId="77777777" w:rsidR="0099243D" w:rsidRPr="00F758AC" w:rsidRDefault="0099243D" w:rsidP="0099243D">
            <w:pPr>
              <w:rPr>
                <w:rFonts w:eastAsia="Times New Roman"/>
                <w:color w:val="000000"/>
                <w:sz w:val="20"/>
                <w:szCs w:val="20"/>
              </w:rPr>
            </w:pPr>
          </w:p>
        </w:tc>
        <w:tc>
          <w:tcPr>
            <w:tcW w:w="277" w:type="pct"/>
            <w:tcBorders>
              <w:top w:val="nil"/>
              <w:left w:val="nil"/>
              <w:bottom w:val="nil"/>
              <w:right w:val="nil"/>
            </w:tcBorders>
            <w:shd w:val="clear" w:color="auto" w:fill="auto"/>
            <w:noWrap/>
            <w:vAlign w:val="bottom"/>
            <w:hideMark/>
          </w:tcPr>
          <w:p w14:paraId="42A28F51" w14:textId="77777777" w:rsidR="0099243D" w:rsidRPr="00F758AC" w:rsidRDefault="0099243D" w:rsidP="0099243D">
            <w:pPr>
              <w:rPr>
                <w:rFonts w:eastAsia="Times New Roman"/>
                <w:color w:val="000000"/>
                <w:sz w:val="20"/>
                <w:szCs w:val="20"/>
              </w:rPr>
            </w:pPr>
          </w:p>
        </w:tc>
      </w:tr>
      <w:tr w:rsidR="0099243D" w:rsidRPr="00F758AC" w14:paraId="092169DB" w14:textId="77777777" w:rsidTr="0099243D">
        <w:trPr>
          <w:trHeight w:val="780"/>
        </w:trPr>
        <w:tc>
          <w:tcPr>
            <w:tcW w:w="5000" w:type="pct"/>
            <w:gridSpan w:val="18"/>
            <w:tcBorders>
              <w:top w:val="nil"/>
              <w:left w:val="nil"/>
              <w:bottom w:val="nil"/>
              <w:right w:val="nil"/>
            </w:tcBorders>
            <w:shd w:val="clear" w:color="auto" w:fill="auto"/>
            <w:hideMark/>
          </w:tcPr>
          <w:p w14:paraId="2DF41DA1" w14:textId="77777777" w:rsidR="0099243D" w:rsidRPr="00F758AC" w:rsidRDefault="0099243D" w:rsidP="0099243D">
            <w:pPr>
              <w:rPr>
                <w:rFonts w:eastAsia="Times New Roman"/>
                <w:color w:val="000000"/>
                <w:sz w:val="20"/>
                <w:szCs w:val="20"/>
              </w:rPr>
            </w:pPr>
            <w:r w:rsidRPr="00F758AC">
              <w:rPr>
                <w:rFonts w:eastAsia="Times New Roman"/>
                <w:color w:val="000000"/>
                <w:sz w:val="20"/>
                <w:szCs w:val="20"/>
              </w:rPr>
              <w:t>(1) Se definen como "Dinámicos" aquellas ramas industriales (3 dígitos) cuya variación de la producción física, medida en función de los promedios trianuales móviles del IVF en los períodos 1993-2001 y 2002-2010 sea superior a la variación del promedio de la industria. Se incluyen en esta categoría: 221 - Edición de folletos, libros, periódicos y producción de discos, compactos, etc.; 242 - Fabricación de productos químicos; 291 - Fabricación de maquinaria de uso general; 272 - Productos de metales no ferrosos; 24A - Fabricación de abonos y compuestos de nitrógeno; plaguicidas y otros productos químicos de uso agropecuario; 323 - Fabricación de receptores de radio y televisión, aparatos de grabación y reproducción de sonido y video.</w:t>
            </w:r>
          </w:p>
        </w:tc>
      </w:tr>
      <w:tr w:rsidR="0099243D" w:rsidRPr="00F758AC" w14:paraId="69410B00" w14:textId="77777777" w:rsidTr="0099243D">
        <w:trPr>
          <w:trHeight w:val="1260"/>
        </w:trPr>
        <w:tc>
          <w:tcPr>
            <w:tcW w:w="5000" w:type="pct"/>
            <w:gridSpan w:val="18"/>
            <w:tcBorders>
              <w:top w:val="nil"/>
              <w:left w:val="nil"/>
              <w:bottom w:val="nil"/>
              <w:right w:val="nil"/>
            </w:tcBorders>
            <w:shd w:val="clear" w:color="auto" w:fill="auto"/>
            <w:hideMark/>
          </w:tcPr>
          <w:p w14:paraId="61E6AB28" w14:textId="77777777" w:rsidR="0099243D" w:rsidRPr="00F758AC" w:rsidRDefault="0099243D" w:rsidP="0099243D">
            <w:pPr>
              <w:rPr>
                <w:rFonts w:eastAsia="Times New Roman"/>
                <w:color w:val="000000"/>
                <w:sz w:val="20"/>
                <w:szCs w:val="20"/>
              </w:rPr>
            </w:pPr>
            <w:r w:rsidRPr="00F758AC">
              <w:rPr>
                <w:rFonts w:eastAsia="Times New Roman"/>
                <w:color w:val="000000"/>
                <w:sz w:val="20"/>
                <w:szCs w:val="20"/>
              </w:rPr>
              <w:t>(2) Se definen como "Dinámicos en la convertibilidad" aquellas ramas industriales (3 dígitos) cuya variación de la producción física, medida en función de los promedios trianuales móviles del IVF en período 1993-2001 sea superior a la variación del promedio de la industria e inferior en el período 2002-2010. Se incluyen en esta categoría: 243 - Fabricación de fibras manufacturadas (artificiales y sintéticas); 35A - Fabricación de material de locomotoras y material rodante para ferrocarriles y tranvías, y fabricación de aeronaves; 232 - Producción de combustibles líquidos, gaseosos y grasas lubricantes; 20A - Fabricación de madera y sus productos (excepto muebles), corcho, y artículos de paja; 160 - Preparación de hojas del tabaco, elaboración de cigarrillos, picadura o hebras para pipa; 191 - Curtido y terminación de cueros y fabricación de productos de marroquinería y talabartería; 152 - Elaboración de productos lácteos; 271 - Productos de hierro y acero; 241 - Fabricación de sustancias químicas básicas, excepto abonos; 210 - Fabricación de papel y productos de papel; 153 - Molienda de trigo, legumbres y cereales. Preparación de arroz, alimentos para animales y almidones; 151 - Productos alimenticios (incluye carne, pescado, frutas, legumbres, hortalizas, aceites y grasas); 252 - Fabricación de productos de plástico.</w:t>
            </w:r>
          </w:p>
        </w:tc>
      </w:tr>
      <w:tr w:rsidR="0099243D" w:rsidRPr="00F758AC" w14:paraId="376948D1" w14:textId="77777777" w:rsidTr="0099243D">
        <w:trPr>
          <w:trHeight w:val="1280"/>
        </w:trPr>
        <w:tc>
          <w:tcPr>
            <w:tcW w:w="5000" w:type="pct"/>
            <w:gridSpan w:val="18"/>
            <w:tcBorders>
              <w:top w:val="nil"/>
              <w:left w:val="nil"/>
              <w:bottom w:val="nil"/>
              <w:right w:val="nil"/>
            </w:tcBorders>
            <w:shd w:val="clear" w:color="auto" w:fill="auto"/>
            <w:hideMark/>
          </w:tcPr>
          <w:p w14:paraId="7F4FE74C" w14:textId="77777777" w:rsidR="0099243D" w:rsidRPr="00F758AC" w:rsidRDefault="0099243D" w:rsidP="0099243D">
            <w:pPr>
              <w:rPr>
                <w:rFonts w:eastAsia="Times New Roman"/>
                <w:color w:val="000000"/>
                <w:sz w:val="20"/>
                <w:szCs w:val="20"/>
              </w:rPr>
            </w:pPr>
            <w:r w:rsidRPr="00F758AC">
              <w:rPr>
                <w:rFonts w:eastAsia="Times New Roman"/>
                <w:color w:val="000000"/>
                <w:sz w:val="20"/>
                <w:szCs w:val="20"/>
              </w:rPr>
              <w:t>(3) Se definen como "Dinámicos en la posconvertibilidad" aquellas ramas industriales (3 dígitos) cuya variación de la producción física, medida en función de los promedios trianuales móviles del IVF en período 1993-2001 sea inferior a la variación del promedio de la industria y superior en el período 2002-2010. Se incluyen en esta categoría: 359 - Fabricación de motocicletas, bicicletas y de sillones de ruedas ortopédicos; 281 - Fabricación de productos metálicos para uso estructural, tanques, depósitos y generadores de vapor; 292 - Fabricación de maquinaria de uso especial; 269 - Fabricación de productos de minerales no metálicos; 342 - Fabricación de carrocerías para vehículos automotores; fabricación de remolques y semirremolques; 33A - Instrumentos médicos, ópticos y de precisión, y de relojes; 31A - Fabricación de motores, generadores y transformadores eléctricos, y aparatos de distribución y control de la energía eléctrica; 222 - Impresión y servicios conexos; 273 - Fundición de hierro y acero, y de metales no ferrosos; 341 - Fabricación de vehículos automotores; 155 - Elaboración de bebidas gaseosas, vinos, cerveza, aguas minerales, jugos de frutas y bebidas espirituosas; 293 - Fabricación de cocinas, calefones, artículos eléctricos, y otros de uso doméstico; 154 - Elaboración de productos de panadería, azúcar, chocolate, pastas frescas y secas, café, té, yerba mate y especias; 261 - Fabricación de vidrio y productos de vidrio; 192 - Fabricación de calzado y sus partes.</w:t>
            </w:r>
          </w:p>
        </w:tc>
      </w:tr>
      <w:tr w:rsidR="0099243D" w:rsidRPr="00F758AC" w14:paraId="7DE4C6CD" w14:textId="77777777" w:rsidTr="0099243D">
        <w:trPr>
          <w:trHeight w:val="1280"/>
        </w:trPr>
        <w:tc>
          <w:tcPr>
            <w:tcW w:w="5000" w:type="pct"/>
            <w:gridSpan w:val="18"/>
            <w:tcBorders>
              <w:top w:val="nil"/>
              <w:left w:val="nil"/>
              <w:bottom w:val="nil"/>
              <w:right w:val="nil"/>
            </w:tcBorders>
            <w:shd w:val="clear" w:color="auto" w:fill="auto"/>
            <w:hideMark/>
          </w:tcPr>
          <w:p w14:paraId="5D1B5DA7" w14:textId="77777777" w:rsidR="0099243D" w:rsidRPr="00F758AC" w:rsidRDefault="0099243D" w:rsidP="0099243D">
            <w:pPr>
              <w:rPr>
                <w:rFonts w:eastAsia="Times New Roman"/>
                <w:color w:val="000000"/>
                <w:sz w:val="20"/>
                <w:szCs w:val="20"/>
              </w:rPr>
            </w:pPr>
            <w:r w:rsidRPr="00F758AC">
              <w:rPr>
                <w:rFonts w:eastAsia="Times New Roman"/>
                <w:color w:val="000000"/>
                <w:sz w:val="20"/>
                <w:szCs w:val="20"/>
              </w:rPr>
              <w:t>(4) Se definen como "No dinámicos" aquellas ramas industriales (3 dígitos) cuya variación de la producción física, medida en función de los promedios trianuales móviles del IVF en los períodos 1993-2001 y 2002-2010 sea inferior a la variación del promedio de la industria. Se incluyen en esta categoría: 32A - Fabricación de tubos, válvulas y otros componentes electrónicos, y transmisores de radio y televisión y aparatos de telefonía; 351 - Construcción y reparación de buques y embarcaciones; 300 - Fabricación de maquinaria de oficina, contabilidad e informática; 313 - Fabricación de hilos y cables aislados; 369 - Joyas, instrumentos de música, artículos de deporte, juegos y juguetes y otras industrias manufactureras n.c.p.; 171 - Fabricación de hilados y tejidos; acabado de productos textiles; 172 - Fabricación de ropa de cama, toallas, mantelería, tapices y alfombras, cuerdas y redes; 31B - Fabricación de acumuladores, pilas y baterías primarias, lámparas eléctricas y equipo de iluminación; 361 - Fabricación de muebles, somieres y colchones; 173 - Fabricación de tejidos de punto y artículos de punto y ganchillo; 18A - Confección de prendas de vestir y de artículos de piel; 289 - Procesos de acabado de superficies metálicas; 251 - Productos de caucho; 23A - Fabricación de productos de hornos de coque; 343 - Fabricación de partes, piezas y accesorios para vehículos automotores y sus motores.</w:t>
            </w:r>
          </w:p>
        </w:tc>
      </w:tr>
      <w:tr w:rsidR="0099243D" w:rsidRPr="00F758AC" w14:paraId="6F0C5944" w14:textId="77777777" w:rsidTr="0099243D">
        <w:trPr>
          <w:trHeight w:val="240"/>
        </w:trPr>
        <w:tc>
          <w:tcPr>
            <w:tcW w:w="5000" w:type="pct"/>
            <w:gridSpan w:val="18"/>
            <w:tcBorders>
              <w:top w:val="nil"/>
              <w:left w:val="nil"/>
              <w:bottom w:val="nil"/>
              <w:right w:val="nil"/>
            </w:tcBorders>
            <w:shd w:val="clear" w:color="auto" w:fill="auto"/>
            <w:hideMark/>
          </w:tcPr>
          <w:p w14:paraId="4CAB9F55" w14:textId="77777777" w:rsidR="0099243D" w:rsidRPr="00F758AC" w:rsidRDefault="0099243D" w:rsidP="0099243D">
            <w:pPr>
              <w:rPr>
                <w:rFonts w:eastAsia="Times New Roman"/>
                <w:color w:val="000000"/>
                <w:sz w:val="20"/>
                <w:szCs w:val="20"/>
              </w:rPr>
            </w:pPr>
            <w:r w:rsidRPr="00F758AC">
              <w:rPr>
                <w:rFonts w:eastAsia="Times New Roman"/>
                <w:color w:val="000000"/>
                <w:sz w:val="20"/>
                <w:szCs w:val="20"/>
              </w:rPr>
              <w:t>(5) Se define como "Nostálgico" a la rama industrial cuya variación porcentual intermodal del IVF entre los períodos 1993-2001 y 2002-2010 sea inferior a cero.</w:t>
            </w:r>
          </w:p>
        </w:tc>
      </w:tr>
      <w:tr w:rsidR="0099243D" w:rsidRPr="00F758AC" w14:paraId="17655B00" w14:textId="77777777" w:rsidTr="0099243D">
        <w:trPr>
          <w:trHeight w:val="240"/>
        </w:trPr>
        <w:tc>
          <w:tcPr>
            <w:tcW w:w="5000" w:type="pct"/>
            <w:gridSpan w:val="18"/>
            <w:tcBorders>
              <w:top w:val="nil"/>
              <w:left w:val="nil"/>
              <w:bottom w:val="nil"/>
              <w:right w:val="nil"/>
            </w:tcBorders>
            <w:shd w:val="clear" w:color="auto" w:fill="auto"/>
            <w:hideMark/>
          </w:tcPr>
          <w:p w14:paraId="47C97A4B" w14:textId="77777777" w:rsidR="0099243D" w:rsidRPr="00F758AC" w:rsidRDefault="0099243D" w:rsidP="0099243D">
            <w:pPr>
              <w:rPr>
                <w:rFonts w:eastAsia="Times New Roman"/>
                <w:color w:val="000000"/>
                <w:sz w:val="20"/>
                <w:szCs w:val="20"/>
              </w:rPr>
            </w:pPr>
            <w:r w:rsidRPr="00F758AC">
              <w:rPr>
                <w:rFonts w:eastAsia="Times New Roman"/>
                <w:color w:val="000000"/>
                <w:sz w:val="20"/>
                <w:szCs w:val="20"/>
              </w:rPr>
              <w:t>(6) Se define como "Recuperado" a la rama industrial cuya variaciónporcentual  intermodal del IVF entre los períodos 1993-2001 y 2002-2010 sea mayor que cero y menor que 50%.</w:t>
            </w:r>
          </w:p>
        </w:tc>
      </w:tr>
      <w:tr w:rsidR="0099243D" w:rsidRPr="00F758AC" w14:paraId="6CBD89B3" w14:textId="77777777" w:rsidTr="0099243D">
        <w:trPr>
          <w:trHeight w:val="240"/>
        </w:trPr>
        <w:tc>
          <w:tcPr>
            <w:tcW w:w="5000" w:type="pct"/>
            <w:gridSpan w:val="18"/>
            <w:tcBorders>
              <w:top w:val="nil"/>
              <w:left w:val="nil"/>
              <w:bottom w:val="nil"/>
              <w:right w:val="nil"/>
            </w:tcBorders>
            <w:shd w:val="clear" w:color="auto" w:fill="auto"/>
            <w:hideMark/>
          </w:tcPr>
          <w:p w14:paraId="2660DAFB" w14:textId="77777777" w:rsidR="0099243D" w:rsidRPr="00F758AC" w:rsidRDefault="0099243D" w:rsidP="0099243D">
            <w:pPr>
              <w:rPr>
                <w:rFonts w:eastAsia="Times New Roman"/>
                <w:color w:val="000000"/>
                <w:sz w:val="20"/>
                <w:szCs w:val="20"/>
              </w:rPr>
            </w:pPr>
            <w:r w:rsidRPr="00F758AC">
              <w:rPr>
                <w:rFonts w:eastAsia="Times New Roman"/>
                <w:color w:val="000000"/>
                <w:sz w:val="20"/>
                <w:szCs w:val="20"/>
              </w:rPr>
              <w:t>(7) Se define como "Pipón" a la rama industrial cuya variación porcentual intermodal del IVF entre los períodos 1993-2001 y 2002-2010 sea mayor que 50%.</w:t>
            </w:r>
          </w:p>
        </w:tc>
      </w:tr>
      <w:tr w:rsidR="0099243D" w:rsidRPr="00F758AC" w14:paraId="6708CA49" w14:textId="77777777" w:rsidTr="0099243D">
        <w:trPr>
          <w:trHeight w:val="240"/>
        </w:trPr>
        <w:tc>
          <w:tcPr>
            <w:tcW w:w="5000" w:type="pct"/>
            <w:gridSpan w:val="18"/>
            <w:tcBorders>
              <w:top w:val="nil"/>
              <w:left w:val="nil"/>
              <w:bottom w:val="nil"/>
              <w:right w:val="nil"/>
            </w:tcBorders>
            <w:shd w:val="clear" w:color="auto" w:fill="auto"/>
            <w:hideMark/>
          </w:tcPr>
          <w:p w14:paraId="3E5892E9" w14:textId="77777777" w:rsidR="0099243D" w:rsidRPr="00F758AC" w:rsidRDefault="0099243D" w:rsidP="0099243D">
            <w:pPr>
              <w:rPr>
                <w:rFonts w:eastAsia="Times New Roman"/>
                <w:color w:val="000000"/>
                <w:sz w:val="20"/>
                <w:szCs w:val="20"/>
              </w:rPr>
            </w:pPr>
            <w:r w:rsidRPr="00F758AC">
              <w:rPr>
                <w:rFonts w:eastAsia="Times New Roman"/>
                <w:color w:val="000000"/>
                <w:sz w:val="20"/>
                <w:szCs w:val="20"/>
              </w:rPr>
              <w:t>(8) Distribución porcentual del VBP industrial entre grupos de ramas industriales. Total Industria en Mill. Dólares a valores corrientes. Datos tratados mediante método Hodrick-Prescott.</w:t>
            </w:r>
          </w:p>
        </w:tc>
      </w:tr>
      <w:tr w:rsidR="0099243D" w:rsidRPr="00F758AC" w14:paraId="174D0E5C" w14:textId="77777777" w:rsidTr="0099243D">
        <w:trPr>
          <w:trHeight w:val="240"/>
        </w:trPr>
        <w:tc>
          <w:tcPr>
            <w:tcW w:w="5000" w:type="pct"/>
            <w:gridSpan w:val="18"/>
            <w:tcBorders>
              <w:top w:val="nil"/>
              <w:left w:val="nil"/>
              <w:bottom w:val="nil"/>
              <w:right w:val="nil"/>
            </w:tcBorders>
            <w:shd w:val="clear" w:color="auto" w:fill="auto"/>
            <w:hideMark/>
          </w:tcPr>
          <w:p w14:paraId="574543F6" w14:textId="77777777" w:rsidR="0099243D" w:rsidRPr="00F758AC" w:rsidRDefault="0099243D" w:rsidP="0099243D">
            <w:pPr>
              <w:rPr>
                <w:rFonts w:eastAsia="Times New Roman"/>
                <w:color w:val="000000"/>
                <w:sz w:val="20"/>
                <w:szCs w:val="20"/>
              </w:rPr>
            </w:pPr>
            <w:r w:rsidRPr="00F758AC">
              <w:rPr>
                <w:rFonts w:eastAsia="Times New Roman"/>
                <w:color w:val="000000"/>
                <w:sz w:val="20"/>
                <w:szCs w:val="20"/>
              </w:rPr>
              <w:t xml:space="preserve">(9) Distribución porcentual del empleo entre las ramas industriales. Promedios trianuales móviles. </w:t>
            </w:r>
          </w:p>
        </w:tc>
      </w:tr>
      <w:tr w:rsidR="0099243D" w:rsidRPr="00F758AC" w14:paraId="03E9A946" w14:textId="77777777" w:rsidTr="0099243D">
        <w:trPr>
          <w:trHeight w:val="240"/>
        </w:trPr>
        <w:tc>
          <w:tcPr>
            <w:tcW w:w="5000" w:type="pct"/>
            <w:gridSpan w:val="18"/>
            <w:tcBorders>
              <w:top w:val="nil"/>
              <w:left w:val="nil"/>
              <w:bottom w:val="nil"/>
              <w:right w:val="nil"/>
            </w:tcBorders>
            <w:shd w:val="clear" w:color="auto" w:fill="auto"/>
            <w:hideMark/>
          </w:tcPr>
          <w:p w14:paraId="022C98AC" w14:textId="77777777" w:rsidR="0099243D" w:rsidRPr="00F758AC" w:rsidRDefault="0099243D" w:rsidP="0099243D">
            <w:pPr>
              <w:rPr>
                <w:rFonts w:eastAsia="Times New Roman"/>
                <w:color w:val="000000"/>
                <w:sz w:val="20"/>
                <w:szCs w:val="20"/>
              </w:rPr>
            </w:pPr>
            <w:r w:rsidRPr="00F758AC">
              <w:rPr>
                <w:rFonts w:eastAsia="Times New Roman"/>
                <w:color w:val="000000"/>
                <w:sz w:val="20"/>
                <w:szCs w:val="20"/>
              </w:rPr>
              <w:t>(10) Distribución porcentual de las exportaciones entre grupos de ramas industriales. Total Industria en Mill. Dólares a valores corrientes. Datos tratados mediante método Hodrick-Prescott.</w:t>
            </w:r>
          </w:p>
        </w:tc>
      </w:tr>
      <w:tr w:rsidR="0099243D" w:rsidRPr="00F758AC" w14:paraId="0D5600B4" w14:textId="77777777" w:rsidTr="0099243D">
        <w:trPr>
          <w:trHeight w:val="240"/>
        </w:trPr>
        <w:tc>
          <w:tcPr>
            <w:tcW w:w="5000" w:type="pct"/>
            <w:gridSpan w:val="18"/>
            <w:tcBorders>
              <w:top w:val="nil"/>
              <w:left w:val="nil"/>
              <w:bottom w:val="nil"/>
              <w:right w:val="nil"/>
            </w:tcBorders>
            <w:shd w:val="clear" w:color="auto" w:fill="auto"/>
            <w:hideMark/>
          </w:tcPr>
          <w:p w14:paraId="360F8B0B" w14:textId="77777777" w:rsidR="0099243D" w:rsidRPr="00F758AC" w:rsidRDefault="0099243D" w:rsidP="0099243D">
            <w:pPr>
              <w:rPr>
                <w:rFonts w:eastAsia="Times New Roman"/>
                <w:color w:val="000000"/>
                <w:sz w:val="20"/>
                <w:szCs w:val="20"/>
              </w:rPr>
            </w:pPr>
            <w:r w:rsidRPr="00F758AC">
              <w:rPr>
                <w:rFonts w:eastAsia="Times New Roman"/>
                <w:color w:val="000000"/>
                <w:sz w:val="20"/>
                <w:szCs w:val="20"/>
              </w:rPr>
              <w:t>(11) Distribución porcentual de las importaciones entre grupos de ramas industriales. Total Industria en Mill. Dólares a valores corrientes. Datos tratados mediante método Hodrick-Prescott.</w:t>
            </w:r>
          </w:p>
        </w:tc>
      </w:tr>
      <w:tr w:rsidR="0099243D" w:rsidRPr="00F758AC" w14:paraId="523E16FA" w14:textId="77777777" w:rsidTr="0099243D">
        <w:trPr>
          <w:trHeight w:val="240"/>
        </w:trPr>
        <w:tc>
          <w:tcPr>
            <w:tcW w:w="5000" w:type="pct"/>
            <w:gridSpan w:val="18"/>
            <w:tcBorders>
              <w:top w:val="nil"/>
              <w:left w:val="nil"/>
              <w:bottom w:val="nil"/>
              <w:right w:val="nil"/>
            </w:tcBorders>
            <w:shd w:val="clear" w:color="auto" w:fill="auto"/>
            <w:hideMark/>
          </w:tcPr>
          <w:p w14:paraId="3765AA2B" w14:textId="77777777" w:rsidR="0099243D" w:rsidRPr="00F758AC" w:rsidRDefault="0099243D" w:rsidP="0099243D">
            <w:pPr>
              <w:rPr>
                <w:rFonts w:eastAsia="Times New Roman"/>
                <w:color w:val="000000"/>
                <w:sz w:val="20"/>
                <w:szCs w:val="20"/>
              </w:rPr>
            </w:pPr>
            <w:r w:rsidRPr="00F758AC">
              <w:rPr>
                <w:rFonts w:eastAsia="Times New Roman"/>
                <w:color w:val="000000"/>
                <w:sz w:val="20"/>
                <w:szCs w:val="20"/>
              </w:rPr>
              <w:t>(12) Cociente de la balanza comercial de grupo de ramas industriales con respecto al VBP del mismo grupo de ramas industriales. Porcentaje. Datos tratados mediante método Hodrick-Prescott.</w:t>
            </w:r>
          </w:p>
        </w:tc>
      </w:tr>
    </w:tbl>
    <w:p w14:paraId="3304491E" w14:textId="77777777" w:rsidR="0099243D" w:rsidRDefault="0099243D"/>
    <w:p w14:paraId="4675C4A3" w14:textId="77777777" w:rsidR="0099243D" w:rsidRDefault="0099243D"/>
    <w:p w14:paraId="7FF29DE5" w14:textId="77777777" w:rsidR="0099243D" w:rsidRDefault="0099243D" w:rsidP="00FF6A1B">
      <w:pPr>
        <w:spacing w:after="120"/>
        <w:jc w:val="both"/>
        <w:rPr>
          <w:lang w:val="es-ES_tradnl"/>
        </w:rPr>
        <w:sectPr w:rsidR="0099243D" w:rsidSect="0099243D">
          <w:pgSz w:w="23820" w:h="16840" w:orient="landscape"/>
          <w:pgMar w:top="1800" w:right="1440" w:bottom="1800" w:left="1440" w:header="708" w:footer="708" w:gutter="0"/>
          <w:cols w:space="708"/>
        </w:sectPr>
      </w:pPr>
    </w:p>
    <w:p w14:paraId="58D50EB9" w14:textId="77F218BC" w:rsidR="00530789" w:rsidRPr="00D83468" w:rsidRDefault="00530789" w:rsidP="00D83468">
      <w:pPr>
        <w:pStyle w:val="Heading1"/>
        <w:rPr>
          <w:color w:val="auto"/>
          <w:sz w:val="28"/>
          <w:szCs w:val="28"/>
          <w:lang w:val="es-ES_tradnl"/>
        </w:rPr>
      </w:pPr>
      <w:bookmarkStart w:id="6" w:name="_Toc213168572"/>
      <w:r w:rsidRPr="00D83468">
        <w:rPr>
          <w:color w:val="auto"/>
          <w:sz w:val="28"/>
          <w:szCs w:val="28"/>
          <w:lang w:val="es-ES_tradnl"/>
        </w:rPr>
        <w:t>RESULTADOS</w:t>
      </w:r>
      <w:bookmarkEnd w:id="6"/>
    </w:p>
    <w:p w14:paraId="62EC4634" w14:textId="77777777" w:rsidR="00530789" w:rsidRDefault="00530789" w:rsidP="00FF6A1B">
      <w:pPr>
        <w:spacing w:after="120"/>
        <w:jc w:val="both"/>
        <w:rPr>
          <w:b/>
          <w:lang w:val="es-ES_tradnl"/>
        </w:rPr>
      </w:pPr>
    </w:p>
    <w:p w14:paraId="366B5BD5" w14:textId="14D5E72A" w:rsidR="00643D34" w:rsidRDefault="001F4584" w:rsidP="00FF6A1B">
      <w:pPr>
        <w:spacing w:after="120"/>
        <w:jc w:val="both"/>
        <w:rPr>
          <w:lang w:val="es-ES_tradnl"/>
        </w:rPr>
      </w:pPr>
      <w:r>
        <w:rPr>
          <w:lang w:val="es-ES_tradnl"/>
        </w:rPr>
        <w:t>El Cuadro 5</w:t>
      </w:r>
      <w:r w:rsidR="00643D34">
        <w:rPr>
          <w:lang w:val="es-ES_tradnl"/>
        </w:rPr>
        <w:t xml:space="preserve"> presenta la distribución de las 49 ramas industriales entre los doce grupos resultantes de la combinación de los dos conjuntos de categorías de análisis propuestos en este estudio. Se reporta la participación de cada grupo en el Valor Bruto de Producción de la industria, el Empleo, las Exportaciones e Importaciones industriales. En la última columna se informa también el saldo comercial de cada grupo con respecto a su propio VBP.</w:t>
      </w:r>
      <w:r w:rsidR="00046CDB">
        <w:rPr>
          <w:lang w:val="es-ES_tradnl"/>
        </w:rPr>
        <w:t xml:space="preserve"> </w:t>
      </w:r>
    </w:p>
    <w:p w14:paraId="0BE48D73" w14:textId="36EA3146" w:rsidR="008A711A" w:rsidRDefault="00046CDB" w:rsidP="00FF6A1B">
      <w:pPr>
        <w:spacing w:after="120"/>
        <w:jc w:val="both"/>
        <w:rPr>
          <w:lang w:val="es-ES_tradnl"/>
        </w:rPr>
      </w:pPr>
      <w:r>
        <w:rPr>
          <w:lang w:val="es-ES_tradnl"/>
        </w:rPr>
        <w:t xml:space="preserve">La concentración de los sectores industriales en los grupos “Dinámicos en la convertibilidad” y “Dinámicos en la posconvertibilidad” favorece la hipótesis de que el cambio del régimen macroeconómico habría implicado un cambio en los sectores dinamizadores del crecimiento industrial. Ello no obstante, es significativa la participación de los sectores “Dinámicos” y “No dinámicos”, sugiriendo la existencia de algunas tendencias en la actividad industrial relativamente autónomas con respecto al régimen macroeconómico. </w:t>
      </w:r>
      <w:r w:rsidR="00BE7EDE">
        <w:rPr>
          <w:lang w:val="es-ES_tradnl"/>
        </w:rPr>
        <w:t xml:space="preserve">Particularmente en el caso de los rubros “No dinámicos”, se trataría de actividades industriales que no han “respondido” positivamente a ninguno de los contextos macroeconómicos vigentes a lo largo de las últimas dos décadas y que tenderían a desaparecer. El crecimiento de la participación de los sectores “Dinámicos en la convertibilidad” entre los años 1993 y 2001 y la caída de posición de los “Dinámicos en la posconvertibilidad”, por un lado, </w:t>
      </w:r>
      <w:r w:rsidR="00A861E0">
        <w:rPr>
          <w:lang w:val="es-ES_tradnl"/>
        </w:rPr>
        <w:t>y la posterior recuperación de estos últimos al finalizar la serie, por otro, parecería fortalecer la hipótesis de que el cambio de régimen macroeconómico habría contribuido</w:t>
      </w:r>
      <w:r w:rsidR="000E3207">
        <w:rPr>
          <w:lang w:val="es-ES_tradnl"/>
        </w:rPr>
        <w:t>, en efecto,</w:t>
      </w:r>
      <w:r w:rsidR="00A861E0">
        <w:rPr>
          <w:lang w:val="es-ES_tradnl"/>
        </w:rPr>
        <w:t xml:space="preserve"> a restablecer cierto equilibrio de fuerzas entre algunas actividades industriales. </w:t>
      </w:r>
      <w:r w:rsidR="00CA2172">
        <w:rPr>
          <w:lang w:val="es-ES_tradnl"/>
        </w:rPr>
        <w:t>A</w:t>
      </w:r>
      <w:r w:rsidR="000E3207">
        <w:rPr>
          <w:lang w:val="es-ES_tradnl"/>
        </w:rPr>
        <w:t>si</w:t>
      </w:r>
      <w:r w:rsidR="00CA2172">
        <w:rPr>
          <w:lang w:val="es-ES_tradnl"/>
        </w:rPr>
        <w:t xml:space="preserve">mismo, la gravitación constante de los grupos “Dinámicos” y “Dinámicos en la convertibilidad”, aparejada a la tendencia de disminución de participación del grupo “No dinámico” parecería fortalecer el argumento de aquellos autores que sostienen que en la posconvertibilidad se habría producido un afianzamiento de la estructura productiva heredada de la convertibilidad (Aspiazu y Schorr, 2010; Fernández Bugna y Porta, 2008; Kosacoff, 2009). </w:t>
      </w:r>
      <w:r w:rsidR="00BF21FF">
        <w:rPr>
          <w:lang w:val="es-ES_tradnl"/>
        </w:rPr>
        <w:t>En esta</w:t>
      </w:r>
      <w:r w:rsidR="000E3207">
        <w:rPr>
          <w:lang w:val="es-ES_tradnl"/>
        </w:rPr>
        <w:t xml:space="preserve"> </w:t>
      </w:r>
      <w:r w:rsidR="00BF21FF">
        <w:rPr>
          <w:lang w:val="es-ES_tradnl"/>
        </w:rPr>
        <w:t>línea</w:t>
      </w:r>
      <w:r w:rsidR="000E3207">
        <w:rPr>
          <w:lang w:val="es-ES_tradnl"/>
        </w:rPr>
        <w:t>, se destaca la gravitación creciente del principal rubro productor de alimentos (rama 151): ubicada en la subcategoría “dinámica en la convertibilidad pipona”, el peso de esta rama en el agregado industrial en 2010 era un 30% mayor a</w:t>
      </w:r>
      <w:r w:rsidR="00FA75F9">
        <w:rPr>
          <w:lang w:val="es-ES_tradnl"/>
        </w:rPr>
        <w:t>l</w:t>
      </w:r>
      <w:r w:rsidR="000E3207">
        <w:rPr>
          <w:lang w:val="es-ES_tradnl"/>
        </w:rPr>
        <w:t xml:space="preserve"> de 1993, respondiendo por el 16% de todo el VBP fabril. De estarse gestionando algún cambio en la trama productiva fabril que signifique una mayor diversificación de la industria, dicho cambio debería ubicarse en aquellas pocas subcategorías que ven crecer su participación en el VBP industrial a partir del año 2002 (“dinámicos pipones”, “dinámicos en la posconvertibilidad nostálgicos” y “dinámicos en la posconvertibilidad pipones”). Más adelante volveremos sobre este punto.</w:t>
      </w:r>
    </w:p>
    <w:p w14:paraId="5FE9294E" w14:textId="50310E84" w:rsidR="008A711A" w:rsidRDefault="006A427B" w:rsidP="00FF6A1B">
      <w:pPr>
        <w:spacing w:after="120"/>
        <w:jc w:val="both"/>
        <w:rPr>
          <w:lang w:val="es-ES_tradnl"/>
        </w:rPr>
      </w:pPr>
      <w:r>
        <w:rPr>
          <w:lang w:val="es-ES_tradnl"/>
        </w:rPr>
        <w:t xml:space="preserve">También se observa cierta correlación y coherencia entre la clasificación propuesta por </w:t>
      </w:r>
      <w:r w:rsidR="00BF21FF">
        <w:rPr>
          <w:lang w:val="es-ES_tradnl"/>
        </w:rPr>
        <w:t xml:space="preserve">Basualdo </w:t>
      </w:r>
      <w:r w:rsidR="00BF21FF" w:rsidRPr="00BF21FF">
        <w:rPr>
          <w:i/>
          <w:lang w:val="es-ES_tradnl"/>
        </w:rPr>
        <w:t>et al</w:t>
      </w:r>
      <w:r w:rsidR="00BF21FF">
        <w:rPr>
          <w:lang w:val="es-ES_tradnl"/>
        </w:rPr>
        <w:t>.</w:t>
      </w:r>
      <w:r>
        <w:rPr>
          <w:lang w:val="es-ES_tradnl"/>
        </w:rPr>
        <w:t xml:space="preserve"> y el criterio adicional introducido en este estudio. Un claro ejemplo de ello son los conjuntos vacíos “Dinámicos y Nostálgicos” y “No dinámicos y Pipones”. En el mismo sentido se destaca el predominio de los sectores “Recuperados” entre los “Dinámicos en la convertibilidad” y de los “Pipones” entre los “Dinámicos en la Posconvertibilidad”, lo que también fortalece la hipótesis de que el cambio de régimen macroeconómico habría favorecido diferencialmente a los rubros industriales relativamente rezagados durante la convertibilidad</w:t>
      </w:r>
      <w:r w:rsidR="00BF21FF">
        <w:rPr>
          <w:lang w:val="es-ES_tradnl"/>
        </w:rPr>
        <w:t>, pero sin que eso haya significado un cambio relevante en la estructura productiva: más que un cambio a nivel microeconómico, parecería haber predominado la utilización de capacidad instalada ociosa</w:t>
      </w:r>
      <w:r>
        <w:rPr>
          <w:lang w:val="es-ES_tradnl"/>
        </w:rPr>
        <w:t>.</w:t>
      </w:r>
      <w:r w:rsidR="00BF21FF">
        <w:rPr>
          <w:lang w:val="es-ES_tradnl"/>
        </w:rPr>
        <w:t xml:space="preserve"> </w:t>
      </w:r>
      <w:r>
        <w:rPr>
          <w:lang w:val="es-ES_tradnl"/>
        </w:rPr>
        <w:t xml:space="preserve">Sin embargo, </w:t>
      </w:r>
      <w:r w:rsidR="00BF21FF">
        <w:rPr>
          <w:lang w:val="es-ES_tradnl"/>
        </w:rPr>
        <w:t xml:space="preserve">disentimos de Basualdo </w:t>
      </w:r>
      <w:r w:rsidR="00BF21FF" w:rsidRPr="00BF21FF">
        <w:rPr>
          <w:i/>
          <w:lang w:val="es-ES_tradnl"/>
        </w:rPr>
        <w:t>et al</w:t>
      </w:r>
      <w:r w:rsidR="00BF21FF">
        <w:rPr>
          <w:lang w:val="es-ES_tradnl"/>
        </w:rPr>
        <w:t>. (2010) con respecto a la caracterización de cada grupo y su relativa homogeneidad interna. No solo encontramos la presencia de sectores intensivos en capital y en recursos naturales entre los rubros “dinámicos en la convertibilidad” sino que observamos una predominancia de sectores intensivos en mano de obra y con orientación mercadointernista entre los “no dinámicos”. Ello nos conduce a mirar más detenidamente cada uno de estos grupos, que es l</w:t>
      </w:r>
      <w:r w:rsidR="00FA75F9">
        <w:rPr>
          <w:lang w:val="es-ES_tradnl"/>
        </w:rPr>
        <w:t>o que se presenta en las próximas secciones</w:t>
      </w:r>
      <w:r w:rsidR="00BF21FF">
        <w:rPr>
          <w:lang w:val="es-ES_tradnl"/>
        </w:rPr>
        <w:t>.</w:t>
      </w:r>
    </w:p>
    <w:p w14:paraId="0506BB05" w14:textId="379DFD70" w:rsidR="00FA75F9" w:rsidRDefault="00FA75F9" w:rsidP="00FF6A1B">
      <w:pPr>
        <w:spacing w:after="120"/>
        <w:jc w:val="both"/>
        <w:rPr>
          <w:lang w:val="es-ES_tradnl"/>
        </w:rPr>
      </w:pPr>
      <w:r>
        <w:rPr>
          <w:lang w:val="es-ES_tradnl"/>
        </w:rPr>
        <w:t>Con respecto a la hipótesis de transferencia de ingresos desde los sectores trabajadores hacia los empresarios, nuestro “índice de</w:t>
      </w:r>
      <w:r w:rsidR="00631D94">
        <w:rPr>
          <w:lang w:val="es-ES_tradnl"/>
        </w:rPr>
        <w:t xml:space="preserve"> distribución del crecimiento</w:t>
      </w:r>
      <w:r>
        <w:rPr>
          <w:lang w:val="es-ES_tradnl"/>
        </w:rPr>
        <w:t>” para el conjunto de la industria argentina arroja un v</w:t>
      </w:r>
      <w:r w:rsidR="00EE2B4D">
        <w:rPr>
          <w:lang w:val="es-ES_tradnl"/>
        </w:rPr>
        <w:t>alor de 2,1, indicando que un</w:t>
      </w:r>
      <w:r w:rsidR="002F6AB2">
        <w:rPr>
          <w:lang w:val="es-ES_tradnl"/>
        </w:rPr>
        <w:t xml:space="preserve"> sesgo desfavorable a los trabajadores en el reparto del crecimiento industrial</w:t>
      </w:r>
      <w:r>
        <w:rPr>
          <w:lang w:val="es-ES_tradnl"/>
        </w:rPr>
        <w:t xml:space="preserve">. Ello resulta de una variación del índice de ocupación obrera del orden del 31% durante la posconvertibilidad. Durante el mismo período, nuestras estimaciones indican costos salariales </w:t>
      </w:r>
      <w:r w:rsidR="00EE2B4D">
        <w:rPr>
          <w:lang w:val="es-ES_tradnl"/>
        </w:rPr>
        <w:t>un 19% por arriba de los costos reales promedios vigentes durante la convertibilidad. Sin embargo, el valor bruto de producción del agregado de la industria se ha incrementado, tendencialmente, en un 63%. Al no disponer de información sobre los costos de los demás factores de producción, no podemos afirmar qué porcentaje del monto restante habría sido apropiado por los empresarios</w:t>
      </w:r>
      <w:r w:rsidR="002F6AB2">
        <w:rPr>
          <w:lang w:val="es-ES_tradnl"/>
        </w:rPr>
        <w:t>, pero sí se verifican indicios de una tendencia negativa en la part</w:t>
      </w:r>
      <w:r w:rsidR="00631D94">
        <w:rPr>
          <w:lang w:val="es-ES_tradnl"/>
        </w:rPr>
        <w:t>icipación de los trabajadores la distribución del crecimiento del producto fabril</w:t>
      </w:r>
      <w:r w:rsidR="00EE2B4D">
        <w:rPr>
          <w:lang w:val="es-ES_tradnl"/>
        </w:rPr>
        <w:t xml:space="preserve">. </w:t>
      </w:r>
    </w:p>
    <w:p w14:paraId="1DAA8452" w14:textId="77777777" w:rsidR="00643D34" w:rsidRPr="00643D34" w:rsidRDefault="00643D34" w:rsidP="00FF6A1B">
      <w:pPr>
        <w:spacing w:after="120"/>
        <w:jc w:val="both"/>
        <w:rPr>
          <w:lang w:val="es-ES_tradnl"/>
        </w:rPr>
      </w:pPr>
    </w:p>
    <w:p w14:paraId="5A001B09" w14:textId="77777777" w:rsidR="00BC7D4E" w:rsidRPr="008E0805" w:rsidRDefault="00BC7D4E" w:rsidP="00FF6A1B">
      <w:pPr>
        <w:spacing w:after="120"/>
        <w:jc w:val="both"/>
        <w:rPr>
          <w:b/>
          <w:lang w:val="es-ES_tradnl"/>
        </w:rPr>
      </w:pPr>
      <w:r w:rsidRPr="008E0805">
        <w:rPr>
          <w:b/>
          <w:lang w:val="es-ES_tradnl"/>
        </w:rPr>
        <w:t>Dinámicos</w:t>
      </w:r>
    </w:p>
    <w:p w14:paraId="511A0481" w14:textId="77777777" w:rsidR="00BC7D4E" w:rsidRPr="00BC7D4E" w:rsidRDefault="00BC7D4E" w:rsidP="00FF6A1B">
      <w:pPr>
        <w:spacing w:after="120"/>
        <w:jc w:val="both"/>
        <w:rPr>
          <w:lang w:val="es-ES_tradnl"/>
        </w:rPr>
      </w:pPr>
    </w:p>
    <w:p w14:paraId="2886052A" w14:textId="21295BFF" w:rsidR="00FF6A1B" w:rsidRDefault="00F74069" w:rsidP="00FF6A1B">
      <w:pPr>
        <w:spacing w:after="120"/>
        <w:jc w:val="both"/>
        <w:rPr>
          <w:lang w:val="es-ES_tradnl"/>
        </w:rPr>
      </w:pPr>
      <w:r>
        <w:rPr>
          <w:lang w:val="es-ES_tradnl"/>
        </w:rPr>
        <w:t>La participación de los sectores “dinámicos”</w:t>
      </w:r>
      <w:r w:rsidR="00BC7D4E" w:rsidRPr="00BC7D4E">
        <w:rPr>
          <w:lang w:val="es-ES_tradnl"/>
        </w:rPr>
        <w:t xml:space="preserve"> en el VBP industrial se ha mantenido estable alrededor del 13% a lo largo de todo el período, siendo ligeramente superior a su participación en el empleo.</w:t>
      </w:r>
      <w:r>
        <w:rPr>
          <w:lang w:val="es-ES_tradnl"/>
        </w:rPr>
        <w:t xml:space="preserve"> </w:t>
      </w:r>
      <w:r w:rsidR="00BC7D4E" w:rsidRPr="00BC7D4E">
        <w:rPr>
          <w:lang w:val="es-ES_tradnl"/>
        </w:rPr>
        <w:t>El peso de sus exportaciones se ha duplicad</w:t>
      </w:r>
      <w:r w:rsidR="00BC7D4E">
        <w:rPr>
          <w:lang w:val="es-ES_tradnl"/>
        </w:rPr>
        <w:t>o a un ritmo estable, representando el 14% de las exportaciones fabriles en 2010. A su vez, la participación de este grupo en las importaciones industriales se ha conservado alrededor del 21%. Resultado de ello, se observa una reducci</w:t>
      </w:r>
      <w:r w:rsidR="00AC4617">
        <w:rPr>
          <w:lang w:val="es-ES_tradnl"/>
        </w:rPr>
        <w:t>ón del déficit comercial del</w:t>
      </w:r>
      <w:r w:rsidR="00BC7D4E">
        <w:rPr>
          <w:lang w:val="es-ES_tradnl"/>
        </w:rPr>
        <w:t xml:space="preserve"> grupo, más acelerado en el período de la posconvertibilidad, representando cerca del 11% de su VBP al finalizar el período.</w:t>
      </w:r>
      <w:r w:rsidR="00564E2E">
        <w:rPr>
          <w:lang w:val="es-ES_tradnl"/>
        </w:rPr>
        <w:t xml:space="preserve"> (</w:t>
      </w:r>
      <w:r w:rsidR="001F4584">
        <w:rPr>
          <w:lang w:val="es-ES_tradnl"/>
        </w:rPr>
        <w:t>Cuadro 5</w:t>
      </w:r>
      <w:r w:rsidR="00564E2E">
        <w:rPr>
          <w:lang w:val="es-ES_tradnl"/>
        </w:rPr>
        <w:t>)</w:t>
      </w:r>
    </w:p>
    <w:p w14:paraId="6A8DEF87" w14:textId="77777777" w:rsidR="00FF6A1B" w:rsidRDefault="00FF6A1B" w:rsidP="00FF6A1B">
      <w:pPr>
        <w:spacing w:after="120"/>
        <w:jc w:val="both"/>
        <w:rPr>
          <w:lang w:val="es-ES_tradnl"/>
        </w:rPr>
      </w:pPr>
    </w:p>
    <w:p w14:paraId="33F32CB6" w14:textId="25A13829" w:rsidR="00B32193" w:rsidRDefault="00F74069" w:rsidP="00FF6A1B">
      <w:pPr>
        <w:spacing w:after="120"/>
        <w:jc w:val="both"/>
        <w:rPr>
          <w:lang w:val="es-ES_tradnl"/>
        </w:rPr>
      </w:pPr>
      <w:r>
        <w:rPr>
          <w:lang w:val="es-ES_tradnl"/>
        </w:rPr>
        <w:t>Este grupo s</w:t>
      </w:r>
      <w:r w:rsidR="00BC7D4E">
        <w:rPr>
          <w:lang w:val="es-ES_tradnl"/>
        </w:rPr>
        <w:t>e compone de seis ramas industriales</w:t>
      </w:r>
      <w:r w:rsidR="00B32193">
        <w:rPr>
          <w:lang w:val="es-ES_tradnl"/>
        </w:rPr>
        <w:t xml:space="preserve"> que</w:t>
      </w:r>
      <w:r w:rsidR="00BC7D4E">
        <w:rPr>
          <w:lang w:val="es-ES_tradnl"/>
        </w:rPr>
        <w:t xml:space="preserve"> </w:t>
      </w:r>
      <w:r w:rsidR="00B32193">
        <w:rPr>
          <w:lang w:val="es-ES_tradnl"/>
        </w:rPr>
        <w:t xml:space="preserve">durante la posconvertibilidad </w:t>
      </w:r>
      <w:r w:rsidR="00BC7D4E">
        <w:rPr>
          <w:lang w:val="es-ES_tradnl"/>
        </w:rPr>
        <w:t>han superado</w:t>
      </w:r>
      <w:r w:rsidR="00B32193">
        <w:rPr>
          <w:lang w:val="es-ES_tradnl"/>
        </w:rPr>
        <w:t xml:space="preserve"> </w:t>
      </w:r>
      <w:r w:rsidR="00BC7D4E">
        <w:rPr>
          <w:lang w:val="es-ES_tradnl"/>
        </w:rPr>
        <w:t>la producción física</w:t>
      </w:r>
      <w:r w:rsidR="00B32193">
        <w:rPr>
          <w:lang w:val="es-ES_tradnl"/>
        </w:rPr>
        <w:t xml:space="preserve"> máxima registrada en el período previo, de las cuales solo la primera lo ha hecho en menos de un 50%:</w:t>
      </w:r>
    </w:p>
    <w:p w14:paraId="1307173D" w14:textId="77777777" w:rsidR="00B32193" w:rsidRPr="00B32193" w:rsidRDefault="00B32193" w:rsidP="00FF6A1B">
      <w:pPr>
        <w:pStyle w:val="ListParagraph"/>
        <w:numPr>
          <w:ilvl w:val="0"/>
          <w:numId w:val="3"/>
        </w:numPr>
        <w:spacing w:after="120"/>
        <w:jc w:val="both"/>
        <w:rPr>
          <w:lang w:val="es-ES_tradnl"/>
        </w:rPr>
      </w:pPr>
      <w:r w:rsidRPr="00B32193">
        <w:rPr>
          <w:lang w:val="es-ES_tradnl"/>
        </w:rPr>
        <w:t>221 - Edición de folletos, libros, periódicos y producción de discos, compactos, etc..</w:t>
      </w:r>
    </w:p>
    <w:p w14:paraId="12133FD4" w14:textId="77777777" w:rsidR="00B32193" w:rsidRPr="00B32193" w:rsidRDefault="00B32193" w:rsidP="00FF6A1B">
      <w:pPr>
        <w:pStyle w:val="ListParagraph"/>
        <w:numPr>
          <w:ilvl w:val="0"/>
          <w:numId w:val="3"/>
        </w:numPr>
        <w:spacing w:after="120"/>
        <w:jc w:val="both"/>
        <w:rPr>
          <w:lang w:val="es-ES_tradnl"/>
        </w:rPr>
      </w:pPr>
      <w:r w:rsidRPr="00B32193">
        <w:rPr>
          <w:lang w:val="es-ES_tradnl"/>
        </w:rPr>
        <w:t>242 - Fabricación de productos químicos.</w:t>
      </w:r>
    </w:p>
    <w:p w14:paraId="07845221" w14:textId="77777777" w:rsidR="00B32193" w:rsidRPr="00B32193" w:rsidRDefault="00B32193" w:rsidP="00FF6A1B">
      <w:pPr>
        <w:pStyle w:val="ListParagraph"/>
        <w:numPr>
          <w:ilvl w:val="0"/>
          <w:numId w:val="3"/>
        </w:numPr>
        <w:spacing w:after="120"/>
        <w:jc w:val="both"/>
        <w:rPr>
          <w:lang w:val="es-ES_tradnl"/>
        </w:rPr>
      </w:pPr>
      <w:r w:rsidRPr="00B32193">
        <w:rPr>
          <w:lang w:val="es-ES_tradnl"/>
        </w:rPr>
        <w:t>291 - Fabricación de maquinaria de uso general.</w:t>
      </w:r>
    </w:p>
    <w:p w14:paraId="7A4F729C" w14:textId="77777777" w:rsidR="00B32193" w:rsidRPr="00B32193" w:rsidRDefault="00B32193" w:rsidP="00FF6A1B">
      <w:pPr>
        <w:pStyle w:val="ListParagraph"/>
        <w:numPr>
          <w:ilvl w:val="0"/>
          <w:numId w:val="3"/>
        </w:numPr>
        <w:spacing w:after="120"/>
        <w:jc w:val="both"/>
        <w:rPr>
          <w:lang w:val="es-ES_tradnl"/>
        </w:rPr>
      </w:pPr>
      <w:r w:rsidRPr="00B32193">
        <w:rPr>
          <w:lang w:val="es-ES_tradnl"/>
        </w:rPr>
        <w:t>272 - Productos de metales no ferrosos.</w:t>
      </w:r>
    </w:p>
    <w:p w14:paraId="54ECB478" w14:textId="77777777" w:rsidR="00B32193" w:rsidRPr="00B32193" w:rsidRDefault="00B32193" w:rsidP="00FF6A1B">
      <w:pPr>
        <w:pStyle w:val="ListParagraph"/>
        <w:numPr>
          <w:ilvl w:val="0"/>
          <w:numId w:val="3"/>
        </w:numPr>
        <w:spacing w:after="120"/>
        <w:jc w:val="both"/>
        <w:rPr>
          <w:lang w:val="es-ES_tradnl"/>
        </w:rPr>
      </w:pPr>
      <w:r w:rsidRPr="00B32193">
        <w:rPr>
          <w:lang w:val="es-ES_tradnl"/>
        </w:rPr>
        <w:t>24A - Fabricación de abonos y compuestos de nitrógeno; plaguicidas y otros productos químicos de uso agropecuario.</w:t>
      </w:r>
    </w:p>
    <w:p w14:paraId="33203589" w14:textId="21AD78BD" w:rsidR="00564E2E" w:rsidRPr="00FF6A1B" w:rsidRDefault="00B32193" w:rsidP="00FF6A1B">
      <w:pPr>
        <w:pStyle w:val="ListParagraph"/>
        <w:numPr>
          <w:ilvl w:val="0"/>
          <w:numId w:val="3"/>
        </w:numPr>
        <w:spacing w:after="120"/>
        <w:jc w:val="both"/>
        <w:rPr>
          <w:lang w:val="es-ES_tradnl"/>
        </w:rPr>
      </w:pPr>
      <w:r w:rsidRPr="00B32193">
        <w:rPr>
          <w:lang w:val="es-ES_tradnl"/>
        </w:rPr>
        <w:t>323 - Fabricación de receptores de radio y televisión, aparatos de grabación y reproducción de sonido y video.</w:t>
      </w:r>
    </w:p>
    <w:p w14:paraId="5293468D" w14:textId="01EDDF78" w:rsidR="007E44EC" w:rsidRDefault="004737A3" w:rsidP="00FF6A1B">
      <w:pPr>
        <w:spacing w:after="120"/>
        <w:jc w:val="both"/>
        <w:rPr>
          <w:lang w:val="es-ES_tradnl"/>
        </w:rPr>
      </w:pPr>
      <w:r>
        <w:rPr>
          <w:lang w:val="es-ES_tradnl"/>
        </w:rPr>
        <w:t>Pese a esa homogeneidad con respecto a la ev</w:t>
      </w:r>
      <w:r w:rsidR="00AC4617">
        <w:rPr>
          <w:lang w:val="es-ES_tradnl"/>
        </w:rPr>
        <w:t xml:space="preserve">olución de la producción física, </w:t>
      </w:r>
      <w:r w:rsidR="00684520">
        <w:rPr>
          <w:lang w:val="es-ES_tradnl"/>
        </w:rPr>
        <w:t>se destaca la gran diversidad en las actividades que lo conforman</w:t>
      </w:r>
      <w:r w:rsidR="007E44EC">
        <w:rPr>
          <w:lang w:val="es-ES_tradnl"/>
        </w:rPr>
        <w:t xml:space="preserve"> y la predominante participación de ramas productoras de bienes intermedios y de capital</w:t>
      </w:r>
      <w:r w:rsidR="00684520">
        <w:rPr>
          <w:lang w:val="es-ES_tradnl"/>
        </w:rPr>
        <w:t xml:space="preserve">. </w:t>
      </w:r>
      <w:r w:rsidR="009C7FE4">
        <w:rPr>
          <w:lang w:val="es-ES_tradnl"/>
        </w:rPr>
        <w:t>(</w:t>
      </w:r>
      <w:r w:rsidR="001F4584">
        <w:rPr>
          <w:lang w:val="es-ES_tradnl"/>
        </w:rPr>
        <w:t>Cuadro 6</w:t>
      </w:r>
      <w:r w:rsidR="009C7FE4">
        <w:rPr>
          <w:lang w:val="es-ES_tradnl"/>
        </w:rPr>
        <w:t xml:space="preserve">) </w:t>
      </w:r>
      <w:r w:rsidR="007E44EC">
        <w:rPr>
          <w:lang w:val="es-ES_tradnl"/>
        </w:rPr>
        <w:t xml:space="preserve">En el año 2010, casi el 60% del valor bruto de producción de las ramas “dinámicas” se concentraban en las actividades pertenecientes a la industria química (242 y 24A), importantes proveedoras de insumos de otras actividades económicas, industriales y agrícolas. La fabricación de </w:t>
      </w:r>
      <w:r w:rsidR="007E44EC">
        <w:rPr>
          <w:i/>
          <w:lang w:val="es-ES_tradnl"/>
        </w:rPr>
        <w:t>productos metales no ferrosos</w:t>
      </w:r>
      <w:r w:rsidR="007E44EC">
        <w:rPr>
          <w:lang w:val="es-ES_tradnl"/>
        </w:rPr>
        <w:t xml:space="preserve"> (272) también se caracteriza como productora de insumos de otra</w:t>
      </w:r>
      <w:r w:rsidR="00A51F06">
        <w:rPr>
          <w:lang w:val="es-ES_tradnl"/>
        </w:rPr>
        <w:t>s</w:t>
      </w:r>
      <w:r w:rsidR="007E44EC">
        <w:rPr>
          <w:lang w:val="es-ES_tradnl"/>
        </w:rPr>
        <w:t xml:space="preserve"> actividad</w:t>
      </w:r>
      <w:r w:rsidR="00A51F06">
        <w:rPr>
          <w:lang w:val="es-ES_tradnl"/>
        </w:rPr>
        <w:t>es industriales</w:t>
      </w:r>
      <w:r w:rsidR="007E44EC">
        <w:rPr>
          <w:lang w:val="es-ES_tradnl"/>
        </w:rPr>
        <w:t xml:space="preserve">. </w:t>
      </w:r>
      <w:r w:rsidR="00095174">
        <w:rPr>
          <w:lang w:val="es-ES_tradnl"/>
        </w:rPr>
        <w:t xml:space="preserve">Es auspicioso también el desempeño de la fabricación de bienes de capital bajo el rubro </w:t>
      </w:r>
      <w:r w:rsidR="00095174">
        <w:rPr>
          <w:i/>
          <w:lang w:val="es-ES_tradnl"/>
        </w:rPr>
        <w:t>maquinaria de uso general</w:t>
      </w:r>
      <w:r w:rsidR="00095174">
        <w:rPr>
          <w:lang w:val="es-ES_tradnl"/>
        </w:rPr>
        <w:t xml:space="preserve">, cuya participación en el VBP tiene una variación pequeña pero positiva y particularmente durante la posconvertibilidad. Son los rubros productos de bienes de consumo (221 y 323) lo que más pierden en gravitación en el VBP del grupo, pese a que, en términos de volumen físico, la producción de </w:t>
      </w:r>
      <w:r w:rsidR="00095174">
        <w:rPr>
          <w:i/>
          <w:lang w:val="es-ES_tradnl"/>
        </w:rPr>
        <w:t>fabricación de receptores de radio y televisión…</w:t>
      </w:r>
      <w:r w:rsidR="00095174">
        <w:rPr>
          <w:lang w:val="es-ES_tradnl"/>
        </w:rPr>
        <w:t xml:space="preserve"> presenta la segunda mayor variación intermodal del IVF de todo el conjunto industrial. </w:t>
      </w:r>
    </w:p>
    <w:p w14:paraId="0BE911F7" w14:textId="77777777" w:rsidR="009C7FE4" w:rsidRDefault="009C7FE4" w:rsidP="00FF6A1B">
      <w:pPr>
        <w:spacing w:after="120"/>
        <w:jc w:val="both"/>
        <w:rPr>
          <w:lang w:val="es-ES_tradnl"/>
        </w:rPr>
      </w:pPr>
    </w:p>
    <w:p w14:paraId="1DA2B9DD" w14:textId="0763D77D" w:rsidR="001F4584" w:rsidRPr="001F4584" w:rsidRDefault="001F4584" w:rsidP="00FF6A1B">
      <w:pPr>
        <w:spacing w:after="120"/>
        <w:jc w:val="both"/>
        <w:rPr>
          <w:b/>
          <w:sz w:val="20"/>
          <w:szCs w:val="20"/>
          <w:lang w:val="es-ES_tradnl"/>
        </w:rPr>
      </w:pPr>
      <w:r w:rsidRPr="001F4584">
        <w:rPr>
          <w:b/>
          <w:sz w:val="20"/>
          <w:szCs w:val="20"/>
          <w:lang w:val="es-ES_tradnl"/>
        </w:rPr>
        <w:t>Cuadro 6: Ramas “Dinámicas” – Variación intermodal IVF, Variación porcentual y distribución del VBP entre ramas del conjunto.</w:t>
      </w:r>
    </w:p>
    <w:tbl>
      <w:tblPr>
        <w:tblW w:w="5000" w:type="pct"/>
        <w:tblLook w:val="04A0" w:firstRow="1" w:lastRow="0" w:firstColumn="1" w:lastColumn="0" w:noHBand="0" w:noVBand="1"/>
      </w:tblPr>
      <w:tblGrid>
        <w:gridCol w:w="927"/>
        <w:gridCol w:w="990"/>
        <w:gridCol w:w="979"/>
        <w:gridCol w:w="979"/>
        <w:gridCol w:w="979"/>
        <w:gridCol w:w="979"/>
        <w:gridCol w:w="979"/>
        <w:gridCol w:w="568"/>
        <w:gridCol w:w="568"/>
        <w:gridCol w:w="568"/>
      </w:tblGrid>
      <w:tr w:rsidR="009C7FE4" w:rsidRPr="006824B5" w14:paraId="17C97FA5" w14:textId="77777777" w:rsidTr="001F4584">
        <w:trPr>
          <w:trHeight w:val="300"/>
        </w:trPr>
        <w:tc>
          <w:tcPr>
            <w:tcW w:w="544" w:type="pct"/>
            <w:tcBorders>
              <w:top w:val="nil"/>
              <w:left w:val="nil"/>
              <w:bottom w:val="nil"/>
              <w:right w:val="nil"/>
            </w:tcBorders>
            <w:shd w:val="clear" w:color="auto" w:fill="auto"/>
            <w:noWrap/>
            <w:vAlign w:val="bottom"/>
            <w:hideMark/>
          </w:tcPr>
          <w:p w14:paraId="4BD37673" w14:textId="77777777" w:rsidR="009C7FE4" w:rsidRPr="006824B5" w:rsidRDefault="009C7FE4" w:rsidP="009C7FE4">
            <w:pPr>
              <w:jc w:val="center"/>
              <w:rPr>
                <w:rFonts w:eastAsia="Times New Roman"/>
                <w:color w:val="000000"/>
                <w:sz w:val="20"/>
                <w:szCs w:val="20"/>
              </w:rPr>
            </w:pPr>
          </w:p>
        </w:tc>
        <w:tc>
          <w:tcPr>
            <w:tcW w:w="581" w:type="pct"/>
            <w:vMerge w:val="restart"/>
            <w:tcBorders>
              <w:top w:val="nil"/>
              <w:left w:val="single" w:sz="4" w:space="0" w:color="auto"/>
              <w:bottom w:val="single" w:sz="4" w:space="0" w:color="000000"/>
              <w:right w:val="single" w:sz="4" w:space="0" w:color="auto"/>
            </w:tcBorders>
            <w:shd w:val="clear" w:color="auto" w:fill="auto"/>
            <w:vAlign w:val="center"/>
            <w:hideMark/>
          </w:tcPr>
          <w:p w14:paraId="0A73F438"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Var % IVF Intermodal</w:t>
            </w:r>
          </w:p>
        </w:tc>
        <w:tc>
          <w:tcPr>
            <w:tcW w:w="1150" w:type="pct"/>
            <w:gridSpan w:val="2"/>
            <w:tcBorders>
              <w:top w:val="nil"/>
              <w:left w:val="nil"/>
              <w:bottom w:val="nil"/>
              <w:right w:val="single" w:sz="4" w:space="0" w:color="000000"/>
            </w:tcBorders>
            <w:shd w:val="clear" w:color="auto" w:fill="auto"/>
            <w:noWrap/>
            <w:vAlign w:val="bottom"/>
            <w:hideMark/>
          </w:tcPr>
          <w:p w14:paraId="1D6CC50A"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Años moda IVF</w:t>
            </w:r>
          </w:p>
        </w:tc>
        <w:tc>
          <w:tcPr>
            <w:tcW w:w="1724" w:type="pct"/>
            <w:gridSpan w:val="3"/>
            <w:tcBorders>
              <w:top w:val="nil"/>
              <w:left w:val="nil"/>
              <w:bottom w:val="nil"/>
              <w:right w:val="single" w:sz="4" w:space="0" w:color="000000"/>
            </w:tcBorders>
            <w:shd w:val="clear" w:color="auto" w:fill="auto"/>
            <w:noWrap/>
            <w:vAlign w:val="bottom"/>
            <w:hideMark/>
          </w:tcPr>
          <w:p w14:paraId="70CFC90D"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Variación % VBP</w:t>
            </w:r>
          </w:p>
        </w:tc>
        <w:tc>
          <w:tcPr>
            <w:tcW w:w="1000" w:type="pct"/>
            <w:gridSpan w:val="3"/>
            <w:tcBorders>
              <w:top w:val="nil"/>
              <w:left w:val="nil"/>
              <w:bottom w:val="nil"/>
              <w:right w:val="nil"/>
            </w:tcBorders>
            <w:shd w:val="clear" w:color="auto" w:fill="auto"/>
            <w:noWrap/>
            <w:vAlign w:val="bottom"/>
            <w:hideMark/>
          </w:tcPr>
          <w:p w14:paraId="6E60EF4E"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Dist. % VBP</w:t>
            </w:r>
          </w:p>
        </w:tc>
      </w:tr>
      <w:tr w:rsidR="009C7FE4" w:rsidRPr="006824B5" w14:paraId="50B18BB6" w14:textId="77777777" w:rsidTr="001F4584">
        <w:trPr>
          <w:trHeight w:val="240"/>
        </w:trPr>
        <w:tc>
          <w:tcPr>
            <w:tcW w:w="544" w:type="pct"/>
            <w:tcBorders>
              <w:top w:val="nil"/>
              <w:left w:val="nil"/>
              <w:bottom w:val="nil"/>
              <w:right w:val="nil"/>
            </w:tcBorders>
            <w:shd w:val="clear" w:color="auto" w:fill="auto"/>
            <w:noWrap/>
            <w:vAlign w:val="bottom"/>
            <w:hideMark/>
          </w:tcPr>
          <w:p w14:paraId="28329D9B"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ID Ramas</w:t>
            </w:r>
          </w:p>
        </w:tc>
        <w:tc>
          <w:tcPr>
            <w:tcW w:w="581" w:type="pct"/>
            <w:vMerge/>
            <w:tcBorders>
              <w:top w:val="nil"/>
              <w:left w:val="single" w:sz="4" w:space="0" w:color="auto"/>
              <w:bottom w:val="single" w:sz="4" w:space="0" w:color="000000"/>
              <w:right w:val="single" w:sz="4" w:space="0" w:color="auto"/>
            </w:tcBorders>
            <w:vAlign w:val="center"/>
            <w:hideMark/>
          </w:tcPr>
          <w:p w14:paraId="38D513C8" w14:textId="77777777" w:rsidR="009C7FE4" w:rsidRPr="006824B5" w:rsidRDefault="009C7FE4" w:rsidP="009C7FE4">
            <w:pPr>
              <w:rPr>
                <w:rFonts w:eastAsia="Times New Roman"/>
                <w:color w:val="000000"/>
                <w:sz w:val="20"/>
                <w:szCs w:val="20"/>
              </w:rPr>
            </w:pPr>
          </w:p>
        </w:tc>
        <w:tc>
          <w:tcPr>
            <w:tcW w:w="575" w:type="pct"/>
            <w:tcBorders>
              <w:top w:val="nil"/>
              <w:left w:val="nil"/>
              <w:bottom w:val="nil"/>
              <w:right w:val="nil"/>
            </w:tcBorders>
            <w:shd w:val="clear" w:color="auto" w:fill="auto"/>
            <w:noWrap/>
            <w:vAlign w:val="bottom"/>
            <w:hideMark/>
          </w:tcPr>
          <w:p w14:paraId="6164BCA4"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1993-2001</w:t>
            </w:r>
          </w:p>
        </w:tc>
        <w:tc>
          <w:tcPr>
            <w:tcW w:w="575" w:type="pct"/>
            <w:tcBorders>
              <w:top w:val="nil"/>
              <w:left w:val="nil"/>
              <w:bottom w:val="nil"/>
              <w:right w:val="single" w:sz="4" w:space="0" w:color="auto"/>
            </w:tcBorders>
            <w:shd w:val="clear" w:color="auto" w:fill="auto"/>
            <w:noWrap/>
            <w:vAlign w:val="bottom"/>
            <w:hideMark/>
          </w:tcPr>
          <w:p w14:paraId="70A5C960"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2002-2010</w:t>
            </w:r>
          </w:p>
        </w:tc>
        <w:tc>
          <w:tcPr>
            <w:tcW w:w="575" w:type="pct"/>
            <w:tcBorders>
              <w:top w:val="nil"/>
              <w:left w:val="nil"/>
              <w:bottom w:val="nil"/>
              <w:right w:val="nil"/>
            </w:tcBorders>
            <w:shd w:val="clear" w:color="auto" w:fill="auto"/>
            <w:noWrap/>
            <w:vAlign w:val="bottom"/>
            <w:hideMark/>
          </w:tcPr>
          <w:p w14:paraId="232B5400"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1993-2010</w:t>
            </w:r>
          </w:p>
        </w:tc>
        <w:tc>
          <w:tcPr>
            <w:tcW w:w="575" w:type="pct"/>
            <w:tcBorders>
              <w:top w:val="nil"/>
              <w:left w:val="nil"/>
              <w:bottom w:val="nil"/>
              <w:right w:val="nil"/>
            </w:tcBorders>
            <w:shd w:val="clear" w:color="auto" w:fill="auto"/>
            <w:noWrap/>
            <w:vAlign w:val="bottom"/>
            <w:hideMark/>
          </w:tcPr>
          <w:p w14:paraId="50423BAC"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1993-2001</w:t>
            </w:r>
          </w:p>
        </w:tc>
        <w:tc>
          <w:tcPr>
            <w:tcW w:w="575" w:type="pct"/>
            <w:tcBorders>
              <w:top w:val="nil"/>
              <w:left w:val="nil"/>
              <w:bottom w:val="nil"/>
              <w:right w:val="single" w:sz="4" w:space="0" w:color="auto"/>
            </w:tcBorders>
            <w:shd w:val="clear" w:color="auto" w:fill="auto"/>
            <w:noWrap/>
            <w:vAlign w:val="bottom"/>
            <w:hideMark/>
          </w:tcPr>
          <w:p w14:paraId="17F80DC1"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2002-2010</w:t>
            </w:r>
          </w:p>
        </w:tc>
        <w:tc>
          <w:tcPr>
            <w:tcW w:w="333" w:type="pct"/>
            <w:tcBorders>
              <w:top w:val="nil"/>
              <w:left w:val="nil"/>
              <w:bottom w:val="nil"/>
              <w:right w:val="nil"/>
            </w:tcBorders>
            <w:shd w:val="clear" w:color="auto" w:fill="auto"/>
            <w:noWrap/>
            <w:vAlign w:val="bottom"/>
            <w:hideMark/>
          </w:tcPr>
          <w:p w14:paraId="2234578B"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 xml:space="preserve">1993 </w:t>
            </w:r>
          </w:p>
        </w:tc>
        <w:tc>
          <w:tcPr>
            <w:tcW w:w="333" w:type="pct"/>
            <w:tcBorders>
              <w:top w:val="nil"/>
              <w:left w:val="nil"/>
              <w:bottom w:val="nil"/>
              <w:right w:val="nil"/>
            </w:tcBorders>
            <w:shd w:val="clear" w:color="auto" w:fill="auto"/>
            <w:noWrap/>
            <w:vAlign w:val="bottom"/>
            <w:hideMark/>
          </w:tcPr>
          <w:p w14:paraId="4D0F2C56"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 xml:space="preserve">2002 </w:t>
            </w:r>
          </w:p>
        </w:tc>
        <w:tc>
          <w:tcPr>
            <w:tcW w:w="333" w:type="pct"/>
            <w:tcBorders>
              <w:top w:val="nil"/>
              <w:left w:val="nil"/>
              <w:bottom w:val="nil"/>
              <w:right w:val="nil"/>
            </w:tcBorders>
            <w:shd w:val="clear" w:color="auto" w:fill="auto"/>
            <w:noWrap/>
            <w:vAlign w:val="bottom"/>
            <w:hideMark/>
          </w:tcPr>
          <w:p w14:paraId="5A24CBF6"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 xml:space="preserve">2010 </w:t>
            </w:r>
          </w:p>
        </w:tc>
      </w:tr>
      <w:tr w:rsidR="009C7FE4" w:rsidRPr="006824B5" w14:paraId="055045DA" w14:textId="77777777" w:rsidTr="001F4584">
        <w:trPr>
          <w:trHeight w:val="240"/>
        </w:trPr>
        <w:tc>
          <w:tcPr>
            <w:tcW w:w="544" w:type="pct"/>
            <w:tcBorders>
              <w:top w:val="single" w:sz="4" w:space="0" w:color="auto"/>
              <w:left w:val="nil"/>
              <w:bottom w:val="single" w:sz="4" w:space="0" w:color="auto"/>
              <w:right w:val="nil"/>
            </w:tcBorders>
            <w:shd w:val="clear" w:color="auto" w:fill="auto"/>
            <w:noWrap/>
            <w:vAlign w:val="bottom"/>
            <w:hideMark/>
          </w:tcPr>
          <w:p w14:paraId="46499BCF"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221</w:t>
            </w:r>
          </w:p>
        </w:tc>
        <w:tc>
          <w:tcPr>
            <w:tcW w:w="581" w:type="pct"/>
            <w:tcBorders>
              <w:top w:val="nil"/>
              <w:left w:val="single" w:sz="4" w:space="0" w:color="auto"/>
              <w:bottom w:val="single" w:sz="4" w:space="0" w:color="auto"/>
              <w:right w:val="single" w:sz="4" w:space="0" w:color="auto"/>
            </w:tcBorders>
            <w:shd w:val="clear" w:color="auto" w:fill="auto"/>
            <w:noWrap/>
            <w:vAlign w:val="bottom"/>
            <w:hideMark/>
          </w:tcPr>
          <w:p w14:paraId="10EB341C"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 xml:space="preserve">21,9 </w:t>
            </w:r>
          </w:p>
        </w:tc>
        <w:tc>
          <w:tcPr>
            <w:tcW w:w="575" w:type="pct"/>
            <w:tcBorders>
              <w:top w:val="single" w:sz="4" w:space="0" w:color="auto"/>
              <w:left w:val="nil"/>
              <w:bottom w:val="single" w:sz="4" w:space="0" w:color="auto"/>
              <w:right w:val="nil"/>
            </w:tcBorders>
            <w:shd w:val="clear" w:color="auto" w:fill="auto"/>
            <w:noWrap/>
            <w:vAlign w:val="bottom"/>
            <w:hideMark/>
          </w:tcPr>
          <w:p w14:paraId="2A3ADCD5"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1998</w:t>
            </w:r>
          </w:p>
        </w:tc>
        <w:tc>
          <w:tcPr>
            <w:tcW w:w="575" w:type="pct"/>
            <w:tcBorders>
              <w:top w:val="single" w:sz="4" w:space="0" w:color="auto"/>
              <w:left w:val="nil"/>
              <w:bottom w:val="single" w:sz="4" w:space="0" w:color="auto"/>
              <w:right w:val="single" w:sz="4" w:space="0" w:color="auto"/>
            </w:tcBorders>
            <w:shd w:val="clear" w:color="auto" w:fill="auto"/>
            <w:noWrap/>
            <w:vAlign w:val="bottom"/>
            <w:hideMark/>
          </w:tcPr>
          <w:p w14:paraId="2F3695DF"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2010</w:t>
            </w:r>
          </w:p>
        </w:tc>
        <w:tc>
          <w:tcPr>
            <w:tcW w:w="575" w:type="pct"/>
            <w:tcBorders>
              <w:top w:val="single" w:sz="4" w:space="0" w:color="auto"/>
              <w:left w:val="nil"/>
              <w:bottom w:val="single" w:sz="4" w:space="0" w:color="auto"/>
              <w:right w:val="nil"/>
            </w:tcBorders>
            <w:shd w:val="clear" w:color="auto" w:fill="auto"/>
            <w:noWrap/>
            <w:vAlign w:val="bottom"/>
            <w:hideMark/>
          </w:tcPr>
          <w:p w14:paraId="5C205238" w14:textId="77777777" w:rsidR="009C7FE4" w:rsidRPr="006824B5" w:rsidRDefault="009C7FE4" w:rsidP="009C7FE4">
            <w:pPr>
              <w:jc w:val="center"/>
              <w:rPr>
                <w:rFonts w:eastAsia="Times New Roman"/>
                <w:color w:val="000000"/>
                <w:sz w:val="20"/>
                <w:szCs w:val="20"/>
              </w:rPr>
            </w:pPr>
            <w:r w:rsidRPr="006824B5">
              <w:rPr>
                <w:rFonts w:eastAsia="Times New Roman"/>
                <w:color w:val="DD0806"/>
                <w:sz w:val="20"/>
                <w:szCs w:val="20"/>
              </w:rPr>
              <w:t xml:space="preserve">-19,01 </w:t>
            </w:r>
          </w:p>
        </w:tc>
        <w:tc>
          <w:tcPr>
            <w:tcW w:w="575" w:type="pct"/>
            <w:tcBorders>
              <w:top w:val="single" w:sz="4" w:space="0" w:color="auto"/>
              <w:left w:val="nil"/>
              <w:bottom w:val="single" w:sz="4" w:space="0" w:color="auto"/>
              <w:right w:val="nil"/>
            </w:tcBorders>
            <w:shd w:val="clear" w:color="auto" w:fill="auto"/>
            <w:noWrap/>
            <w:vAlign w:val="bottom"/>
            <w:hideMark/>
          </w:tcPr>
          <w:p w14:paraId="5EFF0FC0" w14:textId="77777777" w:rsidR="009C7FE4" w:rsidRPr="006824B5" w:rsidRDefault="009C7FE4" w:rsidP="009C7FE4">
            <w:pPr>
              <w:jc w:val="center"/>
              <w:rPr>
                <w:rFonts w:eastAsia="Times New Roman"/>
                <w:color w:val="000000"/>
                <w:sz w:val="20"/>
                <w:szCs w:val="20"/>
              </w:rPr>
            </w:pPr>
            <w:r w:rsidRPr="006824B5">
              <w:rPr>
                <w:rFonts w:eastAsia="Times New Roman"/>
                <w:color w:val="DD0806"/>
                <w:sz w:val="20"/>
                <w:szCs w:val="20"/>
              </w:rPr>
              <w:t xml:space="preserve">-24,94 </w:t>
            </w:r>
          </w:p>
        </w:tc>
        <w:tc>
          <w:tcPr>
            <w:tcW w:w="575" w:type="pct"/>
            <w:tcBorders>
              <w:top w:val="single" w:sz="4" w:space="0" w:color="auto"/>
              <w:left w:val="nil"/>
              <w:bottom w:val="single" w:sz="4" w:space="0" w:color="auto"/>
              <w:right w:val="single" w:sz="4" w:space="0" w:color="auto"/>
            </w:tcBorders>
            <w:shd w:val="clear" w:color="auto" w:fill="auto"/>
            <w:noWrap/>
            <w:vAlign w:val="bottom"/>
            <w:hideMark/>
          </w:tcPr>
          <w:p w14:paraId="7A0C17AE"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 xml:space="preserve">15,49 </w:t>
            </w:r>
          </w:p>
        </w:tc>
        <w:tc>
          <w:tcPr>
            <w:tcW w:w="333" w:type="pct"/>
            <w:tcBorders>
              <w:top w:val="single" w:sz="4" w:space="0" w:color="auto"/>
              <w:left w:val="nil"/>
              <w:bottom w:val="single" w:sz="4" w:space="0" w:color="auto"/>
              <w:right w:val="nil"/>
            </w:tcBorders>
            <w:shd w:val="clear" w:color="auto" w:fill="auto"/>
            <w:noWrap/>
            <w:vAlign w:val="bottom"/>
            <w:hideMark/>
          </w:tcPr>
          <w:p w14:paraId="3CF573BC"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 xml:space="preserve">14,5 </w:t>
            </w:r>
          </w:p>
        </w:tc>
        <w:tc>
          <w:tcPr>
            <w:tcW w:w="333" w:type="pct"/>
            <w:tcBorders>
              <w:top w:val="single" w:sz="4" w:space="0" w:color="auto"/>
              <w:left w:val="nil"/>
              <w:bottom w:val="single" w:sz="4" w:space="0" w:color="auto"/>
              <w:right w:val="nil"/>
            </w:tcBorders>
            <w:shd w:val="clear" w:color="auto" w:fill="auto"/>
            <w:noWrap/>
            <w:vAlign w:val="bottom"/>
            <w:hideMark/>
          </w:tcPr>
          <w:p w14:paraId="2F65C126"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 xml:space="preserve">11,0 </w:t>
            </w:r>
          </w:p>
        </w:tc>
        <w:tc>
          <w:tcPr>
            <w:tcW w:w="333" w:type="pct"/>
            <w:tcBorders>
              <w:top w:val="single" w:sz="4" w:space="0" w:color="auto"/>
              <w:left w:val="nil"/>
              <w:bottom w:val="single" w:sz="4" w:space="0" w:color="auto"/>
              <w:right w:val="nil"/>
            </w:tcBorders>
            <w:shd w:val="clear" w:color="auto" w:fill="auto"/>
            <w:noWrap/>
            <w:vAlign w:val="bottom"/>
            <w:hideMark/>
          </w:tcPr>
          <w:p w14:paraId="6DAF9E14"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 xml:space="preserve">7,9 </w:t>
            </w:r>
          </w:p>
        </w:tc>
      </w:tr>
      <w:tr w:rsidR="009C7FE4" w:rsidRPr="006824B5" w14:paraId="67915D55" w14:textId="77777777" w:rsidTr="001F4584">
        <w:trPr>
          <w:trHeight w:val="240"/>
        </w:trPr>
        <w:tc>
          <w:tcPr>
            <w:tcW w:w="544" w:type="pct"/>
            <w:tcBorders>
              <w:top w:val="nil"/>
              <w:left w:val="nil"/>
              <w:bottom w:val="nil"/>
              <w:right w:val="nil"/>
            </w:tcBorders>
            <w:shd w:val="clear" w:color="auto" w:fill="auto"/>
            <w:noWrap/>
            <w:vAlign w:val="bottom"/>
            <w:hideMark/>
          </w:tcPr>
          <w:p w14:paraId="739474EA"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242</w:t>
            </w:r>
          </w:p>
        </w:tc>
        <w:tc>
          <w:tcPr>
            <w:tcW w:w="581" w:type="pct"/>
            <w:tcBorders>
              <w:top w:val="nil"/>
              <w:left w:val="single" w:sz="4" w:space="0" w:color="auto"/>
              <w:bottom w:val="nil"/>
              <w:right w:val="single" w:sz="4" w:space="0" w:color="auto"/>
            </w:tcBorders>
            <w:shd w:val="clear" w:color="auto" w:fill="auto"/>
            <w:noWrap/>
            <w:vAlign w:val="bottom"/>
            <w:hideMark/>
          </w:tcPr>
          <w:p w14:paraId="2156221B"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 xml:space="preserve">59,3 </w:t>
            </w:r>
          </w:p>
        </w:tc>
        <w:tc>
          <w:tcPr>
            <w:tcW w:w="575" w:type="pct"/>
            <w:tcBorders>
              <w:top w:val="nil"/>
              <w:left w:val="nil"/>
              <w:bottom w:val="nil"/>
              <w:right w:val="nil"/>
            </w:tcBorders>
            <w:shd w:val="clear" w:color="auto" w:fill="auto"/>
            <w:noWrap/>
            <w:vAlign w:val="bottom"/>
            <w:hideMark/>
          </w:tcPr>
          <w:p w14:paraId="00672B45"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1998</w:t>
            </w:r>
          </w:p>
        </w:tc>
        <w:tc>
          <w:tcPr>
            <w:tcW w:w="575" w:type="pct"/>
            <w:tcBorders>
              <w:top w:val="nil"/>
              <w:left w:val="nil"/>
              <w:bottom w:val="nil"/>
              <w:right w:val="single" w:sz="4" w:space="0" w:color="auto"/>
            </w:tcBorders>
            <w:shd w:val="clear" w:color="auto" w:fill="auto"/>
            <w:noWrap/>
            <w:vAlign w:val="bottom"/>
            <w:hideMark/>
          </w:tcPr>
          <w:p w14:paraId="10F3B828"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2010</w:t>
            </w:r>
          </w:p>
        </w:tc>
        <w:tc>
          <w:tcPr>
            <w:tcW w:w="575" w:type="pct"/>
            <w:tcBorders>
              <w:top w:val="nil"/>
              <w:left w:val="nil"/>
              <w:bottom w:val="nil"/>
              <w:right w:val="nil"/>
            </w:tcBorders>
            <w:shd w:val="clear" w:color="auto" w:fill="auto"/>
            <w:noWrap/>
            <w:vAlign w:val="bottom"/>
            <w:hideMark/>
          </w:tcPr>
          <w:p w14:paraId="70EC91F3"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 xml:space="preserve">22,35 </w:t>
            </w:r>
          </w:p>
        </w:tc>
        <w:tc>
          <w:tcPr>
            <w:tcW w:w="575" w:type="pct"/>
            <w:tcBorders>
              <w:top w:val="nil"/>
              <w:left w:val="nil"/>
              <w:bottom w:val="nil"/>
              <w:right w:val="nil"/>
            </w:tcBorders>
            <w:shd w:val="clear" w:color="auto" w:fill="auto"/>
            <w:noWrap/>
            <w:vAlign w:val="bottom"/>
            <w:hideMark/>
          </w:tcPr>
          <w:p w14:paraId="3EA8010F" w14:textId="77777777" w:rsidR="009C7FE4" w:rsidRPr="006824B5" w:rsidRDefault="009C7FE4" w:rsidP="009C7FE4">
            <w:pPr>
              <w:jc w:val="center"/>
              <w:rPr>
                <w:rFonts w:eastAsia="Times New Roman"/>
                <w:color w:val="000000"/>
                <w:sz w:val="20"/>
                <w:szCs w:val="20"/>
              </w:rPr>
            </w:pPr>
            <w:r w:rsidRPr="006824B5">
              <w:rPr>
                <w:rFonts w:eastAsia="Times New Roman"/>
                <w:color w:val="DD0806"/>
                <w:sz w:val="20"/>
                <w:szCs w:val="20"/>
              </w:rPr>
              <w:t xml:space="preserve">-14,22 </w:t>
            </w:r>
          </w:p>
        </w:tc>
        <w:tc>
          <w:tcPr>
            <w:tcW w:w="575" w:type="pct"/>
            <w:tcBorders>
              <w:top w:val="nil"/>
              <w:left w:val="nil"/>
              <w:bottom w:val="nil"/>
              <w:right w:val="single" w:sz="4" w:space="0" w:color="auto"/>
            </w:tcBorders>
            <w:shd w:val="clear" w:color="auto" w:fill="auto"/>
            <w:noWrap/>
            <w:vAlign w:val="bottom"/>
            <w:hideMark/>
          </w:tcPr>
          <w:p w14:paraId="4E3D6A26"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 xml:space="preserve">46,53 </w:t>
            </w:r>
          </w:p>
        </w:tc>
        <w:tc>
          <w:tcPr>
            <w:tcW w:w="333" w:type="pct"/>
            <w:tcBorders>
              <w:top w:val="nil"/>
              <w:left w:val="nil"/>
              <w:bottom w:val="nil"/>
              <w:right w:val="nil"/>
            </w:tcBorders>
            <w:shd w:val="clear" w:color="auto" w:fill="auto"/>
            <w:noWrap/>
            <w:vAlign w:val="bottom"/>
            <w:hideMark/>
          </w:tcPr>
          <w:p w14:paraId="251E1B82"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 xml:space="preserve">56,6 </w:t>
            </w:r>
          </w:p>
        </w:tc>
        <w:tc>
          <w:tcPr>
            <w:tcW w:w="333" w:type="pct"/>
            <w:tcBorders>
              <w:top w:val="nil"/>
              <w:left w:val="nil"/>
              <w:bottom w:val="nil"/>
              <w:right w:val="nil"/>
            </w:tcBorders>
            <w:shd w:val="clear" w:color="auto" w:fill="auto"/>
            <w:noWrap/>
            <w:vAlign w:val="bottom"/>
            <w:hideMark/>
          </w:tcPr>
          <w:p w14:paraId="0F120CB1"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 xml:space="preserve">51,3 </w:t>
            </w:r>
          </w:p>
        </w:tc>
        <w:tc>
          <w:tcPr>
            <w:tcW w:w="333" w:type="pct"/>
            <w:tcBorders>
              <w:top w:val="nil"/>
              <w:left w:val="nil"/>
              <w:bottom w:val="nil"/>
              <w:right w:val="nil"/>
            </w:tcBorders>
            <w:shd w:val="clear" w:color="auto" w:fill="auto"/>
            <w:noWrap/>
            <w:vAlign w:val="bottom"/>
            <w:hideMark/>
          </w:tcPr>
          <w:p w14:paraId="427D9A33"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 xml:space="preserve">46,8 </w:t>
            </w:r>
          </w:p>
        </w:tc>
      </w:tr>
      <w:tr w:rsidR="009C7FE4" w:rsidRPr="006824B5" w14:paraId="0084A7A8" w14:textId="77777777" w:rsidTr="001F4584">
        <w:trPr>
          <w:trHeight w:val="240"/>
        </w:trPr>
        <w:tc>
          <w:tcPr>
            <w:tcW w:w="544" w:type="pct"/>
            <w:tcBorders>
              <w:top w:val="nil"/>
              <w:left w:val="nil"/>
              <w:bottom w:val="nil"/>
              <w:right w:val="nil"/>
            </w:tcBorders>
            <w:shd w:val="clear" w:color="auto" w:fill="auto"/>
            <w:noWrap/>
            <w:vAlign w:val="bottom"/>
            <w:hideMark/>
          </w:tcPr>
          <w:p w14:paraId="4EB678AB"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291</w:t>
            </w:r>
          </w:p>
        </w:tc>
        <w:tc>
          <w:tcPr>
            <w:tcW w:w="581" w:type="pct"/>
            <w:tcBorders>
              <w:top w:val="nil"/>
              <w:left w:val="single" w:sz="4" w:space="0" w:color="auto"/>
              <w:bottom w:val="nil"/>
              <w:right w:val="single" w:sz="4" w:space="0" w:color="auto"/>
            </w:tcBorders>
            <w:shd w:val="clear" w:color="auto" w:fill="auto"/>
            <w:noWrap/>
            <w:vAlign w:val="bottom"/>
            <w:hideMark/>
          </w:tcPr>
          <w:p w14:paraId="49401C73"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 xml:space="preserve">72,0 </w:t>
            </w:r>
          </w:p>
        </w:tc>
        <w:tc>
          <w:tcPr>
            <w:tcW w:w="575" w:type="pct"/>
            <w:tcBorders>
              <w:top w:val="nil"/>
              <w:left w:val="nil"/>
              <w:bottom w:val="nil"/>
              <w:right w:val="nil"/>
            </w:tcBorders>
            <w:shd w:val="clear" w:color="auto" w:fill="auto"/>
            <w:noWrap/>
            <w:vAlign w:val="bottom"/>
            <w:hideMark/>
          </w:tcPr>
          <w:p w14:paraId="3B9049EF"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1995</w:t>
            </w:r>
          </w:p>
        </w:tc>
        <w:tc>
          <w:tcPr>
            <w:tcW w:w="575" w:type="pct"/>
            <w:tcBorders>
              <w:top w:val="nil"/>
              <w:left w:val="nil"/>
              <w:bottom w:val="nil"/>
              <w:right w:val="single" w:sz="4" w:space="0" w:color="auto"/>
            </w:tcBorders>
            <w:shd w:val="clear" w:color="auto" w:fill="auto"/>
            <w:noWrap/>
            <w:vAlign w:val="bottom"/>
            <w:hideMark/>
          </w:tcPr>
          <w:p w14:paraId="29712DB8"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2008</w:t>
            </w:r>
          </w:p>
        </w:tc>
        <w:tc>
          <w:tcPr>
            <w:tcW w:w="575" w:type="pct"/>
            <w:tcBorders>
              <w:top w:val="nil"/>
              <w:left w:val="nil"/>
              <w:bottom w:val="nil"/>
              <w:right w:val="nil"/>
            </w:tcBorders>
            <w:shd w:val="clear" w:color="auto" w:fill="auto"/>
            <w:noWrap/>
            <w:vAlign w:val="bottom"/>
            <w:hideMark/>
          </w:tcPr>
          <w:p w14:paraId="75F3A1CA"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 xml:space="preserve">63,86 </w:t>
            </w:r>
          </w:p>
        </w:tc>
        <w:tc>
          <w:tcPr>
            <w:tcW w:w="575" w:type="pct"/>
            <w:tcBorders>
              <w:top w:val="nil"/>
              <w:left w:val="nil"/>
              <w:bottom w:val="nil"/>
              <w:right w:val="nil"/>
            </w:tcBorders>
            <w:shd w:val="clear" w:color="auto" w:fill="auto"/>
            <w:noWrap/>
            <w:vAlign w:val="bottom"/>
            <w:hideMark/>
          </w:tcPr>
          <w:p w14:paraId="1E92BA32" w14:textId="77777777" w:rsidR="009C7FE4" w:rsidRPr="006824B5" w:rsidRDefault="009C7FE4" w:rsidP="009C7FE4">
            <w:pPr>
              <w:jc w:val="center"/>
              <w:rPr>
                <w:rFonts w:eastAsia="Times New Roman"/>
                <w:color w:val="000000"/>
                <w:sz w:val="20"/>
                <w:szCs w:val="20"/>
              </w:rPr>
            </w:pPr>
            <w:r w:rsidRPr="006824B5">
              <w:rPr>
                <w:rFonts w:eastAsia="Times New Roman"/>
                <w:color w:val="DD0806"/>
                <w:sz w:val="20"/>
                <w:szCs w:val="20"/>
              </w:rPr>
              <w:t xml:space="preserve">-9,29 </w:t>
            </w:r>
          </w:p>
        </w:tc>
        <w:tc>
          <w:tcPr>
            <w:tcW w:w="575" w:type="pct"/>
            <w:tcBorders>
              <w:top w:val="nil"/>
              <w:left w:val="nil"/>
              <w:bottom w:val="nil"/>
              <w:right w:val="single" w:sz="4" w:space="0" w:color="auto"/>
            </w:tcBorders>
            <w:shd w:val="clear" w:color="auto" w:fill="auto"/>
            <w:noWrap/>
            <w:vAlign w:val="bottom"/>
            <w:hideMark/>
          </w:tcPr>
          <w:p w14:paraId="7DFDD4B8"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 xml:space="preserve">76,33 </w:t>
            </w:r>
          </w:p>
        </w:tc>
        <w:tc>
          <w:tcPr>
            <w:tcW w:w="333" w:type="pct"/>
            <w:tcBorders>
              <w:top w:val="nil"/>
              <w:left w:val="nil"/>
              <w:bottom w:val="nil"/>
              <w:right w:val="nil"/>
            </w:tcBorders>
            <w:shd w:val="clear" w:color="auto" w:fill="auto"/>
            <w:noWrap/>
            <w:vAlign w:val="bottom"/>
            <w:hideMark/>
          </w:tcPr>
          <w:p w14:paraId="0DD69EC4"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 xml:space="preserve">12,9 </w:t>
            </w:r>
          </w:p>
        </w:tc>
        <w:tc>
          <w:tcPr>
            <w:tcW w:w="333" w:type="pct"/>
            <w:tcBorders>
              <w:top w:val="nil"/>
              <w:left w:val="nil"/>
              <w:bottom w:val="nil"/>
              <w:right w:val="nil"/>
            </w:tcBorders>
            <w:shd w:val="clear" w:color="auto" w:fill="auto"/>
            <w:noWrap/>
            <w:vAlign w:val="bottom"/>
            <w:hideMark/>
          </w:tcPr>
          <w:p w14:paraId="7D958BDB"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 xml:space="preserve">13,0 </w:t>
            </w:r>
          </w:p>
        </w:tc>
        <w:tc>
          <w:tcPr>
            <w:tcW w:w="333" w:type="pct"/>
            <w:tcBorders>
              <w:top w:val="nil"/>
              <w:left w:val="nil"/>
              <w:bottom w:val="nil"/>
              <w:right w:val="nil"/>
            </w:tcBorders>
            <w:shd w:val="clear" w:color="auto" w:fill="auto"/>
            <w:noWrap/>
            <w:vAlign w:val="bottom"/>
            <w:hideMark/>
          </w:tcPr>
          <w:p w14:paraId="6D235BC6"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 xml:space="preserve">14,3 </w:t>
            </w:r>
          </w:p>
        </w:tc>
      </w:tr>
      <w:tr w:rsidR="009C7FE4" w:rsidRPr="006824B5" w14:paraId="2885477A" w14:textId="77777777" w:rsidTr="001F4584">
        <w:trPr>
          <w:trHeight w:val="240"/>
        </w:trPr>
        <w:tc>
          <w:tcPr>
            <w:tcW w:w="544" w:type="pct"/>
            <w:tcBorders>
              <w:top w:val="nil"/>
              <w:left w:val="nil"/>
              <w:bottom w:val="nil"/>
              <w:right w:val="nil"/>
            </w:tcBorders>
            <w:shd w:val="clear" w:color="auto" w:fill="auto"/>
            <w:noWrap/>
            <w:vAlign w:val="bottom"/>
            <w:hideMark/>
          </w:tcPr>
          <w:p w14:paraId="7C207AB8"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272</w:t>
            </w:r>
          </w:p>
        </w:tc>
        <w:tc>
          <w:tcPr>
            <w:tcW w:w="581" w:type="pct"/>
            <w:tcBorders>
              <w:top w:val="nil"/>
              <w:left w:val="single" w:sz="4" w:space="0" w:color="auto"/>
              <w:bottom w:val="nil"/>
              <w:right w:val="single" w:sz="4" w:space="0" w:color="auto"/>
            </w:tcBorders>
            <w:shd w:val="clear" w:color="auto" w:fill="auto"/>
            <w:noWrap/>
            <w:vAlign w:val="bottom"/>
            <w:hideMark/>
          </w:tcPr>
          <w:p w14:paraId="0510E8DF"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 xml:space="preserve">100,6 </w:t>
            </w:r>
          </w:p>
        </w:tc>
        <w:tc>
          <w:tcPr>
            <w:tcW w:w="575" w:type="pct"/>
            <w:tcBorders>
              <w:top w:val="nil"/>
              <w:left w:val="nil"/>
              <w:bottom w:val="nil"/>
              <w:right w:val="nil"/>
            </w:tcBorders>
            <w:shd w:val="clear" w:color="auto" w:fill="auto"/>
            <w:noWrap/>
            <w:vAlign w:val="bottom"/>
            <w:hideMark/>
          </w:tcPr>
          <w:p w14:paraId="74C273F9"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2000</w:t>
            </w:r>
          </w:p>
        </w:tc>
        <w:tc>
          <w:tcPr>
            <w:tcW w:w="575" w:type="pct"/>
            <w:tcBorders>
              <w:top w:val="nil"/>
              <w:left w:val="nil"/>
              <w:bottom w:val="nil"/>
              <w:right w:val="single" w:sz="4" w:space="0" w:color="auto"/>
            </w:tcBorders>
            <w:shd w:val="clear" w:color="auto" w:fill="auto"/>
            <w:noWrap/>
            <w:vAlign w:val="bottom"/>
            <w:hideMark/>
          </w:tcPr>
          <w:p w14:paraId="62E803CD"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2010</w:t>
            </w:r>
          </w:p>
        </w:tc>
        <w:tc>
          <w:tcPr>
            <w:tcW w:w="575" w:type="pct"/>
            <w:tcBorders>
              <w:top w:val="nil"/>
              <w:left w:val="nil"/>
              <w:bottom w:val="nil"/>
              <w:right w:val="nil"/>
            </w:tcBorders>
            <w:shd w:val="clear" w:color="auto" w:fill="auto"/>
            <w:noWrap/>
            <w:vAlign w:val="bottom"/>
            <w:hideMark/>
          </w:tcPr>
          <w:p w14:paraId="79E6C27C"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 xml:space="preserve">344,31 </w:t>
            </w:r>
          </w:p>
        </w:tc>
        <w:tc>
          <w:tcPr>
            <w:tcW w:w="575" w:type="pct"/>
            <w:tcBorders>
              <w:top w:val="nil"/>
              <w:left w:val="nil"/>
              <w:bottom w:val="nil"/>
              <w:right w:val="nil"/>
            </w:tcBorders>
            <w:shd w:val="clear" w:color="auto" w:fill="auto"/>
            <w:noWrap/>
            <w:vAlign w:val="bottom"/>
            <w:hideMark/>
          </w:tcPr>
          <w:p w14:paraId="24C00848"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 xml:space="preserve">65,90 </w:t>
            </w:r>
          </w:p>
        </w:tc>
        <w:tc>
          <w:tcPr>
            <w:tcW w:w="575" w:type="pct"/>
            <w:tcBorders>
              <w:top w:val="nil"/>
              <w:left w:val="nil"/>
              <w:bottom w:val="nil"/>
              <w:right w:val="single" w:sz="4" w:space="0" w:color="auto"/>
            </w:tcBorders>
            <w:shd w:val="clear" w:color="auto" w:fill="auto"/>
            <w:noWrap/>
            <w:vAlign w:val="bottom"/>
            <w:hideMark/>
          </w:tcPr>
          <w:p w14:paraId="760A8819"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 xml:space="preserve">143,41 </w:t>
            </w:r>
          </w:p>
        </w:tc>
        <w:tc>
          <w:tcPr>
            <w:tcW w:w="333" w:type="pct"/>
            <w:tcBorders>
              <w:top w:val="nil"/>
              <w:left w:val="nil"/>
              <w:bottom w:val="nil"/>
              <w:right w:val="nil"/>
            </w:tcBorders>
            <w:shd w:val="clear" w:color="auto" w:fill="auto"/>
            <w:noWrap/>
            <w:vAlign w:val="bottom"/>
            <w:hideMark/>
          </w:tcPr>
          <w:p w14:paraId="0D140E09"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 xml:space="preserve">4,7 </w:t>
            </w:r>
          </w:p>
        </w:tc>
        <w:tc>
          <w:tcPr>
            <w:tcW w:w="333" w:type="pct"/>
            <w:tcBorders>
              <w:top w:val="nil"/>
              <w:left w:val="nil"/>
              <w:bottom w:val="nil"/>
              <w:right w:val="nil"/>
            </w:tcBorders>
            <w:shd w:val="clear" w:color="auto" w:fill="auto"/>
            <w:noWrap/>
            <w:vAlign w:val="bottom"/>
            <w:hideMark/>
          </w:tcPr>
          <w:p w14:paraId="556B38EC"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 xml:space="preserve">9,3 </w:t>
            </w:r>
          </w:p>
        </w:tc>
        <w:tc>
          <w:tcPr>
            <w:tcW w:w="333" w:type="pct"/>
            <w:tcBorders>
              <w:top w:val="nil"/>
              <w:left w:val="nil"/>
              <w:bottom w:val="nil"/>
              <w:right w:val="nil"/>
            </w:tcBorders>
            <w:shd w:val="clear" w:color="auto" w:fill="auto"/>
            <w:noWrap/>
            <w:vAlign w:val="bottom"/>
            <w:hideMark/>
          </w:tcPr>
          <w:p w14:paraId="0D73A4C8"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 xml:space="preserve">14,1 </w:t>
            </w:r>
          </w:p>
        </w:tc>
      </w:tr>
      <w:tr w:rsidR="009C7FE4" w:rsidRPr="006824B5" w14:paraId="079A999C" w14:textId="77777777" w:rsidTr="001F4584">
        <w:trPr>
          <w:trHeight w:val="240"/>
        </w:trPr>
        <w:tc>
          <w:tcPr>
            <w:tcW w:w="544" w:type="pct"/>
            <w:tcBorders>
              <w:top w:val="nil"/>
              <w:left w:val="nil"/>
              <w:bottom w:val="nil"/>
              <w:right w:val="nil"/>
            </w:tcBorders>
            <w:shd w:val="clear" w:color="auto" w:fill="auto"/>
            <w:noWrap/>
            <w:vAlign w:val="bottom"/>
            <w:hideMark/>
          </w:tcPr>
          <w:p w14:paraId="1C13DD5A"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24A</w:t>
            </w:r>
          </w:p>
        </w:tc>
        <w:tc>
          <w:tcPr>
            <w:tcW w:w="581" w:type="pct"/>
            <w:tcBorders>
              <w:top w:val="nil"/>
              <w:left w:val="single" w:sz="4" w:space="0" w:color="auto"/>
              <w:bottom w:val="nil"/>
              <w:right w:val="single" w:sz="4" w:space="0" w:color="auto"/>
            </w:tcBorders>
            <w:shd w:val="clear" w:color="auto" w:fill="auto"/>
            <w:noWrap/>
            <w:vAlign w:val="bottom"/>
            <w:hideMark/>
          </w:tcPr>
          <w:p w14:paraId="411F8ADB"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 xml:space="preserve">117,6 </w:t>
            </w:r>
          </w:p>
        </w:tc>
        <w:tc>
          <w:tcPr>
            <w:tcW w:w="575" w:type="pct"/>
            <w:tcBorders>
              <w:top w:val="nil"/>
              <w:left w:val="nil"/>
              <w:bottom w:val="nil"/>
              <w:right w:val="nil"/>
            </w:tcBorders>
            <w:shd w:val="clear" w:color="auto" w:fill="auto"/>
            <w:noWrap/>
            <w:vAlign w:val="bottom"/>
            <w:hideMark/>
          </w:tcPr>
          <w:p w14:paraId="721EC022"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2001</w:t>
            </w:r>
          </w:p>
        </w:tc>
        <w:tc>
          <w:tcPr>
            <w:tcW w:w="575" w:type="pct"/>
            <w:tcBorders>
              <w:top w:val="nil"/>
              <w:left w:val="nil"/>
              <w:bottom w:val="nil"/>
              <w:right w:val="single" w:sz="4" w:space="0" w:color="auto"/>
            </w:tcBorders>
            <w:shd w:val="clear" w:color="auto" w:fill="auto"/>
            <w:noWrap/>
            <w:vAlign w:val="bottom"/>
            <w:hideMark/>
          </w:tcPr>
          <w:p w14:paraId="20BDCA9F"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2009</w:t>
            </w:r>
          </w:p>
        </w:tc>
        <w:tc>
          <w:tcPr>
            <w:tcW w:w="575" w:type="pct"/>
            <w:tcBorders>
              <w:top w:val="nil"/>
              <w:left w:val="nil"/>
              <w:bottom w:val="nil"/>
              <w:right w:val="nil"/>
            </w:tcBorders>
            <w:shd w:val="clear" w:color="auto" w:fill="auto"/>
            <w:noWrap/>
            <w:vAlign w:val="bottom"/>
            <w:hideMark/>
          </w:tcPr>
          <w:p w14:paraId="2C12E964"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 xml:space="preserve">418,95 </w:t>
            </w:r>
          </w:p>
        </w:tc>
        <w:tc>
          <w:tcPr>
            <w:tcW w:w="575" w:type="pct"/>
            <w:tcBorders>
              <w:top w:val="nil"/>
              <w:left w:val="nil"/>
              <w:bottom w:val="nil"/>
              <w:right w:val="nil"/>
            </w:tcBorders>
            <w:shd w:val="clear" w:color="auto" w:fill="auto"/>
            <w:noWrap/>
            <w:vAlign w:val="bottom"/>
            <w:hideMark/>
          </w:tcPr>
          <w:p w14:paraId="6C905A92"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 xml:space="preserve">137,33 </w:t>
            </w:r>
          </w:p>
        </w:tc>
        <w:tc>
          <w:tcPr>
            <w:tcW w:w="575" w:type="pct"/>
            <w:tcBorders>
              <w:top w:val="nil"/>
              <w:left w:val="nil"/>
              <w:bottom w:val="nil"/>
              <w:right w:val="single" w:sz="4" w:space="0" w:color="auto"/>
            </w:tcBorders>
            <w:shd w:val="clear" w:color="auto" w:fill="auto"/>
            <w:noWrap/>
            <w:vAlign w:val="bottom"/>
            <w:hideMark/>
          </w:tcPr>
          <w:p w14:paraId="78EF8A8C"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 xml:space="preserve">99,46 </w:t>
            </w:r>
          </w:p>
        </w:tc>
        <w:tc>
          <w:tcPr>
            <w:tcW w:w="333" w:type="pct"/>
            <w:tcBorders>
              <w:top w:val="nil"/>
              <w:left w:val="nil"/>
              <w:bottom w:val="nil"/>
              <w:right w:val="nil"/>
            </w:tcBorders>
            <w:shd w:val="clear" w:color="auto" w:fill="auto"/>
            <w:noWrap/>
            <w:vAlign w:val="bottom"/>
            <w:hideMark/>
          </w:tcPr>
          <w:p w14:paraId="18A31246"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 xml:space="preserve">4,4 </w:t>
            </w:r>
          </w:p>
        </w:tc>
        <w:tc>
          <w:tcPr>
            <w:tcW w:w="333" w:type="pct"/>
            <w:tcBorders>
              <w:top w:val="nil"/>
              <w:left w:val="nil"/>
              <w:bottom w:val="nil"/>
              <w:right w:val="nil"/>
            </w:tcBorders>
            <w:shd w:val="clear" w:color="auto" w:fill="auto"/>
            <w:noWrap/>
            <w:vAlign w:val="bottom"/>
            <w:hideMark/>
          </w:tcPr>
          <w:p w14:paraId="4300D32F"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 xml:space="preserve">12,4 </w:t>
            </w:r>
          </w:p>
        </w:tc>
        <w:tc>
          <w:tcPr>
            <w:tcW w:w="333" w:type="pct"/>
            <w:tcBorders>
              <w:top w:val="nil"/>
              <w:left w:val="nil"/>
              <w:bottom w:val="nil"/>
              <w:right w:val="nil"/>
            </w:tcBorders>
            <w:shd w:val="clear" w:color="auto" w:fill="auto"/>
            <w:noWrap/>
            <w:vAlign w:val="bottom"/>
            <w:hideMark/>
          </w:tcPr>
          <w:p w14:paraId="11B27E0E"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 xml:space="preserve">15,4 </w:t>
            </w:r>
          </w:p>
        </w:tc>
      </w:tr>
      <w:tr w:rsidR="009C7FE4" w:rsidRPr="006824B5" w14:paraId="33562C2A" w14:textId="77777777" w:rsidTr="001F4584">
        <w:trPr>
          <w:trHeight w:val="260"/>
        </w:trPr>
        <w:tc>
          <w:tcPr>
            <w:tcW w:w="544" w:type="pct"/>
            <w:tcBorders>
              <w:top w:val="nil"/>
              <w:left w:val="nil"/>
              <w:bottom w:val="double" w:sz="6" w:space="0" w:color="auto"/>
              <w:right w:val="nil"/>
            </w:tcBorders>
            <w:shd w:val="clear" w:color="auto" w:fill="auto"/>
            <w:noWrap/>
            <w:vAlign w:val="bottom"/>
            <w:hideMark/>
          </w:tcPr>
          <w:p w14:paraId="5103A3D4"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323</w:t>
            </w:r>
          </w:p>
        </w:tc>
        <w:tc>
          <w:tcPr>
            <w:tcW w:w="581" w:type="pct"/>
            <w:tcBorders>
              <w:top w:val="nil"/>
              <w:left w:val="single" w:sz="4" w:space="0" w:color="auto"/>
              <w:bottom w:val="double" w:sz="6" w:space="0" w:color="auto"/>
              <w:right w:val="single" w:sz="4" w:space="0" w:color="auto"/>
            </w:tcBorders>
            <w:shd w:val="clear" w:color="auto" w:fill="auto"/>
            <w:noWrap/>
            <w:vAlign w:val="bottom"/>
            <w:hideMark/>
          </w:tcPr>
          <w:p w14:paraId="13B0D1A9"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 xml:space="preserve">156,5 </w:t>
            </w:r>
          </w:p>
        </w:tc>
        <w:tc>
          <w:tcPr>
            <w:tcW w:w="575" w:type="pct"/>
            <w:tcBorders>
              <w:top w:val="nil"/>
              <w:left w:val="nil"/>
              <w:bottom w:val="double" w:sz="6" w:space="0" w:color="auto"/>
              <w:right w:val="nil"/>
            </w:tcBorders>
            <w:shd w:val="clear" w:color="auto" w:fill="auto"/>
            <w:noWrap/>
            <w:vAlign w:val="bottom"/>
            <w:hideMark/>
          </w:tcPr>
          <w:p w14:paraId="01680B7A"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1997</w:t>
            </w:r>
          </w:p>
        </w:tc>
        <w:tc>
          <w:tcPr>
            <w:tcW w:w="575" w:type="pct"/>
            <w:tcBorders>
              <w:top w:val="nil"/>
              <w:left w:val="nil"/>
              <w:bottom w:val="double" w:sz="6" w:space="0" w:color="auto"/>
              <w:right w:val="single" w:sz="4" w:space="0" w:color="auto"/>
            </w:tcBorders>
            <w:shd w:val="clear" w:color="auto" w:fill="auto"/>
            <w:noWrap/>
            <w:vAlign w:val="bottom"/>
            <w:hideMark/>
          </w:tcPr>
          <w:p w14:paraId="0F8CFAF3"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2010</w:t>
            </w:r>
          </w:p>
        </w:tc>
        <w:tc>
          <w:tcPr>
            <w:tcW w:w="575" w:type="pct"/>
            <w:tcBorders>
              <w:top w:val="nil"/>
              <w:left w:val="nil"/>
              <w:bottom w:val="double" w:sz="6" w:space="0" w:color="auto"/>
              <w:right w:val="nil"/>
            </w:tcBorders>
            <w:shd w:val="clear" w:color="auto" w:fill="auto"/>
            <w:noWrap/>
            <w:vAlign w:val="bottom"/>
            <w:hideMark/>
          </w:tcPr>
          <w:p w14:paraId="2E83F586" w14:textId="77777777" w:rsidR="009C7FE4" w:rsidRPr="006824B5" w:rsidRDefault="009C7FE4" w:rsidP="009C7FE4">
            <w:pPr>
              <w:jc w:val="center"/>
              <w:rPr>
                <w:rFonts w:eastAsia="Times New Roman"/>
                <w:color w:val="000000"/>
                <w:sz w:val="20"/>
                <w:szCs w:val="20"/>
              </w:rPr>
            </w:pPr>
            <w:r w:rsidRPr="006824B5">
              <w:rPr>
                <w:rFonts w:eastAsia="Times New Roman"/>
                <w:color w:val="DD0806"/>
                <w:sz w:val="20"/>
                <w:szCs w:val="20"/>
              </w:rPr>
              <w:t xml:space="preserve">-69,89 </w:t>
            </w:r>
          </w:p>
        </w:tc>
        <w:tc>
          <w:tcPr>
            <w:tcW w:w="575" w:type="pct"/>
            <w:tcBorders>
              <w:top w:val="nil"/>
              <w:left w:val="nil"/>
              <w:bottom w:val="double" w:sz="6" w:space="0" w:color="auto"/>
              <w:right w:val="nil"/>
            </w:tcBorders>
            <w:shd w:val="clear" w:color="auto" w:fill="auto"/>
            <w:noWrap/>
            <w:vAlign w:val="bottom"/>
            <w:hideMark/>
          </w:tcPr>
          <w:p w14:paraId="176EF255" w14:textId="77777777" w:rsidR="009C7FE4" w:rsidRPr="006824B5" w:rsidRDefault="009C7FE4" w:rsidP="009C7FE4">
            <w:pPr>
              <w:jc w:val="center"/>
              <w:rPr>
                <w:rFonts w:eastAsia="Times New Roman"/>
                <w:color w:val="000000"/>
                <w:sz w:val="20"/>
                <w:szCs w:val="20"/>
              </w:rPr>
            </w:pPr>
            <w:r w:rsidRPr="006824B5">
              <w:rPr>
                <w:rFonts w:eastAsia="Times New Roman"/>
                <w:color w:val="DD0806"/>
                <w:sz w:val="20"/>
                <w:szCs w:val="20"/>
              </w:rPr>
              <w:t xml:space="preserve">-55,53 </w:t>
            </w:r>
          </w:p>
        </w:tc>
        <w:tc>
          <w:tcPr>
            <w:tcW w:w="575" w:type="pct"/>
            <w:tcBorders>
              <w:top w:val="nil"/>
              <w:left w:val="nil"/>
              <w:bottom w:val="double" w:sz="6" w:space="0" w:color="auto"/>
              <w:right w:val="single" w:sz="4" w:space="0" w:color="auto"/>
            </w:tcBorders>
            <w:shd w:val="clear" w:color="auto" w:fill="auto"/>
            <w:noWrap/>
            <w:vAlign w:val="bottom"/>
            <w:hideMark/>
          </w:tcPr>
          <w:p w14:paraId="16535E24" w14:textId="77777777" w:rsidR="009C7FE4" w:rsidRPr="006824B5" w:rsidRDefault="009C7FE4" w:rsidP="009C7FE4">
            <w:pPr>
              <w:jc w:val="center"/>
              <w:rPr>
                <w:rFonts w:eastAsia="Times New Roman"/>
                <w:color w:val="000000"/>
                <w:sz w:val="20"/>
                <w:szCs w:val="20"/>
              </w:rPr>
            </w:pPr>
            <w:r w:rsidRPr="006824B5">
              <w:rPr>
                <w:rFonts w:eastAsia="Times New Roman"/>
                <w:color w:val="DD0806"/>
                <w:sz w:val="20"/>
                <w:szCs w:val="20"/>
              </w:rPr>
              <w:t xml:space="preserve">-22,64 </w:t>
            </w:r>
          </w:p>
        </w:tc>
        <w:tc>
          <w:tcPr>
            <w:tcW w:w="333" w:type="pct"/>
            <w:tcBorders>
              <w:top w:val="nil"/>
              <w:left w:val="nil"/>
              <w:bottom w:val="double" w:sz="6" w:space="0" w:color="auto"/>
              <w:right w:val="nil"/>
            </w:tcBorders>
            <w:shd w:val="clear" w:color="auto" w:fill="auto"/>
            <w:noWrap/>
            <w:vAlign w:val="bottom"/>
            <w:hideMark/>
          </w:tcPr>
          <w:p w14:paraId="174F5034"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 xml:space="preserve">6,9 </w:t>
            </w:r>
          </w:p>
        </w:tc>
        <w:tc>
          <w:tcPr>
            <w:tcW w:w="333" w:type="pct"/>
            <w:tcBorders>
              <w:top w:val="nil"/>
              <w:left w:val="nil"/>
              <w:bottom w:val="double" w:sz="6" w:space="0" w:color="auto"/>
              <w:right w:val="nil"/>
            </w:tcBorders>
            <w:shd w:val="clear" w:color="auto" w:fill="auto"/>
            <w:noWrap/>
            <w:vAlign w:val="bottom"/>
            <w:hideMark/>
          </w:tcPr>
          <w:p w14:paraId="58C490CD"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 xml:space="preserve">2,9 </w:t>
            </w:r>
          </w:p>
        </w:tc>
        <w:tc>
          <w:tcPr>
            <w:tcW w:w="333" w:type="pct"/>
            <w:tcBorders>
              <w:top w:val="nil"/>
              <w:left w:val="nil"/>
              <w:bottom w:val="double" w:sz="6" w:space="0" w:color="auto"/>
              <w:right w:val="nil"/>
            </w:tcBorders>
            <w:shd w:val="clear" w:color="auto" w:fill="auto"/>
            <w:noWrap/>
            <w:vAlign w:val="bottom"/>
            <w:hideMark/>
          </w:tcPr>
          <w:p w14:paraId="07F3E99F" w14:textId="77777777" w:rsidR="009C7FE4" w:rsidRPr="006824B5" w:rsidRDefault="009C7FE4" w:rsidP="009C7FE4">
            <w:pPr>
              <w:jc w:val="center"/>
              <w:rPr>
                <w:rFonts w:eastAsia="Times New Roman"/>
                <w:color w:val="000000"/>
                <w:sz w:val="20"/>
                <w:szCs w:val="20"/>
              </w:rPr>
            </w:pPr>
            <w:r w:rsidRPr="006824B5">
              <w:rPr>
                <w:rFonts w:eastAsia="Times New Roman"/>
                <w:color w:val="000000"/>
                <w:sz w:val="20"/>
                <w:szCs w:val="20"/>
              </w:rPr>
              <w:t xml:space="preserve">1,4 </w:t>
            </w:r>
          </w:p>
        </w:tc>
      </w:tr>
    </w:tbl>
    <w:p w14:paraId="6E8DAA84" w14:textId="1C4E8877" w:rsidR="009C7FE4" w:rsidRDefault="001F4584" w:rsidP="00FF6A1B">
      <w:pPr>
        <w:spacing w:after="120"/>
        <w:jc w:val="both"/>
        <w:rPr>
          <w:sz w:val="20"/>
          <w:szCs w:val="20"/>
        </w:rPr>
      </w:pPr>
      <w:r w:rsidRPr="00F6319A">
        <w:rPr>
          <w:sz w:val="20"/>
          <w:szCs w:val="20"/>
        </w:rPr>
        <w:t xml:space="preserve">Fuente: </w:t>
      </w:r>
      <w:r>
        <w:rPr>
          <w:sz w:val="20"/>
          <w:szCs w:val="20"/>
        </w:rPr>
        <w:t>elaboración propia</w:t>
      </w:r>
      <w:r w:rsidRPr="00F6319A">
        <w:rPr>
          <w:sz w:val="20"/>
          <w:szCs w:val="20"/>
        </w:rPr>
        <w:t xml:space="preserve"> </w:t>
      </w:r>
      <w:r>
        <w:rPr>
          <w:sz w:val="20"/>
          <w:szCs w:val="20"/>
        </w:rPr>
        <w:t>a partir de datos de</w:t>
      </w:r>
      <w:r w:rsidRPr="00F6319A">
        <w:rPr>
          <w:sz w:val="20"/>
          <w:szCs w:val="20"/>
        </w:rPr>
        <w:t>l</w:t>
      </w:r>
      <w:r>
        <w:rPr>
          <w:sz w:val="20"/>
          <w:szCs w:val="20"/>
        </w:rPr>
        <w:t xml:space="preserve"> CEP</w:t>
      </w:r>
      <w:r w:rsidRPr="00F6319A">
        <w:rPr>
          <w:sz w:val="20"/>
          <w:szCs w:val="20"/>
        </w:rPr>
        <w:t>.</w:t>
      </w:r>
    </w:p>
    <w:p w14:paraId="0BD5FD99" w14:textId="77777777" w:rsidR="001F4584" w:rsidRPr="00095174" w:rsidRDefault="001F4584" w:rsidP="00FF6A1B">
      <w:pPr>
        <w:spacing w:after="120"/>
        <w:jc w:val="both"/>
        <w:rPr>
          <w:lang w:val="es-ES_tradnl"/>
        </w:rPr>
      </w:pPr>
    </w:p>
    <w:p w14:paraId="293276C6" w14:textId="4FD0E9CA" w:rsidR="009C7FE4" w:rsidRDefault="00657B95" w:rsidP="009C7FE4">
      <w:pPr>
        <w:spacing w:after="120"/>
        <w:jc w:val="both"/>
        <w:rPr>
          <w:lang w:val="es-ES_tradnl"/>
        </w:rPr>
      </w:pPr>
      <w:r>
        <w:rPr>
          <w:lang w:val="es-ES_tradnl"/>
        </w:rPr>
        <w:t>E</w:t>
      </w:r>
      <w:r w:rsidR="004737A3">
        <w:rPr>
          <w:lang w:val="es-ES_tradnl"/>
        </w:rPr>
        <w:t>l análisis de la evolución de los valores brutos de producción de cada rama revela tres dinámicas muy distintas. Por un lado, se encuentran aquellas ramas cuyo</w:t>
      </w:r>
      <w:r w:rsidR="00F01D24">
        <w:rPr>
          <w:lang w:val="es-ES_tradnl"/>
        </w:rPr>
        <w:t>s</w:t>
      </w:r>
      <w:r w:rsidR="004737A3">
        <w:rPr>
          <w:lang w:val="es-ES_tradnl"/>
        </w:rPr>
        <w:t xml:space="preserve"> VBP ha</w:t>
      </w:r>
      <w:r w:rsidR="00F01D24">
        <w:rPr>
          <w:lang w:val="es-ES_tradnl"/>
        </w:rPr>
        <w:t>n</w:t>
      </w:r>
      <w:r w:rsidR="004737A3">
        <w:rPr>
          <w:lang w:val="es-ES_tradnl"/>
        </w:rPr>
        <w:t xml:space="preserve"> acompañado en magnitud la </w:t>
      </w:r>
      <w:r w:rsidR="007926EA">
        <w:rPr>
          <w:lang w:val="es-ES_tradnl"/>
        </w:rPr>
        <w:t xml:space="preserve">expansión del volumen producido, que es el caso de </w:t>
      </w:r>
      <w:r w:rsidR="004737A3">
        <w:rPr>
          <w:lang w:val="es-ES_tradnl"/>
        </w:rPr>
        <w:t xml:space="preserve">las ramas </w:t>
      </w:r>
      <w:r w:rsidR="004737A3" w:rsidRPr="00F01D24">
        <w:rPr>
          <w:i/>
          <w:lang w:val="es-ES_tradnl"/>
        </w:rPr>
        <w:t xml:space="preserve">242 – </w:t>
      </w:r>
      <w:r w:rsidR="009C7FE4">
        <w:rPr>
          <w:i/>
          <w:lang w:val="es-ES_tradnl"/>
        </w:rPr>
        <w:t>Fabricación de productos químico</w:t>
      </w:r>
      <w:r w:rsidR="004737A3" w:rsidRPr="00F01D24">
        <w:rPr>
          <w:i/>
          <w:lang w:val="es-ES_tradnl"/>
        </w:rPr>
        <w:t>s</w:t>
      </w:r>
      <w:r w:rsidR="004737A3">
        <w:rPr>
          <w:lang w:val="es-ES_tradnl"/>
        </w:rPr>
        <w:t xml:space="preserve"> y </w:t>
      </w:r>
      <w:r w:rsidR="004737A3" w:rsidRPr="00F01D24">
        <w:rPr>
          <w:i/>
          <w:lang w:val="es-ES_tradnl"/>
        </w:rPr>
        <w:t>291 – Fabricación de maquinaria general</w:t>
      </w:r>
      <w:r w:rsidR="004737A3">
        <w:rPr>
          <w:lang w:val="es-ES_tradnl"/>
        </w:rPr>
        <w:t xml:space="preserve">. Como la mayoría de las ramas industriales, estos dos sectores </w:t>
      </w:r>
      <w:r w:rsidR="00AA5635">
        <w:rPr>
          <w:lang w:val="es-ES_tradnl"/>
        </w:rPr>
        <w:t xml:space="preserve">han </w:t>
      </w:r>
      <w:r w:rsidR="004737A3">
        <w:rPr>
          <w:lang w:val="es-ES_tradnl"/>
        </w:rPr>
        <w:t xml:space="preserve">registrado caídas </w:t>
      </w:r>
      <w:r w:rsidR="00AA5635">
        <w:rPr>
          <w:lang w:val="es-ES_tradnl"/>
        </w:rPr>
        <w:t xml:space="preserve">(inferiores al promedio industrial) </w:t>
      </w:r>
      <w:r w:rsidR="004737A3">
        <w:rPr>
          <w:lang w:val="es-ES_tradnl"/>
        </w:rPr>
        <w:t>en sus niveles de producción en los últimos años de la conv</w:t>
      </w:r>
      <w:r w:rsidR="00E850C9">
        <w:rPr>
          <w:lang w:val="es-ES_tradnl"/>
        </w:rPr>
        <w:t>ertibi</w:t>
      </w:r>
      <w:r w:rsidR="00AA5635">
        <w:rPr>
          <w:lang w:val="es-ES_tradnl"/>
        </w:rPr>
        <w:t>lidad</w:t>
      </w:r>
      <w:r w:rsidR="00E850C9">
        <w:rPr>
          <w:lang w:val="es-ES_tradnl"/>
        </w:rPr>
        <w:t>, recuperándose en el pe</w:t>
      </w:r>
      <w:r w:rsidR="00AA5635">
        <w:rPr>
          <w:lang w:val="es-ES_tradnl"/>
        </w:rPr>
        <w:t xml:space="preserve">ríodo posterior. </w:t>
      </w:r>
      <w:r w:rsidR="00AC4617">
        <w:rPr>
          <w:lang w:val="es-ES_tradnl"/>
        </w:rPr>
        <w:t xml:space="preserve">La evolución aparejada de la producción física y el valor producido </w:t>
      </w:r>
      <w:r w:rsidR="00AA5635">
        <w:rPr>
          <w:lang w:val="es-ES_tradnl"/>
        </w:rPr>
        <w:t xml:space="preserve">sugiere </w:t>
      </w:r>
      <w:r w:rsidR="00E850C9">
        <w:rPr>
          <w:lang w:val="es-ES_tradnl"/>
        </w:rPr>
        <w:t>cierta esta</w:t>
      </w:r>
      <w:r w:rsidR="00AC4617">
        <w:rPr>
          <w:lang w:val="es-ES_tradnl"/>
        </w:rPr>
        <w:t>bilidad de los precios</w:t>
      </w:r>
      <w:r w:rsidR="00AA5635">
        <w:rPr>
          <w:lang w:val="es-ES_tradnl"/>
        </w:rPr>
        <w:t xml:space="preserve"> promedios</w:t>
      </w:r>
      <w:r w:rsidR="00AC4617">
        <w:rPr>
          <w:lang w:val="es-ES_tradnl"/>
        </w:rPr>
        <w:t xml:space="preserve"> de sus productos</w:t>
      </w:r>
      <w:r w:rsidR="00AA5635">
        <w:rPr>
          <w:lang w:val="es-ES_tradnl"/>
        </w:rPr>
        <w:t xml:space="preserve"> en el tiempo</w:t>
      </w:r>
      <w:r>
        <w:rPr>
          <w:lang w:val="es-ES_tradnl"/>
        </w:rPr>
        <w:t>, que podría estar influenciada por la existencia de mercados relativamente más competitivos, particularmente en el sector productor de bienes de capital (Aspiazu y Schorr, 2010)</w:t>
      </w:r>
      <w:r w:rsidR="007926EA">
        <w:rPr>
          <w:lang w:val="es-ES_tradnl"/>
        </w:rPr>
        <w:t>.</w:t>
      </w:r>
    </w:p>
    <w:p w14:paraId="7965034E" w14:textId="1F94F627" w:rsidR="009C7FE4" w:rsidRDefault="007926EA" w:rsidP="009C7FE4">
      <w:pPr>
        <w:spacing w:after="120"/>
        <w:jc w:val="both"/>
        <w:rPr>
          <w:lang w:val="es-ES_tradnl"/>
        </w:rPr>
      </w:pPr>
      <w:r>
        <w:rPr>
          <w:lang w:val="es-ES_tradnl"/>
        </w:rPr>
        <w:t>Por otro lado</w:t>
      </w:r>
      <w:r w:rsidR="00E850C9">
        <w:rPr>
          <w:lang w:val="es-ES_tradnl"/>
        </w:rPr>
        <w:t xml:space="preserve"> se encuentra</w:t>
      </w:r>
      <w:r>
        <w:rPr>
          <w:lang w:val="es-ES_tradnl"/>
        </w:rPr>
        <w:t>n</w:t>
      </w:r>
      <w:r w:rsidR="00E850C9">
        <w:rPr>
          <w:lang w:val="es-ES_tradnl"/>
        </w:rPr>
        <w:t xml:space="preserve"> </w:t>
      </w:r>
      <w:r>
        <w:rPr>
          <w:lang w:val="es-ES_tradnl"/>
        </w:rPr>
        <w:t xml:space="preserve">las ramas </w:t>
      </w:r>
      <w:r w:rsidRPr="00AA5635">
        <w:rPr>
          <w:i/>
          <w:lang w:val="es-ES_tradnl"/>
        </w:rPr>
        <w:t>272 – Productos de metales no ferrosos</w:t>
      </w:r>
      <w:r>
        <w:rPr>
          <w:lang w:val="es-ES_tradnl"/>
        </w:rPr>
        <w:t xml:space="preserve"> y </w:t>
      </w:r>
      <w:r w:rsidRPr="00AA5635">
        <w:rPr>
          <w:i/>
          <w:lang w:val="es-ES_tradnl"/>
        </w:rPr>
        <w:t>24A - Fabricación de abonos y compuestos de nitrógeno, etc</w:t>
      </w:r>
      <w:r>
        <w:rPr>
          <w:lang w:val="es-ES_tradnl"/>
        </w:rPr>
        <w:t>.,</w:t>
      </w:r>
      <w:r w:rsidR="00E850C9">
        <w:rPr>
          <w:lang w:val="es-ES_tradnl"/>
        </w:rPr>
        <w:t xml:space="preserve"> cuya expansión del VBP ha sido significativamente superior a</w:t>
      </w:r>
      <w:r w:rsidR="00AC4617">
        <w:rPr>
          <w:lang w:val="es-ES_tradnl"/>
        </w:rPr>
        <w:t xml:space="preserve"> </w:t>
      </w:r>
      <w:r w:rsidR="00E850C9">
        <w:rPr>
          <w:lang w:val="es-ES_tradnl"/>
        </w:rPr>
        <w:t>l</w:t>
      </w:r>
      <w:r w:rsidR="00AC4617">
        <w:rPr>
          <w:lang w:val="es-ES_tradnl"/>
        </w:rPr>
        <w:t>a</w:t>
      </w:r>
      <w:r w:rsidR="00E850C9">
        <w:rPr>
          <w:lang w:val="es-ES_tradnl"/>
        </w:rPr>
        <w:t xml:space="preserve"> de la produ</w:t>
      </w:r>
      <w:r>
        <w:rPr>
          <w:lang w:val="es-ES_tradnl"/>
        </w:rPr>
        <w:t>cción física</w:t>
      </w:r>
      <w:r w:rsidR="00815206">
        <w:rPr>
          <w:lang w:val="es-ES_tradnl"/>
        </w:rPr>
        <w:t>. L</w:t>
      </w:r>
      <w:r w:rsidR="00E850C9">
        <w:rPr>
          <w:lang w:val="es-ES_tradnl"/>
        </w:rPr>
        <w:t>a actividad de estos sectores ha conserva</w:t>
      </w:r>
      <w:r w:rsidR="00815206">
        <w:rPr>
          <w:lang w:val="es-ES_tradnl"/>
        </w:rPr>
        <w:t xml:space="preserve">do su tendencia ascendiente desde el año 1993, sin </w:t>
      </w:r>
      <w:r w:rsidR="00AA5635">
        <w:rPr>
          <w:lang w:val="es-ES_tradnl"/>
        </w:rPr>
        <w:t>sentir</w:t>
      </w:r>
      <w:r w:rsidR="00815206">
        <w:rPr>
          <w:lang w:val="es-ES_tradnl"/>
        </w:rPr>
        <w:t xml:space="preserve"> los efectos de la crisis del 200</w:t>
      </w:r>
      <w:r w:rsidR="00AC4617">
        <w:rPr>
          <w:lang w:val="es-ES_tradnl"/>
        </w:rPr>
        <w:t>1. También los precios promedios</w:t>
      </w:r>
      <w:r w:rsidR="00815206">
        <w:rPr>
          <w:lang w:val="es-ES_tradnl"/>
        </w:rPr>
        <w:t xml:space="preserve"> de los productos de estos rubros parecen haber </w:t>
      </w:r>
      <w:r w:rsidR="00564E2E">
        <w:rPr>
          <w:lang w:val="es-ES_tradnl"/>
        </w:rPr>
        <w:t>conservado</w:t>
      </w:r>
      <w:r w:rsidR="00815206">
        <w:rPr>
          <w:lang w:val="es-ES_tradnl"/>
        </w:rPr>
        <w:t xml:space="preserve"> una tendencia alcista. </w:t>
      </w:r>
      <w:r w:rsidR="00657B95">
        <w:rPr>
          <w:lang w:val="es-ES_tradnl"/>
        </w:rPr>
        <w:t xml:space="preserve">Ello podría estar influenciado tanto por la estructura predominantemente oligopólica de la oferta (Aspiazu y Schorr, 2010), como por la evolución de los precios </w:t>
      </w:r>
      <w:r w:rsidR="00A51F06">
        <w:rPr>
          <w:lang w:val="es-ES_tradnl"/>
        </w:rPr>
        <w:t xml:space="preserve">internacionales de sus productos (en el caso de la rama 272) o </w:t>
      </w:r>
      <w:r w:rsidR="00657B95">
        <w:rPr>
          <w:lang w:val="es-ES_tradnl"/>
        </w:rPr>
        <w:t>de los productos finales en sus respectivas cadenas de valor</w:t>
      </w:r>
      <w:r w:rsidR="00A51F06">
        <w:rPr>
          <w:lang w:val="es-ES_tradnl"/>
        </w:rPr>
        <w:t xml:space="preserve"> (24A)</w:t>
      </w:r>
      <w:r w:rsidR="00657B95">
        <w:rPr>
          <w:lang w:val="es-ES_tradnl"/>
        </w:rPr>
        <w:t xml:space="preserve">. </w:t>
      </w:r>
      <w:r w:rsidR="00A51F06">
        <w:rPr>
          <w:lang w:val="es-ES_tradnl"/>
        </w:rPr>
        <w:t xml:space="preserve">En estos casos, la devaluación de la moneda local habría </w:t>
      </w:r>
      <w:r w:rsidR="0060161A">
        <w:rPr>
          <w:lang w:val="es-ES_tradnl"/>
        </w:rPr>
        <w:t>actuado favorablemente a la preservación d</w:t>
      </w:r>
      <w:r w:rsidR="00A51F06">
        <w:rPr>
          <w:lang w:val="es-ES_tradnl"/>
        </w:rPr>
        <w:t>el poder de mercado de</w:t>
      </w:r>
      <w:r w:rsidR="0060161A">
        <w:rPr>
          <w:lang w:val="es-ES_tradnl"/>
        </w:rPr>
        <w:t xml:space="preserve"> estas</w:t>
      </w:r>
      <w:r w:rsidR="00A51F06">
        <w:rPr>
          <w:lang w:val="es-ES_tradnl"/>
        </w:rPr>
        <w:t xml:space="preserve"> firmas</w:t>
      </w:r>
      <w:r w:rsidR="0060161A">
        <w:rPr>
          <w:lang w:val="es-ES_tradnl"/>
        </w:rPr>
        <w:t xml:space="preserve"> (aunque, como se destaca más adelante, en ambos los casos se ha observado una intensificación de las importaciones)</w:t>
      </w:r>
      <w:r w:rsidR="00A51F06">
        <w:rPr>
          <w:lang w:val="es-ES_tradnl"/>
        </w:rPr>
        <w:t>.</w:t>
      </w:r>
    </w:p>
    <w:p w14:paraId="10C9CFB8" w14:textId="6F55C18D" w:rsidR="009C7FE4" w:rsidRDefault="00F01D24" w:rsidP="009C7FE4">
      <w:pPr>
        <w:spacing w:after="120"/>
        <w:jc w:val="both"/>
        <w:rPr>
          <w:lang w:val="es-ES_tradnl"/>
        </w:rPr>
      </w:pPr>
      <w:r>
        <w:rPr>
          <w:lang w:val="es-ES_tradnl"/>
        </w:rPr>
        <w:t xml:space="preserve">Por el contrario, las otras dos ramas que conforman el grupo – </w:t>
      </w:r>
      <w:r w:rsidRPr="00AA5635">
        <w:rPr>
          <w:i/>
          <w:lang w:val="es-ES_tradnl"/>
        </w:rPr>
        <w:t>221 – Edición de folletos, etc</w:t>
      </w:r>
      <w:r>
        <w:rPr>
          <w:lang w:val="es-ES_tradnl"/>
        </w:rPr>
        <w:t xml:space="preserve">. y </w:t>
      </w:r>
      <w:r w:rsidRPr="00AA5635">
        <w:rPr>
          <w:i/>
          <w:lang w:val="es-ES_tradnl"/>
        </w:rPr>
        <w:t>323 – Fabricación de receptores de radio y televisión, etc</w:t>
      </w:r>
      <w:r>
        <w:rPr>
          <w:lang w:val="es-ES_tradnl"/>
        </w:rPr>
        <w:t xml:space="preserve">. registraban, en 2010, una contracción del VBP con respecto al año 1993. Dada la expansión de la producción física de estos </w:t>
      </w:r>
      <w:r w:rsidR="00AC4617">
        <w:rPr>
          <w:lang w:val="es-ES_tradnl"/>
        </w:rPr>
        <w:t>últimos</w:t>
      </w:r>
      <w:r>
        <w:rPr>
          <w:lang w:val="es-ES_tradnl"/>
        </w:rPr>
        <w:t>, se concluye que, en</w:t>
      </w:r>
      <w:r w:rsidR="00AC4617">
        <w:rPr>
          <w:lang w:val="es-ES_tradnl"/>
        </w:rPr>
        <w:t xml:space="preserve"> promedio, los precios</w:t>
      </w:r>
      <w:r>
        <w:rPr>
          <w:lang w:val="es-ES_tradnl"/>
        </w:rPr>
        <w:t xml:space="preserve"> de sus productos han tendido a reducirse significativamente. </w:t>
      </w:r>
      <w:r w:rsidR="009C7FE4">
        <w:rPr>
          <w:lang w:val="es-ES_tradnl"/>
        </w:rPr>
        <w:t>No parece casual que los sectores dinámicos que incluyen actividades industriales muy recientes – como aquellas vinculadas a la industria fonográfica y electroelectrónica – sean también aquellos que presentan una dinámica de precios claramente descendiente. No solo son sectores entre los que se encuentra una mayor competencia – interna e internacional – sino además que se trata de actividades en las que se han registrado significativos cambios tecnológicos en los últimos veinte años en todo el mundo y donde la creación de valor suele estar asociada a un fuerte dinamismo innovador. En aquellos nichos donde se ha observado cierta convergencia tecnológica alrededor de algunos productos – por ejemplo, la producción los discos compactos y aparatos de reproducción de sonido en formato digital – ello ha sido acompañado de una muy fuerte reducción de los costos unitarios de producción, bien como de los precios, gracias a la diseminación de algunas tecnologías productivas. Al observar la fuerte expansión de la producción física de estos rubros industriales en la Argentina a la par de la contracción del valor de dicha prod</w:t>
      </w:r>
      <w:r w:rsidR="00EE2B4D">
        <w:rPr>
          <w:lang w:val="es-ES_tradnl"/>
        </w:rPr>
        <w:t>ucción, se podría suponer que</w:t>
      </w:r>
      <w:r w:rsidR="009C7FE4">
        <w:rPr>
          <w:lang w:val="es-ES_tradnl"/>
        </w:rPr>
        <w:t xml:space="preserve"> esta actividad no se habría caracterizado en el país por su dinamismo innovador.</w:t>
      </w:r>
    </w:p>
    <w:p w14:paraId="00496780" w14:textId="722CCBC3" w:rsidR="005D277F" w:rsidRDefault="007926EA" w:rsidP="00FF6A1B">
      <w:pPr>
        <w:spacing w:after="120"/>
        <w:jc w:val="both"/>
        <w:rPr>
          <w:lang w:val="es-ES_tradnl"/>
        </w:rPr>
      </w:pPr>
      <w:r>
        <w:rPr>
          <w:lang w:val="es-ES_tradnl"/>
        </w:rPr>
        <w:t>Se observa así como l</w:t>
      </w:r>
      <w:r w:rsidR="00F01D24">
        <w:rPr>
          <w:lang w:val="es-ES_tradnl"/>
        </w:rPr>
        <w:t xml:space="preserve">as distintas dinámicas de los precios de los productos de cada rubro </w:t>
      </w:r>
      <w:r>
        <w:rPr>
          <w:lang w:val="es-ES_tradnl"/>
        </w:rPr>
        <w:t>explica</w:t>
      </w:r>
      <w:r w:rsidR="00564E2E">
        <w:rPr>
          <w:lang w:val="es-ES_tradnl"/>
        </w:rPr>
        <w:t>ría</w:t>
      </w:r>
      <w:r>
        <w:rPr>
          <w:lang w:val="es-ES_tradnl"/>
        </w:rPr>
        <w:t>n en gran medida</w:t>
      </w:r>
      <w:r w:rsidR="00F01D24">
        <w:rPr>
          <w:lang w:val="es-ES_tradnl"/>
        </w:rPr>
        <w:t xml:space="preserve"> </w:t>
      </w:r>
      <w:r>
        <w:rPr>
          <w:lang w:val="es-ES_tradnl"/>
        </w:rPr>
        <w:t>el cambio</w:t>
      </w:r>
      <w:r w:rsidR="00F01D24">
        <w:rPr>
          <w:lang w:val="es-ES_tradnl"/>
        </w:rPr>
        <w:t xml:space="preserve"> </w:t>
      </w:r>
      <w:r>
        <w:rPr>
          <w:lang w:val="es-ES_tradnl"/>
        </w:rPr>
        <w:t>de</w:t>
      </w:r>
      <w:r w:rsidR="00F01D24">
        <w:rPr>
          <w:lang w:val="es-ES_tradnl"/>
        </w:rPr>
        <w:t xml:space="preserve"> las participaciones del VBP </w:t>
      </w:r>
      <w:r>
        <w:rPr>
          <w:lang w:val="es-ES_tradnl"/>
        </w:rPr>
        <w:t>del grupo de sectores dinámicos</w:t>
      </w:r>
      <w:r w:rsidR="00F01D24">
        <w:rPr>
          <w:lang w:val="es-ES_tradnl"/>
        </w:rPr>
        <w:t xml:space="preserve"> </w:t>
      </w:r>
      <w:r w:rsidR="004E4D37">
        <w:rPr>
          <w:lang w:val="es-ES_tradnl"/>
        </w:rPr>
        <w:t xml:space="preserve">en los años 1993, 2002 y 2010. </w:t>
      </w:r>
      <w:r w:rsidR="009C7FE4">
        <w:rPr>
          <w:lang w:val="es-ES_tradnl"/>
        </w:rPr>
        <w:t>Aunque los datos tenidos en cuenta en este estudio no nos permite señalar con precisión el origen de esta disparidad, coincidimos con la hipótesis de Aspiazu y Schorr (2010) con respecto al rol predominante desempeñado por la morfología de la oferta en sus respectivos mercados.</w:t>
      </w:r>
    </w:p>
    <w:p w14:paraId="741A334D" w14:textId="77777777" w:rsidR="0013475C" w:rsidRDefault="0013475C" w:rsidP="00FF6A1B">
      <w:pPr>
        <w:spacing w:after="120"/>
        <w:jc w:val="both"/>
        <w:rPr>
          <w:lang w:val="es-ES_tradnl"/>
        </w:rPr>
      </w:pPr>
    </w:p>
    <w:p w14:paraId="14ADCB05" w14:textId="4ADE512E" w:rsidR="00AC4617" w:rsidRDefault="0013475C" w:rsidP="00FF6A1B">
      <w:pPr>
        <w:spacing w:after="120"/>
        <w:jc w:val="both"/>
        <w:rPr>
          <w:lang w:val="es-ES_tradnl"/>
        </w:rPr>
      </w:pPr>
      <w:r>
        <w:rPr>
          <w:lang w:val="es-ES_tradnl"/>
        </w:rPr>
        <w:t xml:space="preserve">Con respecto al comercio internacional, el ya mencionado achicamiento del déficit comercial </w:t>
      </w:r>
      <w:r w:rsidR="00564E2E">
        <w:rPr>
          <w:lang w:val="es-ES_tradnl"/>
        </w:rPr>
        <w:t xml:space="preserve">del agregado “Dinámicos” </w:t>
      </w:r>
      <w:r>
        <w:rPr>
          <w:lang w:val="es-ES_tradnl"/>
        </w:rPr>
        <w:t>s</w:t>
      </w:r>
      <w:r w:rsidR="00294490">
        <w:rPr>
          <w:lang w:val="es-ES_tradnl"/>
        </w:rPr>
        <w:t xml:space="preserve">e explica en gran medida </w:t>
      </w:r>
      <w:r>
        <w:rPr>
          <w:lang w:val="es-ES_tradnl"/>
        </w:rPr>
        <w:t>por el increm</w:t>
      </w:r>
      <w:r w:rsidR="00294490">
        <w:rPr>
          <w:lang w:val="es-ES_tradnl"/>
        </w:rPr>
        <w:t>ento de las exportaciones de la rama</w:t>
      </w:r>
      <w:r>
        <w:rPr>
          <w:lang w:val="es-ES_tradnl"/>
        </w:rPr>
        <w:t xml:space="preserve"> 272. </w:t>
      </w:r>
      <w:r w:rsidR="00564E2E">
        <w:rPr>
          <w:lang w:val="es-ES_tradnl"/>
        </w:rPr>
        <w:t xml:space="preserve">Los </w:t>
      </w:r>
      <w:r w:rsidR="00564E2E" w:rsidRPr="001A4C30">
        <w:rPr>
          <w:i/>
          <w:lang w:val="es-ES_tradnl"/>
        </w:rPr>
        <w:t xml:space="preserve">productos de metales no ferrosos </w:t>
      </w:r>
      <w:r w:rsidR="00564E2E">
        <w:rPr>
          <w:lang w:val="es-ES_tradnl"/>
        </w:rPr>
        <w:t>se destacan entre los sector</w:t>
      </w:r>
      <w:r w:rsidR="00AC4617">
        <w:rPr>
          <w:lang w:val="es-ES_tradnl"/>
        </w:rPr>
        <w:t>es dinámicos como el único</w:t>
      </w:r>
      <w:r w:rsidR="00564E2E">
        <w:rPr>
          <w:lang w:val="es-ES_tradnl"/>
        </w:rPr>
        <w:t xml:space="preserve"> exportador neto durante la posconvertibilidad. En el año 2010 sus export</w:t>
      </w:r>
      <w:r w:rsidR="00AC4617">
        <w:rPr>
          <w:lang w:val="es-ES_tradnl"/>
        </w:rPr>
        <w:t>aciones correspondían al 63% de su</w:t>
      </w:r>
      <w:r w:rsidR="00564E2E">
        <w:rPr>
          <w:lang w:val="es-ES_tradnl"/>
        </w:rPr>
        <w:t xml:space="preserve"> VBP</w:t>
      </w:r>
      <w:r w:rsidR="003E620B">
        <w:rPr>
          <w:lang w:val="es-ES_tradnl"/>
        </w:rPr>
        <w:t xml:space="preserve">, un crecimiento </w:t>
      </w:r>
      <w:r w:rsidR="00564E2E">
        <w:rPr>
          <w:lang w:val="es-ES_tradnl"/>
        </w:rPr>
        <w:t>importante comparado a los 14% y 38% registrados en los años 1993 y 2002, respectivamente. Con excepción de la rama 221, en todos los demás sectores se ha observado un incremento de la actividad exportadora, aunque no en la misma magnitud que la del rubro 272.</w:t>
      </w:r>
      <w:r w:rsidR="003E620B">
        <w:rPr>
          <w:lang w:val="es-ES_tradnl"/>
        </w:rPr>
        <w:t xml:space="preserve"> (</w:t>
      </w:r>
      <w:r w:rsidR="001F4584">
        <w:rPr>
          <w:lang w:val="es-ES_tradnl"/>
        </w:rPr>
        <w:t>Cuadro 7</w:t>
      </w:r>
      <w:r w:rsidR="003E620B">
        <w:rPr>
          <w:lang w:val="es-ES_tradnl"/>
        </w:rPr>
        <w:t>)</w:t>
      </w:r>
      <w:r w:rsidR="00294490">
        <w:rPr>
          <w:lang w:val="es-ES_tradnl"/>
        </w:rPr>
        <w:t xml:space="preserve"> </w:t>
      </w:r>
    </w:p>
    <w:p w14:paraId="30EF05FE" w14:textId="77777777" w:rsidR="00730AF8" w:rsidRDefault="00730AF8" w:rsidP="00730AF8"/>
    <w:p w14:paraId="4DDD3A03" w14:textId="2B966423" w:rsidR="001F4584" w:rsidRPr="001F4584" w:rsidRDefault="001F4584" w:rsidP="00730AF8">
      <w:pPr>
        <w:rPr>
          <w:b/>
          <w:sz w:val="20"/>
          <w:szCs w:val="20"/>
        </w:rPr>
      </w:pPr>
      <w:r w:rsidRPr="001F4584">
        <w:rPr>
          <w:b/>
          <w:sz w:val="20"/>
          <w:szCs w:val="20"/>
        </w:rPr>
        <w:t>Cuadro 7: Ramas “Dinámicas”. Distribución porcentual exportaciones e importaciones, balanza comercial y exportaciones con respecto al VBP sectorial, importaciones con respecto al consumo aparente.</w:t>
      </w:r>
    </w:p>
    <w:tbl>
      <w:tblPr>
        <w:tblW w:w="5000" w:type="pct"/>
        <w:tblLook w:val="04A0" w:firstRow="1" w:lastRow="0" w:firstColumn="1" w:lastColumn="0" w:noHBand="0" w:noVBand="1"/>
      </w:tblPr>
      <w:tblGrid>
        <w:gridCol w:w="1022"/>
        <w:gridCol w:w="836"/>
        <w:gridCol w:w="826"/>
        <w:gridCol w:w="836"/>
        <w:gridCol w:w="836"/>
        <w:gridCol w:w="826"/>
        <w:gridCol w:w="837"/>
        <w:gridCol w:w="777"/>
        <w:gridCol w:w="767"/>
        <w:gridCol w:w="953"/>
      </w:tblGrid>
      <w:tr w:rsidR="00730AF8" w:rsidRPr="002630F5" w14:paraId="292BABAE" w14:textId="77777777" w:rsidTr="00331E82">
        <w:trPr>
          <w:trHeight w:val="300"/>
        </w:trPr>
        <w:tc>
          <w:tcPr>
            <w:tcW w:w="502" w:type="pct"/>
            <w:tcBorders>
              <w:top w:val="nil"/>
              <w:left w:val="nil"/>
              <w:bottom w:val="nil"/>
              <w:right w:val="single" w:sz="4" w:space="0" w:color="auto"/>
            </w:tcBorders>
            <w:shd w:val="clear" w:color="auto" w:fill="auto"/>
            <w:noWrap/>
            <w:vAlign w:val="bottom"/>
            <w:hideMark/>
          </w:tcPr>
          <w:p w14:paraId="5CC5B2A5"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w:t>
            </w:r>
          </w:p>
        </w:tc>
        <w:tc>
          <w:tcPr>
            <w:tcW w:w="1499" w:type="pct"/>
            <w:gridSpan w:val="3"/>
            <w:tcBorders>
              <w:top w:val="nil"/>
              <w:left w:val="nil"/>
              <w:bottom w:val="nil"/>
              <w:right w:val="nil"/>
            </w:tcBorders>
            <w:shd w:val="clear" w:color="auto" w:fill="auto"/>
            <w:noWrap/>
            <w:vAlign w:val="bottom"/>
            <w:hideMark/>
          </w:tcPr>
          <w:p w14:paraId="276347D3"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Dist. % Exportaciones</w:t>
            </w:r>
          </w:p>
        </w:tc>
        <w:tc>
          <w:tcPr>
            <w:tcW w:w="1499" w:type="pct"/>
            <w:gridSpan w:val="3"/>
            <w:tcBorders>
              <w:top w:val="nil"/>
              <w:left w:val="single" w:sz="4" w:space="0" w:color="auto"/>
              <w:bottom w:val="nil"/>
              <w:right w:val="single" w:sz="4" w:space="0" w:color="000000"/>
            </w:tcBorders>
            <w:shd w:val="clear" w:color="auto" w:fill="auto"/>
            <w:noWrap/>
            <w:vAlign w:val="bottom"/>
            <w:hideMark/>
          </w:tcPr>
          <w:p w14:paraId="26C72200"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Dist. % Importaciones</w:t>
            </w:r>
          </w:p>
        </w:tc>
        <w:tc>
          <w:tcPr>
            <w:tcW w:w="1499" w:type="pct"/>
            <w:gridSpan w:val="3"/>
            <w:tcBorders>
              <w:top w:val="nil"/>
              <w:left w:val="nil"/>
              <w:bottom w:val="nil"/>
              <w:right w:val="nil"/>
            </w:tcBorders>
            <w:shd w:val="clear" w:color="auto" w:fill="auto"/>
            <w:noWrap/>
            <w:vAlign w:val="bottom"/>
            <w:hideMark/>
          </w:tcPr>
          <w:p w14:paraId="40702441"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Balanza comercial/VBP (%)</w:t>
            </w:r>
          </w:p>
        </w:tc>
      </w:tr>
      <w:tr w:rsidR="00730AF8" w:rsidRPr="002630F5" w14:paraId="4373EE0D" w14:textId="77777777" w:rsidTr="00331E82">
        <w:trPr>
          <w:trHeight w:val="240"/>
        </w:trPr>
        <w:tc>
          <w:tcPr>
            <w:tcW w:w="502" w:type="pct"/>
            <w:tcBorders>
              <w:top w:val="nil"/>
              <w:left w:val="nil"/>
              <w:bottom w:val="nil"/>
              <w:right w:val="single" w:sz="4" w:space="0" w:color="auto"/>
            </w:tcBorders>
            <w:shd w:val="clear" w:color="auto" w:fill="auto"/>
            <w:noWrap/>
            <w:vAlign w:val="bottom"/>
            <w:hideMark/>
          </w:tcPr>
          <w:p w14:paraId="0B65F26E"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ID Ramas</w:t>
            </w:r>
          </w:p>
        </w:tc>
        <w:tc>
          <w:tcPr>
            <w:tcW w:w="502" w:type="pct"/>
            <w:tcBorders>
              <w:top w:val="nil"/>
              <w:left w:val="nil"/>
              <w:bottom w:val="nil"/>
              <w:right w:val="nil"/>
            </w:tcBorders>
            <w:shd w:val="clear" w:color="auto" w:fill="auto"/>
            <w:noWrap/>
            <w:vAlign w:val="bottom"/>
            <w:hideMark/>
          </w:tcPr>
          <w:p w14:paraId="61120C9F"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1993 </w:t>
            </w:r>
          </w:p>
        </w:tc>
        <w:tc>
          <w:tcPr>
            <w:tcW w:w="496" w:type="pct"/>
            <w:tcBorders>
              <w:top w:val="nil"/>
              <w:left w:val="nil"/>
              <w:bottom w:val="nil"/>
              <w:right w:val="nil"/>
            </w:tcBorders>
            <w:shd w:val="clear" w:color="auto" w:fill="auto"/>
            <w:noWrap/>
            <w:vAlign w:val="bottom"/>
            <w:hideMark/>
          </w:tcPr>
          <w:p w14:paraId="0C7B257A"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2002 </w:t>
            </w:r>
          </w:p>
        </w:tc>
        <w:tc>
          <w:tcPr>
            <w:tcW w:w="502" w:type="pct"/>
            <w:tcBorders>
              <w:top w:val="nil"/>
              <w:left w:val="nil"/>
              <w:bottom w:val="nil"/>
              <w:right w:val="single" w:sz="4" w:space="0" w:color="auto"/>
            </w:tcBorders>
            <w:shd w:val="clear" w:color="auto" w:fill="auto"/>
            <w:noWrap/>
            <w:vAlign w:val="bottom"/>
            <w:hideMark/>
          </w:tcPr>
          <w:p w14:paraId="6B597A81"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2010 </w:t>
            </w:r>
          </w:p>
        </w:tc>
        <w:tc>
          <w:tcPr>
            <w:tcW w:w="502" w:type="pct"/>
            <w:tcBorders>
              <w:top w:val="nil"/>
              <w:left w:val="nil"/>
              <w:bottom w:val="nil"/>
              <w:right w:val="nil"/>
            </w:tcBorders>
            <w:shd w:val="clear" w:color="auto" w:fill="auto"/>
            <w:noWrap/>
            <w:vAlign w:val="bottom"/>
            <w:hideMark/>
          </w:tcPr>
          <w:p w14:paraId="62BDA81D"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1993 </w:t>
            </w:r>
          </w:p>
        </w:tc>
        <w:tc>
          <w:tcPr>
            <w:tcW w:w="496" w:type="pct"/>
            <w:tcBorders>
              <w:top w:val="nil"/>
              <w:left w:val="nil"/>
              <w:bottom w:val="nil"/>
              <w:right w:val="nil"/>
            </w:tcBorders>
            <w:shd w:val="clear" w:color="auto" w:fill="auto"/>
            <w:noWrap/>
            <w:vAlign w:val="bottom"/>
            <w:hideMark/>
          </w:tcPr>
          <w:p w14:paraId="20E7471D"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2002 </w:t>
            </w:r>
          </w:p>
        </w:tc>
        <w:tc>
          <w:tcPr>
            <w:tcW w:w="502" w:type="pct"/>
            <w:tcBorders>
              <w:top w:val="nil"/>
              <w:left w:val="nil"/>
              <w:bottom w:val="nil"/>
              <w:right w:val="single" w:sz="4" w:space="0" w:color="auto"/>
            </w:tcBorders>
            <w:shd w:val="clear" w:color="auto" w:fill="auto"/>
            <w:noWrap/>
            <w:vAlign w:val="bottom"/>
            <w:hideMark/>
          </w:tcPr>
          <w:p w14:paraId="639FF08F"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2010 </w:t>
            </w:r>
          </w:p>
        </w:tc>
        <w:tc>
          <w:tcPr>
            <w:tcW w:w="467" w:type="pct"/>
            <w:tcBorders>
              <w:top w:val="nil"/>
              <w:left w:val="nil"/>
              <w:bottom w:val="nil"/>
              <w:right w:val="nil"/>
            </w:tcBorders>
            <w:shd w:val="clear" w:color="auto" w:fill="auto"/>
            <w:noWrap/>
            <w:vAlign w:val="bottom"/>
            <w:hideMark/>
          </w:tcPr>
          <w:p w14:paraId="09DC93AA"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1993 </w:t>
            </w:r>
          </w:p>
        </w:tc>
        <w:tc>
          <w:tcPr>
            <w:tcW w:w="461" w:type="pct"/>
            <w:tcBorders>
              <w:top w:val="nil"/>
              <w:left w:val="nil"/>
              <w:bottom w:val="nil"/>
              <w:right w:val="nil"/>
            </w:tcBorders>
            <w:shd w:val="clear" w:color="auto" w:fill="auto"/>
            <w:noWrap/>
            <w:vAlign w:val="bottom"/>
            <w:hideMark/>
          </w:tcPr>
          <w:p w14:paraId="6E19A1F1"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2002 </w:t>
            </w:r>
          </w:p>
        </w:tc>
        <w:tc>
          <w:tcPr>
            <w:tcW w:w="572" w:type="pct"/>
            <w:tcBorders>
              <w:top w:val="nil"/>
              <w:left w:val="nil"/>
              <w:bottom w:val="nil"/>
              <w:right w:val="nil"/>
            </w:tcBorders>
            <w:shd w:val="clear" w:color="auto" w:fill="auto"/>
            <w:noWrap/>
            <w:vAlign w:val="bottom"/>
            <w:hideMark/>
          </w:tcPr>
          <w:p w14:paraId="68669BCD"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2010 </w:t>
            </w:r>
          </w:p>
        </w:tc>
      </w:tr>
      <w:tr w:rsidR="00730AF8" w:rsidRPr="002630F5" w14:paraId="47D46550" w14:textId="77777777" w:rsidTr="00331E82">
        <w:trPr>
          <w:trHeight w:val="240"/>
        </w:trPr>
        <w:tc>
          <w:tcPr>
            <w:tcW w:w="502" w:type="pct"/>
            <w:tcBorders>
              <w:top w:val="single" w:sz="4" w:space="0" w:color="auto"/>
              <w:left w:val="nil"/>
              <w:bottom w:val="single" w:sz="4" w:space="0" w:color="auto"/>
              <w:right w:val="single" w:sz="4" w:space="0" w:color="auto"/>
            </w:tcBorders>
            <w:shd w:val="clear" w:color="auto" w:fill="auto"/>
            <w:noWrap/>
            <w:vAlign w:val="bottom"/>
            <w:hideMark/>
          </w:tcPr>
          <w:p w14:paraId="518035C0"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221</w:t>
            </w:r>
          </w:p>
        </w:tc>
        <w:tc>
          <w:tcPr>
            <w:tcW w:w="502" w:type="pct"/>
            <w:tcBorders>
              <w:top w:val="single" w:sz="4" w:space="0" w:color="auto"/>
              <w:left w:val="nil"/>
              <w:bottom w:val="single" w:sz="4" w:space="0" w:color="auto"/>
              <w:right w:val="nil"/>
            </w:tcBorders>
            <w:shd w:val="clear" w:color="auto" w:fill="auto"/>
            <w:noWrap/>
            <w:vAlign w:val="bottom"/>
            <w:hideMark/>
          </w:tcPr>
          <w:p w14:paraId="3E9AD619"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14,2 </w:t>
            </w:r>
          </w:p>
        </w:tc>
        <w:tc>
          <w:tcPr>
            <w:tcW w:w="496" w:type="pct"/>
            <w:tcBorders>
              <w:top w:val="single" w:sz="4" w:space="0" w:color="auto"/>
              <w:left w:val="nil"/>
              <w:bottom w:val="single" w:sz="4" w:space="0" w:color="auto"/>
              <w:right w:val="nil"/>
            </w:tcBorders>
            <w:shd w:val="clear" w:color="auto" w:fill="auto"/>
            <w:noWrap/>
            <w:vAlign w:val="bottom"/>
            <w:hideMark/>
          </w:tcPr>
          <w:p w14:paraId="551464A2"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3,5 </w:t>
            </w:r>
          </w:p>
        </w:tc>
        <w:tc>
          <w:tcPr>
            <w:tcW w:w="502" w:type="pct"/>
            <w:tcBorders>
              <w:top w:val="single" w:sz="4" w:space="0" w:color="auto"/>
              <w:left w:val="nil"/>
              <w:bottom w:val="single" w:sz="4" w:space="0" w:color="auto"/>
              <w:right w:val="single" w:sz="4" w:space="0" w:color="auto"/>
            </w:tcBorders>
            <w:shd w:val="clear" w:color="auto" w:fill="auto"/>
            <w:noWrap/>
            <w:vAlign w:val="bottom"/>
            <w:hideMark/>
          </w:tcPr>
          <w:p w14:paraId="0A6575BE"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0,8 </w:t>
            </w:r>
          </w:p>
        </w:tc>
        <w:tc>
          <w:tcPr>
            <w:tcW w:w="502" w:type="pct"/>
            <w:tcBorders>
              <w:top w:val="single" w:sz="4" w:space="0" w:color="auto"/>
              <w:left w:val="nil"/>
              <w:bottom w:val="single" w:sz="4" w:space="0" w:color="auto"/>
              <w:right w:val="nil"/>
            </w:tcBorders>
            <w:shd w:val="clear" w:color="auto" w:fill="auto"/>
            <w:noWrap/>
            <w:vAlign w:val="bottom"/>
            <w:hideMark/>
          </w:tcPr>
          <w:p w14:paraId="7162BA29"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4,0 </w:t>
            </w:r>
          </w:p>
        </w:tc>
        <w:tc>
          <w:tcPr>
            <w:tcW w:w="496" w:type="pct"/>
            <w:tcBorders>
              <w:top w:val="single" w:sz="4" w:space="0" w:color="auto"/>
              <w:left w:val="nil"/>
              <w:bottom w:val="single" w:sz="4" w:space="0" w:color="auto"/>
              <w:right w:val="nil"/>
            </w:tcBorders>
            <w:shd w:val="clear" w:color="auto" w:fill="auto"/>
            <w:noWrap/>
            <w:vAlign w:val="bottom"/>
            <w:hideMark/>
          </w:tcPr>
          <w:p w14:paraId="738CA350"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2,8 </w:t>
            </w:r>
          </w:p>
        </w:tc>
        <w:tc>
          <w:tcPr>
            <w:tcW w:w="502" w:type="pct"/>
            <w:tcBorders>
              <w:top w:val="single" w:sz="4" w:space="0" w:color="auto"/>
              <w:left w:val="nil"/>
              <w:bottom w:val="single" w:sz="4" w:space="0" w:color="auto"/>
              <w:right w:val="single" w:sz="4" w:space="0" w:color="auto"/>
            </w:tcBorders>
            <w:shd w:val="clear" w:color="auto" w:fill="auto"/>
            <w:noWrap/>
            <w:vAlign w:val="bottom"/>
            <w:hideMark/>
          </w:tcPr>
          <w:p w14:paraId="75622DF8"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1,2 </w:t>
            </w:r>
          </w:p>
        </w:tc>
        <w:tc>
          <w:tcPr>
            <w:tcW w:w="467" w:type="pct"/>
            <w:tcBorders>
              <w:top w:val="single" w:sz="4" w:space="0" w:color="auto"/>
              <w:left w:val="nil"/>
              <w:bottom w:val="single" w:sz="4" w:space="0" w:color="auto"/>
              <w:right w:val="nil"/>
            </w:tcBorders>
            <w:shd w:val="clear" w:color="auto" w:fill="auto"/>
            <w:noWrap/>
            <w:vAlign w:val="bottom"/>
            <w:hideMark/>
          </w:tcPr>
          <w:p w14:paraId="528A7150"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-2,3 </w:t>
            </w:r>
          </w:p>
        </w:tc>
        <w:tc>
          <w:tcPr>
            <w:tcW w:w="461" w:type="pct"/>
            <w:tcBorders>
              <w:top w:val="single" w:sz="4" w:space="0" w:color="auto"/>
              <w:left w:val="nil"/>
              <w:bottom w:val="single" w:sz="4" w:space="0" w:color="auto"/>
              <w:right w:val="nil"/>
            </w:tcBorders>
            <w:shd w:val="clear" w:color="auto" w:fill="auto"/>
            <w:noWrap/>
            <w:vAlign w:val="bottom"/>
            <w:hideMark/>
          </w:tcPr>
          <w:p w14:paraId="2429EB65"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-3,5 </w:t>
            </w:r>
          </w:p>
        </w:tc>
        <w:tc>
          <w:tcPr>
            <w:tcW w:w="572" w:type="pct"/>
            <w:tcBorders>
              <w:top w:val="single" w:sz="4" w:space="0" w:color="auto"/>
              <w:left w:val="nil"/>
              <w:bottom w:val="single" w:sz="4" w:space="0" w:color="auto"/>
              <w:right w:val="nil"/>
            </w:tcBorders>
            <w:shd w:val="clear" w:color="auto" w:fill="auto"/>
            <w:noWrap/>
            <w:vAlign w:val="bottom"/>
            <w:hideMark/>
          </w:tcPr>
          <w:p w14:paraId="773859A7"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-3,2 </w:t>
            </w:r>
          </w:p>
        </w:tc>
      </w:tr>
      <w:tr w:rsidR="00730AF8" w:rsidRPr="002630F5" w14:paraId="758EAD90" w14:textId="77777777" w:rsidTr="00331E82">
        <w:trPr>
          <w:trHeight w:val="240"/>
        </w:trPr>
        <w:tc>
          <w:tcPr>
            <w:tcW w:w="502" w:type="pct"/>
            <w:tcBorders>
              <w:top w:val="nil"/>
              <w:left w:val="nil"/>
              <w:bottom w:val="nil"/>
              <w:right w:val="single" w:sz="4" w:space="0" w:color="auto"/>
            </w:tcBorders>
            <w:shd w:val="clear" w:color="auto" w:fill="auto"/>
            <w:noWrap/>
            <w:vAlign w:val="bottom"/>
            <w:hideMark/>
          </w:tcPr>
          <w:p w14:paraId="3A3F7B77"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242</w:t>
            </w:r>
          </w:p>
        </w:tc>
        <w:tc>
          <w:tcPr>
            <w:tcW w:w="502" w:type="pct"/>
            <w:tcBorders>
              <w:top w:val="nil"/>
              <w:left w:val="nil"/>
              <w:bottom w:val="nil"/>
              <w:right w:val="nil"/>
            </w:tcBorders>
            <w:shd w:val="clear" w:color="auto" w:fill="auto"/>
            <w:noWrap/>
            <w:vAlign w:val="bottom"/>
            <w:hideMark/>
          </w:tcPr>
          <w:p w14:paraId="3070500F"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38,3 </w:t>
            </w:r>
          </w:p>
        </w:tc>
        <w:tc>
          <w:tcPr>
            <w:tcW w:w="496" w:type="pct"/>
            <w:tcBorders>
              <w:top w:val="nil"/>
              <w:left w:val="nil"/>
              <w:bottom w:val="nil"/>
              <w:right w:val="nil"/>
            </w:tcBorders>
            <w:shd w:val="clear" w:color="auto" w:fill="auto"/>
            <w:noWrap/>
            <w:vAlign w:val="bottom"/>
            <w:hideMark/>
          </w:tcPr>
          <w:p w14:paraId="5FBC2265"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42,2 </w:t>
            </w:r>
          </w:p>
        </w:tc>
        <w:tc>
          <w:tcPr>
            <w:tcW w:w="502" w:type="pct"/>
            <w:tcBorders>
              <w:top w:val="nil"/>
              <w:left w:val="nil"/>
              <w:bottom w:val="nil"/>
              <w:right w:val="single" w:sz="4" w:space="0" w:color="auto"/>
            </w:tcBorders>
            <w:shd w:val="clear" w:color="auto" w:fill="auto"/>
            <w:noWrap/>
            <w:vAlign w:val="bottom"/>
            <w:hideMark/>
          </w:tcPr>
          <w:p w14:paraId="4F805974"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44,7 </w:t>
            </w:r>
          </w:p>
        </w:tc>
        <w:tc>
          <w:tcPr>
            <w:tcW w:w="502" w:type="pct"/>
            <w:tcBorders>
              <w:top w:val="nil"/>
              <w:left w:val="nil"/>
              <w:bottom w:val="nil"/>
              <w:right w:val="nil"/>
            </w:tcBorders>
            <w:shd w:val="clear" w:color="auto" w:fill="auto"/>
            <w:noWrap/>
            <w:vAlign w:val="bottom"/>
            <w:hideMark/>
          </w:tcPr>
          <w:p w14:paraId="09F48C0A"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30,1 </w:t>
            </w:r>
          </w:p>
        </w:tc>
        <w:tc>
          <w:tcPr>
            <w:tcW w:w="496" w:type="pct"/>
            <w:tcBorders>
              <w:top w:val="nil"/>
              <w:left w:val="nil"/>
              <w:bottom w:val="nil"/>
              <w:right w:val="nil"/>
            </w:tcBorders>
            <w:shd w:val="clear" w:color="auto" w:fill="auto"/>
            <w:noWrap/>
            <w:vAlign w:val="bottom"/>
            <w:hideMark/>
          </w:tcPr>
          <w:p w14:paraId="05AD0765"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35,6 </w:t>
            </w:r>
          </w:p>
        </w:tc>
        <w:tc>
          <w:tcPr>
            <w:tcW w:w="502" w:type="pct"/>
            <w:tcBorders>
              <w:top w:val="nil"/>
              <w:left w:val="nil"/>
              <w:bottom w:val="nil"/>
              <w:right w:val="single" w:sz="4" w:space="0" w:color="auto"/>
            </w:tcBorders>
            <w:shd w:val="clear" w:color="auto" w:fill="auto"/>
            <w:noWrap/>
            <w:vAlign w:val="bottom"/>
            <w:hideMark/>
          </w:tcPr>
          <w:p w14:paraId="5A01642A"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34,4 </w:t>
            </w:r>
          </w:p>
        </w:tc>
        <w:tc>
          <w:tcPr>
            <w:tcW w:w="467" w:type="pct"/>
            <w:tcBorders>
              <w:top w:val="nil"/>
              <w:left w:val="nil"/>
              <w:bottom w:val="nil"/>
              <w:right w:val="nil"/>
            </w:tcBorders>
            <w:shd w:val="clear" w:color="auto" w:fill="auto"/>
            <w:noWrap/>
            <w:vAlign w:val="bottom"/>
            <w:hideMark/>
          </w:tcPr>
          <w:p w14:paraId="026C7B20"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-9,9 </w:t>
            </w:r>
          </w:p>
        </w:tc>
        <w:tc>
          <w:tcPr>
            <w:tcW w:w="461" w:type="pct"/>
            <w:tcBorders>
              <w:top w:val="nil"/>
              <w:left w:val="nil"/>
              <w:bottom w:val="nil"/>
              <w:right w:val="nil"/>
            </w:tcBorders>
            <w:shd w:val="clear" w:color="auto" w:fill="auto"/>
            <w:noWrap/>
            <w:vAlign w:val="bottom"/>
            <w:hideMark/>
          </w:tcPr>
          <w:p w14:paraId="16BC2244"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-10,1 </w:t>
            </w:r>
          </w:p>
        </w:tc>
        <w:tc>
          <w:tcPr>
            <w:tcW w:w="572" w:type="pct"/>
            <w:tcBorders>
              <w:top w:val="nil"/>
              <w:left w:val="nil"/>
              <w:bottom w:val="nil"/>
              <w:right w:val="nil"/>
            </w:tcBorders>
            <w:shd w:val="clear" w:color="auto" w:fill="auto"/>
            <w:noWrap/>
            <w:vAlign w:val="bottom"/>
            <w:hideMark/>
          </w:tcPr>
          <w:p w14:paraId="4A7B418D"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-2,2 </w:t>
            </w:r>
          </w:p>
        </w:tc>
      </w:tr>
      <w:tr w:rsidR="00730AF8" w:rsidRPr="002630F5" w14:paraId="29DF48BB" w14:textId="77777777" w:rsidTr="00331E82">
        <w:trPr>
          <w:trHeight w:val="240"/>
        </w:trPr>
        <w:tc>
          <w:tcPr>
            <w:tcW w:w="502" w:type="pct"/>
            <w:tcBorders>
              <w:top w:val="nil"/>
              <w:left w:val="nil"/>
              <w:bottom w:val="nil"/>
              <w:right w:val="single" w:sz="4" w:space="0" w:color="auto"/>
            </w:tcBorders>
            <w:shd w:val="clear" w:color="auto" w:fill="auto"/>
            <w:noWrap/>
            <w:vAlign w:val="bottom"/>
            <w:hideMark/>
          </w:tcPr>
          <w:p w14:paraId="7DA56A5D"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291</w:t>
            </w:r>
          </w:p>
        </w:tc>
        <w:tc>
          <w:tcPr>
            <w:tcW w:w="502" w:type="pct"/>
            <w:tcBorders>
              <w:top w:val="nil"/>
              <w:left w:val="nil"/>
              <w:bottom w:val="nil"/>
              <w:right w:val="nil"/>
            </w:tcBorders>
            <w:shd w:val="clear" w:color="auto" w:fill="auto"/>
            <w:noWrap/>
            <w:vAlign w:val="bottom"/>
            <w:hideMark/>
          </w:tcPr>
          <w:p w14:paraId="4DEE7822"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28,0 </w:t>
            </w:r>
          </w:p>
        </w:tc>
        <w:tc>
          <w:tcPr>
            <w:tcW w:w="496" w:type="pct"/>
            <w:tcBorders>
              <w:top w:val="nil"/>
              <w:left w:val="nil"/>
              <w:bottom w:val="nil"/>
              <w:right w:val="nil"/>
            </w:tcBorders>
            <w:shd w:val="clear" w:color="auto" w:fill="auto"/>
            <w:noWrap/>
            <w:vAlign w:val="bottom"/>
            <w:hideMark/>
          </w:tcPr>
          <w:p w14:paraId="50837E0D"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18,5 </w:t>
            </w:r>
          </w:p>
        </w:tc>
        <w:tc>
          <w:tcPr>
            <w:tcW w:w="502" w:type="pct"/>
            <w:tcBorders>
              <w:top w:val="nil"/>
              <w:left w:val="nil"/>
              <w:bottom w:val="nil"/>
              <w:right w:val="single" w:sz="4" w:space="0" w:color="auto"/>
            </w:tcBorders>
            <w:shd w:val="clear" w:color="auto" w:fill="auto"/>
            <w:noWrap/>
            <w:vAlign w:val="bottom"/>
            <w:hideMark/>
          </w:tcPr>
          <w:p w14:paraId="5F87A06C"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13,3 </w:t>
            </w:r>
          </w:p>
        </w:tc>
        <w:tc>
          <w:tcPr>
            <w:tcW w:w="502" w:type="pct"/>
            <w:tcBorders>
              <w:top w:val="nil"/>
              <w:left w:val="nil"/>
              <w:bottom w:val="nil"/>
              <w:right w:val="nil"/>
            </w:tcBorders>
            <w:shd w:val="clear" w:color="auto" w:fill="auto"/>
            <w:noWrap/>
            <w:vAlign w:val="bottom"/>
            <w:hideMark/>
          </w:tcPr>
          <w:p w14:paraId="7122380E"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36,4 </w:t>
            </w:r>
          </w:p>
        </w:tc>
        <w:tc>
          <w:tcPr>
            <w:tcW w:w="496" w:type="pct"/>
            <w:tcBorders>
              <w:top w:val="nil"/>
              <w:left w:val="nil"/>
              <w:bottom w:val="nil"/>
              <w:right w:val="nil"/>
            </w:tcBorders>
            <w:shd w:val="clear" w:color="auto" w:fill="auto"/>
            <w:noWrap/>
            <w:vAlign w:val="bottom"/>
            <w:hideMark/>
          </w:tcPr>
          <w:p w14:paraId="48CD75B5"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32,4 </w:t>
            </w:r>
          </w:p>
        </w:tc>
        <w:tc>
          <w:tcPr>
            <w:tcW w:w="502" w:type="pct"/>
            <w:tcBorders>
              <w:top w:val="nil"/>
              <w:left w:val="nil"/>
              <w:bottom w:val="nil"/>
              <w:right w:val="single" w:sz="4" w:space="0" w:color="auto"/>
            </w:tcBorders>
            <w:shd w:val="clear" w:color="auto" w:fill="auto"/>
            <w:noWrap/>
            <w:vAlign w:val="bottom"/>
            <w:hideMark/>
          </w:tcPr>
          <w:p w14:paraId="0D298E14"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31,4 </w:t>
            </w:r>
          </w:p>
        </w:tc>
        <w:tc>
          <w:tcPr>
            <w:tcW w:w="467" w:type="pct"/>
            <w:tcBorders>
              <w:top w:val="nil"/>
              <w:left w:val="nil"/>
              <w:bottom w:val="nil"/>
              <w:right w:val="nil"/>
            </w:tcBorders>
            <w:shd w:val="clear" w:color="auto" w:fill="auto"/>
            <w:noWrap/>
            <w:vAlign w:val="bottom"/>
            <w:hideMark/>
          </w:tcPr>
          <w:p w14:paraId="0E3C4945"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-59,0 </w:t>
            </w:r>
          </w:p>
        </w:tc>
        <w:tc>
          <w:tcPr>
            <w:tcW w:w="461" w:type="pct"/>
            <w:tcBorders>
              <w:top w:val="nil"/>
              <w:left w:val="nil"/>
              <w:bottom w:val="nil"/>
              <w:right w:val="nil"/>
            </w:tcBorders>
            <w:shd w:val="clear" w:color="auto" w:fill="auto"/>
            <w:noWrap/>
            <w:vAlign w:val="bottom"/>
            <w:hideMark/>
          </w:tcPr>
          <w:p w14:paraId="39D391CA"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-59,4 </w:t>
            </w:r>
          </w:p>
        </w:tc>
        <w:tc>
          <w:tcPr>
            <w:tcW w:w="572" w:type="pct"/>
            <w:tcBorders>
              <w:top w:val="nil"/>
              <w:left w:val="nil"/>
              <w:bottom w:val="nil"/>
              <w:right w:val="nil"/>
            </w:tcBorders>
            <w:shd w:val="clear" w:color="auto" w:fill="auto"/>
            <w:noWrap/>
            <w:vAlign w:val="bottom"/>
            <w:hideMark/>
          </w:tcPr>
          <w:p w14:paraId="048CD54B"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-60,3 </w:t>
            </w:r>
          </w:p>
        </w:tc>
      </w:tr>
      <w:tr w:rsidR="00730AF8" w:rsidRPr="002630F5" w14:paraId="0EE942BE" w14:textId="77777777" w:rsidTr="00331E82">
        <w:trPr>
          <w:trHeight w:val="240"/>
        </w:trPr>
        <w:tc>
          <w:tcPr>
            <w:tcW w:w="502" w:type="pct"/>
            <w:tcBorders>
              <w:top w:val="nil"/>
              <w:left w:val="nil"/>
              <w:bottom w:val="nil"/>
              <w:right w:val="single" w:sz="4" w:space="0" w:color="auto"/>
            </w:tcBorders>
            <w:shd w:val="clear" w:color="auto" w:fill="auto"/>
            <w:noWrap/>
            <w:vAlign w:val="bottom"/>
            <w:hideMark/>
          </w:tcPr>
          <w:p w14:paraId="75F60765"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272</w:t>
            </w:r>
          </w:p>
        </w:tc>
        <w:tc>
          <w:tcPr>
            <w:tcW w:w="502" w:type="pct"/>
            <w:tcBorders>
              <w:top w:val="nil"/>
              <w:left w:val="nil"/>
              <w:bottom w:val="nil"/>
              <w:right w:val="nil"/>
            </w:tcBorders>
            <w:shd w:val="clear" w:color="auto" w:fill="auto"/>
            <w:noWrap/>
            <w:vAlign w:val="bottom"/>
            <w:hideMark/>
          </w:tcPr>
          <w:p w14:paraId="7A86A93F"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14,9 </w:t>
            </w:r>
          </w:p>
        </w:tc>
        <w:tc>
          <w:tcPr>
            <w:tcW w:w="496" w:type="pct"/>
            <w:tcBorders>
              <w:top w:val="nil"/>
              <w:left w:val="nil"/>
              <w:bottom w:val="nil"/>
              <w:right w:val="nil"/>
            </w:tcBorders>
            <w:shd w:val="clear" w:color="auto" w:fill="auto"/>
            <w:noWrap/>
            <w:vAlign w:val="bottom"/>
            <w:hideMark/>
          </w:tcPr>
          <w:p w14:paraId="1B17C3F5"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23,4 </w:t>
            </w:r>
          </w:p>
        </w:tc>
        <w:tc>
          <w:tcPr>
            <w:tcW w:w="502" w:type="pct"/>
            <w:tcBorders>
              <w:top w:val="nil"/>
              <w:left w:val="nil"/>
              <w:bottom w:val="nil"/>
              <w:right w:val="single" w:sz="4" w:space="0" w:color="auto"/>
            </w:tcBorders>
            <w:shd w:val="clear" w:color="auto" w:fill="auto"/>
            <w:noWrap/>
            <w:vAlign w:val="bottom"/>
            <w:hideMark/>
          </w:tcPr>
          <w:p w14:paraId="79C56165"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32,2 </w:t>
            </w:r>
          </w:p>
        </w:tc>
        <w:tc>
          <w:tcPr>
            <w:tcW w:w="502" w:type="pct"/>
            <w:tcBorders>
              <w:top w:val="nil"/>
              <w:left w:val="nil"/>
              <w:bottom w:val="nil"/>
              <w:right w:val="nil"/>
            </w:tcBorders>
            <w:shd w:val="clear" w:color="auto" w:fill="auto"/>
            <w:noWrap/>
            <w:vAlign w:val="bottom"/>
            <w:hideMark/>
          </w:tcPr>
          <w:p w14:paraId="24366644"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6,8 </w:t>
            </w:r>
          </w:p>
        </w:tc>
        <w:tc>
          <w:tcPr>
            <w:tcW w:w="496" w:type="pct"/>
            <w:tcBorders>
              <w:top w:val="nil"/>
              <w:left w:val="nil"/>
              <w:bottom w:val="nil"/>
              <w:right w:val="nil"/>
            </w:tcBorders>
            <w:shd w:val="clear" w:color="auto" w:fill="auto"/>
            <w:noWrap/>
            <w:vAlign w:val="bottom"/>
            <w:hideMark/>
          </w:tcPr>
          <w:p w14:paraId="55FDFADF"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8,3 </w:t>
            </w:r>
          </w:p>
        </w:tc>
        <w:tc>
          <w:tcPr>
            <w:tcW w:w="502" w:type="pct"/>
            <w:tcBorders>
              <w:top w:val="nil"/>
              <w:left w:val="nil"/>
              <w:bottom w:val="nil"/>
              <w:right w:val="single" w:sz="4" w:space="0" w:color="auto"/>
            </w:tcBorders>
            <w:shd w:val="clear" w:color="auto" w:fill="auto"/>
            <w:noWrap/>
            <w:vAlign w:val="bottom"/>
            <w:hideMark/>
          </w:tcPr>
          <w:p w14:paraId="0B8E1162"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8,7 </w:t>
            </w:r>
          </w:p>
        </w:tc>
        <w:tc>
          <w:tcPr>
            <w:tcW w:w="467" w:type="pct"/>
            <w:tcBorders>
              <w:top w:val="nil"/>
              <w:left w:val="nil"/>
              <w:bottom w:val="nil"/>
              <w:right w:val="nil"/>
            </w:tcBorders>
            <w:shd w:val="clear" w:color="auto" w:fill="auto"/>
            <w:noWrap/>
            <w:vAlign w:val="bottom"/>
            <w:hideMark/>
          </w:tcPr>
          <w:p w14:paraId="643DA44E"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-20,8 </w:t>
            </w:r>
          </w:p>
        </w:tc>
        <w:tc>
          <w:tcPr>
            <w:tcW w:w="461" w:type="pct"/>
            <w:tcBorders>
              <w:top w:val="nil"/>
              <w:left w:val="nil"/>
              <w:bottom w:val="nil"/>
              <w:right w:val="nil"/>
            </w:tcBorders>
            <w:shd w:val="clear" w:color="auto" w:fill="auto"/>
            <w:noWrap/>
            <w:vAlign w:val="bottom"/>
            <w:hideMark/>
          </w:tcPr>
          <w:p w14:paraId="2BD53E05"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8,9 </w:t>
            </w:r>
          </w:p>
        </w:tc>
        <w:tc>
          <w:tcPr>
            <w:tcW w:w="572" w:type="pct"/>
            <w:tcBorders>
              <w:top w:val="nil"/>
              <w:left w:val="nil"/>
              <w:bottom w:val="nil"/>
              <w:right w:val="nil"/>
            </w:tcBorders>
            <w:shd w:val="clear" w:color="auto" w:fill="auto"/>
            <w:noWrap/>
            <w:vAlign w:val="bottom"/>
            <w:hideMark/>
          </w:tcPr>
          <w:p w14:paraId="2EB91F0F"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39,4 </w:t>
            </w:r>
          </w:p>
        </w:tc>
      </w:tr>
      <w:tr w:rsidR="00730AF8" w:rsidRPr="002630F5" w14:paraId="2001B9D7" w14:textId="77777777" w:rsidTr="00331E82">
        <w:trPr>
          <w:trHeight w:val="240"/>
        </w:trPr>
        <w:tc>
          <w:tcPr>
            <w:tcW w:w="502" w:type="pct"/>
            <w:tcBorders>
              <w:top w:val="nil"/>
              <w:left w:val="nil"/>
              <w:bottom w:val="nil"/>
              <w:right w:val="single" w:sz="4" w:space="0" w:color="auto"/>
            </w:tcBorders>
            <w:shd w:val="clear" w:color="auto" w:fill="auto"/>
            <w:noWrap/>
            <w:vAlign w:val="bottom"/>
            <w:hideMark/>
          </w:tcPr>
          <w:p w14:paraId="25B220A8"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24A</w:t>
            </w:r>
          </w:p>
        </w:tc>
        <w:tc>
          <w:tcPr>
            <w:tcW w:w="502" w:type="pct"/>
            <w:tcBorders>
              <w:top w:val="nil"/>
              <w:left w:val="nil"/>
              <w:bottom w:val="nil"/>
              <w:right w:val="nil"/>
            </w:tcBorders>
            <w:shd w:val="clear" w:color="auto" w:fill="auto"/>
            <w:noWrap/>
            <w:vAlign w:val="bottom"/>
            <w:hideMark/>
          </w:tcPr>
          <w:p w14:paraId="3D9B9842"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0,4 </w:t>
            </w:r>
          </w:p>
        </w:tc>
        <w:tc>
          <w:tcPr>
            <w:tcW w:w="496" w:type="pct"/>
            <w:tcBorders>
              <w:top w:val="nil"/>
              <w:left w:val="nil"/>
              <w:bottom w:val="nil"/>
              <w:right w:val="nil"/>
            </w:tcBorders>
            <w:shd w:val="clear" w:color="auto" w:fill="auto"/>
            <w:noWrap/>
            <w:vAlign w:val="bottom"/>
            <w:hideMark/>
          </w:tcPr>
          <w:p w14:paraId="152D03E8"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10,8 </w:t>
            </w:r>
          </w:p>
        </w:tc>
        <w:tc>
          <w:tcPr>
            <w:tcW w:w="502" w:type="pct"/>
            <w:tcBorders>
              <w:top w:val="nil"/>
              <w:left w:val="nil"/>
              <w:bottom w:val="nil"/>
              <w:right w:val="single" w:sz="4" w:space="0" w:color="auto"/>
            </w:tcBorders>
            <w:shd w:val="clear" w:color="auto" w:fill="auto"/>
            <w:noWrap/>
            <w:vAlign w:val="bottom"/>
            <w:hideMark/>
          </w:tcPr>
          <w:p w14:paraId="7AFB8C48"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8,2 </w:t>
            </w:r>
          </w:p>
        </w:tc>
        <w:tc>
          <w:tcPr>
            <w:tcW w:w="502" w:type="pct"/>
            <w:tcBorders>
              <w:top w:val="nil"/>
              <w:left w:val="nil"/>
              <w:bottom w:val="nil"/>
              <w:right w:val="nil"/>
            </w:tcBorders>
            <w:shd w:val="clear" w:color="auto" w:fill="auto"/>
            <w:noWrap/>
            <w:vAlign w:val="bottom"/>
            <w:hideMark/>
          </w:tcPr>
          <w:p w14:paraId="1F419E6B"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7,7 </w:t>
            </w:r>
          </w:p>
        </w:tc>
        <w:tc>
          <w:tcPr>
            <w:tcW w:w="496" w:type="pct"/>
            <w:tcBorders>
              <w:top w:val="nil"/>
              <w:left w:val="nil"/>
              <w:bottom w:val="nil"/>
              <w:right w:val="nil"/>
            </w:tcBorders>
            <w:shd w:val="clear" w:color="auto" w:fill="auto"/>
            <w:noWrap/>
            <w:vAlign w:val="bottom"/>
            <w:hideMark/>
          </w:tcPr>
          <w:p w14:paraId="336736E1"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11,5 </w:t>
            </w:r>
          </w:p>
        </w:tc>
        <w:tc>
          <w:tcPr>
            <w:tcW w:w="502" w:type="pct"/>
            <w:tcBorders>
              <w:top w:val="nil"/>
              <w:left w:val="nil"/>
              <w:bottom w:val="nil"/>
              <w:right w:val="single" w:sz="4" w:space="0" w:color="auto"/>
            </w:tcBorders>
            <w:shd w:val="clear" w:color="auto" w:fill="auto"/>
            <w:noWrap/>
            <w:vAlign w:val="bottom"/>
            <w:hideMark/>
          </w:tcPr>
          <w:p w14:paraId="19B11E92"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14,4 </w:t>
            </w:r>
          </w:p>
        </w:tc>
        <w:tc>
          <w:tcPr>
            <w:tcW w:w="467" w:type="pct"/>
            <w:tcBorders>
              <w:top w:val="nil"/>
              <w:left w:val="nil"/>
              <w:bottom w:val="nil"/>
              <w:right w:val="nil"/>
            </w:tcBorders>
            <w:shd w:val="clear" w:color="auto" w:fill="auto"/>
            <w:noWrap/>
            <w:vAlign w:val="bottom"/>
            <w:hideMark/>
          </w:tcPr>
          <w:p w14:paraId="3AEE8FCC"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-41,8 </w:t>
            </w:r>
          </w:p>
        </w:tc>
        <w:tc>
          <w:tcPr>
            <w:tcW w:w="461" w:type="pct"/>
            <w:tcBorders>
              <w:top w:val="nil"/>
              <w:left w:val="nil"/>
              <w:bottom w:val="nil"/>
              <w:right w:val="nil"/>
            </w:tcBorders>
            <w:shd w:val="clear" w:color="auto" w:fill="auto"/>
            <w:noWrap/>
            <w:vAlign w:val="bottom"/>
            <w:hideMark/>
          </w:tcPr>
          <w:p w14:paraId="6D0F46E5"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-16,8 </w:t>
            </w:r>
          </w:p>
        </w:tc>
        <w:tc>
          <w:tcPr>
            <w:tcW w:w="572" w:type="pct"/>
            <w:tcBorders>
              <w:top w:val="nil"/>
              <w:left w:val="nil"/>
              <w:bottom w:val="nil"/>
              <w:right w:val="nil"/>
            </w:tcBorders>
            <w:shd w:val="clear" w:color="auto" w:fill="auto"/>
            <w:noWrap/>
            <w:vAlign w:val="bottom"/>
            <w:hideMark/>
          </w:tcPr>
          <w:p w14:paraId="7E1FAB76"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-21,6 </w:t>
            </w:r>
          </w:p>
        </w:tc>
      </w:tr>
      <w:tr w:rsidR="00730AF8" w:rsidRPr="002630F5" w14:paraId="179BE9F2" w14:textId="77777777" w:rsidTr="00331E82">
        <w:trPr>
          <w:trHeight w:val="260"/>
        </w:trPr>
        <w:tc>
          <w:tcPr>
            <w:tcW w:w="502" w:type="pct"/>
            <w:tcBorders>
              <w:top w:val="nil"/>
              <w:left w:val="nil"/>
              <w:bottom w:val="double" w:sz="6" w:space="0" w:color="auto"/>
              <w:right w:val="single" w:sz="4" w:space="0" w:color="auto"/>
            </w:tcBorders>
            <w:shd w:val="clear" w:color="auto" w:fill="auto"/>
            <w:noWrap/>
            <w:vAlign w:val="bottom"/>
            <w:hideMark/>
          </w:tcPr>
          <w:p w14:paraId="7D433D33"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323</w:t>
            </w:r>
          </w:p>
        </w:tc>
        <w:tc>
          <w:tcPr>
            <w:tcW w:w="502" w:type="pct"/>
            <w:tcBorders>
              <w:top w:val="nil"/>
              <w:left w:val="nil"/>
              <w:bottom w:val="double" w:sz="6" w:space="0" w:color="auto"/>
              <w:right w:val="nil"/>
            </w:tcBorders>
            <w:shd w:val="clear" w:color="auto" w:fill="auto"/>
            <w:noWrap/>
            <w:vAlign w:val="bottom"/>
            <w:hideMark/>
          </w:tcPr>
          <w:p w14:paraId="178FD467"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4,2 </w:t>
            </w:r>
          </w:p>
        </w:tc>
        <w:tc>
          <w:tcPr>
            <w:tcW w:w="496" w:type="pct"/>
            <w:tcBorders>
              <w:top w:val="nil"/>
              <w:left w:val="nil"/>
              <w:bottom w:val="double" w:sz="6" w:space="0" w:color="auto"/>
              <w:right w:val="nil"/>
            </w:tcBorders>
            <w:shd w:val="clear" w:color="auto" w:fill="auto"/>
            <w:noWrap/>
            <w:vAlign w:val="bottom"/>
            <w:hideMark/>
          </w:tcPr>
          <w:p w14:paraId="03D42519"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1,7 </w:t>
            </w:r>
          </w:p>
        </w:tc>
        <w:tc>
          <w:tcPr>
            <w:tcW w:w="502" w:type="pct"/>
            <w:tcBorders>
              <w:top w:val="nil"/>
              <w:left w:val="nil"/>
              <w:bottom w:val="double" w:sz="6" w:space="0" w:color="auto"/>
              <w:right w:val="single" w:sz="4" w:space="0" w:color="auto"/>
            </w:tcBorders>
            <w:shd w:val="clear" w:color="auto" w:fill="auto"/>
            <w:noWrap/>
            <w:vAlign w:val="bottom"/>
            <w:hideMark/>
          </w:tcPr>
          <w:p w14:paraId="7C9FF3F7"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0,8 </w:t>
            </w:r>
          </w:p>
        </w:tc>
        <w:tc>
          <w:tcPr>
            <w:tcW w:w="502" w:type="pct"/>
            <w:tcBorders>
              <w:top w:val="nil"/>
              <w:left w:val="nil"/>
              <w:bottom w:val="double" w:sz="6" w:space="0" w:color="auto"/>
              <w:right w:val="nil"/>
            </w:tcBorders>
            <w:shd w:val="clear" w:color="auto" w:fill="auto"/>
            <w:noWrap/>
            <w:vAlign w:val="bottom"/>
            <w:hideMark/>
          </w:tcPr>
          <w:p w14:paraId="1F5F3A4D"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15,0 </w:t>
            </w:r>
          </w:p>
        </w:tc>
        <w:tc>
          <w:tcPr>
            <w:tcW w:w="496" w:type="pct"/>
            <w:tcBorders>
              <w:top w:val="nil"/>
              <w:left w:val="nil"/>
              <w:bottom w:val="double" w:sz="6" w:space="0" w:color="auto"/>
              <w:right w:val="nil"/>
            </w:tcBorders>
            <w:shd w:val="clear" w:color="auto" w:fill="auto"/>
            <w:noWrap/>
            <w:vAlign w:val="bottom"/>
            <w:hideMark/>
          </w:tcPr>
          <w:p w14:paraId="234C6149"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9,4 </w:t>
            </w:r>
          </w:p>
        </w:tc>
        <w:tc>
          <w:tcPr>
            <w:tcW w:w="502" w:type="pct"/>
            <w:tcBorders>
              <w:top w:val="nil"/>
              <w:left w:val="nil"/>
              <w:bottom w:val="double" w:sz="6" w:space="0" w:color="auto"/>
              <w:right w:val="single" w:sz="4" w:space="0" w:color="auto"/>
            </w:tcBorders>
            <w:shd w:val="clear" w:color="auto" w:fill="auto"/>
            <w:noWrap/>
            <w:vAlign w:val="bottom"/>
            <w:hideMark/>
          </w:tcPr>
          <w:p w14:paraId="443CE1AB"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10,0 </w:t>
            </w:r>
          </w:p>
        </w:tc>
        <w:tc>
          <w:tcPr>
            <w:tcW w:w="467" w:type="pct"/>
            <w:tcBorders>
              <w:top w:val="nil"/>
              <w:left w:val="nil"/>
              <w:bottom w:val="double" w:sz="6" w:space="0" w:color="auto"/>
              <w:right w:val="nil"/>
            </w:tcBorders>
            <w:shd w:val="clear" w:color="auto" w:fill="auto"/>
            <w:noWrap/>
            <w:vAlign w:val="bottom"/>
            <w:hideMark/>
          </w:tcPr>
          <w:p w14:paraId="6EAA4724"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-50,2 </w:t>
            </w:r>
          </w:p>
        </w:tc>
        <w:tc>
          <w:tcPr>
            <w:tcW w:w="461" w:type="pct"/>
            <w:tcBorders>
              <w:top w:val="nil"/>
              <w:left w:val="nil"/>
              <w:bottom w:val="double" w:sz="6" w:space="0" w:color="auto"/>
              <w:right w:val="nil"/>
            </w:tcBorders>
            <w:shd w:val="clear" w:color="auto" w:fill="auto"/>
            <w:noWrap/>
            <w:vAlign w:val="bottom"/>
            <w:hideMark/>
          </w:tcPr>
          <w:p w14:paraId="1578311C"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-95,6 </w:t>
            </w:r>
          </w:p>
        </w:tc>
        <w:tc>
          <w:tcPr>
            <w:tcW w:w="572" w:type="pct"/>
            <w:tcBorders>
              <w:top w:val="nil"/>
              <w:left w:val="nil"/>
              <w:bottom w:val="double" w:sz="6" w:space="0" w:color="auto"/>
              <w:right w:val="nil"/>
            </w:tcBorders>
            <w:shd w:val="clear" w:color="auto" w:fill="auto"/>
            <w:noWrap/>
            <w:vAlign w:val="bottom"/>
            <w:hideMark/>
          </w:tcPr>
          <w:p w14:paraId="3F00AA8E"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-261,9 </w:t>
            </w:r>
          </w:p>
        </w:tc>
      </w:tr>
    </w:tbl>
    <w:p w14:paraId="536AB304" w14:textId="77777777" w:rsidR="00730AF8" w:rsidRDefault="00730AF8" w:rsidP="00730AF8"/>
    <w:p w14:paraId="0D735101" w14:textId="77777777" w:rsidR="00730AF8" w:rsidRDefault="00730AF8" w:rsidP="00730AF8"/>
    <w:tbl>
      <w:tblPr>
        <w:tblW w:w="5000" w:type="pct"/>
        <w:tblLook w:val="04A0" w:firstRow="1" w:lastRow="0" w:firstColumn="1" w:lastColumn="0" w:noHBand="0" w:noVBand="1"/>
      </w:tblPr>
      <w:tblGrid>
        <w:gridCol w:w="1222"/>
        <w:gridCol w:w="1221"/>
        <w:gridCol w:w="1206"/>
        <w:gridCol w:w="1221"/>
        <w:gridCol w:w="1226"/>
        <w:gridCol w:w="1211"/>
        <w:gridCol w:w="1209"/>
      </w:tblGrid>
      <w:tr w:rsidR="00730AF8" w:rsidRPr="002630F5" w14:paraId="0F8849C7" w14:textId="77777777" w:rsidTr="001F4584">
        <w:trPr>
          <w:trHeight w:val="300"/>
        </w:trPr>
        <w:tc>
          <w:tcPr>
            <w:tcW w:w="717" w:type="pct"/>
            <w:tcBorders>
              <w:top w:val="nil"/>
              <w:left w:val="nil"/>
              <w:bottom w:val="nil"/>
              <w:right w:val="single" w:sz="4" w:space="0" w:color="auto"/>
            </w:tcBorders>
            <w:shd w:val="clear" w:color="auto" w:fill="auto"/>
            <w:noWrap/>
            <w:vAlign w:val="bottom"/>
            <w:hideMark/>
          </w:tcPr>
          <w:p w14:paraId="3F6292F2"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w:t>
            </w:r>
          </w:p>
        </w:tc>
        <w:tc>
          <w:tcPr>
            <w:tcW w:w="2142" w:type="pct"/>
            <w:gridSpan w:val="3"/>
            <w:tcBorders>
              <w:top w:val="nil"/>
              <w:left w:val="nil"/>
              <w:bottom w:val="nil"/>
              <w:right w:val="single" w:sz="4" w:space="0" w:color="000000"/>
            </w:tcBorders>
            <w:shd w:val="clear" w:color="auto" w:fill="auto"/>
            <w:noWrap/>
            <w:vAlign w:val="bottom"/>
            <w:hideMark/>
          </w:tcPr>
          <w:p w14:paraId="43AC165F"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Exportaciones/VBP (%)</w:t>
            </w:r>
          </w:p>
        </w:tc>
        <w:tc>
          <w:tcPr>
            <w:tcW w:w="2141" w:type="pct"/>
            <w:gridSpan w:val="3"/>
            <w:tcBorders>
              <w:top w:val="nil"/>
              <w:left w:val="nil"/>
              <w:bottom w:val="nil"/>
              <w:right w:val="nil"/>
            </w:tcBorders>
            <w:shd w:val="clear" w:color="auto" w:fill="auto"/>
            <w:noWrap/>
            <w:vAlign w:val="bottom"/>
            <w:hideMark/>
          </w:tcPr>
          <w:p w14:paraId="3BE306CA"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Importaciones/Consumo aparente (%)</w:t>
            </w:r>
          </w:p>
        </w:tc>
      </w:tr>
      <w:tr w:rsidR="00730AF8" w:rsidRPr="002630F5" w14:paraId="5B71657A" w14:textId="77777777" w:rsidTr="001F4584">
        <w:trPr>
          <w:trHeight w:val="240"/>
        </w:trPr>
        <w:tc>
          <w:tcPr>
            <w:tcW w:w="717" w:type="pct"/>
            <w:tcBorders>
              <w:top w:val="nil"/>
              <w:left w:val="nil"/>
              <w:bottom w:val="nil"/>
              <w:right w:val="single" w:sz="4" w:space="0" w:color="auto"/>
            </w:tcBorders>
            <w:shd w:val="clear" w:color="auto" w:fill="auto"/>
            <w:noWrap/>
            <w:vAlign w:val="bottom"/>
            <w:hideMark/>
          </w:tcPr>
          <w:p w14:paraId="7A831B53"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ID Ramas</w:t>
            </w:r>
          </w:p>
        </w:tc>
        <w:tc>
          <w:tcPr>
            <w:tcW w:w="717" w:type="pct"/>
            <w:tcBorders>
              <w:top w:val="nil"/>
              <w:left w:val="nil"/>
              <w:bottom w:val="nil"/>
              <w:right w:val="nil"/>
            </w:tcBorders>
            <w:shd w:val="clear" w:color="auto" w:fill="auto"/>
            <w:noWrap/>
            <w:vAlign w:val="bottom"/>
            <w:hideMark/>
          </w:tcPr>
          <w:p w14:paraId="12BC3CA9"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1993 </w:t>
            </w:r>
          </w:p>
        </w:tc>
        <w:tc>
          <w:tcPr>
            <w:tcW w:w="708" w:type="pct"/>
            <w:tcBorders>
              <w:top w:val="nil"/>
              <w:left w:val="nil"/>
              <w:bottom w:val="nil"/>
              <w:right w:val="nil"/>
            </w:tcBorders>
            <w:shd w:val="clear" w:color="auto" w:fill="auto"/>
            <w:noWrap/>
            <w:vAlign w:val="bottom"/>
            <w:hideMark/>
          </w:tcPr>
          <w:p w14:paraId="5A6FDC76"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2002 </w:t>
            </w:r>
          </w:p>
        </w:tc>
        <w:tc>
          <w:tcPr>
            <w:tcW w:w="717" w:type="pct"/>
            <w:tcBorders>
              <w:top w:val="nil"/>
              <w:left w:val="nil"/>
              <w:bottom w:val="nil"/>
              <w:right w:val="single" w:sz="4" w:space="0" w:color="auto"/>
            </w:tcBorders>
            <w:shd w:val="clear" w:color="auto" w:fill="auto"/>
            <w:noWrap/>
            <w:vAlign w:val="bottom"/>
            <w:hideMark/>
          </w:tcPr>
          <w:p w14:paraId="10697622"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2010 </w:t>
            </w:r>
          </w:p>
        </w:tc>
        <w:tc>
          <w:tcPr>
            <w:tcW w:w="720" w:type="pct"/>
            <w:tcBorders>
              <w:top w:val="nil"/>
              <w:left w:val="nil"/>
              <w:bottom w:val="nil"/>
              <w:right w:val="nil"/>
            </w:tcBorders>
            <w:shd w:val="clear" w:color="auto" w:fill="auto"/>
            <w:noWrap/>
            <w:vAlign w:val="bottom"/>
            <w:hideMark/>
          </w:tcPr>
          <w:p w14:paraId="38E5B2F8"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1993 </w:t>
            </w:r>
          </w:p>
        </w:tc>
        <w:tc>
          <w:tcPr>
            <w:tcW w:w="711" w:type="pct"/>
            <w:tcBorders>
              <w:top w:val="nil"/>
              <w:left w:val="nil"/>
              <w:bottom w:val="nil"/>
              <w:right w:val="nil"/>
            </w:tcBorders>
            <w:shd w:val="clear" w:color="auto" w:fill="auto"/>
            <w:noWrap/>
            <w:vAlign w:val="bottom"/>
            <w:hideMark/>
          </w:tcPr>
          <w:p w14:paraId="5F0FABE8"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2002 </w:t>
            </w:r>
          </w:p>
        </w:tc>
        <w:tc>
          <w:tcPr>
            <w:tcW w:w="710" w:type="pct"/>
            <w:tcBorders>
              <w:top w:val="nil"/>
              <w:left w:val="nil"/>
              <w:bottom w:val="nil"/>
              <w:right w:val="nil"/>
            </w:tcBorders>
            <w:shd w:val="clear" w:color="auto" w:fill="auto"/>
            <w:noWrap/>
            <w:vAlign w:val="bottom"/>
            <w:hideMark/>
          </w:tcPr>
          <w:p w14:paraId="7742DEFC"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2010 </w:t>
            </w:r>
          </w:p>
        </w:tc>
      </w:tr>
      <w:tr w:rsidR="00730AF8" w:rsidRPr="002630F5" w14:paraId="55694CEA" w14:textId="77777777" w:rsidTr="001F4584">
        <w:trPr>
          <w:trHeight w:val="240"/>
        </w:trPr>
        <w:tc>
          <w:tcPr>
            <w:tcW w:w="717" w:type="pct"/>
            <w:tcBorders>
              <w:top w:val="single" w:sz="4" w:space="0" w:color="auto"/>
              <w:left w:val="nil"/>
              <w:bottom w:val="single" w:sz="4" w:space="0" w:color="auto"/>
              <w:right w:val="single" w:sz="4" w:space="0" w:color="auto"/>
            </w:tcBorders>
            <w:shd w:val="clear" w:color="auto" w:fill="auto"/>
            <w:noWrap/>
            <w:vAlign w:val="bottom"/>
            <w:hideMark/>
          </w:tcPr>
          <w:p w14:paraId="284EE3F2"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221</w:t>
            </w:r>
          </w:p>
        </w:tc>
        <w:tc>
          <w:tcPr>
            <w:tcW w:w="717" w:type="pct"/>
            <w:tcBorders>
              <w:top w:val="single" w:sz="4" w:space="0" w:color="auto"/>
              <w:left w:val="nil"/>
              <w:bottom w:val="single" w:sz="4" w:space="0" w:color="auto"/>
              <w:right w:val="nil"/>
            </w:tcBorders>
            <w:shd w:val="clear" w:color="auto" w:fill="auto"/>
            <w:noWrap/>
            <w:vAlign w:val="bottom"/>
            <w:hideMark/>
          </w:tcPr>
          <w:p w14:paraId="758B8098"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4,4 </w:t>
            </w:r>
          </w:p>
        </w:tc>
        <w:tc>
          <w:tcPr>
            <w:tcW w:w="708" w:type="pct"/>
            <w:tcBorders>
              <w:top w:val="single" w:sz="4" w:space="0" w:color="auto"/>
              <w:left w:val="nil"/>
              <w:bottom w:val="single" w:sz="4" w:space="0" w:color="auto"/>
              <w:right w:val="nil"/>
            </w:tcBorders>
            <w:shd w:val="clear" w:color="auto" w:fill="auto"/>
            <w:noWrap/>
            <w:vAlign w:val="bottom"/>
            <w:hideMark/>
          </w:tcPr>
          <w:p w14:paraId="03D14494"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4,8 </w:t>
            </w:r>
          </w:p>
        </w:tc>
        <w:tc>
          <w:tcPr>
            <w:tcW w:w="717" w:type="pct"/>
            <w:tcBorders>
              <w:top w:val="single" w:sz="4" w:space="0" w:color="auto"/>
              <w:left w:val="nil"/>
              <w:bottom w:val="single" w:sz="4" w:space="0" w:color="auto"/>
              <w:right w:val="single" w:sz="4" w:space="0" w:color="auto"/>
            </w:tcBorders>
            <w:shd w:val="clear" w:color="auto" w:fill="auto"/>
            <w:noWrap/>
            <w:vAlign w:val="bottom"/>
            <w:hideMark/>
          </w:tcPr>
          <w:p w14:paraId="0E4090E6"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2,8 </w:t>
            </w:r>
          </w:p>
        </w:tc>
        <w:tc>
          <w:tcPr>
            <w:tcW w:w="720" w:type="pct"/>
            <w:tcBorders>
              <w:top w:val="single" w:sz="4" w:space="0" w:color="auto"/>
              <w:left w:val="nil"/>
              <w:bottom w:val="single" w:sz="4" w:space="0" w:color="auto"/>
              <w:right w:val="nil"/>
            </w:tcBorders>
            <w:shd w:val="clear" w:color="auto" w:fill="auto"/>
            <w:noWrap/>
            <w:vAlign w:val="bottom"/>
            <w:hideMark/>
          </w:tcPr>
          <w:p w14:paraId="5E0384B2"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6,5 </w:t>
            </w:r>
          </w:p>
        </w:tc>
        <w:tc>
          <w:tcPr>
            <w:tcW w:w="711" w:type="pct"/>
            <w:tcBorders>
              <w:top w:val="single" w:sz="4" w:space="0" w:color="auto"/>
              <w:left w:val="nil"/>
              <w:bottom w:val="single" w:sz="4" w:space="0" w:color="auto"/>
              <w:right w:val="nil"/>
            </w:tcBorders>
            <w:shd w:val="clear" w:color="auto" w:fill="auto"/>
            <w:noWrap/>
            <w:vAlign w:val="bottom"/>
            <w:hideMark/>
          </w:tcPr>
          <w:p w14:paraId="480682E5"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8,0 </w:t>
            </w:r>
          </w:p>
        </w:tc>
        <w:tc>
          <w:tcPr>
            <w:tcW w:w="710" w:type="pct"/>
            <w:tcBorders>
              <w:top w:val="single" w:sz="4" w:space="0" w:color="auto"/>
              <w:left w:val="nil"/>
              <w:bottom w:val="single" w:sz="4" w:space="0" w:color="auto"/>
              <w:right w:val="nil"/>
            </w:tcBorders>
            <w:shd w:val="clear" w:color="auto" w:fill="auto"/>
            <w:noWrap/>
            <w:vAlign w:val="bottom"/>
            <w:hideMark/>
          </w:tcPr>
          <w:p w14:paraId="3CD86A0D"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5,8 </w:t>
            </w:r>
          </w:p>
        </w:tc>
      </w:tr>
      <w:tr w:rsidR="00730AF8" w:rsidRPr="002630F5" w14:paraId="2AEF54A4" w14:textId="77777777" w:rsidTr="001F4584">
        <w:trPr>
          <w:trHeight w:val="240"/>
        </w:trPr>
        <w:tc>
          <w:tcPr>
            <w:tcW w:w="717" w:type="pct"/>
            <w:tcBorders>
              <w:top w:val="nil"/>
              <w:left w:val="nil"/>
              <w:bottom w:val="nil"/>
              <w:right w:val="single" w:sz="4" w:space="0" w:color="auto"/>
            </w:tcBorders>
            <w:shd w:val="clear" w:color="auto" w:fill="auto"/>
            <w:noWrap/>
            <w:vAlign w:val="bottom"/>
            <w:hideMark/>
          </w:tcPr>
          <w:p w14:paraId="43B87ED4"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242</w:t>
            </w:r>
          </w:p>
        </w:tc>
        <w:tc>
          <w:tcPr>
            <w:tcW w:w="717" w:type="pct"/>
            <w:tcBorders>
              <w:top w:val="nil"/>
              <w:left w:val="nil"/>
              <w:bottom w:val="nil"/>
              <w:right w:val="nil"/>
            </w:tcBorders>
            <w:shd w:val="clear" w:color="auto" w:fill="auto"/>
            <w:noWrap/>
            <w:vAlign w:val="bottom"/>
            <w:hideMark/>
          </w:tcPr>
          <w:p w14:paraId="17E67258"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3,0 </w:t>
            </w:r>
          </w:p>
        </w:tc>
        <w:tc>
          <w:tcPr>
            <w:tcW w:w="708" w:type="pct"/>
            <w:tcBorders>
              <w:top w:val="nil"/>
              <w:left w:val="nil"/>
              <w:bottom w:val="nil"/>
              <w:right w:val="nil"/>
            </w:tcBorders>
            <w:shd w:val="clear" w:color="auto" w:fill="auto"/>
            <w:noWrap/>
            <w:vAlign w:val="bottom"/>
            <w:hideMark/>
          </w:tcPr>
          <w:p w14:paraId="7EBD5FF3"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12,4 </w:t>
            </w:r>
          </w:p>
        </w:tc>
        <w:tc>
          <w:tcPr>
            <w:tcW w:w="717" w:type="pct"/>
            <w:tcBorders>
              <w:top w:val="nil"/>
              <w:left w:val="nil"/>
              <w:bottom w:val="nil"/>
              <w:right w:val="single" w:sz="4" w:space="0" w:color="auto"/>
            </w:tcBorders>
            <w:shd w:val="clear" w:color="auto" w:fill="auto"/>
            <w:noWrap/>
            <w:vAlign w:val="bottom"/>
            <w:hideMark/>
          </w:tcPr>
          <w:p w14:paraId="4216E025"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26,5 </w:t>
            </w:r>
          </w:p>
        </w:tc>
        <w:tc>
          <w:tcPr>
            <w:tcW w:w="720" w:type="pct"/>
            <w:tcBorders>
              <w:top w:val="nil"/>
              <w:left w:val="nil"/>
              <w:bottom w:val="nil"/>
              <w:right w:val="nil"/>
            </w:tcBorders>
            <w:shd w:val="clear" w:color="auto" w:fill="auto"/>
            <w:noWrap/>
            <w:vAlign w:val="bottom"/>
            <w:hideMark/>
          </w:tcPr>
          <w:p w14:paraId="02A1B074"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11,8 </w:t>
            </w:r>
          </w:p>
        </w:tc>
        <w:tc>
          <w:tcPr>
            <w:tcW w:w="711" w:type="pct"/>
            <w:tcBorders>
              <w:top w:val="nil"/>
              <w:left w:val="nil"/>
              <w:bottom w:val="nil"/>
              <w:right w:val="nil"/>
            </w:tcBorders>
            <w:shd w:val="clear" w:color="auto" w:fill="auto"/>
            <w:noWrap/>
            <w:vAlign w:val="bottom"/>
            <w:hideMark/>
          </w:tcPr>
          <w:p w14:paraId="0FFB10C9"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20,4 </w:t>
            </w:r>
          </w:p>
        </w:tc>
        <w:tc>
          <w:tcPr>
            <w:tcW w:w="710" w:type="pct"/>
            <w:tcBorders>
              <w:top w:val="nil"/>
              <w:left w:val="nil"/>
              <w:bottom w:val="nil"/>
              <w:right w:val="nil"/>
            </w:tcBorders>
            <w:shd w:val="clear" w:color="auto" w:fill="auto"/>
            <w:noWrap/>
            <w:vAlign w:val="bottom"/>
            <w:hideMark/>
          </w:tcPr>
          <w:p w14:paraId="2DBF9CCE"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28,1 </w:t>
            </w:r>
          </w:p>
        </w:tc>
      </w:tr>
      <w:tr w:rsidR="00730AF8" w:rsidRPr="002630F5" w14:paraId="0107F47E" w14:textId="77777777" w:rsidTr="001F4584">
        <w:trPr>
          <w:trHeight w:val="240"/>
        </w:trPr>
        <w:tc>
          <w:tcPr>
            <w:tcW w:w="717" w:type="pct"/>
            <w:tcBorders>
              <w:top w:val="nil"/>
              <w:left w:val="nil"/>
              <w:bottom w:val="nil"/>
              <w:right w:val="single" w:sz="4" w:space="0" w:color="auto"/>
            </w:tcBorders>
            <w:shd w:val="clear" w:color="auto" w:fill="auto"/>
            <w:noWrap/>
            <w:vAlign w:val="bottom"/>
            <w:hideMark/>
          </w:tcPr>
          <w:p w14:paraId="3A8EEE32"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291</w:t>
            </w:r>
          </w:p>
        </w:tc>
        <w:tc>
          <w:tcPr>
            <w:tcW w:w="717" w:type="pct"/>
            <w:tcBorders>
              <w:top w:val="nil"/>
              <w:left w:val="nil"/>
              <w:bottom w:val="nil"/>
              <w:right w:val="nil"/>
            </w:tcBorders>
            <w:shd w:val="clear" w:color="auto" w:fill="auto"/>
            <w:noWrap/>
            <w:vAlign w:val="bottom"/>
            <w:hideMark/>
          </w:tcPr>
          <w:p w14:paraId="1854CD1B"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9,7 </w:t>
            </w:r>
          </w:p>
        </w:tc>
        <w:tc>
          <w:tcPr>
            <w:tcW w:w="708" w:type="pct"/>
            <w:tcBorders>
              <w:top w:val="nil"/>
              <w:left w:val="nil"/>
              <w:bottom w:val="nil"/>
              <w:right w:val="nil"/>
            </w:tcBorders>
            <w:shd w:val="clear" w:color="auto" w:fill="auto"/>
            <w:noWrap/>
            <w:vAlign w:val="bottom"/>
            <w:hideMark/>
          </w:tcPr>
          <w:p w14:paraId="084D4F97"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21,5 </w:t>
            </w:r>
          </w:p>
        </w:tc>
        <w:tc>
          <w:tcPr>
            <w:tcW w:w="717" w:type="pct"/>
            <w:tcBorders>
              <w:top w:val="nil"/>
              <w:left w:val="nil"/>
              <w:bottom w:val="nil"/>
              <w:right w:val="single" w:sz="4" w:space="0" w:color="auto"/>
            </w:tcBorders>
            <w:shd w:val="clear" w:color="auto" w:fill="auto"/>
            <w:noWrap/>
            <w:vAlign w:val="bottom"/>
            <w:hideMark/>
          </w:tcPr>
          <w:p w14:paraId="18F311F9"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26,0 </w:t>
            </w:r>
          </w:p>
        </w:tc>
        <w:tc>
          <w:tcPr>
            <w:tcW w:w="720" w:type="pct"/>
            <w:tcBorders>
              <w:top w:val="nil"/>
              <w:left w:val="nil"/>
              <w:bottom w:val="nil"/>
              <w:right w:val="nil"/>
            </w:tcBorders>
            <w:shd w:val="clear" w:color="auto" w:fill="auto"/>
            <w:noWrap/>
            <w:vAlign w:val="bottom"/>
            <w:hideMark/>
          </w:tcPr>
          <w:p w14:paraId="40054730"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43,2 </w:t>
            </w:r>
          </w:p>
        </w:tc>
        <w:tc>
          <w:tcPr>
            <w:tcW w:w="711" w:type="pct"/>
            <w:tcBorders>
              <w:top w:val="nil"/>
              <w:left w:val="nil"/>
              <w:bottom w:val="nil"/>
              <w:right w:val="nil"/>
            </w:tcBorders>
            <w:shd w:val="clear" w:color="auto" w:fill="auto"/>
            <w:noWrap/>
            <w:vAlign w:val="bottom"/>
            <w:hideMark/>
          </w:tcPr>
          <w:p w14:paraId="2588CC17"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50,7 </w:t>
            </w:r>
          </w:p>
        </w:tc>
        <w:tc>
          <w:tcPr>
            <w:tcW w:w="710" w:type="pct"/>
            <w:tcBorders>
              <w:top w:val="nil"/>
              <w:left w:val="nil"/>
              <w:bottom w:val="nil"/>
              <w:right w:val="nil"/>
            </w:tcBorders>
            <w:shd w:val="clear" w:color="auto" w:fill="auto"/>
            <w:noWrap/>
            <w:vAlign w:val="bottom"/>
            <w:hideMark/>
          </w:tcPr>
          <w:p w14:paraId="0C0A450E"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53,8 </w:t>
            </w:r>
          </w:p>
        </w:tc>
      </w:tr>
      <w:tr w:rsidR="00730AF8" w:rsidRPr="002630F5" w14:paraId="3309FC94" w14:textId="77777777" w:rsidTr="001F4584">
        <w:trPr>
          <w:trHeight w:val="240"/>
        </w:trPr>
        <w:tc>
          <w:tcPr>
            <w:tcW w:w="717" w:type="pct"/>
            <w:tcBorders>
              <w:top w:val="nil"/>
              <w:left w:val="nil"/>
              <w:bottom w:val="nil"/>
              <w:right w:val="single" w:sz="4" w:space="0" w:color="auto"/>
            </w:tcBorders>
            <w:shd w:val="clear" w:color="auto" w:fill="auto"/>
            <w:noWrap/>
            <w:vAlign w:val="bottom"/>
            <w:hideMark/>
          </w:tcPr>
          <w:p w14:paraId="293B476A"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272</w:t>
            </w:r>
          </w:p>
        </w:tc>
        <w:tc>
          <w:tcPr>
            <w:tcW w:w="717" w:type="pct"/>
            <w:tcBorders>
              <w:top w:val="nil"/>
              <w:left w:val="nil"/>
              <w:bottom w:val="nil"/>
              <w:right w:val="nil"/>
            </w:tcBorders>
            <w:shd w:val="clear" w:color="auto" w:fill="auto"/>
            <w:noWrap/>
            <w:vAlign w:val="bottom"/>
            <w:hideMark/>
          </w:tcPr>
          <w:p w14:paraId="622F657B"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14,1 </w:t>
            </w:r>
          </w:p>
        </w:tc>
        <w:tc>
          <w:tcPr>
            <w:tcW w:w="708" w:type="pct"/>
            <w:tcBorders>
              <w:top w:val="nil"/>
              <w:left w:val="nil"/>
              <w:bottom w:val="nil"/>
              <w:right w:val="nil"/>
            </w:tcBorders>
            <w:shd w:val="clear" w:color="auto" w:fill="auto"/>
            <w:noWrap/>
            <w:vAlign w:val="bottom"/>
            <w:hideMark/>
          </w:tcPr>
          <w:p w14:paraId="4F54F8F6"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37,8 </w:t>
            </w:r>
          </w:p>
        </w:tc>
        <w:tc>
          <w:tcPr>
            <w:tcW w:w="717" w:type="pct"/>
            <w:tcBorders>
              <w:top w:val="nil"/>
              <w:left w:val="nil"/>
              <w:bottom w:val="nil"/>
              <w:right w:val="single" w:sz="4" w:space="0" w:color="auto"/>
            </w:tcBorders>
            <w:shd w:val="clear" w:color="auto" w:fill="auto"/>
            <w:noWrap/>
            <w:vAlign w:val="bottom"/>
            <w:hideMark/>
          </w:tcPr>
          <w:p w14:paraId="09DFCC4A"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63,4 </w:t>
            </w:r>
          </w:p>
        </w:tc>
        <w:tc>
          <w:tcPr>
            <w:tcW w:w="720" w:type="pct"/>
            <w:tcBorders>
              <w:top w:val="nil"/>
              <w:left w:val="nil"/>
              <w:bottom w:val="nil"/>
              <w:right w:val="nil"/>
            </w:tcBorders>
            <w:shd w:val="clear" w:color="auto" w:fill="auto"/>
            <w:noWrap/>
            <w:vAlign w:val="bottom"/>
            <w:hideMark/>
          </w:tcPr>
          <w:p w14:paraId="69ACDAF8"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28,9 </w:t>
            </w:r>
          </w:p>
        </w:tc>
        <w:tc>
          <w:tcPr>
            <w:tcW w:w="711" w:type="pct"/>
            <w:tcBorders>
              <w:top w:val="nil"/>
              <w:left w:val="nil"/>
              <w:bottom w:val="nil"/>
              <w:right w:val="nil"/>
            </w:tcBorders>
            <w:shd w:val="clear" w:color="auto" w:fill="auto"/>
            <w:noWrap/>
            <w:vAlign w:val="bottom"/>
            <w:hideMark/>
          </w:tcPr>
          <w:p w14:paraId="27593CC1"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31,7 </w:t>
            </w:r>
          </w:p>
        </w:tc>
        <w:tc>
          <w:tcPr>
            <w:tcW w:w="710" w:type="pct"/>
            <w:tcBorders>
              <w:top w:val="nil"/>
              <w:left w:val="nil"/>
              <w:bottom w:val="nil"/>
              <w:right w:val="nil"/>
            </w:tcBorders>
            <w:shd w:val="clear" w:color="auto" w:fill="auto"/>
            <w:noWrap/>
            <w:vAlign w:val="bottom"/>
            <w:hideMark/>
          </w:tcPr>
          <w:p w14:paraId="257C77BB"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39,6 </w:t>
            </w:r>
          </w:p>
        </w:tc>
      </w:tr>
      <w:tr w:rsidR="00730AF8" w:rsidRPr="002630F5" w14:paraId="7C94EA6B" w14:textId="77777777" w:rsidTr="001F4584">
        <w:trPr>
          <w:trHeight w:val="240"/>
        </w:trPr>
        <w:tc>
          <w:tcPr>
            <w:tcW w:w="717" w:type="pct"/>
            <w:tcBorders>
              <w:top w:val="nil"/>
              <w:left w:val="nil"/>
              <w:bottom w:val="nil"/>
              <w:right w:val="single" w:sz="4" w:space="0" w:color="auto"/>
            </w:tcBorders>
            <w:shd w:val="clear" w:color="auto" w:fill="auto"/>
            <w:noWrap/>
            <w:vAlign w:val="bottom"/>
            <w:hideMark/>
          </w:tcPr>
          <w:p w14:paraId="212B83B9"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24A</w:t>
            </w:r>
          </w:p>
        </w:tc>
        <w:tc>
          <w:tcPr>
            <w:tcW w:w="717" w:type="pct"/>
            <w:tcBorders>
              <w:top w:val="nil"/>
              <w:left w:val="nil"/>
              <w:bottom w:val="nil"/>
              <w:right w:val="nil"/>
            </w:tcBorders>
            <w:shd w:val="clear" w:color="auto" w:fill="auto"/>
            <w:noWrap/>
            <w:vAlign w:val="bottom"/>
            <w:hideMark/>
          </w:tcPr>
          <w:p w14:paraId="1D690E66"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0,5 </w:t>
            </w:r>
          </w:p>
        </w:tc>
        <w:tc>
          <w:tcPr>
            <w:tcW w:w="708" w:type="pct"/>
            <w:tcBorders>
              <w:top w:val="nil"/>
              <w:left w:val="nil"/>
              <w:bottom w:val="nil"/>
              <w:right w:val="nil"/>
            </w:tcBorders>
            <w:shd w:val="clear" w:color="auto" w:fill="auto"/>
            <w:noWrap/>
            <w:vAlign w:val="bottom"/>
            <w:hideMark/>
          </w:tcPr>
          <w:p w14:paraId="625A2FC0"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13,1 </w:t>
            </w:r>
          </w:p>
        </w:tc>
        <w:tc>
          <w:tcPr>
            <w:tcW w:w="717" w:type="pct"/>
            <w:tcBorders>
              <w:top w:val="nil"/>
              <w:left w:val="nil"/>
              <w:bottom w:val="nil"/>
              <w:right w:val="single" w:sz="4" w:space="0" w:color="auto"/>
            </w:tcBorders>
            <w:shd w:val="clear" w:color="auto" w:fill="auto"/>
            <w:noWrap/>
            <w:vAlign w:val="bottom"/>
            <w:hideMark/>
          </w:tcPr>
          <w:p w14:paraId="38E6CAA4"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14,8 </w:t>
            </w:r>
          </w:p>
        </w:tc>
        <w:tc>
          <w:tcPr>
            <w:tcW w:w="720" w:type="pct"/>
            <w:tcBorders>
              <w:top w:val="nil"/>
              <w:left w:val="nil"/>
              <w:bottom w:val="nil"/>
              <w:right w:val="nil"/>
            </w:tcBorders>
            <w:shd w:val="clear" w:color="auto" w:fill="auto"/>
            <w:noWrap/>
            <w:vAlign w:val="bottom"/>
            <w:hideMark/>
          </w:tcPr>
          <w:p w14:paraId="08F8D304"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29,8 </w:t>
            </w:r>
          </w:p>
        </w:tc>
        <w:tc>
          <w:tcPr>
            <w:tcW w:w="711" w:type="pct"/>
            <w:tcBorders>
              <w:top w:val="nil"/>
              <w:left w:val="nil"/>
              <w:bottom w:val="nil"/>
              <w:right w:val="nil"/>
            </w:tcBorders>
            <w:shd w:val="clear" w:color="auto" w:fill="auto"/>
            <w:noWrap/>
            <w:vAlign w:val="bottom"/>
            <w:hideMark/>
          </w:tcPr>
          <w:p w14:paraId="4CC40756"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25,5 </w:t>
            </w:r>
          </w:p>
        </w:tc>
        <w:tc>
          <w:tcPr>
            <w:tcW w:w="710" w:type="pct"/>
            <w:tcBorders>
              <w:top w:val="nil"/>
              <w:left w:val="nil"/>
              <w:bottom w:val="nil"/>
              <w:right w:val="nil"/>
            </w:tcBorders>
            <w:shd w:val="clear" w:color="auto" w:fill="auto"/>
            <w:noWrap/>
            <w:vAlign w:val="bottom"/>
            <w:hideMark/>
          </w:tcPr>
          <w:p w14:paraId="175A41A4"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29,9 </w:t>
            </w:r>
          </w:p>
        </w:tc>
      </w:tr>
      <w:tr w:rsidR="00730AF8" w:rsidRPr="002630F5" w14:paraId="3D4B511B" w14:textId="77777777" w:rsidTr="001F4584">
        <w:trPr>
          <w:trHeight w:val="260"/>
        </w:trPr>
        <w:tc>
          <w:tcPr>
            <w:tcW w:w="717" w:type="pct"/>
            <w:tcBorders>
              <w:top w:val="nil"/>
              <w:left w:val="nil"/>
              <w:bottom w:val="double" w:sz="6" w:space="0" w:color="auto"/>
              <w:right w:val="single" w:sz="4" w:space="0" w:color="auto"/>
            </w:tcBorders>
            <w:shd w:val="clear" w:color="auto" w:fill="auto"/>
            <w:noWrap/>
            <w:vAlign w:val="bottom"/>
            <w:hideMark/>
          </w:tcPr>
          <w:p w14:paraId="77F213C3"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323</w:t>
            </w:r>
          </w:p>
        </w:tc>
        <w:tc>
          <w:tcPr>
            <w:tcW w:w="717" w:type="pct"/>
            <w:tcBorders>
              <w:top w:val="nil"/>
              <w:left w:val="nil"/>
              <w:bottom w:val="double" w:sz="6" w:space="0" w:color="auto"/>
              <w:right w:val="nil"/>
            </w:tcBorders>
            <w:shd w:val="clear" w:color="auto" w:fill="auto"/>
            <w:noWrap/>
            <w:vAlign w:val="bottom"/>
            <w:hideMark/>
          </w:tcPr>
          <w:p w14:paraId="1CED1AA6"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2,7 </w:t>
            </w:r>
          </w:p>
        </w:tc>
        <w:tc>
          <w:tcPr>
            <w:tcW w:w="708" w:type="pct"/>
            <w:tcBorders>
              <w:top w:val="nil"/>
              <w:left w:val="nil"/>
              <w:bottom w:val="double" w:sz="6" w:space="0" w:color="auto"/>
              <w:right w:val="nil"/>
            </w:tcBorders>
            <w:shd w:val="clear" w:color="auto" w:fill="auto"/>
            <w:noWrap/>
            <w:vAlign w:val="bottom"/>
            <w:hideMark/>
          </w:tcPr>
          <w:p w14:paraId="4F24210E"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8,6 </w:t>
            </w:r>
          </w:p>
        </w:tc>
        <w:tc>
          <w:tcPr>
            <w:tcW w:w="717" w:type="pct"/>
            <w:tcBorders>
              <w:top w:val="nil"/>
              <w:left w:val="nil"/>
              <w:bottom w:val="double" w:sz="6" w:space="0" w:color="auto"/>
              <w:right w:val="single" w:sz="4" w:space="0" w:color="auto"/>
            </w:tcBorders>
            <w:shd w:val="clear" w:color="auto" w:fill="auto"/>
            <w:noWrap/>
            <w:vAlign w:val="bottom"/>
            <w:hideMark/>
          </w:tcPr>
          <w:p w14:paraId="3814EC41"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16,1 </w:t>
            </w:r>
          </w:p>
        </w:tc>
        <w:tc>
          <w:tcPr>
            <w:tcW w:w="720" w:type="pct"/>
            <w:tcBorders>
              <w:top w:val="nil"/>
              <w:left w:val="nil"/>
              <w:bottom w:val="double" w:sz="6" w:space="0" w:color="auto"/>
              <w:right w:val="nil"/>
            </w:tcBorders>
            <w:shd w:val="clear" w:color="auto" w:fill="auto"/>
            <w:noWrap/>
            <w:vAlign w:val="bottom"/>
            <w:hideMark/>
          </w:tcPr>
          <w:p w14:paraId="15B84F1C"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35,2 </w:t>
            </w:r>
          </w:p>
        </w:tc>
        <w:tc>
          <w:tcPr>
            <w:tcW w:w="711" w:type="pct"/>
            <w:tcBorders>
              <w:top w:val="nil"/>
              <w:left w:val="nil"/>
              <w:bottom w:val="double" w:sz="6" w:space="0" w:color="auto"/>
              <w:right w:val="nil"/>
            </w:tcBorders>
            <w:shd w:val="clear" w:color="auto" w:fill="auto"/>
            <w:noWrap/>
            <w:vAlign w:val="bottom"/>
            <w:hideMark/>
          </w:tcPr>
          <w:p w14:paraId="5ABFA250"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53,3 </w:t>
            </w:r>
          </w:p>
        </w:tc>
        <w:tc>
          <w:tcPr>
            <w:tcW w:w="710" w:type="pct"/>
            <w:tcBorders>
              <w:top w:val="nil"/>
              <w:left w:val="nil"/>
              <w:bottom w:val="double" w:sz="6" w:space="0" w:color="auto"/>
              <w:right w:val="nil"/>
            </w:tcBorders>
            <w:shd w:val="clear" w:color="auto" w:fill="auto"/>
            <w:noWrap/>
            <w:vAlign w:val="bottom"/>
            <w:hideMark/>
          </w:tcPr>
          <w:p w14:paraId="04C2B94C"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76,8 </w:t>
            </w:r>
          </w:p>
        </w:tc>
      </w:tr>
    </w:tbl>
    <w:p w14:paraId="25F78A98" w14:textId="438C5D45" w:rsidR="00730AF8" w:rsidRDefault="001F4584" w:rsidP="00FF6A1B">
      <w:pPr>
        <w:spacing w:after="120"/>
        <w:jc w:val="both"/>
        <w:rPr>
          <w:sz w:val="20"/>
          <w:szCs w:val="20"/>
        </w:rPr>
      </w:pPr>
      <w:r w:rsidRPr="00F6319A">
        <w:rPr>
          <w:sz w:val="20"/>
          <w:szCs w:val="20"/>
        </w:rPr>
        <w:t xml:space="preserve">Fuente: </w:t>
      </w:r>
      <w:r>
        <w:rPr>
          <w:sz w:val="20"/>
          <w:szCs w:val="20"/>
        </w:rPr>
        <w:t>elaboración propia</w:t>
      </w:r>
      <w:r w:rsidRPr="00F6319A">
        <w:rPr>
          <w:sz w:val="20"/>
          <w:szCs w:val="20"/>
        </w:rPr>
        <w:t xml:space="preserve"> </w:t>
      </w:r>
      <w:r>
        <w:rPr>
          <w:sz w:val="20"/>
          <w:szCs w:val="20"/>
        </w:rPr>
        <w:t>a partir de datos de</w:t>
      </w:r>
      <w:r w:rsidRPr="00F6319A">
        <w:rPr>
          <w:sz w:val="20"/>
          <w:szCs w:val="20"/>
        </w:rPr>
        <w:t>l</w:t>
      </w:r>
      <w:r>
        <w:rPr>
          <w:sz w:val="20"/>
          <w:szCs w:val="20"/>
        </w:rPr>
        <w:t xml:space="preserve"> CEP</w:t>
      </w:r>
      <w:r w:rsidRPr="00F6319A">
        <w:rPr>
          <w:sz w:val="20"/>
          <w:szCs w:val="20"/>
        </w:rPr>
        <w:t>.</w:t>
      </w:r>
    </w:p>
    <w:p w14:paraId="7AE2EFA3" w14:textId="77777777" w:rsidR="001F4584" w:rsidRDefault="001F4584" w:rsidP="00FF6A1B">
      <w:pPr>
        <w:spacing w:after="120"/>
        <w:jc w:val="both"/>
        <w:rPr>
          <w:lang w:val="es-ES_tradnl"/>
        </w:rPr>
      </w:pPr>
    </w:p>
    <w:p w14:paraId="7D333B2D" w14:textId="1330C0B7" w:rsidR="00564E2E" w:rsidRDefault="00294490" w:rsidP="00FF6A1B">
      <w:pPr>
        <w:spacing w:after="120"/>
        <w:jc w:val="both"/>
        <w:rPr>
          <w:lang w:val="es-ES_tradnl"/>
        </w:rPr>
      </w:pPr>
      <w:r>
        <w:rPr>
          <w:lang w:val="es-ES_tradnl"/>
        </w:rPr>
        <w:t xml:space="preserve">Por otro lado, también se ha incrementado la participación de las importaciones en la satisfacción de la demanda doméstica, siendo una vez más, el rubro 221 la única excepción en el grupo. </w:t>
      </w:r>
      <w:r w:rsidR="0080351F">
        <w:rPr>
          <w:lang w:val="es-ES_tradnl"/>
        </w:rPr>
        <w:t>El caso más destacado es la rama 323, en el cual las importaciones en el año 2010 representaban cerca del 77% del consumo del sector, contra un 35% y un 53% en los años 1993 y 2002. En las demás cuatro ramas, las importaciones al finalizar el período equivalían a más del 25% del consumo aparente de cada rubro</w:t>
      </w:r>
      <w:r w:rsidR="00AC4617">
        <w:rPr>
          <w:lang w:val="es-ES_tradnl"/>
        </w:rPr>
        <w:t>. Ú</w:t>
      </w:r>
      <w:r w:rsidR="0080351F">
        <w:rPr>
          <w:lang w:val="es-ES_tradnl"/>
        </w:rPr>
        <w:t xml:space="preserve">nicamente en el sector 221 se ha observado un proceso de </w:t>
      </w:r>
      <w:r w:rsidR="00AC4617">
        <w:rPr>
          <w:lang w:val="es-ES_tradnl"/>
        </w:rPr>
        <w:t>industrialización sustitutiva durante la posconvertibilidad, aún así</w:t>
      </w:r>
      <w:r w:rsidR="0080351F">
        <w:rPr>
          <w:lang w:val="es-ES_tradnl"/>
        </w:rPr>
        <w:t xml:space="preserve"> de pequeña magnitud. En el grupo dinámico, por lo tanto, la suavización de la restricción externa responde más al incremento de la exportaciones que a una mayor autonomía del mercado doméstico con respecto al internacional.</w:t>
      </w:r>
    </w:p>
    <w:p w14:paraId="30B409B7" w14:textId="0B2827EF" w:rsidR="0060161A" w:rsidRDefault="0060161A" w:rsidP="00FF6A1B">
      <w:pPr>
        <w:spacing w:after="120"/>
        <w:jc w:val="both"/>
        <w:rPr>
          <w:lang w:val="es-ES_tradnl"/>
        </w:rPr>
      </w:pPr>
      <w:r>
        <w:rPr>
          <w:lang w:val="es-ES_tradnl"/>
        </w:rPr>
        <w:t>El desempeño comercial de este grupo que, como se ha señalado, se concentra en la producción de bienes intermedios y de capital parecería ofrecer algunas evidencias con respecto a las escasas articulaciones del entramado productivo argentino, destacadas por Aspiazu y Schorr (2010), Herrera y Tavosnanska</w:t>
      </w:r>
      <w:r w:rsidR="005F1AC2">
        <w:rPr>
          <w:lang w:val="es-ES_tradnl"/>
        </w:rPr>
        <w:t xml:space="preserve"> (2011), Fernández Bugna y Porta (2008) y Kosacoff (2009). Esta parecería ser particularmente preocupante en el caso de la producción de </w:t>
      </w:r>
      <w:r w:rsidR="005F1AC2" w:rsidRPr="00424C70">
        <w:rPr>
          <w:i/>
          <w:lang w:val="es-ES_tradnl"/>
        </w:rPr>
        <w:t>productos químicos</w:t>
      </w:r>
      <w:r w:rsidR="005F1AC2">
        <w:rPr>
          <w:lang w:val="es-ES_tradnl"/>
        </w:rPr>
        <w:t xml:space="preserve"> y de </w:t>
      </w:r>
      <w:r w:rsidR="005F1AC2" w:rsidRPr="00424C70">
        <w:rPr>
          <w:i/>
          <w:lang w:val="es-ES_tradnl"/>
        </w:rPr>
        <w:t>metales no ferrosos</w:t>
      </w:r>
      <w:r w:rsidR="005F1AC2">
        <w:rPr>
          <w:lang w:val="es-ES_tradnl"/>
        </w:rPr>
        <w:t>. Desde el inicio de la serie, se observa un incremento sostenido y muy intenso de las exportaciones, aparejado a un incremento más suave, pero aún constante, de las importaciones. Ello da cuenta del sesgo exportador de estos sectores, que antecede el cambio del régimen macroeconómico y que no parece presentar signos de cambio en la posconvertibilidad.</w:t>
      </w:r>
      <w:r w:rsidR="00424C70">
        <w:rPr>
          <w:lang w:val="es-ES_tradnl"/>
        </w:rPr>
        <w:t xml:space="preserve"> M</w:t>
      </w:r>
      <w:r w:rsidR="005F1AC2">
        <w:rPr>
          <w:lang w:val="es-ES_tradnl"/>
        </w:rPr>
        <w:t xml:space="preserve">ás alentador es el desempeño de la producción de </w:t>
      </w:r>
      <w:r w:rsidR="005F1AC2" w:rsidRPr="00424C70">
        <w:rPr>
          <w:i/>
          <w:lang w:val="es-ES_tradnl"/>
        </w:rPr>
        <w:t>maquinaria de uso general</w:t>
      </w:r>
      <w:r w:rsidR="005F1AC2">
        <w:rPr>
          <w:lang w:val="es-ES_tradnl"/>
        </w:rPr>
        <w:t xml:space="preserve"> y </w:t>
      </w:r>
      <w:r w:rsidR="005F1AC2" w:rsidRPr="00424C70">
        <w:rPr>
          <w:i/>
          <w:lang w:val="es-ES_tradnl"/>
        </w:rPr>
        <w:t>productos químicos de uso agropecuario</w:t>
      </w:r>
      <w:r w:rsidR="005F1AC2">
        <w:rPr>
          <w:lang w:val="es-ES_tradnl"/>
        </w:rPr>
        <w:t xml:space="preserve">, en los cuales </w:t>
      </w:r>
      <w:r w:rsidR="00424C70">
        <w:rPr>
          <w:lang w:val="es-ES_tradnl"/>
        </w:rPr>
        <w:t>se observa una fuerte desaceleración del crecimiento de las exportaciones en el período de la posconvertibilidad, pero insuficiente para responder al incremento de la demanda doméstica, conllevando al aumento de las importaciones.</w:t>
      </w:r>
    </w:p>
    <w:p w14:paraId="3E3D4CC9" w14:textId="77777777" w:rsidR="0080351F" w:rsidRDefault="0080351F" w:rsidP="00FF6A1B">
      <w:pPr>
        <w:spacing w:after="120"/>
        <w:jc w:val="both"/>
        <w:rPr>
          <w:lang w:val="es-ES_tradnl"/>
        </w:rPr>
      </w:pPr>
    </w:p>
    <w:p w14:paraId="7504C572" w14:textId="5CF46115" w:rsidR="006E6038" w:rsidRDefault="006E6038" w:rsidP="00FF6A1B">
      <w:pPr>
        <w:spacing w:after="120"/>
        <w:jc w:val="both"/>
        <w:rPr>
          <w:lang w:val="es-ES_tradnl"/>
        </w:rPr>
      </w:pPr>
      <w:r>
        <w:rPr>
          <w:lang w:val="es-ES_tradnl"/>
        </w:rPr>
        <w:t>Una diferencia importante del grupo “Dinámicos” con respecto a los demás es que en la mayoría de las ramas que lo componen se ha observado, durante la posconvert</w:t>
      </w:r>
      <w:r w:rsidR="00145C9C">
        <w:rPr>
          <w:lang w:val="es-ES_tradnl"/>
        </w:rPr>
        <w:t>i</w:t>
      </w:r>
      <w:r>
        <w:rPr>
          <w:lang w:val="es-ES_tradnl"/>
        </w:rPr>
        <w:t>bilidad, niveles de ocupación obrera superiores a los de la convertibilidad. (</w:t>
      </w:r>
      <w:r w:rsidR="001F4584">
        <w:rPr>
          <w:lang w:val="es-ES_tradnl"/>
        </w:rPr>
        <w:t>Cuadro 8</w:t>
      </w:r>
      <w:r>
        <w:rPr>
          <w:lang w:val="es-ES_tradnl"/>
        </w:rPr>
        <w:t>).</w:t>
      </w:r>
      <w:r w:rsidR="0066329E">
        <w:rPr>
          <w:lang w:val="es-ES_tradnl"/>
        </w:rPr>
        <w:t xml:space="preserve"> Las únicas ramas en las que el índice de obreros ocupados entre los años 2002 y 2010 no supera los umbrale</w:t>
      </w:r>
      <w:r w:rsidR="00424C70">
        <w:rPr>
          <w:lang w:val="es-ES_tradnl"/>
        </w:rPr>
        <w:t>s de convertibilidad son</w:t>
      </w:r>
      <w:r w:rsidR="0066329E">
        <w:rPr>
          <w:lang w:val="es-ES_tradnl"/>
        </w:rPr>
        <w:t xml:space="preserve"> aquellas</w:t>
      </w:r>
      <w:r w:rsidR="00424C70">
        <w:rPr>
          <w:lang w:val="es-ES_tradnl"/>
        </w:rPr>
        <w:t xml:space="preserve"> productoras de bienes de consumo y en las</w:t>
      </w:r>
      <w:r w:rsidR="0066329E">
        <w:rPr>
          <w:lang w:val="es-ES_tradnl"/>
        </w:rPr>
        <w:t xml:space="preserve"> que </w:t>
      </w:r>
      <w:r w:rsidR="00424C70">
        <w:rPr>
          <w:lang w:val="es-ES_tradnl"/>
        </w:rPr>
        <w:t xml:space="preserve">también </w:t>
      </w:r>
      <w:r w:rsidR="0066329E">
        <w:rPr>
          <w:lang w:val="es-ES_tradnl"/>
        </w:rPr>
        <w:t xml:space="preserve">se ha contraído el valor bruto de producción: 221 y 323. Asimismo, </w:t>
      </w:r>
      <w:r w:rsidR="00145C9C">
        <w:rPr>
          <w:lang w:val="es-ES_tradnl"/>
        </w:rPr>
        <w:t xml:space="preserve">cabe destacar que </w:t>
      </w:r>
      <w:r w:rsidR="0066329E">
        <w:rPr>
          <w:lang w:val="es-ES_tradnl"/>
        </w:rPr>
        <w:t>en ninguna de las ramas dinámicas el crecimiento del índice de ocupación obrera ha acompañado en magnitud la expansión de la producción física</w:t>
      </w:r>
      <w:r w:rsidR="00145C9C">
        <w:rPr>
          <w:lang w:val="es-ES_tradnl"/>
        </w:rPr>
        <w:t>, lo que refleja un aumento de la productividad del trabajo muy similar en todas las</w:t>
      </w:r>
      <w:r w:rsidR="0046722C">
        <w:rPr>
          <w:lang w:val="es-ES_tradnl"/>
        </w:rPr>
        <w:t xml:space="preserve"> ramas “dinámicas”. L</w:t>
      </w:r>
      <w:r w:rsidR="00145C9C">
        <w:rPr>
          <w:lang w:val="es-ES_tradnl"/>
        </w:rPr>
        <w:t xml:space="preserve">a distribución del empleo a lo largo de todo el período guarda cierta similitud con la participación de las ramas en el VBP en el año 1993, lo que a la luz de los cambios ya señalados de esta variable, </w:t>
      </w:r>
      <w:r w:rsidR="00EE2B4D">
        <w:rPr>
          <w:lang w:val="es-ES_tradnl"/>
        </w:rPr>
        <w:t xml:space="preserve">indica que </w:t>
      </w:r>
      <w:r w:rsidR="00145C9C">
        <w:rPr>
          <w:lang w:val="es-ES_tradnl"/>
        </w:rPr>
        <w:t xml:space="preserve">la productividad de los demás factores de producción habría presentado dinámicas bastante heterogéneas entre los distintos sectores. </w:t>
      </w:r>
    </w:p>
    <w:p w14:paraId="4EEF7CEA" w14:textId="77777777" w:rsidR="00CB021B" w:rsidRDefault="00CB021B" w:rsidP="00FF6A1B">
      <w:pPr>
        <w:spacing w:after="120"/>
        <w:jc w:val="both"/>
        <w:rPr>
          <w:lang w:val="es-ES_tradnl"/>
        </w:rPr>
      </w:pPr>
    </w:p>
    <w:p w14:paraId="263D514D" w14:textId="5A4C9CA6" w:rsidR="001F4584" w:rsidRPr="001F4584" w:rsidRDefault="001F4584" w:rsidP="00FF6A1B">
      <w:pPr>
        <w:spacing w:after="120"/>
        <w:jc w:val="both"/>
        <w:rPr>
          <w:b/>
          <w:sz w:val="20"/>
          <w:szCs w:val="20"/>
          <w:lang w:val="es-ES_tradnl"/>
        </w:rPr>
      </w:pPr>
      <w:r w:rsidRPr="001F4584">
        <w:rPr>
          <w:b/>
          <w:sz w:val="20"/>
          <w:szCs w:val="20"/>
          <w:lang w:val="es-ES_tradnl"/>
        </w:rPr>
        <w:t>Cuadro 8: Ramas “dinámicas” – Índices de Ocupación Obrera y distribución porcentual del empleo entre ramas.</w:t>
      </w:r>
    </w:p>
    <w:tbl>
      <w:tblPr>
        <w:tblW w:w="5000" w:type="pct"/>
        <w:tblLook w:val="04A0" w:firstRow="1" w:lastRow="0" w:firstColumn="1" w:lastColumn="0" w:noHBand="0" w:noVBand="1"/>
      </w:tblPr>
      <w:tblGrid>
        <w:gridCol w:w="1221"/>
        <w:gridCol w:w="1218"/>
        <w:gridCol w:w="1211"/>
        <w:gridCol w:w="1219"/>
        <w:gridCol w:w="1221"/>
        <w:gridCol w:w="1213"/>
        <w:gridCol w:w="1213"/>
      </w:tblGrid>
      <w:tr w:rsidR="00CB021B" w:rsidRPr="006824B5" w14:paraId="3B31081C" w14:textId="77777777" w:rsidTr="00CB021B">
        <w:trPr>
          <w:trHeight w:val="300"/>
        </w:trPr>
        <w:tc>
          <w:tcPr>
            <w:tcW w:w="717" w:type="pct"/>
            <w:tcBorders>
              <w:top w:val="nil"/>
              <w:left w:val="nil"/>
              <w:bottom w:val="nil"/>
              <w:right w:val="single" w:sz="4" w:space="0" w:color="auto"/>
            </w:tcBorders>
            <w:shd w:val="clear" w:color="auto" w:fill="auto"/>
            <w:noWrap/>
            <w:vAlign w:val="bottom"/>
            <w:hideMark/>
          </w:tcPr>
          <w:p w14:paraId="4B0E7758"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w:t>
            </w:r>
          </w:p>
        </w:tc>
        <w:tc>
          <w:tcPr>
            <w:tcW w:w="2142" w:type="pct"/>
            <w:gridSpan w:val="3"/>
            <w:tcBorders>
              <w:top w:val="nil"/>
              <w:left w:val="nil"/>
              <w:bottom w:val="nil"/>
              <w:right w:val="single" w:sz="4" w:space="0" w:color="000000"/>
            </w:tcBorders>
            <w:shd w:val="clear" w:color="auto" w:fill="auto"/>
            <w:noWrap/>
            <w:vAlign w:val="bottom"/>
            <w:hideMark/>
          </w:tcPr>
          <w:p w14:paraId="05054FFA"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IOO - Promedios trianuales</w:t>
            </w:r>
          </w:p>
        </w:tc>
        <w:tc>
          <w:tcPr>
            <w:tcW w:w="2142" w:type="pct"/>
            <w:gridSpan w:val="3"/>
            <w:tcBorders>
              <w:top w:val="nil"/>
              <w:left w:val="nil"/>
              <w:bottom w:val="nil"/>
              <w:right w:val="nil"/>
            </w:tcBorders>
            <w:shd w:val="clear" w:color="auto" w:fill="auto"/>
            <w:noWrap/>
            <w:vAlign w:val="bottom"/>
            <w:hideMark/>
          </w:tcPr>
          <w:p w14:paraId="37D9D79A"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Dist. % Empleo</w:t>
            </w:r>
          </w:p>
        </w:tc>
      </w:tr>
      <w:tr w:rsidR="00CB021B" w:rsidRPr="006824B5" w14:paraId="10E7CEA8" w14:textId="77777777" w:rsidTr="00CB021B">
        <w:trPr>
          <w:trHeight w:val="240"/>
        </w:trPr>
        <w:tc>
          <w:tcPr>
            <w:tcW w:w="717" w:type="pct"/>
            <w:tcBorders>
              <w:top w:val="nil"/>
              <w:left w:val="nil"/>
              <w:bottom w:val="nil"/>
              <w:right w:val="single" w:sz="4" w:space="0" w:color="auto"/>
            </w:tcBorders>
            <w:shd w:val="clear" w:color="auto" w:fill="auto"/>
            <w:noWrap/>
            <w:vAlign w:val="bottom"/>
            <w:hideMark/>
          </w:tcPr>
          <w:p w14:paraId="6310F9DA"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ID Ramas</w:t>
            </w:r>
          </w:p>
        </w:tc>
        <w:tc>
          <w:tcPr>
            <w:tcW w:w="715" w:type="pct"/>
            <w:tcBorders>
              <w:top w:val="nil"/>
              <w:left w:val="nil"/>
              <w:bottom w:val="nil"/>
              <w:right w:val="nil"/>
            </w:tcBorders>
            <w:shd w:val="clear" w:color="auto" w:fill="auto"/>
            <w:noWrap/>
            <w:vAlign w:val="bottom"/>
            <w:hideMark/>
          </w:tcPr>
          <w:p w14:paraId="1D4E1EAD"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1993-1995</w:t>
            </w:r>
          </w:p>
        </w:tc>
        <w:tc>
          <w:tcPr>
            <w:tcW w:w="711" w:type="pct"/>
            <w:tcBorders>
              <w:top w:val="nil"/>
              <w:left w:val="nil"/>
              <w:bottom w:val="nil"/>
              <w:right w:val="nil"/>
            </w:tcBorders>
            <w:shd w:val="clear" w:color="auto" w:fill="auto"/>
            <w:noWrap/>
            <w:vAlign w:val="bottom"/>
            <w:hideMark/>
          </w:tcPr>
          <w:p w14:paraId="58FB9DB3"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2001-2003</w:t>
            </w:r>
          </w:p>
        </w:tc>
        <w:tc>
          <w:tcPr>
            <w:tcW w:w="715" w:type="pct"/>
            <w:tcBorders>
              <w:top w:val="nil"/>
              <w:left w:val="nil"/>
              <w:bottom w:val="nil"/>
              <w:right w:val="single" w:sz="4" w:space="0" w:color="auto"/>
            </w:tcBorders>
            <w:shd w:val="clear" w:color="auto" w:fill="auto"/>
            <w:noWrap/>
            <w:vAlign w:val="bottom"/>
            <w:hideMark/>
          </w:tcPr>
          <w:p w14:paraId="47DDC779"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2008-2010</w:t>
            </w:r>
          </w:p>
        </w:tc>
        <w:tc>
          <w:tcPr>
            <w:tcW w:w="717" w:type="pct"/>
            <w:tcBorders>
              <w:top w:val="nil"/>
              <w:left w:val="nil"/>
              <w:bottom w:val="nil"/>
              <w:right w:val="nil"/>
            </w:tcBorders>
            <w:shd w:val="clear" w:color="auto" w:fill="auto"/>
            <w:noWrap/>
            <w:vAlign w:val="bottom"/>
            <w:hideMark/>
          </w:tcPr>
          <w:p w14:paraId="223A58EE"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1996-1998</w:t>
            </w:r>
          </w:p>
        </w:tc>
        <w:tc>
          <w:tcPr>
            <w:tcW w:w="712" w:type="pct"/>
            <w:tcBorders>
              <w:top w:val="nil"/>
              <w:left w:val="nil"/>
              <w:bottom w:val="nil"/>
              <w:right w:val="nil"/>
            </w:tcBorders>
            <w:shd w:val="clear" w:color="auto" w:fill="auto"/>
            <w:noWrap/>
            <w:vAlign w:val="bottom"/>
            <w:hideMark/>
          </w:tcPr>
          <w:p w14:paraId="3372727C"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2001-2003</w:t>
            </w:r>
          </w:p>
        </w:tc>
        <w:tc>
          <w:tcPr>
            <w:tcW w:w="712" w:type="pct"/>
            <w:tcBorders>
              <w:top w:val="nil"/>
              <w:left w:val="nil"/>
              <w:bottom w:val="nil"/>
              <w:right w:val="nil"/>
            </w:tcBorders>
            <w:shd w:val="clear" w:color="auto" w:fill="auto"/>
            <w:noWrap/>
            <w:vAlign w:val="bottom"/>
            <w:hideMark/>
          </w:tcPr>
          <w:p w14:paraId="489ED896"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2008-2010</w:t>
            </w:r>
          </w:p>
        </w:tc>
      </w:tr>
      <w:tr w:rsidR="00CB021B" w:rsidRPr="006824B5" w14:paraId="6C06D1B0" w14:textId="77777777" w:rsidTr="00CB021B">
        <w:trPr>
          <w:trHeight w:val="240"/>
        </w:trPr>
        <w:tc>
          <w:tcPr>
            <w:tcW w:w="717" w:type="pct"/>
            <w:tcBorders>
              <w:top w:val="single" w:sz="4" w:space="0" w:color="auto"/>
              <w:left w:val="nil"/>
              <w:bottom w:val="single" w:sz="4" w:space="0" w:color="auto"/>
              <w:right w:val="single" w:sz="4" w:space="0" w:color="auto"/>
            </w:tcBorders>
            <w:shd w:val="clear" w:color="auto" w:fill="auto"/>
            <w:noWrap/>
            <w:vAlign w:val="bottom"/>
            <w:hideMark/>
          </w:tcPr>
          <w:p w14:paraId="27EFC68B"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221</w:t>
            </w:r>
          </w:p>
        </w:tc>
        <w:tc>
          <w:tcPr>
            <w:tcW w:w="715" w:type="pct"/>
            <w:tcBorders>
              <w:top w:val="single" w:sz="4" w:space="0" w:color="auto"/>
              <w:left w:val="nil"/>
              <w:bottom w:val="single" w:sz="4" w:space="0" w:color="auto"/>
              <w:right w:val="nil"/>
            </w:tcBorders>
            <w:shd w:val="clear" w:color="auto" w:fill="auto"/>
            <w:noWrap/>
            <w:vAlign w:val="bottom"/>
            <w:hideMark/>
          </w:tcPr>
          <w:p w14:paraId="34A08F39"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112,7</w:t>
            </w:r>
          </w:p>
        </w:tc>
        <w:tc>
          <w:tcPr>
            <w:tcW w:w="711" w:type="pct"/>
            <w:tcBorders>
              <w:top w:val="single" w:sz="4" w:space="0" w:color="auto"/>
              <w:left w:val="nil"/>
              <w:bottom w:val="single" w:sz="4" w:space="0" w:color="auto"/>
              <w:right w:val="nil"/>
            </w:tcBorders>
            <w:shd w:val="clear" w:color="auto" w:fill="auto"/>
            <w:noWrap/>
            <w:vAlign w:val="bottom"/>
            <w:hideMark/>
          </w:tcPr>
          <w:p w14:paraId="0EA3578D"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76,9</w:t>
            </w:r>
          </w:p>
        </w:tc>
        <w:tc>
          <w:tcPr>
            <w:tcW w:w="715" w:type="pct"/>
            <w:tcBorders>
              <w:top w:val="single" w:sz="4" w:space="0" w:color="auto"/>
              <w:left w:val="nil"/>
              <w:bottom w:val="single" w:sz="4" w:space="0" w:color="auto"/>
              <w:right w:val="single" w:sz="4" w:space="0" w:color="auto"/>
            </w:tcBorders>
            <w:shd w:val="clear" w:color="auto" w:fill="auto"/>
            <w:noWrap/>
            <w:vAlign w:val="bottom"/>
            <w:hideMark/>
          </w:tcPr>
          <w:p w14:paraId="2B626788"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85,1</w:t>
            </w:r>
          </w:p>
        </w:tc>
        <w:tc>
          <w:tcPr>
            <w:tcW w:w="717" w:type="pct"/>
            <w:tcBorders>
              <w:top w:val="single" w:sz="4" w:space="0" w:color="auto"/>
              <w:left w:val="nil"/>
              <w:bottom w:val="single" w:sz="4" w:space="0" w:color="auto"/>
              <w:right w:val="nil"/>
            </w:tcBorders>
            <w:shd w:val="clear" w:color="auto" w:fill="auto"/>
            <w:noWrap/>
            <w:vAlign w:val="bottom"/>
            <w:hideMark/>
          </w:tcPr>
          <w:p w14:paraId="792AA5CB"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18,0 </w:t>
            </w:r>
          </w:p>
        </w:tc>
        <w:tc>
          <w:tcPr>
            <w:tcW w:w="712" w:type="pct"/>
            <w:tcBorders>
              <w:top w:val="single" w:sz="4" w:space="0" w:color="auto"/>
              <w:left w:val="nil"/>
              <w:bottom w:val="single" w:sz="4" w:space="0" w:color="auto"/>
              <w:right w:val="nil"/>
            </w:tcBorders>
            <w:shd w:val="clear" w:color="auto" w:fill="auto"/>
            <w:noWrap/>
            <w:vAlign w:val="bottom"/>
            <w:hideMark/>
          </w:tcPr>
          <w:p w14:paraId="74275155"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19,5 </w:t>
            </w:r>
          </w:p>
        </w:tc>
        <w:tc>
          <w:tcPr>
            <w:tcW w:w="712" w:type="pct"/>
            <w:tcBorders>
              <w:top w:val="single" w:sz="4" w:space="0" w:color="auto"/>
              <w:left w:val="nil"/>
              <w:bottom w:val="single" w:sz="4" w:space="0" w:color="auto"/>
              <w:right w:val="nil"/>
            </w:tcBorders>
            <w:shd w:val="clear" w:color="auto" w:fill="auto"/>
            <w:noWrap/>
            <w:vAlign w:val="bottom"/>
            <w:hideMark/>
          </w:tcPr>
          <w:p w14:paraId="23681BFF"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16,2 </w:t>
            </w:r>
          </w:p>
        </w:tc>
      </w:tr>
      <w:tr w:rsidR="00CB021B" w:rsidRPr="006824B5" w14:paraId="15BA95AA" w14:textId="77777777" w:rsidTr="00CB021B">
        <w:trPr>
          <w:trHeight w:val="240"/>
        </w:trPr>
        <w:tc>
          <w:tcPr>
            <w:tcW w:w="717" w:type="pct"/>
            <w:tcBorders>
              <w:top w:val="nil"/>
              <w:left w:val="nil"/>
              <w:bottom w:val="nil"/>
              <w:right w:val="single" w:sz="4" w:space="0" w:color="auto"/>
            </w:tcBorders>
            <w:shd w:val="clear" w:color="auto" w:fill="auto"/>
            <w:noWrap/>
            <w:vAlign w:val="bottom"/>
            <w:hideMark/>
          </w:tcPr>
          <w:p w14:paraId="5CA734C9"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242</w:t>
            </w:r>
          </w:p>
        </w:tc>
        <w:tc>
          <w:tcPr>
            <w:tcW w:w="715" w:type="pct"/>
            <w:tcBorders>
              <w:top w:val="nil"/>
              <w:left w:val="nil"/>
              <w:bottom w:val="nil"/>
              <w:right w:val="nil"/>
            </w:tcBorders>
            <w:shd w:val="clear" w:color="auto" w:fill="auto"/>
            <w:noWrap/>
            <w:vAlign w:val="bottom"/>
            <w:hideMark/>
          </w:tcPr>
          <w:p w14:paraId="15A0F9EF"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101,1</w:t>
            </w:r>
          </w:p>
        </w:tc>
        <w:tc>
          <w:tcPr>
            <w:tcW w:w="711" w:type="pct"/>
            <w:tcBorders>
              <w:top w:val="nil"/>
              <w:left w:val="nil"/>
              <w:bottom w:val="nil"/>
              <w:right w:val="nil"/>
            </w:tcBorders>
            <w:shd w:val="clear" w:color="auto" w:fill="auto"/>
            <w:noWrap/>
            <w:vAlign w:val="bottom"/>
            <w:hideMark/>
          </w:tcPr>
          <w:p w14:paraId="5BA1036A"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84,3</w:t>
            </w:r>
          </w:p>
        </w:tc>
        <w:tc>
          <w:tcPr>
            <w:tcW w:w="715" w:type="pct"/>
            <w:tcBorders>
              <w:top w:val="nil"/>
              <w:left w:val="nil"/>
              <w:bottom w:val="nil"/>
              <w:right w:val="single" w:sz="4" w:space="0" w:color="auto"/>
            </w:tcBorders>
            <w:shd w:val="clear" w:color="auto" w:fill="auto"/>
            <w:noWrap/>
            <w:vAlign w:val="bottom"/>
            <w:hideMark/>
          </w:tcPr>
          <w:p w14:paraId="4B0CDF2F"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118,6</w:t>
            </w:r>
          </w:p>
        </w:tc>
        <w:tc>
          <w:tcPr>
            <w:tcW w:w="717" w:type="pct"/>
            <w:tcBorders>
              <w:top w:val="nil"/>
              <w:left w:val="nil"/>
              <w:bottom w:val="nil"/>
              <w:right w:val="nil"/>
            </w:tcBorders>
            <w:shd w:val="clear" w:color="auto" w:fill="auto"/>
            <w:noWrap/>
            <w:vAlign w:val="bottom"/>
            <w:hideMark/>
          </w:tcPr>
          <w:p w14:paraId="47DAFA92"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58,4 </w:t>
            </w:r>
          </w:p>
        </w:tc>
        <w:tc>
          <w:tcPr>
            <w:tcW w:w="712" w:type="pct"/>
            <w:tcBorders>
              <w:top w:val="nil"/>
              <w:left w:val="nil"/>
              <w:bottom w:val="nil"/>
              <w:right w:val="nil"/>
            </w:tcBorders>
            <w:shd w:val="clear" w:color="auto" w:fill="auto"/>
            <w:noWrap/>
            <w:vAlign w:val="bottom"/>
            <w:hideMark/>
          </w:tcPr>
          <w:p w14:paraId="36CB8D7A"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59,0 </w:t>
            </w:r>
          </w:p>
        </w:tc>
        <w:tc>
          <w:tcPr>
            <w:tcW w:w="712" w:type="pct"/>
            <w:tcBorders>
              <w:top w:val="nil"/>
              <w:left w:val="nil"/>
              <w:bottom w:val="nil"/>
              <w:right w:val="nil"/>
            </w:tcBorders>
            <w:shd w:val="clear" w:color="auto" w:fill="auto"/>
            <w:noWrap/>
            <w:vAlign w:val="bottom"/>
            <w:hideMark/>
          </w:tcPr>
          <w:p w14:paraId="39FF6460"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58,2 </w:t>
            </w:r>
          </w:p>
        </w:tc>
      </w:tr>
      <w:tr w:rsidR="00CB021B" w:rsidRPr="006824B5" w14:paraId="430F4E0B" w14:textId="77777777" w:rsidTr="00CB021B">
        <w:trPr>
          <w:trHeight w:val="240"/>
        </w:trPr>
        <w:tc>
          <w:tcPr>
            <w:tcW w:w="717" w:type="pct"/>
            <w:tcBorders>
              <w:top w:val="nil"/>
              <w:left w:val="nil"/>
              <w:bottom w:val="nil"/>
              <w:right w:val="single" w:sz="4" w:space="0" w:color="auto"/>
            </w:tcBorders>
            <w:shd w:val="clear" w:color="auto" w:fill="auto"/>
            <w:noWrap/>
            <w:vAlign w:val="bottom"/>
            <w:hideMark/>
          </w:tcPr>
          <w:p w14:paraId="320C459E"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291</w:t>
            </w:r>
          </w:p>
        </w:tc>
        <w:tc>
          <w:tcPr>
            <w:tcW w:w="715" w:type="pct"/>
            <w:tcBorders>
              <w:top w:val="nil"/>
              <w:left w:val="nil"/>
              <w:bottom w:val="nil"/>
              <w:right w:val="nil"/>
            </w:tcBorders>
            <w:shd w:val="clear" w:color="auto" w:fill="auto"/>
            <w:noWrap/>
            <w:vAlign w:val="bottom"/>
            <w:hideMark/>
          </w:tcPr>
          <w:p w14:paraId="1BD79458"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107,1</w:t>
            </w:r>
          </w:p>
        </w:tc>
        <w:tc>
          <w:tcPr>
            <w:tcW w:w="711" w:type="pct"/>
            <w:tcBorders>
              <w:top w:val="nil"/>
              <w:left w:val="nil"/>
              <w:bottom w:val="nil"/>
              <w:right w:val="nil"/>
            </w:tcBorders>
            <w:shd w:val="clear" w:color="auto" w:fill="auto"/>
            <w:noWrap/>
            <w:vAlign w:val="bottom"/>
            <w:hideMark/>
          </w:tcPr>
          <w:p w14:paraId="3862B48F"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79,0</w:t>
            </w:r>
          </w:p>
        </w:tc>
        <w:tc>
          <w:tcPr>
            <w:tcW w:w="715" w:type="pct"/>
            <w:tcBorders>
              <w:top w:val="nil"/>
              <w:left w:val="nil"/>
              <w:bottom w:val="nil"/>
              <w:right w:val="single" w:sz="4" w:space="0" w:color="auto"/>
            </w:tcBorders>
            <w:shd w:val="clear" w:color="auto" w:fill="auto"/>
            <w:noWrap/>
            <w:vAlign w:val="bottom"/>
            <w:hideMark/>
          </w:tcPr>
          <w:p w14:paraId="3DB59B74"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117,1</w:t>
            </w:r>
          </w:p>
        </w:tc>
        <w:tc>
          <w:tcPr>
            <w:tcW w:w="717" w:type="pct"/>
            <w:tcBorders>
              <w:top w:val="nil"/>
              <w:left w:val="nil"/>
              <w:bottom w:val="nil"/>
              <w:right w:val="nil"/>
            </w:tcBorders>
            <w:shd w:val="clear" w:color="auto" w:fill="auto"/>
            <w:noWrap/>
            <w:vAlign w:val="bottom"/>
            <w:hideMark/>
          </w:tcPr>
          <w:p w14:paraId="7B19923F"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11,4 </w:t>
            </w:r>
          </w:p>
        </w:tc>
        <w:tc>
          <w:tcPr>
            <w:tcW w:w="712" w:type="pct"/>
            <w:tcBorders>
              <w:top w:val="nil"/>
              <w:left w:val="nil"/>
              <w:bottom w:val="nil"/>
              <w:right w:val="nil"/>
            </w:tcBorders>
            <w:shd w:val="clear" w:color="auto" w:fill="auto"/>
            <w:noWrap/>
            <w:vAlign w:val="bottom"/>
            <w:hideMark/>
          </w:tcPr>
          <w:p w14:paraId="1F0C6450"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11,2 </w:t>
            </w:r>
          </w:p>
        </w:tc>
        <w:tc>
          <w:tcPr>
            <w:tcW w:w="712" w:type="pct"/>
            <w:tcBorders>
              <w:top w:val="nil"/>
              <w:left w:val="nil"/>
              <w:bottom w:val="nil"/>
              <w:right w:val="nil"/>
            </w:tcBorders>
            <w:shd w:val="clear" w:color="auto" w:fill="auto"/>
            <w:noWrap/>
            <w:vAlign w:val="bottom"/>
            <w:hideMark/>
          </w:tcPr>
          <w:p w14:paraId="39711A6B"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14,2 </w:t>
            </w:r>
          </w:p>
        </w:tc>
      </w:tr>
      <w:tr w:rsidR="00CB021B" w:rsidRPr="006824B5" w14:paraId="0F22B6F5" w14:textId="77777777" w:rsidTr="00CB021B">
        <w:trPr>
          <w:trHeight w:val="240"/>
        </w:trPr>
        <w:tc>
          <w:tcPr>
            <w:tcW w:w="717" w:type="pct"/>
            <w:tcBorders>
              <w:top w:val="nil"/>
              <w:left w:val="nil"/>
              <w:bottom w:val="nil"/>
              <w:right w:val="single" w:sz="4" w:space="0" w:color="auto"/>
            </w:tcBorders>
            <w:shd w:val="clear" w:color="auto" w:fill="auto"/>
            <w:noWrap/>
            <w:vAlign w:val="bottom"/>
            <w:hideMark/>
          </w:tcPr>
          <w:p w14:paraId="3D31C74D"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272</w:t>
            </w:r>
          </w:p>
        </w:tc>
        <w:tc>
          <w:tcPr>
            <w:tcW w:w="715" w:type="pct"/>
            <w:tcBorders>
              <w:top w:val="nil"/>
              <w:left w:val="nil"/>
              <w:bottom w:val="nil"/>
              <w:right w:val="nil"/>
            </w:tcBorders>
            <w:shd w:val="clear" w:color="auto" w:fill="auto"/>
            <w:noWrap/>
            <w:vAlign w:val="bottom"/>
            <w:hideMark/>
          </w:tcPr>
          <w:p w14:paraId="39B79D81"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103,1</w:t>
            </w:r>
          </w:p>
        </w:tc>
        <w:tc>
          <w:tcPr>
            <w:tcW w:w="711" w:type="pct"/>
            <w:tcBorders>
              <w:top w:val="nil"/>
              <w:left w:val="nil"/>
              <w:bottom w:val="nil"/>
              <w:right w:val="nil"/>
            </w:tcBorders>
            <w:shd w:val="clear" w:color="auto" w:fill="auto"/>
            <w:noWrap/>
            <w:vAlign w:val="bottom"/>
            <w:hideMark/>
          </w:tcPr>
          <w:p w14:paraId="5422311C"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91,8</w:t>
            </w:r>
          </w:p>
        </w:tc>
        <w:tc>
          <w:tcPr>
            <w:tcW w:w="715" w:type="pct"/>
            <w:tcBorders>
              <w:top w:val="nil"/>
              <w:left w:val="nil"/>
              <w:bottom w:val="nil"/>
              <w:right w:val="single" w:sz="4" w:space="0" w:color="auto"/>
            </w:tcBorders>
            <w:shd w:val="clear" w:color="auto" w:fill="auto"/>
            <w:noWrap/>
            <w:vAlign w:val="bottom"/>
            <w:hideMark/>
          </w:tcPr>
          <w:p w14:paraId="3EC2D172"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111,8</w:t>
            </w:r>
          </w:p>
        </w:tc>
        <w:tc>
          <w:tcPr>
            <w:tcW w:w="717" w:type="pct"/>
            <w:tcBorders>
              <w:top w:val="nil"/>
              <w:left w:val="nil"/>
              <w:bottom w:val="nil"/>
              <w:right w:val="nil"/>
            </w:tcBorders>
            <w:shd w:val="clear" w:color="auto" w:fill="auto"/>
            <w:noWrap/>
            <w:vAlign w:val="bottom"/>
            <w:hideMark/>
          </w:tcPr>
          <w:p w14:paraId="52E9C6D3"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4,7 </w:t>
            </w:r>
          </w:p>
        </w:tc>
        <w:tc>
          <w:tcPr>
            <w:tcW w:w="712" w:type="pct"/>
            <w:tcBorders>
              <w:top w:val="nil"/>
              <w:left w:val="nil"/>
              <w:bottom w:val="nil"/>
              <w:right w:val="nil"/>
            </w:tcBorders>
            <w:shd w:val="clear" w:color="auto" w:fill="auto"/>
            <w:noWrap/>
            <w:vAlign w:val="bottom"/>
            <w:hideMark/>
          </w:tcPr>
          <w:p w14:paraId="6D7D6045"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3,5 </w:t>
            </w:r>
          </w:p>
        </w:tc>
        <w:tc>
          <w:tcPr>
            <w:tcW w:w="712" w:type="pct"/>
            <w:tcBorders>
              <w:top w:val="nil"/>
              <w:left w:val="nil"/>
              <w:bottom w:val="nil"/>
              <w:right w:val="nil"/>
            </w:tcBorders>
            <w:shd w:val="clear" w:color="auto" w:fill="auto"/>
            <w:noWrap/>
            <w:vAlign w:val="bottom"/>
            <w:hideMark/>
          </w:tcPr>
          <w:p w14:paraId="7DE32C2D"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3,5 </w:t>
            </w:r>
          </w:p>
        </w:tc>
      </w:tr>
      <w:tr w:rsidR="00CB021B" w:rsidRPr="006824B5" w14:paraId="67F86577" w14:textId="77777777" w:rsidTr="00CB021B">
        <w:trPr>
          <w:trHeight w:val="240"/>
        </w:trPr>
        <w:tc>
          <w:tcPr>
            <w:tcW w:w="717" w:type="pct"/>
            <w:tcBorders>
              <w:top w:val="nil"/>
              <w:left w:val="nil"/>
              <w:bottom w:val="nil"/>
              <w:right w:val="single" w:sz="4" w:space="0" w:color="auto"/>
            </w:tcBorders>
            <w:shd w:val="clear" w:color="auto" w:fill="auto"/>
            <w:noWrap/>
            <w:vAlign w:val="bottom"/>
            <w:hideMark/>
          </w:tcPr>
          <w:p w14:paraId="41D18B2D"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24A</w:t>
            </w:r>
          </w:p>
        </w:tc>
        <w:tc>
          <w:tcPr>
            <w:tcW w:w="715" w:type="pct"/>
            <w:tcBorders>
              <w:top w:val="nil"/>
              <w:left w:val="nil"/>
              <w:bottom w:val="nil"/>
              <w:right w:val="nil"/>
            </w:tcBorders>
            <w:shd w:val="clear" w:color="auto" w:fill="auto"/>
            <w:noWrap/>
            <w:vAlign w:val="bottom"/>
            <w:hideMark/>
          </w:tcPr>
          <w:p w14:paraId="1ED523B4"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144,1</w:t>
            </w:r>
          </w:p>
        </w:tc>
        <w:tc>
          <w:tcPr>
            <w:tcW w:w="711" w:type="pct"/>
            <w:tcBorders>
              <w:top w:val="nil"/>
              <w:left w:val="nil"/>
              <w:bottom w:val="nil"/>
              <w:right w:val="nil"/>
            </w:tcBorders>
            <w:shd w:val="clear" w:color="auto" w:fill="auto"/>
            <w:noWrap/>
            <w:vAlign w:val="bottom"/>
            <w:hideMark/>
          </w:tcPr>
          <w:p w14:paraId="71C76882"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112,4</w:t>
            </w:r>
          </w:p>
        </w:tc>
        <w:tc>
          <w:tcPr>
            <w:tcW w:w="715" w:type="pct"/>
            <w:tcBorders>
              <w:top w:val="nil"/>
              <w:left w:val="nil"/>
              <w:bottom w:val="nil"/>
              <w:right w:val="single" w:sz="4" w:space="0" w:color="auto"/>
            </w:tcBorders>
            <w:shd w:val="clear" w:color="auto" w:fill="auto"/>
            <w:noWrap/>
            <w:vAlign w:val="bottom"/>
            <w:hideMark/>
          </w:tcPr>
          <w:p w14:paraId="0A01454E"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159,8</w:t>
            </w:r>
          </w:p>
        </w:tc>
        <w:tc>
          <w:tcPr>
            <w:tcW w:w="717" w:type="pct"/>
            <w:tcBorders>
              <w:top w:val="nil"/>
              <w:left w:val="nil"/>
              <w:bottom w:val="nil"/>
              <w:right w:val="nil"/>
            </w:tcBorders>
            <w:shd w:val="clear" w:color="auto" w:fill="auto"/>
            <w:noWrap/>
            <w:vAlign w:val="bottom"/>
            <w:hideMark/>
          </w:tcPr>
          <w:p w14:paraId="6DCC8166"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3,9 </w:t>
            </w:r>
          </w:p>
        </w:tc>
        <w:tc>
          <w:tcPr>
            <w:tcW w:w="712" w:type="pct"/>
            <w:tcBorders>
              <w:top w:val="nil"/>
              <w:left w:val="nil"/>
              <w:bottom w:val="nil"/>
              <w:right w:val="nil"/>
            </w:tcBorders>
            <w:shd w:val="clear" w:color="auto" w:fill="auto"/>
            <w:noWrap/>
            <w:vAlign w:val="bottom"/>
            <w:hideMark/>
          </w:tcPr>
          <w:p w14:paraId="598D0B82"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4,4 </w:t>
            </w:r>
          </w:p>
        </w:tc>
        <w:tc>
          <w:tcPr>
            <w:tcW w:w="712" w:type="pct"/>
            <w:tcBorders>
              <w:top w:val="nil"/>
              <w:left w:val="nil"/>
              <w:bottom w:val="nil"/>
              <w:right w:val="nil"/>
            </w:tcBorders>
            <w:shd w:val="clear" w:color="auto" w:fill="auto"/>
            <w:noWrap/>
            <w:vAlign w:val="bottom"/>
            <w:hideMark/>
          </w:tcPr>
          <w:p w14:paraId="12FF51F8"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4,6 </w:t>
            </w:r>
          </w:p>
        </w:tc>
      </w:tr>
      <w:tr w:rsidR="00CB021B" w:rsidRPr="006824B5" w14:paraId="036B858F" w14:textId="77777777" w:rsidTr="00CB021B">
        <w:trPr>
          <w:trHeight w:val="260"/>
        </w:trPr>
        <w:tc>
          <w:tcPr>
            <w:tcW w:w="717" w:type="pct"/>
            <w:tcBorders>
              <w:top w:val="nil"/>
              <w:left w:val="nil"/>
              <w:bottom w:val="double" w:sz="6" w:space="0" w:color="auto"/>
              <w:right w:val="single" w:sz="4" w:space="0" w:color="auto"/>
            </w:tcBorders>
            <w:shd w:val="clear" w:color="auto" w:fill="auto"/>
            <w:noWrap/>
            <w:vAlign w:val="bottom"/>
            <w:hideMark/>
          </w:tcPr>
          <w:p w14:paraId="3F598649"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323</w:t>
            </w:r>
          </w:p>
        </w:tc>
        <w:tc>
          <w:tcPr>
            <w:tcW w:w="715" w:type="pct"/>
            <w:tcBorders>
              <w:top w:val="nil"/>
              <w:left w:val="nil"/>
              <w:bottom w:val="double" w:sz="6" w:space="0" w:color="auto"/>
              <w:right w:val="nil"/>
            </w:tcBorders>
            <w:shd w:val="clear" w:color="auto" w:fill="auto"/>
            <w:noWrap/>
            <w:vAlign w:val="bottom"/>
            <w:hideMark/>
          </w:tcPr>
          <w:p w14:paraId="68816241"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127,7</w:t>
            </w:r>
          </w:p>
        </w:tc>
        <w:tc>
          <w:tcPr>
            <w:tcW w:w="711" w:type="pct"/>
            <w:tcBorders>
              <w:top w:val="nil"/>
              <w:left w:val="nil"/>
              <w:bottom w:val="double" w:sz="6" w:space="0" w:color="auto"/>
              <w:right w:val="nil"/>
            </w:tcBorders>
            <w:shd w:val="clear" w:color="auto" w:fill="auto"/>
            <w:noWrap/>
            <w:vAlign w:val="bottom"/>
            <w:hideMark/>
          </w:tcPr>
          <w:p w14:paraId="46A3393F"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65,1</w:t>
            </w:r>
          </w:p>
        </w:tc>
        <w:tc>
          <w:tcPr>
            <w:tcW w:w="715" w:type="pct"/>
            <w:tcBorders>
              <w:top w:val="nil"/>
              <w:left w:val="nil"/>
              <w:bottom w:val="double" w:sz="6" w:space="0" w:color="auto"/>
              <w:right w:val="single" w:sz="4" w:space="0" w:color="auto"/>
            </w:tcBorders>
            <w:shd w:val="clear" w:color="auto" w:fill="auto"/>
            <w:noWrap/>
            <w:vAlign w:val="bottom"/>
            <w:hideMark/>
          </w:tcPr>
          <w:p w14:paraId="7ED7F35C"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123,4</w:t>
            </w:r>
          </w:p>
        </w:tc>
        <w:tc>
          <w:tcPr>
            <w:tcW w:w="717" w:type="pct"/>
            <w:tcBorders>
              <w:top w:val="nil"/>
              <w:left w:val="nil"/>
              <w:bottom w:val="double" w:sz="6" w:space="0" w:color="auto"/>
              <w:right w:val="nil"/>
            </w:tcBorders>
            <w:shd w:val="clear" w:color="auto" w:fill="auto"/>
            <w:noWrap/>
            <w:vAlign w:val="bottom"/>
            <w:hideMark/>
          </w:tcPr>
          <w:p w14:paraId="3DA00995"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3,6 </w:t>
            </w:r>
          </w:p>
        </w:tc>
        <w:tc>
          <w:tcPr>
            <w:tcW w:w="712" w:type="pct"/>
            <w:tcBorders>
              <w:top w:val="nil"/>
              <w:left w:val="nil"/>
              <w:bottom w:val="double" w:sz="6" w:space="0" w:color="auto"/>
              <w:right w:val="nil"/>
            </w:tcBorders>
            <w:shd w:val="clear" w:color="auto" w:fill="auto"/>
            <w:noWrap/>
            <w:vAlign w:val="bottom"/>
            <w:hideMark/>
          </w:tcPr>
          <w:p w14:paraId="3F9C6807"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2,4 </w:t>
            </w:r>
          </w:p>
        </w:tc>
        <w:tc>
          <w:tcPr>
            <w:tcW w:w="712" w:type="pct"/>
            <w:tcBorders>
              <w:top w:val="nil"/>
              <w:left w:val="nil"/>
              <w:bottom w:val="double" w:sz="6" w:space="0" w:color="auto"/>
              <w:right w:val="nil"/>
            </w:tcBorders>
            <w:shd w:val="clear" w:color="auto" w:fill="auto"/>
            <w:noWrap/>
            <w:vAlign w:val="bottom"/>
            <w:hideMark/>
          </w:tcPr>
          <w:p w14:paraId="6E4FB8A5"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3,5 </w:t>
            </w:r>
          </w:p>
        </w:tc>
      </w:tr>
    </w:tbl>
    <w:p w14:paraId="552F7637" w14:textId="4822616C" w:rsidR="008E0805" w:rsidRDefault="00FF6A1B" w:rsidP="00FF6A1B">
      <w:pPr>
        <w:spacing w:after="120"/>
        <w:jc w:val="both"/>
        <w:rPr>
          <w:sz w:val="20"/>
          <w:szCs w:val="20"/>
        </w:rPr>
      </w:pPr>
      <w:r>
        <w:rPr>
          <w:lang w:val="es-ES_tradnl"/>
        </w:rPr>
        <w:t xml:space="preserve"> </w:t>
      </w:r>
      <w:r w:rsidR="001F4584" w:rsidRPr="00F6319A">
        <w:rPr>
          <w:sz w:val="20"/>
          <w:szCs w:val="20"/>
        </w:rPr>
        <w:t xml:space="preserve">Fuente: </w:t>
      </w:r>
      <w:r w:rsidR="001F4584">
        <w:rPr>
          <w:sz w:val="20"/>
          <w:szCs w:val="20"/>
        </w:rPr>
        <w:t>elaboración propia</w:t>
      </w:r>
      <w:r w:rsidR="001F4584" w:rsidRPr="00F6319A">
        <w:rPr>
          <w:sz w:val="20"/>
          <w:szCs w:val="20"/>
        </w:rPr>
        <w:t xml:space="preserve"> </w:t>
      </w:r>
      <w:r w:rsidR="001F4584">
        <w:rPr>
          <w:sz w:val="20"/>
          <w:szCs w:val="20"/>
        </w:rPr>
        <w:t>a partir de datos de</w:t>
      </w:r>
      <w:r w:rsidR="001F4584" w:rsidRPr="00F6319A">
        <w:rPr>
          <w:sz w:val="20"/>
          <w:szCs w:val="20"/>
        </w:rPr>
        <w:t>l</w:t>
      </w:r>
      <w:r w:rsidR="001F4584">
        <w:rPr>
          <w:sz w:val="20"/>
          <w:szCs w:val="20"/>
        </w:rPr>
        <w:t xml:space="preserve"> CEP</w:t>
      </w:r>
      <w:r w:rsidR="001F4584" w:rsidRPr="00F6319A">
        <w:rPr>
          <w:sz w:val="20"/>
          <w:szCs w:val="20"/>
        </w:rPr>
        <w:t>.</w:t>
      </w:r>
    </w:p>
    <w:p w14:paraId="6A005342" w14:textId="77777777" w:rsidR="001F4584" w:rsidRDefault="001F4584" w:rsidP="00FF6A1B">
      <w:pPr>
        <w:spacing w:after="120"/>
        <w:jc w:val="both"/>
        <w:rPr>
          <w:lang w:val="es-ES_tradnl"/>
        </w:rPr>
      </w:pPr>
    </w:p>
    <w:p w14:paraId="14697D0D" w14:textId="3B5D658D" w:rsidR="00D8560E" w:rsidRDefault="00D8560E" w:rsidP="00E7339C">
      <w:pPr>
        <w:spacing w:after="120"/>
        <w:jc w:val="both"/>
        <w:rPr>
          <w:lang w:val="es-ES_tradnl"/>
        </w:rPr>
      </w:pPr>
      <w:r>
        <w:rPr>
          <w:lang w:val="es-ES_tradnl"/>
        </w:rPr>
        <w:t>La incorporación de los costos salariales en cada rubro nos permite tener un panorama más claro de las distintas tendencias relativas a la distribución del crecimiento del valor de producción entre los factores de producción.</w:t>
      </w:r>
      <w:r w:rsidR="00E7339C">
        <w:rPr>
          <w:lang w:val="es-ES_tradnl"/>
        </w:rPr>
        <w:t xml:space="preserve"> (</w:t>
      </w:r>
      <w:r w:rsidR="001F4584">
        <w:rPr>
          <w:lang w:val="es-ES_tradnl"/>
        </w:rPr>
        <w:t>Cuadro 9</w:t>
      </w:r>
      <w:r w:rsidR="00E7339C">
        <w:rPr>
          <w:lang w:val="es-ES_tradnl"/>
        </w:rPr>
        <w:t>)</w:t>
      </w:r>
    </w:p>
    <w:p w14:paraId="21B4955D" w14:textId="77777777" w:rsidR="00CF5AD4" w:rsidRDefault="00CF5AD4" w:rsidP="00CF5AD4"/>
    <w:p w14:paraId="090D95A9" w14:textId="258BD4DF" w:rsidR="001F4584" w:rsidRPr="001F4584" w:rsidRDefault="001F4584" w:rsidP="00CF5AD4">
      <w:pPr>
        <w:rPr>
          <w:b/>
          <w:sz w:val="20"/>
          <w:szCs w:val="20"/>
        </w:rPr>
      </w:pPr>
      <w:r w:rsidRPr="001F4584">
        <w:rPr>
          <w:b/>
          <w:sz w:val="20"/>
          <w:szCs w:val="20"/>
        </w:rPr>
        <w:t>Cuadro 9: Ramas “dinámicas” – Índices de Distribución del Crecimiento.</w:t>
      </w:r>
    </w:p>
    <w:tbl>
      <w:tblPr>
        <w:tblW w:w="5000" w:type="pct"/>
        <w:tblLook w:val="04A0" w:firstRow="1" w:lastRow="0" w:firstColumn="1" w:lastColumn="0" w:noHBand="0" w:noVBand="1"/>
      </w:tblPr>
      <w:tblGrid>
        <w:gridCol w:w="1124"/>
        <w:gridCol w:w="1124"/>
        <w:gridCol w:w="1124"/>
        <w:gridCol w:w="1126"/>
        <w:gridCol w:w="1126"/>
        <w:gridCol w:w="1160"/>
        <w:gridCol w:w="1732"/>
      </w:tblGrid>
      <w:tr w:rsidR="00CF5AD4" w:rsidRPr="00965FE3" w14:paraId="33F5126A" w14:textId="77777777" w:rsidTr="001F4584">
        <w:trPr>
          <w:trHeight w:val="300"/>
        </w:trPr>
        <w:tc>
          <w:tcPr>
            <w:tcW w:w="660" w:type="pct"/>
            <w:tcBorders>
              <w:top w:val="nil"/>
              <w:left w:val="nil"/>
              <w:bottom w:val="nil"/>
              <w:right w:val="single" w:sz="4" w:space="0" w:color="auto"/>
            </w:tcBorders>
            <w:shd w:val="clear" w:color="auto" w:fill="auto"/>
            <w:vAlign w:val="center"/>
            <w:hideMark/>
          </w:tcPr>
          <w:p w14:paraId="27D2CBE8"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w:t>
            </w:r>
          </w:p>
        </w:tc>
        <w:tc>
          <w:tcPr>
            <w:tcW w:w="660" w:type="pct"/>
            <w:tcBorders>
              <w:top w:val="nil"/>
              <w:left w:val="nil"/>
              <w:bottom w:val="nil"/>
              <w:right w:val="single" w:sz="4" w:space="0" w:color="auto"/>
            </w:tcBorders>
            <w:shd w:val="clear" w:color="auto" w:fill="auto"/>
            <w:vAlign w:val="center"/>
            <w:hideMark/>
          </w:tcPr>
          <w:p w14:paraId="5CE542D2"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IOO - Var.%</w:t>
            </w:r>
          </w:p>
        </w:tc>
        <w:tc>
          <w:tcPr>
            <w:tcW w:w="1321" w:type="pct"/>
            <w:gridSpan w:val="2"/>
            <w:tcBorders>
              <w:top w:val="nil"/>
              <w:left w:val="nil"/>
              <w:bottom w:val="nil"/>
              <w:right w:val="single" w:sz="4" w:space="0" w:color="000000"/>
            </w:tcBorders>
            <w:shd w:val="clear" w:color="auto" w:fill="auto"/>
            <w:vAlign w:val="center"/>
            <w:hideMark/>
          </w:tcPr>
          <w:p w14:paraId="62414D53"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Costo incremental w</w:t>
            </w:r>
          </w:p>
        </w:tc>
        <w:tc>
          <w:tcPr>
            <w:tcW w:w="661" w:type="pct"/>
            <w:tcBorders>
              <w:top w:val="nil"/>
              <w:left w:val="nil"/>
              <w:bottom w:val="nil"/>
              <w:right w:val="single" w:sz="4" w:space="0" w:color="auto"/>
            </w:tcBorders>
            <w:shd w:val="clear" w:color="auto" w:fill="auto"/>
            <w:vAlign w:val="center"/>
            <w:hideMark/>
          </w:tcPr>
          <w:p w14:paraId="7E405D96"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VBP - Var.%</w:t>
            </w:r>
          </w:p>
        </w:tc>
        <w:tc>
          <w:tcPr>
            <w:tcW w:w="681" w:type="pct"/>
            <w:tcBorders>
              <w:top w:val="nil"/>
              <w:left w:val="nil"/>
              <w:bottom w:val="nil"/>
              <w:right w:val="single" w:sz="4" w:space="0" w:color="auto"/>
            </w:tcBorders>
            <w:shd w:val="clear" w:color="auto" w:fill="auto"/>
            <w:vAlign w:val="center"/>
            <w:hideMark/>
          </w:tcPr>
          <w:p w14:paraId="06534E0A"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Ind. Dist. del crecimiento</w:t>
            </w:r>
          </w:p>
        </w:tc>
        <w:tc>
          <w:tcPr>
            <w:tcW w:w="1017" w:type="pct"/>
            <w:vMerge w:val="restart"/>
            <w:tcBorders>
              <w:top w:val="nil"/>
              <w:left w:val="single" w:sz="4" w:space="0" w:color="auto"/>
              <w:bottom w:val="single" w:sz="4" w:space="0" w:color="000000"/>
              <w:right w:val="nil"/>
            </w:tcBorders>
            <w:shd w:val="clear" w:color="auto" w:fill="auto"/>
            <w:vAlign w:val="center"/>
            <w:hideMark/>
          </w:tcPr>
          <w:p w14:paraId="44E58390"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Hipótesis</w:t>
            </w:r>
          </w:p>
        </w:tc>
      </w:tr>
      <w:tr w:rsidR="00CF5AD4" w:rsidRPr="00965FE3" w14:paraId="3345CC2B" w14:textId="77777777" w:rsidTr="001F4584">
        <w:trPr>
          <w:trHeight w:val="240"/>
        </w:trPr>
        <w:tc>
          <w:tcPr>
            <w:tcW w:w="660" w:type="pct"/>
            <w:tcBorders>
              <w:top w:val="nil"/>
              <w:left w:val="nil"/>
              <w:bottom w:val="nil"/>
              <w:right w:val="single" w:sz="4" w:space="0" w:color="auto"/>
            </w:tcBorders>
            <w:shd w:val="clear" w:color="auto" w:fill="auto"/>
            <w:vAlign w:val="center"/>
            <w:hideMark/>
          </w:tcPr>
          <w:p w14:paraId="5BD043F3"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ID Ramas</w:t>
            </w:r>
          </w:p>
        </w:tc>
        <w:tc>
          <w:tcPr>
            <w:tcW w:w="660" w:type="pct"/>
            <w:tcBorders>
              <w:top w:val="nil"/>
              <w:left w:val="nil"/>
              <w:bottom w:val="single" w:sz="4" w:space="0" w:color="auto"/>
              <w:right w:val="single" w:sz="4" w:space="0" w:color="auto"/>
            </w:tcBorders>
            <w:shd w:val="clear" w:color="auto" w:fill="auto"/>
            <w:vAlign w:val="center"/>
            <w:hideMark/>
          </w:tcPr>
          <w:p w14:paraId="5FCB9A24"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2002-2010</w:t>
            </w:r>
          </w:p>
        </w:tc>
        <w:tc>
          <w:tcPr>
            <w:tcW w:w="660" w:type="pct"/>
            <w:tcBorders>
              <w:top w:val="nil"/>
              <w:left w:val="nil"/>
              <w:bottom w:val="nil"/>
              <w:right w:val="single" w:sz="4" w:space="0" w:color="auto"/>
            </w:tcBorders>
            <w:shd w:val="clear" w:color="auto" w:fill="auto"/>
            <w:vAlign w:val="center"/>
            <w:hideMark/>
          </w:tcPr>
          <w:p w14:paraId="20E54141"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CVS</w:t>
            </w:r>
          </w:p>
        </w:tc>
        <w:tc>
          <w:tcPr>
            <w:tcW w:w="661" w:type="pct"/>
            <w:tcBorders>
              <w:top w:val="nil"/>
              <w:left w:val="nil"/>
              <w:bottom w:val="nil"/>
              <w:right w:val="single" w:sz="4" w:space="0" w:color="auto"/>
            </w:tcBorders>
            <w:shd w:val="clear" w:color="auto" w:fill="auto"/>
            <w:vAlign w:val="center"/>
            <w:hideMark/>
          </w:tcPr>
          <w:p w14:paraId="16051CDA"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2002-210</w:t>
            </w:r>
          </w:p>
        </w:tc>
        <w:tc>
          <w:tcPr>
            <w:tcW w:w="661" w:type="pct"/>
            <w:tcBorders>
              <w:top w:val="nil"/>
              <w:left w:val="nil"/>
              <w:bottom w:val="nil"/>
              <w:right w:val="single" w:sz="4" w:space="0" w:color="auto"/>
            </w:tcBorders>
            <w:shd w:val="clear" w:color="auto" w:fill="auto"/>
            <w:vAlign w:val="center"/>
            <w:hideMark/>
          </w:tcPr>
          <w:p w14:paraId="5D30A08C"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2002-2010</w:t>
            </w:r>
          </w:p>
        </w:tc>
        <w:tc>
          <w:tcPr>
            <w:tcW w:w="681" w:type="pct"/>
            <w:tcBorders>
              <w:top w:val="nil"/>
              <w:left w:val="nil"/>
              <w:bottom w:val="nil"/>
              <w:right w:val="single" w:sz="4" w:space="0" w:color="auto"/>
            </w:tcBorders>
            <w:shd w:val="clear" w:color="auto" w:fill="auto"/>
            <w:vAlign w:val="center"/>
            <w:hideMark/>
          </w:tcPr>
          <w:p w14:paraId="2D8C1465"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2002-2010</w:t>
            </w:r>
          </w:p>
        </w:tc>
        <w:tc>
          <w:tcPr>
            <w:tcW w:w="1017" w:type="pct"/>
            <w:vMerge/>
            <w:tcBorders>
              <w:top w:val="nil"/>
              <w:left w:val="single" w:sz="4" w:space="0" w:color="auto"/>
              <w:bottom w:val="single" w:sz="4" w:space="0" w:color="000000"/>
              <w:right w:val="nil"/>
            </w:tcBorders>
            <w:vAlign w:val="center"/>
            <w:hideMark/>
          </w:tcPr>
          <w:p w14:paraId="71F731FE" w14:textId="77777777" w:rsidR="00CF5AD4" w:rsidRPr="00965FE3" w:rsidRDefault="00CF5AD4" w:rsidP="00331E82">
            <w:pPr>
              <w:rPr>
                <w:rFonts w:eastAsia="Times New Roman"/>
                <w:color w:val="000000"/>
                <w:sz w:val="20"/>
                <w:szCs w:val="20"/>
              </w:rPr>
            </w:pPr>
          </w:p>
        </w:tc>
      </w:tr>
      <w:tr w:rsidR="00CF5AD4" w:rsidRPr="00965FE3" w14:paraId="57B70CBE" w14:textId="77777777" w:rsidTr="001F4584">
        <w:trPr>
          <w:trHeight w:val="240"/>
        </w:trPr>
        <w:tc>
          <w:tcPr>
            <w:tcW w:w="660" w:type="pct"/>
            <w:tcBorders>
              <w:top w:val="single" w:sz="4" w:space="0" w:color="auto"/>
              <w:left w:val="nil"/>
              <w:bottom w:val="single" w:sz="4" w:space="0" w:color="auto"/>
              <w:right w:val="single" w:sz="4" w:space="0" w:color="auto"/>
            </w:tcBorders>
            <w:shd w:val="clear" w:color="auto" w:fill="auto"/>
            <w:noWrap/>
            <w:vAlign w:val="bottom"/>
            <w:hideMark/>
          </w:tcPr>
          <w:p w14:paraId="17B660DF"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221</w:t>
            </w:r>
          </w:p>
        </w:tc>
        <w:tc>
          <w:tcPr>
            <w:tcW w:w="660" w:type="pct"/>
            <w:tcBorders>
              <w:top w:val="nil"/>
              <w:left w:val="nil"/>
              <w:bottom w:val="single" w:sz="4" w:space="0" w:color="auto"/>
              <w:right w:val="single" w:sz="4" w:space="0" w:color="auto"/>
            </w:tcBorders>
            <w:shd w:val="clear" w:color="auto" w:fill="auto"/>
            <w:noWrap/>
            <w:vAlign w:val="bottom"/>
            <w:hideMark/>
          </w:tcPr>
          <w:p w14:paraId="4AAEF6EB"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10,8 </w:t>
            </w:r>
          </w:p>
        </w:tc>
        <w:tc>
          <w:tcPr>
            <w:tcW w:w="660" w:type="pct"/>
            <w:tcBorders>
              <w:top w:val="single" w:sz="4" w:space="0" w:color="auto"/>
              <w:left w:val="nil"/>
              <w:bottom w:val="single" w:sz="4" w:space="0" w:color="auto"/>
              <w:right w:val="single" w:sz="4" w:space="0" w:color="auto"/>
            </w:tcBorders>
            <w:shd w:val="clear" w:color="auto" w:fill="auto"/>
            <w:noWrap/>
            <w:vAlign w:val="bottom"/>
            <w:hideMark/>
          </w:tcPr>
          <w:p w14:paraId="35438025" w14:textId="77777777" w:rsidR="00CF5AD4" w:rsidRPr="00965FE3" w:rsidRDefault="00CF5AD4" w:rsidP="00331E82">
            <w:pPr>
              <w:jc w:val="center"/>
              <w:rPr>
                <w:rFonts w:eastAsia="Times New Roman"/>
                <w:color w:val="000000"/>
                <w:sz w:val="20"/>
                <w:szCs w:val="20"/>
              </w:rPr>
            </w:pPr>
            <w:r w:rsidRPr="00965FE3">
              <w:rPr>
                <w:rFonts w:eastAsia="Times New Roman"/>
                <w:color w:val="DD0806"/>
                <w:sz w:val="20"/>
                <w:szCs w:val="20"/>
              </w:rPr>
              <w:t xml:space="preserve">-0,6 </w:t>
            </w:r>
          </w:p>
        </w:tc>
        <w:tc>
          <w:tcPr>
            <w:tcW w:w="661" w:type="pct"/>
            <w:tcBorders>
              <w:top w:val="single" w:sz="4" w:space="0" w:color="auto"/>
              <w:left w:val="nil"/>
              <w:bottom w:val="single" w:sz="4" w:space="0" w:color="auto"/>
              <w:right w:val="single" w:sz="4" w:space="0" w:color="auto"/>
            </w:tcBorders>
            <w:shd w:val="clear" w:color="auto" w:fill="auto"/>
            <w:noWrap/>
            <w:vAlign w:val="bottom"/>
            <w:hideMark/>
          </w:tcPr>
          <w:p w14:paraId="7997DF0F"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10,7 </w:t>
            </w:r>
          </w:p>
        </w:tc>
        <w:tc>
          <w:tcPr>
            <w:tcW w:w="661" w:type="pct"/>
            <w:tcBorders>
              <w:top w:val="single" w:sz="4" w:space="0" w:color="auto"/>
              <w:left w:val="nil"/>
              <w:bottom w:val="single" w:sz="4" w:space="0" w:color="auto"/>
              <w:right w:val="single" w:sz="4" w:space="0" w:color="auto"/>
            </w:tcBorders>
            <w:shd w:val="clear" w:color="auto" w:fill="auto"/>
            <w:noWrap/>
            <w:vAlign w:val="bottom"/>
            <w:hideMark/>
          </w:tcPr>
          <w:p w14:paraId="52553790"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15,5 </w:t>
            </w:r>
          </w:p>
        </w:tc>
        <w:tc>
          <w:tcPr>
            <w:tcW w:w="681" w:type="pct"/>
            <w:tcBorders>
              <w:top w:val="single" w:sz="4" w:space="0" w:color="auto"/>
              <w:left w:val="nil"/>
              <w:bottom w:val="single" w:sz="4" w:space="0" w:color="auto"/>
              <w:right w:val="single" w:sz="4" w:space="0" w:color="auto"/>
            </w:tcBorders>
            <w:shd w:val="clear" w:color="auto" w:fill="auto"/>
            <w:noWrap/>
            <w:vAlign w:val="bottom"/>
            <w:hideMark/>
          </w:tcPr>
          <w:p w14:paraId="2A41658E"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1,4 </w:t>
            </w:r>
          </w:p>
        </w:tc>
        <w:tc>
          <w:tcPr>
            <w:tcW w:w="1017" w:type="pct"/>
            <w:tcBorders>
              <w:top w:val="nil"/>
              <w:left w:val="nil"/>
              <w:bottom w:val="single" w:sz="4" w:space="0" w:color="auto"/>
              <w:right w:val="nil"/>
            </w:tcBorders>
            <w:shd w:val="clear" w:color="auto" w:fill="auto"/>
            <w:noWrap/>
            <w:vAlign w:val="bottom"/>
            <w:hideMark/>
          </w:tcPr>
          <w:p w14:paraId="29E1D50D" w14:textId="77777777" w:rsidR="00CF5AD4" w:rsidRPr="00965FE3" w:rsidRDefault="00CF5AD4" w:rsidP="00331E82">
            <w:pPr>
              <w:rPr>
                <w:rFonts w:eastAsia="Times New Roman"/>
                <w:color w:val="000000"/>
                <w:sz w:val="20"/>
                <w:szCs w:val="20"/>
              </w:rPr>
            </w:pPr>
            <w:r w:rsidRPr="00965FE3">
              <w:rPr>
                <w:rFonts w:eastAsia="Times New Roman"/>
                <w:color w:val="000000"/>
                <w:sz w:val="20"/>
                <w:szCs w:val="20"/>
              </w:rPr>
              <w:t>Transf a K baixa</w:t>
            </w:r>
          </w:p>
        </w:tc>
      </w:tr>
      <w:tr w:rsidR="00CF5AD4" w:rsidRPr="00965FE3" w14:paraId="3ECEC08A" w14:textId="77777777" w:rsidTr="001F4584">
        <w:trPr>
          <w:trHeight w:val="240"/>
        </w:trPr>
        <w:tc>
          <w:tcPr>
            <w:tcW w:w="660" w:type="pct"/>
            <w:tcBorders>
              <w:top w:val="nil"/>
              <w:left w:val="nil"/>
              <w:bottom w:val="nil"/>
              <w:right w:val="single" w:sz="4" w:space="0" w:color="auto"/>
            </w:tcBorders>
            <w:shd w:val="clear" w:color="auto" w:fill="auto"/>
            <w:noWrap/>
            <w:vAlign w:val="bottom"/>
            <w:hideMark/>
          </w:tcPr>
          <w:p w14:paraId="2470B7A2"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242</w:t>
            </w:r>
          </w:p>
        </w:tc>
        <w:tc>
          <w:tcPr>
            <w:tcW w:w="660" w:type="pct"/>
            <w:tcBorders>
              <w:top w:val="nil"/>
              <w:left w:val="nil"/>
              <w:bottom w:val="nil"/>
              <w:right w:val="single" w:sz="4" w:space="0" w:color="auto"/>
            </w:tcBorders>
            <w:shd w:val="clear" w:color="auto" w:fill="auto"/>
            <w:noWrap/>
            <w:vAlign w:val="bottom"/>
            <w:hideMark/>
          </w:tcPr>
          <w:p w14:paraId="134176D4"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40,7 </w:t>
            </w:r>
          </w:p>
        </w:tc>
        <w:tc>
          <w:tcPr>
            <w:tcW w:w="660" w:type="pct"/>
            <w:tcBorders>
              <w:top w:val="nil"/>
              <w:left w:val="nil"/>
              <w:bottom w:val="nil"/>
              <w:right w:val="single" w:sz="4" w:space="0" w:color="auto"/>
            </w:tcBorders>
            <w:shd w:val="clear" w:color="auto" w:fill="auto"/>
            <w:noWrap/>
            <w:vAlign w:val="bottom"/>
            <w:hideMark/>
          </w:tcPr>
          <w:p w14:paraId="5178669A"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11,9 </w:t>
            </w:r>
          </w:p>
        </w:tc>
        <w:tc>
          <w:tcPr>
            <w:tcW w:w="661" w:type="pct"/>
            <w:tcBorders>
              <w:top w:val="nil"/>
              <w:left w:val="nil"/>
              <w:bottom w:val="nil"/>
              <w:right w:val="single" w:sz="4" w:space="0" w:color="auto"/>
            </w:tcBorders>
            <w:shd w:val="clear" w:color="auto" w:fill="auto"/>
            <w:noWrap/>
            <w:vAlign w:val="bottom"/>
            <w:hideMark/>
          </w:tcPr>
          <w:p w14:paraId="1304F5A5"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45,6 </w:t>
            </w:r>
          </w:p>
        </w:tc>
        <w:tc>
          <w:tcPr>
            <w:tcW w:w="661" w:type="pct"/>
            <w:tcBorders>
              <w:top w:val="nil"/>
              <w:left w:val="nil"/>
              <w:bottom w:val="nil"/>
              <w:right w:val="single" w:sz="4" w:space="0" w:color="auto"/>
            </w:tcBorders>
            <w:shd w:val="clear" w:color="auto" w:fill="auto"/>
            <w:noWrap/>
            <w:vAlign w:val="bottom"/>
            <w:hideMark/>
          </w:tcPr>
          <w:p w14:paraId="40506A4C"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46,5 </w:t>
            </w:r>
          </w:p>
        </w:tc>
        <w:tc>
          <w:tcPr>
            <w:tcW w:w="681" w:type="pct"/>
            <w:tcBorders>
              <w:top w:val="nil"/>
              <w:left w:val="nil"/>
              <w:bottom w:val="nil"/>
              <w:right w:val="single" w:sz="4" w:space="0" w:color="auto"/>
            </w:tcBorders>
            <w:shd w:val="clear" w:color="auto" w:fill="auto"/>
            <w:noWrap/>
            <w:vAlign w:val="bottom"/>
            <w:hideMark/>
          </w:tcPr>
          <w:p w14:paraId="680AB7A7"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1,0 </w:t>
            </w:r>
          </w:p>
        </w:tc>
        <w:tc>
          <w:tcPr>
            <w:tcW w:w="1017" w:type="pct"/>
            <w:tcBorders>
              <w:top w:val="nil"/>
              <w:left w:val="nil"/>
              <w:bottom w:val="nil"/>
              <w:right w:val="nil"/>
            </w:tcBorders>
            <w:shd w:val="clear" w:color="auto" w:fill="auto"/>
            <w:noWrap/>
            <w:vAlign w:val="bottom"/>
            <w:hideMark/>
          </w:tcPr>
          <w:p w14:paraId="7E347DE5" w14:textId="77777777" w:rsidR="00CF5AD4" w:rsidRPr="00965FE3" w:rsidRDefault="00CF5AD4" w:rsidP="00331E82">
            <w:pPr>
              <w:rPr>
                <w:rFonts w:eastAsia="Times New Roman"/>
                <w:color w:val="000000"/>
                <w:sz w:val="20"/>
                <w:szCs w:val="20"/>
              </w:rPr>
            </w:pPr>
            <w:r w:rsidRPr="00965FE3">
              <w:rPr>
                <w:rFonts w:eastAsia="Times New Roman"/>
                <w:color w:val="000000"/>
                <w:sz w:val="20"/>
                <w:szCs w:val="20"/>
              </w:rPr>
              <w:t>Transf a L</w:t>
            </w:r>
          </w:p>
        </w:tc>
      </w:tr>
      <w:tr w:rsidR="00CF5AD4" w:rsidRPr="00965FE3" w14:paraId="02DA1EB3" w14:textId="77777777" w:rsidTr="001F4584">
        <w:trPr>
          <w:trHeight w:val="240"/>
        </w:trPr>
        <w:tc>
          <w:tcPr>
            <w:tcW w:w="660" w:type="pct"/>
            <w:tcBorders>
              <w:top w:val="nil"/>
              <w:left w:val="nil"/>
              <w:bottom w:val="nil"/>
              <w:right w:val="single" w:sz="4" w:space="0" w:color="auto"/>
            </w:tcBorders>
            <w:shd w:val="clear" w:color="auto" w:fill="auto"/>
            <w:noWrap/>
            <w:vAlign w:val="bottom"/>
            <w:hideMark/>
          </w:tcPr>
          <w:p w14:paraId="1CBD3BD6"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291</w:t>
            </w:r>
          </w:p>
        </w:tc>
        <w:tc>
          <w:tcPr>
            <w:tcW w:w="660" w:type="pct"/>
            <w:tcBorders>
              <w:top w:val="nil"/>
              <w:left w:val="nil"/>
              <w:bottom w:val="nil"/>
              <w:right w:val="single" w:sz="4" w:space="0" w:color="auto"/>
            </w:tcBorders>
            <w:shd w:val="clear" w:color="auto" w:fill="auto"/>
            <w:noWrap/>
            <w:vAlign w:val="bottom"/>
            <w:hideMark/>
          </w:tcPr>
          <w:p w14:paraId="22AD4215"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48,3 </w:t>
            </w:r>
          </w:p>
        </w:tc>
        <w:tc>
          <w:tcPr>
            <w:tcW w:w="660" w:type="pct"/>
            <w:tcBorders>
              <w:top w:val="nil"/>
              <w:left w:val="nil"/>
              <w:bottom w:val="nil"/>
              <w:right w:val="single" w:sz="4" w:space="0" w:color="auto"/>
            </w:tcBorders>
            <w:shd w:val="clear" w:color="auto" w:fill="auto"/>
            <w:noWrap/>
            <w:vAlign w:val="bottom"/>
            <w:hideMark/>
          </w:tcPr>
          <w:p w14:paraId="6BCCE217"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23,3 </w:t>
            </w:r>
          </w:p>
        </w:tc>
        <w:tc>
          <w:tcPr>
            <w:tcW w:w="661" w:type="pct"/>
            <w:tcBorders>
              <w:top w:val="nil"/>
              <w:left w:val="nil"/>
              <w:bottom w:val="nil"/>
              <w:right w:val="single" w:sz="4" w:space="0" w:color="auto"/>
            </w:tcBorders>
            <w:shd w:val="clear" w:color="auto" w:fill="auto"/>
            <w:noWrap/>
            <w:vAlign w:val="bottom"/>
            <w:hideMark/>
          </w:tcPr>
          <w:p w14:paraId="2E0A6A9E"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59,6 </w:t>
            </w:r>
          </w:p>
        </w:tc>
        <w:tc>
          <w:tcPr>
            <w:tcW w:w="661" w:type="pct"/>
            <w:tcBorders>
              <w:top w:val="nil"/>
              <w:left w:val="nil"/>
              <w:bottom w:val="nil"/>
              <w:right w:val="single" w:sz="4" w:space="0" w:color="auto"/>
            </w:tcBorders>
            <w:shd w:val="clear" w:color="auto" w:fill="auto"/>
            <w:noWrap/>
            <w:vAlign w:val="bottom"/>
            <w:hideMark/>
          </w:tcPr>
          <w:p w14:paraId="60A8F65B"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76,3 </w:t>
            </w:r>
          </w:p>
        </w:tc>
        <w:tc>
          <w:tcPr>
            <w:tcW w:w="681" w:type="pct"/>
            <w:tcBorders>
              <w:top w:val="nil"/>
              <w:left w:val="nil"/>
              <w:bottom w:val="nil"/>
              <w:right w:val="single" w:sz="4" w:space="0" w:color="auto"/>
            </w:tcBorders>
            <w:shd w:val="clear" w:color="auto" w:fill="auto"/>
            <w:noWrap/>
            <w:vAlign w:val="bottom"/>
            <w:hideMark/>
          </w:tcPr>
          <w:p w14:paraId="4CFFDB6C"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1,3 </w:t>
            </w:r>
          </w:p>
        </w:tc>
        <w:tc>
          <w:tcPr>
            <w:tcW w:w="1017" w:type="pct"/>
            <w:tcBorders>
              <w:top w:val="nil"/>
              <w:left w:val="nil"/>
              <w:bottom w:val="nil"/>
              <w:right w:val="nil"/>
            </w:tcBorders>
            <w:shd w:val="clear" w:color="auto" w:fill="auto"/>
            <w:noWrap/>
            <w:vAlign w:val="bottom"/>
            <w:hideMark/>
          </w:tcPr>
          <w:p w14:paraId="0E919A53" w14:textId="77777777" w:rsidR="00CF5AD4" w:rsidRPr="00965FE3" w:rsidRDefault="00CF5AD4" w:rsidP="00331E82">
            <w:pPr>
              <w:rPr>
                <w:rFonts w:eastAsia="Times New Roman"/>
                <w:color w:val="000000"/>
                <w:sz w:val="20"/>
                <w:szCs w:val="20"/>
              </w:rPr>
            </w:pPr>
            <w:r w:rsidRPr="00965FE3">
              <w:rPr>
                <w:rFonts w:eastAsia="Times New Roman"/>
                <w:color w:val="000000"/>
                <w:sz w:val="20"/>
                <w:szCs w:val="20"/>
              </w:rPr>
              <w:t>Transf a K baixa</w:t>
            </w:r>
          </w:p>
        </w:tc>
      </w:tr>
      <w:tr w:rsidR="00CF5AD4" w:rsidRPr="00965FE3" w14:paraId="57AEA61A" w14:textId="77777777" w:rsidTr="001F4584">
        <w:trPr>
          <w:trHeight w:val="240"/>
        </w:trPr>
        <w:tc>
          <w:tcPr>
            <w:tcW w:w="660" w:type="pct"/>
            <w:tcBorders>
              <w:top w:val="nil"/>
              <w:left w:val="nil"/>
              <w:bottom w:val="nil"/>
              <w:right w:val="single" w:sz="4" w:space="0" w:color="auto"/>
            </w:tcBorders>
            <w:shd w:val="clear" w:color="auto" w:fill="auto"/>
            <w:noWrap/>
            <w:vAlign w:val="bottom"/>
            <w:hideMark/>
          </w:tcPr>
          <w:p w14:paraId="04D86384"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272</w:t>
            </w:r>
          </w:p>
        </w:tc>
        <w:tc>
          <w:tcPr>
            <w:tcW w:w="660" w:type="pct"/>
            <w:tcBorders>
              <w:top w:val="nil"/>
              <w:left w:val="nil"/>
              <w:bottom w:val="nil"/>
              <w:right w:val="single" w:sz="4" w:space="0" w:color="auto"/>
            </w:tcBorders>
            <w:shd w:val="clear" w:color="auto" w:fill="auto"/>
            <w:noWrap/>
            <w:vAlign w:val="bottom"/>
            <w:hideMark/>
          </w:tcPr>
          <w:p w14:paraId="7C6E720E"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21,8 </w:t>
            </w:r>
          </w:p>
        </w:tc>
        <w:tc>
          <w:tcPr>
            <w:tcW w:w="660" w:type="pct"/>
            <w:tcBorders>
              <w:top w:val="nil"/>
              <w:left w:val="nil"/>
              <w:bottom w:val="nil"/>
              <w:right w:val="single" w:sz="4" w:space="0" w:color="auto"/>
            </w:tcBorders>
            <w:shd w:val="clear" w:color="auto" w:fill="auto"/>
            <w:noWrap/>
            <w:vAlign w:val="bottom"/>
            <w:hideMark/>
          </w:tcPr>
          <w:p w14:paraId="341A6F46"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30,9 </w:t>
            </w:r>
          </w:p>
        </w:tc>
        <w:tc>
          <w:tcPr>
            <w:tcW w:w="661" w:type="pct"/>
            <w:tcBorders>
              <w:top w:val="nil"/>
              <w:left w:val="nil"/>
              <w:bottom w:val="nil"/>
              <w:right w:val="single" w:sz="4" w:space="0" w:color="auto"/>
            </w:tcBorders>
            <w:shd w:val="clear" w:color="auto" w:fill="auto"/>
            <w:noWrap/>
            <w:vAlign w:val="bottom"/>
            <w:hideMark/>
          </w:tcPr>
          <w:p w14:paraId="752BA638"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28,5 </w:t>
            </w:r>
          </w:p>
        </w:tc>
        <w:tc>
          <w:tcPr>
            <w:tcW w:w="661" w:type="pct"/>
            <w:tcBorders>
              <w:top w:val="nil"/>
              <w:left w:val="nil"/>
              <w:bottom w:val="nil"/>
              <w:right w:val="single" w:sz="4" w:space="0" w:color="auto"/>
            </w:tcBorders>
            <w:shd w:val="clear" w:color="auto" w:fill="auto"/>
            <w:noWrap/>
            <w:vAlign w:val="bottom"/>
            <w:hideMark/>
          </w:tcPr>
          <w:p w14:paraId="2694B1B9"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143,4 </w:t>
            </w:r>
          </w:p>
        </w:tc>
        <w:tc>
          <w:tcPr>
            <w:tcW w:w="681" w:type="pct"/>
            <w:tcBorders>
              <w:top w:val="nil"/>
              <w:left w:val="nil"/>
              <w:bottom w:val="nil"/>
              <w:right w:val="single" w:sz="4" w:space="0" w:color="auto"/>
            </w:tcBorders>
            <w:shd w:val="clear" w:color="auto" w:fill="auto"/>
            <w:noWrap/>
            <w:vAlign w:val="bottom"/>
            <w:hideMark/>
          </w:tcPr>
          <w:p w14:paraId="3172D7F4"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5,0 </w:t>
            </w:r>
          </w:p>
        </w:tc>
        <w:tc>
          <w:tcPr>
            <w:tcW w:w="1017" w:type="pct"/>
            <w:tcBorders>
              <w:top w:val="nil"/>
              <w:left w:val="nil"/>
              <w:bottom w:val="nil"/>
              <w:right w:val="nil"/>
            </w:tcBorders>
            <w:shd w:val="clear" w:color="auto" w:fill="auto"/>
            <w:noWrap/>
            <w:vAlign w:val="bottom"/>
            <w:hideMark/>
          </w:tcPr>
          <w:p w14:paraId="1DD38C00" w14:textId="77777777" w:rsidR="00CF5AD4" w:rsidRPr="00965FE3" w:rsidRDefault="00CF5AD4" w:rsidP="00331E82">
            <w:pPr>
              <w:rPr>
                <w:rFonts w:eastAsia="Times New Roman"/>
                <w:color w:val="000000"/>
                <w:sz w:val="20"/>
                <w:szCs w:val="20"/>
              </w:rPr>
            </w:pPr>
            <w:r w:rsidRPr="00965FE3">
              <w:rPr>
                <w:rFonts w:eastAsia="Times New Roman"/>
                <w:color w:val="000000"/>
                <w:sz w:val="20"/>
                <w:szCs w:val="20"/>
              </w:rPr>
              <w:t>Transf a K alta</w:t>
            </w:r>
          </w:p>
        </w:tc>
      </w:tr>
      <w:tr w:rsidR="00CF5AD4" w:rsidRPr="00965FE3" w14:paraId="40E30718" w14:textId="77777777" w:rsidTr="001F4584">
        <w:trPr>
          <w:trHeight w:val="240"/>
        </w:trPr>
        <w:tc>
          <w:tcPr>
            <w:tcW w:w="660" w:type="pct"/>
            <w:tcBorders>
              <w:top w:val="nil"/>
              <w:left w:val="nil"/>
              <w:bottom w:val="nil"/>
              <w:right w:val="single" w:sz="4" w:space="0" w:color="auto"/>
            </w:tcBorders>
            <w:shd w:val="clear" w:color="auto" w:fill="auto"/>
            <w:noWrap/>
            <w:vAlign w:val="bottom"/>
            <w:hideMark/>
          </w:tcPr>
          <w:p w14:paraId="622725EF"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24A</w:t>
            </w:r>
          </w:p>
        </w:tc>
        <w:tc>
          <w:tcPr>
            <w:tcW w:w="660" w:type="pct"/>
            <w:tcBorders>
              <w:top w:val="nil"/>
              <w:left w:val="nil"/>
              <w:bottom w:val="nil"/>
              <w:right w:val="single" w:sz="4" w:space="0" w:color="auto"/>
            </w:tcBorders>
            <w:shd w:val="clear" w:color="auto" w:fill="auto"/>
            <w:noWrap/>
            <w:vAlign w:val="bottom"/>
            <w:hideMark/>
          </w:tcPr>
          <w:p w14:paraId="12E730A5"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42,2 </w:t>
            </w:r>
          </w:p>
        </w:tc>
        <w:tc>
          <w:tcPr>
            <w:tcW w:w="660" w:type="pct"/>
            <w:tcBorders>
              <w:top w:val="nil"/>
              <w:left w:val="nil"/>
              <w:bottom w:val="nil"/>
              <w:right w:val="single" w:sz="4" w:space="0" w:color="auto"/>
            </w:tcBorders>
            <w:shd w:val="clear" w:color="auto" w:fill="auto"/>
            <w:noWrap/>
            <w:vAlign w:val="bottom"/>
            <w:hideMark/>
          </w:tcPr>
          <w:p w14:paraId="4A41F638"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11,9 </w:t>
            </w:r>
          </w:p>
        </w:tc>
        <w:tc>
          <w:tcPr>
            <w:tcW w:w="661" w:type="pct"/>
            <w:tcBorders>
              <w:top w:val="nil"/>
              <w:left w:val="nil"/>
              <w:bottom w:val="nil"/>
              <w:right w:val="single" w:sz="4" w:space="0" w:color="auto"/>
            </w:tcBorders>
            <w:shd w:val="clear" w:color="auto" w:fill="auto"/>
            <w:noWrap/>
            <w:vAlign w:val="bottom"/>
            <w:hideMark/>
          </w:tcPr>
          <w:p w14:paraId="5F8F98BC"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47,2 </w:t>
            </w:r>
          </w:p>
        </w:tc>
        <w:tc>
          <w:tcPr>
            <w:tcW w:w="661" w:type="pct"/>
            <w:tcBorders>
              <w:top w:val="nil"/>
              <w:left w:val="nil"/>
              <w:bottom w:val="nil"/>
              <w:right w:val="single" w:sz="4" w:space="0" w:color="auto"/>
            </w:tcBorders>
            <w:shd w:val="clear" w:color="auto" w:fill="auto"/>
            <w:noWrap/>
            <w:vAlign w:val="bottom"/>
            <w:hideMark/>
          </w:tcPr>
          <w:p w14:paraId="22E34EB2"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99,5 </w:t>
            </w:r>
          </w:p>
        </w:tc>
        <w:tc>
          <w:tcPr>
            <w:tcW w:w="681" w:type="pct"/>
            <w:tcBorders>
              <w:top w:val="nil"/>
              <w:left w:val="nil"/>
              <w:bottom w:val="nil"/>
              <w:right w:val="single" w:sz="4" w:space="0" w:color="auto"/>
            </w:tcBorders>
            <w:shd w:val="clear" w:color="auto" w:fill="auto"/>
            <w:noWrap/>
            <w:vAlign w:val="bottom"/>
            <w:hideMark/>
          </w:tcPr>
          <w:p w14:paraId="054ED9CF"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2,1 </w:t>
            </w:r>
          </w:p>
        </w:tc>
        <w:tc>
          <w:tcPr>
            <w:tcW w:w="1017" w:type="pct"/>
            <w:tcBorders>
              <w:top w:val="nil"/>
              <w:left w:val="nil"/>
              <w:bottom w:val="nil"/>
              <w:right w:val="nil"/>
            </w:tcBorders>
            <w:shd w:val="clear" w:color="auto" w:fill="auto"/>
            <w:noWrap/>
            <w:vAlign w:val="bottom"/>
            <w:hideMark/>
          </w:tcPr>
          <w:p w14:paraId="3D069731" w14:textId="77777777" w:rsidR="00CF5AD4" w:rsidRPr="00965FE3" w:rsidRDefault="00CF5AD4" w:rsidP="00331E82">
            <w:pPr>
              <w:rPr>
                <w:rFonts w:eastAsia="Times New Roman"/>
                <w:color w:val="000000"/>
                <w:sz w:val="20"/>
                <w:szCs w:val="20"/>
              </w:rPr>
            </w:pPr>
            <w:r w:rsidRPr="00965FE3">
              <w:rPr>
                <w:rFonts w:eastAsia="Times New Roman"/>
                <w:color w:val="000000"/>
                <w:sz w:val="20"/>
                <w:szCs w:val="20"/>
              </w:rPr>
              <w:t>Transf a K alta</w:t>
            </w:r>
          </w:p>
        </w:tc>
      </w:tr>
      <w:tr w:rsidR="00CF5AD4" w:rsidRPr="00965FE3" w14:paraId="05AC8A66" w14:textId="77777777" w:rsidTr="001F4584">
        <w:trPr>
          <w:trHeight w:val="260"/>
        </w:trPr>
        <w:tc>
          <w:tcPr>
            <w:tcW w:w="660" w:type="pct"/>
            <w:tcBorders>
              <w:top w:val="nil"/>
              <w:left w:val="nil"/>
              <w:bottom w:val="double" w:sz="6" w:space="0" w:color="auto"/>
              <w:right w:val="single" w:sz="4" w:space="0" w:color="auto"/>
            </w:tcBorders>
            <w:shd w:val="clear" w:color="auto" w:fill="auto"/>
            <w:noWrap/>
            <w:vAlign w:val="bottom"/>
            <w:hideMark/>
          </w:tcPr>
          <w:p w14:paraId="60940AD2"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323</w:t>
            </w:r>
          </w:p>
        </w:tc>
        <w:tc>
          <w:tcPr>
            <w:tcW w:w="660" w:type="pct"/>
            <w:tcBorders>
              <w:top w:val="nil"/>
              <w:left w:val="nil"/>
              <w:bottom w:val="double" w:sz="6" w:space="0" w:color="auto"/>
              <w:right w:val="single" w:sz="4" w:space="0" w:color="auto"/>
            </w:tcBorders>
            <w:shd w:val="clear" w:color="auto" w:fill="auto"/>
            <w:noWrap/>
            <w:vAlign w:val="bottom"/>
            <w:hideMark/>
          </w:tcPr>
          <w:p w14:paraId="2A6FF1BB"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89,6 </w:t>
            </w:r>
          </w:p>
        </w:tc>
        <w:tc>
          <w:tcPr>
            <w:tcW w:w="660" w:type="pct"/>
            <w:tcBorders>
              <w:top w:val="nil"/>
              <w:left w:val="nil"/>
              <w:bottom w:val="double" w:sz="6" w:space="0" w:color="auto"/>
              <w:right w:val="single" w:sz="4" w:space="0" w:color="auto"/>
            </w:tcBorders>
            <w:shd w:val="clear" w:color="auto" w:fill="auto"/>
            <w:noWrap/>
            <w:vAlign w:val="bottom"/>
            <w:hideMark/>
          </w:tcPr>
          <w:p w14:paraId="23996BCD"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0,1 </w:t>
            </w:r>
          </w:p>
        </w:tc>
        <w:tc>
          <w:tcPr>
            <w:tcW w:w="661" w:type="pct"/>
            <w:tcBorders>
              <w:top w:val="nil"/>
              <w:left w:val="nil"/>
              <w:bottom w:val="double" w:sz="6" w:space="0" w:color="auto"/>
              <w:right w:val="single" w:sz="4" w:space="0" w:color="auto"/>
            </w:tcBorders>
            <w:shd w:val="clear" w:color="auto" w:fill="auto"/>
            <w:noWrap/>
            <w:vAlign w:val="bottom"/>
            <w:hideMark/>
          </w:tcPr>
          <w:p w14:paraId="4FC95B48"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89,7 </w:t>
            </w:r>
          </w:p>
        </w:tc>
        <w:tc>
          <w:tcPr>
            <w:tcW w:w="661" w:type="pct"/>
            <w:tcBorders>
              <w:top w:val="nil"/>
              <w:left w:val="nil"/>
              <w:bottom w:val="double" w:sz="6" w:space="0" w:color="auto"/>
              <w:right w:val="single" w:sz="4" w:space="0" w:color="auto"/>
            </w:tcBorders>
            <w:shd w:val="clear" w:color="auto" w:fill="auto"/>
            <w:noWrap/>
            <w:vAlign w:val="bottom"/>
            <w:hideMark/>
          </w:tcPr>
          <w:p w14:paraId="7ABFC1C1" w14:textId="77777777" w:rsidR="00CF5AD4" w:rsidRPr="00965FE3" w:rsidRDefault="00CF5AD4" w:rsidP="00331E82">
            <w:pPr>
              <w:jc w:val="center"/>
              <w:rPr>
                <w:rFonts w:eastAsia="Times New Roman"/>
                <w:color w:val="000000"/>
                <w:sz w:val="20"/>
                <w:szCs w:val="20"/>
              </w:rPr>
            </w:pPr>
            <w:r w:rsidRPr="00965FE3">
              <w:rPr>
                <w:rFonts w:eastAsia="Times New Roman"/>
                <w:color w:val="DD0806"/>
                <w:sz w:val="20"/>
                <w:szCs w:val="20"/>
              </w:rPr>
              <w:t xml:space="preserve">-22,6 </w:t>
            </w:r>
          </w:p>
        </w:tc>
        <w:tc>
          <w:tcPr>
            <w:tcW w:w="681" w:type="pct"/>
            <w:tcBorders>
              <w:top w:val="nil"/>
              <w:left w:val="nil"/>
              <w:bottom w:val="double" w:sz="6" w:space="0" w:color="auto"/>
              <w:right w:val="single" w:sz="4" w:space="0" w:color="auto"/>
            </w:tcBorders>
            <w:shd w:val="clear" w:color="auto" w:fill="auto"/>
            <w:noWrap/>
            <w:vAlign w:val="bottom"/>
            <w:hideMark/>
          </w:tcPr>
          <w:p w14:paraId="2978F8D5" w14:textId="77777777" w:rsidR="00CF5AD4" w:rsidRPr="00965FE3" w:rsidRDefault="00CF5AD4" w:rsidP="00331E82">
            <w:pPr>
              <w:jc w:val="center"/>
              <w:rPr>
                <w:rFonts w:eastAsia="Times New Roman"/>
                <w:color w:val="000000"/>
                <w:sz w:val="20"/>
                <w:szCs w:val="20"/>
              </w:rPr>
            </w:pPr>
            <w:r w:rsidRPr="00965FE3">
              <w:rPr>
                <w:rFonts w:eastAsia="Times New Roman"/>
                <w:color w:val="DD0806"/>
                <w:sz w:val="20"/>
                <w:szCs w:val="20"/>
              </w:rPr>
              <w:t xml:space="preserve">-0,3 </w:t>
            </w:r>
          </w:p>
        </w:tc>
        <w:tc>
          <w:tcPr>
            <w:tcW w:w="1017" w:type="pct"/>
            <w:tcBorders>
              <w:top w:val="nil"/>
              <w:left w:val="nil"/>
              <w:bottom w:val="double" w:sz="6" w:space="0" w:color="auto"/>
              <w:right w:val="nil"/>
            </w:tcBorders>
            <w:shd w:val="clear" w:color="auto" w:fill="auto"/>
            <w:noWrap/>
            <w:vAlign w:val="bottom"/>
            <w:hideMark/>
          </w:tcPr>
          <w:p w14:paraId="20EED6A0" w14:textId="77777777" w:rsidR="00CF5AD4" w:rsidRPr="00965FE3" w:rsidRDefault="00CF5AD4" w:rsidP="00331E82">
            <w:pPr>
              <w:rPr>
                <w:rFonts w:eastAsia="Times New Roman"/>
                <w:color w:val="000000"/>
                <w:sz w:val="20"/>
                <w:szCs w:val="20"/>
              </w:rPr>
            </w:pPr>
            <w:r w:rsidRPr="00965FE3">
              <w:rPr>
                <w:rFonts w:eastAsia="Times New Roman"/>
                <w:color w:val="000000"/>
                <w:sz w:val="20"/>
                <w:szCs w:val="20"/>
              </w:rPr>
              <w:t>Amp Cap Inst</w:t>
            </w:r>
          </w:p>
        </w:tc>
      </w:tr>
    </w:tbl>
    <w:p w14:paraId="1938039E" w14:textId="672EB7F0" w:rsidR="001F4584" w:rsidRDefault="001F4584" w:rsidP="001F4584">
      <w:pPr>
        <w:spacing w:after="120"/>
        <w:jc w:val="both"/>
        <w:rPr>
          <w:sz w:val="20"/>
          <w:szCs w:val="20"/>
        </w:rPr>
      </w:pPr>
      <w:r w:rsidRPr="00F6319A">
        <w:rPr>
          <w:sz w:val="20"/>
          <w:szCs w:val="20"/>
        </w:rPr>
        <w:t xml:space="preserve">Fuente: </w:t>
      </w:r>
      <w:r>
        <w:rPr>
          <w:sz w:val="20"/>
          <w:szCs w:val="20"/>
        </w:rPr>
        <w:t>elaboración propia</w:t>
      </w:r>
      <w:r w:rsidRPr="00F6319A">
        <w:rPr>
          <w:sz w:val="20"/>
          <w:szCs w:val="20"/>
        </w:rPr>
        <w:t xml:space="preserve"> </w:t>
      </w:r>
      <w:r>
        <w:rPr>
          <w:sz w:val="20"/>
          <w:szCs w:val="20"/>
        </w:rPr>
        <w:t>a partir de datos de</w:t>
      </w:r>
      <w:r w:rsidRPr="00F6319A">
        <w:rPr>
          <w:sz w:val="20"/>
          <w:szCs w:val="20"/>
        </w:rPr>
        <w:t>l</w:t>
      </w:r>
      <w:r>
        <w:rPr>
          <w:sz w:val="20"/>
          <w:szCs w:val="20"/>
        </w:rPr>
        <w:t xml:space="preserve"> CEP</w:t>
      </w:r>
      <w:r w:rsidR="00EF430C">
        <w:rPr>
          <w:sz w:val="20"/>
          <w:szCs w:val="20"/>
        </w:rPr>
        <w:t>, INDEC y CTA-Cifra</w:t>
      </w:r>
      <w:r w:rsidRPr="00F6319A">
        <w:rPr>
          <w:sz w:val="20"/>
          <w:szCs w:val="20"/>
        </w:rPr>
        <w:t>.</w:t>
      </w:r>
    </w:p>
    <w:p w14:paraId="15DEDC42" w14:textId="77777777" w:rsidR="00CF5AD4" w:rsidRDefault="00CF5AD4" w:rsidP="00E7339C">
      <w:pPr>
        <w:spacing w:after="120"/>
        <w:jc w:val="both"/>
        <w:rPr>
          <w:lang w:val="es-ES_tradnl"/>
        </w:rPr>
      </w:pPr>
    </w:p>
    <w:p w14:paraId="79BDBBDD" w14:textId="4C66977D" w:rsidR="00E7339C" w:rsidRDefault="00E7339C" w:rsidP="00395113">
      <w:pPr>
        <w:pBdr>
          <w:bottom w:val="single" w:sz="12" w:space="1" w:color="auto"/>
        </w:pBdr>
        <w:spacing w:after="120"/>
        <w:jc w:val="both"/>
        <w:rPr>
          <w:lang w:val="es-ES_tradnl"/>
        </w:rPr>
      </w:pPr>
      <w:r>
        <w:rPr>
          <w:lang w:val="es-ES_tradnl"/>
        </w:rPr>
        <w:t xml:space="preserve">En la </w:t>
      </w:r>
      <w:r>
        <w:rPr>
          <w:i/>
          <w:lang w:val="es-ES_tradnl"/>
        </w:rPr>
        <w:t>fabricación de receptores de radio y televisión, aparatos de grabación y reproducción de sonido y video</w:t>
      </w:r>
      <w:r>
        <w:rPr>
          <w:lang w:val="es-ES_tradnl"/>
        </w:rPr>
        <w:t xml:space="preserve">, el pronunciado incremento de índice de ocupación obrera no estuvo acompañado de un aumento en los costos salariales, que parecerían haberse mantenido estables al mismo nivel del período de la convertibilidad. Que ello se haya producido en un marco de contracción del valor bruto de producción del sector nos conduce a levantar la hipótesis de existencia de procesos de inversión tendientes a ampliar la capacidad instalada, pero que todavía no habrían alcanzado su maduración. </w:t>
      </w:r>
    </w:p>
    <w:p w14:paraId="16CE7F9D" w14:textId="5C1F3752" w:rsidR="00E7339C" w:rsidRDefault="00E7339C" w:rsidP="00395113">
      <w:pPr>
        <w:pBdr>
          <w:bottom w:val="single" w:sz="12" w:space="1" w:color="auto"/>
        </w:pBdr>
        <w:spacing w:after="120"/>
        <w:jc w:val="both"/>
        <w:rPr>
          <w:lang w:val="es-ES_tradnl"/>
        </w:rPr>
      </w:pPr>
      <w:r>
        <w:rPr>
          <w:lang w:val="es-ES_tradnl"/>
        </w:rPr>
        <w:t xml:space="preserve">En el caso de la </w:t>
      </w:r>
      <w:r>
        <w:rPr>
          <w:i/>
          <w:lang w:val="es-ES_tradnl"/>
        </w:rPr>
        <w:t>fabricación de productos químicos</w:t>
      </w:r>
      <w:r>
        <w:rPr>
          <w:lang w:val="es-ES_tradnl"/>
        </w:rPr>
        <w:t>, el aumento de los niveles de ocupación ponderado por un incremento de los costos salariales del orden del 12% parecería contribuir para un reparto equitativo del crecimiento del producto sectorial entre los trabajadores y los demás factores de producción.</w:t>
      </w:r>
    </w:p>
    <w:p w14:paraId="00B5DE56" w14:textId="7129193B" w:rsidR="00E7339C" w:rsidRDefault="00E7339C" w:rsidP="00395113">
      <w:pPr>
        <w:pBdr>
          <w:bottom w:val="single" w:sz="12" w:space="1" w:color="auto"/>
        </w:pBdr>
        <w:spacing w:after="120"/>
        <w:jc w:val="both"/>
        <w:rPr>
          <w:lang w:val="es-ES_tradnl"/>
        </w:rPr>
      </w:pPr>
      <w:r>
        <w:rPr>
          <w:lang w:val="es-ES_tradnl"/>
        </w:rPr>
        <w:t xml:space="preserve">En las cuatro demás ramas del grupo, parecen observarse sesgos distributivos favorables a la caída de la participación de los trabajadores en el producto fabril. En el caso de la </w:t>
      </w:r>
      <w:r w:rsidRPr="00E7339C">
        <w:rPr>
          <w:i/>
          <w:lang w:val="es-ES_tradnl"/>
        </w:rPr>
        <w:t>edición de folletos, libros, períodos y producción de discos compactos</w:t>
      </w:r>
      <w:r>
        <w:rPr>
          <w:lang w:val="es-ES_tradnl"/>
        </w:rPr>
        <w:t xml:space="preserve">, ello sería consecuencia de una caída en el nivel promedio de los salarios reales, con respecto al período de la convertibilidad, bien como una incorporación de trabajadores proporcionalmente menor al incremento del valor de producción.  Ya en el caso de la </w:t>
      </w:r>
      <w:r>
        <w:rPr>
          <w:i/>
          <w:lang w:val="es-ES_tradnl"/>
        </w:rPr>
        <w:t>fabricación de maquinaria de uso general</w:t>
      </w:r>
      <w:r>
        <w:rPr>
          <w:lang w:val="es-ES_tradnl"/>
        </w:rPr>
        <w:t>, el menor crecimiento de la creación de puestos de trabajo con respecto a la evolución del producto sectorial se compensa, parcialmente, con un incremento promedio de los salarios reales del orden del 23%. Asimismo, en ambos casos</w:t>
      </w:r>
      <w:r w:rsidR="005E6B1F">
        <w:rPr>
          <w:lang w:val="es-ES_tradnl"/>
        </w:rPr>
        <w:t>, parecerían constatarse leves sesgos regresivos para los trabajadores, en términos de participación en el producto fabril.</w:t>
      </w:r>
    </w:p>
    <w:p w14:paraId="5D7874E3" w14:textId="5FD9AFBA" w:rsidR="005E6B1F" w:rsidRDefault="005E6B1F" w:rsidP="00395113">
      <w:pPr>
        <w:pBdr>
          <w:bottom w:val="single" w:sz="12" w:space="1" w:color="auto"/>
        </w:pBdr>
        <w:spacing w:after="120"/>
        <w:jc w:val="both"/>
        <w:rPr>
          <w:lang w:val="es-ES_tradnl"/>
        </w:rPr>
      </w:pPr>
      <w:r>
        <w:rPr>
          <w:lang w:val="es-ES_tradnl"/>
        </w:rPr>
        <w:t xml:space="preserve">Los sesgos regresivos más acentuados se observan en la </w:t>
      </w:r>
      <w:r>
        <w:rPr>
          <w:i/>
          <w:lang w:val="es-ES_tradnl"/>
        </w:rPr>
        <w:t xml:space="preserve">fabricación de abonos y compuestos de nitrógeno; plaguicidas y otros productos químicos de uso agropecuario </w:t>
      </w:r>
      <w:r>
        <w:rPr>
          <w:lang w:val="es-ES_tradnl"/>
        </w:rPr>
        <w:t xml:space="preserve">y los </w:t>
      </w:r>
      <w:r>
        <w:rPr>
          <w:i/>
          <w:lang w:val="es-ES_tradnl"/>
        </w:rPr>
        <w:t>productos de metales no ferrosos</w:t>
      </w:r>
      <w:r>
        <w:rPr>
          <w:lang w:val="es-ES_tradnl"/>
        </w:rPr>
        <w:t>. En el primer caso, el “índice de distribución del crecimiento” estimado arroja un valor equivalente al observado para el conjunto de la industria. En el otro rubro, pese a que registra el mayor incremento promedio de los salarios reales de toda la industria, en el período de la posconvertibilidad, ello no es suficiente para compensar el notable incremento de los precios de su producción</w:t>
      </w:r>
      <w:r w:rsidR="00DB638D">
        <w:rPr>
          <w:lang w:val="es-ES_tradnl"/>
        </w:rPr>
        <w:t>. Nuestras estimaciones indicarían que solo un 18% del crecimiento de este sector habría sido apropiado por los obreros del rubro.</w:t>
      </w:r>
    </w:p>
    <w:p w14:paraId="56FA6AA2" w14:textId="77777777" w:rsidR="00DB638D" w:rsidRPr="005E6B1F" w:rsidRDefault="00DB638D" w:rsidP="00395113">
      <w:pPr>
        <w:pBdr>
          <w:bottom w:val="single" w:sz="12" w:space="1" w:color="auto"/>
        </w:pBdr>
        <w:spacing w:after="120"/>
        <w:jc w:val="both"/>
        <w:rPr>
          <w:lang w:val="es-ES_tradnl"/>
        </w:rPr>
      </w:pPr>
    </w:p>
    <w:p w14:paraId="15A98539" w14:textId="1806E07F" w:rsidR="00395113" w:rsidRDefault="00F3197B" w:rsidP="00395113">
      <w:pPr>
        <w:pBdr>
          <w:bottom w:val="single" w:sz="12" w:space="1" w:color="auto"/>
        </w:pBdr>
        <w:spacing w:after="120"/>
        <w:jc w:val="both"/>
        <w:rPr>
          <w:lang w:val="es-ES_tradnl"/>
        </w:rPr>
      </w:pPr>
      <w:r>
        <w:rPr>
          <w:lang w:val="es-ES_tradnl"/>
        </w:rPr>
        <w:t xml:space="preserve">Como se ha señalado al principio de este capítulo, los sectores “dinámicos” se conforman por aquellos sectores cuyo desempeño positivo habría sido, de alguna forma, independiente del cambio de régimen macroeconómico. Los datos que venimos de analizar parecen indicar que ello se debe, en parte, a la capacidad de estos rubros de adaptarse exitosamente a los cambios de coyuntura macroeconómica. Sin embargo, </w:t>
      </w:r>
      <w:r w:rsidR="00353723">
        <w:rPr>
          <w:lang w:val="es-ES_tradnl"/>
        </w:rPr>
        <w:t>parecerían ser muy heterogéneas las</w:t>
      </w:r>
      <w:r>
        <w:rPr>
          <w:lang w:val="es-ES_tradnl"/>
        </w:rPr>
        <w:t xml:space="preserve"> estrategias de adaptación</w:t>
      </w:r>
      <w:r w:rsidR="00353723">
        <w:rPr>
          <w:lang w:val="es-ES_tradnl"/>
        </w:rPr>
        <w:t xml:space="preserve"> perseguidas por estos sectores. Por un lado, el éxito de los rubros vinculados a la producción de bienes de consumo parecería estar asociado al aumento de </w:t>
      </w:r>
      <w:r w:rsidR="009251B7">
        <w:rPr>
          <w:lang w:val="es-ES_tradnl"/>
        </w:rPr>
        <w:t>las cantidades producidas</w:t>
      </w:r>
      <w:r w:rsidR="00353723">
        <w:rPr>
          <w:lang w:val="es-ES_tradnl"/>
        </w:rPr>
        <w:t>, aunque, en un contexto competitivo, eso haya redundado en un</w:t>
      </w:r>
      <w:r w:rsidR="00EE2B4D">
        <w:rPr>
          <w:lang w:val="es-ES_tradnl"/>
        </w:rPr>
        <w:t>a</w:t>
      </w:r>
      <w:r w:rsidR="00353723">
        <w:rPr>
          <w:lang w:val="es-ES_tradnl"/>
        </w:rPr>
        <w:t xml:space="preserve"> caída de los precios de mercado. En el caso de los rubros productores de bienes de capital e intermedios, el cambio de régimen macroeconómico parece haber incidido en sus estrategias de mercado. Mientras durante la vigencia de la convertibilidad el crecimiento de estos rubros estuvo fuertemente vinculado a las exportaciones, el abandono del régimen de cambio fijo dio lugar a dos estrategias distintas. Mientras la industria química y la producción de metales no ferrosos continuaron su estrategia de inserción internacional, la producción de maquinaria general y de </w:t>
      </w:r>
      <w:r w:rsidR="00395113">
        <w:rPr>
          <w:lang w:val="es-ES_tradnl"/>
        </w:rPr>
        <w:t>productos químicos de uso agropecuario parecen haberse aprovechado de la reactivación del mercado doméstico para sostener su proceso de expansión</w:t>
      </w:r>
      <w:r w:rsidR="009251B7">
        <w:rPr>
          <w:lang w:val="es-ES_tradnl"/>
        </w:rPr>
        <w:t>. Consecuentemente, estos sectores sienten el impacto de la caída del nivel de actividad de la economía doméstica en los últimos años, cerrando la serie con oscilaciones en sus niveles de actividad.</w:t>
      </w:r>
      <w:r w:rsidR="00395113">
        <w:rPr>
          <w:lang w:val="es-ES_tradnl"/>
        </w:rPr>
        <w:t xml:space="preserve"> En todos los casos, se ha observado un proceso muy positivo en términos de creación de puestos de trabajo, concomitante a un incremento bastante homogéneo en la productividad obrera. Sin embargo, </w:t>
      </w:r>
      <w:r w:rsidR="00DB638D">
        <w:rPr>
          <w:lang w:val="es-ES_tradnl"/>
        </w:rPr>
        <w:t xml:space="preserve">únicamente en los sectores productores de bienes de consumo ello parecería haber favorecido a un reparto más equitativo de las ganancias fabriles. En los sectores productores de bienes de capital e intermedio se encuentran indicios de transferencia de ingresos desde los trabajadores hacia otros factores de producción, un fenómeno particularmente más intenso en aquella actividades intensivas en recursos naturales. </w:t>
      </w:r>
    </w:p>
    <w:p w14:paraId="0E4D3792" w14:textId="2A6CA827" w:rsidR="0013475C" w:rsidRDefault="0013475C" w:rsidP="00FF6A1B">
      <w:pPr>
        <w:pBdr>
          <w:bottom w:val="single" w:sz="12" w:space="1" w:color="auto"/>
        </w:pBdr>
        <w:spacing w:after="120"/>
        <w:jc w:val="both"/>
        <w:rPr>
          <w:lang w:val="es-ES_tradnl"/>
        </w:rPr>
      </w:pPr>
    </w:p>
    <w:p w14:paraId="7912CF3F" w14:textId="77777777" w:rsidR="00F3197B" w:rsidRDefault="00F3197B" w:rsidP="00FF6A1B">
      <w:pPr>
        <w:pBdr>
          <w:bottom w:val="single" w:sz="12" w:space="1" w:color="auto"/>
        </w:pBdr>
        <w:spacing w:after="120"/>
        <w:jc w:val="both"/>
        <w:rPr>
          <w:lang w:val="es-ES_tradnl"/>
        </w:rPr>
      </w:pPr>
    </w:p>
    <w:p w14:paraId="047A77BA" w14:textId="77777777" w:rsidR="008E0805" w:rsidRDefault="008E0805" w:rsidP="00FF6A1B">
      <w:pPr>
        <w:pBdr>
          <w:between w:val="single" w:sz="4" w:space="1" w:color="auto"/>
        </w:pBdr>
        <w:spacing w:after="120"/>
        <w:jc w:val="both"/>
        <w:rPr>
          <w:lang w:val="es-ES_tradnl"/>
        </w:rPr>
      </w:pPr>
    </w:p>
    <w:p w14:paraId="08A8F9C7" w14:textId="0B21D99A" w:rsidR="00BD0B2C" w:rsidRPr="009C6C92" w:rsidRDefault="009C6C92" w:rsidP="00FF6A1B">
      <w:pPr>
        <w:spacing w:after="120"/>
        <w:jc w:val="both"/>
        <w:rPr>
          <w:b/>
          <w:lang w:val="es-ES_tradnl"/>
        </w:rPr>
      </w:pPr>
      <w:r w:rsidRPr="009C6C92">
        <w:rPr>
          <w:b/>
          <w:lang w:val="es-ES_tradnl"/>
        </w:rPr>
        <w:t>Dinámicos en la convertibilidad</w:t>
      </w:r>
    </w:p>
    <w:p w14:paraId="56335A73" w14:textId="77777777" w:rsidR="009C6C92" w:rsidRDefault="009C6C92" w:rsidP="00FF6A1B">
      <w:pPr>
        <w:spacing w:after="120"/>
        <w:jc w:val="both"/>
        <w:rPr>
          <w:lang w:val="es-ES_tradnl"/>
        </w:rPr>
      </w:pPr>
    </w:p>
    <w:p w14:paraId="6A350BE6" w14:textId="66829A93" w:rsidR="00CF2FDD" w:rsidRDefault="009E788D" w:rsidP="00FF6A1B">
      <w:pPr>
        <w:spacing w:after="120"/>
        <w:jc w:val="both"/>
        <w:rPr>
          <w:lang w:val="es-ES_tradnl"/>
        </w:rPr>
      </w:pPr>
      <w:r>
        <w:rPr>
          <w:lang w:val="es-ES_tradnl"/>
        </w:rPr>
        <w:t>Conformado por aquellas ramas cuya expansión de la producción física durante la convertibilidad ha sido superior al del promedio indust</w:t>
      </w:r>
      <w:r w:rsidR="00D17F7C">
        <w:rPr>
          <w:lang w:val="es-ES_tradnl"/>
        </w:rPr>
        <w:t>rial</w:t>
      </w:r>
      <w:r>
        <w:rPr>
          <w:lang w:val="es-ES_tradnl"/>
        </w:rPr>
        <w:t xml:space="preserve"> pero inferior a éste en la posconvertibilidad, el grupo “Dinámicos </w:t>
      </w:r>
      <w:r w:rsidR="00D346D0">
        <w:rPr>
          <w:lang w:val="es-ES_tradnl"/>
        </w:rPr>
        <w:t>en la convertibilidad” responde, desde el 2002</w:t>
      </w:r>
      <w:r>
        <w:rPr>
          <w:lang w:val="es-ES_tradnl"/>
        </w:rPr>
        <w:t xml:space="preserve">, por la mitad del VBP industrial. Esto significó un aumento de </w:t>
      </w:r>
      <w:r w:rsidR="00D346D0">
        <w:rPr>
          <w:lang w:val="es-ES_tradnl"/>
        </w:rPr>
        <w:t xml:space="preserve">diez puntos porcentuales </w:t>
      </w:r>
      <w:r>
        <w:rPr>
          <w:lang w:val="es-ES_tradnl"/>
        </w:rPr>
        <w:t>con respecto a</w:t>
      </w:r>
      <w:r w:rsidR="00CF2FDD">
        <w:rPr>
          <w:lang w:val="es-ES_tradnl"/>
        </w:rPr>
        <w:t xml:space="preserve">l año 1993, que es el resultado del sostenimiento de la tendencia de crecimiento de los valores de su producción en los últimos años de la convertibilidad, cuando los demás sectores industriales se enfrentaban con una reducción de sus VBP. </w:t>
      </w:r>
    </w:p>
    <w:p w14:paraId="2093525E" w14:textId="0F9B82DE" w:rsidR="007867C6" w:rsidRDefault="007867C6" w:rsidP="00FF6A1B">
      <w:pPr>
        <w:spacing w:after="120"/>
        <w:jc w:val="both"/>
        <w:rPr>
          <w:lang w:val="es-ES_tradnl"/>
        </w:rPr>
      </w:pPr>
      <w:r>
        <w:rPr>
          <w:lang w:val="es-ES_tradnl"/>
        </w:rPr>
        <w:t>De los cuatro grupos, éste es</w:t>
      </w:r>
      <w:r w:rsidR="00D346D0">
        <w:rPr>
          <w:lang w:val="es-ES_tradnl"/>
        </w:rPr>
        <w:t xml:space="preserve"> el único que presenta un saldo comercial superavitario a l</w:t>
      </w:r>
      <w:r w:rsidR="001403F4">
        <w:rPr>
          <w:lang w:val="es-ES_tradnl"/>
        </w:rPr>
        <w:t xml:space="preserve">o largo de todo el período, correspondiente al 19% del VBP del año 2010. Asimismo, durante la posconvertibilidad dicho superávit comercial se ha expandido de manera bastante menos acelerada que durante el período anterior, cuando dejó de representar poco más del 5% del VBP del grupo para alcanzar, en 2002, cerca del 16%. </w:t>
      </w:r>
      <w:r w:rsidR="00D346D0">
        <w:rPr>
          <w:lang w:val="es-ES_tradnl"/>
        </w:rPr>
        <w:t xml:space="preserve"> </w:t>
      </w:r>
      <w:r w:rsidR="001403F4">
        <w:rPr>
          <w:lang w:val="es-ES_tradnl"/>
        </w:rPr>
        <w:t>Este cambio estructural e</w:t>
      </w:r>
      <w:r w:rsidR="00FA5E5F">
        <w:rPr>
          <w:lang w:val="es-ES_tradnl"/>
        </w:rPr>
        <w:t>n la balanza comercial</w:t>
      </w:r>
      <w:r w:rsidR="001403F4">
        <w:rPr>
          <w:lang w:val="es-ES_tradnl"/>
        </w:rPr>
        <w:t xml:space="preserve"> se debió a la fuerte expansión de la actividad exportadora </w:t>
      </w:r>
      <w:r w:rsidR="002F4D48">
        <w:rPr>
          <w:lang w:val="es-ES_tradnl"/>
        </w:rPr>
        <w:t>entre los años 1993 y 2002, cuando registró un crecimiento de 120% en términos de valores exportados. Durante el mismo períod</w:t>
      </w:r>
      <w:r w:rsidR="00C66B72">
        <w:rPr>
          <w:lang w:val="es-ES_tradnl"/>
        </w:rPr>
        <w:t>o, las importaciones variaron só</w:t>
      </w:r>
      <w:r w:rsidR="002F4D48">
        <w:rPr>
          <w:lang w:val="es-ES_tradnl"/>
        </w:rPr>
        <w:t xml:space="preserve">lo un 37%. Durante la posconvertibilidad, a su vez, el valor de las exportaciones volvió a duplicarse, pero así lo hizo también el de las importaciones, llevando a cierta estabilidad del saldo comercial durante este último período. </w:t>
      </w:r>
    </w:p>
    <w:p w14:paraId="2CA5AB09" w14:textId="22A761E9" w:rsidR="009C6C92" w:rsidRDefault="002F4D48" w:rsidP="00FF6A1B">
      <w:pPr>
        <w:spacing w:after="120"/>
        <w:jc w:val="both"/>
        <w:rPr>
          <w:lang w:val="es-ES_tradnl"/>
        </w:rPr>
      </w:pPr>
      <w:r>
        <w:rPr>
          <w:lang w:val="es-ES_tradnl"/>
        </w:rPr>
        <w:t xml:space="preserve">La participación de las ramas “Dinámicas en la convertibilidad” </w:t>
      </w:r>
      <w:r w:rsidR="007867C6">
        <w:rPr>
          <w:lang w:val="es-ES_tradnl"/>
        </w:rPr>
        <w:t xml:space="preserve">en el empleo industrial </w:t>
      </w:r>
      <w:r>
        <w:rPr>
          <w:lang w:val="es-ES_tradnl"/>
        </w:rPr>
        <w:t>se ha mantenido relativamente estable a lo largo de todo el período, alrededor del 30%, ubicando a este grupo como el de menor intensidad de trabajo por unidad de valor de producción.</w:t>
      </w:r>
      <w:r w:rsidR="00D17F7C">
        <w:rPr>
          <w:lang w:val="es-ES_tradnl"/>
        </w:rPr>
        <w:t xml:space="preserve"> (</w:t>
      </w:r>
      <w:r w:rsidR="007A7CBB">
        <w:rPr>
          <w:lang w:val="es-ES_tradnl"/>
        </w:rPr>
        <w:t>Cuadro 5</w:t>
      </w:r>
      <w:r w:rsidR="00D17F7C">
        <w:rPr>
          <w:lang w:val="es-ES_tradnl"/>
        </w:rPr>
        <w:t>)</w:t>
      </w:r>
    </w:p>
    <w:p w14:paraId="1A814454" w14:textId="77777777" w:rsidR="00D17F7C" w:rsidRDefault="00D17F7C" w:rsidP="00FF6A1B">
      <w:pPr>
        <w:spacing w:after="120"/>
        <w:jc w:val="both"/>
        <w:rPr>
          <w:lang w:val="es-ES_tradnl"/>
        </w:rPr>
      </w:pPr>
    </w:p>
    <w:p w14:paraId="5ACF8A23" w14:textId="77777777" w:rsidR="00D17F7C" w:rsidRDefault="00D17F7C" w:rsidP="00FF6A1B">
      <w:pPr>
        <w:spacing w:after="120"/>
        <w:jc w:val="both"/>
        <w:rPr>
          <w:lang w:val="es-ES_tradnl"/>
        </w:rPr>
      </w:pPr>
      <w:r>
        <w:rPr>
          <w:lang w:val="es-ES_tradnl"/>
        </w:rPr>
        <w:t>El grupo “Dinámicos en la convertibilidad” resulta del agregado de trece ramas industriales:</w:t>
      </w:r>
    </w:p>
    <w:p w14:paraId="0490A1E4" w14:textId="77777777" w:rsidR="00753836" w:rsidRPr="00753836" w:rsidRDefault="00753836" w:rsidP="00FF6A1B">
      <w:pPr>
        <w:pStyle w:val="ListParagraph"/>
        <w:numPr>
          <w:ilvl w:val="0"/>
          <w:numId w:val="4"/>
        </w:numPr>
        <w:spacing w:after="120"/>
        <w:jc w:val="both"/>
        <w:rPr>
          <w:lang w:val="es-ES_tradnl"/>
        </w:rPr>
      </w:pPr>
      <w:r w:rsidRPr="00753836">
        <w:rPr>
          <w:lang w:val="es-ES_tradnl"/>
        </w:rPr>
        <w:t>243 - Fabricación de fibras manufacturadas (artificiales y sintéticas).</w:t>
      </w:r>
    </w:p>
    <w:p w14:paraId="3B9F4AE5" w14:textId="77777777" w:rsidR="00753836" w:rsidRPr="00753836" w:rsidRDefault="00753836" w:rsidP="00FF6A1B">
      <w:pPr>
        <w:pStyle w:val="ListParagraph"/>
        <w:numPr>
          <w:ilvl w:val="0"/>
          <w:numId w:val="4"/>
        </w:numPr>
        <w:spacing w:after="120"/>
        <w:jc w:val="both"/>
        <w:rPr>
          <w:lang w:val="es-ES_tradnl"/>
        </w:rPr>
      </w:pPr>
      <w:r w:rsidRPr="00753836">
        <w:rPr>
          <w:lang w:val="es-ES_tradnl"/>
        </w:rPr>
        <w:t>35A - Fabricación de material de locomotoras y material rodante para ferrocarriles y tranvías, y fabricación de aeronaves.</w:t>
      </w:r>
    </w:p>
    <w:p w14:paraId="69090D54" w14:textId="77777777" w:rsidR="00753836" w:rsidRPr="00753836" w:rsidRDefault="00753836" w:rsidP="00FF6A1B">
      <w:pPr>
        <w:pStyle w:val="ListParagraph"/>
        <w:numPr>
          <w:ilvl w:val="0"/>
          <w:numId w:val="4"/>
        </w:numPr>
        <w:spacing w:after="120"/>
        <w:jc w:val="both"/>
        <w:rPr>
          <w:lang w:val="es-ES_tradnl"/>
        </w:rPr>
      </w:pPr>
      <w:r w:rsidRPr="00753836">
        <w:rPr>
          <w:lang w:val="es-ES_tradnl"/>
        </w:rPr>
        <w:t>232 - Producción de combustibles líquidos, gaseosos y grasas lubricantes.</w:t>
      </w:r>
    </w:p>
    <w:p w14:paraId="1B513D10" w14:textId="77777777" w:rsidR="00753836" w:rsidRPr="00753836" w:rsidRDefault="00753836" w:rsidP="00FF6A1B">
      <w:pPr>
        <w:pStyle w:val="ListParagraph"/>
        <w:numPr>
          <w:ilvl w:val="0"/>
          <w:numId w:val="4"/>
        </w:numPr>
        <w:spacing w:after="120"/>
        <w:jc w:val="both"/>
        <w:rPr>
          <w:lang w:val="es-ES_tradnl"/>
        </w:rPr>
      </w:pPr>
      <w:r w:rsidRPr="00753836">
        <w:rPr>
          <w:lang w:val="es-ES_tradnl"/>
        </w:rPr>
        <w:t>20A - Fabricación de madera y sus productos (excepto muebles), corcho, y artículos de paja.</w:t>
      </w:r>
    </w:p>
    <w:p w14:paraId="16A057B8" w14:textId="77777777" w:rsidR="00753836" w:rsidRPr="00753836" w:rsidRDefault="00753836" w:rsidP="00FF6A1B">
      <w:pPr>
        <w:pStyle w:val="ListParagraph"/>
        <w:numPr>
          <w:ilvl w:val="0"/>
          <w:numId w:val="4"/>
        </w:numPr>
        <w:spacing w:after="120"/>
        <w:jc w:val="both"/>
        <w:rPr>
          <w:lang w:val="es-ES_tradnl"/>
        </w:rPr>
      </w:pPr>
      <w:r w:rsidRPr="00753836">
        <w:rPr>
          <w:lang w:val="es-ES_tradnl"/>
        </w:rPr>
        <w:t>160 - Preparación de hojas del tabaco, elaboración de cigarrillos, picadura o hebras para pipa.</w:t>
      </w:r>
    </w:p>
    <w:p w14:paraId="2051FD92" w14:textId="77777777" w:rsidR="00753836" w:rsidRPr="00753836" w:rsidRDefault="00753836" w:rsidP="00FF6A1B">
      <w:pPr>
        <w:pStyle w:val="ListParagraph"/>
        <w:numPr>
          <w:ilvl w:val="0"/>
          <w:numId w:val="4"/>
        </w:numPr>
        <w:spacing w:after="120"/>
        <w:jc w:val="both"/>
        <w:rPr>
          <w:lang w:val="es-ES_tradnl"/>
        </w:rPr>
      </w:pPr>
      <w:r w:rsidRPr="00753836">
        <w:rPr>
          <w:lang w:val="es-ES_tradnl"/>
        </w:rPr>
        <w:t>191 - Curtido y terminación de cueros y fabricación de productos de marroquinería y talabartería.</w:t>
      </w:r>
    </w:p>
    <w:p w14:paraId="047987B6" w14:textId="77777777" w:rsidR="00753836" w:rsidRPr="00753836" w:rsidRDefault="00753836" w:rsidP="00FF6A1B">
      <w:pPr>
        <w:pStyle w:val="ListParagraph"/>
        <w:numPr>
          <w:ilvl w:val="0"/>
          <w:numId w:val="4"/>
        </w:numPr>
        <w:spacing w:after="120"/>
        <w:jc w:val="both"/>
        <w:rPr>
          <w:lang w:val="es-ES_tradnl"/>
        </w:rPr>
      </w:pPr>
      <w:r w:rsidRPr="00753836">
        <w:rPr>
          <w:lang w:val="es-ES_tradnl"/>
        </w:rPr>
        <w:t>152 - Elaboración de productos lácteos.</w:t>
      </w:r>
    </w:p>
    <w:p w14:paraId="4557F109" w14:textId="77777777" w:rsidR="00753836" w:rsidRPr="00753836" w:rsidRDefault="00753836" w:rsidP="00FF6A1B">
      <w:pPr>
        <w:pStyle w:val="ListParagraph"/>
        <w:numPr>
          <w:ilvl w:val="0"/>
          <w:numId w:val="4"/>
        </w:numPr>
        <w:spacing w:after="120"/>
        <w:jc w:val="both"/>
        <w:rPr>
          <w:lang w:val="es-ES_tradnl"/>
        </w:rPr>
      </w:pPr>
      <w:r w:rsidRPr="00753836">
        <w:rPr>
          <w:lang w:val="es-ES_tradnl"/>
        </w:rPr>
        <w:t>271 - Productos de hierro y acero.</w:t>
      </w:r>
    </w:p>
    <w:p w14:paraId="59C6CEA5" w14:textId="77777777" w:rsidR="00753836" w:rsidRPr="00753836" w:rsidRDefault="00753836" w:rsidP="00FF6A1B">
      <w:pPr>
        <w:pStyle w:val="ListParagraph"/>
        <w:numPr>
          <w:ilvl w:val="0"/>
          <w:numId w:val="4"/>
        </w:numPr>
        <w:spacing w:after="120"/>
        <w:jc w:val="both"/>
        <w:rPr>
          <w:lang w:val="es-ES_tradnl"/>
        </w:rPr>
      </w:pPr>
      <w:r w:rsidRPr="00753836">
        <w:rPr>
          <w:lang w:val="es-ES_tradnl"/>
        </w:rPr>
        <w:t>241 - Fabricación de sustancias químicas básicas, excepto abonos.</w:t>
      </w:r>
    </w:p>
    <w:p w14:paraId="3AF26AC1" w14:textId="77777777" w:rsidR="00753836" w:rsidRPr="00753836" w:rsidRDefault="00753836" w:rsidP="00FF6A1B">
      <w:pPr>
        <w:pStyle w:val="ListParagraph"/>
        <w:numPr>
          <w:ilvl w:val="0"/>
          <w:numId w:val="4"/>
        </w:numPr>
        <w:spacing w:after="120"/>
        <w:jc w:val="both"/>
        <w:rPr>
          <w:lang w:val="es-ES_tradnl"/>
        </w:rPr>
      </w:pPr>
      <w:r w:rsidRPr="00753836">
        <w:rPr>
          <w:lang w:val="es-ES_tradnl"/>
        </w:rPr>
        <w:t>210 - Fabricación de papel y productos de papel.</w:t>
      </w:r>
    </w:p>
    <w:p w14:paraId="00F64DA7" w14:textId="77777777" w:rsidR="00753836" w:rsidRPr="00753836" w:rsidRDefault="00753836" w:rsidP="00FF6A1B">
      <w:pPr>
        <w:pStyle w:val="ListParagraph"/>
        <w:numPr>
          <w:ilvl w:val="0"/>
          <w:numId w:val="4"/>
        </w:numPr>
        <w:spacing w:after="120"/>
        <w:jc w:val="both"/>
        <w:rPr>
          <w:lang w:val="es-ES_tradnl"/>
        </w:rPr>
      </w:pPr>
      <w:r w:rsidRPr="00753836">
        <w:rPr>
          <w:lang w:val="es-ES_tradnl"/>
        </w:rPr>
        <w:t>153 - Molienda de trigo, legumbres y cereales. Preparación de arroz, alimentos para animales y almidones.</w:t>
      </w:r>
    </w:p>
    <w:p w14:paraId="040DA37D" w14:textId="77777777" w:rsidR="00753836" w:rsidRPr="00753836" w:rsidRDefault="00753836" w:rsidP="00FF6A1B">
      <w:pPr>
        <w:pStyle w:val="ListParagraph"/>
        <w:numPr>
          <w:ilvl w:val="0"/>
          <w:numId w:val="4"/>
        </w:numPr>
        <w:spacing w:after="120"/>
        <w:jc w:val="both"/>
        <w:rPr>
          <w:lang w:val="es-ES_tradnl"/>
        </w:rPr>
      </w:pPr>
      <w:r w:rsidRPr="00753836">
        <w:rPr>
          <w:lang w:val="es-ES_tradnl"/>
        </w:rPr>
        <w:t>151 - Productos alimenticios (incluye carne, pescado, frutas, legumbres, hortalizas, aceites y grasas).</w:t>
      </w:r>
    </w:p>
    <w:p w14:paraId="1A459F25" w14:textId="77777777" w:rsidR="00753836" w:rsidRPr="00753836" w:rsidRDefault="00753836" w:rsidP="00FF6A1B">
      <w:pPr>
        <w:pStyle w:val="ListParagraph"/>
        <w:numPr>
          <w:ilvl w:val="0"/>
          <w:numId w:val="4"/>
        </w:numPr>
        <w:spacing w:after="120"/>
        <w:jc w:val="both"/>
        <w:rPr>
          <w:lang w:val="es-ES_tradnl"/>
        </w:rPr>
      </w:pPr>
      <w:r w:rsidRPr="00753836">
        <w:rPr>
          <w:lang w:val="es-ES_tradnl"/>
        </w:rPr>
        <w:t>252 - Fabricación de productos de plástico.</w:t>
      </w:r>
    </w:p>
    <w:p w14:paraId="20055E20" w14:textId="77777777" w:rsidR="00D17F7C" w:rsidRDefault="00D17F7C" w:rsidP="00FF6A1B">
      <w:pPr>
        <w:spacing w:after="120"/>
        <w:jc w:val="both"/>
        <w:rPr>
          <w:lang w:val="es-ES_tradnl"/>
        </w:rPr>
      </w:pPr>
    </w:p>
    <w:p w14:paraId="606F1C0F" w14:textId="5BF8326C" w:rsidR="00FA5E5F" w:rsidRDefault="00FA5E5F" w:rsidP="00FF6A1B">
      <w:pPr>
        <w:spacing w:after="120"/>
        <w:jc w:val="both"/>
        <w:rPr>
          <w:lang w:val="es-ES_tradnl"/>
        </w:rPr>
      </w:pPr>
      <w:r>
        <w:rPr>
          <w:lang w:val="es-ES_tradnl"/>
        </w:rPr>
        <w:t>Obsérvese que, con excepción del rubro 35A, se trata en todos los casos de rubros fuertemente vinculados al procesamiento de recursos naturales, ya sea de origen agropecuario o vinculado</w:t>
      </w:r>
      <w:r w:rsidR="00C66B72">
        <w:rPr>
          <w:lang w:val="es-ES_tradnl"/>
        </w:rPr>
        <w:t>s</w:t>
      </w:r>
      <w:r>
        <w:rPr>
          <w:lang w:val="es-ES_tradnl"/>
        </w:rPr>
        <w:t xml:space="preserve"> a la industria petroquímica. Este resultado converge con lo señalado en la bibliografía revisada, que destaca el rol de las industrias intensivas en recursos naturales durante el período de la convertibilidad. Asimismo, y tal como lo enfatizan Aspiazu y Schorr (2010), Fernández Bugna y Porta (2008) y Kosacoff (2009), durante la posconvertibilidad estos rubros también han exhibido niveles de desempeño bastante interesantes.</w:t>
      </w:r>
    </w:p>
    <w:p w14:paraId="17596049" w14:textId="1ABFFE85" w:rsidR="00D17F7C" w:rsidRDefault="00D17F7C" w:rsidP="00FF6A1B">
      <w:pPr>
        <w:spacing w:after="120"/>
        <w:jc w:val="both"/>
        <w:rPr>
          <w:lang w:val="es-ES_tradnl"/>
        </w:rPr>
      </w:pPr>
      <w:r>
        <w:rPr>
          <w:lang w:val="es-ES_tradnl"/>
        </w:rPr>
        <w:t xml:space="preserve">En su mayoría, las ramas </w:t>
      </w:r>
      <w:r w:rsidR="00FA5E5F">
        <w:rPr>
          <w:lang w:val="es-ES_tradnl"/>
        </w:rPr>
        <w:t>“dinámicas en la posconvertibilidad”</w:t>
      </w:r>
      <w:r>
        <w:rPr>
          <w:lang w:val="es-ES_tradnl"/>
        </w:rPr>
        <w:t xml:space="preserve"> han registrado</w:t>
      </w:r>
      <w:r w:rsidR="00FA5E5F">
        <w:rPr>
          <w:lang w:val="es-ES_tradnl"/>
        </w:rPr>
        <w:t>, desde 2002,</w:t>
      </w:r>
      <w:r>
        <w:rPr>
          <w:lang w:val="es-ES_tradnl"/>
        </w:rPr>
        <w:t xml:space="preserve"> niveles moderados </w:t>
      </w:r>
      <w:r w:rsidR="002636A8">
        <w:rPr>
          <w:lang w:val="es-ES_tradnl"/>
        </w:rPr>
        <w:t xml:space="preserve">(entre 0 y 50%) </w:t>
      </w:r>
      <w:r>
        <w:rPr>
          <w:lang w:val="es-ES_tradnl"/>
        </w:rPr>
        <w:t>de expansión de la producción física con respecto al período anterior</w:t>
      </w:r>
      <w:r w:rsidR="002636A8">
        <w:rPr>
          <w:lang w:val="es-ES_tradnl"/>
        </w:rPr>
        <w:t xml:space="preserve"> (“recuperadas”)</w:t>
      </w:r>
      <w:r>
        <w:rPr>
          <w:lang w:val="es-ES_tradnl"/>
        </w:rPr>
        <w:t xml:space="preserve"> (</w:t>
      </w:r>
      <w:r w:rsidR="007A7CBB">
        <w:rPr>
          <w:lang w:val="es-ES_tradnl"/>
        </w:rPr>
        <w:t>Cuadro 10</w:t>
      </w:r>
      <w:r>
        <w:rPr>
          <w:lang w:val="es-ES_tradnl"/>
        </w:rPr>
        <w:t>)</w:t>
      </w:r>
      <w:r w:rsidR="007A7CBB">
        <w:rPr>
          <w:lang w:val="es-ES_tradnl"/>
        </w:rPr>
        <w:t>.</w:t>
      </w:r>
      <w:r w:rsidR="002636A8">
        <w:rPr>
          <w:lang w:val="es-ES_tradnl"/>
        </w:rPr>
        <w:t xml:space="preserve"> Las excepciones son, por un lado, los rubros 243 y 35A, cuyos volúmenes físicos máximos de producción registrados entre los años 2002 y 2010 han sido entre un 25% y un 50% inferiores a los logrados durante la convertibilidad (“nostálgicas”). En el otro extremo</w:t>
      </w:r>
      <w:r w:rsidR="00C90A4A">
        <w:rPr>
          <w:lang w:val="es-ES_tradnl"/>
        </w:rPr>
        <w:t xml:space="preserve">, se ubican las ramas 151 y 252, con variaciones intermodales del volumen físico de producción del 67% y el 86%, respectivamente (“piponas”). En todos los casos, los récords de producción durante la convertibilidad se registran entre los años 1997 y 2000. En la posconvertibilidad, la mayoría de los rubros finalizan el período en una trayectoria ascendiente, siendo los rubros “nostálgicos” las excepciones más destacadas en este caso. Asimismo, cuatro de las nueva ramas “recuperadas” </w:t>
      </w:r>
      <w:r w:rsidR="00354E8D">
        <w:rPr>
          <w:lang w:val="es-ES_tradnl"/>
        </w:rPr>
        <w:t>registran su máximo</w:t>
      </w:r>
      <w:r w:rsidR="00C90A4A">
        <w:rPr>
          <w:lang w:val="es-ES_tradnl"/>
        </w:rPr>
        <w:t xml:space="preserve"> nivel de actividad al promediar el subperíodo (2006-2007). </w:t>
      </w:r>
    </w:p>
    <w:p w14:paraId="7889ED94" w14:textId="77777777" w:rsidR="00CB021B" w:rsidRDefault="00CB021B" w:rsidP="00FF6A1B">
      <w:pPr>
        <w:spacing w:after="120"/>
        <w:jc w:val="both"/>
        <w:rPr>
          <w:lang w:val="es-ES_tradnl"/>
        </w:rPr>
      </w:pPr>
    </w:p>
    <w:p w14:paraId="39DB2601" w14:textId="3380F0E8" w:rsidR="007A7CBB" w:rsidRPr="007A7CBB" w:rsidRDefault="007A7CBB" w:rsidP="00FF6A1B">
      <w:pPr>
        <w:spacing w:after="120"/>
        <w:jc w:val="both"/>
        <w:rPr>
          <w:b/>
          <w:sz w:val="20"/>
          <w:szCs w:val="20"/>
          <w:lang w:val="es-ES_tradnl"/>
        </w:rPr>
      </w:pPr>
      <w:r w:rsidRPr="001F4584">
        <w:rPr>
          <w:b/>
          <w:sz w:val="20"/>
          <w:szCs w:val="20"/>
          <w:lang w:val="es-ES_tradnl"/>
        </w:rPr>
        <w:t xml:space="preserve">Cuadro </w:t>
      </w:r>
      <w:r>
        <w:rPr>
          <w:b/>
          <w:sz w:val="20"/>
          <w:szCs w:val="20"/>
          <w:lang w:val="es-ES_tradnl"/>
        </w:rPr>
        <w:t>10</w:t>
      </w:r>
      <w:r w:rsidRPr="001F4584">
        <w:rPr>
          <w:b/>
          <w:sz w:val="20"/>
          <w:szCs w:val="20"/>
          <w:lang w:val="es-ES_tradnl"/>
        </w:rPr>
        <w:t>: Ramas “Dinámicas</w:t>
      </w:r>
      <w:r>
        <w:rPr>
          <w:b/>
          <w:sz w:val="20"/>
          <w:szCs w:val="20"/>
          <w:lang w:val="es-ES_tradnl"/>
        </w:rPr>
        <w:t xml:space="preserve"> en la convertibilidad</w:t>
      </w:r>
      <w:r w:rsidRPr="001F4584">
        <w:rPr>
          <w:b/>
          <w:sz w:val="20"/>
          <w:szCs w:val="20"/>
          <w:lang w:val="es-ES_tradnl"/>
        </w:rPr>
        <w:t>” – Variación intermodal IVF, Variación porcentual y distribución del VBP entre ramas del conjunto.</w:t>
      </w:r>
    </w:p>
    <w:tbl>
      <w:tblPr>
        <w:tblW w:w="5000" w:type="pct"/>
        <w:tblLook w:val="04A0" w:firstRow="1" w:lastRow="0" w:firstColumn="1" w:lastColumn="0" w:noHBand="0" w:noVBand="1"/>
      </w:tblPr>
      <w:tblGrid>
        <w:gridCol w:w="927"/>
        <w:gridCol w:w="990"/>
        <w:gridCol w:w="979"/>
        <w:gridCol w:w="979"/>
        <w:gridCol w:w="979"/>
        <w:gridCol w:w="979"/>
        <w:gridCol w:w="979"/>
        <w:gridCol w:w="568"/>
        <w:gridCol w:w="568"/>
        <w:gridCol w:w="568"/>
      </w:tblGrid>
      <w:tr w:rsidR="00CB021B" w:rsidRPr="006824B5" w14:paraId="6F4BF696" w14:textId="77777777" w:rsidTr="007A7CBB">
        <w:trPr>
          <w:trHeight w:val="300"/>
        </w:trPr>
        <w:tc>
          <w:tcPr>
            <w:tcW w:w="544" w:type="pct"/>
            <w:tcBorders>
              <w:top w:val="nil"/>
              <w:left w:val="nil"/>
              <w:bottom w:val="nil"/>
              <w:right w:val="nil"/>
            </w:tcBorders>
            <w:shd w:val="clear" w:color="auto" w:fill="auto"/>
            <w:noWrap/>
            <w:vAlign w:val="bottom"/>
            <w:hideMark/>
          </w:tcPr>
          <w:p w14:paraId="00ACAB8E" w14:textId="77777777" w:rsidR="00CB021B" w:rsidRPr="006824B5" w:rsidRDefault="00CB021B" w:rsidP="00CB021B">
            <w:pPr>
              <w:jc w:val="center"/>
              <w:rPr>
                <w:rFonts w:eastAsia="Times New Roman"/>
                <w:color w:val="000000"/>
                <w:sz w:val="20"/>
                <w:szCs w:val="20"/>
              </w:rPr>
            </w:pPr>
          </w:p>
        </w:tc>
        <w:tc>
          <w:tcPr>
            <w:tcW w:w="581" w:type="pct"/>
            <w:vMerge w:val="restart"/>
            <w:tcBorders>
              <w:top w:val="nil"/>
              <w:left w:val="single" w:sz="4" w:space="0" w:color="auto"/>
              <w:bottom w:val="single" w:sz="4" w:space="0" w:color="000000"/>
              <w:right w:val="single" w:sz="4" w:space="0" w:color="auto"/>
            </w:tcBorders>
            <w:shd w:val="clear" w:color="auto" w:fill="auto"/>
            <w:vAlign w:val="center"/>
            <w:hideMark/>
          </w:tcPr>
          <w:p w14:paraId="7B3E2047"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Var % IVF Intermodal</w:t>
            </w:r>
          </w:p>
        </w:tc>
        <w:tc>
          <w:tcPr>
            <w:tcW w:w="1150" w:type="pct"/>
            <w:gridSpan w:val="2"/>
            <w:tcBorders>
              <w:top w:val="nil"/>
              <w:left w:val="nil"/>
              <w:bottom w:val="nil"/>
              <w:right w:val="single" w:sz="4" w:space="0" w:color="000000"/>
            </w:tcBorders>
            <w:shd w:val="clear" w:color="auto" w:fill="auto"/>
            <w:noWrap/>
            <w:vAlign w:val="bottom"/>
            <w:hideMark/>
          </w:tcPr>
          <w:p w14:paraId="19693EC1"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Años moda IVF</w:t>
            </w:r>
          </w:p>
        </w:tc>
        <w:tc>
          <w:tcPr>
            <w:tcW w:w="1724" w:type="pct"/>
            <w:gridSpan w:val="3"/>
            <w:tcBorders>
              <w:top w:val="nil"/>
              <w:left w:val="nil"/>
              <w:bottom w:val="nil"/>
              <w:right w:val="single" w:sz="4" w:space="0" w:color="000000"/>
            </w:tcBorders>
            <w:shd w:val="clear" w:color="auto" w:fill="auto"/>
            <w:noWrap/>
            <w:vAlign w:val="bottom"/>
            <w:hideMark/>
          </w:tcPr>
          <w:p w14:paraId="759933F9"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Variación % VBP</w:t>
            </w:r>
          </w:p>
        </w:tc>
        <w:tc>
          <w:tcPr>
            <w:tcW w:w="1000" w:type="pct"/>
            <w:gridSpan w:val="3"/>
            <w:tcBorders>
              <w:top w:val="nil"/>
              <w:left w:val="nil"/>
              <w:bottom w:val="nil"/>
              <w:right w:val="nil"/>
            </w:tcBorders>
            <w:shd w:val="clear" w:color="auto" w:fill="auto"/>
            <w:noWrap/>
            <w:vAlign w:val="bottom"/>
            <w:hideMark/>
          </w:tcPr>
          <w:p w14:paraId="116BCAB3"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Dist. % VBP</w:t>
            </w:r>
          </w:p>
        </w:tc>
      </w:tr>
      <w:tr w:rsidR="00CB021B" w:rsidRPr="006824B5" w14:paraId="06BFB9E5" w14:textId="77777777" w:rsidTr="007A7CBB">
        <w:trPr>
          <w:trHeight w:val="240"/>
        </w:trPr>
        <w:tc>
          <w:tcPr>
            <w:tcW w:w="544" w:type="pct"/>
            <w:tcBorders>
              <w:top w:val="nil"/>
              <w:left w:val="nil"/>
              <w:bottom w:val="nil"/>
              <w:right w:val="nil"/>
            </w:tcBorders>
            <w:shd w:val="clear" w:color="auto" w:fill="auto"/>
            <w:noWrap/>
            <w:vAlign w:val="bottom"/>
            <w:hideMark/>
          </w:tcPr>
          <w:p w14:paraId="503FD639"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ID Ramas</w:t>
            </w:r>
          </w:p>
        </w:tc>
        <w:tc>
          <w:tcPr>
            <w:tcW w:w="581" w:type="pct"/>
            <w:vMerge/>
            <w:tcBorders>
              <w:top w:val="nil"/>
              <w:left w:val="single" w:sz="4" w:space="0" w:color="auto"/>
              <w:bottom w:val="single" w:sz="4" w:space="0" w:color="000000"/>
              <w:right w:val="single" w:sz="4" w:space="0" w:color="auto"/>
            </w:tcBorders>
            <w:vAlign w:val="center"/>
            <w:hideMark/>
          </w:tcPr>
          <w:p w14:paraId="3C0A1AC1" w14:textId="77777777" w:rsidR="00CB021B" w:rsidRPr="006824B5" w:rsidRDefault="00CB021B" w:rsidP="00CB021B">
            <w:pPr>
              <w:rPr>
                <w:rFonts w:eastAsia="Times New Roman"/>
                <w:color w:val="000000"/>
                <w:sz w:val="20"/>
                <w:szCs w:val="20"/>
              </w:rPr>
            </w:pPr>
          </w:p>
        </w:tc>
        <w:tc>
          <w:tcPr>
            <w:tcW w:w="575" w:type="pct"/>
            <w:tcBorders>
              <w:top w:val="nil"/>
              <w:left w:val="nil"/>
              <w:bottom w:val="nil"/>
              <w:right w:val="nil"/>
            </w:tcBorders>
            <w:shd w:val="clear" w:color="auto" w:fill="auto"/>
            <w:noWrap/>
            <w:vAlign w:val="bottom"/>
            <w:hideMark/>
          </w:tcPr>
          <w:p w14:paraId="6AB133FB"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1993-2001</w:t>
            </w:r>
          </w:p>
        </w:tc>
        <w:tc>
          <w:tcPr>
            <w:tcW w:w="575" w:type="pct"/>
            <w:tcBorders>
              <w:top w:val="nil"/>
              <w:left w:val="nil"/>
              <w:bottom w:val="nil"/>
              <w:right w:val="single" w:sz="4" w:space="0" w:color="auto"/>
            </w:tcBorders>
            <w:shd w:val="clear" w:color="auto" w:fill="auto"/>
            <w:noWrap/>
            <w:vAlign w:val="bottom"/>
            <w:hideMark/>
          </w:tcPr>
          <w:p w14:paraId="2B24042B"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2002-2010</w:t>
            </w:r>
          </w:p>
        </w:tc>
        <w:tc>
          <w:tcPr>
            <w:tcW w:w="575" w:type="pct"/>
            <w:tcBorders>
              <w:top w:val="nil"/>
              <w:left w:val="nil"/>
              <w:bottom w:val="nil"/>
              <w:right w:val="nil"/>
            </w:tcBorders>
            <w:shd w:val="clear" w:color="auto" w:fill="auto"/>
            <w:noWrap/>
            <w:vAlign w:val="bottom"/>
            <w:hideMark/>
          </w:tcPr>
          <w:p w14:paraId="1FC0B340"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1993-2010</w:t>
            </w:r>
          </w:p>
        </w:tc>
        <w:tc>
          <w:tcPr>
            <w:tcW w:w="575" w:type="pct"/>
            <w:tcBorders>
              <w:top w:val="nil"/>
              <w:left w:val="nil"/>
              <w:bottom w:val="nil"/>
              <w:right w:val="nil"/>
            </w:tcBorders>
            <w:shd w:val="clear" w:color="auto" w:fill="auto"/>
            <w:noWrap/>
            <w:vAlign w:val="bottom"/>
            <w:hideMark/>
          </w:tcPr>
          <w:p w14:paraId="3EA9589F"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1993-2001</w:t>
            </w:r>
          </w:p>
        </w:tc>
        <w:tc>
          <w:tcPr>
            <w:tcW w:w="575" w:type="pct"/>
            <w:tcBorders>
              <w:top w:val="nil"/>
              <w:left w:val="nil"/>
              <w:bottom w:val="nil"/>
              <w:right w:val="single" w:sz="4" w:space="0" w:color="auto"/>
            </w:tcBorders>
            <w:shd w:val="clear" w:color="auto" w:fill="auto"/>
            <w:noWrap/>
            <w:vAlign w:val="bottom"/>
            <w:hideMark/>
          </w:tcPr>
          <w:p w14:paraId="01B99259"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2002-2010</w:t>
            </w:r>
          </w:p>
        </w:tc>
        <w:tc>
          <w:tcPr>
            <w:tcW w:w="333" w:type="pct"/>
            <w:tcBorders>
              <w:top w:val="nil"/>
              <w:left w:val="nil"/>
              <w:bottom w:val="nil"/>
              <w:right w:val="nil"/>
            </w:tcBorders>
            <w:shd w:val="clear" w:color="auto" w:fill="auto"/>
            <w:noWrap/>
            <w:vAlign w:val="bottom"/>
            <w:hideMark/>
          </w:tcPr>
          <w:p w14:paraId="473017DB"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1993 </w:t>
            </w:r>
          </w:p>
        </w:tc>
        <w:tc>
          <w:tcPr>
            <w:tcW w:w="333" w:type="pct"/>
            <w:tcBorders>
              <w:top w:val="nil"/>
              <w:left w:val="nil"/>
              <w:bottom w:val="nil"/>
              <w:right w:val="nil"/>
            </w:tcBorders>
            <w:shd w:val="clear" w:color="auto" w:fill="auto"/>
            <w:noWrap/>
            <w:vAlign w:val="bottom"/>
            <w:hideMark/>
          </w:tcPr>
          <w:p w14:paraId="1B0FF6E4"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2002 </w:t>
            </w:r>
          </w:p>
        </w:tc>
        <w:tc>
          <w:tcPr>
            <w:tcW w:w="333" w:type="pct"/>
            <w:tcBorders>
              <w:top w:val="nil"/>
              <w:left w:val="nil"/>
              <w:bottom w:val="nil"/>
              <w:right w:val="nil"/>
            </w:tcBorders>
            <w:shd w:val="clear" w:color="auto" w:fill="auto"/>
            <w:noWrap/>
            <w:vAlign w:val="bottom"/>
            <w:hideMark/>
          </w:tcPr>
          <w:p w14:paraId="4E7F5A80"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2010 </w:t>
            </w:r>
          </w:p>
        </w:tc>
      </w:tr>
      <w:tr w:rsidR="00CB021B" w:rsidRPr="006824B5" w14:paraId="4C4D3664" w14:textId="77777777" w:rsidTr="007A7CBB">
        <w:trPr>
          <w:trHeight w:val="240"/>
        </w:trPr>
        <w:tc>
          <w:tcPr>
            <w:tcW w:w="544" w:type="pct"/>
            <w:tcBorders>
              <w:top w:val="single" w:sz="4" w:space="0" w:color="auto"/>
              <w:left w:val="nil"/>
              <w:bottom w:val="nil"/>
              <w:right w:val="nil"/>
            </w:tcBorders>
            <w:shd w:val="clear" w:color="auto" w:fill="auto"/>
            <w:noWrap/>
            <w:vAlign w:val="bottom"/>
            <w:hideMark/>
          </w:tcPr>
          <w:p w14:paraId="044B2E0F"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243</w:t>
            </w:r>
          </w:p>
        </w:tc>
        <w:tc>
          <w:tcPr>
            <w:tcW w:w="581" w:type="pct"/>
            <w:tcBorders>
              <w:top w:val="nil"/>
              <w:left w:val="single" w:sz="4" w:space="0" w:color="auto"/>
              <w:bottom w:val="nil"/>
              <w:right w:val="single" w:sz="4" w:space="0" w:color="auto"/>
            </w:tcBorders>
            <w:shd w:val="clear" w:color="auto" w:fill="auto"/>
            <w:noWrap/>
            <w:vAlign w:val="bottom"/>
            <w:hideMark/>
          </w:tcPr>
          <w:p w14:paraId="53329AD6" w14:textId="77777777" w:rsidR="00CB021B" w:rsidRPr="006824B5" w:rsidRDefault="00CB021B" w:rsidP="00CB021B">
            <w:pPr>
              <w:jc w:val="center"/>
              <w:rPr>
                <w:rFonts w:eastAsia="Times New Roman"/>
                <w:color w:val="000000"/>
                <w:sz w:val="20"/>
                <w:szCs w:val="20"/>
              </w:rPr>
            </w:pPr>
            <w:r w:rsidRPr="006824B5">
              <w:rPr>
                <w:rFonts w:eastAsia="Times New Roman"/>
                <w:color w:val="DD0806"/>
                <w:sz w:val="20"/>
                <w:szCs w:val="20"/>
              </w:rPr>
              <w:t xml:space="preserve">-41,1 </w:t>
            </w:r>
          </w:p>
        </w:tc>
        <w:tc>
          <w:tcPr>
            <w:tcW w:w="575" w:type="pct"/>
            <w:tcBorders>
              <w:top w:val="single" w:sz="4" w:space="0" w:color="auto"/>
              <w:left w:val="nil"/>
              <w:bottom w:val="nil"/>
              <w:right w:val="nil"/>
            </w:tcBorders>
            <w:shd w:val="clear" w:color="auto" w:fill="auto"/>
            <w:noWrap/>
            <w:vAlign w:val="bottom"/>
            <w:hideMark/>
          </w:tcPr>
          <w:p w14:paraId="576AF615"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2000</w:t>
            </w:r>
          </w:p>
        </w:tc>
        <w:tc>
          <w:tcPr>
            <w:tcW w:w="575" w:type="pct"/>
            <w:tcBorders>
              <w:top w:val="single" w:sz="4" w:space="0" w:color="auto"/>
              <w:left w:val="nil"/>
              <w:bottom w:val="nil"/>
              <w:right w:val="single" w:sz="4" w:space="0" w:color="auto"/>
            </w:tcBorders>
            <w:shd w:val="clear" w:color="auto" w:fill="auto"/>
            <w:noWrap/>
            <w:vAlign w:val="bottom"/>
            <w:hideMark/>
          </w:tcPr>
          <w:p w14:paraId="3D6F6483"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2002</w:t>
            </w:r>
          </w:p>
        </w:tc>
        <w:tc>
          <w:tcPr>
            <w:tcW w:w="575" w:type="pct"/>
            <w:tcBorders>
              <w:top w:val="single" w:sz="4" w:space="0" w:color="auto"/>
              <w:left w:val="nil"/>
              <w:bottom w:val="nil"/>
              <w:right w:val="nil"/>
            </w:tcBorders>
            <w:shd w:val="clear" w:color="auto" w:fill="auto"/>
            <w:noWrap/>
            <w:vAlign w:val="bottom"/>
            <w:hideMark/>
          </w:tcPr>
          <w:p w14:paraId="756FCA1B" w14:textId="77777777" w:rsidR="00CB021B" w:rsidRPr="006824B5" w:rsidRDefault="00CB021B" w:rsidP="00CB021B">
            <w:pPr>
              <w:jc w:val="center"/>
              <w:rPr>
                <w:rFonts w:eastAsia="Times New Roman"/>
                <w:color w:val="000000"/>
                <w:sz w:val="20"/>
                <w:szCs w:val="20"/>
              </w:rPr>
            </w:pPr>
            <w:r w:rsidRPr="006824B5">
              <w:rPr>
                <w:rFonts w:eastAsia="Times New Roman"/>
                <w:color w:val="DD0806"/>
                <w:sz w:val="20"/>
                <w:szCs w:val="20"/>
              </w:rPr>
              <w:t xml:space="preserve">-56,29 </w:t>
            </w:r>
          </w:p>
        </w:tc>
        <w:tc>
          <w:tcPr>
            <w:tcW w:w="575" w:type="pct"/>
            <w:tcBorders>
              <w:top w:val="single" w:sz="4" w:space="0" w:color="auto"/>
              <w:left w:val="nil"/>
              <w:bottom w:val="nil"/>
              <w:right w:val="nil"/>
            </w:tcBorders>
            <w:shd w:val="clear" w:color="auto" w:fill="auto"/>
            <w:noWrap/>
            <w:vAlign w:val="bottom"/>
            <w:hideMark/>
          </w:tcPr>
          <w:p w14:paraId="5CA969D0" w14:textId="77777777" w:rsidR="00CB021B" w:rsidRPr="006824B5" w:rsidRDefault="00CB021B" w:rsidP="00CB021B">
            <w:pPr>
              <w:jc w:val="center"/>
              <w:rPr>
                <w:rFonts w:eastAsia="Times New Roman"/>
                <w:color w:val="000000"/>
                <w:sz w:val="20"/>
                <w:szCs w:val="20"/>
              </w:rPr>
            </w:pPr>
            <w:r w:rsidRPr="006824B5">
              <w:rPr>
                <w:rFonts w:eastAsia="Times New Roman"/>
                <w:color w:val="DD0806"/>
                <w:sz w:val="20"/>
                <w:szCs w:val="20"/>
              </w:rPr>
              <w:t xml:space="preserve">-27,18 </w:t>
            </w:r>
          </w:p>
        </w:tc>
        <w:tc>
          <w:tcPr>
            <w:tcW w:w="575" w:type="pct"/>
            <w:tcBorders>
              <w:top w:val="single" w:sz="4" w:space="0" w:color="auto"/>
              <w:left w:val="nil"/>
              <w:bottom w:val="nil"/>
              <w:right w:val="single" w:sz="4" w:space="0" w:color="auto"/>
            </w:tcBorders>
            <w:shd w:val="clear" w:color="auto" w:fill="auto"/>
            <w:noWrap/>
            <w:vAlign w:val="bottom"/>
            <w:hideMark/>
          </w:tcPr>
          <w:p w14:paraId="6A4D4214" w14:textId="77777777" w:rsidR="00CB021B" w:rsidRPr="006824B5" w:rsidRDefault="00CB021B" w:rsidP="00CB021B">
            <w:pPr>
              <w:jc w:val="center"/>
              <w:rPr>
                <w:rFonts w:eastAsia="Times New Roman"/>
                <w:color w:val="000000"/>
                <w:sz w:val="20"/>
                <w:szCs w:val="20"/>
              </w:rPr>
            </w:pPr>
            <w:r w:rsidRPr="006824B5">
              <w:rPr>
                <w:rFonts w:eastAsia="Times New Roman"/>
                <w:color w:val="DD0806"/>
                <w:sz w:val="20"/>
                <w:szCs w:val="20"/>
              </w:rPr>
              <w:t xml:space="preserve">-35,11 </w:t>
            </w:r>
          </w:p>
        </w:tc>
        <w:tc>
          <w:tcPr>
            <w:tcW w:w="333" w:type="pct"/>
            <w:tcBorders>
              <w:top w:val="single" w:sz="4" w:space="0" w:color="auto"/>
              <w:left w:val="nil"/>
              <w:bottom w:val="nil"/>
              <w:right w:val="nil"/>
            </w:tcBorders>
            <w:shd w:val="clear" w:color="auto" w:fill="auto"/>
            <w:noWrap/>
            <w:vAlign w:val="bottom"/>
            <w:hideMark/>
          </w:tcPr>
          <w:p w14:paraId="30ECDA39"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0,9 </w:t>
            </w:r>
          </w:p>
        </w:tc>
        <w:tc>
          <w:tcPr>
            <w:tcW w:w="333" w:type="pct"/>
            <w:tcBorders>
              <w:top w:val="single" w:sz="4" w:space="0" w:color="auto"/>
              <w:left w:val="nil"/>
              <w:bottom w:val="nil"/>
              <w:right w:val="nil"/>
            </w:tcBorders>
            <w:shd w:val="clear" w:color="auto" w:fill="auto"/>
            <w:noWrap/>
            <w:vAlign w:val="bottom"/>
            <w:hideMark/>
          </w:tcPr>
          <w:p w14:paraId="097C9833"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0,5 </w:t>
            </w:r>
          </w:p>
        </w:tc>
        <w:tc>
          <w:tcPr>
            <w:tcW w:w="333" w:type="pct"/>
            <w:tcBorders>
              <w:top w:val="single" w:sz="4" w:space="0" w:color="auto"/>
              <w:left w:val="nil"/>
              <w:bottom w:val="nil"/>
              <w:right w:val="nil"/>
            </w:tcBorders>
            <w:shd w:val="clear" w:color="auto" w:fill="auto"/>
            <w:noWrap/>
            <w:vAlign w:val="bottom"/>
            <w:hideMark/>
          </w:tcPr>
          <w:p w14:paraId="0BE787B1"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0,2 </w:t>
            </w:r>
          </w:p>
        </w:tc>
      </w:tr>
      <w:tr w:rsidR="00CB021B" w:rsidRPr="006824B5" w14:paraId="52EB8616" w14:textId="77777777" w:rsidTr="007A7CBB">
        <w:trPr>
          <w:trHeight w:val="240"/>
        </w:trPr>
        <w:tc>
          <w:tcPr>
            <w:tcW w:w="544" w:type="pct"/>
            <w:tcBorders>
              <w:top w:val="nil"/>
              <w:left w:val="nil"/>
              <w:bottom w:val="single" w:sz="4" w:space="0" w:color="auto"/>
              <w:right w:val="nil"/>
            </w:tcBorders>
            <w:shd w:val="clear" w:color="auto" w:fill="auto"/>
            <w:noWrap/>
            <w:vAlign w:val="bottom"/>
            <w:hideMark/>
          </w:tcPr>
          <w:p w14:paraId="492C70CC"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35A</w:t>
            </w:r>
          </w:p>
        </w:tc>
        <w:tc>
          <w:tcPr>
            <w:tcW w:w="581" w:type="pct"/>
            <w:tcBorders>
              <w:top w:val="nil"/>
              <w:left w:val="single" w:sz="4" w:space="0" w:color="auto"/>
              <w:bottom w:val="single" w:sz="4" w:space="0" w:color="auto"/>
              <w:right w:val="single" w:sz="4" w:space="0" w:color="auto"/>
            </w:tcBorders>
            <w:shd w:val="clear" w:color="auto" w:fill="auto"/>
            <w:noWrap/>
            <w:vAlign w:val="bottom"/>
            <w:hideMark/>
          </w:tcPr>
          <w:p w14:paraId="48F00D1D" w14:textId="77777777" w:rsidR="00CB021B" w:rsidRPr="006824B5" w:rsidRDefault="00CB021B" w:rsidP="00CB021B">
            <w:pPr>
              <w:jc w:val="center"/>
              <w:rPr>
                <w:rFonts w:eastAsia="Times New Roman"/>
                <w:color w:val="000000"/>
                <w:sz w:val="20"/>
                <w:szCs w:val="20"/>
              </w:rPr>
            </w:pPr>
            <w:r w:rsidRPr="006824B5">
              <w:rPr>
                <w:rFonts w:eastAsia="Times New Roman"/>
                <w:color w:val="DD0806"/>
                <w:sz w:val="20"/>
                <w:szCs w:val="20"/>
              </w:rPr>
              <w:t xml:space="preserve">-26,3 </w:t>
            </w:r>
          </w:p>
        </w:tc>
        <w:tc>
          <w:tcPr>
            <w:tcW w:w="575" w:type="pct"/>
            <w:tcBorders>
              <w:top w:val="nil"/>
              <w:left w:val="nil"/>
              <w:bottom w:val="single" w:sz="4" w:space="0" w:color="auto"/>
              <w:right w:val="nil"/>
            </w:tcBorders>
            <w:shd w:val="clear" w:color="auto" w:fill="auto"/>
            <w:noWrap/>
            <w:vAlign w:val="bottom"/>
            <w:hideMark/>
          </w:tcPr>
          <w:p w14:paraId="3C33E48E"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1998</w:t>
            </w:r>
          </w:p>
        </w:tc>
        <w:tc>
          <w:tcPr>
            <w:tcW w:w="575" w:type="pct"/>
            <w:tcBorders>
              <w:top w:val="nil"/>
              <w:left w:val="nil"/>
              <w:bottom w:val="single" w:sz="4" w:space="0" w:color="auto"/>
              <w:right w:val="single" w:sz="4" w:space="0" w:color="auto"/>
            </w:tcBorders>
            <w:shd w:val="clear" w:color="auto" w:fill="auto"/>
            <w:noWrap/>
            <w:vAlign w:val="bottom"/>
            <w:hideMark/>
          </w:tcPr>
          <w:p w14:paraId="2DD3FF51"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2005</w:t>
            </w:r>
          </w:p>
        </w:tc>
        <w:tc>
          <w:tcPr>
            <w:tcW w:w="575" w:type="pct"/>
            <w:tcBorders>
              <w:top w:val="nil"/>
              <w:left w:val="nil"/>
              <w:bottom w:val="single" w:sz="4" w:space="0" w:color="auto"/>
              <w:right w:val="nil"/>
            </w:tcBorders>
            <w:shd w:val="clear" w:color="auto" w:fill="auto"/>
            <w:noWrap/>
            <w:vAlign w:val="bottom"/>
            <w:hideMark/>
          </w:tcPr>
          <w:p w14:paraId="38F69733"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36,14 </w:t>
            </w:r>
          </w:p>
        </w:tc>
        <w:tc>
          <w:tcPr>
            <w:tcW w:w="575" w:type="pct"/>
            <w:tcBorders>
              <w:top w:val="nil"/>
              <w:left w:val="nil"/>
              <w:bottom w:val="single" w:sz="4" w:space="0" w:color="auto"/>
              <w:right w:val="nil"/>
            </w:tcBorders>
            <w:shd w:val="clear" w:color="auto" w:fill="auto"/>
            <w:noWrap/>
            <w:vAlign w:val="bottom"/>
            <w:hideMark/>
          </w:tcPr>
          <w:p w14:paraId="67135205"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48,24 </w:t>
            </w:r>
          </w:p>
        </w:tc>
        <w:tc>
          <w:tcPr>
            <w:tcW w:w="575" w:type="pct"/>
            <w:tcBorders>
              <w:top w:val="nil"/>
              <w:left w:val="nil"/>
              <w:bottom w:val="single" w:sz="4" w:space="0" w:color="auto"/>
              <w:right w:val="single" w:sz="4" w:space="0" w:color="auto"/>
            </w:tcBorders>
            <w:shd w:val="clear" w:color="auto" w:fill="auto"/>
            <w:noWrap/>
            <w:vAlign w:val="bottom"/>
            <w:hideMark/>
          </w:tcPr>
          <w:p w14:paraId="6B3E897E" w14:textId="77777777" w:rsidR="00CB021B" w:rsidRPr="006824B5" w:rsidRDefault="00CB021B" w:rsidP="00CB021B">
            <w:pPr>
              <w:jc w:val="center"/>
              <w:rPr>
                <w:rFonts w:eastAsia="Times New Roman"/>
                <w:color w:val="000000"/>
                <w:sz w:val="20"/>
                <w:szCs w:val="20"/>
              </w:rPr>
            </w:pPr>
            <w:r w:rsidRPr="006824B5">
              <w:rPr>
                <w:rFonts w:eastAsia="Times New Roman"/>
                <w:color w:val="DD0806"/>
                <w:sz w:val="20"/>
                <w:szCs w:val="20"/>
              </w:rPr>
              <w:t xml:space="preserve">-6,22 </w:t>
            </w:r>
          </w:p>
        </w:tc>
        <w:tc>
          <w:tcPr>
            <w:tcW w:w="333" w:type="pct"/>
            <w:tcBorders>
              <w:top w:val="nil"/>
              <w:left w:val="nil"/>
              <w:bottom w:val="single" w:sz="4" w:space="0" w:color="auto"/>
              <w:right w:val="nil"/>
            </w:tcBorders>
            <w:shd w:val="clear" w:color="auto" w:fill="auto"/>
            <w:noWrap/>
            <w:vAlign w:val="bottom"/>
            <w:hideMark/>
          </w:tcPr>
          <w:p w14:paraId="592D9464"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0,3 </w:t>
            </w:r>
          </w:p>
        </w:tc>
        <w:tc>
          <w:tcPr>
            <w:tcW w:w="333" w:type="pct"/>
            <w:tcBorders>
              <w:top w:val="nil"/>
              <w:left w:val="nil"/>
              <w:bottom w:val="single" w:sz="4" w:space="0" w:color="auto"/>
              <w:right w:val="nil"/>
            </w:tcBorders>
            <w:shd w:val="clear" w:color="auto" w:fill="auto"/>
            <w:noWrap/>
            <w:vAlign w:val="bottom"/>
            <w:hideMark/>
          </w:tcPr>
          <w:p w14:paraId="44A2B6A4"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0,4 </w:t>
            </w:r>
          </w:p>
        </w:tc>
        <w:tc>
          <w:tcPr>
            <w:tcW w:w="333" w:type="pct"/>
            <w:tcBorders>
              <w:top w:val="nil"/>
              <w:left w:val="nil"/>
              <w:bottom w:val="single" w:sz="4" w:space="0" w:color="auto"/>
              <w:right w:val="nil"/>
            </w:tcBorders>
            <w:shd w:val="clear" w:color="auto" w:fill="auto"/>
            <w:noWrap/>
            <w:vAlign w:val="bottom"/>
            <w:hideMark/>
          </w:tcPr>
          <w:p w14:paraId="31458426"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0,2 </w:t>
            </w:r>
          </w:p>
        </w:tc>
      </w:tr>
      <w:tr w:rsidR="00CB021B" w:rsidRPr="006824B5" w14:paraId="6A40C6A3" w14:textId="77777777" w:rsidTr="007A7CBB">
        <w:trPr>
          <w:trHeight w:val="240"/>
        </w:trPr>
        <w:tc>
          <w:tcPr>
            <w:tcW w:w="544" w:type="pct"/>
            <w:tcBorders>
              <w:top w:val="nil"/>
              <w:left w:val="nil"/>
              <w:bottom w:val="nil"/>
              <w:right w:val="nil"/>
            </w:tcBorders>
            <w:shd w:val="clear" w:color="auto" w:fill="auto"/>
            <w:noWrap/>
            <w:vAlign w:val="bottom"/>
            <w:hideMark/>
          </w:tcPr>
          <w:p w14:paraId="3083E37E"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232</w:t>
            </w:r>
          </w:p>
        </w:tc>
        <w:tc>
          <w:tcPr>
            <w:tcW w:w="581" w:type="pct"/>
            <w:tcBorders>
              <w:top w:val="nil"/>
              <w:left w:val="single" w:sz="4" w:space="0" w:color="auto"/>
              <w:bottom w:val="nil"/>
              <w:right w:val="single" w:sz="4" w:space="0" w:color="auto"/>
            </w:tcBorders>
            <w:shd w:val="clear" w:color="auto" w:fill="auto"/>
            <w:noWrap/>
            <w:vAlign w:val="bottom"/>
            <w:hideMark/>
          </w:tcPr>
          <w:p w14:paraId="4EBB2905"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10,8 </w:t>
            </w:r>
          </w:p>
        </w:tc>
        <w:tc>
          <w:tcPr>
            <w:tcW w:w="575" w:type="pct"/>
            <w:tcBorders>
              <w:top w:val="nil"/>
              <w:left w:val="nil"/>
              <w:bottom w:val="nil"/>
              <w:right w:val="nil"/>
            </w:tcBorders>
            <w:shd w:val="clear" w:color="auto" w:fill="auto"/>
            <w:noWrap/>
            <w:vAlign w:val="bottom"/>
            <w:hideMark/>
          </w:tcPr>
          <w:p w14:paraId="7D219342"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1997</w:t>
            </w:r>
          </w:p>
        </w:tc>
        <w:tc>
          <w:tcPr>
            <w:tcW w:w="575" w:type="pct"/>
            <w:tcBorders>
              <w:top w:val="nil"/>
              <w:left w:val="nil"/>
              <w:bottom w:val="nil"/>
              <w:right w:val="single" w:sz="4" w:space="0" w:color="auto"/>
            </w:tcBorders>
            <w:shd w:val="clear" w:color="auto" w:fill="auto"/>
            <w:noWrap/>
            <w:vAlign w:val="bottom"/>
            <w:hideMark/>
          </w:tcPr>
          <w:p w14:paraId="0C1B4124"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2007</w:t>
            </w:r>
          </w:p>
        </w:tc>
        <w:tc>
          <w:tcPr>
            <w:tcW w:w="575" w:type="pct"/>
            <w:tcBorders>
              <w:top w:val="nil"/>
              <w:left w:val="nil"/>
              <w:bottom w:val="nil"/>
              <w:right w:val="nil"/>
            </w:tcBorders>
            <w:shd w:val="clear" w:color="auto" w:fill="auto"/>
            <w:noWrap/>
            <w:vAlign w:val="bottom"/>
            <w:hideMark/>
          </w:tcPr>
          <w:p w14:paraId="0C9EC6CA"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97,43 </w:t>
            </w:r>
          </w:p>
        </w:tc>
        <w:tc>
          <w:tcPr>
            <w:tcW w:w="575" w:type="pct"/>
            <w:tcBorders>
              <w:top w:val="nil"/>
              <w:left w:val="nil"/>
              <w:bottom w:val="nil"/>
              <w:right w:val="nil"/>
            </w:tcBorders>
            <w:shd w:val="clear" w:color="auto" w:fill="auto"/>
            <w:noWrap/>
            <w:vAlign w:val="bottom"/>
            <w:hideMark/>
          </w:tcPr>
          <w:p w14:paraId="423CFC83"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21,91 </w:t>
            </w:r>
          </w:p>
        </w:tc>
        <w:tc>
          <w:tcPr>
            <w:tcW w:w="575" w:type="pct"/>
            <w:tcBorders>
              <w:top w:val="nil"/>
              <w:left w:val="nil"/>
              <w:bottom w:val="nil"/>
              <w:right w:val="single" w:sz="4" w:space="0" w:color="auto"/>
            </w:tcBorders>
            <w:shd w:val="clear" w:color="auto" w:fill="auto"/>
            <w:noWrap/>
            <w:vAlign w:val="bottom"/>
            <w:hideMark/>
          </w:tcPr>
          <w:p w14:paraId="38B01238"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57,85 </w:t>
            </w:r>
          </w:p>
        </w:tc>
        <w:tc>
          <w:tcPr>
            <w:tcW w:w="333" w:type="pct"/>
            <w:tcBorders>
              <w:top w:val="nil"/>
              <w:left w:val="nil"/>
              <w:bottom w:val="nil"/>
              <w:right w:val="nil"/>
            </w:tcBorders>
            <w:shd w:val="clear" w:color="auto" w:fill="auto"/>
            <w:noWrap/>
            <w:vAlign w:val="bottom"/>
            <w:hideMark/>
          </w:tcPr>
          <w:p w14:paraId="55B7C602"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17,9 </w:t>
            </w:r>
          </w:p>
        </w:tc>
        <w:tc>
          <w:tcPr>
            <w:tcW w:w="333" w:type="pct"/>
            <w:tcBorders>
              <w:top w:val="nil"/>
              <w:left w:val="nil"/>
              <w:bottom w:val="nil"/>
              <w:right w:val="nil"/>
            </w:tcBorders>
            <w:shd w:val="clear" w:color="auto" w:fill="auto"/>
            <w:noWrap/>
            <w:vAlign w:val="bottom"/>
            <w:hideMark/>
          </w:tcPr>
          <w:p w14:paraId="06342880"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19,8 </w:t>
            </w:r>
          </w:p>
        </w:tc>
        <w:tc>
          <w:tcPr>
            <w:tcW w:w="333" w:type="pct"/>
            <w:tcBorders>
              <w:top w:val="nil"/>
              <w:left w:val="nil"/>
              <w:bottom w:val="nil"/>
              <w:right w:val="nil"/>
            </w:tcBorders>
            <w:shd w:val="clear" w:color="auto" w:fill="auto"/>
            <w:noWrap/>
            <w:vAlign w:val="bottom"/>
            <w:hideMark/>
          </w:tcPr>
          <w:p w14:paraId="1A026DF3"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19,2 </w:t>
            </w:r>
          </w:p>
        </w:tc>
      </w:tr>
      <w:tr w:rsidR="00CB021B" w:rsidRPr="006824B5" w14:paraId="034B8EC0" w14:textId="77777777" w:rsidTr="007A7CBB">
        <w:trPr>
          <w:trHeight w:val="240"/>
        </w:trPr>
        <w:tc>
          <w:tcPr>
            <w:tcW w:w="544" w:type="pct"/>
            <w:tcBorders>
              <w:top w:val="nil"/>
              <w:left w:val="nil"/>
              <w:bottom w:val="nil"/>
              <w:right w:val="nil"/>
            </w:tcBorders>
            <w:shd w:val="clear" w:color="auto" w:fill="auto"/>
            <w:noWrap/>
            <w:vAlign w:val="bottom"/>
            <w:hideMark/>
          </w:tcPr>
          <w:p w14:paraId="5211405E"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20A</w:t>
            </w:r>
          </w:p>
        </w:tc>
        <w:tc>
          <w:tcPr>
            <w:tcW w:w="581" w:type="pct"/>
            <w:tcBorders>
              <w:top w:val="nil"/>
              <w:left w:val="single" w:sz="4" w:space="0" w:color="auto"/>
              <w:bottom w:val="nil"/>
              <w:right w:val="single" w:sz="4" w:space="0" w:color="auto"/>
            </w:tcBorders>
            <w:shd w:val="clear" w:color="auto" w:fill="auto"/>
            <w:noWrap/>
            <w:vAlign w:val="bottom"/>
            <w:hideMark/>
          </w:tcPr>
          <w:p w14:paraId="7ADF383A"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15,2 </w:t>
            </w:r>
          </w:p>
        </w:tc>
        <w:tc>
          <w:tcPr>
            <w:tcW w:w="575" w:type="pct"/>
            <w:tcBorders>
              <w:top w:val="nil"/>
              <w:left w:val="nil"/>
              <w:bottom w:val="nil"/>
              <w:right w:val="nil"/>
            </w:tcBorders>
            <w:shd w:val="clear" w:color="auto" w:fill="auto"/>
            <w:noWrap/>
            <w:vAlign w:val="bottom"/>
            <w:hideMark/>
          </w:tcPr>
          <w:p w14:paraId="607D005B"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1998</w:t>
            </w:r>
          </w:p>
        </w:tc>
        <w:tc>
          <w:tcPr>
            <w:tcW w:w="575" w:type="pct"/>
            <w:tcBorders>
              <w:top w:val="nil"/>
              <w:left w:val="nil"/>
              <w:bottom w:val="nil"/>
              <w:right w:val="single" w:sz="4" w:space="0" w:color="auto"/>
            </w:tcBorders>
            <w:shd w:val="clear" w:color="auto" w:fill="auto"/>
            <w:noWrap/>
            <w:vAlign w:val="bottom"/>
            <w:hideMark/>
          </w:tcPr>
          <w:p w14:paraId="3683837E"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2006</w:t>
            </w:r>
          </w:p>
        </w:tc>
        <w:tc>
          <w:tcPr>
            <w:tcW w:w="575" w:type="pct"/>
            <w:tcBorders>
              <w:top w:val="nil"/>
              <w:left w:val="nil"/>
              <w:bottom w:val="nil"/>
              <w:right w:val="nil"/>
            </w:tcBorders>
            <w:shd w:val="clear" w:color="auto" w:fill="auto"/>
            <w:noWrap/>
            <w:vAlign w:val="bottom"/>
            <w:hideMark/>
          </w:tcPr>
          <w:p w14:paraId="6E5849D8"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54,97 </w:t>
            </w:r>
          </w:p>
        </w:tc>
        <w:tc>
          <w:tcPr>
            <w:tcW w:w="575" w:type="pct"/>
            <w:tcBorders>
              <w:top w:val="nil"/>
              <w:left w:val="nil"/>
              <w:bottom w:val="nil"/>
              <w:right w:val="nil"/>
            </w:tcBorders>
            <w:shd w:val="clear" w:color="auto" w:fill="auto"/>
            <w:noWrap/>
            <w:vAlign w:val="bottom"/>
            <w:hideMark/>
          </w:tcPr>
          <w:p w14:paraId="4C15D1D6" w14:textId="77777777" w:rsidR="00CB021B" w:rsidRPr="006824B5" w:rsidRDefault="00CB021B" w:rsidP="00CB021B">
            <w:pPr>
              <w:jc w:val="center"/>
              <w:rPr>
                <w:rFonts w:eastAsia="Times New Roman"/>
                <w:color w:val="000000"/>
                <w:sz w:val="20"/>
                <w:szCs w:val="20"/>
              </w:rPr>
            </w:pPr>
            <w:r w:rsidRPr="006824B5">
              <w:rPr>
                <w:rFonts w:eastAsia="Times New Roman"/>
                <w:color w:val="DD0806"/>
                <w:sz w:val="20"/>
                <w:szCs w:val="20"/>
              </w:rPr>
              <w:t xml:space="preserve">-7,13 </w:t>
            </w:r>
          </w:p>
        </w:tc>
        <w:tc>
          <w:tcPr>
            <w:tcW w:w="575" w:type="pct"/>
            <w:tcBorders>
              <w:top w:val="nil"/>
              <w:left w:val="nil"/>
              <w:bottom w:val="nil"/>
              <w:right w:val="single" w:sz="4" w:space="0" w:color="auto"/>
            </w:tcBorders>
            <w:shd w:val="clear" w:color="auto" w:fill="auto"/>
            <w:noWrap/>
            <w:vAlign w:val="bottom"/>
            <w:hideMark/>
          </w:tcPr>
          <w:p w14:paraId="7C1FEE02"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63,66 </w:t>
            </w:r>
          </w:p>
        </w:tc>
        <w:tc>
          <w:tcPr>
            <w:tcW w:w="333" w:type="pct"/>
            <w:tcBorders>
              <w:top w:val="nil"/>
              <w:left w:val="nil"/>
              <w:bottom w:val="nil"/>
              <w:right w:val="nil"/>
            </w:tcBorders>
            <w:shd w:val="clear" w:color="auto" w:fill="auto"/>
            <w:noWrap/>
            <w:vAlign w:val="bottom"/>
            <w:hideMark/>
          </w:tcPr>
          <w:p w14:paraId="6FFAB8D0"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4,5 </w:t>
            </w:r>
          </w:p>
        </w:tc>
        <w:tc>
          <w:tcPr>
            <w:tcW w:w="333" w:type="pct"/>
            <w:tcBorders>
              <w:top w:val="nil"/>
              <w:left w:val="nil"/>
              <w:bottom w:val="nil"/>
              <w:right w:val="nil"/>
            </w:tcBorders>
            <w:shd w:val="clear" w:color="auto" w:fill="auto"/>
            <w:noWrap/>
            <w:vAlign w:val="bottom"/>
            <w:hideMark/>
          </w:tcPr>
          <w:p w14:paraId="0090E799"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3,8 </w:t>
            </w:r>
          </w:p>
        </w:tc>
        <w:tc>
          <w:tcPr>
            <w:tcW w:w="333" w:type="pct"/>
            <w:tcBorders>
              <w:top w:val="nil"/>
              <w:left w:val="nil"/>
              <w:bottom w:val="nil"/>
              <w:right w:val="nil"/>
            </w:tcBorders>
            <w:shd w:val="clear" w:color="auto" w:fill="auto"/>
            <w:noWrap/>
            <w:vAlign w:val="bottom"/>
            <w:hideMark/>
          </w:tcPr>
          <w:p w14:paraId="52117893"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3,8 </w:t>
            </w:r>
          </w:p>
        </w:tc>
      </w:tr>
      <w:tr w:rsidR="00CB021B" w:rsidRPr="006824B5" w14:paraId="5A46F297" w14:textId="77777777" w:rsidTr="007A7CBB">
        <w:trPr>
          <w:trHeight w:val="240"/>
        </w:trPr>
        <w:tc>
          <w:tcPr>
            <w:tcW w:w="544" w:type="pct"/>
            <w:tcBorders>
              <w:top w:val="nil"/>
              <w:left w:val="nil"/>
              <w:bottom w:val="nil"/>
              <w:right w:val="nil"/>
            </w:tcBorders>
            <w:shd w:val="clear" w:color="auto" w:fill="auto"/>
            <w:noWrap/>
            <w:vAlign w:val="bottom"/>
            <w:hideMark/>
          </w:tcPr>
          <w:p w14:paraId="04B0178C"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160</w:t>
            </w:r>
          </w:p>
        </w:tc>
        <w:tc>
          <w:tcPr>
            <w:tcW w:w="581" w:type="pct"/>
            <w:tcBorders>
              <w:top w:val="nil"/>
              <w:left w:val="single" w:sz="4" w:space="0" w:color="auto"/>
              <w:bottom w:val="nil"/>
              <w:right w:val="single" w:sz="4" w:space="0" w:color="auto"/>
            </w:tcBorders>
            <w:shd w:val="clear" w:color="auto" w:fill="auto"/>
            <w:noWrap/>
            <w:vAlign w:val="bottom"/>
            <w:hideMark/>
          </w:tcPr>
          <w:p w14:paraId="72840763"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22,0 </w:t>
            </w:r>
          </w:p>
        </w:tc>
        <w:tc>
          <w:tcPr>
            <w:tcW w:w="575" w:type="pct"/>
            <w:tcBorders>
              <w:top w:val="nil"/>
              <w:left w:val="nil"/>
              <w:bottom w:val="nil"/>
              <w:right w:val="nil"/>
            </w:tcBorders>
            <w:shd w:val="clear" w:color="auto" w:fill="auto"/>
            <w:noWrap/>
            <w:vAlign w:val="bottom"/>
            <w:hideMark/>
          </w:tcPr>
          <w:p w14:paraId="4E1C5445"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1999</w:t>
            </w:r>
          </w:p>
        </w:tc>
        <w:tc>
          <w:tcPr>
            <w:tcW w:w="575" w:type="pct"/>
            <w:tcBorders>
              <w:top w:val="nil"/>
              <w:left w:val="nil"/>
              <w:bottom w:val="nil"/>
              <w:right w:val="single" w:sz="4" w:space="0" w:color="auto"/>
            </w:tcBorders>
            <w:shd w:val="clear" w:color="auto" w:fill="auto"/>
            <w:noWrap/>
            <w:vAlign w:val="bottom"/>
            <w:hideMark/>
          </w:tcPr>
          <w:p w14:paraId="2FD9BA9A"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2010</w:t>
            </w:r>
          </w:p>
        </w:tc>
        <w:tc>
          <w:tcPr>
            <w:tcW w:w="575" w:type="pct"/>
            <w:tcBorders>
              <w:top w:val="nil"/>
              <w:left w:val="nil"/>
              <w:bottom w:val="nil"/>
              <w:right w:val="nil"/>
            </w:tcBorders>
            <w:shd w:val="clear" w:color="auto" w:fill="auto"/>
            <w:noWrap/>
            <w:vAlign w:val="bottom"/>
            <w:hideMark/>
          </w:tcPr>
          <w:p w14:paraId="4ED87020"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7,02 </w:t>
            </w:r>
          </w:p>
        </w:tc>
        <w:tc>
          <w:tcPr>
            <w:tcW w:w="575" w:type="pct"/>
            <w:tcBorders>
              <w:top w:val="nil"/>
              <w:left w:val="nil"/>
              <w:bottom w:val="nil"/>
              <w:right w:val="nil"/>
            </w:tcBorders>
            <w:shd w:val="clear" w:color="auto" w:fill="auto"/>
            <w:noWrap/>
            <w:vAlign w:val="bottom"/>
            <w:hideMark/>
          </w:tcPr>
          <w:p w14:paraId="60524EB8" w14:textId="77777777" w:rsidR="00CB021B" w:rsidRPr="006824B5" w:rsidRDefault="00CB021B" w:rsidP="00CB021B">
            <w:pPr>
              <w:jc w:val="center"/>
              <w:rPr>
                <w:rFonts w:eastAsia="Times New Roman"/>
                <w:color w:val="000000"/>
                <w:sz w:val="20"/>
                <w:szCs w:val="20"/>
              </w:rPr>
            </w:pPr>
            <w:r w:rsidRPr="006824B5">
              <w:rPr>
                <w:rFonts w:eastAsia="Times New Roman"/>
                <w:color w:val="DD0806"/>
                <w:sz w:val="20"/>
                <w:szCs w:val="20"/>
              </w:rPr>
              <w:t xml:space="preserve">-16,51 </w:t>
            </w:r>
          </w:p>
        </w:tc>
        <w:tc>
          <w:tcPr>
            <w:tcW w:w="575" w:type="pct"/>
            <w:tcBorders>
              <w:top w:val="nil"/>
              <w:left w:val="nil"/>
              <w:bottom w:val="nil"/>
              <w:right w:val="single" w:sz="4" w:space="0" w:color="auto"/>
            </w:tcBorders>
            <w:shd w:val="clear" w:color="auto" w:fill="auto"/>
            <w:noWrap/>
            <w:vAlign w:val="bottom"/>
            <w:hideMark/>
          </w:tcPr>
          <w:p w14:paraId="50A2D38A"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31,76 </w:t>
            </w:r>
          </w:p>
        </w:tc>
        <w:tc>
          <w:tcPr>
            <w:tcW w:w="333" w:type="pct"/>
            <w:tcBorders>
              <w:top w:val="nil"/>
              <w:left w:val="nil"/>
              <w:bottom w:val="nil"/>
              <w:right w:val="nil"/>
            </w:tcBorders>
            <w:shd w:val="clear" w:color="auto" w:fill="auto"/>
            <w:noWrap/>
            <w:vAlign w:val="bottom"/>
            <w:hideMark/>
          </w:tcPr>
          <w:p w14:paraId="119A4827"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4,9 </w:t>
            </w:r>
          </w:p>
        </w:tc>
        <w:tc>
          <w:tcPr>
            <w:tcW w:w="333" w:type="pct"/>
            <w:tcBorders>
              <w:top w:val="nil"/>
              <w:left w:val="nil"/>
              <w:bottom w:val="nil"/>
              <w:right w:val="nil"/>
            </w:tcBorders>
            <w:shd w:val="clear" w:color="auto" w:fill="auto"/>
            <w:noWrap/>
            <w:vAlign w:val="bottom"/>
            <w:hideMark/>
          </w:tcPr>
          <w:p w14:paraId="66CEACAC"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3,5 </w:t>
            </w:r>
          </w:p>
        </w:tc>
        <w:tc>
          <w:tcPr>
            <w:tcW w:w="333" w:type="pct"/>
            <w:tcBorders>
              <w:top w:val="nil"/>
              <w:left w:val="nil"/>
              <w:bottom w:val="nil"/>
              <w:right w:val="nil"/>
            </w:tcBorders>
            <w:shd w:val="clear" w:color="auto" w:fill="auto"/>
            <w:noWrap/>
            <w:vAlign w:val="bottom"/>
            <w:hideMark/>
          </w:tcPr>
          <w:p w14:paraId="21C33EA5"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2,8 </w:t>
            </w:r>
          </w:p>
        </w:tc>
      </w:tr>
      <w:tr w:rsidR="00CB021B" w:rsidRPr="006824B5" w14:paraId="7630CFEB" w14:textId="77777777" w:rsidTr="007A7CBB">
        <w:trPr>
          <w:trHeight w:val="240"/>
        </w:trPr>
        <w:tc>
          <w:tcPr>
            <w:tcW w:w="544" w:type="pct"/>
            <w:tcBorders>
              <w:top w:val="nil"/>
              <w:left w:val="nil"/>
              <w:bottom w:val="nil"/>
              <w:right w:val="nil"/>
            </w:tcBorders>
            <w:shd w:val="clear" w:color="auto" w:fill="auto"/>
            <w:noWrap/>
            <w:vAlign w:val="bottom"/>
            <w:hideMark/>
          </w:tcPr>
          <w:p w14:paraId="6ED582F7"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191</w:t>
            </w:r>
          </w:p>
        </w:tc>
        <w:tc>
          <w:tcPr>
            <w:tcW w:w="581" w:type="pct"/>
            <w:tcBorders>
              <w:top w:val="nil"/>
              <w:left w:val="single" w:sz="4" w:space="0" w:color="auto"/>
              <w:bottom w:val="nil"/>
              <w:right w:val="single" w:sz="4" w:space="0" w:color="auto"/>
            </w:tcBorders>
            <w:shd w:val="clear" w:color="auto" w:fill="auto"/>
            <w:noWrap/>
            <w:vAlign w:val="bottom"/>
            <w:hideMark/>
          </w:tcPr>
          <w:p w14:paraId="100E1E17"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24,3 </w:t>
            </w:r>
          </w:p>
        </w:tc>
        <w:tc>
          <w:tcPr>
            <w:tcW w:w="575" w:type="pct"/>
            <w:tcBorders>
              <w:top w:val="nil"/>
              <w:left w:val="nil"/>
              <w:bottom w:val="nil"/>
              <w:right w:val="nil"/>
            </w:tcBorders>
            <w:shd w:val="clear" w:color="auto" w:fill="auto"/>
            <w:noWrap/>
            <w:vAlign w:val="bottom"/>
            <w:hideMark/>
          </w:tcPr>
          <w:p w14:paraId="08A5229D"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1997</w:t>
            </w:r>
          </w:p>
        </w:tc>
        <w:tc>
          <w:tcPr>
            <w:tcW w:w="575" w:type="pct"/>
            <w:tcBorders>
              <w:top w:val="nil"/>
              <w:left w:val="nil"/>
              <w:bottom w:val="nil"/>
              <w:right w:val="single" w:sz="4" w:space="0" w:color="auto"/>
            </w:tcBorders>
            <w:shd w:val="clear" w:color="auto" w:fill="auto"/>
            <w:noWrap/>
            <w:vAlign w:val="bottom"/>
            <w:hideMark/>
          </w:tcPr>
          <w:p w14:paraId="422D94BC"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2007</w:t>
            </w:r>
          </w:p>
        </w:tc>
        <w:tc>
          <w:tcPr>
            <w:tcW w:w="575" w:type="pct"/>
            <w:tcBorders>
              <w:top w:val="nil"/>
              <w:left w:val="nil"/>
              <w:bottom w:val="nil"/>
              <w:right w:val="nil"/>
            </w:tcBorders>
            <w:shd w:val="clear" w:color="auto" w:fill="auto"/>
            <w:noWrap/>
            <w:vAlign w:val="bottom"/>
            <w:hideMark/>
          </w:tcPr>
          <w:p w14:paraId="69AFD6DF"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13,15 </w:t>
            </w:r>
          </w:p>
        </w:tc>
        <w:tc>
          <w:tcPr>
            <w:tcW w:w="575" w:type="pct"/>
            <w:tcBorders>
              <w:top w:val="nil"/>
              <w:left w:val="nil"/>
              <w:bottom w:val="nil"/>
              <w:right w:val="nil"/>
            </w:tcBorders>
            <w:shd w:val="clear" w:color="auto" w:fill="auto"/>
            <w:noWrap/>
            <w:vAlign w:val="bottom"/>
            <w:hideMark/>
          </w:tcPr>
          <w:p w14:paraId="19D31C67"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2,35 </w:t>
            </w:r>
          </w:p>
        </w:tc>
        <w:tc>
          <w:tcPr>
            <w:tcW w:w="575" w:type="pct"/>
            <w:tcBorders>
              <w:top w:val="nil"/>
              <w:left w:val="nil"/>
              <w:bottom w:val="nil"/>
              <w:right w:val="single" w:sz="4" w:space="0" w:color="auto"/>
            </w:tcBorders>
            <w:shd w:val="clear" w:color="auto" w:fill="auto"/>
            <w:noWrap/>
            <w:vAlign w:val="bottom"/>
            <w:hideMark/>
          </w:tcPr>
          <w:p w14:paraId="52F56AC4"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10,70 </w:t>
            </w:r>
          </w:p>
        </w:tc>
        <w:tc>
          <w:tcPr>
            <w:tcW w:w="333" w:type="pct"/>
            <w:tcBorders>
              <w:top w:val="nil"/>
              <w:left w:val="nil"/>
              <w:bottom w:val="nil"/>
              <w:right w:val="nil"/>
            </w:tcBorders>
            <w:shd w:val="clear" w:color="auto" w:fill="auto"/>
            <w:noWrap/>
            <w:vAlign w:val="bottom"/>
            <w:hideMark/>
          </w:tcPr>
          <w:p w14:paraId="2C0DC8C1"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3,2 </w:t>
            </w:r>
          </w:p>
        </w:tc>
        <w:tc>
          <w:tcPr>
            <w:tcW w:w="333" w:type="pct"/>
            <w:tcBorders>
              <w:top w:val="nil"/>
              <w:left w:val="nil"/>
              <w:bottom w:val="nil"/>
              <w:right w:val="nil"/>
            </w:tcBorders>
            <w:shd w:val="clear" w:color="auto" w:fill="auto"/>
            <w:noWrap/>
            <w:vAlign w:val="bottom"/>
            <w:hideMark/>
          </w:tcPr>
          <w:p w14:paraId="27DB6F01"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2,9 </w:t>
            </w:r>
          </w:p>
        </w:tc>
        <w:tc>
          <w:tcPr>
            <w:tcW w:w="333" w:type="pct"/>
            <w:tcBorders>
              <w:top w:val="nil"/>
              <w:left w:val="nil"/>
              <w:bottom w:val="nil"/>
              <w:right w:val="nil"/>
            </w:tcBorders>
            <w:shd w:val="clear" w:color="auto" w:fill="auto"/>
            <w:noWrap/>
            <w:vAlign w:val="bottom"/>
            <w:hideMark/>
          </w:tcPr>
          <w:p w14:paraId="283E3981"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2,0 </w:t>
            </w:r>
          </w:p>
        </w:tc>
      </w:tr>
      <w:tr w:rsidR="00CB021B" w:rsidRPr="006824B5" w14:paraId="75EDEE31" w14:textId="77777777" w:rsidTr="007A7CBB">
        <w:trPr>
          <w:trHeight w:val="240"/>
        </w:trPr>
        <w:tc>
          <w:tcPr>
            <w:tcW w:w="544" w:type="pct"/>
            <w:tcBorders>
              <w:top w:val="nil"/>
              <w:left w:val="nil"/>
              <w:bottom w:val="nil"/>
              <w:right w:val="nil"/>
            </w:tcBorders>
            <w:shd w:val="clear" w:color="auto" w:fill="auto"/>
            <w:noWrap/>
            <w:vAlign w:val="bottom"/>
            <w:hideMark/>
          </w:tcPr>
          <w:p w14:paraId="49A56434"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152</w:t>
            </w:r>
          </w:p>
        </w:tc>
        <w:tc>
          <w:tcPr>
            <w:tcW w:w="581" w:type="pct"/>
            <w:tcBorders>
              <w:top w:val="nil"/>
              <w:left w:val="single" w:sz="4" w:space="0" w:color="auto"/>
              <w:bottom w:val="nil"/>
              <w:right w:val="single" w:sz="4" w:space="0" w:color="auto"/>
            </w:tcBorders>
            <w:shd w:val="clear" w:color="auto" w:fill="auto"/>
            <w:noWrap/>
            <w:vAlign w:val="bottom"/>
            <w:hideMark/>
          </w:tcPr>
          <w:p w14:paraId="69020637"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25,3 </w:t>
            </w:r>
          </w:p>
        </w:tc>
        <w:tc>
          <w:tcPr>
            <w:tcW w:w="575" w:type="pct"/>
            <w:tcBorders>
              <w:top w:val="nil"/>
              <w:left w:val="nil"/>
              <w:bottom w:val="nil"/>
              <w:right w:val="nil"/>
            </w:tcBorders>
            <w:shd w:val="clear" w:color="auto" w:fill="auto"/>
            <w:noWrap/>
            <w:vAlign w:val="bottom"/>
            <w:hideMark/>
          </w:tcPr>
          <w:p w14:paraId="0DB55855"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1998</w:t>
            </w:r>
          </w:p>
        </w:tc>
        <w:tc>
          <w:tcPr>
            <w:tcW w:w="575" w:type="pct"/>
            <w:tcBorders>
              <w:top w:val="nil"/>
              <w:left w:val="nil"/>
              <w:bottom w:val="nil"/>
              <w:right w:val="single" w:sz="4" w:space="0" w:color="auto"/>
            </w:tcBorders>
            <w:shd w:val="clear" w:color="auto" w:fill="auto"/>
            <w:noWrap/>
            <w:vAlign w:val="bottom"/>
            <w:hideMark/>
          </w:tcPr>
          <w:p w14:paraId="010A5B06"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2010</w:t>
            </w:r>
          </w:p>
        </w:tc>
        <w:tc>
          <w:tcPr>
            <w:tcW w:w="575" w:type="pct"/>
            <w:tcBorders>
              <w:top w:val="nil"/>
              <w:left w:val="nil"/>
              <w:bottom w:val="nil"/>
              <w:right w:val="nil"/>
            </w:tcBorders>
            <w:shd w:val="clear" w:color="auto" w:fill="auto"/>
            <w:noWrap/>
            <w:vAlign w:val="bottom"/>
            <w:hideMark/>
          </w:tcPr>
          <w:p w14:paraId="055293C1"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48,38 </w:t>
            </w:r>
          </w:p>
        </w:tc>
        <w:tc>
          <w:tcPr>
            <w:tcW w:w="575" w:type="pct"/>
            <w:tcBorders>
              <w:top w:val="nil"/>
              <w:left w:val="nil"/>
              <w:bottom w:val="nil"/>
              <w:right w:val="nil"/>
            </w:tcBorders>
            <w:shd w:val="clear" w:color="auto" w:fill="auto"/>
            <w:noWrap/>
            <w:vAlign w:val="bottom"/>
            <w:hideMark/>
          </w:tcPr>
          <w:p w14:paraId="4BFB0AC9"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12,61 </w:t>
            </w:r>
          </w:p>
        </w:tc>
        <w:tc>
          <w:tcPr>
            <w:tcW w:w="575" w:type="pct"/>
            <w:tcBorders>
              <w:top w:val="nil"/>
              <w:left w:val="nil"/>
              <w:bottom w:val="nil"/>
              <w:right w:val="single" w:sz="4" w:space="0" w:color="auto"/>
            </w:tcBorders>
            <w:shd w:val="clear" w:color="auto" w:fill="auto"/>
            <w:noWrap/>
            <w:vAlign w:val="bottom"/>
            <w:hideMark/>
          </w:tcPr>
          <w:p w14:paraId="78D9A4C7"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33,59 </w:t>
            </w:r>
          </w:p>
        </w:tc>
        <w:tc>
          <w:tcPr>
            <w:tcW w:w="333" w:type="pct"/>
            <w:tcBorders>
              <w:top w:val="nil"/>
              <w:left w:val="nil"/>
              <w:bottom w:val="nil"/>
              <w:right w:val="nil"/>
            </w:tcBorders>
            <w:shd w:val="clear" w:color="auto" w:fill="auto"/>
            <w:noWrap/>
            <w:vAlign w:val="bottom"/>
            <w:hideMark/>
          </w:tcPr>
          <w:p w14:paraId="50936C7D"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6,5 </w:t>
            </w:r>
          </w:p>
        </w:tc>
        <w:tc>
          <w:tcPr>
            <w:tcW w:w="333" w:type="pct"/>
            <w:tcBorders>
              <w:top w:val="nil"/>
              <w:left w:val="nil"/>
              <w:bottom w:val="nil"/>
              <w:right w:val="nil"/>
            </w:tcBorders>
            <w:shd w:val="clear" w:color="auto" w:fill="auto"/>
            <w:noWrap/>
            <w:vAlign w:val="bottom"/>
            <w:hideMark/>
          </w:tcPr>
          <w:p w14:paraId="42B5DD8A"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6,4 </w:t>
            </w:r>
          </w:p>
        </w:tc>
        <w:tc>
          <w:tcPr>
            <w:tcW w:w="333" w:type="pct"/>
            <w:tcBorders>
              <w:top w:val="nil"/>
              <w:left w:val="nil"/>
              <w:bottom w:val="nil"/>
              <w:right w:val="nil"/>
            </w:tcBorders>
            <w:shd w:val="clear" w:color="auto" w:fill="auto"/>
            <w:noWrap/>
            <w:vAlign w:val="bottom"/>
            <w:hideMark/>
          </w:tcPr>
          <w:p w14:paraId="5600C0B6"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5,2 </w:t>
            </w:r>
          </w:p>
        </w:tc>
      </w:tr>
      <w:tr w:rsidR="00CB021B" w:rsidRPr="006824B5" w14:paraId="63FA1914" w14:textId="77777777" w:rsidTr="007A7CBB">
        <w:trPr>
          <w:trHeight w:val="240"/>
        </w:trPr>
        <w:tc>
          <w:tcPr>
            <w:tcW w:w="544" w:type="pct"/>
            <w:tcBorders>
              <w:top w:val="nil"/>
              <w:left w:val="nil"/>
              <w:bottom w:val="nil"/>
              <w:right w:val="nil"/>
            </w:tcBorders>
            <w:shd w:val="clear" w:color="auto" w:fill="auto"/>
            <w:noWrap/>
            <w:vAlign w:val="bottom"/>
            <w:hideMark/>
          </w:tcPr>
          <w:p w14:paraId="43D7B31B"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271</w:t>
            </w:r>
          </w:p>
        </w:tc>
        <w:tc>
          <w:tcPr>
            <w:tcW w:w="581" w:type="pct"/>
            <w:tcBorders>
              <w:top w:val="nil"/>
              <w:left w:val="single" w:sz="4" w:space="0" w:color="auto"/>
              <w:bottom w:val="nil"/>
              <w:right w:val="single" w:sz="4" w:space="0" w:color="auto"/>
            </w:tcBorders>
            <w:shd w:val="clear" w:color="auto" w:fill="auto"/>
            <w:noWrap/>
            <w:vAlign w:val="bottom"/>
            <w:hideMark/>
          </w:tcPr>
          <w:p w14:paraId="44FEDC77"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27,5 </w:t>
            </w:r>
          </w:p>
        </w:tc>
        <w:tc>
          <w:tcPr>
            <w:tcW w:w="575" w:type="pct"/>
            <w:tcBorders>
              <w:top w:val="nil"/>
              <w:left w:val="nil"/>
              <w:bottom w:val="nil"/>
              <w:right w:val="nil"/>
            </w:tcBorders>
            <w:shd w:val="clear" w:color="auto" w:fill="auto"/>
            <w:noWrap/>
            <w:vAlign w:val="bottom"/>
            <w:hideMark/>
          </w:tcPr>
          <w:p w14:paraId="005C89EA"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1998</w:t>
            </w:r>
          </w:p>
        </w:tc>
        <w:tc>
          <w:tcPr>
            <w:tcW w:w="575" w:type="pct"/>
            <w:tcBorders>
              <w:top w:val="nil"/>
              <w:left w:val="nil"/>
              <w:bottom w:val="nil"/>
              <w:right w:val="single" w:sz="4" w:space="0" w:color="auto"/>
            </w:tcBorders>
            <w:shd w:val="clear" w:color="auto" w:fill="auto"/>
            <w:noWrap/>
            <w:vAlign w:val="bottom"/>
            <w:hideMark/>
          </w:tcPr>
          <w:p w14:paraId="792390D3"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2010</w:t>
            </w:r>
          </w:p>
        </w:tc>
        <w:tc>
          <w:tcPr>
            <w:tcW w:w="575" w:type="pct"/>
            <w:tcBorders>
              <w:top w:val="nil"/>
              <w:left w:val="nil"/>
              <w:bottom w:val="nil"/>
              <w:right w:val="nil"/>
            </w:tcBorders>
            <w:shd w:val="clear" w:color="auto" w:fill="auto"/>
            <w:noWrap/>
            <w:vAlign w:val="bottom"/>
            <w:hideMark/>
          </w:tcPr>
          <w:p w14:paraId="6477DF0B"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211,78 </w:t>
            </w:r>
          </w:p>
        </w:tc>
        <w:tc>
          <w:tcPr>
            <w:tcW w:w="575" w:type="pct"/>
            <w:tcBorders>
              <w:top w:val="nil"/>
              <w:left w:val="nil"/>
              <w:bottom w:val="nil"/>
              <w:right w:val="nil"/>
            </w:tcBorders>
            <w:shd w:val="clear" w:color="auto" w:fill="auto"/>
            <w:noWrap/>
            <w:vAlign w:val="bottom"/>
            <w:hideMark/>
          </w:tcPr>
          <w:p w14:paraId="65B4A2E7"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29,87 </w:t>
            </w:r>
          </w:p>
        </w:tc>
        <w:tc>
          <w:tcPr>
            <w:tcW w:w="575" w:type="pct"/>
            <w:tcBorders>
              <w:top w:val="nil"/>
              <w:left w:val="nil"/>
              <w:bottom w:val="nil"/>
              <w:right w:val="single" w:sz="4" w:space="0" w:color="auto"/>
            </w:tcBorders>
            <w:shd w:val="clear" w:color="auto" w:fill="auto"/>
            <w:noWrap/>
            <w:vAlign w:val="bottom"/>
            <w:hideMark/>
          </w:tcPr>
          <w:p w14:paraId="5DDA6610"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121,42 </w:t>
            </w:r>
          </w:p>
        </w:tc>
        <w:tc>
          <w:tcPr>
            <w:tcW w:w="333" w:type="pct"/>
            <w:tcBorders>
              <w:top w:val="nil"/>
              <w:left w:val="nil"/>
              <w:bottom w:val="nil"/>
              <w:right w:val="nil"/>
            </w:tcBorders>
            <w:shd w:val="clear" w:color="auto" w:fill="auto"/>
            <w:noWrap/>
            <w:vAlign w:val="bottom"/>
            <w:hideMark/>
          </w:tcPr>
          <w:p w14:paraId="1E8A4E1A"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6,1 </w:t>
            </w:r>
          </w:p>
        </w:tc>
        <w:tc>
          <w:tcPr>
            <w:tcW w:w="333" w:type="pct"/>
            <w:tcBorders>
              <w:top w:val="nil"/>
              <w:left w:val="nil"/>
              <w:bottom w:val="nil"/>
              <w:right w:val="nil"/>
            </w:tcBorders>
            <w:shd w:val="clear" w:color="auto" w:fill="auto"/>
            <w:noWrap/>
            <w:vAlign w:val="bottom"/>
            <w:hideMark/>
          </w:tcPr>
          <w:p w14:paraId="3AE31091"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7,6 </w:t>
            </w:r>
          </w:p>
        </w:tc>
        <w:tc>
          <w:tcPr>
            <w:tcW w:w="333" w:type="pct"/>
            <w:tcBorders>
              <w:top w:val="nil"/>
              <w:left w:val="nil"/>
              <w:bottom w:val="nil"/>
              <w:right w:val="nil"/>
            </w:tcBorders>
            <w:shd w:val="clear" w:color="auto" w:fill="auto"/>
            <w:noWrap/>
            <w:vAlign w:val="bottom"/>
            <w:hideMark/>
          </w:tcPr>
          <w:p w14:paraId="33FF4B57"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10,3 </w:t>
            </w:r>
          </w:p>
        </w:tc>
      </w:tr>
      <w:tr w:rsidR="00CB021B" w:rsidRPr="006824B5" w14:paraId="681D2F2B" w14:textId="77777777" w:rsidTr="007A7CBB">
        <w:trPr>
          <w:trHeight w:val="240"/>
        </w:trPr>
        <w:tc>
          <w:tcPr>
            <w:tcW w:w="544" w:type="pct"/>
            <w:tcBorders>
              <w:top w:val="nil"/>
              <w:left w:val="nil"/>
              <w:bottom w:val="nil"/>
              <w:right w:val="nil"/>
            </w:tcBorders>
            <w:shd w:val="clear" w:color="auto" w:fill="auto"/>
            <w:noWrap/>
            <w:vAlign w:val="bottom"/>
            <w:hideMark/>
          </w:tcPr>
          <w:p w14:paraId="0CA0F141"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241</w:t>
            </w:r>
          </w:p>
        </w:tc>
        <w:tc>
          <w:tcPr>
            <w:tcW w:w="581" w:type="pct"/>
            <w:tcBorders>
              <w:top w:val="nil"/>
              <w:left w:val="single" w:sz="4" w:space="0" w:color="auto"/>
              <w:bottom w:val="nil"/>
              <w:right w:val="single" w:sz="4" w:space="0" w:color="auto"/>
            </w:tcBorders>
            <w:shd w:val="clear" w:color="auto" w:fill="auto"/>
            <w:noWrap/>
            <w:vAlign w:val="bottom"/>
            <w:hideMark/>
          </w:tcPr>
          <w:p w14:paraId="15540E0D"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37,0 </w:t>
            </w:r>
          </w:p>
        </w:tc>
        <w:tc>
          <w:tcPr>
            <w:tcW w:w="575" w:type="pct"/>
            <w:tcBorders>
              <w:top w:val="nil"/>
              <w:left w:val="nil"/>
              <w:bottom w:val="nil"/>
              <w:right w:val="nil"/>
            </w:tcBorders>
            <w:shd w:val="clear" w:color="auto" w:fill="auto"/>
            <w:noWrap/>
            <w:vAlign w:val="bottom"/>
            <w:hideMark/>
          </w:tcPr>
          <w:p w14:paraId="54ABCE7B"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2000</w:t>
            </w:r>
          </w:p>
        </w:tc>
        <w:tc>
          <w:tcPr>
            <w:tcW w:w="575" w:type="pct"/>
            <w:tcBorders>
              <w:top w:val="nil"/>
              <w:left w:val="nil"/>
              <w:bottom w:val="nil"/>
              <w:right w:val="single" w:sz="4" w:space="0" w:color="auto"/>
            </w:tcBorders>
            <w:shd w:val="clear" w:color="auto" w:fill="auto"/>
            <w:noWrap/>
            <w:vAlign w:val="bottom"/>
            <w:hideMark/>
          </w:tcPr>
          <w:p w14:paraId="5E1D22A4"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2006</w:t>
            </w:r>
          </w:p>
        </w:tc>
        <w:tc>
          <w:tcPr>
            <w:tcW w:w="575" w:type="pct"/>
            <w:tcBorders>
              <w:top w:val="nil"/>
              <w:left w:val="nil"/>
              <w:bottom w:val="nil"/>
              <w:right w:val="nil"/>
            </w:tcBorders>
            <w:shd w:val="clear" w:color="auto" w:fill="auto"/>
            <w:noWrap/>
            <w:vAlign w:val="bottom"/>
            <w:hideMark/>
          </w:tcPr>
          <w:p w14:paraId="1EC6E53E"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136,84 </w:t>
            </w:r>
          </w:p>
        </w:tc>
        <w:tc>
          <w:tcPr>
            <w:tcW w:w="575" w:type="pct"/>
            <w:tcBorders>
              <w:top w:val="nil"/>
              <w:left w:val="nil"/>
              <w:bottom w:val="nil"/>
              <w:right w:val="nil"/>
            </w:tcBorders>
            <w:shd w:val="clear" w:color="auto" w:fill="auto"/>
            <w:noWrap/>
            <w:vAlign w:val="bottom"/>
            <w:hideMark/>
          </w:tcPr>
          <w:p w14:paraId="4F553212"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36,88 </w:t>
            </w:r>
          </w:p>
        </w:tc>
        <w:tc>
          <w:tcPr>
            <w:tcW w:w="575" w:type="pct"/>
            <w:tcBorders>
              <w:top w:val="nil"/>
              <w:left w:val="nil"/>
              <w:bottom w:val="nil"/>
              <w:right w:val="single" w:sz="4" w:space="0" w:color="auto"/>
            </w:tcBorders>
            <w:shd w:val="clear" w:color="auto" w:fill="auto"/>
            <w:noWrap/>
            <w:vAlign w:val="bottom"/>
            <w:hideMark/>
          </w:tcPr>
          <w:p w14:paraId="126EBF5F"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63,86 </w:t>
            </w:r>
          </w:p>
        </w:tc>
        <w:tc>
          <w:tcPr>
            <w:tcW w:w="333" w:type="pct"/>
            <w:tcBorders>
              <w:top w:val="nil"/>
              <w:left w:val="nil"/>
              <w:bottom w:val="nil"/>
              <w:right w:val="nil"/>
            </w:tcBorders>
            <w:shd w:val="clear" w:color="auto" w:fill="auto"/>
            <w:noWrap/>
            <w:vAlign w:val="bottom"/>
            <w:hideMark/>
          </w:tcPr>
          <w:p w14:paraId="3DB06964"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6,1 </w:t>
            </w:r>
          </w:p>
        </w:tc>
        <w:tc>
          <w:tcPr>
            <w:tcW w:w="333" w:type="pct"/>
            <w:tcBorders>
              <w:top w:val="nil"/>
              <w:left w:val="nil"/>
              <w:bottom w:val="nil"/>
              <w:right w:val="nil"/>
            </w:tcBorders>
            <w:shd w:val="clear" w:color="auto" w:fill="auto"/>
            <w:noWrap/>
            <w:vAlign w:val="bottom"/>
            <w:hideMark/>
          </w:tcPr>
          <w:p w14:paraId="33C7FEEA"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7,8 </w:t>
            </w:r>
          </w:p>
        </w:tc>
        <w:tc>
          <w:tcPr>
            <w:tcW w:w="333" w:type="pct"/>
            <w:tcBorders>
              <w:top w:val="nil"/>
              <w:left w:val="nil"/>
              <w:bottom w:val="nil"/>
              <w:right w:val="nil"/>
            </w:tcBorders>
            <w:shd w:val="clear" w:color="auto" w:fill="auto"/>
            <w:noWrap/>
            <w:vAlign w:val="bottom"/>
            <w:hideMark/>
          </w:tcPr>
          <w:p w14:paraId="1A8B2BD4"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7,9 </w:t>
            </w:r>
          </w:p>
        </w:tc>
      </w:tr>
      <w:tr w:rsidR="00CB021B" w:rsidRPr="006824B5" w14:paraId="02ABD093" w14:textId="77777777" w:rsidTr="007A7CBB">
        <w:trPr>
          <w:trHeight w:val="240"/>
        </w:trPr>
        <w:tc>
          <w:tcPr>
            <w:tcW w:w="544" w:type="pct"/>
            <w:tcBorders>
              <w:top w:val="nil"/>
              <w:left w:val="nil"/>
              <w:bottom w:val="nil"/>
              <w:right w:val="nil"/>
            </w:tcBorders>
            <w:shd w:val="clear" w:color="auto" w:fill="auto"/>
            <w:noWrap/>
            <w:vAlign w:val="bottom"/>
            <w:hideMark/>
          </w:tcPr>
          <w:p w14:paraId="42A76594"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210</w:t>
            </w:r>
          </w:p>
        </w:tc>
        <w:tc>
          <w:tcPr>
            <w:tcW w:w="581" w:type="pct"/>
            <w:tcBorders>
              <w:top w:val="nil"/>
              <w:left w:val="single" w:sz="4" w:space="0" w:color="auto"/>
              <w:bottom w:val="nil"/>
              <w:right w:val="single" w:sz="4" w:space="0" w:color="auto"/>
            </w:tcBorders>
            <w:shd w:val="clear" w:color="auto" w:fill="auto"/>
            <w:noWrap/>
            <w:vAlign w:val="bottom"/>
            <w:hideMark/>
          </w:tcPr>
          <w:p w14:paraId="2AF0BA41"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39,2 </w:t>
            </w:r>
          </w:p>
        </w:tc>
        <w:tc>
          <w:tcPr>
            <w:tcW w:w="575" w:type="pct"/>
            <w:tcBorders>
              <w:top w:val="nil"/>
              <w:left w:val="nil"/>
              <w:bottom w:val="nil"/>
              <w:right w:val="nil"/>
            </w:tcBorders>
            <w:shd w:val="clear" w:color="auto" w:fill="auto"/>
            <w:noWrap/>
            <w:vAlign w:val="bottom"/>
            <w:hideMark/>
          </w:tcPr>
          <w:p w14:paraId="70262122"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1998</w:t>
            </w:r>
          </w:p>
        </w:tc>
        <w:tc>
          <w:tcPr>
            <w:tcW w:w="575" w:type="pct"/>
            <w:tcBorders>
              <w:top w:val="nil"/>
              <w:left w:val="nil"/>
              <w:bottom w:val="nil"/>
              <w:right w:val="single" w:sz="4" w:space="0" w:color="auto"/>
            </w:tcBorders>
            <w:shd w:val="clear" w:color="auto" w:fill="auto"/>
            <w:noWrap/>
            <w:vAlign w:val="bottom"/>
            <w:hideMark/>
          </w:tcPr>
          <w:p w14:paraId="01D2072C"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2010</w:t>
            </w:r>
          </w:p>
        </w:tc>
        <w:tc>
          <w:tcPr>
            <w:tcW w:w="575" w:type="pct"/>
            <w:tcBorders>
              <w:top w:val="nil"/>
              <w:left w:val="nil"/>
              <w:bottom w:val="nil"/>
              <w:right w:val="nil"/>
            </w:tcBorders>
            <w:shd w:val="clear" w:color="auto" w:fill="auto"/>
            <w:noWrap/>
            <w:vAlign w:val="bottom"/>
            <w:hideMark/>
          </w:tcPr>
          <w:p w14:paraId="7169D329"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46,10 </w:t>
            </w:r>
          </w:p>
        </w:tc>
        <w:tc>
          <w:tcPr>
            <w:tcW w:w="575" w:type="pct"/>
            <w:tcBorders>
              <w:top w:val="nil"/>
              <w:left w:val="nil"/>
              <w:bottom w:val="nil"/>
              <w:right w:val="nil"/>
            </w:tcBorders>
            <w:shd w:val="clear" w:color="auto" w:fill="auto"/>
            <w:noWrap/>
            <w:vAlign w:val="bottom"/>
            <w:hideMark/>
          </w:tcPr>
          <w:p w14:paraId="03D6C43C" w14:textId="77777777" w:rsidR="00CB021B" w:rsidRPr="006824B5" w:rsidRDefault="00CB021B" w:rsidP="00CB021B">
            <w:pPr>
              <w:jc w:val="center"/>
              <w:rPr>
                <w:rFonts w:eastAsia="Times New Roman"/>
                <w:color w:val="000000"/>
                <w:sz w:val="20"/>
                <w:szCs w:val="20"/>
              </w:rPr>
            </w:pPr>
            <w:r w:rsidRPr="006824B5">
              <w:rPr>
                <w:rFonts w:eastAsia="Times New Roman"/>
                <w:color w:val="DD0806"/>
                <w:sz w:val="20"/>
                <w:szCs w:val="20"/>
              </w:rPr>
              <w:t xml:space="preserve">-3,52 </w:t>
            </w:r>
          </w:p>
        </w:tc>
        <w:tc>
          <w:tcPr>
            <w:tcW w:w="575" w:type="pct"/>
            <w:tcBorders>
              <w:top w:val="nil"/>
              <w:left w:val="nil"/>
              <w:bottom w:val="nil"/>
              <w:right w:val="single" w:sz="4" w:space="0" w:color="auto"/>
            </w:tcBorders>
            <w:shd w:val="clear" w:color="auto" w:fill="auto"/>
            <w:noWrap/>
            <w:vAlign w:val="bottom"/>
            <w:hideMark/>
          </w:tcPr>
          <w:p w14:paraId="6132F169"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51,09 </w:t>
            </w:r>
          </w:p>
        </w:tc>
        <w:tc>
          <w:tcPr>
            <w:tcW w:w="333" w:type="pct"/>
            <w:tcBorders>
              <w:top w:val="nil"/>
              <w:left w:val="nil"/>
              <w:bottom w:val="nil"/>
              <w:right w:val="nil"/>
            </w:tcBorders>
            <w:shd w:val="clear" w:color="auto" w:fill="auto"/>
            <w:noWrap/>
            <w:vAlign w:val="bottom"/>
            <w:hideMark/>
          </w:tcPr>
          <w:p w14:paraId="7A642B26"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7,0 </w:t>
            </w:r>
          </w:p>
        </w:tc>
        <w:tc>
          <w:tcPr>
            <w:tcW w:w="333" w:type="pct"/>
            <w:tcBorders>
              <w:top w:val="nil"/>
              <w:left w:val="nil"/>
              <w:bottom w:val="nil"/>
              <w:right w:val="nil"/>
            </w:tcBorders>
            <w:shd w:val="clear" w:color="auto" w:fill="auto"/>
            <w:noWrap/>
            <w:vAlign w:val="bottom"/>
            <w:hideMark/>
          </w:tcPr>
          <w:p w14:paraId="6FD8411F"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6,0 </w:t>
            </w:r>
          </w:p>
        </w:tc>
        <w:tc>
          <w:tcPr>
            <w:tcW w:w="333" w:type="pct"/>
            <w:tcBorders>
              <w:top w:val="nil"/>
              <w:left w:val="nil"/>
              <w:bottom w:val="nil"/>
              <w:right w:val="nil"/>
            </w:tcBorders>
            <w:shd w:val="clear" w:color="auto" w:fill="auto"/>
            <w:noWrap/>
            <w:vAlign w:val="bottom"/>
            <w:hideMark/>
          </w:tcPr>
          <w:p w14:paraId="564726E4"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5,6 </w:t>
            </w:r>
          </w:p>
        </w:tc>
      </w:tr>
      <w:tr w:rsidR="00CB021B" w:rsidRPr="006824B5" w14:paraId="60E11064" w14:textId="77777777" w:rsidTr="007A7CBB">
        <w:trPr>
          <w:trHeight w:val="240"/>
        </w:trPr>
        <w:tc>
          <w:tcPr>
            <w:tcW w:w="544" w:type="pct"/>
            <w:tcBorders>
              <w:top w:val="nil"/>
              <w:left w:val="nil"/>
              <w:bottom w:val="single" w:sz="4" w:space="0" w:color="auto"/>
              <w:right w:val="nil"/>
            </w:tcBorders>
            <w:shd w:val="clear" w:color="auto" w:fill="auto"/>
            <w:noWrap/>
            <w:vAlign w:val="bottom"/>
            <w:hideMark/>
          </w:tcPr>
          <w:p w14:paraId="146D3F6B"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153</w:t>
            </w:r>
          </w:p>
        </w:tc>
        <w:tc>
          <w:tcPr>
            <w:tcW w:w="581" w:type="pct"/>
            <w:tcBorders>
              <w:top w:val="nil"/>
              <w:left w:val="single" w:sz="4" w:space="0" w:color="auto"/>
              <w:bottom w:val="single" w:sz="4" w:space="0" w:color="auto"/>
              <w:right w:val="single" w:sz="4" w:space="0" w:color="auto"/>
            </w:tcBorders>
            <w:shd w:val="clear" w:color="auto" w:fill="auto"/>
            <w:noWrap/>
            <w:vAlign w:val="bottom"/>
            <w:hideMark/>
          </w:tcPr>
          <w:p w14:paraId="3E269F33"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47,0 </w:t>
            </w:r>
          </w:p>
        </w:tc>
        <w:tc>
          <w:tcPr>
            <w:tcW w:w="575" w:type="pct"/>
            <w:tcBorders>
              <w:top w:val="nil"/>
              <w:left w:val="nil"/>
              <w:bottom w:val="single" w:sz="4" w:space="0" w:color="auto"/>
              <w:right w:val="nil"/>
            </w:tcBorders>
            <w:shd w:val="clear" w:color="auto" w:fill="auto"/>
            <w:noWrap/>
            <w:vAlign w:val="bottom"/>
            <w:hideMark/>
          </w:tcPr>
          <w:p w14:paraId="6AB64243"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1998</w:t>
            </w:r>
          </w:p>
        </w:tc>
        <w:tc>
          <w:tcPr>
            <w:tcW w:w="575" w:type="pct"/>
            <w:tcBorders>
              <w:top w:val="nil"/>
              <w:left w:val="nil"/>
              <w:bottom w:val="single" w:sz="4" w:space="0" w:color="auto"/>
              <w:right w:val="single" w:sz="4" w:space="0" w:color="auto"/>
            </w:tcBorders>
            <w:shd w:val="clear" w:color="auto" w:fill="auto"/>
            <w:noWrap/>
            <w:vAlign w:val="bottom"/>
            <w:hideMark/>
          </w:tcPr>
          <w:p w14:paraId="6D190344"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2010</w:t>
            </w:r>
          </w:p>
        </w:tc>
        <w:tc>
          <w:tcPr>
            <w:tcW w:w="575" w:type="pct"/>
            <w:tcBorders>
              <w:top w:val="nil"/>
              <w:left w:val="nil"/>
              <w:bottom w:val="single" w:sz="4" w:space="0" w:color="auto"/>
              <w:right w:val="nil"/>
            </w:tcBorders>
            <w:shd w:val="clear" w:color="auto" w:fill="auto"/>
            <w:noWrap/>
            <w:vAlign w:val="bottom"/>
            <w:hideMark/>
          </w:tcPr>
          <w:p w14:paraId="739F3C5D"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51,15 </w:t>
            </w:r>
          </w:p>
        </w:tc>
        <w:tc>
          <w:tcPr>
            <w:tcW w:w="575" w:type="pct"/>
            <w:tcBorders>
              <w:top w:val="nil"/>
              <w:left w:val="nil"/>
              <w:bottom w:val="single" w:sz="4" w:space="0" w:color="auto"/>
              <w:right w:val="nil"/>
            </w:tcBorders>
            <w:shd w:val="clear" w:color="auto" w:fill="auto"/>
            <w:noWrap/>
            <w:vAlign w:val="bottom"/>
            <w:hideMark/>
          </w:tcPr>
          <w:p w14:paraId="3EDBB4F2" w14:textId="77777777" w:rsidR="00CB021B" w:rsidRPr="006824B5" w:rsidRDefault="00CB021B" w:rsidP="00CB021B">
            <w:pPr>
              <w:jc w:val="center"/>
              <w:rPr>
                <w:rFonts w:eastAsia="Times New Roman"/>
                <w:color w:val="000000"/>
                <w:sz w:val="20"/>
                <w:szCs w:val="20"/>
              </w:rPr>
            </w:pPr>
            <w:r w:rsidRPr="006824B5">
              <w:rPr>
                <w:rFonts w:eastAsia="Times New Roman"/>
                <w:color w:val="DD0806"/>
                <w:sz w:val="20"/>
                <w:szCs w:val="20"/>
              </w:rPr>
              <w:t xml:space="preserve">-2,85 </w:t>
            </w:r>
          </w:p>
        </w:tc>
        <w:tc>
          <w:tcPr>
            <w:tcW w:w="575" w:type="pct"/>
            <w:tcBorders>
              <w:top w:val="nil"/>
              <w:left w:val="nil"/>
              <w:bottom w:val="single" w:sz="4" w:space="0" w:color="auto"/>
              <w:right w:val="single" w:sz="4" w:space="0" w:color="auto"/>
            </w:tcBorders>
            <w:shd w:val="clear" w:color="auto" w:fill="auto"/>
            <w:noWrap/>
            <w:vAlign w:val="bottom"/>
            <w:hideMark/>
          </w:tcPr>
          <w:p w14:paraId="0DB976D1"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54,32 </w:t>
            </w:r>
          </w:p>
        </w:tc>
        <w:tc>
          <w:tcPr>
            <w:tcW w:w="333" w:type="pct"/>
            <w:tcBorders>
              <w:top w:val="nil"/>
              <w:left w:val="nil"/>
              <w:bottom w:val="single" w:sz="4" w:space="0" w:color="auto"/>
              <w:right w:val="nil"/>
            </w:tcBorders>
            <w:shd w:val="clear" w:color="auto" w:fill="auto"/>
            <w:noWrap/>
            <w:vAlign w:val="bottom"/>
            <w:hideMark/>
          </w:tcPr>
          <w:p w14:paraId="1F0FEDAB"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4,4 </w:t>
            </w:r>
          </w:p>
        </w:tc>
        <w:tc>
          <w:tcPr>
            <w:tcW w:w="333" w:type="pct"/>
            <w:tcBorders>
              <w:top w:val="nil"/>
              <w:left w:val="nil"/>
              <w:bottom w:val="single" w:sz="4" w:space="0" w:color="auto"/>
              <w:right w:val="nil"/>
            </w:tcBorders>
            <w:shd w:val="clear" w:color="auto" w:fill="auto"/>
            <w:noWrap/>
            <w:vAlign w:val="bottom"/>
            <w:hideMark/>
          </w:tcPr>
          <w:p w14:paraId="411D865F"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3,8 </w:t>
            </w:r>
          </w:p>
        </w:tc>
        <w:tc>
          <w:tcPr>
            <w:tcW w:w="333" w:type="pct"/>
            <w:tcBorders>
              <w:top w:val="nil"/>
              <w:left w:val="nil"/>
              <w:bottom w:val="single" w:sz="4" w:space="0" w:color="auto"/>
              <w:right w:val="nil"/>
            </w:tcBorders>
            <w:shd w:val="clear" w:color="auto" w:fill="auto"/>
            <w:noWrap/>
            <w:vAlign w:val="bottom"/>
            <w:hideMark/>
          </w:tcPr>
          <w:p w14:paraId="24B8CEC5"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3,6 </w:t>
            </w:r>
          </w:p>
        </w:tc>
      </w:tr>
      <w:tr w:rsidR="00CB021B" w:rsidRPr="006824B5" w14:paraId="090A3006" w14:textId="77777777" w:rsidTr="007A7CBB">
        <w:trPr>
          <w:trHeight w:val="240"/>
        </w:trPr>
        <w:tc>
          <w:tcPr>
            <w:tcW w:w="544" w:type="pct"/>
            <w:tcBorders>
              <w:top w:val="nil"/>
              <w:left w:val="nil"/>
              <w:bottom w:val="nil"/>
              <w:right w:val="nil"/>
            </w:tcBorders>
            <w:shd w:val="clear" w:color="auto" w:fill="auto"/>
            <w:noWrap/>
            <w:vAlign w:val="bottom"/>
            <w:hideMark/>
          </w:tcPr>
          <w:p w14:paraId="353EA857"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151</w:t>
            </w:r>
          </w:p>
        </w:tc>
        <w:tc>
          <w:tcPr>
            <w:tcW w:w="581" w:type="pct"/>
            <w:tcBorders>
              <w:top w:val="nil"/>
              <w:left w:val="single" w:sz="4" w:space="0" w:color="auto"/>
              <w:bottom w:val="nil"/>
              <w:right w:val="single" w:sz="4" w:space="0" w:color="auto"/>
            </w:tcBorders>
            <w:shd w:val="clear" w:color="auto" w:fill="auto"/>
            <w:noWrap/>
            <w:vAlign w:val="bottom"/>
            <w:hideMark/>
          </w:tcPr>
          <w:p w14:paraId="3FCCED8B"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66,5 </w:t>
            </w:r>
          </w:p>
        </w:tc>
        <w:tc>
          <w:tcPr>
            <w:tcW w:w="575" w:type="pct"/>
            <w:tcBorders>
              <w:top w:val="nil"/>
              <w:left w:val="nil"/>
              <w:bottom w:val="nil"/>
              <w:right w:val="nil"/>
            </w:tcBorders>
            <w:shd w:val="clear" w:color="auto" w:fill="auto"/>
            <w:noWrap/>
            <w:vAlign w:val="bottom"/>
            <w:hideMark/>
          </w:tcPr>
          <w:p w14:paraId="33C1C277"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2000</w:t>
            </w:r>
          </w:p>
        </w:tc>
        <w:tc>
          <w:tcPr>
            <w:tcW w:w="575" w:type="pct"/>
            <w:tcBorders>
              <w:top w:val="nil"/>
              <w:left w:val="nil"/>
              <w:bottom w:val="nil"/>
              <w:right w:val="single" w:sz="4" w:space="0" w:color="auto"/>
            </w:tcBorders>
            <w:shd w:val="clear" w:color="auto" w:fill="auto"/>
            <w:noWrap/>
            <w:vAlign w:val="bottom"/>
            <w:hideMark/>
          </w:tcPr>
          <w:p w14:paraId="2B4E2852"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2010</w:t>
            </w:r>
          </w:p>
        </w:tc>
        <w:tc>
          <w:tcPr>
            <w:tcW w:w="575" w:type="pct"/>
            <w:tcBorders>
              <w:top w:val="nil"/>
              <w:left w:val="nil"/>
              <w:bottom w:val="nil"/>
              <w:right w:val="nil"/>
            </w:tcBorders>
            <w:shd w:val="clear" w:color="auto" w:fill="auto"/>
            <w:noWrap/>
            <w:vAlign w:val="bottom"/>
            <w:hideMark/>
          </w:tcPr>
          <w:p w14:paraId="706DAA80"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91,61 </w:t>
            </w:r>
          </w:p>
        </w:tc>
        <w:tc>
          <w:tcPr>
            <w:tcW w:w="575" w:type="pct"/>
            <w:tcBorders>
              <w:top w:val="nil"/>
              <w:left w:val="nil"/>
              <w:bottom w:val="nil"/>
              <w:right w:val="nil"/>
            </w:tcBorders>
            <w:shd w:val="clear" w:color="auto" w:fill="auto"/>
            <w:noWrap/>
            <w:vAlign w:val="bottom"/>
            <w:hideMark/>
          </w:tcPr>
          <w:p w14:paraId="3A32F31A"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6,71 </w:t>
            </w:r>
          </w:p>
        </w:tc>
        <w:tc>
          <w:tcPr>
            <w:tcW w:w="575" w:type="pct"/>
            <w:tcBorders>
              <w:top w:val="nil"/>
              <w:left w:val="nil"/>
              <w:bottom w:val="nil"/>
              <w:right w:val="single" w:sz="4" w:space="0" w:color="auto"/>
            </w:tcBorders>
            <w:shd w:val="clear" w:color="auto" w:fill="auto"/>
            <w:noWrap/>
            <w:vAlign w:val="bottom"/>
            <w:hideMark/>
          </w:tcPr>
          <w:p w14:paraId="4FA4F700"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75,03 </w:t>
            </w:r>
          </w:p>
        </w:tc>
        <w:tc>
          <w:tcPr>
            <w:tcW w:w="333" w:type="pct"/>
            <w:tcBorders>
              <w:top w:val="nil"/>
              <w:left w:val="nil"/>
              <w:bottom w:val="nil"/>
              <w:right w:val="nil"/>
            </w:tcBorders>
            <w:shd w:val="clear" w:color="auto" w:fill="auto"/>
            <w:noWrap/>
            <w:vAlign w:val="bottom"/>
            <w:hideMark/>
          </w:tcPr>
          <w:p w14:paraId="06A48A94"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30,5 </w:t>
            </w:r>
          </w:p>
        </w:tc>
        <w:tc>
          <w:tcPr>
            <w:tcW w:w="333" w:type="pct"/>
            <w:tcBorders>
              <w:top w:val="nil"/>
              <w:left w:val="nil"/>
              <w:bottom w:val="nil"/>
              <w:right w:val="nil"/>
            </w:tcBorders>
            <w:shd w:val="clear" w:color="auto" w:fill="auto"/>
            <w:noWrap/>
            <w:vAlign w:val="bottom"/>
            <w:hideMark/>
          </w:tcPr>
          <w:p w14:paraId="7164FF7E"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29,5 </w:t>
            </w:r>
          </w:p>
        </w:tc>
        <w:tc>
          <w:tcPr>
            <w:tcW w:w="333" w:type="pct"/>
            <w:tcBorders>
              <w:top w:val="nil"/>
              <w:left w:val="nil"/>
              <w:bottom w:val="nil"/>
              <w:right w:val="nil"/>
            </w:tcBorders>
            <w:shd w:val="clear" w:color="auto" w:fill="auto"/>
            <w:noWrap/>
            <w:vAlign w:val="bottom"/>
            <w:hideMark/>
          </w:tcPr>
          <w:p w14:paraId="4AAA79A9"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31,8 </w:t>
            </w:r>
          </w:p>
        </w:tc>
      </w:tr>
      <w:tr w:rsidR="00CB021B" w:rsidRPr="006824B5" w14:paraId="6150EC66" w14:textId="77777777" w:rsidTr="007A7CBB">
        <w:trPr>
          <w:trHeight w:val="260"/>
        </w:trPr>
        <w:tc>
          <w:tcPr>
            <w:tcW w:w="544" w:type="pct"/>
            <w:tcBorders>
              <w:top w:val="nil"/>
              <w:left w:val="nil"/>
              <w:bottom w:val="double" w:sz="6" w:space="0" w:color="auto"/>
              <w:right w:val="nil"/>
            </w:tcBorders>
            <w:shd w:val="clear" w:color="auto" w:fill="auto"/>
            <w:noWrap/>
            <w:vAlign w:val="bottom"/>
            <w:hideMark/>
          </w:tcPr>
          <w:p w14:paraId="66E111AC"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252</w:t>
            </w:r>
          </w:p>
        </w:tc>
        <w:tc>
          <w:tcPr>
            <w:tcW w:w="581" w:type="pct"/>
            <w:tcBorders>
              <w:top w:val="nil"/>
              <w:left w:val="single" w:sz="4" w:space="0" w:color="auto"/>
              <w:bottom w:val="double" w:sz="6" w:space="0" w:color="auto"/>
              <w:right w:val="single" w:sz="4" w:space="0" w:color="auto"/>
            </w:tcBorders>
            <w:shd w:val="clear" w:color="auto" w:fill="auto"/>
            <w:noWrap/>
            <w:vAlign w:val="bottom"/>
            <w:hideMark/>
          </w:tcPr>
          <w:p w14:paraId="636FD5DD"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86,4 </w:t>
            </w:r>
          </w:p>
        </w:tc>
        <w:tc>
          <w:tcPr>
            <w:tcW w:w="575" w:type="pct"/>
            <w:tcBorders>
              <w:top w:val="nil"/>
              <w:left w:val="nil"/>
              <w:bottom w:val="double" w:sz="6" w:space="0" w:color="auto"/>
              <w:right w:val="nil"/>
            </w:tcBorders>
            <w:shd w:val="clear" w:color="auto" w:fill="auto"/>
            <w:noWrap/>
            <w:vAlign w:val="bottom"/>
            <w:hideMark/>
          </w:tcPr>
          <w:p w14:paraId="546C6C15"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1998</w:t>
            </w:r>
          </w:p>
        </w:tc>
        <w:tc>
          <w:tcPr>
            <w:tcW w:w="575" w:type="pct"/>
            <w:tcBorders>
              <w:top w:val="nil"/>
              <w:left w:val="nil"/>
              <w:bottom w:val="double" w:sz="6" w:space="0" w:color="auto"/>
              <w:right w:val="single" w:sz="4" w:space="0" w:color="auto"/>
            </w:tcBorders>
            <w:shd w:val="clear" w:color="auto" w:fill="auto"/>
            <w:noWrap/>
            <w:vAlign w:val="bottom"/>
            <w:hideMark/>
          </w:tcPr>
          <w:p w14:paraId="5E7B3193"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2010</w:t>
            </w:r>
          </w:p>
        </w:tc>
        <w:tc>
          <w:tcPr>
            <w:tcW w:w="575" w:type="pct"/>
            <w:tcBorders>
              <w:top w:val="nil"/>
              <w:left w:val="nil"/>
              <w:bottom w:val="double" w:sz="6" w:space="0" w:color="auto"/>
              <w:right w:val="nil"/>
            </w:tcBorders>
            <w:shd w:val="clear" w:color="auto" w:fill="auto"/>
            <w:noWrap/>
            <w:vAlign w:val="bottom"/>
            <w:hideMark/>
          </w:tcPr>
          <w:p w14:paraId="3729CD56"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74,47 </w:t>
            </w:r>
          </w:p>
        </w:tc>
        <w:tc>
          <w:tcPr>
            <w:tcW w:w="575" w:type="pct"/>
            <w:tcBorders>
              <w:top w:val="nil"/>
              <w:left w:val="nil"/>
              <w:bottom w:val="double" w:sz="6" w:space="0" w:color="auto"/>
              <w:right w:val="nil"/>
            </w:tcBorders>
            <w:shd w:val="clear" w:color="auto" w:fill="auto"/>
            <w:noWrap/>
            <w:vAlign w:val="bottom"/>
            <w:hideMark/>
          </w:tcPr>
          <w:p w14:paraId="59B73C86"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18,32 </w:t>
            </w:r>
          </w:p>
        </w:tc>
        <w:tc>
          <w:tcPr>
            <w:tcW w:w="575" w:type="pct"/>
            <w:tcBorders>
              <w:top w:val="nil"/>
              <w:left w:val="nil"/>
              <w:bottom w:val="double" w:sz="6" w:space="0" w:color="auto"/>
              <w:right w:val="single" w:sz="4" w:space="0" w:color="auto"/>
            </w:tcBorders>
            <w:shd w:val="clear" w:color="auto" w:fill="auto"/>
            <w:noWrap/>
            <w:vAlign w:val="bottom"/>
            <w:hideMark/>
          </w:tcPr>
          <w:p w14:paraId="6599CA2D"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47,15 </w:t>
            </w:r>
          </w:p>
        </w:tc>
        <w:tc>
          <w:tcPr>
            <w:tcW w:w="333" w:type="pct"/>
            <w:tcBorders>
              <w:top w:val="nil"/>
              <w:left w:val="nil"/>
              <w:bottom w:val="double" w:sz="6" w:space="0" w:color="auto"/>
              <w:right w:val="nil"/>
            </w:tcBorders>
            <w:shd w:val="clear" w:color="auto" w:fill="auto"/>
            <w:noWrap/>
            <w:vAlign w:val="bottom"/>
            <w:hideMark/>
          </w:tcPr>
          <w:p w14:paraId="57EE16F5"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7,6 </w:t>
            </w:r>
          </w:p>
        </w:tc>
        <w:tc>
          <w:tcPr>
            <w:tcW w:w="333" w:type="pct"/>
            <w:tcBorders>
              <w:top w:val="nil"/>
              <w:left w:val="nil"/>
              <w:bottom w:val="double" w:sz="6" w:space="0" w:color="auto"/>
              <w:right w:val="nil"/>
            </w:tcBorders>
            <w:shd w:val="clear" w:color="auto" w:fill="auto"/>
            <w:noWrap/>
            <w:vAlign w:val="bottom"/>
            <w:hideMark/>
          </w:tcPr>
          <w:p w14:paraId="63F3A372"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8,0 </w:t>
            </w:r>
          </w:p>
        </w:tc>
        <w:tc>
          <w:tcPr>
            <w:tcW w:w="333" w:type="pct"/>
            <w:tcBorders>
              <w:top w:val="nil"/>
              <w:left w:val="nil"/>
              <w:bottom w:val="double" w:sz="6" w:space="0" w:color="auto"/>
              <w:right w:val="nil"/>
            </w:tcBorders>
            <w:shd w:val="clear" w:color="auto" w:fill="auto"/>
            <w:noWrap/>
            <w:vAlign w:val="bottom"/>
            <w:hideMark/>
          </w:tcPr>
          <w:p w14:paraId="14D24294"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7,2 </w:t>
            </w:r>
          </w:p>
        </w:tc>
      </w:tr>
    </w:tbl>
    <w:p w14:paraId="3A7E45C4" w14:textId="77777777" w:rsidR="007A7CBB" w:rsidRDefault="007A7CBB" w:rsidP="007A7CBB">
      <w:pPr>
        <w:spacing w:after="120"/>
        <w:jc w:val="both"/>
        <w:rPr>
          <w:sz w:val="20"/>
          <w:szCs w:val="20"/>
        </w:rPr>
      </w:pPr>
      <w:r w:rsidRPr="00F6319A">
        <w:rPr>
          <w:sz w:val="20"/>
          <w:szCs w:val="20"/>
        </w:rPr>
        <w:t xml:space="preserve">Fuente: </w:t>
      </w:r>
      <w:r>
        <w:rPr>
          <w:sz w:val="20"/>
          <w:szCs w:val="20"/>
        </w:rPr>
        <w:t>elaboración propia</w:t>
      </w:r>
      <w:r w:rsidRPr="00F6319A">
        <w:rPr>
          <w:sz w:val="20"/>
          <w:szCs w:val="20"/>
        </w:rPr>
        <w:t xml:space="preserve"> </w:t>
      </w:r>
      <w:r>
        <w:rPr>
          <w:sz w:val="20"/>
          <w:szCs w:val="20"/>
        </w:rPr>
        <w:t>a partir de datos de</w:t>
      </w:r>
      <w:r w:rsidRPr="00F6319A">
        <w:rPr>
          <w:sz w:val="20"/>
          <w:szCs w:val="20"/>
        </w:rPr>
        <w:t>l</w:t>
      </w:r>
      <w:r>
        <w:rPr>
          <w:sz w:val="20"/>
          <w:szCs w:val="20"/>
        </w:rPr>
        <w:t xml:space="preserve"> CEP</w:t>
      </w:r>
      <w:r w:rsidRPr="00F6319A">
        <w:rPr>
          <w:sz w:val="20"/>
          <w:szCs w:val="20"/>
        </w:rPr>
        <w:t>.</w:t>
      </w:r>
    </w:p>
    <w:p w14:paraId="6624C626" w14:textId="77777777" w:rsidR="00CB021B" w:rsidRDefault="00CB021B" w:rsidP="00FF6A1B">
      <w:pPr>
        <w:spacing w:after="120"/>
        <w:jc w:val="both"/>
        <w:rPr>
          <w:lang w:val="es-ES_tradnl"/>
        </w:rPr>
      </w:pPr>
    </w:p>
    <w:p w14:paraId="6B5FECA4" w14:textId="2FDC7BEC" w:rsidR="00682175" w:rsidRDefault="00354E8D" w:rsidP="005B5864">
      <w:pPr>
        <w:spacing w:after="120"/>
        <w:jc w:val="both"/>
        <w:rPr>
          <w:lang w:val="es-ES_tradnl"/>
        </w:rPr>
      </w:pPr>
      <w:r>
        <w:rPr>
          <w:lang w:val="es-ES_tradnl"/>
        </w:rPr>
        <w:t xml:space="preserve">La mitad de todo el valor de producción de los sectores “Dinámicos en la </w:t>
      </w:r>
      <w:r w:rsidR="00633353">
        <w:rPr>
          <w:lang w:val="es-ES_tradnl"/>
        </w:rPr>
        <w:t>convertibilidad” se concentra en</w:t>
      </w:r>
      <w:r>
        <w:rPr>
          <w:lang w:val="es-ES_tradnl"/>
        </w:rPr>
        <w:t xml:space="preserve"> dos ramas: </w:t>
      </w:r>
      <w:r w:rsidRPr="00354E8D">
        <w:rPr>
          <w:i/>
          <w:lang w:val="es-ES_tradnl"/>
        </w:rPr>
        <w:t>productos alimenticios</w:t>
      </w:r>
      <w:r>
        <w:rPr>
          <w:lang w:val="es-ES_tradnl"/>
        </w:rPr>
        <w:t xml:space="preserve"> y </w:t>
      </w:r>
      <w:r w:rsidRPr="00354E8D">
        <w:rPr>
          <w:i/>
          <w:lang w:val="es-ES_tradnl"/>
        </w:rPr>
        <w:t>producción de combustibles líquidos, gaseosos y grasas lubricantes</w:t>
      </w:r>
      <w:r>
        <w:rPr>
          <w:lang w:val="es-ES_tradnl"/>
        </w:rPr>
        <w:t>.</w:t>
      </w:r>
      <w:r w:rsidR="0094222B">
        <w:rPr>
          <w:lang w:val="es-ES_tradnl"/>
        </w:rPr>
        <w:t xml:space="preserve"> Con una variación entrepuntas del VBP similar en ambos los casos (92% y 97%, respectivamente), estos dos sectores han conservado su importancia relativa en el grupo a lo largo de todo el período, aún cuando su participación en el agregado industrial se ha incrementado durante la convertibilidad, como ya se ha reseñado.</w:t>
      </w:r>
      <w:r w:rsidR="00251D6F">
        <w:rPr>
          <w:lang w:val="es-ES_tradnl"/>
        </w:rPr>
        <w:t xml:space="preserve"> </w:t>
      </w:r>
      <w:r w:rsidR="005B5864">
        <w:rPr>
          <w:lang w:val="es-ES_tradnl"/>
        </w:rPr>
        <w:t xml:space="preserve">Sin embargo, mientras en el caso de los </w:t>
      </w:r>
      <w:r w:rsidR="005B5864" w:rsidRPr="005B5864">
        <w:rPr>
          <w:i/>
          <w:lang w:val="es-ES_tradnl"/>
        </w:rPr>
        <w:t>productos alimenticios</w:t>
      </w:r>
      <w:r w:rsidR="005B5864">
        <w:rPr>
          <w:lang w:val="es-ES_tradnl"/>
        </w:rPr>
        <w:t xml:space="preserve"> la permanencia de su gravitación estuvo asociada a la ampliación de su producción física, el rubro de </w:t>
      </w:r>
      <w:r w:rsidR="005B5864" w:rsidRPr="005B5864">
        <w:rPr>
          <w:i/>
          <w:lang w:val="es-ES_tradnl"/>
        </w:rPr>
        <w:t>producción de combustibles</w:t>
      </w:r>
      <w:r w:rsidR="005B5864">
        <w:rPr>
          <w:lang w:val="es-ES_tradnl"/>
        </w:rPr>
        <w:t xml:space="preserve"> logra mantener su gravitación relativa fundamentalmente gracias al incremento de los precios internacionales de los derivados de petróleo. Un fenómeno similar se observa en el caso de los </w:t>
      </w:r>
      <w:r w:rsidR="005B5864" w:rsidRPr="00251D6F">
        <w:rPr>
          <w:i/>
          <w:lang w:val="es-ES_tradnl"/>
        </w:rPr>
        <w:t>productos de hierro y acero</w:t>
      </w:r>
      <w:r w:rsidR="005B5864">
        <w:rPr>
          <w:lang w:val="es-ES_tradnl"/>
        </w:rPr>
        <w:t xml:space="preserve">, cuyo </w:t>
      </w:r>
      <w:r w:rsidR="00251D6F">
        <w:rPr>
          <w:lang w:val="es-ES_tradnl"/>
        </w:rPr>
        <w:t xml:space="preserve">crecimiento extraordinario del valor de </w:t>
      </w:r>
      <w:r w:rsidR="005B5864">
        <w:rPr>
          <w:lang w:val="es-ES_tradnl"/>
        </w:rPr>
        <w:t xml:space="preserve">su producción – no tanto su producción física – </w:t>
      </w:r>
      <w:r w:rsidR="00251D6F">
        <w:rPr>
          <w:lang w:val="es-ES_tradnl"/>
        </w:rPr>
        <w:t xml:space="preserve">particularmente durante la posconvertibilidad, ha llevado a que este rubro pasara de representar el 6% del VBP del grupo, </w:t>
      </w:r>
      <w:r w:rsidR="00852D91">
        <w:rPr>
          <w:lang w:val="es-ES_tradnl"/>
        </w:rPr>
        <w:t xml:space="preserve">en 1993, hasta alcanzar el 10%, al finalizar el período. </w:t>
      </w:r>
      <w:r w:rsidR="00682175">
        <w:rPr>
          <w:lang w:val="es-ES_tradnl"/>
        </w:rPr>
        <w:t xml:space="preserve">También la </w:t>
      </w:r>
      <w:r w:rsidR="00682175">
        <w:rPr>
          <w:i/>
          <w:lang w:val="es-ES_tradnl"/>
        </w:rPr>
        <w:t>fabricación de sustancias químicas básicas, excepto abonos</w:t>
      </w:r>
      <w:r w:rsidR="00682175">
        <w:rPr>
          <w:lang w:val="es-ES_tradnl"/>
        </w:rPr>
        <w:t xml:space="preserve"> ha crecido en importancia entre los sectores </w:t>
      </w:r>
      <w:r w:rsidR="006D157C">
        <w:rPr>
          <w:lang w:val="es-ES_tradnl"/>
        </w:rPr>
        <w:t>“</w:t>
      </w:r>
      <w:r w:rsidR="00682175">
        <w:rPr>
          <w:lang w:val="es-ES_tradnl"/>
        </w:rPr>
        <w:t>Dinámicos en la convertibilidad</w:t>
      </w:r>
      <w:r w:rsidR="006D157C">
        <w:rPr>
          <w:lang w:val="es-ES_tradnl"/>
        </w:rPr>
        <w:t>”</w:t>
      </w:r>
      <w:r w:rsidR="00682175">
        <w:rPr>
          <w:lang w:val="es-ES_tradnl"/>
        </w:rPr>
        <w:t>, aunque en este caso el cambio se ha concentrado entre los años 1993 y 2001, a parti</w:t>
      </w:r>
      <w:r w:rsidR="00820774">
        <w:rPr>
          <w:lang w:val="es-ES_tradnl"/>
        </w:rPr>
        <w:t>r de cuando alcanzó los cuasi 8%</w:t>
      </w:r>
      <w:r w:rsidR="00682175">
        <w:rPr>
          <w:lang w:val="es-ES_tradnl"/>
        </w:rPr>
        <w:t xml:space="preserve"> participación en el VBP del grupo sostenido de 2002 en adelante. </w:t>
      </w:r>
    </w:p>
    <w:p w14:paraId="3CAB89D2" w14:textId="00A3784E" w:rsidR="00354E8D" w:rsidRPr="00852D91" w:rsidRDefault="00852D91" w:rsidP="00FF6A1B">
      <w:pPr>
        <w:spacing w:after="120"/>
        <w:jc w:val="both"/>
        <w:rPr>
          <w:lang w:val="es-ES_tradnl"/>
        </w:rPr>
      </w:pPr>
      <w:r>
        <w:rPr>
          <w:lang w:val="es-ES_tradnl"/>
        </w:rPr>
        <w:t>En</w:t>
      </w:r>
      <w:r w:rsidR="006D157C">
        <w:rPr>
          <w:lang w:val="es-ES_tradnl"/>
        </w:rPr>
        <w:t>tre los rubros que han perdido participación</w:t>
      </w:r>
      <w:r>
        <w:rPr>
          <w:lang w:val="es-ES_tradnl"/>
        </w:rPr>
        <w:t xml:space="preserve">, se destaca la </w:t>
      </w:r>
      <w:r>
        <w:rPr>
          <w:i/>
          <w:lang w:val="es-ES_tradnl"/>
        </w:rPr>
        <w:t>fabricación de fibras manufacturadas (artificiales y sintéticas)</w:t>
      </w:r>
      <w:r>
        <w:rPr>
          <w:lang w:val="es-ES_tradnl"/>
        </w:rPr>
        <w:t>, que además d</w:t>
      </w:r>
      <w:r w:rsidR="006D157C">
        <w:rPr>
          <w:lang w:val="es-ES_tradnl"/>
        </w:rPr>
        <w:t>e la contracción de la producción</w:t>
      </w:r>
      <w:r>
        <w:rPr>
          <w:lang w:val="es-ES_tradnl"/>
        </w:rPr>
        <w:t xml:space="preserve"> física, es el único rubro del grupo en el que se </w:t>
      </w:r>
      <w:r w:rsidR="006D157C">
        <w:rPr>
          <w:lang w:val="es-ES_tradnl"/>
        </w:rPr>
        <w:t>registra también una reducción</w:t>
      </w:r>
      <w:r>
        <w:rPr>
          <w:lang w:val="es-ES_tradnl"/>
        </w:rPr>
        <w:t xml:space="preserve"> del VBP con respecto al inicio de la serie. Al finalizar el períod</w:t>
      </w:r>
      <w:r w:rsidR="00C66B72">
        <w:rPr>
          <w:lang w:val="es-ES_tradnl"/>
        </w:rPr>
        <w:t>o, el rubro 243 respondía por só</w:t>
      </w:r>
      <w:r>
        <w:rPr>
          <w:lang w:val="es-ES_tradnl"/>
        </w:rPr>
        <w:t xml:space="preserve">lo el 0,2% del VBP del grupo, una posición similar a la </w:t>
      </w:r>
      <w:r w:rsidR="00C66B72">
        <w:rPr>
          <w:lang w:val="es-ES_tradnl"/>
        </w:rPr>
        <w:t xml:space="preserve">de </w:t>
      </w:r>
      <w:r>
        <w:rPr>
          <w:lang w:val="es-ES_tradnl"/>
        </w:rPr>
        <w:t>su compañera “nostálgica”, la rama 35A.</w:t>
      </w:r>
    </w:p>
    <w:p w14:paraId="0870F619" w14:textId="77777777" w:rsidR="00FF6A1B" w:rsidRDefault="00FF6A1B" w:rsidP="00FF6A1B">
      <w:pPr>
        <w:spacing w:after="120"/>
        <w:jc w:val="both"/>
        <w:rPr>
          <w:lang w:val="es-ES_tradnl"/>
        </w:rPr>
      </w:pPr>
    </w:p>
    <w:p w14:paraId="1D47E151" w14:textId="0ED42C8F" w:rsidR="0094222B" w:rsidRDefault="001D7687" w:rsidP="00FF6A1B">
      <w:pPr>
        <w:spacing w:after="120"/>
        <w:jc w:val="both"/>
        <w:rPr>
          <w:lang w:val="es-ES_tradnl"/>
        </w:rPr>
      </w:pPr>
      <w:r>
        <w:rPr>
          <w:lang w:val="es-ES_tradnl"/>
        </w:rPr>
        <w:t xml:space="preserve">De las doce ramas industriales que en el año 2010 registraban saldos comerciales superavitarios, siete se concentran en el grupo “Dinámicos en la convertibilidad”. </w:t>
      </w:r>
      <w:r w:rsidR="00652D21">
        <w:rPr>
          <w:lang w:val="es-ES_tradnl"/>
        </w:rPr>
        <w:t>(</w:t>
      </w:r>
      <w:r w:rsidR="007A7CBB">
        <w:rPr>
          <w:lang w:val="es-ES_tradnl"/>
        </w:rPr>
        <w:t>Cuadro 11</w:t>
      </w:r>
      <w:r w:rsidR="00652D21">
        <w:rPr>
          <w:lang w:val="es-ES_tradnl"/>
        </w:rPr>
        <w:t xml:space="preserve">) </w:t>
      </w:r>
      <w:r w:rsidR="006404FE">
        <w:rPr>
          <w:lang w:val="es-ES_tradnl"/>
        </w:rPr>
        <w:t xml:space="preserve">Son sectores vinculados al procesamiento de materias primas agropecuarias y minerales. </w:t>
      </w:r>
      <w:r>
        <w:rPr>
          <w:lang w:val="es-ES_tradnl"/>
        </w:rPr>
        <w:t>Entre éstas se encuentra la rama 151</w:t>
      </w:r>
      <w:r w:rsidR="006404FE">
        <w:rPr>
          <w:lang w:val="es-ES_tradnl"/>
        </w:rPr>
        <w:t xml:space="preserve">, que en ese año respondía por el 37% de todas las exportaciones industriales. </w:t>
      </w:r>
      <w:r w:rsidR="007D46FA">
        <w:rPr>
          <w:lang w:val="es-ES_tradnl"/>
        </w:rPr>
        <w:t>Los rubros “Dinámicos en la convertibilidad” se caracterizan también por una baja participación de las importaciones</w:t>
      </w:r>
      <w:r w:rsidR="00247C0D">
        <w:rPr>
          <w:lang w:val="es-ES_tradnl"/>
        </w:rPr>
        <w:t xml:space="preserve"> en el mercado doméstico, que só</w:t>
      </w:r>
      <w:r w:rsidR="007D46FA">
        <w:rPr>
          <w:lang w:val="es-ES_tradnl"/>
        </w:rPr>
        <w:t>lo en tres casos supera el 20%</w:t>
      </w:r>
      <w:r w:rsidR="00633353">
        <w:rPr>
          <w:lang w:val="es-ES_tradnl"/>
        </w:rPr>
        <w:t xml:space="preserve"> del consumo aparente</w:t>
      </w:r>
      <w:r w:rsidR="007D46FA">
        <w:rPr>
          <w:lang w:val="es-ES_tradnl"/>
        </w:rPr>
        <w:t xml:space="preserve">: las ramas “nostálgicas” y, en menor medida, la </w:t>
      </w:r>
      <w:r w:rsidR="007D46FA">
        <w:rPr>
          <w:i/>
          <w:lang w:val="es-ES_tradnl"/>
        </w:rPr>
        <w:t>fabricación de sustancias químicas básicas</w:t>
      </w:r>
      <w:r w:rsidR="007D46FA">
        <w:rPr>
          <w:lang w:val="es-ES_tradnl"/>
        </w:rPr>
        <w:t xml:space="preserve">. En estos rubros se observa a lo largo de todo el período una intensificación de la participación de las importaciones en la satisfacción de la demanda doméstica, un fenómeno que también se verifica en otras actividades del grupo, particularmente, la </w:t>
      </w:r>
      <w:r w:rsidR="007D46FA">
        <w:rPr>
          <w:i/>
          <w:lang w:val="es-ES_tradnl"/>
        </w:rPr>
        <w:t>producción de combustibles</w:t>
      </w:r>
      <w:r w:rsidR="007D46FA">
        <w:rPr>
          <w:lang w:val="es-ES_tradnl"/>
        </w:rPr>
        <w:t xml:space="preserve"> y </w:t>
      </w:r>
      <w:r w:rsidR="00460C0C">
        <w:rPr>
          <w:lang w:val="es-ES_tradnl"/>
        </w:rPr>
        <w:t xml:space="preserve">el </w:t>
      </w:r>
      <w:r w:rsidR="00460C0C">
        <w:rPr>
          <w:i/>
          <w:lang w:val="es-ES_tradnl"/>
        </w:rPr>
        <w:t>curtido y terminación de cueros</w:t>
      </w:r>
      <w:r w:rsidR="00460C0C">
        <w:rPr>
          <w:lang w:val="es-ES_tradnl"/>
        </w:rPr>
        <w:t>.</w:t>
      </w:r>
      <w:r w:rsidR="0096226B">
        <w:rPr>
          <w:lang w:val="es-ES_tradnl"/>
        </w:rPr>
        <w:t xml:space="preserve"> Con excepción de este último rubro, la intensificación de las importaciones señala un incremento de la dependencia de bienes de capital e intermedios importados, lo que, una vez más, ofrece evidencias favorables a la hipótesis acerca de las escasas articulaciones del </w:t>
      </w:r>
      <w:r w:rsidR="003F24EB">
        <w:rPr>
          <w:lang w:val="es-ES_tradnl"/>
        </w:rPr>
        <w:t>entramado productivo interno. Los</w:t>
      </w:r>
      <w:r w:rsidR="0096226B">
        <w:rPr>
          <w:lang w:val="es-ES_tradnl"/>
        </w:rPr>
        <w:t xml:space="preserve"> elevado</w:t>
      </w:r>
      <w:r w:rsidR="003F24EB">
        <w:rPr>
          <w:lang w:val="es-ES_tradnl"/>
        </w:rPr>
        <w:t>s</w:t>
      </w:r>
      <w:r w:rsidR="0096226B">
        <w:rPr>
          <w:lang w:val="es-ES_tradnl"/>
        </w:rPr>
        <w:t xml:space="preserve"> coeficiente</w:t>
      </w:r>
      <w:r w:rsidR="003F24EB">
        <w:rPr>
          <w:lang w:val="es-ES_tradnl"/>
        </w:rPr>
        <w:t>s de importación</w:t>
      </w:r>
      <w:r w:rsidR="0096226B">
        <w:rPr>
          <w:lang w:val="es-ES_tradnl"/>
        </w:rPr>
        <w:t xml:space="preserve"> en la </w:t>
      </w:r>
      <w:r w:rsidR="0096226B">
        <w:rPr>
          <w:i/>
          <w:lang w:val="es-ES_tradnl"/>
        </w:rPr>
        <w:t xml:space="preserve">fabricación de </w:t>
      </w:r>
      <w:r w:rsidR="003F24EB">
        <w:rPr>
          <w:i/>
          <w:lang w:val="es-ES_tradnl"/>
        </w:rPr>
        <w:t xml:space="preserve">fibras manufacturadas </w:t>
      </w:r>
      <w:r w:rsidR="003F24EB">
        <w:rPr>
          <w:lang w:val="es-ES_tradnl"/>
        </w:rPr>
        <w:t xml:space="preserve">y </w:t>
      </w:r>
      <w:r w:rsidR="0096226B">
        <w:rPr>
          <w:i/>
          <w:lang w:val="es-ES_tradnl"/>
        </w:rPr>
        <w:t>sustancias químicas básicas</w:t>
      </w:r>
      <w:r w:rsidR="0096226B">
        <w:rPr>
          <w:lang w:val="es-ES_tradnl"/>
        </w:rPr>
        <w:t xml:space="preserve"> </w:t>
      </w:r>
      <w:r w:rsidR="003F24EB">
        <w:rPr>
          <w:lang w:val="es-ES_tradnl"/>
        </w:rPr>
        <w:t xml:space="preserve">permite constatar, al lado del desempeño de los rubros dinámicos 242 y 24A, una deficiencia </w:t>
      </w:r>
      <w:r w:rsidR="0096226B">
        <w:rPr>
          <w:lang w:val="es-ES_tradnl"/>
        </w:rPr>
        <w:t>estructura</w:t>
      </w:r>
      <w:r w:rsidR="003F24EB">
        <w:rPr>
          <w:lang w:val="es-ES_tradnl"/>
        </w:rPr>
        <w:t>l de la industria</w:t>
      </w:r>
      <w:r w:rsidR="0096226B">
        <w:rPr>
          <w:lang w:val="es-ES_tradnl"/>
        </w:rPr>
        <w:t xml:space="preserve"> argentina en todo el sector químico</w:t>
      </w:r>
      <w:r w:rsidR="003F24EB">
        <w:rPr>
          <w:lang w:val="es-ES_tradnl"/>
        </w:rPr>
        <w:t xml:space="preserve">. A su vez, el crecimiento tímido de la producción de combustibles y la mayor dependencia de importaciones en este rubro complementan una agenda relevante para el desarrollo de todo el conjunto de la industria nacional. Con respecto a ello, se destaca que el incremento del coeficiente de importaciones en el rubro de combustibles fue particularmente intenso en el período de la posconvertibilidad. </w:t>
      </w:r>
    </w:p>
    <w:p w14:paraId="479CFE09" w14:textId="77777777" w:rsidR="00730AF8" w:rsidRDefault="00730AF8" w:rsidP="00730AF8"/>
    <w:p w14:paraId="26EE5414" w14:textId="34DCBA4C" w:rsidR="007A7CBB" w:rsidRPr="007A7CBB" w:rsidRDefault="007A7CBB" w:rsidP="00730AF8">
      <w:pPr>
        <w:rPr>
          <w:b/>
          <w:sz w:val="20"/>
          <w:szCs w:val="20"/>
        </w:rPr>
      </w:pPr>
      <w:r>
        <w:rPr>
          <w:b/>
          <w:sz w:val="20"/>
          <w:szCs w:val="20"/>
        </w:rPr>
        <w:t>Cuadro 11</w:t>
      </w:r>
      <w:r w:rsidRPr="001F4584">
        <w:rPr>
          <w:b/>
          <w:sz w:val="20"/>
          <w:szCs w:val="20"/>
        </w:rPr>
        <w:t>: Ramas “Dinámicas</w:t>
      </w:r>
      <w:r>
        <w:rPr>
          <w:b/>
          <w:sz w:val="20"/>
          <w:szCs w:val="20"/>
        </w:rPr>
        <w:t xml:space="preserve"> en la convertibilidad</w:t>
      </w:r>
      <w:r w:rsidRPr="001F4584">
        <w:rPr>
          <w:b/>
          <w:sz w:val="20"/>
          <w:szCs w:val="20"/>
        </w:rPr>
        <w:t>”. Distribución porcentual exportaciones e importaciones, balanza comercial y exportaciones con respecto al VBP sectorial, importaciones con respecto al consumo aparente.</w:t>
      </w:r>
    </w:p>
    <w:tbl>
      <w:tblPr>
        <w:tblW w:w="5000" w:type="pct"/>
        <w:tblLook w:val="04A0" w:firstRow="1" w:lastRow="0" w:firstColumn="1" w:lastColumn="0" w:noHBand="0" w:noVBand="1"/>
      </w:tblPr>
      <w:tblGrid>
        <w:gridCol w:w="1022"/>
        <w:gridCol w:w="836"/>
        <w:gridCol w:w="826"/>
        <w:gridCol w:w="836"/>
        <w:gridCol w:w="836"/>
        <w:gridCol w:w="826"/>
        <w:gridCol w:w="837"/>
        <w:gridCol w:w="839"/>
        <w:gridCol w:w="830"/>
        <w:gridCol w:w="828"/>
      </w:tblGrid>
      <w:tr w:rsidR="00730AF8" w:rsidRPr="002630F5" w14:paraId="0A78F9CF" w14:textId="77777777" w:rsidTr="00331E82">
        <w:trPr>
          <w:trHeight w:val="300"/>
        </w:trPr>
        <w:tc>
          <w:tcPr>
            <w:tcW w:w="502" w:type="pct"/>
            <w:tcBorders>
              <w:top w:val="nil"/>
              <w:left w:val="nil"/>
              <w:bottom w:val="nil"/>
              <w:right w:val="single" w:sz="4" w:space="0" w:color="auto"/>
            </w:tcBorders>
            <w:shd w:val="clear" w:color="auto" w:fill="auto"/>
            <w:noWrap/>
            <w:vAlign w:val="bottom"/>
            <w:hideMark/>
          </w:tcPr>
          <w:p w14:paraId="6CCA85FE"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w:t>
            </w:r>
          </w:p>
        </w:tc>
        <w:tc>
          <w:tcPr>
            <w:tcW w:w="1499" w:type="pct"/>
            <w:gridSpan w:val="3"/>
            <w:tcBorders>
              <w:top w:val="nil"/>
              <w:left w:val="nil"/>
              <w:bottom w:val="nil"/>
              <w:right w:val="nil"/>
            </w:tcBorders>
            <w:shd w:val="clear" w:color="auto" w:fill="auto"/>
            <w:noWrap/>
            <w:vAlign w:val="bottom"/>
            <w:hideMark/>
          </w:tcPr>
          <w:p w14:paraId="3083629A"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Dist. % Exportaciones</w:t>
            </w:r>
          </w:p>
        </w:tc>
        <w:tc>
          <w:tcPr>
            <w:tcW w:w="1499" w:type="pct"/>
            <w:gridSpan w:val="3"/>
            <w:tcBorders>
              <w:top w:val="nil"/>
              <w:left w:val="single" w:sz="4" w:space="0" w:color="auto"/>
              <w:bottom w:val="nil"/>
              <w:right w:val="single" w:sz="4" w:space="0" w:color="000000"/>
            </w:tcBorders>
            <w:shd w:val="clear" w:color="auto" w:fill="auto"/>
            <w:noWrap/>
            <w:vAlign w:val="bottom"/>
            <w:hideMark/>
          </w:tcPr>
          <w:p w14:paraId="3B6A7534"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Dist. % Importaciones</w:t>
            </w:r>
          </w:p>
        </w:tc>
        <w:tc>
          <w:tcPr>
            <w:tcW w:w="1499" w:type="pct"/>
            <w:gridSpan w:val="3"/>
            <w:tcBorders>
              <w:top w:val="nil"/>
              <w:left w:val="nil"/>
              <w:bottom w:val="nil"/>
              <w:right w:val="nil"/>
            </w:tcBorders>
            <w:shd w:val="clear" w:color="auto" w:fill="auto"/>
            <w:noWrap/>
            <w:vAlign w:val="bottom"/>
            <w:hideMark/>
          </w:tcPr>
          <w:p w14:paraId="7E1F1BC3"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Balanza comercial/VBP (%)</w:t>
            </w:r>
          </w:p>
        </w:tc>
      </w:tr>
      <w:tr w:rsidR="00730AF8" w:rsidRPr="002630F5" w14:paraId="227B7C9D" w14:textId="77777777" w:rsidTr="00331E82">
        <w:trPr>
          <w:trHeight w:val="240"/>
        </w:trPr>
        <w:tc>
          <w:tcPr>
            <w:tcW w:w="502" w:type="pct"/>
            <w:tcBorders>
              <w:top w:val="nil"/>
              <w:left w:val="nil"/>
              <w:bottom w:val="nil"/>
              <w:right w:val="single" w:sz="4" w:space="0" w:color="auto"/>
            </w:tcBorders>
            <w:shd w:val="clear" w:color="auto" w:fill="auto"/>
            <w:noWrap/>
            <w:vAlign w:val="bottom"/>
            <w:hideMark/>
          </w:tcPr>
          <w:p w14:paraId="5E143850"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ID Ramas</w:t>
            </w:r>
          </w:p>
        </w:tc>
        <w:tc>
          <w:tcPr>
            <w:tcW w:w="502" w:type="pct"/>
            <w:tcBorders>
              <w:top w:val="nil"/>
              <w:left w:val="nil"/>
              <w:bottom w:val="nil"/>
              <w:right w:val="nil"/>
            </w:tcBorders>
            <w:shd w:val="clear" w:color="auto" w:fill="auto"/>
            <w:noWrap/>
            <w:vAlign w:val="bottom"/>
            <w:hideMark/>
          </w:tcPr>
          <w:p w14:paraId="48C14528"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1993 </w:t>
            </w:r>
          </w:p>
        </w:tc>
        <w:tc>
          <w:tcPr>
            <w:tcW w:w="496" w:type="pct"/>
            <w:tcBorders>
              <w:top w:val="nil"/>
              <w:left w:val="nil"/>
              <w:bottom w:val="nil"/>
              <w:right w:val="nil"/>
            </w:tcBorders>
            <w:shd w:val="clear" w:color="auto" w:fill="auto"/>
            <w:noWrap/>
            <w:vAlign w:val="bottom"/>
            <w:hideMark/>
          </w:tcPr>
          <w:p w14:paraId="3986DF2E"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2002 </w:t>
            </w:r>
          </w:p>
        </w:tc>
        <w:tc>
          <w:tcPr>
            <w:tcW w:w="502" w:type="pct"/>
            <w:tcBorders>
              <w:top w:val="nil"/>
              <w:left w:val="nil"/>
              <w:bottom w:val="nil"/>
              <w:right w:val="single" w:sz="4" w:space="0" w:color="auto"/>
            </w:tcBorders>
            <w:shd w:val="clear" w:color="auto" w:fill="auto"/>
            <w:noWrap/>
            <w:vAlign w:val="bottom"/>
            <w:hideMark/>
          </w:tcPr>
          <w:p w14:paraId="062CC4C7"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2010 </w:t>
            </w:r>
          </w:p>
        </w:tc>
        <w:tc>
          <w:tcPr>
            <w:tcW w:w="502" w:type="pct"/>
            <w:tcBorders>
              <w:top w:val="nil"/>
              <w:left w:val="nil"/>
              <w:bottom w:val="nil"/>
              <w:right w:val="nil"/>
            </w:tcBorders>
            <w:shd w:val="clear" w:color="auto" w:fill="auto"/>
            <w:noWrap/>
            <w:vAlign w:val="bottom"/>
            <w:hideMark/>
          </w:tcPr>
          <w:p w14:paraId="7E85AA54"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1993 </w:t>
            </w:r>
          </w:p>
        </w:tc>
        <w:tc>
          <w:tcPr>
            <w:tcW w:w="496" w:type="pct"/>
            <w:tcBorders>
              <w:top w:val="nil"/>
              <w:left w:val="nil"/>
              <w:bottom w:val="nil"/>
              <w:right w:val="nil"/>
            </w:tcBorders>
            <w:shd w:val="clear" w:color="auto" w:fill="auto"/>
            <w:noWrap/>
            <w:vAlign w:val="bottom"/>
            <w:hideMark/>
          </w:tcPr>
          <w:p w14:paraId="68E466E1"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2002 </w:t>
            </w:r>
          </w:p>
        </w:tc>
        <w:tc>
          <w:tcPr>
            <w:tcW w:w="502" w:type="pct"/>
            <w:tcBorders>
              <w:top w:val="nil"/>
              <w:left w:val="nil"/>
              <w:bottom w:val="nil"/>
              <w:right w:val="single" w:sz="4" w:space="0" w:color="auto"/>
            </w:tcBorders>
            <w:shd w:val="clear" w:color="auto" w:fill="auto"/>
            <w:noWrap/>
            <w:vAlign w:val="bottom"/>
            <w:hideMark/>
          </w:tcPr>
          <w:p w14:paraId="1D4BA413"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2010 </w:t>
            </w:r>
          </w:p>
        </w:tc>
        <w:tc>
          <w:tcPr>
            <w:tcW w:w="503" w:type="pct"/>
            <w:tcBorders>
              <w:top w:val="nil"/>
              <w:left w:val="nil"/>
              <w:bottom w:val="nil"/>
              <w:right w:val="nil"/>
            </w:tcBorders>
            <w:shd w:val="clear" w:color="auto" w:fill="auto"/>
            <w:noWrap/>
            <w:vAlign w:val="bottom"/>
            <w:hideMark/>
          </w:tcPr>
          <w:p w14:paraId="79E23AAD"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1993 </w:t>
            </w:r>
          </w:p>
        </w:tc>
        <w:tc>
          <w:tcPr>
            <w:tcW w:w="498" w:type="pct"/>
            <w:tcBorders>
              <w:top w:val="nil"/>
              <w:left w:val="nil"/>
              <w:bottom w:val="nil"/>
              <w:right w:val="nil"/>
            </w:tcBorders>
            <w:shd w:val="clear" w:color="auto" w:fill="auto"/>
            <w:noWrap/>
            <w:vAlign w:val="bottom"/>
            <w:hideMark/>
          </w:tcPr>
          <w:p w14:paraId="76F1ED84"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2002 </w:t>
            </w:r>
          </w:p>
        </w:tc>
        <w:tc>
          <w:tcPr>
            <w:tcW w:w="498" w:type="pct"/>
            <w:tcBorders>
              <w:top w:val="nil"/>
              <w:left w:val="nil"/>
              <w:bottom w:val="nil"/>
              <w:right w:val="nil"/>
            </w:tcBorders>
            <w:shd w:val="clear" w:color="auto" w:fill="auto"/>
            <w:noWrap/>
            <w:vAlign w:val="bottom"/>
            <w:hideMark/>
          </w:tcPr>
          <w:p w14:paraId="3A31C5BB"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2010 </w:t>
            </w:r>
          </w:p>
        </w:tc>
      </w:tr>
      <w:tr w:rsidR="00730AF8" w:rsidRPr="002630F5" w14:paraId="246D07E5" w14:textId="77777777" w:rsidTr="00331E82">
        <w:trPr>
          <w:trHeight w:val="240"/>
        </w:trPr>
        <w:tc>
          <w:tcPr>
            <w:tcW w:w="502" w:type="pct"/>
            <w:tcBorders>
              <w:top w:val="single" w:sz="4" w:space="0" w:color="auto"/>
              <w:left w:val="nil"/>
              <w:bottom w:val="nil"/>
              <w:right w:val="single" w:sz="4" w:space="0" w:color="auto"/>
            </w:tcBorders>
            <w:shd w:val="clear" w:color="auto" w:fill="auto"/>
            <w:noWrap/>
            <w:vAlign w:val="bottom"/>
            <w:hideMark/>
          </w:tcPr>
          <w:p w14:paraId="7668592A"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243</w:t>
            </w:r>
          </w:p>
        </w:tc>
        <w:tc>
          <w:tcPr>
            <w:tcW w:w="502" w:type="pct"/>
            <w:tcBorders>
              <w:top w:val="single" w:sz="4" w:space="0" w:color="auto"/>
              <w:left w:val="nil"/>
              <w:bottom w:val="nil"/>
              <w:right w:val="nil"/>
            </w:tcBorders>
            <w:shd w:val="clear" w:color="auto" w:fill="auto"/>
            <w:noWrap/>
            <w:vAlign w:val="bottom"/>
            <w:hideMark/>
          </w:tcPr>
          <w:p w14:paraId="1C31A110"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1,1 </w:t>
            </w:r>
          </w:p>
        </w:tc>
        <w:tc>
          <w:tcPr>
            <w:tcW w:w="496" w:type="pct"/>
            <w:tcBorders>
              <w:top w:val="single" w:sz="4" w:space="0" w:color="auto"/>
              <w:left w:val="nil"/>
              <w:bottom w:val="nil"/>
              <w:right w:val="nil"/>
            </w:tcBorders>
            <w:shd w:val="clear" w:color="auto" w:fill="auto"/>
            <w:noWrap/>
            <w:vAlign w:val="bottom"/>
            <w:hideMark/>
          </w:tcPr>
          <w:p w14:paraId="36FC9F95"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0,6 </w:t>
            </w:r>
          </w:p>
        </w:tc>
        <w:tc>
          <w:tcPr>
            <w:tcW w:w="502" w:type="pct"/>
            <w:tcBorders>
              <w:top w:val="single" w:sz="4" w:space="0" w:color="auto"/>
              <w:left w:val="nil"/>
              <w:bottom w:val="nil"/>
              <w:right w:val="single" w:sz="4" w:space="0" w:color="auto"/>
            </w:tcBorders>
            <w:shd w:val="clear" w:color="auto" w:fill="auto"/>
            <w:noWrap/>
            <w:vAlign w:val="bottom"/>
            <w:hideMark/>
          </w:tcPr>
          <w:p w14:paraId="1482D685"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0,1 </w:t>
            </w:r>
          </w:p>
        </w:tc>
        <w:tc>
          <w:tcPr>
            <w:tcW w:w="502" w:type="pct"/>
            <w:tcBorders>
              <w:top w:val="single" w:sz="4" w:space="0" w:color="auto"/>
              <w:left w:val="nil"/>
              <w:bottom w:val="nil"/>
              <w:right w:val="nil"/>
            </w:tcBorders>
            <w:shd w:val="clear" w:color="auto" w:fill="auto"/>
            <w:noWrap/>
            <w:vAlign w:val="bottom"/>
            <w:hideMark/>
          </w:tcPr>
          <w:p w14:paraId="7A6C796A"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1,8 </w:t>
            </w:r>
          </w:p>
        </w:tc>
        <w:tc>
          <w:tcPr>
            <w:tcW w:w="496" w:type="pct"/>
            <w:tcBorders>
              <w:top w:val="single" w:sz="4" w:space="0" w:color="auto"/>
              <w:left w:val="nil"/>
              <w:bottom w:val="nil"/>
              <w:right w:val="nil"/>
            </w:tcBorders>
            <w:shd w:val="clear" w:color="auto" w:fill="auto"/>
            <w:noWrap/>
            <w:vAlign w:val="bottom"/>
            <w:hideMark/>
          </w:tcPr>
          <w:p w14:paraId="2E7AD431"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2,0 </w:t>
            </w:r>
          </w:p>
        </w:tc>
        <w:tc>
          <w:tcPr>
            <w:tcW w:w="502" w:type="pct"/>
            <w:tcBorders>
              <w:top w:val="single" w:sz="4" w:space="0" w:color="auto"/>
              <w:left w:val="nil"/>
              <w:bottom w:val="nil"/>
              <w:right w:val="single" w:sz="4" w:space="0" w:color="auto"/>
            </w:tcBorders>
            <w:shd w:val="clear" w:color="auto" w:fill="auto"/>
            <w:noWrap/>
            <w:vAlign w:val="bottom"/>
            <w:hideMark/>
          </w:tcPr>
          <w:p w14:paraId="392B18DE"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1,6 </w:t>
            </w:r>
          </w:p>
        </w:tc>
        <w:tc>
          <w:tcPr>
            <w:tcW w:w="503" w:type="pct"/>
            <w:tcBorders>
              <w:top w:val="single" w:sz="4" w:space="0" w:color="auto"/>
              <w:left w:val="nil"/>
              <w:bottom w:val="nil"/>
              <w:right w:val="nil"/>
            </w:tcBorders>
            <w:shd w:val="clear" w:color="auto" w:fill="auto"/>
            <w:noWrap/>
            <w:vAlign w:val="bottom"/>
            <w:hideMark/>
          </w:tcPr>
          <w:p w14:paraId="4565D7E9"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0,2 </w:t>
            </w:r>
          </w:p>
        </w:tc>
        <w:tc>
          <w:tcPr>
            <w:tcW w:w="498" w:type="pct"/>
            <w:tcBorders>
              <w:top w:val="single" w:sz="4" w:space="0" w:color="auto"/>
              <w:left w:val="nil"/>
              <w:bottom w:val="nil"/>
              <w:right w:val="nil"/>
            </w:tcBorders>
            <w:shd w:val="clear" w:color="auto" w:fill="auto"/>
            <w:noWrap/>
            <w:vAlign w:val="bottom"/>
            <w:hideMark/>
          </w:tcPr>
          <w:p w14:paraId="6F18E89F"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-9,3 </w:t>
            </w:r>
          </w:p>
        </w:tc>
        <w:tc>
          <w:tcPr>
            <w:tcW w:w="498" w:type="pct"/>
            <w:tcBorders>
              <w:top w:val="single" w:sz="4" w:space="0" w:color="auto"/>
              <w:left w:val="nil"/>
              <w:bottom w:val="nil"/>
              <w:right w:val="nil"/>
            </w:tcBorders>
            <w:shd w:val="clear" w:color="auto" w:fill="auto"/>
            <w:noWrap/>
            <w:vAlign w:val="bottom"/>
            <w:hideMark/>
          </w:tcPr>
          <w:p w14:paraId="29A119F1"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-81,6 </w:t>
            </w:r>
          </w:p>
        </w:tc>
      </w:tr>
      <w:tr w:rsidR="00730AF8" w:rsidRPr="002630F5" w14:paraId="3BFCBAC5" w14:textId="77777777" w:rsidTr="00331E82">
        <w:trPr>
          <w:trHeight w:val="240"/>
        </w:trPr>
        <w:tc>
          <w:tcPr>
            <w:tcW w:w="502" w:type="pct"/>
            <w:tcBorders>
              <w:top w:val="nil"/>
              <w:left w:val="nil"/>
              <w:bottom w:val="single" w:sz="4" w:space="0" w:color="auto"/>
              <w:right w:val="single" w:sz="4" w:space="0" w:color="auto"/>
            </w:tcBorders>
            <w:shd w:val="clear" w:color="auto" w:fill="auto"/>
            <w:noWrap/>
            <w:vAlign w:val="bottom"/>
            <w:hideMark/>
          </w:tcPr>
          <w:p w14:paraId="05D4B1C3"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35A</w:t>
            </w:r>
          </w:p>
        </w:tc>
        <w:tc>
          <w:tcPr>
            <w:tcW w:w="502" w:type="pct"/>
            <w:tcBorders>
              <w:top w:val="nil"/>
              <w:left w:val="nil"/>
              <w:bottom w:val="single" w:sz="4" w:space="0" w:color="auto"/>
              <w:right w:val="nil"/>
            </w:tcBorders>
            <w:shd w:val="clear" w:color="auto" w:fill="auto"/>
            <w:noWrap/>
            <w:vAlign w:val="bottom"/>
            <w:hideMark/>
          </w:tcPr>
          <w:p w14:paraId="4BB449F3"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-0,1 </w:t>
            </w:r>
          </w:p>
        </w:tc>
        <w:tc>
          <w:tcPr>
            <w:tcW w:w="496" w:type="pct"/>
            <w:tcBorders>
              <w:top w:val="nil"/>
              <w:left w:val="nil"/>
              <w:bottom w:val="single" w:sz="4" w:space="0" w:color="auto"/>
              <w:right w:val="nil"/>
            </w:tcBorders>
            <w:shd w:val="clear" w:color="auto" w:fill="auto"/>
            <w:noWrap/>
            <w:vAlign w:val="bottom"/>
            <w:hideMark/>
          </w:tcPr>
          <w:p w14:paraId="5E85CD63"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1,3 </w:t>
            </w:r>
          </w:p>
        </w:tc>
        <w:tc>
          <w:tcPr>
            <w:tcW w:w="502" w:type="pct"/>
            <w:tcBorders>
              <w:top w:val="nil"/>
              <w:left w:val="nil"/>
              <w:bottom w:val="single" w:sz="4" w:space="0" w:color="auto"/>
              <w:right w:val="single" w:sz="4" w:space="0" w:color="auto"/>
            </w:tcBorders>
            <w:shd w:val="clear" w:color="auto" w:fill="auto"/>
            <w:noWrap/>
            <w:vAlign w:val="bottom"/>
            <w:hideMark/>
          </w:tcPr>
          <w:p w14:paraId="4E252E33"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2,1 </w:t>
            </w:r>
          </w:p>
        </w:tc>
        <w:tc>
          <w:tcPr>
            <w:tcW w:w="502" w:type="pct"/>
            <w:tcBorders>
              <w:top w:val="nil"/>
              <w:left w:val="nil"/>
              <w:bottom w:val="single" w:sz="4" w:space="0" w:color="auto"/>
              <w:right w:val="nil"/>
            </w:tcBorders>
            <w:shd w:val="clear" w:color="auto" w:fill="auto"/>
            <w:noWrap/>
            <w:vAlign w:val="bottom"/>
            <w:hideMark/>
          </w:tcPr>
          <w:p w14:paraId="036A2F33"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5,5 </w:t>
            </w:r>
          </w:p>
        </w:tc>
        <w:tc>
          <w:tcPr>
            <w:tcW w:w="496" w:type="pct"/>
            <w:tcBorders>
              <w:top w:val="nil"/>
              <w:left w:val="nil"/>
              <w:bottom w:val="single" w:sz="4" w:space="0" w:color="auto"/>
              <w:right w:val="nil"/>
            </w:tcBorders>
            <w:shd w:val="clear" w:color="auto" w:fill="auto"/>
            <w:noWrap/>
            <w:vAlign w:val="bottom"/>
            <w:hideMark/>
          </w:tcPr>
          <w:p w14:paraId="1BA174BF"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7,2 </w:t>
            </w:r>
          </w:p>
        </w:tc>
        <w:tc>
          <w:tcPr>
            <w:tcW w:w="502" w:type="pct"/>
            <w:tcBorders>
              <w:top w:val="nil"/>
              <w:left w:val="nil"/>
              <w:bottom w:val="single" w:sz="4" w:space="0" w:color="auto"/>
              <w:right w:val="single" w:sz="4" w:space="0" w:color="auto"/>
            </w:tcBorders>
            <w:shd w:val="clear" w:color="auto" w:fill="auto"/>
            <w:noWrap/>
            <w:vAlign w:val="bottom"/>
            <w:hideMark/>
          </w:tcPr>
          <w:p w14:paraId="1C08863A"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10,1 </w:t>
            </w:r>
          </w:p>
        </w:tc>
        <w:tc>
          <w:tcPr>
            <w:tcW w:w="503" w:type="pct"/>
            <w:tcBorders>
              <w:top w:val="nil"/>
              <w:left w:val="nil"/>
              <w:bottom w:val="single" w:sz="4" w:space="0" w:color="auto"/>
              <w:right w:val="nil"/>
            </w:tcBorders>
            <w:shd w:val="clear" w:color="auto" w:fill="auto"/>
            <w:noWrap/>
            <w:vAlign w:val="bottom"/>
            <w:hideMark/>
          </w:tcPr>
          <w:p w14:paraId="0E121373"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-156,5 </w:t>
            </w:r>
          </w:p>
        </w:tc>
        <w:tc>
          <w:tcPr>
            <w:tcW w:w="498" w:type="pct"/>
            <w:tcBorders>
              <w:top w:val="nil"/>
              <w:left w:val="nil"/>
              <w:bottom w:val="single" w:sz="4" w:space="0" w:color="auto"/>
              <w:right w:val="nil"/>
            </w:tcBorders>
            <w:shd w:val="clear" w:color="auto" w:fill="auto"/>
            <w:noWrap/>
            <w:vAlign w:val="bottom"/>
            <w:hideMark/>
          </w:tcPr>
          <w:p w14:paraId="6680D4FA"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-100,0 </w:t>
            </w:r>
          </w:p>
        </w:tc>
        <w:tc>
          <w:tcPr>
            <w:tcW w:w="498" w:type="pct"/>
            <w:tcBorders>
              <w:top w:val="nil"/>
              <w:left w:val="nil"/>
              <w:bottom w:val="single" w:sz="4" w:space="0" w:color="auto"/>
              <w:right w:val="nil"/>
            </w:tcBorders>
            <w:shd w:val="clear" w:color="auto" w:fill="auto"/>
            <w:noWrap/>
            <w:vAlign w:val="bottom"/>
            <w:hideMark/>
          </w:tcPr>
          <w:p w14:paraId="77776F7B"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-300,8 </w:t>
            </w:r>
          </w:p>
        </w:tc>
      </w:tr>
      <w:tr w:rsidR="00730AF8" w:rsidRPr="002630F5" w14:paraId="6CE59504" w14:textId="77777777" w:rsidTr="00331E82">
        <w:trPr>
          <w:trHeight w:val="240"/>
        </w:trPr>
        <w:tc>
          <w:tcPr>
            <w:tcW w:w="502" w:type="pct"/>
            <w:tcBorders>
              <w:top w:val="nil"/>
              <w:left w:val="nil"/>
              <w:bottom w:val="nil"/>
              <w:right w:val="single" w:sz="4" w:space="0" w:color="auto"/>
            </w:tcBorders>
            <w:shd w:val="clear" w:color="auto" w:fill="auto"/>
            <w:noWrap/>
            <w:vAlign w:val="bottom"/>
            <w:hideMark/>
          </w:tcPr>
          <w:p w14:paraId="6995DF6C"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232</w:t>
            </w:r>
          </w:p>
        </w:tc>
        <w:tc>
          <w:tcPr>
            <w:tcW w:w="502" w:type="pct"/>
            <w:tcBorders>
              <w:top w:val="nil"/>
              <w:left w:val="nil"/>
              <w:bottom w:val="nil"/>
              <w:right w:val="nil"/>
            </w:tcBorders>
            <w:shd w:val="clear" w:color="auto" w:fill="auto"/>
            <w:noWrap/>
            <w:vAlign w:val="bottom"/>
            <w:hideMark/>
          </w:tcPr>
          <w:p w14:paraId="35A9137E"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4,1 </w:t>
            </w:r>
          </w:p>
        </w:tc>
        <w:tc>
          <w:tcPr>
            <w:tcW w:w="496" w:type="pct"/>
            <w:tcBorders>
              <w:top w:val="nil"/>
              <w:left w:val="nil"/>
              <w:bottom w:val="nil"/>
              <w:right w:val="nil"/>
            </w:tcBorders>
            <w:shd w:val="clear" w:color="auto" w:fill="auto"/>
            <w:noWrap/>
            <w:vAlign w:val="bottom"/>
            <w:hideMark/>
          </w:tcPr>
          <w:p w14:paraId="325D99C6"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14,2 </w:t>
            </w:r>
          </w:p>
        </w:tc>
        <w:tc>
          <w:tcPr>
            <w:tcW w:w="502" w:type="pct"/>
            <w:tcBorders>
              <w:top w:val="nil"/>
              <w:left w:val="nil"/>
              <w:bottom w:val="nil"/>
              <w:right w:val="single" w:sz="4" w:space="0" w:color="auto"/>
            </w:tcBorders>
            <w:shd w:val="clear" w:color="auto" w:fill="auto"/>
            <w:noWrap/>
            <w:vAlign w:val="bottom"/>
            <w:hideMark/>
          </w:tcPr>
          <w:p w14:paraId="4BE101F8"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11,5 </w:t>
            </w:r>
          </w:p>
        </w:tc>
        <w:tc>
          <w:tcPr>
            <w:tcW w:w="502" w:type="pct"/>
            <w:tcBorders>
              <w:top w:val="nil"/>
              <w:left w:val="nil"/>
              <w:bottom w:val="nil"/>
              <w:right w:val="nil"/>
            </w:tcBorders>
            <w:shd w:val="clear" w:color="auto" w:fill="auto"/>
            <w:noWrap/>
            <w:vAlign w:val="bottom"/>
            <w:hideMark/>
          </w:tcPr>
          <w:p w14:paraId="1215540C"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6,5 </w:t>
            </w:r>
          </w:p>
        </w:tc>
        <w:tc>
          <w:tcPr>
            <w:tcW w:w="496" w:type="pct"/>
            <w:tcBorders>
              <w:top w:val="nil"/>
              <w:left w:val="nil"/>
              <w:bottom w:val="nil"/>
              <w:right w:val="nil"/>
            </w:tcBorders>
            <w:shd w:val="clear" w:color="auto" w:fill="auto"/>
            <w:noWrap/>
            <w:vAlign w:val="bottom"/>
            <w:hideMark/>
          </w:tcPr>
          <w:p w14:paraId="574618BD"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7,8 </w:t>
            </w:r>
          </w:p>
        </w:tc>
        <w:tc>
          <w:tcPr>
            <w:tcW w:w="502" w:type="pct"/>
            <w:tcBorders>
              <w:top w:val="nil"/>
              <w:left w:val="nil"/>
              <w:bottom w:val="nil"/>
              <w:right w:val="single" w:sz="4" w:space="0" w:color="auto"/>
            </w:tcBorders>
            <w:shd w:val="clear" w:color="auto" w:fill="auto"/>
            <w:noWrap/>
            <w:vAlign w:val="bottom"/>
            <w:hideMark/>
          </w:tcPr>
          <w:p w14:paraId="372FF655"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18,0 </w:t>
            </w:r>
          </w:p>
        </w:tc>
        <w:tc>
          <w:tcPr>
            <w:tcW w:w="503" w:type="pct"/>
            <w:tcBorders>
              <w:top w:val="nil"/>
              <w:left w:val="nil"/>
              <w:bottom w:val="nil"/>
              <w:right w:val="nil"/>
            </w:tcBorders>
            <w:shd w:val="clear" w:color="auto" w:fill="auto"/>
            <w:noWrap/>
            <w:vAlign w:val="bottom"/>
            <w:hideMark/>
          </w:tcPr>
          <w:p w14:paraId="4609F564"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0,1 </w:t>
            </w:r>
          </w:p>
        </w:tc>
        <w:tc>
          <w:tcPr>
            <w:tcW w:w="498" w:type="pct"/>
            <w:tcBorders>
              <w:top w:val="nil"/>
              <w:left w:val="nil"/>
              <w:bottom w:val="nil"/>
              <w:right w:val="nil"/>
            </w:tcBorders>
            <w:shd w:val="clear" w:color="auto" w:fill="auto"/>
            <w:noWrap/>
            <w:vAlign w:val="bottom"/>
            <w:hideMark/>
          </w:tcPr>
          <w:p w14:paraId="0717E75B"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15,1 </w:t>
            </w:r>
          </w:p>
        </w:tc>
        <w:tc>
          <w:tcPr>
            <w:tcW w:w="498" w:type="pct"/>
            <w:tcBorders>
              <w:top w:val="nil"/>
              <w:left w:val="nil"/>
              <w:bottom w:val="nil"/>
              <w:right w:val="nil"/>
            </w:tcBorders>
            <w:shd w:val="clear" w:color="auto" w:fill="auto"/>
            <w:noWrap/>
            <w:vAlign w:val="bottom"/>
            <w:hideMark/>
          </w:tcPr>
          <w:p w14:paraId="3B13425C"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6,6 </w:t>
            </w:r>
          </w:p>
        </w:tc>
      </w:tr>
      <w:tr w:rsidR="00730AF8" w:rsidRPr="002630F5" w14:paraId="10E3E623" w14:textId="77777777" w:rsidTr="00331E82">
        <w:trPr>
          <w:trHeight w:val="240"/>
        </w:trPr>
        <w:tc>
          <w:tcPr>
            <w:tcW w:w="502" w:type="pct"/>
            <w:tcBorders>
              <w:top w:val="nil"/>
              <w:left w:val="nil"/>
              <w:bottom w:val="nil"/>
              <w:right w:val="single" w:sz="4" w:space="0" w:color="auto"/>
            </w:tcBorders>
            <w:shd w:val="clear" w:color="auto" w:fill="auto"/>
            <w:noWrap/>
            <w:vAlign w:val="bottom"/>
            <w:hideMark/>
          </w:tcPr>
          <w:p w14:paraId="3E92B33D"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20A</w:t>
            </w:r>
          </w:p>
        </w:tc>
        <w:tc>
          <w:tcPr>
            <w:tcW w:w="502" w:type="pct"/>
            <w:tcBorders>
              <w:top w:val="nil"/>
              <w:left w:val="nil"/>
              <w:bottom w:val="nil"/>
              <w:right w:val="nil"/>
            </w:tcBorders>
            <w:shd w:val="clear" w:color="auto" w:fill="auto"/>
            <w:noWrap/>
            <w:vAlign w:val="bottom"/>
            <w:hideMark/>
          </w:tcPr>
          <w:p w14:paraId="1CF2FD82"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0,2 </w:t>
            </w:r>
          </w:p>
        </w:tc>
        <w:tc>
          <w:tcPr>
            <w:tcW w:w="496" w:type="pct"/>
            <w:tcBorders>
              <w:top w:val="nil"/>
              <w:left w:val="nil"/>
              <w:bottom w:val="nil"/>
              <w:right w:val="nil"/>
            </w:tcBorders>
            <w:shd w:val="clear" w:color="auto" w:fill="auto"/>
            <w:noWrap/>
            <w:vAlign w:val="bottom"/>
            <w:hideMark/>
          </w:tcPr>
          <w:p w14:paraId="30F42F9B"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1,0 </w:t>
            </w:r>
          </w:p>
        </w:tc>
        <w:tc>
          <w:tcPr>
            <w:tcW w:w="502" w:type="pct"/>
            <w:tcBorders>
              <w:top w:val="nil"/>
              <w:left w:val="nil"/>
              <w:bottom w:val="nil"/>
              <w:right w:val="single" w:sz="4" w:space="0" w:color="auto"/>
            </w:tcBorders>
            <w:shd w:val="clear" w:color="auto" w:fill="auto"/>
            <w:noWrap/>
            <w:vAlign w:val="bottom"/>
            <w:hideMark/>
          </w:tcPr>
          <w:p w14:paraId="22D31CCF"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0,9 </w:t>
            </w:r>
          </w:p>
        </w:tc>
        <w:tc>
          <w:tcPr>
            <w:tcW w:w="502" w:type="pct"/>
            <w:tcBorders>
              <w:top w:val="nil"/>
              <w:left w:val="nil"/>
              <w:bottom w:val="nil"/>
              <w:right w:val="nil"/>
            </w:tcBorders>
            <w:shd w:val="clear" w:color="auto" w:fill="auto"/>
            <w:noWrap/>
            <w:vAlign w:val="bottom"/>
            <w:hideMark/>
          </w:tcPr>
          <w:p w14:paraId="18050054"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3,0 </w:t>
            </w:r>
          </w:p>
        </w:tc>
        <w:tc>
          <w:tcPr>
            <w:tcW w:w="496" w:type="pct"/>
            <w:tcBorders>
              <w:top w:val="nil"/>
              <w:left w:val="nil"/>
              <w:bottom w:val="nil"/>
              <w:right w:val="nil"/>
            </w:tcBorders>
            <w:shd w:val="clear" w:color="auto" w:fill="auto"/>
            <w:noWrap/>
            <w:vAlign w:val="bottom"/>
            <w:hideMark/>
          </w:tcPr>
          <w:p w14:paraId="12EA42CD"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2,2 </w:t>
            </w:r>
          </w:p>
        </w:tc>
        <w:tc>
          <w:tcPr>
            <w:tcW w:w="502" w:type="pct"/>
            <w:tcBorders>
              <w:top w:val="nil"/>
              <w:left w:val="nil"/>
              <w:bottom w:val="nil"/>
              <w:right w:val="single" w:sz="4" w:space="0" w:color="auto"/>
            </w:tcBorders>
            <w:shd w:val="clear" w:color="auto" w:fill="auto"/>
            <w:noWrap/>
            <w:vAlign w:val="bottom"/>
            <w:hideMark/>
          </w:tcPr>
          <w:p w14:paraId="4011735C"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1,4 </w:t>
            </w:r>
          </w:p>
        </w:tc>
        <w:tc>
          <w:tcPr>
            <w:tcW w:w="503" w:type="pct"/>
            <w:tcBorders>
              <w:top w:val="nil"/>
              <w:left w:val="nil"/>
              <w:bottom w:val="nil"/>
              <w:right w:val="nil"/>
            </w:tcBorders>
            <w:shd w:val="clear" w:color="auto" w:fill="auto"/>
            <w:noWrap/>
            <w:vAlign w:val="bottom"/>
            <w:hideMark/>
          </w:tcPr>
          <w:p w14:paraId="788375CC"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-4,9 </w:t>
            </w:r>
          </w:p>
        </w:tc>
        <w:tc>
          <w:tcPr>
            <w:tcW w:w="498" w:type="pct"/>
            <w:tcBorders>
              <w:top w:val="nil"/>
              <w:left w:val="nil"/>
              <w:bottom w:val="nil"/>
              <w:right w:val="nil"/>
            </w:tcBorders>
            <w:shd w:val="clear" w:color="auto" w:fill="auto"/>
            <w:noWrap/>
            <w:vAlign w:val="bottom"/>
            <w:hideMark/>
          </w:tcPr>
          <w:p w14:paraId="664B0A18"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1,3 </w:t>
            </w:r>
          </w:p>
        </w:tc>
        <w:tc>
          <w:tcPr>
            <w:tcW w:w="498" w:type="pct"/>
            <w:tcBorders>
              <w:top w:val="nil"/>
              <w:left w:val="nil"/>
              <w:bottom w:val="nil"/>
              <w:right w:val="nil"/>
            </w:tcBorders>
            <w:shd w:val="clear" w:color="auto" w:fill="auto"/>
            <w:noWrap/>
            <w:vAlign w:val="bottom"/>
            <w:hideMark/>
          </w:tcPr>
          <w:p w14:paraId="67CF25A4"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2,3 </w:t>
            </w:r>
          </w:p>
        </w:tc>
      </w:tr>
      <w:tr w:rsidR="00730AF8" w:rsidRPr="002630F5" w14:paraId="4190B17F" w14:textId="77777777" w:rsidTr="00331E82">
        <w:trPr>
          <w:trHeight w:val="240"/>
        </w:trPr>
        <w:tc>
          <w:tcPr>
            <w:tcW w:w="502" w:type="pct"/>
            <w:tcBorders>
              <w:top w:val="nil"/>
              <w:left w:val="nil"/>
              <w:bottom w:val="nil"/>
              <w:right w:val="single" w:sz="4" w:space="0" w:color="auto"/>
            </w:tcBorders>
            <w:shd w:val="clear" w:color="auto" w:fill="auto"/>
            <w:noWrap/>
            <w:vAlign w:val="bottom"/>
            <w:hideMark/>
          </w:tcPr>
          <w:p w14:paraId="1200933A"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160</w:t>
            </w:r>
          </w:p>
        </w:tc>
        <w:tc>
          <w:tcPr>
            <w:tcW w:w="502" w:type="pct"/>
            <w:tcBorders>
              <w:top w:val="nil"/>
              <w:left w:val="nil"/>
              <w:bottom w:val="nil"/>
              <w:right w:val="nil"/>
            </w:tcBorders>
            <w:shd w:val="clear" w:color="auto" w:fill="auto"/>
            <w:noWrap/>
            <w:vAlign w:val="bottom"/>
            <w:hideMark/>
          </w:tcPr>
          <w:p w14:paraId="3B1CC8A0"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0,2 </w:t>
            </w:r>
          </w:p>
        </w:tc>
        <w:tc>
          <w:tcPr>
            <w:tcW w:w="496" w:type="pct"/>
            <w:tcBorders>
              <w:top w:val="nil"/>
              <w:left w:val="nil"/>
              <w:bottom w:val="nil"/>
              <w:right w:val="nil"/>
            </w:tcBorders>
            <w:shd w:val="clear" w:color="auto" w:fill="auto"/>
            <w:noWrap/>
            <w:vAlign w:val="bottom"/>
            <w:hideMark/>
          </w:tcPr>
          <w:p w14:paraId="5A497093"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0,1 </w:t>
            </w:r>
          </w:p>
        </w:tc>
        <w:tc>
          <w:tcPr>
            <w:tcW w:w="502" w:type="pct"/>
            <w:tcBorders>
              <w:top w:val="nil"/>
              <w:left w:val="nil"/>
              <w:bottom w:val="nil"/>
              <w:right w:val="single" w:sz="4" w:space="0" w:color="auto"/>
            </w:tcBorders>
            <w:shd w:val="clear" w:color="auto" w:fill="auto"/>
            <w:noWrap/>
            <w:vAlign w:val="bottom"/>
            <w:hideMark/>
          </w:tcPr>
          <w:p w14:paraId="4E70980F"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0,1 </w:t>
            </w:r>
          </w:p>
        </w:tc>
        <w:tc>
          <w:tcPr>
            <w:tcW w:w="502" w:type="pct"/>
            <w:tcBorders>
              <w:top w:val="nil"/>
              <w:left w:val="nil"/>
              <w:bottom w:val="nil"/>
              <w:right w:val="nil"/>
            </w:tcBorders>
            <w:shd w:val="clear" w:color="auto" w:fill="auto"/>
            <w:noWrap/>
            <w:vAlign w:val="bottom"/>
            <w:hideMark/>
          </w:tcPr>
          <w:p w14:paraId="50865D6D"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-0,0 </w:t>
            </w:r>
          </w:p>
        </w:tc>
        <w:tc>
          <w:tcPr>
            <w:tcW w:w="496" w:type="pct"/>
            <w:tcBorders>
              <w:top w:val="nil"/>
              <w:left w:val="nil"/>
              <w:bottom w:val="nil"/>
              <w:right w:val="nil"/>
            </w:tcBorders>
            <w:shd w:val="clear" w:color="auto" w:fill="auto"/>
            <w:noWrap/>
            <w:vAlign w:val="bottom"/>
            <w:hideMark/>
          </w:tcPr>
          <w:p w14:paraId="4DBB009A"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0,2 </w:t>
            </w:r>
          </w:p>
        </w:tc>
        <w:tc>
          <w:tcPr>
            <w:tcW w:w="502" w:type="pct"/>
            <w:tcBorders>
              <w:top w:val="nil"/>
              <w:left w:val="nil"/>
              <w:bottom w:val="nil"/>
              <w:right w:val="single" w:sz="4" w:space="0" w:color="auto"/>
            </w:tcBorders>
            <w:shd w:val="clear" w:color="auto" w:fill="auto"/>
            <w:noWrap/>
            <w:vAlign w:val="bottom"/>
            <w:hideMark/>
          </w:tcPr>
          <w:p w14:paraId="1A130444"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0,3 </w:t>
            </w:r>
          </w:p>
        </w:tc>
        <w:tc>
          <w:tcPr>
            <w:tcW w:w="503" w:type="pct"/>
            <w:tcBorders>
              <w:top w:val="nil"/>
              <w:left w:val="nil"/>
              <w:bottom w:val="nil"/>
              <w:right w:val="nil"/>
            </w:tcBorders>
            <w:shd w:val="clear" w:color="auto" w:fill="auto"/>
            <w:noWrap/>
            <w:vAlign w:val="bottom"/>
            <w:hideMark/>
          </w:tcPr>
          <w:p w14:paraId="669762E4"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0,5 </w:t>
            </w:r>
          </w:p>
        </w:tc>
        <w:tc>
          <w:tcPr>
            <w:tcW w:w="498" w:type="pct"/>
            <w:tcBorders>
              <w:top w:val="nil"/>
              <w:left w:val="nil"/>
              <w:bottom w:val="nil"/>
              <w:right w:val="nil"/>
            </w:tcBorders>
            <w:shd w:val="clear" w:color="auto" w:fill="auto"/>
            <w:noWrap/>
            <w:vAlign w:val="bottom"/>
            <w:hideMark/>
          </w:tcPr>
          <w:p w14:paraId="58B9BBE3"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0,1 </w:t>
            </w:r>
          </w:p>
        </w:tc>
        <w:tc>
          <w:tcPr>
            <w:tcW w:w="498" w:type="pct"/>
            <w:tcBorders>
              <w:top w:val="nil"/>
              <w:left w:val="nil"/>
              <w:bottom w:val="nil"/>
              <w:right w:val="nil"/>
            </w:tcBorders>
            <w:shd w:val="clear" w:color="auto" w:fill="auto"/>
            <w:noWrap/>
            <w:vAlign w:val="bottom"/>
            <w:hideMark/>
          </w:tcPr>
          <w:p w14:paraId="6869E55B"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-0,8 </w:t>
            </w:r>
          </w:p>
        </w:tc>
      </w:tr>
      <w:tr w:rsidR="00730AF8" w:rsidRPr="002630F5" w14:paraId="2985BE31" w14:textId="77777777" w:rsidTr="00331E82">
        <w:trPr>
          <w:trHeight w:val="240"/>
        </w:trPr>
        <w:tc>
          <w:tcPr>
            <w:tcW w:w="502" w:type="pct"/>
            <w:tcBorders>
              <w:top w:val="nil"/>
              <w:left w:val="nil"/>
              <w:bottom w:val="nil"/>
              <w:right w:val="single" w:sz="4" w:space="0" w:color="auto"/>
            </w:tcBorders>
            <w:shd w:val="clear" w:color="auto" w:fill="auto"/>
            <w:noWrap/>
            <w:vAlign w:val="bottom"/>
            <w:hideMark/>
          </w:tcPr>
          <w:p w14:paraId="66F61C04"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191</w:t>
            </w:r>
          </w:p>
        </w:tc>
        <w:tc>
          <w:tcPr>
            <w:tcW w:w="502" w:type="pct"/>
            <w:tcBorders>
              <w:top w:val="nil"/>
              <w:left w:val="nil"/>
              <w:bottom w:val="nil"/>
              <w:right w:val="nil"/>
            </w:tcBorders>
            <w:shd w:val="clear" w:color="auto" w:fill="auto"/>
            <w:noWrap/>
            <w:vAlign w:val="bottom"/>
            <w:hideMark/>
          </w:tcPr>
          <w:p w14:paraId="0A9DBF37"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11,3 </w:t>
            </w:r>
          </w:p>
        </w:tc>
        <w:tc>
          <w:tcPr>
            <w:tcW w:w="496" w:type="pct"/>
            <w:tcBorders>
              <w:top w:val="nil"/>
              <w:left w:val="nil"/>
              <w:bottom w:val="nil"/>
              <w:right w:val="nil"/>
            </w:tcBorders>
            <w:shd w:val="clear" w:color="auto" w:fill="auto"/>
            <w:noWrap/>
            <w:vAlign w:val="bottom"/>
            <w:hideMark/>
          </w:tcPr>
          <w:p w14:paraId="60BD5AD3"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5,5 </w:t>
            </w:r>
          </w:p>
        </w:tc>
        <w:tc>
          <w:tcPr>
            <w:tcW w:w="502" w:type="pct"/>
            <w:tcBorders>
              <w:top w:val="nil"/>
              <w:left w:val="nil"/>
              <w:bottom w:val="nil"/>
              <w:right w:val="single" w:sz="4" w:space="0" w:color="auto"/>
            </w:tcBorders>
            <w:shd w:val="clear" w:color="auto" w:fill="auto"/>
            <w:noWrap/>
            <w:vAlign w:val="bottom"/>
            <w:hideMark/>
          </w:tcPr>
          <w:p w14:paraId="5B52332F"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3,1 </w:t>
            </w:r>
          </w:p>
        </w:tc>
        <w:tc>
          <w:tcPr>
            <w:tcW w:w="502" w:type="pct"/>
            <w:tcBorders>
              <w:top w:val="nil"/>
              <w:left w:val="nil"/>
              <w:bottom w:val="nil"/>
              <w:right w:val="nil"/>
            </w:tcBorders>
            <w:shd w:val="clear" w:color="auto" w:fill="auto"/>
            <w:noWrap/>
            <w:vAlign w:val="bottom"/>
            <w:hideMark/>
          </w:tcPr>
          <w:p w14:paraId="7B826671"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0,9 </w:t>
            </w:r>
          </w:p>
        </w:tc>
        <w:tc>
          <w:tcPr>
            <w:tcW w:w="496" w:type="pct"/>
            <w:tcBorders>
              <w:top w:val="nil"/>
              <w:left w:val="nil"/>
              <w:bottom w:val="nil"/>
              <w:right w:val="nil"/>
            </w:tcBorders>
            <w:shd w:val="clear" w:color="auto" w:fill="auto"/>
            <w:noWrap/>
            <w:vAlign w:val="bottom"/>
            <w:hideMark/>
          </w:tcPr>
          <w:p w14:paraId="54A0EB1F"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1,2 </w:t>
            </w:r>
          </w:p>
        </w:tc>
        <w:tc>
          <w:tcPr>
            <w:tcW w:w="502" w:type="pct"/>
            <w:tcBorders>
              <w:top w:val="nil"/>
              <w:left w:val="nil"/>
              <w:bottom w:val="nil"/>
              <w:right w:val="single" w:sz="4" w:space="0" w:color="auto"/>
            </w:tcBorders>
            <w:shd w:val="clear" w:color="auto" w:fill="auto"/>
            <w:noWrap/>
            <w:vAlign w:val="bottom"/>
            <w:hideMark/>
          </w:tcPr>
          <w:p w14:paraId="3C68D7A8"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1,0 </w:t>
            </w:r>
          </w:p>
        </w:tc>
        <w:tc>
          <w:tcPr>
            <w:tcW w:w="503" w:type="pct"/>
            <w:tcBorders>
              <w:top w:val="nil"/>
              <w:left w:val="nil"/>
              <w:bottom w:val="nil"/>
              <w:right w:val="nil"/>
            </w:tcBorders>
            <w:shd w:val="clear" w:color="auto" w:fill="auto"/>
            <w:noWrap/>
            <w:vAlign w:val="bottom"/>
            <w:hideMark/>
          </w:tcPr>
          <w:p w14:paraId="1D26283E"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46,0 </w:t>
            </w:r>
          </w:p>
        </w:tc>
        <w:tc>
          <w:tcPr>
            <w:tcW w:w="498" w:type="pct"/>
            <w:tcBorders>
              <w:top w:val="nil"/>
              <w:left w:val="nil"/>
              <w:bottom w:val="nil"/>
              <w:right w:val="nil"/>
            </w:tcBorders>
            <w:shd w:val="clear" w:color="auto" w:fill="auto"/>
            <w:noWrap/>
            <w:vAlign w:val="bottom"/>
            <w:hideMark/>
          </w:tcPr>
          <w:p w14:paraId="5BE28EB1"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46,3 </w:t>
            </w:r>
          </w:p>
        </w:tc>
        <w:tc>
          <w:tcPr>
            <w:tcW w:w="498" w:type="pct"/>
            <w:tcBorders>
              <w:top w:val="nil"/>
              <w:left w:val="nil"/>
              <w:bottom w:val="nil"/>
              <w:right w:val="nil"/>
            </w:tcBorders>
            <w:shd w:val="clear" w:color="auto" w:fill="auto"/>
            <w:noWrap/>
            <w:vAlign w:val="bottom"/>
            <w:hideMark/>
          </w:tcPr>
          <w:p w14:paraId="1D88F0AC"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43,4 </w:t>
            </w:r>
          </w:p>
        </w:tc>
      </w:tr>
      <w:tr w:rsidR="00730AF8" w:rsidRPr="002630F5" w14:paraId="3A1E29F9" w14:textId="77777777" w:rsidTr="00331E82">
        <w:trPr>
          <w:trHeight w:val="240"/>
        </w:trPr>
        <w:tc>
          <w:tcPr>
            <w:tcW w:w="502" w:type="pct"/>
            <w:tcBorders>
              <w:top w:val="nil"/>
              <w:left w:val="nil"/>
              <w:bottom w:val="nil"/>
              <w:right w:val="single" w:sz="4" w:space="0" w:color="auto"/>
            </w:tcBorders>
            <w:shd w:val="clear" w:color="auto" w:fill="auto"/>
            <w:noWrap/>
            <w:vAlign w:val="bottom"/>
            <w:hideMark/>
          </w:tcPr>
          <w:p w14:paraId="0ADE3120"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152</w:t>
            </w:r>
          </w:p>
        </w:tc>
        <w:tc>
          <w:tcPr>
            <w:tcW w:w="502" w:type="pct"/>
            <w:tcBorders>
              <w:top w:val="nil"/>
              <w:left w:val="nil"/>
              <w:bottom w:val="nil"/>
              <w:right w:val="nil"/>
            </w:tcBorders>
            <w:shd w:val="clear" w:color="auto" w:fill="auto"/>
            <w:noWrap/>
            <w:vAlign w:val="bottom"/>
            <w:hideMark/>
          </w:tcPr>
          <w:p w14:paraId="090F4B81"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1,8 </w:t>
            </w:r>
          </w:p>
        </w:tc>
        <w:tc>
          <w:tcPr>
            <w:tcW w:w="496" w:type="pct"/>
            <w:tcBorders>
              <w:top w:val="nil"/>
              <w:left w:val="nil"/>
              <w:bottom w:val="nil"/>
              <w:right w:val="nil"/>
            </w:tcBorders>
            <w:shd w:val="clear" w:color="auto" w:fill="auto"/>
            <w:noWrap/>
            <w:vAlign w:val="bottom"/>
            <w:hideMark/>
          </w:tcPr>
          <w:p w14:paraId="2AD05427"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2,7 </w:t>
            </w:r>
          </w:p>
        </w:tc>
        <w:tc>
          <w:tcPr>
            <w:tcW w:w="502" w:type="pct"/>
            <w:tcBorders>
              <w:top w:val="nil"/>
              <w:left w:val="nil"/>
              <w:bottom w:val="nil"/>
              <w:right w:val="single" w:sz="4" w:space="0" w:color="auto"/>
            </w:tcBorders>
            <w:shd w:val="clear" w:color="auto" w:fill="auto"/>
            <w:noWrap/>
            <w:vAlign w:val="bottom"/>
            <w:hideMark/>
          </w:tcPr>
          <w:p w14:paraId="1539302A"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2,9 </w:t>
            </w:r>
          </w:p>
        </w:tc>
        <w:tc>
          <w:tcPr>
            <w:tcW w:w="502" w:type="pct"/>
            <w:tcBorders>
              <w:top w:val="nil"/>
              <w:left w:val="nil"/>
              <w:bottom w:val="nil"/>
              <w:right w:val="nil"/>
            </w:tcBorders>
            <w:shd w:val="clear" w:color="auto" w:fill="auto"/>
            <w:noWrap/>
            <w:vAlign w:val="bottom"/>
            <w:hideMark/>
          </w:tcPr>
          <w:p w14:paraId="4DF9867C"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1,6 </w:t>
            </w:r>
          </w:p>
        </w:tc>
        <w:tc>
          <w:tcPr>
            <w:tcW w:w="496" w:type="pct"/>
            <w:tcBorders>
              <w:top w:val="nil"/>
              <w:left w:val="nil"/>
              <w:bottom w:val="nil"/>
              <w:right w:val="nil"/>
            </w:tcBorders>
            <w:shd w:val="clear" w:color="auto" w:fill="auto"/>
            <w:noWrap/>
            <w:vAlign w:val="bottom"/>
            <w:hideMark/>
          </w:tcPr>
          <w:p w14:paraId="78A92AF8"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0,5 </w:t>
            </w:r>
          </w:p>
        </w:tc>
        <w:tc>
          <w:tcPr>
            <w:tcW w:w="502" w:type="pct"/>
            <w:tcBorders>
              <w:top w:val="nil"/>
              <w:left w:val="nil"/>
              <w:bottom w:val="nil"/>
              <w:right w:val="single" w:sz="4" w:space="0" w:color="auto"/>
            </w:tcBorders>
            <w:shd w:val="clear" w:color="auto" w:fill="auto"/>
            <w:noWrap/>
            <w:vAlign w:val="bottom"/>
            <w:hideMark/>
          </w:tcPr>
          <w:p w14:paraId="0CE269D4"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0,2 </w:t>
            </w:r>
          </w:p>
        </w:tc>
        <w:tc>
          <w:tcPr>
            <w:tcW w:w="503" w:type="pct"/>
            <w:tcBorders>
              <w:top w:val="nil"/>
              <w:left w:val="nil"/>
              <w:bottom w:val="nil"/>
              <w:right w:val="nil"/>
            </w:tcBorders>
            <w:shd w:val="clear" w:color="auto" w:fill="auto"/>
            <w:noWrap/>
            <w:vAlign w:val="bottom"/>
            <w:hideMark/>
          </w:tcPr>
          <w:p w14:paraId="650295B2"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1,7 </w:t>
            </w:r>
          </w:p>
        </w:tc>
        <w:tc>
          <w:tcPr>
            <w:tcW w:w="498" w:type="pct"/>
            <w:tcBorders>
              <w:top w:val="nil"/>
              <w:left w:val="nil"/>
              <w:bottom w:val="nil"/>
              <w:right w:val="nil"/>
            </w:tcBorders>
            <w:shd w:val="clear" w:color="auto" w:fill="auto"/>
            <w:noWrap/>
            <w:vAlign w:val="bottom"/>
            <w:hideMark/>
          </w:tcPr>
          <w:p w14:paraId="2F35C9E6"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10,6 </w:t>
            </w:r>
          </w:p>
        </w:tc>
        <w:tc>
          <w:tcPr>
            <w:tcW w:w="498" w:type="pct"/>
            <w:tcBorders>
              <w:top w:val="nil"/>
              <w:left w:val="nil"/>
              <w:bottom w:val="nil"/>
              <w:right w:val="nil"/>
            </w:tcBorders>
            <w:shd w:val="clear" w:color="auto" w:fill="auto"/>
            <w:noWrap/>
            <w:vAlign w:val="bottom"/>
            <w:hideMark/>
          </w:tcPr>
          <w:p w14:paraId="3D8F362D"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17,6 </w:t>
            </w:r>
          </w:p>
        </w:tc>
      </w:tr>
      <w:tr w:rsidR="00730AF8" w:rsidRPr="002630F5" w14:paraId="261DC864" w14:textId="77777777" w:rsidTr="00331E82">
        <w:trPr>
          <w:trHeight w:val="240"/>
        </w:trPr>
        <w:tc>
          <w:tcPr>
            <w:tcW w:w="502" w:type="pct"/>
            <w:tcBorders>
              <w:top w:val="nil"/>
              <w:left w:val="nil"/>
              <w:bottom w:val="nil"/>
              <w:right w:val="single" w:sz="4" w:space="0" w:color="auto"/>
            </w:tcBorders>
            <w:shd w:val="clear" w:color="auto" w:fill="auto"/>
            <w:noWrap/>
            <w:vAlign w:val="bottom"/>
            <w:hideMark/>
          </w:tcPr>
          <w:p w14:paraId="323D1631"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271</w:t>
            </w:r>
          </w:p>
        </w:tc>
        <w:tc>
          <w:tcPr>
            <w:tcW w:w="502" w:type="pct"/>
            <w:tcBorders>
              <w:top w:val="nil"/>
              <w:left w:val="nil"/>
              <w:bottom w:val="nil"/>
              <w:right w:val="nil"/>
            </w:tcBorders>
            <w:shd w:val="clear" w:color="auto" w:fill="auto"/>
            <w:noWrap/>
            <w:vAlign w:val="bottom"/>
            <w:hideMark/>
          </w:tcPr>
          <w:p w14:paraId="6C891C61"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6,7 </w:t>
            </w:r>
          </w:p>
        </w:tc>
        <w:tc>
          <w:tcPr>
            <w:tcW w:w="496" w:type="pct"/>
            <w:tcBorders>
              <w:top w:val="nil"/>
              <w:left w:val="nil"/>
              <w:bottom w:val="nil"/>
              <w:right w:val="nil"/>
            </w:tcBorders>
            <w:shd w:val="clear" w:color="auto" w:fill="auto"/>
            <w:noWrap/>
            <w:vAlign w:val="bottom"/>
            <w:hideMark/>
          </w:tcPr>
          <w:p w14:paraId="6312B97C"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7,3 </w:t>
            </w:r>
          </w:p>
        </w:tc>
        <w:tc>
          <w:tcPr>
            <w:tcW w:w="502" w:type="pct"/>
            <w:tcBorders>
              <w:top w:val="nil"/>
              <w:left w:val="nil"/>
              <w:bottom w:val="nil"/>
              <w:right w:val="single" w:sz="4" w:space="0" w:color="auto"/>
            </w:tcBorders>
            <w:shd w:val="clear" w:color="auto" w:fill="auto"/>
            <w:noWrap/>
            <w:vAlign w:val="bottom"/>
            <w:hideMark/>
          </w:tcPr>
          <w:p w14:paraId="6062BAD0"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6,0 </w:t>
            </w:r>
          </w:p>
        </w:tc>
        <w:tc>
          <w:tcPr>
            <w:tcW w:w="502" w:type="pct"/>
            <w:tcBorders>
              <w:top w:val="nil"/>
              <w:left w:val="nil"/>
              <w:bottom w:val="nil"/>
              <w:right w:val="nil"/>
            </w:tcBorders>
            <w:shd w:val="clear" w:color="auto" w:fill="auto"/>
            <w:noWrap/>
            <w:vAlign w:val="bottom"/>
            <w:hideMark/>
          </w:tcPr>
          <w:p w14:paraId="46A5A590"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10,2 </w:t>
            </w:r>
          </w:p>
        </w:tc>
        <w:tc>
          <w:tcPr>
            <w:tcW w:w="496" w:type="pct"/>
            <w:tcBorders>
              <w:top w:val="nil"/>
              <w:left w:val="nil"/>
              <w:bottom w:val="nil"/>
              <w:right w:val="nil"/>
            </w:tcBorders>
            <w:shd w:val="clear" w:color="auto" w:fill="auto"/>
            <w:noWrap/>
            <w:vAlign w:val="bottom"/>
            <w:hideMark/>
          </w:tcPr>
          <w:p w14:paraId="5BCD63A5"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11,2 </w:t>
            </w:r>
          </w:p>
        </w:tc>
        <w:tc>
          <w:tcPr>
            <w:tcW w:w="502" w:type="pct"/>
            <w:tcBorders>
              <w:top w:val="nil"/>
              <w:left w:val="nil"/>
              <w:bottom w:val="nil"/>
              <w:right w:val="single" w:sz="4" w:space="0" w:color="auto"/>
            </w:tcBorders>
            <w:shd w:val="clear" w:color="auto" w:fill="auto"/>
            <w:noWrap/>
            <w:vAlign w:val="bottom"/>
            <w:hideMark/>
          </w:tcPr>
          <w:p w14:paraId="7174A514"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13,1 </w:t>
            </w:r>
          </w:p>
        </w:tc>
        <w:tc>
          <w:tcPr>
            <w:tcW w:w="503" w:type="pct"/>
            <w:tcBorders>
              <w:top w:val="nil"/>
              <w:left w:val="nil"/>
              <w:bottom w:val="nil"/>
              <w:right w:val="nil"/>
            </w:tcBorders>
            <w:shd w:val="clear" w:color="auto" w:fill="auto"/>
            <w:noWrap/>
            <w:vAlign w:val="bottom"/>
            <w:hideMark/>
          </w:tcPr>
          <w:p w14:paraId="22EDDEF0"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0,9 </w:t>
            </w:r>
          </w:p>
        </w:tc>
        <w:tc>
          <w:tcPr>
            <w:tcW w:w="498" w:type="pct"/>
            <w:tcBorders>
              <w:top w:val="nil"/>
              <w:left w:val="nil"/>
              <w:bottom w:val="nil"/>
              <w:right w:val="nil"/>
            </w:tcBorders>
            <w:shd w:val="clear" w:color="auto" w:fill="auto"/>
            <w:noWrap/>
            <w:vAlign w:val="bottom"/>
            <w:hideMark/>
          </w:tcPr>
          <w:p w14:paraId="1A8E5B9B"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10,4 </w:t>
            </w:r>
          </w:p>
        </w:tc>
        <w:tc>
          <w:tcPr>
            <w:tcW w:w="498" w:type="pct"/>
            <w:tcBorders>
              <w:top w:val="nil"/>
              <w:left w:val="nil"/>
              <w:bottom w:val="nil"/>
              <w:right w:val="nil"/>
            </w:tcBorders>
            <w:shd w:val="clear" w:color="auto" w:fill="auto"/>
            <w:noWrap/>
            <w:vAlign w:val="bottom"/>
            <w:hideMark/>
          </w:tcPr>
          <w:p w14:paraId="625D088C"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1,6 </w:t>
            </w:r>
          </w:p>
        </w:tc>
      </w:tr>
      <w:tr w:rsidR="00730AF8" w:rsidRPr="002630F5" w14:paraId="09444588" w14:textId="77777777" w:rsidTr="00331E82">
        <w:trPr>
          <w:trHeight w:val="240"/>
        </w:trPr>
        <w:tc>
          <w:tcPr>
            <w:tcW w:w="502" w:type="pct"/>
            <w:tcBorders>
              <w:top w:val="nil"/>
              <w:left w:val="nil"/>
              <w:bottom w:val="nil"/>
              <w:right w:val="single" w:sz="4" w:space="0" w:color="auto"/>
            </w:tcBorders>
            <w:shd w:val="clear" w:color="auto" w:fill="auto"/>
            <w:noWrap/>
            <w:vAlign w:val="bottom"/>
            <w:hideMark/>
          </w:tcPr>
          <w:p w14:paraId="5F9D5C86"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241</w:t>
            </w:r>
          </w:p>
        </w:tc>
        <w:tc>
          <w:tcPr>
            <w:tcW w:w="502" w:type="pct"/>
            <w:tcBorders>
              <w:top w:val="nil"/>
              <w:left w:val="nil"/>
              <w:bottom w:val="nil"/>
              <w:right w:val="nil"/>
            </w:tcBorders>
            <w:shd w:val="clear" w:color="auto" w:fill="auto"/>
            <w:noWrap/>
            <w:vAlign w:val="bottom"/>
            <w:hideMark/>
          </w:tcPr>
          <w:p w14:paraId="32F3635D"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6,3 </w:t>
            </w:r>
          </w:p>
        </w:tc>
        <w:tc>
          <w:tcPr>
            <w:tcW w:w="496" w:type="pct"/>
            <w:tcBorders>
              <w:top w:val="nil"/>
              <w:left w:val="nil"/>
              <w:bottom w:val="nil"/>
              <w:right w:val="nil"/>
            </w:tcBorders>
            <w:shd w:val="clear" w:color="auto" w:fill="auto"/>
            <w:noWrap/>
            <w:vAlign w:val="bottom"/>
            <w:hideMark/>
          </w:tcPr>
          <w:p w14:paraId="3E37A2BA"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8,1 </w:t>
            </w:r>
          </w:p>
        </w:tc>
        <w:tc>
          <w:tcPr>
            <w:tcW w:w="502" w:type="pct"/>
            <w:tcBorders>
              <w:top w:val="nil"/>
              <w:left w:val="nil"/>
              <w:bottom w:val="nil"/>
              <w:right w:val="single" w:sz="4" w:space="0" w:color="auto"/>
            </w:tcBorders>
            <w:shd w:val="clear" w:color="auto" w:fill="auto"/>
            <w:noWrap/>
            <w:vAlign w:val="bottom"/>
            <w:hideMark/>
          </w:tcPr>
          <w:p w14:paraId="776A9F65"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6,6 </w:t>
            </w:r>
          </w:p>
        </w:tc>
        <w:tc>
          <w:tcPr>
            <w:tcW w:w="502" w:type="pct"/>
            <w:tcBorders>
              <w:top w:val="nil"/>
              <w:left w:val="nil"/>
              <w:bottom w:val="nil"/>
              <w:right w:val="nil"/>
            </w:tcBorders>
            <w:shd w:val="clear" w:color="auto" w:fill="auto"/>
            <w:noWrap/>
            <w:vAlign w:val="bottom"/>
            <w:hideMark/>
          </w:tcPr>
          <w:p w14:paraId="5071E020"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34,0 </w:t>
            </w:r>
          </w:p>
        </w:tc>
        <w:tc>
          <w:tcPr>
            <w:tcW w:w="496" w:type="pct"/>
            <w:tcBorders>
              <w:top w:val="nil"/>
              <w:left w:val="nil"/>
              <w:bottom w:val="nil"/>
              <w:right w:val="nil"/>
            </w:tcBorders>
            <w:shd w:val="clear" w:color="auto" w:fill="auto"/>
            <w:noWrap/>
            <w:vAlign w:val="bottom"/>
            <w:hideMark/>
          </w:tcPr>
          <w:p w14:paraId="3BAFFDF9"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41,4 </w:t>
            </w:r>
          </w:p>
        </w:tc>
        <w:tc>
          <w:tcPr>
            <w:tcW w:w="502" w:type="pct"/>
            <w:tcBorders>
              <w:top w:val="nil"/>
              <w:left w:val="nil"/>
              <w:bottom w:val="nil"/>
              <w:right w:val="single" w:sz="4" w:space="0" w:color="auto"/>
            </w:tcBorders>
            <w:shd w:val="clear" w:color="auto" w:fill="auto"/>
            <w:noWrap/>
            <w:vAlign w:val="bottom"/>
            <w:hideMark/>
          </w:tcPr>
          <w:p w14:paraId="69AF04D5"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36,5 </w:t>
            </w:r>
          </w:p>
        </w:tc>
        <w:tc>
          <w:tcPr>
            <w:tcW w:w="503" w:type="pct"/>
            <w:tcBorders>
              <w:top w:val="nil"/>
              <w:left w:val="nil"/>
              <w:bottom w:val="nil"/>
              <w:right w:val="nil"/>
            </w:tcBorders>
            <w:shd w:val="clear" w:color="auto" w:fill="auto"/>
            <w:noWrap/>
            <w:vAlign w:val="bottom"/>
            <w:hideMark/>
          </w:tcPr>
          <w:p w14:paraId="7A59553D"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-32,5 </w:t>
            </w:r>
          </w:p>
        </w:tc>
        <w:tc>
          <w:tcPr>
            <w:tcW w:w="498" w:type="pct"/>
            <w:tcBorders>
              <w:top w:val="nil"/>
              <w:left w:val="nil"/>
              <w:bottom w:val="nil"/>
              <w:right w:val="nil"/>
            </w:tcBorders>
            <w:shd w:val="clear" w:color="auto" w:fill="auto"/>
            <w:noWrap/>
            <w:vAlign w:val="bottom"/>
            <w:hideMark/>
          </w:tcPr>
          <w:p w14:paraId="5027FAA6"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-26,6 </w:t>
            </w:r>
          </w:p>
        </w:tc>
        <w:tc>
          <w:tcPr>
            <w:tcW w:w="498" w:type="pct"/>
            <w:tcBorders>
              <w:top w:val="nil"/>
              <w:left w:val="nil"/>
              <w:bottom w:val="nil"/>
              <w:right w:val="nil"/>
            </w:tcBorders>
            <w:shd w:val="clear" w:color="auto" w:fill="auto"/>
            <w:noWrap/>
            <w:vAlign w:val="bottom"/>
            <w:hideMark/>
          </w:tcPr>
          <w:p w14:paraId="28C784F4"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-35,1 </w:t>
            </w:r>
          </w:p>
        </w:tc>
      </w:tr>
      <w:tr w:rsidR="00730AF8" w:rsidRPr="002630F5" w14:paraId="0E3A5DDA" w14:textId="77777777" w:rsidTr="00331E82">
        <w:trPr>
          <w:trHeight w:val="240"/>
        </w:trPr>
        <w:tc>
          <w:tcPr>
            <w:tcW w:w="502" w:type="pct"/>
            <w:tcBorders>
              <w:top w:val="nil"/>
              <w:left w:val="nil"/>
              <w:bottom w:val="nil"/>
              <w:right w:val="single" w:sz="4" w:space="0" w:color="auto"/>
            </w:tcBorders>
            <w:shd w:val="clear" w:color="auto" w:fill="auto"/>
            <w:noWrap/>
            <w:vAlign w:val="bottom"/>
            <w:hideMark/>
          </w:tcPr>
          <w:p w14:paraId="1B2C316C"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210</w:t>
            </w:r>
          </w:p>
        </w:tc>
        <w:tc>
          <w:tcPr>
            <w:tcW w:w="502" w:type="pct"/>
            <w:tcBorders>
              <w:top w:val="nil"/>
              <w:left w:val="nil"/>
              <w:bottom w:val="nil"/>
              <w:right w:val="nil"/>
            </w:tcBorders>
            <w:shd w:val="clear" w:color="auto" w:fill="auto"/>
            <w:noWrap/>
            <w:vAlign w:val="bottom"/>
            <w:hideMark/>
          </w:tcPr>
          <w:p w14:paraId="0970CCDC"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2,1 </w:t>
            </w:r>
          </w:p>
        </w:tc>
        <w:tc>
          <w:tcPr>
            <w:tcW w:w="496" w:type="pct"/>
            <w:tcBorders>
              <w:top w:val="nil"/>
              <w:left w:val="nil"/>
              <w:bottom w:val="nil"/>
              <w:right w:val="nil"/>
            </w:tcBorders>
            <w:shd w:val="clear" w:color="auto" w:fill="auto"/>
            <w:noWrap/>
            <w:vAlign w:val="bottom"/>
            <w:hideMark/>
          </w:tcPr>
          <w:p w14:paraId="476FD87B"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2,3 </w:t>
            </w:r>
          </w:p>
        </w:tc>
        <w:tc>
          <w:tcPr>
            <w:tcW w:w="502" w:type="pct"/>
            <w:tcBorders>
              <w:top w:val="nil"/>
              <w:left w:val="nil"/>
              <w:bottom w:val="nil"/>
              <w:right w:val="single" w:sz="4" w:space="0" w:color="auto"/>
            </w:tcBorders>
            <w:shd w:val="clear" w:color="auto" w:fill="auto"/>
            <w:noWrap/>
            <w:vAlign w:val="bottom"/>
            <w:hideMark/>
          </w:tcPr>
          <w:p w14:paraId="28D0C83E"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2,0 </w:t>
            </w:r>
          </w:p>
        </w:tc>
        <w:tc>
          <w:tcPr>
            <w:tcW w:w="502" w:type="pct"/>
            <w:tcBorders>
              <w:top w:val="nil"/>
              <w:left w:val="nil"/>
              <w:bottom w:val="nil"/>
              <w:right w:val="nil"/>
            </w:tcBorders>
            <w:shd w:val="clear" w:color="auto" w:fill="auto"/>
            <w:noWrap/>
            <w:vAlign w:val="bottom"/>
            <w:hideMark/>
          </w:tcPr>
          <w:p w14:paraId="6C9EB907"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15,5 </w:t>
            </w:r>
          </w:p>
        </w:tc>
        <w:tc>
          <w:tcPr>
            <w:tcW w:w="496" w:type="pct"/>
            <w:tcBorders>
              <w:top w:val="nil"/>
              <w:left w:val="nil"/>
              <w:bottom w:val="nil"/>
              <w:right w:val="nil"/>
            </w:tcBorders>
            <w:shd w:val="clear" w:color="auto" w:fill="auto"/>
            <w:noWrap/>
            <w:vAlign w:val="bottom"/>
            <w:hideMark/>
          </w:tcPr>
          <w:p w14:paraId="202D3ED3"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12,0 </w:t>
            </w:r>
          </w:p>
        </w:tc>
        <w:tc>
          <w:tcPr>
            <w:tcW w:w="502" w:type="pct"/>
            <w:tcBorders>
              <w:top w:val="nil"/>
              <w:left w:val="nil"/>
              <w:bottom w:val="nil"/>
              <w:right w:val="single" w:sz="4" w:space="0" w:color="auto"/>
            </w:tcBorders>
            <w:shd w:val="clear" w:color="auto" w:fill="auto"/>
            <w:noWrap/>
            <w:vAlign w:val="bottom"/>
            <w:hideMark/>
          </w:tcPr>
          <w:p w14:paraId="02CFF31B"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7,7 </w:t>
            </w:r>
          </w:p>
        </w:tc>
        <w:tc>
          <w:tcPr>
            <w:tcW w:w="503" w:type="pct"/>
            <w:tcBorders>
              <w:top w:val="nil"/>
              <w:left w:val="nil"/>
              <w:bottom w:val="nil"/>
              <w:right w:val="nil"/>
            </w:tcBorders>
            <w:shd w:val="clear" w:color="auto" w:fill="auto"/>
            <w:noWrap/>
            <w:vAlign w:val="bottom"/>
            <w:hideMark/>
          </w:tcPr>
          <w:p w14:paraId="7EAE0D19"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-14,6 </w:t>
            </w:r>
          </w:p>
        </w:tc>
        <w:tc>
          <w:tcPr>
            <w:tcW w:w="498" w:type="pct"/>
            <w:tcBorders>
              <w:top w:val="nil"/>
              <w:left w:val="nil"/>
              <w:bottom w:val="nil"/>
              <w:right w:val="nil"/>
            </w:tcBorders>
            <w:shd w:val="clear" w:color="auto" w:fill="auto"/>
            <w:noWrap/>
            <w:vAlign w:val="bottom"/>
            <w:hideMark/>
          </w:tcPr>
          <w:p w14:paraId="7639846C"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-10,4 </w:t>
            </w:r>
          </w:p>
        </w:tc>
        <w:tc>
          <w:tcPr>
            <w:tcW w:w="498" w:type="pct"/>
            <w:tcBorders>
              <w:top w:val="nil"/>
              <w:left w:val="nil"/>
              <w:bottom w:val="nil"/>
              <w:right w:val="nil"/>
            </w:tcBorders>
            <w:shd w:val="clear" w:color="auto" w:fill="auto"/>
            <w:noWrap/>
            <w:vAlign w:val="bottom"/>
            <w:hideMark/>
          </w:tcPr>
          <w:p w14:paraId="179A1C3F"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-7,0 </w:t>
            </w:r>
          </w:p>
        </w:tc>
      </w:tr>
      <w:tr w:rsidR="00730AF8" w:rsidRPr="002630F5" w14:paraId="1CEC4970" w14:textId="77777777" w:rsidTr="00331E82">
        <w:trPr>
          <w:trHeight w:val="240"/>
        </w:trPr>
        <w:tc>
          <w:tcPr>
            <w:tcW w:w="502" w:type="pct"/>
            <w:tcBorders>
              <w:top w:val="nil"/>
              <w:left w:val="nil"/>
              <w:bottom w:val="single" w:sz="4" w:space="0" w:color="auto"/>
              <w:right w:val="single" w:sz="4" w:space="0" w:color="auto"/>
            </w:tcBorders>
            <w:shd w:val="clear" w:color="auto" w:fill="auto"/>
            <w:noWrap/>
            <w:vAlign w:val="bottom"/>
            <w:hideMark/>
          </w:tcPr>
          <w:p w14:paraId="702F3A2D"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153</w:t>
            </w:r>
          </w:p>
        </w:tc>
        <w:tc>
          <w:tcPr>
            <w:tcW w:w="502" w:type="pct"/>
            <w:tcBorders>
              <w:top w:val="nil"/>
              <w:left w:val="nil"/>
              <w:bottom w:val="single" w:sz="4" w:space="0" w:color="auto"/>
              <w:right w:val="nil"/>
            </w:tcBorders>
            <w:shd w:val="clear" w:color="auto" w:fill="auto"/>
            <w:noWrap/>
            <w:vAlign w:val="bottom"/>
            <w:hideMark/>
          </w:tcPr>
          <w:p w14:paraId="5ED7C336"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2,4 </w:t>
            </w:r>
          </w:p>
        </w:tc>
        <w:tc>
          <w:tcPr>
            <w:tcW w:w="496" w:type="pct"/>
            <w:tcBorders>
              <w:top w:val="nil"/>
              <w:left w:val="nil"/>
              <w:bottom w:val="single" w:sz="4" w:space="0" w:color="auto"/>
              <w:right w:val="nil"/>
            </w:tcBorders>
            <w:shd w:val="clear" w:color="auto" w:fill="auto"/>
            <w:noWrap/>
            <w:vAlign w:val="bottom"/>
            <w:hideMark/>
          </w:tcPr>
          <w:p w14:paraId="1668D9FE"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1,9 </w:t>
            </w:r>
          </w:p>
        </w:tc>
        <w:tc>
          <w:tcPr>
            <w:tcW w:w="502" w:type="pct"/>
            <w:tcBorders>
              <w:top w:val="nil"/>
              <w:left w:val="nil"/>
              <w:bottom w:val="single" w:sz="4" w:space="0" w:color="auto"/>
              <w:right w:val="single" w:sz="4" w:space="0" w:color="auto"/>
            </w:tcBorders>
            <w:shd w:val="clear" w:color="auto" w:fill="auto"/>
            <w:noWrap/>
            <w:vAlign w:val="bottom"/>
            <w:hideMark/>
          </w:tcPr>
          <w:p w14:paraId="4F7FA3EA"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2,9 </w:t>
            </w:r>
          </w:p>
        </w:tc>
        <w:tc>
          <w:tcPr>
            <w:tcW w:w="502" w:type="pct"/>
            <w:tcBorders>
              <w:top w:val="nil"/>
              <w:left w:val="nil"/>
              <w:bottom w:val="single" w:sz="4" w:space="0" w:color="auto"/>
              <w:right w:val="nil"/>
            </w:tcBorders>
            <w:shd w:val="clear" w:color="auto" w:fill="auto"/>
            <w:noWrap/>
            <w:vAlign w:val="bottom"/>
            <w:hideMark/>
          </w:tcPr>
          <w:p w14:paraId="6EC01C26"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1,1 </w:t>
            </w:r>
          </w:p>
        </w:tc>
        <w:tc>
          <w:tcPr>
            <w:tcW w:w="496" w:type="pct"/>
            <w:tcBorders>
              <w:top w:val="nil"/>
              <w:left w:val="nil"/>
              <w:bottom w:val="single" w:sz="4" w:space="0" w:color="auto"/>
              <w:right w:val="nil"/>
            </w:tcBorders>
            <w:shd w:val="clear" w:color="auto" w:fill="auto"/>
            <w:noWrap/>
            <w:vAlign w:val="bottom"/>
            <w:hideMark/>
          </w:tcPr>
          <w:p w14:paraId="5B04DD55"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1,0 </w:t>
            </w:r>
          </w:p>
        </w:tc>
        <w:tc>
          <w:tcPr>
            <w:tcW w:w="502" w:type="pct"/>
            <w:tcBorders>
              <w:top w:val="nil"/>
              <w:left w:val="nil"/>
              <w:bottom w:val="single" w:sz="4" w:space="0" w:color="auto"/>
              <w:right w:val="single" w:sz="4" w:space="0" w:color="auto"/>
            </w:tcBorders>
            <w:shd w:val="clear" w:color="auto" w:fill="auto"/>
            <w:noWrap/>
            <w:vAlign w:val="bottom"/>
            <w:hideMark/>
          </w:tcPr>
          <w:p w14:paraId="64ABE5B6"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0,7 </w:t>
            </w:r>
          </w:p>
        </w:tc>
        <w:tc>
          <w:tcPr>
            <w:tcW w:w="503" w:type="pct"/>
            <w:tcBorders>
              <w:top w:val="nil"/>
              <w:left w:val="nil"/>
              <w:bottom w:val="single" w:sz="4" w:space="0" w:color="auto"/>
              <w:right w:val="nil"/>
            </w:tcBorders>
            <w:shd w:val="clear" w:color="auto" w:fill="auto"/>
            <w:noWrap/>
            <w:vAlign w:val="bottom"/>
            <w:hideMark/>
          </w:tcPr>
          <w:p w14:paraId="31985D2C"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5,3 </w:t>
            </w:r>
          </w:p>
        </w:tc>
        <w:tc>
          <w:tcPr>
            <w:tcW w:w="498" w:type="pct"/>
            <w:tcBorders>
              <w:top w:val="nil"/>
              <w:left w:val="nil"/>
              <w:bottom w:val="single" w:sz="4" w:space="0" w:color="auto"/>
              <w:right w:val="nil"/>
            </w:tcBorders>
            <w:shd w:val="clear" w:color="auto" w:fill="auto"/>
            <w:noWrap/>
            <w:vAlign w:val="bottom"/>
            <w:hideMark/>
          </w:tcPr>
          <w:p w14:paraId="3D3B2399"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10,5 </w:t>
            </w:r>
          </w:p>
        </w:tc>
        <w:tc>
          <w:tcPr>
            <w:tcW w:w="498" w:type="pct"/>
            <w:tcBorders>
              <w:top w:val="nil"/>
              <w:left w:val="nil"/>
              <w:bottom w:val="single" w:sz="4" w:space="0" w:color="auto"/>
              <w:right w:val="nil"/>
            </w:tcBorders>
            <w:shd w:val="clear" w:color="auto" w:fill="auto"/>
            <w:noWrap/>
            <w:vAlign w:val="bottom"/>
            <w:hideMark/>
          </w:tcPr>
          <w:p w14:paraId="20D16A6B"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23,4 </w:t>
            </w:r>
          </w:p>
        </w:tc>
      </w:tr>
      <w:tr w:rsidR="00730AF8" w:rsidRPr="002630F5" w14:paraId="3C739E79" w14:textId="77777777" w:rsidTr="00331E82">
        <w:trPr>
          <w:trHeight w:val="240"/>
        </w:trPr>
        <w:tc>
          <w:tcPr>
            <w:tcW w:w="502" w:type="pct"/>
            <w:tcBorders>
              <w:top w:val="nil"/>
              <w:left w:val="nil"/>
              <w:bottom w:val="nil"/>
              <w:right w:val="single" w:sz="4" w:space="0" w:color="auto"/>
            </w:tcBorders>
            <w:shd w:val="clear" w:color="auto" w:fill="auto"/>
            <w:noWrap/>
            <w:vAlign w:val="bottom"/>
            <w:hideMark/>
          </w:tcPr>
          <w:p w14:paraId="2FCA1ADD"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151</w:t>
            </w:r>
          </w:p>
        </w:tc>
        <w:tc>
          <w:tcPr>
            <w:tcW w:w="502" w:type="pct"/>
            <w:tcBorders>
              <w:top w:val="nil"/>
              <w:left w:val="nil"/>
              <w:bottom w:val="nil"/>
              <w:right w:val="nil"/>
            </w:tcBorders>
            <w:shd w:val="clear" w:color="auto" w:fill="auto"/>
            <w:noWrap/>
            <w:vAlign w:val="bottom"/>
            <w:hideMark/>
          </w:tcPr>
          <w:p w14:paraId="77756D91"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62,9 </w:t>
            </w:r>
          </w:p>
        </w:tc>
        <w:tc>
          <w:tcPr>
            <w:tcW w:w="496" w:type="pct"/>
            <w:tcBorders>
              <w:top w:val="nil"/>
              <w:left w:val="nil"/>
              <w:bottom w:val="nil"/>
              <w:right w:val="nil"/>
            </w:tcBorders>
            <w:shd w:val="clear" w:color="auto" w:fill="auto"/>
            <w:noWrap/>
            <w:vAlign w:val="bottom"/>
            <w:hideMark/>
          </w:tcPr>
          <w:p w14:paraId="6EF95958"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53,5 </w:t>
            </w:r>
          </w:p>
        </w:tc>
        <w:tc>
          <w:tcPr>
            <w:tcW w:w="502" w:type="pct"/>
            <w:tcBorders>
              <w:top w:val="nil"/>
              <w:left w:val="nil"/>
              <w:bottom w:val="nil"/>
              <w:right w:val="single" w:sz="4" w:space="0" w:color="auto"/>
            </w:tcBorders>
            <w:shd w:val="clear" w:color="auto" w:fill="auto"/>
            <w:noWrap/>
            <w:vAlign w:val="bottom"/>
            <w:hideMark/>
          </w:tcPr>
          <w:p w14:paraId="6EE586F8"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60,1 </w:t>
            </w:r>
          </w:p>
        </w:tc>
        <w:tc>
          <w:tcPr>
            <w:tcW w:w="502" w:type="pct"/>
            <w:tcBorders>
              <w:top w:val="nil"/>
              <w:left w:val="nil"/>
              <w:bottom w:val="nil"/>
              <w:right w:val="nil"/>
            </w:tcBorders>
            <w:shd w:val="clear" w:color="auto" w:fill="auto"/>
            <w:noWrap/>
            <w:vAlign w:val="bottom"/>
            <w:hideMark/>
          </w:tcPr>
          <w:p w14:paraId="7677B7A0"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9,5 </w:t>
            </w:r>
          </w:p>
        </w:tc>
        <w:tc>
          <w:tcPr>
            <w:tcW w:w="496" w:type="pct"/>
            <w:tcBorders>
              <w:top w:val="nil"/>
              <w:left w:val="nil"/>
              <w:bottom w:val="nil"/>
              <w:right w:val="nil"/>
            </w:tcBorders>
            <w:shd w:val="clear" w:color="auto" w:fill="auto"/>
            <w:noWrap/>
            <w:vAlign w:val="bottom"/>
            <w:hideMark/>
          </w:tcPr>
          <w:p w14:paraId="69CC65BD"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5,3 </w:t>
            </w:r>
          </w:p>
        </w:tc>
        <w:tc>
          <w:tcPr>
            <w:tcW w:w="502" w:type="pct"/>
            <w:tcBorders>
              <w:top w:val="nil"/>
              <w:left w:val="nil"/>
              <w:bottom w:val="nil"/>
              <w:right w:val="single" w:sz="4" w:space="0" w:color="auto"/>
            </w:tcBorders>
            <w:shd w:val="clear" w:color="auto" w:fill="auto"/>
            <w:noWrap/>
            <w:vAlign w:val="bottom"/>
            <w:hideMark/>
          </w:tcPr>
          <w:p w14:paraId="61680429"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2,8 </w:t>
            </w:r>
          </w:p>
        </w:tc>
        <w:tc>
          <w:tcPr>
            <w:tcW w:w="503" w:type="pct"/>
            <w:tcBorders>
              <w:top w:val="nil"/>
              <w:left w:val="nil"/>
              <w:bottom w:val="nil"/>
              <w:right w:val="nil"/>
            </w:tcBorders>
            <w:shd w:val="clear" w:color="auto" w:fill="auto"/>
            <w:noWrap/>
            <w:vAlign w:val="bottom"/>
            <w:hideMark/>
          </w:tcPr>
          <w:p w14:paraId="6E748670"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25,6 </w:t>
            </w:r>
          </w:p>
        </w:tc>
        <w:tc>
          <w:tcPr>
            <w:tcW w:w="498" w:type="pct"/>
            <w:tcBorders>
              <w:top w:val="nil"/>
              <w:left w:val="nil"/>
              <w:bottom w:val="nil"/>
              <w:right w:val="nil"/>
            </w:tcBorders>
            <w:shd w:val="clear" w:color="auto" w:fill="auto"/>
            <w:noWrap/>
            <w:vAlign w:val="bottom"/>
            <w:hideMark/>
          </w:tcPr>
          <w:p w14:paraId="075665F6"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46,4 </w:t>
            </w:r>
          </w:p>
        </w:tc>
        <w:tc>
          <w:tcPr>
            <w:tcW w:w="498" w:type="pct"/>
            <w:tcBorders>
              <w:top w:val="nil"/>
              <w:left w:val="nil"/>
              <w:bottom w:val="nil"/>
              <w:right w:val="nil"/>
            </w:tcBorders>
            <w:shd w:val="clear" w:color="auto" w:fill="auto"/>
            <w:noWrap/>
            <w:vAlign w:val="bottom"/>
            <w:hideMark/>
          </w:tcPr>
          <w:p w14:paraId="189237CE"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59,6 </w:t>
            </w:r>
          </w:p>
        </w:tc>
      </w:tr>
      <w:tr w:rsidR="00730AF8" w:rsidRPr="002630F5" w14:paraId="4AA92D91" w14:textId="77777777" w:rsidTr="00331E82">
        <w:trPr>
          <w:trHeight w:val="260"/>
        </w:trPr>
        <w:tc>
          <w:tcPr>
            <w:tcW w:w="502" w:type="pct"/>
            <w:tcBorders>
              <w:top w:val="nil"/>
              <w:left w:val="nil"/>
              <w:bottom w:val="double" w:sz="6" w:space="0" w:color="auto"/>
              <w:right w:val="single" w:sz="4" w:space="0" w:color="auto"/>
            </w:tcBorders>
            <w:shd w:val="clear" w:color="auto" w:fill="auto"/>
            <w:noWrap/>
            <w:vAlign w:val="bottom"/>
            <w:hideMark/>
          </w:tcPr>
          <w:p w14:paraId="3A934A1F"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252</w:t>
            </w:r>
          </w:p>
        </w:tc>
        <w:tc>
          <w:tcPr>
            <w:tcW w:w="502" w:type="pct"/>
            <w:tcBorders>
              <w:top w:val="nil"/>
              <w:left w:val="nil"/>
              <w:bottom w:val="double" w:sz="6" w:space="0" w:color="auto"/>
              <w:right w:val="nil"/>
            </w:tcBorders>
            <w:shd w:val="clear" w:color="auto" w:fill="auto"/>
            <w:noWrap/>
            <w:vAlign w:val="bottom"/>
            <w:hideMark/>
          </w:tcPr>
          <w:p w14:paraId="3F8F49A6"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1,0 </w:t>
            </w:r>
          </w:p>
        </w:tc>
        <w:tc>
          <w:tcPr>
            <w:tcW w:w="496" w:type="pct"/>
            <w:tcBorders>
              <w:top w:val="nil"/>
              <w:left w:val="nil"/>
              <w:bottom w:val="double" w:sz="6" w:space="0" w:color="auto"/>
              <w:right w:val="nil"/>
            </w:tcBorders>
            <w:shd w:val="clear" w:color="auto" w:fill="auto"/>
            <w:noWrap/>
            <w:vAlign w:val="bottom"/>
            <w:hideMark/>
          </w:tcPr>
          <w:p w14:paraId="77093C98"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1,5 </w:t>
            </w:r>
          </w:p>
        </w:tc>
        <w:tc>
          <w:tcPr>
            <w:tcW w:w="502" w:type="pct"/>
            <w:tcBorders>
              <w:top w:val="nil"/>
              <w:left w:val="nil"/>
              <w:bottom w:val="double" w:sz="6" w:space="0" w:color="auto"/>
              <w:right w:val="single" w:sz="4" w:space="0" w:color="auto"/>
            </w:tcBorders>
            <w:shd w:val="clear" w:color="auto" w:fill="auto"/>
            <w:noWrap/>
            <w:vAlign w:val="bottom"/>
            <w:hideMark/>
          </w:tcPr>
          <w:p w14:paraId="38668483"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1,8 </w:t>
            </w:r>
          </w:p>
        </w:tc>
        <w:tc>
          <w:tcPr>
            <w:tcW w:w="502" w:type="pct"/>
            <w:tcBorders>
              <w:top w:val="nil"/>
              <w:left w:val="nil"/>
              <w:bottom w:val="double" w:sz="6" w:space="0" w:color="auto"/>
              <w:right w:val="nil"/>
            </w:tcBorders>
            <w:shd w:val="clear" w:color="auto" w:fill="auto"/>
            <w:noWrap/>
            <w:vAlign w:val="bottom"/>
            <w:hideMark/>
          </w:tcPr>
          <w:p w14:paraId="4FF661A4"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10,3 </w:t>
            </w:r>
          </w:p>
        </w:tc>
        <w:tc>
          <w:tcPr>
            <w:tcW w:w="496" w:type="pct"/>
            <w:tcBorders>
              <w:top w:val="nil"/>
              <w:left w:val="nil"/>
              <w:bottom w:val="double" w:sz="6" w:space="0" w:color="auto"/>
              <w:right w:val="nil"/>
            </w:tcBorders>
            <w:shd w:val="clear" w:color="auto" w:fill="auto"/>
            <w:noWrap/>
            <w:vAlign w:val="bottom"/>
            <w:hideMark/>
          </w:tcPr>
          <w:p w14:paraId="3A0CB86E"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8,0 </w:t>
            </w:r>
          </w:p>
        </w:tc>
        <w:tc>
          <w:tcPr>
            <w:tcW w:w="502" w:type="pct"/>
            <w:tcBorders>
              <w:top w:val="nil"/>
              <w:left w:val="nil"/>
              <w:bottom w:val="double" w:sz="6" w:space="0" w:color="auto"/>
              <w:right w:val="single" w:sz="4" w:space="0" w:color="auto"/>
            </w:tcBorders>
            <w:shd w:val="clear" w:color="auto" w:fill="auto"/>
            <w:noWrap/>
            <w:vAlign w:val="bottom"/>
            <w:hideMark/>
          </w:tcPr>
          <w:p w14:paraId="150C245D"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6,6 </w:t>
            </w:r>
          </w:p>
        </w:tc>
        <w:tc>
          <w:tcPr>
            <w:tcW w:w="503" w:type="pct"/>
            <w:tcBorders>
              <w:top w:val="nil"/>
              <w:left w:val="nil"/>
              <w:bottom w:val="double" w:sz="6" w:space="0" w:color="auto"/>
              <w:right w:val="nil"/>
            </w:tcBorders>
            <w:shd w:val="clear" w:color="auto" w:fill="auto"/>
            <w:noWrap/>
            <w:vAlign w:val="bottom"/>
            <w:hideMark/>
          </w:tcPr>
          <w:p w14:paraId="0DDBB371"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-9,6 </w:t>
            </w:r>
          </w:p>
        </w:tc>
        <w:tc>
          <w:tcPr>
            <w:tcW w:w="498" w:type="pct"/>
            <w:tcBorders>
              <w:top w:val="nil"/>
              <w:left w:val="nil"/>
              <w:bottom w:val="double" w:sz="6" w:space="0" w:color="auto"/>
              <w:right w:val="nil"/>
            </w:tcBorders>
            <w:shd w:val="clear" w:color="auto" w:fill="auto"/>
            <w:noWrap/>
            <w:vAlign w:val="bottom"/>
            <w:hideMark/>
          </w:tcPr>
          <w:p w14:paraId="407FBD9C"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-5,3 </w:t>
            </w:r>
          </w:p>
        </w:tc>
        <w:tc>
          <w:tcPr>
            <w:tcW w:w="498" w:type="pct"/>
            <w:tcBorders>
              <w:top w:val="nil"/>
              <w:left w:val="nil"/>
              <w:bottom w:val="double" w:sz="6" w:space="0" w:color="auto"/>
              <w:right w:val="nil"/>
            </w:tcBorders>
            <w:shd w:val="clear" w:color="auto" w:fill="auto"/>
            <w:noWrap/>
            <w:vAlign w:val="bottom"/>
            <w:hideMark/>
          </w:tcPr>
          <w:p w14:paraId="7F99CF0D"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-4,2 </w:t>
            </w:r>
          </w:p>
        </w:tc>
      </w:tr>
    </w:tbl>
    <w:p w14:paraId="5745F9A7" w14:textId="77777777" w:rsidR="00730AF8" w:rsidRDefault="00730AF8" w:rsidP="00730AF8"/>
    <w:tbl>
      <w:tblPr>
        <w:tblW w:w="5000" w:type="pct"/>
        <w:tblLook w:val="04A0" w:firstRow="1" w:lastRow="0" w:firstColumn="1" w:lastColumn="0" w:noHBand="0" w:noVBand="1"/>
      </w:tblPr>
      <w:tblGrid>
        <w:gridCol w:w="1222"/>
        <w:gridCol w:w="1172"/>
        <w:gridCol w:w="1158"/>
        <w:gridCol w:w="1318"/>
        <w:gridCol w:w="1177"/>
        <w:gridCol w:w="1163"/>
        <w:gridCol w:w="1306"/>
      </w:tblGrid>
      <w:tr w:rsidR="00730AF8" w:rsidRPr="002630F5" w14:paraId="07439D3F" w14:textId="77777777" w:rsidTr="007A7CBB">
        <w:trPr>
          <w:trHeight w:val="300"/>
        </w:trPr>
        <w:tc>
          <w:tcPr>
            <w:tcW w:w="717" w:type="pct"/>
            <w:tcBorders>
              <w:top w:val="nil"/>
              <w:left w:val="nil"/>
              <w:bottom w:val="nil"/>
              <w:right w:val="single" w:sz="4" w:space="0" w:color="auto"/>
            </w:tcBorders>
            <w:shd w:val="clear" w:color="auto" w:fill="auto"/>
            <w:noWrap/>
            <w:vAlign w:val="bottom"/>
            <w:hideMark/>
          </w:tcPr>
          <w:p w14:paraId="32875DAD"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w:t>
            </w:r>
          </w:p>
        </w:tc>
        <w:tc>
          <w:tcPr>
            <w:tcW w:w="2142" w:type="pct"/>
            <w:gridSpan w:val="3"/>
            <w:tcBorders>
              <w:top w:val="nil"/>
              <w:left w:val="nil"/>
              <w:bottom w:val="nil"/>
              <w:right w:val="single" w:sz="4" w:space="0" w:color="000000"/>
            </w:tcBorders>
            <w:shd w:val="clear" w:color="auto" w:fill="auto"/>
            <w:noWrap/>
            <w:vAlign w:val="bottom"/>
            <w:hideMark/>
          </w:tcPr>
          <w:p w14:paraId="0E217FCE"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Exportaciones/VBP (%)</w:t>
            </w:r>
          </w:p>
        </w:tc>
        <w:tc>
          <w:tcPr>
            <w:tcW w:w="2141" w:type="pct"/>
            <w:gridSpan w:val="3"/>
            <w:tcBorders>
              <w:top w:val="nil"/>
              <w:left w:val="nil"/>
              <w:bottom w:val="nil"/>
              <w:right w:val="nil"/>
            </w:tcBorders>
            <w:shd w:val="clear" w:color="auto" w:fill="auto"/>
            <w:noWrap/>
            <w:vAlign w:val="bottom"/>
            <w:hideMark/>
          </w:tcPr>
          <w:p w14:paraId="3630C007"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Importaciones/Consumo aparente (%)</w:t>
            </w:r>
          </w:p>
        </w:tc>
      </w:tr>
      <w:tr w:rsidR="00730AF8" w:rsidRPr="002630F5" w14:paraId="3E5393AA" w14:textId="77777777" w:rsidTr="007A7CBB">
        <w:trPr>
          <w:trHeight w:val="240"/>
        </w:trPr>
        <w:tc>
          <w:tcPr>
            <w:tcW w:w="717" w:type="pct"/>
            <w:tcBorders>
              <w:top w:val="nil"/>
              <w:left w:val="nil"/>
              <w:bottom w:val="nil"/>
              <w:right w:val="single" w:sz="4" w:space="0" w:color="auto"/>
            </w:tcBorders>
            <w:shd w:val="clear" w:color="auto" w:fill="auto"/>
            <w:noWrap/>
            <w:vAlign w:val="bottom"/>
            <w:hideMark/>
          </w:tcPr>
          <w:p w14:paraId="47F41F0D"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ID Ramas</w:t>
            </w:r>
          </w:p>
        </w:tc>
        <w:tc>
          <w:tcPr>
            <w:tcW w:w="688" w:type="pct"/>
            <w:tcBorders>
              <w:top w:val="nil"/>
              <w:left w:val="nil"/>
              <w:bottom w:val="nil"/>
              <w:right w:val="nil"/>
            </w:tcBorders>
            <w:shd w:val="clear" w:color="auto" w:fill="auto"/>
            <w:noWrap/>
            <w:vAlign w:val="bottom"/>
            <w:hideMark/>
          </w:tcPr>
          <w:p w14:paraId="7B581328"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1993 </w:t>
            </w:r>
          </w:p>
        </w:tc>
        <w:tc>
          <w:tcPr>
            <w:tcW w:w="680" w:type="pct"/>
            <w:tcBorders>
              <w:top w:val="nil"/>
              <w:left w:val="nil"/>
              <w:bottom w:val="nil"/>
              <w:right w:val="nil"/>
            </w:tcBorders>
            <w:shd w:val="clear" w:color="auto" w:fill="auto"/>
            <w:noWrap/>
            <w:vAlign w:val="bottom"/>
            <w:hideMark/>
          </w:tcPr>
          <w:p w14:paraId="7CE3D2C6"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2002 </w:t>
            </w:r>
          </w:p>
        </w:tc>
        <w:tc>
          <w:tcPr>
            <w:tcW w:w="774" w:type="pct"/>
            <w:tcBorders>
              <w:top w:val="nil"/>
              <w:left w:val="nil"/>
              <w:bottom w:val="nil"/>
              <w:right w:val="single" w:sz="4" w:space="0" w:color="auto"/>
            </w:tcBorders>
            <w:shd w:val="clear" w:color="auto" w:fill="auto"/>
            <w:noWrap/>
            <w:vAlign w:val="bottom"/>
            <w:hideMark/>
          </w:tcPr>
          <w:p w14:paraId="4B19EFD6"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2010 </w:t>
            </w:r>
          </w:p>
        </w:tc>
        <w:tc>
          <w:tcPr>
            <w:tcW w:w="691" w:type="pct"/>
            <w:tcBorders>
              <w:top w:val="nil"/>
              <w:left w:val="nil"/>
              <w:bottom w:val="nil"/>
              <w:right w:val="nil"/>
            </w:tcBorders>
            <w:shd w:val="clear" w:color="auto" w:fill="auto"/>
            <w:noWrap/>
            <w:vAlign w:val="bottom"/>
            <w:hideMark/>
          </w:tcPr>
          <w:p w14:paraId="3D12D2F6"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1993 </w:t>
            </w:r>
          </w:p>
        </w:tc>
        <w:tc>
          <w:tcPr>
            <w:tcW w:w="683" w:type="pct"/>
            <w:tcBorders>
              <w:top w:val="nil"/>
              <w:left w:val="nil"/>
              <w:bottom w:val="nil"/>
              <w:right w:val="nil"/>
            </w:tcBorders>
            <w:shd w:val="clear" w:color="auto" w:fill="auto"/>
            <w:noWrap/>
            <w:vAlign w:val="bottom"/>
            <w:hideMark/>
          </w:tcPr>
          <w:p w14:paraId="163408A1"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2002 </w:t>
            </w:r>
          </w:p>
        </w:tc>
        <w:tc>
          <w:tcPr>
            <w:tcW w:w="767" w:type="pct"/>
            <w:tcBorders>
              <w:top w:val="nil"/>
              <w:left w:val="nil"/>
              <w:bottom w:val="nil"/>
              <w:right w:val="nil"/>
            </w:tcBorders>
            <w:shd w:val="clear" w:color="auto" w:fill="auto"/>
            <w:noWrap/>
            <w:vAlign w:val="bottom"/>
            <w:hideMark/>
          </w:tcPr>
          <w:p w14:paraId="653BB31F"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2010 </w:t>
            </w:r>
          </w:p>
        </w:tc>
      </w:tr>
      <w:tr w:rsidR="00730AF8" w:rsidRPr="002630F5" w14:paraId="1F115BB4" w14:textId="77777777" w:rsidTr="007A7CBB">
        <w:trPr>
          <w:trHeight w:val="240"/>
        </w:trPr>
        <w:tc>
          <w:tcPr>
            <w:tcW w:w="717" w:type="pct"/>
            <w:tcBorders>
              <w:top w:val="single" w:sz="4" w:space="0" w:color="auto"/>
              <w:left w:val="nil"/>
              <w:bottom w:val="nil"/>
              <w:right w:val="single" w:sz="4" w:space="0" w:color="auto"/>
            </w:tcBorders>
            <w:shd w:val="clear" w:color="auto" w:fill="auto"/>
            <w:noWrap/>
            <w:vAlign w:val="bottom"/>
            <w:hideMark/>
          </w:tcPr>
          <w:p w14:paraId="2754ADB6"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243</w:t>
            </w:r>
          </w:p>
        </w:tc>
        <w:tc>
          <w:tcPr>
            <w:tcW w:w="688" w:type="pct"/>
            <w:tcBorders>
              <w:top w:val="single" w:sz="4" w:space="0" w:color="auto"/>
              <w:left w:val="nil"/>
              <w:bottom w:val="nil"/>
              <w:right w:val="nil"/>
            </w:tcBorders>
            <w:shd w:val="clear" w:color="auto" w:fill="auto"/>
            <w:noWrap/>
            <w:vAlign w:val="bottom"/>
            <w:hideMark/>
          </w:tcPr>
          <w:p w14:paraId="7698E77F"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17,8 </w:t>
            </w:r>
          </w:p>
        </w:tc>
        <w:tc>
          <w:tcPr>
            <w:tcW w:w="680" w:type="pct"/>
            <w:tcBorders>
              <w:top w:val="single" w:sz="4" w:space="0" w:color="auto"/>
              <w:left w:val="nil"/>
              <w:bottom w:val="nil"/>
              <w:right w:val="nil"/>
            </w:tcBorders>
            <w:shd w:val="clear" w:color="auto" w:fill="auto"/>
            <w:noWrap/>
            <w:vAlign w:val="bottom"/>
            <w:hideMark/>
          </w:tcPr>
          <w:p w14:paraId="62F5DECF"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29,0 </w:t>
            </w:r>
          </w:p>
        </w:tc>
        <w:tc>
          <w:tcPr>
            <w:tcW w:w="774" w:type="pct"/>
            <w:tcBorders>
              <w:top w:val="single" w:sz="4" w:space="0" w:color="auto"/>
              <w:left w:val="nil"/>
              <w:bottom w:val="nil"/>
              <w:right w:val="single" w:sz="4" w:space="0" w:color="auto"/>
            </w:tcBorders>
            <w:shd w:val="clear" w:color="auto" w:fill="auto"/>
            <w:noWrap/>
            <w:vAlign w:val="bottom"/>
            <w:hideMark/>
          </w:tcPr>
          <w:p w14:paraId="0D7185CA"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19,9 </w:t>
            </w:r>
          </w:p>
        </w:tc>
        <w:tc>
          <w:tcPr>
            <w:tcW w:w="691" w:type="pct"/>
            <w:tcBorders>
              <w:top w:val="single" w:sz="4" w:space="0" w:color="auto"/>
              <w:left w:val="nil"/>
              <w:bottom w:val="nil"/>
              <w:right w:val="nil"/>
            </w:tcBorders>
            <w:shd w:val="clear" w:color="auto" w:fill="auto"/>
            <w:noWrap/>
            <w:vAlign w:val="bottom"/>
            <w:hideMark/>
          </w:tcPr>
          <w:p w14:paraId="57266103"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17,7 </w:t>
            </w:r>
          </w:p>
        </w:tc>
        <w:tc>
          <w:tcPr>
            <w:tcW w:w="683" w:type="pct"/>
            <w:tcBorders>
              <w:top w:val="single" w:sz="4" w:space="0" w:color="auto"/>
              <w:left w:val="nil"/>
              <w:bottom w:val="nil"/>
              <w:right w:val="nil"/>
            </w:tcBorders>
            <w:shd w:val="clear" w:color="auto" w:fill="auto"/>
            <w:noWrap/>
            <w:vAlign w:val="bottom"/>
            <w:hideMark/>
          </w:tcPr>
          <w:p w14:paraId="766486A1"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35,0 </w:t>
            </w:r>
          </w:p>
        </w:tc>
        <w:tc>
          <w:tcPr>
            <w:tcW w:w="767" w:type="pct"/>
            <w:tcBorders>
              <w:top w:val="single" w:sz="4" w:space="0" w:color="auto"/>
              <w:left w:val="nil"/>
              <w:bottom w:val="nil"/>
              <w:right w:val="nil"/>
            </w:tcBorders>
            <w:shd w:val="clear" w:color="auto" w:fill="auto"/>
            <w:noWrap/>
            <w:vAlign w:val="bottom"/>
            <w:hideMark/>
          </w:tcPr>
          <w:p w14:paraId="098DC6D4"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56,0 </w:t>
            </w:r>
          </w:p>
        </w:tc>
      </w:tr>
      <w:tr w:rsidR="00730AF8" w:rsidRPr="002630F5" w14:paraId="250A610E" w14:textId="77777777" w:rsidTr="007A7CBB">
        <w:trPr>
          <w:trHeight w:val="240"/>
        </w:trPr>
        <w:tc>
          <w:tcPr>
            <w:tcW w:w="717" w:type="pct"/>
            <w:tcBorders>
              <w:top w:val="nil"/>
              <w:left w:val="nil"/>
              <w:bottom w:val="single" w:sz="4" w:space="0" w:color="auto"/>
              <w:right w:val="single" w:sz="4" w:space="0" w:color="auto"/>
            </w:tcBorders>
            <w:shd w:val="clear" w:color="auto" w:fill="auto"/>
            <w:noWrap/>
            <w:vAlign w:val="bottom"/>
            <w:hideMark/>
          </w:tcPr>
          <w:p w14:paraId="77F7D411"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35A</w:t>
            </w:r>
          </w:p>
        </w:tc>
        <w:tc>
          <w:tcPr>
            <w:tcW w:w="688" w:type="pct"/>
            <w:tcBorders>
              <w:top w:val="nil"/>
              <w:left w:val="nil"/>
              <w:bottom w:val="single" w:sz="4" w:space="0" w:color="auto"/>
              <w:right w:val="nil"/>
            </w:tcBorders>
            <w:shd w:val="clear" w:color="auto" w:fill="auto"/>
            <w:noWrap/>
            <w:vAlign w:val="bottom"/>
            <w:hideMark/>
          </w:tcPr>
          <w:p w14:paraId="798F7B8B"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-4,0 </w:t>
            </w:r>
          </w:p>
        </w:tc>
        <w:tc>
          <w:tcPr>
            <w:tcW w:w="680" w:type="pct"/>
            <w:tcBorders>
              <w:top w:val="nil"/>
              <w:left w:val="nil"/>
              <w:bottom w:val="single" w:sz="4" w:space="0" w:color="auto"/>
              <w:right w:val="nil"/>
            </w:tcBorders>
            <w:shd w:val="clear" w:color="auto" w:fill="auto"/>
            <w:noWrap/>
            <w:vAlign w:val="bottom"/>
            <w:hideMark/>
          </w:tcPr>
          <w:p w14:paraId="10838EF1"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88,6 </w:t>
            </w:r>
          </w:p>
        </w:tc>
        <w:tc>
          <w:tcPr>
            <w:tcW w:w="774" w:type="pct"/>
            <w:tcBorders>
              <w:top w:val="nil"/>
              <w:left w:val="nil"/>
              <w:bottom w:val="single" w:sz="4" w:space="0" w:color="auto"/>
              <w:right w:val="single" w:sz="4" w:space="0" w:color="auto"/>
            </w:tcBorders>
            <w:shd w:val="clear" w:color="auto" w:fill="auto"/>
            <w:noWrap/>
            <w:vAlign w:val="bottom"/>
            <w:hideMark/>
          </w:tcPr>
          <w:p w14:paraId="220F6861"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298,6 </w:t>
            </w:r>
          </w:p>
        </w:tc>
        <w:tc>
          <w:tcPr>
            <w:tcW w:w="691" w:type="pct"/>
            <w:tcBorders>
              <w:top w:val="nil"/>
              <w:left w:val="nil"/>
              <w:bottom w:val="single" w:sz="4" w:space="0" w:color="auto"/>
              <w:right w:val="nil"/>
            </w:tcBorders>
            <w:shd w:val="clear" w:color="auto" w:fill="auto"/>
            <w:noWrap/>
            <w:vAlign w:val="bottom"/>
            <w:hideMark/>
          </w:tcPr>
          <w:p w14:paraId="442406E3"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59,5 </w:t>
            </w:r>
          </w:p>
        </w:tc>
        <w:tc>
          <w:tcPr>
            <w:tcW w:w="683" w:type="pct"/>
            <w:tcBorders>
              <w:top w:val="nil"/>
              <w:left w:val="nil"/>
              <w:bottom w:val="single" w:sz="4" w:space="0" w:color="auto"/>
              <w:right w:val="nil"/>
            </w:tcBorders>
            <w:shd w:val="clear" w:color="auto" w:fill="auto"/>
            <w:noWrap/>
            <w:vAlign w:val="bottom"/>
            <w:hideMark/>
          </w:tcPr>
          <w:p w14:paraId="35290E67"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94,3 </w:t>
            </w:r>
          </w:p>
        </w:tc>
        <w:tc>
          <w:tcPr>
            <w:tcW w:w="767" w:type="pct"/>
            <w:tcBorders>
              <w:top w:val="nil"/>
              <w:left w:val="nil"/>
              <w:bottom w:val="single" w:sz="4" w:space="0" w:color="auto"/>
              <w:right w:val="nil"/>
            </w:tcBorders>
            <w:shd w:val="clear" w:color="auto" w:fill="auto"/>
            <w:noWrap/>
            <w:vAlign w:val="bottom"/>
            <w:hideMark/>
          </w:tcPr>
          <w:p w14:paraId="031A5A64"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149,5 </w:t>
            </w:r>
          </w:p>
        </w:tc>
      </w:tr>
      <w:tr w:rsidR="00730AF8" w:rsidRPr="002630F5" w14:paraId="033DF650" w14:textId="77777777" w:rsidTr="007A7CBB">
        <w:trPr>
          <w:trHeight w:val="240"/>
        </w:trPr>
        <w:tc>
          <w:tcPr>
            <w:tcW w:w="717" w:type="pct"/>
            <w:tcBorders>
              <w:top w:val="nil"/>
              <w:left w:val="nil"/>
              <w:bottom w:val="nil"/>
              <w:right w:val="single" w:sz="4" w:space="0" w:color="auto"/>
            </w:tcBorders>
            <w:shd w:val="clear" w:color="auto" w:fill="auto"/>
            <w:noWrap/>
            <w:vAlign w:val="bottom"/>
            <w:hideMark/>
          </w:tcPr>
          <w:p w14:paraId="1A3A2ECE"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232</w:t>
            </w:r>
          </w:p>
        </w:tc>
        <w:tc>
          <w:tcPr>
            <w:tcW w:w="688" w:type="pct"/>
            <w:tcBorders>
              <w:top w:val="nil"/>
              <w:left w:val="nil"/>
              <w:bottom w:val="nil"/>
              <w:right w:val="nil"/>
            </w:tcBorders>
            <w:shd w:val="clear" w:color="auto" w:fill="auto"/>
            <w:noWrap/>
            <w:vAlign w:val="bottom"/>
            <w:hideMark/>
          </w:tcPr>
          <w:p w14:paraId="452261B6"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3,1 </w:t>
            </w:r>
          </w:p>
        </w:tc>
        <w:tc>
          <w:tcPr>
            <w:tcW w:w="680" w:type="pct"/>
            <w:tcBorders>
              <w:top w:val="nil"/>
              <w:left w:val="nil"/>
              <w:bottom w:val="nil"/>
              <w:right w:val="nil"/>
            </w:tcBorders>
            <w:shd w:val="clear" w:color="auto" w:fill="auto"/>
            <w:noWrap/>
            <w:vAlign w:val="bottom"/>
            <w:hideMark/>
          </w:tcPr>
          <w:p w14:paraId="530B6AE4"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19,1 </w:t>
            </w:r>
          </w:p>
        </w:tc>
        <w:tc>
          <w:tcPr>
            <w:tcW w:w="774" w:type="pct"/>
            <w:tcBorders>
              <w:top w:val="nil"/>
              <w:left w:val="nil"/>
              <w:bottom w:val="nil"/>
              <w:right w:val="single" w:sz="4" w:space="0" w:color="auto"/>
            </w:tcBorders>
            <w:shd w:val="clear" w:color="auto" w:fill="auto"/>
            <w:noWrap/>
            <w:vAlign w:val="bottom"/>
            <w:hideMark/>
          </w:tcPr>
          <w:p w14:paraId="78109C9E"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19,1 </w:t>
            </w:r>
          </w:p>
        </w:tc>
        <w:tc>
          <w:tcPr>
            <w:tcW w:w="691" w:type="pct"/>
            <w:tcBorders>
              <w:top w:val="nil"/>
              <w:left w:val="nil"/>
              <w:bottom w:val="nil"/>
              <w:right w:val="nil"/>
            </w:tcBorders>
            <w:shd w:val="clear" w:color="auto" w:fill="auto"/>
            <w:noWrap/>
            <w:vAlign w:val="bottom"/>
            <w:hideMark/>
          </w:tcPr>
          <w:p w14:paraId="305559E7"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3,1 </w:t>
            </w:r>
          </w:p>
        </w:tc>
        <w:tc>
          <w:tcPr>
            <w:tcW w:w="683" w:type="pct"/>
            <w:tcBorders>
              <w:top w:val="nil"/>
              <w:left w:val="nil"/>
              <w:bottom w:val="nil"/>
              <w:right w:val="nil"/>
            </w:tcBorders>
            <w:shd w:val="clear" w:color="auto" w:fill="auto"/>
            <w:noWrap/>
            <w:vAlign w:val="bottom"/>
            <w:hideMark/>
          </w:tcPr>
          <w:p w14:paraId="5566BA2C"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4,7 </w:t>
            </w:r>
          </w:p>
        </w:tc>
        <w:tc>
          <w:tcPr>
            <w:tcW w:w="767" w:type="pct"/>
            <w:tcBorders>
              <w:top w:val="nil"/>
              <w:left w:val="nil"/>
              <w:bottom w:val="nil"/>
              <w:right w:val="nil"/>
            </w:tcBorders>
            <w:shd w:val="clear" w:color="auto" w:fill="auto"/>
            <w:noWrap/>
            <w:vAlign w:val="bottom"/>
            <w:hideMark/>
          </w:tcPr>
          <w:p w14:paraId="61012038"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13,4 </w:t>
            </w:r>
          </w:p>
        </w:tc>
      </w:tr>
      <w:tr w:rsidR="00730AF8" w:rsidRPr="002630F5" w14:paraId="18DE4688" w14:textId="77777777" w:rsidTr="007A7CBB">
        <w:trPr>
          <w:trHeight w:val="240"/>
        </w:trPr>
        <w:tc>
          <w:tcPr>
            <w:tcW w:w="717" w:type="pct"/>
            <w:tcBorders>
              <w:top w:val="nil"/>
              <w:left w:val="nil"/>
              <w:bottom w:val="nil"/>
              <w:right w:val="single" w:sz="4" w:space="0" w:color="auto"/>
            </w:tcBorders>
            <w:shd w:val="clear" w:color="auto" w:fill="auto"/>
            <w:noWrap/>
            <w:vAlign w:val="bottom"/>
            <w:hideMark/>
          </w:tcPr>
          <w:p w14:paraId="7B1F191A"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20A</w:t>
            </w:r>
          </w:p>
        </w:tc>
        <w:tc>
          <w:tcPr>
            <w:tcW w:w="688" w:type="pct"/>
            <w:tcBorders>
              <w:top w:val="nil"/>
              <w:left w:val="nil"/>
              <w:bottom w:val="nil"/>
              <w:right w:val="nil"/>
            </w:tcBorders>
            <w:shd w:val="clear" w:color="auto" w:fill="auto"/>
            <w:noWrap/>
            <w:vAlign w:val="bottom"/>
            <w:hideMark/>
          </w:tcPr>
          <w:p w14:paraId="7312E392"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0,7 </w:t>
            </w:r>
          </w:p>
        </w:tc>
        <w:tc>
          <w:tcPr>
            <w:tcW w:w="680" w:type="pct"/>
            <w:tcBorders>
              <w:top w:val="nil"/>
              <w:left w:val="nil"/>
              <w:bottom w:val="nil"/>
              <w:right w:val="nil"/>
            </w:tcBorders>
            <w:shd w:val="clear" w:color="auto" w:fill="auto"/>
            <w:noWrap/>
            <w:vAlign w:val="bottom"/>
            <w:hideMark/>
          </w:tcPr>
          <w:p w14:paraId="36B142D0"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7,1 </w:t>
            </w:r>
          </w:p>
        </w:tc>
        <w:tc>
          <w:tcPr>
            <w:tcW w:w="774" w:type="pct"/>
            <w:tcBorders>
              <w:top w:val="nil"/>
              <w:left w:val="nil"/>
              <w:bottom w:val="nil"/>
              <w:right w:val="single" w:sz="4" w:space="0" w:color="auto"/>
            </w:tcBorders>
            <w:shd w:val="clear" w:color="auto" w:fill="auto"/>
            <w:noWrap/>
            <w:vAlign w:val="bottom"/>
            <w:hideMark/>
          </w:tcPr>
          <w:p w14:paraId="495CF942"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7,2 </w:t>
            </w:r>
          </w:p>
        </w:tc>
        <w:tc>
          <w:tcPr>
            <w:tcW w:w="691" w:type="pct"/>
            <w:tcBorders>
              <w:top w:val="nil"/>
              <w:left w:val="nil"/>
              <w:bottom w:val="nil"/>
              <w:right w:val="nil"/>
            </w:tcBorders>
            <w:shd w:val="clear" w:color="auto" w:fill="auto"/>
            <w:noWrap/>
            <w:vAlign w:val="bottom"/>
            <w:hideMark/>
          </w:tcPr>
          <w:p w14:paraId="0ED32EB3"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5,3 </w:t>
            </w:r>
          </w:p>
        </w:tc>
        <w:tc>
          <w:tcPr>
            <w:tcW w:w="683" w:type="pct"/>
            <w:tcBorders>
              <w:top w:val="nil"/>
              <w:left w:val="nil"/>
              <w:bottom w:val="nil"/>
              <w:right w:val="nil"/>
            </w:tcBorders>
            <w:shd w:val="clear" w:color="auto" w:fill="auto"/>
            <w:noWrap/>
            <w:vAlign w:val="bottom"/>
            <w:hideMark/>
          </w:tcPr>
          <w:p w14:paraId="56B334B6"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5,9 </w:t>
            </w:r>
          </w:p>
        </w:tc>
        <w:tc>
          <w:tcPr>
            <w:tcW w:w="767" w:type="pct"/>
            <w:tcBorders>
              <w:top w:val="nil"/>
              <w:left w:val="nil"/>
              <w:bottom w:val="nil"/>
              <w:right w:val="nil"/>
            </w:tcBorders>
            <w:shd w:val="clear" w:color="auto" w:fill="auto"/>
            <w:noWrap/>
            <w:vAlign w:val="bottom"/>
            <w:hideMark/>
          </w:tcPr>
          <w:p w14:paraId="33F9FFFC"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5,0 </w:t>
            </w:r>
          </w:p>
        </w:tc>
      </w:tr>
      <w:tr w:rsidR="00730AF8" w:rsidRPr="002630F5" w14:paraId="45516642" w14:textId="77777777" w:rsidTr="007A7CBB">
        <w:trPr>
          <w:trHeight w:val="240"/>
        </w:trPr>
        <w:tc>
          <w:tcPr>
            <w:tcW w:w="717" w:type="pct"/>
            <w:tcBorders>
              <w:top w:val="nil"/>
              <w:left w:val="nil"/>
              <w:bottom w:val="nil"/>
              <w:right w:val="single" w:sz="4" w:space="0" w:color="auto"/>
            </w:tcBorders>
            <w:shd w:val="clear" w:color="auto" w:fill="auto"/>
            <w:noWrap/>
            <w:vAlign w:val="bottom"/>
            <w:hideMark/>
          </w:tcPr>
          <w:p w14:paraId="22449D09"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160</w:t>
            </w:r>
          </w:p>
        </w:tc>
        <w:tc>
          <w:tcPr>
            <w:tcW w:w="688" w:type="pct"/>
            <w:tcBorders>
              <w:top w:val="nil"/>
              <w:left w:val="nil"/>
              <w:bottom w:val="nil"/>
              <w:right w:val="nil"/>
            </w:tcBorders>
            <w:shd w:val="clear" w:color="auto" w:fill="auto"/>
            <w:noWrap/>
            <w:vAlign w:val="bottom"/>
            <w:hideMark/>
          </w:tcPr>
          <w:p w14:paraId="3D491CA4"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0,5 </w:t>
            </w:r>
          </w:p>
        </w:tc>
        <w:tc>
          <w:tcPr>
            <w:tcW w:w="680" w:type="pct"/>
            <w:tcBorders>
              <w:top w:val="nil"/>
              <w:left w:val="nil"/>
              <w:bottom w:val="nil"/>
              <w:right w:val="nil"/>
            </w:tcBorders>
            <w:shd w:val="clear" w:color="auto" w:fill="auto"/>
            <w:noWrap/>
            <w:vAlign w:val="bottom"/>
            <w:hideMark/>
          </w:tcPr>
          <w:p w14:paraId="38DC8629"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0,8 </w:t>
            </w:r>
          </w:p>
        </w:tc>
        <w:tc>
          <w:tcPr>
            <w:tcW w:w="774" w:type="pct"/>
            <w:tcBorders>
              <w:top w:val="nil"/>
              <w:left w:val="nil"/>
              <w:bottom w:val="nil"/>
              <w:right w:val="single" w:sz="4" w:space="0" w:color="auto"/>
            </w:tcBorders>
            <w:shd w:val="clear" w:color="auto" w:fill="auto"/>
            <w:noWrap/>
            <w:vAlign w:val="bottom"/>
            <w:hideMark/>
          </w:tcPr>
          <w:p w14:paraId="7F13B0C7"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0,6 </w:t>
            </w:r>
          </w:p>
        </w:tc>
        <w:tc>
          <w:tcPr>
            <w:tcW w:w="691" w:type="pct"/>
            <w:tcBorders>
              <w:top w:val="nil"/>
              <w:left w:val="nil"/>
              <w:bottom w:val="nil"/>
              <w:right w:val="nil"/>
            </w:tcBorders>
            <w:shd w:val="clear" w:color="auto" w:fill="auto"/>
            <w:noWrap/>
            <w:vAlign w:val="bottom"/>
            <w:hideMark/>
          </w:tcPr>
          <w:p w14:paraId="3171B2FD"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-0,0 </w:t>
            </w:r>
          </w:p>
        </w:tc>
        <w:tc>
          <w:tcPr>
            <w:tcW w:w="683" w:type="pct"/>
            <w:tcBorders>
              <w:top w:val="nil"/>
              <w:left w:val="nil"/>
              <w:bottom w:val="nil"/>
              <w:right w:val="nil"/>
            </w:tcBorders>
            <w:shd w:val="clear" w:color="auto" w:fill="auto"/>
            <w:noWrap/>
            <w:vAlign w:val="bottom"/>
            <w:hideMark/>
          </w:tcPr>
          <w:p w14:paraId="71EC4E94"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0,6 </w:t>
            </w:r>
          </w:p>
        </w:tc>
        <w:tc>
          <w:tcPr>
            <w:tcW w:w="767" w:type="pct"/>
            <w:tcBorders>
              <w:top w:val="nil"/>
              <w:left w:val="nil"/>
              <w:bottom w:val="nil"/>
              <w:right w:val="nil"/>
            </w:tcBorders>
            <w:shd w:val="clear" w:color="auto" w:fill="auto"/>
            <w:noWrap/>
            <w:vAlign w:val="bottom"/>
            <w:hideMark/>
          </w:tcPr>
          <w:p w14:paraId="118F6639"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1,4 </w:t>
            </w:r>
          </w:p>
        </w:tc>
      </w:tr>
      <w:tr w:rsidR="00730AF8" w:rsidRPr="002630F5" w14:paraId="469F8B69" w14:textId="77777777" w:rsidTr="007A7CBB">
        <w:trPr>
          <w:trHeight w:val="240"/>
        </w:trPr>
        <w:tc>
          <w:tcPr>
            <w:tcW w:w="717" w:type="pct"/>
            <w:tcBorders>
              <w:top w:val="nil"/>
              <w:left w:val="nil"/>
              <w:bottom w:val="nil"/>
              <w:right w:val="single" w:sz="4" w:space="0" w:color="auto"/>
            </w:tcBorders>
            <w:shd w:val="clear" w:color="auto" w:fill="auto"/>
            <w:noWrap/>
            <w:vAlign w:val="bottom"/>
            <w:hideMark/>
          </w:tcPr>
          <w:p w14:paraId="5ECCCBBD"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191</w:t>
            </w:r>
          </w:p>
        </w:tc>
        <w:tc>
          <w:tcPr>
            <w:tcW w:w="688" w:type="pct"/>
            <w:tcBorders>
              <w:top w:val="nil"/>
              <w:left w:val="nil"/>
              <w:bottom w:val="nil"/>
              <w:right w:val="nil"/>
            </w:tcBorders>
            <w:shd w:val="clear" w:color="auto" w:fill="auto"/>
            <w:noWrap/>
            <w:vAlign w:val="bottom"/>
            <w:hideMark/>
          </w:tcPr>
          <w:p w14:paraId="71B102B9"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48,3 </w:t>
            </w:r>
          </w:p>
        </w:tc>
        <w:tc>
          <w:tcPr>
            <w:tcW w:w="680" w:type="pct"/>
            <w:tcBorders>
              <w:top w:val="nil"/>
              <w:left w:val="nil"/>
              <w:bottom w:val="nil"/>
              <w:right w:val="nil"/>
            </w:tcBorders>
            <w:shd w:val="clear" w:color="auto" w:fill="auto"/>
            <w:noWrap/>
            <w:vAlign w:val="bottom"/>
            <w:hideMark/>
          </w:tcPr>
          <w:p w14:paraId="2EC27715"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50,5 </w:t>
            </w:r>
          </w:p>
        </w:tc>
        <w:tc>
          <w:tcPr>
            <w:tcW w:w="774" w:type="pct"/>
            <w:tcBorders>
              <w:top w:val="nil"/>
              <w:left w:val="nil"/>
              <w:bottom w:val="nil"/>
              <w:right w:val="single" w:sz="4" w:space="0" w:color="auto"/>
            </w:tcBorders>
            <w:shd w:val="clear" w:color="auto" w:fill="auto"/>
            <w:noWrap/>
            <w:vAlign w:val="bottom"/>
            <w:hideMark/>
          </w:tcPr>
          <w:p w14:paraId="755F2E7A"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50,4 </w:t>
            </w:r>
          </w:p>
        </w:tc>
        <w:tc>
          <w:tcPr>
            <w:tcW w:w="691" w:type="pct"/>
            <w:tcBorders>
              <w:top w:val="nil"/>
              <w:left w:val="nil"/>
              <w:bottom w:val="nil"/>
              <w:right w:val="nil"/>
            </w:tcBorders>
            <w:shd w:val="clear" w:color="auto" w:fill="auto"/>
            <w:noWrap/>
            <w:vAlign w:val="bottom"/>
            <w:hideMark/>
          </w:tcPr>
          <w:p w14:paraId="5F86F3F5"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4,2 </w:t>
            </w:r>
          </w:p>
        </w:tc>
        <w:tc>
          <w:tcPr>
            <w:tcW w:w="683" w:type="pct"/>
            <w:tcBorders>
              <w:top w:val="nil"/>
              <w:left w:val="nil"/>
              <w:bottom w:val="nil"/>
              <w:right w:val="nil"/>
            </w:tcBorders>
            <w:shd w:val="clear" w:color="auto" w:fill="auto"/>
            <w:noWrap/>
            <w:vAlign w:val="bottom"/>
            <w:hideMark/>
          </w:tcPr>
          <w:p w14:paraId="5749DEBC"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7,8 </w:t>
            </w:r>
          </w:p>
        </w:tc>
        <w:tc>
          <w:tcPr>
            <w:tcW w:w="767" w:type="pct"/>
            <w:tcBorders>
              <w:top w:val="nil"/>
              <w:left w:val="nil"/>
              <w:bottom w:val="nil"/>
              <w:right w:val="nil"/>
            </w:tcBorders>
            <w:shd w:val="clear" w:color="auto" w:fill="auto"/>
            <w:noWrap/>
            <w:vAlign w:val="bottom"/>
            <w:hideMark/>
          </w:tcPr>
          <w:p w14:paraId="47F2BF3E"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12,4 </w:t>
            </w:r>
          </w:p>
        </w:tc>
      </w:tr>
      <w:tr w:rsidR="00730AF8" w:rsidRPr="002630F5" w14:paraId="3781BA4F" w14:textId="77777777" w:rsidTr="007A7CBB">
        <w:trPr>
          <w:trHeight w:val="240"/>
        </w:trPr>
        <w:tc>
          <w:tcPr>
            <w:tcW w:w="717" w:type="pct"/>
            <w:tcBorders>
              <w:top w:val="nil"/>
              <w:left w:val="nil"/>
              <w:bottom w:val="nil"/>
              <w:right w:val="single" w:sz="4" w:space="0" w:color="auto"/>
            </w:tcBorders>
            <w:shd w:val="clear" w:color="auto" w:fill="auto"/>
            <w:noWrap/>
            <w:vAlign w:val="bottom"/>
            <w:hideMark/>
          </w:tcPr>
          <w:p w14:paraId="71B40578"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152</w:t>
            </w:r>
          </w:p>
        </w:tc>
        <w:tc>
          <w:tcPr>
            <w:tcW w:w="688" w:type="pct"/>
            <w:tcBorders>
              <w:top w:val="nil"/>
              <w:left w:val="nil"/>
              <w:bottom w:val="nil"/>
              <w:right w:val="nil"/>
            </w:tcBorders>
            <w:shd w:val="clear" w:color="auto" w:fill="auto"/>
            <w:noWrap/>
            <w:vAlign w:val="bottom"/>
            <w:hideMark/>
          </w:tcPr>
          <w:p w14:paraId="2242D3FE"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3,8 </w:t>
            </w:r>
          </w:p>
        </w:tc>
        <w:tc>
          <w:tcPr>
            <w:tcW w:w="680" w:type="pct"/>
            <w:tcBorders>
              <w:top w:val="nil"/>
              <w:left w:val="nil"/>
              <w:bottom w:val="nil"/>
              <w:right w:val="nil"/>
            </w:tcBorders>
            <w:shd w:val="clear" w:color="auto" w:fill="auto"/>
            <w:noWrap/>
            <w:vAlign w:val="bottom"/>
            <w:hideMark/>
          </w:tcPr>
          <w:p w14:paraId="78CB7370"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11,4 </w:t>
            </w:r>
          </w:p>
        </w:tc>
        <w:tc>
          <w:tcPr>
            <w:tcW w:w="774" w:type="pct"/>
            <w:tcBorders>
              <w:top w:val="nil"/>
              <w:left w:val="nil"/>
              <w:bottom w:val="nil"/>
              <w:right w:val="single" w:sz="4" w:space="0" w:color="auto"/>
            </w:tcBorders>
            <w:shd w:val="clear" w:color="auto" w:fill="auto"/>
            <w:noWrap/>
            <w:vAlign w:val="bottom"/>
            <w:hideMark/>
          </w:tcPr>
          <w:p w14:paraId="30188A6C"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18,0 </w:t>
            </w:r>
          </w:p>
        </w:tc>
        <w:tc>
          <w:tcPr>
            <w:tcW w:w="691" w:type="pct"/>
            <w:tcBorders>
              <w:top w:val="nil"/>
              <w:left w:val="nil"/>
              <w:bottom w:val="nil"/>
              <w:right w:val="nil"/>
            </w:tcBorders>
            <w:shd w:val="clear" w:color="auto" w:fill="auto"/>
            <w:noWrap/>
            <w:vAlign w:val="bottom"/>
            <w:hideMark/>
          </w:tcPr>
          <w:p w14:paraId="38831917"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2,1 </w:t>
            </w:r>
          </w:p>
        </w:tc>
        <w:tc>
          <w:tcPr>
            <w:tcW w:w="683" w:type="pct"/>
            <w:tcBorders>
              <w:top w:val="nil"/>
              <w:left w:val="nil"/>
              <w:bottom w:val="nil"/>
              <w:right w:val="nil"/>
            </w:tcBorders>
            <w:shd w:val="clear" w:color="auto" w:fill="auto"/>
            <w:noWrap/>
            <w:vAlign w:val="bottom"/>
            <w:hideMark/>
          </w:tcPr>
          <w:p w14:paraId="1866689D"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0,9 </w:t>
            </w:r>
          </w:p>
        </w:tc>
        <w:tc>
          <w:tcPr>
            <w:tcW w:w="767" w:type="pct"/>
            <w:tcBorders>
              <w:top w:val="nil"/>
              <w:left w:val="nil"/>
              <w:bottom w:val="nil"/>
              <w:right w:val="nil"/>
            </w:tcBorders>
            <w:shd w:val="clear" w:color="auto" w:fill="auto"/>
            <w:noWrap/>
            <w:vAlign w:val="bottom"/>
            <w:hideMark/>
          </w:tcPr>
          <w:p w14:paraId="2BC82009"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0,5 </w:t>
            </w:r>
          </w:p>
        </w:tc>
      </w:tr>
      <w:tr w:rsidR="00730AF8" w:rsidRPr="002630F5" w14:paraId="296F0A07" w14:textId="77777777" w:rsidTr="007A7CBB">
        <w:trPr>
          <w:trHeight w:val="240"/>
        </w:trPr>
        <w:tc>
          <w:tcPr>
            <w:tcW w:w="717" w:type="pct"/>
            <w:tcBorders>
              <w:top w:val="nil"/>
              <w:left w:val="nil"/>
              <w:bottom w:val="nil"/>
              <w:right w:val="single" w:sz="4" w:space="0" w:color="auto"/>
            </w:tcBorders>
            <w:shd w:val="clear" w:color="auto" w:fill="auto"/>
            <w:noWrap/>
            <w:vAlign w:val="bottom"/>
            <w:hideMark/>
          </w:tcPr>
          <w:p w14:paraId="06D535A8"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271</w:t>
            </w:r>
          </w:p>
        </w:tc>
        <w:tc>
          <w:tcPr>
            <w:tcW w:w="688" w:type="pct"/>
            <w:tcBorders>
              <w:top w:val="nil"/>
              <w:left w:val="nil"/>
              <w:bottom w:val="nil"/>
              <w:right w:val="nil"/>
            </w:tcBorders>
            <w:shd w:val="clear" w:color="auto" w:fill="auto"/>
            <w:noWrap/>
            <w:vAlign w:val="bottom"/>
            <w:hideMark/>
          </w:tcPr>
          <w:p w14:paraId="3C78100D"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15,1 </w:t>
            </w:r>
          </w:p>
        </w:tc>
        <w:tc>
          <w:tcPr>
            <w:tcW w:w="680" w:type="pct"/>
            <w:tcBorders>
              <w:top w:val="nil"/>
              <w:left w:val="nil"/>
              <w:bottom w:val="nil"/>
              <w:right w:val="nil"/>
            </w:tcBorders>
            <w:shd w:val="clear" w:color="auto" w:fill="auto"/>
            <w:noWrap/>
            <w:vAlign w:val="bottom"/>
            <w:hideMark/>
          </w:tcPr>
          <w:p w14:paraId="650C8808"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25,5 </w:t>
            </w:r>
          </w:p>
        </w:tc>
        <w:tc>
          <w:tcPr>
            <w:tcW w:w="774" w:type="pct"/>
            <w:tcBorders>
              <w:top w:val="nil"/>
              <w:left w:val="nil"/>
              <w:bottom w:val="nil"/>
              <w:right w:val="single" w:sz="4" w:space="0" w:color="auto"/>
            </w:tcBorders>
            <w:shd w:val="clear" w:color="auto" w:fill="auto"/>
            <w:noWrap/>
            <w:vAlign w:val="bottom"/>
            <w:hideMark/>
          </w:tcPr>
          <w:p w14:paraId="2CCB756C"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18,7 </w:t>
            </w:r>
          </w:p>
        </w:tc>
        <w:tc>
          <w:tcPr>
            <w:tcW w:w="691" w:type="pct"/>
            <w:tcBorders>
              <w:top w:val="nil"/>
              <w:left w:val="nil"/>
              <w:bottom w:val="nil"/>
              <w:right w:val="nil"/>
            </w:tcBorders>
            <w:shd w:val="clear" w:color="auto" w:fill="auto"/>
            <w:noWrap/>
            <w:vAlign w:val="bottom"/>
            <w:hideMark/>
          </w:tcPr>
          <w:p w14:paraId="146473E6"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14,3 </w:t>
            </w:r>
          </w:p>
        </w:tc>
        <w:tc>
          <w:tcPr>
            <w:tcW w:w="683" w:type="pct"/>
            <w:tcBorders>
              <w:top w:val="nil"/>
              <w:left w:val="nil"/>
              <w:bottom w:val="nil"/>
              <w:right w:val="nil"/>
            </w:tcBorders>
            <w:shd w:val="clear" w:color="auto" w:fill="auto"/>
            <w:noWrap/>
            <w:vAlign w:val="bottom"/>
            <w:hideMark/>
          </w:tcPr>
          <w:p w14:paraId="6CBEF2DA"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16,8 </w:t>
            </w:r>
          </w:p>
        </w:tc>
        <w:tc>
          <w:tcPr>
            <w:tcW w:w="767" w:type="pct"/>
            <w:tcBorders>
              <w:top w:val="nil"/>
              <w:left w:val="nil"/>
              <w:bottom w:val="nil"/>
              <w:right w:val="nil"/>
            </w:tcBorders>
            <w:shd w:val="clear" w:color="auto" w:fill="auto"/>
            <w:noWrap/>
            <w:vAlign w:val="bottom"/>
            <w:hideMark/>
          </w:tcPr>
          <w:p w14:paraId="74778D27"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17,4 </w:t>
            </w:r>
          </w:p>
        </w:tc>
      </w:tr>
      <w:tr w:rsidR="00730AF8" w:rsidRPr="002630F5" w14:paraId="3CB46547" w14:textId="77777777" w:rsidTr="007A7CBB">
        <w:trPr>
          <w:trHeight w:val="240"/>
        </w:trPr>
        <w:tc>
          <w:tcPr>
            <w:tcW w:w="717" w:type="pct"/>
            <w:tcBorders>
              <w:top w:val="nil"/>
              <w:left w:val="nil"/>
              <w:bottom w:val="nil"/>
              <w:right w:val="single" w:sz="4" w:space="0" w:color="auto"/>
            </w:tcBorders>
            <w:shd w:val="clear" w:color="auto" w:fill="auto"/>
            <w:noWrap/>
            <w:vAlign w:val="bottom"/>
            <w:hideMark/>
          </w:tcPr>
          <w:p w14:paraId="23E087EF"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241</w:t>
            </w:r>
          </w:p>
        </w:tc>
        <w:tc>
          <w:tcPr>
            <w:tcW w:w="688" w:type="pct"/>
            <w:tcBorders>
              <w:top w:val="nil"/>
              <w:left w:val="nil"/>
              <w:bottom w:val="nil"/>
              <w:right w:val="nil"/>
            </w:tcBorders>
            <w:shd w:val="clear" w:color="auto" w:fill="auto"/>
            <w:noWrap/>
            <w:vAlign w:val="bottom"/>
            <w:hideMark/>
          </w:tcPr>
          <w:p w14:paraId="77CBAA0C"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14,2 </w:t>
            </w:r>
          </w:p>
        </w:tc>
        <w:tc>
          <w:tcPr>
            <w:tcW w:w="680" w:type="pct"/>
            <w:tcBorders>
              <w:top w:val="nil"/>
              <w:left w:val="nil"/>
              <w:bottom w:val="nil"/>
              <w:right w:val="nil"/>
            </w:tcBorders>
            <w:shd w:val="clear" w:color="auto" w:fill="auto"/>
            <w:noWrap/>
            <w:vAlign w:val="bottom"/>
            <w:hideMark/>
          </w:tcPr>
          <w:p w14:paraId="5B478079"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27,4 </w:t>
            </w:r>
          </w:p>
        </w:tc>
        <w:tc>
          <w:tcPr>
            <w:tcW w:w="774" w:type="pct"/>
            <w:tcBorders>
              <w:top w:val="nil"/>
              <w:left w:val="nil"/>
              <w:bottom w:val="nil"/>
              <w:right w:val="single" w:sz="4" w:space="0" w:color="auto"/>
            </w:tcBorders>
            <w:shd w:val="clear" w:color="auto" w:fill="auto"/>
            <w:noWrap/>
            <w:vAlign w:val="bottom"/>
            <w:hideMark/>
          </w:tcPr>
          <w:p w14:paraId="6118945F"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26,8 </w:t>
            </w:r>
          </w:p>
        </w:tc>
        <w:tc>
          <w:tcPr>
            <w:tcW w:w="691" w:type="pct"/>
            <w:tcBorders>
              <w:top w:val="nil"/>
              <w:left w:val="nil"/>
              <w:bottom w:val="nil"/>
              <w:right w:val="nil"/>
            </w:tcBorders>
            <w:shd w:val="clear" w:color="auto" w:fill="auto"/>
            <w:noWrap/>
            <w:vAlign w:val="bottom"/>
            <w:hideMark/>
          </w:tcPr>
          <w:p w14:paraId="0700E85E"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35,2 </w:t>
            </w:r>
          </w:p>
        </w:tc>
        <w:tc>
          <w:tcPr>
            <w:tcW w:w="683" w:type="pct"/>
            <w:tcBorders>
              <w:top w:val="nil"/>
              <w:left w:val="nil"/>
              <w:bottom w:val="nil"/>
              <w:right w:val="nil"/>
            </w:tcBorders>
            <w:shd w:val="clear" w:color="auto" w:fill="auto"/>
            <w:noWrap/>
            <w:vAlign w:val="bottom"/>
            <w:hideMark/>
          </w:tcPr>
          <w:p w14:paraId="48DF082F"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42,6 </w:t>
            </w:r>
          </w:p>
        </w:tc>
        <w:tc>
          <w:tcPr>
            <w:tcW w:w="767" w:type="pct"/>
            <w:tcBorders>
              <w:top w:val="nil"/>
              <w:left w:val="nil"/>
              <w:bottom w:val="nil"/>
              <w:right w:val="nil"/>
            </w:tcBorders>
            <w:shd w:val="clear" w:color="auto" w:fill="auto"/>
            <w:noWrap/>
            <w:vAlign w:val="bottom"/>
            <w:hideMark/>
          </w:tcPr>
          <w:p w14:paraId="2F49C918"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46,0 </w:t>
            </w:r>
          </w:p>
        </w:tc>
      </w:tr>
      <w:tr w:rsidR="00730AF8" w:rsidRPr="002630F5" w14:paraId="51FCD9AB" w14:textId="77777777" w:rsidTr="007A7CBB">
        <w:trPr>
          <w:trHeight w:val="240"/>
        </w:trPr>
        <w:tc>
          <w:tcPr>
            <w:tcW w:w="717" w:type="pct"/>
            <w:tcBorders>
              <w:top w:val="nil"/>
              <w:left w:val="nil"/>
              <w:bottom w:val="nil"/>
              <w:right w:val="single" w:sz="4" w:space="0" w:color="auto"/>
            </w:tcBorders>
            <w:shd w:val="clear" w:color="auto" w:fill="auto"/>
            <w:noWrap/>
            <w:vAlign w:val="bottom"/>
            <w:hideMark/>
          </w:tcPr>
          <w:p w14:paraId="6F9E1A2D"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210</w:t>
            </w:r>
          </w:p>
        </w:tc>
        <w:tc>
          <w:tcPr>
            <w:tcW w:w="688" w:type="pct"/>
            <w:tcBorders>
              <w:top w:val="nil"/>
              <w:left w:val="nil"/>
              <w:bottom w:val="nil"/>
              <w:right w:val="nil"/>
            </w:tcBorders>
            <w:shd w:val="clear" w:color="auto" w:fill="auto"/>
            <w:noWrap/>
            <w:vAlign w:val="bottom"/>
            <w:hideMark/>
          </w:tcPr>
          <w:p w14:paraId="1F5F11D5"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4,0 </w:t>
            </w:r>
          </w:p>
        </w:tc>
        <w:tc>
          <w:tcPr>
            <w:tcW w:w="680" w:type="pct"/>
            <w:tcBorders>
              <w:top w:val="nil"/>
              <w:left w:val="nil"/>
              <w:bottom w:val="nil"/>
              <w:right w:val="nil"/>
            </w:tcBorders>
            <w:shd w:val="clear" w:color="auto" w:fill="auto"/>
            <w:noWrap/>
            <w:vAlign w:val="bottom"/>
            <w:hideMark/>
          </w:tcPr>
          <w:p w14:paraId="1D3BD7FF"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10,1 </w:t>
            </w:r>
          </w:p>
        </w:tc>
        <w:tc>
          <w:tcPr>
            <w:tcW w:w="774" w:type="pct"/>
            <w:tcBorders>
              <w:top w:val="nil"/>
              <w:left w:val="nil"/>
              <w:bottom w:val="nil"/>
              <w:right w:val="single" w:sz="4" w:space="0" w:color="auto"/>
            </w:tcBorders>
            <w:shd w:val="clear" w:color="auto" w:fill="auto"/>
            <w:noWrap/>
            <w:vAlign w:val="bottom"/>
            <w:hideMark/>
          </w:tcPr>
          <w:p w14:paraId="1BDA0D48"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11,5 </w:t>
            </w:r>
          </w:p>
        </w:tc>
        <w:tc>
          <w:tcPr>
            <w:tcW w:w="691" w:type="pct"/>
            <w:tcBorders>
              <w:top w:val="nil"/>
              <w:left w:val="nil"/>
              <w:bottom w:val="nil"/>
              <w:right w:val="nil"/>
            </w:tcBorders>
            <w:shd w:val="clear" w:color="auto" w:fill="auto"/>
            <w:noWrap/>
            <w:vAlign w:val="bottom"/>
            <w:hideMark/>
          </w:tcPr>
          <w:p w14:paraId="173C4D1D"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16,3 </w:t>
            </w:r>
          </w:p>
        </w:tc>
        <w:tc>
          <w:tcPr>
            <w:tcW w:w="683" w:type="pct"/>
            <w:tcBorders>
              <w:top w:val="nil"/>
              <w:left w:val="nil"/>
              <w:bottom w:val="nil"/>
              <w:right w:val="nil"/>
            </w:tcBorders>
            <w:shd w:val="clear" w:color="auto" w:fill="auto"/>
            <w:noWrap/>
            <w:vAlign w:val="bottom"/>
            <w:hideMark/>
          </w:tcPr>
          <w:p w14:paraId="7F670FB9"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18,6 </w:t>
            </w:r>
          </w:p>
        </w:tc>
        <w:tc>
          <w:tcPr>
            <w:tcW w:w="767" w:type="pct"/>
            <w:tcBorders>
              <w:top w:val="nil"/>
              <w:left w:val="nil"/>
              <w:bottom w:val="nil"/>
              <w:right w:val="nil"/>
            </w:tcBorders>
            <w:shd w:val="clear" w:color="auto" w:fill="auto"/>
            <w:noWrap/>
            <w:vAlign w:val="bottom"/>
            <w:hideMark/>
          </w:tcPr>
          <w:p w14:paraId="2FD32345"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17,3 </w:t>
            </w:r>
          </w:p>
        </w:tc>
      </w:tr>
      <w:tr w:rsidR="00730AF8" w:rsidRPr="002630F5" w14:paraId="4CE012A6" w14:textId="77777777" w:rsidTr="007A7CBB">
        <w:trPr>
          <w:trHeight w:val="240"/>
        </w:trPr>
        <w:tc>
          <w:tcPr>
            <w:tcW w:w="717" w:type="pct"/>
            <w:tcBorders>
              <w:top w:val="nil"/>
              <w:left w:val="nil"/>
              <w:bottom w:val="single" w:sz="4" w:space="0" w:color="auto"/>
              <w:right w:val="single" w:sz="4" w:space="0" w:color="auto"/>
            </w:tcBorders>
            <w:shd w:val="clear" w:color="auto" w:fill="auto"/>
            <w:noWrap/>
            <w:vAlign w:val="bottom"/>
            <w:hideMark/>
          </w:tcPr>
          <w:p w14:paraId="6C375986"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153</w:t>
            </w:r>
          </w:p>
        </w:tc>
        <w:tc>
          <w:tcPr>
            <w:tcW w:w="688" w:type="pct"/>
            <w:tcBorders>
              <w:top w:val="nil"/>
              <w:left w:val="nil"/>
              <w:bottom w:val="single" w:sz="4" w:space="0" w:color="auto"/>
              <w:right w:val="nil"/>
            </w:tcBorders>
            <w:shd w:val="clear" w:color="auto" w:fill="auto"/>
            <w:noWrap/>
            <w:vAlign w:val="bottom"/>
            <w:hideMark/>
          </w:tcPr>
          <w:p w14:paraId="227252CE"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7,4 </w:t>
            </w:r>
          </w:p>
        </w:tc>
        <w:tc>
          <w:tcPr>
            <w:tcW w:w="680" w:type="pct"/>
            <w:tcBorders>
              <w:top w:val="nil"/>
              <w:left w:val="nil"/>
              <w:bottom w:val="single" w:sz="4" w:space="0" w:color="auto"/>
              <w:right w:val="nil"/>
            </w:tcBorders>
            <w:shd w:val="clear" w:color="auto" w:fill="auto"/>
            <w:noWrap/>
            <w:vAlign w:val="bottom"/>
            <w:hideMark/>
          </w:tcPr>
          <w:p w14:paraId="16DF7CAF"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13,3 </w:t>
            </w:r>
          </w:p>
        </w:tc>
        <w:tc>
          <w:tcPr>
            <w:tcW w:w="774" w:type="pct"/>
            <w:tcBorders>
              <w:top w:val="nil"/>
              <w:left w:val="nil"/>
              <w:bottom w:val="single" w:sz="4" w:space="0" w:color="auto"/>
              <w:right w:val="single" w:sz="4" w:space="0" w:color="auto"/>
            </w:tcBorders>
            <w:shd w:val="clear" w:color="auto" w:fill="auto"/>
            <w:noWrap/>
            <w:vAlign w:val="bottom"/>
            <w:hideMark/>
          </w:tcPr>
          <w:p w14:paraId="16BF02DE"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26,0 </w:t>
            </w:r>
          </w:p>
        </w:tc>
        <w:tc>
          <w:tcPr>
            <w:tcW w:w="691" w:type="pct"/>
            <w:tcBorders>
              <w:top w:val="nil"/>
              <w:left w:val="nil"/>
              <w:bottom w:val="single" w:sz="4" w:space="0" w:color="auto"/>
              <w:right w:val="nil"/>
            </w:tcBorders>
            <w:shd w:val="clear" w:color="auto" w:fill="auto"/>
            <w:noWrap/>
            <w:vAlign w:val="bottom"/>
            <w:hideMark/>
          </w:tcPr>
          <w:p w14:paraId="38DDC874"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2,2 </w:t>
            </w:r>
          </w:p>
        </w:tc>
        <w:tc>
          <w:tcPr>
            <w:tcW w:w="683" w:type="pct"/>
            <w:tcBorders>
              <w:top w:val="nil"/>
              <w:left w:val="nil"/>
              <w:bottom w:val="single" w:sz="4" w:space="0" w:color="auto"/>
              <w:right w:val="nil"/>
            </w:tcBorders>
            <w:shd w:val="clear" w:color="auto" w:fill="auto"/>
            <w:noWrap/>
            <w:vAlign w:val="bottom"/>
            <w:hideMark/>
          </w:tcPr>
          <w:p w14:paraId="2F5FE0C2"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3,1 </w:t>
            </w:r>
          </w:p>
        </w:tc>
        <w:tc>
          <w:tcPr>
            <w:tcW w:w="767" w:type="pct"/>
            <w:tcBorders>
              <w:top w:val="nil"/>
              <w:left w:val="nil"/>
              <w:bottom w:val="single" w:sz="4" w:space="0" w:color="auto"/>
              <w:right w:val="nil"/>
            </w:tcBorders>
            <w:shd w:val="clear" w:color="auto" w:fill="auto"/>
            <w:noWrap/>
            <w:vAlign w:val="bottom"/>
            <w:hideMark/>
          </w:tcPr>
          <w:p w14:paraId="0C3E4B6C"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3,4 </w:t>
            </w:r>
          </w:p>
        </w:tc>
      </w:tr>
      <w:tr w:rsidR="00730AF8" w:rsidRPr="002630F5" w14:paraId="730D8469" w14:textId="77777777" w:rsidTr="007A7CBB">
        <w:trPr>
          <w:trHeight w:val="240"/>
        </w:trPr>
        <w:tc>
          <w:tcPr>
            <w:tcW w:w="717" w:type="pct"/>
            <w:tcBorders>
              <w:top w:val="nil"/>
              <w:left w:val="nil"/>
              <w:bottom w:val="nil"/>
              <w:right w:val="single" w:sz="4" w:space="0" w:color="auto"/>
            </w:tcBorders>
            <w:shd w:val="clear" w:color="auto" w:fill="auto"/>
            <w:noWrap/>
            <w:vAlign w:val="bottom"/>
            <w:hideMark/>
          </w:tcPr>
          <w:p w14:paraId="4B384EC8"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151</w:t>
            </w:r>
          </w:p>
        </w:tc>
        <w:tc>
          <w:tcPr>
            <w:tcW w:w="688" w:type="pct"/>
            <w:tcBorders>
              <w:top w:val="nil"/>
              <w:left w:val="nil"/>
              <w:bottom w:val="nil"/>
              <w:right w:val="nil"/>
            </w:tcBorders>
            <w:shd w:val="clear" w:color="auto" w:fill="auto"/>
            <w:noWrap/>
            <w:vAlign w:val="bottom"/>
            <w:hideMark/>
          </w:tcPr>
          <w:p w14:paraId="4A333EC0"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28,2 </w:t>
            </w:r>
          </w:p>
        </w:tc>
        <w:tc>
          <w:tcPr>
            <w:tcW w:w="680" w:type="pct"/>
            <w:tcBorders>
              <w:top w:val="nil"/>
              <w:left w:val="nil"/>
              <w:bottom w:val="nil"/>
              <w:right w:val="nil"/>
            </w:tcBorders>
            <w:shd w:val="clear" w:color="auto" w:fill="auto"/>
            <w:noWrap/>
            <w:vAlign w:val="bottom"/>
            <w:hideMark/>
          </w:tcPr>
          <w:p w14:paraId="2AFB1B66"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48,2 </w:t>
            </w:r>
          </w:p>
        </w:tc>
        <w:tc>
          <w:tcPr>
            <w:tcW w:w="774" w:type="pct"/>
            <w:tcBorders>
              <w:top w:val="nil"/>
              <w:left w:val="nil"/>
              <w:bottom w:val="nil"/>
              <w:right w:val="single" w:sz="4" w:space="0" w:color="auto"/>
            </w:tcBorders>
            <w:shd w:val="clear" w:color="auto" w:fill="auto"/>
            <w:noWrap/>
            <w:vAlign w:val="bottom"/>
            <w:hideMark/>
          </w:tcPr>
          <w:p w14:paraId="7E56F51D"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60,8 </w:t>
            </w:r>
          </w:p>
        </w:tc>
        <w:tc>
          <w:tcPr>
            <w:tcW w:w="691" w:type="pct"/>
            <w:tcBorders>
              <w:top w:val="nil"/>
              <w:left w:val="nil"/>
              <w:bottom w:val="nil"/>
              <w:right w:val="nil"/>
            </w:tcBorders>
            <w:shd w:val="clear" w:color="auto" w:fill="auto"/>
            <w:noWrap/>
            <w:vAlign w:val="bottom"/>
            <w:hideMark/>
          </w:tcPr>
          <w:p w14:paraId="69064A4D"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3,5 </w:t>
            </w:r>
          </w:p>
        </w:tc>
        <w:tc>
          <w:tcPr>
            <w:tcW w:w="683" w:type="pct"/>
            <w:tcBorders>
              <w:top w:val="nil"/>
              <w:left w:val="nil"/>
              <w:bottom w:val="nil"/>
              <w:right w:val="nil"/>
            </w:tcBorders>
            <w:shd w:val="clear" w:color="auto" w:fill="auto"/>
            <w:noWrap/>
            <w:vAlign w:val="bottom"/>
            <w:hideMark/>
          </w:tcPr>
          <w:p w14:paraId="315D540D"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3,4 </w:t>
            </w:r>
          </w:p>
        </w:tc>
        <w:tc>
          <w:tcPr>
            <w:tcW w:w="767" w:type="pct"/>
            <w:tcBorders>
              <w:top w:val="nil"/>
              <w:left w:val="nil"/>
              <w:bottom w:val="nil"/>
              <w:right w:val="nil"/>
            </w:tcBorders>
            <w:shd w:val="clear" w:color="auto" w:fill="auto"/>
            <w:noWrap/>
            <w:vAlign w:val="bottom"/>
            <w:hideMark/>
          </w:tcPr>
          <w:p w14:paraId="646E35A9"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3,0 </w:t>
            </w:r>
          </w:p>
        </w:tc>
      </w:tr>
      <w:tr w:rsidR="00730AF8" w:rsidRPr="002630F5" w14:paraId="4EE5932C" w14:textId="77777777" w:rsidTr="007A7CBB">
        <w:trPr>
          <w:trHeight w:val="260"/>
        </w:trPr>
        <w:tc>
          <w:tcPr>
            <w:tcW w:w="717" w:type="pct"/>
            <w:tcBorders>
              <w:top w:val="nil"/>
              <w:left w:val="nil"/>
              <w:bottom w:val="double" w:sz="6" w:space="0" w:color="auto"/>
              <w:right w:val="single" w:sz="4" w:space="0" w:color="auto"/>
            </w:tcBorders>
            <w:shd w:val="clear" w:color="auto" w:fill="auto"/>
            <w:noWrap/>
            <w:vAlign w:val="bottom"/>
            <w:hideMark/>
          </w:tcPr>
          <w:p w14:paraId="689D9F30"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252</w:t>
            </w:r>
          </w:p>
        </w:tc>
        <w:tc>
          <w:tcPr>
            <w:tcW w:w="688" w:type="pct"/>
            <w:tcBorders>
              <w:top w:val="nil"/>
              <w:left w:val="nil"/>
              <w:bottom w:val="double" w:sz="6" w:space="0" w:color="auto"/>
              <w:right w:val="nil"/>
            </w:tcBorders>
            <w:shd w:val="clear" w:color="auto" w:fill="auto"/>
            <w:noWrap/>
            <w:vAlign w:val="bottom"/>
            <w:hideMark/>
          </w:tcPr>
          <w:p w14:paraId="01F0D5C6"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1,8 </w:t>
            </w:r>
          </w:p>
        </w:tc>
        <w:tc>
          <w:tcPr>
            <w:tcW w:w="680" w:type="pct"/>
            <w:tcBorders>
              <w:top w:val="nil"/>
              <w:left w:val="nil"/>
              <w:bottom w:val="double" w:sz="6" w:space="0" w:color="auto"/>
              <w:right w:val="nil"/>
            </w:tcBorders>
            <w:shd w:val="clear" w:color="auto" w:fill="auto"/>
            <w:noWrap/>
            <w:vAlign w:val="bottom"/>
            <w:hideMark/>
          </w:tcPr>
          <w:p w14:paraId="0F45BE89"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5,0 </w:t>
            </w:r>
          </w:p>
        </w:tc>
        <w:tc>
          <w:tcPr>
            <w:tcW w:w="774" w:type="pct"/>
            <w:tcBorders>
              <w:top w:val="nil"/>
              <w:left w:val="nil"/>
              <w:bottom w:val="double" w:sz="6" w:space="0" w:color="auto"/>
              <w:right w:val="single" w:sz="4" w:space="0" w:color="auto"/>
            </w:tcBorders>
            <w:shd w:val="clear" w:color="auto" w:fill="auto"/>
            <w:noWrap/>
            <w:vAlign w:val="bottom"/>
            <w:hideMark/>
          </w:tcPr>
          <w:p w14:paraId="01AB4AB1"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8,0 </w:t>
            </w:r>
          </w:p>
        </w:tc>
        <w:tc>
          <w:tcPr>
            <w:tcW w:w="691" w:type="pct"/>
            <w:tcBorders>
              <w:top w:val="nil"/>
              <w:left w:val="nil"/>
              <w:bottom w:val="double" w:sz="6" w:space="0" w:color="auto"/>
              <w:right w:val="nil"/>
            </w:tcBorders>
            <w:shd w:val="clear" w:color="auto" w:fill="auto"/>
            <w:noWrap/>
            <w:vAlign w:val="bottom"/>
            <w:hideMark/>
          </w:tcPr>
          <w:p w14:paraId="235D2645"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10,4 </w:t>
            </w:r>
          </w:p>
        </w:tc>
        <w:tc>
          <w:tcPr>
            <w:tcW w:w="683" w:type="pct"/>
            <w:tcBorders>
              <w:top w:val="nil"/>
              <w:left w:val="nil"/>
              <w:bottom w:val="double" w:sz="6" w:space="0" w:color="auto"/>
              <w:right w:val="nil"/>
            </w:tcBorders>
            <w:shd w:val="clear" w:color="auto" w:fill="auto"/>
            <w:noWrap/>
            <w:vAlign w:val="bottom"/>
            <w:hideMark/>
          </w:tcPr>
          <w:p w14:paraId="4791E0DD"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9,7 </w:t>
            </w:r>
          </w:p>
        </w:tc>
        <w:tc>
          <w:tcPr>
            <w:tcW w:w="767" w:type="pct"/>
            <w:tcBorders>
              <w:top w:val="nil"/>
              <w:left w:val="nil"/>
              <w:bottom w:val="double" w:sz="6" w:space="0" w:color="auto"/>
              <w:right w:val="nil"/>
            </w:tcBorders>
            <w:shd w:val="clear" w:color="auto" w:fill="auto"/>
            <w:noWrap/>
            <w:vAlign w:val="bottom"/>
            <w:hideMark/>
          </w:tcPr>
          <w:p w14:paraId="426C46D1"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11,7 </w:t>
            </w:r>
          </w:p>
        </w:tc>
      </w:tr>
    </w:tbl>
    <w:p w14:paraId="45BCE579" w14:textId="77777777" w:rsidR="007A7CBB" w:rsidRDefault="007A7CBB" w:rsidP="007A7CBB">
      <w:pPr>
        <w:spacing w:after="120"/>
        <w:jc w:val="both"/>
        <w:rPr>
          <w:sz w:val="20"/>
          <w:szCs w:val="20"/>
        </w:rPr>
      </w:pPr>
      <w:r w:rsidRPr="00F6319A">
        <w:rPr>
          <w:sz w:val="20"/>
          <w:szCs w:val="20"/>
        </w:rPr>
        <w:t xml:space="preserve">Fuente: </w:t>
      </w:r>
      <w:r>
        <w:rPr>
          <w:sz w:val="20"/>
          <w:szCs w:val="20"/>
        </w:rPr>
        <w:t>elaboración propia</w:t>
      </w:r>
      <w:r w:rsidRPr="00F6319A">
        <w:rPr>
          <w:sz w:val="20"/>
          <w:szCs w:val="20"/>
        </w:rPr>
        <w:t xml:space="preserve"> </w:t>
      </w:r>
      <w:r>
        <w:rPr>
          <w:sz w:val="20"/>
          <w:szCs w:val="20"/>
        </w:rPr>
        <w:t>a partir de datos de</w:t>
      </w:r>
      <w:r w:rsidRPr="00F6319A">
        <w:rPr>
          <w:sz w:val="20"/>
          <w:szCs w:val="20"/>
        </w:rPr>
        <w:t>l</w:t>
      </w:r>
      <w:r>
        <w:rPr>
          <w:sz w:val="20"/>
          <w:szCs w:val="20"/>
        </w:rPr>
        <w:t xml:space="preserve"> CEP</w:t>
      </w:r>
      <w:r w:rsidRPr="00F6319A">
        <w:rPr>
          <w:sz w:val="20"/>
          <w:szCs w:val="20"/>
        </w:rPr>
        <w:t>.</w:t>
      </w:r>
    </w:p>
    <w:p w14:paraId="1BF73ED3" w14:textId="77777777" w:rsidR="00730AF8" w:rsidRPr="0096226B" w:rsidRDefault="00730AF8" w:rsidP="00FF6A1B">
      <w:pPr>
        <w:spacing w:after="120"/>
        <w:jc w:val="both"/>
        <w:rPr>
          <w:lang w:val="es-ES_tradnl"/>
        </w:rPr>
      </w:pPr>
    </w:p>
    <w:p w14:paraId="7BEAC305" w14:textId="5FBA1DDA" w:rsidR="0036320E" w:rsidRDefault="003F24EB" w:rsidP="00FF6A1B">
      <w:pPr>
        <w:spacing w:after="120"/>
        <w:jc w:val="both"/>
        <w:rPr>
          <w:lang w:val="es-ES_tradnl"/>
        </w:rPr>
      </w:pPr>
      <w:r>
        <w:rPr>
          <w:lang w:val="es-ES_tradnl"/>
        </w:rPr>
        <w:t>Con respecto a la distribución sectorial de la exportaciones, los principales cambios que se observan en la posconvertibilidad remiten a una mayor gravitación de los rubros vinculados a la agroindustria</w:t>
      </w:r>
      <w:r w:rsidR="0036320E">
        <w:rPr>
          <w:lang w:val="es-ES_tradnl"/>
        </w:rPr>
        <w:t>, que al finalizar el período concentraban casi el 70% de todas las exportaciones del grupo “dinámico en la convertibilidad”, un valor muy similar a su peso histórico</w:t>
      </w:r>
      <w:r>
        <w:rPr>
          <w:lang w:val="es-ES_tradnl"/>
        </w:rPr>
        <w:t>.</w:t>
      </w:r>
      <w:r w:rsidR="0036320E">
        <w:rPr>
          <w:lang w:val="es-ES_tradnl"/>
        </w:rPr>
        <w:t xml:space="preserve"> En efecto, no se advierten muchos más cambios en la distribución de las exportaciones de este grupo, aunque </w:t>
      </w:r>
      <w:r w:rsidR="005710A5">
        <w:rPr>
          <w:lang w:val="es-ES_tradnl"/>
        </w:rPr>
        <w:t>cabría</w:t>
      </w:r>
      <w:r w:rsidR="0036320E">
        <w:rPr>
          <w:lang w:val="es-ES_tradnl"/>
        </w:rPr>
        <w:t xml:space="preserve"> destacar la pérdida de participación de las exportaciones de </w:t>
      </w:r>
      <w:r w:rsidR="0036320E" w:rsidRPr="0036320E">
        <w:rPr>
          <w:i/>
          <w:lang w:val="es-ES_tradnl"/>
        </w:rPr>
        <w:t>productos de hierro y acero</w:t>
      </w:r>
      <w:r w:rsidR="005710A5">
        <w:rPr>
          <w:lang w:val="es-ES_tradnl"/>
        </w:rPr>
        <w:t xml:space="preserve"> (271). Este cambio es simul</w:t>
      </w:r>
      <w:r w:rsidR="00247C0D">
        <w:rPr>
          <w:lang w:val="es-ES_tradnl"/>
        </w:rPr>
        <w:t>táneo a una caída</w:t>
      </w:r>
      <w:r w:rsidR="005710A5">
        <w:rPr>
          <w:lang w:val="es-ES_tradnl"/>
        </w:rPr>
        <w:t xml:space="preserve"> de las exportaciones en la composición del VBP de esta rama, sugiriendo que el </w:t>
      </w:r>
      <w:r w:rsidR="0036320E">
        <w:rPr>
          <w:lang w:val="es-ES_tradnl"/>
        </w:rPr>
        <w:t>incremento de la producción parecería destinarse fundamentalmente a responder – aunque insuficientemente, dada la elevación del coeficiente de importación de este rubro – al fuerte incremento de la demanda doméstica.</w:t>
      </w:r>
      <w:r w:rsidR="00C66B72">
        <w:rPr>
          <w:lang w:val="es-ES_tradnl"/>
        </w:rPr>
        <w:t xml:space="preserve"> Este caso ofrece otro ejemplo</w:t>
      </w:r>
      <w:r w:rsidR="0036320E">
        <w:rPr>
          <w:lang w:val="es-ES_tradnl"/>
        </w:rPr>
        <w:t xml:space="preserve"> de desarrollo sectorial que parecería favorecer un fortalecimiento, aunque incipiente, de las articulaciones internas del entramado productivo, al lado del caso de la producción de maquinarias generales, señalado en la sección anterior. </w:t>
      </w:r>
      <w:r w:rsidR="005710A5">
        <w:rPr>
          <w:lang w:val="es-ES_tradnl"/>
        </w:rPr>
        <w:t xml:space="preserve">Un caso similar, aunque más modesto, se observa en la fabricación de </w:t>
      </w:r>
      <w:r w:rsidR="005710A5" w:rsidRPr="005710A5">
        <w:rPr>
          <w:i/>
          <w:lang w:val="es-ES_tradnl"/>
        </w:rPr>
        <w:t>sustancias químicas básicas</w:t>
      </w:r>
      <w:r w:rsidR="005710A5">
        <w:rPr>
          <w:lang w:val="es-ES_tradnl"/>
        </w:rPr>
        <w:t xml:space="preserve">: durante la posconvertibilidad, se estabiliza el coeficiente de exportación de este sector, luego de un fuerte proceso internacionalización durante el período anterior. A partir de entonces, el crecimiento del sector parece respaldarse en cierto equilibrio entre su inserción internacional y su participación en el mercado doméstico, que le permite desacelerar el proceso de pérdida de mercado </w:t>
      </w:r>
      <w:r w:rsidR="00313573">
        <w:rPr>
          <w:lang w:val="es-ES_tradnl"/>
        </w:rPr>
        <w:t>sufrido en la década de los noventa.</w:t>
      </w:r>
    </w:p>
    <w:p w14:paraId="1D7FCD49" w14:textId="7C403A1A" w:rsidR="007D46FA" w:rsidRPr="00BD69C0" w:rsidRDefault="007D6F4E" w:rsidP="00FF6A1B">
      <w:pPr>
        <w:spacing w:after="120"/>
        <w:jc w:val="both"/>
        <w:rPr>
          <w:lang w:val="es-ES_tradnl"/>
        </w:rPr>
      </w:pPr>
      <w:r>
        <w:rPr>
          <w:lang w:val="es-ES_tradnl"/>
        </w:rPr>
        <w:t xml:space="preserve">Del lado de las importaciones, </w:t>
      </w:r>
      <w:r w:rsidR="00313573">
        <w:rPr>
          <w:lang w:val="es-ES_tradnl"/>
        </w:rPr>
        <w:t>el principal cambio se registra</w:t>
      </w:r>
      <w:r w:rsidR="00EE3768">
        <w:rPr>
          <w:lang w:val="es-ES_tradnl"/>
        </w:rPr>
        <w:t xml:space="preserve"> también en </w:t>
      </w:r>
      <w:r w:rsidR="00313573">
        <w:rPr>
          <w:lang w:val="es-ES_tradnl"/>
        </w:rPr>
        <w:t>la producción de combustibles</w:t>
      </w:r>
      <w:r w:rsidR="00EE3768">
        <w:rPr>
          <w:lang w:val="es-ES_tradnl"/>
        </w:rPr>
        <w:t>, que en la posconvertibilidad amplía su participación en las importaciones del grupo de un 8%, en 2002, hasta alcanzar el 18% al finalizar el período.</w:t>
      </w:r>
      <w:r w:rsidR="00BD69C0">
        <w:rPr>
          <w:lang w:val="es-ES_tradnl"/>
        </w:rPr>
        <w:t xml:space="preserve"> Ocupa así el segundo lugar de importancia entre los importadores, luego de la </w:t>
      </w:r>
      <w:r w:rsidR="00BD69C0">
        <w:rPr>
          <w:i/>
          <w:lang w:val="es-ES_tradnl"/>
        </w:rPr>
        <w:t>fabricación de sustancias químicas</w:t>
      </w:r>
      <w:r w:rsidR="00BD69C0">
        <w:rPr>
          <w:lang w:val="es-ES_tradnl"/>
        </w:rPr>
        <w:t>, responsable por más del 35% de t</w:t>
      </w:r>
      <w:r w:rsidR="00606AEB">
        <w:rPr>
          <w:lang w:val="es-ES_tradnl"/>
        </w:rPr>
        <w:t>odo el valor importado por los sectores “Dinámicos en la convertibilidad”</w:t>
      </w:r>
      <w:r w:rsidR="00BD69C0">
        <w:rPr>
          <w:lang w:val="es-ES_tradnl"/>
        </w:rPr>
        <w:t>.</w:t>
      </w:r>
      <w:r w:rsidR="00606AEB">
        <w:rPr>
          <w:lang w:val="es-ES_tradnl"/>
        </w:rPr>
        <w:t xml:space="preserve"> También se destaca el incremento en la participación de los rubros 35A y 271. En estos casos, el incremento de las importaciones ha implicado, respectivamente, la acentuación del déficit comercial y la disminución del superávit en términos del VBP.</w:t>
      </w:r>
    </w:p>
    <w:p w14:paraId="40702415" w14:textId="31127AD8" w:rsidR="006D157C" w:rsidRDefault="001C04EB" w:rsidP="00FF6A1B">
      <w:pPr>
        <w:spacing w:after="120"/>
        <w:jc w:val="both"/>
        <w:rPr>
          <w:lang w:val="es-ES_tradnl"/>
        </w:rPr>
      </w:pPr>
      <w:r>
        <w:rPr>
          <w:lang w:val="es-ES_tradnl"/>
        </w:rPr>
        <w:t xml:space="preserve">El saldo comercial del grupo “Dinámicos en la convertibilidad” es el resultado </w:t>
      </w:r>
      <w:r w:rsidR="00633353">
        <w:rPr>
          <w:lang w:val="es-ES_tradnl"/>
        </w:rPr>
        <w:t xml:space="preserve">por lo tanto </w:t>
      </w:r>
      <w:r>
        <w:rPr>
          <w:lang w:val="es-ES_tradnl"/>
        </w:rPr>
        <w:t>de la tensión entre sectores superavitarios, vinculados sobre todo al procesamiento de materias primas agropecuarias</w:t>
      </w:r>
      <w:r w:rsidR="00633353">
        <w:rPr>
          <w:lang w:val="es-ES_tradnl"/>
        </w:rPr>
        <w:t xml:space="preserve"> y minerales</w:t>
      </w:r>
      <w:r>
        <w:rPr>
          <w:lang w:val="es-ES_tradnl"/>
        </w:rPr>
        <w:t xml:space="preserve">, y rubros deficitarios, entre los cuales predomina, por su peso, la </w:t>
      </w:r>
      <w:r>
        <w:rPr>
          <w:i/>
          <w:lang w:val="es-ES_tradnl"/>
        </w:rPr>
        <w:t xml:space="preserve">fabricación de sustancias químicas básicas </w:t>
      </w:r>
      <w:r>
        <w:rPr>
          <w:lang w:val="es-ES_tradnl"/>
        </w:rPr>
        <w:t xml:space="preserve">y, por </w:t>
      </w:r>
      <w:r w:rsidR="00C631F1">
        <w:rPr>
          <w:lang w:val="es-ES_tradnl"/>
        </w:rPr>
        <w:t xml:space="preserve">la </w:t>
      </w:r>
      <w:r>
        <w:rPr>
          <w:lang w:val="es-ES_tradnl"/>
        </w:rPr>
        <w:t xml:space="preserve">dimensión de su déficit, la </w:t>
      </w:r>
      <w:r>
        <w:rPr>
          <w:i/>
          <w:lang w:val="es-ES_tradnl"/>
        </w:rPr>
        <w:t>fabricación de material de locomotoras y material rodante para ferrocarriles y tranvías y fabricación de aeronaves</w:t>
      </w:r>
      <w:r>
        <w:rPr>
          <w:lang w:val="es-ES_tradnl"/>
        </w:rPr>
        <w:t xml:space="preserve">. El superávit creciente </w:t>
      </w:r>
      <w:r w:rsidR="00C631F1">
        <w:rPr>
          <w:lang w:val="es-ES_tradnl"/>
        </w:rPr>
        <w:t xml:space="preserve">en el rubro de </w:t>
      </w:r>
      <w:r w:rsidR="00C631F1" w:rsidRPr="00C631F1">
        <w:rPr>
          <w:i/>
          <w:lang w:val="es-ES_tradnl"/>
        </w:rPr>
        <w:t>productos</w:t>
      </w:r>
      <w:r w:rsidRPr="00C631F1">
        <w:rPr>
          <w:i/>
          <w:lang w:val="es-ES_tradnl"/>
        </w:rPr>
        <w:t xml:space="preserve"> </w:t>
      </w:r>
      <w:r w:rsidR="00C631F1" w:rsidRPr="00C631F1">
        <w:rPr>
          <w:i/>
          <w:lang w:val="es-ES_tradnl"/>
        </w:rPr>
        <w:t>alimenticios</w:t>
      </w:r>
      <w:r>
        <w:rPr>
          <w:lang w:val="es-ES_tradnl"/>
        </w:rPr>
        <w:t xml:space="preserve"> </w:t>
      </w:r>
      <w:r w:rsidR="00C631F1">
        <w:rPr>
          <w:lang w:val="es-ES_tradnl"/>
        </w:rPr>
        <w:t xml:space="preserve">es el factor que explica el signo de la balanza comercial del grupo en el año 2010, particularmente luego de la reducción del superávit comercial en la </w:t>
      </w:r>
      <w:r w:rsidR="00C631F1">
        <w:rPr>
          <w:i/>
          <w:lang w:val="es-ES_tradnl"/>
        </w:rPr>
        <w:t>producción de combustibles</w:t>
      </w:r>
      <w:r w:rsidR="00C631F1">
        <w:rPr>
          <w:lang w:val="es-ES_tradnl"/>
        </w:rPr>
        <w:t xml:space="preserve"> en los últimos años de la posconvertibilidad.</w:t>
      </w:r>
      <w:r w:rsidR="00313573">
        <w:rPr>
          <w:lang w:val="es-ES_tradnl"/>
        </w:rPr>
        <w:t xml:space="preserve"> El aumento de la dependencia de importaciones en los sectores vinculados a la industria química y de combustibles es particularmente meritorio de atención, teniendo en cuenta los posibles eslabonamientos entre estas actividades y el resto de la industria nacional.</w:t>
      </w:r>
    </w:p>
    <w:p w14:paraId="4701E285" w14:textId="77777777" w:rsidR="00313573" w:rsidRDefault="00313573" w:rsidP="00FF6A1B">
      <w:pPr>
        <w:spacing w:after="120"/>
        <w:jc w:val="both"/>
        <w:rPr>
          <w:lang w:val="es-ES_tradnl"/>
        </w:rPr>
      </w:pPr>
    </w:p>
    <w:p w14:paraId="19C4E207" w14:textId="4ED59DAC" w:rsidR="00B65F6F" w:rsidRDefault="00633353" w:rsidP="00FF6A1B">
      <w:pPr>
        <w:spacing w:after="120"/>
        <w:jc w:val="both"/>
        <w:rPr>
          <w:lang w:val="es-ES_tradnl"/>
        </w:rPr>
      </w:pPr>
      <w:r>
        <w:rPr>
          <w:lang w:val="es-ES_tradnl"/>
        </w:rPr>
        <w:t>Con respecto a la uti</w:t>
      </w:r>
      <w:r w:rsidR="00044872">
        <w:rPr>
          <w:lang w:val="es-ES_tradnl"/>
        </w:rPr>
        <w:t>lización de mano de obra, tan só</w:t>
      </w:r>
      <w:r>
        <w:rPr>
          <w:lang w:val="es-ES_tradnl"/>
        </w:rPr>
        <w:t xml:space="preserve">lo en </w:t>
      </w:r>
      <w:r w:rsidR="006A2352">
        <w:rPr>
          <w:lang w:val="es-ES_tradnl"/>
        </w:rPr>
        <w:t xml:space="preserve">la </w:t>
      </w:r>
      <w:r w:rsidR="006A2352" w:rsidRPr="006A2352">
        <w:rPr>
          <w:i/>
          <w:lang w:val="es-ES_tradnl"/>
        </w:rPr>
        <w:t>fabricación de productos de plástico</w:t>
      </w:r>
      <w:r>
        <w:rPr>
          <w:lang w:val="es-ES_tradnl"/>
        </w:rPr>
        <w:t xml:space="preserve"> </w:t>
      </w:r>
      <w:r w:rsidR="006A2352">
        <w:rPr>
          <w:lang w:val="es-ES_tradnl"/>
        </w:rPr>
        <w:t>s</w:t>
      </w:r>
      <w:r>
        <w:rPr>
          <w:lang w:val="es-ES_tradnl"/>
        </w:rPr>
        <w:t xml:space="preserve">e ha registrado, durante la posconvertibilidad, niveles del índice de obreros ocupados superiores a los </w:t>
      </w:r>
      <w:r w:rsidR="006A2352">
        <w:rPr>
          <w:lang w:val="es-ES_tradnl"/>
        </w:rPr>
        <w:t>valores máximos alcanzados durante el período anterior. Aún así, la ampliación de número de obreros fue proporcionalmente inferior a la expansión de la producción física en este rubro que se ubica como el de mayor crecimiento del grupo. En el otro extremo, se encuentran las tres rama</w:t>
      </w:r>
      <w:r w:rsidR="00B65F6F">
        <w:rPr>
          <w:lang w:val="es-ES_tradnl"/>
        </w:rPr>
        <w:t>s de menor crecimiento (243, 35A</w:t>
      </w:r>
      <w:r w:rsidR="006A2352">
        <w:rPr>
          <w:lang w:val="es-ES_tradnl"/>
        </w:rPr>
        <w:t xml:space="preserve"> y 232, en orden ascendiente), cuyos niveles máximos de utilización de mano de obra durante la posconvertibilidad son entre un 25% y un 50% inferiores a los topes de ocupación en el período anterior</w:t>
      </w:r>
      <w:r w:rsidR="00C66B72">
        <w:rPr>
          <w:lang w:val="es-ES_tradnl"/>
        </w:rPr>
        <w:t>.</w:t>
      </w:r>
      <w:r w:rsidR="006A2352">
        <w:rPr>
          <w:lang w:val="es-ES_tradnl"/>
        </w:rPr>
        <w:t xml:space="preserve"> En el caso de la </w:t>
      </w:r>
      <w:r w:rsidR="006A2352">
        <w:rPr>
          <w:i/>
          <w:lang w:val="es-ES_tradnl"/>
        </w:rPr>
        <w:t xml:space="preserve">producción de combustibles </w:t>
      </w:r>
      <w:r w:rsidR="00044872">
        <w:rPr>
          <w:lang w:val="es-ES_tradnl"/>
        </w:rPr>
        <w:t>(232) la variación de los niveles de ocupación obrera revelan</w:t>
      </w:r>
      <w:r w:rsidR="00B65F6F">
        <w:rPr>
          <w:lang w:val="es-ES_tradnl"/>
        </w:rPr>
        <w:t xml:space="preserve"> un incremento</w:t>
      </w:r>
      <w:r w:rsidR="006A2352">
        <w:rPr>
          <w:lang w:val="es-ES_tradnl"/>
        </w:rPr>
        <w:t xml:space="preserve"> significativo de la productividad por unidad de trabajo, mientras en las dos ramas “nostálgicas” la disminución de la utilización de mano de obra </w:t>
      </w:r>
      <w:r w:rsidR="00B65F6F">
        <w:rPr>
          <w:lang w:val="es-ES_tradnl"/>
        </w:rPr>
        <w:t>ha sido inferior a</w:t>
      </w:r>
      <w:r w:rsidR="006A2352">
        <w:rPr>
          <w:lang w:val="es-ES_tradnl"/>
        </w:rPr>
        <w:t xml:space="preserve"> la contracción de la producción física</w:t>
      </w:r>
      <w:r w:rsidR="00B65F6F">
        <w:rPr>
          <w:lang w:val="es-ES_tradnl"/>
        </w:rPr>
        <w:t>, señalando el fenómeno inverso</w:t>
      </w:r>
      <w:r w:rsidR="006A2352">
        <w:rPr>
          <w:lang w:val="es-ES_tradnl"/>
        </w:rPr>
        <w:t>.</w:t>
      </w:r>
      <w:r w:rsidR="00B65F6F">
        <w:rPr>
          <w:lang w:val="es-ES_tradnl"/>
        </w:rPr>
        <w:t xml:space="preserve"> (</w:t>
      </w:r>
      <w:r w:rsidR="007A7CBB">
        <w:rPr>
          <w:lang w:val="es-ES_tradnl"/>
        </w:rPr>
        <w:t>Cuadro 12</w:t>
      </w:r>
      <w:r w:rsidR="00B65F6F">
        <w:rPr>
          <w:lang w:val="es-ES_tradnl"/>
        </w:rPr>
        <w:t>)</w:t>
      </w:r>
    </w:p>
    <w:p w14:paraId="44B1ED74" w14:textId="77777777" w:rsidR="007A7CBB" w:rsidRDefault="007A7CBB" w:rsidP="007A7CBB">
      <w:pPr>
        <w:spacing w:after="120"/>
        <w:jc w:val="both"/>
        <w:rPr>
          <w:b/>
          <w:sz w:val="20"/>
          <w:szCs w:val="20"/>
          <w:lang w:val="es-ES_tradnl"/>
        </w:rPr>
      </w:pPr>
    </w:p>
    <w:p w14:paraId="50946F4C" w14:textId="6EC28307" w:rsidR="00CB021B" w:rsidRPr="007A7CBB" w:rsidRDefault="007A7CBB" w:rsidP="00FF6A1B">
      <w:pPr>
        <w:spacing w:after="120"/>
        <w:jc w:val="both"/>
        <w:rPr>
          <w:b/>
          <w:sz w:val="20"/>
          <w:szCs w:val="20"/>
          <w:lang w:val="es-ES_tradnl"/>
        </w:rPr>
      </w:pPr>
      <w:r w:rsidRPr="001F4584">
        <w:rPr>
          <w:b/>
          <w:sz w:val="20"/>
          <w:szCs w:val="20"/>
          <w:lang w:val="es-ES_tradnl"/>
        </w:rPr>
        <w:t xml:space="preserve">Cuadro </w:t>
      </w:r>
      <w:r>
        <w:rPr>
          <w:b/>
          <w:sz w:val="20"/>
          <w:szCs w:val="20"/>
          <w:lang w:val="es-ES_tradnl"/>
        </w:rPr>
        <w:t>12</w:t>
      </w:r>
      <w:r w:rsidRPr="001F4584">
        <w:rPr>
          <w:b/>
          <w:sz w:val="20"/>
          <w:szCs w:val="20"/>
          <w:lang w:val="es-ES_tradnl"/>
        </w:rPr>
        <w:t>: Ramas “dinámicas</w:t>
      </w:r>
      <w:r>
        <w:rPr>
          <w:b/>
          <w:sz w:val="20"/>
          <w:szCs w:val="20"/>
          <w:lang w:val="es-ES_tradnl"/>
        </w:rPr>
        <w:t xml:space="preserve"> en la convertibilidad</w:t>
      </w:r>
      <w:r w:rsidRPr="001F4584">
        <w:rPr>
          <w:b/>
          <w:sz w:val="20"/>
          <w:szCs w:val="20"/>
          <w:lang w:val="es-ES_tradnl"/>
        </w:rPr>
        <w:t>” – Índices de Ocupación Obrera y distribución porcentual del empleo entre ramas.</w:t>
      </w:r>
    </w:p>
    <w:tbl>
      <w:tblPr>
        <w:tblW w:w="5000" w:type="pct"/>
        <w:tblLook w:val="04A0" w:firstRow="1" w:lastRow="0" w:firstColumn="1" w:lastColumn="0" w:noHBand="0" w:noVBand="1"/>
      </w:tblPr>
      <w:tblGrid>
        <w:gridCol w:w="1221"/>
        <w:gridCol w:w="1218"/>
        <w:gridCol w:w="1211"/>
        <w:gridCol w:w="1219"/>
        <w:gridCol w:w="1221"/>
        <w:gridCol w:w="1213"/>
        <w:gridCol w:w="1213"/>
      </w:tblGrid>
      <w:tr w:rsidR="00CB021B" w:rsidRPr="006824B5" w14:paraId="4194E7A4" w14:textId="77777777" w:rsidTr="007A7CBB">
        <w:trPr>
          <w:trHeight w:val="300"/>
        </w:trPr>
        <w:tc>
          <w:tcPr>
            <w:tcW w:w="717" w:type="pct"/>
            <w:tcBorders>
              <w:top w:val="nil"/>
              <w:left w:val="nil"/>
              <w:bottom w:val="nil"/>
              <w:right w:val="single" w:sz="4" w:space="0" w:color="auto"/>
            </w:tcBorders>
            <w:shd w:val="clear" w:color="auto" w:fill="auto"/>
            <w:noWrap/>
            <w:vAlign w:val="bottom"/>
            <w:hideMark/>
          </w:tcPr>
          <w:p w14:paraId="2D2BE4AE"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w:t>
            </w:r>
          </w:p>
        </w:tc>
        <w:tc>
          <w:tcPr>
            <w:tcW w:w="2142" w:type="pct"/>
            <w:gridSpan w:val="3"/>
            <w:tcBorders>
              <w:top w:val="nil"/>
              <w:left w:val="nil"/>
              <w:bottom w:val="nil"/>
              <w:right w:val="single" w:sz="4" w:space="0" w:color="000000"/>
            </w:tcBorders>
            <w:shd w:val="clear" w:color="auto" w:fill="auto"/>
            <w:noWrap/>
            <w:vAlign w:val="bottom"/>
            <w:hideMark/>
          </w:tcPr>
          <w:p w14:paraId="07F0BC8F"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IOO - Promedios trianuales</w:t>
            </w:r>
          </w:p>
        </w:tc>
        <w:tc>
          <w:tcPr>
            <w:tcW w:w="2141" w:type="pct"/>
            <w:gridSpan w:val="3"/>
            <w:tcBorders>
              <w:top w:val="nil"/>
              <w:left w:val="nil"/>
              <w:bottom w:val="nil"/>
              <w:right w:val="nil"/>
            </w:tcBorders>
            <w:shd w:val="clear" w:color="auto" w:fill="auto"/>
            <w:noWrap/>
            <w:vAlign w:val="bottom"/>
            <w:hideMark/>
          </w:tcPr>
          <w:p w14:paraId="397E6928"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Dist. % Empleo</w:t>
            </w:r>
          </w:p>
        </w:tc>
      </w:tr>
      <w:tr w:rsidR="00CB021B" w:rsidRPr="006824B5" w14:paraId="6050F3CC" w14:textId="77777777" w:rsidTr="007A7CBB">
        <w:trPr>
          <w:trHeight w:val="240"/>
        </w:trPr>
        <w:tc>
          <w:tcPr>
            <w:tcW w:w="717" w:type="pct"/>
            <w:tcBorders>
              <w:top w:val="nil"/>
              <w:left w:val="nil"/>
              <w:bottom w:val="nil"/>
              <w:right w:val="single" w:sz="4" w:space="0" w:color="auto"/>
            </w:tcBorders>
            <w:shd w:val="clear" w:color="auto" w:fill="auto"/>
            <w:noWrap/>
            <w:vAlign w:val="bottom"/>
            <w:hideMark/>
          </w:tcPr>
          <w:p w14:paraId="08875CB1"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ID Ramas</w:t>
            </w:r>
          </w:p>
        </w:tc>
        <w:tc>
          <w:tcPr>
            <w:tcW w:w="715" w:type="pct"/>
            <w:tcBorders>
              <w:top w:val="nil"/>
              <w:left w:val="nil"/>
              <w:bottom w:val="nil"/>
              <w:right w:val="nil"/>
            </w:tcBorders>
            <w:shd w:val="clear" w:color="auto" w:fill="auto"/>
            <w:noWrap/>
            <w:vAlign w:val="bottom"/>
            <w:hideMark/>
          </w:tcPr>
          <w:p w14:paraId="4BFBAB2C"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1993-1995</w:t>
            </w:r>
          </w:p>
        </w:tc>
        <w:tc>
          <w:tcPr>
            <w:tcW w:w="711" w:type="pct"/>
            <w:tcBorders>
              <w:top w:val="nil"/>
              <w:left w:val="nil"/>
              <w:bottom w:val="nil"/>
              <w:right w:val="nil"/>
            </w:tcBorders>
            <w:shd w:val="clear" w:color="auto" w:fill="auto"/>
            <w:noWrap/>
            <w:vAlign w:val="bottom"/>
            <w:hideMark/>
          </w:tcPr>
          <w:p w14:paraId="10E28BA8"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2001-2003</w:t>
            </w:r>
          </w:p>
        </w:tc>
        <w:tc>
          <w:tcPr>
            <w:tcW w:w="716" w:type="pct"/>
            <w:tcBorders>
              <w:top w:val="nil"/>
              <w:left w:val="nil"/>
              <w:bottom w:val="nil"/>
              <w:right w:val="single" w:sz="4" w:space="0" w:color="auto"/>
            </w:tcBorders>
            <w:shd w:val="clear" w:color="auto" w:fill="auto"/>
            <w:noWrap/>
            <w:vAlign w:val="bottom"/>
            <w:hideMark/>
          </w:tcPr>
          <w:p w14:paraId="5E14693F"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2008-2010</w:t>
            </w:r>
          </w:p>
        </w:tc>
        <w:tc>
          <w:tcPr>
            <w:tcW w:w="717" w:type="pct"/>
            <w:tcBorders>
              <w:top w:val="nil"/>
              <w:left w:val="nil"/>
              <w:bottom w:val="nil"/>
              <w:right w:val="nil"/>
            </w:tcBorders>
            <w:shd w:val="clear" w:color="auto" w:fill="auto"/>
            <w:noWrap/>
            <w:vAlign w:val="bottom"/>
            <w:hideMark/>
          </w:tcPr>
          <w:p w14:paraId="50167F16"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1996-1998</w:t>
            </w:r>
          </w:p>
        </w:tc>
        <w:tc>
          <w:tcPr>
            <w:tcW w:w="712" w:type="pct"/>
            <w:tcBorders>
              <w:top w:val="nil"/>
              <w:left w:val="nil"/>
              <w:bottom w:val="nil"/>
              <w:right w:val="nil"/>
            </w:tcBorders>
            <w:shd w:val="clear" w:color="auto" w:fill="auto"/>
            <w:noWrap/>
            <w:vAlign w:val="bottom"/>
            <w:hideMark/>
          </w:tcPr>
          <w:p w14:paraId="0A1649BC"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2001-2003</w:t>
            </w:r>
          </w:p>
        </w:tc>
        <w:tc>
          <w:tcPr>
            <w:tcW w:w="712" w:type="pct"/>
            <w:tcBorders>
              <w:top w:val="nil"/>
              <w:left w:val="nil"/>
              <w:bottom w:val="nil"/>
              <w:right w:val="nil"/>
            </w:tcBorders>
            <w:shd w:val="clear" w:color="auto" w:fill="auto"/>
            <w:noWrap/>
            <w:vAlign w:val="bottom"/>
            <w:hideMark/>
          </w:tcPr>
          <w:p w14:paraId="14176380"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2008-2010</w:t>
            </w:r>
          </w:p>
        </w:tc>
      </w:tr>
      <w:tr w:rsidR="00CB021B" w:rsidRPr="006824B5" w14:paraId="7EC98545" w14:textId="77777777" w:rsidTr="007A7CBB">
        <w:trPr>
          <w:trHeight w:val="240"/>
        </w:trPr>
        <w:tc>
          <w:tcPr>
            <w:tcW w:w="717" w:type="pct"/>
            <w:tcBorders>
              <w:top w:val="single" w:sz="4" w:space="0" w:color="auto"/>
              <w:left w:val="nil"/>
              <w:bottom w:val="nil"/>
              <w:right w:val="single" w:sz="4" w:space="0" w:color="auto"/>
            </w:tcBorders>
            <w:shd w:val="clear" w:color="auto" w:fill="auto"/>
            <w:noWrap/>
            <w:vAlign w:val="bottom"/>
            <w:hideMark/>
          </w:tcPr>
          <w:p w14:paraId="1CA5D232"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243</w:t>
            </w:r>
          </w:p>
        </w:tc>
        <w:tc>
          <w:tcPr>
            <w:tcW w:w="715" w:type="pct"/>
            <w:tcBorders>
              <w:top w:val="single" w:sz="4" w:space="0" w:color="auto"/>
              <w:left w:val="nil"/>
              <w:bottom w:val="nil"/>
              <w:right w:val="nil"/>
            </w:tcBorders>
            <w:shd w:val="clear" w:color="auto" w:fill="auto"/>
            <w:noWrap/>
            <w:vAlign w:val="bottom"/>
            <w:hideMark/>
          </w:tcPr>
          <w:p w14:paraId="207D9006"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99,4</w:t>
            </w:r>
          </w:p>
        </w:tc>
        <w:tc>
          <w:tcPr>
            <w:tcW w:w="711" w:type="pct"/>
            <w:tcBorders>
              <w:top w:val="single" w:sz="4" w:space="0" w:color="auto"/>
              <w:left w:val="nil"/>
              <w:bottom w:val="nil"/>
              <w:right w:val="nil"/>
            </w:tcBorders>
            <w:shd w:val="clear" w:color="auto" w:fill="auto"/>
            <w:noWrap/>
            <w:vAlign w:val="bottom"/>
            <w:hideMark/>
          </w:tcPr>
          <w:p w14:paraId="0C0AF114"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63,1</w:t>
            </w:r>
          </w:p>
        </w:tc>
        <w:tc>
          <w:tcPr>
            <w:tcW w:w="716" w:type="pct"/>
            <w:tcBorders>
              <w:top w:val="single" w:sz="4" w:space="0" w:color="auto"/>
              <w:left w:val="nil"/>
              <w:bottom w:val="nil"/>
              <w:right w:val="single" w:sz="4" w:space="0" w:color="auto"/>
            </w:tcBorders>
            <w:shd w:val="clear" w:color="auto" w:fill="auto"/>
            <w:noWrap/>
            <w:vAlign w:val="bottom"/>
            <w:hideMark/>
          </w:tcPr>
          <w:p w14:paraId="1ACF36E7"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47,5</w:t>
            </w:r>
          </w:p>
        </w:tc>
        <w:tc>
          <w:tcPr>
            <w:tcW w:w="717" w:type="pct"/>
            <w:tcBorders>
              <w:top w:val="single" w:sz="4" w:space="0" w:color="auto"/>
              <w:left w:val="nil"/>
              <w:bottom w:val="nil"/>
              <w:right w:val="nil"/>
            </w:tcBorders>
            <w:shd w:val="clear" w:color="auto" w:fill="auto"/>
            <w:noWrap/>
            <w:vAlign w:val="bottom"/>
            <w:hideMark/>
          </w:tcPr>
          <w:p w14:paraId="1A79FCF5"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0,2 </w:t>
            </w:r>
          </w:p>
        </w:tc>
        <w:tc>
          <w:tcPr>
            <w:tcW w:w="712" w:type="pct"/>
            <w:tcBorders>
              <w:top w:val="single" w:sz="4" w:space="0" w:color="auto"/>
              <w:left w:val="nil"/>
              <w:bottom w:val="nil"/>
              <w:right w:val="nil"/>
            </w:tcBorders>
            <w:shd w:val="clear" w:color="auto" w:fill="auto"/>
            <w:noWrap/>
            <w:vAlign w:val="bottom"/>
            <w:hideMark/>
          </w:tcPr>
          <w:p w14:paraId="54EA0FF4"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0,1 </w:t>
            </w:r>
          </w:p>
        </w:tc>
        <w:tc>
          <w:tcPr>
            <w:tcW w:w="712" w:type="pct"/>
            <w:tcBorders>
              <w:top w:val="single" w:sz="4" w:space="0" w:color="auto"/>
              <w:left w:val="nil"/>
              <w:bottom w:val="nil"/>
              <w:right w:val="nil"/>
            </w:tcBorders>
            <w:shd w:val="clear" w:color="auto" w:fill="auto"/>
            <w:noWrap/>
            <w:vAlign w:val="bottom"/>
            <w:hideMark/>
          </w:tcPr>
          <w:p w14:paraId="3272F263"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0,1 </w:t>
            </w:r>
          </w:p>
        </w:tc>
      </w:tr>
      <w:tr w:rsidR="00CB021B" w:rsidRPr="006824B5" w14:paraId="290C091D" w14:textId="77777777" w:rsidTr="007A7CBB">
        <w:trPr>
          <w:trHeight w:val="240"/>
        </w:trPr>
        <w:tc>
          <w:tcPr>
            <w:tcW w:w="717" w:type="pct"/>
            <w:tcBorders>
              <w:top w:val="nil"/>
              <w:left w:val="nil"/>
              <w:bottom w:val="single" w:sz="4" w:space="0" w:color="auto"/>
              <w:right w:val="single" w:sz="4" w:space="0" w:color="auto"/>
            </w:tcBorders>
            <w:shd w:val="clear" w:color="auto" w:fill="auto"/>
            <w:noWrap/>
            <w:vAlign w:val="bottom"/>
            <w:hideMark/>
          </w:tcPr>
          <w:p w14:paraId="140AA8F2"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35A</w:t>
            </w:r>
          </w:p>
        </w:tc>
        <w:tc>
          <w:tcPr>
            <w:tcW w:w="715" w:type="pct"/>
            <w:tcBorders>
              <w:top w:val="nil"/>
              <w:left w:val="nil"/>
              <w:bottom w:val="single" w:sz="4" w:space="0" w:color="auto"/>
              <w:right w:val="nil"/>
            </w:tcBorders>
            <w:shd w:val="clear" w:color="auto" w:fill="auto"/>
            <w:noWrap/>
            <w:vAlign w:val="bottom"/>
            <w:hideMark/>
          </w:tcPr>
          <w:p w14:paraId="78000F92"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111,4</w:t>
            </w:r>
          </w:p>
        </w:tc>
        <w:tc>
          <w:tcPr>
            <w:tcW w:w="711" w:type="pct"/>
            <w:tcBorders>
              <w:top w:val="nil"/>
              <w:left w:val="nil"/>
              <w:bottom w:val="single" w:sz="4" w:space="0" w:color="auto"/>
              <w:right w:val="nil"/>
            </w:tcBorders>
            <w:shd w:val="clear" w:color="auto" w:fill="auto"/>
            <w:noWrap/>
            <w:vAlign w:val="bottom"/>
            <w:hideMark/>
          </w:tcPr>
          <w:p w14:paraId="35625511"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71,2</w:t>
            </w:r>
          </w:p>
        </w:tc>
        <w:tc>
          <w:tcPr>
            <w:tcW w:w="716" w:type="pct"/>
            <w:tcBorders>
              <w:top w:val="nil"/>
              <w:left w:val="nil"/>
              <w:bottom w:val="single" w:sz="4" w:space="0" w:color="auto"/>
              <w:right w:val="single" w:sz="4" w:space="0" w:color="auto"/>
            </w:tcBorders>
            <w:shd w:val="clear" w:color="auto" w:fill="auto"/>
            <w:noWrap/>
            <w:vAlign w:val="bottom"/>
            <w:hideMark/>
          </w:tcPr>
          <w:p w14:paraId="18663EED"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79,5</w:t>
            </w:r>
          </w:p>
        </w:tc>
        <w:tc>
          <w:tcPr>
            <w:tcW w:w="717" w:type="pct"/>
            <w:tcBorders>
              <w:top w:val="nil"/>
              <w:left w:val="nil"/>
              <w:bottom w:val="single" w:sz="4" w:space="0" w:color="auto"/>
              <w:right w:val="nil"/>
            </w:tcBorders>
            <w:shd w:val="clear" w:color="auto" w:fill="auto"/>
            <w:noWrap/>
            <w:vAlign w:val="bottom"/>
            <w:hideMark/>
          </w:tcPr>
          <w:p w14:paraId="2588C418"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0,9 </w:t>
            </w:r>
          </w:p>
        </w:tc>
        <w:tc>
          <w:tcPr>
            <w:tcW w:w="712" w:type="pct"/>
            <w:tcBorders>
              <w:top w:val="nil"/>
              <w:left w:val="nil"/>
              <w:bottom w:val="single" w:sz="4" w:space="0" w:color="auto"/>
              <w:right w:val="nil"/>
            </w:tcBorders>
            <w:shd w:val="clear" w:color="auto" w:fill="auto"/>
            <w:noWrap/>
            <w:vAlign w:val="bottom"/>
            <w:hideMark/>
          </w:tcPr>
          <w:p w14:paraId="0AD796D4"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0,9 </w:t>
            </w:r>
          </w:p>
        </w:tc>
        <w:tc>
          <w:tcPr>
            <w:tcW w:w="712" w:type="pct"/>
            <w:tcBorders>
              <w:top w:val="nil"/>
              <w:left w:val="nil"/>
              <w:bottom w:val="single" w:sz="4" w:space="0" w:color="auto"/>
              <w:right w:val="nil"/>
            </w:tcBorders>
            <w:shd w:val="clear" w:color="auto" w:fill="auto"/>
            <w:noWrap/>
            <w:vAlign w:val="bottom"/>
            <w:hideMark/>
          </w:tcPr>
          <w:p w14:paraId="0BC1E8C8"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0,8 </w:t>
            </w:r>
          </w:p>
        </w:tc>
      </w:tr>
      <w:tr w:rsidR="00CB021B" w:rsidRPr="006824B5" w14:paraId="54862921" w14:textId="77777777" w:rsidTr="007A7CBB">
        <w:trPr>
          <w:trHeight w:val="240"/>
        </w:trPr>
        <w:tc>
          <w:tcPr>
            <w:tcW w:w="717" w:type="pct"/>
            <w:tcBorders>
              <w:top w:val="nil"/>
              <w:left w:val="nil"/>
              <w:bottom w:val="nil"/>
              <w:right w:val="single" w:sz="4" w:space="0" w:color="auto"/>
            </w:tcBorders>
            <w:shd w:val="clear" w:color="auto" w:fill="auto"/>
            <w:noWrap/>
            <w:vAlign w:val="bottom"/>
            <w:hideMark/>
          </w:tcPr>
          <w:p w14:paraId="4DC669D0"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232</w:t>
            </w:r>
          </w:p>
        </w:tc>
        <w:tc>
          <w:tcPr>
            <w:tcW w:w="715" w:type="pct"/>
            <w:tcBorders>
              <w:top w:val="nil"/>
              <w:left w:val="nil"/>
              <w:bottom w:val="nil"/>
              <w:right w:val="nil"/>
            </w:tcBorders>
            <w:shd w:val="clear" w:color="auto" w:fill="auto"/>
            <w:noWrap/>
            <w:vAlign w:val="bottom"/>
            <w:hideMark/>
          </w:tcPr>
          <w:p w14:paraId="4FD626F4"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121,2</w:t>
            </w:r>
          </w:p>
        </w:tc>
        <w:tc>
          <w:tcPr>
            <w:tcW w:w="711" w:type="pct"/>
            <w:tcBorders>
              <w:top w:val="nil"/>
              <w:left w:val="nil"/>
              <w:bottom w:val="nil"/>
              <w:right w:val="nil"/>
            </w:tcBorders>
            <w:shd w:val="clear" w:color="auto" w:fill="auto"/>
            <w:noWrap/>
            <w:vAlign w:val="bottom"/>
            <w:hideMark/>
          </w:tcPr>
          <w:p w14:paraId="65A14909"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87,8</w:t>
            </w:r>
          </w:p>
        </w:tc>
        <w:tc>
          <w:tcPr>
            <w:tcW w:w="716" w:type="pct"/>
            <w:tcBorders>
              <w:top w:val="nil"/>
              <w:left w:val="nil"/>
              <w:bottom w:val="nil"/>
              <w:right w:val="single" w:sz="4" w:space="0" w:color="auto"/>
            </w:tcBorders>
            <w:shd w:val="clear" w:color="auto" w:fill="auto"/>
            <w:noWrap/>
            <w:vAlign w:val="bottom"/>
            <w:hideMark/>
          </w:tcPr>
          <w:p w14:paraId="777BDBC5"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97,1</w:t>
            </w:r>
          </w:p>
        </w:tc>
        <w:tc>
          <w:tcPr>
            <w:tcW w:w="717" w:type="pct"/>
            <w:tcBorders>
              <w:top w:val="nil"/>
              <w:left w:val="nil"/>
              <w:bottom w:val="nil"/>
              <w:right w:val="nil"/>
            </w:tcBorders>
            <w:shd w:val="clear" w:color="auto" w:fill="auto"/>
            <w:noWrap/>
            <w:vAlign w:val="bottom"/>
            <w:hideMark/>
          </w:tcPr>
          <w:p w14:paraId="65AB1E48"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2,6 </w:t>
            </w:r>
          </w:p>
        </w:tc>
        <w:tc>
          <w:tcPr>
            <w:tcW w:w="712" w:type="pct"/>
            <w:tcBorders>
              <w:top w:val="nil"/>
              <w:left w:val="nil"/>
              <w:bottom w:val="nil"/>
              <w:right w:val="nil"/>
            </w:tcBorders>
            <w:shd w:val="clear" w:color="auto" w:fill="auto"/>
            <w:noWrap/>
            <w:vAlign w:val="bottom"/>
            <w:hideMark/>
          </w:tcPr>
          <w:p w14:paraId="70B5AAF6"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3,5 </w:t>
            </w:r>
          </w:p>
        </w:tc>
        <w:tc>
          <w:tcPr>
            <w:tcW w:w="712" w:type="pct"/>
            <w:tcBorders>
              <w:top w:val="nil"/>
              <w:left w:val="nil"/>
              <w:bottom w:val="nil"/>
              <w:right w:val="nil"/>
            </w:tcBorders>
            <w:shd w:val="clear" w:color="auto" w:fill="auto"/>
            <w:noWrap/>
            <w:vAlign w:val="bottom"/>
            <w:hideMark/>
          </w:tcPr>
          <w:p w14:paraId="046C9469"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2,6 </w:t>
            </w:r>
          </w:p>
        </w:tc>
      </w:tr>
      <w:tr w:rsidR="00CB021B" w:rsidRPr="006824B5" w14:paraId="3278B7BA" w14:textId="77777777" w:rsidTr="007A7CBB">
        <w:trPr>
          <w:trHeight w:val="240"/>
        </w:trPr>
        <w:tc>
          <w:tcPr>
            <w:tcW w:w="717" w:type="pct"/>
            <w:tcBorders>
              <w:top w:val="nil"/>
              <w:left w:val="nil"/>
              <w:bottom w:val="nil"/>
              <w:right w:val="single" w:sz="4" w:space="0" w:color="auto"/>
            </w:tcBorders>
            <w:shd w:val="clear" w:color="auto" w:fill="auto"/>
            <w:noWrap/>
            <w:vAlign w:val="bottom"/>
            <w:hideMark/>
          </w:tcPr>
          <w:p w14:paraId="39E4BE8A"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20A</w:t>
            </w:r>
          </w:p>
        </w:tc>
        <w:tc>
          <w:tcPr>
            <w:tcW w:w="715" w:type="pct"/>
            <w:tcBorders>
              <w:top w:val="nil"/>
              <w:left w:val="nil"/>
              <w:bottom w:val="nil"/>
              <w:right w:val="nil"/>
            </w:tcBorders>
            <w:shd w:val="clear" w:color="auto" w:fill="auto"/>
            <w:noWrap/>
            <w:vAlign w:val="bottom"/>
            <w:hideMark/>
          </w:tcPr>
          <w:p w14:paraId="176E8F06"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105,4</w:t>
            </w:r>
          </w:p>
        </w:tc>
        <w:tc>
          <w:tcPr>
            <w:tcW w:w="711" w:type="pct"/>
            <w:tcBorders>
              <w:top w:val="nil"/>
              <w:left w:val="nil"/>
              <w:bottom w:val="nil"/>
              <w:right w:val="nil"/>
            </w:tcBorders>
            <w:shd w:val="clear" w:color="auto" w:fill="auto"/>
            <w:noWrap/>
            <w:vAlign w:val="bottom"/>
            <w:hideMark/>
          </w:tcPr>
          <w:p w14:paraId="07719952"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75,2</w:t>
            </w:r>
          </w:p>
        </w:tc>
        <w:tc>
          <w:tcPr>
            <w:tcW w:w="716" w:type="pct"/>
            <w:tcBorders>
              <w:top w:val="nil"/>
              <w:left w:val="nil"/>
              <w:bottom w:val="nil"/>
              <w:right w:val="single" w:sz="4" w:space="0" w:color="auto"/>
            </w:tcBorders>
            <w:shd w:val="clear" w:color="auto" w:fill="auto"/>
            <w:noWrap/>
            <w:vAlign w:val="bottom"/>
            <w:hideMark/>
          </w:tcPr>
          <w:p w14:paraId="2C13A4D9"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87,2</w:t>
            </w:r>
          </w:p>
        </w:tc>
        <w:tc>
          <w:tcPr>
            <w:tcW w:w="717" w:type="pct"/>
            <w:tcBorders>
              <w:top w:val="nil"/>
              <w:left w:val="nil"/>
              <w:bottom w:val="nil"/>
              <w:right w:val="nil"/>
            </w:tcBorders>
            <w:shd w:val="clear" w:color="auto" w:fill="auto"/>
            <w:noWrap/>
            <w:vAlign w:val="bottom"/>
            <w:hideMark/>
          </w:tcPr>
          <w:p w14:paraId="08A7EC4E"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8,6 </w:t>
            </w:r>
          </w:p>
        </w:tc>
        <w:tc>
          <w:tcPr>
            <w:tcW w:w="712" w:type="pct"/>
            <w:tcBorders>
              <w:top w:val="nil"/>
              <w:left w:val="nil"/>
              <w:bottom w:val="nil"/>
              <w:right w:val="nil"/>
            </w:tcBorders>
            <w:shd w:val="clear" w:color="auto" w:fill="auto"/>
            <w:noWrap/>
            <w:vAlign w:val="bottom"/>
            <w:hideMark/>
          </w:tcPr>
          <w:p w14:paraId="2D212D26"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8,2 </w:t>
            </w:r>
          </w:p>
        </w:tc>
        <w:tc>
          <w:tcPr>
            <w:tcW w:w="712" w:type="pct"/>
            <w:tcBorders>
              <w:top w:val="nil"/>
              <w:left w:val="nil"/>
              <w:bottom w:val="nil"/>
              <w:right w:val="nil"/>
            </w:tcBorders>
            <w:shd w:val="clear" w:color="auto" w:fill="auto"/>
            <w:noWrap/>
            <w:vAlign w:val="bottom"/>
            <w:hideMark/>
          </w:tcPr>
          <w:p w14:paraId="6CCDE936"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9,1 </w:t>
            </w:r>
          </w:p>
        </w:tc>
      </w:tr>
      <w:tr w:rsidR="00CB021B" w:rsidRPr="006824B5" w14:paraId="70AF572A" w14:textId="77777777" w:rsidTr="007A7CBB">
        <w:trPr>
          <w:trHeight w:val="240"/>
        </w:trPr>
        <w:tc>
          <w:tcPr>
            <w:tcW w:w="717" w:type="pct"/>
            <w:tcBorders>
              <w:top w:val="nil"/>
              <w:left w:val="nil"/>
              <w:bottom w:val="nil"/>
              <w:right w:val="single" w:sz="4" w:space="0" w:color="auto"/>
            </w:tcBorders>
            <w:shd w:val="clear" w:color="auto" w:fill="auto"/>
            <w:noWrap/>
            <w:vAlign w:val="bottom"/>
            <w:hideMark/>
          </w:tcPr>
          <w:p w14:paraId="5C2D1ED4"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160</w:t>
            </w:r>
          </w:p>
        </w:tc>
        <w:tc>
          <w:tcPr>
            <w:tcW w:w="715" w:type="pct"/>
            <w:tcBorders>
              <w:top w:val="nil"/>
              <w:left w:val="nil"/>
              <w:bottom w:val="nil"/>
              <w:right w:val="nil"/>
            </w:tcBorders>
            <w:shd w:val="clear" w:color="auto" w:fill="auto"/>
            <w:noWrap/>
            <w:vAlign w:val="bottom"/>
            <w:hideMark/>
          </w:tcPr>
          <w:p w14:paraId="4A049710"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112,3</w:t>
            </w:r>
          </w:p>
        </w:tc>
        <w:tc>
          <w:tcPr>
            <w:tcW w:w="711" w:type="pct"/>
            <w:tcBorders>
              <w:top w:val="nil"/>
              <w:left w:val="nil"/>
              <w:bottom w:val="nil"/>
              <w:right w:val="nil"/>
            </w:tcBorders>
            <w:shd w:val="clear" w:color="auto" w:fill="auto"/>
            <w:noWrap/>
            <w:vAlign w:val="bottom"/>
            <w:hideMark/>
          </w:tcPr>
          <w:p w14:paraId="2D2417CE"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93,2</w:t>
            </w:r>
          </w:p>
        </w:tc>
        <w:tc>
          <w:tcPr>
            <w:tcW w:w="716" w:type="pct"/>
            <w:tcBorders>
              <w:top w:val="nil"/>
              <w:left w:val="nil"/>
              <w:bottom w:val="nil"/>
              <w:right w:val="single" w:sz="4" w:space="0" w:color="auto"/>
            </w:tcBorders>
            <w:shd w:val="clear" w:color="auto" w:fill="auto"/>
            <w:noWrap/>
            <w:vAlign w:val="bottom"/>
            <w:hideMark/>
          </w:tcPr>
          <w:p w14:paraId="5CB20F41"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104,5</w:t>
            </w:r>
          </w:p>
        </w:tc>
        <w:tc>
          <w:tcPr>
            <w:tcW w:w="717" w:type="pct"/>
            <w:tcBorders>
              <w:top w:val="nil"/>
              <w:left w:val="nil"/>
              <w:bottom w:val="nil"/>
              <w:right w:val="nil"/>
            </w:tcBorders>
            <w:shd w:val="clear" w:color="auto" w:fill="auto"/>
            <w:noWrap/>
            <w:vAlign w:val="bottom"/>
            <w:hideMark/>
          </w:tcPr>
          <w:p w14:paraId="36000D27"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1,9 </w:t>
            </w:r>
          </w:p>
        </w:tc>
        <w:tc>
          <w:tcPr>
            <w:tcW w:w="712" w:type="pct"/>
            <w:tcBorders>
              <w:top w:val="nil"/>
              <w:left w:val="nil"/>
              <w:bottom w:val="nil"/>
              <w:right w:val="nil"/>
            </w:tcBorders>
            <w:shd w:val="clear" w:color="auto" w:fill="auto"/>
            <w:noWrap/>
            <w:vAlign w:val="bottom"/>
            <w:hideMark/>
          </w:tcPr>
          <w:p w14:paraId="3B055128"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2,2 </w:t>
            </w:r>
          </w:p>
        </w:tc>
        <w:tc>
          <w:tcPr>
            <w:tcW w:w="712" w:type="pct"/>
            <w:tcBorders>
              <w:top w:val="nil"/>
              <w:left w:val="nil"/>
              <w:bottom w:val="nil"/>
              <w:right w:val="nil"/>
            </w:tcBorders>
            <w:shd w:val="clear" w:color="auto" w:fill="auto"/>
            <w:noWrap/>
            <w:vAlign w:val="bottom"/>
            <w:hideMark/>
          </w:tcPr>
          <w:p w14:paraId="56074A04"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2,0 </w:t>
            </w:r>
          </w:p>
        </w:tc>
      </w:tr>
      <w:tr w:rsidR="00CB021B" w:rsidRPr="006824B5" w14:paraId="5480E1B1" w14:textId="77777777" w:rsidTr="007A7CBB">
        <w:trPr>
          <w:trHeight w:val="240"/>
        </w:trPr>
        <w:tc>
          <w:tcPr>
            <w:tcW w:w="717" w:type="pct"/>
            <w:tcBorders>
              <w:top w:val="nil"/>
              <w:left w:val="nil"/>
              <w:bottom w:val="nil"/>
              <w:right w:val="single" w:sz="4" w:space="0" w:color="auto"/>
            </w:tcBorders>
            <w:shd w:val="clear" w:color="auto" w:fill="auto"/>
            <w:noWrap/>
            <w:vAlign w:val="bottom"/>
            <w:hideMark/>
          </w:tcPr>
          <w:p w14:paraId="11AFCCB0"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191</w:t>
            </w:r>
          </w:p>
        </w:tc>
        <w:tc>
          <w:tcPr>
            <w:tcW w:w="715" w:type="pct"/>
            <w:tcBorders>
              <w:top w:val="nil"/>
              <w:left w:val="nil"/>
              <w:bottom w:val="nil"/>
              <w:right w:val="nil"/>
            </w:tcBorders>
            <w:shd w:val="clear" w:color="auto" w:fill="auto"/>
            <w:noWrap/>
            <w:vAlign w:val="bottom"/>
            <w:hideMark/>
          </w:tcPr>
          <w:p w14:paraId="204C3B1B"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108,3</w:t>
            </w:r>
          </w:p>
        </w:tc>
        <w:tc>
          <w:tcPr>
            <w:tcW w:w="711" w:type="pct"/>
            <w:tcBorders>
              <w:top w:val="nil"/>
              <w:left w:val="nil"/>
              <w:bottom w:val="nil"/>
              <w:right w:val="nil"/>
            </w:tcBorders>
            <w:shd w:val="clear" w:color="auto" w:fill="auto"/>
            <w:noWrap/>
            <w:vAlign w:val="bottom"/>
            <w:hideMark/>
          </w:tcPr>
          <w:p w14:paraId="27843302"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87,2</w:t>
            </w:r>
          </w:p>
        </w:tc>
        <w:tc>
          <w:tcPr>
            <w:tcW w:w="716" w:type="pct"/>
            <w:tcBorders>
              <w:top w:val="nil"/>
              <w:left w:val="nil"/>
              <w:bottom w:val="nil"/>
              <w:right w:val="single" w:sz="4" w:space="0" w:color="auto"/>
            </w:tcBorders>
            <w:shd w:val="clear" w:color="auto" w:fill="auto"/>
            <w:noWrap/>
            <w:vAlign w:val="bottom"/>
            <w:hideMark/>
          </w:tcPr>
          <w:p w14:paraId="15A5900C"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100,6</w:t>
            </w:r>
          </w:p>
        </w:tc>
        <w:tc>
          <w:tcPr>
            <w:tcW w:w="717" w:type="pct"/>
            <w:tcBorders>
              <w:top w:val="nil"/>
              <w:left w:val="nil"/>
              <w:bottom w:val="nil"/>
              <w:right w:val="nil"/>
            </w:tcBorders>
            <w:shd w:val="clear" w:color="auto" w:fill="auto"/>
            <w:noWrap/>
            <w:vAlign w:val="bottom"/>
            <w:hideMark/>
          </w:tcPr>
          <w:p w14:paraId="0B93D84E"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4,7 </w:t>
            </w:r>
          </w:p>
        </w:tc>
        <w:tc>
          <w:tcPr>
            <w:tcW w:w="712" w:type="pct"/>
            <w:tcBorders>
              <w:top w:val="nil"/>
              <w:left w:val="nil"/>
              <w:bottom w:val="nil"/>
              <w:right w:val="nil"/>
            </w:tcBorders>
            <w:shd w:val="clear" w:color="auto" w:fill="auto"/>
            <w:noWrap/>
            <w:vAlign w:val="bottom"/>
            <w:hideMark/>
          </w:tcPr>
          <w:p w14:paraId="41DDE7CD"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5,0 </w:t>
            </w:r>
          </w:p>
        </w:tc>
        <w:tc>
          <w:tcPr>
            <w:tcW w:w="712" w:type="pct"/>
            <w:tcBorders>
              <w:top w:val="nil"/>
              <w:left w:val="nil"/>
              <w:bottom w:val="nil"/>
              <w:right w:val="nil"/>
            </w:tcBorders>
            <w:shd w:val="clear" w:color="auto" w:fill="auto"/>
            <w:noWrap/>
            <w:vAlign w:val="bottom"/>
            <w:hideMark/>
          </w:tcPr>
          <w:p w14:paraId="7912778A"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4,1 </w:t>
            </w:r>
          </w:p>
        </w:tc>
      </w:tr>
      <w:tr w:rsidR="00CB021B" w:rsidRPr="006824B5" w14:paraId="76F0310D" w14:textId="77777777" w:rsidTr="007A7CBB">
        <w:trPr>
          <w:trHeight w:val="240"/>
        </w:trPr>
        <w:tc>
          <w:tcPr>
            <w:tcW w:w="717" w:type="pct"/>
            <w:tcBorders>
              <w:top w:val="nil"/>
              <w:left w:val="nil"/>
              <w:bottom w:val="nil"/>
              <w:right w:val="single" w:sz="4" w:space="0" w:color="auto"/>
            </w:tcBorders>
            <w:shd w:val="clear" w:color="auto" w:fill="auto"/>
            <w:noWrap/>
            <w:vAlign w:val="bottom"/>
            <w:hideMark/>
          </w:tcPr>
          <w:p w14:paraId="6F5F272D"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152</w:t>
            </w:r>
          </w:p>
        </w:tc>
        <w:tc>
          <w:tcPr>
            <w:tcW w:w="715" w:type="pct"/>
            <w:tcBorders>
              <w:top w:val="nil"/>
              <w:left w:val="nil"/>
              <w:bottom w:val="nil"/>
              <w:right w:val="nil"/>
            </w:tcBorders>
            <w:shd w:val="clear" w:color="auto" w:fill="auto"/>
            <w:noWrap/>
            <w:vAlign w:val="bottom"/>
            <w:hideMark/>
          </w:tcPr>
          <w:p w14:paraId="306EEE6C"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110,8</w:t>
            </w:r>
          </w:p>
        </w:tc>
        <w:tc>
          <w:tcPr>
            <w:tcW w:w="711" w:type="pct"/>
            <w:tcBorders>
              <w:top w:val="nil"/>
              <w:left w:val="nil"/>
              <w:bottom w:val="nil"/>
              <w:right w:val="nil"/>
            </w:tcBorders>
            <w:shd w:val="clear" w:color="auto" w:fill="auto"/>
            <w:noWrap/>
            <w:vAlign w:val="bottom"/>
            <w:hideMark/>
          </w:tcPr>
          <w:p w14:paraId="2ABD6F7D"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82,7</w:t>
            </w:r>
          </w:p>
        </w:tc>
        <w:tc>
          <w:tcPr>
            <w:tcW w:w="716" w:type="pct"/>
            <w:tcBorders>
              <w:top w:val="nil"/>
              <w:left w:val="nil"/>
              <w:bottom w:val="nil"/>
              <w:right w:val="single" w:sz="4" w:space="0" w:color="auto"/>
            </w:tcBorders>
            <w:shd w:val="clear" w:color="auto" w:fill="auto"/>
            <w:noWrap/>
            <w:vAlign w:val="bottom"/>
            <w:hideMark/>
          </w:tcPr>
          <w:p w14:paraId="406AE879"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92,9</w:t>
            </w:r>
          </w:p>
        </w:tc>
        <w:tc>
          <w:tcPr>
            <w:tcW w:w="717" w:type="pct"/>
            <w:tcBorders>
              <w:top w:val="nil"/>
              <w:left w:val="nil"/>
              <w:bottom w:val="nil"/>
              <w:right w:val="nil"/>
            </w:tcBorders>
            <w:shd w:val="clear" w:color="auto" w:fill="auto"/>
            <w:noWrap/>
            <w:vAlign w:val="bottom"/>
            <w:hideMark/>
          </w:tcPr>
          <w:p w14:paraId="60655088"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9,8 </w:t>
            </w:r>
          </w:p>
        </w:tc>
        <w:tc>
          <w:tcPr>
            <w:tcW w:w="712" w:type="pct"/>
            <w:tcBorders>
              <w:top w:val="nil"/>
              <w:left w:val="nil"/>
              <w:bottom w:val="nil"/>
              <w:right w:val="nil"/>
            </w:tcBorders>
            <w:shd w:val="clear" w:color="auto" w:fill="auto"/>
            <w:noWrap/>
            <w:vAlign w:val="bottom"/>
            <w:hideMark/>
          </w:tcPr>
          <w:p w14:paraId="29CF64CC"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10,4 </w:t>
            </w:r>
          </w:p>
        </w:tc>
        <w:tc>
          <w:tcPr>
            <w:tcW w:w="712" w:type="pct"/>
            <w:tcBorders>
              <w:top w:val="nil"/>
              <w:left w:val="nil"/>
              <w:bottom w:val="nil"/>
              <w:right w:val="nil"/>
            </w:tcBorders>
            <w:shd w:val="clear" w:color="auto" w:fill="auto"/>
            <w:noWrap/>
            <w:vAlign w:val="bottom"/>
            <w:hideMark/>
          </w:tcPr>
          <w:p w14:paraId="145AB576"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8,7 </w:t>
            </w:r>
          </w:p>
        </w:tc>
      </w:tr>
      <w:tr w:rsidR="00CB021B" w:rsidRPr="006824B5" w14:paraId="7EFF5E32" w14:textId="77777777" w:rsidTr="007A7CBB">
        <w:trPr>
          <w:trHeight w:val="240"/>
        </w:trPr>
        <w:tc>
          <w:tcPr>
            <w:tcW w:w="717" w:type="pct"/>
            <w:tcBorders>
              <w:top w:val="nil"/>
              <w:left w:val="nil"/>
              <w:bottom w:val="nil"/>
              <w:right w:val="single" w:sz="4" w:space="0" w:color="auto"/>
            </w:tcBorders>
            <w:shd w:val="clear" w:color="auto" w:fill="auto"/>
            <w:noWrap/>
            <w:vAlign w:val="bottom"/>
            <w:hideMark/>
          </w:tcPr>
          <w:p w14:paraId="7796C0F9"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271</w:t>
            </w:r>
          </w:p>
        </w:tc>
        <w:tc>
          <w:tcPr>
            <w:tcW w:w="715" w:type="pct"/>
            <w:tcBorders>
              <w:top w:val="nil"/>
              <w:left w:val="nil"/>
              <w:bottom w:val="nil"/>
              <w:right w:val="nil"/>
            </w:tcBorders>
            <w:shd w:val="clear" w:color="auto" w:fill="auto"/>
            <w:noWrap/>
            <w:vAlign w:val="bottom"/>
            <w:hideMark/>
          </w:tcPr>
          <w:p w14:paraId="6D75F708"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104,0</w:t>
            </w:r>
          </w:p>
        </w:tc>
        <w:tc>
          <w:tcPr>
            <w:tcW w:w="711" w:type="pct"/>
            <w:tcBorders>
              <w:top w:val="nil"/>
              <w:left w:val="nil"/>
              <w:bottom w:val="nil"/>
              <w:right w:val="nil"/>
            </w:tcBorders>
            <w:shd w:val="clear" w:color="auto" w:fill="auto"/>
            <w:noWrap/>
            <w:vAlign w:val="bottom"/>
            <w:hideMark/>
          </w:tcPr>
          <w:p w14:paraId="6192E15E"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80,3</w:t>
            </w:r>
          </w:p>
        </w:tc>
        <w:tc>
          <w:tcPr>
            <w:tcW w:w="716" w:type="pct"/>
            <w:tcBorders>
              <w:top w:val="nil"/>
              <w:left w:val="nil"/>
              <w:bottom w:val="nil"/>
              <w:right w:val="single" w:sz="4" w:space="0" w:color="auto"/>
            </w:tcBorders>
            <w:shd w:val="clear" w:color="auto" w:fill="auto"/>
            <w:noWrap/>
            <w:vAlign w:val="bottom"/>
            <w:hideMark/>
          </w:tcPr>
          <w:p w14:paraId="5ADCCFE7"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88,4</w:t>
            </w:r>
          </w:p>
        </w:tc>
        <w:tc>
          <w:tcPr>
            <w:tcW w:w="717" w:type="pct"/>
            <w:tcBorders>
              <w:top w:val="nil"/>
              <w:left w:val="nil"/>
              <w:bottom w:val="nil"/>
              <w:right w:val="nil"/>
            </w:tcBorders>
            <w:shd w:val="clear" w:color="auto" w:fill="auto"/>
            <w:noWrap/>
            <w:vAlign w:val="bottom"/>
            <w:hideMark/>
          </w:tcPr>
          <w:p w14:paraId="6420BB50"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8,8 </w:t>
            </w:r>
          </w:p>
        </w:tc>
        <w:tc>
          <w:tcPr>
            <w:tcW w:w="712" w:type="pct"/>
            <w:tcBorders>
              <w:top w:val="nil"/>
              <w:left w:val="nil"/>
              <w:bottom w:val="nil"/>
              <w:right w:val="nil"/>
            </w:tcBorders>
            <w:shd w:val="clear" w:color="auto" w:fill="auto"/>
            <w:noWrap/>
            <w:vAlign w:val="bottom"/>
            <w:hideMark/>
          </w:tcPr>
          <w:p w14:paraId="56BEE991"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8,0 </w:t>
            </w:r>
          </w:p>
        </w:tc>
        <w:tc>
          <w:tcPr>
            <w:tcW w:w="712" w:type="pct"/>
            <w:tcBorders>
              <w:top w:val="nil"/>
              <w:left w:val="nil"/>
              <w:bottom w:val="nil"/>
              <w:right w:val="nil"/>
            </w:tcBorders>
            <w:shd w:val="clear" w:color="auto" w:fill="auto"/>
            <w:noWrap/>
            <w:vAlign w:val="bottom"/>
            <w:hideMark/>
          </w:tcPr>
          <w:p w14:paraId="75134307"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7,7 </w:t>
            </w:r>
          </w:p>
        </w:tc>
      </w:tr>
      <w:tr w:rsidR="00CB021B" w:rsidRPr="006824B5" w14:paraId="55CEF7C9" w14:textId="77777777" w:rsidTr="007A7CBB">
        <w:trPr>
          <w:trHeight w:val="240"/>
        </w:trPr>
        <w:tc>
          <w:tcPr>
            <w:tcW w:w="717" w:type="pct"/>
            <w:tcBorders>
              <w:top w:val="nil"/>
              <w:left w:val="nil"/>
              <w:bottom w:val="nil"/>
              <w:right w:val="single" w:sz="4" w:space="0" w:color="auto"/>
            </w:tcBorders>
            <w:shd w:val="clear" w:color="auto" w:fill="auto"/>
            <w:noWrap/>
            <w:vAlign w:val="bottom"/>
            <w:hideMark/>
          </w:tcPr>
          <w:p w14:paraId="25CDB1B5"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241</w:t>
            </w:r>
          </w:p>
        </w:tc>
        <w:tc>
          <w:tcPr>
            <w:tcW w:w="715" w:type="pct"/>
            <w:tcBorders>
              <w:top w:val="nil"/>
              <w:left w:val="nil"/>
              <w:bottom w:val="nil"/>
              <w:right w:val="nil"/>
            </w:tcBorders>
            <w:shd w:val="clear" w:color="auto" w:fill="auto"/>
            <w:noWrap/>
            <w:vAlign w:val="bottom"/>
            <w:hideMark/>
          </w:tcPr>
          <w:p w14:paraId="5F2724E0"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104,6</w:t>
            </w:r>
          </w:p>
        </w:tc>
        <w:tc>
          <w:tcPr>
            <w:tcW w:w="711" w:type="pct"/>
            <w:tcBorders>
              <w:top w:val="nil"/>
              <w:left w:val="nil"/>
              <w:bottom w:val="nil"/>
              <w:right w:val="nil"/>
            </w:tcBorders>
            <w:shd w:val="clear" w:color="auto" w:fill="auto"/>
            <w:noWrap/>
            <w:vAlign w:val="bottom"/>
            <w:hideMark/>
          </w:tcPr>
          <w:p w14:paraId="7BBE8115"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78,1</w:t>
            </w:r>
          </w:p>
        </w:tc>
        <w:tc>
          <w:tcPr>
            <w:tcW w:w="716" w:type="pct"/>
            <w:tcBorders>
              <w:top w:val="nil"/>
              <w:left w:val="nil"/>
              <w:bottom w:val="nil"/>
              <w:right w:val="single" w:sz="4" w:space="0" w:color="auto"/>
            </w:tcBorders>
            <w:shd w:val="clear" w:color="auto" w:fill="auto"/>
            <w:noWrap/>
            <w:vAlign w:val="bottom"/>
            <w:hideMark/>
          </w:tcPr>
          <w:p w14:paraId="566B0F6B"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89,7</w:t>
            </w:r>
          </w:p>
        </w:tc>
        <w:tc>
          <w:tcPr>
            <w:tcW w:w="717" w:type="pct"/>
            <w:tcBorders>
              <w:top w:val="nil"/>
              <w:left w:val="nil"/>
              <w:bottom w:val="nil"/>
              <w:right w:val="nil"/>
            </w:tcBorders>
            <w:shd w:val="clear" w:color="auto" w:fill="auto"/>
            <w:noWrap/>
            <w:vAlign w:val="bottom"/>
            <w:hideMark/>
          </w:tcPr>
          <w:p w14:paraId="643B6166"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5,0 </w:t>
            </w:r>
          </w:p>
        </w:tc>
        <w:tc>
          <w:tcPr>
            <w:tcW w:w="712" w:type="pct"/>
            <w:tcBorders>
              <w:top w:val="nil"/>
              <w:left w:val="nil"/>
              <w:bottom w:val="nil"/>
              <w:right w:val="nil"/>
            </w:tcBorders>
            <w:shd w:val="clear" w:color="auto" w:fill="auto"/>
            <w:noWrap/>
            <w:vAlign w:val="bottom"/>
            <w:hideMark/>
          </w:tcPr>
          <w:p w14:paraId="5514649D"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3,9 </w:t>
            </w:r>
          </w:p>
        </w:tc>
        <w:tc>
          <w:tcPr>
            <w:tcW w:w="712" w:type="pct"/>
            <w:tcBorders>
              <w:top w:val="nil"/>
              <w:left w:val="nil"/>
              <w:bottom w:val="nil"/>
              <w:right w:val="nil"/>
            </w:tcBorders>
            <w:shd w:val="clear" w:color="auto" w:fill="auto"/>
            <w:noWrap/>
            <w:vAlign w:val="bottom"/>
            <w:hideMark/>
          </w:tcPr>
          <w:p w14:paraId="0A64BDB8"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3,3 </w:t>
            </w:r>
          </w:p>
        </w:tc>
      </w:tr>
      <w:tr w:rsidR="00CB021B" w:rsidRPr="006824B5" w14:paraId="2BDB896A" w14:textId="77777777" w:rsidTr="007A7CBB">
        <w:trPr>
          <w:trHeight w:val="240"/>
        </w:trPr>
        <w:tc>
          <w:tcPr>
            <w:tcW w:w="717" w:type="pct"/>
            <w:tcBorders>
              <w:top w:val="nil"/>
              <w:left w:val="nil"/>
              <w:bottom w:val="nil"/>
              <w:right w:val="single" w:sz="4" w:space="0" w:color="auto"/>
            </w:tcBorders>
            <w:shd w:val="clear" w:color="auto" w:fill="auto"/>
            <w:noWrap/>
            <w:vAlign w:val="bottom"/>
            <w:hideMark/>
          </w:tcPr>
          <w:p w14:paraId="0004BFDA"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210</w:t>
            </w:r>
          </w:p>
        </w:tc>
        <w:tc>
          <w:tcPr>
            <w:tcW w:w="715" w:type="pct"/>
            <w:tcBorders>
              <w:top w:val="nil"/>
              <w:left w:val="nil"/>
              <w:bottom w:val="nil"/>
              <w:right w:val="nil"/>
            </w:tcBorders>
            <w:shd w:val="clear" w:color="auto" w:fill="auto"/>
            <w:noWrap/>
            <w:vAlign w:val="bottom"/>
            <w:hideMark/>
          </w:tcPr>
          <w:p w14:paraId="5140BBE7"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114,6</w:t>
            </w:r>
          </w:p>
        </w:tc>
        <w:tc>
          <w:tcPr>
            <w:tcW w:w="711" w:type="pct"/>
            <w:tcBorders>
              <w:top w:val="nil"/>
              <w:left w:val="nil"/>
              <w:bottom w:val="nil"/>
              <w:right w:val="nil"/>
            </w:tcBorders>
            <w:shd w:val="clear" w:color="auto" w:fill="auto"/>
            <w:noWrap/>
            <w:vAlign w:val="bottom"/>
            <w:hideMark/>
          </w:tcPr>
          <w:p w14:paraId="3B755F1E"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71,4</w:t>
            </w:r>
          </w:p>
        </w:tc>
        <w:tc>
          <w:tcPr>
            <w:tcW w:w="716" w:type="pct"/>
            <w:tcBorders>
              <w:top w:val="nil"/>
              <w:left w:val="nil"/>
              <w:bottom w:val="nil"/>
              <w:right w:val="single" w:sz="4" w:space="0" w:color="auto"/>
            </w:tcBorders>
            <w:shd w:val="clear" w:color="auto" w:fill="auto"/>
            <w:noWrap/>
            <w:vAlign w:val="bottom"/>
            <w:hideMark/>
          </w:tcPr>
          <w:p w14:paraId="20CECD34"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90,4</w:t>
            </w:r>
          </w:p>
        </w:tc>
        <w:tc>
          <w:tcPr>
            <w:tcW w:w="717" w:type="pct"/>
            <w:tcBorders>
              <w:top w:val="nil"/>
              <w:left w:val="nil"/>
              <w:bottom w:val="nil"/>
              <w:right w:val="nil"/>
            </w:tcBorders>
            <w:shd w:val="clear" w:color="auto" w:fill="auto"/>
            <w:noWrap/>
            <w:vAlign w:val="bottom"/>
            <w:hideMark/>
          </w:tcPr>
          <w:p w14:paraId="38A30C6C"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9,8 </w:t>
            </w:r>
          </w:p>
        </w:tc>
        <w:tc>
          <w:tcPr>
            <w:tcW w:w="712" w:type="pct"/>
            <w:tcBorders>
              <w:top w:val="nil"/>
              <w:left w:val="nil"/>
              <w:bottom w:val="nil"/>
              <w:right w:val="nil"/>
            </w:tcBorders>
            <w:shd w:val="clear" w:color="auto" w:fill="auto"/>
            <w:noWrap/>
            <w:vAlign w:val="bottom"/>
            <w:hideMark/>
          </w:tcPr>
          <w:p w14:paraId="62205E7A"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9,5 </w:t>
            </w:r>
          </w:p>
        </w:tc>
        <w:tc>
          <w:tcPr>
            <w:tcW w:w="712" w:type="pct"/>
            <w:tcBorders>
              <w:top w:val="nil"/>
              <w:left w:val="nil"/>
              <w:bottom w:val="nil"/>
              <w:right w:val="nil"/>
            </w:tcBorders>
            <w:shd w:val="clear" w:color="auto" w:fill="auto"/>
            <w:noWrap/>
            <w:vAlign w:val="bottom"/>
            <w:hideMark/>
          </w:tcPr>
          <w:p w14:paraId="0ED566F5"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9,6 </w:t>
            </w:r>
          </w:p>
        </w:tc>
      </w:tr>
      <w:tr w:rsidR="00CB021B" w:rsidRPr="006824B5" w14:paraId="644DB29B" w14:textId="77777777" w:rsidTr="007A7CBB">
        <w:trPr>
          <w:trHeight w:val="240"/>
        </w:trPr>
        <w:tc>
          <w:tcPr>
            <w:tcW w:w="717" w:type="pct"/>
            <w:tcBorders>
              <w:top w:val="nil"/>
              <w:left w:val="nil"/>
              <w:bottom w:val="single" w:sz="4" w:space="0" w:color="auto"/>
              <w:right w:val="single" w:sz="4" w:space="0" w:color="auto"/>
            </w:tcBorders>
            <w:shd w:val="clear" w:color="auto" w:fill="auto"/>
            <w:noWrap/>
            <w:vAlign w:val="bottom"/>
            <w:hideMark/>
          </w:tcPr>
          <w:p w14:paraId="20337B21"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153</w:t>
            </w:r>
          </w:p>
        </w:tc>
        <w:tc>
          <w:tcPr>
            <w:tcW w:w="715" w:type="pct"/>
            <w:tcBorders>
              <w:top w:val="nil"/>
              <w:left w:val="nil"/>
              <w:bottom w:val="single" w:sz="4" w:space="0" w:color="auto"/>
              <w:right w:val="nil"/>
            </w:tcBorders>
            <w:shd w:val="clear" w:color="auto" w:fill="auto"/>
            <w:noWrap/>
            <w:vAlign w:val="bottom"/>
            <w:hideMark/>
          </w:tcPr>
          <w:p w14:paraId="72076FBC"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108,7</w:t>
            </w:r>
          </w:p>
        </w:tc>
        <w:tc>
          <w:tcPr>
            <w:tcW w:w="711" w:type="pct"/>
            <w:tcBorders>
              <w:top w:val="nil"/>
              <w:left w:val="nil"/>
              <w:bottom w:val="single" w:sz="4" w:space="0" w:color="auto"/>
              <w:right w:val="nil"/>
            </w:tcBorders>
            <w:shd w:val="clear" w:color="auto" w:fill="auto"/>
            <w:noWrap/>
            <w:vAlign w:val="bottom"/>
            <w:hideMark/>
          </w:tcPr>
          <w:p w14:paraId="22567BD4"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80,9</w:t>
            </w:r>
          </w:p>
        </w:tc>
        <w:tc>
          <w:tcPr>
            <w:tcW w:w="716" w:type="pct"/>
            <w:tcBorders>
              <w:top w:val="nil"/>
              <w:left w:val="nil"/>
              <w:bottom w:val="single" w:sz="4" w:space="0" w:color="auto"/>
              <w:right w:val="single" w:sz="4" w:space="0" w:color="auto"/>
            </w:tcBorders>
            <w:shd w:val="clear" w:color="auto" w:fill="auto"/>
            <w:noWrap/>
            <w:vAlign w:val="bottom"/>
            <w:hideMark/>
          </w:tcPr>
          <w:p w14:paraId="6AD949A8"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106,1</w:t>
            </w:r>
          </w:p>
        </w:tc>
        <w:tc>
          <w:tcPr>
            <w:tcW w:w="717" w:type="pct"/>
            <w:tcBorders>
              <w:top w:val="nil"/>
              <w:left w:val="nil"/>
              <w:bottom w:val="single" w:sz="4" w:space="0" w:color="auto"/>
              <w:right w:val="nil"/>
            </w:tcBorders>
            <w:shd w:val="clear" w:color="auto" w:fill="auto"/>
            <w:noWrap/>
            <w:vAlign w:val="bottom"/>
            <w:hideMark/>
          </w:tcPr>
          <w:p w14:paraId="2CEBA379"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3,9 </w:t>
            </w:r>
          </w:p>
        </w:tc>
        <w:tc>
          <w:tcPr>
            <w:tcW w:w="712" w:type="pct"/>
            <w:tcBorders>
              <w:top w:val="nil"/>
              <w:left w:val="nil"/>
              <w:bottom w:val="single" w:sz="4" w:space="0" w:color="auto"/>
              <w:right w:val="nil"/>
            </w:tcBorders>
            <w:shd w:val="clear" w:color="auto" w:fill="auto"/>
            <w:noWrap/>
            <w:vAlign w:val="bottom"/>
            <w:hideMark/>
          </w:tcPr>
          <w:p w14:paraId="66EB3318"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4,1 </w:t>
            </w:r>
          </w:p>
        </w:tc>
        <w:tc>
          <w:tcPr>
            <w:tcW w:w="712" w:type="pct"/>
            <w:tcBorders>
              <w:top w:val="nil"/>
              <w:left w:val="nil"/>
              <w:bottom w:val="single" w:sz="4" w:space="0" w:color="auto"/>
              <w:right w:val="nil"/>
            </w:tcBorders>
            <w:shd w:val="clear" w:color="auto" w:fill="auto"/>
            <w:noWrap/>
            <w:vAlign w:val="bottom"/>
            <w:hideMark/>
          </w:tcPr>
          <w:p w14:paraId="68140D43"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4,3 </w:t>
            </w:r>
          </w:p>
        </w:tc>
      </w:tr>
      <w:tr w:rsidR="00CB021B" w:rsidRPr="006824B5" w14:paraId="6E402888" w14:textId="77777777" w:rsidTr="007A7CBB">
        <w:trPr>
          <w:trHeight w:val="240"/>
        </w:trPr>
        <w:tc>
          <w:tcPr>
            <w:tcW w:w="717" w:type="pct"/>
            <w:tcBorders>
              <w:top w:val="nil"/>
              <w:left w:val="nil"/>
              <w:bottom w:val="nil"/>
              <w:right w:val="single" w:sz="4" w:space="0" w:color="auto"/>
            </w:tcBorders>
            <w:shd w:val="clear" w:color="auto" w:fill="auto"/>
            <w:noWrap/>
            <w:vAlign w:val="bottom"/>
            <w:hideMark/>
          </w:tcPr>
          <w:p w14:paraId="13C9DA66"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151</w:t>
            </w:r>
          </w:p>
        </w:tc>
        <w:tc>
          <w:tcPr>
            <w:tcW w:w="715" w:type="pct"/>
            <w:tcBorders>
              <w:top w:val="nil"/>
              <w:left w:val="nil"/>
              <w:bottom w:val="nil"/>
              <w:right w:val="nil"/>
            </w:tcBorders>
            <w:shd w:val="clear" w:color="auto" w:fill="auto"/>
            <w:noWrap/>
            <w:vAlign w:val="bottom"/>
            <w:hideMark/>
          </w:tcPr>
          <w:p w14:paraId="41CC38B9"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115,1</w:t>
            </w:r>
          </w:p>
        </w:tc>
        <w:tc>
          <w:tcPr>
            <w:tcW w:w="711" w:type="pct"/>
            <w:tcBorders>
              <w:top w:val="nil"/>
              <w:left w:val="nil"/>
              <w:bottom w:val="nil"/>
              <w:right w:val="nil"/>
            </w:tcBorders>
            <w:shd w:val="clear" w:color="auto" w:fill="auto"/>
            <w:noWrap/>
            <w:vAlign w:val="bottom"/>
            <w:hideMark/>
          </w:tcPr>
          <w:p w14:paraId="52A8D77D"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83,5</w:t>
            </w:r>
          </w:p>
        </w:tc>
        <w:tc>
          <w:tcPr>
            <w:tcW w:w="716" w:type="pct"/>
            <w:tcBorders>
              <w:top w:val="nil"/>
              <w:left w:val="nil"/>
              <w:bottom w:val="nil"/>
              <w:right w:val="single" w:sz="4" w:space="0" w:color="auto"/>
            </w:tcBorders>
            <w:shd w:val="clear" w:color="auto" w:fill="auto"/>
            <w:noWrap/>
            <w:vAlign w:val="bottom"/>
            <w:hideMark/>
          </w:tcPr>
          <w:p w14:paraId="325FBEC9"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112,3</w:t>
            </w:r>
          </w:p>
        </w:tc>
        <w:tc>
          <w:tcPr>
            <w:tcW w:w="717" w:type="pct"/>
            <w:tcBorders>
              <w:top w:val="nil"/>
              <w:left w:val="nil"/>
              <w:bottom w:val="nil"/>
              <w:right w:val="nil"/>
            </w:tcBorders>
            <w:shd w:val="clear" w:color="auto" w:fill="auto"/>
            <w:noWrap/>
            <w:vAlign w:val="bottom"/>
            <w:hideMark/>
          </w:tcPr>
          <w:p w14:paraId="1E26FFD6"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31,8 </w:t>
            </w:r>
          </w:p>
        </w:tc>
        <w:tc>
          <w:tcPr>
            <w:tcW w:w="712" w:type="pct"/>
            <w:tcBorders>
              <w:top w:val="nil"/>
              <w:left w:val="nil"/>
              <w:bottom w:val="nil"/>
              <w:right w:val="nil"/>
            </w:tcBorders>
            <w:shd w:val="clear" w:color="auto" w:fill="auto"/>
            <w:noWrap/>
            <w:vAlign w:val="bottom"/>
            <w:hideMark/>
          </w:tcPr>
          <w:p w14:paraId="59316DE9"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31,9 </w:t>
            </w:r>
          </w:p>
        </w:tc>
        <w:tc>
          <w:tcPr>
            <w:tcW w:w="712" w:type="pct"/>
            <w:tcBorders>
              <w:top w:val="nil"/>
              <w:left w:val="nil"/>
              <w:bottom w:val="nil"/>
              <w:right w:val="nil"/>
            </w:tcBorders>
            <w:shd w:val="clear" w:color="auto" w:fill="auto"/>
            <w:noWrap/>
            <w:vAlign w:val="bottom"/>
            <w:hideMark/>
          </w:tcPr>
          <w:p w14:paraId="58527430"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34,0 </w:t>
            </w:r>
          </w:p>
        </w:tc>
      </w:tr>
      <w:tr w:rsidR="00CB021B" w:rsidRPr="006824B5" w14:paraId="64529E6C" w14:textId="77777777" w:rsidTr="007A7CBB">
        <w:trPr>
          <w:trHeight w:val="260"/>
        </w:trPr>
        <w:tc>
          <w:tcPr>
            <w:tcW w:w="717" w:type="pct"/>
            <w:tcBorders>
              <w:top w:val="nil"/>
              <w:left w:val="nil"/>
              <w:bottom w:val="double" w:sz="6" w:space="0" w:color="auto"/>
              <w:right w:val="single" w:sz="4" w:space="0" w:color="auto"/>
            </w:tcBorders>
            <w:shd w:val="clear" w:color="auto" w:fill="auto"/>
            <w:noWrap/>
            <w:vAlign w:val="bottom"/>
            <w:hideMark/>
          </w:tcPr>
          <w:p w14:paraId="2E5FD41B"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252</w:t>
            </w:r>
          </w:p>
        </w:tc>
        <w:tc>
          <w:tcPr>
            <w:tcW w:w="715" w:type="pct"/>
            <w:tcBorders>
              <w:top w:val="nil"/>
              <w:left w:val="nil"/>
              <w:bottom w:val="double" w:sz="6" w:space="0" w:color="auto"/>
              <w:right w:val="nil"/>
            </w:tcBorders>
            <w:shd w:val="clear" w:color="auto" w:fill="auto"/>
            <w:noWrap/>
            <w:vAlign w:val="bottom"/>
            <w:hideMark/>
          </w:tcPr>
          <w:p w14:paraId="2D58DC76"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95,8</w:t>
            </w:r>
          </w:p>
        </w:tc>
        <w:tc>
          <w:tcPr>
            <w:tcW w:w="711" w:type="pct"/>
            <w:tcBorders>
              <w:top w:val="nil"/>
              <w:left w:val="nil"/>
              <w:bottom w:val="double" w:sz="6" w:space="0" w:color="auto"/>
              <w:right w:val="nil"/>
            </w:tcBorders>
            <w:shd w:val="clear" w:color="auto" w:fill="auto"/>
            <w:noWrap/>
            <w:vAlign w:val="bottom"/>
            <w:hideMark/>
          </w:tcPr>
          <w:p w14:paraId="450E6DBD"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85,4</w:t>
            </w:r>
          </w:p>
        </w:tc>
        <w:tc>
          <w:tcPr>
            <w:tcW w:w="716" w:type="pct"/>
            <w:tcBorders>
              <w:top w:val="nil"/>
              <w:left w:val="nil"/>
              <w:bottom w:val="double" w:sz="6" w:space="0" w:color="auto"/>
              <w:right w:val="single" w:sz="4" w:space="0" w:color="auto"/>
            </w:tcBorders>
            <w:shd w:val="clear" w:color="auto" w:fill="auto"/>
            <w:noWrap/>
            <w:vAlign w:val="bottom"/>
            <w:hideMark/>
          </w:tcPr>
          <w:p w14:paraId="5594C174"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114,8</w:t>
            </w:r>
          </w:p>
        </w:tc>
        <w:tc>
          <w:tcPr>
            <w:tcW w:w="717" w:type="pct"/>
            <w:tcBorders>
              <w:top w:val="nil"/>
              <w:left w:val="nil"/>
              <w:bottom w:val="double" w:sz="6" w:space="0" w:color="auto"/>
              <w:right w:val="nil"/>
            </w:tcBorders>
            <w:shd w:val="clear" w:color="auto" w:fill="auto"/>
            <w:noWrap/>
            <w:vAlign w:val="bottom"/>
            <w:hideMark/>
          </w:tcPr>
          <w:p w14:paraId="46CE5828"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12,1 </w:t>
            </w:r>
          </w:p>
        </w:tc>
        <w:tc>
          <w:tcPr>
            <w:tcW w:w="712" w:type="pct"/>
            <w:tcBorders>
              <w:top w:val="nil"/>
              <w:left w:val="nil"/>
              <w:bottom w:val="double" w:sz="6" w:space="0" w:color="auto"/>
              <w:right w:val="nil"/>
            </w:tcBorders>
            <w:shd w:val="clear" w:color="auto" w:fill="auto"/>
            <w:noWrap/>
            <w:vAlign w:val="bottom"/>
            <w:hideMark/>
          </w:tcPr>
          <w:p w14:paraId="7518C846"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12,4 </w:t>
            </w:r>
          </w:p>
        </w:tc>
        <w:tc>
          <w:tcPr>
            <w:tcW w:w="712" w:type="pct"/>
            <w:tcBorders>
              <w:top w:val="nil"/>
              <w:left w:val="nil"/>
              <w:bottom w:val="double" w:sz="6" w:space="0" w:color="auto"/>
              <w:right w:val="nil"/>
            </w:tcBorders>
            <w:shd w:val="clear" w:color="auto" w:fill="auto"/>
            <w:noWrap/>
            <w:vAlign w:val="bottom"/>
            <w:hideMark/>
          </w:tcPr>
          <w:p w14:paraId="52C82C26" w14:textId="77777777" w:rsidR="00CB021B" w:rsidRPr="006824B5" w:rsidRDefault="00CB021B" w:rsidP="00CB021B">
            <w:pPr>
              <w:jc w:val="center"/>
              <w:rPr>
                <w:rFonts w:eastAsia="Times New Roman"/>
                <w:color w:val="000000"/>
                <w:sz w:val="20"/>
                <w:szCs w:val="20"/>
              </w:rPr>
            </w:pPr>
            <w:r w:rsidRPr="006824B5">
              <w:rPr>
                <w:rFonts w:eastAsia="Times New Roman"/>
                <w:color w:val="000000"/>
                <w:sz w:val="20"/>
                <w:szCs w:val="20"/>
              </w:rPr>
              <w:t xml:space="preserve">13,8 </w:t>
            </w:r>
          </w:p>
        </w:tc>
      </w:tr>
    </w:tbl>
    <w:p w14:paraId="75345C46" w14:textId="77777777" w:rsidR="007A7CBB" w:rsidRDefault="007A7CBB" w:rsidP="007A7CBB">
      <w:pPr>
        <w:spacing w:after="120"/>
        <w:jc w:val="both"/>
        <w:rPr>
          <w:sz w:val="20"/>
          <w:szCs w:val="20"/>
        </w:rPr>
      </w:pPr>
      <w:r w:rsidRPr="00F6319A">
        <w:rPr>
          <w:sz w:val="20"/>
          <w:szCs w:val="20"/>
        </w:rPr>
        <w:t xml:space="preserve">Fuente: </w:t>
      </w:r>
      <w:r>
        <w:rPr>
          <w:sz w:val="20"/>
          <w:szCs w:val="20"/>
        </w:rPr>
        <w:t>elaboración propia</w:t>
      </w:r>
      <w:r w:rsidRPr="00F6319A">
        <w:rPr>
          <w:sz w:val="20"/>
          <w:szCs w:val="20"/>
        </w:rPr>
        <w:t xml:space="preserve"> </w:t>
      </w:r>
      <w:r>
        <w:rPr>
          <w:sz w:val="20"/>
          <w:szCs w:val="20"/>
        </w:rPr>
        <w:t>a partir de datos de</w:t>
      </w:r>
      <w:r w:rsidRPr="00F6319A">
        <w:rPr>
          <w:sz w:val="20"/>
          <w:szCs w:val="20"/>
        </w:rPr>
        <w:t>l</w:t>
      </w:r>
      <w:r>
        <w:rPr>
          <w:sz w:val="20"/>
          <w:szCs w:val="20"/>
        </w:rPr>
        <w:t xml:space="preserve"> CEP</w:t>
      </w:r>
      <w:r w:rsidRPr="00F6319A">
        <w:rPr>
          <w:sz w:val="20"/>
          <w:szCs w:val="20"/>
        </w:rPr>
        <w:t>.</w:t>
      </w:r>
    </w:p>
    <w:p w14:paraId="7767B264" w14:textId="77777777" w:rsidR="00CB021B" w:rsidRDefault="00CB021B" w:rsidP="00FF6A1B">
      <w:pPr>
        <w:spacing w:after="120"/>
        <w:jc w:val="both"/>
        <w:rPr>
          <w:lang w:val="es-ES_tradnl"/>
        </w:rPr>
      </w:pPr>
    </w:p>
    <w:p w14:paraId="149D9018" w14:textId="7B6B5DE8" w:rsidR="008B2B9C" w:rsidRDefault="00B65F6F" w:rsidP="00FF6A1B">
      <w:pPr>
        <w:spacing w:after="120"/>
        <w:jc w:val="both"/>
        <w:rPr>
          <w:lang w:val="es-ES_tradnl"/>
        </w:rPr>
      </w:pPr>
      <w:r>
        <w:rPr>
          <w:lang w:val="es-ES_tradnl"/>
        </w:rPr>
        <w:t xml:space="preserve">En las demás nueve ramas “Dinámicas en la convertibilidad”, aunque no se han superado los umbrales de ocupación del período de la convertibilidad, la evolución del índice de obreros ocupados en la posconvertibilidad tendió a acompañar, si bien a un ritmo más lento, la expansión de la producción física. </w:t>
      </w:r>
      <w:r w:rsidR="006471EC">
        <w:rPr>
          <w:lang w:val="es-ES_tradnl"/>
        </w:rPr>
        <w:t>Ello podría ser el resultado de cierta estabilidad t</w:t>
      </w:r>
      <w:r w:rsidR="001541AF">
        <w:rPr>
          <w:lang w:val="es-ES_tradnl"/>
        </w:rPr>
        <w:t>ecnológica en estas actividades desde mediados de la década de los noventa y funciones de producción con fuerte presencia de economías de escala</w:t>
      </w:r>
      <w:r w:rsidR="006471EC">
        <w:rPr>
          <w:lang w:val="es-ES_tradnl"/>
        </w:rPr>
        <w:t xml:space="preserve">. </w:t>
      </w:r>
      <w:r w:rsidR="001541AF">
        <w:rPr>
          <w:lang w:val="es-ES_tradnl"/>
        </w:rPr>
        <w:t xml:space="preserve">Las ganancias de productividad en estos sectores parecerían estar asociadas, por lo tanto, a una utilización más intensiva de otros factores de producción – básicamente insumos de origen agropecuario o mineral. Ello converge con la hipótesis </w:t>
      </w:r>
      <w:r w:rsidR="009C3CD8">
        <w:rPr>
          <w:lang w:val="es-ES_tradnl"/>
        </w:rPr>
        <w:t>de que lel proceso de generación de empleos en la posconvertibilidad no habría implicado cambios significativos en la “</w:t>
      </w:r>
      <w:r w:rsidR="001541AF">
        <w:rPr>
          <w:lang w:val="es-ES_tradnl"/>
        </w:rPr>
        <w:t>racionalización</w:t>
      </w:r>
      <w:r w:rsidR="009C3CD8">
        <w:rPr>
          <w:lang w:val="es-ES_tradnl"/>
        </w:rPr>
        <w:t>”</w:t>
      </w:r>
      <w:r w:rsidR="001541AF">
        <w:rPr>
          <w:lang w:val="es-ES_tradnl"/>
        </w:rPr>
        <w:t xml:space="preserve"> de l</w:t>
      </w:r>
      <w:r w:rsidR="009C3CD8">
        <w:rPr>
          <w:lang w:val="es-ES_tradnl"/>
        </w:rPr>
        <w:t>os procesos productivos</w:t>
      </w:r>
      <w:r w:rsidR="001541AF">
        <w:rPr>
          <w:lang w:val="es-ES_tradnl"/>
        </w:rPr>
        <w:t xml:space="preserve"> ocurrida a mediad</w:t>
      </w:r>
      <w:r w:rsidR="009C3CD8">
        <w:rPr>
          <w:lang w:val="es-ES_tradnl"/>
        </w:rPr>
        <w:t>os de la década de los noventa (Fernández Bugna y Porta, 2008).</w:t>
      </w:r>
    </w:p>
    <w:p w14:paraId="60FE78BA" w14:textId="77777777" w:rsidR="009C3CD8" w:rsidRDefault="008B2B9C" w:rsidP="00FF6A1B">
      <w:pPr>
        <w:spacing w:after="120"/>
        <w:jc w:val="both"/>
        <w:rPr>
          <w:lang w:val="es-ES_tradnl"/>
        </w:rPr>
      </w:pPr>
      <w:r>
        <w:rPr>
          <w:lang w:val="es-ES_tradnl"/>
        </w:rPr>
        <w:t xml:space="preserve">Las dos ramas de mayor crecimiento de la producción física (“piponas”) de este grupo son también las que concentran la mayor parte del empleo. Los obreros del sector de </w:t>
      </w:r>
      <w:r>
        <w:rPr>
          <w:i/>
          <w:lang w:val="es-ES_tradnl"/>
        </w:rPr>
        <w:t>productos alimenticios</w:t>
      </w:r>
      <w:r>
        <w:rPr>
          <w:lang w:val="es-ES_tradnl"/>
        </w:rPr>
        <w:t xml:space="preserve"> representan cerca de un tercio de los rubros “Dinámicos en la convertibilidad”, un nivel similar al de su participación en el VBP del grupo. En el caso de la </w:t>
      </w:r>
      <w:r>
        <w:rPr>
          <w:i/>
          <w:lang w:val="es-ES_tradnl"/>
        </w:rPr>
        <w:t>fabr</w:t>
      </w:r>
      <w:r w:rsidR="003D49A8">
        <w:rPr>
          <w:i/>
          <w:lang w:val="es-ES_tradnl"/>
        </w:rPr>
        <w:t>icación de productos de plástico</w:t>
      </w:r>
      <w:r w:rsidR="003D49A8">
        <w:rPr>
          <w:lang w:val="es-ES_tradnl"/>
        </w:rPr>
        <w:t xml:space="preserve">, su participación en el empleo en el año 2010 correspondía a casi el doble de su peso en el VBP agregado, revelando una utilización más intensiva de trabajo por unidad de valor de producto. Bajo este mismo criterio, se destacan como actividades más intensivas en trabajo la </w:t>
      </w:r>
      <w:r w:rsidR="003D49A8">
        <w:rPr>
          <w:i/>
          <w:lang w:val="es-ES_tradnl"/>
        </w:rPr>
        <w:t>fabricación de madera y sus productos</w:t>
      </w:r>
      <w:r w:rsidR="003D49A8">
        <w:rPr>
          <w:lang w:val="es-ES_tradnl"/>
        </w:rPr>
        <w:t xml:space="preserve">, </w:t>
      </w:r>
      <w:r w:rsidR="003D49A8">
        <w:rPr>
          <w:i/>
          <w:lang w:val="es-ES_tradnl"/>
        </w:rPr>
        <w:t xml:space="preserve">fabricación de papel y productos de papel </w:t>
      </w:r>
      <w:r w:rsidR="003D49A8">
        <w:rPr>
          <w:lang w:val="es-ES_tradnl"/>
        </w:rPr>
        <w:t xml:space="preserve">y </w:t>
      </w:r>
      <w:r w:rsidR="003D49A8">
        <w:rPr>
          <w:i/>
          <w:lang w:val="es-ES_tradnl"/>
        </w:rPr>
        <w:t>elaboración de productos lácteos</w:t>
      </w:r>
      <w:r w:rsidR="003D49A8">
        <w:rPr>
          <w:lang w:val="es-ES_tradnl"/>
        </w:rPr>
        <w:t xml:space="preserve">. También es el caso de la “nostálgica” 35A, aunque en este caso su participación en el empleo del grupo “Dinámicos en la convertibilidad” es inferior al 1%. </w:t>
      </w:r>
    </w:p>
    <w:p w14:paraId="251CEB5F" w14:textId="2787D031" w:rsidR="005F687C" w:rsidRDefault="009C3CD8" w:rsidP="00FF6A1B">
      <w:pPr>
        <w:spacing w:after="120"/>
        <w:jc w:val="both"/>
        <w:rPr>
          <w:lang w:val="es-ES_tradnl"/>
        </w:rPr>
      </w:pPr>
      <w:r>
        <w:rPr>
          <w:lang w:val="es-ES_tradnl"/>
        </w:rPr>
        <w:t xml:space="preserve">A este respecto, los datos analizados invitan a matizar la muy diseminada afirmación de que los sectores intensivos en recursos naturales son también poco intensivos en trabajo. Las ramas productoras de alimentos </w:t>
      </w:r>
      <w:r w:rsidR="005F687C">
        <w:rPr>
          <w:lang w:val="es-ES_tradnl"/>
        </w:rPr>
        <w:t xml:space="preserve">constituyen </w:t>
      </w:r>
      <w:r>
        <w:rPr>
          <w:lang w:val="es-ES_tradnl"/>
        </w:rPr>
        <w:t>el contrapunto</w:t>
      </w:r>
      <w:r w:rsidR="005F687C">
        <w:rPr>
          <w:lang w:val="es-ES_tradnl"/>
        </w:rPr>
        <w:t xml:space="preserve"> más significativo al respecto, particularmente en función de su gravitación en la economía nacional</w:t>
      </w:r>
      <w:r>
        <w:rPr>
          <w:lang w:val="es-ES_tradnl"/>
        </w:rPr>
        <w:t xml:space="preserve">. Los tres rubros de esta industria que se incluyen entre los dinámicos en la convertibilidad (151, 152 y 153) respondían, en el año 2010, por cerca del 40% del VBP de esta categoría. A su vez, su participación en el empleo ascendía a un 46%, una gravitación que se mantuvo constante a lo largo de todo el período. Se trata, por lo tanto, </w:t>
      </w:r>
      <w:r w:rsidR="00555F61">
        <w:rPr>
          <w:lang w:val="es-ES_tradnl"/>
        </w:rPr>
        <w:t xml:space="preserve">y en comparación a las otras actividades procesadoras de productos primarios, </w:t>
      </w:r>
      <w:r>
        <w:rPr>
          <w:lang w:val="es-ES_tradnl"/>
        </w:rPr>
        <w:t xml:space="preserve">de una industria relativamente intensiva en trabajo </w:t>
      </w:r>
      <w:r w:rsidRPr="009C3CD8">
        <w:rPr>
          <w:i/>
          <w:lang w:val="es-ES_tradnl"/>
        </w:rPr>
        <w:t>y</w:t>
      </w:r>
      <w:r>
        <w:rPr>
          <w:lang w:val="es-ES_tradnl"/>
        </w:rPr>
        <w:t xml:space="preserve"> en recursos naturales</w:t>
      </w:r>
      <w:r w:rsidR="00147313">
        <w:rPr>
          <w:lang w:val="es-ES_tradnl"/>
        </w:rPr>
        <w:t>, aunque, es cierto, remite a procesos de industrialización muy poco sofisticados y antiguos</w:t>
      </w:r>
      <w:r>
        <w:rPr>
          <w:lang w:val="es-ES_tradnl"/>
        </w:rPr>
        <w:t xml:space="preserve">. </w:t>
      </w:r>
      <w:r w:rsidR="00C66B72">
        <w:rPr>
          <w:lang w:val="es-ES_tradnl"/>
        </w:rPr>
        <w:t>Tampoco par</w:t>
      </w:r>
      <w:r w:rsidR="000E557E">
        <w:rPr>
          <w:lang w:val="es-ES_tradnl"/>
        </w:rPr>
        <w:t>e</w:t>
      </w:r>
      <w:r w:rsidR="00C66B72">
        <w:rPr>
          <w:lang w:val="es-ES_tradnl"/>
        </w:rPr>
        <w:t>ce</w:t>
      </w:r>
      <w:r w:rsidR="000E557E">
        <w:rPr>
          <w:lang w:val="es-ES_tradnl"/>
        </w:rPr>
        <w:t xml:space="preserve">ría correcto afirmar que se trata de actividades predominante dirigidas al mercado externo. Si bien en estos tres rubros se observa un crecimiento creciente de la participación de las exportaciones en la composición de sus VBP y en el año 2010 más del 60% del VBP de la rama 151 provenía de las exportaciones, los coeficientes de importación de estos sectores se ubican entre los más bajos de toda la industria nacional. El incremento de las exportaciones, por lo tanto, parecería resultar de la existencia de excedentes significativos, con impactos positivos para el conjunto de la economía, tanto en términos de generación de divisas, como con relación a la generación de puestos de trabajo. </w:t>
      </w:r>
    </w:p>
    <w:p w14:paraId="311FEAF4" w14:textId="7F273CC6" w:rsidR="00B65F6F" w:rsidRDefault="009357C4" w:rsidP="00FF6A1B">
      <w:pPr>
        <w:spacing w:after="120"/>
        <w:jc w:val="both"/>
        <w:rPr>
          <w:lang w:val="es-ES_tradnl"/>
        </w:rPr>
      </w:pPr>
      <w:r>
        <w:rPr>
          <w:lang w:val="es-ES_tradnl"/>
        </w:rPr>
        <w:t>La incorporación al análisis de la variación de los costos salariales en cada rama productiva, en el período de la posconvertibilidad, nos permite identificar una predominante tendencia desfavorables a los trabajadores en el reparto del crecimiento del valor de producción entre los rubros “dinámicos en la convertibilidad”. La transferencia de ingresos desde los trabajadores hacia los demás factores de producción parecería particularmente más intensa entre los sectores que han exhibido tasas de crecimiento de la producción física más moderados. (</w:t>
      </w:r>
      <w:r w:rsidR="004A39B2">
        <w:rPr>
          <w:lang w:val="es-ES_tradnl"/>
        </w:rPr>
        <w:t>Cuadro 13</w:t>
      </w:r>
      <w:r>
        <w:rPr>
          <w:lang w:val="es-ES_tradnl"/>
        </w:rPr>
        <w:t>)</w:t>
      </w:r>
    </w:p>
    <w:p w14:paraId="4E7B778A" w14:textId="77777777" w:rsidR="004A39B2" w:rsidRDefault="004A39B2" w:rsidP="004A39B2">
      <w:pPr>
        <w:rPr>
          <w:b/>
          <w:sz w:val="20"/>
          <w:szCs w:val="20"/>
        </w:rPr>
      </w:pPr>
    </w:p>
    <w:p w14:paraId="235D5465" w14:textId="1ADFBFE7" w:rsidR="004A39B2" w:rsidRPr="001F4584" w:rsidRDefault="004A39B2" w:rsidP="004A39B2">
      <w:pPr>
        <w:rPr>
          <w:b/>
          <w:sz w:val="20"/>
          <w:szCs w:val="20"/>
        </w:rPr>
      </w:pPr>
      <w:r>
        <w:rPr>
          <w:b/>
          <w:sz w:val="20"/>
          <w:szCs w:val="20"/>
        </w:rPr>
        <w:t>Cuadro 13</w:t>
      </w:r>
      <w:r w:rsidRPr="001F4584">
        <w:rPr>
          <w:b/>
          <w:sz w:val="20"/>
          <w:szCs w:val="20"/>
        </w:rPr>
        <w:t>: Ramas “dinámicas</w:t>
      </w:r>
      <w:r>
        <w:rPr>
          <w:b/>
          <w:sz w:val="20"/>
          <w:szCs w:val="20"/>
        </w:rPr>
        <w:t xml:space="preserve"> en la convertibilidad</w:t>
      </w:r>
      <w:r w:rsidRPr="001F4584">
        <w:rPr>
          <w:b/>
          <w:sz w:val="20"/>
          <w:szCs w:val="20"/>
        </w:rPr>
        <w:t>” – Índices de Distribución del Crecimiento.</w:t>
      </w:r>
    </w:p>
    <w:p w14:paraId="02DBF25B" w14:textId="77777777" w:rsidR="00CF5AD4" w:rsidRDefault="00CF5AD4" w:rsidP="00CF5AD4"/>
    <w:tbl>
      <w:tblPr>
        <w:tblW w:w="5000" w:type="pct"/>
        <w:tblLook w:val="04A0" w:firstRow="1" w:lastRow="0" w:firstColumn="1" w:lastColumn="0" w:noHBand="0" w:noVBand="1"/>
      </w:tblPr>
      <w:tblGrid>
        <w:gridCol w:w="1130"/>
        <w:gridCol w:w="1124"/>
        <w:gridCol w:w="1122"/>
        <w:gridCol w:w="1124"/>
        <w:gridCol w:w="1124"/>
        <w:gridCol w:w="1160"/>
        <w:gridCol w:w="1732"/>
      </w:tblGrid>
      <w:tr w:rsidR="00CF5AD4" w:rsidRPr="00965FE3" w14:paraId="22F7B9DC" w14:textId="77777777" w:rsidTr="004A39B2">
        <w:trPr>
          <w:trHeight w:val="300"/>
        </w:trPr>
        <w:tc>
          <w:tcPr>
            <w:tcW w:w="663" w:type="pct"/>
            <w:tcBorders>
              <w:top w:val="nil"/>
              <w:left w:val="nil"/>
              <w:bottom w:val="nil"/>
              <w:right w:val="single" w:sz="4" w:space="0" w:color="auto"/>
            </w:tcBorders>
            <w:shd w:val="clear" w:color="auto" w:fill="auto"/>
            <w:noWrap/>
            <w:vAlign w:val="bottom"/>
            <w:hideMark/>
          </w:tcPr>
          <w:p w14:paraId="4AED476D"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w:t>
            </w:r>
          </w:p>
        </w:tc>
        <w:tc>
          <w:tcPr>
            <w:tcW w:w="660" w:type="pct"/>
            <w:tcBorders>
              <w:top w:val="nil"/>
              <w:left w:val="nil"/>
              <w:bottom w:val="nil"/>
              <w:right w:val="single" w:sz="4" w:space="0" w:color="auto"/>
            </w:tcBorders>
            <w:shd w:val="clear" w:color="auto" w:fill="auto"/>
            <w:vAlign w:val="center"/>
            <w:hideMark/>
          </w:tcPr>
          <w:p w14:paraId="0BDA0D8D"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IOO - Var.%</w:t>
            </w:r>
          </w:p>
        </w:tc>
        <w:tc>
          <w:tcPr>
            <w:tcW w:w="1319" w:type="pct"/>
            <w:gridSpan w:val="2"/>
            <w:tcBorders>
              <w:top w:val="nil"/>
              <w:left w:val="nil"/>
              <w:bottom w:val="nil"/>
              <w:right w:val="single" w:sz="4" w:space="0" w:color="000000"/>
            </w:tcBorders>
            <w:shd w:val="clear" w:color="auto" w:fill="auto"/>
            <w:vAlign w:val="center"/>
            <w:hideMark/>
          </w:tcPr>
          <w:p w14:paraId="47468262"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Costo incremental w</w:t>
            </w:r>
          </w:p>
        </w:tc>
        <w:tc>
          <w:tcPr>
            <w:tcW w:w="660" w:type="pct"/>
            <w:tcBorders>
              <w:top w:val="nil"/>
              <w:left w:val="nil"/>
              <w:bottom w:val="nil"/>
              <w:right w:val="single" w:sz="4" w:space="0" w:color="auto"/>
            </w:tcBorders>
            <w:shd w:val="clear" w:color="auto" w:fill="auto"/>
            <w:vAlign w:val="center"/>
            <w:hideMark/>
          </w:tcPr>
          <w:p w14:paraId="7704D139"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VBP - Var.%</w:t>
            </w:r>
          </w:p>
        </w:tc>
        <w:tc>
          <w:tcPr>
            <w:tcW w:w="681" w:type="pct"/>
            <w:tcBorders>
              <w:top w:val="nil"/>
              <w:left w:val="nil"/>
              <w:bottom w:val="nil"/>
              <w:right w:val="single" w:sz="4" w:space="0" w:color="auto"/>
            </w:tcBorders>
            <w:shd w:val="clear" w:color="auto" w:fill="auto"/>
            <w:vAlign w:val="center"/>
            <w:hideMark/>
          </w:tcPr>
          <w:p w14:paraId="0EDB7FEE"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Ind. Dist. del crecimiento</w:t>
            </w:r>
          </w:p>
        </w:tc>
        <w:tc>
          <w:tcPr>
            <w:tcW w:w="1017" w:type="pct"/>
            <w:vMerge w:val="restart"/>
            <w:tcBorders>
              <w:top w:val="nil"/>
              <w:left w:val="single" w:sz="4" w:space="0" w:color="auto"/>
              <w:bottom w:val="single" w:sz="4" w:space="0" w:color="000000"/>
              <w:right w:val="nil"/>
            </w:tcBorders>
            <w:shd w:val="clear" w:color="auto" w:fill="auto"/>
            <w:vAlign w:val="center"/>
            <w:hideMark/>
          </w:tcPr>
          <w:p w14:paraId="15C789A2"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Hipótesis</w:t>
            </w:r>
          </w:p>
        </w:tc>
      </w:tr>
      <w:tr w:rsidR="00CF5AD4" w:rsidRPr="00965FE3" w14:paraId="2145DAE7" w14:textId="77777777" w:rsidTr="004A39B2">
        <w:trPr>
          <w:trHeight w:val="240"/>
        </w:trPr>
        <w:tc>
          <w:tcPr>
            <w:tcW w:w="663" w:type="pct"/>
            <w:tcBorders>
              <w:top w:val="nil"/>
              <w:left w:val="nil"/>
              <w:bottom w:val="nil"/>
              <w:right w:val="single" w:sz="4" w:space="0" w:color="auto"/>
            </w:tcBorders>
            <w:shd w:val="clear" w:color="auto" w:fill="auto"/>
            <w:noWrap/>
            <w:vAlign w:val="bottom"/>
            <w:hideMark/>
          </w:tcPr>
          <w:p w14:paraId="14A1F4A2"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ID Ramas</w:t>
            </w:r>
          </w:p>
        </w:tc>
        <w:tc>
          <w:tcPr>
            <w:tcW w:w="660" w:type="pct"/>
            <w:tcBorders>
              <w:top w:val="nil"/>
              <w:left w:val="nil"/>
              <w:bottom w:val="single" w:sz="4" w:space="0" w:color="auto"/>
              <w:right w:val="single" w:sz="4" w:space="0" w:color="auto"/>
            </w:tcBorders>
            <w:shd w:val="clear" w:color="auto" w:fill="auto"/>
            <w:vAlign w:val="center"/>
            <w:hideMark/>
          </w:tcPr>
          <w:p w14:paraId="243297D0"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2002-2010</w:t>
            </w:r>
          </w:p>
        </w:tc>
        <w:tc>
          <w:tcPr>
            <w:tcW w:w="659" w:type="pct"/>
            <w:tcBorders>
              <w:top w:val="nil"/>
              <w:left w:val="nil"/>
              <w:bottom w:val="nil"/>
              <w:right w:val="single" w:sz="4" w:space="0" w:color="auto"/>
            </w:tcBorders>
            <w:shd w:val="clear" w:color="auto" w:fill="auto"/>
            <w:vAlign w:val="center"/>
            <w:hideMark/>
          </w:tcPr>
          <w:p w14:paraId="43F6B970"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CVS</w:t>
            </w:r>
          </w:p>
        </w:tc>
        <w:tc>
          <w:tcPr>
            <w:tcW w:w="659" w:type="pct"/>
            <w:tcBorders>
              <w:top w:val="nil"/>
              <w:left w:val="nil"/>
              <w:bottom w:val="nil"/>
              <w:right w:val="single" w:sz="4" w:space="0" w:color="auto"/>
            </w:tcBorders>
            <w:shd w:val="clear" w:color="auto" w:fill="auto"/>
            <w:vAlign w:val="center"/>
            <w:hideMark/>
          </w:tcPr>
          <w:p w14:paraId="6B34E456"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2002-210</w:t>
            </w:r>
          </w:p>
        </w:tc>
        <w:tc>
          <w:tcPr>
            <w:tcW w:w="660" w:type="pct"/>
            <w:tcBorders>
              <w:top w:val="nil"/>
              <w:left w:val="nil"/>
              <w:bottom w:val="nil"/>
              <w:right w:val="single" w:sz="4" w:space="0" w:color="auto"/>
            </w:tcBorders>
            <w:shd w:val="clear" w:color="auto" w:fill="auto"/>
            <w:vAlign w:val="center"/>
            <w:hideMark/>
          </w:tcPr>
          <w:p w14:paraId="6728B199"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2002-2010</w:t>
            </w:r>
          </w:p>
        </w:tc>
        <w:tc>
          <w:tcPr>
            <w:tcW w:w="681" w:type="pct"/>
            <w:tcBorders>
              <w:top w:val="nil"/>
              <w:left w:val="nil"/>
              <w:bottom w:val="nil"/>
              <w:right w:val="single" w:sz="4" w:space="0" w:color="auto"/>
            </w:tcBorders>
            <w:shd w:val="clear" w:color="auto" w:fill="auto"/>
            <w:vAlign w:val="center"/>
            <w:hideMark/>
          </w:tcPr>
          <w:p w14:paraId="1F322C40"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2002-2010</w:t>
            </w:r>
          </w:p>
        </w:tc>
        <w:tc>
          <w:tcPr>
            <w:tcW w:w="1017" w:type="pct"/>
            <w:vMerge/>
            <w:tcBorders>
              <w:top w:val="nil"/>
              <w:left w:val="single" w:sz="4" w:space="0" w:color="auto"/>
              <w:bottom w:val="single" w:sz="4" w:space="0" w:color="000000"/>
              <w:right w:val="nil"/>
            </w:tcBorders>
            <w:vAlign w:val="center"/>
            <w:hideMark/>
          </w:tcPr>
          <w:p w14:paraId="62D85BC7" w14:textId="77777777" w:rsidR="00CF5AD4" w:rsidRPr="00965FE3" w:rsidRDefault="00CF5AD4" w:rsidP="00331E82">
            <w:pPr>
              <w:rPr>
                <w:rFonts w:eastAsia="Times New Roman"/>
                <w:color w:val="000000"/>
                <w:sz w:val="20"/>
                <w:szCs w:val="20"/>
              </w:rPr>
            </w:pPr>
          </w:p>
        </w:tc>
      </w:tr>
      <w:tr w:rsidR="00CF5AD4" w:rsidRPr="00965FE3" w14:paraId="140592DF" w14:textId="77777777" w:rsidTr="004A39B2">
        <w:trPr>
          <w:trHeight w:val="240"/>
        </w:trPr>
        <w:tc>
          <w:tcPr>
            <w:tcW w:w="663" w:type="pct"/>
            <w:tcBorders>
              <w:top w:val="single" w:sz="4" w:space="0" w:color="auto"/>
              <w:left w:val="nil"/>
              <w:bottom w:val="nil"/>
              <w:right w:val="single" w:sz="4" w:space="0" w:color="auto"/>
            </w:tcBorders>
            <w:shd w:val="clear" w:color="auto" w:fill="auto"/>
            <w:noWrap/>
            <w:vAlign w:val="bottom"/>
            <w:hideMark/>
          </w:tcPr>
          <w:p w14:paraId="0FEBA231"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243</w:t>
            </w:r>
          </w:p>
        </w:tc>
        <w:tc>
          <w:tcPr>
            <w:tcW w:w="660" w:type="pct"/>
            <w:tcBorders>
              <w:top w:val="nil"/>
              <w:left w:val="nil"/>
              <w:bottom w:val="nil"/>
              <w:right w:val="single" w:sz="4" w:space="0" w:color="auto"/>
            </w:tcBorders>
            <w:shd w:val="clear" w:color="auto" w:fill="auto"/>
            <w:noWrap/>
            <w:vAlign w:val="bottom"/>
            <w:hideMark/>
          </w:tcPr>
          <w:p w14:paraId="5DB9F635" w14:textId="77777777" w:rsidR="00CF5AD4" w:rsidRPr="00965FE3" w:rsidRDefault="00CF5AD4" w:rsidP="00331E82">
            <w:pPr>
              <w:jc w:val="center"/>
              <w:rPr>
                <w:rFonts w:eastAsia="Times New Roman"/>
                <w:color w:val="000000"/>
                <w:sz w:val="20"/>
                <w:szCs w:val="20"/>
              </w:rPr>
            </w:pPr>
            <w:r w:rsidRPr="00965FE3">
              <w:rPr>
                <w:rFonts w:eastAsia="Times New Roman"/>
                <w:color w:val="DD0806"/>
                <w:sz w:val="20"/>
                <w:szCs w:val="20"/>
              </w:rPr>
              <w:t xml:space="preserve">-24,7 </w:t>
            </w:r>
          </w:p>
        </w:tc>
        <w:tc>
          <w:tcPr>
            <w:tcW w:w="659" w:type="pct"/>
            <w:tcBorders>
              <w:top w:val="single" w:sz="4" w:space="0" w:color="auto"/>
              <w:left w:val="nil"/>
              <w:bottom w:val="nil"/>
              <w:right w:val="single" w:sz="4" w:space="0" w:color="auto"/>
            </w:tcBorders>
            <w:shd w:val="clear" w:color="auto" w:fill="auto"/>
            <w:noWrap/>
            <w:vAlign w:val="bottom"/>
            <w:hideMark/>
          </w:tcPr>
          <w:p w14:paraId="4227493D"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11,9 </w:t>
            </w:r>
          </w:p>
        </w:tc>
        <w:tc>
          <w:tcPr>
            <w:tcW w:w="659" w:type="pct"/>
            <w:tcBorders>
              <w:top w:val="single" w:sz="4" w:space="0" w:color="auto"/>
              <w:left w:val="nil"/>
              <w:bottom w:val="nil"/>
              <w:right w:val="single" w:sz="4" w:space="0" w:color="auto"/>
            </w:tcBorders>
            <w:shd w:val="clear" w:color="auto" w:fill="auto"/>
            <w:noWrap/>
            <w:vAlign w:val="bottom"/>
            <w:hideMark/>
          </w:tcPr>
          <w:p w14:paraId="783177E8" w14:textId="77777777" w:rsidR="00CF5AD4" w:rsidRPr="00965FE3" w:rsidRDefault="00CF5AD4" w:rsidP="00331E82">
            <w:pPr>
              <w:jc w:val="center"/>
              <w:rPr>
                <w:rFonts w:eastAsia="Times New Roman"/>
                <w:color w:val="000000"/>
                <w:sz w:val="20"/>
                <w:szCs w:val="20"/>
              </w:rPr>
            </w:pPr>
            <w:r w:rsidRPr="00965FE3">
              <w:rPr>
                <w:rFonts w:eastAsia="Times New Roman"/>
                <w:color w:val="DD0806"/>
                <w:sz w:val="20"/>
                <w:szCs w:val="20"/>
              </w:rPr>
              <w:t xml:space="preserve">-27,6 </w:t>
            </w:r>
          </w:p>
        </w:tc>
        <w:tc>
          <w:tcPr>
            <w:tcW w:w="660" w:type="pct"/>
            <w:tcBorders>
              <w:top w:val="single" w:sz="4" w:space="0" w:color="auto"/>
              <w:left w:val="nil"/>
              <w:bottom w:val="nil"/>
              <w:right w:val="single" w:sz="4" w:space="0" w:color="auto"/>
            </w:tcBorders>
            <w:shd w:val="clear" w:color="auto" w:fill="auto"/>
            <w:noWrap/>
            <w:vAlign w:val="bottom"/>
            <w:hideMark/>
          </w:tcPr>
          <w:p w14:paraId="1CD1FBD1" w14:textId="77777777" w:rsidR="00CF5AD4" w:rsidRPr="00965FE3" w:rsidRDefault="00CF5AD4" w:rsidP="00331E82">
            <w:pPr>
              <w:jc w:val="center"/>
              <w:rPr>
                <w:rFonts w:eastAsia="Times New Roman"/>
                <w:color w:val="000000"/>
                <w:sz w:val="20"/>
                <w:szCs w:val="20"/>
              </w:rPr>
            </w:pPr>
            <w:r w:rsidRPr="00965FE3">
              <w:rPr>
                <w:rFonts w:eastAsia="Times New Roman"/>
                <w:color w:val="DD0806"/>
                <w:sz w:val="20"/>
                <w:szCs w:val="20"/>
              </w:rPr>
              <w:t xml:space="preserve">-35,1 </w:t>
            </w:r>
          </w:p>
        </w:tc>
        <w:tc>
          <w:tcPr>
            <w:tcW w:w="681" w:type="pct"/>
            <w:tcBorders>
              <w:top w:val="single" w:sz="4" w:space="0" w:color="auto"/>
              <w:left w:val="nil"/>
              <w:bottom w:val="nil"/>
              <w:right w:val="single" w:sz="4" w:space="0" w:color="auto"/>
            </w:tcBorders>
            <w:shd w:val="clear" w:color="auto" w:fill="auto"/>
            <w:noWrap/>
            <w:vAlign w:val="bottom"/>
            <w:hideMark/>
          </w:tcPr>
          <w:p w14:paraId="3EB63035"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1,3 </w:t>
            </w:r>
          </w:p>
        </w:tc>
        <w:tc>
          <w:tcPr>
            <w:tcW w:w="1017" w:type="pct"/>
            <w:tcBorders>
              <w:top w:val="nil"/>
              <w:left w:val="nil"/>
              <w:bottom w:val="nil"/>
              <w:right w:val="nil"/>
            </w:tcBorders>
            <w:shd w:val="clear" w:color="auto" w:fill="auto"/>
            <w:noWrap/>
            <w:vAlign w:val="bottom"/>
            <w:hideMark/>
          </w:tcPr>
          <w:p w14:paraId="6E642C54" w14:textId="77777777" w:rsidR="00CF5AD4" w:rsidRPr="00965FE3" w:rsidRDefault="00CF5AD4" w:rsidP="00331E82">
            <w:pPr>
              <w:rPr>
                <w:rFonts w:eastAsia="Times New Roman"/>
                <w:color w:val="000000"/>
                <w:sz w:val="20"/>
                <w:szCs w:val="20"/>
              </w:rPr>
            </w:pPr>
            <w:r w:rsidRPr="00965FE3">
              <w:rPr>
                <w:rFonts w:eastAsia="Times New Roman"/>
                <w:color w:val="000000"/>
                <w:sz w:val="20"/>
                <w:szCs w:val="20"/>
              </w:rPr>
              <w:t>Salida</w:t>
            </w:r>
          </w:p>
        </w:tc>
      </w:tr>
      <w:tr w:rsidR="00CF5AD4" w:rsidRPr="00965FE3" w14:paraId="7F18C2A9" w14:textId="77777777" w:rsidTr="004A39B2">
        <w:trPr>
          <w:trHeight w:val="240"/>
        </w:trPr>
        <w:tc>
          <w:tcPr>
            <w:tcW w:w="663" w:type="pct"/>
            <w:tcBorders>
              <w:top w:val="nil"/>
              <w:left w:val="nil"/>
              <w:bottom w:val="single" w:sz="4" w:space="0" w:color="auto"/>
              <w:right w:val="single" w:sz="4" w:space="0" w:color="auto"/>
            </w:tcBorders>
            <w:shd w:val="clear" w:color="auto" w:fill="auto"/>
            <w:noWrap/>
            <w:vAlign w:val="bottom"/>
            <w:hideMark/>
          </w:tcPr>
          <w:p w14:paraId="34E02E55"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35A</w:t>
            </w:r>
          </w:p>
        </w:tc>
        <w:tc>
          <w:tcPr>
            <w:tcW w:w="660" w:type="pct"/>
            <w:tcBorders>
              <w:top w:val="nil"/>
              <w:left w:val="nil"/>
              <w:bottom w:val="single" w:sz="4" w:space="0" w:color="auto"/>
              <w:right w:val="single" w:sz="4" w:space="0" w:color="auto"/>
            </w:tcBorders>
            <w:shd w:val="clear" w:color="auto" w:fill="auto"/>
            <w:noWrap/>
            <w:vAlign w:val="bottom"/>
            <w:hideMark/>
          </w:tcPr>
          <w:p w14:paraId="175E4AFF"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11,7 </w:t>
            </w:r>
          </w:p>
        </w:tc>
        <w:tc>
          <w:tcPr>
            <w:tcW w:w="659" w:type="pct"/>
            <w:tcBorders>
              <w:top w:val="nil"/>
              <w:left w:val="nil"/>
              <w:bottom w:val="single" w:sz="4" w:space="0" w:color="auto"/>
              <w:right w:val="single" w:sz="4" w:space="0" w:color="auto"/>
            </w:tcBorders>
            <w:shd w:val="clear" w:color="auto" w:fill="auto"/>
            <w:noWrap/>
            <w:vAlign w:val="bottom"/>
            <w:hideMark/>
          </w:tcPr>
          <w:p w14:paraId="176FE37E"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20,5 </w:t>
            </w:r>
          </w:p>
        </w:tc>
        <w:tc>
          <w:tcPr>
            <w:tcW w:w="659" w:type="pct"/>
            <w:tcBorders>
              <w:top w:val="nil"/>
              <w:left w:val="nil"/>
              <w:bottom w:val="single" w:sz="4" w:space="0" w:color="auto"/>
              <w:right w:val="single" w:sz="4" w:space="0" w:color="auto"/>
            </w:tcBorders>
            <w:shd w:val="clear" w:color="auto" w:fill="auto"/>
            <w:noWrap/>
            <w:vAlign w:val="bottom"/>
            <w:hideMark/>
          </w:tcPr>
          <w:p w14:paraId="3A771DDC"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14,1 </w:t>
            </w:r>
          </w:p>
        </w:tc>
        <w:tc>
          <w:tcPr>
            <w:tcW w:w="660" w:type="pct"/>
            <w:tcBorders>
              <w:top w:val="nil"/>
              <w:left w:val="nil"/>
              <w:bottom w:val="single" w:sz="4" w:space="0" w:color="auto"/>
              <w:right w:val="single" w:sz="4" w:space="0" w:color="auto"/>
            </w:tcBorders>
            <w:shd w:val="clear" w:color="auto" w:fill="auto"/>
            <w:noWrap/>
            <w:vAlign w:val="bottom"/>
            <w:hideMark/>
          </w:tcPr>
          <w:p w14:paraId="06C14689" w14:textId="77777777" w:rsidR="00CF5AD4" w:rsidRPr="00965FE3" w:rsidRDefault="00CF5AD4" w:rsidP="00331E82">
            <w:pPr>
              <w:jc w:val="center"/>
              <w:rPr>
                <w:rFonts w:eastAsia="Times New Roman"/>
                <w:color w:val="000000"/>
                <w:sz w:val="20"/>
                <w:szCs w:val="20"/>
              </w:rPr>
            </w:pPr>
            <w:r w:rsidRPr="00965FE3">
              <w:rPr>
                <w:rFonts w:eastAsia="Times New Roman"/>
                <w:color w:val="DD0806"/>
                <w:sz w:val="20"/>
                <w:szCs w:val="20"/>
              </w:rPr>
              <w:t xml:space="preserve">-6,2 </w:t>
            </w:r>
          </w:p>
        </w:tc>
        <w:tc>
          <w:tcPr>
            <w:tcW w:w="681" w:type="pct"/>
            <w:tcBorders>
              <w:top w:val="nil"/>
              <w:left w:val="nil"/>
              <w:bottom w:val="single" w:sz="4" w:space="0" w:color="auto"/>
              <w:right w:val="single" w:sz="4" w:space="0" w:color="auto"/>
            </w:tcBorders>
            <w:shd w:val="clear" w:color="auto" w:fill="auto"/>
            <w:noWrap/>
            <w:vAlign w:val="bottom"/>
            <w:hideMark/>
          </w:tcPr>
          <w:p w14:paraId="3FBB9F6E" w14:textId="77777777" w:rsidR="00CF5AD4" w:rsidRPr="00965FE3" w:rsidRDefault="00CF5AD4" w:rsidP="00331E82">
            <w:pPr>
              <w:jc w:val="center"/>
              <w:rPr>
                <w:rFonts w:eastAsia="Times New Roman"/>
                <w:color w:val="000000"/>
                <w:sz w:val="20"/>
                <w:szCs w:val="20"/>
              </w:rPr>
            </w:pPr>
            <w:r w:rsidRPr="00965FE3">
              <w:rPr>
                <w:rFonts w:eastAsia="Times New Roman"/>
                <w:color w:val="DD0806"/>
                <w:sz w:val="20"/>
                <w:szCs w:val="20"/>
              </w:rPr>
              <w:t xml:space="preserve">-0,4 </w:t>
            </w:r>
          </w:p>
        </w:tc>
        <w:tc>
          <w:tcPr>
            <w:tcW w:w="1017" w:type="pct"/>
            <w:tcBorders>
              <w:top w:val="nil"/>
              <w:left w:val="nil"/>
              <w:bottom w:val="single" w:sz="4" w:space="0" w:color="auto"/>
              <w:right w:val="nil"/>
            </w:tcBorders>
            <w:shd w:val="clear" w:color="auto" w:fill="auto"/>
            <w:noWrap/>
            <w:vAlign w:val="bottom"/>
            <w:hideMark/>
          </w:tcPr>
          <w:p w14:paraId="1BE01881" w14:textId="77777777" w:rsidR="00CF5AD4" w:rsidRPr="00965FE3" w:rsidRDefault="00CF5AD4" w:rsidP="00331E82">
            <w:pPr>
              <w:rPr>
                <w:rFonts w:eastAsia="Times New Roman"/>
                <w:color w:val="000000"/>
                <w:sz w:val="20"/>
                <w:szCs w:val="20"/>
              </w:rPr>
            </w:pPr>
            <w:r w:rsidRPr="00965FE3">
              <w:rPr>
                <w:rFonts w:eastAsia="Times New Roman"/>
                <w:color w:val="000000"/>
                <w:sz w:val="20"/>
                <w:szCs w:val="20"/>
              </w:rPr>
              <w:t>AmpCapInst</w:t>
            </w:r>
          </w:p>
        </w:tc>
      </w:tr>
      <w:tr w:rsidR="00CF5AD4" w:rsidRPr="00965FE3" w14:paraId="637FD14D" w14:textId="77777777" w:rsidTr="004A39B2">
        <w:trPr>
          <w:trHeight w:val="240"/>
        </w:trPr>
        <w:tc>
          <w:tcPr>
            <w:tcW w:w="663" w:type="pct"/>
            <w:tcBorders>
              <w:top w:val="nil"/>
              <w:left w:val="nil"/>
              <w:bottom w:val="nil"/>
              <w:right w:val="single" w:sz="4" w:space="0" w:color="auto"/>
            </w:tcBorders>
            <w:shd w:val="clear" w:color="auto" w:fill="auto"/>
            <w:noWrap/>
            <w:vAlign w:val="bottom"/>
            <w:hideMark/>
          </w:tcPr>
          <w:p w14:paraId="73F0B744"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232</w:t>
            </w:r>
          </w:p>
        </w:tc>
        <w:tc>
          <w:tcPr>
            <w:tcW w:w="660" w:type="pct"/>
            <w:tcBorders>
              <w:top w:val="nil"/>
              <w:left w:val="nil"/>
              <w:bottom w:val="nil"/>
              <w:right w:val="single" w:sz="4" w:space="0" w:color="auto"/>
            </w:tcBorders>
            <w:shd w:val="clear" w:color="auto" w:fill="auto"/>
            <w:noWrap/>
            <w:vAlign w:val="bottom"/>
            <w:hideMark/>
          </w:tcPr>
          <w:p w14:paraId="74B39EDD"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10,7 </w:t>
            </w:r>
          </w:p>
        </w:tc>
        <w:tc>
          <w:tcPr>
            <w:tcW w:w="659" w:type="pct"/>
            <w:tcBorders>
              <w:top w:val="nil"/>
              <w:left w:val="nil"/>
              <w:bottom w:val="nil"/>
              <w:right w:val="single" w:sz="4" w:space="0" w:color="auto"/>
            </w:tcBorders>
            <w:shd w:val="clear" w:color="auto" w:fill="auto"/>
            <w:noWrap/>
            <w:vAlign w:val="bottom"/>
            <w:hideMark/>
          </w:tcPr>
          <w:p w14:paraId="29E28B88"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8,5 </w:t>
            </w:r>
          </w:p>
        </w:tc>
        <w:tc>
          <w:tcPr>
            <w:tcW w:w="659" w:type="pct"/>
            <w:tcBorders>
              <w:top w:val="nil"/>
              <w:left w:val="nil"/>
              <w:bottom w:val="nil"/>
              <w:right w:val="single" w:sz="4" w:space="0" w:color="auto"/>
            </w:tcBorders>
            <w:shd w:val="clear" w:color="auto" w:fill="auto"/>
            <w:noWrap/>
            <w:vAlign w:val="bottom"/>
            <w:hideMark/>
          </w:tcPr>
          <w:p w14:paraId="730FB4FF"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11,6 </w:t>
            </w:r>
          </w:p>
        </w:tc>
        <w:tc>
          <w:tcPr>
            <w:tcW w:w="660" w:type="pct"/>
            <w:tcBorders>
              <w:top w:val="nil"/>
              <w:left w:val="nil"/>
              <w:bottom w:val="nil"/>
              <w:right w:val="single" w:sz="4" w:space="0" w:color="auto"/>
            </w:tcBorders>
            <w:shd w:val="clear" w:color="auto" w:fill="auto"/>
            <w:noWrap/>
            <w:vAlign w:val="bottom"/>
            <w:hideMark/>
          </w:tcPr>
          <w:p w14:paraId="3C9F9D9D"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57,8 </w:t>
            </w:r>
          </w:p>
        </w:tc>
        <w:tc>
          <w:tcPr>
            <w:tcW w:w="681" w:type="pct"/>
            <w:tcBorders>
              <w:top w:val="nil"/>
              <w:left w:val="nil"/>
              <w:bottom w:val="nil"/>
              <w:right w:val="single" w:sz="4" w:space="0" w:color="auto"/>
            </w:tcBorders>
            <w:shd w:val="clear" w:color="auto" w:fill="auto"/>
            <w:noWrap/>
            <w:vAlign w:val="bottom"/>
            <w:hideMark/>
          </w:tcPr>
          <w:p w14:paraId="526E56FE"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5,0 </w:t>
            </w:r>
          </w:p>
        </w:tc>
        <w:tc>
          <w:tcPr>
            <w:tcW w:w="1017" w:type="pct"/>
            <w:tcBorders>
              <w:top w:val="nil"/>
              <w:left w:val="nil"/>
              <w:bottom w:val="nil"/>
              <w:right w:val="nil"/>
            </w:tcBorders>
            <w:shd w:val="clear" w:color="auto" w:fill="auto"/>
            <w:noWrap/>
            <w:vAlign w:val="bottom"/>
            <w:hideMark/>
          </w:tcPr>
          <w:p w14:paraId="6E0C28A2" w14:textId="77777777" w:rsidR="00CF5AD4" w:rsidRPr="00965FE3" w:rsidRDefault="00CF5AD4" w:rsidP="00331E82">
            <w:pPr>
              <w:rPr>
                <w:rFonts w:eastAsia="Times New Roman"/>
                <w:color w:val="000000"/>
                <w:sz w:val="20"/>
                <w:szCs w:val="20"/>
              </w:rPr>
            </w:pPr>
            <w:r w:rsidRPr="00965FE3">
              <w:rPr>
                <w:rFonts w:eastAsia="Times New Roman"/>
                <w:color w:val="000000"/>
                <w:sz w:val="20"/>
                <w:szCs w:val="20"/>
              </w:rPr>
              <w:t>Transf a K alta</w:t>
            </w:r>
          </w:p>
        </w:tc>
      </w:tr>
      <w:tr w:rsidR="00CF5AD4" w:rsidRPr="00965FE3" w14:paraId="32913E75" w14:textId="77777777" w:rsidTr="004A39B2">
        <w:trPr>
          <w:trHeight w:val="240"/>
        </w:trPr>
        <w:tc>
          <w:tcPr>
            <w:tcW w:w="663" w:type="pct"/>
            <w:tcBorders>
              <w:top w:val="nil"/>
              <w:left w:val="nil"/>
              <w:bottom w:val="nil"/>
              <w:right w:val="single" w:sz="4" w:space="0" w:color="auto"/>
            </w:tcBorders>
            <w:shd w:val="clear" w:color="auto" w:fill="auto"/>
            <w:noWrap/>
            <w:vAlign w:val="bottom"/>
            <w:hideMark/>
          </w:tcPr>
          <w:p w14:paraId="398D59F4"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20A</w:t>
            </w:r>
          </w:p>
        </w:tc>
        <w:tc>
          <w:tcPr>
            <w:tcW w:w="660" w:type="pct"/>
            <w:tcBorders>
              <w:top w:val="nil"/>
              <w:left w:val="nil"/>
              <w:bottom w:val="nil"/>
              <w:right w:val="single" w:sz="4" w:space="0" w:color="auto"/>
            </w:tcBorders>
            <w:shd w:val="clear" w:color="auto" w:fill="auto"/>
            <w:noWrap/>
            <w:vAlign w:val="bottom"/>
            <w:hideMark/>
          </w:tcPr>
          <w:p w14:paraId="7EC0BD74"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15,9 </w:t>
            </w:r>
          </w:p>
        </w:tc>
        <w:tc>
          <w:tcPr>
            <w:tcW w:w="659" w:type="pct"/>
            <w:tcBorders>
              <w:top w:val="nil"/>
              <w:left w:val="nil"/>
              <w:bottom w:val="nil"/>
              <w:right w:val="single" w:sz="4" w:space="0" w:color="auto"/>
            </w:tcBorders>
            <w:shd w:val="clear" w:color="auto" w:fill="auto"/>
            <w:noWrap/>
            <w:vAlign w:val="bottom"/>
            <w:hideMark/>
          </w:tcPr>
          <w:p w14:paraId="433106D9"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26,0 </w:t>
            </w:r>
          </w:p>
        </w:tc>
        <w:tc>
          <w:tcPr>
            <w:tcW w:w="659" w:type="pct"/>
            <w:tcBorders>
              <w:top w:val="nil"/>
              <w:left w:val="nil"/>
              <w:bottom w:val="nil"/>
              <w:right w:val="single" w:sz="4" w:space="0" w:color="auto"/>
            </w:tcBorders>
            <w:shd w:val="clear" w:color="auto" w:fill="auto"/>
            <w:noWrap/>
            <w:vAlign w:val="bottom"/>
            <w:hideMark/>
          </w:tcPr>
          <w:p w14:paraId="4AE0887A"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20,0 </w:t>
            </w:r>
          </w:p>
        </w:tc>
        <w:tc>
          <w:tcPr>
            <w:tcW w:w="660" w:type="pct"/>
            <w:tcBorders>
              <w:top w:val="nil"/>
              <w:left w:val="nil"/>
              <w:bottom w:val="nil"/>
              <w:right w:val="single" w:sz="4" w:space="0" w:color="auto"/>
            </w:tcBorders>
            <w:shd w:val="clear" w:color="auto" w:fill="auto"/>
            <w:noWrap/>
            <w:vAlign w:val="bottom"/>
            <w:hideMark/>
          </w:tcPr>
          <w:p w14:paraId="22E07B67"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63,7 </w:t>
            </w:r>
          </w:p>
        </w:tc>
        <w:tc>
          <w:tcPr>
            <w:tcW w:w="681" w:type="pct"/>
            <w:tcBorders>
              <w:top w:val="nil"/>
              <w:left w:val="nil"/>
              <w:bottom w:val="nil"/>
              <w:right w:val="single" w:sz="4" w:space="0" w:color="auto"/>
            </w:tcBorders>
            <w:shd w:val="clear" w:color="auto" w:fill="auto"/>
            <w:noWrap/>
            <w:vAlign w:val="bottom"/>
            <w:hideMark/>
          </w:tcPr>
          <w:p w14:paraId="18EAD20C"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3,2 </w:t>
            </w:r>
          </w:p>
        </w:tc>
        <w:tc>
          <w:tcPr>
            <w:tcW w:w="1017" w:type="pct"/>
            <w:tcBorders>
              <w:top w:val="nil"/>
              <w:left w:val="nil"/>
              <w:bottom w:val="nil"/>
              <w:right w:val="nil"/>
            </w:tcBorders>
            <w:shd w:val="clear" w:color="auto" w:fill="auto"/>
            <w:noWrap/>
            <w:vAlign w:val="bottom"/>
            <w:hideMark/>
          </w:tcPr>
          <w:p w14:paraId="0388CF9C" w14:textId="77777777" w:rsidR="00CF5AD4" w:rsidRPr="00965FE3" w:rsidRDefault="00CF5AD4" w:rsidP="00331E82">
            <w:pPr>
              <w:rPr>
                <w:rFonts w:eastAsia="Times New Roman"/>
                <w:color w:val="000000"/>
                <w:sz w:val="20"/>
                <w:szCs w:val="20"/>
              </w:rPr>
            </w:pPr>
            <w:r w:rsidRPr="00965FE3">
              <w:rPr>
                <w:rFonts w:eastAsia="Times New Roman"/>
                <w:color w:val="000000"/>
                <w:sz w:val="20"/>
                <w:szCs w:val="20"/>
              </w:rPr>
              <w:t>Transf a K alta</w:t>
            </w:r>
          </w:p>
        </w:tc>
      </w:tr>
      <w:tr w:rsidR="00CF5AD4" w:rsidRPr="00965FE3" w14:paraId="1B8E72C7" w14:textId="77777777" w:rsidTr="004A39B2">
        <w:trPr>
          <w:trHeight w:val="240"/>
        </w:trPr>
        <w:tc>
          <w:tcPr>
            <w:tcW w:w="663" w:type="pct"/>
            <w:tcBorders>
              <w:top w:val="nil"/>
              <w:left w:val="nil"/>
              <w:bottom w:val="nil"/>
              <w:right w:val="single" w:sz="4" w:space="0" w:color="auto"/>
            </w:tcBorders>
            <w:shd w:val="clear" w:color="auto" w:fill="auto"/>
            <w:noWrap/>
            <w:vAlign w:val="bottom"/>
            <w:hideMark/>
          </w:tcPr>
          <w:p w14:paraId="0915DD7B"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160</w:t>
            </w:r>
          </w:p>
        </w:tc>
        <w:tc>
          <w:tcPr>
            <w:tcW w:w="660" w:type="pct"/>
            <w:tcBorders>
              <w:top w:val="nil"/>
              <w:left w:val="nil"/>
              <w:bottom w:val="nil"/>
              <w:right w:val="single" w:sz="4" w:space="0" w:color="auto"/>
            </w:tcBorders>
            <w:shd w:val="clear" w:color="auto" w:fill="auto"/>
            <w:noWrap/>
            <w:vAlign w:val="bottom"/>
            <w:hideMark/>
          </w:tcPr>
          <w:p w14:paraId="26DE7C65"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12,1 </w:t>
            </w:r>
          </w:p>
        </w:tc>
        <w:tc>
          <w:tcPr>
            <w:tcW w:w="659" w:type="pct"/>
            <w:tcBorders>
              <w:top w:val="nil"/>
              <w:left w:val="nil"/>
              <w:bottom w:val="nil"/>
              <w:right w:val="single" w:sz="4" w:space="0" w:color="auto"/>
            </w:tcBorders>
            <w:shd w:val="clear" w:color="auto" w:fill="auto"/>
            <w:noWrap/>
            <w:vAlign w:val="bottom"/>
            <w:hideMark/>
          </w:tcPr>
          <w:p w14:paraId="4056F7D2" w14:textId="77777777" w:rsidR="00CF5AD4" w:rsidRPr="00965FE3" w:rsidRDefault="00CF5AD4" w:rsidP="00331E82">
            <w:pPr>
              <w:jc w:val="center"/>
              <w:rPr>
                <w:rFonts w:eastAsia="Times New Roman"/>
                <w:color w:val="000000"/>
                <w:sz w:val="20"/>
                <w:szCs w:val="20"/>
              </w:rPr>
            </w:pPr>
            <w:r w:rsidRPr="00965FE3">
              <w:rPr>
                <w:rFonts w:eastAsia="Times New Roman"/>
                <w:color w:val="DD0806"/>
                <w:sz w:val="20"/>
                <w:szCs w:val="20"/>
              </w:rPr>
              <w:t xml:space="preserve">-12,2 </w:t>
            </w:r>
          </w:p>
        </w:tc>
        <w:tc>
          <w:tcPr>
            <w:tcW w:w="659" w:type="pct"/>
            <w:tcBorders>
              <w:top w:val="nil"/>
              <w:left w:val="nil"/>
              <w:bottom w:val="nil"/>
              <w:right w:val="single" w:sz="4" w:space="0" w:color="auto"/>
            </w:tcBorders>
            <w:shd w:val="clear" w:color="auto" w:fill="auto"/>
            <w:noWrap/>
            <w:vAlign w:val="bottom"/>
            <w:hideMark/>
          </w:tcPr>
          <w:p w14:paraId="636E17EA"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10,6 </w:t>
            </w:r>
          </w:p>
        </w:tc>
        <w:tc>
          <w:tcPr>
            <w:tcW w:w="660" w:type="pct"/>
            <w:tcBorders>
              <w:top w:val="nil"/>
              <w:left w:val="nil"/>
              <w:bottom w:val="nil"/>
              <w:right w:val="single" w:sz="4" w:space="0" w:color="auto"/>
            </w:tcBorders>
            <w:shd w:val="clear" w:color="auto" w:fill="auto"/>
            <w:noWrap/>
            <w:vAlign w:val="bottom"/>
            <w:hideMark/>
          </w:tcPr>
          <w:p w14:paraId="11986A0A"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31,8 </w:t>
            </w:r>
          </w:p>
        </w:tc>
        <w:tc>
          <w:tcPr>
            <w:tcW w:w="681" w:type="pct"/>
            <w:tcBorders>
              <w:top w:val="nil"/>
              <w:left w:val="nil"/>
              <w:bottom w:val="nil"/>
              <w:right w:val="single" w:sz="4" w:space="0" w:color="auto"/>
            </w:tcBorders>
            <w:shd w:val="clear" w:color="auto" w:fill="auto"/>
            <w:noWrap/>
            <w:vAlign w:val="bottom"/>
            <w:hideMark/>
          </w:tcPr>
          <w:p w14:paraId="1F28C90B"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3,0 </w:t>
            </w:r>
          </w:p>
        </w:tc>
        <w:tc>
          <w:tcPr>
            <w:tcW w:w="1017" w:type="pct"/>
            <w:tcBorders>
              <w:top w:val="nil"/>
              <w:left w:val="nil"/>
              <w:bottom w:val="nil"/>
              <w:right w:val="nil"/>
            </w:tcBorders>
            <w:shd w:val="clear" w:color="auto" w:fill="auto"/>
            <w:noWrap/>
            <w:vAlign w:val="bottom"/>
            <w:hideMark/>
          </w:tcPr>
          <w:p w14:paraId="7AB56271" w14:textId="77777777" w:rsidR="00CF5AD4" w:rsidRPr="00965FE3" w:rsidRDefault="00CF5AD4" w:rsidP="00331E82">
            <w:pPr>
              <w:rPr>
                <w:rFonts w:eastAsia="Times New Roman"/>
                <w:color w:val="000000"/>
                <w:sz w:val="20"/>
                <w:szCs w:val="20"/>
              </w:rPr>
            </w:pPr>
            <w:r w:rsidRPr="00965FE3">
              <w:rPr>
                <w:rFonts w:eastAsia="Times New Roman"/>
                <w:color w:val="000000"/>
                <w:sz w:val="20"/>
                <w:szCs w:val="20"/>
              </w:rPr>
              <w:t>Transf a K alta</w:t>
            </w:r>
          </w:p>
        </w:tc>
      </w:tr>
      <w:tr w:rsidR="00CF5AD4" w:rsidRPr="00965FE3" w14:paraId="5B494FE0" w14:textId="77777777" w:rsidTr="004A39B2">
        <w:trPr>
          <w:trHeight w:val="240"/>
        </w:trPr>
        <w:tc>
          <w:tcPr>
            <w:tcW w:w="663" w:type="pct"/>
            <w:tcBorders>
              <w:top w:val="nil"/>
              <w:left w:val="nil"/>
              <w:bottom w:val="nil"/>
              <w:right w:val="single" w:sz="4" w:space="0" w:color="auto"/>
            </w:tcBorders>
            <w:shd w:val="clear" w:color="auto" w:fill="auto"/>
            <w:noWrap/>
            <w:vAlign w:val="bottom"/>
            <w:hideMark/>
          </w:tcPr>
          <w:p w14:paraId="42D5FB28"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191</w:t>
            </w:r>
          </w:p>
        </w:tc>
        <w:tc>
          <w:tcPr>
            <w:tcW w:w="660" w:type="pct"/>
            <w:tcBorders>
              <w:top w:val="nil"/>
              <w:left w:val="nil"/>
              <w:bottom w:val="nil"/>
              <w:right w:val="single" w:sz="4" w:space="0" w:color="auto"/>
            </w:tcBorders>
            <w:shd w:val="clear" w:color="auto" w:fill="auto"/>
            <w:noWrap/>
            <w:vAlign w:val="bottom"/>
            <w:hideMark/>
          </w:tcPr>
          <w:p w14:paraId="26111695"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12,4 </w:t>
            </w:r>
          </w:p>
        </w:tc>
        <w:tc>
          <w:tcPr>
            <w:tcW w:w="659" w:type="pct"/>
            <w:tcBorders>
              <w:top w:val="nil"/>
              <w:left w:val="nil"/>
              <w:bottom w:val="nil"/>
              <w:right w:val="single" w:sz="4" w:space="0" w:color="auto"/>
            </w:tcBorders>
            <w:shd w:val="clear" w:color="auto" w:fill="auto"/>
            <w:noWrap/>
            <w:vAlign w:val="bottom"/>
            <w:hideMark/>
          </w:tcPr>
          <w:p w14:paraId="789C1EED"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24,4 </w:t>
            </w:r>
          </w:p>
        </w:tc>
        <w:tc>
          <w:tcPr>
            <w:tcW w:w="659" w:type="pct"/>
            <w:tcBorders>
              <w:top w:val="nil"/>
              <w:left w:val="nil"/>
              <w:bottom w:val="nil"/>
              <w:right w:val="single" w:sz="4" w:space="0" w:color="auto"/>
            </w:tcBorders>
            <w:shd w:val="clear" w:color="auto" w:fill="auto"/>
            <w:noWrap/>
            <w:vAlign w:val="bottom"/>
            <w:hideMark/>
          </w:tcPr>
          <w:p w14:paraId="185B7145"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15,4 </w:t>
            </w:r>
          </w:p>
        </w:tc>
        <w:tc>
          <w:tcPr>
            <w:tcW w:w="660" w:type="pct"/>
            <w:tcBorders>
              <w:top w:val="nil"/>
              <w:left w:val="nil"/>
              <w:bottom w:val="nil"/>
              <w:right w:val="single" w:sz="4" w:space="0" w:color="auto"/>
            </w:tcBorders>
            <w:shd w:val="clear" w:color="auto" w:fill="auto"/>
            <w:noWrap/>
            <w:vAlign w:val="bottom"/>
            <w:hideMark/>
          </w:tcPr>
          <w:p w14:paraId="0715319F"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33,6 </w:t>
            </w:r>
          </w:p>
        </w:tc>
        <w:tc>
          <w:tcPr>
            <w:tcW w:w="681" w:type="pct"/>
            <w:tcBorders>
              <w:top w:val="nil"/>
              <w:left w:val="nil"/>
              <w:bottom w:val="nil"/>
              <w:right w:val="single" w:sz="4" w:space="0" w:color="auto"/>
            </w:tcBorders>
            <w:shd w:val="clear" w:color="auto" w:fill="auto"/>
            <w:noWrap/>
            <w:vAlign w:val="bottom"/>
            <w:hideMark/>
          </w:tcPr>
          <w:p w14:paraId="531D5429"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2,2 </w:t>
            </w:r>
          </w:p>
        </w:tc>
        <w:tc>
          <w:tcPr>
            <w:tcW w:w="1017" w:type="pct"/>
            <w:tcBorders>
              <w:top w:val="nil"/>
              <w:left w:val="nil"/>
              <w:bottom w:val="nil"/>
              <w:right w:val="nil"/>
            </w:tcBorders>
            <w:shd w:val="clear" w:color="auto" w:fill="auto"/>
            <w:noWrap/>
            <w:vAlign w:val="bottom"/>
            <w:hideMark/>
          </w:tcPr>
          <w:p w14:paraId="273299F7" w14:textId="77777777" w:rsidR="00CF5AD4" w:rsidRPr="00965FE3" w:rsidRDefault="00CF5AD4" w:rsidP="00331E82">
            <w:pPr>
              <w:rPr>
                <w:rFonts w:eastAsia="Times New Roman"/>
                <w:color w:val="000000"/>
                <w:sz w:val="20"/>
                <w:szCs w:val="20"/>
              </w:rPr>
            </w:pPr>
            <w:r w:rsidRPr="00965FE3">
              <w:rPr>
                <w:rFonts w:eastAsia="Times New Roman"/>
                <w:color w:val="000000"/>
                <w:sz w:val="20"/>
                <w:szCs w:val="20"/>
              </w:rPr>
              <w:t>Transf a K alta</w:t>
            </w:r>
          </w:p>
        </w:tc>
      </w:tr>
      <w:tr w:rsidR="00CF5AD4" w:rsidRPr="00965FE3" w14:paraId="4617DE26" w14:textId="77777777" w:rsidTr="004A39B2">
        <w:trPr>
          <w:trHeight w:val="240"/>
        </w:trPr>
        <w:tc>
          <w:tcPr>
            <w:tcW w:w="663" w:type="pct"/>
            <w:tcBorders>
              <w:top w:val="nil"/>
              <w:left w:val="nil"/>
              <w:bottom w:val="nil"/>
              <w:right w:val="single" w:sz="4" w:space="0" w:color="auto"/>
            </w:tcBorders>
            <w:shd w:val="clear" w:color="auto" w:fill="auto"/>
            <w:noWrap/>
            <w:vAlign w:val="bottom"/>
            <w:hideMark/>
          </w:tcPr>
          <w:p w14:paraId="268A3897"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152</w:t>
            </w:r>
          </w:p>
        </w:tc>
        <w:tc>
          <w:tcPr>
            <w:tcW w:w="660" w:type="pct"/>
            <w:tcBorders>
              <w:top w:val="nil"/>
              <w:left w:val="nil"/>
              <w:bottom w:val="nil"/>
              <w:right w:val="single" w:sz="4" w:space="0" w:color="auto"/>
            </w:tcBorders>
            <w:shd w:val="clear" w:color="auto" w:fill="auto"/>
            <w:noWrap/>
            <w:vAlign w:val="bottom"/>
            <w:hideMark/>
          </w:tcPr>
          <w:p w14:paraId="1FA9C822"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15,4 </w:t>
            </w:r>
          </w:p>
        </w:tc>
        <w:tc>
          <w:tcPr>
            <w:tcW w:w="659" w:type="pct"/>
            <w:tcBorders>
              <w:top w:val="nil"/>
              <w:left w:val="nil"/>
              <w:bottom w:val="nil"/>
              <w:right w:val="single" w:sz="4" w:space="0" w:color="auto"/>
            </w:tcBorders>
            <w:shd w:val="clear" w:color="auto" w:fill="auto"/>
            <w:noWrap/>
            <w:vAlign w:val="bottom"/>
            <w:hideMark/>
          </w:tcPr>
          <w:p w14:paraId="4F6F7A92"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11,5 </w:t>
            </w:r>
          </w:p>
        </w:tc>
        <w:tc>
          <w:tcPr>
            <w:tcW w:w="659" w:type="pct"/>
            <w:tcBorders>
              <w:top w:val="nil"/>
              <w:left w:val="nil"/>
              <w:bottom w:val="nil"/>
              <w:right w:val="single" w:sz="4" w:space="0" w:color="auto"/>
            </w:tcBorders>
            <w:shd w:val="clear" w:color="auto" w:fill="auto"/>
            <w:noWrap/>
            <w:vAlign w:val="bottom"/>
            <w:hideMark/>
          </w:tcPr>
          <w:p w14:paraId="02BE120D"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17,1 </w:t>
            </w:r>
          </w:p>
        </w:tc>
        <w:tc>
          <w:tcPr>
            <w:tcW w:w="660" w:type="pct"/>
            <w:tcBorders>
              <w:top w:val="nil"/>
              <w:left w:val="nil"/>
              <w:bottom w:val="nil"/>
              <w:right w:val="single" w:sz="4" w:space="0" w:color="auto"/>
            </w:tcBorders>
            <w:shd w:val="clear" w:color="auto" w:fill="auto"/>
            <w:noWrap/>
            <w:vAlign w:val="bottom"/>
            <w:hideMark/>
          </w:tcPr>
          <w:p w14:paraId="50C73C7C"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10,7 </w:t>
            </w:r>
          </w:p>
        </w:tc>
        <w:tc>
          <w:tcPr>
            <w:tcW w:w="681" w:type="pct"/>
            <w:tcBorders>
              <w:top w:val="nil"/>
              <w:left w:val="nil"/>
              <w:bottom w:val="nil"/>
              <w:right w:val="single" w:sz="4" w:space="0" w:color="auto"/>
            </w:tcBorders>
            <w:shd w:val="clear" w:color="auto" w:fill="auto"/>
            <w:noWrap/>
            <w:vAlign w:val="bottom"/>
            <w:hideMark/>
          </w:tcPr>
          <w:p w14:paraId="066850FF"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0,6 </w:t>
            </w:r>
          </w:p>
        </w:tc>
        <w:tc>
          <w:tcPr>
            <w:tcW w:w="1017" w:type="pct"/>
            <w:tcBorders>
              <w:top w:val="nil"/>
              <w:left w:val="nil"/>
              <w:bottom w:val="nil"/>
              <w:right w:val="nil"/>
            </w:tcBorders>
            <w:shd w:val="clear" w:color="auto" w:fill="auto"/>
            <w:noWrap/>
            <w:vAlign w:val="bottom"/>
            <w:hideMark/>
          </w:tcPr>
          <w:p w14:paraId="6AF7F8FC" w14:textId="77777777" w:rsidR="00CF5AD4" w:rsidRPr="00965FE3" w:rsidRDefault="00CF5AD4" w:rsidP="00331E82">
            <w:pPr>
              <w:rPr>
                <w:rFonts w:eastAsia="Times New Roman"/>
                <w:color w:val="000000"/>
                <w:sz w:val="20"/>
                <w:szCs w:val="20"/>
              </w:rPr>
            </w:pPr>
            <w:r w:rsidRPr="00965FE3">
              <w:rPr>
                <w:rFonts w:eastAsia="Times New Roman"/>
                <w:color w:val="000000"/>
                <w:sz w:val="20"/>
                <w:szCs w:val="20"/>
              </w:rPr>
              <w:t>Transf a L</w:t>
            </w:r>
          </w:p>
        </w:tc>
      </w:tr>
      <w:tr w:rsidR="00CF5AD4" w:rsidRPr="00965FE3" w14:paraId="278615DF" w14:textId="77777777" w:rsidTr="004A39B2">
        <w:trPr>
          <w:trHeight w:val="240"/>
        </w:trPr>
        <w:tc>
          <w:tcPr>
            <w:tcW w:w="663" w:type="pct"/>
            <w:tcBorders>
              <w:top w:val="nil"/>
              <w:left w:val="nil"/>
              <w:bottom w:val="nil"/>
              <w:right w:val="single" w:sz="4" w:space="0" w:color="auto"/>
            </w:tcBorders>
            <w:shd w:val="clear" w:color="auto" w:fill="auto"/>
            <w:noWrap/>
            <w:vAlign w:val="bottom"/>
            <w:hideMark/>
          </w:tcPr>
          <w:p w14:paraId="1CB2225C"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271</w:t>
            </w:r>
          </w:p>
        </w:tc>
        <w:tc>
          <w:tcPr>
            <w:tcW w:w="660" w:type="pct"/>
            <w:tcBorders>
              <w:top w:val="nil"/>
              <w:left w:val="nil"/>
              <w:bottom w:val="nil"/>
              <w:right w:val="single" w:sz="4" w:space="0" w:color="auto"/>
            </w:tcBorders>
            <w:shd w:val="clear" w:color="auto" w:fill="auto"/>
            <w:noWrap/>
            <w:vAlign w:val="bottom"/>
            <w:hideMark/>
          </w:tcPr>
          <w:p w14:paraId="78DCF2FE"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10,1 </w:t>
            </w:r>
          </w:p>
        </w:tc>
        <w:tc>
          <w:tcPr>
            <w:tcW w:w="659" w:type="pct"/>
            <w:tcBorders>
              <w:top w:val="nil"/>
              <w:left w:val="nil"/>
              <w:bottom w:val="nil"/>
              <w:right w:val="single" w:sz="4" w:space="0" w:color="auto"/>
            </w:tcBorders>
            <w:shd w:val="clear" w:color="auto" w:fill="auto"/>
            <w:noWrap/>
            <w:vAlign w:val="bottom"/>
            <w:hideMark/>
          </w:tcPr>
          <w:p w14:paraId="4F62F6BB"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30,9 </w:t>
            </w:r>
          </w:p>
        </w:tc>
        <w:tc>
          <w:tcPr>
            <w:tcW w:w="659" w:type="pct"/>
            <w:tcBorders>
              <w:top w:val="nil"/>
              <w:left w:val="nil"/>
              <w:bottom w:val="nil"/>
              <w:right w:val="single" w:sz="4" w:space="0" w:color="auto"/>
            </w:tcBorders>
            <w:shd w:val="clear" w:color="auto" w:fill="auto"/>
            <w:noWrap/>
            <w:vAlign w:val="bottom"/>
            <w:hideMark/>
          </w:tcPr>
          <w:p w14:paraId="22A03289"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13,2 </w:t>
            </w:r>
          </w:p>
        </w:tc>
        <w:tc>
          <w:tcPr>
            <w:tcW w:w="660" w:type="pct"/>
            <w:tcBorders>
              <w:top w:val="nil"/>
              <w:left w:val="nil"/>
              <w:bottom w:val="nil"/>
              <w:right w:val="single" w:sz="4" w:space="0" w:color="auto"/>
            </w:tcBorders>
            <w:shd w:val="clear" w:color="auto" w:fill="auto"/>
            <w:noWrap/>
            <w:vAlign w:val="bottom"/>
            <w:hideMark/>
          </w:tcPr>
          <w:p w14:paraId="76BF79FF"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121,4 </w:t>
            </w:r>
          </w:p>
        </w:tc>
        <w:tc>
          <w:tcPr>
            <w:tcW w:w="681" w:type="pct"/>
            <w:tcBorders>
              <w:top w:val="nil"/>
              <w:left w:val="nil"/>
              <w:bottom w:val="nil"/>
              <w:right w:val="single" w:sz="4" w:space="0" w:color="auto"/>
            </w:tcBorders>
            <w:shd w:val="clear" w:color="auto" w:fill="auto"/>
            <w:noWrap/>
            <w:vAlign w:val="bottom"/>
            <w:hideMark/>
          </w:tcPr>
          <w:p w14:paraId="2AB82FBD"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9,2 </w:t>
            </w:r>
          </w:p>
        </w:tc>
        <w:tc>
          <w:tcPr>
            <w:tcW w:w="1017" w:type="pct"/>
            <w:tcBorders>
              <w:top w:val="nil"/>
              <w:left w:val="nil"/>
              <w:bottom w:val="nil"/>
              <w:right w:val="nil"/>
            </w:tcBorders>
            <w:shd w:val="clear" w:color="auto" w:fill="auto"/>
            <w:noWrap/>
            <w:vAlign w:val="bottom"/>
            <w:hideMark/>
          </w:tcPr>
          <w:p w14:paraId="770C2220" w14:textId="77777777" w:rsidR="00CF5AD4" w:rsidRPr="00965FE3" w:rsidRDefault="00CF5AD4" w:rsidP="00331E82">
            <w:pPr>
              <w:rPr>
                <w:rFonts w:eastAsia="Times New Roman"/>
                <w:color w:val="000000"/>
                <w:sz w:val="20"/>
                <w:szCs w:val="20"/>
              </w:rPr>
            </w:pPr>
            <w:r w:rsidRPr="00965FE3">
              <w:rPr>
                <w:rFonts w:eastAsia="Times New Roman"/>
                <w:color w:val="000000"/>
                <w:sz w:val="20"/>
                <w:szCs w:val="20"/>
              </w:rPr>
              <w:t>Transf a K alta</w:t>
            </w:r>
          </w:p>
        </w:tc>
      </w:tr>
      <w:tr w:rsidR="00CF5AD4" w:rsidRPr="00965FE3" w14:paraId="1CDB95AA" w14:textId="77777777" w:rsidTr="004A39B2">
        <w:trPr>
          <w:trHeight w:val="240"/>
        </w:trPr>
        <w:tc>
          <w:tcPr>
            <w:tcW w:w="663" w:type="pct"/>
            <w:tcBorders>
              <w:top w:val="nil"/>
              <w:left w:val="nil"/>
              <w:bottom w:val="nil"/>
              <w:right w:val="single" w:sz="4" w:space="0" w:color="auto"/>
            </w:tcBorders>
            <w:shd w:val="clear" w:color="auto" w:fill="auto"/>
            <w:noWrap/>
            <w:vAlign w:val="bottom"/>
            <w:hideMark/>
          </w:tcPr>
          <w:p w14:paraId="5E01C362"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241</w:t>
            </w:r>
          </w:p>
        </w:tc>
        <w:tc>
          <w:tcPr>
            <w:tcW w:w="660" w:type="pct"/>
            <w:tcBorders>
              <w:top w:val="nil"/>
              <w:left w:val="nil"/>
              <w:bottom w:val="nil"/>
              <w:right w:val="single" w:sz="4" w:space="0" w:color="auto"/>
            </w:tcBorders>
            <w:shd w:val="clear" w:color="auto" w:fill="auto"/>
            <w:noWrap/>
            <w:vAlign w:val="bottom"/>
            <w:hideMark/>
          </w:tcPr>
          <w:p w14:paraId="04B1695C"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14,8 </w:t>
            </w:r>
          </w:p>
        </w:tc>
        <w:tc>
          <w:tcPr>
            <w:tcW w:w="659" w:type="pct"/>
            <w:tcBorders>
              <w:top w:val="nil"/>
              <w:left w:val="nil"/>
              <w:bottom w:val="nil"/>
              <w:right w:val="single" w:sz="4" w:space="0" w:color="auto"/>
            </w:tcBorders>
            <w:shd w:val="clear" w:color="auto" w:fill="auto"/>
            <w:noWrap/>
            <w:vAlign w:val="bottom"/>
            <w:hideMark/>
          </w:tcPr>
          <w:p w14:paraId="2523B156"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11,9 </w:t>
            </w:r>
          </w:p>
        </w:tc>
        <w:tc>
          <w:tcPr>
            <w:tcW w:w="659" w:type="pct"/>
            <w:tcBorders>
              <w:top w:val="nil"/>
              <w:left w:val="nil"/>
              <w:bottom w:val="nil"/>
              <w:right w:val="single" w:sz="4" w:space="0" w:color="auto"/>
            </w:tcBorders>
            <w:shd w:val="clear" w:color="auto" w:fill="auto"/>
            <w:noWrap/>
            <w:vAlign w:val="bottom"/>
            <w:hideMark/>
          </w:tcPr>
          <w:p w14:paraId="6556EB95"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16,6 </w:t>
            </w:r>
          </w:p>
        </w:tc>
        <w:tc>
          <w:tcPr>
            <w:tcW w:w="660" w:type="pct"/>
            <w:tcBorders>
              <w:top w:val="nil"/>
              <w:left w:val="nil"/>
              <w:bottom w:val="nil"/>
              <w:right w:val="single" w:sz="4" w:space="0" w:color="auto"/>
            </w:tcBorders>
            <w:shd w:val="clear" w:color="auto" w:fill="auto"/>
            <w:noWrap/>
            <w:vAlign w:val="bottom"/>
            <w:hideMark/>
          </w:tcPr>
          <w:p w14:paraId="5298ADF0"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63,9 </w:t>
            </w:r>
          </w:p>
        </w:tc>
        <w:tc>
          <w:tcPr>
            <w:tcW w:w="681" w:type="pct"/>
            <w:tcBorders>
              <w:top w:val="nil"/>
              <w:left w:val="nil"/>
              <w:bottom w:val="nil"/>
              <w:right w:val="single" w:sz="4" w:space="0" w:color="auto"/>
            </w:tcBorders>
            <w:shd w:val="clear" w:color="auto" w:fill="auto"/>
            <w:noWrap/>
            <w:vAlign w:val="bottom"/>
            <w:hideMark/>
          </w:tcPr>
          <w:p w14:paraId="46559EDD"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3,8 </w:t>
            </w:r>
          </w:p>
        </w:tc>
        <w:tc>
          <w:tcPr>
            <w:tcW w:w="1017" w:type="pct"/>
            <w:tcBorders>
              <w:top w:val="nil"/>
              <w:left w:val="nil"/>
              <w:bottom w:val="nil"/>
              <w:right w:val="nil"/>
            </w:tcBorders>
            <w:shd w:val="clear" w:color="auto" w:fill="auto"/>
            <w:noWrap/>
            <w:vAlign w:val="bottom"/>
            <w:hideMark/>
          </w:tcPr>
          <w:p w14:paraId="5DBC537C" w14:textId="77777777" w:rsidR="00CF5AD4" w:rsidRPr="00965FE3" w:rsidRDefault="00CF5AD4" w:rsidP="00331E82">
            <w:pPr>
              <w:rPr>
                <w:rFonts w:eastAsia="Times New Roman"/>
                <w:color w:val="000000"/>
                <w:sz w:val="20"/>
                <w:szCs w:val="20"/>
              </w:rPr>
            </w:pPr>
            <w:r w:rsidRPr="00965FE3">
              <w:rPr>
                <w:rFonts w:eastAsia="Times New Roman"/>
                <w:color w:val="000000"/>
                <w:sz w:val="20"/>
                <w:szCs w:val="20"/>
              </w:rPr>
              <w:t>Transf a K alta</w:t>
            </w:r>
          </w:p>
        </w:tc>
      </w:tr>
      <w:tr w:rsidR="00CF5AD4" w:rsidRPr="00965FE3" w14:paraId="18B65426" w14:textId="77777777" w:rsidTr="004A39B2">
        <w:trPr>
          <w:trHeight w:val="240"/>
        </w:trPr>
        <w:tc>
          <w:tcPr>
            <w:tcW w:w="663" w:type="pct"/>
            <w:tcBorders>
              <w:top w:val="nil"/>
              <w:left w:val="nil"/>
              <w:bottom w:val="nil"/>
              <w:right w:val="single" w:sz="4" w:space="0" w:color="auto"/>
            </w:tcBorders>
            <w:shd w:val="clear" w:color="auto" w:fill="auto"/>
            <w:noWrap/>
            <w:vAlign w:val="bottom"/>
            <w:hideMark/>
          </w:tcPr>
          <w:p w14:paraId="2F095787"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210</w:t>
            </w:r>
          </w:p>
        </w:tc>
        <w:tc>
          <w:tcPr>
            <w:tcW w:w="660" w:type="pct"/>
            <w:tcBorders>
              <w:top w:val="nil"/>
              <w:left w:val="nil"/>
              <w:bottom w:val="nil"/>
              <w:right w:val="single" w:sz="4" w:space="0" w:color="auto"/>
            </w:tcBorders>
            <w:shd w:val="clear" w:color="auto" w:fill="auto"/>
            <w:noWrap/>
            <w:vAlign w:val="bottom"/>
            <w:hideMark/>
          </w:tcPr>
          <w:p w14:paraId="146F956F"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26,5 </w:t>
            </w:r>
          </w:p>
        </w:tc>
        <w:tc>
          <w:tcPr>
            <w:tcW w:w="659" w:type="pct"/>
            <w:tcBorders>
              <w:top w:val="nil"/>
              <w:left w:val="nil"/>
              <w:bottom w:val="nil"/>
              <w:right w:val="single" w:sz="4" w:space="0" w:color="auto"/>
            </w:tcBorders>
            <w:shd w:val="clear" w:color="auto" w:fill="auto"/>
            <w:noWrap/>
            <w:vAlign w:val="bottom"/>
            <w:hideMark/>
          </w:tcPr>
          <w:p w14:paraId="17C4906E"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11,4 </w:t>
            </w:r>
          </w:p>
        </w:tc>
        <w:tc>
          <w:tcPr>
            <w:tcW w:w="659" w:type="pct"/>
            <w:tcBorders>
              <w:top w:val="nil"/>
              <w:left w:val="nil"/>
              <w:bottom w:val="nil"/>
              <w:right w:val="single" w:sz="4" w:space="0" w:color="auto"/>
            </w:tcBorders>
            <w:shd w:val="clear" w:color="auto" w:fill="auto"/>
            <w:noWrap/>
            <w:vAlign w:val="bottom"/>
            <w:hideMark/>
          </w:tcPr>
          <w:p w14:paraId="6AE57BEA"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29,5 </w:t>
            </w:r>
          </w:p>
        </w:tc>
        <w:tc>
          <w:tcPr>
            <w:tcW w:w="660" w:type="pct"/>
            <w:tcBorders>
              <w:top w:val="nil"/>
              <w:left w:val="nil"/>
              <w:bottom w:val="nil"/>
              <w:right w:val="single" w:sz="4" w:space="0" w:color="auto"/>
            </w:tcBorders>
            <w:shd w:val="clear" w:color="auto" w:fill="auto"/>
            <w:noWrap/>
            <w:vAlign w:val="bottom"/>
            <w:hideMark/>
          </w:tcPr>
          <w:p w14:paraId="00CFA371"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51,1 </w:t>
            </w:r>
          </w:p>
        </w:tc>
        <w:tc>
          <w:tcPr>
            <w:tcW w:w="681" w:type="pct"/>
            <w:tcBorders>
              <w:top w:val="nil"/>
              <w:left w:val="nil"/>
              <w:bottom w:val="nil"/>
              <w:right w:val="single" w:sz="4" w:space="0" w:color="auto"/>
            </w:tcBorders>
            <w:shd w:val="clear" w:color="auto" w:fill="auto"/>
            <w:noWrap/>
            <w:vAlign w:val="bottom"/>
            <w:hideMark/>
          </w:tcPr>
          <w:p w14:paraId="38BDDB07"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1,7 </w:t>
            </w:r>
          </w:p>
        </w:tc>
        <w:tc>
          <w:tcPr>
            <w:tcW w:w="1017" w:type="pct"/>
            <w:tcBorders>
              <w:top w:val="nil"/>
              <w:left w:val="nil"/>
              <w:bottom w:val="nil"/>
              <w:right w:val="nil"/>
            </w:tcBorders>
            <w:shd w:val="clear" w:color="auto" w:fill="auto"/>
            <w:noWrap/>
            <w:vAlign w:val="bottom"/>
            <w:hideMark/>
          </w:tcPr>
          <w:p w14:paraId="66885F21" w14:textId="77777777" w:rsidR="00CF5AD4" w:rsidRPr="00965FE3" w:rsidRDefault="00CF5AD4" w:rsidP="00331E82">
            <w:pPr>
              <w:rPr>
                <w:rFonts w:eastAsia="Times New Roman"/>
                <w:color w:val="000000"/>
                <w:sz w:val="20"/>
                <w:szCs w:val="20"/>
              </w:rPr>
            </w:pPr>
            <w:r w:rsidRPr="00965FE3">
              <w:rPr>
                <w:rFonts w:eastAsia="Times New Roman"/>
                <w:color w:val="000000"/>
                <w:sz w:val="20"/>
                <w:szCs w:val="20"/>
              </w:rPr>
              <w:t>Transf a K baixa</w:t>
            </w:r>
          </w:p>
        </w:tc>
      </w:tr>
      <w:tr w:rsidR="00CF5AD4" w:rsidRPr="00965FE3" w14:paraId="20ACF367" w14:textId="77777777" w:rsidTr="004A39B2">
        <w:trPr>
          <w:trHeight w:val="240"/>
        </w:trPr>
        <w:tc>
          <w:tcPr>
            <w:tcW w:w="663" w:type="pct"/>
            <w:tcBorders>
              <w:top w:val="nil"/>
              <w:left w:val="nil"/>
              <w:bottom w:val="single" w:sz="4" w:space="0" w:color="auto"/>
              <w:right w:val="single" w:sz="4" w:space="0" w:color="auto"/>
            </w:tcBorders>
            <w:shd w:val="clear" w:color="auto" w:fill="auto"/>
            <w:noWrap/>
            <w:vAlign w:val="bottom"/>
            <w:hideMark/>
          </w:tcPr>
          <w:p w14:paraId="25C70382"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153</w:t>
            </w:r>
          </w:p>
        </w:tc>
        <w:tc>
          <w:tcPr>
            <w:tcW w:w="660" w:type="pct"/>
            <w:tcBorders>
              <w:top w:val="nil"/>
              <w:left w:val="nil"/>
              <w:bottom w:val="single" w:sz="4" w:space="0" w:color="auto"/>
              <w:right w:val="single" w:sz="4" w:space="0" w:color="auto"/>
            </w:tcBorders>
            <w:shd w:val="clear" w:color="auto" w:fill="auto"/>
            <w:noWrap/>
            <w:vAlign w:val="bottom"/>
            <w:hideMark/>
          </w:tcPr>
          <w:p w14:paraId="5EDE5390"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31,1 </w:t>
            </w:r>
          </w:p>
        </w:tc>
        <w:tc>
          <w:tcPr>
            <w:tcW w:w="659" w:type="pct"/>
            <w:tcBorders>
              <w:top w:val="nil"/>
              <w:left w:val="nil"/>
              <w:bottom w:val="single" w:sz="4" w:space="0" w:color="auto"/>
              <w:right w:val="single" w:sz="4" w:space="0" w:color="auto"/>
            </w:tcBorders>
            <w:shd w:val="clear" w:color="auto" w:fill="auto"/>
            <w:noWrap/>
            <w:vAlign w:val="bottom"/>
            <w:hideMark/>
          </w:tcPr>
          <w:p w14:paraId="1238A424"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24,4 </w:t>
            </w:r>
          </w:p>
        </w:tc>
        <w:tc>
          <w:tcPr>
            <w:tcW w:w="659" w:type="pct"/>
            <w:tcBorders>
              <w:top w:val="nil"/>
              <w:left w:val="nil"/>
              <w:bottom w:val="single" w:sz="4" w:space="0" w:color="auto"/>
              <w:right w:val="single" w:sz="4" w:space="0" w:color="auto"/>
            </w:tcBorders>
            <w:shd w:val="clear" w:color="auto" w:fill="auto"/>
            <w:noWrap/>
            <w:vAlign w:val="bottom"/>
            <w:hideMark/>
          </w:tcPr>
          <w:p w14:paraId="21FDB0FA"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38,7 </w:t>
            </w:r>
          </w:p>
        </w:tc>
        <w:tc>
          <w:tcPr>
            <w:tcW w:w="660" w:type="pct"/>
            <w:tcBorders>
              <w:top w:val="nil"/>
              <w:left w:val="nil"/>
              <w:bottom w:val="single" w:sz="4" w:space="0" w:color="auto"/>
              <w:right w:val="single" w:sz="4" w:space="0" w:color="auto"/>
            </w:tcBorders>
            <w:shd w:val="clear" w:color="auto" w:fill="auto"/>
            <w:noWrap/>
            <w:vAlign w:val="bottom"/>
            <w:hideMark/>
          </w:tcPr>
          <w:p w14:paraId="1C7B2DA1"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54,3 </w:t>
            </w:r>
          </w:p>
        </w:tc>
        <w:tc>
          <w:tcPr>
            <w:tcW w:w="681" w:type="pct"/>
            <w:tcBorders>
              <w:top w:val="nil"/>
              <w:left w:val="nil"/>
              <w:bottom w:val="single" w:sz="4" w:space="0" w:color="auto"/>
              <w:right w:val="single" w:sz="4" w:space="0" w:color="auto"/>
            </w:tcBorders>
            <w:shd w:val="clear" w:color="auto" w:fill="auto"/>
            <w:noWrap/>
            <w:vAlign w:val="bottom"/>
            <w:hideMark/>
          </w:tcPr>
          <w:p w14:paraId="3C9245EA"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1,4 </w:t>
            </w:r>
          </w:p>
        </w:tc>
        <w:tc>
          <w:tcPr>
            <w:tcW w:w="1017" w:type="pct"/>
            <w:tcBorders>
              <w:top w:val="nil"/>
              <w:left w:val="nil"/>
              <w:bottom w:val="single" w:sz="4" w:space="0" w:color="auto"/>
              <w:right w:val="nil"/>
            </w:tcBorders>
            <w:shd w:val="clear" w:color="auto" w:fill="auto"/>
            <w:noWrap/>
            <w:vAlign w:val="bottom"/>
            <w:hideMark/>
          </w:tcPr>
          <w:p w14:paraId="52910656" w14:textId="77777777" w:rsidR="00CF5AD4" w:rsidRPr="00965FE3" w:rsidRDefault="00CF5AD4" w:rsidP="00331E82">
            <w:pPr>
              <w:rPr>
                <w:rFonts w:eastAsia="Times New Roman"/>
                <w:color w:val="000000"/>
                <w:sz w:val="20"/>
                <w:szCs w:val="20"/>
              </w:rPr>
            </w:pPr>
            <w:r w:rsidRPr="00965FE3">
              <w:rPr>
                <w:rFonts w:eastAsia="Times New Roman"/>
                <w:color w:val="000000"/>
                <w:sz w:val="20"/>
                <w:szCs w:val="20"/>
              </w:rPr>
              <w:t>Transf a K baixa</w:t>
            </w:r>
          </w:p>
        </w:tc>
      </w:tr>
      <w:tr w:rsidR="00CF5AD4" w:rsidRPr="00965FE3" w14:paraId="36B8F831" w14:textId="77777777" w:rsidTr="004A39B2">
        <w:trPr>
          <w:trHeight w:val="240"/>
        </w:trPr>
        <w:tc>
          <w:tcPr>
            <w:tcW w:w="663" w:type="pct"/>
            <w:tcBorders>
              <w:top w:val="nil"/>
              <w:left w:val="nil"/>
              <w:bottom w:val="nil"/>
              <w:right w:val="single" w:sz="4" w:space="0" w:color="auto"/>
            </w:tcBorders>
            <w:shd w:val="clear" w:color="auto" w:fill="auto"/>
            <w:noWrap/>
            <w:vAlign w:val="bottom"/>
            <w:hideMark/>
          </w:tcPr>
          <w:p w14:paraId="260267F3"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151</w:t>
            </w:r>
          </w:p>
        </w:tc>
        <w:tc>
          <w:tcPr>
            <w:tcW w:w="660" w:type="pct"/>
            <w:tcBorders>
              <w:top w:val="nil"/>
              <w:left w:val="nil"/>
              <w:bottom w:val="nil"/>
              <w:right w:val="single" w:sz="4" w:space="0" w:color="auto"/>
            </w:tcBorders>
            <w:shd w:val="clear" w:color="auto" w:fill="auto"/>
            <w:noWrap/>
            <w:vAlign w:val="bottom"/>
            <w:hideMark/>
          </w:tcPr>
          <w:p w14:paraId="455A8B3A"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34,5 </w:t>
            </w:r>
          </w:p>
        </w:tc>
        <w:tc>
          <w:tcPr>
            <w:tcW w:w="659" w:type="pct"/>
            <w:tcBorders>
              <w:top w:val="nil"/>
              <w:left w:val="nil"/>
              <w:bottom w:val="nil"/>
              <w:right w:val="single" w:sz="4" w:space="0" w:color="auto"/>
            </w:tcBorders>
            <w:shd w:val="clear" w:color="auto" w:fill="auto"/>
            <w:noWrap/>
            <w:vAlign w:val="bottom"/>
            <w:hideMark/>
          </w:tcPr>
          <w:p w14:paraId="3D9C0185"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24,4 </w:t>
            </w:r>
          </w:p>
        </w:tc>
        <w:tc>
          <w:tcPr>
            <w:tcW w:w="659" w:type="pct"/>
            <w:tcBorders>
              <w:top w:val="nil"/>
              <w:left w:val="nil"/>
              <w:bottom w:val="nil"/>
              <w:right w:val="single" w:sz="4" w:space="0" w:color="auto"/>
            </w:tcBorders>
            <w:shd w:val="clear" w:color="auto" w:fill="auto"/>
            <w:noWrap/>
            <w:vAlign w:val="bottom"/>
            <w:hideMark/>
          </w:tcPr>
          <w:p w14:paraId="24F30FCE"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42,9 </w:t>
            </w:r>
          </w:p>
        </w:tc>
        <w:tc>
          <w:tcPr>
            <w:tcW w:w="660" w:type="pct"/>
            <w:tcBorders>
              <w:top w:val="nil"/>
              <w:left w:val="nil"/>
              <w:bottom w:val="nil"/>
              <w:right w:val="single" w:sz="4" w:space="0" w:color="auto"/>
            </w:tcBorders>
            <w:shd w:val="clear" w:color="auto" w:fill="auto"/>
            <w:noWrap/>
            <w:vAlign w:val="bottom"/>
            <w:hideMark/>
          </w:tcPr>
          <w:p w14:paraId="1BB20610"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75,0 </w:t>
            </w:r>
          </w:p>
        </w:tc>
        <w:tc>
          <w:tcPr>
            <w:tcW w:w="681" w:type="pct"/>
            <w:tcBorders>
              <w:top w:val="nil"/>
              <w:left w:val="nil"/>
              <w:bottom w:val="nil"/>
              <w:right w:val="single" w:sz="4" w:space="0" w:color="auto"/>
            </w:tcBorders>
            <w:shd w:val="clear" w:color="auto" w:fill="auto"/>
            <w:noWrap/>
            <w:vAlign w:val="bottom"/>
            <w:hideMark/>
          </w:tcPr>
          <w:p w14:paraId="179F5E72"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1,7 </w:t>
            </w:r>
          </w:p>
        </w:tc>
        <w:tc>
          <w:tcPr>
            <w:tcW w:w="1017" w:type="pct"/>
            <w:tcBorders>
              <w:top w:val="nil"/>
              <w:left w:val="nil"/>
              <w:bottom w:val="nil"/>
              <w:right w:val="nil"/>
            </w:tcBorders>
            <w:shd w:val="clear" w:color="auto" w:fill="auto"/>
            <w:noWrap/>
            <w:vAlign w:val="bottom"/>
            <w:hideMark/>
          </w:tcPr>
          <w:p w14:paraId="57F6EB98" w14:textId="77777777" w:rsidR="00CF5AD4" w:rsidRPr="00965FE3" w:rsidRDefault="00CF5AD4" w:rsidP="00331E82">
            <w:pPr>
              <w:rPr>
                <w:rFonts w:eastAsia="Times New Roman"/>
                <w:color w:val="000000"/>
                <w:sz w:val="20"/>
                <w:szCs w:val="20"/>
              </w:rPr>
            </w:pPr>
            <w:r w:rsidRPr="00965FE3">
              <w:rPr>
                <w:rFonts w:eastAsia="Times New Roman"/>
                <w:color w:val="000000"/>
                <w:sz w:val="20"/>
                <w:szCs w:val="20"/>
              </w:rPr>
              <w:t>Transf a K baixa</w:t>
            </w:r>
          </w:p>
        </w:tc>
      </w:tr>
      <w:tr w:rsidR="00CF5AD4" w:rsidRPr="00965FE3" w14:paraId="2BBAE03D" w14:textId="77777777" w:rsidTr="004A39B2">
        <w:trPr>
          <w:trHeight w:val="260"/>
        </w:trPr>
        <w:tc>
          <w:tcPr>
            <w:tcW w:w="663" w:type="pct"/>
            <w:tcBorders>
              <w:top w:val="nil"/>
              <w:left w:val="nil"/>
              <w:bottom w:val="double" w:sz="6" w:space="0" w:color="auto"/>
              <w:right w:val="single" w:sz="4" w:space="0" w:color="auto"/>
            </w:tcBorders>
            <w:shd w:val="clear" w:color="auto" w:fill="auto"/>
            <w:noWrap/>
            <w:vAlign w:val="bottom"/>
            <w:hideMark/>
          </w:tcPr>
          <w:p w14:paraId="71163EB3"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252</w:t>
            </w:r>
          </w:p>
        </w:tc>
        <w:tc>
          <w:tcPr>
            <w:tcW w:w="660" w:type="pct"/>
            <w:tcBorders>
              <w:top w:val="nil"/>
              <w:left w:val="nil"/>
              <w:bottom w:val="double" w:sz="6" w:space="0" w:color="auto"/>
              <w:right w:val="single" w:sz="4" w:space="0" w:color="auto"/>
            </w:tcBorders>
            <w:shd w:val="clear" w:color="auto" w:fill="auto"/>
            <w:noWrap/>
            <w:vAlign w:val="bottom"/>
            <w:hideMark/>
          </w:tcPr>
          <w:p w14:paraId="7D703D21"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34,4 </w:t>
            </w:r>
          </w:p>
        </w:tc>
        <w:tc>
          <w:tcPr>
            <w:tcW w:w="659" w:type="pct"/>
            <w:tcBorders>
              <w:top w:val="nil"/>
              <w:left w:val="nil"/>
              <w:bottom w:val="double" w:sz="6" w:space="0" w:color="auto"/>
              <w:right w:val="single" w:sz="4" w:space="0" w:color="auto"/>
            </w:tcBorders>
            <w:shd w:val="clear" w:color="auto" w:fill="auto"/>
            <w:noWrap/>
            <w:vAlign w:val="bottom"/>
            <w:hideMark/>
          </w:tcPr>
          <w:p w14:paraId="55E60E9A"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22,4 </w:t>
            </w:r>
          </w:p>
        </w:tc>
        <w:tc>
          <w:tcPr>
            <w:tcW w:w="659" w:type="pct"/>
            <w:tcBorders>
              <w:top w:val="nil"/>
              <w:left w:val="nil"/>
              <w:bottom w:val="double" w:sz="6" w:space="0" w:color="auto"/>
              <w:right w:val="single" w:sz="4" w:space="0" w:color="auto"/>
            </w:tcBorders>
            <w:shd w:val="clear" w:color="auto" w:fill="auto"/>
            <w:noWrap/>
            <w:vAlign w:val="bottom"/>
            <w:hideMark/>
          </w:tcPr>
          <w:p w14:paraId="75CB0E45"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42,1 </w:t>
            </w:r>
          </w:p>
        </w:tc>
        <w:tc>
          <w:tcPr>
            <w:tcW w:w="660" w:type="pct"/>
            <w:tcBorders>
              <w:top w:val="nil"/>
              <w:left w:val="nil"/>
              <w:bottom w:val="double" w:sz="6" w:space="0" w:color="auto"/>
              <w:right w:val="single" w:sz="4" w:space="0" w:color="auto"/>
            </w:tcBorders>
            <w:shd w:val="clear" w:color="auto" w:fill="auto"/>
            <w:noWrap/>
            <w:vAlign w:val="bottom"/>
            <w:hideMark/>
          </w:tcPr>
          <w:p w14:paraId="09EF7597"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47,1 </w:t>
            </w:r>
          </w:p>
        </w:tc>
        <w:tc>
          <w:tcPr>
            <w:tcW w:w="681" w:type="pct"/>
            <w:tcBorders>
              <w:top w:val="nil"/>
              <w:left w:val="nil"/>
              <w:bottom w:val="double" w:sz="6" w:space="0" w:color="auto"/>
              <w:right w:val="single" w:sz="4" w:space="0" w:color="auto"/>
            </w:tcBorders>
            <w:shd w:val="clear" w:color="auto" w:fill="auto"/>
            <w:noWrap/>
            <w:vAlign w:val="bottom"/>
            <w:hideMark/>
          </w:tcPr>
          <w:p w14:paraId="427ED388"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1,1 </w:t>
            </w:r>
          </w:p>
        </w:tc>
        <w:tc>
          <w:tcPr>
            <w:tcW w:w="1017" w:type="pct"/>
            <w:tcBorders>
              <w:top w:val="nil"/>
              <w:left w:val="nil"/>
              <w:bottom w:val="double" w:sz="6" w:space="0" w:color="auto"/>
              <w:right w:val="nil"/>
            </w:tcBorders>
            <w:shd w:val="clear" w:color="auto" w:fill="auto"/>
            <w:noWrap/>
            <w:vAlign w:val="bottom"/>
            <w:hideMark/>
          </w:tcPr>
          <w:p w14:paraId="1685F2A8" w14:textId="77777777" w:rsidR="00CF5AD4" w:rsidRPr="00965FE3" w:rsidRDefault="00CF5AD4" w:rsidP="00331E82">
            <w:pPr>
              <w:rPr>
                <w:rFonts w:eastAsia="Times New Roman"/>
                <w:color w:val="000000"/>
                <w:sz w:val="20"/>
                <w:szCs w:val="20"/>
              </w:rPr>
            </w:pPr>
            <w:r w:rsidRPr="00965FE3">
              <w:rPr>
                <w:rFonts w:eastAsia="Times New Roman"/>
                <w:color w:val="000000"/>
                <w:sz w:val="20"/>
                <w:szCs w:val="20"/>
              </w:rPr>
              <w:t>Transf a K baixa</w:t>
            </w:r>
          </w:p>
        </w:tc>
      </w:tr>
    </w:tbl>
    <w:p w14:paraId="4D4FC95C" w14:textId="08ECBC7F" w:rsidR="004A39B2" w:rsidRDefault="004A39B2" w:rsidP="004A39B2">
      <w:pPr>
        <w:spacing w:after="120"/>
        <w:jc w:val="both"/>
        <w:rPr>
          <w:sz w:val="20"/>
          <w:szCs w:val="20"/>
        </w:rPr>
      </w:pPr>
      <w:r w:rsidRPr="00F6319A">
        <w:rPr>
          <w:sz w:val="20"/>
          <w:szCs w:val="20"/>
        </w:rPr>
        <w:t xml:space="preserve">Fuente: </w:t>
      </w:r>
      <w:r>
        <w:rPr>
          <w:sz w:val="20"/>
          <w:szCs w:val="20"/>
        </w:rPr>
        <w:t>elaboración propia</w:t>
      </w:r>
      <w:r w:rsidRPr="00F6319A">
        <w:rPr>
          <w:sz w:val="20"/>
          <w:szCs w:val="20"/>
        </w:rPr>
        <w:t xml:space="preserve"> </w:t>
      </w:r>
      <w:r>
        <w:rPr>
          <w:sz w:val="20"/>
          <w:szCs w:val="20"/>
        </w:rPr>
        <w:t>a partir de datos de</w:t>
      </w:r>
      <w:r w:rsidRPr="00F6319A">
        <w:rPr>
          <w:sz w:val="20"/>
          <w:szCs w:val="20"/>
        </w:rPr>
        <w:t>l</w:t>
      </w:r>
      <w:r>
        <w:rPr>
          <w:sz w:val="20"/>
          <w:szCs w:val="20"/>
        </w:rPr>
        <w:t xml:space="preserve"> CEP, INDEC y CTA-Cifra</w:t>
      </w:r>
      <w:r w:rsidRPr="00F6319A">
        <w:rPr>
          <w:sz w:val="20"/>
          <w:szCs w:val="20"/>
        </w:rPr>
        <w:t>.</w:t>
      </w:r>
    </w:p>
    <w:p w14:paraId="416CB802" w14:textId="77777777" w:rsidR="00CF5AD4" w:rsidRDefault="00CF5AD4" w:rsidP="00FF6A1B">
      <w:pPr>
        <w:spacing w:after="120"/>
        <w:jc w:val="both"/>
        <w:rPr>
          <w:lang w:val="es-ES_tradnl"/>
        </w:rPr>
      </w:pPr>
    </w:p>
    <w:p w14:paraId="09C92F18" w14:textId="77777777" w:rsidR="00AF32BB" w:rsidRDefault="00126488" w:rsidP="00FF6A1B">
      <w:pPr>
        <w:spacing w:after="120"/>
        <w:jc w:val="both"/>
        <w:rPr>
          <w:lang w:val="es-ES_tradnl"/>
        </w:rPr>
      </w:pPr>
      <w:r>
        <w:rPr>
          <w:lang w:val="es-ES_tradnl"/>
        </w:rPr>
        <w:t xml:space="preserve">De manera similar a lo observado en la rama “dinámica” productora de metales no ferrosos, los </w:t>
      </w:r>
      <w:r>
        <w:rPr>
          <w:i/>
          <w:lang w:val="es-ES_tradnl"/>
        </w:rPr>
        <w:t xml:space="preserve">productos de hierro y acero </w:t>
      </w:r>
      <w:r>
        <w:rPr>
          <w:lang w:val="es-ES_tradnl"/>
        </w:rPr>
        <w:t xml:space="preserve">se destacan aquí por una muy fuerte tendencia de distribución del crecimiento del valor de producción desfavorable a los trabajadores del sector. El elevado incremento de los costos salariales promedios no es suficiente para contrarrestar la modesta expansión del nivel de ocupación, ni mucho menos el extraordinario crecimiento del VBP sectorial, vinculado a una trayectoria fuertemente ascendiente de los precios en el período de la posconvertibilidad. Nuestras estimaciones indicarían que menos del 10% del incremento del valor bruto de producción de esta rama habría sido apropiado por los obreros. También en la </w:t>
      </w:r>
      <w:r>
        <w:rPr>
          <w:i/>
          <w:lang w:val="es-ES_tradnl"/>
        </w:rPr>
        <w:t xml:space="preserve">producción de combustibles líquidos, gaseosos y grasas lubricantes </w:t>
      </w:r>
      <w:r>
        <w:rPr>
          <w:lang w:val="es-ES_tradnl"/>
        </w:rPr>
        <w:t xml:space="preserve">pareceríamos encontrar un fuerte sesgo regresivo en el reparto del valor de producción, en este caso favorecido por un incremento relativamente bajo de los salarios reales promedios del sector. La </w:t>
      </w:r>
      <w:r w:rsidRPr="00126488">
        <w:rPr>
          <w:i/>
          <w:lang w:val="es-ES_tradnl"/>
        </w:rPr>
        <w:t>fabricación de sustancias químicas básicas</w:t>
      </w:r>
      <w:r>
        <w:rPr>
          <w:lang w:val="es-ES_tradnl"/>
        </w:rPr>
        <w:t xml:space="preserve">, </w:t>
      </w:r>
      <w:r w:rsidR="00AF32BB">
        <w:rPr>
          <w:i/>
          <w:lang w:val="es-ES_tradnl"/>
        </w:rPr>
        <w:t>fabricación de madera y sus productos</w:t>
      </w:r>
      <w:r w:rsidR="00AF32BB">
        <w:rPr>
          <w:lang w:val="es-ES_tradnl"/>
        </w:rPr>
        <w:t xml:space="preserve">, la </w:t>
      </w:r>
      <w:r w:rsidR="00AF32BB" w:rsidRPr="00AF32BB">
        <w:rPr>
          <w:i/>
          <w:lang w:val="es-ES_tradnl"/>
        </w:rPr>
        <w:t>industria tabacalera</w:t>
      </w:r>
      <w:r w:rsidR="00AF32BB">
        <w:rPr>
          <w:lang w:val="es-ES_tradnl"/>
        </w:rPr>
        <w:t xml:space="preserve"> y la </w:t>
      </w:r>
      <w:r w:rsidR="00AF32BB">
        <w:rPr>
          <w:i/>
          <w:lang w:val="es-ES_tradnl"/>
        </w:rPr>
        <w:t xml:space="preserve">elaboración de productos lácteos </w:t>
      </w:r>
      <w:r w:rsidR="00AF32BB">
        <w:rPr>
          <w:lang w:val="es-ES_tradnl"/>
        </w:rPr>
        <w:t>completan el conjunto de sectores en los que los cuáles la participación de los trabajadores en la distribución del crecimiento del valor de producción ha sido inferior a un 30%. La industria tabacalera se destaca como una de las pocas actividades industriales en las que se ha observado una disminución de los salarios reales promedios durante la posconvertibilidad, ubicándose cerca de un 12% por debajo de los niveles vigentes en la década previa.</w:t>
      </w:r>
    </w:p>
    <w:p w14:paraId="71EFF80B" w14:textId="77777777" w:rsidR="00635181" w:rsidRDefault="005A7C01" w:rsidP="00FF6A1B">
      <w:pPr>
        <w:spacing w:after="120"/>
        <w:jc w:val="both"/>
        <w:rPr>
          <w:lang w:val="es-ES_tradnl"/>
        </w:rPr>
      </w:pPr>
      <w:r>
        <w:rPr>
          <w:lang w:val="es-ES_tradnl"/>
        </w:rPr>
        <w:t xml:space="preserve">La caída de la participación de los trabajadores en la distribución de los ingresos fabriles parecería ser menos intensa en los rubros productores de </w:t>
      </w:r>
      <w:r>
        <w:rPr>
          <w:i/>
          <w:lang w:val="es-ES_tradnl"/>
        </w:rPr>
        <w:t>productos alimenticios</w:t>
      </w:r>
      <w:r>
        <w:rPr>
          <w:lang w:val="es-ES_tradnl"/>
        </w:rPr>
        <w:t xml:space="preserve">, </w:t>
      </w:r>
      <w:r>
        <w:rPr>
          <w:i/>
          <w:lang w:val="es-ES_tradnl"/>
        </w:rPr>
        <w:t>fabricación de papel y productos de papel</w:t>
      </w:r>
      <w:r>
        <w:rPr>
          <w:lang w:val="es-ES_tradnl"/>
        </w:rPr>
        <w:t xml:space="preserve">, </w:t>
      </w:r>
      <w:r>
        <w:rPr>
          <w:i/>
          <w:lang w:val="es-ES_tradnl"/>
        </w:rPr>
        <w:t>molienda de trigo, legumbres y cereales</w:t>
      </w:r>
      <w:r>
        <w:rPr>
          <w:lang w:val="es-ES_tradnl"/>
        </w:rPr>
        <w:t xml:space="preserve"> y la </w:t>
      </w:r>
      <w:r>
        <w:rPr>
          <w:i/>
          <w:lang w:val="es-ES_tradnl"/>
        </w:rPr>
        <w:t>fabricación de productos de plástico</w:t>
      </w:r>
      <w:r>
        <w:rPr>
          <w:lang w:val="es-ES_tradnl"/>
        </w:rPr>
        <w:t xml:space="preserve">. Obsérvese que, en todos los casos, parecerían consistir en actividades con estructuras de oferta menos concentradas con respecto a los demás rubros “dinámicos en la convertibilidad”. La incorporación de nuevos trabajadores y el incremento de los salarios reales promedios habrían permitido a los trabajadores apropiarse de entre un 30% y un 50% del crecimiento del valor de producción durante la </w:t>
      </w:r>
      <w:r w:rsidR="00635181">
        <w:rPr>
          <w:lang w:val="es-ES_tradnl"/>
        </w:rPr>
        <w:t>pos</w:t>
      </w:r>
      <w:r>
        <w:rPr>
          <w:lang w:val="es-ES_tradnl"/>
        </w:rPr>
        <w:t>conver</w:t>
      </w:r>
      <w:r w:rsidR="00635181">
        <w:rPr>
          <w:lang w:val="es-ES_tradnl"/>
        </w:rPr>
        <w:t>tibilidad.</w:t>
      </w:r>
    </w:p>
    <w:p w14:paraId="5A76F684" w14:textId="77777777" w:rsidR="00F876A1" w:rsidRDefault="00635181" w:rsidP="00FF6A1B">
      <w:pPr>
        <w:spacing w:after="120"/>
        <w:jc w:val="both"/>
        <w:rPr>
          <w:lang w:val="es-ES_tradnl"/>
        </w:rPr>
      </w:pPr>
      <w:r>
        <w:rPr>
          <w:lang w:val="es-ES_tradnl"/>
        </w:rPr>
        <w:t xml:space="preserve">En el </w:t>
      </w:r>
      <w:r w:rsidR="00F876A1">
        <w:rPr>
          <w:lang w:val="es-ES_tradnl"/>
        </w:rPr>
        <w:t xml:space="preserve">caso del </w:t>
      </w:r>
      <w:r w:rsidR="00F876A1">
        <w:rPr>
          <w:i/>
          <w:lang w:val="es-ES_tradnl"/>
        </w:rPr>
        <w:t>curtido y terminación de cueros y fabricación de productos de marroquinería y talabartería</w:t>
      </w:r>
      <w:r>
        <w:rPr>
          <w:lang w:val="es-ES_tradnl"/>
        </w:rPr>
        <w:t xml:space="preserve">, </w:t>
      </w:r>
      <w:r w:rsidR="00F876A1">
        <w:rPr>
          <w:lang w:val="es-ES_tradnl"/>
        </w:rPr>
        <w:t xml:space="preserve">la ampliación del nivel de ocupación y el incremento de los salarios reales promedios parecerían haber favorecido a los trabajadores, lo que no es particularmente sorprendente, tratándose de una actividad intensiva en mano de obra. </w:t>
      </w:r>
    </w:p>
    <w:p w14:paraId="3DB29CC5" w14:textId="77777777" w:rsidR="00F876A1" w:rsidRDefault="00F876A1" w:rsidP="00FF6A1B">
      <w:pPr>
        <w:spacing w:after="120"/>
        <w:jc w:val="both"/>
        <w:rPr>
          <w:lang w:val="es-ES_tradnl"/>
        </w:rPr>
      </w:pPr>
      <w:r>
        <w:rPr>
          <w:lang w:val="es-ES_tradnl"/>
        </w:rPr>
        <w:t xml:space="preserve">Ya en la </w:t>
      </w:r>
      <w:r w:rsidRPr="00F876A1">
        <w:rPr>
          <w:i/>
          <w:lang w:val="es-ES_tradnl"/>
        </w:rPr>
        <w:t>fabricación de fibras manufacturadas</w:t>
      </w:r>
      <w:r>
        <w:rPr>
          <w:lang w:val="es-ES_tradnl"/>
        </w:rPr>
        <w:t>, el bajo nivel de actividad y la contracción simultánea de los índices de ocupación obrera y del valor de producción parecerían señalar un proceso de desinversión en el sector, con un sesgo desfavorable a los trabajadores.</w:t>
      </w:r>
    </w:p>
    <w:p w14:paraId="6D7E4F20" w14:textId="65A9343A" w:rsidR="009357C4" w:rsidRPr="00AF32BB" w:rsidRDefault="00F876A1" w:rsidP="00FF6A1B">
      <w:pPr>
        <w:spacing w:after="120"/>
        <w:jc w:val="both"/>
        <w:rPr>
          <w:lang w:val="es-ES_tradnl"/>
        </w:rPr>
      </w:pPr>
      <w:r>
        <w:rPr>
          <w:lang w:val="es-ES_tradnl"/>
        </w:rPr>
        <w:t xml:space="preserve">Finalmente, en el único rubro productor de bienes de capital del grupo – </w:t>
      </w:r>
      <w:r w:rsidRPr="00B41837">
        <w:rPr>
          <w:i/>
          <w:lang w:val="es-ES_tradnl"/>
        </w:rPr>
        <w:t>fabricación de material de locomotoras y material rodante para ferrocarriles y tranvías y fabricación de aeronaves</w:t>
      </w:r>
      <w:r>
        <w:rPr>
          <w:lang w:val="es-ES_tradnl"/>
        </w:rPr>
        <w:t xml:space="preserve"> </w:t>
      </w:r>
      <w:r w:rsidR="00B41837">
        <w:rPr>
          <w:lang w:val="es-ES_tradnl"/>
        </w:rPr>
        <w:t>–</w:t>
      </w:r>
      <w:r>
        <w:rPr>
          <w:lang w:val="es-ES_tradnl"/>
        </w:rPr>
        <w:t xml:space="preserve"> </w:t>
      </w:r>
      <w:r w:rsidR="00B41837">
        <w:rPr>
          <w:lang w:val="es-ES_tradnl"/>
        </w:rPr>
        <w:t>la ampliación de la ocupación obrera concomitante al incremento de los salarios reales promedios frente a un proceso de recuperación de la actividad todavía incipiente y que no se ha reflejado en una expansión del valor de producción podría, eventualmente, conformar indicios de procesos de inversión en la ampliación de la capacidad productiva que no habrían alcanzado, hasta el fin del período, su punto de maduración. Asimismo, se trata de una hipótesis que requeriría de mayor investigación.</w:t>
      </w:r>
    </w:p>
    <w:p w14:paraId="204ABF2B" w14:textId="77777777" w:rsidR="00C66B72" w:rsidRDefault="00C66B72" w:rsidP="00FF6A1B">
      <w:pPr>
        <w:spacing w:after="120"/>
        <w:jc w:val="both"/>
        <w:rPr>
          <w:lang w:val="es-ES_tradnl"/>
        </w:rPr>
      </w:pPr>
    </w:p>
    <w:p w14:paraId="3203FD05" w14:textId="2B6FC0DF" w:rsidR="00B65F6F" w:rsidRDefault="006E029E" w:rsidP="00694D82">
      <w:pPr>
        <w:spacing w:after="120"/>
        <w:jc w:val="both"/>
        <w:rPr>
          <w:lang w:val="es-ES_tradnl"/>
        </w:rPr>
      </w:pPr>
      <w:r>
        <w:rPr>
          <w:lang w:val="es-ES_tradnl"/>
        </w:rPr>
        <w:t>Como hemos señalado al principio de este apartado, la existencia de sectores “dinámicos en la convertibilidad” fortalece la hipótesis de que la modificación del régimen macroeconómico habría implicado un cambio en los rubros dinamizadores de la actividad industrial. No obstante, los datos que venimos de analizar permiten concluir que los sectores que mejor desempeño exhibieron durante la convertibilidad lograron mantener, bajo el nuevo esquema de precios relativos, un desempeño positivo</w:t>
      </w:r>
      <w:r w:rsidR="0058575A">
        <w:rPr>
          <w:lang w:val="es-ES_tradnl"/>
        </w:rPr>
        <w:t>, aunque relativamente menor que el exhibido en el período anterior</w:t>
      </w:r>
      <w:r>
        <w:rPr>
          <w:lang w:val="es-ES_tradnl"/>
        </w:rPr>
        <w:t>. Se trata de actividades predominantemente vinculadas al procesamiento de materias primas agropecuarias y minerales, con particular predominio de los sectores productores de alimentos. La composición del valor de producción de este</w:t>
      </w:r>
      <w:r w:rsidR="0058575A">
        <w:rPr>
          <w:lang w:val="es-ES_tradnl"/>
        </w:rPr>
        <w:t xml:space="preserve"> conjunto industrial se mantuvo</w:t>
      </w:r>
      <w:r>
        <w:rPr>
          <w:lang w:val="es-ES_tradnl"/>
        </w:rPr>
        <w:t xml:space="preserve"> estable </w:t>
      </w:r>
      <w:r w:rsidR="00070458">
        <w:rPr>
          <w:lang w:val="es-ES_tradnl"/>
        </w:rPr>
        <w:t xml:space="preserve">durante la posconvertibilidad, con excepción de la gravitación creciente de los productos de hierro y acero. A su vez, dicha estabilidad oculta una pérdida de participación relativa de la producción de combustibles en términos de volúmenes de producción, contrarrestada por el sostenido incremento de sus precios promedios. Con respecto al comercio exterior, hemos señalado una mayor concentración de las exportaciones </w:t>
      </w:r>
      <w:r w:rsidR="00C012EC">
        <w:rPr>
          <w:lang w:val="es-ES_tradnl"/>
        </w:rPr>
        <w:t xml:space="preserve">alrededor de los sectores productores de alimentos, explicada en parte por la menor gravitación de ventas externas de combustibles. </w:t>
      </w:r>
      <w:r w:rsidR="0058575A">
        <w:rPr>
          <w:lang w:val="es-ES_tradnl"/>
        </w:rPr>
        <w:t>D</w:t>
      </w:r>
      <w:r w:rsidR="00C012EC">
        <w:rPr>
          <w:lang w:val="es-ES_tradnl"/>
        </w:rPr>
        <w:t xml:space="preserve">estacamos el incremento de las importaciones de bienes de capital e intermedios </w:t>
      </w:r>
      <w:r w:rsidR="00694D82">
        <w:rPr>
          <w:lang w:val="es-ES_tradnl"/>
        </w:rPr>
        <w:t xml:space="preserve">– equipamientos de transporte, </w:t>
      </w:r>
      <w:r w:rsidR="00C012EC">
        <w:rPr>
          <w:lang w:val="es-ES_tradnl"/>
        </w:rPr>
        <w:t xml:space="preserve">combustibles y productos químicos </w:t>
      </w:r>
      <w:r w:rsidR="00694D82">
        <w:rPr>
          <w:lang w:val="es-ES_tradnl"/>
        </w:rPr>
        <w:t xml:space="preserve">– </w:t>
      </w:r>
      <w:r w:rsidR="00C012EC">
        <w:rPr>
          <w:lang w:val="es-ES_tradnl"/>
        </w:rPr>
        <w:t xml:space="preserve">como señales de la insuficiencia de eslabonamientos productivos al interior del entramado productivo argentino. Como contrapunto a este escenario, identificamos una </w:t>
      </w:r>
      <w:r w:rsidR="00694D82">
        <w:rPr>
          <w:lang w:val="es-ES_tradnl"/>
        </w:rPr>
        <w:t xml:space="preserve">naciente </w:t>
      </w:r>
      <w:r w:rsidR="00C012EC">
        <w:rPr>
          <w:lang w:val="es-ES_tradnl"/>
        </w:rPr>
        <w:t>tendencia</w:t>
      </w:r>
      <w:r w:rsidR="00694D82">
        <w:rPr>
          <w:lang w:val="es-ES_tradnl"/>
        </w:rPr>
        <w:t xml:space="preserve"> mercadointernista en </w:t>
      </w:r>
      <w:r w:rsidR="00C012EC">
        <w:rPr>
          <w:lang w:val="es-ES_tradnl"/>
        </w:rPr>
        <w:t xml:space="preserve">la producción de hierro y acero, pero </w:t>
      </w:r>
      <w:r w:rsidR="00555F61">
        <w:rPr>
          <w:lang w:val="es-ES_tradnl"/>
        </w:rPr>
        <w:t>aún</w:t>
      </w:r>
      <w:r w:rsidR="00C012EC">
        <w:rPr>
          <w:lang w:val="es-ES_tradnl"/>
        </w:rPr>
        <w:t xml:space="preserve"> insuficiente para responder a las necesidades internas. </w:t>
      </w:r>
      <w:r w:rsidR="00694D82">
        <w:rPr>
          <w:lang w:val="es-ES_tradnl"/>
        </w:rPr>
        <w:t>Luego, el resultado superavitario de este grupo se explica, a grandes</w:t>
      </w:r>
      <w:r w:rsidR="00555F61">
        <w:rPr>
          <w:lang w:val="es-ES_tradnl"/>
        </w:rPr>
        <w:t xml:space="preserve"> rasgos,</w:t>
      </w:r>
      <w:r w:rsidR="00694D82">
        <w:rPr>
          <w:lang w:val="es-ES_tradnl"/>
        </w:rPr>
        <w:t xml:space="preserve"> gracias al incremento de las exportaciones de la industria de alimentos y pese a las crecientes necesidades importación de los demás sectores. Tam</w:t>
      </w:r>
      <w:r w:rsidR="00555F61">
        <w:rPr>
          <w:lang w:val="es-ES_tradnl"/>
        </w:rPr>
        <w:t>bién hemos señalado que si bien</w:t>
      </w:r>
      <w:r w:rsidR="00694D82">
        <w:rPr>
          <w:lang w:val="es-ES_tradnl"/>
        </w:rPr>
        <w:t xml:space="preserve"> en </w:t>
      </w:r>
      <w:r w:rsidR="00555F61">
        <w:rPr>
          <w:lang w:val="es-ES_tradnl"/>
        </w:rPr>
        <w:t>su conjunto</w:t>
      </w:r>
      <w:r w:rsidR="00694D82">
        <w:rPr>
          <w:lang w:val="es-ES_tradnl"/>
        </w:rPr>
        <w:t xml:space="preserve"> este grupo se caracteriza como el menos intensivo en utilización de trabajo, el crecimiento de la producción estuvo acompañado en gran medida de la creación de nuevos empleos. Observamos la gravitación predominante de los sectores productores de alimentos en este proceso. Pero, tal como lo sugiere la bibliografía revisada,</w:t>
      </w:r>
      <w:r w:rsidR="00B41837">
        <w:rPr>
          <w:lang w:val="es-ES_tradnl"/>
        </w:rPr>
        <w:t xml:space="preserve"> la creación de nuevos puestos de trabajo no parecería haber contribuido a revertir un proceso de transferencia de ingresos desde las clases trabajadoras hacia los demás factores de producción. Dicho sesgo regresivo en el reparto del crecimiento fabril parecería haber sido particularmente más intensivo entre los rubros con morfologías de mercado menos competitivas y más volcados a la explotación de recursos naturales, particularmente derivados del petróleo y minerales. </w:t>
      </w:r>
    </w:p>
    <w:p w14:paraId="1759562E" w14:textId="77777777" w:rsidR="00694D82" w:rsidRDefault="00694D82" w:rsidP="00694D82">
      <w:pPr>
        <w:spacing w:after="120"/>
        <w:jc w:val="both"/>
        <w:rPr>
          <w:lang w:val="es-ES_tradnl"/>
        </w:rPr>
      </w:pPr>
    </w:p>
    <w:p w14:paraId="1DEBF7C8" w14:textId="77777777" w:rsidR="00334FC5" w:rsidRPr="006A2352" w:rsidRDefault="00334FC5" w:rsidP="00FF6A1B">
      <w:pPr>
        <w:pBdr>
          <w:bottom w:val="single" w:sz="12" w:space="1" w:color="auto"/>
        </w:pBdr>
        <w:spacing w:after="120"/>
        <w:jc w:val="both"/>
        <w:rPr>
          <w:lang w:val="es-ES_tradnl"/>
        </w:rPr>
      </w:pPr>
    </w:p>
    <w:p w14:paraId="4C4FCE4C" w14:textId="2CAA22E3" w:rsidR="00334FC5" w:rsidRPr="009C6C92" w:rsidRDefault="00334FC5" w:rsidP="00334FC5">
      <w:pPr>
        <w:spacing w:after="120"/>
        <w:jc w:val="both"/>
        <w:rPr>
          <w:b/>
          <w:lang w:val="es-ES_tradnl"/>
        </w:rPr>
      </w:pPr>
      <w:r w:rsidRPr="009C6C92">
        <w:rPr>
          <w:b/>
          <w:lang w:val="es-ES_tradnl"/>
        </w:rPr>
        <w:t xml:space="preserve">Dinámicos en la </w:t>
      </w:r>
      <w:r>
        <w:rPr>
          <w:b/>
          <w:lang w:val="es-ES_tradnl"/>
        </w:rPr>
        <w:t>pos</w:t>
      </w:r>
      <w:r w:rsidRPr="009C6C92">
        <w:rPr>
          <w:b/>
          <w:lang w:val="es-ES_tradnl"/>
        </w:rPr>
        <w:t>convertibilidad</w:t>
      </w:r>
    </w:p>
    <w:p w14:paraId="6FDC6E75" w14:textId="77777777" w:rsidR="00334FC5" w:rsidRDefault="00334FC5" w:rsidP="00FF6A1B">
      <w:pPr>
        <w:spacing w:after="120"/>
        <w:jc w:val="both"/>
        <w:rPr>
          <w:lang w:val="es-ES_tradnl"/>
        </w:rPr>
      </w:pPr>
    </w:p>
    <w:p w14:paraId="40AFD886" w14:textId="371ECEF6" w:rsidR="00F842EA" w:rsidRDefault="00111DB4" w:rsidP="00FF6A1B">
      <w:pPr>
        <w:spacing w:after="120"/>
        <w:jc w:val="both"/>
        <w:rPr>
          <w:lang w:val="es-ES_tradnl"/>
        </w:rPr>
      </w:pPr>
      <w:r>
        <w:rPr>
          <w:lang w:val="es-ES_tradnl"/>
        </w:rPr>
        <w:t>Se definen como “Dinámicos en la posconvertibilidad” aquellos sectores industriales cuya expansión de la producción física, entre los años 2002 y 2010, se ha ubicado por arriba del promedio industrial y que en el p</w:t>
      </w:r>
      <w:r w:rsidR="00555F61">
        <w:rPr>
          <w:lang w:val="es-ES_tradnl"/>
        </w:rPr>
        <w:t>eríodo anterior (1993-2001) registrar</w:t>
      </w:r>
      <w:r>
        <w:rPr>
          <w:lang w:val="es-ES_tradnl"/>
        </w:rPr>
        <w:t>o</w:t>
      </w:r>
      <w:r w:rsidR="00555F61">
        <w:rPr>
          <w:lang w:val="es-ES_tradnl"/>
        </w:rPr>
        <w:t>n</w:t>
      </w:r>
      <w:r>
        <w:rPr>
          <w:lang w:val="es-ES_tradnl"/>
        </w:rPr>
        <w:t xml:space="preserve"> caídas en el nivel de actividad más fuertes que el promedio manufacturero. </w:t>
      </w:r>
      <w:r w:rsidR="008C17E8">
        <w:rPr>
          <w:lang w:val="es-ES_tradnl"/>
        </w:rPr>
        <w:t>(</w:t>
      </w:r>
      <w:r w:rsidR="004A39B2">
        <w:rPr>
          <w:lang w:val="es-ES_tradnl"/>
        </w:rPr>
        <w:t>Cuadro 5</w:t>
      </w:r>
      <w:r w:rsidR="008C17E8">
        <w:rPr>
          <w:lang w:val="es-ES_tradnl"/>
        </w:rPr>
        <w:t xml:space="preserve">) </w:t>
      </w:r>
      <w:r>
        <w:rPr>
          <w:lang w:val="es-ES_tradnl"/>
        </w:rPr>
        <w:t>Este aglomerado de quince ramas industriales respondía, en el año 2010, por el 26% del VBP industrial, una cifra que significa la recuperación casi completa de la participación registrada al principio de la serie, luego de haberse reducido hasta un 23% en los primeros años del tercer milenio. Absorbe cerca del 34% del empleo industrial, lo que lo sitúa como el segundo grupo más intensivo en trabajo por unidad de producto (luego del grupo “No dinámicos”). Durante la convertibilidad, la participación de sus exportaciones en el agregado industrial se ha mantenido est</w:t>
      </w:r>
      <w:r w:rsidR="004B523E">
        <w:rPr>
          <w:lang w:val="es-ES_tradnl"/>
        </w:rPr>
        <w:t xml:space="preserve">able alrededor de un 14%, elevándose desde el cambio del régimen macroeconómico hasta tocar el 18% en el año 2010. Es el grupo con mayor participación en las importaciones. En el año 1993, respondía por el 30% de todo el valor importado de la industria. Durante la convertibilidad, su participación se redujo gradualmente, hasta el 25%, recuperándose a partir de entonces. Al finalizar el período, ya representaban el 28% del total de la industria. Resultado de ello, el grupo “Dinámicos en la posconvertibilidad” presenta un déficit comercial a lo largo de </w:t>
      </w:r>
      <w:r w:rsidR="00A26B68">
        <w:rPr>
          <w:lang w:val="es-ES_tradnl"/>
        </w:rPr>
        <w:t>todo el período. La retracción de las importaciones durante el período de la convertibilidad ha permitido que dicho déficit decreciera a una tasa superior al 3% anual.</w:t>
      </w:r>
      <w:r w:rsidR="008C17E8">
        <w:rPr>
          <w:lang w:val="es-ES_tradnl"/>
        </w:rPr>
        <w:t xml:space="preserve"> Sin embargo, desde el 2004, este ritmo se ha reducido a menos del 1% a.a., en gran parte debido a la ampliación de las importaciones. En todo caso, las tasas registradas en los últimos tres años del período son superiores a las obtenidas en el cuatrienio que lo preceden. El análisis desagregado de los sectores que conforman el grupo “Dinámicos en la posconvertibilidad” debería ayudar a echar luz sobre este fenómeno.</w:t>
      </w:r>
    </w:p>
    <w:p w14:paraId="7C105761" w14:textId="41D0F2DD" w:rsidR="008C17E8" w:rsidRDefault="008C17E8" w:rsidP="00FF6A1B">
      <w:pPr>
        <w:spacing w:after="120"/>
        <w:jc w:val="both"/>
        <w:rPr>
          <w:lang w:val="es-ES_tradnl"/>
        </w:rPr>
      </w:pPr>
      <w:r>
        <w:rPr>
          <w:lang w:val="es-ES_tradnl"/>
        </w:rPr>
        <w:t>Las quince ramas que conforman el grupo, ordenadas en función de la variación intermodal de sus respectivos índices de volumen de producción, son:</w:t>
      </w:r>
    </w:p>
    <w:p w14:paraId="3E712BF4" w14:textId="77777777" w:rsidR="008C17E8" w:rsidRPr="008C17E8" w:rsidRDefault="008C17E8" w:rsidP="008C17E8">
      <w:pPr>
        <w:pStyle w:val="ListParagraph"/>
        <w:numPr>
          <w:ilvl w:val="0"/>
          <w:numId w:val="5"/>
        </w:numPr>
        <w:spacing w:after="120"/>
        <w:jc w:val="both"/>
        <w:rPr>
          <w:lang w:val="es-ES_tradnl"/>
        </w:rPr>
      </w:pPr>
      <w:r w:rsidRPr="008C17E8">
        <w:rPr>
          <w:lang w:val="es-ES_tradnl"/>
        </w:rPr>
        <w:t>359 - Fabricación de motocicletas, bicicletas y de sillones de ruedas ortopédicos.</w:t>
      </w:r>
    </w:p>
    <w:p w14:paraId="16B0103A" w14:textId="77777777" w:rsidR="008C17E8" w:rsidRPr="008C17E8" w:rsidRDefault="008C17E8" w:rsidP="008C17E8">
      <w:pPr>
        <w:pStyle w:val="ListParagraph"/>
        <w:numPr>
          <w:ilvl w:val="0"/>
          <w:numId w:val="5"/>
        </w:numPr>
        <w:spacing w:after="120"/>
        <w:jc w:val="both"/>
        <w:rPr>
          <w:lang w:val="es-ES_tradnl"/>
        </w:rPr>
      </w:pPr>
      <w:r w:rsidRPr="008C17E8">
        <w:rPr>
          <w:lang w:val="es-ES_tradnl"/>
        </w:rPr>
        <w:t>281 - Fabricación de productos metálicos para uso estructural, tanques, depósitos y generadores de vapor.</w:t>
      </w:r>
    </w:p>
    <w:p w14:paraId="7B6B39B6" w14:textId="77777777" w:rsidR="008C17E8" w:rsidRPr="008C17E8" w:rsidRDefault="008C17E8" w:rsidP="008C17E8">
      <w:pPr>
        <w:pStyle w:val="ListParagraph"/>
        <w:numPr>
          <w:ilvl w:val="0"/>
          <w:numId w:val="5"/>
        </w:numPr>
        <w:spacing w:after="120"/>
        <w:jc w:val="both"/>
        <w:rPr>
          <w:lang w:val="es-ES_tradnl"/>
        </w:rPr>
      </w:pPr>
      <w:r w:rsidRPr="008C17E8">
        <w:rPr>
          <w:lang w:val="es-ES_tradnl"/>
        </w:rPr>
        <w:t>292 - Fabricación de maquinaria de uso especial.</w:t>
      </w:r>
    </w:p>
    <w:p w14:paraId="5B92079B" w14:textId="77777777" w:rsidR="008C17E8" w:rsidRPr="008C17E8" w:rsidRDefault="008C17E8" w:rsidP="008C17E8">
      <w:pPr>
        <w:pStyle w:val="ListParagraph"/>
        <w:numPr>
          <w:ilvl w:val="0"/>
          <w:numId w:val="5"/>
        </w:numPr>
        <w:spacing w:after="120"/>
        <w:jc w:val="both"/>
        <w:rPr>
          <w:lang w:val="es-ES_tradnl"/>
        </w:rPr>
      </w:pPr>
      <w:r w:rsidRPr="008C17E8">
        <w:rPr>
          <w:lang w:val="es-ES_tradnl"/>
        </w:rPr>
        <w:t>269 - Fabricación de productos de minerales no metálicos.</w:t>
      </w:r>
    </w:p>
    <w:p w14:paraId="0C3AB554" w14:textId="77777777" w:rsidR="008C17E8" w:rsidRPr="008C17E8" w:rsidRDefault="008C17E8" w:rsidP="008C17E8">
      <w:pPr>
        <w:pStyle w:val="ListParagraph"/>
        <w:numPr>
          <w:ilvl w:val="0"/>
          <w:numId w:val="5"/>
        </w:numPr>
        <w:spacing w:after="120"/>
        <w:jc w:val="both"/>
        <w:rPr>
          <w:lang w:val="es-ES_tradnl"/>
        </w:rPr>
      </w:pPr>
      <w:r w:rsidRPr="008C17E8">
        <w:rPr>
          <w:lang w:val="es-ES_tradnl"/>
        </w:rPr>
        <w:t>342 - Fabricación de carrocerías para vehículos automotores; fabricación de remolques y semirremolques.</w:t>
      </w:r>
    </w:p>
    <w:p w14:paraId="434B2032" w14:textId="77777777" w:rsidR="008C17E8" w:rsidRPr="008C17E8" w:rsidRDefault="008C17E8" w:rsidP="008C17E8">
      <w:pPr>
        <w:pStyle w:val="ListParagraph"/>
        <w:numPr>
          <w:ilvl w:val="0"/>
          <w:numId w:val="5"/>
        </w:numPr>
        <w:spacing w:after="120"/>
        <w:jc w:val="both"/>
        <w:rPr>
          <w:lang w:val="es-ES_tradnl"/>
        </w:rPr>
      </w:pPr>
      <w:r w:rsidRPr="008C17E8">
        <w:rPr>
          <w:lang w:val="es-ES_tradnl"/>
        </w:rPr>
        <w:t>33A - Instrumentos médicos, ópticos y de precisión, y de relojes.</w:t>
      </w:r>
    </w:p>
    <w:p w14:paraId="341EFF59" w14:textId="77777777" w:rsidR="008C17E8" w:rsidRPr="008C17E8" w:rsidRDefault="008C17E8" w:rsidP="008C17E8">
      <w:pPr>
        <w:pStyle w:val="ListParagraph"/>
        <w:numPr>
          <w:ilvl w:val="0"/>
          <w:numId w:val="5"/>
        </w:numPr>
        <w:spacing w:after="120"/>
        <w:jc w:val="both"/>
        <w:rPr>
          <w:lang w:val="es-ES_tradnl"/>
        </w:rPr>
      </w:pPr>
      <w:r w:rsidRPr="008C17E8">
        <w:rPr>
          <w:lang w:val="es-ES_tradnl"/>
        </w:rPr>
        <w:t>31A - Fabricación de motores, generadores y transformadores eléctricos, y aparatos de distribución y control de la energía eléctrica.</w:t>
      </w:r>
    </w:p>
    <w:p w14:paraId="2436C35D" w14:textId="77777777" w:rsidR="008C17E8" w:rsidRPr="008C17E8" w:rsidRDefault="008C17E8" w:rsidP="008C17E8">
      <w:pPr>
        <w:pStyle w:val="ListParagraph"/>
        <w:numPr>
          <w:ilvl w:val="0"/>
          <w:numId w:val="5"/>
        </w:numPr>
        <w:spacing w:after="120"/>
        <w:jc w:val="both"/>
        <w:rPr>
          <w:lang w:val="es-ES_tradnl"/>
        </w:rPr>
      </w:pPr>
      <w:r w:rsidRPr="008C17E8">
        <w:rPr>
          <w:lang w:val="es-ES_tradnl"/>
        </w:rPr>
        <w:t>222 - Impresión y servicios conexos.</w:t>
      </w:r>
    </w:p>
    <w:p w14:paraId="63F18BF1" w14:textId="77777777" w:rsidR="008C17E8" w:rsidRPr="008C17E8" w:rsidRDefault="008C17E8" w:rsidP="008C17E8">
      <w:pPr>
        <w:pStyle w:val="ListParagraph"/>
        <w:numPr>
          <w:ilvl w:val="0"/>
          <w:numId w:val="5"/>
        </w:numPr>
        <w:spacing w:after="120"/>
        <w:jc w:val="both"/>
        <w:rPr>
          <w:lang w:val="es-ES_tradnl"/>
        </w:rPr>
      </w:pPr>
      <w:r w:rsidRPr="008C17E8">
        <w:rPr>
          <w:lang w:val="es-ES_tradnl"/>
        </w:rPr>
        <w:t>273 - Fundición de hierro y acero, y de metales no ferrosos.</w:t>
      </w:r>
    </w:p>
    <w:p w14:paraId="44928F7E" w14:textId="77777777" w:rsidR="008C17E8" w:rsidRPr="008C17E8" w:rsidRDefault="008C17E8" w:rsidP="008C17E8">
      <w:pPr>
        <w:pStyle w:val="ListParagraph"/>
        <w:numPr>
          <w:ilvl w:val="0"/>
          <w:numId w:val="5"/>
        </w:numPr>
        <w:spacing w:after="120"/>
        <w:jc w:val="both"/>
        <w:rPr>
          <w:lang w:val="es-ES_tradnl"/>
        </w:rPr>
      </w:pPr>
      <w:r w:rsidRPr="008C17E8">
        <w:rPr>
          <w:lang w:val="es-ES_tradnl"/>
        </w:rPr>
        <w:t>341 - Fabricación de vehículos automotores.</w:t>
      </w:r>
    </w:p>
    <w:p w14:paraId="4597A0AD" w14:textId="77777777" w:rsidR="008C17E8" w:rsidRPr="008C17E8" w:rsidRDefault="008C17E8" w:rsidP="008C17E8">
      <w:pPr>
        <w:pStyle w:val="ListParagraph"/>
        <w:numPr>
          <w:ilvl w:val="0"/>
          <w:numId w:val="5"/>
        </w:numPr>
        <w:spacing w:after="120"/>
        <w:jc w:val="both"/>
        <w:rPr>
          <w:lang w:val="es-ES_tradnl"/>
        </w:rPr>
      </w:pPr>
      <w:r w:rsidRPr="008C17E8">
        <w:rPr>
          <w:lang w:val="es-ES_tradnl"/>
        </w:rPr>
        <w:t>155 - Elaboración de bebidas gaseosas, vinos, cerveza, aguas minerales, jugos de frutas y bebidas espirituosas.</w:t>
      </w:r>
    </w:p>
    <w:p w14:paraId="64FBE6C2" w14:textId="77777777" w:rsidR="008C17E8" w:rsidRPr="008C17E8" w:rsidRDefault="008C17E8" w:rsidP="008C17E8">
      <w:pPr>
        <w:pStyle w:val="ListParagraph"/>
        <w:numPr>
          <w:ilvl w:val="0"/>
          <w:numId w:val="5"/>
        </w:numPr>
        <w:spacing w:after="120"/>
        <w:jc w:val="both"/>
        <w:rPr>
          <w:lang w:val="es-ES_tradnl"/>
        </w:rPr>
      </w:pPr>
      <w:r w:rsidRPr="008C17E8">
        <w:rPr>
          <w:lang w:val="es-ES_tradnl"/>
        </w:rPr>
        <w:t>293 - Fabricación de cocinas, calefones, artículos eléctricos, y otros de uso doméstico.</w:t>
      </w:r>
    </w:p>
    <w:p w14:paraId="2ED09F7B" w14:textId="77777777" w:rsidR="008C17E8" w:rsidRPr="008C17E8" w:rsidRDefault="008C17E8" w:rsidP="008C17E8">
      <w:pPr>
        <w:pStyle w:val="ListParagraph"/>
        <w:numPr>
          <w:ilvl w:val="0"/>
          <w:numId w:val="5"/>
        </w:numPr>
        <w:spacing w:after="120"/>
        <w:jc w:val="both"/>
        <w:rPr>
          <w:lang w:val="es-ES_tradnl"/>
        </w:rPr>
      </w:pPr>
      <w:r w:rsidRPr="008C17E8">
        <w:rPr>
          <w:lang w:val="es-ES_tradnl"/>
        </w:rPr>
        <w:t>154 - Elaboración de productos de panadería, azúcar, chocolate, pastas frescas y secas, café, té, yerba mate y especias.</w:t>
      </w:r>
    </w:p>
    <w:p w14:paraId="148306F4" w14:textId="77777777" w:rsidR="008C17E8" w:rsidRPr="008C17E8" w:rsidRDefault="008C17E8" w:rsidP="008C17E8">
      <w:pPr>
        <w:pStyle w:val="ListParagraph"/>
        <w:numPr>
          <w:ilvl w:val="0"/>
          <w:numId w:val="5"/>
        </w:numPr>
        <w:spacing w:after="120"/>
        <w:jc w:val="both"/>
        <w:rPr>
          <w:lang w:val="es-ES_tradnl"/>
        </w:rPr>
      </w:pPr>
      <w:r w:rsidRPr="008C17E8">
        <w:rPr>
          <w:lang w:val="es-ES_tradnl"/>
        </w:rPr>
        <w:t xml:space="preserve">261 - Fabricación de vidrio y productos de vidrio. </w:t>
      </w:r>
    </w:p>
    <w:p w14:paraId="01AE8D3F" w14:textId="77777777" w:rsidR="008C17E8" w:rsidRPr="008C17E8" w:rsidRDefault="008C17E8" w:rsidP="008C17E8">
      <w:pPr>
        <w:pStyle w:val="ListParagraph"/>
        <w:numPr>
          <w:ilvl w:val="0"/>
          <w:numId w:val="5"/>
        </w:numPr>
        <w:spacing w:after="120"/>
        <w:jc w:val="both"/>
        <w:rPr>
          <w:lang w:val="es-ES_tradnl"/>
        </w:rPr>
      </w:pPr>
      <w:r w:rsidRPr="008C17E8">
        <w:rPr>
          <w:lang w:val="es-ES_tradnl"/>
        </w:rPr>
        <w:t>192 - Fabricación de calzado y sus partes.</w:t>
      </w:r>
    </w:p>
    <w:p w14:paraId="22A85C32" w14:textId="4D9667B2" w:rsidR="008C17E8" w:rsidRDefault="00760229" w:rsidP="00FF6A1B">
      <w:pPr>
        <w:spacing w:after="120"/>
        <w:jc w:val="both"/>
        <w:rPr>
          <w:lang w:val="es-ES_tradnl"/>
        </w:rPr>
      </w:pPr>
      <w:r>
        <w:rPr>
          <w:lang w:val="es-ES_tradnl"/>
        </w:rPr>
        <w:t xml:space="preserve">Se destaca la gran diversidad de actividades que se ubican en esta categoría, comprendiendo la producción de bienes de capital (281, 292, 33A, 31A), bienes intermedios (269, 342, 222, 272, 261), bienes de consumo durables (359, 341, 293) y bienes de consumo ordinario (222, 155, 154, 192).  Convergen aquí tanto actividades intensivas en recursos naturales, como en ingeniería, con distintos grados de utilización de trabajo. </w:t>
      </w:r>
      <w:r w:rsidR="0003627F">
        <w:rPr>
          <w:lang w:val="es-ES_tradnl"/>
        </w:rPr>
        <w:t>Tres cuartas partes del VBP del grupo se concentraban, en el año 2010, en las siete ramas cuya producción física</w:t>
      </w:r>
      <w:r w:rsidR="005D4CDE">
        <w:rPr>
          <w:lang w:val="es-ES_tradnl"/>
        </w:rPr>
        <w:t xml:space="preserve"> que</w:t>
      </w:r>
      <w:r w:rsidR="0003627F">
        <w:rPr>
          <w:lang w:val="es-ES_tradnl"/>
        </w:rPr>
        <w:t>, en la posconvertibilidad, ha superado en más de un 50% los niveles máximos alcanzados en e</w:t>
      </w:r>
      <w:r w:rsidR="00652412">
        <w:rPr>
          <w:lang w:val="es-ES_tradnl"/>
        </w:rPr>
        <w:t>l período anterior (“pipones”).</w:t>
      </w:r>
      <w:r w:rsidR="000D3A7E">
        <w:rPr>
          <w:lang w:val="es-ES_tradnl"/>
        </w:rPr>
        <w:t xml:space="preserve"> Entre éstos</w:t>
      </w:r>
      <w:r w:rsidR="00504B7A">
        <w:rPr>
          <w:lang w:val="es-ES_tradnl"/>
        </w:rPr>
        <w:t xml:space="preserve"> se destacan los rubros 154, 341 y 155, que en 2010 respondían, respectivamente, por el 26%, el 21% y el 17% del VBP de los “Dinámicos en la posconvertibilidad”.</w:t>
      </w:r>
      <w:r w:rsidR="00652412">
        <w:rPr>
          <w:lang w:val="es-ES_tradnl"/>
        </w:rPr>
        <w:t xml:space="preserve"> (</w:t>
      </w:r>
      <w:r w:rsidR="004A39B2">
        <w:rPr>
          <w:lang w:val="es-ES_tradnl"/>
        </w:rPr>
        <w:t>Cuadro 14</w:t>
      </w:r>
      <w:r w:rsidR="00652412">
        <w:rPr>
          <w:lang w:val="es-ES_tradnl"/>
        </w:rPr>
        <w:t xml:space="preserve">) </w:t>
      </w:r>
      <w:r w:rsidR="0003627F">
        <w:rPr>
          <w:lang w:val="es-ES_tradnl"/>
        </w:rPr>
        <w:t>La  tendencia de ampliación de la participación</w:t>
      </w:r>
      <w:r w:rsidR="00504B7A">
        <w:rPr>
          <w:lang w:val="es-ES_tradnl"/>
        </w:rPr>
        <w:t xml:space="preserve"> de l</w:t>
      </w:r>
      <w:r w:rsidR="0003627F">
        <w:rPr>
          <w:lang w:val="es-ES_tradnl"/>
        </w:rPr>
        <w:t>os sectores</w:t>
      </w:r>
      <w:r w:rsidR="00504B7A">
        <w:rPr>
          <w:lang w:val="es-ES_tradnl"/>
        </w:rPr>
        <w:t xml:space="preserve"> “pipones”</w:t>
      </w:r>
      <w:r w:rsidR="0003627F">
        <w:rPr>
          <w:lang w:val="es-ES_tradnl"/>
        </w:rPr>
        <w:t xml:space="preserve"> se observa desde el año 1993, cuando respondía por cerca del 67% del VBP de</w:t>
      </w:r>
      <w:r w:rsidR="00504B7A">
        <w:rPr>
          <w:lang w:val="es-ES_tradnl"/>
        </w:rPr>
        <w:t>l grupo</w:t>
      </w:r>
      <w:r w:rsidR="0003627F">
        <w:rPr>
          <w:lang w:val="es-ES_tradnl"/>
        </w:rPr>
        <w:t>. En contrapartida, la participación de aquellos seis sectores cuya expansión de la producción física no supera en 50% los volúmenes máximos registrados entre los a</w:t>
      </w:r>
      <w:r w:rsidR="000D3A7E">
        <w:rPr>
          <w:lang w:val="es-ES_tradnl"/>
        </w:rPr>
        <w:t>ños 1993 y 2001 (“recuperados”)</w:t>
      </w:r>
      <w:r w:rsidR="0003627F">
        <w:rPr>
          <w:lang w:val="es-ES_tradnl"/>
        </w:rPr>
        <w:t xml:space="preserve"> ha decrecido de un 28% a un 22%, en 1993 y 2010, respectivamente. La</w:t>
      </w:r>
      <w:r w:rsidR="006C4CB8">
        <w:rPr>
          <w:lang w:val="es-ES_tradnl"/>
        </w:rPr>
        <w:t xml:space="preserve"> cuota restante del VBP corresponde a los dos sectores que, durante la posconvertibilidad, han registrado niveles de producción física inferior</w:t>
      </w:r>
      <w:r w:rsidR="0054138B">
        <w:rPr>
          <w:lang w:val="es-ES_tradnl"/>
        </w:rPr>
        <w:t>es</w:t>
      </w:r>
      <w:r w:rsidR="006C4CB8">
        <w:rPr>
          <w:lang w:val="es-ES_tradnl"/>
        </w:rPr>
        <w:t xml:space="preserve"> a los máximos logrados en los años anteriores (“nostálgicos”).</w:t>
      </w:r>
    </w:p>
    <w:p w14:paraId="697E9D2F" w14:textId="77777777" w:rsidR="00CB021B" w:rsidRDefault="00CB021B" w:rsidP="00FF6A1B">
      <w:pPr>
        <w:spacing w:after="120"/>
        <w:jc w:val="both"/>
        <w:rPr>
          <w:lang w:val="es-ES_tradnl"/>
        </w:rPr>
      </w:pPr>
    </w:p>
    <w:p w14:paraId="10C2A7E6" w14:textId="329E8DC7" w:rsidR="004A39B2" w:rsidRPr="004A39B2" w:rsidRDefault="004A39B2" w:rsidP="00FF6A1B">
      <w:pPr>
        <w:spacing w:after="120"/>
        <w:jc w:val="both"/>
        <w:rPr>
          <w:b/>
          <w:sz w:val="20"/>
          <w:szCs w:val="20"/>
          <w:lang w:val="es-ES_tradnl"/>
        </w:rPr>
      </w:pPr>
      <w:r w:rsidRPr="001F4584">
        <w:rPr>
          <w:b/>
          <w:sz w:val="20"/>
          <w:szCs w:val="20"/>
          <w:lang w:val="es-ES_tradnl"/>
        </w:rPr>
        <w:t xml:space="preserve">Cuadro </w:t>
      </w:r>
      <w:r>
        <w:rPr>
          <w:b/>
          <w:sz w:val="20"/>
          <w:szCs w:val="20"/>
          <w:lang w:val="es-ES_tradnl"/>
        </w:rPr>
        <w:t>14</w:t>
      </w:r>
      <w:r w:rsidRPr="001F4584">
        <w:rPr>
          <w:b/>
          <w:sz w:val="20"/>
          <w:szCs w:val="20"/>
          <w:lang w:val="es-ES_tradnl"/>
        </w:rPr>
        <w:t>: Ramas “Dinámicas</w:t>
      </w:r>
      <w:r>
        <w:rPr>
          <w:b/>
          <w:sz w:val="20"/>
          <w:szCs w:val="20"/>
          <w:lang w:val="es-ES_tradnl"/>
        </w:rPr>
        <w:t xml:space="preserve"> en la posconvertibilidad</w:t>
      </w:r>
      <w:r w:rsidRPr="001F4584">
        <w:rPr>
          <w:b/>
          <w:sz w:val="20"/>
          <w:szCs w:val="20"/>
          <w:lang w:val="es-ES_tradnl"/>
        </w:rPr>
        <w:t>” – Variación intermodal IVF, Variación porcentual y distribución del VBP entre ramas del conjunto.</w:t>
      </w:r>
    </w:p>
    <w:tbl>
      <w:tblPr>
        <w:tblW w:w="5000" w:type="pct"/>
        <w:tblLook w:val="04A0" w:firstRow="1" w:lastRow="0" w:firstColumn="1" w:lastColumn="0" w:noHBand="0" w:noVBand="1"/>
      </w:tblPr>
      <w:tblGrid>
        <w:gridCol w:w="927"/>
        <w:gridCol w:w="990"/>
        <w:gridCol w:w="979"/>
        <w:gridCol w:w="979"/>
        <w:gridCol w:w="979"/>
        <w:gridCol w:w="979"/>
        <w:gridCol w:w="979"/>
        <w:gridCol w:w="568"/>
        <w:gridCol w:w="568"/>
        <w:gridCol w:w="568"/>
      </w:tblGrid>
      <w:tr w:rsidR="006769F5" w:rsidRPr="006824B5" w14:paraId="13E0FDB6" w14:textId="77777777" w:rsidTr="006D4947">
        <w:trPr>
          <w:trHeight w:val="300"/>
        </w:trPr>
        <w:tc>
          <w:tcPr>
            <w:tcW w:w="544" w:type="pct"/>
            <w:tcBorders>
              <w:top w:val="nil"/>
              <w:left w:val="nil"/>
              <w:bottom w:val="nil"/>
              <w:right w:val="nil"/>
            </w:tcBorders>
            <w:shd w:val="clear" w:color="auto" w:fill="auto"/>
            <w:noWrap/>
            <w:vAlign w:val="bottom"/>
            <w:hideMark/>
          </w:tcPr>
          <w:p w14:paraId="042DA046" w14:textId="77777777" w:rsidR="006769F5" w:rsidRPr="006824B5" w:rsidRDefault="006769F5" w:rsidP="00FF453D">
            <w:pPr>
              <w:jc w:val="center"/>
              <w:rPr>
                <w:rFonts w:eastAsia="Times New Roman"/>
                <w:color w:val="000000"/>
                <w:sz w:val="20"/>
                <w:szCs w:val="20"/>
              </w:rPr>
            </w:pPr>
          </w:p>
        </w:tc>
        <w:tc>
          <w:tcPr>
            <w:tcW w:w="581" w:type="pct"/>
            <w:vMerge w:val="restart"/>
            <w:tcBorders>
              <w:top w:val="nil"/>
              <w:left w:val="single" w:sz="4" w:space="0" w:color="auto"/>
              <w:bottom w:val="single" w:sz="4" w:space="0" w:color="000000"/>
              <w:right w:val="single" w:sz="4" w:space="0" w:color="auto"/>
            </w:tcBorders>
            <w:shd w:val="clear" w:color="auto" w:fill="auto"/>
            <w:vAlign w:val="center"/>
            <w:hideMark/>
          </w:tcPr>
          <w:p w14:paraId="656A5852"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Var % IVF Intermodal</w:t>
            </w:r>
          </w:p>
        </w:tc>
        <w:tc>
          <w:tcPr>
            <w:tcW w:w="1150" w:type="pct"/>
            <w:gridSpan w:val="2"/>
            <w:tcBorders>
              <w:top w:val="nil"/>
              <w:left w:val="nil"/>
              <w:bottom w:val="nil"/>
              <w:right w:val="single" w:sz="4" w:space="0" w:color="000000"/>
            </w:tcBorders>
            <w:shd w:val="clear" w:color="auto" w:fill="auto"/>
            <w:noWrap/>
            <w:vAlign w:val="bottom"/>
            <w:hideMark/>
          </w:tcPr>
          <w:p w14:paraId="3BCB3927"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Años moda IVF</w:t>
            </w:r>
          </w:p>
        </w:tc>
        <w:tc>
          <w:tcPr>
            <w:tcW w:w="1724" w:type="pct"/>
            <w:gridSpan w:val="3"/>
            <w:tcBorders>
              <w:top w:val="nil"/>
              <w:left w:val="nil"/>
              <w:bottom w:val="nil"/>
              <w:right w:val="single" w:sz="4" w:space="0" w:color="000000"/>
            </w:tcBorders>
            <w:shd w:val="clear" w:color="auto" w:fill="auto"/>
            <w:noWrap/>
            <w:vAlign w:val="bottom"/>
            <w:hideMark/>
          </w:tcPr>
          <w:p w14:paraId="7E5C4E34"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Variación % VBP</w:t>
            </w:r>
          </w:p>
        </w:tc>
        <w:tc>
          <w:tcPr>
            <w:tcW w:w="1000" w:type="pct"/>
            <w:gridSpan w:val="3"/>
            <w:tcBorders>
              <w:top w:val="nil"/>
              <w:left w:val="nil"/>
              <w:bottom w:val="nil"/>
              <w:right w:val="nil"/>
            </w:tcBorders>
            <w:shd w:val="clear" w:color="auto" w:fill="auto"/>
            <w:noWrap/>
            <w:vAlign w:val="bottom"/>
            <w:hideMark/>
          </w:tcPr>
          <w:p w14:paraId="36311435"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Dist. % VBP</w:t>
            </w:r>
          </w:p>
        </w:tc>
      </w:tr>
      <w:tr w:rsidR="006769F5" w:rsidRPr="006824B5" w14:paraId="68139836" w14:textId="77777777" w:rsidTr="006D4947">
        <w:trPr>
          <w:trHeight w:val="240"/>
        </w:trPr>
        <w:tc>
          <w:tcPr>
            <w:tcW w:w="544" w:type="pct"/>
            <w:tcBorders>
              <w:top w:val="nil"/>
              <w:left w:val="nil"/>
              <w:bottom w:val="nil"/>
              <w:right w:val="nil"/>
            </w:tcBorders>
            <w:shd w:val="clear" w:color="auto" w:fill="auto"/>
            <w:noWrap/>
            <w:vAlign w:val="bottom"/>
            <w:hideMark/>
          </w:tcPr>
          <w:p w14:paraId="3971FB65"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ID Ramas</w:t>
            </w:r>
          </w:p>
        </w:tc>
        <w:tc>
          <w:tcPr>
            <w:tcW w:w="581" w:type="pct"/>
            <w:vMerge/>
            <w:tcBorders>
              <w:top w:val="nil"/>
              <w:left w:val="single" w:sz="4" w:space="0" w:color="auto"/>
              <w:bottom w:val="single" w:sz="4" w:space="0" w:color="000000"/>
              <w:right w:val="single" w:sz="4" w:space="0" w:color="auto"/>
            </w:tcBorders>
            <w:vAlign w:val="center"/>
            <w:hideMark/>
          </w:tcPr>
          <w:p w14:paraId="64C62815" w14:textId="77777777" w:rsidR="006769F5" w:rsidRPr="006824B5" w:rsidRDefault="006769F5" w:rsidP="00FF453D">
            <w:pPr>
              <w:rPr>
                <w:rFonts w:eastAsia="Times New Roman"/>
                <w:color w:val="000000"/>
                <w:sz w:val="20"/>
                <w:szCs w:val="20"/>
              </w:rPr>
            </w:pPr>
          </w:p>
        </w:tc>
        <w:tc>
          <w:tcPr>
            <w:tcW w:w="575" w:type="pct"/>
            <w:tcBorders>
              <w:top w:val="nil"/>
              <w:left w:val="nil"/>
              <w:bottom w:val="nil"/>
              <w:right w:val="nil"/>
            </w:tcBorders>
            <w:shd w:val="clear" w:color="auto" w:fill="auto"/>
            <w:noWrap/>
            <w:vAlign w:val="bottom"/>
            <w:hideMark/>
          </w:tcPr>
          <w:p w14:paraId="20FC9808"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1993-2001</w:t>
            </w:r>
          </w:p>
        </w:tc>
        <w:tc>
          <w:tcPr>
            <w:tcW w:w="575" w:type="pct"/>
            <w:tcBorders>
              <w:top w:val="nil"/>
              <w:left w:val="nil"/>
              <w:bottom w:val="nil"/>
              <w:right w:val="single" w:sz="4" w:space="0" w:color="auto"/>
            </w:tcBorders>
            <w:shd w:val="clear" w:color="auto" w:fill="auto"/>
            <w:noWrap/>
            <w:vAlign w:val="bottom"/>
            <w:hideMark/>
          </w:tcPr>
          <w:p w14:paraId="15611BB0"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2002-2010</w:t>
            </w:r>
          </w:p>
        </w:tc>
        <w:tc>
          <w:tcPr>
            <w:tcW w:w="575" w:type="pct"/>
            <w:tcBorders>
              <w:top w:val="nil"/>
              <w:left w:val="nil"/>
              <w:bottom w:val="nil"/>
              <w:right w:val="nil"/>
            </w:tcBorders>
            <w:shd w:val="clear" w:color="auto" w:fill="auto"/>
            <w:noWrap/>
            <w:vAlign w:val="bottom"/>
            <w:hideMark/>
          </w:tcPr>
          <w:p w14:paraId="496FEBEE"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1993-2010</w:t>
            </w:r>
          </w:p>
        </w:tc>
        <w:tc>
          <w:tcPr>
            <w:tcW w:w="575" w:type="pct"/>
            <w:tcBorders>
              <w:top w:val="nil"/>
              <w:left w:val="nil"/>
              <w:bottom w:val="nil"/>
              <w:right w:val="nil"/>
            </w:tcBorders>
            <w:shd w:val="clear" w:color="auto" w:fill="auto"/>
            <w:noWrap/>
            <w:vAlign w:val="bottom"/>
            <w:hideMark/>
          </w:tcPr>
          <w:p w14:paraId="65BADDC1"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1993-2001</w:t>
            </w:r>
          </w:p>
        </w:tc>
        <w:tc>
          <w:tcPr>
            <w:tcW w:w="575" w:type="pct"/>
            <w:tcBorders>
              <w:top w:val="nil"/>
              <w:left w:val="nil"/>
              <w:bottom w:val="nil"/>
              <w:right w:val="single" w:sz="4" w:space="0" w:color="auto"/>
            </w:tcBorders>
            <w:shd w:val="clear" w:color="auto" w:fill="auto"/>
            <w:noWrap/>
            <w:vAlign w:val="bottom"/>
            <w:hideMark/>
          </w:tcPr>
          <w:p w14:paraId="4CDA1C37"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2002-2010</w:t>
            </w:r>
          </w:p>
        </w:tc>
        <w:tc>
          <w:tcPr>
            <w:tcW w:w="333" w:type="pct"/>
            <w:tcBorders>
              <w:top w:val="nil"/>
              <w:left w:val="nil"/>
              <w:bottom w:val="nil"/>
              <w:right w:val="nil"/>
            </w:tcBorders>
            <w:shd w:val="clear" w:color="auto" w:fill="auto"/>
            <w:noWrap/>
            <w:vAlign w:val="bottom"/>
            <w:hideMark/>
          </w:tcPr>
          <w:p w14:paraId="6679416B"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1993 </w:t>
            </w:r>
          </w:p>
        </w:tc>
        <w:tc>
          <w:tcPr>
            <w:tcW w:w="333" w:type="pct"/>
            <w:tcBorders>
              <w:top w:val="nil"/>
              <w:left w:val="nil"/>
              <w:bottom w:val="nil"/>
              <w:right w:val="nil"/>
            </w:tcBorders>
            <w:shd w:val="clear" w:color="auto" w:fill="auto"/>
            <w:noWrap/>
            <w:vAlign w:val="bottom"/>
            <w:hideMark/>
          </w:tcPr>
          <w:p w14:paraId="54CFA519"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2002 </w:t>
            </w:r>
          </w:p>
        </w:tc>
        <w:tc>
          <w:tcPr>
            <w:tcW w:w="333" w:type="pct"/>
            <w:tcBorders>
              <w:top w:val="nil"/>
              <w:left w:val="nil"/>
              <w:bottom w:val="nil"/>
              <w:right w:val="nil"/>
            </w:tcBorders>
            <w:shd w:val="clear" w:color="auto" w:fill="auto"/>
            <w:noWrap/>
            <w:vAlign w:val="bottom"/>
            <w:hideMark/>
          </w:tcPr>
          <w:p w14:paraId="3CFD9A42"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2010 </w:t>
            </w:r>
          </w:p>
        </w:tc>
      </w:tr>
      <w:tr w:rsidR="006769F5" w:rsidRPr="006824B5" w14:paraId="0615C07E" w14:textId="77777777" w:rsidTr="006D4947">
        <w:trPr>
          <w:trHeight w:val="240"/>
        </w:trPr>
        <w:tc>
          <w:tcPr>
            <w:tcW w:w="544" w:type="pct"/>
            <w:tcBorders>
              <w:top w:val="single" w:sz="4" w:space="0" w:color="auto"/>
              <w:left w:val="nil"/>
              <w:bottom w:val="nil"/>
              <w:right w:val="nil"/>
            </w:tcBorders>
            <w:shd w:val="clear" w:color="auto" w:fill="auto"/>
            <w:noWrap/>
            <w:vAlign w:val="bottom"/>
            <w:hideMark/>
          </w:tcPr>
          <w:p w14:paraId="52C33F56"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359</w:t>
            </w:r>
          </w:p>
        </w:tc>
        <w:tc>
          <w:tcPr>
            <w:tcW w:w="581" w:type="pct"/>
            <w:tcBorders>
              <w:top w:val="nil"/>
              <w:left w:val="single" w:sz="4" w:space="0" w:color="auto"/>
              <w:bottom w:val="nil"/>
              <w:right w:val="single" w:sz="4" w:space="0" w:color="auto"/>
            </w:tcBorders>
            <w:shd w:val="clear" w:color="auto" w:fill="auto"/>
            <w:noWrap/>
            <w:vAlign w:val="bottom"/>
            <w:hideMark/>
          </w:tcPr>
          <w:p w14:paraId="2761996A" w14:textId="77777777" w:rsidR="006769F5" w:rsidRPr="006824B5" w:rsidRDefault="006769F5" w:rsidP="00FF453D">
            <w:pPr>
              <w:jc w:val="center"/>
              <w:rPr>
                <w:rFonts w:eastAsia="Times New Roman"/>
                <w:color w:val="000000"/>
                <w:sz w:val="20"/>
                <w:szCs w:val="20"/>
              </w:rPr>
            </w:pPr>
            <w:r w:rsidRPr="006824B5">
              <w:rPr>
                <w:rFonts w:eastAsia="Times New Roman"/>
                <w:color w:val="DD0806"/>
                <w:sz w:val="20"/>
                <w:szCs w:val="20"/>
              </w:rPr>
              <w:t xml:space="preserve">-41,4 </w:t>
            </w:r>
          </w:p>
        </w:tc>
        <w:tc>
          <w:tcPr>
            <w:tcW w:w="575" w:type="pct"/>
            <w:tcBorders>
              <w:top w:val="single" w:sz="4" w:space="0" w:color="auto"/>
              <w:left w:val="nil"/>
              <w:bottom w:val="nil"/>
              <w:right w:val="nil"/>
            </w:tcBorders>
            <w:shd w:val="clear" w:color="auto" w:fill="auto"/>
            <w:noWrap/>
            <w:vAlign w:val="bottom"/>
            <w:hideMark/>
          </w:tcPr>
          <w:p w14:paraId="664742CF"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1997</w:t>
            </w:r>
          </w:p>
        </w:tc>
        <w:tc>
          <w:tcPr>
            <w:tcW w:w="575" w:type="pct"/>
            <w:tcBorders>
              <w:top w:val="single" w:sz="4" w:space="0" w:color="auto"/>
              <w:left w:val="nil"/>
              <w:bottom w:val="nil"/>
              <w:right w:val="single" w:sz="4" w:space="0" w:color="auto"/>
            </w:tcBorders>
            <w:shd w:val="clear" w:color="auto" w:fill="auto"/>
            <w:noWrap/>
            <w:vAlign w:val="bottom"/>
            <w:hideMark/>
          </w:tcPr>
          <w:p w14:paraId="56DAEE18"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2005</w:t>
            </w:r>
          </w:p>
        </w:tc>
        <w:tc>
          <w:tcPr>
            <w:tcW w:w="575" w:type="pct"/>
            <w:tcBorders>
              <w:top w:val="single" w:sz="4" w:space="0" w:color="auto"/>
              <w:left w:val="nil"/>
              <w:bottom w:val="nil"/>
              <w:right w:val="nil"/>
            </w:tcBorders>
            <w:shd w:val="clear" w:color="auto" w:fill="auto"/>
            <w:noWrap/>
            <w:vAlign w:val="bottom"/>
            <w:hideMark/>
          </w:tcPr>
          <w:p w14:paraId="27ECE1F7" w14:textId="77777777" w:rsidR="006769F5" w:rsidRPr="006824B5" w:rsidRDefault="006769F5" w:rsidP="00FF453D">
            <w:pPr>
              <w:jc w:val="center"/>
              <w:rPr>
                <w:rFonts w:eastAsia="Times New Roman"/>
                <w:color w:val="000000"/>
                <w:sz w:val="20"/>
                <w:szCs w:val="20"/>
              </w:rPr>
            </w:pPr>
            <w:r w:rsidRPr="006824B5">
              <w:rPr>
                <w:rFonts w:eastAsia="Times New Roman"/>
                <w:color w:val="DD0806"/>
                <w:sz w:val="20"/>
                <w:szCs w:val="20"/>
              </w:rPr>
              <w:t xml:space="preserve">-20,96 </w:t>
            </w:r>
          </w:p>
        </w:tc>
        <w:tc>
          <w:tcPr>
            <w:tcW w:w="575" w:type="pct"/>
            <w:tcBorders>
              <w:top w:val="single" w:sz="4" w:space="0" w:color="auto"/>
              <w:left w:val="nil"/>
              <w:bottom w:val="nil"/>
              <w:right w:val="nil"/>
            </w:tcBorders>
            <w:shd w:val="clear" w:color="auto" w:fill="auto"/>
            <w:noWrap/>
            <w:vAlign w:val="bottom"/>
            <w:hideMark/>
          </w:tcPr>
          <w:p w14:paraId="45A59300" w14:textId="77777777" w:rsidR="006769F5" w:rsidRPr="006824B5" w:rsidRDefault="006769F5" w:rsidP="00FF453D">
            <w:pPr>
              <w:jc w:val="center"/>
              <w:rPr>
                <w:rFonts w:eastAsia="Times New Roman"/>
                <w:color w:val="000000"/>
                <w:sz w:val="20"/>
                <w:szCs w:val="20"/>
              </w:rPr>
            </w:pPr>
            <w:r w:rsidRPr="006824B5">
              <w:rPr>
                <w:rFonts w:eastAsia="Times New Roman"/>
                <w:color w:val="DD0806"/>
                <w:sz w:val="20"/>
                <w:szCs w:val="20"/>
              </w:rPr>
              <w:t xml:space="preserve">-39,82 </w:t>
            </w:r>
          </w:p>
        </w:tc>
        <w:tc>
          <w:tcPr>
            <w:tcW w:w="575" w:type="pct"/>
            <w:tcBorders>
              <w:top w:val="single" w:sz="4" w:space="0" w:color="auto"/>
              <w:left w:val="nil"/>
              <w:bottom w:val="nil"/>
              <w:right w:val="single" w:sz="4" w:space="0" w:color="auto"/>
            </w:tcBorders>
            <w:shd w:val="clear" w:color="auto" w:fill="auto"/>
            <w:noWrap/>
            <w:vAlign w:val="bottom"/>
            <w:hideMark/>
          </w:tcPr>
          <w:p w14:paraId="7C0551C5"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39,60 </w:t>
            </w:r>
          </w:p>
        </w:tc>
        <w:tc>
          <w:tcPr>
            <w:tcW w:w="333" w:type="pct"/>
            <w:tcBorders>
              <w:top w:val="single" w:sz="4" w:space="0" w:color="auto"/>
              <w:left w:val="nil"/>
              <w:bottom w:val="nil"/>
              <w:right w:val="nil"/>
            </w:tcBorders>
            <w:shd w:val="clear" w:color="auto" w:fill="auto"/>
            <w:noWrap/>
            <w:vAlign w:val="bottom"/>
            <w:hideMark/>
          </w:tcPr>
          <w:p w14:paraId="731EEC8C"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0,4 </w:t>
            </w:r>
          </w:p>
        </w:tc>
        <w:tc>
          <w:tcPr>
            <w:tcW w:w="333" w:type="pct"/>
            <w:tcBorders>
              <w:top w:val="single" w:sz="4" w:space="0" w:color="auto"/>
              <w:left w:val="nil"/>
              <w:bottom w:val="nil"/>
              <w:right w:val="nil"/>
            </w:tcBorders>
            <w:shd w:val="clear" w:color="auto" w:fill="auto"/>
            <w:noWrap/>
            <w:vAlign w:val="bottom"/>
            <w:hideMark/>
          </w:tcPr>
          <w:p w14:paraId="0465ABFA"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0,3 </w:t>
            </w:r>
          </w:p>
        </w:tc>
        <w:tc>
          <w:tcPr>
            <w:tcW w:w="333" w:type="pct"/>
            <w:tcBorders>
              <w:top w:val="single" w:sz="4" w:space="0" w:color="auto"/>
              <w:left w:val="nil"/>
              <w:bottom w:val="nil"/>
              <w:right w:val="nil"/>
            </w:tcBorders>
            <w:shd w:val="clear" w:color="auto" w:fill="auto"/>
            <w:noWrap/>
            <w:vAlign w:val="bottom"/>
            <w:hideMark/>
          </w:tcPr>
          <w:p w14:paraId="4B8345B3"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0,2 </w:t>
            </w:r>
          </w:p>
        </w:tc>
      </w:tr>
      <w:tr w:rsidR="006769F5" w:rsidRPr="006824B5" w14:paraId="4C7FBC8A" w14:textId="77777777" w:rsidTr="006D4947">
        <w:trPr>
          <w:trHeight w:val="240"/>
        </w:trPr>
        <w:tc>
          <w:tcPr>
            <w:tcW w:w="544" w:type="pct"/>
            <w:tcBorders>
              <w:top w:val="nil"/>
              <w:left w:val="nil"/>
              <w:bottom w:val="single" w:sz="4" w:space="0" w:color="auto"/>
              <w:right w:val="nil"/>
            </w:tcBorders>
            <w:shd w:val="clear" w:color="auto" w:fill="auto"/>
            <w:noWrap/>
            <w:vAlign w:val="bottom"/>
            <w:hideMark/>
          </w:tcPr>
          <w:p w14:paraId="0B865ACC"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281</w:t>
            </w:r>
          </w:p>
        </w:tc>
        <w:tc>
          <w:tcPr>
            <w:tcW w:w="581" w:type="pct"/>
            <w:tcBorders>
              <w:top w:val="nil"/>
              <w:left w:val="single" w:sz="4" w:space="0" w:color="auto"/>
              <w:bottom w:val="single" w:sz="4" w:space="0" w:color="auto"/>
              <w:right w:val="single" w:sz="4" w:space="0" w:color="auto"/>
            </w:tcBorders>
            <w:shd w:val="clear" w:color="auto" w:fill="auto"/>
            <w:noWrap/>
            <w:vAlign w:val="bottom"/>
            <w:hideMark/>
          </w:tcPr>
          <w:p w14:paraId="3C56005A" w14:textId="77777777" w:rsidR="006769F5" w:rsidRPr="006824B5" w:rsidRDefault="006769F5" w:rsidP="00FF453D">
            <w:pPr>
              <w:jc w:val="center"/>
              <w:rPr>
                <w:rFonts w:eastAsia="Times New Roman"/>
                <w:color w:val="000000"/>
                <w:sz w:val="20"/>
                <w:szCs w:val="20"/>
              </w:rPr>
            </w:pPr>
            <w:r w:rsidRPr="006824B5">
              <w:rPr>
                <w:rFonts w:eastAsia="Times New Roman"/>
                <w:color w:val="DD0806"/>
                <w:sz w:val="20"/>
                <w:szCs w:val="20"/>
              </w:rPr>
              <w:t xml:space="preserve">-27,2 </w:t>
            </w:r>
          </w:p>
        </w:tc>
        <w:tc>
          <w:tcPr>
            <w:tcW w:w="575" w:type="pct"/>
            <w:tcBorders>
              <w:top w:val="nil"/>
              <w:left w:val="nil"/>
              <w:bottom w:val="single" w:sz="4" w:space="0" w:color="auto"/>
              <w:right w:val="nil"/>
            </w:tcBorders>
            <w:shd w:val="clear" w:color="auto" w:fill="auto"/>
            <w:noWrap/>
            <w:vAlign w:val="bottom"/>
            <w:hideMark/>
          </w:tcPr>
          <w:p w14:paraId="4A585808"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1993</w:t>
            </w:r>
          </w:p>
        </w:tc>
        <w:tc>
          <w:tcPr>
            <w:tcW w:w="575" w:type="pct"/>
            <w:tcBorders>
              <w:top w:val="nil"/>
              <w:left w:val="nil"/>
              <w:bottom w:val="single" w:sz="4" w:space="0" w:color="auto"/>
              <w:right w:val="single" w:sz="4" w:space="0" w:color="auto"/>
            </w:tcBorders>
            <w:shd w:val="clear" w:color="auto" w:fill="auto"/>
            <w:noWrap/>
            <w:vAlign w:val="bottom"/>
            <w:hideMark/>
          </w:tcPr>
          <w:p w14:paraId="3A3614DB"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2009</w:t>
            </w:r>
          </w:p>
        </w:tc>
        <w:tc>
          <w:tcPr>
            <w:tcW w:w="575" w:type="pct"/>
            <w:tcBorders>
              <w:top w:val="nil"/>
              <w:left w:val="nil"/>
              <w:bottom w:val="single" w:sz="4" w:space="0" w:color="auto"/>
              <w:right w:val="nil"/>
            </w:tcBorders>
            <w:shd w:val="clear" w:color="auto" w:fill="auto"/>
            <w:noWrap/>
            <w:vAlign w:val="bottom"/>
            <w:hideMark/>
          </w:tcPr>
          <w:p w14:paraId="47CAE941"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22,05 </w:t>
            </w:r>
          </w:p>
        </w:tc>
        <w:tc>
          <w:tcPr>
            <w:tcW w:w="575" w:type="pct"/>
            <w:tcBorders>
              <w:top w:val="nil"/>
              <w:left w:val="nil"/>
              <w:bottom w:val="single" w:sz="4" w:space="0" w:color="auto"/>
              <w:right w:val="nil"/>
            </w:tcBorders>
            <w:shd w:val="clear" w:color="auto" w:fill="auto"/>
            <w:noWrap/>
            <w:vAlign w:val="bottom"/>
            <w:hideMark/>
          </w:tcPr>
          <w:p w14:paraId="4E633855" w14:textId="77777777" w:rsidR="006769F5" w:rsidRPr="006824B5" w:rsidRDefault="006769F5" w:rsidP="00FF453D">
            <w:pPr>
              <w:jc w:val="center"/>
              <w:rPr>
                <w:rFonts w:eastAsia="Times New Roman"/>
                <w:color w:val="000000"/>
                <w:sz w:val="20"/>
                <w:szCs w:val="20"/>
              </w:rPr>
            </w:pPr>
            <w:r w:rsidRPr="006824B5">
              <w:rPr>
                <w:rFonts w:eastAsia="Times New Roman"/>
                <w:color w:val="DD0806"/>
                <w:sz w:val="20"/>
                <w:szCs w:val="20"/>
              </w:rPr>
              <w:t xml:space="preserve">-41,58 </w:t>
            </w:r>
          </w:p>
        </w:tc>
        <w:tc>
          <w:tcPr>
            <w:tcW w:w="575" w:type="pct"/>
            <w:tcBorders>
              <w:top w:val="nil"/>
              <w:left w:val="nil"/>
              <w:bottom w:val="single" w:sz="4" w:space="0" w:color="auto"/>
              <w:right w:val="single" w:sz="4" w:space="0" w:color="auto"/>
            </w:tcBorders>
            <w:shd w:val="clear" w:color="auto" w:fill="auto"/>
            <w:noWrap/>
            <w:vAlign w:val="bottom"/>
            <w:hideMark/>
          </w:tcPr>
          <w:p w14:paraId="4F74E6ED"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106,85 </w:t>
            </w:r>
          </w:p>
        </w:tc>
        <w:tc>
          <w:tcPr>
            <w:tcW w:w="333" w:type="pct"/>
            <w:tcBorders>
              <w:top w:val="nil"/>
              <w:left w:val="nil"/>
              <w:bottom w:val="single" w:sz="4" w:space="0" w:color="auto"/>
              <w:right w:val="nil"/>
            </w:tcBorders>
            <w:shd w:val="clear" w:color="auto" w:fill="auto"/>
            <w:noWrap/>
            <w:vAlign w:val="bottom"/>
            <w:hideMark/>
          </w:tcPr>
          <w:p w14:paraId="52CBE7F7"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4,1 </w:t>
            </w:r>
          </w:p>
        </w:tc>
        <w:tc>
          <w:tcPr>
            <w:tcW w:w="333" w:type="pct"/>
            <w:tcBorders>
              <w:top w:val="nil"/>
              <w:left w:val="nil"/>
              <w:bottom w:val="single" w:sz="4" w:space="0" w:color="auto"/>
              <w:right w:val="nil"/>
            </w:tcBorders>
            <w:shd w:val="clear" w:color="auto" w:fill="auto"/>
            <w:noWrap/>
            <w:vAlign w:val="bottom"/>
            <w:hideMark/>
          </w:tcPr>
          <w:p w14:paraId="738ECEB6"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3,1 </w:t>
            </w:r>
          </w:p>
        </w:tc>
        <w:tc>
          <w:tcPr>
            <w:tcW w:w="333" w:type="pct"/>
            <w:tcBorders>
              <w:top w:val="nil"/>
              <w:left w:val="nil"/>
              <w:bottom w:val="single" w:sz="4" w:space="0" w:color="auto"/>
              <w:right w:val="nil"/>
            </w:tcBorders>
            <w:shd w:val="clear" w:color="auto" w:fill="auto"/>
            <w:noWrap/>
            <w:vAlign w:val="bottom"/>
            <w:hideMark/>
          </w:tcPr>
          <w:p w14:paraId="489D101B"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3,5 </w:t>
            </w:r>
          </w:p>
        </w:tc>
      </w:tr>
      <w:tr w:rsidR="006769F5" w:rsidRPr="006824B5" w14:paraId="5D302F3C" w14:textId="77777777" w:rsidTr="006D4947">
        <w:trPr>
          <w:trHeight w:val="240"/>
        </w:trPr>
        <w:tc>
          <w:tcPr>
            <w:tcW w:w="544" w:type="pct"/>
            <w:tcBorders>
              <w:top w:val="nil"/>
              <w:left w:val="nil"/>
              <w:bottom w:val="nil"/>
              <w:right w:val="nil"/>
            </w:tcBorders>
            <w:shd w:val="clear" w:color="auto" w:fill="auto"/>
            <w:noWrap/>
            <w:vAlign w:val="bottom"/>
            <w:hideMark/>
          </w:tcPr>
          <w:p w14:paraId="5B70E714"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292</w:t>
            </w:r>
          </w:p>
        </w:tc>
        <w:tc>
          <w:tcPr>
            <w:tcW w:w="581" w:type="pct"/>
            <w:tcBorders>
              <w:top w:val="nil"/>
              <w:left w:val="single" w:sz="4" w:space="0" w:color="auto"/>
              <w:bottom w:val="nil"/>
              <w:right w:val="single" w:sz="4" w:space="0" w:color="auto"/>
            </w:tcBorders>
            <w:shd w:val="clear" w:color="auto" w:fill="auto"/>
            <w:noWrap/>
            <w:vAlign w:val="bottom"/>
            <w:hideMark/>
          </w:tcPr>
          <w:p w14:paraId="155DC827"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11,1 </w:t>
            </w:r>
          </w:p>
        </w:tc>
        <w:tc>
          <w:tcPr>
            <w:tcW w:w="575" w:type="pct"/>
            <w:tcBorders>
              <w:top w:val="nil"/>
              <w:left w:val="nil"/>
              <w:bottom w:val="nil"/>
              <w:right w:val="nil"/>
            </w:tcBorders>
            <w:shd w:val="clear" w:color="auto" w:fill="auto"/>
            <w:noWrap/>
            <w:vAlign w:val="bottom"/>
            <w:hideMark/>
          </w:tcPr>
          <w:p w14:paraId="49D44A7F"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1996</w:t>
            </w:r>
          </w:p>
        </w:tc>
        <w:tc>
          <w:tcPr>
            <w:tcW w:w="575" w:type="pct"/>
            <w:tcBorders>
              <w:top w:val="nil"/>
              <w:left w:val="nil"/>
              <w:bottom w:val="nil"/>
              <w:right w:val="single" w:sz="4" w:space="0" w:color="auto"/>
            </w:tcBorders>
            <w:shd w:val="clear" w:color="auto" w:fill="auto"/>
            <w:noWrap/>
            <w:vAlign w:val="bottom"/>
            <w:hideMark/>
          </w:tcPr>
          <w:p w14:paraId="703ACB2B"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2008</w:t>
            </w:r>
          </w:p>
        </w:tc>
        <w:tc>
          <w:tcPr>
            <w:tcW w:w="575" w:type="pct"/>
            <w:tcBorders>
              <w:top w:val="nil"/>
              <w:left w:val="nil"/>
              <w:bottom w:val="nil"/>
              <w:right w:val="nil"/>
            </w:tcBorders>
            <w:shd w:val="clear" w:color="auto" w:fill="auto"/>
            <w:noWrap/>
            <w:vAlign w:val="bottom"/>
            <w:hideMark/>
          </w:tcPr>
          <w:p w14:paraId="1A911314"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22,78 </w:t>
            </w:r>
          </w:p>
        </w:tc>
        <w:tc>
          <w:tcPr>
            <w:tcW w:w="575" w:type="pct"/>
            <w:tcBorders>
              <w:top w:val="nil"/>
              <w:left w:val="nil"/>
              <w:bottom w:val="nil"/>
              <w:right w:val="nil"/>
            </w:tcBorders>
            <w:shd w:val="clear" w:color="auto" w:fill="auto"/>
            <w:noWrap/>
            <w:vAlign w:val="bottom"/>
            <w:hideMark/>
          </w:tcPr>
          <w:p w14:paraId="4A95B3D1" w14:textId="77777777" w:rsidR="006769F5" w:rsidRPr="006824B5" w:rsidRDefault="006769F5" w:rsidP="00FF453D">
            <w:pPr>
              <w:jc w:val="center"/>
              <w:rPr>
                <w:rFonts w:eastAsia="Times New Roman"/>
                <w:color w:val="000000"/>
                <w:sz w:val="20"/>
                <w:szCs w:val="20"/>
              </w:rPr>
            </w:pPr>
            <w:r w:rsidRPr="006824B5">
              <w:rPr>
                <w:rFonts w:eastAsia="Times New Roman"/>
                <w:color w:val="DD0806"/>
                <w:sz w:val="20"/>
                <w:szCs w:val="20"/>
              </w:rPr>
              <w:t xml:space="preserve">-29,23 </w:t>
            </w:r>
          </w:p>
        </w:tc>
        <w:tc>
          <w:tcPr>
            <w:tcW w:w="575" w:type="pct"/>
            <w:tcBorders>
              <w:top w:val="nil"/>
              <w:left w:val="nil"/>
              <w:bottom w:val="nil"/>
              <w:right w:val="single" w:sz="4" w:space="0" w:color="auto"/>
            </w:tcBorders>
            <w:shd w:val="clear" w:color="auto" w:fill="auto"/>
            <w:noWrap/>
            <w:vAlign w:val="bottom"/>
            <w:hideMark/>
          </w:tcPr>
          <w:p w14:paraId="6C2032B0"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71,52 </w:t>
            </w:r>
          </w:p>
        </w:tc>
        <w:tc>
          <w:tcPr>
            <w:tcW w:w="333" w:type="pct"/>
            <w:tcBorders>
              <w:top w:val="nil"/>
              <w:left w:val="nil"/>
              <w:bottom w:val="nil"/>
              <w:right w:val="nil"/>
            </w:tcBorders>
            <w:shd w:val="clear" w:color="auto" w:fill="auto"/>
            <w:noWrap/>
            <w:vAlign w:val="bottom"/>
            <w:hideMark/>
          </w:tcPr>
          <w:p w14:paraId="2A457B02"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6,1 </w:t>
            </w:r>
          </w:p>
        </w:tc>
        <w:tc>
          <w:tcPr>
            <w:tcW w:w="333" w:type="pct"/>
            <w:tcBorders>
              <w:top w:val="nil"/>
              <w:left w:val="nil"/>
              <w:bottom w:val="nil"/>
              <w:right w:val="nil"/>
            </w:tcBorders>
            <w:shd w:val="clear" w:color="auto" w:fill="auto"/>
            <w:noWrap/>
            <w:vAlign w:val="bottom"/>
            <w:hideMark/>
          </w:tcPr>
          <w:p w14:paraId="468CB2F3"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5,6 </w:t>
            </w:r>
          </w:p>
        </w:tc>
        <w:tc>
          <w:tcPr>
            <w:tcW w:w="333" w:type="pct"/>
            <w:tcBorders>
              <w:top w:val="nil"/>
              <w:left w:val="nil"/>
              <w:bottom w:val="nil"/>
              <w:right w:val="nil"/>
            </w:tcBorders>
            <w:shd w:val="clear" w:color="auto" w:fill="auto"/>
            <w:noWrap/>
            <w:vAlign w:val="bottom"/>
            <w:hideMark/>
          </w:tcPr>
          <w:p w14:paraId="1EB9E919"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5,3 </w:t>
            </w:r>
          </w:p>
        </w:tc>
      </w:tr>
      <w:tr w:rsidR="006769F5" w:rsidRPr="006824B5" w14:paraId="030358A3" w14:textId="77777777" w:rsidTr="006D4947">
        <w:trPr>
          <w:trHeight w:val="240"/>
        </w:trPr>
        <w:tc>
          <w:tcPr>
            <w:tcW w:w="544" w:type="pct"/>
            <w:tcBorders>
              <w:top w:val="nil"/>
              <w:left w:val="nil"/>
              <w:bottom w:val="nil"/>
              <w:right w:val="nil"/>
            </w:tcBorders>
            <w:shd w:val="clear" w:color="auto" w:fill="auto"/>
            <w:noWrap/>
            <w:vAlign w:val="bottom"/>
            <w:hideMark/>
          </w:tcPr>
          <w:p w14:paraId="1C90F1C2"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269</w:t>
            </w:r>
          </w:p>
        </w:tc>
        <w:tc>
          <w:tcPr>
            <w:tcW w:w="581" w:type="pct"/>
            <w:tcBorders>
              <w:top w:val="nil"/>
              <w:left w:val="single" w:sz="4" w:space="0" w:color="auto"/>
              <w:bottom w:val="nil"/>
              <w:right w:val="single" w:sz="4" w:space="0" w:color="auto"/>
            </w:tcBorders>
            <w:shd w:val="clear" w:color="auto" w:fill="auto"/>
            <w:noWrap/>
            <w:vAlign w:val="bottom"/>
            <w:hideMark/>
          </w:tcPr>
          <w:p w14:paraId="7F975499"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12,3 </w:t>
            </w:r>
          </w:p>
        </w:tc>
        <w:tc>
          <w:tcPr>
            <w:tcW w:w="575" w:type="pct"/>
            <w:tcBorders>
              <w:top w:val="nil"/>
              <w:left w:val="nil"/>
              <w:bottom w:val="nil"/>
              <w:right w:val="nil"/>
            </w:tcBorders>
            <w:shd w:val="clear" w:color="auto" w:fill="auto"/>
            <w:noWrap/>
            <w:vAlign w:val="bottom"/>
            <w:hideMark/>
          </w:tcPr>
          <w:p w14:paraId="6B956977"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1998</w:t>
            </w:r>
          </w:p>
        </w:tc>
        <w:tc>
          <w:tcPr>
            <w:tcW w:w="575" w:type="pct"/>
            <w:tcBorders>
              <w:top w:val="nil"/>
              <w:left w:val="nil"/>
              <w:bottom w:val="nil"/>
              <w:right w:val="single" w:sz="4" w:space="0" w:color="auto"/>
            </w:tcBorders>
            <w:shd w:val="clear" w:color="auto" w:fill="auto"/>
            <w:noWrap/>
            <w:vAlign w:val="bottom"/>
            <w:hideMark/>
          </w:tcPr>
          <w:p w14:paraId="5DFBEC0C"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2010</w:t>
            </w:r>
          </w:p>
        </w:tc>
        <w:tc>
          <w:tcPr>
            <w:tcW w:w="575" w:type="pct"/>
            <w:tcBorders>
              <w:top w:val="nil"/>
              <w:left w:val="nil"/>
              <w:bottom w:val="nil"/>
              <w:right w:val="nil"/>
            </w:tcBorders>
            <w:shd w:val="clear" w:color="auto" w:fill="auto"/>
            <w:noWrap/>
            <w:vAlign w:val="bottom"/>
            <w:hideMark/>
          </w:tcPr>
          <w:p w14:paraId="249B5EE7"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16,03 </w:t>
            </w:r>
          </w:p>
        </w:tc>
        <w:tc>
          <w:tcPr>
            <w:tcW w:w="575" w:type="pct"/>
            <w:tcBorders>
              <w:top w:val="nil"/>
              <w:left w:val="nil"/>
              <w:bottom w:val="nil"/>
              <w:right w:val="nil"/>
            </w:tcBorders>
            <w:shd w:val="clear" w:color="auto" w:fill="auto"/>
            <w:noWrap/>
            <w:vAlign w:val="bottom"/>
            <w:hideMark/>
          </w:tcPr>
          <w:p w14:paraId="779495E3" w14:textId="77777777" w:rsidR="006769F5" w:rsidRPr="006824B5" w:rsidRDefault="006769F5" w:rsidP="00FF453D">
            <w:pPr>
              <w:jc w:val="center"/>
              <w:rPr>
                <w:rFonts w:eastAsia="Times New Roman"/>
                <w:color w:val="000000"/>
                <w:sz w:val="20"/>
                <w:szCs w:val="20"/>
              </w:rPr>
            </w:pPr>
            <w:r w:rsidRPr="006824B5">
              <w:rPr>
                <w:rFonts w:eastAsia="Times New Roman"/>
                <w:color w:val="DD0806"/>
                <w:sz w:val="20"/>
                <w:szCs w:val="20"/>
              </w:rPr>
              <w:t xml:space="preserve">-32,15 </w:t>
            </w:r>
          </w:p>
        </w:tc>
        <w:tc>
          <w:tcPr>
            <w:tcW w:w="575" w:type="pct"/>
            <w:tcBorders>
              <w:top w:val="nil"/>
              <w:left w:val="nil"/>
              <w:bottom w:val="nil"/>
              <w:right w:val="single" w:sz="4" w:space="0" w:color="auto"/>
            </w:tcBorders>
            <w:shd w:val="clear" w:color="auto" w:fill="auto"/>
            <w:noWrap/>
            <w:vAlign w:val="bottom"/>
            <w:hideMark/>
          </w:tcPr>
          <w:p w14:paraId="1A471ABB"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73,35 </w:t>
            </w:r>
          </w:p>
        </w:tc>
        <w:tc>
          <w:tcPr>
            <w:tcW w:w="333" w:type="pct"/>
            <w:tcBorders>
              <w:top w:val="nil"/>
              <w:left w:val="nil"/>
              <w:bottom w:val="nil"/>
              <w:right w:val="nil"/>
            </w:tcBorders>
            <w:shd w:val="clear" w:color="auto" w:fill="auto"/>
            <w:noWrap/>
            <w:vAlign w:val="bottom"/>
            <w:hideMark/>
          </w:tcPr>
          <w:p w14:paraId="34D935C0"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8,3 </w:t>
            </w:r>
          </w:p>
        </w:tc>
        <w:tc>
          <w:tcPr>
            <w:tcW w:w="333" w:type="pct"/>
            <w:tcBorders>
              <w:top w:val="nil"/>
              <w:left w:val="nil"/>
              <w:bottom w:val="nil"/>
              <w:right w:val="nil"/>
            </w:tcBorders>
            <w:shd w:val="clear" w:color="auto" w:fill="auto"/>
            <w:noWrap/>
            <w:vAlign w:val="bottom"/>
            <w:hideMark/>
          </w:tcPr>
          <w:p w14:paraId="0BEFDAF9"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7,1 </w:t>
            </w:r>
          </w:p>
        </w:tc>
        <w:tc>
          <w:tcPr>
            <w:tcW w:w="333" w:type="pct"/>
            <w:tcBorders>
              <w:top w:val="nil"/>
              <w:left w:val="nil"/>
              <w:bottom w:val="nil"/>
              <w:right w:val="nil"/>
            </w:tcBorders>
            <w:shd w:val="clear" w:color="auto" w:fill="auto"/>
            <w:noWrap/>
            <w:vAlign w:val="bottom"/>
            <w:hideMark/>
          </w:tcPr>
          <w:p w14:paraId="0BB03C3B"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6,8 </w:t>
            </w:r>
          </w:p>
        </w:tc>
      </w:tr>
      <w:tr w:rsidR="006769F5" w:rsidRPr="006824B5" w14:paraId="626C1A1A" w14:textId="77777777" w:rsidTr="006D4947">
        <w:trPr>
          <w:trHeight w:val="240"/>
        </w:trPr>
        <w:tc>
          <w:tcPr>
            <w:tcW w:w="544" w:type="pct"/>
            <w:tcBorders>
              <w:top w:val="nil"/>
              <w:left w:val="nil"/>
              <w:bottom w:val="nil"/>
              <w:right w:val="nil"/>
            </w:tcBorders>
            <w:shd w:val="clear" w:color="auto" w:fill="auto"/>
            <w:noWrap/>
            <w:vAlign w:val="bottom"/>
            <w:hideMark/>
          </w:tcPr>
          <w:p w14:paraId="326C1758"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342</w:t>
            </w:r>
          </w:p>
        </w:tc>
        <w:tc>
          <w:tcPr>
            <w:tcW w:w="581" w:type="pct"/>
            <w:tcBorders>
              <w:top w:val="nil"/>
              <w:left w:val="single" w:sz="4" w:space="0" w:color="auto"/>
              <w:bottom w:val="nil"/>
              <w:right w:val="single" w:sz="4" w:space="0" w:color="auto"/>
            </w:tcBorders>
            <w:shd w:val="clear" w:color="auto" w:fill="auto"/>
            <w:noWrap/>
            <w:vAlign w:val="bottom"/>
            <w:hideMark/>
          </w:tcPr>
          <w:p w14:paraId="77C8524D"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14,2 </w:t>
            </w:r>
          </w:p>
        </w:tc>
        <w:tc>
          <w:tcPr>
            <w:tcW w:w="575" w:type="pct"/>
            <w:tcBorders>
              <w:top w:val="nil"/>
              <w:left w:val="nil"/>
              <w:bottom w:val="nil"/>
              <w:right w:val="nil"/>
            </w:tcBorders>
            <w:shd w:val="clear" w:color="auto" w:fill="auto"/>
            <w:noWrap/>
            <w:vAlign w:val="bottom"/>
            <w:hideMark/>
          </w:tcPr>
          <w:p w14:paraId="5B0A41D1"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1998</w:t>
            </w:r>
          </w:p>
        </w:tc>
        <w:tc>
          <w:tcPr>
            <w:tcW w:w="575" w:type="pct"/>
            <w:tcBorders>
              <w:top w:val="nil"/>
              <w:left w:val="nil"/>
              <w:bottom w:val="nil"/>
              <w:right w:val="single" w:sz="4" w:space="0" w:color="auto"/>
            </w:tcBorders>
            <w:shd w:val="clear" w:color="auto" w:fill="auto"/>
            <w:noWrap/>
            <w:vAlign w:val="bottom"/>
            <w:hideMark/>
          </w:tcPr>
          <w:p w14:paraId="338BD3DB"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2007</w:t>
            </w:r>
          </w:p>
        </w:tc>
        <w:tc>
          <w:tcPr>
            <w:tcW w:w="575" w:type="pct"/>
            <w:tcBorders>
              <w:top w:val="nil"/>
              <w:left w:val="nil"/>
              <w:bottom w:val="nil"/>
              <w:right w:val="nil"/>
            </w:tcBorders>
            <w:shd w:val="clear" w:color="auto" w:fill="auto"/>
            <w:noWrap/>
            <w:vAlign w:val="bottom"/>
            <w:hideMark/>
          </w:tcPr>
          <w:p w14:paraId="164B45BD"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27,80 </w:t>
            </w:r>
          </w:p>
        </w:tc>
        <w:tc>
          <w:tcPr>
            <w:tcW w:w="575" w:type="pct"/>
            <w:tcBorders>
              <w:top w:val="nil"/>
              <w:left w:val="nil"/>
              <w:bottom w:val="nil"/>
              <w:right w:val="nil"/>
            </w:tcBorders>
            <w:shd w:val="clear" w:color="auto" w:fill="auto"/>
            <w:noWrap/>
            <w:vAlign w:val="bottom"/>
            <w:hideMark/>
          </w:tcPr>
          <w:p w14:paraId="60BF1A95" w14:textId="77777777" w:rsidR="006769F5" w:rsidRPr="006824B5" w:rsidRDefault="006769F5" w:rsidP="00FF453D">
            <w:pPr>
              <w:jc w:val="center"/>
              <w:rPr>
                <w:rFonts w:eastAsia="Times New Roman"/>
                <w:color w:val="000000"/>
                <w:sz w:val="20"/>
                <w:szCs w:val="20"/>
              </w:rPr>
            </w:pPr>
            <w:r w:rsidRPr="006824B5">
              <w:rPr>
                <w:rFonts w:eastAsia="Times New Roman"/>
                <w:color w:val="DD0806"/>
                <w:sz w:val="20"/>
                <w:szCs w:val="20"/>
              </w:rPr>
              <w:t xml:space="preserve">-29,67 </w:t>
            </w:r>
          </w:p>
        </w:tc>
        <w:tc>
          <w:tcPr>
            <w:tcW w:w="575" w:type="pct"/>
            <w:tcBorders>
              <w:top w:val="nil"/>
              <w:left w:val="nil"/>
              <w:bottom w:val="nil"/>
              <w:right w:val="single" w:sz="4" w:space="0" w:color="auto"/>
            </w:tcBorders>
            <w:shd w:val="clear" w:color="auto" w:fill="auto"/>
            <w:noWrap/>
            <w:vAlign w:val="bottom"/>
            <w:hideMark/>
          </w:tcPr>
          <w:p w14:paraId="1E6BA571"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81,61 </w:t>
            </w:r>
          </w:p>
        </w:tc>
        <w:tc>
          <w:tcPr>
            <w:tcW w:w="333" w:type="pct"/>
            <w:tcBorders>
              <w:top w:val="nil"/>
              <w:left w:val="nil"/>
              <w:bottom w:val="nil"/>
              <w:right w:val="nil"/>
            </w:tcBorders>
            <w:shd w:val="clear" w:color="auto" w:fill="auto"/>
            <w:noWrap/>
            <w:vAlign w:val="bottom"/>
            <w:hideMark/>
          </w:tcPr>
          <w:p w14:paraId="22B69554"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1,7 </w:t>
            </w:r>
          </w:p>
        </w:tc>
        <w:tc>
          <w:tcPr>
            <w:tcW w:w="333" w:type="pct"/>
            <w:tcBorders>
              <w:top w:val="nil"/>
              <w:left w:val="nil"/>
              <w:bottom w:val="nil"/>
              <w:right w:val="nil"/>
            </w:tcBorders>
            <w:shd w:val="clear" w:color="auto" w:fill="auto"/>
            <w:noWrap/>
            <w:vAlign w:val="bottom"/>
            <w:hideMark/>
          </w:tcPr>
          <w:p w14:paraId="518B709C"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1,6 </w:t>
            </w:r>
          </w:p>
        </w:tc>
        <w:tc>
          <w:tcPr>
            <w:tcW w:w="333" w:type="pct"/>
            <w:tcBorders>
              <w:top w:val="nil"/>
              <w:left w:val="nil"/>
              <w:bottom w:val="nil"/>
              <w:right w:val="nil"/>
            </w:tcBorders>
            <w:shd w:val="clear" w:color="auto" w:fill="auto"/>
            <w:noWrap/>
            <w:vAlign w:val="bottom"/>
            <w:hideMark/>
          </w:tcPr>
          <w:p w14:paraId="6D6BFA3E"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1,6 </w:t>
            </w:r>
          </w:p>
        </w:tc>
      </w:tr>
      <w:tr w:rsidR="006769F5" w:rsidRPr="006824B5" w14:paraId="2B89F70E" w14:textId="77777777" w:rsidTr="006D4947">
        <w:trPr>
          <w:trHeight w:val="240"/>
        </w:trPr>
        <w:tc>
          <w:tcPr>
            <w:tcW w:w="544" w:type="pct"/>
            <w:tcBorders>
              <w:top w:val="nil"/>
              <w:left w:val="nil"/>
              <w:bottom w:val="nil"/>
              <w:right w:val="nil"/>
            </w:tcBorders>
            <w:shd w:val="clear" w:color="auto" w:fill="auto"/>
            <w:noWrap/>
            <w:vAlign w:val="bottom"/>
            <w:hideMark/>
          </w:tcPr>
          <w:p w14:paraId="683241C4"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33A</w:t>
            </w:r>
          </w:p>
        </w:tc>
        <w:tc>
          <w:tcPr>
            <w:tcW w:w="581" w:type="pct"/>
            <w:tcBorders>
              <w:top w:val="nil"/>
              <w:left w:val="single" w:sz="4" w:space="0" w:color="auto"/>
              <w:bottom w:val="nil"/>
              <w:right w:val="single" w:sz="4" w:space="0" w:color="auto"/>
            </w:tcBorders>
            <w:shd w:val="clear" w:color="auto" w:fill="auto"/>
            <w:noWrap/>
            <w:vAlign w:val="bottom"/>
            <w:hideMark/>
          </w:tcPr>
          <w:p w14:paraId="6B11F2BD"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18,2 </w:t>
            </w:r>
          </w:p>
        </w:tc>
        <w:tc>
          <w:tcPr>
            <w:tcW w:w="575" w:type="pct"/>
            <w:tcBorders>
              <w:top w:val="nil"/>
              <w:left w:val="nil"/>
              <w:bottom w:val="nil"/>
              <w:right w:val="nil"/>
            </w:tcBorders>
            <w:shd w:val="clear" w:color="auto" w:fill="auto"/>
            <w:noWrap/>
            <w:vAlign w:val="bottom"/>
            <w:hideMark/>
          </w:tcPr>
          <w:p w14:paraId="2A9A2423"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1993</w:t>
            </w:r>
          </w:p>
        </w:tc>
        <w:tc>
          <w:tcPr>
            <w:tcW w:w="575" w:type="pct"/>
            <w:tcBorders>
              <w:top w:val="nil"/>
              <w:left w:val="nil"/>
              <w:bottom w:val="nil"/>
              <w:right w:val="single" w:sz="4" w:space="0" w:color="auto"/>
            </w:tcBorders>
            <w:shd w:val="clear" w:color="auto" w:fill="auto"/>
            <w:noWrap/>
            <w:vAlign w:val="bottom"/>
            <w:hideMark/>
          </w:tcPr>
          <w:p w14:paraId="766926B5"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2010</w:t>
            </w:r>
          </w:p>
        </w:tc>
        <w:tc>
          <w:tcPr>
            <w:tcW w:w="575" w:type="pct"/>
            <w:tcBorders>
              <w:top w:val="nil"/>
              <w:left w:val="nil"/>
              <w:bottom w:val="nil"/>
              <w:right w:val="nil"/>
            </w:tcBorders>
            <w:shd w:val="clear" w:color="auto" w:fill="auto"/>
            <w:noWrap/>
            <w:vAlign w:val="bottom"/>
            <w:hideMark/>
          </w:tcPr>
          <w:p w14:paraId="3AFEDF59"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22,64 </w:t>
            </w:r>
          </w:p>
        </w:tc>
        <w:tc>
          <w:tcPr>
            <w:tcW w:w="575" w:type="pct"/>
            <w:tcBorders>
              <w:top w:val="nil"/>
              <w:left w:val="nil"/>
              <w:bottom w:val="nil"/>
              <w:right w:val="nil"/>
            </w:tcBorders>
            <w:shd w:val="clear" w:color="auto" w:fill="auto"/>
            <w:noWrap/>
            <w:vAlign w:val="bottom"/>
            <w:hideMark/>
          </w:tcPr>
          <w:p w14:paraId="5ECB1AE5" w14:textId="77777777" w:rsidR="006769F5" w:rsidRPr="006824B5" w:rsidRDefault="006769F5" w:rsidP="00FF453D">
            <w:pPr>
              <w:jc w:val="center"/>
              <w:rPr>
                <w:rFonts w:eastAsia="Times New Roman"/>
                <w:color w:val="000000"/>
                <w:sz w:val="20"/>
                <w:szCs w:val="20"/>
              </w:rPr>
            </w:pPr>
            <w:r w:rsidRPr="006824B5">
              <w:rPr>
                <w:rFonts w:eastAsia="Times New Roman"/>
                <w:color w:val="DD0806"/>
                <w:sz w:val="20"/>
                <w:szCs w:val="20"/>
              </w:rPr>
              <w:t xml:space="preserve">-34,06 </w:t>
            </w:r>
          </w:p>
        </w:tc>
        <w:tc>
          <w:tcPr>
            <w:tcW w:w="575" w:type="pct"/>
            <w:tcBorders>
              <w:top w:val="nil"/>
              <w:left w:val="nil"/>
              <w:bottom w:val="nil"/>
              <w:right w:val="single" w:sz="4" w:space="0" w:color="auto"/>
            </w:tcBorders>
            <w:shd w:val="clear" w:color="auto" w:fill="auto"/>
            <w:noWrap/>
            <w:vAlign w:val="bottom"/>
            <w:hideMark/>
          </w:tcPr>
          <w:p w14:paraId="30D39A8F"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88,18 </w:t>
            </w:r>
          </w:p>
        </w:tc>
        <w:tc>
          <w:tcPr>
            <w:tcW w:w="333" w:type="pct"/>
            <w:tcBorders>
              <w:top w:val="nil"/>
              <w:left w:val="nil"/>
              <w:bottom w:val="nil"/>
              <w:right w:val="nil"/>
            </w:tcBorders>
            <w:shd w:val="clear" w:color="auto" w:fill="auto"/>
            <w:noWrap/>
            <w:vAlign w:val="bottom"/>
            <w:hideMark/>
          </w:tcPr>
          <w:p w14:paraId="40DD31D9"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1,5 </w:t>
            </w:r>
          </w:p>
        </w:tc>
        <w:tc>
          <w:tcPr>
            <w:tcW w:w="333" w:type="pct"/>
            <w:tcBorders>
              <w:top w:val="nil"/>
              <w:left w:val="nil"/>
              <w:bottom w:val="nil"/>
              <w:right w:val="nil"/>
            </w:tcBorders>
            <w:shd w:val="clear" w:color="auto" w:fill="auto"/>
            <w:noWrap/>
            <w:vAlign w:val="bottom"/>
            <w:hideMark/>
          </w:tcPr>
          <w:p w14:paraId="00CE19C4"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1,3 </w:t>
            </w:r>
          </w:p>
        </w:tc>
        <w:tc>
          <w:tcPr>
            <w:tcW w:w="333" w:type="pct"/>
            <w:tcBorders>
              <w:top w:val="nil"/>
              <w:left w:val="nil"/>
              <w:bottom w:val="nil"/>
              <w:right w:val="nil"/>
            </w:tcBorders>
            <w:shd w:val="clear" w:color="auto" w:fill="auto"/>
            <w:noWrap/>
            <w:vAlign w:val="bottom"/>
            <w:hideMark/>
          </w:tcPr>
          <w:p w14:paraId="7DBF3610"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1,3 </w:t>
            </w:r>
          </w:p>
        </w:tc>
      </w:tr>
      <w:tr w:rsidR="006769F5" w:rsidRPr="006824B5" w14:paraId="57BFE1CD" w14:textId="77777777" w:rsidTr="006D4947">
        <w:trPr>
          <w:trHeight w:val="240"/>
        </w:trPr>
        <w:tc>
          <w:tcPr>
            <w:tcW w:w="544" w:type="pct"/>
            <w:tcBorders>
              <w:top w:val="nil"/>
              <w:left w:val="nil"/>
              <w:bottom w:val="nil"/>
              <w:right w:val="nil"/>
            </w:tcBorders>
            <w:shd w:val="clear" w:color="auto" w:fill="auto"/>
            <w:noWrap/>
            <w:vAlign w:val="bottom"/>
            <w:hideMark/>
          </w:tcPr>
          <w:p w14:paraId="66D7A109"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31A</w:t>
            </w:r>
          </w:p>
        </w:tc>
        <w:tc>
          <w:tcPr>
            <w:tcW w:w="581" w:type="pct"/>
            <w:tcBorders>
              <w:top w:val="nil"/>
              <w:left w:val="single" w:sz="4" w:space="0" w:color="auto"/>
              <w:bottom w:val="nil"/>
              <w:right w:val="single" w:sz="4" w:space="0" w:color="auto"/>
            </w:tcBorders>
            <w:shd w:val="clear" w:color="auto" w:fill="auto"/>
            <w:noWrap/>
            <w:vAlign w:val="bottom"/>
            <w:hideMark/>
          </w:tcPr>
          <w:p w14:paraId="7949C503"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36,2 </w:t>
            </w:r>
          </w:p>
        </w:tc>
        <w:tc>
          <w:tcPr>
            <w:tcW w:w="575" w:type="pct"/>
            <w:tcBorders>
              <w:top w:val="nil"/>
              <w:left w:val="nil"/>
              <w:bottom w:val="nil"/>
              <w:right w:val="nil"/>
            </w:tcBorders>
            <w:shd w:val="clear" w:color="auto" w:fill="auto"/>
            <w:noWrap/>
            <w:vAlign w:val="bottom"/>
            <w:hideMark/>
          </w:tcPr>
          <w:p w14:paraId="1E17EFC4"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1993</w:t>
            </w:r>
          </w:p>
        </w:tc>
        <w:tc>
          <w:tcPr>
            <w:tcW w:w="575" w:type="pct"/>
            <w:tcBorders>
              <w:top w:val="nil"/>
              <w:left w:val="nil"/>
              <w:bottom w:val="nil"/>
              <w:right w:val="single" w:sz="4" w:space="0" w:color="auto"/>
            </w:tcBorders>
            <w:shd w:val="clear" w:color="auto" w:fill="auto"/>
            <w:noWrap/>
            <w:vAlign w:val="bottom"/>
            <w:hideMark/>
          </w:tcPr>
          <w:p w14:paraId="1755E66E"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2008</w:t>
            </w:r>
          </w:p>
        </w:tc>
        <w:tc>
          <w:tcPr>
            <w:tcW w:w="575" w:type="pct"/>
            <w:tcBorders>
              <w:top w:val="nil"/>
              <w:left w:val="nil"/>
              <w:bottom w:val="nil"/>
              <w:right w:val="nil"/>
            </w:tcBorders>
            <w:shd w:val="clear" w:color="auto" w:fill="auto"/>
            <w:noWrap/>
            <w:vAlign w:val="bottom"/>
            <w:hideMark/>
          </w:tcPr>
          <w:p w14:paraId="5575D497"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24,58 </w:t>
            </w:r>
          </w:p>
        </w:tc>
        <w:tc>
          <w:tcPr>
            <w:tcW w:w="575" w:type="pct"/>
            <w:tcBorders>
              <w:top w:val="nil"/>
              <w:left w:val="nil"/>
              <w:bottom w:val="nil"/>
              <w:right w:val="nil"/>
            </w:tcBorders>
            <w:shd w:val="clear" w:color="auto" w:fill="auto"/>
            <w:noWrap/>
            <w:vAlign w:val="bottom"/>
            <w:hideMark/>
          </w:tcPr>
          <w:p w14:paraId="24697B66" w14:textId="77777777" w:rsidR="006769F5" w:rsidRPr="006824B5" w:rsidRDefault="006769F5" w:rsidP="00FF453D">
            <w:pPr>
              <w:jc w:val="center"/>
              <w:rPr>
                <w:rFonts w:eastAsia="Times New Roman"/>
                <w:color w:val="000000"/>
                <w:sz w:val="20"/>
                <w:szCs w:val="20"/>
              </w:rPr>
            </w:pPr>
            <w:r w:rsidRPr="006824B5">
              <w:rPr>
                <w:rFonts w:eastAsia="Times New Roman"/>
                <w:color w:val="DD0806"/>
                <w:sz w:val="20"/>
                <w:szCs w:val="20"/>
              </w:rPr>
              <w:t xml:space="preserve">-35,60 </w:t>
            </w:r>
          </w:p>
        </w:tc>
        <w:tc>
          <w:tcPr>
            <w:tcW w:w="575" w:type="pct"/>
            <w:tcBorders>
              <w:top w:val="nil"/>
              <w:left w:val="nil"/>
              <w:bottom w:val="nil"/>
              <w:right w:val="single" w:sz="4" w:space="0" w:color="auto"/>
            </w:tcBorders>
            <w:shd w:val="clear" w:color="auto" w:fill="auto"/>
            <w:noWrap/>
            <w:vAlign w:val="bottom"/>
            <w:hideMark/>
          </w:tcPr>
          <w:p w14:paraId="7DAFCA06"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93,65 </w:t>
            </w:r>
          </w:p>
        </w:tc>
        <w:tc>
          <w:tcPr>
            <w:tcW w:w="333" w:type="pct"/>
            <w:tcBorders>
              <w:top w:val="nil"/>
              <w:left w:val="nil"/>
              <w:bottom w:val="nil"/>
              <w:right w:val="nil"/>
            </w:tcBorders>
            <w:shd w:val="clear" w:color="auto" w:fill="auto"/>
            <w:noWrap/>
            <w:vAlign w:val="bottom"/>
            <w:hideMark/>
          </w:tcPr>
          <w:p w14:paraId="5BE63D71"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2,1 </w:t>
            </w:r>
          </w:p>
        </w:tc>
        <w:tc>
          <w:tcPr>
            <w:tcW w:w="333" w:type="pct"/>
            <w:tcBorders>
              <w:top w:val="nil"/>
              <w:left w:val="nil"/>
              <w:bottom w:val="nil"/>
              <w:right w:val="nil"/>
            </w:tcBorders>
            <w:shd w:val="clear" w:color="auto" w:fill="auto"/>
            <w:noWrap/>
            <w:vAlign w:val="bottom"/>
            <w:hideMark/>
          </w:tcPr>
          <w:p w14:paraId="2ACFFC3B"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1,8 </w:t>
            </w:r>
          </w:p>
        </w:tc>
        <w:tc>
          <w:tcPr>
            <w:tcW w:w="333" w:type="pct"/>
            <w:tcBorders>
              <w:top w:val="nil"/>
              <w:left w:val="nil"/>
              <w:bottom w:val="nil"/>
              <w:right w:val="nil"/>
            </w:tcBorders>
            <w:shd w:val="clear" w:color="auto" w:fill="auto"/>
            <w:noWrap/>
            <w:vAlign w:val="bottom"/>
            <w:hideMark/>
          </w:tcPr>
          <w:p w14:paraId="080C37A8"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1,9 </w:t>
            </w:r>
          </w:p>
        </w:tc>
      </w:tr>
      <w:tr w:rsidR="006769F5" w:rsidRPr="006824B5" w14:paraId="4C6557E9" w14:textId="77777777" w:rsidTr="006D4947">
        <w:trPr>
          <w:trHeight w:val="240"/>
        </w:trPr>
        <w:tc>
          <w:tcPr>
            <w:tcW w:w="544" w:type="pct"/>
            <w:tcBorders>
              <w:top w:val="nil"/>
              <w:left w:val="nil"/>
              <w:bottom w:val="single" w:sz="4" w:space="0" w:color="auto"/>
              <w:right w:val="nil"/>
            </w:tcBorders>
            <w:shd w:val="clear" w:color="auto" w:fill="auto"/>
            <w:noWrap/>
            <w:vAlign w:val="bottom"/>
            <w:hideMark/>
          </w:tcPr>
          <w:p w14:paraId="77465108"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222</w:t>
            </w:r>
          </w:p>
        </w:tc>
        <w:tc>
          <w:tcPr>
            <w:tcW w:w="581" w:type="pct"/>
            <w:tcBorders>
              <w:top w:val="nil"/>
              <w:left w:val="single" w:sz="4" w:space="0" w:color="auto"/>
              <w:bottom w:val="single" w:sz="4" w:space="0" w:color="auto"/>
              <w:right w:val="single" w:sz="4" w:space="0" w:color="auto"/>
            </w:tcBorders>
            <w:shd w:val="clear" w:color="auto" w:fill="auto"/>
            <w:noWrap/>
            <w:vAlign w:val="bottom"/>
            <w:hideMark/>
          </w:tcPr>
          <w:p w14:paraId="5F9F9EC2"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44,6 </w:t>
            </w:r>
          </w:p>
        </w:tc>
        <w:tc>
          <w:tcPr>
            <w:tcW w:w="575" w:type="pct"/>
            <w:tcBorders>
              <w:top w:val="nil"/>
              <w:left w:val="nil"/>
              <w:bottom w:val="single" w:sz="4" w:space="0" w:color="auto"/>
              <w:right w:val="nil"/>
            </w:tcBorders>
            <w:shd w:val="clear" w:color="auto" w:fill="auto"/>
            <w:noWrap/>
            <w:vAlign w:val="bottom"/>
            <w:hideMark/>
          </w:tcPr>
          <w:p w14:paraId="099A6640"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1994</w:t>
            </w:r>
          </w:p>
        </w:tc>
        <w:tc>
          <w:tcPr>
            <w:tcW w:w="575" w:type="pct"/>
            <w:tcBorders>
              <w:top w:val="nil"/>
              <w:left w:val="nil"/>
              <w:bottom w:val="single" w:sz="4" w:space="0" w:color="auto"/>
              <w:right w:val="single" w:sz="4" w:space="0" w:color="auto"/>
            </w:tcBorders>
            <w:shd w:val="clear" w:color="auto" w:fill="auto"/>
            <w:noWrap/>
            <w:vAlign w:val="bottom"/>
            <w:hideMark/>
          </w:tcPr>
          <w:p w14:paraId="03515CB3"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2008</w:t>
            </w:r>
          </w:p>
        </w:tc>
        <w:tc>
          <w:tcPr>
            <w:tcW w:w="575" w:type="pct"/>
            <w:tcBorders>
              <w:top w:val="nil"/>
              <w:left w:val="nil"/>
              <w:bottom w:val="single" w:sz="4" w:space="0" w:color="auto"/>
              <w:right w:val="nil"/>
            </w:tcBorders>
            <w:shd w:val="clear" w:color="auto" w:fill="auto"/>
            <w:noWrap/>
            <w:vAlign w:val="bottom"/>
            <w:hideMark/>
          </w:tcPr>
          <w:p w14:paraId="635E0263" w14:textId="77777777" w:rsidR="006769F5" w:rsidRPr="006824B5" w:rsidRDefault="006769F5" w:rsidP="00FF453D">
            <w:pPr>
              <w:jc w:val="center"/>
              <w:rPr>
                <w:rFonts w:eastAsia="Times New Roman"/>
                <w:color w:val="000000"/>
                <w:sz w:val="20"/>
                <w:szCs w:val="20"/>
              </w:rPr>
            </w:pPr>
            <w:r w:rsidRPr="006824B5">
              <w:rPr>
                <w:rFonts w:eastAsia="Times New Roman"/>
                <w:color w:val="DD0806"/>
                <w:sz w:val="20"/>
                <w:szCs w:val="20"/>
              </w:rPr>
              <w:t xml:space="preserve">-15,19 </w:t>
            </w:r>
          </w:p>
        </w:tc>
        <w:tc>
          <w:tcPr>
            <w:tcW w:w="575" w:type="pct"/>
            <w:tcBorders>
              <w:top w:val="nil"/>
              <w:left w:val="nil"/>
              <w:bottom w:val="single" w:sz="4" w:space="0" w:color="auto"/>
              <w:right w:val="nil"/>
            </w:tcBorders>
            <w:shd w:val="clear" w:color="auto" w:fill="auto"/>
            <w:noWrap/>
            <w:vAlign w:val="bottom"/>
            <w:hideMark/>
          </w:tcPr>
          <w:p w14:paraId="288E751F" w14:textId="77777777" w:rsidR="006769F5" w:rsidRPr="006824B5" w:rsidRDefault="006769F5" w:rsidP="00FF453D">
            <w:pPr>
              <w:jc w:val="center"/>
              <w:rPr>
                <w:rFonts w:eastAsia="Times New Roman"/>
                <w:color w:val="000000"/>
                <w:sz w:val="20"/>
                <w:szCs w:val="20"/>
              </w:rPr>
            </w:pPr>
            <w:r w:rsidRPr="006824B5">
              <w:rPr>
                <w:rFonts w:eastAsia="Times New Roman"/>
                <w:color w:val="DD0806"/>
                <w:sz w:val="20"/>
                <w:szCs w:val="20"/>
              </w:rPr>
              <w:t xml:space="preserve">-24,26 </w:t>
            </w:r>
          </w:p>
        </w:tc>
        <w:tc>
          <w:tcPr>
            <w:tcW w:w="575" w:type="pct"/>
            <w:tcBorders>
              <w:top w:val="nil"/>
              <w:left w:val="nil"/>
              <w:bottom w:val="single" w:sz="4" w:space="0" w:color="auto"/>
              <w:right w:val="single" w:sz="4" w:space="0" w:color="auto"/>
            </w:tcBorders>
            <w:shd w:val="clear" w:color="auto" w:fill="auto"/>
            <w:noWrap/>
            <w:vAlign w:val="bottom"/>
            <w:hideMark/>
          </w:tcPr>
          <w:p w14:paraId="7C2FF8FB"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16,28 </w:t>
            </w:r>
          </w:p>
        </w:tc>
        <w:tc>
          <w:tcPr>
            <w:tcW w:w="333" w:type="pct"/>
            <w:tcBorders>
              <w:top w:val="nil"/>
              <w:left w:val="nil"/>
              <w:bottom w:val="single" w:sz="4" w:space="0" w:color="auto"/>
              <w:right w:val="nil"/>
            </w:tcBorders>
            <w:shd w:val="clear" w:color="auto" w:fill="auto"/>
            <w:noWrap/>
            <w:vAlign w:val="bottom"/>
            <w:hideMark/>
          </w:tcPr>
          <w:p w14:paraId="576FA367"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8,2 </w:t>
            </w:r>
          </w:p>
        </w:tc>
        <w:tc>
          <w:tcPr>
            <w:tcW w:w="333" w:type="pct"/>
            <w:tcBorders>
              <w:top w:val="nil"/>
              <w:left w:val="nil"/>
              <w:bottom w:val="single" w:sz="4" w:space="0" w:color="auto"/>
              <w:right w:val="nil"/>
            </w:tcBorders>
            <w:shd w:val="clear" w:color="auto" w:fill="auto"/>
            <w:noWrap/>
            <w:vAlign w:val="bottom"/>
            <w:hideMark/>
          </w:tcPr>
          <w:p w14:paraId="70DC87BF"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7,7 </w:t>
            </w:r>
          </w:p>
        </w:tc>
        <w:tc>
          <w:tcPr>
            <w:tcW w:w="333" w:type="pct"/>
            <w:tcBorders>
              <w:top w:val="nil"/>
              <w:left w:val="nil"/>
              <w:bottom w:val="single" w:sz="4" w:space="0" w:color="auto"/>
              <w:right w:val="nil"/>
            </w:tcBorders>
            <w:shd w:val="clear" w:color="auto" w:fill="auto"/>
            <w:noWrap/>
            <w:vAlign w:val="bottom"/>
            <w:hideMark/>
          </w:tcPr>
          <w:p w14:paraId="5750A8B7"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4,9 </w:t>
            </w:r>
          </w:p>
        </w:tc>
      </w:tr>
      <w:tr w:rsidR="006769F5" w:rsidRPr="006824B5" w14:paraId="49D6C3E3" w14:textId="77777777" w:rsidTr="006D4947">
        <w:trPr>
          <w:trHeight w:val="240"/>
        </w:trPr>
        <w:tc>
          <w:tcPr>
            <w:tcW w:w="544" w:type="pct"/>
            <w:tcBorders>
              <w:top w:val="nil"/>
              <w:left w:val="nil"/>
              <w:bottom w:val="nil"/>
              <w:right w:val="nil"/>
            </w:tcBorders>
            <w:shd w:val="clear" w:color="auto" w:fill="auto"/>
            <w:noWrap/>
            <w:vAlign w:val="bottom"/>
            <w:hideMark/>
          </w:tcPr>
          <w:p w14:paraId="66EA60E8"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273</w:t>
            </w:r>
          </w:p>
        </w:tc>
        <w:tc>
          <w:tcPr>
            <w:tcW w:w="581" w:type="pct"/>
            <w:tcBorders>
              <w:top w:val="nil"/>
              <w:left w:val="single" w:sz="4" w:space="0" w:color="auto"/>
              <w:bottom w:val="nil"/>
              <w:right w:val="single" w:sz="4" w:space="0" w:color="auto"/>
            </w:tcBorders>
            <w:shd w:val="clear" w:color="auto" w:fill="auto"/>
            <w:noWrap/>
            <w:vAlign w:val="bottom"/>
            <w:hideMark/>
          </w:tcPr>
          <w:p w14:paraId="48948743"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53,1 </w:t>
            </w:r>
          </w:p>
        </w:tc>
        <w:tc>
          <w:tcPr>
            <w:tcW w:w="575" w:type="pct"/>
            <w:tcBorders>
              <w:top w:val="nil"/>
              <w:left w:val="nil"/>
              <w:bottom w:val="nil"/>
              <w:right w:val="nil"/>
            </w:tcBorders>
            <w:shd w:val="clear" w:color="auto" w:fill="auto"/>
            <w:noWrap/>
            <w:vAlign w:val="bottom"/>
            <w:hideMark/>
          </w:tcPr>
          <w:p w14:paraId="0515ED29"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w:t>
            </w:r>
          </w:p>
        </w:tc>
        <w:tc>
          <w:tcPr>
            <w:tcW w:w="575" w:type="pct"/>
            <w:tcBorders>
              <w:top w:val="nil"/>
              <w:left w:val="nil"/>
              <w:bottom w:val="nil"/>
              <w:right w:val="single" w:sz="4" w:space="0" w:color="auto"/>
            </w:tcBorders>
            <w:shd w:val="clear" w:color="auto" w:fill="auto"/>
            <w:noWrap/>
            <w:vAlign w:val="bottom"/>
            <w:hideMark/>
          </w:tcPr>
          <w:p w14:paraId="3537ECE0"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w:t>
            </w:r>
          </w:p>
        </w:tc>
        <w:tc>
          <w:tcPr>
            <w:tcW w:w="575" w:type="pct"/>
            <w:tcBorders>
              <w:top w:val="nil"/>
              <w:left w:val="nil"/>
              <w:bottom w:val="nil"/>
              <w:right w:val="nil"/>
            </w:tcBorders>
            <w:shd w:val="clear" w:color="auto" w:fill="auto"/>
            <w:noWrap/>
            <w:vAlign w:val="bottom"/>
            <w:hideMark/>
          </w:tcPr>
          <w:p w14:paraId="3D8722F2"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w:t>
            </w:r>
          </w:p>
        </w:tc>
        <w:tc>
          <w:tcPr>
            <w:tcW w:w="575" w:type="pct"/>
            <w:tcBorders>
              <w:top w:val="nil"/>
              <w:left w:val="nil"/>
              <w:bottom w:val="nil"/>
              <w:right w:val="nil"/>
            </w:tcBorders>
            <w:shd w:val="clear" w:color="auto" w:fill="auto"/>
            <w:noWrap/>
            <w:vAlign w:val="bottom"/>
            <w:hideMark/>
          </w:tcPr>
          <w:p w14:paraId="04546207"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w:t>
            </w:r>
          </w:p>
        </w:tc>
        <w:tc>
          <w:tcPr>
            <w:tcW w:w="575" w:type="pct"/>
            <w:tcBorders>
              <w:top w:val="nil"/>
              <w:left w:val="nil"/>
              <w:bottom w:val="nil"/>
              <w:right w:val="single" w:sz="4" w:space="0" w:color="auto"/>
            </w:tcBorders>
            <w:shd w:val="clear" w:color="auto" w:fill="auto"/>
            <w:noWrap/>
            <w:vAlign w:val="bottom"/>
            <w:hideMark/>
          </w:tcPr>
          <w:p w14:paraId="34415E4A"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w:t>
            </w:r>
          </w:p>
        </w:tc>
        <w:tc>
          <w:tcPr>
            <w:tcW w:w="333" w:type="pct"/>
            <w:tcBorders>
              <w:top w:val="nil"/>
              <w:left w:val="nil"/>
              <w:bottom w:val="nil"/>
              <w:right w:val="nil"/>
            </w:tcBorders>
            <w:shd w:val="clear" w:color="auto" w:fill="auto"/>
            <w:noWrap/>
            <w:vAlign w:val="bottom"/>
            <w:hideMark/>
          </w:tcPr>
          <w:p w14:paraId="4ACB1C1E"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w:t>
            </w:r>
          </w:p>
        </w:tc>
        <w:tc>
          <w:tcPr>
            <w:tcW w:w="333" w:type="pct"/>
            <w:tcBorders>
              <w:top w:val="nil"/>
              <w:left w:val="nil"/>
              <w:bottom w:val="nil"/>
              <w:right w:val="nil"/>
            </w:tcBorders>
            <w:shd w:val="clear" w:color="auto" w:fill="auto"/>
            <w:noWrap/>
            <w:vAlign w:val="bottom"/>
            <w:hideMark/>
          </w:tcPr>
          <w:p w14:paraId="6D027F91"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w:t>
            </w:r>
          </w:p>
        </w:tc>
        <w:tc>
          <w:tcPr>
            <w:tcW w:w="333" w:type="pct"/>
            <w:tcBorders>
              <w:top w:val="nil"/>
              <w:left w:val="nil"/>
              <w:bottom w:val="nil"/>
              <w:right w:val="nil"/>
            </w:tcBorders>
            <w:shd w:val="clear" w:color="auto" w:fill="auto"/>
            <w:noWrap/>
            <w:vAlign w:val="bottom"/>
            <w:hideMark/>
          </w:tcPr>
          <w:p w14:paraId="13E4C142"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w:t>
            </w:r>
          </w:p>
        </w:tc>
      </w:tr>
      <w:tr w:rsidR="006769F5" w:rsidRPr="006824B5" w14:paraId="30B84D10" w14:textId="77777777" w:rsidTr="006D4947">
        <w:trPr>
          <w:trHeight w:val="240"/>
        </w:trPr>
        <w:tc>
          <w:tcPr>
            <w:tcW w:w="544" w:type="pct"/>
            <w:tcBorders>
              <w:top w:val="nil"/>
              <w:left w:val="nil"/>
              <w:bottom w:val="nil"/>
              <w:right w:val="nil"/>
            </w:tcBorders>
            <w:shd w:val="clear" w:color="auto" w:fill="auto"/>
            <w:noWrap/>
            <w:vAlign w:val="bottom"/>
            <w:hideMark/>
          </w:tcPr>
          <w:p w14:paraId="4F25BD2C"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341</w:t>
            </w:r>
          </w:p>
        </w:tc>
        <w:tc>
          <w:tcPr>
            <w:tcW w:w="581" w:type="pct"/>
            <w:tcBorders>
              <w:top w:val="nil"/>
              <w:left w:val="single" w:sz="4" w:space="0" w:color="auto"/>
              <w:bottom w:val="nil"/>
              <w:right w:val="single" w:sz="4" w:space="0" w:color="auto"/>
            </w:tcBorders>
            <w:shd w:val="clear" w:color="auto" w:fill="auto"/>
            <w:noWrap/>
            <w:vAlign w:val="bottom"/>
            <w:hideMark/>
          </w:tcPr>
          <w:p w14:paraId="75D7156D"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58,5 </w:t>
            </w:r>
          </w:p>
        </w:tc>
        <w:tc>
          <w:tcPr>
            <w:tcW w:w="575" w:type="pct"/>
            <w:tcBorders>
              <w:top w:val="nil"/>
              <w:left w:val="nil"/>
              <w:bottom w:val="nil"/>
              <w:right w:val="nil"/>
            </w:tcBorders>
            <w:shd w:val="clear" w:color="auto" w:fill="auto"/>
            <w:noWrap/>
            <w:vAlign w:val="bottom"/>
            <w:hideMark/>
          </w:tcPr>
          <w:p w14:paraId="575DEBA2"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1997</w:t>
            </w:r>
          </w:p>
        </w:tc>
        <w:tc>
          <w:tcPr>
            <w:tcW w:w="575" w:type="pct"/>
            <w:tcBorders>
              <w:top w:val="nil"/>
              <w:left w:val="nil"/>
              <w:bottom w:val="nil"/>
              <w:right w:val="single" w:sz="4" w:space="0" w:color="auto"/>
            </w:tcBorders>
            <w:shd w:val="clear" w:color="auto" w:fill="auto"/>
            <w:noWrap/>
            <w:vAlign w:val="bottom"/>
            <w:hideMark/>
          </w:tcPr>
          <w:p w14:paraId="49259B90"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2010</w:t>
            </w:r>
          </w:p>
        </w:tc>
        <w:tc>
          <w:tcPr>
            <w:tcW w:w="575" w:type="pct"/>
            <w:tcBorders>
              <w:top w:val="nil"/>
              <w:left w:val="nil"/>
              <w:bottom w:val="nil"/>
              <w:right w:val="nil"/>
            </w:tcBorders>
            <w:shd w:val="clear" w:color="auto" w:fill="auto"/>
            <w:noWrap/>
            <w:vAlign w:val="bottom"/>
            <w:hideMark/>
          </w:tcPr>
          <w:p w14:paraId="42CDCADD"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76,83 </w:t>
            </w:r>
          </w:p>
        </w:tc>
        <w:tc>
          <w:tcPr>
            <w:tcW w:w="575" w:type="pct"/>
            <w:tcBorders>
              <w:top w:val="nil"/>
              <w:left w:val="nil"/>
              <w:bottom w:val="nil"/>
              <w:right w:val="nil"/>
            </w:tcBorders>
            <w:shd w:val="clear" w:color="auto" w:fill="auto"/>
            <w:noWrap/>
            <w:vAlign w:val="bottom"/>
            <w:hideMark/>
          </w:tcPr>
          <w:p w14:paraId="6BEC5B2C" w14:textId="77777777" w:rsidR="006769F5" w:rsidRPr="006824B5" w:rsidRDefault="006769F5" w:rsidP="00FF453D">
            <w:pPr>
              <w:jc w:val="center"/>
              <w:rPr>
                <w:rFonts w:eastAsia="Times New Roman"/>
                <w:color w:val="000000"/>
                <w:sz w:val="20"/>
                <w:szCs w:val="20"/>
              </w:rPr>
            </w:pPr>
            <w:r w:rsidRPr="006824B5">
              <w:rPr>
                <w:rFonts w:eastAsia="Times New Roman"/>
                <w:color w:val="DD0806"/>
                <w:sz w:val="20"/>
                <w:szCs w:val="20"/>
              </w:rPr>
              <w:t xml:space="preserve">-24,95 </w:t>
            </w:r>
          </w:p>
        </w:tc>
        <w:tc>
          <w:tcPr>
            <w:tcW w:w="575" w:type="pct"/>
            <w:tcBorders>
              <w:top w:val="nil"/>
              <w:left w:val="nil"/>
              <w:bottom w:val="nil"/>
              <w:right w:val="single" w:sz="4" w:space="0" w:color="auto"/>
            </w:tcBorders>
            <w:shd w:val="clear" w:color="auto" w:fill="auto"/>
            <w:noWrap/>
            <w:vAlign w:val="bottom"/>
            <w:hideMark/>
          </w:tcPr>
          <w:p w14:paraId="65728D7C"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131,19 </w:t>
            </w:r>
          </w:p>
        </w:tc>
        <w:tc>
          <w:tcPr>
            <w:tcW w:w="333" w:type="pct"/>
            <w:tcBorders>
              <w:top w:val="nil"/>
              <w:left w:val="nil"/>
              <w:bottom w:val="nil"/>
              <w:right w:val="nil"/>
            </w:tcBorders>
            <w:shd w:val="clear" w:color="auto" w:fill="auto"/>
            <w:noWrap/>
            <w:vAlign w:val="bottom"/>
            <w:hideMark/>
          </w:tcPr>
          <w:p w14:paraId="76AABA77"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16,5 </w:t>
            </w:r>
          </w:p>
        </w:tc>
        <w:tc>
          <w:tcPr>
            <w:tcW w:w="333" w:type="pct"/>
            <w:tcBorders>
              <w:top w:val="nil"/>
              <w:left w:val="nil"/>
              <w:bottom w:val="nil"/>
              <w:right w:val="nil"/>
            </w:tcBorders>
            <w:shd w:val="clear" w:color="auto" w:fill="auto"/>
            <w:noWrap/>
            <w:vAlign w:val="bottom"/>
            <w:hideMark/>
          </w:tcPr>
          <w:p w14:paraId="0EC06111"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16,3 </w:t>
            </w:r>
          </w:p>
        </w:tc>
        <w:tc>
          <w:tcPr>
            <w:tcW w:w="333" w:type="pct"/>
            <w:tcBorders>
              <w:top w:val="nil"/>
              <w:left w:val="nil"/>
              <w:bottom w:val="nil"/>
              <w:right w:val="nil"/>
            </w:tcBorders>
            <w:shd w:val="clear" w:color="auto" w:fill="auto"/>
            <w:noWrap/>
            <w:vAlign w:val="bottom"/>
            <w:hideMark/>
          </w:tcPr>
          <w:p w14:paraId="05588A24"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20,7 </w:t>
            </w:r>
          </w:p>
        </w:tc>
      </w:tr>
      <w:tr w:rsidR="006769F5" w:rsidRPr="006824B5" w14:paraId="68FEAD88" w14:textId="77777777" w:rsidTr="006D4947">
        <w:trPr>
          <w:trHeight w:val="240"/>
        </w:trPr>
        <w:tc>
          <w:tcPr>
            <w:tcW w:w="544" w:type="pct"/>
            <w:tcBorders>
              <w:top w:val="nil"/>
              <w:left w:val="nil"/>
              <w:bottom w:val="nil"/>
              <w:right w:val="nil"/>
            </w:tcBorders>
            <w:shd w:val="clear" w:color="auto" w:fill="auto"/>
            <w:noWrap/>
            <w:vAlign w:val="bottom"/>
            <w:hideMark/>
          </w:tcPr>
          <w:p w14:paraId="29712B51"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155</w:t>
            </w:r>
          </w:p>
        </w:tc>
        <w:tc>
          <w:tcPr>
            <w:tcW w:w="581" w:type="pct"/>
            <w:tcBorders>
              <w:top w:val="nil"/>
              <w:left w:val="single" w:sz="4" w:space="0" w:color="auto"/>
              <w:bottom w:val="nil"/>
              <w:right w:val="single" w:sz="4" w:space="0" w:color="auto"/>
            </w:tcBorders>
            <w:shd w:val="clear" w:color="auto" w:fill="auto"/>
            <w:noWrap/>
            <w:vAlign w:val="bottom"/>
            <w:hideMark/>
          </w:tcPr>
          <w:p w14:paraId="7597875B"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72,9 </w:t>
            </w:r>
          </w:p>
        </w:tc>
        <w:tc>
          <w:tcPr>
            <w:tcW w:w="575" w:type="pct"/>
            <w:tcBorders>
              <w:top w:val="nil"/>
              <w:left w:val="nil"/>
              <w:bottom w:val="nil"/>
              <w:right w:val="nil"/>
            </w:tcBorders>
            <w:shd w:val="clear" w:color="auto" w:fill="auto"/>
            <w:noWrap/>
            <w:vAlign w:val="bottom"/>
            <w:hideMark/>
          </w:tcPr>
          <w:p w14:paraId="5130B275"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1994</w:t>
            </w:r>
          </w:p>
        </w:tc>
        <w:tc>
          <w:tcPr>
            <w:tcW w:w="575" w:type="pct"/>
            <w:tcBorders>
              <w:top w:val="nil"/>
              <w:left w:val="nil"/>
              <w:bottom w:val="nil"/>
              <w:right w:val="single" w:sz="4" w:space="0" w:color="auto"/>
            </w:tcBorders>
            <w:shd w:val="clear" w:color="auto" w:fill="auto"/>
            <w:noWrap/>
            <w:vAlign w:val="bottom"/>
            <w:hideMark/>
          </w:tcPr>
          <w:p w14:paraId="543B0AD8"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2010</w:t>
            </w:r>
          </w:p>
        </w:tc>
        <w:tc>
          <w:tcPr>
            <w:tcW w:w="575" w:type="pct"/>
            <w:tcBorders>
              <w:top w:val="nil"/>
              <w:left w:val="nil"/>
              <w:bottom w:val="nil"/>
              <w:right w:val="nil"/>
            </w:tcBorders>
            <w:shd w:val="clear" w:color="auto" w:fill="auto"/>
            <w:noWrap/>
            <w:vAlign w:val="bottom"/>
            <w:hideMark/>
          </w:tcPr>
          <w:p w14:paraId="781BE039"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42,68 </w:t>
            </w:r>
          </w:p>
        </w:tc>
        <w:tc>
          <w:tcPr>
            <w:tcW w:w="575" w:type="pct"/>
            <w:tcBorders>
              <w:top w:val="nil"/>
              <w:left w:val="nil"/>
              <w:bottom w:val="nil"/>
              <w:right w:val="nil"/>
            </w:tcBorders>
            <w:shd w:val="clear" w:color="auto" w:fill="auto"/>
            <w:noWrap/>
            <w:vAlign w:val="bottom"/>
            <w:hideMark/>
          </w:tcPr>
          <w:p w14:paraId="6075F027" w14:textId="77777777" w:rsidR="006769F5" w:rsidRPr="006824B5" w:rsidRDefault="006769F5" w:rsidP="00FF453D">
            <w:pPr>
              <w:jc w:val="center"/>
              <w:rPr>
                <w:rFonts w:eastAsia="Times New Roman"/>
                <w:color w:val="000000"/>
                <w:sz w:val="20"/>
                <w:szCs w:val="20"/>
              </w:rPr>
            </w:pPr>
            <w:r w:rsidRPr="006824B5">
              <w:rPr>
                <w:rFonts w:eastAsia="Times New Roman"/>
                <w:color w:val="DD0806"/>
                <w:sz w:val="20"/>
                <w:szCs w:val="20"/>
              </w:rPr>
              <w:t xml:space="preserve">-16,25 </w:t>
            </w:r>
          </w:p>
        </w:tc>
        <w:tc>
          <w:tcPr>
            <w:tcW w:w="575" w:type="pct"/>
            <w:tcBorders>
              <w:top w:val="nil"/>
              <w:left w:val="nil"/>
              <w:bottom w:val="nil"/>
              <w:right w:val="single" w:sz="4" w:space="0" w:color="auto"/>
            </w:tcBorders>
            <w:shd w:val="clear" w:color="auto" w:fill="auto"/>
            <w:noWrap/>
            <w:vAlign w:val="bottom"/>
            <w:hideMark/>
          </w:tcPr>
          <w:p w14:paraId="278AF557"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71,29 </w:t>
            </w:r>
          </w:p>
        </w:tc>
        <w:tc>
          <w:tcPr>
            <w:tcW w:w="333" w:type="pct"/>
            <w:tcBorders>
              <w:top w:val="nil"/>
              <w:left w:val="nil"/>
              <w:bottom w:val="nil"/>
              <w:right w:val="nil"/>
            </w:tcBorders>
            <w:shd w:val="clear" w:color="auto" w:fill="auto"/>
            <w:noWrap/>
            <w:vAlign w:val="bottom"/>
            <w:hideMark/>
          </w:tcPr>
          <w:p w14:paraId="18F2D709"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16,8 </w:t>
            </w:r>
          </w:p>
        </w:tc>
        <w:tc>
          <w:tcPr>
            <w:tcW w:w="333" w:type="pct"/>
            <w:tcBorders>
              <w:top w:val="nil"/>
              <w:left w:val="nil"/>
              <w:bottom w:val="nil"/>
              <w:right w:val="nil"/>
            </w:tcBorders>
            <w:shd w:val="clear" w:color="auto" w:fill="auto"/>
            <w:noWrap/>
            <w:vAlign w:val="bottom"/>
            <w:hideMark/>
          </w:tcPr>
          <w:p w14:paraId="3730323C"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18,1 </w:t>
            </w:r>
          </w:p>
        </w:tc>
        <w:tc>
          <w:tcPr>
            <w:tcW w:w="333" w:type="pct"/>
            <w:tcBorders>
              <w:top w:val="nil"/>
              <w:left w:val="nil"/>
              <w:bottom w:val="nil"/>
              <w:right w:val="nil"/>
            </w:tcBorders>
            <w:shd w:val="clear" w:color="auto" w:fill="auto"/>
            <w:noWrap/>
            <w:vAlign w:val="bottom"/>
            <w:hideMark/>
          </w:tcPr>
          <w:p w14:paraId="4F0409F4"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17,0 </w:t>
            </w:r>
          </w:p>
        </w:tc>
      </w:tr>
      <w:tr w:rsidR="006769F5" w:rsidRPr="006824B5" w14:paraId="5091F8E1" w14:textId="77777777" w:rsidTr="006D4947">
        <w:trPr>
          <w:trHeight w:val="240"/>
        </w:trPr>
        <w:tc>
          <w:tcPr>
            <w:tcW w:w="544" w:type="pct"/>
            <w:tcBorders>
              <w:top w:val="nil"/>
              <w:left w:val="nil"/>
              <w:bottom w:val="nil"/>
              <w:right w:val="nil"/>
            </w:tcBorders>
            <w:shd w:val="clear" w:color="auto" w:fill="auto"/>
            <w:noWrap/>
            <w:vAlign w:val="bottom"/>
            <w:hideMark/>
          </w:tcPr>
          <w:p w14:paraId="0D5416B9"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293</w:t>
            </w:r>
          </w:p>
        </w:tc>
        <w:tc>
          <w:tcPr>
            <w:tcW w:w="581" w:type="pct"/>
            <w:tcBorders>
              <w:top w:val="nil"/>
              <w:left w:val="single" w:sz="4" w:space="0" w:color="auto"/>
              <w:bottom w:val="nil"/>
              <w:right w:val="single" w:sz="4" w:space="0" w:color="auto"/>
            </w:tcBorders>
            <w:shd w:val="clear" w:color="auto" w:fill="auto"/>
            <w:noWrap/>
            <w:vAlign w:val="bottom"/>
            <w:hideMark/>
          </w:tcPr>
          <w:p w14:paraId="6DF8624A"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74,7 </w:t>
            </w:r>
          </w:p>
        </w:tc>
        <w:tc>
          <w:tcPr>
            <w:tcW w:w="575" w:type="pct"/>
            <w:tcBorders>
              <w:top w:val="nil"/>
              <w:left w:val="nil"/>
              <w:bottom w:val="nil"/>
              <w:right w:val="nil"/>
            </w:tcBorders>
            <w:shd w:val="clear" w:color="auto" w:fill="auto"/>
            <w:noWrap/>
            <w:vAlign w:val="bottom"/>
            <w:hideMark/>
          </w:tcPr>
          <w:p w14:paraId="6CDF9BBA"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1997</w:t>
            </w:r>
          </w:p>
        </w:tc>
        <w:tc>
          <w:tcPr>
            <w:tcW w:w="575" w:type="pct"/>
            <w:tcBorders>
              <w:top w:val="nil"/>
              <w:left w:val="nil"/>
              <w:bottom w:val="nil"/>
              <w:right w:val="single" w:sz="4" w:space="0" w:color="auto"/>
            </w:tcBorders>
            <w:shd w:val="clear" w:color="auto" w:fill="auto"/>
            <w:noWrap/>
            <w:vAlign w:val="bottom"/>
            <w:hideMark/>
          </w:tcPr>
          <w:p w14:paraId="59662FAC"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2010</w:t>
            </w:r>
          </w:p>
        </w:tc>
        <w:tc>
          <w:tcPr>
            <w:tcW w:w="575" w:type="pct"/>
            <w:tcBorders>
              <w:top w:val="nil"/>
              <w:left w:val="nil"/>
              <w:bottom w:val="nil"/>
              <w:right w:val="nil"/>
            </w:tcBorders>
            <w:shd w:val="clear" w:color="auto" w:fill="auto"/>
            <w:noWrap/>
            <w:vAlign w:val="bottom"/>
            <w:hideMark/>
          </w:tcPr>
          <w:p w14:paraId="403FB220"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122,93 </w:t>
            </w:r>
          </w:p>
        </w:tc>
        <w:tc>
          <w:tcPr>
            <w:tcW w:w="575" w:type="pct"/>
            <w:tcBorders>
              <w:top w:val="nil"/>
              <w:left w:val="nil"/>
              <w:bottom w:val="nil"/>
              <w:right w:val="nil"/>
            </w:tcBorders>
            <w:shd w:val="clear" w:color="auto" w:fill="auto"/>
            <w:noWrap/>
            <w:vAlign w:val="bottom"/>
            <w:hideMark/>
          </w:tcPr>
          <w:p w14:paraId="66A14AE4" w14:textId="77777777" w:rsidR="006769F5" w:rsidRPr="006824B5" w:rsidRDefault="006769F5" w:rsidP="00FF453D">
            <w:pPr>
              <w:jc w:val="center"/>
              <w:rPr>
                <w:rFonts w:eastAsia="Times New Roman"/>
                <w:color w:val="000000"/>
                <w:sz w:val="20"/>
                <w:szCs w:val="20"/>
              </w:rPr>
            </w:pPr>
            <w:r w:rsidRPr="006824B5">
              <w:rPr>
                <w:rFonts w:eastAsia="Times New Roman"/>
                <w:color w:val="DD0806"/>
                <w:sz w:val="20"/>
                <w:szCs w:val="20"/>
              </w:rPr>
              <w:t xml:space="preserve">-10,24 </w:t>
            </w:r>
          </w:p>
        </w:tc>
        <w:tc>
          <w:tcPr>
            <w:tcW w:w="575" w:type="pct"/>
            <w:tcBorders>
              <w:top w:val="nil"/>
              <w:left w:val="nil"/>
              <w:bottom w:val="nil"/>
              <w:right w:val="single" w:sz="4" w:space="0" w:color="auto"/>
            </w:tcBorders>
            <w:shd w:val="clear" w:color="auto" w:fill="auto"/>
            <w:noWrap/>
            <w:vAlign w:val="bottom"/>
            <w:hideMark/>
          </w:tcPr>
          <w:p w14:paraId="54C301CA"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138,99 </w:t>
            </w:r>
          </w:p>
        </w:tc>
        <w:tc>
          <w:tcPr>
            <w:tcW w:w="333" w:type="pct"/>
            <w:tcBorders>
              <w:top w:val="nil"/>
              <w:left w:val="nil"/>
              <w:bottom w:val="nil"/>
              <w:right w:val="nil"/>
            </w:tcBorders>
            <w:shd w:val="clear" w:color="auto" w:fill="auto"/>
            <w:noWrap/>
            <w:vAlign w:val="bottom"/>
            <w:hideMark/>
          </w:tcPr>
          <w:p w14:paraId="582890FA"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3,1 </w:t>
            </w:r>
          </w:p>
        </w:tc>
        <w:tc>
          <w:tcPr>
            <w:tcW w:w="333" w:type="pct"/>
            <w:tcBorders>
              <w:top w:val="nil"/>
              <w:left w:val="nil"/>
              <w:bottom w:val="nil"/>
              <w:right w:val="nil"/>
            </w:tcBorders>
            <w:shd w:val="clear" w:color="auto" w:fill="auto"/>
            <w:noWrap/>
            <w:vAlign w:val="bottom"/>
            <w:hideMark/>
          </w:tcPr>
          <w:p w14:paraId="274EA48F"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3,8 </w:t>
            </w:r>
          </w:p>
        </w:tc>
        <w:tc>
          <w:tcPr>
            <w:tcW w:w="333" w:type="pct"/>
            <w:tcBorders>
              <w:top w:val="nil"/>
              <w:left w:val="nil"/>
              <w:bottom w:val="nil"/>
              <w:right w:val="nil"/>
            </w:tcBorders>
            <w:shd w:val="clear" w:color="auto" w:fill="auto"/>
            <w:noWrap/>
            <w:vAlign w:val="bottom"/>
            <w:hideMark/>
          </w:tcPr>
          <w:p w14:paraId="0F0BBE58"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4,9 </w:t>
            </w:r>
          </w:p>
        </w:tc>
      </w:tr>
      <w:tr w:rsidR="006769F5" w:rsidRPr="006824B5" w14:paraId="6E9D0766" w14:textId="77777777" w:rsidTr="006D4947">
        <w:trPr>
          <w:trHeight w:val="240"/>
        </w:trPr>
        <w:tc>
          <w:tcPr>
            <w:tcW w:w="544" w:type="pct"/>
            <w:tcBorders>
              <w:top w:val="nil"/>
              <w:left w:val="nil"/>
              <w:bottom w:val="nil"/>
              <w:right w:val="nil"/>
            </w:tcBorders>
            <w:shd w:val="clear" w:color="auto" w:fill="auto"/>
            <w:noWrap/>
            <w:vAlign w:val="bottom"/>
            <w:hideMark/>
          </w:tcPr>
          <w:p w14:paraId="0B05B173"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154</w:t>
            </w:r>
          </w:p>
        </w:tc>
        <w:tc>
          <w:tcPr>
            <w:tcW w:w="581" w:type="pct"/>
            <w:tcBorders>
              <w:top w:val="nil"/>
              <w:left w:val="single" w:sz="4" w:space="0" w:color="auto"/>
              <w:bottom w:val="nil"/>
              <w:right w:val="single" w:sz="4" w:space="0" w:color="auto"/>
            </w:tcBorders>
            <w:shd w:val="clear" w:color="auto" w:fill="auto"/>
            <w:noWrap/>
            <w:vAlign w:val="bottom"/>
            <w:hideMark/>
          </w:tcPr>
          <w:p w14:paraId="747536DB"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82,5 </w:t>
            </w:r>
          </w:p>
        </w:tc>
        <w:tc>
          <w:tcPr>
            <w:tcW w:w="575" w:type="pct"/>
            <w:tcBorders>
              <w:top w:val="nil"/>
              <w:left w:val="nil"/>
              <w:bottom w:val="nil"/>
              <w:right w:val="nil"/>
            </w:tcBorders>
            <w:shd w:val="clear" w:color="auto" w:fill="auto"/>
            <w:noWrap/>
            <w:vAlign w:val="bottom"/>
            <w:hideMark/>
          </w:tcPr>
          <w:p w14:paraId="4FC66499"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1995</w:t>
            </w:r>
          </w:p>
        </w:tc>
        <w:tc>
          <w:tcPr>
            <w:tcW w:w="575" w:type="pct"/>
            <w:tcBorders>
              <w:top w:val="nil"/>
              <w:left w:val="nil"/>
              <w:bottom w:val="nil"/>
              <w:right w:val="single" w:sz="4" w:space="0" w:color="auto"/>
            </w:tcBorders>
            <w:shd w:val="clear" w:color="auto" w:fill="auto"/>
            <w:noWrap/>
            <w:vAlign w:val="bottom"/>
            <w:hideMark/>
          </w:tcPr>
          <w:p w14:paraId="090E10EF"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2010</w:t>
            </w:r>
          </w:p>
        </w:tc>
        <w:tc>
          <w:tcPr>
            <w:tcW w:w="575" w:type="pct"/>
            <w:tcBorders>
              <w:top w:val="nil"/>
              <w:left w:val="nil"/>
              <w:bottom w:val="nil"/>
              <w:right w:val="nil"/>
            </w:tcBorders>
            <w:shd w:val="clear" w:color="auto" w:fill="auto"/>
            <w:noWrap/>
            <w:vAlign w:val="bottom"/>
            <w:hideMark/>
          </w:tcPr>
          <w:p w14:paraId="7BAC6202"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51,59 </w:t>
            </w:r>
          </w:p>
        </w:tc>
        <w:tc>
          <w:tcPr>
            <w:tcW w:w="575" w:type="pct"/>
            <w:tcBorders>
              <w:top w:val="nil"/>
              <w:left w:val="nil"/>
              <w:bottom w:val="nil"/>
              <w:right w:val="nil"/>
            </w:tcBorders>
            <w:shd w:val="clear" w:color="auto" w:fill="auto"/>
            <w:noWrap/>
            <w:vAlign w:val="bottom"/>
            <w:hideMark/>
          </w:tcPr>
          <w:p w14:paraId="1F38E7FB" w14:textId="77777777" w:rsidR="006769F5" w:rsidRPr="006824B5" w:rsidRDefault="006769F5" w:rsidP="00FF453D">
            <w:pPr>
              <w:jc w:val="center"/>
              <w:rPr>
                <w:rFonts w:eastAsia="Times New Roman"/>
                <w:color w:val="000000"/>
                <w:sz w:val="20"/>
                <w:szCs w:val="20"/>
              </w:rPr>
            </w:pPr>
            <w:r w:rsidRPr="006824B5">
              <w:rPr>
                <w:rFonts w:eastAsia="Times New Roman"/>
                <w:color w:val="DD0806"/>
                <w:sz w:val="20"/>
                <w:szCs w:val="20"/>
              </w:rPr>
              <w:t xml:space="preserve">-11,44 </w:t>
            </w:r>
          </w:p>
        </w:tc>
        <w:tc>
          <w:tcPr>
            <w:tcW w:w="575" w:type="pct"/>
            <w:tcBorders>
              <w:top w:val="nil"/>
              <w:left w:val="nil"/>
              <w:bottom w:val="nil"/>
              <w:right w:val="single" w:sz="4" w:space="0" w:color="auto"/>
            </w:tcBorders>
            <w:shd w:val="clear" w:color="auto" w:fill="auto"/>
            <w:noWrap/>
            <w:vAlign w:val="bottom"/>
            <w:hideMark/>
          </w:tcPr>
          <w:p w14:paraId="65284865"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70,93 </w:t>
            </w:r>
          </w:p>
        </w:tc>
        <w:tc>
          <w:tcPr>
            <w:tcW w:w="333" w:type="pct"/>
            <w:tcBorders>
              <w:top w:val="nil"/>
              <w:left w:val="nil"/>
              <w:bottom w:val="nil"/>
              <w:right w:val="nil"/>
            </w:tcBorders>
            <w:shd w:val="clear" w:color="auto" w:fill="auto"/>
            <w:noWrap/>
            <w:vAlign w:val="bottom"/>
            <w:hideMark/>
          </w:tcPr>
          <w:p w14:paraId="556E3E14"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24,1 </w:t>
            </w:r>
          </w:p>
        </w:tc>
        <w:tc>
          <w:tcPr>
            <w:tcW w:w="333" w:type="pct"/>
            <w:tcBorders>
              <w:top w:val="nil"/>
              <w:left w:val="nil"/>
              <w:bottom w:val="nil"/>
              <w:right w:val="nil"/>
            </w:tcBorders>
            <w:shd w:val="clear" w:color="auto" w:fill="auto"/>
            <w:noWrap/>
            <w:vAlign w:val="bottom"/>
            <w:hideMark/>
          </w:tcPr>
          <w:p w14:paraId="01507AFB"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27,5 </w:t>
            </w:r>
          </w:p>
        </w:tc>
        <w:tc>
          <w:tcPr>
            <w:tcW w:w="333" w:type="pct"/>
            <w:tcBorders>
              <w:top w:val="nil"/>
              <w:left w:val="nil"/>
              <w:bottom w:val="nil"/>
              <w:right w:val="nil"/>
            </w:tcBorders>
            <w:shd w:val="clear" w:color="auto" w:fill="auto"/>
            <w:noWrap/>
            <w:vAlign w:val="bottom"/>
            <w:hideMark/>
          </w:tcPr>
          <w:p w14:paraId="078AB060"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25,8 </w:t>
            </w:r>
          </w:p>
        </w:tc>
      </w:tr>
      <w:tr w:rsidR="006769F5" w:rsidRPr="006824B5" w14:paraId="58CDF75C" w14:textId="77777777" w:rsidTr="006D4947">
        <w:trPr>
          <w:trHeight w:val="240"/>
        </w:trPr>
        <w:tc>
          <w:tcPr>
            <w:tcW w:w="544" w:type="pct"/>
            <w:tcBorders>
              <w:top w:val="nil"/>
              <w:left w:val="nil"/>
              <w:bottom w:val="nil"/>
              <w:right w:val="nil"/>
            </w:tcBorders>
            <w:shd w:val="clear" w:color="auto" w:fill="auto"/>
            <w:noWrap/>
            <w:vAlign w:val="bottom"/>
            <w:hideMark/>
          </w:tcPr>
          <w:p w14:paraId="1931C610"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261</w:t>
            </w:r>
          </w:p>
        </w:tc>
        <w:tc>
          <w:tcPr>
            <w:tcW w:w="581" w:type="pct"/>
            <w:tcBorders>
              <w:top w:val="nil"/>
              <w:left w:val="single" w:sz="4" w:space="0" w:color="auto"/>
              <w:bottom w:val="nil"/>
              <w:right w:val="single" w:sz="4" w:space="0" w:color="auto"/>
            </w:tcBorders>
            <w:shd w:val="clear" w:color="auto" w:fill="auto"/>
            <w:noWrap/>
            <w:vAlign w:val="bottom"/>
            <w:hideMark/>
          </w:tcPr>
          <w:p w14:paraId="25880232"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92,9 </w:t>
            </w:r>
          </w:p>
        </w:tc>
        <w:tc>
          <w:tcPr>
            <w:tcW w:w="575" w:type="pct"/>
            <w:tcBorders>
              <w:top w:val="nil"/>
              <w:left w:val="nil"/>
              <w:bottom w:val="nil"/>
              <w:right w:val="nil"/>
            </w:tcBorders>
            <w:shd w:val="clear" w:color="auto" w:fill="auto"/>
            <w:noWrap/>
            <w:vAlign w:val="bottom"/>
            <w:hideMark/>
          </w:tcPr>
          <w:p w14:paraId="6DC8FC59"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1994</w:t>
            </w:r>
          </w:p>
        </w:tc>
        <w:tc>
          <w:tcPr>
            <w:tcW w:w="575" w:type="pct"/>
            <w:tcBorders>
              <w:top w:val="nil"/>
              <w:left w:val="nil"/>
              <w:bottom w:val="nil"/>
              <w:right w:val="single" w:sz="4" w:space="0" w:color="auto"/>
            </w:tcBorders>
            <w:shd w:val="clear" w:color="auto" w:fill="auto"/>
            <w:noWrap/>
            <w:vAlign w:val="bottom"/>
            <w:hideMark/>
          </w:tcPr>
          <w:p w14:paraId="5285C769"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2010</w:t>
            </w:r>
          </w:p>
        </w:tc>
        <w:tc>
          <w:tcPr>
            <w:tcW w:w="575" w:type="pct"/>
            <w:tcBorders>
              <w:top w:val="nil"/>
              <w:left w:val="nil"/>
              <w:bottom w:val="nil"/>
              <w:right w:val="nil"/>
            </w:tcBorders>
            <w:shd w:val="clear" w:color="auto" w:fill="auto"/>
            <w:noWrap/>
            <w:vAlign w:val="bottom"/>
            <w:hideMark/>
          </w:tcPr>
          <w:p w14:paraId="713FE254"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33,39 </w:t>
            </w:r>
          </w:p>
        </w:tc>
        <w:tc>
          <w:tcPr>
            <w:tcW w:w="575" w:type="pct"/>
            <w:tcBorders>
              <w:top w:val="nil"/>
              <w:left w:val="nil"/>
              <w:bottom w:val="nil"/>
              <w:right w:val="nil"/>
            </w:tcBorders>
            <w:shd w:val="clear" w:color="auto" w:fill="auto"/>
            <w:noWrap/>
            <w:vAlign w:val="bottom"/>
            <w:hideMark/>
          </w:tcPr>
          <w:p w14:paraId="3ADAB2E4" w14:textId="77777777" w:rsidR="006769F5" w:rsidRPr="006824B5" w:rsidRDefault="006769F5" w:rsidP="00FF453D">
            <w:pPr>
              <w:jc w:val="center"/>
              <w:rPr>
                <w:rFonts w:eastAsia="Times New Roman"/>
                <w:color w:val="000000"/>
                <w:sz w:val="20"/>
                <w:szCs w:val="20"/>
              </w:rPr>
            </w:pPr>
            <w:r w:rsidRPr="006824B5">
              <w:rPr>
                <w:rFonts w:eastAsia="Times New Roman"/>
                <w:color w:val="DD0806"/>
                <w:sz w:val="20"/>
                <w:szCs w:val="20"/>
              </w:rPr>
              <w:t xml:space="preserve">-23,73 </w:t>
            </w:r>
          </w:p>
        </w:tc>
        <w:tc>
          <w:tcPr>
            <w:tcW w:w="575" w:type="pct"/>
            <w:tcBorders>
              <w:top w:val="nil"/>
              <w:left w:val="nil"/>
              <w:bottom w:val="nil"/>
              <w:right w:val="single" w:sz="4" w:space="0" w:color="auto"/>
            </w:tcBorders>
            <w:shd w:val="clear" w:color="auto" w:fill="auto"/>
            <w:noWrap/>
            <w:vAlign w:val="bottom"/>
            <w:hideMark/>
          </w:tcPr>
          <w:p w14:paraId="730DB0C3"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73,37 </w:t>
            </w:r>
          </w:p>
        </w:tc>
        <w:tc>
          <w:tcPr>
            <w:tcW w:w="333" w:type="pct"/>
            <w:tcBorders>
              <w:top w:val="nil"/>
              <w:left w:val="nil"/>
              <w:bottom w:val="nil"/>
              <w:right w:val="nil"/>
            </w:tcBorders>
            <w:shd w:val="clear" w:color="auto" w:fill="auto"/>
            <w:noWrap/>
            <w:vAlign w:val="bottom"/>
            <w:hideMark/>
          </w:tcPr>
          <w:p w14:paraId="6F43242B"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1,8 </w:t>
            </w:r>
          </w:p>
        </w:tc>
        <w:tc>
          <w:tcPr>
            <w:tcW w:w="333" w:type="pct"/>
            <w:tcBorders>
              <w:top w:val="nil"/>
              <w:left w:val="nil"/>
              <w:bottom w:val="nil"/>
              <w:right w:val="nil"/>
            </w:tcBorders>
            <w:shd w:val="clear" w:color="auto" w:fill="auto"/>
            <w:noWrap/>
            <w:vAlign w:val="bottom"/>
            <w:hideMark/>
          </w:tcPr>
          <w:p w14:paraId="7DCF8538"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1,8 </w:t>
            </w:r>
          </w:p>
        </w:tc>
        <w:tc>
          <w:tcPr>
            <w:tcW w:w="333" w:type="pct"/>
            <w:tcBorders>
              <w:top w:val="nil"/>
              <w:left w:val="nil"/>
              <w:bottom w:val="nil"/>
              <w:right w:val="nil"/>
            </w:tcBorders>
            <w:shd w:val="clear" w:color="auto" w:fill="auto"/>
            <w:noWrap/>
            <w:vAlign w:val="bottom"/>
            <w:hideMark/>
          </w:tcPr>
          <w:p w14:paraId="1D36C270"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1,7 </w:t>
            </w:r>
          </w:p>
        </w:tc>
      </w:tr>
      <w:tr w:rsidR="006769F5" w:rsidRPr="006824B5" w14:paraId="559B8D38" w14:textId="77777777" w:rsidTr="006D4947">
        <w:trPr>
          <w:trHeight w:val="260"/>
        </w:trPr>
        <w:tc>
          <w:tcPr>
            <w:tcW w:w="544" w:type="pct"/>
            <w:tcBorders>
              <w:top w:val="nil"/>
              <w:left w:val="nil"/>
              <w:bottom w:val="double" w:sz="6" w:space="0" w:color="auto"/>
              <w:right w:val="nil"/>
            </w:tcBorders>
            <w:shd w:val="clear" w:color="auto" w:fill="auto"/>
            <w:noWrap/>
            <w:vAlign w:val="bottom"/>
            <w:hideMark/>
          </w:tcPr>
          <w:p w14:paraId="709778DC"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192</w:t>
            </w:r>
          </w:p>
        </w:tc>
        <w:tc>
          <w:tcPr>
            <w:tcW w:w="581" w:type="pct"/>
            <w:tcBorders>
              <w:top w:val="nil"/>
              <w:left w:val="single" w:sz="4" w:space="0" w:color="auto"/>
              <w:bottom w:val="double" w:sz="6" w:space="0" w:color="auto"/>
              <w:right w:val="single" w:sz="4" w:space="0" w:color="auto"/>
            </w:tcBorders>
            <w:shd w:val="clear" w:color="auto" w:fill="auto"/>
            <w:noWrap/>
            <w:vAlign w:val="bottom"/>
            <w:hideMark/>
          </w:tcPr>
          <w:p w14:paraId="7E047419"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174,9 </w:t>
            </w:r>
          </w:p>
        </w:tc>
        <w:tc>
          <w:tcPr>
            <w:tcW w:w="575" w:type="pct"/>
            <w:tcBorders>
              <w:top w:val="nil"/>
              <w:left w:val="nil"/>
              <w:bottom w:val="double" w:sz="6" w:space="0" w:color="auto"/>
              <w:right w:val="nil"/>
            </w:tcBorders>
            <w:shd w:val="clear" w:color="auto" w:fill="auto"/>
            <w:noWrap/>
            <w:vAlign w:val="bottom"/>
            <w:hideMark/>
          </w:tcPr>
          <w:p w14:paraId="0BE6DDBE"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1997</w:t>
            </w:r>
          </w:p>
        </w:tc>
        <w:tc>
          <w:tcPr>
            <w:tcW w:w="575" w:type="pct"/>
            <w:tcBorders>
              <w:top w:val="nil"/>
              <w:left w:val="nil"/>
              <w:bottom w:val="double" w:sz="6" w:space="0" w:color="auto"/>
              <w:right w:val="single" w:sz="4" w:space="0" w:color="auto"/>
            </w:tcBorders>
            <w:shd w:val="clear" w:color="auto" w:fill="auto"/>
            <w:noWrap/>
            <w:vAlign w:val="bottom"/>
            <w:hideMark/>
          </w:tcPr>
          <w:p w14:paraId="32D582D6"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2010</w:t>
            </w:r>
          </w:p>
        </w:tc>
        <w:tc>
          <w:tcPr>
            <w:tcW w:w="575" w:type="pct"/>
            <w:tcBorders>
              <w:top w:val="nil"/>
              <w:left w:val="nil"/>
              <w:bottom w:val="double" w:sz="6" w:space="0" w:color="auto"/>
              <w:right w:val="nil"/>
            </w:tcBorders>
            <w:shd w:val="clear" w:color="auto" w:fill="auto"/>
            <w:noWrap/>
            <w:vAlign w:val="bottom"/>
            <w:hideMark/>
          </w:tcPr>
          <w:p w14:paraId="44092A27"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20,79 </w:t>
            </w:r>
          </w:p>
        </w:tc>
        <w:tc>
          <w:tcPr>
            <w:tcW w:w="575" w:type="pct"/>
            <w:tcBorders>
              <w:top w:val="nil"/>
              <w:left w:val="nil"/>
              <w:bottom w:val="double" w:sz="6" w:space="0" w:color="auto"/>
              <w:right w:val="nil"/>
            </w:tcBorders>
            <w:shd w:val="clear" w:color="auto" w:fill="auto"/>
            <w:noWrap/>
            <w:vAlign w:val="bottom"/>
            <w:hideMark/>
          </w:tcPr>
          <w:p w14:paraId="2EA2EEEA" w14:textId="77777777" w:rsidR="006769F5" w:rsidRPr="006824B5" w:rsidRDefault="006769F5" w:rsidP="00FF453D">
            <w:pPr>
              <w:jc w:val="center"/>
              <w:rPr>
                <w:rFonts w:eastAsia="Times New Roman"/>
                <w:color w:val="000000"/>
                <w:sz w:val="20"/>
                <w:szCs w:val="20"/>
              </w:rPr>
            </w:pPr>
            <w:r w:rsidRPr="006824B5">
              <w:rPr>
                <w:rFonts w:eastAsia="Times New Roman"/>
                <w:color w:val="DD0806"/>
                <w:sz w:val="20"/>
                <w:szCs w:val="20"/>
              </w:rPr>
              <w:t xml:space="preserve">-35,67 </w:t>
            </w:r>
          </w:p>
        </w:tc>
        <w:tc>
          <w:tcPr>
            <w:tcW w:w="575" w:type="pct"/>
            <w:tcBorders>
              <w:top w:val="nil"/>
              <w:left w:val="nil"/>
              <w:bottom w:val="double" w:sz="6" w:space="0" w:color="auto"/>
              <w:right w:val="single" w:sz="4" w:space="0" w:color="auto"/>
            </w:tcBorders>
            <w:shd w:val="clear" w:color="auto" w:fill="auto"/>
            <w:noWrap/>
            <w:vAlign w:val="bottom"/>
            <w:hideMark/>
          </w:tcPr>
          <w:p w14:paraId="3BB44B31"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91,88 </w:t>
            </w:r>
          </w:p>
        </w:tc>
        <w:tc>
          <w:tcPr>
            <w:tcW w:w="333" w:type="pct"/>
            <w:tcBorders>
              <w:top w:val="nil"/>
              <w:left w:val="nil"/>
              <w:bottom w:val="double" w:sz="6" w:space="0" w:color="auto"/>
              <w:right w:val="nil"/>
            </w:tcBorders>
            <w:shd w:val="clear" w:color="auto" w:fill="auto"/>
            <w:noWrap/>
            <w:vAlign w:val="bottom"/>
            <w:hideMark/>
          </w:tcPr>
          <w:p w14:paraId="0EB57BE2"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5,1 </w:t>
            </w:r>
          </w:p>
        </w:tc>
        <w:tc>
          <w:tcPr>
            <w:tcW w:w="333" w:type="pct"/>
            <w:tcBorders>
              <w:top w:val="nil"/>
              <w:left w:val="nil"/>
              <w:bottom w:val="double" w:sz="6" w:space="0" w:color="auto"/>
              <w:right w:val="nil"/>
            </w:tcBorders>
            <w:shd w:val="clear" w:color="auto" w:fill="auto"/>
            <w:noWrap/>
            <w:vAlign w:val="bottom"/>
            <w:hideMark/>
          </w:tcPr>
          <w:p w14:paraId="635E41D9"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4,2 </w:t>
            </w:r>
          </w:p>
        </w:tc>
        <w:tc>
          <w:tcPr>
            <w:tcW w:w="333" w:type="pct"/>
            <w:tcBorders>
              <w:top w:val="nil"/>
              <w:left w:val="nil"/>
              <w:bottom w:val="double" w:sz="6" w:space="0" w:color="auto"/>
              <w:right w:val="nil"/>
            </w:tcBorders>
            <w:shd w:val="clear" w:color="auto" w:fill="auto"/>
            <w:noWrap/>
            <w:vAlign w:val="bottom"/>
            <w:hideMark/>
          </w:tcPr>
          <w:p w14:paraId="32111D3D"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4,4 </w:t>
            </w:r>
          </w:p>
        </w:tc>
      </w:tr>
    </w:tbl>
    <w:p w14:paraId="39610777" w14:textId="19DEDF6E" w:rsidR="00CB021B" w:rsidRDefault="006D4947" w:rsidP="00FF6A1B">
      <w:pPr>
        <w:spacing w:after="120"/>
        <w:jc w:val="both"/>
        <w:rPr>
          <w:sz w:val="20"/>
          <w:szCs w:val="20"/>
        </w:rPr>
      </w:pPr>
      <w:r w:rsidRPr="00F6319A">
        <w:rPr>
          <w:sz w:val="20"/>
          <w:szCs w:val="20"/>
        </w:rPr>
        <w:t xml:space="preserve">Fuente: </w:t>
      </w:r>
      <w:r>
        <w:rPr>
          <w:sz w:val="20"/>
          <w:szCs w:val="20"/>
        </w:rPr>
        <w:t>elaboración propia</w:t>
      </w:r>
      <w:r w:rsidRPr="00F6319A">
        <w:rPr>
          <w:sz w:val="20"/>
          <w:szCs w:val="20"/>
        </w:rPr>
        <w:t xml:space="preserve"> </w:t>
      </w:r>
      <w:r>
        <w:rPr>
          <w:sz w:val="20"/>
          <w:szCs w:val="20"/>
        </w:rPr>
        <w:t>a partir de datos de</w:t>
      </w:r>
      <w:r w:rsidRPr="00F6319A">
        <w:rPr>
          <w:sz w:val="20"/>
          <w:szCs w:val="20"/>
        </w:rPr>
        <w:t>l</w:t>
      </w:r>
      <w:r>
        <w:rPr>
          <w:sz w:val="20"/>
          <w:szCs w:val="20"/>
        </w:rPr>
        <w:t xml:space="preserve"> CEP.</w:t>
      </w:r>
    </w:p>
    <w:p w14:paraId="518296C5" w14:textId="77777777" w:rsidR="006D4947" w:rsidRDefault="006D4947" w:rsidP="00FF6A1B">
      <w:pPr>
        <w:spacing w:after="120"/>
        <w:jc w:val="both"/>
        <w:rPr>
          <w:lang w:val="es-ES_tradnl"/>
        </w:rPr>
      </w:pPr>
    </w:p>
    <w:p w14:paraId="130BEB85" w14:textId="52D27F3A" w:rsidR="00316889" w:rsidRDefault="007132BE" w:rsidP="00FF6A1B">
      <w:pPr>
        <w:spacing w:after="120"/>
        <w:jc w:val="both"/>
        <w:rPr>
          <w:lang w:val="es-ES_tradnl"/>
        </w:rPr>
      </w:pPr>
      <w:r>
        <w:rPr>
          <w:lang w:val="es-ES_tradnl"/>
        </w:rPr>
        <w:t xml:space="preserve">En todas las ramas “Dinámicas en la posconvertibilidad” se ha registrado una caída del VBP del año 2002 con respecto al del año 1993. </w:t>
      </w:r>
      <w:r w:rsidR="000D3A7E">
        <w:rPr>
          <w:lang w:val="es-ES_tradnl"/>
        </w:rPr>
        <w:t xml:space="preserve">Ello converge con lo señalado en la bibliografía revisada que destaca el mayor dinamismo, en la posconvertibilidad, de ciertas actividades más </w:t>
      </w:r>
      <w:r w:rsidR="00316889">
        <w:rPr>
          <w:lang w:val="es-ES_tradnl"/>
        </w:rPr>
        <w:t>“rezagadas” durante el régimen de cambio fijo (Fernández Bugna y Porta, 2008; Kosacoff, 2009)</w:t>
      </w:r>
      <w:r w:rsidR="000D3A7E">
        <w:rPr>
          <w:lang w:val="es-ES_tradnl"/>
        </w:rPr>
        <w:t>.</w:t>
      </w:r>
      <w:r w:rsidR="00316889">
        <w:rPr>
          <w:lang w:val="es-ES_tradnl"/>
        </w:rPr>
        <w:t xml:space="preserve"> El régimen de la convertibilidad parece haber afectado de manera similar – y negativamente – a los rubros “Dinámicos en las posconvertibilidad”. Las modas de producción física entre los años 1993 y 2001 se ubican en promedio alrededor del año 1995, es decir, tres años antes del promedio exhibido por las ramas “Dinámicas en la convertibilidad”. En la posconvertibilidad, a su vez, la situación es similar entre ambos grupos: las ramas “recuperadas” alcanzan sus niveles máximos de producción alrededor del año 2008, mientras las “piponas” concluyen la serie en una tendencia ascendiente. La diferencia reside en el mayor peso de estas últimas en el grupo “Dinámicos en la posconvertibilidad”.</w:t>
      </w:r>
    </w:p>
    <w:p w14:paraId="4C6E5513" w14:textId="2CE751BB" w:rsidR="00576AA6" w:rsidRDefault="007132BE" w:rsidP="00FF6A1B">
      <w:pPr>
        <w:spacing w:after="120"/>
        <w:jc w:val="both"/>
        <w:rPr>
          <w:lang w:val="es-ES_tradnl"/>
        </w:rPr>
      </w:pPr>
      <w:r>
        <w:rPr>
          <w:lang w:val="es-ES_tradnl"/>
        </w:rPr>
        <w:t xml:space="preserve">Las ramas más afectadas </w:t>
      </w:r>
      <w:r w:rsidR="00316889">
        <w:rPr>
          <w:lang w:val="es-ES_tradnl"/>
        </w:rPr>
        <w:t xml:space="preserve">por el previo régimen macroeconómico </w:t>
      </w:r>
      <w:r>
        <w:rPr>
          <w:lang w:val="es-ES_tradnl"/>
        </w:rPr>
        <w:t>han sido las “nostálgicas”, con una contracción promedio del orden del 40%. El impacto entre las “recuperadas” promedió el 30% y, entre las “piponas”, un 20%. Luego de la crisis, el VBP de estas últimas se ha incrementado</w:t>
      </w:r>
      <w:r w:rsidR="00863060">
        <w:rPr>
          <w:lang w:val="es-ES_tradnl"/>
        </w:rPr>
        <w:t xml:space="preserve"> alrededor de</w:t>
      </w:r>
      <w:r>
        <w:rPr>
          <w:lang w:val="es-ES_tradnl"/>
        </w:rPr>
        <w:t xml:space="preserve"> un 96%, lo que significa un crecimiento 25 p.p. superior al promedio de los demás ramas del grupo. Esa diferencia se explica, </w:t>
      </w:r>
      <w:r w:rsidR="00576AA6">
        <w:rPr>
          <w:lang w:val="es-ES_tradnl"/>
        </w:rPr>
        <w:t>en parte</w:t>
      </w:r>
      <w:r>
        <w:rPr>
          <w:lang w:val="es-ES_tradnl"/>
        </w:rPr>
        <w:t>, por el incremento de la producción física</w:t>
      </w:r>
      <w:r w:rsidR="00BC21BE">
        <w:rPr>
          <w:lang w:val="es-ES_tradnl"/>
        </w:rPr>
        <w:t xml:space="preserve"> de las ramas </w:t>
      </w:r>
      <w:r w:rsidR="00863060">
        <w:rPr>
          <w:lang w:val="es-ES_tradnl"/>
        </w:rPr>
        <w:t>“</w:t>
      </w:r>
      <w:r w:rsidR="00BC21BE">
        <w:rPr>
          <w:lang w:val="es-ES_tradnl"/>
        </w:rPr>
        <w:t>piponas</w:t>
      </w:r>
      <w:r w:rsidR="00863060">
        <w:rPr>
          <w:lang w:val="es-ES_tradnl"/>
        </w:rPr>
        <w:t>”</w:t>
      </w:r>
      <w:r w:rsidR="00BC21BE">
        <w:rPr>
          <w:lang w:val="es-ES_tradnl"/>
        </w:rPr>
        <w:t xml:space="preserve">, aún en presencia de una tendencia descendiente de los precios </w:t>
      </w:r>
      <w:r w:rsidR="000D3A7E">
        <w:rPr>
          <w:lang w:val="es-ES_tradnl"/>
        </w:rPr>
        <w:t xml:space="preserve">promedios </w:t>
      </w:r>
      <w:r w:rsidR="00BC21BE">
        <w:rPr>
          <w:lang w:val="es-ES_tradnl"/>
        </w:rPr>
        <w:t xml:space="preserve">de </w:t>
      </w:r>
      <w:r w:rsidR="00576AA6">
        <w:rPr>
          <w:lang w:val="es-ES_tradnl"/>
        </w:rPr>
        <w:t>los</w:t>
      </w:r>
      <w:r w:rsidR="00BC21BE">
        <w:rPr>
          <w:lang w:val="es-ES_tradnl"/>
        </w:rPr>
        <w:t xml:space="preserve"> productos</w:t>
      </w:r>
      <w:r w:rsidR="00576AA6">
        <w:rPr>
          <w:lang w:val="es-ES_tradnl"/>
        </w:rPr>
        <w:t xml:space="preserve"> de la ramas más intensivas en recursos naturales, como lo son los rubros vinculados a la industria alimenticia (154 y 155) y la </w:t>
      </w:r>
      <w:r w:rsidR="00576AA6" w:rsidRPr="00576AA6">
        <w:rPr>
          <w:i/>
          <w:lang w:val="es-ES_tradnl"/>
        </w:rPr>
        <w:t>fabricación de productos de vidrio</w:t>
      </w:r>
      <w:r w:rsidR="00576AA6">
        <w:rPr>
          <w:lang w:val="es-ES_tradnl"/>
        </w:rPr>
        <w:t xml:space="preserve">, y aquellos más intensivos en trabajo, específicamente la </w:t>
      </w:r>
      <w:r w:rsidR="00576AA6" w:rsidRPr="00576AA6">
        <w:rPr>
          <w:i/>
          <w:lang w:val="es-ES_tradnl"/>
        </w:rPr>
        <w:t>fabricación de calzados</w:t>
      </w:r>
      <w:r w:rsidR="00BC21BE">
        <w:rPr>
          <w:lang w:val="es-ES_tradnl"/>
        </w:rPr>
        <w:t xml:space="preserve">. </w:t>
      </w:r>
      <w:r w:rsidR="00576AA6">
        <w:rPr>
          <w:lang w:val="es-ES_tradnl"/>
        </w:rPr>
        <w:t xml:space="preserve">Por otro lado, en aquellos rubros más intensivos en ingeniería – específicamente </w:t>
      </w:r>
      <w:r w:rsidR="00BC21BE">
        <w:rPr>
          <w:lang w:val="es-ES_tradnl"/>
        </w:rPr>
        <w:t xml:space="preserve">los rubros </w:t>
      </w:r>
      <w:r w:rsidR="00BC21BE" w:rsidRPr="00BC21BE">
        <w:rPr>
          <w:i/>
          <w:lang w:val="es-ES_tradnl"/>
        </w:rPr>
        <w:t>341 – fabricación de vehículos automotores</w:t>
      </w:r>
      <w:r w:rsidR="00BC21BE">
        <w:rPr>
          <w:lang w:val="es-ES_tradnl"/>
        </w:rPr>
        <w:t xml:space="preserve"> y </w:t>
      </w:r>
      <w:r w:rsidR="00BC21BE" w:rsidRPr="00BC21BE">
        <w:rPr>
          <w:i/>
          <w:lang w:val="es-ES_tradnl"/>
        </w:rPr>
        <w:t>293 – fabricación de artículos de uso doméstico</w:t>
      </w:r>
      <w:r w:rsidR="00BC21BE">
        <w:rPr>
          <w:lang w:val="es-ES_tradnl"/>
        </w:rPr>
        <w:t xml:space="preserve"> </w:t>
      </w:r>
      <w:r w:rsidR="00576AA6">
        <w:rPr>
          <w:lang w:val="es-ES_tradnl"/>
        </w:rPr>
        <w:t xml:space="preserve">– </w:t>
      </w:r>
      <w:r w:rsidR="00BC21BE">
        <w:rPr>
          <w:lang w:val="es-ES_tradnl"/>
        </w:rPr>
        <w:t>se identifica una tendencia alcista de los precio</w:t>
      </w:r>
      <w:r w:rsidR="00863060">
        <w:rPr>
          <w:lang w:val="es-ES_tradnl"/>
        </w:rPr>
        <w:t>s promedios</w:t>
      </w:r>
      <w:r w:rsidR="000D3A7E">
        <w:rPr>
          <w:lang w:val="es-ES_tradnl"/>
        </w:rPr>
        <w:t>, fenómeno que señala una mayor incorporación de valor en</w:t>
      </w:r>
      <w:r w:rsidR="00576AA6">
        <w:rPr>
          <w:lang w:val="es-ES_tradnl"/>
        </w:rPr>
        <w:t xml:space="preserve"> estos procesos industriales</w:t>
      </w:r>
      <w:r w:rsidR="000D3A7E">
        <w:rPr>
          <w:lang w:val="es-ES_tradnl"/>
        </w:rPr>
        <w:t>, en comparación con la</w:t>
      </w:r>
      <w:r w:rsidR="005D4CDE">
        <w:rPr>
          <w:lang w:val="es-ES_tradnl"/>
        </w:rPr>
        <w:t>s</w:t>
      </w:r>
      <w:r w:rsidR="000D3A7E">
        <w:rPr>
          <w:lang w:val="es-ES_tradnl"/>
        </w:rPr>
        <w:t xml:space="preserve"> demás actividades “dinámicas en la posconvertibilidad piponas”</w:t>
      </w:r>
      <w:r w:rsidR="00576AA6">
        <w:rPr>
          <w:lang w:val="es-ES_tradnl"/>
        </w:rPr>
        <w:t>.</w:t>
      </w:r>
    </w:p>
    <w:p w14:paraId="39D7B1C9" w14:textId="2AC5D4F9" w:rsidR="00576AA6" w:rsidRDefault="00290AB5" w:rsidP="00FF6A1B">
      <w:pPr>
        <w:spacing w:after="120"/>
        <w:jc w:val="both"/>
        <w:rPr>
          <w:lang w:val="es-ES_tradnl"/>
        </w:rPr>
      </w:pPr>
      <w:r>
        <w:rPr>
          <w:lang w:val="es-ES_tradnl"/>
        </w:rPr>
        <w:t>La incorporación de valor mediante el uso intensivo de ingeniería parecería también constituir un factor importante en la tendencia alcista de los precios promedios de los productos de los rubros productores de bienes de capital 292, 31A y 33A, bien como en la producción de insumos de la industria automotriz, 342. El aumento de los precios promedios de los productos de estas ramas “recuperadas” parecerían haber co</w:t>
      </w:r>
      <w:r w:rsidR="00316889">
        <w:rPr>
          <w:lang w:val="es-ES_tradnl"/>
        </w:rPr>
        <w:t>ntribuido para compensar la var</w:t>
      </w:r>
      <w:r>
        <w:rPr>
          <w:lang w:val="es-ES_tradnl"/>
        </w:rPr>
        <w:t xml:space="preserve">iación </w:t>
      </w:r>
      <w:r w:rsidR="00316889">
        <w:rPr>
          <w:lang w:val="es-ES_tradnl"/>
        </w:rPr>
        <w:t xml:space="preserve">intermodal </w:t>
      </w:r>
      <w:r>
        <w:rPr>
          <w:lang w:val="es-ES_tradnl"/>
        </w:rPr>
        <w:t>bastante más modesta de los volúmenes físicos de producción</w:t>
      </w:r>
      <w:r w:rsidR="00316889">
        <w:rPr>
          <w:rStyle w:val="FootnoteReference"/>
          <w:lang w:val="es-ES_tradnl"/>
        </w:rPr>
        <w:footnoteReference w:id="11"/>
      </w:r>
      <w:r>
        <w:rPr>
          <w:lang w:val="es-ES_tradnl"/>
        </w:rPr>
        <w:t xml:space="preserve">. Un caso distinto presenta la </w:t>
      </w:r>
      <w:r w:rsidRPr="00290AB5">
        <w:rPr>
          <w:i/>
          <w:lang w:val="es-ES_tradnl"/>
        </w:rPr>
        <w:t>fabricación de productos minerales no metálicos</w:t>
      </w:r>
      <w:r>
        <w:rPr>
          <w:lang w:val="es-ES_tradnl"/>
        </w:rPr>
        <w:t xml:space="preserve"> (269). Tal como lo señalan Aspiazu y Schorr (2010), se trata de una actividad fuertemente vinculada a la actividad de la construcción (producción de cemento y cal) y cuya producción se concentra en un número muy reducido de firmas, caracterizando un cuadro de cuasi monopsonio. El poder de mercado de estas firmas, por lo tanto, consistiría en el principal factor explicativo de la significativa brecha observada entre la expansión de su VBP y su producción física. </w:t>
      </w:r>
    </w:p>
    <w:p w14:paraId="657C21D6" w14:textId="77777777" w:rsidR="00292AAE" w:rsidRDefault="00576AA6" w:rsidP="00FF6A1B">
      <w:pPr>
        <w:spacing w:after="120"/>
        <w:jc w:val="both"/>
        <w:rPr>
          <w:lang w:val="es-ES_tradnl"/>
        </w:rPr>
      </w:pPr>
      <w:r>
        <w:rPr>
          <w:lang w:val="es-ES_tradnl"/>
        </w:rPr>
        <w:t xml:space="preserve">El análisis de las dos ramas “nostálgicas” </w:t>
      </w:r>
      <w:r w:rsidR="00292AAE">
        <w:rPr>
          <w:lang w:val="es-ES_tradnl"/>
        </w:rPr>
        <w:t xml:space="preserve">arroja resultados similares a los encontrados en los demás subgrupos: la mayor variación del valor de producción con respecto a la variación de la producción física implica una tendencia alcista en los precios promedios de sus productos, que podría estar asociada al uso más intensivo de ingeniería en sus procesos productivos. El caso de la </w:t>
      </w:r>
      <w:r w:rsidR="00292AAE" w:rsidRPr="00292AAE">
        <w:rPr>
          <w:i/>
          <w:lang w:val="es-ES_tradnl"/>
        </w:rPr>
        <w:t>fabricación de productos metálicos para uso estructural…</w:t>
      </w:r>
      <w:r w:rsidR="00292AAE">
        <w:rPr>
          <w:lang w:val="es-ES_tradnl"/>
        </w:rPr>
        <w:t xml:space="preserve"> (281) es particularmente interesante: de haber registrado una caída en su nivel de actividad a lo largo de todo el período de la convertibilidad, a partir del cambio de régimen macroeconómico este rubro productor de bienes de capital inicia un proceso de expansión que si bien no logra restablecer los niveles de producción del año 1993, conlleva una expansión significativa de su valor de producción. </w:t>
      </w:r>
    </w:p>
    <w:p w14:paraId="5EAB359A" w14:textId="777EE29C" w:rsidR="007132BE" w:rsidRDefault="00292AAE" w:rsidP="00FF6A1B">
      <w:pPr>
        <w:spacing w:after="120"/>
        <w:jc w:val="both"/>
        <w:rPr>
          <w:lang w:val="es-ES_tradnl"/>
        </w:rPr>
      </w:pPr>
      <w:r>
        <w:rPr>
          <w:lang w:val="es-ES_tradnl"/>
        </w:rPr>
        <w:t xml:space="preserve">Lo señalado en los párrafos anteriores parecería convalidar los hallazgos de Herrera y Tavosnanska (2011), quiénes resaltan el rol de las actividades industriales más intensivas en ingeniería en la creación de valor agregado en la industria de la posconvertibilidad. Como se ha observado, el crecimiento del VBP de estos sectores trae aparejado una pérdida modesta, pero significativa, en la gravitación de aquellos </w:t>
      </w:r>
      <w:r w:rsidR="00316889">
        <w:rPr>
          <w:lang w:val="es-ES_tradnl"/>
        </w:rPr>
        <w:t xml:space="preserve">rubros más intensivos en recursos naturales. </w:t>
      </w:r>
      <w:r w:rsidR="00D378F4">
        <w:rPr>
          <w:lang w:val="es-ES_tradnl"/>
        </w:rPr>
        <w:t>A su vez, la relativa convergencia entre las tasas del crecimiento de la producción física y del valor de producción de los rubros vinculados a la industria alimenticia conduciría a relativizar el argumento de Aspiazu y Schorr (2010) relativo al poder de mercado de las firmas actu</w:t>
      </w:r>
      <w:r w:rsidR="00D2174B">
        <w:rPr>
          <w:lang w:val="es-ES_tradnl"/>
        </w:rPr>
        <w:t>antes en este rubro. El significativo</w:t>
      </w:r>
      <w:r w:rsidR="00D378F4">
        <w:rPr>
          <w:lang w:val="es-ES_tradnl"/>
        </w:rPr>
        <w:t xml:space="preserve"> incremento de los precios </w:t>
      </w:r>
      <w:r w:rsidR="00D2174B">
        <w:rPr>
          <w:lang w:val="es-ES_tradnl"/>
        </w:rPr>
        <w:t xml:space="preserve">de </w:t>
      </w:r>
      <w:r w:rsidR="00D2174B">
        <w:rPr>
          <w:i/>
          <w:lang w:val="es-ES_tradnl"/>
        </w:rPr>
        <w:t xml:space="preserve">bebidas </w:t>
      </w:r>
      <w:r w:rsidR="00D2174B">
        <w:rPr>
          <w:lang w:val="es-ES_tradnl"/>
        </w:rPr>
        <w:t>destacado en aquél estudio no aparece reflejado en la evolución del VBP del rubro 155, con lo cual se podría argumentar que dicho incremento se produciría no en esta etapa de la cadena de valor, sino en eslabones inferiores vinculados a la comercialización de estos productos. Ello sería particularmente probable en el caso de la producción de bebidas gaseosas y cervezas, donde las cadenas de distribución y comercialización se encuentran verticalmente integradas a la producción. Éste no es el caso de la industria cementera, cuya evolución de los precios promedios sí parecería convalidar la hipótesis de los referidos autores sobre el poder de mercado derivado de estructuras de oferta oligopólicas. En general, por lo tanto, l</w:t>
      </w:r>
      <w:r w:rsidR="00BC21BE">
        <w:rPr>
          <w:lang w:val="es-ES_tradnl"/>
        </w:rPr>
        <w:t xml:space="preserve">as dinámicas de los precios de las ramas </w:t>
      </w:r>
      <w:r w:rsidR="00863060">
        <w:rPr>
          <w:lang w:val="es-ES_tradnl"/>
        </w:rPr>
        <w:t>“</w:t>
      </w:r>
      <w:r w:rsidR="00BC21BE">
        <w:rPr>
          <w:lang w:val="es-ES_tradnl"/>
        </w:rPr>
        <w:t>Dinámicas en la posconvertibilidad</w:t>
      </w:r>
      <w:r w:rsidR="00863060">
        <w:rPr>
          <w:lang w:val="es-ES_tradnl"/>
        </w:rPr>
        <w:t>”</w:t>
      </w:r>
      <w:r w:rsidR="00BC21BE">
        <w:rPr>
          <w:lang w:val="es-ES_tradnl"/>
        </w:rPr>
        <w:t xml:space="preserve"> parecerían estar m</w:t>
      </w:r>
      <w:r w:rsidR="00D2174B">
        <w:rPr>
          <w:lang w:val="es-ES_tradnl"/>
        </w:rPr>
        <w:t>ás bien</w:t>
      </w:r>
      <w:r w:rsidR="00BC21BE">
        <w:rPr>
          <w:lang w:val="es-ES_tradnl"/>
        </w:rPr>
        <w:t xml:space="preserve"> asociadas al grado de complejidad de la actividad industrial</w:t>
      </w:r>
      <w:r w:rsidR="00D2174B">
        <w:rPr>
          <w:lang w:val="es-ES_tradnl"/>
        </w:rPr>
        <w:t xml:space="preserve">, con </w:t>
      </w:r>
      <w:r w:rsidR="00247C0D">
        <w:rPr>
          <w:lang w:val="es-ES_tradnl"/>
        </w:rPr>
        <w:t>una incidencia relativamente men</w:t>
      </w:r>
      <w:r w:rsidR="00D2174B">
        <w:rPr>
          <w:lang w:val="es-ES_tradnl"/>
        </w:rPr>
        <w:t>or de los factores vinculados a la morfología de la estructura productiva</w:t>
      </w:r>
      <w:r w:rsidR="00BC21BE">
        <w:rPr>
          <w:lang w:val="es-ES_tradnl"/>
        </w:rPr>
        <w:t xml:space="preserve">. </w:t>
      </w:r>
      <w:r w:rsidR="00863060">
        <w:rPr>
          <w:lang w:val="es-ES_tradnl"/>
        </w:rPr>
        <w:t xml:space="preserve">Entre aquellas actividades más tradicionales, vinculadas al procesamiento de </w:t>
      </w:r>
      <w:r w:rsidR="00316889">
        <w:rPr>
          <w:lang w:val="es-ES_tradnl"/>
        </w:rPr>
        <w:t>recursos naturales</w:t>
      </w:r>
      <w:r w:rsidR="00863060">
        <w:rPr>
          <w:lang w:val="es-ES_tradnl"/>
        </w:rPr>
        <w:t xml:space="preserve"> y al primer movimiento de sustitución de importaciones, parecería predominar una tendencia de caída de los precios promedios de sus productos, mientras la</w:t>
      </w:r>
      <w:r w:rsidR="0054138B">
        <w:rPr>
          <w:lang w:val="es-ES_tradnl"/>
        </w:rPr>
        <w:t>s industrias cuya origen remite</w:t>
      </w:r>
      <w:r w:rsidR="00863060">
        <w:rPr>
          <w:lang w:val="es-ES_tradnl"/>
        </w:rPr>
        <w:t xml:space="preserve"> al segundo proceso de sustitución de importaciones, en general, se habrían favorecido por una reciente valorización de su producción.</w:t>
      </w:r>
    </w:p>
    <w:p w14:paraId="779BE2F7" w14:textId="7C7AEAB1" w:rsidR="00652412" w:rsidRDefault="00652412" w:rsidP="00FF6A1B">
      <w:pPr>
        <w:spacing w:after="120"/>
        <w:jc w:val="both"/>
        <w:rPr>
          <w:lang w:val="es-ES_tradnl"/>
        </w:rPr>
      </w:pPr>
    </w:p>
    <w:p w14:paraId="0009B2CB" w14:textId="02C05CC4" w:rsidR="009738BA" w:rsidRDefault="00553937" w:rsidP="00FF6A1B">
      <w:pPr>
        <w:spacing w:after="120"/>
        <w:jc w:val="both"/>
        <w:rPr>
          <w:lang w:val="es-ES_tradnl"/>
        </w:rPr>
      </w:pPr>
      <w:r>
        <w:rPr>
          <w:lang w:val="es-ES_tradnl"/>
        </w:rPr>
        <w:t>Con respecto al comer</w:t>
      </w:r>
      <w:r w:rsidR="00D2174B">
        <w:rPr>
          <w:lang w:val="es-ES_tradnl"/>
        </w:rPr>
        <w:t>cio internacional, tan só</w:t>
      </w:r>
      <w:r w:rsidR="00F33F16">
        <w:rPr>
          <w:lang w:val="es-ES_tradnl"/>
        </w:rPr>
        <w:t>lo cuatro</w:t>
      </w:r>
      <w:r>
        <w:rPr>
          <w:lang w:val="es-ES_tradnl"/>
        </w:rPr>
        <w:t xml:space="preserve"> ramas presentaban un balance superavitario al finalizar la serie: las dos vinculadas a la produ</w:t>
      </w:r>
      <w:r w:rsidR="00F33F16">
        <w:rPr>
          <w:lang w:val="es-ES_tradnl"/>
        </w:rPr>
        <w:t>cción de alimentos (155 y 154),</w:t>
      </w:r>
      <w:r>
        <w:rPr>
          <w:lang w:val="es-ES_tradnl"/>
        </w:rPr>
        <w:t xml:space="preserve"> la </w:t>
      </w:r>
      <w:r w:rsidRPr="00553937">
        <w:rPr>
          <w:i/>
          <w:lang w:val="es-ES_tradnl"/>
        </w:rPr>
        <w:t>fabricación de carrocerías para vehículos automotores</w:t>
      </w:r>
      <w:r w:rsidR="00F33F16">
        <w:rPr>
          <w:i/>
          <w:lang w:val="es-ES_tradnl"/>
        </w:rPr>
        <w:t xml:space="preserve"> </w:t>
      </w:r>
      <w:r w:rsidR="00F33F16">
        <w:rPr>
          <w:lang w:val="es-ES_tradnl"/>
        </w:rPr>
        <w:t xml:space="preserve">y la </w:t>
      </w:r>
      <w:r w:rsidR="00F33F16">
        <w:rPr>
          <w:i/>
          <w:lang w:val="es-ES_tradnl"/>
        </w:rPr>
        <w:t>impresión y servicios conexos</w:t>
      </w:r>
      <w:r w:rsidR="006D4947">
        <w:rPr>
          <w:lang w:val="es-ES_tradnl"/>
        </w:rPr>
        <w:t xml:space="preserve"> </w:t>
      </w:r>
      <w:r w:rsidR="00C0023A">
        <w:rPr>
          <w:lang w:val="es-ES_tradnl"/>
        </w:rPr>
        <w:t>(</w:t>
      </w:r>
      <w:r w:rsidR="006D4947">
        <w:rPr>
          <w:lang w:val="es-ES_tradnl"/>
        </w:rPr>
        <w:t>Cuadro 15</w:t>
      </w:r>
      <w:r w:rsidR="00C0023A">
        <w:rPr>
          <w:lang w:val="es-ES_tradnl"/>
        </w:rPr>
        <w:t>)</w:t>
      </w:r>
      <w:r w:rsidR="006D4947">
        <w:rPr>
          <w:lang w:val="es-ES_tradnl"/>
        </w:rPr>
        <w:t>.</w:t>
      </w:r>
      <w:r w:rsidR="00C0023A">
        <w:rPr>
          <w:lang w:val="es-ES_tradnl"/>
        </w:rPr>
        <w:t xml:space="preserve"> </w:t>
      </w:r>
      <w:r w:rsidR="009738BA">
        <w:rPr>
          <w:lang w:val="es-ES_tradnl"/>
        </w:rPr>
        <w:t>Los rubros 155 y 154 se caracterizan por exhibir tasas d</w:t>
      </w:r>
      <w:r w:rsidR="005D4CDE">
        <w:rPr>
          <w:lang w:val="es-ES_tradnl"/>
        </w:rPr>
        <w:t>e expansión del valor exportado</w:t>
      </w:r>
      <w:r w:rsidR="009738BA">
        <w:rPr>
          <w:lang w:val="es-ES_tradnl"/>
        </w:rPr>
        <w:t xml:space="preserve"> superiores a las del promedio industrial, entre los años 1993 y 2010, a su vez que sus importaciones han evolucionado por debajo del promedio fabril. Se ubican así como el segundo y tercer principal exportadores en el grupo, respondiendo conjuntamente por cerca del 20% del total de las exportaciones a lo largo de todo el período. Su participación en las importaciones, por otro lado, </w:t>
      </w:r>
      <w:r w:rsidR="00812A47">
        <w:rPr>
          <w:lang w:val="es-ES_tradnl"/>
        </w:rPr>
        <w:t>rondaba el 3%.</w:t>
      </w:r>
      <w:r w:rsidR="005C41EF">
        <w:rPr>
          <w:lang w:val="es-ES_tradnl"/>
        </w:rPr>
        <w:t xml:space="preserve"> Obsérvese que éste es un cuadro similar a lo reseñado anteriormente con respecto a las actividades de la industria alimenticia “dinámica en la convertibilidad”. Más que caracterizarlas como “dirigidas a la exportación”, parecería tratarse de actividades que atienden tanto a las necesidades del mercado doméstico, como al comercio internacional, con un resultado positivo para el agregado industrial en términos de generación de divisas. </w:t>
      </w:r>
    </w:p>
    <w:p w14:paraId="71BFB9E0" w14:textId="77777777" w:rsidR="00730AF8" w:rsidRDefault="00730AF8" w:rsidP="00730AF8"/>
    <w:p w14:paraId="60F81660" w14:textId="57C640A4" w:rsidR="006D4947" w:rsidRPr="006D4947" w:rsidRDefault="006D4947" w:rsidP="00730AF8">
      <w:pPr>
        <w:rPr>
          <w:b/>
          <w:sz w:val="20"/>
          <w:szCs w:val="20"/>
        </w:rPr>
      </w:pPr>
      <w:r>
        <w:rPr>
          <w:b/>
          <w:sz w:val="20"/>
          <w:szCs w:val="20"/>
        </w:rPr>
        <w:t>Cuadro 15</w:t>
      </w:r>
      <w:r w:rsidRPr="001F4584">
        <w:rPr>
          <w:b/>
          <w:sz w:val="20"/>
          <w:szCs w:val="20"/>
        </w:rPr>
        <w:t>: Ramas “Dinámicas</w:t>
      </w:r>
      <w:r>
        <w:rPr>
          <w:b/>
          <w:sz w:val="20"/>
          <w:szCs w:val="20"/>
        </w:rPr>
        <w:t xml:space="preserve"> en la posconvertibilidad</w:t>
      </w:r>
      <w:r w:rsidRPr="001F4584">
        <w:rPr>
          <w:b/>
          <w:sz w:val="20"/>
          <w:szCs w:val="20"/>
        </w:rPr>
        <w:t>”. Distribución porcentual exportaciones e importaciones, balanza comercial y exportaciones con respecto al VBP sectorial, importaciones con respecto al consumo aparente.</w:t>
      </w:r>
    </w:p>
    <w:tbl>
      <w:tblPr>
        <w:tblW w:w="5000" w:type="pct"/>
        <w:tblLook w:val="04A0" w:firstRow="1" w:lastRow="0" w:firstColumn="1" w:lastColumn="0" w:noHBand="0" w:noVBand="1"/>
      </w:tblPr>
      <w:tblGrid>
        <w:gridCol w:w="1022"/>
        <w:gridCol w:w="836"/>
        <w:gridCol w:w="826"/>
        <w:gridCol w:w="836"/>
        <w:gridCol w:w="836"/>
        <w:gridCol w:w="826"/>
        <w:gridCol w:w="837"/>
        <w:gridCol w:w="839"/>
        <w:gridCol w:w="830"/>
        <w:gridCol w:w="828"/>
      </w:tblGrid>
      <w:tr w:rsidR="00730AF8" w:rsidRPr="002630F5" w14:paraId="762D7BE3" w14:textId="77777777" w:rsidTr="00331E82">
        <w:trPr>
          <w:trHeight w:val="300"/>
        </w:trPr>
        <w:tc>
          <w:tcPr>
            <w:tcW w:w="502" w:type="pct"/>
            <w:tcBorders>
              <w:top w:val="nil"/>
              <w:left w:val="nil"/>
              <w:bottom w:val="nil"/>
              <w:right w:val="single" w:sz="4" w:space="0" w:color="auto"/>
            </w:tcBorders>
            <w:shd w:val="clear" w:color="auto" w:fill="auto"/>
            <w:noWrap/>
            <w:vAlign w:val="bottom"/>
            <w:hideMark/>
          </w:tcPr>
          <w:p w14:paraId="634ACCF2"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w:t>
            </w:r>
          </w:p>
        </w:tc>
        <w:tc>
          <w:tcPr>
            <w:tcW w:w="1499" w:type="pct"/>
            <w:gridSpan w:val="3"/>
            <w:tcBorders>
              <w:top w:val="nil"/>
              <w:left w:val="nil"/>
              <w:bottom w:val="nil"/>
              <w:right w:val="nil"/>
            </w:tcBorders>
            <w:shd w:val="clear" w:color="auto" w:fill="auto"/>
            <w:noWrap/>
            <w:vAlign w:val="bottom"/>
            <w:hideMark/>
          </w:tcPr>
          <w:p w14:paraId="47A54272"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Dist. % Exportaciones</w:t>
            </w:r>
          </w:p>
        </w:tc>
        <w:tc>
          <w:tcPr>
            <w:tcW w:w="1499" w:type="pct"/>
            <w:gridSpan w:val="3"/>
            <w:tcBorders>
              <w:top w:val="nil"/>
              <w:left w:val="single" w:sz="4" w:space="0" w:color="auto"/>
              <w:bottom w:val="nil"/>
              <w:right w:val="single" w:sz="4" w:space="0" w:color="000000"/>
            </w:tcBorders>
            <w:shd w:val="clear" w:color="auto" w:fill="auto"/>
            <w:noWrap/>
            <w:vAlign w:val="bottom"/>
            <w:hideMark/>
          </w:tcPr>
          <w:p w14:paraId="29F2E3C9"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Dist. % Importaciones</w:t>
            </w:r>
          </w:p>
        </w:tc>
        <w:tc>
          <w:tcPr>
            <w:tcW w:w="1499" w:type="pct"/>
            <w:gridSpan w:val="3"/>
            <w:tcBorders>
              <w:top w:val="nil"/>
              <w:left w:val="nil"/>
              <w:bottom w:val="nil"/>
              <w:right w:val="nil"/>
            </w:tcBorders>
            <w:shd w:val="clear" w:color="auto" w:fill="auto"/>
            <w:noWrap/>
            <w:vAlign w:val="bottom"/>
            <w:hideMark/>
          </w:tcPr>
          <w:p w14:paraId="66195DB9"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Balanza comercial/VBP (%)</w:t>
            </w:r>
          </w:p>
        </w:tc>
      </w:tr>
      <w:tr w:rsidR="00730AF8" w:rsidRPr="002630F5" w14:paraId="77A25475" w14:textId="77777777" w:rsidTr="00331E82">
        <w:trPr>
          <w:trHeight w:val="240"/>
        </w:trPr>
        <w:tc>
          <w:tcPr>
            <w:tcW w:w="502" w:type="pct"/>
            <w:tcBorders>
              <w:top w:val="nil"/>
              <w:left w:val="nil"/>
              <w:bottom w:val="nil"/>
              <w:right w:val="single" w:sz="4" w:space="0" w:color="auto"/>
            </w:tcBorders>
            <w:shd w:val="clear" w:color="auto" w:fill="auto"/>
            <w:noWrap/>
            <w:vAlign w:val="bottom"/>
            <w:hideMark/>
          </w:tcPr>
          <w:p w14:paraId="49F6B311"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ID Ramas</w:t>
            </w:r>
          </w:p>
        </w:tc>
        <w:tc>
          <w:tcPr>
            <w:tcW w:w="502" w:type="pct"/>
            <w:tcBorders>
              <w:top w:val="nil"/>
              <w:left w:val="nil"/>
              <w:bottom w:val="nil"/>
              <w:right w:val="nil"/>
            </w:tcBorders>
            <w:shd w:val="clear" w:color="auto" w:fill="auto"/>
            <w:noWrap/>
            <w:vAlign w:val="bottom"/>
            <w:hideMark/>
          </w:tcPr>
          <w:p w14:paraId="184079E8"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1993 </w:t>
            </w:r>
          </w:p>
        </w:tc>
        <w:tc>
          <w:tcPr>
            <w:tcW w:w="496" w:type="pct"/>
            <w:tcBorders>
              <w:top w:val="nil"/>
              <w:left w:val="nil"/>
              <w:bottom w:val="nil"/>
              <w:right w:val="nil"/>
            </w:tcBorders>
            <w:shd w:val="clear" w:color="auto" w:fill="auto"/>
            <w:noWrap/>
            <w:vAlign w:val="bottom"/>
            <w:hideMark/>
          </w:tcPr>
          <w:p w14:paraId="7C916DE1"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2002 </w:t>
            </w:r>
          </w:p>
        </w:tc>
        <w:tc>
          <w:tcPr>
            <w:tcW w:w="502" w:type="pct"/>
            <w:tcBorders>
              <w:top w:val="nil"/>
              <w:left w:val="nil"/>
              <w:bottom w:val="nil"/>
              <w:right w:val="single" w:sz="4" w:space="0" w:color="auto"/>
            </w:tcBorders>
            <w:shd w:val="clear" w:color="auto" w:fill="auto"/>
            <w:noWrap/>
            <w:vAlign w:val="bottom"/>
            <w:hideMark/>
          </w:tcPr>
          <w:p w14:paraId="72313E35"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2010 </w:t>
            </w:r>
          </w:p>
        </w:tc>
        <w:tc>
          <w:tcPr>
            <w:tcW w:w="502" w:type="pct"/>
            <w:tcBorders>
              <w:top w:val="nil"/>
              <w:left w:val="nil"/>
              <w:bottom w:val="nil"/>
              <w:right w:val="nil"/>
            </w:tcBorders>
            <w:shd w:val="clear" w:color="auto" w:fill="auto"/>
            <w:noWrap/>
            <w:vAlign w:val="bottom"/>
            <w:hideMark/>
          </w:tcPr>
          <w:p w14:paraId="662C5FA1"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1993 </w:t>
            </w:r>
          </w:p>
        </w:tc>
        <w:tc>
          <w:tcPr>
            <w:tcW w:w="496" w:type="pct"/>
            <w:tcBorders>
              <w:top w:val="nil"/>
              <w:left w:val="nil"/>
              <w:bottom w:val="nil"/>
              <w:right w:val="nil"/>
            </w:tcBorders>
            <w:shd w:val="clear" w:color="auto" w:fill="auto"/>
            <w:noWrap/>
            <w:vAlign w:val="bottom"/>
            <w:hideMark/>
          </w:tcPr>
          <w:p w14:paraId="4F5D7E60"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2002 </w:t>
            </w:r>
          </w:p>
        </w:tc>
        <w:tc>
          <w:tcPr>
            <w:tcW w:w="502" w:type="pct"/>
            <w:tcBorders>
              <w:top w:val="nil"/>
              <w:left w:val="nil"/>
              <w:bottom w:val="nil"/>
              <w:right w:val="single" w:sz="4" w:space="0" w:color="auto"/>
            </w:tcBorders>
            <w:shd w:val="clear" w:color="auto" w:fill="auto"/>
            <w:noWrap/>
            <w:vAlign w:val="bottom"/>
            <w:hideMark/>
          </w:tcPr>
          <w:p w14:paraId="50C60F60"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2010 </w:t>
            </w:r>
          </w:p>
        </w:tc>
        <w:tc>
          <w:tcPr>
            <w:tcW w:w="503" w:type="pct"/>
            <w:tcBorders>
              <w:top w:val="nil"/>
              <w:left w:val="nil"/>
              <w:bottom w:val="nil"/>
              <w:right w:val="nil"/>
            </w:tcBorders>
            <w:shd w:val="clear" w:color="auto" w:fill="auto"/>
            <w:noWrap/>
            <w:vAlign w:val="bottom"/>
            <w:hideMark/>
          </w:tcPr>
          <w:p w14:paraId="5948C24C"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1993 </w:t>
            </w:r>
          </w:p>
        </w:tc>
        <w:tc>
          <w:tcPr>
            <w:tcW w:w="498" w:type="pct"/>
            <w:tcBorders>
              <w:top w:val="nil"/>
              <w:left w:val="nil"/>
              <w:bottom w:val="nil"/>
              <w:right w:val="nil"/>
            </w:tcBorders>
            <w:shd w:val="clear" w:color="auto" w:fill="auto"/>
            <w:noWrap/>
            <w:vAlign w:val="bottom"/>
            <w:hideMark/>
          </w:tcPr>
          <w:p w14:paraId="5752B114"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2002 </w:t>
            </w:r>
          </w:p>
        </w:tc>
        <w:tc>
          <w:tcPr>
            <w:tcW w:w="498" w:type="pct"/>
            <w:tcBorders>
              <w:top w:val="nil"/>
              <w:left w:val="nil"/>
              <w:bottom w:val="nil"/>
              <w:right w:val="nil"/>
            </w:tcBorders>
            <w:shd w:val="clear" w:color="auto" w:fill="auto"/>
            <w:noWrap/>
            <w:vAlign w:val="bottom"/>
            <w:hideMark/>
          </w:tcPr>
          <w:p w14:paraId="1A603372"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2010 </w:t>
            </w:r>
          </w:p>
        </w:tc>
      </w:tr>
      <w:tr w:rsidR="00730AF8" w:rsidRPr="002630F5" w14:paraId="00FB57CC" w14:textId="77777777" w:rsidTr="00331E82">
        <w:trPr>
          <w:trHeight w:val="240"/>
        </w:trPr>
        <w:tc>
          <w:tcPr>
            <w:tcW w:w="502" w:type="pct"/>
            <w:tcBorders>
              <w:top w:val="single" w:sz="4" w:space="0" w:color="auto"/>
              <w:left w:val="nil"/>
              <w:bottom w:val="nil"/>
              <w:right w:val="single" w:sz="4" w:space="0" w:color="auto"/>
            </w:tcBorders>
            <w:shd w:val="clear" w:color="auto" w:fill="auto"/>
            <w:noWrap/>
            <w:vAlign w:val="bottom"/>
            <w:hideMark/>
          </w:tcPr>
          <w:p w14:paraId="298F079D"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359</w:t>
            </w:r>
          </w:p>
        </w:tc>
        <w:tc>
          <w:tcPr>
            <w:tcW w:w="502" w:type="pct"/>
            <w:tcBorders>
              <w:top w:val="single" w:sz="4" w:space="0" w:color="auto"/>
              <w:left w:val="nil"/>
              <w:bottom w:val="nil"/>
              <w:right w:val="nil"/>
            </w:tcBorders>
            <w:shd w:val="clear" w:color="auto" w:fill="auto"/>
            <w:noWrap/>
            <w:vAlign w:val="bottom"/>
            <w:hideMark/>
          </w:tcPr>
          <w:p w14:paraId="6F23D64B"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0,4 </w:t>
            </w:r>
          </w:p>
        </w:tc>
        <w:tc>
          <w:tcPr>
            <w:tcW w:w="496" w:type="pct"/>
            <w:tcBorders>
              <w:top w:val="single" w:sz="4" w:space="0" w:color="auto"/>
              <w:left w:val="nil"/>
              <w:bottom w:val="nil"/>
              <w:right w:val="nil"/>
            </w:tcBorders>
            <w:shd w:val="clear" w:color="auto" w:fill="auto"/>
            <w:noWrap/>
            <w:vAlign w:val="bottom"/>
            <w:hideMark/>
          </w:tcPr>
          <w:p w14:paraId="4CE0E74B"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0,1 </w:t>
            </w:r>
          </w:p>
        </w:tc>
        <w:tc>
          <w:tcPr>
            <w:tcW w:w="502" w:type="pct"/>
            <w:tcBorders>
              <w:top w:val="single" w:sz="4" w:space="0" w:color="auto"/>
              <w:left w:val="nil"/>
              <w:bottom w:val="nil"/>
              <w:right w:val="single" w:sz="4" w:space="0" w:color="auto"/>
            </w:tcBorders>
            <w:shd w:val="clear" w:color="auto" w:fill="auto"/>
            <w:noWrap/>
            <w:vAlign w:val="bottom"/>
            <w:hideMark/>
          </w:tcPr>
          <w:p w14:paraId="6B15FF63"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0,1 </w:t>
            </w:r>
          </w:p>
        </w:tc>
        <w:tc>
          <w:tcPr>
            <w:tcW w:w="502" w:type="pct"/>
            <w:tcBorders>
              <w:top w:val="single" w:sz="4" w:space="0" w:color="auto"/>
              <w:left w:val="nil"/>
              <w:bottom w:val="nil"/>
              <w:right w:val="nil"/>
            </w:tcBorders>
            <w:shd w:val="clear" w:color="auto" w:fill="auto"/>
            <w:noWrap/>
            <w:vAlign w:val="bottom"/>
            <w:hideMark/>
          </w:tcPr>
          <w:p w14:paraId="45F35C52"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3,5 </w:t>
            </w:r>
          </w:p>
        </w:tc>
        <w:tc>
          <w:tcPr>
            <w:tcW w:w="496" w:type="pct"/>
            <w:tcBorders>
              <w:top w:val="single" w:sz="4" w:space="0" w:color="auto"/>
              <w:left w:val="nil"/>
              <w:bottom w:val="nil"/>
              <w:right w:val="nil"/>
            </w:tcBorders>
            <w:shd w:val="clear" w:color="auto" w:fill="auto"/>
            <w:noWrap/>
            <w:vAlign w:val="bottom"/>
            <w:hideMark/>
          </w:tcPr>
          <w:p w14:paraId="24298A3C"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2,3 </w:t>
            </w:r>
          </w:p>
        </w:tc>
        <w:tc>
          <w:tcPr>
            <w:tcW w:w="502" w:type="pct"/>
            <w:tcBorders>
              <w:top w:val="single" w:sz="4" w:space="0" w:color="auto"/>
              <w:left w:val="nil"/>
              <w:bottom w:val="nil"/>
              <w:right w:val="single" w:sz="4" w:space="0" w:color="auto"/>
            </w:tcBorders>
            <w:shd w:val="clear" w:color="auto" w:fill="auto"/>
            <w:noWrap/>
            <w:vAlign w:val="bottom"/>
            <w:hideMark/>
          </w:tcPr>
          <w:p w14:paraId="68A8EE78"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3,3 </w:t>
            </w:r>
          </w:p>
        </w:tc>
        <w:tc>
          <w:tcPr>
            <w:tcW w:w="503" w:type="pct"/>
            <w:tcBorders>
              <w:top w:val="single" w:sz="4" w:space="0" w:color="auto"/>
              <w:left w:val="nil"/>
              <w:bottom w:val="nil"/>
              <w:right w:val="nil"/>
            </w:tcBorders>
            <w:shd w:val="clear" w:color="auto" w:fill="auto"/>
            <w:noWrap/>
            <w:vAlign w:val="bottom"/>
            <w:hideMark/>
          </w:tcPr>
          <w:p w14:paraId="33D16728"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-139,4 </w:t>
            </w:r>
          </w:p>
        </w:tc>
        <w:tc>
          <w:tcPr>
            <w:tcW w:w="498" w:type="pct"/>
            <w:tcBorders>
              <w:top w:val="single" w:sz="4" w:space="0" w:color="auto"/>
              <w:left w:val="nil"/>
              <w:bottom w:val="nil"/>
              <w:right w:val="nil"/>
            </w:tcBorders>
            <w:shd w:val="clear" w:color="auto" w:fill="auto"/>
            <w:noWrap/>
            <w:vAlign w:val="bottom"/>
            <w:hideMark/>
          </w:tcPr>
          <w:p w14:paraId="036F4326"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-160,2 </w:t>
            </w:r>
          </w:p>
        </w:tc>
        <w:tc>
          <w:tcPr>
            <w:tcW w:w="498" w:type="pct"/>
            <w:tcBorders>
              <w:top w:val="single" w:sz="4" w:space="0" w:color="auto"/>
              <w:left w:val="nil"/>
              <w:bottom w:val="nil"/>
              <w:right w:val="nil"/>
            </w:tcBorders>
            <w:shd w:val="clear" w:color="auto" w:fill="auto"/>
            <w:noWrap/>
            <w:vAlign w:val="bottom"/>
            <w:hideMark/>
          </w:tcPr>
          <w:p w14:paraId="5E6FC592"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-387,7 </w:t>
            </w:r>
          </w:p>
        </w:tc>
      </w:tr>
      <w:tr w:rsidR="00730AF8" w:rsidRPr="002630F5" w14:paraId="3B450676" w14:textId="77777777" w:rsidTr="00331E82">
        <w:trPr>
          <w:trHeight w:val="240"/>
        </w:trPr>
        <w:tc>
          <w:tcPr>
            <w:tcW w:w="502" w:type="pct"/>
            <w:tcBorders>
              <w:top w:val="nil"/>
              <w:left w:val="nil"/>
              <w:bottom w:val="single" w:sz="4" w:space="0" w:color="auto"/>
              <w:right w:val="single" w:sz="4" w:space="0" w:color="auto"/>
            </w:tcBorders>
            <w:shd w:val="clear" w:color="auto" w:fill="auto"/>
            <w:noWrap/>
            <w:vAlign w:val="bottom"/>
            <w:hideMark/>
          </w:tcPr>
          <w:p w14:paraId="4563D3D9"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281</w:t>
            </w:r>
          </w:p>
        </w:tc>
        <w:tc>
          <w:tcPr>
            <w:tcW w:w="502" w:type="pct"/>
            <w:tcBorders>
              <w:top w:val="nil"/>
              <w:left w:val="nil"/>
              <w:bottom w:val="single" w:sz="4" w:space="0" w:color="auto"/>
              <w:right w:val="nil"/>
            </w:tcBorders>
            <w:shd w:val="clear" w:color="auto" w:fill="auto"/>
            <w:noWrap/>
            <w:vAlign w:val="bottom"/>
            <w:hideMark/>
          </w:tcPr>
          <w:p w14:paraId="21C30227"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0,7 </w:t>
            </w:r>
          </w:p>
        </w:tc>
        <w:tc>
          <w:tcPr>
            <w:tcW w:w="496" w:type="pct"/>
            <w:tcBorders>
              <w:top w:val="nil"/>
              <w:left w:val="nil"/>
              <w:bottom w:val="single" w:sz="4" w:space="0" w:color="auto"/>
              <w:right w:val="nil"/>
            </w:tcBorders>
            <w:shd w:val="clear" w:color="auto" w:fill="auto"/>
            <w:noWrap/>
            <w:vAlign w:val="bottom"/>
            <w:hideMark/>
          </w:tcPr>
          <w:p w14:paraId="51365AB3"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1,5 </w:t>
            </w:r>
          </w:p>
        </w:tc>
        <w:tc>
          <w:tcPr>
            <w:tcW w:w="502" w:type="pct"/>
            <w:tcBorders>
              <w:top w:val="nil"/>
              <w:left w:val="nil"/>
              <w:bottom w:val="single" w:sz="4" w:space="0" w:color="auto"/>
              <w:right w:val="single" w:sz="4" w:space="0" w:color="auto"/>
            </w:tcBorders>
            <w:shd w:val="clear" w:color="auto" w:fill="auto"/>
            <w:noWrap/>
            <w:vAlign w:val="bottom"/>
            <w:hideMark/>
          </w:tcPr>
          <w:p w14:paraId="2D425846"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1,4 </w:t>
            </w:r>
          </w:p>
        </w:tc>
        <w:tc>
          <w:tcPr>
            <w:tcW w:w="502" w:type="pct"/>
            <w:tcBorders>
              <w:top w:val="nil"/>
              <w:left w:val="nil"/>
              <w:bottom w:val="single" w:sz="4" w:space="0" w:color="auto"/>
              <w:right w:val="nil"/>
            </w:tcBorders>
            <w:shd w:val="clear" w:color="auto" w:fill="auto"/>
            <w:noWrap/>
            <w:vAlign w:val="bottom"/>
            <w:hideMark/>
          </w:tcPr>
          <w:p w14:paraId="654147B3"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2,4 </w:t>
            </w:r>
          </w:p>
        </w:tc>
        <w:tc>
          <w:tcPr>
            <w:tcW w:w="496" w:type="pct"/>
            <w:tcBorders>
              <w:top w:val="nil"/>
              <w:left w:val="nil"/>
              <w:bottom w:val="single" w:sz="4" w:space="0" w:color="auto"/>
              <w:right w:val="nil"/>
            </w:tcBorders>
            <w:shd w:val="clear" w:color="auto" w:fill="auto"/>
            <w:noWrap/>
            <w:vAlign w:val="bottom"/>
            <w:hideMark/>
          </w:tcPr>
          <w:p w14:paraId="146888CE"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2,2 </w:t>
            </w:r>
          </w:p>
        </w:tc>
        <w:tc>
          <w:tcPr>
            <w:tcW w:w="502" w:type="pct"/>
            <w:tcBorders>
              <w:top w:val="nil"/>
              <w:left w:val="nil"/>
              <w:bottom w:val="single" w:sz="4" w:space="0" w:color="auto"/>
              <w:right w:val="single" w:sz="4" w:space="0" w:color="auto"/>
            </w:tcBorders>
            <w:shd w:val="clear" w:color="auto" w:fill="auto"/>
            <w:noWrap/>
            <w:vAlign w:val="bottom"/>
            <w:hideMark/>
          </w:tcPr>
          <w:p w14:paraId="0954F419"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1,6 </w:t>
            </w:r>
          </w:p>
        </w:tc>
        <w:tc>
          <w:tcPr>
            <w:tcW w:w="503" w:type="pct"/>
            <w:tcBorders>
              <w:top w:val="nil"/>
              <w:left w:val="nil"/>
              <w:bottom w:val="single" w:sz="4" w:space="0" w:color="auto"/>
              <w:right w:val="nil"/>
            </w:tcBorders>
            <w:shd w:val="clear" w:color="auto" w:fill="auto"/>
            <w:noWrap/>
            <w:vAlign w:val="bottom"/>
            <w:hideMark/>
          </w:tcPr>
          <w:p w14:paraId="1B250B79"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-9,4 </w:t>
            </w:r>
          </w:p>
        </w:tc>
        <w:tc>
          <w:tcPr>
            <w:tcW w:w="498" w:type="pct"/>
            <w:tcBorders>
              <w:top w:val="nil"/>
              <w:left w:val="nil"/>
              <w:bottom w:val="single" w:sz="4" w:space="0" w:color="auto"/>
              <w:right w:val="nil"/>
            </w:tcBorders>
            <w:shd w:val="clear" w:color="auto" w:fill="auto"/>
            <w:noWrap/>
            <w:vAlign w:val="bottom"/>
            <w:hideMark/>
          </w:tcPr>
          <w:p w14:paraId="7735D0C2"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-9,7 </w:t>
            </w:r>
          </w:p>
        </w:tc>
        <w:tc>
          <w:tcPr>
            <w:tcW w:w="498" w:type="pct"/>
            <w:tcBorders>
              <w:top w:val="nil"/>
              <w:left w:val="nil"/>
              <w:bottom w:val="single" w:sz="4" w:space="0" w:color="auto"/>
              <w:right w:val="nil"/>
            </w:tcBorders>
            <w:shd w:val="clear" w:color="auto" w:fill="auto"/>
            <w:noWrap/>
            <w:vAlign w:val="bottom"/>
            <w:hideMark/>
          </w:tcPr>
          <w:p w14:paraId="66969E55"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-5,4 </w:t>
            </w:r>
          </w:p>
        </w:tc>
      </w:tr>
      <w:tr w:rsidR="00730AF8" w:rsidRPr="002630F5" w14:paraId="21144710" w14:textId="77777777" w:rsidTr="00331E82">
        <w:trPr>
          <w:trHeight w:val="240"/>
        </w:trPr>
        <w:tc>
          <w:tcPr>
            <w:tcW w:w="502" w:type="pct"/>
            <w:tcBorders>
              <w:top w:val="nil"/>
              <w:left w:val="nil"/>
              <w:bottom w:val="nil"/>
              <w:right w:val="single" w:sz="4" w:space="0" w:color="auto"/>
            </w:tcBorders>
            <w:shd w:val="clear" w:color="auto" w:fill="auto"/>
            <w:noWrap/>
            <w:vAlign w:val="bottom"/>
            <w:hideMark/>
          </w:tcPr>
          <w:p w14:paraId="62159FB4"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292</w:t>
            </w:r>
          </w:p>
        </w:tc>
        <w:tc>
          <w:tcPr>
            <w:tcW w:w="502" w:type="pct"/>
            <w:tcBorders>
              <w:top w:val="nil"/>
              <w:left w:val="nil"/>
              <w:bottom w:val="nil"/>
              <w:right w:val="nil"/>
            </w:tcBorders>
            <w:shd w:val="clear" w:color="auto" w:fill="auto"/>
            <w:noWrap/>
            <w:vAlign w:val="bottom"/>
            <w:hideMark/>
          </w:tcPr>
          <w:p w14:paraId="729C9720"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8,0 </w:t>
            </w:r>
          </w:p>
        </w:tc>
        <w:tc>
          <w:tcPr>
            <w:tcW w:w="496" w:type="pct"/>
            <w:tcBorders>
              <w:top w:val="nil"/>
              <w:left w:val="nil"/>
              <w:bottom w:val="nil"/>
              <w:right w:val="nil"/>
            </w:tcBorders>
            <w:shd w:val="clear" w:color="auto" w:fill="auto"/>
            <w:noWrap/>
            <w:vAlign w:val="bottom"/>
            <w:hideMark/>
          </w:tcPr>
          <w:p w14:paraId="7C5EA58D"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5,8 </w:t>
            </w:r>
          </w:p>
        </w:tc>
        <w:tc>
          <w:tcPr>
            <w:tcW w:w="502" w:type="pct"/>
            <w:tcBorders>
              <w:top w:val="nil"/>
              <w:left w:val="nil"/>
              <w:bottom w:val="nil"/>
              <w:right w:val="single" w:sz="4" w:space="0" w:color="auto"/>
            </w:tcBorders>
            <w:shd w:val="clear" w:color="auto" w:fill="auto"/>
            <w:noWrap/>
            <w:vAlign w:val="bottom"/>
            <w:hideMark/>
          </w:tcPr>
          <w:p w14:paraId="56020709"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5,2 </w:t>
            </w:r>
          </w:p>
        </w:tc>
        <w:tc>
          <w:tcPr>
            <w:tcW w:w="502" w:type="pct"/>
            <w:tcBorders>
              <w:top w:val="nil"/>
              <w:left w:val="nil"/>
              <w:bottom w:val="nil"/>
              <w:right w:val="nil"/>
            </w:tcBorders>
            <w:shd w:val="clear" w:color="auto" w:fill="auto"/>
            <w:noWrap/>
            <w:vAlign w:val="bottom"/>
            <w:hideMark/>
          </w:tcPr>
          <w:p w14:paraId="26D4C501"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23,9 </w:t>
            </w:r>
          </w:p>
        </w:tc>
        <w:tc>
          <w:tcPr>
            <w:tcW w:w="496" w:type="pct"/>
            <w:tcBorders>
              <w:top w:val="nil"/>
              <w:left w:val="nil"/>
              <w:bottom w:val="nil"/>
              <w:right w:val="nil"/>
            </w:tcBorders>
            <w:shd w:val="clear" w:color="auto" w:fill="auto"/>
            <w:noWrap/>
            <w:vAlign w:val="bottom"/>
            <w:hideMark/>
          </w:tcPr>
          <w:p w14:paraId="4B967DF2"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21,7 </w:t>
            </w:r>
          </w:p>
        </w:tc>
        <w:tc>
          <w:tcPr>
            <w:tcW w:w="502" w:type="pct"/>
            <w:tcBorders>
              <w:top w:val="nil"/>
              <w:left w:val="nil"/>
              <w:bottom w:val="nil"/>
              <w:right w:val="single" w:sz="4" w:space="0" w:color="auto"/>
            </w:tcBorders>
            <w:shd w:val="clear" w:color="auto" w:fill="auto"/>
            <w:noWrap/>
            <w:vAlign w:val="bottom"/>
            <w:hideMark/>
          </w:tcPr>
          <w:p w14:paraId="676A8ACC"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18,3 </w:t>
            </w:r>
          </w:p>
        </w:tc>
        <w:tc>
          <w:tcPr>
            <w:tcW w:w="503" w:type="pct"/>
            <w:tcBorders>
              <w:top w:val="nil"/>
              <w:left w:val="nil"/>
              <w:bottom w:val="nil"/>
              <w:right w:val="nil"/>
            </w:tcBorders>
            <w:shd w:val="clear" w:color="auto" w:fill="auto"/>
            <w:noWrap/>
            <w:vAlign w:val="bottom"/>
            <w:hideMark/>
          </w:tcPr>
          <w:p w14:paraId="7D5BA4CC"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-60,8 </w:t>
            </w:r>
          </w:p>
        </w:tc>
        <w:tc>
          <w:tcPr>
            <w:tcW w:w="498" w:type="pct"/>
            <w:tcBorders>
              <w:top w:val="nil"/>
              <w:left w:val="nil"/>
              <w:bottom w:val="nil"/>
              <w:right w:val="nil"/>
            </w:tcBorders>
            <w:shd w:val="clear" w:color="auto" w:fill="auto"/>
            <w:noWrap/>
            <w:vAlign w:val="bottom"/>
            <w:hideMark/>
          </w:tcPr>
          <w:p w14:paraId="3FCE2D81"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-70,4 </w:t>
            </w:r>
          </w:p>
        </w:tc>
        <w:tc>
          <w:tcPr>
            <w:tcW w:w="498" w:type="pct"/>
            <w:tcBorders>
              <w:top w:val="nil"/>
              <w:left w:val="nil"/>
              <w:bottom w:val="nil"/>
              <w:right w:val="nil"/>
            </w:tcBorders>
            <w:shd w:val="clear" w:color="auto" w:fill="auto"/>
            <w:noWrap/>
            <w:vAlign w:val="bottom"/>
            <w:hideMark/>
          </w:tcPr>
          <w:p w14:paraId="63B49064"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-74,7 </w:t>
            </w:r>
          </w:p>
        </w:tc>
      </w:tr>
      <w:tr w:rsidR="00730AF8" w:rsidRPr="002630F5" w14:paraId="26609784" w14:textId="77777777" w:rsidTr="00331E82">
        <w:trPr>
          <w:trHeight w:val="240"/>
        </w:trPr>
        <w:tc>
          <w:tcPr>
            <w:tcW w:w="502" w:type="pct"/>
            <w:tcBorders>
              <w:top w:val="nil"/>
              <w:left w:val="nil"/>
              <w:bottom w:val="nil"/>
              <w:right w:val="single" w:sz="4" w:space="0" w:color="auto"/>
            </w:tcBorders>
            <w:shd w:val="clear" w:color="auto" w:fill="auto"/>
            <w:noWrap/>
            <w:vAlign w:val="bottom"/>
            <w:hideMark/>
          </w:tcPr>
          <w:p w14:paraId="21F6F885"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269</w:t>
            </w:r>
          </w:p>
        </w:tc>
        <w:tc>
          <w:tcPr>
            <w:tcW w:w="502" w:type="pct"/>
            <w:tcBorders>
              <w:top w:val="nil"/>
              <w:left w:val="nil"/>
              <w:bottom w:val="nil"/>
              <w:right w:val="nil"/>
            </w:tcBorders>
            <w:shd w:val="clear" w:color="auto" w:fill="auto"/>
            <w:noWrap/>
            <w:vAlign w:val="bottom"/>
            <w:hideMark/>
          </w:tcPr>
          <w:p w14:paraId="1AA8D9A4"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3,0 </w:t>
            </w:r>
          </w:p>
        </w:tc>
        <w:tc>
          <w:tcPr>
            <w:tcW w:w="496" w:type="pct"/>
            <w:tcBorders>
              <w:top w:val="nil"/>
              <w:left w:val="nil"/>
              <w:bottom w:val="nil"/>
              <w:right w:val="nil"/>
            </w:tcBorders>
            <w:shd w:val="clear" w:color="auto" w:fill="auto"/>
            <w:noWrap/>
            <w:vAlign w:val="bottom"/>
            <w:hideMark/>
          </w:tcPr>
          <w:p w14:paraId="5AB21B74"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2,9 </w:t>
            </w:r>
          </w:p>
        </w:tc>
        <w:tc>
          <w:tcPr>
            <w:tcW w:w="502" w:type="pct"/>
            <w:tcBorders>
              <w:top w:val="nil"/>
              <w:left w:val="nil"/>
              <w:bottom w:val="nil"/>
              <w:right w:val="single" w:sz="4" w:space="0" w:color="auto"/>
            </w:tcBorders>
            <w:shd w:val="clear" w:color="auto" w:fill="auto"/>
            <w:noWrap/>
            <w:vAlign w:val="bottom"/>
            <w:hideMark/>
          </w:tcPr>
          <w:p w14:paraId="7DD417CA"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2,2 </w:t>
            </w:r>
          </w:p>
        </w:tc>
        <w:tc>
          <w:tcPr>
            <w:tcW w:w="502" w:type="pct"/>
            <w:tcBorders>
              <w:top w:val="nil"/>
              <w:left w:val="nil"/>
              <w:bottom w:val="nil"/>
              <w:right w:val="nil"/>
            </w:tcBorders>
            <w:shd w:val="clear" w:color="auto" w:fill="auto"/>
            <w:noWrap/>
            <w:vAlign w:val="bottom"/>
            <w:hideMark/>
          </w:tcPr>
          <w:p w14:paraId="4CA19ABE"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2,8 </w:t>
            </w:r>
          </w:p>
        </w:tc>
        <w:tc>
          <w:tcPr>
            <w:tcW w:w="496" w:type="pct"/>
            <w:tcBorders>
              <w:top w:val="nil"/>
              <w:left w:val="nil"/>
              <w:bottom w:val="nil"/>
              <w:right w:val="nil"/>
            </w:tcBorders>
            <w:shd w:val="clear" w:color="auto" w:fill="auto"/>
            <w:noWrap/>
            <w:vAlign w:val="bottom"/>
            <w:hideMark/>
          </w:tcPr>
          <w:p w14:paraId="6EBA3653"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2,9 </w:t>
            </w:r>
          </w:p>
        </w:tc>
        <w:tc>
          <w:tcPr>
            <w:tcW w:w="502" w:type="pct"/>
            <w:tcBorders>
              <w:top w:val="nil"/>
              <w:left w:val="nil"/>
              <w:bottom w:val="nil"/>
              <w:right w:val="single" w:sz="4" w:space="0" w:color="auto"/>
            </w:tcBorders>
            <w:shd w:val="clear" w:color="auto" w:fill="auto"/>
            <w:noWrap/>
            <w:vAlign w:val="bottom"/>
            <w:hideMark/>
          </w:tcPr>
          <w:p w14:paraId="78C2FD0B"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2,2 </w:t>
            </w:r>
          </w:p>
        </w:tc>
        <w:tc>
          <w:tcPr>
            <w:tcW w:w="503" w:type="pct"/>
            <w:tcBorders>
              <w:top w:val="nil"/>
              <w:left w:val="nil"/>
              <w:bottom w:val="nil"/>
              <w:right w:val="nil"/>
            </w:tcBorders>
            <w:shd w:val="clear" w:color="auto" w:fill="auto"/>
            <w:noWrap/>
            <w:vAlign w:val="bottom"/>
            <w:hideMark/>
          </w:tcPr>
          <w:p w14:paraId="6B72889A"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-4,1 </w:t>
            </w:r>
          </w:p>
        </w:tc>
        <w:tc>
          <w:tcPr>
            <w:tcW w:w="498" w:type="pct"/>
            <w:tcBorders>
              <w:top w:val="nil"/>
              <w:left w:val="nil"/>
              <w:bottom w:val="nil"/>
              <w:right w:val="nil"/>
            </w:tcBorders>
            <w:shd w:val="clear" w:color="auto" w:fill="auto"/>
            <w:noWrap/>
            <w:vAlign w:val="bottom"/>
            <w:hideMark/>
          </w:tcPr>
          <w:p w14:paraId="23EF74A8"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-3,8 </w:t>
            </w:r>
          </w:p>
        </w:tc>
        <w:tc>
          <w:tcPr>
            <w:tcW w:w="498" w:type="pct"/>
            <w:tcBorders>
              <w:top w:val="nil"/>
              <w:left w:val="nil"/>
              <w:bottom w:val="nil"/>
              <w:right w:val="nil"/>
            </w:tcBorders>
            <w:shd w:val="clear" w:color="auto" w:fill="auto"/>
            <w:noWrap/>
            <w:vAlign w:val="bottom"/>
            <w:hideMark/>
          </w:tcPr>
          <w:p w14:paraId="345B1C7C"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-2,8 </w:t>
            </w:r>
          </w:p>
        </w:tc>
      </w:tr>
      <w:tr w:rsidR="00730AF8" w:rsidRPr="002630F5" w14:paraId="7E2553E1" w14:textId="77777777" w:rsidTr="00331E82">
        <w:trPr>
          <w:trHeight w:val="240"/>
        </w:trPr>
        <w:tc>
          <w:tcPr>
            <w:tcW w:w="502" w:type="pct"/>
            <w:tcBorders>
              <w:top w:val="nil"/>
              <w:left w:val="nil"/>
              <w:bottom w:val="nil"/>
              <w:right w:val="single" w:sz="4" w:space="0" w:color="auto"/>
            </w:tcBorders>
            <w:shd w:val="clear" w:color="auto" w:fill="auto"/>
            <w:noWrap/>
            <w:vAlign w:val="bottom"/>
            <w:hideMark/>
          </w:tcPr>
          <w:p w14:paraId="62A16DF4"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342</w:t>
            </w:r>
          </w:p>
        </w:tc>
        <w:tc>
          <w:tcPr>
            <w:tcW w:w="502" w:type="pct"/>
            <w:tcBorders>
              <w:top w:val="nil"/>
              <w:left w:val="nil"/>
              <w:bottom w:val="nil"/>
              <w:right w:val="nil"/>
            </w:tcBorders>
            <w:shd w:val="clear" w:color="auto" w:fill="auto"/>
            <w:noWrap/>
            <w:vAlign w:val="bottom"/>
            <w:hideMark/>
          </w:tcPr>
          <w:p w14:paraId="66042306"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0,1 </w:t>
            </w:r>
          </w:p>
        </w:tc>
        <w:tc>
          <w:tcPr>
            <w:tcW w:w="496" w:type="pct"/>
            <w:tcBorders>
              <w:top w:val="nil"/>
              <w:left w:val="nil"/>
              <w:bottom w:val="nil"/>
              <w:right w:val="nil"/>
            </w:tcBorders>
            <w:shd w:val="clear" w:color="auto" w:fill="auto"/>
            <w:noWrap/>
            <w:vAlign w:val="bottom"/>
            <w:hideMark/>
          </w:tcPr>
          <w:p w14:paraId="47C080E9"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0,4 </w:t>
            </w:r>
          </w:p>
        </w:tc>
        <w:tc>
          <w:tcPr>
            <w:tcW w:w="502" w:type="pct"/>
            <w:tcBorders>
              <w:top w:val="nil"/>
              <w:left w:val="nil"/>
              <w:bottom w:val="nil"/>
              <w:right w:val="single" w:sz="4" w:space="0" w:color="auto"/>
            </w:tcBorders>
            <w:shd w:val="clear" w:color="auto" w:fill="auto"/>
            <w:noWrap/>
            <w:vAlign w:val="bottom"/>
            <w:hideMark/>
          </w:tcPr>
          <w:p w14:paraId="3F1E3B6B"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0,8 </w:t>
            </w:r>
          </w:p>
        </w:tc>
        <w:tc>
          <w:tcPr>
            <w:tcW w:w="502" w:type="pct"/>
            <w:tcBorders>
              <w:top w:val="nil"/>
              <w:left w:val="nil"/>
              <w:bottom w:val="nil"/>
              <w:right w:val="nil"/>
            </w:tcBorders>
            <w:shd w:val="clear" w:color="auto" w:fill="auto"/>
            <w:noWrap/>
            <w:vAlign w:val="bottom"/>
            <w:hideMark/>
          </w:tcPr>
          <w:p w14:paraId="05DA4A5F"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1,2 </w:t>
            </w:r>
          </w:p>
        </w:tc>
        <w:tc>
          <w:tcPr>
            <w:tcW w:w="496" w:type="pct"/>
            <w:tcBorders>
              <w:top w:val="nil"/>
              <w:left w:val="nil"/>
              <w:bottom w:val="nil"/>
              <w:right w:val="nil"/>
            </w:tcBorders>
            <w:shd w:val="clear" w:color="auto" w:fill="auto"/>
            <w:noWrap/>
            <w:vAlign w:val="bottom"/>
            <w:hideMark/>
          </w:tcPr>
          <w:p w14:paraId="2263D177"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0,6 </w:t>
            </w:r>
          </w:p>
        </w:tc>
        <w:tc>
          <w:tcPr>
            <w:tcW w:w="502" w:type="pct"/>
            <w:tcBorders>
              <w:top w:val="nil"/>
              <w:left w:val="nil"/>
              <w:bottom w:val="nil"/>
              <w:right w:val="single" w:sz="4" w:space="0" w:color="auto"/>
            </w:tcBorders>
            <w:shd w:val="clear" w:color="auto" w:fill="auto"/>
            <w:noWrap/>
            <w:vAlign w:val="bottom"/>
            <w:hideMark/>
          </w:tcPr>
          <w:p w14:paraId="6A67897C"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0,2 </w:t>
            </w:r>
          </w:p>
        </w:tc>
        <w:tc>
          <w:tcPr>
            <w:tcW w:w="503" w:type="pct"/>
            <w:tcBorders>
              <w:top w:val="nil"/>
              <w:left w:val="nil"/>
              <w:bottom w:val="nil"/>
              <w:right w:val="nil"/>
            </w:tcBorders>
            <w:shd w:val="clear" w:color="auto" w:fill="auto"/>
            <w:noWrap/>
            <w:vAlign w:val="bottom"/>
            <w:hideMark/>
          </w:tcPr>
          <w:p w14:paraId="21125049"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-11,9 </w:t>
            </w:r>
          </w:p>
        </w:tc>
        <w:tc>
          <w:tcPr>
            <w:tcW w:w="498" w:type="pct"/>
            <w:tcBorders>
              <w:top w:val="nil"/>
              <w:left w:val="nil"/>
              <w:bottom w:val="nil"/>
              <w:right w:val="nil"/>
            </w:tcBorders>
            <w:shd w:val="clear" w:color="auto" w:fill="auto"/>
            <w:noWrap/>
            <w:vAlign w:val="bottom"/>
            <w:hideMark/>
          </w:tcPr>
          <w:p w14:paraId="569ECC1F"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-5,1 </w:t>
            </w:r>
          </w:p>
        </w:tc>
        <w:tc>
          <w:tcPr>
            <w:tcW w:w="498" w:type="pct"/>
            <w:tcBorders>
              <w:top w:val="nil"/>
              <w:left w:val="nil"/>
              <w:bottom w:val="nil"/>
              <w:right w:val="nil"/>
            </w:tcBorders>
            <w:shd w:val="clear" w:color="auto" w:fill="auto"/>
            <w:noWrap/>
            <w:vAlign w:val="bottom"/>
            <w:hideMark/>
          </w:tcPr>
          <w:p w14:paraId="2509A5AB"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5,6 </w:t>
            </w:r>
          </w:p>
        </w:tc>
      </w:tr>
      <w:tr w:rsidR="00730AF8" w:rsidRPr="002630F5" w14:paraId="7DD4708F" w14:textId="77777777" w:rsidTr="00331E82">
        <w:trPr>
          <w:trHeight w:val="240"/>
        </w:trPr>
        <w:tc>
          <w:tcPr>
            <w:tcW w:w="502" w:type="pct"/>
            <w:tcBorders>
              <w:top w:val="nil"/>
              <w:left w:val="nil"/>
              <w:bottom w:val="nil"/>
              <w:right w:val="single" w:sz="4" w:space="0" w:color="auto"/>
            </w:tcBorders>
            <w:shd w:val="clear" w:color="auto" w:fill="auto"/>
            <w:noWrap/>
            <w:vAlign w:val="bottom"/>
            <w:hideMark/>
          </w:tcPr>
          <w:p w14:paraId="790FD8DE"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33A</w:t>
            </w:r>
          </w:p>
        </w:tc>
        <w:tc>
          <w:tcPr>
            <w:tcW w:w="502" w:type="pct"/>
            <w:tcBorders>
              <w:top w:val="nil"/>
              <w:left w:val="nil"/>
              <w:bottom w:val="nil"/>
              <w:right w:val="nil"/>
            </w:tcBorders>
            <w:shd w:val="clear" w:color="auto" w:fill="auto"/>
            <w:noWrap/>
            <w:vAlign w:val="bottom"/>
            <w:hideMark/>
          </w:tcPr>
          <w:p w14:paraId="6FFFBFD8"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5,6 </w:t>
            </w:r>
          </w:p>
        </w:tc>
        <w:tc>
          <w:tcPr>
            <w:tcW w:w="496" w:type="pct"/>
            <w:tcBorders>
              <w:top w:val="nil"/>
              <w:left w:val="nil"/>
              <w:bottom w:val="nil"/>
              <w:right w:val="nil"/>
            </w:tcBorders>
            <w:shd w:val="clear" w:color="auto" w:fill="auto"/>
            <w:noWrap/>
            <w:vAlign w:val="bottom"/>
            <w:hideMark/>
          </w:tcPr>
          <w:p w14:paraId="416FC3C5"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3,6 </w:t>
            </w:r>
          </w:p>
        </w:tc>
        <w:tc>
          <w:tcPr>
            <w:tcW w:w="502" w:type="pct"/>
            <w:tcBorders>
              <w:top w:val="nil"/>
              <w:left w:val="nil"/>
              <w:bottom w:val="nil"/>
              <w:right w:val="single" w:sz="4" w:space="0" w:color="auto"/>
            </w:tcBorders>
            <w:shd w:val="clear" w:color="auto" w:fill="auto"/>
            <w:noWrap/>
            <w:vAlign w:val="bottom"/>
            <w:hideMark/>
          </w:tcPr>
          <w:p w14:paraId="77B6319B"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2,5 </w:t>
            </w:r>
          </w:p>
        </w:tc>
        <w:tc>
          <w:tcPr>
            <w:tcW w:w="502" w:type="pct"/>
            <w:tcBorders>
              <w:top w:val="nil"/>
              <w:left w:val="nil"/>
              <w:bottom w:val="nil"/>
              <w:right w:val="nil"/>
            </w:tcBorders>
            <w:shd w:val="clear" w:color="auto" w:fill="auto"/>
            <w:noWrap/>
            <w:vAlign w:val="bottom"/>
            <w:hideMark/>
          </w:tcPr>
          <w:p w14:paraId="239A0DBB"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10,1 </w:t>
            </w:r>
          </w:p>
        </w:tc>
        <w:tc>
          <w:tcPr>
            <w:tcW w:w="496" w:type="pct"/>
            <w:tcBorders>
              <w:top w:val="nil"/>
              <w:left w:val="nil"/>
              <w:bottom w:val="nil"/>
              <w:right w:val="nil"/>
            </w:tcBorders>
            <w:shd w:val="clear" w:color="auto" w:fill="auto"/>
            <w:noWrap/>
            <w:vAlign w:val="bottom"/>
            <w:hideMark/>
          </w:tcPr>
          <w:p w14:paraId="680D93AD"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10,5 </w:t>
            </w:r>
          </w:p>
        </w:tc>
        <w:tc>
          <w:tcPr>
            <w:tcW w:w="502" w:type="pct"/>
            <w:tcBorders>
              <w:top w:val="nil"/>
              <w:left w:val="nil"/>
              <w:bottom w:val="nil"/>
              <w:right w:val="single" w:sz="4" w:space="0" w:color="auto"/>
            </w:tcBorders>
            <w:shd w:val="clear" w:color="auto" w:fill="auto"/>
            <w:noWrap/>
            <w:vAlign w:val="bottom"/>
            <w:hideMark/>
          </w:tcPr>
          <w:p w14:paraId="6BE73E65"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9,0 </w:t>
            </w:r>
          </w:p>
        </w:tc>
        <w:tc>
          <w:tcPr>
            <w:tcW w:w="503" w:type="pct"/>
            <w:tcBorders>
              <w:top w:val="nil"/>
              <w:left w:val="nil"/>
              <w:bottom w:val="nil"/>
              <w:right w:val="nil"/>
            </w:tcBorders>
            <w:shd w:val="clear" w:color="auto" w:fill="auto"/>
            <w:noWrap/>
            <w:vAlign w:val="bottom"/>
            <w:hideMark/>
          </w:tcPr>
          <w:p w14:paraId="21518DC6"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-95,8 </w:t>
            </w:r>
          </w:p>
        </w:tc>
        <w:tc>
          <w:tcPr>
            <w:tcW w:w="498" w:type="pct"/>
            <w:tcBorders>
              <w:top w:val="nil"/>
              <w:left w:val="nil"/>
              <w:bottom w:val="nil"/>
              <w:right w:val="nil"/>
            </w:tcBorders>
            <w:shd w:val="clear" w:color="auto" w:fill="auto"/>
            <w:noWrap/>
            <w:vAlign w:val="bottom"/>
            <w:hideMark/>
          </w:tcPr>
          <w:p w14:paraId="50B899C1"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-141,1 </w:t>
            </w:r>
          </w:p>
        </w:tc>
        <w:tc>
          <w:tcPr>
            <w:tcW w:w="498" w:type="pct"/>
            <w:tcBorders>
              <w:top w:val="nil"/>
              <w:left w:val="nil"/>
              <w:bottom w:val="nil"/>
              <w:right w:val="nil"/>
            </w:tcBorders>
            <w:shd w:val="clear" w:color="auto" w:fill="auto"/>
            <w:noWrap/>
            <w:vAlign w:val="bottom"/>
            <w:hideMark/>
          </w:tcPr>
          <w:p w14:paraId="54EF5D20"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-147,5 </w:t>
            </w:r>
          </w:p>
        </w:tc>
      </w:tr>
      <w:tr w:rsidR="00730AF8" w:rsidRPr="002630F5" w14:paraId="552BAD62" w14:textId="77777777" w:rsidTr="00331E82">
        <w:trPr>
          <w:trHeight w:val="240"/>
        </w:trPr>
        <w:tc>
          <w:tcPr>
            <w:tcW w:w="502" w:type="pct"/>
            <w:tcBorders>
              <w:top w:val="nil"/>
              <w:left w:val="nil"/>
              <w:bottom w:val="nil"/>
              <w:right w:val="single" w:sz="4" w:space="0" w:color="auto"/>
            </w:tcBorders>
            <w:shd w:val="clear" w:color="auto" w:fill="auto"/>
            <w:noWrap/>
            <w:vAlign w:val="bottom"/>
            <w:hideMark/>
          </w:tcPr>
          <w:p w14:paraId="59EF1948"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31A</w:t>
            </w:r>
          </w:p>
        </w:tc>
        <w:tc>
          <w:tcPr>
            <w:tcW w:w="502" w:type="pct"/>
            <w:tcBorders>
              <w:top w:val="nil"/>
              <w:left w:val="nil"/>
              <w:bottom w:val="nil"/>
              <w:right w:val="nil"/>
            </w:tcBorders>
            <w:shd w:val="clear" w:color="auto" w:fill="auto"/>
            <w:noWrap/>
            <w:vAlign w:val="bottom"/>
            <w:hideMark/>
          </w:tcPr>
          <w:p w14:paraId="44A9B865"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7,3 </w:t>
            </w:r>
          </w:p>
        </w:tc>
        <w:tc>
          <w:tcPr>
            <w:tcW w:w="496" w:type="pct"/>
            <w:tcBorders>
              <w:top w:val="nil"/>
              <w:left w:val="nil"/>
              <w:bottom w:val="nil"/>
              <w:right w:val="nil"/>
            </w:tcBorders>
            <w:shd w:val="clear" w:color="auto" w:fill="auto"/>
            <w:noWrap/>
            <w:vAlign w:val="bottom"/>
            <w:hideMark/>
          </w:tcPr>
          <w:p w14:paraId="3E13E158"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2,6 </w:t>
            </w:r>
          </w:p>
        </w:tc>
        <w:tc>
          <w:tcPr>
            <w:tcW w:w="502" w:type="pct"/>
            <w:tcBorders>
              <w:top w:val="nil"/>
              <w:left w:val="nil"/>
              <w:bottom w:val="nil"/>
              <w:right w:val="single" w:sz="4" w:space="0" w:color="auto"/>
            </w:tcBorders>
            <w:shd w:val="clear" w:color="auto" w:fill="auto"/>
            <w:noWrap/>
            <w:vAlign w:val="bottom"/>
            <w:hideMark/>
          </w:tcPr>
          <w:p w14:paraId="1BB8C0F7"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2,4 </w:t>
            </w:r>
          </w:p>
        </w:tc>
        <w:tc>
          <w:tcPr>
            <w:tcW w:w="502" w:type="pct"/>
            <w:tcBorders>
              <w:top w:val="nil"/>
              <w:left w:val="nil"/>
              <w:bottom w:val="nil"/>
              <w:right w:val="nil"/>
            </w:tcBorders>
            <w:shd w:val="clear" w:color="auto" w:fill="auto"/>
            <w:noWrap/>
            <w:vAlign w:val="bottom"/>
            <w:hideMark/>
          </w:tcPr>
          <w:p w14:paraId="19CF8EF6"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9,7 </w:t>
            </w:r>
          </w:p>
        </w:tc>
        <w:tc>
          <w:tcPr>
            <w:tcW w:w="496" w:type="pct"/>
            <w:tcBorders>
              <w:top w:val="nil"/>
              <w:left w:val="nil"/>
              <w:bottom w:val="nil"/>
              <w:right w:val="nil"/>
            </w:tcBorders>
            <w:shd w:val="clear" w:color="auto" w:fill="auto"/>
            <w:noWrap/>
            <w:vAlign w:val="bottom"/>
            <w:hideMark/>
          </w:tcPr>
          <w:p w14:paraId="4AAC34EE"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9,9 </w:t>
            </w:r>
          </w:p>
        </w:tc>
        <w:tc>
          <w:tcPr>
            <w:tcW w:w="502" w:type="pct"/>
            <w:tcBorders>
              <w:top w:val="nil"/>
              <w:left w:val="nil"/>
              <w:bottom w:val="nil"/>
              <w:right w:val="single" w:sz="4" w:space="0" w:color="auto"/>
            </w:tcBorders>
            <w:shd w:val="clear" w:color="auto" w:fill="auto"/>
            <w:noWrap/>
            <w:vAlign w:val="bottom"/>
            <w:hideMark/>
          </w:tcPr>
          <w:p w14:paraId="4B7765D4"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10,0 </w:t>
            </w:r>
          </w:p>
        </w:tc>
        <w:tc>
          <w:tcPr>
            <w:tcW w:w="503" w:type="pct"/>
            <w:tcBorders>
              <w:top w:val="nil"/>
              <w:left w:val="nil"/>
              <w:bottom w:val="nil"/>
              <w:right w:val="nil"/>
            </w:tcBorders>
            <w:shd w:val="clear" w:color="auto" w:fill="auto"/>
            <w:noWrap/>
            <w:vAlign w:val="bottom"/>
            <w:hideMark/>
          </w:tcPr>
          <w:p w14:paraId="3E8A47EA"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-62,8 </w:t>
            </w:r>
          </w:p>
        </w:tc>
        <w:tc>
          <w:tcPr>
            <w:tcW w:w="498" w:type="pct"/>
            <w:tcBorders>
              <w:top w:val="nil"/>
              <w:left w:val="nil"/>
              <w:bottom w:val="nil"/>
              <w:right w:val="nil"/>
            </w:tcBorders>
            <w:shd w:val="clear" w:color="auto" w:fill="auto"/>
            <w:noWrap/>
            <w:vAlign w:val="bottom"/>
            <w:hideMark/>
          </w:tcPr>
          <w:p w14:paraId="59F5A3F0"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-103,3 </w:t>
            </w:r>
          </w:p>
        </w:tc>
        <w:tc>
          <w:tcPr>
            <w:tcW w:w="498" w:type="pct"/>
            <w:tcBorders>
              <w:top w:val="nil"/>
              <w:left w:val="nil"/>
              <w:bottom w:val="nil"/>
              <w:right w:val="nil"/>
            </w:tcBorders>
            <w:shd w:val="clear" w:color="auto" w:fill="auto"/>
            <w:noWrap/>
            <w:vAlign w:val="bottom"/>
            <w:hideMark/>
          </w:tcPr>
          <w:p w14:paraId="3F9F166A"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-120,7 </w:t>
            </w:r>
          </w:p>
        </w:tc>
      </w:tr>
      <w:tr w:rsidR="00730AF8" w:rsidRPr="002630F5" w14:paraId="18257933" w14:textId="77777777" w:rsidTr="00331E82">
        <w:trPr>
          <w:trHeight w:val="240"/>
        </w:trPr>
        <w:tc>
          <w:tcPr>
            <w:tcW w:w="502" w:type="pct"/>
            <w:tcBorders>
              <w:top w:val="nil"/>
              <w:left w:val="nil"/>
              <w:bottom w:val="single" w:sz="4" w:space="0" w:color="auto"/>
              <w:right w:val="single" w:sz="4" w:space="0" w:color="auto"/>
            </w:tcBorders>
            <w:shd w:val="clear" w:color="auto" w:fill="auto"/>
            <w:noWrap/>
            <w:vAlign w:val="bottom"/>
            <w:hideMark/>
          </w:tcPr>
          <w:p w14:paraId="07A77062"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222</w:t>
            </w:r>
          </w:p>
        </w:tc>
        <w:tc>
          <w:tcPr>
            <w:tcW w:w="502" w:type="pct"/>
            <w:tcBorders>
              <w:top w:val="nil"/>
              <w:left w:val="nil"/>
              <w:bottom w:val="single" w:sz="4" w:space="0" w:color="auto"/>
              <w:right w:val="nil"/>
            </w:tcBorders>
            <w:shd w:val="clear" w:color="auto" w:fill="auto"/>
            <w:noWrap/>
            <w:vAlign w:val="bottom"/>
            <w:hideMark/>
          </w:tcPr>
          <w:p w14:paraId="3D8F02AB"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0,5 </w:t>
            </w:r>
          </w:p>
        </w:tc>
        <w:tc>
          <w:tcPr>
            <w:tcW w:w="496" w:type="pct"/>
            <w:tcBorders>
              <w:top w:val="nil"/>
              <w:left w:val="nil"/>
              <w:bottom w:val="single" w:sz="4" w:space="0" w:color="auto"/>
              <w:right w:val="nil"/>
            </w:tcBorders>
            <w:shd w:val="clear" w:color="auto" w:fill="auto"/>
            <w:noWrap/>
            <w:vAlign w:val="bottom"/>
            <w:hideMark/>
          </w:tcPr>
          <w:p w14:paraId="32663443"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0,5 </w:t>
            </w:r>
          </w:p>
        </w:tc>
        <w:tc>
          <w:tcPr>
            <w:tcW w:w="502" w:type="pct"/>
            <w:tcBorders>
              <w:top w:val="nil"/>
              <w:left w:val="nil"/>
              <w:bottom w:val="single" w:sz="4" w:space="0" w:color="auto"/>
              <w:right w:val="single" w:sz="4" w:space="0" w:color="auto"/>
            </w:tcBorders>
            <w:shd w:val="clear" w:color="auto" w:fill="auto"/>
            <w:noWrap/>
            <w:vAlign w:val="bottom"/>
            <w:hideMark/>
          </w:tcPr>
          <w:p w14:paraId="15EFB586"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0,3 </w:t>
            </w:r>
          </w:p>
        </w:tc>
        <w:tc>
          <w:tcPr>
            <w:tcW w:w="502" w:type="pct"/>
            <w:tcBorders>
              <w:top w:val="nil"/>
              <w:left w:val="nil"/>
              <w:bottom w:val="single" w:sz="4" w:space="0" w:color="auto"/>
              <w:right w:val="nil"/>
            </w:tcBorders>
            <w:shd w:val="clear" w:color="auto" w:fill="auto"/>
            <w:noWrap/>
            <w:vAlign w:val="bottom"/>
            <w:hideMark/>
          </w:tcPr>
          <w:p w14:paraId="28139E96"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0,5 </w:t>
            </w:r>
          </w:p>
        </w:tc>
        <w:tc>
          <w:tcPr>
            <w:tcW w:w="496" w:type="pct"/>
            <w:tcBorders>
              <w:top w:val="nil"/>
              <w:left w:val="nil"/>
              <w:bottom w:val="single" w:sz="4" w:space="0" w:color="auto"/>
              <w:right w:val="nil"/>
            </w:tcBorders>
            <w:shd w:val="clear" w:color="auto" w:fill="auto"/>
            <w:noWrap/>
            <w:vAlign w:val="bottom"/>
            <w:hideMark/>
          </w:tcPr>
          <w:p w14:paraId="13B7B038"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0,4 </w:t>
            </w:r>
          </w:p>
        </w:tc>
        <w:tc>
          <w:tcPr>
            <w:tcW w:w="502" w:type="pct"/>
            <w:tcBorders>
              <w:top w:val="nil"/>
              <w:left w:val="nil"/>
              <w:bottom w:val="single" w:sz="4" w:space="0" w:color="auto"/>
              <w:right w:val="single" w:sz="4" w:space="0" w:color="auto"/>
            </w:tcBorders>
            <w:shd w:val="clear" w:color="auto" w:fill="auto"/>
            <w:noWrap/>
            <w:vAlign w:val="bottom"/>
            <w:hideMark/>
          </w:tcPr>
          <w:p w14:paraId="08F01203"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0,2 </w:t>
            </w:r>
          </w:p>
        </w:tc>
        <w:tc>
          <w:tcPr>
            <w:tcW w:w="503" w:type="pct"/>
            <w:tcBorders>
              <w:top w:val="nil"/>
              <w:left w:val="nil"/>
              <w:bottom w:val="single" w:sz="4" w:space="0" w:color="auto"/>
              <w:right w:val="nil"/>
            </w:tcBorders>
            <w:shd w:val="clear" w:color="auto" w:fill="auto"/>
            <w:noWrap/>
            <w:vAlign w:val="bottom"/>
            <w:hideMark/>
          </w:tcPr>
          <w:p w14:paraId="7CEFC35F"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-0,9 </w:t>
            </w:r>
          </w:p>
        </w:tc>
        <w:tc>
          <w:tcPr>
            <w:tcW w:w="498" w:type="pct"/>
            <w:tcBorders>
              <w:top w:val="nil"/>
              <w:left w:val="nil"/>
              <w:bottom w:val="single" w:sz="4" w:space="0" w:color="auto"/>
              <w:right w:val="nil"/>
            </w:tcBorders>
            <w:shd w:val="clear" w:color="auto" w:fill="auto"/>
            <w:noWrap/>
            <w:vAlign w:val="bottom"/>
            <w:hideMark/>
          </w:tcPr>
          <w:p w14:paraId="1526FBE4"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-0,2 </w:t>
            </w:r>
          </w:p>
        </w:tc>
        <w:tc>
          <w:tcPr>
            <w:tcW w:w="498" w:type="pct"/>
            <w:tcBorders>
              <w:top w:val="nil"/>
              <w:left w:val="nil"/>
              <w:bottom w:val="single" w:sz="4" w:space="0" w:color="auto"/>
              <w:right w:val="nil"/>
            </w:tcBorders>
            <w:shd w:val="clear" w:color="auto" w:fill="auto"/>
            <w:noWrap/>
            <w:vAlign w:val="bottom"/>
            <w:hideMark/>
          </w:tcPr>
          <w:p w14:paraId="139A0E5B"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0,4 </w:t>
            </w:r>
          </w:p>
        </w:tc>
      </w:tr>
      <w:tr w:rsidR="00730AF8" w:rsidRPr="002630F5" w14:paraId="41D01B46" w14:textId="77777777" w:rsidTr="00331E82">
        <w:trPr>
          <w:trHeight w:val="240"/>
        </w:trPr>
        <w:tc>
          <w:tcPr>
            <w:tcW w:w="502" w:type="pct"/>
            <w:tcBorders>
              <w:top w:val="nil"/>
              <w:left w:val="nil"/>
              <w:bottom w:val="nil"/>
              <w:right w:val="single" w:sz="4" w:space="0" w:color="auto"/>
            </w:tcBorders>
            <w:shd w:val="clear" w:color="auto" w:fill="auto"/>
            <w:noWrap/>
            <w:vAlign w:val="bottom"/>
            <w:hideMark/>
          </w:tcPr>
          <w:p w14:paraId="70A75F95"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273</w:t>
            </w:r>
          </w:p>
        </w:tc>
        <w:tc>
          <w:tcPr>
            <w:tcW w:w="502" w:type="pct"/>
            <w:tcBorders>
              <w:top w:val="nil"/>
              <w:left w:val="nil"/>
              <w:bottom w:val="nil"/>
              <w:right w:val="nil"/>
            </w:tcBorders>
            <w:shd w:val="clear" w:color="auto" w:fill="auto"/>
            <w:noWrap/>
            <w:vAlign w:val="bottom"/>
            <w:hideMark/>
          </w:tcPr>
          <w:p w14:paraId="600AD0F6"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w:t>
            </w:r>
          </w:p>
        </w:tc>
        <w:tc>
          <w:tcPr>
            <w:tcW w:w="496" w:type="pct"/>
            <w:tcBorders>
              <w:top w:val="nil"/>
              <w:left w:val="nil"/>
              <w:bottom w:val="nil"/>
              <w:right w:val="nil"/>
            </w:tcBorders>
            <w:shd w:val="clear" w:color="auto" w:fill="auto"/>
            <w:noWrap/>
            <w:vAlign w:val="bottom"/>
            <w:hideMark/>
          </w:tcPr>
          <w:p w14:paraId="19FF54B2"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w:t>
            </w:r>
          </w:p>
        </w:tc>
        <w:tc>
          <w:tcPr>
            <w:tcW w:w="502" w:type="pct"/>
            <w:tcBorders>
              <w:top w:val="nil"/>
              <w:left w:val="nil"/>
              <w:bottom w:val="nil"/>
              <w:right w:val="single" w:sz="4" w:space="0" w:color="auto"/>
            </w:tcBorders>
            <w:shd w:val="clear" w:color="auto" w:fill="auto"/>
            <w:noWrap/>
            <w:vAlign w:val="bottom"/>
            <w:hideMark/>
          </w:tcPr>
          <w:p w14:paraId="7360F6A5"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w:t>
            </w:r>
          </w:p>
        </w:tc>
        <w:tc>
          <w:tcPr>
            <w:tcW w:w="502" w:type="pct"/>
            <w:tcBorders>
              <w:top w:val="nil"/>
              <w:left w:val="nil"/>
              <w:bottom w:val="nil"/>
              <w:right w:val="nil"/>
            </w:tcBorders>
            <w:shd w:val="clear" w:color="auto" w:fill="auto"/>
            <w:noWrap/>
            <w:vAlign w:val="bottom"/>
            <w:hideMark/>
          </w:tcPr>
          <w:p w14:paraId="69E30ACE"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w:t>
            </w:r>
          </w:p>
        </w:tc>
        <w:tc>
          <w:tcPr>
            <w:tcW w:w="496" w:type="pct"/>
            <w:tcBorders>
              <w:top w:val="nil"/>
              <w:left w:val="nil"/>
              <w:bottom w:val="nil"/>
              <w:right w:val="nil"/>
            </w:tcBorders>
            <w:shd w:val="clear" w:color="auto" w:fill="auto"/>
            <w:noWrap/>
            <w:vAlign w:val="bottom"/>
            <w:hideMark/>
          </w:tcPr>
          <w:p w14:paraId="46226C35"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w:t>
            </w:r>
          </w:p>
        </w:tc>
        <w:tc>
          <w:tcPr>
            <w:tcW w:w="502" w:type="pct"/>
            <w:tcBorders>
              <w:top w:val="nil"/>
              <w:left w:val="nil"/>
              <w:bottom w:val="nil"/>
              <w:right w:val="single" w:sz="4" w:space="0" w:color="auto"/>
            </w:tcBorders>
            <w:shd w:val="clear" w:color="auto" w:fill="auto"/>
            <w:noWrap/>
            <w:vAlign w:val="bottom"/>
            <w:hideMark/>
          </w:tcPr>
          <w:p w14:paraId="319E1242"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w:t>
            </w:r>
          </w:p>
        </w:tc>
        <w:tc>
          <w:tcPr>
            <w:tcW w:w="503" w:type="pct"/>
            <w:tcBorders>
              <w:top w:val="nil"/>
              <w:left w:val="nil"/>
              <w:bottom w:val="nil"/>
              <w:right w:val="nil"/>
            </w:tcBorders>
            <w:shd w:val="clear" w:color="auto" w:fill="auto"/>
            <w:noWrap/>
            <w:vAlign w:val="bottom"/>
            <w:hideMark/>
          </w:tcPr>
          <w:p w14:paraId="182F4220"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w:t>
            </w:r>
          </w:p>
        </w:tc>
        <w:tc>
          <w:tcPr>
            <w:tcW w:w="498" w:type="pct"/>
            <w:tcBorders>
              <w:top w:val="nil"/>
              <w:left w:val="nil"/>
              <w:bottom w:val="nil"/>
              <w:right w:val="nil"/>
            </w:tcBorders>
            <w:shd w:val="clear" w:color="auto" w:fill="auto"/>
            <w:noWrap/>
            <w:vAlign w:val="bottom"/>
            <w:hideMark/>
          </w:tcPr>
          <w:p w14:paraId="6808786D"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w:t>
            </w:r>
          </w:p>
        </w:tc>
        <w:tc>
          <w:tcPr>
            <w:tcW w:w="498" w:type="pct"/>
            <w:tcBorders>
              <w:top w:val="nil"/>
              <w:left w:val="nil"/>
              <w:bottom w:val="nil"/>
              <w:right w:val="nil"/>
            </w:tcBorders>
            <w:shd w:val="clear" w:color="auto" w:fill="auto"/>
            <w:noWrap/>
            <w:vAlign w:val="bottom"/>
            <w:hideMark/>
          </w:tcPr>
          <w:p w14:paraId="2800CD48"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w:t>
            </w:r>
          </w:p>
        </w:tc>
      </w:tr>
      <w:tr w:rsidR="00730AF8" w:rsidRPr="002630F5" w14:paraId="5E4BF30F" w14:textId="77777777" w:rsidTr="00331E82">
        <w:trPr>
          <w:trHeight w:val="240"/>
        </w:trPr>
        <w:tc>
          <w:tcPr>
            <w:tcW w:w="502" w:type="pct"/>
            <w:tcBorders>
              <w:top w:val="nil"/>
              <w:left w:val="nil"/>
              <w:bottom w:val="nil"/>
              <w:right w:val="single" w:sz="4" w:space="0" w:color="auto"/>
            </w:tcBorders>
            <w:shd w:val="clear" w:color="auto" w:fill="auto"/>
            <w:noWrap/>
            <w:vAlign w:val="bottom"/>
            <w:hideMark/>
          </w:tcPr>
          <w:p w14:paraId="67B31748"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341</w:t>
            </w:r>
          </w:p>
        </w:tc>
        <w:tc>
          <w:tcPr>
            <w:tcW w:w="502" w:type="pct"/>
            <w:tcBorders>
              <w:top w:val="nil"/>
              <w:left w:val="nil"/>
              <w:bottom w:val="nil"/>
              <w:right w:val="nil"/>
            </w:tcBorders>
            <w:shd w:val="clear" w:color="auto" w:fill="auto"/>
            <w:noWrap/>
            <w:vAlign w:val="bottom"/>
            <w:hideMark/>
          </w:tcPr>
          <w:p w14:paraId="5C91109A"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44,6 </w:t>
            </w:r>
          </w:p>
        </w:tc>
        <w:tc>
          <w:tcPr>
            <w:tcW w:w="496" w:type="pct"/>
            <w:tcBorders>
              <w:top w:val="nil"/>
              <w:left w:val="nil"/>
              <w:bottom w:val="nil"/>
              <w:right w:val="nil"/>
            </w:tcBorders>
            <w:shd w:val="clear" w:color="auto" w:fill="auto"/>
            <w:noWrap/>
            <w:vAlign w:val="bottom"/>
            <w:hideMark/>
          </w:tcPr>
          <w:p w14:paraId="4436CFEB"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56,8 </w:t>
            </w:r>
          </w:p>
        </w:tc>
        <w:tc>
          <w:tcPr>
            <w:tcW w:w="502" w:type="pct"/>
            <w:tcBorders>
              <w:top w:val="nil"/>
              <w:left w:val="nil"/>
              <w:bottom w:val="nil"/>
              <w:right w:val="single" w:sz="4" w:space="0" w:color="auto"/>
            </w:tcBorders>
            <w:shd w:val="clear" w:color="auto" w:fill="auto"/>
            <w:noWrap/>
            <w:vAlign w:val="bottom"/>
            <w:hideMark/>
          </w:tcPr>
          <w:p w14:paraId="05D33A66"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62,6 </w:t>
            </w:r>
          </w:p>
        </w:tc>
        <w:tc>
          <w:tcPr>
            <w:tcW w:w="502" w:type="pct"/>
            <w:tcBorders>
              <w:top w:val="nil"/>
              <w:left w:val="nil"/>
              <w:bottom w:val="nil"/>
              <w:right w:val="nil"/>
            </w:tcBorders>
            <w:shd w:val="clear" w:color="auto" w:fill="auto"/>
            <w:noWrap/>
            <w:vAlign w:val="bottom"/>
            <w:hideMark/>
          </w:tcPr>
          <w:p w14:paraId="13740E3C"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30,4 </w:t>
            </w:r>
          </w:p>
        </w:tc>
        <w:tc>
          <w:tcPr>
            <w:tcW w:w="496" w:type="pct"/>
            <w:tcBorders>
              <w:top w:val="nil"/>
              <w:left w:val="nil"/>
              <w:bottom w:val="nil"/>
              <w:right w:val="nil"/>
            </w:tcBorders>
            <w:shd w:val="clear" w:color="auto" w:fill="auto"/>
            <w:noWrap/>
            <w:vAlign w:val="bottom"/>
            <w:hideMark/>
          </w:tcPr>
          <w:p w14:paraId="6652C998"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35,7 </w:t>
            </w:r>
          </w:p>
        </w:tc>
        <w:tc>
          <w:tcPr>
            <w:tcW w:w="502" w:type="pct"/>
            <w:tcBorders>
              <w:top w:val="nil"/>
              <w:left w:val="nil"/>
              <w:bottom w:val="nil"/>
              <w:right w:val="single" w:sz="4" w:space="0" w:color="auto"/>
            </w:tcBorders>
            <w:shd w:val="clear" w:color="auto" w:fill="auto"/>
            <w:noWrap/>
            <w:vAlign w:val="bottom"/>
            <w:hideMark/>
          </w:tcPr>
          <w:p w14:paraId="110CB618"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44,4 </w:t>
            </w:r>
          </w:p>
        </w:tc>
        <w:tc>
          <w:tcPr>
            <w:tcW w:w="503" w:type="pct"/>
            <w:tcBorders>
              <w:top w:val="nil"/>
              <w:left w:val="nil"/>
              <w:bottom w:val="nil"/>
              <w:right w:val="nil"/>
            </w:tcBorders>
            <w:shd w:val="clear" w:color="auto" w:fill="auto"/>
            <w:noWrap/>
            <w:vAlign w:val="bottom"/>
            <w:hideMark/>
          </w:tcPr>
          <w:p w14:paraId="2FB28372"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-19,4 </w:t>
            </w:r>
          </w:p>
        </w:tc>
        <w:tc>
          <w:tcPr>
            <w:tcW w:w="498" w:type="pct"/>
            <w:tcBorders>
              <w:top w:val="nil"/>
              <w:left w:val="nil"/>
              <w:bottom w:val="nil"/>
              <w:right w:val="nil"/>
            </w:tcBorders>
            <w:shd w:val="clear" w:color="auto" w:fill="auto"/>
            <w:noWrap/>
            <w:vAlign w:val="bottom"/>
            <w:hideMark/>
          </w:tcPr>
          <w:p w14:paraId="6E698640"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-4,1 </w:t>
            </w:r>
          </w:p>
        </w:tc>
        <w:tc>
          <w:tcPr>
            <w:tcW w:w="498" w:type="pct"/>
            <w:tcBorders>
              <w:top w:val="nil"/>
              <w:left w:val="nil"/>
              <w:bottom w:val="nil"/>
              <w:right w:val="nil"/>
            </w:tcBorders>
            <w:shd w:val="clear" w:color="auto" w:fill="auto"/>
            <w:noWrap/>
            <w:vAlign w:val="bottom"/>
            <w:hideMark/>
          </w:tcPr>
          <w:p w14:paraId="61503D49"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-2,0 </w:t>
            </w:r>
          </w:p>
        </w:tc>
      </w:tr>
      <w:tr w:rsidR="00730AF8" w:rsidRPr="002630F5" w14:paraId="6ED0CE60" w14:textId="77777777" w:rsidTr="00331E82">
        <w:trPr>
          <w:trHeight w:val="240"/>
        </w:trPr>
        <w:tc>
          <w:tcPr>
            <w:tcW w:w="502" w:type="pct"/>
            <w:tcBorders>
              <w:top w:val="nil"/>
              <w:left w:val="nil"/>
              <w:bottom w:val="nil"/>
              <w:right w:val="single" w:sz="4" w:space="0" w:color="auto"/>
            </w:tcBorders>
            <w:shd w:val="clear" w:color="auto" w:fill="auto"/>
            <w:noWrap/>
            <w:vAlign w:val="bottom"/>
            <w:hideMark/>
          </w:tcPr>
          <w:p w14:paraId="22B8629D"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155</w:t>
            </w:r>
          </w:p>
        </w:tc>
        <w:tc>
          <w:tcPr>
            <w:tcW w:w="502" w:type="pct"/>
            <w:tcBorders>
              <w:top w:val="nil"/>
              <w:left w:val="nil"/>
              <w:bottom w:val="nil"/>
              <w:right w:val="nil"/>
            </w:tcBorders>
            <w:shd w:val="clear" w:color="auto" w:fill="auto"/>
            <w:noWrap/>
            <w:vAlign w:val="bottom"/>
            <w:hideMark/>
          </w:tcPr>
          <w:p w14:paraId="16ABE48C"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6,3 </w:t>
            </w:r>
          </w:p>
        </w:tc>
        <w:tc>
          <w:tcPr>
            <w:tcW w:w="496" w:type="pct"/>
            <w:tcBorders>
              <w:top w:val="nil"/>
              <w:left w:val="nil"/>
              <w:bottom w:val="nil"/>
              <w:right w:val="nil"/>
            </w:tcBorders>
            <w:shd w:val="clear" w:color="auto" w:fill="auto"/>
            <w:noWrap/>
            <w:vAlign w:val="bottom"/>
            <w:hideMark/>
          </w:tcPr>
          <w:p w14:paraId="5B6B9B96"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10,3 </w:t>
            </w:r>
          </w:p>
        </w:tc>
        <w:tc>
          <w:tcPr>
            <w:tcW w:w="502" w:type="pct"/>
            <w:tcBorders>
              <w:top w:val="nil"/>
              <w:left w:val="nil"/>
              <w:bottom w:val="nil"/>
              <w:right w:val="single" w:sz="4" w:space="0" w:color="auto"/>
            </w:tcBorders>
            <w:shd w:val="clear" w:color="auto" w:fill="auto"/>
            <w:noWrap/>
            <w:vAlign w:val="bottom"/>
            <w:hideMark/>
          </w:tcPr>
          <w:p w14:paraId="4A3CA355"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11,2 </w:t>
            </w:r>
          </w:p>
        </w:tc>
        <w:tc>
          <w:tcPr>
            <w:tcW w:w="502" w:type="pct"/>
            <w:tcBorders>
              <w:top w:val="nil"/>
              <w:left w:val="nil"/>
              <w:bottom w:val="nil"/>
              <w:right w:val="nil"/>
            </w:tcBorders>
            <w:shd w:val="clear" w:color="auto" w:fill="auto"/>
            <w:noWrap/>
            <w:vAlign w:val="bottom"/>
            <w:hideMark/>
          </w:tcPr>
          <w:p w14:paraId="1352C58E"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1,6 </w:t>
            </w:r>
          </w:p>
        </w:tc>
        <w:tc>
          <w:tcPr>
            <w:tcW w:w="496" w:type="pct"/>
            <w:tcBorders>
              <w:top w:val="nil"/>
              <w:left w:val="nil"/>
              <w:bottom w:val="nil"/>
              <w:right w:val="nil"/>
            </w:tcBorders>
            <w:shd w:val="clear" w:color="auto" w:fill="auto"/>
            <w:noWrap/>
            <w:vAlign w:val="bottom"/>
            <w:hideMark/>
          </w:tcPr>
          <w:p w14:paraId="69718B9C"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0,8 </w:t>
            </w:r>
          </w:p>
        </w:tc>
        <w:tc>
          <w:tcPr>
            <w:tcW w:w="502" w:type="pct"/>
            <w:tcBorders>
              <w:top w:val="nil"/>
              <w:left w:val="nil"/>
              <w:bottom w:val="nil"/>
              <w:right w:val="single" w:sz="4" w:space="0" w:color="auto"/>
            </w:tcBorders>
            <w:shd w:val="clear" w:color="auto" w:fill="auto"/>
            <w:noWrap/>
            <w:vAlign w:val="bottom"/>
            <w:hideMark/>
          </w:tcPr>
          <w:p w14:paraId="4405D443"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0,5 </w:t>
            </w:r>
          </w:p>
        </w:tc>
        <w:tc>
          <w:tcPr>
            <w:tcW w:w="503" w:type="pct"/>
            <w:tcBorders>
              <w:top w:val="nil"/>
              <w:left w:val="nil"/>
              <w:bottom w:val="nil"/>
              <w:right w:val="nil"/>
            </w:tcBorders>
            <w:shd w:val="clear" w:color="auto" w:fill="auto"/>
            <w:noWrap/>
            <w:vAlign w:val="bottom"/>
            <w:hideMark/>
          </w:tcPr>
          <w:p w14:paraId="2EACDA18"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0,1 </w:t>
            </w:r>
          </w:p>
        </w:tc>
        <w:tc>
          <w:tcPr>
            <w:tcW w:w="498" w:type="pct"/>
            <w:tcBorders>
              <w:top w:val="nil"/>
              <w:left w:val="nil"/>
              <w:bottom w:val="nil"/>
              <w:right w:val="nil"/>
            </w:tcBorders>
            <w:shd w:val="clear" w:color="auto" w:fill="auto"/>
            <w:noWrap/>
            <w:vAlign w:val="bottom"/>
            <w:hideMark/>
          </w:tcPr>
          <w:p w14:paraId="383796B2"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6,2 </w:t>
            </w:r>
          </w:p>
        </w:tc>
        <w:tc>
          <w:tcPr>
            <w:tcW w:w="498" w:type="pct"/>
            <w:tcBorders>
              <w:top w:val="nil"/>
              <w:left w:val="nil"/>
              <w:bottom w:val="nil"/>
              <w:right w:val="nil"/>
            </w:tcBorders>
            <w:shd w:val="clear" w:color="auto" w:fill="auto"/>
            <w:noWrap/>
            <w:vAlign w:val="bottom"/>
            <w:hideMark/>
          </w:tcPr>
          <w:p w14:paraId="479D0B8C"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11,4 </w:t>
            </w:r>
          </w:p>
        </w:tc>
      </w:tr>
      <w:tr w:rsidR="00730AF8" w:rsidRPr="002630F5" w14:paraId="5D03042B" w14:textId="77777777" w:rsidTr="00331E82">
        <w:trPr>
          <w:trHeight w:val="240"/>
        </w:trPr>
        <w:tc>
          <w:tcPr>
            <w:tcW w:w="502" w:type="pct"/>
            <w:tcBorders>
              <w:top w:val="nil"/>
              <w:left w:val="nil"/>
              <w:bottom w:val="nil"/>
              <w:right w:val="single" w:sz="4" w:space="0" w:color="auto"/>
            </w:tcBorders>
            <w:shd w:val="clear" w:color="auto" w:fill="auto"/>
            <w:noWrap/>
            <w:vAlign w:val="bottom"/>
            <w:hideMark/>
          </w:tcPr>
          <w:p w14:paraId="5B8A34E1"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293</w:t>
            </w:r>
          </w:p>
        </w:tc>
        <w:tc>
          <w:tcPr>
            <w:tcW w:w="502" w:type="pct"/>
            <w:tcBorders>
              <w:top w:val="nil"/>
              <w:left w:val="nil"/>
              <w:bottom w:val="nil"/>
              <w:right w:val="nil"/>
            </w:tcBorders>
            <w:shd w:val="clear" w:color="auto" w:fill="auto"/>
            <w:noWrap/>
            <w:vAlign w:val="bottom"/>
            <w:hideMark/>
          </w:tcPr>
          <w:p w14:paraId="601B8D41"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1,3 </w:t>
            </w:r>
          </w:p>
        </w:tc>
        <w:tc>
          <w:tcPr>
            <w:tcW w:w="496" w:type="pct"/>
            <w:tcBorders>
              <w:top w:val="nil"/>
              <w:left w:val="nil"/>
              <w:bottom w:val="nil"/>
              <w:right w:val="nil"/>
            </w:tcBorders>
            <w:shd w:val="clear" w:color="auto" w:fill="auto"/>
            <w:noWrap/>
            <w:vAlign w:val="bottom"/>
            <w:hideMark/>
          </w:tcPr>
          <w:p w14:paraId="1C06D793"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0,8 </w:t>
            </w:r>
          </w:p>
        </w:tc>
        <w:tc>
          <w:tcPr>
            <w:tcW w:w="502" w:type="pct"/>
            <w:tcBorders>
              <w:top w:val="nil"/>
              <w:left w:val="nil"/>
              <w:bottom w:val="nil"/>
              <w:right w:val="single" w:sz="4" w:space="0" w:color="auto"/>
            </w:tcBorders>
            <w:shd w:val="clear" w:color="auto" w:fill="auto"/>
            <w:noWrap/>
            <w:vAlign w:val="bottom"/>
            <w:hideMark/>
          </w:tcPr>
          <w:p w14:paraId="4D88D787"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0,7 </w:t>
            </w:r>
          </w:p>
        </w:tc>
        <w:tc>
          <w:tcPr>
            <w:tcW w:w="502" w:type="pct"/>
            <w:tcBorders>
              <w:top w:val="nil"/>
              <w:left w:val="nil"/>
              <w:bottom w:val="nil"/>
              <w:right w:val="nil"/>
            </w:tcBorders>
            <w:shd w:val="clear" w:color="auto" w:fill="auto"/>
            <w:noWrap/>
            <w:vAlign w:val="bottom"/>
            <w:hideMark/>
          </w:tcPr>
          <w:p w14:paraId="15C12791"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5,8 </w:t>
            </w:r>
          </w:p>
        </w:tc>
        <w:tc>
          <w:tcPr>
            <w:tcW w:w="496" w:type="pct"/>
            <w:tcBorders>
              <w:top w:val="nil"/>
              <w:left w:val="nil"/>
              <w:bottom w:val="nil"/>
              <w:right w:val="nil"/>
            </w:tcBorders>
            <w:shd w:val="clear" w:color="auto" w:fill="auto"/>
            <w:noWrap/>
            <w:vAlign w:val="bottom"/>
            <w:hideMark/>
          </w:tcPr>
          <w:p w14:paraId="2E17B121"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4,6 </w:t>
            </w:r>
          </w:p>
        </w:tc>
        <w:tc>
          <w:tcPr>
            <w:tcW w:w="502" w:type="pct"/>
            <w:tcBorders>
              <w:top w:val="nil"/>
              <w:left w:val="nil"/>
              <w:bottom w:val="nil"/>
              <w:right w:val="single" w:sz="4" w:space="0" w:color="auto"/>
            </w:tcBorders>
            <w:shd w:val="clear" w:color="auto" w:fill="auto"/>
            <w:noWrap/>
            <w:vAlign w:val="bottom"/>
            <w:hideMark/>
          </w:tcPr>
          <w:p w14:paraId="5DF31574"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3,1 </w:t>
            </w:r>
          </w:p>
        </w:tc>
        <w:tc>
          <w:tcPr>
            <w:tcW w:w="503" w:type="pct"/>
            <w:tcBorders>
              <w:top w:val="nil"/>
              <w:left w:val="nil"/>
              <w:bottom w:val="nil"/>
              <w:right w:val="nil"/>
            </w:tcBorders>
            <w:shd w:val="clear" w:color="auto" w:fill="auto"/>
            <w:noWrap/>
            <w:vAlign w:val="bottom"/>
            <w:hideMark/>
          </w:tcPr>
          <w:p w14:paraId="518AF482"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-30,0 </w:t>
            </w:r>
          </w:p>
        </w:tc>
        <w:tc>
          <w:tcPr>
            <w:tcW w:w="498" w:type="pct"/>
            <w:tcBorders>
              <w:top w:val="nil"/>
              <w:left w:val="nil"/>
              <w:bottom w:val="nil"/>
              <w:right w:val="nil"/>
            </w:tcBorders>
            <w:shd w:val="clear" w:color="auto" w:fill="auto"/>
            <w:noWrap/>
            <w:vAlign w:val="bottom"/>
            <w:hideMark/>
          </w:tcPr>
          <w:p w14:paraId="5AD2F23F"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-23,7 </w:t>
            </w:r>
          </w:p>
        </w:tc>
        <w:tc>
          <w:tcPr>
            <w:tcW w:w="498" w:type="pct"/>
            <w:tcBorders>
              <w:top w:val="nil"/>
              <w:left w:val="nil"/>
              <w:bottom w:val="nil"/>
              <w:right w:val="nil"/>
            </w:tcBorders>
            <w:shd w:val="clear" w:color="auto" w:fill="auto"/>
            <w:noWrap/>
            <w:vAlign w:val="bottom"/>
            <w:hideMark/>
          </w:tcPr>
          <w:p w14:paraId="69A43E9D"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-14,6 </w:t>
            </w:r>
          </w:p>
        </w:tc>
      </w:tr>
      <w:tr w:rsidR="00730AF8" w:rsidRPr="002630F5" w14:paraId="17C6A4A7" w14:textId="77777777" w:rsidTr="00331E82">
        <w:trPr>
          <w:trHeight w:val="240"/>
        </w:trPr>
        <w:tc>
          <w:tcPr>
            <w:tcW w:w="502" w:type="pct"/>
            <w:tcBorders>
              <w:top w:val="nil"/>
              <w:left w:val="nil"/>
              <w:bottom w:val="nil"/>
              <w:right w:val="single" w:sz="4" w:space="0" w:color="auto"/>
            </w:tcBorders>
            <w:shd w:val="clear" w:color="auto" w:fill="auto"/>
            <w:noWrap/>
            <w:vAlign w:val="bottom"/>
            <w:hideMark/>
          </w:tcPr>
          <w:p w14:paraId="57C3DE7B"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154</w:t>
            </w:r>
          </w:p>
        </w:tc>
        <w:tc>
          <w:tcPr>
            <w:tcW w:w="502" w:type="pct"/>
            <w:tcBorders>
              <w:top w:val="nil"/>
              <w:left w:val="nil"/>
              <w:bottom w:val="nil"/>
              <w:right w:val="nil"/>
            </w:tcBorders>
            <w:shd w:val="clear" w:color="auto" w:fill="auto"/>
            <w:noWrap/>
            <w:vAlign w:val="bottom"/>
            <w:hideMark/>
          </w:tcPr>
          <w:p w14:paraId="103AEE00"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12,6 </w:t>
            </w:r>
          </w:p>
        </w:tc>
        <w:tc>
          <w:tcPr>
            <w:tcW w:w="496" w:type="pct"/>
            <w:tcBorders>
              <w:top w:val="nil"/>
              <w:left w:val="nil"/>
              <w:bottom w:val="nil"/>
              <w:right w:val="nil"/>
            </w:tcBorders>
            <w:shd w:val="clear" w:color="auto" w:fill="auto"/>
            <w:noWrap/>
            <w:vAlign w:val="bottom"/>
            <w:hideMark/>
          </w:tcPr>
          <w:p w14:paraId="3FC93D42"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12,6 </w:t>
            </w:r>
          </w:p>
        </w:tc>
        <w:tc>
          <w:tcPr>
            <w:tcW w:w="502" w:type="pct"/>
            <w:tcBorders>
              <w:top w:val="nil"/>
              <w:left w:val="nil"/>
              <w:bottom w:val="nil"/>
              <w:right w:val="single" w:sz="4" w:space="0" w:color="auto"/>
            </w:tcBorders>
            <w:shd w:val="clear" w:color="auto" w:fill="auto"/>
            <w:noWrap/>
            <w:vAlign w:val="bottom"/>
            <w:hideMark/>
          </w:tcPr>
          <w:p w14:paraId="263FDCDA"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10,0 </w:t>
            </w:r>
          </w:p>
        </w:tc>
        <w:tc>
          <w:tcPr>
            <w:tcW w:w="502" w:type="pct"/>
            <w:tcBorders>
              <w:top w:val="nil"/>
              <w:left w:val="nil"/>
              <w:bottom w:val="nil"/>
              <w:right w:val="nil"/>
            </w:tcBorders>
            <w:shd w:val="clear" w:color="auto" w:fill="auto"/>
            <w:noWrap/>
            <w:vAlign w:val="bottom"/>
            <w:hideMark/>
          </w:tcPr>
          <w:p w14:paraId="7B0862CB"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4,2 </w:t>
            </w:r>
          </w:p>
        </w:tc>
        <w:tc>
          <w:tcPr>
            <w:tcW w:w="496" w:type="pct"/>
            <w:tcBorders>
              <w:top w:val="nil"/>
              <w:left w:val="nil"/>
              <w:bottom w:val="nil"/>
              <w:right w:val="nil"/>
            </w:tcBorders>
            <w:shd w:val="clear" w:color="auto" w:fill="auto"/>
            <w:noWrap/>
            <w:vAlign w:val="bottom"/>
            <w:hideMark/>
          </w:tcPr>
          <w:p w14:paraId="0BC31084"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3,7 </w:t>
            </w:r>
          </w:p>
        </w:tc>
        <w:tc>
          <w:tcPr>
            <w:tcW w:w="502" w:type="pct"/>
            <w:tcBorders>
              <w:top w:val="nil"/>
              <w:left w:val="nil"/>
              <w:bottom w:val="nil"/>
              <w:right w:val="single" w:sz="4" w:space="0" w:color="auto"/>
            </w:tcBorders>
            <w:shd w:val="clear" w:color="auto" w:fill="auto"/>
            <w:noWrap/>
            <w:vAlign w:val="bottom"/>
            <w:hideMark/>
          </w:tcPr>
          <w:p w14:paraId="555D5AB7"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2,6 </w:t>
            </w:r>
          </w:p>
        </w:tc>
        <w:tc>
          <w:tcPr>
            <w:tcW w:w="503" w:type="pct"/>
            <w:tcBorders>
              <w:top w:val="nil"/>
              <w:left w:val="nil"/>
              <w:bottom w:val="nil"/>
              <w:right w:val="nil"/>
            </w:tcBorders>
            <w:shd w:val="clear" w:color="auto" w:fill="auto"/>
            <w:noWrap/>
            <w:vAlign w:val="bottom"/>
            <w:hideMark/>
          </w:tcPr>
          <w:p w14:paraId="796DF23F"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-0,7 </w:t>
            </w:r>
          </w:p>
        </w:tc>
        <w:tc>
          <w:tcPr>
            <w:tcW w:w="498" w:type="pct"/>
            <w:tcBorders>
              <w:top w:val="nil"/>
              <w:left w:val="nil"/>
              <w:bottom w:val="nil"/>
              <w:right w:val="nil"/>
            </w:tcBorders>
            <w:shd w:val="clear" w:color="auto" w:fill="auto"/>
            <w:noWrap/>
            <w:vAlign w:val="bottom"/>
            <w:hideMark/>
          </w:tcPr>
          <w:p w14:paraId="09F35DF1"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2,8 </w:t>
            </w:r>
          </w:p>
        </w:tc>
        <w:tc>
          <w:tcPr>
            <w:tcW w:w="498" w:type="pct"/>
            <w:tcBorders>
              <w:top w:val="nil"/>
              <w:left w:val="nil"/>
              <w:bottom w:val="nil"/>
              <w:right w:val="nil"/>
            </w:tcBorders>
            <w:shd w:val="clear" w:color="auto" w:fill="auto"/>
            <w:noWrap/>
            <w:vAlign w:val="bottom"/>
            <w:hideMark/>
          </w:tcPr>
          <w:p w14:paraId="58678E30"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4,5 </w:t>
            </w:r>
          </w:p>
        </w:tc>
      </w:tr>
      <w:tr w:rsidR="00730AF8" w:rsidRPr="002630F5" w14:paraId="036762C4" w14:textId="77777777" w:rsidTr="00331E82">
        <w:trPr>
          <w:trHeight w:val="240"/>
        </w:trPr>
        <w:tc>
          <w:tcPr>
            <w:tcW w:w="502" w:type="pct"/>
            <w:tcBorders>
              <w:top w:val="nil"/>
              <w:left w:val="nil"/>
              <w:bottom w:val="nil"/>
              <w:right w:val="single" w:sz="4" w:space="0" w:color="auto"/>
            </w:tcBorders>
            <w:shd w:val="clear" w:color="auto" w:fill="auto"/>
            <w:noWrap/>
            <w:vAlign w:val="bottom"/>
            <w:hideMark/>
          </w:tcPr>
          <w:p w14:paraId="3AA74CA5"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261</w:t>
            </w:r>
          </w:p>
        </w:tc>
        <w:tc>
          <w:tcPr>
            <w:tcW w:w="502" w:type="pct"/>
            <w:tcBorders>
              <w:top w:val="nil"/>
              <w:left w:val="nil"/>
              <w:bottom w:val="nil"/>
              <w:right w:val="nil"/>
            </w:tcBorders>
            <w:shd w:val="clear" w:color="auto" w:fill="auto"/>
            <w:noWrap/>
            <w:vAlign w:val="bottom"/>
            <w:hideMark/>
          </w:tcPr>
          <w:p w14:paraId="3F3435B3"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3,1 </w:t>
            </w:r>
          </w:p>
        </w:tc>
        <w:tc>
          <w:tcPr>
            <w:tcW w:w="496" w:type="pct"/>
            <w:tcBorders>
              <w:top w:val="nil"/>
              <w:left w:val="nil"/>
              <w:bottom w:val="nil"/>
              <w:right w:val="nil"/>
            </w:tcBorders>
            <w:shd w:val="clear" w:color="auto" w:fill="auto"/>
            <w:noWrap/>
            <w:vAlign w:val="bottom"/>
            <w:hideMark/>
          </w:tcPr>
          <w:p w14:paraId="50FCF31C"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1,1 </w:t>
            </w:r>
          </w:p>
        </w:tc>
        <w:tc>
          <w:tcPr>
            <w:tcW w:w="502" w:type="pct"/>
            <w:tcBorders>
              <w:top w:val="nil"/>
              <w:left w:val="nil"/>
              <w:bottom w:val="nil"/>
              <w:right w:val="single" w:sz="4" w:space="0" w:color="auto"/>
            </w:tcBorders>
            <w:shd w:val="clear" w:color="auto" w:fill="auto"/>
            <w:noWrap/>
            <w:vAlign w:val="bottom"/>
            <w:hideMark/>
          </w:tcPr>
          <w:p w14:paraId="13076645"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0,5 </w:t>
            </w:r>
          </w:p>
        </w:tc>
        <w:tc>
          <w:tcPr>
            <w:tcW w:w="502" w:type="pct"/>
            <w:tcBorders>
              <w:top w:val="nil"/>
              <w:left w:val="nil"/>
              <w:bottom w:val="nil"/>
              <w:right w:val="nil"/>
            </w:tcBorders>
            <w:shd w:val="clear" w:color="auto" w:fill="auto"/>
            <w:noWrap/>
            <w:vAlign w:val="bottom"/>
            <w:hideMark/>
          </w:tcPr>
          <w:p w14:paraId="1DEB2A87"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1,5 </w:t>
            </w:r>
          </w:p>
        </w:tc>
        <w:tc>
          <w:tcPr>
            <w:tcW w:w="496" w:type="pct"/>
            <w:tcBorders>
              <w:top w:val="nil"/>
              <w:left w:val="nil"/>
              <w:bottom w:val="nil"/>
              <w:right w:val="nil"/>
            </w:tcBorders>
            <w:shd w:val="clear" w:color="auto" w:fill="auto"/>
            <w:noWrap/>
            <w:vAlign w:val="bottom"/>
            <w:hideMark/>
          </w:tcPr>
          <w:p w14:paraId="61CB3F21"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1,9 </w:t>
            </w:r>
          </w:p>
        </w:tc>
        <w:tc>
          <w:tcPr>
            <w:tcW w:w="502" w:type="pct"/>
            <w:tcBorders>
              <w:top w:val="nil"/>
              <w:left w:val="nil"/>
              <w:bottom w:val="nil"/>
              <w:right w:val="single" w:sz="4" w:space="0" w:color="auto"/>
            </w:tcBorders>
            <w:shd w:val="clear" w:color="auto" w:fill="auto"/>
            <w:noWrap/>
            <w:vAlign w:val="bottom"/>
            <w:hideMark/>
          </w:tcPr>
          <w:p w14:paraId="4D41B6C5"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1,9 </w:t>
            </w:r>
          </w:p>
        </w:tc>
        <w:tc>
          <w:tcPr>
            <w:tcW w:w="503" w:type="pct"/>
            <w:tcBorders>
              <w:top w:val="nil"/>
              <w:left w:val="nil"/>
              <w:bottom w:val="nil"/>
              <w:right w:val="nil"/>
            </w:tcBorders>
            <w:shd w:val="clear" w:color="auto" w:fill="auto"/>
            <w:noWrap/>
            <w:vAlign w:val="bottom"/>
            <w:hideMark/>
          </w:tcPr>
          <w:p w14:paraId="6D0D7EFA"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-6,2 </w:t>
            </w:r>
          </w:p>
        </w:tc>
        <w:tc>
          <w:tcPr>
            <w:tcW w:w="498" w:type="pct"/>
            <w:tcBorders>
              <w:top w:val="nil"/>
              <w:left w:val="nil"/>
              <w:bottom w:val="nil"/>
              <w:right w:val="nil"/>
            </w:tcBorders>
            <w:shd w:val="clear" w:color="auto" w:fill="auto"/>
            <w:noWrap/>
            <w:vAlign w:val="bottom"/>
            <w:hideMark/>
          </w:tcPr>
          <w:p w14:paraId="39CD2DBD"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-15,9 </w:t>
            </w:r>
          </w:p>
        </w:tc>
        <w:tc>
          <w:tcPr>
            <w:tcW w:w="498" w:type="pct"/>
            <w:tcBorders>
              <w:top w:val="nil"/>
              <w:left w:val="nil"/>
              <w:bottom w:val="nil"/>
              <w:right w:val="nil"/>
            </w:tcBorders>
            <w:shd w:val="clear" w:color="auto" w:fill="auto"/>
            <w:noWrap/>
            <w:vAlign w:val="bottom"/>
            <w:hideMark/>
          </w:tcPr>
          <w:p w14:paraId="0F607B50"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-24,3 </w:t>
            </w:r>
          </w:p>
        </w:tc>
      </w:tr>
      <w:tr w:rsidR="00730AF8" w:rsidRPr="002630F5" w14:paraId="2CDF2940" w14:textId="77777777" w:rsidTr="00331E82">
        <w:trPr>
          <w:trHeight w:val="260"/>
        </w:trPr>
        <w:tc>
          <w:tcPr>
            <w:tcW w:w="502" w:type="pct"/>
            <w:tcBorders>
              <w:top w:val="nil"/>
              <w:left w:val="nil"/>
              <w:bottom w:val="double" w:sz="6" w:space="0" w:color="auto"/>
              <w:right w:val="single" w:sz="4" w:space="0" w:color="auto"/>
            </w:tcBorders>
            <w:shd w:val="clear" w:color="auto" w:fill="auto"/>
            <w:noWrap/>
            <w:vAlign w:val="bottom"/>
            <w:hideMark/>
          </w:tcPr>
          <w:p w14:paraId="30449D3F"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192</w:t>
            </w:r>
          </w:p>
        </w:tc>
        <w:tc>
          <w:tcPr>
            <w:tcW w:w="502" w:type="pct"/>
            <w:tcBorders>
              <w:top w:val="nil"/>
              <w:left w:val="nil"/>
              <w:bottom w:val="double" w:sz="6" w:space="0" w:color="auto"/>
              <w:right w:val="nil"/>
            </w:tcBorders>
            <w:shd w:val="clear" w:color="auto" w:fill="auto"/>
            <w:noWrap/>
            <w:vAlign w:val="bottom"/>
            <w:hideMark/>
          </w:tcPr>
          <w:p w14:paraId="53513B86"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6,6 </w:t>
            </w:r>
          </w:p>
        </w:tc>
        <w:tc>
          <w:tcPr>
            <w:tcW w:w="496" w:type="pct"/>
            <w:tcBorders>
              <w:top w:val="nil"/>
              <w:left w:val="nil"/>
              <w:bottom w:val="double" w:sz="6" w:space="0" w:color="auto"/>
              <w:right w:val="nil"/>
            </w:tcBorders>
            <w:shd w:val="clear" w:color="auto" w:fill="auto"/>
            <w:noWrap/>
            <w:vAlign w:val="bottom"/>
            <w:hideMark/>
          </w:tcPr>
          <w:p w14:paraId="6E656203"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1,0 </w:t>
            </w:r>
          </w:p>
        </w:tc>
        <w:tc>
          <w:tcPr>
            <w:tcW w:w="502" w:type="pct"/>
            <w:tcBorders>
              <w:top w:val="nil"/>
              <w:left w:val="nil"/>
              <w:bottom w:val="double" w:sz="6" w:space="0" w:color="auto"/>
              <w:right w:val="single" w:sz="4" w:space="0" w:color="auto"/>
            </w:tcBorders>
            <w:shd w:val="clear" w:color="auto" w:fill="auto"/>
            <w:noWrap/>
            <w:vAlign w:val="bottom"/>
            <w:hideMark/>
          </w:tcPr>
          <w:p w14:paraId="426E013B"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0,3 </w:t>
            </w:r>
          </w:p>
        </w:tc>
        <w:tc>
          <w:tcPr>
            <w:tcW w:w="502" w:type="pct"/>
            <w:tcBorders>
              <w:top w:val="nil"/>
              <w:left w:val="nil"/>
              <w:bottom w:val="double" w:sz="6" w:space="0" w:color="auto"/>
              <w:right w:val="nil"/>
            </w:tcBorders>
            <w:shd w:val="clear" w:color="auto" w:fill="auto"/>
            <w:noWrap/>
            <w:vAlign w:val="bottom"/>
            <w:hideMark/>
          </w:tcPr>
          <w:p w14:paraId="1131FCE4"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2,4 </w:t>
            </w:r>
          </w:p>
        </w:tc>
        <w:tc>
          <w:tcPr>
            <w:tcW w:w="496" w:type="pct"/>
            <w:tcBorders>
              <w:top w:val="nil"/>
              <w:left w:val="nil"/>
              <w:bottom w:val="double" w:sz="6" w:space="0" w:color="auto"/>
              <w:right w:val="nil"/>
            </w:tcBorders>
            <w:shd w:val="clear" w:color="auto" w:fill="auto"/>
            <w:noWrap/>
            <w:vAlign w:val="bottom"/>
            <w:hideMark/>
          </w:tcPr>
          <w:p w14:paraId="45BF831B"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2,9 </w:t>
            </w:r>
          </w:p>
        </w:tc>
        <w:tc>
          <w:tcPr>
            <w:tcW w:w="502" w:type="pct"/>
            <w:tcBorders>
              <w:top w:val="nil"/>
              <w:left w:val="nil"/>
              <w:bottom w:val="double" w:sz="6" w:space="0" w:color="auto"/>
              <w:right w:val="single" w:sz="4" w:space="0" w:color="auto"/>
            </w:tcBorders>
            <w:shd w:val="clear" w:color="auto" w:fill="auto"/>
            <w:noWrap/>
            <w:vAlign w:val="bottom"/>
            <w:hideMark/>
          </w:tcPr>
          <w:p w14:paraId="5F157933"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2,7 </w:t>
            </w:r>
          </w:p>
        </w:tc>
        <w:tc>
          <w:tcPr>
            <w:tcW w:w="503" w:type="pct"/>
            <w:tcBorders>
              <w:top w:val="nil"/>
              <w:left w:val="nil"/>
              <w:bottom w:val="double" w:sz="6" w:space="0" w:color="auto"/>
              <w:right w:val="nil"/>
            </w:tcBorders>
            <w:shd w:val="clear" w:color="auto" w:fill="auto"/>
            <w:noWrap/>
            <w:vAlign w:val="bottom"/>
            <w:hideMark/>
          </w:tcPr>
          <w:p w14:paraId="55D783ED"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-2,2 </w:t>
            </w:r>
          </w:p>
        </w:tc>
        <w:tc>
          <w:tcPr>
            <w:tcW w:w="498" w:type="pct"/>
            <w:tcBorders>
              <w:top w:val="nil"/>
              <w:left w:val="nil"/>
              <w:bottom w:val="double" w:sz="6" w:space="0" w:color="auto"/>
              <w:right w:val="nil"/>
            </w:tcBorders>
            <w:shd w:val="clear" w:color="auto" w:fill="auto"/>
            <w:noWrap/>
            <w:vAlign w:val="bottom"/>
            <w:hideMark/>
          </w:tcPr>
          <w:p w14:paraId="47ECF23D"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-12,2 </w:t>
            </w:r>
          </w:p>
        </w:tc>
        <w:tc>
          <w:tcPr>
            <w:tcW w:w="498" w:type="pct"/>
            <w:tcBorders>
              <w:top w:val="nil"/>
              <w:left w:val="nil"/>
              <w:bottom w:val="double" w:sz="6" w:space="0" w:color="auto"/>
              <w:right w:val="nil"/>
            </w:tcBorders>
            <w:shd w:val="clear" w:color="auto" w:fill="auto"/>
            <w:noWrap/>
            <w:vAlign w:val="bottom"/>
            <w:hideMark/>
          </w:tcPr>
          <w:p w14:paraId="6815F183"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-15,5 </w:t>
            </w:r>
          </w:p>
        </w:tc>
      </w:tr>
    </w:tbl>
    <w:p w14:paraId="083E3CFE" w14:textId="77777777" w:rsidR="00730AF8" w:rsidRDefault="00730AF8" w:rsidP="00730AF8"/>
    <w:tbl>
      <w:tblPr>
        <w:tblW w:w="5000" w:type="pct"/>
        <w:tblLook w:val="04A0" w:firstRow="1" w:lastRow="0" w:firstColumn="1" w:lastColumn="0" w:noHBand="0" w:noVBand="1"/>
      </w:tblPr>
      <w:tblGrid>
        <w:gridCol w:w="1222"/>
        <w:gridCol w:w="1221"/>
        <w:gridCol w:w="1206"/>
        <w:gridCol w:w="1221"/>
        <w:gridCol w:w="1226"/>
        <w:gridCol w:w="1211"/>
        <w:gridCol w:w="1209"/>
      </w:tblGrid>
      <w:tr w:rsidR="00730AF8" w:rsidRPr="002630F5" w14:paraId="39C203DD" w14:textId="77777777" w:rsidTr="006D4947">
        <w:trPr>
          <w:trHeight w:val="300"/>
        </w:trPr>
        <w:tc>
          <w:tcPr>
            <w:tcW w:w="717" w:type="pct"/>
            <w:tcBorders>
              <w:top w:val="nil"/>
              <w:left w:val="nil"/>
              <w:bottom w:val="nil"/>
              <w:right w:val="single" w:sz="4" w:space="0" w:color="auto"/>
            </w:tcBorders>
            <w:shd w:val="clear" w:color="auto" w:fill="auto"/>
            <w:noWrap/>
            <w:vAlign w:val="bottom"/>
            <w:hideMark/>
          </w:tcPr>
          <w:p w14:paraId="56B68D5A"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w:t>
            </w:r>
          </w:p>
        </w:tc>
        <w:tc>
          <w:tcPr>
            <w:tcW w:w="2142" w:type="pct"/>
            <w:gridSpan w:val="3"/>
            <w:tcBorders>
              <w:top w:val="nil"/>
              <w:left w:val="nil"/>
              <w:bottom w:val="nil"/>
              <w:right w:val="single" w:sz="4" w:space="0" w:color="000000"/>
            </w:tcBorders>
            <w:shd w:val="clear" w:color="auto" w:fill="auto"/>
            <w:noWrap/>
            <w:vAlign w:val="bottom"/>
            <w:hideMark/>
          </w:tcPr>
          <w:p w14:paraId="34598E90"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Exportaciones/VBP (%)</w:t>
            </w:r>
          </w:p>
        </w:tc>
        <w:tc>
          <w:tcPr>
            <w:tcW w:w="2141" w:type="pct"/>
            <w:gridSpan w:val="3"/>
            <w:tcBorders>
              <w:top w:val="nil"/>
              <w:left w:val="nil"/>
              <w:bottom w:val="nil"/>
              <w:right w:val="nil"/>
            </w:tcBorders>
            <w:shd w:val="clear" w:color="auto" w:fill="auto"/>
            <w:noWrap/>
            <w:vAlign w:val="bottom"/>
            <w:hideMark/>
          </w:tcPr>
          <w:p w14:paraId="6ABEEE1F"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Importaciones/Consumo aparente (%)</w:t>
            </w:r>
          </w:p>
        </w:tc>
      </w:tr>
      <w:tr w:rsidR="00730AF8" w:rsidRPr="002630F5" w14:paraId="035AAFF4" w14:textId="77777777" w:rsidTr="006D4947">
        <w:trPr>
          <w:trHeight w:val="240"/>
        </w:trPr>
        <w:tc>
          <w:tcPr>
            <w:tcW w:w="717" w:type="pct"/>
            <w:tcBorders>
              <w:top w:val="nil"/>
              <w:left w:val="nil"/>
              <w:bottom w:val="nil"/>
              <w:right w:val="single" w:sz="4" w:space="0" w:color="auto"/>
            </w:tcBorders>
            <w:shd w:val="clear" w:color="auto" w:fill="auto"/>
            <w:noWrap/>
            <w:vAlign w:val="bottom"/>
            <w:hideMark/>
          </w:tcPr>
          <w:p w14:paraId="631AFEA3"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ID Ramas</w:t>
            </w:r>
          </w:p>
        </w:tc>
        <w:tc>
          <w:tcPr>
            <w:tcW w:w="717" w:type="pct"/>
            <w:tcBorders>
              <w:top w:val="nil"/>
              <w:left w:val="nil"/>
              <w:bottom w:val="nil"/>
              <w:right w:val="nil"/>
            </w:tcBorders>
            <w:shd w:val="clear" w:color="auto" w:fill="auto"/>
            <w:noWrap/>
            <w:vAlign w:val="bottom"/>
            <w:hideMark/>
          </w:tcPr>
          <w:p w14:paraId="1DA7ACC0"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1993 </w:t>
            </w:r>
          </w:p>
        </w:tc>
        <w:tc>
          <w:tcPr>
            <w:tcW w:w="708" w:type="pct"/>
            <w:tcBorders>
              <w:top w:val="nil"/>
              <w:left w:val="nil"/>
              <w:bottom w:val="nil"/>
              <w:right w:val="nil"/>
            </w:tcBorders>
            <w:shd w:val="clear" w:color="auto" w:fill="auto"/>
            <w:noWrap/>
            <w:vAlign w:val="bottom"/>
            <w:hideMark/>
          </w:tcPr>
          <w:p w14:paraId="449B0D0E"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2002 </w:t>
            </w:r>
          </w:p>
        </w:tc>
        <w:tc>
          <w:tcPr>
            <w:tcW w:w="717" w:type="pct"/>
            <w:tcBorders>
              <w:top w:val="nil"/>
              <w:left w:val="nil"/>
              <w:bottom w:val="nil"/>
              <w:right w:val="single" w:sz="4" w:space="0" w:color="auto"/>
            </w:tcBorders>
            <w:shd w:val="clear" w:color="auto" w:fill="auto"/>
            <w:noWrap/>
            <w:vAlign w:val="bottom"/>
            <w:hideMark/>
          </w:tcPr>
          <w:p w14:paraId="0B509A9F"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2010 </w:t>
            </w:r>
          </w:p>
        </w:tc>
        <w:tc>
          <w:tcPr>
            <w:tcW w:w="720" w:type="pct"/>
            <w:tcBorders>
              <w:top w:val="nil"/>
              <w:left w:val="nil"/>
              <w:bottom w:val="nil"/>
              <w:right w:val="nil"/>
            </w:tcBorders>
            <w:shd w:val="clear" w:color="auto" w:fill="auto"/>
            <w:noWrap/>
            <w:vAlign w:val="bottom"/>
            <w:hideMark/>
          </w:tcPr>
          <w:p w14:paraId="2E4872A5"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1993 </w:t>
            </w:r>
          </w:p>
        </w:tc>
        <w:tc>
          <w:tcPr>
            <w:tcW w:w="711" w:type="pct"/>
            <w:tcBorders>
              <w:top w:val="nil"/>
              <w:left w:val="nil"/>
              <w:bottom w:val="nil"/>
              <w:right w:val="nil"/>
            </w:tcBorders>
            <w:shd w:val="clear" w:color="auto" w:fill="auto"/>
            <w:noWrap/>
            <w:vAlign w:val="bottom"/>
            <w:hideMark/>
          </w:tcPr>
          <w:p w14:paraId="2C62F637"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2002 </w:t>
            </w:r>
          </w:p>
        </w:tc>
        <w:tc>
          <w:tcPr>
            <w:tcW w:w="710" w:type="pct"/>
            <w:tcBorders>
              <w:top w:val="nil"/>
              <w:left w:val="nil"/>
              <w:bottom w:val="nil"/>
              <w:right w:val="nil"/>
            </w:tcBorders>
            <w:shd w:val="clear" w:color="auto" w:fill="auto"/>
            <w:noWrap/>
            <w:vAlign w:val="bottom"/>
            <w:hideMark/>
          </w:tcPr>
          <w:p w14:paraId="6B8C6063"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2010 </w:t>
            </w:r>
          </w:p>
        </w:tc>
      </w:tr>
      <w:tr w:rsidR="00730AF8" w:rsidRPr="002630F5" w14:paraId="3E40F39E" w14:textId="77777777" w:rsidTr="006D4947">
        <w:trPr>
          <w:trHeight w:val="240"/>
        </w:trPr>
        <w:tc>
          <w:tcPr>
            <w:tcW w:w="717" w:type="pct"/>
            <w:tcBorders>
              <w:top w:val="single" w:sz="4" w:space="0" w:color="auto"/>
              <w:left w:val="nil"/>
              <w:bottom w:val="nil"/>
              <w:right w:val="single" w:sz="4" w:space="0" w:color="auto"/>
            </w:tcBorders>
            <w:shd w:val="clear" w:color="auto" w:fill="auto"/>
            <w:noWrap/>
            <w:vAlign w:val="bottom"/>
            <w:hideMark/>
          </w:tcPr>
          <w:p w14:paraId="491CCC07"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359</w:t>
            </w:r>
          </w:p>
        </w:tc>
        <w:tc>
          <w:tcPr>
            <w:tcW w:w="717" w:type="pct"/>
            <w:tcBorders>
              <w:top w:val="single" w:sz="4" w:space="0" w:color="auto"/>
              <w:left w:val="nil"/>
              <w:bottom w:val="nil"/>
              <w:right w:val="nil"/>
            </w:tcBorders>
            <w:shd w:val="clear" w:color="auto" w:fill="auto"/>
            <w:noWrap/>
            <w:vAlign w:val="bottom"/>
            <w:hideMark/>
          </w:tcPr>
          <w:p w14:paraId="70CBFEB5"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4,8 </w:t>
            </w:r>
          </w:p>
        </w:tc>
        <w:tc>
          <w:tcPr>
            <w:tcW w:w="708" w:type="pct"/>
            <w:tcBorders>
              <w:top w:val="single" w:sz="4" w:space="0" w:color="auto"/>
              <w:left w:val="nil"/>
              <w:bottom w:val="nil"/>
              <w:right w:val="nil"/>
            </w:tcBorders>
            <w:shd w:val="clear" w:color="auto" w:fill="auto"/>
            <w:noWrap/>
            <w:vAlign w:val="bottom"/>
            <w:hideMark/>
          </w:tcPr>
          <w:p w14:paraId="5CF7619C"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5,6 </w:t>
            </w:r>
          </w:p>
        </w:tc>
        <w:tc>
          <w:tcPr>
            <w:tcW w:w="717" w:type="pct"/>
            <w:tcBorders>
              <w:top w:val="single" w:sz="4" w:space="0" w:color="auto"/>
              <w:left w:val="nil"/>
              <w:bottom w:val="nil"/>
              <w:right w:val="single" w:sz="4" w:space="0" w:color="auto"/>
            </w:tcBorders>
            <w:shd w:val="clear" w:color="auto" w:fill="auto"/>
            <w:noWrap/>
            <w:vAlign w:val="bottom"/>
            <w:hideMark/>
          </w:tcPr>
          <w:p w14:paraId="19688141"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5,1 </w:t>
            </w:r>
          </w:p>
        </w:tc>
        <w:tc>
          <w:tcPr>
            <w:tcW w:w="720" w:type="pct"/>
            <w:tcBorders>
              <w:top w:val="single" w:sz="4" w:space="0" w:color="auto"/>
              <w:left w:val="nil"/>
              <w:bottom w:val="nil"/>
              <w:right w:val="nil"/>
            </w:tcBorders>
            <w:shd w:val="clear" w:color="auto" w:fill="auto"/>
            <w:noWrap/>
            <w:vAlign w:val="bottom"/>
            <w:hideMark/>
          </w:tcPr>
          <w:p w14:paraId="59335D73"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60,2 </w:t>
            </w:r>
          </w:p>
        </w:tc>
        <w:tc>
          <w:tcPr>
            <w:tcW w:w="711" w:type="pct"/>
            <w:tcBorders>
              <w:top w:val="single" w:sz="4" w:space="0" w:color="auto"/>
              <w:left w:val="nil"/>
              <w:bottom w:val="nil"/>
              <w:right w:val="nil"/>
            </w:tcBorders>
            <w:shd w:val="clear" w:color="auto" w:fill="auto"/>
            <w:noWrap/>
            <w:vAlign w:val="bottom"/>
            <w:hideMark/>
          </w:tcPr>
          <w:p w14:paraId="2294DF85"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63,7 </w:t>
            </w:r>
          </w:p>
        </w:tc>
        <w:tc>
          <w:tcPr>
            <w:tcW w:w="710" w:type="pct"/>
            <w:tcBorders>
              <w:top w:val="single" w:sz="4" w:space="0" w:color="auto"/>
              <w:left w:val="nil"/>
              <w:bottom w:val="nil"/>
              <w:right w:val="nil"/>
            </w:tcBorders>
            <w:shd w:val="clear" w:color="auto" w:fill="auto"/>
            <w:noWrap/>
            <w:vAlign w:val="bottom"/>
            <w:hideMark/>
          </w:tcPr>
          <w:p w14:paraId="444FA385"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80,5 </w:t>
            </w:r>
          </w:p>
        </w:tc>
      </w:tr>
      <w:tr w:rsidR="00730AF8" w:rsidRPr="002630F5" w14:paraId="513ABFDD" w14:textId="77777777" w:rsidTr="006D4947">
        <w:trPr>
          <w:trHeight w:val="240"/>
        </w:trPr>
        <w:tc>
          <w:tcPr>
            <w:tcW w:w="717" w:type="pct"/>
            <w:tcBorders>
              <w:top w:val="nil"/>
              <w:left w:val="nil"/>
              <w:bottom w:val="single" w:sz="4" w:space="0" w:color="auto"/>
              <w:right w:val="single" w:sz="4" w:space="0" w:color="auto"/>
            </w:tcBorders>
            <w:shd w:val="clear" w:color="auto" w:fill="auto"/>
            <w:noWrap/>
            <w:vAlign w:val="bottom"/>
            <w:hideMark/>
          </w:tcPr>
          <w:p w14:paraId="5CCEC71E"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281</w:t>
            </w:r>
          </w:p>
        </w:tc>
        <w:tc>
          <w:tcPr>
            <w:tcW w:w="717" w:type="pct"/>
            <w:tcBorders>
              <w:top w:val="nil"/>
              <w:left w:val="nil"/>
              <w:bottom w:val="single" w:sz="4" w:space="0" w:color="auto"/>
              <w:right w:val="nil"/>
            </w:tcBorders>
            <w:shd w:val="clear" w:color="auto" w:fill="auto"/>
            <w:noWrap/>
            <w:vAlign w:val="bottom"/>
            <w:hideMark/>
          </w:tcPr>
          <w:p w14:paraId="03B9B81F"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0,8 </w:t>
            </w:r>
          </w:p>
        </w:tc>
        <w:tc>
          <w:tcPr>
            <w:tcW w:w="708" w:type="pct"/>
            <w:tcBorders>
              <w:top w:val="nil"/>
              <w:left w:val="nil"/>
              <w:bottom w:val="single" w:sz="4" w:space="0" w:color="auto"/>
              <w:right w:val="nil"/>
            </w:tcBorders>
            <w:shd w:val="clear" w:color="auto" w:fill="auto"/>
            <w:noWrap/>
            <w:vAlign w:val="bottom"/>
            <w:hideMark/>
          </w:tcPr>
          <w:p w14:paraId="06D93829"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5,8 </w:t>
            </w:r>
          </w:p>
        </w:tc>
        <w:tc>
          <w:tcPr>
            <w:tcW w:w="717" w:type="pct"/>
            <w:tcBorders>
              <w:top w:val="nil"/>
              <w:left w:val="nil"/>
              <w:bottom w:val="single" w:sz="4" w:space="0" w:color="auto"/>
              <w:right w:val="single" w:sz="4" w:space="0" w:color="auto"/>
            </w:tcBorders>
            <w:shd w:val="clear" w:color="auto" w:fill="auto"/>
            <w:noWrap/>
            <w:vAlign w:val="bottom"/>
            <w:hideMark/>
          </w:tcPr>
          <w:p w14:paraId="564C2787"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7,1 </w:t>
            </w:r>
          </w:p>
        </w:tc>
        <w:tc>
          <w:tcPr>
            <w:tcW w:w="720" w:type="pct"/>
            <w:tcBorders>
              <w:top w:val="nil"/>
              <w:left w:val="nil"/>
              <w:bottom w:val="single" w:sz="4" w:space="0" w:color="auto"/>
              <w:right w:val="nil"/>
            </w:tcBorders>
            <w:shd w:val="clear" w:color="auto" w:fill="auto"/>
            <w:noWrap/>
            <w:vAlign w:val="bottom"/>
            <w:hideMark/>
          </w:tcPr>
          <w:p w14:paraId="42954D72"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9,3 </w:t>
            </w:r>
          </w:p>
        </w:tc>
        <w:tc>
          <w:tcPr>
            <w:tcW w:w="711" w:type="pct"/>
            <w:tcBorders>
              <w:top w:val="nil"/>
              <w:left w:val="nil"/>
              <w:bottom w:val="single" w:sz="4" w:space="0" w:color="auto"/>
              <w:right w:val="nil"/>
            </w:tcBorders>
            <w:shd w:val="clear" w:color="auto" w:fill="auto"/>
            <w:noWrap/>
            <w:vAlign w:val="bottom"/>
            <w:hideMark/>
          </w:tcPr>
          <w:p w14:paraId="74C8DB5D"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14,2 </w:t>
            </w:r>
          </w:p>
        </w:tc>
        <w:tc>
          <w:tcPr>
            <w:tcW w:w="710" w:type="pct"/>
            <w:tcBorders>
              <w:top w:val="nil"/>
              <w:left w:val="nil"/>
              <w:bottom w:val="single" w:sz="4" w:space="0" w:color="auto"/>
              <w:right w:val="nil"/>
            </w:tcBorders>
            <w:shd w:val="clear" w:color="auto" w:fill="auto"/>
            <w:noWrap/>
            <w:vAlign w:val="bottom"/>
            <w:hideMark/>
          </w:tcPr>
          <w:p w14:paraId="58946D87"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11,9 </w:t>
            </w:r>
          </w:p>
        </w:tc>
      </w:tr>
      <w:tr w:rsidR="00730AF8" w:rsidRPr="002630F5" w14:paraId="2F523F0A" w14:textId="77777777" w:rsidTr="006D4947">
        <w:trPr>
          <w:trHeight w:val="240"/>
        </w:trPr>
        <w:tc>
          <w:tcPr>
            <w:tcW w:w="717" w:type="pct"/>
            <w:tcBorders>
              <w:top w:val="nil"/>
              <w:left w:val="nil"/>
              <w:bottom w:val="nil"/>
              <w:right w:val="single" w:sz="4" w:space="0" w:color="auto"/>
            </w:tcBorders>
            <w:shd w:val="clear" w:color="auto" w:fill="auto"/>
            <w:noWrap/>
            <w:vAlign w:val="bottom"/>
            <w:hideMark/>
          </w:tcPr>
          <w:p w14:paraId="55DF69BC"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292</w:t>
            </w:r>
          </w:p>
        </w:tc>
        <w:tc>
          <w:tcPr>
            <w:tcW w:w="717" w:type="pct"/>
            <w:tcBorders>
              <w:top w:val="nil"/>
              <w:left w:val="nil"/>
              <w:bottom w:val="nil"/>
              <w:right w:val="nil"/>
            </w:tcBorders>
            <w:shd w:val="clear" w:color="auto" w:fill="auto"/>
            <w:noWrap/>
            <w:vAlign w:val="bottom"/>
            <w:hideMark/>
          </w:tcPr>
          <w:p w14:paraId="76E83313"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5,7 </w:t>
            </w:r>
          </w:p>
        </w:tc>
        <w:tc>
          <w:tcPr>
            <w:tcW w:w="708" w:type="pct"/>
            <w:tcBorders>
              <w:top w:val="nil"/>
              <w:left w:val="nil"/>
              <w:bottom w:val="nil"/>
              <w:right w:val="nil"/>
            </w:tcBorders>
            <w:shd w:val="clear" w:color="auto" w:fill="auto"/>
            <w:noWrap/>
            <w:vAlign w:val="bottom"/>
            <w:hideMark/>
          </w:tcPr>
          <w:p w14:paraId="44FC61AE"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12,7 </w:t>
            </w:r>
          </w:p>
        </w:tc>
        <w:tc>
          <w:tcPr>
            <w:tcW w:w="717" w:type="pct"/>
            <w:tcBorders>
              <w:top w:val="nil"/>
              <w:left w:val="nil"/>
              <w:bottom w:val="nil"/>
              <w:right w:val="single" w:sz="4" w:space="0" w:color="auto"/>
            </w:tcBorders>
            <w:shd w:val="clear" w:color="auto" w:fill="auto"/>
            <w:noWrap/>
            <w:vAlign w:val="bottom"/>
            <w:hideMark/>
          </w:tcPr>
          <w:p w14:paraId="213C1AC4"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17,9 </w:t>
            </w:r>
          </w:p>
        </w:tc>
        <w:tc>
          <w:tcPr>
            <w:tcW w:w="720" w:type="pct"/>
            <w:tcBorders>
              <w:top w:val="nil"/>
              <w:left w:val="nil"/>
              <w:bottom w:val="nil"/>
              <w:right w:val="nil"/>
            </w:tcBorders>
            <w:shd w:val="clear" w:color="auto" w:fill="auto"/>
            <w:noWrap/>
            <w:vAlign w:val="bottom"/>
            <w:hideMark/>
          </w:tcPr>
          <w:p w14:paraId="19DBA0C8"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41,4 </w:t>
            </w:r>
          </w:p>
        </w:tc>
        <w:tc>
          <w:tcPr>
            <w:tcW w:w="711" w:type="pct"/>
            <w:tcBorders>
              <w:top w:val="nil"/>
              <w:left w:val="nil"/>
              <w:bottom w:val="nil"/>
              <w:right w:val="nil"/>
            </w:tcBorders>
            <w:shd w:val="clear" w:color="auto" w:fill="auto"/>
            <w:noWrap/>
            <w:vAlign w:val="bottom"/>
            <w:hideMark/>
          </w:tcPr>
          <w:p w14:paraId="19B3C863"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48,8 </w:t>
            </w:r>
          </w:p>
        </w:tc>
        <w:tc>
          <w:tcPr>
            <w:tcW w:w="710" w:type="pct"/>
            <w:tcBorders>
              <w:top w:val="nil"/>
              <w:left w:val="nil"/>
              <w:bottom w:val="nil"/>
              <w:right w:val="nil"/>
            </w:tcBorders>
            <w:shd w:val="clear" w:color="auto" w:fill="auto"/>
            <w:noWrap/>
            <w:vAlign w:val="bottom"/>
            <w:hideMark/>
          </w:tcPr>
          <w:p w14:paraId="211B4C7E"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53,1 </w:t>
            </w:r>
          </w:p>
        </w:tc>
      </w:tr>
      <w:tr w:rsidR="00730AF8" w:rsidRPr="002630F5" w14:paraId="6C5CC793" w14:textId="77777777" w:rsidTr="006D4947">
        <w:trPr>
          <w:trHeight w:val="240"/>
        </w:trPr>
        <w:tc>
          <w:tcPr>
            <w:tcW w:w="717" w:type="pct"/>
            <w:tcBorders>
              <w:top w:val="nil"/>
              <w:left w:val="nil"/>
              <w:bottom w:val="nil"/>
              <w:right w:val="single" w:sz="4" w:space="0" w:color="auto"/>
            </w:tcBorders>
            <w:shd w:val="clear" w:color="auto" w:fill="auto"/>
            <w:noWrap/>
            <w:vAlign w:val="bottom"/>
            <w:hideMark/>
          </w:tcPr>
          <w:p w14:paraId="01491E21"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269</w:t>
            </w:r>
          </w:p>
        </w:tc>
        <w:tc>
          <w:tcPr>
            <w:tcW w:w="717" w:type="pct"/>
            <w:tcBorders>
              <w:top w:val="nil"/>
              <w:left w:val="nil"/>
              <w:bottom w:val="nil"/>
              <w:right w:val="nil"/>
            </w:tcBorders>
            <w:shd w:val="clear" w:color="auto" w:fill="auto"/>
            <w:noWrap/>
            <w:vAlign w:val="bottom"/>
            <w:hideMark/>
          </w:tcPr>
          <w:p w14:paraId="6D159401"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1,6 </w:t>
            </w:r>
          </w:p>
        </w:tc>
        <w:tc>
          <w:tcPr>
            <w:tcW w:w="708" w:type="pct"/>
            <w:tcBorders>
              <w:top w:val="nil"/>
              <w:left w:val="nil"/>
              <w:bottom w:val="nil"/>
              <w:right w:val="nil"/>
            </w:tcBorders>
            <w:shd w:val="clear" w:color="auto" w:fill="auto"/>
            <w:noWrap/>
            <w:vAlign w:val="bottom"/>
            <w:hideMark/>
          </w:tcPr>
          <w:p w14:paraId="6FDBD728"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5,1 </w:t>
            </w:r>
          </w:p>
        </w:tc>
        <w:tc>
          <w:tcPr>
            <w:tcW w:w="717" w:type="pct"/>
            <w:tcBorders>
              <w:top w:val="nil"/>
              <w:left w:val="nil"/>
              <w:bottom w:val="nil"/>
              <w:right w:val="single" w:sz="4" w:space="0" w:color="auto"/>
            </w:tcBorders>
            <w:shd w:val="clear" w:color="auto" w:fill="auto"/>
            <w:noWrap/>
            <w:vAlign w:val="bottom"/>
            <w:hideMark/>
          </w:tcPr>
          <w:p w14:paraId="5FDA1B61"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5,9 </w:t>
            </w:r>
          </w:p>
        </w:tc>
        <w:tc>
          <w:tcPr>
            <w:tcW w:w="720" w:type="pct"/>
            <w:tcBorders>
              <w:top w:val="nil"/>
              <w:left w:val="nil"/>
              <w:bottom w:val="nil"/>
              <w:right w:val="nil"/>
            </w:tcBorders>
            <w:shd w:val="clear" w:color="auto" w:fill="auto"/>
            <w:noWrap/>
            <w:vAlign w:val="bottom"/>
            <w:hideMark/>
          </w:tcPr>
          <w:p w14:paraId="4D595033"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5,5 </w:t>
            </w:r>
          </w:p>
        </w:tc>
        <w:tc>
          <w:tcPr>
            <w:tcW w:w="711" w:type="pct"/>
            <w:tcBorders>
              <w:top w:val="nil"/>
              <w:left w:val="nil"/>
              <w:bottom w:val="nil"/>
              <w:right w:val="nil"/>
            </w:tcBorders>
            <w:shd w:val="clear" w:color="auto" w:fill="auto"/>
            <w:noWrap/>
            <w:vAlign w:val="bottom"/>
            <w:hideMark/>
          </w:tcPr>
          <w:p w14:paraId="766686F2"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8,6 </w:t>
            </w:r>
          </w:p>
        </w:tc>
        <w:tc>
          <w:tcPr>
            <w:tcW w:w="710" w:type="pct"/>
            <w:tcBorders>
              <w:top w:val="nil"/>
              <w:left w:val="nil"/>
              <w:bottom w:val="nil"/>
              <w:right w:val="nil"/>
            </w:tcBorders>
            <w:shd w:val="clear" w:color="auto" w:fill="auto"/>
            <w:noWrap/>
            <w:vAlign w:val="bottom"/>
            <w:hideMark/>
          </w:tcPr>
          <w:p w14:paraId="5653EA9F"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8,5 </w:t>
            </w:r>
          </w:p>
        </w:tc>
      </w:tr>
      <w:tr w:rsidR="00730AF8" w:rsidRPr="002630F5" w14:paraId="689E3417" w14:textId="77777777" w:rsidTr="006D4947">
        <w:trPr>
          <w:trHeight w:val="240"/>
        </w:trPr>
        <w:tc>
          <w:tcPr>
            <w:tcW w:w="717" w:type="pct"/>
            <w:tcBorders>
              <w:top w:val="nil"/>
              <w:left w:val="nil"/>
              <w:bottom w:val="nil"/>
              <w:right w:val="single" w:sz="4" w:space="0" w:color="auto"/>
            </w:tcBorders>
            <w:shd w:val="clear" w:color="auto" w:fill="auto"/>
            <w:noWrap/>
            <w:vAlign w:val="bottom"/>
            <w:hideMark/>
          </w:tcPr>
          <w:p w14:paraId="3E614F3C"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342</w:t>
            </w:r>
          </w:p>
        </w:tc>
        <w:tc>
          <w:tcPr>
            <w:tcW w:w="717" w:type="pct"/>
            <w:tcBorders>
              <w:top w:val="nil"/>
              <w:left w:val="nil"/>
              <w:bottom w:val="nil"/>
              <w:right w:val="nil"/>
            </w:tcBorders>
            <w:shd w:val="clear" w:color="auto" w:fill="auto"/>
            <w:noWrap/>
            <w:vAlign w:val="bottom"/>
            <w:hideMark/>
          </w:tcPr>
          <w:p w14:paraId="36297BF3"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0,1 </w:t>
            </w:r>
          </w:p>
        </w:tc>
        <w:tc>
          <w:tcPr>
            <w:tcW w:w="708" w:type="pct"/>
            <w:tcBorders>
              <w:top w:val="nil"/>
              <w:left w:val="nil"/>
              <w:bottom w:val="nil"/>
              <w:right w:val="nil"/>
            </w:tcBorders>
            <w:shd w:val="clear" w:color="auto" w:fill="auto"/>
            <w:noWrap/>
            <w:vAlign w:val="bottom"/>
            <w:hideMark/>
          </w:tcPr>
          <w:p w14:paraId="7084FA3B"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3,0 </w:t>
            </w:r>
          </w:p>
        </w:tc>
        <w:tc>
          <w:tcPr>
            <w:tcW w:w="717" w:type="pct"/>
            <w:tcBorders>
              <w:top w:val="nil"/>
              <w:left w:val="nil"/>
              <w:bottom w:val="nil"/>
              <w:right w:val="single" w:sz="4" w:space="0" w:color="auto"/>
            </w:tcBorders>
            <w:shd w:val="clear" w:color="auto" w:fill="auto"/>
            <w:noWrap/>
            <w:vAlign w:val="bottom"/>
            <w:hideMark/>
          </w:tcPr>
          <w:p w14:paraId="3880AB49"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9,6 </w:t>
            </w:r>
          </w:p>
        </w:tc>
        <w:tc>
          <w:tcPr>
            <w:tcW w:w="720" w:type="pct"/>
            <w:tcBorders>
              <w:top w:val="nil"/>
              <w:left w:val="nil"/>
              <w:bottom w:val="nil"/>
              <w:right w:val="nil"/>
            </w:tcBorders>
            <w:shd w:val="clear" w:color="auto" w:fill="auto"/>
            <w:noWrap/>
            <w:vAlign w:val="bottom"/>
            <w:hideMark/>
          </w:tcPr>
          <w:p w14:paraId="3B37E11E"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10,8 </w:t>
            </w:r>
          </w:p>
        </w:tc>
        <w:tc>
          <w:tcPr>
            <w:tcW w:w="711" w:type="pct"/>
            <w:tcBorders>
              <w:top w:val="nil"/>
              <w:left w:val="nil"/>
              <w:bottom w:val="nil"/>
              <w:right w:val="nil"/>
            </w:tcBorders>
            <w:shd w:val="clear" w:color="auto" w:fill="auto"/>
            <w:noWrap/>
            <w:vAlign w:val="bottom"/>
            <w:hideMark/>
          </w:tcPr>
          <w:p w14:paraId="69C40E51"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7,7 </w:t>
            </w:r>
          </w:p>
        </w:tc>
        <w:tc>
          <w:tcPr>
            <w:tcW w:w="710" w:type="pct"/>
            <w:tcBorders>
              <w:top w:val="nil"/>
              <w:left w:val="nil"/>
              <w:bottom w:val="nil"/>
              <w:right w:val="nil"/>
            </w:tcBorders>
            <w:shd w:val="clear" w:color="auto" w:fill="auto"/>
            <w:noWrap/>
            <w:vAlign w:val="bottom"/>
            <w:hideMark/>
          </w:tcPr>
          <w:p w14:paraId="21663223"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4,3 </w:t>
            </w:r>
          </w:p>
        </w:tc>
      </w:tr>
      <w:tr w:rsidR="00730AF8" w:rsidRPr="002630F5" w14:paraId="390F30C0" w14:textId="77777777" w:rsidTr="006D4947">
        <w:trPr>
          <w:trHeight w:val="240"/>
        </w:trPr>
        <w:tc>
          <w:tcPr>
            <w:tcW w:w="717" w:type="pct"/>
            <w:tcBorders>
              <w:top w:val="nil"/>
              <w:left w:val="nil"/>
              <w:bottom w:val="nil"/>
              <w:right w:val="single" w:sz="4" w:space="0" w:color="auto"/>
            </w:tcBorders>
            <w:shd w:val="clear" w:color="auto" w:fill="auto"/>
            <w:noWrap/>
            <w:vAlign w:val="bottom"/>
            <w:hideMark/>
          </w:tcPr>
          <w:p w14:paraId="18414C38"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33A</w:t>
            </w:r>
          </w:p>
        </w:tc>
        <w:tc>
          <w:tcPr>
            <w:tcW w:w="717" w:type="pct"/>
            <w:tcBorders>
              <w:top w:val="nil"/>
              <w:left w:val="nil"/>
              <w:bottom w:val="nil"/>
              <w:right w:val="nil"/>
            </w:tcBorders>
            <w:shd w:val="clear" w:color="auto" w:fill="auto"/>
            <w:noWrap/>
            <w:vAlign w:val="bottom"/>
            <w:hideMark/>
          </w:tcPr>
          <w:p w14:paraId="1C15CF78"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16,2 </w:t>
            </w:r>
          </w:p>
        </w:tc>
        <w:tc>
          <w:tcPr>
            <w:tcW w:w="708" w:type="pct"/>
            <w:tcBorders>
              <w:top w:val="nil"/>
              <w:left w:val="nil"/>
              <w:bottom w:val="nil"/>
              <w:right w:val="nil"/>
            </w:tcBorders>
            <w:shd w:val="clear" w:color="auto" w:fill="auto"/>
            <w:noWrap/>
            <w:vAlign w:val="bottom"/>
            <w:hideMark/>
          </w:tcPr>
          <w:p w14:paraId="0BC5013E"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34,5 </w:t>
            </w:r>
          </w:p>
        </w:tc>
        <w:tc>
          <w:tcPr>
            <w:tcW w:w="717" w:type="pct"/>
            <w:tcBorders>
              <w:top w:val="nil"/>
              <w:left w:val="nil"/>
              <w:bottom w:val="nil"/>
              <w:right w:val="single" w:sz="4" w:space="0" w:color="auto"/>
            </w:tcBorders>
            <w:shd w:val="clear" w:color="auto" w:fill="auto"/>
            <w:noWrap/>
            <w:vAlign w:val="bottom"/>
            <w:hideMark/>
          </w:tcPr>
          <w:p w14:paraId="1FCD686A"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34,2 </w:t>
            </w:r>
          </w:p>
        </w:tc>
        <w:tc>
          <w:tcPr>
            <w:tcW w:w="720" w:type="pct"/>
            <w:tcBorders>
              <w:top w:val="nil"/>
              <w:left w:val="nil"/>
              <w:bottom w:val="nil"/>
              <w:right w:val="nil"/>
            </w:tcBorders>
            <w:shd w:val="clear" w:color="auto" w:fill="auto"/>
            <w:noWrap/>
            <w:vAlign w:val="bottom"/>
            <w:hideMark/>
          </w:tcPr>
          <w:p w14:paraId="262B6986"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57,2 </w:t>
            </w:r>
          </w:p>
        </w:tc>
        <w:tc>
          <w:tcPr>
            <w:tcW w:w="711" w:type="pct"/>
            <w:tcBorders>
              <w:top w:val="nil"/>
              <w:left w:val="nil"/>
              <w:bottom w:val="nil"/>
              <w:right w:val="nil"/>
            </w:tcBorders>
            <w:shd w:val="clear" w:color="auto" w:fill="auto"/>
            <w:noWrap/>
            <w:vAlign w:val="bottom"/>
            <w:hideMark/>
          </w:tcPr>
          <w:p w14:paraId="6A7C0A4D"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72,8 </w:t>
            </w:r>
          </w:p>
        </w:tc>
        <w:tc>
          <w:tcPr>
            <w:tcW w:w="710" w:type="pct"/>
            <w:tcBorders>
              <w:top w:val="nil"/>
              <w:left w:val="nil"/>
              <w:bottom w:val="nil"/>
              <w:right w:val="nil"/>
            </w:tcBorders>
            <w:shd w:val="clear" w:color="auto" w:fill="auto"/>
            <w:noWrap/>
            <w:vAlign w:val="bottom"/>
            <w:hideMark/>
          </w:tcPr>
          <w:p w14:paraId="33A416E5"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73,4 </w:t>
            </w:r>
          </w:p>
        </w:tc>
      </w:tr>
      <w:tr w:rsidR="00730AF8" w:rsidRPr="002630F5" w14:paraId="2AFB9F01" w14:textId="77777777" w:rsidTr="006D4947">
        <w:trPr>
          <w:trHeight w:val="240"/>
        </w:trPr>
        <w:tc>
          <w:tcPr>
            <w:tcW w:w="717" w:type="pct"/>
            <w:tcBorders>
              <w:top w:val="nil"/>
              <w:left w:val="nil"/>
              <w:bottom w:val="nil"/>
              <w:right w:val="single" w:sz="4" w:space="0" w:color="auto"/>
            </w:tcBorders>
            <w:shd w:val="clear" w:color="auto" w:fill="auto"/>
            <w:noWrap/>
            <w:vAlign w:val="bottom"/>
            <w:hideMark/>
          </w:tcPr>
          <w:p w14:paraId="16CDFC43"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31A</w:t>
            </w:r>
          </w:p>
        </w:tc>
        <w:tc>
          <w:tcPr>
            <w:tcW w:w="717" w:type="pct"/>
            <w:tcBorders>
              <w:top w:val="nil"/>
              <w:left w:val="nil"/>
              <w:bottom w:val="nil"/>
              <w:right w:val="nil"/>
            </w:tcBorders>
            <w:shd w:val="clear" w:color="auto" w:fill="auto"/>
            <w:noWrap/>
            <w:vAlign w:val="bottom"/>
            <w:hideMark/>
          </w:tcPr>
          <w:p w14:paraId="775346E4"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15,1 </w:t>
            </w:r>
          </w:p>
        </w:tc>
        <w:tc>
          <w:tcPr>
            <w:tcW w:w="708" w:type="pct"/>
            <w:tcBorders>
              <w:top w:val="nil"/>
              <w:left w:val="nil"/>
              <w:bottom w:val="nil"/>
              <w:right w:val="nil"/>
            </w:tcBorders>
            <w:shd w:val="clear" w:color="auto" w:fill="auto"/>
            <w:noWrap/>
            <w:vAlign w:val="bottom"/>
            <w:hideMark/>
          </w:tcPr>
          <w:p w14:paraId="50D38DA4"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18,4 </w:t>
            </w:r>
          </w:p>
        </w:tc>
        <w:tc>
          <w:tcPr>
            <w:tcW w:w="717" w:type="pct"/>
            <w:tcBorders>
              <w:top w:val="nil"/>
              <w:left w:val="nil"/>
              <w:bottom w:val="nil"/>
              <w:right w:val="single" w:sz="4" w:space="0" w:color="auto"/>
            </w:tcBorders>
            <w:shd w:val="clear" w:color="auto" w:fill="auto"/>
            <w:noWrap/>
            <w:vAlign w:val="bottom"/>
            <w:hideMark/>
          </w:tcPr>
          <w:p w14:paraId="5EEDAD4F"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23,3 </w:t>
            </w:r>
          </w:p>
        </w:tc>
        <w:tc>
          <w:tcPr>
            <w:tcW w:w="720" w:type="pct"/>
            <w:tcBorders>
              <w:top w:val="nil"/>
              <w:left w:val="nil"/>
              <w:bottom w:val="nil"/>
              <w:right w:val="nil"/>
            </w:tcBorders>
            <w:shd w:val="clear" w:color="auto" w:fill="auto"/>
            <w:noWrap/>
            <w:vAlign w:val="bottom"/>
            <w:hideMark/>
          </w:tcPr>
          <w:p w14:paraId="5F1E9CA5"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47,9 </w:t>
            </w:r>
          </w:p>
        </w:tc>
        <w:tc>
          <w:tcPr>
            <w:tcW w:w="711" w:type="pct"/>
            <w:tcBorders>
              <w:top w:val="nil"/>
              <w:left w:val="nil"/>
              <w:bottom w:val="nil"/>
              <w:right w:val="nil"/>
            </w:tcBorders>
            <w:shd w:val="clear" w:color="auto" w:fill="auto"/>
            <w:noWrap/>
            <w:vAlign w:val="bottom"/>
            <w:hideMark/>
          </w:tcPr>
          <w:p w14:paraId="346C43D4"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59,9 </w:t>
            </w:r>
          </w:p>
        </w:tc>
        <w:tc>
          <w:tcPr>
            <w:tcW w:w="710" w:type="pct"/>
            <w:tcBorders>
              <w:top w:val="nil"/>
              <w:left w:val="nil"/>
              <w:bottom w:val="nil"/>
              <w:right w:val="nil"/>
            </w:tcBorders>
            <w:shd w:val="clear" w:color="auto" w:fill="auto"/>
            <w:noWrap/>
            <w:vAlign w:val="bottom"/>
            <w:hideMark/>
          </w:tcPr>
          <w:p w14:paraId="3872E658"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64,7 </w:t>
            </w:r>
          </w:p>
        </w:tc>
      </w:tr>
      <w:tr w:rsidR="00730AF8" w:rsidRPr="002630F5" w14:paraId="39291233" w14:textId="77777777" w:rsidTr="006D4947">
        <w:trPr>
          <w:trHeight w:val="240"/>
        </w:trPr>
        <w:tc>
          <w:tcPr>
            <w:tcW w:w="717" w:type="pct"/>
            <w:tcBorders>
              <w:top w:val="nil"/>
              <w:left w:val="nil"/>
              <w:bottom w:val="single" w:sz="4" w:space="0" w:color="auto"/>
              <w:right w:val="single" w:sz="4" w:space="0" w:color="auto"/>
            </w:tcBorders>
            <w:shd w:val="clear" w:color="auto" w:fill="auto"/>
            <w:noWrap/>
            <w:vAlign w:val="bottom"/>
            <w:hideMark/>
          </w:tcPr>
          <w:p w14:paraId="120FA575"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222</w:t>
            </w:r>
          </w:p>
        </w:tc>
        <w:tc>
          <w:tcPr>
            <w:tcW w:w="717" w:type="pct"/>
            <w:tcBorders>
              <w:top w:val="nil"/>
              <w:left w:val="nil"/>
              <w:bottom w:val="single" w:sz="4" w:space="0" w:color="auto"/>
              <w:right w:val="nil"/>
            </w:tcBorders>
            <w:shd w:val="clear" w:color="auto" w:fill="auto"/>
            <w:noWrap/>
            <w:vAlign w:val="bottom"/>
            <w:hideMark/>
          </w:tcPr>
          <w:p w14:paraId="7D4B46E7"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0,3 </w:t>
            </w:r>
          </w:p>
        </w:tc>
        <w:tc>
          <w:tcPr>
            <w:tcW w:w="708" w:type="pct"/>
            <w:tcBorders>
              <w:top w:val="nil"/>
              <w:left w:val="nil"/>
              <w:bottom w:val="single" w:sz="4" w:space="0" w:color="auto"/>
              <w:right w:val="nil"/>
            </w:tcBorders>
            <w:shd w:val="clear" w:color="auto" w:fill="auto"/>
            <w:noWrap/>
            <w:vAlign w:val="bottom"/>
            <w:hideMark/>
          </w:tcPr>
          <w:p w14:paraId="4BEBFE1C"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0,8 </w:t>
            </w:r>
          </w:p>
        </w:tc>
        <w:tc>
          <w:tcPr>
            <w:tcW w:w="717" w:type="pct"/>
            <w:tcBorders>
              <w:top w:val="nil"/>
              <w:left w:val="nil"/>
              <w:bottom w:val="single" w:sz="4" w:space="0" w:color="auto"/>
              <w:right w:val="single" w:sz="4" w:space="0" w:color="auto"/>
            </w:tcBorders>
            <w:shd w:val="clear" w:color="auto" w:fill="auto"/>
            <w:noWrap/>
            <w:vAlign w:val="bottom"/>
            <w:hideMark/>
          </w:tcPr>
          <w:p w14:paraId="37804B1E"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1,2 </w:t>
            </w:r>
          </w:p>
        </w:tc>
        <w:tc>
          <w:tcPr>
            <w:tcW w:w="720" w:type="pct"/>
            <w:tcBorders>
              <w:top w:val="nil"/>
              <w:left w:val="nil"/>
              <w:bottom w:val="single" w:sz="4" w:space="0" w:color="auto"/>
              <w:right w:val="nil"/>
            </w:tcBorders>
            <w:shd w:val="clear" w:color="auto" w:fill="auto"/>
            <w:noWrap/>
            <w:vAlign w:val="bottom"/>
            <w:hideMark/>
          </w:tcPr>
          <w:p w14:paraId="4FCE9AA9"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1,1 </w:t>
            </w:r>
          </w:p>
        </w:tc>
        <w:tc>
          <w:tcPr>
            <w:tcW w:w="711" w:type="pct"/>
            <w:tcBorders>
              <w:top w:val="nil"/>
              <w:left w:val="nil"/>
              <w:bottom w:val="single" w:sz="4" w:space="0" w:color="auto"/>
              <w:right w:val="nil"/>
            </w:tcBorders>
            <w:shd w:val="clear" w:color="auto" w:fill="auto"/>
            <w:noWrap/>
            <w:vAlign w:val="bottom"/>
            <w:hideMark/>
          </w:tcPr>
          <w:p w14:paraId="44101A4A"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1,0 </w:t>
            </w:r>
          </w:p>
        </w:tc>
        <w:tc>
          <w:tcPr>
            <w:tcW w:w="710" w:type="pct"/>
            <w:tcBorders>
              <w:top w:val="nil"/>
              <w:left w:val="nil"/>
              <w:bottom w:val="single" w:sz="4" w:space="0" w:color="auto"/>
              <w:right w:val="nil"/>
            </w:tcBorders>
            <w:shd w:val="clear" w:color="auto" w:fill="auto"/>
            <w:noWrap/>
            <w:vAlign w:val="bottom"/>
            <w:hideMark/>
          </w:tcPr>
          <w:p w14:paraId="38CD5B01"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0,8 </w:t>
            </w:r>
          </w:p>
        </w:tc>
      </w:tr>
      <w:tr w:rsidR="00730AF8" w:rsidRPr="002630F5" w14:paraId="31AF5EF3" w14:textId="77777777" w:rsidTr="006D4947">
        <w:trPr>
          <w:trHeight w:val="240"/>
        </w:trPr>
        <w:tc>
          <w:tcPr>
            <w:tcW w:w="717" w:type="pct"/>
            <w:tcBorders>
              <w:top w:val="nil"/>
              <w:left w:val="nil"/>
              <w:bottom w:val="nil"/>
              <w:right w:val="single" w:sz="4" w:space="0" w:color="auto"/>
            </w:tcBorders>
            <w:shd w:val="clear" w:color="auto" w:fill="auto"/>
            <w:noWrap/>
            <w:vAlign w:val="bottom"/>
            <w:hideMark/>
          </w:tcPr>
          <w:p w14:paraId="77AC0A63"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273</w:t>
            </w:r>
          </w:p>
        </w:tc>
        <w:tc>
          <w:tcPr>
            <w:tcW w:w="717" w:type="pct"/>
            <w:tcBorders>
              <w:top w:val="nil"/>
              <w:left w:val="nil"/>
              <w:bottom w:val="nil"/>
              <w:right w:val="nil"/>
            </w:tcBorders>
            <w:shd w:val="clear" w:color="auto" w:fill="auto"/>
            <w:noWrap/>
            <w:vAlign w:val="bottom"/>
            <w:hideMark/>
          </w:tcPr>
          <w:p w14:paraId="1E176C55"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w:t>
            </w:r>
          </w:p>
        </w:tc>
        <w:tc>
          <w:tcPr>
            <w:tcW w:w="708" w:type="pct"/>
            <w:tcBorders>
              <w:top w:val="nil"/>
              <w:left w:val="nil"/>
              <w:bottom w:val="nil"/>
              <w:right w:val="nil"/>
            </w:tcBorders>
            <w:shd w:val="clear" w:color="auto" w:fill="auto"/>
            <w:noWrap/>
            <w:vAlign w:val="bottom"/>
            <w:hideMark/>
          </w:tcPr>
          <w:p w14:paraId="03A3AFCE"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w:t>
            </w:r>
          </w:p>
        </w:tc>
        <w:tc>
          <w:tcPr>
            <w:tcW w:w="717" w:type="pct"/>
            <w:tcBorders>
              <w:top w:val="nil"/>
              <w:left w:val="nil"/>
              <w:bottom w:val="nil"/>
              <w:right w:val="single" w:sz="4" w:space="0" w:color="auto"/>
            </w:tcBorders>
            <w:shd w:val="clear" w:color="auto" w:fill="auto"/>
            <w:noWrap/>
            <w:vAlign w:val="bottom"/>
            <w:hideMark/>
          </w:tcPr>
          <w:p w14:paraId="399C2AC8"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w:t>
            </w:r>
          </w:p>
        </w:tc>
        <w:tc>
          <w:tcPr>
            <w:tcW w:w="720" w:type="pct"/>
            <w:tcBorders>
              <w:top w:val="nil"/>
              <w:left w:val="nil"/>
              <w:bottom w:val="nil"/>
              <w:right w:val="nil"/>
            </w:tcBorders>
            <w:shd w:val="clear" w:color="auto" w:fill="auto"/>
            <w:noWrap/>
            <w:vAlign w:val="bottom"/>
            <w:hideMark/>
          </w:tcPr>
          <w:p w14:paraId="3722164B"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w:t>
            </w:r>
          </w:p>
        </w:tc>
        <w:tc>
          <w:tcPr>
            <w:tcW w:w="711" w:type="pct"/>
            <w:tcBorders>
              <w:top w:val="nil"/>
              <w:left w:val="nil"/>
              <w:bottom w:val="nil"/>
              <w:right w:val="nil"/>
            </w:tcBorders>
            <w:shd w:val="clear" w:color="auto" w:fill="auto"/>
            <w:noWrap/>
            <w:vAlign w:val="bottom"/>
            <w:hideMark/>
          </w:tcPr>
          <w:p w14:paraId="31BE1AB5"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w:t>
            </w:r>
          </w:p>
        </w:tc>
        <w:tc>
          <w:tcPr>
            <w:tcW w:w="710" w:type="pct"/>
            <w:tcBorders>
              <w:top w:val="nil"/>
              <w:left w:val="nil"/>
              <w:bottom w:val="nil"/>
              <w:right w:val="nil"/>
            </w:tcBorders>
            <w:shd w:val="clear" w:color="auto" w:fill="auto"/>
            <w:noWrap/>
            <w:vAlign w:val="bottom"/>
            <w:hideMark/>
          </w:tcPr>
          <w:p w14:paraId="651354F6"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w:t>
            </w:r>
          </w:p>
        </w:tc>
      </w:tr>
      <w:tr w:rsidR="00730AF8" w:rsidRPr="002630F5" w14:paraId="6CB8E651" w14:textId="77777777" w:rsidTr="006D4947">
        <w:trPr>
          <w:trHeight w:val="240"/>
        </w:trPr>
        <w:tc>
          <w:tcPr>
            <w:tcW w:w="717" w:type="pct"/>
            <w:tcBorders>
              <w:top w:val="nil"/>
              <w:left w:val="nil"/>
              <w:bottom w:val="nil"/>
              <w:right w:val="single" w:sz="4" w:space="0" w:color="auto"/>
            </w:tcBorders>
            <w:shd w:val="clear" w:color="auto" w:fill="auto"/>
            <w:noWrap/>
            <w:vAlign w:val="bottom"/>
            <w:hideMark/>
          </w:tcPr>
          <w:p w14:paraId="2FDA543D"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341</w:t>
            </w:r>
          </w:p>
        </w:tc>
        <w:tc>
          <w:tcPr>
            <w:tcW w:w="717" w:type="pct"/>
            <w:tcBorders>
              <w:top w:val="nil"/>
              <w:left w:val="nil"/>
              <w:bottom w:val="nil"/>
              <w:right w:val="nil"/>
            </w:tcBorders>
            <w:shd w:val="clear" w:color="auto" w:fill="auto"/>
            <w:noWrap/>
            <w:vAlign w:val="bottom"/>
            <w:hideMark/>
          </w:tcPr>
          <w:p w14:paraId="65DE7855"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11,9 </w:t>
            </w:r>
          </w:p>
        </w:tc>
        <w:tc>
          <w:tcPr>
            <w:tcW w:w="708" w:type="pct"/>
            <w:tcBorders>
              <w:top w:val="nil"/>
              <w:left w:val="nil"/>
              <w:bottom w:val="nil"/>
              <w:right w:val="nil"/>
            </w:tcBorders>
            <w:shd w:val="clear" w:color="auto" w:fill="auto"/>
            <w:noWrap/>
            <w:vAlign w:val="bottom"/>
            <w:hideMark/>
          </w:tcPr>
          <w:p w14:paraId="22BB3C5B"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43,4 </w:t>
            </w:r>
          </w:p>
        </w:tc>
        <w:tc>
          <w:tcPr>
            <w:tcW w:w="717" w:type="pct"/>
            <w:tcBorders>
              <w:top w:val="nil"/>
              <w:left w:val="nil"/>
              <w:bottom w:val="nil"/>
              <w:right w:val="single" w:sz="4" w:space="0" w:color="auto"/>
            </w:tcBorders>
            <w:shd w:val="clear" w:color="auto" w:fill="auto"/>
            <w:noWrap/>
            <w:vAlign w:val="bottom"/>
            <w:hideMark/>
          </w:tcPr>
          <w:p w14:paraId="040742FB"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55,9 </w:t>
            </w:r>
          </w:p>
        </w:tc>
        <w:tc>
          <w:tcPr>
            <w:tcW w:w="720" w:type="pct"/>
            <w:tcBorders>
              <w:top w:val="nil"/>
              <w:left w:val="nil"/>
              <w:bottom w:val="nil"/>
              <w:right w:val="nil"/>
            </w:tcBorders>
            <w:shd w:val="clear" w:color="auto" w:fill="auto"/>
            <w:noWrap/>
            <w:vAlign w:val="bottom"/>
            <w:hideMark/>
          </w:tcPr>
          <w:p w14:paraId="25A15B72"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26,2 </w:t>
            </w:r>
          </w:p>
        </w:tc>
        <w:tc>
          <w:tcPr>
            <w:tcW w:w="711" w:type="pct"/>
            <w:tcBorders>
              <w:top w:val="nil"/>
              <w:left w:val="nil"/>
              <w:bottom w:val="nil"/>
              <w:right w:val="nil"/>
            </w:tcBorders>
            <w:shd w:val="clear" w:color="auto" w:fill="auto"/>
            <w:noWrap/>
            <w:vAlign w:val="bottom"/>
            <w:hideMark/>
          </w:tcPr>
          <w:p w14:paraId="3A3DEA19"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45,6 </w:t>
            </w:r>
          </w:p>
        </w:tc>
        <w:tc>
          <w:tcPr>
            <w:tcW w:w="710" w:type="pct"/>
            <w:tcBorders>
              <w:top w:val="nil"/>
              <w:left w:val="nil"/>
              <w:bottom w:val="nil"/>
              <w:right w:val="nil"/>
            </w:tcBorders>
            <w:shd w:val="clear" w:color="auto" w:fill="auto"/>
            <w:noWrap/>
            <w:vAlign w:val="bottom"/>
            <w:hideMark/>
          </w:tcPr>
          <w:p w14:paraId="744A9812"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57,5 </w:t>
            </w:r>
          </w:p>
        </w:tc>
      </w:tr>
      <w:tr w:rsidR="00730AF8" w:rsidRPr="002630F5" w14:paraId="50235FDE" w14:textId="77777777" w:rsidTr="006D4947">
        <w:trPr>
          <w:trHeight w:val="240"/>
        </w:trPr>
        <w:tc>
          <w:tcPr>
            <w:tcW w:w="717" w:type="pct"/>
            <w:tcBorders>
              <w:top w:val="nil"/>
              <w:left w:val="nil"/>
              <w:bottom w:val="nil"/>
              <w:right w:val="single" w:sz="4" w:space="0" w:color="auto"/>
            </w:tcBorders>
            <w:shd w:val="clear" w:color="auto" w:fill="auto"/>
            <w:noWrap/>
            <w:vAlign w:val="bottom"/>
            <w:hideMark/>
          </w:tcPr>
          <w:p w14:paraId="0C68B454"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155</w:t>
            </w:r>
          </w:p>
        </w:tc>
        <w:tc>
          <w:tcPr>
            <w:tcW w:w="717" w:type="pct"/>
            <w:tcBorders>
              <w:top w:val="nil"/>
              <w:left w:val="nil"/>
              <w:bottom w:val="nil"/>
              <w:right w:val="nil"/>
            </w:tcBorders>
            <w:shd w:val="clear" w:color="auto" w:fill="auto"/>
            <w:noWrap/>
            <w:vAlign w:val="bottom"/>
            <w:hideMark/>
          </w:tcPr>
          <w:p w14:paraId="27DABA95"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1,7 </w:t>
            </w:r>
          </w:p>
        </w:tc>
        <w:tc>
          <w:tcPr>
            <w:tcW w:w="708" w:type="pct"/>
            <w:tcBorders>
              <w:top w:val="nil"/>
              <w:left w:val="nil"/>
              <w:bottom w:val="nil"/>
              <w:right w:val="nil"/>
            </w:tcBorders>
            <w:shd w:val="clear" w:color="auto" w:fill="auto"/>
            <w:noWrap/>
            <w:vAlign w:val="bottom"/>
            <w:hideMark/>
          </w:tcPr>
          <w:p w14:paraId="0D34A539"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7,1 </w:t>
            </w:r>
          </w:p>
        </w:tc>
        <w:tc>
          <w:tcPr>
            <w:tcW w:w="717" w:type="pct"/>
            <w:tcBorders>
              <w:top w:val="nil"/>
              <w:left w:val="nil"/>
              <w:bottom w:val="nil"/>
              <w:right w:val="single" w:sz="4" w:space="0" w:color="auto"/>
            </w:tcBorders>
            <w:shd w:val="clear" w:color="auto" w:fill="auto"/>
            <w:noWrap/>
            <w:vAlign w:val="bottom"/>
            <w:hideMark/>
          </w:tcPr>
          <w:p w14:paraId="37B32CF0"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12,1 </w:t>
            </w:r>
          </w:p>
        </w:tc>
        <w:tc>
          <w:tcPr>
            <w:tcW w:w="720" w:type="pct"/>
            <w:tcBorders>
              <w:top w:val="nil"/>
              <w:left w:val="nil"/>
              <w:bottom w:val="nil"/>
              <w:right w:val="nil"/>
            </w:tcBorders>
            <w:shd w:val="clear" w:color="auto" w:fill="auto"/>
            <w:noWrap/>
            <w:vAlign w:val="bottom"/>
            <w:hideMark/>
          </w:tcPr>
          <w:p w14:paraId="6FCFB3A0"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1,6 </w:t>
            </w:r>
          </w:p>
        </w:tc>
        <w:tc>
          <w:tcPr>
            <w:tcW w:w="711" w:type="pct"/>
            <w:tcBorders>
              <w:top w:val="nil"/>
              <w:left w:val="nil"/>
              <w:bottom w:val="nil"/>
              <w:right w:val="nil"/>
            </w:tcBorders>
            <w:shd w:val="clear" w:color="auto" w:fill="auto"/>
            <w:noWrap/>
            <w:vAlign w:val="bottom"/>
            <w:hideMark/>
          </w:tcPr>
          <w:p w14:paraId="0E2AE30F"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1,0 </w:t>
            </w:r>
          </w:p>
        </w:tc>
        <w:tc>
          <w:tcPr>
            <w:tcW w:w="710" w:type="pct"/>
            <w:tcBorders>
              <w:top w:val="nil"/>
              <w:left w:val="nil"/>
              <w:bottom w:val="nil"/>
              <w:right w:val="nil"/>
            </w:tcBorders>
            <w:shd w:val="clear" w:color="auto" w:fill="auto"/>
            <w:noWrap/>
            <w:vAlign w:val="bottom"/>
            <w:hideMark/>
          </w:tcPr>
          <w:p w14:paraId="1E557983"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0,8 </w:t>
            </w:r>
          </w:p>
        </w:tc>
      </w:tr>
      <w:tr w:rsidR="00730AF8" w:rsidRPr="002630F5" w14:paraId="1B3CE849" w14:textId="77777777" w:rsidTr="006D4947">
        <w:trPr>
          <w:trHeight w:val="240"/>
        </w:trPr>
        <w:tc>
          <w:tcPr>
            <w:tcW w:w="717" w:type="pct"/>
            <w:tcBorders>
              <w:top w:val="nil"/>
              <w:left w:val="nil"/>
              <w:bottom w:val="nil"/>
              <w:right w:val="single" w:sz="4" w:space="0" w:color="auto"/>
            </w:tcBorders>
            <w:shd w:val="clear" w:color="auto" w:fill="auto"/>
            <w:noWrap/>
            <w:vAlign w:val="bottom"/>
            <w:hideMark/>
          </w:tcPr>
          <w:p w14:paraId="7821BA36"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293</w:t>
            </w:r>
          </w:p>
        </w:tc>
        <w:tc>
          <w:tcPr>
            <w:tcW w:w="717" w:type="pct"/>
            <w:tcBorders>
              <w:top w:val="nil"/>
              <w:left w:val="nil"/>
              <w:bottom w:val="nil"/>
              <w:right w:val="nil"/>
            </w:tcBorders>
            <w:shd w:val="clear" w:color="auto" w:fill="auto"/>
            <w:noWrap/>
            <w:vAlign w:val="bottom"/>
            <w:hideMark/>
          </w:tcPr>
          <w:p w14:paraId="40F19F68"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1,8 </w:t>
            </w:r>
          </w:p>
        </w:tc>
        <w:tc>
          <w:tcPr>
            <w:tcW w:w="708" w:type="pct"/>
            <w:tcBorders>
              <w:top w:val="nil"/>
              <w:left w:val="nil"/>
              <w:bottom w:val="nil"/>
              <w:right w:val="nil"/>
            </w:tcBorders>
            <w:shd w:val="clear" w:color="auto" w:fill="auto"/>
            <w:noWrap/>
            <w:vAlign w:val="bottom"/>
            <w:hideMark/>
          </w:tcPr>
          <w:p w14:paraId="107D20F1"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2,7 </w:t>
            </w:r>
          </w:p>
        </w:tc>
        <w:tc>
          <w:tcPr>
            <w:tcW w:w="717" w:type="pct"/>
            <w:tcBorders>
              <w:top w:val="nil"/>
              <w:left w:val="nil"/>
              <w:bottom w:val="nil"/>
              <w:right w:val="single" w:sz="4" w:space="0" w:color="auto"/>
            </w:tcBorders>
            <w:shd w:val="clear" w:color="auto" w:fill="auto"/>
            <w:noWrap/>
            <w:vAlign w:val="bottom"/>
            <w:hideMark/>
          </w:tcPr>
          <w:p w14:paraId="2B656DF5"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2,6 </w:t>
            </w:r>
          </w:p>
        </w:tc>
        <w:tc>
          <w:tcPr>
            <w:tcW w:w="720" w:type="pct"/>
            <w:tcBorders>
              <w:top w:val="nil"/>
              <w:left w:val="nil"/>
              <w:bottom w:val="nil"/>
              <w:right w:val="nil"/>
            </w:tcBorders>
            <w:shd w:val="clear" w:color="auto" w:fill="auto"/>
            <w:noWrap/>
            <w:vAlign w:val="bottom"/>
            <w:hideMark/>
          </w:tcPr>
          <w:p w14:paraId="6D381084"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24,5 </w:t>
            </w:r>
          </w:p>
        </w:tc>
        <w:tc>
          <w:tcPr>
            <w:tcW w:w="711" w:type="pct"/>
            <w:tcBorders>
              <w:top w:val="nil"/>
              <w:left w:val="nil"/>
              <w:bottom w:val="nil"/>
              <w:right w:val="nil"/>
            </w:tcBorders>
            <w:shd w:val="clear" w:color="auto" w:fill="auto"/>
            <w:noWrap/>
            <w:vAlign w:val="bottom"/>
            <w:hideMark/>
          </w:tcPr>
          <w:p w14:paraId="1ADE80DB"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21,4 </w:t>
            </w:r>
          </w:p>
        </w:tc>
        <w:tc>
          <w:tcPr>
            <w:tcW w:w="710" w:type="pct"/>
            <w:tcBorders>
              <w:top w:val="nil"/>
              <w:left w:val="nil"/>
              <w:bottom w:val="nil"/>
              <w:right w:val="nil"/>
            </w:tcBorders>
            <w:shd w:val="clear" w:color="auto" w:fill="auto"/>
            <w:noWrap/>
            <w:vAlign w:val="bottom"/>
            <w:hideMark/>
          </w:tcPr>
          <w:p w14:paraId="6502106C"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15,0 </w:t>
            </w:r>
          </w:p>
        </w:tc>
      </w:tr>
      <w:tr w:rsidR="00730AF8" w:rsidRPr="002630F5" w14:paraId="035D61B5" w14:textId="77777777" w:rsidTr="006D4947">
        <w:trPr>
          <w:trHeight w:val="240"/>
        </w:trPr>
        <w:tc>
          <w:tcPr>
            <w:tcW w:w="717" w:type="pct"/>
            <w:tcBorders>
              <w:top w:val="nil"/>
              <w:left w:val="nil"/>
              <w:bottom w:val="nil"/>
              <w:right w:val="single" w:sz="4" w:space="0" w:color="auto"/>
            </w:tcBorders>
            <w:shd w:val="clear" w:color="auto" w:fill="auto"/>
            <w:noWrap/>
            <w:vAlign w:val="bottom"/>
            <w:hideMark/>
          </w:tcPr>
          <w:p w14:paraId="0AA80553"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154</w:t>
            </w:r>
          </w:p>
        </w:tc>
        <w:tc>
          <w:tcPr>
            <w:tcW w:w="717" w:type="pct"/>
            <w:tcBorders>
              <w:top w:val="nil"/>
              <w:left w:val="nil"/>
              <w:bottom w:val="nil"/>
              <w:right w:val="nil"/>
            </w:tcBorders>
            <w:shd w:val="clear" w:color="auto" w:fill="auto"/>
            <w:noWrap/>
            <w:vAlign w:val="bottom"/>
            <w:hideMark/>
          </w:tcPr>
          <w:p w14:paraId="6AE0FB98"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2,3 </w:t>
            </w:r>
          </w:p>
        </w:tc>
        <w:tc>
          <w:tcPr>
            <w:tcW w:w="708" w:type="pct"/>
            <w:tcBorders>
              <w:top w:val="nil"/>
              <w:left w:val="nil"/>
              <w:bottom w:val="nil"/>
              <w:right w:val="nil"/>
            </w:tcBorders>
            <w:shd w:val="clear" w:color="auto" w:fill="auto"/>
            <w:noWrap/>
            <w:vAlign w:val="bottom"/>
            <w:hideMark/>
          </w:tcPr>
          <w:p w14:paraId="5420EA22"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5,7 </w:t>
            </w:r>
          </w:p>
        </w:tc>
        <w:tc>
          <w:tcPr>
            <w:tcW w:w="717" w:type="pct"/>
            <w:tcBorders>
              <w:top w:val="nil"/>
              <w:left w:val="nil"/>
              <w:bottom w:val="nil"/>
              <w:right w:val="single" w:sz="4" w:space="0" w:color="auto"/>
            </w:tcBorders>
            <w:shd w:val="clear" w:color="auto" w:fill="auto"/>
            <w:noWrap/>
            <w:vAlign w:val="bottom"/>
            <w:hideMark/>
          </w:tcPr>
          <w:p w14:paraId="0DC2F432"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7,2 </w:t>
            </w:r>
          </w:p>
        </w:tc>
        <w:tc>
          <w:tcPr>
            <w:tcW w:w="720" w:type="pct"/>
            <w:tcBorders>
              <w:top w:val="nil"/>
              <w:left w:val="nil"/>
              <w:bottom w:val="nil"/>
              <w:right w:val="nil"/>
            </w:tcBorders>
            <w:shd w:val="clear" w:color="auto" w:fill="auto"/>
            <w:noWrap/>
            <w:vAlign w:val="bottom"/>
            <w:hideMark/>
          </w:tcPr>
          <w:p w14:paraId="0B1ECD7A"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2,9 </w:t>
            </w:r>
          </w:p>
        </w:tc>
        <w:tc>
          <w:tcPr>
            <w:tcW w:w="711" w:type="pct"/>
            <w:tcBorders>
              <w:top w:val="nil"/>
              <w:left w:val="nil"/>
              <w:bottom w:val="nil"/>
              <w:right w:val="nil"/>
            </w:tcBorders>
            <w:shd w:val="clear" w:color="auto" w:fill="auto"/>
            <w:noWrap/>
            <w:vAlign w:val="bottom"/>
            <w:hideMark/>
          </w:tcPr>
          <w:p w14:paraId="37BD7459"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3,0 </w:t>
            </w:r>
          </w:p>
        </w:tc>
        <w:tc>
          <w:tcPr>
            <w:tcW w:w="710" w:type="pct"/>
            <w:tcBorders>
              <w:top w:val="nil"/>
              <w:left w:val="nil"/>
              <w:bottom w:val="nil"/>
              <w:right w:val="nil"/>
            </w:tcBorders>
            <w:shd w:val="clear" w:color="auto" w:fill="auto"/>
            <w:noWrap/>
            <w:vAlign w:val="bottom"/>
            <w:hideMark/>
          </w:tcPr>
          <w:p w14:paraId="7A25488E"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2,8 </w:t>
            </w:r>
          </w:p>
        </w:tc>
      </w:tr>
      <w:tr w:rsidR="00730AF8" w:rsidRPr="002630F5" w14:paraId="0A77D74A" w14:textId="77777777" w:rsidTr="006D4947">
        <w:trPr>
          <w:trHeight w:val="240"/>
        </w:trPr>
        <w:tc>
          <w:tcPr>
            <w:tcW w:w="717" w:type="pct"/>
            <w:tcBorders>
              <w:top w:val="nil"/>
              <w:left w:val="nil"/>
              <w:bottom w:val="nil"/>
              <w:right w:val="single" w:sz="4" w:space="0" w:color="auto"/>
            </w:tcBorders>
            <w:shd w:val="clear" w:color="auto" w:fill="auto"/>
            <w:noWrap/>
            <w:vAlign w:val="bottom"/>
            <w:hideMark/>
          </w:tcPr>
          <w:p w14:paraId="307A0272"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261</w:t>
            </w:r>
          </w:p>
        </w:tc>
        <w:tc>
          <w:tcPr>
            <w:tcW w:w="717" w:type="pct"/>
            <w:tcBorders>
              <w:top w:val="nil"/>
              <w:left w:val="nil"/>
              <w:bottom w:val="nil"/>
              <w:right w:val="nil"/>
            </w:tcBorders>
            <w:shd w:val="clear" w:color="auto" w:fill="auto"/>
            <w:noWrap/>
            <w:vAlign w:val="bottom"/>
            <w:hideMark/>
          </w:tcPr>
          <w:p w14:paraId="53BC90E7"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7,7 </w:t>
            </w:r>
          </w:p>
        </w:tc>
        <w:tc>
          <w:tcPr>
            <w:tcW w:w="708" w:type="pct"/>
            <w:tcBorders>
              <w:top w:val="nil"/>
              <w:left w:val="nil"/>
              <w:bottom w:val="nil"/>
              <w:right w:val="nil"/>
            </w:tcBorders>
            <w:shd w:val="clear" w:color="auto" w:fill="auto"/>
            <w:noWrap/>
            <w:vAlign w:val="bottom"/>
            <w:hideMark/>
          </w:tcPr>
          <w:p w14:paraId="040FBE52"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7,8 </w:t>
            </w:r>
          </w:p>
        </w:tc>
        <w:tc>
          <w:tcPr>
            <w:tcW w:w="717" w:type="pct"/>
            <w:tcBorders>
              <w:top w:val="nil"/>
              <w:left w:val="nil"/>
              <w:bottom w:val="nil"/>
              <w:right w:val="single" w:sz="4" w:space="0" w:color="auto"/>
            </w:tcBorders>
            <w:shd w:val="clear" w:color="auto" w:fill="auto"/>
            <w:noWrap/>
            <w:vAlign w:val="bottom"/>
            <w:hideMark/>
          </w:tcPr>
          <w:p w14:paraId="6B04FF71"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5,9 </w:t>
            </w:r>
          </w:p>
        </w:tc>
        <w:tc>
          <w:tcPr>
            <w:tcW w:w="720" w:type="pct"/>
            <w:tcBorders>
              <w:top w:val="nil"/>
              <w:left w:val="nil"/>
              <w:bottom w:val="nil"/>
              <w:right w:val="nil"/>
            </w:tcBorders>
            <w:shd w:val="clear" w:color="auto" w:fill="auto"/>
            <w:noWrap/>
            <w:vAlign w:val="bottom"/>
            <w:hideMark/>
          </w:tcPr>
          <w:p w14:paraId="39C87FF9"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13,1 </w:t>
            </w:r>
          </w:p>
        </w:tc>
        <w:tc>
          <w:tcPr>
            <w:tcW w:w="711" w:type="pct"/>
            <w:tcBorders>
              <w:top w:val="nil"/>
              <w:left w:val="nil"/>
              <w:bottom w:val="nil"/>
              <w:right w:val="nil"/>
            </w:tcBorders>
            <w:shd w:val="clear" w:color="auto" w:fill="auto"/>
            <w:noWrap/>
            <w:vAlign w:val="bottom"/>
            <w:hideMark/>
          </w:tcPr>
          <w:p w14:paraId="5BE238EA"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20,4 </w:t>
            </w:r>
          </w:p>
        </w:tc>
        <w:tc>
          <w:tcPr>
            <w:tcW w:w="710" w:type="pct"/>
            <w:tcBorders>
              <w:top w:val="nil"/>
              <w:left w:val="nil"/>
              <w:bottom w:val="nil"/>
              <w:right w:val="nil"/>
            </w:tcBorders>
            <w:shd w:val="clear" w:color="auto" w:fill="auto"/>
            <w:noWrap/>
            <w:vAlign w:val="bottom"/>
            <w:hideMark/>
          </w:tcPr>
          <w:p w14:paraId="10AE5176"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24,3 </w:t>
            </w:r>
          </w:p>
        </w:tc>
      </w:tr>
      <w:tr w:rsidR="00730AF8" w:rsidRPr="002630F5" w14:paraId="6E659156" w14:textId="77777777" w:rsidTr="006D4947">
        <w:trPr>
          <w:trHeight w:val="260"/>
        </w:trPr>
        <w:tc>
          <w:tcPr>
            <w:tcW w:w="717" w:type="pct"/>
            <w:tcBorders>
              <w:top w:val="nil"/>
              <w:left w:val="nil"/>
              <w:bottom w:val="double" w:sz="6" w:space="0" w:color="auto"/>
              <w:right w:val="single" w:sz="4" w:space="0" w:color="auto"/>
            </w:tcBorders>
            <w:shd w:val="clear" w:color="auto" w:fill="auto"/>
            <w:noWrap/>
            <w:vAlign w:val="bottom"/>
            <w:hideMark/>
          </w:tcPr>
          <w:p w14:paraId="328AE6EF"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192</w:t>
            </w:r>
          </w:p>
        </w:tc>
        <w:tc>
          <w:tcPr>
            <w:tcW w:w="717" w:type="pct"/>
            <w:tcBorders>
              <w:top w:val="nil"/>
              <w:left w:val="nil"/>
              <w:bottom w:val="double" w:sz="6" w:space="0" w:color="auto"/>
              <w:right w:val="nil"/>
            </w:tcBorders>
            <w:shd w:val="clear" w:color="auto" w:fill="auto"/>
            <w:noWrap/>
            <w:vAlign w:val="bottom"/>
            <w:hideMark/>
          </w:tcPr>
          <w:p w14:paraId="15CA2961"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5,7 </w:t>
            </w:r>
          </w:p>
        </w:tc>
        <w:tc>
          <w:tcPr>
            <w:tcW w:w="708" w:type="pct"/>
            <w:tcBorders>
              <w:top w:val="nil"/>
              <w:left w:val="nil"/>
              <w:bottom w:val="double" w:sz="6" w:space="0" w:color="auto"/>
              <w:right w:val="nil"/>
            </w:tcBorders>
            <w:shd w:val="clear" w:color="auto" w:fill="auto"/>
            <w:noWrap/>
            <w:vAlign w:val="bottom"/>
            <w:hideMark/>
          </w:tcPr>
          <w:p w14:paraId="07A23DD1"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2,9 </w:t>
            </w:r>
          </w:p>
        </w:tc>
        <w:tc>
          <w:tcPr>
            <w:tcW w:w="717" w:type="pct"/>
            <w:tcBorders>
              <w:top w:val="nil"/>
              <w:left w:val="nil"/>
              <w:bottom w:val="double" w:sz="6" w:space="0" w:color="auto"/>
              <w:right w:val="single" w:sz="4" w:space="0" w:color="auto"/>
            </w:tcBorders>
            <w:shd w:val="clear" w:color="auto" w:fill="auto"/>
            <w:noWrap/>
            <w:vAlign w:val="bottom"/>
            <w:hideMark/>
          </w:tcPr>
          <w:p w14:paraId="762A2AA7"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1,3 </w:t>
            </w:r>
          </w:p>
        </w:tc>
        <w:tc>
          <w:tcPr>
            <w:tcW w:w="720" w:type="pct"/>
            <w:tcBorders>
              <w:top w:val="nil"/>
              <w:left w:val="nil"/>
              <w:bottom w:val="double" w:sz="6" w:space="0" w:color="auto"/>
              <w:right w:val="nil"/>
            </w:tcBorders>
            <w:shd w:val="clear" w:color="auto" w:fill="auto"/>
            <w:noWrap/>
            <w:vAlign w:val="bottom"/>
            <w:hideMark/>
          </w:tcPr>
          <w:p w14:paraId="4AB33D8E"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7,7 </w:t>
            </w:r>
          </w:p>
        </w:tc>
        <w:tc>
          <w:tcPr>
            <w:tcW w:w="711" w:type="pct"/>
            <w:tcBorders>
              <w:top w:val="nil"/>
              <w:left w:val="nil"/>
              <w:bottom w:val="double" w:sz="6" w:space="0" w:color="auto"/>
              <w:right w:val="nil"/>
            </w:tcBorders>
            <w:shd w:val="clear" w:color="auto" w:fill="auto"/>
            <w:noWrap/>
            <w:vAlign w:val="bottom"/>
            <w:hideMark/>
          </w:tcPr>
          <w:p w14:paraId="594D5836"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13,4 </w:t>
            </w:r>
          </w:p>
        </w:tc>
        <w:tc>
          <w:tcPr>
            <w:tcW w:w="710" w:type="pct"/>
            <w:tcBorders>
              <w:top w:val="nil"/>
              <w:left w:val="nil"/>
              <w:bottom w:val="double" w:sz="6" w:space="0" w:color="auto"/>
              <w:right w:val="nil"/>
            </w:tcBorders>
            <w:shd w:val="clear" w:color="auto" w:fill="auto"/>
            <w:noWrap/>
            <w:vAlign w:val="bottom"/>
            <w:hideMark/>
          </w:tcPr>
          <w:p w14:paraId="073DF17A"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14,5 </w:t>
            </w:r>
          </w:p>
        </w:tc>
      </w:tr>
    </w:tbl>
    <w:p w14:paraId="0D169BB2" w14:textId="77777777" w:rsidR="006D4947" w:rsidRDefault="006D4947" w:rsidP="006D4947">
      <w:pPr>
        <w:spacing w:after="120"/>
        <w:jc w:val="both"/>
        <w:rPr>
          <w:sz w:val="20"/>
          <w:szCs w:val="20"/>
        </w:rPr>
      </w:pPr>
      <w:r w:rsidRPr="00F6319A">
        <w:rPr>
          <w:sz w:val="20"/>
          <w:szCs w:val="20"/>
        </w:rPr>
        <w:t xml:space="preserve">Fuente: </w:t>
      </w:r>
      <w:r>
        <w:rPr>
          <w:sz w:val="20"/>
          <w:szCs w:val="20"/>
        </w:rPr>
        <w:t>elaboración propia</w:t>
      </w:r>
      <w:r w:rsidRPr="00F6319A">
        <w:rPr>
          <w:sz w:val="20"/>
          <w:szCs w:val="20"/>
        </w:rPr>
        <w:t xml:space="preserve"> </w:t>
      </w:r>
      <w:r>
        <w:rPr>
          <w:sz w:val="20"/>
          <w:szCs w:val="20"/>
        </w:rPr>
        <w:t>a partir de datos de</w:t>
      </w:r>
      <w:r w:rsidRPr="00F6319A">
        <w:rPr>
          <w:sz w:val="20"/>
          <w:szCs w:val="20"/>
        </w:rPr>
        <w:t>l</w:t>
      </w:r>
      <w:r>
        <w:rPr>
          <w:sz w:val="20"/>
          <w:szCs w:val="20"/>
        </w:rPr>
        <w:t xml:space="preserve"> CEP.</w:t>
      </w:r>
    </w:p>
    <w:p w14:paraId="584BD141" w14:textId="77777777" w:rsidR="00730AF8" w:rsidRDefault="00730AF8" w:rsidP="00FF6A1B">
      <w:pPr>
        <w:spacing w:after="120"/>
        <w:jc w:val="both"/>
        <w:rPr>
          <w:lang w:val="es-ES_tradnl"/>
        </w:rPr>
      </w:pPr>
    </w:p>
    <w:p w14:paraId="12481015" w14:textId="7D02DB67" w:rsidR="0020528F" w:rsidRDefault="00553937" w:rsidP="00FF6A1B">
      <w:pPr>
        <w:spacing w:after="120"/>
        <w:jc w:val="both"/>
        <w:rPr>
          <w:lang w:val="es-ES_tradnl"/>
        </w:rPr>
      </w:pPr>
      <w:r>
        <w:rPr>
          <w:lang w:val="es-ES_tradnl"/>
        </w:rPr>
        <w:t xml:space="preserve">En </w:t>
      </w:r>
      <w:r w:rsidR="00812A47">
        <w:rPr>
          <w:lang w:val="es-ES_tradnl"/>
        </w:rPr>
        <w:t>el</w:t>
      </w:r>
      <w:r>
        <w:rPr>
          <w:lang w:val="es-ES_tradnl"/>
        </w:rPr>
        <w:t xml:space="preserve"> caso</w:t>
      </w:r>
      <w:r w:rsidR="00812A47">
        <w:rPr>
          <w:lang w:val="es-ES_tradnl"/>
        </w:rPr>
        <w:t xml:space="preserve"> de</w:t>
      </w:r>
      <w:r w:rsidR="00F33F16">
        <w:rPr>
          <w:lang w:val="es-ES_tradnl"/>
        </w:rPr>
        <w:t xml:space="preserve"> </w:t>
      </w:r>
      <w:r w:rsidR="00812A47">
        <w:rPr>
          <w:lang w:val="es-ES_tradnl"/>
        </w:rPr>
        <w:t>l</w:t>
      </w:r>
      <w:r w:rsidR="00F33F16">
        <w:rPr>
          <w:lang w:val="es-ES_tradnl"/>
        </w:rPr>
        <w:t>os</w:t>
      </w:r>
      <w:r w:rsidR="00812A47">
        <w:rPr>
          <w:lang w:val="es-ES_tradnl"/>
        </w:rPr>
        <w:t xml:space="preserve"> rubro</w:t>
      </w:r>
      <w:r w:rsidR="00F33F16">
        <w:rPr>
          <w:lang w:val="es-ES_tradnl"/>
        </w:rPr>
        <w:t>s</w:t>
      </w:r>
      <w:r w:rsidR="00812A47">
        <w:rPr>
          <w:lang w:val="es-ES_tradnl"/>
        </w:rPr>
        <w:t xml:space="preserve"> 342</w:t>
      </w:r>
      <w:r w:rsidR="00F33F16">
        <w:rPr>
          <w:lang w:val="es-ES_tradnl"/>
        </w:rPr>
        <w:t xml:space="preserve"> y 222</w:t>
      </w:r>
      <w:r>
        <w:rPr>
          <w:lang w:val="es-ES_tradnl"/>
        </w:rPr>
        <w:t xml:space="preserve">, </w:t>
      </w:r>
      <w:r w:rsidR="00F33F16">
        <w:rPr>
          <w:lang w:val="es-ES_tradnl"/>
        </w:rPr>
        <w:t>los</w:t>
      </w:r>
      <w:r>
        <w:rPr>
          <w:lang w:val="es-ES_tradnl"/>
        </w:rPr>
        <w:t xml:space="preserve"> cambio</w:t>
      </w:r>
      <w:r w:rsidR="00F33F16">
        <w:rPr>
          <w:lang w:val="es-ES_tradnl"/>
        </w:rPr>
        <w:t>s</w:t>
      </w:r>
      <w:r>
        <w:rPr>
          <w:lang w:val="es-ES_tradnl"/>
        </w:rPr>
        <w:t xml:space="preserve"> de signo de la balanza comercial se registra</w:t>
      </w:r>
      <w:r w:rsidR="005C41EF">
        <w:rPr>
          <w:lang w:val="es-ES_tradnl"/>
        </w:rPr>
        <w:t>n</w:t>
      </w:r>
      <w:r>
        <w:rPr>
          <w:lang w:val="es-ES_tradnl"/>
        </w:rPr>
        <w:t xml:space="preserve"> recién a partir del año 2005, con saldos modestos pero crecientes desde entonces.</w:t>
      </w:r>
      <w:r w:rsidR="009A6F6D">
        <w:rPr>
          <w:lang w:val="es-ES_tradnl"/>
        </w:rPr>
        <w:t xml:space="preserve"> </w:t>
      </w:r>
      <w:r w:rsidR="009A0195">
        <w:rPr>
          <w:lang w:val="es-ES_tradnl"/>
        </w:rPr>
        <w:t xml:space="preserve">La </w:t>
      </w:r>
      <w:r w:rsidR="009A0195" w:rsidRPr="009A0195">
        <w:rPr>
          <w:i/>
          <w:lang w:val="es-ES_tradnl"/>
        </w:rPr>
        <w:t>fabricación de carrocerías para vehículos automotores</w:t>
      </w:r>
      <w:r w:rsidR="009A6F6D">
        <w:rPr>
          <w:lang w:val="es-ES_tradnl"/>
        </w:rPr>
        <w:t xml:space="preserve"> consiste, en efecto, en </w:t>
      </w:r>
      <w:r w:rsidR="009A0195">
        <w:rPr>
          <w:lang w:val="es-ES_tradnl"/>
        </w:rPr>
        <w:t xml:space="preserve">uno de los </w:t>
      </w:r>
      <w:r w:rsidR="009A6F6D">
        <w:rPr>
          <w:lang w:val="es-ES_tradnl"/>
        </w:rPr>
        <w:t>casos emblemáticos</w:t>
      </w:r>
      <w:r w:rsidR="005C41EF">
        <w:rPr>
          <w:lang w:val="es-ES_tradnl"/>
        </w:rPr>
        <w:t xml:space="preserve"> – y escasos –</w:t>
      </w:r>
      <w:r w:rsidR="009A6F6D">
        <w:rPr>
          <w:lang w:val="es-ES_tradnl"/>
        </w:rPr>
        <w:t xml:space="preserve"> de sustitución de import</w:t>
      </w:r>
      <w:r w:rsidR="0020528F">
        <w:rPr>
          <w:lang w:val="es-ES_tradnl"/>
        </w:rPr>
        <w:t>aciones en la industria</w:t>
      </w:r>
      <w:r w:rsidR="009A6F6D">
        <w:rPr>
          <w:lang w:val="es-ES_tradnl"/>
        </w:rPr>
        <w:t xml:space="preserve"> argentina</w:t>
      </w:r>
      <w:r w:rsidR="0020528F">
        <w:rPr>
          <w:lang w:val="es-ES_tradnl"/>
        </w:rPr>
        <w:t xml:space="preserve"> reciente</w:t>
      </w:r>
      <w:r w:rsidR="009A6F6D">
        <w:rPr>
          <w:lang w:val="es-ES_tradnl"/>
        </w:rPr>
        <w:t>, observable en la caída sistemática de la participación de las importaciones de</w:t>
      </w:r>
      <w:r w:rsidR="00F33F16">
        <w:rPr>
          <w:lang w:val="es-ES_tradnl"/>
        </w:rPr>
        <w:t xml:space="preserve"> estos</w:t>
      </w:r>
      <w:r w:rsidR="009A6F6D">
        <w:rPr>
          <w:lang w:val="es-ES_tradnl"/>
        </w:rPr>
        <w:t xml:space="preserve"> rubro</w:t>
      </w:r>
      <w:r w:rsidR="00F33F16">
        <w:rPr>
          <w:lang w:val="es-ES_tradnl"/>
        </w:rPr>
        <w:t>s</w:t>
      </w:r>
      <w:r w:rsidR="009A6F6D">
        <w:rPr>
          <w:lang w:val="es-ES_tradnl"/>
        </w:rPr>
        <w:t xml:space="preserve"> para atender el consumo doméstico, en un contexto de expansión de la demanda. También se observa un proceso de sustitución de importaciones en la </w:t>
      </w:r>
      <w:r w:rsidR="009A6F6D">
        <w:rPr>
          <w:i/>
          <w:lang w:val="es-ES_tradnl"/>
        </w:rPr>
        <w:t>fabricación de cocinas, calefones, artículos eléctricos y otros de uso doméstico</w:t>
      </w:r>
      <w:r w:rsidR="009A6F6D">
        <w:rPr>
          <w:lang w:val="es-ES_tradnl"/>
        </w:rPr>
        <w:t>, aunque en este caso la consecuencia sobre su balance comercial ha sido la reducción a mitad de la carga del déficit registrado en el año 1993, llevándolo de un 30% del VBP a un 15%, en 2010.</w:t>
      </w:r>
      <w:r w:rsidR="00227B59">
        <w:rPr>
          <w:lang w:val="es-ES_tradnl"/>
        </w:rPr>
        <w:t xml:space="preserve"> </w:t>
      </w:r>
    </w:p>
    <w:p w14:paraId="4A6CE524" w14:textId="3A3E77AB" w:rsidR="0007270C" w:rsidRDefault="0020528F" w:rsidP="00FF6A1B">
      <w:pPr>
        <w:spacing w:after="120"/>
        <w:jc w:val="both"/>
        <w:rPr>
          <w:lang w:val="es-ES_tradnl"/>
        </w:rPr>
      </w:pPr>
      <w:r w:rsidRPr="009A0195">
        <w:rPr>
          <w:lang w:val="es-ES_tradnl"/>
        </w:rPr>
        <w:t xml:space="preserve">Los </w:t>
      </w:r>
      <w:r w:rsidR="009A0195" w:rsidRPr="009A0195">
        <w:rPr>
          <w:lang w:val="es-ES_tradnl"/>
        </w:rPr>
        <w:t>dos</w:t>
      </w:r>
      <w:r w:rsidR="00812A47" w:rsidRPr="009A0195">
        <w:rPr>
          <w:lang w:val="es-ES_tradnl"/>
        </w:rPr>
        <w:t xml:space="preserve"> </w:t>
      </w:r>
      <w:r w:rsidRPr="009A0195">
        <w:rPr>
          <w:lang w:val="es-ES_tradnl"/>
        </w:rPr>
        <w:t>rubros</w:t>
      </w:r>
      <w:r w:rsidR="00227B59" w:rsidRPr="009A0195">
        <w:rPr>
          <w:lang w:val="es-ES_tradnl"/>
        </w:rPr>
        <w:t xml:space="preserve"> </w:t>
      </w:r>
      <w:r w:rsidR="00FC2789" w:rsidRPr="009A0195">
        <w:rPr>
          <w:lang w:val="es-ES_tradnl"/>
        </w:rPr>
        <w:t>reseñados anteriormente</w:t>
      </w:r>
      <w:r w:rsidR="00812A47" w:rsidRPr="009A0195">
        <w:rPr>
          <w:lang w:val="es-ES_tradnl"/>
        </w:rPr>
        <w:t xml:space="preserve"> – 342 y 293 – agotan </w:t>
      </w:r>
      <w:r w:rsidR="00227B59" w:rsidRPr="009A0195">
        <w:rPr>
          <w:lang w:val="es-ES_tradnl"/>
        </w:rPr>
        <w:t xml:space="preserve">el listado de sectores “Dinámicos en la posconvertibilidad” con procesos </w:t>
      </w:r>
      <w:r w:rsidR="009A0195" w:rsidRPr="009A0195">
        <w:rPr>
          <w:lang w:val="es-ES_tradnl"/>
        </w:rPr>
        <w:t>significativos</w:t>
      </w:r>
      <w:r w:rsidR="00227B59" w:rsidRPr="009A0195">
        <w:rPr>
          <w:lang w:val="es-ES_tradnl"/>
        </w:rPr>
        <w:t xml:space="preserve"> de sustitución de importaciones</w:t>
      </w:r>
      <w:r w:rsidR="009A0195">
        <w:rPr>
          <w:rStyle w:val="FootnoteReference"/>
          <w:lang w:val="es-ES_tradnl"/>
        </w:rPr>
        <w:footnoteReference w:id="12"/>
      </w:r>
      <w:r w:rsidR="00227B59" w:rsidRPr="009A0195">
        <w:rPr>
          <w:lang w:val="es-ES_tradnl"/>
        </w:rPr>
        <w:t>.</w:t>
      </w:r>
      <w:r w:rsidRPr="009A0195">
        <w:rPr>
          <w:lang w:val="es-ES_tradnl"/>
        </w:rPr>
        <w:t xml:space="preserve"> En</w:t>
      </w:r>
      <w:r w:rsidR="009A0195" w:rsidRPr="009A0195">
        <w:rPr>
          <w:lang w:val="es-ES_tradnl"/>
        </w:rPr>
        <w:t xml:space="preserve"> general</w:t>
      </w:r>
      <w:r w:rsidRPr="009A0195">
        <w:rPr>
          <w:lang w:val="es-ES_tradnl"/>
        </w:rPr>
        <w:t>, y de manera similar a lo observado en el total de la</w:t>
      </w:r>
      <w:r>
        <w:rPr>
          <w:lang w:val="es-ES_tradnl"/>
        </w:rPr>
        <w:t xml:space="preserve"> industria, se verifica una intensificación de la presencia de las importaciones en el mercado doméstico. Este fenómeno es</w:t>
      </w:r>
      <w:r w:rsidR="00D44DE4">
        <w:rPr>
          <w:lang w:val="es-ES_tradnl"/>
        </w:rPr>
        <w:t xml:space="preserve"> particularmente intenso en las actividades industriales más complejas, en general vinculadas al segundo proceso histórico de sust</w:t>
      </w:r>
      <w:r w:rsidR="00FC2789">
        <w:rPr>
          <w:lang w:val="es-ES_tradnl"/>
        </w:rPr>
        <w:t>itución de importaciones en la A</w:t>
      </w:r>
      <w:r w:rsidR="00D44DE4">
        <w:rPr>
          <w:lang w:val="es-ES_tradnl"/>
        </w:rPr>
        <w:t xml:space="preserve">rgentina, dedicadas a la producción de bienes de capital y de consumo durable. </w:t>
      </w:r>
      <w:r w:rsidR="005C41EF">
        <w:rPr>
          <w:lang w:val="es-ES_tradnl"/>
        </w:rPr>
        <w:t>Ello converge con la señalada debilidad de las articulaciones productivas del entramado industrial argentino, que, de acuerdo a la bibliografía revisada, no habría sufrido cambios considerables en los últimos años.</w:t>
      </w:r>
    </w:p>
    <w:p w14:paraId="1E6079F9" w14:textId="73BACF74" w:rsidR="0007270C" w:rsidRDefault="00D44DE4" w:rsidP="00FF6A1B">
      <w:pPr>
        <w:spacing w:after="120"/>
        <w:jc w:val="both"/>
        <w:rPr>
          <w:lang w:val="es-ES_tradnl"/>
        </w:rPr>
      </w:pPr>
      <w:r>
        <w:rPr>
          <w:lang w:val="es-ES_tradnl"/>
        </w:rPr>
        <w:t>El ejemplo más emblemático</w:t>
      </w:r>
      <w:r w:rsidR="005C41EF">
        <w:rPr>
          <w:lang w:val="es-ES_tradnl"/>
        </w:rPr>
        <w:t xml:space="preserve"> de intensificación de importaciones</w:t>
      </w:r>
      <w:r>
        <w:rPr>
          <w:lang w:val="es-ES_tradnl"/>
        </w:rPr>
        <w:t>, por su peso en la industria local y también por la envergadura del incremento de</w:t>
      </w:r>
      <w:r w:rsidR="005C41EF">
        <w:rPr>
          <w:lang w:val="es-ES_tradnl"/>
        </w:rPr>
        <w:t>l coeficiente importador</w:t>
      </w:r>
      <w:r>
        <w:rPr>
          <w:lang w:val="es-ES_tradnl"/>
        </w:rPr>
        <w:t xml:space="preserve">, es la </w:t>
      </w:r>
      <w:r w:rsidRPr="00D44DE4">
        <w:rPr>
          <w:i/>
          <w:lang w:val="es-ES_tradnl"/>
        </w:rPr>
        <w:t>fabricación de vehículos automotores</w:t>
      </w:r>
      <w:r>
        <w:rPr>
          <w:lang w:val="es-ES_tradnl"/>
        </w:rPr>
        <w:t xml:space="preserve">. En 1993, las importaciones de esta rama representaban cerca del 26% del consumo doméstico, menos de la mitad de los 57% registrados en el año 2010. La reducción del déficit comercial de este rubro en términos de proporción de su VBP no se explica por una eventual sustitución de importaciones sino por el incremento más acelerado de sus exportaciones. </w:t>
      </w:r>
      <w:r w:rsidR="001F3115">
        <w:rPr>
          <w:lang w:val="es-ES_tradnl"/>
        </w:rPr>
        <w:t>Evidencia de ello es la evolución de la participación de las exportaciones e importaciones de este rubro en el conjunto de los sectores “Dinámicos en la posconvertibilidad”. En el año 2010, sus exportaciones representaban ya el 63% del valor total exportado por el grupo, contra un 45% y un 57% en 1993 y 2002, respectivamente. Por otro lado, sus importaciones pasaron de representar un 30% del total del grupo, en 1993, hasta llegar a un 44%, en el año 2010.</w:t>
      </w:r>
      <w:r w:rsidR="001F3115" w:rsidRPr="001F3115">
        <w:rPr>
          <w:lang w:val="es-ES_tradnl"/>
        </w:rPr>
        <w:t xml:space="preserve"> </w:t>
      </w:r>
      <w:r w:rsidR="001F3115">
        <w:rPr>
          <w:lang w:val="es-ES_tradnl"/>
        </w:rPr>
        <w:t>Se trataría, por lo tanto, de un caso de rubro que ha incrementado su integración al comercio internacional, con un fuerte dinamismo exportador, pero también importador.</w:t>
      </w:r>
    </w:p>
    <w:p w14:paraId="11890428" w14:textId="77777777" w:rsidR="00D56D9A" w:rsidRDefault="00D44DE4" w:rsidP="00FF6A1B">
      <w:pPr>
        <w:spacing w:after="120"/>
        <w:jc w:val="both"/>
        <w:rPr>
          <w:lang w:val="es-ES_tradnl"/>
        </w:rPr>
      </w:pPr>
      <w:r>
        <w:rPr>
          <w:lang w:val="es-ES_tradnl"/>
        </w:rPr>
        <w:t xml:space="preserve">Menos alentadores son los casos de los sectores en los que </w:t>
      </w:r>
      <w:r w:rsidR="0007270C">
        <w:rPr>
          <w:lang w:val="es-ES_tradnl"/>
        </w:rPr>
        <w:t>el</w:t>
      </w:r>
      <w:r>
        <w:rPr>
          <w:lang w:val="es-ES_tradnl"/>
        </w:rPr>
        <w:t xml:space="preserve"> incremento de la participación de las importaciones en la satis</w:t>
      </w:r>
      <w:r w:rsidR="0007270C">
        <w:rPr>
          <w:lang w:val="es-ES_tradnl"/>
        </w:rPr>
        <w:t>facción de la demanda doméstica no encuentra</w:t>
      </w:r>
      <w:r>
        <w:rPr>
          <w:lang w:val="es-ES_tradnl"/>
        </w:rPr>
        <w:t xml:space="preserve"> una contrapartida desde el lado de las exportaciones. </w:t>
      </w:r>
      <w:r w:rsidR="0007270C">
        <w:rPr>
          <w:lang w:val="es-ES_tradnl"/>
        </w:rPr>
        <w:t xml:space="preserve">Las importaciones en los rubros </w:t>
      </w:r>
      <w:r w:rsidR="0007270C">
        <w:rPr>
          <w:i/>
          <w:lang w:val="es-ES_tradnl"/>
        </w:rPr>
        <w:t>fabricación de motocicletas, bicicletas y de sillones de rueda ortopédicos</w:t>
      </w:r>
      <w:r w:rsidR="0007270C">
        <w:rPr>
          <w:lang w:val="es-ES_tradnl"/>
        </w:rPr>
        <w:t xml:space="preserve">, </w:t>
      </w:r>
      <w:r w:rsidR="0007270C">
        <w:rPr>
          <w:i/>
          <w:lang w:val="es-ES_tradnl"/>
        </w:rPr>
        <w:t xml:space="preserve">instrumentos médicos, ópticos y de precisión de relojes </w:t>
      </w:r>
      <w:r w:rsidR="0007270C">
        <w:rPr>
          <w:lang w:val="es-ES_tradnl"/>
        </w:rPr>
        <w:t xml:space="preserve">y  </w:t>
      </w:r>
      <w:r w:rsidR="0007270C">
        <w:rPr>
          <w:i/>
          <w:lang w:val="es-ES_tradnl"/>
        </w:rPr>
        <w:t xml:space="preserve">fabricación de motores, generadores y transformadores eléctricos </w:t>
      </w:r>
      <w:r w:rsidR="0007270C">
        <w:rPr>
          <w:lang w:val="es-ES_tradnl"/>
        </w:rPr>
        <w:t xml:space="preserve">superaban, en 2010, el valor de la producción de origen nacional, acentuando el déficit comercial histórico en estas actividades. En el primer caso, se trata de una rama “nostálgica” cuya producción </w:t>
      </w:r>
      <w:r w:rsidR="00FC2789">
        <w:rPr>
          <w:lang w:val="es-ES_tradnl"/>
        </w:rPr>
        <w:t>exhibe en la posconvertibilidad</w:t>
      </w:r>
      <w:r w:rsidR="0007270C">
        <w:rPr>
          <w:lang w:val="es-ES_tradnl"/>
        </w:rPr>
        <w:t xml:space="preserve"> una tendencia </w:t>
      </w:r>
      <w:r w:rsidR="00FC2789">
        <w:rPr>
          <w:lang w:val="es-ES_tradnl"/>
        </w:rPr>
        <w:t xml:space="preserve">a la baja, luego de un breve período de crecimiento posterior a la crisis del 2001. </w:t>
      </w:r>
    </w:p>
    <w:p w14:paraId="20625C95" w14:textId="3BED73D9" w:rsidR="0081394C" w:rsidRPr="0081394C" w:rsidRDefault="00FC2789" w:rsidP="00FF6A1B">
      <w:pPr>
        <w:spacing w:after="120"/>
        <w:jc w:val="both"/>
        <w:rPr>
          <w:lang w:val="es-ES_tradnl"/>
        </w:rPr>
      </w:pPr>
      <w:r>
        <w:rPr>
          <w:lang w:val="es-ES_tradnl"/>
        </w:rPr>
        <w:t>Y</w:t>
      </w:r>
      <w:r w:rsidR="00812A47">
        <w:rPr>
          <w:lang w:val="es-ES_tradnl"/>
        </w:rPr>
        <w:t>a los rubros</w:t>
      </w:r>
      <w:r w:rsidR="00D56D9A">
        <w:rPr>
          <w:lang w:val="es-ES_tradnl"/>
        </w:rPr>
        <w:t xml:space="preserve"> productores de bienes de capital</w:t>
      </w:r>
      <w:r w:rsidR="00812A47">
        <w:rPr>
          <w:lang w:val="es-ES_tradnl"/>
        </w:rPr>
        <w:t xml:space="preserve"> 33A y 31</w:t>
      </w:r>
      <w:r w:rsidR="00D56D9A">
        <w:rPr>
          <w:lang w:val="es-ES_tradnl"/>
        </w:rPr>
        <w:t>A, se trata de</w:t>
      </w:r>
      <w:r>
        <w:rPr>
          <w:lang w:val="es-ES_tradnl"/>
        </w:rPr>
        <w:t xml:space="preserve"> sectores “recuperados”, que durante la vigencia de la convertibilidad contrajeron significativamente su producción y que a partir del cambio de régimen macroeconómico han exhibido una tendencia sostenida de ampliación de la p</w:t>
      </w:r>
      <w:r w:rsidR="00812A47">
        <w:rPr>
          <w:lang w:val="es-ES_tradnl"/>
        </w:rPr>
        <w:t>roducción</w:t>
      </w:r>
      <w:r>
        <w:rPr>
          <w:lang w:val="es-ES_tradnl"/>
        </w:rPr>
        <w:t xml:space="preserve">, pero no suficiente para abastecer </w:t>
      </w:r>
      <w:r w:rsidR="00812A47">
        <w:rPr>
          <w:lang w:val="es-ES_tradnl"/>
        </w:rPr>
        <w:t xml:space="preserve">a </w:t>
      </w:r>
      <w:r>
        <w:rPr>
          <w:lang w:val="es-ES_tradnl"/>
        </w:rPr>
        <w:t>una demanda in</w:t>
      </w:r>
      <w:r w:rsidR="00812A47">
        <w:rPr>
          <w:lang w:val="es-ES_tradnl"/>
        </w:rPr>
        <w:t>terna en expansión acelerada.</w:t>
      </w:r>
      <w:r w:rsidR="0081394C">
        <w:rPr>
          <w:lang w:val="es-ES_tradnl"/>
        </w:rPr>
        <w:t xml:space="preserve"> Juntos, estos dos sectores responden por cerca del 20% de las importaciones de los sectores “Dinámicos en la posconvertibilidad” y una participación decreciente en las exportaciones, que de haber representado </w:t>
      </w:r>
      <w:r w:rsidR="00812A47">
        <w:rPr>
          <w:lang w:val="es-ES_tradnl"/>
        </w:rPr>
        <w:t>el 13% en el año 1993, finaliza</w:t>
      </w:r>
      <w:r w:rsidR="0081394C">
        <w:rPr>
          <w:lang w:val="es-ES_tradnl"/>
        </w:rPr>
        <w:t xml:space="preserve"> la serie respondiendo por menos del 5% del valor exportado. El caso de la </w:t>
      </w:r>
      <w:r w:rsidR="0081394C">
        <w:rPr>
          <w:i/>
          <w:lang w:val="es-ES_tradnl"/>
        </w:rPr>
        <w:t>fabricac</w:t>
      </w:r>
      <w:r w:rsidR="002D07BD">
        <w:rPr>
          <w:i/>
          <w:lang w:val="es-ES_tradnl"/>
        </w:rPr>
        <w:t>ión de maquinaria de uso especial</w:t>
      </w:r>
      <w:r w:rsidR="0081394C">
        <w:rPr>
          <w:i/>
          <w:lang w:val="es-ES_tradnl"/>
        </w:rPr>
        <w:t xml:space="preserve"> </w:t>
      </w:r>
      <w:r w:rsidR="0081394C">
        <w:rPr>
          <w:lang w:val="es-ES_tradnl"/>
        </w:rPr>
        <w:t xml:space="preserve">es similar al de los rubros 31A y 33A, con la única diferencia que, en este caso, </w:t>
      </w:r>
      <w:r w:rsidR="009738BA">
        <w:rPr>
          <w:lang w:val="es-ES_tradnl"/>
        </w:rPr>
        <w:t>el valor importado no supera el de la producción nacional. Ello no obstante, se trata del segundo principal importador del grupo, respondiendo por el 18% de las importaciones en el año 2010 y un déficit comercial creciente que equivalía al 75% de su producción al final de la serie.</w:t>
      </w:r>
      <w:r w:rsidR="00D56D9A">
        <w:rPr>
          <w:lang w:val="es-ES_tradnl"/>
        </w:rPr>
        <w:t xml:space="preserve"> Pese a la decreciente gravitación de estos rubros en las exportaciones fabriles, cabe destacar que sus coeficientes de exportación se ubican entre los más elevados del grupo “dinámicos en la posconvertibilidad”, superados únicamente por la exportación de vehículos automotores. Ello no sólo es consistente con los hallazgos de Herrera y Tavosnanska (2011) que resaltan el sesgo exportador de estos sectores “dinámicos en la posconvertibilidad”, sino</w:t>
      </w:r>
      <w:r w:rsidR="00A820A1">
        <w:rPr>
          <w:lang w:val="es-ES_tradnl"/>
        </w:rPr>
        <w:t xml:space="preserve"> que</w:t>
      </w:r>
      <w:r w:rsidR="00D56D9A">
        <w:rPr>
          <w:lang w:val="es-ES_tradnl"/>
        </w:rPr>
        <w:t xml:space="preserve"> vuelve a poner en relieve la aparente permanencia de los “casilleros vacíos” del entramado productivo nacional a lo largo de los últimos años.  </w:t>
      </w:r>
      <w:r w:rsidR="00D44EA6">
        <w:rPr>
          <w:lang w:val="es-ES_tradnl"/>
        </w:rPr>
        <w:t>Asimismo, cabe destacar que, en la posconvertibilidad, se ha observado una desaceleración o incluso estagnación del ímpeto exportador exhibido por estas actividades durante la década previa.</w:t>
      </w:r>
    </w:p>
    <w:p w14:paraId="71FF418E" w14:textId="77777777" w:rsidR="006C4CB8" w:rsidRDefault="006C4CB8" w:rsidP="00FF6A1B">
      <w:pPr>
        <w:spacing w:after="120"/>
        <w:jc w:val="both"/>
        <w:rPr>
          <w:lang w:val="es-ES_tradnl"/>
        </w:rPr>
      </w:pPr>
    </w:p>
    <w:p w14:paraId="53433193" w14:textId="77A4C413" w:rsidR="00784737" w:rsidRDefault="002707E4" w:rsidP="00FF6A1B">
      <w:pPr>
        <w:spacing w:after="120"/>
        <w:jc w:val="both"/>
        <w:rPr>
          <w:lang w:val="es-ES_tradnl"/>
        </w:rPr>
      </w:pPr>
      <w:r>
        <w:rPr>
          <w:lang w:val="es-ES_tradnl"/>
        </w:rPr>
        <w:t>En lo relativo a la utilización del trabajo, una primera observación remite a la</w:t>
      </w:r>
      <w:r w:rsidR="00B84CAF">
        <w:rPr>
          <w:lang w:val="es-ES_tradnl"/>
        </w:rPr>
        <w:t xml:space="preserve">s diferentes intensidades de incorporación de mano de obra entre los principales rubros “Dinámicos en la </w:t>
      </w:r>
      <w:r w:rsidR="00A820A1">
        <w:rPr>
          <w:lang w:val="es-ES_tradnl"/>
        </w:rPr>
        <w:t>pos</w:t>
      </w:r>
      <w:r w:rsidR="00B84CAF">
        <w:rPr>
          <w:lang w:val="es-ES_tradnl"/>
        </w:rPr>
        <w:t xml:space="preserve">convertibilidad”. Por un lado se encuentran las ramas 154 y 155, vinculadas a la producción de alimentos y cuya participación en el empleo del grupo acompaña, a grandes rasgos su participación en el VBP. </w:t>
      </w:r>
      <w:r w:rsidR="00A820A1">
        <w:rPr>
          <w:lang w:val="es-ES_tradnl"/>
        </w:rPr>
        <w:t xml:space="preserve">Esta constatación nos conduce, nuevamente, a caracterizar la industria alimenticia como intensiva tanto en recursos naturales, como en trabajo. </w:t>
      </w:r>
      <w:r w:rsidR="00C0023A">
        <w:rPr>
          <w:lang w:val="es-ES_tradnl"/>
        </w:rPr>
        <w:t>(</w:t>
      </w:r>
      <w:r w:rsidR="00E02632">
        <w:rPr>
          <w:lang w:val="es-ES_tradnl"/>
        </w:rPr>
        <w:t>Cuadro 16</w:t>
      </w:r>
      <w:r w:rsidR="00C0023A">
        <w:rPr>
          <w:lang w:val="es-ES_tradnl"/>
        </w:rPr>
        <w:t xml:space="preserve">) </w:t>
      </w:r>
      <w:r w:rsidR="00B84CAF">
        <w:rPr>
          <w:lang w:val="es-ES_tradnl"/>
        </w:rPr>
        <w:t xml:space="preserve">Contrastando con esta situación, la </w:t>
      </w:r>
      <w:r w:rsidR="00B84CAF">
        <w:rPr>
          <w:i/>
          <w:lang w:val="es-ES_tradnl"/>
        </w:rPr>
        <w:t>fabricación de vehículos automotores</w:t>
      </w:r>
      <w:r w:rsidR="00A820A1">
        <w:rPr>
          <w:lang w:val="es-ES_tradnl"/>
        </w:rPr>
        <w:t xml:space="preserve"> ocupaba, en el 2010,</w:t>
      </w:r>
      <w:r w:rsidR="00B84CAF">
        <w:rPr>
          <w:lang w:val="es-ES_tradnl"/>
        </w:rPr>
        <w:t xml:space="preserve"> menos del 7% de los trabajadores del grupo, mientras su participación en el VBP triplicaba esa cifra. Esta actividad, que también se caracteriza como la más relevante en términos de</w:t>
      </w:r>
      <w:r w:rsidR="00247C0D">
        <w:rPr>
          <w:lang w:val="es-ES_tradnl"/>
        </w:rPr>
        <w:t xml:space="preserve"> comercio</w:t>
      </w:r>
      <w:r w:rsidR="00784737">
        <w:rPr>
          <w:lang w:val="es-ES_tradnl"/>
        </w:rPr>
        <w:t xml:space="preserve"> internacional, se distingue entre las ramas “Dinámicas en la </w:t>
      </w:r>
      <w:r w:rsidR="00A820A1">
        <w:rPr>
          <w:lang w:val="es-ES_tradnl"/>
        </w:rPr>
        <w:t>pos</w:t>
      </w:r>
      <w:r w:rsidR="00784737">
        <w:rPr>
          <w:lang w:val="es-ES_tradnl"/>
        </w:rPr>
        <w:t xml:space="preserve">convertibilidad” como la que emplea la menor cantidad de trabajo por unidad del valor de producción. </w:t>
      </w:r>
      <w:r w:rsidR="00A820A1">
        <w:rPr>
          <w:lang w:val="es-ES_tradnl"/>
        </w:rPr>
        <w:t xml:space="preserve">Esta constatación nos invita también a cuestionar otra visión también muy difundida – y que parece ser compartida por Basualdo </w:t>
      </w:r>
      <w:r w:rsidR="00A820A1" w:rsidRPr="00A820A1">
        <w:rPr>
          <w:i/>
          <w:lang w:val="es-ES_tradnl"/>
        </w:rPr>
        <w:t>et al</w:t>
      </w:r>
      <w:r w:rsidR="00A820A1">
        <w:rPr>
          <w:lang w:val="es-ES_tradnl"/>
        </w:rPr>
        <w:t xml:space="preserve">. (2010) – acerca de la importancia de este sector para el mercado de trabajo. Su relevancia estaría mucho más vinculada a su gravitación en el conjunto de las actividades industriales que a una utilización </w:t>
      </w:r>
      <w:r w:rsidR="00D44EA6">
        <w:rPr>
          <w:lang w:val="es-ES_tradnl"/>
        </w:rPr>
        <w:t>particular</w:t>
      </w:r>
      <w:r w:rsidR="00A820A1">
        <w:rPr>
          <w:lang w:val="es-ES_tradnl"/>
        </w:rPr>
        <w:t>mente intensiva del trabajo.</w:t>
      </w:r>
    </w:p>
    <w:p w14:paraId="4B8571F0" w14:textId="77777777" w:rsidR="006769F5" w:rsidRDefault="006769F5" w:rsidP="00FF6A1B">
      <w:pPr>
        <w:spacing w:after="120"/>
        <w:jc w:val="both"/>
        <w:rPr>
          <w:lang w:val="es-ES_tradnl"/>
        </w:rPr>
      </w:pPr>
    </w:p>
    <w:p w14:paraId="6B6A59C9" w14:textId="656B9FE2" w:rsidR="006D4947" w:rsidRPr="006D4947" w:rsidRDefault="006D4947" w:rsidP="00FF6A1B">
      <w:pPr>
        <w:spacing w:after="120"/>
        <w:jc w:val="both"/>
        <w:rPr>
          <w:b/>
          <w:sz w:val="20"/>
          <w:szCs w:val="20"/>
          <w:lang w:val="es-ES_tradnl"/>
        </w:rPr>
      </w:pPr>
      <w:r w:rsidRPr="001F4584">
        <w:rPr>
          <w:b/>
          <w:sz w:val="20"/>
          <w:szCs w:val="20"/>
          <w:lang w:val="es-ES_tradnl"/>
        </w:rPr>
        <w:t xml:space="preserve">Cuadro </w:t>
      </w:r>
      <w:r>
        <w:rPr>
          <w:b/>
          <w:sz w:val="20"/>
          <w:szCs w:val="20"/>
          <w:lang w:val="es-ES_tradnl"/>
        </w:rPr>
        <w:t>16</w:t>
      </w:r>
      <w:r w:rsidRPr="001F4584">
        <w:rPr>
          <w:b/>
          <w:sz w:val="20"/>
          <w:szCs w:val="20"/>
          <w:lang w:val="es-ES_tradnl"/>
        </w:rPr>
        <w:t>: Ramas “dinámicas</w:t>
      </w:r>
      <w:r>
        <w:rPr>
          <w:b/>
          <w:sz w:val="20"/>
          <w:szCs w:val="20"/>
          <w:lang w:val="es-ES_tradnl"/>
        </w:rPr>
        <w:t xml:space="preserve"> en la posconvertibilidad</w:t>
      </w:r>
      <w:r w:rsidRPr="001F4584">
        <w:rPr>
          <w:b/>
          <w:sz w:val="20"/>
          <w:szCs w:val="20"/>
          <w:lang w:val="es-ES_tradnl"/>
        </w:rPr>
        <w:t>” – Índices de Ocupación Obrera y distribución porcentual del empleo entre ramas.</w:t>
      </w:r>
    </w:p>
    <w:tbl>
      <w:tblPr>
        <w:tblW w:w="5000" w:type="pct"/>
        <w:tblLook w:val="04A0" w:firstRow="1" w:lastRow="0" w:firstColumn="1" w:lastColumn="0" w:noHBand="0" w:noVBand="1"/>
      </w:tblPr>
      <w:tblGrid>
        <w:gridCol w:w="1221"/>
        <w:gridCol w:w="1218"/>
        <w:gridCol w:w="1211"/>
        <w:gridCol w:w="1219"/>
        <w:gridCol w:w="1221"/>
        <w:gridCol w:w="1213"/>
        <w:gridCol w:w="1213"/>
      </w:tblGrid>
      <w:tr w:rsidR="006769F5" w:rsidRPr="006824B5" w14:paraId="5FE464F0" w14:textId="77777777" w:rsidTr="00E02632">
        <w:trPr>
          <w:trHeight w:val="300"/>
        </w:trPr>
        <w:tc>
          <w:tcPr>
            <w:tcW w:w="717" w:type="pct"/>
            <w:tcBorders>
              <w:top w:val="nil"/>
              <w:left w:val="nil"/>
              <w:bottom w:val="nil"/>
              <w:right w:val="single" w:sz="4" w:space="0" w:color="auto"/>
            </w:tcBorders>
            <w:shd w:val="clear" w:color="auto" w:fill="auto"/>
            <w:noWrap/>
            <w:vAlign w:val="bottom"/>
            <w:hideMark/>
          </w:tcPr>
          <w:p w14:paraId="70A87630"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w:t>
            </w:r>
          </w:p>
        </w:tc>
        <w:tc>
          <w:tcPr>
            <w:tcW w:w="2142" w:type="pct"/>
            <w:gridSpan w:val="3"/>
            <w:tcBorders>
              <w:top w:val="nil"/>
              <w:left w:val="nil"/>
              <w:bottom w:val="nil"/>
              <w:right w:val="single" w:sz="4" w:space="0" w:color="000000"/>
            </w:tcBorders>
            <w:shd w:val="clear" w:color="auto" w:fill="auto"/>
            <w:noWrap/>
            <w:vAlign w:val="bottom"/>
            <w:hideMark/>
          </w:tcPr>
          <w:p w14:paraId="09CAFDBD"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IOO - Promedios trianuales</w:t>
            </w:r>
          </w:p>
        </w:tc>
        <w:tc>
          <w:tcPr>
            <w:tcW w:w="2141" w:type="pct"/>
            <w:gridSpan w:val="3"/>
            <w:tcBorders>
              <w:top w:val="nil"/>
              <w:left w:val="nil"/>
              <w:bottom w:val="nil"/>
              <w:right w:val="nil"/>
            </w:tcBorders>
            <w:shd w:val="clear" w:color="auto" w:fill="auto"/>
            <w:noWrap/>
            <w:vAlign w:val="bottom"/>
            <w:hideMark/>
          </w:tcPr>
          <w:p w14:paraId="4B74EE3D"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Dist. % Empleo</w:t>
            </w:r>
          </w:p>
        </w:tc>
      </w:tr>
      <w:tr w:rsidR="006769F5" w:rsidRPr="006824B5" w14:paraId="31A74B10" w14:textId="77777777" w:rsidTr="00E02632">
        <w:trPr>
          <w:trHeight w:val="240"/>
        </w:trPr>
        <w:tc>
          <w:tcPr>
            <w:tcW w:w="717" w:type="pct"/>
            <w:tcBorders>
              <w:top w:val="nil"/>
              <w:left w:val="nil"/>
              <w:bottom w:val="nil"/>
              <w:right w:val="single" w:sz="4" w:space="0" w:color="auto"/>
            </w:tcBorders>
            <w:shd w:val="clear" w:color="auto" w:fill="auto"/>
            <w:noWrap/>
            <w:vAlign w:val="bottom"/>
            <w:hideMark/>
          </w:tcPr>
          <w:p w14:paraId="58012FAA"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ID Ramas</w:t>
            </w:r>
          </w:p>
        </w:tc>
        <w:tc>
          <w:tcPr>
            <w:tcW w:w="715" w:type="pct"/>
            <w:tcBorders>
              <w:top w:val="nil"/>
              <w:left w:val="nil"/>
              <w:bottom w:val="nil"/>
              <w:right w:val="nil"/>
            </w:tcBorders>
            <w:shd w:val="clear" w:color="auto" w:fill="auto"/>
            <w:noWrap/>
            <w:vAlign w:val="bottom"/>
            <w:hideMark/>
          </w:tcPr>
          <w:p w14:paraId="408E7CDA"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1993-1995</w:t>
            </w:r>
          </w:p>
        </w:tc>
        <w:tc>
          <w:tcPr>
            <w:tcW w:w="711" w:type="pct"/>
            <w:tcBorders>
              <w:top w:val="nil"/>
              <w:left w:val="nil"/>
              <w:bottom w:val="nil"/>
              <w:right w:val="nil"/>
            </w:tcBorders>
            <w:shd w:val="clear" w:color="auto" w:fill="auto"/>
            <w:noWrap/>
            <w:vAlign w:val="bottom"/>
            <w:hideMark/>
          </w:tcPr>
          <w:p w14:paraId="355886D8"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2001-2003</w:t>
            </w:r>
          </w:p>
        </w:tc>
        <w:tc>
          <w:tcPr>
            <w:tcW w:w="716" w:type="pct"/>
            <w:tcBorders>
              <w:top w:val="nil"/>
              <w:left w:val="nil"/>
              <w:bottom w:val="nil"/>
              <w:right w:val="single" w:sz="4" w:space="0" w:color="auto"/>
            </w:tcBorders>
            <w:shd w:val="clear" w:color="auto" w:fill="auto"/>
            <w:noWrap/>
            <w:vAlign w:val="bottom"/>
            <w:hideMark/>
          </w:tcPr>
          <w:p w14:paraId="2039E988"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2008-2010</w:t>
            </w:r>
          </w:p>
        </w:tc>
        <w:tc>
          <w:tcPr>
            <w:tcW w:w="717" w:type="pct"/>
            <w:tcBorders>
              <w:top w:val="nil"/>
              <w:left w:val="nil"/>
              <w:bottom w:val="nil"/>
              <w:right w:val="nil"/>
            </w:tcBorders>
            <w:shd w:val="clear" w:color="auto" w:fill="auto"/>
            <w:noWrap/>
            <w:vAlign w:val="bottom"/>
            <w:hideMark/>
          </w:tcPr>
          <w:p w14:paraId="68C0D0CF"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1996-1998</w:t>
            </w:r>
          </w:p>
        </w:tc>
        <w:tc>
          <w:tcPr>
            <w:tcW w:w="712" w:type="pct"/>
            <w:tcBorders>
              <w:top w:val="nil"/>
              <w:left w:val="nil"/>
              <w:bottom w:val="nil"/>
              <w:right w:val="nil"/>
            </w:tcBorders>
            <w:shd w:val="clear" w:color="auto" w:fill="auto"/>
            <w:noWrap/>
            <w:vAlign w:val="bottom"/>
            <w:hideMark/>
          </w:tcPr>
          <w:p w14:paraId="48177D33"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2001-2003</w:t>
            </w:r>
          </w:p>
        </w:tc>
        <w:tc>
          <w:tcPr>
            <w:tcW w:w="712" w:type="pct"/>
            <w:tcBorders>
              <w:top w:val="nil"/>
              <w:left w:val="nil"/>
              <w:bottom w:val="nil"/>
              <w:right w:val="nil"/>
            </w:tcBorders>
            <w:shd w:val="clear" w:color="auto" w:fill="auto"/>
            <w:noWrap/>
            <w:vAlign w:val="bottom"/>
            <w:hideMark/>
          </w:tcPr>
          <w:p w14:paraId="482AEBDD"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2008-2010</w:t>
            </w:r>
          </w:p>
        </w:tc>
      </w:tr>
      <w:tr w:rsidR="006769F5" w:rsidRPr="006824B5" w14:paraId="317F0A1A" w14:textId="77777777" w:rsidTr="00E02632">
        <w:trPr>
          <w:trHeight w:val="240"/>
        </w:trPr>
        <w:tc>
          <w:tcPr>
            <w:tcW w:w="717" w:type="pct"/>
            <w:tcBorders>
              <w:top w:val="single" w:sz="4" w:space="0" w:color="auto"/>
              <w:left w:val="nil"/>
              <w:bottom w:val="nil"/>
              <w:right w:val="single" w:sz="4" w:space="0" w:color="auto"/>
            </w:tcBorders>
            <w:shd w:val="clear" w:color="auto" w:fill="auto"/>
            <w:noWrap/>
            <w:vAlign w:val="bottom"/>
            <w:hideMark/>
          </w:tcPr>
          <w:p w14:paraId="79F76D1D"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359</w:t>
            </w:r>
          </w:p>
        </w:tc>
        <w:tc>
          <w:tcPr>
            <w:tcW w:w="715" w:type="pct"/>
            <w:tcBorders>
              <w:top w:val="single" w:sz="4" w:space="0" w:color="auto"/>
              <w:left w:val="nil"/>
              <w:bottom w:val="nil"/>
              <w:right w:val="nil"/>
            </w:tcBorders>
            <w:shd w:val="clear" w:color="auto" w:fill="auto"/>
            <w:noWrap/>
            <w:vAlign w:val="bottom"/>
            <w:hideMark/>
          </w:tcPr>
          <w:p w14:paraId="2421FC9B"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105,6</w:t>
            </w:r>
          </w:p>
        </w:tc>
        <w:tc>
          <w:tcPr>
            <w:tcW w:w="711" w:type="pct"/>
            <w:tcBorders>
              <w:top w:val="single" w:sz="4" w:space="0" w:color="auto"/>
              <w:left w:val="nil"/>
              <w:bottom w:val="nil"/>
              <w:right w:val="nil"/>
            </w:tcBorders>
            <w:shd w:val="clear" w:color="auto" w:fill="auto"/>
            <w:noWrap/>
            <w:vAlign w:val="bottom"/>
            <w:hideMark/>
          </w:tcPr>
          <w:p w14:paraId="46E47E94"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37,7</w:t>
            </w:r>
          </w:p>
        </w:tc>
        <w:tc>
          <w:tcPr>
            <w:tcW w:w="716" w:type="pct"/>
            <w:tcBorders>
              <w:top w:val="single" w:sz="4" w:space="0" w:color="auto"/>
              <w:left w:val="nil"/>
              <w:bottom w:val="nil"/>
              <w:right w:val="single" w:sz="4" w:space="0" w:color="auto"/>
            </w:tcBorders>
            <w:shd w:val="clear" w:color="auto" w:fill="auto"/>
            <w:noWrap/>
            <w:vAlign w:val="bottom"/>
            <w:hideMark/>
          </w:tcPr>
          <w:p w14:paraId="46D8DD6A"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56,2</w:t>
            </w:r>
          </w:p>
        </w:tc>
        <w:tc>
          <w:tcPr>
            <w:tcW w:w="717" w:type="pct"/>
            <w:tcBorders>
              <w:top w:val="single" w:sz="4" w:space="0" w:color="auto"/>
              <w:left w:val="nil"/>
              <w:bottom w:val="nil"/>
              <w:right w:val="nil"/>
            </w:tcBorders>
            <w:shd w:val="clear" w:color="auto" w:fill="auto"/>
            <w:noWrap/>
            <w:vAlign w:val="bottom"/>
            <w:hideMark/>
          </w:tcPr>
          <w:p w14:paraId="08B309B2"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0,8 </w:t>
            </w:r>
          </w:p>
        </w:tc>
        <w:tc>
          <w:tcPr>
            <w:tcW w:w="712" w:type="pct"/>
            <w:tcBorders>
              <w:top w:val="single" w:sz="4" w:space="0" w:color="auto"/>
              <w:left w:val="nil"/>
              <w:bottom w:val="nil"/>
              <w:right w:val="nil"/>
            </w:tcBorders>
            <w:shd w:val="clear" w:color="auto" w:fill="auto"/>
            <w:noWrap/>
            <w:vAlign w:val="bottom"/>
            <w:hideMark/>
          </w:tcPr>
          <w:p w14:paraId="5787B180"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0,6 </w:t>
            </w:r>
          </w:p>
        </w:tc>
        <w:tc>
          <w:tcPr>
            <w:tcW w:w="712" w:type="pct"/>
            <w:tcBorders>
              <w:top w:val="single" w:sz="4" w:space="0" w:color="auto"/>
              <w:left w:val="nil"/>
              <w:bottom w:val="nil"/>
              <w:right w:val="nil"/>
            </w:tcBorders>
            <w:shd w:val="clear" w:color="auto" w:fill="auto"/>
            <w:noWrap/>
            <w:vAlign w:val="bottom"/>
            <w:hideMark/>
          </w:tcPr>
          <w:p w14:paraId="0BB1726A"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0,8 </w:t>
            </w:r>
          </w:p>
        </w:tc>
      </w:tr>
      <w:tr w:rsidR="006769F5" w:rsidRPr="006824B5" w14:paraId="127F909E" w14:textId="77777777" w:rsidTr="00E02632">
        <w:trPr>
          <w:trHeight w:val="240"/>
        </w:trPr>
        <w:tc>
          <w:tcPr>
            <w:tcW w:w="717" w:type="pct"/>
            <w:tcBorders>
              <w:top w:val="nil"/>
              <w:left w:val="nil"/>
              <w:bottom w:val="single" w:sz="4" w:space="0" w:color="auto"/>
              <w:right w:val="single" w:sz="4" w:space="0" w:color="auto"/>
            </w:tcBorders>
            <w:shd w:val="clear" w:color="auto" w:fill="auto"/>
            <w:noWrap/>
            <w:vAlign w:val="bottom"/>
            <w:hideMark/>
          </w:tcPr>
          <w:p w14:paraId="71B346C2"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281</w:t>
            </w:r>
          </w:p>
        </w:tc>
        <w:tc>
          <w:tcPr>
            <w:tcW w:w="715" w:type="pct"/>
            <w:tcBorders>
              <w:top w:val="nil"/>
              <w:left w:val="nil"/>
              <w:bottom w:val="single" w:sz="4" w:space="0" w:color="auto"/>
              <w:right w:val="nil"/>
            </w:tcBorders>
            <w:shd w:val="clear" w:color="auto" w:fill="auto"/>
            <w:noWrap/>
            <w:vAlign w:val="bottom"/>
            <w:hideMark/>
          </w:tcPr>
          <w:p w14:paraId="05AE6CFA"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87,4</w:t>
            </w:r>
          </w:p>
        </w:tc>
        <w:tc>
          <w:tcPr>
            <w:tcW w:w="711" w:type="pct"/>
            <w:tcBorders>
              <w:top w:val="nil"/>
              <w:left w:val="nil"/>
              <w:bottom w:val="single" w:sz="4" w:space="0" w:color="auto"/>
              <w:right w:val="nil"/>
            </w:tcBorders>
            <w:shd w:val="clear" w:color="auto" w:fill="auto"/>
            <w:noWrap/>
            <w:vAlign w:val="bottom"/>
            <w:hideMark/>
          </w:tcPr>
          <w:p w14:paraId="0F9766E6"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58,7</w:t>
            </w:r>
          </w:p>
        </w:tc>
        <w:tc>
          <w:tcPr>
            <w:tcW w:w="716" w:type="pct"/>
            <w:tcBorders>
              <w:top w:val="nil"/>
              <w:left w:val="nil"/>
              <w:bottom w:val="single" w:sz="4" w:space="0" w:color="auto"/>
              <w:right w:val="single" w:sz="4" w:space="0" w:color="auto"/>
            </w:tcBorders>
            <w:shd w:val="clear" w:color="auto" w:fill="auto"/>
            <w:noWrap/>
            <w:vAlign w:val="bottom"/>
            <w:hideMark/>
          </w:tcPr>
          <w:p w14:paraId="3E53423F"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110,5</w:t>
            </w:r>
          </w:p>
        </w:tc>
        <w:tc>
          <w:tcPr>
            <w:tcW w:w="717" w:type="pct"/>
            <w:tcBorders>
              <w:top w:val="nil"/>
              <w:left w:val="nil"/>
              <w:bottom w:val="single" w:sz="4" w:space="0" w:color="auto"/>
              <w:right w:val="nil"/>
            </w:tcBorders>
            <w:shd w:val="clear" w:color="auto" w:fill="auto"/>
            <w:noWrap/>
            <w:vAlign w:val="bottom"/>
            <w:hideMark/>
          </w:tcPr>
          <w:p w14:paraId="1B2149AC"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5,4 </w:t>
            </w:r>
          </w:p>
        </w:tc>
        <w:tc>
          <w:tcPr>
            <w:tcW w:w="712" w:type="pct"/>
            <w:tcBorders>
              <w:top w:val="nil"/>
              <w:left w:val="nil"/>
              <w:bottom w:val="single" w:sz="4" w:space="0" w:color="auto"/>
              <w:right w:val="nil"/>
            </w:tcBorders>
            <w:shd w:val="clear" w:color="auto" w:fill="auto"/>
            <w:noWrap/>
            <w:vAlign w:val="bottom"/>
            <w:hideMark/>
          </w:tcPr>
          <w:p w14:paraId="67141CB4"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5,0 </w:t>
            </w:r>
          </w:p>
        </w:tc>
        <w:tc>
          <w:tcPr>
            <w:tcW w:w="712" w:type="pct"/>
            <w:tcBorders>
              <w:top w:val="nil"/>
              <w:left w:val="nil"/>
              <w:bottom w:val="single" w:sz="4" w:space="0" w:color="auto"/>
              <w:right w:val="nil"/>
            </w:tcBorders>
            <w:shd w:val="clear" w:color="auto" w:fill="auto"/>
            <w:noWrap/>
            <w:vAlign w:val="bottom"/>
            <w:hideMark/>
          </w:tcPr>
          <w:p w14:paraId="099E21B3"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7,1 </w:t>
            </w:r>
          </w:p>
        </w:tc>
      </w:tr>
      <w:tr w:rsidR="006769F5" w:rsidRPr="006824B5" w14:paraId="63FC639B" w14:textId="77777777" w:rsidTr="00E02632">
        <w:trPr>
          <w:trHeight w:val="240"/>
        </w:trPr>
        <w:tc>
          <w:tcPr>
            <w:tcW w:w="717" w:type="pct"/>
            <w:tcBorders>
              <w:top w:val="nil"/>
              <w:left w:val="nil"/>
              <w:bottom w:val="nil"/>
              <w:right w:val="single" w:sz="4" w:space="0" w:color="auto"/>
            </w:tcBorders>
            <w:shd w:val="clear" w:color="auto" w:fill="auto"/>
            <w:noWrap/>
            <w:vAlign w:val="bottom"/>
            <w:hideMark/>
          </w:tcPr>
          <w:p w14:paraId="42DBC6E7"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292</w:t>
            </w:r>
          </w:p>
        </w:tc>
        <w:tc>
          <w:tcPr>
            <w:tcW w:w="715" w:type="pct"/>
            <w:tcBorders>
              <w:top w:val="nil"/>
              <w:left w:val="nil"/>
              <w:bottom w:val="nil"/>
              <w:right w:val="nil"/>
            </w:tcBorders>
            <w:shd w:val="clear" w:color="auto" w:fill="auto"/>
            <w:noWrap/>
            <w:vAlign w:val="bottom"/>
            <w:hideMark/>
          </w:tcPr>
          <w:p w14:paraId="046A6D07"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112,0</w:t>
            </w:r>
          </w:p>
        </w:tc>
        <w:tc>
          <w:tcPr>
            <w:tcW w:w="711" w:type="pct"/>
            <w:tcBorders>
              <w:top w:val="nil"/>
              <w:left w:val="nil"/>
              <w:bottom w:val="nil"/>
              <w:right w:val="nil"/>
            </w:tcBorders>
            <w:shd w:val="clear" w:color="auto" w:fill="auto"/>
            <w:noWrap/>
            <w:vAlign w:val="bottom"/>
            <w:hideMark/>
          </w:tcPr>
          <w:p w14:paraId="01E5689C"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63,5</w:t>
            </w:r>
          </w:p>
        </w:tc>
        <w:tc>
          <w:tcPr>
            <w:tcW w:w="716" w:type="pct"/>
            <w:tcBorders>
              <w:top w:val="nil"/>
              <w:left w:val="nil"/>
              <w:bottom w:val="nil"/>
              <w:right w:val="single" w:sz="4" w:space="0" w:color="auto"/>
            </w:tcBorders>
            <w:shd w:val="clear" w:color="auto" w:fill="auto"/>
            <w:noWrap/>
            <w:vAlign w:val="bottom"/>
            <w:hideMark/>
          </w:tcPr>
          <w:p w14:paraId="58EACB96"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102,3</w:t>
            </w:r>
          </w:p>
        </w:tc>
        <w:tc>
          <w:tcPr>
            <w:tcW w:w="717" w:type="pct"/>
            <w:tcBorders>
              <w:top w:val="nil"/>
              <w:left w:val="nil"/>
              <w:bottom w:val="nil"/>
              <w:right w:val="nil"/>
            </w:tcBorders>
            <w:shd w:val="clear" w:color="auto" w:fill="auto"/>
            <w:noWrap/>
            <w:vAlign w:val="bottom"/>
            <w:hideMark/>
          </w:tcPr>
          <w:p w14:paraId="42912C0F"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6,9 </w:t>
            </w:r>
          </w:p>
        </w:tc>
        <w:tc>
          <w:tcPr>
            <w:tcW w:w="712" w:type="pct"/>
            <w:tcBorders>
              <w:top w:val="nil"/>
              <w:left w:val="nil"/>
              <w:bottom w:val="nil"/>
              <w:right w:val="nil"/>
            </w:tcBorders>
            <w:shd w:val="clear" w:color="auto" w:fill="auto"/>
            <w:noWrap/>
            <w:vAlign w:val="bottom"/>
            <w:hideMark/>
          </w:tcPr>
          <w:p w14:paraId="565421E0"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6,7 </w:t>
            </w:r>
          </w:p>
        </w:tc>
        <w:tc>
          <w:tcPr>
            <w:tcW w:w="712" w:type="pct"/>
            <w:tcBorders>
              <w:top w:val="nil"/>
              <w:left w:val="nil"/>
              <w:bottom w:val="nil"/>
              <w:right w:val="nil"/>
            </w:tcBorders>
            <w:shd w:val="clear" w:color="auto" w:fill="auto"/>
            <w:noWrap/>
            <w:vAlign w:val="bottom"/>
            <w:hideMark/>
          </w:tcPr>
          <w:p w14:paraId="74A473D3"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8,1 </w:t>
            </w:r>
          </w:p>
        </w:tc>
      </w:tr>
      <w:tr w:rsidR="006769F5" w:rsidRPr="006824B5" w14:paraId="24075A25" w14:textId="77777777" w:rsidTr="00E02632">
        <w:trPr>
          <w:trHeight w:val="240"/>
        </w:trPr>
        <w:tc>
          <w:tcPr>
            <w:tcW w:w="717" w:type="pct"/>
            <w:tcBorders>
              <w:top w:val="nil"/>
              <w:left w:val="nil"/>
              <w:bottom w:val="nil"/>
              <w:right w:val="single" w:sz="4" w:space="0" w:color="auto"/>
            </w:tcBorders>
            <w:shd w:val="clear" w:color="auto" w:fill="auto"/>
            <w:noWrap/>
            <w:vAlign w:val="bottom"/>
            <w:hideMark/>
          </w:tcPr>
          <w:p w14:paraId="6486182F"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269</w:t>
            </w:r>
          </w:p>
        </w:tc>
        <w:tc>
          <w:tcPr>
            <w:tcW w:w="715" w:type="pct"/>
            <w:tcBorders>
              <w:top w:val="nil"/>
              <w:left w:val="nil"/>
              <w:bottom w:val="nil"/>
              <w:right w:val="nil"/>
            </w:tcBorders>
            <w:shd w:val="clear" w:color="auto" w:fill="auto"/>
            <w:noWrap/>
            <w:vAlign w:val="bottom"/>
            <w:hideMark/>
          </w:tcPr>
          <w:p w14:paraId="075AABFA"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107,6</w:t>
            </w:r>
          </w:p>
        </w:tc>
        <w:tc>
          <w:tcPr>
            <w:tcW w:w="711" w:type="pct"/>
            <w:tcBorders>
              <w:top w:val="nil"/>
              <w:left w:val="nil"/>
              <w:bottom w:val="nil"/>
              <w:right w:val="nil"/>
            </w:tcBorders>
            <w:shd w:val="clear" w:color="auto" w:fill="auto"/>
            <w:noWrap/>
            <w:vAlign w:val="bottom"/>
            <w:hideMark/>
          </w:tcPr>
          <w:p w14:paraId="3C8454B0"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62,4</w:t>
            </w:r>
          </w:p>
        </w:tc>
        <w:tc>
          <w:tcPr>
            <w:tcW w:w="716" w:type="pct"/>
            <w:tcBorders>
              <w:top w:val="nil"/>
              <w:left w:val="nil"/>
              <w:bottom w:val="nil"/>
              <w:right w:val="single" w:sz="4" w:space="0" w:color="auto"/>
            </w:tcBorders>
            <w:shd w:val="clear" w:color="auto" w:fill="auto"/>
            <w:noWrap/>
            <w:vAlign w:val="bottom"/>
            <w:hideMark/>
          </w:tcPr>
          <w:p w14:paraId="3BB1A6A0"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94,3</w:t>
            </w:r>
          </w:p>
        </w:tc>
        <w:tc>
          <w:tcPr>
            <w:tcW w:w="717" w:type="pct"/>
            <w:tcBorders>
              <w:top w:val="nil"/>
              <w:left w:val="nil"/>
              <w:bottom w:val="nil"/>
              <w:right w:val="nil"/>
            </w:tcBorders>
            <w:shd w:val="clear" w:color="auto" w:fill="auto"/>
            <w:noWrap/>
            <w:vAlign w:val="bottom"/>
            <w:hideMark/>
          </w:tcPr>
          <w:p w14:paraId="295214EE"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8,6 </w:t>
            </w:r>
          </w:p>
        </w:tc>
        <w:tc>
          <w:tcPr>
            <w:tcW w:w="712" w:type="pct"/>
            <w:tcBorders>
              <w:top w:val="nil"/>
              <w:left w:val="nil"/>
              <w:bottom w:val="nil"/>
              <w:right w:val="nil"/>
            </w:tcBorders>
            <w:shd w:val="clear" w:color="auto" w:fill="auto"/>
            <w:noWrap/>
            <w:vAlign w:val="bottom"/>
            <w:hideMark/>
          </w:tcPr>
          <w:p w14:paraId="4CF9A8E8"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7,9 </w:t>
            </w:r>
          </w:p>
        </w:tc>
        <w:tc>
          <w:tcPr>
            <w:tcW w:w="712" w:type="pct"/>
            <w:tcBorders>
              <w:top w:val="nil"/>
              <w:left w:val="nil"/>
              <w:bottom w:val="nil"/>
              <w:right w:val="nil"/>
            </w:tcBorders>
            <w:shd w:val="clear" w:color="auto" w:fill="auto"/>
            <w:noWrap/>
            <w:vAlign w:val="bottom"/>
            <w:hideMark/>
          </w:tcPr>
          <w:p w14:paraId="20D199D6"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8,8 </w:t>
            </w:r>
          </w:p>
        </w:tc>
      </w:tr>
      <w:tr w:rsidR="006769F5" w:rsidRPr="006824B5" w14:paraId="57E4DBD8" w14:textId="77777777" w:rsidTr="00E02632">
        <w:trPr>
          <w:trHeight w:val="240"/>
        </w:trPr>
        <w:tc>
          <w:tcPr>
            <w:tcW w:w="717" w:type="pct"/>
            <w:tcBorders>
              <w:top w:val="nil"/>
              <w:left w:val="nil"/>
              <w:bottom w:val="nil"/>
              <w:right w:val="single" w:sz="4" w:space="0" w:color="auto"/>
            </w:tcBorders>
            <w:shd w:val="clear" w:color="auto" w:fill="auto"/>
            <w:noWrap/>
            <w:vAlign w:val="bottom"/>
            <w:hideMark/>
          </w:tcPr>
          <w:p w14:paraId="491A0825"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342</w:t>
            </w:r>
          </w:p>
        </w:tc>
        <w:tc>
          <w:tcPr>
            <w:tcW w:w="715" w:type="pct"/>
            <w:tcBorders>
              <w:top w:val="nil"/>
              <w:left w:val="nil"/>
              <w:bottom w:val="nil"/>
              <w:right w:val="nil"/>
            </w:tcBorders>
            <w:shd w:val="clear" w:color="auto" w:fill="auto"/>
            <w:noWrap/>
            <w:vAlign w:val="bottom"/>
            <w:hideMark/>
          </w:tcPr>
          <w:p w14:paraId="06B750F5"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120,6</w:t>
            </w:r>
          </w:p>
        </w:tc>
        <w:tc>
          <w:tcPr>
            <w:tcW w:w="711" w:type="pct"/>
            <w:tcBorders>
              <w:top w:val="nil"/>
              <w:left w:val="nil"/>
              <w:bottom w:val="nil"/>
              <w:right w:val="nil"/>
            </w:tcBorders>
            <w:shd w:val="clear" w:color="auto" w:fill="auto"/>
            <w:noWrap/>
            <w:vAlign w:val="bottom"/>
            <w:hideMark/>
          </w:tcPr>
          <w:p w14:paraId="41A96E7E"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54,2</w:t>
            </w:r>
          </w:p>
        </w:tc>
        <w:tc>
          <w:tcPr>
            <w:tcW w:w="716" w:type="pct"/>
            <w:tcBorders>
              <w:top w:val="nil"/>
              <w:left w:val="nil"/>
              <w:bottom w:val="nil"/>
              <w:right w:val="single" w:sz="4" w:space="0" w:color="auto"/>
            </w:tcBorders>
            <w:shd w:val="clear" w:color="auto" w:fill="auto"/>
            <w:noWrap/>
            <w:vAlign w:val="bottom"/>
            <w:hideMark/>
          </w:tcPr>
          <w:p w14:paraId="1C00A70D"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87,5</w:t>
            </w:r>
          </w:p>
        </w:tc>
        <w:tc>
          <w:tcPr>
            <w:tcW w:w="717" w:type="pct"/>
            <w:tcBorders>
              <w:top w:val="nil"/>
              <w:left w:val="nil"/>
              <w:bottom w:val="nil"/>
              <w:right w:val="nil"/>
            </w:tcBorders>
            <w:shd w:val="clear" w:color="auto" w:fill="auto"/>
            <w:noWrap/>
            <w:vAlign w:val="bottom"/>
            <w:hideMark/>
          </w:tcPr>
          <w:p w14:paraId="601557F1"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1,2 </w:t>
            </w:r>
          </w:p>
        </w:tc>
        <w:tc>
          <w:tcPr>
            <w:tcW w:w="712" w:type="pct"/>
            <w:tcBorders>
              <w:top w:val="nil"/>
              <w:left w:val="nil"/>
              <w:bottom w:val="nil"/>
              <w:right w:val="nil"/>
            </w:tcBorders>
            <w:shd w:val="clear" w:color="auto" w:fill="auto"/>
            <w:noWrap/>
            <w:vAlign w:val="bottom"/>
            <w:hideMark/>
          </w:tcPr>
          <w:p w14:paraId="2DDB9790"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1,1 </w:t>
            </w:r>
          </w:p>
        </w:tc>
        <w:tc>
          <w:tcPr>
            <w:tcW w:w="712" w:type="pct"/>
            <w:tcBorders>
              <w:top w:val="nil"/>
              <w:left w:val="nil"/>
              <w:bottom w:val="nil"/>
              <w:right w:val="nil"/>
            </w:tcBorders>
            <w:shd w:val="clear" w:color="auto" w:fill="auto"/>
            <w:noWrap/>
            <w:vAlign w:val="bottom"/>
            <w:hideMark/>
          </w:tcPr>
          <w:p w14:paraId="5C522F13"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1,7 </w:t>
            </w:r>
          </w:p>
        </w:tc>
      </w:tr>
      <w:tr w:rsidR="006769F5" w:rsidRPr="006824B5" w14:paraId="74533FA6" w14:textId="77777777" w:rsidTr="00E02632">
        <w:trPr>
          <w:trHeight w:val="240"/>
        </w:trPr>
        <w:tc>
          <w:tcPr>
            <w:tcW w:w="717" w:type="pct"/>
            <w:tcBorders>
              <w:top w:val="nil"/>
              <w:left w:val="nil"/>
              <w:bottom w:val="nil"/>
              <w:right w:val="single" w:sz="4" w:space="0" w:color="auto"/>
            </w:tcBorders>
            <w:shd w:val="clear" w:color="auto" w:fill="auto"/>
            <w:noWrap/>
            <w:vAlign w:val="bottom"/>
            <w:hideMark/>
          </w:tcPr>
          <w:p w14:paraId="01D2D58C"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33A</w:t>
            </w:r>
          </w:p>
        </w:tc>
        <w:tc>
          <w:tcPr>
            <w:tcW w:w="715" w:type="pct"/>
            <w:tcBorders>
              <w:top w:val="nil"/>
              <w:left w:val="nil"/>
              <w:bottom w:val="nil"/>
              <w:right w:val="nil"/>
            </w:tcBorders>
            <w:shd w:val="clear" w:color="auto" w:fill="auto"/>
            <w:noWrap/>
            <w:vAlign w:val="bottom"/>
            <w:hideMark/>
          </w:tcPr>
          <w:p w14:paraId="10571ACD"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105,3</w:t>
            </w:r>
          </w:p>
        </w:tc>
        <w:tc>
          <w:tcPr>
            <w:tcW w:w="711" w:type="pct"/>
            <w:tcBorders>
              <w:top w:val="nil"/>
              <w:left w:val="nil"/>
              <w:bottom w:val="nil"/>
              <w:right w:val="nil"/>
            </w:tcBorders>
            <w:shd w:val="clear" w:color="auto" w:fill="auto"/>
            <w:noWrap/>
            <w:vAlign w:val="bottom"/>
            <w:hideMark/>
          </w:tcPr>
          <w:p w14:paraId="78ABF420"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67,9</w:t>
            </w:r>
          </w:p>
        </w:tc>
        <w:tc>
          <w:tcPr>
            <w:tcW w:w="716" w:type="pct"/>
            <w:tcBorders>
              <w:top w:val="nil"/>
              <w:left w:val="nil"/>
              <w:bottom w:val="nil"/>
              <w:right w:val="single" w:sz="4" w:space="0" w:color="auto"/>
            </w:tcBorders>
            <w:shd w:val="clear" w:color="auto" w:fill="auto"/>
            <w:noWrap/>
            <w:vAlign w:val="bottom"/>
            <w:hideMark/>
          </w:tcPr>
          <w:p w14:paraId="77C175AB"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82,2</w:t>
            </w:r>
          </w:p>
        </w:tc>
        <w:tc>
          <w:tcPr>
            <w:tcW w:w="717" w:type="pct"/>
            <w:tcBorders>
              <w:top w:val="nil"/>
              <w:left w:val="nil"/>
              <w:bottom w:val="nil"/>
              <w:right w:val="nil"/>
            </w:tcBorders>
            <w:shd w:val="clear" w:color="auto" w:fill="auto"/>
            <w:noWrap/>
            <w:vAlign w:val="bottom"/>
            <w:hideMark/>
          </w:tcPr>
          <w:p w14:paraId="53CC1FAD"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1,7 </w:t>
            </w:r>
          </w:p>
        </w:tc>
        <w:tc>
          <w:tcPr>
            <w:tcW w:w="712" w:type="pct"/>
            <w:tcBorders>
              <w:top w:val="nil"/>
              <w:left w:val="nil"/>
              <w:bottom w:val="nil"/>
              <w:right w:val="nil"/>
            </w:tcBorders>
            <w:shd w:val="clear" w:color="auto" w:fill="auto"/>
            <w:noWrap/>
            <w:vAlign w:val="bottom"/>
            <w:hideMark/>
          </w:tcPr>
          <w:p w14:paraId="58E801BE"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1,9 </w:t>
            </w:r>
          </w:p>
        </w:tc>
        <w:tc>
          <w:tcPr>
            <w:tcW w:w="712" w:type="pct"/>
            <w:tcBorders>
              <w:top w:val="nil"/>
              <w:left w:val="nil"/>
              <w:bottom w:val="nil"/>
              <w:right w:val="nil"/>
            </w:tcBorders>
            <w:shd w:val="clear" w:color="auto" w:fill="auto"/>
            <w:noWrap/>
            <w:vAlign w:val="bottom"/>
            <w:hideMark/>
          </w:tcPr>
          <w:p w14:paraId="5797C451"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2,0 </w:t>
            </w:r>
          </w:p>
        </w:tc>
      </w:tr>
      <w:tr w:rsidR="006769F5" w:rsidRPr="006824B5" w14:paraId="6067F9AE" w14:textId="77777777" w:rsidTr="00E02632">
        <w:trPr>
          <w:trHeight w:val="240"/>
        </w:trPr>
        <w:tc>
          <w:tcPr>
            <w:tcW w:w="717" w:type="pct"/>
            <w:tcBorders>
              <w:top w:val="nil"/>
              <w:left w:val="nil"/>
              <w:bottom w:val="nil"/>
              <w:right w:val="single" w:sz="4" w:space="0" w:color="auto"/>
            </w:tcBorders>
            <w:shd w:val="clear" w:color="auto" w:fill="auto"/>
            <w:noWrap/>
            <w:vAlign w:val="bottom"/>
            <w:hideMark/>
          </w:tcPr>
          <w:p w14:paraId="38BDB68C"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31A</w:t>
            </w:r>
          </w:p>
        </w:tc>
        <w:tc>
          <w:tcPr>
            <w:tcW w:w="715" w:type="pct"/>
            <w:tcBorders>
              <w:top w:val="nil"/>
              <w:left w:val="nil"/>
              <w:bottom w:val="nil"/>
              <w:right w:val="nil"/>
            </w:tcBorders>
            <w:shd w:val="clear" w:color="auto" w:fill="auto"/>
            <w:noWrap/>
            <w:vAlign w:val="bottom"/>
            <w:hideMark/>
          </w:tcPr>
          <w:p w14:paraId="6110DA6C"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110,3</w:t>
            </w:r>
          </w:p>
        </w:tc>
        <w:tc>
          <w:tcPr>
            <w:tcW w:w="711" w:type="pct"/>
            <w:tcBorders>
              <w:top w:val="nil"/>
              <w:left w:val="nil"/>
              <w:bottom w:val="nil"/>
              <w:right w:val="nil"/>
            </w:tcBorders>
            <w:shd w:val="clear" w:color="auto" w:fill="auto"/>
            <w:noWrap/>
            <w:vAlign w:val="bottom"/>
            <w:hideMark/>
          </w:tcPr>
          <w:p w14:paraId="5E983899"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69,9</w:t>
            </w:r>
          </w:p>
        </w:tc>
        <w:tc>
          <w:tcPr>
            <w:tcW w:w="716" w:type="pct"/>
            <w:tcBorders>
              <w:top w:val="nil"/>
              <w:left w:val="nil"/>
              <w:bottom w:val="nil"/>
              <w:right w:val="single" w:sz="4" w:space="0" w:color="auto"/>
            </w:tcBorders>
            <w:shd w:val="clear" w:color="auto" w:fill="auto"/>
            <w:noWrap/>
            <w:vAlign w:val="bottom"/>
            <w:hideMark/>
          </w:tcPr>
          <w:p w14:paraId="10C03DD8"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99,6</w:t>
            </w:r>
          </w:p>
        </w:tc>
        <w:tc>
          <w:tcPr>
            <w:tcW w:w="717" w:type="pct"/>
            <w:tcBorders>
              <w:top w:val="nil"/>
              <w:left w:val="nil"/>
              <w:bottom w:val="nil"/>
              <w:right w:val="nil"/>
            </w:tcBorders>
            <w:shd w:val="clear" w:color="auto" w:fill="auto"/>
            <w:noWrap/>
            <w:vAlign w:val="bottom"/>
            <w:hideMark/>
          </w:tcPr>
          <w:p w14:paraId="3A114F67"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1,8 </w:t>
            </w:r>
          </w:p>
        </w:tc>
        <w:tc>
          <w:tcPr>
            <w:tcW w:w="712" w:type="pct"/>
            <w:tcBorders>
              <w:top w:val="nil"/>
              <w:left w:val="nil"/>
              <w:bottom w:val="nil"/>
              <w:right w:val="nil"/>
            </w:tcBorders>
            <w:shd w:val="clear" w:color="auto" w:fill="auto"/>
            <w:noWrap/>
            <w:vAlign w:val="bottom"/>
            <w:hideMark/>
          </w:tcPr>
          <w:p w14:paraId="451FE448"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1,9 </w:t>
            </w:r>
          </w:p>
        </w:tc>
        <w:tc>
          <w:tcPr>
            <w:tcW w:w="712" w:type="pct"/>
            <w:tcBorders>
              <w:top w:val="nil"/>
              <w:left w:val="nil"/>
              <w:bottom w:val="nil"/>
              <w:right w:val="nil"/>
            </w:tcBorders>
            <w:shd w:val="clear" w:color="auto" w:fill="auto"/>
            <w:noWrap/>
            <w:vAlign w:val="bottom"/>
            <w:hideMark/>
          </w:tcPr>
          <w:p w14:paraId="73856B08"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2,3 </w:t>
            </w:r>
          </w:p>
        </w:tc>
      </w:tr>
      <w:tr w:rsidR="006769F5" w:rsidRPr="006824B5" w14:paraId="5D31FA6F" w14:textId="77777777" w:rsidTr="00E02632">
        <w:trPr>
          <w:trHeight w:val="240"/>
        </w:trPr>
        <w:tc>
          <w:tcPr>
            <w:tcW w:w="717" w:type="pct"/>
            <w:tcBorders>
              <w:top w:val="nil"/>
              <w:left w:val="nil"/>
              <w:bottom w:val="single" w:sz="4" w:space="0" w:color="auto"/>
              <w:right w:val="single" w:sz="4" w:space="0" w:color="auto"/>
            </w:tcBorders>
            <w:shd w:val="clear" w:color="auto" w:fill="auto"/>
            <w:noWrap/>
            <w:vAlign w:val="bottom"/>
            <w:hideMark/>
          </w:tcPr>
          <w:p w14:paraId="0FE27815"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222</w:t>
            </w:r>
          </w:p>
        </w:tc>
        <w:tc>
          <w:tcPr>
            <w:tcW w:w="715" w:type="pct"/>
            <w:tcBorders>
              <w:top w:val="nil"/>
              <w:left w:val="nil"/>
              <w:bottom w:val="single" w:sz="4" w:space="0" w:color="auto"/>
              <w:right w:val="nil"/>
            </w:tcBorders>
            <w:shd w:val="clear" w:color="auto" w:fill="auto"/>
            <w:noWrap/>
            <w:vAlign w:val="bottom"/>
            <w:hideMark/>
          </w:tcPr>
          <w:p w14:paraId="7E25785F"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110,1</w:t>
            </w:r>
          </w:p>
        </w:tc>
        <w:tc>
          <w:tcPr>
            <w:tcW w:w="711" w:type="pct"/>
            <w:tcBorders>
              <w:top w:val="nil"/>
              <w:left w:val="nil"/>
              <w:bottom w:val="single" w:sz="4" w:space="0" w:color="auto"/>
              <w:right w:val="nil"/>
            </w:tcBorders>
            <w:shd w:val="clear" w:color="auto" w:fill="auto"/>
            <w:noWrap/>
            <w:vAlign w:val="bottom"/>
            <w:hideMark/>
          </w:tcPr>
          <w:p w14:paraId="7E87BDEF"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83,0</w:t>
            </w:r>
          </w:p>
        </w:tc>
        <w:tc>
          <w:tcPr>
            <w:tcW w:w="716" w:type="pct"/>
            <w:tcBorders>
              <w:top w:val="nil"/>
              <w:left w:val="nil"/>
              <w:bottom w:val="single" w:sz="4" w:space="0" w:color="auto"/>
              <w:right w:val="single" w:sz="4" w:space="0" w:color="auto"/>
            </w:tcBorders>
            <w:shd w:val="clear" w:color="auto" w:fill="auto"/>
            <w:noWrap/>
            <w:vAlign w:val="bottom"/>
            <w:hideMark/>
          </w:tcPr>
          <w:p w14:paraId="388E698B"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79,1</w:t>
            </w:r>
          </w:p>
        </w:tc>
        <w:tc>
          <w:tcPr>
            <w:tcW w:w="717" w:type="pct"/>
            <w:tcBorders>
              <w:top w:val="nil"/>
              <w:left w:val="nil"/>
              <w:bottom w:val="single" w:sz="4" w:space="0" w:color="auto"/>
              <w:right w:val="nil"/>
            </w:tcBorders>
            <w:shd w:val="clear" w:color="auto" w:fill="auto"/>
            <w:noWrap/>
            <w:vAlign w:val="bottom"/>
            <w:hideMark/>
          </w:tcPr>
          <w:p w14:paraId="4A73CCBE"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7,2 </w:t>
            </w:r>
          </w:p>
        </w:tc>
        <w:tc>
          <w:tcPr>
            <w:tcW w:w="712" w:type="pct"/>
            <w:tcBorders>
              <w:top w:val="nil"/>
              <w:left w:val="nil"/>
              <w:bottom w:val="single" w:sz="4" w:space="0" w:color="auto"/>
              <w:right w:val="nil"/>
            </w:tcBorders>
            <w:shd w:val="clear" w:color="auto" w:fill="auto"/>
            <w:noWrap/>
            <w:vAlign w:val="bottom"/>
            <w:hideMark/>
          </w:tcPr>
          <w:p w14:paraId="5782674B"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7,9 </w:t>
            </w:r>
          </w:p>
        </w:tc>
        <w:tc>
          <w:tcPr>
            <w:tcW w:w="712" w:type="pct"/>
            <w:tcBorders>
              <w:top w:val="nil"/>
              <w:left w:val="nil"/>
              <w:bottom w:val="single" w:sz="4" w:space="0" w:color="auto"/>
              <w:right w:val="nil"/>
            </w:tcBorders>
            <w:shd w:val="clear" w:color="auto" w:fill="auto"/>
            <w:noWrap/>
            <w:vAlign w:val="bottom"/>
            <w:hideMark/>
          </w:tcPr>
          <w:p w14:paraId="40C19305"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6,8 </w:t>
            </w:r>
          </w:p>
        </w:tc>
      </w:tr>
      <w:tr w:rsidR="006769F5" w:rsidRPr="006824B5" w14:paraId="6DF82419" w14:textId="77777777" w:rsidTr="00E02632">
        <w:trPr>
          <w:trHeight w:val="240"/>
        </w:trPr>
        <w:tc>
          <w:tcPr>
            <w:tcW w:w="717" w:type="pct"/>
            <w:tcBorders>
              <w:top w:val="nil"/>
              <w:left w:val="nil"/>
              <w:bottom w:val="nil"/>
              <w:right w:val="single" w:sz="4" w:space="0" w:color="auto"/>
            </w:tcBorders>
            <w:shd w:val="clear" w:color="auto" w:fill="auto"/>
            <w:noWrap/>
            <w:vAlign w:val="bottom"/>
            <w:hideMark/>
          </w:tcPr>
          <w:p w14:paraId="6161696F"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273</w:t>
            </w:r>
          </w:p>
        </w:tc>
        <w:tc>
          <w:tcPr>
            <w:tcW w:w="715" w:type="pct"/>
            <w:tcBorders>
              <w:top w:val="nil"/>
              <w:left w:val="nil"/>
              <w:bottom w:val="nil"/>
              <w:right w:val="nil"/>
            </w:tcBorders>
            <w:shd w:val="clear" w:color="auto" w:fill="auto"/>
            <w:noWrap/>
            <w:vAlign w:val="bottom"/>
            <w:hideMark/>
          </w:tcPr>
          <w:p w14:paraId="7116C3DA"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104,9</w:t>
            </w:r>
          </w:p>
        </w:tc>
        <w:tc>
          <w:tcPr>
            <w:tcW w:w="711" w:type="pct"/>
            <w:tcBorders>
              <w:top w:val="nil"/>
              <w:left w:val="nil"/>
              <w:bottom w:val="nil"/>
              <w:right w:val="nil"/>
            </w:tcBorders>
            <w:shd w:val="clear" w:color="auto" w:fill="auto"/>
            <w:noWrap/>
            <w:vAlign w:val="bottom"/>
            <w:hideMark/>
          </w:tcPr>
          <w:p w14:paraId="11647E0E"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65,6</w:t>
            </w:r>
          </w:p>
        </w:tc>
        <w:tc>
          <w:tcPr>
            <w:tcW w:w="716" w:type="pct"/>
            <w:tcBorders>
              <w:top w:val="nil"/>
              <w:left w:val="nil"/>
              <w:bottom w:val="nil"/>
              <w:right w:val="single" w:sz="4" w:space="0" w:color="auto"/>
            </w:tcBorders>
            <w:shd w:val="clear" w:color="auto" w:fill="auto"/>
            <w:noWrap/>
            <w:vAlign w:val="bottom"/>
            <w:hideMark/>
          </w:tcPr>
          <w:p w14:paraId="57449C4D"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94,6</w:t>
            </w:r>
          </w:p>
        </w:tc>
        <w:tc>
          <w:tcPr>
            <w:tcW w:w="717" w:type="pct"/>
            <w:tcBorders>
              <w:top w:val="nil"/>
              <w:left w:val="nil"/>
              <w:bottom w:val="nil"/>
              <w:right w:val="nil"/>
            </w:tcBorders>
            <w:shd w:val="clear" w:color="auto" w:fill="auto"/>
            <w:noWrap/>
            <w:vAlign w:val="bottom"/>
            <w:hideMark/>
          </w:tcPr>
          <w:p w14:paraId="7E2D1F2B"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w:t>
            </w:r>
          </w:p>
        </w:tc>
        <w:tc>
          <w:tcPr>
            <w:tcW w:w="712" w:type="pct"/>
            <w:tcBorders>
              <w:top w:val="nil"/>
              <w:left w:val="nil"/>
              <w:bottom w:val="nil"/>
              <w:right w:val="nil"/>
            </w:tcBorders>
            <w:shd w:val="clear" w:color="auto" w:fill="auto"/>
            <w:noWrap/>
            <w:vAlign w:val="bottom"/>
            <w:hideMark/>
          </w:tcPr>
          <w:p w14:paraId="2411B5B9"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w:t>
            </w:r>
          </w:p>
        </w:tc>
        <w:tc>
          <w:tcPr>
            <w:tcW w:w="712" w:type="pct"/>
            <w:tcBorders>
              <w:top w:val="nil"/>
              <w:left w:val="nil"/>
              <w:bottom w:val="nil"/>
              <w:right w:val="nil"/>
            </w:tcBorders>
            <w:shd w:val="clear" w:color="auto" w:fill="auto"/>
            <w:noWrap/>
            <w:vAlign w:val="bottom"/>
            <w:hideMark/>
          </w:tcPr>
          <w:p w14:paraId="567552D9"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w:t>
            </w:r>
          </w:p>
        </w:tc>
      </w:tr>
      <w:tr w:rsidR="006769F5" w:rsidRPr="006824B5" w14:paraId="1E2E5708" w14:textId="77777777" w:rsidTr="00E02632">
        <w:trPr>
          <w:trHeight w:val="240"/>
        </w:trPr>
        <w:tc>
          <w:tcPr>
            <w:tcW w:w="717" w:type="pct"/>
            <w:tcBorders>
              <w:top w:val="nil"/>
              <w:left w:val="nil"/>
              <w:bottom w:val="nil"/>
              <w:right w:val="single" w:sz="4" w:space="0" w:color="auto"/>
            </w:tcBorders>
            <w:shd w:val="clear" w:color="auto" w:fill="auto"/>
            <w:noWrap/>
            <w:vAlign w:val="bottom"/>
            <w:hideMark/>
          </w:tcPr>
          <w:p w14:paraId="638DC80B"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341</w:t>
            </w:r>
          </w:p>
        </w:tc>
        <w:tc>
          <w:tcPr>
            <w:tcW w:w="715" w:type="pct"/>
            <w:tcBorders>
              <w:top w:val="nil"/>
              <w:left w:val="nil"/>
              <w:bottom w:val="nil"/>
              <w:right w:val="nil"/>
            </w:tcBorders>
            <w:shd w:val="clear" w:color="auto" w:fill="auto"/>
            <w:noWrap/>
            <w:vAlign w:val="bottom"/>
            <w:hideMark/>
          </w:tcPr>
          <w:p w14:paraId="51403CAA"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110,9</w:t>
            </w:r>
          </w:p>
        </w:tc>
        <w:tc>
          <w:tcPr>
            <w:tcW w:w="711" w:type="pct"/>
            <w:tcBorders>
              <w:top w:val="nil"/>
              <w:left w:val="nil"/>
              <w:bottom w:val="nil"/>
              <w:right w:val="nil"/>
            </w:tcBorders>
            <w:shd w:val="clear" w:color="auto" w:fill="auto"/>
            <w:noWrap/>
            <w:vAlign w:val="bottom"/>
            <w:hideMark/>
          </w:tcPr>
          <w:p w14:paraId="28642A77"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44,1</w:t>
            </w:r>
          </w:p>
        </w:tc>
        <w:tc>
          <w:tcPr>
            <w:tcW w:w="716" w:type="pct"/>
            <w:tcBorders>
              <w:top w:val="nil"/>
              <w:left w:val="nil"/>
              <w:bottom w:val="nil"/>
              <w:right w:val="single" w:sz="4" w:space="0" w:color="auto"/>
            </w:tcBorders>
            <w:shd w:val="clear" w:color="auto" w:fill="auto"/>
            <w:noWrap/>
            <w:vAlign w:val="bottom"/>
            <w:hideMark/>
          </w:tcPr>
          <w:p w14:paraId="25BDCF81"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96,1</w:t>
            </w:r>
          </w:p>
        </w:tc>
        <w:tc>
          <w:tcPr>
            <w:tcW w:w="717" w:type="pct"/>
            <w:tcBorders>
              <w:top w:val="nil"/>
              <w:left w:val="nil"/>
              <w:bottom w:val="nil"/>
              <w:right w:val="nil"/>
            </w:tcBorders>
            <w:shd w:val="clear" w:color="auto" w:fill="auto"/>
            <w:noWrap/>
            <w:vAlign w:val="bottom"/>
            <w:hideMark/>
          </w:tcPr>
          <w:p w14:paraId="7DCE4B25"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7,1 </w:t>
            </w:r>
          </w:p>
        </w:tc>
        <w:tc>
          <w:tcPr>
            <w:tcW w:w="712" w:type="pct"/>
            <w:tcBorders>
              <w:top w:val="nil"/>
              <w:left w:val="nil"/>
              <w:bottom w:val="nil"/>
              <w:right w:val="nil"/>
            </w:tcBorders>
            <w:shd w:val="clear" w:color="auto" w:fill="auto"/>
            <w:noWrap/>
            <w:vAlign w:val="bottom"/>
            <w:hideMark/>
          </w:tcPr>
          <w:p w14:paraId="6E25CEFD"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5,0 </w:t>
            </w:r>
          </w:p>
        </w:tc>
        <w:tc>
          <w:tcPr>
            <w:tcW w:w="712" w:type="pct"/>
            <w:tcBorders>
              <w:top w:val="nil"/>
              <w:left w:val="nil"/>
              <w:bottom w:val="nil"/>
              <w:right w:val="nil"/>
            </w:tcBorders>
            <w:shd w:val="clear" w:color="auto" w:fill="auto"/>
            <w:noWrap/>
            <w:vAlign w:val="bottom"/>
            <w:hideMark/>
          </w:tcPr>
          <w:p w14:paraId="3B82A630"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6,6 </w:t>
            </w:r>
          </w:p>
        </w:tc>
      </w:tr>
      <w:tr w:rsidR="006769F5" w:rsidRPr="006824B5" w14:paraId="14B7270D" w14:textId="77777777" w:rsidTr="00E02632">
        <w:trPr>
          <w:trHeight w:val="240"/>
        </w:trPr>
        <w:tc>
          <w:tcPr>
            <w:tcW w:w="717" w:type="pct"/>
            <w:tcBorders>
              <w:top w:val="nil"/>
              <w:left w:val="nil"/>
              <w:bottom w:val="nil"/>
              <w:right w:val="single" w:sz="4" w:space="0" w:color="auto"/>
            </w:tcBorders>
            <w:shd w:val="clear" w:color="auto" w:fill="auto"/>
            <w:noWrap/>
            <w:vAlign w:val="bottom"/>
            <w:hideMark/>
          </w:tcPr>
          <w:p w14:paraId="72CD8E58"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155</w:t>
            </w:r>
          </w:p>
        </w:tc>
        <w:tc>
          <w:tcPr>
            <w:tcW w:w="715" w:type="pct"/>
            <w:tcBorders>
              <w:top w:val="nil"/>
              <w:left w:val="nil"/>
              <w:bottom w:val="nil"/>
              <w:right w:val="nil"/>
            </w:tcBorders>
            <w:shd w:val="clear" w:color="auto" w:fill="auto"/>
            <w:noWrap/>
            <w:vAlign w:val="bottom"/>
            <w:hideMark/>
          </w:tcPr>
          <w:p w14:paraId="52DAA7E6"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116,6</w:t>
            </w:r>
          </w:p>
        </w:tc>
        <w:tc>
          <w:tcPr>
            <w:tcW w:w="711" w:type="pct"/>
            <w:tcBorders>
              <w:top w:val="nil"/>
              <w:left w:val="nil"/>
              <w:bottom w:val="nil"/>
              <w:right w:val="nil"/>
            </w:tcBorders>
            <w:shd w:val="clear" w:color="auto" w:fill="auto"/>
            <w:noWrap/>
            <w:vAlign w:val="bottom"/>
            <w:hideMark/>
          </w:tcPr>
          <w:p w14:paraId="29680BFB"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75,9</w:t>
            </w:r>
          </w:p>
        </w:tc>
        <w:tc>
          <w:tcPr>
            <w:tcW w:w="716" w:type="pct"/>
            <w:tcBorders>
              <w:top w:val="nil"/>
              <w:left w:val="nil"/>
              <w:bottom w:val="nil"/>
              <w:right w:val="single" w:sz="4" w:space="0" w:color="auto"/>
            </w:tcBorders>
            <w:shd w:val="clear" w:color="auto" w:fill="auto"/>
            <w:noWrap/>
            <w:vAlign w:val="bottom"/>
            <w:hideMark/>
          </w:tcPr>
          <w:p w14:paraId="17A06577"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96,7</w:t>
            </w:r>
          </w:p>
        </w:tc>
        <w:tc>
          <w:tcPr>
            <w:tcW w:w="717" w:type="pct"/>
            <w:tcBorders>
              <w:top w:val="nil"/>
              <w:left w:val="nil"/>
              <w:bottom w:val="nil"/>
              <w:right w:val="nil"/>
            </w:tcBorders>
            <w:shd w:val="clear" w:color="auto" w:fill="auto"/>
            <w:noWrap/>
            <w:vAlign w:val="bottom"/>
            <w:hideMark/>
          </w:tcPr>
          <w:p w14:paraId="7F61526E"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14,7 </w:t>
            </w:r>
          </w:p>
        </w:tc>
        <w:tc>
          <w:tcPr>
            <w:tcW w:w="712" w:type="pct"/>
            <w:tcBorders>
              <w:top w:val="nil"/>
              <w:left w:val="nil"/>
              <w:bottom w:val="nil"/>
              <w:right w:val="nil"/>
            </w:tcBorders>
            <w:shd w:val="clear" w:color="auto" w:fill="auto"/>
            <w:noWrap/>
            <w:vAlign w:val="bottom"/>
            <w:hideMark/>
          </w:tcPr>
          <w:p w14:paraId="53A43BBF"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15,5 </w:t>
            </w:r>
          </w:p>
        </w:tc>
        <w:tc>
          <w:tcPr>
            <w:tcW w:w="712" w:type="pct"/>
            <w:tcBorders>
              <w:top w:val="nil"/>
              <w:left w:val="nil"/>
              <w:bottom w:val="nil"/>
              <w:right w:val="nil"/>
            </w:tcBorders>
            <w:shd w:val="clear" w:color="auto" w:fill="auto"/>
            <w:noWrap/>
            <w:vAlign w:val="bottom"/>
            <w:hideMark/>
          </w:tcPr>
          <w:p w14:paraId="5E94FCE8"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12,3 </w:t>
            </w:r>
          </w:p>
        </w:tc>
      </w:tr>
      <w:tr w:rsidR="006769F5" w:rsidRPr="006824B5" w14:paraId="064AFC5C" w14:textId="77777777" w:rsidTr="00E02632">
        <w:trPr>
          <w:trHeight w:val="240"/>
        </w:trPr>
        <w:tc>
          <w:tcPr>
            <w:tcW w:w="717" w:type="pct"/>
            <w:tcBorders>
              <w:top w:val="nil"/>
              <w:left w:val="nil"/>
              <w:bottom w:val="nil"/>
              <w:right w:val="single" w:sz="4" w:space="0" w:color="auto"/>
            </w:tcBorders>
            <w:shd w:val="clear" w:color="auto" w:fill="auto"/>
            <w:noWrap/>
            <w:vAlign w:val="bottom"/>
            <w:hideMark/>
          </w:tcPr>
          <w:p w14:paraId="5161DE3C"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293</w:t>
            </w:r>
          </w:p>
        </w:tc>
        <w:tc>
          <w:tcPr>
            <w:tcW w:w="715" w:type="pct"/>
            <w:tcBorders>
              <w:top w:val="nil"/>
              <w:left w:val="nil"/>
              <w:bottom w:val="nil"/>
              <w:right w:val="nil"/>
            </w:tcBorders>
            <w:shd w:val="clear" w:color="auto" w:fill="auto"/>
            <w:noWrap/>
            <w:vAlign w:val="bottom"/>
            <w:hideMark/>
          </w:tcPr>
          <w:p w14:paraId="32978CB3"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102,9</w:t>
            </w:r>
          </w:p>
        </w:tc>
        <w:tc>
          <w:tcPr>
            <w:tcW w:w="711" w:type="pct"/>
            <w:tcBorders>
              <w:top w:val="nil"/>
              <w:left w:val="nil"/>
              <w:bottom w:val="nil"/>
              <w:right w:val="nil"/>
            </w:tcBorders>
            <w:shd w:val="clear" w:color="auto" w:fill="auto"/>
            <w:noWrap/>
            <w:vAlign w:val="bottom"/>
            <w:hideMark/>
          </w:tcPr>
          <w:p w14:paraId="7AFD6DE4"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65,0</w:t>
            </w:r>
          </w:p>
        </w:tc>
        <w:tc>
          <w:tcPr>
            <w:tcW w:w="716" w:type="pct"/>
            <w:tcBorders>
              <w:top w:val="nil"/>
              <w:left w:val="nil"/>
              <w:bottom w:val="nil"/>
              <w:right w:val="single" w:sz="4" w:space="0" w:color="auto"/>
            </w:tcBorders>
            <w:shd w:val="clear" w:color="auto" w:fill="auto"/>
            <w:noWrap/>
            <w:vAlign w:val="bottom"/>
            <w:hideMark/>
          </w:tcPr>
          <w:p w14:paraId="676DACE0"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110,3</w:t>
            </w:r>
          </w:p>
        </w:tc>
        <w:tc>
          <w:tcPr>
            <w:tcW w:w="717" w:type="pct"/>
            <w:tcBorders>
              <w:top w:val="nil"/>
              <w:left w:val="nil"/>
              <w:bottom w:val="nil"/>
              <w:right w:val="nil"/>
            </w:tcBorders>
            <w:shd w:val="clear" w:color="auto" w:fill="auto"/>
            <w:noWrap/>
            <w:vAlign w:val="bottom"/>
            <w:hideMark/>
          </w:tcPr>
          <w:p w14:paraId="758E00B0"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4,0 </w:t>
            </w:r>
          </w:p>
        </w:tc>
        <w:tc>
          <w:tcPr>
            <w:tcW w:w="712" w:type="pct"/>
            <w:tcBorders>
              <w:top w:val="nil"/>
              <w:left w:val="nil"/>
              <w:bottom w:val="nil"/>
              <w:right w:val="nil"/>
            </w:tcBorders>
            <w:shd w:val="clear" w:color="auto" w:fill="auto"/>
            <w:noWrap/>
            <w:vAlign w:val="bottom"/>
            <w:hideMark/>
          </w:tcPr>
          <w:p w14:paraId="63BD4EAE"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3,4 </w:t>
            </w:r>
          </w:p>
        </w:tc>
        <w:tc>
          <w:tcPr>
            <w:tcW w:w="712" w:type="pct"/>
            <w:tcBorders>
              <w:top w:val="nil"/>
              <w:left w:val="nil"/>
              <w:bottom w:val="nil"/>
              <w:right w:val="nil"/>
            </w:tcBorders>
            <w:shd w:val="clear" w:color="auto" w:fill="auto"/>
            <w:noWrap/>
            <w:vAlign w:val="bottom"/>
            <w:hideMark/>
          </w:tcPr>
          <w:p w14:paraId="70805508"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3,5 </w:t>
            </w:r>
          </w:p>
        </w:tc>
      </w:tr>
      <w:tr w:rsidR="006769F5" w:rsidRPr="006824B5" w14:paraId="77534B5B" w14:textId="77777777" w:rsidTr="00E02632">
        <w:trPr>
          <w:trHeight w:val="240"/>
        </w:trPr>
        <w:tc>
          <w:tcPr>
            <w:tcW w:w="717" w:type="pct"/>
            <w:tcBorders>
              <w:top w:val="nil"/>
              <w:left w:val="nil"/>
              <w:bottom w:val="nil"/>
              <w:right w:val="single" w:sz="4" w:space="0" w:color="auto"/>
            </w:tcBorders>
            <w:shd w:val="clear" w:color="auto" w:fill="auto"/>
            <w:noWrap/>
            <w:vAlign w:val="bottom"/>
            <w:hideMark/>
          </w:tcPr>
          <w:p w14:paraId="05C010FE"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154</w:t>
            </w:r>
          </w:p>
        </w:tc>
        <w:tc>
          <w:tcPr>
            <w:tcW w:w="715" w:type="pct"/>
            <w:tcBorders>
              <w:top w:val="nil"/>
              <w:left w:val="nil"/>
              <w:bottom w:val="nil"/>
              <w:right w:val="nil"/>
            </w:tcBorders>
            <w:shd w:val="clear" w:color="auto" w:fill="auto"/>
            <w:noWrap/>
            <w:vAlign w:val="bottom"/>
            <w:hideMark/>
          </w:tcPr>
          <w:p w14:paraId="3458A343"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93,3</w:t>
            </w:r>
          </w:p>
        </w:tc>
        <w:tc>
          <w:tcPr>
            <w:tcW w:w="711" w:type="pct"/>
            <w:tcBorders>
              <w:top w:val="nil"/>
              <w:left w:val="nil"/>
              <w:bottom w:val="nil"/>
              <w:right w:val="nil"/>
            </w:tcBorders>
            <w:shd w:val="clear" w:color="auto" w:fill="auto"/>
            <w:noWrap/>
            <w:vAlign w:val="bottom"/>
            <w:hideMark/>
          </w:tcPr>
          <w:p w14:paraId="477C03A7"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86,7</w:t>
            </w:r>
          </w:p>
        </w:tc>
        <w:tc>
          <w:tcPr>
            <w:tcW w:w="716" w:type="pct"/>
            <w:tcBorders>
              <w:top w:val="nil"/>
              <w:left w:val="nil"/>
              <w:bottom w:val="nil"/>
              <w:right w:val="single" w:sz="4" w:space="0" w:color="auto"/>
            </w:tcBorders>
            <w:shd w:val="clear" w:color="auto" w:fill="auto"/>
            <w:noWrap/>
            <w:vAlign w:val="bottom"/>
            <w:hideMark/>
          </w:tcPr>
          <w:p w14:paraId="7BA4EDFD"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99,5</w:t>
            </w:r>
          </w:p>
        </w:tc>
        <w:tc>
          <w:tcPr>
            <w:tcW w:w="717" w:type="pct"/>
            <w:tcBorders>
              <w:top w:val="nil"/>
              <w:left w:val="nil"/>
              <w:bottom w:val="nil"/>
              <w:right w:val="nil"/>
            </w:tcBorders>
            <w:shd w:val="clear" w:color="auto" w:fill="auto"/>
            <w:noWrap/>
            <w:vAlign w:val="bottom"/>
            <w:hideMark/>
          </w:tcPr>
          <w:p w14:paraId="014AF854"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29,9 </w:t>
            </w:r>
          </w:p>
        </w:tc>
        <w:tc>
          <w:tcPr>
            <w:tcW w:w="712" w:type="pct"/>
            <w:tcBorders>
              <w:top w:val="nil"/>
              <w:left w:val="nil"/>
              <w:bottom w:val="nil"/>
              <w:right w:val="nil"/>
            </w:tcBorders>
            <w:shd w:val="clear" w:color="auto" w:fill="auto"/>
            <w:noWrap/>
            <w:vAlign w:val="bottom"/>
            <w:hideMark/>
          </w:tcPr>
          <w:p w14:paraId="342553E8"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32,8 </w:t>
            </w:r>
          </w:p>
        </w:tc>
        <w:tc>
          <w:tcPr>
            <w:tcW w:w="712" w:type="pct"/>
            <w:tcBorders>
              <w:top w:val="nil"/>
              <w:left w:val="nil"/>
              <w:bottom w:val="nil"/>
              <w:right w:val="nil"/>
            </w:tcBorders>
            <w:shd w:val="clear" w:color="auto" w:fill="auto"/>
            <w:noWrap/>
            <w:vAlign w:val="bottom"/>
            <w:hideMark/>
          </w:tcPr>
          <w:p w14:paraId="1710B743"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29,4 </w:t>
            </w:r>
          </w:p>
        </w:tc>
      </w:tr>
      <w:tr w:rsidR="006769F5" w:rsidRPr="006824B5" w14:paraId="0C5562E9" w14:textId="77777777" w:rsidTr="00E02632">
        <w:trPr>
          <w:trHeight w:val="240"/>
        </w:trPr>
        <w:tc>
          <w:tcPr>
            <w:tcW w:w="717" w:type="pct"/>
            <w:tcBorders>
              <w:top w:val="nil"/>
              <w:left w:val="nil"/>
              <w:bottom w:val="nil"/>
              <w:right w:val="single" w:sz="4" w:space="0" w:color="auto"/>
            </w:tcBorders>
            <w:shd w:val="clear" w:color="auto" w:fill="auto"/>
            <w:noWrap/>
            <w:vAlign w:val="bottom"/>
            <w:hideMark/>
          </w:tcPr>
          <w:p w14:paraId="517EEB97"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261</w:t>
            </w:r>
          </w:p>
        </w:tc>
        <w:tc>
          <w:tcPr>
            <w:tcW w:w="715" w:type="pct"/>
            <w:tcBorders>
              <w:top w:val="nil"/>
              <w:left w:val="nil"/>
              <w:bottom w:val="nil"/>
              <w:right w:val="nil"/>
            </w:tcBorders>
            <w:shd w:val="clear" w:color="auto" w:fill="auto"/>
            <w:noWrap/>
            <w:vAlign w:val="bottom"/>
            <w:hideMark/>
          </w:tcPr>
          <w:p w14:paraId="0D20D5F4"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111,3</w:t>
            </w:r>
          </w:p>
        </w:tc>
        <w:tc>
          <w:tcPr>
            <w:tcW w:w="711" w:type="pct"/>
            <w:tcBorders>
              <w:top w:val="nil"/>
              <w:left w:val="nil"/>
              <w:bottom w:val="nil"/>
              <w:right w:val="nil"/>
            </w:tcBorders>
            <w:shd w:val="clear" w:color="auto" w:fill="auto"/>
            <w:noWrap/>
            <w:vAlign w:val="bottom"/>
            <w:hideMark/>
          </w:tcPr>
          <w:p w14:paraId="3FBC99CD"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64,4</w:t>
            </w:r>
          </w:p>
        </w:tc>
        <w:tc>
          <w:tcPr>
            <w:tcW w:w="716" w:type="pct"/>
            <w:tcBorders>
              <w:top w:val="nil"/>
              <w:left w:val="nil"/>
              <w:bottom w:val="nil"/>
              <w:right w:val="single" w:sz="4" w:space="0" w:color="auto"/>
            </w:tcBorders>
            <w:shd w:val="clear" w:color="auto" w:fill="auto"/>
            <w:noWrap/>
            <w:vAlign w:val="bottom"/>
            <w:hideMark/>
          </w:tcPr>
          <w:p w14:paraId="41653519"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82,0</w:t>
            </w:r>
          </w:p>
        </w:tc>
        <w:tc>
          <w:tcPr>
            <w:tcW w:w="717" w:type="pct"/>
            <w:tcBorders>
              <w:top w:val="nil"/>
              <w:left w:val="nil"/>
              <w:bottom w:val="nil"/>
              <w:right w:val="nil"/>
            </w:tcBorders>
            <w:shd w:val="clear" w:color="auto" w:fill="auto"/>
            <w:noWrap/>
            <w:vAlign w:val="bottom"/>
            <w:hideMark/>
          </w:tcPr>
          <w:p w14:paraId="62B2E1F0"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1,9 </w:t>
            </w:r>
          </w:p>
        </w:tc>
        <w:tc>
          <w:tcPr>
            <w:tcW w:w="712" w:type="pct"/>
            <w:tcBorders>
              <w:top w:val="nil"/>
              <w:left w:val="nil"/>
              <w:bottom w:val="nil"/>
              <w:right w:val="nil"/>
            </w:tcBorders>
            <w:shd w:val="clear" w:color="auto" w:fill="auto"/>
            <w:noWrap/>
            <w:vAlign w:val="bottom"/>
            <w:hideMark/>
          </w:tcPr>
          <w:p w14:paraId="03929693"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1,7 </w:t>
            </w:r>
          </w:p>
        </w:tc>
        <w:tc>
          <w:tcPr>
            <w:tcW w:w="712" w:type="pct"/>
            <w:tcBorders>
              <w:top w:val="nil"/>
              <w:left w:val="nil"/>
              <w:bottom w:val="nil"/>
              <w:right w:val="nil"/>
            </w:tcBorders>
            <w:shd w:val="clear" w:color="auto" w:fill="auto"/>
            <w:noWrap/>
            <w:vAlign w:val="bottom"/>
            <w:hideMark/>
          </w:tcPr>
          <w:p w14:paraId="29A72579"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1,7 </w:t>
            </w:r>
          </w:p>
        </w:tc>
      </w:tr>
      <w:tr w:rsidR="006769F5" w:rsidRPr="006824B5" w14:paraId="3A98B347" w14:textId="77777777" w:rsidTr="00E02632">
        <w:trPr>
          <w:trHeight w:val="260"/>
        </w:trPr>
        <w:tc>
          <w:tcPr>
            <w:tcW w:w="717" w:type="pct"/>
            <w:tcBorders>
              <w:top w:val="nil"/>
              <w:left w:val="nil"/>
              <w:bottom w:val="double" w:sz="6" w:space="0" w:color="auto"/>
              <w:right w:val="single" w:sz="4" w:space="0" w:color="auto"/>
            </w:tcBorders>
            <w:shd w:val="clear" w:color="auto" w:fill="auto"/>
            <w:noWrap/>
            <w:vAlign w:val="bottom"/>
            <w:hideMark/>
          </w:tcPr>
          <w:p w14:paraId="42C030DA"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192</w:t>
            </w:r>
          </w:p>
        </w:tc>
        <w:tc>
          <w:tcPr>
            <w:tcW w:w="715" w:type="pct"/>
            <w:tcBorders>
              <w:top w:val="nil"/>
              <w:left w:val="nil"/>
              <w:bottom w:val="double" w:sz="6" w:space="0" w:color="auto"/>
              <w:right w:val="nil"/>
            </w:tcBorders>
            <w:shd w:val="clear" w:color="auto" w:fill="auto"/>
            <w:noWrap/>
            <w:vAlign w:val="bottom"/>
            <w:hideMark/>
          </w:tcPr>
          <w:p w14:paraId="621EFB7A"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110,9</w:t>
            </w:r>
          </w:p>
        </w:tc>
        <w:tc>
          <w:tcPr>
            <w:tcW w:w="711" w:type="pct"/>
            <w:tcBorders>
              <w:top w:val="nil"/>
              <w:left w:val="nil"/>
              <w:bottom w:val="double" w:sz="6" w:space="0" w:color="auto"/>
              <w:right w:val="nil"/>
            </w:tcBorders>
            <w:shd w:val="clear" w:color="auto" w:fill="auto"/>
            <w:noWrap/>
            <w:vAlign w:val="bottom"/>
            <w:hideMark/>
          </w:tcPr>
          <w:p w14:paraId="59A260D1"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81,1</w:t>
            </w:r>
          </w:p>
        </w:tc>
        <w:tc>
          <w:tcPr>
            <w:tcW w:w="716" w:type="pct"/>
            <w:tcBorders>
              <w:top w:val="nil"/>
              <w:left w:val="nil"/>
              <w:bottom w:val="double" w:sz="6" w:space="0" w:color="auto"/>
              <w:right w:val="single" w:sz="4" w:space="0" w:color="auto"/>
            </w:tcBorders>
            <w:shd w:val="clear" w:color="auto" w:fill="auto"/>
            <w:noWrap/>
            <w:vAlign w:val="bottom"/>
            <w:hideMark/>
          </w:tcPr>
          <w:p w14:paraId="4569288A"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81,9</w:t>
            </w:r>
          </w:p>
        </w:tc>
        <w:tc>
          <w:tcPr>
            <w:tcW w:w="717" w:type="pct"/>
            <w:tcBorders>
              <w:top w:val="nil"/>
              <w:left w:val="nil"/>
              <w:bottom w:val="double" w:sz="6" w:space="0" w:color="auto"/>
              <w:right w:val="nil"/>
            </w:tcBorders>
            <w:shd w:val="clear" w:color="auto" w:fill="auto"/>
            <w:noWrap/>
            <w:vAlign w:val="bottom"/>
            <w:hideMark/>
          </w:tcPr>
          <w:p w14:paraId="6E44FE36"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7,2 </w:t>
            </w:r>
          </w:p>
        </w:tc>
        <w:tc>
          <w:tcPr>
            <w:tcW w:w="712" w:type="pct"/>
            <w:tcBorders>
              <w:top w:val="nil"/>
              <w:left w:val="nil"/>
              <w:bottom w:val="double" w:sz="6" w:space="0" w:color="auto"/>
              <w:right w:val="nil"/>
            </w:tcBorders>
            <w:shd w:val="clear" w:color="auto" w:fill="auto"/>
            <w:noWrap/>
            <w:vAlign w:val="bottom"/>
            <w:hideMark/>
          </w:tcPr>
          <w:p w14:paraId="67D953C7"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6,8 </w:t>
            </w:r>
          </w:p>
        </w:tc>
        <w:tc>
          <w:tcPr>
            <w:tcW w:w="712" w:type="pct"/>
            <w:tcBorders>
              <w:top w:val="nil"/>
              <w:left w:val="nil"/>
              <w:bottom w:val="double" w:sz="6" w:space="0" w:color="auto"/>
              <w:right w:val="nil"/>
            </w:tcBorders>
            <w:shd w:val="clear" w:color="auto" w:fill="auto"/>
            <w:noWrap/>
            <w:vAlign w:val="bottom"/>
            <w:hideMark/>
          </w:tcPr>
          <w:p w14:paraId="176FE45E"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6,9 </w:t>
            </w:r>
          </w:p>
        </w:tc>
      </w:tr>
    </w:tbl>
    <w:p w14:paraId="192C2CCD" w14:textId="77777777" w:rsidR="00E02632" w:rsidRDefault="00E02632" w:rsidP="00E02632">
      <w:pPr>
        <w:spacing w:after="120"/>
        <w:jc w:val="both"/>
        <w:rPr>
          <w:sz w:val="20"/>
          <w:szCs w:val="20"/>
        </w:rPr>
      </w:pPr>
      <w:r w:rsidRPr="00F6319A">
        <w:rPr>
          <w:sz w:val="20"/>
          <w:szCs w:val="20"/>
        </w:rPr>
        <w:t xml:space="preserve">Fuente: </w:t>
      </w:r>
      <w:r>
        <w:rPr>
          <w:sz w:val="20"/>
          <w:szCs w:val="20"/>
        </w:rPr>
        <w:t>elaboración propia</w:t>
      </w:r>
      <w:r w:rsidRPr="00F6319A">
        <w:rPr>
          <w:sz w:val="20"/>
          <w:szCs w:val="20"/>
        </w:rPr>
        <w:t xml:space="preserve"> </w:t>
      </w:r>
      <w:r>
        <w:rPr>
          <w:sz w:val="20"/>
          <w:szCs w:val="20"/>
        </w:rPr>
        <w:t>a partir de datos de</w:t>
      </w:r>
      <w:r w:rsidRPr="00F6319A">
        <w:rPr>
          <w:sz w:val="20"/>
          <w:szCs w:val="20"/>
        </w:rPr>
        <w:t>l</w:t>
      </w:r>
      <w:r>
        <w:rPr>
          <w:sz w:val="20"/>
          <w:szCs w:val="20"/>
        </w:rPr>
        <w:t xml:space="preserve"> CEP.</w:t>
      </w:r>
    </w:p>
    <w:p w14:paraId="5970E0CC" w14:textId="77777777" w:rsidR="006769F5" w:rsidRDefault="006769F5" w:rsidP="00FF6A1B">
      <w:pPr>
        <w:spacing w:after="120"/>
        <w:jc w:val="both"/>
        <w:rPr>
          <w:lang w:val="es-ES_tradnl"/>
        </w:rPr>
      </w:pPr>
    </w:p>
    <w:p w14:paraId="38F0ACE5" w14:textId="77777777" w:rsidR="00D44EA6" w:rsidRDefault="00A820A1" w:rsidP="00D44EA6">
      <w:pPr>
        <w:spacing w:after="120"/>
        <w:jc w:val="both"/>
        <w:rPr>
          <w:lang w:val="es-ES_tradnl"/>
        </w:rPr>
      </w:pPr>
      <w:r>
        <w:rPr>
          <w:lang w:val="es-ES_tradnl"/>
        </w:rPr>
        <w:t>El</w:t>
      </w:r>
      <w:r w:rsidR="00784737">
        <w:rPr>
          <w:lang w:val="es-ES_tradnl"/>
        </w:rPr>
        <w:t xml:space="preserve"> análisis de la evolución de los índices de ocupación obrera revela que, como en el agregado de la industria, en </w:t>
      </w:r>
      <w:r w:rsidR="00247C0D">
        <w:rPr>
          <w:lang w:val="es-ES_tradnl"/>
        </w:rPr>
        <w:t xml:space="preserve">la </w:t>
      </w:r>
      <w:r w:rsidR="00784737">
        <w:rPr>
          <w:lang w:val="es-ES_tradnl"/>
        </w:rPr>
        <w:t xml:space="preserve">mayoría de los sectores no se han superado en la posconvertibilidad los niveles máximos de ocupación registrados entre los años 1993 y 2001. En diez de las quince ramas del grupo, los picos de ocupación registrados desde 2002 eran hasta un 25% inferiores a las modas del período anterior. </w:t>
      </w:r>
      <w:r w:rsidR="002E1CEA">
        <w:rPr>
          <w:lang w:val="es-ES_tradnl"/>
        </w:rPr>
        <w:t xml:space="preserve">Las </w:t>
      </w:r>
      <w:r w:rsidR="00D44EA6">
        <w:rPr>
          <w:lang w:val="es-ES_tradnl"/>
        </w:rPr>
        <w:t>excepciones son los rubros 293,</w:t>
      </w:r>
      <w:r w:rsidR="002E1CEA">
        <w:rPr>
          <w:lang w:val="es-ES_tradnl"/>
        </w:rPr>
        <w:t xml:space="preserve"> </w:t>
      </w:r>
      <w:r w:rsidR="002E1CEA" w:rsidRPr="00620642">
        <w:rPr>
          <w:lang w:val="es-ES_tradnl"/>
        </w:rPr>
        <w:t>281</w:t>
      </w:r>
      <w:r w:rsidR="00247C0D" w:rsidRPr="00620642">
        <w:rPr>
          <w:lang w:val="es-ES_tradnl"/>
        </w:rPr>
        <w:t xml:space="preserve"> y 154</w:t>
      </w:r>
      <w:r w:rsidRPr="00620642">
        <w:rPr>
          <w:lang w:val="es-ES_tradnl"/>
        </w:rPr>
        <w:t>, cu</w:t>
      </w:r>
      <w:r>
        <w:rPr>
          <w:lang w:val="es-ES_tradnl"/>
        </w:rPr>
        <w:t>y</w:t>
      </w:r>
      <w:r w:rsidR="00D44EA6">
        <w:rPr>
          <w:lang w:val="es-ES_tradnl"/>
        </w:rPr>
        <w:t xml:space="preserve">os índices de ocupación obrera al finalizar el período superaban los umbrales registrados al inicio de la serie. </w:t>
      </w:r>
      <w:r w:rsidR="002E1CEA">
        <w:rPr>
          <w:lang w:val="es-ES_tradnl"/>
        </w:rPr>
        <w:t xml:space="preserve">Por otro lado, en el caso de la </w:t>
      </w:r>
      <w:r w:rsidR="002E1CEA">
        <w:rPr>
          <w:i/>
          <w:lang w:val="es-ES_tradnl"/>
        </w:rPr>
        <w:t>fabricación de productos metálicos para uso estructural</w:t>
      </w:r>
      <w:r w:rsidR="00873D42">
        <w:rPr>
          <w:i/>
          <w:lang w:val="es-ES_tradnl"/>
        </w:rPr>
        <w:t xml:space="preserve"> etc.</w:t>
      </w:r>
      <w:r w:rsidR="00873D42">
        <w:rPr>
          <w:lang w:val="es-ES_tradnl"/>
        </w:rPr>
        <w:t xml:space="preserve"> el aumento de la ocupación obrera contrasta con la contracción de la producción física, caracterizando un cuadro de caída de la productividad</w:t>
      </w:r>
      <w:r>
        <w:rPr>
          <w:lang w:val="es-ES_tradnl"/>
        </w:rPr>
        <w:t xml:space="preserve"> obrera</w:t>
      </w:r>
      <w:r w:rsidR="00D44EA6">
        <w:rPr>
          <w:lang w:val="es-ES_tradnl"/>
        </w:rPr>
        <w:t xml:space="preserve"> con respecto a los años de vigencia de la convertibilidad</w:t>
      </w:r>
      <w:r w:rsidR="00873D42">
        <w:rPr>
          <w:lang w:val="es-ES_tradnl"/>
        </w:rPr>
        <w:t>.</w:t>
      </w:r>
    </w:p>
    <w:p w14:paraId="34C1E15A" w14:textId="23BB1C25" w:rsidR="00D44EA6" w:rsidRDefault="00A41C3B" w:rsidP="00D44EA6">
      <w:pPr>
        <w:spacing w:after="120"/>
        <w:jc w:val="both"/>
        <w:rPr>
          <w:lang w:val="es-ES_tradnl"/>
        </w:rPr>
      </w:pPr>
      <w:r>
        <w:rPr>
          <w:lang w:val="es-ES_tradnl"/>
        </w:rPr>
        <w:t>La</w:t>
      </w:r>
      <w:r w:rsidR="00620642">
        <w:rPr>
          <w:lang w:val="es-ES_tradnl"/>
        </w:rPr>
        <w:t xml:space="preserve"> in</w:t>
      </w:r>
      <w:r>
        <w:rPr>
          <w:lang w:val="es-ES_tradnl"/>
        </w:rPr>
        <w:t>corporación</w:t>
      </w:r>
      <w:r w:rsidR="00620642">
        <w:rPr>
          <w:lang w:val="es-ES_tradnl"/>
        </w:rPr>
        <w:t xml:space="preserve"> al análisis la evolución de los costos salariales</w:t>
      </w:r>
      <w:r>
        <w:rPr>
          <w:lang w:val="es-ES_tradnl"/>
        </w:rPr>
        <w:t xml:space="preserve"> reales durante el período de la posconvertibilidad pone en evidencia dos dinámicas contrapuestas con respecto a la distribución del crecimiento del producto fabril. (</w:t>
      </w:r>
      <w:r w:rsidR="00E02632">
        <w:rPr>
          <w:lang w:val="es-ES_tradnl"/>
        </w:rPr>
        <w:t>Cuadro 17</w:t>
      </w:r>
      <w:r>
        <w:rPr>
          <w:lang w:val="es-ES_tradnl"/>
        </w:rPr>
        <w:t>) Como en el caso de los rubros “dinámicos en la convertibilidad”, parecería predominar, aquí, un sesgo en la distribución del crecimiento de valor de producción desfavorable a los trabajadores. En contraste con lo observado en la sección precedente, entre los rubros “dinámicos en la posconvertibilidad” dicho sesgo regresivo parecería ser más acentuado entre los sectores que han exhibido las mayores variaciones intermodales en sus índices de volumen de producción física. La tendencia inversa, es decir, una distribución del crecimiento más favorabl</w:t>
      </w:r>
      <w:r w:rsidR="00F3186D">
        <w:rPr>
          <w:lang w:val="es-ES_tradnl"/>
        </w:rPr>
        <w:t>e a la clase obrera, se constata</w:t>
      </w:r>
      <w:r>
        <w:rPr>
          <w:lang w:val="es-ES_tradnl"/>
        </w:rPr>
        <w:t xml:space="preserve"> en aquellos rubros que no han logrado recuperar los niveles de actividad máximos registrados en la convertibilidad o que lo han hecho de manera más bien modesta. La principal excepción en este caso, y particularmente significativa por su gravitación en el grupo, la ofrecería la </w:t>
      </w:r>
      <w:r w:rsidRPr="00A41C3B">
        <w:rPr>
          <w:i/>
          <w:lang w:val="es-ES_tradnl"/>
        </w:rPr>
        <w:t>fabricación de vehículos automotores</w:t>
      </w:r>
      <w:r>
        <w:rPr>
          <w:lang w:val="es-ES_tradnl"/>
        </w:rPr>
        <w:t xml:space="preserve">. </w:t>
      </w:r>
    </w:p>
    <w:p w14:paraId="3F416839" w14:textId="77777777" w:rsidR="00E02632" w:rsidRDefault="00E02632" w:rsidP="00E02632">
      <w:pPr>
        <w:rPr>
          <w:b/>
          <w:sz w:val="20"/>
          <w:szCs w:val="20"/>
        </w:rPr>
      </w:pPr>
    </w:p>
    <w:p w14:paraId="45E5F8D5" w14:textId="04B84B55" w:rsidR="00CF5AD4" w:rsidRPr="00E02632" w:rsidRDefault="00E02632" w:rsidP="00CF5AD4">
      <w:pPr>
        <w:rPr>
          <w:b/>
          <w:sz w:val="20"/>
          <w:szCs w:val="20"/>
        </w:rPr>
      </w:pPr>
      <w:r>
        <w:rPr>
          <w:b/>
          <w:sz w:val="20"/>
          <w:szCs w:val="20"/>
        </w:rPr>
        <w:t>Cuadro 17</w:t>
      </w:r>
      <w:r w:rsidRPr="001F4584">
        <w:rPr>
          <w:b/>
          <w:sz w:val="20"/>
          <w:szCs w:val="20"/>
        </w:rPr>
        <w:t>: Ramas “dinámicas</w:t>
      </w:r>
      <w:r>
        <w:rPr>
          <w:b/>
          <w:sz w:val="20"/>
          <w:szCs w:val="20"/>
        </w:rPr>
        <w:t xml:space="preserve"> en la posconvertibilidad</w:t>
      </w:r>
      <w:r w:rsidRPr="001F4584">
        <w:rPr>
          <w:b/>
          <w:sz w:val="20"/>
          <w:szCs w:val="20"/>
        </w:rPr>
        <w:t>” – Índices de Distribución del Crecimiento.</w:t>
      </w:r>
    </w:p>
    <w:tbl>
      <w:tblPr>
        <w:tblW w:w="5000" w:type="pct"/>
        <w:tblLook w:val="04A0" w:firstRow="1" w:lastRow="0" w:firstColumn="1" w:lastColumn="0" w:noHBand="0" w:noVBand="1"/>
      </w:tblPr>
      <w:tblGrid>
        <w:gridCol w:w="1130"/>
        <w:gridCol w:w="1124"/>
        <w:gridCol w:w="1122"/>
        <w:gridCol w:w="1124"/>
        <w:gridCol w:w="1124"/>
        <w:gridCol w:w="1160"/>
        <w:gridCol w:w="1732"/>
      </w:tblGrid>
      <w:tr w:rsidR="00CF5AD4" w:rsidRPr="00965FE3" w14:paraId="0AD21EB3" w14:textId="77777777" w:rsidTr="00E02632">
        <w:trPr>
          <w:trHeight w:val="300"/>
        </w:trPr>
        <w:tc>
          <w:tcPr>
            <w:tcW w:w="663" w:type="pct"/>
            <w:tcBorders>
              <w:top w:val="nil"/>
              <w:left w:val="nil"/>
              <w:bottom w:val="nil"/>
              <w:right w:val="single" w:sz="4" w:space="0" w:color="auto"/>
            </w:tcBorders>
            <w:shd w:val="clear" w:color="auto" w:fill="auto"/>
            <w:noWrap/>
            <w:vAlign w:val="bottom"/>
            <w:hideMark/>
          </w:tcPr>
          <w:p w14:paraId="2287EDDB"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w:t>
            </w:r>
          </w:p>
        </w:tc>
        <w:tc>
          <w:tcPr>
            <w:tcW w:w="660" w:type="pct"/>
            <w:tcBorders>
              <w:top w:val="nil"/>
              <w:left w:val="nil"/>
              <w:bottom w:val="nil"/>
              <w:right w:val="single" w:sz="4" w:space="0" w:color="auto"/>
            </w:tcBorders>
            <w:shd w:val="clear" w:color="auto" w:fill="auto"/>
            <w:vAlign w:val="center"/>
            <w:hideMark/>
          </w:tcPr>
          <w:p w14:paraId="53BCB02B"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IOO - Var.%</w:t>
            </w:r>
          </w:p>
        </w:tc>
        <w:tc>
          <w:tcPr>
            <w:tcW w:w="1319" w:type="pct"/>
            <w:gridSpan w:val="2"/>
            <w:tcBorders>
              <w:top w:val="nil"/>
              <w:left w:val="nil"/>
              <w:bottom w:val="nil"/>
              <w:right w:val="single" w:sz="4" w:space="0" w:color="000000"/>
            </w:tcBorders>
            <w:shd w:val="clear" w:color="auto" w:fill="auto"/>
            <w:vAlign w:val="center"/>
            <w:hideMark/>
          </w:tcPr>
          <w:p w14:paraId="08BF31A6"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Costo incremental w</w:t>
            </w:r>
          </w:p>
        </w:tc>
        <w:tc>
          <w:tcPr>
            <w:tcW w:w="660" w:type="pct"/>
            <w:tcBorders>
              <w:top w:val="nil"/>
              <w:left w:val="nil"/>
              <w:bottom w:val="nil"/>
              <w:right w:val="single" w:sz="4" w:space="0" w:color="auto"/>
            </w:tcBorders>
            <w:shd w:val="clear" w:color="auto" w:fill="auto"/>
            <w:vAlign w:val="center"/>
            <w:hideMark/>
          </w:tcPr>
          <w:p w14:paraId="29E0607B"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VBP - Var.%</w:t>
            </w:r>
          </w:p>
        </w:tc>
        <w:tc>
          <w:tcPr>
            <w:tcW w:w="681" w:type="pct"/>
            <w:tcBorders>
              <w:top w:val="nil"/>
              <w:left w:val="nil"/>
              <w:bottom w:val="nil"/>
              <w:right w:val="single" w:sz="4" w:space="0" w:color="auto"/>
            </w:tcBorders>
            <w:shd w:val="clear" w:color="auto" w:fill="auto"/>
            <w:vAlign w:val="center"/>
            <w:hideMark/>
          </w:tcPr>
          <w:p w14:paraId="1FE22AD9"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Ind. Dist. del crecimiento</w:t>
            </w:r>
          </w:p>
        </w:tc>
        <w:tc>
          <w:tcPr>
            <w:tcW w:w="1017" w:type="pct"/>
            <w:vMerge w:val="restart"/>
            <w:tcBorders>
              <w:top w:val="nil"/>
              <w:left w:val="single" w:sz="4" w:space="0" w:color="auto"/>
              <w:bottom w:val="single" w:sz="4" w:space="0" w:color="000000"/>
              <w:right w:val="nil"/>
            </w:tcBorders>
            <w:shd w:val="clear" w:color="auto" w:fill="auto"/>
            <w:vAlign w:val="center"/>
            <w:hideMark/>
          </w:tcPr>
          <w:p w14:paraId="42928A58"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Hipótesis</w:t>
            </w:r>
          </w:p>
        </w:tc>
      </w:tr>
      <w:tr w:rsidR="00CF5AD4" w:rsidRPr="00965FE3" w14:paraId="35A4E2FD" w14:textId="77777777" w:rsidTr="00E02632">
        <w:trPr>
          <w:trHeight w:val="240"/>
        </w:trPr>
        <w:tc>
          <w:tcPr>
            <w:tcW w:w="663" w:type="pct"/>
            <w:tcBorders>
              <w:top w:val="nil"/>
              <w:left w:val="nil"/>
              <w:bottom w:val="nil"/>
              <w:right w:val="single" w:sz="4" w:space="0" w:color="auto"/>
            </w:tcBorders>
            <w:shd w:val="clear" w:color="auto" w:fill="auto"/>
            <w:noWrap/>
            <w:vAlign w:val="bottom"/>
            <w:hideMark/>
          </w:tcPr>
          <w:p w14:paraId="39F06C81"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ID Ramas</w:t>
            </w:r>
          </w:p>
        </w:tc>
        <w:tc>
          <w:tcPr>
            <w:tcW w:w="660" w:type="pct"/>
            <w:tcBorders>
              <w:top w:val="nil"/>
              <w:left w:val="nil"/>
              <w:bottom w:val="single" w:sz="4" w:space="0" w:color="auto"/>
              <w:right w:val="single" w:sz="4" w:space="0" w:color="auto"/>
            </w:tcBorders>
            <w:shd w:val="clear" w:color="auto" w:fill="auto"/>
            <w:vAlign w:val="center"/>
            <w:hideMark/>
          </w:tcPr>
          <w:p w14:paraId="577F6289"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2002-2010</w:t>
            </w:r>
          </w:p>
        </w:tc>
        <w:tc>
          <w:tcPr>
            <w:tcW w:w="659" w:type="pct"/>
            <w:tcBorders>
              <w:top w:val="nil"/>
              <w:left w:val="nil"/>
              <w:bottom w:val="nil"/>
              <w:right w:val="single" w:sz="4" w:space="0" w:color="auto"/>
            </w:tcBorders>
            <w:shd w:val="clear" w:color="auto" w:fill="auto"/>
            <w:vAlign w:val="center"/>
            <w:hideMark/>
          </w:tcPr>
          <w:p w14:paraId="4CF3FB29"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CVS</w:t>
            </w:r>
          </w:p>
        </w:tc>
        <w:tc>
          <w:tcPr>
            <w:tcW w:w="659" w:type="pct"/>
            <w:tcBorders>
              <w:top w:val="nil"/>
              <w:left w:val="nil"/>
              <w:bottom w:val="nil"/>
              <w:right w:val="single" w:sz="4" w:space="0" w:color="auto"/>
            </w:tcBorders>
            <w:shd w:val="clear" w:color="auto" w:fill="auto"/>
            <w:vAlign w:val="center"/>
            <w:hideMark/>
          </w:tcPr>
          <w:p w14:paraId="46F7221F"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2002-210</w:t>
            </w:r>
          </w:p>
        </w:tc>
        <w:tc>
          <w:tcPr>
            <w:tcW w:w="660" w:type="pct"/>
            <w:tcBorders>
              <w:top w:val="nil"/>
              <w:left w:val="nil"/>
              <w:bottom w:val="nil"/>
              <w:right w:val="single" w:sz="4" w:space="0" w:color="auto"/>
            </w:tcBorders>
            <w:shd w:val="clear" w:color="auto" w:fill="auto"/>
            <w:vAlign w:val="center"/>
            <w:hideMark/>
          </w:tcPr>
          <w:p w14:paraId="11E4CB04"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2002-2010</w:t>
            </w:r>
          </w:p>
        </w:tc>
        <w:tc>
          <w:tcPr>
            <w:tcW w:w="681" w:type="pct"/>
            <w:tcBorders>
              <w:top w:val="nil"/>
              <w:left w:val="nil"/>
              <w:bottom w:val="nil"/>
              <w:right w:val="single" w:sz="4" w:space="0" w:color="auto"/>
            </w:tcBorders>
            <w:shd w:val="clear" w:color="auto" w:fill="auto"/>
            <w:vAlign w:val="center"/>
            <w:hideMark/>
          </w:tcPr>
          <w:p w14:paraId="114D246F"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2002-2010</w:t>
            </w:r>
          </w:p>
        </w:tc>
        <w:tc>
          <w:tcPr>
            <w:tcW w:w="1017" w:type="pct"/>
            <w:vMerge/>
            <w:tcBorders>
              <w:top w:val="nil"/>
              <w:left w:val="single" w:sz="4" w:space="0" w:color="auto"/>
              <w:bottom w:val="single" w:sz="4" w:space="0" w:color="000000"/>
              <w:right w:val="nil"/>
            </w:tcBorders>
            <w:vAlign w:val="center"/>
            <w:hideMark/>
          </w:tcPr>
          <w:p w14:paraId="577B70D8" w14:textId="77777777" w:rsidR="00CF5AD4" w:rsidRPr="00965FE3" w:rsidRDefault="00CF5AD4" w:rsidP="00331E82">
            <w:pPr>
              <w:rPr>
                <w:rFonts w:eastAsia="Times New Roman"/>
                <w:color w:val="000000"/>
                <w:sz w:val="20"/>
                <w:szCs w:val="20"/>
              </w:rPr>
            </w:pPr>
          </w:p>
        </w:tc>
      </w:tr>
      <w:tr w:rsidR="00CF5AD4" w:rsidRPr="00965FE3" w14:paraId="6B640909" w14:textId="77777777" w:rsidTr="00E02632">
        <w:trPr>
          <w:trHeight w:val="240"/>
        </w:trPr>
        <w:tc>
          <w:tcPr>
            <w:tcW w:w="663" w:type="pct"/>
            <w:tcBorders>
              <w:top w:val="single" w:sz="4" w:space="0" w:color="auto"/>
              <w:left w:val="nil"/>
              <w:bottom w:val="nil"/>
              <w:right w:val="single" w:sz="4" w:space="0" w:color="auto"/>
            </w:tcBorders>
            <w:shd w:val="clear" w:color="auto" w:fill="auto"/>
            <w:noWrap/>
            <w:vAlign w:val="bottom"/>
            <w:hideMark/>
          </w:tcPr>
          <w:p w14:paraId="11A4D98E"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359</w:t>
            </w:r>
          </w:p>
        </w:tc>
        <w:tc>
          <w:tcPr>
            <w:tcW w:w="660" w:type="pct"/>
            <w:tcBorders>
              <w:top w:val="nil"/>
              <w:left w:val="nil"/>
              <w:bottom w:val="nil"/>
              <w:right w:val="single" w:sz="4" w:space="0" w:color="auto"/>
            </w:tcBorders>
            <w:shd w:val="clear" w:color="auto" w:fill="auto"/>
            <w:noWrap/>
            <w:vAlign w:val="bottom"/>
            <w:hideMark/>
          </w:tcPr>
          <w:p w14:paraId="7C3AE7A9"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49,2 </w:t>
            </w:r>
          </w:p>
        </w:tc>
        <w:tc>
          <w:tcPr>
            <w:tcW w:w="659" w:type="pct"/>
            <w:tcBorders>
              <w:top w:val="single" w:sz="4" w:space="0" w:color="auto"/>
              <w:left w:val="nil"/>
              <w:bottom w:val="nil"/>
              <w:right w:val="single" w:sz="4" w:space="0" w:color="auto"/>
            </w:tcBorders>
            <w:shd w:val="clear" w:color="auto" w:fill="auto"/>
            <w:noWrap/>
            <w:vAlign w:val="bottom"/>
            <w:hideMark/>
          </w:tcPr>
          <w:p w14:paraId="7AD63EBE"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20,5 </w:t>
            </w:r>
          </w:p>
        </w:tc>
        <w:tc>
          <w:tcPr>
            <w:tcW w:w="659" w:type="pct"/>
            <w:tcBorders>
              <w:top w:val="single" w:sz="4" w:space="0" w:color="auto"/>
              <w:left w:val="nil"/>
              <w:bottom w:val="nil"/>
              <w:right w:val="single" w:sz="4" w:space="0" w:color="auto"/>
            </w:tcBorders>
            <w:shd w:val="clear" w:color="auto" w:fill="auto"/>
            <w:noWrap/>
            <w:vAlign w:val="bottom"/>
            <w:hideMark/>
          </w:tcPr>
          <w:p w14:paraId="08320513"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59,3 </w:t>
            </w:r>
          </w:p>
        </w:tc>
        <w:tc>
          <w:tcPr>
            <w:tcW w:w="660" w:type="pct"/>
            <w:tcBorders>
              <w:top w:val="single" w:sz="4" w:space="0" w:color="auto"/>
              <w:left w:val="nil"/>
              <w:bottom w:val="nil"/>
              <w:right w:val="single" w:sz="4" w:space="0" w:color="auto"/>
            </w:tcBorders>
            <w:shd w:val="clear" w:color="auto" w:fill="auto"/>
            <w:noWrap/>
            <w:vAlign w:val="bottom"/>
            <w:hideMark/>
          </w:tcPr>
          <w:p w14:paraId="01F95BBC"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39,6 </w:t>
            </w:r>
          </w:p>
        </w:tc>
        <w:tc>
          <w:tcPr>
            <w:tcW w:w="681" w:type="pct"/>
            <w:tcBorders>
              <w:top w:val="single" w:sz="4" w:space="0" w:color="auto"/>
              <w:left w:val="nil"/>
              <w:bottom w:val="nil"/>
              <w:right w:val="single" w:sz="4" w:space="0" w:color="auto"/>
            </w:tcBorders>
            <w:shd w:val="clear" w:color="auto" w:fill="auto"/>
            <w:noWrap/>
            <w:vAlign w:val="bottom"/>
            <w:hideMark/>
          </w:tcPr>
          <w:p w14:paraId="5640E6C1"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0,7 </w:t>
            </w:r>
          </w:p>
        </w:tc>
        <w:tc>
          <w:tcPr>
            <w:tcW w:w="1017" w:type="pct"/>
            <w:tcBorders>
              <w:top w:val="nil"/>
              <w:left w:val="nil"/>
              <w:bottom w:val="nil"/>
              <w:right w:val="nil"/>
            </w:tcBorders>
            <w:shd w:val="clear" w:color="auto" w:fill="auto"/>
            <w:noWrap/>
            <w:vAlign w:val="bottom"/>
            <w:hideMark/>
          </w:tcPr>
          <w:p w14:paraId="12E16172" w14:textId="77777777" w:rsidR="00CF5AD4" w:rsidRPr="00965FE3" w:rsidRDefault="00CF5AD4" w:rsidP="00331E82">
            <w:pPr>
              <w:rPr>
                <w:rFonts w:eastAsia="Times New Roman"/>
                <w:color w:val="000000"/>
                <w:sz w:val="20"/>
                <w:szCs w:val="20"/>
              </w:rPr>
            </w:pPr>
            <w:r w:rsidRPr="00965FE3">
              <w:rPr>
                <w:rFonts w:eastAsia="Times New Roman"/>
                <w:color w:val="000000"/>
                <w:sz w:val="20"/>
                <w:szCs w:val="20"/>
              </w:rPr>
              <w:t>Transf a L</w:t>
            </w:r>
          </w:p>
        </w:tc>
      </w:tr>
      <w:tr w:rsidR="00CF5AD4" w:rsidRPr="00965FE3" w14:paraId="53768678" w14:textId="77777777" w:rsidTr="00E02632">
        <w:trPr>
          <w:trHeight w:val="240"/>
        </w:trPr>
        <w:tc>
          <w:tcPr>
            <w:tcW w:w="663" w:type="pct"/>
            <w:tcBorders>
              <w:top w:val="nil"/>
              <w:left w:val="nil"/>
              <w:bottom w:val="single" w:sz="4" w:space="0" w:color="auto"/>
              <w:right w:val="single" w:sz="4" w:space="0" w:color="auto"/>
            </w:tcBorders>
            <w:shd w:val="clear" w:color="auto" w:fill="auto"/>
            <w:noWrap/>
            <w:vAlign w:val="bottom"/>
            <w:hideMark/>
          </w:tcPr>
          <w:p w14:paraId="77BB8811"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281</w:t>
            </w:r>
          </w:p>
        </w:tc>
        <w:tc>
          <w:tcPr>
            <w:tcW w:w="660" w:type="pct"/>
            <w:tcBorders>
              <w:top w:val="nil"/>
              <w:left w:val="nil"/>
              <w:bottom w:val="single" w:sz="4" w:space="0" w:color="auto"/>
              <w:right w:val="single" w:sz="4" w:space="0" w:color="auto"/>
            </w:tcBorders>
            <w:shd w:val="clear" w:color="auto" w:fill="auto"/>
            <w:noWrap/>
            <w:vAlign w:val="bottom"/>
            <w:hideMark/>
          </w:tcPr>
          <w:p w14:paraId="705FE04B"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88,4 </w:t>
            </w:r>
          </w:p>
        </w:tc>
        <w:tc>
          <w:tcPr>
            <w:tcW w:w="659" w:type="pct"/>
            <w:tcBorders>
              <w:top w:val="nil"/>
              <w:left w:val="nil"/>
              <w:bottom w:val="single" w:sz="4" w:space="0" w:color="auto"/>
              <w:right w:val="single" w:sz="4" w:space="0" w:color="auto"/>
            </w:tcBorders>
            <w:shd w:val="clear" w:color="auto" w:fill="auto"/>
            <w:noWrap/>
            <w:vAlign w:val="bottom"/>
            <w:hideMark/>
          </w:tcPr>
          <w:p w14:paraId="292CA1A5"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24,1 </w:t>
            </w:r>
          </w:p>
        </w:tc>
        <w:tc>
          <w:tcPr>
            <w:tcW w:w="659" w:type="pct"/>
            <w:tcBorders>
              <w:top w:val="nil"/>
              <w:left w:val="nil"/>
              <w:bottom w:val="single" w:sz="4" w:space="0" w:color="auto"/>
              <w:right w:val="single" w:sz="4" w:space="0" w:color="auto"/>
            </w:tcBorders>
            <w:shd w:val="clear" w:color="auto" w:fill="auto"/>
            <w:noWrap/>
            <w:vAlign w:val="bottom"/>
            <w:hideMark/>
          </w:tcPr>
          <w:p w14:paraId="30420F48"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109,7 </w:t>
            </w:r>
          </w:p>
        </w:tc>
        <w:tc>
          <w:tcPr>
            <w:tcW w:w="660" w:type="pct"/>
            <w:tcBorders>
              <w:top w:val="nil"/>
              <w:left w:val="nil"/>
              <w:bottom w:val="single" w:sz="4" w:space="0" w:color="auto"/>
              <w:right w:val="single" w:sz="4" w:space="0" w:color="auto"/>
            </w:tcBorders>
            <w:shd w:val="clear" w:color="auto" w:fill="auto"/>
            <w:noWrap/>
            <w:vAlign w:val="bottom"/>
            <w:hideMark/>
          </w:tcPr>
          <w:p w14:paraId="71511CE9"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106,8 </w:t>
            </w:r>
          </w:p>
        </w:tc>
        <w:tc>
          <w:tcPr>
            <w:tcW w:w="681" w:type="pct"/>
            <w:tcBorders>
              <w:top w:val="nil"/>
              <w:left w:val="nil"/>
              <w:bottom w:val="single" w:sz="4" w:space="0" w:color="auto"/>
              <w:right w:val="single" w:sz="4" w:space="0" w:color="auto"/>
            </w:tcBorders>
            <w:shd w:val="clear" w:color="auto" w:fill="auto"/>
            <w:noWrap/>
            <w:vAlign w:val="bottom"/>
            <w:hideMark/>
          </w:tcPr>
          <w:p w14:paraId="4FCF1C17"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1,0 </w:t>
            </w:r>
          </w:p>
        </w:tc>
        <w:tc>
          <w:tcPr>
            <w:tcW w:w="1017" w:type="pct"/>
            <w:tcBorders>
              <w:top w:val="nil"/>
              <w:left w:val="nil"/>
              <w:bottom w:val="single" w:sz="4" w:space="0" w:color="auto"/>
              <w:right w:val="nil"/>
            </w:tcBorders>
            <w:shd w:val="clear" w:color="auto" w:fill="auto"/>
            <w:noWrap/>
            <w:vAlign w:val="bottom"/>
            <w:hideMark/>
          </w:tcPr>
          <w:p w14:paraId="57758B86" w14:textId="77777777" w:rsidR="00CF5AD4" w:rsidRPr="00965FE3" w:rsidRDefault="00CF5AD4" w:rsidP="00331E82">
            <w:pPr>
              <w:rPr>
                <w:rFonts w:eastAsia="Times New Roman"/>
                <w:color w:val="000000"/>
                <w:sz w:val="20"/>
                <w:szCs w:val="20"/>
              </w:rPr>
            </w:pPr>
            <w:r w:rsidRPr="00965FE3">
              <w:rPr>
                <w:rFonts w:eastAsia="Times New Roman"/>
                <w:color w:val="000000"/>
                <w:sz w:val="20"/>
                <w:szCs w:val="20"/>
              </w:rPr>
              <w:t>Transf a L</w:t>
            </w:r>
          </w:p>
        </w:tc>
      </w:tr>
      <w:tr w:rsidR="00CF5AD4" w:rsidRPr="00965FE3" w14:paraId="254B1182" w14:textId="77777777" w:rsidTr="00E02632">
        <w:trPr>
          <w:trHeight w:val="240"/>
        </w:trPr>
        <w:tc>
          <w:tcPr>
            <w:tcW w:w="663" w:type="pct"/>
            <w:tcBorders>
              <w:top w:val="nil"/>
              <w:left w:val="nil"/>
              <w:bottom w:val="nil"/>
              <w:right w:val="single" w:sz="4" w:space="0" w:color="auto"/>
            </w:tcBorders>
            <w:shd w:val="clear" w:color="auto" w:fill="auto"/>
            <w:noWrap/>
            <w:vAlign w:val="bottom"/>
            <w:hideMark/>
          </w:tcPr>
          <w:p w14:paraId="05118DED"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292</w:t>
            </w:r>
          </w:p>
        </w:tc>
        <w:tc>
          <w:tcPr>
            <w:tcW w:w="660" w:type="pct"/>
            <w:tcBorders>
              <w:top w:val="nil"/>
              <w:left w:val="nil"/>
              <w:bottom w:val="nil"/>
              <w:right w:val="single" w:sz="4" w:space="0" w:color="auto"/>
            </w:tcBorders>
            <w:shd w:val="clear" w:color="auto" w:fill="auto"/>
            <w:noWrap/>
            <w:vAlign w:val="bottom"/>
            <w:hideMark/>
          </w:tcPr>
          <w:p w14:paraId="0D7E78E5"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61,1 </w:t>
            </w:r>
          </w:p>
        </w:tc>
        <w:tc>
          <w:tcPr>
            <w:tcW w:w="659" w:type="pct"/>
            <w:tcBorders>
              <w:top w:val="nil"/>
              <w:left w:val="nil"/>
              <w:bottom w:val="nil"/>
              <w:right w:val="single" w:sz="4" w:space="0" w:color="auto"/>
            </w:tcBorders>
            <w:shd w:val="clear" w:color="auto" w:fill="auto"/>
            <w:noWrap/>
            <w:vAlign w:val="bottom"/>
            <w:hideMark/>
          </w:tcPr>
          <w:p w14:paraId="47F09AB8"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23,3 </w:t>
            </w:r>
          </w:p>
        </w:tc>
        <w:tc>
          <w:tcPr>
            <w:tcW w:w="659" w:type="pct"/>
            <w:tcBorders>
              <w:top w:val="nil"/>
              <w:left w:val="nil"/>
              <w:bottom w:val="nil"/>
              <w:right w:val="single" w:sz="4" w:space="0" w:color="auto"/>
            </w:tcBorders>
            <w:shd w:val="clear" w:color="auto" w:fill="auto"/>
            <w:noWrap/>
            <w:vAlign w:val="bottom"/>
            <w:hideMark/>
          </w:tcPr>
          <w:p w14:paraId="746C6127"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75,4 </w:t>
            </w:r>
          </w:p>
        </w:tc>
        <w:tc>
          <w:tcPr>
            <w:tcW w:w="660" w:type="pct"/>
            <w:tcBorders>
              <w:top w:val="nil"/>
              <w:left w:val="nil"/>
              <w:bottom w:val="nil"/>
              <w:right w:val="single" w:sz="4" w:space="0" w:color="auto"/>
            </w:tcBorders>
            <w:shd w:val="clear" w:color="auto" w:fill="auto"/>
            <w:noWrap/>
            <w:vAlign w:val="bottom"/>
            <w:hideMark/>
          </w:tcPr>
          <w:p w14:paraId="7CD80CFA"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71,5 </w:t>
            </w:r>
          </w:p>
        </w:tc>
        <w:tc>
          <w:tcPr>
            <w:tcW w:w="681" w:type="pct"/>
            <w:tcBorders>
              <w:top w:val="nil"/>
              <w:left w:val="nil"/>
              <w:bottom w:val="nil"/>
              <w:right w:val="single" w:sz="4" w:space="0" w:color="auto"/>
            </w:tcBorders>
            <w:shd w:val="clear" w:color="auto" w:fill="auto"/>
            <w:noWrap/>
            <w:vAlign w:val="bottom"/>
            <w:hideMark/>
          </w:tcPr>
          <w:p w14:paraId="0776BDBF"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0,9 </w:t>
            </w:r>
          </w:p>
        </w:tc>
        <w:tc>
          <w:tcPr>
            <w:tcW w:w="1017" w:type="pct"/>
            <w:tcBorders>
              <w:top w:val="nil"/>
              <w:left w:val="nil"/>
              <w:bottom w:val="nil"/>
              <w:right w:val="nil"/>
            </w:tcBorders>
            <w:shd w:val="clear" w:color="auto" w:fill="auto"/>
            <w:noWrap/>
            <w:vAlign w:val="bottom"/>
            <w:hideMark/>
          </w:tcPr>
          <w:p w14:paraId="715A03A7" w14:textId="77777777" w:rsidR="00CF5AD4" w:rsidRPr="00965FE3" w:rsidRDefault="00CF5AD4" w:rsidP="00331E82">
            <w:pPr>
              <w:rPr>
                <w:rFonts w:eastAsia="Times New Roman"/>
                <w:color w:val="000000"/>
                <w:sz w:val="20"/>
                <w:szCs w:val="20"/>
              </w:rPr>
            </w:pPr>
            <w:r w:rsidRPr="00965FE3">
              <w:rPr>
                <w:rFonts w:eastAsia="Times New Roman"/>
                <w:color w:val="000000"/>
                <w:sz w:val="20"/>
                <w:szCs w:val="20"/>
              </w:rPr>
              <w:t>Transf a L</w:t>
            </w:r>
          </w:p>
        </w:tc>
      </w:tr>
      <w:tr w:rsidR="00CF5AD4" w:rsidRPr="00965FE3" w14:paraId="0942F2E1" w14:textId="77777777" w:rsidTr="00E02632">
        <w:trPr>
          <w:trHeight w:val="240"/>
        </w:trPr>
        <w:tc>
          <w:tcPr>
            <w:tcW w:w="663" w:type="pct"/>
            <w:tcBorders>
              <w:top w:val="nil"/>
              <w:left w:val="nil"/>
              <w:bottom w:val="nil"/>
              <w:right w:val="single" w:sz="4" w:space="0" w:color="auto"/>
            </w:tcBorders>
            <w:shd w:val="clear" w:color="auto" w:fill="auto"/>
            <w:noWrap/>
            <w:vAlign w:val="bottom"/>
            <w:hideMark/>
          </w:tcPr>
          <w:p w14:paraId="4BEB7B2C"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269</w:t>
            </w:r>
          </w:p>
        </w:tc>
        <w:tc>
          <w:tcPr>
            <w:tcW w:w="660" w:type="pct"/>
            <w:tcBorders>
              <w:top w:val="nil"/>
              <w:left w:val="nil"/>
              <w:bottom w:val="nil"/>
              <w:right w:val="single" w:sz="4" w:space="0" w:color="auto"/>
            </w:tcBorders>
            <w:shd w:val="clear" w:color="auto" w:fill="auto"/>
            <w:noWrap/>
            <w:vAlign w:val="bottom"/>
            <w:hideMark/>
          </w:tcPr>
          <w:p w14:paraId="23E123BF"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51,0 </w:t>
            </w:r>
          </w:p>
        </w:tc>
        <w:tc>
          <w:tcPr>
            <w:tcW w:w="659" w:type="pct"/>
            <w:tcBorders>
              <w:top w:val="nil"/>
              <w:left w:val="nil"/>
              <w:bottom w:val="nil"/>
              <w:right w:val="single" w:sz="4" w:space="0" w:color="auto"/>
            </w:tcBorders>
            <w:shd w:val="clear" w:color="auto" w:fill="auto"/>
            <w:noWrap/>
            <w:vAlign w:val="bottom"/>
            <w:hideMark/>
          </w:tcPr>
          <w:p w14:paraId="0F252B49"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13,7 </w:t>
            </w:r>
          </w:p>
        </w:tc>
        <w:tc>
          <w:tcPr>
            <w:tcW w:w="659" w:type="pct"/>
            <w:tcBorders>
              <w:top w:val="nil"/>
              <w:left w:val="nil"/>
              <w:bottom w:val="nil"/>
              <w:right w:val="single" w:sz="4" w:space="0" w:color="auto"/>
            </w:tcBorders>
            <w:shd w:val="clear" w:color="auto" w:fill="auto"/>
            <w:noWrap/>
            <w:vAlign w:val="bottom"/>
            <w:hideMark/>
          </w:tcPr>
          <w:p w14:paraId="1FFA3B48"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58,1 </w:t>
            </w:r>
          </w:p>
        </w:tc>
        <w:tc>
          <w:tcPr>
            <w:tcW w:w="660" w:type="pct"/>
            <w:tcBorders>
              <w:top w:val="nil"/>
              <w:left w:val="nil"/>
              <w:bottom w:val="nil"/>
              <w:right w:val="single" w:sz="4" w:space="0" w:color="auto"/>
            </w:tcBorders>
            <w:shd w:val="clear" w:color="auto" w:fill="auto"/>
            <w:noWrap/>
            <w:vAlign w:val="bottom"/>
            <w:hideMark/>
          </w:tcPr>
          <w:p w14:paraId="5DC0EFA1"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73,4 </w:t>
            </w:r>
          </w:p>
        </w:tc>
        <w:tc>
          <w:tcPr>
            <w:tcW w:w="681" w:type="pct"/>
            <w:tcBorders>
              <w:top w:val="nil"/>
              <w:left w:val="nil"/>
              <w:bottom w:val="nil"/>
              <w:right w:val="single" w:sz="4" w:space="0" w:color="auto"/>
            </w:tcBorders>
            <w:shd w:val="clear" w:color="auto" w:fill="auto"/>
            <w:noWrap/>
            <w:vAlign w:val="bottom"/>
            <w:hideMark/>
          </w:tcPr>
          <w:p w14:paraId="4DB5CF5A"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1,3 </w:t>
            </w:r>
          </w:p>
        </w:tc>
        <w:tc>
          <w:tcPr>
            <w:tcW w:w="1017" w:type="pct"/>
            <w:tcBorders>
              <w:top w:val="nil"/>
              <w:left w:val="nil"/>
              <w:bottom w:val="nil"/>
              <w:right w:val="nil"/>
            </w:tcBorders>
            <w:shd w:val="clear" w:color="auto" w:fill="auto"/>
            <w:noWrap/>
            <w:vAlign w:val="bottom"/>
            <w:hideMark/>
          </w:tcPr>
          <w:p w14:paraId="52E07DB2" w14:textId="77777777" w:rsidR="00CF5AD4" w:rsidRPr="00965FE3" w:rsidRDefault="00CF5AD4" w:rsidP="00331E82">
            <w:pPr>
              <w:rPr>
                <w:rFonts w:eastAsia="Times New Roman"/>
                <w:color w:val="000000"/>
                <w:sz w:val="20"/>
                <w:szCs w:val="20"/>
              </w:rPr>
            </w:pPr>
            <w:r w:rsidRPr="00965FE3">
              <w:rPr>
                <w:rFonts w:eastAsia="Times New Roman"/>
                <w:color w:val="000000"/>
                <w:sz w:val="20"/>
                <w:szCs w:val="20"/>
              </w:rPr>
              <w:t>Transf a K baixa</w:t>
            </w:r>
          </w:p>
        </w:tc>
      </w:tr>
      <w:tr w:rsidR="00CF5AD4" w:rsidRPr="00965FE3" w14:paraId="6665A174" w14:textId="77777777" w:rsidTr="00E02632">
        <w:trPr>
          <w:trHeight w:val="240"/>
        </w:trPr>
        <w:tc>
          <w:tcPr>
            <w:tcW w:w="663" w:type="pct"/>
            <w:tcBorders>
              <w:top w:val="nil"/>
              <w:left w:val="nil"/>
              <w:bottom w:val="nil"/>
              <w:right w:val="single" w:sz="4" w:space="0" w:color="auto"/>
            </w:tcBorders>
            <w:shd w:val="clear" w:color="auto" w:fill="auto"/>
            <w:noWrap/>
            <w:vAlign w:val="bottom"/>
            <w:hideMark/>
          </w:tcPr>
          <w:p w14:paraId="686C53B7"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342</w:t>
            </w:r>
          </w:p>
        </w:tc>
        <w:tc>
          <w:tcPr>
            <w:tcW w:w="660" w:type="pct"/>
            <w:tcBorders>
              <w:top w:val="nil"/>
              <w:left w:val="nil"/>
              <w:bottom w:val="nil"/>
              <w:right w:val="single" w:sz="4" w:space="0" w:color="auto"/>
            </w:tcBorders>
            <w:shd w:val="clear" w:color="auto" w:fill="auto"/>
            <w:noWrap/>
            <w:vAlign w:val="bottom"/>
            <w:hideMark/>
          </w:tcPr>
          <w:p w14:paraId="1ED4733E"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61,4 </w:t>
            </w:r>
          </w:p>
        </w:tc>
        <w:tc>
          <w:tcPr>
            <w:tcW w:w="659" w:type="pct"/>
            <w:tcBorders>
              <w:top w:val="nil"/>
              <w:left w:val="nil"/>
              <w:bottom w:val="nil"/>
              <w:right w:val="single" w:sz="4" w:space="0" w:color="auto"/>
            </w:tcBorders>
            <w:shd w:val="clear" w:color="auto" w:fill="auto"/>
            <w:noWrap/>
            <w:vAlign w:val="bottom"/>
            <w:hideMark/>
          </w:tcPr>
          <w:p w14:paraId="5755CA3E"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22,6 </w:t>
            </w:r>
          </w:p>
        </w:tc>
        <w:tc>
          <w:tcPr>
            <w:tcW w:w="659" w:type="pct"/>
            <w:tcBorders>
              <w:top w:val="nil"/>
              <w:left w:val="nil"/>
              <w:bottom w:val="nil"/>
              <w:right w:val="single" w:sz="4" w:space="0" w:color="auto"/>
            </w:tcBorders>
            <w:shd w:val="clear" w:color="auto" w:fill="auto"/>
            <w:noWrap/>
            <w:vAlign w:val="bottom"/>
            <w:hideMark/>
          </w:tcPr>
          <w:p w14:paraId="113C999F"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75,3 </w:t>
            </w:r>
          </w:p>
        </w:tc>
        <w:tc>
          <w:tcPr>
            <w:tcW w:w="660" w:type="pct"/>
            <w:tcBorders>
              <w:top w:val="nil"/>
              <w:left w:val="nil"/>
              <w:bottom w:val="nil"/>
              <w:right w:val="single" w:sz="4" w:space="0" w:color="auto"/>
            </w:tcBorders>
            <w:shd w:val="clear" w:color="auto" w:fill="auto"/>
            <w:noWrap/>
            <w:vAlign w:val="bottom"/>
            <w:hideMark/>
          </w:tcPr>
          <w:p w14:paraId="5CDE2E38"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81,6 </w:t>
            </w:r>
          </w:p>
        </w:tc>
        <w:tc>
          <w:tcPr>
            <w:tcW w:w="681" w:type="pct"/>
            <w:tcBorders>
              <w:top w:val="nil"/>
              <w:left w:val="nil"/>
              <w:bottom w:val="nil"/>
              <w:right w:val="single" w:sz="4" w:space="0" w:color="auto"/>
            </w:tcBorders>
            <w:shd w:val="clear" w:color="auto" w:fill="auto"/>
            <w:noWrap/>
            <w:vAlign w:val="bottom"/>
            <w:hideMark/>
          </w:tcPr>
          <w:p w14:paraId="52A002CB"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1,1 </w:t>
            </w:r>
          </w:p>
        </w:tc>
        <w:tc>
          <w:tcPr>
            <w:tcW w:w="1017" w:type="pct"/>
            <w:tcBorders>
              <w:top w:val="nil"/>
              <w:left w:val="nil"/>
              <w:bottom w:val="nil"/>
              <w:right w:val="nil"/>
            </w:tcBorders>
            <w:shd w:val="clear" w:color="auto" w:fill="auto"/>
            <w:noWrap/>
            <w:vAlign w:val="bottom"/>
            <w:hideMark/>
          </w:tcPr>
          <w:p w14:paraId="5F980787" w14:textId="77777777" w:rsidR="00CF5AD4" w:rsidRPr="00965FE3" w:rsidRDefault="00CF5AD4" w:rsidP="00331E82">
            <w:pPr>
              <w:rPr>
                <w:rFonts w:eastAsia="Times New Roman"/>
                <w:color w:val="000000"/>
                <w:sz w:val="20"/>
                <w:szCs w:val="20"/>
              </w:rPr>
            </w:pPr>
            <w:r w:rsidRPr="00965FE3">
              <w:rPr>
                <w:rFonts w:eastAsia="Times New Roman"/>
                <w:color w:val="000000"/>
                <w:sz w:val="20"/>
                <w:szCs w:val="20"/>
              </w:rPr>
              <w:t>Transf a K baixa</w:t>
            </w:r>
          </w:p>
        </w:tc>
      </w:tr>
      <w:tr w:rsidR="00CF5AD4" w:rsidRPr="00965FE3" w14:paraId="7A90098F" w14:textId="77777777" w:rsidTr="00E02632">
        <w:trPr>
          <w:trHeight w:val="240"/>
        </w:trPr>
        <w:tc>
          <w:tcPr>
            <w:tcW w:w="663" w:type="pct"/>
            <w:tcBorders>
              <w:top w:val="nil"/>
              <w:left w:val="nil"/>
              <w:bottom w:val="nil"/>
              <w:right w:val="single" w:sz="4" w:space="0" w:color="auto"/>
            </w:tcBorders>
            <w:shd w:val="clear" w:color="auto" w:fill="auto"/>
            <w:noWrap/>
            <w:vAlign w:val="bottom"/>
            <w:hideMark/>
          </w:tcPr>
          <w:p w14:paraId="63EFD00E"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33A</w:t>
            </w:r>
          </w:p>
        </w:tc>
        <w:tc>
          <w:tcPr>
            <w:tcW w:w="660" w:type="pct"/>
            <w:tcBorders>
              <w:top w:val="nil"/>
              <w:left w:val="nil"/>
              <w:bottom w:val="nil"/>
              <w:right w:val="single" w:sz="4" w:space="0" w:color="auto"/>
            </w:tcBorders>
            <w:shd w:val="clear" w:color="auto" w:fill="auto"/>
            <w:noWrap/>
            <w:vAlign w:val="bottom"/>
            <w:hideMark/>
          </w:tcPr>
          <w:p w14:paraId="020D9F07"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21,1 </w:t>
            </w:r>
          </w:p>
        </w:tc>
        <w:tc>
          <w:tcPr>
            <w:tcW w:w="659" w:type="pct"/>
            <w:tcBorders>
              <w:top w:val="nil"/>
              <w:left w:val="nil"/>
              <w:bottom w:val="nil"/>
              <w:right w:val="single" w:sz="4" w:space="0" w:color="auto"/>
            </w:tcBorders>
            <w:shd w:val="clear" w:color="auto" w:fill="auto"/>
            <w:noWrap/>
            <w:vAlign w:val="bottom"/>
            <w:hideMark/>
          </w:tcPr>
          <w:p w14:paraId="5F9A7F45"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6,6 </w:t>
            </w:r>
          </w:p>
        </w:tc>
        <w:tc>
          <w:tcPr>
            <w:tcW w:w="659" w:type="pct"/>
            <w:tcBorders>
              <w:top w:val="nil"/>
              <w:left w:val="nil"/>
              <w:bottom w:val="nil"/>
              <w:right w:val="single" w:sz="4" w:space="0" w:color="auto"/>
            </w:tcBorders>
            <w:shd w:val="clear" w:color="auto" w:fill="auto"/>
            <w:noWrap/>
            <w:vAlign w:val="bottom"/>
            <w:hideMark/>
          </w:tcPr>
          <w:p w14:paraId="45116EF5"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22,5 </w:t>
            </w:r>
          </w:p>
        </w:tc>
        <w:tc>
          <w:tcPr>
            <w:tcW w:w="660" w:type="pct"/>
            <w:tcBorders>
              <w:top w:val="nil"/>
              <w:left w:val="nil"/>
              <w:bottom w:val="nil"/>
              <w:right w:val="single" w:sz="4" w:space="0" w:color="auto"/>
            </w:tcBorders>
            <w:shd w:val="clear" w:color="auto" w:fill="auto"/>
            <w:noWrap/>
            <w:vAlign w:val="bottom"/>
            <w:hideMark/>
          </w:tcPr>
          <w:p w14:paraId="48DA8545"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88,2 </w:t>
            </w:r>
          </w:p>
        </w:tc>
        <w:tc>
          <w:tcPr>
            <w:tcW w:w="681" w:type="pct"/>
            <w:tcBorders>
              <w:top w:val="nil"/>
              <w:left w:val="nil"/>
              <w:bottom w:val="nil"/>
              <w:right w:val="single" w:sz="4" w:space="0" w:color="auto"/>
            </w:tcBorders>
            <w:shd w:val="clear" w:color="auto" w:fill="auto"/>
            <w:noWrap/>
            <w:vAlign w:val="bottom"/>
            <w:hideMark/>
          </w:tcPr>
          <w:p w14:paraId="023780DC"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3,9 </w:t>
            </w:r>
          </w:p>
        </w:tc>
        <w:tc>
          <w:tcPr>
            <w:tcW w:w="1017" w:type="pct"/>
            <w:tcBorders>
              <w:top w:val="nil"/>
              <w:left w:val="nil"/>
              <w:bottom w:val="nil"/>
              <w:right w:val="nil"/>
            </w:tcBorders>
            <w:shd w:val="clear" w:color="auto" w:fill="auto"/>
            <w:noWrap/>
            <w:vAlign w:val="bottom"/>
            <w:hideMark/>
          </w:tcPr>
          <w:p w14:paraId="265734C4" w14:textId="77777777" w:rsidR="00CF5AD4" w:rsidRPr="00965FE3" w:rsidRDefault="00CF5AD4" w:rsidP="00331E82">
            <w:pPr>
              <w:rPr>
                <w:rFonts w:eastAsia="Times New Roman"/>
                <w:color w:val="000000"/>
                <w:sz w:val="20"/>
                <w:szCs w:val="20"/>
              </w:rPr>
            </w:pPr>
            <w:r w:rsidRPr="00965FE3">
              <w:rPr>
                <w:rFonts w:eastAsia="Times New Roman"/>
                <w:color w:val="000000"/>
                <w:sz w:val="20"/>
                <w:szCs w:val="20"/>
              </w:rPr>
              <w:t>Transf a K alta</w:t>
            </w:r>
          </w:p>
        </w:tc>
      </w:tr>
      <w:tr w:rsidR="00CF5AD4" w:rsidRPr="00965FE3" w14:paraId="3FDDCB08" w14:textId="77777777" w:rsidTr="00E02632">
        <w:trPr>
          <w:trHeight w:val="240"/>
        </w:trPr>
        <w:tc>
          <w:tcPr>
            <w:tcW w:w="663" w:type="pct"/>
            <w:tcBorders>
              <w:top w:val="nil"/>
              <w:left w:val="nil"/>
              <w:bottom w:val="nil"/>
              <w:right w:val="single" w:sz="4" w:space="0" w:color="auto"/>
            </w:tcBorders>
            <w:shd w:val="clear" w:color="auto" w:fill="auto"/>
            <w:noWrap/>
            <w:vAlign w:val="bottom"/>
            <w:hideMark/>
          </w:tcPr>
          <w:p w14:paraId="02CBB94D"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31A</w:t>
            </w:r>
          </w:p>
        </w:tc>
        <w:tc>
          <w:tcPr>
            <w:tcW w:w="660" w:type="pct"/>
            <w:tcBorders>
              <w:top w:val="nil"/>
              <w:left w:val="nil"/>
              <w:bottom w:val="nil"/>
              <w:right w:val="single" w:sz="4" w:space="0" w:color="auto"/>
            </w:tcBorders>
            <w:shd w:val="clear" w:color="auto" w:fill="auto"/>
            <w:noWrap/>
            <w:vAlign w:val="bottom"/>
            <w:hideMark/>
          </w:tcPr>
          <w:p w14:paraId="5C90664F"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42,4 </w:t>
            </w:r>
          </w:p>
        </w:tc>
        <w:tc>
          <w:tcPr>
            <w:tcW w:w="659" w:type="pct"/>
            <w:tcBorders>
              <w:top w:val="nil"/>
              <w:left w:val="nil"/>
              <w:bottom w:val="nil"/>
              <w:right w:val="single" w:sz="4" w:space="0" w:color="auto"/>
            </w:tcBorders>
            <w:shd w:val="clear" w:color="auto" w:fill="auto"/>
            <w:noWrap/>
            <w:vAlign w:val="bottom"/>
            <w:hideMark/>
          </w:tcPr>
          <w:p w14:paraId="2AB1CC67"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18,3 </w:t>
            </w:r>
          </w:p>
        </w:tc>
        <w:tc>
          <w:tcPr>
            <w:tcW w:w="659" w:type="pct"/>
            <w:tcBorders>
              <w:top w:val="nil"/>
              <w:left w:val="nil"/>
              <w:bottom w:val="nil"/>
              <w:right w:val="single" w:sz="4" w:space="0" w:color="auto"/>
            </w:tcBorders>
            <w:shd w:val="clear" w:color="auto" w:fill="auto"/>
            <w:noWrap/>
            <w:vAlign w:val="bottom"/>
            <w:hideMark/>
          </w:tcPr>
          <w:p w14:paraId="01FB64E3"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50,2 </w:t>
            </w:r>
          </w:p>
        </w:tc>
        <w:tc>
          <w:tcPr>
            <w:tcW w:w="660" w:type="pct"/>
            <w:tcBorders>
              <w:top w:val="nil"/>
              <w:left w:val="nil"/>
              <w:bottom w:val="nil"/>
              <w:right w:val="single" w:sz="4" w:space="0" w:color="auto"/>
            </w:tcBorders>
            <w:shd w:val="clear" w:color="auto" w:fill="auto"/>
            <w:noWrap/>
            <w:vAlign w:val="bottom"/>
            <w:hideMark/>
          </w:tcPr>
          <w:p w14:paraId="245A074C"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93,7 </w:t>
            </w:r>
          </w:p>
        </w:tc>
        <w:tc>
          <w:tcPr>
            <w:tcW w:w="681" w:type="pct"/>
            <w:tcBorders>
              <w:top w:val="nil"/>
              <w:left w:val="nil"/>
              <w:bottom w:val="nil"/>
              <w:right w:val="single" w:sz="4" w:space="0" w:color="auto"/>
            </w:tcBorders>
            <w:shd w:val="clear" w:color="auto" w:fill="auto"/>
            <w:noWrap/>
            <w:vAlign w:val="bottom"/>
            <w:hideMark/>
          </w:tcPr>
          <w:p w14:paraId="2CD6B63F"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1,9 </w:t>
            </w:r>
          </w:p>
        </w:tc>
        <w:tc>
          <w:tcPr>
            <w:tcW w:w="1017" w:type="pct"/>
            <w:tcBorders>
              <w:top w:val="nil"/>
              <w:left w:val="nil"/>
              <w:bottom w:val="nil"/>
              <w:right w:val="nil"/>
            </w:tcBorders>
            <w:shd w:val="clear" w:color="auto" w:fill="auto"/>
            <w:noWrap/>
            <w:vAlign w:val="bottom"/>
            <w:hideMark/>
          </w:tcPr>
          <w:p w14:paraId="441A4BE1" w14:textId="77777777" w:rsidR="00CF5AD4" w:rsidRPr="00965FE3" w:rsidRDefault="00CF5AD4" w:rsidP="00331E82">
            <w:pPr>
              <w:rPr>
                <w:rFonts w:eastAsia="Times New Roman"/>
                <w:color w:val="000000"/>
                <w:sz w:val="20"/>
                <w:szCs w:val="20"/>
              </w:rPr>
            </w:pPr>
            <w:r w:rsidRPr="00965FE3">
              <w:rPr>
                <w:rFonts w:eastAsia="Times New Roman"/>
                <w:color w:val="000000"/>
                <w:sz w:val="20"/>
                <w:szCs w:val="20"/>
              </w:rPr>
              <w:t>Transf a K baixa</w:t>
            </w:r>
          </w:p>
        </w:tc>
      </w:tr>
      <w:tr w:rsidR="00CF5AD4" w:rsidRPr="00965FE3" w14:paraId="25216477" w14:textId="77777777" w:rsidTr="00E02632">
        <w:trPr>
          <w:trHeight w:val="240"/>
        </w:trPr>
        <w:tc>
          <w:tcPr>
            <w:tcW w:w="663" w:type="pct"/>
            <w:tcBorders>
              <w:top w:val="nil"/>
              <w:left w:val="nil"/>
              <w:bottom w:val="single" w:sz="4" w:space="0" w:color="auto"/>
              <w:right w:val="single" w:sz="4" w:space="0" w:color="auto"/>
            </w:tcBorders>
            <w:shd w:val="clear" w:color="auto" w:fill="auto"/>
            <w:noWrap/>
            <w:vAlign w:val="bottom"/>
            <w:hideMark/>
          </w:tcPr>
          <w:p w14:paraId="3AC2D902"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222</w:t>
            </w:r>
          </w:p>
        </w:tc>
        <w:tc>
          <w:tcPr>
            <w:tcW w:w="660" w:type="pct"/>
            <w:tcBorders>
              <w:top w:val="nil"/>
              <w:left w:val="nil"/>
              <w:bottom w:val="single" w:sz="4" w:space="0" w:color="auto"/>
              <w:right w:val="single" w:sz="4" w:space="0" w:color="auto"/>
            </w:tcBorders>
            <w:shd w:val="clear" w:color="auto" w:fill="auto"/>
            <w:noWrap/>
            <w:vAlign w:val="bottom"/>
            <w:hideMark/>
          </w:tcPr>
          <w:p w14:paraId="600BF92B" w14:textId="77777777" w:rsidR="00CF5AD4" w:rsidRPr="00965FE3" w:rsidRDefault="00CF5AD4" w:rsidP="00331E82">
            <w:pPr>
              <w:jc w:val="center"/>
              <w:rPr>
                <w:rFonts w:eastAsia="Times New Roman"/>
                <w:color w:val="000000"/>
                <w:sz w:val="20"/>
                <w:szCs w:val="20"/>
              </w:rPr>
            </w:pPr>
            <w:r w:rsidRPr="00965FE3">
              <w:rPr>
                <w:rFonts w:eastAsia="Times New Roman"/>
                <w:color w:val="DD0806"/>
                <w:sz w:val="20"/>
                <w:szCs w:val="20"/>
              </w:rPr>
              <w:t xml:space="preserve">-4,6 </w:t>
            </w:r>
          </w:p>
        </w:tc>
        <w:tc>
          <w:tcPr>
            <w:tcW w:w="659" w:type="pct"/>
            <w:tcBorders>
              <w:top w:val="nil"/>
              <w:left w:val="nil"/>
              <w:bottom w:val="single" w:sz="4" w:space="0" w:color="auto"/>
              <w:right w:val="single" w:sz="4" w:space="0" w:color="auto"/>
            </w:tcBorders>
            <w:shd w:val="clear" w:color="auto" w:fill="auto"/>
            <w:noWrap/>
            <w:vAlign w:val="bottom"/>
            <w:hideMark/>
          </w:tcPr>
          <w:p w14:paraId="4662BF7C" w14:textId="77777777" w:rsidR="00CF5AD4" w:rsidRPr="00965FE3" w:rsidRDefault="00CF5AD4" w:rsidP="00331E82">
            <w:pPr>
              <w:jc w:val="center"/>
              <w:rPr>
                <w:rFonts w:eastAsia="Times New Roman"/>
                <w:color w:val="000000"/>
                <w:sz w:val="20"/>
                <w:szCs w:val="20"/>
              </w:rPr>
            </w:pPr>
            <w:r w:rsidRPr="00965FE3">
              <w:rPr>
                <w:rFonts w:eastAsia="Times New Roman"/>
                <w:color w:val="DD0806"/>
                <w:sz w:val="20"/>
                <w:szCs w:val="20"/>
              </w:rPr>
              <w:t xml:space="preserve">-0,6 </w:t>
            </w:r>
          </w:p>
        </w:tc>
        <w:tc>
          <w:tcPr>
            <w:tcW w:w="659" w:type="pct"/>
            <w:tcBorders>
              <w:top w:val="nil"/>
              <w:left w:val="nil"/>
              <w:bottom w:val="single" w:sz="4" w:space="0" w:color="auto"/>
              <w:right w:val="single" w:sz="4" w:space="0" w:color="auto"/>
            </w:tcBorders>
            <w:shd w:val="clear" w:color="auto" w:fill="auto"/>
            <w:noWrap/>
            <w:vAlign w:val="bottom"/>
            <w:hideMark/>
          </w:tcPr>
          <w:p w14:paraId="5558E238" w14:textId="77777777" w:rsidR="00CF5AD4" w:rsidRPr="00965FE3" w:rsidRDefault="00CF5AD4" w:rsidP="00331E82">
            <w:pPr>
              <w:jc w:val="center"/>
              <w:rPr>
                <w:rFonts w:eastAsia="Times New Roman"/>
                <w:color w:val="000000"/>
                <w:sz w:val="20"/>
                <w:szCs w:val="20"/>
              </w:rPr>
            </w:pPr>
            <w:r w:rsidRPr="00965FE3">
              <w:rPr>
                <w:rFonts w:eastAsia="Times New Roman"/>
                <w:color w:val="DD0806"/>
                <w:sz w:val="20"/>
                <w:szCs w:val="20"/>
              </w:rPr>
              <w:t xml:space="preserve">-4,6 </w:t>
            </w:r>
          </w:p>
        </w:tc>
        <w:tc>
          <w:tcPr>
            <w:tcW w:w="660" w:type="pct"/>
            <w:tcBorders>
              <w:top w:val="nil"/>
              <w:left w:val="nil"/>
              <w:bottom w:val="single" w:sz="4" w:space="0" w:color="auto"/>
              <w:right w:val="single" w:sz="4" w:space="0" w:color="auto"/>
            </w:tcBorders>
            <w:shd w:val="clear" w:color="auto" w:fill="auto"/>
            <w:noWrap/>
            <w:vAlign w:val="bottom"/>
            <w:hideMark/>
          </w:tcPr>
          <w:p w14:paraId="4DEB66F1"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16,3 </w:t>
            </w:r>
          </w:p>
        </w:tc>
        <w:tc>
          <w:tcPr>
            <w:tcW w:w="681" w:type="pct"/>
            <w:tcBorders>
              <w:top w:val="nil"/>
              <w:left w:val="nil"/>
              <w:bottom w:val="single" w:sz="4" w:space="0" w:color="auto"/>
              <w:right w:val="single" w:sz="4" w:space="0" w:color="auto"/>
            </w:tcBorders>
            <w:shd w:val="clear" w:color="auto" w:fill="auto"/>
            <w:noWrap/>
            <w:vAlign w:val="bottom"/>
            <w:hideMark/>
          </w:tcPr>
          <w:p w14:paraId="5AD91B44" w14:textId="77777777" w:rsidR="00CF5AD4" w:rsidRPr="00965FE3" w:rsidRDefault="00CF5AD4" w:rsidP="00331E82">
            <w:pPr>
              <w:jc w:val="center"/>
              <w:rPr>
                <w:rFonts w:eastAsia="Times New Roman"/>
                <w:color w:val="000000"/>
                <w:sz w:val="20"/>
                <w:szCs w:val="20"/>
              </w:rPr>
            </w:pPr>
            <w:r w:rsidRPr="00965FE3">
              <w:rPr>
                <w:rFonts w:eastAsia="Times New Roman"/>
                <w:color w:val="DD0806"/>
                <w:sz w:val="20"/>
                <w:szCs w:val="20"/>
              </w:rPr>
              <w:t xml:space="preserve">-3,6 </w:t>
            </w:r>
          </w:p>
        </w:tc>
        <w:tc>
          <w:tcPr>
            <w:tcW w:w="1017" w:type="pct"/>
            <w:tcBorders>
              <w:top w:val="nil"/>
              <w:left w:val="nil"/>
              <w:bottom w:val="single" w:sz="4" w:space="0" w:color="auto"/>
              <w:right w:val="nil"/>
            </w:tcBorders>
            <w:shd w:val="clear" w:color="auto" w:fill="auto"/>
            <w:noWrap/>
            <w:vAlign w:val="bottom"/>
            <w:hideMark/>
          </w:tcPr>
          <w:p w14:paraId="55F7F93C" w14:textId="77777777" w:rsidR="00CF5AD4" w:rsidRPr="00965FE3" w:rsidRDefault="00CF5AD4" w:rsidP="00331E82">
            <w:pPr>
              <w:rPr>
                <w:rFonts w:eastAsia="Times New Roman"/>
                <w:color w:val="000000"/>
                <w:sz w:val="20"/>
                <w:szCs w:val="20"/>
              </w:rPr>
            </w:pPr>
            <w:r w:rsidRPr="00965FE3">
              <w:rPr>
                <w:rFonts w:eastAsia="Times New Roman"/>
                <w:color w:val="000000"/>
                <w:sz w:val="20"/>
                <w:szCs w:val="20"/>
              </w:rPr>
              <w:t>Transf a K alta</w:t>
            </w:r>
          </w:p>
        </w:tc>
      </w:tr>
      <w:tr w:rsidR="00CF5AD4" w:rsidRPr="00965FE3" w14:paraId="090242ED" w14:textId="77777777" w:rsidTr="00E02632">
        <w:trPr>
          <w:trHeight w:val="240"/>
        </w:trPr>
        <w:tc>
          <w:tcPr>
            <w:tcW w:w="663" w:type="pct"/>
            <w:tcBorders>
              <w:top w:val="nil"/>
              <w:left w:val="nil"/>
              <w:bottom w:val="nil"/>
              <w:right w:val="single" w:sz="4" w:space="0" w:color="auto"/>
            </w:tcBorders>
            <w:shd w:val="clear" w:color="auto" w:fill="auto"/>
            <w:noWrap/>
            <w:vAlign w:val="bottom"/>
            <w:hideMark/>
          </w:tcPr>
          <w:p w14:paraId="0D17F1C4"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273</w:t>
            </w:r>
          </w:p>
        </w:tc>
        <w:tc>
          <w:tcPr>
            <w:tcW w:w="660" w:type="pct"/>
            <w:tcBorders>
              <w:top w:val="nil"/>
              <w:left w:val="nil"/>
              <w:bottom w:val="nil"/>
              <w:right w:val="single" w:sz="4" w:space="0" w:color="auto"/>
            </w:tcBorders>
            <w:shd w:val="clear" w:color="auto" w:fill="auto"/>
            <w:noWrap/>
            <w:vAlign w:val="bottom"/>
            <w:hideMark/>
          </w:tcPr>
          <w:p w14:paraId="6AA29915"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w:t>
            </w:r>
          </w:p>
        </w:tc>
        <w:tc>
          <w:tcPr>
            <w:tcW w:w="659" w:type="pct"/>
            <w:tcBorders>
              <w:top w:val="nil"/>
              <w:left w:val="nil"/>
              <w:bottom w:val="nil"/>
              <w:right w:val="single" w:sz="4" w:space="0" w:color="auto"/>
            </w:tcBorders>
            <w:shd w:val="clear" w:color="auto" w:fill="auto"/>
            <w:noWrap/>
            <w:vAlign w:val="bottom"/>
            <w:hideMark/>
          </w:tcPr>
          <w:p w14:paraId="7AD7B343"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w:t>
            </w:r>
          </w:p>
        </w:tc>
        <w:tc>
          <w:tcPr>
            <w:tcW w:w="659" w:type="pct"/>
            <w:tcBorders>
              <w:top w:val="nil"/>
              <w:left w:val="nil"/>
              <w:bottom w:val="nil"/>
              <w:right w:val="single" w:sz="4" w:space="0" w:color="auto"/>
            </w:tcBorders>
            <w:shd w:val="clear" w:color="auto" w:fill="auto"/>
            <w:noWrap/>
            <w:vAlign w:val="bottom"/>
            <w:hideMark/>
          </w:tcPr>
          <w:p w14:paraId="4004FC1D"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w:t>
            </w:r>
          </w:p>
        </w:tc>
        <w:tc>
          <w:tcPr>
            <w:tcW w:w="660" w:type="pct"/>
            <w:tcBorders>
              <w:top w:val="nil"/>
              <w:left w:val="nil"/>
              <w:bottom w:val="nil"/>
              <w:right w:val="single" w:sz="4" w:space="0" w:color="auto"/>
            </w:tcBorders>
            <w:shd w:val="clear" w:color="auto" w:fill="auto"/>
            <w:noWrap/>
            <w:vAlign w:val="bottom"/>
            <w:hideMark/>
          </w:tcPr>
          <w:p w14:paraId="1A48B83C"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w:t>
            </w:r>
          </w:p>
        </w:tc>
        <w:tc>
          <w:tcPr>
            <w:tcW w:w="681" w:type="pct"/>
            <w:tcBorders>
              <w:top w:val="nil"/>
              <w:left w:val="nil"/>
              <w:bottom w:val="nil"/>
              <w:right w:val="single" w:sz="4" w:space="0" w:color="auto"/>
            </w:tcBorders>
            <w:shd w:val="clear" w:color="auto" w:fill="auto"/>
            <w:noWrap/>
            <w:vAlign w:val="bottom"/>
            <w:hideMark/>
          </w:tcPr>
          <w:p w14:paraId="72D08526"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w:t>
            </w:r>
          </w:p>
        </w:tc>
        <w:tc>
          <w:tcPr>
            <w:tcW w:w="1017" w:type="pct"/>
            <w:tcBorders>
              <w:top w:val="nil"/>
              <w:left w:val="nil"/>
              <w:bottom w:val="nil"/>
              <w:right w:val="nil"/>
            </w:tcBorders>
            <w:shd w:val="clear" w:color="auto" w:fill="auto"/>
            <w:noWrap/>
            <w:vAlign w:val="bottom"/>
            <w:hideMark/>
          </w:tcPr>
          <w:p w14:paraId="4490FB37" w14:textId="77777777" w:rsidR="00CF5AD4" w:rsidRPr="00965FE3" w:rsidRDefault="00CF5AD4" w:rsidP="00331E82">
            <w:pPr>
              <w:rPr>
                <w:rFonts w:eastAsia="Times New Roman"/>
                <w:color w:val="000000"/>
                <w:sz w:val="20"/>
                <w:szCs w:val="20"/>
              </w:rPr>
            </w:pPr>
            <w:r w:rsidRPr="00965FE3">
              <w:rPr>
                <w:rFonts w:eastAsia="Times New Roman"/>
                <w:color w:val="000000"/>
                <w:sz w:val="20"/>
                <w:szCs w:val="20"/>
              </w:rPr>
              <w:t> </w:t>
            </w:r>
          </w:p>
        </w:tc>
      </w:tr>
      <w:tr w:rsidR="00CF5AD4" w:rsidRPr="00965FE3" w14:paraId="2085B82E" w14:textId="77777777" w:rsidTr="00E02632">
        <w:trPr>
          <w:trHeight w:val="240"/>
        </w:trPr>
        <w:tc>
          <w:tcPr>
            <w:tcW w:w="663" w:type="pct"/>
            <w:tcBorders>
              <w:top w:val="nil"/>
              <w:left w:val="nil"/>
              <w:bottom w:val="nil"/>
              <w:right w:val="single" w:sz="4" w:space="0" w:color="auto"/>
            </w:tcBorders>
            <w:shd w:val="clear" w:color="auto" w:fill="auto"/>
            <w:noWrap/>
            <w:vAlign w:val="bottom"/>
            <w:hideMark/>
          </w:tcPr>
          <w:p w14:paraId="36CE3EB0"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341</w:t>
            </w:r>
          </w:p>
        </w:tc>
        <w:tc>
          <w:tcPr>
            <w:tcW w:w="660" w:type="pct"/>
            <w:tcBorders>
              <w:top w:val="nil"/>
              <w:left w:val="nil"/>
              <w:bottom w:val="nil"/>
              <w:right w:val="single" w:sz="4" w:space="0" w:color="auto"/>
            </w:tcBorders>
            <w:shd w:val="clear" w:color="auto" w:fill="auto"/>
            <w:noWrap/>
            <w:vAlign w:val="bottom"/>
            <w:hideMark/>
          </w:tcPr>
          <w:p w14:paraId="2147AF72"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117,9 </w:t>
            </w:r>
          </w:p>
        </w:tc>
        <w:tc>
          <w:tcPr>
            <w:tcW w:w="659" w:type="pct"/>
            <w:tcBorders>
              <w:top w:val="nil"/>
              <w:left w:val="nil"/>
              <w:bottom w:val="nil"/>
              <w:right w:val="single" w:sz="4" w:space="0" w:color="auto"/>
            </w:tcBorders>
            <w:shd w:val="clear" w:color="auto" w:fill="auto"/>
            <w:noWrap/>
            <w:vAlign w:val="bottom"/>
            <w:hideMark/>
          </w:tcPr>
          <w:p w14:paraId="56226328"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22,6 </w:t>
            </w:r>
          </w:p>
        </w:tc>
        <w:tc>
          <w:tcPr>
            <w:tcW w:w="659" w:type="pct"/>
            <w:tcBorders>
              <w:top w:val="nil"/>
              <w:left w:val="nil"/>
              <w:bottom w:val="nil"/>
              <w:right w:val="single" w:sz="4" w:space="0" w:color="auto"/>
            </w:tcBorders>
            <w:shd w:val="clear" w:color="auto" w:fill="auto"/>
            <w:noWrap/>
            <w:vAlign w:val="bottom"/>
            <w:hideMark/>
          </w:tcPr>
          <w:p w14:paraId="0042DEF6"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144,6 </w:t>
            </w:r>
          </w:p>
        </w:tc>
        <w:tc>
          <w:tcPr>
            <w:tcW w:w="660" w:type="pct"/>
            <w:tcBorders>
              <w:top w:val="nil"/>
              <w:left w:val="nil"/>
              <w:bottom w:val="nil"/>
              <w:right w:val="single" w:sz="4" w:space="0" w:color="auto"/>
            </w:tcBorders>
            <w:shd w:val="clear" w:color="auto" w:fill="auto"/>
            <w:noWrap/>
            <w:vAlign w:val="bottom"/>
            <w:hideMark/>
          </w:tcPr>
          <w:p w14:paraId="20702649"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131,2 </w:t>
            </w:r>
          </w:p>
        </w:tc>
        <w:tc>
          <w:tcPr>
            <w:tcW w:w="681" w:type="pct"/>
            <w:tcBorders>
              <w:top w:val="nil"/>
              <w:left w:val="nil"/>
              <w:bottom w:val="nil"/>
              <w:right w:val="single" w:sz="4" w:space="0" w:color="auto"/>
            </w:tcBorders>
            <w:shd w:val="clear" w:color="auto" w:fill="auto"/>
            <w:noWrap/>
            <w:vAlign w:val="bottom"/>
            <w:hideMark/>
          </w:tcPr>
          <w:p w14:paraId="09798ABA"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0,9 </w:t>
            </w:r>
          </w:p>
        </w:tc>
        <w:tc>
          <w:tcPr>
            <w:tcW w:w="1017" w:type="pct"/>
            <w:tcBorders>
              <w:top w:val="nil"/>
              <w:left w:val="nil"/>
              <w:bottom w:val="nil"/>
              <w:right w:val="nil"/>
            </w:tcBorders>
            <w:shd w:val="clear" w:color="auto" w:fill="auto"/>
            <w:noWrap/>
            <w:vAlign w:val="bottom"/>
            <w:hideMark/>
          </w:tcPr>
          <w:p w14:paraId="16CBB905" w14:textId="77777777" w:rsidR="00CF5AD4" w:rsidRPr="00965FE3" w:rsidRDefault="00CF5AD4" w:rsidP="00331E82">
            <w:pPr>
              <w:rPr>
                <w:rFonts w:eastAsia="Times New Roman"/>
                <w:color w:val="000000"/>
                <w:sz w:val="20"/>
                <w:szCs w:val="20"/>
              </w:rPr>
            </w:pPr>
            <w:r w:rsidRPr="00965FE3">
              <w:rPr>
                <w:rFonts w:eastAsia="Times New Roman"/>
                <w:color w:val="000000"/>
                <w:sz w:val="20"/>
                <w:szCs w:val="20"/>
              </w:rPr>
              <w:t>Transf a L</w:t>
            </w:r>
          </w:p>
        </w:tc>
      </w:tr>
      <w:tr w:rsidR="00CF5AD4" w:rsidRPr="00965FE3" w14:paraId="6C1A30BB" w14:textId="77777777" w:rsidTr="00E02632">
        <w:trPr>
          <w:trHeight w:val="240"/>
        </w:trPr>
        <w:tc>
          <w:tcPr>
            <w:tcW w:w="663" w:type="pct"/>
            <w:tcBorders>
              <w:top w:val="nil"/>
              <w:left w:val="nil"/>
              <w:bottom w:val="nil"/>
              <w:right w:val="single" w:sz="4" w:space="0" w:color="auto"/>
            </w:tcBorders>
            <w:shd w:val="clear" w:color="auto" w:fill="auto"/>
            <w:noWrap/>
            <w:vAlign w:val="bottom"/>
            <w:hideMark/>
          </w:tcPr>
          <w:p w14:paraId="44F77B80"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155</w:t>
            </w:r>
          </w:p>
        </w:tc>
        <w:tc>
          <w:tcPr>
            <w:tcW w:w="660" w:type="pct"/>
            <w:tcBorders>
              <w:top w:val="nil"/>
              <w:left w:val="nil"/>
              <w:bottom w:val="nil"/>
              <w:right w:val="single" w:sz="4" w:space="0" w:color="auto"/>
            </w:tcBorders>
            <w:shd w:val="clear" w:color="auto" w:fill="auto"/>
            <w:noWrap/>
            <w:vAlign w:val="bottom"/>
            <w:hideMark/>
          </w:tcPr>
          <w:p w14:paraId="6549BF94"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27,4 </w:t>
            </w:r>
          </w:p>
        </w:tc>
        <w:tc>
          <w:tcPr>
            <w:tcW w:w="659" w:type="pct"/>
            <w:tcBorders>
              <w:top w:val="nil"/>
              <w:left w:val="nil"/>
              <w:bottom w:val="nil"/>
              <w:right w:val="single" w:sz="4" w:space="0" w:color="auto"/>
            </w:tcBorders>
            <w:shd w:val="clear" w:color="auto" w:fill="auto"/>
            <w:noWrap/>
            <w:vAlign w:val="bottom"/>
            <w:hideMark/>
          </w:tcPr>
          <w:p w14:paraId="5947880D"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24,4 </w:t>
            </w:r>
          </w:p>
        </w:tc>
        <w:tc>
          <w:tcPr>
            <w:tcW w:w="659" w:type="pct"/>
            <w:tcBorders>
              <w:top w:val="nil"/>
              <w:left w:val="nil"/>
              <w:bottom w:val="nil"/>
              <w:right w:val="single" w:sz="4" w:space="0" w:color="auto"/>
            </w:tcBorders>
            <w:shd w:val="clear" w:color="auto" w:fill="auto"/>
            <w:noWrap/>
            <w:vAlign w:val="bottom"/>
            <w:hideMark/>
          </w:tcPr>
          <w:p w14:paraId="283B3B28"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34,1 </w:t>
            </w:r>
          </w:p>
        </w:tc>
        <w:tc>
          <w:tcPr>
            <w:tcW w:w="660" w:type="pct"/>
            <w:tcBorders>
              <w:top w:val="nil"/>
              <w:left w:val="nil"/>
              <w:bottom w:val="nil"/>
              <w:right w:val="single" w:sz="4" w:space="0" w:color="auto"/>
            </w:tcBorders>
            <w:shd w:val="clear" w:color="auto" w:fill="auto"/>
            <w:noWrap/>
            <w:vAlign w:val="bottom"/>
            <w:hideMark/>
          </w:tcPr>
          <w:p w14:paraId="03593E9C"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71,3 </w:t>
            </w:r>
          </w:p>
        </w:tc>
        <w:tc>
          <w:tcPr>
            <w:tcW w:w="681" w:type="pct"/>
            <w:tcBorders>
              <w:top w:val="nil"/>
              <w:left w:val="nil"/>
              <w:bottom w:val="nil"/>
              <w:right w:val="single" w:sz="4" w:space="0" w:color="auto"/>
            </w:tcBorders>
            <w:shd w:val="clear" w:color="auto" w:fill="auto"/>
            <w:noWrap/>
            <w:vAlign w:val="bottom"/>
            <w:hideMark/>
          </w:tcPr>
          <w:p w14:paraId="11C38851"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2,1 </w:t>
            </w:r>
          </w:p>
        </w:tc>
        <w:tc>
          <w:tcPr>
            <w:tcW w:w="1017" w:type="pct"/>
            <w:tcBorders>
              <w:top w:val="nil"/>
              <w:left w:val="nil"/>
              <w:bottom w:val="nil"/>
              <w:right w:val="nil"/>
            </w:tcBorders>
            <w:shd w:val="clear" w:color="auto" w:fill="auto"/>
            <w:noWrap/>
            <w:vAlign w:val="bottom"/>
            <w:hideMark/>
          </w:tcPr>
          <w:p w14:paraId="15515442" w14:textId="77777777" w:rsidR="00CF5AD4" w:rsidRPr="00965FE3" w:rsidRDefault="00CF5AD4" w:rsidP="00331E82">
            <w:pPr>
              <w:rPr>
                <w:rFonts w:eastAsia="Times New Roman"/>
                <w:color w:val="000000"/>
                <w:sz w:val="20"/>
                <w:szCs w:val="20"/>
              </w:rPr>
            </w:pPr>
            <w:r w:rsidRPr="00965FE3">
              <w:rPr>
                <w:rFonts w:eastAsia="Times New Roman"/>
                <w:color w:val="000000"/>
                <w:sz w:val="20"/>
                <w:szCs w:val="20"/>
              </w:rPr>
              <w:t>Transf a K alta</w:t>
            </w:r>
          </w:p>
        </w:tc>
      </w:tr>
      <w:tr w:rsidR="00CF5AD4" w:rsidRPr="00965FE3" w14:paraId="062C5746" w14:textId="77777777" w:rsidTr="00E02632">
        <w:trPr>
          <w:trHeight w:val="240"/>
        </w:trPr>
        <w:tc>
          <w:tcPr>
            <w:tcW w:w="663" w:type="pct"/>
            <w:tcBorders>
              <w:top w:val="nil"/>
              <w:left w:val="nil"/>
              <w:bottom w:val="nil"/>
              <w:right w:val="single" w:sz="4" w:space="0" w:color="auto"/>
            </w:tcBorders>
            <w:shd w:val="clear" w:color="auto" w:fill="auto"/>
            <w:noWrap/>
            <w:vAlign w:val="bottom"/>
            <w:hideMark/>
          </w:tcPr>
          <w:p w14:paraId="43CC5E16"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293</w:t>
            </w:r>
          </w:p>
        </w:tc>
        <w:tc>
          <w:tcPr>
            <w:tcW w:w="660" w:type="pct"/>
            <w:tcBorders>
              <w:top w:val="nil"/>
              <w:left w:val="nil"/>
              <w:bottom w:val="nil"/>
              <w:right w:val="single" w:sz="4" w:space="0" w:color="auto"/>
            </w:tcBorders>
            <w:shd w:val="clear" w:color="auto" w:fill="auto"/>
            <w:noWrap/>
            <w:vAlign w:val="bottom"/>
            <w:hideMark/>
          </w:tcPr>
          <w:p w14:paraId="1242380E"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69,6 </w:t>
            </w:r>
          </w:p>
        </w:tc>
        <w:tc>
          <w:tcPr>
            <w:tcW w:w="659" w:type="pct"/>
            <w:tcBorders>
              <w:top w:val="nil"/>
              <w:left w:val="nil"/>
              <w:bottom w:val="nil"/>
              <w:right w:val="single" w:sz="4" w:space="0" w:color="auto"/>
            </w:tcBorders>
            <w:shd w:val="clear" w:color="auto" w:fill="auto"/>
            <w:noWrap/>
            <w:vAlign w:val="bottom"/>
            <w:hideMark/>
          </w:tcPr>
          <w:p w14:paraId="116D1E32"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23,3 </w:t>
            </w:r>
          </w:p>
        </w:tc>
        <w:tc>
          <w:tcPr>
            <w:tcW w:w="659" w:type="pct"/>
            <w:tcBorders>
              <w:top w:val="nil"/>
              <w:left w:val="nil"/>
              <w:bottom w:val="nil"/>
              <w:right w:val="single" w:sz="4" w:space="0" w:color="auto"/>
            </w:tcBorders>
            <w:shd w:val="clear" w:color="auto" w:fill="auto"/>
            <w:noWrap/>
            <w:vAlign w:val="bottom"/>
            <w:hideMark/>
          </w:tcPr>
          <w:p w14:paraId="222C24FB"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85,8 </w:t>
            </w:r>
          </w:p>
        </w:tc>
        <w:tc>
          <w:tcPr>
            <w:tcW w:w="660" w:type="pct"/>
            <w:tcBorders>
              <w:top w:val="nil"/>
              <w:left w:val="nil"/>
              <w:bottom w:val="nil"/>
              <w:right w:val="single" w:sz="4" w:space="0" w:color="auto"/>
            </w:tcBorders>
            <w:shd w:val="clear" w:color="auto" w:fill="auto"/>
            <w:noWrap/>
            <w:vAlign w:val="bottom"/>
            <w:hideMark/>
          </w:tcPr>
          <w:p w14:paraId="1293693C"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139,0 </w:t>
            </w:r>
          </w:p>
        </w:tc>
        <w:tc>
          <w:tcPr>
            <w:tcW w:w="681" w:type="pct"/>
            <w:tcBorders>
              <w:top w:val="nil"/>
              <w:left w:val="nil"/>
              <w:bottom w:val="nil"/>
              <w:right w:val="single" w:sz="4" w:space="0" w:color="auto"/>
            </w:tcBorders>
            <w:shd w:val="clear" w:color="auto" w:fill="auto"/>
            <w:noWrap/>
            <w:vAlign w:val="bottom"/>
            <w:hideMark/>
          </w:tcPr>
          <w:p w14:paraId="3C38D12E"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1,6 </w:t>
            </w:r>
          </w:p>
        </w:tc>
        <w:tc>
          <w:tcPr>
            <w:tcW w:w="1017" w:type="pct"/>
            <w:tcBorders>
              <w:top w:val="nil"/>
              <w:left w:val="nil"/>
              <w:bottom w:val="nil"/>
              <w:right w:val="nil"/>
            </w:tcBorders>
            <w:shd w:val="clear" w:color="auto" w:fill="auto"/>
            <w:noWrap/>
            <w:vAlign w:val="bottom"/>
            <w:hideMark/>
          </w:tcPr>
          <w:p w14:paraId="6ABD95E5" w14:textId="77777777" w:rsidR="00CF5AD4" w:rsidRPr="00965FE3" w:rsidRDefault="00CF5AD4" w:rsidP="00331E82">
            <w:pPr>
              <w:rPr>
                <w:rFonts w:eastAsia="Times New Roman"/>
                <w:color w:val="000000"/>
                <w:sz w:val="20"/>
                <w:szCs w:val="20"/>
              </w:rPr>
            </w:pPr>
            <w:r w:rsidRPr="00965FE3">
              <w:rPr>
                <w:rFonts w:eastAsia="Times New Roman"/>
                <w:color w:val="000000"/>
                <w:sz w:val="20"/>
                <w:szCs w:val="20"/>
              </w:rPr>
              <w:t>Transf a K baixa</w:t>
            </w:r>
          </w:p>
        </w:tc>
      </w:tr>
      <w:tr w:rsidR="00CF5AD4" w:rsidRPr="00965FE3" w14:paraId="25AA3E0A" w14:textId="77777777" w:rsidTr="00E02632">
        <w:trPr>
          <w:trHeight w:val="240"/>
        </w:trPr>
        <w:tc>
          <w:tcPr>
            <w:tcW w:w="663" w:type="pct"/>
            <w:tcBorders>
              <w:top w:val="nil"/>
              <w:left w:val="nil"/>
              <w:bottom w:val="nil"/>
              <w:right w:val="single" w:sz="4" w:space="0" w:color="auto"/>
            </w:tcBorders>
            <w:shd w:val="clear" w:color="auto" w:fill="auto"/>
            <w:noWrap/>
            <w:vAlign w:val="bottom"/>
            <w:hideMark/>
          </w:tcPr>
          <w:p w14:paraId="6E1CCD2D"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154</w:t>
            </w:r>
          </w:p>
        </w:tc>
        <w:tc>
          <w:tcPr>
            <w:tcW w:w="660" w:type="pct"/>
            <w:tcBorders>
              <w:top w:val="nil"/>
              <w:left w:val="nil"/>
              <w:bottom w:val="nil"/>
              <w:right w:val="single" w:sz="4" w:space="0" w:color="auto"/>
            </w:tcBorders>
            <w:shd w:val="clear" w:color="auto" w:fill="auto"/>
            <w:noWrap/>
            <w:vAlign w:val="bottom"/>
            <w:hideMark/>
          </w:tcPr>
          <w:p w14:paraId="61F832C1"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14,8 </w:t>
            </w:r>
          </w:p>
        </w:tc>
        <w:tc>
          <w:tcPr>
            <w:tcW w:w="659" w:type="pct"/>
            <w:tcBorders>
              <w:top w:val="nil"/>
              <w:left w:val="nil"/>
              <w:bottom w:val="nil"/>
              <w:right w:val="single" w:sz="4" w:space="0" w:color="auto"/>
            </w:tcBorders>
            <w:shd w:val="clear" w:color="auto" w:fill="auto"/>
            <w:noWrap/>
            <w:vAlign w:val="bottom"/>
            <w:hideMark/>
          </w:tcPr>
          <w:p w14:paraId="09BFF640"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24,4 </w:t>
            </w:r>
          </w:p>
        </w:tc>
        <w:tc>
          <w:tcPr>
            <w:tcW w:w="659" w:type="pct"/>
            <w:tcBorders>
              <w:top w:val="nil"/>
              <w:left w:val="nil"/>
              <w:bottom w:val="nil"/>
              <w:right w:val="single" w:sz="4" w:space="0" w:color="auto"/>
            </w:tcBorders>
            <w:shd w:val="clear" w:color="auto" w:fill="auto"/>
            <w:noWrap/>
            <w:vAlign w:val="bottom"/>
            <w:hideMark/>
          </w:tcPr>
          <w:p w14:paraId="2456AA73"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18,4 </w:t>
            </w:r>
          </w:p>
        </w:tc>
        <w:tc>
          <w:tcPr>
            <w:tcW w:w="660" w:type="pct"/>
            <w:tcBorders>
              <w:top w:val="nil"/>
              <w:left w:val="nil"/>
              <w:bottom w:val="nil"/>
              <w:right w:val="single" w:sz="4" w:space="0" w:color="auto"/>
            </w:tcBorders>
            <w:shd w:val="clear" w:color="auto" w:fill="auto"/>
            <w:noWrap/>
            <w:vAlign w:val="bottom"/>
            <w:hideMark/>
          </w:tcPr>
          <w:p w14:paraId="2BD5D645"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70,9 </w:t>
            </w:r>
          </w:p>
        </w:tc>
        <w:tc>
          <w:tcPr>
            <w:tcW w:w="681" w:type="pct"/>
            <w:tcBorders>
              <w:top w:val="nil"/>
              <w:left w:val="nil"/>
              <w:bottom w:val="nil"/>
              <w:right w:val="single" w:sz="4" w:space="0" w:color="auto"/>
            </w:tcBorders>
            <w:shd w:val="clear" w:color="auto" w:fill="auto"/>
            <w:noWrap/>
            <w:vAlign w:val="bottom"/>
            <w:hideMark/>
          </w:tcPr>
          <w:p w14:paraId="4589DC66"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3,9 </w:t>
            </w:r>
          </w:p>
        </w:tc>
        <w:tc>
          <w:tcPr>
            <w:tcW w:w="1017" w:type="pct"/>
            <w:tcBorders>
              <w:top w:val="nil"/>
              <w:left w:val="nil"/>
              <w:bottom w:val="nil"/>
              <w:right w:val="nil"/>
            </w:tcBorders>
            <w:shd w:val="clear" w:color="auto" w:fill="auto"/>
            <w:noWrap/>
            <w:vAlign w:val="bottom"/>
            <w:hideMark/>
          </w:tcPr>
          <w:p w14:paraId="54D90BE5" w14:textId="77777777" w:rsidR="00CF5AD4" w:rsidRPr="00965FE3" w:rsidRDefault="00CF5AD4" w:rsidP="00331E82">
            <w:pPr>
              <w:rPr>
                <w:rFonts w:eastAsia="Times New Roman"/>
                <w:color w:val="000000"/>
                <w:sz w:val="20"/>
                <w:szCs w:val="20"/>
              </w:rPr>
            </w:pPr>
            <w:r w:rsidRPr="00965FE3">
              <w:rPr>
                <w:rFonts w:eastAsia="Times New Roman"/>
                <w:color w:val="000000"/>
                <w:sz w:val="20"/>
                <w:szCs w:val="20"/>
              </w:rPr>
              <w:t>Transf a K alta</w:t>
            </w:r>
          </w:p>
        </w:tc>
      </w:tr>
      <w:tr w:rsidR="00CF5AD4" w:rsidRPr="00965FE3" w14:paraId="35CA3FE2" w14:textId="77777777" w:rsidTr="00E02632">
        <w:trPr>
          <w:trHeight w:val="240"/>
        </w:trPr>
        <w:tc>
          <w:tcPr>
            <w:tcW w:w="663" w:type="pct"/>
            <w:tcBorders>
              <w:top w:val="nil"/>
              <w:left w:val="nil"/>
              <w:bottom w:val="nil"/>
              <w:right w:val="single" w:sz="4" w:space="0" w:color="auto"/>
            </w:tcBorders>
            <w:shd w:val="clear" w:color="auto" w:fill="auto"/>
            <w:noWrap/>
            <w:vAlign w:val="bottom"/>
            <w:hideMark/>
          </w:tcPr>
          <w:p w14:paraId="0F1AC40D"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261</w:t>
            </w:r>
          </w:p>
        </w:tc>
        <w:tc>
          <w:tcPr>
            <w:tcW w:w="660" w:type="pct"/>
            <w:tcBorders>
              <w:top w:val="nil"/>
              <w:left w:val="nil"/>
              <w:bottom w:val="nil"/>
              <w:right w:val="single" w:sz="4" w:space="0" w:color="auto"/>
            </w:tcBorders>
            <w:shd w:val="clear" w:color="auto" w:fill="auto"/>
            <w:noWrap/>
            <w:vAlign w:val="bottom"/>
            <w:hideMark/>
          </w:tcPr>
          <w:p w14:paraId="10DFE5F7"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27,4 </w:t>
            </w:r>
          </w:p>
        </w:tc>
        <w:tc>
          <w:tcPr>
            <w:tcW w:w="659" w:type="pct"/>
            <w:tcBorders>
              <w:top w:val="nil"/>
              <w:left w:val="nil"/>
              <w:bottom w:val="nil"/>
              <w:right w:val="single" w:sz="4" w:space="0" w:color="auto"/>
            </w:tcBorders>
            <w:shd w:val="clear" w:color="auto" w:fill="auto"/>
            <w:noWrap/>
            <w:vAlign w:val="bottom"/>
            <w:hideMark/>
          </w:tcPr>
          <w:p w14:paraId="7885F3E4"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13,7 </w:t>
            </w:r>
          </w:p>
        </w:tc>
        <w:tc>
          <w:tcPr>
            <w:tcW w:w="659" w:type="pct"/>
            <w:tcBorders>
              <w:top w:val="nil"/>
              <w:left w:val="nil"/>
              <w:bottom w:val="nil"/>
              <w:right w:val="single" w:sz="4" w:space="0" w:color="auto"/>
            </w:tcBorders>
            <w:shd w:val="clear" w:color="auto" w:fill="auto"/>
            <w:noWrap/>
            <w:vAlign w:val="bottom"/>
            <w:hideMark/>
          </w:tcPr>
          <w:p w14:paraId="45EA76C0"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31,1 </w:t>
            </w:r>
          </w:p>
        </w:tc>
        <w:tc>
          <w:tcPr>
            <w:tcW w:w="660" w:type="pct"/>
            <w:tcBorders>
              <w:top w:val="nil"/>
              <w:left w:val="nil"/>
              <w:bottom w:val="nil"/>
              <w:right w:val="single" w:sz="4" w:space="0" w:color="auto"/>
            </w:tcBorders>
            <w:shd w:val="clear" w:color="auto" w:fill="auto"/>
            <w:noWrap/>
            <w:vAlign w:val="bottom"/>
            <w:hideMark/>
          </w:tcPr>
          <w:p w14:paraId="4EDA8694"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73,4 </w:t>
            </w:r>
          </w:p>
        </w:tc>
        <w:tc>
          <w:tcPr>
            <w:tcW w:w="681" w:type="pct"/>
            <w:tcBorders>
              <w:top w:val="nil"/>
              <w:left w:val="nil"/>
              <w:bottom w:val="nil"/>
              <w:right w:val="single" w:sz="4" w:space="0" w:color="auto"/>
            </w:tcBorders>
            <w:shd w:val="clear" w:color="auto" w:fill="auto"/>
            <w:noWrap/>
            <w:vAlign w:val="bottom"/>
            <w:hideMark/>
          </w:tcPr>
          <w:p w14:paraId="3069CC02"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2,4 </w:t>
            </w:r>
          </w:p>
        </w:tc>
        <w:tc>
          <w:tcPr>
            <w:tcW w:w="1017" w:type="pct"/>
            <w:tcBorders>
              <w:top w:val="nil"/>
              <w:left w:val="nil"/>
              <w:bottom w:val="nil"/>
              <w:right w:val="nil"/>
            </w:tcBorders>
            <w:shd w:val="clear" w:color="auto" w:fill="auto"/>
            <w:noWrap/>
            <w:vAlign w:val="bottom"/>
            <w:hideMark/>
          </w:tcPr>
          <w:p w14:paraId="65C4464F" w14:textId="77777777" w:rsidR="00CF5AD4" w:rsidRPr="00965FE3" w:rsidRDefault="00CF5AD4" w:rsidP="00331E82">
            <w:pPr>
              <w:rPr>
                <w:rFonts w:eastAsia="Times New Roman"/>
                <w:color w:val="000000"/>
                <w:sz w:val="20"/>
                <w:szCs w:val="20"/>
              </w:rPr>
            </w:pPr>
            <w:r w:rsidRPr="00965FE3">
              <w:rPr>
                <w:rFonts w:eastAsia="Times New Roman"/>
                <w:color w:val="000000"/>
                <w:sz w:val="20"/>
                <w:szCs w:val="20"/>
              </w:rPr>
              <w:t>Transf a K alta</w:t>
            </w:r>
          </w:p>
        </w:tc>
      </w:tr>
      <w:tr w:rsidR="00CF5AD4" w:rsidRPr="00965FE3" w14:paraId="0002B49F" w14:textId="77777777" w:rsidTr="00E02632">
        <w:trPr>
          <w:trHeight w:val="260"/>
        </w:trPr>
        <w:tc>
          <w:tcPr>
            <w:tcW w:w="663" w:type="pct"/>
            <w:tcBorders>
              <w:top w:val="nil"/>
              <w:left w:val="nil"/>
              <w:bottom w:val="double" w:sz="6" w:space="0" w:color="auto"/>
              <w:right w:val="single" w:sz="4" w:space="0" w:color="auto"/>
            </w:tcBorders>
            <w:shd w:val="clear" w:color="auto" w:fill="auto"/>
            <w:noWrap/>
            <w:vAlign w:val="bottom"/>
            <w:hideMark/>
          </w:tcPr>
          <w:p w14:paraId="2B018C42"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192</w:t>
            </w:r>
          </w:p>
        </w:tc>
        <w:tc>
          <w:tcPr>
            <w:tcW w:w="660" w:type="pct"/>
            <w:tcBorders>
              <w:top w:val="nil"/>
              <w:left w:val="nil"/>
              <w:bottom w:val="double" w:sz="6" w:space="0" w:color="auto"/>
              <w:right w:val="single" w:sz="4" w:space="0" w:color="auto"/>
            </w:tcBorders>
            <w:shd w:val="clear" w:color="auto" w:fill="auto"/>
            <w:noWrap/>
            <w:vAlign w:val="bottom"/>
            <w:hideMark/>
          </w:tcPr>
          <w:p w14:paraId="756E7A91"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1,0 </w:t>
            </w:r>
          </w:p>
        </w:tc>
        <w:tc>
          <w:tcPr>
            <w:tcW w:w="659" w:type="pct"/>
            <w:tcBorders>
              <w:top w:val="nil"/>
              <w:left w:val="nil"/>
              <w:bottom w:val="double" w:sz="6" w:space="0" w:color="auto"/>
              <w:right w:val="single" w:sz="4" w:space="0" w:color="auto"/>
            </w:tcBorders>
            <w:shd w:val="clear" w:color="auto" w:fill="auto"/>
            <w:noWrap/>
            <w:vAlign w:val="bottom"/>
            <w:hideMark/>
          </w:tcPr>
          <w:p w14:paraId="2A610E87"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11,5 </w:t>
            </w:r>
          </w:p>
        </w:tc>
        <w:tc>
          <w:tcPr>
            <w:tcW w:w="659" w:type="pct"/>
            <w:tcBorders>
              <w:top w:val="nil"/>
              <w:left w:val="nil"/>
              <w:bottom w:val="double" w:sz="6" w:space="0" w:color="auto"/>
              <w:right w:val="single" w:sz="4" w:space="0" w:color="auto"/>
            </w:tcBorders>
            <w:shd w:val="clear" w:color="auto" w:fill="auto"/>
            <w:noWrap/>
            <w:vAlign w:val="bottom"/>
            <w:hideMark/>
          </w:tcPr>
          <w:p w14:paraId="687722A3"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1,1 </w:t>
            </w:r>
          </w:p>
        </w:tc>
        <w:tc>
          <w:tcPr>
            <w:tcW w:w="660" w:type="pct"/>
            <w:tcBorders>
              <w:top w:val="nil"/>
              <w:left w:val="nil"/>
              <w:bottom w:val="double" w:sz="6" w:space="0" w:color="auto"/>
              <w:right w:val="single" w:sz="4" w:space="0" w:color="auto"/>
            </w:tcBorders>
            <w:shd w:val="clear" w:color="auto" w:fill="auto"/>
            <w:noWrap/>
            <w:vAlign w:val="bottom"/>
            <w:hideMark/>
          </w:tcPr>
          <w:p w14:paraId="3D78C000"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91,9 </w:t>
            </w:r>
          </w:p>
        </w:tc>
        <w:tc>
          <w:tcPr>
            <w:tcW w:w="681" w:type="pct"/>
            <w:tcBorders>
              <w:top w:val="nil"/>
              <w:left w:val="nil"/>
              <w:bottom w:val="double" w:sz="6" w:space="0" w:color="auto"/>
              <w:right w:val="single" w:sz="4" w:space="0" w:color="auto"/>
            </w:tcBorders>
            <w:shd w:val="clear" w:color="auto" w:fill="auto"/>
            <w:noWrap/>
            <w:vAlign w:val="bottom"/>
            <w:hideMark/>
          </w:tcPr>
          <w:p w14:paraId="5C6A9258"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85,0 </w:t>
            </w:r>
          </w:p>
        </w:tc>
        <w:tc>
          <w:tcPr>
            <w:tcW w:w="1017" w:type="pct"/>
            <w:tcBorders>
              <w:top w:val="nil"/>
              <w:left w:val="nil"/>
              <w:bottom w:val="double" w:sz="6" w:space="0" w:color="auto"/>
              <w:right w:val="nil"/>
            </w:tcBorders>
            <w:shd w:val="clear" w:color="auto" w:fill="auto"/>
            <w:noWrap/>
            <w:vAlign w:val="bottom"/>
            <w:hideMark/>
          </w:tcPr>
          <w:p w14:paraId="7F7D2BB5" w14:textId="77777777" w:rsidR="00CF5AD4" w:rsidRPr="00965FE3" w:rsidRDefault="00CF5AD4" w:rsidP="00331E82">
            <w:pPr>
              <w:rPr>
                <w:rFonts w:eastAsia="Times New Roman"/>
                <w:color w:val="000000"/>
                <w:sz w:val="20"/>
                <w:szCs w:val="20"/>
              </w:rPr>
            </w:pPr>
            <w:r w:rsidRPr="00965FE3">
              <w:rPr>
                <w:rFonts w:eastAsia="Times New Roman"/>
                <w:color w:val="000000"/>
                <w:sz w:val="20"/>
                <w:szCs w:val="20"/>
              </w:rPr>
              <w:t>Transf a K alta</w:t>
            </w:r>
          </w:p>
        </w:tc>
      </w:tr>
    </w:tbl>
    <w:p w14:paraId="757CAB89" w14:textId="308F603F" w:rsidR="00E02632" w:rsidRDefault="00E02632" w:rsidP="00E02632">
      <w:pPr>
        <w:spacing w:after="120"/>
        <w:jc w:val="both"/>
        <w:rPr>
          <w:sz w:val="20"/>
          <w:szCs w:val="20"/>
        </w:rPr>
      </w:pPr>
      <w:r w:rsidRPr="00F6319A">
        <w:rPr>
          <w:sz w:val="20"/>
          <w:szCs w:val="20"/>
        </w:rPr>
        <w:t xml:space="preserve">Fuente: </w:t>
      </w:r>
      <w:r>
        <w:rPr>
          <w:sz w:val="20"/>
          <w:szCs w:val="20"/>
        </w:rPr>
        <w:t>elaboración propia</w:t>
      </w:r>
      <w:r w:rsidRPr="00F6319A">
        <w:rPr>
          <w:sz w:val="20"/>
          <w:szCs w:val="20"/>
        </w:rPr>
        <w:t xml:space="preserve"> </w:t>
      </w:r>
      <w:r>
        <w:rPr>
          <w:sz w:val="20"/>
          <w:szCs w:val="20"/>
        </w:rPr>
        <w:t>a partir de datos de</w:t>
      </w:r>
      <w:r w:rsidRPr="00F6319A">
        <w:rPr>
          <w:sz w:val="20"/>
          <w:szCs w:val="20"/>
        </w:rPr>
        <w:t>l</w:t>
      </w:r>
      <w:r>
        <w:rPr>
          <w:sz w:val="20"/>
          <w:szCs w:val="20"/>
        </w:rPr>
        <w:t xml:space="preserve"> CEP</w:t>
      </w:r>
      <w:r w:rsidR="00D95A8F">
        <w:rPr>
          <w:sz w:val="20"/>
          <w:szCs w:val="20"/>
        </w:rPr>
        <w:t>, INDEC y CTA-Cifra</w:t>
      </w:r>
      <w:r>
        <w:rPr>
          <w:sz w:val="20"/>
          <w:szCs w:val="20"/>
        </w:rPr>
        <w:t>.</w:t>
      </w:r>
    </w:p>
    <w:p w14:paraId="00047415" w14:textId="77777777" w:rsidR="00CF5AD4" w:rsidRDefault="00CF5AD4" w:rsidP="00D44EA6">
      <w:pPr>
        <w:spacing w:after="120"/>
        <w:jc w:val="both"/>
        <w:rPr>
          <w:lang w:val="es-ES_tradnl"/>
        </w:rPr>
      </w:pPr>
    </w:p>
    <w:p w14:paraId="2459468A" w14:textId="7434C501" w:rsidR="00A41C3B" w:rsidRDefault="00F3186D" w:rsidP="00D44EA6">
      <w:pPr>
        <w:spacing w:after="120"/>
        <w:jc w:val="both"/>
        <w:rPr>
          <w:lang w:val="es-ES_tradnl"/>
        </w:rPr>
      </w:pPr>
      <w:r>
        <w:rPr>
          <w:lang w:val="es-ES_tradnl"/>
        </w:rPr>
        <w:t xml:space="preserve">La </w:t>
      </w:r>
      <w:r w:rsidRPr="00F3186D">
        <w:rPr>
          <w:i/>
          <w:lang w:val="es-ES_tradnl"/>
        </w:rPr>
        <w:t>fabricación de calzados y sus partes</w:t>
      </w:r>
      <w:r>
        <w:rPr>
          <w:lang w:val="es-ES_tradnl"/>
        </w:rPr>
        <w:t xml:space="preserve"> se destaca como la actividad industrial de mayor desigualdad en el reparto del crecimiento del producto fabril. El “índice de distribución del crecimiento” estimado para este rubro exhibe un impresionante valor 85, indicando que los obreros de esta rama se habrían apropiado de menos del 2% del crecimiento del VBP del grupo – del orden del 92%. Ello es consecuencia de la relativa estagnación del sector en términos de generación de nuevos puestos de trabajo y de un incremento promedio de los salarios reales de tan sólo el 11% con respecto a los valores vigentes en los años de la convertibilidad. Se trata de un cuadro alarmante en un rubro relativamente intensivo en mano de obra.  </w:t>
      </w:r>
    </w:p>
    <w:p w14:paraId="2776A55D" w14:textId="70DE2AE8" w:rsidR="00F3186D" w:rsidRDefault="00B26BBC" w:rsidP="00D44EA6">
      <w:pPr>
        <w:spacing w:after="120"/>
        <w:jc w:val="both"/>
        <w:rPr>
          <w:lang w:val="es-ES_tradnl"/>
        </w:rPr>
      </w:pPr>
      <w:r>
        <w:rPr>
          <w:lang w:val="es-ES_tradnl"/>
        </w:rPr>
        <w:t>También se observa un sesgo desfavorable a los trabajadores en el reparto del incremento del valor de producción fabril en la</w:t>
      </w:r>
      <w:r w:rsidR="00F3186D">
        <w:rPr>
          <w:lang w:val="es-ES_tradnl"/>
        </w:rPr>
        <w:t xml:space="preserve"> producción </w:t>
      </w:r>
      <w:r>
        <w:rPr>
          <w:lang w:val="es-ES_tradnl"/>
        </w:rPr>
        <w:t xml:space="preserve">de </w:t>
      </w:r>
      <w:r>
        <w:rPr>
          <w:i/>
          <w:lang w:val="es-ES_tradnl"/>
        </w:rPr>
        <w:t>instrumentos médicos, ópticos y de precisión</w:t>
      </w:r>
      <w:r>
        <w:rPr>
          <w:lang w:val="es-ES_tradnl"/>
        </w:rPr>
        <w:t xml:space="preserve">, </w:t>
      </w:r>
      <w:r>
        <w:rPr>
          <w:i/>
          <w:lang w:val="es-ES_tradnl"/>
        </w:rPr>
        <w:t>elaboración de bebidas</w:t>
      </w:r>
      <w:r>
        <w:rPr>
          <w:lang w:val="es-ES_tradnl"/>
        </w:rPr>
        <w:t xml:space="preserve">, </w:t>
      </w:r>
      <w:r>
        <w:rPr>
          <w:i/>
          <w:lang w:val="es-ES_tradnl"/>
        </w:rPr>
        <w:t>fabricación de vidrio y productos de vidrio</w:t>
      </w:r>
      <w:r>
        <w:rPr>
          <w:lang w:val="es-ES_tradnl"/>
        </w:rPr>
        <w:t xml:space="preserve">, </w:t>
      </w:r>
      <w:r>
        <w:rPr>
          <w:i/>
          <w:lang w:val="es-ES_tradnl"/>
        </w:rPr>
        <w:t xml:space="preserve">elaboración de productos de panadería, azúcar, chocolate, pastas frescas y secas, café, té, yerba mate y especias </w:t>
      </w:r>
      <w:r>
        <w:rPr>
          <w:lang w:val="es-ES_tradnl"/>
        </w:rPr>
        <w:t xml:space="preserve">e </w:t>
      </w:r>
      <w:r>
        <w:rPr>
          <w:i/>
          <w:lang w:val="es-ES_tradnl"/>
        </w:rPr>
        <w:t>impresión y servicios conexos</w:t>
      </w:r>
      <w:r>
        <w:rPr>
          <w:lang w:val="es-ES_tradnl"/>
        </w:rPr>
        <w:t xml:space="preserve">.  En estas actividades, el porcentaje del crecimiento del producto apropiado por los obreros se ubica entre un 20% y un 32%. El rubro </w:t>
      </w:r>
      <w:r>
        <w:rPr>
          <w:i/>
          <w:lang w:val="es-ES_tradnl"/>
        </w:rPr>
        <w:t>impresión y servicios conexos</w:t>
      </w:r>
      <w:r>
        <w:rPr>
          <w:lang w:val="es-ES_tradnl"/>
        </w:rPr>
        <w:t xml:space="preserve"> se distingue por exhibir una reducción tanto del nivel del ocupación como de los salarios reales promedios, pese a la expansión de su producción, tanto en términos de volumen físico, como de valor de producción. Ello daría cuenta de la “continuidad del proceso de racionalización de los noventa”, señalado por Fernández Bugna y Porta (2008).</w:t>
      </w:r>
    </w:p>
    <w:p w14:paraId="16210B22" w14:textId="65C5740B" w:rsidR="00B26BBC" w:rsidRPr="002401F1" w:rsidRDefault="00B26BBC" w:rsidP="00D44EA6">
      <w:pPr>
        <w:spacing w:after="120"/>
        <w:jc w:val="both"/>
        <w:rPr>
          <w:lang w:val="es-ES_tradnl"/>
        </w:rPr>
      </w:pPr>
      <w:r>
        <w:rPr>
          <w:lang w:val="es-ES_tradnl"/>
        </w:rPr>
        <w:t xml:space="preserve">La transferencia de ingresos desde los trabajadores hacia otros factores de producción parecería haber sido menos intensa en la </w:t>
      </w:r>
      <w:r w:rsidR="002401F1">
        <w:rPr>
          <w:i/>
          <w:lang w:val="es-ES_tradnl"/>
        </w:rPr>
        <w:t>fabricación de motores, generadores y transformadores eléctricos y aparatos de distribución y control de la energía eléctrica</w:t>
      </w:r>
      <w:r w:rsidR="002401F1">
        <w:rPr>
          <w:lang w:val="es-ES_tradnl"/>
        </w:rPr>
        <w:t xml:space="preserve">, fabricación de </w:t>
      </w:r>
      <w:r w:rsidR="002401F1">
        <w:rPr>
          <w:i/>
          <w:lang w:val="es-ES_tradnl"/>
        </w:rPr>
        <w:t>electrodomésticos de uso doméstico</w:t>
      </w:r>
      <w:r w:rsidR="002401F1">
        <w:rPr>
          <w:lang w:val="es-ES_tradnl"/>
        </w:rPr>
        <w:t xml:space="preserve">, </w:t>
      </w:r>
      <w:r w:rsidR="002401F1">
        <w:rPr>
          <w:i/>
          <w:lang w:val="es-ES_tradnl"/>
        </w:rPr>
        <w:t>fabricación de productos de minerales no metálicos</w:t>
      </w:r>
      <w:r w:rsidR="002401F1">
        <w:rPr>
          <w:lang w:val="es-ES_tradnl"/>
        </w:rPr>
        <w:t xml:space="preserve"> y </w:t>
      </w:r>
      <w:r w:rsidR="002401F1">
        <w:rPr>
          <w:i/>
          <w:lang w:val="es-ES_tradnl"/>
        </w:rPr>
        <w:t>fabricación de carrocerías para vehículos automotores, remolques y semirremolques</w:t>
      </w:r>
      <w:r w:rsidR="002401F1">
        <w:rPr>
          <w:lang w:val="es-ES_tradnl"/>
        </w:rPr>
        <w:t>. En estas actividades, entre un 32% y un 50% del crecimiento del valor de producción habría sido trasladado, vía remuneraciones, a los trabajadores. En contraste entre estos dos grupos parecería sugerir un sesgo más regresivo en aquellas actividades más intensivas en recursos naturales, aunque, como se puede observar, dicha relación tiene excepciones.</w:t>
      </w:r>
    </w:p>
    <w:p w14:paraId="27BC56EB" w14:textId="77777777" w:rsidR="008503A9" w:rsidRDefault="002401F1" w:rsidP="00D44EA6">
      <w:pPr>
        <w:spacing w:after="120"/>
        <w:jc w:val="both"/>
        <w:rPr>
          <w:lang w:val="es-ES_tradnl"/>
        </w:rPr>
      </w:pPr>
      <w:r>
        <w:rPr>
          <w:lang w:val="es-ES_tradnl"/>
        </w:rPr>
        <w:t xml:space="preserve">La </w:t>
      </w:r>
      <w:r>
        <w:rPr>
          <w:i/>
          <w:lang w:val="es-ES_tradnl"/>
        </w:rPr>
        <w:t>fabricación de productos metálicos para uso estructural, tanques, depósitos y generadores de vapor</w:t>
      </w:r>
      <w:r>
        <w:rPr>
          <w:lang w:val="es-ES_tradnl"/>
        </w:rPr>
        <w:t xml:space="preserve">, la </w:t>
      </w:r>
      <w:r>
        <w:rPr>
          <w:i/>
          <w:lang w:val="es-ES_tradnl"/>
        </w:rPr>
        <w:t>fabricación de maquinaria de uso especial</w:t>
      </w:r>
      <w:r>
        <w:rPr>
          <w:lang w:val="es-ES_tradnl"/>
        </w:rPr>
        <w:t xml:space="preserve">, la </w:t>
      </w:r>
      <w:r>
        <w:rPr>
          <w:i/>
          <w:lang w:val="es-ES_tradnl"/>
        </w:rPr>
        <w:t xml:space="preserve">fabricación de vehículos automotores </w:t>
      </w:r>
      <w:r>
        <w:rPr>
          <w:lang w:val="es-ES_tradnl"/>
        </w:rPr>
        <w:t xml:space="preserve">y la </w:t>
      </w:r>
      <w:r>
        <w:rPr>
          <w:i/>
          <w:lang w:val="es-ES_tradnl"/>
        </w:rPr>
        <w:t>fabricación de motocicletas, bicicletas y de sillones de ruedas ortopédicos</w:t>
      </w:r>
      <w:r>
        <w:rPr>
          <w:lang w:val="es-ES_tradnl"/>
        </w:rPr>
        <w:t xml:space="preserve"> parecerían exhibir tendencias de distribución del crecimiento del producto fabril favorable a los trabajadores</w:t>
      </w:r>
      <w:r w:rsidR="008503A9">
        <w:rPr>
          <w:lang w:val="es-ES_tradnl"/>
        </w:rPr>
        <w:t>. Se trata, en todos los casos, de actividades intensivas en ingeniería.</w:t>
      </w:r>
    </w:p>
    <w:p w14:paraId="0AA3B396" w14:textId="282DD834" w:rsidR="00C0023A" w:rsidRDefault="008503A9" w:rsidP="00FF6A1B">
      <w:pPr>
        <w:spacing w:after="120"/>
        <w:jc w:val="both"/>
        <w:rPr>
          <w:lang w:val="es-ES_tradnl"/>
        </w:rPr>
      </w:pPr>
      <w:r>
        <w:rPr>
          <w:lang w:val="es-ES_tradnl"/>
        </w:rPr>
        <w:t xml:space="preserve">Las tendencias de distribución del crecimiento del producto fabril que hemos estimado parecerían ofrecer un argumento favorable a la promoción de actividades </w:t>
      </w:r>
      <w:r w:rsidR="002D07BD">
        <w:rPr>
          <w:lang w:val="es-ES_tradnl"/>
        </w:rPr>
        <w:t>más intensivas en ingeniería. Sin embargo, no se puede soslayar que, con excepción de los rubros vinculados a la industria automotriz, los sesgos menos regresivos se observan, en el conjunto de rubros “dinámicos en la posconvertibilidad” en aquellas actividades con menores niveles de variación intermodal del volumen físico de producción. Como hipótesis de trabajo, se podría argumentar que el incremento de los salarios reales en estos rubros traería aparejado problemas de competitividad con respecto a los sectores externos. Contrariamente a esta hipótesis, se podría destacar los procesos de sustitución de importaciones identificados en la fabricación de carrocerías, electrodomésticos y productos metálicos de uso estructural.</w:t>
      </w:r>
      <w:r w:rsidR="00816038">
        <w:rPr>
          <w:lang w:val="es-ES_tradnl"/>
        </w:rPr>
        <w:t xml:space="preserve"> En el sentido opuesto, se podría decir que la señalada desaceleración de las exportaciones en los sectores productores de bienes de capital e intermedios, en el período de la posconvertibilidad, sería un síntoma de esa pérdida de competitividad. La investigación de esta cuestión requeriría de mayor profundización.</w:t>
      </w:r>
    </w:p>
    <w:p w14:paraId="6D67D449" w14:textId="77777777" w:rsidR="008503A9" w:rsidRDefault="008503A9" w:rsidP="00FF6A1B">
      <w:pPr>
        <w:spacing w:after="120"/>
        <w:jc w:val="both"/>
        <w:rPr>
          <w:lang w:val="es-ES_tradnl"/>
        </w:rPr>
      </w:pPr>
    </w:p>
    <w:p w14:paraId="2E872810" w14:textId="32C3BD38" w:rsidR="006363AD" w:rsidRDefault="006363AD" w:rsidP="00816038">
      <w:pPr>
        <w:spacing w:after="120"/>
        <w:jc w:val="both"/>
        <w:rPr>
          <w:lang w:val="es-ES_tradnl"/>
        </w:rPr>
      </w:pPr>
      <w:r>
        <w:rPr>
          <w:lang w:val="es-ES_tradnl"/>
        </w:rPr>
        <w:t xml:space="preserve">El dinamismo diferencial de algunos sectores industriales concomitante al cambio del régimen macroeconómico fortalece la hipótesis de que el abandono de la convertibilidad habría favorecido cambios en las dinámicas internas de la industria argentina. Los datos analizados en esta sección nos lleva a concluir que dichos cambios en las dinámicas han sido significativos, aunque todavía no han conllevado modificaciones de envergadura en la conformación de estructura productiva nacional. Se observa un rol protagónico desempeñado por sectores ya consolidados, como lo son el complejo automotriz y algunos rubros de la industria alimenticia. En efecto, se observa una mayor concentración de la creación de valor fabril alrededor de aquella primera actividad y un relativo desplazamiento de las actividades más intensivas en recursos naturales. </w:t>
      </w:r>
      <w:r w:rsidR="007D5E03">
        <w:rPr>
          <w:lang w:val="es-ES_tradnl"/>
        </w:rPr>
        <w:t xml:space="preserve">Asimismo, que más del 40% del VBP del grupo “dinámico en la posconvertibilidad” se concentre en actividades vinculadas a la industria alimenticia nos conduce a una caracterización de este agregado sustancialmente distinta de la realizada por Basualdo </w:t>
      </w:r>
      <w:r w:rsidR="007D5E03" w:rsidRPr="007D5E03">
        <w:rPr>
          <w:i/>
          <w:lang w:val="es-ES_tradnl"/>
        </w:rPr>
        <w:t>et al</w:t>
      </w:r>
      <w:r w:rsidR="007D5E03">
        <w:rPr>
          <w:lang w:val="es-ES_tradnl"/>
        </w:rPr>
        <w:t>. (2010). A su vez</w:t>
      </w:r>
      <w:r w:rsidR="005D6444">
        <w:rPr>
          <w:lang w:val="es-ES_tradnl"/>
        </w:rPr>
        <w:t>, el cambio de rum</w:t>
      </w:r>
      <w:r w:rsidR="00247C0D">
        <w:rPr>
          <w:lang w:val="es-ES_tradnl"/>
        </w:rPr>
        <w:t>bo de la política macroeconómica</w:t>
      </w:r>
      <w:r w:rsidR="005D6444">
        <w:rPr>
          <w:lang w:val="es-ES_tradnl"/>
        </w:rPr>
        <w:t xml:space="preserve"> estuvo aparejado de la reactivación de sectores que a lo largo de la mayor parte de la década anterior exhibían acentuadas tendencias de contracción de su nivel de actividad. </w:t>
      </w:r>
      <w:r w:rsidR="007D5E03">
        <w:rPr>
          <w:lang w:val="es-ES_tradnl"/>
        </w:rPr>
        <w:t xml:space="preserve">Hemos destacado entre ellos el resurgimiento de actividades vinculadas a la producción de bienes de capital e intensivas en ingeniería, en convergencia con lo señalado en Herrera y Tavosnanska (2011). Hemos destacado la todavía modesta pero tendencialmente creciente participación de estos sectores en la creación de valor industrial. </w:t>
      </w:r>
      <w:r w:rsidR="00816038">
        <w:rPr>
          <w:lang w:val="es-ES_tradnl"/>
        </w:rPr>
        <w:t>No obstante, nuestros datos no permiten observar, en estas actividades, un particular “sesgo exportador”. Al contrario, si bien en el período de la posconvertibilidad se observa un incremento del coeficiente de exportación en varios de aquellos rubros, dichas variaciones son inferiores a las producidas durante la vigencia de la convertibilidad o incluso negativas. Ello podría indicar un relativo redireccionamiento de la producción hacia el mercado doméstico. Asimismo, la intensificación de las importaciones da cuenta del insuficiente crecimiento de estos sectores frente a una demanda creciente</w:t>
      </w:r>
      <w:r w:rsidR="007D5E03">
        <w:rPr>
          <w:lang w:val="es-ES_tradnl"/>
        </w:rPr>
        <w:t xml:space="preserve">, </w:t>
      </w:r>
      <w:r w:rsidR="00816038">
        <w:rPr>
          <w:lang w:val="es-ES_tradnl"/>
        </w:rPr>
        <w:t>poniendo en evidencia</w:t>
      </w:r>
      <w:r w:rsidR="007D5E03">
        <w:rPr>
          <w:lang w:val="es-ES_tradnl"/>
        </w:rPr>
        <w:t xml:space="preserve"> significativos “casilleros vacíos” en la estructura productiva nacional. Por otro lado, se han encontrado procesos significativos de sustitución de importaciones en la producción de insumos de la industria automotriz – lo que implica un avance importante pero insuficiente en términos de articulaciones internas – y en la producción de electrodomésticos de línea blanca, fenómenos que recuerdan al segundo proceso de industrialización sustitutiva argentino. </w:t>
      </w:r>
      <w:r w:rsidR="00980E8F">
        <w:rPr>
          <w:lang w:val="es-ES_tradnl"/>
        </w:rPr>
        <w:t>Desde el lado de las exportaciones, se destacan los excedentes resultantes de la exportación de los productos alimenticios y el dinamismo exportador de la industria automotriz. Asimismo, predomina una estructura comercial deficitaria, muy vinculada a la dependencia de importaciones de bienes de capital, intermedios y de consumo durable. Con respecto a la generación de empleo, los sectores de mayor dinamismo en términos de producción fueron también lo</w:t>
      </w:r>
      <w:r w:rsidR="00247C0D">
        <w:rPr>
          <w:lang w:val="es-ES_tradnl"/>
        </w:rPr>
        <w:t>s</w:t>
      </w:r>
      <w:r w:rsidR="00980E8F">
        <w:rPr>
          <w:lang w:val="es-ES_tradnl"/>
        </w:rPr>
        <w:t xml:space="preserve"> de menor aporte relativo a la creación de nuevos puestos de trabajo. Las dinámicas más alentadoras a este respecto se han observado entre los sectores </w:t>
      </w:r>
      <w:r w:rsidR="00816038">
        <w:rPr>
          <w:lang w:val="es-ES_tradnl"/>
        </w:rPr>
        <w:t xml:space="preserve">más intensivos en ingeniería, </w:t>
      </w:r>
      <w:r w:rsidR="00980E8F">
        <w:rPr>
          <w:lang w:val="es-ES_tradnl"/>
        </w:rPr>
        <w:t>cuyo</w:t>
      </w:r>
      <w:r w:rsidR="00816038">
        <w:rPr>
          <w:lang w:val="es-ES_tradnl"/>
        </w:rPr>
        <w:t>s</w:t>
      </w:r>
      <w:r w:rsidR="00980E8F">
        <w:rPr>
          <w:lang w:val="es-ES_tradnl"/>
        </w:rPr>
        <w:t xml:space="preserve"> proceso</w:t>
      </w:r>
      <w:r w:rsidR="00816038">
        <w:rPr>
          <w:lang w:val="es-ES_tradnl"/>
        </w:rPr>
        <w:t>s</w:t>
      </w:r>
      <w:r w:rsidR="00980E8F">
        <w:rPr>
          <w:lang w:val="es-ES_tradnl"/>
        </w:rPr>
        <w:t xml:space="preserve"> de relativa intensificación de uso del factor trabajo</w:t>
      </w:r>
      <w:r w:rsidR="00816038">
        <w:rPr>
          <w:lang w:val="es-ES_tradnl"/>
        </w:rPr>
        <w:t xml:space="preserve"> parecería haber estado acompañado de un sesgo favorable a los trabajadores en la distribución del crecimiento del producto fabril.</w:t>
      </w:r>
      <w:r w:rsidR="00980E8F">
        <w:rPr>
          <w:lang w:val="es-ES_tradnl"/>
        </w:rPr>
        <w:t xml:space="preserve"> </w:t>
      </w:r>
    </w:p>
    <w:p w14:paraId="03EE5C79" w14:textId="77777777" w:rsidR="005D777F" w:rsidRDefault="005D777F" w:rsidP="00FF6A1B">
      <w:pPr>
        <w:pBdr>
          <w:bottom w:val="single" w:sz="12" w:space="1" w:color="auto"/>
        </w:pBdr>
        <w:spacing w:after="120"/>
        <w:jc w:val="both"/>
        <w:rPr>
          <w:lang w:val="es-ES_tradnl"/>
        </w:rPr>
      </w:pPr>
    </w:p>
    <w:p w14:paraId="41881234" w14:textId="77777777" w:rsidR="001E2C57" w:rsidRDefault="001E2C57" w:rsidP="00FF6A1B">
      <w:pPr>
        <w:spacing w:after="120"/>
        <w:jc w:val="both"/>
        <w:rPr>
          <w:b/>
          <w:lang w:val="es-ES_tradnl"/>
        </w:rPr>
      </w:pPr>
    </w:p>
    <w:p w14:paraId="7BAEE1CB" w14:textId="432F16B2" w:rsidR="005D777F" w:rsidRPr="001E2C57" w:rsidRDefault="001E2C57" w:rsidP="00FF6A1B">
      <w:pPr>
        <w:spacing w:after="120"/>
        <w:jc w:val="both"/>
        <w:rPr>
          <w:b/>
          <w:lang w:val="es-ES_tradnl"/>
        </w:rPr>
      </w:pPr>
      <w:r w:rsidRPr="001E2C57">
        <w:rPr>
          <w:b/>
          <w:lang w:val="es-ES_tradnl"/>
        </w:rPr>
        <w:t>No dinámicos</w:t>
      </w:r>
    </w:p>
    <w:p w14:paraId="4AA8A783" w14:textId="77777777" w:rsidR="001E2C57" w:rsidRDefault="001E2C57" w:rsidP="00FF6A1B">
      <w:pPr>
        <w:spacing w:after="120"/>
        <w:jc w:val="both"/>
        <w:rPr>
          <w:lang w:val="es-ES_tradnl"/>
        </w:rPr>
      </w:pPr>
    </w:p>
    <w:p w14:paraId="008676CC" w14:textId="295BBD7A" w:rsidR="001E2C57" w:rsidRDefault="002E5717" w:rsidP="00FF6A1B">
      <w:pPr>
        <w:spacing w:after="120"/>
        <w:jc w:val="both"/>
        <w:rPr>
          <w:lang w:val="es-ES_tradnl"/>
        </w:rPr>
      </w:pPr>
      <w:r>
        <w:rPr>
          <w:lang w:val="es-ES_tradnl"/>
        </w:rPr>
        <w:t xml:space="preserve">Conformado por aquellas ramas cuyo crecimiento de la producción física en los períodos 1993-2001 y 2002-2010 ha sido inferior al del promedio fabril, el grupo de sectores “No dinámicos” se caracteriza por una participación decreciente en la industria argentina. De haber concentrado el 18% del valor de producción, en el año 1993, al fin de la </w:t>
      </w:r>
      <w:r w:rsidR="00080E36">
        <w:rPr>
          <w:lang w:val="es-ES_tradnl"/>
        </w:rPr>
        <w:t>serie histórica respondía por só</w:t>
      </w:r>
      <w:r>
        <w:rPr>
          <w:lang w:val="es-ES_tradnl"/>
        </w:rPr>
        <w:t xml:space="preserve">lo la mitad de aquella cifra. Lo mismo se observa en su participación en las exportaciones industriales, que de un 12%, en 1993, pasó a representar el 8%, en 2002, y, finalmente, el 6%, en 2010. La contracara de esta contracción de la actividad fue la intensificación de las importaciones para la satisfacción del mercado doméstico. La participación de las importaciones bajo los sectores “No dinámicos” en el total de las compras industriales se ha mantenido estable a lo largo del tiempo alrededor del 26%, </w:t>
      </w:r>
      <w:r w:rsidR="001A15EC">
        <w:rPr>
          <w:lang w:val="es-ES_tradnl"/>
        </w:rPr>
        <w:t xml:space="preserve">lo </w:t>
      </w:r>
      <w:r>
        <w:rPr>
          <w:lang w:val="es-ES_tradnl"/>
        </w:rPr>
        <w:t>que equivale a decir que los valores importados se han más que duplicado</w:t>
      </w:r>
      <w:r w:rsidR="001A15EC">
        <w:rPr>
          <w:lang w:val="es-ES_tradnl"/>
        </w:rPr>
        <w:t xml:space="preserve"> desde 1993</w:t>
      </w:r>
      <w:r>
        <w:rPr>
          <w:lang w:val="es-ES_tradnl"/>
        </w:rPr>
        <w:t>.</w:t>
      </w:r>
      <w:r w:rsidR="001A15EC">
        <w:rPr>
          <w:lang w:val="es-ES_tradnl"/>
        </w:rPr>
        <w:t xml:space="preserve"> Consecuentemente, se ha acentuado el déficit comercial de este grupo, que en el año 2010 representaba cerca del 55% de su VBP, una carga tres veces superior a la del inicio del período. Estas tendencias negativas en términos de producción y comercio contrastan con la situación del empleo. Los sectores “No dinámicos” ocupan a una cuarta parte del empleo industrial, una participación significativamente superior </w:t>
      </w:r>
      <w:r w:rsidR="00247C0D">
        <w:rPr>
          <w:lang w:val="es-ES_tradnl"/>
        </w:rPr>
        <w:t>a su peso en el VBP y que se ha</w:t>
      </w:r>
      <w:r w:rsidR="001A15EC">
        <w:rPr>
          <w:lang w:val="es-ES_tradnl"/>
        </w:rPr>
        <w:t xml:space="preserve"> mantenido relativamente estable a lo largo de los años. Ello los ubica como el grupo de ramas más intensivas en utilización del trabajo por unidad de valor de producción. (</w:t>
      </w:r>
      <w:r w:rsidR="00D95A8F">
        <w:rPr>
          <w:lang w:val="es-ES_tradnl"/>
        </w:rPr>
        <w:t>Cuadro 5</w:t>
      </w:r>
      <w:r w:rsidR="001A15EC">
        <w:rPr>
          <w:lang w:val="es-ES_tradnl"/>
        </w:rPr>
        <w:t xml:space="preserve">)  </w:t>
      </w:r>
    </w:p>
    <w:p w14:paraId="6A5E4208" w14:textId="2149049C" w:rsidR="005D777F" w:rsidRDefault="008C180A" w:rsidP="00FF6A1B">
      <w:pPr>
        <w:spacing w:after="120"/>
        <w:jc w:val="both"/>
        <w:rPr>
          <w:lang w:val="es-ES_tradnl"/>
        </w:rPr>
      </w:pPr>
      <w:r>
        <w:rPr>
          <w:lang w:val="es-ES_tradnl"/>
        </w:rPr>
        <w:t>Son quince las ramas industriales clasificadas en este grupo, que se presentan a continuación ordenadas en forma ascendiente en función de la variación intermodal de sus índices de volumen físico de producción entre los períodos 1993-2001 y 2002-2010:</w:t>
      </w:r>
    </w:p>
    <w:p w14:paraId="4851D62A" w14:textId="77777777" w:rsidR="008C180A" w:rsidRPr="008C180A" w:rsidRDefault="008C180A" w:rsidP="008C180A">
      <w:pPr>
        <w:pStyle w:val="ListParagraph"/>
        <w:numPr>
          <w:ilvl w:val="0"/>
          <w:numId w:val="6"/>
        </w:numPr>
        <w:spacing w:after="120"/>
        <w:jc w:val="both"/>
        <w:rPr>
          <w:lang w:val="es-ES_tradnl"/>
        </w:rPr>
      </w:pPr>
      <w:r w:rsidRPr="008C180A">
        <w:rPr>
          <w:lang w:val="es-ES_tradnl"/>
        </w:rPr>
        <w:t>32A - Fabricación de tubos, válvulas y otros componentes electrónicos, y transmisores de radio y televisión y aparatos de telefonía.</w:t>
      </w:r>
    </w:p>
    <w:p w14:paraId="0691D1F1" w14:textId="77777777" w:rsidR="008C180A" w:rsidRPr="008C180A" w:rsidRDefault="008C180A" w:rsidP="008C180A">
      <w:pPr>
        <w:pStyle w:val="ListParagraph"/>
        <w:numPr>
          <w:ilvl w:val="0"/>
          <w:numId w:val="6"/>
        </w:numPr>
        <w:spacing w:after="120"/>
        <w:jc w:val="both"/>
        <w:rPr>
          <w:lang w:val="es-ES_tradnl"/>
        </w:rPr>
      </w:pPr>
      <w:r w:rsidRPr="008C180A">
        <w:rPr>
          <w:lang w:val="es-ES_tradnl"/>
        </w:rPr>
        <w:t>351 - Construcción y reparación de buques y embarcaciones.</w:t>
      </w:r>
    </w:p>
    <w:p w14:paraId="232FC55F" w14:textId="77777777" w:rsidR="008C180A" w:rsidRPr="008C180A" w:rsidRDefault="008C180A" w:rsidP="008C180A">
      <w:pPr>
        <w:pStyle w:val="ListParagraph"/>
        <w:numPr>
          <w:ilvl w:val="0"/>
          <w:numId w:val="6"/>
        </w:numPr>
        <w:spacing w:after="120"/>
        <w:jc w:val="both"/>
        <w:rPr>
          <w:lang w:val="es-ES_tradnl"/>
        </w:rPr>
      </w:pPr>
      <w:r w:rsidRPr="008C180A">
        <w:rPr>
          <w:lang w:val="es-ES_tradnl"/>
        </w:rPr>
        <w:t>300 - Fabricación de maquinaria de oficina, contabilidad e informática.</w:t>
      </w:r>
    </w:p>
    <w:p w14:paraId="7AB3978A" w14:textId="77777777" w:rsidR="008C180A" w:rsidRPr="008C180A" w:rsidRDefault="008C180A" w:rsidP="008C180A">
      <w:pPr>
        <w:pStyle w:val="ListParagraph"/>
        <w:numPr>
          <w:ilvl w:val="0"/>
          <w:numId w:val="6"/>
        </w:numPr>
        <w:spacing w:after="120"/>
        <w:jc w:val="both"/>
        <w:rPr>
          <w:lang w:val="es-ES_tradnl"/>
        </w:rPr>
      </w:pPr>
      <w:r w:rsidRPr="008C180A">
        <w:rPr>
          <w:lang w:val="es-ES_tradnl"/>
        </w:rPr>
        <w:t>313 - Fabricación de hilos y cables aislados.</w:t>
      </w:r>
    </w:p>
    <w:p w14:paraId="56C974A7" w14:textId="77777777" w:rsidR="008C180A" w:rsidRPr="008C180A" w:rsidRDefault="008C180A" w:rsidP="008C180A">
      <w:pPr>
        <w:pStyle w:val="ListParagraph"/>
        <w:numPr>
          <w:ilvl w:val="0"/>
          <w:numId w:val="6"/>
        </w:numPr>
        <w:spacing w:after="120"/>
        <w:jc w:val="both"/>
        <w:rPr>
          <w:lang w:val="es-ES_tradnl"/>
        </w:rPr>
      </w:pPr>
      <w:r w:rsidRPr="008C180A">
        <w:rPr>
          <w:lang w:val="es-ES_tradnl"/>
        </w:rPr>
        <w:t>369 - Joyas, instrumentos de música, artículos de deporte, juegos y juguetes y otras industrias manufactureras n.c.p.</w:t>
      </w:r>
    </w:p>
    <w:p w14:paraId="098D1DB0" w14:textId="77777777" w:rsidR="008C180A" w:rsidRPr="008C180A" w:rsidRDefault="008C180A" w:rsidP="008C180A">
      <w:pPr>
        <w:pStyle w:val="ListParagraph"/>
        <w:numPr>
          <w:ilvl w:val="0"/>
          <w:numId w:val="6"/>
        </w:numPr>
        <w:spacing w:after="120"/>
        <w:jc w:val="both"/>
        <w:rPr>
          <w:lang w:val="es-ES_tradnl"/>
        </w:rPr>
      </w:pPr>
      <w:r w:rsidRPr="008C180A">
        <w:rPr>
          <w:lang w:val="es-ES_tradnl"/>
        </w:rPr>
        <w:t>171 - Fabricación de hilados y tejidos; acabado de productos textiles.</w:t>
      </w:r>
    </w:p>
    <w:p w14:paraId="05B89573" w14:textId="77777777" w:rsidR="008C180A" w:rsidRPr="008C180A" w:rsidRDefault="008C180A" w:rsidP="008C180A">
      <w:pPr>
        <w:pStyle w:val="ListParagraph"/>
        <w:numPr>
          <w:ilvl w:val="0"/>
          <w:numId w:val="6"/>
        </w:numPr>
        <w:spacing w:after="120"/>
        <w:jc w:val="both"/>
        <w:rPr>
          <w:lang w:val="es-ES_tradnl"/>
        </w:rPr>
      </w:pPr>
      <w:r w:rsidRPr="008C180A">
        <w:rPr>
          <w:lang w:val="es-ES_tradnl"/>
        </w:rPr>
        <w:t>172 - Fabricación de ropa de cama, toallas, mantelería, tapices y alfombras, cuerdas y redes.</w:t>
      </w:r>
    </w:p>
    <w:p w14:paraId="154A0C36" w14:textId="77777777" w:rsidR="008C180A" w:rsidRPr="008C180A" w:rsidRDefault="008C180A" w:rsidP="008C180A">
      <w:pPr>
        <w:pStyle w:val="ListParagraph"/>
        <w:numPr>
          <w:ilvl w:val="0"/>
          <w:numId w:val="6"/>
        </w:numPr>
        <w:spacing w:after="120"/>
        <w:jc w:val="both"/>
        <w:rPr>
          <w:lang w:val="es-ES_tradnl"/>
        </w:rPr>
      </w:pPr>
      <w:r w:rsidRPr="008C180A">
        <w:rPr>
          <w:lang w:val="es-ES_tradnl"/>
        </w:rPr>
        <w:t>31B - Fabricación de acumuladores, pilas y baterías primarias, lámparas eléctricas y equipo de iluminación.</w:t>
      </w:r>
    </w:p>
    <w:p w14:paraId="54C32645" w14:textId="77777777" w:rsidR="008C180A" w:rsidRPr="008C180A" w:rsidRDefault="008C180A" w:rsidP="008C180A">
      <w:pPr>
        <w:pStyle w:val="ListParagraph"/>
        <w:numPr>
          <w:ilvl w:val="0"/>
          <w:numId w:val="6"/>
        </w:numPr>
        <w:spacing w:after="120"/>
        <w:jc w:val="both"/>
        <w:rPr>
          <w:lang w:val="es-ES_tradnl"/>
        </w:rPr>
      </w:pPr>
      <w:r w:rsidRPr="008C180A">
        <w:rPr>
          <w:lang w:val="es-ES_tradnl"/>
        </w:rPr>
        <w:t>361 - Fabricación de muebles, somieres y colchones.</w:t>
      </w:r>
    </w:p>
    <w:p w14:paraId="5D9FF6D0" w14:textId="77777777" w:rsidR="008C180A" w:rsidRPr="008C180A" w:rsidRDefault="008C180A" w:rsidP="008C180A">
      <w:pPr>
        <w:pStyle w:val="ListParagraph"/>
        <w:numPr>
          <w:ilvl w:val="0"/>
          <w:numId w:val="6"/>
        </w:numPr>
        <w:spacing w:after="120"/>
        <w:jc w:val="both"/>
        <w:rPr>
          <w:lang w:val="es-ES_tradnl"/>
        </w:rPr>
      </w:pPr>
      <w:r w:rsidRPr="008C180A">
        <w:rPr>
          <w:lang w:val="es-ES_tradnl"/>
        </w:rPr>
        <w:t>173 - Fabricación de tejidos de punto y artículos de punto y ganchillo.</w:t>
      </w:r>
    </w:p>
    <w:p w14:paraId="5CCC69EB" w14:textId="77777777" w:rsidR="008C180A" w:rsidRPr="008C180A" w:rsidRDefault="008C180A" w:rsidP="008C180A">
      <w:pPr>
        <w:pStyle w:val="ListParagraph"/>
        <w:numPr>
          <w:ilvl w:val="0"/>
          <w:numId w:val="6"/>
        </w:numPr>
        <w:spacing w:after="120"/>
        <w:jc w:val="both"/>
        <w:rPr>
          <w:lang w:val="es-ES_tradnl"/>
        </w:rPr>
      </w:pPr>
      <w:r w:rsidRPr="008C180A">
        <w:rPr>
          <w:lang w:val="es-ES_tradnl"/>
        </w:rPr>
        <w:t>18A - Confección de prendas de vestir y de artículos de piel.</w:t>
      </w:r>
    </w:p>
    <w:p w14:paraId="29084CD7" w14:textId="77777777" w:rsidR="008C180A" w:rsidRPr="008C180A" w:rsidRDefault="008C180A" w:rsidP="008C180A">
      <w:pPr>
        <w:pStyle w:val="ListParagraph"/>
        <w:numPr>
          <w:ilvl w:val="0"/>
          <w:numId w:val="6"/>
        </w:numPr>
        <w:spacing w:after="120"/>
        <w:jc w:val="both"/>
        <w:rPr>
          <w:lang w:val="es-ES_tradnl"/>
        </w:rPr>
      </w:pPr>
      <w:r w:rsidRPr="008C180A">
        <w:rPr>
          <w:lang w:val="es-ES_tradnl"/>
        </w:rPr>
        <w:t>289 - Procesos de acabado de superficies metálicas.</w:t>
      </w:r>
    </w:p>
    <w:p w14:paraId="3E78A03C" w14:textId="77777777" w:rsidR="008C180A" w:rsidRPr="008C180A" w:rsidRDefault="008C180A" w:rsidP="008C180A">
      <w:pPr>
        <w:pStyle w:val="ListParagraph"/>
        <w:numPr>
          <w:ilvl w:val="0"/>
          <w:numId w:val="6"/>
        </w:numPr>
        <w:spacing w:after="120"/>
        <w:jc w:val="both"/>
        <w:rPr>
          <w:lang w:val="es-ES_tradnl"/>
        </w:rPr>
      </w:pPr>
      <w:r w:rsidRPr="008C180A">
        <w:rPr>
          <w:lang w:val="es-ES_tradnl"/>
        </w:rPr>
        <w:t>251 - Productos de caucho.</w:t>
      </w:r>
    </w:p>
    <w:p w14:paraId="34A7E641" w14:textId="77777777" w:rsidR="008C180A" w:rsidRPr="008C180A" w:rsidRDefault="008C180A" w:rsidP="008C180A">
      <w:pPr>
        <w:pStyle w:val="ListParagraph"/>
        <w:numPr>
          <w:ilvl w:val="0"/>
          <w:numId w:val="6"/>
        </w:numPr>
        <w:spacing w:after="120"/>
        <w:jc w:val="both"/>
        <w:rPr>
          <w:lang w:val="es-ES_tradnl"/>
        </w:rPr>
      </w:pPr>
      <w:r w:rsidRPr="008C180A">
        <w:rPr>
          <w:lang w:val="es-ES_tradnl"/>
        </w:rPr>
        <w:t>23A - Fabricación de productos de hornos de coque.</w:t>
      </w:r>
    </w:p>
    <w:p w14:paraId="283917E4" w14:textId="77777777" w:rsidR="008C180A" w:rsidRPr="008C180A" w:rsidRDefault="008C180A" w:rsidP="008C180A">
      <w:pPr>
        <w:pStyle w:val="ListParagraph"/>
        <w:numPr>
          <w:ilvl w:val="0"/>
          <w:numId w:val="6"/>
        </w:numPr>
        <w:spacing w:after="120"/>
        <w:jc w:val="both"/>
        <w:rPr>
          <w:lang w:val="es-ES_tradnl"/>
        </w:rPr>
      </w:pPr>
      <w:r w:rsidRPr="008C180A">
        <w:rPr>
          <w:lang w:val="es-ES_tradnl"/>
        </w:rPr>
        <w:t>343 - Fabricación de partes, piezas y accesorios para vehículos automotores y sus motores.</w:t>
      </w:r>
    </w:p>
    <w:p w14:paraId="538894B1" w14:textId="4F087C5A" w:rsidR="00AC121C" w:rsidRDefault="008C180A" w:rsidP="00FF6A1B">
      <w:pPr>
        <w:spacing w:after="120"/>
        <w:jc w:val="both"/>
        <w:rPr>
          <w:lang w:val="es-ES_tradnl"/>
        </w:rPr>
      </w:pPr>
      <w:r>
        <w:rPr>
          <w:lang w:val="es-ES_tradnl"/>
        </w:rPr>
        <w:t>Se</w:t>
      </w:r>
      <w:r w:rsidR="00D61035">
        <w:rPr>
          <w:lang w:val="es-ES_tradnl"/>
        </w:rPr>
        <w:t xml:space="preserve"> verifica</w:t>
      </w:r>
      <w:r w:rsidR="00080E36">
        <w:rPr>
          <w:lang w:val="es-ES_tradnl"/>
        </w:rPr>
        <w:t xml:space="preserve"> la presencia de sectores productores de bienes de capital y equipamiento durable (32A, 351, 300, 31B), bienes intermedios (313, 289, 251, 23A y 343) y </w:t>
      </w:r>
      <w:r w:rsidR="00D61035">
        <w:rPr>
          <w:lang w:val="es-ES_tradnl"/>
        </w:rPr>
        <w:t>bienes de consumo, entre los cua</w:t>
      </w:r>
      <w:r w:rsidR="00080E36">
        <w:rPr>
          <w:lang w:val="es-ES_tradnl"/>
        </w:rPr>
        <w:t xml:space="preserve">les se destaca la concentración de los rubros vinculados a la industria textil e indumentaria (171, 172, 173 y 18A y 369 y 361). </w:t>
      </w:r>
      <w:r w:rsidR="00596605">
        <w:rPr>
          <w:lang w:val="es-ES_tradnl"/>
        </w:rPr>
        <w:t xml:space="preserve">Con excepción de los tres últimos sectores de la lista, que registran en la posconvertibilidad crecimientos modestos de su volumen físico de producción (“recuperadas”), las ramas “No dinámicas” se caracterizan por no haber </w:t>
      </w:r>
      <w:r w:rsidR="00576311">
        <w:rPr>
          <w:lang w:val="es-ES_tradnl"/>
        </w:rPr>
        <w:t>alcanzado</w:t>
      </w:r>
      <w:r w:rsidR="00596605">
        <w:rPr>
          <w:lang w:val="es-ES_tradnl"/>
        </w:rPr>
        <w:t>, en la posconvertibilidad, los niveles de actividad registrados en los primeros años de la convertibilidad (“nostálgicas”). (</w:t>
      </w:r>
      <w:r w:rsidR="00D95A8F">
        <w:rPr>
          <w:lang w:val="es-ES_tradnl"/>
        </w:rPr>
        <w:t>Cuadro 18</w:t>
      </w:r>
      <w:r w:rsidR="00596605">
        <w:rPr>
          <w:lang w:val="es-ES_tradnl"/>
        </w:rPr>
        <w:t xml:space="preserve">) Con la sola excepción de la </w:t>
      </w:r>
      <w:r w:rsidR="00596605">
        <w:rPr>
          <w:i/>
          <w:lang w:val="es-ES_tradnl"/>
        </w:rPr>
        <w:t>fabricación de productos de hornos de coque</w:t>
      </w:r>
      <w:r w:rsidR="00596605">
        <w:rPr>
          <w:lang w:val="es-ES_tradnl"/>
        </w:rPr>
        <w:t xml:space="preserve">, el valor de producción de todos los sectores “No dinámicos” llegó al año 2002 </w:t>
      </w:r>
      <w:r w:rsidR="007F0ADF">
        <w:rPr>
          <w:lang w:val="es-ES_tradnl"/>
        </w:rPr>
        <w:t>en</w:t>
      </w:r>
      <w:r w:rsidR="00596605">
        <w:rPr>
          <w:lang w:val="es-ES_tradnl"/>
        </w:rPr>
        <w:t xml:space="preserve"> </w:t>
      </w:r>
      <w:r w:rsidR="007F0ADF">
        <w:rPr>
          <w:lang w:val="es-ES_tradnl"/>
        </w:rPr>
        <w:t xml:space="preserve">una </w:t>
      </w:r>
      <w:r w:rsidR="00596605">
        <w:rPr>
          <w:lang w:val="es-ES_tradnl"/>
        </w:rPr>
        <w:t xml:space="preserve">clara tendencia </w:t>
      </w:r>
      <w:r w:rsidR="00AC121C">
        <w:rPr>
          <w:lang w:val="es-ES_tradnl"/>
        </w:rPr>
        <w:t>contractiva</w:t>
      </w:r>
      <w:r w:rsidR="007F0ADF">
        <w:rPr>
          <w:lang w:val="es-ES_tradnl"/>
        </w:rPr>
        <w:t xml:space="preserve"> que en la mayoría de los casos se verificaba desde el inicio de la serie</w:t>
      </w:r>
      <w:r w:rsidR="00AC121C">
        <w:rPr>
          <w:lang w:val="es-ES_tradnl"/>
        </w:rPr>
        <w:t>. Con el cambio del régimen macroeconómico, dicha tendencia se ha invertido en diez de las</w:t>
      </w:r>
      <w:r w:rsidR="0045238B">
        <w:rPr>
          <w:lang w:val="es-ES_tradnl"/>
        </w:rPr>
        <w:t xml:space="preserve"> quince ramas del grupo, pero só</w:t>
      </w:r>
      <w:r w:rsidR="00AC121C">
        <w:rPr>
          <w:lang w:val="es-ES_tradnl"/>
        </w:rPr>
        <w:t>lo en cuatro casos ese movimiento fue suficiente para superar los valores de la producción en el año 1993.</w:t>
      </w:r>
    </w:p>
    <w:p w14:paraId="0F228F6D" w14:textId="77777777" w:rsidR="006769F5" w:rsidRDefault="006769F5" w:rsidP="00FF6A1B">
      <w:pPr>
        <w:spacing w:after="120"/>
        <w:jc w:val="both"/>
        <w:rPr>
          <w:lang w:val="es-ES_tradnl"/>
        </w:rPr>
      </w:pPr>
    </w:p>
    <w:p w14:paraId="4A74BBC6" w14:textId="43BA8A49" w:rsidR="00D95A8F" w:rsidRPr="00D95A8F" w:rsidRDefault="00D95A8F" w:rsidP="00FF6A1B">
      <w:pPr>
        <w:spacing w:after="120"/>
        <w:jc w:val="both"/>
        <w:rPr>
          <w:b/>
          <w:sz w:val="20"/>
          <w:szCs w:val="20"/>
          <w:lang w:val="es-ES_tradnl"/>
        </w:rPr>
      </w:pPr>
      <w:r w:rsidRPr="001F4584">
        <w:rPr>
          <w:b/>
          <w:sz w:val="20"/>
          <w:szCs w:val="20"/>
          <w:lang w:val="es-ES_tradnl"/>
        </w:rPr>
        <w:t xml:space="preserve">Cuadro </w:t>
      </w:r>
      <w:r>
        <w:rPr>
          <w:b/>
          <w:sz w:val="20"/>
          <w:szCs w:val="20"/>
          <w:lang w:val="es-ES_tradnl"/>
        </w:rPr>
        <w:t>18</w:t>
      </w:r>
      <w:r w:rsidRPr="001F4584">
        <w:rPr>
          <w:b/>
          <w:sz w:val="20"/>
          <w:szCs w:val="20"/>
          <w:lang w:val="es-ES_tradnl"/>
        </w:rPr>
        <w:t>: Ramas “</w:t>
      </w:r>
      <w:r>
        <w:rPr>
          <w:b/>
          <w:sz w:val="20"/>
          <w:szCs w:val="20"/>
          <w:lang w:val="es-ES_tradnl"/>
        </w:rPr>
        <w:t xml:space="preserve">No </w:t>
      </w:r>
      <w:r w:rsidRPr="001F4584">
        <w:rPr>
          <w:b/>
          <w:sz w:val="20"/>
          <w:szCs w:val="20"/>
          <w:lang w:val="es-ES_tradnl"/>
        </w:rPr>
        <w:t>Dinámicas” – Variación intermodal IVF, Variación porcentual y distribución del VBP entre ramas del conjunto.</w:t>
      </w:r>
    </w:p>
    <w:tbl>
      <w:tblPr>
        <w:tblW w:w="5000" w:type="pct"/>
        <w:tblLook w:val="04A0" w:firstRow="1" w:lastRow="0" w:firstColumn="1" w:lastColumn="0" w:noHBand="0" w:noVBand="1"/>
      </w:tblPr>
      <w:tblGrid>
        <w:gridCol w:w="927"/>
        <w:gridCol w:w="990"/>
        <w:gridCol w:w="979"/>
        <w:gridCol w:w="979"/>
        <w:gridCol w:w="979"/>
        <w:gridCol w:w="979"/>
        <w:gridCol w:w="979"/>
        <w:gridCol w:w="568"/>
        <w:gridCol w:w="568"/>
        <w:gridCol w:w="568"/>
      </w:tblGrid>
      <w:tr w:rsidR="006769F5" w:rsidRPr="006824B5" w14:paraId="15ED8FC6" w14:textId="77777777" w:rsidTr="00D95A8F">
        <w:trPr>
          <w:trHeight w:val="300"/>
        </w:trPr>
        <w:tc>
          <w:tcPr>
            <w:tcW w:w="544" w:type="pct"/>
            <w:tcBorders>
              <w:top w:val="nil"/>
              <w:left w:val="nil"/>
              <w:bottom w:val="nil"/>
              <w:right w:val="nil"/>
            </w:tcBorders>
            <w:shd w:val="clear" w:color="auto" w:fill="auto"/>
            <w:noWrap/>
            <w:vAlign w:val="bottom"/>
            <w:hideMark/>
          </w:tcPr>
          <w:p w14:paraId="3D6BEEDB" w14:textId="77777777" w:rsidR="006769F5" w:rsidRPr="006824B5" w:rsidRDefault="006769F5" w:rsidP="00FF453D">
            <w:pPr>
              <w:jc w:val="center"/>
              <w:rPr>
                <w:rFonts w:eastAsia="Times New Roman"/>
                <w:color w:val="000000"/>
                <w:sz w:val="20"/>
                <w:szCs w:val="20"/>
              </w:rPr>
            </w:pPr>
          </w:p>
        </w:tc>
        <w:tc>
          <w:tcPr>
            <w:tcW w:w="581" w:type="pct"/>
            <w:vMerge w:val="restart"/>
            <w:tcBorders>
              <w:top w:val="nil"/>
              <w:left w:val="single" w:sz="4" w:space="0" w:color="auto"/>
              <w:bottom w:val="single" w:sz="4" w:space="0" w:color="000000"/>
              <w:right w:val="single" w:sz="4" w:space="0" w:color="auto"/>
            </w:tcBorders>
            <w:shd w:val="clear" w:color="auto" w:fill="auto"/>
            <w:vAlign w:val="center"/>
            <w:hideMark/>
          </w:tcPr>
          <w:p w14:paraId="70B70E10"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Var % IVF Intermodal</w:t>
            </w:r>
          </w:p>
        </w:tc>
        <w:tc>
          <w:tcPr>
            <w:tcW w:w="1150" w:type="pct"/>
            <w:gridSpan w:val="2"/>
            <w:tcBorders>
              <w:top w:val="nil"/>
              <w:left w:val="nil"/>
              <w:bottom w:val="nil"/>
              <w:right w:val="single" w:sz="4" w:space="0" w:color="000000"/>
            </w:tcBorders>
            <w:shd w:val="clear" w:color="auto" w:fill="auto"/>
            <w:noWrap/>
            <w:vAlign w:val="bottom"/>
            <w:hideMark/>
          </w:tcPr>
          <w:p w14:paraId="39A37918"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Años moda IVF</w:t>
            </w:r>
          </w:p>
        </w:tc>
        <w:tc>
          <w:tcPr>
            <w:tcW w:w="1724" w:type="pct"/>
            <w:gridSpan w:val="3"/>
            <w:tcBorders>
              <w:top w:val="nil"/>
              <w:left w:val="nil"/>
              <w:bottom w:val="nil"/>
              <w:right w:val="single" w:sz="4" w:space="0" w:color="000000"/>
            </w:tcBorders>
            <w:shd w:val="clear" w:color="auto" w:fill="auto"/>
            <w:noWrap/>
            <w:vAlign w:val="bottom"/>
            <w:hideMark/>
          </w:tcPr>
          <w:p w14:paraId="4F695C2B"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Variación % VBP</w:t>
            </w:r>
          </w:p>
        </w:tc>
        <w:tc>
          <w:tcPr>
            <w:tcW w:w="1000" w:type="pct"/>
            <w:gridSpan w:val="3"/>
            <w:tcBorders>
              <w:top w:val="nil"/>
              <w:left w:val="nil"/>
              <w:bottom w:val="nil"/>
              <w:right w:val="nil"/>
            </w:tcBorders>
            <w:shd w:val="clear" w:color="auto" w:fill="auto"/>
            <w:noWrap/>
            <w:vAlign w:val="bottom"/>
            <w:hideMark/>
          </w:tcPr>
          <w:p w14:paraId="1801BE48"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Dist. % VBP</w:t>
            </w:r>
          </w:p>
        </w:tc>
      </w:tr>
      <w:tr w:rsidR="006769F5" w:rsidRPr="006824B5" w14:paraId="39CCA391" w14:textId="77777777" w:rsidTr="00D95A8F">
        <w:trPr>
          <w:trHeight w:val="240"/>
        </w:trPr>
        <w:tc>
          <w:tcPr>
            <w:tcW w:w="544" w:type="pct"/>
            <w:tcBorders>
              <w:top w:val="nil"/>
              <w:left w:val="nil"/>
              <w:bottom w:val="nil"/>
              <w:right w:val="nil"/>
            </w:tcBorders>
            <w:shd w:val="clear" w:color="auto" w:fill="auto"/>
            <w:noWrap/>
            <w:vAlign w:val="bottom"/>
            <w:hideMark/>
          </w:tcPr>
          <w:p w14:paraId="55B15A92"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ID Ramas</w:t>
            </w:r>
          </w:p>
        </w:tc>
        <w:tc>
          <w:tcPr>
            <w:tcW w:w="581" w:type="pct"/>
            <w:vMerge/>
            <w:tcBorders>
              <w:top w:val="nil"/>
              <w:left w:val="single" w:sz="4" w:space="0" w:color="auto"/>
              <w:bottom w:val="single" w:sz="4" w:space="0" w:color="000000"/>
              <w:right w:val="single" w:sz="4" w:space="0" w:color="auto"/>
            </w:tcBorders>
            <w:vAlign w:val="center"/>
            <w:hideMark/>
          </w:tcPr>
          <w:p w14:paraId="0FEC835C" w14:textId="77777777" w:rsidR="006769F5" w:rsidRPr="006824B5" w:rsidRDefault="006769F5" w:rsidP="00FF453D">
            <w:pPr>
              <w:rPr>
                <w:rFonts w:eastAsia="Times New Roman"/>
                <w:color w:val="000000"/>
                <w:sz w:val="20"/>
                <w:szCs w:val="20"/>
              </w:rPr>
            </w:pPr>
          </w:p>
        </w:tc>
        <w:tc>
          <w:tcPr>
            <w:tcW w:w="575" w:type="pct"/>
            <w:tcBorders>
              <w:top w:val="nil"/>
              <w:left w:val="nil"/>
              <w:bottom w:val="nil"/>
              <w:right w:val="nil"/>
            </w:tcBorders>
            <w:shd w:val="clear" w:color="auto" w:fill="auto"/>
            <w:noWrap/>
            <w:vAlign w:val="bottom"/>
            <w:hideMark/>
          </w:tcPr>
          <w:p w14:paraId="7F781E9C"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1993-2001</w:t>
            </w:r>
          </w:p>
        </w:tc>
        <w:tc>
          <w:tcPr>
            <w:tcW w:w="575" w:type="pct"/>
            <w:tcBorders>
              <w:top w:val="nil"/>
              <w:left w:val="nil"/>
              <w:bottom w:val="nil"/>
              <w:right w:val="single" w:sz="4" w:space="0" w:color="auto"/>
            </w:tcBorders>
            <w:shd w:val="clear" w:color="auto" w:fill="auto"/>
            <w:noWrap/>
            <w:vAlign w:val="bottom"/>
            <w:hideMark/>
          </w:tcPr>
          <w:p w14:paraId="3E3B3DBC"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2002-2010</w:t>
            </w:r>
          </w:p>
        </w:tc>
        <w:tc>
          <w:tcPr>
            <w:tcW w:w="575" w:type="pct"/>
            <w:tcBorders>
              <w:top w:val="nil"/>
              <w:left w:val="nil"/>
              <w:bottom w:val="nil"/>
              <w:right w:val="nil"/>
            </w:tcBorders>
            <w:shd w:val="clear" w:color="auto" w:fill="auto"/>
            <w:noWrap/>
            <w:vAlign w:val="bottom"/>
            <w:hideMark/>
          </w:tcPr>
          <w:p w14:paraId="01BC20E7"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1993-2010</w:t>
            </w:r>
          </w:p>
        </w:tc>
        <w:tc>
          <w:tcPr>
            <w:tcW w:w="575" w:type="pct"/>
            <w:tcBorders>
              <w:top w:val="nil"/>
              <w:left w:val="nil"/>
              <w:bottom w:val="nil"/>
              <w:right w:val="nil"/>
            </w:tcBorders>
            <w:shd w:val="clear" w:color="auto" w:fill="auto"/>
            <w:noWrap/>
            <w:vAlign w:val="bottom"/>
            <w:hideMark/>
          </w:tcPr>
          <w:p w14:paraId="2946FBF6"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1993-2001</w:t>
            </w:r>
          </w:p>
        </w:tc>
        <w:tc>
          <w:tcPr>
            <w:tcW w:w="575" w:type="pct"/>
            <w:tcBorders>
              <w:top w:val="nil"/>
              <w:left w:val="nil"/>
              <w:bottom w:val="nil"/>
              <w:right w:val="single" w:sz="4" w:space="0" w:color="auto"/>
            </w:tcBorders>
            <w:shd w:val="clear" w:color="auto" w:fill="auto"/>
            <w:noWrap/>
            <w:vAlign w:val="bottom"/>
            <w:hideMark/>
          </w:tcPr>
          <w:p w14:paraId="233CCF22"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2002-2010</w:t>
            </w:r>
          </w:p>
        </w:tc>
        <w:tc>
          <w:tcPr>
            <w:tcW w:w="333" w:type="pct"/>
            <w:tcBorders>
              <w:top w:val="nil"/>
              <w:left w:val="nil"/>
              <w:bottom w:val="nil"/>
              <w:right w:val="nil"/>
            </w:tcBorders>
            <w:shd w:val="clear" w:color="auto" w:fill="auto"/>
            <w:noWrap/>
            <w:vAlign w:val="bottom"/>
            <w:hideMark/>
          </w:tcPr>
          <w:p w14:paraId="6EE30FC2"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1993 </w:t>
            </w:r>
          </w:p>
        </w:tc>
        <w:tc>
          <w:tcPr>
            <w:tcW w:w="333" w:type="pct"/>
            <w:tcBorders>
              <w:top w:val="nil"/>
              <w:left w:val="nil"/>
              <w:bottom w:val="nil"/>
              <w:right w:val="nil"/>
            </w:tcBorders>
            <w:shd w:val="clear" w:color="auto" w:fill="auto"/>
            <w:noWrap/>
            <w:vAlign w:val="bottom"/>
            <w:hideMark/>
          </w:tcPr>
          <w:p w14:paraId="17E07F76"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2002 </w:t>
            </w:r>
          </w:p>
        </w:tc>
        <w:tc>
          <w:tcPr>
            <w:tcW w:w="333" w:type="pct"/>
            <w:tcBorders>
              <w:top w:val="nil"/>
              <w:left w:val="nil"/>
              <w:bottom w:val="nil"/>
              <w:right w:val="nil"/>
            </w:tcBorders>
            <w:shd w:val="clear" w:color="auto" w:fill="auto"/>
            <w:noWrap/>
            <w:vAlign w:val="bottom"/>
            <w:hideMark/>
          </w:tcPr>
          <w:p w14:paraId="1A86A09F"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2010 </w:t>
            </w:r>
          </w:p>
        </w:tc>
      </w:tr>
      <w:tr w:rsidR="006769F5" w:rsidRPr="006824B5" w14:paraId="137114AC" w14:textId="77777777" w:rsidTr="00D95A8F">
        <w:trPr>
          <w:trHeight w:val="240"/>
        </w:trPr>
        <w:tc>
          <w:tcPr>
            <w:tcW w:w="544" w:type="pct"/>
            <w:tcBorders>
              <w:top w:val="single" w:sz="4" w:space="0" w:color="auto"/>
              <w:left w:val="nil"/>
              <w:bottom w:val="nil"/>
              <w:right w:val="nil"/>
            </w:tcBorders>
            <w:shd w:val="clear" w:color="auto" w:fill="auto"/>
            <w:noWrap/>
            <w:vAlign w:val="bottom"/>
            <w:hideMark/>
          </w:tcPr>
          <w:p w14:paraId="7AABC72A"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32A</w:t>
            </w:r>
          </w:p>
        </w:tc>
        <w:tc>
          <w:tcPr>
            <w:tcW w:w="581" w:type="pct"/>
            <w:tcBorders>
              <w:top w:val="nil"/>
              <w:left w:val="single" w:sz="4" w:space="0" w:color="auto"/>
              <w:bottom w:val="nil"/>
              <w:right w:val="single" w:sz="4" w:space="0" w:color="auto"/>
            </w:tcBorders>
            <w:shd w:val="clear" w:color="auto" w:fill="auto"/>
            <w:noWrap/>
            <w:vAlign w:val="bottom"/>
            <w:hideMark/>
          </w:tcPr>
          <w:p w14:paraId="2B04A021" w14:textId="77777777" w:rsidR="006769F5" w:rsidRPr="006824B5" w:rsidRDefault="006769F5" w:rsidP="00FF453D">
            <w:pPr>
              <w:jc w:val="center"/>
              <w:rPr>
                <w:rFonts w:eastAsia="Times New Roman"/>
                <w:color w:val="000000"/>
                <w:sz w:val="20"/>
                <w:szCs w:val="20"/>
              </w:rPr>
            </w:pPr>
            <w:r w:rsidRPr="006824B5">
              <w:rPr>
                <w:rFonts w:eastAsia="Times New Roman"/>
                <w:color w:val="DD0806"/>
                <w:sz w:val="20"/>
                <w:szCs w:val="20"/>
              </w:rPr>
              <w:t xml:space="preserve">-74,3 </w:t>
            </w:r>
          </w:p>
        </w:tc>
        <w:tc>
          <w:tcPr>
            <w:tcW w:w="575" w:type="pct"/>
            <w:tcBorders>
              <w:top w:val="single" w:sz="4" w:space="0" w:color="auto"/>
              <w:left w:val="nil"/>
              <w:bottom w:val="nil"/>
              <w:right w:val="nil"/>
            </w:tcBorders>
            <w:shd w:val="clear" w:color="auto" w:fill="auto"/>
            <w:noWrap/>
            <w:vAlign w:val="bottom"/>
            <w:hideMark/>
          </w:tcPr>
          <w:p w14:paraId="6B7FCDDB"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1993</w:t>
            </w:r>
          </w:p>
        </w:tc>
        <w:tc>
          <w:tcPr>
            <w:tcW w:w="575" w:type="pct"/>
            <w:tcBorders>
              <w:top w:val="single" w:sz="4" w:space="0" w:color="auto"/>
              <w:left w:val="nil"/>
              <w:bottom w:val="nil"/>
              <w:right w:val="single" w:sz="4" w:space="0" w:color="auto"/>
            </w:tcBorders>
            <w:shd w:val="clear" w:color="auto" w:fill="auto"/>
            <w:noWrap/>
            <w:vAlign w:val="bottom"/>
            <w:hideMark/>
          </w:tcPr>
          <w:p w14:paraId="2109296C"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2004</w:t>
            </w:r>
          </w:p>
        </w:tc>
        <w:tc>
          <w:tcPr>
            <w:tcW w:w="575" w:type="pct"/>
            <w:tcBorders>
              <w:top w:val="single" w:sz="4" w:space="0" w:color="auto"/>
              <w:left w:val="nil"/>
              <w:bottom w:val="nil"/>
              <w:right w:val="nil"/>
            </w:tcBorders>
            <w:shd w:val="clear" w:color="auto" w:fill="auto"/>
            <w:noWrap/>
            <w:vAlign w:val="bottom"/>
            <w:hideMark/>
          </w:tcPr>
          <w:p w14:paraId="7786C635" w14:textId="77777777" w:rsidR="006769F5" w:rsidRPr="006824B5" w:rsidRDefault="006769F5" w:rsidP="00FF453D">
            <w:pPr>
              <w:jc w:val="center"/>
              <w:rPr>
                <w:rFonts w:eastAsia="Times New Roman"/>
                <w:color w:val="000000"/>
                <w:sz w:val="20"/>
                <w:szCs w:val="20"/>
              </w:rPr>
            </w:pPr>
            <w:r w:rsidRPr="006824B5">
              <w:rPr>
                <w:rFonts w:eastAsia="Times New Roman"/>
                <w:color w:val="DD0806"/>
                <w:sz w:val="20"/>
                <w:szCs w:val="20"/>
              </w:rPr>
              <w:t xml:space="preserve">-94,60 </w:t>
            </w:r>
          </w:p>
        </w:tc>
        <w:tc>
          <w:tcPr>
            <w:tcW w:w="575" w:type="pct"/>
            <w:tcBorders>
              <w:top w:val="single" w:sz="4" w:space="0" w:color="auto"/>
              <w:left w:val="nil"/>
              <w:bottom w:val="nil"/>
              <w:right w:val="nil"/>
            </w:tcBorders>
            <w:shd w:val="clear" w:color="auto" w:fill="auto"/>
            <w:noWrap/>
            <w:vAlign w:val="bottom"/>
            <w:hideMark/>
          </w:tcPr>
          <w:p w14:paraId="086EE561" w14:textId="77777777" w:rsidR="006769F5" w:rsidRPr="006824B5" w:rsidRDefault="006769F5" w:rsidP="00FF453D">
            <w:pPr>
              <w:jc w:val="center"/>
              <w:rPr>
                <w:rFonts w:eastAsia="Times New Roman"/>
                <w:color w:val="000000"/>
                <w:sz w:val="20"/>
                <w:szCs w:val="20"/>
              </w:rPr>
            </w:pPr>
            <w:r w:rsidRPr="006824B5">
              <w:rPr>
                <w:rFonts w:eastAsia="Times New Roman"/>
                <w:color w:val="DD0806"/>
                <w:sz w:val="20"/>
                <w:szCs w:val="20"/>
              </w:rPr>
              <w:t xml:space="preserve">-64,81 </w:t>
            </w:r>
          </w:p>
        </w:tc>
        <w:tc>
          <w:tcPr>
            <w:tcW w:w="575" w:type="pct"/>
            <w:tcBorders>
              <w:top w:val="single" w:sz="4" w:space="0" w:color="auto"/>
              <w:left w:val="nil"/>
              <w:bottom w:val="nil"/>
              <w:right w:val="single" w:sz="4" w:space="0" w:color="auto"/>
            </w:tcBorders>
            <w:shd w:val="clear" w:color="auto" w:fill="auto"/>
            <w:noWrap/>
            <w:vAlign w:val="bottom"/>
            <w:hideMark/>
          </w:tcPr>
          <w:p w14:paraId="2162731C" w14:textId="77777777" w:rsidR="006769F5" w:rsidRPr="006824B5" w:rsidRDefault="006769F5" w:rsidP="00FF453D">
            <w:pPr>
              <w:jc w:val="center"/>
              <w:rPr>
                <w:rFonts w:eastAsia="Times New Roman"/>
                <w:color w:val="000000"/>
                <w:sz w:val="20"/>
                <w:szCs w:val="20"/>
              </w:rPr>
            </w:pPr>
            <w:r w:rsidRPr="006824B5">
              <w:rPr>
                <w:rFonts w:eastAsia="Times New Roman"/>
                <w:color w:val="DD0806"/>
                <w:sz w:val="20"/>
                <w:szCs w:val="20"/>
              </w:rPr>
              <w:t xml:space="preserve">-80,98 </w:t>
            </w:r>
          </w:p>
        </w:tc>
        <w:tc>
          <w:tcPr>
            <w:tcW w:w="333" w:type="pct"/>
            <w:tcBorders>
              <w:top w:val="single" w:sz="4" w:space="0" w:color="auto"/>
              <w:left w:val="nil"/>
              <w:bottom w:val="nil"/>
              <w:right w:val="nil"/>
            </w:tcBorders>
            <w:shd w:val="clear" w:color="auto" w:fill="auto"/>
            <w:noWrap/>
            <w:vAlign w:val="bottom"/>
            <w:hideMark/>
          </w:tcPr>
          <w:p w14:paraId="58E6CDD7"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2,7 </w:t>
            </w:r>
          </w:p>
        </w:tc>
        <w:tc>
          <w:tcPr>
            <w:tcW w:w="333" w:type="pct"/>
            <w:tcBorders>
              <w:top w:val="single" w:sz="4" w:space="0" w:color="auto"/>
              <w:left w:val="nil"/>
              <w:bottom w:val="nil"/>
              <w:right w:val="nil"/>
            </w:tcBorders>
            <w:shd w:val="clear" w:color="auto" w:fill="auto"/>
            <w:noWrap/>
            <w:vAlign w:val="bottom"/>
            <w:hideMark/>
          </w:tcPr>
          <w:p w14:paraId="297394B0"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1,3 </w:t>
            </w:r>
          </w:p>
        </w:tc>
        <w:tc>
          <w:tcPr>
            <w:tcW w:w="333" w:type="pct"/>
            <w:tcBorders>
              <w:top w:val="single" w:sz="4" w:space="0" w:color="auto"/>
              <w:left w:val="nil"/>
              <w:bottom w:val="nil"/>
              <w:right w:val="nil"/>
            </w:tcBorders>
            <w:shd w:val="clear" w:color="auto" w:fill="auto"/>
            <w:noWrap/>
            <w:vAlign w:val="bottom"/>
            <w:hideMark/>
          </w:tcPr>
          <w:p w14:paraId="521BE6C6"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0,2 </w:t>
            </w:r>
          </w:p>
        </w:tc>
      </w:tr>
      <w:tr w:rsidR="006769F5" w:rsidRPr="006824B5" w14:paraId="551403A1" w14:textId="77777777" w:rsidTr="00D95A8F">
        <w:trPr>
          <w:trHeight w:val="240"/>
        </w:trPr>
        <w:tc>
          <w:tcPr>
            <w:tcW w:w="544" w:type="pct"/>
            <w:tcBorders>
              <w:top w:val="nil"/>
              <w:left w:val="nil"/>
              <w:bottom w:val="nil"/>
              <w:right w:val="nil"/>
            </w:tcBorders>
            <w:shd w:val="clear" w:color="auto" w:fill="auto"/>
            <w:noWrap/>
            <w:vAlign w:val="bottom"/>
            <w:hideMark/>
          </w:tcPr>
          <w:p w14:paraId="7432BCAF"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351</w:t>
            </w:r>
          </w:p>
        </w:tc>
        <w:tc>
          <w:tcPr>
            <w:tcW w:w="581" w:type="pct"/>
            <w:tcBorders>
              <w:top w:val="nil"/>
              <w:left w:val="single" w:sz="4" w:space="0" w:color="auto"/>
              <w:bottom w:val="nil"/>
              <w:right w:val="single" w:sz="4" w:space="0" w:color="auto"/>
            </w:tcBorders>
            <w:shd w:val="clear" w:color="auto" w:fill="auto"/>
            <w:noWrap/>
            <w:vAlign w:val="bottom"/>
            <w:hideMark/>
          </w:tcPr>
          <w:p w14:paraId="597D7A3D" w14:textId="77777777" w:rsidR="006769F5" w:rsidRPr="006824B5" w:rsidRDefault="006769F5" w:rsidP="00FF453D">
            <w:pPr>
              <w:jc w:val="center"/>
              <w:rPr>
                <w:rFonts w:eastAsia="Times New Roman"/>
                <w:color w:val="000000"/>
                <w:sz w:val="20"/>
                <w:szCs w:val="20"/>
              </w:rPr>
            </w:pPr>
            <w:r w:rsidRPr="006824B5">
              <w:rPr>
                <w:rFonts w:eastAsia="Times New Roman"/>
                <w:color w:val="DD0806"/>
                <w:sz w:val="20"/>
                <w:szCs w:val="20"/>
              </w:rPr>
              <w:t xml:space="preserve">-65,4 </w:t>
            </w:r>
          </w:p>
        </w:tc>
        <w:tc>
          <w:tcPr>
            <w:tcW w:w="575" w:type="pct"/>
            <w:tcBorders>
              <w:top w:val="nil"/>
              <w:left w:val="nil"/>
              <w:bottom w:val="nil"/>
              <w:right w:val="nil"/>
            </w:tcBorders>
            <w:shd w:val="clear" w:color="auto" w:fill="auto"/>
            <w:noWrap/>
            <w:vAlign w:val="bottom"/>
            <w:hideMark/>
          </w:tcPr>
          <w:p w14:paraId="3DC748F5"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1995</w:t>
            </w:r>
          </w:p>
        </w:tc>
        <w:tc>
          <w:tcPr>
            <w:tcW w:w="575" w:type="pct"/>
            <w:tcBorders>
              <w:top w:val="nil"/>
              <w:left w:val="nil"/>
              <w:bottom w:val="nil"/>
              <w:right w:val="single" w:sz="4" w:space="0" w:color="auto"/>
            </w:tcBorders>
            <w:shd w:val="clear" w:color="auto" w:fill="auto"/>
            <w:noWrap/>
            <w:vAlign w:val="bottom"/>
            <w:hideMark/>
          </w:tcPr>
          <w:p w14:paraId="2146ADD5"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2007</w:t>
            </w:r>
          </w:p>
        </w:tc>
        <w:tc>
          <w:tcPr>
            <w:tcW w:w="575" w:type="pct"/>
            <w:tcBorders>
              <w:top w:val="nil"/>
              <w:left w:val="nil"/>
              <w:bottom w:val="nil"/>
              <w:right w:val="nil"/>
            </w:tcBorders>
            <w:shd w:val="clear" w:color="auto" w:fill="auto"/>
            <w:noWrap/>
            <w:vAlign w:val="bottom"/>
            <w:hideMark/>
          </w:tcPr>
          <w:p w14:paraId="2F877B27" w14:textId="77777777" w:rsidR="006769F5" w:rsidRPr="006824B5" w:rsidRDefault="006769F5" w:rsidP="00FF453D">
            <w:pPr>
              <w:jc w:val="center"/>
              <w:rPr>
                <w:rFonts w:eastAsia="Times New Roman"/>
                <w:color w:val="000000"/>
                <w:sz w:val="20"/>
                <w:szCs w:val="20"/>
              </w:rPr>
            </w:pPr>
            <w:r w:rsidRPr="006824B5">
              <w:rPr>
                <w:rFonts w:eastAsia="Times New Roman"/>
                <w:color w:val="DD0806"/>
                <w:sz w:val="20"/>
                <w:szCs w:val="20"/>
              </w:rPr>
              <w:t xml:space="preserve">-51,58 </w:t>
            </w:r>
          </w:p>
        </w:tc>
        <w:tc>
          <w:tcPr>
            <w:tcW w:w="575" w:type="pct"/>
            <w:tcBorders>
              <w:top w:val="nil"/>
              <w:left w:val="nil"/>
              <w:bottom w:val="nil"/>
              <w:right w:val="nil"/>
            </w:tcBorders>
            <w:shd w:val="clear" w:color="auto" w:fill="auto"/>
            <w:noWrap/>
            <w:vAlign w:val="bottom"/>
            <w:hideMark/>
          </w:tcPr>
          <w:p w14:paraId="7B8C5889" w14:textId="77777777" w:rsidR="006769F5" w:rsidRPr="006824B5" w:rsidRDefault="006769F5" w:rsidP="00FF453D">
            <w:pPr>
              <w:jc w:val="center"/>
              <w:rPr>
                <w:rFonts w:eastAsia="Times New Roman"/>
                <w:color w:val="000000"/>
                <w:sz w:val="20"/>
                <w:szCs w:val="20"/>
              </w:rPr>
            </w:pPr>
            <w:r w:rsidRPr="006824B5">
              <w:rPr>
                <w:rFonts w:eastAsia="Times New Roman"/>
                <w:color w:val="DD0806"/>
                <w:sz w:val="20"/>
                <w:szCs w:val="20"/>
              </w:rPr>
              <w:t xml:space="preserve">-64,14 </w:t>
            </w:r>
          </w:p>
        </w:tc>
        <w:tc>
          <w:tcPr>
            <w:tcW w:w="575" w:type="pct"/>
            <w:tcBorders>
              <w:top w:val="nil"/>
              <w:left w:val="nil"/>
              <w:bottom w:val="nil"/>
              <w:right w:val="single" w:sz="4" w:space="0" w:color="auto"/>
            </w:tcBorders>
            <w:shd w:val="clear" w:color="auto" w:fill="auto"/>
            <w:noWrap/>
            <w:vAlign w:val="bottom"/>
            <w:hideMark/>
          </w:tcPr>
          <w:p w14:paraId="522D8A03"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46,65 </w:t>
            </w:r>
          </w:p>
        </w:tc>
        <w:tc>
          <w:tcPr>
            <w:tcW w:w="333" w:type="pct"/>
            <w:tcBorders>
              <w:top w:val="nil"/>
              <w:left w:val="nil"/>
              <w:bottom w:val="nil"/>
              <w:right w:val="nil"/>
            </w:tcBorders>
            <w:shd w:val="clear" w:color="auto" w:fill="auto"/>
            <w:noWrap/>
            <w:vAlign w:val="bottom"/>
            <w:hideMark/>
          </w:tcPr>
          <w:p w14:paraId="381473E0"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1,8 </w:t>
            </w:r>
          </w:p>
        </w:tc>
        <w:tc>
          <w:tcPr>
            <w:tcW w:w="333" w:type="pct"/>
            <w:tcBorders>
              <w:top w:val="nil"/>
              <w:left w:val="nil"/>
              <w:bottom w:val="nil"/>
              <w:right w:val="nil"/>
            </w:tcBorders>
            <w:shd w:val="clear" w:color="auto" w:fill="auto"/>
            <w:noWrap/>
            <w:vAlign w:val="bottom"/>
            <w:hideMark/>
          </w:tcPr>
          <w:p w14:paraId="03AE299A"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1,0 </w:t>
            </w:r>
          </w:p>
        </w:tc>
        <w:tc>
          <w:tcPr>
            <w:tcW w:w="333" w:type="pct"/>
            <w:tcBorders>
              <w:top w:val="nil"/>
              <w:left w:val="nil"/>
              <w:bottom w:val="nil"/>
              <w:right w:val="nil"/>
            </w:tcBorders>
            <w:shd w:val="clear" w:color="auto" w:fill="auto"/>
            <w:noWrap/>
            <w:vAlign w:val="bottom"/>
            <w:hideMark/>
          </w:tcPr>
          <w:p w14:paraId="4B7EA886"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1,2 </w:t>
            </w:r>
          </w:p>
        </w:tc>
      </w:tr>
      <w:tr w:rsidR="006769F5" w:rsidRPr="006824B5" w14:paraId="69315A18" w14:textId="77777777" w:rsidTr="00D95A8F">
        <w:trPr>
          <w:trHeight w:val="240"/>
        </w:trPr>
        <w:tc>
          <w:tcPr>
            <w:tcW w:w="544" w:type="pct"/>
            <w:tcBorders>
              <w:top w:val="nil"/>
              <w:left w:val="nil"/>
              <w:bottom w:val="nil"/>
              <w:right w:val="nil"/>
            </w:tcBorders>
            <w:shd w:val="clear" w:color="auto" w:fill="auto"/>
            <w:noWrap/>
            <w:vAlign w:val="bottom"/>
            <w:hideMark/>
          </w:tcPr>
          <w:p w14:paraId="7BDC275A"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300</w:t>
            </w:r>
          </w:p>
        </w:tc>
        <w:tc>
          <w:tcPr>
            <w:tcW w:w="581" w:type="pct"/>
            <w:tcBorders>
              <w:top w:val="nil"/>
              <w:left w:val="single" w:sz="4" w:space="0" w:color="auto"/>
              <w:bottom w:val="nil"/>
              <w:right w:val="single" w:sz="4" w:space="0" w:color="auto"/>
            </w:tcBorders>
            <w:shd w:val="clear" w:color="auto" w:fill="auto"/>
            <w:noWrap/>
            <w:vAlign w:val="bottom"/>
            <w:hideMark/>
          </w:tcPr>
          <w:p w14:paraId="47DEAF2A" w14:textId="77777777" w:rsidR="006769F5" w:rsidRPr="006824B5" w:rsidRDefault="006769F5" w:rsidP="00FF453D">
            <w:pPr>
              <w:jc w:val="center"/>
              <w:rPr>
                <w:rFonts w:eastAsia="Times New Roman"/>
                <w:color w:val="000000"/>
                <w:sz w:val="20"/>
                <w:szCs w:val="20"/>
              </w:rPr>
            </w:pPr>
            <w:r w:rsidRPr="006824B5">
              <w:rPr>
                <w:rFonts w:eastAsia="Times New Roman"/>
                <w:color w:val="DD0806"/>
                <w:sz w:val="20"/>
                <w:szCs w:val="20"/>
              </w:rPr>
              <w:t xml:space="preserve">-64,8 </w:t>
            </w:r>
          </w:p>
        </w:tc>
        <w:tc>
          <w:tcPr>
            <w:tcW w:w="575" w:type="pct"/>
            <w:tcBorders>
              <w:top w:val="nil"/>
              <w:left w:val="nil"/>
              <w:bottom w:val="nil"/>
              <w:right w:val="nil"/>
            </w:tcBorders>
            <w:shd w:val="clear" w:color="auto" w:fill="auto"/>
            <w:noWrap/>
            <w:vAlign w:val="bottom"/>
            <w:hideMark/>
          </w:tcPr>
          <w:p w14:paraId="44F2C7AF"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1993</w:t>
            </w:r>
          </w:p>
        </w:tc>
        <w:tc>
          <w:tcPr>
            <w:tcW w:w="575" w:type="pct"/>
            <w:tcBorders>
              <w:top w:val="nil"/>
              <w:left w:val="nil"/>
              <w:bottom w:val="nil"/>
              <w:right w:val="single" w:sz="4" w:space="0" w:color="auto"/>
            </w:tcBorders>
            <w:shd w:val="clear" w:color="auto" w:fill="auto"/>
            <w:noWrap/>
            <w:vAlign w:val="bottom"/>
            <w:hideMark/>
          </w:tcPr>
          <w:p w14:paraId="30E34DDB"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2008</w:t>
            </w:r>
          </w:p>
        </w:tc>
        <w:tc>
          <w:tcPr>
            <w:tcW w:w="575" w:type="pct"/>
            <w:tcBorders>
              <w:top w:val="nil"/>
              <w:left w:val="nil"/>
              <w:bottom w:val="nil"/>
              <w:right w:val="nil"/>
            </w:tcBorders>
            <w:shd w:val="clear" w:color="auto" w:fill="auto"/>
            <w:noWrap/>
            <w:vAlign w:val="bottom"/>
            <w:hideMark/>
          </w:tcPr>
          <w:p w14:paraId="1B2E96C3" w14:textId="77777777" w:rsidR="006769F5" w:rsidRPr="006824B5" w:rsidRDefault="006769F5" w:rsidP="00FF453D">
            <w:pPr>
              <w:jc w:val="center"/>
              <w:rPr>
                <w:rFonts w:eastAsia="Times New Roman"/>
                <w:color w:val="000000"/>
                <w:sz w:val="20"/>
                <w:szCs w:val="20"/>
              </w:rPr>
            </w:pPr>
            <w:r w:rsidRPr="006824B5">
              <w:rPr>
                <w:rFonts w:eastAsia="Times New Roman"/>
                <w:color w:val="DD0806"/>
                <w:sz w:val="20"/>
                <w:szCs w:val="20"/>
              </w:rPr>
              <w:t xml:space="preserve">-60,96 </w:t>
            </w:r>
          </w:p>
        </w:tc>
        <w:tc>
          <w:tcPr>
            <w:tcW w:w="575" w:type="pct"/>
            <w:tcBorders>
              <w:top w:val="nil"/>
              <w:left w:val="nil"/>
              <w:bottom w:val="nil"/>
              <w:right w:val="nil"/>
            </w:tcBorders>
            <w:shd w:val="clear" w:color="auto" w:fill="auto"/>
            <w:noWrap/>
            <w:vAlign w:val="bottom"/>
            <w:hideMark/>
          </w:tcPr>
          <w:p w14:paraId="655A8643" w14:textId="77777777" w:rsidR="006769F5" w:rsidRPr="006824B5" w:rsidRDefault="006769F5" w:rsidP="00FF453D">
            <w:pPr>
              <w:jc w:val="center"/>
              <w:rPr>
                <w:rFonts w:eastAsia="Times New Roman"/>
                <w:color w:val="000000"/>
                <w:sz w:val="20"/>
                <w:szCs w:val="20"/>
              </w:rPr>
            </w:pPr>
            <w:r w:rsidRPr="006824B5">
              <w:rPr>
                <w:rFonts w:eastAsia="Times New Roman"/>
                <w:color w:val="DD0806"/>
                <w:sz w:val="20"/>
                <w:szCs w:val="20"/>
              </w:rPr>
              <w:t xml:space="preserve">-47,64 </w:t>
            </w:r>
          </w:p>
        </w:tc>
        <w:tc>
          <w:tcPr>
            <w:tcW w:w="575" w:type="pct"/>
            <w:tcBorders>
              <w:top w:val="nil"/>
              <w:left w:val="nil"/>
              <w:bottom w:val="nil"/>
              <w:right w:val="single" w:sz="4" w:space="0" w:color="auto"/>
            </w:tcBorders>
            <w:shd w:val="clear" w:color="auto" w:fill="auto"/>
            <w:noWrap/>
            <w:vAlign w:val="bottom"/>
            <w:hideMark/>
          </w:tcPr>
          <w:p w14:paraId="5CDDA6DC" w14:textId="77777777" w:rsidR="006769F5" w:rsidRPr="006824B5" w:rsidRDefault="006769F5" w:rsidP="00FF453D">
            <w:pPr>
              <w:jc w:val="center"/>
              <w:rPr>
                <w:rFonts w:eastAsia="Times New Roman"/>
                <w:color w:val="000000"/>
                <w:sz w:val="20"/>
                <w:szCs w:val="20"/>
              </w:rPr>
            </w:pPr>
            <w:r w:rsidRPr="006824B5">
              <w:rPr>
                <w:rFonts w:eastAsia="Times New Roman"/>
                <w:color w:val="DD0806"/>
                <w:sz w:val="20"/>
                <w:szCs w:val="20"/>
              </w:rPr>
              <w:t xml:space="preserve">-19,44 </w:t>
            </w:r>
          </w:p>
        </w:tc>
        <w:tc>
          <w:tcPr>
            <w:tcW w:w="333" w:type="pct"/>
            <w:tcBorders>
              <w:top w:val="nil"/>
              <w:left w:val="nil"/>
              <w:bottom w:val="nil"/>
              <w:right w:val="nil"/>
            </w:tcBorders>
            <w:shd w:val="clear" w:color="auto" w:fill="auto"/>
            <w:noWrap/>
            <w:vAlign w:val="bottom"/>
            <w:hideMark/>
          </w:tcPr>
          <w:p w14:paraId="3E571CB0"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0,7 </w:t>
            </w:r>
          </w:p>
        </w:tc>
        <w:tc>
          <w:tcPr>
            <w:tcW w:w="333" w:type="pct"/>
            <w:tcBorders>
              <w:top w:val="nil"/>
              <w:left w:val="nil"/>
              <w:bottom w:val="nil"/>
              <w:right w:val="nil"/>
            </w:tcBorders>
            <w:shd w:val="clear" w:color="auto" w:fill="auto"/>
            <w:noWrap/>
            <w:vAlign w:val="bottom"/>
            <w:hideMark/>
          </w:tcPr>
          <w:p w14:paraId="2EF472D1"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0,6 </w:t>
            </w:r>
          </w:p>
        </w:tc>
        <w:tc>
          <w:tcPr>
            <w:tcW w:w="333" w:type="pct"/>
            <w:tcBorders>
              <w:top w:val="nil"/>
              <w:left w:val="nil"/>
              <w:bottom w:val="nil"/>
              <w:right w:val="nil"/>
            </w:tcBorders>
            <w:shd w:val="clear" w:color="auto" w:fill="auto"/>
            <w:noWrap/>
            <w:vAlign w:val="bottom"/>
            <w:hideMark/>
          </w:tcPr>
          <w:p w14:paraId="72E57E76"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0,4 </w:t>
            </w:r>
          </w:p>
        </w:tc>
      </w:tr>
      <w:tr w:rsidR="006769F5" w:rsidRPr="006824B5" w14:paraId="3C765E38" w14:textId="77777777" w:rsidTr="00D95A8F">
        <w:trPr>
          <w:trHeight w:val="240"/>
        </w:trPr>
        <w:tc>
          <w:tcPr>
            <w:tcW w:w="544" w:type="pct"/>
            <w:tcBorders>
              <w:top w:val="nil"/>
              <w:left w:val="nil"/>
              <w:bottom w:val="nil"/>
              <w:right w:val="nil"/>
            </w:tcBorders>
            <w:shd w:val="clear" w:color="auto" w:fill="auto"/>
            <w:noWrap/>
            <w:vAlign w:val="bottom"/>
            <w:hideMark/>
          </w:tcPr>
          <w:p w14:paraId="255A33D8"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313</w:t>
            </w:r>
          </w:p>
        </w:tc>
        <w:tc>
          <w:tcPr>
            <w:tcW w:w="581" w:type="pct"/>
            <w:tcBorders>
              <w:top w:val="nil"/>
              <w:left w:val="single" w:sz="4" w:space="0" w:color="auto"/>
              <w:bottom w:val="nil"/>
              <w:right w:val="single" w:sz="4" w:space="0" w:color="auto"/>
            </w:tcBorders>
            <w:shd w:val="clear" w:color="auto" w:fill="auto"/>
            <w:noWrap/>
            <w:vAlign w:val="bottom"/>
            <w:hideMark/>
          </w:tcPr>
          <w:p w14:paraId="1083B93E" w14:textId="77777777" w:rsidR="006769F5" w:rsidRPr="006824B5" w:rsidRDefault="006769F5" w:rsidP="00FF453D">
            <w:pPr>
              <w:jc w:val="center"/>
              <w:rPr>
                <w:rFonts w:eastAsia="Times New Roman"/>
                <w:color w:val="000000"/>
                <w:sz w:val="20"/>
                <w:szCs w:val="20"/>
              </w:rPr>
            </w:pPr>
            <w:r w:rsidRPr="006824B5">
              <w:rPr>
                <w:rFonts w:eastAsia="Times New Roman"/>
                <w:color w:val="DD0806"/>
                <w:sz w:val="20"/>
                <w:szCs w:val="20"/>
              </w:rPr>
              <w:t xml:space="preserve">-49,0 </w:t>
            </w:r>
          </w:p>
        </w:tc>
        <w:tc>
          <w:tcPr>
            <w:tcW w:w="575" w:type="pct"/>
            <w:tcBorders>
              <w:top w:val="nil"/>
              <w:left w:val="nil"/>
              <w:bottom w:val="nil"/>
              <w:right w:val="nil"/>
            </w:tcBorders>
            <w:shd w:val="clear" w:color="auto" w:fill="auto"/>
            <w:noWrap/>
            <w:vAlign w:val="bottom"/>
            <w:hideMark/>
          </w:tcPr>
          <w:p w14:paraId="286635D9"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1998</w:t>
            </w:r>
          </w:p>
        </w:tc>
        <w:tc>
          <w:tcPr>
            <w:tcW w:w="575" w:type="pct"/>
            <w:tcBorders>
              <w:top w:val="nil"/>
              <w:left w:val="nil"/>
              <w:bottom w:val="nil"/>
              <w:right w:val="single" w:sz="4" w:space="0" w:color="auto"/>
            </w:tcBorders>
            <w:shd w:val="clear" w:color="auto" w:fill="auto"/>
            <w:noWrap/>
            <w:vAlign w:val="bottom"/>
            <w:hideMark/>
          </w:tcPr>
          <w:p w14:paraId="742C93C1"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2007</w:t>
            </w:r>
          </w:p>
        </w:tc>
        <w:tc>
          <w:tcPr>
            <w:tcW w:w="575" w:type="pct"/>
            <w:tcBorders>
              <w:top w:val="nil"/>
              <w:left w:val="nil"/>
              <w:bottom w:val="nil"/>
              <w:right w:val="nil"/>
            </w:tcBorders>
            <w:shd w:val="clear" w:color="auto" w:fill="auto"/>
            <w:noWrap/>
            <w:vAlign w:val="bottom"/>
            <w:hideMark/>
          </w:tcPr>
          <w:p w14:paraId="6D2D4FB7"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10,59 </w:t>
            </w:r>
          </w:p>
        </w:tc>
        <w:tc>
          <w:tcPr>
            <w:tcW w:w="575" w:type="pct"/>
            <w:tcBorders>
              <w:top w:val="nil"/>
              <w:left w:val="nil"/>
              <w:bottom w:val="nil"/>
              <w:right w:val="nil"/>
            </w:tcBorders>
            <w:shd w:val="clear" w:color="auto" w:fill="auto"/>
            <w:noWrap/>
            <w:vAlign w:val="bottom"/>
            <w:hideMark/>
          </w:tcPr>
          <w:p w14:paraId="7E582260" w14:textId="77777777" w:rsidR="006769F5" w:rsidRPr="006824B5" w:rsidRDefault="006769F5" w:rsidP="00FF453D">
            <w:pPr>
              <w:jc w:val="center"/>
              <w:rPr>
                <w:rFonts w:eastAsia="Times New Roman"/>
                <w:color w:val="000000"/>
                <w:sz w:val="20"/>
                <w:szCs w:val="20"/>
              </w:rPr>
            </w:pPr>
            <w:r w:rsidRPr="006824B5">
              <w:rPr>
                <w:rFonts w:eastAsia="Times New Roman"/>
                <w:color w:val="DD0806"/>
                <w:sz w:val="20"/>
                <w:szCs w:val="20"/>
              </w:rPr>
              <w:t xml:space="preserve">-27,81 </w:t>
            </w:r>
          </w:p>
        </w:tc>
        <w:tc>
          <w:tcPr>
            <w:tcW w:w="575" w:type="pct"/>
            <w:tcBorders>
              <w:top w:val="nil"/>
              <w:left w:val="nil"/>
              <w:bottom w:val="nil"/>
              <w:right w:val="single" w:sz="4" w:space="0" w:color="auto"/>
            </w:tcBorders>
            <w:shd w:val="clear" w:color="auto" w:fill="auto"/>
            <w:noWrap/>
            <w:vAlign w:val="bottom"/>
            <w:hideMark/>
          </w:tcPr>
          <w:p w14:paraId="162BC9AB"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56,43 </w:t>
            </w:r>
          </w:p>
        </w:tc>
        <w:tc>
          <w:tcPr>
            <w:tcW w:w="333" w:type="pct"/>
            <w:tcBorders>
              <w:top w:val="nil"/>
              <w:left w:val="nil"/>
              <w:bottom w:val="nil"/>
              <w:right w:val="nil"/>
            </w:tcBorders>
            <w:shd w:val="clear" w:color="auto" w:fill="auto"/>
            <w:noWrap/>
            <w:vAlign w:val="bottom"/>
            <w:hideMark/>
          </w:tcPr>
          <w:p w14:paraId="28E4644A"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2,0 </w:t>
            </w:r>
          </w:p>
        </w:tc>
        <w:tc>
          <w:tcPr>
            <w:tcW w:w="333" w:type="pct"/>
            <w:tcBorders>
              <w:top w:val="nil"/>
              <w:left w:val="nil"/>
              <w:bottom w:val="nil"/>
              <w:right w:val="nil"/>
            </w:tcBorders>
            <w:shd w:val="clear" w:color="auto" w:fill="auto"/>
            <w:noWrap/>
            <w:vAlign w:val="bottom"/>
            <w:hideMark/>
          </w:tcPr>
          <w:p w14:paraId="5CE82314"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2,4 </w:t>
            </w:r>
          </w:p>
        </w:tc>
        <w:tc>
          <w:tcPr>
            <w:tcW w:w="333" w:type="pct"/>
            <w:tcBorders>
              <w:top w:val="nil"/>
              <w:left w:val="nil"/>
              <w:bottom w:val="nil"/>
              <w:right w:val="nil"/>
            </w:tcBorders>
            <w:shd w:val="clear" w:color="auto" w:fill="auto"/>
            <w:noWrap/>
            <w:vAlign w:val="bottom"/>
            <w:hideMark/>
          </w:tcPr>
          <w:p w14:paraId="509698F2"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3,1 </w:t>
            </w:r>
          </w:p>
        </w:tc>
      </w:tr>
      <w:tr w:rsidR="006769F5" w:rsidRPr="006824B5" w14:paraId="30D74ED6" w14:textId="77777777" w:rsidTr="00D95A8F">
        <w:trPr>
          <w:trHeight w:val="240"/>
        </w:trPr>
        <w:tc>
          <w:tcPr>
            <w:tcW w:w="544" w:type="pct"/>
            <w:tcBorders>
              <w:top w:val="nil"/>
              <w:left w:val="nil"/>
              <w:bottom w:val="nil"/>
              <w:right w:val="nil"/>
            </w:tcBorders>
            <w:shd w:val="clear" w:color="auto" w:fill="auto"/>
            <w:noWrap/>
            <w:vAlign w:val="bottom"/>
            <w:hideMark/>
          </w:tcPr>
          <w:p w14:paraId="2409702C"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369</w:t>
            </w:r>
          </w:p>
        </w:tc>
        <w:tc>
          <w:tcPr>
            <w:tcW w:w="581" w:type="pct"/>
            <w:tcBorders>
              <w:top w:val="nil"/>
              <w:left w:val="single" w:sz="4" w:space="0" w:color="auto"/>
              <w:bottom w:val="nil"/>
              <w:right w:val="single" w:sz="4" w:space="0" w:color="auto"/>
            </w:tcBorders>
            <w:shd w:val="clear" w:color="auto" w:fill="auto"/>
            <w:noWrap/>
            <w:vAlign w:val="bottom"/>
            <w:hideMark/>
          </w:tcPr>
          <w:p w14:paraId="19211C0E" w14:textId="77777777" w:rsidR="006769F5" w:rsidRPr="006824B5" w:rsidRDefault="006769F5" w:rsidP="00FF453D">
            <w:pPr>
              <w:jc w:val="center"/>
              <w:rPr>
                <w:rFonts w:eastAsia="Times New Roman"/>
                <w:color w:val="000000"/>
                <w:sz w:val="20"/>
                <w:szCs w:val="20"/>
              </w:rPr>
            </w:pPr>
            <w:r w:rsidRPr="006824B5">
              <w:rPr>
                <w:rFonts w:eastAsia="Times New Roman"/>
                <w:color w:val="DD0806"/>
                <w:sz w:val="20"/>
                <w:szCs w:val="20"/>
              </w:rPr>
              <w:t xml:space="preserve">-42,1 </w:t>
            </w:r>
          </w:p>
        </w:tc>
        <w:tc>
          <w:tcPr>
            <w:tcW w:w="575" w:type="pct"/>
            <w:tcBorders>
              <w:top w:val="nil"/>
              <w:left w:val="nil"/>
              <w:bottom w:val="nil"/>
              <w:right w:val="nil"/>
            </w:tcBorders>
            <w:shd w:val="clear" w:color="auto" w:fill="auto"/>
            <w:noWrap/>
            <w:vAlign w:val="bottom"/>
            <w:hideMark/>
          </w:tcPr>
          <w:p w14:paraId="263E1749"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1994</w:t>
            </w:r>
          </w:p>
        </w:tc>
        <w:tc>
          <w:tcPr>
            <w:tcW w:w="575" w:type="pct"/>
            <w:tcBorders>
              <w:top w:val="nil"/>
              <w:left w:val="nil"/>
              <w:bottom w:val="nil"/>
              <w:right w:val="single" w:sz="4" w:space="0" w:color="auto"/>
            </w:tcBorders>
            <w:shd w:val="clear" w:color="auto" w:fill="auto"/>
            <w:noWrap/>
            <w:vAlign w:val="bottom"/>
            <w:hideMark/>
          </w:tcPr>
          <w:p w14:paraId="371008F6"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2009</w:t>
            </w:r>
          </w:p>
        </w:tc>
        <w:tc>
          <w:tcPr>
            <w:tcW w:w="575" w:type="pct"/>
            <w:tcBorders>
              <w:top w:val="nil"/>
              <w:left w:val="nil"/>
              <w:bottom w:val="nil"/>
              <w:right w:val="nil"/>
            </w:tcBorders>
            <w:shd w:val="clear" w:color="auto" w:fill="auto"/>
            <w:noWrap/>
            <w:vAlign w:val="bottom"/>
            <w:hideMark/>
          </w:tcPr>
          <w:p w14:paraId="7D349D1B" w14:textId="77777777" w:rsidR="006769F5" w:rsidRPr="006824B5" w:rsidRDefault="006769F5" w:rsidP="00FF453D">
            <w:pPr>
              <w:jc w:val="center"/>
              <w:rPr>
                <w:rFonts w:eastAsia="Times New Roman"/>
                <w:color w:val="000000"/>
                <w:sz w:val="20"/>
                <w:szCs w:val="20"/>
              </w:rPr>
            </w:pPr>
            <w:r w:rsidRPr="006824B5">
              <w:rPr>
                <w:rFonts w:eastAsia="Times New Roman"/>
                <w:color w:val="DD0806"/>
                <w:sz w:val="20"/>
                <w:szCs w:val="20"/>
              </w:rPr>
              <w:t xml:space="preserve">-71,33 </w:t>
            </w:r>
          </w:p>
        </w:tc>
        <w:tc>
          <w:tcPr>
            <w:tcW w:w="575" w:type="pct"/>
            <w:tcBorders>
              <w:top w:val="nil"/>
              <w:left w:val="nil"/>
              <w:bottom w:val="nil"/>
              <w:right w:val="nil"/>
            </w:tcBorders>
            <w:shd w:val="clear" w:color="auto" w:fill="auto"/>
            <w:noWrap/>
            <w:vAlign w:val="bottom"/>
            <w:hideMark/>
          </w:tcPr>
          <w:p w14:paraId="667C098B" w14:textId="77777777" w:rsidR="006769F5" w:rsidRPr="006824B5" w:rsidRDefault="006769F5" w:rsidP="00FF453D">
            <w:pPr>
              <w:jc w:val="center"/>
              <w:rPr>
                <w:rFonts w:eastAsia="Times New Roman"/>
                <w:color w:val="000000"/>
                <w:sz w:val="20"/>
                <w:szCs w:val="20"/>
              </w:rPr>
            </w:pPr>
            <w:r w:rsidRPr="006824B5">
              <w:rPr>
                <w:rFonts w:eastAsia="Times New Roman"/>
                <w:color w:val="DD0806"/>
                <w:sz w:val="20"/>
                <w:szCs w:val="20"/>
              </w:rPr>
              <w:t xml:space="preserve">-54,76 </w:t>
            </w:r>
          </w:p>
        </w:tc>
        <w:tc>
          <w:tcPr>
            <w:tcW w:w="575" w:type="pct"/>
            <w:tcBorders>
              <w:top w:val="nil"/>
              <w:left w:val="nil"/>
              <w:bottom w:val="nil"/>
              <w:right w:val="single" w:sz="4" w:space="0" w:color="auto"/>
            </w:tcBorders>
            <w:shd w:val="clear" w:color="auto" w:fill="auto"/>
            <w:noWrap/>
            <w:vAlign w:val="bottom"/>
            <w:hideMark/>
          </w:tcPr>
          <w:p w14:paraId="3F8719B3" w14:textId="77777777" w:rsidR="006769F5" w:rsidRPr="006824B5" w:rsidRDefault="006769F5" w:rsidP="00FF453D">
            <w:pPr>
              <w:jc w:val="center"/>
              <w:rPr>
                <w:rFonts w:eastAsia="Times New Roman"/>
                <w:color w:val="000000"/>
                <w:sz w:val="20"/>
                <w:szCs w:val="20"/>
              </w:rPr>
            </w:pPr>
            <w:r w:rsidRPr="006824B5">
              <w:rPr>
                <w:rFonts w:eastAsia="Times New Roman"/>
                <w:color w:val="DD0806"/>
                <w:sz w:val="20"/>
                <w:szCs w:val="20"/>
              </w:rPr>
              <w:t xml:space="preserve">-27,46 </w:t>
            </w:r>
          </w:p>
        </w:tc>
        <w:tc>
          <w:tcPr>
            <w:tcW w:w="333" w:type="pct"/>
            <w:tcBorders>
              <w:top w:val="nil"/>
              <w:left w:val="nil"/>
              <w:bottom w:val="nil"/>
              <w:right w:val="nil"/>
            </w:tcBorders>
            <w:shd w:val="clear" w:color="auto" w:fill="auto"/>
            <w:noWrap/>
            <w:vAlign w:val="bottom"/>
            <w:hideMark/>
          </w:tcPr>
          <w:p w14:paraId="3CF1B9B3"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4,9 </w:t>
            </w:r>
          </w:p>
        </w:tc>
        <w:tc>
          <w:tcPr>
            <w:tcW w:w="333" w:type="pct"/>
            <w:tcBorders>
              <w:top w:val="nil"/>
              <w:left w:val="nil"/>
              <w:bottom w:val="nil"/>
              <w:right w:val="nil"/>
            </w:tcBorders>
            <w:shd w:val="clear" w:color="auto" w:fill="auto"/>
            <w:noWrap/>
            <w:vAlign w:val="bottom"/>
            <w:hideMark/>
          </w:tcPr>
          <w:p w14:paraId="206DE16B"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3,3 </w:t>
            </w:r>
          </w:p>
        </w:tc>
        <w:tc>
          <w:tcPr>
            <w:tcW w:w="333" w:type="pct"/>
            <w:tcBorders>
              <w:top w:val="nil"/>
              <w:left w:val="nil"/>
              <w:bottom w:val="nil"/>
              <w:right w:val="nil"/>
            </w:tcBorders>
            <w:shd w:val="clear" w:color="auto" w:fill="auto"/>
            <w:noWrap/>
            <w:vAlign w:val="bottom"/>
            <w:hideMark/>
          </w:tcPr>
          <w:p w14:paraId="326D9419"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1,9 </w:t>
            </w:r>
          </w:p>
        </w:tc>
      </w:tr>
      <w:tr w:rsidR="006769F5" w:rsidRPr="006824B5" w14:paraId="05263D85" w14:textId="77777777" w:rsidTr="00D95A8F">
        <w:trPr>
          <w:trHeight w:val="240"/>
        </w:trPr>
        <w:tc>
          <w:tcPr>
            <w:tcW w:w="544" w:type="pct"/>
            <w:tcBorders>
              <w:top w:val="nil"/>
              <w:left w:val="nil"/>
              <w:bottom w:val="nil"/>
              <w:right w:val="nil"/>
            </w:tcBorders>
            <w:shd w:val="clear" w:color="auto" w:fill="auto"/>
            <w:noWrap/>
            <w:vAlign w:val="bottom"/>
            <w:hideMark/>
          </w:tcPr>
          <w:p w14:paraId="4EF833B8"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171</w:t>
            </w:r>
          </w:p>
        </w:tc>
        <w:tc>
          <w:tcPr>
            <w:tcW w:w="581" w:type="pct"/>
            <w:tcBorders>
              <w:top w:val="nil"/>
              <w:left w:val="single" w:sz="4" w:space="0" w:color="auto"/>
              <w:bottom w:val="nil"/>
              <w:right w:val="single" w:sz="4" w:space="0" w:color="auto"/>
            </w:tcBorders>
            <w:shd w:val="clear" w:color="auto" w:fill="auto"/>
            <w:noWrap/>
            <w:vAlign w:val="bottom"/>
            <w:hideMark/>
          </w:tcPr>
          <w:p w14:paraId="22E4FABA" w14:textId="77777777" w:rsidR="006769F5" w:rsidRPr="006824B5" w:rsidRDefault="006769F5" w:rsidP="00FF453D">
            <w:pPr>
              <w:jc w:val="center"/>
              <w:rPr>
                <w:rFonts w:eastAsia="Times New Roman"/>
                <w:color w:val="000000"/>
                <w:sz w:val="20"/>
                <w:szCs w:val="20"/>
              </w:rPr>
            </w:pPr>
            <w:r w:rsidRPr="006824B5">
              <w:rPr>
                <w:rFonts w:eastAsia="Times New Roman"/>
                <w:color w:val="DD0806"/>
                <w:sz w:val="20"/>
                <w:szCs w:val="20"/>
              </w:rPr>
              <w:t xml:space="preserve">-41,8 </w:t>
            </w:r>
          </w:p>
        </w:tc>
        <w:tc>
          <w:tcPr>
            <w:tcW w:w="575" w:type="pct"/>
            <w:tcBorders>
              <w:top w:val="nil"/>
              <w:left w:val="nil"/>
              <w:bottom w:val="nil"/>
              <w:right w:val="nil"/>
            </w:tcBorders>
            <w:shd w:val="clear" w:color="auto" w:fill="auto"/>
            <w:noWrap/>
            <w:vAlign w:val="bottom"/>
            <w:hideMark/>
          </w:tcPr>
          <w:p w14:paraId="45738617"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1996</w:t>
            </w:r>
          </w:p>
        </w:tc>
        <w:tc>
          <w:tcPr>
            <w:tcW w:w="575" w:type="pct"/>
            <w:tcBorders>
              <w:top w:val="nil"/>
              <w:left w:val="nil"/>
              <w:bottom w:val="nil"/>
              <w:right w:val="single" w:sz="4" w:space="0" w:color="auto"/>
            </w:tcBorders>
            <w:shd w:val="clear" w:color="auto" w:fill="auto"/>
            <w:noWrap/>
            <w:vAlign w:val="bottom"/>
            <w:hideMark/>
          </w:tcPr>
          <w:p w14:paraId="7BEBF5FF"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2010</w:t>
            </w:r>
          </w:p>
        </w:tc>
        <w:tc>
          <w:tcPr>
            <w:tcW w:w="575" w:type="pct"/>
            <w:tcBorders>
              <w:top w:val="nil"/>
              <w:left w:val="nil"/>
              <w:bottom w:val="nil"/>
              <w:right w:val="nil"/>
            </w:tcBorders>
            <w:shd w:val="clear" w:color="auto" w:fill="auto"/>
            <w:noWrap/>
            <w:vAlign w:val="bottom"/>
            <w:hideMark/>
          </w:tcPr>
          <w:p w14:paraId="26492914" w14:textId="77777777" w:rsidR="006769F5" w:rsidRPr="006824B5" w:rsidRDefault="006769F5" w:rsidP="00FF453D">
            <w:pPr>
              <w:jc w:val="center"/>
              <w:rPr>
                <w:rFonts w:eastAsia="Times New Roman"/>
                <w:color w:val="000000"/>
                <w:sz w:val="20"/>
                <w:szCs w:val="20"/>
              </w:rPr>
            </w:pPr>
            <w:r w:rsidRPr="006824B5">
              <w:rPr>
                <w:rFonts w:eastAsia="Times New Roman"/>
                <w:color w:val="DD0806"/>
                <w:sz w:val="20"/>
                <w:szCs w:val="20"/>
              </w:rPr>
              <w:t xml:space="preserve">-51,27 </w:t>
            </w:r>
          </w:p>
        </w:tc>
        <w:tc>
          <w:tcPr>
            <w:tcW w:w="575" w:type="pct"/>
            <w:tcBorders>
              <w:top w:val="nil"/>
              <w:left w:val="nil"/>
              <w:bottom w:val="nil"/>
              <w:right w:val="nil"/>
            </w:tcBorders>
            <w:shd w:val="clear" w:color="auto" w:fill="auto"/>
            <w:noWrap/>
            <w:vAlign w:val="bottom"/>
            <w:hideMark/>
          </w:tcPr>
          <w:p w14:paraId="5FB9BE67" w14:textId="77777777" w:rsidR="006769F5" w:rsidRPr="006824B5" w:rsidRDefault="006769F5" w:rsidP="00FF453D">
            <w:pPr>
              <w:jc w:val="center"/>
              <w:rPr>
                <w:rFonts w:eastAsia="Times New Roman"/>
                <w:color w:val="000000"/>
                <w:sz w:val="20"/>
                <w:szCs w:val="20"/>
              </w:rPr>
            </w:pPr>
            <w:r w:rsidRPr="006824B5">
              <w:rPr>
                <w:rFonts w:eastAsia="Times New Roman"/>
                <w:color w:val="DD0806"/>
                <w:sz w:val="20"/>
                <w:szCs w:val="20"/>
              </w:rPr>
              <w:t xml:space="preserve">-51,21 </w:t>
            </w:r>
          </w:p>
        </w:tc>
        <w:tc>
          <w:tcPr>
            <w:tcW w:w="575" w:type="pct"/>
            <w:tcBorders>
              <w:top w:val="nil"/>
              <w:left w:val="nil"/>
              <w:bottom w:val="nil"/>
              <w:right w:val="single" w:sz="4" w:space="0" w:color="auto"/>
            </w:tcBorders>
            <w:shd w:val="clear" w:color="auto" w:fill="auto"/>
            <w:noWrap/>
            <w:vAlign w:val="bottom"/>
            <w:hideMark/>
          </w:tcPr>
          <w:p w14:paraId="73CA62F6"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8,91 </w:t>
            </w:r>
          </w:p>
        </w:tc>
        <w:tc>
          <w:tcPr>
            <w:tcW w:w="333" w:type="pct"/>
            <w:tcBorders>
              <w:top w:val="nil"/>
              <w:left w:val="nil"/>
              <w:bottom w:val="nil"/>
              <w:right w:val="nil"/>
            </w:tcBorders>
            <w:shd w:val="clear" w:color="auto" w:fill="auto"/>
            <w:noWrap/>
            <w:vAlign w:val="bottom"/>
            <w:hideMark/>
          </w:tcPr>
          <w:p w14:paraId="364366A3"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15,8 </w:t>
            </w:r>
          </w:p>
        </w:tc>
        <w:tc>
          <w:tcPr>
            <w:tcW w:w="333" w:type="pct"/>
            <w:tcBorders>
              <w:top w:val="nil"/>
              <w:left w:val="nil"/>
              <w:bottom w:val="nil"/>
              <w:right w:val="nil"/>
            </w:tcBorders>
            <w:shd w:val="clear" w:color="auto" w:fill="auto"/>
            <w:noWrap/>
            <w:vAlign w:val="bottom"/>
            <w:hideMark/>
          </w:tcPr>
          <w:p w14:paraId="52C54B03"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12,0 </w:t>
            </w:r>
          </w:p>
        </w:tc>
        <w:tc>
          <w:tcPr>
            <w:tcW w:w="333" w:type="pct"/>
            <w:tcBorders>
              <w:top w:val="nil"/>
              <w:left w:val="nil"/>
              <w:bottom w:val="nil"/>
              <w:right w:val="nil"/>
            </w:tcBorders>
            <w:shd w:val="clear" w:color="auto" w:fill="auto"/>
            <w:noWrap/>
            <w:vAlign w:val="bottom"/>
            <w:hideMark/>
          </w:tcPr>
          <w:p w14:paraId="75DB9D16"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10,5 </w:t>
            </w:r>
          </w:p>
        </w:tc>
      </w:tr>
      <w:tr w:rsidR="006769F5" w:rsidRPr="006824B5" w14:paraId="5F7CB27A" w14:textId="77777777" w:rsidTr="00D95A8F">
        <w:trPr>
          <w:trHeight w:val="240"/>
        </w:trPr>
        <w:tc>
          <w:tcPr>
            <w:tcW w:w="544" w:type="pct"/>
            <w:tcBorders>
              <w:top w:val="nil"/>
              <w:left w:val="nil"/>
              <w:bottom w:val="nil"/>
              <w:right w:val="nil"/>
            </w:tcBorders>
            <w:shd w:val="clear" w:color="auto" w:fill="auto"/>
            <w:noWrap/>
            <w:vAlign w:val="bottom"/>
            <w:hideMark/>
          </w:tcPr>
          <w:p w14:paraId="2712D9C8"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172</w:t>
            </w:r>
          </w:p>
        </w:tc>
        <w:tc>
          <w:tcPr>
            <w:tcW w:w="581" w:type="pct"/>
            <w:tcBorders>
              <w:top w:val="nil"/>
              <w:left w:val="single" w:sz="4" w:space="0" w:color="auto"/>
              <w:bottom w:val="nil"/>
              <w:right w:val="single" w:sz="4" w:space="0" w:color="auto"/>
            </w:tcBorders>
            <w:shd w:val="clear" w:color="auto" w:fill="auto"/>
            <w:noWrap/>
            <w:vAlign w:val="bottom"/>
            <w:hideMark/>
          </w:tcPr>
          <w:p w14:paraId="1939858E" w14:textId="77777777" w:rsidR="006769F5" w:rsidRPr="006824B5" w:rsidRDefault="006769F5" w:rsidP="00FF453D">
            <w:pPr>
              <w:jc w:val="center"/>
              <w:rPr>
                <w:rFonts w:eastAsia="Times New Roman"/>
                <w:color w:val="000000"/>
                <w:sz w:val="20"/>
                <w:szCs w:val="20"/>
              </w:rPr>
            </w:pPr>
            <w:r w:rsidRPr="006824B5">
              <w:rPr>
                <w:rFonts w:eastAsia="Times New Roman"/>
                <w:color w:val="DD0806"/>
                <w:sz w:val="20"/>
                <w:szCs w:val="20"/>
              </w:rPr>
              <w:t xml:space="preserve">-38,6 </w:t>
            </w:r>
          </w:p>
        </w:tc>
        <w:tc>
          <w:tcPr>
            <w:tcW w:w="575" w:type="pct"/>
            <w:tcBorders>
              <w:top w:val="nil"/>
              <w:left w:val="nil"/>
              <w:bottom w:val="nil"/>
              <w:right w:val="nil"/>
            </w:tcBorders>
            <w:shd w:val="clear" w:color="auto" w:fill="auto"/>
            <w:noWrap/>
            <w:vAlign w:val="bottom"/>
            <w:hideMark/>
          </w:tcPr>
          <w:p w14:paraId="4EC55F65"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1998</w:t>
            </w:r>
          </w:p>
        </w:tc>
        <w:tc>
          <w:tcPr>
            <w:tcW w:w="575" w:type="pct"/>
            <w:tcBorders>
              <w:top w:val="nil"/>
              <w:left w:val="nil"/>
              <w:bottom w:val="nil"/>
              <w:right w:val="single" w:sz="4" w:space="0" w:color="auto"/>
            </w:tcBorders>
            <w:shd w:val="clear" w:color="auto" w:fill="auto"/>
            <w:noWrap/>
            <w:vAlign w:val="bottom"/>
            <w:hideMark/>
          </w:tcPr>
          <w:p w14:paraId="04E9721F"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2006</w:t>
            </w:r>
          </w:p>
        </w:tc>
        <w:tc>
          <w:tcPr>
            <w:tcW w:w="575" w:type="pct"/>
            <w:tcBorders>
              <w:top w:val="nil"/>
              <w:left w:val="nil"/>
              <w:bottom w:val="nil"/>
              <w:right w:val="nil"/>
            </w:tcBorders>
            <w:shd w:val="clear" w:color="auto" w:fill="auto"/>
            <w:noWrap/>
            <w:vAlign w:val="bottom"/>
            <w:hideMark/>
          </w:tcPr>
          <w:p w14:paraId="0ACBCD3B" w14:textId="77777777" w:rsidR="006769F5" w:rsidRPr="006824B5" w:rsidRDefault="006769F5" w:rsidP="00FF453D">
            <w:pPr>
              <w:jc w:val="center"/>
              <w:rPr>
                <w:rFonts w:eastAsia="Times New Roman"/>
                <w:color w:val="000000"/>
                <w:sz w:val="20"/>
                <w:szCs w:val="20"/>
              </w:rPr>
            </w:pPr>
            <w:r w:rsidRPr="006824B5">
              <w:rPr>
                <w:rFonts w:eastAsia="Times New Roman"/>
                <w:color w:val="DD0806"/>
                <w:sz w:val="20"/>
                <w:szCs w:val="20"/>
              </w:rPr>
              <w:t xml:space="preserve">-19,67 </w:t>
            </w:r>
          </w:p>
        </w:tc>
        <w:tc>
          <w:tcPr>
            <w:tcW w:w="575" w:type="pct"/>
            <w:tcBorders>
              <w:top w:val="nil"/>
              <w:left w:val="nil"/>
              <w:bottom w:val="nil"/>
              <w:right w:val="nil"/>
            </w:tcBorders>
            <w:shd w:val="clear" w:color="auto" w:fill="auto"/>
            <w:noWrap/>
            <w:vAlign w:val="bottom"/>
            <w:hideMark/>
          </w:tcPr>
          <w:p w14:paraId="478D0C3A" w14:textId="77777777" w:rsidR="006769F5" w:rsidRPr="006824B5" w:rsidRDefault="006769F5" w:rsidP="00FF453D">
            <w:pPr>
              <w:jc w:val="center"/>
              <w:rPr>
                <w:rFonts w:eastAsia="Times New Roman"/>
                <w:color w:val="000000"/>
                <w:sz w:val="20"/>
                <w:szCs w:val="20"/>
              </w:rPr>
            </w:pPr>
            <w:r w:rsidRPr="006824B5">
              <w:rPr>
                <w:rFonts w:eastAsia="Times New Roman"/>
                <w:color w:val="DD0806"/>
                <w:sz w:val="20"/>
                <w:szCs w:val="20"/>
              </w:rPr>
              <w:t xml:space="preserve">-18,04 </w:t>
            </w:r>
          </w:p>
        </w:tc>
        <w:tc>
          <w:tcPr>
            <w:tcW w:w="575" w:type="pct"/>
            <w:tcBorders>
              <w:top w:val="nil"/>
              <w:left w:val="nil"/>
              <w:bottom w:val="nil"/>
              <w:right w:val="single" w:sz="4" w:space="0" w:color="auto"/>
            </w:tcBorders>
            <w:shd w:val="clear" w:color="auto" w:fill="auto"/>
            <w:noWrap/>
            <w:vAlign w:val="bottom"/>
            <w:hideMark/>
          </w:tcPr>
          <w:p w14:paraId="091AE4F7"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3,11 </w:t>
            </w:r>
          </w:p>
        </w:tc>
        <w:tc>
          <w:tcPr>
            <w:tcW w:w="333" w:type="pct"/>
            <w:tcBorders>
              <w:top w:val="nil"/>
              <w:left w:val="nil"/>
              <w:bottom w:val="nil"/>
              <w:right w:val="nil"/>
            </w:tcBorders>
            <w:shd w:val="clear" w:color="auto" w:fill="auto"/>
            <w:noWrap/>
            <w:vAlign w:val="bottom"/>
            <w:hideMark/>
          </w:tcPr>
          <w:p w14:paraId="67CE8DAD"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4,2 </w:t>
            </w:r>
          </w:p>
        </w:tc>
        <w:tc>
          <w:tcPr>
            <w:tcW w:w="333" w:type="pct"/>
            <w:tcBorders>
              <w:top w:val="nil"/>
              <w:left w:val="nil"/>
              <w:bottom w:val="nil"/>
              <w:right w:val="nil"/>
            </w:tcBorders>
            <w:shd w:val="clear" w:color="auto" w:fill="auto"/>
            <w:noWrap/>
            <w:vAlign w:val="bottom"/>
            <w:hideMark/>
          </w:tcPr>
          <w:p w14:paraId="7A1E1DA8"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5,5 </w:t>
            </w:r>
          </w:p>
        </w:tc>
        <w:tc>
          <w:tcPr>
            <w:tcW w:w="333" w:type="pct"/>
            <w:tcBorders>
              <w:top w:val="nil"/>
              <w:left w:val="nil"/>
              <w:bottom w:val="nil"/>
              <w:right w:val="nil"/>
            </w:tcBorders>
            <w:shd w:val="clear" w:color="auto" w:fill="auto"/>
            <w:noWrap/>
            <w:vAlign w:val="bottom"/>
            <w:hideMark/>
          </w:tcPr>
          <w:p w14:paraId="7064A0E0"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4,6 </w:t>
            </w:r>
          </w:p>
        </w:tc>
      </w:tr>
      <w:tr w:rsidR="006769F5" w:rsidRPr="006824B5" w14:paraId="0AFDE50E" w14:textId="77777777" w:rsidTr="00D95A8F">
        <w:trPr>
          <w:trHeight w:val="240"/>
        </w:trPr>
        <w:tc>
          <w:tcPr>
            <w:tcW w:w="544" w:type="pct"/>
            <w:tcBorders>
              <w:top w:val="nil"/>
              <w:left w:val="nil"/>
              <w:bottom w:val="nil"/>
              <w:right w:val="nil"/>
            </w:tcBorders>
            <w:shd w:val="clear" w:color="auto" w:fill="auto"/>
            <w:noWrap/>
            <w:vAlign w:val="bottom"/>
            <w:hideMark/>
          </w:tcPr>
          <w:p w14:paraId="4DD7CAF6"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31B</w:t>
            </w:r>
          </w:p>
        </w:tc>
        <w:tc>
          <w:tcPr>
            <w:tcW w:w="581" w:type="pct"/>
            <w:tcBorders>
              <w:top w:val="nil"/>
              <w:left w:val="single" w:sz="4" w:space="0" w:color="auto"/>
              <w:bottom w:val="nil"/>
              <w:right w:val="single" w:sz="4" w:space="0" w:color="auto"/>
            </w:tcBorders>
            <w:shd w:val="clear" w:color="auto" w:fill="auto"/>
            <w:noWrap/>
            <w:vAlign w:val="bottom"/>
            <w:hideMark/>
          </w:tcPr>
          <w:p w14:paraId="6A9214A2" w14:textId="77777777" w:rsidR="006769F5" w:rsidRPr="006824B5" w:rsidRDefault="006769F5" w:rsidP="00FF453D">
            <w:pPr>
              <w:jc w:val="center"/>
              <w:rPr>
                <w:rFonts w:eastAsia="Times New Roman"/>
                <w:color w:val="000000"/>
                <w:sz w:val="20"/>
                <w:szCs w:val="20"/>
              </w:rPr>
            </w:pPr>
            <w:r w:rsidRPr="006824B5">
              <w:rPr>
                <w:rFonts w:eastAsia="Times New Roman"/>
                <w:color w:val="DD0806"/>
                <w:sz w:val="20"/>
                <w:szCs w:val="20"/>
              </w:rPr>
              <w:t xml:space="preserve">-28,6 </w:t>
            </w:r>
          </w:p>
        </w:tc>
        <w:tc>
          <w:tcPr>
            <w:tcW w:w="575" w:type="pct"/>
            <w:tcBorders>
              <w:top w:val="nil"/>
              <w:left w:val="nil"/>
              <w:bottom w:val="nil"/>
              <w:right w:val="nil"/>
            </w:tcBorders>
            <w:shd w:val="clear" w:color="auto" w:fill="auto"/>
            <w:noWrap/>
            <w:vAlign w:val="bottom"/>
            <w:hideMark/>
          </w:tcPr>
          <w:p w14:paraId="012E7FD2"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1993</w:t>
            </w:r>
          </w:p>
        </w:tc>
        <w:tc>
          <w:tcPr>
            <w:tcW w:w="575" w:type="pct"/>
            <w:tcBorders>
              <w:top w:val="nil"/>
              <w:left w:val="nil"/>
              <w:bottom w:val="nil"/>
              <w:right w:val="single" w:sz="4" w:space="0" w:color="auto"/>
            </w:tcBorders>
            <w:shd w:val="clear" w:color="auto" w:fill="auto"/>
            <w:noWrap/>
            <w:vAlign w:val="bottom"/>
            <w:hideMark/>
          </w:tcPr>
          <w:p w14:paraId="6FEA3D27"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2010</w:t>
            </w:r>
          </w:p>
        </w:tc>
        <w:tc>
          <w:tcPr>
            <w:tcW w:w="575" w:type="pct"/>
            <w:tcBorders>
              <w:top w:val="nil"/>
              <w:left w:val="nil"/>
              <w:bottom w:val="nil"/>
              <w:right w:val="nil"/>
            </w:tcBorders>
            <w:shd w:val="clear" w:color="auto" w:fill="auto"/>
            <w:noWrap/>
            <w:vAlign w:val="bottom"/>
            <w:hideMark/>
          </w:tcPr>
          <w:p w14:paraId="08390545" w14:textId="77777777" w:rsidR="006769F5" w:rsidRPr="006824B5" w:rsidRDefault="006769F5" w:rsidP="00FF453D">
            <w:pPr>
              <w:jc w:val="center"/>
              <w:rPr>
                <w:rFonts w:eastAsia="Times New Roman"/>
                <w:color w:val="000000"/>
                <w:sz w:val="20"/>
                <w:szCs w:val="20"/>
              </w:rPr>
            </w:pPr>
            <w:r w:rsidRPr="006824B5">
              <w:rPr>
                <w:rFonts w:eastAsia="Times New Roman"/>
                <w:color w:val="DD0806"/>
                <w:sz w:val="20"/>
                <w:szCs w:val="20"/>
              </w:rPr>
              <w:t xml:space="preserve">-46,81 </w:t>
            </w:r>
          </w:p>
        </w:tc>
        <w:tc>
          <w:tcPr>
            <w:tcW w:w="575" w:type="pct"/>
            <w:tcBorders>
              <w:top w:val="nil"/>
              <w:left w:val="nil"/>
              <w:bottom w:val="nil"/>
              <w:right w:val="nil"/>
            </w:tcBorders>
            <w:shd w:val="clear" w:color="auto" w:fill="auto"/>
            <w:noWrap/>
            <w:vAlign w:val="bottom"/>
            <w:hideMark/>
          </w:tcPr>
          <w:p w14:paraId="0E8BF013" w14:textId="77777777" w:rsidR="006769F5" w:rsidRPr="006824B5" w:rsidRDefault="006769F5" w:rsidP="00FF453D">
            <w:pPr>
              <w:jc w:val="center"/>
              <w:rPr>
                <w:rFonts w:eastAsia="Times New Roman"/>
                <w:color w:val="000000"/>
                <w:sz w:val="20"/>
                <w:szCs w:val="20"/>
              </w:rPr>
            </w:pPr>
            <w:r w:rsidRPr="006824B5">
              <w:rPr>
                <w:rFonts w:eastAsia="Times New Roman"/>
                <w:color w:val="DD0806"/>
                <w:sz w:val="20"/>
                <w:szCs w:val="20"/>
              </w:rPr>
              <w:t xml:space="preserve">-49,73 </w:t>
            </w:r>
          </w:p>
        </w:tc>
        <w:tc>
          <w:tcPr>
            <w:tcW w:w="575" w:type="pct"/>
            <w:tcBorders>
              <w:top w:val="nil"/>
              <w:left w:val="nil"/>
              <w:bottom w:val="nil"/>
              <w:right w:val="single" w:sz="4" w:space="0" w:color="auto"/>
            </w:tcBorders>
            <w:shd w:val="clear" w:color="auto" w:fill="auto"/>
            <w:noWrap/>
            <w:vAlign w:val="bottom"/>
            <w:hideMark/>
          </w:tcPr>
          <w:p w14:paraId="2985D1BC"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15,20 </w:t>
            </w:r>
          </w:p>
        </w:tc>
        <w:tc>
          <w:tcPr>
            <w:tcW w:w="333" w:type="pct"/>
            <w:tcBorders>
              <w:top w:val="nil"/>
              <w:left w:val="nil"/>
              <w:bottom w:val="nil"/>
              <w:right w:val="nil"/>
            </w:tcBorders>
            <w:shd w:val="clear" w:color="auto" w:fill="auto"/>
            <w:noWrap/>
            <w:vAlign w:val="bottom"/>
            <w:hideMark/>
          </w:tcPr>
          <w:p w14:paraId="0DCBE20E"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4,5 </w:t>
            </w:r>
          </w:p>
        </w:tc>
        <w:tc>
          <w:tcPr>
            <w:tcW w:w="333" w:type="pct"/>
            <w:tcBorders>
              <w:top w:val="nil"/>
              <w:left w:val="nil"/>
              <w:bottom w:val="nil"/>
              <w:right w:val="nil"/>
            </w:tcBorders>
            <w:shd w:val="clear" w:color="auto" w:fill="auto"/>
            <w:noWrap/>
            <w:vAlign w:val="bottom"/>
            <w:hideMark/>
          </w:tcPr>
          <w:p w14:paraId="61ABF4DF"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3,5 </w:t>
            </w:r>
          </w:p>
        </w:tc>
        <w:tc>
          <w:tcPr>
            <w:tcW w:w="333" w:type="pct"/>
            <w:tcBorders>
              <w:top w:val="nil"/>
              <w:left w:val="nil"/>
              <w:bottom w:val="nil"/>
              <w:right w:val="nil"/>
            </w:tcBorders>
            <w:shd w:val="clear" w:color="auto" w:fill="auto"/>
            <w:noWrap/>
            <w:vAlign w:val="bottom"/>
            <w:hideMark/>
          </w:tcPr>
          <w:p w14:paraId="1CDDFB49"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3,2 </w:t>
            </w:r>
          </w:p>
        </w:tc>
      </w:tr>
      <w:tr w:rsidR="006769F5" w:rsidRPr="006824B5" w14:paraId="4B871CAB" w14:textId="77777777" w:rsidTr="00D95A8F">
        <w:trPr>
          <w:trHeight w:val="240"/>
        </w:trPr>
        <w:tc>
          <w:tcPr>
            <w:tcW w:w="544" w:type="pct"/>
            <w:tcBorders>
              <w:top w:val="nil"/>
              <w:left w:val="nil"/>
              <w:bottom w:val="nil"/>
              <w:right w:val="nil"/>
            </w:tcBorders>
            <w:shd w:val="clear" w:color="auto" w:fill="auto"/>
            <w:noWrap/>
            <w:vAlign w:val="bottom"/>
            <w:hideMark/>
          </w:tcPr>
          <w:p w14:paraId="49491324"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361</w:t>
            </w:r>
          </w:p>
        </w:tc>
        <w:tc>
          <w:tcPr>
            <w:tcW w:w="581" w:type="pct"/>
            <w:tcBorders>
              <w:top w:val="nil"/>
              <w:left w:val="single" w:sz="4" w:space="0" w:color="auto"/>
              <w:bottom w:val="nil"/>
              <w:right w:val="single" w:sz="4" w:space="0" w:color="auto"/>
            </w:tcBorders>
            <w:shd w:val="clear" w:color="auto" w:fill="auto"/>
            <w:noWrap/>
            <w:vAlign w:val="bottom"/>
            <w:hideMark/>
          </w:tcPr>
          <w:p w14:paraId="137029BE" w14:textId="77777777" w:rsidR="006769F5" w:rsidRPr="006824B5" w:rsidRDefault="006769F5" w:rsidP="00FF453D">
            <w:pPr>
              <w:jc w:val="center"/>
              <w:rPr>
                <w:rFonts w:eastAsia="Times New Roman"/>
                <w:color w:val="000000"/>
                <w:sz w:val="20"/>
                <w:szCs w:val="20"/>
              </w:rPr>
            </w:pPr>
            <w:r w:rsidRPr="006824B5">
              <w:rPr>
                <w:rFonts w:eastAsia="Times New Roman"/>
                <w:color w:val="DD0806"/>
                <w:sz w:val="20"/>
                <w:szCs w:val="20"/>
              </w:rPr>
              <w:t xml:space="preserve">-28,5 </w:t>
            </w:r>
          </w:p>
        </w:tc>
        <w:tc>
          <w:tcPr>
            <w:tcW w:w="575" w:type="pct"/>
            <w:tcBorders>
              <w:top w:val="nil"/>
              <w:left w:val="nil"/>
              <w:bottom w:val="nil"/>
              <w:right w:val="nil"/>
            </w:tcBorders>
            <w:shd w:val="clear" w:color="auto" w:fill="auto"/>
            <w:noWrap/>
            <w:vAlign w:val="bottom"/>
            <w:hideMark/>
          </w:tcPr>
          <w:p w14:paraId="50FE1372"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1998</w:t>
            </w:r>
          </w:p>
        </w:tc>
        <w:tc>
          <w:tcPr>
            <w:tcW w:w="575" w:type="pct"/>
            <w:tcBorders>
              <w:top w:val="nil"/>
              <w:left w:val="nil"/>
              <w:bottom w:val="nil"/>
              <w:right w:val="single" w:sz="4" w:space="0" w:color="auto"/>
            </w:tcBorders>
            <w:shd w:val="clear" w:color="auto" w:fill="auto"/>
            <w:noWrap/>
            <w:vAlign w:val="bottom"/>
            <w:hideMark/>
          </w:tcPr>
          <w:p w14:paraId="3E3CE9CF"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2007</w:t>
            </w:r>
          </w:p>
        </w:tc>
        <w:tc>
          <w:tcPr>
            <w:tcW w:w="575" w:type="pct"/>
            <w:tcBorders>
              <w:top w:val="nil"/>
              <w:left w:val="nil"/>
              <w:bottom w:val="nil"/>
              <w:right w:val="nil"/>
            </w:tcBorders>
            <w:shd w:val="clear" w:color="auto" w:fill="auto"/>
            <w:noWrap/>
            <w:vAlign w:val="bottom"/>
            <w:hideMark/>
          </w:tcPr>
          <w:p w14:paraId="41E28B88" w14:textId="77777777" w:rsidR="006769F5" w:rsidRPr="006824B5" w:rsidRDefault="006769F5" w:rsidP="00FF453D">
            <w:pPr>
              <w:jc w:val="center"/>
              <w:rPr>
                <w:rFonts w:eastAsia="Times New Roman"/>
                <w:color w:val="000000"/>
                <w:sz w:val="20"/>
                <w:szCs w:val="20"/>
              </w:rPr>
            </w:pPr>
            <w:r w:rsidRPr="006824B5">
              <w:rPr>
                <w:rFonts w:eastAsia="Times New Roman"/>
                <w:color w:val="DD0806"/>
                <w:sz w:val="20"/>
                <w:szCs w:val="20"/>
              </w:rPr>
              <w:t xml:space="preserve">-37,29 </w:t>
            </w:r>
          </w:p>
        </w:tc>
        <w:tc>
          <w:tcPr>
            <w:tcW w:w="575" w:type="pct"/>
            <w:tcBorders>
              <w:top w:val="nil"/>
              <w:left w:val="nil"/>
              <w:bottom w:val="nil"/>
              <w:right w:val="nil"/>
            </w:tcBorders>
            <w:shd w:val="clear" w:color="auto" w:fill="auto"/>
            <w:noWrap/>
            <w:vAlign w:val="bottom"/>
            <w:hideMark/>
          </w:tcPr>
          <w:p w14:paraId="2B0FB860" w14:textId="77777777" w:rsidR="006769F5" w:rsidRPr="006824B5" w:rsidRDefault="006769F5" w:rsidP="00FF453D">
            <w:pPr>
              <w:jc w:val="center"/>
              <w:rPr>
                <w:rFonts w:eastAsia="Times New Roman"/>
                <w:color w:val="000000"/>
                <w:sz w:val="20"/>
                <w:szCs w:val="20"/>
              </w:rPr>
            </w:pPr>
            <w:r w:rsidRPr="006824B5">
              <w:rPr>
                <w:rFonts w:eastAsia="Times New Roman"/>
                <w:color w:val="DD0806"/>
                <w:sz w:val="20"/>
                <w:szCs w:val="20"/>
              </w:rPr>
              <w:t xml:space="preserve">-21,70 </w:t>
            </w:r>
          </w:p>
        </w:tc>
        <w:tc>
          <w:tcPr>
            <w:tcW w:w="575" w:type="pct"/>
            <w:tcBorders>
              <w:top w:val="nil"/>
              <w:left w:val="nil"/>
              <w:bottom w:val="nil"/>
              <w:right w:val="single" w:sz="4" w:space="0" w:color="auto"/>
            </w:tcBorders>
            <w:shd w:val="clear" w:color="auto" w:fill="auto"/>
            <w:noWrap/>
            <w:vAlign w:val="bottom"/>
            <w:hideMark/>
          </w:tcPr>
          <w:p w14:paraId="1520F7CB" w14:textId="77777777" w:rsidR="006769F5" w:rsidRPr="006824B5" w:rsidRDefault="006769F5" w:rsidP="00FF453D">
            <w:pPr>
              <w:jc w:val="center"/>
              <w:rPr>
                <w:rFonts w:eastAsia="Times New Roman"/>
                <w:color w:val="000000"/>
                <w:sz w:val="20"/>
                <w:szCs w:val="20"/>
              </w:rPr>
            </w:pPr>
            <w:r w:rsidRPr="006824B5">
              <w:rPr>
                <w:rFonts w:eastAsia="Times New Roman"/>
                <w:color w:val="DD0806"/>
                <w:sz w:val="20"/>
                <w:szCs w:val="20"/>
              </w:rPr>
              <w:t xml:space="preserve">-13,07 </w:t>
            </w:r>
          </w:p>
        </w:tc>
        <w:tc>
          <w:tcPr>
            <w:tcW w:w="333" w:type="pct"/>
            <w:tcBorders>
              <w:top w:val="nil"/>
              <w:left w:val="nil"/>
              <w:bottom w:val="nil"/>
              <w:right w:val="nil"/>
            </w:tcBorders>
            <w:shd w:val="clear" w:color="auto" w:fill="auto"/>
            <w:noWrap/>
            <w:vAlign w:val="bottom"/>
            <w:hideMark/>
          </w:tcPr>
          <w:p w14:paraId="2CCEF413"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9,7 </w:t>
            </w:r>
          </w:p>
        </w:tc>
        <w:tc>
          <w:tcPr>
            <w:tcW w:w="333" w:type="pct"/>
            <w:tcBorders>
              <w:top w:val="nil"/>
              <w:left w:val="nil"/>
              <w:bottom w:val="nil"/>
              <w:right w:val="nil"/>
            </w:tcBorders>
            <w:shd w:val="clear" w:color="auto" w:fill="auto"/>
            <w:noWrap/>
            <w:vAlign w:val="bottom"/>
            <w:hideMark/>
          </w:tcPr>
          <w:p w14:paraId="1A7641C4"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11,9 </w:t>
            </w:r>
          </w:p>
        </w:tc>
        <w:tc>
          <w:tcPr>
            <w:tcW w:w="333" w:type="pct"/>
            <w:tcBorders>
              <w:top w:val="nil"/>
              <w:left w:val="nil"/>
              <w:bottom w:val="nil"/>
              <w:right w:val="nil"/>
            </w:tcBorders>
            <w:shd w:val="clear" w:color="auto" w:fill="auto"/>
            <w:noWrap/>
            <w:vAlign w:val="bottom"/>
            <w:hideMark/>
          </w:tcPr>
          <w:p w14:paraId="45C5ACE8"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8,3 </w:t>
            </w:r>
          </w:p>
        </w:tc>
      </w:tr>
      <w:tr w:rsidR="006769F5" w:rsidRPr="006824B5" w14:paraId="5EE9A3C3" w14:textId="77777777" w:rsidTr="00D95A8F">
        <w:trPr>
          <w:trHeight w:val="240"/>
        </w:trPr>
        <w:tc>
          <w:tcPr>
            <w:tcW w:w="544" w:type="pct"/>
            <w:tcBorders>
              <w:top w:val="nil"/>
              <w:left w:val="nil"/>
              <w:bottom w:val="nil"/>
              <w:right w:val="nil"/>
            </w:tcBorders>
            <w:shd w:val="clear" w:color="auto" w:fill="auto"/>
            <w:noWrap/>
            <w:vAlign w:val="bottom"/>
            <w:hideMark/>
          </w:tcPr>
          <w:p w14:paraId="1963A48A"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173</w:t>
            </w:r>
          </w:p>
        </w:tc>
        <w:tc>
          <w:tcPr>
            <w:tcW w:w="581" w:type="pct"/>
            <w:tcBorders>
              <w:top w:val="nil"/>
              <w:left w:val="single" w:sz="4" w:space="0" w:color="auto"/>
              <w:bottom w:val="nil"/>
              <w:right w:val="single" w:sz="4" w:space="0" w:color="auto"/>
            </w:tcBorders>
            <w:shd w:val="clear" w:color="auto" w:fill="auto"/>
            <w:noWrap/>
            <w:vAlign w:val="bottom"/>
            <w:hideMark/>
          </w:tcPr>
          <w:p w14:paraId="1EAC0280" w14:textId="77777777" w:rsidR="006769F5" w:rsidRPr="006824B5" w:rsidRDefault="006769F5" w:rsidP="00FF453D">
            <w:pPr>
              <w:jc w:val="center"/>
              <w:rPr>
                <w:rFonts w:eastAsia="Times New Roman"/>
                <w:color w:val="000000"/>
                <w:sz w:val="20"/>
                <w:szCs w:val="20"/>
              </w:rPr>
            </w:pPr>
            <w:r w:rsidRPr="006824B5">
              <w:rPr>
                <w:rFonts w:eastAsia="Times New Roman"/>
                <w:color w:val="DD0806"/>
                <w:sz w:val="20"/>
                <w:szCs w:val="20"/>
              </w:rPr>
              <w:t xml:space="preserve">-18,6 </w:t>
            </w:r>
          </w:p>
        </w:tc>
        <w:tc>
          <w:tcPr>
            <w:tcW w:w="575" w:type="pct"/>
            <w:tcBorders>
              <w:top w:val="nil"/>
              <w:left w:val="nil"/>
              <w:bottom w:val="nil"/>
              <w:right w:val="nil"/>
            </w:tcBorders>
            <w:shd w:val="clear" w:color="auto" w:fill="auto"/>
            <w:noWrap/>
            <w:vAlign w:val="bottom"/>
            <w:hideMark/>
          </w:tcPr>
          <w:p w14:paraId="47E89D19"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1994</w:t>
            </w:r>
          </w:p>
        </w:tc>
        <w:tc>
          <w:tcPr>
            <w:tcW w:w="575" w:type="pct"/>
            <w:tcBorders>
              <w:top w:val="nil"/>
              <w:left w:val="nil"/>
              <w:bottom w:val="nil"/>
              <w:right w:val="single" w:sz="4" w:space="0" w:color="auto"/>
            </w:tcBorders>
            <w:shd w:val="clear" w:color="auto" w:fill="auto"/>
            <w:noWrap/>
            <w:vAlign w:val="bottom"/>
            <w:hideMark/>
          </w:tcPr>
          <w:p w14:paraId="41DFB58D"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2007</w:t>
            </w:r>
          </w:p>
        </w:tc>
        <w:tc>
          <w:tcPr>
            <w:tcW w:w="575" w:type="pct"/>
            <w:tcBorders>
              <w:top w:val="nil"/>
              <w:left w:val="nil"/>
              <w:bottom w:val="nil"/>
              <w:right w:val="nil"/>
            </w:tcBorders>
            <w:shd w:val="clear" w:color="auto" w:fill="auto"/>
            <w:noWrap/>
            <w:vAlign w:val="bottom"/>
            <w:hideMark/>
          </w:tcPr>
          <w:p w14:paraId="3E44CA86" w14:textId="77777777" w:rsidR="006769F5" w:rsidRPr="006824B5" w:rsidRDefault="006769F5" w:rsidP="00FF453D">
            <w:pPr>
              <w:jc w:val="center"/>
              <w:rPr>
                <w:rFonts w:eastAsia="Times New Roman"/>
                <w:color w:val="000000"/>
                <w:sz w:val="20"/>
                <w:szCs w:val="20"/>
              </w:rPr>
            </w:pPr>
            <w:r w:rsidRPr="006824B5">
              <w:rPr>
                <w:rFonts w:eastAsia="Times New Roman"/>
                <w:color w:val="DD0806"/>
                <w:sz w:val="20"/>
                <w:szCs w:val="20"/>
              </w:rPr>
              <w:t xml:space="preserve">-15,72 </w:t>
            </w:r>
          </w:p>
        </w:tc>
        <w:tc>
          <w:tcPr>
            <w:tcW w:w="575" w:type="pct"/>
            <w:tcBorders>
              <w:top w:val="nil"/>
              <w:left w:val="nil"/>
              <w:bottom w:val="nil"/>
              <w:right w:val="nil"/>
            </w:tcBorders>
            <w:shd w:val="clear" w:color="auto" w:fill="auto"/>
            <w:noWrap/>
            <w:vAlign w:val="bottom"/>
            <w:hideMark/>
          </w:tcPr>
          <w:p w14:paraId="701A4A86" w14:textId="77777777" w:rsidR="006769F5" w:rsidRPr="006824B5" w:rsidRDefault="006769F5" w:rsidP="00FF453D">
            <w:pPr>
              <w:jc w:val="center"/>
              <w:rPr>
                <w:rFonts w:eastAsia="Times New Roman"/>
                <w:color w:val="000000"/>
                <w:sz w:val="20"/>
                <w:szCs w:val="20"/>
              </w:rPr>
            </w:pPr>
            <w:r w:rsidRPr="006824B5">
              <w:rPr>
                <w:rFonts w:eastAsia="Times New Roman"/>
                <w:color w:val="DD0806"/>
                <w:sz w:val="20"/>
                <w:szCs w:val="20"/>
              </w:rPr>
              <w:t xml:space="preserve">-30,53 </w:t>
            </w:r>
          </w:p>
        </w:tc>
        <w:tc>
          <w:tcPr>
            <w:tcW w:w="575" w:type="pct"/>
            <w:tcBorders>
              <w:top w:val="nil"/>
              <w:left w:val="nil"/>
              <w:bottom w:val="nil"/>
              <w:right w:val="single" w:sz="4" w:space="0" w:color="auto"/>
            </w:tcBorders>
            <w:shd w:val="clear" w:color="auto" w:fill="auto"/>
            <w:noWrap/>
            <w:vAlign w:val="bottom"/>
            <w:hideMark/>
          </w:tcPr>
          <w:p w14:paraId="3BA9DA56"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25,79 </w:t>
            </w:r>
          </w:p>
        </w:tc>
        <w:tc>
          <w:tcPr>
            <w:tcW w:w="333" w:type="pct"/>
            <w:tcBorders>
              <w:top w:val="nil"/>
              <w:left w:val="nil"/>
              <w:bottom w:val="nil"/>
              <w:right w:val="nil"/>
            </w:tcBorders>
            <w:shd w:val="clear" w:color="auto" w:fill="auto"/>
            <w:noWrap/>
            <w:vAlign w:val="bottom"/>
            <w:hideMark/>
          </w:tcPr>
          <w:p w14:paraId="7E29DF31"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4,6 </w:t>
            </w:r>
          </w:p>
        </w:tc>
        <w:tc>
          <w:tcPr>
            <w:tcW w:w="333" w:type="pct"/>
            <w:tcBorders>
              <w:top w:val="nil"/>
              <w:left w:val="nil"/>
              <w:bottom w:val="nil"/>
              <w:right w:val="nil"/>
            </w:tcBorders>
            <w:shd w:val="clear" w:color="auto" w:fill="auto"/>
            <w:noWrap/>
            <w:vAlign w:val="bottom"/>
            <w:hideMark/>
          </w:tcPr>
          <w:p w14:paraId="276465B8"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5,2 </w:t>
            </w:r>
          </w:p>
        </w:tc>
        <w:tc>
          <w:tcPr>
            <w:tcW w:w="333" w:type="pct"/>
            <w:tcBorders>
              <w:top w:val="nil"/>
              <w:left w:val="nil"/>
              <w:bottom w:val="nil"/>
              <w:right w:val="nil"/>
            </w:tcBorders>
            <w:shd w:val="clear" w:color="auto" w:fill="auto"/>
            <w:noWrap/>
            <w:vAlign w:val="bottom"/>
            <w:hideMark/>
          </w:tcPr>
          <w:p w14:paraId="519F14B1"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5,2 </w:t>
            </w:r>
          </w:p>
        </w:tc>
      </w:tr>
      <w:tr w:rsidR="006769F5" w:rsidRPr="006824B5" w14:paraId="654664DF" w14:textId="77777777" w:rsidTr="00D95A8F">
        <w:trPr>
          <w:trHeight w:val="240"/>
        </w:trPr>
        <w:tc>
          <w:tcPr>
            <w:tcW w:w="544" w:type="pct"/>
            <w:tcBorders>
              <w:top w:val="nil"/>
              <w:left w:val="nil"/>
              <w:bottom w:val="nil"/>
              <w:right w:val="nil"/>
            </w:tcBorders>
            <w:shd w:val="clear" w:color="auto" w:fill="auto"/>
            <w:noWrap/>
            <w:vAlign w:val="bottom"/>
            <w:hideMark/>
          </w:tcPr>
          <w:p w14:paraId="443C6B66"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18A</w:t>
            </w:r>
          </w:p>
        </w:tc>
        <w:tc>
          <w:tcPr>
            <w:tcW w:w="581" w:type="pct"/>
            <w:tcBorders>
              <w:top w:val="nil"/>
              <w:left w:val="single" w:sz="4" w:space="0" w:color="auto"/>
              <w:bottom w:val="nil"/>
              <w:right w:val="single" w:sz="4" w:space="0" w:color="auto"/>
            </w:tcBorders>
            <w:shd w:val="clear" w:color="auto" w:fill="auto"/>
            <w:noWrap/>
            <w:vAlign w:val="bottom"/>
            <w:hideMark/>
          </w:tcPr>
          <w:p w14:paraId="5CF0EFAF" w14:textId="77777777" w:rsidR="006769F5" w:rsidRPr="006824B5" w:rsidRDefault="006769F5" w:rsidP="00FF453D">
            <w:pPr>
              <w:jc w:val="center"/>
              <w:rPr>
                <w:rFonts w:eastAsia="Times New Roman"/>
                <w:color w:val="000000"/>
                <w:sz w:val="20"/>
                <w:szCs w:val="20"/>
              </w:rPr>
            </w:pPr>
            <w:r w:rsidRPr="006824B5">
              <w:rPr>
                <w:rFonts w:eastAsia="Times New Roman"/>
                <w:color w:val="DD0806"/>
                <w:sz w:val="20"/>
                <w:szCs w:val="20"/>
              </w:rPr>
              <w:t xml:space="preserve">-13,8 </w:t>
            </w:r>
          </w:p>
        </w:tc>
        <w:tc>
          <w:tcPr>
            <w:tcW w:w="575" w:type="pct"/>
            <w:tcBorders>
              <w:top w:val="nil"/>
              <w:left w:val="nil"/>
              <w:bottom w:val="nil"/>
              <w:right w:val="nil"/>
            </w:tcBorders>
            <w:shd w:val="clear" w:color="auto" w:fill="auto"/>
            <w:noWrap/>
            <w:vAlign w:val="bottom"/>
            <w:hideMark/>
          </w:tcPr>
          <w:p w14:paraId="2227FF4B"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1994</w:t>
            </w:r>
          </w:p>
        </w:tc>
        <w:tc>
          <w:tcPr>
            <w:tcW w:w="575" w:type="pct"/>
            <w:tcBorders>
              <w:top w:val="nil"/>
              <w:left w:val="nil"/>
              <w:bottom w:val="nil"/>
              <w:right w:val="single" w:sz="4" w:space="0" w:color="auto"/>
            </w:tcBorders>
            <w:shd w:val="clear" w:color="auto" w:fill="auto"/>
            <w:noWrap/>
            <w:vAlign w:val="bottom"/>
            <w:hideMark/>
          </w:tcPr>
          <w:p w14:paraId="7379973E"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2008</w:t>
            </w:r>
          </w:p>
        </w:tc>
        <w:tc>
          <w:tcPr>
            <w:tcW w:w="575" w:type="pct"/>
            <w:tcBorders>
              <w:top w:val="nil"/>
              <w:left w:val="nil"/>
              <w:bottom w:val="nil"/>
              <w:right w:val="nil"/>
            </w:tcBorders>
            <w:shd w:val="clear" w:color="auto" w:fill="auto"/>
            <w:noWrap/>
            <w:vAlign w:val="bottom"/>
            <w:hideMark/>
          </w:tcPr>
          <w:p w14:paraId="1AAC0BCE" w14:textId="77777777" w:rsidR="006769F5" w:rsidRPr="006824B5" w:rsidRDefault="006769F5" w:rsidP="00FF453D">
            <w:pPr>
              <w:jc w:val="center"/>
              <w:rPr>
                <w:rFonts w:eastAsia="Times New Roman"/>
                <w:color w:val="000000"/>
                <w:sz w:val="20"/>
                <w:szCs w:val="20"/>
              </w:rPr>
            </w:pPr>
            <w:r w:rsidRPr="006824B5">
              <w:rPr>
                <w:rFonts w:eastAsia="Times New Roman"/>
                <w:color w:val="DD0806"/>
                <w:sz w:val="20"/>
                <w:szCs w:val="20"/>
              </w:rPr>
              <w:t xml:space="preserve">-56,07 </w:t>
            </w:r>
          </w:p>
        </w:tc>
        <w:tc>
          <w:tcPr>
            <w:tcW w:w="575" w:type="pct"/>
            <w:tcBorders>
              <w:top w:val="nil"/>
              <w:left w:val="nil"/>
              <w:bottom w:val="nil"/>
              <w:right w:val="nil"/>
            </w:tcBorders>
            <w:shd w:val="clear" w:color="auto" w:fill="auto"/>
            <w:noWrap/>
            <w:vAlign w:val="bottom"/>
            <w:hideMark/>
          </w:tcPr>
          <w:p w14:paraId="554D8F10" w14:textId="77777777" w:rsidR="006769F5" w:rsidRPr="006824B5" w:rsidRDefault="006769F5" w:rsidP="00FF453D">
            <w:pPr>
              <w:jc w:val="center"/>
              <w:rPr>
                <w:rFonts w:eastAsia="Times New Roman"/>
                <w:color w:val="000000"/>
                <w:sz w:val="20"/>
                <w:szCs w:val="20"/>
              </w:rPr>
            </w:pPr>
            <w:r w:rsidRPr="006824B5">
              <w:rPr>
                <w:rFonts w:eastAsia="Times New Roman"/>
                <w:color w:val="DD0806"/>
                <w:sz w:val="20"/>
                <w:szCs w:val="20"/>
              </w:rPr>
              <w:t xml:space="preserve">-49,40 </w:t>
            </w:r>
          </w:p>
        </w:tc>
        <w:tc>
          <w:tcPr>
            <w:tcW w:w="575" w:type="pct"/>
            <w:tcBorders>
              <w:top w:val="nil"/>
              <w:left w:val="nil"/>
              <w:bottom w:val="nil"/>
              <w:right w:val="single" w:sz="4" w:space="0" w:color="auto"/>
            </w:tcBorders>
            <w:shd w:val="clear" w:color="auto" w:fill="auto"/>
            <w:noWrap/>
            <w:vAlign w:val="bottom"/>
            <w:hideMark/>
          </w:tcPr>
          <w:p w14:paraId="1B763F9E" w14:textId="77777777" w:rsidR="006769F5" w:rsidRPr="006824B5" w:rsidRDefault="006769F5" w:rsidP="00FF453D">
            <w:pPr>
              <w:jc w:val="center"/>
              <w:rPr>
                <w:rFonts w:eastAsia="Times New Roman"/>
                <w:color w:val="000000"/>
                <w:sz w:val="20"/>
                <w:szCs w:val="20"/>
              </w:rPr>
            </w:pPr>
            <w:r w:rsidRPr="006824B5">
              <w:rPr>
                <w:rFonts w:eastAsia="Times New Roman"/>
                <w:color w:val="DD0806"/>
                <w:sz w:val="20"/>
                <w:szCs w:val="20"/>
              </w:rPr>
              <w:t xml:space="preserve">-3,86 </w:t>
            </w:r>
          </w:p>
        </w:tc>
        <w:tc>
          <w:tcPr>
            <w:tcW w:w="333" w:type="pct"/>
            <w:tcBorders>
              <w:top w:val="nil"/>
              <w:left w:val="nil"/>
              <w:bottom w:val="nil"/>
              <w:right w:val="nil"/>
            </w:tcBorders>
            <w:shd w:val="clear" w:color="auto" w:fill="auto"/>
            <w:noWrap/>
            <w:vAlign w:val="bottom"/>
            <w:hideMark/>
          </w:tcPr>
          <w:p w14:paraId="22734BF8"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17,3 </w:t>
            </w:r>
          </w:p>
        </w:tc>
        <w:tc>
          <w:tcPr>
            <w:tcW w:w="333" w:type="pct"/>
            <w:tcBorders>
              <w:top w:val="nil"/>
              <w:left w:val="nil"/>
              <w:bottom w:val="nil"/>
              <w:right w:val="nil"/>
            </w:tcBorders>
            <w:shd w:val="clear" w:color="auto" w:fill="auto"/>
            <w:noWrap/>
            <w:vAlign w:val="bottom"/>
            <w:hideMark/>
          </w:tcPr>
          <w:p w14:paraId="3C362C15"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13,4 </w:t>
            </w:r>
          </w:p>
        </w:tc>
        <w:tc>
          <w:tcPr>
            <w:tcW w:w="333" w:type="pct"/>
            <w:tcBorders>
              <w:top w:val="nil"/>
              <w:left w:val="nil"/>
              <w:bottom w:val="nil"/>
              <w:right w:val="nil"/>
            </w:tcBorders>
            <w:shd w:val="clear" w:color="auto" w:fill="auto"/>
            <w:noWrap/>
            <w:vAlign w:val="bottom"/>
            <w:hideMark/>
          </w:tcPr>
          <w:p w14:paraId="0545E3F2"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10,4 </w:t>
            </w:r>
          </w:p>
        </w:tc>
      </w:tr>
      <w:tr w:rsidR="006769F5" w:rsidRPr="006824B5" w14:paraId="48A0896F" w14:textId="77777777" w:rsidTr="00D95A8F">
        <w:trPr>
          <w:trHeight w:val="240"/>
        </w:trPr>
        <w:tc>
          <w:tcPr>
            <w:tcW w:w="544" w:type="pct"/>
            <w:tcBorders>
              <w:top w:val="nil"/>
              <w:left w:val="nil"/>
              <w:bottom w:val="single" w:sz="4" w:space="0" w:color="auto"/>
              <w:right w:val="nil"/>
            </w:tcBorders>
            <w:shd w:val="clear" w:color="auto" w:fill="auto"/>
            <w:noWrap/>
            <w:vAlign w:val="bottom"/>
            <w:hideMark/>
          </w:tcPr>
          <w:p w14:paraId="5898B46C"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289</w:t>
            </w:r>
          </w:p>
        </w:tc>
        <w:tc>
          <w:tcPr>
            <w:tcW w:w="581" w:type="pct"/>
            <w:tcBorders>
              <w:top w:val="nil"/>
              <w:left w:val="single" w:sz="4" w:space="0" w:color="auto"/>
              <w:bottom w:val="single" w:sz="4" w:space="0" w:color="auto"/>
              <w:right w:val="single" w:sz="4" w:space="0" w:color="auto"/>
            </w:tcBorders>
            <w:shd w:val="clear" w:color="auto" w:fill="auto"/>
            <w:noWrap/>
            <w:vAlign w:val="bottom"/>
            <w:hideMark/>
          </w:tcPr>
          <w:p w14:paraId="754E8546" w14:textId="77777777" w:rsidR="006769F5" w:rsidRPr="006824B5" w:rsidRDefault="006769F5" w:rsidP="00FF453D">
            <w:pPr>
              <w:jc w:val="center"/>
              <w:rPr>
                <w:rFonts w:eastAsia="Times New Roman"/>
                <w:color w:val="000000"/>
                <w:sz w:val="20"/>
                <w:szCs w:val="20"/>
              </w:rPr>
            </w:pPr>
            <w:r w:rsidRPr="006824B5">
              <w:rPr>
                <w:rFonts w:eastAsia="Times New Roman"/>
                <w:color w:val="DD0806"/>
                <w:sz w:val="20"/>
                <w:szCs w:val="20"/>
              </w:rPr>
              <w:t xml:space="preserve">-11,3 </w:t>
            </w:r>
          </w:p>
        </w:tc>
        <w:tc>
          <w:tcPr>
            <w:tcW w:w="575" w:type="pct"/>
            <w:tcBorders>
              <w:top w:val="nil"/>
              <w:left w:val="nil"/>
              <w:bottom w:val="single" w:sz="4" w:space="0" w:color="auto"/>
              <w:right w:val="nil"/>
            </w:tcBorders>
            <w:shd w:val="clear" w:color="auto" w:fill="auto"/>
            <w:noWrap/>
            <w:vAlign w:val="bottom"/>
            <w:hideMark/>
          </w:tcPr>
          <w:p w14:paraId="605BB9CD"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1994</w:t>
            </w:r>
          </w:p>
        </w:tc>
        <w:tc>
          <w:tcPr>
            <w:tcW w:w="575" w:type="pct"/>
            <w:tcBorders>
              <w:top w:val="nil"/>
              <w:left w:val="nil"/>
              <w:bottom w:val="single" w:sz="4" w:space="0" w:color="auto"/>
              <w:right w:val="single" w:sz="4" w:space="0" w:color="auto"/>
            </w:tcBorders>
            <w:shd w:val="clear" w:color="auto" w:fill="auto"/>
            <w:noWrap/>
            <w:vAlign w:val="bottom"/>
            <w:hideMark/>
          </w:tcPr>
          <w:p w14:paraId="39F3D28D"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2010</w:t>
            </w:r>
          </w:p>
        </w:tc>
        <w:tc>
          <w:tcPr>
            <w:tcW w:w="575" w:type="pct"/>
            <w:tcBorders>
              <w:top w:val="nil"/>
              <w:left w:val="nil"/>
              <w:bottom w:val="single" w:sz="4" w:space="0" w:color="auto"/>
              <w:right w:val="nil"/>
            </w:tcBorders>
            <w:shd w:val="clear" w:color="auto" w:fill="auto"/>
            <w:noWrap/>
            <w:vAlign w:val="bottom"/>
            <w:hideMark/>
          </w:tcPr>
          <w:p w14:paraId="59E14656"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8,85 </w:t>
            </w:r>
          </w:p>
        </w:tc>
        <w:tc>
          <w:tcPr>
            <w:tcW w:w="575" w:type="pct"/>
            <w:tcBorders>
              <w:top w:val="nil"/>
              <w:left w:val="nil"/>
              <w:bottom w:val="single" w:sz="4" w:space="0" w:color="auto"/>
              <w:right w:val="nil"/>
            </w:tcBorders>
            <w:shd w:val="clear" w:color="auto" w:fill="auto"/>
            <w:noWrap/>
            <w:vAlign w:val="bottom"/>
            <w:hideMark/>
          </w:tcPr>
          <w:p w14:paraId="32542649" w14:textId="77777777" w:rsidR="006769F5" w:rsidRPr="006824B5" w:rsidRDefault="006769F5" w:rsidP="00FF453D">
            <w:pPr>
              <w:jc w:val="center"/>
              <w:rPr>
                <w:rFonts w:eastAsia="Times New Roman"/>
                <w:color w:val="000000"/>
                <w:sz w:val="20"/>
                <w:szCs w:val="20"/>
              </w:rPr>
            </w:pPr>
            <w:r w:rsidRPr="006824B5">
              <w:rPr>
                <w:rFonts w:eastAsia="Times New Roman"/>
                <w:color w:val="DD0806"/>
                <w:sz w:val="20"/>
                <w:szCs w:val="20"/>
              </w:rPr>
              <w:t xml:space="preserve">-29,22 </w:t>
            </w:r>
          </w:p>
        </w:tc>
        <w:tc>
          <w:tcPr>
            <w:tcW w:w="575" w:type="pct"/>
            <w:tcBorders>
              <w:top w:val="nil"/>
              <w:left w:val="nil"/>
              <w:bottom w:val="single" w:sz="4" w:space="0" w:color="auto"/>
              <w:right w:val="single" w:sz="4" w:space="0" w:color="auto"/>
            </w:tcBorders>
            <w:shd w:val="clear" w:color="auto" w:fill="auto"/>
            <w:noWrap/>
            <w:vAlign w:val="bottom"/>
            <w:hideMark/>
          </w:tcPr>
          <w:p w14:paraId="614D9E93"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56,48 </w:t>
            </w:r>
          </w:p>
        </w:tc>
        <w:tc>
          <w:tcPr>
            <w:tcW w:w="333" w:type="pct"/>
            <w:tcBorders>
              <w:top w:val="nil"/>
              <w:left w:val="nil"/>
              <w:bottom w:val="single" w:sz="4" w:space="0" w:color="auto"/>
              <w:right w:val="nil"/>
            </w:tcBorders>
            <w:shd w:val="clear" w:color="auto" w:fill="auto"/>
            <w:noWrap/>
            <w:vAlign w:val="bottom"/>
            <w:hideMark/>
          </w:tcPr>
          <w:p w14:paraId="79C9685B"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14,3 </w:t>
            </w:r>
          </w:p>
        </w:tc>
        <w:tc>
          <w:tcPr>
            <w:tcW w:w="333" w:type="pct"/>
            <w:tcBorders>
              <w:top w:val="nil"/>
              <w:left w:val="nil"/>
              <w:bottom w:val="single" w:sz="4" w:space="0" w:color="auto"/>
              <w:right w:val="nil"/>
            </w:tcBorders>
            <w:shd w:val="clear" w:color="auto" w:fill="auto"/>
            <w:noWrap/>
            <w:vAlign w:val="bottom"/>
            <w:hideMark/>
          </w:tcPr>
          <w:p w14:paraId="3EB56E09"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16,9 </w:t>
            </w:r>
          </w:p>
        </w:tc>
        <w:tc>
          <w:tcPr>
            <w:tcW w:w="333" w:type="pct"/>
            <w:tcBorders>
              <w:top w:val="nil"/>
              <w:left w:val="nil"/>
              <w:bottom w:val="single" w:sz="4" w:space="0" w:color="auto"/>
              <w:right w:val="nil"/>
            </w:tcBorders>
            <w:shd w:val="clear" w:color="auto" w:fill="auto"/>
            <w:noWrap/>
            <w:vAlign w:val="bottom"/>
            <w:hideMark/>
          </w:tcPr>
          <w:p w14:paraId="514B163A"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21,3 </w:t>
            </w:r>
          </w:p>
        </w:tc>
      </w:tr>
      <w:tr w:rsidR="006769F5" w:rsidRPr="006824B5" w14:paraId="725A513F" w14:textId="77777777" w:rsidTr="00D95A8F">
        <w:trPr>
          <w:trHeight w:val="240"/>
        </w:trPr>
        <w:tc>
          <w:tcPr>
            <w:tcW w:w="544" w:type="pct"/>
            <w:tcBorders>
              <w:top w:val="nil"/>
              <w:left w:val="nil"/>
              <w:bottom w:val="nil"/>
              <w:right w:val="nil"/>
            </w:tcBorders>
            <w:shd w:val="clear" w:color="auto" w:fill="auto"/>
            <w:noWrap/>
            <w:vAlign w:val="bottom"/>
            <w:hideMark/>
          </w:tcPr>
          <w:p w14:paraId="51C54369"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251</w:t>
            </w:r>
          </w:p>
        </w:tc>
        <w:tc>
          <w:tcPr>
            <w:tcW w:w="581" w:type="pct"/>
            <w:tcBorders>
              <w:top w:val="nil"/>
              <w:left w:val="single" w:sz="4" w:space="0" w:color="auto"/>
              <w:bottom w:val="nil"/>
              <w:right w:val="single" w:sz="4" w:space="0" w:color="auto"/>
            </w:tcBorders>
            <w:shd w:val="clear" w:color="auto" w:fill="auto"/>
            <w:noWrap/>
            <w:vAlign w:val="bottom"/>
            <w:hideMark/>
          </w:tcPr>
          <w:p w14:paraId="17B7F60D"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4,6 </w:t>
            </w:r>
          </w:p>
        </w:tc>
        <w:tc>
          <w:tcPr>
            <w:tcW w:w="575" w:type="pct"/>
            <w:tcBorders>
              <w:top w:val="nil"/>
              <w:left w:val="nil"/>
              <w:bottom w:val="nil"/>
              <w:right w:val="nil"/>
            </w:tcBorders>
            <w:shd w:val="clear" w:color="auto" w:fill="auto"/>
            <w:noWrap/>
            <w:vAlign w:val="bottom"/>
            <w:hideMark/>
          </w:tcPr>
          <w:p w14:paraId="07672193"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1997</w:t>
            </w:r>
          </w:p>
        </w:tc>
        <w:tc>
          <w:tcPr>
            <w:tcW w:w="575" w:type="pct"/>
            <w:tcBorders>
              <w:top w:val="nil"/>
              <w:left w:val="nil"/>
              <w:bottom w:val="nil"/>
              <w:right w:val="single" w:sz="4" w:space="0" w:color="auto"/>
            </w:tcBorders>
            <w:shd w:val="clear" w:color="auto" w:fill="auto"/>
            <w:noWrap/>
            <w:vAlign w:val="bottom"/>
            <w:hideMark/>
          </w:tcPr>
          <w:p w14:paraId="1A7FB782"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2006</w:t>
            </w:r>
          </w:p>
        </w:tc>
        <w:tc>
          <w:tcPr>
            <w:tcW w:w="575" w:type="pct"/>
            <w:tcBorders>
              <w:top w:val="nil"/>
              <w:left w:val="nil"/>
              <w:bottom w:val="nil"/>
              <w:right w:val="nil"/>
            </w:tcBorders>
            <w:shd w:val="clear" w:color="auto" w:fill="auto"/>
            <w:noWrap/>
            <w:vAlign w:val="bottom"/>
            <w:hideMark/>
          </w:tcPr>
          <w:p w14:paraId="30AFA50F" w14:textId="77777777" w:rsidR="006769F5" w:rsidRPr="006824B5" w:rsidRDefault="006769F5" w:rsidP="00FF453D">
            <w:pPr>
              <w:jc w:val="center"/>
              <w:rPr>
                <w:rFonts w:eastAsia="Times New Roman"/>
                <w:color w:val="000000"/>
                <w:sz w:val="20"/>
                <w:szCs w:val="20"/>
              </w:rPr>
            </w:pPr>
            <w:r w:rsidRPr="006824B5">
              <w:rPr>
                <w:rFonts w:eastAsia="Times New Roman"/>
                <w:color w:val="DD0806"/>
                <w:sz w:val="20"/>
                <w:szCs w:val="20"/>
              </w:rPr>
              <w:t xml:space="preserve">-1,73 </w:t>
            </w:r>
          </w:p>
        </w:tc>
        <w:tc>
          <w:tcPr>
            <w:tcW w:w="575" w:type="pct"/>
            <w:tcBorders>
              <w:top w:val="nil"/>
              <w:left w:val="nil"/>
              <w:bottom w:val="nil"/>
              <w:right w:val="nil"/>
            </w:tcBorders>
            <w:shd w:val="clear" w:color="auto" w:fill="auto"/>
            <w:noWrap/>
            <w:vAlign w:val="bottom"/>
            <w:hideMark/>
          </w:tcPr>
          <w:p w14:paraId="5D5BF814" w14:textId="77777777" w:rsidR="006769F5" w:rsidRPr="006824B5" w:rsidRDefault="006769F5" w:rsidP="00FF453D">
            <w:pPr>
              <w:jc w:val="center"/>
              <w:rPr>
                <w:rFonts w:eastAsia="Times New Roman"/>
                <w:color w:val="000000"/>
                <w:sz w:val="20"/>
                <w:szCs w:val="20"/>
              </w:rPr>
            </w:pPr>
            <w:r w:rsidRPr="006824B5">
              <w:rPr>
                <w:rFonts w:eastAsia="Times New Roman"/>
                <w:color w:val="DD0806"/>
                <w:sz w:val="20"/>
                <w:szCs w:val="20"/>
              </w:rPr>
              <w:t xml:space="preserve">-21,52 </w:t>
            </w:r>
          </w:p>
        </w:tc>
        <w:tc>
          <w:tcPr>
            <w:tcW w:w="575" w:type="pct"/>
            <w:tcBorders>
              <w:top w:val="nil"/>
              <w:left w:val="nil"/>
              <w:bottom w:val="nil"/>
              <w:right w:val="single" w:sz="4" w:space="0" w:color="auto"/>
            </w:tcBorders>
            <w:shd w:val="clear" w:color="auto" w:fill="auto"/>
            <w:noWrap/>
            <w:vAlign w:val="bottom"/>
            <w:hideMark/>
          </w:tcPr>
          <w:p w14:paraId="2C4909FB"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28,62 </w:t>
            </w:r>
          </w:p>
        </w:tc>
        <w:tc>
          <w:tcPr>
            <w:tcW w:w="333" w:type="pct"/>
            <w:tcBorders>
              <w:top w:val="nil"/>
              <w:left w:val="nil"/>
              <w:bottom w:val="nil"/>
              <w:right w:val="nil"/>
            </w:tcBorders>
            <w:shd w:val="clear" w:color="auto" w:fill="auto"/>
            <w:noWrap/>
            <w:vAlign w:val="bottom"/>
            <w:hideMark/>
          </w:tcPr>
          <w:p w14:paraId="0910BF8C"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4,1 </w:t>
            </w:r>
          </w:p>
        </w:tc>
        <w:tc>
          <w:tcPr>
            <w:tcW w:w="333" w:type="pct"/>
            <w:tcBorders>
              <w:top w:val="nil"/>
              <w:left w:val="nil"/>
              <w:bottom w:val="nil"/>
              <w:right w:val="nil"/>
            </w:tcBorders>
            <w:shd w:val="clear" w:color="auto" w:fill="auto"/>
            <w:noWrap/>
            <w:vAlign w:val="bottom"/>
            <w:hideMark/>
          </w:tcPr>
          <w:p w14:paraId="62911DC5"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5,3 </w:t>
            </w:r>
          </w:p>
        </w:tc>
        <w:tc>
          <w:tcPr>
            <w:tcW w:w="333" w:type="pct"/>
            <w:tcBorders>
              <w:top w:val="nil"/>
              <w:left w:val="nil"/>
              <w:bottom w:val="nil"/>
              <w:right w:val="nil"/>
            </w:tcBorders>
            <w:shd w:val="clear" w:color="auto" w:fill="auto"/>
            <w:noWrap/>
            <w:vAlign w:val="bottom"/>
            <w:hideMark/>
          </w:tcPr>
          <w:p w14:paraId="74300C71"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5,5 </w:t>
            </w:r>
          </w:p>
        </w:tc>
      </w:tr>
      <w:tr w:rsidR="006769F5" w:rsidRPr="006824B5" w14:paraId="1EE8059C" w14:textId="77777777" w:rsidTr="00D95A8F">
        <w:trPr>
          <w:trHeight w:val="240"/>
        </w:trPr>
        <w:tc>
          <w:tcPr>
            <w:tcW w:w="544" w:type="pct"/>
            <w:tcBorders>
              <w:top w:val="nil"/>
              <w:left w:val="nil"/>
              <w:bottom w:val="nil"/>
              <w:right w:val="nil"/>
            </w:tcBorders>
            <w:shd w:val="clear" w:color="auto" w:fill="auto"/>
            <w:noWrap/>
            <w:vAlign w:val="bottom"/>
            <w:hideMark/>
          </w:tcPr>
          <w:p w14:paraId="0DEBC404"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23A</w:t>
            </w:r>
          </w:p>
        </w:tc>
        <w:tc>
          <w:tcPr>
            <w:tcW w:w="581" w:type="pct"/>
            <w:tcBorders>
              <w:top w:val="nil"/>
              <w:left w:val="single" w:sz="4" w:space="0" w:color="auto"/>
              <w:bottom w:val="nil"/>
              <w:right w:val="single" w:sz="4" w:space="0" w:color="auto"/>
            </w:tcBorders>
            <w:shd w:val="clear" w:color="auto" w:fill="auto"/>
            <w:noWrap/>
            <w:vAlign w:val="bottom"/>
            <w:hideMark/>
          </w:tcPr>
          <w:p w14:paraId="28CB971C"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7,2 </w:t>
            </w:r>
          </w:p>
        </w:tc>
        <w:tc>
          <w:tcPr>
            <w:tcW w:w="575" w:type="pct"/>
            <w:tcBorders>
              <w:top w:val="nil"/>
              <w:left w:val="nil"/>
              <w:bottom w:val="nil"/>
              <w:right w:val="nil"/>
            </w:tcBorders>
            <w:shd w:val="clear" w:color="auto" w:fill="auto"/>
            <w:noWrap/>
            <w:vAlign w:val="bottom"/>
            <w:hideMark/>
          </w:tcPr>
          <w:p w14:paraId="2570D5DB"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1995</w:t>
            </w:r>
          </w:p>
        </w:tc>
        <w:tc>
          <w:tcPr>
            <w:tcW w:w="575" w:type="pct"/>
            <w:tcBorders>
              <w:top w:val="nil"/>
              <w:left w:val="nil"/>
              <w:bottom w:val="nil"/>
              <w:right w:val="single" w:sz="4" w:space="0" w:color="auto"/>
            </w:tcBorders>
            <w:shd w:val="clear" w:color="auto" w:fill="auto"/>
            <w:noWrap/>
            <w:vAlign w:val="bottom"/>
            <w:hideMark/>
          </w:tcPr>
          <w:p w14:paraId="74C8ED60"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2010</w:t>
            </w:r>
          </w:p>
        </w:tc>
        <w:tc>
          <w:tcPr>
            <w:tcW w:w="575" w:type="pct"/>
            <w:tcBorders>
              <w:top w:val="nil"/>
              <w:left w:val="nil"/>
              <w:bottom w:val="nil"/>
              <w:right w:val="nil"/>
            </w:tcBorders>
            <w:shd w:val="clear" w:color="auto" w:fill="auto"/>
            <w:noWrap/>
            <w:vAlign w:val="bottom"/>
            <w:hideMark/>
          </w:tcPr>
          <w:p w14:paraId="5B476C44"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122,80 </w:t>
            </w:r>
          </w:p>
        </w:tc>
        <w:tc>
          <w:tcPr>
            <w:tcW w:w="575" w:type="pct"/>
            <w:tcBorders>
              <w:top w:val="nil"/>
              <w:left w:val="nil"/>
              <w:bottom w:val="nil"/>
              <w:right w:val="nil"/>
            </w:tcBorders>
            <w:shd w:val="clear" w:color="auto" w:fill="auto"/>
            <w:noWrap/>
            <w:vAlign w:val="bottom"/>
            <w:hideMark/>
          </w:tcPr>
          <w:p w14:paraId="5E115839"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6,41 </w:t>
            </w:r>
          </w:p>
        </w:tc>
        <w:tc>
          <w:tcPr>
            <w:tcW w:w="575" w:type="pct"/>
            <w:tcBorders>
              <w:top w:val="nil"/>
              <w:left w:val="nil"/>
              <w:bottom w:val="nil"/>
              <w:right w:val="single" w:sz="4" w:space="0" w:color="auto"/>
            </w:tcBorders>
            <w:shd w:val="clear" w:color="auto" w:fill="auto"/>
            <w:noWrap/>
            <w:vAlign w:val="bottom"/>
            <w:hideMark/>
          </w:tcPr>
          <w:p w14:paraId="5A7275A5"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99,88 </w:t>
            </w:r>
          </w:p>
        </w:tc>
        <w:tc>
          <w:tcPr>
            <w:tcW w:w="333" w:type="pct"/>
            <w:tcBorders>
              <w:top w:val="nil"/>
              <w:left w:val="nil"/>
              <w:bottom w:val="nil"/>
              <w:right w:val="nil"/>
            </w:tcBorders>
            <w:shd w:val="clear" w:color="auto" w:fill="auto"/>
            <w:noWrap/>
            <w:vAlign w:val="bottom"/>
            <w:hideMark/>
          </w:tcPr>
          <w:p w14:paraId="74182D34"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0,3 </w:t>
            </w:r>
          </w:p>
        </w:tc>
        <w:tc>
          <w:tcPr>
            <w:tcW w:w="333" w:type="pct"/>
            <w:tcBorders>
              <w:top w:val="nil"/>
              <w:left w:val="nil"/>
              <w:bottom w:val="nil"/>
              <w:right w:val="nil"/>
            </w:tcBorders>
            <w:shd w:val="clear" w:color="auto" w:fill="auto"/>
            <w:noWrap/>
            <w:vAlign w:val="bottom"/>
            <w:hideMark/>
          </w:tcPr>
          <w:p w14:paraId="5E8B242B"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0,5 </w:t>
            </w:r>
          </w:p>
        </w:tc>
        <w:tc>
          <w:tcPr>
            <w:tcW w:w="333" w:type="pct"/>
            <w:tcBorders>
              <w:top w:val="nil"/>
              <w:left w:val="nil"/>
              <w:bottom w:val="nil"/>
              <w:right w:val="nil"/>
            </w:tcBorders>
            <w:shd w:val="clear" w:color="auto" w:fill="auto"/>
            <w:noWrap/>
            <w:vAlign w:val="bottom"/>
            <w:hideMark/>
          </w:tcPr>
          <w:p w14:paraId="1AF75E44"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0,8 </w:t>
            </w:r>
          </w:p>
        </w:tc>
      </w:tr>
      <w:tr w:rsidR="006769F5" w:rsidRPr="006824B5" w14:paraId="6C7F95D3" w14:textId="77777777" w:rsidTr="00D95A8F">
        <w:trPr>
          <w:trHeight w:val="260"/>
        </w:trPr>
        <w:tc>
          <w:tcPr>
            <w:tcW w:w="544" w:type="pct"/>
            <w:tcBorders>
              <w:top w:val="nil"/>
              <w:left w:val="nil"/>
              <w:bottom w:val="double" w:sz="6" w:space="0" w:color="auto"/>
              <w:right w:val="nil"/>
            </w:tcBorders>
            <w:shd w:val="clear" w:color="auto" w:fill="auto"/>
            <w:noWrap/>
            <w:vAlign w:val="bottom"/>
            <w:hideMark/>
          </w:tcPr>
          <w:p w14:paraId="462C0046"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343</w:t>
            </w:r>
          </w:p>
        </w:tc>
        <w:tc>
          <w:tcPr>
            <w:tcW w:w="581" w:type="pct"/>
            <w:tcBorders>
              <w:top w:val="nil"/>
              <w:left w:val="single" w:sz="4" w:space="0" w:color="auto"/>
              <w:bottom w:val="double" w:sz="6" w:space="0" w:color="auto"/>
              <w:right w:val="single" w:sz="4" w:space="0" w:color="auto"/>
            </w:tcBorders>
            <w:shd w:val="clear" w:color="auto" w:fill="auto"/>
            <w:noWrap/>
            <w:vAlign w:val="bottom"/>
            <w:hideMark/>
          </w:tcPr>
          <w:p w14:paraId="211345AA"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11,1 </w:t>
            </w:r>
          </w:p>
        </w:tc>
        <w:tc>
          <w:tcPr>
            <w:tcW w:w="575" w:type="pct"/>
            <w:tcBorders>
              <w:top w:val="nil"/>
              <w:left w:val="nil"/>
              <w:bottom w:val="double" w:sz="6" w:space="0" w:color="auto"/>
              <w:right w:val="nil"/>
            </w:tcBorders>
            <w:shd w:val="clear" w:color="auto" w:fill="auto"/>
            <w:noWrap/>
            <w:vAlign w:val="bottom"/>
            <w:hideMark/>
          </w:tcPr>
          <w:p w14:paraId="7B644220"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1994</w:t>
            </w:r>
          </w:p>
        </w:tc>
        <w:tc>
          <w:tcPr>
            <w:tcW w:w="575" w:type="pct"/>
            <w:tcBorders>
              <w:top w:val="nil"/>
              <w:left w:val="nil"/>
              <w:bottom w:val="double" w:sz="6" w:space="0" w:color="auto"/>
              <w:right w:val="single" w:sz="4" w:space="0" w:color="auto"/>
            </w:tcBorders>
            <w:shd w:val="clear" w:color="auto" w:fill="auto"/>
            <w:noWrap/>
            <w:vAlign w:val="bottom"/>
            <w:hideMark/>
          </w:tcPr>
          <w:p w14:paraId="5049CEBE"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2010</w:t>
            </w:r>
          </w:p>
        </w:tc>
        <w:tc>
          <w:tcPr>
            <w:tcW w:w="575" w:type="pct"/>
            <w:tcBorders>
              <w:top w:val="nil"/>
              <w:left w:val="nil"/>
              <w:bottom w:val="double" w:sz="6" w:space="0" w:color="auto"/>
              <w:right w:val="nil"/>
            </w:tcBorders>
            <w:shd w:val="clear" w:color="auto" w:fill="auto"/>
            <w:noWrap/>
            <w:vAlign w:val="bottom"/>
            <w:hideMark/>
          </w:tcPr>
          <w:p w14:paraId="3A8D3873"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32,23 </w:t>
            </w:r>
          </w:p>
        </w:tc>
        <w:tc>
          <w:tcPr>
            <w:tcW w:w="575" w:type="pct"/>
            <w:tcBorders>
              <w:top w:val="nil"/>
              <w:left w:val="nil"/>
              <w:bottom w:val="double" w:sz="6" w:space="0" w:color="auto"/>
              <w:right w:val="nil"/>
            </w:tcBorders>
            <w:shd w:val="clear" w:color="auto" w:fill="auto"/>
            <w:noWrap/>
            <w:vAlign w:val="bottom"/>
            <w:hideMark/>
          </w:tcPr>
          <w:p w14:paraId="56BB5D0E" w14:textId="77777777" w:rsidR="006769F5" w:rsidRPr="006824B5" w:rsidRDefault="006769F5" w:rsidP="00FF453D">
            <w:pPr>
              <w:jc w:val="center"/>
              <w:rPr>
                <w:rFonts w:eastAsia="Times New Roman"/>
                <w:color w:val="000000"/>
                <w:sz w:val="20"/>
                <w:szCs w:val="20"/>
              </w:rPr>
            </w:pPr>
            <w:r w:rsidRPr="006824B5">
              <w:rPr>
                <w:rFonts w:eastAsia="Times New Roman"/>
                <w:color w:val="DD0806"/>
                <w:sz w:val="20"/>
                <w:szCs w:val="20"/>
              </w:rPr>
              <w:t xml:space="preserve">-22,48 </w:t>
            </w:r>
          </w:p>
        </w:tc>
        <w:tc>
          <w:tcPr>
            <w:tcW w:w="575" w:type="pct"/>
            <w:tcBorders>
              <w:top w:val="nil"/>
              <w:left w:val="nil"/>
              <w:bottom w:val="double" w:sz="6" w:space="0" w:color="auto"/>
              <w:right w:val="single" w:sz="4" w:space="0" w:color="auto"/>
            </w:tcBorders>
            <w:shd w:val="clear" w:color="auto" w:fill="auto"/>
            <w:noWrap/>
            <w:vAlign w:val="bottom"/>
            <w:hideMark/>
          </w:tcPr>
          <w:p w14:paraId="6CEDD4A6"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68,43 </w:t>
            </w:r>
          </w:p>
        </w:tc>
        <w:tc>
          <w:tcPr>
            <w:tcW w:w="333" w:type="pct"/>
            <w:tcBorders>
              <w:top w:val="nil"/>
              <w:left w:val="nil"/>
              <w:bottom w:val="double" w:sz="6" w:space="0" w:color="auto"/>
              <w:right w:val="nil"/>
            </w:tcBorders>
            <w:shd w:val="clear" w:color="auto" w:fill="auto"/>
            <w:noWrap/>
            <w:vAlign w:val="bottom"/>
            <w:hideMark/>
          </w:tcPr>
          <w:p w14:paraId="7B03DA17"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13,0 </w:t>
            </w:r>
          </w:p>
        </w:tc>
        <w:tc>
          <w:tcPr>
            <w:tcW w:w="333" w:type="pct"/>
            <w:tcBorders>
              <w:top w:val="nil"/>
              <w:left w:val="nil"/>
              <w:bottom w:val="double" w:sz="6" w:space="0" w:color="auto"/>
              <w:right w:val="nil"/>
            </w:tcBorders>
            <w:shd w:val="clear" w:color="auto" w:fill="auto"/>
            <w:noWrap/>
            <w:vAlign w:val="bottom"/>
            <w:hideMark/>
          </w:tcPr>
          <w:p w14:paraId="5DD292E0"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17,2 </w:t>
            </w:r>
          </w:p>
        </w:tc>
        <w:tc>
          <w:tcPr>
            <w:tcW w:w="333" w:type="pct"/>
            <w:tcBorders>
              <w:top w:val="nil"/>
              <w:left w:val="nil"/>
              <w:bottom w:val="double" w:sz="6" w:space="0" w:color="auto"/>
              <w:right w:val="nil"/>
            </w:tcBorders>
            <w:shd w:val="clear" w:color="auto" w:fill="auto"/>
            <w:noWrap/>
            <w:vAlign w:val="bottom"/>
            <w:hideMark/>
          </w:tcPr>
          <w:p w14:paraId="72597237"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23,4 </w:t>
            </w:r>
          </w:p>
        </w:tc>
      </w:tr>
    </w:tbl>
    <w:p w14:paraId="076C1C45" w14:textId="77777777" w:rsidR="00D95A8F" w:rsidRDefault="00D95A8F" w:rsidP="00D95A8F">
      <w:pPr>
        <w:spacing w:after="120"/>
        <w:jc w:val="both"/>
        <w:rPr>
          <w:sz w:val="20"/>
          <w:szCs w:val="20"/>
        </w:rPr>
      </w:pPr>
      <w:r w:rsidRPr="00F6319A">
        <w:rPr>
          <w:sz w:val="20"/>
          <w:szCs w:val="20"/>
        </w:rPr>
        <w:t xml:space="preserve">Fuente: </w:t>
      </w:r>
      <w:r>
        <w:rPr>
          <w:sz w:val="20"/>
          <w:szCs w:val="20"/>
        </w:rPr>
        <w:t>elaboración propia</w:t>
      </w:r>
      <w:r w:rsidRPr="00F6319A">
        <w:rPr>
          <w:sz w:val="20"/>
          <w:szCs w:val="20"/>
        </w:rPr>
        <w:t xml:space="preserve"> </w:t>
      </w:r>
      <w:r>
        <w:rPr>
          <w:sz w:val="20"/>
          <w:szCs w:val="20"/>
        </w:rPr>
        <w:t>a partir de datos de</w:t>
      </w:r>
      <w:r w:rsidRPr="00F6319A">
        <w:rPr>
          <w:sz w:val="20"/>
          <w:szCs w:val="20"/>
        </w:rPr>
        <w:t>l</w:t>
      </w:r>
      <w:r>
        <w:rPr>
          <w:sz w:val="20"/>
          <w:szCs w:val="20"/>
        </w:rPr>
        <w:t xml:space="preserve"> CEP.</w:t>
      </w:r>
    </w:p>
    <w:p w14:paraId="5A53DA53" w14:textId="77777777" w:rsidR="006769F5" w:rsidRDefault="006769F5" w:rsidP="00FF6A1B">
      <w:pPr>
        <w:spacing w:after="120"/>
        <w:jc w:val="both"/>
        <w:rPr>
          <w:lang w:val="es-ES_tradnl"/>
        </w:rPr>
      </w:pPr>
    </w:p>
    <w:p w14:paraId="69DFCD3D" w14:textId="1D36383D" w:rsidR="00D97AF4" w:rsidRDefault="00382CC3" w:rsidP="00FF6A1B">
      <w:pPr>
        <w:spacing w:after="120"/>
        <w:jc w:val="both"/>
        <w:rPr>
          <w:lang w:val="es-ES_tradnl"/>
        </w:rPr>
      </w:pPr>
      <w:r>
        <w:rPr>
          <w:lang w:val="es-ES_tradnl"/>
        </w:rPr>
        <w:t xml:space="preserve">La participación de las ramas “recuperadas” en el VBP del grupo se ha incrementado desde 1993, cuando respondía por el 17% de este valor, hasta concentrar, en 2010, el 30%. Ello se debió sobre todo al crecimiento de la </w:t>
      </w:r>
      <w:r>
        <w:rPr>
          <w:i/>
          <w:lang w:val="es-ES_tradnl"/>
        </w:rPr>
        <w:t>fabricación de partes, piezas y accesorios para vehículos automotores y sus motores</w:t>
      </w:r>
      <w:r>
        <w:rPr>
          <w:lang w:val="es-ES_tradnl"/>
        </w:rPr>
        <w:t xml:space="preserve">, principal rubro “No dinámico” en términos de VBP. </w:t>
      </w:r>
      <w:r w:rsidR="0045238B">
        <w:rPr>
          <w:lang w:val="es-ES_tradnl"/>
        </w:rPr>
        <w:t xml:space="preserve">El crecimiento de este rubro, bien como de los </w:t>
      </w:r>
      <w:r w:rsidR="0045238B">
        <w:rPr>
          <w:i/>
          <w:lang w:val="es-ES_tradnl"/>
        </w:rPr>
        <w:t>productos de caucho</w:t>
      </w:r>
      <w:r w:rsidR="0045238B">
        <w:rPr>
          <w:lang w:val="es-ES_tradnl"/>
        </w:rPr>
        <w:t xml:space="preserve"> está asociado al ya reseñado desempeño de la rama “pipona” y “Dinámica en la posconvertibilidad”, </w:t>
      </w:r>
      <w:r w:rsidR="0045238B">
        <w:rPr>
          <w:i/>
          <w:lang w:val="es-ES_tradnl"/>
        </w:rPr>
        <w:t>fabricación de vehículos automotores</w:t>
      </w:r>
      <w:r w:rsidR="0045238B">
        <w:rPr>
          <w:lang w:val="es-ES_tradnl"/>
        </w:rPr>
        <w:t xml:space="preserve">, por tratarse de actividades industriales pertenecientes a la misma cadena productiva. Éste también es el caso de la segunda rama de mayor gravitación en el VBP, </w:t>
      </w:r>
      <w:r w:rsidR="0045238B">
        <w:rPr>
          <w:i/>
          <w:lang w:val="es-ES_tradnl"/>
        </w:rPr>
        <w:t xml:space="preserve">procesos de acabados de superficies </w:t>
      </w:r>
      <w:r w:rsidR="0045238B" w:rsidRPr="0045238B">
        <w:rPr>
          <w:i/>
          <w:lang w:val="es-ES_tradnl"/>
        </w:rPr>
        <w:t>metálicas</w:t>
      </w:r>
      <w:r w:rsidR="0045238B">
        <w:rPr>
          <w:lang w:val="es-ES_tradnl"/>
        </w:rPr>
        <w:t xml:space="preserve">, proveedora de insumos de la industria automotriz y de otras muy relevantes actividades </w:t>
      </w:r>
      <w:r w:rsidR="00D61035">
        <w:rPr>
          <w:lang w:val="es-ES_tradnl"/>
        </w:rPr>
        <w:t>“</w:t>
      </w:r>
      <w:r w:rsidR="0045238B">
        <w:rPr>
          <w:lang w:val="es-ES_tradnl"/>
        </w:rPr>
        <w:t>piponas</w:t>
      </w:r>
      <w:r w:rsidR="00D61035">
        <w:rPr>
          <w:lang w:val="es-ES_tradnl"/>
        </w:rPr>
        <w:t>”</w:t>
      </w:r>
      <w:r w:rsidR="0045238B">
        <w:rPr>
          <w:lang w:val="es-ES_tradnl"/>
        </w:rPr>
        <w:t>: la industria alimenticia y la fabricación de electrodoméstico</w:t>
      </w:r>
      <w:r w:rsidR="00247C0D">
        <w:rPr>
          <w:lang w:val="es-ES_tradnl"/>
        </w:rPr>
        <w:t>s</w:t>
      </w:r>
      <w:r w:rsidR="0045238B">
        <w:rPr>
          <w:lang w:val="es-ES_tradnl"/>
        </w:rPr>
        <w:t xml:space="preserve"> de “línea blanca”. </w:t>
      </w:r>
      <w:r w:rsidR="00C32849">
        <w:rPr>
          <w:lang w:val="es-ES_tradnl"/>
        </w:rPr>
        <w:t xml:space="preserve">La participación de esta rama “nostálgica” en el grupo “no dinámico” exhibe una tendencia creciente: </w:t>
      </w:r>
      <w:r>
        <w:rPr>
          <w:lang w:val="es-ES_tradnl"/>
        </w:rPr>
        <w:t xml:space="preserve">en el año 2010 correspondía al 21% del VBP </w:t>
      </w:r>
      <w:r w:rsidR="00C32849">
        <w:rPr>
          <w:lang w:val="es-ES_tradnl"/>
        </w:rPr>
        <w:t>del agregado</w:t>
      </w:r>
      <w:r>
        <w:rPr>
          <w:lang w:val="es-ES_tradnl"/>
        </w:rPr>
        <w:t xml:space="preserve">, contra un 14% en el año 1993. </w:t>
      </w:r>
      <w:r w:rsidR="00BF4CDA">
        <w:rPr>
          <w:lang w:val="es-ES_tradnl"/>
        </w:rPr>
        <w:t>Por otro lado, han perdido</w:t>
      </w:r>
      <w:r w:rsidR="00446690">
        <w:rPr>
          <w:lang w:val="es-ES_tradnl"/>
        </w:rPr>
        <w:t xml:space="preserve"> </w:t>
      </w:r>
      <w:r w:rsidR="00C32849">
        <w:rPr>
          <w:lang w:val="es-ES_tradnl"/>
        </w:rPr>
        <w:t xml:space="preserve">gravitación </w:t>
      </w:r>
      <w:r w:rsidR="00446690">
        <w:rPr>
          <w:lang w:val="es-ES_tradnl"/>
        </w:rPr>
        <w:t>los rubros vi</w:t>
      </w:r>
      <w:r w:rsidR="00BF4CDA">
        <w:rPr>
          <w:lang w:val="es-ES_tradnl"/>
        </w:rPr>
        <w:t>nculados a la industria textil y de</w:t>
      </w:r>
      <w:r w:rsidR="00446690">
        <w:rPr>
          <w:lang w:val="es-ES_tradnl"/>
        </w:rPr>
        <w:t xml:space="preserve"> indumentaria (171, 172, 173 y 18A). En 1993, el 41% del VBP “No dinámico” se originaba en estas actividades. Una década después, esa participación había caído a 36%, llegando a su punto mínimo, 31%, al finalizar la serie.</w:t>
      </w:r>
      <w:r w:rsidR="00C32849">
        <w:rPr>
          <w:lang w:val="es-ES_tradnl"/>
        </w:rPr>
        <w:t xml:space="preserve"> Consecuentemente, el grupo “no dinámico” parecería incluir aquellas actividades industriales “en riesgo de extinción”. El dinamismo de las industrias automotriz, en especial, pero también la de alimentos y de electrodoméstico</w:t>
      </w:r>
      <w:r w:rsidR="00D61035">
        <w:rPr>
          <w:lang w:val="es-ES_tradnl"/>
        </w:rPr>
        <w:t>s</w:t>
      </w:r>
      <w:r w:rsidR="00C32849">
        <w:rPr>
          <w:lang w:val="es-ES_tradnl"/>
        </w:rPr>
        <w:t xml:space="preserve"> parecería</w:t>
      </w:r>
      <w:r w:rsidR="00BA2F96">
        <w:rPr>
          <w:lang w:val="es-ES_tradnl"/>
        </w:rPr>
        <w:t>n</w:t>
      </w:r>
      <w:r w:rsidR="00C32849">
        <w:rPr>
          <w:lang w:val="es-ES_tradnl"/>
        </w:rPr>
        <w:t xml:space="preserve"> haber ofrecido algunas oportunidades de recuperación de algunas ramas vinculadas a sus cadenas de producción</w:t>
      </w:r>
      <w:r w:rsidR="00BA2F96">
        <w:rPr>
          <w:lang w:val="es-ES_tradnl"/>
        </w:rPr>
        <w:t xml:space="preserve">. Además de las ramas ya citadas, la reactivación reciente de la industria nacional podría haber contribuido también para una reactivación de la </w:t>
      </w:r>
      <w:r w:rsidR="00BA2F96" w:rsidRPr="00BA2F96">
        <w:rPr>
          <w:i/>
          <w:lang w:val="es-ES_tradnl"/>
        </w:rPr>
        <w:t>construcción y reparación de buques y embarcaciones</w:t>
      </w:r>
      <w:r w:rsidR="00BA2F96">
        <w:rPr>
          <w:lang w:val="es-ES_tradnl"/>
        </w:rPr>
        <w:t xml:space="preserve"> y de la </w:t>
      </w:r>
      <w:r w:rsidR="00BA2F96" w:rsidRPr="00BA2F96">
        <w:rPr>
          <w:i/>
          <w:lang w:val="es-ES_tradnl"/>
        </w:rPr>
        <w:t>fabricación de cables aislados</w:t>
      </w:r>
      <w:r w:rsidR="00BA2F96">
        <w:rPr>
          <w:lang w:val="es-ES_tradnl"/>
        </w:rPr>
        <w:t xml:space="preserve">. Pero con excepción de estos casos, la evolución de los valores de producción del VBP en la última década si bien es más positiva que la de la década anterior, ofrece pocas pistas de un proceso vigoroso de reactivación de los sectores “no dinámicos”, destacadamente la industria textil y de indumentaria. </w:t>
      </w:r>
    </w:p>
    <w:p w14:paraId="7A18E23A" w14:textId="77777777" w:rsidR="00446690" w:rsidRDefault="00446690" w:rsidP="00FF6A1B">
      <w:pPr>
        <w:spacing w:after="120"/>
        <w:jc w:val="both"/>
        <w:rPr>
          <w:lang w:val="es-ES_tradnl"/>
        </w:rPr>
      </w:pPr>
    </w:p>
    <w:p w14:paraId="27ABB159" w14:textId="60C8A20A" w:rsidR="00446690" w:rsidRDefault="00BF4CDA" w:rsidP="00FF6A1B">
      <w:pPr>
        <w:spacing w:after="120"/>
        <w:jc w:val="both"/>
        <w:rPr>
          <w:lang w:val="es-ES_tradnl"/>
        </w:rPr>
      </w:pPr>
      <w:r>
        <w:rPr>
          <w:lang w:val="es-ES_tradnl"/>
        </w:rPr>
        <w:t xml:space="preserve">Con respecto al comercio internacional, </w:t>
      </w:r>
      <w:r w:rsidR="009C277C">
        <w:rPr>
          <w:lang w:val="es-ES_tradnl"/>
        </w:rPr>
        <w:t xml:space="preserve">el grupo “No dinámico” se distingue por la ausencia de un sector superavitario. </w:t>
      </w:r>
      <w:r w:rsidR="00B81F5B">
        <w:rPr>
          <w:lang w:val="es-ES_tradnl"/>
        </w:rPr>
        <w:t>(</w:t>
      </w:r>
      <w:r w:rsidR="00D95A8F">
        <w:rPr>
          <w:lang w:val="es-ES_tradnl"/>
        </w:rPr>
        <w:t>Cuadro 19</w:t>
      </w:r>
      <w:r w:rsidR="00B81F5B">
        <w:rPr>
          <w:lang w:val="es-ES_tradnl"/>
        </w:rPr>
        <w:t xml:space="preserve">) </w:t>
      </w:r>
      <w:r w:rsidR="009C277C">
        <w:rPr>
          <w:lang w:val="es-ES_tradnl"/>
        </w:rPr>
        <w:t>Aunque</w:t>
      </w:r>
      <w:r w:rsidR="00D61035">
        <w:rPr>
          <w:lang w:val="es-ES_tradnl"/>
        </w:rPr>
        <w:t>, hacia fines del período de la convertibilidad,</w:t>
      </w:r>
      <w:r w:rsidR="009C277C">
        <w:rPr>
          <w:lang w:val="es-ES_tradnl"/>
        </w:rPr>
        <w:t xml:space="preserve"> en algunas actividades se ha observado</w:t>
      </w:r>
      <w:r w:rsidR="00D61035">
        <w:rPr>
          <w:lang w:val="es-ES_tradnl"/>
        </w:rPr>
        <w:t xml:space="preserve"> </w:t>
      </w:r>
      <w:r w:rsidR="009C277C">
        <w:rPr>
          <w:lang w:val="es-ES_tradnl"/>
        </w:rPr>
        <w:t>alguna disminución la brecha comercial, durante la posconvertibilidad se</w:t>
      </w:r>
      <w:r w:rsidR="00024AA0">
        <w:rPr>
          <w:lang w:val="es-ES_tradnl"/>
        </w:rPr>
        <w:t xml:space="preserve"> ha vuelto a incrementar en toda</w:t>
      </w:r>
      <w:r w:rsidR="009C277C">
        <w:rPr>
          <w:lang w:val="es-ES_tradnl"/>
        </w:rPr>
        <w:t>s las ramas el peso del déficit con respecto a</w:t>
      </w:r>
      <w:r w:rsidR="00BA2F96">
        <w:rPr>
          <w:lang w:val="es-ES_tradnl"/>
        </w:rPr>
        <w:t xml:space="preserve"> </w:t>
      </w:r>
      <w:r w:rsidR="009C277C">
        <w:rPr>
          <w:lang w:val="es-ES_tradnl"/>
        </w:rPr>
        <w:t>l</w:t>
      </w:r>
      <w:r w:rsidR="00BA2F96">
        <w:rPr>
          <w:lang w:val="es-ES_tradnl"/>
        </w:rPr>
        <w:t>os</w:t>
      </w:r>
      <w:r w:rsidR="009C277C">
        <w:rPr>
          <w:lang w:val="es-ES_tradnl"/>
        </w:rPr>
        <w:t xml:space="preserve"> valor</w:t>
      </w:r>
      <w:r w:rsidR="00BA2F96">
        <w:rPr>
          <w:lang w:val="es-ES_tradnl"/>
        </w:rPr>
        <w:t>es de</w:t>
      </w:r>
      <w:r w:rsidR="009C277C">
        <w:rPr>
          <w:lang w:val="es-ES_tradnl"/>
        </w:rPr>
        <w:t xml:space="preserve"> producción </w:t>
      </w:r>
      <w:r w:rsidR="00BA2F96">
        <w:rPr>
          <w:lang w:val="es-ES_tradnl"/>
        </w:rPr>
        <w:t>sectorial</w:t>
      </w:r>
      <w:r w:rsidR="00B81F5B">
        <w:rPr>
          <w:lang w:val="es-ES_tradnl"/>
        </w:rPr>
        <w:t>. Ello se explica particularmente por el incremento de las importaciones frente a la contracción de la producción doméstica. No obstante, como en la mayoría de la industria nacional, también en estos sectores se han incrementado las exportaciones.</w:t>
      </w:r>
    </w:p>
    <w:p w14:paraId="6C15CAC0" w14:textId="77777777" w:rsidR="00D95A8F" w:rsidRDefault="00D95A8F" w:rsidP="00D95A8F">
      <w:pPr>
        <w:rPr>
          <w:b/>
          <w:sz w:val="20"/>
          <w:szCs w:val="20"/>
        </w:rPr>
      </w:pPr>
    </w:p>
    <w:p w14:paraId="3142926A" w14:textId="704E9977" w:rsidR="00730AF8" w:rsidRPr="00D95A8F" w:rsidRDefault="00D95A8F" w:rsidP="00730AF8">
      <w:pPr>
        <w:rPr>
          <w:b/>
          <w:sz w:val="20"/>
          <w:szCs w:val="20"/>
        </w:rPr>
      </w:pPr>
      <w:r>
        <w:rPr>
          <w:b/>
          <w:sz w:val="20"/>
          <w:szCs w:val="20"/>
        </w:rPr>
        <w:t>Cuadro 19</w:t>
      </w:r>
      <w:r w:rsidRPr="001F4584">
        <w:rPr>
          <w:b/>
          <w:sz w:val="20"/>
          <w:szCs w:val="20"/>
        </w:rPr>
        <w:t>: Ramas “</w:t>
      </w:r>
      <w:r>
        <w:rPr>
          <w:b/>
          <w:sz w:val="20"/>
          <w:szCs w:val="20"/>
        </w:rPr>
        <w:t xml:space="preserve">No </w:t>
      </w:r>
      <w:r w:rsidRPr="001F4584">
        <w:rPr>
          <w:b/>
          <w:sz w:val="20"/>
          <w:szCs w:val="20"/>
        </w:rPr>
        <w:t>Dinámicas”. Distribución porcentual exportaciones e importaciones, balanza comercial y exportaciones con respecto al VBP sectorial, importaciones con respecto al consumo aparente.</w:t>
      </w:r>
    </w:p>
    <w:tbl>
      <w:tblPr>
        <w:tblW w:w="5000" w:type="pct"/>
        <w:tblLook w:val="04A0" w:firstRow="1" w:lastRow="0" w:firstColumn="1" w:lastColumn="0" w:noHBand="0" w:noVBand="1"/>
      </w:tblPr>
      <w:tblGrid>
        <w:gridCol w:w="1022"/>
        <w:gridCol w:w="836"/>
        <w:gridCol w:w="826"/>
        <w:gridCol w:w="836"/>
        <w:gridCol w:w="836"/>
        <w:gridCol w:w="826"/>
        <w:gridCol w:w="836"/>
        <w:gridCol w:w="742"/>
        <w:gridCol w:w="880"/>
        <w:gridCol w:w="876"/>
      </w:tblGrid>
      <w:tr w:rsidR="00730AF8" w:rsidRPr="002630F5" w14:paraId="0539CB55" w14:textId="77777777" w:rsidTr="00331E82">
        <w:trPr>
          <w:trHeight w:val="300"/>
        </w:trPr>
        <w:tc>
          <w:tcPr>
            <w:tcW w:w="502" w:type="pct"/>
            <w:tcBorders>
              <w:top w:val="nil"/>
              <w:left w:val="nil"/>
              <w:bottom w:val="nil"/>
              <w:right w:val="single" w:sz="4" w:space="0" w:color="auto"/>
            </w:tcBorders>
            <w:shd w:val="clear" w:color="auto" w:fill="auto"/>
            <w:noWrap/>
            <w:vAlign w:val="bottom"/>
            <w:hideMark/>
          </w:tcPr>
          <w:p w14:paraId="61F7BEDA"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w:t>
            </w:r>
          </w:p>
        </w:tc>
        <w:tc>
          <w:tcPr>
            <w:tcW w:w="1499" w:type="pct"/>
            <w:gridSpan w:val="3"/>
            <w:tcBorders>
              <w:top w:val="nil"/>
              <w:left w:val="nil"/>
              <w:bottom w:val="nil"/>
              <w:right w:val="nil"/>
            </w:tcBorders>
            <w:shd w:val="clear" w:color="auto" w:fill="auto"/>
            <w:noWrap/>
            <w:vAlign w:val="bottom"/>
            <w:hideMark/>
          </w:tcPr>
          <w:p w14:paraId="7861A2EF"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Dist. % Exportaciones</w:t>
            </w:r>
          </w:p>
        </w:tc>
        <w:tc>
          <w:tcPr>
            <w:tcW w:w="1499" w:type="pct"/>
            <w:gridSpan w:val="3"/>
            <w:tcBorders>
              <w:top w:val="nil"/>
              <w:left w:val="single" w:sz="4" w:space="0" w:color="auto"/>
              <w:bottom w:val="nil"/>
              <w:right w:val="single" w:sz="4" w:space="0" w:color="000000"/>
            </w:tcBorders>
            <w:shd w:val="clear" w:color="auto" w:fill="auto"/>
            <w:noWrap/>
            <w:vAlign w:val="bottom"/>
            <w:hideMark/>
          </w:tcPr>
          <w:p w14:paraId="54B4A0AF"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Dist. % Importaciones</w:t>
            </w:r>
          </w:p>
        </w:tc>
        <w:tc>
          <w:tcPr>
            <w:tcW w:w="1499" w:type="pct"/>
            <w:gridSpan w:val="3"/>
            <w:tcBorders>
              <w:top w:val="nil"/>
              <w:left w:val="nil"/>
              <w:bottom w:val="nil"/>
              <w:right w:val="nil"/>
            </w:tcBorders>
            <w:shd w:val="clear" w:color="auto" w:fill="auto"/>
            <w:noWrap/>
            <w:vAlign w:val="bottom"/>
            <w:hideMark/>
          </w:tcPr>
          <w:p w14:paraId="30854F23"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Balanza comercial/VBP (%)</w:t>
            </w:r>
          </w:p>
        </w:tc>
      </w:tr>
      <w:tr w:rsidR="00730AF8" w:rsidRPr="002630F5" w14:paraId="3A7FA200" w14:textId="77777777" w:rsidTr="00331E82">
        <w:trPr>
          <w:trHeight w:val="240"/>
        </w:trPr>
        <w:tc>
          <w:tcPr>
            <w:tcW w:w="502" w:type="pct"/>
            <w:tcBorders>
              <w:top w:val="nil"/>
              <w:left w:val="nil"/>
              <w:bottom w:val="nil"/>
              <w:right w:val="single" w:sz="4" w:space="0" w:color="auto"/>
            </w:tcBorders>
            <w:shd w:val="clear" w:color="auto" w:fill="auto"/>
            <w:noWrap/>
            <w:vAlign w:val="bottom"/>
            <w:hideMark/>
          </w:tcPr>
          <w:p w14:paraId="153A38A6"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ID Ramas</w:t>
            </w:r>
          </w:p>
        </w:tc>
        <w:tc>
          <w:tcPr>
            <w:tcW w:w="502" w:type="pct"/>
            <w:tcBorders>
              <w:top w:val="nil"/>
              <w:left w:val="nil"/>
              <w:bottom w:val="nil"/>
              <w:right w:val="nil"/>
            </w:tcBorders>
            <w:shd w:val="clear" w:color="auto" w:fill="auto"/>
            <w:noWrap/>
            <w:vAlign w:val="bottom"/>
            <w:hideMark/>
          </w:tcPr>
          <w:p w14:paraId="759BF7B1"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1993 </w:t>
            </w:r>
          </w:p>
        </w:tc>
        <w:tc>
          <w:tcPr>
            <w:tcW w:w="496" w:type="pct"/>
            <w:tcBorders>
              <w:top w:val="nil"/>
              <w:left w:val="nil"/>
              <w:bottom w:val="nil"/>
              <w:right w:val="nil"/>
            </w:tcBorders>
            <w:shd w:val="clear" w:color="auto" w:fill="auto"/>
            <w:noWrap/>
            <w:vAlign w:val="bottom"/>
            <w:hideMark/>
          </w:tcPr>
          <w:p w14:paraId="7B7A34C3"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2002 </w:t>
            </w:r>
          </w:p>
        </w:tc>
        <w:tc>
          <w:tcPr>
            <w:tcW w:w="502" w:type="pct"/>
            <w:tcBorders>
              <w:top w:val="nil"/>
              <w:left w:val="nil"/>
              <w:bottom w:val="nil"/>
              <w:right w:val="single" w:sz="4" w:space="0" w:color="auto"/>
            </w:tcBorders>
            <w:shd w:val="clear" w:color="auto" w:fill="auto"/>
            <w:noWrap/>
            <w:vAlign w:val="bottom"/>
            <w:hideMark/>
          </w:tcPr>
          <w:p w14:paraId="1A471999"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2010 </w:t>
            </w:r>
          </w:p>
        </w:tc>
        <w:tc>
          <w:tcPr>
            <w:tcW w:w="502" w:type="pct"/>
            <w:tcBorders>
              <w:top w:val="nil"/>
              <w:left w:val="nil"/>
              <w:bottom w:val="nil"/>
              <w:right w:val="nil"/>
            </w:tcBorders>
            <w:shd w:val="clear" w:color="auto" w:fill="auto"/>
            <w:noWrap/>
            <w:vAlign w:val="bottom"/>
            <w:hideMark/>
          </w:tcPr>
          <w:p w14:paraId="34ADC6B1"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1993 </w:t>
            </w:r>
          </w:p>
        </w:tc>
        <w:tc>
          <w:tcPr>
            <w:tcW w:w="496" w:type="pct"/>
            <w:tcBorders>
              <w:top w:val="nil"/>
              <w:left w:val="nil"/>
              <w:bottom w:val="nil"/>
              <w:right w:val="nil"/>
            </w:tcBorders>
            <w:shd w:val="clear" w:color="auto" w:fill="auto"/>
            <w:noWrap/>
            <w:vAlign w:val="bottom"/>
            <w:hideMark/>
          </w:tcPr>
          <w:p w14:paraId="09AC526A"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2002 </w:t>
            </w:r>
          </w:p>
        </w:tc>
        <w:tc>
          <w:tcPr>
            <w:tcW w:w="502" w:type="pct"/>
            <w:tcBorders>
              <w:top w:val="nil"/>
              <w:left w:val="nil"/>
              <w:bottom w:val="nil"/>
              <w:right w:val="single" w:sz="4" w:space="0" w:color="auto"/>
            </w:tcBorders>
            <w:shd w:val="clear" w:color="auto" w:fill="auto"/>
            <w:noWrap/>
            <w:vAlign w:val="bottom"/>
            <w:hideMark/>
          </w:tcPr>
          <w:p w14:paraId="32E26561"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2010 </w:t>
            </w:r>
          </w:p>
        </w:tc>
        <w:tc>
          <w:tcPr>
            <w:tcW w:w="446" w:type="pct"/>
            <w:tcBorders>
              <w:top w:val="nil"/>
              <w:left w:val="nil"/>
              <w:bottom w:val="nil"/>
              <w:right w:val="nil"/>
            </w:tcBorders>
            <w:shd w:val="clear" w:color="auto" w:fill="auto"/>
            <w:noWrap/>
            <w:vAlign w:val="bottom"/>
            <w:hideMark/>
          </w:tcPr>
          <w:p w14:paraId="32580EE9"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1993 </w:t>
            </w:r>
          </w:p>
        </w:tc>
        <w:tc>
          <w:tcPr>
            <w:tcW w:w="527" w:type="pct"/>
            <w:tcBorders>
              <w:top w:val="nil"/>
              <w:left w:val="nil"/>
              <w:bottom w:val="nil"/>
              <w:right w:val="nil"/>
            </w:tcBorders>
            <w:shd w:val="clear" w:color="auto" w:fill="auto"/>
            <w:noWrap/>
            <w:vAlign w:val="bottom"/>
            <w:hideMark/>
          </w:tcPr>
          <w:p w14:paraId="7740BDDC"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2002 </w:t>
            </w:r>
          </w:p>
        </w:tc>
        <w:tc>
          <w:tcPr>
            <w:tcW w:w="527" w:type="pct"/>
            <w:tcBorders>
              <w:top w:val="nil"/>
              <w:left w:val="nil"/>
              <w:bottom w:val="nil"/>
              <w:right w:val="nil"/>
            </w:tcBorders>
            <w:shd w:val="clear" w:color="auto" w:fill="auto"/>
            <w:noWrap/>
            <w:vAlign w:val="bottom"/>
            <w:hideMark/>
          </w:tcPr>
          <w:p w14:paraId="09C08A20"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2010 </w:t>
            </w:r>
          </w:p>
        </w:tc>
      </w:tr>
      <w:tr w:rsidR="00730AF8" w:rsidRPr="002630F5" w14:paraId="2D4739EB" w14:textId="77777777" w:rsidTr="00331E82">
        <w:trPr>
          <w:trHeight w:val="240"/>
        </w:trPr>
        <w:tc>
          <w:tcPr>
            <w:tcW w:w="502" w:type="pct"/>
            <w:tcBorders>
              <w:top w:val="single" w:sz="4" w:space="0" w:color="auto"/>
              <w:left w:val="nil"/>
              <w:bottom w:val="nil"/>
              <w:right w:val="single" w:sz="4" w:space="0" w:color="auto"/>
            </w:tcBorders>
            <w:shd w:val="clear" w:color="auto" w:fill="auto"/>
            <w:noWrap/>
            <w:vAlign w:val="bottom"/>
            <w:hideMark/>
          </w:tcPr>
          <w:p w14:paraId="4D76B291"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32A</w:t>
            </w:r>
          </w:p>
        </w:tc>
        <w:tc>
          <w:tcPr>
            <w:tcW w:w="502" w:type="pct"/>
            <w:tcBorders>
              <w:top w:val="single" w:sz="4" w:space="0" w:color="auto"/>
              <w:left w:val="nil"/>
              <w:bottom w:val="nil"/>
              <w:right w:val="nil"/>
            </w:tcBorders>
            <w:shd w:val="clear" w:color="auto" w:fill="auto"/>
            <w:noWrap/>
            <w:vAlign w:val="bottom"/>
            <w:hideMark/>
          </w:tcPr>
          <w:p w14:paraId="5DAD32F9"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1,3 </w:t>
            </w:r>
          </w:p>
        </w:tc>
        <w:tc>
          <w:tcPr>
            <w:tcW w:w="496" w:type="pct"/>
            <w:tcBorders>
              <w:top w:val="single" w:sz="4" w:space="0" w:color="auto"/>
              <w:left w:val="nil"/>
              <w:bottom w:val="nil"/>
              <w:right w:val="nil"/>
            </w:tcBorders>
            <w:shd w:val="clear" w:color="auto" w:fill="auto"/>
            <w:noWrap/>
            <w:vAlign w:val="bottom"/>
            <w:hideMark/>
          </w:tcPr>
          <w:p w14:paraId="5889738A"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1,5 </w:t>
            </w:r>
          </w:p>
        </w:tc>
        <w:tc>
          <w:tcPr>
            <w:tcW w:w="502" w:type="pct"/>
            <w:tcBorders>
              <w:top w:val="single" w:sz="4" w:space="0" w:color="auto"/>
              <w:left w:val="nil"/>
              <w:bottom w:val="nil"/>
              <w:right w:val="single" w:sz="4" w:space="0" w:color="auto"/>
            </w:tcBorders>
            <w:shd w:val="clear" w:color="auto" w:fill="auto"/>
            <w:noWrap/>
            <w:vAlign w:val="bottom"/>
            <w:hideMark/>
          </w:tcPr>
          <w:p w14:paraId="2C22635B"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1,0 </w:t>
            </w:r>
          </w:p>
        </w:tc>
        <w:tc>
          <w:tcPr>
            <w:tcW w:w="502" w:type="pct"/>
            <w:tcBorders>
              <w:top w:val="single" w:sz="4" w:space="0" w:color="auto"/>
              <w:left w:val="nil"/>
              <w:bottom w:val="nil"/>
              <w:right w:val="nil"/>
            </w:tcBorders>
            <w:shd w:val="clear" w:color="auto" w:fill="auto"/>
            <w:noWrap/>
            <w:vAlign w:val="bottom"/>
            <w:hideMark/>
          </w:tcPr>
          <w:p w14:paraId="3E4A54F4"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17,3 </w:t>
            </w:r>
          </w:p>
        </w:tc>
        <w:tc>
          <w:tcPr>
            <w:tcW w:w="496" w:type="pct"/>
            <w:tcBorders>
              <w:top w:val="single" w:sz="4" w:space="0" w:color="auto"/>
              <w:left w:val="nil"/>
              <w:bottom w:val="nil"/>
              <w:right w:val="nil"/>
            </w:tcBorders>
            <w:shd w:val="clear" w:color="auto" w:fill="auto"/>
            <w:noWrap/>
            <w:vAlign w:val="bottom"/>
            <w:hideMark/>
          </w:tcPr>
          <w:p w14:paraId="44A9E5A3"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19,6 </w:t>
            </w:r>
          </w:p>
        </w:tc>
        <w:tc>
          <w:tcPr>
            <w:tcW w:w="502" w:type="pct"/>
            <w:tcBorders>
              <w:top w:val="single" w:sz="4" w:space="0" w:color="auto"/>
              <w:left w:val="nil"/>
              <w:bottom w:val="nil"/>
              <w:right w:val="single" w:sz="4" w:space="0" w:color="auto"/>
            </w:tcBorders>
            <w:shd w:val="clear" w:color="auto" w:fill="auto"/>
            <w:noWrap/>
            <w:vAlign w:val="bottom"/>
            <w:hideMark/>
          </w:tcPr>
          <w:p w14:paraId="44DB859E"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19,8 </w:t>
            </w:r>
          </w:p>
        </w:tc>
        <w:tc>
          <w:tcPr>
            <w:tcW w:w="446" w:type="pct"/>
            <w:tcBorders>
              <w:top w:val="single" w:sz="4" w:space="0" w:color="auto"/>
              <w:left w:val="nil"/>
              <w:bottom w:val="nil"/>
              <w:right w:val="nil"/>
            </w:tcBorders>
            <w:shd w:val="clear" w:color="auto" w:fill="auto"/>
            <w:noWrap/>
            <w:vAlign w:val="bottom"/>
            <w:hideMark/>
          </w:tcPr>
          <w:p w14:paraId="34A1CB5A"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-143,4 </w:t>
            </w:r>
          </w:p>
        </w:tc>
        <w:tc>
          <w:tcPr>
            <w:tcW w:w="527" w:type="pct"/>
            <w:tcBorders>
              <w:top w:val="single" w:sz="4" w:space="0" w:color="auto"/>
              <w:left w:val="nil"/>
              <w:bottom w:val="nil"/>
              <w:right w:val="nil"/>
            </w:tcBorders>
            <w:shd w:val="clear" w:color="auto" w:fill="auto"/>
            <w:noWrap/>
            <w:vAlign w:val="bottom"/>
            <w:hideMark/>
          </w:tcPr>
          <w:p w14:paraId="3E030414"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-640,8 </w:t>
            </w:r>
          </w:p>
        </w:tc>
        <w:tc>
          <w:tcPr>
            <w:tcW w:w="527" w:type="pct"/>
            <w:tcBorders>
              <w:top w:val="single" w:sz="4" w:space="0" w:color="auto"/>
              <w:left w:val="nil"/>
              <w:bottom w:val="nil"/>
              <w:right w:val="nil"/>
            </w:tcBorders>
            <w:shd w:val="clear" w:color="auto" w:fill="auto"/>
            <w:noWrap/>
            <w:vAlign w:val="bottom"/>
            <w:hideMark/>
          </w:tcPr>
          <w:p w14:paraId="14C03894"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-7076,0 </w:t>
            </w:r>
          </w:p>
        </w:tc>
      </w:tr>
      <w:tr w:rsidR="00730AF8" w:rsidRPr="002630F5" w14:paraId="28A43F5F" w14:textId="77777777" w:rsidTr="00331E82">
        <w:trPr>
          <w:trHeight w:val="240"/>
        </w:trPr>
        <w:tc>
          <w:tcPr>
            <w:tcW w:w="502" w:type="pct"/>
            <w:tcBorders>
              <w:top w:val="nil"/>
              <w:left w:val="nil"/>
              <w:bottom w:val="nil"/>
              <w:right w:val="single" w:sz="4" w:space="0" w:color="auto"/>
            </w:tcBorders>
            <w:shd w:val="clear" w:color="auto" w:fill="auto"/>
            <w:noWrap/>
            <w:vAlign w:val="bottom"/>
            <w:hideMark/>
          </w:tcPr>
          <w:p w14:paraId="2085B009"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351</w:t>
            </w:r>
          </w:p>
        </w:tc>
        <w:tc>
          <w:tcPr>
            <w:tcW w:w="502" w:type="pct"/>
            <w:tcBorders>
              <w:top w:val="nil"/>
              <w:left w:val="nil"/>
              <w:bottom w:val="nil"/>
              <w:right w:val="nil"/>
            </w:tcBorders>
            <w:shd w:val="clear" w:color="auto" w:fill="auto"/>
            <w:noWrap/>
            <w:vAlign w:val="bottom"/>
            <w:hideMark/>
          </w:tcPr>
          <w:p w14:paraId="43BEFD92"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3,1 </w:t>
            </w:r>
          </w:p>
        </w:tc>
        <w:tc>
          <w:tcPr>
            <w:tcW w:w="496" w:type="pct"/>
            <w:tcBorders>
              <w:top w:val="nil"/>
              <w:left w:val="nil"/>
              <w:bottom w:val="nil"/>
              <w:right w:val="nil"/>
            </w:tcBorders>
            <w:shd w:val="clear" w:color="auto" w:fill="auto"/>
            <w:noWrap/>
            <w:vAlign w:val="bottom"/>
            <w:hideMark/>
          </w:tcPr>
          <w:p w14:paraId="11129BA4"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2,2 </w:t>
            </w:r>
          </w:p>
        </w:tc>
        <w:tc>
          <w:tcPr>
            <w:tcW w:w="502" w:type="pct"/>
            <w:tcBorders>
              <w:top w:val="nil"/>
              <w:left w:val="nil"/>
              <w:bottom w:val="nil"/>
              <w:right w:val="single" w:sz="4" w:space="0" w:color="auto"/>
            </w:tcBorders>
            <w:shd w:val="clear" w:color="auto" w:fill="auto"/>
            <w:noWrap/>
            <w:vAlign w:val="bottom"/>
            <w:hideMark/>
          </w:tcPr>
          <w:p w14:paraId="11E98EA4"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1,6 </w:t>
            </w:r>
          </w:p>
        </w:tc>
        <w:tc>
          <w:tcPr>
            <w:tcW w:w="502" w:type="pct"/>
            <w:tcBorders>
              <w:top w:val="nil"/>
              <w:left w:val="nil"/>
              <w:bottom w:val="nil"/>
              <w:right w:val="nil"/>
            </w:tcBorders>
            <w:shd w:val="clear" w:color="auto" w:fill="auto"/>
            <w:noWrap/>
            <w:vAlign w:val="bottom"/>
            <w:hideMark/>
          </w:tcPr>
          <w:p w14:paraId="4811D590"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1,8 </w:t>
            </w:r>
          </w:p>
        </w:tc>
        <w:tc>
          <w:tcPr>
            <w:tcW w:w="496" w:type="pct"/>
            <w:tcBorders>
              <w:top w:val="nil"/>
              <w:left w:val="nil"/>
              <w:bottom w:val="nil"/>
              <w:right w:val="nil"/>
            </w:tcBorders>
            <w:shd w:val="clear" w:color="auto" w:fill="auto"/>
            <w:noWrap/>
            <w:vAlign w:val="bottom"/>
            <w:hideMark/>
          </w:tcPr>
          <w:p w14:paraId="6F3AC0B0"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0,9 </w:t>
            </w:r>
          </w:p>
        </w:tc>
        <w:tc>
          <w:tcPr>
            <w:tcW w:w="502" w:type="pct"/>
            <w:tcBorders>
              <w:top w:val="nil"/>
              <w:left w:val="nil"/>
              <w:bottom w:val="nil"/>
              <w:right w:val="single" w:sz="4" w:space="0" w:color="auto"/>
            </w:tcBorders>
            <w:shd w:val="clear" w:color="auto" w:fill="auto"/>
            <w:noWrap/>
            <w:vAlign w:val="bottom"/>
            <w:hideMark/>
          </w:tcPr>
          <w:p w14:paraId="3BFF15CD"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0,6 </w:t>
            </w:r>
          </w:p>
        </w:tc>
        <w:tc>
          <w:tcPr>
            <w:tcW w:w="446" w:type="pct"/>
            <w:tcBorders>
              <w:top w:val="nil"/>
              <w:left w:val="nil"/>
              <w:bottom w:val="nil"/>
              <w:right w:val="nil"/>
            </w:tcBorders>
            <w:shd w:val="clear" w:color="auto" w:fill="auto"/>
            <w:noWrap/>
            <w:vAlign w:val="bottom"/>
            <w:hideMark/>
          </w:tcPr>
          <w:p w14:paraId="43F428AC"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-13,1 </w:t>
            </w:r>
          </w:p>
        </w:tc>
        <w:tc>
          <w:tcPr>
            <w:tcW w:w="527" w:type="pct"/>
            <w:tcBorders>
              <w:top w:val="nil"/>
              <w:left w:val="nil"/>
              <w:bottom w:val="nil"/>
              <w:right w:val="nil"/>
            </w:tcBorders>
            <w:shd w:val="clear" w:color="auto" w:fill="auto"/>
            <w:noWrap/>
            <w:vAlign w:val="bottom"/>
            <w:hideMark/>
          </w:tcPr>
          <w:p w14:paraId="08C9281A"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-10,6 </w:t>
            </w:r>
          </w:p>
        </w:tc>
        <w:tc>
          <w:tcPr>
            <w:tcW w:w="527" w:type="pct"/>
            <w:tcBorders>
              <w:top w:val="nil"/>
              <w:left w:val="nil"/>
              <w:bottom w:val="nil"/>
              <w:right w:val="nil"/>
            </w:tcBorders>
            <w:shd w:val="clear" w:color="auto" w:fill="auto"/>
            <w:noWrap/>
            <w:vAlign w:val="bottom"/>
            <w:hideMark/>
          </w:tcPr>
          <w:p w14:paraId="28142A37"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-11,6 </w:t>
            </w:r>
          </w:p>
        </w:tc>
      </w:tr>
      <w:tr w:rsidR="00730AF8" w:rsidRPr="002630F5" w14:paraId="505A9DCD" w14:textId="77777777" w:rsidTr="00331E82">
        <w:trPr>
          <w:trHeight w:val="240"/>
        </w:trPr>
        <w:tc>
          <w:tcPr>
            <w:tcW w:w="502" w:type="pct"/>
            <w:tcBorders>
              <w:top w:val="nil"/>
              <w:left w:val="nil"/>
              <w:bottom w:val="nil"/>
              <w:right w:val="single" w:sz="4" w:space="0" w:color="auto"/>
            </w:tcBorders>
            <w:shd w:val="clear" w:color="auto" w:fill="auto"/>
            <w:noWrap/>
            <w:vAlign w:val="bottom"/>
            <w:hideMark/>
          </w:tcPr>
          <w:p w14:paraId="401FEC9D"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300</w:t>
            </w:r>
          </w:p>
        </w:tc>
        <w:tc>
          <w:tcPr>
            <w:tcW w:w="502" w:type="pct"/>
            <w:tcBorders>
              <w:top w:val="nil"/>
              <w:left w:val="nil"/>
              <w:bottom w:val="nil"/>
              <w:right w:val="nil"/>
            </w:tcBorders>
            <w:shd w:val="clear" w:color="auto" w:fill="auto"/>
            <w:noWrap/>
            <w:vAlign w:val="bottom"/>
            <w:hideMark/>
          </w:tcPr>
          <w:p w14:paraId="23C5195B"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5,8 </w:t>
            </w:r>
          </w:p>
        </w:tc>
        <w:tc>
          <w:tcPr>
            <w:tcW w:w="496" w:type="pct"/>
            <w:tcBorders>
              <w:top w:val="nil"/>
              <w:left w:val="nil"/>
              <w:bottom w:val="nil"/>
              <w:right w:val="nil"/>
            </w:tcBorders>
            <w:shd w:val="clear" w:color="auto" w:fill="auto"/>
            <w:noWrap/>
            <w:vAlign w:val="bottom"/>
            <w:hideMark/>
          </w:tcPr>
          <w:p w14:paraId="5B6A7520"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1,8 </w:t>
            </w:r>
          </w:p>
        </w:tc>
        <w:tc>
          <w:tcPr>
            <w:tcW w:w="502" w:type="pct"/>
            <w:tcBorders>
              <w:top w:val="nil"/>
              <w:left w:val="nil"/>
              <w:bottom w:val="nil"/>
              <w:right w:val="single" w:sz="4" w:space="0" w:color="auto"/>
            </w:tcBorders>
            <w:shd w:val="clear" w:color="auto" w:fill="auto"/>
            <w:noWrap/>
            <w:vAlign w:val="bottom"/>
            <w:hideMark/>
          </w:tcPr>
          <w:p w14:paraId="1E1C27E4"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0,9 </w:t>
            </w:r>
          </w:p>
        </w:tc>
        <w:tc>
          <w:tcPr>
            <w:tcW w:w="502" w:type="pct"/>
            <w:tcBorders>
              <w:top w:val="nil"/>
              <w:left w:val="nil"/>
              <w:bottom w:val="nil"/>
              <w:right w:val="nil"/>
            </w:tcBorders>
            <w:shd w:val="clear" w:color="auto" w:fill="auto"/>
            <w:noWrap/>
            <w:vAlign w:val="bottom"/>
            <w:hideMark/>
          </w:tcPr>
          <w:p w14:paraId="39331272"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15,4 </w:t>
            </w:r>
          </w:p>
        </w:tc>
        <w:tc>
          <w:tcPr>
            <w:tcW w:w="496" w:type="pct"/>
            <w:tcBorders>
              <w:top w:val="nil"/>
              <w:left w:val="nil"/>
              <w:bottom w:val="nil"/>
              <w:right w:val="nil"/>
            </w:tcBorders>
            <w:shd w:val="clear" w:color="auto" w:fill="auto"/>
            <w:noWrap/>
            <w:vAlign w:val="bottom"/>
            <w:hideMark/>
          </w:tcPr>
          <w:p w14:paraId="7757773A"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15,4 </w:t>
            </w:r>
          </w:p>
        </w:tc>
        <w:tc>
          <w:tcPr>
            <w:tcW w:w="502" w:type="pct"/>
            <w:tcBorders>
              <w:top w:val="nil"/>
              <w:left w:val="nil"/>
              <w:bottom w:val="nil"/>
              <w:right w:val="single" w:sz="4" w:space="0" w:color="auto"/>
            </w:tcBorders>
            <w:shd w:val="clear" w:color="auto" w:fill="auto"/>
            <w:noWrap/>
            <w:vAlign w:val="bottom"/>
            <w:hideMark/>
          </w:tcPr>
          <w:p w14:paraId="7185E7C6"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12,1 </w:t>
            </w:r>
          </w:p>
        </w:tc>
        <w:tc>
          <w:tcPr>
            <w:tcW w:w="446" w:type="pct"/>
            <w:tcBorders>
              <w:top w:val="nil"/>
              <w:left w:val="nil"/>
              <w:bottom w:val="nil"/>
              <w:right w:val="nil"/>
            </w:tcBorders>
            <w:shd w:val="clear" w:color="auto" w:fill="auto"/>
            <w:noWrap/>
            <w:vAlign w:val="bottom"/>
            <w:hideMark/>
          </w:tcPr>
          <w:p w14:paraId="391992F0"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-447,4 </w:t>
            </w:r>
          </w:p>
        </w:tc>
        <w:tc>
          <w:tcPr>
            <w:tcW w:w="527" w:type="pct"/>
            <w:tcBorders>
              <w:top w:val="nil"/>
              <w:left w:val="nil"/>
              <w:bottom w:val="nil"/>
              <w:right w:val="nil"/>
            </w:tcBorders>
            <w:shd w:val="clear" w:color="auto" w:fill="auto"/>
            <w:noWrap/>
            <w:vAlign w:val="bottom"/>
            <w:hideMark/>
          </w:tcPr>
          <w:p w14:paraId="2526CC58"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-1101,3 </w:t>
            </w:r>
          </w:p>
        </w:tc>
        <w:tc>
          <w:tcPr>
            <w:tcW w:w="527" w:type="pct"/>
            <w:tcBorders>
              <w:top w:val="nil"/>
              <w:left w:val="nil"/>
              <w:bottom w:val="nil"/>
              <w:right w:val="nil"/>
            </w:tcBorders>
            <w:shd w:val="clear" w:color="auto" w:fill="auto"/>
            <w:noWrap/>
            <w:vAlign w:val="bottom"/>
            <w:hideMark/>
          </w:tcPr>
          <w:p w14:paraId="5C7A0690"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-2252,4 </w:t>
            </w:r>
          </w:p>
        </w:tc>
      </w:tr>
      <w:tr w:rsidR="00730AF8" w:rsidRPr="002630F5" w14:paraId="1DC47DA3" w14:textId="77777777" w:rsidTr="00331E82">
        <w:trPr>
          <w:trHeight w:val="240"/>
        </w:trPr>
        <w:tc>
          <w:tcPr>
            <w:tcW w:w="502" w:type="pct"/>
            <w:tcBorders>
              <w:top w:val="nil"/>
              <w:left w:val="nil"/>
              <w:bottom w:val="nil"/>
              <w:right w:val="single" w:sz="4" w:space="0" w:color="auto"/>
            </w:tcBorders>
            <w:shd w:val="clear" w:color="auto" w:fill="auto"/>
            <w:noWrap/>
            <w:vAlign w:val="bottom"/>
            <w:hideMark/>
          </w:tcPr>
          <w:p w14:paraId="3F6492FF"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313</w:t>
            </w:r>
          </w:p>
        </w:tc>
        <w:tc>
          <w:tcPr>
            <w:tcW w:w="502" w:type="pct"/>
            <w:tcBorders>
              <w:top w:val="nil"/>
              <w:left w:val="nil"/>
              <w:bottom w:val="nil"/>
              <w:right w:val="nil"/>
            </w:tcBorders>
            <w:shd w:val="clear" w:color="auto" w:fill="auto"/>
            <w:noWrap/>
            <w:vAlign w:val="bottom"/>
            <w:hideMark/>
          </w:tcPr>
          <w:p w14:paraId="10680C18"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1,3 </w:t>
            </w:r>
          </w:p>
        </w:tc>
        <w:tc>
          <w:tcPr>
            <w:tcW w:w="496" w:type="pct"/>
            <w:tcBorders>
              <w:top w:val="nil"/>
              <w:left w:val="nil"/>
              <w:bottom w:val="nil"/>
              <w:right w:val="nil"/>
            </w:tcBorders>
            <w:shd w:val="clear" w:color="auto" w:fill="auto"/>
            <w:noWrap/>
            <w:vAlign w:val="bottom"/>
            <w:hideMark/>
          </w:tcPr>
          <w:p w14:paraId="02A4A4D4"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2,4 </w:t>
            </w:r>
          </w:p>
        </w:tc>
        <w:tc>
          <w:tcPr>
            <w:tcW w:w="502" w:type="pct"/>
            <w:tcBorders>
              <w:top w:val="nil"/>
              <w:left w:val="nil"/>
              <w:bottom w:val="nil"/>
              <w:right w:val="single" w:sz="4" w:space="0" w:color="auto"/>
            </w:tcBorders>
            <w:shd w:val="clear" w:color="auto" w:fill="auto"/>
            <w:noWrap/>
            <w:vAlign w:val="bottom"/>
            <w:hideMark/>
          </w:tcPr>
          <w:p w14:paraId="0153FDA9"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2,1 </w:t>
            </w:r>
          </w:p>
        </w:tc>
        <w:tc>
          <w:tcPr>
            <w:tcW w:w="502" w:type="pct"/>
            <w:tcBorders>
              <w:top w:val="nil"/>
              <w:left w:val="nil"/>
              <w:bottom w:val="nil"/>
              <w:right w:val="nil"/>
            </w:tcBorders>
            <w:shd w:val="clear" w:color="auto" w:fill="auto"/>
            <w:noWrap/>
            <w:vAlign w:val="bottom"/>
            <w:hideMark/>
          </w:tcPr>
          <w:p w14:paraId="0E36E90F"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2,8 </w:t>
            </w:r>
          </w:p>
        </w:tc>
        <w:tc>
          <w:tcPr>
            <w:tcW w:w="496" w:type="pct"/>
            <w:tcBorders>
              <w:top w:val="nil"/>
              <w:left w:val="nil"/>
              <w:bottom w:val="nil"/>
              <w:right w:val="nil"/>
            </w:tcBorders>
            <w:shd w:val="clear" w:color="auto" w:fill="auto"/>
            <w:noWrap/>
            <w:vAlign w:val="bottom"/>
            <w:hideMark/>
          </w:tcPr>
          <w:p w14:paraId="6B979272"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1,5 </w:t>
            </w:r>
          </w:p>
        </w:tc>
        <w:tc>
          <w:tcPr>
            <w:tcW w:w="502" w:type="pct"/>
            <w:tcBorders>
              <w:top w:val="nil"/>
              <w:left w:val="nil"/>
              <w:bottom w:val="nil"/>
              <w:right w:val="single" w:sz="4" w:space="0" w:color="auto"/>
            </w:tcBorders>
            <w:shd w:val="clear" w:color="auto" w:fill="auto"/>
            <w:noWrap/>
            <w:vAlign w:val="bottom"/>
            <w:hideMark/>
          </w:tcPr>
          <w:p w14:paraId="30DA20B9"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1,4 </w:t>
            </w:r>
          </w:p>
        </w:tc>
        <w:tc>
          <w:tcPr>
            <w:tcW w:w="446" w:type="pct"/>
            <w:tcBorders>
              <w:top w:val="nil"/>
              <w:left w:val="nil"/>
              <w:bottom w:val="nil"/>
              <w:right w:val="nil"/>
            </w:tcBorders>
            <w:shd w:val="clear" w:color="auto" w:fill="auto"/>
            <w:noWrap/>
            <w:vAlign w:val="bottom"/>
            <w:hideMark/>
          </w:tcPr>
          <w:p w14:paraId="3B262842"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-28,0 </w:t>
            </w:r>
          </w:p>
        </w:tc>
        <w:tc>
          <w:tcPr>
            <w:tcW w:w="527" w:type="pct"/>
            <w:tcBorders>
              <w:top w:val="nil"/>
              <w:left w:val="nil"/>
              <w:bottom w:val="nil"/>
              <w:right w:val="nil"/>
            </w:tcBorders>
            <w:shd w:val="clear" w:color="auto" w:fill="auto"/>
            <w:noWrap/>
            <w:vAlign w:val="bottom"/>
            <w:hideMark/>
          </w:tcPr>
          <w:p w14:paraId="41E337A8"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-14,6 </w:t>
            </w:r>
          </w:p>
        </w:tc>
        <w:tc>
          <w:tcPr>
            <w:tcW w:w="527" w:type="pct"/>
            <w:tcBorders>
              <w:top w:val="nil"/>
              <w:left w:val="nil"/>
              <w:bottom w:val="nil"/>
              <w:right w:val="nil"/>
            </w:tcBorders>
            <w:shd w:val="clear" w:color="auto" w:fill="auto"/>
            <w:noWrap/>
            <w:vAlign w:val="bottom"/>
            <w:hideMark/>
          </w:tcPr>
          <w:p w14:paraId="44DAED0A"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-20,3 </w:t>
            </w:r>
          </w:p>
        </w:tc>
      </w:tr>
      <w:tr w:rsidR="00730AF8" w:rsidRPr="002630F5" w14:paraId="754E5E42" w14:textId="77777777" w:rsidTr="00331E82">
        <w:trPr>
          <w:trHeight w:val="240"/>
        </w:trPr>
        <w:tc>
          <w:tcPr>
            <w:tcW w:w="502" w:type="pct"/>
            <w:tcBorders>
              <w:top w:val="nil"/>
              <w:left w:val="nil"/>
              <w:bottom w:val="nil"/>
              <w:right w:val="single" w:sz="4" w:space="0" w:color="auto"/>
            </w:tcBorders>
            <w:shd w:val="clear" w:color="auto" w:fill="auto"/>
            <w:noWrap/>
            <w:vAlign w:val="bottom"/>
            <w:hideMark/>
          </w:tcPr>
          <w:p w14:paraId="1614AA5D"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369</w:t>
            </w:r>
          </w:p>
        </w:tc>
        <w:tc>
          <w:tcPr>
            <w:tcW w:w="502" w:type="pct"/>
            <w:tcBorders>
              <w:top w:val="nil"/>
              <w:left w:val="nil"/>
              <w:bottom w:val="nil"/>
              <w:right w:val="nil"/>
            </w:tcBorders>
            <w:shd w:val="clear" w:color="auto" w:fill="auto"/>
            <w:noWrap/>
            <w:vAlign w:val="bottom"/>
            <w:hideMark/>
          </w:tcPr>
          <w:p w14:paraId="31D86496"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8,6 </w:t>
            </w:r>
          </w:p>
        </w:tc>
        <w:tc>
          <w:tcPr>
            <w:tcW w:w="496" w:type="pct"/>
            <w:tcBorders>
              <w:top w:val="nil"/>
              <w:left w:val="nil"/>
              <w:bottom w:val="nil"/>
              <w:right w:val="nil"/>
            </w:tcBorders>
            <w:shd w:val="clear" w:color="auto" w:fill="auto"/>
            <w:noWrap/>
            <w:vAlign w:val="bottom"/>
            <w:hideMark/>
          </w:tcPr>
          <w:p w14:paraId="5597AE2D"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1,6 </w:t>
            </w:r>
          </w:p>
        </w:tc>
        <w:tc>
          <w:tcPr>
            <w:tcW w:w="502" w:type="pct"/>
            <w:tcBorders>
              <w:top w:val="nil"/>
              <w:left w:val="nil"/>
              <w:bottom w:val="nil"/>
              <w:right w:val="single" w:sz="4" w:space="0" w:color="auto"/>
            </w:tcBorders>
            <w:shd w:val="clear" w:color="auto" w:fill="auto"/>
            <w:noWrap/>
            <w:vAlign w:val="bottom"/>
            <w:hideMark/>
          </w:tcPr>
          <w:p w14:paraId="3701CC77"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1,3 </w:t>
            </w:r>
          </w:p>
        </w:tc>
        <w:tc>
          <w:tcPr>
            <w:tcW w:w="502" w:type="pct"/>
            <w:tcBorders>
              <w:top w:val="nil"/>
              <w:left w:val="nil"/>
              <w:bottom w:val="nil"/>
              <w:right w:val="nil"/>
            </w:tcBorders>
            <w:shd w:val="clear" w:color="auto" w:fill="auto"/>
            <w:noWrap/>
            <w:vAlign w:val="bottom"/>
            <w:hideMark/>
          </w:tcPr>
          <w:p w14:paraId="5B0DBC15"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6,5 </w:t>
            </w:r>
          </w:p>
        </w:tc>
        <w:tc>
          <w:tcPr>
            <w:tcW w:w="496" w:type="pct"/>
            <w:tcBorders>
              <w:top w:val="nil"/>
              <w:left w:val="nil"/>
              <w:bottom w:val="nil"/>
              <w:right w:val="nil"/>
            </w:tcBorders>
            <w:shd w:val="clear" w:color="auto" w:fill="auto"/>
            <w:noWrap/>
            <w:vAlign w:val="bottom"/>
            <w:hideMark/>
          </w:tcPr>
          <w:p w14:paraId="38F55D14"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4,5 </w:t>
            </w:r>
          </w:p>
        </w:tc>
        <w:tc>
          <w:tcPr>
            <w:tcW w:w="502" w:type="pct"/>
            <w:tcBorders>
              <w:top w:val="nil"/>
              <w:left w:val="nil"/>
              <w:bottom w:val="nil"/>
              <w:right w:val="single" w:sz="4" w:space="0" w:color="auto"/>
            </w:tcBorders>
            <w:shd w:val="clear" w:color="auto" w:fill="auto"/>
            <w:noWrap/>
            <w:vAlign w:val="bottom"/>
            <w:hideMark/>
          </w:tcPr>
          <w:p w14:paraId="38008DE0"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4,5 </w:t>
            </w:r>
          </w:p>
        </w:tc>
        <w:tc>
          <w:tcPr>
            <w:tcW w:w="446" w:type="pct"/>
            <w:tcBorders>
              <w:top w:val="nil"/>
              <w:left w:val="nil"/>
              <w:bottom w:val="nil"/>
              <w:right w:val="nil"/>
            </w:tcBorders>
            <w:shd w:val="clear" w:color="auto" w:fill="auto"/>
            <w:noWrap/>
            <w:vAlign w:val="bottom"/>
            <w:hideMark/>
          </w:tcPr>
          <w:p w14:paraId="084F9A67"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-20,7 </w:t>
            </w:r>
          </w:p>
        </w:tc>
        <w:tc>
          <w:tcPr>
            <w:tcW w:w="527" w:type="pct"/>
            <w:tcBorders>
              <w:top w:val="nil"/>
              <w:left w:val="nil"/>
              <w:bottom w:val="nil"/>
              <w:right w:val="nil"/>
            </w:tcBorders>
            <w:shd w:val="clear" w:color="auto" w:fill="auto"/>
            <w:noWrap/>
            <w:vAlign w:val="bottom"/>
            <w:hideMark/>
          </w:tcPr>
          <w:p w14:paraId="70E31497"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-52,9 </w:t>
            </w:r>
          </w:p>
        </w:tc>
        <w:tc>
          <w:tcPr>
            <w:tcW w:w="527" w:type="pct"/>
            <w:tcBorders>
              <w:top w:val="nil"/>
              <w:left w:val="nil"/>
              <w:bottom w:val="nil"/>
              <w:right w:val="nil"/>
            </w:tcBorders>
            <w:shd w:val="clear" w:color="auto" w:fill="auto"/>
            <w:noWrap/>
            <w:vAlign w:val="bottom"/>
            <w:hideMark/>
          </w:tcPr>
          <w:p w14:paraId="5299E761"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-158,2 </w:t>
            </w:r>
          </w:p>
        </w:tc>
      </w:tr>
      <w:tr w:rsidR="00730AF8" w:rsidRPr="002630F5" w14:paraId="5967E791" w14:textId="77777777" w:rsidTr="00331E82">
        <w:trPr>
          <w:trHeight w:val="240"/>
        </w:trPr>
        <w:tc>
          <w:tcPr>
            <w:tcW w:w="502" w:type="pct"/>
            <w:tcBorders>
              <w:top w:val="nil"/>
              <w:left w:val="nil"/>
              <w:bottom w:val="nil"/>
              <w:right w:val="single" w:sz="4" w:space="0" w:color="auto"/>
            </w:tcBorders>
            <w:shd w:val="clear" w:color="auto" w:fill="auto"/>
            <w:noWrap/>
            <w:vAlign w:val="bottom"/>
            <w:hideMark/>
          </w:tcPr>
          <w:p w14:paraId="5A830B00"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171</w:t>
            </w:r>
          </w:p>
        </w:tc>
        <w:tc>
          <w:tcPr>
            <w:tcW w:w="502" w:type="pct"/>
            <w:tcBorders>
              <w:top w:val="nil"/>
              <w:left w:val="nil"/>
              <w:bottom w:val="nil"/>
              <w:right w:val="nil"/>
            </w:tcBorders>
            <w:shd w:val="clear" w:color="auto" w:fill="auto"/>
            <w:noWrap/>
            <w:vAlign w:val="bottom"/>
            <w:hideMark/>
          </w:tcPr>
          <w:p w14:paraId="7049F71C"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15,0 </w:t>
            </w:r>
          </w:p>
        </w:tc>
        <w:tc>
          <w:tcPr>
            <w:tcW w:w="496" w:type="pct"/>
            <w:tcBorders>
              <w:top w:val="nil"/>
              <w:left w:val="nil"/>
              <w:bottom w:val="nil"/>
              <w:right w:val="nil"/>
            </w:tcBorders>
            <w:shd w:val="clear" w:color="auto" w:fill="auto"/>
            <w:noWrap/>
            <w:vAlign w:val="bottom"/>
            <w:hideMark/>
          </w:tcPr>
          <w:p w14:paraId="6099CD87"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9,3 </w:t>
            </w:r>
          </w:p>
        </w:tc>
        <w:tc>
          <w:tcPr>
            <w:tcW w:w="502" w:type="pct"/>
            <w:tcBorders>
              <w:top w:val="nil"/>
              <w:left w:val="nil"/>
              <w:bottom w:val="nil"/>
              <w:right w:val="single" w:sz="4" w:space="0" w:color="auto"/>
            </w:tcBorders>
            <w:shd w:val="clear" w:color="auto" w:fill="auto"/>
            <w:noWrap/>
            <w:vAlign w:val="bottom"/>
            <w:hideMark/>
          </w:tcPr>
          <w:p w14:paraId="076EA4AA"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7,3 </w:t>
            </w:r>
          </w:p>
        </w:tc>
        <w:tc>
          <w:tcPr>
            <w:tcW w:w="502" w:type="pct"/>
            <w:tcBorders>
              <w:top w:val="nil"/>
              <w:left w:val="nil"/>
              <w:bottom w:val="nil"/>
              <w:right w:val="nil"/>
            </w:tcBorders>
            <w:shd w:val="clear" w:color="auto" w:fill="auto"/>
            <w:noWrap/>
            <w:vAlign w:val="bottom"/>
            <w:hideMark/>
          </w:tcPr>
          <w:p w14:paraId="3AAFC176"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5,2 </w:t>
            </w:r>
          </w:p>
        </w:tc>
        <w:tc>
          <w:tcPr>
            <w:tcW w:w="496" w:type="pct"/>
            <w:tcBorders>
              <w:top w:val="nil"/>
              <w:left w:val="nil"/>
              <w:bottom w:val="nil"/>
              <w:right w:val="nil"/>
            </w:tcBorders>
            <w:shd w:val="clear" w:color="auto" w:fill="auto"/>
            <w:noWrap/>
            <w:vAlign w:val="bottom"/>
            <w:hideMark/>
          </w:tcPr>
          <w:p w14:paraId="039D8C16"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4,9 </w:t>
            </w:r>
          </w:p>
        </w:tc>
        <w:tc>
          <w:tcPr>
            <w:tcW w:w="502" w:type="pct"/>
            <w:tcBorders>
              <w:top w:val="nil"/>
              <w:left w:val="nil"/>
              <w:bottom w:val="nil"/>
              <w:right w:val="single" w:sz="4" w:space="0" w:color="auto"/>
            </w:tcBorders>
            <w:shd w:val="clear" w:color="auto" w:fill="auto"/>
            <w:noWrap/>
            <w:vAlign w:val="bottom"/>
            <w:hideMark/>
          </w:tcPr>
          <w:p w14:paraId="4E13CEA8"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3,6 </w:t>
            </w:r>
          </w:p>
        </w:tc>
        <w:tc>
          <w:tcPr>
            <w:tcW w:w="446" w:type="pct"/>
            <w:tcBorders>
              <w:top w:val="nil"/>
              <w:left w:val="nil"/>
              <w:bottom w:val="nil"/>
              <w:right w:val="nil"/>
            </w:tcBorders>
            <w:shd w:val="clear" w:color="auto" w:fill="auto"/>
            <w:noWrap/>
            <w:vAlign w:val="bottom"/>
            <w:hideMark/>
          </w:tcPr>
          <w:p w14:paraId="68EBD261"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-2,3 </w:t>
            </w:r>
          </w:p>
        </w:tc>
        <w:tc>
          <w:tcPr>
            <w:tcW w:w="527" w:type="pct"/>
            <w:tcBorders>
              <w:top w:val="nil"/>
              <w:left w:val="nil"/>
              <w:bottom w:val="nil"/>
              <w:right w:val="nil"/>
            </w:tcBorders>
            <w:shd w:val="clear" w:color="auto" w:fill="auto"/>
            <w:noWrap/>
            <w:vAlign w:val="bottom"/>
            <w:hideMark/>
          </w:tcPr>
          <w:p w14:paraId="39F2BACA"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-7,5 </w:t>
            </w:r>
          </w:p>
        </w:tc>
        <w:tc>
          <w:tcPr>
            <w:tcW w:w="527" w:type="pct"/>
            <w:tcBorders>
              <w:top w:val="nil"/>
              <w:left w:val="nil"/>
              <w:bottom w:val="nil"/>
              <w:right w:val="nil"/>
            </w:tcBorders>
            <w:shd w:val="clear" w:color="auto" w:fill="auto"/>
            <w:noWrap/>
            <w:vAlign w:val="bottom"/>
            <w:hideMark/>
          </w:tcPr>
          <w:p w14:paraId="2FF4B246"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-12,6 </w:t>
            </w:r>
          </w:p>
        </w:tc>
      </w:tr>
      <w:tr w:rsidR="00730AF8" w:rsidRPr="002630F5" w14:paraId="1A6F7CE5" w14:textId="77777777" w:rsidTr="00331E82">
        <w:trPr>
          <w:trHeight w:val="240"/>
        </w:trPr>
        <w:tc>
          <w:tcPr>
            <w:tcW w:w="502" w:type="pct"/>
            <w:tcBorders>
              <w:top w:val="nil"/>
              <w:left w:val="nil"/>
              <w:bottom w:val="nil"/>
              <w:right w:val="single" w:sz="4" w:space="0" w:color="auto"/>
            </w:tcBorders>
            <w:shd w:val="clear" w:color="auto" w:fill="auto"/>
            <w:noWrap/>
            <w:vAlign w:val="bottom"/>
            <w:hideMark/>
          </w:tcPr>
          <w:p w14:paraId="022B921A"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172</w:t>
            </w:r>
          </w:p>
        </w:tc>
        <w:tc>
          <w:tcPr>
            <w:tcW w:w="502" w:type="pct"/>
            <w:tcBorders>
              <w:top w:val="nil"/>
              <w:left w:val="nil"/>
              <w:bottom w:val="nil"/>
              <w:right w:val="nil"/>
            </w:tcBorders>
            <w:shd w:val="clear" w:color="auto" w:fill="auto"/>
            <w:noWrap/>
            <w:vAlign w:val="bottom"/>
            <w:hideMark/>
          </w:tcPr>
          <w:p w14:paraId="5C909C8D"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2,5 </w:t>
            </w:r>
          </w:p>
        </w:tc>
        <w:tc>
          <w:tcPr>
            <w:tcW w:w="496" w:type="pct"/>
            <w:tcBorders>
              <w:top w:val="nil"/>
              <w:left w:val="nil"/>
              <w:bottom w:val="nil"/>
              <w:right w:val="nil"/>
            </w:tcBorders>
            <w:shd w:val="clear" w:color="auto" w:fill="auto"/>
            <w:noWrap/>
            <w:vAlign w:val="bottom"/>
            <w:hideMark/>
          </w:tcPr>
          <w:p w14:paraId="32D2B467"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4,6 </w:t>
            </w:r>
          </w:p>
        </w:tc>
        <w:tc>
          <w:tcPr>
            <w:tcW w:w="502" w:type="pct"/>
            <w:tcBorders>
              <w:top w:val="nil"/>
              <w:left w:val="nil"/>
              <w:bottom w:val="nil"/>
              <w:right w:val="single" w:sz="4" w:space="0" w:color="auto"/>
            </w:tcBorders>
            <w:shd w:val="clear" w:color="auto" w:fill="auto"/>
            <w:noWrap/>
            <w:vAlign w:val="bottom"/>
            <w:hideMark/>
          </w:tcPr>
          <w:p w14:paraId="585FA277"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5,0 </w:t>
            </w:r>
          </w:p>
        </w:tc>
        <w:tc>
          <w:tcPr>
            <w:tcW w:w="502" w:type="pct"/>
            <w:tcBorders>
              <w:top w:val="nil"/>
              <w:left w:val="nil"/>
              <w:bottom w:val="nil"/>
              <w:right w:val="nil"/>
            </w:tcBorders>
            <w:shd w:val="clear" w:color="auto" w:fill="auto"/>
            <w:noWrap/>
            <w:vAlign w:val="bottom"/>
            <w:hideMark/>
          </w:tcPr>
          <w:p w14:paraId="67E8A145"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3,5 </w:t>
            </w:r>
          </w:p>
        </w:tc>
        <w:tc>
          <w:tcPr>
            <w:tcW w:w="496" w:type="pct"/>
            <w:tcBorders>
              <w:top w:val="nil"/>
              <w:left w:val="nil"/>
              <w:bottom w:val="nil"/>
              <w:right w:val="nil"/>
            </w:tcBorders>
            <w:shd w:val="clear" w:color="auto" w:fill="auto"/>
            <w:noWrap/>
            <w:vAlign w:val="bottom"/>
            <w:hideMark/>
          </w:tcPr>
          <w:p w14:paraId="627FBF70"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3,3 </w:t>
            </w:r>
          </w:p>
        </w:tc>
        <w:tc>
          <w:tcPr>
            <w:tcW w:w="502" w:type="pct"/>
            <w:tcBorders>
              <w:top w:val="nil"/>
              <w:left w:val="nil"/>
              <w:bottom w:val="nil"/>
              <w:right w:val="single" w:sz="4" w:space="0" w:color="auto"/>
            </w:tcBorders>
            <w:shd w:val="clear" w:color="auto" w:fill="auto"/>
            <w:noWrap/>
            <w:vAlign w:val="bottom"/>
            <w:hideMark/>
          </w:tcPr>
          <w:p w14:paraId="59E010B1"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2,8 </w:t>
            </w:r>
          </w:p>
        </w:tc>
        <w:tc>
          <w:tcPr>
            <w:tcW w:w="446" w:type="pct"/>
            <w:tcBorders>
              <w:top w:val="nil"/>
              <w:left w:val="nil"/>
              <w:bottom w:val="nil"/>
              <w:right w:val="nil"/>
            </w:tcBorders>
            <w:shd w:val="clear" w:color="auto" w:fill="auto"/>
            <w:noWrap/>
            <w:vAlign w:val="bottom"/>
            <w:hideMark/>
          </w:tcPr>
          <w:p w14:paraId="03ED2A73"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-15,8 </w:t>
            </w:r>
          </w:p>
        </w:tc>
        <w:tc>
          <w:tcPr>
            <w:tcW w:w="527" w:type="pct"/>
            <w:tcBorders>
              <w:top w:val="nil"/>
              <w:left w:val="nil"/>
              <w:bottom w:val="nil"/>
              <w:right w:val="nil"/>
            </w:tcBorders>
            <w:shd w:val="clear" w:color="auto" w:fill="auto"/>
            <w:noWrap/>
            <w:vAlign w:val="bottom"/>
            <w:hideMark/>
          </w:tcPr>
          <w:p w14:paraId="3C823094"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-15,2 </w:t>
            </w:r>
          </w:p>
        </w:tc>
        <w:tc>
          <w:tcPr>
            <w:tcW w:w="527" w:type="pct"/>
            <w:tcBorders>
              <w:top w:val="nil"/>
              <w:left w:val="nil"/>
              <w:bottom w:val="nil"/>
              <w:right w:val="nil"/>
            </w:tcBorders>
            <w:shd w:val="clear" w:color="auto" w:fill="auto"/>
            <w:noWrap/>
            <w:vAlign w:val="bottom"/>
            <w:hideMark/>
          </w:tcPr>
          <w:p w14:paraId="698E7D72"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-26,5 </w:t>
            </w:r>
          </w:p>
        </w:tc>
      </w:tr>
      <w:tr w:rsidR="00730AF8" w:rsidRPr="002630F5" w14:paraId="1506CF34" w14:textId="77777777" w:rsidTr="00331E82">
        <w:trPr>
          <w:trHeight w:val="240"/>
        </w:trPr>
        <w:tc>
          <w:tcPr>
            <w:tcW w:w="502" w:type="pct"/>
            <w:tcBorders>
              <w:top w:val="nil"/>
              <w:left w:val="nil"/>
              <w:bottom w:val="nil"/>
              <w:right w:val="single" w:sz="4" w:space="0" w:color="auto"/>
            </w:tcBorders>
            <w:shd w:val="clear" w:color="auto" w:fill="auto"/>
            <w:noWrap/>
            <w:vAlign w:val="bottom"/>
            <w:hideMark/>
          </w:tcPr>
          <w:p w14:paraId="4217280C"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31B</w:t>
            </w:r>
          </w:p>
        </w:tc>
        <w:tc>
          <w:tcPr>
            <w:tcW w:w="502" w:type="pct"/>
            <w:tcBorders>
              <w:top w:val="nil"/>
              <w:left w:val="nil"/>
              <w:bottom w:val="nil"/>
              <w:right w:val="nil"/>
            </w:tcBorders>
            <w:shd w:val="clear" w:color="auto" w:fill="auto"/>
            <w:noWrap/>
            <w:vAlign w:val="bottom"/>
            <w:hideMark/>
          </w:tcPr>
          <w:p w14:paraId="0D681972"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2,8 </w:t>
            </w:r>
          </w:p>
        </w:tc>
        <w:tc>
          <w:tcPr>
            <w:tcW w:w="496" w:type="pct"/>
            <w:tcBorders>
              <w:top w:val="nil"/>
              <w:left w:val="nil"/>
              <w:bottom w:val="nil"/>
              <w:right w:val="nil"/>
            </w:tcBorders>
            <w:shd w:val="clear" w:color="auto" w:fill="auto"/>
            <w:noWrap/>
            <w:vAlign w:val="bottom"/>
            <w:hideMark/>
          </w:tcPr>
          <w:p w14:paraId="6DA4F005"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4,9 </w:t>
            </w:r>
          </w:p>
        </w:tc>
        <w:tc>
          <w:tcPr>
            <w:tcW w:w="502" w:type="pct"/>
            <w:tcBorders>
              <w:top w:val="nil"/>
              <w:left w:val="nil"/>
              <w:bottom w:val="nil"/>
              <w:right w:val="single" w:sz="4" w:space="0" w:color="auto"/>
            </w:tcBorders>
            <w:shd w:val="clear" w:color="auto" w:fill="auto"/>
            <w:noWrap/>
            <w:vAlign w:val="bottom"/>
            <w:hideMark/>
          </w:tcPr>
          <w:p w14:paraId="6B98E633"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4,3 </w:t>
            </w:r>
          </w:p>
        </w:tc>
        <w:tc>
          <w:tcPr>
            <w:tcW w:w="502" w:type="pct"/>
            <w:tcBorders>
              <w:top w:val="nil"/>
              <w:left w:val="nil"/>
              <w:bottom w:val="nil"/>
              <w:right w:val="nil"/>
            </w:tcBorders>
            <w:shd w:val="clear" w:color="auto" w:fill="auto"/>
            <w:noWrap/>
            <w:vAlign w:val="bottom"/>
            <w:hideMark/>
          </w:tcPr>
          <w:p w14:paraId="63C4326E"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7,4 </w:t>
            </w:r>
          </w:p>
        </w:tc>
        <w:tc>
          <w:tcPr>
            <w:tcW w:w="496" w:type="pct"/>
            <w:tcBorders>
              <w:top w:val="nil"/>
              <w:left w:val="nil"/>
              <w:bottom w:val="nil"/>
              <w:right w:val="nil"/>
            </w:tcBorders>
            <w:shd w:val="clear" w:color="auto" w:fill="auto"/>
            <w:noWrap/>
            <w:vAlign w:val="bottom"/>
            <w:hideMark/>
          </w:tcPr>
          <w:p w14:paraId="78CF8232"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7,3 </w:t>
            </w:r>
          </w:p>
        </w:tc>
        <w:tc>
          <w:tcPr>
            <w:tcW w:w="502" w:type="pct"/>
            <w:tcBorders>
              <w:top w:val="nil"/>
              <w:left w:val="nil"/>
              <w:bottom w:val="nil"/>
              <w:right w:val="single" w:sz="4" w:space="0" w:color="auto"/>
            </w:tcBorders>
            <w:shd w:val="clear" w:color="auto" w:fill="auto"/>
            <w:noWrap/>
            <w:vAlign w:val="bottom"/>
            <w:hideMark/>
          </w:tcPr>
          <w:p w14:paraId="4BC2A901"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7,4 </w:t>
            </w:r>
          </w:p>
        </w:tc>
        <w:tc>
          <w:tcPr>
            <w:tcW w:w="446" w:type="pct"/>
            <w:tcBorders>
              <w:top w:val="nil"/>
              <w:left w:val="nil"/>
              <w:bottom w:val="nil"/>
              <w:right w:val="nil"/>
            </w:tcBorders>
            <w:shd w:val="clear" w:color="auto" w:fill="auto"/>
            <w:noWrap/>
            <w:vAlign w:val="bottom"/>
            <w:hideMark/>
          </w:tcPr>
          <w:p w14:paraId="05DA7A7C"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-34,5 </w:t>
            </w:r>
          </w:p>
        </w:tc>
        <w:tc>
          <w:tcPr>
            <w:tcW w:w="527" w:type="pct"/>
            <w:tcBorders>
              <w:top w:val="nil"/>
              <w:left w:val="nil"/>
              <w:bottom w:val="nil"/>
              <w:right w:val="nil"/>
            </w:tcBorders>
            <w:shd w:val="clear" w:color="auto" w:fill="auto"/>
            <w:noWrap/>
            <w:vAlign w:val="bottom"/>
            <w:hideMark/>
          </w:tcPr>
          <w:p w14:paraId="2999A8D6"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-72,9 </w:t>
            </w:r>
          </w:p>
        </w:tc>
        <w:tc>
          <w:tcPr>
            <w:tcW w:w="527" w:type="pct"/>
            <w:tcBorders>
              <w:top w:val="nil"/>
              <w:left w:val="nil"/>
              <w:bottom w:val="nil"/>
              <w:right w:val="nil"/>
            </w:tcBorders>
            <w:shd w:val="clear" w:color="auto" w:fill="auto"/>
            <w:noWrap/>
            <w:vAlign w:val="bottom"/>
            <w:hideMark/>
          </w:tcPr>
          <w:p w14:paraId="06EEDFA7"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-141,4 </w:t>
            </w:r>
          </w:p>
        </w:tc>
      </w:tr>
      <w:tr w:rsidR="00730AF8" w:rsidRPr="002630F5" w14:paraId="170B1316" w14:textId="77777777" w:rsidTr="00331E82">
        <w:trPr>
          <w:trHeight w:val="240"/>
        </w:trPr>
        <w:tc>
          <w:tcPr>
            <w:tcW w:w="502" w:type="pct"/>
            <w:tcBorders>
              <w:top w:val="nil"/>
              <w:left w:val="nil"/>
              <w:bottom w:val="nil"/>
              <w:right w:val="single" w:sz="4" w:space="0" w:color="auto"/>
            </w:tcBorders>
            <w:shd w:val="clear" w:color="auto" w:fill="auto"/>
            <w:noWrap/>
            <w:vAlign w:val="bottom"/>
            <w:hideMark/>
          </w:tcPr>
          <w:p w14:paraId="4147C6F2"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361</w:t>
            </w:r>
          </w:p>
        </w:tc>
        <w:tc>
          <w:tcPr>
            <w:tcW w:w="502" w:type="pct"/>
            <w:tcBorders>
              <w:top w:val="nil"/>
              <w:left w:val="nil"/>
              <w:bottom w:val="nil"/>
              <w:right w:val="nil"/>
            </w:tcBorders>
            <w:shd w:val="clear" w:color="auto" w:fill="auto"/>
            <w:noWrap/>
            <w:vAlign w:val="bottom"/>
            <w:hideMark/>
          </w:tcPr>
          <w:p w14:paraId="79A80F92"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1,9 </w:t>
            </w:r>
          </w:p>
        </w:tc>
        <w:tc>
          <w:tcPr>
            <w:tcW w:w="496" w:type="pct"/>
            <w:tcBorders>
              <w:top w:val="nil"/>
              <w:left w:val="nil"/>
              <w:bottom w:val="nil"/>
              <w:right w:val="nil"/>
            </w:tcBorders>
            <w:shd w:val="clear" w:color="auto" w:fill="auto"/>
            <w:noWrap/>
            <w:vAlign w:val="bottom"/>
            <w:hideMark/>
          </w:tcPr>
          <w:p w14:paraId="3F6A5631"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9,2 </w:t>
            </w:r>
          </w:p>
        </w:tc>
        <w:tc>
          <w:tcPr>
            <w:tcW w:w="502" w:type="pct"/>
            <w:tcBorders>
              <w:top w:val="nil"/>
              <w:left w:val="nil"/>
              <w:bottom w:val="nil"/>
              <w:right w:val="single" w:sz="4" w:space="0" w:color="auto"/>
            </w:tcBorders>
            <w:shd w:val="clear" w:color="auto" w:fill="auto"/>
            <w:noWrap/>
            <w:vAlign w:val="bottom"/>
            <w:hideMark/>
          </w:tcPr>
          <w:p w14:paraId="6D795CE8"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3,0 </w:t>
            </w:r>
          </w:p>
        </w:tc>
        <w:tc>
          <w:tcPr>
            <w:tcW w:w="502" w:type="pct"/>
            <w:tcBorders>
              <w:top w:val="nil"/>
              <w:left w:val="nil"/>
              <w:bottom w:val="nil"/>
              <w:right w:val="nil"/>
            </w:tcBorders>
            <w:shd w:val="clear" w:color="auto" w:fill="auto"/>
            <w:noWrap/>
            <w:vAlign w:val="bottom"/>
            <w:hideMark/>
          </w:tcPr>
          <w:p w14:paraId="63EE1894"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1,7 </w:t>
            </w:r>
          </w:p>
        </w:tc>
        <w:tc>
          <w:tcPr>
            <w:tcW w:w="496" w:type="pct"/>
            <w:tcBorders>
              <w:top w:val="nil"/>
              <w:left w:val="nil"/>
              <w:bottom w:val="nil"/>
              <w:right w:val="nil"/>
            </w:tcBorders>
            <w:shd w:val="clear" w:color="auto" w:fill="auto"/>
            <w:noWrap/>
            <w:vAlign w:val="bottom"/>
            <w:hideMark/>
          </w:tcPr>
          <w:p w14:paraId="4031DFF9"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2,0 </w:t>
            </w:r>
          </w:p>
        </w:tc>
        <w:tc>
          <w:tcPr>
            <w:tcW w:w="502" w:type="pct"/>
            <w:tcBorders>
              <w:top w:val="nil"/>
              <w:left w:val="nil"/>
              <w:bottom w:val="nil"/>
              <w:right w:val="single" w:sz="4" w:space="0" w:color="auto"/>
            </w:tcBorders>
            <w:shd w:val="clear" w:color="auto" w:fill="auto"/>
            <w:noWrap/>
            <w:vAlign w:val="bottom"/>
            <w:hideMark/>
          </w:tcPr>
          <w:p w14:paraId="546A371C"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2,0 </w:t>
            </w:r>
          </w:p>
        </w:tc>
        <w:tc>
          <w:tcPr>
            <w:tcW w:w="446" w:type="pct"/>
            <w:tcBorders>
              <w:top w:val="nil"/>
              <w:left w:val="nil"/>
              <w:bottom w:val="nil"/>
              <w:right w:val="nil"/>
            </w:tcBorders>
            <w:shd w:val="clear" w:color="auto" w:fill="auto"/>
            <w:noWrap/>
            <w:vAlign w:val="bottom"/>
            <w:hideMark/>
          </w:tcPr>
          <w:p w14:paraId="09D11D58"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-3,0 </w:t>
            </w:r>
          </w:p>
        </w:tc>
        <w:tc>
          <w:tcPr>
            <w:tcW w:w="527" w:type="pct"/>
            <w:tcBorders>
              <w:top w:val="nil"/>
              <w:left w:val="nil"/>
              <w:bottom w:val="nil"/>
              <w:right w:val="nil"/>
            </w:tcBorders>
            <w:shd w:val="clear" w:color="auto" w:fill="auto"/>
            <w:noWrap/>
            <w:vAlign w:val="bottom"/>
            <w:hideMark/>
          </w:tcPr>
          <w:p w14:paraId="365F6939"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2,5 </w:t>
            </w:r>
          </w:p>
        </w:tc>
        <w:tc>
          <w:tcPr>
            <w:tcW w:w="527" w:type="pct"/>
            <w:tcBorders>
              <w:top w:val="nil"/>
              <w:left w:val="nil"/>
              <w:bottom w:val="nil"/>
              <w:right w:val="nil"/>
            </w:tcBorders>
            <w:shd w:val="clear" w:color="auto" w:fill="auto"/>
            <w:noWrap/>
            <w:vAlign w:val="bottom"/>
            <w:hideMark/>
          </w:tcPr>
          <w:p w14:paraId="055488A7"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-11,4 </w:t>
            </w:r>
          </w:p>
        </w:tc>
      </w:tr>
      <w:tr w:rsidR="00730AF8" w:rsidRPr="002630F5" w14:paraId="074018EE" w14:textId="77777777" w:rsidTr="00331E82">
        <w:trPr>
          <w:trHeight w:val="240"/>
        </w:trPr>
        <w:tc>
          <w:tcPr>
            <w:tcW w:w="502" w:type="pct"/>
            <w:tcBorders>
              <w:top w:val="nil"/>
              <w:left w:val="nil"/>
              <w:bottom w:val="nil"/>
              <w:right w:val="single" w:sz="4" w:space="0" w:color="auto"/>
            </w:tcBorders>
            <w:shd w:val="clear" w:color="auto" w:fill="auto"/>
            <w:noWrap/>
            <w:vAlign w:val="bottom"/>
            <w:hideMark/>
          </w:tcPr>
          <w:p w14:paraId="1EE7F11C"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173</w:t>
            </w:r>
          </w:p>
        </w:tc>
        <w:tc>
          <w:tcPr>
            <w:tcW w:w="502" w:type="pct"/>
            <w:tcBorders>
              <w:top w:val="nil"/>
              <w:left w:val="nil"/>
              <w:bottom w:val="nil"/>
              <w:right w:val="nil"/>
            </w:tcBorders>
            <w:shd w:val="clear" w:color="auto" w:fill="auto"/>
            <w:noWrap/>
            <w:vAlign w:val="bottom"/>
            <w:hideMark/>
          </w:tcPr>
          <w:p w14:paraId="431988E7"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1,4 </w:t>
            </w:r>
          </w:p>
        </w:tc>
        <w:tc>
          <w:tcPr>
            <w:tcW w:w="496" w:type="pct"/>
            <w:tcBorders>
              <w:top w:val="nil"/>
              <w:left w:val="nil"/>
              <w:bottom w:val="nil"/>
              <w:right w:val="nil"/>
            </w:tcBorders>
            <w:shd w:val="clear" w:color="auto" w:fill="auto"/>
            <w:noWrap/>
            <w:vAlign w:val="bottom"/>
            <w:hideMark/>
          </w:tcPr>
          <w:p w14:paraId="45A5D591"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0,8 </w:t>
            </w:r>
          </w:p>
        </w:tc>
        <w:tc>
          <w:tcPr>
            <w:tcW w:w="502" w:type="pct"/>
            <w:tcBorders>
              <w:top w:val="nil"/>
              <w:left w:val="nil"/>
              <w:bottom w:val="nil"/>
              <w:right w:val="single" w:sz="4" w:space="0" w:color="auto"/>
            </w:tcBorders>
            <w:shd w:val="clear" w:color="auto" w:fill="auto"/>
            <w:noWrap/>
            <w:vAlign w:val="bottom"/>
            <w:hideMark/>
          </w:tcPr>
          <w:p w14:paraId="05FEF8BE"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0,8 </w:t>
            </w:r>
          </w:p>
        </w:tc>
        <w:tc>
          <w:tcPr>
            <w:tcW w:w="502" w:type="pct"/>
            <w:tcBorders>
              <w:top w:val="nil"/>
              <w:left w:val="nil"/>
              <w:bottom w:val="nil"/>
              <w:right w:val="nil"/>
            </w:tcBorders>
            <w:shd w:val="clear" w:color="auto" w:fill="auto"/>
            <w:noWrap/>
            <w:vAlign w:val="bottom"/>
            <w:hideMark/>
          </w:tcPr>
          <w:p w14:paraId="21993511"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1,2 </w:t>
            </w:r>
          </w:p>
        </w:tc>
        <w:tc>
          <w:tcPr>
            <w:tcW w:w="496" w:type="pct"/>
            <w:tcBorders>
              <w:top w:val="nil"/>
              <w:left w:val="nil"/>
              <w:bottom w:val="nil"/>
              <w:right w:val="nil"/>
            </w:tcBorders>
            <w:shd w:val="clear" w:color="auto" w:fill="auto"/>
            <w:noWrap/>
            <w:vAlign w:val="bottom"/>
            <w:hideMark/>
          </w:tcPr>
          <w:p w14:paraId="0D958ED1"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1,2 </w:t>
            </w:r>
          </w:p>
        </w:tc>
        <w:tc>
          <w:tcPr>
            <w:tcW w:w="502" w:type="pct"/>
            <w:tcBorders>
              <w:top w:val="nil"/>
              <w:left w:val="nil"/>
              <w:bottom w:val="nil"/>
              <w:right w:val="single" w:sz="4" w:space="0" w:color="auto"/>
            </w:tcBorders>
            <w:shd w:val="clear" w:color="auto" w:fill="auto"/>
            <w:noWrap/>
            <w:vAlign w:val="bottom"/>
            <w:hideMark/>
          </w:tcPr>
          <w:p w14:paraId="3D949FE6"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1,2 </w:t>
            </w:r>
          </w:p>
        </w:tc>
        <w:tc>
          <w:tcPr>
            <w:tcW w:w="446" w:type="pct"/>
            <w:tcBorders>
              <w:top w:val="nil"/>
              <w:left w:val="nil"/>
              <w:bottom w:val="nil"/>
              <w:right w:val="nil"/>
            </w:tcBorders>
            <w:shd w:val="clear" w:color="auto" w:fill="auto"/>
            <w:noWrap/>
            <w:vAlign w:val="bottom"/>
            <w:hideMark/>
          </w:tcPr>
          <w:p w14:paraId="09C70855"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-4,2 </w:t>
            </w:r>
          </w:p>
        </w:tc>
        <w:tc>
          <w:tcPr>
            <w:tcW w:w="527" w:type="pct"/>
            <w:tcBorders>
              <w:top w:val="nil"/>
              <w:left w:val="nil"/>
              <w:bottom w:val="nil"/>
              <w:right w:val="nil"/>
            </w:tcBorders>
            <w:shd w:val="clear" w:color="auto" w:fill="auto"/>
            <w:noWrap/>
            <w:vAlign w:val="bottom"/>
            <w:hideMark/>
          </w:tcPr>
          <w:p w14:paraId="33976D30"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-8,3 </w:t>
            </w:r>
          </w:p>
        </w:tc>
        <w:tc>
          <w:tcPr>
            <w:tcW w:w="527" w:type="pct"/>
            <w:tcBorders>
              <w:top w:val="nil"/>
              <w:left w:val="nil"/>
              <w:bottom w:val="nil"/>
              <w:right w:val="nil"/>
            </w:tcBorders>
            <w:shd w:val="clear" w:color="auto" w:fill="auto"/>
            <w:noWrap/>
            <w:vAlign w:val="bottom"/>
            <w:hideMark/>
          </w:tcPr>
          <w:p w14:paraId="534488C7"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-14,4 </w:t>
            </w:r>
          </w:p>
        </w:tc>
      </w:tr>
      <w:tr w:rsidR="00730AF8" w:rsidRPr="002630F5" w14:paraId="7D48E075" w14:textId="77777777" w:rsidTr="00331E82">
        <w:trPr>
          <w:trHeight w:val="240"/>
        </w:trPr>
        <w:tc>
          <w:tcPr>
            <w:tcW w:w="502" w:type="pct"/>
            <w:tcBorders>
              <w:top w:val="nil"/>
              <w:left w:val="nil"/>
              <w:bottom w:val="nil"/>
              <w:right w:val="single" w:sz="4" w:space="0" w:color="auto"/>
            </w:tcBorders>
            <w:shd w:val="clear" w:color="auto" w:fill="auto"/>
            <w:noWrap/>
            <w:vAlign w:val="bottom"/>
            <w:hideMark/>
          </w:tcPr>
          <w:p w14:paraId="410925BF"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18A</w:t>
            </w:r>
          </w:p>
        </w:tc>
        <w:tc>
          <w:tcPr>
            <w:tcW w:w="502" w:type="pct"/>
            <w:tcBorders>
              <w:top w:val="nil"/>
              <w:left w:val="nil"/>
              <w:bottom w:val="nil"/>
              <w:right w:val="nil"/>
            </w:tcBorders>
            <w:shd w:val="clear" w:color="auto" w:fill="auto"/>
            <w:noWrap/>
            <w:vAlign w:val="bottom"/>
            <w:hideMark/>
          </w:tcPr>
          <w:p w14:paraId="16F9EE93"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11,4 </w:t>
            </w:r>
          </w:p>
        </w:tc>
        <w:tc>
          <w:tcPr>
            <w:tcW w:w="496" w:type="pct"/>
            <w:tcBorders>
              <w:top w:val="nil"/>
              <w:left w:val="nil"/>
              <w:bottom w:val="nil"/>
              <w:right w:val="nil"/>
            </w:tcBorders>
            <w:shd w:val="clear" w:color="auto" w:fill="auto"/>
            <w:noWrap/>
            <w:vAlign w:val="bottom"/>
            <w:hideMark/>
          </w:tcPr>
          <w:p w14:paraId="0D423D3F"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5,7 </w:t>
            </w:r>
          </w:p>
        </w:tc>
        <w:tc>
          <w:tcPr>
            <w:tcW w:w="502" w:type="pct"/>
            <w:tcBorders>
              <w:top w:val="nil"/>
              <w:left w:val="nil"/>
              <w:bottom w:val="nil"/>
              <w:right w:val="single" w:sz="4" w:space="0" w:color="auto"/>
            </w:tcBorders>
            <w:shd w:val="clear" w:color="auto" w:fill="auto"/>
            <w:noWrap/>
            <w:vAlign w:val="bottom"/>
            <w:hideMark/>
          </w:tcPr>
          <w:p w14:paraId="41344412"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4,2 </w:t>
            </w:r>
          </w:p>
        </w:tc>
        <w:tc>
          <w:tcPr>
            <w:tcW w:w="502" w:type="pct"/>
            <w:tcBorders>
              <w:top w:val="nil"/>
              <w:left w:val="nil"/>
              <w:bottom w:val="nil"/>
              <w:right w:val="nil"/>
            </w:tcBorders>
            <w:shd w:val="clear" w:color="auto" w:fill="auto"/>
            <w:noWrap/>
            <w:vAlign w:val="bottom"/>
            <w:hideMark/>
          </w:tcPr>
          <w:p w14:paraId="0D244A7F"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4,5 </w:t>
            </w:r>
          </w:p>
        </w:tc>
        <w:tc>
          <w:tcPr>
            <w:tcW w:w="496" w:type="pct"/>
            <w:tcBorders>
              <w:top w:val="nil"/>
              <w:left w:val="nil"/>
              <w:bottom w:val="nil"/>
              <w:right w:val="nil"/>
            </w:tcBorders>
            <w:shd w:val="clear" w:color="auto" w:fill="auto"/>
            <w:noWrap/>
            <w:vAlign w:val="bottom"/>
            <w:hideMark/>
          </w:tcPr>
          <w:p w14:paraId="444AA974"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2,6 </w:t>
            </w:r>
          </w:p>
        </w:tc>
        <w:tc>
          <w:tcPr>
            <w:tcW w:w="502" w:type="pct"/>
            <w:tcBorders>
              <w:top w:val="nil"/>
              <w:left w:val="nil"/>
              <w:bottom w:val="nil"/>
              <w:right w:val="single" w:sz="4" w:space="0" w:color="auto"/>
            </w:tcBorders>
            <w:shd w:val="clear" w:color="auto" w:fill="auto"/>
            <w:noWrap/>
            <w:vAlign w:val="bottom"/>
            <w:hideMark/>
          </w:tcPr>
          <w:p w14:paraId="7F538D45"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2,2 </w:t>
            </w:r>
          </w:p>
        </w:tc>
        <w:tc>
          <w:tcPr>
            <w:tcW w:w="446" w:type="pct"/>
            <w:tcBorders>
              <w:top w:val="nil"/>
              <w:left w:val="nil"/>
              <w:bottom w:val="nil"/>
              <w:right w:val="nil"/>
            </w:tcBorders>
            <w:shd w:val="clear" w:color="auto" w:fill="auto"/>
            <w:noWrap/>
            <w:vAlign w:val="bottom"/>
            <w:hideMark/>
          </w:tcPr>
          <w:p w14:paraId="435F90DE"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-2,3 </w:t>
            </w:r>
          </w:p>
        </w:tc>
        <w:tc>
          <w:tcPr>
            <w:tcW w:w="527" w:type="pct"/>
            <w:tcBorders>
              <w:top w:val="nil"/>
              <w:left w:val="nil"/>
              <w:bottom w:val="nil"/>
              <w:right w:val="nil"/>
            </w:tcBorders>
            <w:shd w:val="clear" w:color="auto" w:fill="auto"/>
            <w:noWrap/>
            <w:vAlign w:val="bottom"/>
            <w:hideMark/>
          </w:tcPr>
          <w:p w14:paraId="444577C7"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-2,9 </w:t>
            </w:r>
          </w:p>
        </w:tc>
        <w:tc>
          <w:tcPr>
            <w:tcW w:w="527" w:type="pct"/>
            <w:tcBorders>
              <w:top w:val="nil"/>
              <w:left w:val="nil"/>
              <w:bottom w:val="nil"/>
              <w:right w:val="nil"/>
            </w:tcBorders>
            <w:shd w:val="clear" w:color="auto" w:fill="auto"/>
            <w:noWrap/>
            <w:vAlign w:val="bottom"/>
            <w:hideMark/>
          </w:tcPr>
          <w:p w14:paraId="3810F30C"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-8,5 </w:t>
            </w:r>
          </w:p>
        </w:tc>
      </w:tr>
      <w:tr w:rsidR="00730AF8" w:rsidRPr="002630F5" w14:paraId="02751D6B" w14:textId="77777777" w:rsidTr="00331E82">
        <w:trPr>
          <w:trHeight w:val="240"/>
        </w:trPr>
        <w:tc>
          <w:tcPr>
            <w:tcW w:w="502" w:type="pct"/>
            <w:tcBorders>
              <w:top w:val="nil"/>
              <w:left w:val="nil"/>
              <w:bottom w:val="single" w:sz="4" w:space="0" w:color="auto"/>
              <w:right w:val="single" w:sz="4" w:space="0" w:color="auto"/>
            </w:tcBorders>
            <w:shd w:val="clear" w:color="auto" w:fill="auto"/>
            <w:noWrap/>
            <w:vAlign w:val="bottom"/>
            <w:hideMark/>
          </w:tcPr>
          <w:p w14:paraId="6FD7E52F"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289</w:t>
            </w:r>
          </w:p>
        </w:tc>
        <w:tc>
          <w:tcPr>
            <w:tcW w:w="502" w:type="pct"/>
            <w:tcBorders>
              <w:top w:val="nil"/>
              <w:left w:val="nil"/>
              <w:bottom w:val="single" w:sz="4" w:space="0" w:color="auto"/>
              <w:right w:val="nil"/>
            </w:tcBorders>
            <w:shd w:val="clear" w:color="auto" w:fill="auto"/>
            <w:noWrap/>
            <w:vAlign w:val="bottom"/>
            <w:hideMark/>
          </w:tcPr>
          <w:p w14:paraId="48801F81"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9,4 </w:t>
            </w:r>
          </w:p>
        </w:tc>
        <w:tc>
          <w:tcPr>
            <w:tcW w:w="496" w:type="pct"/>
            <w:tcBorders>
              <w:top w:val="nil"/>
              <w:left w:val="nil"/>
              <w:bottom w:val="single" w:sz="4" w:space="0" w:color="auto"/>
              <w:right w:val="nil"/>
            </w:tcBorders>
            <w:shd w:val="clear" w:color="auto" w:fill="auto"/>
            <w:noWrap/>
            <w:vAlign w:val="bottom"/>
            <w:hideMark/>
          </w:tcPr>
          <w:p w14:paraId="76457333"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7,6 </w:t>
            </w:r>
          </w:p>
        </w:tc>
        <w:tc>
          <w:tcPr>
            <w:tcW w:w="502" w:type="pct"/>
            <w:tcBorders>
              <w:top w:val="nil"/>
              <w:left w:val="nil"/>
              <w:bottom w:val="single" w:sz="4" w:space="0" w:color="auto"/>
              <w:right w:val="single" w:sz="4" w:space="0" w:color="auto"/>
            </w:tcBorders>
            <w:shd w:val="clear" w:color="auto" w:fill="auto"/>
            <w:noWrap/>
            <w:vAlign w:val="bottom"/>
            <w:hideMark/>
          </w:tcPr>
          <w:p w14:paraId="61615579"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9,9 </w:t>
            </w:r>
          </w:p>
        </w:tc>
        <w:tc>
          <w:tcPr>
            <w:tcW w:w="502" w:type="pct"/>
            <w:tcBorders>
              <w:top w:val="nil"/>
              <w:left w:val="nil"/>
              <w:bottom w:val="single" w:sz="4" w:space="0" w:color="auto"/>
              <w:right w:val="nil"/>
            </w:tcBorders>
            <w:shd w:val="clear" w:color="auto" w:fill="auto"/>
            <w:noWrap/>
            <w:vAlign w:val="bottom"/>
            <w:hideMark/>
          </w:tcPr>
          <w:p w14:paraId="6E18FD2A"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8,5 </w:t>
            </w:r>
          </w:p>
        </w:tc>
        <w:tc>
          <w:tcPr>
            <w:tcW w:w="496" w:type="pct"/>
            <w:tcBorders>
              <w:top w:val="nil"/>
              <w:left w:val="nil"/>
              <w:bottom w:val="single" w:sz="4" w:space="0" w:color="auto"/>
              <w:right w:val="nil"/>
            </w:tcBorders>
            <w:shd w:val="clear" w:color="auto" w:fill="auto"/>
            <w:noWrap/>
            <w:vAlign w:val="bottom"/>
            <w:hideMark/>
          </w:tcPr>
          <w:p w14:paraId="4FB517E9"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8,8 </w:t>
            </w:r>
          </w:p>
        </w:tc>
        <w:tc>
          <w:tcPr>
            <w:tcW w:w="502" w:type="pct"/>
            <w:tcBorders>
              <w:top w:val="nil"/>
              <w:left w:val="nil"/>
              <w:bottom w:val="single" w:sz="4" w:space="0" w:color="auto"/>
              <w:right w:val="single" w:sz="4" w:space="0" w:color="auto"/>
            </w:tcBorders>
            <w:shd w:val="clear" w:color="auto" w:fill="auto"/>
            <w:noWrap/>
            <w:vAlign w:val="bottom"/>
            <w:hideMark/>
          </w:tcPr>
          <w:p w14:paraId="716335F6"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9,2 </w:t>
            </w:r>
          </w:p>
        </w:tc>
        <w:tc>
          <w:tcPr>
            <w:tcW w:w="446" w:type="pct"/>
            <w:tcBorders>
              <w:top w:val="nil"/>
              <w:left w:val="nil"/>
              <w:bottom w:val="single" w:sz="4" w:space="0" w:color="auto"/>
              <w:right w:val="nil"/>
            </w:tcBorders>
            <w:shd w:val="clear" w:color="auto" w:fill="auto"/>
            <w:noWrap/>
            <w:vAlign w:val="bottom"/>
            <w:hideMark/>
          </w:tcPr>
          <w:p w14:paraId="061A02ED"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-9,9 </w:t>
            </w:r>
          </w:p>
        </w:tc>
        <w:tc>
          <w:tcPr>
            <w:tcW w:w="527" w:type="pct"/>
            <w:tcBorders>
              <w:top w:val="nil"/>
              <w:left w:val="nil"/>
              <w:bottom w:val="single" w:sz="4" w:space="0" w:color="auto"/>
              <w:right w:val="nil"/>
            </w:tcBorders>
            <w:shd w:val="clear" w:color="auto" w:fill="auto"/>
            <w:noWrap/>
            <w:vAlign w:val="bottom"/>
            <w:hideMark/>
          </w:tcPr>
          <w:p w14:paraId="2EEEE895"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-16,9 </w:t>
            </w:r>
          </w:p>
        </w:tc>
        <w:tc>
          <w:tcPr>
            <w:tcW w:w="527" w:type="pct"/>
            <w:tcBorders>
              <w:top w:val="nil"/>
              <w:left w:val="nil"/>
              <w:bottom w:val="single" w:sz="4" w:space="0" w:color="auto"/>
              <w:right w:val="nil"/>
            </w:tcBorders>
            <w:shd w:val="clear" w:color="auto" w:fill="auto"/>
            <w:noWrap/>
            <w:vAlign w:val="bottom"/>
            <w:hideMark/>
          </w:tcPr>
          <w:p w14:paraId="1E5D7598"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-23,4 </w:t>
            </w:r>
          </w:p>
        </w:tc>
      </w:tr>
      <w:tr w:rsidR="00730AF8" w:rsidRPr="002630F5" w14:paraId="1BFB4EC9" w14:textId="77777777" w:rsidTr="00331E82">
        <w:trPr>
          <w:trHeight w:val="240"/>
        </w:trPr>
        <w:tc>
          <w:tcPr>
            <w:tcW w:w="502" w:type="pct"/>
            <w:tcBorders>
              <w:top w:val="nil"/>
              <w:left w:val="nil"/>
              <w:bottom w:val="nil"/>
              <w:right w:val="single" w:sz="4" w:space="0" w:color="auto"/>
            </w:tcBorders>
            <w:shd w:val="clear" w:color="auto" w:fill="auto"/>
            <w:noWrap/>
            <w:vAlign w:val="bottom"/>
            <w:hideMark/>
          </w:tcPr>
          <w:p w14:paraId="61F63323"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251</w:t>
            </w:r>
          </w:p>
        </w:tc>
        <w:tc>
          <w:tcPr>
            <w:tcW w:w="502" w:type="pct"/>
            <w:tcBorders>
              <w:top w:val="nil"/>
              <w:left w:val="nil"/>
              <w:bottom w:val="nil"/>
              <w:right w:val="nil"/>
            </w:tcBorders>
            <w:shd w:val="clear" w:color="auto" w:fill="auto"/>
            <w:noWrap/>
            <w:vAlign w:val="bottom"/>
            <w:hideMark/>
          </w:tcPr>
          <w:p w14:paraId="3D14B86F"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4,5 </w:t>
            </w:r>
          </w:p>
        </w:tc>
        <w:tc>
          <w:tcPr>
            <w:tcW w:w="496" w:type="pct"/>
            <w:tcBorders>
              <w:top w:val="nil"/>
              <w:left w:val="nil"/>
              <w:bottom w:val="nil"/>
              <w:right w:val="nil"/>
            </w:tcBorders>
            <w:shd w:val="clear" w:color="auto" w:fill="auto"/>
            <w:noWrap/>
            <w:vAlign w:val="bottom"/>
            <w:hideMark/>
          </w:tcPr>
          <w:p w14:paraId="5EF44853"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9,2 </w:t>
            </w:r>
          </w:p>
        </w:tc>
        <w:tc>
          <w:tcPr>
            <w:tcW w:w="502" w:type="pct"/>
            <w:tcBorders>
              <w:top w:val="nil"/>
              <w:left w:val="nil"/>
              <w:bottom w:val="nil"/>
              <w:right w:val="single" w:sz="4" w:space="0" w:color="auto"/>
            </w:tcBorders>
            <w:shd w:val="clear" w:color="auto" w:fill="auto"/>
            <w:noWrap/>
            <w:vAlign w:val="bottom"/>
            <w:hideMark/>
          </w:tcPr>
          <w:p w14:paraId="5C87755D"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11,4 </w:t>
            </w:r>
          </w:p>
        </w:tc>
        <w:tc>
          <w:tcPr>
            <w:tcW w:w="502" w:type="pct"/>
            <w:tcBorders>
              <w:top w:val="nil"/>
              <w:left w:val="nil"/>
              <w:bottom w:val="nil"/>
              <w:right w:val="nil"/>
            </w:tcBorders>
            <w:shd w:val="clear" w:color="auto" w:fill="auto"/>
            <w:noWrap/>
            <w:vAlign w:val="bottom"/>
            <w:hideMark/>
          </w:tcPr>
          <w:p w14:paraId="53AE4920"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4,2 </w:t>
            </w:r>
          </w:p>
        </w:tc>
        <w:tc>
          <w:tcPr>
            <w:tcW w:w="496" w:type="pct"/>
            <w:tcBorders>
              <w:top w:val="nil"/>
              <w:left w:val="nil"/>
              <w:bottom w:val="nil"/>
              <w:right w:val="nil"/>
            </w:tcBorders>
            <w:shd w:val="clear" w:color="auto" w:fill="auto"/>
            <w:noWrap/>
            <w:vAlign w:val="bottom"/>
            <w:hideMark/>
          </w:tcPr>
          <w:p w14:paraId="60383062"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6,5 </w:t>
            </w:r>
          </w:p>
        </w:tc>
        <w:tc>
          <w:tcPr>
            <w:tcW w:w="502" w:type="pct"/>
            <w:tcBorders>
              <w:top w:val="nil"/>
              <w:left w:val="nil"/>
              <w:bottom w:val="nil"/>
              <w:right w:val="single" w:sz="4" w:space="0" w:color="auto"/>
            </w:tcBorders>
            <w:shd w:val="clear" w:color="auto" w:fill="auto"/>
            <w:noWrap/>
            <w:vAlign w:val="bottom"/>
            <w:hideMark/>
          </w:tcPr>
          <w:p w14:paraId="66A4FEAF"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6,6 </w:t>
            </w:r>
          </w:p>
        </w:tc>
        <w:tc>
          <w:tcPr>
            <w:tcW w:w="446" w:type="pct"/>
            <w:tcBorders>
              <w:top w:val="nil"/>
              <w:left w:val="nil"/>
              <w:bottom w:val="nil"/>
              <w:right w:val="nil"/>
            </w:tcBorders>
            <w:shd w:val="clear" w:color="auto" w:fill="auto"/>
            <w:noWrap/>
            <w:vAlign w:val="bottom"/>
            <w:hideMark/>
          </w:tcPr>
          <w:p w14:paraId="62CB6CAB"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-17,4 </w:t>
            </w:r>
          </w:p>
        </w:tc>
        <w:tc>
          <w:tcPr>
            <w:tcW w:w="527" w:type="pct"/>
            <w:tcBorders>
              <w:top w:val="nil"/>
              <w:left w:val="nil"/>
              <w:bottom w:val="nil"/>
              <w:right w:val="nil"/>
            </w:tcBorders>
            <w:shd w:val="clear" w:color="auto" w:fill="auto"/>
            <w:noWrap/>
            <w:vAlign w:val="bottom"/>
            <w:hideMark/>
          </w:tcPr>
          <w:p w14:paraId="3114C7F2"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-30,3 </w:t>
            </w:r>
          </w:p>
        </w:tc>
        <w:tc>
          <w:tcPr>
            <w:tcW w:w="527" w:type="pct"/>
            <w:tcBorders>
              <w:top w:val="nil"/>
              <w:left w:val="nil"/>
              <w:bottom w:val="nil"/>
              <w:right w:val="nil"/>
            </w:tcBorders>
            <w:shd w:val="clear" w:color="auto" w:fill="auto"/>
            <w:noWrap/>
            <w:vAlign w:val="bottom"/>
            <w:hideMark/>
          </w:tcPr>
          <w:p w14:paraId="05475101"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-51,5 </w:t>
            </w:r>
          </w:p>
        </w:tc>
      </w:tr>
      <w:tr w:rsidR="00730AF8" w:rsidRPr="002630F5" w14:paraId="5BDCC121" w14:textId="77777777" w:rsidTr="00331E82">
        <w:trPr>
          <w:trHeight w:val="240"/>
        </w:trPr>
        <w:tc>
          <w:tcPr>
            <w:tcW w:w="502" w:type="pct"/>
            <w:tcBorders>
              <w:top w:val="nil"/>
              <w:left w:val="nil"/>
              <w:bottom w:val="nil"/>
              <w:right w:val="single" w:sz="4" w:space="0" w:color="auto"/>
            </w:tcBorders>
            <w:shd w:val="clear" w:color="auto" w:fill="auto"/>
            <w:noWrap/>
            <w:vAlign w:val="bottom"/>
            <w:hideMark/>
          </w:tcPr>
          <w:p w14:paraId="130A2A12"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23A</w:t>
            </w:r>
          </w:p>
        </w:tc>
        <w:tc>
          <w:tcPr>
            <w:tcW w:w="502" w:type="pct"/>
            <w:tcBorders>
              <w:top w:val="nil"/>
              <w:left w:val="nil"/>
              <w:bottom w:val="nil"/>
              <w:right w:val="nil"/>
            </w:tcBorders>
            <w:shd w:val="clear" w:color="auto" w:fill="auto"/>
            <w:noWrap/>
            <w:vAlign w:val="bottom"/>
            <w:hideMark/>
          </w:tcPr>
          <w:p w14:paraId="07FCBF19"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0,2 </w:t>
            </w:r>
          </w:p>
        </w:tc>
        <w:tc>
          <w:tcPr>
            <w:tcW w:w="496" w:type="pct"/>
            <w:tcBorders>
              <w:top w:val="nil"/>
              <w:left w:val="nil"/>
              <w:bottom w:val="nil"/>
              <w:right w:val="nil"/>
            </w:tcBorders>
            <w:shd w:val="clear" w:color="auto" w:fill="auto"/>
            <w:noWrap/>
            <w:vAlign w:val="bottom"/>
            <w:hideMark/>
          </w:tcPr>
          <w:p w14:paraId="063BCB4C"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0,3 </w:t>
            </w:r>
          </w:p>
        </w:tc>
        <w:tc>
          <w:tcPr>
            <w:tcW w:w="502" w:type="pct"/>
            <w:tcBorders>
              <w:top w:val="nil"/>
              <w:left w:val="nil"/>
              <w:bottom w:val="nil"/>
              <w:right w:val="single" w:sz="4" w:space="0" w:color="auto"/>
            </w:tcBorders>
            <w:shd w:val="clear" w:color="auto" w:fill="auto"/>
            <w:noWrap/>
            <w:vAlign w:val="bottom"/>
            <w:hideMark/>
          </w:tcPr>
          <w:p w14:paraId="3EF2D257"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0,4 </w:t>
            </w:r>
          </w:p>
        </w:tc>
        <w:tc>
          <w:tcPr>
            <w:tcW w:w="502" w:type="pct"/>
            <w:tcBorders>
              <w:top w:val="nil"/>
              <w:left w:val="nil"/>
              <w:bottom w:val="nil"/>
              <w:right w:val="nil"/>
            </w:tcBorders>
            <w:shd w:val="clear" w:color="auto" w:fill="auto"/>
            <w:noWrap/>
            <w:vAlign w:val="bottom"/>
            <w:hideMark/>
          </w:tcPr>
          <w:p w14:paraId="047C2222"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-0,0 </w:t>
            </w:r>
          </w:p>
        </w:tc>
        <w:tc>
          <w:tcPr>
            <w:tcW w:w="496" w:type="pct"/>
            <w:tcBorders>
              <w:top w:val="nil"/>
              <w:left w:val="nil"/>
              <w:bottom w:val="nil"/>
              <w:right w:val="nil"/>
            </w:tcBorders>
            <w:shd w:val="clear" w:color="auto" w:fill="auto"/>
            <w:noWrap/>
            <w:vAlign w:val="bottom"/>
            <w:hideMark/>
          </w:tcPr>
          <w:p w14:paraId="2936339E"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0,5 </w:t>
            </w:r>
          </w:p>
        </w:tc>
        <w:tc>
          <w:tcPr>
            <w:tcW w:w="502" w:type="pct"/>
            <w:tcBorders>
              <w:top w:val="nil"/>
              <w:left w:val="nil"/>
              <w:bottom w:val="nil"/>
              <w:right w:val="single" w:sz="4" w:space="0" w:color="auto"/>
            </w:tcBorders>
            <w:shd w:val="clear" w:color="auto" w:fill="auto"/>
            <w:noWrap/>
            <w:vAlign w:val="bottom"/>
            <w:hideMark/>
          </w:tcPr>
          <w:p w14:paraId="1F66EFE5"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0,6 </w:t>
            </w:r>
          </w:p>
        </w:tc>
        <w:tc>
          <w:tcPr>
            <w:tcW w:w="446" w:type="pct"/>
            <w:tcBorders>
              <w:top w:val="nil"/>
              <w:left w:val="nil"/>
              <w:bottom w:val="nil"/>
              <w:right w:val="nil"/>
            </w:tcBorders>
            <w:shd w:val="clear" w:color="auto" w:fill="auto"/>
            <w:noWrap/>
            <w:vAlign w:val="bottom"/>
            <w:hideMark/>
          </w:tcPr>
          <w:p w14:paraId="4B0DE035"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4,1 </w:t>
            </w:r>
          </w:p>
        </w:tc>
        <w:tc>
          <w:tcPr>
            <w:tcW w:w="527" w:type="pct"/>
            <w:tcBorders>
              <w:top w:val="nil"/>
              <w:left w:val="nil"/>
              <w:bottom w:val="nil"/>
              <w:right w:val="nil"/>
            </w:tcBorders>
            <w:shd w:val="clear" w:color="auto" w:fill="auto"/>
            <w:noWrap/>
            <w:vAlign w:val="bottom"/>
            <w:hideMark/>
          </w:tcPr>
          <w:p w14:paraId="6E5F3E0C"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-31,0 </w:t>
            </w:r>
          </w:p>
        </w:tc>
        <w:tc>
          <w:tcPr>
            <w:tcW w:w="527" w:type="pct"/>
            <w:tcBorders>
              <w:top w:val="nil"/>
              <w:left w:val="nil"/>
              <w:bottom w:val="nil"/>
              <w:right w:val="nil"/>
            </w:tcBorders>
            <w:shd w:val="clear" w:color="auto" w:fill="auto"/>
            <w:noWrap/>
            <w:vAlign w:val="bottom"/>
            <w:hideMark/>
          </w:tcPr>
          <w:p w14:paraId="56DC48AC"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-46,7 </w:t>
            </w:r>
          </w:p>
        </w:tc>
      </w:tr>
      <w:tr w:rsidR="00730AF8" w:rsidRPr="002630F5" w14:paraId="7628C7B3" w14:textId="77777777" w:rsidTr="00331E82">
        <w:trPr>
          <w:trHeight w:val="260"/>
        </w:trPr>
        <w:tc>
          <w:tcPr>
            <w:tcW w:w="502" w:type="pct"/>
            <w:tcBorders>
              <w:top w:val="nil"/>
              <w:left w:val="nil"/>
              <w:bottom w:val="double" w:sz="6" w:space="0" w:color="auto"/>
              <w:right w:val="single" w:sz="4" w:space="0" w:color="auto"/>
            </w:tcBorders>
            <w:shd w:val="clear" w:color="auto" w:fill="auto"/>
            <w:noWrap/>
            <w:vAlign w:val="bottom"/>
            <w:hideMark/>
          </w:tcPr>
          <w:p w14:paraId="3EE9F63D"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343</w:t>
            </w:r>
          </w:p>
        </w:tc>
        <w:tc>
          <w:tcPr>
            <w:tcW w:w="502" w:type="pct"/>
            <w:tcBorders>
              <w:top w:val="nil"/>
              <w:left w:val="nil"/>
              <w:bottom w:val="double" w:sz="6" w:space="0" w:color="auto"/>
              <w:right w:val="nil"/>
            </w:tcBorders>
            <w:shd w:val="clear" w:color="auto" w:fill="auto"/>
            <w:noWrap/>
            <w:vAlign w:val="bottom"/>
            <w:hideMark/>
          </w:tcPr>
          <w:p w14:paraId="3098678A"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30,8 </w:t>
            </w:r>
          </w:p>
        </w:tc>
        <w:tc>
          <w:tcPr>
            <w:tcW w:w="496" w:type="pct"/>
            <w:tcBorders>
              <w:top w:val="nil"/>
              <w:left w:val="nil"/>
              <w:bottom w:val="double" w:sz="6" w:space="0" w:color="auto"/>
              <w:right w:val="nil"/>
            </w:tcBorders>
            <w:shd w:val="clear" w:color="auto" w:fill="auto"/>
            <w:noWrap/>
            <w:vAlign w:val="bottom"/>
            <w:hideMark/>
          </w:tcPr>
          <w:p w14:paraId="61C8E9C1"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38,8 </w:t>
            </w:r>
          </w:p>
        </w:tc>
        <w:tc>
          <w:tcPr>
            <w:tcW w:w="502" w:type="pct"/>
            <w:tcBorders>
              <w:top w:val="nil"/>
              <w:left w:val="nil"/>
              <w:bottom w:val="double" w:sz="6" w:space="0" w:color="auto"/>
              <w:right w:val="single" w:sz="4" w:space="0" w:color="auto"/>
            </w:tcBorders>
            <w:shd w:val="clear" w:color="auto" w:fill="auto"/>
            <w:noWrap/>
            <w:vAlign w:val="bottom"/>
            <w:hideMark/>
          </w:tcPr>
          <w:p w14:paraId="73BC7C08"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46,8 </w:t>
            </w:r>
          </w:p>
        </w:tc>
        <w:tc>
          <w:tcPr>
            <w:tcW w:w="502" w:type="pct"/>
            <w:tcBorders>
              <w:top w:val="nil"/>
              <w:left w:val="nil"/>
              <w:bottom w:val="double" w:sz="6" w:space="0" w:color="auto"/>
              <w:right w:val="nil"/>
            </w:tcBorders>
            <w:shd w:val="clear" w:color="auto" w:fill="auto"/>
            <w:noWrap/>
            <w:vAlign w:val="bottom"/>
            <w:hideMark/>
          </w:tcPr>
          <w:p w14:paraId="20EF46D4"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20,0 </w:t>
            </w:r>
          </w:p>
        </w:tc>
        <w:tc>
          <w:tcPr>
            <w:tcW w:w="496" w:type="pct"/>
            <w:tcBorders>
              <w:top w:val="nil"/>
              <w:left w:val="nil"/>
              <w:bottom w:val="double" w:sz="6" w:space="0" w:color="auto"/>
              <w:right w:val="nil"/>
            </w:tcBorders>
            <w:shd w:val="clear" w:color="auto" w:fill="auto"/>
            <w:noWrap/>
            <w:vAlign w:val="bottom"/>
            <w:hideMark/>
          </w:tcPr>
          <w:p w14:paraId="167CF9AD"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20,9 </w:t>
            </w:r>
          </w:p>
        </w:tc>
        <w:tc>
          <w:tcPr>
            <w:tcW w:w="502" w:type="pct"/>
            <w:tcBorders>
              <w:top w:val="nil"/>
              <w:left w:val="nil"/>
              <w:bottom w:val="double" w:sz="6" w:space="0" w:color="auto"/>
              <w:right w:val="single" w:sz="4" w:space="0" w:color="auto"/>
            </w:tcBorders>
            <w:shd w:val="clear" w:color="auto" w:fill="auto"/>
            <w:noWrap/>
            <w:vAlign w:val="bottom"/>
            <w:hideMark/>
          </w:tcPr>
          <w:p w14:paraId="53832056"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26,0 </w:t>
            </w:r>
          </w:p>
        </w:tc>
        <w:tc>
          <w:tcPr>
            <w:tcW w:w="446" w:type="pct"/>
            <w:tcBorders>
              <w:top w:val="nil"/>
              <w:left w:val="nil"/>
              <w:bottom w:val="double" w:sz="6" w:space="0" w:color="auto"/>
              <w:right w:val="nil"/>
            </w:tcBorders>
            <w:shd w:val="clear" w:color="auto" w:fill="auto"/>
            <w:noWrap/>
            <w:vAlign w:val="bottom"/>
            <w:hideMark/>
          </w:tcPr>
          <w:p w14:paraId="687C6FD0"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-22,3 </w:t>
            </w:r>
          </w:p>
        </w:tc>
        <w:tc>
          <w:tcPr>
            <w:tcW w:w="527" w:type="pct"/>
            <w:tcBorders>
              <w:top w:val="nil"/>
              <w:left w:val="nil"/>
              <w:bottom w:val="double" w:sz="6" w:space="0" w:color="auto"/>
              <w:right w:val="nil"/>
            </w:tcBorders>
            <w:shd w:val="clear" w:color="auto" w:fill="auto"/>
            <w:noWrap/>
            <w:vAlign w:val="bottom"/>
            <w:hideMark/>
          </w:tcPr>
          <w:p w14:paraId="08DA5FF9"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-23,5 </w:t>
            </w:r>
          </w:p>
        </w:tc>
        <w:tc>
          <w:tcPr>
            <w:tcW w:w="527" w:type="pct"/>
            <w:tcBorders>
              <w:top w:val="nil"/>
              <w:left w:val="nil"/>
              <w:bottom w:val="double" w:sz="6" w:space="0" w:color="auto"/>
              <w:right w:val="nil"/>
            </w:tcBorders>
            <w:shd w:val="clear" w:color="auto" w:fill="auto"/>
            <w:noWrap/>
            <w:vAlign w:val="bottom"/>
            <w:hideMark/>
          </w:tcPr>
          <w:p w14:paraId="3CA08C07"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-46,2 </w:t>
            </w:r>
          </w:p>
        </w:tc>
      </w:tr>
    </w:tbl>
    <w:p w14:paraId="15821218" w14:textId="77777777" w:rsidR="00730AF8" w:rsidRDefault="00730AF8" w:rsidP="00730AF8"/>
    <w:tbl>
      <w:tblPr>
        <w:tblW w:w="5000" w:type="pct"/>
        <w:tblLook w:val="04A0" w:firstRow="1" w:lastRow="0" w:firstColumn="1" w:lastColumn="0" w:noHBand="0" w:noVBand="1"/>
      </w:tblPr>
      <w:tblGrid>
        <w:gridCol w:w="1222"/>
        <w:gridCol w:w="1221"/>
        <w:gridCol w:w="1206"/>
        <w:gridCol w:w="1221"/>
        <w:gridCol w:w="1226"/>
        <w:gridCol w:w="1211"/>
        <w:gridCol w:w="1209"/>
      </w:tblGrid>
      <w:tr w:rsidR="00730AF8" w:rsidRPr="002630F5" w14:paraId="481CC04B" w14:textId="77777777" w:rsidTr="00D95A8F">
        <w:trPr>
          <w:trHeight w:val="300"/>
        </w:trPr>
        <w:tc>
          <w:tcPr>
            <w:tcW w:w="717" w:type="pct"/>
            <w:tcBorders>
              <w:top w:val="nil"/>
              <w:left w:val="nil"/>
              <w:bottom w:val="nil"/>
              <w:right w:val="single" w:sz="4" w:space="0" w:color="auto"/>
            </w:tcBorders>
            <w:shd w:val="clear" w:color="auto" w:fill="auto"/>
            <w:noWrap/>
            <w:vAlign w:val="bottom"/>
            <w:hideMark/>
          </w:tcPr>
          <w:p w14:paraId="39FCE422"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w:t>
            </w:r>
          </w:p>
        </w:tc>
        <w:tc>
          <w:tcPr>
            <w:tcW w:w="2142" w:type="pct"/>
            <w:gridSpan w:val="3"/>
            <w:tcBorders>
              <w:top w:val="nil"/>
              <w:left w:val="nil"/>
              <w:bottom w:val="nil"/>
              <w:right w:val="single" w:sz="4" w:space="0" w:color="000000"/>
            </w:tcBorders>
            <w:shd w:val="clear" w:color="auto" w:fill="auto"/>
            <w:noWrap/>
            <w:vAlign w:val="bottom"/>
            <w:hideMark/>
          </w:tcPr>
          <w:p w14:paraId="35C8B5C8"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Exportaciones/VBP (%)</w:t>
            </w:r>
          </w:p>
        </w:tc>
        <w:tc>
          <w:tcPr>
            <w:tcW w:w="2141" w:type="pct"/>
            <w:gridSpan w:val="3"/>
            <w:tcBorders>
              <w:top w:val="nil"/>
              <w:left w:val="nil"/>
              <w:bottom w:val="nil"/>
              <w:right w:val="nil"/>
            </w:tcBorders>
            <w:shd w:val="clear" w:color="auto" w:fill="auto"/>
            <w:noWrap/>
            <w:vAlign w:val="bottom"/>
            <w:hideMark/>
          </w:tcPr>
          <w:p w14:paraId="6FF293CB"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Importaciones/Consumo aparente (%)</w:t>
            </w:r>
          </w:p>
        </w:tc>
      </w:tr>
      <w:tr w:rsidR="00730AF8" w:rsidRPr="002630F5" w14:paraId="416758E6" w14:textId="77777777" w:rsidTr="00D95A8F">
        <w:trPr>
          <w:trHeight w:val="240"/>
        </w:trPr>
        <w:tc>
          <w:tcPr>
            <w:tcW w:w="717" w:type="pct"/>
            <w:tcBorders>
              <w:top w:val="nil"/>
              <w:left w:val="nil"/>
              <w:bottom w:val="nil"/>
              <w:right w:val="single" w:sz="4" w:space="0" w:color="auto"/>
            </w:tcBorders>
            <w:shd w:val="clear" w:color="auto" w:fill="auto"/>
            <w:noWrap/>
            <w:vAlign w:val="bottom"/>
            <w:hideMark/>
          </w:tcPr>
          <w:p w14:paraId="1209C64E"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ID Ramas</w:t>
            </w:r>
          </w:p>
        </w:tc>
        <w:tc>
          <w:tcPr>
            <w:tcW w:w="717" w:type="pct"/>
            <w:tcBorders>
              <w:top w:val="nil"/>
              <w:left w:val="nil"/>
              <w:bottom w:val="nil"/>
              <w:right w:val="nil"/>
            </w:tcBorders>
            <w:shd w:val="clear" w:color="auto" w:fill="auto"/>
            <w:noWrap/>
            <w:vAlign w:val="bottom"/>
            <w:hideMark/>
          </w:tcPr>
          <w:p w14:paraId="1C0955A3"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1993 </w:t>
            </w:r>
          </w:p>
        </w:tc>
        <w:tc>
          <w:tcPr>
            <w:tcW w:w="708" w:type="pct"/>
            <w:tcBorders>
              <w:top w:val="nil"/>
              <w:left w:val="nil"/>
              <w:bottom w:val="nil"/>
              <w:right w:val="nil"/>
            </w:tcBorders>
            <w:shd w:val="clear" w:color="auto" w:fill="auto"/>
            <w:noWrap/>
            <w:vAlign w:val="bottom"/>
            <w:hideMark/>
          </w:tcPr>
          <w:p w14:paraId="2D2703A4"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2002 </w:t>
            </w:r>
          </w:p>
        </w:tc>
        <w:tc>
          <w:tcPr>
            <w:tcW w:w="717" w:type="pct"/>
            <w:tcBorders>
              <w:top w:val="nil"/>
              <w:left w:val="nil"/>
              <w:bottom w:val="nil"/>
              <w:right w:val="single" w:sz="4" w:space="0" w:color="auto"/>
            </w:tcBorders>
            <w:shd w:val="clear" w:color="auto" w:fill="auto"/>
            <w:noWrap/>
            <w:vAlign w:val="bottom"/>
            <w:hideMark/>
          </w:tcPr>
          <w:p w14:paraId="4CC3719C"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2010 </w:t>
            </w:r>
          </w:p>
        </w:tc>
        <w:tc>
          <w:tcPr>
            <w:tcW w:w="720" w:type="pct"/>
            <w:tcBorders>
              <w:top w:val="nil"/>
              <w:left w:val="nil"/>
              <w:bottom w:val="nil"/>
              <w:right w:val="nil"/>
            </w:tcBorders>
            <w:shd w:val="clear" w:color="auto" w:fill="auto"/>
            <w:noWrap/>
            <w:vAlign w:val="bottom"/>
            <w:hideMark/>
          </w:tcPr>
          <w:p w14:paraId="00EA4F02"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1993 </w:t>
            </w:r>
          </w:p>
        </w:tc>
        <w:tc>
          <w:tcPr>
            <w:tcW w:w="711" w:type="pct"/>
            <w:tcBorders>
              <w:top w:val="nil"/>
              <w:left w:val="nil"/>
              <w:bottom w:val="nil"/>
              <w:right w:val="nil"/>
            </w:tcBorders>
            <w:shd w:val="clear" w:color="auto" w:fill="auto"/>
            <w:noWrap/>
            <w:vAlign w:val="bottom"/>
            <w:hideMark/>
          </w:tcPr>
          <w:p w14:paraId="37E5B154"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2002 </w:t>
            </w:r>
          </w:p>
        </w:tc>
        <w:tc>
          <w:tcPr>
            <w:tcW w:w="710" w:type="pct"/>
            <w:tcBorders>
              <w:top w:val="nil"/>
              <w:left w:val="nil"/>
              <w:bottom w:val="nil"/>
              <w:right w:val="nil"/>
            </w:tcBorders>
            <w:shd w:val="clear" w:color="auto" w:fill="auto"/>
            <w:noWrap/>
            <w:vAlign w:val="bottom"/>
            <w:hideMark/>
          </w:tcPr>
          <w:p w14:paraId="01D0C6CD"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2010 </w:t>
            </w:r>
          </w:p>
        </w:tc>
      </w:tr>
      <w:tr w:rsidR="00730AF8" w:rsidRPr="002630F5" w14:paraId="297EA664" w14:textId="77777777" w:rsidTr="00D95A8F">
        <w:trPr>
          <w:trHeight w:val="240"/>
        </w:trPr>
        <w:tc>
          <w:tcPr>
            <w:tcW w:w="717" w:type="pct"/>
            <w:tcBorders>
              <w:top w:val="single" w:sz="4" w:space="0" w:color="auto"/>
              <w:left w:val="nil"/>
              <w:bottom w:val="nil"/>
              <w:right w:val="single" w:sz="4" w:space="0" w:color="auto"/>
            </w:tcBorders>
            <w:shd w:val="clear" w:color="auto" w:fill="auto"/>
            <w:noWrap/>
            <w:vAlign w:val="bottom"/>
            <w:hideMark/>
          </w:tcPr>
          <w:p w14:paraId="34CA52C3"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32A</w:t>
            </w:r>
          </w:p>
        </w:tc>
        <w:tc>
          <w:tcPr>
            <w:tcW w:w="717" w:type="pct"/>
            <w:tcBorders>
              <w:top w:val="single" w:sz="4" w:space="0" w:color="auto"/>
              <w:left w:val="nil"/>
              <w:bottom w:val="nil"/>
              <w:right w:val="nil"/>
            </w:tcBorders>
            <w:shd w:val="clear" w:color="auto" w:fill="auto"/>
            <w:noWrap/>
            <w:vAlign w:val="bottom"/>
            <w:hideMark/>
          </w:tcPr>
          <w:p w14:paraId="50D5E033"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2,7 </w:t>
            </w:r>
          </w:p>
        </w:tc>
        <w:tc>
          <w:tcPr>
            <w:tcW w:w="708" w:type="pct"/>
            <w:tcBorders>
              <w:top w:val="single" w:sz="4" w:space="0" w:color="auto"/>
              <w:left w:val="nil"/>
              <w:bottom w:val="nil"/>
              <w:right w:val="nil"/>
            </w:tcBorders>
            <w:shd w:val="clear" w:color="auto" w:fill="auto"/>
            <w:noWrap/>
            <w:vAlign w:val="bottom"/>
            <w:hideMark/>
          </w:tcPr>
          <w:p w14:paraId="3806EACE"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15,3 </w:t>
            </w:r>
          </w:p>
        </w:tc>
        <w:tc>
          <w:tcPr>
            <w:tcW w:w="717" w:type="pct"/>
            <w:tcBorders>
              <w:top w:val="single" w:sz="4" w:space="0" w:color="auto"/>
              <w:left w:val="nil"/>
              <w:bottom w:val="nil"/>
              <w:right w:val="single" w:sz="4" w:space="0" w:color="auto"/>
            </w:tcBorders>
            <w:shd w:val="clear" w:color="auto" w:fill="auto"/>
            <w:noWrap/>
            <w:vAlign w:val="bottom"/>
            <w:hideMark/>
          </w:tcPr>
          <w:p w14:paraId="7C6AB859"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83,7 </w:t>
            </w:r>
          </w:p>
        </w:tc>
        <w:tc>
          <w:tcPr>
            <w:tcW w:w="720" w:type="pct"/>
            <w:tcBorders>
              <w:top w:val="single" w:sz="4" w:space="0" w:color="auto"/>
              <w:left w:val="nil"/>
              <w:bottom w:val="nil"/>
              <w:right w:val="nil"/>
            </w:tcBorders>
            <w:shd w:val="clear" w:color="auto" w:fill="auto"/>
            <w:noWrap/>
            <w:vAlign w:val="bottom"/>
            <w:hideMark/>
          </w:tcPr>
          <w:p w14:paraId="252F3488"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60,0 </w:t>
            </w:r>
          </w:p>
        </w:tc>
        <w:tc>
          <w:tcPr>
            <w:tcW w:w="711" w:type="pct"/>
            <w:tcBorders>
              <w:top w:val="single" w:sz="4" w:space="0" w:color="auto"/>
              <w:left w:val="nil"/>
              <w:bottom w:val="nil"/>
              <w:right w:val="nil"/>
            </w:tcBorders>
            <w:shd w:val="clear" w:color="auto" w:fill="auto"/>
            <w:noWrap/>
            <w:vAlign w:val="bottom"/>
            <w:hideMark/>
          </w:tcPr>
          <w:p w14:paraId="1EFF052C"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88,6 </w:t>
            </w:r>
          </w:p>
        </w:tc>
        <w:tc>
          <w:tcPr>
            <w:tcW w:w="710" w:type="pct"/>
            <w:tcBorders>
              <w:top w:val="single" w:sz="4" w:space="0" w:color="auto"/>
              <w:left w:val="nil"/>
              <w:bottom w:val="nil"/>
              <w:right w:val="nil"/>
            </w:tcBorders>
            <w:shd w:val="clear" w:color="auto" w:fill="auto"/>
            <w:noWrap/>
            <w:vAlign w:val="bottom"/>
            <w:hideMark/>
          </w:tcPr>
          <w:p w14:paraId="38763291"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99,8 </w:t>
            </w:r>
          </w:p>
        </w:tc>
      </w:tr>
      <w:tr w:rsidR="00730AF8" w:rsidRPr="002630F5" w14:paraId="4B8D1C78" w14:textId="77777777" w:rsidTr="00D95A8F">
        <w:trPr>
          <w:trHeight w:val="240"/>
        </w:trPr>
        <w:tc>
          <w:tcPr>
            <w:tcW w:w="717" w:type="pct"/>
            <w:tcBorders>
              <w:top w:val="nil"/>
              <w:left w:val="nil"/>
              <w:bottom w:val="nil"/>
              <w:right w:val="single" w:sz="4" w:space="0" w:color="auto"/>
            </w:tcBorders>
            <w:shd w:val="clear" w:color="auto" w:fill="auto"/>
            <w:noWrap/>
            <w:vAlign w:val="bottom"/>
            <w:hideMark/>
          </w:tcPr>
          <w:p w14:paraId="7AC20944"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351</w:t>
            </w:r>
          </w:p>
        </w:tc>
        <w:tc>
          <w:tcPr>
            <w:tcW w:w="717" w:type="pct"/>
            <w:tcBorders>
              <w:top w:val="nil"/>
              <w:left w:val="nil"/>
              <w:bottom w:val="nil"/>
              <w:right w:val="nil"/>
            </w:tcBorders>
            <w:shd w:val="clear" w:color="auto" w:fill="auto"/>
            <w:noWrap/>
            <w:vAlign w:val="bottom"/>
            <w:hideMark/>
          </w:tcPr>
          <w:p w14:paraId="00EA65BA"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9,4 </w:t>
            </w:r>
          </w:p>
        </w:tc>
        <w:tc>
          <w:tcPr>
            <w:tcW w:w="708" w:type="pct"/>
            <w:tcBorders>
              <w:top w:val="nil"/>
              <w:left w:val="nil"/>
              <w:bottom w:val="nil"/>
              <w:right w:val="nil"/>
            </w:tcBorders>
            <w:shd w:val="clear" w:color="auto" w:fill="auto"/>
            <w:noWrap/>
            <w:vAlign w:val="bottom"/>
            <w:hideMark/>
          </w:tcPr>
          <w:p w14:paraId="3B4D32F7"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28,2 </w:t>
            </w:r>
          </w:p>
        </w:tc>
        <w:tc>
          <w:tcPr>
            <w:tcW w:w="717" w:type="pct"/>
            <w:tcBorders>
              <w:top w:val="nil"/>
              <w:left w:val="nil"/>
              <w:bottom w:val="nil"/>
              <w:right w:val="single" w:sz="4" w:space="0" w:color="auto"/>
            </w:tcBorders>
            <w:shd w:val="clear" w:color="auto" w:fill="auto"/>
            <w:noWrap/>
            <w:vAlign w:val="bottom"/>
            <w:hideMark/>
          </w:tcPr>
          <w:p w14:paraId="1BA8EF85"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22,8 </w:t>
            </w:r>
          </w:p>
        </w:tc>
        <w:tc>
          <w:tcPr>
            <w:tcW w:w="720" w:type="pct"/>
            <w:tcBorders>
              <w:top w:val="nil"/>
              <w:left w:val="nil"/>
              <w:bottom w:val="nil"/>
              <w:right w:val="nil"/>
            </w:tcBorders>
            <w:shd w:val="clear" w:color="auto" w:fill="auto"/>
            <w:noWrap/>
            <w:vAlign w:val="bottom"/>
            <w:hideMark/>
          </w:tcPr>
          <w:p w14:paraId="3AF992B0"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19,9 </w:t>
            </w:r>
          </w:p>
        </w:tc>
        <w:tc>
          <w:tcPr>
            <w:tcW w:w="711" w:type="pct"/>
            <w:tcBorders>
              <w:top w:val="nil"/>
              <w:left w:val="nil"/>
              <w:bottom w:val="nil"/>
              <w:right w:val="nil"/>
            </w:tcBorders>
            <w:shd w:val="clear" w:color="auto" w:fill="auto"/>
            <w:noWrap/>
            <w:vAlign w:val="bottom"/>
            <w:hideMark/>
          </w:tcPr>
          <w:p w14:paraId="137D4DD2"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35,1 </w:t>
            </w:r>
          </w:p>
        </w:tc>
        <w:tc>
          <w:tcPr>
            <w:tcW w:w="710" w:type="pct"/>
            <w:tcBorders>
              <w:top w:val="nil"/>
              <w:left w:val="nil"/>
              <w:bottom w:val="nil"/>
              <w:right w:val="nil"/>
            </w:tcBorders>
            <w:shd w:val="clear" w:color="auto" w:fill="auto"/>
            <w:noWrap/>
            <w:vAlign w:val="bottom"/>
            <w:hideMark/>
          </w:tcPr>
          <w:p w14:paraId="491F29A3"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30,8 </w:t>
            </w:r>
          </w:p>
        </w:tc>
      </w:tr>
      <w:tr w:rsidR="00730AF8" w:rsidRPr="002630F5" w14:paraId="1569AD8F" w14:textId="77777777" w:rsidTr="00D95A8F">
        <w:trPr>
          <w:trHeight w:val="240"/>
        </w:trPr>
        <w:tc>
          <w:tcPr>
            <w:tcW w:w="717" w:type="pct"/>
            <w:tcBorders>
              <w:top w:val="nil"/>
              <w:left w:val="nil"/>
              <w:bottom w:val="nil"/>
              <w:right w:val="single" w:sz="4" w:space="0" w:color="auto"/>
            </w:tcBorders>
            <w:shd w:val="clear" w:color="auto" w:fill="auto"/>
            <w:noWrap/>
            <w:vAlign w:val="bottom"/>
            <w:hideMark/>
          </w:tcPr>
          <w:p w14:paraId="7F8A01A7"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300</w:t>
            </w:r>
          </w:p>
        </w:tc>
        <w:tc>
          <w:tcPr>
            <w:tcW w:w="717" w:type="pct"/>
            <w:tcBorders>
              <w:top w:val="nil"/>
              <w:left w:val="nil"/>
              <w:bottom w:val="nil"/>
              <w:right w:val="nil"/>
            </w:tcBorders>
            <w:shd w:val="clear" w:color="auto" w:fill="auto"/>
            <w:noWrap/>
            <w:vAlign w:val="bottom"/>
            <w:hideMark/>
          </w:tcPr>
          <w:p w14:paraId="6C6E709B"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45,1 </w:t>
            </w:r>
          </w:p>
        </w:tc>
        <w:tc>
          <w:tcPr>
            <w:tcW w:w="708" w:type="pct"/>
            <w:tcBorders>
              <w:top w:val="nil"/>
              <w:left w:val="nil"/>
              <w:bottom w:val="nil"/>
              <w:right w:val="nil"/>
            </w:tcBorders>
            <w:shd w:val="clear" w:color="auto" w:fill="auto"/>
            <w:noWrap/>
            <w:vAlign w:val="bottom"/>
            <w:hideMark/>
          </w:tcPr>
          <w:p w14:paraId="63E2DDC5"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38,9 </w:t>
            </w:r>
          </w:p>
        </w:tc>
        <w:tc>
          <w:tcPr>
            <w:tcW w:w="717" w:type="pct"/>
            <w:tcBorders>
              <w:top w:val="nil"/>
              <w:left w:val="nil"/>
              <w:bottom w:val="nil"/>
              <w:right w:val="single" w:sz="4" w:space="0" w:color="auto"/>
            </w:tcBorders>
            <w:shd w:val="clear" w:color="auto" w:fill="auto"/>
            <w:noWrap/>
            <w:vAlign w:val="bottom"/>
            <w:hideMark/>
          </w:tcPr>
          <w:p w14:paraId="1162CB53"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40,0 </w:t>
            </w:r>
          </w:p>
        </w:tc>
        <w:tc>
          <w:tcPr>
            <w:tcW w:w="720" w:type="pct"/>
            <w:tcBorders>
              <w:top w:val="nil"/>
              <w:left w:val="nil"/>
              <w:bottom w:val="nil"/>
              <w:right w:val="nil"/>
            </w:tcBorders>
            <w:shd w:val="clear" w:color="auto" w:fill="auto"/>
            <w:noWrap/>
            <w:vAlign w:val="bottom"/>
            <w:hideMark/>
          </w:tcPr>
          <w:p w14:paraId="161EF331"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90,0 </w:t>
            </w:r>
          </w:p>
        </w:tc>
        <w:tc>
          <w:tcPr>
            <w:tcW w:w="711" w:type="pct"/>
            <w:tcBorders>
              <w:top w:val="nil"/>
              <w:left w:val="nil"/>
              <w:bottom w:val="nil"/>
              <w:right w:val="nil"/>
            </w:tcBorders>
            <w:shd w:val="clear" w:color="auto" w:fill="auto"/>
            <w:noWrap/>
            <w:vAlign w:val="bottom"/>
            <w:hideMark/>
          </w:tcPr>
          <w:p w14:paraId="3C644F94"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94,9 </w:t>
            </w:r>
          </w:p>
        </w:tc>
        <w:tc>
          <w:tcPr>
            <w:tcW w:w="710" w:type="pct"/>
            <w:tcBorders>
              <w:top w:val="nil"/>
              <w:left w:val="nil"/>
              <w:bottom w:val="nil"/>
              <w:right w:val="nil"/>
            </w:tcBorders>
            <w:shd w:val="clear" w:color="auto" w:fill="auto"/>
            <w:noWrap/>
            <w:vAlign w:val="bottom"/>
            <w:hideMark/>
          </w:tcPr>
          <w:p w14:paraId="6F4DC41E"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97,4 </w:t>
            </w:r>
          </w:p>
        </w:tc>
      </w:tr>
      <w:tr w:rsidR="00730AF8" w:rsidRPr="002630F5" w14:paraId="45826F07" w14:textId="77777777" w:rsidTr="00D95A8F">
        <w:trPr>
          <w:trHeight w:val="240"/>
        </w:trPr>
        <w:tc>
          <w:tcPr>
            <w:tcW w:w="717" w:type="pct"/>
            <w:tcBorders>
              <w:top w:val="nil"/>
              <w:left w:val="nil"/>
              <w:bottom w:val="nil"/>
              <w:right w:val="single" w:sz="4" w:space="0" w:color="auto"/>
            </w:tcBorders>
            <w:shd w:val="clear" w:color="auto" w:fill="auto"/>
            <w:noWrap/>
            <w:vAlign w:val="bottom"/>
            <w:hideMark/>
          </w:tcPr>
          <w:p w14:paraId="123407C4"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313</w:t>
            </w:r>
          </w:p>
        </w:tc>
        <w:tc>
          <w:tcPr>
            <w:tcW w:w="717" w:type="pct"/>
            <w:tcBorders>
              <w:top w:val="nil"/>
              <w:left w:val="nil"/>
              <w:bottom w:val="nil"/>
              <w:right w:val="nil"/>
            </w:tcBorders>
            <w:shd w:val="clear" w:color="auto" w:fill="auto"/>
            <w:noWrap/>
            <w:vAlign w:val="bottom"/>
            <w:hideMark/>
          </w:tcPr>
          <w:p w14:paraId="711AA23F"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3,4 </w:t>
            </w:r>
          </w:p>
        </w:tc>
        <w:tc>
          <w:tcPr>
            <w:tcW w:w="708" w:type="pct"/>
            <w:tcBorders>
              <w:top w:val="nil"/>
              <w:left w:val="nil"/>
              <w:bottom w:val="nil"/>
              <w:right w:val="nil"/>
            </w:tcBorders>
            <w:shd w:val="clear" w:color="auto" w:fill="auto"/>
            <w:noWrap/>
            <w:vAlign w:val="bottom"/>
            <w:hideMark/>
          </w:tcPr>
          <w:p w14:paraId="25CF45FF"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12,5 </w:t>
            </w:r>
          </w:p>
        </w:tc>
        <w:tc>
          <w:tcPr>
            <w:tcW w:w="717" w:type="pct"/>
            <w:tcBorders>
              <w:top w:val="nil"/>
              <w:left w:val="nil"/>
              <w:bottom w:val="nil"/>
              <w:right w:val="single" w:sz="4" w:space="0" w:color="auto"/>
            </w:tcBorders>
            <w:shd w:val="clear" w:color="auto" w:fill="auto"/>
            <w:noWrap/>
            <w:vAlign w:val="bottom"/>
            <w:hideMark/>
          </w:tcPr>
          <w:p w14:paraId="1BBD0BE6"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11,6 </w:t>
            </w:r>
          </w:p>
        </w:tc>
        <w:tc>
          <w:tcPr>
            <w:tcW w:w="720" w:type="pct"/>
            <w:tcBorders>
              <w:top w:val="nil"/>
              <w:left w:val="nil"/>
              <w:bottom w:val="nil"/>
              <w:right w:val="nil"/>
            </w:tcBorders>
            <w:shd w:val="clear" w:color="auto" w:fill="auto"/>
            <w:noWrap/>
            <w:vAlign w:val="bottom"/>
            <w:hideMark/>
          </w:tcPr>
          <w:p w14:paraId="3E7E3C3D"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24,6 </w:t>
            </w:r>
          </w:p>
        </w:tc>
        <w:tc>
          <w:tcPr>
            <w:tcW w:w="711" w:type="pct"/>
            <w:tcBorders>
              <w:top w:val="nil"/>
              <w:left w:val="nil"/>
              <w:bottom w:val="nil"/>
              <w:right w:val="nil"/>
            </w:tcBorders>
            <w:shd w:val="clear" w:color="auto" w:fill="auto"/>
            <w:noWrap/>
            <w:vAlign w:val="bottom"/>
            <w:hideMark/>
          </w:tcPr>
          <w:p w14:paraId="0BD9C728"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23,7 </w:t>
            </w:r>
          </w:p>
        </w:tc>
        <w:tc>
          <w:tcPr>
            <w:tcW w:w="710" w:type="pct"/>
            <w:tcBorders>
              <w:top w:val="nil"/>
              <w:left w:val="nil"/>
              <w:bottom w:val="nil"/>
              <w:right w:val="nil"/>
            </w:tcBorders>
            <w:shd w:val="clear" w:color="auto" w:fill="auto"/>
            <w:noWrap/>
            <w:vAlign w:val="bottom"/>
            <w:hideMark/>
          </w:tcPr>
          <w:p w14:paraId="3CB9F896"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26,6 </w:t>
            </w:r>
          </w:p>
        </w:tc>
      </w:tr>
      <w:tr w:rsidR="00730AF8" w:rsidRPr="002630F5" w14:paraId="6EA2C262" w14:textId="77777777" w:rsidTr="00D95A8F">
        <w:trPr>
          <w:trHeight w:val="240"/>
        </w:trPr>
        <w:tc>
          <w:tcPr>
            <w:tcW w:w="717" w:type="pct"/>
            <w:tcBorders>
              <w:top w:val="nil"/>
              <w:left w:val="nil"/>
              <w:bottom w:val="nil"/>
              <w:right w:val="single" w:sz="4" w:space="0" w:color="auto"/>
            </w:tcBorders>
            <w:shd w:val="clear" w:color="auto" w:fill="auto"/>
            <w:noWrap/>
            <w:vAlign w:val="bottom"/>
            <w:hideMark/>
          </w:tcPr>
          <w:p w14:paraId="37EA45E5"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369</w:t>
            </w:r>
          </w:p>
        </w:tc>
        <w:tc>
          <w:tcPr>
            <w:tcW w:w="717" w:type="pct"/>
            <w:tcBorders>
              <w:top w:val="nil"/>
              <w:left w:val="nil"/>
              <w:bottom w:val="nil"/>
              <w:right w:val="nil"/>
            </w:tcBorders>
            <w:shd w:val="clear" w:color="auto" w:fill="auto"/>
            <w:noWrap/>
            <w:vAlign w:val="bottom"/>
            <w:hideMark/>
          </w:tcPr>
          <w:p w14:paraId="318840AD"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9,6 </w:t>
            </w:r>
          </w:p>
        </w:tc>
        <w:tc>
          <w:tcPr>
            <w:tcW w:w="708" w:type="pct"/>
            <w:tcBorders>
              <w:top w:val="nil"/>
              <w:left w:val="nil"/>
              <w:bottom w:val="nil"/>
              <w:right w:val="nil"/>
            </w:tcBorders>
            <w:shd w:val="clear" w:color="auto" w:fill="auto"/>
            <w:noWrap/>
            <w:vAlign w:val="bottom"/>
            <w:hideMark/>
          </w:tcPr>
          <w:p w14:paraId="5326088F"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6,4 </w:t>
            </w:r>
          </w:p>
        </w:tc>
        <w:tc>
          <w:tcPr>
            <w:tcW w:w="717" w:type="pct"/>
            <w:tcBorders>
              <w:top w:val="nil"/>
              <w:left w:val="nil"/>
              <w:bottom w:val="nil"/>
              <w:right w:val="single" w:sz="4" w:space="0" w:color="auto"/>
            </w:tcBorders>
            <w:shd w:val="clear" w:color="auto" w:fill="auto"/>
            <w:noWrap/>
            <w:vAlign w:val="bottom"/>
            <w:hideMark/>
          </w:tcPr>
          <w:p w14:paraId="75233C60"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11,6 </w:t>
            </w:r>
          </w:p>
        </w:tc>
        <w:tc>
          <w:tcPr>
            <w:tcW w:w="720" w:type="pct"/>
            <w:tcBorders>
              <w:top w:val="nil"/>
              <w:left w:val="nil"/>
              <w:bottom w:val="nil"/>
              <w:right w:val="nil"/>
            </w:tcBorders>
            <w:shd w:val="clear" w:color="auto" w:fill="auto"/>
            <w:noWrap/>
            <w:vAlign w:val="bottom"/>
            <w:hideMark/>
          </w:tcPr>
          <w:p w14:paraId="63D01453"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25,1 </w:t>
            </w:r>
          </w:p>
        </w:tc>
        <w:tc>
          <w:tcPr>
            <w:tcW w:w="711" w:type="pct"/>
            <w:tcBorders>
              <w:top w:val="nil"/>
              <w:left w:val="nil"/>
              <w:bottom w:val="nil"/>
              <w:right w:val="nil"/>
            </w:tcBorders>
            <w:shd w:val="clear" w:color="auto" w:fill="auto"/>
            <w:noWrap/>
            <w:vAlign w:val="bottom"/>
            <w:hideMark/>
          </w:tcPr>
          <w:p w14:paraId="40A8B242"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38,8 </w:t>
            </w:r>
          </w:p>
        </w:tc>
        <w:tc>
          <w:tcPr>
            <w:tcW w:w="710" w:type="pct"/>
            <w:tcBorders>
              <w:top w:val="nil"/>
              <w:left w:val="nil"/>
              <w:bottom w:val="nil"/>
              <w:right w:val="nil"/>
            </w:tcBorders>
            <w:shd w:val="clear" w:color="auto" w:fill="auto"/>
            <w:noWrap/>
            <w:vAlign w:val="bottom"/>
            <w:hideMark/>
          </w:tcPr>
          <w:p w14:paraId="22CB5C5B"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65,7 </w:t>
            </w:r>
          </w:p>
        </w:tc>
      </w:tr>
      <w:tr w:rsidR="00730AF8" w:rsidRPr="002630F5" w14:paraId="26D82BE6" w14:textId="77777777" w:rsidTr="00D95A8F">
        <w:trPr>
          <w:trHeight w:val="240"/>
        </w:trPr>
        <w:tc>
          <w:tcPr>
            <w:tcW w:w="717" w:type="pct"/>
            <w:tcBorders>
              <w:top w:val="nil"/>
              <w:left w:val="nil"/>
              <w:bottom w:val="nil"/>
              <w:right w:val="single" w:sz="4" w:space="0" w:color="auto"/>
            </w:tcBorders>
            <w:shd w:val="clear" w:color="auto" w:fill="auto"/>
            <w:noWrap/>
            <w:vAlign w:val="bottom"/>
            <w:hideMark/>
          </w:tcPr>
          <w:p w14:paraId="750813B2"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171</w:t>
            </w:r>
          </w:p>
        </w:tc>
        <w:tc>
          <w:tcPr>
            <w:tcW w:w="717" w:type="pct"/>
            <w:tcBorders>
              <w:top w:val="nil"/>
              <w:left w:val="nil"/>
              <w:bottom w:val="nil"/>
              <w:right w:val="nil"/>
            </w:tcBorders>
            <w:shd w:val="clear" w:color="auto" w:fill="auto"/>
            <w:noWrap/>
            <w:vAlign w:val="bottom"/>
            <w:hideMark/>
          </w:tcPr>
          <w:p w14:paraId="51E89BA8"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5,2 </w:t>
            </w:r>
          </w:p>
        </w:tc>
        <w:tc>
          <w:tcPr>
            <w:tcW w:w="708" w:type="pct"/>
            <w:tcBorders>
              <w:top w:val="nil"/>
              <w:left w:val="nil"/>
              <w:bottom w:val="nil"/>
              <w:right w:val="nil"/>
            </w:tcBorders>
            <w:shd w:val="clear" w:color="auto" w:fill="auto"/>
            <w:noWrap/>
            <w:vAlign w:val="bottom"/>
            <w:hideMark/>
          </w:tcPr>
          <w:p w14:paraId="63A86FF2"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10,1 </w:t>
            </w:r>
          </w:p>
        </w:tc>
        <w:tc>
          <w:tcPr>
            <w:tcW w:w="717" w:type="pct"/>
            <w:tcBorders>
              <w:top w:val="nil"/>
              <w:left w:val="nil"/>
              <w:bottom w:val="nil"/>
              <w:right w:val="single" w:sz="4" w:space="0" w:color="auto"/>
            </w:tcBorders>
            <w:shd w:val="clear" w:color="auto" w:fill="auto"/>
            <w:noWrap/>
            <w:vAlign w:val="bottom"/>
            <w:hideMark/>
          </w:tcPr>
          <w:p w14:paraId="4FDB70AD"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11,8 </w:t>
            </w:r>
          </w:p>
        </w:tc>
        <w:tc>
          <w:tcPr>
            <w:tcW w:w="720" w:type="pct"/>
            <w:tcBorders>
              <w:top w:val="nil"/>
              <w:left w:val="nil"/>
              <w:bottom w:val="nil"/>
              <w:right w:val="nil"/>
            </w:tcBorders>
            <w:shd w:val="clear" w:color="auto" w:fill="auto"/>
            <w:noWrap/>
            <w:vAlign w:val="bottom"/>
            <w:hideMark/>
          </w:tcPr>
          <w:p w14:paraId="307E8DEA"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7,4 </w:t>
            </w:r>
          </w:p>
        </w:tc>
        <w:tc>
          <w:tcPr>
            <w:tcW w:w="711" w:type="pct"/>
            <w:tcBorders>
              <w:top w:val="nil"/>
              <w:left w:val="nil"/>
              <w:bottom w:val="nil"/>
              <w:right w:val="nil"/>
            </w:tcBorders>
            <w:shd w:val="clear" w:color="auto" w:fill="auto"/>
            <w:noWrap/>
            <w:vAlign w:val="bottom"/>
            <w:hideMark/>
          </w:tcPr>
          <w:p w14:paraId="02172786"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16,4 </w:t>
            </w:r>
          </w:p>
        </w:tc>
        <w:tc>
          <w:tcPr>
            <w:tcW w:w="710" w:type="pct"/>
            <w:tcBorders>
              <w:top w:val="nil"/>
              <w:left w:val="nil"/>
              <w:bottom w:val="nil"/>
              <w:right w:val="nil"/>
            </w:tcBorders>
            <w:shd w:val="clear" w:color="auto" w:fill="auto"/>
            <w:noWrap/>
            <w:vAlign w:val="bottom"/>
            <w:hideMark/>
          </w:tcPr>
          <w:p w14:paraId="4D53E72B"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21,7 </w:t>
            </w:r>
          </w:p>
        </w:tc>
      </w:tr>
      <w:tr w:rsidR="00730AF8" w:rsidRPr="002630F5" w14:paraId="1BA062B0" w14:textId="77777777" w:rsidTr="00D95A8F">
        <w:trPr>
          <w:trHeight w:val="240"/>
        </w:trPr>
        <w:tc>
          <w:tcPr>
            <w:tcW w:w="717" w:type="pct"/>
            <w:tcBorders>
              <w:top w:val="nil"/>
              <w:left w:val="nil"/>
              <w:bottom w:val="nil"/>
              <w:right w:val="single" w:sz="4" w:space="0" w:color="auto"/>
            </w:tcBorders>
            <w:shd w:val="clear" w:color="auto" w:fill="auto"/>
            <w:noWrap/>
            <w:vAlign w:val="bottom"/>
            <w:hideMark/>
          </w:tcPr>
          <w:p w14:paraId="4E18E7C7"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172</w:t>
            </w:r>
          </w:p>
        </w:tc>
        <w:tc>
          <w:tcPr>
            <w:tcW w:w="717" w:type="pct"/>
            <w:tcBorders>
              <w:top w:val="nil"/>
              <w:left w:val="nil"/>
              <w:bottom w:val="nil"/>
              <w:right w:val="nil"/>
            </w:tcBorders>
            <w:shd w:val="clear" w:color="auto" w:fill="auto"/>
            <w:noWrap/>
            <w:vAlign w:val="bottom"/>
            <w:hideMark/>
          </w:tcPr>
          <w:p w14:paraId="2C80933D"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3,3 </w:t>
            </w:r>
          </w:p>
        </w:tc>
        <w:tc>
          <w:tcPr>
            <w:tcW w:w="708" w:type="pct"/>
            <w:tcBorders>
              <w:top w:val="nil"/>
              <w:left w:val="nil"/>
              <w:bottom w:val="nil"/>
              <w:right w:val="nil"/>
            </w:tcBorders>
            <w:shd w:val="clear" w:color="auto" w:fill="auto"/>
            <w:noWrap/>
            <w:vAlign w:val="bottom"/>
            <w:hideMark/>
          </w:tcPr>
          <w:p w14:paraId="5B9D4BBF"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10,9 </w:t>
            </w:r>
          </w:p>
        </w:tc>
        <w:tc>
          <w:tcPr>
            <w:tcW w:w="717" w:type="pct"/>
            <w:tcBorders>
              <w:top w:val="nil"/>
              <w:left w:val="nil"/>
              <w:bottom w:val="nil"/>
              <w:right w:val="single" w:sz="4" w:space="0" w:color="auto"/>
            </w:tcBorders>
            <w:shd w:val="clear" w:color="auto" w:fill="auto"/>
            <w:noWrap/>
            <w:vAlign w:val="bottom"/>
            <w:hideMark/>
          </w:tcPr>
          <w:p w14:paraId="3C6FCE41"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18,5 </w:t>
            </w:r>
          </w:p>
        </w:tc>
        <w:tc>
          <w:tcPr>
            <w:tcW w:w="720" w:type="pct"/>
            <w:tcBorders>
              <w:top w:val="nil"/>
              <w:left w:val="nil"/>
              <w:bottom w:val="nil"/>
              <w:right w:val="nil"/>
            </w:tcBorders>
            <w:shd w:val="clear" w:color="auto" w:fill="auto"/>
            <w:noWrap/>
            <w:vAlign w:val="bottom"/>
            <w:hideMark/>
          </w:tcPr>
          <w:p w14:paraId="284874B9"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16,5 </w:t>
            </w:r>
          </w:p>
        </w:tc>
        <w:tc>
          <w:tcPr>
            <w:tcW w:w="711" w:type="pct"/>
            <w:tcBorders>
              <w:top w:val="nil"/>
              <w:left w:val="nil"/>
              <w:bottom w:val="nil"/>
              <w:right w:val="nil"/>
            </w:tcBorders>
            <w:shd w:val="clear" w:color="auto" w:fill="auto"/>
            <w:noWrap/>
            <w:vAlign w:val="bottom"/>
            <w:hideMark/>
          </w:tcPr>
          <w:p w14:paraId="7EB2A044"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22,7 </w:t>
            </w:r>
          </w:p>
        </w:tc>
        <w:tc>
          <w:tcPr>
            <w:tcW w:w="710" w:type="pct"/>
            <w:tcBorders>
              <w:top w:val="nil"/>
              <w:left w:val="nil"/>
              <w:bottom w:val="nil"/>
              <w:right w:val="nil"/>
            </w:tcBorders>
            <w:shd w:val="clear" w:color="auto" w:fill="auto"/>
            <w:noWrap/>
            <w:vAlign w:val="bottom"/>
            <w:hideMark/>
          </w:tcPr>
          <w:p w14:paraId="25BB4059"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35,6 </w:t>
            </w:r>
          </w:p>
        </w:tc>
      </w:tr>
      <w:tr w:rsidR="00730AF8" w:rsidRPr="002630F5" w14:paraId="2D97F6EA" w14:textId="77777777" w:rsidTr="00D95A8F">
        <w:trPr>
          <w:trHeight w:val="240"/>
        </w:trPr>
        <w:tc>
          <w:tcPr>
            <w:tcW w:w="717" w:type="pct"/>
            <w:tcBorders>
              <w:top w:val="nil"/>
              <w:left w:val="nil"/>
              <w:bottom w:val="nil"/>
              <w:right w:val="single" w:sz="4" w:space="0" w:color="auto"/>
            </w:tcBorders>
            <w:shd w:val="clear" w:color="auto" w:fill="auto"/>
            <w:noWrap/>
            <w:vAlign w:val="bottom"/>
            <w:hideMark/>
          </w:tcPr>
          <w:p w14:paraId="72F6B0EF"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31B</w:t>
            </w:r>
          </w:p>
        </w:tc>
        <w:tc>
          <w:tcPr>
            <w:tcW w:w="717" w:type="pct"/>
            <w:tcBorders>
              <w:top w:val="nil"/>
              <w:left w:val="nil"/>
              <w:bottom w:val="nil"/>
              <w:right w:val="nil"/>
            </w:tcBorders>
            <w:shd w:val="clear" w:color="auto" w:fill="auto"/>
            <w:noWrap/>
            <w:vAlign w:val="bottom"/>
            <w:hideMark/>
          </w:tcPr>
          <w:p w14:paraId="7CEEA719"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3,5 </w:t>
            </w:r>
          </w:p>
        </w:tc>
        <w:tc>
          <w:tcPr>
            <w:tcW w:w="708" w:type="pct"/>
            <w:tcBorders>
              <w:top w:val="nil"/>
              <w:left w:val="nil"/>
              <w:bottom w:val="nil"/>
              <w:right w:val="nil"/>
            </w:tcBorders>
            <w:shd w:val="clear" w:color="auto" w:fill="auto"/>
            <w:noWrap/>
            <w:vAlign w:val="bottom"/>
            <w:hideMark/>
          </w:tcPr>
          <w:p w14:paraId="6A8D6809"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18,3 </w:t>
            </w:r>
          </w:p>
        </w:tc>
        <w:tc>
          <w:tcPr>
            <w:tcW w:w="717" w:type="pct"/>
            <w:tcBorders>
              <w:top w:val="nil"/>
              <w:left w:val="nil"/>
              <w:bottom w:val="nil"/>
              <w:right w:val="single" w:sz="4" w:space="0" w:color="auto"/>
            </w:tcBorders>
            <w:shd w:val="clear" w:color="auto" w:fill="auto"/>
            <w:noWrap/>
            <w:vAlign w:val="bottom"/>
            <w:hideMark/>
          </w:tcPr>
          <w:p w14:paraId="4DDD0825"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22,4 </w:t>
            </w:r>
          </w:p>
        </w:tc>
        <w:tc>
          <w:tcPr>
            <w:tcW w:w="720" w:type="pct"/>
            <w:tcBorders>
              <w:top w:val="nil"/>
              <w:left w:val="nil"/>
              <w:bottom w:val="nil"/>
              <w:right w:val="nil"/>
            </w:tcBorders>
            <w:shd w:val="clear" w:color="auto" w:fill="auto"/>
            <w:noWrap/>
            <w:vAlign w:val="bottom"/>
            <w:hideMark/>
          </w:tcPr>
          <w:p w14:paraId="338E5C58"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28,3 </w:t>
            </w:r>
          </w:p>
        </w:tc>
        <w:tc>
          <w:tcPr>
            <w:tcW w:w="711" w:type="pct"/>
            <w:tcBorders>
              <w:top w:val="nil"/>
              <w:left w:val="nil"/>
              <w:bottom w:val="nil"/>
              <w:right w:val="nil"/>
            </w:tcBorders>
            <w:shd w:val="clear" w:color="auto" w:fill="auto"/>
            <w:noWrap/>
            <w:vAlign w:val="bottom"/>
            <w:hideMark/>
          </w:tcPr>
          <w:p w14:paraId="77795AD5"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52,8 </w:t>
            </w:r>
          </w:p>
        </w:tc>
        <w:tc>
          <w:tcPr>
            <w:tcW w:w="710" w:type="pct"/>
            <w:tcBorders>
              <w:top w:val="nil"/>
              <w:left w:val="nil"/>
              <w:bottom w:val="nil"/>
              <w:right w:val="nil"/>
            </w:tcBorders>
            <w:shd w:val="clear" w:color="auto" w:fill="auto"/>
            <w:noWrap/>
            <w:vAlign w:val="bottom"/>
            <w:hideMark/>
          </w:tcPr>
          <w:p w14:paraId="059E866F"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67,6 </w:t>
            </w:r>
          </w:p>
        </w:tc>
      </w:tr>
      <w:tr w:rsidR="00730AF8" w:rsidRPr="002630F5" w14:paraId="24B4BB20" w14:textId="77777777" w:rsidTr="00D95A8F">
        <w:trPr>
          <w:trHeight w:val="240"/>
        </w:trPr>
        <w:tc>
          <w:tcPr>
            <w:tcW w:w="717" w:type="pct"/>
            <w:tcBorders>
              <w:top w:val="nil"/>
              <w:left w:val="nil"/>
              <w:bottom w:val="nil"/>
              <w:right w:val="single" w:sz="4" w:space="0" w:color="auto"/>
            </w:tcBorders>
            <w:shd w:val="clear" w:color="auto" w:fill="auto"/>
            <w:noWrap/>
            <w:vAlign w:val="bottom"/>
            <w:hideMark/>
          </w:tcPr>
          <w:p w14:paraId="39E83764"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361</w:t>
            </w:r>
          </w:p>
        </w:tc>
        <w:tc>
          <w:tcPr>
            <w:tcW w:w="717" w:type="pct"/>
            <w:tcBorders>
              <w:top w:val="nil"/>
              <w:left w:val="nil"/>
              <w:bottom w:val="nil"/>
              <w:right w:val="nil"/>
            </w:tcBorders>
            <w:shd w:val="clear" w:color="auto" w:fill="auto"/>
            <w:noWrap/>
            <w:vAlign w:val="bottom"/>
            <w:hideMark/>
          </w:tcPr>
          <w:p w14:paraId="1CA1BCA4"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1,1 </w:t>
            </w:r>
          </w:p>
        </w:tc>
        <w:tc>
          <w:tcPr>
            <w:tcW w:w="708" w:type="pct"/>
            <w:tcBorders>
              <w:top w:val="nil"/>
              <w:left w:val="nil"/>
              <w:bottom w:val="nil"/>
              <w:right w:val="nil"/>
            </w:tcBorders>
            <w:shd w:val="clear" w:color="auto" w:fill="auto"/>
            <w:noWrap/>
            <w:vAlign w:val="bottom"/>
            <w:hideMark/>
          </w:tcPr>
          <w:p w14:paraId="03CE93BB"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10,0 </w:t>
            </w:r>
          </w:p>
        </w:tc>
        <w:tc>
          <w:tcPr>
            <w:tcW w:w="717" w:type="pct"/>
            <w:tcBorders>
              <w:top w:val="nil"/>
              <w:left w:val="nil"/>
              <w:bottom w:val="nil"/>
              <w:right w:val="single" w:sz="4" w:space="0" w:color="auto"/>
            </w:tcBorders>
            <w:shd w:val="clear" w:color="auto" w:fill="auto"/>
            <w:noWrap/>
            <w:vAlign w:val="bottom"/>
            <w:hideMark/>
          </w:tcPr>
          <w:p w14:paraId="27063098"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6,2 </w:t>
            </w:r>
          </w:p>
        </w:tc>
        <w:tc>
          <w:tcPr>
            <w:tcW w:w="720" w:type="pct"/>
            <w:tcBorders>
              <w:top w:val="nil"/>
              <w:left w:val="nil"/>
              <w:bottom w:val="nil"/>
              <w:right w:val="nil"/>
            </w:tcBorders>
            <w:shd w:val="clear" w:color="auto" w:fill="auto"/>
            <w:noWrap/>
            <w:vAlign w:val="bottom"/>
            <w:hideMark/>
          </w:tcPr>
          <w:p w14:paraId="338311E2"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4,0 </w:t>
            </w:r>
          </w:p>
        </w:tc>
        <w:tc>
          <w:tcPr>
            <w:tcW w:w="711" w:type="pct"/>
            <w:tcBorders>
              <w:top w:val="nil"/>
              <w:left w:val="nil"/>
              <w:bottom w:val="nil"/>
              <w:right w:val="nil"/>
            </w:tcBorders>
            <w:shd w:val="clear" w:color="auto" w:fill="auto"/>
            <w:noWrap/>
            <w:vAlign w:val="bottom"/>
            <w:hideMark/>
          </w:tcPr>
          <w:p w14:paraId="4651DCB3"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7,7 </w:t>
            </w:r>
          </w:p>
        </w:tc>
        <w:tc>
          <w:tcPr>
            <w:tcW w:w="710" w:type="pct"/>
            <w:tcBorders>
              <w:top w:val="nil"/>
              <w:left w:val="nil"/>
              <w:bottom w:val="nil"/>
              <w:right w:val="nil"/>
            </w:tcBorders>
            <w:shd w:val="clear" w:color="auto" w:fill="auto"/>
            <w:noWrap/>
            <w:vAlign w:val="bottom"/>
            <w:hideMark/>
          </w:tcPr>
          <w:p w14:paraId="4D8C9173"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15,8 </w:t>
            </w:r>
          </w:p>
        </w:tc>
      </w:tr>
      <w:tr w:rsidR="00730AF8" w:rsidRPr="002630F5" w14:paraId="4E92B602" w14:textId="77777777" w:rsidTr="00D95A8F">
        <w:trPr>
          <w:trHeight w:val="240"/>
        </w:trPr>
        <w:tc>
          <w:tcPr>
            <w:tcW w:w="717" w:type="pct"/>
            <w:tcBorders>
              <w:top w:val="nil"/>
              <w:left w:val="nil"/>
              <w:bottom w:val="nil"/>
              <w:right w:val="single" w:sz="4" w:space="0" w:color="auto"/>
            </w:tcBorders>
            <w:shd w:val="clear" w:color="auto" w:fill="auto"/>
            <w:noWrap/>
            <w:vAlign w:val="bottom"/>
            <w:hideMark/>
          </w:tcPr>
          <w:p w14:paraId="447B8601"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173</w:t>
            </w:r>
          </w:p>
        </w:tc>
        <w:tc>
          <w:tcPr>
            <w:tcW w:w="717" w:type="pct"/>
            <w:tcBorders>
              <w:top w:val="nil"/>
              <w:left w:val="nil"/>
              <w:bottom w:val="nil"/>
              <w:right w:val="nil"/>
            </w:tcBorders>
            <w:shd w:val="clear" w:color="auto" w:fill="auto"/>
            <w:noWrap/>
            <w:vAlign w:val="bottom"/>
            <w:hideMark/>
          </w:tcPr>
          <w:p w14:paraId="51D0A3DD"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1,7 </w:t>
            </w:r>
          </w:p>
        </w:tc>
        <w:tc>
          <w:tcPr>
            <w:tcW w:w="708" w:type="pct"/>
            <w:tcBorders>
              <w:top w:val="nil"/>
              <w:left w:val="nil"/>
              <w:bottom w:val="nil"/>
              <w:right w:val="nil"/>
            </w:tcBorders>
            <w:shd w:val="clear" w:color="auto" w:fill="auto"/>
            <w:noWrap/>
            <w:vAlign w:val="bottom"/>
            <w:hideMark/>
          </w:tcPr>
          <w:p w14:paraId="4C2B2469"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2,0 </w:t>
            </w:r>
          </w:p>
        </w:tc>
        <w:tc>
          <w:tcPr>
            <w:tcW w:w="717" w:type="pct"/>
            <w:tcBorders>
              <w:top w:val="nil"/>
              <w:left w:val="nil"/>
              <w:bottom w:val="nil"/>
              <w:right w:val="single" w:sz="4" w:space="0" w:color="auto"/>
            </w:tcBorders>
            <w:shd w:val="clear" w:color="auto" w:fill="auto"/>
            <w:noWrap/>
            <w:vAlign w:val="bottom"/>
            <w:hideMark/>
          </w:tcPr>
          <w:p w14:paraId="2E20A2CB"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2,7 </w:t>
            </w:r>
          </w:p>
        </w:tc>
        <w:tc>
          <w:tcPr>
            <w:tcW w:w="720" w:type="pct"/>
            <w:tcBorders>
              <w:top w:val="nil"/>
              <w:left w:val="nil"/>
              <w:bottom w:val="nil"/>
              <w:right w:val="nil"/>
            </w:tcBorders>
            <w:shd w:val="clear" w:color="auto" w:fill="auto"/>
            <w:noWrap/>
            <w:vAlign w:val="bottom"/>
            <w:hideMark/>
          </w:tcPr>
          <w:p w14:paraId="351206A3"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5,6 </w:t>
            </w:r>
          </w:p>
        </w:tc>
        <w:tc>
          <w:tcPr>
            <w:tcW w:w="711" w:type="pct"/>
            <w:tcBorders>
              <w:top w:val="nil"/>
              <w:left w:val="nil"/>
              <w:bottom w:val="nil"/>
              <w:right w:val="nil"/>
            </w:tcBorders>
            <w:shd w:val="clear" w:color="auto" w:fill="auto"/>
            <w:noWrap/>
            <w:vAlign w:val="bottom"/>
            <w:hideMark/>
          </w:tcPr>
          <w:p w14:paraId="0F955A3C"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9,5 </w:t>
            </w:r>
          </w:p>
        </w:tc>
        <w:tc>
          <w:tcPr>
            <w:tcW w:w="710" w:type="pct"/>
            <w:tcBorders>
              <w:top w:val="nil"/>
              <w:left w:val="nil"/>
              <w:bottom w:val="nil"/>
              <w:right w:val="nil"/>
            </w:tcBorders>
            <w:shd w:val="clear" w:color="auto" w:fill="auto"/>
            <w:noWrap/>
            <w:vAlign w:val="bottom"/>
            <w:hideMark/>
          </w:tcPr>
          <w:p w14:paraId="6FB35A0E"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15,0 </w:t>
            </w:r>
          </w:p>
        </w:tc>
      </w:tr>
      <w:tr w:rsidR="00730AF8" w:rsidRPr="002630F5" w14:paraId="19B39BF4" w14:textId="77777777" w:rsidTr="00D95A8F">
        <w:trPr>
          <w:trHeight w:val="240"/>
        </w:trPr>
        <w:tc>
          <w:tcPr>
            <w:tcW w:w="717" w:type="pct"/>
            <w:tcBorders>
              <w:top w:val="nil"/>
              <w:left w:val="nil"/>
              <w:bottom w:val="nil"/>
              <w:right w:val="single" w:sz="4" w:space="0" w:color="auto"/>
            </w:tcBorders>
            <w:shd w:val="clear" w:color="auto" w:fill="auto"/>
            <w:noWrap/>
            <w:vAlign w:val="bottom"/>
            <w:hideMark/>
          </w:tcPr>
          <w:p w14:paraId="6D5D4C5B"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18A</w:t>
            </w:r>
          </w:p>
        </w:tc>
        <w:tc>
          <w:tcPr>
            <w:tcW w:w="717" w:type="pct"/>
            <w:tcBorders>
              <w:top w:val="nil"/>
              <w:left w:val="nil"/>
              <w:bottom w:val="nil"/>
              <w:right w:val="nil"/>
            </w:tcBorders>
            <w:shd w:val="clear" w:color="auto" w:fill="auto"/>
            <w:noWrap/>
            <w:vAlign w:val="bottom"/>
            <w:hideMark/>
          </w:tcPr>
          <w:p w14:paraId="2F4732E6"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3,6 </w:t>
            </w:r>
          </w:p>
        </w:tc>
        <w:tc>
          <w:tcPr>
            <w:tcW w:w="708" w:type="pct"/>
            <w:tcBorders>
              <w:top w:val="nil"/>
              <w:left w:val="nil"/>
              <w:bottom w:val="nil"/>
              <w:right w:val="nil"/>
            </w:tcBorders>
            <w:shd w:val="clear" w:color="auto" w:fill="auto"/>
            <w:noWrap/>
            <w:vAlign w:val="bottom"/>
            <w:hideMark/>
          </w:tcPr>
          <w:p w14:paraId="59787480"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5,6 </w:t>
            </w:r>
          </w:p>
        </w:tc>
        <w:tc>
          <w:tcPr>
            <w:tcW w:w="717" w:type="pct"/>
            <w:tcBorders>
              <w:top w:val="nil"/>
              <w:left w:val="nil"/>
              <w:bottom w:val="nil"/>
              <w:right w:val="single" w:sz="4" w:space="0" w:color="auto"/>
            </w:tcBorders>
            <w:shd w:val="clear" w:color="auto" w:fill="auto"/>
            <w:noWrap/>
            <w:vAlign w:val="bottom"/>
            <w:hideMark/>
          </w:tcPr>
          <w:p w14:paraId="7D1A2F42"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6,9 </w:t>
            </w:r>
          </w:p>
        </w:tc>
        <w:tc>
          <w:tcPr>
            <w:tcW w:w="720" w:type="pct"/>
            <w:tcBorders>
              <w:top w:val="nil"/>
              <w:left w:val="nil"/>
              <w:bottom w:val="nil"/>
              <w:right w:val="nil"/>
            </w:tcBorders>
            <w:shd w:val="clear" w:color="auto" w:fill="auto"/>
            <w:noWrap/>
            <w:vAlign w:val="bottom"/>
            <w:hideMark/>
          </w:tcPr>
          <w:p w14:paraId="7093F23B"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5,8 </w:t>
            </w:r>
          </w:p>
        </w:tc>
        <w:tc>
          <w:tcPr>
            <w:tcW w:w="711" w:type="pct"/>
            <w:tcBorders>
              <w:top w:val="nil"/>
              <w:left w:val="nil"/>
              <w:bottom w:val="nil"/>
              <w:right w:val="nil"/>
            </w:tcBorders>
            <w:shd w:val="clear" w:color="auto" w:fill="auto"/>
            <w:noWrap/>
            <w:vAlign w:val="bottom"/>
            <w:hideMark/>
          </w:tcPr>
          <w:p w14:paraId="76C0B9FD"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8,3 </w:t>
            </w:r>
          </w:p>
        </w:tc>
        <w:tc>
          <w:tcPr>
            <w:tcW w:w="710" w:type="pct"/>
            <w:tcBorders>
              <w:top w:val="nil"/>
              <w:left w:val="nil"/>
              <w:bottom w:val="nil"/>
              <w:right w:val="nil"/>
            </w:tcBorders>
            <w:shd w:val="clear" w:color="auto" w:fill="auto"/>
            <w:noWrap/>
            <w:vAlign w:val="bottom"/>
            <w:hideMark/>
          </w:tcPr>
          <w:p w14:paraId="5AAC2927"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14,2 </w:t>
            </w:r>
          </w:p>
        </w:tc>
      </w:tr>
      <w:tr w:rsidR="00730AF8" w:rsidRPr="002630F5" w14:paraId="250BAB57" w14:textId="77777777" w:rsidTr="00D95A8F">
        <w:trPr>
          <w:trHeight w:val="240"/>
        </w:trPr>
        <w:tc>
          <w:tcPr>
            <w:tcW w:w="717" w:type="pct"/>
            <w:tcBorders>
              <w:top w:val="nil"/>
              <w:left w:val="nil"/>
              <w:bottom w:val="single" w:sz="4" w:space="0" w:color="auto"/>
              <w:right w:val="single" w:sz="4" w:space="0" w:color="auto"/>
            </w:tcBorders>
            <w:shd w:val="clear" w:color="auto" w:fill="auto"/>
            <w:noWrap/>
            <w:vAlign w:val="bottom"/>
            <w:hideMark/>
          </w:tcPr>
          <w:p w14:paraId="1A72B0DE"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289</w:t>
            </w:r>
          </w:p>
        </w:tc>
        <w:tc>
          <w:tcPr>
            <w:tcW w:w="717" w:type="pct"/>
            <w:tcBorders>
              <w:top w:val="nil"/>
              <w:left w:val="nil"/>
              <w:bottom w:val="single" w:sz="4" w:space="0" w:color="auto"/>
              <w:right w:val="nil"/>
            </w:tcBorders>
            <w:shd w:val="clear" w:color="auto" w:fill="auto"/>
            <w:noWrap/>
            <w:vAlign w:val="bottom"/>
            <w:hideMark/>
          </w:tcPr>
          <w:p w14:paraId="3CF7E43A"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3,6 </w:t>
            </w:r>
          </w:p>
        </w:tc>
        <w:tc>
          <w:tcPr>
            <w:tcW w:w="708" w:type="pct"/>
            <w:tcBorders>
              <w:top w:val="nil"/>
              <w:left w:val="nil"/>
              <w:bottom w:val="single" w:sz="4" w:space="0" w:color="auto"/>
              <w:right w:val="nil"/>
            </w:tcBorders>
            <w:shd w:val="clear" w:color="auto" w:fill="auto"/>
            <w:noWrap/>
            <w:vAlign w:val="bottom"/>
            <w:hideMark/>
          </w:tcPr>
          <w:p w14:paraId="0CFB6C06"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5,8 </w:t>
            </w:r>
          </w:p>
        </w:tc>
        <w:tc>
          <w:tcPr>
            <w:tcW w:w="717" w:type="pct"/>
            <w:tcBorders>
              <w:top w:val="nil"/>
              <w:left w:val="nil"/>
              <w:bottom w:val="single" w:sz="4" w:space="0" w:color="auto"/>
              <w:right w:val="single" w:sz="4" w:space="0" w:color="auto"/>
            </w:tcBorders>
            <w:shd w:val="clear" w:color="auto" w:fill="auto"/>
            <w:noWrap/>
            <w:vAlign w:val="bottom"/>
            <w:hideMark/>
          </w:tcPr>
          <w:p w14:paraId="246BEBB0"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7,9 </w:t>
            </w:r>
          </w:p>
        </w:tc>
        <w:tc>
          <w:tcPr>
            <w:tcW w:w="720" w:type="pct"/>
            <w:tcBorders>
              <w:top w:val="nil"/>
              <w:left w:val="nil"/>
              <w:bottom w:val="single" w:sz="4" w:space="0" w:color="auto"/>
              <w:right w:val="nil"/>
            </w:tcBorders>
            <w:shd w:val="clear" w:color="auto" w:fill="auto"/>
            <w:noWrap/>
            <w:vAlign w:val="bottom"/>
            <w:hideMark/>
          </w:tcPr>
          <w:p w14:paraId="5B3D79AE"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12,3 </w:t>
            </w:r>
          </w:p>
        </w:tc>
        <w:tc>
          <w:tcPr>
            <w:tcW w:w="711" w:type="pct"/>
            <w:tcBorders>
              <w:top w:val="nil"/>
              <w:left w:val="nil"/>
              <w:bottom w:val="single" w:sz="4" w:space="0" w:color="auto"/>
              <w:right w:val="nil"/>
            </w:tcBorders>
            <w:shd w:val="clear" w:color="auto" w:fill="auto"/>
            <w:noWrap/>
            <w:vAlign w:val="bottom"/>
            <w:hideMark/>
          </w:tcPr>
          <w:p w14:paraId="6071F1A2"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19,5 </w:t>
            </w:r>
          </w:p>
        </w:tc>
        <w:tc>
          <w:tcPr>
            <w:tcW w:w="710" w:type="pct"/>
            <w:tcBorders>
              <w:top w:val="nil"/>
              <w:left w:val="nil"/>
              <w:bottom w:val="single" w:sz="4" w:space="0" w:color="auto"/>
              <w:right w:val="nil"/>
            </w:tcBorders>
            <w:shd w:val="clear" w:color="auto" w:fill="auto"/>
            <w:noWrap/>
            <w:vAlign w:val="bottom"/>
            <w:hideMark/>
          </w:tcPr>
          <w:p w14:paraId="0E4FC380"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25,2 </w:t>
            </w:r>
          </w:p>
        </w:tc>
      </w:tr>
      <w:tr w:rsidR="00730AF8" w:rsidRPr="002630F5" w14:paraId="615BB8D5" w14:textId="77777777" w:rsidTr="00D95A8F">
        <w:trPr>
          <w:trHeight w:val="240"/>
        </w:trPr>
        <w:tc>
          <w:tcPr>
            <w:tcW w:w="717" w:type="pct"/>
            <w:tcBorders>
              <w:top w:val="nil"/>
              <w:left w:val="nil"/>
              <w:bottom w:val="nil"/>
              <w:right w:val="single" w:sz="4" w:space="0" w:color="auto"/>
            </w:tcBorders>
            <w:shd w:val="clear" w:color="auto" w:fill="auto"/>
            <w:noWrap/>
            <w:vAlign w:val="bottom"/>
            <w:hideMark/>
          </w:tcPr>
          <w:p w14:paraId="4BB8F807"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251</w:t>
            </w:r>
          </w:p>
        </w:tc>
        <w:tc>
          <w:tcPr>
            <w:tcW w:w="717" w:type="pct"/>
            <w:tcBorders>
              <w:top w:val="nil"/>
              <w:left w:val="nil"/>
              <w:bottom w:val="nil"/>
              <w:right w:val="nil"/>
            </w:tcBorders>
            <w:shd w:val="clear" w:color="auto" w:fill="auto"/>
            <w:noWrap/>
            <w:vAlign w:val="bottom"/>
            <w:hideMark/>
          </w:tcPr>
          <w:p w14:paraId="12101311"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6,1 </w:t>
            </w:r>
          </w:p>
        </w:tc>
        <w:tc>
          <w:tcPr>
            <w:tcW w:w="708" w:type="pct"/>
            <w:tcBorders>
              <w:top w:val="nil"/>
              <w:left w:val="nil"/>
              <w:bottom w:val="nil"/>
              <w:right w:val="nil"/>
            </w:tcBorders>
            <w:shd w:val="clear" w:color="auto" w:fill="auto"/>
            <w:noWrap/>
            <w:vAlign w:val="bottom"/>
            <w:hideMark/>
          </w:tcPr>
          <w:p w14:paraId="0DB82395"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22,4 </w:t>
            </w:r>
          </w:p>
        </w:tc>
        <w:tc>
          <w:tcPr>
            <w:tcW w:w="717" w:type="pct"/>
            <w:tcBorders>
              <w:top w:val="nil"/>
              <w:left w:val="nil"/>
              <w:bottom w:val="nil"/>
              <w:right w:val="single" w:sz="4" w:space="0" w:color="auto"/>
            </w:tcBorders>
            <w:shd w:val="clear" w:color="auto" w:fill="auto"/>
            <w:noWrap/>
            <w:vAlign w:val="bottom"/>
            <w:hideMark/>
          </w:tcPr>
          <w:p w14:paraId="6C39CBA4"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35,2 </w:t>
            </w:r>
          </w:p>
        </w:tc>
        <w:tc>
          <w:tcPr>
            <w:tcW w:w="720" w:type="pct"/>
            <w:tcBorders>
              <w:top w:val="nil"/>
              <w:left w:val="nil"/>
              <w:bottom w:val="nil"/>
              <w:right w:val="nil"/>
            </w:tcBorders>
            <w:shd w:val="clear" w:color="auto" w:fill="auto"/>
            <w:noWrap/>
            <w:vAlign w:val="bottom"/>
            <w:hideMark/>
          </w:tcPr>
          <w:p w14:paraId="00463B7B"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19,9 </w:t>
            </w:r>
          </w:p>
        </w:tc>
        <w:tc>
          <w:tcPr>
            <w:tcW w:w="711" w:type="pct"/>
            <w:tcBorders>
              <w:top w:val="nil"/>
              <w:left w:val="nil"/>
              <w:bottom w:val="nil"/>
              <w:right w:val="nil"/>
            </w:tcBorders>
            <w:shd w:val="clear" w:color="auto" w:fill="auto"/>
            <w:noWrap/>
            <w:vAlign w:val="bottom"/>
            <w:hideMark/>
          </w:tcPr>
          <w:p w14:paraId="21649C8D"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40,4 </w:t>
            </w:r>
          </w:p>
        </w:tc>
        <w:tc>
          <w:tcPr>
            <w:tcW w:w="710" w:type="pct"/>
            <w:tcBorders>
              <w:top w:val="nil"/>
              <w:left w:val="nil"/>
              <w:bottom w:val="nil"/>
              <w:right w:val="nil"/>
            </w:tcBorders>
            <w:shd w:val="clear" w:color="auto" w:fill="auto"/>
            <w:noWrap/>
            <w:vAlign w:val="bottom"/>
            <w:hideMark/>
          </w:tcPr>
          <w:p w14:paraId="2BD68FE9"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57,1 </w:t>
            </w:r>
          </w:p>
        </w:tc>
      </w:tr>
      <w:tr w:rsidR="00730AF8" w:rsidRPr="002630F5" w14:paraId="102DF1EC" w14:textId="77777777" w:rsidTr="00D95A8F">
        <w:trPr>
          <w:trHeight w:val="240"/>
        </w:trPr>
        <w:tc>
          <w:tcPr>
            <w:tcW w:w="717" w:type="pct"/>
            <w:tcBorders>
              <w:top w:val="nil"/>
              <w:left w:val="nil"/>
              <w:bottom w:val="nil"/>
              <w:right w:val="single" w:sz="4" w:space="0" w:color="auto"/>
            </w:tcBorders>
            <w:shd w:val="clear" w:color="auto" w:fill="auto"/>
            <w:noWrap/>
            <w:vAlign w:val="bottom"/>
            <w:hideMark/>
          </w:tcPr>
          <w:p w14:paraId="16CE9F65"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23A</w:t>
            </w:r>
          </w:p>
        </w:tc>
        <w:tc>
          <w:tcPr>
            <w:tcW w:w="717" w:type="pct"/>
            <w:tcBorders>
              <w:top w:val="nil"/>
              <w:left w:val="nil"/>
              <w:bottom w:val="nil"/>
              <w:right w:val="nil"/>
            </w:tcBorders>
            <w:shd w:val="clear" w:color="auto" w:fill="auto"/>
            <w:noWrap/>
            <w:vAlign w:val="bottom"/>
            <w:hideMark/>
          </w:tcPr>
          <w:p w14:paraId="0FC59B45"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3,5 </w:t>
            </w:r>
          </w:p>
        </w:tc>
        <w:tc>
          <w:tcPr>
            <w:tcW w:w="708" w:type="pct"/>
            <w:tcBorders>
              <w:top w:val="nil"/>
              <w:left w:val="nil"/>
              <w:bottom w:val="nil"/>
              <w:right w:val="nil"/>
            </w:tcBorders>
            <w:shd w:val="clear" w:color="auto" w:fill="auto"/>
            <w:noWrap/>
            <w:vAlign w:val="bottom"/>
            <w:hideMark/>
          </w:tcPr>
          <w:p w14:paraId="2AE254AC"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6,9 </w:t>
            </w:r>
          </w:p>
        </w:tc>
        <w:tc>
          <w:tcPr>
            <w:tcW w:w="717" w:type="pct"/>
            <w:tcBorders>
              <w:top w:val="nil"/>
              <w:left w:val="nil"/>
              <w:bottom w:val="nil"/>
              <w:right w:val="single" w:sz="4" w:space="0" w:color="auto"/>
            </w:tcBorders>
            <w:shd w:val="clear" w:color="auto" w:fill="auto"/>
            <w:noWrap/>
            <w:vAlign w:val="bottom"/>
            <w:hideMark/>
          </w:tcPr>
          <w:p w14:paraId="47D72393"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8,7 </w:t>
            </w:r>
          </w:p>
        </w:tc>
        <w:tc>
          <w:tcPr>
            <w:tcW w:w="720" w:type="pct"/>
            <w:tcBorders>
              <w:top w:val="nil"/>
              <w:left w:val="nil"/>
              <w:bottom w:val="nil"/>
              <w:right w:val="nil"/>
            </w:tcBorders>
            <w:shd w:val="clear" w:color="auto" w:fill="auto"/>
            <w:noWrap/>
            <w:vAlign w:val="bottom"/>
            <w:hideMark/>
          </w:tcPr>
          <w:p w14:paraId="237C971F" w14:textId="77777777" w:rsidR="00730AF8" w:rsidRPr="002630F5" w:rsidRDefault="00730AF8" w:rsidP="00331E82">
            <w:pPr>
              <w:jc w:val="center"/>
              <w:rPr>
                <w:rFonts w:eastAsia="Times New Roman"/>
                <w:color w:val="000000"/>
                <w:sz w:val="20"/>
                <w:szCs w:val="20"/>
              </w:rPr>
            </w:pPr>
            <w:r w:rsidRPr="002630F5">
              <w:rPr>
                <w:rFonts w:eastAsia="Times New Roman"/>
                <w:color w:val="DD0806"/>
                <w:sz w:val="20"/>
                <w:szCs w:val="20"/>
              </w:rPr>
              <w:t xml:space="preserve">-0,6 </w:t>
            </w:r>
          </w:p>
        </w:tc>
        <w:tc>
          <w:tcPr>
            <w:tcW w:w="711" w:type="pct"/>
            <w:tcBorders>
              <w:top w:val="nil"/>
              <w:left w:val="nil"/>
              <w:bottom w:val="nil"/>
              <w:right w:val="nil"/>
            </w:tcBorders>
            <w:shd w:val="clear" w:color="auto" w:fill="auto"/>
            <w:noWrap/>
            <w:vAlign w:val="bottom"/>
            <w:hideMark/>
          </w:tcPr>
          <w:p w14:paraId="7DBE3622"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28,8 </w:t>
            </w:r>
          </w:p>
        </w:tc>
        <w:tc>
          <w:tcPr>
            <w:tcW w:w="710" w:type="pct"/>
            <w:tcBorders>
              <w:top w:val="nil"/>
              <w:left w:val="nil"/>
              <w:bottom w:val="nil"/>
              <w:right w:val="nil"/>
            </w:tcBorders>
            <w:shd w:val="clear" w:color="auto" w:fill="auto"/>
            <w:noWrap/>
            <w:vAlign w:val="bottom"/>
            <w:hideMark/>
          </w:tcPr>
          <w:p w14:paraId="052FA733"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39,6 </w:t>
            </w:r>
          </w:p>
        </w:tc>
      </w:tr>
      <w:tr w:rsidR="00730AF8" w:rsidRPr="002630F5" w14:paraId="6522B604" w14:textId="77777777" w:rsidTr="00D95A8F">
        <w:trPr>
          <w:trHeight w:val="260"/>
        </w:trPr>
        <w:tc>
          <w:tcPr>
            <w:tcW w:w="717" w:type="pct"/>
            <w:tcBorders>
              <w:top w:val="nil"/>
              <w:left w:val="nil"/>
              <w:bottom w:val="double" w:sz="6" w:space="0" w:color="auto"/>
              <w:right w:val="single" w:sz="4" w:space="0" w:color="auto"/>
            </w:tcBorders>
            <w:shd w:val="clear" w:color="auto" w:fill="auto"/>
            <w:noWrap/>
            <w:vAlign w:val="bottom"/>
            <w:hideMark/>
          </w:tcPr>
          <w:p w14:paraId="4DA6AC85"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343</w:t>
            </w:r>
          </w:p>
        </w:tc>
        <w:tc>
          <w:tcPr>
            <w:tcW w:w="717" w:type="pct"/>
            <w:tcBorders>
              <w:top w:val="nil"/>
              <w:left w:val="nil"/>
              <w:bottom w:val="double" w:sz="6" w:space="0" w:color="auto"/>
              <w:right w:val="nil"/>
            </w:tcBorders>
            <w:shd w:val="clear" w:color="auto" w:fill="auto"/>
            <w:noWrap/>
            <w:vAlign w:val="bottom"/>
            <w:hideMark/>
          </w:tcPr>
          <w:p w14:paraId="0E355697"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13,1 </w:t>
            </w:r>
          </w:p>
        </w:tc>
        <w:tc>
          <w:tcPr>
            <w:tcW w:w="708" w:type="pct"/>
            <w:tcBorders>
              <w:top w:val="nil"/>
              <w:left w:val="nil"/>
              <w:bottom w:val="double" w:sz="6" w:space="0" w:color="auto"/>
              <w:right w:val="nil"/>
            </w:tcBorders>
            <w:shd w:val="clear" w:color="auto" w:fill="auto"/>
            <w:noWrap/>
            <w:vAlign w:val="bottom"/>
            <w:hideMark/>
          </w:tcPr>
          <w:p w14:paraId="2F47A464"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29,2 </w:t>
            </w:r>
          </w:p>
        </w:tc>
        <w:tc>
          <w:tcPr>
            <w:tcW w:w="717" w:type="pct"/>
            <w:tcBorders>
              <w:top w:val="nil"/>
              <w:left w:val="nil"/>
              <w:bottom w:val="double" w:sz="6" w:space="0" w:color="auto"/>
              <w:right w:val="single" w:sz="4" w:space="0" w:color="auto"/>
            </w:tcBorders>
            <w:shd w:val="clear" w:color="auto" w:fill="auto"/>
            <w:noWrap/>
            <w:vAlign w:val="bottom"/>
            <w:hideMark/>
          </w:tcPr>
          <w:p w14:paraId="6A7A5962"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34,0 </w:t>
            </w:r>
          </w:p>
        </w:tc>
        <w:tc>
          <w:tcPr>
            <w:tcW w:w="720" w:type="pct"/>
            <w:tcBorders>
              <w:top w:val="nil"/>
              <w:left w:val="nil"/>
              <w:bottom w:val="double" w:sz="6" w:space="0" w:color="auto"/>
              <w:right w:val="nil"/>
            </w:tcBorders>
            <w:shd w:val="clear" w:color="auto" w:fill="auto"/>
            <w:noWrap/>
            <w:vAlign w:val="bottom"/>
            <w:hideMark/>
          </w:tcPr>
          <w:p w14:paraId="72C3E242"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28,9 </w:t>
            </w:r>
          </w:p>
        </w:tc>
        <w:tc>
          <w:tcPr>
            <w:tcW w:w="711" w:type="pct"/>
            <w:tcBorders>
              <w:top w:val="nil"/>
              <w:left w:val="nil"/>
              <w:bottom w:val="double" w:sz="6" w:space="0" w:color="auto"/>
              <w:right w:val="nil"/>
            </w:tcBorders>
            <w:shd w:val="clear" w:color="auto" w:fill="auto"/>
            <w:noWrap/>
            <w:vAlign w:val="bottom"/>
            <w:hideMark/>
          </w:tcPr>
          <w:p w14:paraId="5FCC0020"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42,7 </w:t>
            </w:r>
          </w:p>
        </w:tc>
        <w:tc>
          <w:tcPr>
            <w:tcW w:w="710" w:type="pct"/>
            <w:tcBorders>
              <w:top w:val="nil"/>
              <w:left w:val="nil"/>
              <w:bottom w:val="double" w:sz="6" w:space="0" w:color="auto"/>
              <w:right w:val="nil"/>
            </w:tcBorders>
            <w:shd w:val="clear" w:color="auto" w:fill="auto"/>
            <w:noWrap/>
            <w:vAlign w:val="bottom"/>
            <w:hideMark/>
          </w:tcPr>
          <w:p w14:paraId="302DB919" w14:textId="77777777" w:rsidR="00730AF8" w:rsidRPr="002630F5" w:rsidRDefault="00730AF8" w:rsidP="00331E82">
            <w:pPr>
              <w:jc w:val="center"/>
              <w:rPr>
                <w:rFonts w:eastAsia="Times New Roman"/>
                <w:color w:val="000000"/>
                <w:sz w:val="20"/>
                <w:szCs w:val="20"/>
              </w:rPr>
            </w:pPr>
            <w:r w:rsidRPr="002630F5">
              <w:rPr>
                <w:rFonts w:eastAsia="Times New Roman"/>
                <w:color w:val="000000"/>
                <w:sz w:val="20"/>
                <w:szCs w:val="20"/>
              </w:rPr>
              <w:t xml:space="preserve">54,9 </w:t>
            </w:r>
          </w:p>
        </w:tc>
      </w:tr>
    </w:tbl>
    <w:p w14:paraId="59852C33" w14:textId="77777777" w:rsidR="00D95A8F" w:rsidRDefault="00D95A8F" w:rsidP="00D95A8F">
      <w:pPr>
        <w:spacing w:after="120"/>
        <w:jc w:val="both"/>
        <w:rPr>
          <w:sz w:val="20"/>
          <w:szCs w:val="20"/>
        </w:rPr>
      </w:pPr>
      <w:r w:rsidRPr="00F6319A">
        <w:rPr>
          <w:sz w:val="20"/>
          <w:szCs w:val="20"/>
        </w:rPr>
        <w:t xml:space="preserve">Fuente: </w:t>
      </w:r>
      <w:r>
        <w:rPr>
          <w:sz w:val="20"/>
          <w:szCs w:val="20"/>
        </w:rPr>
        <w:t>elaboración propia</w:t>
      </w:r>
      <w:r w:rsidRPr="00F6319A">
        <w:rPr>
          <w:sz w:val="20"/>
          <w:szCs w:val="20"/>
        </w:rPr>
        <w:t xml:space="preserve"> </w:t>
      </w:r>
      <w:r>
        <w:rPr>
          <w:sz w:val="20"/>
          <w:szCs w:val="20"/>
        </w:rPr>
        <w:t>a partir de datos de</w:t>
      </w:r>
      <w:r w:rsidRPr="00F6319A">
        <w:rPr>
          <w:sz w:val="20"/>
          <w:szCs w:val="20"/>
        </w:rPr>
        <w:t>l</w:t>
      </w:r>
      <w:r>
        <w:rPr>
          <w:sz w:val="20"/>
          <w:szCs w:val="20"/>
        </w:rPr>
        <w:t xml:space="preserve"> CEP.</w:t>
      </w:r>
    </w:p>
    <w:p w14:paraId="49857D0A" w14:textId="77777777" w:rsidR="00730AF8" w:rsidRDefault="00730AF8" w:rsidP="00FF6A1B">
      <w:pPr>
        <w:spacing w:after="120"/>
        <w:jc w:val="both"/>
        <w:rPr>
          <w:lang w:val="es-ES_tradnl"/>
        </w:rPr>
      </w:pPr>
    </w:p>
    <w:p w14:paraId="3F50883F" w14:textId="77777777" w:rsidR="009803EC" w:rsidRDefault="00880269" w:rsidP="00FF6A1B">
      <w:pPr>
        <w:spacing w:after="120"/>
        <w:jc w:val="both"/>
        <w:rPr>
          <w:lang w:val="es-ES_tradnl"/>
        </w:rPr>
      </w:pPr>
      <w:r>
        <w:rPr>
          <w:lang w:val="es-ES_tradnl"/>
        </w:rPr>
        <w:t>El principal impulso de las exportaciones “No dinámicas” se dio durante la convertibilidad. Entre</w:t>
      </w:r>
      <w:r w:rsidR="00BA2F96">
        <w:rPr>
          <w:lang w:val="es-ES_tradnl"/>
        </w:rPr>
        <w:t xml:space="preserve"> los años 1993 y 2001, en tan s</w:t>
      </w:r>
      <w:r w:rsidR="00A96E51">
        <w:rPr>
          <w:lang w:val="es-ES_tradnl"/>
        </w:rPr>
        <w:t>ó</w:t>
      </w:r>
      <w:r>
        <w:rPr>
          <w:lang w:val="es-ES_tradnl"/>
        </w:rPr>
        <w:t xml:space="preserve">lo dos ramas (300 y 369) </w:t>
      </w:r>
      <w:r w:rsidR="00C6076B">
        <w:rPr>
          <w:lang w:val="es-ES_tradnl"/>
        </w:rPr>
        <w:t>se observó una reducción d</w:t>
      </w:r>
      <w:r>
        <w:rPr>
          <w:lang w:val="es-ES_tradnl"/>
        </w:rPr>
        <w:t>el volumen exportado con respecto al valor de la pro</w:t>
      </w:r>
      <w:r w:rsidR="00C6076B">
        <w:rPr>
          <w:lang w:val="es-ES_tradnl"/>
        </w:rPr>
        <w:t xml:space="preserve">ducción nacional. Las mayores variaciones en la inserción en el mercado exportador en este período se han registrado en los sectores 351, 251, 343, 31B y 32A. Con el cambio de régimen macroeconómico, doce de las quince ramas del grupo han dado continuidad al proceso de mayor inserción en el mercado internacional, pero a un ritmo predominantemente más lento. La </w:t>
      </w:r>
      <w:r w:rsidR="00C6076B">
        <w:rPr>
          <w:i/>
          <w:lang w:val="es-ES_tradnl"/>
        </w:rPr>
        <w:t xml:space="preserve">fabricación de tubos, válvulas y otros componentes electrónicos etc. </w:t>
      </w:r>
      <w:r w:rsidR="00576311">
        <w:rPr>
          <w:lang w:val="es-ES_tradnl"/>
        </w:rPr>
        <w:t xml:space="preserve">es la excepción en </w:t>
      </w:r>
      <w:r w:rsidR="00C6076B">
        <w:rPr>
          <w:lang w:val="es-ES_tradnl"/>
        </w:rPr>
        <w:t>este escenario, a punto de volcar más del 80% de su producción a las ex</w:t>
      </w:r>
      <w:r w:rsidR="00C02034">
        <w:rPr>
          <w:lang w:val="es-ES_tradnl"/>
        </w:rPr>
        <w:t xml:space="preserve">portaciones, en 2010. Asimismo, en ese mismo año su participación en el VBP industrial era insignificante. </w:t>
      </w:r>
    </w:p>
    <w:p w14:paraId="79626C2A" w14:textId="77777777" w:rsidR="009803EC" w:rsidRDefault="009803EC" w:rsidP="009803EC">
      <w:pPr>
        <w:spacing w:after="120"/>
        <w:jc w:val="both"/>
        <w:rPr>
          <w:lang w:val="es-ES_tradnl"/>
        </w:rPr>
      </w:pPr>
      <w:r>
        <w:rPr>
          <w:lang w:val="es-ES_tradnl"/>
        </w:rPr>
        <w:t>Al analizar los cambios en la composición de las exportaciones “No dinámicas” se verifica una dinámica similar a la encontrada en el análisis del VBP: la mayor parte de la actividad se concentra en dos grupos de ramas, con tendencias divergentes. Por un lado, están los cuatro rubros textiles y de indumentaria que, conjuntamente, respondían en el año 1993 por el 30% de las exportaciones del grupo. Ya en 2002, esa participación había descendido a un 20%, finalizando el período en un 17%. Por otro lado, las ramas vinculadas a la industria automotriz respondían en el primer año de la serie por el 45% del total de las exportaciones “No dinámicas”. En 2002, concentraba el 56%, hasta alcanzar, en 2010, el 68% del valor exportado por este grupo.</w:t>
      </w:r>
    </w:p>
    <w:p w14:paraId="3F86C706" w14:textId="3BF68B5D" w:rsidR="00C02034" w:rsidRPr="00C6076B" w:rsidRDefault="009803EC" w:rsidP="00FF6A1B">
      <w:pPr>
        <w:spacing w:after="120"/>
        <w:jc w:val="both"/>
        <w:rPr>
          <w:lang w:val="es-ES_tradnl"/>
        </w:rPr>
      </w:pPr>
      <w:r>
        <w:rPr>
          <w:lang w:val="es-ES_tradnl"/>
        </w:rPr>
        <w:t>Los efectos del</w:t>
      </w:r>
      <w:r w:rsidR="00C02034">
        <w:rPr>
          <w:lang w:val="es-ES_tradnl"/>
        </w:rPr>
        <w:t xml:space="preserve"> </w:t>
      </w:r>
      <w:r>
        <w:rPr>
          <w:lang w:val="es-ES_tradnl"/>
        </w:rPr>
        <w:t xml:space="preserve">señalado </w:t>
      </w:r>
      <w:r w:rsidR="00C02034">
        <w:rPr>
          <w:lang w:val="es-ES_tradnl"/>
        </w:rPr>
        <w:t>impulso exportador durante la convertibi</w:t>
      </w:r>
      <w:r w:rsidR="00024AA0">
        <w:rPr>
          <w:lang w:val="es-ES_tradnl"/>
        </w:rPr>
        <w:t>lidad se vieron</w:t>
      </w:r>
      <w:r w:rsidR="00C02034">
        <w:rPr>
          <w:lang w:val="es-ES_tradnl"/>
        </w:rPr>
        <w:t xml:space="preserve"> contrarrestado</w:t>
      </w:r>
      <w:r w:rsidR="00024AA0">
        <w:rPr>
          <w:lang w:val="es-ES_tradnl"/>
        </w:rPr>
        <w:t>s</w:t>
      </w:r>
      <w:r w:rsidR="00C02034">
        <w:rPr>
          <w:lang w:val="es-ES_tradnl"/>
        </w:rPr>
        <w:t xml:space="preserve"> por un incremento de mayor magnitud de las importaciones, en el mismo período. </w:t>
      </w:r>
      <w:r w:rsidR="00024AA0">
        <w:rPr>
          <w:lang w:val="es-ES_tradnl"/>
        </w:rPr>
        <w:t>También aquí</w:t>
      </w:r>
      <w:r w:rsidR="00C02034">
        <w:rPr>
          <w:lang w:val="es-ES_tradnl"/>
        </w:rPr>
        <w:t>, durante la posconvertibilidad, la expansión de las importaciones se ha mantenido en prácticamente todos los sectores</w:t>
      </w:r>
      <w:r w:rsidR="006418E4">
        <w:rPr>
          <w:lang w:val="es-ES_tradnl"/>
        </w:rPr>
        <w:t xml:space="preserve"> a tasas elevadas, aunque en algunos casos menores que las observadas durante la convertibilidad. Se observó una gravitación creciente de las ramas vinculadas a la industria automotriz</w:t>
      </w:r>
      <w:r>
        <w:rPr>
          <w:lang w:val="es-ES_tradnl"/>
        </w:rPr>
        <w:t>, que concentraban, al final del período, cerca del 42% de todo el valor importado</w:t>
      </w:r>
      <w:r w:rsidR="006418E4">
        <w:rPr>
          <w:lang w:val="es-ES_tradnl"/>
        </w:rPr>
        <w:t>.</w:t>
      </w:r>
      <w:r>
        <w:rPr>
          <w:lang w:val="es-ES_tradnl"/>
        </w:rPr>
        <w:t xml:space="preserve"> El otro grupo de actividades con fuerte gravitación en las importaciones corresponde a los productos electrónicos, específicamente los rubros 32A, 300 y 31B, que concentraban cerca del 39% de las importaciones del año 2010.</w:t>
      </w:r>
      <w:r w:rsidR="006418E4">
        <w:rPr>
          <w:lang w:val="es-ES_tradnl"/>
        </w:rPr>
        <w:t xml:space="preserve"> La única excepción </w:t>
      </w:r>
      <w:r>
        <w:rPr>
          <w:lang w:val="es-ES_tradnl"/>
        </w:rPr>
        <w:t xml:space="preserve">al proceso de intensificación de importaciones </w:t>
      </w:r>
      <w:r w:rsidR="006418E4">
        <w:rPr>
          <w:lang w:val="es-ES_tradnl"/>
        </w:rPr>
        <w:t xml:space="preserve">ofrece la </w:t>
      </w:r>
      <w:r w:rsidR="006418E4" w:rsidRPr="006418E4">
        <w:rPr>
          <w:i/>
          <w:lang w:val="es-ES_tradnl"/>
        </w:rPr>
        <w:t>construcción y reparación de buques y embarcaciones</w:t>
      </w:r>
      <w:r w:rsidR="00B53543">
        <w:rPr>
          <w:lang w:val="es-ES_tradnl"/>
        </w:rPr>
        <w:t>.</w:t>
      </w:r>
      <w:r w:rsidR="006418E4">
        <w:rPr>
          <w:lang w:val="es-ES_tradnl"/>
        </w:rPr>
        <w:t xml:space="preserve"> </w:t>
      </w:r>
      <w:r w:rsidR="00B53543">
        <w:rPr>
          <w:lang w:val="es-ES_tradnl"/>
        </w:rPr>
        <w:t>E</w:t>
      </w:r>
      <w:r w:rsidR="006418E4">
        <w:rPr>
          <w:lang w:val="es-ES_tradnl"/>
        </w:rPr>
        <w:t xml:space="preserve">n los años de la posconvertibilidad, </w:t>
      </w:r>
      <w:r w:rsidR="00B53543">
        <w:rPr>
          <w:lang w:val="es-ES_tradnl"/>
        </w:rPr>
        <w:t>se observa un proceso de industrialización sustitutiva en este rubro</w:t>
      </w:r>
      <w:r w:rsidR="006418E4">
        <w:rPr>
          <w:lang w:val="es-ES_tradnl"/>
        </w:rPr>
        <w:t>. Asimismo, este sector no ha logrado, en los últimos años, recuperar la participación en el mercado doméstico registrada al principio de la serie.</w:t>
      </w:r>
    </w:p>
    <w:p w14:paraId="2B9855C9" w14:textId="77777777" w:rsidR="008E351F" w:rsidRDefault="00B53543" w:rsidP="00FF6A1B">
      <w:pPr>
        <w:spacing w:after="120"/>
        <w:jc w:val="both"/>
        <w:rPr>
          <w:lang w:val="es-ES_tradnl"/>
        </w:rPr>
      </w:pPr>
      <w:r>
        <w:rPr>
          <w:lang w:val="es-ES_tradnl"/>
        </w:rPr>
        <w:t xml:space="preserve">Resulta curioso observar la creciente participación de las exportaciones de algunos rubros “no dinámicos” concomitantes a la contracción de su producción física. En las ramas de mayor inserción internacional – </w:t>
      </w:r>
      <w:r>
        <w:rPr>
          <w:i/>
          <w:lang w:val="es-ES_tradnl"/>
        </w:rPr>
        <w:t>fabricación de tubos y válvulas y otros componentes electrónicos</w:t>
      </w:r>
      <w:r>
        <w:rPr>
          <w:lang w:val="es-ES_tradnl"/>
        </w:rPr>
        <w:t xml:space="preserve">, </w:t>
      </w:r>
      <w:r w:rsidRPr="00B53543">
        <w:rPr>
          <w:i/>
          <w:lang w:val="es-ES_tradnl"/>
        </w:rPr>
        <w:t>fabricación de maquinaria de oficina, contabilidad e informática</w:t>
      </w:r>
      <w:r>
        <w:rPr>
          <w:lang w:val="es-ES_tradnl"/>
        </w:rPr>
        <w:t xml:space="preserve">, </w:t>
      </w:r>
      <w:r>
        <w:rPr>
          <w:i/>
          <w:lang w:val="es-ES_tradnl"/>
        </w:rPr>
        <w:t>fabricación de autopartes</w:t>
      </w:r>
      <w:r>
        <w:rPr>
          <w:lang w:val="es-ES_tradnl"/>
        </w:rPr>
        <w:t xml:space="preserve">, </w:t>
      </w:r>
      <w:r w:rsidRPr="00B53543">
        <w:rPr>
          <w:i/>
          <w:lang w:val="es-ES_tradnl"/>
        </w:rPr>
        <w:t>productos de caucho</w:t>
      </w:r>
      <w:r>
        <w:rPr>
          <w:lang w:val="es-ES_tradnl"/>
        </w:rPr>
        <w:t xml:space="preserve"> y </w:t>
      </w:r>
      <w:r w:rsidRPr="00B53543">
        <w:rPr>
          <w:i/>
          <w:lang w:val="es-ES_tradnl"/>
        </w:rPr>
        <w:t>fabricación de acumuladores, pilas y baterías primarias</w:t>
      </w:r>
      <w:r>
        <w:rPr>
          <w:lang w:val="es-ES_tradnl"/>
        </w:rPr>
        <w:t xml:space="preserve"> – ello podría estar vinculado a la integración de estas actividades a cadenas productivas organizadas internacionalmente. En este sentido, y en convergencia con el trabajo de Aspiazu y Schorr (2010), la producción nacional en estos rubros habría respondido a necesidades puntuales y específicas de provisión de insumos a cadenas de valor que se continúan fuera del país</w:t>
      </w:r>
      <w:r w:rsidR="008E351F">
        <w:rPr>
          <w:lang w:val="es-ES_tradnl"/>
        </w:rPr>
        <w:t>, en el marco de las decisiones de producción de</w:t>
      </w:r>
      <w:r>
        <w:rPr>
          <w:lang w:val="es-ES_tradnl"/>
        </w:rPr>
        <w:t xml:space="preserve"> firmas transnacionales </w:t>
      </w:r>
      <w:r w:rsidR="008E351F">
        <w:rPr>
          <w:lang w:val="es-ES_tradnl"/>
        </w:rPr>
        <w:t>con presencia nacional. Así, la baja rentabilidad de estas actividades específicas se compensarían, a nivel de la firma, con mayores márgenes de rentabilidad en otros eslabones de la cadena. A su vez, el componente de producción argentina permitiría sostener las ventajas de contar en el país con trabajadores de mayor calificación y menores costos laborales, comparativamente a otros países de la región. Efectivamente, en todos los casos se trata de actividades intensivas en ingeniería y que requieren de obreros calificados para su producción. La transnacionalización de la producción podría ser también uno de los factores por detrás del incremento de las exportaciones del sector textil, en el marco de la adquisición de empresas nacionales por parte de firmas brasileñas, también señalado por aquellos autores.</w:t>
      </w:r>
    </w:p>
    <w:p w14:paraId="4BE53682" w14:textId="7CC5586C" w:rsidR="0050592D" w:rsidRPr="00B53543" w:rsidRDefault="008E351F" w:rsidP="00FF6A1B">
      <w:pPr>
        <w:spacing w:after="120"/>
        <w:jc w:val="both"/>
        <w:rPr>
          <w:lang w:val="es-ES_tradnl"/>
        </w:rPr>
      </w:pPr>
      <w:r>
        <w:rPr>
          <w:lang w:val="es-ES_tradnl"/>
        </w:rPr>
        <w:t>En todo caso, el crecimiento de los coeficientes de exportación simultáneo a la intensificación de las importaciones de bienes de capital, equipamientos durables y bienes intermedios constituyen, nuevamente, evidencia favorable a</w:t>
      </w:r>
      <w:r w:rsidR="00713328">
        <w:rPr>
          <w:lang w:val="es-ES_tradnl"/>
        </w:rPr>
        <w:t xml:space="preserve">l argumento </w:t>
      </w:r>
      <w:r>
        <w:rPr>
          <w:lang w:val="es-ES_tradnl"/>
        </w:rPr>
        <w:t>acerca de la per</w:t>
      </w:r>
      <w:r w:rsidR="00247C0D">
        <w:rPr>
          <w:lang w:val="es-ES_tradnl"/>
        </w:rPr>
        <w:t>manencia de los “casilleros vacíos</w:t>
      </w:r>
      <w:r w:rsidR="00713328">
        <w:rPr>
          <w:lang w:val="es-ES_tradnl"/>
        </w:rPr>
        <w:t xml:space="preserve">” en la trama fabril nacional que, de aceptarse la hipótesis señalada anteriormente, podría ser en parte consecuencia de los procesos de transnacionalización de la producción ocurridos en los años noventa y profundizados, en algunos sectores, en los últimos años. Por otro lado, el aumento de las importaciones de bienes de consumo, sobre todo aquellos vinculados a la industria textil y de indumentaria, parecen señalar bajos niveles de competitividad de la industria nacional con respecto a otros países proveedores de estos bienes, particularmente, China e India. </w:t>
      </w:r>
      <w:r>
        <w:rPr>
          <w:lang w:val="es-ES_tradnl"/>
        </w:rPr>
        <w:t xml:space="preserve"> </w:t>
      </w:r>
      <w:r w:rsidR="00B53543">
        <w:rPr>
          <w:lang w:val="es-ES_tradnl"/>
        </w:rPr>
        <w:t xml:space="preserve">  </w:t>
      </w:r>
    </w:p>
    <w:p w14:paraId="35A6BB5E" w14:textId="77777777" w:rsidR="00853454" w:rsidRDefault="00853454" w:rsidP="00FF6A1B">
      <w:pPr>
        <w:spacing w:after="120"/>
        <w:jc w:val="both"/>
        <w:rPr>
          <w:lang w:val="es-ES_tradnl"/>
        </w:rPr>
      </w:pPr>
    </w:p>
    <w:p w14:paraId="207F9F8F" w14:textId="6E54DBC5" w:rsidR="001A7B6C" w:rsidRDefault="00627620" w:rsidP="00FF6A1B">
      <w:pPr>
        <w:spacing w:after="120"/>
        <w:jc w:val="both"/>
        <w:rPr>
          <w:lang w:val="es-ES_tradnl"/>
        </w:rPr>
      </w:pPr>
      <w:r>
        <w:rPr>
          <w:lang w:val="es-ES_tradnl"/>
        </w:rPr>
        <w:t xml:space="preserve">La distribución del empleo entre los rubros “No dinámicos” se ha mantenido relativamente estable a lo largo del período, con variaciones suaves. </w:t>
      </w:r>
      <w:r w:rsidR="00306CE6">
        <w:rPr>
          <w:lang w:val="es-ES_tradnl"/>
        </w:rPr>
        <w:t>(</w:t>
      </w:r>
      <w:r w:rsidR="008D0DE3">
        <w:rPr>
          <w:lang w:val="es-ES_tradnl"/>
        </w:rPr>
        <w:t>Cuadro 20</w:t>
      </w:r>
      <w:r w:rsidR="00306CE6">
        <w:rPr>
          <w:lang w:val="es-ES_tradnl"/>
        </w:rPr>
        <w:t xml:space="preserve">) </w:t>
      </w:r>
      <w:r>
        <w:rPr>
          <w:lang w:val="es-ES_tradnl"/>
        </w:rPr>
        <w:t>El 80% de los trabajadores del grupo son absorbidos en las ramas textiles y de indumentaria y las vinculadas a la industria automotriz</w:t>
      </w:r>
      <w:r w:rsidR="00D61035">
        <w:rPr>
          <w:lang w:val="es-ES_tradnl"/>
        </w:rPr>
        <w:t xml:space="preserve"> (289, 251 y 343)</w:t>
      </w:r>
      <w:r>
        <w:rPr>
          <w:lang w:val="es-ES_tradnl"/>
        </w:rPr>
        <w:t>. Estos dos conjuntos de actividades responden, cada uno,</w:t>
      </w:r>
      <w:r w:rsidR="00713328">
        <w:rPr>
          <w:lang w:val="es-ES_tradnl"/>
        </w:rPr>
        <w:t xml:space="preserve"> por cerca del 40% del empleo “n</w:t>
      </w:r>
      <w:r>
        <w:rPr>
          <w:lang w:val="es-ES_tradnl"/>
        </w:rPr>
        <w:t>o dinámico”. Considerando las tendencias divergentes en la evolución del VBP de estos dos conjuntos de actividades industriales, la estabilidad de la distribución del empleo entre ellas a lo largo del tiempo indicaría</w:t>
      </w:r>
      <w:r w:rsidR="00306CE6">
        <w:rPr>
          <w:lang w:val="es-ES_tradnl"/>
        </w:rPr>
        <w:t>, en el caso del conjunto de</w:t>
      </w:r>
      <w:r>
        <w:rPr>
          <w:lang w:val="es-ES_tradnl"/>
        </w:rPr>
        <w:t xml:space="preserve"> ramas textiles una caída de la productividad por obrero ocupado</w:t>
      </w:r>
      <w:r w:rsidR="001A7B6C">
        <w:rPr>
          <w:lang w:val="es-ES_tradnl"/>
        </w:rPr>
        <w:t xml:space="preserve"> y el fenómeno inverso en el caso de los sectores vinculados a la industria automotriz. </w:t>
      </w:r>
    </w:p>
    <w:p w14:paraId="6902D5F8" w14:textId="77777777" w:rsidR="008D0DE3" w:rsidRDefault="008D0DE3" w:rsidP="008D0DE3">
      <w:pPr>
        <w:spacing w:after="120"/>
        <w:jc w:val="both"/>
        <w:rPr>
          <w:b/>
          <w:sz w:val="20"/>
          <w:szCs w:val="20"/>
          <w:lang w:val="es-ES_tradnl"/>
        </w:rPr>
      </w:pPr>
    </w:p>
    <w:p w14:paraId="75A3A494" w14:textId="42767560" w:rsidR="006769F5" w:rsidRPr="008D0DE3" w:rsidRDefault="008D0DE3" w:rsidP="00FF6A1B">
      <w:pPr>
        <w:spacing w:after="120"/>
        <w:jc w:val="both"/>
        <w:rPr>
          <w:b/>
          <w:sz w:val="20"/>
          <w:szCs w:val="20"/>
          <w:lang w:val="es-ES_tradnl"/>
        </w:rPr>
      </w:pPr>
      <w:r w:rsidRPr="001F4584">
        <w:rPr>
          <w:b/>
          <w:sz w:val="20"/>
          <w:szCs w:val="20"/>
          <w:lang w:val="es-ES_tradnl"/>
        </w:rPr>
        <w:t xml:space="preserve">Cuadro </w:t>
      </w:r>
      <w:r>
        <w:rPr>
          <w:b/>
          <w:sz w:val="20"/>
          <w:szCs w:val="20"/>
          <w:lang w:val="es-ES_tradnl"/>
        </w:rPr>
        <w:t>20</w:t>
      </w:r>
      <w:r w:rsidRPr="001F4584">
        <w:rPr>
          <w:b/>
          <w:sz w:val="20"/>
          <w:szCs w:val="20"/>
          <w:lang w:val="es-ES_tradnl"/>
        </w:rPr>
        <w:t>: Ramas “</w:t>
      </w:r>
      <w:r>
        <w:rPr>
          <w:b/>
          <w:sz w:val="20"/>
          <w:szCs w:val="20"/>
          <w:lang w:val="es-ES_tradnl"/>
        </w:rPr>
        <w:t xml:space="preserve">no </w:t>
      </w:r>
      <w:r w:rsidRPr="001F4584">
        <w:rPr>
          <w:b/>
          <w:sz w:val="20"/>
          <w:szCs w:val="20"/>
          <w:lang w:val="es-ES_tradnl"/>
        </w:rPr>
        <w:t>dinámicas” – Índices de Ocupación Obrera y distribución porcentual del empleo entre ramas.</w:t>
      </w:r>
    </w:p>
    <w:tbl>
      <w:tblPr>
        <w:tblW w:w="5000" w:type="pct"/>
        <w:tblLook w:val="04A0" w:firstRow="1" w:lastRow="0" w:firstColumn="1" w:lastColumn="0" w:noHBand="0" w:noVBand="1"/>
      </w:tblPr>
      <w:tblGrid>
        <w:gridCol w:w="1221"/>
        <w:gridCol w:w="1218"/>
        <w:gridCol w:w="1211"/>
        <w:gridCol w:w="1219"/>
        <w:gridCol w:w="1221"/>
        <w:gridCol w:w="1213"/>
        <w:gridCol w:w="1213"/>
      </w:tblGrid>
      <w:tr w:rsidR="006769F5" w:rsidRPr="006824B5" w14:paraId="6746320C" w14:textId="77777777" w:rsidTr="00D95A8F">
        <w:trPr>
          <w:trHeight w:val="300"/>
        </w:trPr>
        <w:tc>
          <w:tcPr>
            <w:tcW w:w="717" w:type="pct"/>
            <w:tcBorders>
              <w:top w:val="nil"/>
              <w:left w:val="nil"/>
              <w:bottom w:val="nil"/>
              <w:right w:val="single" w:sz="4" w:space="0" w:color="auto"/>
            </w:tcBorders>
            <w:shd w:val="clear" w:color="auto" w:fill="auto"/>
            <w:noWrap/>
            <w:vAlign w:val="bottom"/>
            <w:hideMark/>
          </w:tcPr>
          <w:p w14:paraId="034BB7EB"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w:t>
            </w:r>
          </w:p>
        </w:tc>
        <w:tc>
          <w:tcPr>
            <w:tcW w:w="2142" w:type="pct"/>
            <w:gridSpan w:val="3"/>
            <w:tcBorders>
              <w:top w:val="nil"/>
              <w:left w:val="nil"/>
              <w:bottom w:val="nil"/>
              <w:right w:val="single" w:sz="4" w:space="0" w:color="000000"/>
            </w:tcBorders>
            <w:shd w:val="clear" w:color="auto" w:fill="auto"/>
            <w:noWrap/>
            <w:vAlign w:val="bottom"/>
            <w:hideMark/>
          </w:tcPr>
          <w:p w14:paraId="0ADB542B"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IOO - Promedios trianuales</w:t>
            </w:r>
          </w:p>
        </w:tc>
        <w:tc>
          <w:tcPr>
            <w:tcW w:w="2141" w:type="pct"/>
            <w:gridSpan w:val="3"/>
            <w:tcBorders>
              <w:top w:val="nil"/>
              <w:left w:val="nil"/>
              <w:bottom w:val="nil"/>
              <w:right w:val="nil"/>
            </w:tcBorders>
            <w:shd w:val="clear" w:color="auto" w:fill="auto"/>
            <w:noWrap/>
            <w:vAlign w:val="bottom"/>
            <w:hideMark/>
          </w:tcPr>
          <w:p w14:paraId="1B38A608"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Dist. % Empleo</w:t>
            </w:r>
          </w:p>
        </w:tc>
      </w:tr>
      <w:tr w:rsidR="006769F5" w:rsidRPr="006824B5" w14:paraId="57028B23" w14:textId="77777777" w:rsidTr="00D95A8F">
        <w:trPr>
          <w:trHeight w:val="240"/>
        </w:trPr>
        <w:tc>
          <w:tcPr>
            <w:tcW w:w="717" w:type="pct"/>
            <w:tcBorders>
              <w:top w:val="nil"/>
              <w:left w:val="nil"/>
              <w:bottom w:val="nil"/>
              <w:right w:val="single" w:sz="4" w:space="0" w:color="auto"/>
            </w:tcBorders>
            <w:shd w:val="clear" w:color="auto" w:fill="auto"/>
            <w:noWrap/>
            <w:vAlign w:val="bottom"/>
            <w:hideMark/>
          </w:tcPr>
          <w:p w14:paraId="0AFAED50"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ID Ramas</w:t>
            </w:r>
          </w:p>
        </w:tc>
        <w:tc>
          <w:tcPr>
            <w:tcW w:w="715" w:type="pct"/>
            <w:tcBorders>
              <w:top w:val="nil"/>
              <w:left w:val="nil"/>
              <w:bottom w:val="nil"/>
              <w:right w:val="nil"/>
            </w:tcBorders>
            <w:shd w:val="clear" w:color="auto" w:fill="auto"/>
            <w:noWrap/>
            <w:vAlign w:val="bottom"/>
            <w:hideMark/>
          </w:tcPr>
          <w:p w14:paraId="576EC3EB"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1993-1995</w:t>
            </w:r>
          </w:p>
        </w:tc>
        <w:tc>
          <w:tcPr>
            <w:tcW w:w="711" w:type="pct"/>
            <w:tcBorders>
              <w:top w:val="nil"/>
              <w:left w:val="nil"/>
              <w:bottom w:val="nil"/>
              <w:right w:val="nil"/>
            </w:tcBorders>
            <w:shd w:val="clear" w:color="auto" w:fill="auto"/>
            <w:noWrap/>
            <w:vAlign w:val="bottom"/>
            <w:hideMark/>
          </w:tcPr>
          <w:p w14:paraId="4F5EEE81"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2001-2003</w:t>
            </w:r>
          </w:p>
        </w:tc>
        <w:tc>
          <w:tcPr>
            <w:tcW w:w="716" w:type="pct"/>
            <w:tcBorders>
              <w:top w:val="nil"/>
              <w:left w:val="nil"/>
              <w:bottom w:val="nil"/>
              <w:right w:val="single" w:sz="4" w:space="0" w:color="auto"/>
            </w:tcBorders>
            <w:shd w:val="clear" w:color="auto" w:fill="auto"/>
            <w:noWrap/>
            <w:vAlign w:val="bottom"/>
            <w:hideMark/>
          </w:tcPr>
          <w:p w14:paraId="07F0A66E"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2008-2010</w:t>
            </w:r>
          </w:p>
        </w:tc>
        <w:tc>
          <w:tcPr>
            <w:tcW w:w="717" w:type="pct"/>
            <w:tcBorders>
              <w:top w:val="nil"/>
              <w:left w:val="nil"/>
              <w:bottom w:val="nil"/>
              <w:right w:val="nil"/>
            </w:tcBorders>
            <w:shd w:val="clear" w:color="auto" w:fill="auto"/>
            <w:noWrap/>
            <w:vAlign w:val="bottom"/>
            <w:hideMark/>
          </w:tcPr>
          <w:p w14:paraId="362D7C17"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1996-1998</w:t>
            </w:r>
          </w:p>
        </w:tc>
        <w:tc>
          <w:tcPr>
            <w:tcW w:w="712" w:type="pct"/>
            <w:tcBorders>
              <w:top w:val="nil"/>
              <w:left w:val="nil"/>
              <w:bottom w:val="nil"/>
              <w:right w:val="nil"/>
            </w:tcBorders>
            <w:shd w:val="clear" w:color="auto" w:fill="auto"/>
            <w:noWrap/>
            <w:vAlign w:val="bottom"/>
            <w:hideMark/>
          </w:tcPr>
          <w:p w14:paraId="09FE45B1"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2001-2003</w:t>
            </w:r>
          </w:p>
        </w:tc>
        <w:tc>
          <w:tcPr>
            <w:tcW w:w="712" w:type="pct"/>
            <w:tcBorders>
              <w:top w:val="nil"/>
              <w:left w:val="nil"/>
              <w:bottom w:val="nil"/>
              <w:right w:val="nil"/>
            </w:tcBorders>
            <w:shd w:val="clear" w:color="auto" w:fill="auto"/>
            <w:noWrap/>
            <w:vAlign w:val="bottom"/>
            <w:hideMark/>
          </w:tcPr>
          <w:p w14:paraId="7AC447C7"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2008-2010</w:t>
            </w:r>
          </w:p>
        </w:tc>
      </w:tr>
      <w:tr w:rsidR="006769F5" w:rsidRPr="006824B5" w14:paraId="42F166AC" w14:textId="77777777" w:rsidTr="00D95A8F">
        <w:trPr>
          <w:trHeight w:val="240"/>
        </w:trPr>
        <w:tc>
          <w:tcPr>
            <w:tcW w:w="717" w:type="pct"/>
            <w:tcBorders>
              <w:top w:val="single" w:sz="4" w:space="0" w:color="auto"/>
              <w:left w:val="nil"/>
              <w:bottom w:val="nil"/>
              <w:right w:val="single" w:sz="4" w:space="0" w:color="auto"/>
            </w:tcBorders>
            <w:shd w:val="clear" w:color="auto" w:fill="auto"/>
            <w:noWrap/>
            <w:vAlign w:val="bottom"/>
            <w:hideMark/>
          </w:tcPr>
          <w:p w14:paraId="17A0A2A5"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32A</w:t>
            </w:r>
          </w:p>
        </w:tc>
        <w:tc>
          <w:tcPr>
            <w:tcW w:w="715" w:type="pct"/>
            <w:tcBorders>
              <w:top w:val="single" w:sz="4" w:space="0" w:color="auto"/>
              <w:left w:val="nil"/>
              <w:bottom w:val="nil"/>
              <w:right w:val="nil"/>
            </w:tcBorders>
            <w:shd w:val="clear" w:color="auto" w:fill="auto"/>
            <w:noWrap/>
            <w:vAlign w:val="bottom"/>
            <w:hideMark/>
          </w:tcPr>
          <w:p w14:paraId="088C611F"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133,1</w:t>
            </w:r>
          </w:p>
        </w:tc>
        <w:tc>
          <w:tcPr>
            <w:tcW w:w="711" w:type="pct"/>
            <w:tcBorders>
              <w:top w:val="single" w:sz="4" w:space="0" w:color="auto"/>
              <w:left w:val="nil"/>
              <w:bottom w:val="nil"/>
              <w:right w:val="nil"/>
            </w:tcBorders>
            <w:shd w:val="clear" w:color="auto" w:fill="auto"/>
            <w:noWrap/>
            <w:vAlign w:val="bottom"/>
            <w:hideMark/>
          </w:tcPr>
          <w:p w14:paraId="0C769930"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44,2</w:t>
            </w:r>
          </w:p>
        </w:tc>
        <w:tc>
          <w:tcPr>
            <w:tcW w:w="716" w:type="pct"/>
            <w:tcBorders>
              <w:top w:val="single" w:sz="4" w:space="0" w:color="auto"/>
              <w:left w:val="nil"/>
              <w:bottom w:val="nil"/>
              <w:right w:val="single" w:sz="4" w:space="0" w:color="auto"/>
            </w:tcBorders>
            <w:shd w:val="clear" w:color="auto" w:fill="auto"/>
            <w:noWrap/>
            <w:vAlign w:val="bottom"/>
            <w:hideMark/>
          </w:tcPr>
          <w:p w14:paraId="3CDF7F62"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39,4</w:t>
            </w:r>
          </w:p>
        </w:tc>
        <w:tc>
          <w:tcPr>
            <w:tcW w:w="717" w:type="pct"/>
            <w:tcBorders>
              <w:top w:val="single" w:sz="4" w:space="0" w:color="auto"/>
              <w:left w:val="nil"/>
              <w:bottom w:val="nil"/>
              <w:right w:val="nil"/>
            </w:tcBorders>
            <w:shd w:val="clear" w:color="auto" w:fill="auto"/>
            <w:noWrap/>
            <w:vAlign w:val="bottom"/>
            <w:hideMark/>
          </w:tcPr>
          <w:p w14:paraId="6526AE3D"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1,2 </w:t>
            </w:r>
          </w:p>
        </w:tc>
        <w:tc>
          <w:tcPr>
            <w:tcW w:w="712" w:type="pct"/>
            <w:tcBorders>
              <w:top w:val="single" w:sz="4" w:space="0" w:color="auto"/>
              <w:left w:val="nil"/>
              <w:bottom w:val="nil"/>
              <w:right w:val="nil"/>
            </w:tcBorders>
            <w:shd w:val="clear" w:color="auto" w:fill="auto"/>
            <w:noWrap/>
            <w:vAlign w:val="bottom"/>
            <w:hideMark/>
          </w:tcPr>
          <w:p w14:paraId="17F7399F"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1,1 </w:t>
            </w:r>
          </w:p>
        </w:tc>
        <w:tc>
          <w:tcPr>
            <w:tcW w:w="712" w:type="pct"/>
            <w:tcBorders>
              <w:top w:val="single" w:sz="4" w:space="0" w:color="auto"/>
              <w:left w:val="nil"/>
              <w:bottom w:val="nil"/>
              <w:right w:val="nil"/>
            </w:tcBorders>
            <w:shd w:val="clear" w:color="auto" w:fill="auto"/>
            <w:noWrap/>
            <w:vAlign w:val="bottom"/>
            <w:hideMark/>
          </w:tcPr>
          <w:p w14:paraId="026A4BFA"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0,7 </w:t>
            </w:r>
          </w:p>
        </w:tc>
      </w:tr>
      <w:tr w:rsidR="006769F5" w:rsidRPr="006824B5" w14:paraId="4D5121B7" w14:textId="77777777" w:rsidTr="00D95A8F">
        <w:trPr>
          <w:trHeight w:val="240"/>
        </w:trPr>
        <w:tc>
          <w:tcPr>
            <w:tcW w:w="717" w:type="pct"/>
            <w:tcBorders>
              <w:top w:val="nil"/>
              <w:left w:val="nil"/>
              <w:bottom w:val="nil"/>
              <w:right w:val="single" w:sz="4" w:space="0" w:color="auto"/>
            </w:tcBorders>
            <w:shd w:val="clear" w:color="auto" w:fill="auto"/>
            <w:noWrap/>
            <w:vAlign w:val="bottom"/>
            <w:hideMark/>
          </w:tcPr>
          <w:p w14:paraId="41FCBECF"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351</w:t>
            </w:r>
          </w:p>
        </w:tc>
        <w:tc>
          <w:tcPr>
            <w:tcW w:w="715" w:type="pct"/>
            <w:tcBorders>
              <w:top w:val="nil"/>
              <w:left w:val="nil"/>
              <w:bottom w:val="nil"/>
              <w:right w:val="nil"/>
            </w:tcBorders>
            <w:shd w:val="clear" w:color="auto" w:fill="auto"/>
            <w:noWrap/>
            <w:vAlign w:val="bottom"/>
            <w:hideMark/>
          </w:tcPr>
          <w:p w14:paraId="1830F261"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102,2</w:t>
            </w:r>
          </w:p>
        </w:tc>
        <w:tc>
          <w:tcPr>
            <w:tcW w:w="711" w:type="pct"/>
            <w:tcBorders>
              <w:top w:val="nil"/>
              <w:left w:val="nil"/>
              <w:bottom w:val="nil"/>
              <w:right w:val="nil"/>
            </w:tcBorders>
            <w:shd w:val="clear" w:color="auto" w:fill="auto"/>
            <w:noWrap/>
            <w:vAlign w:val="bottom"/>
            <w:hideMark/>
          </w:tcPr>
          <w:p w14:paraId="28CF2B49"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134,4</w:t>
            </w:r>
          </w:p>
        </w:tc>
        <w:tc>
          <w:tcPr>
            <w:tcW w:w="716" w:type="pct"/>
            <w:tcBorders>
              <w:top w:val="nil"/>
              <w:left w:val="nil"/>
              <w:bottom w:val="nil"/>
              <w:right w:val="single" w:sz="4" w:space="0" w:color="auto"/>
            </w:tcBorders>
            <w:shd w:val="clear" w:color="auto" w:fill="auto"/>
            <w:noWrap/>
            <w:vAlign w:val="bottom"/>
            <w:hideMark/>
          </w:tcPr>
          <w:p w14:paraId="2EBC6444"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214,6</w:t>
            </w:r>
          </w:p>
        </w:tc>
        <w:tc>
          <w:tcPr>
            <w:tcW w:w="717" w:type="pct"/>
            <w:tcBorders>
              <w:top w:val="nil"/>
              <w:left w:val="nil"/>
              <w:bottom w:val="nil"/>
              <w:right w:val="nil"/>
            </w:tcBorders>
            <w:shd w:val="clear" w:color="auto" w:fill="auto"/>
            <w:noWrap/>
            <w:vAlign w:val="bottom"/>
            <w:hideMark/>
          </w:tcPr>
          <w:p w14:paraId="0C5F48E4"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0,9 </w:t>
            </w:r>
          </w:p>
        </w:tc>
        <w:tc>
          <w:tcPr>
            <w:tcW w:w="712" w:type="pct"/>
            <w:tcBorders>
              <w:top w:val="nil"/>
              <w:left w:val="nil"/>
              <w:bottom w:val="nil"/>
              <w:right w:val="nil"/>
            </w:tcBorders>
            <w:shd w:val="clear" w:color="auto" w:fill="auto"/>
            <w:noWrap/>
            <w:vAlign w:val="bottom"/>
            <w:hideMark/>
          </w:tcPr>
          <w:p w14:paraId="3E7C118B"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0,9 </w:t>
            </w:r>
          </w:p>
        </w:tc>
        <w:tc>
          <w:tcPr>
            <w:tcW w:w="712" w:type="pct"/>
            <w:tcBorders>
              <w:top w:val="nil"/>
              <w:left w:val="nil"/>
              <w:bottom w:val="nil"/>
              <w:right w:val="nil"/>
            </w:tcBorders>
            <w:shd w:val="clear" w:color="auto" w:fill="auto"/>
            <w:noWrap/>
            <w:vAlign w:val="bottom"/>
            <w:hideMark/>
          </w:tcPr>
          <w:p w14:paraId="38B9DC9C"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1,6 </w:t>
            </w:r>
          </w:p>
        </w:tc>
      </w:tr>
      <w:tr w:rsidR="006769F5" w:rsidRPr="006824B5" w14:paraId="2FE411C0" w14:textId="77777777" w:rsidTr="00D95A8F">
        <w:trPr>
          <w:trHeight w:val="240"/>
        </w:trPr>
        <w:tc>
          <w:tcPr>
            <w:tcW w:w="717" w:type="pct"/>
            <w:tcBorders>
              <w:top w:val="nil"/>
              <w:left w:val="nil"/>
              <w:bottom w:val="nil"/>
              <w:right w:val="single" w:sz="4" w:space="0" w:color="auto"/>
            </w:tcBorders>
            <w:shd w:val="clear" w:color="auto" w:fill="auto"/>
            <w:noWrap/>
            <w:vAlign w:val="bottom"/>
            <w:hideMark/>
          </w:tcPr>
          <w:p w14:paraId="3C87498A"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300</w:t>
            </w:r>
          </w:p>
        </w:tc>
        <w:tc>
          <w:tcPr>
            <w:tcW w:w="715" w:type="pct"/>
            <w:tcBorders>
              <w:top w:val="nil"/>
              <w:left w:val="nil"/>
              <w:bottom w:val="nil"/>
              <w:right w:val="nil"/>
            </w:tcBorders>
            <w:shd w:val="clear" w:color="auto" w:fill="auto"/>
            <w:noWrap/>
            <w:vAlign w:val="bottom"/>
            <w:hideMark/>
          </w:tcPr>
          <w:p w14:paraId="2D1D07BA"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117,5</w:t>
            </w:r>
          </w:p>
        </w:tc>
        <w:tc>
          <w:tcPr>
            <w:tcW w:w="711" w:type="pct"/>
            <w:tcBorders>
              <w:top w:val="nil"/>
              <w:left w:val="nil"/>
              <w:bottom w:val="nil"/>
              <w:right w:val="nil"/>
            </w:tcBorders>
            <w:shd w:val="clear" w:color="auto" w:fill="auto"/>
            <w:noWrap/>
            <w:vAlign w:val="bottom"/>
            <w:hideMark/>
          </w:tcPr>
          <w:p w14:paraId="4DBE472E"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77,7</w:t>
            </w:r>
          </w:p>
        </w:tc>
        <w:tc>
          <w:tcPr>
            <w:tcW w:w="716" w:type="pct"/>
            <w:tcBorders>
              <w:top w:val="nil"/>
              <w:left w:val="nil"/>
              <w:bottom w:val="nil"/>
              <w:right w:val="single" w:sz="4" w:space="0" w:color="auto"/>
            </w:tcBorders>
            <w:shd w:val="clear" w:color="auto" w:fill="auto"/>
            <w:noWrap/>
            <w:vAlign w:val="bottom"/>
            <w:hideMark/>
          </w:tcPr>
          <w:p w14:paraId="17BD9D09" w14:textId="77777777" w:rsidR="006769F5" w:rsidRPr="00247C0D" w:rsidRDefault="006769F5" w:rsidP="00FF453D">
            <w:pPr>
              <w:jc w:val="center"/>
              <w:rPr>
                <w:rFonts w:eastAsia="Times New Roman"/>
                <w:color w:val="000000"/>
                <w:sz w:val="20"/>
                <w:szCs w:val="20"/>
              </w:rPr>
            </w:pPr>
            <w:r w:rsidRPr="00247C0D">
              <w:rPr>
                <w:rFonts w:eastAsia="Times New Roman"/>
                <w:color w:val="000000"/>
                <w:sz w:val="20"/>
                <w:szCs w:val="20"/>
              </w:rPr>
              <w:t>66,7</w:t>
            </w:r>
          </w:p>
        </w:tc>
        <w:tc>
          <w:tcPr>
            <w:tcW w:w="717" w:type="pct"/>
            <w:tcBorders>
              <w:top w:val="nil"/>
              <w:left w:val="nil"/>
              <w:bottom w:val="nil"/>
              <w:right w:val="nil"/>
            </w:tcBorders>
            <w:shd w:val="clear" w:color="auto" w:fill="auto"/>
            <w:noWrap/>
            <w:vAlign w:val="bottom"/>
            <w:hideMark/>
          </w:tcPr>
          <w:p w14:paraId="603E1645"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0,5 </w:t>
            </w:r>
          </w:p>
        </w:tc>
        <w:tc>
          <w:tcPr>
            <w:tcW w:w="712" w:type="pct"/>
            <w:tcBorders>
              <w:top w:val="nil"/>
              <w:left w:val="nil"/>
              <w:bottom w:val="nil"/>
              <w:right w:val="nil"/>
            </w:tcBorders>
            <w:shd w:val="clear" w:color="auto" w:fill="auto"/>
            <w:noWrap/>
            <w:vAlign w:val="bottom"/>
            <w:hideMark/>
          </w:tcPr>
          <w:p w14:paraId="48E93127"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0,6 </w:t>
            </w:r>
          </w:p>
        </w:tc>
        <w:tc>
          <w:tcPr>
            <w:tcW w:w="712" w:type="pct"/>
            <w:tcBorders>
              <w:top w:val="nil"/>
              <w:left w:val="nil"/>
              <w:bottom w:val="nil"/>
              <w:right w:val="nil"/>
            </w:tcBorders>
            <w:shd w:val="clear" w:color="auto" w:fill="auto"/>
            <w:noWrap/>
            <w:vAlign w:val="bottom"/>
            <w:hideMark/>
          </w:tcPr>
          <w:p w14:paraId="350F8813"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1,0 </w:t>
            </w:r>
          </w:p>
        </w:tc>
      </w:tr>
      <w:tr w:rsidR="006769F5" w:rsidRPr="006824B5" w14:paraId="421F01F5" w14:textId="77777777" w:rsidTr="00D95A8F">
        <w:trPr>
          <w:trHeight w:val="240"/>
        </w:trPr>
        <w:tc>
          <w:tcPr>
            <w:tcW w:w="717" w:type="pct"/>
            <w:tcBorders>
              <w:top w:val="nil"/>
              <w:left w:val="nil"/>
              <w:bottom w:val="nil"/>
              <w:right w:val="single" w:sz="4" w:space="0" w:color="auto"/>
            </w:tcBorders>
            <w:shd w:val="clear" w:color="auto" w:fill="auto"/>
            <w:noWrap/>
            <w:vAlign w:val="bottom"/>
            <w:hideMark/>
          </w:tcPr>
          <w:p w14:paraId="5B89CC37"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313</w:t>
            </w:r>
          </w:p>
        </w:tc>
        <w:tc>
          <w:tcPr>
            <w:tcW w:w="715" w:type="pct"/>
            <w:tcBorders>
              <w:top w:val="nil"/>
              <w:left w:val="nil"/>
              <w:bottom w:val="nil"/>
              <w:right w:val="nil"/>
            </w:tcBorders>
            <w:shd w:val="clear" w:color="auto" w:fill="auto"/>
            <w:noWrap/>
            <w:vAlign w:val="bottom"/>
            <w:hideMark/>
          </w:tcPr>
          <w:p w14:paraId="506C2F2C"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111,9</w:t>
            </w:r>
          </w:p>
        </w:tc>
        <w:tc>
          <w:tcPr>
            <w:tcW w:w="711" w:type="pct"/>
            <w:tcBorders>
              <w:top w:val="nil"/>
              <w:left w:val="nil"/>
              <w:bottom w:val="nil"/>
              <w:right w:val="nil"/>
            </w:tcBorders>
            <w:shd w:val="clear" w:color="auto" w:fill="auto"/>
            <w:noWrap/>
            <w:vAlign w:val="bottom"/>
            <w:hideMark/>
          </w:tcPr>
          <w:p w14:paraId="615A98FA"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68,3</w:t>
            </w:r>
          </w:p>
        </w:tc>
        <w:tc>
          <w:tcPr>
            <w:tcW w:w="716" w:type="pct"/>
            <w:tcBorders>
              <w:top w:val="nil"/>
              <w:left w:val="nil"/>
              <w:bottom w:val="nil"/>
              <w:right w:val="single" w:sz="4" w:space="0" w:color="auto"/>
            </w:tcBorders>
            <w:shd w:val="clear" w:color="auto" w:fill="auto"/>
            <w:noWrap/>
            <w:vAlign w:val="bottom"/>
            <w:hideMark/>
          </w:tcPr>
          <w:p w14:paraId="6BABA188" w14:textId="77777777" w:rsidR="006769F5" w:rsidRPr="00247C0D" w:rsidRDefault="006769F5" w:rsidP="00FF453D">
            <w:pPr>
              <w:jc w:val="center"/>
              <w:rPr>
                <w:rFonts w:eastAsia="Times New Roman"/>
                <w:color w:val="000000"/>
                <w:sz w:val="20"/>
                <w:szCs w:val="20"/>
              </w:rPr>
            </w:pPr>
            <w:r w:rsidRPr="00247C0D">
              <w:rPr>
                <w:rFonts w:eastAsia="Times New Roman"/>
                <w:color w:val="000000"/>
                <w:sz w:val="20"/>
                <w:szCs w:val="20"/>
              </w:rPr>
              <w:t>77,4</w:t>
            </w:r>
          </w:p>
        </w:tc>
        <w:tc>
          <w:tcPr>
            <w:tcW w:w="717" w:type="pct"/>
            <w:tcBorders>
              <w:top w:val="nil"/>
              <w:left w:val="nil"/>
              <w:bottom w:val="nil"/>
              <w:right w:val="nil"/>
            </w:tcBorders>
            <w:shd w:val="clear" w:color="auto" w:fill="auto"/>
            <w:noWrap/>
            <w:vAlign w:val="bottom"/>
            <w:hideMark/>
          </w:tcPr>
          <w:p w14:paraId="3260E222"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1,2 </w:t>
            </w:r>
          </w:p>
        </w:tc>
        <w:tc>
          <w:tcPr>
            <w:tcW w:w="712" w:type="pct"/>
            <w:tcBorders>
              <w:top w:val="nil"/>
              <w:left w:val="nil"/>
              <w:bottom w:val="nil"/>
              <w:right w:val="nil"/>
            </w:tcBorders>
            <w:shd w:val="clear" w:color="auto" w:fill="auto"/>
            <w:noWrap/>
            <w:vAlign w:val="bottom"/>
            <w:hideMark/>
          </w:tcPr>
          <w:p w14:paraId="49CFF26A"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0,9 </w:t>
            </w:r>
          </w:p>
        </w:tc>
        <w:tc>
          <w:tcPr>
            <w:tcW w:w="712" w:type="pct"/>
            <w:tcBorders>
              <w:top w:val="nil"/>
              <w:left w:val="nil"/>
              <w:bottom w:val="nil"/>
              <w:right w:val="nil"/>
            </w:tcBorders>
            <w:shd w:val="clear" w:color="auto" w:fill="auto"/>
            <w:noWrap/>
            <w:vAlign w:val="bottom"/>
            <w:hideMark/>
          </w:tcPr>
          <w:p w14:paraId="4993B1F6"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0,9 </w:t>
            </w:r>
          </w:p>
        </w:tc>
      </w:tr>
      <w:tr w:rsidR="006769F5" w:rsidRPr="006824B5" w14:paraId="38EF8406" w14:textId="77777777" w:rsidTr="00D95A8F">
        <w:trPr>
          <w:trHeight w:val="240"/>
        </w:trPr>
        <w:tc>
          <w:tcPr>
            <w:tcW w:w="717" w:type="pct"/>
            <w:tcBorders>
              <w:top w:val="nil"/>
              <w:left w:val="nil"/>
              <w:bottom w:val="nil"/>
              <w:right w:val="single" w:sz="4" w:space="0" w:color="auto"/>
            </w:tcBorders>
            <w:shd w:val="clear" w:color="auto" w:fill="auto"/>
            <w:noWrap/>
            <w:vAlign w:val="bottom"/>
            <w:hideMark/>
          </w:tcPr>
          <w:p w14:paraId="3A9AFACE"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369</w:t>
            </w:r>
          </w:p>
        </w:tc>
        <w:tc>
          <w:tcPr>
            <w:tcW w:w="715" w:type="pct"/>
            <w:tcBorders>
              <w:top w:val="nil"/>
              <w:left w:val="nil"/>
              <w:bottom w:val="nil"/>
              <w:right w:val="nil"/>
            </w:tcBorders>
            <w:shd w:val="clear" w:color="auto" w:fill="auto"/>
            <w:noWrap/>
            <w:vAlign w:val="bottom"/>
            <w:hideMark/>
          </w:tcPr>
          <w:p w14:paraId="669492C4"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109,1</w:t>
            </w:r>
          </w:p>
        </w:tc>
        <w:tc>
          <w:tcPr>
            <w:tcW w:w="711" w:type="pct"/>
            <w:tcBorders>
              <w:top w:val="nil"/>
              <w:left w:val="nil"/>
              <w:bottom w:val="nil"/>
              <w:right w:val="nil"/>
            </w:tcBorders>
            <w:shd w:val="clear" w:color="auto" w:fill="auto"/>
            <w:noWrap/>
            <w:vAlign w:val="bottom"/>
            <w:hideMark/>
          </w:tcPr>
          <w:p w14:paraId="6CCF528D"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63,3</w:t>
            </w:r>
          </w:p>
        </w:tc>
        <w:tc>
          <w:tcPr>
            <w:tcW w:w="716" w:type="pct"/>
            <w:tcBorders>
              <w:top w:val="nil"/>
              <w:left w:val="nil"/>
              <w:bottom w:val="nil"/>
              <w:right w:val="single" w:sz="4" w:space="0" w:color="auto"/>
            </w:tcBorders>
            <w:shd w:val="clear" w:color="auto" w:fill="auto"/>
            <w:noWrap/>
            <w:vAlign w:val="bottom"/>
            <w:hideMark/>
          </w:tcPr>
          <w:p w14:paraId="689ED3E5" w14:textId="77777777" w:rsidR="006769F5" w:rsidRPr="00247C0D" w:rsidRDefault="006769F5" w:rsidP="00FF453D">
            <w:pPr>
              <w:jc w:val="center"/>
              <w:rPr>
                <w:rFonts w:eastAsia="Times New Roman"/>
                <w:color w:val="000000"/>
                <w:sz w:val="20"/>
                <w:szCs w:val="20"/>
              </w:rPr>
            </w:pPr>
            <w:r w:rsidRPr="00247C0D">
              <w:rPr>
                <w:rFonts w:eastAsia="Times New Roman"/>
                <w:color w:val="000000"/>
                <w:sz w:val="20"/>
                <w:szCs w:val="20"/>
              </w:rPr>
              <w:t>69,2</w:t>
            </w:r>
          </w:p>
        </w:tc>
        <w:tc>
          <w:tcPr>
            <w:tcW w:w="717" w:type="pct"/>
            <w:tcBorders>
              <w:top w:val="nil"/>
              <w:left w:val="nil"/>
              <w:bottom w:val="nil"/>
              <w:right w:val="nil"/>
            </w:tcBorders>
            <w:shd w:val="clear" w:color="auto" w:fill="auto"/>
            <w:noWrap/>
            <w:vAlign w:val="bottom"/>
            <w:hideMark/>
          </w:tcPr>
          <w:p w14:paraId="3033EEF4"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5,9 </w:t>
            </w:r>
          </w:p>
        </w:tc>
        <w:tc>
          <w:tcPr>
            <w:tcW w:w="712" w:type="pct"/>
            <w:tcBorders>
              <w:top w:val="nil"/>
              <w:left w:val="nil"/>
              <w:bottom w:val="nil"/>
              <w:right w:val="nil"/>
            </w:tcBorders>
            <w:shd w:val="clear" w:color="auto" w:fill="auto"/>
            <w:noWrap/>
            <w:vAlign w:val="bottom"/>
            <w:hideMark/>
          </w:tcPr>
          <w:p w14:paraId="5362DCA8"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5,4 </w:t>
            </w:r>
          </w:p>
        </w:tc>
        <w:tc>
          <w:tcPr>
            <w:tcW w:w="712" w:type="pct"/>
            <w:tcBorders>
              <w:top w:val="nil"/>
              <w:left w:val="nil"/>
              <w:bottom w:val="nil"/>
              <w:right w:val="nil"/>
            </w:tcBorders>
            <w:shd w:val="clear" w:color="auto" w:fill="auto"/>
            <w:noWrap/>
            <w:vAlign w:val="bottom"/>
            <w:hideMark/>
          </w:tcPr>
          <w:p w14:paraId="12B806F4"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5,0 </w:t>
            </w:r>
          </w:p>
        </w:tc>
      </w:tr>
      <w:tr w:rsidR="006769F5" w:rsidRPr="006824B5" w14:paraId="58B43A57" w14:textId="77777777" w:rsidTr="00D95A8F">
        <w:trPr>
          <w:trHeight w:val="240"/>
        </w:trPr>
        <w:tc>
          <w:tcPr>
            <w:tcW w:w="717" w:type="pct"/>
            <w:tcBorders>
              <w:top w:val="nil"/>
              <w:left w:val="nil"/>
              <w:bottom w:val="nil"/>
              <w:right w:val="single" w:sz="4" w:space="0" w:color="auto"/>
            </w:tcBorders>
            <w:shd w:val="clear" w:color="auto" w:fill="auto"/>
            <w:noWrap/>
            <w:vAlign w:val="bottom"/>
            <w:hideMark/>
          </w:tcPr>
          <w:p w14:paraId="57A8BBA9"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171</w:t>
            </w:r>
          </w:p>
        </w:tc>
        <w:tc>
          <w:tcPr>
            <w:tcW w:w="715" w:type="pct"/>
            <w:tcBorders>
              <w:top w:val="nil"/>
              <w:left w:val="nil"/>
              <w:bottom w:val="nil"/>
              <w:right w:val="nil"/>
            </w:tcBorders>
            <w:shd w:val="clear" w:color="auto" w:fill="auto"/>
            <w:noWrap/>
            <w:vAlign w:val="bottom"/>
            <w:hideMark/>
          </w:tcPr>
          <w:p w14:paraId="7F34284B"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119,0</w:t>
            </w:r>
          </w:p>
        </w:tc>
        <w:tc>
          <w:tcPr>
            <w:tcW w:w="711" w:type="pct"/>
            <w:tcBorders>
              <w:top w:val="nil"/>
              <w:left w:val="nil"/>
              <w:bottom w:val="nil"/>
              <w:right w:val="nil"/>
            </w:tcBorders>
            <w:shd w:val="clear" w:color="auto" w:fill="auto"/>
            <w:noWrap/>
            <w:vAlign w:val="bottom"/>
            <w:hideMark/>
          </w:tcPr>
          <w:p w14:paraId="0EFAC6A7"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65,5</w:t>
            </w:r>
          </w:p>
        </w:tc>
        <w:tc>
          <w:tcPr>
            <w:tcW w:w="716" w:type="pct"/>
            <w:tcBorders>
              <w:top w:val="nil"/>
              <w:left w:val="nil"/>
              <w:bottom w:val="nil"/>
              <w:right w:val="single" w:sz="4" w:space="0" w:color="auto"/>
            </w:tcBorders>
            <w:shd w:val="clear" w:color="auto" w:fill="auto"/>
            <w:noWrap/>
            <w:vAlign w:val="bottom"/>
            <w:hideMark/>
          </w:tcPr>
          <w:p w14:paraId="45A39C74" w14:textId="77777777" w:rsidR="006769F5" w:rsidRPr="00247C0D" w:rsidRDefault="006769F5" w:rsidP="00FF453D">
            <w:pPr>
              <w:jc w:val="center"/>
              <w:rPr>
                <w:rFonts w:eastAsia="Times New Roman"/>
                <w:color w:val="000000"/>
                <w:sz w:val="20"/>
                <w:szCs w:val="20"/>
              </w:rPr>
            </w:pPr>
            <w:r w:rsidRPr="00247C0D">
              <w:rPr>
                <w:rFonts w:eastAsia="Times New Roman"/>
                <w:color w:val="000000"/>
                <w:sz w:val="20"/>
                <w:szCs w:val="20"/>
              </w:rPr>
              <w:t>83,8</w:t>
            </w:r>
          </w:p>
        </w:tc>
        <w:tc>
          <w:tcPr>
            <w:tcW w:w="717" w:type="pct"/>
            <w:tcBorders>
              <w:top w:val="nil"/>
              <w:left w:val="nil"/>
              <w:bottom w:val="nil"/>
              <w:right w:val="nil"/>
            </w:tcBorders>
            <w:shd w:val="clear" w:color="auto" w:fill="auto"/>
            <w:noWrap/>
            <w:vAlign w:val="bottom"/>
            <w:hideMark/>
          </w:tcPr>
          <w:p w14:paraId="30B5F94A"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13,5 </w:t>
            </w:r>
          </w:p>
        </w:tc>
        <w:tc>
          <w:tcPr>
            <w:tcW w:w="712" w:type="pct"/>
            <w:tcBorders>
              <w:top w:val="nil"/>
              <w:left w:val="nil"/>
              <w:bottom w:val="nil"/>
              <w:right w:val="nil"/>
            </w:tcBorders>
            <w:shd w:val="clear" w:color="auto" w:fill="auto"/>
            <w:noWrap/>
            <w:vAlign w:val="bottom"/>
            <w:hideMark/>
          </w:tcPr>
          <w:p w14:paraId="50295BFB"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12,8 </w:t>
            </w:r>
          </w:p>
        </w:tc>
        <w:tc>
          <w:tcPr>
            <w:tcW w:w="712" w:type="pct"/>
            <w:tcBorders>
              <w:top w:val="nil"/>
              <w:left w:val="nil"/>
              <w:bottom w:val="nil"/>
              <w:right w:val="nil"/>
            </w:tcBorders>
            <w:shd w:val="clear" w:color="auto" w:fill="auto"/>
            <w:noWrap/>
            <w:vAlign w:val="bottom"/>
            <w:hideMark/>
          </w:tcPr>
          <w:p w14:paraId="5DBA8CB1"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9,7 </w:t>
            </w:r>
          </w:p>
        </w:tc>
      </w:tr>
      <w:tr w:rsidR="006769F5" w:rsidRPr="006824B5" w14:paraId="45F16BEB" w14:textId="77777777" w:rsidTr="00D95A8F">
        <w:trPr>
          <w:trHeight w:val="240"/>
        </w:trPr>
        <w:tc>
          <w:tcPr>
            <w:tcW w:w="717" w:type="pct"/>
            <w:tcBorders>
              <w:top w:val="nil"/>
              <w:left w:val="nil"/>
              <w:bottom w:val="nil"/>
              <w:right w:val="single" w:sz="4" w:space="0" w:color="auto"/>
            </w:tcBorders>
            <w:shd w:val="clear" w:color="auto" w:fill="auto"/>
            <w:noWrap/>
            <w:vAlign w:val="bottom"/>
            <w:hideMark/>
          </w:tcPr>
          <w:p w14:paraId="152F05DB"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172</w:t>
            </w:r>
          </w:p>
        </w:tc>
        <w:tc>
          <w:tcPr>
            <w:tcW w:w="715" w:type="pct"/>
            <w:tcBorders>
              <w:top w:val="nil"/>
              <w:left w:val="nil"/>
              <w:bottom w:val="nil"/>
              <w:right w:val="nil"/>
            </w:tcBorders>
            <w:shd w:val="clear" w:color="auto" w:fill="auto"/>
            <w:noWrap/>
            <w:vAlign w:val="bottom"/>
            <w:hideMark/>
          </w:tcPr>
          <w:p w14:paraId="48006BC3"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94,3</w:t>
            </w:r>
          </w:p>
        </w:tc>
        <w:tc>
          <w:tcPr>
            <w:tcW w:w="711" w:type="pct"/>
            <w:tcBorders>
              <w:top w:val="nil"/>
              <w:left w:val="nil"/>
              <w:bottom w:val="nil"/>
              <w:right w:val="nil"/>
            </w:tcBorders>
            <w:shd w:val="clear" w:color="auto" w:fill="auto"/>
            <w:noWrap/>
            <w:vAlign w:val="bottom"/>
            <w:hideMark/>
          </w:tcPr>
          <w:p w14:paraId="53330370"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69,0</w:t>
            </w:r>
          </w:p>
        </w:tc>
        <w:tc>
          <w:tcPr>
            <w:tcW w:w="716" w:type="pct"/>
            <w:tcBorders>
              <w:top w:val="nil"/>
              <w:left w:val="nil"/>
              <w:bottom w:val="nil"/>
              <w:right w:val="single" w:sz="4" w:space="0" w:color="auto"/>
            </w:tcBorders>
            <w:shd w:val="clear" w:color="auto" w:fill="auto"/>
            <w:noWrap/>
            <w:vAlign w:val="bottom"/>
            <w:hideMark/>
          </w:tcPr>
          <w:p w14:paraId="6717B33B" w14:textId="77777777" w:rsidR="006769F5" w:rsidRPr="00247C0D" w:rsidRDefault="006769F5" w:rsidP="00FF453D">
            <w:pPr>
              <w:jc w:val="center"/>
              <w:rPr>
                <w:rFonts w:eastAsia="Times New Roman"/>
                <w:color w:val="000000"/>
                <w:sz w:val="20"/>
                <w:szCs w:val="20"/>
              </w:rPr>
            </w:pPr>
            <w:r w:rsidRPr="00247C0D">
              <w:rPr>
                <w:rFonts w:eastAsia="Times New Roman"/>
                <w:color w:val="000000"/>
                <w:sz w:val="20"/>
                <w:szCs w:val="20"/>
              </w:rPr>
              <w:t>73,1</w:t>
            </w:r>
          </w:p>
        </w:tc>
        <w:tc>
          <w:tcPr>
            <w:tcW w:w="717" w:type="pct"/>
            <w:tcBorders>
              <w:top w:val="nil"/>
              <w:left w:val="nil"/>
              <w:bottom w:val="nil"/>
              <w:right w:val="nil"/>
            </w:tcBorders>
            <w:shd w:val="clear" w:color="auto" w:fill="auto"/>
            <w:noWrap/>
            <w:vAlign w:val="bottom"/>
            <w:hideMark/>
          </w:tcPr>
          <w:p w14:paraId="1343CC95"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7,2 </w:t>
            </w:r>
          </w:p>
        </w:tc>
        <w:tc>
          <w:tcPr>
            <w:tcW w:w="712" w:type="pct"/>
            <w:tcBorders>
              <w:top w:val="nil"/>
              <w:left w:val="nil"/>
              <w:bottom w:val="nil"/>
              <w:right w:val="nil"/>
            </w:tcBorders>
            <w:shd w:val="clear" w:color="auto" w:fill="auto"/>
            <w:noWrap/>
            <w:vAlign w:val="bottom"/>
            <w:hideMark/>
          </w:tcPr>
          <w:p w14:paraId="2B0C240E"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8,2 </w:t>
            </w:r>
          </w:p>
        </w:tc>
        <w:tc>
          <w:tcPr>
            <w:tcW w:w="712" w:type="pct"/>
            <w:tcBorders>
              <w:top w:val="nil"/>
              <w:left w:val="nil"/>
              <w:bottom w:val="nil"/>
              <w:right w:val="nil"/>
            </w:tcBorders>
            <w:shd w:val="clear" w:color="auto" w:fill="auto"/>
            <w:noWrap/>
            <w:vAlign w:val="bottom"/>
            <w:hideMark/>
          </w:tcPr>
          <w:p w14:paraId="0BD00235"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8,7 </w:t>
            </w:r>
          </w:p>
        </w:tc>
      </w:tr>
      <w:tr w:rsidR="006769F5" w:rsidRPr="006824B5" w14:paraId="66A61C72" w14:textId="77777777" w:rsidTr="00D95A8F">
        <w:trPr>
          <w:trHeight w:val="240"/>
        </w:trPr>
        <w:tc>
          <w:tcPr>
            <w:tcW w:w="717" w:type="pct"/>
            <w:tcBorders>
              <w:top w:val="nil"/>
              <w:left w:val="nil"/>
              <w:bottom w:val="nil"/>
              <w:right w:val="single" w:sz="4" w:space="0" w:color="auto"/>
            </w:tcBorders>
            <w:shd w:val="clear" w:color="auto" w:fill="auto"/>
            <w:noWrap/>
            <w:vAlign w:val="bottom"/>
            <w:hideMark/>
          </w:tcPr>
          <w:p w14:paraId="59C5E6D8"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31B</w:t>
            </w:r>
          </w:p>
        </w:tc>
        <w:tc>
          <w:tcPr>
            <w:tcW w:w="715" w:type="pct"/>
            <w:tcBorders>
              <w:top w:val="nil"/>
              <w:left w:val="nil"/>
              <w:bottom w:val="nil"/>
              <w:right w:val="nil"/>
            </w:tcBorders>
            <w:shd w:val="clear" w:color="auto" w:fill="auto"/>
            <w:noWrap/>
            <w:vAlign w:val="bottom"/>
            <w:hideMark/>
          </w:tcPr>
          <w:p w14:paraId="1835C975"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109,8</w:t>
            </w:r>
          </w:p>
        </w:tc>
        <w:tc>
          <w:tcPr>
            <w:tcW w:w="711" w:type="pct"/>
            <w:tcBorders>
              <w:top w:val="nil"/>
              <w:left w:val="nil"/>
              <w:bottom w:val="nil"/>
              <w:right w:val="nil"/>
            </w:tcBorders>
            <w:shd w:val="clear" w:color="auto" w:fill="auto"/>
            <w:noWrap/>
            <w:vAlign w:val="bottom"/>
            <w:hideMark/>
          </w:tcPr>
          <w:p w14:paraId="627E50F0"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55,5</w:t>
            </w:r>
          </w:p>
        </w:tc>
        <w:tc>
          <w:tcPr>
            <w:tcW w:w="716" w:type="pct"/>
            <w:tcBorders>
              <w:top w:val="nil"/>
              <w:left w:val="nil"/>
              <w:bottom w:val="nil"/>
              <w:right w:val="single" w:sz="4" w:space="0" w:color="auto"/>
            </w:tcBorders>
            <w:shd w:val="clear" w:color="auto" w:fill="auto"/>
            <w:noWrap/>
            <w:vAlign w:val="bottom"/>
            <w:hideMark/>
          </w:tcPr>
          <w:p w14:paraId="22F3F350" w14:textId="77777777" w:rsidR="006769F5" w:rsidRPr="00247C0D" w:rsidRDefault="006769F5" w:rsidP="00FF453D">
            <w:pPr>
              <w:jc w:val="center"/>
              <w:rPr>
                <w:rFonts w:eastAsia="Times New Roman"/>
                <w:color w:val="000000"/>
                <w:sz w:val="20"/>
                <w:szCs w:val="20"/>
              </w:rPr>
            </w:pPr>
            <w:r w:rsidRPr="00247C0D">
              <w:rPr>
                <w:rFonts w:eastAsia="Times New Roman"/>
                <w:color w:val="000000"/>
                <w:sz w:val="20"/>
                <w:szCs w:val="20"/>
              </w:rPr>
              <w:t>76,3</w:t>
            </w:r>
          </w:p>
        </w:tc>
        <w:tc>
          <w:tcPr>
            <w:tcW w:w="717" w:type="pct"/>
            <w:tcBorders>
              <w:top w:val="nil"/>
              <w:left w:val="nil"/>
              <w:bottom w:val="nil"/>
              <w:right w:val="nil"/>
            </w:tcBorders>
            <w:shd w:val="clear" w:color="auto" w:fill="auto"/>
            <w:noWrap/>
            <w:vAlign w:val="bottom"/>
            <w:hideMark/>
          </w:tcPr>
          <w:p w14:paraId="03C9FBAA"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3,1 </w:t>
            </w:r>
          </w:p>
        </w:tc>
        <w:tc>
          <w:tcPr>
            <w:tcW w:w="712" w:type="pct"/>
            <w:tcBorders>
              <w:top w:val="nil"/>
              <w:left w:val="nil"/>
              <w:bottom w:val="nil"/>
              <w:right w:val="nil"/>
            </w:tcBorders>
            <w:shd w:val="clear" w:color="auto" w:fill="auto"/>
            <w:noWrap/>
            <w:vAlign w:val="bottom"/>
            <w:hideMark/>
          </w:tcPr>
          <w:p w14:paraId="76C853B0"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3,0 </w:t>
            </w:r>
          </w:p>
        </w:tc>
        <w:tc>
          <w:tcPr>
            <w:tcW w:w="712" w:type="pct"/>
            <w:tcBorders>
              <w:top w:val="nil"/>
              <w:left w:val="nil"/>
              <w:bottom w:val="nil"/>
              <w:right w:val="nil"/>
            </w:tcBorders>
            <w:shd w:val="clear" w:color="auto" w:fill="auto"/>
            <w:noWrap/>
            <w:vAlign w:val="bottom"/>
            <w:hideMark/>
          </w:tcPr>
          <w:p w14:paraId="7E3F8A35"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3,2 </w:t>
            </w:r>
          </w:p>
        </w:tc>
      </w:tr>
      <w:tr w:rsidR="006769F5" w:rsidRPr="006824B5" w14:paraId="307687B6" w14:textId="77777777" w:rsidTr="00D95A8F">
        <w:trPr>
          <w:trHeight w:val="240"/>
        </w:trPr>
        <w:tc>
          <w:tcPr>
            <w:tcW w:w="717" w:type="pct"/>
            <w:tcBorders>
              <w:top w:val="nil"/>
              <w:left w:val="nil"/>
              <w:bottom w:val="nil"/>
              <w:right w:val="single" w:sz="4" w:space="0" w:color="auto"/>
            </w:tcBorders>
            <w:shd w:val="clear" w:color="auto" w:fill="auto"/>
            <w:noWrap/>
            <w:vAlign w:val="bottom"/>
            <w:hideMark/>
          </w:tcPr>
          <w:p w14:paraId="0D9E31BC"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361</w:t>
            </w:r>
          </w:p>
        </w:tc>
        <w:tc>
          <w:tcPr>
            <w:tcW w:w="715" w:type="pct"/>
            <w:tcBorders>
              <w:top w:val="nil"/>
              <w:left w:val="nil"/>
              <w:bottom w:val="nil"/>
              <w:right w:val="nil"/>
            </w:tcBorders>
            <w:shd w:val="clear" w:color="auto" w:fill="auto"/>
            <w:noWrap/>
            <w:vAlign w:val="bottom"/>
            <w:hideMark/>
          </w:tcPr>
          <w:p w14:paraId="08E6B77E"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109,7</w:t>
            </w:r>
          </w:p>
        </w:tc>
        <w:tc>
          <w:tcPr>
            <w:tcW w:w="711" w:type="pct"/>
            <w:tcBorders>
              <w:top w:val="nil"/>
              <w:left w:val="nil"/>
              <w:bottom w:val="nil"/>
              <w:right w:val="nil"/>
            </w:tcBorders>
            <w:shd w:val="clear" w:color="auto" w:fill="auto"/>
            <w:noWrap/>
            <w:vAlign w:val="bottom"/>
            <w:hideMark/>
          </w:tcPr>
          <w:p w14:paraId="161A071C"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66,4</w:t>
            </w:r>
          </w:p>
        </w:tc>
        <w:tc>
          <w:tcPr>
            <w:tcW w:w="716" w:type="pct"/>
            <w:tcBorders>
              <w:top w:val="nil"/>
              <w:left w:val="nil"/>
              <w:bottom w:val="nil"/>
              <w:right w:val="single" w:sz="4" w:space="0" w:color="auto"/>
            </w:tcBorders>
            <w:shd w:val="clear" w:color="auto" w:fill="auto"/>
            <w:noWrap/>
            <w:vAlign w:val="bottom"/>
            <w:hideMark/>
          </w:tcPr>
          <w:p w14:paraId="7F8F88B2" w14:textId="77777777" w:rsidR="006769F5" w:rsidRPr="00247C0D" w:rsidRDefault="006769F5" w:rsidP="00FF453D">
            <w:pPr>
              <w:jc w:val="center"/>
              <w:rPr>
                <w:rFonts w:eastAsia="Times New Roman"/>
                <w:color w:val="000000"/>
                <w:sz w:val="20"/>
                <w:szCs w:val="20"/>
              </w:rPr>
            </w:pPr>
            <w:r w:rsidRPr="00247C0D">
              <w:rPr>
                <w:rFonts w:eastAsia="Times New Roman"/>
                <w:color w:val="000000"/>
                <w:sz w:val="20"/>
                <w:szCs w:val="20"/>
              </w:rPr>
              <w:t>89,7</w:t>
            </w:r>
          </w:p>
        </w:tc>
        <w:tc>
          <w:tcPr>
            <w:tcW w:w="717" w:type="pct"/>
            <w:tcBorders>
              <w:top w:val="nil"/>
              <w:left w:val="nil"/>
              <w:bottom w:val="nil"/>
              <w:right w:val="nil"/>
            </w:tcBorders>
            <w:shd w:val="clear" w:color="auto" w:fill="auto"/>
            <w:noWrap/>
            <w:vAlign w:val="bottom"/>
            <w:hideMark/>
          </w:tcPr>
          <w:p w14:paraId="407C1877"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7,7 </w:t>
            </w:r>
          </w:p>
        </w:tc>
        <w:tc>
          <w:tcPr>
            <w:tcW w:w="712" w:type="pct"/>
            <w:tcBorders>
              <w:top w:val="nil"/>
              <w:left w:val="nil"/>
              <w:bottom w:val="nil"/>
              <w:right w:val="nil"/>
            </w:tcBorders>
            <w:shd w:val="clear" w:color="auto" w:fill="auto"/>
            <w:noWrap/>
            <w:vAlign w:val="bottom"/>
            <w:hideMark/>
          </w:tcPr>
          <w:p w14:paraId="73C3542F"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7,4 </w:t>
            </w:r>
          </w:p>
        </w:tc>
        <w:tc>
          <w:tcPr>
            <w:tcW w:w="712" w:type="pct"/>
            <w:tcBorders>
              <w:top w:val="nil"/>
              <w:left w:val="nil"/>
              <w:bottom w:val="nil"/>
              <w:right w:val="nil"/>
            </w:tcBorders>
            <w:shd w:val="clear" w:color="auto" w:fill="auto"/>
            <w:noWrap/>
            <w:vAlign w:val="bottom"/>
            <w:hideMark/>
          </w:tcPr>
          <w:p w14:paraId="27818FCE"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7,5 </w:t>
            </w:r>
          </w:p>
        </w:tc>
      </w:tr>
      <w:tr w:rsidR="006769F5" w:rsidRPr="006824B5" w14:paraId="00C92579" w14:textId="77777777" w:rsidTr="00D95A8F">
        <w:trPr>
          <w:trHeight w:val="240"/>
        </w:trPr>
        <w:tc>
          <w:tcPr>
            <w:tcW w:w="717" w:type="pct"/>
            <w:tcBorders>
              <w:top w:val="nil"/>
              <w:left w:val="nil"/>
              <w:bottom w:val="nil"/>
              <w:right w:val="single" w:sz="4" w:space="0" w:color="auto"/>
            </w:tcBorders>
            <w:shd w:val="clear" w:color="auto" w:fill="auto"/>
            <w:noWrap/>
            <w:vAlign w:val="bottom"/>
            <w:hideMark/>
          </w:tcPr>
          <w:p w14:paraId="4E411B98"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173</w:t>
            </w:r>
          </w:p>
        </w:tc>
        <w:tc>
          <w:tcPr>
            <w:tcW w:w="715" w:type="pct"/>
            <w:tcBorders>
              <w:top w:val="nil"/>
              <w:left w:val="nil"/>
              <w:bottom w:val="nil"/>
              <w:right w:val="nil"/>
            </w:tcBorders>
            <w:shd w:val="clear" w:color="auto" w:fill="auto"/>
            <w:noWrap/>
            <w:vAlign w:val="bottom"/>
            <w:hideMark/>
          </w:tcPr>
          <w:p w14:paraId="32CC8530"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96,6</w:t>
            </w:r>
          </w:p>
        </w:tc>
        <w:tc>
          <w:tcPr>
            <w:tcW w:w="711" w:type="pct"/>
            <w:tcBorders>
              <w:top w:val="nil"/>
              <w:left w:val="nil"/>
              <w:bottom w:val="nil"/>
              <w:right w:val="nil"/>
            </w:tcBorders>
            <w:shd w:val="clear" w:color="auto" w:fill="auto"/>
            <w:noWrap/>
            <w:vAlign w:val="bottom"/>
            <w:hideMark/>
          </w:tcPr>
          <w:p w14:paraId="6B1E5CA6"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67,0</w:t>
            </w:r>
          </w:p>
        </w:tc>
        <w:tc>
          <w:tcPr>
            <w:tcW w:w="716" w:type="pct"/>
            <w:tcBorders>
              <w:top w:val="nil"/>
              <w:left w:val="nil"/>
              <w:bottom w:val="nil"/>
              <w:right w:val="single" w:sz="4" w:space="0" w:color="auto"/>
            </w:tcBorders>
            <w:shd w:val="clear" w:color="auto" w:fill="auto"/>
            <w:noWrap/>
            <w:vAlign w:val="bottom"/>
            <w:hideMark/>
          </w:tcPr>
          <w:p w14:paraId="06D540D2" w14:textId="77777777" w:rsidR="006769F5" w:rsidRPr="00247C0D" w:rsidRDefault="006769F5" w:rsidP="00FF453D">
            <w:pPr>
              <w:jc w:val="center"/>
              <w:rPr>
                <w:rFonts w:eastAsia="Times New Roman"/>
                <w:color w:val="000000"/>
                <w:sz w:val="20"/>
                <w:szCs w:val="20"/>
              </w:rPr>
            </w:pPr>
            <w:r w:rsidRPr="00247C0D">
              <w:rPr>
                <w:rFonts w:eastAsia="Times New Roman"/>
                <w:color w:val="000000"/>
                <w:sz w:val="20"/>
                <w:szCs w:val="20"/>
              </w:rPr>
              <w:t>89,3</w:t>
            </w:r>
          </w:p>
        </w:tc>
        <w:tc>
          <w:tcPr>
            <w:tcW w:w="717" w:type="pct"/>
            <w:tcBorders>
              <w:top w:val="nil"/>
              <w:left w:val="nil"/>
              <w:bottom w:val="nil"/>
              <w:right w:val="nil"/>
            </w:tcBorders>
            <w:shd w:val="clear" w:color="auto" w:fill="auto"/>
            <w:noWrap/>
            <w:vAlign w:val="bottom"/>
            <w:hideMark/>
          </w:tcPr>
          <w:p w14:paraId="3E247D26"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4,1 </w:t>
            </w:r>
          </w:p>
        </w:tc>
        <w:tc>
          <w:tcPr>
            <w:tcW w:w="712" w:type="pct"/>
            <w:tcBorders>
              <w:top w:val="nil"/>
              <w:left w:val="nil"/>
              <w:bottom w:val="nil"/>
              <w:right w:val="nil"/>
            </w:tcBorders>
            <w:shd w:val="clear" w:color="auto" w:fill="auto"/>
            <w:noWrap/>
            <w:vAlign w:val="bottom"/>
            <w:hideMark/>
          </w:tcPr>
          <w:p w14:paraId="18E1F1E0"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4,3 </w:t>
            </w:r>
          </w:p>
        </w:tc>
        <w:tc>
          <w:tcPr>
            <w:tcW w:w="712" w:type="pct"/>
            <w:tcBorders>
              <w:top w:val="nil"/>
              <w:left w:val="nil"/>
              <w:bottom w:val="nil"/>
              <w:right w:val="nil"/>
            </w:tcBorders>
            <w:shd w:val="clear" w:color="auto" w:fill="auto"/>
            <w:noWrap/>
            <w:vAlign w:val="bottom"/>
            <w:hideMark/>
          </w:tcPr>
          <w:p w14:paraId="2F08D466"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3,9 </w:t>
            </w:r>
          </w:p>
        </w:tc>
      </w:tr>
      <w:tr w:rsidR="006769F5" w:rsidRPr="006824B5" w14:paraId="5C3640D7" w14:textId="77777777" w:rsidTr="00D95A8F">
        <w:trPr>
          <w:trHeight w:val="240"/>
        </w:trPr>
        <w:tc>
          <w:tcPr>
            <w:tcW w:w="717" w:type="pct"/>
            <w:tcBorders>
              <w:top w:val="nil"/>
              <w:left w:val="nil"/>
              <w:bottom w:val="nil"/>
              <w:right w:val="single" w:sz="4" w:space="0" w:color="auto"/>
            </w:tcBorders>
            <w:shd w:val="clear" w:color="auto" w:fill="auto"/>
            <w:noWrap/>
            <w:vAlign w:val="bottom"/>
            <w:hideMark/>
          </w:tcPr>
          <w:p w14:paraId="3FAF5352"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18A</w:t>
            </w:r>
          </w:p>
        </w:tc>
        <w:tc>
          <w:tcPr>
            <w:tcW w:w="715" w:type="pct"/>
            <w:tcBorders>
              <w:top w:val="nil"/>
              <w:left w:val="nil"/>
              <w:bottom w:val="nil"/>
              <w:right w:val="nil"/>
            </w:tcBorders>
            <w:shd w:val="clear" w:color="auto" w:fill="auto"/>
            <w:noWrap/>
            <w:vAlign w:val="bottom"/>
            <w:hideMark/>
          </w:tcPr>
          <w:p w14:paraId="441C4BC1"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119,6</w:t>
            </w:r>
          </w:p>
        </w:tc>
        <w:tc>
          <w:tcPr>
            <w:tcW w:w="711" w:type="pct"/>
            <w:tcBorders>
              <w:top w:val="nil"/>
              <w:left w:val="nil"/>
              <w:bottom w:val="nil"/>
              <w:right w:val="nil"/>
            </w:tcBorders>
            <w:shd w:val="clear" w:color="auto" w:fill="auto"/>
            <w:noWrap/>
            <w:vAlign w:val="bottom"/>
            <w:hideMark/>
          </w:tcPr>
          <w:p w14:paraId="0C92FDB0"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58,4</w:t>
            </w:r>
          </w:p>
        </w:tc>
        <w:tc>
          <w:tcPr>
            <w:tcW w:w="716" w:type="pct"/>
            <w:tcBorders>
              <w:top w:val="nil"/>
              <w:left w:val="nil"/>
              <w:bottom w:val="nil"/>
              <w:right w:val="single" w:sz="4" w:space="0" w:color="auto"/>
            </w:tcBorders>
            <w:shd w:val="clear" w:color="auto" w:fill="auto"/>
            <w:noWrap/>
            <w:vAlign w:val="bottom"/>
            <w:hideMark/>
          </w:tcPr>
          <w:p w14:paraId="7E1B02DB" w14:textId="77777777" w:rsidR="006769F5" w:rsidRPr="00247C0D" w:rsidRDefault="006769F5" w:rsidP="00FF453D">
            <w:pPr>
              <w:jc w:val="center"/>
              <w:rPr>
                <w:rFonts w:eastAsia="Times New Roman"/>
                <w:color w:val="000000"/>
                <w:sz w:val="20"/>
                <w:szCs w:val="20"/>
              </w:rPr>
            </w:pPr>
            <w:r w:rsidRPr="00247C0D">
              <w:rPr>
                <w:rFonts w:eastAsia="Times New Roman"/>
                <w:color w:val="000000"/>
                <w:sz w:val="20"/>
                <w:szCs w:val="20"/>
              </w:rPr>
              <w:t>73,2</w:t>
            </w:r>
          </w:p>
        </w:tc>
        <w:tc>
          <w:tcPr>
            <w:tcW w:w="717" w:type="pct"/>
            <w:tcBorders>
              <w:top w:val="nil"/>
              <w:left w:val="nil"/>
              <w:bottom w:val="nil"/>
              <w:right w:val="nil"/>
            </w:tcBorders>
            <w:shd w:val="clear" w:color="auto" w:fill="auto"/>
            <w:noWrap/>
            <w:vAlign w:val="bottom"/>
            <w:hideMark/>
          </w:tcPr>
          <w:p w14:paraId="6D49750E"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16,1 </w:t>
            </w:r>
          </w:p>
        </w:tc>
        <w:tc>
          <w:tcPr>
            <w:tcW w:w="712" w:type="pct"/>
            <w:tcBorders>
              <w:top w:val="nil"/>
              <w:left w:val="nil"/>
              <w:bottom w:val="nil"/>
              <w:right w:val="nil"/>
            </w:tcBorders>
            <w:shd w:val="clear" w:color="auto" w:fill="auto"/>
            <w:noWrap/>
            <w:vAlign w:val="bottom"/>
            <w:hideMark/>
          </w:tcPr>
          <w:p w14:paraId="361C90B3"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16,2 </w:t>
            </w:r>
          </w:p>
        </w:tc>
        <w:tc>
          <w:tcPr>
            <w:tcW w:w="712" w:type="pct"/>
            <w:tcBorders>
              <w:top w:val="nil"/>
              <w:left w:val="nil"/>
              <w:bottom w:val="nil"/>
              <w:right w:val="nil"/>
            </w:tcBorders>
            <w:shd w:val="clear" w:color="auto" w:fill="auto"/>
            <w:noWrap/>
            <w:vAlign w:val="bottom"/>
            <w:hideMark/>
          </w:tcPr>
          <w:p w14:paraId="00E7EB30"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17,0 </w:t>
            </w:r>
          </w:p>
        </w:tc>
      </w:tr>
      <w:tr w:rsidR="006769F5" w:rsidRPr="006824B5" w14:paraId="41EBAE9A" w14:textId="77777777" w:rsidTr="00D95A8F">
        <w:trPr>
          <w:trHeight w:val="240"/>
        </w:trPr>
        <w:tc>
          <w:tcPr>
            <w:tcW w:w="717" w:type="pct"/>
            <w:tcBorders>
              <w:top w:val="nil"/>
              <w:left w:val="nil"/>
              <w:bottom w:val="single" w:sz="4" w:space="0" w:color="auto"/>
              <w:right w:val="single" w:sz="4" w:space="0" w:color="auto"/>
            </w:tcBorders>
            <w:shd w:val="clear" w:color="auto" w:fill="auto"/>
            <w:noWrap/>
            <w:vAlign w:val="bottom"/>
            <w:hideMark/>
          </w:tcPr>
          <w:p w14:paraId="28625EFC"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289</w:t>
            </w:r>
          </w:p>
        </w:tc>
        <w:tc>
          <w:tcPr>
            <w:tcW w:w="715" w:type="pct"/>
            <w:tcBorders>
              <w:top w:val="nil"/>
              <w:left w:val="nil"/>
              <w:bottom w:val="single" w:sz="4" w:space="0" w:color="auto"/>
              <w:right w:val="nil"/>
            </w:tcBorders>
            <w:shd w:val="clear" w:color="auto" w:fill="auto"/>
            <w:noWrap/>
            <w:vAlign w:val="bottom"/>
            <w:hideMark/>
          </w:tcPr>
          <w:p w14:paraId="60E2B78C"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105,2</w:t>
            </w:r>
          </w:p>
        </w:tc>
        <w:tc>
          <w:tcPr>
            <w:tcW w:w="711" w:type="pct"/>
            <w:tcBorders>
              <w:top w:val="nil"/>
              <w:left w:val="nil"/>
              <w:bottom w:val="single" w:sz="4" w:space="0" w:color="auto"/>
              <w:right w:val="nil"/>
            </w:tcBorders>
            <w:shd w:val="clear" w:color="auto" w:fill="auto"/>
            <w:noWrap/>
            <w:vAlign w:val="bottom"/>
            <w:hideMark/>
          </w:tcPr>
          <w:p w14:paraId="74A85311"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62,5</w:t>
            </w:r>
          </w:p>
        </w:tc>
        <w:tc>
          <w:tcPr>
            <w:tcW w:w="716" w:type="pct"/>
            <w:tcBorders>
              <w:top w:val="nil"/>
              <w:left w:val="nil"/>
              <w:bottom w:val="single" w:sz="4" w:space="0" w:color="auto"/>
              <w:right w:val="single" w:sz="4" w:space="0" w:color="auto"/>
            </w:tcBorders>
            <w:shd w:val="clear" w:color="auto" w:fill="auto"/>
            <w:noWrap/>
            <w:vAlign w:val="bottom"/>
            <w:hideMark/>
          </w:tcPr>
          <w:p w14:paraId="7887B1E0" w14:textId="77777777" w:rsidR="006769F5" w:rsidRPr="00247C0D" w:rsidRDefault="006769F5" w:rsidP="00FF453D">
            <w:pPr>
              <w:jc w:val="center"/>
              <w:rPr>
                <w:rFonts w:eastAsia="Times New Roman"/>
                <w:color w:val="000000"/>
                <w:sz w:val="20"/>
                <w:szCs w:val="20"/>
              </w:rPr>
            </w:pPr>
            <w:r w:rsidRPr="00247C0D">
              <w:rPr>
                <w:rFonts w:eastAsia="Times New Roman"/>
                <w:color w:val="000000"/>
                <w:sz w:val="20"/>
                <w:szCs w:val="20"/>
              </w:rPr>
              <w:t>82,6</w:t>
            </w:r>
          </w:p>
        </w:tc>
        <w:tc>
          <w:tcPr>
            <w:tcW w:w="717" w:type="pct"/>
            <w:tcBorders>
              <w:top w:val="nil"/>
              <w:left w:val="nil"/>
              <w:bottom w:val="single" w:sz="4" w:space="0" w:color="auto"/>
              <w:right w:val="nil"/>
            </w:tcBorders>
            <w:shd w:val="clear" w:color="auto" w:fill="auto"/>
            <w:noWrap/>
            <w:vAlign w:val="bottom"/>
            <w:hideMark/>
          </w:tcPr>
          <w:p w14:paraId="08BFE493"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19,4 </w:t>
            </w:r>
          </w:p>
        </w:tc>
        <w:tc>
          <w:tcPr>
            <w:tcW w:w="712" w:type="pct"/>
            <w:tcBorders>
              <w:top w:val="nil"/>
              <w:left w:val="nil"/>
              <w:bottom w:val="single" w:sz="4" w:space="0" w:color="auto"/>
              <w:right w:val="nil"/>
            </w:tcBorders>
            <w:shd w:val="clear" w:color="auto" w:fill="auto"/>
            <w:noWrap/>
            <w:vAlign w:val="bottom"/>
            <w:hideMark/>
          </w:tcPr>
          <w:p w14:paraId="44B09B2B"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20,3 </w:t>
            </w:r>
          </w:p>
        </w:tc>
        <w:tc>
          <w:tcPr>
            <w:tcW w:w="712" w:type="pct"/>
            <w:tcBorders>
              <w:top w:val="nil"/>
              <w:left w:val="nil"/>
              <w:bottom w:val="single" w:sz="4" w:space="0" w:color="auto"/>
              <w:right w:val="nil"/>
            </w:tcBorders>
            <w:shd w:val="clear" w:color="auto" w:fill="auto"/>
            <w:noWrap/>
            <w:vAlign w:val="bottom"/>
            <w:hideMark/>
          </w:tcPr>
          <w:p w14:paraId="463D8A33"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21,2 </w:t>
            </w:r>
          </w:p>
        </w:tc>
      </w:tr>
      <w:tr w:rsidR="006769F5" w:rsidRPr="006824B5" w14:paraId="6A2A7D20" w14:textId="77777777" w:rsidTr="00D95A8F">
        <w:trPr>
          <w:trHeight w:val="240"/>
        </w:trPr>
        <w:tc>
          <w:tcPr>
            <w:tcW w:w="717" w:type="pct"/>
            <w:tcBorders>
              <w:top w:val="nil"/>
              <w:left w:val="nil"/>
              <w:bottom w:val="nil"/>
              <w:right w:val="single" w:sz="4" w:space="0" w:color="auto"/>
            </w:tcBorders>
            <w:shd w:val="clear" w:color="auto" w:fill="auto"/>
            <w:noWrap/>
            <w:vAlign w:val="bottom"/>
            <w:hideMark/>
          </w:tcPr>
          <w:p w14:paraId="09962F41"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251</w:t>
            </w:r>
          </w:p>
        </w:tc>
        <w:tc>
          <w:tcPr>
            <w:tcW w:w="715" w:type="pct"/>
            <w:tcBorders>
              <w:top w:val="nil"/>
              <w:left w:val="nil"/>
              <w:bottom w:val="nil"/>
              <w:right w:val="nil"/>
            </w:tcBorders>
            <w:shd w:val="clear" w:color="auto" w:fill="auto"/>
            <w:noWrap/>
            <w:vAlign w:val="bottom"/>
            <w:hideMark/>
          </w:tcPr>
          <w:p w14:paraId="619F73E7"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93,8</w:t>
            </w:r>
          </w:p>
        </w:tc>
        <w:tc>
          <w:tcPr>
            <w:tcW w:w="711" w:type="pct"/>
            <w:tcBorders>
              <w:top w:val="nil"/>
              <w:left w:val="nil"/>
              <w:bottom w:val="nil"/>
              <w:right w:val="nil"/>
            </w:tcBorders>
            <w:shd w:val="clear" w:color="auto" w:fill="auto"/>
            <w:noWrap/>
            <w:vAlign w:val="bottom"/>
            <w:hideMark/>
          </w:tcPr>
          <w:p w14:paraId="3D2E53F6"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60,9</w:t>
            </w:r>
          </w:p>
        </w:tc>
        <w:tc>
          <w:tcPr>
            <w:tcW w:w="716" w:type="pct"/>
            <w:tcBorders>
              <w:top w:val="nil"/>
              <w:left w:val="nil"/>
              <w:bottom w:val="nil"/>
              <w:right w:val="single" w:sz="4" w:space="0" w:color="auto"/>
            </w:tcBorders>
            <w:shd w:val="clear" w:color="auto" w:fill="auto"/>
            <w:noWrap/>
            <w:vAlign w:val="bottom"/>
            <w:hideMark/>
          </w:tcPr>
          <w:p w14:paraId="3557E58D" w14:textId="77777777" w:rsidR="006769F5" w:rsidRPr="00247C0D" w:rsidRDefault="006769F5" w:rsidP="00FF453D">
            <w:pPr>
              <w:jc w:val="center"/>
              <w:rPr>
                <w:rFonts w:eastAsia="Times New Roman"/>
                <w:color w:val="000000"/>
                <w:sz w:val="20"/>
                <w:szCs w:val="20"/>
              </w:rPr>
            </w:pPr>
            <w:r w:rsidRPr="00247C0D">
              <w:rPr>
                <w:rFonts w:eastAsia="Times New Roman"/>
                <w:color w:val="000000"/>
                <w:sz w:val="20"/>
                <w:szCs w:val="20"/>
              </w:rPr>
              <w:t>71,1</w:t>
            </w:r>
          </w:p>
        </w:tc>
        <w:tc>
          <w:tcPr>
            <w:tcW w:w="717" w:type="pct"/>
            <w:tcBorders>
              <w:top w:val="nil"/>
              <w:left w:val="nil"/>
              <w:bottom w:val="nil"/>
              <w:right w:val="nil"/>
            </w:tcBorders>
            <w:shd w:val="clear" w:color="auto" w:fill="auto"/>
            <w:noWrap/>
            <w:vAlign w:val="bottom"/>
            <w:hideMark/>
          </w:tcPr>
          <w:p w14:paraId="080E1C41"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4,7 </w:t>
            </w:r>
          </w:p>
        </w:tc>
        <w:tc>
          <w:tcPr>
            <w:tcW w:w="712" w:type="pct"/>
            <w:tcBorders>
              <w:top w:val="nil"/>
              <w:left w:val="nil"/>
              <w:bottom w:val="nil"/>
              <w:right w:val="nil"/>
            </w:tcBorders>
            <w:shd w:val="clear" w:color="auto" w:fill="auto"/>
            <w:noWrap/>
            <w:vAlign w:val="bottom"/>
            <w:hideMark/>
          </w:tcPr>
          <w:p w14:paraId="205EAEC6"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4,6 </w:t>
            </w:r>
          </w:p>
        </w:tc>
        <w:tc>
          <w:tcPr>
            <w:tcW w:w="712" w:type="pct"/>
            <w:tcBorders>
              <w:top w:val="nil"/>
              <w:left w:val="nil"/>
              <w:bottom w:val="nil"/>
              <w:right w:val="nil"/>
            </w:tcBorders>
            <w:shd w:val="clear" w:color="auto" w:fill="auto"/>
            <w:noWrap/>
            <w:vAlign w:val="bottom"/>
            <w:hideMark/>
          </w:tcPr>
          <w:p w14:paraId="6B63AE81"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4,3 </w:t>
            </w:r>
          </w:p>
        </w:tc>
      </w:tr>
      <w:tr w:rsidR="006769F5" w:rsidRPr="006824B5" w14:paraId="179C48A5" w14:textId="77777777" w:rsidTr="00D95A8F">
        <w:trPr>
          <w:trHeight w:val="240"/>
        </w:trPr>
        <w:tc>
          <w:tcPr>
            <w:tcW w:w="717" w:type="pct"/>
            <w:tcBorders>
              <w:top w:val="nil"/>
              <w:left w:val="nil"/>
              <w:bottom w:val="nil"/>
              <w:right w:val="single" w:sz="4" w:space="0" w:color="auto"/>
            </w:tcBorders>
            <w:shd w:val="clear" w:color="auto" w:fill="auto"/>
            <w:noWrap/>
            <w:vAlign w:val="bottom"/>
            <w:hideMark/>
          </w:tcPr>
          <w:p w14:paraId="7B0F34F9"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23A</w:t>
            </w:r>
          </w:p>
        </w:tc>
        <w:tc>
          <w:tcPr>
            <w:tcW w:w="715" w:type="pct"/>
            <w:tcBorders>
              <w:top w:val="nil"/>
              <w:left w:val="nil"/>
              <w:bottom w:val="nil"/>
              <w:right w:val="nil"/>
            </w:tcBorders>
            <w:shd w:val="clear" w:color="auto" w:fill="auto"/>
            <w:noWrap/>
            <w:vAlign w:val="bottom"/>
            <w:hideMark/>
          </w:tcPr>
          <w:p w14:paraId="11703A6F"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130,9</w:t>
            </w:r>
          </w:p>
        </w:tc>
        <w:tc>
          <w:tcPr>
            <w:tcW w:w="711" w:type="pct"/>
            <w:tcBorders>
              <w:top w:val="nil"/>
              <w:left w:val="nil"/>
              <w:bottom w:val="nil"/>
              <w:right w:val="nil"/>
            </w:tcBorders>
            <w:shd w:val="clear" w:color="auto" w:fill="auto"/>
            <w:noWrap/>
            <w:vAlign w:val="bottom"/>
            <w:hideMark/>
          </w:tcPr>
          <w:p w14:paraId="197E5F1C"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78,2</w:t>
            </w:r>
          </w:p>
        </w:tc>
        <w:tc>
          <w:tcPr>
            <w:tcW w:w="716" w:type="pct"/>
            <w:tcBorders>
              <w:top w:val="nil"/>
              <w:left w:val="nil"/>
              <w:bottom w:val="nil"/>
              <w:right w:val="single" w:sz="4" w:space="0" w:color="auto"/>
            </w:tcBorders>
            <w:shd w:val="clear" w:color="auto" w:fill="auto"/>
            <w:noWrap/>
            <w:vAlign w:val="bottom"/>
            <w:hideMark/>
          </w:tcPr>
          <w:p w14:paraId="20138426" w14:textId="77777777" w:rsidR="006769F5" w:rsidRPr="00247C0D" w:rsidRDefault="006769F5" w:rsidP="00FF453D">
            <w:pPr>
              <w:jc w:val="center"/>
              <w:rPr>
                <w:rFonts w:eastAsia="Times New Roman"/>
                <w:color w:val="000000"/>
                <w:sz w:val="20"/>
                <w:szCs w:val="20"/>
              </w:rPr>
            </w:pPr>
            <w:r w:rsidRPr="00247C0D">
              <w:rPr>
                <w:rFonts w:eastAsia="Times New Roman"/>
                <w:color w:val="000000"/>
                <w:sz w:val="20"/>
                <w:szCs w:val="20"/>
              </w:rPr>
              <w:t>167,8</w:t>
            </w:r>
          </w:p>
        </w:tc>
        <w:tc>
          <w:tcPr>
            <w:tcW w:w="717" w:type="pct"/>
            <w:tcBorders>
              <w:top w:val="nil"/>
              <w:left w:val="nil"/>
              <w:bottom w:val="nil"/>
              <w:right w:val="nil"/>
            </w:tcBorders>
            <w:shd w:val="clear" w:color="auto" w:fill="auto"/>
            <w:noWrap/>
            <w:vAlign w:val="bottom"/>
            <w:hideMark/>
          </w:tcPr>
          <w:p w14:paraId="27C16A84"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0,1 </w:t>
            </w:r>
          </w:p>
        </w:tc>
        <w:tc>
          <w:tcPr>
            <w:tcW w:w="712" w:type="pct"/>
            <w:tcBorders>
              <w:top w:val="nil"/>
              <w:left w:val="nil"/>
              <w:bottom w:val="nil"/>
              <w:right w:val="nil"/>
            </w:tcBorders>
            <w:shd w:val="clear" w:color="auto" w:fill="auto"/>
            <w:noWrap/>
            <w:vAlign w:val="bottom"/>
            <w:hideMark/>
          </w:tcPr>
          <w:p w14:paraId="42201315"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0,1 </w:t>
            </w:r>
          </w:p>
        </w:tc>
        <w:tc>
          <w:tcPr>
            <w:tcW w:w="712" w:type="pct"/>
            <w:tcBorders>
              <w:top w:val="nil"/>
              <w:left w:val="nil"/>
              <w:bottom w:val="nil"/>
              <w:right w:val="nil"/>
            </w:tcBorders>
            <w:shd w:val="clear" w:color="auto" w:fill="auto"/>
            <w:noWrap/>
            <w:vAlign w:val="bottom"/>
            <w:hideMark/>
          </w:tcPr>
          <w:p w14:paraId="6388F141"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0,1 </w:t>
            </w:r>
          </w:p>
        </w:tc>
      </w:tr>
      <w:tr w:rsidR="006769F5" w:rsidRPr="006824B5" w14:paraId="3C31C236" w14:textId="77777777" w:rsidTr="00D95A8F">
        <w:trPr>
          <w:trHeight w:val="260"/>
        </w:trPr>
        <w:tc>
          <w:tcPr>
            <w:tcW w:w="717" w:type="pct"/>
            <w:tcBorders>
              <w:top w:val="nil"/>
              <w:left w:val="nil"/>
              <w:bottom w:val="double" w:sz="6" w:space="0" w:color="auto"/>
              <w:right w:val="single" w:sz="4" w:space="0" w:color="auto"/>
            </w:tcBorders>
            <w:shd w:val="clear" w:color="auto" w:fill="auto"/>
            <w:noWrap/>
            <w:vAlign w:val="bottom"/>
            <w:hideMark/>
          </w:tcPr>
          <w:p w14:paraId="619BA959"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343</w:t>
            </w:r>
          </w:p>
        </w:tc>
        <w:tc>
          <w:tcPr>
            <w:tcW w:w="715" w:type="pct"/>
            <w:tcBorders>
              <w:top w:val="nil"/>
              <w:left w:val="nil"/>
              <w:bottom w:val="double" w:sz="6" w:space="0" w:color="auto"/>
              <w:right w:val="nil"/>
            </w:tcBorders>
            <w:shd w:val="clear" w:color="auto" w:fill="auto"/>
            <w:noWrap/>
            <w:vAlign w:val="bottom"/>
            <w:hideMark/>
          </w:tcPr>
          <w:p w14:paraId="2BBC9925"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121,8</w:t>
            </w:r>
          </w:p>
        </w:tc>
        <w:tc>
          <w:tcPr>
            <w:tcW w:w="711" w:type="pct"/>
            <w:tcBorders>
              <w:top w:val="nil"/>
              <w:left w:val="nil"/>
              <w:bottom w:val="double" w:sz="6" w:space="0" w:color="auto"/>
              <w:right w:val="nil"/>
            </w:tcBorders>
            <w:shd w:val="clear" w:color="auto" w:fill="auto"/>
            <w:noWrap/>
            <w:vAlign w:val="bottom"/>
            <w:hideMark/>
          </w:tcPr>
          <w:p w14:paraId="7D4BE3CC"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59,9</w:t>
            </w:r>
          </w:p>
        </w:tc>
        <w:tc>
          <w:tcPr>
            <w:tcW w:w="716" w:type="pct"/>
            <w:tcBorders>
              <w:top w:val="nil"/>
              <w:left w:val="nil"/>
              <w:bottom w:val="double" w:sz="6" w:space="0" w:color="auto"/>
              <w:right w:val="single" w:sz="4" w:space="0" w:color="auto"/>
            </w:tcBorders>
            <w:shd w:val="clear" w:color="auto" w:fill="auto"/>
            <w:noWrap/>
            <w:vAlign w:val="bottom"/>
            <w:hideMark/>
          </w:tcPr>
          <w:p w14:paraId="636F14A0" w14:textId="77777777" w:rsidR="006769F5" w:rsidRPr="00247C0D" w:rsidRDefault="006769F5" w:rsidP="00FF453D">
            <w:pPr>
              <w:jc w:val="center"/>
              <w:rPr>
                <w:rFonts w:eastAsia="Times New Roman"/>
                <w:color w:val="000000"/>
                <w:sz w:val="20"/>
                <w:szCs w:val="20"/>
              </w:rPr>
            </w:pPr>
            <w:r w:rsidRPr="00247C0D">
              <w:rPr>
                <w:rFonts w:eastAsia="Times New Roman"/>
                <w:color w:val="000000"/>
                <w:sz w:val="20"/>
                <w:szCs w:val="20"/>
              </w:rPr>
              <w:t>98,4</w:t>
            </w:r>
          </w:p>
        </w:tc>
        <w:tc>
          <w:tcPr>
            <w:tcW w:w="717" w:type="pct"/>
            <w:tcBorders>
              <w:top w:val="nil"/>
              <w:left w:val="nil"/>
              <w:bottom w:val="double" w:sz="6" w:space="0" w:color="auto"/>
              <w:right w:val="nil"/>
            </w:tcBorders>
            <w:shd w:val="clear" w:color="auto" w:fill="auto"/>
            <w:noWrap/>
            <w:vAlign w:val="bottom"/>
            <w:hideMark/>
          </w:tcPr>
          <w:p w14:paraId="3777205B"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14,3 </w:t>
            </w:r>
          </w:p>
        </w:tc>
        <w:tc>
          <w:tcPr>
            <w:tcW w:w="712" w:type="pct"/>
            <w:tcBorders>
              <w:top w:val="nil"/>
              <w:left w:val="nil"/>
              <w:bottom w:val="double" w:sz="6" w:space="0" w:color="auto"/>
              <w:right w:val="nil"/>
            </w:tcBorders>
            <w:shd w:val="clear" w:color="auto" w:fill="auto"/>
            <w:noWrap/>
            <w:vAlign w:val="bottom"/>
            <w:hideMark/>
          </w:tcPr>
          <w:p w14:paraId="702121EA"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14,1 </w:t>
            </w:r>
          </w:p>
        </w:tc>
        <w:tc>
          <w:tcPr>
            <w:tcW w:w="712" w:type="pct"/>
            <w:tcBorders>
              <w:top w:val="nil"/>
              <w:left w:val="nil"/>
              <w:bottom w:val="double" w:sz="6" w:space="0" w:color="auto"/>
              <w:right w:val="nil"/>
            </w:tcBorders>
            <w:shd w:val="clear" w:color="auto" w:fill="auto"/>
            <w:noWrap/>
            <w:vAlign w:val="bottom"/>
            <w:hideMark/>
          </w:tcPr>
          <w:p w14:paraId="421F0C90" w14:textId="77777777" w:rsidR="006769F5" w:rsidRPr="006824B5" w:rsidRDefault="006769F5" w:rsidP="00FF453D">
            <w:pPr>
              <w:jc w:val="center"/>
              <w:rPr>
                <w:rFonts w:eastAsia="Times New Roman"/>
                <w:color w:val="000000"/>
                <w:sz w:val="20"/>
                <w:szCs w:val="20"/>
              </w:rPr>
            </w:pPr>
            <w:r w:rsidRPr="006824B5">
              <w:rPr>
                <w:rFonts w:eastAsia="Times New Roman"/>
                <w:color w:val="000000"/>
                <w:sz w:val="20"/>
                <w:szCs w:val="20"/>
              </w:rPr>
              <w:t xml:space="preserve">15,5 </w:t>
            </w:r>
          </w:p>
        </w:tc>
      </w:tr>
    </w:tbl>
    <w:p w14:paraId="64FD9603" w14:textId="77777777" w:rsidR="00D95A8F" w:rsidRDefault="00D95A8F" w:rsidP="00D95A8F">
      <w:pPr>
        <w:spacing w:after="120"/>
        <w:jc w:val="both"/>
        <w:rPr>
          <w:sz w:val="20"/>
          <w:szCs w:val="20"/>
        </w:rPr>
      </w:pPr>
      <w:r w:rsidRPr="00F6319A">
        <w:rPr>
          <w:sz w:val="20"/>
          <w:szCs w:val="20"/>
        </w:rPr>
        <w:t xml:space="preserve">Fuente: </w:t>
      </w:r>
      <w:r>
        <w:rPr>
          <w:sz w:val="20"/>
          <w:szCs w:val="20"/>
        </w:rPr>
        <w:t>elaboración propia</w:t>
      </w:r>
      <w:r w:rsidRPr="00F6319A">
        <w:rPr>
          <w:sz w:val="20"/>
          <w:szCs w:val="20"/>
        </w:rPr>
        <w:t xml:space="preserve"> </w:t>
      </w:r>
      <w:r>
        <w:rPr>
          <w:sz w:val="20"/>
          <w:szCs w:val="20"/>
        </w:rPr>
        <w:t>a partir de datos de</w:t>
      </w:r>
      <w:r w:rsidRPr="00F6319A">
        <w:rPr>
          <w:sz w:val="20"/>
          <w:szCs w:val="20"/>
        </w:rPr>
        <w:t>l</w:t>
      </w:r>
      <w:r>
        <w:rPr>
          <w:sz w:val="20"/>
          <w:szCs w:val="20"/>
        </w:rPr>
        <w:t xml:space="preserve"> CEP.</w:t>
      </w:r>
    </w:p>
    <w:p w14:paraId="21EDB562" w14:textId="77777777" w:rsidR="006769F5" w:rsidRDefault="006769F5" w:rsidP="00FF6A1B">
      <w:pPr>
        <w:spacing w:after="120"/>
        <w:jc w:val="both"/>
        <w:rPr>
          <w:lang w:val="es-ES_tradnl"/>
        </w:rPr>
      </w:pPr>
    </w:p>
    <w:p w14:paraId="19F692D5" w14:textId="612E4B6E" w:rsidR="00AC1A94" w:rsidRDefault="001A7B6C" w:rsidP="00FF6A1B">
      <w:pPr>
        <w:spacing w:after="120"/>
        <w:jc w:val="both"/>
        <w:rPr>
          <w:lang w:val="es-ES_tradnl"/>
        </w:rPr>
      </w:pPr>
      <w:r>
        <w:rPr>
          <w:lang w:val="es-ES_tradnl"/>
        </w:rPr>
        <w:t xml:space="preserve">En general, la ocupación en cada rama ha tendido a acompañar el sentido de la evolución del VBP, aunque a una velocidad distinta. Así, durante la convertibilidad, </w:t>
      </w:r>
      <w:r w:rsidR="00F272B0">
        <w:rPr>
          <w:lang w:val="es-ES_tradnl"/>
        </w:rPr>
        <w:t>la contracción de la producción</w:t>
      </w:r>
      <w:r w:rsidR="00306CE6">
        <w:rPr>
          <w:lang w:val="es-ES_tradnl"/>
        </w:rPr>
        <w:t xml:space="preserve"> estuvo acompañada</w:t>
      </w:r>
      <w:r w:rsidR="00F272B0">
        <w:rPr>
          <w:lang w:val="es-ES_tradnl"/>
        </w:rPr>
        <w:t xml:space="preserve"> de una disminución más acentuada de la ocupación. </w:t>
      </w:r>
      <w:r w:rsidR="00186362">
        <w:rPr>
          <w:lang w:val="es-ES_tradnl"/>
        </w:rPr>
        <w:t>Esta variación fue todavía más intensa entre las ramas “recuperadas”</w:t>
      </w:r>
      <w:r w:rsidR="00713328">
        <w:rPr>
          <w:lang w:val="es-ES_tradnl"/>
        </w:rPr>
        <w:t>, destacándose como particularmente “expulsoras” de mano de obra</w:t>
      </w:r>
      <w:r w:rsidR="00186362">
        <w:rPr>
          <w:lang w:val="es-ES_tradnl"/>
        </w:rPr>
        <w:t xml:space="preserve">. </w:t>
      </w:r>
      <w:r w:rsidR="00F272B0">
        <w:rPr>
          <w:lang w:val="es-ES_tradnl"/>
        </w:rPr>
        <w:t xml:space="preserve">En otros tres sectores – 369, 300 y 173 – la contracción del índice de empleo fue ligeramente inferior a la del VBP. </w:t>
      </w:r>
      <w:r w:rsidR="00713328">
        <w:rPr>
          <w:lang w:val="es-ES_tradnl"/>
        </w:rPr>
        <w:t xml:space="preserve">El único rubro que sostuvo una tendencia de ampliación de la ocupación durante el período, aún frente a la contracción de su producción, fue la </w:t>
      </w:r>
      <w:r w:rsidR="00713328">
        <w:rPr>
          <w:i/>
          <w:lang w:val="es-ES_tradnl"/>
        </w:rPr>
        <w:t>construcción y reparación de buques y embarcaciones</w:t>
      </w:r>
      <w:r w:rsidR="00806286">
        <w:rPr>
          <w:lang w:val="es-ES_tradnl"/>
        </w:rPr>
        <w:t>.</w:t>
      </w:r>
    </w:p>
    <w:p w14:paraId="64E438F0" w14:textId="504D156F" w:rsidR="00806286" w:rsidRDefault="00186362" w:rsidP="00FF6A1B">
      <w:pPr>
        <w:spacing w:after="120"/>
        <w:jc w:val="both"/>
        <w:rPr>
          <w:lang w:val="es-ES_tradnl"/>
        </w:rPr>
      </w:pPr>
      <w:r>
        <w:rPr>
          <w:lang w:val="es-ES_tradnl"/>
        </w:rPr>
        <w:t>Durante la posconvertibilidad, se invierten las tendencias de caída del nivel de ocupación, incluso en aquellos sectores cuyo</w:t>
      </w:r>
      <w:r w:rsidR="00E57FA0">
        <w:rPr>
          <w:lang w:val="es-ES_tradnl"/>
        </w:rPr>
        <w:t>s</w:t>
      </w:r>
      <w:r>
        <w:rPr>
          <w:lang w:val="es-ES_tradnl"/>
        </w:rPr>
        <w:t xml:space="preserve"> VBP sostiene</w:t>
      </w:r>
      <w:r w:rsidR="00E57FA0">
        <w:rPr>
          <w:lang w:val="es-ES_tradnl"/>
        </w:rPr>
        <w:t>n</w:t>
      </w:r>
      <w:r>
        <w:rPr>
          <w:lang w:val="es-ES_tradnl"/>
        </w:rPr>
        <w:t xml:space="preserve"> tendencia</w:t>
      </w:r>
      <w:r w:rsidR="00E57FA0">
        <w:rPr>
          <w:lang w:val="es-ES_tradnl"/>
        </w:rPr>
        <w:t>s</w:t>
      </w:r>
      <w:r>
        <w:rPr>
          <w:lang w:val="es-ES_tradnl"/>
        </w:rPr>
        <w:t xml:space="preserve"> contractiva</w:t>
      </w:r>
      <w:r w:rsidR="00E57FA0">
        <w:rPr>
          <w:lang w:val="es-ES_tradnl"/>
        </w:rPr>
        <w:t>s</w:t>
      </w:r>
      <w:r>
        <w:rPr>
          <w:lang w:val="es-ES_tradnl"/>
        </w:rPr>
        <w:t xml:space="preserve">. Las excepciones </w:t>
      </w:r>
      <w:r w:rsidR="00AC1A94">
        <w:rPr>
          <w:lang w:val="es-ES_tradnl"/>
        </w:rPr>
        <w:t>se observan</w:t>
      </w:r>
      <w:r>
        <w:rPr>
          <w:lang w:val="es-ES_tradnl"/>
        </w:rPr>
        <w:t xml:space="preserve"> en la producción de aparatos electroelectróni</w:t>
      </w:r>
      <w:r w:rsidR="00AC1A94">
        <w:rPr>
          <w:lang w:val="es-ES_tradnl"/>
        </w:rPr>
        <w:t xml:space="preserve">cos (32A y 300), donde la ocupación acompaña, con menor intensidad, la contracción del VBP. </w:t>
      </w:r>
      <w:r w:rsidR="00806286">
        <w:rPr>
          <w:lang w:val="es-ES_tradnl"/>
        </w:rPr>
        <w:t>En estos dos casos, los datos analizados parecen dar cuenta de “estrategias de salida” frente a los resultados negativos obtenidos a lo largo de todo el período.</w:t>
      </w:r>
      <w:r w:rsidR="00E57FA0">
        <w:rPr>
          <w:lang w:val="es-ES_tradnl"/>
        </w:rPr>
        <w:t xml:space="preserve"> Ello parece corroborarse cuando se incorpora al análisis la evolución de los costos salariales promedios, en el período de la posconvertibilidad, y las tendencias de distribución del crecimiento del valor bruto de producción (</w:t>
      </w:r>
      <w:r w:rsidR="008D0DE3" w:rsidRPr="008D0DE3">
        <w:rPr>
          <w:lang w:val="es-ES_tradnl"/>
        </w:rPr>
        <w:t>Cuadro 21</w:t>
      </w:r>
      <w:r w:rsidR="00E57FA0">
        <w:rPr>
          <w:lang w:val="es-ES_tradnl"/>
        </w:rPr>
        <w:t xml:space="preserve">). </w:t>
      </w:r>
    </w:p>
    <w:p w14:paraId="0183C8CD" w14:textId="77777777" w:rsidR="00CF5AD4" w:rsidRDefault="00CF5AD4" w:rsidP="00CF5AD4"/>
    <w:p w14:paraId="71FD7A17" w14:textId="65A47F05" w:rsidR="008D0DE3" w:rsidRPr="008D0DE3" w:rsidRDefault="008D0DE3" w:rsidP="00CF5AD4">
      <w:pPr>
        <w:rPr>
          <w:b/>
          <w:sz w:val="20"/>
          <w:szCs w:val="20"/>
        </w:rPr>
      </w:pPr>
      <w:r>
        <w:rPr>
          <w:b/>
          <w:sz w:val="20"/>
          <w:szCs w:val="20"/>
        </w:rPr>
        <w:t>Cuadro 21</w:t>
      </w:r>
      <w:r w:rsidRPr="001F4584">
        <w:rPr>
          <w:b/>
          <w:sz w:val="20"/>
          <w:szCs w:val="20"/>
        </w:rPr>
        <w:t>: Ramas “dinámicas</w:t>
      </w:r>
      <w:r>
        <w:rPr>
          <w:b/>
          <w:sz w:val="20"/>
          <w:szCs w:val="20"/>
        </w:rPr>
        <w:t xml:space="preserve"> en la posconvertibilidad</w:t>
      </w:r>
      <w:r w:rsidRPr="001F4584">
        <w:rPr>
          <w:b/>
          <w:sz w:val="20"/>
          <w:szCs w:val="20"/>
        </w:rPr>
        <w:t>” – Índices de Distribución del Crecimiento.</w:t>
      </w:r>
    </w:p>
    <w:tbl>
      <w:tblPr>
        <w:tblW w:w="5000" w:type="pct"/>
        <w:tblLook w:val="04A0" w:firstRow="1" w:lastRow="0" w:firstColumn="1" w:lastColumn="0" w:noHBand="0" w:noVBand="1"/>
      </w:tblPr>
      <w:tblGrid>
        <w:gridCol w:w="1130"/>
        <w:gridCol w:w="1124"/>
        <w:gridCol w:w="1122"/>
        <w:gridCol w:w="1124"/>
        <w:gridCol w:w="1124"/>
        <w:gridCol w:w="1160"/>
        <w:gridCol w:w="1732"/>
      </w:tblGrid>
      <w:tr w:rsidR="00CF5AD4" w:rsidRPr="00965FE3" w14:paraId="0F1FAA5E" w14:textId="77777777" w:rsidTr="00D95A8F">
        <w:trPr>
          <w:trHeight w:val="300"/>
        </w:trPr>
        <w:tc>
          <w:tcPr>
            <w:tcW w:w="663" w:type="pct"/>
            <w:tcBorders>
              <w:top w:val="nil"/>
              <w:left w:val="nil"/>
              <w:bottom w:val="nil"/>
              <w:right w:val="single" w:sz="4" w:space="0" w:color="auto"/>
            </w:tcBorders>
            <w:shd w:val="clear" w:color="auto" w:fill="auto"/>
            <w:noWrap/>
            <w:vAlign w:val="bottom"/>
            <w:hideMark/>
          </w:tcPr>
          <w:p w14:paraId="37BB0856"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w:t>
            </w:r>
          </w:p>
        </w:tc>
        <w:tc>
          <w:tcPr>
            <w:tcW w:w="660" w:type="pct"/>
            <w:tcBorders>
              <w:top w:val="nil"/>
              <w:left w:val="nil"/>
              <w:bottom w:val="nil"/>
              <w:right w:val="single" w:sz="4" w:space="0" w:color="auto"/>
            </w:tcBorders>
            <w:shd w:val="clear" w:color="auto" w:fill="auto"/>
            <w:vAlign w:val="center"/>
            <w:hideMark/>
          </w:tcPr>
          <w:p w14:paraId="1D3B9700"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IOO - Var.%</w:t>
            </w:r>
          </w:p>
        </w:tc>
        <w:tc>
          <w:tcPr>
            <w:tcW w:w="1319" w:type="pct"/>
            <w:gridSpan w:val="2"/>
            <w:tcBorders>
              <w:top w:val="nil"/>
              <w:left w:val="nil"/>
              <w:bottom w:val="nil"/>
              <w:right w:val="single" w:sz="4" w:space="0" w:color="000000"/>
            </w:tcBorders>
            <w:shd w:val="clear" w:color="auto" w:fill="auto"/>
            <w:vAlign w:val="center"/>
            <w:hideMark/>
          </w:tcPr>
          <w:p w14:paraId="121C8C15"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Costo incremental w</w:t>
            </w:r>
          </w:p>
        </w:tc>
        <w:tc>
          <w:tcPr>
            <w:tcW w:w="660" w:type="pct"/>
            <w:tcBorders>
              <w:top w:val="nil"/>
              <w:left w:val="nil"/>
              <w:bottom w:val="nil"/>
              <w:right w:val="single" w:sz="4" w:space="0" w:color="auto"/>
            </w:tcBorders>
            <w:shd w:val="clear" w:color="auto" w:fill="auto"/>
            <w:vAlign w:val="center"/>
            <w:hideMark/>
          </w:tcPr>
          <w:p w14:paraId="6C36B421"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VBP - Var.%</w:t>
            </w:r>
          </w:p>
        </w:tc>
        <w:tc>
          <w:tcPr>
            <w:tcW w:w="681" w:type="pct"/>
            <w:tcBorders>
              <w:top w:val="nil"/>
              <w:left w:val="nil"/>
              <w:bottom w:val="nil"/>
              <w:right w:val="single" w:sz="4" w:space="0" w:color="auto"/>
            </w:tcBorders>
            <w:shd w:val="clear" w:color="auto" w:fill="auto"/>
            <w:vAlign w:val="center"/>
            <w:hideMark/>
          </w:tcPr>
          <w:p w14:paraId="09A9402A"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Ind. Dist. del crecimiento</w:t>
            </w:r>
          </w:p>
        </w:tc>
        <w:tc>
          <w:tcPr>
            <w:tcW w:w="1017" w:type="pct"/>
            <w:vMerge w:val="restart"/>
            <w:tcBorders>
              <w:top w:val="nil"/>
              <w:left w:val="single" w:sz="4" w:space="0" w:color="auto"/>
              <w:bottom w:val="single" w:sz="4" w:space="0" w:color="000000"/>
              <w:right w:val="nil"/>
            </w:tcBorders>
            <w:shd w:val="clear" w:color="auto" w:fill="auto"/>
            <w:vAlign w:val="center"/>
            <w:hideMark/>
          </w:tcPr>
          <w:p w14:paraId="3D0F4D92"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Hipótesis</w:t>
            </w:r>
          </w:p>
        </w:tc>
      </w:tr>
      <w:tr w:rsidR="00CF5AD4" w:rsidRPr="00965FE3" w14:paraId="33F4BEA3" w14:textId="77777777" w:rsidTr="00D95A8F">
        <w:trPr>
          <w:trHeight w:val="240"/>
        </w:trPr>
        <w:tc>
          <w:tcPr>
            <w:tcW w:w="663" w:type="pct"/>
            <w:tcBorders>
              <w:top w:val="nil"/>
              <w:left w:val="nil"/>
              <w:bottom w:val="nil"/>
              <w:right w:val="single" w:sz="4" w:space="0" w:color="auto"/>
            </w:tcBorders>
            <w:shd w:val="clear" w:color="auto" w:fill="auto"/>
            <w:noWrap/>
            <w:vAlign w:val="bottom"/>
            <w:hideMark/>
          </w:tcPr>
          <w:p w14:paraId="4CD780D6"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ID Ramas</w:t>
            </w:r>
          </w:p>
        </w:tc>
        <w:tc>
          <w:tcPr>
            <w:tcW w:w="660" w:type="pct"/>
            <w:tcBorders>
              <w:top w:val="nil"/>
              <w:left w:val="nil"/>
              <w:bottom w:val="single" w:sz="4" w:space="0" w:color="auto"/>
              <w:right w:val="single" w:sz="4" w:space="0" w:color="auto"/>
            </w:tcBorders>
            <w:shd w:val="clear" w:color="auto" w:fill="auto"/>
            <w:vAlign w:val="center"/>
            <w:hideMark/>
          </w:tcPr>
          <w:p w14:paraId="02765D6D"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2002-2010</w:t>
            </w:r>
          </w:p>
        </w:tc>
        <w:tc>
          <w:tcPr>
            <w:tcW w:w="659" w:type="pct"/>
            <w:tcBorders>
              <w:top w:val="nil"/>
              <w:left w:val="nil"/>
              <w:bottom w:val="nil"/>
              <w:right w:val="single" w:sz="4" w:space="0" w:color="auto"/>
            </w:tcBorders>
            <w:shd w:val="clear" w:color="auto" w:fill="auto"/>
            <w:vAlign w:val="center"/>
            <w:hideMark/>
          </w:tcPr>
          <w:p w14:paraId="11EABD3F"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CVS</w:t>
            </w:r>
          </w:p>
        </w:tc>
        <w:tc>
          <w:tcPr>
            <w:tcW w:w="659" w:type="pct"/>
            <w:tcBorders>
              <w:top w:val="nil"/>
              <w:left w:val="nil"/>
              <w:bottom w:val="nil"/>
              <w:right w:val="single" w:sz="4" w:space="0" w:color="auto"/>
            </w:tcBorders>
            <w:shd w:val="clear" w:color="auto" w:fill="auto"/>
            <w:vAlign w:val="center"/>
            <w:hideMark/>
          </w:tcPr>
          <w:p w14:paraId="756AD887"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2002-210</w:t>
            </w:r>
          </w:p>
        </w:tc>
        <w:tc>
          <w:tcPr>
            <w:tcW w:w="660" w:type="pct"/>
            <w:tcBorders>
              <w:top w:val="nil"/>
              <w:left w:val="nil"/>
              <w:bottom w:val="nil"/>
              <w:right w:val="single" w:sz="4" w:space="0" w:color="auto"/>
            </w:tcBorders>
            <w:shd w:val="clear" w:color="auto" w:fill="auto"/>
            <w:vAlign w:val="center"/>
            <w:hideMark/>
          </w:tcPr>
          <w:p w14:paraId="1F019E31"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2002-2010</w:t>
            </w:r>
          </w:p>
        </w:tc>
        <w:tc>
          <w:tcPr>
            <w:tcW w:w="681" w:type="pct"/>
            <w:tcBorders>
              <w:top w:val="nil"/>
              <w:left w:val="nil"/>
              <w:bottom w:val="nil"/>
              <w:right w:val="single" w:sz="4" w:space="0" w:color="auto"/>
            </w:tcBorders>
            <w:shd w:val="clear" w:color="auto" w:fill="auto"/>
            <w:vAlign w:val="center"/>
            <w:hideMark/>
          </w:tcPr>
          <w:p w14:paraId="1C1E8E0D"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2002-2010</w:t>
            </w:r>
          </w:p>
        </w:tc>
        <w:tc>
          <w:tcPr>
            <w:tcW w:w="1017" w:type="pct"/>
            <w:vMerge/>
            <w:tcBorders>
              <w:top w:val="nil"/>
              <w:left w:val="single" w:sz="4" w:space="0" w:color="auto"/>
              <w:bottom w:val="single" w:sz="4" w:space="0" w:color="000000"/>
              <w:right w:val="nil"/>
            </w:tcBorders>
            <w:vAlign w:val="center"/>
            <w:hideMark/>
          </w:tcPr>
          <w:p w14:paraId="5B3C50CD" w14:textId="77777777" w:rsidR="00CF5AD4" w:rsidRPr="00965FE3" w:rsidRDefault="00CF5AD4" w:rsidP="00331E82">
            <w:pPr>
              <w:rPr>
                <w:rFonts w:eastAsia="Times New Roman"/>
                <w:color w:val="000000"/>
                <w:sz w:val="20"/>
                <w:szCs w:val="20"/>
              </w:rPr>
            </w:pPr>
          </w:p>
        </w:tc>
      </w:tr>
      <w:tr w:rsidR="00CF5AD4" w:rsidRPr="00965FE3" w14:paraId="1AD3A852" w14:textId="77777777" w:rsidTr="00D95A8F">
        <w:trPr>
          <w:trHeight w:val="240"/>
        </w:trPr>
        <w:tc>
          <w:tcPr>
            <w:tcW w:w="663" w:type="pct"/>
            <w:tcBorders>
              <w:top w:val="single" w:sz="4" w:space="0" w:color="auto"/>
              <w:left w:val="nil"/>
              <w:bottom w:val="nil"/>
              <w:right w:val="single" w:sz="4" w:space="0" w:color="auto"/>
            </w:tcBorders>
            <w:shd w:val="clear" w:color="auto" w:fill="auto"/>
            <w:noWrap/>
            <w:vAlign w:val="bottom"/>
            <w:hideMark/>
          </w:tcPr>
          <w:p w14:paraId="4F4237D9"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32A</w:t>
            </w:r>
          </w:p>
        </w:tc>
        <w:tc>
          <w:tcPr>
            <w:tcW w:w="660" w:type="pct"/>
            <w:tcBorders>
              <w:top w:val="nil"/>
              <w:left w:val="nil"/>
              <w:bottom w:val="nil"/>
              <w:right w:val="single" w:sz="4" w:space="0" w:color="auto"/>
            </w:tcBorders>
            <w:shd w:val="clear" w:color="auto" w:fill="auto"/>
            <w:noWrap/>
            <w:vAlign w:val="bottom"/>
            <w:hideMark/>
          </w:tcPr>
          <w:p w14:paraId="3A65685C" w14:textId="77777777" w:rsidR="00CF5AD4" w:rsidRPr="00965FE3" w:rsidRDefault="00CF5AD4" w:rsidP="00331E82">
            <w:pPr>
              <w:jc w:val="center"/>
              <w:rPr>
                <w:rFonts w:eastAsia="Times New Roman"/>
                <w:color w:val="000000"/>
                <w:sz w:val="20"/>
                <w:szCs w:val="20"/>
              </w:rPr>
            </w:pPr>
            <w:r w:rsidRPr="00965FE3">
              <w:rPr>
                <w:rFonts w:eastAsia="Times New Roman"/>
                <w:color w:val="DD0806"/>
                <w:sz w:val="20"/>
                <w:szCs w:val="20"/>
              </w:rPr>
              <w:t xml:space="preserve">-10,8 </w:t>
            </w:r>
          </w:p>
        </w:tc>
        <w:tc>
          <w:tcPr>
            <w:tcW w:w="659" w:type="pct"/>
            <w:tcBorders>
              <w:top w:val="single" w:sz="4" w:space="0" w:color="auto"/>
              <w:left w:val="nil"/>
              <w:bottom w:val="nil"/>
              <w:right w:val="single" w:sz="4" w:space="0" w:color="auto"/>
            </w:tcBorders>
            <w:shd w:val="clear" w:color="auto" w:fill="auto"/>
            <w:noWrap/>
            <w:vAlign w:val="bottom"/>
            <w:hideMark/>
          </w:tcPr>
          <w:p w14:paraId="5F6153CF"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0,1 </w:t>
            </w:r>
          </w:p>
        </w:tc>
        <w:tc>
          <w:tcPr>
            <w:tcW w:w="659" w:type="pct"/>
            <w:tcBorders>
              <w:top w:val="single" w:sz="4" w:space="0" w:color="auto"/>
              <w:left w:val="nil"/>
              <w:bottom w:val="nil"/>
              <w:right w:val="single" w:sz="4" w:space="0" w:color="auto"/>
            </w:tcBorders>
            <w:shd w:val="clear" w:color="auto" w:fill="auto"/>
            <w:noWrap/>
            <w:vAlign w:val="bottom"/>
            <w:hideMark/>
          </w:tcPr>
          <w:p w14:paraId="33D9037E" w14:textId="77777777" w:rsidR="00CF5AD4" w:rsidRPr="00965FE3" w:rsidRDefault="00CF5AD4" w:rsidP="00331E82">
            <w:pPr>
              <w:jc w:val="center"/>
              <w:rPr>
                <w:rFonts w:eastAsia="Times New Roman"/>
                <w:color w:val="000000"/>
                <w:sz w:val="20"/>
                <w:szCs w:val="20"/>
              </w:rPr>
            </w:pPr>
            <w:r w:rsidRPr="00965FE3">
              <w:rPr>
                <w:rFonts w:eastAsia="Times New Roman"/>
                <w:color w:val="DD0806"/>
                <w:sz w:val="20"/>
                <w:szCs w:val="20"/>
              </w:rPr>
              <w:t xml:space="preserve">-10,8 </w:t>
            </w:r>
          </w:p>
        </w:tc>
        <w:tc>
          <w:tcPr>
            <w:tcW w:w="660" w:type="pct"/>
            <w:tcBorders>
              <w:top w:val="single" w:sz="4" w:space="0" w:color="auto"/>
              <w:left w:val="nil"/>
              <w:bottom w:val="nil"/>
              <w:right w:val="single" w:sz="4" w:space="0" w:color="auto"/>
            </w:tcBorders>
            <w:shd w:val="clear" w:color="auto" w:fill="auto"/>
            <w:noWrap/>
            <w:vAlign w:val="bottom"/>
            <w:hideMark/>
          </w:tcPr>
          <w:p w14:paraId="2767C3B4" w14:textId="77777777" w:rsidR="00CF5AD4" w:rsidRPr="00965FE3" w:rsidRDefault="00CF5AD4" w:rsidP="00331E82">
            <w:pPr>
              <w:jc w:val="center"/>
              <w:rPr>
                <w:rFonts w:eastAsia="Times New Roman"/>
                <w:color w:val="000000"/>
                <w:sz w:val="20"/>
                <w:szCs w:val="20"/>
              </w:rPr>
            </w:pPr>
            <w:r w:rsidRPr="00965FE3">
              <w:rPr>
                <w:rFonts w:eastAsia="Times New Roman"/>
                <w:color w:val="DD0806"/>
                <w:sz w:val="20"/>
                <w:szCs w:val="20"/>
              </w:rPr>
              <w:t xml:space="preserve">-81,0 </w:t>
            </w:r>
          </w:p>
        </w:tc>
        <w:tc>
          <w:tcPr>
            <w:tcW w:w="681" w:type="pct"/>
            <w:tcBorders>
              <w:top w:val="single" w:sz="4" w:space="0" w:color="auto"/>
              <w:left w:val="nil"/>
              <w:bottom w:val="nil"/>
              <w:right w:val="single" w:sz="4" w:space="0" w:color="auto"/>
            </w:tcBorders>
            <w:shd w:val="clear" w:color="auto" w:fill="auto"/>
            <w:noWrap/>
            <w:vAlign w:val="bottom"/>
            <w:hideMark/>
          </w:tcPr>
          <w:p w14:paraId="52CB9C71"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7,5 </w:t>
            </w:r>
          </w:p>
        </w:tc>
        <w:tc>
          <w:tcPr>
            <w:tcW w:w="1017" w:type="pct"/>
            <w:tcBorders>
              <w:top w:val="nil"/>
              <w:left w:val="nil"/>
              <w:bottom w:val="nil"/>
              <w:right w:val="nil"/>
            </w:tcBorders>
            <w:shd w:val="clear" w:color="auto" w:fill="auto"/>
            <w:noWrap/>
            <w:vAlign w:val="bottom"/>
            <w:hideMark/>
          </w:tcPr>
          <w:p w14:paraId="683D82E6" w14:textId="77777777" w:rsidR="00CF5AD4" w:rsidRPr="00965FE3" w:rsidRDefault="00CF5AD4" w:rsidP="00331E82">
            <w:pPr>
              <w:rPr>
                <w:rFonts w:eastAsia="Times New Roman"/>
                <w:color w:val="000000"/>
                <w:sz w:val="20"/>
                <w:szCs w:val="20"/>
              </w:rPr>
            </w:pPr>
            <w:r w:rsidRPr="00965FE3">
              <w:rPr>
                <w:rFonts w:eastAsia="Times New Roman"/>
                <w:color w:val="000000"/>
                <w:sz w:val="20"/>
                <w:szCs w:val="20"/>
              </w:rPr>
              <w:t>Salida</w:t>
            </w:r>
          </w:p>
        </w:tc>
      </w:tr>
      <w:tr w:rsidR="00CF5AD4" w:rsidRPr="00965FE3" w14:paraId="37E224E8" w14:textId="77777777" w:rsidTr="00D95A8F">
        <w:trPr>
          <w:trHeight w:val="240"/>
        </w:trPr>
        <w:tc>
          <w:tcPr>
            <w:tcW w:w="663" w:type="pct"/>
            <w:tcBorders>
              <w:top w:val="nil"/>
              <w:left w:val="nil"/>
              <w:bottom w:val="nil"/>
              <w:right w:val="single" w:sz="4" w:space="0" w:color="auto"/>
            </w:tcBorders>
            <w:shd w:val="clear" w:color="auto" w:fill="auto"/>
            <w:noWrap/>
            <w:vAlign w:val="bottom"/>
            <w:hideMark/>
          </w:tcPr>
          <w:p w14:paraId="44ED0172"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351</w:t>
            </w:r>
          </w:p>
        </w:tc>
        <w:tc>
          <w:tcPr>
            <w:tcW w:w="660" w:type="pct"/>
            <w:tcBorders>
              <w:top w:val="nil"/>
              <w:left w:val="nil"/>
              <w:bottom w:val="nil"/>
              <w:right w:val="single" w:sz="4" w:space="0" w:color="auto"/>
            </w:tcBorders>
            <w:shd w:val="clear" w:color="auto" w:fill="auto"/>
            <w:noWrap/>
            <w:vAlign w:val="bottom"/>
            <w:hideMark/>
          </w:tcPr>
          <w:p w14:paraId="535D39F8"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59,7 </w:t>
            </w:r>
          </w:p>
        </w:tc>
        <w:tc>
          <w:tcPr>
            <w:tcW w:w="659" w:type="pct"/>
            <w:tcBorders>
              <w:top w:val="nil"/>
              <w:left w:val="nil"/>
              <w:bottom w:val="nil"/>
              <w:right w:val="single" w:sz="4" w:space="0" w:color="auto"/>
            </w:tcBorders>
            <w:shd w:val="clear" w:color="auto" w:fill="auto"/>
            <w:noWrap/>
            <w:vAlign w:val="bottom"/>
            <w:hideMark/>
          </w:tcPr>
          <w:p w14:paraId="3A85CAD7"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20,5 </w:t>
            </w:r>
          </w:p>
        </w:tc>
        <w:tc>
          <w:tcPr>
            <w:tcW w:w="659" w:type="pct"/>
            <w:tcBorders>
              <w:top w:val="nil"/>
              <w:left w:val="nil"/>
              <w:bottom w:val="nil"/>
              <w:right w:val="single" w:sz="4" w:space="0" w:color="auto"/>
            </w:tcBorders>
            <w:shd w:val="clear" w:color="auto" w:fill="auto"/>
            <w:noWrap/>
            <w:vAlign w:val="bottom"/>
            <w:hideMark/>
          </w:tcPr>
          <w:p w14:paraId="39C37B96"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71,9 </w:t>
            </w:r>
          </w:p>
        </w:tc>
        <w:tc>
          <w:tcPr>
            <w:tcW w:w="660" w:type="pct"/>
            <w:tcBorders>
              <w:top w:val="nil"/>
              <w:left w:val="nil"/>
              <w:bottom w:val="nil"/>
              <w:right w:val="single" w:sz="4" w:space="0" w:color="auto"/>
            </w:tcBorders>
            <w:shd w:val="clear" w:color="auto" w:fill="auto"/>
            <w:noWrap/>
            <w:vAlign w:val="bottom"/>
            <w:hideMark/>
          </w:tcPr>
          <w:p w14:paraId="1B690F66"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46,6 </w:t>
            </w:r>
          </w:p>
        </w:tc>
        <w:tc>
          <w:tcPr>
            <w:tcW w:w="681" w:type="pct"/>
            <w:tcBorders>
              <w:top w:val="nil"/>
              <w:left w:val="nil"/>
              <w:bottom w:val="nil"/>
              <w:right w:val="single" w:sz="4" w:space="0" w:color="auto"/>
            </w:tcBorders>
            <w:shd w:val="clear" w:color="auto" w:fill="auto"/>
            <w:noWrap/>
            <w:vAlign w:val="bottom"/>
            <w:hideMark/>
          </w:tcPr>
          <w:p w14:paraId="288070BB"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0,6 </w:t>
            </w:r>
          </w:p>
        </w:tc>
        <w:tc>
          <w:tcPr>
            <w:tcW w:w="1017" w:type="pct"/>
            <w:tcBorders>
              <w:top w:val="nil"/>
              <w:left w:val="nil"/>
              <w:bottom w:val="nil"/>
              <w:right w:val="nil"/>
            </w:tcBorders>
            <w:shd w:val="clear" w:color="auto" w:fill="auto"/>
            <w:noWrap/>
            <w:vAlign w:val="bottom"/>
            <w:hideMark/>
          </w:tcPr>
          <w:p w14:paraId="62718402" w14:textId="77777777" w:rsidR="00CF5AD4" w:rsidRPr="00965FE3" w:rsidRDefault="00CF5AD4" w:rsidP="00331E82">
            <w:pPr>
              <w:rPr>
                <w:rFonts w:eastAsia="Times New Roman"/>
                <w:color w:val="000000"/>
                <w:sz w:val="20"/>
                <w:szCs w:val="20"/>
              </w:rPr>
            </w:pPr>
            <w:r w:rsidRPr="00965FE3">
              <w:rPr>
                <w:rFonts w:eastAsia="Times New Roman"/>
                <w:color w:val="000000"/>
                <w:sz w:val="20"/>
                <w:szCs w:val="20"/>
              </w:rPr>
              <w:t>Transf a L</w:t>
            </w:r>
          </w:p>
        </w:tc>
      </w:tr>
      <w:tr w:rsidR="00CF5AD4" w:rsidRPr="00965FE3" w14:paraId="7DD43E61" w14:textId="77777777" w:rsidTr="00D95A8F">
        <w:trPr>
          <w:trHeight w:val="240"/>
        </w:trPr>
        <w:tc>
          <w:tcPr>
            <w:tcW w:w="663" w:type="pct"/>
            <w:tcBorders>
              <w:top w:val="nil"/>
              <w:left w:val="nil"/>
              <w:bottom w:val="nil"/>
              <w:right w:val="single" w:sz="4" w:space="0" w:color="auto"/>
            </w:tcBorders>
            <w:shd w:val="clear" w:color="auto" w:fill="auto"/>
            <w:noWrap/>
            <w:vAlign w:val="bottom"/>
            <w:hideMark/>
          </w:tcPr>
          <w:p w14:paraId="79AEAC7F"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300</w:t>
            </w:r>
          </w:p>
        </w:tc>
        <w:tc>
          <w:tcPr>
            <w:tcW w:w="660" w:type="pct"/>
            <w:tcBorders>
              <w:top w:val="nil"/>
              <w:left w:val="nil"/>
              <w:bottom w:val="nil"/>
              <w:right w:val="single" w:sz="4" w:space="0" w:color="auto"/>
            </w:tcBorders>
            <w:shd w:val="clear" w:color="auto" w:fill="auto"/>
            <w:noWrap/>
            <w:vAlign w:val="bottom"/>
            <w:hideMark/>
          </w:tcPr>
          <w:p w14:paraId="3D1C8AA2" w14:textId="77777777" w:rsidR="00CF5AD4" w:rsidRPr="00965FE3" w:rsidRDefault="00CF5AD4" w:rsidP="00331E82">
            <w:pPr>
              <w:jc w:val="center"/>
              <w:rPr>
                <w:rFonts w:eastAsia="Times New Roman"/>
                <w:color w:val="000000"/>
                <w:sz w:val="20"/>
                <w:szCs w:val="20"/>
              </w:rPr>
            </w:pPr>
            <w:r w:rsidRPr="00965FE3">
              <w:rPr>
                <w:rFonts w:eastAsia="Times New Roman"/>
                <w:color w:val="DD0806"/>
                <w:sz w:val="20"/>
                <w:szCs w:val="20"/>
              </w:rPr>
              <w:t xml:space="preserve">-14,1 </w:t>
            </w:r>
          </w:p>
        </w:tc>
        <w:tc>
          <w:tcPr>
            <w:tcW w:w="659" w:type="pct"/>
            <w:tcBorders>
              <w:top w:val="nil"/>
              <w:left w:val="nil"/>
              <w:bottom w:val="nil"/>
              <w:right w:val="single" w:sz="4" w:space="0" w:color="auto"/>
            </w:tcBorders>
            <w:shd w:val="clear" w:color="auto" w:fill="auto"/>
            <w:noWrap/>
            <w:vAlign w:val="bottom"/>
            <w:hideMark/>
          </w:tcPr>
          <w:p w14:paraId="0AFF447E"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18,3 </w:t>
            </w:r>
          </w:p>
        </w:tc>
        <w:tc>
          <w:tcPr>
            <w:tcW w:w="659" w:type="pct"/>
            <w:tcBorders>
              <w:top w:val="nil"/>
              <w:left w:val="nil"/>
              <w:bottom w:val="nil"/>
              <w:right w:val="single" w:sz="4" w:space="0" w:color="auto"/>
            </w:tcBorders>
            <w:shd w:val="clear" w:color="auto" w:fill="auto"/>
            <w:noWrap/>
            <w:vAlign w:val="bottom"/>
            <w:hideMark/>
          </w:tcPr>
          <w:p w14:paraId="7DF34EDE" w14:textId="77777777" w:rsidR="00CF5AD4" w:rsidRPr="00965FE3" w:rsidRDefault="00CF5AD4" w:rsidP="00331E82">
            <w:pPr>
              <w:jc w:val="center"/>
              <w:rPr>
                <w:rFonts w:eastAsia="Times New Roman"/>
                <w:color w:val="000000"/>
                <w:sz w:val="20"/>
                <w:szCs w:val="20"/>
              </w:rPr>
            </w:pPr>
            <w:r w:rsidRPr="00965FE3">
              <w:rPr>
                <w:rFonts w:eastAsia="Times New Roman"/>
                <w:color w:val="DD0806"/>
                <w:sz w:val="20"/>
                <w:szCs w:val="20"/>
              </w:rPr>
              <w:t xml:space="preserve">-16,7 </w:t>
            </w:r>
          </w:p>
        </w:tc>
        <w:tc>
          <w:tcPr>
            <w:tcW w:w="660" w:type="pct"/>
            <w:tcBorders>
              <w:top w:val="nil"/>
              <w:left w:val="nil"/>
              <w:bottom w:val="nil"/>
              <w:right w:val="single" w:sz="4" w:space="0" w:color="auto"/>
            </w:tcBorders>
            <w:shd w:val="clear" w:color="auto" w:fill="auto"/>
            <w:noWrap/>
            <w:vAlign w:val="bottom"/>
            <w:hideMark/>
          </w:tcPr>
          <w:p w14:paraId="7A258438" w14:textId="77777777" w:rsidR="00CF5AD4" w:rsidRPr="00965FE3" w:rsidRDefault="00CF5AD4" w:rsidP="00331E82">
            <w:pPr>
              <w:jc w:val="center"/>
              <w:rPr>
                <w:rFonts w:eastAsia="Times New Roman"/>
                <w:color w:val="000000"/>
                <w:sz w:val="20"/>
                <w:szCs w:val="20"/>
              </w:rPr>
            </w:pPr>
            <w:r w:rsidRPr="00965FE3">
              <w:rPr>
                <w:rFonts w:eastAsia="Times New Roman"/>
                <w:color w:val="DD0806"/>
                <w:sz w:val="20"/>
                <w:szCs w:val="20"/>
              </w:rPr>
              <w:t xml:space="preserve">-19,4 </w:t>
            </w:r>
          </w:p>
        </w:tc>
        <w:tc>
          <w:tcPr>
            <w:tcW w:w="681" w:type="pct"/>
            <w:tcBorders>
              <w:top w:val="nil"/>
              <w:left w:val="nil"/>
              <w:bottom w:val="nil"/>
              <w:right w:val="single" w:sz="4" w:space="0" w:color="auto"/>
            </w:tcBorders>
            <w:shd w:val="clear" w:color="auto" w:fill="auto"/>
            <w:noWrap/>
            <w:vAlign w:val="bottom"/>
            <w:hideMark/>
          </w:tcPr>
          <w:p w14:paraId="0C4E5601"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1,2 </w:t>
            </w:r>
          </w:p>
        </w:tc>
        <w:tc>
          <w:tcPr>
            <w:tcW w:w="1017" w:type="pct"/>
            <w:tcBorders>
              <w:top w:val="nil"/>
              <w:left w:val="nil"/>
              <w:bottom w:val="nil"/>
              <w:right w:val="nil"/>
            </w:tcBorders>
            <w:shd w:val="clear" w:color="auto" w:fill="auto"/>
            <w:noWrap/>
            <w:vAlign w:val="bottom"/>
            <w:hideMark/>
          </w:tcPr>
          <w:p w14:paraId="34460901" w14:textId="77777777" w:rsidR="00CF5AD4" w:rsidRPr="00965FE3" w:rsidRDefault="00CF5AD4" w:rsidP="00331E82">
            <w:pPr>
              <w:rPr>
                <w:rFonts w:eastAsia="Times New Roman"/>
                <w:color w:val="000000"/>
                <w:sz w:val="20"/>
                <w:szCs w:val="20"/>
              </w:rPr>
            </w:pPr>
            <w:r w:rsidRPr="00965FE3">
              <w:rPr>
                <w:rFonts w:eastAsia="Times New Roman"/>
                <w:color w:val="000000"/>
                <w:sz w:val="20"/>
                <w:szCs w:val="20"/>
              </w:rPr>
              <w:t>Salida</w:t>
            </w:r>
          </w:p>
        </w:tc>
      </w:tr>
      <w:tr w:rsidR="00CF5AD4" w:rsidRPr="00965FE3" w14:paraId="49A3F4C6" w14:textId="77777777" w:rsidTr="00D95A8F">
        <w:trPr>
          <w:trHeight w:val="240"/>
        </w:trPr>
        <w:tc>
          <w:tcPr>
            <w:tcW w:w="663" w:type="pct"/>
            <w:tcBorders>
              <w:top w:val="nil"/>
              <w:left w:val="nil"/>
              <w:bottom w:val="nil"/>
              <w:right w:val="single" w:sz="4" w:space="0" w:color="auto"/>
            </w:tcBorders>
            <w:shd w:val="clear" w:color="auto" w:fill="auto"/>
            <w:noWrap/>
            <w:vAlign w:val="bottom"/>
            <w:hideMark/>
          </w:tcPr>
          <w:p w14:paraId="526A1955"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313</w:t>
            </w:r>
          </w:p>
        </w:tc>
        <w:tc>
          <w:tcPr>
            <w:tcW w:w="660" w:type="pct"/>
            <w:tcBorders>
              <w:top w:val="nil"/>
              <w:left w:val="nil"/>
              <w:bottom w:val="nil"/>
              <w:right w:val="single" w:sz="4" w:space="0" w:color="auto"/>
            </w:tcBorders>
            <w:shd w:val="clear" w:color="auto" w:fill="auto"/>
            <w:noWrap/>
            <w:vAlign w:val="bottom"/>
            <w:hideMark/>
          </w:tcPr>
          <w:p w14:paraId="4B5AA2BA"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13,4 </w:t>
            </w:r>
          </w:p>
        </w:tc>
        <w:tc>
          <w:tcPr>
            <w:tcW w:w="659" w:type="pct"/>
            <w:tcBorders>
              <w:top w:val="nil"/>
              <w:left w:val="nil"/>
              <w:bottom w:val="nil"/>
              <w:right w:val="single" w:sz="4" w:space="0" w:color="auto"/>
            </w:tcBorders>
            <w:shd w:val="clear" w:color="auto" w:fill="auto"/>
            <w:noWrap/>
            <w:vAlign w:val="bottom"/>
            <w:hideMark/>
          </w:tcPr>
          <w:p w14:paraId="6F219308"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18,3 </w:t>
            </w:r>
          </w:p>
        </w:tc>
        <w:tc>
          <w:tcPr>
            <w:tcW w:w="659" w:type="pct"/>
            <w:tcBorders>
              <w:top w:val="nil"/>
              <w:left w:val="nil"/>
              <w:bottom w:val="nil"/>
              <w:right w:val="single" w:sz="4" w:space="0" w:color="auto"/>
            </w:tcBorders>
            <w:shd w:val="clear" w:color="auto" w:fill="auto"/>
            <w:noWrap/>
            <w:vAlign w:val="bottom"/>
            <w:hideMark/>
          </w:tcPr>
          <w:p w14:paraId="76129576"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15,9 </w:t>
            </w:r>
          </w:p>
        </w:tc>
        <w:tc>
          <w:tcPr>
            <w:tcW w:w="660" w:type="pct"/>
            <w:tcBorders>
              <w:top w:val="nil"/>
              <w:left w:val="nil"/>
              <w:bottom w:val="nil"/>
              <w:right w:val="single" w:sz="4" w:space="0" w:color="auto"/>
            </w:tcBorders>
            <w:shd w:val="clear" w:color="auto" w:fill="auto"/>
            <w:noWrap/>
            <w:vAlign w:val="bottom"/>
            <w:hideMark/>
          </w:tcPr>
          <w:p w14:paraId="41FCBDF0"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56,4 </w:t>
            </w:r>
          </w:p>
        </w:tc>
        <w:tc>
          <w:tcPr>
            <w:tcW w:w="681" w:type="pct"/>
            <w:tcBorders>
              <w:top w:val="nil"/>
              <w:left w:val="nil"/>
              <w:bottom w:val="nil"/>
              <w:right w:val="single" w:sz="4" w:space="0" w:color="auto"/>
            </w:tcBorders>
            <w:shd w:val="clear" w:color="auto" w:fill="auto"/>
            <w:noWrap/>
            <w:vAlign w:val="bottom"/>
            <w:hideMark/>
          </w:tcPr>
          <w:p w14:paraId="180F7396"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3,6 </w:t>
            </w:r>
          </w:p>
        </w:tc>
        <w:tc>
          <w:tcPr>
            <w:tcW w:w="1017" w:type="pct"/>
            <w:tcBorders>
              <w:top w:val="nil"/>
              <w:left w:val="nil"/>
              <w:bottom w:val="nil"/>
              <w:right w:val="nil"/>
            </w:tcBorders>
            <w:shd w:val="clear" w:color="auto" w:fill="auto"/>
            <w:noWrap/>
            <w:vAlign w:val="bottom"/>
            <w:hideMark/>
          </w:tcPr>
          <w:p w14:paraId="23D1FB57" w14:textId="77777777" w:rsidR="00CF5AD4" w:rsidRPr="00965FE3" w:rsidRDefault="00CF5AD4" w:rsidP="00331E82">
            <w:pPr>
              <w:rPr>
                <w:rFonts w:eastAsia="Times New Roman"/>
                <w:color w:val="000000"/>
                <w:sz w:val="20"/>
                <w:szCs w:val="20"/>
              </w:rPr>
            </w:pPr>
            <w:r w:rsidRPr="00965FE3">
              <w:rPr>
                <w:rFonts w:eastAsia="Times New Roman"/>
                <w:color w:val="000000"/>
                <w:sz w:val="20"/>
                <w:szCs w:val="20"/>
              </w:rPr>
              <w:t>Transf a K alta</w:t>
            </w:r>
          </w:p>
        </w:tc>
      </w:tr>
      <w:tr w:rsidR="00CF5AD4" w:rsidRPr="00965FE3" w14:paraId="35B9162E" w14:textId="77777777" w:rsidTr="00D95A8F">
        <w:trPr>
          <w:trHeight w:val="240"/>
        </w:trPr>
        <w:tc>
          <w:tcPr>
            <w:tcW w:w="663" w:type="pct"/>
            <w:tcBorders>
              <w:top w:val="nil"/>
              <w:left w:val="nil"/>
              <w:bottom w:val="nil"/>
              <w:right w:val="single" w:sz="4" w:space="0" w:color="auto"/>
            </w:tcBorders>
            <w:shd w:val="clear" w:color="auto" w:fill="auto"/>
            <w:noWrap/>
            <w:vAlign w:val="bottom"/>
            <w:hideMark/>
          </w:tcPr>
          <w:p w14:paraId="31F2244D"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369</w:t>
            </w:r>
          </w:p>
        </w:tc>
        <w:tc>
          <w:tcPr>
            <w:tcW w:w="660" w:type="pct"/>
            <w:tcBorders>
              <w:top w:val="nil"/>
              <w:left w:val="nil"/>
              <w:bottom w:val="nil"/>
              <w:right w:val="single" w:sz="4" w:space="0" w:color="auto"/>
            </w:tcBorders>
            <w:shd w:val="clear" w:color="auto" w:fill="auto"/>
            <w:noWrap/>
            <w:vAlign w:val="bottom"/>
            <w:hideMark/>
          </w:tcPr>
          <w:p w14:paraId="316765AE"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9,3 </w:t>
            </w:r>
          </w:p>
        </w:tc>
        <w:tc>
          <w:tcPr>
            <w:tcW w:w="659" w:type="pct"/>
            <w:tcBorders>
              <w:top w:val="nil"/>
              <w:left w:val="nil"/>
              <w:bottom w:val="nil"/>
              <w:right w:val="single" w:sz="4" w:space="0" w:color="auto"/>
            </w:tcBorders>
            <w:shd w:val="clear" w:color="auto" w:fill="auto"/>
            <w:noWrap/>
            <w:vAlign w:val="bottom"/>
            <w:hideMark/>
          </w:tcPr>
          <w:p w14:paraId="66B49787"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19,0 </w:t>
            </w:r>
          </w:p>
        </w:tc>
        <w:tc>
          <w:tcPr>
            <w:tcW w:w="659" w:type="pct"/>
            <w:tcBorders>
              <w:top w:val="nil"/>
              <w:left w:val="nil"/>
              <w:bottom w:val="nil"/>
              <w:right w:val="single" w:sz="4" w:space="0" w:color="auto"/>
            </w:tcBorders>
            <w:shd w:val="clear" w:color="auto" w:fill="auto"/>
            <w:noWrap/>
            <w:vAlign w:val="bottom"/>
            <w:hideMark/>
          </w:tcPr>
          <w:p w14:paraId="392615A6"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11,0 </w:t>
            </w:r>
          </w:p>
        </w:tc>
        <w:tc>
          <w:tcPr>
            <w:tcW w:w="660" w:type="pct"/>
            <w:tcBorders>
              <w:top w:val="nil"/>
              <w:left w:val="nil"/>
              <w:bottom w:val="nil"/>
              <w:right w:val="single" w:sz="4" w:space="0" w:color="auto"/>
            </w:tcBorders>
            <w:shd w:val="clear" w:color="auto" w:fill="auto"/>
            <w:noWrap/>
            <w:vAlign w:val="bottom"/>
            <w:hideMark/>
          </w:tcPr>
          <w:p w14:paraId="05194199" w14:textId="77777777" w:rsidR="00CF5AD4" w:rsidRPr="00965FE3" w:rsidRDefault="00CF5AD4" w:rsidP="00331E82">
            <w:pPr>
              <w:jc w:val="center"/>
              <w:rPr>
                <w:rFonts w:eastAsia="Times New Roman"/>
                <w:color w:val="000000"/>
                <w:sz w:val="20"/>
                <w:szCs w:val="20"/>
              </w:rPr>
            </w:pPr>
            <w:r w:rsidRPr="00965FE3">
              <w:rPr>
                <w:rFonts w:eastAsia="Times New Roman"/>
                <w:color w:val="DD0806"/>
                <w:sz w:val="20"/>
                <w:szCs w:val="20"/>
              </w:rPr>
              <w:t xml:space="preserve">-27,5 </w:t>
            </w:r>
          </w:p>
        </w:tc>
        <w:tc>
          <w:tcPr>
            <w:tcW w:w="681" w:type="pct"/>
            <w:tcBorders>
              <w:top w:val="nil"/>
              <w:left w:val="nil"/>
              <w:bottom w:val="nil"/>
              <w:right w:val="single" w:sz="4" w:space="0" w:color="auto"/>
            </w:tcBorders>
            <w:shd w:val="clear" w:color="auto" w:fill="auto"/>
            <w:noWrap/>
            <w:vAlign w:val="bottom"/>
            <w:hideMark/>
          </w:tcPr>
          <w:p w14:paraId="34F63837" w14:textId="77777777" w:rsidR="00CF5AD4" w:rsidRPr="00965FE3" w:rsidRDefault="00CF5AD4" w:rsidP="00331E82">
            <w:pPr>
              <w:jc w:val="center"/>
              <w:rPr>
                <w:rFonts w:eastAsia="Times New Roman"/>
                <w:color w:val="000000"/>
                <w:sz w:val="20"/>
                <w:szCs w:val="20"/>
              </w:rPr>
            </w:pPr>
            <w:r w:rsidRPr="00965FE3">
              <w:rPr>
                <w:rFonts w:eastAsia="Times New Roman"/>
                <w:color w:val="DD0806"/>
                <w:sz w:val="20"/>
                <w:szCs w:val="20"/>
              </w:rPr>
              <w:t xml:space="preserve">-2,5 </w:t>
            </w:r>
          </w:p>
        </w:tc>
        <w:tc>
          <w:tcPr>
            <w:tcW w:w="1017" w:type="pct"/>
            <w:tcBorders>
              <w:top w:val="nil"/>
              <w:left w:val="nil"/>
              <w:bottom w:val="nil"/>
              <w:right w:val="nil"/>
            </w:tcBorders>
            <w:shd w:val="clear" w:color="auto" w:fill="auto"/>
            <w:noWrap/>
            <w:vAlign w:val="bottom"/>
            <w:hideMark/>
          </w:tcPr>
          <w:p w14:paraId="64D76135" w14:textId="77777777" w:rsidR="00CF5AD4" w:rsidRPr="00965FE3" w:rsidRDefault="00CF5AD4" w:rsidP="00331E82">
            <w:pPr>
              <w:rPr>
                <w:rFonts w:eastAsia="Times New Roman"/>
                <w:color w:val="000000"/>
                <w:sz w:val="20"/>
                <w:szCs w:val="20"/>
              </w:rPr>
            </w:pPr>
            <w:r w:rsidRPr="00965FE3">
              <w:rPr>
                <w:rFonts w:eastAsia="Times New Roman"/>
                <w:color w:val="000000"/>
                <w:sz w:val="20"/>
                <w:szCs w:val="20"/>
              </w:rPr>
              <w:t>AmpCapInst</w:t>
            </w:r>
          </w:p>
        </w:tc>
      </w:tr>
      <w:tr w:rsidR="00CF5AD4" w:rsidRPr="00965FE3" w14:paraId="72CDDD82" w14:textId="77777777" w:rsidTr="00D95A8F">
        <w:trPr>
          <w:trHeight w:val="240"/>
        </w:trPr>
        <w:tc>
          <w:tcPr>
            <w:tcW w:w="663" w:type="pct"/>
            <w:tcBorders>
              <w:top w:val="nil"/>
              <w:left w:val="nil"/>
              <w:bottom w:val="nil"/>
              <w:right w:val="single" w:sz="4" w:space="0" w:color="auto"/>
            </w:tcBorders>
            <w:shd w:val="clear" w:color="auto" w:fill="auto"/>
            <w:noWrap/>
            <w:vAlign w:val="bottom"/>
            <w:hideMark/>
          </w:tcPr>
          <w:p w14:paraId="1894BA14"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171</w:t>
            </w:r>
          </w:p>
        </w:tc>
        <w:tc>
          <w:tcPr>
            <w:tcW w:w="660" w:type="pct"/>
            <w:tcBorders>
              <w:top w:val="nil"/>
              <w:left w:val="nil"/>
              <w:bottom w:val="nil"/>
              <w:right w:val="single" w:sz="4" w:space="0" w:color="auto"/>
            </w:tcBorders>
            <w:shd w:val="clear" w:color="auto" w:fill="auto"/>
            <w:noWrap/>
            <w:vAlign w:val="bottom"/>
            <w:hideMark/>
          </w:tcPr>
          <w:p w14:paraId="1CB3632A"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27,9 </w:t>
            </w:r>
          </w:p>
        </w:tc>
        <w:tc>
          <w:tcPr>
            <w:tcW w:w="659" w:type="pct"/>
            <w:tcBorders>
              <w:top w:val="nil"/>
              <w:left w:val="nil"/>
              <w:bottom w:val="nil"/>
              <w:right w:val="single" w:sz="4" w:space="0" w:color="auto"/>
            </w:tcBorders>
            <w:shd w:val="clear" w:color="auto" w:fill="auto"/>
            <w:noWrap/>
            <w:vAlign w:val="bottom"/>
            <w:hideMark/>
          </w:tcPr>
          <w:p w14:paraId="28F00A31"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13,6 </w:t>
            </w:r>
          </w:p>
        </w:tc>
        <w:tc>
          <w:tcPr>
            <w:tcW w:w="659" w:type="pct"/>
            <w:tcBorders>
              <w:top w:val="nil"/>
              <w:left w:val="nil"/>
              <w:bottom w:val="nil"/>
              <w:right w:val="single" w:sz="4" w:space="0" w:color="auto"/>
            </w:tcBorders>
            <w:shd w:val="clear" w:color="auto" w:fill="auto"/>
            <w:noWrap/>
            <w:vAlign w:val="bottom"/>
            <w:hideMark/>
          </w:tcPr>
          <w:p w14:paraId="1BC3BBAA"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31,8 </w:t>
            </w:r>
          </w:p>
        </w:tc>
        <w:tc>
          <w:tcPr>
            <w:tcW w:w="660" w:type="pct"/>
            <w:tcBorders>
              <w:top w:val="nil"/>
              <w:left w:val="nil"/>
              <w:bottom w:val="nil"/>
              <w:right w:val="single" w:sz="4" w:space="0" w:color="auto"/>
            </w:tcBorders>
            <w:shd w:val="clear" w:color="auto" w:fill="auto"/>
            <w:noWrap/>
            <w:vAlign w:val="bottom"/>
            <w:hideMark/>
          </w:tcPr>
          <w:p w14:paraId="3F0335A2"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8,9 </w:t>
            </w:r>
          </w:p>
        </w:tc>
        <w:tc>
          <w:tcPr>
            <w:tcW w:w="681" w:type="pct"/>
            <w:tcBorders>
              <w:top w:val="nil"/>
              <w:left w:val="nil"/>
              <w:bottom w:val="nil"/>
              <w:right w:val="single" w:sz="4" w:space="0" w:color="auto"/>
            </w:tcBorders>
            <w:shd w:val="clear" w:color="auto" w:fill="auto"/>
            <w:noWrap/>
            <w:vAlign w:val="bottom"/>
            <w:hideMark/>
          </w:tcPr>
          <w:p w14:paraId="792D6FA0"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0,3 </w:t>
            </w:r>
          </w:p>
        </w:tc>
        <w:tc>
          <w:tcPr>
            <w:tcW w:w="1017" w:type="pct"/>
            <w:tcBorders>
              <w:top w:val="nil"/>
              <w:left w:val="nil"/>
              <w:bottom w:val="nil"/>
              <w:right w:val="nil"/>
            </w:tcBorders>
            <w:shd w:val="clear" w:color="auto" w:fill="auto"/>
            <w:noWrap/>
            <w:vAlign w:val="bottom"/>
            <w:hideMark/>
          </w:tcPr>
          <w:p w14:paraId="5F203CEB" w14:textId="77777777" w:rsidR="00CF5AD4" w:rsidRPr="00965FE3" w:rsidRDefault="00CF5AD4" w:rsidP="00331E82">
            <w:pPr>
              <w:rPr>
                <w:rFonts w:eastAsia="Times New Roman"/>
                <w:color w:val="000000"/>
                <w:sz w:val="20"/>
                <w:szCs w:val="20"/>
              </w:rPr>
            </w:pPr>
            <w:r w:rsidRPr="00965FE3">
              <w:rPr>
                <w:rFonts w:eastAsia="Times New Roman"/>
                <w:color w:val="000000"/>
                <w:sz w:val="20"/>
                <w:szCs w:val="20"/>
              </w:rPr>
              <w:t>Transf a L</w:t>
            </w:r>
          </w:p>
        </w:tc>
      </w:tr>
      <w:tr w:rsidR="00CF5AD4" w:rsidRPr="00965FE3" w14:paraId="1D8B8AE3" w14:textId="77777777" w:rsidTr="00D95A8F">
        <w:trPr>
          <w:trHeight w:val="240"/>
        </w:trPr>
        <w:tc>
          <w:tcPr>
            <w:tcW w:w="663" w:type="pct"/>
            <w:tcBorders>
              <w:top w:val="nil"/>
              <w:left w:val="nil"/>
              <w:bottom w:val="nil"/>
              <w:right w:val="single" w:sz="4" w:space="0" w:color="auto"/>
            </w:tcBorders>
            <w:shd w:val="clear" w:color="auto" w:fill="auto"/>
            <w:noWrap/>
            <w:vAlign w:val="bottom"/>
            <w:hideMark/>
          </w:tcPr>
          <w:p w14:paraId="5EB7B1C5"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172</w:t>
            </w:r>
          </w:p>
        </w:tc>
        <w:tc>
          <w:tcPr>
            <w:tcW w:w="660" w:type="pct"/>
            <w:tcBorders>
              <w:top w:val="nil"/>
              <w:left w:val="nil"/>
              <w:bottom w:val="nil"/>
              <w:right w:val="single" w:sz="4" w:space="0" w:color="auto"/>
            </w:tcBorders>
            <w:shd w:val="clear" w:color="auto" w:fill="auto"/>
            <w:noWrap/>
            <w:vAlign w:val="bottom"/>
            <w:hideMark/>
          </w:tcPr>
          <w:p w14:paraId="482BC1FC"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6,0 </w:t>
            </w:r>
          </w:p>
        </w:tc>
        <w:tc>
          <w:tcPr>
            <w:tcW w:w="659" w:type="pct"/>
            <w:tcBorders>
              <w:top w:val="nil"/>
              <w:left w:val="nil"/>
              <w:bottom w:val="nil"/>
              <w:right w:val="single" w:sz="4" w:space="0" w:color="auto"/>
            </w:tcBorders>
            <w:shd w:val="clear" w:color="auto" w:fill="auto"/>
            <w:noWrap/>
            <w:vAlign w:val="bottom"/>
            <w:hideMark/>
          </w:tcPr>
          <w:p w14:paraId="51BDBE35"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13,6 </w:t>
            </w:r>
          </w:p>
        </w:tc>
        <w:tc>
          <w:tcPr>
            <w:tcW w:w="659" w:type="pct"/>
            <w:tcBorders>
              <w:top w:val="nil"/>
              <w:left w:val="nil"/>
              <w:bottom w:val="nil"/>
              <w:right w:val="single" w:sz="4" w:space="0" w:color="auto"/>
            </w:tcBorders>
            <w:shd w:val="clear" w:color="auto" w:fill="auto"/>
            <w:noWrap/>
            <w:vAlign w:val="bottom"/>
            <w:hideMark/>
          </w:tcPr>
          <w:p w14:paraId="7736D30A"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6,9 </w:t>
            </w:r>
          </w:p>
        </w:tc>
        <w:tc>
          <w:tcPr>
            <w:tcW w:w="660" w:type="pct"/>
            <w:tcBorders>
              <w:top w:val="nil"/>
              <w:left w:val="nil"/>
              <w:bottom w:val="nil"/>
              <w:right w:val="single" w:sz="4" w:space="0" w:color="auto"/>
            </w:tcBorders>
            <w:shd w:val="clear" w:color="auto" w:fill="auto"/>
            <w:noWrap/>
            <w:vAlign w:val="bottom"/>
            <w:hideMark/>
          </w:tcPr>
          <w:p w14:paraId="0D4B1408"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3,1 </w:t>
            </w:r>
          </w:p>
        </w:tc>
        <w:tc>
          <w:tcPr>
            <w:tcW w:w="681" w:type="pct"/>
            <w:tcBorders>
              <w:top w:val="nil"/>
              <w:left w:val="nil"/>
              <w:bottom w:val="nil"/>
              <w:right w:val="single" w:sz="4" w:space="0" w:color="auto"/>
            </w:tcBorders>
            <w:shd w:val="clear" w:color="auto" w:fill="auto"/>
            <w:noWrap/>
            <w:vAlign w:val="bottom"/>
            <w:hideMark/>
          </w:tcPr>
          <w:p w14:paraId="144C31E1"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0,5 </w:t>
            </w:r>
          </w:p>
        </w:tc>
        <w:tc>
          <w:tcPr>
            <w:tcW w:w="1017" w:type="pct"/>
            <w:tcBorders>
              <w:top w:val="nil"/>
              <w:left w:val="nil"/>
              <w:bottom w:val="nil"/>
              <w:right w:val="nil"/>
            </w:tcBorders>
            <w:shd w:val="clear" w:color="auto" w:fill="auto"/>
            <w:noWrap/>
            <w:vAlign w:val="bottom"/>
            <w:hideMark/>
          </w:tcPr>
          <w:p w14:paraId="4A223657" w14:textId="77777777" w:rsidR="00CF5AD4" w:rsidRPr="00965FE3" w:rsidRDefault="00CF5AD4" w:rsidP="00331E82">
            <w:pPr>
              <w:rPr>
                <w:rFonts w:eastAsia="Times New Roman"/>
                <w:color w:val="000000"/>
                <w:sz w:val="20"/>
                <w:szCs w:val="20"/>
              </w:rPr>
            </w:pPr>
            <w:r w:rsidRPr="00965FE3">
              <w:rPr>
                <w:rFonts w:eastAsia="Times New Roman"/>
                <w:color w:val="000000"/>
                <w:sz w:val="20"/>
                <w:szCs w:val="20"/>
              </w:rPr>
              <w:t>Transf a L</w:t>
            </w:r>
          </w:p>
        </w:tc>
      </w:tr>
      <w:tr w:rsidR="00CF5AD4" w:rsidRPr="00965FE3" w14:paraId="045A77A6" w14:textId="77777777" w:rsidTr="00D95A8F">
        <w:trPr>
          <w:trHeight w:val="240"/>
        </w:trPr>
        <w:tc>
          <w:tcPr>
            <w:tcW w:w="663" w:type="pct"/>
            <w:tcBorders>
              <w:top w:val="nil"/>
              <w:left w:val="nil"/>
              <w:bottom w:val="nil"/>
              <w:right w:val="single" w:sz="4" w:space="0" w:color="auto"/>
            </w:tcBorders>
            <w:shd w:val="clear" w:color="auto" w:fill="auto"/>
            <w:noWrap/>
            <w:vAlign w:val="bottom"/>
            <w:hideMark/>
          </w:tcPr>
          <w:p w14:paraId="0D5BF3CB"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31B</w:t>
            </w:r>
          </w:p>
        </w:tc>
        <w:tc>
          <w:tcPr>
            <w:tcW w:w="660" w:type="pct"/>
            <w:tcBorders>
              <w:top w:val="nil"/>
              <w:left w:val="nil"/>
              <w:bottom w:val="nil"/>
              <w:right w:val="single" w:sz="4" w:space="0" w:color="auto"/>
            </w:tcBorders>
            <w:shd w:val="clear" w:color="auto" w:fill="auto"/>
            <w:noWrap/>
            <w:vAlign w:val="bottom"/>
            <w:hideMark/>
          </w:tcPr>
          <w:p w14:paraId="1BA4779C"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37,6 </w:t>
            </w:r>
          </w:p>
        </w:tc>
        <w:tc>
          <w:tcPr>
            <w:tcW w:w="659" w:type="pct"/>
            <w:tcBorders>
              <w:top w:val="nil"/>
              <w:left w:val="nil"/>
              <w:bottom w:val="nil"/>
              <w:right w:val="single" w:sz="4" w:space="0" w:color="auto"/>
            </w:tcBorders>
            <w:shd w:val="clear" w:color="auto" w:fill="auto"/>
            <w:noWrap/>
            <w:vAlign w:val="bottom"/>
            <w:hideMark/>
          </w:tcPr>
          <w:p w14:paraId="0F8D4C61"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18,3 </w:t>
            </w:r>
          </w:p>
        </w:tc>
        <w:tc>
          <w:tcPr>
            <w:tcW w:w="659" w:type="pct"/>
            <w:tcBorders>
              <w:top w:val="nil"/>
              <w:left w:val="nil"/>
              <w:bottom w:val="nil"/>
              <w:right w:val="single" w:sz="4" w:space="0" w:color="auto"/>
            </w:tcBorders>
            <w:shd w:val="clear" w:color="auto" w:fill="auto"/>
            <w:noWrap/>
            <w:vAlign w:val="bottom"/>
            <w:hideMark/>
          </w:tcPr>
          <w:p w14:paraId="3AB7DB43"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44,4 </w:t>
            </w:r>
          </w:p>
        </w:tc>
        <w:tc>
          <w:tcPr>
            <w:tcW w:w="660" w:type="pct"/>
            <w:tcBorders>
              <w:top w:val="nil"/>
              <w:left w:val="nil"/>
              <w:bottom w:val="nil"/>
              <w:right w:val="single" w:sz="4" w:space="0" w:color="auto"/>
            </w:tcBorders>
            <w:shd w:val="clear" w:color="auto" w:fill="auto"/>
            <w:noWrap/>
            <w:vAlign w:val="bottom"/>
            <w:hideMark/>
          </w:tcPr>
          <w:p w14:paraId="3A6371C2"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15,2 </w:t>
            </w:r>
          </w:p>
        </w:tc>
        <w:tc>
          <w:tcPr>
            <w:tcW w:w="681" w:type="pct"/>
            <w:tcBorders>
              <w:top w:val="nil"/>
              <w:left w:val="nil"/>
              <w:bottom w:val="nil"/>
              <w:right w:val="single" w:sz="4" w:space="0" w:color="auto"/>
            </w:tcBorders>
            <w:shd w:val="clear" w:color="auto" w:fill="auto"/>
            <w:noWrap/>
            <w:vAlign w:val="bottom"/>
            <w:hideMark/>
          </w:tcPr>
          <w:p w14:paraId="140FDFD8"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0,3 </w:t>
            </w:r>
          </w:p>
        </w:tc>
        <w:tc>
          <w:tcPr>
            <w:tcW w:w="1017" w:type="pct"/>
            <w:tcBorders>
              <w:top w:val="nil"/>
              <w:left w:val="nil"/>
              <w:bottom w:val="nil"/>
              <w:right w:val="nil"/>
            </w:tcBorders>
            <w:shd w:val="clear" w:color="auto" w:fill="auto"/>
            <w:noWrap/>
            <w:vAlign w:val="bottom"/>
            <w:hideMark/>
          </w:tcPr>
          <w:p w14:paraId="400B1612" w14:textId="77777777" w:rsidR="00CF5AD4" w:rsidRPr="00965FE3" w:rsidRDefault="00CF5AD4" w:rsidP="00331E82">
            <w:pPr>
              <w:rPr>
                <w:rFonts w:eastAsia="Times New Roman"/>
                <w:color w:val="000000"/>
                <w:sz w:val="20"/>
                <w:szCs w:val="20"/>
              </w:rPr>
            </w:pPr>
            <w:r w:rsidRPr="00965FE3">
              <w:rPr>
                <w:rFonts w:eastAsia="Times New Roman"/>
                <w:color w:val="000000"/>
                <w:sz w:val="20"/>
                <w:szCs w:val="20"/>
              </w:rPr>
              <w:t>Transf a L</w:t>
            </w:r>
          </w:p>
        </w:tc>
      </w:tr>
      <w:tr w:rsidR="00CF5AD4" w:rsidRPr="00965FE3" w14:paraId="1FBE39F9" w14:textId="77777777" w:rsidTr="00D95A8F">
        <w:trPr>
          <w:trHeight w:val="240"/>
        </w:trPr>
        <w:tc>
          <w:tcPr>
            <w:tcW w:w="663" w:type="pct"/>
            <w:tcBorders>
              <w:top w:val="nil"/>
              <w:left w:val="nil"/>
              <w:bottom w:val="nil"/>
              <w:right w:val="single" w:sz="4" w:space="0" w:color="auto"/>
            </w:tcBorders>
            <w:shd w:val="clear" w:color="auto" w:fill="auto"/>
            <w:noWrap/>
            <w:vAlign w:val="bottom"/>
            <w:hideMark/>
          </w:tcPr>
          <w:p w14:paraId="1DACDD3E"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361</w:t>
            </w:r>
          </w:p>
        </w:tc>
        <w:tc>
          <w:tcPr>
            <w:tcW w:w="660" w:type="pct"/>
            <w:tcBorders>
              <w:top w:val="nil"/>
              <w:left w:val="nil"/>
              <w:bottom w:val="nil"/>
              <w:right w:val="single" w:sz="4" w:space="0" w:color="auto"/>
            </w:tcBorders>
            <w:shd w:val="clear" w:color="auto" w:fill="auto"/>
            <w:noWrap/>
            <w:vAlign w:val="bottom"/>
            <w:hideMark/>
          </w:tcPr>
          <w:p w14:paraId="0BB0675F"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35,2 </w:t>
            </w:r>
          </w:p>
        </w:tc>
        <w:tc>
          <w:tcPr>
            <w:tcW w:w="659" w:type="pct"/>
            <w:tcBorders>
              <w:top w:val="nil"/>
              <w:left w:val="nil"/>
              <w:bottom w:val="nil"/>
              <w:right w:val="single" w:sz="4" w:space="0" w:color="auto"/>
            </w:tcBorders>
            <w:shd w:val="clear" w:color="auto" w:fill="auto"/>
            <w:noWrap/>
            <w:vAlign w:val="bottom"/>
            <w:hideMark/>
          </w:tcPr>
          <w:p w14:paraId="097A64CF"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19,0 </w:t>
            </w:r>
          </w:p>
        </w:tc>
        <w:tc>
          <w:tcPr>
            <w:tcW w:w="659" w:type="pct"/>
            <w:tcBorders>
              <w:top w:val="nil"/>
              <w:left w:val="nil"/>
              <w:bottom w:val="nil"/>
              <w:right w:val="single" w:sz="4" w:space="0" w:color="auto"/>
            </w:tcBorders>
            <w:shd w:val="clear" w:color="auto" w:fill="auto"/>
            <w:noWrap/>
            <w:vAlign w:val="bottom"/>
            <w:hideMark/>
          </w:tcPr>
          <w:p w14:paraId="3779FCA4"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41,9 </w:t>
            </w:r>
          </w:p>
        </w:tc>
        <w:tc>
          <w:tcPr>
            <w:tcW w:w="660" w:type="pct"/>
            <w:tcBorders>
              <w:top w:val="nil"/>
              <w:left w:val="nil"/>
              <w:bottom w:val="nil"/>
              <w:right w:val="single" w:sz="4" w:space="0" w:color="auto"/>
            </w:tcBorders>
            <w:shd w:val="clear" w:color="auto" w:fill="auto"/>
            <w:noWrap/>
            <w:vAlign w:val="bottom"/>
            <w:hideMark/>
          </w:tcPr>
          <w:p w14:paraId="5DDDF632" w14:textId="77777777" w:rsidR="00CF5AD4" w:rsidRPr="00965FE3" w:rsidRDefault="00CF5AD4" w:rsidP="00331E82">
            <w:pPr>
              <w:jc w:val="center"/>
              <w:rPr>
                <w:rFonts w:eastAsia="Times New Roman"/>
                <w:color w:val="000000"/>
                <w:sz w:val="20"/>
                <w:szCs w:val="20"/>
              </w:rPr>
            </w:pPr>
            <w:r w:rsidRPr="00965FE3">
              <w:rPr>
                <w:rFonts w:eastAsia="Times New Roman"/>
                <w:color w:val="DD0806"/>
                <w:sz w:val="20"/>
                <w:szCs w:val="20"/>
              </w:rPr>
              <w:t xml:space="preserve">-13,1 </w:t>
            </w:r>
          </w:p>
        </w:tc>
        <w:tc>
          <w:tcPr>
            <w:tcW w:w="681" w:type="pct"/>
            <w:tcBorders>
              <w:top w:val="nil"/>
              <w:left w:val="nil"/>
              <w:bottom w:val="nil"/>
              <w:right w:val="single" w:sz="4" w:space="0" w:color="auto"/>
            </w:tcBorders>
            <w:shd w:val="clear" w:color="auto" w:fill="auto"/>
            <w:noWrap/>
            <w:vAlign w:val="bottom"/>
            <w:hideMark/>
          </w:tcPr>
          <w:p w14:paraId="273AB51B" w14:textId="77777777" w:rsidR="00CF5AD4" w:rsidRPr="00965FE3" w:rsidRDefault="00CF5AD4" w:rsidP="00331E82">
            <w:pPr>
              <w:jc w:val="center"/>
              <w:rPr>
                <w:rFonts w:eastAsia="Times New Roman"/>
                <w:color w:val="000000"/>
                <w:sz w:val="20"/>
                <w:szCs w:val="20"/>
              </w:rPr>
            </w:pPr>
            <w:r w:rsidRPr="00965FE3">
              <w:rPr>
                <w:rFonts w:eastAsia="Times New Roman"/>
                <w:color w:val="DD0806"/>
                <w:sz w:val="20"/>
                <w:szCs w:val="20"/>
              </w:rPr>
              <w:t xml:space="preserve">-0,3 </w:t>
            </w:r>
          </w:p>
        </w:tc>
        <w:tc>
          <w:tcPr>
            <w:tcW w:w="1017" w:type="pct"/>
            <w:tcBorders>
              <w:top w:val="nil"/>
              <w:left w:val="nil"/>
              <w:bottom w:val="nil"/>
              <w:right w:val="nil"/>
            </w:tcBorders>
            <w:shd w:val="clear" w:color="auto" w:fill="auto"/>
            <w:noWrap/>
            <w:vAlign w:val="bottom"/>
            <w:hideMark/>
          </w:tcPr>
          <w:p w14:paraId="12429797" w14:textId="77777777" w:rsidR="00CF5AD4" w:rsidRPr="00965FE3" w:rsidRDefault="00CF5AD4" w:rsidP="00331E82">
            <w:pPr>
              <w:rPr>
                <w:rFonts w:eastAsia="Times New Roman"/>
                <w:color w:val="000000"/>
                <w:sz w:val="20"/>
                <w:szCs w:val="20"/>
              </w:rPr>
            </w:pPr>
            <w:r w:rsidRPr="00965FE3">
              <w:rPr>
                <w:rFonts w:eastAsia="Times New Roman"/>
                <w:color w:val="000000"/>
                <w:sz w:val="20"/>
                <w:szCs w:val="20"/>
              </w:rPr>
              <w:t>AmpCapInst</w:t>
            </w:r>
          </w:p>
        </w:tc>
      </w:tr>
      <w:tr w:rsidR="00CF5AD4" w:rsidRPr="00965FE3" w14:paraId="1FAAB82D" w14:textId="77777777" w:rsidTr="00D95A8F">
        <w:trPr>
          <w:trHeight w:val="240"/>
        </w:trPr>
        <w:tc>
          <w:tcPr>
            <w:tcW w:w="663" w:type="pct"/>
            <w:tcBorders>
              <w:top w:val="nil"/>
              <w:left w:val="nil"/>
              <w:bottom w:val="nil"/>
              <w:right w:val="single" w:sz="4" w:space="0" w:color="auto"/>
            </w:tcBorders>
            <w:shd w:val="clear" w:color="auto" w:fill="auto"/>
            <w:noWrap/>
            <w:vAlign w:val="bottom"/>
            <w:hideMark/>
          </w:tcPr>
          <w:p w14:paraId="5FC2CF2F"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173</w:t>
            </w:r>
          </w:p>
        </w:tc>
        <w:tc>
          <w:tcPr>
            <w:tcW w:w="660" w:type="pct"/>
            <w:tcBorders>
              <w:top w:val="nil"/>
              <w:left w:val="nil"/>
              <w:bottom w:val="nil"/>
              <w:right w:val="single" w:sz="4" w:space="0" w:color="auto"/>
            </w:tcBorders>
            <w:shd w:val="clear" w:color="auto" w:fill="auto"/>
            <w:noWrap/>
            <w:vAlign w:val="bottom"/>
            <w:hideMark/>
          </w:tcPr>
          <w:p w14:paraId="4F933416"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33,3 </w:t>
            </w:r>
          </w:p>
        </w:tc>
        <w:tc>
          <w:tcPr>
            <w:tcW w:w="659" w:type="pct"/>
            <w:tcBorders>
              <w:top w:val="nil"/>
              <w:left w:val="nil"/>
              <w:bottom w:val="nil"/>
              <w:right w:val="single" w:sz="4" w:space="0" w:color="auto"/>
            </w:tcBorders>
            <w:shd w:val="clear" w:color="auto" w:fill="auto"/>
            <w:noWrap/>
            <w:vAlign w:val="bottom"/>
            <w:hideMark/>
          </w:tcPr>
          <w:p w14:paraId="5D420D0D"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13,6 </w:t>
            </w:r>
          </w:p>
        </w:tc>
        <w:tc>
          <w:tcPr>
            <w:tcW w:w="659" w:type="pct"/>
            <w:tcBorders>
              <w:top w:val="nil"/>
              <w:left w:val="nil"/>
              <w:bottom w:val="nil"/>
              <w:right w:val="single" w:sz="4" w:space="0" w:color="auto"/>
            </w:tcBorders>
            <w:shd w:val="clear" w:color="auto" w:fill="auto"/>
            <w:noWrap/>
            <w:vAlign w:val="bottom"/>
            <w:hideMark/>
          </w:tcPr>
          <w:p w14:paraId="49FB9C7D"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37,8 </w:t>
            </w:r>
          </w:p>
        </w:tc>
        <w:tc>
          <w:tcPr>
            <w:tcW w:w="660" w:type="pct"/>
            <w:tcBorders>
              <w:top w:val="nil"/>
              <w:left w:val="nil"/>
              <w:bottom w:val="nil"/>
              <w:right w:val="single" w:sz="4" w:space="0" w:color="auto"/>
            </w:tcBorders>
            <w:shd w:val="clear" w:color="auto" w:fill="auto"/>
            <w:noWrap/>
            <w:vAlign w:val="bottom"/>
            <w:hideMark/>
          </w:tcPr>
          <w:p w14:paraId="54AF4F69"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25,8 </w:t>
            </w:r>
          </w:p>
        </w:tc>
        <w:tc>
          <w:tcPr>
            <w:tcW w:w="681" w:type="pct"/>
            <w:tcBorders>
              <w:top w:val="nil"/>
              <w:left w:val="nil"/>
              <w:bottom w:val="nil"/>
              <w:right w:val="single" w:sz="4" w:space="0" w:color="auto"/>
            </w:tcBorders>
            <w:shd w:val="clear" w:color="auto" w:fill="auto"/>
            <w:noWrap/>
            <w:vAlign w:val="bottom"/>
            <w:hideMark/>
          </w:tcPr>
          <w:p w14:paraId="64864D7A"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0,7 </w:t>
            </w:r>
          </w:p>
        </w:tc>
        <w:tc>
          <w:tcPr>
            <w:tcW w:w="1017" w:type="pct"/>
            <w:tcBorders>
              <w:top w:val="nil"/>
              <w:left w:val="nil"/>
              <w:bottom w:val="nil"/>
              <w:right w:val="nil"/>
            </w:tcBorders>
            <w:shd w:val="clear" w:color="auto" w:fill="auto"/>
            <w:noWrap/>
            <w:vAlign w:val="bottom"/>
            <w:hideMark/>
          </w:tcPr>
          <w:p w14:paraId="0F573576" w14:textId="77777777" w:rsidR="00CF5AD4" w:rsidRPr="00965FE3" w:rsidRDefault="00CF5AD4" w:rsidP="00331E82">
            <w:pPr>
              <w:rPr>
                <w:rFonts w:eastAsia="Times New Roman"/>
                <w:color w:val="000000"/>
                <w:sz w:val="20"/>
                <w:szCs w:val="20"/>
              </w:rPr>
            </w:pPr>
            <w:r w:rsidRPr="00965FE3">
              <w:rPr>
                <w:rFonts w:eastAsia="Times New Roman"/>
                <w:color w:val="000000"/>
                <w:sz w:val="20"/>
                <w:szCs w:val="20"/>
              </w:rPr>
              <w:t>Transf a L</w:t>
            </w:r>
          </w:p>
        </w:tc>
      </w:tr>
      <w:tr w:rsidR="00CF5AD4" w:rsidRPr="00965FE3" w14:paraId="010D8D7A" w14:textId="77777777" w:rsidTr="00D95A8F">
        <w:trPr>
          <w:trHeight w:val="240"/>
        </w:trPr>
        <w:tc>
          <w:tcPr>
            <w:tcW w:w="663" w:type="pct"/>
            <w:tcBorders>
              <w:top w:val="nil"/>
              <w:left w:val="nil"/>
              <w:bottom w:val="nil"/>
              <w:right w:val="single" w:sz="4" w:space="0" w:color="auto"/>
            </w:tcBorders>
            <w:shd w:val="clear" w:color="auto" w:fill="auto"/>
            <w:noWrap/>
            <w:vAlign w:val="bottom"/>
            <w:hideMark/>
          </w:tcPr>
          <w:p w14:paraId="736854AF"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18A</w:t>
            </w:r>
          </w:p>
        </w:tc>
        <w:tc>
          <w:tcPr>
            <w:tcW w:w="660" w:type="pct"/>
            <w:tcBorders>
              <w:top w:val="nil"/>
              <w:left w:val="nil"/>
              <w:bottom w:val="nil"/>
              <w:right w:val="single" w:sz="4" w:space="0" w:color="auto"/>
            </w:tcBorders>
            <w:shd w:val="clear" w:color="auto" w:fill="auto"/>
            <w:noWrap/>
            <w:vAlign w:val="bottom"/>
            <w:hideMark/>
          </w:tcPr>
          <w:p w14:paraId="0485C293"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25,3 </w:t>
            </w:r>
          </w:p>
        </w:tc>
        <w:tc>
          <w:tcPr>
            <w:tcW w:w="659" w:type="pct"/>
            <w:tcBorders>
              <w:top w:val="nil"/>
              <w:left w:val="nil"/>
              <w:bottom w:val="nil"/>
              <w:right w:val="single" w:sz="4" w:space="0" w:color="auto"/>
            </w:tcBorders>
            <w:shd w:val="clear" w:color="auto" w:fill="auto"/>
            <w:noWrap/>
            <w:vAlign w:val="bottom"/>
            <w:hideMark/>
          </w:tcPr>
          <w:p w14:paraId="1A8644C4"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23,2 </w:t>
            </w:r>
          </w:p>
        </w:tc>
        <w:tc>
          <w:tcPr>
            <w:tcW w:w="659" w:type="pct"/>
            <w:tcBorders>
              <w:top w:val="nil"/>
              <w:left w:val="nil"/>
              <w:bottom w:val="nil"/>
              <w:right w:val="single" w:sz="4" w:space="0" w:color="auto"/>
            </w:tcBorders>
            <w:shd w:val="clear" w:color="auto" w:fill="auto"/>
            <w:noWrap/>
            <w:vAlign w:val="bottom"/>
            <w:hideMark/>
          </w:tcPr>
          <w:p w14:paraId="2C08D1FF"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31,2 </w:t>
            </w:r>
          </w:p>
        </w:tc>
        <w:tc>
          <w:tcPr>
            <w:tcW w:w="660" w:type="pct"/>
            <w:tcBorders>
              <w:top w:val="nil"/>
              <w:left w:val="nil"/>
              <w:bottom w:val="nil"/>
              <w:right w:val="single" w:sz="4" w:space="0" w:color="auto"/>
            </w:tcBorders>
            <w:shd w:val="clear" w:color="auto" w:fill="auto"/>
            <w:noWrap/>
            <w:vAlign w:val="bottom"/>
            <w:hideMark/>
          </w:tcPr>
          <w:p w14:paraId="696CDF5A" w14:textId="77777777" w:rsidR="00CF5AD4" w:rsidRPr="00965FE3" w:rsidRDefault="00CF5AD4" w:rsidP="00331E82">
            <w:pPr>
              <w:jc w:val="center"/>
              <w:rPr>
                <w:rFonts w:eastAsia="Times New Roman"/>
                <w:color w:val="000000"/>
                <w:sz w:val="20"/>
                <w:szCs w:val="20"/>
              </w:rPr>
            </w:pPr>
            <w:r w:rsidRPr="00965FE3">
              <w:rPr>
                <w:rFonts w:eastAsia="Times New Roman"/>
                <w:color w:val="DD0806"/>
                <w:sz w:val="20"/>
                <w:szCs w:val="20"/>
              </w:rPr>
              <w:t xml:space="preserve">-3,9 </w:t>
            </w:r>
          </w:p>
        </w:tc>
        <w:tc>
          <w:tcPr>
            <w:tcW w:w="681" w:type="pct"/>
            <w:tcBorders>
              <w:top w:val="nil"/>
              <w:left w:val="nil"/>
              <w:bottom w:val="nil"/>
              <w:right w:val="single" w:sz="4" w:space="0" w:color="auto"/>
            </w:tcBorders>
            <w:shd w:val="clear" w:color="auto" w:fill="auto"/>
            <w:noWrap/>
            <w:vAlign w:val="bottom"/>
            <w:hideMark/>
          </w:tcPr>
          <w:p w14:paraId="10C176FC" w14:textId="77777777" w:rsidR="00CF5AD4" w:rsidRPr="00965FE3" w:rsidRDefault="00CF5AD4" w:rsidP="00331E82">
            <w:pPr>
              <w:jc w:val="center"/>
              <w:rPr>
                <w:rFonts w:eastAsia="Times New Roman"/>
                <w:color w:val="000000"/>
                <w:sz w:val="20"/>
                <w:szCs w:val="20"/>
              </w:rPr>
            </w:pPr>
            <w:r w:rsidRPr="00965FE3">
              <w:rPr>
                <w:rFonts w:eastAsia="Times New Roman"/>
                <w:color w:val="DD0806"/>
                <w:sz w:val="20"/>
                <w:szCs w:val="20"/>
              </w:rPr>
              <w:t xml:space="preserve">-0,1 </w:t>
            </w:r>
          </w:p>
        </w:tc>
        <w:tc>
          <w:tcPr>
            <w:tcW w:w="1017" w:type="pct"/>
            <w:tcBorders>
              <w:top w:val="nil"/>
              <w:left w:val="nil"/>
              <w:bottom w:val="nil"/>
              <w:right w:val="nil"/>
            </w:tcBorders>
            <w:shd w:val="clear" w:color="auto" w:fill="auto"/>
            <w:noWrap/>
            <w:vAlign w:val="bottom"/>
            <w:hideMark/>
          </w:tcPr>
          <w:p w14:paraId="68FE5B9D" w14:textId="77777777" w:rsidR="00CF5AD4" w:rsidRPr="00965FE3" w:rsidRDefault="00CF5AD4" w:rsidP="00331E82">
            <w:pPr>
              <w:rPr>
                <w:rFonts w:eastAsia="Times New Roman"/>
                <w:color w:val="000000"/>
                <w:sz w:val="20"/>
                <w:szCs w:val="20"/>
              </w:rPr>
            </w:pPr>
            <w:r w:rsidRPr="00965FE3">
              <w:rPr>
                <w:rFonts w:eastAsia="Times New Roman"/>
                <w:color w:val="000000"/>
                <w:sz w:val="20"/>
                <w:szCs w:val="20"/>
              </w:rPr>
              <w:t>AmpCapInst</w:t>
            </w:r>
          </w:p>
        </w:tc>
      </w:tr>
      <w:tr w:rsidR="00CF5AD4" w:rsidRPr="00965FE3" w14:paraId="179DF209" w14:textId="77777777" w:rsidTr="00D95A8F">
        <w:trPr>
          <w:trHeight w:val="240"/>
        </w:trPr>
        <w:tc>
          <w:tcPr>
            <w:tcW w:w="663" w:type="pct"/>
            <w:tcBorders>
              <w:top w:val="nil"/>
              <w:left w:val="nil"/>
              <w:bottom w:val="single" w:sz="4" w:space="0" w:color="auto"/>
              <w:right w:val="single" w:sz="4" w:space="0" w:color="auto"/>
            </w:tcBorders>
            <w:shd w:val="clear" w:color="auto" w:fill="auto"/>
            <w:noWrap/>
            <w:vAlign w:val="bottom"/>
            <w:hideMark/>
          </w:tcPr>
          <w:p w14:paraId="7FF922F6"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289</w:t>
            </w:r>
          </w:p>
        </w:tc>
        <w:tc>
          <w:tcPr>
            <w:tcW w:w="660" w:type="pct"/>
            <w:tcBorders>
              <w:top w:val="nil"/>
              <w:left w:val="nil"/>
              <w:bottom w:val="single" w:sz="4" w:space="0" w:color="auto"/>
              <w:right w:val="single" w:sz="4" w:space="0" w:color="auto"/>
            </w:tcBorders>
            <w:shd w:val="clear" w:color="auto" w:fill="auto"/>
            <w:noWrap/>
            <w:vAlign w:val="bottom"/>
            <w:hideMark/>
          </w:tcPr>
          <w:p w14:paraId="13BF2691"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32,3 </w:t>
            </w:r>
          </w:p>
        </w:tc>
        <w:tc>
          <w:tcPr>
            <w:tcW w:w="659" w:type="pct"/>
            <w:tcBorders>
              <w:top w:val="nil"/>
              <w:left w:val="nil"/>
              <w:bottom w:val="single" w:sz="4" w:space="0" w:color="auto"/>
              <w:right w:val="single" w:sz="4" w:space="0" w:color="auto"/>
            </w:tcBorders>
            <w:shd w:val="clear" w:color="auto" w:fill="auto"/>
            <w:noWrap/>
            <w:vAlign w:val="bottom"/>
            <w:hideMark/>
          </w:tcPr>
          <w:p w14:paraId="2737369C"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24,1 </w:t>
            </w:r>
          </w:p>
        </w:tc>
        <w:tc>
          <w:tcPr>
            <w:tcW w:w="659" w:type="pct"/>
            <w:tcBorders>
              <w:top w:val="nil"/>
              <w:left w:val="nil"/>
              <w:bottom w:val="single" w:sz="4" w:space="0" w:color="auto"/>
              <w:right w:val="single" w:sz="4" w:space="0" w:color="auto"/>
            </w:tcBorders>
            <w:shd w:val="clear" w:color="auto" w:fill="auto"/>
            <w:noWrap/>
            <w:vAlign w:val="bottom"/>
            <w:hideMark/>
          </w:tcPr>
          <w:p w14:paraId="0C36BF6A"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40,1 </w:t>
            </w:r>
          </w:p>
        </w:tc>
        <w:tc>
          <w:tcPr>
            <w:tcW w:w="660" w:type="pct"/>
            <w:tcBorders>
              <w:top w:val="nil"/>
              <w:left w:val="nil"/>
              <w:bottom w:val="single" w:sz="4" w:space="0" w:color="auto"/>
              <w:right w:val="single" w:sz="4" w:space="0" w:color="auto"/>
            </w:tcBorders>
            <w:shd w:val="clear" w:color="auto" w:fill="auto"/>
            <w:noWrap/>
            <w:vAlign w:val="bottom"/>
            <w:hideMark/>
          </w:tcPr>
          <w:p w14:paraId="2B59F696"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56,5 </w:t>
            </w:r>
          </w:p>
        </w:tc>
        <w:tc>
          <w:tcPr>
            <w:tcW w:w="681" w:type="pct"/>
            <w:tcBorders>
              <w:top w:val="nil"/>
              <w:left w:val="nil"/>
              <w:bottom w:val="single" w:sz="4" w:space="0" w:color="auto"/>
              <w:right w:val="single" w:sz="4" w:space="0" w:color="auto"/>
            </w:tcBorders>
            <w:shd w:val="clear" w:color="auto" w:fill="auto"/>
            <w:noWrap/>
            <w:vAlign w:val="bottom"/>
            <w:hideMark/>
          </w:tcPr>
          <w:p w14:paraId="3555B15C"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1,4 </w:t>
            </w:r>
          </w:p>
        </w:tc>
        <w:tc>
          <w:tcPr>
            <w:tcW w:w="1017" w:type="pct"/>
            <w:tcBorders>
              <w:top w:val="nil"/>
              <w:left w:val="nil"/>
              <w:bottom w:val="single" w:sz="4" w:space="0" w:color="auto"/>
              <w:right w:val="nil"/>
            </w:tcBorders>
            <w:shd w:val="clear" w:color="auto" w:fill="auto"/>
            <w:noWrap/>
            <w:vAlign w:val="bottom"/>
            <w:hideMark/>
          </w:tcPr>
          <w:p w14:paraId="3381DA3C" w14:textId="77777777" w:rsidR="00CF5AD4" w:rsidRPr="00965FE3" w:rsidRDefault="00CF5AD4" w:rsidP="00331E82">
            <w:pPr>
              <w:rPr>
                <w:rFonts w:eastAsia="Times New Roman"/>
                <w:color w:val="000000"/>
                <w:sz w:val="20"/>
                <w:szCs w:val="20"/>
              </w:rPr>
            </w:pPr>
            <w:r w:rsidRPr="00965FE3">
              <w:rPr>
                <w:rFonts w:eastAsia="Times New Roman"/>
                <w:color w:val="000000"/>
                <w:sz w:val="20"/>
                <w:szCs w:val="20"/>
              </w:rPr>
              <w:t>Transf a K baixa</w:t>
            </w:r>
          </w:p>
        </w:tc>
      </w:tr>
      <w:tr w:rsidR="00CF5AD4" w:rsidRPr="00965FE3" w14:paraId="3CEC999F" w14:textId="77777777" w:rsidTr="00D95A8F">
        <w:trPr>
          <w:trHeight w:val="240"/>
        </w:trPr>
        <w:tc>
          <w:tcPr>
            <w:tcW w:w="663" w:type="pct"/>
            <w:tcBorders>
              <w:top w:val="nil"/>
              <w:left w:val="nil"/>
              <w:bottom w:val="nil"/>
              <w:right w:val="single" w:sz="4" w:space="0" w:color="auto"/>
            </w:tcBorders>
            <w:shd w:val="clear" w:color="auto" w:fill="auto"/>
            <w:noWrap/>
            <w:vAlign w:val="bottom"/>
            <w:hideMark/>
          </w:tcPr>
          <w:p w14:paraId="215B0CA0"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251</w:t>
            </w:r>
          </w:p>
        </w:tc>
        <w:tc>
          <w:tcPr>
            <w:tcW w:w="660" w:type="pct"/>
            <w:tcBorders>
              <w:top w:val="nil"/>
              <w:left w:val="nil"/>
              <w:bottom w:val="nil"/>
              <w:right w:val="single" w:sz="4" w:space="0" w:color="auto"/>
            </w:tcBorders>
            <w:shd w:val="clear" w:color="auto" w:fill="auto"/>
            <w:noWrap/>
            <w:vAlign w:val="bottom"/>
            <w:hideMark/>
          </w:tcPr>
          <w:p w14:paraId="3D00294C"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16,8 </w:t>
            </w:r>
          </w:p>
        </w:tc>
        <w:tc>
          <w:tcPr>
            <w:tcW w:w="659" w:type="pct"/>
            <w:tcBorders>
              <w:top w:val="nil"/>
              <w:left w:val="nil"/>
              <w:bottom w:val="nil"/>
              <w:right w:val="single" w:sz="4" w:space="0" w:color="auto"/>
            </w:tcBorders>
            <w:shd w:val="clear" w:color="auto" w:fill="auto"/>
            <w:noWrap/>
            <w:vAlign w:val="bottom"/>
            <w:hideMark/>
          </w:tcPr>
          <w:p w14:paraId="4A3D13E9"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22,4 </w:t>
            </w:r>
          </w:p>
        </w:tc>
        <w:tc>
          <w:tcPr>
            <w:tcW w:w="659" w:type="pct"/>
            <w:tcBorders>
              <w:top w:val="nil"/>
              <w:left w:val="nil"/>
              <w:bottom w:val="nil"/>
              <w:right w:val="single" w:sz="4" w:space="0" w:color="auto"/>
            </w:tcBorders>
            <w:shd w:val="clear" w:color="auto" w:fill="auto"/>
            <w:noWrap/>
            <w:vAlign w:val="bottom"/>
            <w:hideMark/>
          </w:tcPr>
          <w:p w14:paraId="2431C08A"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20,6 </w:t>
            </w:r>
          </w:p>
        </w:tc>
        <w:tc>
          <w:tcPr>
            <w:tcW w:w="660" w:type="pct"/>
            <w:tcBorders>
              <w:top w:val="nil"/>
              <w:left w:val="nil"/>
              <w:bottom w:val="nil"/>
              <w:right w:val="single" w:sz="4" w:space="0" w:color="auto"/>
            </w:tcBorders>
            <w:shd w:val="clear" w:color="auto" w:fill="auto"/>
            <w:noWrap/>
            <w:vAlign w:val="bottom"/>
            <w:hideMark/>
          </w:tcPr>
          <w:p w14:paraId="23B44161"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28,6 </w:t>
            </w:r>
          </w:p>
        </w:tc>
        <w:tc>
          <w:tcPr>
            <w:tcW w:w="681" w:type="pct"/>
            <w:tcBorders>
              <w:top w:val="nil"/>
              <w:left w:val="nil"/>
              <w:bottom w:val="nil"/>
              <w:right w:val="single" w:sz="4" w:space="0" w:color="auto"/>
            </w:tcBorders>
            <w:shd w:val="clear" w:color="auto" w:fill="auto"/>
            <w:noWrap/>
            <w:vAlign w:val="bottom"/>
            <w:hideMark/>
          </w:tcPr>
          <w:p w14:paraId="553CF882"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1,4 </w:t>
            </w:r>
          </w:p>
        </w:tc>
        <w:tc>
          <w:tcPr>
            <w:tcW w:w="1017" w:type="pct"/>
            <w:tcBorders>
              <w:top w:val="nil"/>
              <w:left w:val="nil"/>
              <w:bottom w:val="nil"/>
              <w:right w:val="nil"/>
            </w:tcBorders>
            <w:shd w:val="clear" w:color="auto" w:fill="auto"/>
            <w:noWrap/>
            <w:vAlign w:val="bottom"/>
            <w:hideMark/>
          </w:tcPr>
          <w:p w14:paraId="1F167E00" w14:textId="77777777" w:rsidR="00CF5AD4" w:rsidRPr="00965FE3" w:rsidRDefault="00CF5AD4" w:rsidP="00331E82">
            <w:pPr>
              <w:rPr>
                <w:rFonts w:eastAsia="Times New Roman"/>
                <w:color w:val="000000"/>
                <w:sz w:val="20"/>
                <w:szCs w:val="20"/>
              </w:rPr>
            </w:pPr>
            <w:r w:rsidRPr="00965FE3">
              <w:rPr>
                <w:rFonts w:eastAsia="Times New Roman"/>
                <w:color w:val="000000"/>
                <w:sz w:val="20"/>
                <w:szCs w:val="20"/>
              </w:rPr>
              <w:t>Transf a K baixa</w:t>
            </w:r>
          </w:p>
        </w:tc>
      </w:tr>
      <w:tr w:rsidR="00CF5AD4" w:rsidRPr="00965FE3" w14:paraId="089F9B50" w14:textId="77777777" w:rsidTr="00D95A8F">
        <w:trPr>
          <w:trHeight w:val="240"/>
        </w:trPr>
        <w:tc>
          <w:tcPr>
            <w:tcW w:w="663" w:type="pct"/>
            <w:tcBorders>
              <w:top w:val="nil"/>
              <w:left w:val="nil"/>
              <w:bottom w:val="nil"/>
              <w:right w:val="single" w:sz="4" w:space="0" w:color="auto"/>
            </w:tcBorders>
            <w:shd w:val="clear" w:color="auto" w:fill="auto"/>
            <w:noWrap/>
            <w:vAlign w:val="bottom"/>
            <w:hideMark/>
          </w:tcPr>
          <w:p w14:paraId="5BCE3783"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23A</w:t>
            </w:r>
          </w:p>
        </w:tc>
        <w:tc>
          <w:tcPr>
            <w:tcW w:w="660" w:type="pct"/>
            <w:tcBorders>
              <w:top w:val="nil"/>
              <w:left w:val="nil"/>
              <w:bottom w:val="nil"/>
              <w:right w:val="single" w:sz="4" w:space="0" w:color="auto"/>
            </w:tcBorders>
            <w:shd w:val="clear" w:color="auto" w:fill="auto"/>
            <w:noWrap/>
            <w:vAlign w:val="bottom"/>
            <w:hideMark/>
          </w:tcPr>
          <w:p w14:paraId="113472C3"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114,6 </w:t>
            </w:r>
          </w:p>
        </w:tc>
        <w:tc>
          <w:tcPr>
            <w:tcW w:w="659" w:type="pct"/>
            <w:tcBorders>
              <w:top w:val="nil"/>
              <w:left w:val="nil"/>
              <w:bottom w:val="nil"/>
              <w:right w:val="single" w:sz="4" w:space="0" w:color="auto"/>
            </w:tcBorders>
            <w:shd w:val="clear" w:color="auto" w:fill="auto"/>
            <w:noWrap/>
            <w:vAlign w:val="bottom"/>
            <w:hideMark/>
          </w:tcPr>
          <w:p w14:paraId="242351F9"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8,5 </w:t>
            </w:r>
          </w:p>
        </w:tc>
        <w:tc>
          <w:tcPr>
            <w:tcW w:w="659" w:type="pct"/>
            <w:tcBorders>
              <w:top w:val="nil"/>
              <w:left w:val="nil"/>
              <w:bottom w:val="nil"/>
              <w:right w:val="single" w:sz="4" w:space="0" w:color="auto"/>
            </w:tcBorders>
            <w:shd w:val="clear" w:color="auto" w:fill="auto"/>
            <w:noWrap/>
            <w:vAlign w:val="bottom"/>
            <w:hideMark/>
          </w:tcPr>
          <w:p w14:paraId="7A0C7A98"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124,3 </w:t>
            </w:r>
          </w:p>
        </w:tc>
        <w:tc>
          <w:tcPr>
            <w:tcW w:w="660" w:type="pct"/>
            <w:tcBorders>
              <w:top w:val="nil"/>
              <w:left w:val="nil"/>
              <w:bottom w:val="nil"/>
              <w:right w:val="single" w:sz="4" w:space="0" w:color="auto"/>
            </w:tcBorders>
            <w:shd w:val="clear" w:color="auto" w:fill="auto"/>
            <w:noWrap/>
            <w:vAlign w:val="bottom"/>
            <w:hideMark/>
          </w:tcPr>
          <w:p w14:paraId="4BC821D0"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99,9 </w:t>
            </w:r>
          </w:p>
        </w:tc>
        <w:tc>
          <w:tcPr>
            <w:tcW w:w="681" w:type="pct"/>
            <w:tcBorders>
              <w:top w:val="nil"/>
              <w:left w:val="nil"/>
              <w:bottom w:val="nil"/>
              <w:right w:val="single" w:sz="4" w:space="0" w:color="auto"/>
            </w:tcBorders>
            <w:shd w:val="clear" w:color="auto" w:fill="auto"/>
            <w:noWrap/>
            <w:vAlign w:val="bottom"/>
            <w:hideMark/>
          </w:tcPr>
          <w:p w14:paraId="57C6077F"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0,8 </w:t>
            </w:r>
          </w:p>
        </w:tc>
        <w:tc>
          <w:tcPr>
            <w:tcW w:w="1017" w:type="pct"/>
            <w:tcBorders>
              <w:top w:val="nil"/>
              <w:left w:val="nil"/>
              <w:bottom w:val="nil"/>
              <w:right w:val="nil"/>
            </w:tcBorders>
            <w:shd w:val="clear" w:color="auto" w:fill="auto"/>
            <w:noWrap/>
            <w:vAlign w:val="bottom"/>
            <w:hideMark/>
          </w:tcPr>
          <w:p w14:paraId="631A724B" w14:textId="77777777" w:rsidR="00CF5AD4" w:rsidRPr="00965FE3" w:rsidRDefault="00CF5AD4" w:rsidP="00331E82">
            <w:pPr>
              <w:rPr>
                <w:rFonts w:eastAsia="Times New Roman"/>
                <w:color w:val="000000"/>
                <w:sz w:val="20"/>
                <w:szCs w:val="20"/>
              </w:rPr>
            </w:pPr>
            <w:r w:rsidRPr="00965FE3">
              <w:rPr>
                <w:rFonts w:eastAsia="Times New Roman"/>
                <w:color w:val="000000"/>
                <w:sz w:val="20"/>
                <w:szCs w:val="20"/>
              </w:rPr>
              <w:t>Transf a L</w:t>
            </w:r>
          </w:p>
        </w:tc>
      </w:tr>
      <w:tr w:rsidR="00CF5AD4" w:rsidRPr="00965FE3" w14:paraId="1153F37C" w14:textId="77777777" w:rsidTr="00D95A8F">
        <w:trPr>
          <w:trHeight w:val="260"/>
        </w:trPr>
        <w:tc>
          <w:tcPr>
            <w:tcW w:w="663" w:type="pct"/>
            <w:tcBorders>
              <w:top w:val="nil"/>
              <w:left w:val="nil"/>
              <w:bottom w:val="double" w:sz="6" w:space="0" w:color="auto"/>
              <w:right w:val="single" w:sz="4" w:space="0" w:color="auto"/>
            </w:tcBorders>
            <w:shd w:val="clear" w:color="auto" w:fill="auto"/>
            <w:noWrap/>
            <w:vAlign w:val="bottom"/>
            <w:hideMark/>
          </w:tcPr>
          <w:p w14:paraId="6E160D66"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343</w:t>
            </w:r>
          </w:p>
        </w:tc>
        <w:tc>
          <w:tcPr>
            <w:tcW w:w="660" w:type="pct"/>
            <w:tcBorders>
              <w:top w:val="nil"/>
              <w:left w:val="nil"/>
              <w:bottom w:val="double" w:sz="6" w:space="0" w:color="auto"/>
              <w:right w:val="single" w:sz="4" w:space="0" w:color="auto"/>
            </w:tcBorders>
            <w:shd w:val="clear" w:color="auto" w:fill="auto"/>
            <w:noWrap/>
            <w:vAlign w:val="bottom"/>
            <w:hideMark/>
          </w:tcPr>
          <w:p w14:paraId="5F0CEAE1"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64,2 </w:t>
            </w:r>
          </w:p>
        </w:tc>
        <w:tc>
          <w:tcPr>
            <w:tcW w:w="659" w:type="pct"/>
            <w:tcBorders>
              <w:top w:val="nil"/>
              <w:left w:val="nil"/>
              <w:bottom w:val="double" w:sz="6" w:space="0" w:color="auto"/>
              <w:right w:val="single" w:sz="4" w:space="0" w:color="auto"/>
            </w:tcBorders>
            <w:shd w:val="clear" w:color="auto" w:fill="auto"/>
            <w:noWrap/>
            <w:vAlign w:val="bottom"/>
            <w:hideMark/>
          </w:tcPr>
          <w:p w14:paraId="0D9B9814"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22,6 </w:t>
            </w:r>
          </w:p>
        </w:tc>
        <w:tc>
          <w:tcPr>
            <w:tcW w:w="659" w:type="pct"/>
            <w:tcBorders>
              <w:top w:val="nil"/>
              <w:left w:val="nil"/>
              <w:bottom w:val="double" w:sz="6" w:space="0" w:color="auto"/>
              <w:right w:val="single" w:sz="4" w:space="0" w:color="auto"/>
            </w:tcBorders>
            <w:shd w:val="clear" w:color="auto" w:fill="auto"/>
            <w:noWrap/>
            <w:vAlign w:val="bottom"/>
            <w:hideMark/>
          </w:tcPr>
          <w:p w14:paraId="2525DEAE"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78,7 </w:t>
            </w:r>
          </w:p>
        </w:tc>
        <w:tc>
          <w:tcPr>
            <w:tcW w:w="660" w:type="pct"/>
            <w:tcBorders>
              <w:top w:val="nil"/>
              <w:left w:val="nil"/>
              <w:bottom w:val="double" w:sz="6" w:space="0" w:color="auto"/>
              <w:right w:val="single" w:sz="4" w:space="0" w:color="auto"/>
            </w:tcBorders>
            <w:shd w:val="clear" w:color="auto" w:fill="auto"/>
            <w:noWrap/>
            <w:vAlign w:val="bottom"/>
            <w:hideMark/>
          </w:tcPr>
          <w:p w14:paraId="38DC8184"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68,4 </w:t>
            </w:r>
          </w:p>
        </w:tc>
        <w:tc>
          <w:tcPr>
            <w:tcW w:w="681" w:type="pct"/>
            <w:tcBorders>
              <w:top w:val="nil"/>
              <w:left w:val="nil"/>
              <w:bottom w:val="double" w:sz="6" w:space="0" w:color="auto"/>
              <w:right w:val="single" w:sz="4" w:space="0" w:color="auto"/>
            </w:tcBorders>
            <w:shd w:val="clear" w:color="auto" w:fill="auto"/>
            <w:noWrap/>
            <w:vAlign w:val="bottom"/>
            <w:hideMark/>
          </w:tcPr>
          <w:p w14:paraId="7E6189A7" w14:textId="77777777" w:rsidR="00CF5AD4" w:rsidRPr="00965FE3" w:rsidRDefault="00CF5AD4" w:rsidP="00331E82">
            <w:pPr>
              <w:jc w:val="center"/>
              <w:rPr>
                <w:rFonts w:eastAsia="Times New Roman"/>
                <w:color w:val="000000"/>
                <w:sz w:val="20"/>
                <w:szCs w:val="20"/>
              </w:rPr>
            </w:pPr>
            <w:r w:rsidRPr="00965FE3">
              <w:rPr>
                <w:rFonts w:eastAsia="Times New Roman"/>
                <w:color w:val="000000"/>
                <w:sz w:val="20"/>
                <w:szCs w:val="20"/>
              </w:rPr>
              <w:t xml:space="preserve">0,9 </w:t>
            </w:r>
          </w:p>
        </w:tc>
        <w:tc>
          <w:tcPr>
            <w:tcW w:w="1017" w:type="pct"/>
            <w:tcBorders>
              <w:top w:val="nil"/>
              <w:left w:val="nil"/>
              <w:bottom w:val="double" w:sz="6" w:space="0" w:color="auto"/>
              <w:right w:val="nil"/>
            </w:tcBorders>
            <w:shd w:val="clear" w:color="auto" w:fill="auto"/>
            <w:noWrap/>
            <w:vAlign w:val="bottom"/>
            <w:hideMark/>
          </w:tcPr>
          <w:p w14:paraId="7EEAD0AA" w14:textId="77777777" w:rsidR="00CF5AD4" w:rsidRPr="00965FE3" w:rsidRDefault="00CF5AD4" w:rsidP="00331E82">
            <w:pPr>
              <w:rPr>
                <w:rFonts w:eastAsia="Times New Roman"/>
                <w:color w:val="000000"/>
                <w:sz w:val="20"/>
                <w:szCs w:val="20"/>
              </w:rPr>
            </w:pPr>
            <w:r w:rsidRPr="00965FE3">
              <w:rPr>
                <w:rFonts w:eastAsia="Times New Roman"/>
                <w:color w:val="000000"/>
                <w:sz w:val="20"/>
                <w:szCs w:val="20"/>
              </w:rPr>
              <w:t>Transf a L</w:t>
            </w:r>
          </w:p>
        </w:tc>
      </w:tr>
    </w:tbl>
    <w:p w14:paraId="6F70EA19" w14:textId="59D1A855" w:rsidR="00D95A8F" w:rsidRDefault="00D95A8F" w:rsidP="00D95A8F">
      <w:pPr>
        <w:spacing w:after="120"/>
        <w:jc w:val="both"/>
        <w:rPr>
          <w:sz w:val="20"/>
          <w:szCs w:val="20"/>
        </w:rPr>
      </w:pPr>
      <w:r w:rsidRPr="00F6319A">
        <w:rPr>
          <w:sz w:val="20"/>
          <w:szCs w:val="20"/>
        </w:rPr>
        <w:t xml:space="preserve">Fuente: </w:t>
      </w:r>
      <w:r>
        <w:rPr>
          <w:sz w:val="20"/>
          <w:szCs w:val="20"/>
        </w:rPr>
        <w:t>elaboración propia</w:t>
      </w:r>
      <w:r w:rsidRPr="00F6319A">
        <w:rPr>
          <w:sz w:val="20"/>
          <w:szCs w:val="20"/>
        </w:rPr>
        <w:t xml:space="preserve"> </w:t>
      </w:r>
      <w:r>
        <w:rPr>
          <w:sz w:val="20"/>
          <w:szCs w:val="20"/>
        </w:rPr>
        <w:t>a partir de datos de</w:t>
      </w:r>
      <w:r w:rsidRPr="00F6319A">
        <w:rPr>
          <w:sz w:val="20"/>
          <w:szCs w:val="20"/>
        </w:rPr>
        <w:t>l</w:t>
      </w:r>
      <w:r>
        <w:rPr>
          <w:sz w:val="20"/>
          <w:szCs w:val="20"/>
        </w:rPr>
        <w:t xml:space="preserve"> CEP, INDEC, CTA-Cifra.</w:t>
      </w:r>
    </w:p>
    <w:p w14:paraId="02D7E09A" w14:textId="77777777" w:rsidR="00CF5AD4" w:rsidRDefault="00CF5AD4" w:rsidP="00FF6A1B">
      <w:pPr>
        <w:spacing w:after="120"/>
        <w:jc w:val="both"/>
        <w:rPr>
          <w:lang w:val="es-ES_tradnl"/>
        </w:rPr>
      </w:pPr>
    </w:p>
    <w:p w14:paraId="053BB393" w14:textId="77777777" w:rsidR="00806286" w:rsidRDefault="00806286" w:rsidP="00FF6A1B">
      <w:pPr>
        <w:spacing w:after="120"/>
        <w:jc w:val="both"/>
        <w:rPr>
          <w:lang w:val="es-ES_tradnl"/>
        </w:rPr>
      </w:pPr>
      <w:r>
        <w:rPr>
          <w:lang w:val="es-ES_tradnl"/>
        </w:rPr>
        <w:t>En los demás rubros, la recuperación de los niveles de ocupación en el período de la posconvertibilidad parecen indicar “esfuerzos de supervivencia” por parte de las firmas del sector, aunque con distintas características.</w:t>
      </w:r>
    </w:p>
    <w:p w14:paraId="109BFA13" w14:textId="010C7096" w:rsidR="00E57FA0" w:rsidRDefault="00E57FA0" w:rsidP="00FF6A1B">
      <w:pPr>
        <w:spacing w:after="120"/>
        <w:jc w:val="both"/>
        <w:rPr>
          <w:lang w:val="es-ES_tradnl"/>
        </w:rPr>
      </w:pPr>
      <w:r>
        <w:rPr>
          <w:lang w:val="es-ES_tradnl"/>
        </w:rPr>
        <w:t xml:space="preserve">En la </w:t>
      </w:r>
      <w:r w:rsidRPr="00406D7B">
        <w:rPr>
          <w:i/>
          <w:lang w:val="es-ES_tradnl"/>
        </w:rPr>
        <w:t>fabricación de hilos y cables aislados</w:t>
      </w:r>
      <w:r>
        <w:rPr>
          <w:lang w:val="es-ES_tradnl"/>
        </w:rPr>
        <w:t xml:space="preserve">, </w:t>
      </w:r>
      <w:r w:rsidRPr="00406D7B">
        <w:rPr>
          <w:i/>
          <w:lang w:val="es-ES_tradnl"/>
        </w:rPr>
        <w:t>procesos de acabados de superficies metálicas</w:t>
      </w:r>
      <w:r>
        <w:rPr>
          <w:lang w:val="es-ES_tradnl"/>
        </w:rPr>
        <w:t xml:space="preserve"> y </w:t>
      </w:r>
      <w:r w:rsidRPr="00406D7B">
        <w:rPr>
          <w:i/>
          <w:lang w:val="es-ES_tradnl"/>
        </w:rPr>
        <w:t>productos de caucho</w:t>
      </w:r>
      <w:r>
        <w:rPr>
          <w:lang w:val="es-ES_tradnl"/>
        </w:rPr>
        <w:t>, los “índices de distribución del crecimiento” indicarían procesos de transferencia de ingresos de los trabajadores hacia los otros factores de producción. Dicho fenómeno parecería más intenso en el rubro 313, donde cerca del 22% del crecimiento del VBP serían apropiados por los obreros del rubro, vía remuneraciones. En los otros dos sectores, dicha proporción</w:t>
      </w:r>
      <w:r w:rsidR="00036B86">
        <w:rPr>
          <w:lang w:val="es-ES_tradnl"/>
        </w:rPr>
        <w:t xml:space="preserve"> ronda el 42%. Se trataría de actividades en las que todavía estarían vigentes los procesos de “racionalización de los noventa”, señalado por Fernández Bugna y Porta (2008).</w:t>
      </w:r>
    </w:p>
    <w:p w14:paraId="0EF8FCF1" w14:textId="6454F015" w:rsidR="00036B86" w:rsidRDefault="00036B86" w:rsidP="00FF6A1B">
      <w:pPr>
        <w:spacing w:after="120"/>
        <w:jc w:val="both"/>
        <w:rPr>
          <w:lang w:val="es-ES_tradnl"/>
        </w:rPr>
      </w:pPr>
      <w:r>
        <w:rPr>
          <w:lang w:val="es-ES_tradnl"/>
        </w:rPr>
        <w:t xml:space="preserve">Pero en la mayoría de los rubros “no dinámicos” se observaría una tendencia de distribución del crecimiento del producto sectorial favorable a los trabajadores. Éste es el caso de las tres ramas de la </w:t>
      </w:r>
      <w:r w:rsidRPr="00036B86">
        <w:rPr>
          <w:i/>
          <w:lang w:val="es-ES_tradnl"/>
        </w:rPr>
        <w:t>industria textil</w:t>
      </w:r>
      <w:r>
        <w:rPr>
          <w:lang w:val="es-ES_tradnl"/>
        </w:rPr>
        <w:t xml:space="preserve"> (171, 172 y 173), bien como de la </w:t>
      </w:r>
      <w:r>
        <w:rPr>
          <w:i/>
          <w:lang w:val="es-ES_tradnl"/>
        </w:rPr>
        <w:t>fabricación de productos de hornos de coque</w:t>
      </w:r>
      <w:r>
        <w:rPr>
          <w:lang w:val="es-ES_tradnl"/>
        </w:rPr>
        <w:t xml:space="preserve">, la </w:t>
      </w:r>
      <w:r>
        <w:rPr>
          <w:i/>
          <w:lang w:val="es-ES_tradnl"/>
        </w:rPr>
        <w:t>construcción y reparación de buques y embarcaciones</w:t>
      </w:r>
      <w:r w:rsidR="009F4FDE">
        <w:rPr>
          <w:lang w:val="es-ES_tradnl"/>
        </w:rPr>
        <w:t>,</w:t>
      </w:r>
      <w:r>
        <w:rPr>
          <w:lang w:val="es-ES_tradnl"/>
        </w:rPr>
        <w:t xml:space="preserve"> la </w:t>
      </w:r>
      <w:r>
        <w:rPr>
          <w:i/>
          <w:lang w:val="es-ES_tradnl"/>
        </w:rPr>
        <w:t>fabricación de acumuladores, pilas y baterías primarias, lámparas eléctricas y equipo de iluminación</w:t>
      </w:r>
      <w:r w:rsidR="009F4FDE">
        <w:rPr>
          <w:i/>
          <w:lang w:val="es-ES_tradnl"/>
        </w:rPr>
        <w:t xml:space="preserve"> </w:t>
      </w:r>
      <w:r w:rsidR="009F4FDE">
        <w:rPr>
          <w:lang w:val="es-ES_tradnl"/>
        </w:rPr>
        <w:t xml:space="preserve">y la </w:t>
      </w:r>
      <w:r w:rsidR="009F4FDE">
        <w:rPr>
          <w:i/>
          <w:lang w:val="es-ES_tradnl"/>
        </w:rPr>
        <w:t>fabricación de partes, piezas y accesorios para vehículos automotores y sus motores</w:t>
      </w:r>
      <w:r>
        <w:rPr>
          <w:lang w:val="es-ES_tradnl"/>
        </w:rPr>
        <w:t>.</w:t>
      </w:r>
      <w:r w:rsidR="009F4FDE">
        <w:rPr>
          <w:lang w:val="es-ES_tradnl"/>
        </w:rPr>
        <w:t xml:space="preserve"> Obsérvese que dicha tendencia es más suave en los dos últimos rubros.</w:t>
      </w:r>
    </w:p>
    <w:p w14:paraId="7BD1B796" w14:textId="5D1BAF95" w:rsidR="003B087B" w:rsidRPr="003B087B" w:rsidRDefault="003B087B" w:rsidP="00FF6A1B">
      <w:pPr>
        <w:spacing w:after="120"/>
        <w:jc w:val="both"/>
        <w:rPr>
          <w:lang w:val="es-ES_tradnl"/>
        </w:rPr>
      </w:pPr>
      <w:r>
        <w:rPr>
          <w:lang w:val="es-ES_tradnl"/>
        </w:rPr>
        <w:t xml:space="preserve">En los casos de la </w:t>
      </w:r>
      <w:r>
        <w:rPr>
          <w:i/>
          <w:lang w:val="es-ES_tradnl"/>
        </w:rPr>
        <w:t>confección de prendas de vestir y de artículos de piel</w:t>
      </w:r>
      <w:r>
        <w:rPr>
          <w:lang w:val="es-ES_tradnl"/>
        </w:rPr>
        <w:t xml:space="preserve">, la </w:t>
      </w:r>
      <w:r>
        <w:rPr>
          <w:i/>
          <w:lang w:val="es-ES_tradnl"/>
        </w:rPr>
        <w:t xml:space="preserve">fabricación de muebles, somieres y colchones </w:t>
      </w:r>
      <w:r>
        <w:rPr>
          <w:lang w:val="es-ES_tradnl"/>
        </w:rPr>
        <w:t xml:space="preserve">y la producción de </w:t>
      </w:r>
      <w:r>
        <w:rPr>
          <w:i/>
          <w:lang w:val="es-ES_tradnl"/>
        </w:rPr>
        <w:t>joyas, instrumentos de música, artículos de deporte, juegos y juguetes</w:t>
      </w:r>
      <w:r>
        <w:rPr>
          <w:lang w:val="es-ES_tradnl"/>
        </w:rPr>
        <w:t xml:space="preserve">, la contracción del VBP durante el período de la posconvertibilidad concomitante a la ampliación de la ocupación obrera y de los salarios reales promedio permitiría identificar, como hipótesis de trabajo, procesos de inversión tendientes a la ampliación de la capacidad productiva, pero que todavía no habrían alcanzado sus tiempos de maduración. Mientras en los dos primeros rubros ello sería concomitante a un aumento de la participación de los trabajadores en el VBP sectorial, en el caso de la industria de juguetes se observaría la dinámica inversa, con aumento de la participación de los demás factores de producción. </w:t>
      </w:r>
    </w:p>
    <w:p w14:paraId="104D7154" w14:textId="450FF99B" w:rsidR="00036B86" w:rsidRDefault="003B087B" w:rsidP="00FF6A1B">
      <w:pPr>
        <w:spacing w:after="120"/>
        <w:jc w:val="both"/>
        <w:rPr>
          <w:lang w:val="es-ES_tradnl"/>
        </w:rPr>
      </w:pPr>
      <w:r>
        <w:rPr>
          <w:lang w:val="es-ES_tradnl"/>
        </w:rPr>
        <w:t xml:space="preserve">Así, entre los sectores “no dinámicos” las tendencias más desfavorables </w:t>
      </w:r>
      <w:r w:rsidR="009F4FDE">
        <w:rPr>
          <w:lang w:val="es-ES_tradnl"/>
        </w:rPr>
        <w:t xml:space="preserve">a los trabajadores en la distribución del crecimiento del valor bruto de producción parecerían estar asociada, aunque levemente, a la integración a cadenas productivas transnacionalizadas, lo que fortalecería al argumento de Aspiazu y Schorr (2010) al respecto. A </w:t>
      </w:r>
      <w:r w:rsidR="00C21FDB">
        <w:rPr>
          <w:lang w:val="es-ES_tradnl"/>
        </w:rPr>
        <w:t>su vez, que los</w:t>
      </w:r>
      <w:r w:rsidR="009F4FDE">
        <w:rPr>
          <w:lang w:val="es-ES_tradnl"/>
        </w:rPr>
        <w:t xml:space="preserve"> sesgos más “progresivos” haya</w:t>
      </w:r>
      <w:r w:rsidR="00C21FDB">
        <w:rPr>
          <w:lang w:val="es-ES_tradnl"/>
        </w:rPr>
        <w:t>n sido predominantes entre los sectores “no dinámicos” ameritaría una reflexión acerca de la capacidad de estos rubros de dar continuidad al sendero de expansión iniciado a partir del año 2002, en contextos en que deben competir cada vez más con bienes importados.</w:t>
      </w:r>
      <w:r w:rsidR="009F4FDE">
        <w:rPr>
          <w:lang w:val="es-ES_tradnl"/>
        </w:rPr>
        <w:t xml:space="preserve"> </w:t>
      </w:r>
    </w:p>
    <w:p w14:paraId="03A403CB" w14:textId="77777777" w:rsidR="00B6258F" w:rsidRDefault="00B6258F" w:rsidP="00FF6A1B">
      <w:pPr>
        <w:spacing w:after="120"/>
        <w:jc w:val="both"/>
        <w:rPr>
          <w:lang w:val="es-ES_tradnl"/>
        </w:rPr>
      </w:pPr>
    </w:p>
    <w:p w14:paraId="55B44099" w14:textId="7F1F00E6" w:rsidR="002743B1" w:rsidRDefault="007B0FB1" w:rsidP="002743B1">
      <w:pPr>
        <w:spacing w:after="120"/>
        <w:jc w:val="both"/>
        <w:rPr>
          <w:lang w:val="es-ES_tradnl"/>
        </w:rPr>
      </w:pPr>
      <w:r>
        <w:rPr>
          <w:lang w:val="es-ES_tradnl"/>
        </w:rPr>
        <w:t xml:space="preserve">Hemos señalado que los sectores “no dinámicos” representan aquellas actividades industriales que han exhibido bajos niveles de desempeño relativo a lo largo de todo el período, independientemente del cambio del régimen macroeconómico, conformando así un grupo “en riesgo de extinción”. No obstante, observamos distintas dinámicas de “supervivencia” al interior del grupo. Por un lado, se han destacado aquellas actividades integradas a las cadenas productivas de sectores que han tenido un desempeño satisfactorio en los últimos años, particularmente la industria automotriz, la de alimentos y la producción de electrodomésticos de línea blanca. </w:t>
      </w:r>
      <w:r w:rsidR="005828A3">
        <w:rPr>
          <w:lang w:val="es-ES_tradnl"/>
        </w:rPr>
        <w:t xml:space="preserve">Aunque también provean </w:t>
      </w:r>
      <w:r>
        <w:rPr>
          <w:lang w:val="es-ES_tradnl"/>
        </w:rPr>
        <w:t>insumos a la producción doméstica</w:t>
      </w:r>
      <w:r w:rsidR="005828A3">
        <w:rPr>
          <w:lang w:val="es-ES_tradnl"/>
        </w:rPr>
        <w:t>, la integración de estos sectores a cadenas productivas transnacionalizadas parece haber sido el factor que permitió su supervivencia en los últimos años, a costas de una intensificación de la dependencia de importaciones del entramado fabril local. Se trataría de sectores que todavía cuentan con capacidad instalada ociosa y que pueden, mediante la incorporación de trabajo, reactivar sus líneas de producción</w:t>
      </w:r>
      <w:r w:rsidR="00C21FDB">
        <w:rPr>
          <w:lang w:val="es-ES_tradnl"/>
        </w:rPr>
        <w:t>. En algunos casos, ello no parecería haber implicado un quiebre en los procesos de “racionalización” iniciados durante la vigencia de la convertibilidad</w:t>
      </w:r>
      <w:r w:rsidR="005828A3">
        <w:rPr>
          <w:lang w:val="es-ES_tradnl"/>
        </w:rPr>
        <w:t xml:space="preserve">. </w:t>
      </w:r>
      <w:r w:rsidR="00C21FDB">
        <w:rPr>
          <w:lang w:val="es-ES_tradnl"/>
        </w:rPr>
        <w:t xml:space="preserve">Pero en rubros como la fabricación de autopartes, acumuladores, pilas y baterías, </w:t>
      </w:r>
      <w:r w:rsidR="002F713E">
        <w:rPr>
          <w:lang w:val="es-ES_tradnl"/>
        </w:rPr>
        <w:t xml:space="preserve">el aumento de los salarios reales parecería estar contribuyendo a mejorar la participación de los trabajadores en la distribución de producto sectorial. </w:t>
      </w:r>
      <w:r w:rsidR="005828A3">
        <w:rPr>
          <w:lang w:val="es-ES_tradnl"/>
        </w:rPr>
        <w:t>Por otro lado, se encuentra la industria textil y de juguetes y artículos deportivos. Menos integradas al comercio internacional y frente a una fuerte competencia de países como China e India, la sobrevivencia de estos sectores parecería depender de un cambio tecnológico favorable a la intensificación del uso del factor trabajo con respecto al capital</w:t>
      </w:r>
      <w:r w:rsidR="00C21FDB">
        <w:rPr>
          <w:lang w:val="es-ES_tradnl"/>
        </w:rPr>
        <w:t>. El incremento de los salarios promedios en términos reales durante la convertibilidad, si bien fortalece la posición de la clase obrera, podría implicar una desventaja competitiva con respecto a sus competidores externos</w:t>
      </w:r>
      <w:r w:rsidR="005828A3">
        <w:rPr>
          <w:lang w:val="es-ES_tradnl"/>
        </w:rPr>
        <w:t xml:space="preserve">. Un tercer grupo estaría representado por la construcción de embarcaciones y fabricación de productos de hornos de coque, </w:t>
      </w:r>
      <w:r w:rsidR="00AF2F01">
        <w:rPr>
          <w:lang w:val="es-ES_tradnl"/>
        </w:rPr>
        <w:t>en los cuales habría indicios de fuertes procesos de inversión productiva, que todavía no habrían alcanzado su tiempo de maduración para revertir en mayores niveles de producción. Finalmente, e</w:t>
      </w:r>
      <w:r w:rsidR="005828A3">
        <w:rPr>
          <w:lang w:val="es-ES_tradnl"/>
        </w:rPr>
        <w:t>n los rubros más vinculados a la industria electróni</w:t>
      </w:r>
      <w:r w:rsidR="00AF2F01">
        <w:rPr>
          <w:lang w:val="es-ES_tradnl"/>
        </w:rPr>
        <w:t>ca, los datos parecerían reflejar “estrategias de salida” del mercado nacional por parte de las firmas que lo int</w:t>
      </w:r>
      <w:r w:rsidR="002743B1">
        <w:rPr>
          <w:lang w:val="es-ES_tradnl"/>
        </w:rPr>
        <w:t>egran.</w:t>
      </w:r>
    </w:p>
    <w:p w14:paraId="63727728" w14:textId="77777777" w:rsidR="002743B1" w:rsidRDefault="002743B1" w:rsidP="002743B1">
      <w:pPr>
        <w:spacing w:after="120"/>
        <w:jc w:val="both"/>
        <w:rPr>
          <w:lang w:val="es-ES_tradnl"/>
        </w:rPr>
      </w:pPr>
    </w:p>
    <w:p w14:paraId="248A16E7" w14:textId="77777777" w:rsidR="002743B1" w:rsidRDefault="002743B1" w:rsidP="00F5068D">
      <w:pPr>
        <w:spacing w:after="120"/>
        <w:jc w:val="both"/>
        <w:rPr>
          <w:b/>
          <w:lang w:val="es-ES_tradnl"/>
        </w:rPr>
        <w:sectPr w:rsidR="002743B1" w:rsidSect="0099243D">
          <w:pgSz w:w="11900" w:h="16840"/>
          <w:pgMar w:top="1440" w:right="1800" w:bottom="1440" w:left="1800" w:header="708" w:footer="708" w:gutter="0"/>
          <w:cols w:space="708"/>
        </w:sectPr>
      </w:pPr>
    </w:p>
    <w:p w14:paraId="0C14C011" w14:textId="60868ADC" w:rsidR="00F5068D" w:rsidRPr="00D83468" w:rsidRDefault="00F5068D" w:rsidP="00D83468">
      <w:pPr>
        <w:pStyle w:val="Heading1"/>
        <w:rPr>
          <w:color w:val="auto"/>
          <w:sz w:val="28"/>
          <w:szCs w:val="28"/>
          <w:lang w:val="es-ES_tradnl"/>
        </w:rPr>
      </w:pPr>
      <w:bookmarkStart w:id="7" w:name="_Toc213168573"/>
      <w:r w:rsidRPr="00D83468">
        <w:rPr>
          <w:color w:val="auto"/>
          <w:sz w:val="28"/>
          <w:szCs w:val="28"/>
          <w:lang w:val="es-ES_tradnl"/>
        </w:rPr>
        <w:t>CONCLUSIONES</w:t>
      </w:r>
      <w:bookmarkEnd w:id="7"/>
    </w:p>
    <w:p w14:paraId="4A1573EC" w14:textId="4C7406BF" w:rsidR="00F8099B" w:rsidRDefault="00F8099B" w:rsidP="005011F3">
      <w:pPr>
        <w:spacing w:after="120"/>
        <w:jc w:val="both"/>
        <w:rPr>
          <w:highlight w:val="yellow"/>
          <w:lang w:val="es-ES_tradnl"/>
        </w:rPr>
      </w:pPr>
    </w:p>
    <w:p w14:paraId="6F5131E9" w14:textId="11231CFE" w:rsidR="0074387C" w:rsidRDefault="0057245F" w:rsidP="00F8099B">
      <w:pPr>
        <w:spacing w:after="120"/>
        <w:jc w:val="both"/>
        <w:rPr>
          <w:lang w:val="es-ES_tradnl"/>
        </w:rPr>
      </w:pPr>
      <w:r>
        <w:rPr>
          <w:lang w:val="es-ES_tradnl"/>
        </w:rPr>
        <w:t>La bibliografía revisada al principio de este estudio arrojaba un saldo poco optimista de los diez años de actividad industrial luego del abandono de</w:t>
      </w:r>
      <w:r w:rsidR="0074387C">
        <w:rPr>
          <w:lang w:val="es-ES_tradnl"/>
        </w:rPr>
        <w:t>l régimen de la convertibilidad. Si bien aquellos autores valoraban positivamente la reversión del proceso de desmantelamiento de la industria nacional iniciado a mediados de la década de los setenta, destacaban que</w:t>
      </w:r>
      <w:r>
        <w:rPr>
          <w:lang w:val="es-ES_tradnl"/>
        </w:rPr>
        <w:t xml:space="preserve"> el dinamismo fabril observado a partir del 2002 no habría implicado cambios significativos en el entramado productivo local, tampoco un cambio en el patrón de especialización de las exportaciones argentinas y la fuerte dependencia de importaciones de bienes de capital e intermedios. También el positivo impacto en la generación de puestos de trabajo es relativizado </w:t>
      </w:r>
      <w:r w:rsidR="0074387C">
        <w:rPr>
          <w:lang w:val="es-ES_tradnl"/>
        </w:rPr>
        <w:t xml:space="preserve">por algunos </w:t>
      </w:r>
      <w:r>
        <w:rPr>
          <w:lang w:val="es-ES_tradnl"/>
        </w:rPr>
        <w:t>frente a una mayor transferencia de ingresos desde la clase trabajadora hacia los capitalistas, implicando una con</w:t>
      </w:r>
      <w:r w:rsidR="0074387C">
        <w:rPr>
          <w:lang w:val="es-ES_tradnl"/>
        </w:rPr>
        <w:t>tinuidad con respecto a la década</w:t>
      </w:r>
      <w:r>
        <w:rPr>
          <w:lang w:val="es-ES_tradnl"/>
        </w:rPr>
        <w:t xml:space="preserve"> anterior. </w:t>
      </w:r>
      <w:r w:rsidR="0074387C">
        <w:rPr>
          <w:lang w:val="es-ES_tradnl"/>
        </w:rPr>
        <w:t>Asimismo, vimos que pese a esa convergencia en las conclusiones, los distintos trabajos partían de distintas interpretaciones acerca de qué sucedió en el complejo fabril argentino en los primeros años del tercer milenio.</w:t>
      </w:r>
    </w:p>
    <w:p w14:paraId="5C284D1C" w14:textId="5E8A98E7" w:rsidR="0074387C" w:rsidRDefault="0074387C" w:rsidP="00F8099B">
      <w:pPr>
        <w:spacing w:after="120"/>
        <w:jc w:val="both"/>
        <w:rPr>
          <w:lang w:val="es-ES_tradnl"/>
        </w:rPr>
      </w:pPr>
      <w:r>
        <w:rPr>
          <w:lang w:val="es-ES_tradnl"/>
        </w:rPr>
        <w:t>Nuestro estudio no ofrece las bases para un estudio exhaustivo de aquellas cuestiones, tampoco habilita conclusiones definitivas. Los datos aquí trabajados se restringen a unas pocas variables, con la única ventaja de que éstas se trabajan al mayor nivel de desagregación sectorial ofrecido por las bases públicas del sistema nacional de estadísticas industriales. Ello ha limitado la incorporación de otras dimensiones muy importantes, tale</w:t>
      </w:r>
      <w:r w:rsidR="00A87388">
        <w:rPr>
          <w:lang w:val="es-ES_tradnl"/>
        </w:rPr>
        <w:t>s como inversión y</w:t>
      </w:r>
      <w:r>
        <w:rPr>
          <w:lang w:val="es-ES_tradnl"/>
        </w:rPr>
        <w:t xml:space="preserve"> utilización de l</w:t>
      </w:r>
      <w:r w:rsidR="00A87388">
        <w:rPr>
          <w:lang w:val="es-ES_tradnl"/>
        </w:rPr>
        <w:t>a capacidad instalada</w:t>
      </w:r>
      <w:r>
        <w:rPr>
          <w:lang w:val="es-ES_tradnl"/>
        </w:rPr>
        <w:t xml:space="preserve">, cuya publicación atiende a menores niveles de desagregación. </w:t>
      </w:r>
      <w:r w:rsidR="000668C1">
        <w:rPr>
          <w:lang w:val="es-ES_tradnl"/>
        </w:rPr>
        <w:t>No obstante, tal como lo hemos tratado de exponer a lo largo de este trabajo, los datos analizados nos han permitido establecer un diálogo con los demás estudios de este campo del conocimiento y elaborar una agenda de investigación futura. A continuación, buscamos sintetizar las conclusiones de este ejercicio.</w:t>
      </w:r>
    </w:p>
    <w:p w14:paraId="7B723D4A" w14:textId="77777777" w:rsidR="0074387C" w:rsidRDefault="0074387C" w:rsidP="00F8099B">
      <w:pPr>
        <w:spacing w:after="120"/>
        <w:jc w:val="both"/>
        <w:rPr>
          <w:lang w:val="es-ES_tradnl"/>
        </w:rPr>
      </w:pPr>
    </w:p>
    <w:p w14:paraId="3D02B904" w14:textId="5EB4B168" w:rsidR="005D2461" w:rsidRPr="005D2461" w:rsidRDefault="005D2461" w:rsidP="00F8099B">
      <w:pPr>
        <w:spacing w:after="120"/>
        <w:jc w:val="both"/>
        <w:rPr>
          <w:b/>
          <w:lang w:val="es-ES_tradnl"/>
        </w:rPr>
      </w:pPr>
      <w:r>
        <w:rPr>
          <w:b/>
          <w:lang w:val="es-ES_tradnl"/>
        </w:rPr>
        <w:t>El entramado productivo</w:t>
      </w:r>
      <w:r w:rsidRPr="005D2461">
        <w:rPr>
          <w:b/>
          <w:lang w:val="es-ES_tradnl"/>
        </w:rPr>
        <w:t xml:space="preserve">: </w:t>
      </w:r>
      <w:r>
        <w:rPr>
          <w:b/>
          <w:lang w:val="es-ES_tradnl"/>
        </w:rPr>
        <w:t>afianzamiento estructural y dinámicas</w:t>
      </w:r>
      <w:r w:rsidR="002C145A">
        <w:rPr>
          <w:b/>
          <w:lang w:val="es-ES_tradnl"/>
        </w:rPr>
        <w:t xml:space="preserve"> auspiciosas </w:t>
      </w:r>
    </w:p>
    <w:p w14:paraId="68FDBBFF" w14:textId="1D43A870" w:rsidR="00FF7C9E" w:rsidRDefault="005D2461" w:rsidP="00F8099B">
      <w:pPr>
        <w:spacing w:after="120"/>
        <w:jc w:val="both"/>
        <w:rPr>
          <w:lang w:val="es-ES_tradnl"/>
        </w:rPr>
      </w:pPr>
      <w:r>
        <w:rPr>
          <w:lang w:val="es-ES_tradnl"/>
        </w:rPr>
        <w:t>Al analiz</w:t>
      </w:r>
      <w:r w:rsidR="00954D65">
        <w:rPr>
          <w:lang w:val="es-ES_tradnl"/>
        </w:rPr>
        <w:t>ar la distribución sectorial de</w:t>
      </w:r>
      <w:r>
        <w:rPr>
          <w:lang w:val="es-ES_tradnl"/>
        </w:rPr>
        <w:t>l</w:t>
      </w:r>
      <w:r w:rsidR="00954D65">
        <w:rPr>
          <w:lang w:val="es-ES_tradnl"/>
        </w:rPr>
        <w:t xml:space="preserve"> valor de l</w:t>
      </w:r>
      <w:r>
        <w:rPr>
          <w:lang w:val="es-ES_tradnl"/>
        </w:rPr>
        <w:t>a producción fabril, los cambios observados indican una mayor concentración de la producción alrededor de sectores que, previamente a la caída del régimen de convertibilidad, ya sostenían una posición consolidada en el entramado produ</w:t>
      </w:r>
      <w:r w:rsidR="00B54F88">
        <w:rPr>
          <w:lang w:val="es-ES_tradnl"/>
        </w:rPr>
        <w:t xml:space="preserve">ctivo local. Se trata de aquellos sectores vinculados a la producción de alimentos (destacadamente el rubro 151), la producción de combustibles, el complejo automotriz (particularmente la fabricación de vehículos automotores) y el procesamiento de minerales metálicos (rubros 271 y 272). En 1993, estos nueve rubros industriales respondían por el 46% del VBP industrial. En 2002, representaban el 52% y, al finalizar la década, el 56%. </w:t>
      </w:r>
      <w:r w:rsidR="009A6DEC">
        <w:rPr>
          <w:lang w:val="es-ES_tradnl"/>
        </w:rPr>
        <w:t>Esta mayor concentración en términos del valor de producción</w:t>
      </w:r>
      <w:r w:rsidR="00EC3261">
        <w:rPr>
          <w:lang w:val="es-ES_tradnl"/>
        </w:rPr>
        <w:t>, como se ha señalado, no fue</w:t>
      </w:r>
      <w:r w:rsidR="009A6DEC">
        <w:rPr>
          <w:lang w:val="es-ES_tradnl"/>
        </w:rPr>
        <w:t xml:space="preserve"> necesariamente</w:t>
      </w:r>
      <w:r w:rsidR="00EC3261">
        <w:rPr>
          <w:lang w:val="es-ES_tradnl"/>
        </w:rPr>
        <w:t xml:space="preserve"> la consecuencia</w:t>
      </w:r>
      <w:r w:rsidR="009A6DEC">
        <w:rPr>
          <w:lang w:val="es-ES_tradnl"/>
        </w:rPr>
        <w:t xml:space="preserve"> de un incremento correspondiente en la producción física. </w:t>
      </w:r>
    </w:p>
    <w:p w14:paraId="5B9FD6F8" w14:textId="77E96D28" w:rsidR="00FF7C9E" w:rsidRDefault="00FF7C9E" w:rsidP="00F8099B">
      <w:pPr>
        <w:spacing w:after="120"/>
        <w:jc w:val="both"/>
        <w:rPr>
          <w:lang w:val="es-ES_tradnl"/>
        </w:rPr>
      </w:pPr>
      <w:r>
        <w:rPr>
          <w:lang w:val="es-ES_tradnl"/>
        </w:rPr>
        <w:t>La mayor gravitación de la producción de combustibles, productos de metales no ferrosos y productos de hierro y acero, en el período de la posconvertibilidad, se explica predominantemente por una sostenida tendencia alcista de los precios de sus productos</w:t>
      </w:r>
      <w:r w:rsidR="00EC3261">
        <w:rPr>
          <w:lang w:val="es-ES_tradnl"/>
        </w:rPr>
        <w:t xml:space="preserve">, </w:t>
      </w:r>
      <w:r w:rsidR="005C60E8">
        <w:rPr>
          <w:lang w:val="es-ES_tradnl"/>
        </w:rPr>
        <w:t>vinculada a los mercados internacionales</w:t>
      </w:r>
      <w:r>
        <w:rPr>
          <w:lang w:val="es-ES_tradnl"/>
        </w:rPr>
        <w:t>. Ello ha ocultado un desempeño relativamente mediocre en los rubros productores de combustibles y de hierro y acero, cuyos volúmenes de producción se han expandido a tasas bastante más bajas que el promedio industrial.</w:t>
      </w:r>
      <w:r w:rsidR="00CF5FD8">
        <w:rPr>
          <w:lang w:val="es-ES_tradnl"/>
        </w:rPr>
        <w:t xml:space="preserve"> Por otro lado, en el caso de los complejos industriales alimenticio y automotriz, la mayor participación en el VBP estuvo también asociada a un incremento significativo de las cantidades producidas. </w:t>
      </w:r>
    </w:p>
    <w:p w14:paraId="510D951C" w14:textId="1D8B4C13" w:rsidR="005C60E8" w:rsidRDefault="00B043A5" w:rsidP="00F8099B">
      <w:pPr>
        <w:spacing w:after="120"/>
        <w:jc w:val="both"/>
        <w:rPr>
          <w:lang w:val="es-ES_tradnl"/>
        </w:rPr>
      </w:pPr>
      <w:r>
        <w:rPr>
          <w:lang w:val="es-ES_tradnl"/>
        </w:rPr>
        <w:t>Con excepción de los productos de hierro y acero, e</w:t>
      </w:r>
      <w:r w:rsidR="005C60E8">
        <w:rPr>
          <w:lang w:val="es-ES_tradnl"/>
        </w:rPr>
        <w:t xml:space="preserve">l crecimiento de estos sectores en la posconvertibilidad estuvo fuertemente asociado a la intensificación de su actividad exportadora, favorecida tanto por la dinámica de los precios internacionales, como por la relativa depreciación de la moneda local con respecto a la década anterior. En el caso de la producción de combustibles, productos de metales no ferrosos y vehículos automotores, dicho incremento de las exportaciones implicó un relativo desabastecimiento del mercado interno, que se compensó con importaciones. </w:t>
      </w:r>
      <w:r>
        <w:rPr>
          <w:lang w:val="es-ES_tradnl"/>
        </w:rPr>
        <w:t>Ya en el caso de la industria alimenticia, el incremento de las exportaciones estuvo asociado a la generación de excedentes exportables, sin que se viera afectada su participación en el mercado doméstico. En el caso de los productos de hierro y acero, el cambio del régimen macroeconómico estuvo asociado a un mayor dir</w:t>
      </w:r>
      <w:r w:rsidR="00954D65">
        <w:rPr>
          <w:lang w:val="es-ES_tradnl"/>
        </w:rPr>
        <w:t>eccionamiento de la producción hacia e</w:t>
      </w:r>
      <w:r>
        <w:rPr>
          <w:lang w:val="es-ES_tradnl"/>
        </w:rPr>
        <w:t>l mercado doméstico, asimismo insuficiente para abastecer la demanda creciente. El ya señalado crecimiento de los precios en este rubro parecerían convalidar la hipótesis de una estructura de o</w:t>
      </w:r>
      <w:r w:rsidR="00D11C75">
        <w:rPr>
          <w:lang w:val="es-ES_tradnl"/>
        </w:rPr>
        <w:t xml:space="preserve">ferta oligopólica y la ausencia de contrapesos desde el lado de las políticas regulatorias. </w:t>
      </w:r>
    </w:p>
    <w:p w14:paraId="008B02E4" w14:textId="03F236B2" w:rsidR="008C555B" w:rsidRDefault="00D11C75" w:rsidP="00F8099B">
      <w:pPr>
        <w:spacing w:after="120"/>
        <w:jc w:val="both"/>
        <w:rPr>
          <w:lang w:val="es-ES_tradnl"/>
        </w:rPr>
      </w:pPr>
      <w:r>
        <w:rPr>
          <w:lang w:val="es-ES_tradnl"/>
        </w:rPr>
        <w:t xml:space="preserve">La contracara de esta mayor concentración alrededor de algunas actividades ya consolidadas ha sido la pérdida de gravitación de otros sectores, entre los cuales se destaca la industria textil y de indumentarias. </w:t>
      </w:r>
      <w:r w:rsidR="00C428FE">
        <w:rPr>
          <w:lang w:val="es-ES_tradnl"/>
        </w:rPr>
        <w:t xml:space="preserve">De haber representado el 7,3% de todo el VBP industrial en el año 1993, al final del período de la convertibilidad los cuatro rubros industriales que conforman este complejo de actividades (171, 172, 173 y 18A) respondían por el 4,3% del valor fabril y, al finalizar la década, tan sólo el 2,8%. </w:t>
      </w:r>
      <w:r w:rsidR="00323F60">
        <w:rPr>
          <w:lang w:val="es-ES_tradnl"/>
        </w:rPr>
        <w:t>A lo largo de los año</w:t>
      </w:r>
      <w:r w:rsidR="00954D65">
        <w:rPr>
          <w:lang w:val="es-ES_tradnl"/>
        </w:rPr>
        <w:t>s</w:t>
      </w:r>
      <w:r w:rsidR="00323F60">
        <w:rPr>
          <w:lang w:val="es-ES_tradnl"/>
        </w:rPr>
        <w:t xml:space="preserve"> 1990 y particularmente en la segunda mitad de esa década, se observó una reducción muy significativa de los niveles de actividad de estos sectores</w:t>
      </w:r>
      <w:r w:rsidR="008C555B">
        <w:rPr>
          <w:lang w:val="es-ES_tradnl"/>
        </w:rPr>
        <w:t>. Ello estuvo acompañado</w:t>
      </w:r>
      <w:r w:rsidR="00323F60">
        <w:rPr>
          <w:lang w:val="es-ES_tradnl"/>
        </w:rPr>
        <w:t xml:space="preserve"> de la reducción de la capacidad productiva vinculada tanto a la depreciación del capital, como al cierre de plantas fabriles. A partir del año 2002, concomitantemente al cambio de régimen macroeconómico, se observa una reversión de aquella tendencia, señalado por el incremento sostenido de los volúmenes de producción física. Tal como lo </w:t>
      </w:r>
      <w:r w:rsidR="008D4EC0">
        <w:rPr>
          <w:lang w:val="es-ES_tradnl"/>
        </w:rPr>
        <w:t>afirma</w:t>
      </w:r>
      <w:r w:rsidR="00323F60">
        <w:rPr>
          <w:lang w:val="es-ES_tradnl"/>
        </w:rPr>
        <w:t xml:space="preserve"> la bibliografía revisada, estos sectores se han beneficiado, en este período, de la disponibilidad de capacidad instalada ociosa. Sin embargo, no han logrado superar los niveles de producción observados al princip</w:t>
      </w:r>
      <w:r w:rsidR="008C555B">
        <w:rPr>
          <w:lang w:val="es-ES_tradnl"/>
        </w:rPr>
        <w:t>io de la d</w:t>
      </w:r>
      <w:r w:rsidR="008D4EC0">
        <w:rPr>
          <w:lang w:val="es-ES_tradnl"/>
        </w:rPr>
        <w:t>écada de los noventa. En los últimos años, parecerían estarse produciendo cambios a</w:t>
      </w:r>
      <w:r w:rsidR="0010620D">
        <w:rPr>
          <w:lang w:val="es-ES_tradnl"/>
        </w:rPr>
        <w:t xml:space="preserve"> nivel microeconómico que pod</w:t>
      </w:r>
      <w:r w:rsidR="008D4EC0">
        <w:rPr>
          <w:lang w:val="es-ES_tradnl"/>
        </w:rPr>
        <w:t>rían sugerir un intento de adaptación tecnológica en estos rubros favorable a la intensificación del uso de mano de obra. Ello podría indicar un esfuerzo de respuesta a la sostenida pérdida de posición de la producción local en el mercado doméstico, concomitante a una capacidad relativamente limitada de ampliación de sus exportaciones.</w:t>
      </w:r>
    </w:p>
    <w:p w14:paraId="410A45B1" w14:textId="1E3C52EF" w:rsidR="008C555B" w:rsidRDefault="00A52EC2" w:rsidP="00F8099B">
      <w:pPr>
        <w:spacing w:after="120"/>
        <w:jc w:val="both"/>
        <w:rPr>
          <w:lang w:val="es-ES_tradnl"/>
        </w:rPr>
      </w:pPr>
      <w:r>
        <w:rPr>
          <w:lang w:val="es-ES_tradnl"/>
        </w:rPr>
        <w:t xml:space="preserve">La reversión, a partir del año 2002, de la tendencia contractiva predominante en la década de los noventa es compartida también por un amplio conjunto de actividades vinculadas particularmente a la producción de bienes de capital, tales como la fabricación de productos metálicos para uso estructural, tanques, depósitos y generadores de vapor, fabricación de maquinaria de uso especial, instrumentos médicos, ópticos y de precisión, fabricación de motores, generadores y transformadores eléctricos y aparatos de distribución y control de la energía eléctrica. </w:t>
      </w:r>
      <w:r w:rsidR="00B2033E">
        <w:rPr>
          <w:lang w:val="es-ES_tradnl"/>
        </w:rPr>
        <w:t>En su mayoría, se trata de sectores que sí han logrado recuperar e incluso superar los niveles de actividad máximos registrados en la década precedente, pese al largo período recesivo, cuya origen es, en todos los casos, anterior al año 1997. La gravitación marginal de estas actividades en el entramado industrial relativiza su importancia al momento de identificar cambios “estructurales”. Sin embargo, y particularmente teniendo en cuenta el potencial aporte de estas actividades para la densificación de la trama fabril doméstica, corresponde destacar positivamente la reversión</w:t>
      </w:r>
      <w:r w:rsidR="00015952">
        <w:rPr>
          <w:lang w:val="es-ES_tradnl"/>
        </w:rPr>
        <w:t xml:space="preserve"> de la tendencia contractiva</w:t>
      </w:r>
      <w:r w:rsidR="00B2033E">
        <w:rPr>
          <w:lang w:val="es-ES_tradnl"/>
        </w:rPr>
        <w:t xml:space="preserve"> y su coincidencia con el abandono del régimen de convertibilidad. </w:t>
      </w:r>
      <w:r w:rsidR="00650E84">
        <w:rPr>
          <w:lang w:val="es-ES_tradnl"/>
        </w:rPr>
        <w:t>A la vez que reconocen el potencial de estas actividades para la creación de eslabonamientos productivos a nivel local, Herrera y Tavosnanska (2011) observan en el incremento de los coeficientes de exportación de estos rubros una oportunidad desaprovechada. Contrariamente a esta postura, encontramos que las variaciones de los coeficiente</w:t>
      </w:r>
      <w:r w:rsidR="00015952">
        <w:rPr>
          <w:lang w:val="es-ES_tradnl"/>
        </w:rPr>
        <w:t>s de exportación de estas ramas</w:t>
      </w:r>
      <w:r w:rsidR="00650E84">
        <w:rPr>
          <w:lang w:val="es-ES_tradnl"/>
        </w:rPr>
        <w:t xml:space="preserve"> durante la convertibilidad han sido significativamente inferiores a las observadas en la década</w:t>
      </w:r>
      <w:r w:rsidR="00E4459A">
        <w:rPr>
          <w:lang w:val="es-ES_tradnl"/>
        </w:rPr>
        <w:t xml:space="preserve"> precedente, aunque ello no ha</w:t>
      </w:r>
      <w:r w:rsidR="00650E84">
        <w:rPr>
          <w:lang w:val="es-ES_tradnl"/>
        </w:rPr>
        <w:t xml:space="preserve"> permitido disminuir la dependencia de importaciones del entramado fabril doméstico. </w:t>
      </w:r>
      <w:r w:rsidR="00E67E91">
        <w:rPr>
          <w:lang w:val="es-ES_tradnl"/>
        </w:rPr>
        <w:t>La excepción es la fabricación de productos metálicos para uso estructural, tanques, depósitos y generadores de vapor, que pese a haber incrementado ligeramente sus exportaciones, ha ampliado su participación en el mercado doméstico durante el período de la posconvertibilidad, dando lugar a un proceso incipiente de sustitución de importaciones.</w:t>
      </w:r>
    </w:p>
    <w:p w14:paraId="5B2105A8" w14:textId="57E7135E" w:rsidR="00E67E91" w:rsidRDefault="005710D4" w:rsidP="00F8099B">
      <w:pPr>
        <w:spacing w:after="120"/>
        <w:jc w:val="both"/>
        <w:rPr>
          <w:lang w:val="es-ES_tradnl"/>
        </w:rPr>
      </w:pPr>
      <w:r>
        <w:rPr>
          <w:lang w:val="es-ES_tradnl"/>
        </w:rPr>
        <w:t>Así, en la primera década</w:t>
      </w:r>
      <w:r w:rsidR="0010620D">
        <w:rPr>
          <w:lang w:val="es-ES_tradnl"/>
        </w:rPr>
        <w:t xml:space="preserve"> de la posconvertibilidad</w:t>
      </w:r>
      <w:r w:rsidR="002E435F">
        <w:rPr>
          <w:lang w:val="es-ES_tradnl"/>
        </w:rPr>
        <w:t xml:space="preserve"> parecería haber</w:t>
      </w:r>
      <w:r>
        <w:rPr>
          <w:lang w:val="es-ES_tradnl"/>
        </w:rPr>
        <w:t>se</w:t>
      </w:r>
      <w:r w:rsidR="002E435F">
        <w:rPr>
          <w:lang w:val="es-ES_tradnl"/>
        </w:rPr>
        <w:t xml:space="preserve"> logrado un equilibrio interesante entre los “ganadores” y “perdedores” del período anterior. Los primeros – entre los cuales se incluye la parte más significativa de la industria alimenticia, la producción de combustibles y otros rubros vinculados al procesamiento de recursos naturales – habrían encontrado la posibilidad, en el nuevo esquema de precios relativos, de conservar o incluso ampliar sus márgenes de rentabilidad, aunque en algunos casos a costas del abuso de una posición dominante en el mercado doméstico (es decir, a expensas de los trabajadores y de los consumidores). Ya en el caso de los “perdedores” de la convertibilidad – sectores que sostenían una acelerada caída del nivel de actividad – el cambio del régimen macroeconómico habría permitido recuperar un sendero positivo</w:t>
      </w:r>
      <w:r w:rsidR="003865DC">
        <w:rPr>
          <w:lang w:val="es-ES_tradnl"/>
        </w:rPr>
        <w:t xml:space="preserve"> de crecimiento</w:t>
      </w:r>
      <w:r w:rsidR="002E435F">
        <w:rPr>
          <w:lang w:val="es-ES_tradnl"/>
        </w:rPr>
        <w:t xml:space="preserve">, aunque no siempre suficiente para volver a ubicarlos en el lugar que </w:t>
      </w:r>
      <w:r w:rsidR="003865DC">
        <w:rPr>
          <w:lang w:val="es-ES_tradnl"/>
        </w:rPr>
        <w:t>ocupaban previo a la convertibilidad</w:t>
      </w:r>
      <w:r w:rsidR="002E435F">
        <w:rPr>
          <w:lang w:val="es-ES_tradnl"/>
        </w:rPr>
        <w:t>. Los resultados parecerían ser particularmente auspi</w:t>
      </w:r>
      <w:r w:rsidR="00954D65">
        <w:rPr>
          <w:lang w:val="es-ES_tradnl"/>
        </w:rPr>
        <w:t>ciosos en actividades</w:t>
      </w:r>
      <w:r w:rsidR="002E435F">
        <w:rPr>
          <w:lang w:val="es-ES_tradnl"/>
        </w:rPr>
        <w:t xml:space="preserve"> productoras de bienes de capital, todavía</w:t>
      </w:r>
      <w:r w:rsidR="003865DC">
        <w:rPr>
          <w:lang w:val="es-ES_tradnl"/>
        </w:rPr>
        <w:t xml:space="preserve"> marginales en un entramado productivo local aún más</w:t>
      </w:r>
      <w:r w:rsidR="002E435F">
        <w:rPr>
          <w:lang w:val="es-ES_tradnl"/>
        </w:rPr>
        <w:t xml:space="preserve"> dominado</w:t>
      </w:r>
      <w:r w:rsidR="003865DC">
        <w:rPr>
          <w:lang w:val="es-ES_tradnl"/>
        </w:rPr>
        <w:t xml:space="preserve"> por los </w:t>
      </w:r>
      <w:r w:rsidR="003865DC" w:rsidRPr="003865DC">
        <w:rPr>
          <w:i/>
          <w:lang w:val="es-ES_tradnl"/>
        </w:rPr>
        <w:t>commodities</w:t>
      </w:r>
      <w:r w:rsidR="003865DC">
        <w:rPr>
          <w:lang w:val="es-ES_tradnl"/>
        </w:rPr>
        <w:t xml:space="preserve"> fabriles y, en menor medida, la industria automotriz. En este sentido, nos encontraríamos en una suerte de compromiso entre las posiciones sostenidas por Aspiazu y Schorr (2010) y Herrera y Tavosnanska (2011). Favorablemente al argumento sobre el “afianzamiento de la dualidad estructural” de la industria argentina, destacamos el incremento de la gravitación de sectores ya consolidados, aunque, en nuestra lectura, otros factores </w:t>
      </w:r>
      <w:r>
        <w:rPr>
          <w:lang w:val="es-ES_tradnl"/>
        </w:rPr>
        <w:t xml:space="preserve">además de la estructura oligopólica de la oferta y los bajos costos salariales </w:t>
      </w:r>
      <w:r w:rsidR="003865DC">
        <w:rPr>
          <w:lang w:val="es-ES_tradnl"/>
        </w:rPr>
        <w:t>contr</w:t>
      </w:r>
      <w:r>
        <w:rPr>
          <w:lang w:val="es-ES_tradnl"/>
        </w:rPr>
        <w:t>ibuyen a explicar este fenómeno</w:t>
      </w:r>
      <w:r w:rsidR="003865DC">
        <w:rPr>
          <w:lang w:val="es-ES_tradnl"/>
        </w:rPr>
        <w:t xml:space="preserve">. </w:t>
      </w:r>
      <w:r>
        <w:rPr>
          <w:lang w:val="es-ES_tradnl"/>
        </w:rPr>
        <w:t>L</w:t>
      </w:r>
      <w:r w:rsidR="003865DC">
        <w:rPr>
          <w:lang w:val="es-ES_tradnl"/>
        </w:rPr>
        <w:t>a evolución de los precios internacionales</w:t>
      </w:r>
      <w:r>
        <w:rPr>
          <w:lang w:val="es-ES_tradnl"/>
        </w:rPr>
        <w:t xml:space="preserve"> de alimentos, derivados del petróleo y otros minerales constituyen una variable exógena que </w:t>
      </w:r>
      <w:r w:rsidR="003865DC">
        <w:rPr>
          <w:lang w:val="es-ES_tradnl"/>
        </w:rPr>
        <w:t>habría ofrecido una oportunidad</w:t>
      </w:r>
      <w:r>
        <w:rPr>
          <w:lang w:val="es-ES_tradnl"/>
        </w:rPr>
        <w:t xml:space="preserve"> no desaprovechada por estos sectores – y posiblemente también por los tomadores de decisión a nivel de la política industrial. Por otro lado, la nueva estructura de precios relativos y la reactivación del conjunto de la economía representarían factores endógenos, derivados del cambio de rumbo de la política macroeconómica, que habrían contribuido positivamente para la reactivación de varios sectores industriales, entre los cuales, en convergencia con Herrera y Tavosnanka (2011) encontramos rubros relativamente más intensivos en ingeniería y en mano de obra</w:t>
      </w:r>
      <w:r w:rsidR="00650E84">
        <w:rPr>
          <w:lang w:val="es-ES_tradnl"/>
        </w:rPr>
        <w:t>, aunque, en nuestra lectura, no parecerían presentar un peculiar “sesgo exportador”</w:t>
      </w:r>
      <w:r>
        <w:rPr>
          <w:lang w:val="es-ES_tradnl"/>
        </w:rPr>
        <w:t xml:space="preserve">. </w:t>
      </w:r>
      <w:r w:rsidR="00234958">
        <w:rPr>
          <w:lang w:val="es-ES_tradnl"/>
        </w:rPr>
        <w:t>Esta posición intermedia nos acerca a los hallazgos de Fernández Bugna y Porta (2008) y Kosacoff (2009), con la diferencia de que, al ampliar en algunos años el horizonte temporal, varios sectores “rezagados” durante la convertibilidad que hasta el 2006-2007 todavía no habían superado los niveles de producción previo a la crisis, al año 2010 sí ya lo habían logrado. Asimismo, cabe destacar que, en algunos casos, los niveles de producción empiezan a oscilar en estos últimos años, concomitantemente al conjunto de la economía global.</w:t>
      </w:r>
    </w:p>
    <w:p w14:paraId="7F1AE3BA" w14:textId="77777777" w:rsidR="0010620D" w:rsidRDefault="0010620D" w:rsidP="00F8099B">
      <w:pPr>
        <w:spacing w:after="120"/>
        <w:jc w:val="both"/>
        <w:rPr>
          <w:lang w:val="es-ES_tradnl"/>
        </w:rPr>
      </w:pPr>
    </w:p>
    <w:p w14:paraId="666FDB1D" w14:textId="69C58DE7" w:rsidR="00F20751" w:rsidRPr="002C145A" w:rsidRDefault="00F20751" w:rsidP="00F8099B">
      <w:pPr>
        <w:spacing w:after="120"/>
        <w:jc w:val="both"/>
        <w:rPr>
          <w:b/>
          <w:lang w:val="es-ES_tradnl"/>
        </w:rPr>
      </w:pPr>
      <w:r w:rsidRPr="002C145A">
        <w:rPr>
          <w:b/>
          <w:lang w:val="es-ES_tradnl"/>
        </w:rPr>
        <w:t>La inserción internacional y la restricción externa</w:t>
      </w:r>
      <w:r w:rsidR="002C145A" w:rsidRPr="002C145A">
        <w:rPr>
          <w:b/>
          <w:lang w:val="es-ES_tradnl"/>
        </w:rPr>
        <w:t>: equilibrios tenues</w:t>
      </w:r>
      <w:r w:rsidR="0032313A">
        <w:rPr>
          <w:b/>
          <w:lang w:val="es-ES_tradnl"/>
        </w:rPr>
        <w:t>, viejos patrones y dilemas</w:t>
      </w:r>
    </w:p>
    <w:p w14:paraId="077E99CF" w14:textId="75432569" w:rsidR="00215DA3" w:rsidRDefault="005E320C" w:rsidP="00F8099B">
      <w:pPr>
        <w:spacing w:after="120"/>
        <w:jc w:val="both"/>
        <w:rPr>
          <w:lang w:val="es-ES_tradnl"/>
        </w:rPr>
      </w:pPr>
      <w:r>
        <w:rPr>
          <w:lang w:val="es-ES_tradnl"/>
        </w:rPr>
        <w:t>Durante la posconvertibilidad, se ha intensificado la integración de la industria argentina al comercio internacional. Al finalizar el año 2010, la suma de los valores exportados e importados correspondían al 52% de todo el producto fabril, contra un 40%, en 2002 y un 24%, en 1993. Se trata, por tanto, de una te</w:t>
      </w:r>
      <w:r w:rsidR="00634A1A">
        <w:rPr>
          <w:lang w:val="es-ES_tradnl"/>
        </w:rPr>
        <w:t>ndencia que se sostiene a lo largo de todo el período, aunque el cambio de política macroeconómica parecería haber afectado las dinámicas que conforman dicha tendencia. Mientras durante la década de los noventa la mayor parte de la variación del coeficiente de apertura respondió al incremento de las exporta</w:t>
      </w:r>
      <w:r w:rsidR="001560AF">
        <w:rPr>
          <w:lang w:val="es-ES_tradnl"/>
        </w:rPr>
        <w:t>ciones, en el período siguiente</w:t>
      </w:r>
      <w:r w:rsidR="00634A1A">
        <w:rPr>
          <w:lang w:val="es-ES_tradnl"/>
        </w:rPr>
        <w:t xml:space="preserve"> las exportaciones e importaciones han evolucionado a un ritmo similar</w:t>
      </w:r>
      <w:r w:rsidR="00E27434">
        <w:rPr>
          <w:lang w:val="es-ES_tradnl"/>
        </w:rPr>
        <w:t>.</w:t>
      </w:r>
      <w:r w:rsidR="00634A1A">
        <w:rPr>
          <w:lang w:val="es-ES_tradnl"/>
        </w:rPr>
        <w:t xml:space="preserve"> El fenómeno no es novedoso en sí mismo. Desde mediados de la década de los 1950, las marchas y contramarchas de la economía argentina han sido acompañadas por un movimiento </w:t>
      </w:r>
      <w:r w:rsidR="00E27434">
        <w:rPr>
          <w:lang w:val="es-ES_tradnl"/>
        </w:rPr>
        <w:t>pro</w:t>
      </w:r>
      <w:r w:rsidR="00634A1A">
        <w:rPr>
          <w:lang w:val="es-ES_tradnl"/>
        </w:rPr>
        <w:t>cíclico y muy elástico de las importaciones y un comportamiento algo más estable y levemente contracíclico de las exportaciones (</w:t>
      </w:r>
      <w:r w:rsidR="008D0DE3">
        <w:rPr>
          <w:lang w:val="es-ES_tradnl"/>
        </w:rPr>
        <w:t>Nicolini-Llosa, 2007</w:t>
      </w:r>
      <w:r w:rsidR="00634A1A">
        <w:rPr>
          <w:lang w:val="es-ES_tradnl"/>
        </w:rPr>
        <w:t>)</w:t>
      </w:r>
      <w:r w:rsidR="00E27434">
        <w:rPr>
          <w:lang w:val="es-ES_tradnl"/>
        </w:rPr>
        <w:t>. La característica algo peculiar del período reciente ha sido el relativo equilibrio logrado entre exportaciones e importaciones, lo que ha permitido sostener, a lo largo de toda la posconvertibilidad, una tendencia superavitaria en la balanz</w:t>
      </w:r>
      <w:r w:rsidR="001560AF">
        <w:rPr>
          <w:lang w:val="es-ES_tradnl"/>
        </w:rPr>
        <w:t>a comercial. En los últimos años de la serie, concomitante con la crisis internacional y su impacto en la economía nacional, se han registrado déficits comerciales, que por su pequeña magnitud y aparente transitoriedad, no permiten determinar el fin de esta tendencia positiva</w:t>
      </w:r>
      <w:r w:rsidR="0032313A">
        <w:rPr>
          <w:lang w:val="es-ES_tradnl"/>
        </w:rPr>
        <w:t>, aunque sí dejan entrever tensiones importantes a tener en cuenta</w:t>
      </w:r>
      <w:r w:rsidR="001560AF">
        <w:rPr>
          <w:lang w:val="es-ES_tradnl"/>
        </w:rPr>
        <w:t>.</w:t>
      </w:r>
    </w:p>
    <w:p w14:paraId="09EC8E61" w14:textId="5208663D" w:rsidR="00FC434C" w:rsidRDefault="001560AF" w:rsidP="00F8099B">
      <w:pPr>
        <w:spacing w:after="120"/>
        <w:jc w:val="both"/>
        <w:rPr>
          <w:lang w:val="es-ES_tradnl"/>
        </w:rPr>
      </w:pPr>
      <w:r>
        <w:rPr>
          <w:lang w:val="es-ES_tradnl"/>
        </w:rPr>
        <w:t xml:space="preserve">Las exportaciones del período han </w:t>
      </w:r>
      <w:r w:rsidR="00490687">
        <w:rPr>
          <w:lang w:val="es-ES_tradnl"/>
        </w:rPr>
        <w:t>revelado la persistencia de un histórico patrón de especialización. En 2010, el 45% de todo el valor exportado correspondía al conjunto de cinco rubros que conforman la industria alimenticia (donde el rubro 151 es el más sign</w:t>
      </w:r>
      <w:r w:rsidR="004622F1">
        <w:rPr>
          <w:lang w:val="es-ES_tradnl"/>
        </w:rPr>
        <w:t>ificativo). En 1993, este mismo conjunto</w:t>
      </w:r>
      <w:r w:rsidR="00490687">
        <w:rPr>
          <w:lang w:val="es-ES_tradnl"/>
        </w:rPr>
        <w:t xml:space="preserve"> respondía por el 47% y, en 2002, el 43%, una oscilación que más que reflejar </w:t>
      </w:r>
      <w:r w:rsidR="00B36B94">
        <w:rPr>
          <w:lang w:val="es-ES_tradnl"/>
        </w:rPr>
        <w:t>variaciones</w:t>
      </w:r>
      <w:r w:rsidR="00490687">
        <w:rPr>
          <w:lang w:val="es-ES_tradnl"/>
        </w:rPr>
        <w:t xml:space="preserve"> bruscas en la actividad de estos rubros, responde a cambios en las gravitaciones de otros sectores, de comportamiento relativamente más volátil. En los años posteriores al régimen de convertibilidad, los sectores que han presentado cambios significativos en sus gravitaciones son relativamente pocos. Entre los que han incrementado su peso relativo, se destacan los productos de metales no ferrosos (pasó de un 2%,</w:t>
      </w:r>
      <w:r w:rsidR="00B36B94">
        <w:rPr>
          <w:lang w:val="es-ES_tradnl"/>
        </w:rPr>
        <w:t xml:space="preserve"> en 2002, a un 5%, en 2010) y</w:t>
      </w:r>
      <w:r w:rsidR="00490687">
        <w:rPr>
          <w:lang w:val="es-ES_tradnl"/>
        </w:rPr>
        <w:t xml:space="preserve"> la industria automotriz (rubros 341, 342 y 343, que pasan de representar un 11%, en 2002, a un 14%). En un contexto en el cual las exportaciones industriales han conocido un incremento del orden del 115%, el incremento de las participaciones de estos sectores da cuenta de un peculiar din</w:t>
      </w:r>
      <w:r w:rsidR="009B2739">
        <w:rPr>
          <w:lang w:val="es-ES_tradnl"/>
        </w:rPr>
        <w:t xml:space="preserve">amismo exportador. La contracara de este proceso ha sido el desempeño relativamente más modesto de sectores como la producción de combustibles (pasa de un 10%, en 2002, a un 7%, en 2010) y la industria de cuero, que de haber concentrado el 7% de las exportaciones industriales, en 2002 respondía por el 4% y, finalmente, en el año 2010, el 2%. </w:t>
      </w:r>
      <w:r w:rsidR="00B36B94">
        <w:rPr>
          <w:lang w:val="es-ES_tradnl"/>
        </w:rPr>
        <w:t>La industria química (rubro</w:t>
      </w:r>
      <w:r w:rsidR="00954D65">
        <w:rPr>
          <w:lang w:val="es-ES_tradnl"/>
        </w:rPr>
        <w:t>s 241, 242 y 24A), a su vez, ha</w:t>
      </w:r>
      <w:r w:rsidR="00B36B94">
        <w:rPr>
          <w:lang w:val="es-ES_tradnl"/>
        </w:rPr>
        <w:t xml:space="preserve"> conservado su peso relativo, concentra</w:t>
      </w:r>
      <w:r w:rsidR="00954D65">
        <w:rPr>
          <w:lang w:val="es-ES_tradnl"/>
        </w:rPr>
        <w:t>n</w:t>
      </w:r>
      <w:r w:rsidR="00B36B94">
        <w:rPr>
          <w:lang w:val="es-ES_tradnl"/>
        </w:rPr>
        <w:t xml:space="preserve">do cerca del 12% de las exportaciones. Alimentos, vehículos automotores y productos químicos representan así más del 70% de todo lo que exporta Argentina actualmente. Si a eso se agregan las exportaciones de combustibles y minerales no ferrosos, poco más del 15% se debe a exportaciones de los demás rubros industriales. </w:t>
      </w:r>
      <w:r w:rsidR="00441052">
        <w:rPr>
          <w:lang w:val="es-ES_tradnl"/>
        </w:rPr>
        <w:t>En síntesis, no se observó</w:t>
      </w:r>
      <w:r w:rsidR="00B36B94">
        <w:rPr>
          <w:lang w:val="es-ES_tradnl"/>
        </w:rPr>
        <w:t xml:space="preserve">, en el período reciente, una mayor diversificación de la pauta de exportaciones argentinas, </w:t>
      </w:r>
      <w:r w:rsidR="00FC434C">
        <w:rPr>
          <w:lang w:val="es-ES_tradnl"/>
        </w:rPr>
        <w:t xml:space="preserve">salvo por el mayor peso relativo de la industria automotriz y de los productos de metales no ferrosos. </w:t>
      </w:r>
    </w:p>
    <w:p w14:paraId="6074F936" w14:textId="461E2FAF" w:rsidR="00CA32CF" w:rsidRDefault="00386B07" w:rsidP="00F8099B">
      <w:pPr>
        <w:spacing w:after="120"/>
        <w:jc w:val="both"/>
        <w:rPr>
          <w:lang w:val="es-ES_tradnl"/>
        </w:rPr>
      </w:pPr>
      <w:r>
        <w:rPr>
          <w:lang w:val="es-ES_tradnl"/>
        </w:rPr>
        <w:t>Por otro lado, si</w:t>
      </w:r>
      <w:r w:rsidR="00CA32CF">
        <w:rPr>
          <w:lang w:val="es-ES_tradnl"/>
        </w:rPr>
        <w:t xml:space="preserve"> el incremento del coeficiente de exportación de la</w:t>
      </w:r>
      <w:r>
        <w:rPr>
          <w:lang w:val="es-ES_tradnl"/>
        </w:rPr>
        <w:t xml:space="preserve"> industria argentina se explica</w:t>
      </w:r>
      <w:r w:rsidR="00CA32CF">
        <w:rPr>
          <w:lang w:val="es-ES_tradnl"/>
        </w:rPr>
        <w:t>, en gran medida, por el comportamiento d</w:t>
      </w:r>
      <w:r>
        <w:rPr>
          <w:lang w:val="es-ES_tradnl"/>
        </w:rPr>
        <w:t xml:space="preserve">e un grupo reducido de sectores, ello equivale a decir que, para la mayoría de los sectores, el significativo incremento de la producción observado en la posconvertibilidad se dirigió, fundamentalmente, al mercado doméstico. En efecto, en la mayoría de los rubros industriales, se observa una desaceleración del crecimiento de los coeficientes de exportación con respecto al período de la convertibilidad, cuando no la reducción de los mismos. Ello ha sido concomitante al crecimiento generalizado de la producción física, señalando la importancia del mercado doméstico para el desempeño de los sectores de menor gravitación en el entramado industrial local. En este sentido, hemos constatado dinámicas auspiciosas en sectores como la </w:t>
      </w:r>
      <w:r w:rsidR="00E95E4F">
        <w:rPr>
          <w:lang w:val="es-ES_tradnl"/>
        </w:rPr>
        <w:t xml:space="preserve">producción de electrodomésticos de línea blanca, la </w:t>
      </w:r>
      <w:r>
        <w:rPr>
          <w:lang w:val="es-ES_tradnl"/>
        </w:rPr>
        <w:t xml:space="preserve">industria gráfica, </w:t>
      </w:r>
      <w:r w:rsidR="00E95E4F">
        <w:rPr>
          <w:lang w:val="es-ES_tradnl"/>
        </w:rPr>
        <w:t>hierro y acero, la producción de maquinaria de uso especial y general y otros rubros productores de bienes de capital. No obstante, también hemos constatado que en muy pocos casos estas dinámicas han sido suficientes para responder satisfactoriamente al crecimiento de la demanda doméstica, lo que ha implicado una intensificación de las importaciones bastante generalizada.</w:t>
      </w:r>
    </w:p>
    <w:p w14:paraId="0F1837E0" w14:textId="266242FD" w:rsidR="00E95E4F" w:rsidRDefault="00E95E4F" w:rsidP="00F8099B">
      <w:pPr>
        <w:spacing w:after="120"/>
        <w:jc w:val="both"/>
        <w:rPr>
          <w:lang w:val="es-ES_tradnl"/>
        </w:rPr>
      </w:pPr>
      <w:r>
        <w:rPr>
          <w:lang w:val="es-ES_tradnl"/>
        </w:rPr>
        <w:t xml:space="preserve">En efecto, únicamente en dos rubros industriales hemos identificado procesos significativos de industrialización sustitutiva: en la producción de electrodomésticos de línea blanca y la </w:t>
      </w:r>
      <w:r w:rsidR="003F3E95">
        <w:rPr>
          <w:lang w:val="es-ES_tradnl"/>
        </w:rPr>
        <w:t>fabricación de carrocerías para vehículos automotores, remolques y semirremolques. En estos sectores, se ha observado un incremento de participación de la producción nacional en el abastecimiento del mercado doméstico superior a 5 p.p. desde 1993. Procesos más modestos de sustitución de importaciones pueden ser ob</w:t>
      </w:r>
      <w:r w:rsidR="000E564A">
        <w:rPr>
          <w:lang w:val="es-ES_tradnl"/>
        </w:rPr>
        <w:t>servados en todos los rubros que conforman la industria alimenticia, desde el período de convertibilidad y, en la última década, en la industria de papel y gráfica (rubros 20A, 210, 221 y 222), la producción de minerales no metálicos, productos metálicos de uso estructural, tanques, depósitos y generadores de vapor y en la construcción y reparación de buques y embarcaciones. Si bien auspiciosos, se trata de casos poco relevantes en un escenario caracterizado por la elevación del coeficiente de importaciones desde un 20%, en 2002, hasta un 25%, en 2010.</w:t>
      </w:r>
    </w:p>
    <w:p w14:paraId="26948AEF" w14:textId="40E43750" w:rsidR="00DE5543" w:rsidRDefault="000E564A" w:rsidP="00F8099B">
      <w:pPr>
        <w:spacing w:after="120"/>
        <w:jc w:val="both"/>
        <w:rPr>
          <w:lang w:val="es-ES_tradnl"/>
        </w:rPr>
      </w:pPr>
      <w:r>
        <w:rPr>
          <w:lang w:val="es-ES_tradnl"/>
        </w:rPr>
        <w:t xml:space="preserve">El análisis de la composición de las importaciones industriales argentinas en los últimos diez años </w:t>
      </w:r>
      <w:r w:rsidR="0088286B">
        <w:rPr>
          <w:lang w:val="es-ES_tradnl"/>
        </w:rPr>
        <w:t xml:space="preserve">revela un perfil bastante más diversificado que el de las exportaciones, pero donde también se destacan algunos grupos de sectores de mayor gravitación. La industria química (rubros 241, 242 y 24A) responde por el 20% de todas las importaciones industriales, un porcentaje que se mantuvo estable en los años de la posconvertibilidad, pero superior a los 15% registrados en el año 1993. </w:t>
      </w:r>
      <w:r w:rsidR="00650E84">
        <w:rPr>
          <w:lang w:val="es-ES_tradnl"/>
        </w:rPr>
        <w:t>L</w:t>
      </w:r>
      <w:r w:rsidR="00BB0BBF">
        <w:rPr>
          <w:lang w:val="es-ES_tradnl"/>
        </w:rPr>
        <w:t xml:space="preserve">as importaciones de estos rubros superan el total de sus exportaciones, caracterizando un cuadro de </w:t>
      </w:r>
      <w:r w:rsidR="0088286B">
        <w:rPr>
          <w:lang w:val="es-ES_tradnl"/>
        </w:rPr>
        <w:t>deficiencia estructural de la industria nacional en un sector que es proveedor de insumos de inúmeras actividades in</w:t>
      </w:r>
      <w:r w:rsidR="00BB0BBF">
        <w:rPr>
          <w:lang w:val="es-ES_tradnl"/>
        </w:rPr>
        <w:t xml:space="preserve">dustriales. Un cuadro más preocupante se observa en otra actividad de importancia estratégica: la producción de combustibles. Los ya señalados volúmenes exportados en el período de la convertibilidad son superiores a las importaciones de este rubro, que pasan de representar un 2% del total de importaciones industriales, en 2002, a un 5%, en 2010. Ello caracteriza una tendencia decreciente del superávit comercial en la producción de combustibles, que se acelera a partir del año 2006. Teniendo en cuenta el ya comentado desempeño mediocre de este sector en términos de incremento de </w:t>
      </w:r>
      <w:r w:rsidR="00DE5543">
        <w:rPr>
          <w:lang w:val="es-ES_tradnl"/>
        </w:rPr>
        <w:t xml:space="preserve">su </w:t>
      </w:r>
      <w:r w:rsidR="00BB0BBF">
        <w:rPr>
          <w:lang w:val="es-ES_tradnl"/>
        </w:rPr>
        <w:t>producción física en los últimos años</w:t>
      </w:r>
      <w:r w:rsidR="00DE5543">
        <w:rPr>
          <w:lang w:val="es-ES_tradnl"/>
        </w:rPr>
        <w:t>, pese a su creciente rentabilidad, se identifica aquí un factor de riesgo en el mantenimiento de tenue equilibrio comercial logrado en las última década.</w:t>
      </w:r>
    </w:p>
    <w:p w14:paraId="1DDC2AF2" w14:textId="77BB4860" w:rsidR="00386B07" w:rsidRDefault="00DE5543" w:rsidP="00F8099B">
      <w:pPr>
        <w:spacing w:after="120"/>
        <w:jc w:val="both"/>
        <w:rPr>
          <w:lang w:val="es-ES_tradnl"/>
        </w:rPr>
      </w:pPr>
      <w:r>
        <w:rPr>
          <w:lang w:val="es-ES_tradnl"/>
        </w:rPr>
        <w:t>Otro grupo de gravitación creciente en las importaciones industriales es el sector automotriz.</w:t>
      </w:r>
      <w:r w:rsidR="00BB0BBF">
        <w:rPr>
          <w:lang w:val="es-ES_tradnl"/>
        </w:rPr>
        <w:t xml:space="preserve"> </w:t>
      </w:r>
      <w:r>
        <w:rPr>
          <w:lang w:val="es-ES_tradnl"/>
        </w:rPr>
        <w:t>Irónicamente, es</w:t>
      </w:r>
      <w:r w:rsidR="0032313A">
        <w:rPr>
          <w:lang w:val="es-ES_tradnl"/>
        </w:rPr>
        <w:t xml:space="preserve">te complejo que ha contribuido </w:t>
      </w:r>
      <w:r>
        <w:rPr>
          <w:lang w:val="es-ES_tradnl"/>
        </w:rPr>
        <w:t>a impulsar el crecimiento de la ind</w:t>
      </w:r>
      <w:r w:rsidR="00015952">
        <w:rPr>
          <w:lang w:val="es-ES_tradnl"/>
        </w:rPr>
        <w:t>ustria en la posconvertibilidad</w:t>
      </w:r>
      <w:r>
        <w:rPr>
          <w:lang w:val="es-ES_tradnl"/>
        </w:rPr>
        <w:t xml:space="preserve"> es también uno de los principales obstáculos a la preservación del equilibrio comercial. En 2002, la participación de los rubros más directamente vinculados a este complejo industrial (341, 342 y 343) </w:t>
      </w:r>
      <w:r w:rsidR="00A252C0">
        <w:rPr>
          <w:lang w:val="es-ES_tradnl"/>
        </w:rPr>
        <w:t>en las importaciones fabriles ya ascendía a 15%; al finalizar el período, llegaba al 19%. Si bien el incremento de la producción nacional y el dinamismo exportador observado al final de esta cadena – producción de vehículos automotores – han conllevado déficits comerciales relativamente modestos en términos del VBP y con una leve tendencia decreciente, se observa un déficit creciente en la producción</w:t>
      </w:r>
      <w:r w:rsidR="0032313A">
        <w:rPr>
          <w:lang w:val="es-ES_tradnl"/>
        </w:rPr>
        <w:t xml:space="preserve"> de auto</w:t>
      </w:r>
      <w:r w:rsidR="00A252C0">
        <w:rPr>
          <w:lang w:val="es-ES_tradnl"/>
        </w:rPr>
        <w:t xml:space="preserve">partes. Consecuentemente, en el año 2002, estos tres rubros sostenían un déficit comercial equivalente al 11% de su VBP, que al finalizar la serie alcanzaba el 14%. Ello da cuenta de la insuficiencia del ya señalado significativo proceso de sustitución de importaciones en la fabricación de carrocerías. </w:t>
      </w:r>
      <w:r w:rsidR="00541870">
        <w:rPr>
          <w:lang w:val="es-ES_tradnl"/>
        </w:rPr>
        <w:t>Este escenario se vuelve más acuciante si se tienen en cuenta otros rubros vinculados a la cadena productiva de la in</w:t>
      </w:r>
      <w:r w:rsidR="00ED7014">
        <w:rPr>
          <w:lang w:val="es-ES_tradnl"/>
        </w:rPr>
        <w:t>dustria automotriz y que, en la posconvertibilidad, se han caracterizado como no dinámicos. Se incluyen aquí los productos de caucho y los procesos de acabados de superficies metálicas (en este caso, también integrado a la industria alimenticia y electrodoméstico</w:t>
      </w:r>
      <w:r w:rsidR="002A1902">
        <w:rPr>
          <w:lang w:val="es-ES_tradnl"/>
        </w:rPr>
        <w:t>s</w:t>
      </w:r>
      <w:r w:rsidR="00ED7014">
        <w:rPr>
          <w:lang w:val="es-ES_tradnl"/>
        </w:rPr>
        <w:t xml:space="preserve"> de línea blanca). Hemos destacado que se trata de</w:t>
      </w:r>
      <w:r w:rsidR="00541870">
        <w:rPr>
          <w:lang w:val="es-ES_tradnl"/>
        </w:rPr>
        <w:t xml:space="preserve"> sectores integrados a cadenas productivas transnacionalizadas</w:t>
      </w:r>
      <w:r w:rsidR="00ED7014">
        <w:rPr>
          <w:lang w:val="es-ES_tradnl"/>
        </w:rPr>
        <w:t xml:space="preserve">, en los cuales gran parte de la modesta expansión de </w:t>
      </w:r>
      <w:r w:rsidR="00541870">
        <w:rPr>
          <w:lang w:val="es-ES_tradnl"/>
        </w:rPr>
        <w:t xml:space="preserve">la producción doméstica </w:t>
      </w:r>
      <w:r w:rsidR="00ED7014">
        <w:rPr>
          <w:lang w:val="es-ES_tradnl"/>
        </w:rPr>
        <w:t>ha sido direccionada</w:t>
      </w:r>
      <w:r w:rsidR="00541870">
        <w:rPr>
          <w:lang w:val="es-ES_tradnl"/>
        </w:rPr>
        <w:t xml:space="preserve"> a los mercados externos, mientras las n</w:t>
      </w:r>
      <w:r w:rsidR="00ED7014">
        <w:rPr>
          <w:lang w:val="es-ES_tradnl"/>
        </w:rPr>
        <w:t>ecesidades locales se satisficieron</w:t>
      </w:r>
      <w:r w:rsidR="00541870">
        <w:rPr>
          <w:lang w:val="es-ES_tradnl"/>
        </w:rPr>
        <w:t xml:space="preserve"> con importaciones más cuantiosas. </w:t>
      </w:r>
      <w:r w:rsidR="00A252C0">
        <w:rPr>
          <w:lang w:val="es-ES_tradnl"/>
        </w:rPr>
        <w:t xml:space="preserve">El caso de la industria automotriz es quizás el caso más emblemático de las limitaciones de los procesos de industrialización </w:t>
      </w:r>
      <w:r w:rsidR="0032313A">
        <w:rPr>
          <w:lang w:val="es-ES_tradnl"/>
        </w:rPr>
        <w:t xml:space="preserve">sustitutiva </w:t>
      </w:r>
      <w:r w:rsidR="00A252C0">
        <w:rPr>
          <w:lang w:val="es-ES_tradnl"/>
        </w:rPr>
        <w:t xml:space="preserve">llevados a cabo en los países de América Latina en </w:t>
      </w:r>
      <w:r w:rsidR="0032313A">
        <w:rPr>
          <w:lang w:val="es-ES_tradnl"/>
        </w:rPr>
        <w:t xml:space="preserve">décadas pasadas, incluyendo a la Argentina. En los años de la posconvertibilidad, no parecería haberse encontrado soluciones satisfactorias para aquellos viejos dilemas. </w:t>
      </w:r>
    </w:p>
    <w:p w14:paraId="7BB7C013" w14:textId="5A83BE24" w:rsidR="0032313A" w:rsidRDefault="0032313A" w:rsidP="00F8099B">
      <w:pPr>
        <w:spacing w:after="120"/>
        <w:jc w:val="both"/>
        <w:rPr>
          <w:lang w:val="es-ES_tradnl"/>
        </w:rPr>
      </w:pPr>
      <w:r>
        <w:rPr>
          <w:lang w:val="es-ES_tradnl"/>
        </w:rPr>
        <w:t xml:space="preserve">Finalmente, corresponde señalar la intensificación de dependencia de importaciones en aquellos sectores que, severamente afectados por el régimen de la convertibilidad, no han logrado, en los últimos años, recuperar los niveles de producción registrados en los primeros años de la década de los noventa. </w:t>
      </w:r>
      <w:r w:rsidR="00541870">
        <w:rPr>
          <w:lang w:val="es-ES_tradnl"/>
        </w:rPr>
        <w:t xml:space="preserve">En los sectores donde se ha observado una </w:t>
      </w:r>
      <w:r>
        <w:rPr>
          <w:lang w:val="es-ES_tradnl"/>
        </w:rPr>
        <w:t xml:space="preserve">reactivación </w:t>
      </w:r>
      <w:r w:rsidR="00541870">
        <w:rPr>
          <w:lang w:val="es-ES_tradnl"/>
        </w:rPr>
        <w:t xml:space="preserve">bajo el cambio del régimen macroeconómico – particularmente industria textil, indumentaria y juguetes – el crecimiento de la producción ha sido proporcionalmente inferior al crecimiento de la demanda doméstica, conllevando un incremento de déficits comerciales que finalizan el período en niveles todavía moderados (inferiores al 20% del VBP sectorial). Un cuadro más preocupante se observa en los rubros de informática y electroelectrónicos, cuyo consumo doméstico se satisface casi exclusivamente con importaciones, a niveles crecientes. </w:t>
      </w:r>
      <w:r w:rsidR="00ED7014">
        <w:rPr>
          <w:lang w:val="es-ES_tradnl"/>
        </w:rPr>
        <w:t xml:space="preserve">Al no vislumbrarse tendencias claras de desarrollo productivo en estos sectores, </w:t>
      </w:r>
      <w:r w:rsidR="00D17E4C">
        <w:rPr>
          <w:lang w:val="es-ES_tradnl"/>
        </w:rPr>
        <w:t>la gestión de la restricción externa requeriría de la promoción de otras actividades capaces de generar excedentes comerciales.</w:t>
      </w:r>
    </w:p>
    <w:p w14:paraId="3C5DF18C" w14:textId="1A626FB4" w:rsidR="00FF44C8" w:rsidRDefault="00FF44C8" w:rsidP="00F8099B">
      <w:pPr>
        <w:spacing w:after="120"/>
        <w:jc w:val="both"/>
        <w:rPr>
          <w:lang w:val="es-ES_tradnl"/>
        </w:rPr>
      </w:pPr>
      <w:r>
        <w:rPr>
          <w:lang w:val="es-ES_tradnl"/>
        </w:rPr>
        <w:t>De lo expuesto</w:t>
      </w:r>
      <w:r w:rsidR="00D17E4C">
        <w:rPr>
          <w:lang w:val="es-ES_tradnl"/>
        </w:rPr>
        <w:t xml:space="preserve">, se deducen puntos de convergencia y algunas disidencias con respecto a los estudios reseñados. Si bien identificamos tensiones importantes en el mantenimiento del superávit comercial en los últimos años del período analizado, los déficits comerciales destacados por Basualdo </w:t>
      </w:r>
      <w:r w:rsidR="00E408D4" w:rsidRPr="00E408D4">
        <w:rPr>
          <w:i/>
          <w:lang w:val="es-ES_tradnl"/>
        </w:rPr>
        <w:t>et al</w:t>
      </w:r>
      <w:r w:rsidR="00E408D4">
        <w:rPr>
          <w:lang w:val="es-ES_tradnl"/>
        </w:rPr>
        <w:t xml:space="preserve">. (2010) </w:t>
      </w:r>
      <w:r w:rsidR="00D17E4C">
        <w:rPr>
          <w:lang w:val="es-ES_tradnl"/>
        </w:rPr>
        <w:t xml:space="preserve">en los años 2007, 2008 y, agregaríamos nosotros, 2010, no nos parecen suficientes para rechazar la hipótesis de una tendencia todavía vigente de balances comerciales positivos. Contribuyen </w:t>
      </w:r>
      <w:r w:rsidR="004622F1">
        <w:rPr>
          <w:lang w:val="es-ES_tradnl"/>
        </w:rPr>
        <w:t>para ello tanto el continuo</w:t>
      </w:r>
      <w:r w:rsidR="00D17E4C">
        <w:rPr>
          <w:lang w:val="es-ES_tradnl"/>
        </w:rPr>
        <w:t xml:space="preserve"> crecimiento de las exportaciones, concentradas en algunos pocos sectores particularmente favorecidos por precios sostenidamente elevados en el mercado internacional</w:t>
      </w:r>
      <w:r>
        <w:rPr>
          <w:lang w:val="es-ES_tradnl"/>
        </w:rPr>
        <w:t xml:space="preserve"> – particularmente manufacturas de origen agropecuario – </w:t>
      </w:r>
      <w:r w:rsidR="00D17E4C">
        <w:rPr>
          <w:lang w:val="es-ES_tradnl"/>
        </w:rPr>
        <w:t>como</w:t>
      </w:r>
      <w:r>
        <w:rPr>
          <w:lang w:val="es-ES_tradnl"/>
        </w:rPr>
        <w:t xml:space="preserve"> </w:t>
      </w:r>
      <w:r w:rsidR="00D17E4C">
        <w:rPr>
          <w:lang w:val="es-ES_tradnl"/>
        </w:rPr>
        <w:t>por procesos</w:t>
      </w:r>
      <w:r w:rsidR="00E408D4">
        <w:rPr>
          <w:lang w:val="es-ES_tradnl"/>
        </w:rPr>
        <w:t xml:space="preserve"> </w:t>
      </w:r>
      <w:r>
        <w:rPr>
          <w:lang w:val="es-ES_tradnl"/>
        </w:rPr>
        <w:t xml:space="preserve">de sustitución de importaciones </w:t>
      </w:r>
      <w:r w:rsidR="00E408D4">
        <w:rPr>
          <w:lang w:val="es-ES_tradnl"/>
        </w:rPr>
        <w:t>todavía incipientes y de pequeña magnitud, pero que parecerían consolid</w:t>
      </w:r>
      <w:r>
        <w:rPr>
          <w:lang w:val="es-ES_tradnl"/>
        </w:rPr>
        <w:t>arse hacia el final del período</w:t>
      </w:r>
      <w:r w:rsidR="00E408D4">
        <w:rPr>
          <w:lang w:val="es-ES_tradnl"/>
        </w:rPr>
        <w:t>.</w:t>
      </w:r>
    </w:p>
    <w:p w14:paraId="53509223" w14:textId="44AA399C" w:rsidR="0032313A" w:rsidRDefault="00FF44C8" w:rsidP="00F8099B">
      <w:pPr>
        <w:spacing w:after="120"/>
        <w:jc w:val="both"/>
        <w:rPr>
          <w:lang w:val="es-ES_tradnl"/>
        </w:rPr>
      </w:pPr>
      <w:r>
        <w:rPr>
          <w:lang w:val="es-ES_tradnl"/>
        </w:rPr>
        <w:t>Asimismo, persiste el déficit en el comercio de manufacturas de origen industrial, que tal como lo señalan Herrera y Tavosnanska</w:t>
      </w:r>
      <w:r w:rsidR="00E408D4">
        <w:rPr>
          <w:lang w:val="es-ES_tradnl"/>
        </w:rPr>
        <w:t xml:space="preserve"> </w:t>
      </w:r>
      <w:r w:rsidR="004622F1">
        <w:rPr>
          <w:lang w:val="es-ES_tradnl"/>
        </w:rPr>
        <w:t>(2011), responderían</w:t>
      </w:r>
      <w:r>
        <w:rPr>
          <w:lang w:val="es-ES_tradnl"/>
        </w:rPr>
        <w:t xml:space="preserve"> a la permanencia de “casilleros vacíos” en la industria nacional. Sin embargo, en nuestra lectura, el único casillero que parecería efectivamente “vacío” es aquél vinculado a la producción de productos informáticos y electroelectrónicos, donde la producción nacional es inexistente o irrelevante para el abastecimiento de la demanda do</w:t>
      </w:r>
      <w:r w:rsidR="00347C80">
        <w:rPr>
          <w:lang w:val="es-ES_tradnl"/>
        </w:rPr>
        <w:t xml:space="preserve">méstica. </w:t>
      </w:r>
      <w:r w:rsidR="00E645E9">
        <w:rPr>
          <w:lang w:val="es-ES_tradnl"/>
        </w:rPr>
        <w:t xml:space="preserve">La industria química figuraría como un “casillero medio lleno”, con impacto sobre un amplio abanico de actividades industriales. </w:t>
      </w:r>
      <w:r w:rsidR="00347C80">
        <w:rPr>
          <w:lang w:val="es-ES_tradnl"/>
        </w:rPr>
        <w:t>Un caso distinto es el de la producción de combustibles, que de haber sido “casillero lleno” parecería dar inici</w:t>
      </w:r>
      <w:r w:rsidR="002A1902">
        <w:rPr>
          <w:lang w:val="es-ES_tradnl"/>
        </w:rPr>
        <w:t>os, en la posconvertibilidad, a un</w:t>
      </w:r>
      <w:r w:rsidR="00347C80">
        <w:rPr>
          <w:lang w:val="es-ES_tradnl"/>
        </w:rPr>
        <w:t xml:space="preserve"> </w:t>
      </w:r>
      <w:r w:rsidR="002A1902">
        <w:rPr>
          <w:lang w:val="es-ES_tradnl"/>
        </w:rPr>
        <w:t>acelerado</w:t>
      </w:r>
      <w:r w:rsidR="00347C80">
        <w:rPr>
          <w:lang w:val="es-ES_tradnl"/>
        </w:rPr>
        <w:t xml:space="preserve"> vaciamiento. En otros casos, tales como la producción de bienes de capital</w:t>
      </w:r>
      <w:r w:rsidR="002A1902">
        <w:rPr>
          <w:lang w:val="es-ES_tradnl"/>
        </w:rPr>
        <w:t>, los datos que hemos analizado</w:t>
      </w:r>
      <w:r w:rsidR="00347C80">
        <w:rPr>
          <w:lang w:val="es-ES_tradnl"/>
        </w:rPr>
        <w:t xml:space="preserve"> sugieren que se trata de actividades que han tenido un desempeño positivo en los últimos años, pero todavía insuficiente para satisfacer una demanda que crece a ritmo acelerado y a la que se responde con crecientes importaciones. Se trata, por lo tanto, de un desfasaje entre el patrón de consumo de la sociedad y la configuración de su entramado productivo, como lo señalan Aspiazu y Schorr (2010).</w:t>
      </w:r>
    </w:p>
    <w:p w14:paraId="1D631B05" w14:textId="00D7266B" w:rsidR="00E408D4" w:rsidRDefault="00E408D4" w:rsidP="00F8099B">
      <w:pPr>
        <w:spacing w:after="120"/>
        <w:jc w:val="both"/>
        <w:rPr>
          <w:lang w:val="es-ES_tradnl"/>
        </w:rPr>
      </w:pPr>
      <w:r>
        <w:rPr>
          <w:lang w:val="es-ES_tradnl"/>
        </w:rPr>
        <w:t xml:space="preserve">Con respecto al incremento de las exportaciones de manufacturas de origen industrial señalado por Fernández Bugna y Porta (2008), convergimos al identificar en el sector automotriz la principal origen de este fenómeno, conllevando la permanencia del patrón de especialización de las exportaciones argentinas en los años de la posconvertibilidad. En esta misma línea, coincidimos </w:t>
      </w:r>
      <w:r w:rsidR="00FF44C8">
        <w:rPr>
          <w:lang w:val="es-ES_tradnl"/>
        </w:rPr>
        <w:t xml:space="preserve">con Aspiazu y Schorr (2010) </w:t>
      </w:r>
      <w:r>
        <w:rPr>
          <w:lang w:val="es-ES_tradnl"/>
        </w:rPr>
        <w:t>en destacar la concentración de las exportaciones alrededor de sectores ya consolidados de la industria nacional, relativamente concentrados en términos de morfología de la oferta, con significativa presencia de grupos extranjeros y deficientes articulaciones productivas a nivel interno. El caso de la industria automotriz consistiría, en nuestra lectura, el caso más emblemático</w:t>
      </w:r>
      <w:r w:rsidR="00347C80">
        <w:rPr>
          <w:lang w:val="es-ES_tradnl"/>
        </w:rPr>
        <w:t xml:space="preserve"> y </w:t>
      </w:r>
      <w:r>
        <w:rPr>
          <w:lang w:val="es-ES_tradnl"/>
        </w:rPr>
        <w:t>más preocupante a este respecto</w:t>
      </w:r>
      <w:r w:rsidR="00347C80">
        <w:rPr>
          <w:lang w:val="es-ES_tradnl"/>
        </w:rPr>
        <w:t xml:space="preserve">. También la industria química ameritaría un estudio más detenido, teniendo en cuenta el desempeño positivo que ha demostrado en los años de la convertibilidad, su gravitación en las importaciones y exportaciones y </w:t>
      </w:r>
      <w:r w:rsidR="00E645E9">
        <w:rPr>
          <w:lang w:val="es-ES_tradnl"/>
        </w:rPr>
        <w:t>su potencialidad para la promoción de mejores articulaciones productivas internas.</w:t>
      </w:r>
    </w:p>
    <w:p w14:paraId="4DD42669" w14:textId="77777777" w:rsidR="00347C80" w:rsidRDefault="00347C80" w:rsidP="00F8099B">
      <w:pPr>
        <w:spacing w:after="120"/>
        <w:jc w:val="both"/>
        <w:rPr>
          <w:lang w:val="es-ES_tradnl"/>
        </w:rPr>
      </w:pPr>
    </w:p>
    <w:p w14:paraId="372A4CE3" w14:textId="743254DF" w:rsidR="00E27434" w:rsidRPr="007A1294" w:rsidRDefault="002A1902" w:rsidP="00F8099B">
      <w:pPr>
        <w:spacing w:after="120"/>
        <w:jc w:val="both"/>
        <w:rPr>
          <w:b/>
          <w:lang w:val="es-ES_tradnl"/>
        </w:rPr>
      </w:pPr>
      <w:r w:rsidRPr="002A1902">
        <w:rPr>
          <w:b/>
          <w:lang w:val="es-ES_tradnl"/>
        </w:rPr>
        <w:t>Empleo industrial: reactivación, racionalización y pistas de transformación</w:t>
      </w:r>
      <w:r w:rsidR="001560AF">
        <w:rPr>
          <w:lang w:val="es-ES_tradnl"/>
        </w:rPr>
        <w:t xml:space="preserve"> </w:t>
      </w:r>
    </w:p>
    <w:p w14:paraId="2B52E164" w14:textId="77777777" w:rsidR="003256E1" w:rsidRDefault="007A1294" w:rsidP="00F8099B">
      <w:pPr>
        <w:spacing w:after="120"/>
        <w:jc w:val="both"/>
        <w:rPr>
          <w:lang w:val="es-ES_tradnl"/>
        </w:rPr>
      </w:pPr>
      <w:r>
        <w:rPr>
          <w:lang w:val="es-ES_tradnl"/>
        </w:rPr>
        <w:t>La reactivación de la industria a partir del cambio del régimen macroeconómico estuvo acompañada por una muy generalizada creación de puestos de trabajo. Ello ha implicado la reversión de la tendencia vigente en los años de la convertibilidad. En los años 1990, con excepción de un único rubro (351 – construcción y reparación de buques y embarcaciones), todas las actividades fabriles se caracterizaron como fuertemente expulsoras de mano de obra, vinculado tanto a la contracción de la producción física, como a la racionalización de procesos productivos mediante la introducción de nuevas tecnologías que han permitido disminuir la intensidad de uso del factor trabajo. A partir del</w:t>
      </w:r>
      <w:r w:rsidR="00FC1A65">
        <w:rPr>
          <w:lang w:val="es-ES_tradnl"/>
        </w:rPr>
        <w:t xml:space="preserve"> año 2002, la industria argentina volvió a absorber mano de obra, un fenómeno que abarcó a todas las actividades productivas, con tan solo tres excepciones: impresión y servicios conexos, fabricación de fibras manufacturadas (artificiales y sintéticas) y fabricación de maquinaria de oficina, contabilidad e </w:t>
      </w:r>
      <w:r w:rsidR="00726238">
        <w:rPr>
          <w:lang w:val="es-ES_tradnl"/>
        </w:rPr>
        <w:t xml:space="preserve">informática. Asimismo, </w:t>
      </w:r>
      <w:r w:rsidR="003256E1">
        <w:rPr>
          <w:lang w:val="es-ES_tradnl"/>
        </w:rPr>
        <w:t xml:space="preserve">en el año 2010, el índice de ocupación obrera de la industria era todavía un 13% inferior al registrado en el año 1993 y </w:t>
      </w:r>
      <w:r w:rsidR="00726238">
        <w:rPr>
          <w:lang w:val="es-ES_tradnl"/>
        </w:rPr>
        <w:t>en tan só</w:t>
      </w:r>
      <w:r w:rsidR="00FC1A65">
        <w:rPr>
          <w:lang w:val="es-ES_tradnl"/>
        </w:rPr>
        <w:t>lo diez rubros fabriles</w:t>
      </w:r>
      <w:r w:rsidR="00FC1A65">
        <w:rPr>
          <w:rStyle w:val="FootnoteReference"/>
          <w:lang w:val="es-ES_tradnl"/>
        </w:rPr>
        <w:footnoteReference w:id="13"/>
      </w:r>
      <w:r w:rsidR="00FC1A65">
        <w:rPr>
          <w:lang w:val="es-ES_tradnl"/>
        </w:rPr>
        <w:t xml:space="preserve"> se ha</w:t>
      </w:r>
      <w:r w:rsidR="003256E1">
        <w:rPr>
          <w:lang w:val="es-ES_tradnl"/>
        </w:rPr>
        <w:t>bía</w:t>
      </w:r>
      <w:r w:rsidR="00FC1A65">
        <w:rPr>
          <w:lang w:val="es-ES_tradnl"/>
        </w:rPr>
        <w:t xml:space="preserve"> logrado superar los índices de ocupación obrera registrados al principio de la serie. </w:t>
      </w:r>
    </w:p>
    <w:p w14:paraId="7DE8FE70" w14:textId="5D5FB5AF" w:rsidR="008D73CC" w:rsidRDefault="003225BD" w:rsidP="00F8099B">
      <w:pPr>
        <w:spacing w:after="120"/>
        <w:jc w:val="both"/>
        <w:rPr>
          <w:lang w:val="es-ES_tradnl"/>
        </w:rPr>
      </w:pPr>
      <w:r>
        <w:rPr>
          <w:lang w:val="es-ES_tradnl"/>
        </w:rPr>
        <w:t xml:space="preserve">El análisis de las variaciones de los índices de ocupación obrera </w:t>
      </w:r>
      <w:r w:rsidR="00413B1D">
        <w:rPr>
          <w:lang w:val="es-ES_tradnl"/>
        </w:rPr>
        <w:t>de</w:t>
      </w:r>
      <w:r>
        <w:rPr>
          <w:lang w:val="es-ES_tradnl"/>
        </w:rPr>
        <w:t xml:space="preserve"> los distintos sectores industriales, entre los a</w:t>
      </w:r>
      <w:r w:rsidR="00413B1D">
        <w:rPr>
          <w:lang w:val="es-ES_tradnl"/>
        </w:rPr>
        <w:t>ños 2002 y 2010, parecería convalidar los hallazgos de Herrera y Tavosnanska (2011) con respecto a los rubros de mayor dinamismo relativo en términos de generación de puestos de trabajo</w:t>
      </w:r>
      <w:r w:rsidR="00B72F5E">
        <w:rPr>
          <w:lang w:val="es-ES_tradnl"/>
        </w:rPr>
        <w:t xml:space="preserve">: </w:t>
      </w:r>
      <w:r w:rsidR="001D12F0">
        <w:rPr>
          <w:lang w:val="es-ES_tradnl"/>
        </w:rPr>
        <w:t xml:space="preserve">los sectores </w:t>
      </w:r>
      <w:r w:rsidR="00B72F5E">
        <w:rPr>
          <w:lang w:val="es-ES_tradnl"/>
        </w:rPr>
        <w:t>más intensivos en ingeniería</w:t>
      </w:r>
      <w:r w:rsidR="008D73CC">
        <w:rPr>
          <w:lang w:val="es-ES_tradnl"/>
        </w:rPr>
        <w:t xml:space="preserve"> t</w:t>
      </w:r>
      <w:r w:rsidR="00012B70">
        <w:rPr>
          <w:lang w:val="es-ES_tradnl"/>
        </w:rPr>
        <w:t>end</w:t>
      </w:r>
      <w:r w:rsidR="008D73CC">
        <w:rPr>
          <w:lang w:val="es-ES_tradnl"/>
        </w:rPr>
        <w:t>i</w:t>
      </w:r>
      <w:r w:rsidR="00012B70">
        <w:rPr>
          <w:lang w:val="es-ES_tradnl"/>
        </w:rPr>
        <w:t>eron</w:t>
      </w:r>
      <w:r w:rsidR="001D12F0">
        <w:rPr>
          <w:lang w:val="es-ES_tradnl"/>
        </w:rPr>
        <w:t xml:space="preserve"> a presentar variaciones superiores a las de </w:t>
      </w:r>
      <w:r w:rsidR="00B72F5E">
        <w:rPr>
          <w:lang w:val="es-ES_tradnl"/>
        </w:rPr>
        <w:t>los rubros vinculados al procesamiento de recursos naturales</w:t>
      </w:r>
      <w:r w:rsidR="00413B1D">
        <w:rPr>
          <w:lang w:val="es-ES_tradnl"/>
        </w:rPr>
        <w:t>.</w:t>
      </w:r>
      <w:r w:rsidR="001D12F0">
        <w:rPr>
          <w:lang w:val="es-ES_tradnl"/>
        </w:rPr>
        <w:t xml:space="preserve"> Consecuentemente, si bien cerca del 13% de los puestos de trabajo creados a partir del año 2002 parecerían concentrarse en los rubros vinculados a la industria de alimentos, se observa una pérdida de la gravitación d</w:t>
      </w:r>
      <w:r w:rsidR="00012B70">
        <w:rPr>
          <w:lang w:val="es-ES_tradnl"/>
        </w:rPr>
        <w:t xml:space="preserve">e estos sectores en el </w:t>
      </w:r>
      <w:r w:rsidR="001D12F0">
        <w:rPr>
          <w:lang w:val="es-ES_tradnl"/>
        </w:rPr>
        <w:t>empleo industrial: de haber reunido el 32% de los obreros fabriles en el año 2002, en 2010 respondía</w:t>
      </w:r>
      <w:r w:rsidR="00012B70">
        <w:rPr>
          <w:lang w:val="es-ES_tradnl"/>
        </w:rPr>
        <w:t>n</w:t>
      </w:r>
      <w:r w:rsidR="001D12F0">
        <w:rPr>
          <w:lang w:val="es-ES_tradnl"/>
        </w:rPr>
        <w:t xml:space="preserve"> por el 28%. En contrapartida, los rubros vinculados al complejo automotriz –</w:t>
      </w:r>
      <w:r w:rsidR="008D73CC">
        <w:rPr>
          <w:lang w:val="es-ES_tradnl"/>
        </w:rPr>
        <w:t xml:space="preserve"> en gran medida debido </w:t>
      </w:r>
      <w:r w:rsidR="001D12F0">
        <w:rPr>
          <w:lang w:val="es-ES_tradnl"/>
        </w:rPr>
        <w:t>a</w:t>
      </w:r>
      <w:r w:rsidR="008D73CC">
        <w:rPr>
          <w:lang w:val="es-ES_tradnl"/>
        </w:rPr>
        <w:t xml:space="preserve"> la</w:t>
      </w:r>
      <w:r w:rsidR="001D12F0">
        <w:rPr>
          <w:lang w:val="es-ES_tradnl"/>
        </w:rPr>
        <w:t xml:space="preserve"> producción de autopartes – han sido responsables por cerca del 15% de los puestos de trabajo creados en la posconvertibilidad, implicando un incremento de la gravitación de este grupo, de un 5%</w:t>
      </w:r>
      <w:r w:rsidR="00012B70">
        <w:rPr>
          <w:lang w:val="es-ES_tradnl"/>
        </w:rPr>
        <w:t xml:space="preserve"> a casi el 7% del empleo industrial, en 2010. </w:t>
      </w:r>
      <w:r w:rsidR="007074B7">
        <w:rPr>
          <w:lang w:val="es-ES_tradnl"/>
        </w:rPr>
        <w:t>En el</w:t>
      </w:r>
      <w:r w:rsidR="00012B70">
        <w:rPr>
          <w:lang w:val="es-ES_tradnl"/>
        </w:rPr>
        <w:t xml:space="preserve"> grupo de actividades intensivas en ingeniería y que se han destacado por su dinamismo en términos de creación de empleo en la última década pueden incluirse la fabricación de maquinaria de</w:t>
      </w:r>
      <w:r w:rsidR="008D73CC">
        <w:rPr>
          <w:lang w:val="es-ES_tradnl"/>
        </w:rPr>
        <w:t xml:space="preserve"> uso especial</w:t>
      </w:r>
      <w:r w:rsidR="00012B70">
        <w:rPr>
          <w:lang w:val="es-ES_tradnl"/>
        </w:rPr>
        <w:t>, la fabricación de productos metálicos para uso estructural, electrodomésticos</w:t>
      </w:r>
      <w:r w:rsidR="007074B7">
        <w:rPr>
          <w:lang w:val="es-ES_tradnl"/>
        </w:rPr>
        <w:t xml:space="preserve"> de línea blanca y la</w:t>
      </w:r>
      <w:r w:rsidR="008D73CC">
        <w:rPr>
          <w:lang w:val="es-ES_tradnl"/>
        </w:rPr>
        <w:t xml:space="preserve"> f</w:t>
      </w:r>
      <w:r w:rsidR="008D73CC" w:rsidRPr="008D73CC">
        <w:rPr>
          <w:lang w:val="es-ES_tradnl"/>
        </w:rPr>
        <w:t>abricación de receptores de radio y televisión, aparatos de grabación y reproducción de sonido y video</w:t>
      </w:r>
      <w:r w:rsidR="008D73CC">
        <w:rPr>
          <w:lang w:val="es-ES_tradnl"/>
        </w:rPr>
        <w:t xml:space="preserve">. </w:t>
      </w:r>
      <w:r w:rsidR="00BE6A0C">
        <w:rPr>
          <w:lang w:val="es-ES_tradnl"/>
        </w:rPr>
        <w:t>L</w:t>
      </w:r>
      <w:r w:rsidR="008D73CC">
        <w:rPr>
          <w:lang w:val="es-ES_tradnl"/>
        </w:rPr>
        <w:t>a evolución más lenta de la ocupación obrera en actividades más inte</w:t>
      </w:r>
      <w:r w:rsidR="00BE6A0C">
        <w:rPr>
          <w:lang w:val="es-ES_tradnl"/>
        </w:rPr>
        <w:t>nsivas en recursos naturales implicó</w:t>
      </w:r>
      <w:r w:rsidR="008D73CC">
        <w:rPr>
          <w:lang w:val="es-ES_tradnl"/>
        </w:rPr>
        <w:t xml:space="preserve"> la pérdida de gravitación de sectores tales como la </w:t>
      </w:r>
      <w:r w:rsidR="00BE6A0C">
        <w:rPr>
          <w:lang w:val="es-ES_tradnl"/>
        </w:rPr>
        <w:t xml:space="preserve">industria química, </w:t>
      </w:r>
      <w:r w:rsidR="00FD75F0">
        <w:rPr>
          <w:lang w:val="es-ES_tradnl"/>
        </w:rPr>
        <w:t>metales comunes</w:t>
      </w:r>
      <w:r w:rsidR="00BE6A0C">
        <w:rPr>
          <w:lang w:val="es-ES_tradnl"/>
        </w:rPr>
        <w:t xml:space="preserve"> y fabricación de combustibles, aunque, como ya se destacó, en algunos rubros de la industria química y en la producción de metales no ferrosos se han superado los niveles de ocupación de la convertibilidad.</w:t>
      </w:r>
    </w:p>
    <w:p w14:paraId="63049A5E" w14:textId="27171970" w:rsidR="008D73CC" w:rsidRDefault="00ED6892" w:rsidP="00F8099B">
      <w:pPr>
        <w:spacing w:after="120"/>
        <w:jc w:val="both"/>
        <w:rPr>
          <w:lang w:val="es-ES_tradnl"/>
        </w:rPr>
      </w:pPr>
      <w:r>
        <w:rPr>
          <w:lang w:val="es-ES_tradnl"/>
        </w:rPr>
        <w:t>Tal como lo hemos destacado en la revisión bibliográfica, la principal crítica al reciente proceso de recuperación del empleo industrial se basa en la hipótesis de una mayor transferencia de ingresos, en la posconvertibilidad, de los trabajadores hacia los empresarios, particularmente en función de la caída de los costos salariales y de la persistencia de morfologías de oferta oligop</w:t>
      </w:r>
      <w:r w:rsidR="007074B7">
        <w:rPr>
          <w:lang w:val="es-ES_tradnl"/>
        </w:rPr>
        <w:t>ólica en actividades que</w:t>
      </w:r>
      <w:r>
        <w:rPr>
          <w:lang w:val="es-ES_tradnl"/>
        </w:rPr>
        <w:t xml:space="preserve"> sost</w:t>
      </w:r>
      <w:r w:rsidR="007074B7">
        <w:rPr>
          <w:lang w:val="es-ES_tradnl"/>
        </w:rPr>
        <w:t>uvieron</w:t>
      </w:r>
      <w:r>
        <w:rPr>
          <w:lang w:val="es-ES_tradnl"/>
        </w:rPr>
        <w:t xml:space="preserve"> su tendencia expansiva luego del abandono del régimen de </w:t>
      </w:r>
      <w:r w:rsidR="009D3CC8">
        <w:rPr>
          <w:lang w:val="es-ES_tradnl"/>
        </w:rPr>
        <w:t xml:space="preserve">cambio fijo. </w:t>
      </w:r>
      <w:r w:rsidR="009D3CC8" w:rsidRPr="00D3038F">
        <w:rPr>
          <w:lang w:val="es-ES_tradnl"/>
        </w:rPr>
        <w:t>Con el objeto</w:t>
      </w:r>
      <w:r w:rsidR="007074B7">
        <w:rPr>
          <w:lang w:val="es-ES_tradnl"/>
        </w:rPr>
        <w:t xml:space="preserve"> de</w:t>
      </w:r>
      <w:r w:rsidR="009D3CC8" w:rsidRPr="00D3038F">
        <w:rPr>
          <w:lang w:val="es-ES_tradnl"/>
        </w:rPr>
        <w:t xml:space="preserve"> verificar esta hipótesis, </w:t>
      </w:r>
      <w:r w:rsidR="00D3038F" w:rsidRPr="00D3038F">
        <w:rPr>
          <w:lang w:val="es-ES_tradnl"/>
        </w:rPr>
        <w:t xml:space="preserve">propusimos la construcción de un “índice de distribución del crecimiento”, que pretendía ofrecer </w:t>
      </w:r>
      <w:r w:rsidR="009D3CC8" w:rsidRPr="00D3038F">
        <w:rPr>
          <w:lang w:val="es-ES_tradnl"/>
        </w:rPr>
        <w:t>una lectura conjunta de la evolución de los</w:t>
      </w:r>
      <w:r w:rsidR="00D3038F" w:rsidRPr="00D3038F">
        <w:rPr>
          <w:lang w:val="es-ES_tradnl"/>
        </w:rPr>
        <w:t xml:space="preserve"> índices de ocupación obrera, </w:t>
      </w:r>
      <w:r w:rsidR="007074B7">
        <w:rPr>
          <w:lang w:val="es-ES_tradnl"/>
        </w:rPr>
        <w:t>índices de salarios por obrero,</w:t>
      </w:r>
      <w:r w:rsidR="00D3038F" w:rsidRPr="00D3038F">
        <w:rPr>
          <w:lang w:val="es-ES_tradnl"/>
        </w:rPr>
        <w:t xml:space="preserve"> </w:t>
      </w:r>
      <w:r w:rsidR="009D3CC8" w:rsidRPr="00D3038F">
        <w:rPr>
          <w:lang w:val="es-ES_tradnl"/>
        </w:rPr>
        <w:t xml:space="preserve">los valores brutos de producción </w:t>
      </w:r>
      <w:r w:rsidR="007074B7">
        <w:rPr>
          <w:lang w:val="es-ES_tradnl"/>
        </w:rPr>
        <w:t xml:space="preserve">sectorial y índices de volumen físico de producción. Si bien en términos agregados hemos verificado el predominio de una tendencia en la distribución del valor de producción desfavorable a los trabajadores – éstos se habrían apropiado de cerca de un 30% del crecimiento del VBP industrial, en la posconvertibilidad – el análisis a nivel desagregado ha arrojado </w:t>
      </w:r>
      <w:r w:rsidR="009D3CC8" w:rsidRPr="007074B7">
        <w:rPr>
          <w:lang w:val="es-ES_tradnl"/>
        </w:rPr>
        <w:t>un cuadro bastante heterogéneo entre las distintas ramas industr</w:t>
      </w:r>
      <w:r w:rsidR="00992A60" w:rsidRPr="007074B7">
        <w:rPr>
          <w:lang w:val="es-ES_tradnl"/>
        </w:rPr>
        <w:t>iales, que nos obligan a delimitar</w:t>
      </w:r>
      <w:r w:rsidR="009D3CC8" w:rsidRPr="007074B7">
        <w:rPr>
          <w:lang w:val="es-ES_tradnl"/>
        </w:rPr>
        <w:t xml:space="preserve"> los alcances de la referida hipótesis.</w:t>
      </w:r>
    </w:p>
    <w:p w14:paraId="4C2221E5" w14:textId="136DB8C2" w:rsidR="007074B7" w:rsidRDefault="004D48BD" w:rsidP="00F8099B">
      <w:pPr>
        <w:spacing w:after="120"/>
        <w:jc w:val="both"/>
        <w:rPr>
          <w:lang w:val="es-ES_tradnl"/>
        </w:rPr>
      </w:pPr>
      <w:r>
        <w:rPr>
          <w:lang w:val="es-ES_tradnl"/>
        </w:rPr>
        <w:t>La transferencia de ingresos desde los trabajadores hacia los demás factores de producción, en el período de la posconvertibilidad, parecería haber sido más intensa entre las actividades “dinámicas en la convertibilidad” que han exhibido niveles de crecimiento, en la última década, moderados con respecto al promedio de la industria y entre los rubros “dinámicos en la posconvertibilidad” de mejor desempeño. En el primer grupo, encontramos actividades como la producción de combustibles, fabricación de productos de madera, industria tabacalera, productos lácteos, hierro y acero y sustancias químicas. Hemos señalado que se trata de actividades intensivas en recursos naturales en las que, tal como lo sugieren Aspiazu y Schorr (2010) el poder de mercado advenido de estructuras de oferta o</w:t>
      </w:r>
      <w:r w:rsidR="008623F7">
        <w:rPr>
          <w:lang w:val="es-ES_tradnl"/>
        </w:rPr>
        <w:t>ligopólica podrían haber contribuido a un incremento de los precios que no solo habría compensado la modesta expansión de la producción física, sino también mayores márgenes de rentabilidad empresaria. En el segundo grupo, ubicamos a los rubros de impresión, elaboración de bebidas, elaboración de productos de panadería, azúcar, chocolate, pastas frescas y secas, té, yerba mate y especias, fabricación de productos de vidrio y fabricación de calzados. También aquí podríamos encontrar respaldo a la hipótesis de Aspiazu y Schorr (2010)</w:t>
      </w:r>
      <w:r w:rsidR="00572346">
        <w:rPr>
          <w:lang w:val="es-ES_tradnl"/>
        </w:rPr>
        <w:t>, aunque en estos casos las decisiones optimizadoras de las firmas parecerían haber conducido a una mayor ampliación de las cantidades producidas</w:t>
      </w:r>
      <w:r w:rsidR="00C4036B">
        <w:rPr>
          <w:lang w:val="es-ES_tradnl"/>
        </w:rPr>
        <w:t>, posiblemente en función de márgenes de capacidad instalada ociosa todavía en los años de la posconvertibilidad</w:t>
      </w:r>
      <w:r w:rsidR="008623F7">
        <w:rPr>
          <w:lang w:val="es-ES_tradnl"/>
        </w:rPr>
        <w:t>.</w:t>
      </w:r>
      <w:r w:rsidR="00572346">
        <w:rPr>
          <w:lang w:val="es-ES_tradnl"/>
        </w:rPr>
        <w:t xml:space="preserve"> Hemos destacado la industria de calzados como un caso particularmente alarmante de distribución del crecimiento fabril desfavorable a los trabajadores.</w:t>
      </w:r>
    </w:p>
    <w:p w14:paraId="3D81A06A" w14:textId="16D3174D" w:rsidR="00572346" w:rsidRDefault="00572346" w:rsidP="00F8099B">
      <w:pPr>
        <w:spacing w:after="120"/>
        <w:jc w:val="both"/>
        <w:rPr>
          <w:lang w:val="es-ES_tradnl"/>
        </w:rPr>
      </w:pPr>
      <w:r>
        <w:rPr>
          <w:lang w:val="es-ES_tradnl"/>
        </w:rPr>
        <w:t xml:space="preserve">Tendencias más moderadas de transferencia de ingresos desde los trabajadores hacia los demás factores de producción se han constatado entre los rubros “dinámicos en la convertibilidad” de mejor desempeño en términos de ampliación de la producción física y los “dinámicos en la posconvertibilidad” que han exhibido tasas de variación intermodal del IVF más moderadas. Se trata, en el primer caso, de la fabricación de papel y productos de papel, molineros, productos alimenticios (carne, pescado, frutas, legumbres, hortalizas) y la fabricación de productos de plástico. </w:t>
      </w:r>
      <w:r w:rsidR="005872A4">
        <w:rPr>
          <w:lang w:val="es-ES_tradnl"/>
        </w:rPr>
        <w:t xml:space="preserve">En el segundo grupo se encuadran la fabricación de productos de minerales no metálicos, fabricación de carrocerías para automotores y la fabricación de motores, generadores y transformadores eléctricos. </w:t>
      </w:r>
      <w:r w:rsidR="00C4036B">
        <w:rPr>
          <w:lang w:val="es-ES_tradnl"/>
        </w:rPr>
        <w:t xml:space="preserve">Las tendencias regresivas más moderadas podrían estar vinculadas, en estos casos, a límites en la utilización de la capacidad instalada luego del proceso de reactivación productiva observado en la última década. Ello sería consistente también con los hallazgos de Fernández Bugna y Porta (2008) y Basualdo </w:t>
      </w:r>
      <w:r w:rsidR="00C4036B" w:rsidRPr="00C4036B">
        <w:rPr>
          <w:i/>
          <w:lang w:val="es-ES_tradnl"/>
        </w:rPr>
        <w:t>et al</w:t>
      </w:r>
      <w:r w:rsidR="00C4036B">
        <w:rPr>
          <w:lang w:val="es-ES_tradnl"/>
        </w:rPr>
        <w:t>. (2010).</w:t>
      </w:r>
    </w:p>
    <w:p w14:paraId="0B8C5138" w14:textId="7860B052" w:rsidR="003178FE" w:rsidRDefault="003178FE" w:rsidP="00F8099B">
      <w:pPr>
        <w:spacing w:after="120"/>
        <w:jc w:val="both"/>
        <w:rPr>
          <w:lang w:val="es-ES_tradnl"/>
        </w:rPr>
      </w:pPr>
      <w:r>
        <w:rPr>
          <w:lang w:val="es-ES_tradnl"/>
        </w:rPr>
        <w:t xml:space="preserve">No obstante, en varios rubros, nuestras estimaciones parecerían indicar tendencias en la distribución del crecimiento del producto fabril favorables a los trabajadores, particularmente entre las ramas “dinámicas en la posconvertibilidad” y las “no dinámicas”. En todos los casos, se trata de actividades en las cuales la ampliación de la producción física no ha sido suficiente para superar los umbrales de actividad observados durante la vigencia de la convertibilidad o lo han hecho de manera más bien modesta. Ello podría estar asociado a niveles de actividad muy cercanos a los límites impuestos por la capacidad instalada y a procesos recientes de ampliación de dicha capacidad, con la correspondiente incorporación de mano de obra. Entre las ramas “dinámicas en la posconvertibilidad” encontramos la fabricación de motocicletas, productos metálicos para uso estructural, fabricación de maquinaria de uso especial y la fabricación de vehículos automotores. </w:t>
      </w:r>
      <w:r w:rsidR="00576FFF">
        <w:rPr>
          <w:lang w:val="es-ES_tradnl"/>
        </w:rPr>
        <w:t>Entre los rubros “no dinámicos” estarían encuadrados en esta situación la industria textil, la construcción y reparación de buques y embarcaciones, la fabricación de cumuladores, pilas y baterías primarias, la fabricación de productos de horno de coque y la fabricación de autopartes. Se destaca, así, el sesgo aparentemente progresivo de los varios rubros vinculados a la industria automotriz, bien como de la industria textil.</w:t>
      </w:r>
    </w:p>
    <w:p w14:paraId="30591F51" w14:textId="2F4331E6" w:rsidR="00576FFF" w:rsidRDefault="00576FFF" w:rsidP="00F8099B">
      <w:pPr>
        <w:spacing w:after="120"/>
        <w:jc w:val="both"/>
        <w:rPr>
          <w:lang w:val="es-ES_tradnl"/>
        </w:rPr>
      </w:pPr>
      <w:r>
        <w:rPr>
          <w:lang w:val="es-ES_tradnl"/>
        </w:rPr>
        <w:t xml:space="preserve">Una situación interesante se ha observado en sectores cuya incorporación de mano de obra se ha realizado pese a una evolución negativa del valor bruto de producción. En su mayoría, se trata de actividades “no dinámicas”, tales como la industria de juguetes y artículos deportivos, indumentaria y muebles. A lo largo de nuestro estudio, hemos interpretado este fenómeno como un indicio de inversiones recientes en la ampliación de la capacidad productiva, pero que todavía no habrían alcanzado su tiempo de maduración. </w:t>
      </w:r>
      <w:r w:rsidR="009974F9">
        <w:rPr>
          <w:lang w:val="es-ES_tradnl"/>
        </w:rPr>
        <w:t>Pero, tanto en este caso como en aquellas actividades en las que se ha observado una tendencia en la distribución del crecimiento fabril favorable a los trabajadores,</w:t>
      </w:r>
      <w:r>
        <w:rPr>
          <w:lang w:val="es-ES_tradnl"/>
        </w:rPr>
        <w:t xml:space="preserve"> </w:t>
      </w:r>
      <w:r w:rsidR="009974F9">
        <w:rPr>
          <w:lang w:val="es-ES_tradnl"/>
        </w:rPr>
        <w:t>sería pertinente indagar acerca de los efectos de dicha tendencia en la competitividad de la industria nacional con respecto a competidores externos.</w:t>
      </w:r>
    </w:p>
    <w:p w14:paraId="0579DDEB" w14:textId="60861FC1" w:rsidR="009974F9" w:rsidRDefault="009974F9" w:rsidP="00F8099B">
      <w:pPr>
        <w:spacing w:after="120"/>
        <w:jc w:val="both"/>
        <w:rPr>
          <w:lang w:val="es-ES_tradnl"/>
        </w:rPr>
      </w:pPr>
      <w:r>
        <w:rPr>
          <w:lang w:val="es-ES_tradnl"/>
        </w:rPr>
        <w:t>Finalmente, encontramos, en tres ramas, claros indicios de desactivación, indicados por una caída tanto de la producción como de la contratación de mano de obra. Se trata de la fabricación de fibras manufacturadas (artificiales y sintéticas), la fabricación de maquinarias de oficina, contabilidad e informática y la fabricación de tubos, válvulas y otros componentes electrónicos y transmisores de radio y televisión y aparatos de telefonía, lo que nos remite, nuevamente, a los “casilleros vacíos” de la estructura productiva nacional.</w:t>
      </w:r>
    </w:p>
    <w:p w14:paraId="35AD9DA9" w14:textId="51680D3E" w:rsidR="009974F9" w:rsidRDefault="009974F9" w:rsidP="00F8099B">
      <w:pPr>
        <w:spacing w:after="120"/>
        <w:jc w:val="both"/>
        <w:rPr>
          <w:lang w:val="es-ES_tradnl"/>
        </w:rPr>
      </w:pPr>
      <w:r>
        <w:rPr>
          <w:lang w:val="es-ES_tradnl"/>
        </w:rPr>
        <w:t>En síntesis, en lo que respecta a la generación de puestos de trabajo en la industria durante los años posteriores al abandono de la convertibilidad, nuestro análisis sugiere un balance más optimista que aquél arrojado por la bibliografía revisada. Prácticamente todos los sectores habrían contribuido a revertir la tendencia expulsora vigente</w:t>
      </w:r>
      <w:r w:rsidR="00EF03ED">
        <w:rPr>
          <w:lang w:val="es-ES_tradnl"/>
        </w:rPr>
        <w:t xml:space="preserve"> a lo largo de los años noventa y dicha contribución habría sido relativamente más importante en actividades intensivas en ingeniería y en mano de obra. Ello se vuelve particularmente relevante al constatar que, en estas actividades, las transferencias de ingresos desde los trabajadores hacia los demás factores de producción parecerían haber sido menos intensas o, incluso, haber seguido la dirección inversa</w:t>
      </w:r>
      <w:r w:rsidR="00F07774">
        <w:rPr>
          <w:lang w:val="es-ES_tradnl"/>
        </w:rPr>
        <w:t>, indicando quiebres en la tendencia de “racionalización de los noventa”</w:t>
      </w:r>
      <w:r w:rsidR="00EF03ED">
        <w:rPr>
          <w:lang w:val="es-ES_tradnl"/>
        </w:rPr>
        <w:t>.</w:t>
      </w:r>
      <w:r>
        <w:rPr>
          <w:lang w:val="es-ES_tradnl"/>
        </w:rPr>
        <w:t xml:space="preserve"> </w:t>
      </w:r>
      <w:r w:rsidR="00EF03ED">
        <w:rPr>
          <w:lang w:val="es-ES_tradnl"/>
        </w:rPr>
        <w:t>Asimismo, nuestras estimaciones convalidan el argumento de aquellos autores para el agregado industrial: en promedio, sólo el 30% del crecimiento del producto fabril habría sido apropiado por la clase obrera vía nuevos trabajos e incrementos en los salarios reales.</w:t>
      </w:r>
    </w:p>
    <w:p w14:paraId="3EE0ED89" w14:textId="77777777" w:rsidR="009974F9" w:rsidRDefault="009974F9" w:rsidP="00F8099B">
      <w:pPr>
        <w:spacing w:after="120"/>
        <w:jc w:val="both"/>
        <w:rPr>
          <w:lang w:val="es-ES_tradnl"/>
        </w:rPr>
      </w:pPr>
    </w:p>
    <w:p w14:paraId="7BF9BE74" w14:textId="1ED94268" w:rsidR="00EF03ED" w:rsidRPr="00875CCE" w:rsidRDefault="00875CCE" w:rsidP="00F8099B">
      <w:pPr>
        <w:spacing w:after="120"/>
        <w:jc w:val="both"/>
        <w:rPr>
          <w:b/>
          <w:lang w:val="es-ES_tradnl"/>
        </w:rPr>
      </w:pPr>
      <w:r>
        <w:rPr>
          <w:b/>
          <w:lang w:val="es-ES_tradnl"/>
        </w:rPr>
        <w:t>Industrialización y</w:t>
      </w:r>
      <w:r w:rsidR="00FE74F0">
        <w:rPr>
          <w:b/>
          <w:lang w:val="es-ES_tradnl"/>
        </w:rPr>
        <w:t xml:space="preserve"> desarrollo: ¿quimera, panacea u</w:t>
      </w:r>
      <w:r>
        <w:rPr>
          <w:b/>
          <w:lang w:val="es-ES_tradnl"/>
        </w:rPr>
        <w:t xml:space="preserve"> opción (de) política?</w:t>
      </w:r>
    </w:p>
    <w:p w14:paraId="55A0EADD" w14:textId="77777777" w:rsidR="00875CCE" w:rsidRDefault="00875CCE" w:rsidP="00875CCE">
      <w:pPr>
        <w:spacing w:after="120"/>
        <w:jc w:val="both"/>
        <w:rPr>
          <w:lang w:val="es-ES_tradnl"/>
        </w:rPr>
      </w:pPr>
      <w:r>
        <w:rPr>
          <w:lang w:val="es-ES_tradnl"/>
        </w:rPr>
        <w:t xml:space="preserve">Los estudios revisados señalaban como principal aspecto positivo del desarrollo industrial reciente la reversión del proceso de primarización de la economía argentina, frente a un nuevo ímpeto industrializador. Nuestro análisis nos obliga a relativizar dicha posición. El protagonismo de la actividad fabril en el crecimiento económico parece haberse restringido a los años inmediatamente posteriores a la crisis del 2001 y al abandono del régimen de cambio fijo. Ya a partir del año 2005, la industria volvería a presentar tasas de crecimiento por debajo del conjunto de la economía. El dinamismo inicial parece caracterizarse así como un fenómeno extraordinario, muy probablemente vinculado a la fuerte contracción de la actividad en los años anteriores. Ello habría permitido a la industria impulsar el proceso de reactivación económica – algo de por sí muy importante. A partir del momento que las demás actividades económicas han recuperado su dinamismo, la industria parecería volver a ocupar un rol secundario en el crecimiento. Se observa, así, en la última década, una continuidad de la tendencia iniciada a mediados de la década de los setenta, de decreciente participación de las manufacturas en el producto interno bruto. </w:t>
      </w:r>
    </w:p>
    <w:p w14:paraId="363B8011" w14:textId="77777777" w:rsidR="00B83102" w:rsidRDefault="00875CCE" w:rsidP="00875CCE">
      <w:pPr>
        <w:spacing w:after="120"/>
        <w:jc w:val="both"/>
        <w:rPr>
          <w:lang w:val="es-ES_tradnl"/>
        </w:rPr>
      </w:pPr>
      <w:r>
        <w:rPr>
          <w:lang w:val="es-ES_tradnl"/>
        </w:rPr>
        <w:t>El relativo desplazamiento de la actividad industrial en el conjunto de la economía es un fenómeno que se observa en la mayoría de los países a lo largo de sus historias y que supuestamente estaría vinculado a la “maduración” de sus economías. Desde esta perspectiva, se argumenta que las economías tienden a evolucionar hacia estructuras que se concentran en aquellas actividades con mayor capacidad de generar valor. Los defensores de este razonamiento observan que ello estaría vinculado a un crecimiento del sector de servicios por sobre las actividades primarias y fabriles. Desde esta perspectiva, la “industrialización” entendida como una creciente participación de la industria en la creación de valor sería un anacronismo</w:t>
      </w:r>
      <w:r w:rsidR="00B83102">
        <w:rPr>
          <w:lang w:val="es-ES_tradnl"/>
        </w:rPr>
        <w:t xml:space="preserve"> y, desde esta perspectiva, el crecimiento de la gravitación manufacturera en el conjunto de la economía, observado en los primeros años de la posconvertibilidad, una “quimera”, que rápidamente se habría desvanecido. Desde nuestro enfoque, desechamos esta interpretación. Nuestras objeciones se centran, en un primer momento, en un aspecto metodológico e, más fundamentalmente, en una divergencia de marco teórico.</w:t>
      </w:r>
    </w:p>
    <w:p w14:paraId="094BD4C7" w14:textId="6DD91465" w:rsidR="00B83102" w:rsidRDefault="00622E93" w:rsidP="00B83102">
      <w:pPr>
        <w:spacing w:after="120"/>
        <w:jc w:val="both"/>
        <w:rPr>
          <w:lang w:val="es-ES_tradnl"/>
        </w:rPr>
      </w:pPr>
      <w:r>
        <w:rPr>
          <w:lang w:val="es-ES_tradnl"/>
        </w:rPr>
        <w:t>A</w:t>
      </w:r>
      <w:r w:rsidR="00B83102">
        <w:rPr>
          <w:lang w:val="es-ES_tradnl"/>
        </w:rPr>
        <w:t xml:space="preserve"> nivel metodológico, corresponde destacar que las “manufacturas” que conforman el 16% del PBI actual no incluyen varias actividades que, en los días que corren, se suelen denominar “indu</w:t>
      </w:r>
      <w:r>
        <w:rPr>
          <w:lang w:val="es-ES_tradnl"/>
        </w:rPr>
        <w:t>strias”. Específicamente, se po</w:t>
      </w:r>
      <w:r w:rsidR="00B83102">
        <w:rPr>
          <w:lang w:val="es-ES_tradnl"/>
        </w:rPr>
        <w:t xml:space="preserve">drían nombrar gran parte de las actividades vinculadas al desarrollo de software o a la producción de contenidos audiovisuales. El actual sistema de estadística clasifica dichas actividades en el sector de servicios, pese a que la bibliografía especializada se refiera a ellas, a nuestro criterio acertadamente, como “industrias del conocimiento” o “industrias creativas”. Que estas actividades se desarrollen en ambientes que se parecen más a oficinas que fábricas, que el valor agregado dependa fundamentalmente de un componente tan inasible como la inteligencia humana o que sus productos, a veces intangibles, no sean físicamente transables parecen argumentos vetustos para seguir ubicándolas únicamente en el sector terciario, particularmente si tenemos en cuenta que, en muchos casos, no se destinan a consumidores finales sino que, particularmente en la áreas más dinámicas, se integran a otras cadenas productivas del sector primario, fabril y de servicios. De incluirse parte de estas actividades en lo que actualmente se denomina “industria argentina”, podrían ser otras las conclusiones acerca de la tendencia decreciente de participación de este sector en el conjunto de la economía. </w:t>
      </w:r>
    </w:p>
    <w:p w14:paraId="4AA14C00" w14:textId="0E1BAE39" w:rsidR="0053045B" w:rsidRDefault="00B83102" w:rsidP="00875CCE">
      <w:pPr>
        <w:spacing w:after="120"/>
        <w:jc w:val="both"/>
        <w:rPr>
          <w:lang w:val="es-ES_tradnl"/>
        </w:rPr>
      </w:pPr>
      <w:r>
        <w:rPr>
          <w:lang w:val="es-ES_tradnl"/>
        </w:rPr>
        <w:t>Pero nuestra principal objeción a tal argumento se vincula a su estrecha concepción de “desarrollo económico” y la existencia de un supuestamente “natural” proceso de evolución de los sistemas productivos desde actividades más simples, extractivas</w:t>
      </w:r>
      <w:r w:rsidR="00DB57E3">
        <w:rPr>
          <w:lang w:val="es-ES_tradnl"/>
        </w:rPr>
        <w:t>, hacia otras más complejas</w:t>
      </w:r>
      <w:r w:rsidR="00622E93">
        <w:rPr>
          <w:lang w:val="es-ES_tradnl"/>
        </w:rPr>
        <w:t xml:space="preserve"> y sofisticadas. Una lectura, a</w:t>
      </w:r>
      <w:r w:rsidR="00DB57E3">
        <w:rPr>
          <w:lang w:val="es-ES_tradnl"/>
        </w:rPr>
        <w:t xml:space="preserve"> nuestro criterio, más amplia, la ofrece la tradición estructuralista latinoamericana, entre los cuales destacamos el brasileño Celso Furtado. En su obra “Criatividade e dependencia na civilização industrial” (Furtado, 1978), este autor aclara que </w:t>
      </w:r>
    </w:p>
    <w:p w14:paraId="38F5D0AA" w14:textId="68385A6C" w:rsidR="00B83102" w:rsidRPr="000F3850" w:rsidRDefault="00DB57E3" w:rsidP="0053045B">
      <w:pPr>
        <w:spacing w:after="120"/>
        <w:ind w:left="720"/>
        <w:jc w:val="both"/>
        <w:rPr>
          <w:sz w:val="20"/>
          <w:szCs w:val="20"/>
          <w:lang w:val="es-ES_tradnl"/>
        </w:rPr>
      </w:pPr>
      <w:r w:rsidRPr="000F3850">
        <w:rPr>
          <w:sz w:val="20"/>
          <w:szCs w:val="20"/>
          <w:lang w:val="es-ES_tradnl"/>
        </w:rPr>
        <w:t>“lo que llamamos de desarrollo de las fuerzas productivas en la sociedad industrial es un duplo proceso de transformación: en el nivel de la utilización de los recursos productivos y en el plano del comportamiento de los agentes sociales. (…) Sin economía de recursos (aumento de la eficiencia) y modificación de los patrones de consumo (diversificación de la producción), la acumulación de las fuerzas productivas tendería a un punto de saturación. Una creciente reducción de las desigualdades sociales podría trasladar ese punto en el tiempo, pero no evitarlo. Existe, por lo tanto, en las sociedades surgidas del capitalismo industrial, una relación estructural entre el grado de acumulación alcanzado, el grado de sofisticación de las técnicas productivas y el nivel de diversificación de los patrones de consumo de los individuos y de la colectividad.”</w:t>
      </w:r>
      <w:r w:rsidR="0053045B" w:rsidRPr="000F3850">
        <w:rPr>
          <w:sz w:val="20"/>
          <w:szCs w:val="20"/>
          <w:lang w:val="es-ES_tradnl"/>
        </w:rPr>
        <w:t xml:space="preserve"> (Furtado, 1978, p. 64)</w:t>
      </w:r>
    </w:p>
    <w:p w14:paraId="19C3446E" w14:textId="5CE7C471" w:rsidR="00E75E8F" w:rsidRDefault="00D54581" w:rsidP="00875CCE">
      <w:pPr>
        <w:spacing w:after="120"/>
        <w:jc w:val="both"/>
        <w:rPr>
          <w:lang w:val="es-ES_tradnl"/>
        </w:rPr>
      </w:pPr>
      <w:r>
        <w:rPr>
          <w:lang w:val="es-ES_tradnl"/>
        </w:rPr>
        <w:t xml:space="preserve">Al analizar el desarrollo de las economías “centrales”, Furtado observa que allí los cambios tecnológicos </w:t>
      </w:r>
      <w:r w:rsidR="00E75E8F">
        <w:rPr>
          <w:lang w:val="es-ES_tradnl"/>
        </w:rPr>
        <w:t>fueron concomitantes</w:t>
      </w:r>
      <w:r>
        <w:rPr>
          <w:lang w:val="es-ES_tradnl"/>
        </w:rPr>
        <w:t xml:space="preserve"> a un proceso de cambio social caracterizado por la ampliación de los sectores sociales que, gracias a transformaciones en el plano político, empezaban a demandar mejores condiciones de vida y, consecuentemente, a consumir.  </w:t>
      </w:r>
      <w:r w:rsidR="00E75E8F">
        <w:rPr>
          <w:lang w:val="es-ES_tradnl"/>
        </w:rPr>
        <w:t>Contrastando</w:t>
      </w:r>
      <w:r>
        <w:rPr>
          <w:lang w:val="es-ES_tradnl"/>
        </w:rPr>
        <w:t xml:space="preserve"> con este patrón de acumulación, </w:t>
      </w:r>
      <w:r w:rsidR="00E75E8F">
        <w:rPr>
          <w:lang w:val="es-ES_tradnl"/>
        </w:rPr>
        <w:t xml:space="preserve">en </w:t>
      </w:r>
      <w:r w:rsidR="0053045B">
        <w:rPr>
          <w:lang w:val="es-ES_tradnl"/>
        </w:rPr>
        <w:t>el desarrollo de las sociedades latinoamericanas</w:t>
      </w:r>
      <w:r>
        <w:rPr>
          <w:lang w:val="es-ES_tradnl"/>
        </w:rPr>
        <w:t xml:space="preserve">, </w:t>
      </w:r>
      <w:r w:rsidR="00E75E8F">
        <w:rPr>
          <w:lang w:val="es-ES_tradnl"/>
        </w:rPr>
        <w:t xml:space="preserve">“periféricas”, </w:t>
      </w:r>
      <w:r w:rsidR="0053045B">
        <w:rPr>
          <w:lang w:val="es-ES_tradnl"/>
        </w:rPr>
        <w:t xml:space="preserve">las ganancias de eficiencia habrían sido motivadas por cambios en los patrones de consumo de </w:t>
      </w:r>
      <w:r w:rsidR="00E75E8F">
        <w:rPr>
          <w:lang w:val="es-ES_tradnl"/>
        </w:rPr>
        <w:t>porciones limitadas</w:t>
      </w:r>
      <w:r w:rsidR="0053045B">
        <w:rPr>
          <w:lang w:val="es-ES_tradnl"/>
        </w:rPr>
        <w:t xml:space="preserve"> de la sociedad, más abastadas y vinculadas a centros externos de poder</w:t>
      </w:r>
      <w:r w:rsidR="00E75E8F">
        <w:rPr>
          <w:lang w:val="es-ES_tradnl"/>
        </w:rPr>
        <w:t>, sin que ello estuviera acompañado de cambios significativos en la estructura política</w:t>
      </w:r>
      <w:r w:rsidR="0053045B">
        <w:rPr>
          <w:lang w:val="es-ES_tradnl"/>
        </w:rPr>
        <w:t>. Ello habría implicado la sistemática transferencia de ingresos desde los sectores más amplios de la sociedad hacia los grupos detenedores del poder político y económico, conduciendo al recrudecimiento de las desigualdades económicas y sociales. Los procesos históricos de industrialización observados en estos países habrían buscado ampliar los límites de la restricción externa impuesta por un modelo de desarrollo basado en la transferenc</w:t>
      </w:r>
      <w:r w:rsidR="00E75E8F">
        <w:rPr>
          <w:lang w:val="es-ES_tradnl"/>
        </w:rPr>
        <w:t>ia de riqueza hacia el “centro”</w:t>
      </w:r>
      <w:r w:rsidR="0053045B">
        <w:rPr>
          <w:lang w:val="es-ES_tradnl"/>
        </w:rPr>
        <w:t xml:space="preserve"> </w:t>
      </w:r>
      <w:r w:rsidR="00FE74F0">
        <w:rPr>
          <w:lang w:val="es-ES_tradnl"/>
        </w:rPr>
        <w:t>(Furtado, 1975a; Furtado,1975b;</w:t>
      </w:r>
      <w:r w:rsidR="00E75E8F">
        <w:rPr>
          <w:lang w:val="es-ES_tradnl"/>
        </w:rPr>
        <w:t xml:space="preserve"> </w:t>
      </w:r>
      <w:r w:rsidR="00FE74F0">
        <w:rPr>
          <w:lang w:val="es-ES_tradnl"/>
        </w:rPr>
        <w:t>Furtado, 2007</w:t>
      </w:r>
      <w:r w:rsidR="00E75E8F">
        <w:rPr>
          <w:lang w:val="es-ES_tradnl"/>
        </w:rPr>
        <w:t>).</w:t>
      </w:r>
    </w:p>
    <w:p w14:paraId="16B94944" w14:textId="7056080B" w:rsidR="003C2AD6" w:rsidRDefault="00622E93" w:rsidP="003C2AD6">
      <w:pPr>
        <w:spacing w:after="120"/>
        <w:jc w:val="both"/>
        <w:rPr>
          <w:lang w:val="es-ES_tradnl"/>
        </w:rPr>
      </w:pPr>
      <w:r>
        <w:rPr>
          <w:lang w:val="es-ES_tradnl"/>
        </w:rPr>
        <w:t>A</w:t>
      </w:r>
      <w:r w:rsidR="00E75E8F">
        <w:rPr>
          <w:lang w:val="es-ES_tradnl"/>
        </w:rPr>
        <w:t xml:space="preserve"> partir de la constatación de una tendencia histórica de depreciación de los términos de intercambio desfavorable a los productores de bienes primarios</w:t>
      </w:r>
      <w:r w:rsidR="003C2AD6">
        <w:rPr>
          <w:lang w:val="es-ES_tradnl"/>
        </w:rPr>
        <w:t xml:space="preserve"> – que vendría a consolidarse en la famosa tesis de Prébisch-Singer – a </w:t>
      </w:r>
      <w:r w:rsidR="00E75E8F">
        <w:rPr>
          <w:lang w:val="es-ES_tradnl"/>
        </w:rPr>
        <w:t>mediados del siglo XX, la tradición estructuralista</w:t>
      </w:r>
      <w:r w:rsidR="003C2AD6">
        <w:rPr>
          <w:lang w:val="es-ES_tradnl"/>
        </w:rPr>
        <w:t xml:space="preserve"> latinoamericana vislumbraba en la industrialización la posibilidad de trasladar la restricción externa y, con ello, profundizar los procesos de transformación de sus estructuras productivas. Sin embargo, ya en los años 1970, estos mismos autores – Furtado, Prébisch, Medina Echavarría, para citar algunos – miraban con escepticismo las políticas de industrialización sustitutiva llevadas a cabo en los países latinoamericanos </w:t>
      </w:r>
      <w:r w:rsidR="00FE74F0">
        <w:rPr>
          <w:lang w:val="es-ES_tradnl"/>
        </w:rPr>
        <w:t>(Furtado, 1975a; Furtado,1975b; Furtado, 2007;</w:t>
      </w:r>
      <w:r w:rsidR="003C2AD6">
        <w:rPr>
          <w:lang w:val="es-ES_tradnl"/>
        </w:rPr>
        <w:t xml:space="preserve"> Di Filippo, 2009). </w:t>
      </w:r>
    </w:p>
    <w:p w14:paraId="5D3AA85B" w14:textId="64ECED6C" w:rsidR="00E75E8F" w:rsidRPr="003C2AD6" w:rsidRDefault="003C2AD6" w:rsidP="00875CCE">
      <w:pPr>
        <w:spacing w:after="120"/>
        <w:jc w:val="both"/>
        <w:rPr>
          <w:lang w:val="es-ES_tradnl"/>
        </w:rPr>
      </w:pPr>
      <w:r>
        <w:rPr>
          <w:lang w:val="es-ES_tradnl"/>
        </w:rPr>
        <w:t>T</w:t>
      </w:r>
      <w:r w:rsidR="00E75E8F">
        <w:rPr>
          <w:lang w:val="es-ES_tradnl"/>
        </w:rPr>
        <w:t xml:space="preserve">al como lo señalan Aspiazu, </w:t>
      </w:r>
      <w:r w:rsidR="008832C1">
        <w:rPr>
          <w:lang w:val="es-ES_tradnl"/>
        </w:rPr>
        <w:t>Basualdo y Khavisse (2004), podrían identificarse al menos dos patrones muy distintos de industrialización:</w:t>
      </w:r>
    </w:p>
    <w:p w14:paraId="407E6FC4" w14:textId="77777777" w:rsidR="003C2AD6" w:rsidRPr="000F3850" w:rsidRDefault="003C2AD6" w:rsidP="003C2AD6">
      <w:pPr>
        <w:spacing w:after="120"/>
        <w:ind w:left="720"/>
        <w:jc w:val="both"/>
        <w:rPr>
          <w:sz w:val="20"/>
          <w:szCs w:val="20"/>
          <w:lang w:val="es-ES_tradnl"/>
        </w:rPr>
      </w:pPr>
      <w:r w:rsidRPr="000F3850">
        <w:rPr>
          <w:sz w:val="20"/>
          <w:szCs w:val="20"/>
          <w:lang w:val="es-ES_tradnl"/>
        </w:rPr>
        <w:t>“Este funcionamiento general del modelo [de industrialización] sustitutivo se presenta en la realidad bajo dos variantes distintas que están relacionadas con propuestas político-sociales enfrentadas: por un lado, la industrialización basada en la expansión de la producción de bienes suntuarios y, por otro, de aquella en que dicho papel lo cumplen los bienes de consumo masivo. Ello implica necesariamente una política distinta de distribución del ingreso.” (Aspiazu, Basualdo y Khavisse, 2004, p. 38)</w:t>
      </w:r>
    </w:p>
    <w:p w14:paraId="316AC160" w14:textId="287A5BF4" w:rsidR="00D54581" w:rsidRDefault="008832C1" w:rsidP="00875CCE">
      <w:pPr>
        <w:spacing w:after="120"/>
        <w:jc w:val="both"/>
        <w:rPr>
          <w:lang w:val="es-ES_tradnl"/>
        </w:rPr>
      </w:pPr>
      <w:r>
        <w:rPr>
          <w:lang w:val="es-ES_tradnl"/>
        </w:rPr>
        <w:t xml:space="preserve">En los países americanos, incluyendo el caso de la Argentina, los procesos de industrialización sustitutiva llevados a cabo a partir de mediados del siglo XX se habrían caracterizado por un proceso de transformación tecnológica predominantemente dirigido a atender a patrones de consumo “suntuarios”, muy dependientes de importaciones de bienes de capital e intermedios – los “casilleros vacíos” como los denominaría, años más tarde, Fajnzylber (1990) – y, consecuentemente, continuamente restringidos por la capacidad del conjunto de la economía de generar excedentes de divisas. </w:t>
      </w:r>
    </w:p>
    <w:p w14:paraId="10DDC447" w14:textId="21EC9090" w:rsidR="00C87BC2" w:rsidRDefault="008832C1" w:rsidP="00875CCE">
      <w:pPr>
        <w:spacing w:after="120"/>
        <w:jc w:val="both"/>
        <w:rPr>
          <w:lang w:val="es-ES_tradnl"/>
        </w:rPr>
      </w:pPr>
      <w:r>
        <w:rPr>
          <w:lang w:val="es-ES_tradnl"/>
        </w:rPr>
        <w:t xml:space="preserve">A principios de la década de 1960, ya se reconocían, en Argentina, las limitaciones de este patrón de industrialización. En efecto, desde el primer gobierno de Perón y también durante la presidencia de Frondizi, se profundizaron las inversiones en los sectores productores de bienes de capital e insumos manufactureros. </w:t>
      </w:r>
      <w:r w:rsidR="00C87BC2">
        <w:rPr>
          <w:lang w:val="es-ES_tradnl"/>
        </w:rPr>
        <w:t xml:space="preserve">Estas decisiones habrían sentado las bases de lo que, entre los años 1963 y 1973, parecería </w:t>
      </w:r>
      <w:r w:rsidR="00510477">
        <w:rPr>
          <w:lang w:val="es-ES_tradnl"/>
        </w:rPr>
        <w:t>haber sido</w:t>
      </w:r>
      <w:r w:rsidR="00C87BC2">
        <w:rPr>
          <w:lang w:val="es-ES_tradnl"/>
        </w:rPr>
        <w:t xml:space="preserve"> una “primavera económica” (Gerchunoff y Llach, 2010).</w:t>
      </w:r>
    </w:p>
    <w:p w14:paraId="1DD5C1AA" w14:textId="65ECD33D" w:rsidR="00C87BC2" w:rsidRDefault="00C87BC2" w:rsidP="00875CCE">
      <w:pPr>
        <w:spacing w:after="120"/>
        <w:jc w:val="both"/>
        <w:rPr>
          <w:lang w:val="es-ES_tradnl"/>
        </w:rPr>
      </w:pPr>
      <w:r>
        <w:rPr>
          <w:lang w:val="es-ES_tradnl"/>
        </w:rPr>
        <w:t>El contexto en que Illia asume la presidencia en 1963 es, en varios aspectos, bastante similar al que marcó la asunción de Néstor Kirchner, en 2003. La débil legitimidad de la victoria electoral en el marco de una prescripción al peronismo es similar a la victoria debida a la renuncia del candidato mejor ubicado en la contienda. Ambos tuvieron que enfrentarse directamente con un contexto particularmente conf</w:t>
      </w:r>
      <w:r w:rsidR="00097C8F">
        <w:rPr>
          <w:lang w:val="es-ES_tradnl"/>
        </w:rPr>
        <w:t>lictivo en el plano social y con una economía en recesión, aunque la crisis del año 2001 fue, en varios aspectos, más aguda y profunda que la del año 1962. Las críticas a las opciones de política discutidas para promover la reactivación de la economía se apoyaban en el miedo al regreso de la inflación.</w:t>
      </w:r>
    </w:p>
    <w:p w14:paraId="303A24AB" w14:textId="542F4BD2" w:rsidR="00097C8F" w:rsidRDefault="00097C8F" w:rsidP="00875CCE">
      <w:pPr>
        <w:spacing w:after="120"/>
        <w:jc w:val="both"/>
        <w:rPr>
          <w:lang w:val="es-ES_tradnl"/>
        </w:rPr>
      </w:pPr>
      <w:r>
        <w:rPr>
          <w:lang w:val="es-ES_tradnl"/>
        </w:rPr>
        <w:t xml:space="preserve">Las decisiones del equipo de política económica de Illia en este marco fueron muy similares a las </w:t>
      </w:r>
      <w:r w:rsidR="00982697">
        <w:rPr>
          <w:lang w:val="es-ES_tradnl"/>
        </w:rPr>
        <w:t xml:space="preserve">observadas en los primeros años de la posconvertibilidad, aunque algunas de ellas fueron “heredadas” por Kirchner, quien no tuvo que absorber el costo político del abandono de la convertibilidad: una política </w:t>
      </w:r>
      <w:r>
        <w:rPr>
          <w:lang w:val="es-ES_tradnl"/>
        </w:rPr>
        <w:t>fiscal</w:t>
      </w:r>
      <w:r w:rsidR="00982697">
        <w:rPr>
          <w:lang w:val="es-ES_tradnl"/>
        </w:rPr>
        <w:t xml:space="preserve"> expansiva</w:t>
      </w:r>
      <w:r>
        <w:rPr>
          <w:lang w:val="es-ES_tradnl"/>
        </w:rPr>
        <w:t>,</w:t>
      </w:r>
      <w:r w:rsidR="00982697">
        <w:rPr>
          <w:lang w:val="es-ES_tradnl"/>
        </w:rPr>
        <w:t xml:space="preserve"> negociación de los pasivos del Estado,</w:t>
      </w:r>
      <w:r>
        <w:rPr>
          <w:lang w:val="es-ES_tradnl"/>
        </w:rPr>
        <w:t xml:space="preserve"> aumento de la liquidez – la expansión de créditos</w:t>
      </w:r>
      <w:r w:rsidR="00982697">
        <w:rPr>
          <w:lang w:val="es-ES_tradnl"/>
        </w:rPr>
        <w:t>, en 1963, tuvo</w:t>
      </w:r>
      <w:r>
        <w:rPr>
          <w:lang w:val="es-ES_tradnl"/>
        </w:rPr>
        <w:t xml:space="preserve"> efecto similar a la pesificación de los pasivos empresariales, en 2001</w:t>
      </w:r>
      <w:r w:rsidR="00982697">
        <w:rPr>
          <w:lang w:val="es-ES_tradnl"/>
        </w:rPr>
        <w:t xml:space="preserve"> – congelamiento de las tarifas de los servicios públicos, gradual recomposición de los salarios reales luego de un fuerte proceso de deprecia</w:t>
      </w:r>
      <w:r w:rsidR="00510477">
        <w:rPr>
          <w:lang w:val="es-ES_tradnl"/>
        </w:rPr>
        <w:t>ción y</w:t>
      </w:r>
      <w:r w:rsidR="00982697">
        <w:rPr>
          <w:lang w:val="es-ES_tradnl"/>
        </w:rPr>
        <w:t xml:space="preserve"> un</w:t>
      </w:r>
      <w:r w:rsidR="00510477">
        <w:rPr>
          <w:lang w:val="es-ES_tradnl"/>
        </w:rPr>
        <w:t>a</w:t>
      </w:r>
      <w:r w:rsidR="00982697">
        <w:rPr>
          <w:lang w:val="es-ES_tradnl"/>
        </w:rPr>
        <w:t xml:space="preserve"> política de cambio flexible administrado (</w:t>
      </w:r>
      <w:r w:rsidR="00982697">
        <w:rPr>
          <w:i/>
          <w:lang w:val="es-ES_tradnl"/>
        </w:rPr>
        <w:t>crawling peg</w:t>
      </w:r>
      <w:r w:rsidR="00982697">
        <w:rPr>
          <w:lang w:val="es-ES_tradnl"/>
        </w:rPr>
        <w:t>). Tanto en aquella época como a principios de la última década, la agricultura dio su aporte: se observaron importantes incrementos en las cantidades exportadas por el país</w:t>
      </w:r>
      <w:r w:rsidR="00510477">
        <w:rPr>
          <w:lang w:val="es-ES_tradnl"/>
        </w:rPr>
        <w:t xml:space="preserve"> y los gravámenes a las exportaciones agrícolas contribuyeron a aplazar</w:t>
      </w:r>
      <w:r w:rsidR="00982697">
        <w:rPr>
          <w:lang w:val="es-ES_tradnl"/>
        </w:rPr>
        <w:t xml:space="preserve"> la restricción externa. A ello se siguió un período particularmente auspicioso para la industria nacional, caracterizado por el desarrollo de sectores productores de bienes de capital e intermedios, la generación de empleos</w:t>
      </w:r>
      <w:r w:rsidR="00627DAB">
        <w:rPr>
          <w:lang w:val="es-ES_tradnl"/>
        </w:rPr>
        <w:t xml:space="preserve"> con elevación de los salarios reales y s</w:t>
      </w:r>
      <w:r w:rsidR="00510477">
        <w:rPr>
          <w:lang w:val="es-ES_tradnl"/>
        </w:rPr>
        <w:t>aldos comerciales supe</w:t>
      </w:r>
      <w:r w:rsidR="00627DAB">
        <w:rPr>
          <w:lang w:val="es-ES_tradnl"/>
        </w:rPr>
        <w:t>r</w:t>
      </w:r>
      <w:r w:rsidR="00510477">
        <w:rPr>
          <w:lang w:val="es-ES_tradnl"/>
        </w:rPr>
        <w:t>a</w:t>
      </w:r>
      <w:r w:rsidR="00627DAB">
        <w:rPr>
          <w:lang w:val="es-ES_tradnl"/>
        </w:rPr>
        <w:t xml:space="preserve">vitarios. En ambos períodos, ello estuvo </w:t>
      </w:r>
      <w:r w:rsidR="00510477">
        <w:rPr>
          <w:lang w:val="es-ES_tradnl"/>
        </w:rPr>
        <w:t>acompañado del resurgimiento de un</w:t>
      </w:r>
      <w:r w:rsidR="00627DAB">
        <w:rPr>
          <w:lang w:val="es-ES_tradnl"/>
        </w:rPr>
        <w:t xml:space="preserve"> proceso inflacionario, aunque moderado en términos históricos, que contribuiría, unos años después, para el regreso del fantasma de la restricción externa.</w:t>
      </w:r>
    </w:p>
    <w:p w14:paraId="14134827" w14:textId="48740F3F" w:rsidR="000F3850" w:rsidRDefault="00627DAB" w:rsidP="00875CCE">
      <w:pPr>
        <w:spacing w:after="120"/>
        <w:jc w:val="both"/>
        <w:rPr>
          <w:lang w:val="es-ES_tradnl"/>
        </w:rPr>
      </w:pPr>
      <w:r>
        <w:rPr>
          <w:lang w:val="es-ES_tradnl"/>
        </w:rPr>
        <w:t>En el plano político, sin embargo, son marcadas las diferencias entre ambos períodos. La década iniciada en 1963 se caracterizaría por un período particularmente violento, marcado por la ausencia de procesos democráticos y episodios de fuerte represión a la protesta social, como lo fue el Cordobazo, en 1969. Desde el 2003 hasta el presente no se han producido en Argentina eventos similares a aquellos, p</w:t>
      </w:r>
      <w:r w:rsidR="00622E93">
        <w:rPr>
          <w:lang w:val="es-ES_tradnl"/>
        </w:rPr>
        <w:t>ese a la visible pugna entre algunos</w:t>
      </w:r>
      <w:r>
        <w:rPr>
          <w:lang w:val="es-ES_tradnl"/>
        </w:rPr>
        <w:t xml:space="preserve"> sectores sociales.</w:t>
      </w:r>
      <w:r w:rsidR="00510477">
        <w:rPr>
          <w:lang w:val="es-ES_tradnl"/>
        </w:rPr>
        <w:t xml:space="preserve"> Gerchunoff y Llach (2004) destacan que el golpe al gobierno de Illia no derivó de un mal desempeño de la economía, sino de una lectura específica acerca del rumbo al que su política económica conducía el conjunto de la sociedad, divergente de los intereses de ciertos sectores dominantes. </w:t>
      </w:r>
    </w:p>
    <w:p w14:paraId="1F370042" w14:textId="7F6D2A8C" w:rsidR="00627DAB" w:rsidRDefault="00510477" w:rsidP="00875CCE">
      <w:pPr>
        <w:spacing w:after="120"/>
        <w:jc w:val="both"/>
        <w:rPr>
          <w:lang w:val="es-ES_tradnl"/>
        </w:rPr>
      </w:pPr>
      <w:r>
        <w:rPr>
          <w:lang w:val="es-ES_tradnl"/>
        </w:rPr>
        <w:t>Hemos elegido hacer aquí esa breve “digresión” histórica</w:t>
      </w:r>
      <w:r w:rsidR="000F3850">
        <w:rPr>
          <w:lang w:val="es-ES_tradnl"/>
        </w:rPr>
        <w:t xml:space="preserve"> por considerar que ella nos ayuda a poner de relieve uno de los postulados centrales del pensamiento estructuralista latinoamericano: la indisociabilidad de los sistemas político y económico. Así lo predicaba Furtado:</w:t>
      </w:r>
    </w:p>
    <w:p w14:paraId="063020F6" w14:textId="77D6731A" w:rsidR="000F3850" w:rsidRPr="000F3850" w:rsidRDefault="000F3850" w:rsidP="000F3850">
      <w:pPr>
        <w:spacing w:after="120"/>
        <w:ind w:left="720"/>
        <w:jc w:val="both"/>
        <w:rPr>
          <w:sz w:val="20"/>
          <w:szCs w:val="20"/>
          <w:lang w:val="es-ES_tradnl"/>
        </w:rPr>
      </w:pPr>
      <w:r w:rsidRPr="000F3850">
        <w:rPr>
          <w:sz w:val="20"/>
          <w:szCs w:val="20"/>
          <w:lang w:val="es-ES_tradnl"/>
        </w:rPr>
        <w:t xml:space="preserve">“Para el estudiante del desarrollo económico, el concepto de economía nacional engloba un </w:t>
      </w:r>
      <w:r w:rsidRPr="000F3850">
        <w:rPr>
          <w:i/>
          <w:sz w:val="20"/>
          <w:szCs w:val="20"/>
          <w:lang w:val="es-ES_tradnl"/>
        </w:rPr>
        <w:t>sistema político</w:t>
      </w:r>
      <w:r w:rsidRPr="000F3850">
        <w:rPr>
          <w:sz w:val="20"/>
          <w:szCs w:val="20"/>
          <w:lang w:val="es-ES_tradnl"/>
        </w:rPr>
        <w:t xml:space="preserve">, es decir, centros de decisión política con cierto grado de autonomía, y un </w:t>
      </w:r>
      <w:r w:rsidRPr="000F3850">
        <w:rPr>
          <w:i/>
          <w:sz w:val="20"/>
          <w:szCs w:val="20"/>
          <w:lang w:val="es-ES_tradnl"/>
        </w:rPr>
        <w:t>sistema económico</w:t>
      </w:r>
      <w:r w:rsidRPr="000F3850">
        <w:rPr>
          <w:sz w:val="20"/>
          <w:szCs w:val="20"/>
          <w:lang w:val="es-ES_tradnl"/>
        </w:rPr>
        <w:t xml:space="preserve">, es decir, un conjunto de actividades económicas que conforman un todo con cierto grado de coherencia. (…) Si observamos más atentamente el sistema económico, vemos que las decisiones significativas, en todos los subsistemas, están fuertemente condicionadas por ingredientes políticos, es decir, por el uso del poder.” (Furtado, 1975a, p. 31-32) </w:t>
      </w:r>
    </w:p>
    <w:p w14:paraId="524115B2" w14:textId="2C2F8F76" w:rsidR="00D07915" w:rsidRDefault="000F3850" w:rsidP="00875CCE">
      <w:pPr>
        <w:spacing w:after="120"/>
        <w:jc w:val="both"/>
        <w:rPr>
          <w:lang w:val="es-ES_tradnl"/>
        </w:rPr>
      </w:pPr>
      <w:r>
        <w:rPr>
          <w:lang w:val="es-ES_tradnl"/>
        </w:rPr>
        <w:t>La adhesión a este enfoque teórico no</w:t>
      </w:r>
      <w:r w:rsidR="00622E93">
        <w:rPr>
          <w:lang w:val="es-ES_tradnl"/>
        </w:rPr>
        <w:t>s</w:t>
      </w:r>
      <w:r>
        <w:rPr>
          <w:lang w:val="es-ES_tradnl"/>
        </w:rPr>
        <w:t xml:space="preserve"> conduce a rechazar la visión discutida al principio de esta sección que parecería basarse en una concepción del “desarrollo económico” como un proceso relativamente lineal y “natural” de transición desde actividades más “sencillas” hacia otras más “sofisticadas”. Desde el enfoque que compartimos, no se puede realizar una lectura de la tendencia de la participación de la industrialización en el </w:t>
      </w:r>
      <w:r w:rsidR="00D07915">
        <w:rPr>
          <w:lang w:val="es-ES_tradnl"/>
        </w:rPr>
        <w:t>conjunto de la economía argentina sin tener en cuenta el contexto en el que se inserta. Y, desde nuestra lectura, es particularmente significativo el hecho que, tal como lo señalan las sendas investigaciones de Aspiazu, Basualdo, Khavisse, Kosacoff, Schorr, el proceso de “desindustrialización” observado en el país a partir de mediados de la década de 1970 fue parte de un proyecto político cuya implementación se inició en ausencia de democracia. Desde esta perspectiva, sí interpretamos la generalizada reactivación de la actividad industrial a partir del año 2002 como un quiebre de la tendencia que estuvo vigente por casi tres décadas, aunque, en términos globales, ello signifique una gravitación de la industria en el PBI de “sólo” un 16%. Hemos constatado que la reversión de esta tendencia ha sido caracterizada por un cierto equilibrio entre actividades históricamente más consolidadas, vinculadas a la explotación de recursos naturales y cuya origen remonta a los primeros movimientos de industrialización sustitutiva en el país, a principios del siglo pasado</w:t>
      </w:r>
      <w:r w:rsidR="003E4B75">
        <w:rPr>
          <w:lang w:val="es-ES_tradnl"/>
        </w:rPr>
        <w:t>, y sectores particularmente rezagados por el régimen de la convertibilidad, vinculados al segundo proceso de industrialización sustitutiva. Y aunque eso extrapola los alcances de este estudio, nos parece pertinente suponer que dicho equilibri</w:t>
      </w:r>
      <w:r w:rsidR="00622E93">
        <w:rPr>
          <w:lang w:val="es-ES_tradnl"/>
        </w:rPr>
        <w:t>o en el campo económico habría contribuido positivamente para</w:t>
      </w:r>
      <w:r w:rsidR="003E4B75">
        <w:rPr>
          <w:lang w:val="es-ES_tradnl"/>
        </w:rPr>
        <w:t xml:space="preserve"> la mayor estabilidad observada en el sistema político nacional desde 2003</w:t>
      </w:r>
      <w:r w:rsidR="00622E93">
        <w:rPr>
          <w:lang w:val="es-ES_tradnl"/>
        </w:rPr>
        <w:t xml:space="preserve">, aunque seguramente muchos </w:t>
      </w:r>
      <w:r w:rsidR="003E4B75">
        <w:rPr>
          <w:lang w:val="es-ES_tradnl"/>
        </w:rPr>
        <w:t xml:space="preserve">otros factores han contribuido para </w:t>
      </w:r>
      <w:r w:rsidR="00622E93">
        <w:rPr>
          <w:lang w:val="es-ES_tradnl"/>
        </w:rPr>
        <w:t>que eso sucediera</w:t>
      </w:r>
      <w:r w:rsidR="003E4B75">
        <w:rPr>
          <w:lang w:val="es-ES_tradnl"/>
        </w:rPr>
        <w:t>. Por ello, en nuestras conclusiones, preferimos destacar los aspectos positivos de la evolución de la industria argentina desde 2002, sin ocultar sus tensiones, visibles y urgentes.</w:t>
      </w:r>
    </w:p>
    <w:p w14:paraId="0C686B18" w14:textId="3975F560" w:rsidR="003E4B75" w:rsidRDefault="003E4B75" w:rsidP="00875CCE">
      <w:pPr>
        <w:spacing w:after="120"/>
        <w:jc w:val="both"/>
        <w:rPr>
          <w:lang w:val="es-ES_tradnl"/>
        </w:rPr>
      </w:pPr>
      <w:r>
        <w:rPr>
          <w:lang w:val="es-ES_tradnl"/>
        </w:rPr>
        <w:t>Pero sostener el dinamismo industrial requerirá de medidas de política que van más allá del campo macroeconómico y más allá de la industria misma. La caída de los superávits comerciales en los últimos años y los magros resultados observados en términos de sustitución de importaciones ponen de relieve la importancia de emprender esfuerzos dirigidos a mejorar los eslabonamientos internos del entramado productivo argentino. Ello no debería pasar por medidas tendientes a cerrar el mercado local a la competencia externa – cuyos resultados negativos han sido hartamente estudiados – sino a fomentar el desarrollo tecnológico y la inversión</w:t>
      </w:r>
      <w:r w:rsidR="003B20D4">
        <w:rPr>
          <w:lang w:val="es-ES_tradnl"/>
        </w:rPr>
        <w:t xml:space="preserve"> productiva que fortalezcan la competitividad de las firmas nacionales. La diversificación de la pauta exportadora también contribuiría a disminuir la muy elevada exposición de la industria nacional a los vaivenes de los precios internacionales de las </w:t>
      </w:r>
      <w:r w:rsidR="003B20D4" w:rsidRPr="003B20D4">
        <w:rPr>
          <w:i/>
          <w:lang w:val="es-ES_tradnl"/>
        </w:rPr>
        <w:t>commodities</w:t>
      </w:r>
      <w:r w:rsidR="003B20D4">
        <w:rPr>
          <w:lang w:val="es-ES_tradnl"/>
        </w:rPr>
        <w:t xml:space="preserve"> fabriles y del mercado brasileño, hoy principal socio comercial de Argentina. Una investigación profunda de las rentabilidades de las distintas ramas de actividad permitiría avanzar hacia políticas microeconómicas tendientes a promover una distribución más equitativa de las ganancias entre trabajadores y empresarios, bien como a promover un desarrollo más homogéneo de los distintos rubros de actividades.</w:t>
      </w:r>
    </w:p>
    <w:p w14:paraId="2358C6D0" w14:textId="76DC9D7D" w:rsidR="003B20D4" w:rsidRDefault="003B20D4" w:rsidP="00875CCE">
      <w:pPr>
        <w:spacing w:after="120"/>
        <w:jc w:val="both"/>
        <w:rPr>
          <w:lang w:val="es-ES_tradnl"/>
        </w:rPr>
      </w:pPr>
      <w:r>
        <w:rPr>
          <w:lang w:val="es-ES_tradnl"/>
        </w:rPr>
        <w:t>Pero la industrialización no es una panacea. Como bien lo resalta Di Filippo (2009), su rol preponderante en la agenda de políticas estructuralistas de debió en gran medida a la vigencia de la tesis de Prébisch-Singer en un contexto bien delimitado en el tiempo, sin carácter axiomático:</w:t>
      </w:r>
    </w:p>
    <w:p w14:paraId="57DFCF90" w14:textId="77777777" w:rsidR="003B20D4" w:rsidRPr="003B20D4" w:rsidRDefault="003B20D4" w:rsidP="003B20D4">
      <w:pPr>
        <w:spacing w:after="120"/>
        <w:ind w:left="720"/>
        <w:jc w:val="both"/>
        <w:rPr>
          <w:sz w:val="20"/>
          <w:szCs w:val="20"/>
          <w:lang w:val="en-GB"/>
        </w:rPr>
      </w:pPr>
      <w:r w:rsidRPr="003B20D4">
        <w:rPr>
          <w:sz w:val="20"/>
          <w:szCs w:val="20"/>
          <w:lang w:val="en-GB"/>
        </w:rPr>
        <w:t xml:space="preserve">“Prebisch was not interested in equilibrium prices at a given point in time, but concerned himself with certain specific international markets (commodities versus manufactures), subjecting them to a sustained examination of the terms of trade deriving from the international division of labour between centre and periphery. The conditions in which this deterioration took place were dynamic and structural (technological and institutional). </w:t>
      </w:r>
    </w:p>
    <w:p w14:paraId="402AB169" w14:textId="77777777" w:rsidR="003B20D4" w:rsidRPr="003B20D4" w:rsidRDefault="003B20D4" w:rsidP="003B20D4">
      <w:pPr>
        <w:spacing w:after="120"/>
        <w:ind w:left="720"/>
        <w:jc w:val="both"/>
        <w:rPr>
          <w:sz w:val="20"/>
          <w:szCs w:val="20"/>
          <w:lang w:val="en-GB"/>
        </w:rPr>
      </w:pPr>
      <w:r w:rsidRPr="003B20D4">
        <w:rPr>
          <w:sz w:val="20"/>
          <w:szCs w:val="20"/>
          <w:lang w:val="en-GB"/>
        </w:rPr>
        <w:t xml:space="preserve">(…) </w:t>
      </w:r>
    </w:p>
    <w:p w14:paraId="40E4EAC7" w14:textId="77777777" w:rsidR="003B20D4" w:rsidRPr="003B20D4" w:rsidRDefault="003B20D4" w:rsidP="003B20D4">
      <w:pPr>
        <w:spacing w:after="120"/>
        <w:ind w:left="720"/>
        <w:jc w:val="both"/>
        <w:rPr>
          <w:sz w:val="20"/>
          <w:szCs w:val="20"/>
          <w:lang w:val="en-GB"/>
        </w:rPr>
      </w:pPr>
      <w:r w:rsidRPr="003B20D4">
        <w:rPr>
          <w:sz w:val="20"/>
          <w:szCs w:val="20"/>
          <w:lang w:val="en-GB"/>
        </w:rPr>
        <w:t xml:space="preserve">From the standpoint of the international supply of both commodities and manufactures, meanwhile, the terms-of-trade deterioration appear to be due to positions of institutionalized power. Prebisch notes that the expansion of productive power (productivity gains) is not appropriated to any significant extent in the periphery, because workers lack the cultural and political influence and union power need to ensure that their incomes keep pace with the improvement. (…) the historical conditions of the terms of trade are changing because of the participation of emerging Asia. There, large productive gains in manufacturing are being transferred to transnational enterprises operating in export processing zones even as they create unfavourable terms of trade for Asian societies, since their political and social systems, especially in China, do not provide the conditions to pay to keep pace with these gains. </w:t>
      </w:r>
    </w:p>
    <w:p w14:paraId="290FA1C5" w14:textId="77777777" w:rsidR="003B20D4" w:rsidRPr="003B20D4" w:rsidRDefault="003B20D4" w:rsidP="003B20D4">
      <w:pPr>
        <w:spacing w:after="120"/>
        <w:ind w:left="720"/>
        <w:jc w:val="both"/>
        <w:rPr>
          <w:sz w:val="20"/>
          <w:szCs w:val="20"/>
          <w:lang w:val="en-GB"/>
        </w:rPr>
      </w:pPr>
      <w:r w:rsidRPr="003B20D4">
        <w:rPr>
          <w:sz w:val="20"/>
          <w:szCs w:val="20"/>
          <w:lang w:val="en-GB"/>
        </w:rPr>
        <w:t xml:space="preserve">In any event, alterations in historical conditions and empirical trends do not mean the theory is faulty, but are a consequence of new structural conditions in the societies participating in the global marketplace.” (Di Filippo, 2009, 189-190). </w:t>
      </w:r>
    </w:p>
    <w:p w14:paraId="3022AD71" w14:textId="77777777" w:rsidR="00900AA2" w:rsidRDefault="003B20D4" w:rsidP="00875CCE">
      <w:pPr>
        <w:spacing w:after="120"/>
        <w:jc w:val="both"/>
        <w:rPr>
          <w:lang w:val="es-ES_tradnl"/>
        </w:rPr>
      </w:pPr>
      <w:r>
        <w:rPr>
          <w:lang w:val="es-ES_tradnl"/>
        </w:rPr>
        <w:t>Parecería entonces imprescindible pensar no el desarrollo de la industria, ni tampoco el de la economía</w:t>
      </w:r>
      <w:r w:rsidR="00900AA2">
        <w:rPr>
          <w:lang w:val="es-ES_tradnl"/>
        </w:rPr>
        <w:t xml:space="preserve"> de forma descontextualizada. Tal como lo predica el enfoque estructuralista, es la transformación social el verdadero objeto de discusión. Para Furtado, ello requiere de la comprensión de concepto de “creatividad”:</w:t>
      </w:r>
    </w:p>
    <w:p w14:paraId="548768D5" w14:textId="65F590D0" w:rsidR="00900AA2" w:rsidRPr="00B20227" w:rsidRDefault="00900AA2" w:rsidP="00B20227">
      <w:pPr>
        <w:spacing w:after="120"/>
        <w:ind w:left="720"/>
        <w:jc w:val="both"/>
        <w:rPr>
          <w:sz w:val="20"/>
          <w:szCs w:val="20"/>
          <w:lang w:val="es-ES_tradnl"/>
        </w:rPr>
      </w:pPr>
      <w:r w:rsidRPr="00B20227">
        <w:rPr>
          <w:sz w:val="20"/>
          <w:szCs w:val="20"/>
          <w:lang w:val="es-ES_tradnl"/>
        </w:rPr>
        <w:t xml:space="preserve">“Los conceptos de </w:t>
      </w:r>
      <w:r w:rsidRPr="00B20227">
        <w:rPr>
          <w:i/>
          <w:sz w:val="20"/>
          <w:szCs w:val="20"/>
          <w:lang w:val="es-ES_tradnl"/>
        </w:rPr>
        <w:t>estructura</w:t>
      </w:r>
      <w:r w:rsidRPr="00B20227">
        <w:rPr>
          <w:sz w:val="20"/>
          <w:szCs w:val="20"/>
          <w:lang w:val="es-ES_tradnl"/>
        </w:rPr>
        <w:t xml:space="preserve"> (forma) y de </w:t>
      </w:r>
      <w:r w:rsidRPr="00B20227">
        <w:rPr>
          <w:i/>
          <w:sz w:val="20"/>
          <w:szCs w:val="20"/>
          <w:lang w:val="es-ES_tradnl"/>
        </w:rPr>
        <w:t xml:space="preserve">proceso </w:t>
      </w:r>
      <w:r w:rsidRPr="00B20227">
        <w:rPr>
          <w:sz w:val="20"/>
          <w:szCs w:val="20"/>
          <w:lang w:val="es-ES_tradnl"/>
        </w:rPr>
        <w:t>(causalidad) son ingredientes fundamentales en el trabajo cognoscitivo. Allí se encuentran los puntos de apoyo básico de nuestra visión de mundo. El enfoque estructural, por</w:t>
      </w:r>
      <w:r w:rsidR="00413F9F">
        <w:rPr>
          <w:sz w:val="20"/>
          <w:szCs w:val="20"/>
          <w:lang w:val="es-ES_tradnl"/>
        </w:rPr>
        <w:t>que</w:t>
      </w:r>
      <w:r w:rsidRPr="00B20227">
        <w:rPr>
          <w:sz w:val="20"/>
          <w:szCs w:val="20"/>
          <w:lang w:val="es-ES_tradnl"/>
        </w:rPr>
        <w:t xml:space="preserve"> permanece en el plano de las descripcio</w:t>
      </w:r>
      <w:r w:rsidR="00413F9F">
        <w:rPr>
          <w:sz w:val="20"/>
          <w:szCs w:val="20"/>
          <w:lang w:val="es-ES_tradnl"/>
        </w:rPr>
        <w:t>nes morfológicas y excluye la no</w:t>
      </w:r>
      <w:r w:rsidRPr="00B20227">
        <w:rPr>
          <w:sz w:val="20"/>
          <w:szCs w:val="20"/>
          <w:lang w:val="es-ES_tradnl"/>
        </w:rPr>
        <w:t xml:space="preserve">ción de causalidad, acorta el horizonte cognoscitivo. Por otro lado, el enfoque analítico conduce a un determinismo localizado y oculta lo cualitativo. Aristóteles pretendió integrar estos dos conceptos a partir del principio de </w:t>
      </w:r>
      <w:r w:rsidRPr="00B20227">
        <w:rPr>
          <w:i/>
          <w:sz w:val="20"/>
          <w:szCs w:val="20"/>
          <w:lang w:val="es-ES_tradnl"/>
        </w:rPr>
        <w:t>finalidad</w:t>
      </w:r>
      <w:r w:rsidRPr="00B20227">
        <w:rPr>
          <w:sz w:val="20"/>
          <w:szCs w:val="20"/>
          <w:lang w:val="es-ES_tradnl"/>
        </w:rPr>
        <w:t xml:space="preserve">. En la metodología de las ciencias sociales es concebible lograr esa integración a partir de la noción de </w:t>
      </w:r>
      <w:r w:rsidRPr="00B20227">
        <w:rPr>
          <w:i/>
          <w:sz w:val="20"/>
          <w:szCs w:val="20"/>
          <w:lang w:val="es-ES_tradnl"/>
        </w:rPr>
        <w:t>creatividad</w:t>
      </w:r>
      <w:r w:rsidRPr="00B20227">
        <w:rPr>
          <w:sz w:val="20"/>
          <w:szCs w:val="20"/>
          <w:lang w:val="es-ES_tradnl"/>
        </w:rPr>
        <w:t xml:space="preserve">, admitida como la facultad humana de interferir en el determinismo causal, enriqueciendo con nuevos elementos un proceso social cualquiera. Cuando el acto innovador alcanza cierta ponderación, o cuando convergen varios </w:t>
      </w:r>
      <w:r w:rsidR="00413F9F">
        <w:rPr>
          <w:sz w:val="20"/>
          <w:szCs w:val="20"/>
          <w:lang w:val="es-ES_tradnl"/>
        </w:rPr>
        <w:t xml:space="preserve">actos </w:t>
      </w:r>
      <w:bookmarkStart w:id="8" w:name="_GoBack"/>
      <w:bookmarkEnd w:id="8"/>
      <w:r w:rsidRPr="00B20227">
        <w:rPr>
          <w:sz w:val="20"/>
          <w:szCs w:val="20"/>
          <w:lang w:val="es-ES_tradnl"/>
        </w:rPr>
        <w:t xml:space="preserve">innovadores, surgirá la discontinuidad estructural. La facultad innovadora (creatividad) sobre la cual existe plena evidencia en el plano sociológico, asumiría así estatuto en el plano lógico.” (Furtado, </w:t>
      </w:r>
      <w:r w:rsidR="00B20227" w:rsidRPr="00B20227">
        <w:rPr>
          <w:sz w:val="20"/>
          <w:szCs w:val="20"/>
          <w:lang w:val="es-ES_tradnl"/>
        </w:rPr>
        <w:t>1978, p. 217)</w:t>
      </w:r>
    </w:p>
    <w:p w14:paraId="56C4080E" w14:textId="31E560B3" w:rsidR="003B20D4" w:rsidRDefault="00B20227" w:rsidP="00875CCE">
      <w:pPr>
        <w:spacing w:after="120"/>
        <w:jc w:val="both"/>
        <w:rPr>
          <w:lang w:val="es-ES_tradnl"/>
        </w:rPr>
      </w:pPr>
      <w:r>
        <w:rPr>
          <w:lang w:val="es-ES_tradnl"/>
        </w:rPr>
        <w:t xml:space="preserve">La discusión sobre cómo lograr dicha convergencia de actos innovadores y la dirección de una tal convergencia está lejos de ser tan sólo una discusión acerca de opciones de política y, en nuestro entender, no es ni una quimera, tampoco una panacea. Se trata de un diálogo sobre opciones políticas. </w:t>
      </w:r>
    </w:p>
    <w:p w14:paraId="58517B63" w14:textId="77777777" w:rsidR="00622E93" w:rsidRDefault="00622E93" w:rsidP="00B20227">
      <w:pPr>
        <w:spacing w:after="120"/>
        <w:jc w:val="both"/>
        <w:rPr>
          <w:lang w:val="es-ES_tradnl"/>
        </w:rPr>
        <w:sectPr w:rsidR="00622E93" w:rsidSect="00BC7D4E">
          <w:pgSz w:w="11900" w:h="16840"/>
          <w:pgMar w:top="1440" w:right="1800" w:bottom="1440" w:left="1800" w:header="708" w:footer="708" w:gutter="0"/>
          <w:cols w:space="708"/>
        </w:sectPr>
      </w:pPr>
    </w:p>
    <w:p w14:paraId="48F77402" w14:textId="5B0DF863" w:rsidR="00622E93" w:rsidRPr="00D83468" w:rsidRDefault="00622E93" w:rsidP="00D83468">
      <w:pPr>
        <w:pStyle w:val="Heading1"/>
        <w:rPr>
          <w:color w:val="auto"/>
          <w:sz w:val="28"/>
          <w:szCs w:val="28"/>
          <w:lang w:val="es-ES_tradnl"/>
        </w:rPr>
      </w:pPr>
      <w:bookmarkStart w:id="9" w:name="_Toc213168574"/>
      <w:r w:rsidRPr="00D83468">
        <w:rPr>
          <w:color w:val="auto"/>
          <w:sz w:val="28"/>
          <w:szCs w:val="28"/>
          <w:lang w:val="es-ES_tradnl"/>
        </w:rPr>
        <w:t>REFERENCIAS BIBLIOGRÁFICAS</w:t>
      </w:r>
      <w:bookmarkEnd w:id="9"/>
    </w:p>
    <w:p w14:paraId="582A51E8" w14:textId="77777777" w:rsidR="00622E93" w:rsidRDefault="00622E93" w:rsidP="00622E93">
      <w:pPr>
        <w:spacing w:after="120"/>
        <w:jc w:val="both"/>
        <w:rPr>
          <w:b/>
          <w:lang w:val="es-ES_tradnl"/>
        </w:rPr>
      </w:pPr>
    </w:p>
    <w:p w14:paraId="475A0C24" w14:textId="77777777" w:rsidR="00622E93" w:rsidRPr="00DC770E" w:rsidRDefault="00622E93" w:rsidP="00622E93">
      <w:pPr>
        <w:tabs>
          <w:tab w:val="left" w:pos="709"/>
        </w:tabs>
        <w:spacing w:after="120"/>
        <w:ind w:left="709" w:hanging="709"/>
        <w:jc w:val="both"/>
        <w:rPr>
          <w:lang w:val="es-ES_tradnl"/>
        </w:rPr>
      </w:pPr>
      <w:r w:rsidRPr="00DC770E">
        <w:t xml:space="preserve">Altimir, Oscar; Luis Beccaria (2000), “El mercado de trabajo bajo el nuevo régimen económico en Argentina”. </w:t>
      </w:r>
      <w:r w:rsidRPr="00DC770E">
        <w:rPr>
          <w:i/>
        </w:rPr>
        <w:t>La Argentina de los Noventa: desempeño económico en un contexto de reformas</w:t>
      </w:r>
      <w:r w:rsidRPr="00DC770E">
        <w:t>, D. Heymann y B. Kosacoff (eds.), Buenos Aires: CEPAL/Eudeba.</w:t>
      </w:r>
    </w:p>
    <w:p w14:paraId="6490A16F" w14:textId="77777777" w:rsidR="00622E93" w:rsidRPr="00DC770E" w:rsidRDefault="00622E93" w:rsidP="00622E93">
      <w:pPr>
        <w:tabs>
          <w:tab w:val="left" w:pos="709"/>
        </w:tabs>
        <w:spacing w:after="120"/>
        <w:ind w:left="709" w:hanging="709"/>
        <w:jc w:val="both"/>
        <w:rPr>
          <w:lang w:val="es-ES_tradnl"/>
        </w:rPr>
      </w:pPr>
      <w:r w:rsidRPr="00DC770E">
        <w:rPr>
          <w:lang w:val="es-ES_tradnl"/>
        </w:rPr>
        <w:t xml:space="preserve">Aspiazu, Daniel; Eduardo Basualdo; Miguel Khavisse (2004), </w:t>
      </w:r>
      <w:r w:rsidRPr="00DC770E">
        <w:rPr>
          <w:i/>
          <w:lang w:val="es-ES_tradnl"/>
        </w:rPr>
        <w:t xml:space="preserve">El nuevo poder económico en la Argentina de los años 80. </w:t>
      </w:r>
      <w:r w:rsidRPr="00DC770E">
        <w:rPr>
          <w:lang w:val="es-ES_tradnl"/>
        </w:rPr>
        <w:t>Buenos Aires: Siglo XXI Editores.</w:t>
      </w:r>
    </w:p>
    <w:p w14:paraId="1B8E0FCB" w14:textId="77777777" w:rsidR="00622E93" w:rsidRPr="00DC770E" w:rsidRDefault="00622E93" w:rsidP="00622E93">
      <w:pPr>
        <w:tabs>
          <w:tab w:val="left" w:pos="709"/>
        </w:tabs>
        <w:spacing w:after="120"/>
        <w:ind w:left="709" w:hanging="709"/>
        <w:jc w:val="both"/>
        <w:rPr>
          <w:lang w:val="es-ES_tradnl"/>
        </w:rPr>
      </w:pPr>
      <w:r w:rsidRPr="00DC770E">
        <w:rPr>
          <w:lang w:val="es-ES_tradnl"/>
        </w:rPr>
        <w:t xml:space="preserve">Aspiazu, Daniel; Martín Schorr (2010), </w:t>
      </w:r>
      <w:r w:rsidRPr="00DC770E">
        <w:rPr>
          <w:i/>
          <w:lang w:val="es-ES_tradnl"/>
        </w:rPr>
        <w:t>Hecho en Argentina: industria y economía, 1976-2007</w:t>
      </w:r>
      <w:r w:rsidRPr="00DC770E">
        <w:rPr>
          <w:lang w:val="es-ES_tradnl"/>
        </w:rPr>
        <w:t>. Buenos Aires: Siglo Veintiuno Editores.</w:t>
      </w:r>
    </w:p>
    <w:p w14:paraId="3400AAE0" w14:textId="77777777" w:rsidR="00622E93" w:rsidRPr="00DC770E" w:rsidRDefault="00622E93" w:rsidP="00622E93">
      <w:pPr>
        <w:tabs>
          <w:tab w:val="left" w:pos="709"/>
        </w:tabs>
        <w:spacing w:after="120"/>
        <w:ind w:left="709" w:hanging="709"/>
        <w:jc w:val="both"/>
        <w:rPr>
          <w:lang w:val="es-ES_tradnl"/>
        </w:rPr>
      </w:pPr>
      <w:r w:rsidRPr="00DC770E">
        <w:rPr>
          <w:lang w:val="es-ES_tradnl"/>
        </w:rPr>
        <w:t xml:space="preserve">Basualdo, Eduardo M. </w:t>
      </w:r>
      <w:r w:rsidRPr="00DC770E">
        <w:rPr>
          <w:i/>
          <w:lang w:val="es-ES_tradnl"/>
        </w:rPr>
        <w:t>et al</w:t>
      </w:r>
      <w:r w:rsidRPr="00DC770E">
        <w:rPr>
          <w:lang w:val="es-ES_tradnl"/>
        </w:rPr>
        <w:t xml:space="preserve">. (2010), “El nuevo régimen macroeconómico y el sector industrial (2002-2009): continuidades y rupturas con la Convertibilidad”, Eduardo Costa (comp.), </w:t>
      </w:r>
      <w:r w:rsidRPr="00DC770E">
        <w:rPr>
          <w:i/>
          <w:lang w:val="es-ES_tradnl"/>
        </w:rPr>
        <w:t>La anatomía del nuevo patrón de crecimiento y la encrucijada actual: la economía argentina en el período 2002-2010</w:t>
      </w:r>
      <w:r w:rsidRPr="00DC770E">
        <w:rPr>
          <w:lang w:val="es-ES_tradnl"/>
        </w:rPr>
        <w:t xml:space="preserve">. Buenos Aires: Atuel. </w:t>
      </w:r>
    </w:p>
    <w:p w14:paraId="18A81BD5" w14:textId="77777777" w:rsidR="00622E93" w:rsidRPr="00DC770E" w:rsidRDefault="00622E93" w:rsidP="00622E93">
      <w:pPr>
        <w:tabs>
          <w:tab w:val="left" w:pos="709"/>
        </w:tabs>
        <w:spacing w:after="120"/>
        <w:ind w:left="709" w:hanging="709"/>
        <w:jc w:val="both"/>
        <w:rPr>
          <w:lang w:val="es-ES_tradnl"/>
        </w:rPr>
      </w:pPr>
      <w:r w:rsidRPr="00DC770E">
        <w:rPr>
          <w:lang w:val="es-ES_tradnl"/>
        </w:rPr>
        <w:t xml:space="preserve">Di Filippo, Armando (2009), “Latin American structuralism and economic theory”, </w:t>
      </w:r>
      <w:r w:rsidRPr="00DC770E">
        <w:rPr>
          <w:i/>
          <w:lang w:val="es-ES_tradnl"/>
        </w:rPr>
        <w:t>CEPAL Review</w:t>
      </w:r>
      <w:r w:rsidRPr="00DC770E">
        <w:rPr>
          <w:lang w:val="es-ES_tradnl"/>
        </w:rPr>
        <w:t>, no. 89, Santiago de Chile, pp. 175-196.</w:t>
      </w:r>
    </w:p>
    <w:p w14:paraId="044086A9" w14:textId="77777777" w:rsidR="00622E93" w:rsidRPr="00DC770E" w:rsidRDefault="00622E93" w:rsidP="00622E93">
      <w:pPr>
        <w:widowControl w:val="0"/>
        <w:tabs>
          <w:tab w:val="left" w:pos="709"/>
        </w:tabs>
        <w:autoSpaceDE w:val="0"/>
        <w:autoSpaceDN w:val="0"/>
        <w:adjustRightInd w:val="0"/>
        <w:spacing w:after="120"/>
        <w:ind w:left="709" w:hanging="709"/>
        <w:jc w:val="both"/>
        <w:rPr>
          <w:lang w:val="en-US" w:eastAsia="ja-JP"/>
        </w:rPr>
      </w:pPr>
      <w:r w:rsidRPr="00DC770E">
        <w:rPr>
          <w:lang w:val="en-US" w:eastAsia="ja-JP"/>
        </w:rPr>
        <w:t xml:space="preserve">Fajnzylber, F. (1990), “Industrialization in Latin America: from the ‘black box’ to the ‘empty box’, </w:t>
      </w:r>
      <w:r w:rsidRPr="00DC770E">
        <w:rPr>
          <w:i/>
          <w:iCs/>
          <w:lang w:val="en-US" w:eastAsia="ja-JP"/>
        </w:rPr>
        <w:t xml:space="preserve">Cuadernos de la </w:t>
      </w:r>
      <w:r w:rsidRPr="00DC770E">
        <w:rPr>
          <w:lang w:val="en-US" w:eastAsia="ja-JP"/>
        </w:rPr>
        <w:t>CEPAL series, No. 60 (LC/G.1534/Rev.1-P), Santiago, Chile. United Nations publication, Sales No. E.89.II.G.5.</w:t>
      </w:r>
    </w:p>
    <w:p w14:paraId="3A7AB16D" w14:textId="77777777" w:rsidR="00622E93" w:rsidRPr="00DC770E" w:rsidRDefault="00622E93" w:rsidP="00622E93">
      <w:pPr>
        <w:tabs>
          <w:tab w:val="left" w:pos="709"/>
        </w:tabs>
        <w:spacing w:after="120"/>
        <w:ind w:left="709" w:hanging="709"/>
        <w:jc w:val="both"/>
        <w:rPr>
          <w:lang w:val="es-ES_tradnl"/>
        </w:rPr>
      </w:pPr>
      <w:r w:rsidRPr="00DC770E">
        <w:rPr>
          <w:lang w:val="es-ES_tradnl"/>
        </w:rPr>
        <w:t xml:space="preserve">Fanelli, José María (2012), </w:t>
      </w:r>
      <w:r w:rsidRPr="00DC770E">
        <w:rPr>
          <w:i/>
          <w:lang w:val="es-ES_tradnl"/>
        </w:rPr>
        <w:t>La Argentina y el desarrollo económico en el siglo XXI: ¿cómo pensarlo? ¿qué tenemos? ¿qué necesitamos?</w:t>
      </w:r>
      <w:r w:rsidRPr="00DC770E">
        <w:rPr>
          <w:lang w:val="es-ES_tradnl"/>
        </w:rPr>
        <w:t>, Buenos Aires: Siglo XXI Editores.</w:t>
      </w:r>
    </w:p>
    <w:p w14:paraId="0FF566A3" w14:textId="77777777" w:rsidR="00622E93" w:rsidRPr="00DC770E" w:rsidRDefault="00622E93" w:rsidP="00622E93">
      <w:pPr>
        <w:tabs>
          <w:tab w:val="left" w:pos="709"/>
        </w:tabs>
        <w:spacing w:after="120"/>
        <w:ind w:left="709" w:hanging="709"/>
        <w:jc w:val="both"/>
        <w:rPr>
          <w:lang w:val="es-ES_tradnl"/>
        </w:rPr>
      </w:pPr>
      <w:r w:rsidRPr="00DC770E">
        <w:rPr>
          <w:lang w:val="es-ES_tradnl"/>
        </w:rPr>
        <w:t xml:space="preserve">Fernández Bugna, Cecilia; Fernando Porta (2008), “El nuevo crecimiento reciente de la industria argentina. Nuevo régimen sin cambio estructural”. </w:t>
      </w:r>
      <w:r w:rsidRPr="00DC770E">
        <w:rPr>
          <w:i/>
          <w:lang w:val="es-ES_tradnl"/>
        </w:rPr>
        <w:t>Crisis, recuperación y nuevos dilemas – La economía argentina 2002-2007</w:t>
      </w:r>
      <w:r w:rsidRPr="00DC770E">
        <w:rPr>
          <w:lang w:val="es-ES_tradnl"/>
        </w:rPr>
        <w:t>, B. Kosacoff (comp.), Buenos Aires: Oficina de la CEPAL en Buenos Aires.</w:t>
      </w:r>
    </w:p>
    <w:p w14:paraId="546F2BFE" w14:textId="77777777" w:rsidR="00622E93" w:rsidRPr="00DC770E" w:rsidRDefault="00622E93" w:rsidP="00622E93">
      <w:pPr>
        <w:tabs>
          <w:tab w:val="left" w:pos="709"/>
        </w:tabs>
        <w:spacing w:after="120"/>
        <w:ind w:left="709" w:hanging="709"/>
        <w:jc w:val="both"/>
        <w:rPr>
          <w:i/>
          <w:lang w:val="es-ES_tradnl"/>
        </w:rPr>
      </w:pPr>
      <w:r w:rsidRPr="00DC770E">
        <w:rPr>
          <w:lang w:val="es-ES_tradnl"/>
        </w:rPr>
        <w:t xml:space="preserve">Furtado, Celso ([1978], 2008), </w:t>
      </w:r>
      <w:r w:rsidRPr="00DC770E">
        <w:rPr>
          <w:i/>
          <w:lang w:val="es-ES_tradnl"/>
        </w:rPr>
        <w:t>Criatividade e dependencia na civilização industrial</w:t>
      </w:r>
      <w:r w:rsidRPr="00DC770E">
        <w:rPr>
          <w:lang w:val="es-ES_tradnl"/>
        </w:rPr>
        <w:t>. São Paulo: Companhia das Letras.</w:t>
      </w:r>
      <w:r w:rsidRPr="00DC770E">
        <w:rPr>
          <w:i/>
          <w:lang w:val="es-ES_tradnl"/>
        </w:rPr>
        <w:t xml:space="preserve"> </w:t>
      </w:r>
    </w:p>
    <w:p w14:paraId="47F792A1" w14:textId="77777777" w:rsidR="00622E93" w:rsidRPr="00DC770E" w:rsidRDefault="00622E93" w:rsidP="00622E93">
      <w:pPr>
        <w:tabs>
          <w:tab w:val="left" w:pos="709"/>
        </w:tabs>
        <w:spacing w:after="120"/>
        <w:ind w:left="709" w:hanging="709"/>
        <w:jc w:val="both"/>
        <w:rPr>
          <w:lang w:val="es-ES_tradnl"/>
        </w:rPr>
      </w:pPr>
      <w:r w:rsidRPr="00DC770E">
        <w:rPr>
          <w:lang w:val="es-ES_tradnl"/>
        </w:rPr>
        <w:t xml:space="preserve">Furtado, Celso (1975a), “A economia do desenvolvimento”, </w:t>
      </w:r>
      <w:r w:rsidRPr="00DC770E">
        <w:rPr>
          <w:i/>
          <w:lang w:val="es-ES_tradnl"/>
        </w:rPr>
        <w:t>Economia do desenvolvimento: curso ministrado na PUC-SP em 1975</w:t>
      </w:r>
      <w:r w:rsidRPr="00DC770E">
        <w:rPr>
          <w:lang w:val="es-ES_tradnl"/>
        </w:rPr>
        <w:t>, Celso Furtado, Rio de Janeiro: Contraponto; Centro Internacional Celso Furtado, 2008. Pp 37-139.</w:t>
      </w:r>
    </w:p>
    <w:p w14:paraId="7FC0FEC7" w14:textId="77777777" w:rsidR="00622E93" w:rsidRPr="00DC770E" w:rsidRDefault="00622E93" w:rsidP="00622E93">
      <w:pPr>
        <w:tabs>
          <w:tab w:val="left" w:pos="709"/>
        </w:tabs>
        <w:spacing w:after="120"/>
        <w:ind w:left="709" w:hanging="709"/>
        <w:jc w:val="both"/>
        <w:rPr>
          <w:lang w:val="es-ES_tradnl"/>
        </w:rPr>
      </w:pPr>
      <w:r w:rsidRPr="00DC770E">
        <w:rPr>
          <w:lang w:val="es-ES_tradnl"/>
        </w:rPr>
        <w:t xml:space="preserve">Furtado, Celso (1975b), “A industrialização periférica”, </w:t>
      </w:r>
      <w:r w:rsidRPr="00DC770E">
        <w:rPr>
          <w:i/>
          <w:lang w:val="es-ES_tradnl"/>
        </w:rPr>
        <w:t>Economia do desenvolvimento: curso ministrado na PUC-SP em 1975</w:t>
      </w:r>
      <w:r w:rsidRPr="00DC770E">
        <w:rPr>
          <w:lang w:val="es-ES_tradnl"/>
        </w:rPr>
        <w:t>, Celso Furtado, Rio de Janeiro: Contraponto; Centro Internacional Celso Furtado, 2008. Pp 155-170.</w:t>
      </w:r>
    </w:p>
    <w:p w14:paraId="29FB25C2" w14:textId="77777777" w:rsidR="00622E93" w:rsidRPr="00DC770E" w:rsidRDefault="00622E93" w:rsidP="00622E93">
      <w:pPr>
        <w:tabs>
          <w:tab w:val="left" w:pos="709"/>
        </w:tabs>
        <w:spacing w:after="120"/>
        <w:ind w:left="709" w:hanging="709"/>
        <w:jc w:val="both"/>
        <w:rPr>
          <w:lang w:val="es-ES_tradnl"/>
        </w:rPr>
      </w:pPr>
      <w:r w:rsidRPr="00DC770E">
        <w:rPr>
          <w:lang w:val="es-ES_tradnl"/>
        </w:rPr>
        <w:t xml:space="preserve">Furtado, Celso (2007), </w:t>
      </w:r>
      <w:r w:rsidRPr="00DC770E">
        <w:rPr>
          <w:i/>
          <w:lang w:val="es-ES_tradnl"/>
        </w:rPr>
        <w:t>A economía latino-americana: formação histórica e problemas contemporâneos</w:t>
      </w:r>
      <w:r w:rsidRPr="00DC770E">
        <w:rPr>
          <w:lang w:val="es-ES_tradnl"/>
        </w:rPr>
        <w:t>, 4ª. Ed., São Paulo: Companhia das Letras.</w:t>
      </w:r>
    </w:p>
    <w:p w14:paraId="22E45AEC" w14:textId="77777777" w:rsidR="00622E93" w:rsidRPr="00DC770E" w:rsidRDefault="00622E93" w:rsidP="00622E93">
      <w:pPr>
        <w:tabs>
          <w:tab w:val="left" w:pos="709"/>
        </w:tabs>
        <w:spacing w:after="120"/>
        <w:ind w:left="709" w:hanging="709"/>
        <w:jc w:val="both"/>
        <w:rPr>
          <w:lang w:val="es-ES_tradnl"/>
        </w:rPr>
      </w:pPr>
      <w:r w:rsidRPr="00DC770E">
        <w:rPr>
          <w:lang w:val="es-ES_tradnl"/>
        </w:rPr>
        <w:t xml:space="preserve">Gerchunoff, Pablo; Lucas Llach (2010), </w:t>
      </w:r>
      <w:r w:rsidRPr="00DC770E">
        <w:rPr>
          <w:i/>
          <w:lang w:val="es-ES_tradnl"/>
        </w:rPr>
        <w:t>El ciclo de la ilusión y el desencanto: un siglo de políticas económicas argentinas</w:t>
      </w:r>
      <w:r w:rsidRPr="00DC770E">
        <w:rPr>
          <w:lang w:val="es-ES_tradnl"/>
        </w:rPr>
        <w:t>. 2ed. Buenos Aires: Emecé.</w:t>
      </w:r>
    </w:p>
    <w:p w14:paraId="2D80C23D" w14:textId="77777777" w:rsidR="00622E93" w:rsidRPr="00DC770E" w:rsidRDefault="00622E93" w:rsidP="00622E93">
      <w:pPr>
        <w:tabs>
          <w:tab w:val="left" w:pos="709"/>
        </w:tabs>
        <w:spacing w:after="120"/>
        <w:ind w:left="709" w:hanging="709"/>
        <w:jc w:val="both"/>
        <w:rPr>
          <w:lang w:val="es-ES_tradnl"/>
        </w:rPr>
      </w:pPr>
      <w:r w:rsidRPr="00DC770E">
        <w:rPr>
          <w:lang w:val="es-ES_tradnl"/>
        </w:rPr>
        <w:t xml:space="preserve">Herrera, Germán; Andrés Tavosnanska (2011), “La industria argentina a comienzos del siglo XXI”, </w:t>
      </w:r>
      <w:r w:rsidRPr="00DC770E">
        <w:rPr>
          <w:i/>
          <w:lang w:val="es-ES_tradnl"/>
        </w:rPr>
        <w:t>Revista de la CEPAL</w:t>
      </w:r>
      <w:r w:rsidRPr="00DC770E">
        <w:rPr>
          <w:lang w:val="es-ES_tradnl"/>
        </w:rPr>
        <w:t>, no. 104, Santiago de Chile, pp. 103-122.</w:t>
      </w:r>
    </w:p>
    <w:p w14:paraId="3FA861F8" w14:textId="77777777" w:rsidR="00622E93" w:rsidRPr="00DC770E" w:rsidRDefault="00622E93" w:rsidP="00622E93">
      <w:pPr>
        <w:tabs>
          <w:tab w:val="left" w:pos="709"/>
        </w:tabs>
        <w:spacing w:after="120"/>
        <w:ind w:left="709" w:hanging="709"/>
        <w:jc w:val="both"/>
        <w:rPr>
          <w:lang w:val="es-ES_tradnl"/>
        </w:rPr>
      </w:pPr>
      <w:r w:rsidRPr="00DC770E">
        <w:rPr>
          <w:lang w:val="es-ES_tradnl"/>
        </w:rPr>
        <w:t xml:space="preserve">Kosacoff, Bernardo (2008), “Development of technological capabilities in an extremely volatile economy. The industrial sector in Argentina”, </w:t>
      </w:r>
      <w:r w:rsidRPr="00DC770E">
        <w:rPr>
          <w:i/>
          <w:lang w:val="es-ES_tradnl"/>
        </w:rPr>
        <w:t>Serie Estudios y Perspectivas</w:t>
      </w:r>
      <w:r w:rsidRPr="00DC770E">
        <w:rPr>
          <w:lang w:val="es-ES_tradnl"/>
        </w:rPr>
        <w:t>, no. 40, Buenos Aires: Oficial de la CEPAL en Buenos Aires.</w:t>
      </w:r>
    </w:p>
    <w:p w14:paraId="39C34FB2" w14:textId="77777777" w:rsidR="00622E93" w:rsidRPr="00DC770E" w:rsidRDefault="00622E93" w:rsidP="00622E93">
      <w:pPr>
        <w:tabs>
          <w:tab w:val="left" w:pos="709"/>
        </w:tabs>
        <w:spacing w:after="120"/>
        <w:ind w:left="709" w:hanging="709"/>
        <w:jc w:val="both"/>
        <w:rPr>
          <w:lang w:val="es-ES_tradnl"/>
        </w:rPr>
      </w:pPr>
      <w:r w:rsidRPr="00DC770E">
        <w:rPr>
          <w:lang w:val="es-ES_tradnl"/>
        </w:rPr>
        <w:t xml:space="preserve">Kosacoff, Bernardo (2009), “Marchas y contramarchas de la industria argentina (1958-2008), </w:t>
      </w:r>
      <w:r w:rsidRPr="00DC770E">
        <w:rPr>
          <w:i/>
          <w:lang w:val="es-ES_tradnl"/>
        </w:rPr>
        <w:t>Boletín Informativo Techint</w:t>
      </w:r>
      <w:r w:rsidRPr="00DC770E">
        <w:rPr>
          <w:lang w:val="es-ES_tradnl"/>
        </w:rPr>
        <w:t>, no. 330, septiembre/noviembre. Buenos Aires.</w:t>
      </w:r>
    </w:p>
    <w:p w14:paraId="14D52906" w14:textId="77777777" w:rsidR="00622E93" w:rsidRPr="00DC770E" w:rsidRDefault="00622E93" w:rsidP="00622E93">
      <w:pPr>
        <w:tabs>
          <w:tab w:val="left" w:pos="709"/>
        </w:tabs>
        <w:spacing w:after="120"/>
        <w:ind w:left="709" w:hanging="709"/>
        <w:jc w:val="both"/>
      </w:pPr>
      <w:r w:rsidRPr="00DC770E">
        <w:t xml:space="preserve">Kosacoff, Bernardo; Ruben Mercado (eds.) (2009), </w:t>
      </w:r>
      <w:r w:rsidRPr="00DC770E">
        <w:rPr>
          <w:i/>
        </w:rPr>
        <w:t>La Argentina ante la nueva internacionalización de la producción: crisis y oportunidades</w:t>
      </w:r>
      <w:r w:rsidRPr="00DC770E">
        <w:t>. Buenos Aires: CEPAL/PNUD.</w:t>
      </w:r>
    </w:p>
    <w:p w14:paraId="509377FC" w14:textId="77777777" w:rsidR="00622E93" w:rsidRPr="00DC770E" w:rsidRDefault="00622E93" w:rsidP="00622E93">
      <w:pPr>
        <w:tabs>
          <w:tab w:val="left" w:pos="709"/>
        </w:tabs>
        <w:spacing w:after="120"/>
        <w:ind w:left="709" w:hanging="709"/>
        <w:jc w:val="both"/>
      </w:pPr>
      <w:r w:rsidRPr="00DC770E">
        <w:t xml:space="preserve">Nicolini-Llosa, José Luis (2007), </w:t>
      </w:r>
      <w:r w:rsidRPr="00DC770E">
        <w:rPr>
          <w:i/>
        </w:rPr>
        <w:t>Essays on Argentina’s Growth Cycle and the World Economy</w:t>
      </w:r>
      <w:r w:rsidRPr="00DC770E">
        <w:t>. Amsterdam: Thela Thesis.</w:t>
      </w:r>
    </w:p>
    <w:p w14:paraId="231713A9" w14:textId="77777777" w:rsidR="00622E93" w:rsidRDefault="00622E93" w:rsidP="00622E93">
      <w:pPr>
        <w:spacing w:after="120"/>
        <w:jc w:val="both"/>
        <w:rPr>
          <w:b/>
          <w:lang w:val="es-ES_tradnl"/>
        </w:rPr>
      </w:pPr>
    </w:p>
    <w:p w14:paraId="624886A1" w14:textId="130109FA" w:rsidR="00D83468" w:rsidRDefault="00D83468">
      <w:pPr>
        <w:rPr>
          <w:lang w:val="es-ES_tradnl"/>
        </w:rPr>
      </w:pPr>
      <w:r>
        <w:rPr>
          <w:lang w:val="es-ES_tradnl"/>
        </w:rPr>
        <w:br w:type="page"/>
      </w:r>
    </w:p>
    <w:p w14:paraId="25856255" w14:textId="77777777" w:rsidR="00D83468" w:rsidRPr="00D83468" w:rsidRDefault="00D83468" w:rsidP="00D83468">
      <w:pPr>
        <w:pStyle w:val="Heading1"/>
        <w:rPr>
          <w:color w:val="auto"/>
          <w:sz w:val="28"/>
          <w:szCs w:val="28"/>
          <w:lang w:val="es-ES_tradnl"/>
        </w:rPr>
      </w:pPr>
      <w:bookmarkStart w:id="10" w:name="_Toc213168575"/>
      <w:r w:rsidRPr="00D83468">
        <w:rPr>
          <w:color w:val="auto"/>
          <w:sz w:val="28"/>
          <w:szCs w:val="28"/>
          <w:lang w:val="es-ES_tradnl"/>
        </w:rPr>
        <w:t>ANEXO ESTADÍSTICO</w:t>
      </w:r>
      <w:bookmarkEnd w:id="10"/>
    </w:p>
    <w:p w14:paraId="091A1047" w14:textId="77777777" w:rsidR="00D83468" w:rsidRDefault="00D83468" w:rsidP="00482C1E">
      <w:pPr>
        <w:rPr>
          <w:rFonts w:eastAsia="Times New Roman"/>
          <w:b/>
          <w:color w:val="000000"/>
          <w:lang w:val="es-ES_tradnl"/>
        </w:rPr>
      </w:pPr>
    </w:p>
    <w:p w14:paraId="6D0A7E0B" w14:textId="77777777" w:rsidR="00D83468" w:rsidRPr="00AF3E28" w:rsidRDefault="00D83468" w:rsidP="00482C1E">
      <w:pPr>
        <w:rPr>
          <w:rFonts w:eastAsia="Times New Roman"/>
          <w:b/>
          <w:color w:val="000000"/>
          <w:lang w:val="es-ES_tradnl"/>
        </w:rPr>
      </w:pPr>
    </w:p>
    <w:p w14:paraId="47EF2C83" w14:textId="77777777" w:rsidR="00D83468" w:rsidRPr="00AF3E28" w:rsidRDefault="00D83468" w:rsidP="00AF3E28">
      <w:pPr>
        <w:spacing w:after="120"/>
        <w:rPr>
          <w:rFonts w:eastAsia="Times New Roman"/>
          <w:b/>
          <w:color w:val="000000"/>
          <w:lang w:val="es-ES_tradnl"/>
        </w:rPr>
      </w:pPr>
      <w:r w:rsidRPr="00AF3E28">
        <w:rPr>
          <w:rFonts w:eastAsia="Times New Roman"/>
          <w:b/>
          <w:color w:val="000000"/>
          <w:lang w:val="es-ES_tradnl"/>
        </w:rPr>
        <w:t>Datos originales</w:t>
      </w:r>
    </w:p>
    <w:p w14:paraId="3D8B8AB0" w14:textId="77777777" w:rsidR="00D83468" w:rsidRPr="00AF3E28" w:rsidRDefault="00D83468" w:rsidP="00D83468">
      <w:pPr>
        <w:pStyle w:val="ListParagraph"/>
        <w:numPr>
          <w:ilvl w:val="0"/>
          <w:numId w:val="11"/>
        </w:numPr>
        <w:spacing w:after="120"/>
        <w:rPr>
          <w:rFonts w:eastAsia="Times New Roman"/>
          <w:color w:val="000000"/>
          <w:lang w:val="es-ES_tradnl"/>
        </w:rPr>
      </w:pPr>
      <w:r w:rsidRPr="00AF3E28">
        <w:rPr>
          <w:rFonts w:eastAsia="Times New Roman"/>
          <w:color w:val="000000"/>
          <w:lang w:val="es-ES_tradnl"/>
        </w:rPr>
        <w:t>Índice de Valor Físico de Producción, 1993-2010, %.</w:t>
      </w:r>
    </w:p>
    <w:p w14:paraId="2D544766" w14:textId="77777777" w:rsidR="00D83468" w:rsidRPr="00AF3E28" w:rsidRDefault="00D83468" w:rsidP="00D83468">
      <w:pPr>
        <w:pStyle w:val="ListParagraph"/>
        <w:numPr>
          <w:ilvl w:val="0"/>
          <w:numId w:val="11"/>
        </w:numPr>
        <w:spacing w:after="120"/>
        <w:rPr>
          <w:rFonts w:eastAsia="Times New Roman"/>
          <w:color w:val="000000"/>
          <w:lang w:val="es-ES_tradnl"/>
        </w:rPr>
      </w:pPr>
      <w:r w:rsidRPr="00AF3E28">
        <w:rPr>
          <w:rFonts w:eastAsia="Times New Roman"/>
          <w:color w:val="000000"/>
          <w:lang w:val="es-ES_tradnl"/>
        </w:rPr>
        <w:t>Participación en el Empleo Industrial, 1996-2010, %.</w:t>
      </w:r>
    </w:p>
    <w:p w14:paraId="1543D625" w14:textId="77777777" w:rsidR="00D83468" w:rsidRPr="00AF3E28" w:rsidRDefault="00D83468" w:rsidP="00D83468">
      <w:pPr>
        <w:pStyle w:val="ListParagraph"/>
        <w:numPr>
          <w:ilvl w:val="0"/>
          <w:numId w:val="11"/>
        </w:numPr>
        <w:spacing w:after="120"/>
        <w:rPr>
          <w:rFonts w:eastAsia="Times New Roman"/>
          <w:color w:val="000000"/>
          <w:lang w:val="es-ES_tradnl"/>
        </w:rPr>
      </w:pPr>
      <w:r w:rsidRPr="00AF3E28">
        <w:rPr>
          <w:rFonts w:eastAsia="Times New Roman"/>
          <w:color w:val="000000"/>
          <w:lang w:val="es-ES_tradnl"/>
        </w:rPr>
        <w:t>Productividad por Obrero Ocupado, 1993-2010, 1997=100.</w:t>
      </w:r>
    </w:p>
    <w:p w14:paraId="667B04DC" w14:textId="77777777" w:rsidR="00D83468" w:rsidRPr="00AF3E28" w:rsidRDefault="00D83468" w:rsidP="00D83468">
      <w:pPr>
        <w:pStyle w:val="ListParagraph"/>
        <w:numPr>
          <w:ilvl w:val="0"/>
          <w:numId w:val="11"/>
        </w:numPr>
        <w:spacing w:after="120"/>
        <w:rPr>
          <w:rFonts w:eastAsia="Times New Roman"/>
          <w:color w:val="000000"/>
          <w:lang w:val="es-ES_tradnl"/>
        </w:rPr>
      </w:pPr>
      <w:r w:rsidRPr="00AF3E28">
        <w:rPr>
          <w:rFonts w:eastAsia="Times New Roman"/>
          <w:color w:val="000000"/>
          <w:lang w:val="es-ES_tradnl"/>
        </w:rPr>
        <w:t>Exportaciones, 1993-2010, Mill. US$, valores corrientes.</w:t>
      </w:r>
    </w:p>
    <w:p w14:paraId="18764756" w14:textId="77777777" w:rsidR="00D83468" w:rsidRPr="00AF3E28" w:rsidRDefault="00D83468" w:rsidP="00D83468">
      <w:pPr>
        <w:pStyle w:val="ListParagraph"/>
        <w:numPr>
          <w:ilvl w:val="0"/>
          <w:numId w:val="11"/>
        </w:numPr>
        <w:spacing w:after="120"/>
        <w:rPr>
          <w:rFonts w:eastAsia="Times New Roman"/>
          <w:color w:val="000000"/>
          <w:lang w:val="es-ES_tradnl"/>
        </w:rPr>
      </w:pPr>
      <w:r w:rsidRPr="00AF3E28">
        <w:rPr>
          <w:rFonts w:eastAsia="Times New Roman"/>
          <w:color w:val="000000"/>
          <w:lang w:val="es-ES_tradnl"/>
        </w:rPr>
        <w:t>Importaciones, 1993-2010, Mill. US$, valores corrientes.</w:t>
      </w:r>
    </w:p>
    <w:p w14:paraId="0C9B78CD" w14:textId="77777777" w:rsidR="00D83468" w:rsidRPr="00AF3E28" w:rsidRDefault="00D83468" w:rsidP="00D83468">
      <w:pPr>
        <w:pStyle w:val="ListParagraph"/>
        <w:numPr>
          <w:ilvl w:val="0"/>
          <w:numId w:val="11"/>
        </w:numPr>
        <w:spacing w:after="120"/>
        <w:rPr>
          <w:rFonts w:eastAsia="Times New Roman"/>
          <w:color w:val="000000"/>
          <w:lang w:val="es-ES_tradnl"/>
        </w:rPr>
      </w:pPr>
      <w:r w:rsidRPr="00AF3E28">
        <w:rPr>
          <w:rFonts w:eastAsia="Times New Roman"/>
          <w:color w:val="000000"/>
          <w:lang w:val="es-ES_tradnl"/>
        </w:rPr>
        <w:t>Exportaciones con respecto al Valor Bruto de Producción, 1993-2010, %.</w:t>
      </w:r>
    </w:p>
    <w:p w14:paraId="4375F9AF" w14:textId="77777777" w:rsidR="00D83468" w:rsidRPr="00AF3E28" w:rsidRDefault="00D83468" w:rsidP="00D83468">
      <w:pPr>
        <w:pStyle w:val="ListParagraph"/>
        <w:numPr>
          <w:ilvl w:val="0"/>
          <w:numId w:val="11"/>
        </w:numPr>
        <w:spacing w:after="120"/>
        <w:rPr>
          <w:rFonts w:eastAsia="Times New Roman"/>
          <w:color w:val="000000"/>
          <w:lang w:val="es-ES_tradnl"/>
        </w:rPr>
      </w:pPr>
      <w:r w:rsidRPr="00AF3E28">
        <w:rPr>
          <w:rFonts w:eastAsia="Times New Roman"/>
          <w:color w:val="000000"/>
          <w:lang w:val="es-ES_tradnl"/>
        </w:rPr>
        <w:t>Importaciones con respecto al Consumo Aparente, 1993-2010, %.</w:t>
      </w:r>
    </w:p>
    <w:p w14:paraId="1FF884AB" w14:textId="77777777" w:rsidR="00D83468" w:rsidRPr="00AF3E28" w:rsidRDefault="00D83468" w:rsidP="00D83468">
      <w:pPr>
        <w:pStyle w:val="ListParagraph"/>
        <w:numPr>
          <w:ilvl w:val="0"/>
          <w:numId w:val="11"/>
        </w:numPr>
        <w:spacing w:after="120"/>
        <w:rPr>
          <w:rFonts w:eastAsia="Times New Roman"/>
          <w:color w:val="000000"/>
          <w:lang w:val="es-ES_tradnl"/>
        </w:rPr>
      </w:pPr>
      <w:r w:rsidRPr="00AF3E28">
        <w:rPr>
          <w:rFonts w:eastAsia="Times New Roman"/>
          <w:color w:val="000000"/>
          <w:lang w:val="es-ES_tradnl"/>
        </w:rPr>
        <w:t>Índice de Salario por Obrero, 1997-2010, 1997=100.</w:t>
      </w:r>
    </w:p>
    <w:p w14:paraId="1C0662A6" w14:textId="77777777" w:rsidR="00D83468" w:rsidRPr="00AF3E28" w:rsidRDefault="00D83468" w:rsidP="00AF3E28">
      <w:pPr>
        <w:spacing w:after="120"/>
        <w:rPr>
          <w:rFonts w:eastAsia="Times New Roman"/>
          <w:b/>
          <w:color w:val="000000"/>
          <w:lang w:val="es-ES_tradnl"/>
        </w:rPr>
      </w:pPr>
    </w:p>
    <w:p w14:paraId="3C033B91" w14:textId="77777777" w:rsidR="00D83468" w:rsidRPr="00AF3E28" w:rsidRDefault="00D83468" w:rsidP="00AF3E28">
      <w:pPr>
        <w:spacing w:after="120"/>
        <w:rPr>
          <w:rFonts w:eastAsia="Times New Roman"/>
          <w:b/>
          <w:color w:val="000000"/>
          <w:lang w:val="es-ES_tradnl"/>
        </w:rPr>
      </w:pPr>
      <w:r w:rsidRPr="00AF3E28">
        <w:rPr>
          <w:rFonts w:eastAsia="Times New Roman"/>
          <w:b/>
          <w:color w:val="000000"/>
          <w:lang w:val="es-ES_tradnl"/>
        </w:rPr>
        <w:t>Estimaciones propias</w:t>
      </w:r>
      <w:r>
        <w:rPr>
          <w:rFonts w:eastAsia="Times New Roman"/>
          <w:b/>
          <w:color w:val="000000"/>
          <w:lang w:val="es-ES_tradnl"/>
        </w:rPr>
        <w:t xml:space="preserve"> a partir de datos originales</w:t>
      </w:r>
    </w:p>
    <w:p w14:paraId="63110B88" w14:textId="77777777" w:rsidR="00D83468" w:rsidRPr="00AF3E28" w:rsidRDefault="00D83468" w:rsidP="00D83468">
      <w:pPr>
        <w:pStyle w:val="ListParagraph"/>
        <w:numPr>
          <w:ilvl w:val="0"/>
          <w:numId w:val="11"/>
        </w:numPr>
        <w:spacing w:after="120"/>
        <w:rPr>
          <w:rFonts w:eastAsia="Times New Roman"/>
          <w:color w:val="000000"/>
          <w:lang w:val="es-ES_tradnl"/>
        </w:rPr>
      </w:pPr>
      <w:r w:rsidRPr="00AF3E28">
        <w:rPr>
          <w:rFonts w:eastAsia="Times New Roman"/>
          <w:color w:val="000000"/>
          <w:lang w:val="es-ES_tradnl"/>
        </w:rPr>
        <w:t>Valor Bruto de Producción, 1993-2010, Mill. US$, valores corrientes.</w:t>
      </w:r>
    </w:p>
    <w:p w14:paraId="1FF442CA" w14:textId="77777777" w:rsidR="00D83468" w:rsidRPr="00AF3E28" w:rsidRDefault="00D83468" w:rsidP="00D83468">
      <w:pPr>
        <w:pStyle w:val="ListParagraph"/>
        <w:numPr>
          <w:ilvl w:val="0"/>
          <w:numId w:val="11"/>
        </w:numPr>
        <w:spacing w:after="120"/>
        <w:rPr>
          <w:rFonts w:eastAsia="Times New Roman"/>
          <w:color w:val="000000"/>
          <w:lang w:val="es-ES_tradnl"/>
        </w:rPr>
      </w:pPr>
      <w:r w:rsidRPr="00AF3E28">
        <w:rPr>
          <w:rFonts w:eastAsia="Times New Roman"/>
          <w:color w:val="000000"/>
          <w:lang w:val="es-ES_tradnl"/>
        </w:rPr>
        <w:t>Balanza comercial, 1993-2010, Mill. US$, valores corrientes.</w:t>
      </w:r>
    </w:p>
    <w:p w14:paraId="78B305D0" w14:textId="77777777" w:rsidR="00D83468" w:rsidRPr="00AF3E28" w:rsidRDefault="00D83468" w:rsidP="00D83468">
      <w:pPr>
        <w:pStyle w:val="ListParagraph"/>
        <w:numPr>
          <w:ilvl w:val="0"/>
          <w:numId w:val="11"/>
        </w:numPr>
        <w:spacing w:after="120"/>
        <w:rPr>
          <w:rFonts w:eastAsia="Times New Roman"/>
          <w:color w:val="000000"/>
          <w:lang w:val="es-ES_tradnl"/>
        </w:rPr>
      </w:pPr>
      <w:r w:rsidRPr="00AF3E28">
        <w:rPr>
          <w:rFonts w:eastAsia="Times New Roman"/>
          <w:color w:val="000000"/>
          <w:lang w:val="es-ES_tradnl"/>
        </w:rPr>
        <w:t>Índice de Obreros Ocupados, 1993-2010, 1997=100.</w:t>
      </w:r>
    </w:p>
    <w:p w14:paraId="06F2F2E1" w14:textId="77777777" w:rsidR="00D83468" w:rsidRPr="00AF3E28" w:rsidRDefault="00D83468" w:rsidP="00D83468">
      <w:pPr>
        <w:pStyle w:val="ListParagraph"/>
        <w:numPr>
          <w:ilvl w:val="0"/>
          <w:numId w:val="11"/>
        </w:numPr>
        <w:spacing w:after="120"/>
        <w:rPr>
          <w:rFonts w:eastAsia="Times New Roman"/>
          <w:color w:val="000000"/>
          <w:lang w:val="es-ES_tradnl"/>
        </w:rPr>
      </w:pPr>
      <w:r w:rsidRPr="00AF3E28">
        <w:rPr>
          <w:rFonts w:eastAsia="Times New Roman"/>
          <w:color w:val="000000"/>
          <w:lang w:val="es-ES_tradnl"/>
        </w:rPr>
        <w:t>Valor Bruto de Producción, 1993-2010, Mill. US$, valores corrientes, filtro Hodrick-Prescott</w:t>
      </w:r>
    </w:p>
    <w:p w14:paraId="315C4E06" w14:textId="77777777" w:rsidR="00D83468" w:rsidRPr="00AF3E28" w:rsidRDefault="00D83468" w:rsidP="00D83468">
      <w:pPr>
        <w:pStyle w:val="ListParagraph"/>
        <w:numPr>
          <w:ilvl w:val="0"/>
          <w:numId w:val="11"/>
        </w:numPr>
        <w:spacing w:after="120"/>
        <w:rPr>
          <w:rFonts w:eastAsia="Times New Roman"/>
          <w:color w:val="000000"/>
          <w:lang w:val="es-ES_tradnl"/>
        </w:rPr>
      </w:pPr>
      <w:r w:rsidRPr="00AF3E28">
        <w:rPr>
          <w:rFonts w:eastAsia="Times New Roman"/>
          <w:color w:val="000000"/>
          <w:lang w:val="es-ES_tradnl"/>
        </w:rPr>
        <w:t>Exportaciones, 1993-2010, Mill. US$, valores corrientes, filtro Hodrick-Prescott</w:t>
      </w:r>
    </w:p>
    <w:p w14:paraId="3D29FD11" w14:textId="77777777" w:rsidR="00D83468" w:rsidRPr="00AF3E28" w:rsidRDefault="00D83468" w:rsidP="00D83468">
      <w:pPr>
        <w:pStyle w:val="ListParagraph"/>
        <w:numPr>
          <w:ilvl w:val="0"/>
          <w:numId w:val="11"/>
        </w:numPr>
        <w:spacing w:after="120"/>
        <w:rPr>
          <w:rFonts w:eastAsia="Times New Roman"/>
          <w:color w:val="000000"/>
          <w:lang w:val="es-ES_tradnl"/>
        </w:rPr>
      </w:pPr>
      <w:r w:rsidRPr="00AF3E28">
        <w:rPr>
          <w:rFonts w:eastAsia="Times New Roman"/>
          <w:color w:val="000000"/>
          <w:lang w:val="es-ES_tradnl"/>
        </w:rPr>
        <w:t>Importaciones, 1993-2010, Mill. US$, valores corrientes, filtro Hodrick-Prescott</w:t>
      </w:r>
    </w:p>
    <w:p w14:paraId="0EDE5A8F" w14:textId="77777777" w:rsidR="00D83468" w:rsidRPr="00AF3E28" w:rsidRDefault="00D83468" w:rsidP="00D83468">
      <w:pPr>
        <w:pStyle w:val="ListParagraph"/>
        <w:numPr>
          <w:ilvl w:val="0"/>
          <w:numId w:val="11"/>
        </w:numPr>
        <w:spacing w:after="120"/>
        <w:rPr>
          <w:rFonts w:eastAsia="Times New Roman"/>
          <w:color w:val="000000"/>
          <w:lang w:val="es-ES_tradnl"/>
        </w:rPr>
      </w:pPr>
      <w:r w:rsidRPr="00AF3E28">
        <w:rPr>
          <w:rFonts w:eastAsia="Times New Roman"/>
          <w:color w:val="000000"/>
          <w:lang w:val="es-ES_tradnl"/>
        </w:rPr>
        <w:t>Balanza comercial, 1993-2010, Mill. US$, valores corrientes, filtro Hodrick-Prescott</w:t>
      </w:r>
    </w:p>
    <w:p w14:paraId="0344CA36" w14:textId="77777777" w:rsidR="00D83468" w:rsidRPr="00AF3E28" w:rsidRDefault="00D83468" w:rsidP="00D83468">
      <w:pPr>
        <w:pStyle w:val="ListParagraph"/>
        <w:numPr>
          <w:ilvl w:val="0"/>
          <w:numId w:val="11"/>
        </w:numPr>
        <w:spacing w:after="120"/>
        <w:rPr>
          <w:rFonts w:eastAsia="Times New Roman"/>
          <w:color w:val="000000"/>
          <w:lang w:val="es-ES_tradnl"/>
        </w:rPr>
      </w:pPr>
      <w:r w:rsidRPr="00AF3E28">
        <w:rPr>
          <w:rFonts w:eastAsia="Times New Roman"/>
          <w:color w:val="000000"/>
          <w:lang w:val="es-ES_tradnl"/>
        </w:rPr>
        <w:t>Índices de Precios al Consumidor, 1997-2010.</w:t>
      </w:r>
    </w:p>
    <w:p w14:paraId="010E3E2E" w14:textId="77777777" w:rsidR="00D83468" w:rsidRPr="00AF3E28" w:rsidRDefault="00D83468" w:rsidP="00D83468">
      <w:pPr>
        <w:pStyle w:val="ListParagraph"/>
        <w:numPr>
          <w:ilvl w:val="0"/>
          <w:numId w:val="11"/>
        </w:numPr>
        <w:spacing w:after="120"/>
        <w:rPr>
          <w:rFonts w:eastAsia="Times New Roman"/>
          <w:color w:val="000000"/>
          <w:lang w:val="es-ES_tradnl"/>
        </w:rPr>
      </w:pPr>
      <w:r w:rsidRPr="00AF3E28">
        <w:rPr>
          <w:rFonts w:eastAsia="Times New Roman"/>
          <w:color w:val="000000"/>
          <w:lang w:val="es-ES_tradnl"/>
        </w:rPr>
        <w:t>Índice de Salario Real por Obrero, 1997-2010, 2002=100.</w:t>
      </w:r>
    </w:p>
    <w:p w14:paraId="1A7425E9" w14:textId="77777777" w:rsidR="00D83468" w:rsidRDefault="00D83468" w:rsidP="00482C1E">
      <w:pPr>
        <w:rPr>
          <w:rFonts w:eastAsia="Times New Roman"/>
          <w:b/>
          <w:color w:val="000000"/>
          <w:sz w:val="22"/>
          <w:szCs w:val="22"/>
          <w:lang w:val="es-ES_tradnl"/>
        </w:rPr>
      </w:pPr>
    </w:p>
    <w:p w14:paraId="74DF12C8" w14:textId="77777777" w:rsidR="00D83468" w:rsidRDefault="00D83468" w:rsidP="00482C1E">
      <w:pPr>
        <w:rPr>
          <w:rFonts w:eastAsia="Times New Roman"/>
          <w:b/>
          <w:color w:val="000000"/>
          <w:sz w:val="22"/>
          <w:szCs w:val="22"/>
          <w:lang w:val="es-ES_tradnl"/>
        </w:rPr>
        <w:sectPr w:rsidR="00D83468" w:rsidSect="002262D7">
          <w:footerReference w:type="even" r:id="rId16"/>
          <w:footerReference w:type="default" r:id="rId17"/>
          <w:pgSz w:w="11900" w:h="16840"/>
          <w:pgMar w:top="1440" w:right="1800" w:bottom="1440" w:left="1800" w:header="708" w:footer="708" w:gutter="0"/>
          <w:cols w:space="708"/>
        </w:sectPr>
      </w:pPr>
    </w:p>
    <w:p w14:paraId="2CE08A1C" w14:textId="77777777" w:rsidR="00D83468" w:rsidRDefault="00D83468" w:rsidP="00482C1E">
      <w:pPr>
        <w:rPr>
          <w:rFonts w:eastAsia="Times New Roman"/>
          <w:b/>
          <w:color w:val="000000"/>
          <w:sz w:val="22"/>
          <w:szCs w:val="22"/>
          <w:lang w:val="es-ES_tradnl"/>
        </w:rPr>
      </w:pPr>
    </w:p>
    <w:p w14:paraId="3D1F1F2D" w14:textId="77777777" w:rsidR="00D83468" w:rsidRPr="00EF12AB" w:rsidRDefault="00D83468" w:rsidP="00482C1E">
      <w:pPr>
        <w:rPr>
          <w:rFonts w:eastAsia="Times New Roman"/>
          <w:b/>
          <w:color w:val="000000"/>
          <w:sz w:val="22"/>
          <w:szCs w:val="22"/>
          <w:lang w:val="es-ES_tradnl"/>
        </w:rPr>
      </w:pPr>
      <w:r w:rsidRPr="00EF12AB">
        <w:rPr>
          <w:rFonts w:eastAsia="Times New Roman"/>
          <w:b/>
          <w:color w:val="000000"/>
          <w:sz w:val="22"/>
          <w:szCs w:val="22"/>
          <w:lang w:val="es-ES_tradnl"/>
        </w:rPr>
        <w:t>Anexo 1</w:t>
      </w:r>
    </w:p>
    <w:p w14:paraId="6DFBD45E" w14:textId="77777777" w:rsidR="00D83468" w:rsidRPr="00EF12AB" w:rsidRDefault="00D83468" w:rsidP="00482C1E">
      <w:pPr>
        <w:rPr>
          <w:rFonts w:eastAsia="Times New Roman"/>
          <w:color w:val="000000"/>
          <w:sz w:val="22"/>
          <w:szCs w:val="22"/>
          <w:lang w:val="es-ES_tradnl"/>
        </w:rPr>
      </w:pPr>
      <w:r w:rsidRPr="00EF12AB">
        <w:rPr>
          <w:rFonts w:eastAsia="Times New Roman"/>
          <w:b/>
          <w:color w:val="000000"/>
          <w:sz w:val="22"/>
          <w:szCs w:val="22"/>
          <w:lang w:val="es-ES_tradnl"/>
        </w:rPr>
        <w:t>Variable:</w:t>
      </w:r>
      <w:r w:rsidRPr="00EF12AB">
        <w:rPr>
          <w:rFonts w:eastAsia="Times New Roman"/>
          <w:color w:val="000000"/>
          <w:sz w:val="22"/>
          <w:szCs w:val="22"/>
          <w:lang w:val="es-ES_tradnl"/>
        </w:rPr>
        <w:t xml:space="preserve"> Índice de Valor Físico de Producción (IVF)</w:t>
      </w:r>
    </w:p>
    <w:p w14:paraId="710EFDE0" w14:textId="77777777" w:rsidR="00D83468" w:rsidRPr="00EF12AB" w:rsidRDefault="00D83468">
      <w:pPr>
        <w:rPr>
          <w:rFonts w:eastAsia="Times New Roman"/>
          <w:color w:val="000000"/>
          <w:sz w:val="22"/>
          <w:szCs w:val="22"/>
          <w:lang w:val="es-ES_tradnl"/>
        </w:rPr>
      </w:pPr>
      <w:r w:rsidRPr="00EF12AB">
        <w:rPr>
          <w:rFonts w:eastAsia="Times New Roman"/>
          <w:b/>
          <w:color w:val="000000"/>
          <w:sz w:val="22"/>
          <w:szCs w:val="22"/>
          <w:lang w:val="es-ES_tradnl"/>
        </w:rPr>
        <w:t>Unidad de medida:</w:t>
      </w:r>
      <w:r w:rsidRPr="00EF12AB">
        <w:rPr>
          <w:rFonts w:eastAsia="Times New Roman"/>
          <w:color w:val="000000"/>
          <w:sz w:val="22"/>
          <w:szCs w:val="22"/>
          <w:lang w:val="es-ES_tradnl"/>
        </w:rPr>
        <w:t xml:space="preserve"> Porcentaje</w:t>
      </w:r>
    </w:p>
    <w:p w14:paraId="672E7195" w14:textId="77777777" w:rsidR="00D83468" w:rsidRPr="00EF12AB" w:rsidRDefault="00D83468">
      <w:pPr>
        <w:rPr>
          <w:lang w:val="es-ES_tradnl"/>
        </w:rPr>
      </w:pPr>
    </w:p>
    <w:tbl>
      <w:tblPr>
        <w:tblW w:w="5000" w:type="pct"/>
        <w:tblLook w:val="04A0" w:firstRow="1" w:lastRow="0" w:firstColumn="1" w:lastColumn="0" w:noHBand="0" w:noVBand="1"/>
      </w:tblPr>
      <w:tblGrid>
        <w:gridCol w:w="767"/>
        <w:gridCol w:w="741"/>
        <w:gridCol w:w="741"/>
        <w:gridCol w:w="741"/>
        <w:gridCol w:w="744"/>
        <w:gridCol w:w="744"/>
        <w:gridCol w:w="744"/>
        <w:gridCol w:w="745"/>
        <w:gridCol w:w="745"/>
        <w:gridCol w:w="745"/>
        <w:gridCol w:w="745"/>
        <w:gridCol w:w="745"/>
        <w:gridCol w:w="745"/>
        <w:gridCol w:w="745"/>
        <w:gridCol w:w="745"/>
        <w:gridCol w:w="745"/>
        <w:gridCol w:w="745"/>
        <w:gridCol w:w="745"/>
        <w:gridCol w:w="739"/>
      </w:tblGrid>
      <w:tr w:rsidR="00D83468" w:rsidRPr="00EF12AB" w14:paraId="02D153B2" w14:textId="77777777" w:rsidTr="00482C1E">
        <w:trPr>
          <w:trHeight w:val="220"/>
        </w:trPr>
        <w:tc>
          <w:tcPr>
            <w:tcW w:w="271" w:type="pct"/>
            <w:tcBorders>
              <w:top w:val="single" w:sz="4" w:space="0" w:color="auto"/>
              <w:left w:val="nil"/>
              <w:bottom w:val="nil"/>
              <w:right w:val="single" w:sz="4" w:space="0" w:color="auto"/>
            </w:tcBorders>
            <w:shd w:val="clear" w:color="auto" w:fill="auto"/>
            <w:noWrap/>
            <w:vAlign w:val="bottom"/>
            <w:hideMark/>
          </w:tcPr>
          <w:p w14:paraId="7BC86107" w14:textId="77777777" w:rsidR="00D83468" w:rsidRPr="00EF12AB" w:rsidRDefault="00D83468" w:rsidP="00482C1E">
            <w:pPr>
              <w:jc w:val="cente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2" w:type="pct"/>
            <w:tcBorders>
              <w:top w:val="single" w:sz="4" w:space="0" w:color="auto"/>
              <w:left w:val="nil"/>
              <w:bottom w:val="nil"/>
              <w:right w:val="nil"/>
            </w:tcBorders>
            <w:shd w:val="clear" w:color="auto" w:fill="auto"/>
            <w:noWrap/>
            <w:vAlign w:val="bottom"/>
            <w:hideMark/>
          </w:tcPr>
          <w:p w14:paraId="513F4C11"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1993</w:t>
            </w:r>
          </w:p>
        </w:tc>
        <w:tc>
          <w:tcPr>
            <w:tcW w:w="262" w:type="pct"/>
            <w:tcBorders>
              <w:top w:val="single" w:sz="4" w:space="0" w:color="auto"/>
              <w:left w:val="nil"/>
              <w:bottom w:val="nil"/>
              <w:right w:val="nil"/>
            </w:tcBorders>
            <w:shd w:val="clear" w:color="auto" w:fill="auto"/>
            <w:noWrap/>
            <w:vAlign w:val="bottom"/>
            <w:hideMark/>
          </w:tcPr>
          <w:p w14:paraId="04561234"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1994</w:t>
            </w:r>
          </w:p>
        </w:tc>
        <w:tc>
          <w:tcPr>
            <w:tcW w:w="262" w:type="pct"/>
            <w:tcBorders>
              <w:top w:val="single" w:sz="4" w:space="0" w:color="auto"/>
              <w:left w:val="nil"/>
              <w:bottom w:val="nil"/>
              <w:right w:val="nil"/>
            </w:tcBorders>
            <w:shd w:val="clear" w:color="auto" w:fill="auto"/>
            <w:noWrap/>
            <w:vAlign w:val="bottom"/>
            <w:hideMark/>
          </w:tcPr>
          <w:p w14:paraId="75050930"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1995</w:t>
            </w:r>
          </w:p>
        </w:tc>
        <w:tc>
          <w:tcPr>
            <w:tcW w:w="263" w:type="pct"/>
            <w:tcBorders>
              <w:top w:val="single" w:sz="4" w:space="0" w:color="auto"/>
              <w:left w:val="nil"/>
              <w:bottom w:val="nil"/>
              <w:right w:val="nil"/>
            </w:tcBorders>
            <w:shd w:val="clear" w:color="auto" w:fill="auto"/>
            <w:noWrap/>
            <w:vAlign w:val="bottom"/>
            <w:hideMark/>
          </w:tcPr>
          <w:p w14:paraId="5D3E6E65"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1996</w:t>
            </w:r>
          </w:p>
        </w:tc>
        <w:tc>
          <w:tcPr>
            <w:tcW w:w="263" w:type="pct"/>
            <w:tcBorders>
              <w:top w:val="single" w:sz="4" w:space="0" w:color="auto"/>
              <w:left w:val="nil"/>
              <w:bottom w:val="nil"/>
              <w:right w:val="nil"/>
            </w:tcBorders>
            <w:shd w:val="clear" w:color="auto" w:fill="auto"/>
            <w:noWrap/>
            <w:vAlign w:val="bottom"/>
            <w:hideMark/>
          </w:tcPr>
          <w:p w14:paraId="3F1E118D"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1997</w:t>
            </w:r>
          </w:p>
        </w:tc>
        <w:tc>
          <w:tcPr>
            <w:tcW w:w="263" w:type="pct"/>
            <w:tcBorders>
              <w:top w:val="single" w:sz="4" w:space="0" w:color="auto"/>
              <w:left w:val="nil"/>
              <w:bottom w:val="nil"/>
              <w:right w:val="nil"/>
            </w:tcBorders>
            <w:shd w:val="clear" w:color="auto" w:fill="auto"/>
            <w:noWrap/>
            <w:vAlign w:val="bottom"/>
            <w:hideMark/>
          </w:tcPr>
          <w:p w14:paraId="7F942789"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1998</w:t>
            </w:r>
          </w:p>
        </w:tc>
        <w:tc>
          <w:tcPr>
            <w:tcW w:w="263" w:type="pct"/>
            <w:tcBorders>
              <w:top w:val="single" w:sz="4" w:space="0" w:color="auto"/>
              <w:left w:val="nil"/>
              <w:bottom w:val="nil"/>
              <w:right w:val="nil"/>
            </w:tcBorders>
            <w:shd w:val="clear" w:color="auto" w:fill="auto"/>
            <w:noWrap/>
            <w:vAlign w:val="bottom"/>
            <w:hideMark/>
          </w:tcPr>
          <w:p w14:paraId="71BDA063"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1999</w:t>
            </w:r>
          </w:p>
        </w:tc>
        <w:tc>
          <w:tcPr>
            <w:tcW w:w="263" w:type="pct"/>
            <w:tcBorders>
              <w:top w:val="single" w:sz="4" w:space="0" w:color="auto"/>
              <w:left w:val="nil"/>
              <w:bottom w:val="nil"/>
              <w:right w:val="nil"/>
            </w:tcBorders>
            <w:shd w:val="clear" w:color="auto" w:fill="auto"/>
            <w:noWrap/>
            <w:vAlign w:val="bottom"/>
            <w:hideMark/>
          </w:tcPr>
          <w:p w14:paraId="12BEEC48"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2000</w:t>
            </w:r>
          </w:p>
        </w:tc>
        <w:tc>
          <w:tcPr>
            <w:tcW w:w="263" w:type="pct"/>
            <w:tcBorders>
              <w:top w:val="single" w:sz="4" w:space="0" w:color="auto"/>
              <w:left w:val="nil"/>
              <w:bottom w:val="nil"/>
              <w:right w:val="nil"/>
            </w:tcBorders>
            <w:shd w:val="clear" w:color="auto" w:fill="auto"/>
            <w:noWrap/>
            <w:vAlign w:val="bottom"/>
            <w:hideMark/>
          </w:tcPr>
          <w:p w14:paraId="417B3270"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2001</w:t>
            </w:r>
          </w:p>
        </w:tc>
        <w:tc>
          <w:tcPr>
            <w:tcW w:w="263" w:type="pct"/>
            <w:tcBorders>
              <w:top w:val="single" w:sz="4" w:space="0" w:color="auto"/>
              <w:left w:val="nil"/>
              <w:bottom w:val="nil"/>
              <w:right w:val="nil"/>
            </w:tcBorders>
            <w:shd w:val="clear" w:color="auto" w:fill="auto"/>
            <w:noWrap/>
            <w:vAlign w:val="bottom"/>
            <w:hideMark/>
          </w:tcPr>
          <w:p w14:paraId="2E4AD9F1"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2002</w:t>
            </w:r>
          </w:p>
        </w:tc>
        <w:tc>
          <w:tcPr>
            <w:tcW w:w="263" w:type="pct"/>
            <w:tcBorders>
              <w:top w:val="single" w:sz="4" w:space="0" w:color="auto"/>
              <w:left w:val="nil"/>
              <w:bottom w:val="nil"/>
              <w:right w:val="nil"/>
            </w:tcBorders>
            <w:shd w:val="clear" w:color="auto" w:fill="auto"/>
            <w:noWrap/>
            <w:vAlign w:val="bottom"/>
            <w:hideMark/>
          </w:tcPr>
          <w:p w14:paraId="0897B192"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2003</w:t>
            </w:r>
          </w:p>
        </w:tc>
        <w:tc>
          <w:tcPr>
            <w:tcW w:w="263" w:type="pct"/>
            <w:tcBorders>
              <w:top w:val="single" w:sz="4" w:space="0" w:color="auto"/>
              <w:left w:val="nil"/>
              <w:bottom w:val="nil"/>
              <w:right w:val="nil"/>
            </w:tcBorders>
            <w:shd w:val="clear" w:color="auto" w:fill="auto"/>
            <w:noWrap/>
            <w:vAlign w:val="bottom"/>
            <w:hideMark/>
          </w:tcPr>
          <w:p w14:paraId="3E83D84D"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2004</w:t>
            </w:r>
          </w:p>
        </w:tc>
        <w:tc>
          <w:tcPr>
            <w:tcW w:w="263" w:type="pct"/>
            <w:tcBorders>
              <w:top w:val="single" w:sz="4" w:space="0" w:color="auto"/>
              <w:left w:val="nil"/>
              <w:bottom w:val="nil"/>
              <w:right w:val="nil"/>
            </w:tcBorders>
            <w:shd w:val="clear" w:color="auto" w:fill="auto"/>
            <w:noWrap/>
            <w:vAlign w:val="bottom"/>
            <w:hideMark/>
          </w:tcPr>
          <w:p w14:paraId="630DC688"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2005</w:t>
            </w:r>
          </w:p>
        </w:tc>
        <w:tc>
          <w:tcPr>
            <w:tcW w:w="263" w:type="pct"/>
            <w:tcBorders>
              <w:top w:val="single" w:sz="4" w:space="0" w:color="auto"/>
              <w:left w:val="nil"/>
              <w:bottom w:val="nil"/>
              <w:right w:val="nil"/>
            </w:tcBorders>
            <w:shd w:val="clear" w:color="auto" w:fill="auto"/>
            <w:noWrap/>
            <w:vAlign w:val="bottom"/>
            <w:hideMark/>
          </w:tcPr>
          <w:p w14:paraId="228630F7"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2006</w:t>
            </w:r>
          </w:p>
        </w:tc>
        <w:tc>
          <w:tcPr>
            <w:tcW w:w="263" w:type="pct"/>
            <w:tcBorders>
              <w:top w:val="single" w:sz="4" w:space="0" w:color="auto"/>
              <w:left w:val="nil"/>
              <w:bottom w:val="nil"/>
              <w:right w:val="nil"/>
            </w:tcBorders>
            <w:shd w:val="clear" w:color="auto" w:fill="auto"/>
            <w:noWrap/>
            <w:vAlign w:val="bottom"/>
            <w:hideMark/>
          </w:tcPr>
          <w:p w14:paraId="11113A3E"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2007</w:t>
            </w:r>
          </w:p>
        </w:tc>
        <w:tc>
          <w:tcPr>
            <w:tcW w:w="263" w:type="pct"/>
            <w:tcBorders>
              <w:top w:val="single" w:sz="4" w:space="0" w:color="auto"/>
              <w:left w:val="nil"/>
              <w:bottom w:val="nil"/>
              <w:right w:val="nil"/>
            </w:tcBorders>
            <w:shd w:val="clear" w:color="auto" w:fill="auto"/>
            <w:noWrap/>
            <w:vAlign w:val="bottom"/>
            <w:hideMark/>
          </w:tcPr>
          <w:p w14:paraId="5CF40D13"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2008</w:t>
            </w:r>
          </w:p>
        </w:tc>
        <w:tc>
          <w:tcPr>
            <w:tcW w:w="263" w:type="pct"/>
            <w:tcBorders>
              <w:top w:val="single" w:sz="4" w:space="0" w:color="auto"/>
              <w:left w:val="nil"/>
              <w:bottom w:val="nil"/>
              <w:right w:val="nil"/>
            </w:tcBorders>
            <w:shd w:val="clear" w:color="auto" w:fill="auto"/>
            <w:noWrap/>
            <w:vAlign w:val="bottom"/>
            <w:hideMark/>
          </w:tcPr>
          <w:p w14:paraId="19A686B8"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2009</w:t>
            </w:r>
          </w:p>
        </w:tc>
        <w:tc>
          <w:tcPr>
            <w:tcW w:w="263" w:type="pct"/>
            <w:tcBorders>
              <w:top w:val="single" w:sz="4" w:space="0" w:color="auto"/>
              <w:left w:val="nil"/>
              <w:bottom w:val="nil"/>
              <w:right w:val="nil"/>
            </w:tcBorders>
            <w:shd w:val="clear" w:color="auto" w:fill="auto"/>
            <w:noWrap/>
            <w:vAlign w:val="bottom"/>
            <w:hideMark/>
          </w:tcPr>
          <w:p w14:paraId="248AFB24"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2010</w:t>
            </w:r>
          </w:p>
        </w:tc>
      </w:tr>
      <w:tr w:rsidR="00D83468" w:rsidRPr="00EF12AB" w14:paraId="28F425BA" w14:textId="77777777" w:rsidTr="00482C1E">
        <w:trPr>
          <w:trHeight w:val="220"/>
        </w:trPr>
        <w:tc>
          <w:tcPr>
            <w:tcW w:w="271" w:type="pct"/>
            <w:tcBorders>
              <w:top w:val="nil"/>
              <w:left w:val="nil"/>
              <w:bottom w:val="single" w:sz="4" w:space="0" w:color="auto"/>
              <w:right w:val="single" w:sz="4" w:space="0" w:color="auto"/>
            </w:tcBorders>
            <w:shd w:val="clear" w:color="auto" w:fill="auto"/>
            <w:noWrap/>
            <w:vAlign w:val="bottom"/>
            <w:hideMark/>
          </w:tcPr>
          <w:p w14:paraId="33848F4F" w14:textId="77777777" w:rsidR="00D83468" w:rsidRPr="00EF12AB" w:rsidRDefault="00D83468" w:rsidP="00482C1E">
            <w:pPr>
              <w:jc w:val="center"/>
              <w:rPr>
                <w:rFonts w:eastAsia="Times New Roman"/>
                <w:b/>
                <w:bCs/>
                <w:color w:val="000000"/>
                <w:sz w:val="18"/>
                <w:szCs w:val="18"/>
                <w:lang w:val="es-ES_tradnl"/>
              </w:rPr>
            </w:pPr>
            <w:r w:rsidRPr="00EF12AB">
              <w:rPr>
                <w:rFonts w:eastAsia="Times New Roman"/>
                <w:b/>
                <w:bCs/>
                <w:color w:val="000000"/>
                <w:sz w:val="18"/>
                <w:szCs w:val="18"/>
                <w:lang w:val="es-ES_tradnl"/>
              </w:rPr>
              <w:t>Código</w:t>
            </w:r>
          </w:p>
        </w:tc>
        <w:tc>
          <w:tcPr>
            <w:tcW w:w="262" w:type="pct"/>
            <w:tcBorders>
              <w:top w:val="nil"/>
              <w:left w:val="nil"/>
              <w:bottom w:val="single" w:sz="4" w:space="0" w:color="auto"/>
              <w:right w:val="nil"/>
            </w:tcBorders>
            <w:shd w:val="clear" w:color="auto" w:fill="auto"/>
            <w:noWrap/>
            <w:vAlign w:val="bottom"/>
            <w:hideMark/>
          </w:tcPr>
          <w:p w14:paraId="7F7A93A7"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2" w:type="pct"/>
            <w:tcBorders>
              <w:top w:val="nil"/>
              <w:left w:val="nil"/>
              <w:bottom w:val="single" w:sz="4" w:space="0" w:color="auto"/>
              <w:right w:val="nil"/>
            </w:tcBorders>
            <w:shd w:val="clear" w:color="auto" w:fill="auto"/>
            <w:noWrap/>
            <w:vAlign w:val="bottom"/>
            <w:hideMark/>
          </w:tcPr>
          <w:p w14:paraId="1C7F693A"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2" w:type="pct"/>
            <w:tcBorders>
              <w:top w:val="nil"/>
              <w:left w:val="nil"/>
              <w:bottom w:val="single" w:sz="4" w:space="0" w:color="auto"/>
              <w:right w:val="nil"/>
            </w:tcBorders>
            <w:shd w:val="clear" w:color="auto" w:fill="auto"/>
            <w:noWrap/>
            <w:vAlign w:val="bottom"/>
            <w:hideMark/>
          </w:tcPr>
          <w:p w14:paraId="5EF49DC6"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3" w:type="pct"/>
            <w:tcBorders>
              <w:top w:val="nil"/>
              <w:left w:val="nil"/>
              <w:bottom w:val="single" w:sz="4" w:space="0" w:color="auto"/>
              <w:right w:val="nil"/>
            </w:tcBorders>
            <w:shd w:val="clear" w:color="auto" w:fill="auto"/>
            <w:noWrap/>
            <w:vAlign w:val="bottom"/>
            <w:hideMark/>
          </w:tcPr>
          <w:p w14:paraId="6955AE9C"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3" w:type="pct"/>
            <w:tcBorders>
              <w:top w:val="nil"/>
              <w:left w:val="nil"/>
              <w:bottom w:val="single" w:sz="4" w:space="0" w:color="auto"/>
              <w:right w:val="nil"/>
            </w:tcBorders>
            <w:shd w:val="clear" w:color="auto" w:fill="auto"/>
            <w:noWrap/>
            <w:vAlign w:val="bottom"/>
            <w:hideMark/>
          </w:tcPr>
          <w:p w14:paraId="17189647"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3" w:type="pct"/>
            <w:tcBorders>
              <w:top w:val="nil"/>
              <w:left w:val="nil"/>
              <w:bottom w:val="single" w:sz="4" w:space="0" w:color="auto"/>
              <w:right w:val="nil"/>
            </w:tcBorders>
            <w:shd w:val="clear" w:color="auto" w:fill="auto"/>
            <w:noWrap/>
            <w:vAlign w:val="bottom"/>
            <w:hideMark/>
          </w:tcPr>
          <w:p w14:paraId="2549E215"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3" w:type="pct"/>
            <w:tcBorders>
              <w:top w:val="nil"/>
              <w:left w:val="nil"/>
              <w:bottom w:val="single" w:sz="4" w:space="0" w:color="auto"/>
              <w:right w:val="nil"/>
            </w:tcBorders>
            <w:shd w:val="clear" w:color="auto" w:fill="auto"/>
            <w:noWrap/>
            <w:vAlign w:val="bottom"/>
            <w:hideMark/>
          </w:tcPr>
          <w:p w14:paraId="1E7313A0"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3" w:type="pct"/>
            <w:tcBorders>
              <w:top w:val="nil"/>
              <w:left w:val="nil"/>
              <w:bottom w:val="single" w:sz="4" w:space="0" w:color="auto"/>
              <w:right w:val="nil"/>
            </w:tcBorders>
            <w:shd w:val="clear" w:color="auto" w:fill="auto"/>
            <w:noWrap/>
            <w:vAlign w:val="bottom"/>
            <w:hideMark/>
          </w:tcPr>
          <w:p w14:paraId="3FC4AC5A"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3" w:type="pct"/>
            <w:tcBorders>
              <w:top w:val="nil"/>
              <w:left w:val="nil"/>
              <w:bottom w:val="single" w:sz="4" w:space="0" w:color="auto"/>
              <w:right w:val="nil"/>
            </w:tcBorders>
            <w:shd w:val="clear" w:color="auto" w:fill="auto"/>
            <w:noWrap/>
            <w:vAlign w:val="bottom"/>
            <w:hideMark/>
          </w:tcPr>
          <w:p w14:paraId="7714E09E"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3" w:type="pct"/>
            <w:tcBorders>
              <w:top w:val="nil"/>
              <w:left w:val="nil"/>
              <w:bottom w:val="single" w:sz="4" w:space="0" w:color="auto"/>
              <w:right w:val="nil"/>
            </w:tcBorders>
            <w:shd w:val="clear" w:color="auto" w:fill="auto"/>
            <w:noWrap/>
            <w:vAlign w:val="bottom"/>
            <w:hideMark/>
          </w:tcPr>
          <w:p w14:paraId="76FA0B20"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3" w:type="pct"/>
            <w:tcBorders>
              <w:top w:val="nil"/>
              <w:left w:val="nil"/>
              <w:bottom w:val="single" w:sz="4" w:space="0" w:color="auto"/>
              <w:right w:val="nil"/>
            </w:tcBorders>
            <w:shd w:val="clear" w:color="auto" w:fill="auto"/>
            <w:noWrap/>
            <w:vAlign w:val="bottom"/>
            <w:hideMark/>
          </w:tcPr>
          <w:p w14:paraId="7189C308"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3" w:type="pct"/>
            <w:tcBorders>
              <w:top w:val="nil"/>
              <w:left w:val="nil"/>
              <w:bottom w:val="single" w:sz="4" w:space="0" w:color="auto"/>
              <w:right w:val="nil"/>
            </w:tcBorders>
            <w:shd w:val="clear" w:color="auto" w:fill="auto"/>
            <w:noWrap/>
            <w:vAlign w:val="bottom"/>
            <w:hideMark/>
          </w:tcPr>
          <w:p w14:paraId="4D0C0636"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3" w:type="pct"/>
            <w:tcBorders>
              <w:top w:val="nil"/>
              <w:left w:val="nil"/>
              <w:bottom w:val="single" w:sz="4" w:space="0" w:color="auto"/>
              <w:right w:val="nil"/>
            </w:tcBorders>
            <w:shd w:val="clear" w:color="auto" w:fill="auto"/>
            <w:noWrap/>
            <w:vAlign w:val="bottom"/>
            <w:hideMark/>
          </w:tcPr>
          <w:p w14:paraId="61572CA4"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3" w:type="pct"/>
            <w:tcBorders>
              <w:top w:val="nil"/>
              <w:left w:val="nil"/>
              <w:bottom w:val="single" w:sz="4" w:space="0" w:color="auto"/>
              <w:right w:val="nil"/>
            </w:tcBorders>
            <w:shd w:val="clear" w:color="auto" w:fill="auto"/>
            <w:noWrap/>
            <w:vAlign w:val="bottom"/>
            <w:hideMark/>
          </w:tcPr>
          <w:p w14:paraId="6858866A"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3" w:type="pct"/>
            <w:tcBorders>
              <w:top w:val="nil"/>
              <w:left w:val="nil"/>
              <w:bottom w:val="single" w:sz="4" w:space="0" w:color="auto"/>
              <w:right w:val="nil"/>
            </w:tcBorders>
            <w:shd w:val="clear" w:color="auto" w:fill="auto"/>
            <w:noWrap/>
            <w:vAlign w:val="bottom"/>
            <w:hideMark/>
          </w:tcPr>
          <w:p w14:paraId="27296D7F"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3" w:type="pct"/>
            <w:tcBorders>
              <w:top w:val="nil"/>
              <w:left w:val="nil"/>
              <w:bottom w:val="single" w:sz="4" w:space="0" w:color="auto"/>
              <w:right w:val="nil"/>
            </w:tcBorders>
            <w:shd w:val="clear" w:color="auto" w:fill="auto"/>
            <w:noWrap/>
            <w:vAlign w:val="bottom"/>
            <w:hideMark/>
          </w:tcPr>
          <w:p w14:paraId="7B5A6492"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3" w:type="pct"/>
            <w:tcBorders>
              <w:top w:val="nil"/>
              <w:left w:val="nil"/>
              <w:bottom w:val="single" w:sz="4" w:space="0" w:color="auto"/>
              <w:right w:val="nil"/>
            </w:tcBorders>
            <w:shd w:val="clear" w:color="auto" w:fill="auto"/>
            <w:noWrap/>
            <w:vAlign w:val="bottom"/>
            <w:hideMark/>
          </w:tcPr>
          <w:p w14:paraId="55D12129"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3" w:type="pct"/>
            <w:tcBorders>
              <w:top w:val="nil"/>
              <w:left w:val="nil"/>
              <w:bottom w:val="single" w:sz="4" w:space="0" w:color="auto"/>
              <w:right w:val="nil"/>
            </w:tcBorders>
            <w:shd w:val="clear" w:color="auto" w:fill="auto"/>
            <w:noWrap/>
            <w:vAlign w:val="bottom"/>
            <w:hideMark/>
          </w:tcPr>
          <w:p w14:paraId="52F1FFEE"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r>
      <w:tr w:rsidR="00D83468" w:rsidRPr="00EF12AB" w14:paraId="54E83502"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3958295C"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NG</w:t>
            </w:r>
          </w:p>
        </w:tc>
        <w:tc>
          <w:tcPr>
            <w:tcW w:w="262" w:type="pct"/>
            <w:tcBorders>
              <w:top w:val="nil"/>
              <w:left w:val="nil"/>
              <w:bottom w:val="nil"/>
              <w:right w:val="nil"/>
            </w:tcBorders>
            <w:shd w:val="clear" w:color="auto" w:fill="auto"/>
            <w:noWrap/>
            <w:vAlign w:val="bottom"/>
            <w:hideMark/>
          </w:tcPr>
          <w:p w14:paraId="063791A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88,3</w:t>
            </w:r>
          </w:p>
        </w:tc>
        <w:tc>
          <w:tcPr>
            <w:tcW w:w="262" w:type="pct"/>
            <w:tcBorders>
              <w:top w:val="nil"/>
              <w:left w:val="nil"/>
              <w:bottom w:val="nil"/>
              <w:right w:val="nil"/>
            </w:tcBorders>
            <w:shd w:val="clear" w:color="auto" w:fill="auto"/>
            <w:noWrap/>
            <w:vAlign w:val="bottom"/>
            <w:hideMark/>
          </w:tcPr>
          <w:p w14:paraId="1CDA93D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92,4</w:t>
            </w:r>
          </w:p>
        </w:tc>
        <w:tc>
          <w:tcPr>
            <w:tcW w:w="262" w:type="pct"/>
            <w:tcBorders>
              <w:top w:val="nil"/>
              <w:left w:val="nil"/>
              <w:bottom w:val="nil"/>
              <w:right w:val="nil"/>
            </w:tcBorders>
            <w:shd w:val="clear" w:color="auto" w:fill="auto"/>
            <w:noWrap/>
            <w:vAlign w:val="bottom"/>
            <w:hideMark/>
          </w:tcPr>
          <w:p w14:paraId="0866B4D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86,0</w:t>
            </w:r>
          </w:p>
        </w:tc>
        <w:tc>
          <w:tcPr>
            <w:tcW w:w="263" w:type="pct"/>
            <w:tcBorders>
              <w:top w:val="nil"/>
              <w:left w:val="nil"/>
              <w:bottom w:val="nil"/>
              <w:right w:val="nil"/>
            </w:tcBorders>
            <w:shd w:val="clear" w:color="auto" w:fill="auto"/>
            <w:noWrap/>
            <w:vAlign w:val="bottom"/>
            <w:hideMark/>
          </w:tcPr>
          <w:p w14:paraId="6733664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91,4</w:t>
            </w:r>
          </w:p>
        </w:tc>
        <w:tc>
          <w:tcPr>
            <w:tcW w:w="263" w:type="pct"/>
            <w:tcBorders>
              <w:top w:val="nil"/>
              <w:left w:val="nil"/>
              <w:bottom w:val="nil"/>
              <w:right w:val="nil"/>
            </w:tcBorders>
            <w:shd w:val="clear" w:color="auto" w:fill="auto"/>
            <w:noWrap/>
            <w:vAlign w:val="bottom"/>
            <w:hideMark/>
          </w:tcPr>
          <w:p w14:paraId="39E6AB8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614EFA5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99,6</w:t>
            </w:r>
          </w:p>
        </w:tc>
        <w:tc>
          <w:tcPr>
            <w:tcW w:w="263" w:type="pct"/>
            <w:tcBorders>
              <w:top w:val="nil"/>
              <w:left w:val="nil"/>
              <w:bottom w:val="nil"/>
              <w:right w:val="nil"/>
            </w:tcBorders>
            <w:shd w:val="clear" w:color="auto" w:fill="auto"/>
            <w:noWrap/>
            <w:vAlign w:val="bottom"/>
            <w:hideMark/>
          </w:tcPr>
          <w:p w14:paraId="2DE69A1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89,2</w:t>
            </w:r>
          </w:p>
        </w:tc>
        <w:tc>
          <w:tcPr>
            <w:tcW w:w="263" w:type="pct"/>
            <w:tcBorders>
              <w:top w:val="nil"/>
              <w:left w:val="nil"/>
              <w:bottom w:val="nil"/>
              <w:right w:val="nil"/>
            </w:tcBorders>
            <w:shd w:val="clear" w:color="auto" w:fill="auto"/>
            <w:noWrap/>
            <w:vAlign w:val="bottom"/>
            <w:hideMark/>
          </w:tcPr>
          <w:p w14:paraId="02B2774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87,8</w:t>
            </w:r>
          </w:p>
        </w:tc>
        <w:tc>
          <w:tcPr>
            <w:tcW w:w="263" w:type="pct"/>
            <w:tcBorders>
              <w:top w:val="nil"/>
              <w:left w:val="nil"/>
              <w:bottom w:val="nil"/>
              <w:right w:val="nil"/>
            </w:tcBorders>
            <w:shd w:val="clear" w:color="auto" w:fill="auto"/>
            <w:noWrap/>
            <w:vAlign w:val="bottom"/>
            <w:hideMark/>
          </w:tcPr>
          <w:p w14:paraId="1397334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77,7</w:t>
            </w:r>
          </w:p>
        </w:tc>
        <w:tc>
          <w:tcPr>
            <w:tcW w:w="263" w:type="pct"/>
            <w:tcBorders>
              <w:top w:val="nil"/>
              <w:left w:val="nil"/>
              <w:bottom w:val="nil"/>
              <w:right w:val="nil"/>
            </w:tcBorders>
            <w:shd w:val="clear" w:color="auto" w:fill="auto"/>
            <w:noWrap/>
            <w:vAlign w:val="bottom"/>
            <w:hideMark/>
          </w:tcPr>
          <w:p w14:paraId="2A977CD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70,2</w:t>
            </w:r>
          </w:p>
        </w:tc>
        <w:tc>
          <w:tcPr>
            <w:tcW w:w="263" w:type="pct"/>
            <w:tcBorders>
              <w:top w:val="nil"/>
              <w:left w:val="nil"/>
              <w:bottom w:val="nil"/>
              <w:right w:val="nil"/>
            </w:tcBorders>
            <w:shd w:val="clear" w:color="auto" w:fill="auto"/>
            <w:noWrap/>
            <w:vAlign w:val="bottom"/>
            <w:hideMark/>
          </w:tcPr>
          <w:p w14:paraId="109C541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82,4</w:t>
            </w:r>
          </w:p>
        </w:tc>
        <w:tc>
          <w:tcPr>
            <w:tcW w:w="263" w:type="pct"/>
            <w:tcBorders>
              <w:top w:val="nil"/>
              <w:left w:val="nil"/>
              <w:bottom w:val="nil"/>
              <w:right w:val="nil"/>
            </w:tcBorders>
            <w:shd w:val="clear" w:color="auto" w:fill="auto"/>
            <w:noWrap/>
            <w:vAlign w:val="bottom"/>
            <w:hideMark/>
          </w:tcPr>
          <w:p w14:paraId="5852BAF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94,0</w:t>
            </w:r>
          </w:p>
        </w:tc>
        <w:tc>
          <w:tcPr>
            <w:tcW w:w="263" w:type="pct"/>
            <w:tcBorders>
              <w:top w:val="nil"/>
              <w:left w:val="nil"/>
              <w:bottom w:val="nil"/>
              <w:right w:val="nil"/>
            </w:tcBorders>
            <w:shd w:val="clear" w:color="auto" w:fill="auto"/>
            <w:noWrap/>
            <w:vAlign w:val="bottom"/>
            <w:hideMark/>
          </w:tcPr>
          <w:p w14:paraId="78DC646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102,6</w:t>
            </w:r>
          </w:p>
        </w:tc>
        <w:tc>
          <w:tcPr>
            <w:tcW w:w="263" w:type="pct"/>
            <w:tcBorders>
              <w:top w:val="nil"/>
              <w:left w:val="nil"/>
              <w:bottom w:val="nil"/>
              <w:right w:val="nil"/>
            </w:tcBorders>
            <w:shd w:val="clear" w:color="auto" w:fill="auto"/>
            <w:noWrap/>
            <w:vAlign w:val="bottom"/>
            <w:hideMark/>
          </w:tcPr>
          <w:p w14:paraId="3A05DF1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112,5</w:t>
            </w:r>
          </w:p>
        </w:tc>
        <w:tc>
          <w:tcPr>
            <w:tcW w:w="263" w:type="pct"/>
            <w:tcBorders>
              <w:top w:val="nil"/>
              <w:left w:val="nil"/>
              <w:bottom w:val="nil"/>
              <w:right w:val="nil"/>
            </w:tcBorders>
            <w:shd w:val="clear" w:color="auto" w:fill="auto"/>
            <w:noWrap/>
            <w:vAlign w:val="bottom"/>
            <w:hideMark/>
          </w:tcPr>
          <w:p w14:paraId="0E4BB35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122,5</w:t>
            </w:r>
          </w:p>
        </w:tc>
        <w:tc>
          <w:tcPr>
            <w:tcW w:w="263" w:type="pct"/>
            <w:tcBorders>
              <w:top w:val="nil"/>
              <w:left w:val="nil"/>
              <w:bottom w:val="nil"/>
              <w:right w:val="nil"/>
            </w:tcBorders>
            <w:shd w:val="clear" w:color="auto" w:fill="auto"/>
            <w:noWrap/>
            <w:vAlign w:val="bottom"/>
            <w:hideMark/>
          </w:tcPr>
          <w:p w14:paraId="092C0FD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129,2</w:t>
            </w:r>
          </w:p>
        </w:tc>
        <w:tc>
          <w:tcPr>
            <w:tcW w:w="263" w:type="pct"/>
            <w:tcBorders>
              <w:top w:val="nil"/>
              <w:left w:val="nil"/>
              <w:bottom w:val="nil"/>
              <w:right w:val="nil"/>
            </w:tcBorders>
            <w:shd w:val="clear" w:color="auto" w:fill="auto"/>
            <w:noWrap/>
            <w:vAlign w:val="bottom"/>
            <w:hideMark/>
          </w:tcPr>
          <w:p w14:paraId="7A68488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129,8</w:t>
            </w:r>
          </w:p>
        </w:tc>
        <w:tc>
          <w:tcPr>
            <w:tcW w:w="263" w:type="pct"/>
            <w:tcBorders>
              <w:top w:val="nil"/>
              <w:left w:val="nil"/>
              <w:bottom w:val="nil"/>
              <w:right w:val="nil"/>
            </w:tcBorders>
            <w:shd w:val="clear" w:color="auto" w:fill="auto"/>
            <w:noWrap/>
            <w:vAlign w:val="bottom"/>
            <w:hideMark/>
          </w:tcPr>
          <w:p w14:paraId="0DB431D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 xml:space="preserve"> 144,6 </w:t>
            </w:r>
          </w:p>
        </w:tc>
      </w:tr>
      <w:tr w:rsidR="00D83468" w:rsidRPr="00EF12AB" w14:paraId="267B34C5"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6B4660E5"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151</w:t>
            </w:r>
          </w:p>
        </w:tc>
        <w:tc>
          <w:tcPr>
            <w:tcW w:w="262" w:type="pct"/>
            <w:tcBorders>
              <w:top w:val="nil"/>
              <w:left w:val="nil"/>
              <w:bottom w:val="nil"/>
              <w:right w:val="nil"/>
            </w:tcBorders>
            <w:shd w:val="clear" w:color="auto" w:fill="auto"/>
            <w:noWrap/>
            <w:vAlign w:val="bottom"/>
            <w:hideMark/>
          </w:tcPr>
          <w:p w14:paraId="060022D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78,8</w:t>
            </w:r>
          </w:p>
        </w:tc>
        <w:tc>
          <w:tcPr>
            <w:tcW w:w="262" w:type="pct"/>
            <w:tcBorders>
              <w:top w:val="nil"/>
              <w:left w:val="nil"/>
              <w:bottom w:val="nil"/>
              <w:right w:val="nil"/>
            </w:tcBorders>
            <w:shd w:val="clear" w:color="auto" w:fill="auto"/>
            <w:noWrap/>
            <w:vAlign w:val="bottom"/>
            <w:hideMark/>
          </w:tcPr>
          <w:p w14:paraId="4E461A8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86,4</w:t>
            </w:r>
          </w:p>
        </w:tc>
        <w:tc>
          <w:tcPr>
            <w:tcW w:w="262" w:type="pct"/>
            <w:tcBorders>
              <w:top w:val="nil"/>
              <w:left w:val="nil"/>
              <w:bottom w:val="nil"/>
              <w:right w:val="nil"/>
            </w:tcBorders>
            <w:shd w:val="clear" w:color="auto" w:fill="auto"/>
            <w:noWrap/>
            <w:vAlign w:val="bottom"/>
            <w:hideMark/>
          </w:tcPr>
          <w:p w14:paraId="7274874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89,7</w:t>
            </w:r>
          </w:p>
        </w:tc>
        <w:tc>
          <w:tcPr>
            <w:tcW w:w="263" w:type="pct"/>
            <w:tcBorders>
              <w:top w:val="nil"/>
              <w:left w:val="nil"/>
              <w:bottom w:val="nil"/>
              <w:right w:val="nil"/>
            </w:tcBorders>
            <w:shd w:val="clear" w:color="auto" w:fill="auto"/>
            <w:noWrap/>
            <w:vAlign w:val="bottom"/>
            <w:hideMark/>
          </w:tcPr>
          <w:p w14:paraId="7B75BD2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89,6</w:t>
            </w:r>
          </w:p>
        </w:tc>
        <w:tc>
          <w:tcPr>
            <w:tcW w:w="263" w:type="pct"/>
            <w:tcBorders>
              <w:top w:val="nil"/>
              <w:left w:val="nil"/>
              <w:bottom w:val="nil"/>
              <w:right w:val="nil"/>
            </w:tcBorders>
            <w:shd w:val="clear" w:color="auto" w:fill="auto"/>
            <w:noWrap/>
            <w:vAlign w:val="bottom"/>
            <w:hideMark/>
          </w:tcPr>
          <w:p w14:paraId="6EE55FD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709ADEF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97,3</w:t>
            </w:r>
          </w:p>
        </w:tc>
        <w:tc>
          <w:tcPr>
            <w:tcW w:w="263" w:type="pct"/>
            <w:tcBorders>
              <w:top w:val="nil"/>
              <w:left w:val="nil"/>
              <w:bottom w:val="nil"/>
              <w:right w:val="nil"/>
            </w:tcBorders>
            <w:shd w:val="clear" w:color="auto" w:fill="auto"/>
            <w:noWrap/>
            <w:vAlign w:val="bottom"/>
            <w:hideMark/>
          </w:tcPr>
          <w:p w14:paraId="0068D9E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105,0</w:t>
            </w:r>
          </w:p>
        </w:tc>
        <w:tc>
          <w:tcPr>
            <w:tcW w:w="263" w:type="pct"/>
            <w:tcBorders>
              <w:top w:val="nil"/>
              <w:left w:val="nil"/>
              <w:bottom w:val="nil"/>
              <w:right w:val="nil"/>
            </w:tcBorders>
            <w:shd w:val="clear" w:color="auto" w:fill="auto"/>
            <w:noWrap/>
            <w:vAlign w:val="bottom"/>
            <w:hideMark/>
          </w:tcPr>
          <w:p w14:paraId="517BB4C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105,5</w:t>
            </w:r>
          </w:p>
        </w:tc>
        <w:tc>
          <w:tcPr>
            <w:tcW w:w="263" w:type="pct"/>
            <w:tcBorders>
              <w:top w:val="nil"/>
              <w:left w:val="nil"/>
              <w:bottom w:val="nil"/>
              <w:right w:val="nil"/>
            </w:tcBorders>
            <w:shd w:val="clear" w:color="auto" w:fill="auto"/>
            <w:noWrap/>
            <w:vAlign w:val="bottom"/>
            <w:hideMark/>
          </w:tcPr>
          <w:p w14:paraId="11D4066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89,9</w:t>
            </w:r>
          </w:p>
        </w:tc>
        <w:tc>
          <w:tcPr>
            <w:tcW w:w="263" w:type="pct"/>
            <w:tcBorders>
              <w:top w:val="nil"/>
              <w:left w:val="nil"/>
              <w:bottom w:val="nil"/>
              <w:right w:val="nil"/>
            </w:tcBorders>
            <w:shd w:val="clear" w:color="auto" w:fill="auto"/>
            <w:noWrap/>
            <w:vAlign w:val="bottom"/>
            <w:hideMark/>
          </w:tcPr>
          <w:p w14:paraId="0E073F5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97,1</w:t>
            </w:r>
          </w:p>
        </w:tc>
        <w:tc>
          <w:tcPr>
            <w:tcW w:w="263" w:type="pct"/>
            <w:tcBorders>
              <w:top w:val="nil"/>
              <w:left w:val="nil"/>
              <w:bottom w:val="nil"/>
              <w:right w:val="nil"/>
            </w:tcBorders>
            <w:shd w:val="clear" w:color="auto" w:fill="auto"/>
            <w:noWrap/>
            <w:vAlign w:val="bottom"/>
            <w:hideMark/>
          </w:tcPr>
          <w:p w14:paraId="4714D75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105,1</w:t>
            </w:r>
          </w:p>
        </w:tc>
        <w:tc>
          <w:tcPr>
            <w:tcW w:w="263" w:type="pct"/>
            <w:tcBorders>
              <w:top w:val="nil"/>
              <w:left w:val="nil"/>
              <w:bottom w:val="nil"/>
              <w:right w:val="nil"/>
            </w:tcBorders>
            <w:shd w:val="clear" w:color="auto" w:fill="auto"/>
            <w:noWrap/>
            <w:vAlign w:val="bottom"/>
            <w:hideMark/>
          </w:tcPr>
          <w:p w14:paraId="059651C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117,9</w:t>
            </w:r>
          </w:p>
        </w:tc>
        <w:tc>
          <w:tcPr>
            <w:tcW w:w="263" w:type="pct"/>
            <w:tcBorders>
              <w:top w:val="nil"/>
              <w:left w:val="nil"/>
              <w:bottom w:val="nil"/>
              <w:right w:val="nil"/>
            </w:tcBorders>
            <w:shd w:val="clear" w:color="auto" w:fill="auto"/>
            <w:noWrap/>
            <w:vAlign w:val="bottom"/>
            <w:hideMark/>
          </w:tcPr>
          <w:p w14:paraId="72CB9D4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128,4</w:t>
            </w:r>
          </w:p>
        </w:tc>
        <w:tc>
          <w:tcPr>
            <w:tcW w:w="263" w:type="pct"/>
            <w:tcBorders>
              <w:top w:val="nil"/>
              <w:left w:val="nil"/>
              <w:bottom w:val="nil"/>
              <w:right w:val="nil"/>
            </w:tcBorders>
            <w:shd w:val="clear" w:color="auto" w:fill="auto"/>
            <w:noWrap/>
            <w:vAlign w:val="bottom"/>
            <w:hideMark/>
          </w:tcPr>
          <w:p w14:paraId="085D74C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135,5</w:t>
            </w:r>
          </w:p>
        </w:tc>
        <w:tc>
          <w:tcPr>
            <w:tcW w:w="263" w:type="pct"/>
            <w:tcBorders>
              <w:top w:val="nil"/>
              <w:left w:val="nil"/>
              <w:bottom w:val="nil"/>
              <w:right w:val="nil"/>
            </w:tcBorders>
            <w:shd w:val="clear" w:color="auto" w:fill="auto"/>
            <w:noWrap/>
            <w:vAlign w:val="bottom"/>
            <w:hideMark/>
          </w:tcPr>
          <w:p w14:paraId="0456A56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147,4</w:t>
            </w:r>
          </w:p>
        </w:tc>
        <w:tc>
          <w:tcPr>
            <w:tcW w:w="263" w:type="pct"/>
            <w:tcBorders>
              <w:top w:val="nil"/>
              <w:left w:val="nil"/>
              <w:bottom w:val="nil"/>
              <w:right w:val="nil"/>
            </w:tcBorders>
            <w:shd w:val="clear" w:color="auto" w:fill="auto"/>
            <w:noWrap/>
            <w:vAlign w:val="bottom"/>
            <w:hideMark/>
          </w:tcPr>
          <w:p w14:paraId="0B1349F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151,0</w:t>
            </w:r>
          </w:p>
        </w:tc>
        <w:tc>
          <w:tcPr>
            <w:tcW w:w="263" w:type="pct"/>
            <w:tcBorders>
              <w:top w:val="nil"/>
              <w:left w:val="nil"/>
              <w:bottom w:val="nil"/>
              <w:right w:val="nil"/>
            </w:tcBorders>
            <w:shd w:val="clear" w:color="auto" w:fill="auto"/>
            <w:noWrap/>
            <w:vAlign w:val="bottom"/>
            <w:hideMark/>
          </w:tcPr>
          <w:p w14:paraId="7E09466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167,0</w:t>
            </w:r>
          </w:p>
        </w:tc>
        <w:tc>
          <w:tcPr>
            <w:tcW w:w="263" w:type="pct"/>
            <w:tcBorders>
              <w:top w:val="nil"/>
              <w:left w:val="nil"/>
              <w:bottom w:val="nil"/>
              <w:right w:val="nil"/>
            </w:tcBorders>
            <w:shd w:val="clear" w:color="auto" w:fill="auto"/>
            <w:noWrap/>
            <w:vAlign w:val="bottom"/>
            <w:hideMark/>
          </w:tcPr>
          <w:p w14:paraId="44DE7D5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175,6</w:t>
            </w:r>
          </w:p>
        </w:tc>
      </w:tr>
      <w:tr w:rsidR="00D83468" w:rsidRPr="00EF12AB" w14:paraId="11EBC6C8"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5FA42BF4"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152</w:t>
            </w:r>
          </w:p>
        </w:tc>
        <w:tc>
          <w:tcPr>
            <w:tcW w:w="262" w:type="pct"/>
            <w:tcBorders>
              <w:top w:val="nil"/>
              <w:left w:val="nil"/>
              <w:bottom w:val="nil"/>
              <w:right w:val="nil"/>
            </w:tcBorders>
            <w:shd w:val="clear" w:color="auto" w:fill="auto"/>
            <w:noWrap/>
            <w:vAlign w:val="bottom"/>
            <w:hideMark/>
          </w:tcPr>
          <w:p w14:paraId="383706E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72,7</w:t>
            </w:r>
          </w:p>
        </w:tc>
        <w:tc>
          <w:tcPr>
            <w:tcW w:w="262" w:type="pct"/>
            <w:tcBorders>
              <w:top w:val="nil"/>
              <w:left w:val="nil"/>
              <w:bottom w:val="nil"/>
              <w:right w:val="nil"/>
            </w:tcBorders>
            <w:shd w:val="clear" w:color="auto" w:fill="auto"/>
            <w:noWrap/>
            <w:vAlign w:val="bottom"/>
            <w:hideMark/>
          </w:tcPr>
          <w:p w14:paraId="3211C9C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81,6</w:t>
            </w:r>
          </w:p>
        </w:tc>
        <w:tc>
          <w:tcPr>
            <w:tcW w:w="262" w:type="pct"/>
            <w:tcBorders>
              <w:top w:val="nil"/>
              <w:left w:val="nil"/>
              <w:bottom w:val="nil"/>
              <w:right w:val="nil"/>
            </w:tcBorders>
            <w:shd w:val="clear" w:color="auto" w:fill="auto"/>
            <w:noWrap/>
            <w:vAlign w:val="bottom"/>
            <w:hideMark/>
          </w:tcPr>
          <w:p w14:paraId="6F75BD2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92,3</w:t>
            </w:r>
          </w:p>
        </w:tc>
        <w:tc>
          <w:tcPr>
            <w:tcW w:w="263" w:type="pct"/>
            <w:tcBorders>
              <w:top w:val="nil"/>
              <w:left w:val="nil"/>
              <w:bottom w:val="nil"/>
              <w:right w:val="nil"/>
            </w:tcBorders>
            <w:shd w:val="clear" w:color="auto" w:fill="auto"/>
            <w:noWrap/>
            <w:vAlign w:val="bottom"/>
            <w:hideMark/>
          </w:tcPr>
          <w:p w14:paraId="12E6DC1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93,6</w:t>
            </w:r>
          </w:p>
        </w:tc>
        <w:tc>
          <w:tcPr>
            <w:tcW w:w="263" w:type="pct"/>
            <w:tcBorders>
              <w:top w:val="nil"/>
              <w:left w:val="nil"/>
              <w:bottom w:val="nil"/>
              <w:right w:val="nil"/>
            </w:tcBorders>
            <w:shd w:val="clear" w:color="auto" w:fill="auto"/>
            <w:noWrap/>
            <w:vAlign w:val="bottom"/>
            <w:hideMark/>
          </w:tcPr>
          <w:p w14:paraId="3D96EEB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6250ECC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111,0</w:t>
            </w:r>
          </w:p>
        </w:tc>
        <w:tc>
          <w:tcPr>
            <w:tcW w:w="263" w:type="pct"/>
            <w:tcBorders>
              <w:top w:val="nil"/>
              <w:left w:val="nil"/>
              <w:bottom w:val="nil"/>
              <w:right w:val="nil"/>
            </w:tcBorders>
            <w:shd w:val="clear" w:color="auto" w:fill="auto"/>
            <w:noWrap/>
            <w:vAlign w:val="bottom"/>
            <w:hideMark/>
          </w:tcPr>
          <w:p w14:paraId="559933C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103,2</w:t>
            </w:r>
          </w:p>
        </w:tc>
        <w:tc>
          <w:tcPr>
            <w:tcW w:w="263" w:type="pct"/>
            <w:tcBorders>
              <w:top w:val="nil"/>
              <w:left w:val="nil"/>
              <w:bottom w:val="nil"/>
              <w:right w:val="nil"/>
            </w:tcBorders>
            <w:shd w:val="clear" w:color="auto" w:fill="auto"/>
            <w:noWrap/>
            <w:vAlign w:val="bottom"/>
            <w:hideMark/>
          </w:tcPr>
          <w:p w14:paraId="7164928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105,0</w:t>
            </w:r>
          </w:p>
        </w:tc>
        <w:tc>
          <w:tcPr>
            <w:tcW w:w="263" w:type="pct"/>
            <w:tcBorders>
              <w:top w:val="nil"/>
              <w:left w:val="nil"/>
              <w:bottom w:val="nil"/>
              <w:right w:val="nil"/>
            </w:tcBorders>
            <w:shd w:val="clear" w:color="auto" w:fill="auto"/>
            <w:noWrap/>
            <w:vAlign w:val="bottom"/>
            <w:hideMark/>
          </w:tcPr>
          <w:p w14:paraId="3A55AC6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99,0</w:t>
            </w:r>
          </w:p>
        </w:tc>
        <w:tc>
          <w:tcPr>
            <w:tcW w:w="263" w:type="pct"/>
            <w:tcBorders>
              <w:top w:val="nil"/>
              <w:left w:val="nil"/>
              <w:bottom w:val="nil"/>
              <w:right w:val="nil"/>
            </w:tcBorders>
            <w:shd w:val="clear" w:color="auto" w:fill="auto"/>
            <w:noWrap/>
            <w:vAlign w:val="bottom"/>
            <w:hideMark/>
          </w:tcPr>
          <w:p w14:paraId="03C35B7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85,4</w:t>
            </w:r>
          </w:p>
        </w:tc>
        <w:tc>
          <w:tcPr>
            <w:tcW w:w="263" w:type="pct"/>
            <w:tcBorders>
              <w:top w:val="nil"/>
              <w:left w:val="nil"/>
              <w:bottom w:val="nil"/>
              <w:right w:val="nil"/>
            </w:tcBorders>
            <w:shd w:val="clear" w:color="auto" w:fill="auto"/>
            <w:noWrap/>
            <w:vAlign w:val="bottom"/>
            <w:hideMark/>
          </w:tcPr>
          <w:p w14:paraId="78987D4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81,0</w:t>
            </w:r>
          </w:p>
        </w:tc>
        <w:tc>
          <w:tcPr>
            <w:tcW w:w="263" w:type="pct"/>
            <w:tcBorders>
              <w:top w:val="nil"/>
              <w:left w:val="nil"/>
              <w:bottom w:val="nil"/>
              <w:right w:val="nil"/>
            </w:tcBorders>
            <w:shd w:val="clear" w:color="auto" w:fill="auto"/>
            <w:noWrap/>
            <w:vAlign w:val="bottom"/>
            <w:hideMark/>
          </w:tcPr>
          <w:p w14:paraId="0D0A1A1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97,6</w:t>
            </w:r>
          </w:p>
        </w:tc>
        <w:tc>
          <w:tcPr>
            <w:tcW w:w="263" w:type="pct"/>
            <w:tcBorders>
              <w:top w:val="nil"/>
              <w:left w:val="nil"/>
              <w:bottom w:val="nil"/>
              <w:right w:val="nil"/>
            </w:tcBorders>
            <w:shd w:val="clear" w:color="auto" w:fill="auto"/>
            <w:noWrap/>
            <w:vAlign w:val="bottom"/>
            <w:hideMark/>
          </w:tcPr>
          <w:p w14:paraId="579747A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115,2</w:t>
            </w:r>
          </w:p>
        </w:tc>
        <w:tc>
          <w:tcPr>
            <w:tcW w:w="263" w:type="pct"/>
            <w:tcBorders>
              <w:top w:val="nil"/>
              <w:left w:val="nil"/>
              <w:bottom w:val="nil"/>
              <w:right w:val="nil"/>
            </w:tcBorders>
            <w:shd w:val="clear" w:color="auto" w:fill="auto"/>
            <w:noWrap/>
            <w:vAlign w:val="bottom"/>
            <w:hideMark/>
          </w:tcPr>
          <w:p w14:paraId="61A4E26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109,5</w:t>
            </w:r>
          </w:p>
        </w:tc>
        <w:tc>
          <w:tcPr>
            <w:tcW w:w="263" w:type="pct"/>
            <w:tcBorders>
              <w:top w:val="nil"/>
              <w:left w:val="nil"/>
              <w:bottom w:val="nil"/>
              <w:right w:val="nil"/>
            </w:tcBorders>
            <w:shd w:val="clear" w:color="auto" w:fill="auto"/>
            <w:noWrap/>
            <w:vAlign w:val="bottom"/>
            <w:hideMark/>
          </w:tcPr>
          <w:p w14:paraId="0D8F6D1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105,3</w:t>
            </w:r>
          </w:p>
        </w:tc>
        <w:tc>
          <w:tcPr>
            <w:tcW w:w="263" w:type="pct"/>
            <w:tcBorders>
              <w:top w:val="nil"/>
              <w:left w:val="nil"/>
              <w:bottom w:val="nil"/>
              <w:right w:val="nil"/>
            </w:tcBorders>
            <w:shd w:val="clear" w:color="auto" w:fill="auto"/>
            <w:noWrap/>
            <w:vAlign w:val="bottom"/>
            <w:hideMark/>
          </w:tcPr>
          <w:p w14:paraId="525961C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111,3</w:t>
            </w:r>
          </w:p>
        </w:tc>
        <w:tc>
          <w:tcPr>
            <w:tcW w:w="263" w:type="pct"/>
            <w:tcBorders>
              <w:top w:val="nil"/>
              <w:left w:val="nil"/>
              <w:bottom w:val="nil"/>
              <w:right w:val="nil"/>
            </w:tcBorders>
            <w:shd w:val="clear" w:color="auto" w:fill="auto"/>
            <w:noWrap/>
            <w:vAlign w:val="bottom"/>
            <w:hideMark/>
          </w:tcPr>
          <w:p w14:paraId="4A09C9C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118,0</w:t>
            </w:r>
          </w:p>
        </w:tc>
        <w:tc>
          <w:tcPr>
            <w:tcW w:w="263" w:type="pct"/>
            <w:tcBorders>
              <w:top w:val="nil"/>
              <w:left w:val="nil"/>
              <w:bottom w:val="nil"/>
              <w:right w:val="nil"/>
            </w:tcBorders>
            <w:shd w:val="clear" w:color="auto" w:fill="auto"/>
            <w:noWrap/>
            <w:vAlign w:val="bottom"/>
            <w:hideMark/>
          </w:tcPr>
          <w:p w14:paraId="748E4B4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 xml:space="preserve"> 139,1 </w:t>
            </w:r>
          </w:p>
        </w:tc>
      </w:tr>
      <w:tr w:rsidR="00D83468" w:rsidRPr="00EF12AB" w14:paraId="7C8A51B3"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1D35993C"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153</w:t>
            </w:r>
          </w:p>
        </w:tc>
        <w:tc>
          <w:tcPr>
            <w:tcW w:w="262" w:type="pct"/>
            <w:tcBorders>
              <w:top w:val="nil"/>
              <w:left w:val="nil"/>
              <w:bottom w:val="nil"/>
              <w:right w:val="nil"/>
            </w:tcBorders>
            <w:shd w:val="clear" w:color="auto" w:fill="auto"/>
            <w:noWrap/>
            <w:vAlign w:val="bottom"/>
            <w:hideMark/>
          </w:tcPr>
          <w:p w14:paraId="2C445D9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85,7</w:t>
            </w:r>
          </w:p>
        </w:tc>
        <w:tc>
          <w:tcPr>
            <w:tcW w:w="262" w:type="pct"/>
            <w:tcBorders>
              <w:top w:val="nil"/>
              <w:left w:val="nil"/>
              <w:bottom w:val="nil"/>
              <w:right w:val="nil"/>
            </w:tcBorders>
            <w:shd w:val="clear" w:color="auto" w:fill="auto"/>
            <w:noWrap/>
            <w:vAlign w:val="bottom"/>
            <w:hideMark/>
          </w:tcPr>
          <w:p w14:paraId="55C6B4E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89,8</w:t>
            </w:r>
          </w:p>
        </w:tc>
        <w:tc>
          <w:tcPr>
            <w:tcW w:w="262" w:type="pct"/>
            <w:tcBorders>
              <w:top w:val="nil"/>
              <w:left w:val="nil"/>
              <w:bottom w:val="nil"/>
              <w:right w:val="nil"/>
            </w:tcBorders>
            <w:shd w:val="clear" w:color="auto" w:fill="auto"/>
            <w:noWrap/>
            <w:vAlign w:val="bottom"/>
            <w:hideMark/>
          </w:tcPr>
          <w:p w14:paraId="43160BD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87,3</w:t>
            </w:r>
          </w:p>
        </w:tc>
        <w:tc>
          <w:tcPr>
            <w:tcW w:w="263" w:type="pct"/>
            <w:tcBorders>
              <w:top w:val="nil"/>
              <w:left w:val="nil"/>
              <w:bottom w:val="nil"/>
              <w:right w:val="nil"/>
            </w:tcBorders>
            <w:shd w:val="clear" w:color="auto" w:fill="auto"/>
            <w:noWrap/>
            <w:vAlign w:val="bottom"/>
            <w:hideMark/>
          </w:tcPr>
          <w:p w14:paraId="3FD0BA0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96,2</w:t>
            </w:r>
          </w:p>
        </w:tc>
        <w:tc>
          <w:tcPr>
            <w:tcW w:w="263" w:type="pct"/>
            <w:tcBorders>
              <w:top w:val="nil"/>
              <w:left w:val="nil"/>
              <w:bottom w:val="nil"/>
              <w:right w:val="nil"/>
            </w:tcBorders>
            <w:shd w:val="clear" w:color="auto" w:fill="auto"/>
            <w:noWrap/>
            <w:vAlign w:val="bottom"/>
            <w:hideMark/>
          </w:tcPr>
          <w:p w14:paraId="457D7B9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79FBB3B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109,1</w:t>
            </w:r>
          </w:p>
        </w:tc>
        <w:tc>
          <w:tcPr>
            <w:tcW w:w="263" w:type="pct"/>
            <w:tcBorders>
              <w:top w:val="nil"/>
              <w:left w:val="nil"/>
              <w:bottom w:val="nil"/>
              <w:right w:val="nil"/>
            </w:tcBorders>
            <w:shd w:val="clear" w:color="auto" w:fill="auto"/>
            <w:noWrap/>
            <w:vAlign w:val="bottom"/>
            <w:hideMark/>
          </w:tcPr>
          <w:p w14:paraId="482A351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96,0</w:t>
            </w:r>
          </w:p>
        </w:tc>
        <w:tc>
          <w:tcPr>
            <w:tcW w:w="263" w:type="pct"/>
            <w:tcBorders>
              <w:top w:val="nil"/>
              <w:left w:val="nil"/>
              <w:bottom w:val="nil"/>
              <w:right w:val="nil"/>
            </w:tcBorders>
            <w:shd w:val="clear" w:color="auto" w:fill="auto"/>
            <w:noWrap/>
            <w:vAlign w:val="bottom"/>
            <w:hideMark/>
          </w:tcPr>
          <w:p w14:paraId="16449E3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93,8</w:t>
            </w:r>
          </w:p>
        </w:tc>
        <w:tc>
          <w:tcPr>
            <w:tcW w:w="263" w:type="pct"/>
            <w:tcBorders>
              <w:top w:val="nil"/>
              <w:left w:val="nil"/>
              <w:bottom w:val="nil"/>
              <w:right w:val="nil"/>
            </w:tcBorders>
            <w:shd w:val="clear" w:color="auto" w:fill="auto"/>
            <w:noWrap/>
            <w:vAlign w:val="bottom"/>
            <w:hideMark/>
          </w:tcPr>
          <w:p w14:paraId="6177319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100,4</w:t>
            </w:r>
          </w:p>
        </w:tc>
        <w:tc>
          <w:tcPr>
            <w:tcW w:w="263" w:type="pct"/>
            <w:tcBorders>
              <w:top w:val="nil"/>
              <w:left w:val="nil"/>
              <w:bottom w:val="nil"/>
              <w:right w:val="nil"/>
            </w:tcBorders>
            <w:shd w:val="clear" w:color="auto" w:fill="auto"/>
            <w:noWrap/>
            <w:vAlign w:val="bottom"/>
            <w:hideMark/>
          </w:tcPr>
          <w:p w14:paraId="34B59CB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89,7</w:t>
            </w:r>
          </w:p>
        </w:tc>
        <w:tc>
          <w:tcPr>
            <w:tcW w:w="263" w:type="pct"/>
            <w:tcBorders>
              <w:top w:val="nil"/>
              <w:left w:val="nil"/>
              <w:bottom w:val="nil"/>
              <w:right w:val="nil"/>
            </w:tcBorders>
            <w:shd w:val="clear" w:color="auto" w:fill="auto"/>
            <w:noWrap/>
            <w:vAlign w:val="bottom"/>
            <w:hideMark/>
          </w:tcPr>
          <w:p w14:paraId="3649B07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93,3</w:t>
            </w:r>
          </w:p>
        </w:tc>
        <w:tc>
          <w:tcPr>
            <w:tcW w:w="263" w:type="pct"/>
            <w:tcBorders>
              <w:top w:val="nil"/>
              <w:left w:val="nil"/>
              <w:bottom w:val="nil"/>
              <w:right w:val="nil"/>
            </w:tcBorders>
            <w:shd w:val="clear" w:color="auto" w:fill="auto"/>
            <w:noWrap/>
            <w:vAlign w:val="bottom"/>
            <w:hideMark/>
          </w:tcPr>
          <w:p w14:paraId="4403572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111,0</w:t>
            </w:r>
          </w:p>
        </w:tc>
        <w:tc>
          <w:tcPr>
            <w:tcW w:w="263" w:type="pct"/>
            <w:tcBorders>
              <w:top w:val="nil"/>
              <w:left w:val="nil"/>
              <w:bottom w:val="nil"/>
              <w:right w:val="nil"/>
            </w:tcBorders>
            <w:shd w:val="clear" w:color="auto" w:fill="auto"/>
            <w:noWrap/>
            <w:vAlign w:val="bottom"/>
            <w:hideMark/>
          </w:tcPr>
          <w:p w14:paraId="4F32C35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117,8</w:t>
            </w:r>
          </w:p>
        </w:tc>
        <w:tc>
          <w:tcPr>
            <w:tcW w:w="263" w:type="pct"/>
            <w:tcBorders>
              <w:top w:val="nil"/>
              <w:left w:val="nil"/>
              <w:bottom w:val="nil"/>
              <w:right w:val="nil"/>
            </w:tcBorders>
            <w:shd w:val="clear" w:color="auto" w:fill="auto"/>
            <w:noWrap/>
            <w:vAlign w:val="bottom"/>
            <w:hideMark/>
          </w:tcPr>
          <w:p w14:paraId="697DA4F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129,3</w:t>
            </w:r>
          </w:p>
        </w:tc>
        <w:tc>
          <w:tcPr>
            <w:tcW w:w="263" w:type="pct"/>
            <w:tcBorders>
              <w:top w:val="nil"/>
              <w:left w:val="nil"/>
              <w:bottom w:val="nil"/>
              <w:right w:val="nil"/>
            </w:tcBorders>
            <w:shd w:val="clear" w:color="auto" w:fill="auto"/>
            <w:noWrap/>
            <w:vAlign w:val="bottom"/>
            <w:hideMark/>
          </w:tcPr>
          <w:p w14:paraId="142EA44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145,2</w:t>
            </w:r>
          </w:p>
        </w:tc>
        <w:tc>
          <w:tcPr>
            <w:tcW w:w="263" w:type="pct"/>
            <w:tcBorders>
              <w:top w:val="nil"/>
              <w:left w:val="nil"/>
              <w:bottom w:val="nil"/>
              <w:right w:val="nil"/>
            </w:tcBorders>
            <w:shd w:val="clear" w:color="auto" w:fill="auto"/>
            <w:noWrap/>
            <w:vAlign w:val="bottom"/>
            <w:hideMark/>
          </w:tcPr>
          <w:p w14:paraId="5C61C82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155,7</w:t>
            </w:r>
          </w:p>
        </w:tc>
        <w:tc>
          <w:tcPr>
            <w:tcW w:w="263" w:type="pct"/>
            <w:tcBorders>
              <w:top w:val="nil"/>
              <w:left w:val="nil"/>
              <w:bottom w:val="nil"/>
              <w:right w:val="nil"/>
            </w:tcBorders>
            <w:shd w:val="clear" w:color="auto" w:fill="auto"/>
            <w:noWrap/>
            <w:vAlign w:val="bottom"/>
            <w:hideMark/>
          </w:tcPr>
          <w:p w14:paraId="2E488A7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154,7</w:t>
            </w:r>
          </w:p>
        </w:tc>
        <w:tc>
          <w:tcPr>
            <w:tcW w:w="263" w:type="pct"/>
            <w:tcBorders>
              <w:top w:val="nil"/>
              <w:left w:val="nil"/>
              <w:bottom w:val="nil"/>
              <w:right w:val="nil"/>
            </w:tcBorders>
            <w:shd w:val="clear" w:color="auto" w:fill="auto"/>
            <w:noWrap/>
            <w:vAlign w:val="bottom"/>
            <w:hideMark/>
          </w:tcPr>
          <w:p w14:paraId="2FF59CB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160,3</w:t>
            </w:r>
          </w:p>
        </w:tc>
      </w:tr>
      <w:tr w:rsidR="00D83468" w:rsidRPr="00EF12AB" w14:paraId="7F941342"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616D40D4"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154</w:t>
            </w:r>
          </w:p>
        </w:tc>
        <w:tc>
          <w:tcPr>
            <w:tcW w:w="262" w:type="pct"/>
            <w:tcBorders>
              <w:top w:val="nil"/>
              <w:left w:val="nil"/>
              <w:bottom w:val="nil"/>
              <w:right w:val="nil"/>
            </w:tcBorders>
            <w:shd w:val="clear" w:color="auto" w:fill="auto"/>
            <w:noWrap/>
            <w:vAlign w:val="bottom"/>
            <w:hideMark/>
          </w:tcPr>
          <w:p w14:paraId="375CE82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95,4</w:t>
            </w:r>
          </w:p>
        </w:tc>
        <w:tc>
          <w:tcPr>
            <w:tcW w:w="262" w:type="pct"/>
            <w:tcBorders>
              <w:top w:val="nil"/>
              <w:left w:val="nil"/>
              <w:bottom w:val="nil"/>
              <w:right w:val="nil"/>
            </w:tcBorders>
            <w:shd w:val="clear" w:color="auto" w:fill="auto"/>
            <w:noWrap/>
            <w:vAlign w:val="bottom"/>
            <w:hideMark/>
          </w:tcPr>
          <w:p w14:paraId="0242B93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99,9</w:t>
            </w:r>
          </w:p>
        </w:tc>
        <w:tc>
          <w:tcPr>
            <w:tcW w:w="262" w:type="pct"/>
            <w:tcBorders>
              <w:top w:val="nil"/>
              <w:left w:val="nil"/>
              <w:bottom w:val="nil"/>
              <w:right w:val="nil"/>
            </w:tcBorders>
            <w:shd w:val="clear" w:color="auto" w:fill="auto"/>
            <w:noWrap/>
            <w:vAlign w:val="bottom"/>
            <w:hideMark/>
          </w:tcPr>
          <w:p w14:paraId="54C7804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104,5</w:t>
            </w:r>
          </w:p>
        </w:tc>
        <w:tc>
          <w:tcPr>
            <w:tcW w:w="263" w:type="pct"/>
            <w:tcBorders>
              <w:top w:val="nil"/>
              <w:left w:val="nil"/>
              <w:bottom w:val="nil"/>
              <w:right w:val="nil"/>
            </w:tcBorders>
            <w:shd w:val="clear" w:color="auto" w:fill="auto"/>
            <w:noWrap/>
            <w:vAlign w:val="bottom"/>
            <w:hideMark/>
          </w:tcPr>
          <w:p w14:paraId="0490870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101,8</w:t>
            </w:r>
          </w:p>
        </w:tc>
        <w:tc>
          <w:tcPr>
            <w:tcW w:w="263" w:type="pct"/>
            <w:tcBorders>
              <w:top w:val="nil"/>
              <w:left w:val="nil"/>
              <w:bottom w:val="nil"/>
              <w:right w:val="nil"/>
            </w:tcBorders>
            <w:shd w:val="clear" w:color="auto" w:fill="auto"/>
            <w:noWrap/>
            <w:vAlign w:val="bottom"/>
            <w:hideMark/>
          </w:tcPr>
          <w:p w14:paraId="3798C54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7AD3FA7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103,7</w:t>
            </w:r>
          </w:p>
        </w:tc>
        <w:tc>
          <w:tcPr>
            <w:tcW w:w="263" w:type="pct"/>
            <w:tcBorders>
              <w:top w:val="nil"/>
              <w:left w:val="nil"/>
              <w:bottom w:val="nil"/>
              <w:right w:val="nil"/>
            </w:tcBorders>
            <w:shd w:val="clear" w:color="auto" w:fill="auto"/>
            <w:noWrap/>
            <w:vAlign w:val="bottom"/>
            <w:hideMark/>
          </w:tcPr>
          <w:p w14:paraId="313BCB3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97,8</w:t>
            </w:r>
          </w:p>
        </w:tc>
        <w:tc>
          <w:tcPr>
            <w:tcW w:w="263" w:type="pct"/>
            <w:tcBorders>
              <w:top w:val="nil"/>
              <w:left w:val="nil"/>
              <w:bottom w:val="nil"/>
              <w:right w:val="nil"/>
            </w:tcBorders>
            <w:shd w:val="clear" w:color="auto" w:fill="auto"/>
            <w:noWrap/>
            <w:vAlign w:val="bottom"/>
            <w:hideMark/>
          </w:tcPr>
          <w:p w14:paraId="5DEFFB1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94,4</w:t>
            </w:r>
          </w:p>
        </w:tc>
        <w:tc>
          <w:tcPr>
            <w:tcW w:w="263" w:type="pct"/>
            <w:tcBorders>
              <w:top w:val="nil"/>
              <w:left w:val="nil"/>
              <w:bottom w:val="nil"/>
              <w:right w:val="nil"/>
            </w:tcBorders>
            <w:shd w:val="clear" w:color="auto" w:fill="auto"/>
            <w:noWrap/>
            <w:vAlign w:val="bottom"/>
            <w:hideMark/>
          </w:tcPr>
          <w:p w14:paraId="5A80495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85,0</w:t>
            </w:r>
          </w:p>
        </w:tc>
        <w:tc>
          <w:tcPr>
            <w:tcW w:w="263" w:type="pct"/>
            <w:tcBorders>
              <w:top w:val="nil"/>
              <w:left w:val="nil"/>
              <w:bottom w:val="nil"/>
              <w:right w:val="nil"/>
            </w:tcBorders>
            <w:shd w:val="clear" w:color="auto" w:fill="auto"/>
            <w:noWrap/>
            <w:vAlign w:val="bottom"/>
            <w:hideMark/>
          </w:tcPr>
          <w:p w14:paraId="068B74D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81,9</w:t>
            </w:r>
          </w:p>
        </w:tc>
        <w:tc>
          <w:tcPr>
            <w:tcW w:w="263" w:type="pct"/>
            <w:tcBorders>
              <w:top w:val="nil"/>
              <w:left w:val="nil"/>
              <w:bottom w:val="nil"/>
              <w:right w:val="nil"/>
            </w:tcBorders>
            <w:shd w:val="clear" w:color="auto" w:fill="auto"/>
            <w:noWrap/>
            <w:vAlign w:val="bottom"/>
            <w:hideMark/>
          </w:tcPr>
          <w:p w14:paraId="2F0E1FD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94,3</w:t>
            </w:r>
          </w:p>
        </w:tc>
        <w:tc>
          <w:tcPr>
            <w:tcW w:w="263" w:type="pct"/>
            <w:tcBorders>
              <w:top w:val="nil"/>
              <w:left w:val="nil"/>
              <w:bottom w:val="nil"/>
              <w:right w:val="nil"/>
            </w:tcBorders>
            <w:shd w:val="clear" w:color="auto" w:fill="auto"/>
            <w:noWrap/>
            <w:vAlign w:val="bottom"/>
            <w:hideMark/>
          </w:tcPr>
          <w:p w14:paraId="4BE85CB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105,1</w:t>
            </w:r>
          </w:p>
        </w:tc>
        <w:tc>
          <w:tcPr>
            <w:tcW w:w="263" w:type="pct"/>
            <w:tcBorders>
              <w:top w:val="nil"/>
              <w:left w:val="nil"/>
              <w:bottom w:val="nil"/>
              <w:right w:val="nil"/>
            </w:tcBorders>
            <w:shd w:val="clear" w:color="auto" w:fill="auto"/>
            <w:noWrap/>
            <w:vAlign w:val="bottom"/>
            <w:hideMark/>
          </w:tcPr>
          <w:p w14:paraId="2C3A8C2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113,1</w:t>
            </w:r>
          </w:p>
        </w:tc>
        <w:tc>
          <w:tcPr>
            <w:tcW w:w="263" w:type="pct"/>
            <w:tcBorders>
              <w:top w:val="nil"/>
              <w:left w:val="nil"/>
              <w:bottom w:val="nil"/>
              <w:right w:val="nil"/>
            </w:tcBorders>
            <w:shd w:val="clear" w:color="auto" w:fill="auto"/>
            <w:noWrap/>
            <w:vAlign w:val="bottom"/>
            <w:hideMark/>
          </w:tcPr>
          <w:p w14:paraId="5D1EED8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127,6</w:t>
            </w:r>
          </w:p>
        </w:tc>
        <w:tc>
          <w:tcPr>
            <w:tcW w:w="263" w:type="pct"/>
            <w:tcBorders>
              <w:top w:val="nil"/>
              <w:left w:val="nil"/>
              <w:bottom w:val="nil"/>
              <w:right w:val="nil"/>
            </w:tcBorders>
            <w:shd w:val="clear" w:color="auto" w:fill="auto"/>
            <w:noWrap/>
            <w:vAlign w:val="bottom"/>
            <w:hideMark/>
          </w:tcPr>
          <w:p w14:paraId="068A896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145,8</w:t>
            </w:r>
          </w:p>
        </w:tc>
        <w:tc>
          <w:tcPr>
            <w:tcW w:w="263" w:type="pct"/>
            <w:tcBorders>
              <w:top w:val="nil"/>
              <w:left w:val="nil"/>
              <w:bottom w:val="nil"/>
              <w:right w:val="nil"/>
            </w:tcBorders>
            <w:shd w:val="clear" w:color="auto" w:fill="auto"/>
            <w:noWrap/>
            <w:vAlign w:val="bottom"/>
            <w:hideMark/>
          </w:tcPr>
          <w:p w14:paraId="0BC684A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159,6</w:t>
            </w:r>
          </w:p>
        </w:tc>
        <w:tc>
          <w:tcPr>
            <w:tcW w:w="263" w:type="pct"/>
            <w:tcBorders>
              <w:top w:val="nil"/>
              <w:left w:val="nil"/>
              <w:bottom w:val="nil"/>
              <w:right w:val="nil"/>
            </w:tcBorders>
            <w:shd w:val="clear" w:color="auto" w:fill="auto"/>
            <w:noWrap/>
            <w:vAlign w:val="bottom"/>
            <w:hideMark/>
          </w:tcPr>
          <w:p w14:paraId="59DB7F5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168,4</w:t>
            </w:r>
          </w:p>
        </w:tc>
        <w:tc>
          <w:tcPr>
            <w:tcW w:w="263" w:type="pct"/>
            <w:tcBorders>
              <w:top w:val="nil"/>
              <w:left w:val="nil"/>
              <w:bottom w:val="nil"/>
              <w:right w:val="nil"/>
            </w:tcBorders>
            <w:shd w:val="clear" w:color="auto" w:fill="auto"/>
            <w:noWrap/>
            <w:vAlign w:val="bottom"/>
            <w:hideMark/>
          </w:tcPr>
          <w:p w14:paraId="54B003F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 xml:space="preserve"> 190,6 </w:t>
            </w:r>
          </w:p>
        </w:tc>
      </w:tr>
      <w:tr w:rsidR="00D83468" w:rsidRPr="00EF12AB" w14:paraId="5F657DEF"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6EB3BB97"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155</w:t>
            </w:r>
          </w:p>
        </w:tc>
        <w:tc>
          <w:tcPr>
            <w:tcW w:w="262" w:type="pct"/>
            <w:tcBorders>
              <w:top w:val="nil"/>
              <w:left w:val="nil"/>
              <w:bottom w:val="nil"/>
              <w:right w:val="nil"/>
            </w:tcBorders>
            <w:shd w:val="clear" w:color="auto" w:fill="auto"/>
            <w:noWrap/>
            <w:vAlign w:val="bottom"/>
            <w:hideMark/>
          </w:tcPr>
          <w:p w14:paraId="0030905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97,0</w:t>
            </w:r>
          </w:p>
        </w:tc>
        <w:tc>
          <w:tcPr>
            <w:tcW w:w="262" w:type="pct"/>
            <w:tcBorders>
              <w:top w:val="nil"/>
              <w:left w:val="nil"/>
              <w:bottom w:val="nil"/>
              <w:right w:val="nil"/>
            </w:tcBorders>
            <w:shd w:val="clear" w:color="auto" w:fill="auto"/>
            <w:noWrap/>
            <w:vAlign w:val="bottom"/>
            <w:hideMark/>
          </w:tcPr>
          <w:p w14:paraId="621EE0A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103,2</w:t>
            </w:r>
          </w:p>
        </w:tc>
        <w:tc>
          <w:tcPr>
            <w:tcW w:w="262" w:type="pct"/>
            <w:tcBorders>
              <w:top w:val="nil"/>
              <w:left w:val="nil"/>
              <w:bottom w:val="nil"/>
              <w:right w:val="nil"/>
            </w:tcBorders>
            <w:shd w:val="clear" w:color="auto" w:fill="auto"/>
            <w:noWrap/>
            <w:vAlign w:val="bottom"/>
            <w:hideMark/>
          </w:tcPr>
          <w:p w14:paraId="559E431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94,6</w:t>
            </w:r>
          </w:p>
        </w:tc>
        <w:tc>
          <w:tcPr>
            <w:tcW w:w="263" w:type="pct"/>
            <w:tcBorders>
              <w:top w:val="nil"/>
              <w:left w:val="nil"/>
              <w:bottom w:val="nil"/>
              <w:right w:val="nil"/>
            </w:tcBorders>
            <w:shd w:val="clear" w:color="auto" w:fill="auto"/>
            <w:noWrap/>
            <w:vAlign w:val="bottom"/>
            <w:hideMark/>
          </w:tcPr>
          <w:p w14:paraId="33807CF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95,4</w:t>
            </w:r>
          </w:p>
        </w:tc>
        <w:tc>
          <w:tcPr>
            <w:tcW w:w="263" w:type="pct"/>
            <w:tcBorders>
              <w:top w:val="nil"/>
              <w:left w:val="nil"/>
              <w:bottom w:val="nil"/>
              <w:right w:val="nil"/>
            </w:tcBorders>
            <w:shd w:val="clear" w:color="auto" w:fill="auto"/>
            <w:noWrap/>
            <w:vAlign w:val="bottom"/>
            <w:hideMark/>
          </w:tcPr>
          <w:p w14:paraId="634788C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4A57A4E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98,9</w:t>
            </w:r>
          </w:p>
        </w:tc>
        <w:tc>
          <w:tcPr>
            <w:tcW w:w="263" w:type="pct"/>
            <w:tcBorders>
              <w:top w:val="nil"/>
              <w:left w:val="nil"/>
              <w:bottom w:val="nil"/>
              <w:right w:val="nil"/>
            </w:tcBorders>
            <w:shd w:val="clear" w:color="auto" w:fill="auto"/>
            <w:noWrap/>
            <w:vAlign w:val="bottom"/>
            <w:hideMark/>
          </w:tcPr>
          <w:p w14:paraId="1F5DB42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99,6</w:t>
            </w:r>
          </w:p>
        </w:tc>
        <w:tc>
          <w:tcPr>
            <w:tcW w:w="263" w:type="pct"/>
            <w:tcBorders>
              <w:top w:val="nil"/>
              <w:left w:val="nil"/>
              <w:bottom w:val="nil"/>
              <w:right w:val="nil"/>
            </w:tcBorders>
            <w:shd w:val="clear" w:color="auto" w:fill="auto"/>
            <w:noWrap/>
            <w:vAlign w:val="bottom"/>
            <w:hideMark/>
          </w:tcPr>
          <w:p w14:paraId="68D59A5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94,7</w:t>
            </w:r>
          </w:p>
        </w:tc>
        <w:tc>
          <w:tcPr>
            <w:tcW w:w="263" w:type="pct"/>
            <w:tcBorders>
              <w:top w:val="nil"/>
              <w:left w:val="nil"/>
              <w:bottom w:val="nil"/>
              <w:right w:val="nil"/>
            </w:tcBorders>
            <w:shd w:val="clear" w:color="auto" w:fill="auto"/>
            <w:noWrap/>
            <w:vAlign w:val="bottom"/>
            <w:hideMark/>
          </w:tcPr>
          <w:p w14:paraId="658E780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90,2</w:t>
            </w:r>
          </w:p>
        </w:tc>
        <w:tc>
          <w:tcPr>
            <w:tcW w:w="263" w:type="pct"/>
            <w:tcBorders>
              <w:top w:val="nil"/>
              <w:left w:val="nil"/>
              <w:bottom w:val="nil"/>
              <w:right w:val="nil"/>
            </w:tcBorders>
            <w:shd w:val="clear" w:color="auto" w:fill="auto"/>
            <w:noWrap/>
            <w:vAlign w:val="bottom"/>
            <w:hideMark/>
          </w:tcPr>
          <w:p w14:paraId="259EC95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71,3</w:t>
            </w:r>
          </w:p>
        </w:tc>
        <w:tc>
          <w:tcPr>
            <w:tcW w:w="263" w:type="pct"/>
            <w:tcBorders>
              <w:top w:val="nil"/>
              <w:left w:val="nil"/>
              <w:bottom w:val="nil"/>
              <w:right w:val="nil"/>
            </w:tcBorders>
            <w:shd w:val="clear" w:color="auto" w:fill="auto"/>
            <w:noWrap/>
            <w:vAlign w:val="bottom"/>
            <w:hideMark/>
          </w:tcPr>
          <w:p w14:paraId="579F7FB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89,0</w:t>
            </w:r>
          </w:p>
        </w:tc>
        <w:tc>
          <w:tcPr>
            <w:tcW w:w="263" w:type="pct"/>
            <w:tcBorders>
              <w:top w:val="nil"/>
              <w:left w:val="nil"/>
              <w:bottom w:val="nil"/>
              <w:right w:val="nil"/>
            </w:tcBorders>
            <w:shd w:val="clear" w:color="auto" w:fill="auto"/>
            <w:noWrap/>
            <w:vAlign w:val="bottom"/>
            <w:hideMark/>
          </w:tcPr>
          <w:p w14:paraId="1CF3C9F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104,2</w:t>
            </w:r>
          </w:p>
        </w:tc>
        <w:tc>
          <w:tcPr>
            <w:tcW w:w="263" w:type="pct"/>
            <w:tcBorders>
              <w:top w:val="nil"/>
              <w:left w:val="nil"/>
              <w:bottom w:val="nil"/>
              <w:right w:val="nil"/>
            </w:tcBorders>
            <w:shd w:val="clear" w:color="auto" w:fill="auto"/>
            <w:noWrap/>
            <w:vAlign w:val="bottom"/>
            <w:hideMark/>
          </w:tcPr>
          <w:p w14:paraId="4F9859A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117,4</w:t>
            </w:r>
          </w:p>
        </w:tc>
        <w:tc>
          <w:tcPr>
            <w:tcW w:w="263" w:type="pct"/>
            <w:tcBorders>
              <w:top w:val="nil"/>
              <w:left w:val="nil"/>
              <w:bottom w:val="nil"/>
              <w:right w:val="nil"/>
            </w:tcBorders>
            <w:shd w:val="clear" w:color="auto" w:fill="auto"/>
            <w:noWrap/>
            <w:vAlign w:val="bottom"/>
            <w:hideMark/>
          </w:tcPr>
          <w:p w14:paraId="22B35F3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121,2</w:t>
            </w:r>
          </w:p>
        </w:tc>
        <w:tc>
          <w:tcPr>
            <w:tcW w:w="263" w:type="pct"/>
            <w:tcBorders>
              <w:top w:val="nil"/>
              <w:left w:val="nil"/>
              <w:bottom w:val="nil"/>
              <w:right w:val="nil"/>
            </w:tcBorders>
            <w:shd w:val="clear" w:color="auto" w:fill="auto"/>
            <w:noWrap/>
            <w:vAlign w:val="bottom"/>
            <w:hideMark/>
          </w:tcPr>
          <w:p w14:paraId="56587FC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134,6</w:t>
            </w:r>
          </w:p>
        </w:tc>
        <w:tc>
          <w:tcPr>
            <w:tcW w:w="263" w:type="pct"/>
            <w:tcBorders>
              <w:top w:val="nil"/>
              <w:left w:val="nil"/>
              <w:bottom w:val="nil"/>
              <w:right w:val="nil"/>
            </w:tcBorders>
            <w:shd w:val="clear" w:color="auto" w:fill="auto"/>
            <w:noWrap/>
            <w:vAlign w:val="bottom"/>
            <w:hideMark/>
          </w:tcPr>
          <w:p w14:paraId="1C2A8AA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152,3</w:t>
            </w:r>
          </w:p>
        </w:tc>
        <w:tc>
          <w:tcPr>
            <w:tcW w:w="263" w:type="pct"/>
            <w:tcBorders>
              <w:top w:val="nil"/>
              <w:left w:val="nil"/>
              <w:bottom w:val="nil"/>
              <w:right w:val="nil"/>
            </w:tcBorders>
            <w:shd w:val="clear" w:color="auto" w:fill="auto"/>
            <w:noWrap/>
            <w:vAlign w:val="bottom"/>
            <w:hideMark/>
          </w:tcPr>
          <w:p w14:paraId="2715D33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169,8</w:t>
            </w:r>
          </w:p>
        </w:tc>
        <w:tc>
          <w:tcPr>
            <w:tcW w:w="263" w:type="pct"/>
            <w:tcBorders>
              <w:top w:val="nil"/>
              <w:left w:val="nil"/>
              <w:bottom w:val="nil"/>
              <w:right w:val="nil"/>
            </w:tcBorders>
            <w:shd w:val="clear" w:color="auto" w:fill="auto"/>
            <w:noWrap/>
            <w:vAlign w:val="bottom"/>
            <w:hideMark/>
          </w:tcPr>
          <w:p w14:paraId="0B55388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178,4</w:t>
            </w:r>
          </w:p>
        </w:tc>
      </w:tr>
      <w:tr w:rsidR="00D83468" w:rsidRPr="00EF12AB" w14:paraId="41600D9D"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539D2831"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160</w:t>
            </w:r>
          </w:p>
        </w:tc>
        <w:tc>
          <w:tcPr>
            <w:tcW w:w="262" w:type="pct"/>
            <w:tcBorders>
              <w:top w:val="nil"/>
              <w:left w:val="nil"/>
              <w:bottom w:val="nil"/>
              <w:right w:val="nil"/>
            </w:tcBorders>
            <w:shd w:val="clear" w:color="auto" w:fill="auto"/>
            <w:noWrap/>
            <w:vAlign w:val="bottom"/>
            <w:hideMark/>
          </w:tcPr>
          <w:p w14:paraId="4F1BCEF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96,9</w:t>
            </w:r>
          </w:p>
        </w:tc>
        <w:tc>
          <w:tcPr>
            <w:tcW w:w="262" w:type="pct"/>
            <w:tcBorders>
              <w:top w:val="nil"/>
              <w:left w:val="nil"/>
              <w:bottom w:val="nil"/>
              <w:right w:val="nil"/>
            </w:tcBorders>
            <w:shd w:val="clear" w:color="auto" w:fill="auto"/>
            <w:noWrap/>
            <w:vAlign w:val="bottom"/>
            <w:hideMark/>
          </w:tcPr>
          <w:p w14:paraId="78E0D56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99,2</w:t>
            </w:r>
          </w:p>
        </w:tc>
        <w:tc>
          <w:tcPr>
            <w:tcW w:w="262" w:type="pct"/>
            <w:tcBorders>
              <w:top w:val="nil"/>
              <w:left w:val="nil"/>
              <w:bottom w:val="nil"/>
              <w:right w:val="nil"/>
            </w:tcBorders>
            <w:shd w:val="clear" w:color="auto" w:fill="auto"/>
            <w:noWrap/>
            <w:vAlign w:val="bottom"/>
            <w:hideMark/>
          </w:tcPr>
          <w:p w14:paraId="6467457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98,6</w:t>
            </w:r>
          </w:p>
        </w:tc>
        <w:tc>
          <w:tcPr>
            <w:tcW w:w="263" w:type="pct"/>
            <w:tcBorders>
              <w:top w:val="nil"/>
              <w:left w:val="nil"/>
              <w:bottom w:val="nil"/>
              <w:right w:val="nil"/>
            </w:tcBorders>
            <w:shd w:val="clear" w:color="auto" w:fill="auto"/>
            <w:noWrap/>
            <w:vAlign w:val="bottom"/>
            <w:hideMark/>
          </w:tcPr>
          <w:p w14:paraId="68E145B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99,0</w:t>
            </w:r>
          </w:p>
        </w:tc>
        <w:tc>
          <w:tcPr>
            <w:tcW w:w="263" w:type="pct"/>
            <w:tcBorders>
              <w:top w:val="nil"/>
              <w:left w:val="nil"/>
              <w:bottom w:val="nil"/>
              <w:right w:val="nil"/>
            </w:tcBorders>
            <w:shd w:val="clear" w:color="auto" w:fill="auto"/>
            <w:noWrap/>
            <w:vAlign w:val="bottom"/>
            <w:hideMark/>
          </w:tcPr>
          <w:p w14:paraId="253D5D7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3E3891F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102,8</w:t>
            </w:r>
          </w:p>
        </w:tc>
        <w:tc>
          <w:tcPr>
            <w:tcW w:w="263" w:type="pct"/>
            <w:tcBorders>
              <w:top w:val="nil"/>
              <w:left w:val="nil"/>
              <w:bottom w:val="nil"/>
              <w:right w:val="nil"/>
            </w:tcBorders>
            <w:shd w:val="clear" w:color="auto" w:fill="auto"/>
            <w:noWrap/>
            <w:vAlign w:val="bottom"/>
            <w:hideMark/>
          </w:tcPr>
          <w:p w14:paraId="1B43F5B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109,4</w:t>
            </w:r>
          </w:p>
        </w:tc>
        <w:tc>
          <w:tcPr>
            <w:tcW w:w="263" w:type="pct"/>
            <w:tcBorders>
              <w:top w:val="nil"/>
              <w:left w:val="nil"/>
              <w:bottom w:val="nil"/>
              <w:right w:val="nil"/>
            </w:tcBorders>
            <w:shd w:val="clear" w:color="auto" w:fill="auto"/>
            <w:noWrap/>
            <w:vAlign w:val="bottom"/>
            <w:hideMark/>
          </w:tcPr>
          <w:p w14:paraId="193535A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105,9</w:t>
            </w:r>
          </w:p>
        </w:tc>
        <w:tc>
          <w:tcPr>
            <w:tcW w:w="263" w:type="pct"/>
            <w:tcBorders>
              <w:top w:val="nil"/>
              <w:left w:val="nil"/>
              <w:bottom w:val="nil"/>
              <w:right w:val="nil"/>
            </w:tcBorders>
            <w:shd w:val="clear" w:color="auto" w:fill="auto"/>
            <w:noWrap/>
            <w:vAlign w:val="bottom"/>
            <w:hideMark/>
          </w:tcPr>
          <w:p w14:paraId="29593EC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88,6</w:t>
            </w:r>
          </w:p>
        </w:tc>
        <w:tc>
          <w:tcPr>
            <w:tcW w:w="263" w:type="pct"/>
            <w:tcBorders>
              <w:top w:val="nil"/>
              <w:left w:val="nil"/>
              <w:bottom w:val="nil"/>
              <w:right w:val="nil"/>
            </w:tcBorders>
            <w:shd w:val="clear" w:color="auto" w:fill="auto"/>
            <w:noWrap/>
            <w:vAlign w:val="bottom"/>
            <w:hideMark/>
          </w:tcPr>
          <w:p w14:paraId="5FC97D8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96,0</w:t>
            </w:r>
          </w:p>
        </w:tc>
        <w:tc>
          <w:tcPr>
            <w:tcW w:w="263" w:type="pct"/>
            <w:tcBorders>
              <w:top w:val="nil"/>
              <w:left w:val="nil"/>
              <w:bottom w:val="nil"/>
              <w:right w:val="nil"/>
            </w:tcBorders>
            <w:shd w:val="clear" w:color="auto" w:fill="auto"/>
            <w:noWrap/>
            <w:vAlign w:val="bottom"/>
            <w:hideMark/>
          </w:tcPr>
          <w:p w14:paraId="4FE28BB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111,1</w:t>
            </w:r>
          </w:p>
        </w:tc>
        <w:tc>
          <w:tcPr>
            <w:tcW w:w="263" w:type="pct"/>
            <w:tcBorders>
              <w:top w:val="nil"/>
              <w:left w:val="nil"/>
              <w:bottom w:val="nil"/>
              <w:right w:val="nil"/>
            </w:tcBorders>
            <w:shd w:val="clear" w:color="auto" w:fill="auto"/>
            <w:noWrap/>
            <w:vAlign w:val="bottom"/>
            <w:hideMark/>
          </w:tcPr>
          <w:p w14:paraId="4116271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102,5</w:t>
            </w:r>
          </w:p>
        </w:tc>
        <w:tc>
          <w:tcPr>
            <w:tcW w:w="263" w:type="pct"/>
            <w:tcBorders>
              <w:top w:val="nil"/>
              <w:left w:val="nil"/>
              <w:bottom w:val="nil"/>
              <w:right w:val="nil"/>
            </w:tcBorders>
            <w:shd w:val="clear" w:color="auto" w:fill="auto"/>
            <w:noWrap/>
            <w:vAlign w:val="bottom"/>
            <w:hideMark/>
          </w:tcPr>
          <w:p w14:paraId="09E5BD9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92,3</w:t>
            </w:r>
          </w:p>
        </w:tc>
        <w:tc>
          <w:tcPr>
            <w:tcW w:w="263" w:type="pct"/>
            <w:tcBorders>
              <w:top w:val="nil"/>
              <w:left w:val="nil"/>
              <w:bottom w:val="nil"/>
              <w:right w:val="nil"/>
            </w:tcBorders>
            <w:shd w:val="clear" w:color="auto" w:fill="auto"/>
            <w:noWrap/>
            <w:vAlign w:val="bottom"/>
            <w:hideMark/>
          </w:tcPr>
          <w:p w14:paraId="4DA76B2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94,6</w:t>
            </w:r>
          </w:p>
        </w:tc>
        <w:tc>
          <w:tcPr>
            <w:tcW w:w="263" w:type="pct"/>
            <w:tcBorders>
              <w:top w:val="nil"/>
              <w:left w:val="nil"/>
              <w:bottom w:val="nil"/>
              <w:right w:val="nil"/>
            </w:tcBorders>
            <w:shd w:val="clear" w:color="auto" w:fill="auto"/>
            <w:noWrap/>
            <w:vAlign w:val="bottom"/>
            <w:hideMark/>
          </w:tcPr>
          <w:p w14:paraId="2AC779F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107,0</w:t>
            </w:r>
          </w:p>
        </w:tc>
        <w:tc>
          <w:tcPr>
            <w:tcW w:w="263" w:type="pct"/>
            <w:tcBorders>
              <w:top w:val="nil"/>
              <w:left w:val="nil"/>
              <w:bottom w:val="nil"/>
              <w:right w:val="nil"/>
            </w:tcBorders>
            <w:shd w:val="clear" w:color="auto" w:fill="auto"/>
            <w:noWrap/>
            <w:vAlign w:val="bottom"/>
            <w:hideMark/>
          </w:tcPr>
          <w:p w14:paraId="419E995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118,7</w:t>
            </w:r>
          </w:p>
        </w:tc>
        <w:tc>
          <w:tcPr>
            <w:tcW w:w="263" w:type="pct"/>
            <w:tcBorders>
              <w:top w:val="nil"/>
              <w:left w:val="nil"/>
              <w:bottom w:val="nil"/>
              <w:right w:val="nil"/>
            </w:tcBorders>
            <w:shd w:val="clear" w:color="auto" w:fill="auto"/>
            <w:noWrap/>
            <w:vAlign w:val="bottom"/>
            <w:hideMark/>
          </w:tcPr>
          <w:p w14:paraId="7C6CDF8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118,2</w:t>
            </w:r>
          </w:p>
        </w:tc>
        <w:tc>
          <w:tcPr>
            <w:tcW w:w="263" w:type="pct"/>
            <w:tcBorders>
              <w:top w:val="nil"/>
              <w:left w:val="nil"/>
              <w:bottom w:val="nil"/>
              <w:right w:val="nil"/>
            </w:tcBorders>
            <w:shd w:val="clear" w:color="auto" w:fill="auto"/>
            <w:noWrap/>
            <w:vAlign w:val="bottom"/>
            <w:hideMark/>
          </w:tcPr>
          <w:p w14:paraId="77C7A70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133,4</w:t>
            </w:r>
          </w:p>
        </w:tc>
      </w:tr>
      <w:tr w:rsidR="00D83468" w:rsidRPr="00EF12AB" w14:paraId="25CC15A3"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1CF717EE"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171</w:t>
            </w:r>
          </w:p>
        </w:tc>
        <w:tc>
          <w:tcPr>
            <w:tcW w:w="262" w:type="pct"/>
            <w:tcBorders>
              <w:top w:val="nil"/>
              <w:left w:val="nil"/>
              <w:bottom w:val="nil"/>
              <w:right w:val="nil"/>
            </w:tcBorders>
            <w:shd w:val="clear" w:color="auto" w:fill="auto"/>
            <w:noWrap/>
            <w:vAlign w:val="bottom"/>
            <w:hideMark/>
          </w:tcPr>
          <w:p w14:paraId="4E5DBB6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102,7</w:t>
            </w:r>
          </w:p>
        </w:tc>
        <w:tc>
          <w:tcPr>
            <w:tcW w:w="262" w:type="pct"/>
            <w:tcBorders>
              <w:top w:val="nil"/>
              <w:left w:val="nil"/>
              <w:bottom w:val="nil"/>
              <w:right w:val="nil"/>
            </w:tcBorders>
            <w:shd w:val="clear" w:color="auto" w:fill="auto"/>
            <w:noWrap/>
            <w:vAlign w:val="bottom"/>
            <w:hideMark/>
          </w:tcPr>
          <w:p w14:paraId="7CEB7C9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101,5</w:t>
            </w:r>
          </w:p>
        </w:tc>
        <w:tc>
          <w:tcPr>
            <w:tcW w:w="262" w:type="pct"/>
            <w:tcBorders>
              <w:top w:val="nil"/>
              <w:left w:val="nil"/>
              <w:bottom w:val="nil"/>
              <w:right w:val="nil"/>
            </w:tcBorders>
            <w:shd w:val="clear" w:color="auto" w:fill="auto"/>
            <w:noWrap/>
            <w:vAlign w:val="bottom"/>
            <w:hideMark/>
          </w:tcPr>
          <w:p w14:paraId="711797B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103,0</w:t>
            </w:r>
          </w:p>
        </w:tc>
        <w:tc>
          <w:tcPr>
            <w:tcW w:w="263" w:type="pct"/>
            <w:tcBorders>
              <w:top w:val="nil"/>
              <w:left w:val="nil"/>
              <w:bottom w:val="nil"/>
              <w:right w:val="nil"/>
            </w:tcBorders>
            <w:shd w:val="clear" w:color="auto" w:fill="auto"/>
            <w:noWrap/>
            <w:vAlign w:val="bottom"/>
            <w:hideMark/>
          </w:tcPr>
          <w:p w14:paraId="3123AF2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112,7</w:t>
            </w:r>
          </w:p>
        </w:tc>
        <w:tc>
          <w:tcPr>
            <w:tcW w:w="263" w:type="pct"/>
            <w:tcBorders>
              <w:top w:val="nil"/>
              <w:left w:val="nil"/>
              <w:bottom w:val="nil"/>
              <w:right w:val="nil"/>
            </w:tcBorders>
            <w:shd w:val="clear" w:color="auto" w:fill="auto"/>
            <w:noWrap/>
            <w:vAlign w:val="bottom"/>
            <w:hideMark/>
          </w:tcPr>
          <w:p w14:paraId="41025DA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12CEBEC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80,8</w:t>
            </w:r>
          </w:p>
        </w:tc>
        <w:tc>
          <w:tcPr>
            <w:tcW w:w="263" w:type="pct"/>
            <w:tcBorders>
              <w:top w:val="nil"/>
              <w:left w:val="nil"/>
              <w:bottom w:val="nil"/>
              <w:right w:val="nil"/>
            </w:tcBorders>
            <w:shd w:val="clear" w:color="auto" w:fill="auto"/>
            <w:noWrap/>
            <w:vAlign w:val="bottom"/>
            <w:hideMark/>
          </w:tcPr>
          <w:p w14:paraId="2078E71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48,8</w:t>
            </w:r>
          </w:p>
        </w:tc>
        <w:tc>
          <w:tcPr>
            <w:tcW w:w="263" w:type="pct"/>
            <w:tcBorders>
              <w:top w:val="nil"/>
              <w:left w:val="nil"/>
              <w:bottom w:val="nil"/>
              <w:right w:val="nil"/>
            </w:tcBorders>
            <w:shd w:val="clear" w:color="auto" w:fill="auto"/>
            <w:noWrap/>
            <w:vAlign w:val="bottom"/>
            <w:hideMark/>
          </w:tcPr>
          <w:p w14:paraId="5945B27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50,9</w:t>
            </w:r>
          </w:p>
        </w:tc>
        <w:tc>
          <w:tcPr>
            <w:tcW w:w="263" w:type="pct"/>
            <w:tcBorders>
              <w:top w:val="nil"/>
              <w:left w:val="nil"/>
              <w:bottom w:val="nil"/>
              <w:right w:val="nil"/>
            </w:tcBorders>
            <w:shd w:val="clear" w:color="auto" w:fill="auto"/>
            <w:noWrap/>
            <w:vAlign w:val="bottom"/>
            <w:hideMark/>
          </w:tcPr>
          <w:p w14:paraId="61DD8FD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41,8</w:t>
            </w:r>
          </w:p>
        </w:tc>
        <w:tc>
          <w:tcPr>
            <w:tcW w:w="263" w:type="pct"/>
            <w:tcBorders>
              <w:top w:val="nil"/>
              <w:left w:val="nil"/>
              <w:bottom w:val="nil"/>
              <w:right w:val="nil"/>
            </w:tcBorders>
            <w:shd w:val="clear" w:color="auto" w:fill="auto"/>
            <w:noWrap/>
            <w:vAlign w:val="bottom"/>
            <w:hideMark/>
          </w:tcPr>
          <w:p w14:paraId="0BE540C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32,2</w:t>
            </w:r>
          </w:p>
        </w:tc>
        <w:tc>
          <w:tcPr>
            <w:tcW w:w="263" w:type="pct"/>
            <w:tcBorders>
              <w:top w:val="nil"/>
              <w:left w:val="nil"/>
              <w:bottom w:val="nil"/>
              <w:right w:val="nil"/>
            </w:tcBorders>
            <w:shd w:val="clear" w:color="auto" w:fill="auto"/>
            <w:noWrap/>
            <w:vAlign w:val="bottom"/>
            <w:hideMark/>
          </w:tcPr>
          <w:p w14:paraId="74F2887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46,8</w:t>
            </w:r>
          </w:p>
        </w:tc>
        <w:tc>
          <w:tcPr>
            <w:tcW w:w="263" w:type="pct"/>
            <w:tcBorders>
              <w:top w:val="nil"/>
              <w:left w:val="nil"/>
              <w:bottom w:val="nil"/>
              <w:right w:val="nil"/>
            </w:tcBorders>
            <w:shd w:val="clear" w:color="auto" w:fill="auto"/>
            <w:noWrap/>
            <w:vAlign w:val="bottom"/>
            <w:hideMark/>
          </w:tcPr>
          <w:p w14:paraId="176A920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50,6</w:t>
            </w:r>
          </w:p>
        </w:tc>
        <w:tc>
          <w:tcPr>
            <w:tcW w:w="263" w:type="pct"/>
            <w:tcBorders>
              <w:top w:val="nil"/>
              <w:left w:val="nil"/>
              <w:bottom w:val="nil"/>
              <w:right w:val="nil"/>
            </w:tcBorders>
            <w:shd w:val="clear" w:color="auto" w:fill="auto"/>
            <w:noWrap/>
            <w:vAlign w:val="bottom"/>
            <w:hideMark/>
          </w:tcPr>
          <w:p w14:paraId="6E70EAF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53,0</w:t>
            </w:r>
          </w:p>
        </w:tc>
        <w:tc>
          <w:tcPr>
            <w:tcW w:w="263" w:type="pct"/>
            <w:tcBorders>
              <w:top w:val="nil"/>
              <w:left w:val="nil"/>
              <w:bottom w:val="nil"/>
              <w:right w:val="nil"/>
            </w:tcBorders>
            <w:shd w:val="clear" w:color="auto" w:fill="auto"/>
            <w:noWrap/>
            <w:vAlign w:val="bottom"/>
            <w:hideMark/>
          </w:tcPr>
          <w:p w14:paraId="7CF3BA9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53,9</w:t>
            </w:r>
          </w:p>
        </w:tc>
        <w:tc>
          <w:tcPr>
            <w:tcW w:w="263" w:type="pct"/>
            <w:tcBorders>
              <w:top w:val="nil"/>
              <w:left w:val="nil"/>
              <w:bottom w:val="nil"/>
              <w:right w:val="nil"/>
            </w:tcBorders>
            <w:shd w:val="clear" w:color="auto" w:fill="auto"/>
            <w:noWrap/>
            <w:vAlign w:val="bottom"/>
            <w:hideMark/>
          </w:tcPr>
          <w:p w14:paraId="2D49DBD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62,0</w:t>
            </w:r>
          </w:p>
        </w:tc>
        <w:tc>
          <w:tcPr>
            <w:tcW w:w="263" w:type="pct"/>
            <w:tcBorders>
              <w:top w:val="nil"/>
              <w:left w:val="nil"/>
              <w:bottom w:val="nil"/>
              <w:right w:val="nil"/>
            </w:tcBorders>
            <w:shd w:val="clear" w:color="auto" w:fill="auto"/>
            <w:noWrap/>
            <w:vAlign w:val="bottom"/>
            <w:hideMark/>
          </w:tcPr>
          <w:p w14:paraId="0583AEB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55,6</w:t>
            </w:r>
          </w:p>
        </w:tc>
        <w:tc>
          <w:tcPr>
            <w:tcW w:w="263" w:type="pct"/>
            <w:tcBorders>
              <w:top w:val="nil"/>
              <w:left w:val="nil"/>
              <w:bottom w:val="nil"/>
              <w:right w:val="nil"/>
            </w:tcBorders>
            <w:shd w:val="clear" w:color="auto" w:fill="auto"/>
            <w:noWrap/>
            <w:vAlign w:val="bottom"/>
            <w:hideMark/>
          </w:tcPr>
          <w:p w14:paraId="27D31DC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53,6</w:t>
            </w:r>
          </w:p>
        </w:tc>
        <w:tc>
          <w:tcPr>
            <w:tcW w:w="263" w:type="pct"/>
            <w:tcBorders>
              <w:top w:val="nil"/>
              <w:left w:val="nil"/>
              <w:bottom w:val="nil"/>
              <w:right w:val="nil"/>
            </w:tcBorders>
            <w:shd w:val="clear" w:color="auto" w:fill="auto"/>
            <w:noWrap/>
            <w:vAlign w:val="bottom"/>
            <w:hideMark/>
          </w:tcPr>
          <w:p w14:paraId="692AB0C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65,6</w:t>
            </w:r>
          </w:p>
        </w:tc>
      </w:tr>
      <w:tr w:rsidR="00D83468" w:rsidRPr="00EF12AB" w14:paraId="6A8C9529"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2166DE2A"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172</w:t>
            </w:r>
          </w:p>
        </w:tc>
        <w:tc>
          <w:tcPr>
            <w:tcW w:w="262" w:type="pct"/>
            <w:tcBorders>
              <w:top w:val="nil"/>
              <w:left w:val="nil"/>
              <w:bottom w:val="nil"/>
              <w:right w:val="nil"/>
            </w:tcBorders>
            <w:shd w:val="clear" w:color="auto" w:fill="auto"/>
            <w:noWrap/>
            <w:vAlign w:val="bottom"/>
            <w:hideMark/>
          </w:tcPr>
          <w:p w14:paraId="0265C3D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92,2</w:t>
            </w:r>
          </w:p>
        </w:tc>
        <w:tc>
          <w:tcPr>
            <w:tcW w:w="262" w:type="pct"/>
            <w:tcBorders>
              <w:top w:val="nil"/>
              <w:left w:val="nil"/>
              <w:bottom w:val="nil"/>
              <w:right w:val="nil"/>
            </w:tcBorders>
            <w:shd w:val="clear" w:color="auto" w:fill="auto"/>
            <w:noWrap/>
            <w:vAlign w:val="bottom"/>
            <w:hideMark/>
          </w:tcPr>
          <w:p w14:paraId="15167C4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95,4</w:t>
            </w:r>
          </w:p>
        </w:tc>
        <w:tc>
          <w:tcPr>
            <w:tcW w:w="262" w:type="pct"/>
            <w:tcBorders>
              <w:top w:val="nil"/>
              <w:left w:val="nil"/>
              <w:bottom w:val="nil"/>
              <w:right w:val="nil"/>
            </w:tcBorders>
            <w:shd w:val="clear" w:color="auto" w:fill="auto"/>
            <w:noWrap/>
            <w:vAlign w:val="bottom"/>
            <w:hideMark/>
          </w:tcPr>
          <w:p w14:paraId="1AAB591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75,9</w:t>
            </w:r>
          </w:p>
        </w:tc>
        <w:tc>
          <w:tcPr>
            <w:tcW w:w="263" w:type="pct"/>
            <w:tcBorders>
              <w:top w:val="nil"/>
              <w:left w:val="nil"/>
              <w:bottom w:val="nil"/>
              <w:right w:val="nil"/>
            </w:tcBorders>
            <w:shd w:val="clear" w:color="auto" w:fill="auto"/>
            <w:noWrap/>
            <w:vAlign w:val="bottom"/>
            <w:hideMark/>
          </w:tcPr>
          <w:p w14:paraId="3A866E6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85,4</w:t>
            </w:r>
          </w:p>
        </w:tc>
        <w:tc>
          <w:tcPr>
            <w:tcW w:w="263" w:type="pct"/>
            <w:tcBorders>
              <w:top w:val="nil"/>
              <w:left w:val="nil"/>
              <w:bottom w:val="nil"/>
              <w:right w:val="nil"/>
            </w:tcBorders>
            <w:shd w:val="clear" w:color="auto" w:fill="auto"/>
            <w:noWrap/>
            <w:vAlign w:val="bottom"/>
            <w:hideMark/>
          </w:tcPr>
          <w:p w14:paraId="52470A9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0A6EF9A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110,5</w:t>
            </w:r>
          </w:p>
        </w:tc>
        <w:tc>
          <w:tcPr>
            <w:tcW w:w="263" w:type="pct"/>
            <w:tcBorders>
              <w:top w:val="nil"/>
              <w:left w:val="nil"/>
              <w:bottom w:val="nil"/>
              <w:right w:val="nil"/>
            </w:tcBorders>
            <w:shd w:val="clear" w:color="auto" w:fill="auto"/>
            <w:noWrap/>
            <w:vAlign w:val="bottom"/>
            <w:hideMark/>
          </w:tcPr>
          <w:p w14:paraId="5E6C8CF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76,9</w:t>
            </w:r>
          </w:p>
        </w:tc>
        <w:tc>
          <w:tcPr>
            <w:tcW w:w="263" w:type="pct"/>
            <w:tcBorders>
              <w:top w:val="nil"/>
              <w:left w:val="nil"/>
              <w:bottom w:val="nil"/>
              <w:right w:val="nil"/>
            </w:tcBorders>
            <w:shd w:val="clear" w:color="auto" w:fill="auto"/>
            <w:noWrap/>
            <w:vAlign w:val="bottom"/>
            <w:hideMark/>
          </w:tcPr>
          <w:p w14:paraId="05684E3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74,5</w:t>
            </w:r>
          </w:p>
        </w:tc>
        <w:tc>
          <w:tcPr>
            <w:tcW w:w="263" w:type="pct"/>
            <w:tcBorders>
              <w:top w:val="nil"/>
              <w:left w:val="nil"/>
              <w:bottom w:val="nil"/>
              <w:right w:val="nil"/>
            </w:tcBorders>
            <w:shd w:val="clear" w:color="auto" w:fill="auto"/>
            <w:noWrap/>
            <w:vAlign w:val="bottom"/>
            <w:hideMark/>
          </w:tcPr>
          <w:p w14:paraId="0D8CC10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55,4</w:t>
            </w:r>
          </w:p>
        </w:tc>
        <w:tc>
          <w:tcPr>
            <w:tcW w:w="263" w:type="pct"/>
            <w:tcBorders>
              <w:top w:val="nil"/>
              <w:left w:val="nil"/>
              <w:bottom w:val="nil"/>
              <w:right w:val="nil"/>
            </w:tcBorders>
            <w:shd w:val="clear" w:color="auto" w:fill="auto"/>
            <w:noWrap/>
            <w:vAlign w:val="bottom"/>
            <w:hideMark/>
          </w:tcPr>
          <w:p w14:paraId="6BD64D2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31,0</w:t>
            </w:r>
          </w:p>
        </w:tc>
        <w:tc>
          <w:tcPr>
            <w:tcW w:w="263" w:type="pct"/>
            <w:tcBorders>
              <w:top w:val="nil"/>
              <w:left w:val="nil"/>
              <w:bottom w:val="nil"/>
              <w:right w:val="nil"/>
            </w:tcBorders>
            <w:shd w:val="clear" w:color="auto" w:fill="auto"/>
            <w:noWrap/>
            <w:vAlign w:val="bottom"/>
            <w:hideMark/>
          </w:tcPr>
          <w:p w14:paraId="175BF8E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43,2</w:t>
            </w:r>
          </w:p>
        </w:tc>
        <w:tc>
          <w:tcPr>
            <w:tcW w:w="263" w:type="pct"/>
            <w:tcBorders>
              <w:top w:val="nil"/>
              <w:left w:val="nil"/>
              <w:bottom w:val="nil"/>
              <w:right w:val="nil"/>
            </w:tcBorders>
            <w:shd w:val="clear" w:color="auto" w:fill="auto"/>
            <w:noWrap/>
            <w:vAlign w:val="bottom"/>
            <w:hideMark/>
          </w:tcPr>
          <w:p w14:paraId="3E67FD3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53,7</w:t>
            </w:r>
          </w:p>
        </w:tc>
        <w:tc>
          <w:tcPr>
            <w:tcW w:w="263" w:type="pct"/>
            <w:tcBorders>
              <w:top w:val="nil"/>
              <w:left w:val="nil"/>
              <w:bottom w:val="nil"/>
              <w:right w:val="nil"/>
            </w:tcBorders>
            <w:shd w:val="clear" w:color="auto" w:fill="auto"/>
            <w:noWrap/>
            <w:vAlign w:val="bottom"/>
            <w:hideMark/>
          </w:tcPr>
          <w:p w14:paraId="3669541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63,8</w:t>
            </w:r>
          </w:p>
        </w:tc>
        <w:tc>
          <w:tcPr>
            <w:tcW w:w="263" w:type="pct"/>
            <w:tcBorders>
              <w:top w:val="nil"/>
              <w:left w:val="nil"/>
              <w:bottom w:val="nil"/>
              <w:right w:val="nil"/>
            </w:tcBorders>
            <w:shd w:val="clear" w:color="auto" w:fill="auto"/>
            <w:noWrap/>
            <w:vAlign w:val="bottom"/>
            <w:hideMark/>
          </w:tcPr>
          <w:p w14:paraId="01CC941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67,9</w:t>
            </w:r>
          </w:p>
        </w:tc>
        <w:tc>
          <w:tcPr>
            <w:tcW w:w="263" w:type="pct"/>
            <w:tcBorders>
              <w:top w:val="nil"/>
              <w:left w:val="nil"/>
              <w:bottom w:val="nil"/>
              <w:right w:val="nil"/>
            </w:tcBorders>
            <w:shd w:val="clear" w:color="auto" w:fill="auto"/>
            <w:noWrap/>
            <w:vAlign w:val="bottom"/>
            <w:hideMark/>
          </w:tcPr>
          <w:p w14:paraId="2058CDC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65,7</w:t>
            </w:r>
          </w:p>
        </w:tc>
        <w:tc>
          <w:tcPr>
            <w:tcW w:w="263" w:type="pct"/>
            <w:tcBorders>
              <w:top w:val="nil"/>
              <w:left w:val="nil"/>
              <w:bottom w:val="nil"/>
              <w:right w:val="nil"/>
            </w:tcBorders>
            <w:shd w:val="clear" w:color="auto" w:fill="auto"/>
            <w:noWrap/>
            <w:vAlign w:val="bottom"/>
            <w:hideMark/>
          </w:tcPr>
          <w:p w14:paraId="09DB2C5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62,2</w:t>
            </w:r>
          </w:p>
        </w:tc>
        <w:tc>
          <w:tcPr>
            <w:tcW w:w="263" w:type="pct"/>
            <w:tcBorders>
              <w:top w:val="nil"/>
              <w:left w:val="nil"/>
              <w:bottom w:val="nil"/>
              <w:right w:val="nil"/>
            </w:tcBorders>
            <w:shd w:val="clear" w:color="auto" w:fill="auto"/>
            <w:noWrap/>
            <w:vAlign w:val="bottom"/>
            <w:hideMark/>
          </w:tcPr>
          <w:p w14:paraId="3840659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57,4</w:t>
            </w:r>
          </w:p>
        </w:tc>
        <w:tc>
          <w:tcPr>
            <w:tcW w:w="263" w:type="pct"/>
            <w:tcBorders>
              <w:top w:val="nil"/>
              <w:left w:val="nil"/>
              <w:bottom w:val="nil"/>
              <w:right w:val="nil"/>
            </w:tcBorders>
            <w:shd w:val="clear" w:color="auto" w:fill="auto"/>
            <w:noWrap/>
            <w:vAlign w:val="bottom"/>
            <w:hideMark/>
          </w:tcPr>
          <w:p w14:paraId="1986FC5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66,4</w:t>
            </w:r>
          </w:p>
        </w:tc>
      </w:tr>
      <w:tr w:rsidR="00D83468" w:rsidRPr="00EF12AB" w14:paraId="2EAC1655"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2E433F21"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173</w:t>
            </w:r>
          </w:p>
        </w:tc>
        <w:tc>
          <w:tcPr>
            <w:tcW w:w="262" w:type="pct"/>
            <w:tcBorders>
              <w:top w:val="nil"/>
              <w:left w:val="nil"/>
              <w:bottom w:val="nil"/>
              <w:right w:val="nil"/>
            </w:tcBorders>
            <w:shd w:val="clear" w:color="auto" w:fill="auto"/>
            <w:noWrap/>
            <w:vAlign w:val="bottom"/>
            <w:hideMark/>
          </w:tcPr>
          <w:p w14:paraId="64D9AAC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94,3</w:t>
            </w:r>
          </w:p>
        </w:tc>
        <w:tc>
          <w:tcPr>
            <w:tcW w:w="262" w:type="pct"/>
            <w:tcBorders>
              <w:top w:val="nil"/>
              <w:left w:val="nil"/>
              <w:bottom w:val="nil"/>
              <w:right w:val="nil"/>
            </w:tcBorders>
            <w:shd w:val="clear" w:color="auto" w:fill="auto"/>
            <w:noWrap/>
            <w:vAlign w:val="bottom"/>
            <w:hideMark/>
          </w:tcPr>
          <w:p w14:paraId="0D7993A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110,3</w:t>
            </w:r>
          </w:p>
        </w:tc>
        <w:tc>
          <w:tcPr>
            <w:tcW w:w="262" w:type="pct"/>
            <w:tcBorders>
              <w:top w:val="nil"/>
              <w:left w:val="nil"/>
              <w:bottom w:val="nil"/>
              <w:right w:val="nil"/>
            </w:tcBorders>
            <w:shd w:val="clear" w:color="auto" w:fill="auto"/>
            <w:noWrap/>
            <w:vAlign w:val="bottom"/>
            <w:hideMark/>
          </w:tcPr>
          <w:p w14:paraId="0C22FF3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104,6</w:t>
            </w:r>
          </w:p>
        </w:tc>
        <w:tc>
          <w:tcPr>
            <w:tcW w:w="263" w:type="pct"/>
            <w:tcBorders>
              <w:top w:val="nil"/>
              <w:left w:val="nil"/>
              <w:bottom w:val="nil"/>
              <w:right w:val="nil"/>
            </w:tcBorders>
            <w:shd w:val="clear" w:color="auto" w:fill="auto"/>
            <w:noWrap/>
            <w:vAlign w:val="bottom"/>
            <w:hideMark/>
          </w:tcPr>
          <w:p w14:paraId="35A65AC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102,0</w:t>
            </w:r>
          </w:p>
        </w:tc>
        <w:tc>
          <w:tcPr>
            <w:tcW w:w="263" w:type="pct"/>
            <w:tcBorders>
              <w:top w:val="nil"/>
              <w:left w:val="nil"/>
              <w:bottom w:val="nil"/>
              <w:right w:val="nil"/>
            </w:tcBorders>
            <w:shd w:val="clear" w:color="auto" w:fill="auto"/>
            <w:noWrap/>
            <w:vAlign w:val="bottom"/>
            <w:hideMark/>
          </w:tcPr>
          <w:p w14:paraId="49F5E7D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79CC625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89,8</w:t>
            </w:r>
          </w:p>
        </w:tc>
        <w:tc>
          <w:tcPr>
            <w:tcW w:w="263" w:type="pct"/>
            <w:tcBorders>
              <w:top w:val="nil"/>
              <w:left w:val="nil"/>
              <w:bottom w:val="nil"/>
              <w:right w:val="nil"/>
            </w:tcBorders>
            <w:shd w:val="clear" w:color="auto" w:fill="auto"/>
            <w:noWrap/>
            <w:vAlign w:val="bottom"/>
            <w:hideMark/>
          </w:tcPr>
          <w:p w14:paraId="30E4D29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76,2</w:t>
            </w:r>
          </w:p>
        </w:tc>
        <w:tc>
          <w:tcPr>
            <w:tcW w:w="263" w:type="pct"/>
            <w:tcBorders>
              <w:top w:val="nil"/>
              <w:left w:val="nil"/>
              <w:bottom w:val="nil"/>
              <w:right w:val="nil"/>
            </w:tcBorders>
            <w:shd w:val="clear" w:color="auto" w:fill="auto"/>
            <w:noWrap/>
            <w:vAlign w:val="bottom"/>
            <w:hideMark/>
          </w:tcPr>
          <w:p w14:paraId="5570770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74,8</w:t>
            </w:r>
          </w:p>
        </w:tc>
        <w:tc>
          <w:tcPr>
            <w:tcW w:w="263" w:type="pct"/>
            <w:tcBorders>
              <w:top w:val="nil"/>
              <w:left w:val="nil"/>
              <w:bottom w:val="nil"/>
              <w:right w:val="nil"/>
            </w:tcBorders>
            <w:shd w:val="clear" w:color="auto" w:fill="auto"/>
            <w:noWrap/>
            <w:vAlign w:val="bottom"/>
            <w:hideMark/>
          </w:tcPr>
          <w:p w14:paraId="5692FE8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58,4</w:t>
            </w:r>
          </w:p>
        </w:tc>
        <w:tc>
          <w:tcPr>
            <w:tcW w:w="263" w:type="pct"/>
            <w:tcBorders>
              <w:top w:val="nil"/>
              <w:left w:val="nil"/>
              <w:bottom w:val="nil"/>
              <w:right w:val="nil"/>
            </w:tcBorders>
            <w:shd w:val="clear" w:color="auto" w:fill="auto"/>
            <w:noWrap/>
            <w:vAlign w:val="bottom"/>
            <w:hideMark/>
          </w:tcPr>
          <w:p w14:paraId="603BDA6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38,0</w:t>
            </w:r>
          </w:p>
        </w:tc>
        <w:tc>
          <w:tcPr>
            <w:tcW w:w="263" w:type="pct"/>
            <w:tcBorders>
              <w:top w:val="nil"/>
              <w:left w:val="nil"/>
              <w:bottom w:val="nil"/>
              <w:right w:val="nil"/>
            </w:tcBorders>
            <w:shd w:val="clear" w:color="auto" w:fill="auto"/>
            <w:noWrap/>
            <w:vAlign w:val="bottom"/>
            <w:hideMark/>
          </w:tcPr>
          <w:p w14:paraId="7336C5A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70,5</w:t>
            </w:r>
          </w:p>
        </w:tc>
        <w:tc>
          <w:tcPr>
            <w:tcW w:w="263" w:type="pct"/>
            <w:tcBorders>
              <w:top w:val="nil"/>
              <w:left w:val="nil"/>
              <w:bottom w:val="nil"/>
              <w:right w:val="nil"/>
            </w:tcBorders>
            <w:shd w:val="clear" w:color="auto" w:fill="auto"/>
            <w:noWrap/>
            <w:vAlign w:val="bottom"/>
            <w:hideMark/>
          </w:tcPr>
          <w:p w14:paraId="1749C43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79,2</w:t>
            </w:r>
          </w:p>
        </w:tc>
        <w:tc>
          <w:tcPr>
            <w:tcW w:w="263" w:type="pct"/>
            <w:tcBorders>
              <w:top w:val="nil"/>
              <w:left w:val="nil"/>
              <w:bottom w:val="nil"/>
              <w:right w:val="nil"/>
            </w:tcBorders>
            <w:shd w:val="clear" w:color="auto" w:fill="auto"/>
            <w:noWrap/>
            <w:vAlign w:val="bottom"/>
            <w:hideMark/>
          </w:tcPr>
          <w:p w14:paraId="03F9CB3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87,8</w:t>
            </w:r>
          </w:p>
        </w:tc>
        <w:tc>
          <w:tcPr>
            <w:tcW w:w="263" w:type="pct"/>
            <w:tcBorders>
              <w:top w:val="nil"/>
              <w:left w:val="nil"/>
              <w:bottom w:val="nil"/>
              <w:right w:val="nil"/>
            </w:tcBorders>
            <w:shd w:val="clear" w:color="auto" w:fill="auto"/>
            <w:noWrap/>
            <w:vAlign w:val="bottom"/>
            <w:hideMark/>
          </w:tcPr>
          <w:p w14:paraId="20F52D1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86,9</w:t>
            </w:r>
          </w:p>
        </w:tc>
        <w:tc>
          <w:tcPr>
            <w:tcW w:w="263" w:type="pct"/>
            <w:tcBorders>
              <w:top w:val="nil"/>
              <w:left w:val="nil"/>
              <w:bottom w:val="nil"/>
              <w:right w:val="nil"/>
            </w:tcBorders>
            <w:shd w:val="clear" w:color="auto" w:fill="auto"/>
            <w:noWrap/>
            <w:vAlign w:val="bottom"/>
            <w:hideMark/>
          </w:tcPr>
          <w:p w14:paraId="78D04CE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89,8</w:t>
            </w:r>
          </w:p>
        </w:tc>
        <w:tc>
          <w:tcPr>
            <w:tcW w:w="263" w:type="pct"/>
            <w:tcBorders>
              <w:top w:val="nil"/>
              <w:left w:val="nil"/>
              <w:bottom w:val="nil"/>
              <w:right w:val="nil"/>
            </w:tcBorders>
            <w:shd w:val="clear" w:color="auto" w:fill="auto"/>
            <w:noWrap/>
            <w:vAlign w:val="bottom"/>
            <w:hideMark/>
          </w:tcPr>
          <w:p w14:paraId="6A225F6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88,1</w:t>
            </w:r>
          </w:p>
        </w:tc>
        <w:tc>
          <w:tcPr>
            <w:tcW w:w="263" w:type="pct"/>
            <w:tcBorders>
              <w:top w:val="nil"/>
              <w:left w:val="nil"/>
              <w:bottom w:val="nil"/>
              <w:right w:val="nil"/>
            </w:tcBorders>
            <w:shd w:val="clear" w:color="auto" w:fill="auto"/>
            <w:noWrap/>
            <w:vAlign w:val="bottom"/>
            <w:hideMark/>
          </w:tcPr>
          <w:p w14:paraId="43B2E27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80,0</w:t>
            </w:r>
          </w:p>
        </w:tc>
        <w:tc>
          <w:tcPr>
            <w:tcW w:w="263" w:type="pct"/>
            <w:tcBorders>
              <w:top w:val="nil"/>
              <w:left w:val="nil"/>
              <w:bottom w:val="nil"/>
              <w:right w:val="nil"/>
            </w:tcBorders>
            <w:shd w:val="clear" w:color="auto" w:fill="auto"/>
            <w:noWrap/>
            <w:vAlign w:val="bottom"/>
            <w:hideMark/>
          </w:tcPr>
          <w:p w14:paraId="40A5AB5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82,2</w:t>
            </w:r>
          </w:p>
        </w:tc>
      </w:tr>
      <w:tr w:rsidR="00D83468" w:rsidRPr="00EF12AB" w14:paraId="4C80C8E0"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1AE184E9"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18A</w:t>
            </w:r>
          </w:p>
        </w:tc>
        <w:tc>
          <w:tcPr>
            <w:tcW w:w="262" w:type="pct"/>
            <w:tcBorders>
              <w:top w:val="nil"/>
              <w:left w:val="nil"/>
              <w:bottom w:val="nil"/>
              <w:right w:val="nil"/>
            </w:tcBorders>
            <w:shd w:val="clear" w:color="auto" w:fill="auto"/>
            <w:noWrap/>
            <w:vAlign w:val="bottom"/>
            <w:hideMark/>
          </w:tcPr>
          <w:p w14:paraId="58B4A3C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99,2</w:t>
            </w:r>
          </w:p>
        </w:tc>
        <w:tc>
          <w:tcPr>
            <w:tcW w:w="262" w:type="pct"/>
            <w:tcBorders>
              <w:top w:val="nil"/>
              <w:left w:val="nil"/>
              <w:bottom w:val="nil"/>
              <w:right w:val="nil"/>
            </w:tcBorders>
            <w:shd w:val="clear" w:color="auto" w:fill="auto"/>
            <w:noWrap/>
            <w:vAlign w:val="bottom"/>
            <w:hideMark/>
          </w:tcPr>
          <w:p w14:paraId="24FCE26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105,5</w:t>
            </w:r>
          </w:p>
        </w:tc>
        <w:tc>
          <w:tcPr>
            <w:tcW w:w="262" w:type="pct"/>
            <w:tcBorders>
              <w:top w:val="nil"/>
              <w:left w:val="nil"/>
              <w:bottom w:val="nil"/>
              <w:right w:val="nil"/>
            </w:tcBorders>
            <w:shd w:val="clear" w:color="auto" w:fill="auto"/>
            <w:noWrap/>
            <w:vAlign w:val="bottom"/>
            <w:hideMark/>
          </w:tcPr>
          <w:p w14:paraId="1486C86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92,3</w:t>
            </w:r>
          </w:p>
        </w:tc>
        <w:tc>
          <w:tcPr>
            <w:tcW w:w="263" w:type="pct"/>
            <w:tcBorders>
              <w:top w:val="nil"/>
              <w:left w:val="nil"/>
              <w:bottom w:val="nil"/>
              <w:right w:val="nil"/>
            </w:tcBorders>
            <w:shd w:val="clear" w:color="auto" w:fill="auto"/>
            <w:noWrap/>
            <w:vAlign w:val="bottom"/>
            <w:hideMark/>
          </w:tcPr>
          <w:p w14:paraId="11C33E1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101,7</w:t>
            </w:r>
          </w:p>
        </w:tc>
        <w:tc>
          <w:tcPr>
            <w:tcW w:w="263" w:type="pct"/>
            <w:tcBorders>
              <w:top w:val="nil"/>
              <w:left w:val="nil"/>
              <w:bottom w:val="nil"/>
              <w:right w:val="nil"/>
            </w:tcBorders>
            <w:shd w:val="clear" w:color="auto" w:fill="auto"/>
            <w:noWrap/>
            <w:vAlign w:val="bottom"/>
            <w:hideMark/>
          </w:tcPr>
          <w:p w14:paraId="0A309E1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062DADA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88,3</w:t>
            </w:r>
          </w:p>
        </w:tc>
        <w:tc>
          <w:tcPr>
            <w:tcW w:w="263" w:type="pct"/>
            <w:tcBorders>
              <w:top w:val="nil"/>
              <w:left w:val="nil"/>
              <w:bottom w:val="nil"/>
              <w:right w:val="nil"/>
            </w:tcBorders>
            <w:shd w:val="clear" w:color="auto" w:fill="auto"/>
            <w:noWrap/>
            <w:vAlign w:val="bottom"/>
            <w:hideMark/>
          </w:tcPr>
          <w:p w14:paraId="216AA1B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73,6</w:t>
            </w:r>
          </w:p>
        </w:tc>
        <w:tc>
          <w:tcPr>
            <w:tcW w:w="263" w:type="pct"/>
            <w:tcBorders>
              <w:top w:val="nil"/>
              <w:left w:val="nil"/>
              <w:bottom w:val="nil"/>
              <w:right w:val="nil"/>
            </w:tcBorders>
            <w:shd w:val="clear" w:color="auto" w:fill="auto"/>
            <w:noWrap/>
            <w:vAlign w:val="bottom"/>
            <w:hideMark/>
          </w:tcPr>
          <w:p w14:paraId="12CB24C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67,0</w:t>
            </w:r>
          </w:p>
        </w:tc>
        <w:tc>
          <w:tcPr>
            <w:tcW w:w="263" w:type="pct"/>
            <w:tcBorders>
              <w:top w:val="nil"/>
              <w:left w:val="nil"/>
              <w:bottom w:val="nil"/>
              <w:right w:val="nil"/>
            </w:tcBorders>
            <w:shd w:val="clear" w:color="auto" w:fill="auto"/>
            <w:noWrap/>
            <w:vAlign w:val="bottom"/>
            <w:hideMark/>
          </w:tcPr>
          <w:p w14:paraId="164FAA3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65,0</w:t>
            </w:r>
          </w:p>
        </w:tc>
        <w:tc>
          <w:tcPr>
            <w:tcW w:w="263" w:type="pct"/>
            <w:tcBorders>
              <w:top w:val="nil"/>
              <w:left w:val="nil"/>
              <w:bottom w:val="nil"/>
              <w:right w:val="nil"/>
            </w:tcBorders>
            <w:shd w:val="clear" w:color="auto" w:fill="auto"/>
            <w:noWrap/>
            <w:vAlign w:val="bottom"/>
            <w:hideMark/>
          </w:tcPr>
          <w:p w14:paraId="0941960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45,4</w:t>
            </w:r>
          </w:p>
        </w:tc>
        <w:tc>
          <w:tcPr>
            <w:tcW w:w="263" w:type="pct"/>
            <w:tcBorders>
              <w:top w:val="nil"/>
              <w:left w:val="nil"/>
              <w:bottom w:val="nil"/>
              <w:right w:val="nil"/>
            </w:tcBorders>
            <w:shd w:val="clear" w:color="auto" w:fill="auto"/>
            <w:noWrap/>
            <w:vAlign w:val="bottom"/>
            <w:hideMark/>
          </w:tcPr>
          <w:p w14:paraId="3424B40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62,3</w:t>
            </w:r>
          </w:p>
        </w:tc>
        <w:tc>
          <w:tcPr>
            <w:tcW w:w="263" w:type="pct"/>
            <w:tcBorders>
              <w:top w:val="nil"/>
              <w:left w:val="nil"/>
              <w:bottom w:val="nil"/>
              <w:right w:val="nil"/>
            </w:tcBorders>
            <w:shd w:val="clear" w:color="auto" w:fill="auto"/>
            <w:noWrap/>
            <w:vAlign w:val="bottom"/>
            <w:hideMark/>
          </w:tcPr>
          <w:p w14:paraId="7F1A45B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64,1</w:t>
            </w:r>
          </w:p>
        </w:tc>
        <w:tc>
          <w:tcPr>
            <w:tcW w:w="263" w:type="pct"/>
            <w:tcBorders>
              <w:top w:val="nil"/>
              <w:left w:val="nil"/>
              <w:bottom w:val="nil"/>
              <w:right w:val="nil"/>
            </w:tcBorders>
            <w:shd w:val="clear" w:color="auto" w:fill="auto"/>
            <w:noWrap/>
            <w:vAlign w:val="bottom"/>
            <w:hideMark/>
          </w:tcPr>
          <w:p w14:paraId="2DF1053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79,3</w:t>
            </w:r>
          </w:p>
        </w:tc>
        <w:tc>
          <w:tcPr>
            <w:tcW w:w="263" w:type="pct"/>
            <w:tcBorders>
              <w:top w:val="nil"/>
              <w:left w:val="nil"/>
              <w:bottom w:val="nil"/>
              <w:right w:val="nil"/>
            </w:tcBorders>
            <w:shd w:val="clear" w:color="auto" w:fill="auto"/>
            <w:noWrap/>
            <w:vAlign w:val="bottom"/>
            <w:hideMark/>
          </w:tcPr>
          <w:p w14:paraId="1261444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81,3</w:t>
            </w:r>
          </w:p>
        </w:tc>
        <w:tc>
          <w:tcPr>
            <w:tcW w:w="263" w:type="pct"/>
            <w:tcBorders>
              <w:top w:val="nil"/>
              <w:left w:val="nil"/>
              <w:bottom w:val="nil"/>
              <w:right w:val="nil"/>
            </w:tcBorders>
            <w:shd w:val="clear" w:color="auto" w:fill="auto"/>
            <w:noWrap/>
            <w:vAlign w:val="bottom"/>
            <w:hideMark/>
          </w:tcPr>
          <w:p w14:paraId="38852DF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85,3</w:t>
            </w:r>
          </w:p>
        </w:tc>
        <w:tc>
          <w:tcPr>
            <w:tcW w:w="263" w:type="pct"/>
            <w:tcBorders>
              <w:top w:val="nil"/>
              <w:left w:val="nil"/>
              <w:bottom w:val="nil"/>
              <w:right w:val="nil"/>
            </w:tcBorders>
            <w:shd w:val="clear" w:color="auto" w:fill="auto"/>
            <w:noWrap/>
            <w:vAlign w:val="bottom"/>
            <w:hideMark/>
          </w:tcPr>
          <w:p w14:paraId="68410BD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91,0</w:t>
            </w:r>
          </w:p>
        </w:tc>
        <w:tc>
          <w:tcPr>
            <w:tcW w:w="263" w:type="pct"/>
            <w:tcBorders>
              <w:top w:val="nil"/>
              <w:left w:val="nil"/>
              <w:bottom w:val="nil"/>
              <w:right w:val="nil"/>
            </w:tcBorders>
            <w:shd w:val="clear" w:color="auto" w:fill="auto"/>
            <w:noWrap/>
            <w:vAlign w:val="bottom"/>
            <w:hideMark/>
          </w:tcPr>
          <w:p w14:paraId="2270DA6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84,7</w:t>
            </w:r>
          </w:p>
        </w:tc>
        <w:tc>
          <w:tcPr>
            <w:tcW w:w="263" w:type="pct"/>
            <w:tcBorders>
              <w:top w:val="nil"/>
              <w:left w:val="nil"/>
              <w:bottom w:val="nil"/>
              <w:right w:val="nil"/>
            </w:tcBorders>
            <w:shd w:val="clear" w:color="auto" w:fill="auto"/>
            <w:noWrap/>
            <w:vAlign w:val="bottom"/>
            <w:hideMark/>
          </w:tcPr>
          <w:p w14:paraId="5E7869D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87,8</w:t>
            </w:r>
          </w:p>
        </w:tc>
      </w:tr>
      <w:tr w:rsidR="00D83468" w:rsidRPr="00EF12AB" w14:paraId="0197BBEC"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03A71192"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191</w:t>
            </w:r>
          </w:p>
        </w:tc>
        <w:tc>
          <w:tcPr>
            <w:tcW w:w="262" w:type="pct"/>
            <w:tcBorders>
              <w:top w:val="nil"/>
              <w:left w:val="nil"/>
              <w:bottom w:val="nil"/>
              <w:right w:val="nil"/>
            </w:tcBorders>
            <w:shd w:val="clear" w:color="auto" w:fill="auto"/>
            <w:noWrap/>
            <w:vAlign w:val="bottom"/>
            <w:hideMark/>
          </w:tcPr>
          <w:p w14:paraId="3B59B98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72,8</w:t>
            </w:r>
          </w:p>
        </w:tc>
        <w:tc>
          <w:tcPr>
            <w:tcW w:w="262" w:type="pct"/>
            <w:tcBorders>
              <w:top w:val="nil"/>
              <w:left w:val="nil"/>
              <w:bottom w:val="nil"/>
              <w:right w:val="nil"/>
            </w:tcBorders>
            <w:shd w:val="clear" w:color="auto" w:fill="auto"/>
            <w:noWrap/>
            <w:vAlign w:val="bottom"/>
            <w:hideMark/>
          </w:tcPr>
          <w:p w14:paraId="7C2E247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80,0</w:t>
            </w:r>
          </w:p>
        </w:tc>
        <w:tc>
          <w:tcPr>
            <w:tcW w:w="262" w:type="pct"/>
            <w:tcBorders>
              <w:top w:val="nil"/>
              <w:left w:val="nil"/>
              <w:bottom w:val="nil"/>
              <w:right w:val="nil"/>
            </w:tcBorders>
            <w:shd w:val="clear" w:color="auto" w:fill="auto"/>
            <w:noWrap/>
            <w:vAlign w:val="bottom"/>
            <w:hideMark/>
          </w:tcPr>
          <w:p w14:paraId="1139AF3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69,9</w:t>
            </w:r>
          </w:p>
        </w:tc>
        <w:tc>
          <w:tcPr>
            <w:tcW w:w="263" w:type="pct"/>
            <w:tcBorders>
              <w:top w:val="nil"/>
              <w:left w:val="nil"/>
              <w:bottom w:val="nil"/>
              <w:right w:val="nil"/>
            </w:tcBorders>
            <w:shd w:val="clear" w:color="auto" w:fill="auto"/>
            <w:noWrap/>
            <w:vAlign w:val="bottom"/>
            <w:hideMark/>
          </w:tcPr>
          <w:p w14:paraId="6D039DA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92,7</w:t>
            </w:r>
          </w:p>
        </w:tc>
        <w:tc>
          <w:tcPr>
            <w:tcW w:w="263" w:type="pct"/>
            <w:tcBorders>
              <w:top w:val="nil"/>
              <w:left w:val="nil"/>
              <w:bottom w:val="nil"/>
              <w:right w:val="nil"/>
            </w:tcBorders>
            <w:shd w:val="clear" w:color="auto" w:fill="auto"/>
            <w:noWrap/>
            <w:vAlign w:val="bottom"/>
            <w:hideMark/>
          </w:tcPr>
          <w:p w14:paraId="3EC322B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5F17E92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81,2</w:t>
            </w:r>
          </w:p>
        </w:tc>
        <w:tc>
          <w:tcPr>
            <w:tcW w:w="263" w:type="pct"/>
            <w:tcBorders>
              <w:top w:val="nil"/>
              <w:left w:val="nil"/>
              <w:bottom w:val="nil"/>
              <w:right w:val="nil"/>
            </w:tcBorders>
            <w:shd w:val="clear" w:color="auto" w:fill="auto"/>
            <w:noWrap/>
            <w:vAlign w:val="bottom"/>
            <w:hideMark/>
          </w:tcPr>
          <w:p w14:paraId="33583DC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80,3</w:t>
            </w:r>
          </w:p>
        </w:tc>
        <w:tc>
          <w:tcPr>
            <w:tcW w:w="263" w:type="pct"/>
            <w:tcBorders>
              <w:top w:val="nil"/>
              <w:left w:val="nil"/>
              <w:bottom w:val="nil"/>
              <w:right w:val="nil"/>
            </w:tcBorders>
            <w:shd w:val="clear" w:color="auto" w:fill="auto"/>
            <w:noWrap/>
            <w:vAlign w:val="bottom"/>
            <w:hideMark/>
          </w:tcPr>
          <w:p w14:paraId="5B4604F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90,0</w:t>
            </w:r>
          </w:p>
        </w:tc>
        <w:tc>
          <w:tcPr>
            <w:tcW w:w="263" w:type="pct"/>
            <w:tcBorders>
              <w:top w:val="nil"/>
              <w:left w:val="nil"/>
              <w:bottom w:val="nil"/>
              <w:right w:val="nil"/>
            </w:tcBorders>
            <w:shd w:val="clear" w:color="auto" w:fill="auto"/>
            <w:noWrap/>
            <w:vAlign w:val="bottom"/>
            <w:hideMark/>
          </w:tcPr>
          <w:p w14:paraId="2839F24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86,0</w:t>
            </w:r>
          </w:p>
        </w:tc>
        <w:tc>
          <w:tcPr>
            <w:tcW w:w="263" w:type="pct"/>
            <w:tcBorders>
              <w:top w:val="nil"/>
              <w:left w:val="nil"/>
              <w:bottom w:val="nil"/>
              <w:right w:val="nil"/>
            </w:tcBorders>
            <w:shd w:val="clear" w:color="auto" w:fill="auto"/>
            <w:noWrap/>
            <w:vAlign w:val="bottom"/>
            <w:hideMark/>
          </w:tcPr>
          <w:p w14:paraId="5210EA4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102,4</w:t>
            </w:r>
          </w:p>
        </w:tc>
        <w:tc>
          <w:tcPr>
            <w:tcW w:w="263" w:type="pct"/>
            <w:tcBorders>
              <w:top w:val="nil"/>
              <w:left w:val="nil"/>
              <w:bottom w:val="nil"/>
              <w:right w:val="nil"/>
            </w:tcBorders>
            <w:shd w:val="clear" w:color="auto" w:fill="auto"/>
            <w:noWrap/>
            <w:vAlign w:val="bottom"/>
            <w:hideMark/>
          </w:tcPr>
          <w:p w14:paraId="6DF9A1F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108,5</w:t>
            </w:r>
          </w:p>
        </w:tc>
        <w:tc>
          <w:tcPr>
            <w:tcW w:w="263" w:type="pct"/>
            <w:tcBorders>
              <w:top w:val="nil"/>
              <w:left w:val="nil"/>
              <w:bottom w:val="nil"/>
              <w:right w:val="nil"/>
            </w:tcBorders>
            <w:shd w:val="clear" w:color="auto" w:fill="auto"/>
            <w:noWrap/>
            <w:vAlign w:val="bottom"/>
            <w:hideMark/>
          </w:tcPr>
          <w:p w14:paraId="1CC7E66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123,6</w:t>
            </w:r>
          </w:p>
        </w:tc>
        <w:tc>
          <w:tcPr>
            <w:tcW w:w="263" w:type="pct"/>
            <w:tcBorders>
              <w:top w:val="nil"/>
              <w:left w:val="nil"/>
              <w:bottom w:val="nil"/>
              <w:right w:val="nil"/>
            </w:tcBorders>
            <w:shd w:val="clear" w:color="auto" w:fill="auto"/>
            <w:noWrap/>
            <w:vAlign w:val="bottom"/>
            <w:hideMark/>
          </w:tcPr>
          <w:p w14:paraId="3BDE337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114,6</w:t>
            </w:r>
          </w:p>
        </w:tc>
        <w:tc>
          <w:tcPr>
            <w:tcW w:w="263" w:type="pct"/>
            <w:tcBorders>
              <w:top w:val="nil"/>
              <w:left w:val="nil"/>
              <w:bottom w:val="nil"/>
              <w:right w:val="nil"/>
            </w:tcBorders>
            <w:shd w:val="clear" w:color="auto" w:fill="auto"/>
            <w:noWrap/>
            <w:vAlign w:val="bottom"/>
            <w:hideMark/>
          </w:tcPr>
          <w:p w14:paraId="56692B5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119,4</w:t>
            </w:r>
          </w:p>
        </w:tc>
        <w:tc>
          <w:tcPr>
            <w:tcW w:w="263" w:type="pct"/>
            <w:tcBorders>
              <w:top w:val="nil"/>
              <w:left w:val="nil"/>
              <w:bottom w:val="nil"/>
              <w:right w:val="nil"/>
            </w:tcBorders>
            <w:shd w:val="clear" w:color="auto" w:fill="auto"/>
            <w:noWrap/>
            <w:vAlign w:val="bottom"/>
            <w:hideMark/>
          </w:tcPr>
          <w:p w14:paraId="1BB114B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124,3</w:t>
            </w:r>
          </w:p>
        </w:tc>
        <w:tc>
          <w:tcPr>
            <w:tcW w:w="263" w:type="pct"/>
            <w:tcBorders>
              <w:top w:val="nil"/>
              <w:left w:val="nil"/>
              <w:bottom w:val="nil"/>
              <w:right w:val="nil"/>
            </w:tcBorders>
            <w:shd w:val="clear" w:color="auto" w:fill="auto"/>
            <w:noWrap/>
            <w:vAlign w:val="bottom"/>
            <w:hideMark/>
          </w:tcPr>
          <w:p w14:paraId="737424A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111,0</w:t>
            </w:r>
          </w:p>
        </w:tc>
        <w:tc>
          <w:tcPr>
            <w:tcW w:w="263" w:type="pct"/>
            <w:tcBorders>
              <w:top w:val="nil"/>
              <w:left w:val="nil"/>
              <w:bottom w:val="nil"/>
              <w:right w:val="nil"/>
            </w:tcBorders>
            <w:shd w:val="clear" w:color="auto" w:fill="auto"/>
            <w:noWrap/>
            <w:vAlign w:val="bottom"/>
            <w:hideMark/>
          </w:tcPr>
          <w:p w14:paraId="49AE8CF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105,0</w:t>
            </w:r>
          </w:p>
        </w:tc>
        <w:tc>
          <w:tcPr>
            <w:tcW w:w="263" w:type="pct"/>
            <w:tcBorders>
              <w:top w:val="nil"/>
              <w:left w:val="nil"/>
              <w:bottom w:val="nil"/>
              <w:right w:val="nil"/>
            </w:tcBorders>
            <w:shd w:val="clear" w:color="auto" w:fill="auto"/>
            <w:noWrap/>
            <w:vAlign w:val="bottom"/>
            <w:hideMark/>
          </w:tcPr>
          <w:p w14:paraId="486263B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116,6</w:t>
            </w:r>
          </w:p>
        </w:tc>
      </w:tr>
      <w:tr w:rsidR="00D83468" w:rsidRPr="00EF12AB" w14:paraId="2DDED8D6"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351103CF"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192</w:t>
            </w:r>
          </w:p>
        </w:tc>
        <w:tc>
          <w:tcPr>
            <w:tcW w:w="262" w:type="pct"/>
            <w:tcBorders>
              <w:top w:val="nil"/>
              <w:left w:val="nil"/>
              <w:bottom w:val="nil"/>
              <w:right w:val="nil"/>
            </w:tcBorders>
            <w:shd w:val="clear" w:color="auto" w:fill="auto"/>
            <w:noWrap/>
            <w:vAlign w:val="bottom"/>
            <w:hideMark/>
          </w:tcPr>
          <w:p w14:paraId="68CBE31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88,6</w:t>
            </w:r>
          </w:p>
        </w:tc>
        <w:tc>
          <w:tcPr>
            <w:tcW w:w="262" w:type="pct"/>
            <w:tcBorders>
              <w:top w:val="nil"/>
              <w:left w:val="nil"/>
              <w:bottom w:val="nil"/>
              <w:right w:val="nil"/>
            </w:tcBorders>
            <w:shd w:val="clear" w:color="auto" w:fill="auto"/>
            <w:noWrap/>
            <w:vAlign w:val="bottom"/>
            <w:hideMark/>
          </w:tcPr>
          <w:p w14:paraId="70D37B8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95,5</w:t>
            </w:r>
          </w:p>
        </w:tc>
        <w:tc>
          <w:tcPr>
            <w:tcW w:w="262" w:type="pct"/>
            <w:tcBorders>
              <w:top w:val="nil"/>
              <w:left w:val="nil"/>
              <w:bottom w:val="nil"/>
              <w:right w:val="nil"/>
            </w:tcBorders>
            <w:shd w:val="clear" w:color="auto" w:fill="auto"/>
            <w:noWrap/>
            <w:vAlign w:val="bottom"/>
            <w:hideMark/>
          </w:tcPr>
          <w:p w14:paraId="7C36B29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81,6</w:t>
            </w:r>
          </w:p>
        </w:tc>
        <w:tc>
          <w:tcPr>
            <w:tcW w:w="263" w:type="pct"/>
            <w:tcBorders>
              <w:top w:val="nil"/>
              <w:left w:val="nil"/>
              <w:bottom w:val="nil"/>
              <w:right w:val="nil"/>
            </w:tcBorders>
            <w:shd w:val="clear" w:color="auto" w:fill="auto"/>
            <w:noWrap/>
            <w:vAlign w:val="bottom"/>
            <w:hideMark/>
          </w:tcPr>
          <w:p w14:paraId="596D84A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93,6</w:t>
            </w:r>
          </w:p>
        </w:tc>
        <w:tc>
          <w:tcPr>
            <w:tcW w:w="263" w:type="pct"/>
            <w:tcBorders>
              <w:top w:val="nil"/>
              <w:left w:val="nil"/>
              <w:bottom w:val="nil"/>
              <w:right w:val="nil"/>
            </w:tcBorders>
            <w:shd w:val="clear" w:color="auto" w:fill="auto"/>
            <w:noWrap/>
            <w:vAlign w:val="bottom"/>
            <w:hideMark/>
          </w:tcPr>
          <w:p w14:paraId="5986A6A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1DB4200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98,0</w:t>
            </w:r>
          </w:p>
        </w:tc>
        <w:tc>
          <w:tcPr>
            <w:tcW w:w="263" w:type="pct"/>
            <w:tcBorders>
              <w:top w:val="nil"/>
              <w:left w:val="nil"/>
              <w:bottom w:val="nil"/>
              <w:right w:val="nil"/>
            </w:tcBorders>
            <w:shd w:val="clear" w:color="auto" w:fill="auto"/>
            <w:noWrap/>
            <w:vAlign w:val="bottom"/>
            <w:hideMark/>
          </w:tcPr>
          <w:p w14:paraId="223E3BD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83,7</w:t>
            </w:r>
          </w:p>
        </w:tc>
        <w:tc>
          <w:tcPr>
            <w:tcW w:w="263" w:type="pct"/>
            <w:tcBorders>
              <w:top w:val="nil"/>
              <w:left w:val="nil"/>
              <w:bottom w:val="nil"/>
              <w:right w:val="nil"/>
            </w:tcBorders>
            <w:shd w:val="clear" w:color="auto" w:fill="auto"/>
            <w:noWrap/>
            <w:vAlign w:val="bottom"/>
            <w:hideMark/>
          </w:tcPr>
          <w:p w14:paraId="488B360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86,3</w:t>
            </w:r>
          </w:p>
        </w:tc>
        <w:tc>
          <w:tcPr>
            <w:tcW w:w="263" w:type="pct"/>
            <w:tcBorders>
              <w:top w:val="nil"/>
              <w:left w:val="nil"/>
              <w:bottom w:val="nil"/>
              <w:right w:val="nil"/>
            </w:tcBorders>
            <w:shd w:val="clear" w:color="auto" w:fill="auto"/>
            <w:noWrap/>
            <w:vAlign w:val="bottom"/>
            <w:hideMark/>
          </w:tcPr>
          <w:p w14:paraId="1FA53D0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62,4</w:t>
            </w:r>
          </w:p>
        </w:tc>
        <w:tc>
          <w:tcPr>
            <w:tcW w:w="263" w:type="pct"/>
            <w:tcBorders>
              <w:top w:val="nil"/>
              <w:left w:val="nil"/>
              <w:bottom w:val="nil"/>
              <w:right w:val="nil"/>
            </w:tcBorders>
            <w:shd w:val="clear" w:color="auto" w:fill="auto"/>
            <w:noWrap/>
            <w:vAlign w:val="bottom"/>
            <w:hideMark/>
          </w:tcPr>
          <w:p w14:paraId="2122369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62,0</w:t>
            </w:r>
          </w:p>
        </w:tc>
        <w:tc>
          <w:tcPr>
            <w:tcW w:w="263" w:type="pct"/>
            <w:tcBorders>
              <w:top w:val="nil"/>
              <w:left w:val="nil"/>
              <w:bottom w:val="nil"/>
              <w:right w:val="nil"/>
            </w:tcBorders>
            <w:shd w:val="clear" w:color="auto" w:fill="auto"/>
            <w:noWrap/>
            <w:vAlign w:val="bottom"/>
            <w:hideMark/>
          </w:tcPr>
          <w:p w14:paraId="38960A6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96,2</w:t>
            </w:r>
          </w:p>
        </w:tc>
        <w:tc>
          <w:tcPr>
            <w:tcW w:w="263" w:type="pct"/>
            <w:tcBorders>
              <w:top w:val="nil"/>
              <w:left w:val="nil"/>
              <w:bottom w:val="nil"/>
              <w:right w:val="nil"/>
            </w:tcBorders>
            <w:shd w:val="clear" w:color="auto" w:fill="auto"/>
            <w:noWrap/>
            <w:vAlign w:val="bottom"/>
            <w:hideMark/>
          </w:tcPr>
          <w:p w14:paraId="6F1A552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116,5</w:t>
            </w:r>
          </w:p>
        </w:tc>
        <w:tc>
          <w:tcPr>
            <w:tcW w:w="263" w:type="pct"/>
            <w:tcBorders>
              <w:top w:val="nil"/>
              <w:left w:val="nil"/>
              <w:bottom w:val="nil"/>
              <w:right w:val="nil"/>
            </w:tcBorders>
            <w:shd w:val="clear" w:color="auto" w:fill="auto"/>
            <w:noWrap/>
            <w:vAlign w:val="bottom"/>
            <w:hideMark/>
          </w:tcPr>
          <w:p w14:paraId="6040BDE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130,0</w:t>
            </w:r>
          </w:p>
        </w:tc>
        <w:tc>
          <w:tcPr>
            <w:tcW w:w="263" w:type="pct"/>
            <w:tcBorders>
              <w:top w:val="nil"/>
              <w:left w:val="nil"/>
              <w:bottom w:val="nil"/>
              <w:right w:val="nil"/>
            </w:tcBorders>
            <w:shd w:val="clear" w:color="auto" w:fill="auto"/>
            <w:noWrap/>
            <w:vAlign w:val="bottom"/>
            <w:hideMark/>
          </w:tcPr>
          <w:p w14:paraId="2EC2754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159,9</w:t>
            </w:r>
          </w:p>
        </w:tc>
        <w:tc>
          <w:tcPr>
            <w:tcW w:w="263" w:type="pct"/>
            <w:tcBorders>
              <w:top w:val="nil"/>
              <w:left w:val="nil"/>
              <w:bottom w:val="nil"/>
              <w:right w:val="nil"/>
            </w:tcBorders>
            <w:shd w:val="clear" w:color="auto" w:fill="auto"/>
            <w:noWrap/>
            <w:vAlign w:val="bottom"/>
            <w:hideMark/>
          </w:tcPr>
          <w:p w14:paraId="7519F24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191,4</w:t>
            </w:r>
          </w:p>
        </w:tc>
        <w:tc>
          <w:tcPr>
            <w:tcW w:w="263" w:type="pct"/>
            <w:tcBorders>
              <w:top w:val="nil"/>
              <w:left w:val="nil"/>
              <w:bottom w:val="nil"/>
              <w:right w:val="nil"/>
            </w:tcBorders>
            <w:shd w:val="clear" w:color="auto" w:fill="auto"/>
            <w:noWrap/>
            <w:vAlign w:val="bottom"/>
            <w:hideMark/>
          </w:tcPr>
          <w:p w14:paraId="7F7013D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204,5</w:t>
            </w:r>
          </w:p>
        </w:tc>
        <w:tc>
          <w:tcPr>
            <w:tcW w:w="263" w:type="pct"/>
            <w:tcBorders>
              <w:top w:val="nil"/>
              <w:left w:val="nil"/>
              <w:bottom w:val="nil"/>
              <w:right w:val="nil"/>
            </w:tcBorders>
            <w:shd w:val="clear" w:color="auto" w:fill="auto"/>
            <w:noWrap/>
            <w:vAlign w:val="bottom"/>
            <w:hideMark/>
          </w:tcPr>
          <w:p w14:paraId="09B6D43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218,8</w:t>
            </w:r>
          </w:p>
        </w:tc>
        <w:tc>
          <w:tcPr>
            <w:tcW w:w="263" w:type="pct"/>
            <w:tcBorders>
              <w:top w:val="nil"/>
              <w:left w:val="nil"/>
              <w:bottom w:val="nil"/>
              <w:right w:val="nil"/>
            </w:tcBorders>
            <w:shd w:val="clear" w:color="auto" w:fill="auto"/>
            <w:noWrap/>
            <w:vAlign w:val="bottom"/>
            <w:hideMark/>
          </w:tcPr>
          <w:p w14:paraId="45F6F34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274,9</w:t>
            </w:r>
          </w:p>
        </w:tc>
      </w:tr>
      <w:tr w:rsidR="00D83468" w:rsidRPr="00EF12AB" w14:paraId="31954A04"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59314383"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20A</w:t>
            </w:r>
          </w:p>
        </w:tc>
        <w:tc>
          <w:tcPr>
            <w:tcW w:w="262" w:type="pct"/>
            <w:tcBorders>
              <w:top w:val="nil"/>
              <w:left w:val="nil"/>
              <w:bottom w:val="nil"/>
              <w:right w:val="nil"/>
            </w:tcBorders>
            <w:shd w:val="clear" w:color="auto" w:fill="auto"/>
            <w:noWrap/>
            <w:vAlign w:val="bottom"/>
            <w:hideMark/>
          </w:tcPr>
          <w:p w14:paraId="51F7D42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84,7</w:t>
            </w:r>
          </w:p>
        </w:tc>
        <w:tc>
          <w:tcPr>
            <w:tcW w:w="262" w:type="pct"/>
            <w:tcBorders>
              <w:top w:val="nil"/>
              <w:left w:val="nil"/>
              <w:bottom w:val="nil"/>
              <w:right w:val="nil"/>
            </w:tcBorders>
            <w:shd w:val="clear" w:color="auto" w:fill="auto"/>
            <w:noWrap/>
            <w:vAlign w:val="bottom"/>
            <w:hideMark/>
          </w:tcPr>
          <w:p w14:paraId="2B92B4A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93,1</w:t>
            </w:r>
          </w:p>
        </w:tc>
        <w:tc>
          <w:tcPr>
            <w:tcW w:w="262" w:type="pct"/>
            <w:tcBorders>
              <w:top w:val="nil"/>
              <w:left w:val="nil"/>
              <w:bottom w:val="nil"/>
              <w:right w:val="nil"/>
            </w:tcBorders>
            <w:shd w:val="clear" w:color="auto" w:fill="auto"/>
            <w:noWrap/>
            <w:vAlign w:val="bottom"/>
            <w:hideMark/>
          </w:tcPr>
          <w:p w14:paraId="36297EB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67,1</w:t>
            </w:r>
          </w:p>
        </w:tc>
        <w:tc>
          <w:tcPr>
            <w:tcW w:w="263" w:type="pct"/>
            <w:tcBorders>
              <w:top w:val="nil"/>
              <w:left w:val="nil"/>
              <w:bottom w:val="nil"/>
              <w:right w:val="nil"/>
            </w:tcBorders>
            <w:shd w:val="clear" w:color="auto" w:fill="auto"/>
            <w:noWrap/>
            <w:vAlign w:val="bottom"/>
            <w:hideMark/>
          </w:tcPr>
          <w:p w14:paraId="70EF7C6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69,8</w:t>
            </w:r>
          </w:p>
        </w:tc>
        <w:tc>
          <w:tcPr>
            <w:tcW w:w="263" w:type="pct"/>
            <w:tcBorders>
              <w:top w:val="nil"/>
              <w:left w:val="nil"/>
              <w:bottom w:val="nil"/>
              <w:right w:val="nil"/>
            </w:tcBorders>
            <w:shd w:val="clear" w:color="auto" w:fill="auto"/>
            <w:noWrap/>
            <w:vAlign w:val="bottom"/>
            <w:hideMark/>
          </w:tcPr>
          <w:p w14:paraId="2E84B5F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34468FD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102,5</w:t>
            </w:r>
          </w:p>
        </w:tc>
        <w:tc>
          <w:tcPr>
            <w:tcW w:w="263" w:type="pct"/>
            <w:tcBorders>
              <w:top w:val="nil"/>
              <w:left w:val="nil"/>
              <w:bottom w:val="nil"/>
              <w:right w:val="nil"/>
            </w:tcBorders>
            <w:shd w:val="clear" w:color="auto" w:fill="auto"/>
            <w:noWrap/>
            <w:vAlign w:val="bottom"/>
            <w:hideMark/>
          </w:tcPr>
          <w:p w14:paraId="1208F84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90,0</w:t>
            </w:r>
          </w:p>
        </w:tc>
        <w:tc>
          <w:tcPr>
            <w:tcW w:w="263" w:type="pct"/>
            <w:tcBorders>
              <w:top w:val="nil"/>
              <w:left w:val="nil"/>
              <w:bottom w:val="nil"/>
              <w:right w:val="nil"/>
            </w:tcBorders>
            <w:shd w:val="clear" w:color="auto" w:fill="auto"/>
            <w:noWrap/>
            <w:vAlign w:val="bottom"/>
            <w:hideMark/>
          </w:tcPr>
          <w:p w14:paraId="7D29BF7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83,3</w:t>
            </w:r>
          </w:p>
        </w:tc>
        <w:tc>
          <w:tcPr>
            <w:tcW w:w="263" w:type="pct"/>
            <w:tcBorders>
              <w:top w:val="nil"/>
              <w:left w:val="nil"/>
              <w:bottom w:val="nil"/>
              <w:right w:val="nil"/>
            </w:tcBorders>
            <w:shd w:val="clear" w:color="auto" w:fill="auto"/>
            <w:noWrap/>
            <w:vAlign w:val="bottom"/>
            <w:hideMark/>
          </w:tcPr>
          <w:p w14:paraId="45A2315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71,0</w:t>
            </w:r>
          </w:p>
        </w:tc>
        <w:tc>
          <w:tcPr>
            <w:tcW w:w="263" w:type="pct"/>
            <w:tcBorders>
              <w:top w:val="nil"/>
              <w:left w:val="nil"/>
              <w:bottom w:val="nil"/>
              <w:right w:val="nil"/>
            </w:tcBorders>
            <w:shd w:val="clear" w:color="auto" w:fill="auto"/>
            <w:noWrap/>
            <w:vAlign w:val="bottom"/>
            <w:hideMark/>
          </w:tcPr>
          <w:p w14:paraId="7A4C720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78,4</w:t>
            </w:r>
          </w:p>
        </w:tc>
        <w:tc>
          <w:tcPr>
            <w:tcW w:w="263" w:type="pct"/>
            <w:tcBorders>
              <w:top w:val="nil"/>
              <w:left w:val="nil"/>
              <w:bottom w:val="nil"/>
              <w:right w:val="nil"/>
            </w:tcBorders>
            <w:shd w:val="clear" w:color="auto" w:fill="auto"/>
            <w:noWrap/>
            <w:vAlign w:val="bottom"/>
            <w:hideMark/>
          </w:tcPr>
          <w:p w14:paraId="61C088E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98,0</w:t>
            </w:r>
          </w:p>
        </w:tc>
        <w:tc>
          <w:tcPr>
            <w:tcW w:w="263" w:type="pct"/>
            <w:tcBorders>
              <w:top w:val="nil"/>
              <w:left w:val="nil"/>
              <w:bottom w:val="nil"/>
              <w:right w:val="nil"/>
            </w:tcBorders>
            <w:shd w:val="clear" w:color="auto" w:fill="auto"/>
            <w:noWrap/>
            <w:vAlign w:val="bottom"/>
            <w:hideMark/>
          </w:tcPr>
          <w:p w14:paraId="3251160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117,6</w:t>
            </w:r>
          </w:p>
        </w:tc>
        <w:tc>
          <w:tcPr>
            <w:tcW w:w="263" w:type="pct"/>
            <w:tcBorders>
              <w:top w:val="nil"/>
              <w:left w:val="nil"/>
              <w:bottom w:val="nil"/>
              <w:right w:val="nil"/>
            </w:tcBorders>
            <w:shd w:val="clear" w:color="auto" w:fill="auto"/>
            <w:noWrap/>
            <w:vAlign w:val="bottom"/>
            <w:hideMark/>
          </w:tcPr>
          <w:p w14:paraId="6BC6098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109,0</w:t>
            </w:r>
          </w:p>
        </w:tc>
        <w:tc>
          <w:tcPr>
            <w:tcW w:w="263" w:type="pct"/>
            <w:tcBorders>
              <w:top w:val="nil"/>
              <w:left w:val="nil"/>
              <w:bottom w:val="nil"/>
              <w:right w:val="nil"/>
            </w:tcBorders>
            <w:shd w:val="clear" w:color="auto" w:fill="auto"/>
            <w:noWrap/>
            <w:vAlign w:val="bottom"/>
            <w:hideMark/>
          </w:tcPr>
          <w:p w14:paraId="2767EF0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118,0</w:t>
            </w:r>
          </w:p>
        </w:tc>
        <w:tc>
          <w:tcPr>
            <w:tcW w:w="263" w:type="pct"/>
            <w:tcBorders>
              <w:top w:val="nil"/>
              <w:left w:val="nil"/>
              <w:bottom w:val="nil"/>
              <w:right w:val="nil"/>
            </w:tcBorders>
            <w:shd w:val="clear" w:color="auto" w:fill="auto"/>
            <w:noWrap/>
            <w:vAlign w:val="bottom"/>
            <w:hideMark/>
          </w:tcPr>
          <w:p w14:paraId="5949FD4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117,8</w:t>
            </w:r>
          </w:p>
        </w:tc>
        <w:tc>
          <w:tcPr>
            <w:tcW w:w="263" w:type="pct"/>
            <w:tcBorders>
              <w:top w:val="nil"/>
              <w:left w:val="nil"/>
              <w:bottom w:val="nil"/>
              <w:right w:val="nil"/>
            </w:tcBorders>
            <w:shd w:val="clear" w:color="auto" w:fill="auto"/>
            <w:noWrap/>
            <w:vAlign w:val="bottom"/>
            <w:hideMark/>
          </w:tcPr>
          <w:p w14:paraId="0686011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114,3</w:t>
            </w:r>
          </w:p>
        </w:tc>
        <w:tc>
          <w:tcPr>
            <w:tcW w:w="263" w:type="pct"/>
            <w:tcBorders>
              <w:top w:val="nil"/>
              <w:left w:val="nil"/>
              <w:bottom w:val="nil"/>
              <w:right w:val="nil"/>
            </w:tcBorders>
            <w:shd w:val="clear" w:color="auto" w:fill="auto"/>
            <w:noWrap/>
            <w:vAlign w:val="bottom"/>
            <w:hideMark/>
          </w:tcPr>
          <w:p w14:paraId="5DE535C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101,4</w:t>
            </w:r>
          </w:p>
        </w:tc>
        <w:tc>
          <w:tcPr>
            <w:tcW w:w="263" w:type="pct"/>
            <w:tcBorders>
              <w:top w:val="nil"/>
              <w:left w:val="nil"/>
              <w:bottom w:val="nil"/>
              <w:right w:val="nil"/>
            </w:tcBorders>
            <w:shd w:val="clear" w:color="auto" w:fill="auto"/>
            <w:noWrap/>
            <w:vAlign w:val="bottom"/>
            <w:hideMark/>
          </w:tcPr>
          <w:p w14:paraId="3D4C423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107,7</w:t>
            </w:r>
          </w:p>
        </w:tc>
      </w:tr>
      <w:tr w:rsidR="00D83468" w:rsidRPr="00EF12AB" w14:paraId="1BAE884E"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474555F7"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210</w:t>
            </w:r>
          </w:p>
        </w:tc>
        <w:tc>
          <w:tcPr>
            <w:tcW w:w="262" w:type="pct"/>
            <w:tcBorders>
              <w:top w:val="nil"/>
              <w:left w:val="nil"/>
              <w:bottom w:val="nil"/>
              <w:right w:val="nil"/>
            </w:tcBorders>
            <w:shd w:val="clear" w:color="auto" w:fill="auto"/>
            <w:noWrap/>
            <w:vAlign w:val="bottom"/>
            <w:hideMark/>
          </w:tcPr>
          <w:p w14:paraId="49FFCEC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84,2</w:t>
            </w:r>
          </w:p>
        </w:tc>
        <w:tc>
          <w:tcPr>
            <w:tcW w:w="262" w:type="pct"/>
            <w:tcBorders>
              <w:top w:val="nil"/>
              <w:left w:val="nil"/>
              <w:bottom w:val="nil"/>
              <w:right w:val="nil"/>
            </w:tcBorders>
            <w:shd w:val="clear" w:color="auto" w:fill="auto"/>
            <w:noWrap/>
            <w:vAlign w:val="bottom"/>
            <w:hideMark/>
          </w:tcPr>
          <w:p w14:paraId="75AB9CC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93,4</w:t>
            </w:r>
          </w:p>
        </w:tc>
        <w:tc>
          <w:tcPr>
            <w:tcW w:w="262" w:type="pct"/>
            <w:tcBorders>
              <w:top w:val="nil"/>
              <w:left w:val="nil"/>
              <w:bottom w:val="nil"/>
              <w:right w:val="nil"/>
            </w:tcBorders>
            <w:shd w:val="clear" w:color="auto" w:fill="auto"/>
            <w:noWrap/>
            <w:vAlign w:val="bottom"/>
            <w:hideMark/>
          </w:tcPr>
          <w:p w14:paraId="53AA4FE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98,8</w:t>
            </w:r>
          </w:p>
        </w:tc>
        <w:tc>
          <w:tcPr>
            <w:tcW w:w="263" w:type="pct"/>
            <w:tcBorders>
              <w:top w:val="nil"/>
              <w:left w:val="nil"/>
              <w:bottom w:val="nil"/>
              <w:right w:val="nil"/>
            </w:tcBorders>
            <w:shd w:val="clear" w:color="auto" w:fill="auto"/>
            <w:noWrap/>
            <w:vAlign w:val="bottom"/>
            <w:hideMark/>
          </w:tcPr>
          <w:p w14:paraId="47C7B05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101,5</w:t>
            </w:r>
          </w:p>
        </w:tc>
        <w:tc>
          <w:tcPr>
            <w:tcW w:w="263" w:type="pct"/>
            <w:tcBorders>
              <w:top w:val="nil"/>
              <w:left w:val="nil"/>
              <w:bottom w:val="nil"/>
              <w:right w:val="nil"/>
            </w:tcBorders>
            <w:shd w:val="clear" w:color="auto" w:fill="auto"/>
            <w:noWrap/>
            <w:vAlign w:val="bottom"/>
            <w:hideMark/>
          </w:tcPr>
          <w:p w14:paraId="52C4397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4CDD77D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101,9</w:t>
            </w:r>
          </w:p>
        </w:tc>
        <w:tc>
          <w:tcPr>
            <w:tcW w:w="263" w:type="pct"/>
            <w:tcBorders>
              <w:top w:val="nil"/>
              <w:left w:val="nil"/>
              <w:bottom w:val="nil"/>
              <w:right w:val="nil"/>
            </w:tcBorders>
            <w:shd w:val="clear" w:color="auto" w:fill="auto"/>
            <w:noWrap/>
            <w:vAlign w:val="bottom"/>
            <w:hideMark/>
          </w:tcPr>
          <w:p w14:paraId="674BB61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100,7</w:t>
            </w:r>
          </w:p>
        </w:tc>
        <w:tc>
          <w:tcPr>
            <w:tcW w:w="263" w:type="pct"/>
            <w:tcBorders>
              <w:top w:val="nil"/>
              <w:left w:val="nil"/>
              <w:bottom w:val="nil"/>
              <w:right w:val="nil"/>
            </w:tcBorders>
            <w:shd w:val="clear" w:color="auto" w:fill="auto"/>
            <w:noWrap/>
            <w:vAlign w:val="bottom"/>
            <w:hideMark/>
          </w:tcPr>
          <w:p w14:paraId="5E949C2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101,0</w:t>
            </w:r>
          </w:p>
        </w:tc>
        <w:tc>
          <w:tcPr>
            <w:tcW w:w="263" w:type="pct"/>
            <w:tcBorders>
              <w:top w:val="nil"/>
              <w:left w:val="nil"/>
              <w:bottom w:val="nil"/>
              <w:right w:val="nil"/>
            </w:tcBorders>
            <w:shd w:val="clear" w:color="auto" w:fill="auto"/>
            <w:noWrap/>
            <w:vAlign w:val="bottom"/>
            <w:hideMark/>
          </w:tcPr>
          <w:p w14:paraId="0636F57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91,3</w:t>
            </w:r>
          </w:p>
        </w:tc>
        <w:tc>
          <w:tcPr>
            <w:tcW w:w="263" w:type="pct"/>
            <w:tcBorders>
              <w:top w:val="nil"/>
              <w:left w:val="nil"/>
              <w:bottom w:val="nil"/>
              <w:right w:val="nil"/>
            </w:tcBorders>
            <w:shd w:val="clear" w:color="auto" w:fill="auto"/>
            <w:noWrap/>
            <w:vAlign w:val="bottom"/>
            <w:hideMark/>
          </w:tcPr>
          <w:p w14:paraId="057458D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83,7</w:t>
            </w:r>
          </w:p>
        </w:tc>
        <w:tc>
          <w:tcPr>
            <w:tcW w:w="263" w:type="pct"/>
            <w:tcBorders>
              <w:top w:val="nil"/>
              <w:left w:val="nil"/>
              <w:bottom w:val="nil"/>
              <w:right w:val="nil"/>
            </w:tcBorders>
            <w:shd w:val="clear" w:color="auto" w:fill="auto"/>
            <w:noWrap/>
            <w:vAlign w:val="bottom"/>
            <w:hideMark/>
          </w:tcPr>
          <w:p w14:paraId="5B7FD0F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91,4</w:t>
            </w:r>
          </w:p>
        </w:tc>
        <w:tc>
          <w:tcPr>
            <w:tcW w:w="263" w:type="pct"/>
            <w:tcBorders>
              <w:top w:val="nil"/>
              <w:left w:val="nil"/>
              <w:bottom w:val="nil"/>
              <w:right w:val="nil"/>
            </w:tcBorders>
            <w:shd w:val="clear" w:color="auto" w:fill="auto"/>
            <w:noWrap/>
            <w:vAlign w:val="bottom"/>
            <w:hideMark/>
          </w:tcPr>
          <w:p w14:paraId="518096C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103,6</w:t>
            </w:r>
          </w:p>
        </w:tc>
        <w:tc>
          <w:tcPr>
            <w:tcW w:w="263" w:type="pct"/>
            <w:tcBorders>
              <w:top w:val="nil"/>
              <w:left w:val="nil"/>
              <w:bottom w:val="nil"/>
              <w:right w:val="nil"/>
            </w:tcBorders>
            <w:shd w:val="clear" w:color="auto" w:fill="auto"/>
            <w:noWrap/>
            <w:vAlign w:val="bottom"/>
            <w:hideMark/>
          </w:tcPr>
          <w:p w14:paraId="4D25449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114,5</w:t>
            </w:r>
          </w:p>
        </w:tc>
        <w:tc>
          <w:tcPr>
            <w:tcW w:w="263" w:type="pct"/>
            <w:tcBorders>
              <w:top w:val="nil"/>
              <w:left w:val="nil"/>
              <w:bottom w:val="nil"/>
              <w:right w:val="nil"/>
            </w:tcBorders>
            <w:shd w:val="clear" w:color="auto" w:fill="auto"/>
            <w:noWrap/>
            <w:vAlign w:val="bottom"/>
            <w:hideMark/>
          </w:tcPr>
          <w:p w14:paraId="29C4DE6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124,0</w:t>
            </w:r>
          </w:p>
        </w:tc>
        <w:tc>
          <w:tcPr>
            <w:tcW w:w="263" w:type="pct"/>
            <w:tcBorders>
              <w:top w:val="nil"/>
              <w:left w:val="nil"/>
              <w:bottom w:val="nil"/>
              <w:right w:val="nil"/>
            </w:tcBorders>
            <w:shd w:val="clear" w:color="auto" w:fill="auto"/>
            <w:noWrap/>
            <w:vAlign w:val="bottom"/>
            <w:hideMark/>
          </w:tcPr>
          <w:p w14:paraId="0093BEF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132,3</w:t>
            </w:r>
          </w:p>
        </w:tc>
        <w:tc>
          <w:tcPr>
            <w:tcW w:w="263" w:type="pct"/>
            <w:tcBorders>
              <w:top w:val="nil"/>
              <w:left w:val="nil"/>
              <w:bottom w:val="nil"/>
              <w:right w:val="nil"/>
            </w:tcBorders>
            <w:shd w:val="clear" w:color="auto" w:fill="auto"/>
            <w:noWrap/>
            <w:vAlign w:val="bottom"/>
            <w:hideMark/>
          </w:tcPr>
          <w:p w14:paraId="3F1235D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140,0</w:t>
            </w:r>
          </w:p>
        </w:tc>
        <w:tc>
          <w:tcPr>
            <w:tcW w:w="263" w:type="pct"/>
            <w:tcBorders>
              <w:top w:val="nil"/>
              <w:left w:val="nil"/>
              <w:bottom w:val="nil"/>
              <w:right w:val="nil"/>
            </w:tcBorders>
            <w:shd w:val="clear" w:color="auto" w:fill="auto"/>
            <w:noWrap/>
            <w:vAlign w:val="bottom"/>
            <w:hideMark/>
          </w:tcPr>
          <w:p w14:paraId="38A85BB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132,4</w:t>
            </w:r>
          </w:p>
        </w:tc>
        <w:tc>
          <w:tcPr>
            <w:tcW w:w="263" w:type="pct"/>
            <w:tcBorders>
              <w:top w:val="nil"/>
              <w:left w:val="nil"/>
              <w:bottom w:val="nil"/>
              <w:right w:val="nil"/>
            </w:tcBorders>
            <w:shd w:val="clear" w:color="auto" w:fill="auto"/>
            <w:noWrap/>
            <w:vAlign w:val="bottom"/>
            <w:hideMark/>
          </w:tcPr>
          <w:p w14:paraId="2DD33BE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141,8</w:t>
            </w:r>
          </w:p>
        </w:tc>
      </w:tr>
      <w:tr w:rsidR="00D83468" w:rsidRPr="00EF12AB" w14:paraId="76F3FE2F"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11AFDB53"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221</w:t>
            </w:r>
          </w:p>
        </w:tc>
        <w:tc>
          <w:tcPr>
            <w:tcW w:w="262" w:type="pct"/>
            <w:tcBorders>
              <w:top w:val="nil"/>
              <w:left w:val="nil"/>
              <w:bottom w:val="nil"/>
              <w:right w:val="nil"/>
            </w:tcBorders>
            <w:shd w:val="clear" w:color="auto" w:fill="auto"/>
            <w:noWrap/>
            <w:vAlign w:val="bottom"/>
            <w:hideMark/>
          </w:tcPr>
          <w:p w14:paraId="227DC17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91,9</w:t>
            </w:r>
          </w:p>
        </w:tc>
        <w:tc>
          <w:tcPr>
            <w:tcW w:w="262" w:type="pct"/>
            <w:tcBorders>
              <w:top w:val="nil"/>
              <w:left w:val="nil"/>
              <w:bottom w:val="nil"/>
              <w:right w:val="nil"/>
            </w:tcBorders>
            <w:shd w:val="clear" w:color="auto" w:fill="auto"/>
            <w:noWrap/>
            <w:vAlign w:val="bottom"/>
            <w:hideMark/>
          </w:tcPr>
          <w:p w14:paraId="4D73C28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92,3</w:t>
            </w:r>
          </w:p>
        </w:tc>
        <w:tc>
          <w:tcPr>
            <w:tcW w:w="262" w:type="pct"/>
            <w:tcBorders>
              <w:top w:val="nil"/>
              <w:left w:val="nil"/>
              <w:bottom w:val="nil"/>
              <w:right w:val="nil"/>
            </w:tcBorders>
            <w:shd w:val="clear" w:color="auto" w:fill="auto"/>
            <w:noWrap/>
            <w:vAlign w:val="bottom"/>
            <w:hideMark/>
          </w:tcPr>
          <w:p w14:paraId="6CFB90A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73,3</w:t>
            </w:r>
          </w:p>
        </w:tc>
        <w:tc>
          <w:tcPr>
            <w:tcW w:w="263" w:type="pct"/>
            <w:tcBorders>
              <w:top w:val="nil"/>
              <w:left w:val="nil"/>
              <w:bottom w:val="nil"/>
              <w:right w:val="nil"/>
            </w:tcBorders>
            <w:shd w:val="clear" w:color="auto" w:fill="auto"/>
            <w:noWrap/>
            <w:vAlign w:val="bottom"/>
            <w:hideMark/>
          </w:tcPr>
          <w:p w14:paraId="09E888E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81,1</w:t>
            </w:r>
          </w:p>
        </w:tc>
        <w:tc>
          <w:tcPr>
            <w:tcW w:w="263" w:type="pct"/>
            <w:tcBorders>
              <w:top w:val="nil"/>
              <w:left w:val="nil"/>
              <w:bottom w:val="nil"/>
              <w:right w:val="nil"/>
            </w:tcBorders>
            <w:shd w:val="clear" w:color="auto" w:fill="auto"/>
            <w:noWrap/>
            <w:vAlign w:val="bottom"/>
            <w:hideMark/>
          </w:tcPr>
          <w:p w14:paraId="38D87E5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64740F4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102,9</w:t>
            </w:r>
          </w:p>
        </w:tc>
        <w:tc>
          <w:tcPr>
            <w:tcW w:w="263" w:type="pct"/>
            <w:tcBorders>
              <w:top w:val="nil"/>
              <w:left w:val="nil"/>
              <w:bottom w:val="nil"/>
              <w:right w:val="nil"/>
            </w:tcBorders>
            <w:shd w:val="clear" w:color="auto" w:fill="auto"/>
            <w:noWrap/>
            <w:vAlign w:val="bottom"/>
            <w:hideMark/>
          </w:tcPr>
          <w:p w14:paraId="537ABC5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90,0</w:t>
            </w:r>
          </w:p>
        </w:tc>
        <w:tc>
          <w:tcPr>
            <w:tcW w:w="263" w:type="pct"/>
            <w:tcBorders>
              <w:top w:val="nil"/>
              <w:left w:val="nil"/>
              <w:bottom w:val="nil"/>
              <w:right w:val="nil"/>
            </w:tcBorders>
            <w:shd w:val="clear" w:color="auto" w:fill="auto"/>
            <w:noWrap/>
            <w:vAlign w:val="bottom"/>
            <w:hideMark/>
          </w:tcPr>
          <w:p w14:paraId="2697E2C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96,0</w:t>
            </w:r>
          </w:p>
        </w:tc>
        <w:tc>
          <w:tcPr>
            <w:tcW w:w="263" w:type="pct"/>
            <w:tcBorders>
              <w:top w:val="nil"/>
              <w:left w:val="nil"/>
              <w:bottom w:val="nil"/>
              <w:right w:val="nil"/>
            </w:tcBorders>
            <w:shd w:val="clear" w:color="auto" w:fill="auto"/>
            <w:noWrap/>
            <w:vAlign w:val="bottom"/>
            <w:hideMark/>
          </w:tcPr>
          <w:p w14:paraId="2BE45E6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76,5</w:t>
            </w:r>
          </w:p>
        </w:tc>
        <w:tc>
          <w:tcPr>
            <w:tcW w:w="263" w:type="pct"/>
            <w:tcBorders>
              <w:top w:val="nil"/>
              <w:left w:val="nil"/>
              <w:bottom w:val="nil"/>
              <w:right w:val="nil"/>
            </w:tcBorders>
            <w:shd w:val="clear" w:color="auto" w:fill="auto"/>
            <w:noWrap/>
            <w:vAlign w:val="bottom"/>
            <w:hideMark/>
          </w:tcPr>
          <w:p w14:paraId="7305D13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57,5</w:t>
            </w:r>
          </w:p>
        </w:tc>
        <w:tc>
          <w:tcPr>
            <w:tcW w:w="263" w:type="pct"/>
            <w:tcBorders>
              <w:top w:val="nil"/>
              <w:left w:val="nil"/>
              <w:bottom w:val="nil"/>
              <w:right w:val="nil"/>
            </w:tcBorders>
            <w:shd w:val="clear" w:color="auto" w:fill="auto"/>
            <w:noWrap/>
            <w:vAlign w:val="bottom"/>
            <w:hideMark/>
          </w:tcPr>
          <w:p w14:paraId="4138B96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69,9</w:t>
            </w:r>
          </w:p>
        </w:tc>
        <w:tc>
          <w:tcPr>
            <w:tcW w:w="263" w:type="pct"/>
            <w:tcBorders>
              <w:top w:val="nil"/>
              <w:left w:val="nil"/>
              <w:bottom w:val="nil"/>
              <w:right w:val="nil"/>
            </w:tcBorders>
            <w:shd w:val="clear" w:color="auto" w:fill="auto"/>
            <w:noWrap/>
            <w:vAlign w:val="bottom"/>
            <w:hideMark/>
          </w:tcPr>
          <w:p w14:paraId="382D465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84,1</w:t>
            </w:r>
          </w:p>
        </w:tc>
        <w:tc>
          <w:tcPr>
            <w:tcW w:w="263" w:type="pct"/>
            <w:tcBorders>
              <w:top w:val="nil"/>
              <w:left w:val="nil"/>
              <w:bottom w:val="nil"/>
              <w:right w:val="nil"/>
            </w:tcBorders>
            <w:shd w:val="clear" w:color="auto" w:fill="auto"/>
            <w:noWrap/>
            <w:vAlign w:val="bottom"/>
            <w:hideMark/>
          </w:tcPr>
          <w:p w14:paraId="3BF11C2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91,8</w:t>
            </w:r>
          </w:p>
        </w:tc>
        <w:tc>
          <w:tcPr>
            <w:tcW w:w="263" w:type="pct"/>
            <w:tcBorders>
              <w:top w:val="nil"/>
              <w:left w:val="nil"/>
              <w:bottom w:val="nil"/>
              <w:right w:val="nil"/>
            </w:tcBorders>
            <w:shd w:val="clear" w:color="auto" w:fill="auto"/>
            <w:noWrap/>
            <w:vAlign w:val="bottom"/>
            <w:hideMark/>
          </w:tcPr>
          <w:p w14:paraId="2BD0D64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100,4</w:t>
            </w:r>
          </w:p>
        </w:tc>
        <w:tc>
          <w:tcPr>
            <w:tcW w:w="263" w:type="pct"/>
            <w:tcBorders>
              <w:top w:val="nil"/>
              <w:left w:val="nil"/>
              <w:bottom w:val="nil"/>
              <w:right w:val="nil"/>
            </w:tcBorders>
            <w:shd w:val="clear" w:color="auto" w:fill="auto"/>
            <w:noWrap/>
            <w:vAlign w:val="bottom"/>
            <w:hideMark/>
          </w:tcPr>
          <w:p w14:paraId="05B88BA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99,9</w:t>
            </w:r>
          </w:p>
        </w:tc>
        <w:tc>
          <w:tcPr>
            <w:tcW w:w="263" w:type="pct"/>
            <w:tcBorders>
              <w:top w:val="nil"/>
              <w:left w:val="nil"/>
              <w:bottom w:val="nil"/>
              <w:right w:val="nil"/>
            </w:tcBorders>
            <w:shd w:val="clear" w:color="auto" w:fill="auto"/>
            <w:noWrap/>
            <w:vAlign w:val="bottom"/>
            <w:hideMark/>
          </w:tcPr>
          <w:p w14:paraId="13D1575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118,5</w:t>
            </w:r>
          </w:p>
        </w:tc>
        <w:tc>
          <w:tcPr>
            <w:tcW w:w="263" w:type="pct"/>
            <w:tcBorders>
              <w:top w:val="nil"/>
              <w:left w:val="nil"/>
              <w:bottom w:val="nil"/>
              <w:right w:val="nil"/>
            </w:tcBorders>
            <w:shd w:val="clear" w:color="auto" w:fill="auto"/>
            <w:noWrap/>
            <w:vAlign w:val="bottom"/>
            <w:hideMark/>
          </w:tcPr>
          <w:p w14:paraId="610F57E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115,0</w:t>
            </w:r>
          </w:p>
        </w:tc>
        <w:tc>
          <w:tcPr>
            <w:tcW w:w="263" w:type="pct"/>
            <w:tcBorders>
              <w:top w:val="nil"/>
              <w:left w:val="nil"/>
              <w:bottom w:val="nil"/>
              <w:right w:val="nil"/>
            </w:tcBorders>
            <w:shd w:val="clear" w:color="auto" w:fill="auto"/>
            <w:noWrap/>
            <w:vAlign w:val="bottom"/>
            <w:hideMark/>
          </w:tcPr>
          <w:p w14:paraId="24AC097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125,4</w:t>
            </w:r>
          </w:p>
        </w:tc>
      </w:tr>
      <w:tr w:rsidR="00D83468" w:rsidRPr="00EF12AB" w14:paraId="23150643"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096B36C1"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222</w:t>
            </w:r>
          </w:p>
        </w:tc>
        <w:tc>
          <w:tcPr>
            <w:tcW w:w="262" w:type="pct"/>
            <w:tcBorders>
              <w:top w:val="nil"/>
              <w:left w:val="nil"/>
              <w:bottom w:val="nil"/>
              <w:right w:val="nil"/>
            </w:tcBorders>
            <w:shd w:val="clear" w:color="auto" w:fill="auto"/>
            <w:noWrap/>
            <w:vAlign w:val="bottom"/>
            <w:hideMark/>
          </w:tcPr>
          <w:p w14:paraId="7120505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106,0</w:t>
            </w:r>
          </w:p>
        </w:tc>
        <w:tc>
          <w:tcPr>
            <w:tcW w:w="262" w:type="pct"/>
            <w:tcBorders>
              <w:top w:val="nil"/>
              <w:left w:val="nil"/>
              <w:bottom w:val="nil"/>
              <w:right w:val="nil"/>
            </w:tcBorders>
            <w:shd w:val="clear" w:color="auto" w:fill="auto"/>
            <w:noWrap/>
            <w:vAlign w:val="bottom"/>
            <w:hideMark/>
          </w:tcPr>
          <w:p w14:paraId="7FB63B3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106,5</w:t>
            </w:r>
          </w:p>
        </w:tc>
        <w:tc>
          <w:tcPr>
            <w:tcW w:w="262" w:type="pct"/>
            <w:tcBorders>
              <w:top w:val="nil"/>
              <w:left w:val="nil"/>
              <w:bottom w:val="nil"/>
              <w:right w:val="nil"/>
            </w:tcBorders>
            <w:shd w:val="clear" w:color="auto" w:fill="auto"/>
            <w:noWrap/>
            <w:vAlign w:val="bottom"/>
            <w:hideMark/>
          </w:tcPr>
          <w:p w14:paraId="0D09CC1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84,5</w:t>
            </w:r>
          </w:p>
        </w:tc>
        <w:tc>
          <w:tcPr>
            <w:tcW w:w="263" w:type="pct"/>
            <w:tcBorders>
              <w:top w:val="nil"/>
              <w:left w:val="nil"/>
              <w:bottom w:val="nil"/>
              <w:right w:val="nil"/>
            </w:tcBorders>
            <w:shd w:val="clear" w:color="auto" w:fill="auto"/>
            <w:noWrap/>
            <w:vAlign w:val="bottom"/>
            <w:hideMark/>
          </w:tcPr>
          <w:p w14:paraId="4BE7BA5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93,5</w:t>
            </w:r>
          </w:p>
        </w:tc>
        <w:tc>
          <w:tcPr>
            <w:tcW w:w="263" w:type="pct"/>
            <w:tcBorders>
              <w:top w:val="nil"/>
              <w:left w:val="nil"/>
              <w:bottom w:val="nil"/>
              <w:right w:val="nil"/>
            </w:tcBorders>
            <w:shd w:val="clear" w:color="auto" w:fill="auto"/>
            <w:noWrap/>
            <w:vAlign w:val="bottom"/>
            <w:hideMark/>
          </w:tcPr>
          <w:p w14:paraId="13E38A1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1B359E4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94,4</w:t>
            </w:r>
          </w:p>
        </w:tc>
        <w:tc>
          <w:tcPr>
            <w:tcW w:w="263" w:type="pct"/>
            <w:tcBorders>
              <w:top w:val="nil"/>
              <w:left w:val="nil"/>
              <w:bottom w:val="nil"/>
              <w:right w:val="nil"/>
            </w:tcBorders>
            <w:shd w:val="clear" w:color="auto" w:fill="auto"/>
            <w:noWrap/>
            <w:vAlign w:val="bottom"/>
            <w:hideMark/>
          </w:tcPr>
          <w:p w14:paraId="7306B2C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90,3</w:t>
            </w:r>
          </w:p>
        </w:tc>
        <w:tc>
          <w:tcPr>
            <w:tcW w:w="263" w:type="pct"/>
            <w:tcBorders>
              <w:top w:val="nil"/>
              <w:left w:val="nil"/>
              <w:bottom w:val="nil"/>
              <w:right w:val="nil"/>
            </w:tcBorders>
            <w:shd w:val="clear" w:color="auto" w:fill="auto"/>
            <w:noWrap/>
            <w:vAlign w:val="bottom"/>
            <w:hideMark/>
          </w:tcPr>
          <w:p w14:paraId="630689F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87,8</w:t>
            </w:r>
          </w:p>
        </w:tc>
        <w:tc>
          <w:tcPr>
            <w:tcW w:w="263" w:type="pct"/>
            <w:tcBorders>
              <w:top w:val="nil"/>
              <w:left w:val="nil"/>
              <w:bottom w:val="nil"/>
              <w:right w:val="nil"/>
            </w:tcBorders>
            <w:shd w:val="clear" w:color="auto" w:fill="auto"/>
            <w:noWrap/>
            <w:vAlign w:val="bottom"/>
            <w:hideMark/>
          </w:tcPr>
          <w:p w14:paraId="0CE694D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73,8</w:t>
            </w:r>
          </w:p>
        </w:tc>
        <w:tc>
          <w:tcPr>
            <w:tcW w:w="263" w:type="pct"/>
            <w:tcBorders>
              <w:top w:val="nil"/>
              <w:left w:val="nil"/>
              <w:bottom w:val="nil"/>
              <w:right w:val="nil"/>
            </w:tcBorders>
            <w:shd w:val="clear" w:color="auto" w:fill="auto"/>
            <w:noWrap/>
            <w:vAlign w:val="bottom"/>
            <w:hideMark/>
          </w:tcPr>
          <w:p w14:paraId="04E85E4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73,1</w:t>
            </w:r>
          </w:p>
        </w:tc>
        <w:tc>
          <w:tcPr>
            <w:tcW w:w="263" w:type="pct"/>
            <w:tcBorders>
              <w:top w:val="nil"/>
              <w:left w:val="nil"/>
              <w:bottom w:val="nil"/>
              <w:right w:val="nil"/>
            </w:tcBorders>
            <w:shd w:val="clear" w:color="auto" w:fill="auto"/>
            <w:noWrap/>
            <w:vAlign w:val="bottom"/>
            <w:hideMark/>
          </w:tcPr>
          <w:p w14:paraId="6175E51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91,1</w:t>
            </w:r>
          </w:p>
        </w:tc>
        <w:tc>
          <w:tcPr>
            <w:tcW w:w="263" w:type="pct"/>
            <w:tcBorders>
              <w:top w:val="nil"/>
              <w:left w:val="nil"/>
              <w:bottom w:val="nil"/>
              <w:right w:val="nil"/>
            </w:tcBorders>
            <w:shd w:val="clear" w:color="auto" w:fill="auto"/>
            <w:noWrap/>
            <w:vAlign w:val="bottom"/>
            <w:hideMark/>
          </w:tcPr>
          <w:p w14:paraId="02E39E7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105,6</w:t>
            </w:r>
          </w:p>
        </w:tc>
        <w:tc>
          <w:tcPr>
            <w:tcW w:w="263" w:type="pct"/>
            <w:tcBorders>
              <w:top w:val="nil"/>
              <w:left w:val="nil"/>
              <w:bottom w:val="nil"/>
              <w:right w:val="nil"/>
            </w:tcBorders>
            <w:shd w:val="clear" w:color="auto" w:fill="auto"/>
            <w:noWrap/>
            <w:vAlign w:val="bottom"/>
            <w:hideMark/>
          </w:tcPr>
          <w:p w14:paraId="7144258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111,7</w:t>
            </w:r>
          </w:p>
        </w:tc>
        <w:tc>
          <w:tcPr>
            <w:tcW w:w="263" w:type="pct"/>
            <w:tcBorders>
              <w:top w:val="nil"/>
              <w:left w:val="nil"/>
              <w:bottom w:val="nil"/>
              <w:right w:val="nil"/>
            </w:tcBorders>
            <w:shd w:val="clear" w:color="auto" w:fill="auto"/>
            <w:noWrap/>
            <w:vAlign w:val="bottom"/>
            <w:hideMark/>
          </w:tcPr>
          <w:p w14:paraId="5E5FCEF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120,1</w:t>
            </w:r>
          </w:p>
        </w:tc>
        <w:tc>
          <w:tcPr>
            <w:tcW w:w="263" w:type="pct"/>
            <w:tcBorders>
              <w:top w:val="nil"/>
              <w:left w:val="nil"/>
              <w:bottom w:val="nil"/>
              <w:right w:val="nil"/>
            </w:tcBorders>
            <w:shd w:val="clear" w:color="auto" w:fill="auto"/>
            <w:noWrap/>
            <w:vAlign w:val="bottom"/>
            <w:hideMark/>
          </w:tcPr>
          <w:p w14:paraId="1C94738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150,3</w:t>
            </w:r>
          </w:p>
        </w:tc>
        <w:tc>
          <w:tcPr>
            <w:tcW w:w="263" w:type="pct"/>
            <w:tcBorders>
              <w:top w:val="nil"/>
              <w:left w:val="nil"/>
              <w:bottom w:val="nil"/>
              <w:right w:val="nil"/>
            </w:tcBorders>
            <w:shd w:val="clear" w:color="auto" w:fill="auto"/>
            <w:noWrap/>
            <w:vAlign w:val="bottom"/>
            <w:hideMark/>
          </w:tcPr>
          <w:p w14:paraId="06212E6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154,0</w:t>
            </w:r>
          </w:p>
        </w:tc>
        <w:tc>
          <w:tcPr>
            <w:tcW w:w="263" w:type="pct"/>
            <w:tcBorders>
              <w:top w:val="nil"/>
              <w:left w:val="nil"/>
              <w:bottom w:val="nil"/>
              <w:right w:val="nil"/>
            </w:tcBorders>
            <w:shd w:val="clear" w:color="auto" w:fill="auto"/>
            <w:noWrap/>
            <w:vAlign w:val="bottom"/>
            <w:hideMark/>
          </w:tcPr>
          <w:p w14:paraId="41FD106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130,4</w:t>
            </w:r>
          </w:p>
        </w:tc>
        <w:tc>
          <w:tcPr>
            <w:tcW w:w="263" w:type="pct"/>
            <w:tcBorders>
              <w:top w:val="nil"/>
              <w:left w:val="nil"/>
              <w:bottom w:val="nil"/>
              <w:right w:val="nil"/>
            </w:tcBorders>
            <w:shd w:val="clear" w:color="auto" w:fill="auto"/>
            <w:noWrap/>
            <w:vAlign w:val="bottom"/>
            <w:hideMark/>
          </w:tcPr>
          <w:p w14:paraId="246A74F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136,4</w:t>
            </w:r>
          </w:p>
        </w:tc>
      </w:tr>
      <w:tr w:rsidR="00D83468" w:rsidRPr="00EF12AB" w14:paraId="2269F02D"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789E0177"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232</w:t>
            </w:r>
          </w:p>
        </w:tc>
        <w:tc>
          <w:tcPr>
            <w:tcW w:w="262" w:type="pct"/>
            <w:tcBorders>
              <w:top w:val="nil"/>
              <w:left w:val="nil"/>
              <w:bottom w:val="nil"/>
              <w:right w:val="nil"/>
            </w:tcBorders>
            <w:shd w:val="clear" w:color="auto" w:fill="auto"/>
            <w:noWrap/>
            <w:vAlign w:val="bottom"/>
            <w:hideMark/>
          </w:tcPr>
          <w:p w14:paraId="60AB3D3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97,9</w:t>
            </w:r>
          </w:p>
        </w:tc>
        <w:tc>
          <w:tcPr>
            <w:tcW w:w="262" w:type="pct"/>
            <w:tcBorders>
              <w:top w:val="nil"/>
              <w:left w:val="nil"/>
              <w:bottom w:val="nil"/>
              <w:right w:val="nil"/>
            </w:tcBorders>
            <w:shd w:val="clear" w:color="auto" w:fill="auto"/>
            <w:noWrap/>
            <w:vAlign w:val="bottom"/>
            <w:hideMark/>
          </w:tcPr>
          <w:p w14:paraId="24588B7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96,0</w:t>
            </w:r>
          </w:p>
        </w:tc>
        <w:tc>
          <w:tcPr>
            <w:tcW w:w="262" w:type="pct"/>
            <w:tcBorders>
              <w:top w:val="nil"/>
              <w:left w:val="nil"/>
              <w:bottom w:val="nil"/>
              <w:right w:val="nil"/>
            </w:tcBorders>
            <w:shd w:val="clear" w:color="auto" w:fill="auto"/>
            <w:noWrap/>
            <w:vAlign w:val="bottom"/>
            <w:hideMark/>
          </w:tcPr>
          <w:p w14:paraId="73EA892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90,0</w:t>
            </w:r>
          </w:p>
        </w:tc>
        <w:tc>
          <w:tcPr>
            <w:tcW w:w="263" w:type="pct"/>
            <w:tcBorders>
              <w:top w:val="nil"/>
              <w:left w:val="nil"/>
              <w:bottom w:val="nil"/>
              <w:right w:val="nil"/>
            </w:tcBorders>
            <w:shd w:val="clear" w:color="auto" w:fill="auto"/>
            <w:noWrap/>
            <w:vAlign w:val="bottom"/>
            <w:hideMark/>
          </w:tcPr>
          <w:p w14:paraId="079C76D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91,4</w:t>
            </w:r>
          </w:p>
        </w:tc>
        <w:tc>
          <w:tcPr>
            <w:tcW w:w="263" w:type="pct"/>
            <w:tcBorders>
              <w:top w:val="nil"/>
              <w:left w:val="nil"/>
              <w:bottom w:val="nil"/>
              <w:right w:val="nil"/>
            </w:tcBorders>
            <w:shd w:val="clear" w:color="auto" w:fill="auto"/>
            <w:noWrap/>
            <w:vAlign w:val="bottom"/>
            <w:hideMark/>
          </w:tcPr>
          <w:p w14:paraId="188899B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4B7E838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95,8</w:t>
            </w:r>
          </w:p>
        </w:tc>
        <w:tc>
          <w:tcPr>
            <w:tcW w:w="263" w:type="pct"/>
            <w:tcBorders>
              <w:top w:val="nil"/>
              <w:left w:val="nil"/>
              <w:bottom w:val="nil"/>
              <w:right w:val="nil"/>
            </w:tcBorders>
            <w:shd w:val="clear" w:color="auto" w:fill="auto"/>
            <w:noWrap/>
            <w:vAlign w:val="bottom"/>
            <w:hideMark/>
          </w:tcPr>
          <w:p w14:paraId="4F88E82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97,9</w:t>
            </w:r>
          </w:p>
        </w:tc>
        <w:tc>
          <w:tcPr>
            <w:tcW w:w="263" w:type="pct"/>
            <w:tcBorders>
              <w:top w:val="nil"/>
              <w:left w:val="nil"/>
              <w:bottom w:val="nil"/>
              <w:right w:val="nil"/>
            </w:tcBorders>
            <w:shd w:val="clear" w:color="auto" w:fill="auto"/>
            <w:noWrap/>
            <w:vAlign w:val="bottom"/>
            <w:hideMark/>
          </w:tcPr>
          <w:p w14:paraId="523DE6C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99,1</w:t>
            </w:r>
          </w:p>
        </w:tc>
        <w:tc>
          <w:tcPr>
            <w:tcW w:w="263" w:type="pct"/>
            <w:tcBorders>
              <w:top w:val="nil"/>
              <w:left w:val="nil"/>
              <w:bottom w:val="nil"/>
              <w:right w:val="nil"/>
            </w:tcBorders>
            <w:shd w:val="clear" w:color="auto" w:fill="auto"/>
            <w:noWrap/>
            <w:vAlign w:val="bottom"/>
            <w:hideMark/>
          </w:tcPr>
          <w:p w14:paraId="2BCBEB6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89,4</w:t>
            </w:r>
          </w:p>
        </w:tc>
        <w:tc>
          <w:tcPr>
            <w:tcW w:w="263" w:type="pct"/>
            <w:tcBorders>
              <w:top w:val="nil"/>
              <w:left w:val="nil"/>
              <w:bottom w:val="nil"/>
              <w:right w:val="nil"/>
            </w:tcBorders>
            <w:shd w:val="clear" w:color="auto" w:fill="auto"/>
            <w:noWrap/>
            <w:vAlign w:val="bottom"/>
            <w:hideMark/>
          </w:tcPr>
          <w:p w14:paraId="49130A0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91,4</w:t>
            </w:r>
          </w:p>
        </w:tc>
        <w:tc>
          <w:tcPr>
            <w:tcW w:w="263" w:type="pct"/>
            <w:tcBorders>
              <w:top w:val="nil"/>
              <w:left w:val="nil"/>
              <w:bottom w:val="nil"/>
              <w:right w:val="nil"/>
            </w:tcBorders>
            <w:shd w:val="clear" w:color="auto" w:fill="auto"/>
            <w:noWrap/>
            <w:vAlign w:val="bottom"/>
            <w:hideMark/>
          </w:tcPr>
          <w:p w14:paraId="7A74F4E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95,2</w:t>
            </w:r>
          </w:p>
        </w:tc>
        <w:tc>
          <w:tcPr>
            <w:tcW w:w="263" w:type="pct"/>
            <w:tcBorders>
              <w:top w:val="nil"/>
              <w:left w:val="nil"/>
              <w:bottom w:val="nil"/>
              <w:right w:val="nil"/>
            </w:tcBorders>
            <w:shd w:val="clear" w:color="auto" w:fill="auto"/>
            <w:noWrap/>
            <w:vAlign w:val="bottom"/>
            <w:hideMark/>
          </w:tcPr>
          <w:p w14:paraId="73E32E0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97,9</w:t>
            </w:r>
          </w:p>
        </w:tc>
        <w:tc>
          <w:tcPr>
            <w:tcW w:w="263" w:type="pct"/>
            <w:tcBorders>
              <w:top w:val="nil"/>
              <w:left w:val="nil"/>
              <w:bottom w:val="nil"/>
              <w:right w:val="nil"/>
            </w:tcBorders>
            <w:shd w:val="clear" w:color="auto" w:fill="auto"/>
            <w:noWrap/>
            <w:vAlign w:val="bottom"/>
            <w:hideMark/>
          </w:tcPr>
          <w:p w14:paraId="6D68EDA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100,3</w:t>
            </w:r>
          </w:p>
        </w:tc>
        <w:tc>
          <w:tcPr>
            <w:tcW w:w="263" w:type="pct"/>
            <w:tcBorders>
              <w:top w:val="nil"/>
              <w:left w:val="nil"/>
              <w:bottom w:val="nil"/>
              <w:right w:val="nil"/>
            </w:tcBorders>
            <w:shd w:val="clear" w:color="auto" w:fill="auto"/>
            <w:noWrap/>
            <w:vAlign w:val="bottom"/>
            <w:hideMark/>
          </w:tcPr>
          <w:p w14:paraId="6D71DAE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108,8</w:t>
            </w:r>
          </w:p>
        </w:tc>
        <w:tc>
          <w:tcPr>
            <w:tcW w:w="263" w:type="pct"/>
            <w:tcBorders>
              <w:top w:val="nil"/>
              <w:left w:val="nil"/>
              <w:bottom w:val="nil"/>
              <w:right w:val="nil"/>
            </w:tcBorders>
            <w:shd w:val="clear" w:color="auto" w:fill="auto"/>
            <w:noWrap/>
            <w:vAlign w:val="bottom"/>
            <w:hideMark/>
          </w:tcPr>
          <w:p w14:paraId="43E8F6B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110,8</w:t>
            </w:r>
          </w:p>
        </w:tc>
        <w:tc>
          <w:tcPr>
            <w:tcW w:w="263" w:type="pct"/>
            <w:tcBorders>
              <w:top w:val="nil"/>
              <w:left w:val="nil"/>
              <w:bottom w:val="nil"/>
              <w:right w:val="nil"/>
            </w:tcBorders>
            <w:shd w:val="clear" w:color="auto" w:fill="auto"/>
            <w:noWrap/>
            <w:vAlign w:val="bottom"/>
            <w:hideMark/>
          </w:tcPr>
          <w:p w14:paraId="5B4E8A7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108,2</w:t>
            </w:r>
          </w:p>
        </w:tc>
        <w:tc>
          <w:tcPr>
            <w:tcW w:w="263" w:type="pct"/>
            <w:tcBorders>
              <w:top w:val="nil"/>
              <w:left w:val="nil"/>
              <w:bottom w:val="nil"/>
              <w:right w:val="nil"/>
            </w:tcBorders>
            <w:shd w:val="clear" w:color="auto" w:fill="auto"/>
            <w:noWrap/>
            <w:vAlign w:val="bottom"/>
            <w:hideMark/>
          </w:tcPr>
          <w:p w14:paraId="6F24222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100,4</w:t>
            </w:r>
          </w:p>
        </w:tc>
        <w:tc>
          <w:tcPr>
            <w:tcW w:w="263" w:type="pct"/>
            <w:tcBorders>
              <w:top w:val="nil"/>
              <w:left w:val="nil"/>
              <w:bottom w:val="nil"/>
              <w:right w:val="nil"/>
            </w:tcBorders>
            <w:shd w:val="clear" w:color="auto" w:fill="auto"/>
            <w:noWrap/>
            <w:vAlign w:val="bottom"/>
            <w:hideMark/>
          </w:tcPr>
          <w:p w14:paraId="583FCB5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101,1</w:t>
            </w:r>
          </w:p>
        </w:tc>
      </w:tr>
      <w:tr w:rsidR="00D83468" w:rsidRPr="00EF12AB" w14:paraId="1EF9EE65"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552FC111"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23A</w:t>
            </w:r>
          </w:p>
        </w:tc>
        <w:tc>
          <w:tcPr>
            <w:tcW w:w="262" w:type="pct"/>
            <w:tcBorders>
              <w:top w:val="nil"/>
              <w:left w:val="nil"/>
              <w:bottom w:val="nil"/>
              <w:right w:val="nil"/>
            </w:tcBorders>
            <w:shd w:val="clear" w:color="auto" w:fill="auto"/>
            <w:noWrap/>
            <w:vAlign w:val="bottom"/>
            <w:hideMark/>
          </w:tcPr>
          <w:p w14:paraId="240E976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98,8</w:t>
            </w:r>
          </w:p>
        </w:tc>
        <w:tc>
          <w:tcPr>
            <w:tcW w:w="262" w:type="pct"/>
            <w:tcBorders>
              <w:top w:val="nil"/>
              <w:left w:val="nil"/>
              <w:bottom w:val="nil"/>
              <w:right w:val="nil"/>
            </w:tcBorders>
            <w:shd w:val="clear" w:color="auto" w:fill="auto"/>
            <w:noWrap/>
            <w:vAlign w:val="bottom"/>
            <w:hideMark/>
          </w:tcPr>
          <w:p w14:paraId="5ED2DEF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105,0</w:t>
            </w:r>
          </w:p>
        </w:tc>
        <w:tc>
          <w:tcPr>
            <w:tcW w:w="262" w:type="pct"/>
            <w:tcBorders>
              <w:top w:val="nil"/>
              <w:left w:val="nil"/>
              <w:bottom w:val="nil"/>
              <w:right w:val="nil"/>
            </w:tcBorders>
            <w:shd w:val="clear" w:color="auto" w:fill="auto"/>
            <w:noWrap/>
            <w:vAlign w:val="bottom"/>
            <w:hideMark/>
          </w:tcPr>
          <w:p w14:paraId="5ABFE14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120,4</w:t>
            </w:r>
          </w:p>
        </w:tc>
        <w:tc>
          <w:tcPr>
            <w:tcW w:w="263" w:type="pct"/>
            <w:tcBorders>
              <w:top w:val="nil"/>
              <w:left w:val="nil"/>
              <w:bottom w:val="nil"/>
              <w:right w:val="nil"/>
            </w:tcBorders>
            <w:shd w:val="clear" w:color="auto" w:fill="auto"/>
            <w:noWrap/>
            <w:vAlign w:val="bottom"/>
            <w:hideMark/>
          </w:tcPr>
          <w:p w14:paraId="0E3221D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117,6</w:t>
            </w:r>
          </w:p>
        </w:tc>
        <w:tc>
          <w:tcPr>
            <w:tcW w:w="263" w:type="pct"/>
            <w:tcBorders>
              <w:top w:val="nil"/>
              <w:left w:val="nil"/>
              <w:bottom w:val="nil"/>
              <w:right w:val="nil"/>
            </w:tcBorders>
            <w:shd w:val="clear" w:color="auto" w:fill="auto"/>
            <w:noWrap/>
            <w:vAlign w:val="bottom"/>
            <w:hideMark/>
          </w:tcPr>
          <w:p w14:paraId="3448B55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6461464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87,0</w:t>
            </w:r>
          </w:p>
        </w:tc>
        <w:tc>
          <w:tcPr>
            <w:tcW w:w="263" w:type="pct"/>
            <w:tcBorders>
              <w:top w:val="nil"/>
              <w:left w:val="nil"/>
              <w:bottom w:val="nil"/>
              <w:right w:val="nil"/>
            </w:tcBorders>
            <w:shd w:val="clear" w:color="auto" w:fill="auto"/>
            <w:noWrap/>
            <w:vAlign w:val="bottom"/>
            <w:hideMark/>
          </w:tcPr>
          <w:p w14:paraId="02D13DA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85,4</w:t>
            </w:r>
          </w:p>
        </w:tc>
        <w:tc>
          <w:tcPr>
            <w:tcW w:w="263" w:type="pct"/>
            <w:tcBorders>
              <w:top w:val="nil"/>
              <w:left w:val="nil"/>
              <w:bottom w:val="nil"/>
              <w:right w:val="nil"/>
            </w:tcBorders>
            <w:shd w:val="clear" w:color="auto" w:fill="auto"/>
            <w:noWrap/>
            <w:vAlign w:val="bottom"/>
            <w:hideMark/>
          </w:tcPr>
          <w:p w14:paraId="3036E3D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65,4</w:t>
            </w:r>
          </w:p>
        </w:tc>
        <w:tc>
          <w:tcPr>
            <w:tcW w:w="263" w:type="pct"/>
            <w:tcBorders>
              <w:top w:val="nil"/>
              <w:left w:val="nil"/>
              <w:bottom w:val="nil"/>
              <w:right w:val="nil"/>
            </w:tcBorders>
            <w:shd w:val="clear" w:color="auto" w:fill="auto"/>
            <w:noWrap/>
            <w:vAlign w:val="bottom"/>
            <w:hideMark/>
          </w:tcPr>
          <w:p w14:paraId="44CEB2F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90,1</w:t>
            </w:r>
          </w:p>
        </w:tc>
        <w:tc>
          <w:tcPr>
            <w:tcW w:w="263" w:type="pct"/>
            <w:tcBorders>
              <w:top w:val="nil"/>
              <w:left w:val="nil"/>
              <w:bottom w:val="nil"/>
              <w:right w:val="nil"/>
            </w:tcBorders>
            <w:shd w:val="clear" w:color="auto" w:fill="auto"/>
            <w:noWrap/>
            <w:vAlign w:val="bottom"/>
            <w:hideMark/>
          </w:tcPr>
          <w:p w14:paraId="48B405F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67,4</w:t>
            </w:r>
          </w:p>
        </w:tc>
        <w:tc>
          <w:tcPr>
            <w:tcW w:w="263" w:type="pct"/>
            <w:tcBorders>
              <w:top w:val="nil"/>
              <w:left w:val="nil"/>
              <w:bottom w:val="nil"/>
              <w:right w:val="nil"/>
            </w:tcBorders>
            <w:shd w:val="clear" w:color="auto" w:fill="auto"/>
            <w:noWrap/>
            <w:vAlign w:val="bottom"/>
            <w:hideMark/>
          </w:tcPr>
          <w:p w14:paraId="3D54DD7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117,9</w:t>
            </w:r>
          </w:p>
        </w:tc>
        <w:tc>
          <w:tcPr>
            <w:tcW w:w="263" w:type="pct"/>
            <w:tcBorders>
              <w:top w:val="nil"/>
              <w:left w:val="nil"/>
              <w:bottom w:val="nil"/>
              <w:right w:val="nil"/>
            </w:tcBorders>
            <w:shd w:val="clear" w:color="auto" w:fill="auto"/>
            <w:noWrap/>
            <w:vAlign w:val="bottom"/>
            <w:hideMark/>
          </w:tcPr>
          <w:p w14:paraId="7BC031A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110,5</w:t>
            </w:r>
          </w:p>
        </w:tc>
        <w:tc>
          <w:tcPr>
            <w:tcW w:w="263" w:type="pct"/>
            <w:tcBorders>
              <w:top w:val="nil"/>
              <w:left w:val="nil"/>
              <w:bottom w:val="nil"/>
              <w:right w:val="nil"/>
            </w:tcBorders>
            <w:shd w:val="clear" w:color="auto" w:fill="auto"/>
            <w:noWrap/>
            <w:vAlign w:val="bottom"/>
            <w:hideMark/>
          </w:tcPr>
          <w:p w14:paraId="173DF2A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126,7</w:t>
            </w:r>
          </w:p>
        </w:tc>
        <w:tc>
          <w:tcPr>
            <w:tcW w:w="263" w:type="pct"/>
            <w:tcBorders>
              <w:top w:val="nil"/>
              <w:left w:val="nil"/>
              <w:bottom w:val="nil"/>
              <w:right w:val="nil"/>
            </w:tcBorders>
            <w:shd w:val="clear" w:color="auto" w:fill="auto"/>
            <w:noWrap/>
            <w:vAlign w:val="bottom"/>
            <w:hideMark/>
          </w:tcPr>
          <w:p w14:paraId="3E934EA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117,4</w:t>
            </w:r>
          </w:p>
        </w:tc>
        <w:tc>
          <w:tcPr>
            <w:tcW w:w="263" w:type="pct"/>
            <w:tcBorders>
              <w:top w:val="nil"/>
              <w:left w:val="nil"/>
              <w:bottom w:val="nil"/>
              <w:right w:val="nil"/>
            </w:tcBorders>
            <w:shd w:val="clear" w:color="auto" w:fill="auto"/>
            <w:noWrap/>
            <w:vAlign w:val="bottom"/>
            <w:hideMark/>
          </w:tcPr>
          <w:p w14:paraId="343E4AC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113,2</w:t>
            </w:r>
          </w:p>
        </w:tc>
        <w:tc>
          <w:tcPr>
            <w:tcW w:w="263" w:type="pct"/>
            <w:tcBorders>
              <w:top w:val="nil"/>
              <w:left w:val="nil"/>
              <w:bottom w:val="nil"/>
              <w:right w:val="nil"/>
            </w:tcBorders>
            <w:shd w:val="clear" w:color="auto" w:fill="auto"/>
            <w:noWrap/>
            <w:vAlign w:val="bottom"/>
            <w:hideMark/>
          </w:tcPr>
          <w:p w14:paraId="54C72E1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106,1</w:t>
            </w:r>
          </w:p>
        </w:tc>
        <w:tc>
          <w:tcPr>
            <w:tcW w:w="263" w:type="pct"/>
            <w:tcBorders>
              <w:top w:val="nil"/>
              <w:left w:val="nil"/>
              <w:bottom w:val="nil"/>
              <w:right w:val="nil"/>
            </w:tcBorders>
            <w:shd w:val="clear" w:color="auto" w:fill="auto"/>
            <w:noWrap/>
            <w:vAlign w:val="bottom"/>
            <w:hideMark/>
          </w:tcPr>
          <w:p w14:paraId="783F65D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115,2</w:t>
            </w:r>
          </w:p>
        </w:tc>
        <w:tc>
          <w:tcPr>
            <w:tcW w:w="263" w:type="pct"/>
            <w:tcBorders>
              <w:top w:val="nil"/>
              <w:left w:val="nil"/>
              <w:bottom w:val="nil"/>
              <w:right w:val="nil"/>
            </w:tcBorders>
            <w:shd w:val="clear" w:color="auto" w:fill="auto"/>
            <w:noWrap/>
            <w:vAlign w:val="bottom"/>
            <w:hideMark/>
          </w:tcPr>
          <w:p w14:paraId="3331F7B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129,05</w:t>
            </w:r>
          </w:p>
        </w:tc>
      </w:tr>
      <w:tr w:rsidR="00D83468" w:rsidRPr="00EF12AB" w14:paraId="182E712E"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753B5F45"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241</w:t>
            </w:r>
          </w:p>
        </w:tc>
        <w:tc>
          <w:tcPr>
            <w:tcW w:w="262" w:type="pct"/>
            <w:tcBorders>
              <w:top w:val="nil"/>
              <w:left w:val="nil"/>
              <w:bottom w:val="nil"/>
              <w:right w:val="nil"/>
            </w:tcBorders>
            <w:shd w:val="clear" w:color="auto" w:fill="auto"/>
            <w:noWrap/>
            <w:vAlign w:val="bottom"/>
            <w:hideMark/>
          </w:tcPr>
          <w:p w14:paraId="01C2DE5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78,5</w:t>
            </w:r>
          </w:p>
        </w:tc>
        <w:tc>
          <w:tcPr>
            <w:tcW w:w="262" w:type="pct"/>
            <w:tcBorders>
              <w:top w:val="nil"/>
              <w:left w:val="nil"/>
              <w:bottom w:val="nil"/>
              <w:right w:val="nil"/>
            </w:tcBorders>
            <w:shd w:val="clear" w:color="auto" w:fill="auto"/>
            <w:noWrap/>
            <w:vAlign w:val="bottom"/>
            <w:hideMark/>
          </w:tcPr>
          <w:p w14:paraId="2BD793D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87,8</w:t>
            </w:r>
          </w:p>
        </w:tc>
        <w:tc>
          <w:tcPr>
            <w:tcW w:w="262" w:type="pct"/>
            <w:tcBorders>
              <w:top w:val="nil"/>
              <w:left w:val="nil"/>
              <w:bottom w:val="nil"/>
              <w:right w:val="nil"/>
            </w:tcBorders>
            <w:shd w:val="clear" w:color="auto" w:fill="auto"/>
            <w:noWrap/>
            <w:vAlign w:val="bottom"/>
            <w:hideMark/>
          </w:tcPr>
          <w:p w14:paraId="084F140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92,2</w:t>
            </w:r>
          </w:p>
        </w:tc>
        <w:tc>
          <w:tcPr>
            <w:tcW w:w="263" w:type="pct"/>
            <w:tcBorders>
              <w:top w:val="nil"/>
              <w:left w:val="nil"/>
              <w:bottom w:val="nil"/>
              <w:right w:val="nil"/>
            </w:tcBorders>
            <w:shd w:val="clear" w:color="auto" w:fill="auto"/>
            <w:noWrap/>
            <w:vAlign w:val="bottom"/>
            <w:hideMark/>
          </w:tcPr>
          <w:p w14:paraId="5CBFD2C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96,4</w:t>
            </w:r>
          </w:p>
        </w:tc>
        <w:tc>
          <w:tcPr>
            <w:tcW w:w="263" w:type="pct"/>
            <w:tcBorders>
              <w:top w:val="nil"/>
              <w:left w:val="nil"/>
              <w:bottom w:val="nil"/>
              <w:right w:val="nil"/>
            </w:tcBorders>
            <w:shd w:val="clear" w:color="auto" w:fill="auto"/>
            <w:noWrap/>
            <w:vAlign w:val="bottom"/>
            <w:hideMark/>
          </w:tcPr>
          <w:p w14:paraId="46067A7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0194A3A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100,4</w:t>
            </w:r>
          </w:p>
        </w:tc>
        <w:tc>
          <w:tcPr>
            <w:tcW w:w="263" w:type="pct"/>
            <w:tcBorders>
              <w:top w:val="nil"/>
              <w:left w:val="nil"/>
              <w:bottom w:val="nil"/>
              <w:right w:val="nil"/>
            </w:tcBorders>
            <w:shd w:val="clear" w:color="auto" w:fill="auto"/>
            <w:noWrap/>
            <w:vAlign w:val="bottom"/>
            <w:hideMark/>
          </w:tcPr>
          <w:p w14:paraId="3E56627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97,7</w:t>
            </w:r>
          </w:p>
        </w:tc>
        <w:tc>
          <w:tcPr>
            <w:tcW w:w="263" w:type="pct"/>
            <w:tcBorders>
              <w:top w:val="nil"/>
              <w:left w:val="nil"/>
              <w:bottom w:val="nil"/>
              <w:right w:val="nil"/>
            </w:tcBorders>
            <w:shd w:val="clear" w:color="auto" w:fill="auto"/>
            <w:noWrap/>
            <w:vAlign w:val="bottom"/>
            <w:hideMark/>
          </w:tcPr>
          <w:p w14:paraId="130CE05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104,3</w:t>
            </w:r>
          </w:p>
        </w:tc>
        <w:tc>
          <w:tcPr>
            <w:tcW w:w="263" w:type="pct"/>
            <w:tcBorders>
              <w:top w:val="nil"/>
              <w:left w:val="nil"/>
              <w:bottom w:val="nil"/>
              <w:right w:val="nil"/>
            </w:tcBorders>
            <w:shd w:val="clear" w:color="auto" w:fill="auto"/>
            <w:noWrap/>
            <w:vAlign w:val="bottom"/>
            <w:hideMark/>
          </w:tcPr>
          <w:p w14:paraId="7007AF9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101,7</w:t>
            </w:r>
          </w:p>
        </w:tc>
        <w:tc>
          <w:tcPr>
            <w:tcW w:w="263" w:type="pct"/>
            <w:tcBorders>
              <w:top w:val="nil"/>
              <w:left w:val="nil"/>
              <w:bottom w:val="nil"/>
              <w:right w:val="nil"/>
            </w:tcBorders>
            <w:shd w:val="clear" w:color="auto" w:fill="auto"/>
            <w:noWrap/>
            <w:vAlign w:val="bottom"/>
            <w:hideMark/>
          </w:tcPr>
          <w:p w14:paraId="71E7237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113,2</w:t>
            </w:r>
          </w:p>
        </w:tc>
        <w:tc>
          <w:tcPr>
            <w:tcW w:w="263" w:type="pct"/>
            <w:tcBorders>
              <w:top w:val="nil"/>
              <w:left w:val="nil"/>
              <w:bottom w:val="nil"/>
              <w:right w:val="nil"/>
            </w:tcBorders>
            <w:shd w:val="clear" w:color="auto" w:fill="auto"/>
            <w:noWrap/>
            <w:vAlign w:val="bottom"/>
            <w:hideMark/>
          </w:tcPr>
          <w:p w14:paraId="4B488BA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115,5</w:t>
            </w:r>
          </w:p>
        </w:tc>
        <w:tc>
          <w:tcPr>
            <w:tcW w:w="263" w:type="pct"/>
            <w:tcBorders>
              <w:top w:val="nil"/>
              <w:left w:val="nil"/>
              <w:bottom w:val="nil"/>
              <w:right w:val="nil"/>
            </w:tcBorders>
            <w:shd w:val="clear" w:color="auto" w:fill="auto"/>
            <w:noWrap/>
            <w:vAlign w:val="bottom"/>
            <w:hideMark/>
          </w:tcPr>
          <w:p w14:paraId="3923915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128,5</w:t>
            </w:r>
          </w:p>
        </w:tc>
        <w:tc>
          <w:tcPr>
            <w:tcW w:w="263" w:type="pct"/>
            <w:tcBorders>
              <w:top w:val="nil"/>
              <w:left w:val="nil"/>
              <w:bottom w:val="nil"/>
              <w:right w:val="nil"/>
            </w:tcBorders>
            <w:shd w:val="clear" w:color="auto" w:fill="auto"/>
            <w:noWrap/>
            <w:vAlign w:val="bottom"/>
            <w:hideMark/>
          </w:tcPr>
          <w:p w14:paraId="248C7FF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130,7</w:t>
            </w:r>
          </w:p>
        </w:tc>
        <w:tc>
          <w:tcPr>
            <w:tcW w:w="263" w:type="pct"/>
            <w:tcBorders>
              <w:top w:val="nil"/>
              <w:left w:val="nil"/>
              <w:bottom w:val="nil"/>
              <w:right w:val="nil"/>
            </w:tcBorders>
            <w:shd w:val="clear" w:color="auto" w:fill="auto"/>
            <w:noWrap/>
            <w:vAlign w:val="bottom"/>
            <w:hideMark/>
          </w:tcPr>
          <w:p w14:paraId="3D16F9A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142,8</w:t>
            </w:r>
          </w:p>
        </w:tc>
        <w:tc>
          <w:tcPr>
            <w:tcW w:w="263" w:type="pct"/>
            <w:tcBorders>
              <w:top w:val="nil"/>
              <w:left w:val="nil"/>
              <w:bottom w:val="nil"/>
              <w:right w:val="nil"/>
            </w:tcBorders>
            <w:shd w:val="clear" w:color="auto" w:fill="auto"/>
            <w:noWrap/>
            <w:vAlign w:val="bottom"/>
            <w:hideMark/>
          </w:tcPr>
          <w:p w14:paraId="357384D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138,9</w:t>
            </w:r>
          </w:p>
        </w:tc>
        <w:tc>
          <w:tcPr>
            <w:tcW w:w="263" w:type="pct"/>
            <w:tcBorders>
              <w:top w:val="nil"/>
              <w:left w:val="nil"/>
              <w:bottom w:val="nil"/>
              <w:right w:val="nil"/>
            </w:tcBorders>
            <w:shd w:val="clear" w:color="auto" w:fill="auto"/>
            <w:noWrap/>
            <w:vAlign w:val="bottom"/>
            <w:hideMark/>
          </w:tcPr>
          <w:p w14:paraId="2BBBB61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135,5</w:t>
            </w:r>
          </w:p>
        </w:tc>
        <w:tc>
          <w:tcPr>
            <w:tcW w:w="263" w:type="pct"/>
            <w:tcBorders>
              <w:top w:val="nil"/>
              <w:left w:val="nil"/>
              <w:bottom w:val="nil"/>
              <w:right w:val="nil"/>
            </w:tcBorders>
            <w:shd w:val="clear" w:color="auto" w:fill="auto"/>
            <w:noWrap/>
            <w:vAlign w:val="bottom"/>
            <w:hideMark/>
          </w:tcPr>
          <w:p w14:paraId="5B44B07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130,9</w:t>
            </w:r>
          </w:p>
        </w:tc>
        <w:tc>
          <w:tcPr>
            <w:tcW w:w="263" w:type="pct"/>
            <w:tcBorders>
              <w:top w:val="nil"/>
              <w:left w:val="nil"/>
              <w:bottom w:val="nil"/>
              <w:right w:val="nil"/>
            </w:tcBorders>
            <w:shd w:val="clear" w:color="auto" w:fill="auto"/>
            <w:noWrap/>
            <w:vAlign w:val="bottom"/>
            <w:hideMark/>
          </w:tcPr>
          <w:p w14:paraId="7531F26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133,5</w:t>
            </w:r>
          </w:p>
        </w:tc>
      </w:tr>
      <w:tr w:rsidR="00D83468" w:rsidRPr="00EF12AB" w14:paraId="1BF9F816"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48B8B812"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242</w:t>
            </w:r>
          </w:p>
        </w:tc>
        <w:tc>
          <w:tcPr>
            <w:tcW w:w="262" w:type="pct"/>
            <w:tcBorders>
              <w:top w:val="nil"/>
              <w:left w:val="nil"/>
              <w:bottom w:val="nil"/>
              <w:right w:val="nil"/>
            </w:tcBorders>
            <w:shd w:val="clear" w:color="auto" w:fill="auto"/>
            <w:noWrap/>
            <w:vAlign w:val="bottom"/>
            <w:hideMark/>
          </w:tcPr>
          <w:p w14:paraId="717A538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89,0</w:t>
            </w:r>
          </w:p>
        </w:tc>
        <w:tc>
          <w:tcPr>
            <w:tcW w:w="262" w:type="pct"/>
            <w:tcBorders>
              <w:top w:val="nil"/>
              <w:left w:val="nil"/>
              <w:bottom w:val="nil"/>
              <w:right w:val="nil"/>
            </w:tcBorders>
            <w:shd w:val="clear" w:color="auto" w:fill="auto"/>
            <w:noWrap/>
            <w:vAlign w:val="bottom"/>
            <w:hideMark/>
          </w:tcPr>
          <w:p w14:paraId="7CE2EC0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92,3</w:t>
            </w:r>
          </w:p>
        </w:tc>
        <w:tc>
          <w:tcPr>
            <w:tcW w:w="262" w:type="pct"/>
            <w:tcBorders>
              <w:top w:val="nil"/>
              <w:left w:val="nil"/>
              <w:bottom w:val="nil"/>
              <w:right w:val="nil"/>
            </w:tcBorders>
            <w:shd w:val="clear" w:color="auto" w:fill="auto"/>
            <w:noWrap/>
            <w:vAlign w:val="bottom"/>
            <w:hideMark/>
          </w:tcPr>
          <w:p w14:paraId="2884E8B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87,9</w:t>
            </w:r>
          </w:p>
        </w:tc>
        <w:tc>
          <w:tcPr>
            <w:tcW w:w="263" w:type="pct"/>
            <w:tcBorders>
              <w:top w:val="nil"/>
              <w:left w:val="nil"/>
              <w:bottom w:val="nil"/>
              <w:right w:val="nil"/>
            </w:tcBorders>
            <w:shd w:val="clear" w:color="auto" w:fill="auto"/>
            <w:noWrap/>
            <w:vAlign w:val="bottom"/>
            <w:hideMark/>
          </w:tcPr>
          <w:p w14:paraId="0DE05BD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93,9</w:t>
            </w:r>
          </w:p>
        </w:tc>
        <w:tc>
          <w:tcPr>
            <w:tcW w:w="263" w:type="pct"/>
            <w:tcBorders>
              <w:top w:val="nil"/>
              <w:left w:val="nil"/>
              <w:bottom w:val="nil"/>
              <w:right w:val="nil"/>
            </w:tcBorders>
            <w:shd w:val="clear" w:color="auto" w:fill="auto"/>
            <w:noWrap/>
            <w:vAlign w:val="bottom"/>
            <w:hideMark/>
          </w:tcPr>
          <w:p w14:paraId="732F48A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78020AF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103,2</w:t>
            </w:r>
          </w:p>
        </w:tc>
        <w:tc>
          <w:tcPr>
            <w:tcW w:w="263" w:type="pct"/>
            <w:tcBorders>
              <w:top w:val="nil"/>
              <w:left w:val="nil"/>
              <w:bottom w:val="nil"/>
              <w:right w:val="nil"/>
            </w:tcBorders>
            <w:shd w:val="clear" w:color="auto" w:fill="auto"/>
            <w:noWrap/>
            <w:vAlign w:val="bottom"/>
            <w:hideMark/>
          </w:tcPr>
          <w:p w14:paraId="016AEA9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96,4</w:t>
            </w:r>
          </w:p>
        </w:tc>
        <w:tc>
          <w:tcPr>
            <w:tcW w:w="263" w:type="pct"/>
            <w:tcBorders>
              <w:top w:val="nil"/>
              <w:left w:val="nil"/>
              <w:bottom w:val="nil"/>
              <w:right w:val="nil"/>
            </w:tcBorders>
            <w:shd w:val="clear" w:color="auto" w:fill="auto"/>
            <w:noWrap/>
            <w:vAlign w:val="bottom"/>
            <w:hideMark/>
          </w:tcPr>
          <w:p w14:paraId="7DB756E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92,4</w:t>
            </w:r>
          </w:p>
        </w:tc>
        <w:tc>
          <w:tcPr>
            <w:tcW w:w="263" w:type="pct"/>
            <w:tcBorders>
              <w:top w:val="nil"/>
              <w:left w:val="nil"/>
              <w:bottom w:val="nil"/>
              <w:right w:val="nil"/>
            </w:tcBorders>
            <w:shd w:val="clear" w:color="auto" w:fill="auto"/>
            <w:noWrap/>
            <w:vAlign w:val="bottom"/>
            <w:hideMark/>
          </w:tcPr>
          <w:p w14:paraId="7D8D11B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81,4</w:t>
            </w:r>
          </w:p>
        </w:tc>
        <w:tc>
          <w:tcPr>
            <w:tcW w:w="263" w:type="pct"/>
            <w:tcBorders>
              <w:top w:val="nil"/>
              <w:left w:val="nil"/>
              <w:bottom w:val="nil"/>
              <w:right w:val="nil"/>
            </w:tcBorders>
            <w:shd w:val="clear" w:color="auto" w:fill="auto"/>
            <w:noWrap/>
            <w:vAlign w:val="bottom"/>
            <w:hideMark/>
          </w:tcPr>
          <w:p w14:paraId="27EE6BC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64,6</w:t>
            </w:r>
          </w:p>
        </w:tc>
        <w:tc>
          <w:tcPr>
            <w:tcW w:w="263" w:type="pct"/>
            <w:tcBorders>
              <w:top w:val="nil"/>
              <w:left w:val="nil"/>
              <w:bottom w:val="nil"/>
              <w:right w:val="nil"/>
            </w:tcBorders>
            <w:shd w:val="clear" w:color="auto" w:fill="auto"/>
            <w:noWrap/>
            <w:vAlign w:val="bottom"/>
            <w:hideMark/>
          </w:tcPr>
          <w:p w14:paraId="00A9B5B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76,1</w:t>
            </w:r>
          </w:p>
        </w:tc>
        <w:tc>
          <w:tcPr>
            <w:tcW w:w="263" w:type="pct"/>
            <w:tcBorders>
              <w:top w:val="nil"/>
              <w:left w:val="nil"/>
              <w:bottom w:val="nil"/>
              <w:right w:val="nil"/>
            </w:tcBorders>
            <w:shd w:val="clear" w:color="auto" w:fill="auto"/>
            <w:noWrap/>
            <w:vAlign w:val="bottom"/>
            <w:hideMark/>
          </w:tcPr>
          <w:p w14:paraId="09AC1F9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83,1</w:t>
            </w:r>
          </w:p>
        </w:tc>
        <w:tc>
          <w:tcPr>
            <w:tcW w:w="263" w:type="pct"/>
            <w:tcBorders>
              <w:top w:val="nil"/>
              <w:left w:val="nil"/>
              <w:bottom w:val="nil"/>
              <w:right w:val="nil"/>
            </w:tcBorders>
            <w:shd w:val="clear" w:color="auto" w:fill="auto"/>
            <w:noWrap/>
            <w:vAlign w:val="bottom"/>
            <w:hideMark/>
          </w:tcPr>
          <w:p w14:paraId="2B43D67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91,6</w:t>
            </w:r>
          </w:p>
        </w:tc>
        <w:tc>
          <w:tcPr>
            <w:tcW w:w="263" w:type="pct"/>
            <w:tcBorders>
              <w:top w:val="nil"/>
              <w:left w:val="nil"/>
              <w:bottom w:val="nil"/>
              <w:right w:val="nil"/>
            </w:tcBorders>
            <w:shd w:val="clear" w:color="auto" w:fill="auto"/>
            <w:noWrap/>
            <w:vAlign w:val="bottom"/>
            <w:hideMark/>
          </w:tcPr>
          <w:p w14:paraId="648781E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103,0</w:t>
            </w:r>
          </w:p>
        </w:tc>
        <w:tc>
          <w:tcPr>
            <w:tcW w:w="263" w:type="pct"/>
            <w:tcBorders>
              <w:top w:val="nil"/>
              <w:left w:val="nil"/>
              <w:bottom w:val="nil"/>
              <w:right w:val="nil"/>
            </w:tcBorders>
            <w:shd w:val="clear" w:color="auto" w:fill="auto"/>
            <w:noWrap/>
            <w:vAlign w:val="bottom"/>
            <w:hideMark/>
          </w:tcPr>
          <w:p w14:paraId="3D90A93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114,9</w:t>
            </w:r>
          </w:p>
        </w:tc>
        <w:tc>
          <w:tcPr>
            <w:tcW w:w="263" w:type="pct"/>
            <w:tcBorders>
              <w:top w:val="nil"/>
              <w:left w:val="nil"/>
              <w:bottom w:val="nil"/>
              <w:right w:val="nil"/>
            </w:tcBorders>
            <w:shd w:val="clear" w:color="auto" w:fill="auto"/>
            <w:noWrap/>
            <w:vAlign w:val="bottom"/>
            <w:hideMark/>
          </w:tcPr>
          <w:p w14:paraId="71B7AC9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124,3</w:t>
            </w:r>
          </w:p>
        </w:tc>
        <w:tc>
          <w:tcPr>
            <w:tcW w:w="263" w:type="pct"/>
            <w:tcBorders>
              <w:top w:val="nil"/>
              <w:left w:val="nil"/>
              <w:bottom w:val="nil"/>
              <w:right w:val="nil"/>
            </w:tcBorders>
            <w:shd w:val="clear" w:color="auto" w:fill="auto"/>
            <w:noWrap/>
            <w:vAlign w:val="bottom"/>
            <w:hideMark/>
          </w:tcPr>
          <w:p w14:paraId="2E651D5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142,7</w:t>
            </w:r>
          </w:p>
        </w:tc>
        <w:tc>
          <w:tcPr>
            <w:tcW w:w="263" w:type="pct"/>
            <w:tcBorders>
              <w:top w:val="nil"/>
              <w:left w:val="nil"/>
              <w:bottom w:val="nil"/>
              <w:right w:val="nil"/>
            </w:tcBorders>
            <w:shd w:val="clear" w:color="auto" w:fill="auto"/>
            <w:noWrap/>
            <w:vAlign w:val="bottom"/>
            <w:hideMark/>
          </w:tcPr>
          <w:p w14:paraId="782419A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164,4</w:t>
            </w:r>
          </w:p>
        </w:tc>
      </w:tr>
      <w:tr w:rsidR="00D83468" w:rsidRPr="00EF12AB" w14:paraId="7FE0A89F"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5FAF2FBE"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243</w:t>
            </w:r>
          </w:p>
        </w:tc>
        <w:tc>
          <w:tcPr>
            <w:tcW w:w="262" w:type="pct"/>
            <w:tcBorders>
              <w:top w:val="nil"/>
              <w:left w:val="nil"/>
              <w:bottom w:val="nil"/>
              <w:right w:val="nil"/>
            </w:tcBorders>
            <w:shd w:val="clear" w:color="auto" w:fill="auto"/>
            <w:noWrap/>
            <w:vAlign w:val="bottom"/>
            <w:hideMark/>
          </w:tcPr>
          <w:p w14:paraId="5EC77E5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84,8</w:t>
            </w:r>
          </w:p>
        </w:tc>
        <w:tc>
          <w:tcPr>
            <w:tcW w:w="262" w:type="pct"/>
            <w:tcBorders>
              <w:top w:val="nil"/>
              <w:left w:val="nil"/>
              <w:bottom w:val="nil"/>
              <w:right w:val="nil"/>
            </w:tcBorders>
            <w:shd w:val="clear" w:color="auto" w:fill="auto"/>
            <w:noWrap/>
            <w:vAlign w:val="bottom"/>
            <w:hideMark/>
          </w:tcPr>
          <w:p w14:paraId="264796A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91,6</w:t>
            </w:r>
          </w:p>
        </w:tc>
        <w:tc>
          <w:tcPr>
            <w:tcW w:w="262" w:type="pct"/>
            <w:tcBorders>
              <w:top w:val="nil"/>
              <w:left w:val="nil"/>
              <w:bottom w:val="nil"/>
              <w:right w:val="nil"/>
            </w:tcBorders>
            <w:shd w:val="clear" w:color="auto" w:fill="auto"/>
            <w:noWrap/>
            <w:vAlign w:val="bottom"/>
            <w:hideMark/>
          </w:tcPr>
          <w:p w14:paraId="236BF2A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85,4</w:t>
            </w:r>
          </w:p>
        </w:tc>
        <w:tc>
          <w:tcPr>
            <w:tcW w:w="263" w:type="pct"/>
            <w:tcBorders>
              <w:top w:val="nil"/>
              <w:left w:val="nil"/>
              <w:bottom w:val="nil"/>
              <w:right w:val="nil"/>
            </w:tcBorders>
            <w:shd w:val="clear" w:color="auto" w:fill="auto"/>
            <w:noWrap/>
            <w:vAlign w:val="bottom"/>
            <w:hideMark/>
          </w:tcPr>
          <w:p w14:paraId="7F48533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101,6</w:t>
            </w:r>
          </w:p>
        </w:tc>
        <w:tc>
          <w:tcPr>
            <w:tcW w:w="263" w:type="pct"/>
            <w:tcBorders>
              <w:top w:val="nil"/>
              <w:left w:val="nil"/>
              <w:bottom w:val="nil"/>
              <w:right w:val="nil"/>
            </w:tcBorders>
            <w:shd w:val="clear" w:color="auto" w:fill="auto"/>
            <w:noWrap/>
            <w:vAlign w:val="bottom"/>
            <w:hideMark/>
          </w:tcPr>
          <w:p w14:paraId="14AD7CC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5E99052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109,2</w:t>
            </w:r>
          </w:p>
        </w:tc>
        <w:tc>
          <w:tcPr>
            <w:tcW w:w="263" w:type="pct"/>
            <w:tcBorders>
              <w:top w:val="nil"/>
              <w:left w:val="nil"/>
              <w:bottom w:val="nil"/>
              <w:right w:val="nil"/>
            </w:tcBorders>
            <w:shd w:val="clear" w:color="auto" w:fill="auto"/>
            <w:noWrap/>
            <w:vAlign w:val="bottom"/>
            <w:hideMark/>
          </w:tcPr>
          <w:p w14:paraId="2F67BD1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99,9</w:t>
            </w:r>
          </w:p>
        </w:tc>
        <w:tc>
          <w:tcPr>
            <w:tcW w:w="263" w:type="pct"/>
            <w:tcBorders>
              <w:top w:val="nil"/>
              <w:left w:val="nil"/>
              <w:bottom w:val="nil"/>
              <w:right w:val="nil"/>
            </w:tcBorders>
            <w:shd w:val="clear" w:color="auto" w:fill="auto"/>
            <w:noWrap/>
            <w:vAlign w:val="bottom"/>
            <w:hideMark/>
          </w:tcPr>
          <w:p w14:paraId="39CD712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117,3</w:t>
            </w:r>
          </w:p>
        </w:tc>
        <w:tc>
          <w:tcPr>
            <w:tcW w:w="263" w:type="pct"/>
            <w:tcBorders>
              <w:top w:val="nil"/>
              <w:left w:val="nil"/>
              <w:bottom w:val="nil"/>
              <w:right w:val="nil"/>
            </w:tcBorders>
            <w:shd w:val="clear" w:color="auto" w:fill="auto"/>
            <w:noWrap/>
            <w:vAlign w:val="bottom"/>
            <w:hideMark/>
          </w:tcPr>
          <w:p w14:paraId="197B74B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84,3</w:t>
            </w:r>
          </w:p>
        </w:tc>
        <w:tc>
          <w:tcPr>
            <w:tcW w:w="263" w:type="pct"/>
            <w:tcBorders>
              <w:top w:val="nil"/>
              <w:left w:val="nil"/>
              <w:bottom w:val="nil"/>
              <w:right w:val="nil"/>
            </w:tcBorders>
            <w:shd w:val="clear" w:color="auto" w:fill="auto"/>
            <w:noWrap/>
            <w:vAlign w:val="bottom"/>
            <w:hideMark/>
          </w:tcPr>
          <w:p w14:paraId="303927C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69,1</w:t>
            </w:r>
          </w:p>
        </w:tc>
        <w:tc>
          <w:tcPr>
            <w:tcW w:w="263" w:type="pct"/>
            <w:tcBorders>
              <w:top w:val="nil"/>
              <w:left w:val="nil"/>
              <w:bottom w:val="nil"/>
              <w:right w:val="nil"/>
            </w:tcBorders>
            <w:shd w:val="clear" w:color="auto" w:fill="auto"/>
            <w:noWrap/>
            <w:vAlign w:val="bottom"/>
            <w:hideMark/>
          </w:tcPr>
          <w:p w14:paraId="1BB8104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60,3</w:t>
            </w:r>
          </w:p>
        </w:tc>
        <w:tc>
          <w:tcPr>
            <w:tcW w:w="263" w:type="pct"/>
            <w:tcBorders>
              <w:top w:val="nil"/>
              <w:left w:val="nil"/>
              <w:bottom w:val="nil"/>
              <w:right w:val="nil"/>
            </w:tcBorders>
            <w:shd w:val="clear" w:color="auto" w:fill="auto"/>
            <w:noWrap/>
            <w:vAlign w:val="bottom"/>
            <w:hideMark/>
          </w:tcPr>
          <w:p w14:paraId="7F56425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61,9</w:t>
            </w:r>
          </w:p>
        </w:tc>
        <w:tc>
          <w:tcPr>
            <w:tcW w:w="263" w:type="pct"/>
            <w:tcBorders>
              <w:top w:val="nil"/>
              <w:left w:val="nil"/>
              <w:bottom w:val="nil"/>
              <w:right w:val="nil"/>
            </w:tcBorders>
            <w:shd w:val="clear" w:color="auto" w:fill="auto"/>
            <w:noWrap/>
            <w:vAlign w:val="bottom"/>
            <w:hideMark/>
          </w:tcPr>
          <w:p w14:paraId="2B3C2B2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56,0</w:t>
            </w:r>
          </w:p>
        </w:tc>
        <w:tc>
          <w:tcPr>
            <w:tcW w:w="263" w:type="pct"/>
            <w:tcBorders>
              <w:top w:val="nil"/>
              <w:left w:val="nil"/>
              <w:bottom w:val="nil"/>
              <w:right w:val="nil"/>
            </w:tcBorders>
            <w:shd w:val="clear" w:color="auto" w:fill="auto"/>
            <w:noWrap/>
            <w:vAlign w:val="bottom"/>
            <w:hideMark/>
          </w:tcPr>
          <w:p w14:paraId="3E5009F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56,4</w:t>
            </w:r>
          </w:p>
        </w:tc>
        <w:tc>
          <w:tcPr>
            <w:tcW w:w="263" w:type="pct"/>
            <w:tcBorders>
              <w:top w:val="nil"/>
              <w:left w:val="nil"/>
              <w:bottom w:val="nil"/>
              <w:right w:val="nil"/>
            </w:tcBorders>
            <w:shd w:val="clear" w:color="auto" w:fill="auto"/>
            <w:noWrap/>
            <w:vAlign w:val="bottom"/>
            <w:hideMark/>
          </w:tcPr>
          <w:p w14:paraId="1F9B860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45,3</w:t>
            </w:r>
          </w:p>
        </w:tc>
        <w:tc>
          <w:tcPr>
            <w:tcW w:w="263" w:type="pct"/>
            <w:tcBorders>
              <w:top w:val="nil"/>
              <w:left w:val="nil"/>
              <w:bottom w:val="nil"/>
              <w:right w:val="nil"/>
            </w:tcBorders>
            <w:shd w:val="clear" w:color="auto" w:fill="auto"/>
            <w:noWrap/>
            <w:vAlign w:val="bottom"/>
            <w:hideMark/>
          </w:tcPr>
          <w:p w14:paraId="2C70811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40,6</w:t>
            </w:r>
          </w:p>
        </w:tc>
        <w:tc>
          <w:tcPr>
            <w:tcW w:w="263" w:type="pct"/>
            <w:tcBorders>
              <w:top w:val="nil"/>
              <w:left w:val="nil"/>
              <w:bottom w:val="nil"/>
              <w:right w:val="nil"/>
            </w:tcBorders>
            <w:shd w:val="clear" w:color="auto" w:fill="auto"/>
            <w:noWrap/>
            <w:vAlign w:val="bottom"/>
            <w:hideMark/>
          </w:tcPr>
          <w:p w14:paraId="7315606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41,2</w:t>
            </w:r>
          </w:p>
        </w:tc>
        <w:tc>
          <w:tcPr>
            <w:tcW w:w="263" w:type="pct"/>
            <w:tcBorders>
              <w:top w:val="nil"/>
              <w:left w:val="nil"/>
              <w:bottom w:val="nil"/>
              <w:right w:val="nil"/>
            </w:tcBorders>
            <w:shd w:val="clear" w:color="auto" w:fill="auto"/>
            <w:noWrap/>
            <w:vAlign w:val="bottom"/>
            <w:hideMark/>
          </w:tcPr>
          <w:p w14:paraId="1620B58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48,9</w:t>
            </w:r>
          </w:p>
        </w:tc>
      </w:tr>
      <w:tr w:rsidR="00D83468" w:rsidRPr="00EF12AB" w14:paraId="369F2AC3"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68B1DEE2"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24A</w:t>
            </w:r>
          </w:p>
        </w:tc>
        <w:tc>
          <w:tcPr>
            <w:tcW w:w="262" w:type="pct"/>
            <w:tcBorders>
              <w:top w:val="nil"/>
              <w:left w:val="nil"/>
              <w:bottom w:val="nil"/>
              <w:right w:val="nil"/>
            </w:tcBorders>
            <w:shd w:val="clear" w:color="auto" w:fill="auto"/>
            <w:noWrap/>
            <w:vAlign w:val="bottom"/>
            <w:hideMark/>
          </w:tcPr>
          <w:p w14:paraId="0AC07F8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61,8</w:t>
            </w:r>
          </w:p>
        </w:tc>
        <w:tc>
          <w:tcPr>
            <w:tcW w:w="262" w:type="pct"/>
            <w:tcBorders>
              <w:top w:val="nil"/>
              <w:left w:val="nil"/>
              <w:bottom w:val="nil"/>
              <w:right w:val="nil"/>
            </w:tcBorders>
            <w:shd w:val="clear" w:color="auto" w:fill="auto"/>
            <w:noWrap/>
            <w:vAlign w:val="bottom"/>
            <w:hideMark/>
          </w:tcPr>
          <w:p w14:paraId="15E87E4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64,4</w:t>
            </w:r>
          </w:p>
        </w:tc>
        <w:tc>
          <w:tcPr>
            <w:tcW w:w="262" w:type="pct"/>
            <w:tcBorders>
              <w:top w:val="nil"/>
              <w:left w:val="nil"/>
              <w:bottom w:val="nil"/>
              <w:right w:val="nil"/>
            </w:tcBorders>
            <w:shd w:val="clear" w:color="auto" w:fill="auto"/>
            <w:noWrap/>
            <w:vAlign w:val="bottom"/>
            <w:hideMark/>
          </w:tcPr>
          <w:p w14:paraId="13418B1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71,4</w:t>
            </w:r>
          </w:p>
        </w:tc>
        <w:tc>
          <w:tcPr>
            <w:tcW w:w="263" w:type="pct"/>
            <w:tcBorders>
              <w:top w:val="nil"/>
              <w:left w:val="nil"/>
              <w:bottom w:val="nil"/>
              <w:right w:val="nil"/>
            </w:tcBorders>
            <w:shd w:val="clear" w:color="auto" w:fill="auto"/>
            <w:noWrap/>
            <w:vAlign w:val="bottom"/>
            <w:hideMark/>
          </w:tcPr>
          <w:p w14:paraId="5482B42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76,5</w:t>
            </w:r>
          </w:p>
        </w:tc>
        <w:tc>
          <w:tcPr>
            <w:tcW w:w="263" w:type="pct"/>
            <w:tcBorders>
              <w:top w:val="nil"/>
              <w:left w:val="nil"/>
              <w:bottom w:val="nil"/>
              <w:right w:val="nil"/>
            </w:tcBorders>
            <w:shd w:val="clear" w:color="auto" w:fill="auto"/>
            <w:noWrap/>
            <w:vAlign w:val="bottom"/>
            <w:hideMark/>
          </w:tcPr>
          <w:p w14:paraId="3545DCC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5432FF3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100,2</w:t>
            </w:r>
          </w:p>
        </w:tc>
        <w:tc>
          <w:tcPr>
            <w:tcW w:w="263" w:type="pct"/>
            <w:tcBorders>
              <w:top w:val="nil"/>
              <w:left w:val="nil"/>
              <w:bottom w:val="nil"/>
              <w:right w:val="nil"/>
            </w:tcBorders>
            <w:shd w:val="clear" w:color="auto" w:fill="auto"/>
            <w:noWrap/>
            <w:vAlign w:val="bottom"/>
            <w:hideMark/>
          </w:tcPr>
          <w:p w14:paraId="437549F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82,8</w:t>
            </w:r>
          </w:p>
        </w:tc>
        <w:tc>
          <w:tcPr>
            <w:tcW w:w="263" w:type="pct"/>
            <w:tcBorders>
              <w:top w:val="nil"/>
              <w:left w:val="nil"/>
              <w:bottom w:val="nil"/>
              <w:right w:val="nil"/>
            </w:tcBorders>
            <w:shd w:val="clear" w:color="auto" w:fill="auto"/>
            <w:noWrap/>
            <w:vAlign w:val="bottom"/>
            <w:hideMark/>
          </w:tcPr>
          <w:p w14:paraId="05A3DEB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110,1</w:t>
            </w:r>
          </w:p>
        </w:tc>
        <w:tc>
          <w:tcPr>
            <w:tcW w:w="263" w:type="pct"/>
            <w:tcBorders>
              <w:top w:val="nil"/>
              <w:left w:val="nil"/>
              <w:bottom w:val="nil"/>
              <w:right w:val="nil"/>
            </w:tcBorders>
            <w:shd w:val="clear" w:color="auto" w:fill="auto"/>
            <w:noWrap/>
            <w:vAlign w:val="bottom"/>
            <w:hideMark/>
          </w:tcPr>
          <w:p w14:paraId="7AA4566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134,3</w:t>
            </w:r>
          </w:p>
        </w:tc>
        <w:tc>
          <w:tcPr>
            <w:tcW w:w="263" w:type="pct"/>
            <w:tcBorders>
              <w:top w:val="nil"/>
              <w:left w:val="nil"/>
              <w:bottom w:val="nil"/>
              <w:right w:val="nil"/>
            </w:tcBorders>
            <w:shd w:val="clear" w:color="auto" w:fill="auto"/>
            <w:noWrap/>
            <w:vAlign w:val="bottom"/>
            <w:hideMark/>
          </w:tcPr>
          <w:p w14:paraId="0D94205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146,8</w:t>
            </w:r>
          </w:p>
        </w:tc>
        <w:tc>
          <w:tcPr>
            <w:tcW w:w="263" w:type="pct"/>
            <w:tcBorders>
              <w:top w:val="nil"/>
              <w:left w:val="nil"/>
              <w:bottom w:val="nil"/>
              <w:right w:val="nil"/>
            </w:tcBorders>
            <w:shd w:val="clear" w:color="auto" w:fill="auto"/>
            <w:noWrap/>
            <w:vAlign w:val="bottom"/>
            <w:hideMark/>
          </w:tcPr>
          <w:p w14:paraId="06A9589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184,3</w:t>
            </w:r>
          </w:p>
        </w:tc>
        <w:tc>
          <w:tcPr>
            <w:tcW w:w="263" w:type="pct"/>
            <w:tcBorders>
              <w:top w:val="nil"/>
              <w:left w:val="nil"/>
              <w:bottom w:val="nil"/>
              <w:right w:val="nil"/>
            </w:tcBorders>
            <w:shd w:val="clear" w:color="auto" w:fill="auto"/>
            <w:noWrap/>
            <w:vAlign w:val="bottom"/>
            <w:hideMark/>
          </w:tcPr>
          <w:p w14:paraId="29B8481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212,1</w:t>
            </w:r>
          </w:p>
        </w:tc>
        <w:tc>
          <w:tcPr>
            <w:tcW w:w="263" w:type="pct"/>
            <w:tcBorders>
              <w:top w:val="nil"/>
              <w:left w:val="nil"/>
              <w:bottom w:val="nil"/>
              <w:right w:val="nil"/>
            </w:tcBorders>
            <w:shd w:val="clear" w:color="auto" w:fill="auto"/>
            <w:noWrap/>
            <w:vAlign w:val="bottom"/>
            <w:hideMark/>
          </w:tcPr>
          <w:p w14:paraId="1DB151E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227,5</w:t>
            </w:r>
          </w:p>
        </w:tc>
        <w:tc>
          <w:tcPr>
            <w:tcW w:w="263" w:type="pct"/>
            <w:tcBorders>
              <w:top w:val="nil"/>
              <w:left w:val="nil"/>
              <w:bottom w:val="nil"/>
              <w:right w:val="nil"/>
            </w:tcBorders>
            <w:shd w:val="clear" w:color="auto" w:fill="auto"/>
            <w:noWrap/>
            <w:vAlign w:val="bottom"/>
            <w:hideMark/>
          </w:tcPr>
          <w:p w14:paraId="36A0A8D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240,0</w:t>
            </w:r>
          </w:p>
        </w:tc>
        <w:tc>
          <w:tcPr>
            <w:tcW w:w="263" w:type="pct"/>
            <w:tcBorders>
              <w:top w:val="nil"/>
              <w:left w:val="nil"/>
              <w:bottom w:val="nil"/>
              <w:right w:val="nil"/>
            </w:tcBorders>
            <w:shd w:val="clear" w:color="auto" w:fill="auto"/>
            <w:noWrap/>
            <w:vAlign w:val="bottom"/>
            <w:hideMark/>
          </w:tcPr>
          <w:p w14:paraId="4C7A45B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265,2</w:t>
            </w:r>
          </w:p>
        </w:tc>
        <w:tc>
          <w:tcPr>
            <w:tcW w:w="263" w:type="pct"/>
            <w:tcBorders>
              <w:top w:val="nil"/>
              <w:left w:val="nil"/>
              <w:bottom w:val="nil"/>
              <w:right w:val="nil"/>
            </w:tcBorders>
            <w:shd w:val="clear" w:color="auto" w:fill="auto"/>
            <w:noWrap/>
            <w:vAlign w:val="bottom"/>
            <w:hideMark/>
          </w:tcPr>
          <w:p w14:paraId="09D0DF1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283,7</w:t>
            </w:r>
          </w:p>
        </w:tc>
        <w:tc>
          <w:tcPr>
            <w:tcW w:w="263" w:type="pct"/>
            <w:tcBorders>
              <w:top w:val="nil"/>
              <w:left w:val="nil"/>
              <w:bottom w:val="nil"/>
              <w:right w:val="nil"/>
            </w:tcBorders>
            <w:shd w:val="clear" w:color="auto" w:fill="auto"/>
            <w:noWrap/>
            <w:vAlign w:val="bottom"/>
            <w:hideMark/>
          </w:tcPr>
          <w:p w14:paraId="2D0A260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292,1</w:t>
            </w:r>
          </w:p>
        </w:tc>
        <w:tc>
          <w:tcPr>
            <w:tcW w:w="263" w:type="pct"/>
            <w:tcBorders>
              <w:top w:val="nil"/>
              <w:left w:val="nil"/>
              <w:bottom w:val="nil"/>
              <w:right w:val="nil"/>
            </w:tcBorders>
            <w:shd w:val="clear" w:color="auto" w:fill="auto"/>
            <w:noWrap/>
            <w:vAlign w:val="bottom"/>
            <w:hideMark/>
          </w:tcPr>
          <w:p w14:paraId="7961C3B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283,3</w:t>
            </w:r>
          </w:p>
        </w:tc>
      </w:tr>
      <w:tr w:rsidR="00D83468" w:rsidRPr="00EF12AB" w14:paraId="3C15C51D"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1338537C"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251</w:t>
            </w:r>
          </w:p>
        </w:tc>
        <w:tc>
          <w:tcPr>
            <w:tcW w:w="262" w:type="pct"/>
            <w:tcBorders>
              <w:top w:val="nil"/>
              <w:left w:val="nil"/>
              <w:bottom w:val="nil"/>
              <w:right w:val="nil"/>
            </w:tcBorders>
            <w:shd w:val="clear" w:color="auto" w:fill="auto"/>
            <w:noWrap/>
            <w:vAlign w:val="bottom"/>
            <w:hideMark/>
          </w:tcPr>
          <w:p w14:paraId="72E76AF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96,3</w:t>
            </w:r>
          </w:p>
        </w:tc>
        <w:tc>
          <w:tcPr>
            <w:tcW w:w="262" w:type="pct"/>
            <w:tcBorders>
              <w:top w:val="nil"/>
              <w:left w:val="nil"/>
              <w:bottom w:val="nil"/>
              <w:right w:val="nil"/>
            </w:tcBorders>
            <w:shd w:val="clear" w:color="auto" w:fill="auto"/>
            <w:noWrap/>
            <w:vAlign w:val="bottom"/>
            <w:hideMark/>
          </w:tcPr>
          <w:p w14:paraId="32FEE13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99,9</w:t>
            </w:r>
          </w:p>
        </w:tc>
        <w:tc>
          <w:tcPr>
            <w:tcW w:w="262" w:type="pct"/>
            <w:tcBorders>
              <w:top w:val="nil"/>
              <w:left w:val="nil"/>
              <w:bottom w:val="nil"/>
              <w:right w:val="nil"/>
            </w:tcBorders>
            <w:shd w:val="clear" w:color="auto" w:fill="auto"/>
            <w:noWrap/>
            <w:vAlign w:val="bottom"/>
            <w:hideMark/>
          </w:tcPr>
          <w:p w14:paraId="7713CFD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89,7</w:t>
            </w:r>
          </w:p>
        </w:tc>
        <w:tc>
          <w:tcPr>
            <w:tcW w:w="263" w:type="pct"/>
            <w:tcBorders>
              <w:top w:val="nil"/>
              <w:left w:val="nil"/>
              <w:bottom w:val="nil"/>
              <w:right w:val="nil"/>
            </w:tcBorders>
            <w:shd w:val="clear" w:color="auto" w:fill="auto"/>
            <w:noWrap/>
            <w:vAlign w:val="bottom"/>
            <w:hideMark/>
          </w:tcPr>
          <w:p w14:paraId="4E18DCB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84,1</w:t>
            </w:r>
          </w:p>
        </w:tc>
        <w:tc>
          <w:tcPr>
            <w:tcW w:w="263" w:type="pct"/>
            <w:tcBorders>
              <w:top w:val="nil"/>
              <w:left w:val="nil"/>
              <w:bottom w:val="nil"/>
              <w:right w:val="nil"/>
            </w:tcBorders>
            <w:shd w:val="clear" w:color="auto" w:fill="auto"/>
            <w:noWrap/>
            <w:vAlign w:val="bottom"/>
            <w:hideMark/>
          </w:tcPr>
          <w:p w14:paraId="2AD85D7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4986FAF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95,2</w:t>
            </w:r>
          </w:p>
        </w:tc>
        <w:tc>
          <w:tcPr>
            <w:tcW w:w="263" w:type="pct"/>
            <w:tcBorders>
              <w:top w:val="nil"/>
              <w:left w:val="nil"/>
              <w:bottom w:val="nil"/>
              <w:right w:val="nil"/>
            </w:tcBorders>
            <w:shd w:val="clear" w:color="auto" w:fill="auto"/>
            <w:noWrap/>
            <w:vAlign w:val="bottom"/>
            <w:hideMark/>
          </w:tcPr>
          <w:p w14:paraId="5A56DA4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70,8</w:t>
            </w:r>
          </w:p>
        </w:tc>
        <w:tc>
          <w:tcPr>
            <w:tcW w:w="263" w:type="pct"/>
            <w:tcBorders>
              <w:top w:val="nil"/>
              <w:left w:val="nil"/>
              <w:bottom w:val="nil"/>
              <w:right w:val="nil"/>
            </w:tcBorders>
            <w:shd w:val="clear" w:color="auto" w:fill="auto"/>
            <w:noWrap/>
            <w:vAlign w:val="bottom"/>
            <w:hideMark/>
          </w:tcPr>
          <w:p w14:paraId="5100BBF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65,6</w:t>
            </w:r>
          </w:p>
        </w:tc>
        <w:tc>
          <w:tcPr>
            <w:tcW w:w="263" w:type="pct"/>
            <w:tcBorders>
              <w:top w:val="nil"/>
              <w:left w:val="nil"/>
              <w:bottom w:val="nil"/>
              <w:right w:val="nil"/>
            </w:tcBorders>
            <w:shd w:val="clear" w:color="auto" w:fill="auto"/>
            <w:noWrap/>
            <w:vAlign w:val="bottom"/>
            <w:hideMark/>
          </w:tcPr>
          <w:p w14:paraId="2438F63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58,4</w:t>
            </w:r>
          </w:p>
        </w:tc>
        <w:tc>
          <w:tcPr>
            <w:tcW w:w="263" w:type="pct"/>
            <w:tcBorders>
              <w:top w:val="nil"/>
              <w:left w:val="nil"/>
              <w:bottom w:val="nil"/>
              <w:right w:val="nil"/>
            </w:tcBorders>
            <w:shd w:val="clear" w:color="auto" w:fill="auto"/>
            <w:noWrap/>
            <w:vAlign w:val="bottom"/>
            <w:hideMark/>
          </w:tcPr>
          <w:p w14:paraId="38494D0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69,6</w:t>
            </w:r>
          </w:p>
        </w:tc>
        <w:tc>
          <w:tcPr>
            <w:tcW w:w="263" w:type="pct"/>
            <w:tcBorders>
              <w:top w:val="nil"/>
              <w:left w:val="nil"/>
              <w:bottom w:val="nil"/>
              <w:right w:val="nil"/>
            </w:tcBorders>
            <w:shd w:val="clear" w:color="auto" w:fill="auto"/>
            <w:noWrap/>
            <w:vAlign w:val="bottom"/>
            <w:hideMark/>
          </w:tcPr>
          <w:p w14:paraId="6F1CEB3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79,4</w:t>
            </w:r>
          </w:p>
        </w:tc>
        <w:tc>
          <w:tcPr>
            <w:tcW w:w="263" w:type="pct"/>
            <w:tcBorders>
              <w:top w:val="nil"/>
              <w:left w:val="nil"/>
              <w:bottom w:val="nil"/>
              <w:right w:val="nil"/>
            </w:tcBorders>
            <w:shd w:val="clear" w:color="auto" w:fill="auto"/>
            <w:noWrap/>
            <w:vAlign w:val="bottom"/>
            <w:hideMark/>
          </w:tcPr>
          <w:p w14:paraId="4378AFD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89,3</w:t>
            </w:r>
          </w:p>
        </w:tc>
        <w:tc>
          <w:tcPr>
            <w:tcW w:w="263" w:type="pct"/>
            <w:tcBorders>
              <w:top w:val="nil"/>
              <w:left w:val="nil"/>
              <w:bottom w:val="nil"/>
              <w:right w:val="nil"/>
            </w:tcBorders>
            <w:shd w:val="clear" w:color="auto" w:fill="auto"/>
            <w:noWrap/>
            <w:vAlign w:val="bottom"/>
            <w:hideMark/>
          </w:tcPr>
          <w:p w14:paraId="07FEA58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101,9</w:t>
            </w:r>
          </w:p>
        </w:tc>
        <w:tc>
          <w:tcPr>
            <w:tcW w:w="263" w:type="pct"/>
            <w:tcBorders>
              <w:top w:val="nil"/>
              <w:left w:val="nil"/>
              <w:bottom w:val="nil"/>
              <w:right w:val="nil"/>
            </w:tcBorders>
            <w:shd w:val="clear" w:color="auto" w:fill="auto"/>
            <w:noWrap/>
            <w:vAlign w:val="bottom"/>
            <w:hideMark/>
          </w:tcPr>
          <w:p w14:paraId="4F21A88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104,6</w:t>
            </w:r>
          </w:p>
        </w:tc>
        <w:tc>
          <w:tcPr>
            <w:tcW w:w="263" w:type="pct"/>
            <w:tcBorders>
              <w:top w:val="nil"/>
              <w:left w:val="nil"/>
              <w:bottom w:val="nil"/>
              <w:right w:val="nil"/>
            </w:tcBorders>
            <w:shd w:val="clear" w:color="auto" w:fill="auto"/>
            <w:noWrap/>
            <w:vAlign w:val="bottom"/>
            <w:hideMark/>
          </w:tcPr>
          <w:p w14:paraId="594C080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104,3</w:t>
            </w:r>
          </w:p>
        </w:tc>
        <w:tc>
          <w:tcPr>
            <w:tcW w:w="263" w:type="pct"/>
            <w:tcBorders>
              <w:top w:val="nil"/>
              <w:left w:val="nil"/>
              <w:bottom w:val="nil"/>
              <w:right w:val="nil"/>
            </w:tcBorders>
            <w:shd w:val="clear" w:color="auto" w:fill="auto"/>
            <w:noWrap/>
            <w:vAlign w:val="bottom"/>
            <w:hideMark/>
          </w:tcPr>
          <w:p w14:paraId="54DC05F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94,3</w:t>
            </w:r>
          </w:p>
        </w:tc>
        <w:tc>
          <w:tcPr>
            <w:tcW w:w="263" w:type="pct"/>
            <w:tcBorders>
              <w:top w:val="nil"/>
              <w:left w:val="nil"/>
              <w:bottom w:val="nil"/>
              <w:right w:val="nil"/>
            </w:tcBorders>
            <w:shd w:val="clear" w:color="auto" w:fill="auto"/>
            <w:noWrap/>
            <w:vAlign w:val="bottom"/>
            <w:hideMark/>
          </w:tcPr>
          <w:p w14:paraId="17DD113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89,1</w:t>
            </w:r>
          </w:p>
        </w:tc>
        <w:tc>
          <w:tcPr>
            <w:tcW w:w="263" w:type="pct"/>
            <w:tcBorders>
              <w:top w:val="nil"/>
              <w:left w:val="nil"/>
              <w:bottom w:val="nil"/>
              <w:right w:val="nil"/>
            </w:tcBorders>
            <w:shd w:val="clear" w:color="auto" w:fill="auto"/>
            <w:noWrap/>
            <w:vAlign w:val="bottom"/>
            <w:hideMark/>
          </w:tcPr>
          <w:p w14:paraId="16EA784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104,1</w:t>
            </w:r>
          </w:p>
        </w:tc>
      </w:tr>
      <w:tr w:rsidR="00D83468" w:rsidRPr="00EF12AB" w14:paraId="23C694F8"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2A37CAA5"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252</w:t>
            </w:r>
          </w:p>
        </w:tc>
        <w:tc>
          <w:tcPr>
            <w:tcW w:w="262" w:type="pct"/>
            <w:tcBorders>
              <w:top w:val="nil"/>
              <w:left w:val="nil"/>
              <w:bottom w:val="nil"/>
              <w:right w:val="nil"/>
            </w:tcBorders>
            <w:shd w:val="clear" w:color="auto" w:fill="auto"/>
            <w:noWrap/>
            <w:vAlign w:val="bottom"/>
            <w:hideMark/>
          </w:tcPr>
          <w:p w14:paraId="3965DF0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77,6</w:t>
            </w:r>
          </w:p>
        </w:tc>
        <w:tc>
          <w:tcPr>
            <w:tcW w:w="262" w:type="pct"/>
            <w:tcBorders>
              <w:top w:val="nil"/>
              <w:left w:val="nil"/>
              <w:bottom w:val="nil"/>
              <w:right w:val="nil"/>
            </w:tcBorders>
            <w:shd w:val="clear" w:color="auto" w:fill="auto"/>
            <w:noWrap/>
            <w:vAlign w:val="bottom"/>
            <w:hideMark/>
          </w:tcPr>
          <w:p w14:paraId="1428F2A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88,4</w:t>
            </w:r>
          </w:p>
        </w:tc>
        <w:tc>
          <w:tcPr>
            <w:tcW w:w="262" w:type="pct"/>
            <w:tcBorders>
              <w:top w:val="nil"/>
              <w:left w:val="nil"/>
              <w:bottom w:val="nil"/>
              <w:right w:val="nil"/>
            </w:tcBorders>
            <w:shd w:val="clear" w:color="auto" w:fill="auto"/>
            <w:noWrap/>
            <w:vAlign w:val="bottom"/>
            <w:hideMark/>
          </w:tcPr>
          <w:p w14:paraId="01F1702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72,6</w:t>
            </w:r>
          </w:p>
        </w:tc>
        <w:tc>
          <w:tcPr>
            <w:tcW w:w="263" w:type="pct"/>
            <w:tcBorders>
              <w:top w:val="nil"/>
              <w:left w:val="nil"/>
              <w:bottom w:val="nil"/>
              <w:right w:val="nil"/>
            </w:tcBorders>
            <w:shd w:val="clear" w:color="auto" w:fill="auto"/>
            <w:noWrap/>
            <w:vAlign w:val="bottom"/>
            <w:hideMark/>
          </w:tcPr>
          <w:p w14:paraId="26680AD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90,6</w:t>
            </w:r>
          </w:p>
        </w:tc>
        <w:tc>
          <w:tcPr>
            <w:tcW w:w="263" w:type="pct"/>
            <w:tcBorders>
              <w:top w:val="nil"/>
              <w:left w:val="nil"/>
              <w:bottom w:val="nil"/>
              <w:right w:val="nil"/>
            </w:tcBorders>
            <w:shd w:val="clear" w:color="auto" w:fill="auto"/>
            <w:noWrap/>
            <w:vAlign w:val="bottom"/>
            <w:hideMark/>
          </w:tcPr>
          <w:p w14:paraId="0075AED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3DC0029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106,5</w:t>
            </w:r>
          </w:p>
        </w:tc>
        <w:tc>
          <w:tcPr>
            <w:tcW w:w="263" w:type="pct"/>
            <w:tcBorders>
              <w:top w:val="nil"/>
              <w:left w:val="nil"/>
              <w:bottom w:val="nil"/>
              <w:right w:val="nil"/>
            </w:tcBorders>
            <w:shd w:val="clear" w:color="auto" w:fill="auto"/>
            <w:noWrap/>
            <w:vAlign w:val="bottom"/>
            <w:hideMark/>
          </w:tcPr>
          <w:p w14:paraId="0A30D22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100,5</w:t>
            </w:r>
          </w:p>
        </w:tc>
        <w:tc>
          <w:tcPr>
            <w:tcW w:w="263" w:type="pct"/>
            <w:tcBorders>
              <w:top w:val="nil"/>
              <w:left w:val="nil"/>
              <w:bottom w:val="nil"/>
              <w:right w:val="nil"/>
            </w:tcBorders>
            <w:shd w:val="clear" w:color="auto" w:fill="auto"/>
            <w:noWrap/>
            <w:vAlign w:val="bottom"/>
            <w:hideMark/>
          </w:tcPr>
          <w:p w14:paraId="0DF9BE1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104,0</w:t>
            </w:r>
          </w:p>
        </w:tc>
        <w:tc>
          <w:tcPr>
            <w:tcW w:w="263" w:type="pct"/>
            <w:tcBorders>
              <w:top w:val="nil"/>
              <w:left w:val="nil"/>
              <w:bottom w:val="nil"/>
              <w:right w:val="nil"/>
            </w:tcBorders>
            <w:shd w:val="clear" w:color="auto" w:fill="auto"/>
            <w:noWrap/>
            <w:vAlign w:val="bottom"/>
            <w:hideMark/>
          </w:tcPr>
          <w:p w14:paraId="40FE2F2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99,1</w:t>
            </w:r>
          </w:p>
        </w:tc>
        <w:tc>
          <w:tcPr>
            <w:tcW w:w="263" w:type="pct"/>
            <w:tcBorders>
              <w:top w:val="nil"/>
              <w:left w:val="nil"/>
              <w:bottom w:val="nil"/>
              <w:right w:val="nil"/>
            </w:tcBorders>
            <w:shd w:val="clear" w:color="auto" w:fill="auto"/>
            <w:noWrap/>
            <w:vAlign w:val="bottom"/>
            <w:hideMark/>
          </w:tcPr>
          <w:p w14:paraId="7262D65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98,1</w:t>
            </w:r>
          </w:p>
        </w:tc>
        <w:tc>
          <w:tcPr>
            <w:tcW w:w="263" w:type="pct"/>
            <w:tcBorders>
              <w:top w:val="nil"/>
              <w:left w:val="nil"/>
              <w:bottom w:val="nil"/>
              <w:right w:val="nil"/>
            </w:tcBorders>
            <w:shd w:val="clear" w:color="auto" w:fill="auto"/>
            <w:noWrap/>
            <w:vAlign w:val="bottom"/>
            <w:hideMark/>
          </w:tcPr>
          <w:p w14:paraId="54C66B4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116,3</w:t>
            </w:r>
          </w:p>
        </w:tc>
        <w:tc>
          <w:tcPr>
            <w:tcW w:w="263" w:type="pct"/>
            <w:tcBorders>
              <w:top w:val="nil"/>
              <w:left w:val="nil"/>
              <w:bottom w:val="nil"/>
              <w:right w:val="nil"/>
            </w:tcBorders>
            <w:shd w:val="clear" w:color="auto" w:fill="auto"/>
            <w:noWrap/>
            <w:vAlign w:val="bottom"/>
            <w:hideMark/>
          </w:tcPr>
          <w:p w14:paraId="5B0F47C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125,1</w:t>
            </w:r>
          </w:p>
        </w:tc>
        <w:tc>
          <w:tcPr>
            <w:tcW w:w="263" w:type="pct"/>
            <w:tcBorders>
              <w:top w:val="nil"/>
              <w:left w:val="nil"/>
              <w:bottom w:val="nil"/>
              <w:right w:val="nil"/>
            </w:tcBorders>
            <w:shd w:val="clear" w:color="auto" w:fill="auto"/>
            <w:noWrap/>
            <w:vAlign w:val="bottom"/>
            <w:hideMark/>
          </w:tcPr>
          <w:p w14:paraId="7440AEB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134,3</w:t>
            </w:r>
          </w:p>
        </w:tc>
        <w:tc>
          <w:tcPr>
            <w:tcW w:w="263" w:type="pct"/>
            <w:tcBorders>
              <w:top w:val="nil"/>
              <w:left w:val="nil"/>
              <w:bottom w:val="nil"/>
              <w:right w:val="nil"/>
            </w:tcBorders>
            <w:shd w:val="clear" w:color="auto" w:fill="auto"/>
            <w:noWrap/>
            <w:vAlign w:val="bottom"/>
            <w:hideMark/>
          </w:tcPr>
          <w:p w14:paraId="707ADEF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144,5</w:t>
            </w:r>
          </w:p>
        </w:tc>
        <w:tc>
          <w:tcPr>
            <w:tcW w:w="263" w:type="pct"/>
            <w:tcBorders>
              <w:top w:val="nil"/>
              <w:left w:val="nil"/>
              <w:bottom w:val="nil"/>
              <w:right w:val="nil"/>
            </w:tcBorders>
            <w:shd w:val="clear" w:color="auto" w:fill="auto"/>
            <w:noWrap/>
            <w:vAlign w:val="bottom"/>
            <w:hideMark/>
          </w:tcPr>
          <w:p w14:paraId="34C8B71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155,6</w:t>
            </w:r>
          </w:p>
        </w:tc>
        <w:tc>
          <w:tcPr>
            <w:tcW w:w="263" w:type="pct"/>
            <w:tcBorders>
              <w:top w:val="nil"/>
              <w:left w:val="nil"/>
              <w:bottom w:val="nil"/>
              <w:right w:val="nil"/>
            </w:tcBorders>
            <w:shd w:val="clear" w:color="auto" w:fill="auto"/>
            <w:noWrap/>
            <w:vAlign w:val="bottom"/>
            <w:hideMark/>
          </w:tcPr>
          <w:p w14:paraId="1325F0D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164,6</w:t>
            </w:r>
          </w:p>
        </w:tc>
        <w:tc>
          <w:tcPr>
            <w:tcW w:w="263" w:type="pct"/>
            <w:tcBorders>
              <w:top w:val="nil"/>
              <w:left w:val="nil"/>
              <w:bottom w:val="nil"/>
              <w:right w:val="nil"/>
            </w:tcBorders>
            <w:shd w:val="clear" w:color="auto" w:fill="auto"/>
            <w:noWrap/>
            <w:vAlign w:val="bottom"/>
            <w:hideMark/>
          </w:tcPr>
          <w:p w14:paraId="3194192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176,7</w:t>
            </w:r>
          </w:p>
        </w:tc>
        <w:tc>
          <w:tcPr>
            <w:tcW w:w="263" w:type="pct"/>
            <w:tcBorders>
              <w:top w:val="nil"/>
              <w:left w:val="nil"/>
              <w:bottom w:val="nil"/>
              <w:right w:val="nil"/>
            </w:tcBorders>
            <w:shd w:val="clear" w:color="auto" w:fill="auto"/>
            <w:noWrap/>
            <w:vAlign w:val="bottom"/>
            <w:hideMark/>
          </w:tcPr>
          <w:p w14:paraId="1995D2D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198,4</w:t>
            </w:r>
          </w:p>
        </w:tc>
      </w:tr>
      <w:tr w:rsidR="00D83468" w:rsidRPr="00EF12AB" w14:paraId="0605348E"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144DA22C"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261</w:t>
            </w:r>
          </w:p>
        </w:tc>
        <w:tc>
          <w:tcPr>
            <w:tcW w:w="262" w:type="pct"/>
            <w:tcBorders>
              <w:top w:val="nil"/>
              <w:left w:val="nil"/>
              <w:bottom w:val="nil"/>
              <w:right w:val="nil"/>
            </w:tcBorders>
            <w:shd w:val="clear" w:color="auto" w:fill="auto"/>
            <w:noWrap/>
            <w:vAlign w:val="bottom"/>
            <w:hideMark/>
          </w:tcPr>
          <w:p w14:paraId="01532EA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99,0</w:t>
            </w:r>
          </w:p>
        </w:tc>
        <w:tc>
          <w:tcPr>
            <w:tcW w:w="262" w:type="pct"/>
            <w:tcBorders>
              <w:top w:val="nil"/>
              <w:left w:val="nil"/>
              <w:bottom w:val="nil"/>
              <w:right w:val="nil"/>
            </w:tcBorders>
            <w:shd w:val="clear" w:color="auto" w:fill="auto"/>
            <w:noWrap/>
            <w:vAlign w:val="bottom"/>
            <w:hideMark/>
          </w:tcPr>
          <w:p w14:paraId="6F3281A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102,8</w:t>
            </w:r>
          </w:p>
        </w:tc>
        <w:tc>
          <w:tcPr>
            <w:tcW w:w="262" w:type="pct"/>
            <w:tcBorders>
              <w:top w:val="nil"/>
              <w:left w:val="nil"/>
              <w:bottom w:val="nil"/>
              <w:right w:val="nil"/>
            </w:tcBorders>
            <w:shd w:val="clear" w:color="auto" w:fill="auto"/>
            <w:noWrap/>
            <w:vAlign w:val="bottom"/>
            <w:hideMark/>
          </w:tcPr>
          <w:p w14:paraId="7FA3F51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93,2</w:t>
            </w:r>
          </w:p>
        </w:tc>
        <w:tc>
          <w:tcPr>
            <w:tcW w:w="263" w:type="pct"/>
            <w:tcBorders>
              <w:top w:val="nil"/>
              <w:left w:val="nil"/>
              <w:bottom w:val="nil"/>
              <w:right w:val="nil"/>
            </w:tcBorders>
            <w:shd w:val="clear" w:color="auto" w:fill="auto"/>
            <w:noWrap/>
            <w:vAlign w:val="bottom"/>
            <w:hideMark/>
          </w:tcPr>
          <w:p w14:paraId="4FFDBB6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97,0</w:t>
            </w:r>
          </w:p>
        </w:tc>
        <w:tc>
          <w:tcPr>
            <w:tcW w:w="263" w:type="pct"/>
            <w:tcBorders>
              <w:top w:val="nil"/>
              <w:left w:val="nil"/>
              <w:bottom w:val="nil"/>
              <w:right w:val="nil"/>
            </w:tcBorders>
            <w:shd w:val="clear" w:color="auto" w:fill="auto"/>
            <w:noWrap/>
            <w:vAlign w:val="bottom"/>
            <w:hideMark/>
          </w:tcPr>
          <w:p w14:paraId="540A849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328D03C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93,9</w:t>
            </w:r>
          </w:p>
        </w:tc>
        <w:tc>
          <w:tcPr>
            <w:tcW w:w="263" w:type="pct"/>
            <w:tcBorders>
              <w:top w:val="nil"/>
              <w:left w:val="nil"/>
              <w:bottom w:val="nil"/>
              <w:right w:val="nil"/>
            </w:tcBorders>
            <w:shd w:val="clear" w:color="auto" w:fill="auto"/>
            <w:noWrap/>
            <w:vAlign w:val="bottom"/>
            <w:hideMark/>
          </w:tcPr>
          <w:p w14:paraId="66D68CE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82,6</w:t>
            </w:r>
          </w:p>
        </w:tc>
        <w:tc>
          <w:tcPr>
            <w:tcW w:w="263" w:type="pct"/>
            <w:tcBorders>
              <w:top w:val="nil"/>
              <w:left w:val="nil"/>
              <w:bottom w:val="nil"/>
              <w:right w:val="nil"/>
            </w:tcBorders>
            <w:shd w:val="clear" w:color="auto" w:fill="auto"/>
            <w:noWrap/>
            <w:vAlign w:val="bottom"/>
            <w:hideMark/>
          </w:tcPr>
          <w:p w14:paraId="4FE79EA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83,6</w:t>
            </w:r>
          </w:p>
        </w:tc>
        <w:tc>
          <w:tcPr>
            <w:tcW w:w="263" w:type="pct"/>
            <w:tcBorders>
              <w:top w:val="nil"/>
              <w:left w:val="nil"/>
              <w:bottom w:val="nil"/>
              <w:right w:val="nil"/>
            </w:tcBorders>
            <w:shd w:val="clear" w:color="auto" w:fill="auto"/>
            <w:noWrap/>
            <w:vAlign w:val="bottom"/>
            <w:hideMark/>
          </w:tcPr>
          <w:p w14:paraId="03BE63B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70,0</w:t>
            </w:r>
          </w:p>
        </w:tc>
        <w:tc>
          <w:tcPr>
            <w:tcW w:w="263" w:type="pct"/>
            <w:tcBorders>
              <w:top w:val="nil"/>
              <w:left w:val="nil"/>
              <w:bottom w:val="nil"/>
              <w:right w:val="nil"/>
            </w:tcBorders>
            <w:shd w:val="clear" w:color="auto" w:fill="auto"/>
            <w:noWrap/>
            <w:vAlign w:val="bottom"/>
            <w:hideMark/>
          </w:tcPr>
          <w:p w14:paraId="3A04C87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76,1</w:t>
            </w:r>
          </w:p>
        </w:tc>
        <w:tc>
          <w:tcPr>
            <w:tcW w:w="263" w:type="pct"/>
            <w:tcBorders>
              <w:top w:val="nil"/>
              <w:left w:val="nil"/>
              <w:bottom w:val="nil"/>
              <w:right w:val="nil"/>
            </w:tcBorders>
            <w:shd w:val="clear" w:color="auto" w:fill="auto"/>
            <w:noWrap/>
            <w:vAlign w:val="bottom"/>
            <w:hideMark/>
          </w:tcPr>
          <w:p w14:paraId="648B344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94,8</w:t>
            </w:r>
          </w:p>
        </w:tc>
        <w:tc>
          <w:tcPr>
            <w:tcW w:w="263" w:type="pct"/>
            <w:tcBorders>
              <w:top w:val="nil"/>
              <w:left w:val="nil"/>
              <w:bottom w:val="nil"/>
              <w:right w:val="nil"/>
            </w:tcBorders>
            <w:shd w:val="clear" w:color="auto" w:fill="auto"/>
            <w:noWrap/>
            <w:vAlign w:val="bottom"/>
            <w:hideMark/>
          </w:tcPr>
          <w:p w14:paraId="4B625B3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111,0</w:t>
            </w:r>
          </w:p>
        </w:tc>
        <w:tc>
          <w:tcPr>
            <w:tcW w:w="263" w:type="pct"/>
            <w:tcBorders>
              <w:top w:val="nil"/>
              <w:left w:val="nil"/>
              <w:bottom w:val="nil"/>
              <w:right w:val="nil"/>
            </w:tcBorders>
            <w:shd w:val="clear" w:color="auto" w:fill="auto"/>
            <w:noWrap/>
            <w:vAlign w:val="bottom"/>
            <w:hideMark/>
          </w:tcPr>
          <w:p w14:paraId="175246B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122,0</w:t>
            </w:r>
          </w:p>
        </w:tc>
        <w:tc>
          <w:tcPr>
            <w:tcW w:w="263" w:type="pct"/>
            <w:tcBorders>
              <w:top w:val="nil"/>
              <w:left w:val="nil"/>
              <w:bottom w:val="nil"/>
              <w:right w:val="nil"/>
            </w:tcBorders>
            <w:shd w:val="clear" w:color="auto" w:fill="auto"/>
            <w:noWrap/>
            <w:vAlign w:val="bottom"/>
            <w:hideMark/>
          </w:tcPr>
          <w:p w14:paraId="4A70A0D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142,1</w:t>
            </w:r>
          </w:p>
        </w:tc>
        <w:tc>
          <w:tcPr>
            <w:tcW w:w="263" w:type="pct"/>
            <w:tcBorders>
              <w:top w:val="nil"/>
              <w:left w:val="nil"/>
              <w:bottom w:val="nil"/>
              <w:right w:val="nil"/>
            </w:tcBorders>
            <w:shd w:val="clear" w:color="auto" w:fill="auto"/>
            <w:noWrap/>
            <w:vAlign w:val="bottom"/>
            <w:hideMark/>
          </w:tcPr>
          <w:p w14:paraId="5DD8472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153,2</w:t>
            </w:r>
          </w:p>
        </w:tc>
        <w:tc>
          <w:tcPr>
            <w:tcW w:w="263" w:type="pct"/>
            <w:tcBorders>
              <w:top w:val="nil"/>
              <w:left w:val="nil"/>
              <w:bottom w:val="nil"/>
              <w:right w:val="nil"/>
            </w:tcBorders>
            <w:shd w:val="clear" w:color="auto" w:fill="auto"/>
            <w:noWrap/>
            <w:vAlign w:val="bottom"/>
            <w:hideMark/>
          </w:tcPr>
          <w:p w14:paraId="4D2F841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170,8</w:t>
            </w:r>
          </w:p>
        </w:tc>
        <w:tc>
          <w:tcPr>
            <w:tcW w:w="263" w:type="pct"/>
            <w:tcBorders>
              <w:top w:val="nil"/>
              <w:left w:val="nil"/>
              <w:bottom w:val="nil"/>
              <w:right w:val="nil"/>
            </w:tcBorders>
            <w:shd w:val="clear" w:color="auto" w:fill="auto"/>
            <w:noWrap/>
            <w:vAlign w:val="bottom"/>
            <w:hideMark/>
          </w:tcPr>
          <w:p w14:paraId="32EAE15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178,0</w:t>
            </w:r>
          </w:p>
        </w:tc>
        <w:tc>
          <w:tcPr>
            <w:tcW w:w="263" w:type="pct"/>
            <w:tcBorders>
              <w:top w:val="nil"/>
              <w:left w:val="nil"/>
              <w:bottom w:val="nil"/>
              <w:right w:val="nil"/>
            </w:tcBorders>
            <w:shd w:val="clear" w:color="auto" w:fill="auto"/>
            <w:noWrap/>
            <w:vAlign w:val="bottom"/>
            <w:hideMark/>
          </w:tcPr>
          <w:p w14:paraId="77D3738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198,3</w:t>
            </w:r>
          </w:p>
        </w:tc>
      </w:tr>
      <w:tr w:rsidR="00D83468" w:rsidRPr="00EF12AB" w14:paraId="769556E9"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10BDEBF4"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269</w:t>
            </w:r>
          </w:p>
        </w:tc>
        <w:tc>
          <w:tcPr>
            <w:tcW w:w="262" w:type="pct"/>
            <w:tcBorders>
              <w:top w:val="nil"/>
              <w:left w:val="nil"/>
              <w:bottom w:val="nil"/>
              <w:right w:val="nil"/>
            </w:tcBorders>
            <w:shd w:val="clear" w:color="auto" w:fill="auto"/>
            <w:noWrap/>
            <w:vAlign w:val="bottom"/>
            <w:hideMark/>
          </w:tcPr>
          <w:p w14:paraId="6111A43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100,4</w:t>
            </w:r>
          </w:p>
        </w:tc>
        <w:tc>
          <w:tcPr>
            <w:tcW w:w="262" w:type="pct"/>
            <w:tcBorders>
              <w:top w:val="nil"/>
              <w:left w:val="nil"/>
              <w:bottom w:val="nil"/>
              <w:right w:val="nil"/>
            </w:tcBorders>
            <w:shd w:val="clear" w:color="auto" w:fill="auto"/>
            <w:noWrap/>
            <w:vAlign w:val="bottom"/>
            <w:hideMark/>
          </w:tcPr>
          <w:p w14:paraId="7CD6A5A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101,9</w:t>
            </w:r>
          </w:p>
        </w:tc>
        <w:tc>
          <w:tcPr>
            <w:tcW w:w="262" w:type="pct"/>
            <w:tcBorders>
              <w:top w:val="nil"/>
              <w:left w:val="nil"/>
              <w:bottom w:val="nil"/>
              <w:right w:val="nil"/>
            </w:tcBorders>
            <w:shd w:val="clear" w:color="auto" w:fill="auto"/>
            <w:noWrap/>
            <w:vAlign w:val="bottom"/>
            <w:hideMark/>
          </w:tcPr>
          <w:p w14:paraId="519CF9C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86,8</w:t>
            </w:r>
          </w:p>
        </w:tc>
        <w:tc>
          <w:tcPr>
            <w:tcW w:w="263" w:type="pct"/>
            <w:tcBorders>
              <w:top w:val="nil"/>
              <w:left w:val="nil"/>
              <w:bottom w:val="nil"/>
              <w:right w:val="nil"/>
            </w:tcBorders>
            <w:shd w:val="clear" w:color="auto" w:fill="auto"/>
            <w:noWrap/>
            <w:vAlign w:val="bottom"/>
            <w:hideMark/>
          </w:tcPr>
          <w:p w14:paraId="0E278E3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87,3</w:t>
            </w:r>
          </w:p>
        </w:tc>
        <w:tc>
          <w:tcPr>
            <w:tcW w:w="263" w:type="pct"/>
            <w:tcBorders>
              <w:top w:val="nil"/>
              <w:left w:val="nil"/>
              <w:bottom w:val="nil"/>
              <w:right w:val="nil"/>
            </w:tcBorders>
            <w:shd w:val="clear" w:color="auto" w:fill="auto"/>
            <w:noWrap/>
            <w:vAlign w:val="bottom"/>
            <w:hideMark/>
          </w:tcPr>
          <w:p w14:paraId="1E882AB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68DBEB5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102,1</w:t>
            </w:r>
          </w:p>
        </w:tc>
        <w:tc>
          <w:tcPr>
            <w:tcW w:w="263" w:type="pct"/>
            <w:tcBorders>
              <w:top w:val="nil"/>
              <w:left w:val="nil"/>
              <w:bottom w:val="nil"/>
              <w:right w:val="nil"/>
            </w:tcBorders>
            <w:shd w:val="clear" w:color="auto" w:fill="auto"/>
            <w:noWrap/>
            <w:vAlign w:val="bottom"/>
            <w:hideMark/>
          </w:tcPr>
          <w:p w14:paraId="57E1987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91,1</w:t>
            </w:r>
          </w:p>
        </w:tc>
        <w:tc>
          <w:tcPr>
            <w:tcW w:w="263" w:type="pct"/>
            <w:tcBorders>
              <w:top w:val="nil"/>
              <w:left w:val="nil"/>
              <w:bottom w:val="nil"/>
              <w:right w:val="nil"/>
            </w:tcBorders>
            <w:shd w:val="clear" w:color="auto" w:fill="auto"/>
            <w:noWrap/>
            <w:vAlign w:val="bottom"/>
            <w:hideMark/>
          </w:tcPr>
          <w:p w14:paraId="04A3F2B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71,8</w:t>
            </w:r>
          </w:p>
        </w:tc>
        <w:tc>
          <w:tcPr>
            <w:tcW w:w="263" w:type="pct"/>
            <w:tcBorders>
              <w:top w:val="nil"/>
              <w:left w:val="nil"/>
              <w:bottom w:val="nil"/>
              <w:right w:val="nil"/>
            </w:tcBorders>
            <w:shd w:val="clear" w:color="auto" w:fill="auto"/>
            <w:noWrap/>
            <w:vAlign w:val="bottom"/>
            <w:hideMark/>
          </w:tcPr>
          <w:p w14:paraId="20A3214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57,3</w:t>
            </w:r>
          </w:p>
        </w:tc>
        <w:tc>
          <w:tcPr>
            <w:tcW w:w="263" w:type="pct"/>
            <w:tcBorders>
              <w:top w:val="nil"/>
              <w:left w:val="nil"/>
              <w:bottom w:val="nil"/>
              <w:right w:val="nil"/>
            </w:tcBorders>
            <w:shd w:val="clear" w:color="auto" w:fill="auto"/>
            <w:noWrap/>
            <w:vAlign w:val="bottom"/>
            <w:hideMark/>
          </w:tcPr>
          <w:p w14:paraId="2D3FC57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43,7</w:t>
            </w:r>
          </w:p>
        </w:tc>
        <w:tc>
          <w:tcPr>
            <w:tcW w:w="263" w:type="pct"/>
            <w:tcBorders>
              <w:top w:val="nil"/>
              <w:left w:val="nil"/>
              <w:bottom w:val="nil"/>
              <w:right w:val="nil"/>
            </w:tcBorders>
            <w:shd w:val="clear" w:color="auto" w:fill="auto"/>
            <w:noWrap/>
            <w:vAlign w:val="bottom"/>
            <w:hideMark/>
          </w:tcPr>
          <w:p w14:paraId="0286E33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60,0</w:t>
            </w:r>
          </w:p>
        </w:tc>
        <w:tc>
          <w:tcPr>
            <w:tcW w:w="263" w:type="pct"/>
            <w:tcBorders>
              <w:top w:val="nil"/>
              <w:left w:val="nil"/>
              <w:bottom w:val="nil"/>
              <w:right w:val="nil"/>
            </w:tcBorders>
            <w:shd w:val="clear" w:color="auto" w:fill="auto"/>
            <w:noWrap/>
            <w:vAlign w:val="bottom"/>
            <w:hideMark/>
          </w:tcPr>
          <w:p w14:paraId="0BC8447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73,5</w:t>
            </w:r>
          </w:p>
        </w:tc>
        <w:tc>
          <w:tcPr>
            <w:tcW w:w="263" w:type="pct"/>
            <w:tcBorders>
              <w:top w:val="nil"/>
              <w:left w:val="nil"/>
              <w:bottom w:val="nil"/>
              <w:right w:val="nil"/>
            </w:tcBorders>
            <w:shd w:val="clear" w:color="auto" w:fill="auto"/>
            <w:noWrap/>
            <w:vAlign w:val="bottom"/>
            <w:hideMark/>
          </w:tcPr>
          <w:p w14:paraId="1CF6A67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85,1</w:t>
            </w:r>
          </w:p>
        </w:tc>
        <w:tc>
          <w:tcPr>
            <w:tcW w:w="263" w:type="pct"/>
            <w:tcBorders>
              <w:top w:val="nil"/>
              <w:left w:val="nil"/>
              <w:bottom w:val="nil"/>
              <w:right w:val="nil"/>
            </w:tcBorders>
            <w:shd w:val="clear" w:color="auto" w:fill="auto"/>
            <w:noWrap/>
            <w:vAlign w:val="bottom"/>
            <w:hideMark/>
          </w:tcPr>
          <w:p w14:paraId="3D5D77B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103,8</w:t>
            </w:r>
          </w:p>
        </w:tc>
        <w:tc>
          <w:tcPr>
            <w:tcW w:w="263" w:type="pct"/>
            <w:tcBorders>
              <w:top w:val="nil"/>
              <w:left w:val="nil"/>
              <w:bottom w:val="nil"/>
              <w:right w:val="nil"/>
            </w:tcBorders>
            <w:shd w:val="clear" w:color="auto" w:fill="auto"/>
            <w:noWrap/>
            <w:vAlign w:val="bottom"/>
            <w:hideMark/>
          </w:tcPr>
          <w:p w14:paraId="45C69D8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110,5</w:t>
            </w:r>
          </w:p>
        </w:tc>
        <w:tc>
          <w:tcPr>
            <w:tcW w:w="263" w:type="pct"/>
            <w:tcBorders>
              <w:top w:val="nil"/>
              <w:left w:val="nil"/>
              <w:bottom w:val="nil"/>
              <w:right w:val="nil"/>
            </w:tcBorders>
            <w:shd w:val="clear" w:color="auto" w:fill="auto"/>
            <w:noWrap/>
            <w:vAlign w:val="bottom"/>
            <w:hideMark/>
          </w:tcPr>
          <w:p w14:paraId="6F9637B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114,7</w:t>
            </w:r>
          </w:p>
        </w:tc>
        <w:tc>
          <w:tcPr>
            <w:tcW w:w="263" w:type="pct"/>
            <w:tcBorders>
              <w:top w:val="nil"/>
              <w:left w:val="nil"/>
              <w:bottom w:val="nil"/>
              <w:right w:val="nil"/>
            </w:tcBorders>
            <w:shd w:val="clear" w:color="auto" w:fill="auto"/>
            <w:noWrap/>
            <w:vAlign w:val="bottom"/>
            <w:hideMark/>
          </w:tcPr>
          <w:p w14:paraId="70E4EC2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107,8</w:t>
            </w:r>
          </w:p>
        </w:tc>
        <w:tc>
          <w:tcPr>
            <w:tcW w:w="263" w:type="pct"/>
            <w:tcBorders>
              <w:top w:val="nil"/>
              <w:left w:val="nil"/>
              <w:bottom w:val="nil"/>
              <w:right w:val="nil"/>
            </w:tcBorders>
            <w:shd w:val="clear" w:color="auto" w:fill="auto"/>
            <w:noWrap/>
            <w:vAlign w:val="bottom"/>
            <w:hideMark/>
          </w:tcPr>
          <w:p w14:paraId="194491A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114,1</w:t>
            </w:r>
          </w:p>
        </w:tc>
      </w:tr>
      <w:tr w:rsidR="00D83468" w:rsidRPr="00EF12AB" w14:paraId="3B7255BF"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5A342A45"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271</w:t>
            </w:r>
          </w:p>
        </w:tc>
        <w:tc>
          <w:tcPr>
            <w:tcW w:w="262" w:type="pct"/>
            <w:tcBorders>
              <w:top w:val="nil"/>
              <w:left w:val="nil"/>
              <w:bottom w:val="nil"/>
              <w:right w:val="nil"/>
            </w:tcBorders>
            <w:shd w:val="clear" w:color="auto" w:fill="auto"/>
            <w:noWrap/>
            <w:vAlign w:val="bottom"/>
            <w:hideMark/>
          </w:tcPr>
          <w:p w14:paraId="1E467C3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64,6</w:t>
            </w:r>
          </w:p>
        </w:tc>
        <w:tc>
          <w:tcPr>
            <w:tcW w:w="262" w:type="pct"/>
            <w:tcBorders>
              <w:top w:val="nil"/>
              <w:left w:val="nil"/>
              <w:bottom w:val="nil"/>
              <w:right w:val="nil"/>
            </w:tcBorders>
            <w:shd w:val="clear" w:color="auto" w:fill="auto"/>
            <w:noWrap/>
            <w:vAlign w:val="bottom"/>
            <w:hideMark/>
          </w:tcPr>
          <w:p w14:paraId="11176FE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73,7</w:t>
            </w:r>
          </w:p>
        </w:tc>
        <w:tc>
          <w:tcPr>
            <w:tcW w:w="262" w:type="pct"/>
            <w:tcBorders>
              <w:top w:val="nil"/>
              <w:left w:val="nil"/>
              <w:bottom w:val="nil"/>
              <w:right w:val="nil"/>
            </w:tcBorders>
            <w:shd w:val="clear" w:color="auto" w:fill="auto"/>
            <w:noWrap/>
            <w:vAlign w:val="bottom"/>
            <w:hideMark/>
          </w:tcPr>
          <w:p w14:paraId="4B2D577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80,5</w:t>
            </w:r>
          </w:p>
        </w:tc>
        <w:tc>
          <w:tcPr>
            <w:tcW w:w="263" w:type="pct"/>
            <w:tcBorders>
              <w:top w:val="nil"/>
              <w:left w:val="nil"/>
              <w:bottom w:val="nil"/>
              <w:right w:val="nil"/>
            </w:tcBorders>
            <w:shd w:val="clear" w:color="auto" w:fill="auto"/>
            <w:noWrap/>
            <w:vAlign w:val="bottom"/>
            <w:hideMark/>
          </w:tcPr>
          <w:p w14:paraId="2581934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91,4</w:t>
            </w:r>
          </w:p>
        </w:tc>
        <w:tc>
          <w:tcPr>
            <w:tcW w:w="263" w:type="pct"/>
            <w:tcBorders>
              <w:top w:val="nil"/>
              <w:left w:val="nil"/>
              <w:bottom w:val="nil"/>
              <w:right w:val="nil"/>
            </w:tcBorders>
            <w:shd w:val="clear" w:color="auto" w:fill="auto"/>
            <w:noWrap/>
            <w:vAlign w:val="bottom"/>
            <w:hideMark/>
          </w:tcPr>
          <w:p w14:paraId="76FBC7D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342F1E3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107,3</w:t>
            </w:r>
          </w:p>
        </w:tc>
        <w:tc>
          <w:tcPr>
            <w:tcW w:w="263" w:type="pct"/>
            <w:tcBorders>
              <w:top w:val="nil"/>
              <w:left w:val="nil"/>
              <w:bottom w:val="nil"/>
              <w:right w:val="nil"/>
            </w:tcBorders>
            <w:shd w:val="clear" w:color="auto" w:fill="auto"/>
            <w:noWrap/>
            <w:vAlign w:val="bottom"/>
            <w:hideMark/>
          </w:tcPr>
          <w:p w14:paraId="0EA5D43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79,1</w:t>
            </w:r>
          </w:p>
        </w:tc>
        <w:tc>
          <w:tcPr>
            <w:tcW w:w="263" w:type="pct"/>
            <w:tcBorders>
              <w:top w:val="nil"/>
              <w:left w:val="nil"/>
              <w:bottom w:val="nil"/>
              <w:right w:val="nil"/>
            </w:tcBorders>
            <w:shd w:val="clear" w:color="auto" w:fill="auto"/>
            <w:noWrap/>
            <w:vAlign w:val="bottom"/>
            <w:hideMark/>
          </w:tcPr>
          <w:p w14:paraId="0ACAB4A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80,0</w:t>
            </w:r>
          </w:p>
        </w:tc>
        <w:tc>
          <w:tcPr>
            <w:tcW w:w="263" w:type="pct"/>
            <w:tcBorders>
              <w:top w:val="nil"/>
              <w:left w:val="nil"/>
              <w:bottom w:val="nil"/>
              <w:right w:val="nil"/>
            </w:tcBorders>
            <w:shd w:val="clear" w:color="auto" w:fill="auto"/>
            <w:noWrap/>
            <w:vAlign w:val="bottom"/>
            <w:hideMark/>
          </w:tcPr>
          <w:p w14:paraId="1D80EB0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77,6</w:t>
            </w:r>
          </w:p>
        </w:tc>
        <w:tc>
          <w:tcPr>
            <w:tcW w:w="263" w:type="pct"/>
            <w:tcBorders>
              <w:top w:val="nil"/>
              <w:left w:val="nil"/>
              <w:bottom w:val="nil"/>
              <w:right w:val="nil"/>
            </w:tcBorders>
            <w:shd w:val="clear" w:color="auto" w:fill="auto"/>
            <w:noWrap/>
            <w:vAlign w:val="bottom"/>
            <w:hideMark/>
          </w:tcPr>
          <w:p w14:paraId="75C5DB4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81,4</w:t>
            </w:r>
          </w:p>
        </w:tc>
        <w:tc>
          <w:tcPr>
            <w:tcW w:w="263" w:type="pct"/>
            <w:tcBorders>
              <w:top w:val="nil"/>
              <w:left w:val="nil"/>
              <w:bottom w:val="nil"/>
              <w:right w:val="nil"/>
            </w:tcBorders>
            <w:shd w:val="clear" w:color="auto" w:fill="auto"/>
            <w:noWrap/>
            <w:vAlign w:val="bottom"/>
            <w:hideMark/>
          </w:tcPr>
          <w:p w14:paraId="427B6F7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88,7</w:t>
            </w:r>
          </w:p>
        </w:tc>
        <w:tc>
          <w:tcPr>
            <w:tcW w:w="263" w:type="pct"/>
            <w:tcBorders>
              <w:top w:val="nil"/>
              <w:left w:val="nil"/>
              <w:bottom w:val="nil"/>
              <w:right w:val="nil"/>
            </w:tcBorders>
            <w:shd w:val="clear" w:color="auto" w:fill="auto"/>
            <w:noWrap/>
            <w:vAlign w:val="bottom"/>
            <w:hideMark/>
          </w:tcPr>
          <w:p w14:paraId="1471101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97,6</w:t>
            </w:r>
          </w:p>
        </w:tc>
        <w:tc>
          <w:tcPr>
            <w:tcW w:w="263" w:type="pct"/>
            <w:tcBorders>
              <w:top w:val="nil"/>
              <w:left w:val="nil"/>
              <w:bottom w:val="nil"/>
              <w:right w:val="nil"/>
            </w:tcBorders>
            <w:shd w:val="clear" w:color="auto" w:fill="auto"/>
            <w:noWrap/>
            <w:vAlign w:val="bottom"/>
            <w:hideMark/>
          </w:tcPr>
          <w:p w14:paraId="5083EC1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103,2</w:t>
            </w:r>
          </w:p>
        </w:tc>
        <w:tc>
          <w:tcPr>
            <w:tcW w:w="263" w:type="pct"/>
            <w:tcBorders>
              <w:top w:val="nil"/>
              <w:left w:val="nil"/>
              <w:bottom w:val="nil"/>
              <w:right w:val="nil"/>
            </w:tcBorders>
            <w:shd w:val="clear" w:color="auto" w:fill="auto"/>
            <w:noWrap/>
            <w:vAlign w:val="bottom"/>
            <w:hideMark/>
          </w:tcPr>
          <w:p w14:paraId="700634F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109,2</w:t>
            </w:r>
          </w:p>
        </w:tc>
        <w:tc>
          <w:tcPr>
            <w:tcW w:w="263" w:type="pct"/>
            <w:tcBorders>
              <w:top w:val="nil"/>
              <w:left w:val="nil"/>
              <w:bottom w:val="nil"/>
              <w:right w:val="nil"/>
            </w:tcBorders>
            <w:shd w:val="clear" w:color="auto" w:fill="auto"/>
            <w:noWrap/>
            <w:vAlign w:val="bottom"/>
            <w:hideMark/>
          </w:tcPr>
          <w:p w14:paraId="392A70B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110,9</w:t>
            </w:r>
          </w:p>
        </w:tc>
        <w:tc>
          <w:tcPr>
            <w:tcW w:w="263" w:type="pct"/>
            <w:tcBorders>
              <w:top w:val="nil"/>
              <w:left w:val="nil"/>
              <w:bottom w:val="nil"/>
              <w:right w:val="nil"/>
            </w:tcBorders>
            <w:shd w:val="clear" w:color="auto" w:fill="auto"/>
            <w:noWrap/>
            <w:vAlign w:val="bottom"/>
            <w:hideMark/>
          </w:tcPr>
          <w:p w14:paraId="2C333B4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120,3</w:t>
            </w:r>
          </w:p>
        </w:tc>
        <w:tc>
          <w:tcPr>
            <w:tcW w:w="263" w:type="pct"/>
            <w:tcBorders>
              <w:top w:val="nil"/>
              <w:left w:val="nil"/>
              <w:bottom w:val="nil"/>
              <w:right w:val="nil"/>
            </w:tcBorders>
            <w:shd w:val="clear" w:color="auto" w:fill="auto"/>
            <w:noWrap/>
            <w:vAlign w:val="bottom"/>
            <w:hideMark/>
          </w:tcPr>
          <w:p w14:paraId="4475027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98,5</w:t>
            </w:r>
          </w:p>
        </w:tc>
        <w:tc>
          <w:tcPr>
            <w:tcW w:w="263" w:type="pct"/>
            <w:tcBorders>
              <w:top w:val="nil"/>
              <w:left w:val="nil"/>
              <w:bottom w:val="nil"/>
              <w:right w:val="nil"/>
            </w:tcBorders>
            <w:shd w:val="clear" w:color="auto" w:fill="auto"/>
            <w:noWrap/>
            <w:vAlign w:val="bottom"/>
            <w:hideMark/>
          </w:tcPr>
          <w:p w14:paraId="57ED08A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136,9</w:t>
            </w:r>
          </w:p>
        </w:tc>
      </w:tr>
      <w:tr w:rsidR="00D83468" w:rsidRPr="00EF12AB" w14:paraId="4A52E847"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2C50611F"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272</w:t>
            </w:r>
          </w:p>
        </w:tc>
        <w:tc>
          <w:tcPr>
            <w:tcW w:w="262" w:type="pct"/>
            <w:tcBorders>
              <w:top w:val="nil"/>
              <w:left w:val="nil"/>
              <w:bottom w:val="nil"/>
              <w:right w:val="nil"/>
            </w:tcBorders>
            <w:shd w:val="clear" w:color="auto" w:fill="auto"/>
            <w:noWrap/>
            <w:vAlign w:val="bottom"/>
            <w:hideMark/>
          </w:tcPr>
          <w:p w14:paraId="22AAA8D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79,1</w:t>
            </w:r>
          </w:p>
        </w:tc>
        <w:tc>
          <w:tcPr>
            <w:tcW w:w="262" w:type="pct"/>
            <w:tcBorders>
              <w:top w:val="nil"/>
              <w:left w:val="nil"/>
              <w:bottom w:val="nil"/>
              <w:right w:val="nil"/>
            </w:tcBorders>
            <w:shd w:val="clear" w:color="auto" w:fill="auto"/>
            <w:noWrap/>
            <w:vAlign w:val="bottom"/>
            <w:hideMark/>
          </w:tcPr>
          <w:p w14:paraId="081C445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80,7</w:t>
            </w:r>
          </w:p>
        </w:tc>
        <w:tc>
          <w:tcPr>
            <w:tcW w:w="262" w:type="pct"/>
            <w:tcBorders>
              <w:top w:val="nil"/>
              <w:left w:val="nil"/>
              <w:bottom w:val="nil"/>
              <w:right w:val="nil"/>
            </w:tcBorders>
            <w:shd w:val="clear" w:color="auto" w:fill="auto"/>
            <w:noWrap/>
            <w:vAlign w:val="bottom"/>
            <w:hideMark/>
          </w:tcPr>
          <w:p w14:paraId="3F77216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84,9</w:t>
            </w:r>
          </w:p>
        </w:tc>
        <w:tc>
          <w:tcPr>
            <w:tcW w:w="263" w:type="pct"/>
            <w:tcBorders>
              <w:top w:val="nil"/>
              <w:left w:val="nil"/>
              <w:bottom w:val="nil"/>
              <w:right w:val="nil"/>
            </w:tcBorders>
            <w:shd w:val="clear" w:color="auto" w:fill="auto"/>
            <w:noWrap/>
            <w:vAlign w:val="bottom"/>
            <w:hideMark/>
          </w:tcPr>
          <w:p w14:paraId="5848B3F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83,1</w:t>
            </w:r>
          </w:p>
        </w:tc>
        <w:tc>
          <w:tcPr>
            <w:tcW w:w="263" w:type="pct"/>
            <w:tcBorders>
              <w:top w:val="nil"/>
              <w:left w:val="nil"/>
              <w:bottom w:val="nil"/>
              <w:right w:val="nil"/>
            </w:tcBorders>
            <w:shd w:val="clear" w:color="auto" w:fill="auto"/>
            <w:noWrap/>
            <w:vAlign w:val="bottom"/>
            <w:hideMark/>
          </w:tcPr>
          <w:p w14:paraId="782E201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1C92061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99,1</w:t>
            </w:r>
          </w:p>
        </w:tc>
        <w:tc>
          <w:tcPr>
            <w:tcW w:w="263" w:type="pct"/>
            <w:tcBorders>
              <w:top w:val="nil"/>
              <w:left w:val="nil"/>
              <w:bottom w:val="nil"/>
              <w:right w:val="nil"/>
            </w:tcBorders>
            <w:shd w:val="clear" w:color="auto" w:fill="auto"/>
            <w:noWrap/>
            <w:vAlign w:val="bottom"/>
            <w:hideMark/>
          </w:tcPr>
          <w:p w14:paraId="29019F2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98,8</w:t>
            </w:r>
          </w:p>
        </w:tc>
        <w:tc>
          <w:tcPr>
            <w:tcW w:w="263" w:type="pct"/>
            <w:tcBorders>
              <w:top w:val="nil"/>
              <w:left w:val="nil"/>
              <w:bottom w:val="nil"/>
              <w:right w:val="nil"/>
            </w:tcBorders>
            <w:shd w:val="clear" w:color="auto" w:fill="auto"/>
            <w:noWrap/>
            <w:vAlign w:val="bottom"/>
            <w:hideMark/>
          </w:tcPr>
          <w:p w14:paraId="3E43E82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122,3</w:t>
            </w:r>
          </w:p>
        </w:tc>
        <w:tc>
          <w:tcPr>
            <w:tcW w:w="263" w:type="pct"/>
            <w:tcBorders>
              <w:top w:val="nil"/>
              <w:left w:val="nil"/>
              <w:bottom w:val="nil"/>
              <w:right w:val="nil"/>
            </w:tcBorders>
            <w:shd w:val="clear" w:color="auto" w:fill="auto"/>
            <w:noWrap/>
            <w:vAlign w:val="bottom"/>
            <w:hideMark/>
          </w:tcPr>
          <w:p w14:paraId="4E2EB8A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103,4</w:t>
            </w:r>
          </w:p>
        </w:tc>
        <w:tc>
          <w:tcPr>
            <w:tcW w:w="263" w:type="pct"/>
            <w:tcBorders>
              <w:top w:val="nil"/>
              <w:left w:val="nil"/>
              <w:bottom w:val="nil"/>
              <w:right w:val="nil"/>
            </w:tcBorders>
            <w:shd w:val="clear" w:color="auto" w:fill="auto"/>
            <w:noWrap/>
            <w:vAlign w:val="bottom"/>
            <w:hideMark/>
          </w:tcPr>
          <w:p w14:paraId="716DA76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130,8</w:t>
            </w:r>
          </w:p>
        </w:tc>
        <w:tc>
          <w:tcPr>
            <w:tcW w:w="263" w:type="pct"/>
            <w:tcBorders>
              <w:top w:val="nil"/>
              <w:left w:val="nil"/>
              <w:bottom w:val="nil"/>
              <w:right w:val="nil"/>
            </w:tcBorders>
            <w:shd w:val="clear" w:color="auto" w:fill="auto"/>
            <w:noWrap/>
            <w:vAlign w:val="bottom"/>
            <w:hideMark/>
          </w:tcPr>
          <w:p w14:paraId="16BB9C4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145,5</w:t>
            </w:r>
          </w:p>
        </w:tc>
        <w:tc>
          <w:tcPr>
            <w:tcW w:w="263" w:type="pct"/>
            <w:tcBorders>
              <w:top w:val="nil"/>
              <w:left w:val="nil"/>
              <w:bottom w:val="nil"/>
              <w:right w:val="nil"/>
            </w:tcBorders>
            <w:shd w:val="clear" w:color="auto" w:fill="auto"/>
            <w:noWrap/>
            <w:vAlign w:val="bottom"/>
            <w:hideMark/>
          </w:tcPr>
          <w:p w14:paraId="3667B18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148,7</w:t>
            </w:r>
          </w:p>
        </w:tc>
        <w:tc>
          <w:tcPr>
            <w:tcW w:w="263" w:type="pct"/>
            <w:tcBorders>
              <w:top w:val="nil"/>
              <w:left w:val="nil"/>
              <w:bottom w:val="nil"/>
              <w:right w:val="nil"/>
            </w:tcBorders>
            <w:shd w:val="clear" w:color="auto" w:fill="auto"/>
            <w:noWrap/>
            <w:vAlign w:val="bottom"/>
            <w:hideMark/>
          </w:tcPr>
          <w:p w14:paraId="431352E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158,1</w:t>
            </w:r>
          </w:p>
        </w:tc>
        <w:tc>
          <w:tcPr>
            <w:tcW w:w="263" w:type="pct"/>
            <w:tcBorders>
              <w:top w:val="nil"/>
              <w:left w:val="nil"/>
              <w:bottom w:val="nil"/>
              <w:right w:val="nil"/>
            </w:tcBorders>
            <w:shd w:val="clear" w:color="auto" w:fill="auto"/>
            <w:noWrap/>
            <w:vAlign w:val="bottom"/>
            <w:hideMark/>
          </w:tcPr>
          <w:p w14:paraId="57612CB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178,7</w:t>
            </w:r>
          </w:p>
        </w:tc>
        <w:tc>
          <w:tcPr>
            <w:tcW w:w="263" w:type="pct"/>
            <w:tcBorders>
              <w:top w:val="nil"/>
              <w:left w:val="nil"/>
              <w:bottom w:val="nil"/>
              <w:right w:val="nil"/>
            </w:tcBorders>
            <w:shd w:val="clear" w:color="auto" w:fill="auto"/>
            <w:noWrap/>
            <w:vAlign w:val="bottom"/>
            <w:hideMark/>
          </w:tcPr>
          <w:p w14:paraId="45FDEB9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175,3</w:t>
            </w:r>
          </w:p>
        </w:tc>
        <w:tc>
          <w:tcPr>
            <w:tcW w:w="263" w:type="pct"/>
            <w:tcBorders>
              <w:top w:val="nil"/>
              <w:left w:val="nil"/>
              <w:bottom w:val="nil"/>
              <w:right w:val="nil"/>
            </w:tcBorders>
            <w:shd w:val="clear" w:color="auto" w:fill="auto"/>
            <w:noWrap/>
            <w:vAlign w:val="bottom"/>
            <w:hideMark/>
          </w:tcPr>
          <w:p w14:paraId="3943915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221,0</w:t>
            </w:r>
          </w:p>
        </w:tc>
        <w:tc>
          <w:tcPr>
            <w:tcW w:w="263" w:type="pct"/>
            <w:tcBorders>
              <w:top w:val="nil"/>
              <w:left w:val="nil"/>
              <w:bottom w:val="nil"/>
              <w:right w:val="nil"/>
            </w:tcBorders>
            <w:shd w:val="clear" w:color="auto" w:fill="auto"/>
            <w:noWrap/>
            <w:vAlign w:val="bottom"/>
            <w:hideMark/>
          </w:tcPr>
          <w:p w14:paraId="702A904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233,7</w:t>
            </w:r>
          </w:p>
        </w:tc>
        <w:tc>
          <w:tcPr>
            <w:tcW w:w="263" w:type="pct"/>
            <w:tcBorders>
              <w:top w:val="nil"/>
              <w:left w:val="nil"/>
              <w:bottom w:val="nil"/>
              <w:right w:val="nil"/>
            </w:tcBorders>
            <w:shd w:val="clear" w:color="auto" w:fill="auto"/>
            <w:noWrap/>
            <w:vAlign w:val="bottom"/>
            <w:hideMark/>
          </w:tcPr>
          <w:p w14:paraId="2BED514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245,3</w:t>
            </w:r>
          </w:p>
        </w:tc>
      </w:tr>
      <w:tr w:rsidR="00D83468" w:rsidRPr="00EF12AB" w14:paraId="407089FA"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69A5D870"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273</w:t>
            </w:r>
          </w:p>
        </w:tc>
        <w:tc>
          <w:tcPr>
            <w:tcW w:w="262" w:type="pct"/>
            <w:tcBorders>
              <w:top w:val="nil"/>
              <w:left w:val="nil"/>
              <w:bottom w:val="nil"/>
              <w:right w:val="nil"/>
            </w:tcBorders>
            <w:shd w:val="clear" w:color="auto" w:fill="auto"/>
            <w:noWrap/>
            <w:vAlign w:val="bottom"/>
            <w:hideMark/>
          </w:tcPr>
          <w:p w14:paraId="1A6D291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82,3</w:t>
            </w:r>
          </w:p>
        </w:tc>
        <w:tc>
          <w:tcPr>
            <w:tcW w:w="262" w:type="pct"/>
            <w:tcBorders>
              <w:top w:val="nil"/>
              <w:left w:val="nil"/>
              <w:bottom w:val="nil"/>
              <w:right w:val="nil"/>
            </w:tcBorders>
            <w:shd w:val="clear" w:color="auto" w:fill="auto"/>
            <w:noWrap/>
            <w:vAlign w:val="bottom"/>
            <w:hideMark/>
          </w:tcPr>
          <w:p w14:paraId="68CD25A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83,3</w:t>
            </w:r>
          </w:p>
        </w:tc>
        <w:tc>
          <w:tcPr>
            <w:tcW w:w="262" w:type="pct"/>
            <w:tcBorders>
              <w:top w:val="nil"/>
              <w:left w:val="nil"/>
              <w:bottom w:val="nil"/>
              <w:right w:val="nil"/>
            </w:tcBorders>
            <w:shd w:val="clear" w:color="auto" w:fill="auto"/>
            <w:noWrap/>
            <w:vAlign w:val="bottom"/>
            <w:hideMark/>
          </w:tcPr>
          <w:p w14:paraId="21294AA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77,9</w:t>
            </w:r>
          </w:p>
        </w:tc>
        <w:tc>
          <w:tcPr>
            <w:tcW w:w="263" w:type="pct"/>
            <w:tcBorders>
              <w:top w:val="nil"/>
              <w:left w:val="nil"/>
              <w:bottom w:val="nil"/>
              <w:right w:val="nil"/>
            </w:tcBorders>
            <w:shd w:val="clear" w:color="auto" w:fill="auto"/>
            <w:noWrap/>
            <w:vAlign w:val="bottom"/>
            <w:hideMark/>
          </w:tcPr>
          <w:p w14:paraId="4821FF9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88,5</w:t>
            </w:r>
          </w:p>
        </w:tc>
        <w:tc>
          <w:tcPr>
            <w:tcW w:w="263" w:type="pct"/>
            <w:tcBorders>
              <w:top w:val="nil"/>
              <w:left w:val="nil"/>
              <w:bottom w:val="nil"/>
              <w:right w:val="nil"/>
            </w:tcBorders>
            <w:shd w:val="clear" w:color="auto" w:fill="auto"/>
            <w:noWrap/>
            <w:vAlign w:val="bottom"/>
            <w:hideMark/>
          </w:tcPr>
          <w:p w14:paraId="5B567D7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20195BD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90,0</w:t>
            </w:r>
          </w:p>
        </w:tc>
        <w:tc>
          <w:tcPr>
            <w:tcW w:w="263" w:type="pct"/>
            <w:tcBorders>
              <w:top w:val="nil"/>
              <w:left w:val="nil"/>
              <w:bottom w:val="nil"/>
              <w:right w:val="nil"/>
            </w:tcBorders>
            <w:shd w:val="clear" w:color="auto" w:fill="auto"/>
            <w:noWrap/>
            <w:vAlign w:val="bottom"/>
            <w:hideMark/>
          </w:tcPr>
          <w:p w14:paraId="07E4ED6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65,6</w:t>
            </w:r>
          </w:p>
        </w:tc>
        <w:tc>
          <w:tcPr>
            <w:tcW w:w="263" w:type="pct"/>
            <w:tcBorders>
              <w:top w:val="nil"/>
              <w:left w:val="nil"/>
              <w:bottom w:val="nil"/>
              <w:right w:val="nil"/>
            </w:tcBorders>
            <w:shd w:val="clear" w:color="auto" w:fill="auto"/>
            <w:noWrap/>
            <w:vAlign w:val="bottom"/>
            <w:hideMark/>
          </w:tcPr>
          <w:p w14:paraId="74740E8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64,5</w:t>
            </w:r>
          </w:p>
        </w:tc>
        <w:tc>
          <w:tcPr>
            <w:tcW w:w="263" w:type="pct"/>
            <w:tcBorders>
              <w:top w:val="nil"/>
              <w:left w:val="nil"/>
              <w:bottom w:val="nil"/>
              <w:right w:val="nil"/>
            </w:tcBorders>
            <w:shd w:val="clear" w:color="auto" w:fill="auto"/>
            <w:noWrap/>
            <w:vAlign w:val="bottom"/>
            <w:hideMark/>
          </w:tcPr>
          <w:p w14:paraId="235F801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54,7</w:t>
            </w:r>
          </w:p>
        </w:tc>
        <w:tc>
          <w:tcPr>
            <w:tcW w:w="263" w:type="pct"/>
            <w:tcBorders>
              <w:top w:val="nil"/>
              <w:left w:val="nil"/>
              <w:bottom w:val="nil"/>
              <w:right w:val="nil"/>
            </w:tcBorders>
            <w:shd w:val="clear" w:color="auto" w:fill="auto"/>
            <w:noWrap/>
            <w:vAlign w:val="bottom"/>
            <w:hideMark/>
          </w:tcPr>
          <w:p w14:paraId="21C264E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37,0</w:t>
            </w:r>
          </w:p>
        </w:tc>
        <w:tc>
          <w:tcPr>
            <w:tcW w:w="263" w:type="pct"/>
            <w:tcBorders>
              <w:top w:val="nil"/>
              <w:left w:val="nil"/>
              <w:bottom w:val="nil"/>
              <w:right w:val="nil"/>
            </w:tcBorders>
            <w:shd w:val="clear" w:color="auto" w:fill="auto"/>
            <w:noWrap/>
            <w:vAlign w:val="bottom"/>
            <w:hideMark/>
          </w:tcPr>
          <w:p w14:paraId="39A5A44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54,6</w:t>
            </w:r>
          </w:p>
        </w:tc>
        <w:tc>
          <w:tcPr>
            <w:tcW w:w="263" w:type="pct"/>
            <w:tcBorders>
              <w:top w:val="nil"/>
              <w:left w:val="nil"/>
              <w:bottom w:val="nil"/>
              <w:right w:val="nil"/>
            </w:tcBorders>
            <w:shd w:val="clear" w:color="auto" w:fill="auto"/>
            <w:noWrap/>
            <w:vAlign w:val="bottom"/>
            <w:hideMark/>
          </w:tcPr>
          <w:p w14:paraId="229BC74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71,9</w:t>
            </w:r>
          </w:p>
        </w:tc>
        <w:tc>
          <w:tcPr>
            <w:tcW w:w="263" w:type="pct"/>
            <w:tcBorders>
              <w:top w:val="nil"/>
              <w:left w:val="nil"/>
              <w:bottom w:val="nil"/>
              <w:right w:val="nil"/>
            </w:tcBorders>
            <w:shd w:val="clear" w:color="auto" w:fill="auto"/>
            <w:noWrap/>
            <w:vAlign w:val="bottom"/>
            <w:hideMark/>
          </w:tcPr>
          <w:p w14:paraId="4D39C5D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89,1</w:t>
            </w:r>
          </w:p>
        </w:tc>
        <w:tc>
          <w:tcPr>
            <w:tcW w:w="263" w:type="pct"/>
            <w:tcBorders>
              <w:top w:val="nil"/>
              <w:left w:val="nil"/>
              <w:bottom w:val="nil"/>
              <w:right w:val="nil"/>
            </w:tcBorders>
            <w:shd w:val="clear" w:color="auto" w:fill="auto"/>
            <w:noWrap/>
            <w:vAlign w:val="bottom"/>
            <w:hideMark/>
          </w:tcPr>
          <w:p w14:paraId="3C66AB8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117,4</w:t>
            </w:r>
          </w:p>
        </w:tc>
        <w:tc>
          <w:tcPr>
            <w:tcW w:w="263" w:type="pct"/>
            <w:tcBorders>
              <w:top w:val="nil"/>
              <w:left w:val="nil"/>
              <w:bottom w:val="nil"/>
              <w:right w:val="nil"/>
            </w:tcBorders>
            <w:shd w:val="clear" w:color="auto" w:fill="auto"/>
            <w:noWrap/>
            <w:vAlign w:val="bottom"/>
            <w:hideMark/>
          </w:tcPr>
          <w:p w14:paraId="49CF5A9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136,8</w:t>
            </w:r>
          </w:p>
        </w:tc>
        <w:tc>
          <w:tcPr>
            <w:tcW w:w="263" w:type="pct"/>
            <w:tcBorders>
              <w:top w:val="nil"/>
              <w:left w:val="nil"/>
              <w:bottom w:val="nil"/>
              <w:right w:val="nil"/>
            </w:tcBorders>
            <w:shd w:val="clear" w:color="auto" w:fill="auto"/>
            <w:noWrap/>
            <w:vAlign w:val="bottom"/>
            <w:hideMark/>
          </w:tcPr>
          <w:p w14:paraId="32D453E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153,1</w:t>
            </w:r>
          </w:p>
        </w:tc>
        <w:tc>
          <w:tcPr>
            <w:tcW w:w="263" w:type="pct"/>
            <w:tcBorders>
              <w:top w:val="nil"/>
              <w:left w:val="nil"/>
              <w:bottom w:val="nil"/>
              <w:right w:val="nil"/>
            </w:tcBorders>
            <w:shd w:val="clear" w:color="auto" w:fill="auto"/>
            <w:noWrap/>
            <w:vAlign w:val="bottom"/>
            <w:hideMark/>
          </w:tcPr>
          <w:p w14:paraId="16A3FCC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134,2</w:t>
            </w:r>
          </w:p>
        </w:tc>
        <w:tc>
          <w:tcPr>
            <w:tcW w:w="263" w:type="pct"/>
            <w:tcBorders>
              <w:top w:val="nil"/>
              <w:left w:val="nil"/>
              <w:bottom w:val="nil"/>
              <w:right w:val="nil"/>
            </w:tcBorders>
            <w:shd w:val="clear" w:color="auto" w:fill="auto"/>
            <w:noWrap/>
            <w:vAlign w:val="bottom"/>
            <w:hideMark/>
          </w:tcPr>
          <w:p w14:paraId="2C25C7D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132,1</w:t>
            </w:r>
          </w:p>
        </w:tc>
      </w:tr>
      <w:tr w:rsidR="00D83468" w:rsidRPr="00EF12AB" w14:paraId="6D76331A"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386A13DD"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281</w:t>
            </w:r>
          </w:p>
        </w:tc>
        <w:tc>
          <w:tcPr>
            <w:tcW w:w="262" w:type="pct"/>
            <w:tcBorders>
              <w:top w:val="nil"/>
              <w:left w:val="nil"/>
              <w:bottom w:val="nil"/>
              <w:right w:val="nil"/>
            </w:tcBorders>
            <w:shd w:val="clear" w:color="auto" w:fill="auto"/>
            <w:noWrap/>
            <w:vAlign w:val="bottom"/>
            <w:hideMark/>
          </w:tcPr>
          <w:p w14:paraId="5888C92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206,5</w:t>
            </w:r>
          </w:p>
        </w:tc>
        <w:tc>
          <w:tcPr>
            <w:tcW w:w="262" w:type="pct"/>
            <w:tcBorders>
              <w:top w:val="nil"/>
              <w:left w:val="nil"/>
              <w:bottom w:val="nil"/>
              <w:right w:val="nil"/>
            </w:tcBorders>
            <w:shd w:val="clear" w:color="auto" w:fill="auto"/>
            <w:noWrap/>
            <w:vAlign w:val="bottom"/>
            <w:hideMark/>
          </w:tcPr>
          <w:p w14:paraId="129A663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179,5</w:t>
            </w:r>
          </w:p>
        </w:tc>
        <w:tc>
          <w:tcPr>
            <w:tcW w:w="262" w:type="pct"/>
            <w:tcBorders>
              <w:top w:val="nil"/>
              <w:left w:val="nil"/>
              <w:bottom w:val="nil"/>
              <w:right w:val="nil"/>
            </w:tcBorders>
            <w:shd w:val="clear" w:color="auto" w:fill="auto"/>
            <w:noWrap/>
            <w:vAlign w:val="bottom"/>
            <w:hideMark/>
          </w:tcPr>
          <w:p w14:paraId="484F2B0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146,5</w:t>
            </w:r>
          </w:p>
        </w:tc>
        <w:tc>
          <w:tcPr>
            <w:tcW w:w="263" w:type="pct"/>
            <w:tcBorders>
              <w:top w:val="nil"/>
              <w:left w:val="nil"/>
              <w:bottom w:val="nil"/>
              <w:right w:val="nil"/>
            </w:tcBorders>
            <w:shd w:val="clear" w:color="auto" w:fill="auto"/>
            <w:noWrap/>
            <w:vAlign w:val="bottom"/>
            <w:hideMark/>
          </w:tcPr>
          <w:p w14:paraId="2032CBD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94,9</w:t>
            </w:r>
          </w:p>
        </w:tc>
        <w:tc>
          <w:tcPr>
            <w:tcW w:w="263" w:type="pct"/>
            <w:tcBorders>
              <w:top w:val="nil"/>
              <w:left w:val="nil"/>
              <w:bottom w:val="nil"/>
              <w:right w:val="nil"/>
            </w:tcBorders>
            <w:shd w:val="clear" w:color="auto" w:fill="auto"/>
            <w:noWrap/>
            <w:vAlign w:val="bottom"/>
            <w:hideMark/>
          </w:tcPr>
          <w:p w14:paraId="57C1D8B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42A3720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110,9</w:t>
            </w:r>
          </w:p>
        </w:tc>
        <w:tc>
          <w:tcPr>
            <w:tcW w:w="263" w:type="pct"/>
            <w:tcBorders>
              <w:top w:val="nil"/>
              <w:left w:val="nil"/>
              <w:bottom w:val="nil"/>
              <w:right w:val="nil"/>
            </w:tcBorders>
            <w:shd w:val="clear" w:color="auto" w:fill="auto"/>
            <w:noWrap/>
            <w:vAlign w:val="bottom"/>
            <w:hideMark/>
          </w:tcPr>
          <w:p w14:paraId="135AE51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82,0</w:t>
            </w:r>
          </w:p>
        </w:tc>
        <w:tc>
          <w:tcPr>
            <w:tcW w:w="263" w:type="pct"/>
            <w:tcBorders>
              <w:top w:val="nil"/>
              <w:left w:val="nil"/>
              <w:bottom w:val="nil"/>
              <w:right w:val="nil"/>
            </w:tcBorders>
            <w:shd w:val="clear" w:color="auto" w:fill="auto"/>
            <w:noWrap/>
            <w:vAlign w:val="bottom"/>
            <w:hideMark/>
          </w:tcPr>
          <w:p w14:paraId="2114709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88,0</w:t>
            </w:r>
          </w:p>
        </w:tc>
        <w:tc>
          <w:tcPr>
            <w:tcW w:w="263" w:type="pct"/>
            <w:tcBorders>
              <w:top w:val="nil"/>
              <w:left w:val="nil"/>
              <w:bottom w:val="nil"/>
              <w:right w:val="nil"/>
            </w:tcBorders>
            <w:shd w:val="clear" w:color="auto" w:fill="auto"/>
            <w:noWrap/>
            <w:vAlign w:val="bottom"/>
            <w:hideMark/>
          </w:tcPr>
          <w:p w14:paraId="282F14C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88,7</w:t>
            </w:r>
          </w:p>
        </w:tc>
        <w:tc>
          <w:tcPr>
            <w:tcW w:w="263" w:type="pct"/>
            <w:tcBorders>
              <w:top w:val="nil"/>
              <w:left w:val="nil"/>
              <w:bottom w:val="nil"/>
              <w:right w:val="nil"/>
            </w:tcBorders>
            <w:shd w:val="clear" w:color="auto" w:fill="auto"/>
            <w:noWrap/>
            <w:vAlign w:val="bottom"/>
            <w:hideMark/>
          </w:tcPr>
          <w:p w14:paraId="313D400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50,2</w:t>
            </w:r>
          </w:p>
        </w:tc>
        <w:tc>
          <w:tcPr>
            <w:tcW w:w="263" w:type="pct"/>
            <w:tcBorders>
              <w:top w:val="nil"/>
              <w:left w:val="nil"/>
              <w:bottom w:val="nil"/>
              <w:right w:val="nil"/>
            </w:tcBorders>
            <w:shd w:val="clear" w:color="auto" w:fill="auto"/>
            <w:noWrap/>
            <w:vAlign w:val="bottom"/>
            <w:hideMark/>
          </w:tcPr>
          <w:p w14:paraId="15CD502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81,1</w:t>
            </w:r>
          </w:p>
        </w:tc>
        <w:tc>
          <w:tcPr>
            <w:tcW w:w="263" w:type="pct"/>
            <w:tcBorders>
              <w:top w:val="nil"/>
              <w:left w:val="nil"/>
              <w:bottom w:val="nil"/>
              <w:right w:val="nil"/>
            </w:tcBorders>
            <w:shd w:val="clear" w:color="auto" w:fill="auto"/>
            <w:noWrap/>
            <w:vAlign w:val="bottom"/>
            <w:hideMark/>
          </w:tcPr>
          <w:p w14:paraId="0089210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98,9</w:t>
            </w:r>
          </w:p>
        </w:tc>
        <w:tc>
          <w:tcPr>
            <w:tcW w:w="263" w:type="pct"/>
            <w:tcBorders>
              <w:top w:val="nil"/>
              <w:left w:val="nil"/>
              <w:bottom w:val="nil"/>
              <w:right w:val="nil"/>
            </w:tcBorders>
            <w:shd w:val="clear" w:color="auto" w:fill="auto"/>
            <w:noWrap/>
            <w:vAlign w:val="bottom"/>
            <w:hideMark/>
          </w:tcPr>
          <w:p w14:paraId="27C4746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112,0</w:t>
            </w:r>
          </w:p>
        </w:tc>
        <w:tc>
          <w:tcPr>
            <w:tcW w:w="263" w:type="pct"/>
            <w:tcBorders>
              <w:top w:val="nil"/>
              <w:left w:val="nil"/>
              <w:bottom w:val="nil"/>
              <w:right w:val="nil"/>
            </w:tcBorders>
            <w:shd w:val="clear" w:color="auto" w:fill="auto"/>
            <w:noWrap/>
            <w:vAlign w:val="bottom"/>
            <w:hideMark/>
          </w:tcPr>
          <w:p w14:paraId="36B2D7C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122,1</w:t>
            </w:r>
          </w:p>
        </w:tc>
        <w:tc>
          <w:tcPr>
            <w:tcW w:w="263" w:type="pct"/>
            <w:tcBorders>
              <w:top w:val="nil"/>
              <w:left w:val="nil"/>
              <w:bottom w:val="nil"/>
              <w:right w:val="nil"/>
            </w:tcBorders>
            <w:shd w:val="clear" w:color="auto" w:fill="auto"/>
            <w:noWrap/>
            <w:vAlign w:val="bottom"/>
            <w:hideMark/>
          </w:tcPr>
          <w:p w14:paraId="060DE24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140,4</w:t>
            </w:r>
          </w:p>
        </w:tc>
        <w:tc>
          <w:tcPr>
            <w:tcW w:w="263" w:type="pct"/>
            <w:tcBorders>
              <w:top w:val="nil"/>
              <w:left w:val="nil"/>
              <w:bottom w:val="nil"/>
              <w:right w:val="nil"/>
            </w:tcBorders>
            <w:shd w:val="clear" w:color="auto" w:fill="auto"/>
            <w:noWrap/>
            <w:vAlign w:val="bottom"/>
            <w:hideMark/>
          </w:tcPr>
          <w:p w14:paraId="5DAD7C5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150,3</w:t>
            </w:r>
          </w:p>
        </w:tc>
        <w:tc>
          <w:tcPr>
            <w:tcW w:w="263" w:type="pct"/>
            <w:tcBorders>
              <w:top w:val="nil"/>
              <w:left w:val="nil"/>
              <w:bottom w:val="nil"/>
              <w:right w:val="nil"/>
            </w:tcBorders>
            <w:shd w:val="clear" w:color="auto" w:fill="auto"/>
            <w:noWrap/>
            <w:vAlign w:val="bottom"/>
            <w:hideMark/>
          </w:tcPr>
          <w:p w14:paraId="63877C8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150,3</w:t>
            </w:r>
          </w:p>
        </w:tc>
        <w:tc>
          <w:tcPr>
            <w:tcW w:w="263" w:type="pct"/>
            <w:tcBorders>
              <w:top w:val="nil"/>
              <w:left w:val="nil"/>
              <w:bottom w:val="nil"/>
              <w:right w:val="nil"/>
            </w:tcBorders>
            <w:shd w:val="clear" w:color="auto" w:fill="auto"/>
            <w:noWrap/>
            <w:vAlign w:val="bottom"/>
            <w:hideMark/>
          </w:tcPr>
          <w:p w14:paraId="5FC0407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144,5</w:t>
            </w:r>
          </w:p>
        </w:tc>
      </w:tr>
      <w:tr w:rsidR="00D83468" w:rsidRPr="00EF12AB" w14:paraId="0EF441E4"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6A9361C8"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289</w:t>
            </w:r>
          </w:p>
        </w:tc>
        <w:tc>
          <w:tcPr>
            <w:tcW w:w="262" w:type="pct"/>
            <w:tcBorders>
              <w:top w:val="nil"/>
              <w:left w:val="nil"/>
              <w:bottom w:val="nil"/>
              <w:right w:val="nil"/>
            </w:tcBorders>
            <w:shd w:val="clear" w:color="auto" w:fill="auto"/>
            <w:noWrap/>
            <w:vAlign w:val="bottom"/>
            <w:hideMark/>
          </w:tcPr>
          <w:p w14:paraId="331B20E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95,3</w:t>
            </w:r>
          </w:p>
        </w:tc>
        <w:tc>
          <w:tcPr>
            <w:tcW w:w="262" w:type="pct"/>
            <w:tcBorders>
              <w:top w:val="nil"/>
              <w:left w:val="nil"/>
              <w:bottom w:val="nil"/>
              <w:right w:val="nil"/>
            </w:tcBorders>
            <w:shd w:val="clear" w:color="auto" w:fill="auto"/>
            <w:noWrap/>
            <w:vAlign w:val="bottom"/>
            <w:hideMark/>
          </w:tcPr>
          <w:p w14:paraId="32C92EC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100,3</w:t>
            </w:r>
          </w:p>
        </w:tc>
        <w:tc>
          <w:tcPr>
            <w:tcW w:w="262" w:type="pct"/>
            <w:tcBorders>
              <w:top w:val="nil"/>
              <w:left w:val="nil"/>
              <w:bottom w:val="nil"/>
              <w:right w:val="nil"/>
            </w:tcBorders>
            <w:shd w:val="clear" w:color="auto" w:fill="auto"/>
            <w:noWrap/>
            <w:vAlign w:val="bottom"/>
            <w:hideMark/>
          </w:tcPr>
          <w:p w14:paraId="6B15713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89,7</w:t>
            </w:r>
          </w:p>
        </w:tc>
        <w:tc>
          <w:tcPr>
            <w:tcW w:w="263" w:type="pct"/>
            <w:tcBorders>
              <w:top w:val="nil"/>
              <w:left w:val="nil"/>
              <w:bottom w:val="nil"/>
              <w:right w:val="nil"/>
            </w:tcBorders>
            <w:shd w:val="clear" w:color="auto" w:fill="auto"/>
            <w:noWrap/>
            <w:vAlign w:val="bottom"/>
            <w:hideMark/>
          </w:tcPr>
          <w:p w14:paraId="30A5702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100,1</w:t>
            </w:r>
          </w:p>
        </w:tc>
        <w:tc>
          <w:tcPr>
            <w:tcW w:w="263" w:type="pct"/>
            <w:tcBorders>
              <w:top w:val="nil"/>
              <w:left w:val="nil"/>
              <w:bottom w:val="nil"/>
              <w:right w:val="nil"/>
            </w:tcBorders>
            <w:shd w:val="clear" w:color="auto" w:fill="auto"/>
            <w:noWrap/>
            <w:vAlign w:val="bottom"/>
            <w:hideMark/>
          </w:tcPr>
          <w:p w14:paraId="55CB3BF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70C933D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93,9</w:t>
            </w:r>
          </w:p>
        </w:tc>
        <w:tc>
          <w:tcPr>
            <w:tcW w:w="263" w:type="pct"/>
            <w:tcBorders>
              <w:top w:val="nil"/>
              <w:left w:val="nil"/>
              <w:bottom w:val="nil"/>
              <w:right w:val="nil"/>
            </w:tcBorders>
            <w:shd w:val="clear" w:color="auto" w:fill="auto"/>
            <w:noWrap/>
            <w:vAlign w:val="bottom"/>
            <w:hideMark/>
          </w:tcPr>
          <w:p w14:paraId="71D7DF7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76,9</w:t>
            </w:r>
          </w:p>
        </w:tc>
        <w:tc>
          <w:tcPr>
            <w:tcW w:w="263" w:type="pct"/>
            <w:tcBorders>
              <w:top w:val="nil"/>
              <w:left w:val="nil"/>
              <w:bottom w:val="nil"/>
              <w:right w:val="nil"/>
            </w:tcBorders>
            <w:shd w:val="clear" w:color="auto" w:fill="auto"/>
            <w:noWrap/>
            <w:vAlign w:val="bottom"/>
            <w:hideMark/>
          </w:tcPr>
          <w:p w14:paraId="01A55A1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72,8</w:t>
            </w:r>
          </w:p>
        </w:tc>
        <w:tc>
          <w:tcPr>
            <w:tcW w:w="263" w:type="pct"/>
            <w:tcBorders>
              <w:top w:val="nil"/>
              <w:left w:val="nil"/>
              <w:bottom w:val="nil"/>
              <w:right w:val="nil"/>
            </w:tcBorders>
            <w:shd w:val="clear" w:color="auto" w:fill="auto"/>
            <w:noWrap/>
            <w:vAlign w:val="bottom"/>
            <w:hideMark/>
          </w:tcPr>
          <w:p w14:paraId="3F7CCC5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60,1</w:t>
            </w:r>
          </w:p>
        </w:tc>
        <w:tc>
          <w:tcPr>
            <w:tcW w:w="263" w:type="pct"/>
            <w:tcBorders>
              <w:top w:val="nil"/>
              <w:left w:val="nil"/>
              <w:bottom w:val="nil"/>
              <w:right w:val="nil"/>
            </w:tcBorders>
            <w:shd w:val="clear" w:color="auto" w:fill="auto"/>
            <w:noWrap/>
            <w:vAlign w:val="bottom"/>
            <w:hideMark/>
          </w:tcPr>
          <w:p w14:paraId="31B7E5B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42,1</w:t>
            </w:r>
          </w:p>
        </w:tc>
        <w:tc>
          <w:tcPr>
            <w:tcW w:w="263" w:type="pct"/>
            <w:tcBorders>
              <w:top w:val="nil"/>
              <w:left w:val="nil"/>
              <w:bottom w:val="nil"/>
              <w:right w:val="nil"/>
            </w:tcBorders>
            <w:shd w:val="clear" w:color="auto" w:fill="auto"/>
            <w:noWrap/>
            <w:vAlign w:val="bottom"/>
            <w:hideMark/>
          </w:tcPr>
          <w:p w14:paraId="76F5A1E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58,8</w:t>
            </w:r>
          </w:p>
        </w:tc>
        <w:tc>
          <w:tcPr>
            <w:tcW w:w="263" w:type="pct"/>
            <w:tcBorders>
              <w:top w:val="nil"/>
              <w:left w:val="nil"/>
              <w:bottom w:val="nil"/>
              <w:right w:val="nil"/>
            </w:tcBorders>
            <w:shd w:val="clear" w:color="auto" w:fill="auto"/>
            <w:noWrap/>
            <w:vAlign w:val="bottom"/>
            <w:hideMark/>
          </w:tcPr>
          <w:p w14:paraId="4851331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67,3</w:t>
            </w:r>
          </w:p>
        </w:tc>
        <w:tc>
          <w:tcPr>
            <w:tcW w:w="263" w:type="pct"/>
            <w:tcBorders>
              <w:top w:val="nil"/>
              <w:left w:val="nil"/>
              <w:bottom w:val="nil"/>
              <w:right w:val="nil"/>
            </w:tcBorders>
            <w:shd w:val="clear" w:color="auto" w:fill="auto"/>
            <w:noWrap/>
            <w:vAlign w:val="bottom"/>
            <w:hideMark/>
          </w:tcPr>
          <w:p w14:paraId="6E221C9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72,2</w:t>
            </w:r>
          </w:p>
        </w:tc>
        <w:tc>
          <w:tcPr>
            <w:tcW w:w="263" w:type="pct"/>
            <w:tcBorders>
              <w:top w:val="nil"/>
              <w:left w:val="nil"/>
              <w:bottom w:val="nil"/>
              <w:right w:val="nil"/>
            </w:tcBorders>
            <w:shd w:val="clear" w:color="auto" w:fill="auto"/>
            <w:noWrap/>
            <w:vAlign w:val="bottom"/>
            <w:hideMark/>
          </w:tcPr>
          <w:p w14:paraId="2DB0F81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80,2</w:t>
            </w:r>
          </w:p>
        </w:tc>
        <w:tc>
          <w:tcPr>
            <w:tcW w:w="263" w:type="pct"/>
            <w:tcBorders>
              <w:top w:val="nil"/>
              <w:left w:val="nil"/>
              <w:bottom w:val="nil"/>
              <w:right w:val="nil"/>
            </w:tcBorders>
            <w:shd w:val="clear" w:color="auto" w:fill="auto"/>
            <w:noWrap/>
            <w:vAlign w:val="bottom"/>
            <w:hideMark/>
          </w:tcPr>
          <w:p w14:paraId="792AA62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84,5</w:t>
            </w:r>
          </w:p>
        </w:tc>
        <w:tc>
          <w:tcPr>
            <w:tcW w:w="263" w:type="pct"/>
            <w:tcBorders>
              <w:top w:val="nil"/>
              <w:left w:val="nil"/>
              <w:bottom w:val="nil"/>
              <w:right w:val="nil"/>
            </w:tcBorders>
            <w:shd w:val="clear" w:color="auto" w:fill="auto"/>
            <w:noWrap/>
            <w:vAlign w:val="bottom"/>
            <w:hideMark/>
          </w:tcPr>
          <w:p w14:paraId="7434320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87,8</w:t>
            </w:r>
          </w:p>
        </w:tc>
        <w:tc>
          <w:tcPr>
            <w:tcW w:w="263" w:type="pct"/>
            <w:tcBorders>
              <w:top w:val="nil"/>
              <w:left w:val="nil"/>
              <w:bottom w:val="nil"/>
              <w:right w:val="nil"/>
            </w:tcBorders>
            <w:shd w:val="clear" w:color="auto" w:fill="auto"/>
            <w:noWrap/>
            <w:vAlign w:val="bottom"/>
            <w:hideMark/>
          </w:tcPr>
          <w:p w14:paraId="1170221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79,9</w:t>
            </w:r>
          </w:p>
        </w:tc>
        <w:tc>
          <w:tcPr>
            <w:tcW w:w="263" w:type="pct"/>
            <w:tcBorders>
              <w:top w:val="nil"/>
              <w:left w:val="nil"/>
              <w:bottom w:val="nil"/>
              <w:right w:val="nil"/>
            </w:tcBorders>
            <w:shd w:val="clear" w:color="auto" w:fill="auto"/>
            <w:noWrap/>
            <w:vAlign w:val="bottom"/>
            <w:hideMark/>
          </w:tcPr>
          <w:p w14:paraId="15D7B2D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89,0</w:t>
            </w:r>
          </w:p>
        </w:tc>
      </w:tr>
      <w:tr w:rsidR="00D83468" w:rsidRPr="00EF12AB" w14:paraId="4FA2038A"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4B907742"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291</w:t>
            </w:r>
          </w:p>
        </w:tc>
        <w:tc>
          <w:tcPr>
            <w:tcW w:w="262" w:type="pct"/>
            <w:tcBorders>
              <w:top w:val="nil"/>
              <w:left w:val="nil"/>
              <w:bottom w:val="nil"/>
              <w:right w:val="nil"/>
            </w:tcBorders>
            <w:shd w:val="clear" w:color="auto" w:fill="auto"/>
            <w:noWrap/>
            <w:vAlign w:val="bottom"/>
            <w:hideMark/>
          </w:tcPr>
          <w:p w14:paraId="003BF7F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87,3</w:t>
            </w:r>
          </w:p>
        </w:tc>
        <w:tc>
          <w:tcPr>
            <w:tcW w:w="262" w:type="pct"/>
            <w:tcBorders>
              <w:top w:val="nil"/>
              <w:left w:val="nil"/>
              <w:bottom w:val="nil"/>
              <w:right w:val="nil"/>
            </w:tcBorders>
            <w:shd w:val="clear" w:color="auto" w:fill="auto"/>
            <w:noWrap/>
            <w:vAlign w:val="bottom"/>
            <w:hideMark/>
          </w:tcPr>
          <w:p w14:paraId="17A59D0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90,8</w:t>
            </w:r>
          </w:p>
        </w:tc>
        <w:tc>
          <w:tcPr>
            <w:tcW w:w="262" w:type="pct"/>
            <w:tcBorders>
              <w:top w:val="nil"/>
              <w:left w:val="nil"/>
              <w:bottom w:val="nil"/>
              <w:right w:val="nil"/>
            </w:tcBorders>
            <w:shd w:val="clear" w:color="auto" w:fill="auto"/>
            <w:noWrap/>
            <w:vAlign w:val="bottom"/>
            <w:hideMark/>
          </w:tcPr>
          <w:p w14:paraId="4785A92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104,4</w:t>
            </w:r>
          </w:p>
        </w:tc>
        <w:tc>
          <w:tcPr>
            <w:tcW w:w="263" w:type="pct"/>
            <w:tcBorders>
              <w:top w:val="nil"/>
              <w:left w:val="nil"/>
              <w:bottom w:val="nil"/>
              <w:right w:val="nil"/>
            </w:tcBorders>
            <w:shd w:val="clear" w:color="auto" w:fill="auto"/>
            <w:noWrap/>
            <w:vAlign w:val="bottom"/>
            <w:hideMark/>
          </w:tcPr>
          <w:p w14:paraId="6DB7FBD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102,3</w:t>
            </w:r>
          </w:p>
        </w:tc>
        <w:tc>
          <w:tcPr>
            <w:tcW w:w="263" w:type="pct"/>
            <w:tcBorders>
              <w:top w:val="nil"/>
              <w:left w:val="nil"/>
              <w:bottom w:val="nil"/>
              <w:right w:val="nil"/>
            </w:tcBorders>
            <w:shd w:val="clear" w:color="auto" w:fill="auto"/>
            <w:noWrap/>
            <w:vAlign w:val="bottom"/>
            <w:hideMark/>
          </w:tcPr>
          <w:p w14:paraId="4644767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4B82731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97,2</w:t>
            </w:r>
          </w:p>
        </w:tc>
        <w:tc>
          <w:tcPr>
            <w:tcW w:w="263" w:type="pct"/>
            <w:tcBorders>
              <w:top w:val="nil"/>
              <w:left w:val="nil"/>
              <w:bottom w:val="nil"/>
              <w:right w:val="nil"/>
            </w:tcBorders>
            <w:shd w:val="clear" w:color="auto" w:fill="auto"/>
            <w:noWrap/>
            <w:vAlign w:val="bottom"/>
            <w:hideMark/>
          </w:tcPr>
          <w:p w14:paraId="6686702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73,0</w:t>
            </w:r>
          </w:p>
        </w:tc>
        <w:tc>
          <w:tcPr>
            <w:tcW w:w="263" w:type="pct"/>
            <w:tcBorders>
              <w:top w:val="nil"/>
              <w:left w:val="nil"/>
              <w:bottom w:val="nil"/>
              <w:right w:val="nil"/>
            </w:tcBorders>
            <w:shd w:val="clear" w:color="auto" w:fill="auto"/>
            <w:noWrap/>
            <w:vAlign w:val="bottom"/>
            <w:hideMark/>
          </w:tcPr>
          <w:p w14:paraId="4E8A765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78,5</w:t>
            </w:r>
          </w:p>
        </w:tc>
        <w:tc>
          <w:tcPr>
            <w:tcW w:w="263" w:type="pct"/>
            <w:tcBorders>
              <w:top w:val="nil"/>
              <w:left w:val="nil"/>
              <w:bottom w:val="nil"/>
              <w:right w:val="nil"/>
            </w:tcBorders>
            <w:shd w:val="clear" w:color="auto" w:fill="auto"/>
            <w:noWrap/>
            <w:vAlign w:val="bottom"/>
            <w:hideMark/>
          </w:tcPr>
          <w:p w14:paraId="30EADB7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75,2</w:t>
            </w:r>
          </w:p>
        </w:tc>
        <w:tc>
          <w:tcPr>
            <w:tcW w:w="263" w:type="pct"/>
            <w:tcBorders>
              <w:top w:val="nil"/>
              <w:left w:val="nil"/>
              <w:bottom w:val="nil"/>
              <w:right w:val="nil"/>
            </w:tcBorders>
            <w:shd w:val="clear" w:color="auto" w:fill="auto"/>
            <w:noWrap/>
            <w:vAlign w:val="bottom"/>
            <w:hideMark/>
          </w:tcPr>
          <w:p w14:paraId="3CF1773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96,7</w:t>
            </w:r>
          </w:p>
        </w:tc>
        <w:tc>
          <w:tcPr>
            <w:tcW w:w="263" w:type="pct"/>
            <w:tcBorders>
              <w:top w:val="nil"/>
              <w:left w:val="nil"/>
              <w:bottom w:val="nil"/>
              <w:right w:val="nil"/>
            </w:tcBorders>
            <w:shd w:val="clear" w:color="auto" w:fill="auto"/>
            <w:noWrap/>
            <w:vAlign w:val="bottom"/>
            <w:hideMark/>
          </w:tcPr>
          <w:p w14:paraId="1677217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97,9</w:t>
            </w:r>
          </w:p>
        </w:tc>
        <w:tc>
          <w:tcPr>
            <w:tcW w:w="263" w:type="pct"/>
            <w:tcBorders>
              <w:top w:val="nil"/>
              <w:left w:val="nil"/>
              <w:bottom w:val="nil"/>
              <w:right w:val="nil"/>
            </w:tcBorders>
            <w:shd w:val="clear" w:color="auto" w:fill="auto"/>
            <w:noWrap/>
            <w:vAlign w:val="bottom"/>
            <w:hideMark/>
          </w:tcPr>
          <w:p w14:paraId="734AC92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125,4</w:t>
            </w:r>
          </w:p>
        </w:tc>
        <w:tc>
          <w:tcPr>
            <w:tcW w:w="263" w:type="pct"/>
            <w:tcBorders>
              <w:top w:val="nil"/>
              <w:left w:val="nil"/>
              <w:bottom w:val="nil"/>
              <w:right w:val="nil"/>
            </w:tcBorders>
            <w:shd w:val="clear" w:color="auto" w:fill="auto"/>
            <w:noWrap/>
            <w:vAlign w:val="bottom"/>
            <w:hideMark/>
          </w:tcPr>
          <w:p w14:paraId="171507D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127,5</w:t>
            </w:r>
          </w:p>
        </w:tc>
        <w:tc>
          <w:tcPr>
            <w:tcW w:w="263" w:type="pct"/>
            <w:tcBorders>
              <w:top w:val="nil"/>
              <w:left w:val="nil"/>
              <w:bottom w:val="nil"/>
              <w:right w:val="nil"/>
            </w:tcBorders>
            <w:shd w:val="clear" w:color="auto" w:fill="auto"/>
            <w:noWrap/>
            <w:vAlign w:val="bottom"/>
            <w:hideMark/>
          </w:tcPr>
          <w:p w14:paraId="1CD9743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144,6</w:t>
            </w:r>
          </w:p>
        </w:tc>
        <w:tc>
          <w:tcPr>
            <w:tcW w:w="263" w:type="pct"/>
            <w:tcBorders>
              <w:top w:val="nil"/>
              <w:left w:val="nil"/>
              <w:bottom w:val="nil"/>
              <w:right w:val="nil"/>
            </w:tcBorders>
            <w:shd w:val="clear" w:color="auto" w:fill="auto"/>
            <w:noWrap/>
            <w:vAlign w:val="bottom"/>
            <w:hideMark/>
          </w:tcPr>
          <w:p w14:paraId="5D4CC1B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167,4</w:t>
            </w:r>
          </w:p>
        </w:tc>
        <w:tc>
          <w:tcPr>
            <w:tcW w:w="263" w:type="pct"/>
            <w:tcBorders>
              <w:top w:val="nil"/>
              <w:left w:val="nil"/>
              <w:bottom w:val="nil"/>
              <w:right w:val="nil"/>
            </w:tcBorders>
            <w:shd w:val="clear" w:color="auto" w:fill="auto"/>
            <w:noWrap/>
            <w:vAlign w:val="bottom"/>
            <w:hideMark/>
          </w:tcPr>
          <w:p w14:paraId="64B071D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179,5</w:t>
            </w:r>
          </w:p>
        </w:tc>
        <w:tc>
          <w:tcPr>
            <w:tcW w:w="263" w:type="pct"/>
            <w:tcBorders>
              <w:top w:val="nil"/>
              <w:left w:val="nil"/>
              <w:bottom w:val="nil"/>
              <w:right w:val="nil"/>
            </w:tcBorders>
            <w:shd w:val="clear" w:color="auto" w:fill="auto"/>
            <w:noWrap/>
            <w:vAlign w:val="bottom"/>
            <w:hideMark/>
          </w:tcPr>
          <w:p w14:paraId="600CB95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161,3</w:t>
            </w:r>
          </w:p>
        </w:tc>
        <w:tc>
          <w:tcPr>
            <w:tcW w:w="263" w:type="pct"/>
            <w:tcBorders>
              <w:top w:val="nil"/>
              <w:left w:val="nil"/>
              <w:bottom w:val="nil"/>
              <w:right w:val="nil"/>
            </w:tcBorders>
            <w:shd w:val="clear" w:color="auto" w:fill="auto"/>
            <w:noWrap/>
            <w:vAlign w:val="bottom"/>
            <w:hideMark/>
          </w:tcPr>
          <w:p w14:paraId="6330510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170,8</w:t>
            </w:r>
          </w:p>
        </w:tc>
      </w:tr>
      <w:tr w:rsidR="00D83468" w:rsidRPr="00EF12AB" w14:paraId="7581CAE0"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156E983B"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292</w:t>
            </w:r>
          </w:p>
        </w:tc>
        <w:tc>
          <w:tcPr>
            <w:tcW w:w="262" w:type="pct"/>
            <w:tcBorders>
              <w:top w:val="nil"/>
              <w:left w:val="nil"/>
              <w:bottom w:val="nil"/>
              <w:right w:val="nil"/>
            </w:tcBorders>
            <w:shd w:val="clear" w:color="auto" w:fill="auto"/>
            <w:noWrap/>
            <w:vAlign w:val="bottom"/>
            <w:hideMark/>
          </w:tcPr>
          <w:p w14:paraId="4ED2D3C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93,4</w:t>
            </w:r>
          </w:p>
        </w:tc>
        <w:tc>
          <w:tcPr>
            <w:tcW w:w="262" w:type="pct"/>
            <w:tcBorders>
              <w:top w:val="nil"/>
              <w:left w:val="nil"/>
              <w:bottom w:val="nil"/>
              <w:right w:val="nil"/>
            </w:tcBorders>
            <w:shd w:val="clear" w:color="auto" w:fill="auto"/>
            <w:noWrap/>
            <w:vAlign w:val="bottom"/>
            <w:hideMark/>
          </w:tcPr>
          <w:p w14:paraId="0912F93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102,6</w:t>
            </w:r>
          </w:p>
        </w:tc>
        <w:tc>
          <w:tcPr>
            <w:tcW w:w="262" w:type="pct"/>
            <w:tcBorders>
              <w:top w:val="nil"/>
              <w:left w:val="nil"/>
              <w:bottom w:val="nil"/>
              <w:right w:val="nil"/>
            </w:tcBorders>
            <w:shd w:val="clear" w:color="auto" w:fill="auto"/>
            <w:noWrap/>
            <w:vAlign w:val="bottom"/>
            <w:hideMark/>
          </w:tcPr>
          <w:p w14:paraId="37EFAC3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102,7</w:t>
            </w:r>
          </w:p>
        </w:tc>
        <w:tc>
          <w:tcPr>
            <w:tcW w:w="263" w:type="pct"/>
            <w:tcBorders>
              <w:top w:val="nil"/>
              <w:left w:val="nil"/>
              <w:bottom w:val="nil"/>
              <w:right w:val="nil"/>
            </w:tcBorders>
            <w:shd w:val="clear" w:color="auto" w:fill="auto"/>
            <w:noWrap/>
            <w:vAlign w:val="bottom"/>
            <w:hideMark/>
          </w:tcPr>
          <w:p w14:paraId="00AE8FC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113,7</w:t>
            </w:r>
          </w:p>
        </w:tc>
        <w:tc>
          <w:tcPr>
            <w:tcW w:w="263" w:type="pct"/>
            <w:tcBorders>
              <w:top w:val="nil"/>
              <w:left w:val="nil"/>
              <w:bottom w:val="nil"/>
              <w:right w:val="nil"/>
            </w:tcBorders>
            <w:shd w:val="clear" w:color="auto" w:fill="auto"/>
            <w:noWrap/>
            <w:vAlign w:val="bottom"/>
            <w:hideMark/>
          </w:tcPr>
          <w:p w14:paraId="43CE77F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62DC50A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93,1</w:t>
            </w:r>
          </w:p>
        </w:tc>
        <w:tc>
          <w:tcPr>
            <w:tcW w:w="263" w:type="pct"/>
            <w:tcBorders>
              <w:top w:val="nil"/>
              <w:left w:val="nil"/>
              <w:bottom w:val="nil"/>
              <w:right w:val="nil"/>
            </w:tcBorders>
            <w:shd w:val="clear" w:color="auto" w:fill="auto"/>
            <w:noWrap/>
            <w:vAlign w:val="bottom"/>
            <w:hideMark/>
          </w:tcPr>
          <w:p w14:paraId="390F4F3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62,1</w:t>
            </w:r>
          </w:p>
        </w:tc>
        <w:tc>
          <w:tcPr>
            <w:tcW w:w="263" w:type="pct"/>
            <w:tcBorders>
              <w:top w:val="nil"/>
              <w:left w:val="nil"/>
              <w:bottom w:val="nil"/>
              <w:right w:val="nil"/>
            </w:tcBorders>
            <w:shd w:val="clear" w:color="auto" w:fill="auto"/>
            <w:noWrap/>
            <w:vAlign w:val="bottom"/>
            <w:hideMark/>
          </w:tcPr>
          <w:p w14:paraId="1B5ED96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51,8</w:t>
            </w:r>
          </w:p>
        </w:tc>
        <w:tc>
          <w:tcPr>
            <w:tcW w:w="263" w:type="pct"/>
            <w:tcBorders>
              <w:top w:val="nil"/>
              <w:left w:val="nil"/>
              <w:bottom w:val="nil"/>
              <w:right w:val="nil"/>
            </w:tcBorders>
            <w:shd w:val="clear" w:color="auto" w:fill="auto"/>
            <w:noWrap/>
            <w:vAlign w:val="bottom"/>
            <w:hideMark/>
          </w:tcPr>
          <w:p w14:paraId="20C832B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43,0</w:t>
            </w:r>
          </w:p>
        </w:tc>
        <w:tc>
          <w:tcPr>
            <w:tcW w:w="263" w:type="pct"/>
            <w:tcBorders>
              <w:top w:val="nil"/>
              <w:left w:val="nil"/>
              <w:bottom w:val="nil"/>
              <w:right w:val="nil"/>
            </w:tcBorders>
            <w:shd w:val="clear" w:color="auto" w:fill="auto"/>
            <w:noWrap/>
            <w:vAlign w:val="bottom"/>
            <w:hideMark/>
          </w:tcPr>
          <w:p w14:paraId="3B4F7E7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40,7</w:t>
            </w:r>
          </w:p>
        </w:tc>
        <w:tc>
          <w:tcPr>
            <w:tcW w:w="263" w:type="pct"/>
            <w:tcBorders>
              <w:top w:val="nil"/>
              <w:left w:val="nil"/>
              <w:bottom w:val="nil"/>
              <w:right w:val="nil"/>
            </w:tcBorders>
            <w:shd w:val="clear" w:color="auto" w:fill="auto"/>
            <w:noWrap/>
            <w:vAlign w:val="bottom"/>
            <w:hideMark/>
          </w:tcPr>
          <w:p w14:paraId="73B2593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65,0</w:t>
            </w:r>
          </w:p>
        </w:tc>
        <w:tc>
          <w:tcPr>
            <w:tcW w:w="263" w:type="pct"/>
            <w:tcBorders>
              <w:top w:val="nil"/>
              <w:left w:val="nil"/>
              <w:bottom w:val="nil"/>
              <w:right w:val="nil"/>
            </w:tcBorders>
            <w:shd w:val="clear" w:color="auto" w:fill="auto"/>
            <w:noWrap/>
            <w:vAlign w:val="bottom"/>
            <w:hideMark/>
          </w:tcPr>
          <w:p w14:paraId="1C166F1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82,8</w:t>
            </w:r>
          </w:p>
        </w:tc>
        <w:tc>
          <w:tcPr>
            <w:tcW w:w="263" w:type="pct"/>
            <w:tcBorders>
              <w:top w:val="nil"/>
              <w:left w:val="nil"/>
              <w:bottom w:val="nil"/>
              <w:right w:val="nil"/>
            </w:tcBorders>
            <w:shd w:val="clear" w:color="auto" w:fill="auto"/>
            <w:noWrap/>
            <w:vAlign w:val="bottom"/>
            <w:hideMark/>
          </w:tcPr>
          <w:p w14:paraId="23B0E85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90,8</w:t>
            </w:r>
          </w:p>
        </w:tc>
        <w:tc>
          <w:tcPr>
            <w:tcW w:w="263" w:type="pct"/>
            <w:tcBorders>
              <w:top w:val="nil"/>
              <w:left w:val="nil"/>
              <w:bottom w:val="nil"/>
              <w:right w:val="nil"/>
            </w:tcBorders>
            <w:shd w:val="clear" w:color="auto" w:fill="auto"/>
            <w:noWrap/>
            <w:vAlign w:val="bottom"/>
            <w:hideMark/>
          </w:tcPr>
          <w:p w14:paraId="54CD949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114,5</w:t>
            </w:r>
          </w:p>
        </w:tc>
        <w:tc>
          <w:tcPr>
            <w:tcW w:w="263" w:type="pct"/>
            <w:tcBorders>
              <w:top w:val="nil"/>
              <w:left w:val="nil"/>
              <w:bottom w:val="nil"/>
              <w:right w:val="nil"/>
            </w:tcBorders>
            <w:shd w:val="clear" w:color="auto" w:fill="auto"/>
            <w:noWrap/>
            <w:vAlign w:val="bottom"/>
            <w:hideMark/>
          </w:tcPr>
          <w:p w14:paraId="6DCB2A6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120,5</w:t>
            </w:r>
          </w:p>
        </w:tc>
        <w:tc>
          <w:tcPr>
            <w:tcW w:w="263" w:type="pct"/>
            <w:tcBorders>
              <w:top w:val="nil"/>
              <w:left w:val="nil"/>
              <w:bottom w:val="nil"/>
              <w:right w:val="nil"/>
            </w:tcBorders>
            <w:shd w:val="clear" w:color="auto" w:fill="auto"/>
            <w:noWrap/>
            <w:vAlign w:val="bottom"/>
            <w:hideMark/>
          </w:tcPr>
          <w:p w14:paraId="26272D7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126,3</w:t>
            </w:r>
          </w:p>
        </w:tc>
        <w:tc>
          <w:tcPr>
            <w:tcW w:w="263" w:type="pct"/>
            <w:tcBorders>
              <w:top w:val="nil"/>
              <w:left w:val="nil"/>
              <w:bottom w:val="nil"/>
              <w:right w:val="nil"/>
            </w:tcBorders>
            <w:shd w:val="clear" w:color="auto" w:fill="auto"/>
            <w:noWrap/>
            <w:vAlign w:val="bottom"/>
            <w:hideMark/>
          </w:tcPr>
          <w:p w14:paraId="48087CA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94,0</w:t>
            </w:r>
          </w:p>
        </w:tc>
        <w:tc>
          <w:tcPr>
            <w:tcW w:w="263" w:type="pct"/>
            <w:tcBorders>
              <w:top w:val="nil"/>
              <w:left w:val="nil"/>
              <w:bottom w:val="nil"/>
              <w:right w:val="nil"/>
            </w:tcBorders>
            <w:shd w:val="clear" w:color="auto" w:fill="auto"/>
            <w:noWrap/>
            <w:vAlign w:val="bottom"/>
            <w:hideMark/>
          </w:tcPr>
          <w:p w14:paraId="08A322F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87,3</w:t>
            </w:r>
          </w:p>
        </w:tc>
      </w:tr>
      <w:tr w:rsidR="00D83468" w:rsidRPr="00EF12AB" w14:paraId="1186613A"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0F50EF76"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293</w:t>
            </w:r>
          </w:p>
        </w:tc>
        <w:tc>
          <w:tcPr>
            <w:tcW w:w="262" w:type="pct"/>
            <w:tcBorders>
              <w:top w:val="nil"/>
              <w:left w:val="nil"/>
              <w:bottom w:val="nil"/>
              <w:right w:val="nil"/>
            </w:tcBorders>
            <w:shd w:val="clear" w:color="auto" w:fill="auto"/>
            <w:noWrap/>
            <w:vAlign w:val="bottom"/>
            <w:hideMark/>
          </w:tcPr>
          <w:p w14:paraId="2EFF2D8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90,6</w:t>
            </w:r>
          </w:p>
        </w:tc>
        <w:tc>
          <w:tcPr>
            <w:tcW w:w="262" w:type="pct"/>
            <w:tcBorders>
              <w:top w:val="nil"/>
              <w:left w:val="nil"/>
              <w:bottom w:val="nil"/>
              <w:right w:val="nil"/>
            </w:tcBorders>
            <w:shd w:val="clear" w:color="auto" w:fill="auto"/>
            <w:noWrap/>
            <w:vAlign w:val="bottom"/>
            <w:hideMark/>
          </w:tcPr>
          <w:p w14:paraId="0E83501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75,9</w:t>
            </w:r>
          </w:p>
        </w:tc>
        <w:tc>
          <w:tcPr>
            <w:tcW w:w="262" w:type="pct"/>
            <w:tcBorders>
              <w:top w:val="nil"/>
              <w:left w:val="nil"/>
              <w:bottom w:val="nil"/>
              <w:right w:val="nil"/>
            </w:tcBorders>
            <w:shd w:val="clear" w:color="auto" w:fill="auto"/>
            <w:noWrap/>
            <w:vAlign w:val="bottom"/>
            <w:hideMark/>
          </w:tcPr>
          <w:p w14:paraId="5EA4625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57,1</w:t>
            </w:r>
          </w:p>
        </w:tc>
        <w:tc>
          <w:tcPr>
            <w:tcW w:w="263" w:type="pct"/>
            <w:tcBorders>
              <w:top w:val="nil"/>
              <w:left w:val="nil"/>
              <w:bottom w:val="nil"/>
              <w:right w:val="nil"/>
            </w:tcBorders>
            <w:shd w:val="clear" w:color="auto" w:fill="auto"/>
            <w:noWrap/>
            <w:vAlign w:val="bottom"/>
            <w:hideMark/>
          </w:tcPr>
          <w:p w14:paraId="635D713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69,0</w:t>
            </w:r>
          </w:p>
        </w:tc>
        <w:tc>
          <w:tcPr>
            <w:tcW w:w="263" w:type="pct"/>
            <w:tcBorders>
              <w:top w:val="nil"/>
              <w:left w:val="nil"/>
              <w:bottom w:val="nil"/>
              <w:right w:val="nil"/>
            </w:tcBorders>
            <w:shd w:val="clear" w:color="auto" w:fill="auto"/>
            <w:noWrap/>
            <w:vAlign w:val="bottom"/>
            <w:hideMark/>
          </w:tcPr>
          <w:p w14:paraId="12CDC52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7B11C93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99,7</w:t>
            </w:r>
          </w:p>
        </w:tc>
        <w:tc>
          <w:tcPr>
            <w:tcW w:w="263" w:type="pct"/>
            <w:tcBorders>
              <w:top w:val="nil"/>
              <w:left w:val="nil"/>
              <w:bottom w:val="nil"/>
              <w:right w:val="nil"/>
            </w:tcBorders>
            <w:shd w:val="clear" w:color="auto" w:fill="auto"/>
            <w:noWrap/>
            <w:vAlign w:val="bottom"/>
            <w:hideMark/>
          </w:tcPr>
          <w:p w14:paraId="7460ADC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85,2</w:t>
            </w:r>
          </w:p>
        </w:tc>
        <w:tc>
          <w:tcPr>
            <w:tcW w:w="263" w:type="pct"/>
            <w:tcBorders>
              <w:top w:val="nil"/>
              <w:left w:val="nil"/>
              <w:bottom w:val="nil"/>
              <w:right w:val="nil"/>
            </w:tcBorders>
            <w:shd w:val="clear" w:color="auto" w:fill="auto"/>
            <w:noWrap/>
            <w:vAlign w:val="bottom"/>
            <w:hideMark/>
          </w:tcPr>
          <w:p w14:paraId="3BF775B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76,6</w:t>
            </w:r>
          </w:p>
        </w:tc>
        <w:tc>
          <w:tcPr>
            <w:tcW w:w="263" w:type="pct"/>
            <w:tcBorders>
              <w:top w:val="nil"/>
              <w:left w:val="nil"/>
              <w:bottom w:val="nil"/>
              <w:right w:val="nil"/>
            </w:tcBorders>
            <w:shd w:val="clear" w:color="auto" w:fill="auto"/>
            <w:noWrap/>
            <w:vAlign w:val="bottom"/>
            <w:hideMark/>
          </w:tcPr>
          <w:p w14:paraId="1F6B15B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68,4</w:t>
            </w:r>
          </w:p>
        </w:tc>
        <w:tc>
          <w:tcPr>
            <w:tcW w:w="263" w:type="pct"/>
            <w:tcBorders>
              <w:top w:val="nil"/>
              <w:left w:val="nil"/>
              <w:bottom w:val="nil"/>
              <w:right w:val="nil"/>
            </w:tcBorders>
            <w:shd w:val="clear" w:color="auto" w:fill="auto"/>
            <w:noWrap/>
            <w:vAlign w:val="bottom"/>
            <w:hideMark/>
          </w:tcPr>
          <w:p w14:paraId="6A2DD8F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29,6</w:t>
            </w:r>
          </w:p>
        </w:tc>
        <w:tc>
          <w:tcPr>
            <w:tcW w:w="263" w:type="pct"/>
            <w:tcBorders>
              <w:top w:val="nil"/>
              <w:left w:val="nil"/>
              <w:bottom w:val="nil"/>
              <w:right w:val="nil"/>
            </w:tcBorders>
            <w:shd w:val="clear" w:color="auto" w:fill="auto"/>
            <w:noWrap/>
            <w:vAlign w:val="bottom"/>
            <w:hideMark/>
          </w:tcPr>
          <w:p w14:paraId="7BE9456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56,5</w:t>
            </w:r>
          </w:p>
        </w:tc>
        <w:tc>
          <w:tcPr>
            <w:tcW w:w="263" w:type="pct"/>
            <w:tcBorders>
              <w:top w:val="nil"/>
              <w:left w:val="nil"/>
              <w:bottom w:val="nil"/>
              <w:right w:val="nil"/>
            </w:tcBorders>
            <w:shd w:val="clear" w:color="auto" w:fill="auto"/>
            <w:noWrap/>
            <w:vAlign w:val="bottom"/>
            <w:hideMark/>
          </w:tcPr>
          <w:p w14:paraId="3F17AFA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83,5</w:t>
            </w:r>
          </w:p>
        </w:tc>
        <w:tc>
          <w:tcPr>
            <w:tcW w:w="263" w:type="pct"/>
            <w:tcBorders>
              <w:top w:val="nil"/>
              <w:left w:val="nil"/>
              <w:bottom w:val="nil"/>
              <w:right w:val="nil"/>
            </w:tcBorders>
            <w:shd w:val="clear" w:color="auto" w:fill="auto"/>
            <w:noWrap/>
            <w:vAlign w:val="bottom"/>
            <w:hideMark/>
          </w:tcPr>
          <w:p w14:paraId="0ABA2E4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104,1</w:t>
            </w:r>
          </w:p>
        </w:tc>
        <w:tc>
          <w:tcPr>
            <w:tcW w:w="263" w:type="pct"/>
            <w:tcBorders>
              <w:top w:val="nil"/>
              <w:left w:val="nil"/>
              <w:bottom w:val="nil"/>
              <w:right w:val="nil"/>
            </w:tcBorders>
            <w:shd w:val="clear" w:color="auto" w:fill="auto"/>
            <w:noWrap/>
            <w:vAlign w:val="bottom"/>
            <w:hideMark/>
          </w:tcPr>
          <w:p w14:paraId="238E0B6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127,3</w:t>
            </w:r>
          </w:p>
        </w:tc>
        <w:tc>
          <w:tcPr>
            <w:tcW w:w="263" w:type="pct"/>
            <w:tcBorders>
              <w:top w:val="nil"/>
              <w:left w:val="nil"/>
              <w:bottom w:val="nil"/>
              <w:right w:val="nil"/>
            </w:tcBorders>
            <w:shd w:val="clear" w:color="auto" w:fill="auto"/>
            <w:noWrap/>
            <w:vAlign w:val="bottom"/>
            <w:hideMark/>
          </w:tcPr>
          <w:p w14:paraId="1B5804F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149,7</w:t>
            </w:r>
          </w:p>
        </w:tc>
        <w:tc>
          <w:tcPr>
            <w:tcW w:w="263" w:type="pct"/>
            <w:tcBorders>
              <w:top w:val="nil"/>
              <w:left w:val="nil"/>
              <w:bottom w:val="nil"/>
              <w:right w:val="nil"/>
            </w:tcBorders>
            <w:shd w:val="clear" w:color="auto" w:fill="auto"/>
            <w:noWrap/>
            <w:vAlign w:val="bottom"/>
            <w:hideMark/>
          </w:tcPr>
          <w:p w14:paraId="1AC391C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132,2</w:t>
            </w:r>
          </w:p>
        </w:tc>
        <w:tc>
          <w:tcPr>
            <w:tcW w:w="263" w:type="pct"/>
            <w:tcBorders>
              <w:top w:val="nil"/>
              <w:left w:val="nil"/>
              <w:bottom w:val="nil"/>
              <w:right w:val="nil"/>
            </w:tcBorders>
            <w:shd w:val="clear" w:color="auto" w:fill="auto"/>
            <w:noWrap/>
            <w:vAlign w:val="bottom"/>
            <w:hideMark/>
          </w:tcPr>
          <w:p w14:paraId="5BBC90E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124,2</w:t>
            </w:r>
          </w:p>
        </w:tc>
        <w:tc>
          <w:tcPr>
            <w:tcW w:w="263" w:type="pct"/>
            <w:tcBorders>
              <w:top w:val="nil"/>
              <w:left w:val="nil"/>
              <w:bottom w:val="nil"/>
              <w:right w:val="nil"/>
            </w:tcBorders>
            <w:shd w:val="clear" w:color="auto" w:fill="auto"/>
            <w:noWrap/>
            <w:vAlign w:val="bottom"/>
            <w:hideMark/>
          </w:tcPr>
          <w:p w14:paraId="6C0EDEC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174,7</w:t>
            </w:r>
          </w:p>
        </w:tc>
      </w:tr>
      <w:tr w:rsidR="00D83468" w:rsidRPr="00EF12AB" w14:paraId="1F1F6C1A"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6B4CA032"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300</w:t>
            </w:r>
          </w:p>
        </w:tc>
        <w:tc>
          <w:tcPr>
            <w:tcW w:w="262" w:type="pct"/>
            <w:tcBorders>
              <w:top w:val="nil"/>
              <w:left w:val="nil"/>
              <w:bottom w:val="nil"/>
              <w:right w:val="nil"/>
            </w:tcBorders>
            <w:shd w:val="clear" w:color="auto" w:fill="auto"/>
            <w:noWrap/>
            <w:vAlign w:val="bottom"/>
            <w:hideMark/>
          </w:tcPr>
          <w:p w14:paraId="75AA8BD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155,9</w:t>
            </w:r>
          </w:p>
        </w:tc>
        <w:tc>
          <w:tcPr>
            <w:tcW w:w="262" w:type="pct"/>
            <w:tcBorders>
              <w:top w:val="nil"/>
              <w:left w:val="nil"/>
              <w:bottom w:val="nil"/>
              <w:right w:val="nil"/>
            </w:tcBorders>
            <w:shd w:val="clear" w:color="auto" w:fill="auto"/>
            <w:noWrap/>
            <w:vAlign w:val="bottom"/>
            <w:hideMark/>
          </w:tcPr>
          <w:p w14:paraId="2AC44DC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102,4</w:t>
            </w:r>
          </w:p>
        </w:tc>
        <w:tc>
          <w:tcPr>
            <w:tcW w:w="262" w:type="pct"/>
            <w:tcBorders>
              <w:top w:val="nil"/>
              <w:left w:val="nil"/>
              <w:bottom w:val="nil"/>
              <w:right w:val="nil"/>
            </w:tcBorders>
            <w:shd w:val="clear" w:color="auto" w:fill="auto"/>
            <w:noWrap/>
            <w:vAlign w:val="bottom"/>
            <w:hideMark/>
          </w:tcPr>
          <w:p w14:paraId="47E81FC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86,8</w:t>
            </w:r>
          </w:p>
        </w:tc>
        <w:tc>
          <w:tcPr>
            <w:tcW w:w="263" w:type="pct"/>
            <w:tcBorders>
              <w:top w:val="nil"/>
              <w:left w:val="nil"/>
              <w:bottom w:val="nil"/>
              <w:right w:val="nil"/>
            </w:tcBorders>
            <w:shd w:val="clear" w:color="auto" w:fill="auto"/>
            <w:noWrap/>
            <w:vAlign w:val="bottom"/>
            <w:hideMark/>
          </w:tcPr>
          <w:p w14:paraId="2F17413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75,8</w:t>
            </w:r>
          </w:p>
        </w:tc>
        <w:tc>
          <w:tcPr>
            <w:tcW w:w="263" w:type="pct"/>
            <w:tcBorders>
              <w:top w:val="nil"/>
              <w:left w:val="nil"/>
              <w:bottom w:val="nil"/>
              <w:right w:val="nil"/>
            </w:tcBorders>
            <w:shd w:val="clear" w:color="auto" w:fill="auto"/>
            <w:noWrap/>
            <w:vAlign w:val="bottom"/>
            <w:hideMark/>
          </w:tcPr>
          <w:p w14:paraId="2A2E093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43235C5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105,5</w:t>
            </w:r>
          </w:p>
        </w:tc>
        <w:tc>
          <w:tcPr>
            <w:tcW w:w="263" w:type="pct"/>
            <w:tcBorders>
              <w:top w:val="nil"/>
              <w:left w:val="nil"/>
              <w:bottom w:val="nil"/>
              <w:right w:val="nil"/>
            </w:tcBorders>
            <w:shd w:val="clear" w:color="auto" w:fill="auto"/>
            <w:noWrap/>
            <w:vAlign w:val="bottom"/>
            <w:hideMark/>
          </w:tcPr>
          <w:p w14:paraId="3E9A50A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134,8</w:t>
            </w:r>
          </w:p>
        </w:tc>
        <w:tc>
          <w:tcPr>
            <w:tcW w:w="263" w:type="pct"/>
            <w:tcBorders>
              <w:top w:val="nil"/>
              <w:left w:val="nil"/>
              <w:bottom w:val="nil"/>
              <w:right w:val="nil"/>
            </w:tcBorders>
            <w:shd w:val="clear" w:color="auto" w:fill="auto"/>
            <w:noWrap/>
            <w:vAlign w:val="bottom"/>
            <w:hideMark/>
          </w:tcPr>
          <w:p w14:paraId="4114980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99,5</w:t>
            </w:r>
          </w:p>
        </w:tc>
        <w:tc>
          <w:tcPr>
            <w:tcW w:w="263" w:type="pct"/>
            <w:tcBorders>
              <w:top w:val="nil"/>
              <w:left w:val="nil"/>
              <w:bottom w:val="nil"/>
              <w:right w:val="nil"/>
            </w:tcBorders>
            <w:shd w:val="clear" w:color="auto" w:fill="auto"/>
            <w:noWrap/>
            <w:vAlign w:val="bottom"/>
            <w:hideMark/>
          </w:tcPr>
          <w:p w14:paraId="4E18B5A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91,2</w:t>
            </w:r>
          </w:p>
        </w:tc>
        <w:tc>
          <w:tcPr>
            <w:tcW w:w="263" w:type="pct"/>
            <w:tcBorders>
              <w:top w:val="nil"/>
              <w:left w:val="nil"/>
              <w:bottom w:val="nil"/>
              <w:right w:val="nil"/>
            </w:tcBorders>
            <w:shd w:val="clear" w:color="auto" w:fill="auto"/>
            <w:noWrap/>
            <w:vAlign w:val="bottom"/>
            <w:hideMark/>
          </w:tcPr>
          <w:p w14:paraId="24FCDC1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33,4</w:t>
            </w:r>
          </w:p>
        </w:tc>
        <w:tc>
          <w:tcPr>
            <w:tcW w:w="263" w:type="pct"/>
            <w:tcBorders>
              <w:top w:val="nil"/>
              <w:left w:val="nil"/>
              <w:bottom w:val="nil"/>
              <w:right w:val="nil"/>
            </w:tcBorders>
            <w:shd w:val="clear" w:color="auto" w:fill="auto"/>
            <w:noWrap/>
            <w:vAlign w:val="bottom"/>
            <w:hideMark/>
          </w:tcPr>
          <w:p w14:paraId="13937EA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44,6</w:t>
            </w:r>
          </w:p>
        </w:tc>
        <w:tc>
          <w:tcPr>
            <w:tcW w:w="263" w:type="pct"/>
            <w:tcBorders>
              <w:top w:val="nil"/>
              <w:left w:val="nil"/>
              <w:bottom w:val="nil"/>
              <w:right w:val="nil"/>
            </w:tcBorders>
            <w:shd w:val="clear" w:color="auto" w:fill="auto"/>
            <w:noWrap/>
            <w:vAlign w:val="bottom"/>
            <w:hideMark/>
          </w:tcPr>
          <w:p w14:paraId="1C6F680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51,5</w:t>
            </w:r>
          </w:p>
        </w:tc>
        <w:tc>
          <w:tcPr>
            <w:tcW w:w="263" w:type="pct"/>
            <w:tcBorders>
              <w:top w:val="nil"/>
              <w:left w:val="nil"/>
              <w:bottom w:val="nil"/>
              <w:right w:val="nil"/>
            </w:tcBorders>
            <w:shd w:val="clear" w:color="auto" w:fill="auto"/>
            <w:noWrap/>
            <w:vAlign w:val="bottom"/>
            <w:hideMark/>
          </w:tcPr>
          <w:p w14:paraId="78F76CD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53,3</w:t>
            </w:r>
          </w:p>
        </w:tc>
        <w:tc>
          <w:tcPr>
            <w:tcW w:w="263" w:type="pct"/>
            <w:tcBorders>
              <w:top w:val="nil"/>
              <w:left w:val="nil"/>
              <w:bottom w:val="nil"/>
              <w:right w:val="nil"/>
            </w:tcBorders>
            <w:shd w:val="clear" w:color="auto" w:fill="auto"/>
            <w:noWrap/>
            <w:vAlign w:val="bottom"/>
            <w:hideMark/>
          </w:tcPr>
          <w:p w14:paraId="4717AE8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47,8</w:t>
            </w:r>
          </w:p>
        </w:tc>
        <w:tc>
          <w:tcPr>
            <w:tcW w:w="263" w:type="pct"/>
            <w:tcBorders>
              <w:top w:val="nil"/>
              <w:left w:val="nil"/>
              <w:bottom w:val="nil"/>
              <w:right w:val="nil"/>
            </w:tcBorders>
            <w:shd w:val="clear" w:color="auto" w:fill="auto"/>
            <w:noWrap/>
            <w:vAlign w:val="bottom"/>
            <w:hideMark/>
          </w:tcPr>
          <w:p w14:paraId="728F47E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54,3</w:t>
            </w:r>
          </w:p>
        </w:tc>
        <w:tc>
          <w:tcPr>
            <w:tcW w:w="263" w:type="pct"/>
            <w:tcBorders>
              <w:top w:val="nil"/>
              <w:left w:val="nil"/>
              <w:bottom w:val="nil"/>
              <w:right w:val="nil"/>
            </w:tcBorders>
            <w:shd w:val="clear" w:color="auto" w:fill="auto"/>
            <w:noWrap/>
            <w:vAlign w:val="bottom"/>
            <w:hideMark/>
          </w:tcPr>
          <w:p w14:paraId="7DC596F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54,8</w:t>
            </w:r>
          </w:p>
        </w:tc>
        <w:tc>
          <w:tcPr>
            <w:tcW w:w="263" w:type="pct"/>
            <w:tcBorders>
              <w:top w:val="nil"/>
              <w:left w:val="nil"/>
              <w:bottom w:val="nil"/>
              <w:right w:val="nil"/>
            </w:tcBorders>
            <w:shd w:val="clear" w:color="auto" w:fill="auto"/>
            <w:noWrap/>
            <w:vAlign w:val="bottom"/>
            <w:hideMark/>
          </w:tcPr>
          <w:p w14:paraId="203CA6D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48,6</w:t>
            </w:r>
          </w:p>
        </w:tc>
        <w:tc>
          <w:tcPr>
            <w:tcW w:w="263" w:type="pct"/>
            <w:tcBorders>
              <w:top w:val="nil"/>
              <w:left w:val="nil"/>
              <w:bottom w:val="nil"/>
              <w:right w:val="nil"/>
            </w:tcBorders>
            <w:shd w:val="clear" w:color="auto" w:fill="auto"/>
            <w:noWrap/>
            <w:vAlign w:val="bottom"/>
            <w:hideMark/>
          </w:tcPr>
          <w:p w14:paraId="51D979B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43,3</w:t>
            </w:r>
          </w:p>
        </w:tc>
      </w:tr>
      <w:tr w:rsidR="00D83468" w:rsidRPr="00EF12AB" w14:paraId="25A360BF"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1382D646"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313</w:t>
            </w:r>
          </w:p>
        </w:tc>
        <w:tc>
          <w:tcPr>
            <w:tcW w:w="262" w:type="pct"/>
            <w:tcBorders>
              <w:top w:val="nil"/>
              <w:left w:val="nil"/>
              <w:bottom w:val="nil"/>
              <w:right w:val="nil"/>
            </w:tcBorders>
            <w:shd w:val="clear" w:color="auto" w:fill="auto"/>
            <w:noWrap/>
            <w:vAlign w:val="bottom"/>
            <w:hideMark/>
          </w:tcPr>
          <w:p w14:paraId="1D62F11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86,2</w:t>
            </w:r>
          </w:p>
        </w:tc>
        <w:tc>
          <w:tcPr>
            <w:tcW w:w="262" w:type="pct"/>
            <w:tcBorders>
              <w:top w:val="nil"/>
              <w:left w:val="nil"/>
              <w:bottom w:val="nil"/>
              <w:right w:val="nil"/>
            </w:tcBorders>
            <w:shd w:val="clear" w:color="auto" w:fill="auto"/>
            <w:noWrap/>
            <w:vAlign w:val="bottom"/>
            <w:hideMark/>
          </w:tcPr>
          <w:p w14:paraId="77C7683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97,1</w:t>
            </w:r>
          </w:p>
        </w:tc>
        <w:tc>
          <w:tcPr>
            <w:tcW w:w="262" w:type="pct"/>
            <w:tcBorders>
              <w:top w:val="nil"/>
              <w:left w:val="nil"/>
              <w:bottom w:val="nil"/>
              <w:right w:val="nil"/>
            </w:tcBorders>
            <w:shd w:val="clear" w:color="auto" w:fill="auto"/>
            <w:noWrap/>
            <w:vAlign w:val="bottom"/>
            <w:hideMark/>
          </w:tcPr>
          <w:p w14:paraId="37F567D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92,1</w:t>
            </w:r>
          </w:p>
        </w:tc>
        <w:tc>
          <w:tcPr>
            <w:tcW w:w="263" w:type="pct"/>
            <w:tcBorders>
              <w:top w:val="nil"/>
              <w:left w:val="nil"/>
              <w:bottom w:val="nil"/>
              <w:right w:val="nil"/>
            </w:tcBorders>
            <w:shd w:val="clear" w:color="auto" w:fill="auto"/>
            <w:noWrap/>
            <w:vAlign w:val="bottom"/>
            <w:hideMark/>
          </w:tcPr>
          <w:p w14:paraId="5C9E3C2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88,9</w:t>
            </w:r>
          </w:p>
        </w:tc>
        <w:tc>
          <w:tcPr>
            <w:tcW w:w="263" w:type="pct"/>
            <w:tcBorders>
              <w:top w:val="nil"/>
              <w:left w:val="nil"/>
              <w:bottom w:val="nil"/>
              <w:right w:val="nil"/>
            </w:tcBorders>
            <w:shd w:val="clear" w:color="auto" w:fill="auto"/>
            <w:noWrap/>
            <w:vAlign w:val="bottom"/>
            <w:hideMark/>
          </w:tcPr>
          <w:p w14:paraId="3D76D78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1337E9D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116,6</w:t>
            </w:r>
          </w:p>
        </w:tc>
        <w:tc>
          <w:tcPr>
            <w:tcW w:w="263" w:type="pct"/>
            <w:tcBorders>
              <w:top w:val="nil"/>
              <w:left w:val="nil"/>
              <w:bottom w:val="nil"/>
              <w:right w:val="nil"/>
            </w:tcBorders>
            <w:shd w:val="clear" w:color="auto" w:fill="auto"/>
            <w:noWrap/>
            <w:vAlign w:val="bottom"/>
            <w:hideMark/>
          </w:tcPr>
          <w:p w14:paraId="631341C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95,6</w:t>
            </w:r>
          </w:p>
        </w:tc>
        <w:tc>
          <w:tcPr>
            <w:tcW w:w="263" w:type="pct"/>
            <w:tcBorders>
              <w:top w:val="nil"/>
              <w:left w:val="nil"/>
              <w:bottom w:val="nil"/>
              <w:right w:val="nil"/>
            </w:tcBorders>
            <w:shd w:val="clear" w:color="auto" w:fill="auto"/>
            <w:noWrap/>
            <w:vAlign w:val="bottom"/>
            <w:hideMark/>
          </w:tcPr>
          <w:p w14:paraId="74CFA3F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95,8</w:t>
            </w:r>
          </w:p>
        </w:tc>
        <w:tc>
          <w:tcPr>
            <w:tcW w:w="263" w:type="pct"/>
            <w:tcBorders>
              <w:top w:val="nil"/>
              <w:left w:val="nil"/>
              <w:bottom w:val="nil"/>
              <w:right w:val="nil"/>
            </w:tcBorders>
            <w:shd w:val="clear" w:color="auto" w:fill="auto"/>
            <w:noWrap/>
            <w:vAlign w:val="bottom"/>
            <w:hideMark/>
          </w:tcPr>
          <w:p w14:paraId="5CD1524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77,6</w:t>
            </w:r>
          </w:p>
        </w:tc>
        <w:tc>
          <w:tcPr>
            <w:tcW w:w="263" w:type="pct"/>
            <w:tcBorders>
              <w:top w:val="nil"/>
              <w:left w:val="nil"/>
              <w:bottom w:val="nil"/>
              <w:right w:val="nil"/>
            </w:tcBorders>
            <w:shd w:val="clear" w:color="auto" w:fill="auto"/>
            <w:noWrap/>
            <w:vAlign w:val="bottom"/>
            <w:hideMark/>
          </w:tcPr>
          <w:p w14:paraId="654E663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27,2</w:t>
            </w:r>
          </w:p>
        </w:tc>
        <w:tc>
          <w:tcPr>
            <w:tcW w:w="263" w:type="pct"/>
            <w:tcBorders>
              <w:top w:val="nil"/>
              <w:left w:val="nil"/>
              <w:bottom w:val="nil"/>
              <w:right w:val="nil"/>
            </w:tcBorders>
            <w:shd w:val="clear" w:color="auto" w:fill="auto"/>
            <w:noWrap/>
            <w:vAlign w:val="bottom"/>
            <w:hideMark/>
          </w:tcPr>
          <w:p w14:paraId="0BB3AEC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42,3</w:t>
            </w:r>
          </w:p>
        </w:tc>
        <w:tc>
          <w:tcPr>
            <w:tcW w:w="263" w:type="pct"/>
            <w:tcBorders>
              <w:top w:val="nil"/>
              <w:left w:val="nil"/>
              <w:bottom w:val="nil"/>
              <w:right w:val="nil"/>
            </w:tcBorders>
            <w:shd w:val="clear" w:color="auto" w:fill="auto"/>
            <w:noWrap/>
            <w:vAlign w:val="bottom"/>
            <w:hideMark/>
          </w:tcPr>
          <w:p w14:paraId="0744287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51,8</w:t>
            </w:r>
          </w:p>
        </w:tc>
        <w:tc>
          <w:tcPr>
            <w:tcW w:w="263" w:type="pct"/>
            <w:tcBorders>
              <w:top w:val="nil"/>
              <w:left w:val="nil"/>
              <w:bottom w:val="nil"/>
              <w:right w:val="nil"/>
            </w:tcBorders>
            <w:shd w:val="clear" w:color="auto" w:fill="auto"/>
            <w:noWrap/>
            <w:vAlign w:val="bottom"/>
            <w:hideMark/>
          </w:tcPr>
          <w:p w14:paraId="5CD1047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51,5</w:t>
            </w:r>
          </w:p>
        </w:tc>
        <w:tc>
          <w:tcPr>
            <w:tcW w:w="263" w:type="pct"/>
            <w:tcBorders>
              <w:top w:val="nil"/>
              <w:left w:val="nil"/>
              <w:bottom w:val="nil"/>
              <w:right w:val="nil"/>
            </w:tcBorders>
            <w:shd w:val="clear" w:color="auto" w:fill="auto"/>
            <w:noWrap/>
            <w:vAlign w:val="bottom"/>
            <w:hideMark/>
          </w:tcPr>
          <w:p w14:paraId="59A6368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51,1</w:t>
            </w:r>
          </w:p>
        </w:tc>
        <w:tc>
          <w:tcPr>
            <w:tcW w:w="263" w:type="pct"/>
            <w:tcBorders>
              <w:top w:val="nil"/>
              <w:left w:val="nil"/>
              <w:bottom w:val="nil"/>
              <w:right w:val="nil"/>
            </w:tcBorders>
            <w:shd w:val="clear" w:color="auto" w:fill="auto"/>
            <w:noWrap/>
            <w:vAlign w:val="bottom"/>
            <w:hideMark/>
          </w:tcPr>
          <w:p w14:paraId="5885DFC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59,5</w:t>
            </w:r>
          </w:p>
        </w:tc>
        <w:tc>
          <w:tcPr>
            <w:tcW w:w="263" w:type="pct"/>
            <w:tcBorders>
              <w:top w:val="nil"/>
              <w:left w:val="nil"/>
              <w:bottom w:val="nil"/>
              <w:right w:val="nil"/>
            </w:tcBorders>
            <w:shd w:val="clear" w:color="auto" w:fill="auto"/>
            <w:noWrap/>
            <w:vAlign w:val="bottom"/>
            <w:hideMark/>
          </w:tcPr>
          <w:p w14:paraId="22E7E61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55,6</w:t>
            </w:r>
          </w:p>
        </w:tc>
        <w:tc>
          <w:tcPr>
            <w:tcW w:w="263" w:type="pct"/>
            <w:tcBorders>
              <w:top w:val="nil"/>
              <w:left w:val="nil"/>
              <w:bottom w:val="nil"/>
              <w:right w:val="nil"/>
            </w:tcBorders>
            <w:shd w:val="clear" w:color="auto" w:fill="auto"/>
            <w:noWrap/>
            <w:vAlign w:val="bottom"/>
            <w:hideMark/>
          </w:tcPr>
          <w:p w14:paraId="3572A45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55,2</w:t>
            </w:r>
          </w:p>
        </w:tc>
        <w:tc>
          <w:tcPr>
            <w:tcW w:w="263" w:type="pct"/>
            <w:tcBorders>
              <w:top w:val="nil"/>
              <w:left w:val="nil"/>
              <w:bottom w:val="nil"/>
              <w:right w:val="nil"/>
            </w:tcBorders>
            <w:shd w:val="clear" w:color="auto" w:fill="auto"/>
            <w:noWrap/>
            <w:vAlign w:val="bottom"/>
            <w:hideMark/>
          </w:tcPr>
          <w:p w14:paraId="0A16BED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54,4</w:t>
            </w:r>
          </w:p>
        </w:tc>
      </w:tr>
      <w:tr w:rsidR="00D83468" w:rsidRPr="00EF12AB" w14:paraId="7F42006B"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07C34CCB"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31A</w:t>
            </w:r>
          </w:p>
        </w:tc>
        <w:tc>
          <w:tcPr>
            <w:tcW w:w="262" w:type="pct"/>
            <w:tcBorders>
              <w:top w:val="nil"/>
              <w:left w:val="nil"/>
              <w:bottom w:val="nil"/>
              <w:right w:val="nil"/>
            </w:tcBorders>
            <w:shd w:val="clear" w:color="auto" w:fill="auto"/>
            <w:noWrap/>
            <w:vAlign w:val="bottom"/>
            <w:hideMark/>
          </w:tcPr>
          <w:p w14:paraId="6A65AD3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107,7</w:t>
            </w:r>
          </w:p>
        </w:tc>
        <w:tc>
          <w:tcPr>
            <w:tcW w:w="262" w:type="pct"/>
            <w:tcBorders>
              <w:top w:val="nil"/>
              <w:left w:val="nil"/>
              <w:bottom w:val="nil"/>
              <w:right w:val="nil"/>
            </w:tcBorders>
            <w:shd w:val="clear" w:color="auto" w:fill="auto"/>
            <w:noWrap/>
            <w:vAlign w:val="bottom"/>
            <w:hideMark/>
          </w:tcPr>
          <w:p w14:paraId="59B2C39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84,0</w:t>
            </w:r>
          </w:p>
        </w:tc>
        <w:tc>
          <w:tcPr>
            <w:tcW w:w="262" w:type="pct"/>
            <w:tcBorders>
              <w:top w:val="nil"/>
              <w:left w:val="nil"/>
              <w:bottom w:val="nil"/>
              <w:right w:val="nil"/>
            </w:tcBorders>
            <w:shd w:val="clear" w:color="auto" w:fill="auto"/>
            <w:noWrap/>
            <w:vAlign w:val="bottom"/>
            <w:hideMark/>
          </w:tcPr>
          <w:p w14:paraId="3A05481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74,0</w:t>
            </w:r>
          </w:p>
        </w:tc>
        <w:tc>
          <w:tcPr>
            <w:tcW w:w="263" w:type="pct"/>
            <w:tcBorders>
              <w:top w:val="nil"/>
              <w:left w:val="nil"/>
              <w:bottom w:val="nil"/>
              <w:right w:val="nil"/>
            </w:tcBorders>
            <w:shd w:val="clear" w:color="auto" w:fill="auto"/>
            <w:noWrap/>
            <w:vAlign w:val="bottom"/>
            <w:hideMark/>
          </w:tcPr>
          <w:p w14:paraId="77AAD5C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87,3</w:t>
            </w:r>
          </w:p>
        </w:tc>
        <w:tc>
          <w:tcPr>
            <w:tcW w:w="263" w:type="pct"/>
            <w:tcBorders>
              <w:top w:val="nil"/>
              <w:left w:val="nil"/>
              <w:bottom w:val="nil"/>
              <w:right w:val="nil"/>
            </w:tcBorders>
            <w:shd w:val="clear" w:color="auto" w:fill="auto"/>
            <w:noWrap/>
            <w:vAlign w:val="bottom"/>
            <w:hideMark/>
          </w:tcPr>
          <w:p w14:paraId="6FD8C53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6A13454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98,8</w:t>
            </w:r>
          </w:p>
        </w:tc>
        <w:tc>
          <w:tcPr>
            <w:tcW w:w="263" w:type="pct"/>
            <w:tcBorders>
              <w:top w:val="nil"/>
              <w:left w:val="nil"/>
              <w:bottom w:val="nil"/>
              <w:right w:val="nil"/>
            </w:tcBorders>
            <w:shd w:val="clear" w:color="auto" w:fill="auto"/>
            <w:noWrap/>
            <w:vAlign w:val="bottom"/>
            <w:hideMark/>
          </w:tcPr>
          <w:p w14:paraId="0055440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73,4</w:t>
            </w:r>
          </w:p>
        </w:tc>
        <w:tc>
          <w:tcPr>
            <w:tcW w:w="263" w:type="pct"/>
            <w:tcBorders>
              <w:top w:val="nil"/>
              <w:left w:val="nil"/>
              <w:bottom w:val="nil"/>
              <w:right w:val="nil"/>
            </w:tcBorders>
            <w:shd w:val="clear" w:color="auto" w:fill="auto"/>
            <w:noWrap/>
            <w:vAlign w:val="bottom"/>
            <w:hideMark/>
          </w:tcPr>
          <w:p w14:paraId="621EAF5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66,3</w:t>
            </w:r>
          </w:p>
        </w:tc>
        <w:tc>
          <w:tcPr>
            <w:tcW w:w="263" w:type="pct"/>
            <w:tcBorders>
              <w:top w:val="nil"/>
              <w:left w:val="nil"/>
              <w:bottom w:val="nil"/>
              <w:right w:val="nil"/>
            </w:tcBorders>
            <w:shd w:val="clear" w:color="auto" w:fill="auto"/>
            <w:noWrap/>
            <w:vAlign w:val="bottom"/>
            <w:hideMark/>
          </w:tcPr>
          <w:p w14:paraId="4E3928F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56,5</w:t>
            </w:r>
          </w:p>
        </w:tc>
        <w:tc>
          <w:tcPr>
            <w:tcW w:w="263" w:type="pct"/>
            <w:tcBorders>
              <w:top w:val="nil"/>
              <w:left w:val="nil"/>
              <w:bottom w:val="nil"/>
              <w:right w:val="nil"/>
            </w:tcBorders>
            <w:shd w:val="clear" w:color="auto" w:fill="auto"/>
            <w:noWrap/>
            <w:vAlign w:val="bottom"/>
            <w:hideMark/>
          </w:tcPr>
          <w:p w14:paraId="01E5993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33,2</w:t>
            </w:r>
          </w:p>
        </w:tc>
        <w:tc>
          <w:tcPr>
            <w:tcW w:w="263" w:type="pct"/>
            <w:tcBorders>
              <w:top w:val="nil"/>
              <w:left w:val="nil"/>
              <w:bottom w:val="nil"/>
              <w:right w:val="nil"/>
            </w:tcBorders>
            <w:shd w:val="clear" w:color="auto" w:fill="auto"/>
            <w:noWrap/>
            <w:vAlign w:val="bottom"/>
            <w:hideMark/>
          </w:tcPr>
          <w:p w14:paraId="6032EA9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62,7</w:t>
            </w:r>
          </w:p>
        </w:tc>
        <w:tc>
          <w:tcPr>
            <w:tcW w:w="263" w:type="pct"/>
            <w:tcBorders>
              <w:top w:val="nil"/>
              <w:left w:val="nil"/>
              <w:bottom w:val="nil"/>
              <w:right w:val="nil"/>
            </w:tcBorders>
            <w:shd w:val="clear" w:color="auto" w:fill="auto"/>
            <w:noWrap/>
            <w:vAlign w:val="bottom"/>
            <w:hideMark/>
          </w:tcPr>
          <w:p w14:paraId="1C5F152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81,4</w:t>
            </w:r>
          </w:p>
        </w:tc>
        <w:tc>
          <w:tcPr>
            <w:tcW w:w="263" w:type="pct"/>
            <w:tcBorders>
              <w:top w:val="nil"/>
              <w:left w:val="nil"/>
              <w:bottom w:val="nil"/>
              <w:right w:val="nil"/>
            </w:tcBorders>
            <w:shd w:val="clear" w:color="auto" w:fill="auto"/>
            <w:noWrap/>
            <w:vAlign w:val="bottom"/>
            <w:hideMark/>
          </w:tcPr>
          <w:p w14:paraId="06BC3A2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93,2</w:t>
            </w:r>
          </w:p>
        </w:tc>
        <w:tc>
          <w:tcPr>
            <w:tcW w:w="263" w:type="pct"/>
            <w:tcBorders>
              <w:top w:val="nil"/>
              <w:left w:val="nil"/>
              <w:bottom w:val="nil"/>
              <w:right w:val="nil"/>
            </w:tcBorders>
            <w:shd w:val="clear" w:color="auto" w:fill="auto"/>
            <w:noWrap/>
            <w:vAlign w:val="bottom"/>
            <w:hideMark/>
          </w:tcPr>
          <w:p w14:paraId="7E10166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108,9</w:t>
            </w:r>
          </w:p>
        </w:tc>
        <w:tc>
          <w:tcPr>
            <w:tcW w:w="263" w:type="pct"/>
            <w:tcBorders>
              <w:top w:val="nil"/>
              <w:left w:val="nil"/>
              <w:bottom w:val="nil"/>
              <w:right w:val="nil"/>
            </w:tcBorders>
            <w:shd w:val="clear" w:color="auto" w:fill="auto"/>
            <w:noWrap/>
            <w:vAlign w:val="bottom"/>
            <w:hideMark/>
          </w:tcPr>
          <w:p w14:paraId="4A39442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134,0</w:t>
            </w:r>
          </w:p>
        </w:tc>
        <w:tc>
          <w:tcPr>
            <w:tcW w:w="263" w:type="pct"/>
            <w:tcBorders>
              <w:top w:val="nil"/>
              <w:left w:val="nil"/>
              <w:bottom w:val="nil"/>
              <w:right w:val="nil"/>
            </w:tcBorders>
            <w:shd w:val="clear" w:color="auto" w:fill="auto"/>
            <w:noWrap/>
            <w:vAlign w:val="bottom"/>
            <w:hideMark/>
          </w:tcPr>
          <w:p w14:paraId="11F7EC5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146,7</w:t>
            </w:r>
          </w:p>
        </w:tc>
        <w:tc>
          <w:tcPr>
            <w:tcW w:w="263" w:type="pct"/>
            <w:tcBorders>
              <w:top w:val="nil"/>
              <w:left w:val="nil"/>
              <w:bottom w:val="nil"/>
              <w:right w:val="nil"/>
            </w:tcBorders>
            <w:shd w:val="clear" w:color="auto" w:fill="auto"/>
            <w:noWrap/>
            <w:vAlign w:val="bottom"/>
            <w:hideMark/>
          </w:tcPr>
          <w:p w14:paraId="6F31FE6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130,6</w:t>
            </w:r>
          </w:p>
        </w:tc>
        <w:tc>
          <w:tcPr>
            <w:tcW w:w="263" w:type="pct"/>
            <w:tcBorders>
              <w:top w:val="nil"/>
              <w:left w:val="nil"/>
              <w:bottom w:val="nil"/>
              <w:right w:val="nil"/>
            </w:tcBorders>
            <w:shd w:val="clear" w:color="auto" w:fill="auto"/>
            <w:noWrap/>
            <w:vAlign w:val="bottom"/>
            <w:hideMark/>
          </w:tcPr>
          <w:p w14:paraId="6BFA600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124,4</w:t>
            </w:r>
          </w:p>
        </w:tc>
      </w:tr>
      <w:tr w:rsidR="00D83468" w:rsidRPr="00EF12AB" w14:paraId="7A73C319"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22170508"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31B</w:t>
            </w:r>
          </w:p>
        </w:tc>
        <w:tc>
          <w:tcPr>
            <w:tcW w:w="262" w:type="pct"/>
            <w:tcBorders>
              <w:top w:val="nil"/>
              <w:left w:val="nil"/>
              <w:bottom w:val="nil"/>
              <w:right w:val="nil"/>
            </w:tcBorders>
            <w:shd w:val="clear" w:color="auto" w:fill="auto"/>
            <w:noWrap/>
            <w:vAlign w:val="bottom"/>
            <w:hideMark/>
          </w:tcPr>
          <w:p w14:paraId="6828B6A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116,1</w:t>
            </w:r>
          </w:p>
        </w:tc>
        <w:tc>
          <w:tcPr>
            <w:tcW w:w="262" w:type="pct"/>
            <w:tcBorders>
              <w:top w:val="nil"/>
              <w:left w:val="nil"/>
              <w:bottom w:val="nil"/>
              <w:right w:val="nil"/>
            </w:tcBorders>
            <w:shd w:val="clear" w:color="auto" w:fill="auto"/>
            <w:noWrap/>
            <w:vAlign w:val="bottom"/>
            <w:hideMark/>
          </w:tcPr>
          <w:p w14:paraId="7CF33D9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100,1</w:t>
            </w:r>
          </w:p>
        </w:tc>
        <w:tc>
          <w:tcPr>
            <w:tcW w:w="262" w:type="pct"/>
            <w:tcBorders>
              <w:top w:val="nil"/>
              <w:left w:val="nil"/>
              <w:bottom w:val="nil"/>
              <w:right w:val="nil"/>
            </w:tcBorders>
            <w:shd w:val="clear" w:color="auto" w:fill="auto"/>
            <w:noWrap/>
            <w:vAlign w:val="bottom"/>
            <w:hideMark/>
          </w:tcPr>
          <w:p w14:paraId="1A8DBFE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90,0</w:t>
            </w:r>
          </w:p>
        </w:tc>
        <w:tc>
          <w:tcPr>
            <w:tcW w:w="263" w:type="pct"/>
            <w:tcBorders>
              <w:top w:val="nil"/>
              <w:left w:val="nil"/>
              <w:bottom w:val="nil"/>
              <w:right w:val="nil"/>
            </w:tcBorders>
            <w:shd w:val="clear" w:color="auto" w:fill="auto"/>
            <w:noWrap/>
            <w:vAlign w:val="bottom"/>
            <w:hideMark/>
          </w:tcPr>
          <w:p w14:paraId="4B083E9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93,5</w:t>
            </w:r>
          </w:p>
        </w:tc>
        <w:tc>
          <w:tcPr>
            <w:tcW w:w="263" w:type="pct"/>
            <w:tcBorders>
              <w:top w:val="nil"/>
              <w:left w:val="nil"/>
              <w:bottom w:val="nil"/>
              <w:right w:val="nil"/>
            </w:tcBorders>
            <w:shd w:val="clear" w:color="auto" w:fill="auto"/>
            <w:noWrap/>
            <w:vAlign w:val="bottom"/>
            <w:hideMark/>
          </w:tcPr>
          <w:p w14:paraId="1654E9E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529D7F8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102,3</w:t>
            </w:r>
          </w:p>
        </w:tc>
        <w:tc>
          <w:tcPr>
            <w:tcW w:w="263" w:type="pct"/>
            <w:tcBorders>
              <w:top w:val="nil"/>
              <w:left w:val="nil"/>
              <w:bottom w:val="nil"/>
              <w:right w:val="nil"/>
            </w:tcBorders>
            <w:shd w:val="clear" w:color="auto" w:fill="auto"/>
            <w:noWrap/>
            <w:vAlign w:val="bottom"/>
            <w:hideMark/>
          </w:tcPr>
          <w:p w14:paraId="7F335F7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90,3</w:t>
            </w:r>
          </w:p>
        </w:tc>
        <w:tc>
          <w:tcPr>
            <w:tcW w:w="263" w:type="pct"/>
            <w:tcBorders>
              <w:top w:val="nil"/>
              <w:left w:val="nil"/>
              <w:bottom w:val="nil"/>
              <w:right w:val="nil"/>
            </w:tcBorders>
            <w:shd w:val="clear" w:color="auto" w:fill="auto"/>
            <w:noWrap/>
            <w:vAlign w:val="bottom"/>
            <w:hideMark/>
          </w:tcPr>
          <w:p w14:paraId="70E28C9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81,5</w:t>
            </w:r>
          </w:p>
        </w:tc>
        <w:tc>
          <w:tcPr>
            <w:tcW w:w="263" w:type="pct"/>
            <w:tcBorders>
              <w:top w:val="nil"/>
              <w:left w:val="nil"/>
              <w:bottom w:val="nil"/>
              <w:right w:val="nil"/>
            </w:tcBorders>
            <w:shd w:val="clear" w:color="auto" w:fill="auto"/>
            <w:noWrap/>
            <w:vAlign w:val="bottom"/>
            <w:hideMark/>
          </w:tcPr>
          <w:p w14:paraId="3E38121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70,9</w:t>
            </w:r>
          </w:p>
        </w:tc>
        <w:tc>
          <w:tcPr>
            <w:tcW w:w="263" w:type="pct"/>
            <w:tcBorders>
              <w:top w:val="nil"/>
              <w:left w:val="nil"/>
              <w:bottom w:val="nil"/>
              <w:right w:val="nil"/>
            </w:tcBorders>
            <w:shd w:val="clear" w:color="auto" w:fill="auto"/>
            <w:noWrap/>
            <w:vAlign w:val="bottom"/>
            <w:hideMark/>
          </w:tcPr>
          <w:p w14:paraId="0819B2E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35,6</w:t>
            </w:r>
          </w:p>
        </w:tc>
        <w:tc>
          <w:tcPr>
            <w:tcW w:w="263" w:type="pct"/>
            <w:tcBorders>
              <w:top w:val="nil"/>
              <w:left w:val="nil"/>
              <w:bottom w:val="nil"/>
              <w:right w:val="nil"/>
            </w:tcBorders>
            <w:shd w:val="clear" w:color="auto" w:fill="auto"/>
            <w:noWrap/>
            <w:vAlign w:val="bottom"/>
            <w:hideMark/>
          </w:tcPr>
          <w:p w14:paraId="5CF004A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55,6</w:t>
            </w:r>
          </w:p>
        </w:tc>
        <w:tc>
          <w:tcPr>
            <w:tcW w:w="263" w:type="pct"/>
            <w:tcBorders>
              <w:top w:val="nil"/>
              <w:left w:val="nil"/>
              <w:bottom w:val="nil"/>
              <w:right w:val="nil"/>
            </w:tcBorders>
            <w:shd w:val="clear" w:color="auto" w:fill="auto"/>
            <w:noWrap/>
            <w:vAlign w:val="bottom"/>
            <w:hideMark/>
          </w:tcPr>
          <w:p w14:paraId="7EEF6D3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63,6</w:t>
            </w:r>
          </w:p>
        </w:tc>
        <w:tc>
          <w:tcPr>
            <w:tcW w:w="263" w:type="pct"/>
            <w:tcBorders>
              <w:top w:val="nil"/>
              <w:left w:val="nil"/>
              <w:bottom w:val="nil"/>
              <w:right w:val="nil"/>
            </w:tcBorders>
            <w:shd w:val="clear" w:color="auto" w:fill="auto"/>
            <w:noWrap/>
            <w:vAlign w:val="bottom"/>
            <w:hideMark/>
          </w:tcPr>
          <w:p w14:paraId="423E663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65,7</w:t>
            </w:r>
          </w:p>
        </w:tc>
        <w:tc>
          <w:tcPr>
            <w:tcW w:w="263" w:type="pct"/>
            <w:tcBorders>
              <w:top w:val="nil"/>
              <w:left w:val="nil"/>
              <w:bottom w:val="nil"/>
              <w:right w:val="nil"/>
            </w:tcBorders>
            <w:shd w:val="clear" w:color="auto" w:fill="auto"/>
            <w:noWrap/>
            <w:vAlign w:val="bottom"/>
            <w:hideMark/>
          </w:tcPr>
          <w:p w14:paraId="6EE460D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60,8</w:t>
            </w:r>
          </w:p>
        </w:tc>
        <w:tc>
          <w:tcPr>
            <w:tcW w:w="263" w:type="pct"/>
            <w:tcBorders>
              <w:top w:val="nil"/>
              <w:left w:val="nil"/>
              <w:bottom w:val="nil"/>
              <w:right w:val="nil"/>
            </w:tcBorders>
            <w:shd w:val="clear" w:color="auto" w:fill="auto"/>
            <w:noWrap/>
            <w:vAlign w:val="bottom"/>
            <w:hideMark/>
          </w:tcPr>
          <w:p w14:paraId="4A64D50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65,4</w:t>
            </w:r>
          </w:p>
        </w:tc>
        <w:tc>
          <w:tcPr>
            <w:tcW w:w="263" w:type="pct"/>
            <w:tcBorders>
              <w:top w:val="nil"/>
              <w:left w:val="nil"/>
              <w:bottom w:val="nil"/>
              <w:right w:val="nil"/>
            </w:tcBorders>
            <w:shd w:val="clear" w:color="auto" w:fill="auto"/>
            <w:noWrap/>
            <w:vAlign w:val="bottom"/>
            <w:hideMark/>
          </w:tcPr>
          <w:p w14:paraId="194E3AC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69,5</w:t>
            </w:r>
          </w:p>
        </w:tc>
        <w:tc>
          <w:tcPr>
            <w:tcW w:w="263" w:type="pct"/>
            <w:tcBorders>
              <w:top w:val="nil"/>
              <w:left w:val="nil"/>
              <w:bottom w:val="nil"/>
              <w:right w:val="nil"/>
            </w:tcBorders>
            <w:shd w:val="clear" w:color="auto" w:fill="auto"/>
            <w:noWrap/>
            <w:vAlign w:val="bottom"/>
            <w:hideMark/>
          </w:tcPr>
          <w:p w14:paraId="6930A83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61,2</w:t>
            </w:r>
          </w:p>
        </w:tc>
        <w:tc>
          <w:tcPr>
            <w:tcW w:w="263" w:type="pct"/>
            <w:tcBorders>
              <w:top w:val="nil"/>
              <w:left w:val="nil"/>
              <w:bottom w:val="nil"/>
              <w:right w:val="nil"/>
            </w:tcBorders>
            <w:shd w:val="clear" w:color="auto" w:fill="auto"/>
            <w:noWrap/>
            <w:vAlign w:val="bottom"/>
            <w:hideMark/>
          </w:tcPr>
          <w:p w14:paraId="0AB26FB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82,9</w:t>
            </w:r>
          </w:p>
        </w:tc>
      </w:tr>
      <w:tr w:rsidR="00D83468" w:rsidRPr="00EF12AB" w14:paraId="23075DC1"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46108234"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323</w:t>
            </w:r>
          </w:p>
        </w:tc>
        <w:tc>
          <w:tcPr>
            <w:tcW w:w="262" w:type="pct"/>
            <w:tcBorders>
              <w:top w:val="nil"/>
              <w:left w:val="nil"/>
              <w:bottom w:val="nil"/>
              <w:right w:val="nil"/>
            </w:tcBorders>
            <w:shd w:val="clear" w:color="auto" w:fill="auto"/>
            <w:noWrap/>
            <w:vAlign w:val="bottom"/>
            <w:hideMark/>
          </w:tcPr>
          <w:p w14:paraId="025FE2E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71,0</w:t>
            </w:r>
          </w:p>
        </w:tc>
        <w:tc>
          <w:tcPr>
            <w:tcW w:w="262" w:type="pct"/>
            <w:tcBorders>
              <w:top w:val="nil"/>
              <w:left w:val="nil"/>
              <w:bottom w:val="nil"/>
              <w:right w:val="nil"/>
            </w:tcBorders>
            <w:shd w:val="clear" w:color="auto" w:fill="auto"/>
            <w:noWrap/>
            <w:vAlign w:val="bottom"/>
            <w:hideMark/>
          </w:tcPr>
          <w:p w14:paraId="3391765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63,3</w:t>
            </w:r>
          </w:p>
        </w:tc>
        <w:tc>
          <w:tcPr>
            <w:tcW w:w="262" w:type="pct"/>
            <w:tcBorders>
              <w:top w:val="nil"/>
              <w:left w:val="nil"/>
              <w:bottom w:val="nil"/>
              <w:right w:val="nil"/>
            </w:tcBorders>
            <w:shd w:val="clear" w:color="auto" w:fill="auto"/>
            <w:noWrap/>
            <w:vAlign w:val="bottom"/>
            <w:hideMark/>
          </w:tcPr>
          <w:p w14:paraId="6E76A69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44,2</w:t>
            </w:r>
          </w:p>
        </w:tc>
        <w:tc>
          <w:tcPr>
            <w:tcW w:w="263" w:type="pct"/>
            <w:tcBorders>
              <w:top w:val="nil"/>
              <w:left w:val="nil"/>
              <w:bottom w:val="nil"/>
              <w:right w:val="nil"/>
            </w:tcBorders>
            <w:shd w:val="clear" w:color="auto" w:fill="auto"/>
            <w:noWrap/>
            <w:vAlign w:val="bottom"/>
            <w:hideMark/>
          </w:tcPr>
          <w:p w14:paraId="58E14F9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70,3</w:t>
            </w:r>
          </w:p>
        </w:tc>
        <w:tc>
          <w:tcPr>
            <w:tcW w:w="263" w:type="pct"/>
            <w:tcBorders>
              <w:top w:val="nil"/>
              <w:left w:val="nil"/>
              <w:bottom w:val="nil"/>
              <w:right w:val="nil"/>
            </w:tcBorders>
            <w:shd w:val="clear" w:color="auto" w:fill="auto"/>
            <w:noWrap/>
            <w:vAlign w:val="bottom"/>
            <w:hideMark/>
          </w:tcPr>
          <w:p w14:paraId="56B7F76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6A9AFB3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94,9</w:t>
            </w:r>
          </w:p>
        </w:tc>
        <w:tc>
          <w:tcPr>
            <w:tcW w:w="263" w:type="pct"/>
            <w:tcBorders>
              <w:top w:val="nil"/>
              <w:left w:val="nil"/>
              <w:bottom w:val="nil"/>
              <w:right w:val="nil"/>
            </w:tcBorders>
            <w:shd w:val="clear" w:color="auto" w:fill="auto"/>
            <w:noWrap/>
            <w:vAlign w:val="bottom"/>
            <w:hideMark/>
          </w:tcPr>
          <w:p w14:paraId="56A3594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78,6</w:t>
            </w:r>
          </w:p>
        </w:tc>
        <w:tc>
          <w:tcPr>
            <w:tcW w:w="263" w:type="pct"/>
            <w:tcBorders>
              <w:top w:val="nil"/>
              <w:left w:val="nil"/>
              <w:bottom w:val="nil"/>
              <w:right w:val="nil"/>
            </w:tcBorders>
            <w:shd w:val="clear" w:color="auto" w:fill="auto"/>
            <w:noWrap/>
            <w:vAlign w:val="bottom"/>
            <w:hideMark/>
          </w:tcPr>
          <w:p w14:paraId="53A591E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97,5</w:t>
            </w:r>
          </w:p>
        </w:tc>
        <w:tc>
          <w:tcPr>
            <w:tcW w:w="263" w:type="pct"/>
            <w:tcBorders>
              <w:top w:val="nil"/>
              <w:left w:val="nil"/>
              <w:bottom w:val="nil"/>
              <w:right w:val="nil"/>
            </w:tcBorders>
            <w:shd w:val="clear" w:color="auto" w:fill="auto"/>
            <w:noWrap/>
            <w:vAlign w:val="bottom"/>
            <w:hideMark/>
          </w:tcPr>
          <w:p w14:paraId="11DBF85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94,3</w:t>
            </w:r>
          </w:p>
        </w:tc>
        <w:tc>
          <w:tcPr>
            <w:tcW w:w="263" w:type="pct"/>
            <w:tcBorders>
              <w:top w:val="nil"/>
              <w:left w:val="nil"/>
              <w:bottom w:val="nil"/>
              <w:right w:val="nil"/>
            </w:tcBorders>
            <w:shd w:val="clear" w:color="auto" w:fill="auto"/>
            <w:noWrap/>
            <w:vAlign w:val="bottom"/>
            <w:hideMark/>
          </w:tcPr>
          <w:p w14:paraId="3ED38AE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36,0</w:t>
            </w:r>
          </w:p>
        </w:tc>
        <w:tc>
          <w:tcPr>
            <w:tcW w:w="263" w:type="pct"/>
            <w:tcBorders>
              <w:top w:val="nil"/>
              <w:left w:val="nil"/>
              <w:bottom w:val="nil"/>
              <w:right w:val="nil"/>
            </w:tcBorders>
            <w:shd w:val="clear" w:color="auto" w:fill="auto"/>
            <w:noWrap/>
            <w:vAlign w:val="bottom"/>
            <w:hideMark/>
          </w:tcPr>
          <w:p w14:paraId="5485BE6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61,3</w:t>
            </w:r>
          </w:p>
        </w:tc>
        <w:tc>
          <w:tcPr>
            <w:tcW w:w="263" w:type="pct"/>
            <w:tcBorders>
              <w:top w:val="nil"/>
              <w:left w:val="nil"/>
              <w:bottom w:val="nil"/>
              <w:right w:val="nil"/>
            </w:tcBorders>
            <w:shd w:val="clear" w:color="auto" w:fill="auto"/>
            <w:noWrap/>
            <w:vAlign w:val="bottom"/>
            <w:hideMark/>
          </w:tcPr>
          <w:p w14:paraId="29E7400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102,1</w:t>
            </w:r>
          </w:p>
        </w:tc>
        <w:tc>
          <w:tcPr>
            <w:tcW w:w="263" w:type="pct"/>
            <w:tcBorders>
              <w:top w:val="nil"/>
              <w:left w:val="nil"/>
              <w:bottom w:val="nil"/>
              <w:right w:val="nil"/>
            </w:tcBorders>
            <w:shd w:val="clear" w:color="auto" w:fill="auto"/>
            <w:noWrap/>
            <w:vAlign w:val="bottom"/>
            <w:hideMark/>
          </w:tcPr>
          <w:p w14:paraId="278F292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147,6</w:t>
            </w:r>
          </w:p>
        </w:tc>
        <w:tc>
          <w:tcPr>
            <w:tcW w:w="263" w:type="pct"/>
            <w:tcBorders>
              <w:top w:val="nil"/>
              <w:left w:val="nil"/>
              <w:bottom w:val="nil"/>
              <w:right w:val="nil"/>
            </w:tcBorders>
            <w:shd w:val="clear" w:color="auto" w:fill="auto"/>
            <w:noWrap/>
            <w:vAlign w:val="bottom"/>
            <w:hideMark/>
          </w:tcPr>
          <w:p w14:paraId="3A29846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176,5</w:t>
            </w:r>
          </w:p>
        </w:tc>
        <w:tc>
          <w:tcPr>
            <w:tcW w:w="263" w:type="pct"/>
            <w:tcBorders>
              <w:top w:val="nil"/>
              <w:left w:val="nil"/>
              <w:bottom w:val="nil"/>
              <w:right w:val="nil"/>
            </w:tcBorders>
            <w:shd w:val="clear" w:color="auto" w:fill="auto"/>
            <w:noWrap/>
            <w:vAlign w:val="bottom"/>
            <w:hideMark/>
          </w:tcPr>
          <w:p w14:paraId="65C8F36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188,3</w:t>
            </w:r>
          </w:p>
        </w:tc>
        <w:tc>
          <w:tcPr>
            <w:tcW w:w="263" w:type="pct"/>
            <w:tcBorders>
              <w:top w:val="nil"/>
              <w:left w:val="nil"/>
              <w:bottom w:val="nil"/>
              <w:right w:val="nil"/>
            </w:tcBorders>
            <w:shd w:val="clear" w:color="auto" w:fill="auto"/>
            <w:noWrap/>
            <w:vAlign w:val="bottom"/>
            <w:hideMark/>
          </w:tcPr>
          <w:p w14:paraId="692D9E2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194,1</w:t>
            </w:r>
          </w:p>
        </w:tc>
        <w:tc>
          <w:tcPr>
            <w:tcW w:w="263" w:type="pct"/>
            <w:tcBorders>
              <w:top w:val="nil"/>
              <w:left w:val="nil"/>
              <w:bottom w:val="nil"/>
              <w:right w:val="nil"/>
            </w:tcBorders>
            <w:shd w:val="clear" w:color="auto" w:fill="auto"/>
            <w:noWrap/>
            <w:vAlign w:val="bottom"/>
            <w:hideMark/>
          </w:tcPr>
          <w:p w14:paraId="1619878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192,2</w:t>
            </w:r>
          </w:p>
        </w:tc>
        <w:tc>
          <w:tcPr>
            <w:tcW w:w="263" w:type="pct"/>
            <w:tcBorders>
              <w:top w:val="nil"/>
              <w:left w:val="nil"/>
              <w:bottom w:val="nil"/>
              <w:right w:val="nil"/>
            </w:tcBorders>
            <w:shd w:val="clear" w:color="auto" w:fill="auto"/>
            <w:noWrap/>
            <w:vAlign w:val="bottom"/>
            <w:hideMark/>
          </w:tcPr>
          <w:p w14:paraId="6C7015F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256,5</w:t>
            </w:r>
          </w:p>
        </w:tc>
      </w:tr>
      <w:tr w:rsidR="00D83468" w:rsidRPr="00EF12AB" w14:paraId="7F1126B1"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6CA4716E"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32A</w:t>
            </w:r>
          </w:p>
        </w:tc>
        <w:tc>
          <w:tcPr>
            <w:tcW w:w="262" w:type="pct"/>
            <w:tcBorders>
              <w:top w:val="nil"/>
              <w:left w:val="nil"/>
              <w:bottom w:val="nil"/>
              <w:right w:val="nil"/>
            </w:tcBorders>
            <w:shd w:val="clear" w:color="auto" w:fill="auto"/>
            <w:noWrap/>
            <w:vAlign w:val="bottom"/>
            <w:hideMark/>
          </w:tcPr>
          <w:p w14:paraId="7BA06B4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108,2</w:t>
            </w:r>
          </w:p>
        </w:tc>
        <w:tc>
          <w:tcPr>
            <w:tcW w:w="262" w:type="pct"/>
            <w:tcBorders>
              <w:top w:val="nil"/>
              <w:left w:val="nil"/>
              <w:bottom w:val="nil"/>
              <w:right w:val="nil"/>
            </w:tcBorders>
            <w:shd w:val="clear" w:color="auto" w:fill="auto"/>
            <w:noWrap/>
            <w:vAlign w:val="bottom"/>
            <w:hideMark/>
          </w:tcPr>
          <w:p w14:paraId="543FF58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95,9</w:t>
            </w:r>
          </w:p>
        </w:tc>
        <w:tc>
          <w:tcPr>
            <w:tcW w:w="262" w:type="pct"/>
            <w:tcBorders>
              <w:top w:val="nil"/>
              <w:left w:val="nil"/>
              <w:bottom w:val="nil"/>
              <w:right w:val="nil"/>
            </w:tcBorders>
            <w:shd w:val="clear" w:color="auto" w:fill="auto"/>
            <w:noWrap/>
            <w:vAlign w:val="bottom"/>
            <w:hideMark/>
          </w:tcPr>
          <w:p w14:paraId="34BB368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67,7</w:t>
            </w:r>
          </w:p>
        </w:tc>
        <w:tc>
          <w:tcPr>
            <w:tcW w:w="263" w:type="pct"/>
            <w:tcBorders>
              <w:top w:val="nil"/>
              <w:left w:val="nil"/>
              <w:bottom w:val="nil"/>
              <w:right w:val="nil"/>
            </w:tcBorders>
            <w:shd w:val="clear" w:color="auto" w:fill="auto"/>
            <w:noWrap/>
            <w:vAlign w:val="bottom"/>
            <w:hideMark/>
          </w:tcPr>
          <w:p w14:paraId="0D28986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106,2</w:t>
            </w:r>
          </w:p>
        </w:tc>
        <w:tc>
          <w:tcPr>
            <w:tcW w:w="263" w:type="pct"/>
            <w:tcBorders>
              <w:top w:val="nil"/>
              <w:left w:val="nil"/>
              <w:bottom w:val="nil"/>
              <w:right w:val="nil"/>
            </w:tcBorders>
            <w:shd w:val="clear" w:color="auto" w:fill="auto"/>
            <w:noWrap/>
            <w:vAlign w:val="bottom"/>
            <w:hideMark/>
          </w:tcPr>
          <w:p w14:paraId="696AEDA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462BD16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104,7</w:t>
            </w:r>
          </w:p>
        </w:tc>
        <w:tc>
          <w:tcPr>
            <w:tcW w:w="263" w:type="pct"/>
            <w:tcBorders>
              <w:top w:val="nil"/>
              <w:left w:val="nil"/>
              <w:bottom w:val="nil"/>
              <w:right w:val="nil"/>
            </w:tcBorders>
            <w:shd w:val="clear" w:color="auto" w:fill="auto"/>
            <w:noWrap/>
            <w:vAlign w:val="bottom"/>
            <w:hideMark/>
          </w:tcPr>
          <w:p w14:paraId="1A0DE71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91,7</w:t>
            </w:r>
          </w:p>
        </w:tc>
        <w:tc>
          <w:tcPr>
            <w:tcW w:w="263" w:type="pct"/>
            <w:tcBorders>
              <w:top w:val="nil"/>
              <w:left w:val="nil"/>
              <w:bottom w:val="nil"/>
              <w:right w:val="nil"/>
            </w:tcBorders>
            <w:shd w:val="clear" w:color="auto" w:fill="auto"/>
            <w:noWrap/>
            <w:vAlign w:val="bottom"/>
            <w:hideMark/>
          </w:tcPr>
          <w:p w14:paraId="2267227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66,0</w:t>
            </w:r>
          </w:p>
        </w:tc>
        <w:tc>
          <w:tcPr>
            <w:tcW w:w="263" w:type="pct"/>
            <w:tcBorders>
              <w:top w:val="nil"/>
              <w:left w:val="nil"/>
              <w:bottom w:val="nil"/>
              <w:right w:val="nil"/>
            </w:tcBorders>
            <w:shd w:val="clear" w:color="auto" w:fill="auto"/>
            <w:noWrap/>
            <w:vAlign w:val="bottom"/>
            <w:hideMark/>
          </w:tcPr>
          <w:p w14:paraId="69A10EA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33,9</w:t>
            </w:r>
          </w:p>
        </w:tc>
        <w:tc>
          <w:tcPr>
            <w:tcW w:w="263" w:type="pct"/>
            <w:tcBorders>
              <w:top w:val="nil"/>
              <w:left w:val="nil"/>
              <w:bottom w:val="nil"/>
              <w:right w:val="nil"/>
            </w:tcBorders>
            <w:shd w:val="clear" w:color="auto" w:fill="auto"/>
            <w:noWrap/>
            <w:vAlign w:val="bottom"/>
            <w:hideMark/>
          </w:tcPr>
          <w:p w14:paraId="62BC396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8,1</w:t>
            </w:r>
          </w:p>
        </w:tc>
        <w:tc>
          <w:tcPr>
            <w:tcW w:w="263" w:type="pct"/>
            <w:tcBorders>
              <w:top w:val="nil"/>
              <w:left w:val="nil"/>
              <w:bottom w:val="nil"/>
              <w:right w:val="nil"/>
            </w:tcBorders>
            <w:shd w:val="clear" w:color="auto" w:fill="auto"/>
            <w:noWrap/>
            <w:vAlign w:val="bottom"/>
            <w:hideMark/>
          </w:tcPr>
          <w:p w14:paraId="69F3976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18,3</w:t>
            </w:r>
          </w:p>
        </w:tc>
        <w:tc>
          <w:tcPr>
            <w:tcW w:w="263" w:type="pct"/>
            <w:tcBorders>
              <w:top w:val="nil"/>
              <w:left w:val="nil"/>
              <w:bottom w:val="nil"/>
              <w:right w:val="nil"/>
            </w:tcBorders>
            <w:shd w:val="clear" w:color="auto" w:fill="auto"/>
            <w:noWrap/>
            <w:vAlign w:val="bottom"/>
            <w:hideMark/>
          </w:tcPr>
          <w:p w14:paraId="4104734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27,8</w:t>
            </w:r>
          </w:p>
        </w:tc>
        <w:tc>
          <w:tcPr>
            <w:tcW w:w="263" w:type="pct"/>
            <w:tcBorders>
              <w:top w:val="nil"/>
              <w:left w:val="nil"/>
              <w:bottom w:val="nil"/>
              <w:right w:val="nil"/>
            </w:tcBorders>
            <w:shd w:val="clear" w:color="auto" w:fill="auto"/>
            <w:noWrap/>
            <w:vAlign w:val="bottom"/>
            <w:hideMark/>
          </w:tcPr>
          <w:p w14:paraId="62C8613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25,1</w:t>
            </w:r>
          </w:p>
        </w:tc>
        <w:tc>
          <w:tcPr>
            <w:tcW w:w="263" w:type="pct"/>
            <w:tcBorders>
              <w:top w:val="nil"/>
              <w:left w:val="nil"/>
              <w:bottom w:val="nil"/>
              <w:right w:val="nil"/>
            </w:tcBorders>
            <w:shd w:val="clear" w:color="auto" w:fill="auto"/>
            <w:noWrap/>
            <w:vAlign w:val="bottom"/>
            <w:hideMark/>
          </w:tcPr>
          <w:p w14:paraId="3C46215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23,7</w:t>
            </w:r>
          </w:p>
        </w:tc>
        <w:tc>
          <w:tcPr>
            <w:tcW w:w="263" w:type="pct"/>
            <w:tcBorders>
              <w:top w:val="nil"/>
              <w:left w:val="nil"/>
              <w:bottom w:val="nil"/>
              <w:right w:val="nil"/>
            </w:tcBorders>
            <w:shd w:val="clear" w:color="auto" w:fill="auto"/>
            <w:noWrap/>
            <w:vAlign w:val="bottom"/>
            <w:hideMark/>
          </w:tcPr>
          <w:p w14:paraId="697A06C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23,9</w:t>
            </w:r>
          </w:p>
        </w:tc>
        <w:tc>
          <w:tcPr>
            <w:tcW w:w="263" w:type="pct"/>
            <w:tcBorders>
              <w:top w:val="nil"/>
              <w:left w:val="nil"/>
              <w:bottom w:val="nil"/>
              <w:right w:val="nil"/>
            </w:tcBorders>
            <w:shd w:val="clear" w:color="auto" w:fill="auto"/>
            <w:noWrap/>
            <w:vAlign w:val="bottom"/>
            <w:hideMark/>
          </w:tcPr>
          <w:p w14:paraId="096404E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24,5</w:t>
            </w:r>
          </w:p>
        </w:tc>
        <w:tc>
          <w:tcPr>
            <w:tcW w:w="263" w:type="pct"/>
            <w:tcBorders>
              <w:top w:val="nil"/>
              <w:left w:val="nil"/>
              <w:bottom w:val="nil"/>
              <w:right w:val="nil"/>
            </w:tcBorders>
            <w:shd w:val="clear" w:color="auto" w:fill="auto"/>
            <w:noWrap/>
            <w:vAlign w:val="bottom"/>
            <w:hideMark/>
          </w:tcPr>
          <w:p w14:paraId="5D1BB86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21,2</w:t>
            </w:r>
          </w:p>
        </w:tc>
        <w:tc>
          <w:tcPr>
            <w:tcW w:w="263" w:type="pct"/>
            <w:tcBorders>
              <w:top w:val="nil"/>
              <w:left w:val="nil"/>
              <w:bottom w:val="nil"/>
              <w:right w:val="nil"/>
            </w:tcBorders>
            <w:shd w:val="clear" w:color="auto" w:fill="auto"/>
            <w:noWrap/>
            <w:vAlign w:val="bottom"/>
            <w:hideMark/>
          </w:tcPr>
          <w:p w14:paraId="0B7E15A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19,8</w:t>
            </w:r>
          </w:p>
        </w:tc>
      </w:tr>
      <w:tr w:rsidR="00D83468" w:rsidRPr="00EF12AB" w14:paraId="302ECF2B"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500646A4"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33A</w:t>
            </w:r>
          </w:p>
        </w:tc>
        <w:tc>
          <w:tcPr>
            <w:tcW w:w="262" w:type="pct"/>
            <w:tcBorders>
              <w:top w:val="nil"/>
              <w:left w:val="nil"/>
              <w:bottom w:val="nil"/>
              <w:right w:val="nil"/>
            </w:tcBorders>
            <w:shd w:val="clear" w:color="auto" w:fill="auto"/>
            <w:noWrap/>
            <w:vAlign w:val="bottom"/>
            <w:hideMark/>
          </w:tcPr>
          <w:p w14:paraId="1BD0E29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107,2</w:t>
            </w:r>
          </w:p>
        </w:tc>
        <w:tc>
          <w:tcPr>
            <w:tcW w:w="262" w:type="pct"/>
            <w:tcBorders>
              <w:top w:val="nil"/>
              <w:left w:val="nil"/>
              <w:bottom w:val="nil"/>
              <w:right w:val="nil"/>
            </w:tcBorders>
            <w:shd w:val="clear" w:color="auto" w:fill="auto"/>
            <w:noWrap/>
            <w:vAlign w:val="bottom"/>
            <w:hideMark/>
          </w:tcPr>
          <w:p w14:paraId="37925D2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94,9</w:t>
            </w:r>
          </w:p>
        </w:tc>
        <w:tc>
          <w:tcPr>
            <w:tcW w:w="262" w:type="pct"/>
            <w:tcBorders>
              <w:top w:val="nil"/>
              <w:left w:val="nil"/>
              <w:bottom w:val="nil"/>
              <w:right w:val="nil"/>
            </w:tcBorders>
            <w:shd w:val="clear" w:color="auto" w:fill="auto"/>
            <w:noWrap/>
            <w:vAlign w:val="bottom"/>
            <w:hideMark/>
          </w:tcPr>
          <w:p w14:paraId="050B886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79,6</w:t>
            </w:r>
          </w:p>
        </w:tc>
        <w:tc>
          <w:tcPr>
            <w:tcW w:w="263" w:type="pct"/>
            <w:tcBorders>
              <w:top w:val="nil"/>
              <w:left w:val="nil"/>
              <w:bottom w:val="nil"/>
              <w:right w:val="nil"/>
            </w:tcBorders>
            <w:shd w:val="clear" w:color="auto" w:fill="auto"/>
            <w:noWrap/>
            <w:vAlign w:val="bottom"/>
            <w:hideMark/>
          </w:tcPr>
          <w:p w14:paraId="267C302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75,4</w:t>
            </w:r>
          </w:p>
        </w:tc>
        <w:tc>
          <w:tcPr>
            <w:tcW w:w="263" w:type="pct"/>
            <w:tcBorders>
              <w:top w:val="nil"/>
              <w:left w:val="nil"/>
              <w:bottom w:val="nil"/>
              <w:right w:val="nil"/>
            </w:tcBorders>
            <w:shd w:val="clear" w:color="auto" w:fill="auto"/>
            <w:noWrap/>
            <w:vAlign w:val="bottom"/>
            <w:hideMark/>
          </w:tcPr>
          <w:p w14:paraId="0550417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72ECC21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91,0</w:t>
            </w:r>
          </w:p>
        </w:tc>
        <w:tc>
          <w:tcPr>
            <w:tcW w:w="263" w:type="pct"/>
            <w:tcBorders>
              <w:top w:val="nil"/>
              <w:left w:val="nil"/>
              <w:bottom w:val="nil"/>
              <w:right w:val="nil"/>
            </w:tcBorders>
            <w:shd w:val="clear" w:color="auto" w:fill="auto"/>
            <w:noWrap/>
            <w:vAlign w:val="bottom"/>
            <w:hideMark/>
          </w:tcPr>
          <w:p w14:paraId="7FDE748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84,3</w:t>
            </w:r>
          </w:p>
        </w:tc>
        <w:tc>
          <w:tcPr>
            <w:tcW w:w="263" w:type="pct"/>
            <w:tcBorders>
              <w:top w:val="nil"/>
              <w:left w:val="nil"/>
              <w:bottom w:val="nil"/>
              <w:right w:val="nil"/>
            </w:tcBorders>
            <w:shd w:val="clear" w:color="auto" w:fill="auto"/>
            <w:noWrap/>
            <w:vAlign w:val="bottom"/>
            <w:hideMark/>
          </w:tcPr>
          <w:p w14:paraId="14290AE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78,5</w:t>
            </w:r>
          </w:p>
        </w:tc>
        <w:tc>
          <w:tcPr>
            <w:tcW w:w="263" w:type="pct"/>
            <w:tcBorders>
              <w:top w:val="nil"/>
              <w:left w:val="nil"/>
              <w:bottom w:val="nil"/>
              <w:right w:val="nil"/>
            </w:tcBorders>
            <w:shd w:val="clear" w:color="auto" w:fill="auto"/>
            <w:noWrap/>
            <w:vAlign w:val="bottom"/>
            <w:hideMark/>
          </w:tcPr>
          <w:p w14:paraId="0593174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63,5</w:t>
            </w:r>
          </w:p>
        </w:tc>
        <w:tc>
          <w:tcPr>
            <w:tcW w:w="263" w:type="pct"/>
            <w:tcBorders>
              <w:top w:val="nil"/>
              <w:left w:val="nil"/>
              <w:bottom w:val="nil"/>
              <w:right w:val="nil"/>
            </w:tcBorders>
            <w:shd w:val="clear" w:color="auto" w:fill="auto"/>
            <w:noWrap/>
            <w:vAlign w:val="bottom"/>
            <w:hideMark/>
          </w:tcPr>
          <w:p w14:paraId="76EFF75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41,7</w:t>
            </w:r>
          </w:p>
        </w:tc>
        <w:tc>
          <w:tcPr>
            <w:tcW w:w="263" w:type="pct"/>
            <w:tcBorders>
              <w:top w:val="nil"/>
              <w:left w:val="nil"/>
              <w:bottom w:val="nil"/>
              <w:right w:val="nil"/>
            </w:tcBorders>
            <w:shd w:val="clear" w:color="auto" w:fill="auto"/>
            <w:noWrap/>
            <w:vAlign w:val="bottom"/>
            <w:hideMark/>
          </w:tcPr>
          <w:p w14:paraId="6EEFF56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58,3</w:t>
            </w:r>
          </w:p>
        </w:tc>
        <w:tc>
          <w:tcPr>
            <w:tcW w:w="263" w:type="pct"/>
            <w:tcBorders>
              <w:top w:val="nil"/>
              <w:left w:val="nil"/>
              <w:bottom w:val="nil"/>
              <w:right w:val="nil"/>
            </w:tcBorders>
            <w:shd w:val="clear" w:color="auto" w:fill="auto"/>
            <w:noWrap/>
            <w:vAlign w:val="bottom"/>
            <w:hideMark/>
          </w:tcPr>
          <w:p w14:paraId="06A670E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74,3</w:t>
            </w:r>
          </w:p>
        </w:tc>
        <w:tc>
          <w:tcPr>
            <w:tcW w:w="263" w:type="pct"/>
            <w:tcBorders>
              <w:top w:val="nil"/>
              <w:left w:val="nil"/>
              <w:bottom w:val="nil"/>
              <w:right w:val="nil"/>
            </w:tcBorders>
            <w:shd w:val="clear" w:color="auto" w:fill="auto"/>
            <w:noWrap/>
            <w:vAlign w:val="bottom"/>
            <w:hideMark/>
          </w:tcPr>
          <w:p w14:paraId="3A46D4F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89,8</w:t>
            </w:r>
          </w:p>
        </w:tc>
        <w:tc>
          <w:tcPr>
            <w:tcW w:w="263" w:type="pct"/>
            <w:tcBorders>
              <w:top w:val="nil"/>
              <w:left w:val="nil"/>
              <w:bottom w:val="nil"/>
              <w:right w:val="nil"/>
            </w:tcBorders>
            <w:shd w:val="clear" w:color="auto" w:fill="auto"/>
            <w:noWrap/>
            <w:vAlign w:val="bottom"/>
            <w:hideMark/>
          </w:tcPr>
          <w:p w14:paraId="4A65E42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97,2</w:t>
            </w:r>
          </w:p>
        </w:tc>
        <w:tc>
          <w:tcPr>
            <w:tcW w:w="263" w:type="pct"/>
            <w:tcBorders>
              <w:top w:val="nil"/>
              <w:left w:val="nil"/>
              <w:bottom w:val="nil"/>
              <w:right w:val="nil"/>
            </w:tcBorders>
            <w:shd w:val="clear" w:color="auto" w:fill="auto"/>
            <w:noWrap/>
            <w:vAlign w:val="bottom"/>
            <w:hideMark/>
          </w:tcPr>
          <w:p w14:paraId="41EE516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118,3</w:t>
            </w:r>
          </w:p>
        </w:tc>
        <w:tc>
          <w:tcPr>
            <w:tcW w:w="263" w:type="pct"/>
            <w:tcBorders>
              <w:top w:val="nil"/>
              <w:left w:val="nil"/>
              <w:bottom w:val="nil"/>
              <w:right w:val="nil"/>
            </w:tcBorders>
            <w:shd w:val="clear" w:color="auto" w:fill="auto"/>
            <w:noWrap/>
            <w:vAlign w:val="bottom"/>
            <w:hideMark/>
          </w:tcPr>
          <w:p w14:paraId="6EB5E72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120,1</w:t>
            </w:r>
          </w:p>
        </w:tc>
        <w:tc>
          <w:tcPr>
            <w:tcW w:w="263" w:type="pct"/>
            <w:tcBorders>
              <w:top w:val="nil"/>
              <w:left w:val="nil"/>
              <w:bottom w:val="nil"/>
              <w:right w:val="nil"/>
            </w:tcBorders>
            <w:shd w:val="clear" w:color="auto" w:fill="auto"/>
            <w:noWrap/>
            <w:vAlign w:val="bottom"/>
            <w:hideMark/>
          </w:tcPr>
          <w:p w14:paraId="5372DF3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117,4</w:t>
            </w:r>
          </w:p>
        </w:tc>
        <w:tc>
          <w:tcPr>
            <w:tcW w:w="263" w:type="pct"/>
            <w:tcBorders>
              <w:top w:val="nil"/>
              <w:left w:val="nil"/>
              <w:bottom w:val="nil"/>
              <w:right w:val="nil"/>
            </w:tcBorders>
            <w:shd w:val="clear" w:color="auto" w:fill="auto"/>
            <w:noWrap/>
            <w:vAlign w:val="bottom"/>
            <w:hideMark/>
          </w:tcPr>
          <w:p w14:paraId="78E97B5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126,7</w:t>
            </w:r>
          </w:p>
        </w:tc>
      </w:tr>
      <w:tr w:rsidR="00D83468" w:rsidRPr="00EF12AB" w14:paraId="7C566E27"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0ECE6E94"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341</w:t>
            </w:r>
          </w:p>
        </w:tc>
        <w:tc>
          <w:tcPr>
            <w:tcW w:w="262" w:type="pct"/>
            <w:tcBorders>
              <w:top w:val="nil"/>
              <w:left w:val="nil"/>
              <w:bottom w:val="nil"/>
              <w:right w:val="nil"/>
            </w:tcBorders>
            <w:shd w:val="clear" w:color="auto" w:fill="auto"/>
            <w:noWrap/>
            <w:vAlign w:val="bottom"/>
            <w:hideMark/>
          </w:tcPr>
          <w:p w14:paraId="2074E1F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71,4</w:t>
            </w:r>
          </w:p>
        </w:tc>
        <w:tc>
          <w:tcPr>
            <w:tcW w:w="262" w:type="pct"/>
            <w:tcBorders>
              <w:top w:val="nil"/>
              <w:left w:val="nil"/>
              <w:bottom w:val="nil"/>
              <w:right w:val="nil"/>
            </w:tcBorders>
            <w:shd w:val="clear" w:color="auto" w:fill="auto"/>
            <w:noWrap/>
            <w:vAlign w:val="bottom"/>
            <w:hideMark/>
          </w:tcPr>
          <w:p w14:paraId="3F0D44B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83,9</w:t>
            </w:r>
          </w:p>
        </w:tc>
        <w:tc>
          <w:tcPr>
            <w:tcW w:w="262" w:type="pct"/>
            <w:tcBorders>
              <w:top w:val="nil"/>
              <w:left w:val="nil"/>
              <w:bottom w:val="nil"/>
              <w:right w:val="nil"/>
            </w:tcBorders>
            <w:shd w:val="clear" w:color="auto" w:fill="auto"/>
            <w:noWrap/>
            <w:vAlign w:val="bottom"/>
            <w:hideMark/>
          </w:tcPr>
          <w:p w14:paraId="7B1178E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60,5</w:t>
            </w:r>
          </w:p>
        </w:tc>
        <w:tc>
          <w:tcPr>
            <w:tcW w:w="263" w:type="pct"/>
            <w:tcBorders>
              <w:top w:val="nil"/>
              <w:left w:val="nil"/>
              <w:bottom w:val="nil"/>
              <w:right w:val="nil"/>
            </w:tcBorders>
            <w:shd w:val="clear" w:color="auto" w:fill="auto"/>
            <w:noWrap/>
            <w:vAlign w:val="bottom"/>
            <w:hideMark/>
          </w:tcPr>
          <w:p w14:paraId="6858ACC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67,1</w:t>
            </w:r>
          </w:p>
        </w:tc>
        <w:tc>
          <w:tcPr>
            <w:tcW w:w="263" w:type="pct"/>
            <w:tcBorders>
              <w:top w:val="nil"/>
              <w:left w:val="nil"/>
              <w:bottom w:val="nil"/>
              <w:right w:val="nil"/>
            </w:tcBorders>
            <w:shd w:val="clear" w:color="auto" w:fill="auto"/>
            <w:noWrap/>
            <w:vAlign w:val="bottom"/>
            <w:hideMark/>
          </w:tcPr>
          <w:p w14:paraId="2CEA482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32DF00E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90,4</w:t>
            </w:r>
          </w:p>
        </w:tc>
        <w:tc>
          <w:tcPr>
            <w:tcW w:w="263" w:type="pct"/>
            <w:tcBorders>
              <w:top w:val="nil"/>
              <w:left w:val="nil"/>
              <w:bottom w:val="nil"/>
              <w:right w:val="nil"/>
            </w:tcBorders>
            <w:shd w:val="clear" w:color="auto" w:fill="auto"/>
            <w:noWrap/>
            <w:vAlign w:val="bottom"/>
            <w:hideMark/>
          </w:tcPr>
          <w:p w14:paraId="30322D4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61,0</w:t>
            </w:r>
          </w:p>
        </w:tc>
        <w:tc>
          <w:tcPr>
            <w:tcW w:w="263" w:type="pct"/>
            <w:tcBorders>
              <w:top w:val="nil"/>
              <w:left w:val="nil"/>
              <w:bottom w:val="nil"/>
              <w:right w:val="nil"/>
            </w:tcBorders>
            <w:shd w:val="clear" w:color="auto" w:fill="auto"/>
            <w:noWrap/>
            <w:vAlign w:val="bottom"/>
            <w:hideMark/>
          </w:tcPr>
          <w:p w14:paraId="0FFFDFB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65,0</w:t>
            </w:r>
          </w:p>
        </w:tc>
        <w:tc>
          <w:tcPr>
            <w:tcW w:w="263" w:type="pct"/>
            <w:tcBorders>
              <w:top w:val="nil"/>
              <w:left w:val="nil"/>
              <w:bottom w:val="nil"/>
              <w:right w:val="nil"/>
            </w:tcBorders>
            <w:shd w:val="clear" w:color="auto" w:fill="auto"/>
            <w:noWrap/>
            <w:vAlign w:val="bottom"/>
            <w:hideMark/>
          </w:tcPr>
          <w:p w14:paraId="6635A6D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46,9</w:t>
            </w:r>
          </w:p>
        </w:tc>
        <w:tc>
          <w:tcPr>
            <w:tcW w:w="263" w:type="pct"/>
            <w:tcBorders>
              <w:top w:val="nil"/>
              <w:left w:val="nil"/>
              <w:bottom w:val="nil"/>
              <w:right w:val="nil"/>
            </w:tcBorders>
            <w:shd w:val="clear" w:color="auto" w:fill="auto"/>
            <w:noWrap/>
            <w:vAlign w:val="bottom"/>
            <w:hideMark/>
          </w:tcPr>
          <w:p w14:paraId="334FB8D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35,0</w:t>
            </w:r>
          </w:p>
        </w:tc>
        <w:tc>
          <w:tcPr>
            <w:tcW w:w="263" w:type="pct"/>
            <w:tcBorders>
              <w:top w:val="nil"/>
              <w:left w:val="nil"/>
              <w:bottom w:val="nil"/>
              <w:right w:val="nil"/>
            </w:tcBorders>
            <w:shd w:val="clear" w:color="auto" w:fill="auto"/>
            <w:noWrap/>
            <w:vAlign w:val="bottom"/>
            <w:hideMark/>
          </w:tcPr>
          <w:p w14:paraId="1472E54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39,8</w:t>
            </w:r>
          </w:p>
        </w:tc>
        <w:tc>
          <w:tcPr>
            <w:tcW w:w="263" w:type="pct"/>
            <w:tcBorders>
              <w:top w:val="nil"/>
              <w:left w:val="nil"/>
              <w:bottom w:val="nil"/>
              <w:right w:val="nil"/>
            </w:tcBorders>
            <w:shd w:val="clear" w:color="auto" w:fill="auto"/>
            <w:noWrap/>
            <w:vAlign w:val="bottom"/>
            <w:hideMark/>
          </w:tcPr>
          <w:p w14:paraId="16D3829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58,2</w:t>
            </w:r>
          </w:p>
        </w:tc>
        <w:tc>
          <w:tcPr>
            <w:tcW w:w="263" w:type="pct"/>
            <w:tcBorders>
              <w:top w:val="nil"/>
              <w:left w:val="nil"/>
              <w:bottom w:val="nil"/>
              <w:right w:val="nil"/>
            </w:tcBorders>
            <w:shd w:val="clear" w:color="auto" w:fill="auto"/>
            <w:noWrap/>
            <w:vAlign w:val="bottom"/>
            <w:hideMark/>
          </w:tcPr>
          <w:p w14:paraId="4B4640A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70,5</w:t>
            </w:r>
          </w:p>
        </w:tc>
        <w:tc>
          <w:tcPr>
            <w:tcW w:w="263" w:type="pct"/>
            <w:tcBorders>
              <w:top w:val="nil"/>
              <w:left w:val="nil"/>
              <w:bottom w:val="nil"/>
              <w:right w:val="nil"/>
            </w:tcBorders>
            <w:shd w:val="clear" w:color="auto" w:fill="auto"/>
            <w:noWrap/>
            <w:vAlign w:val="bottom"/>
            <w:hideMark/>
          </w:tcPr>
          <w:p w14:paraId="612B70C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95,2</w:t>
            </w:r>
          </w:p>
        </w:tc>
        <w:tc>
          <w:tcPr>
            <w:tcW w:w="263" w:type="pct"/>
            <w:tcBorders>
              <w:top w:val="nil"/>
              <w:left w:val="nil"/>
              <w:bottom w:val="nil"/>
              <w:right w:val="nil"/>
            </w:tcBorders>
            <w:shd w:val="clear" w:color="auto" w:fill="auto"/>
            <w:noWrap/>
            <w:vAlign w:val="bottom"/>
            <w:hideMark/>
          </w:tcPr>
          <w:p w14:paraId="5A91826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116,1</w:t>
            </w:r>
          </w:p>
        </w:tc>
        <w:tc>
          <w:tcPr>
            <w:tcW w:w="263" w:type="pct"/>
            <w:tcBorders>
              <w:top w:val="nil"/>
              <w:left w:val="nil"/>
              <w:bottom w:val="nil"/>
              <w:right w:val="nil"/>
            </w:tcBorders>
            <w:shd w:val="clear" w:color="auto" w:fill="auto"/>
            <w:noWrap/>
            <w:vAlign w:val="bottom"/>
            <w:hideMark/>
          </w:tcPr>
          <w:p w14:paraId="1B440DD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120,6</w:t>
            </w:r>
          </w:p>
        </w:tc>
        <w:tc>
          <w:tcPr>
            <w:tcW w:w="263" w:type="pct"/>
            <w:tcBorders>
              <w:top w:val="nil"/>
              <w:left w:val="nil"/>
              <w:bottom w:val="nil"/>
              <w:right w:val="nil"/>
            </w:tcBorders>
            <w:shd w:val="clear" w:color="auto" w:fill="auto"/>
            <w:noWrap/>
            <w:vAlign w:val="bottom"/>
            <w:hideMark/>
          </w:tcPr>
          <w:p w14:paraId="1CD3F74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106,7</w:t>
            </w:r>
          </w:p>
        </w:tc>
        <w:tc>
          <w:tcPr>
            <w:tcW w:w="263" w:type="pct"/>
            <w:tcBorders>
              <w:top w:val="nil"/>
              <w:left w:val="nil"/>
              <w:bottom w:val="nil"/>
              <w:right w:val="nil"/>
            </w:tcBorders>
            <w:shd w:val="clear" w:color="auto" w:fill="auto"/>
            <w:noWrap/>
            <w:vAlign w:val="bottom"/>
            <w:hideMark/>
          </w:tcPr>
          <w:p w14:paraId="0AC32B0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158,5</w:t>
            </w:r>
          </w:p>
        </w:tc>
      </w:tr>
      <w:tr w:rsidR="00D83468" w:rsidRPr="00EF12AB" w14:paraId="4C78FB4E"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1ACCBA5E"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342</w:t>
            </w:r>
          </w:p>
        </w:tc>
        <w:tc>
          <w:tcPr>
            <w:tcW w:w="262" w:type="pct"/>
            <w:tcBorders>
              <w:top w:val="nil"/>
              <w:left w:val="nil"/>
              <w:bottom w:val="nil"/>
              <w:right w:val="nil"/>
            </w:tcBorders>
            <w:shd w:val="clear" w:color="auto" w:fill="auto"/>
            <w:noWrap/>
            <w:vAlign w:val="bottom"/>
            <w:hideMark/>
          </w:tcPr>
          <w:p w14:paraId="3B1666B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77,5</w:t>
            </w:r>
          </w:p>
        </w:tc>
        <w:tc>
          <w:tcPr>
            <w:tcW w:w="262" w:type="pct"/>
            <w:tcBorders>
              <w:top w:val="nil"/>
              <w:left w:val="nil"/>
              <w:bottom w:val="nil"/>
              <w:right w:val="nil"/>
            </w:tcBorders>
            <w:shd w:val="clear" w:color="auto" w:fill="auto"/>
            <w:noWrap/>
            <w:vAlign w:val="bottom"/>
            <w:hideMark/>
          </w:tcPr>
          <w:p w14:paraId="656F47A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88,3</w:t>
            </w:r>
          </w:p>
        </w:tc>
        <w:tc>
          <w:tcPr>
            <w:tcW w:w="262" w:type="pct"/>
            <w:tcBorders>
              <w:top w:val="nil"/>
              <w:left w:val="nil"/>
              <w:bottom w:val="nil"/>
              <w:right w:val="nil"/>
            </w:tcBorders>
            <w:shd w:val="clear" w:color="auto" w:fill="auto"/>
            <w:noWrap/>
            <w:vAlign w:val="bottom"/>
            <w:hideMark/>
          </w:tcPr>
          <w:p w14:paraId="791CD55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77,0</w:t>
            </w:r>
          </w:p>
        </w:tc>
        <w:tc>
          <w:tcPr>
            <w:tcW w:w="263" w:type="pct"/>
            <w:tcBorders>
              <w:top w:val="nil"/>
              <w:left w:val="nil"/>
              <w:bottom w:val="nil"/>
              <w:right w:val="nil"/>
            </w:tcBorders>
            <w:shd w:val="clear" w:color="auto" w:fill="auto"/>
            <w:noWrap/>
            <w:vAlign w:val="bottom"/>
            <w:hideMark/>
          </w:tcPr>
          <w:p w14:paraId="623063B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81,9</w:t>
            </w:r>
          </w:p>
        </w:tc>
        <w:tc>
          <w:tcPr>
            <w:tcW w:w="263" w:type="pct"/>
            <w:tcBorders>
              <w:top w:val="nil"/>
              <w:left w:val="nil"/>
              <w:bottom w:val="nil"/>
              <w:right w:val="nil"/>
            </w:tcBorders>
            <w:shd w:val="clear" w:color="auto" w:fill="auto"/>
            <w:noWrap/>
            <w:vAlign w:val="bottom"/>
            <w:hideMark/>
          </w:tcPr>
          <w:p w14:paraId="756EFEE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3E36F64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111,4</w:t>
            </w:r>
          </w:p>
        </w:tc>
        <w:tc>
          <w:tcPr>
            <w:tcW w:w="263" w:type="pct"/>
            <w:tcBorders>
              <w:top w:val="nil"/>
              <w:left w:val="nil"/>
              <w:bottom w:val="nil"/>
              <w:right w:val="nil"/>
            </w:tcBorders>
            <w:shd w:val="clear" w:color="auto" w:fill="auto"/>
            <w:noWrap/>
            <w:vAlign w:val="bottom"/>
            <w:hideMark/>
          </w:tcPr>
          <w:p w14:paraId="5D9311E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68,7</w:t>
            </w:r>
          </w:p>
        </w:tc>
        <w:tc>
          <w:tcPr>
            <w:tcW w:w="263" w:type="pct"/>
            <w:tcBorders>
              <w:top w:val="nil"/>
              <w:left w:val="nil"/>
              <w:bottom w:val="nil"/>
              <w:right w:val="nil"/>
            </w:tcBorders>
            <w:shd w:val="clear" w:color="auto" w:fill="auto"/>
            <w:noWrap/>
            <w:vAlign w:val="bottom"/>
            <w:hideMark/>
          </w:tcPr>
          <w:p w14:paraId="6E21C9E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53,1</w:t>
            </w:r>
          </w:p>
        </w:tc>
        <w:tc>
          <w:tcPr>
            <w:tcW w:w="263" w:type="pct"/>
            <w:tcBorders>
              <w:top w:val="nil"/>
              <w:left w:val="nil"/>
              <w:bottom w:val="nil"/>
              <w:right w:val="nil"/>
            </w:tcBorders>
            <w:shd w:val="clear" w:color="auto" w:fill="auto"/>
            <w:noWrap/>
            <w:vAlign w:val="bottom"/>
            <w:hideMark/>
          </w:tcPr>
          <w:p w14:paraId="214B11E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42,2</w:t>
            </w:r>
          </w:p>
        </w:tc>
        <w:tc>
          <w:tcPr>
            <w:tcW w:w="263" w:type="pct"/>
            <w:tcBorders>
              <w:top w:val="nil"/>
              <w:left w:val="nil"/>
              <w:bottom w:val="nil"/>
              <w:right w:val="nil"/>
            </w:tcBorders>
            <w:shd w:val="clear" w:color="auto" w:fill="auto"/>
            <w:noWrap/>
            <w:vAlign w:val="bottom"/>
            <w:hideMark/>
          </w:tcPr>
          <w:p w14:paraId="57FAE8A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25,2</w:t>
            </w:r>
          </w:p>
        </w:tc>
        <w:tc>
          <w:tcPr>
            <w:tcW w:w="263" w:type="pct"/>
            <w:tcBorders>
              <w:top w:val="nil"/>
              <w:left w:val="nil"/>
              <w:bottom w:val="nil"/>
              <w:right w:val="nil"/>
            </w:tcBorders>
            <w:shd w:val="clear" w:color="auto" w:fill="auto"/>
            <w:noWrap/>
            <w:vAlign w:val="bottom"/>
            <w:hideMark/>
          </w:tcPr>
          <w:p w14:paraId="4FBBC2F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48,7</w:t>
            </w:r>
          </w:p>
        </w:tc>
        <w:tc>
          <w:tcPr>
            <w:tcW w:w="263" w:type="pct"/>
            <w:tcBorders>
              <w:top w:val="nil"/>
              <w:left w:val="nil"/>
              <w:bottom w:val="nil"/>
              <w:right w:val="nil"/>
            </w:tcBorders>
            <w:shd w:val="clear" w:color="auto" w:fill="auto"/>
            <w:noWrap/>
            <w:vAlign w:val="bottom"/>
            <w:hideMark/>
          </w:tcPr>
          <w:p w14:paraId="7133E42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69,2</w:t>
            </w:r>
          </w:p>
        </w:tc>
        <w:tc>
          <w:tcPr>
            <w:tcW w:w="263" w:type="pct"/>
            <w:tcBorders>
              <w:top w:val="nil"/>
              <w:left w:val="nil"/>
              <w:bottom w:val="nil"/>
              <w:right w:val="nil"/>
            </w:tcBorders>
            <w:shd w:val="clear" w:color="auto" w:fill="auto"/>
            <w:noWrap/>
            <w:vAlign w:val="bottom"/>
            <w:hideMark/>
          </w:tcPr>
          <w:p w14:paraId="6EC3DB1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97,3</w:t>
            </w:r>
          </w:p>
        </w:tc>
        <w:tc>
          <w:tcPr>
            <w:tcW w:w="263" w:type="pct"/>
            <w:tcBorders>
              <w:top w:val="nil"/>
              <w:left w:val="nil"/>
              <w:bottom w:val="nil"/>
              <w:right w:val="nil"/>
            </w:tcBorders>
            <w:shd w:val="clear" w:color="auto" w:fill="auto"/>
            <w:noWrap/>
            <w:vAlign w:val="bottom"/>
            <w:hideMark/>
          </w:tcPr>
          <w:p w14:paraId="6AB9138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101,0</w:t>
            </w:r>
          </w:p>
        </w:tc>
        <w:tc>
          <w:tcPr>
            <w:tcW w:w="263" w:type="pct"/>
            <w:tcBorders>
              <w:top w:val="nil"/>
              <w:left w:val="nil"/>
              <w:bottom w:val="nil"/>
              <w:right w:val="nil"/>
            </w:tcBorders>
            <w:shd w:val="clear" w:color="auto" w:fill="auto"/>
            <w:noWrap/>
            <w:vAlign w:val="bottom"/>
            <w:hideMark/>
          </w:tcPr>
          <w:p w14:paraId="592F7DA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127,2</w:t>
            </w:r>
          </w:p>
        </w:tc>
        <w:tc>
          <w:tcPr>
            <w:tcW w:w="263" w:type="pct"/>
            <w:tcBorders>
              <w:top w:val="nil"/>
              <w:left w:val="nil"/>
              <w:bottom w:val="nil"/>
              <w:right w:val="nil"/>
            </w:tcBorders>
            <w:shd w:val="clear" w:color="auto" w:fill="auto"/>
            <w:noWrap/>
            <w:vAlign w:val="bottom"/>
            <w:hideMark/>
          </w:tcPr>
          <w:p w14:paraId="0DF47EC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118,4</w:t>
            </w:r>
          </w:p>
        </w:tc>
        <w:tc>
          <w:tcPr>
            <w:tcW w:w="263" w:type="pct"/>
            <w:tcBorders>
              <w:top w:val="nil"/>
              <w:left w:val="nil"/>
              <w:bottom w:val="nil"/>
              <w:right w:val="nil"/>
            </w:tcBorders>
            <w:shd w:val="clear" w:color="auto" w:fill="auto"/>
            <w:noWrap/>
            <w:vAlign w:val="bottom"/>
            <w:hideMark/>
          </w:tcPr>
          <w:p w14:paraId="77B095F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87,6</w:t>
            </w:r>
          </w:p>
        </w:tc>
        <w:tc>
          <w:tcPr>
            <w:tcW w:w="263" w:type="pct"/>
            <w:tcBorders>
              <w:top w:val="nil"/>
              <w:left w:val="nil"/>
              <w:bottom w:val="nil"/>
              <w:right w:val="nil"/>
            </w:tcBorders>
            <w:shd w:val="clear" w:color="auto" w:fill="auto"/>
            <w:noWrap/>
            <w:vAlign w:val="bottom"/>
            <w:hideMark/>
          </w:tcPr>
          <w:p w14:paraId="4C75563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98,7</w:t>
            </w:r>
          </w:p>
        </w:tc>
      </w:tr>
      <w:tr w:rsidR="00D83468" w:rsidRPr="00EF12AB" w14:paraId="2200807E"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584DC72F"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343</w:t>
            </w:r>
          </w:p>
        </w:tc>
        <w:tc>
          <w:tcPr>
            <w:tcW w:w="262" w:type="pct"/>
            <w:tcBorders>
              <w:top w:val="nil"/>
              <w:left w:val="nil"/>
              <w:bottom w:val="nil"/>
              <w:right w:val="nil"/>
            </w:tcBorders>
            <w:shd w:val="clear" w:color="auto" w:fill="auto"/>
            <w:noWrap/>
            <w:vAlign w:val="bottom"/>
            <w:hideMark/>
          </w:tcPr>
          <w:p w14:paraId="3ADF4CD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95,6</w:t>
            </w:r>
          </w:p>
        </w:tc>
        <w:tc>
          <w:tcPr>
            <w:tcW w:w="262" w:type="pct"/>
            <w:tcBorders>
              <w:top w:val="nil"/>
              <w:left w:val="nil"/>
              <w:bottom w:val="nil"/>
              <w:right w:val="nil"/>
            </w:tcBorders>
            <w:shd w:val="clear" w:color="auto" w:fill="auto"/>
            <w:noWrap/>
            <w:vAlign w:val="bottom"/>
            <w:hideMark/>
          </w:tcPr>
          <w:p w14:paraId="239383C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100,5</w:t>
            </w:r>
          </w:p>
        </w:tc>
        <w:tc>
          <w:tcPr>
            <w:tcW w:w="262" w:type="pct"/>
            <w:tcBorders>
              <w:top w:val="nil"/>
              <w:left w:val="nil"/>
              <w:bottom w:val="nil"/>
              <w:right w:val="nil"/>
            </w:tcBorders>
            <w:shd w:val="clear" w:color="auto" w:fill="auto"/>
            <w:noWrap/>
            <w:vAlign w:val="bottom"/>
            <w:hideMark/>
          </w:tcPr>
          <w:p w14:paraId="6D32976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76,5</w:t>
            </w:r>
          </w:p>
        </w:tc>
        <w:tc>
          <w:tcPr>
            <w:tcW w:w="263" w:type="pct"/>
            <w:tcBorders>
              <w:top w:val="nil"/>
              <w:left w:val="nil"/>
              <w:bottom w:val="nil"/>
              <w:right w:val="nil"/>
            </w:tcBorders>
            <w:shd w:val="clear" w:color="auto" w:fill="auto"/>
            <w:noWrap/>
            <w:vAlign w:val="bottom"/>
            <w:hideMark/>
          </w:tcPr>
          <w:p w14:paraId="48E6E97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86,0</w:t>
            </w:r>
          </w:p>
        </w:tc>
        <w:tc>
          <w:tcPr>
            <w:tcW w:w="263" w:type="pct"/>
            <w:tcBorders>
              <w:top w:val="nil"/>
              <w:left w:val="nil"/>
              <w:bottom w:val="nil"/>
              <w:right w:val="nil"/>
            </w:tcBorders>
            <w:shd w:val="clear" w:color="auto" w:fill="auto"/>
            <w:noWrap/>
            <w:vAlign w:val="bottom"/>
            <w:hideMark/>
          </w:tcPr>
          <w:p w14:paraId="5D964F5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6A6DCA4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93,9</w:t>
            </w:r>
          </w:p>
        </w:tc>
        <w:tc>
          <w:tcPr>
            <w:tcW w:w="263" w:type="pct"/>
            <w:tcBorders>
              <w:top w:val="nil"/>
              <w:left w:val="nil"/>
              <w:bottom w:val="nil"/>
              <w:right w:val="nil"/>
            </w:tcBorders>
            <w:shd w:val="clear" w:color="auto" w:fill="auto"/>
            <w:noWrap/>
            <w:vAlign w:val="bottom"/>
            <w:hideMark/>
          </w:tcPr>
          <w:p w14:paraId="10F5658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71,1</w:t>
            </w:r>
          </w:p>
        </w:tc>
        <w:tc>
          <w:tcPr>
            <w:tcW w:w="263" w:type="pct"/>
            <w:tcBorders>
              <w:top w:val="nil"/>
              <w:left w:val="nil"/>
              <w:bottom w:val="nil"/>
              <w:right w:val="nil"/>
            </w:tcBorders>
            <w:shd w:val="clear" w:color="auto" w:fill="auto"/>
            <w:noWrap/>
            <w:vAlign w:val="bottom"/>
            <w:hideMark/>
          </w:tcPr>
          <w:p w14:paraId="3143AE5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67,6</w:t>
            </w:r>
          </w:p>
        </w:tc>
        <w:tc>
          <w:tcPr>
            <w:tcW w:w="263" w:type="pct"/>
            <w:tcBorders>
              <w:top w:val="nil"/>
              <w:left w:val="nil"/>
              <w:bottom w:val="nil"/>
              <w:right w:val="nil"/>
            </w:tcBorders>
            <w:shd w:val="clear" w:color="auto" w:fill="auto"/>
            <w:noWrap/>
            <w:vAlign w:val="bottom"/>
            <w:hideMark/>
          </w:tcPr>
          <w:p w14:paraId="0C83834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56,9</w:t>
            </w:r>
          </w:p>
        </w:tc>
        <w:tc>
          <w:tcPr>
            <w:tcW w:w="263" w:type="pct"/>
            <w:tcBorders>
              <w:top w:val="nil"/>
              <w:left w:val="nil"/>
              <w:bottom w:val="nil"/>
              <w:right w:val="nil"/>
            </w:tcBorders>
            <w:shd w:val="clear" w:color="auto" w:fill="auto"/>
            <w:noWrap/>
            <w:vAlign w:val="bottom"/>
            <w:hideMark/>
          </w:tcPr>
          <w:p w14:paraId="2C507F4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73,0</w:t>
            </w:r>
          </w:p>
        </w:tc>
        <w:tc>
          <w:tcPr>
            <w:tcW w:w="263" w:type="pct"/>
            <w:tcBorders>
              <w:top w:val="nil"/>
              <w:left w:val="nil"/>
              <w:bottom w:val="nil"/>
              <w:right w:val="nil"/>
            </w:tcBorders>
            <w:shd w:val="clear" w:color="auto" w:fill="auto"/>
            <w:noWrap/>
            <w:vAlign w:val="bottom"/>
            <w:hideMark/>
          </w:tcPr>
          <w:p w14:paraId="272EC47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78,8</w:t>
            </w:r>
          </w:p>
        </w:tc>
        <w:tc>
          <w:tcPr>
            <w:tcW w:w="263" w:type="pct"/>
            <w:tcBorders>
              <w:top w:val="nil"/>
              <w:left w:val="nil"/>
              <w:bottom w:val="nil"/>
              <w:right w:val="nil"/>
            </w:tcBorders>
            <w:shd w:val="clear" w:color="auto" w:fill="auto"/>
            <w:noWrap/>
            <w:vAlign w:val="bottom"/>
            <w:hideMark/>
          </w:tcPr>
          <w:p w14:paraId="4834F47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85,6</w:t>
            </w:r>
          </w:p>
        </w:tc>
        <w:tc>
          <w:tcPr>
            <w:tcW w:w="263" w:type="pct"/>
            <w:tcBorders>
              <w:top w:val="nil"/>
              <w:left w:val="nil"/>
              <w:bottom w:val="nil"/>
              <w:right w:val="nil"/>
            </w:tcBorders>
            <w:shd w:val="clear" w:color="auto" w:fill="auto"/>
            <w:noWrap/>
            <w:vAlign w:val="bottom"/>
            <w:hideMark/>
          </w:tcPr>
          <w:p w14:paraId="3294034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96,5</w:t>
            </w:r>
          </w:p>
        </w:tc>
        <w:tc>
          <w:tcPr>
            <w:tcW w:w="263" w:type="pct"/>
            <w:tcBorders>
              <w:top w:val="nil"/>
              <w:left w:val="nil"/>
              <w:bottom w:val="nil"/>
              <w:right w:val="nil"/>
            </w:tcBorders>
            <w:shd w:val="clear" w:color="auto" w:fill="auto"/>
            <w:noWrap/>
            <w:vAlign w:val="bottom"/>
            <w:hideMark/>
          </w:tcPr>
          <w:p w14:paraId="734F7B0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106,4</w:t>
            </w:r>
          </w:p>
        </w:tc>
        <w:tc>
          <w:tcPr>
            <w:tcW w:w="263" w:type="pct"/>
            <w:tcBorders>
              <w:top w:val="nil"/>
              <w:left w:val="nil"/>
              <w:bottom w:val="nil"/>
              <w:right w:val="nil"/>
            </w:tcBorders>
            <w:shd w:val="clear" w:color="auto" w:fill="auto"/>
            <w:noWrap/>
            <w:vAlign w:val="bottom"/>
            <w:hideMark/>
          </w:tcPr>
          <w:p w14:paraId="4B2FEED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111,5</w:t>
            </w:r>
          </w:p>
        </w:tc>
        <w:tc>
          <w:tcPr>
            <w:tcW w:w="263" w:type="pct"/>
            <w:tcBorders>
              <w:top w:val="nil"/>
              <w:left w:val="nil"/>
              <w:bottom w:val="nil"/>
              <w:right w:val="nil"/>
            </w:tcBorders>
            <w:shd w:val="clear" w:color="auto" w:fill="auto"/>
            <w:noWrap/>
            <w:vAlign w:val="bottom"/>
            <w:hideMark/>
          </w:tcPr>
          <w:p w14:paraId="08EAC7F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110,5</w:t>
            </w:r>
          </w:p>
        </w:tc>
        <w:tc>
          <w:tcPr>
            <w:tcW w:w="263" w:type="pct"/>
            <w:tcBorders>
              <w:top w:val="nil"/>
              <w:left w:val="nil"/>
              <w:bottom w:val="nil"/>
              <w:right w:val="nil"/>
            </w:tcBorders>
            <w:shd w:val="clear" w:color="auto" w:fill="auto"/>
            <w:noWrap/>
            <w:vAlign w:val="bottom"/>
            <w:hideMark/>
          </w:tcPr>
          <w:p w14:paraId="3204F22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96,5</w:t>
            </w:r>
          </w:p>
        </w:tc>
        <w:tc>
          <w:tcPr>
            <w:tcW w:w="263" w:type="pct"/>
            <w:tcBorders>
              <w:top w:val="nil"/>
              <w:left w:val="nil"/>
              <w:bottom w:val="nil"/>
              <w:right w:val="nil"/>
            </w:tcBorders>
            <w:shd w:val="clear" w:color="auto" w:fill="auto"/>
            <w:noWrap/>
            <w:vAlign w:val="bottom"/>
            <w:hideMark/>
          </w:tcPr>
          <w:p w14:paraId="02CA328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111,6</w:t>
            </w:r>
          </w:p>
        </w:tc>
      </w:tr>
      <w:tr w:rsidR="00D83468" w:rsidRPr="00EF12AB" w14:paraId="2899758A"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084E1E66"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351</w:t>
            </w:r>
          </w:p>
        </w:tc>
        <w:tc>
          <w:tcPr>
            <w:tcW w:w="262" w:type="pct"/>
            <w:tcBorders>
              <w:top w:val="nil"/>
              <w:left w:val="nil"/>
              <w:bottom w:val="nil"/>
              <w:right w:val="nil"/>
            </w:tcBorders>
            <w:shd w:val="clear" w:color="auto" w:fill="auto"/>
            <w:noWrap/>
            <w:vAlign w:val="bottom"/>
            <w:hideMark/>
          </w:tcPr>
          <w:p w14:paraId="37F0D12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241,1</w:t>
            </w:r>
          </w:p>
        </w:tc>
        <w:tc>
          <w:tcPr>
            <w:tcW w:w="262" w:type="pct"/>
            <w:tcBorders>
              <w:top w:val="nil"/>
              <w:left w:val="nil"/>
              <w:bottom w:val="nil"/>
              <w:right w:val="nil"/>
            </w:tcBorders>
            <w:shd w:val="clear" w:color="auto" w:fill="auto"/>
            <w:noWrap/>
            <w:vAlign w:val="bottom"/>
            <w:hideMark/>
          </w:tcPr>
          <w:p w14:paraId="2C946B1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242,6</w:t>
            </w:r>
          </w:p>
        </w:tc>
        <w:tc>
          <w:tcPr>
            <w:tcW w:w="262" w:type="pct"/>
            <w:tcBorders>
              <w:top w:val="nil"/>
              <w:left w:val="nil"/>
              <w:bottom w:val="nil"/>
              <w:right w:val="nil"/>
            </w:tcBorders>
            <w:shd w:val="clear" w:color="auto" w:fill="auto"/>
            <w:noWrap/>
            <w:vAlign w:val="bottom"/>
            <w:hideMark/>
          </w:tcPr>
          <w:p w14:paraId="54DCDB0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298,1</w:t>
            </w:r>
          </w:p>
        </w:tc>
        <w:tc>
          <w:tcPr>
            <w:tcW w:w="263" w:type="pct"/>
            <w:tcBorders>
              <w:top w:val="nil"/>
              <w:left w:val="nil"/>
              <w:bottom w:val="nil"/>
              <w:right w:val="nil"/>
            </w:tcBorders>
            <w:shd w:val="clear" w:color="auto" w:fill="auto"/>
            <w:noWrap/>
            <w:vAlign w:val="bottom"/>
            <w:hideMark/>
          </w:tcPr>
          <w:p w14:paraId="37CB393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198,6</w:t>
            </w:r>
          </w:p>
        </w:tc>
        <w:tc>
          <w:tcPr>
            <w:tcW w:w="263" w:type="pct"/>
            <w:tcBorders>
              <w:top w:val="nil"/>
              <w:left w:val="nil"/>
              <w:bottom w:val="nil"/>
              <w:right w:val="nil"/>
            </w:tcBorders>
            <w:shd w:val="clear" w:color="auto" w:fill="auto"/>
            <w:noWrap/>
            <w:vAlign w:val="bottom"/>
            <w:hideMark/>
          </w:tcPr>
          <w:p w14:paraId="0A5ECA2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717CEA9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92,3</w:t>
            </w:r>
          </w:p>
        </w:tc>
        <w:tc>
          <w:tcPr>
            <w:tcW w:w="263" w:type="pct"/>
            <w:tcBorders>
              <w:top w:val="nil"/>
              <w:left w:val="nil"/>
              <w:bottom w:val="nil"/>
              <w:right w:val="nil"/>
            </w:tcBorders>
            <w:shd w:val="clear" w:color="auto" w:fill="auto"/>
            <w:noWrap/>
            <w:vAlign w:val="bottom"/>
            <w:hideMark/>
          </w:tcPr>
          <w:p w14:paraId="604183B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80,8</w:t>
            </w:r>
          </w:p>
        </w:tc>
        <w:tc>
          <w:tcPr>
            <w:tcW w:w="263" w:type="pct"/>
            <w:tcBorders>
              <w:top w:val="nil"/>
              <w:left w:val="nil"/>
              <w:bottom w:val="nil"/>
              <w:right w:val="nil"/>
            </w:tcBorders>
            <w:shd w:val="clear" w:color="auto" w:fill="auto"/>
            <w:noWrap/>
            <w:vAlign w:val="bottom"/>
            <w:hideMark/>
          </w:tcPr>
          <w:p w14:paraId="4C66047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55,0</w:t>
            </w:r>
          </w:p>
        </w:tc>
        <w:tc>
          <w:tcPr>
            <w:tcW w:w="263" w:type="pct"/>
            <w:tcBorders>
              <w:top w:val="nil"/>
              <w:left w:val="nil"/>
              <w:bottom w:val="nil"/>
              <w:right w:val="nil"/>
            </w:tcBorders>
            <w:shd w:val="clear" w:color="auto" w:fill="auto"/>
            <w:noWrap/>
            <w:vAlign w:val="bottom"/>
            <w:hideMark/>
          </w:tcPr>
          <w:p w14:paraId="00C69AB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39,8</w:t>
            </w:r>
          </w:p>
        </w:tc>
        <w:tc>
          <w:tcPr>
            <w:tcW w:w="263" w:type="pct"/>
            <w:tcBorders>
              <w:top w:val="nil"/>
              <w:left w:val="nil"/>
              <w:bottom w:val="nil"/>
              <w:right w:val="nil"/>
            </w:tcBorders>
            <w:shd w:val="clear" w:color="auto" w:fill="auto"/>
            <w:noWrap/>
            <w:vAlign w:val="bottom"/>
            <w:hideMark/>
          </w:tcPr>
          <w:p w14:paraId="5E2ACCA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51,0</w:t>
            </w:r>
          </w:p>
        </w:tc>
        <w:tc>
          <w:tcPr>
            <w:tcW w:w="263" w:type="pct"/>
            <w:tcBorders>
              <w:top w:val="nil"/>
              <w:left w:val="nil"/>
              <w:bottom w:val="nil"/>
              <w:right w:val="nil"/>
            </w:tcBorders>
            <w:shd w:val="clear" w:color="auto" w:fill="auto"/>
            <w:noWrap/>
            <w:vAlign w:val="bottom"/>
            <w:hideMark/>
          </w:tcPr>
          <w:p w14:paraId="2AFAF36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76,3</w:t>
            </w:r>
          </w:p>
        </w:tc>
        <w:tc>
          <w:tcPr>
            <w:tcW w:w="263" w:type="pct"/>
            <w:tcBorders>
              <w:top w:val="nil"/>
              <w:left w:val="nil"/>
              <w:bottom w:val="nil"/>
              <w:right w:val="nil"/>
            </w:tcBorders>
            <w:shd w:val="clear" w:color="auto" w:fill="auto"/>
            <w:noWrap/>
            <w:vAlign w:val="bottom"/>
            <w:hideMark/>
          </w:tcPr>
          <w:p w14:paraId="78585A3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79,0</w:t>
            </w:r>
          </w:p>
        </w:tc>
        <w:tc>
          <w:tcPr>
            <w:tcW w:w="263" w:type="pct"/>
            <w:tcBorders>
              <w:top w:val="nil"/>
              <w:left w:val="nil"/>
              <w:bottom w:val="nil"/>
              <w:right w:val="nil"/>
            </w:tcBorders>
            <w:shd w:val="clear" w:color="auto" w:fill="auto"/>
            <w:noWrap/>
            <w:vAlign w:val="bottom"/>
            <w:hideMark/>
          </w:tcPr>
          <w:p w14:paraId="708A82E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76,7</w:t>
            </w:r>
          </w:p>
        </w:tc>
        <w:tc>
          <w:tcPr>
            <w:tcW w:w="263" w:type="pct"/>
            <w:tcBorders>
              <w:top w:val="nil"/>
              <w:left w:val="nil"/>
              <w:bottom w:val="nil"/>
              <w:right w:val="nil"/>
            </w:tcBorders>
            <w:shd w:val="clear" w:color="auto" w:fill="auto"/>
            <w:noWrap/>
            <w:vAlign w:val="bottom"/>
            <w:hideMark/>
          </w:tcPr>
          <w:p w14:paraId="0CCC4F9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78,6</w:t>
            </w:r>
          </w:p>
        </w:tc>
        <w:tc>
          <w:tcPr>
            <w:tcW w:w="263" w:type="pct"/>
            <w:tcBorders>
              <w:top w:val="nil"/>
              <w:left w:val="nil"/>
              <w:bottom w:val="nil"/>
              <w:right w:val="nil"/>
            </w:tcBorders>
            <w:shd w:val="clear" w:color="auto" w:fill="auto"/>
            <w:noWrap/>
            <w:vAlign w:val="bottom"/>
            <w:hideMark/>
          </w:tcPr>
          <w:p w14:paraId="15169AA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103,1</w:t>
            </w:r>
          </w:p>
        </w:tc>
        <w:tc>
          <w:tcPr>
            <w:tcW w:w="263" w:type="pct"/>
            <w:tcBorders>
              <w:top w:val="nil"/>
              <w:left w:val="nil"/>
              <w:bottom w:val="nil"/>
              <w:right w:val="nil"/>
            </w:tcBorders>
            <w:shd w:val="clear" w:color="auto" w:fill="auto"/>
            <w:noWrap/>
            <w:vAlign w:val="bottom"/>
            <w:hideMark/>
          </w:tcPr>
          <w:p w14:paraId="1F375B4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93,5</w:t>
            </w:r>
          </w:p>
        </w:tc>
        <w:tc>
          <w:tcPr>
            <w:tcW w:w="263" w:type="pct"/>
            <w:tcBorders>
              <w:top w:val="nil"/>
              <w:left w:val="nil"/>
              <w:bottom w:val="nil"/>
              <w:right w:val="nil"/>
            </w:tcBorders>
            <w:shd w:val="clear" w:color="auto" w:fill="auto"/>
            <w:noWrap/>
            <w:vAlign w:val="bottom"/>
            <w:hideMark/>
          </w:tcPr>
          <w:p w14:paraId="29B644A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91,9</w:t>
            </w:r>
          </w:p>
        </w:tc>
        <w:tc>
          <w:tcPr>
            <w:tcW w:w="263" w:type="pct"/>
            <w:tcBorders>
              <w:top w:val="nil"/>
              <w:left w:val="nil"/>
              <w:bottom w:val="nil"/>
              <w:right w:val="nil"/>
            </w:tcBorders>
            <w:shd w:val="clear" w:color="auto" w:fill="auto"/>
            <w:noWrap/>
            <w:vAlign w:val="bottom"/>
            <w:hideMark/>
          </w:tcPr>
          <w:p w14:paraId="5074B6E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88,4</w:t>
            </w:r>
          </w:p>
        </w:tc>
      </w:tr>
      <w:tr w:rsidR="00D83468" w:rsidRPr="00EF12AB" w14:paraId="3FA90246"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223EFCC3"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359</w:t>
            </w:r>
          </w:p>
        </w:tc>
        <w:tc>
          <w:tcPr>
            <w:tcW w:w="262" w:type="pct"/>
            <w:tcBorders>
              <w:top w:val="nil"/>
              <w:left w:val="nil"/>
              <w:bottom w:val="nil"/>
              <w:right w:val="nil"/>
            </w:tcBorders>
            <w:shd w:val="clear" w:color="auto" w:fill="auto"/>
            <w:noWrap/>
            <w:vAlign w:val="bottom"/>
            <w:hideMark/>
          </w:tcPr>
          <w:p w14:paraId="65737F3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88,6</w:t>
            </w:r>
          </w:p>
        </w:tc>
        <w:tc>
          <w:tcPr>
            <w:tcW w:w="262" w:type="pct"/>
            <w:tcBorders>
              <w:top w:val="nil"/>
              <w:left w:val="nil"/>
              <w:bottom w:val="nil"/>
              <w:right w:val="nil"/>
            </w:tcBorders>
            <w:shd w:val="clear" w:color="auto" w:fill="auto"/>
            <w:noWrap/>
            <w:vAlign w:val="bottom"/>
            <w:hideMark/>
          </w:tcPr>
          <w:p w14:paraId="1AE4013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86,9</w:t>
            </w:r>
          </w:p>
        </w:tc>
        <w:tc>
          <w:tcPr>
            <w:tcW w:w="262" w:type="pct"/>
            <w:tcBorders>
              <w:top w:val="nil"/>
              <w:left w:val="nil"/>
              <w:bottom w:val="nil"/>
              <w:right w:val="nil"/>
            </w:tcBorders>
            <w:shd w:val="clear" w:color="auto" w:fill="auto"/>
            <w:noWrap/>
            <w:vAlign w:val="bottom"/>
            <w:hideMark/>
          </w:tcPr>
          <w:p w14:paraId="380EDF6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61,5</w:t>
            </w:r>
          </w:p>
        </w:tc>
        <w:tc>
          <w:tcPr>
            <w:tcW w:w="263" w:type="pct"/>
            <w:tcBorders>
              <w:top w:val="nil"/>
              <w:left w:val="nil"/>
              <w:bottom w:val="nil"/>
              <w:right w:val="nil"/>
            </w:tcBorders>
            <w:shd w:val="clear" w:color="auto" w:fill="auto"/>
            <w:noWrap/>
            <w:vAlign w:val="bottom"/>
            <w:hideMark/>
          </w:tcPr>
          <w:p w14:paraId="2D9DAFD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72,3</w:t>
            </w:r>
          </w:p>
        </w:tc>
        <w:tc>
          <w:tcPr>
            <w:tcW w:w="263" w:type="pct"/>
            <w:tcBorders>
              <w:top w:val="nil"/>
              <w:left w:val="nil"/>
              <w:bottom w:val="nil"/>
              <w:right w:val="nil"/>
            </w:tcBorders>
            <w:shd w:val="clear" w:color="auto" w:fill="auto"/>
            <w:noWrap/>
            <w:vAlign w:val="bottom"/>
            <w:hideMark/>
          </w:tcPr>
          <w:p w14:paraId="156F85C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726BDF6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83,8</w:t>
            </w:r>
          </w:p>
        </w:tc>
        <w:tc>
          <w:tcPr>
            <w:tcW w:w="263" w:type="pct"/>
            <w:tcBorders>
              <w:top w:val="nil"/>
              <w:left w:val="nil"/>
              <w:bottom w:val="nil"/>
              <w:right w:val="nil"/>
            </w:tcBorders>
            <w:shd w:val="clear" w:color="auto" w:fill="auto"/>
            <w:noWrap/>
            <w:vAlign w:val="bottom"/>
            <w:hideMark/>
          </w:tcPr>
          <w:p w14:paraId="2F65A65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56,6</w:t>
            </w:r>
          </w:p>
        </w:tc>
        <w:tc>
          <w:tcPr>
            <w:tcW w:w="263" w:type="pct"/>
            <w:tcBorders>
              <w:top w:val="nil"/>
              <w:left w:val="nil"/>
              <w:bottom w:val="nil"/>
              <w:right w:val="nil"/>
            </w:tcBorders>
            <w:shd w:val="clear" w:color="auto" w:fill="auto"/>
            <w:noWrap/>
            <w:vAlign w:val="bottom"/>
            <w:hideMark/>
          </w:tcPr>
          <w:p w14:paraId="69AC300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39,8</w:t>
            </w:r>
          </w:p>
        </w:tc>
        <w:tc>
          <w:tcPr>
            <w:tcW w:w="263" w:type="pct"/>
            <w:tcBorders>
              <w:top w:val="nil"/>
              <w:left w:val="nil"/>
              <w:bottom w:val="nil"/>
              <w:right w:val="nil"/>
            </w:tcBorders>
            <w:shd w:val="clear" w:color="auto" w:fill="auto"/>
            <w:noWrap/>
            <w:vAlign w:val="bottom"/>
            <w:hideMark/>
          </w:tcPr>
          <w:p w14:paraId="0DBC3CA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21,4</w:t>
            </w:r>
          </w:p>
        </w:tc>
        <w:tc>
          <w:tcPr>
            <w:tcW w:w="263" w:type="pct"/>
            <w:tcBorders>
              <w:top w:val="nil"/>
              <w:left w:val="nil"/>
              <w:bottom w:val="nil"/>
              <w:right w:val="nil"/>
            </w:tcBorders>
            <w:shd w:val="clear" w:color="auto" w:fill="auto"/>
            <w:noWrap/>
            <w:vAlign w:val="bottom"/>
            <w:hideMark/>
          </w:tcPr>
          <w:p w14:paraId="096F11D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13,6</w:t>
            </w:r>
          </w:p>
        </w:tc>
        <w:tc>
          <w:tcPr>
            <w:tcW w:w="263" w:type="pct"/>
            <w:tcBorders>
              <w:top w:val="nil"/>
              <w:left w:val="nil"/>
              <w:bottom w:val="nil"/>
              <w:right w:val="nil"/>
            </w:tcBorders>
            <w:shd w:val="clear" w:color="auto" w:fill="auto"/>
            <w:noWrap/>
            <w:vAlign w:val="bottom"/>
            <w:hideMark/>
          </w:tcPr>
          <w:p w14:paraId="050CD3D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21,5</w:t>
            </w:r>
          </w:p>
        </w:tc>
        <w:tc>
          <w:tcPr>
            <w:tcW w:w="263" w:type="pct"/>
            <w:tcBorders>
              <w:top w:val="nil"/>
              <w:left w:val="nil"/>
              <w:bottom w:val="nil"/>
              <w:right w:val="nil"/>
            </w:tcBorders>
            <w:shd w:val="clear" w:color="auto" w:fill="auto"/>
            <w:noWrap/>
            <w:vAlign w:val="bottom"/>
            <w:hideMark/>
          </w:tcPr>
          <w:p w14:paraId="58273A9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44,1</w:t>
            </w:r>
          </w:p>
        </w:tc>
        <w:tc>
          <w:tcPr>
            <w:tcW w:w="263" w:type="pct"/>
            <w:tcBorders>
              <w:top w:val="nil"/>
              <w:left w:val="nil"/>
              <w:bottom w:val="nil"/>
              <w:right w:val="nil"/>
            </w:tcBorders>
            <w:shd w:val="clear" w:color="auto" w:fill="auto"/>
            <w:noWrap/>
            <w:vAlign w:val="bottom"/>
            <w:hideMark/>
          </w:tcPr>
          <w:p w14:paraId="740087A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58,6</w:t>
            </w:r>
          </w:p>
        </w:tc>
        <w:tc>
          <w:tcPr>
            <w:tcW w:w="263" w:type="pct"/>
            <w:tcBorders>
              <w:top w:val="nil"/>
              <w:left w:val="nil"/>
              <w:bottom w:val="nil"/>
              <w:right w:val="nil"/>
            </w:tcBorders>
            <w:shd w:val="clear" w:color="auto" w:fill="auto"/>
            <w:noWrap/>
            <w:vAlign w:val="bottom"/>
            <w:hideMark/>
          </w:tcPr>
          <w:p w14:paraId="5360093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53,2</w:t>
            </w:r>
          </w:p>
        </w:tc>
        <w:tc>
          <w:tcPr>
            <w:tcW w:w="263" w:type="pct"/>
            <w:tcBorders>
              <w:top w:val="nil"/>
              <w:left w:val="nil"/>
              <w:bottom w:val="nil"/>
              <w:right w:val="nil"/>
            </w:tcBorders>
            <w:shd w:val="clear" w:color="auto" w:fill="auto"/>
            <w:noWrap/>
            <w:vAlign w:val="bottom"/>
            <w:hideMark/>
          </w:tcPr>
          <w:p w14:paraId="264EB28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50,1</w:t>
            </w:r>
          </w:p>
        </w:tc>
        <w:tc>
          <w:tcPr>
            <w:tcW w:w="263" w:type="pct"/>
            <w:tcBorders>
              <w:top w:val="nil"/>
              <w:left w:val="nil"/>
              <w:bottom w:val="nil"/>
              <w:right w:val="nil"/>
            </w:tcBorders>
            <w:shd w:val="clear" w:color="auto" w:fill="auto"/>
            <w:noWrap/>
            <w:vAlign w:val="bottom"/>
            <w:hideMark/>
          </w:tcPr>
          <w:p w14:paraId="3424220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58,2</w:t>
            </w:r>
          </w:p>
        </w:tc>
        <w:tc>
          <w:tcPr>
            <w:tcW w:w="263" w:type="pct"/>
            <w:tcBorders>
              <w:top w:val="nil"/>
              <w:left w:val="nil"/>
              <w:bottom w:val="nil"/>
              <w:right w:val="nil"/>
            </w:tcBorders>
            <w:shd w:val="clear" w:color="auto" w:fill="auto"/>
            <w:noWrap/>
            <w:vAlign w:val="bottom"/>
            <w:hideMark/>
          </w:tcPr>
          <w:p w14:paraId="6939AAA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52,3</w:t>
            </w:r>
          </w:p>
        </w:tc>
        <w:tc>
          <w:tcPr>
            <w:tcW w:w="263" w:type="pct"/>
            <w:tcBorders>
              <w:top w:val="nil"/>
              <w:left w:val="nil"/>
              <w:bottom w:val="nil"/>
              <w:right w:val="nil"/>
            </w:tcBorders>
            <w:shd w:val="clear" w:color="auto" w:fill="auto"/>
            <w:noWrap/>
            <w:vAlign w:val="bottom"/>
            <w:hideMark/>
          </w:tcPr>
          <w:p w14:paraId="645583A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57,0</w:t>
            </w:r>
          </w:p>
        </w:tc>
      </w:tr>
      <w:tr w:rsidR="00D83468" w:rsidRPr="00EF12AB" w14:paraId="63689A54"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51C91863"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35A</w:t>
            </w:r>
          </w:p>
        </w:tc>
        <w:tc>
          <w:tcPr>
            <w:tcW w:w="262" w:type="pct"/>
            <w:tcBorders>
              <w:top w:val="nil"/>
              <w:left w:val="nil"/>
              <w:bottom w:val="nil"/>
              <w:right w:val="nil"/>
            </w:tcBorders>
            <w:shd w:val="clear" w:color="auto" w:fill="auto"/>
            <w:noWrap/>
            <w:vAlign w:val="bottom"/>
            <w:hideMark/>
          </w:tcPr>
          <w:p w14:paraId="2AB9697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45,7</w:t>
            </w:r>
          </w:p>
        </w:tc>
        <w:tc>
          <w:tcPr>
            <w:tcW w:w="262" w:type="pct"/>
            <w:tcBorders>
              <w:top w:val="nil"/>
              <w:left w:val="nil"/>
              <w:bottom w:val="nil"/>
              <w:right w:val="nil"/>
            </w:tcBorders>
            <w:shd w:val="clear" w:color="auto" w:fill="auto"/>
            <w:noWrap/>
            <w:vAlign w:val="bottom"/>
            <w:hideMark/>
          </w:tcPr>
          <w:p w14:paraId="260F58A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62,2</w:t>
            </w:r>
          </w:p>
        </w:tc>
        <w:tc>
          <w:tcPr>
            <w:tcW w:w="262" w:type="pct"/>
            <w:tcBorders>
              <w:top w:val="nil"/>
              <w:left w:val="nil"/>
              <w:bottom w:val="nil"/>
              <w:right w:val="nil"/>
            </w:tcBorders>
            <w:shd w:val="clear" w:color="auto" w:fill="auto"/>
            <w:noWrap/>
            <w:vAlign w:val="bottom"/>
            <w:hideMark/>
          </w:tcPr>
          <w:p w14:paraId="35C93D3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68,8</w:t>
            </w:r>
          </w:p>
        </w:tc>
        <w:tc>
          <w:tcPr>
            <w:tcW w:w="263" w:type="pct"/>
            <w:tcBorders>
              <w:top w:val="nil"/>
              <w:left w:val="nil"/>
              <w:bottom w:val="nil"/>
              <w:right w:val="nil"/>
            </w:tcBorders>
            <w:shd w:val="clear" w:color="auto" w:fill="auto"/>
            <w:noWrap/>
            <w:vAlign w:val="bottom"/>
            <w:hideMark/>
          </w:tcPr>
          <w:p w14:paraId="043E171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86,0</w:t>
            </w:r>
          </w:p>
        </w:tc>
        <w:tc>
          <w:tcPr>
            <w:tcW w:w="263" w:type="pct"/>
            <w:tcBorders>
              <w:top w:val="nil"/>
              <w:left w:val="nil"/>
              <w:bottom w:val="nil"/>
              <w:right w:val="nil"/>
            </w:tcBorders>
            <w:shd w:val="clear" w:color="auto" w:fill="auto"/>
            <w:noWrap/>
            <w:vAlign w:val="bottom"/>
            <w:hideMark/>
          </w:tcPr>
          <w:p w14:paraId="5D0871F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280A16A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144,3</w:t>
            </w:r>
          </w:p>
        </w:tc>
        <w:tc>
          <w:tcPr>
            <w:tcW w:w="263" w:type="pct"/>
            <w:tcBorders>
              <w:top w:val="nil"/>
              <w:left w:val="nil"/>
              <w:bottom w:val="nil"/>
              <w:right w:val="nil"/>
            </w:tcBorders>
            <w:shd w:val="clear" w:color="auto" w:fill="auto"/>
            <w:noWrap/>
            <w:vAlign w:val="bottom"/>
            <w:hideMark/>
          </w:tcPr>
          <w:p w14:paraId="26140EC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111,7</w:t>
            </w:r>
          </w:p>
        </w:tc>
        <w:tc>
          <w:tcPr>
            <w:tcW w:w="263" w:type="pct"/>
            <w:tcBorders>
              <w:top w:val="nil"/>
              <w:left w:val="nil"/>
              <w:bottom w:val="nil"/>
              <w:right w:val="nil"/>
            </w:tcBorders>
            <w:shd w:val="clear" w:color="auto" w:fill="auto"/>
            <w:noWrap/>
            <w:vAlign w:val="bottom"/>
            <w:hideMark/>
          </w:tcPr>
          <w:p w14:paraId="6A871F9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83,8</w:t>
            </w:r>
          </w:p>
        </w:tc>
        <w:tc>
          <w:tcPr>
            <w:tcW w:w="263" w:type="pct"/>
            <w:tcBorders>
              <w:top w:val="nil"/>
              <w:left w:val="nil"/>
              <w:bottom w:val="nil"/>
              <w:right w:val="nil"/>
            </w:tcBorders>
            <w:shd w:val="clear" w:color="auto" w:fill="auto"/>
            <w:noWrap/>
            <w:vAlign w:val="bottom"/>
            <w:hideMark/>
          </w:tcPr>
          <w:p w14:paraId="5CD49C8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78,4</w:t>
            </w:r>
          </w:p>
        </w:tc>
        <w:tc>
          <w:tcPr>
            <w:tcW w:w="263" w:type="pct"/>
            <w:tcBorders>
              <w:top w:val="nil"/>
              <w:left w:val="nil"/>
              <w:bottom w:val="nil"/>
              <w:right w:val="nil"/>
            </w:tcBorders>
            <w:shd w:val="clear" w:color="auto" w:fill="auto"/>
            <w:noWrap/>
            <w:vAlign w:val="bottom"/>
            <w:hideMark/>
          </w:tcPr>
          <w:p w14:paraId="6385E6B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63,9</w:t>
            </w:r>
          </w:p>
        </w:tc>
        <w:tc>
          <w:tcPr>
            <w:tcW w:w="263" w:type="pct"/>
            <w:tcBorders>
              <w:top w:val="nil"/>
              <w:left w:val="nil"/>
              <w:bottom w:val="nil"/>
              <w:right w:val="nil"/>
            </w:tcBorders>
            <w:shd w:val="clear" w:color="auto" w:fill="auto"/>
            <w:noWrap/>
            <w:vAlign w:val="bottom"/>
            <w:hideMark/>
          </w:tcPr>
          <w:p w14:paraId="22F10E7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74,7</w:t>
            </w:r>
          </w:p>
        </w:tc>
        <w:tc>
          <w:tcPr>
            <w:tcW w:w="263" w:type="pct"/>
            <w:tcBorders>
              <w:top w:val="nil"/>
              <w:left w:val="nil"/>
              <w:bottom w:val="nil"/>
              <w:right w:val="nil"/>
            </w:tcBorders>
            <w:shd w:val="clear" w:color="auto" w:fill="auto"/>
            <w:noWrap/>
            <w:vAlign w:val="bottom"/>
            <w:hideMark/>
          </w:tcPr>
          <w:p w14:paraId="14C4BB1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82,3</w:t>
            </w:r>
          </w:p>
        </w:tc>
        <w:tc>
          <w:tcPr>
            <w:tcW w:w="263" w:type="pct"/>
            <w:tcBorders>
              <w:top w:val="nil"/>
              <w:left w:val="nil"/>
              <w:bottom w:val="nil"/>
              <w:right w:val="nil"/>
            </w:tcBorders>
            <w:shd w:val="clear" w:color="auto" w:fill="auto"/>
            <w:noWrap/>
            <w:vAlign w:val="bottom"/>
            <w:hideMark/>
          </w:tcPr>
          <w:p w14:paraId="5A4AC66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106,4</w:t>
            </w:r>
          </w:p>
        </w:tc>
        <w:tc>
          <w:tcPr>
            <w:tcW w:w="263" w:type="pct"/>
            <w:tcBorders>
              <w:top w:val="nil"/>
              <w:left w:val="nil"/>
              <w:bottom w:val="nil"/>
              <w:right w:val="nil"/>
            </w:tcBorders>
            <w:shd w:val="clear" w:color="auto" w:fill="auto"/>
            <w:noWrap/>
            <w:vAlign w:val="bottom"/>
            <w:hideMark/>
          </w:tcPr>
          <w:p w14:paraId="01AA8E8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106,3</w:t>
            </w:r>
          </w:p>
        </w:tc>
        <w:tc>
          <w:tcPr>
            <w:tcW w:w="263" w:type="pct"/>
            <w:tcBorders>
              <w:top w:val="nil"/>
              <w:left w:val="nil"/>
              <w:bottom w:val="nil"/>
              <w:right w:val="nil"/>
            </w:tcBorders>
            <w:shd w:val="clear" w:color="auto" w:fill="auto"/>
            <w:noWrap/>
            <w:vAlign w:val="bottom"/>
            <w:hideMark/>
          </w:tcPr>
          <w:p w14:paraId="072B79F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94,4</w:t>
            </w:r>
          </w:p>
        </w:tc>
        <w:tc>
          <w:tcPr>
            <w:tcW w:w="263" w:type="pct"/>
            <w:tcBorders>
              <w:top w:val="nil"/>
              <w:left w:val="nil"/>
              <w:bottom w:val="nil"/>
              <w:right w:val="nil"/>
            </w:tcBorders>
            <w:shd w:val="clear" w:color="auto" w:fill="auto"/>
            <w:noWrap/>
            <w:vAlign w:val="bottom"/>
            <w:hideMark/>
          </w:tcPr>
          <w:p w14:paraId="29F38C5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73,5</w:t>
            </w:r>
          </w:p>
        </w:tc>
        <w:tc>
          <w:tcPr>
            <w:tcW w:w="263" w:type="pct"/>
            <w:tcBorders>
              <w:top w:val="nil"/>
              <w:left w:val="nil"/>
              <w:bottom w:val="nil"/>
              <w:right w:val="nil"/>
            </w:tcBorders>
            <w:shd w:val="clear" w:color="auto" w:fill="auto"/>
            <w:noWrap/>
            <w:vAlign w:val="bottom"/>
            <w:hideMark/>
          </w:tcPr>
          <w:p w14:paraId="7F5AF31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72,1</w:t>
            </w:r>
          </w:p>
        </w:tc>
        <w:tc>
          <w:tcPr>
            <w:tcW w:w="263" w:type="pct"/>
            <w:tcBorders>
              <w:top w:val="nil"/>
              <w:left w:val="nil"/>
              <w:bottom w:val="nil"/>
              <w:right w:val="nil"/>
            </w:tcBorders>
            <w:shd w:val="clear" w:color="auto" w:fill="auto"/>
            <w:noWrap/>
            <w:vAlign w:val="bottom"/>
            <w:hideMark/>
          </w:tcPr>
          <w:p w14:paraId="5F2D2EC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61,7</w:t>
            </w:r>
          </w:p>
        </w:tc>
      </w:tr>
      <w:tr w:rsidR="00D83468" w:rsidRPr="00EF12AB" w14:paraId="0E776168"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3EF56308"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361</w:t>
            </w:r>
          </w:p>
        </w:tc>
        <w:tc>
          <w:tcPr>
            <w:tcW w:w="262" w:type="pct"/>
            <w:tcBorders>
              <w:top w:val="nil"/>
              <w:left w:val="nil"/>
              <w:bottom w:val="nil"/>
              <w:right w:val="nil"/>
            </w:tcBorders>
            <w:shd w:val="clear" w:color="auto" w:fill="auto"/>
            <w:noWrap/>
            <w:vAlign w:val="bottom"/>
            <w:hideMark/>
          </w:tcPr>
          <w:p w14:paraId="66E4ED9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68,2</w:t>
            </w:r>
          </w:p>
        </w:tc>
        <w:tc>
          <w:tcPr>
            <w:tcW w:w="262" w:type="pct"/>
            <w:tcBorders>
              <w:top w:val="nil"/>
              <w:left w:val="nil"/>
              <w:bottom w:val="nil"/>
              <w:right w:val="nil"/>
            </w:tcBorders>
            <w:shd w:val="clear" w:color="auto" w:fill="auto"/>
            <w:noWrap/>
            <w:vAlign w:val="bottom"/>
            <w:hideMark/>
          </w:tcPr>
          <w:p w14:paraId="777AAE5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64,3</w:t>
            </w:r>
          </w:p>
        </w:tc>
        <w:tc>
          <w:tcPr>
            <w:tcW w:w="262" w:type="pct"/>
            <w:tcBorders>
              <w:top w:val="nil"/>
              <w:left w:val="nil"/>
              <w:bottom w:val="nil"/>
              <w:right w:val="nil"/>
            </w:tcBorders>
            <w:shd w:val="clear" w:color="auto" w:fill="auto"/>
            <w:noWrap/>
            <w:vAlign w:val="bottom"/>
            <w:hideMark/>
          </w:tcPr>
          <w:p w14:paraId="387F113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51,1</w:t>
            </w:r>
          </w:p>
        </w:tc>
        <w:tc>
          <w:tcPr>
            <w:tcW w:w="263" w:type="pct"/>
            <w:tcBorders>
              <w:top w:val="nil"/>
              <w:left w:val="nil"/>
              <w:bottom w:val="nil"/>
              <w:right w:val="nil"/>
            </w:tcBorders>
            <w:shd w:val="clear" w:color="auto" w:fill="auto"/>
            <w:noWrap/>
            <w:vAlign w:val="bottom"/>
            <w:hideMark/>
          </w:tcPr>
          <w:p w14:paraId="7DC3CA6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59,4</w:t>
            </w:r>
          </w:p>
        </w:tc>
        <w:tc>
          <w:tcPr>
            <w:tcW w:w="263" w:type="pct"/>
            <w:tcBorders>
              <w:top w:val="nil"/>
              <w:left w:val="nil"/>
              <w:bottom w:val="nil"/>
              <w:right w:val="nil"/>
            </w:tcBorders>
            <w:shd w:val="clear" w:color="auto" w:fill="auto"/>
            <w:noWrap/>
            <w:vAlign w:val="bottom"/>
            <w:hideMark/>
          </w:tcPr>
          <w:p w14:paraId="5B38114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10FBBE6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103,7</w:t>
            </w:r>
          </w:p>
        </w:tc>
        <w:tc>
          <w:tcPr>
            <w:tcW w:w="263" w:type="pct"/>
            <w:tcBorders>
              <w:top w:val="nil"/>
              <w:left w:val="nil"/>
              <w:bottom w:val="nil"/>
              <w:right w:val="nil"/>
            </w:tcBorders>
            <w:shd w:val="clear" w:color="auto" w:fill="auto"/>
            <w:noWrap/>
            <w:vAlign w:val="bottom"/>
            <w:hideMark/>
          </w:tcPr>
          <w:p w14:paraId="24C4B86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84,6</w:t>
            </w:r>
          </w:p>
        </w:tc>
        <w:tc>
          <w:tcPr>
            <w:tcW w:w="263" w:type="pct"/>
            <w:tcBorders>
              <w:top w:val="nil"/>
              <w:left w:val="nil"/>
              <w:bottom w:val="nil"/>
              <w:right w:val="nil"/>
            </w:tcBorders>
            <w:shd w:val="clear" w:color="auto" w:fill="auto"/>
            <w:noWrap/>
            <w:vAlign w:val="bottom"/>
            <w:hideMark/>
          </w:tcPr>
          <w:p w14:paraId="29E2533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76,6</w:t>
            </w:r>
          </w:p>
        </w:tc>
        <w:tc>
          <w:tcPr>
            <w:tcW w:w="263" w:type="pct"/>
            <w:tcBorders>
              <w:top w:val="nil"/>
              <w:left w:val="nil"/>
              <w:bottom w:val="nil"/>
              <w:right w:val="nil"/>
            </w:tcBorders>
            <w:shd w:val="clear" w:color="auto" w:fill="auto"/>
            <w:noWrap/>
            <w:vAlign w:val="bottom"/>
            <w:hideMark/>
          </w:tcPr>
          <w:p w14:paraId="6A9ED64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55,5</w:t>
            </w:r>
          </w:p>
        </w:tc>
        <w:tc>
          <w:tcPr>
            <w:tcW w:w="263" w:type="pct"/>
            <w:tcBorders>
              <w:top w:val="nil"/>
              <w:left w:val="nil"/>
              <w:bottom w:val="nil"/>
              <w:right w:val="nil"/>
            </w:tcBorders>
            <w:shd w:val="clear" w:color="auto" w:fill="auto"/>
            <w:noWrap/>
            <w:vAlign w:val="bottom"/>
            <w:hideMark/>
          </w:tcPr>
          <w:p w14:paraId="6A8FE45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29,8</w:t>
            </w:r>
          </w:p>
        </w:tc>
        <w:tc>
          <w:tcPr>
            <w:tcW w:w="263" w:type="pct"/>
            <w:tcBorders>
              <w:top w:val="nil"/>
              <w:left w:val="nil"/>
              <w:bottom w:val="nil"/>
              <w:right w:val="nil"/>
            </w:tcBorders>
            <w:shd w:val="clear" w:color="auto" w:fill="auto"/>
            <w:noWrap/>
            <w:vAlign w:val="bottom"/>
            <w:hideMark/>
          </w:tcPr>
          <w:p w14:paraId="2D38E44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44,9</w:t>
            </w:r>
          </w:p>
        </w:tc>
        <w:tc>
          <w:tcPr>
            <w:tcW w:w="263" w:type="pct"/>
            <w:tcBorders>
              <w:top w:val="nil"/>
              <w:left w:val="nil"/>
              <w:bottom w:val="nil"/>
              <w:right w:val="nil"/>
            </w:tcBorders>
            <w:shd w:val="clear" w:color="auto" w:fill="auto"/>
            <w:noWrap/>
            <w:vAlign w:val="bottom"/>
            <w:hideMark/>
          </w:tcPr>
          <w:p w14:paraId="7A9A7AD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51,1</w:t>
            </w:r>
          </w:p>
        </w:tc>
        <w:tc>
          <w:tcPr>
            <w:tcW w:w="263" w:type="pct"/>
            <w:tcBorders>
              <w:top w:val="nil"/>
              <w:left w:val="nil"/>
              <w:bottom w:val="nil"/>
              <w:right w:val="nil"/>
            </w:tcBorders>
            <w:shd w:val="clear" w:color="auto" w:fill="auto"/>
            <w:noWrap/>
            <w:vAlign w:val="bottom"/>
            <w:hideMark/>
          </w:tcPr>
          <w:p w14:paraId="13677E6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55,5</w:t>
            </w:r>
          </w:p>
        </w:tc>
        <w:tc>
          <w:tcPr>
            <w:tcW w:w="263" w:type="pct"/>
            <w:tcBorders>
              <w:top w:val="nil"/>
              <w:left w:val="nil"/>
              <w:bottom w:val="nil"/>
              <w:right w:val="nil"/>
            </w:tcBorders>
            <w:shd w:val="clear" w:color="auto" w:fill="auto"/>
            <w:noWrap/>
            <w:vAlign w:val="bottom"/>
            <w:hideMark/>
          </w:tcPr>
          <w:p w14:paraId="0468BEF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64,3</w:t>
            </w:r>
          </w:p>
        </w:tc>
        <w:tc>
          <w:tcPr>
            <w:tcW w:w="263" w:type="pct"/>
            <w:tcBorders>
              <w:top w:val="nil"/>
              <w:left w:val="nil"/>
              <w:bottom w:val="nil"/>
              <w:right w:val="nil"/>
            </w:tcBorders>
            <w:shd w:val="clear" w:color="auto" w:fill="auto"/>
            <w:noWrap/>
            <w:vAlign w:val="bottom"/>
            <w:hideMark/>
          </w:tcPr>
          <w:p w14:paraId="4171B34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74,2</w:t>
            </w:r>
          </w:p>
        </w:tc>
        <w:tc>
          <w:tcPr>
            <w:tcW w:w="263" w:type="pct"/>
            <w:tcBorders>
              <w:top w:val="nil"/>
              <w:left w:val="nil"/>
              <w:bottom w:val="nil"/>
              <w:right w:val="nil"/>
            </w:tcBorders>
            <w:shd w:val="clear" w:color="auto" w:fill="auto"/>
            <w:noWrap/>
            <w:vAlign w:val="bottom"/>
            <w:hideMark/>
          </w:tcPr>
          <w:p w14:paraId="41F7D6E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70,4</w:t>
            </w:r>
          </w:p>
        </w:tc>
        <w:tc>
          <w:tcPr>
            <w:tcW w:w="263" w:type="pct"/>
            <w:tcBorders>
              <w:top w:val="nil"/>
              <w:left w:val="nil"/>
              <w:bottom w:val="nil"/>
              <w:right w:val="nil"/>
            </w:tcBorders>
            <w:shd w:val="clear" w:color="auto" w:fill="auto"/>
            <w:noWrap/>
            <w:vAlign w:val="bottom"/>
            <w:hideMark/>
          </w:tcPr>
          <w:p w14:paraId="5BFC3E8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58,6</w:t>
            </w:r>
          </w:p>
        </w:tc>
        <w:tc>
          <w:tcPr>
            <w:tcW w:w="263" w:type="pct"/>
            <w:tcBorders>
              <w:top w:val="nil"/>
              <w:left w:val="nil"/>
              <w:bottom w:val="nil"/>
              <w:right w:val="nil"/>
            </w:tcBorders>
            <w:shd w:val="clear" w:color="auto" w:fill="auto"/>
            <w:noWrap/>
            <w:vAlign w:val="bottom"/>
            <w:hideMark/>
          </w:tcPr>
          <w:p w14:paraId="76F7760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56,6</w:t>
            </w:r>
          </w:p>
        </w:tc>
      </w:tr>
      <w:tr w:rsidR="00D83468" w:rsidRPr="00EF12AB" w14:paraId="0C61BE3C" w14:textId="77777777" w:rsidTr="00482C1E">
        <w:trPr>
          <w:trHeight w:val="240"/>
        </w:trPr>
        <w:tc>
          <w:tcPr>
            <w:tcW w:w="271" w:type="pct"/>
            <w:tcBorders>
              <w:top w:val="nil"/>
              <w:left w:val="nil"/>
              <w:bottom w:val="double" w:sz="6" w:space="0" w:color="auto"/>
              <w:right w:val="single" w:sz="4" w:space="0" w:color="auto"/>
            </w:tcBorders>
            <w:shd w:val="clear" w:color="auto" w:fill="auto"/>
            <w:noWrap/>
            <w:vAlign w:val="bottom"/>
            <w:hideMark/>
          </w:tcPr>
          <w:p w14:paraId="14E08044"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369</w:t>
            </w:r>
          </w:p>
        </w:tc>
        <w:tc>
          <w:tcPr>
            <w:tcW w:w="262" w:type="pct"/>
            <w:tcBorders>
              <w:top w:val="nil"/>
              <w:left w:val="nil"/>
              <w:bottom w:val="double" w:sz="6" w:space="0" w:color="auto"/>
              <w:right w:val="nil"/>
            </w:tcBorders>
            <w:shd w:val="clear" w:color="auto" w:fill="auto"/>
            <w:noWrap/>
            <w:vAlign w:val="bottom"/>
            <w:hideMark/>
          </w:tcPr>
          <w:p w14:paraId="03A56E0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108,7</w:t>
            </w:r>
          </w:p>
        </w:tc>
        <w:tc>
          <w:tcPr>
            <w:tcW w:w="262" w:type="pct"/>
            <w:tcBorders>
              <w:top w:val="nil"/>
              <w:left w:val="nil"/>
              <w:bottom w:val="double" w:sz="6" w:space="0" w:color="auto"/>
              <w:right w:val="nil"/>
            </w:tcBorders>
            <w:shd w:val="clear" w:color="auto" w:fill="auto"/>
            <w:noWrap/>
            <w:vAlign w:val="bottom"/>
            <w:hideMark/>
          </w:tcPr>
          <w:p w14:paraId="7C79997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116,0</w:t>
            </w:r>
          </w:p>
        </w:tc>
        <w:tc>
          <w:tcPr>
            <w:tcW w:w="262" w:type="pct"/>
            <w:tcBorders>
              <w:top w:val="nil"/>
              <w:left w:val="nil"/>
              <w:bottom w:val="double" w:sz="6" w:space="0" w:color="auto"/>
              <w:right w:val="nil"/>
            </w:tcBorders>
            <w:shd w:val="clear" w:color="auto" w:fill="auto"/>
            <w:noWrap/>
            <w:vAlign w:val="bottom"/>
            <w:hideMark/>
          </w:tcPr>
          <w:p w14:paraId="60005AA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104,9</w:t>
            </w:r>
          </w:p>
        </w:tc>
        <w:tc>
          <w:tcPr>
            <w:tcW w:w="263" w:type="pct"/>
            <w:tcBorders>
              <w:top w:val="nil"/>
              <w:left w:val="nil"/>
              <w:bottom w:val="double" w:sz="6" w:space="0" w:color="auto"/>
              <w:right w:val="nil"/>
            </w:tcBorders>
            <w:shd w:val="clear" w:color="auto" w:fill="auto"/>
            <w:noWrap/>
            <w:vAlign w:val="bottom"/>
            <w:hideMark/>
          </w:tcPr>
          <w:p w14:paraId="08A32B1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115,4</w:t>
            </w:r>
          </w:p>
        </w:tc>
        <w:tc>
          <w:tcPr>
            <w:tcW w:w="263" w:type="pct"/>
            <w:tcBorders>
              <w:top w:val="nil"/>
              <w:left w:val="nil"/>
              <w:bottom w:val="double" w:sz="6" w:space="0" w:color="auto"/>
              <w:right w:val="nil"/>
            </w:tcBorders>
            <w:shd w:val="clear" w:color="auto" w:fill="auto"/>
            <w:noWrap/>
            <w:vAlign w:val="bottom"/>
            <w:hideMark/>
          </w:tcPr>
          <w:p w14:paraId="76B7CF9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double" w:sz="6" w:space="0" w:color="auto"/>
              <w:right w:val="nil"/>
            </w:tcBorders>
            <w:shd w:val="clear" w:color="auto" w:fill="auto"/>
            <w:noWrap/>
            <w:vAlign w:val="bottom"/>
            <w:hideMark/>
          </w:tcPr>
          <w:p w14:paraId="04A3B85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93,4</w:t>
            </w:r>
          </w:p>
        </w:tc>
        <w:tc>
          <w:tcPr>
            <w:tcW w:w="263" w:type="pct"/>
            <w:tcBorders>
              <w:top w:val="nil"/>
              <w:left w:val="nil"/>
              <w:bottom w:val="double" w:sz="6" w:space="0" w:color="auto"/>
              <w:right w:val="nil"/>
            </w:tcBorders>
            <w:shd w:val="clear" w:color="auto" w:fill="auto"/>
            <w:noWrap/>
            <w:vAlign w:val="bottom"/>
            <w:hideMark/>
          </w:tcPr>
          <w:p w14:paraId="17E3850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68,7</w:t>
            </w:r>
          </w:p>
        </w:tc>
        <w:tc>
          <w:tcPr>
            <w:tcW w:w="263" w:type="pct"/>
            <w:tcBorders>
              <w:top w:val="nil"/>
              <w:left w:val="nil"/>
              <w:bottom w:val="double" w:sz="6" w:space="0" w:color="auto"/>
              <w:right w:val="nil"/>
            </w:tcBorders>
            <w:shd w:val="clear" w:color="auto" w:fill="auto"/>
            <w:noWrap/>
            <w:vAlign w:val="bottom"/>
            <w:hideMark/>
          </w:tcPr>
          <w:p w14:paraId="0E73F3F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67,6</w:t>
            </w:r>
          </w:p>
        </w:tc>
        <w:tc>
          <w:tcPr>
            <w:tcW w:w="263" w:type="pct"/>
            <w:tcBorders>
              <w:top w:val="nil"/>
              <w:left w:val="nil"/>
              <w:bottom w:val="double" w:sz="6" w:space="0" w:color="auto"/>
              <w:right w:val="nil"/>
            </w:tcBorders>
            <w:shd w:val="clear" w:color="auto" w:fill="auto"/>
            <w:noWrap/>
            <w:vAlign w:val="bottom"/>
            <w:hideMark/>
          </w:tcPr>
          <w:p w14:paraId="116396C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55,6</w:t>
            </w:r>
          </w:p>
        </w:tc>
        <w:tc>
          <w:tcPr>
            <w:tcW w:w="263" w:type="pct"/>
            <w:tcBorders>
              <w:top w:val="nil"/>
              <w:left w:val="nil"/>
              <w:bottom w:val="double" w:sz="6" w:space="0" w:color="auto"/>
              <w:right w:val="nil"/>
            </w:tcBorders>
            <w:shd w:val="clear" w:color="auto" w:fill="auto"/>
            <w:noWrap/>
            <w:vAlign w:val="bottom"/>
            <w:hideMark/>
          </w:tcPr>
          <w:p w14:paraId="349B819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33,0</w:t>
            </w:r>
          </w:p>
        </w:tc>
        <w:tc>
          <w:tcPr>
            <w:tcW w:w="263" w:type="pct"/>
            <w:tcBorders>
              <w:top w:val="nil"/>
              <w:left w:val="nil"/>
              <w:bottom w:val="double" w:sz="6" w:space="0" w:color="auto"/>
              <w:right w:val="nil"/>
            </w:tcBorders>
            <w:shd w:val="clear" w:color="auto" w:fill="auto"/>
            <w:noWrap/>
            <w:vAlign w:val="bottom"/>
            <w:hideMark/>
          </w:tcPr>
          <w:p w14:paraId="4CC86EE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52,2</w:t>
            </w:r>
          </w:p>
        </w:tc>
        <w:tc>
          <w:tcPr>
            <w:tcW w:w="263" w:type="pct"/>
            <w:tcBorders>
              <w:top w:val="nil"/>
              <w:left w:val="nil"/>
              <w:bottom w:val="double" w:sz="6" w:space="0" w:color="auto"/>
              <w:right w:val="nil"/>
            </w:tcBorders>
            <w:shd w:val="clear" w:color="auto" w:fill="auto"/>
            <w:noWrap/>
            <w:vAlign w:val="bottom"/>
            <w:hideMark/>
          </w:tcPr>
          <w:p w14:paraId="4052777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50,3</w:t>
            </w:r>
          </w:p>
        </w:tc>
        <w:tc>
          <w:tcPr>
            <w:tcW w:w="263" w:type="pct"/>
            <w:tcBorders>
              <w:top w:val="nil"/>
              <w:left w:val="nil"/>
              <w:bottom w:val="double" w:sz="6" w:space="0" w:color="auto"/>
              <w:right w:val="nil"/>
            </w:tcBorders>
            <w:shd w:val="clear" w:color="auto" w:fill="auto"/>
            <w:noWrap/>
            <w:vAlign w:val="bottom"/>
            <w:hideMark/>
          </w:tcPr>
          <w:p w14:paraId="36BE063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50,8</w:t>
            </w:r>
          </w:p>
        </w:tc>
        <w:tc>
          <w:tcPr>
            <w:tcW w:w="263" w:type="pct"/>
            <w:tcBorders>
              <w:top w:val="nil"/>
              <w:left w:val="nil"/>
              <w:bottom w:val="double" w:sz="6" w:space="0" w:color="auto"/>
              <w:right w:val="nil"/>
            </w:tcBorders>
            <w:shd w:val="clear" w:color="auto" w:fill="auto"/>
            <w:noWrap/>
            <w:vAlign w:val="bottom"/>
            <w:hideMark/>
          </w:tcPr>
          <w:p w14:paraId="3302559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55,5</w:t>
            </w:r>
          </w:p>
        </w:tc>
        <w:tc>
          <w:tcPr>
            <w:tcW w:w="263" w:type="pct"/>
            <w:tcBorders>
              <w:top w:val="nil"/>
              <w:left w:val="nil"/>
              <w:bottom w:val="double" w:sz="6" w:space="0" w:color="auto"/>
              <w:right w:val="nil"/>
            </w:tcBorders>
            <w:shd w:val="clear" w:color="auto" w:fill="auto"/>
            <w:noWrap/>
            <w:vAlign w:val="bottom"/>
            <w:hideMark/>
          </w:tcPr>
          <w:p w14:paraId="7B9A25E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60,0</w:t>
            </w:r>
          </w:p>
        </w:tc>
        <w:tc>
          <w:tcPr>
            <w:tcW w:w="263" w:type="pct"/>
            <w:tcBorders>
              <w:top w:val="nil"/>
              <w:left w:val="nil"/>
              <w:bottom w:val="double" w:sz="6" w:space="0" w:color="auto"/>
              <w:right w:val="nil"/>
            </w:tcBorders>
            <w:shd w:val="clear" w:color="auto" w:fill="auto"/>
            <w:noWrap/>
            <w:vAlign w:val="bottom"/>
            <w:hideMark/>
          </w:tcPr>
          <w:p w14:paraId="63ACAA3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66,1</w:t>
            </w:r>
          </w:p>
        </w:tc>
        <w:tc>
          <w:tcPr>
            <w:tcW w:w="263" w:type="pct"/>
            <w:tcBorders>
              <w:top w:val="nil"/>
              <w:left w:val="nil"/>
              <w:bottom w:val="double" w:sz="6" w:space="0" w:color="auto"/>
              <w:right w:val="nil"/>
            </w:tcBorders>
            <w:shd w:val="clear" w:color="auto" w:fill="auto"/>
            <w:noWrap/>
            <w:vAlign w:val="bottom"/>
            <w:hideMark/>
          </w:tcPr>
          <w:p w14:paraId="7209F82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67,1</w:t>
            </w:r>
          </w:p>
        </w:tc>
        <w:tc>
          <w:tcPr>
            <w:tcW w:w="263" w:type="pct"/>
            <w:tcBorders>
              <w:top w:val="nil"/>
              <w:left w:val="nil"/>
              <w:bottom w:val="double" w:sz="6" w:space="0" w:color="auto"/>
              <w:right w:val="nil"/>
            </w:tcBorders>
            <w:shd w:val="clear" w:color="auto" w:fill="auto"/>
            <w:noWrap/>
            <w:vAlign w:val="bottom"/>
            <w:hideMark/>
          </w:tcPr>
          <w:p w14:paraId="0381247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65,6</w:t>
            </w:r>
          </w:p>
        </w:tc>
      </w:tr>
    </w:tbl>
    <w:p w14:paraId="1CCBA9B7" w14:textId="77777777" w:rsidR="00D83468" w:rsidRPr="00EF12AB" w:rsidRDefault="00D83468">
      <w:pPr>
        <w:rPr>
          <w:sz w:val="20"/>
          <w:szCs w:val="20"/>
          <w:lang w:val="es-ES_tradnl"/>
        </w:rPr>
      </w:pPr>
      <w:r w:rsidRPr="00EF12AB">
        <w:rPr>
          <w:color w:val="000000"/>
          <w:sz w:val="20"/>
          <w:szCs w:val="20"/>
          <w:lang w:val="es-ES_tradnl"/>
        </w:rPr>
        <w:t>Fuente: Centro de Estudios de Producción, Ministerio de Industria, República Argentina</w:t>
      </w:r>
    </w:p>
    <w:p w14:paraId="4C3A8182" w14:textId="77777777" w:rsidR="00D83468" w:rsidRPr="00EF12AB" w:rsidRDefault="00D83468">
      <w:pPr>
        <w:rPr>
          <w:lang w:val="es-ES_tradnl"/>
        </w:rPr>
      </w:pPr>
      <w:r w:rsidRPr="00EF12AB">
        <w:rPr>
          <w:lang w:val="es-ES_tradnl"/>
        </w:rPr>
        <w:br w:type="page"/>
      </w:r>
    </w:p>
    <w:p w14:paraId="7B87429F" w14:textId="77777777" w:rsidR="00D83468" w:rsidRPr="00EF12AB" w:rsidRDefault="00D83468">
      <w:pPr>
        <w:rPr>
          <w:lang w:val="es-ES_tradnl"/>
        </w:rPr>
      </w:pPr>
    </w:p>
    <w:p w14:paraId="0F13CB45" w14:textId="77777777" w:rsidR="00D83468" w:rsidRPr="00EF12AB" w:rsidRDefault="00D83468">
      <w:pPr>
        <w:rPr>
          <w:rFonts w:eastAsia="Times New Roman"/>
          <w:b/>
          <w:color w:val="000000"/>
          <w:sz w:val="22"/>
          <w:szCs w:val="22"/>
          <w:lang w:val="es-ES_tradnl"/>
        </w:rPr>
      </w:pPr>
      <w:r w:rsidRPr="00EF12AB">
        <w:rPr>
          <w:rFonts w:eastAsia="Times New Roman"/>
          <w:b/>
          <w:color w:val="000000"/>
          <w:sz w:val="22"/>
          <w:szCs w:val="22"/>
          <w:lang w:val="es-ES_tradnl"/>
        </w:rPr>
        <w:t>Anexo 2</w:t>
      </w:r>
    </w:p>
    <w:p w14:paraId="0569D323" w14:textId="77777777" w:rsidR="00D83468" w:rsidRPr="00EF12AB" w:rsidRDefault="00D83468" w:rsidP="00482C1E">
      <w:pPr>
        <w:rPr>
          <w:rFonts w:eastAsia="Times New Roman"/>
          <w:color w:val="000000"/>
          <w:sz w:val="22"/>
          <w:szCs w:val="22"/>
          <w:lang w:val="es-ES_tradnl"/>
        </w:rPr>
      </w:pPr>
      <w:r w:rsidRPr="00EF12AB">
        <w:rPr>
          <w:rFonts w:eastAsia="Times New Roman"/>
          <w:b/>
          <w:color w:val="000000"/>
          <w:sz w:val="22"/>
          <w:szCs w:val="22"/>
          <w:lang w:val="es-ES_tradnl"/>
        </w:rPr>
        <w:t>Variable:</w:t>
      </w:r>
      <w:r w:rsidRPr="00EF12AB">
        <w:rPr>
          <w:rFonts w:eastAsia="Times New Roman"/>
          <w:color w:val="000000"/>
          <w:sz w:val="22"/>
          <w:szCs w:val="22"/>
          <w:lang w:val="es-ES_tradnl"/>
        </w:rPr>
        <w:t xml:space="preserve"> Participación en el Empleo Industrial</w:t>
      </w:r>
    </w:p>
    <w:p w14:paraId="47D59A9D" w14:textId="77777777" w:rsidR="00D83468" w:rsidRPr="00EF12AB" w:rsidRDefault="00D83468" w:rsidP="00482C1E">
      <w:pPr>
        <w:rPr>
          <w:rFonts w:eastAsia="Times New Roman"/>
          <w:color w:val="000000"/>
          <w:sz w:val="22"/>
          <w:szCs w:val="22"/>
          <w:lang w:val="es-ES_tradnl"/>
        </w:rPr>
      </w:pPr>
      <w:r w:rsidRPr="00EF12AB">
        <w:rPr>
          <w:rFonts w:eastAsia="Times New Roman"/>
          <w:b/>
          <w:color w:val="000000"/>
          <w:sz w:val="22"/>
          <w:szCs w:val="22"/>
          <w:lang w:val="es-ES_tradnl"/>
        </w:rPr>
        <w:t>Unidad de medida:</w:t>
      </w:r>
      <w:r w:rsidRPr="00EF12AB">
        <w:rPr>
          <w:rFonts w:eastAsia="Times New Roman"/>
          <w:color w:val="000000"/>
          <w:sz w:val="22"/>
          <w:szCs w:val="22"/>
          <w:lang w:val="es-ES_tradnl"/>
        </w:rPr>
        <w:t xml:space="preserve"> Porcentaje</w:t>
      </w:r>
    </w:p>
    <w:p w14:paraId="68995C03" w14:textId="77777777" w:rsidR="00D83468" w:rsidRPr="00EF12AB" w:rsidRDefault="00D83468">
      <w:pPr>
        <w:rPr>
          <w:lang w:val="es-ES_tradnl"/>
        </w:rPr>
      </w:pPr>
    </w:p>
    <w:tbl>
      <w:tblPr>
        <w:tblW w:w="5000" w:type="pct"/>
        <w:tblLook w:val="04A0" w:firstRow="1" w:lastRow="0" w:firstColumn="1" w:lastColumn="0" w:noHBand="0" w:noVBand="1"/>
      </w:tblPr>
      <w:tblGrid>
        <w:gridCol w:w="887"/>
        <w:gridCol w:w="887"/>
        <w:gridCol w:w="886"/>
        <w:gridCol w:w="886"/>
        <w:gridCol w:w="886"/>
        <w:gridCol w:w="886"/>
        <w:gridCol w:w="886"/>
        <w:gridCol w:w="886"/>
        <w:gridCol w:w="886"/>
        <w:gridCol w:w="886"/>
        <w:gridCol w:w="886"/>
        <w:gridCol w:w="886"/>
        <w:gridCol w:w="886"/>
        <w:gridCol w:w="886"/>
        <w:gridCol w:w="886"/>
        <w:gridCol w:w="864"/>
      </w:tblGrid>
      <w:tr w:rsidR="00D83468" w:rsidRPr="00EF12AB" w14:paraId="616B7A23" w14:textId="77777777" w:rsidTr="00482C1E">
        <w:trPr>
          <w:trHeight w:val="220"/>
        </w:trPr>
        <w:tc>
          <w:tcPr>
            <w:tcW w:w="313" w:type="pct"/>
            <w:tcBorders>
              <w:top w:val="single" w:sz="4" w:space="0" w:color="auto"/>
              <w:left w:val="nil"/>
              <w:bottom w:val="nil"/>
              <w:right w:val="single" w:sz="4" w:space="0" w:color="auto"/>
            </w:tcBorders>
            <w:shd w:val="clear" w:color="auto" w:fill="auto"/>
            <w:noWrap/>
            <w:vAlign w:val="bottom"/>
            <w:hideMark/>
          </w:tcPr>
          <w:p w14:paraId="5E6BDD44" w14:textId="77777777" w:rsidR="00D83468" w:rsidRPr="00EF12AB" w:rsidRDefault="00D83468" w:rsidP="00482C1E">
            <w:pPr>
              <w:jc w:val="cente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313" w:type="pct"/>
            <w:tcBorders>
              <w:top w:val="single" w:sz="4" w:space="0" w:color="auto"/>
              <w:left w:val="nil"/>
              <w:bottom w:val="nil"/>
              <w:right w:val="nil"/>
            </w:tcBorders>
            <w:shd w:val="clear" w:color="auto" w:fill="auto"/>
            <w:noWrap/>
            <w:vAlign w:val="bottom"/>
            <w:hideMark/>
          </w:tcPr>
          <w:p w14:paraId="6B147568"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1996</w:t>
            </w:r>
          </w:p>
        </w:tc>
        <w:tc>
          <w:tcPr>
            <w:tcW w:w="313" w:type="pct"/>
            <w:tcBorders>
              <w:top w:val="single" w:sz="4" w:space="0" w:color="auto"/>
              <w:left w:val="nil"/>
              <w:bottom w:val="nil"/>
              <w:right w:val="nil"/>
            </w:tcBorders>
            <w:shd w:val="clear" w:color="auto" w:fill="auto"/>
            <w:noWrap/>
            <w:vAlign w:val="bottom"/>
            <w:hideMark/>
          </w:tcPr>
          <w:p w14:paraId="0AE912B7"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1997</w:t>
            </w:r>
          </w:p>
        </w:tc>
        <w:tc>
          <w:tcPr>
            <w:tcW w:w="313" w:type="pct"/>
            <w:tcBorders>
              <w:top w:val="single" w:sz="4" w:space="0" w:color="auto"/>
              <w:left w:val="nil"/>
              <w:bottom w:val="nil"/>
              <w:right w:val="nil"/>
            </w:tcBorders>
            <w:shd w:val="clear" w:color="auto" w:fill="auto"/>
            <w:noWrap/>
            <w:vAlign w:val="bottom"/>
            <w:hideMark/>
          </w:tcPr>
          <w:p w14:paraId="2A7FBABE"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1998</w:t>
            </w:r>
          </w:p>
        </w:tc>
        <w:tc>
          <w:tcPr>
            <w:tcW w:w="313" w:type="pct"/>
            <w:tcBorders>
              <w:top w:val="single" w:sz="4" w:space="0" w:color="auto"/>
              <w:left w:val="nil"/>
              <w:bottom w:val="nil"/>
              <w:right w:val="nil"/>
            </w:tcBorders>
            <w:shd w:val="clear" w:color="auto" w:fill="auto"/>
            <w:noWrap/>
            <w:vAlign w:val="bottom"/>
            <w:hideMark/>
          </w:tcPr>
          <w:p w14:paraId="012BD0B6"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1999</w:t>
            </w:r>
          </w:p>
        </w:tc>
        <w:tc>
          <w:tcPr>
            <w:tcW w:w="313" w:type="pct"/>
            <w:tcBorders>
              <w:top w:val="single" w:sz="4" w:space="0" w:color="auto"/>
              <w:left w:val="nil"/>
              <w:bottom w:val="nil"/>
              <w:right w:val="nil"/>
            </w:tcBorders>
            <w:shd w:val="clear" w:color="auto" w:fill="auto"/>
            <w:noWrap/>
            <w:vAlign w:val="bottom"/>
            <w:hideMark/>
          </w:tcPr>
          <w:p w14:paraId="08F286C0"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2000</w:t>
            </w:r>
          </w:p>
        </w:tc>
        <w:tc>
          <w:tcPr>
            <w:tcW w:w="313" w:type="pct"/>
            <w:tcBorders>
              <w:top w:val="single" w:sz="4" w:space="0" w:color="auto"/>
              <w:left w:val="nil"/>
              <w:bottom w:val="nil"/>
              <w:right w:val="nil"/>
            </w:tcBorders>
            <w:shd w:val="clear" w:color="auto" w:fill="auto"/>
            <w:noWrap/>
            <w:vAlign w:val="bottom"/>
            <w:hideMark/>
          </w:tcPr>
          <w:p w14:paraId="5B2822CE"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2001</w:t>
            </w:r>
          </w:p>
        </w:tc>
        <w:tc>
          <w:tcPr>
            <w:tcW w:w="313" w:type="pct"/>
            <w:tcBorders>
              <w:top w:val="single" w:sz="4" w:space="0" w:color="auto"/>
              <w:left w:val="nil"/>
              <w:bottom w:val="nil"/>
              <w:right w:val="nil"/>
            </w:tcBorders>
            <w:shd w:val="clear" w:color="auto" w:fill="auto"/>
            <w:noWrap/>
            <w:vAlign w:val="bottom"/>
            <w:hideMark/>
          </w:tcPr>
          <w:p w14:paraId="2DCC20E0"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2002</w:t>
            </w:r>
          </w:p>
        </w:tc>
        <w:tc>
          <w:tcPr>
            <w:tcW w:w="313" w:type="pct"/>
            <w:tcBorders>
              <w:top w:val="single" w:sz="4" w:space="0" w:color="auto"/>
              <w:left w:val="nil"/>
              <w:bottom w:val="nil"/>
              <w:right w:val="nil"/>
            </w:tcBorders>
            <w:shd w:val="clear" w:color="auto" w:fill="auto"/>
            <w:noWrap/>
            <w:vAlign w:val="bottom"/>
            <w:hideMark/>
          </w:tcPr>
          <w:p w14:paraId="0B16000E"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2003</w:t>
            </w:r>
          </w:p>
        </w:tc>
        <w:tc>
          <w:tcPr>
            <w:tcW w:w="313" w:type="pct"/>
            <w:tcBorders>
              <w:top w:val="single" w:sz="4" w:space="0" w:color="auto"/>
              <w:left w:val="nil"/>
              <w:bottom w:val="nil"/>
              <w:right w:val="nil"/>
            </w:tcBorders>
            <w:shd w:val="clear" w:color="auto" w:fill="auto"/>
            <w:noWrap/>
            <w:vAlign w:val="bottom"/>
            <w:hideMark/>
          </w:tcPr>
          <w:p w14:paraId="660CC1EB"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2004</w:t>
            </w:r>
          </w:p>
        </w:tc>
        <w:tc>
          <w:tcPr>
            <w:tcW w:w="313" w:type="pct"/>
            <w:tcBorders>
              <w:top w:val="single" w:sz="4" w:space="0" w:color="auto"/>
              <w:left w:val="nil"/>
              <w:bottom w:val="nil"/>
              <w:right w:val="nil"/>
            </w:tcBorders>
            <w:shd w:val="clear" w:color="auto" w:fill="auto"/>
            <w:noWrap/>
            <w:vAlign w:val="bottom"/>
            <w:hideMark/>
          </w:tcPr>
          <w:p w14:paraId="1278545A"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2005</w:t>
            </w:r>
          </w:p>
        </w:tc>
        <w:tc>
          <w:tcPr>
            <w:tcW w:w="313" w:type="pct"/>
            <w:tcBorders>
              <w:top w:val="single" w:sz="4" w:space="0" w:color="auto"/>
              <w:left w:val="nil"/>
              <w:bottom w:val="nil"/>
              <w:right w:val="nil"/>
            </w:tcBorders>
            <w:shd w:val="clear" w:color="auto" w:fill="auto"/>
            <w:noWrap/>
            <w:vAlign w:val="bottom"/>
            <w:hideMark/>
          </w:tcPr>
          <w:p w14:paraId="2D48BD77"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2006</w:t>
            </w:r>
          </w:p>
        </w:tc>
        <w:tc>
          <w:tcPr>
            <w:tcW w:w="313" w:type="pct"/>
            <w:tcBorders>
              <w:top w:val="single" w:sz="4" w:space="0" w:color="auto"/>
              <w:left w:val="nil"/>
              <w:bottom w:val="nil"/>
              <w:right w:val="nil"/>
            </w:tcBorders>
            <w:shd w:val="clear" w:color="auto" w:fill="auto"/>
            <w:noWrap/>
            <w:vAlign w:val="bottom"/>
            <w:hideMark/>
          </w:tcPr>
          <w:p w14:paraId="5A993D9E"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2007</w:t>
            </w:r>
          </w:p>
        </w:tc>
        <w:tc>
          <w:tcPr>
            <w:tcW w:w="313" w:type="pct"/>
            <w:tcBorders>
              <w:top w:val="single" w:sz="4" w:space="0" w:color="auto"/>
              <w:left w:val="nil"/>
              <w:bottom w:val="nil"/>
              <w:right w:val="nil"/>
            </w:tcBorders>
            <w:shd w:val="clear" w:color="auto" w:fill="auto"/>
            <w:noWrap/>
            <w:vAlign w:val="bottom"/>
            <w:hideMark/>
          </w:tcPr>
          <w:p w14:paraId="43DDC9DD"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2008</w:t>
            </w:r>
          </w:p>
        </w:tc>
        <w:tc>
          <w:tcPr>
            <w:tcW w:w="313" w:type="pct"/>
            <w:tcBorders>
              <w:top w:val="single" w:sz="4" w:space="0" w:color="auto"/>
              <w:left w:val="nil"/>
              <w:bottom w:val="nil"/>
              <w:right w:val="nil"/>
            </w:tcBorders>
            <w:shd w:val="clear" w:color="auto" w:fill="auto"/>
            <w:noWrap/>
            <w:vAlign w:val="bottom"/>
            <w:hideMark/>
          </w:tcPr>
          <w:p w14:paraId="2E95F99B"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2009</w:t>
            </w:r>
          </w:p>
        </w:tc>
        <w:tc>
          <w:tcPr>
            <w:tcW w:w="305" w:type="pct"/>
            <w:tcBorders>
              <w:top w:val="single" w:sz="4" w:space="0" w:color="auto"/>
              <w:left w:val="nil"/>
              <w:bottom w:val="nil"/>
              <w:right w:val="nil"/>
            </w:tcBorders>
            <w:shd w:val="clear" w:color="auto" w:fill="auto"/>
            <w:noWrap/>
            <w:vAlign w:val="bottom"/>
            <w:hideMark/>
          </w:tcPr>
          <w:p w14:paraId="4A956C60"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2010</w:t>
            </w:r>
          </w:p>
        </w:tc>
      </w:tr>
      <w:tr w:rsidR="00D83468" w:rsidRPr="00EF12AB" w14:paraId="00B2ABDB" w14:textId="77777777" w:rsidTr="00482C1E">
        <w:trPr>
          <w:trHeight w:val="220"/>
        </w:trPr>
        <w:tc>
          <w:tcPr>
            <w:tcW w:w="313" w:type="pct"/>
            <w:tcBorders>
              <w:top w:val="nil"/>
              <w:left w:val="nil"/>
              <w:bottom w:val="single" w:sz="4" w:space="0" w:color="auto"/>
              <w:right w:val="single" w:sz="4" w:space="0" w:color="auto"/>
            </w:tcBorders>
            <w:shd w:val="clear" w:color="auto" w:fill="auto"/>
            <w:noWrap/>
            <w:vAlign w:val="bottom"/>
            <w:hideMark/>
          </w:tcPr>
          <w:p w14:paraId="733973B1" w14:textId="77777777" w:rsidR="00D83468" w:rsidRPr="00EF12AB" w:rsidRDefault="00D83468" w:rsidP="00482C1E">
            <w:pPr>
              <w:jc w:val="center"/>
              <w:rPr>
                <w:rFonts w:eastAsia="Times New Roman"/>
                <w:b/>
                <w:bCs/>
                <w:color w:val="000000"/>
                <w:sz w:val="18"/>
                <w:szCs w:val="18"/>
                <w:lang w:val="es-ES_tradnl"/>
              </w:rPr>
            </w:pPr>
            <w:r w:rsidRPr="00EF12AB">
              <w:rPr>
                <w:rFonts w:eastAsia="Times New Roman"/>
                <w:b/>
                <w:bCs/>
                <w:color w:val="000000"/>
                <w:sz w:val="18"/>
                <w:szCs w:val="18"/>
                <w:lang w:val="es-ES_tradnl"/>
              </w:rPr>
              <w:t>Código</w:t>
            </w:r>
          </w:p>
        </w:tc>
        <w:tc>
          <w:tcPr>
            <w:tcW w:w="313" w:type="pct"/>
            <w:tcBorders>
              <w:top w:val="nil"/>
              <w:left w:val="nil"/>
              <w:bottom w:val="single" w:sz="4" w:space="0" w:color="auto"/>
              <w:right w:val="nil"/>
            </w:tcBorders>
            <w:shd w:val="clear" w:color="auto" w:fill="auto"/>
            <w:noWrap/>
            <w:vAlign w:val="bottom"/>
            <w:hideMark/>
          </w:tcPr>
          <w:p w14:paraId="7E184B7A"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313" w:type="pct"/>
            <w:tcBorders>
              <w:top w:val="nil"/>
              <w:left w:val="nil"/>
              <w:bottom w:val="single" w:sz="4" w:space="0" w:color="auto"/>
              <w:right w:val="nil"/>
            </w:tcBorders>
            <w:shd w:val="clear" w:color="auto" w:fill="auto"/>
            <w:noWrap/>
            <w:vAlign w:val="bottom"/>
            <w:hideMark/>
          </w:tcPr>
          <w:p w14:paraId="05148308"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313" w:type="pct"/>
            <w:tcBorders>
              <w:top w:val="nil"/>
              <w:left w:val="nil"/>
              <w:bottom w:val="single" w:sz="4" w:space="0" w:color="auto"/>
              <w:right w:val="nil"/>
            </w:tcBorders>
            <w:shd w:val="clear" w:color="auto" w:fill="auto"/>
            <w:noWrap/>
            <w:vAlign w:val="bottom"/>
            <w:hideMark/>
          </w:tcPr>
          <w:p w14:paraId="7EF3792F"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313" w:type="pct"/>
            <w:tcBorders>
              <w:top w:val="nil"/>
              <w:left w:val="nil"/>
              <w:bottom w:val="single" w:sz="4" w:space="0" w:color="auto"/>
              <w:right w:val="nil"/>
            </w:tcBorders>
            <w:shd w:val="clear" w:color="auto" w:fill="auto"/>
            <w:noWrap/>
            <w:vAlign w:val="bottom"/>
            <w:hideMark/>
          </w:tcPr>
          <w:p w14:paraId="5D7CF184"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313" w:type="pct"/>
            <w:tcBorders>
              <w:top w:val="nil"/>
              <w:left w:val="nil"/>
              <w:bottom w:val="single" w:sz="4" w:space="0" w:color="auto"/>
              <w:right w:val="nil"/>
            </w:tcBorders>
            <w:shd w:val="clear" w:color="auto" w:fill="auto"/>
            <w:noWrap/>
            <w:vAlign w:val="bottom"/>
            <w:hideMark/>
          </w:tcPr>
          <w:p w14:paraId="1D4A2F18"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313" w:type="pct"/>
            <w:tcBorders>
              <w:top w:val="nil"/>
              <w:left w:val="nil"/>
              <w:bottom w:val="single" w:sz="4" w:space="0" w:color="auto"/>
              <w:right w:val="nil"/>
            </w:tcBorders>
            <w:shd w:val="clear" w:color="auto" w:fill="auto"/>
            <w:noWrap/>
            <w:vAlign w:val="bottom"/>
            <w:hideMark/>
          </w:tcPr>
          <w:p w14:paraId="41FD72E7"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313" w:type="pct"/>
            <w:tcBorders>
              <w:top w:val="nil"/>
              <w:left w:val="nil"/>
              <w:bottom w:val="single" w:sz="4" w:space="0" w:color="auto"/>
              <w:right w:val="nil"/>
            </w:tcBorders>
            <w:shd w:val="clear" w:color="auto" w:fill="auto"/>
            <w:noWrap/>
            <w:vAlign w:val="bottom"/>
            <w:hideMark/>
          </w:tcPr>
          <w:p w14:paraId="332DD0D3"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313" w:type="pct"/>
            <w:tcBorders>
              <w:top w:val="nil"/>
              <w:left w:val="nil"/>
              <w:bottom w:val="single" w:sz="4" w:space="0" w:color="auto"/>
              <w:right w:val="nil"/>
            </w:tcBorders>
            <w:shd w:val="clear" w:color="auto" w:fill="auto"/>
            <w:noWrap/>
            <w:vAlign w:val="bottom"/>
            <w:hideMark/>
          </w:tcPr>
          <w:p w14:paraId="7FB0FE5F"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313" w:type="pct"/>
            <w:tcBorders>
              <w:top w:val="nil"/>
              <w:left w:val="nil"/>
              <w:bottom w:val="single" w:sz="4" w:space="0" w:color="auto"/>
              <w:right w:val="nil"/>
            </w:tcBorders>
            <w:shd w:val="clear" w:color="auto" w:fill="auto"/>
            <w:noWrap/>
            <w:vAlign w:val="bottom"/>
            <w:hideMark/>
          </w:tcPr>
          <w:p w14:paraId="441B8CE8"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313" w:type="pct"/>
            <w:tcBorders>
              <w:top w:val="nil"/>
              <w:left w:val="nil"/>
              <w:bottom w:val="single" w:sz="4" w:space="0" w:color="auto"/>
              <w:right w:val="nil"/>
            </w:tcBorders>
            <w:shd w:val="clear" w:color="auto" w:fill="auto"/>
            <w:noWrap/>
            <w:vAlign w:val="bottom"/>
            <w:hideMark/>
          </w:tcPr>
          <w:p w14:paraId="6FF966A3"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313" w:type="pct"/>
            <w:tcBorders>
              <w:top w:val="nil"/>
              <w:left w:val="nil"/>
              <w:bottom w:val="single" w:sz="4" w:space="0" w:color="auto"/>
              <w:right w:val="nil"/>
            </w:tcBorders>
            <w:shd w:val="clear" w:color="auto" w:fill="auto"/>
            <w:noWrap/>
            <w:vAlign w:val="bottom"/>
            <w:hideMark/>
          </w:tcPr>
          <w:p w14:paraId="4DE36A8F"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313" w:type="pct"/>
            <w:tcBorders>
              <w:top w:val="nil"/>
              <w:left w:val="nil"/>
              <w:bottom w:val="single" w:sz="4" w:space="0" w:color="auto"/>
              <w:right w:val="nil"/>
            </w:tcBorders>
            <w:shd w:val="clear" w:color="auto" w:fill="auto"/>
            <w:noWrap/>
            <w:vAlign w:val="bottom"/>
            <w:hideMark/>
          </w:tcPr>
          <w:p w14:paraId="287BC6CB"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313" w:type="pct"/>
            <w:tcBorders>
              <w:top w:val="nil"/>
              <w:left w:val="nil"/>
              <w:bottom w:val="single" w:sz="4" w:space="0" w:color="auto"/>
              <w:right w:val="nil"/>
            </w:tcBorders>
            <w:shd w:val="clear" w:color="auto" w:fill="auto"/>
            <w:noWrap/>
            <w:vAlign w:val="bottom"/>
            <w:hideMark/>
          </w:tcPr>
          <w:p w14:paraId="2F86213B"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313" w:type="pct"/>
            <w:tcBorders>
              <w:top w:val="nil"/>
              <w:left w:val="nil"/>
              <w:bottom w:val="single" w:sz="4" w:space="0" w:color="auto"/>
              <w:right w:val="nil"/>
            </w:tcBorders>
            <w:shd w:val="clear" w:color="auto" w:fill="auto"/>
            <w:noWrap/>
            <w:vAlign w:val="bottom"/>
            <w:hideMark/>
          </w:tcPr>
          <w:p w14:paraId="47B592D9"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305" w:type="pct"/>
            <w:tcBorders>
              <w:top w:val="nil"/>
              <w:left w:val="nil"/>
              <w:bottom w:val="single" w:sz="4" w:space="0" w:color="auto"/>
              <w:right w:val="nil"/>
            </w:tcBorders>
            <w:shd w:val="clear" w:color="auto" w:fill="auto"/>
            <w:noWrap/>
            <w:vAlign w:val="bottom"/>
            <w:hideMark/>
          </w:tcPr>
          <w:p w14:paraId="1BCF7470"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r>
      <w:tr w:rsidR="00D83468" w:rsidRPr="00EF12AB" w14:paraId="29EF510F" w14:textId="77777777" w:rsidTr="00482C1E">
        <w:trPr>
          <w:trHeight w:val="220"/>
        </w:trPr>
        <w:tc>
          <w:tcPr>
            <w:tcW w:w="313" w:type="pct"/>
            <w:tcBorders>
              <w:top w:val="nil"/>
              <w:left w:val="nil"/>
              <w:bottom w:val="nil"/>
              <w:right w:val="single" w:sz="4" w:space="0" w:color="auto"/>
            </w:tcBorders>
            <w:shd w:val="clear" w:color="auto" w:fill="auto"/>
            <w:noWrap/>
            <w:vAlign w:val="bottom"/>
            <w:hideMark/>
          </w:tcPr>
          <w:p w14:paraId="6177A8C1"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NG</w:t>
            </w:r>
          </w:p>
        </w:tc>
        <w:tc>
          <w:tcPr>
            <w:tcW w:w="313" w:type="pct"/>
            <w:tcBorders>
              <w:top w:val="nil"/>
              <w:left w:val="nil"/>
              <w:bottom w:val="nil"/>
              <w:right w:val="nil"/>
            </w:tcBorders>
            <w:shd w:val="clear" w:color="auto" w:fill="auto"/>
            <w:noWrap/>
            <w:vAlign w:val="bottom"/>
            <w:hideMark/>
          </w:tcPr>
          <w:p w14:paraId="4691D6C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313" w:type="pct"/>
            <w:tcBorders>
              <w:top w:val="nil"/>
              <w:left w:val="nil"/>
              <w:bottom w:val="nil"/>
              <w:right w:val="nil"/>
            </w:tcBorders>
            <w:shd w:val="clear" w:color="auto" w:fill="auto"/>
            <w:noWrap/>
            <w:vAlign w:val="bottom"/>
            <w:hideMark/>
          </w:tcPr>
          <w:p w14:paraId="63EA178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313" w:type="pct"/>
            <w:tcBorders>
              <w:top w:val="nil"/>
              <w:left w:val="nil"/>
              <w:bottom w:val="nil"/>
              <w:right w:val="nil"/>
            </w:tcBorders>
            <w:shd w:val="clear" w:color="auto" w:fill="auto"/>
            <w:noWrap/>
            <w:vAlign w:val="bottom"/>
            <w:hideMark/>
          </w:tcPr>
          <w:p w14:paraId="269500C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313" w:type="pct"/>
            <w:tcBorders>
              <w:top w:val="nil"/>
              <w:left w:val="nil"/>
              <w:bottom w:val="nil"/>
              <w:right w:val="nil"/>
            </w:tcBorders>
            <w:shd w:val="clear" w:color="auto" w:fill="auto"/>
            <w:noWrap/>
            <w:vAlign w:val="bottom"/>
            <w:hideMark/>
          </w:tcPr>
          <w:p w14:paraId="3D4B229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313" w:type="pct"/>
            <w:tcBorders>
              <w:top w:val="nil"/>
              <w:left w:val="nil"/>
              <w:bottom w:val="nil"/>
              <w:right w:val="nil"/>
            </w:tcBorders>
            <w:shd w:val="clear" w:color="auto" w:fill="auto"/>
            <w:noWrap/>
            <w:vAlign w:val="bottom"/>
            <w:hideMark/>
          </w:tcPr>
          <w:p w14:paraId="0679D37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313" w:type="pct"/>
            <w:tcBorders>
              <w:top w:val="nil"/>
              <w:left w:val="nil"/>
              <w:bottom w:val="nil"/>
              <w:right w:val="nil"/>
            </w:tcBorders>
            <w:shd w:val="clear" w:color="auto" w:fill="auto"/>
            <w:noWrap/>
            <w:vAlign w:val="bottom"/>
            <w:hideMark/>
          </w:tcPr>
          <w:p w14:paraId="0AB25E5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313" w:type="pct"/>
            <w:tcBorders>
              <w:top w:val="nil"/>
              <w:left w:val="nil"/>
              <w:bottom w:val="nil"/>
              <w:right w:val="nil"/>
            </w:tcBorders>
            <w:shd w:val="clear" w:color="auto" w:fill="auto"/>
            <w:noWrap/>
            <w:vAlign w:val="bottom"/>
            <w:hideMark/>
          </w:tcPr>
          <w:p w14:paraId="77D8F3F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313" w:type="pct"/>
            <w:tcBorders>
              <w:top w:val="nil"/>
              <w:left w:val="nil"/>
              <w:bottom w:val="nil"/>
              <w:right w:val="nil"/>
            </w:tcBorders>
            <w:shd w:val="clear" w:color="auto" w:fill="auto"/>
            <w:noWrap/>
            <w:vAlign w:val="bottom"/>
            <w:hideMark/>
          </w:tcPr>
          <w:p w14:paraId="5914EAF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313" w:type="pct"/>
            <w:tcBorders>
              <w:top w:val="nil"/>
              <w:left w:val="nil"/>
              <w:bottom w:val="nil"/>
              <w:right w:val="nil"/>
            </w:tcBorders>
            <w:shd w:val="clear" w:color="auto" w:fill="auto"/>
            <w:noWrap/>
            <w:vAlign w:val="bottom"/>
            <w:hideMark/>
          </w:tcPr>
          <w:p w14:paraId="1287705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313" w:type="pct"/>
            <w:tcBorders>
              <w:top w:val="nil"/>
              <w:left w:val="nil"/>
              <w:bottom w:val="nil"/>
              <w:right w:val="nil"/>
            </w:tcBorders>
            <w:shd w:val="clear" w:color="auto" w:fill="auto"/>
            <w:noWrap/>
            <w:vAlign w:val="bottom"/>
            <w:hideMark/>
          </w:tcPr>
          <w:p w14:paraId="70ED3BD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313" w:type="pct"/>
            <w:tcBorders>
              <w:top w:val="nil"/>
              <w:left w:val="nil"/>
              <w:bottom w:val="nil"/>
              <w:right w:val="nil"/>
            </w:tcBorders>
            <w:shd w:val="clear" w:color="auto" w:fill="auto"/>
            <w:noWrap/>
            <w:vAlign w:val="bottom"/>
            <w:hideMark/>
          </w:tcPr>
          <w:p w14:paraId="581E054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313" w:type="pct"/>
            <w:tcBorders>
              <w:top w:val="nil"/>
              <w:left w:val="nil"/>
              <w:bottom w:val="nil"/>
              <w:right w:val="nil"/>
            </w:tcBorders>
            <w:shd w:val="clear" w:color="auto" w:fill="auto"/>
            <w:noWrap/>
            <w:vAlign w:val="bottom"/>
            <w:hideMark/>
          </w:tcPr>
          <w:p w14:paraId="12BCF14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313" w:type="pct"/>
            <w:tcBorders>
              <w:top w:val="nil"/>
              <w:left w:val="nil"/>
              <w:bottom w:val="nil"/>
              <w:right w:val="nil"/>
            </w:tcBorders>
            <w:shd w:val="clear" w:color="auto" w:fill="auto"/>
            <w:noWrap/>
            <w:vAlign w:val="bottom"/>
            <w:hideMark/>
          </w:tcPr>
          <w:p w14:paraId="7580CFA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313" w:type="pct"/>
            <w:tcBorders>
              <w:top w:val="nil"/>
              <w:left w:val="nil"/>
              <w:bottom w:val="nil"/>
              <w:right w:val="nil"/>
            </w:tcBorders>
            <w:shd w:val="clear" w:color="auto" w:fill="auto"/>
            <w:noWrap/>
            <w:vAlign w:val="bottom"/>
            <w:hideMark/>
          </w:tcPr>
          <w:p w14:paraId="69AB804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305" w:type="pct"/>
            <w:tcBorders>
              <w:top w:val="nil"/>
              <w:left w:val="nil"/>
              <w:bottom w:val="nil"/>
              <w:right w:val="nil"/>
            </w:tcBorders>
            <w:shd w:val="clear" w:color="auto" w:fill="auto"/>
            <w:noWrap/>
            <w:vAlign w:val="bottom"/>
            <w:hideMark/>
          </w:tcPr>
          <w:p w14:paraId="7365F83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r>
      <w:tr w:rsidR="00D83468" w:rsidRPr="00EF12AB" w14:paraId="1C367EF8" w14:textId="77777777" w:rsidTr="00482C1E">
        <w:trPr>
          <w:trHeight w:val="220"/>
        </w:trPr>
        <w:tc>
          <w:tcPr>
            <w:tcW w:w="313" w:type="pct"/>
            <w:tcBorders>
              <w:top w:val="nil"/>
              <w:left w:val="nil"/>
              <w:bottom w:val="nil"/>
              <w:right w:val="single" w:sz="4" w:space="0" w:color="auto"/>
            </w:tcBorders>
            <w:shd w:val="clear" w:color="auto" w:fill="auto"/>
            <w:noWrap/>
            <w:vAlign w:val="bottom"/>
            <w:hideMark/>
          </w:tcPr>
          <w:p w14:paraId="5D057D98"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151</w:t>
            </w:r>
          </w:p>
        </w:tc>
        <w:tc>
          <w:tcPr>
            <w:tcW w:w="313" w:type="pct"/>
            <w:tcBorders>
              <w:top w:val="nil"/>
              <w:left w:val="nil"/>
              <w:bottom w:val="nil"/>
              <w:right w:val="nil"/>
            </w:tcBorders>
            <w:shd w:val="clear" w:color="auto" w:fill="auto"/>
            <w:noWrap/>
            <w:vAlign w:val="bottom"/>
            <w:hideMark/>
          </w:tcPr>
          <w:p w14:paraId="36B0258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9,7</w:t>
            </w:r>
          </w:p>
        </w:tc>
        <w:tc>
          <w:tcPr>
            <w:tcW w:w="313" w:type="pct"/>
            <w:tcBorders>
              <w:top w:val="nil"/>
              <w:left w:val="nil"/>
              <w:bottom w:val="nil"/>
              <w:right w:val="nil"/>
            </w:tcBorders>
            <w:shd w:val="clear" w:color="auto" w:fill="auto"/>
            <w:noWrap/>
            <w:vAlign w:val="bottom"/>
            <w:hideMark/>
          </w:tcPr>
          <w:p w14:paraId="1E9DA3A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9,6</w:t>
            </w:r>
          </w:p>
        </w:tc>
        <w:tc>
          <w:tcPr>
            <w:tcW w:w="313" w:type="pct"/>
            <w:tcBorders>
              <w:top w:val="nil"/>
              <w:left w:val="nil"/>
              <w:bottom w:val="nil"/>
              <w:right w:val="nil"/>
            </w:tcBorders>
            <w:shd w:val="clear" w:color="auto" w:fill="auto"/>
            <w:noWrap/>
            <w:vAlign w:val="bottom"/>
            <w:hideMark/>
          </w:tcPr>
          <w:p w14:paraId="209C538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9,3</w:t>
            </w:r>
          </w:p>
        </w:tc>
        <w:tc>
          <w:tcPr>
            <w:tcW w:w="313" w:type="pct"/>
            <w:tcBorders>
              <w:top w:val="nil"/>
              <w:left w:val="nil"/>
              <w:bottom w:val="nil"/>
              <w:right w:val="nil"/>
            </w:tcBorders>
            <w:shd w:val="clear" w:color="auto" w:fill="auto"/>
            <w:noWrap/>
            <w:vAlign w:val="bottom"/>
            <w:hideMark/>
          </w:tcPr>
          <w:p w14:paraId="283D204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9,5</w:t>
            </w:r>
          </w:p>
        </w:tc>
        <w:tc>
          <w:tcPr>
            <w:tcW w:w="313" w:type="pct"/>
            <w:tcBorders>
              <w:top w:val="nil"/>
              <w:left w:val="nil"/>
              <w:bottom w:val="nil"/>
              <w:right w:val="nil"/>
            </w:tcBorders>
            <w:shd w:val="clear" w:color="auto" w:fill="auto"/>
            <w:noWrap/>
            <w:vAlign w:val="bottom"/>
            <w:hideMark/>
          </w:tcPr>
          <w:p w14:paraId="4C0D4E5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9,5</w:t>
            </w:r>
          </w:p>
        </w:tc>
        <w:tc>
          <w:tcPr>
            <w:tcW w:w="313" w:type="pct"/>
            <w:tcBorders>
              <w:top w:val="nil"/>
              <w:left w:val="nil"/>
              <w:bottom w:val="nil"/>
              <w:right w:val="nil"/>
            </w:tcBorders>
            <w:shd w:val="clear" w:color="auto" w:fill="auto"/>
            <w:noWrap/>
            <w:vAlign w:val="bottom"/>
            <w:hideMark/>
          </w:tcPr>
          <w:p w14:paraId="3584338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9,6</w:t>
            </w:r>
          </w:p>
        </w:tc>
        <w:tc>
          <w:tcPr>
            <w:tcW w:w="313" w:type="pct"/>
            <w:tcBorders>
              <w:top w:val="nil"/>
              <w:left w:val="nil"/>
              <w:bottom w:val="nil"/>
              <w:right w:val="nil"/>
            </w:tcBorders>
            <w:shd w:val="clear" w:color="auto" w:fill="auto"/>
            <w:noWrap/>
            <w:vAlign w:val="bottom"/>
            <w:hideMark/>
          </w:tcPr>
          <w:p w14:paraId="2BBAAC6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10,5</w:t>
            </w:r>
          </w:p>
        </w:tc>
        <w:tc>
          <w:tcPr>
            <w:tcW w:w="313" w:type="pct"/>
            <w:tcBorders>
              <w:top w:val="nil"/>
              <w:left w:val="nil"/>
              <w:bottom w:val="nil"/>
              <w:right w:val="nil"/>
            </w:tcBorders>
            <w:shd w:val="clear" w:color="auto" w:fill="auto"/>
            <w:noWrap/>
            <w:vAlign w:val="bottom"/>
            <w:hideMark/>
          </w:tcPr>
          <w:p w14:paraId="3374886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10,6</w:t>
            </w:r>
          </w:p>
        </w:tc>
        <w:tc>
          <w:tcPr>
            <w:tcW w:w="313" w:type="pct"/>
            <w:tcBorders>
              <w:top w:val="nil"/>
              <w:left w:val="nil"/>
              <w:bottom w:val="nil"/>
              <w:right w:val="nil"/>
            </w:tcBorders>
            <w:shd w:val="clear" w:color="auto" w:fill="auto"/>
            <w:noWrap/>
            <w:vAlign w:val="bottom"/>
            <w:hideMark/>
          </w:tcPr>
          <w:p w14:paraId="18A22FA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10,4</w:t>
            </w:r>
          </w:p>
        </w:tc>
        <w:tc>
          <w:tcPr>
            <w:tcW w:w="313" w:type="pct"/>
            <w:tcBorders>
              <w:top w:val="nil"/>
              <w:left w:val="nil"/>
              <w:bottom w:val="nil"/>
              <w:right w:val="nil"/>
            </w:tcBorders>
            <w:shd w:val="clear" w:color="auto" w:fill="auto"/>
            <w:noWrap/>
            <w:vAlign w:val="bottom"/>
            <w:hideMark/>
          </w:tcPr>
          <w:p w14:paraId="210B487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10,1</w:t>
            </w:r>
          </w:p>
        </w:tc>
        <w:tc>
          <w:tcPr>
            <w:tcW w:w="313" w:type="pct"/>
            <w:tcBorders>
              <w:top w:val="nil"/>
              <w:left w:val="nil"/>
              <w:bottom w:val="nil"/>
              <w:right w:val="nil"/>
            </w:tcBorders>
            <w:shd w:val="clear" w:color="auto" w:fill="auto"/>
            <w:noWrap/>
            <w:vAlign w:val="bottom"/>
            <w:hideMark/>
          </w:tcPr>
          <w:p w14:paraId="48E8413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9,7</w:t>
            </w:r>
          </w:p>
        </w:tc>
        <w:tc>
          <w:tcPr>
            <w:tcW w:w="313" w:type="pct"/>
            <w:tcBorders>
              <w:top w:val="nil"/>
              <w:left w:val="nil"/>
              <w:bottom w:val="nil"/>
              <w:right w:val="nil"/>
            </w:tcBorders>
            <w:shd w:val="clear" w:color="auto" w:fill="auto"/>
            <w:noWrap/>
            <w:vAlign w:val="bottom"/>
            <w:hideMark/>
          </w:tcPr>
          <w:p w14:paraId="111BC7F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9,7</w:t>
            </w:r>
          </w:p>
        </w:tc>
        <w:tc>
          <w:tcPr>
            <w:tcW w:w="313" w:type="pct"/>
            <w:tcBorders>
              <w:top w:val="nil"/>
              <w:left w:val="nil"/>
              <w:bottom w:val="nil"/>
              <w:right w:val="nil"/>
            </w:tcBorders>
            <w:shd w:val="clear" w:color="auto" w:fill="auto"/>
            <w:noWrap/>
            <w:vAlign w:val="bottom"/>
            <w:hideMark/>
          </w:tcPr>
          <w:p w14:paraId="71D2D31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9,8</w:t>
            </w:r>
          </w:p>
        </w:tc>
        <w:tc>
          <w:tcPr>
            <w:tcW w:w="313" w:type="pct"/>
            <w:tcBorders>
              <w:top w:val="nil"/>
              <w:left w:val="nil"/>
              <w:bottom w:val="nil"/>
              <w:right w:val="nil"/>
            </w:tcBorders>
            <w:shd w:val="clear" w:color="auto" w:fill="auto"/>
            <w:noWrap/>
            <w:vAlign w:val="bottom"/>
            <w:hideMark/>
          </w:tcPr>
          <w:p w14:paraId="3FF86E4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10,3</w:t>
            </w:r>
          </w:p>
        </w:tc>
        <w:tc>
          <w:tcPr>
            <w:tcW w:w="305" w:type="pct"/>
            <w:tcBorders>
              <w:top w:val="nil"/>
              <w:left w:val="nil"/>
              <w:bottom w:val="nil"/>
              <w:right w:val="nil"/>
            </w:tcBorders>
            <w:shd w:val="clear" w:color="auto" w:fill="auto"/>
            <w:noWrap/>
            <w:vAlign w:val="bottom"/>
            <w:hideMark/>
          </w:tcPr>
          <w:p w14:paraId="38AB3C5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10,1</w:t>
            </w:r>
          </w:p>
        </w:tc>
      </w:tr>
      <w:tr w:rsidR="00D83468" w:rsidRPr="00EF12AB" w14:paraId="58C80B66" w14:textId="77777777" w:rsidTr="00482C1E">
        <w:trPr>
          <w:trHeight w:val="220"/>
        </w:trPr>
        <w:tc>
          <w:tcPr>
            <w:tcW w:w="313" w:type="pct"/>
            <w:tcBorders>
              <w:top w:val="nil"/>
              <w:left w:val="nil"/>
              <w:bottom w:val="nil"/>
              <w:right w:val="single" w:sz="4" w:space="0" w:color="auto"/>
            </w:tcBorders>
            <w:shd w:val="clear" w:color="auto" w:fill="auto"/>
            <w:noWrap/>
            <w:vAlign w:val="bottom"/>
            <w:hideMark/>
          </w:tcPr>
          <w:p w14:paraId="71B1ADC2"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152</w:t>
            </w:r>
          </w:p>
        </w:tc>
        <w:tc>
          <w:tcPr>
            <w:tcW w:w="313" w:type="pct"/>
            <w:tcBorders>
              <w:top w:val="nil"/>
              <w:left w:val="nil"/>
              <w:bottom w:val="nil"/>
              <w:right w:val="nil"/>
            </w:tcBorders>
            <w:shd w:val="clear" w:color="auto" w:fill="auto"/>
            <w:noWrap/>
            <w:vAlign w:val="bottom"/>
            <w:hideMark/>
          </w:tcPr>
          <w:p w14:paraId="4863D81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3,1</w:t>
            </w:r>
          </w:p>
        </w:tc>
        <w:tc>
          <w:tcPr>
            <w:tcW w:w="313" w:type="pct"/>
            <w:tcBorders>
              <w:top w:val="nil"/>
              <w:left w:val="nil"/>
              <w:bottom w:val="nil"/>
              <w:right w:val="nil"/>
            </w:tcBorders>
            <w:shd w:val="clear" w:color="auto" w:fill="auto"/>
            <w:noWrap/>
            <w:vAlign w:val="bottom"/>
            <w:hideMark/>
          </w:tcPr>
          <w:p w14:paraId="396705C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2,9</w:t>
            </w:r>
          </w:p>
        </w:tc>
        <w:tc>
          <w:tcPr>
            <w:tcW w:w="313" w:type="pct"/>
            <w:tcBorders>
              <w:top w:val="nil"/>
              <w:left w:val="nil"/>
              <w:bottom w:val="nil"/>
              <w:right w:val="nil"/>
            </w:tcBorders>
            <w:shd w:val="clear" w:color="auto" w:fill="auto"/>
            <w:noWrap/>
            <w:vAlign w:val="bottom"/>
            <w:hideMark/>
          </w:tcPr>
          <w:p w14:paraId="4055D8C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2,9</w:t>
            </w:r>
          </w:p>
        </w:tc>
        <w:tc>
          <w:tcPr>
            <w:tcW w:w="313" w:type="pct"/>
            <w:tcBorders>
              <w:top w:val="nil"/>
              <w:left w:val="nil"/>
              <w:bottom w:val="nil"/>
              <w:right w:val="nil"/>
            </w:tcBorders>
            <w:shd w:val="clear" w:color="auto" w:fill="auto"/>
            <w:noWrap/>
            <w:vAlign w:val="bottom"/>
            <w:hideMark/>
          </w:tcPr>
          <w:p w14:paraId="3869D4D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3,1</w:t>
            </w:r>
          </w:p>
        </w:tc>
        <w:tc>
          <w:tcPr>
            <w:tcW w:w="313" w:type="pct"/>
            <w:tcBorders>
              <w:top w:val="nil"/>
              <w:left w:val="nil"/>
              <w:bottom w:val="nil"/>
              <w:right w:val="nil"/>
            </w:tcBorders>
            <w:shd w:val="clear" w:color="auto" w:fill="auto"/>
            <w:noWrap/>
            <w:vAlign w:val="bottom"/>
            <w:hideMark/>
          </w:tcPr>
          <w:p w14:paraId="4F17C6D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3,2</w:t>
            </w:r>
          </w:p>
        </w:tc>
        <w:tc>
          <w:tcPr>
            <w:tcW w:w="313" w:type="pct"/>
            <w:tcBorders>
              <w:top w:val="nil"/>
              <w:left w:val="nil"/>
              <w:bottom w:val="nil"/>
              <w:right w:val="nil"/>
            </w:tcBorders>
            <w:shd w:val="clear" w:color="auto" w:fill="auto"/>
            <w:noWrap/>
            <w:vAlign w:val="bottom"/>
            <w:hideMark/>
          </w:tcPr>
          <w:p w14:paraId="5E34653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3,3</w:t>
            </w:r>
          </w:p>
        </w:tc>
        <w:tc>
          <w:tcPr>
            <w:tcW w:w="313" w:type="pct"/>
            <w:tcBorders>
              <w:top w:val="nil"/>
              <w:left w:val="nil"/>
              <w:bottom w:val="nil"/>
              <w:right w:val="nil"/>
            </w:tcBorders>
            <w:shd w:val="clear" w:color="auto" w:fill="auto"/>
            <w:noWrap/>
            <w:vAlign w:val="bottom"/>
            <w:hideMark/>
          </w:tcPr>
          <w:p w14:paraId="1B1D09B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3,5</w:t>
            </w:r>
          </w:p>
        </w:tc>
        <w:tc>
          <w:tcPr>
            <w:tcW w:w="313" w:type="pct"/>
            <w:tcBorders>
              <w:top w:val="nil"/>
              <w:left w:val="nil"/>
              <w:bottom w:val="nil"/>
              <w:right w:val="nil"/>
            </w:tcBorders>
            <w:shd w:val="clear" w:color="auto" w:fill="auto"/>
            <w:noWrap/>
            <w:vAlign w:val="bottom"/>
            <w:hideMark/>
          </w:tcPr>
          <w:p w14:paraId="440B680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3,3</w:t>
            </w:r>
          </w:p>
        </w:tc>
        <w:tc>
          <w:tcPr>
            <w:tcW w:w="313" w:type="pct"/>
            <w:tcBorders>
              <w:top w:val="nil"/>
              <w:left w:val="nil"/>
              <w:bottom w:val="nil"/>
              <w:right w:val="nil"/>
            </w:tcBorders>
            <w:shd w:val="clear" w:color="auto" w:fill="auto"/>
            <w:noWrap/>
            <w:vAlign w:val="bottom"/>
            <w:hideMark/>
          </w:tcPr>
          <w:p w14:paraId="04A3DD7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3,0</w:t>
            </w:r>
          </w:p>
        </w:tc>
        <w:tc>
          <w:tcPr>
            <w:tcW w:w="313" w:type="pct"/>
            <w:tcBorders>
              <w:top w:val="nil"/>
              <w:left w:val="nil"/>
              <w:bottom w:val="nil"/>
              <w:right w:val="nil"/>
            </w:tcBorders>
            <w:shd w:val="clear" w:color="auto" w:fill="auto"/>
            <w:noWrap/>
            <w:vAlign w:val="bottom"/>
            <w:hideMark/>
          </w:tcPr>
          <w:p w14:paraId="1D740C2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2,7</w:t>
            </w:r>
          </w:p>
        </w:tc>
        <w:tc>
          <w:tcPr>
            <w:tcW w:w="313" w:type="pct"/>
            <w:tcBorders>
              <w:top w:val="nil"/>
              <w:left w:val="nil"/>
              <w:bottom w:val="nil"/>
              <w:right w:val="nil"/>
            </w:tcBorders>
            <w:shd w:val="clear" w:color="auto" w:fill="auto"/>
            <w:noWrap/>
            <w:vAlign w:val="bottom"/>
            <w:hideMark/>
          </w:tcPr>
          <w:p w14:paraId="0802F98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2,7</w:t>
            </w:r>
          </w:p>
        </w:tc>
        <w:tc>
          <w:tcPr>
            <w:tcW w:w="313" w:type="pct"/>
            <w:tcBorders>
              <w:top w:val="nil"/>
              <w:left w:val="nil"/>
              <w:bottom w:val="nil"/>
              <w:right w:val="nil"/>
            </w:tcBorders>
            <w:shd w:val="clear" w:color="auto" w:fill="auto"/>
            <w:noWrap/>
            <w:vAlign w:val="bottom"/>
            <w:hideMark/>
          </w:tcPr>
          <w:p w14:paraId="752C77B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2,6</w:t>
            </w:r>
          </w:p>
        </w:tc>
        <w:tc>
          <w:tcPr>
            <w:tcW w:w="313" w:type="pct"/>
            <w:tcBorders>
              <w:top w:val="nil"/>
              <w:left w:val="nil"/>
              <w:bottom w:val="nil"/>
              <w:right w:val="nil"/>
            </w:tcBorders>
            <w:shd w:val="clear" w:color="auto" w:fill="auto"/>
            <w:noWrap/>
            <w:vAlign w:val="bottom"/>
            <w:hideMark/>
          </w:tcPr>
          <w:p w14:paraId="45F91A4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2,5</w:t>
            </w:r>
          </w:p>
        </w:tc>
        <w:tc>
          <w:tcPr>
            <w:tcW w:w="313" w:type="pct"/>
            <w:tcBorders>
              <w:top w:val="nil"/>
              <w:left w:val="nil"/>
              <w:bottom w:val="nil"/>
              <w:right w:val="nil"/>
            </w:tcBorders>
            <w:shd w:val="clear" w:color="auto" w:fill="auto"/>
            <w:noWrap/>
            <w:vAlign w:val="bottom"/>
            <w:hideMark/>
          </w:tcPr>
          <w:p w14:paraId="00728A4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2,6</w:t>
            </w:r>
          </w:p>
        </w:tc>
        <w:tc>
          <w:tcPr>
            <w:tcW w:w="305" w:type="pct"/>
            <w:tcBorders>
              <w:top w:val="nil"/>
              <w:left w:val="nil"/>
              <w:bottom w:val="nil"/>
              <w:right w:val="nil"/>
            </w:tcBorders>
            <w:shd w:val="clear" w:color="auto" w:fill="auto"/>
            <w:noWrap/>
            <w:vAlign w:val="bottom"/>
            <w:hideMark/>
          </w:tcPr>
          <w:p w14:paraId="452FE09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2,6</w:t>
            </w:r>
          </w:p>
        </w:tc>
      </w:tr>
      <w:tr w:rsidR="00D83468" w:rsidRPr="00EF12AB" w14:paraId="702C51C6" w14:textId="77777777" w:rsidTr="00482C1E">
        <w:trPr>
          <w:trHeight w:val="220"/>
        </w:trPr>
        <w:tc>
          <w:tcPr>
            <w:tcW w:w="313" w:type="pct"/>
            <w:tcBorders>
              <w:top w:val="nil"/>
              <w:left w:val="nil"/>
              <w:bottom w:val="nil"/>
              <w:right w:val="single" w:sz="4" w:space="0" w:color="auto"/>
            </w:tcBorders>
            <w:shd w:val="clear" w:color="auto" w:fill="auto"/>
            <w:noWrap/>
            <w:vAlign w:val="bottom"/>
            <w:hideMark/>
          </w:tcPr>
          <w:p w14:paraId="0D6A27BE"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153</w:t>
            </w:r>
          </w:p>
        </w:tc>
        <w:tc>
          <w:tcPr>
            <w:tcW w:w="313" w:type="pct"/>
            <w:tcBorders>
              <w:top w:val="nil"/>
              <w:left w:val="nil"/>
              <w:bottom w:val="nil"/>
              <w:right w:val="nil"/>
            </w:tcBorders>
            <w:shd w:val="clear" w:color="auto" w:fill="auto"/>
            <w:noWrap/>
            <w:vAlign w:val="bottom"/>
            <w:hideMark/>
          </w:tcPr>
          <w:p w14:paraId="3C8355C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w:t>
            </w:r>
          </w:p>
        </w:tc>
        <w:tc>
          <w:tcPr>
            <w:tcW w:w="313" w:type="pct"/>
            <w:tcBorders>
              <w:top w:val="nil"/>
              <w:left w:val="nil"/>
              <w:bottom w:val="nil"/>
              <w:right w:val="nil"/>
            </w:tcBorders>
            <w:shd w:val="clear" w:color="auto" w:fill="auto"/>
            <w:noWrap/>
            <w:vAlign w:val="bottom"/>
            <w:hideMark/>
          </w:tcPr>
          <w:p w14:paraId="157E7E2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w:t>
            </w:r>
          </w:p>
        </w:tc>
        <w:tc>
          <w:tcPr>
            <w:tcW w:w="313" w:type="pct"/>
            <w:tcBorders>
              <w:top w:val="nil"/>
              <w:left w:val="nil"/>
              <w:bottom w:val="nil"/>
              <w:right w:val="nil"/>
            </w:tcBorders>
            <w:shd w:val="clear" w:color="auto" w:fill="auto"/>
            <w:noWrap/>
            <w:vAlign w:val="bottom"/>
            <w:hideMark/>
          </w:tcPr>
          <w:p w14:paraId="30BA3CE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w:t>
            </w:r>
          </w:p>
        </w:tc>
        <w:tc>
          <w:tcPr>
            <w:tcW w:w="313" w:type="pct"/>
            <w:tcBorders>
              <w:top w:val="nil"/>
              <w:left w:val="nil"/>
              <w:bottom w:val="nil"/>
              <w:right w:val="nil"/>
            </w:tcBorders>
            <w:shd w:val="clear" w:color="auto" w:fill="auto"/>
            <w:noWrap/>
            <w:vAlign w:val="bottom"/>
            <w:hideMark/>
          </w:tcPr>
          <w:p w14:paraId="73BEBC6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w:t>
            </w:r>
          </w:p>
        </w:tc>
        <w:tc>
          <w:tcPr>
            <w:tcW w:w="313" w:type="pct"/>
            <w:tcBorders>
              <w:top w:val="nil"/>
              <w:left w:val="nil"/>
              <w:bottom w:val="nil"/>
              <w:right w:val="nil"/>
            </w:tcBorders>
            <w:shd w:val="clear" w:color="auto" w:fill="auto"/>
            <w:noWrap/>
            <w:vAlign w:val="bottom"/>
            <w:hideMark/>
          </w:tcPr>
          <w:p w14:paraId="774FE4B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w:t>
            </w:r>
          </w:p>
        </w:tc>
        <w:tc>
          <w:tcPr>
            <w:tcW w:w="313" w:type="pct"/>
            <w:tcBorders>
              <w:top w:val="nil"/>
              <w:left w:val="nil"/>
              <w:bottom w:val="nil"/>
              <w:right w:val="nil"/>
            </w:tcBorders>
            <w:shd w:val="clear" w:color="auto" w:fill="auto"/>
            <w:noWrap/>
            <w:vAlign w:val="bottom"/>
            <w:hideMark/>
          </w:tcPr>
          <w:p w14:paraId="4F05F3A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w:t>
            </w:r>
          </w:p>
        </w:tc>
        <w:tc>
          <w:tcPr>
            <w:tcW w:w="313" w:type="pct"/>
            <w:tcBorders>
              <w:top w:val="nil"/>
              <w:left w:val="nil"/>
              <w:bottom w:val="nil"/>
              <w:right w:val="nil"/>
            </w:tcBorders>
            <w:shd w:val="clear" w:color="auto" w:fill="auto"/>
            <w:noWrap/>
            <w:vAlign w:val="bottom"/>
            <w:hideMark/>
          </w:tcPr>
          <w:p w14:paraId="3261504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w:t>
            </w:r>
          </w:p>
        </w:tc>
        <w:tc>
          <w:tcPr>
            <w:tcW w:w="313" w:type="pct"/>
            <w:tcBorders>
              <w:top w:val="nil"/>
              <w:left w:val="nil"/>
              <w:bottom w:val="nil"/>
              <w:right w:val="nil"/>
            </w:tcBorders>
            <w:shd w:val="clear" w:color="auto" w:fill="auto"/>
            <w:noWrap/>
            <w:vAlign w:val="bottom"/>
            <w:hideMark/>
          </w:tcPr>
          <w:p w14:paraId="5A51318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w:t>
            </w:r>
          </w:p>
        </w:tc>
        <w:tc>
          <w:tcPr>
            <w:tcW w:w="313" w:type="pct"/>
            <w:tcBorders>
              <w:top w:val="nil"/>
              <w:left w:val="nil"/>
              <w:bottom w:val="nil"/>
              <w:right w:val="nil"/>
            </w:tcBorders>
            <w:shd w:val="clear" w:color="auto" w:fill="auto"/>
            <w:noWrap/>
            <w:vAlign w:val="bottom"/>
            <w:hideMark/>
          </w:tcPr>
          <w:p w14:paraId="77E6907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w:t>
            </w:r>
          </w:p>
        </w:tc>
        <w:tc>
          <w:tcPr>
            <w:tcW w:w="313" w:type="pct"/>
            <w:tcBorders>
              <w:top w:val="nil"/>
              <w:left w:val="nil"/>
              <w:bottom w:val="nil"/>
              <w:right w:val="nil"/>
            </w:tcBorders>
            <w:shd w:val="clear" w:color="auto" w:fill="auto"/>
            <w:noWrap/>
            <w:vAlign w:val="bottom"/>
            <w:hideMark/>
          </w:tcPr>
          <w:p w14:paraId="6340FF7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w:t>
            </w:r>
          </w:p>
        </w:tc>
        <w:tc>
          <w:tcPr>
            <w:tcW w:w="313" w:type="pct"/>
            <w:tcBorders>
              <w:top w:val="nil"/>
              <w:left w:val="nil"/>
              <w:bottom w:val="nil"/>
              <w:right w:val="nil"/>
            </w:tcBorders>
            <w:shd w:val="clear" w:color="auto" w:fill="auto"/>
            <w:noWrap/>
            <w:vAlign w:val="bottom"/>
            <w:hideMark/>
          </w:tcPr>
          <w:p w14:paraId="4F94869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w:t>
            </w:r>
          </w:p>
        </w:tc>
        <w:tc>
          <w:tcPr>
            <w:tcW w:w="313" w:type="pct"/>
            <w:tcBorders>
              <w:top w:val="nil"/>
              <w:left w:val="nil"/>
              <w:bottom w:val="nil"/>
              <w:right w:val="nil"/>
            </w:tcBorders>
            <w:shd w:val="clear" w:color="auto" w:fill="auto"/>
            <w:noWrap/>
            <w:vAlign w:val="bottom"/>
            <w:hideMark/>
          </w:tcPr>
          <w:p w14:paraId="0FFB2D7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w:t>
            </w:r>
          </w:p>
        </w:tc>
        <w:tc>
          <w:tcPr>
            <w:tcW w:w="313" w:type="pct"/>
            <w:tcBorders>
              <w:top w:val="nil"/>
              <w:left w:val="nil"/>
              <w:bottom w:val="nil"/>
              <w:right w:val="nil"/>
            </w:tcBorders>
            <w:shd w:val="clear" w:color="auto" w:fill="auto"/>
            <w:noWrap/>
            <w:vAlign w:val="bottom"/>
            <w:hideMark/>
          </w:tcPr>
          <w:p w14:paraId="320BD7F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w:t>
            </w:r>
          </w:p>
        </w:tc>
        <w:tc>
          <w:tcPr>
            <w:tcW w:w="313" w:type="pct"/>
            <w:tcBorders>
              <w:top w:val="nil"/>
              <w:left w:val="nil"/>
              <w:bottom w:val="nil"/>
              <w:right w:val="nil"/>
            </w:tcBorders>
            <w:shd w:val="clear" w:color="auto" w:fill="auto"/>
            <w:noWrap/>
            <w:vAlign w:val="bottom"/>
            <w:hideMark/>
          </w:tcPr>
          <w:p w14:paraId="0B68FF3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w:t>
            </w:r>
          </w:p>
        </w:tc>
        <w:tc>
          <w:tcPr>
            <w:tcW w:w="305" w:type="pct"/>
            <w:tcBorders>
              <w:top w:val="nil"/>
              <w:left w:val="nil"/>
              <w:bottom w:val="nil"/>
              <w:right w:val="nil"/>
            </w:tcBorders>
            <w:shd w:val="clear" w:color="auto" w:fill="auto"/>
            <w:noWrap/>
            <w:vAlign w:val="bottom"/>
            <w:hideMark/>
          </w:tcPr>
          <w:p w14:paraId="56149F3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w:t>
            </w:r>
          </w:p>
        </w:tc>
      </w:tr>
      <w:tr w:rsidR="00D83468" w:rsidRPr="00EF12AB" w14:paraId="5571ECCC" w14:textId="77777777" w:rsidTr="00482C1E">
        <w:trPr>
          <w:trHeight w:val="220"/>
        </w:trPr>
        <w:tc>
          <w:tcPr>
            <w:tcW w:w="313" w:type="pct"/>
            <w:tcBorders>
              <w:top w:val="nil"/>
              <w:left w:val="nil"/>
              <w:bottom w:val="nil"/>
              <w:right w:val="single" w:sz="4" w:space="0" w:color="auto"/>
            </w:tcBorders>
            <w:shd w:val="clear" w:color="auto" w:fill="auto"/>
            <w:noWrap/>
            <w:vAlign w:val="bottom"/>
            <w:hideMark/>
          </w:tcPr>
          <w:p w14:paraId="6F4A087F"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154</w:t>
            </w:r>
          </w:p>
        </w:tc>
        <w:tc>
          <w:tcPr>
            <w:tcW w:w="313" w:type="pct"/>
            <w:tcBorders>
              <w:top w:val="nil"/>
              <w:left w:val="nil"/>
              <w:bottom w:val="nil"/>
              <w:right w:val="nil"/>
            </w:tcBorders>
            <w:shd w:val="clear" w:color="auto" w:fill="auto"/>
            <w:noWrap/>
            <w:vAlign w:val="bottom"/>
            <w:hideMark/>
          </w:tcPr>
          <w:p w14:paraId="0634DBD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10,7</w:t>
            </w:r>
          </w:p>
        </w:tc>
        <w:tc>
          <w:tcPr>
            <w:tcW w:w="313" w:type="pct"/>
            <w:tcBorders>
              <w:top w:val="nil"/>
              <w:left w:val="nil"/>
              <w:bottom w:val="nil"/>
              <w:right w:val="nil"/>
            </w:tcBorders>
            <w:shd w:val="clear" w:color="auto" w:fill="auto"/>
            <w:noWrap/>
            <w:vAlign w:val="bottom"/>
            <w:hideMark/>
          </w:tcPr>
          <w:p w14:paraId="34E16EC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10,5</w:t>
            </w:r>
          </w:p>
        </w:tc>
        <w:tc>
          <w:tcPr>
            <w:tcW w:w="313" w:type="pct"/>
            <w:tcBorders>
              <w:top w:val="nil"/>
              <w:left w:val="nil"/>
              <w:bottom w:val="nil"/>
              <w:right w:val="nil"/>
            </w:tcBorders>
            <w:shd w:val="clear" w:color="auto" w:fill="auto"/>
            <w:noWrap/>
            <w:vAlign w:val="bottom"/>
            <w:hideMark/>
          </w:tcPr>
          <w:p w14:paraId="4764060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10,5</w:t>
            </w:r>
          </w:p>
        </w:tc>
        <w:tc>
          <w:tcPr>
            <w:tcW w:w="313" w:type="pct"/>
            <w:tcBorders>
              <w:top w:val="nil"/>
              <w:left w:val="nil"/>
              <w:bottom w:val="nil"/>
              <w:right w:val="nil"/>
            </w:tcBorders>
            <w:shd w:val="clear" w:color="auto" w:fill="auto"/>
            <w:noWrap/>
            <w:vAlign w:val="bottom"/>
            <w:hideMark/>
          </w:tcPr>
          <w:p w14:paraId="634777A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10,6</w:t>
            </w:r>
          </w:p>
        </w:tc>
        <w:tc>
          <w:tcPr>
            <w:tcW w:w="313" w:type="pct"/>
            <w:tcBorders>
              <w:top w:val="nil"/>
              <w:left w:val="nil"/>
              <w:bottom w:val="nil"/>
              <w:right w:val="nil"/>
            </w:tcBorders>
            <w:shd w:val="clear" w:color="auto" w:fill="auto"/>
            <w:noWrap/>
            <w:vAlign w:val="bottom"/>
            <w:hideMark/>
          </w:tcPr>
          <w:p w14:paraId="47C553D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10,8</w:t>
            </w:r>
          </w:p>
        </w:tc>
        <w:tc>
          <w:tcPr>
            <w:tcW w:w="313" w:type="pct"/>
            <w:tcBorders>
              <w:top w:val="nil"/>
              <w:left w:val="nil"/>
              <w:bottom w:val="nil"/>
              <w:right w:val="nil"/>
            </w:tcBorders>
            <w:shd w:val="clear" w:color="auto" w:fill="auto"/>
            <w:noWrap/>
            <w:vAlign w:val="bottom"/>
            <w:hideMark/>
          </w:tcPr>
          <w:p w14:paraId="782D948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11,1</w:t>
            </w:r>
          </w:p>
        </w:tc>
        <w:tc>
          <w:tcPr>
            <w:tcW w:w="313" w:type="pct"/>
            <w:tcBorders>
              <w:top w:val="nil"/>
              <w:left w:val="nil"/>
              <w:bottom w:val="nil"/>
              <w:right w:val="nil"/>
            </w:tcBorders>
            <w:shd w:val="clear" w:color="auto" w:fill="auto"/>
            <w:noWrap/>
            <w:vAlign w:val="bottom"/>
            <w:hideMark/>
          </w:tcPr>
          <w:p w14:paraId="07A8C95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11,3</w:t>
            </w:r>
          </w:p>
        </w:tc>
        <w:tc>
          <w:tcPr>
            <w:tcW w:w="313" w:type="pct"/>
            <w:tcBorders>
              <w:top w:val="nil"/>
              <w:left w:val="nil"/>
              <w:bottom w:val="nil"/>
              <w:right w:val="nil"/>
            </w:tcBorders>
            <w:shd w:val="clear" w:color="auto" w:fill="auto"/>
            <w:noWrap/>
            <w:vAlign w:val="bottom"/>
            <w:hideMark/>
          </w:tcPr>
          <w:p w14:paraId="714068C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11,0</w:t>
            </w:r>
          </w:p>
        </w:tc>
        <w:tc>
          <w:tcPr>
            <w:tcW w:w="313" w:type="pct"/>
            <w:tcBorders>
              <w:top w:val="nil"/>
              <w:left w:val="nil"/>
              <w:bottom w:val="nil"/>
              <w:right w:val="nil"/>
            </w:tcBorders>
            <w:shd w:val="clear" w:color="auto" w:fill="auto"/>
            <w:noWrap/>
            <w:vAlign w:val="bottom"/>
            <w:hideMark/>
          </w:tcPr>
          <w:p w14:paraId="4F000B7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10,6</w:t>
            </w:r>
          </w:p>
        </w:tc>
        <w:tc>
          <w:tcPr>
            <w:tcW w:w="313" w:type="pct"/>
            <w:tcBorders>
              <w:top w:val="nil"/>
              <w:left w:val="nil"/>
              <w:bottom w:val="nil"/>
              <w:right w:val="nil"/>
            </w:tcBorders>
            <w:shd w:val="clear" w:color="auto" w:fill="auto"/>
            <w:noWrap/>
            <w:vAlign w:val="bottom"/>
            <w:hideMark/>
          </w:tcPr>
          <w:p w14:paraId="4FC462D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10,3</w:t>
            </w:r>
          </w:p>
        </w:tc>
        <w:tc>
          <w:tcPr>
            <w:tcW w:w="313" w:type="pct"/>
            <w:tcBorders>
              <w:top w:val="nil"/>
              <w:left w:val="nil"/>
              <w:bottom w:val="nil"/>
              <w:right w:val="nil"/>
            </w:tcBorders>
            <w:shd w:val="clear" w:color="auto" w:fill="auto"/>
            <w:noWrap/>
            <w:vAlign w:val="bottom"/>
            <w:hideMark/>
          </w:tcPr>
          <w:p w14:paraId="3C10BC0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9,9</w:t>
            </w:r>
          </w:p>
        </w:tc>
        <w:tc>
          <w:tcPr>
            <w:tcW w:w="313" w:type="pct"/>
            <w:tcBorders>
              <w:top w:val="nil"/>
              <w:left w:val="nil"/>
              <w:bottom w:val="nil"/>
              <w:right w:val="nil"/>
            </w:tcBorders>
            <w:shd w:val="clear" w:color="auto" w:fill="auto"/>
            <w:noWrap/>
            <w:vAlign w:val="bottom"/>
            <w:hideMark/>
          </w:tcPr>
          <w:p w14:paraId="690B38C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9,7</w:t>
            </w:r>
          </w:p>
        </w:tc>
        <w:tc>
          <w:tcPr>
            <w:tcW w:w="313" w:type="pct"/>
            <w:tcBorders>
              <w:top w:val="nil"/>
              <w:left w:val="nil"/>
              <w:bottom w:val="nil"/>
              <w:right w:val="nil"/>
            </w:tcBorders>
            <w:shd w:val="clear" w:color="auto" w:fill="auto"/>
            <w:noWrap/>
            <w:vAlign w:val="bottom"/>
            <w:hideMark/>
          </w:tcPr>
          <w:p w14:paraId="6E8E265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9,7</w:t>
            </w:r>
          </w:p>
        </w:tc>
        <w:tc>
          <w:tcPr>
            <w:tcW w:w="313" w:type="pct"/>
            <w:tcBorders>
              <w:top w:val="nil"/>
              <w:left w:val="nil"/>
              <w:bottom w:val="nil"/>
              <w:right w:val="nil"/>
            </w:tcBorders>
            <w:shd w:val="clear" w:color="auto" w:fill="auto"/>
            <w:noWrap/>
            <w:vAlign w:val="bottom"/>
            <w:hideMark/>
          </w:tcPr>
          <w:p w14:paraId="5E6302E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10,1</w:t>
            </w:r>
          </w:p>
        </w:tc>
        <w:tc>
          <w:tcPr>
            <w:tcW w:w="305" w:type="pct"/>
            <w:tcBorders>
              <w:top w:val="nil"/>
              <w:left w:val="nil"/>
              <w:bottom w:val="nil"/>
              <w:right w:val="nil"/>
            </w:tcBorders>
            <w:shd w:val="clear" w:color="auto" w:fill="auto"/>
            <w:noWrap/>
            <w:vAlign w:val="bottom"/>
            <w:hideMark/>
          </w:tcPr>
          <w:p w14:paraId="1773EDA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10,3</w:t>
            </w:r>
          </w:p>
        </w:tc>
      </w:tr>
      <w:tr w:rsidR="00D83468" w:rsidRPr="00EF12AB" w14:paraId="261A55B2" w14:textId="77777777" w:rsidTr="00482C1E">
        <w:trPr>
          <w:trHeight w:val="220"/>
        </w:trPr>
        <w:tc>
          <w:tcPr>
            <w:tcW w:w="313" w:type="pct"/>
            <w:tcBorders>
              <w:top w:val="nil"/>
              <w:left w:val="nil"/>
              <w:bottom w:val="nil"/>
              <w:right w:val="single" w:sz="4" w:space="0" w:color="auto"/>
            </w:tcBorders>
            <w:shd w:val="clear" w:color="auto" w:fill="auto"/>
            <w:noWrap/>
            <w:vAlign w:val="bottom"/>
            <w:hideMark/>
          </w:tcPr>
          <w:p w14:paraId="0E963DFB"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155</w:t>
            </w:r>
          </w:p>
        </w:tc>
        <w:tc>
          <w:tcPr>
            <w:tcW w:w="313" w:type="pct"/>
            <w:tcBorders>
              <w:top w:val="nil"/>
              <w:left w:val="nil"/>
              <w:bottom w:val="nil"/>
              <w:right w:val="nil"/>
            </w:tcBorders>
            <w:shd w:val="clear" w:color="auto" w:fill="auto"/>
            <w:noWrap/>
            <w:vAlign w:val="bottom"/>
            <w:hideMark/>
          </w:tcPr>
          <w:p w14:paraId="34D480E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5,4</w:t>
            </w:r>
          </w:p>
        </w:tc>
        <w:tc>
          <w:tcPr>
            <w:tcW w:w="313" w:type="pct"/>
            <w:tcBorders>
              <w:top w:val="nil"/>
              <w:left w:val="nil"/>
              <w:bottom w:val="nil"/>
              <w:right w:val="nil"/>
            </w:tcBorders>
            <w:shd w:val="clear" w:color="auto" w:fill="auto"/>
            <w:noWrap/>
            <w:vAlign w:val="bottom"/>
            <w:hideMark/>
          </w:tcPr>
          <w:p w14:paraId="5762ED8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5,2</w:t>
            </w:r>
          </w:p>
        </w:tc>
        <w:tc>
          <w:tcPr>
            <w:tcW w:w="313" w:type="pct"/>
            <w:tcBorders>
              <w:top w:val="nil"/>
              <w:left w:val="nil"/>
              <w:bottom w:val="nil"/>
              <w:right w:val="nil"/>
            </w:tcBorders>
            <w:shd w:val="clear" w:color="auto" w:fill="auto"/>
            <w:noWrap/>
            <w:vAlign w:val="bottom"/>
            <w:hideMark/>
          </w:tcPr>
          <w:p w14:paraId="093EF6F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5,0</w:t>
            </w:r>
          </w:p>
        </w:tc>
        <w:tc>
          <w:tcPr>
            <w:tcW w:w="313" w:type="pct"/>
            <w:tcBorders>
              <w:top w:val="nil"/>
              <w:left w:val="nil"/>
              <w:bottom w:val="nil"/>
              <w:right w:val="nil"/>
            </w:tcBorders>
            <w:shd w:val="clear" w:color="auto" w:fill="auto"/>
            <w:noWrap/>
            <w:vAlign w:val="bottom"/>
            <w:hideMark/>
          </w:tcPr>
          <w:p w14:paraId="4F95079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5,1</w:t>
            </w:r>
          </w:p>
        </w:tc>
        <w:tc>
          <w:tcPr>
            <w:tcW w:w="313" w:type="pct"/>
            <w:tcBorders>
              <w:top w:val="nil"/>
              <w:left w:val="nil"/>
              <w:bottom w:val="nil"/>
              <w:right w:val="nil"/>
            </w:tcBorders>
            <w:shd w:val="clear" w:color="auto" w:fill="auto"/>
            <w:noWrap/>
            <w:vAlign w:val="bottom"/>
            <w:hideMark/>
          </w:tcPr>
          <w:p w14:paraId="23503B7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5,2</w:t>
            </w:r>
          </w:p>
        </w:tc>
        <w:tc>
          <w:tcPr>
            <w:tcW w:w="313" w:type="pct"/>
            <w:tcBorders>
              <w:top w:val="nil"/>
              <w:left w:val="nil"/>
              <w:bottom w:val="nil"/>
              <w:right w:val="nil"/>
            </w:tcBorders>
            <w:shd w:val="clear" w:color="auto" w:fill="auto"/>
            <w:noWrap/>
            <w:vAlign w:val="bottom"/>
            <w:hideMark/>
          </w:tcPr>
          <w:p w14:paraId="58060C6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5,2</w:t>
            </w:r>
          </w:p>
        </w:tc>
        <w:tc>
          <w:tcPr>
            <w:tcW w:w="313" w:type="pct"/>
            <w:tcBorders>
              <w:top w:val="nil"/>
              <w:left w:val="nil"/>
              <w:bottom w:val="nil"/>
              <w:right w:val="nil"/>
            </w:tcBorders>
            <w:shd w:val="clear" w:color="auto" w:fill="auto"/>
            <w:noWrap/>
            <w:vAlign w:val="bottom"/>
            <w:hideMark/>
          </w:tcPr>
          <w:p w14:paraId="7B1608B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5,4</w:t>
            </w:r>
          </w:p>
        </w:tc>
        <w:tc>
          <w:tcPr>
            <w:tcW w:w="313" w:type="pct"/>
            <w:tcBorders>
              <w:top w:val="nil"/>
              <w:left w:val="nil"/>
              <w:bottom w:val="nil"/>
              <w:right w:val="nil"/>
            </w:tcBorders>
            <w:shd w:val="clear" w:color="auto" w:fill="auto"/>
            <w:noWrap/>
            <w:vAlign w:val="bottom"/>
            <w:hideMark/>
          </w:tcPr>
          <w:p w14:paraId="1759D4D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5,1</w:t>
            </w:r>
          </w:p>
        </w:tc>
        <w:tc>
          <w:tcPr>
            <w:tcW w:w="313" w:type="pct"/>
            <w:tcBorders>
              <w:top w:val="nil"/>
              <w:left w:val="nil"/>
              <w:bottom w:val="nil"/>
              <w:right w:val="nil"/>
            </w:tcBorders>
            <w:shd w:val="clear" w:color="auto" w:fill="auto"/>
            <w:noWrap/>
            <w:vAlign w:val="bottom"/>
            <w:hideMark/>
          </w:tcPr>
          <w:p w14:paraId="6C45F22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4,8</w:t>
            </w:r>
          </w:p>
        </w:tc>
        <w:tc>
          <w:tcPr>
            <w:tcW w:w="313" w:type="pct"/>
            <w:tcBorders>
              <w:top w:val="nil"/>
              <w:left w:val="nil"/>
              <w:bottom w:val="nil"/>
              <w:right w:val="nil"/>
            </w:tcBorders>
            <w:shd w:val="clear" w:color="auto" w:fill="auto"/>
            <w:noWrap/>
            <w:vAlign w:val="bottom"/>
            <w:hideMark/>
          </w:tcPr>
          <w:p w14:paraId="52686E2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4,6</w:t>
            </w:r>
          </w:p>
        </w:tc>
        <w:tc>
          <w:tcPr>
            <w:tcW w:w="313" w:type="pct"/>
            <w:tcBorders>
              <w:top w:val="nil"/>
              <w:left w:val="nil"/>
              <w:bottom w:val="nil"/>
              <w:right w:val="nil"/>
            </w:tcBorders>
            <w:shd w:val="clear" w:color="auto" w:fill="auto"/>
            <w:noWrap/>
            <w:vAlign w:val="bottom"/>
            <w:hideMark/>
          </w:tcPr>
          <w:p w14:paraId="0B57BFA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4,4</w:t>
            </w:r>
          </w:p>
        </w:tc>
        <w:tc>
          <w:tcPr>
            <w:tcW w:w="313" w:type="pct"/>
            <w:tcBorders>
              <w:top w:val="nil"/>
              <w:left w:val="nil"/>
              <w:bottom w:val="nil"/>
              <w:right w:val="nil"/>
            </w:tcBorders>
            <w:shd w:val="clear" w:color="auto" w:fill="auto"/>
            <w:noWrap/>
            <w:vAlign w:val="bottom"/>
            <w:hideMark/>
          </w:tcPr>
          <w:p w14:paraId="405FC3C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4,3</w:t>
            </w:r>
          </w:p>
        </w:tc>
        <w:tc>
          <w:tcPr>
            <w:tcW w:w="313" w:type="pct"/>
            <w:tcBorders>
              <w:top w:val="nil"/>
              <w:left w:val="nil"/>
              <w:bottom w:val="nil"/>
              <w:right w:val="nil"/>
            </w:tcBorders>
            <w:shd w:val="clear" w:color="auto" w:fill="auto"/>
            <w:noWrap/>
            <w:vAlign w:val="bottom"/>
            <w:hideMark/>
          </w:tcPr>
          <w:p w14:paraId="34E5A06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4,2</w:t>
            </w:r>
          </w:p>
        </w:tc>
        <w:tc>
          <w:tcPr>
            <w:tcW w:w="313" w:type="pct"/>
            <w:tcBorders>
              <w:top w:val="nil"/>
              <w:left w:val="nil"/>
              <w:bottom w:val="nil"/>
              <w:right w:val="nil"/>
            </w:tcBorders>
            <w:shd w:val="clear" w:color="auto" w:fill="auto"/>
            <w:noWrap/>
            <w:vAlign w:val="bottom"/>
            <w:hideMark/>
          </w:tcPr>
          <w:p w14:paraId="6847485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4,3</w:t>
            </w:r>
          </w:p>
        </w:tc>
        <w:tc>
          <w:tcPr>
            <w:tcW w:w="305" w:type="pct"/>
            <w:tcBorders>
              <w:top w:val="nil"/>
              <w:left w:val="nil"/>
              <w:bottom w:val="nil"/>
              <w:right w:val="nil"/>
            </w:tcBorders>
            <w:shd w:val="clear" w:color="auto" w:fill="auto"/>
            <w:noWrap/>
            <w:vAlign w:val="bottom"/>
            <w:hideMark/>
          </w:tcPr>
          <w:p w14:paraId="11AFF36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4,2</w:t>
            </w:r>
          </w:p>
        </w:tc>
      </w:tr>
      <w:tr w:rsidR="00D83468" w:rsidRPr="00EF12AB" w14:paraId="3933AD7D" w14:textId="77777777" w:rsidTr="00482C1E">
        <w:trPr>
          <w:trHeight w:val="220"/>
        </w:trPr>
        <w:tc>
          <w:tcPr>
            <w:tcW w:w="313" w:type="pct"/>
            <w:tcBorders>
              <w:top w:val="nil"/>
              <w:left w:val="nil"/>
              <w:bottom w:val="nil"/>
              <w:right w:val="single" w:sz="4" w:space="0" w:color="auto"/>
            </w:tcBorders>
            <w:shd w:val="clear" w:color="auto" w:fill="auto"/>
            <w:noWrap/>
            <w:vAlign w:val="bottom"/>
            <w:hideMark/>
          </w:tcPr>
          <w:p w14:paraId="5B5650E0"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160</w:t>
            </w:r>
          </w:p>
        </w:tc>
        <w:tc>
          <w:tcPr>
            <w:tcW w:w="313" w:type="pct"/>
            <w:tcBorders>
              <w:top w:val="nil"/>
              <w:left w:val="nil"/>
              <w:bottom w:val="nil"/>
              <w:right w:val="nil"/>
            </w:tcBorders>
            <w:shd w:val="clear" w:color="auto" w:fill="auto"/>
            <w:noWrap/>
            <w:vAlign w:val="bottom"/>
            <w:hideMark/>
          </w:tcPr>
          <w:p w14:paraId="1969789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0,6</w:t>
            </w:r>
          </w:p>
        </w:tc>
        <w:tc>
          <w:tcPr>
            <w:tcW w:w="313" w:type="pct"/>
            <w:tcBorders>
              <w:top w:val="nil"/>
              <w:left w:val="nil"/>
              <w:bottom w:val="nil"/>
              <w:right w:val="nil"/>
            </w:tcBorders>
            <w:shd w:val="clear" w:color="auto" w:fill="auto"/>
            <w:noWrap/>
            <w:vAlign w:val="bottom"/>
            <w:hideMark/>
          </w:tcPr>
          <w:p w14:paraId="7E44232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0,6</w:t>
            </w:r>
          </w:p>
        </w:tc>
        <w:tc>
          <w:tcPr>
            <w:tcW w:w="313" w:type="pct"/>
            <w:tcBorders>
              <w:top w:val="nil"/>
              <w:left w:val="nil"/>
              <w:bottom w:val="nil"/>
              <w:right w:val="nil"/>
            </w:tcBorders>
            <w:shd w:val="clear" w:color="auto" w:fill="auto"/>
            <w:noWrap/>
            <w:vAlign w:val="bottom"/>
            <w:hideMark/>
          </w:tcPr>
          <w:p w14:paraId="17066BE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0,5</w:t>
            </w:r>
          </w:p>
        </w:tc>
        <w:tc>
          <w:tcPr>
            <w:tcW w:w="313" w:type="pct"/>
            <w:tcBorders>
              <w:top w:val="nil"/>
              <w:left w:val="nil"/>
              <w:bottom w:val="nil"/>
              <w:right w:val="nil"/>
            </w:tcBorders>
            <w:shd w:val="clear" w:color="auto" w:fill="auto"/>
            <w:noWrap/>
            <w:vAlign w:val="bottom"/>
            <w:hideMark/>
          </w:tcPr>
          <w:p w14:paraId="6C65A4B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0,6</w:t>
            </w:r>
          </w:p>
        </w:tc>
        <w:tc>
          <w:tcPr>
            <w:tcW w:w="313" w:type="pct"/>
            <w:tcBorders>
              <w:top w:val="nil"/>
              <w:left w:val="nil"/>
              <w:bottom w:val="nil"/>
              <w:right w:val="nil"/>
            </w:tcBorders>
            <w:shd w:val="clear" w:color="auto" w:fill="auto"/>
            <w:noWrap/>
            <w:vAlign w:val="bottom"/>
            <w:hideMark/>
          </w:tcPr>
          <w:p w14:paraId="126D556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0,6</w:t>
            </w:r>
          </w:p>
        </w:tc>
        <w:tc>
          <w:tcPr>
            <w:tcW w:w="313" w:type="pct"/>
            <w:tcBorders>
              <w:top w:val="nil"/>
              <w:left w:val="nil"/>
              <w:bottom w:val="nil"/>
              <w:right w:val="nil"/>
            </w:tcBorders>
            <w:shd w:val="clear" w:color="auto" w:fill="auto"/>
            <w:noWrap/>
            <w:vAlign w:val="bottom"/>
            <w:hideMark/>
          </w:tcPr>
          <w:p w14:paraId="0773192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0,6</w:t>
            </w:r>
          </w:p>
        </w:tc>
        <w:tc>
          <w:tcPr>
            <w:tcW w:w="313" w:type="pct"/>
            <w:tcBorders>
              <w:top w:val="nil"/>
              <w:left w:val="nil"/>
              <w:bottom w:val="nil"/>
              <w:right w:val="nil"/>
            </w:tcBorders>
            <w:shd w:val="clear" w:color="auto" w:fill="auto"/>
            <w:noWrap/>
            <w:vAlign w:val="bottom"/>
            <w:hideMark/>
          </w:tcPr>
          <w:p w14:paraId="6597DB5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0,7</w:t>
            </w:r>
          </w:p>
        </w:tc>
        <w:tc>
          <w:tcPr>
            <w:tcW w:w="313" w:type="pct"/>
            <w:tcBorders>
              <w:top w:val="nil"/>
              <w:left w:val="nil"/>
              <w:bottom w:val="nil"/>
              <w:right w:val="nil"/>
            </w:tcBorders>
            <w:shd w:val="clear" w:color="auto" w:fill="auto"/>
            <w:noWrap/>
            <w:vAlign w:val="bottom"/>
            <w:hideMark/>
          </w:tcPr>
          <w:p w14:paraId="0DC7202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0,7</w:t>
            </w:r>
          </w:p>
        </w:tc>
        <w:tc>
          <w:tcPr>
            <w:tcW w:w="313" w:type="pct"/>
            <w:tcBorders>
              <w:top w:val="nil"/>
              <w:left w:val="nil"/>
              <w:bottom w:val="nil"/>
              <w:right w:val="nil"/>
            </w:tcBorders>
            <w:shd w:val="clear" w:color="auto" w:fill="auto"/>
            <w:noWrap/>
            <w:vAlign w:val="bottom"/>
            <w:hideMark/>
          </w:tcPr>
          <w:p w14:paraId="2B28654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0,7</w:t>
            </w:r>
          </w:p>
        </w:tc>
        <w:tc>
          <w:tcPr>
            <w:tcW w:w="313" w:type="pct"/>
            <w:tcBorders>
              <w:top w:val="nil"/>
              <w:left w:val="nil"/>
              <w:bottom w:val="nil"/>
              <w:right w:val="nil"/>
            </w:tcBorders>
            <w:shd w:val="clear" w:color="auto" w:fill="auto"/>
            <w:noWrap/>
            <w:vAlign w:val="bottom"/>
            <w:hideMark/>
          </w:tcPr>
          <w:p w14:paraId="47C360F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0,7</w:t>
            </w:r>
          </w:p>
        </w:tc>
        <w:tc>
          <w:tcPr>
            <w:tcW w:w="313" w:type="pct"/>
            <w:tcBorders>
              <w:top w:val="nil"/>
              <w:left w:val="nil"/>
              <w:bottom w:val="nil"/>
              <w:right w:val="nil"/>
            </w:tcBorders>
            <w:shd w:val="clear" w:color="auto" w:fill="auto"/>
            <w:noWrap/>
            <w:vAlign w:val="bottom"/>
            <w:hideMark/>
          </w:tcPr>
          <w:p w14:paraId="2D6ABDD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0,7</w:t>
            </w:r>
          </w:p>
        </w:tc>
        <w:tc>
          <w:tcPr>
            <w:tcW w:w="313" w:type="pct"/>
            <w:tcBorders>
              <w:top w:val="nil"/>
              <w:left w:val="nil"/>
              <w:bottom w:val="nil"/>
              <w:right w:val="nil"/>
            </w:tcBorders>
            <w:shd w:val="clear" w:color="auto" w:fill="auto"/>
            <w:noWrap/>
            <w:vAlign w:val="bottom"/>
            <w:hideMark/>
          </w:tcPr>
          <w:p w14:paraId="7301B51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0,6</w:t>
            </w:r>
          </w:p>
        </w:tc>
        <w:tc>
          <w:tcPr>
            <w:tcW w:w="313" w:type="pct"/>
            <w:tcBorders>
              <w:top w:val="nil"/>
              <w:left w:val="nil"/>
              <w:bottom w:val="nil"/>
              <w:right w:val="nil"/>
            </w:tcBorders>
            <w:shd w:val="clear" w:color="auto" w:fill="auto"/>
            <w:noWrap/>
            <w:vAlign w:val="bottom"/>
            <w:hideMark/>
          </w:tcPr>
          <w:p w14:paraId="238D71A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0,6</w:t>
            </w:r>
          </w:p>
        </w:tc>
        <w:tc>
          <w:tcPr>
            <w:tcW w:w="313" w:type="pct"/>
            <w:tcBorders>
              <w:top w:val="nil"/>
              <w:left w:val="nil"/>
              <w:bottom w:val="nil"/>
              <w:right w:val="nil"/>
            </w:tcBorders>
            <w:shd w:val="clear" w:color="auto" w:fill="auto"/>
            <w:noWrap/>
            <w:vAlign w:val="bottom"/>
            <w:hideMark/>
          </w:tcPr>
          <w:p w14:paraId="044EBB6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0,6</w:t>
            </w:r>
          </w:p>
        </w:tc>
        <w:tc>
          <w:tcPr>
            <w:tcW w:w="305" w:type="pct"/>
            <w:tcBorders>
              <w:top w:val="nil"/>
              <w:left w:val="nil"/>
              <w:bottom w:val="nil"/>
              <w:right w:val="nil"/>
            </w:tcBorders>
            <w:shd w:val="clear" w:color="auto" w:fill="auto"/>
            <w:noWrap/>
            <w:vAlign w:val="bottom"/>
            <w:hideMark/>
          </w:tcPr>
          <w:p w14:paraId="5B78828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0,6</w:t>
            </w:r>
          </w:p>
        </w:tc>
      </w:tr>
      <w:tr w:rsidR="00D83468" w:rsidRPr="00EF12AB" w14:paraId="1D18C254" w14:textId="77777777" w:rsidTr="00482C1E">
        <w:trPr>
          <w:trHeight w:val="220"/>
        </w:trPr>
        <w:tc>
          <w:tcPr>
            <w:tcW w:w="313" w:type="pct"/>
            <w:tcBorders>
              <w:top w:val="nil"/>
              <w:left w:val="nil"/>
              <w:bottom w:val="nil"/>
              <w:right w:val="single" w:sz="4" w:space="0" w:color="auto"/>
            </w:tcBorders>
            <w:shd w:val="clear" w:color="auto" w:fill="auto"/>
            <w:noWrap/>
            <w:vAlign w:val="bottom"/>
            <w:hideMark/>
          </w:tcPr>
          <w:p w14:paraId="0E935C58"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171</w:t>
            </w:r>
          </w:p>
        </w:tc>
        <w:tc>
          <w:tcPr>
            <w:tcW w:w="313" w:type="pct"/>
            <w:tcBorders>
              <w:top w:val="nil"/>
              <w:left w:val="nil"/>
              <w:bottom w:val="nil"/>
              <w:right w:val="nil"/>
            </w:tcBorders>
            <w:shd w:val="clear" w:color="auto" w:fill="auto"/>
            <w:noWrap/>
            <w:vAlign w:val="bottom"/>
            <w:hideMark/>
          </w:tcPr>
          <w:p w14:paraId="464A5DD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3,3</w:t>
            </w:r>
          </w:p>
        </w:tc>
        <w:tc>
          <w:tcPr>
            <w:tcW w:w="313" w:type="pct"/>
            <w:tcBorders>
              <w:top w:val="nil"/>
              <w:left w:val="nil"/>
              <w:bottom w:val="nil"/>
              <w:right w:val="nil"/>
            </w:tcBorders>
            <w:shd w:val="clear" w:color="auto" w:fill="auto"/>
            <w:noWrap/>
            <w:vAlign w:val="bottom"/>
            <w:hideMark/>
          </w:tcPr>
          <w:p w14:paraId="2DFE814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3,3</w:t>
            </w:r>
          </w:p>
        </w:tc>
        <w:tc>
          <w:tcPr>
            <w:tcW w:w="313" w:type="pct"/>
            <w:tcBorders>
              <w:top w:val="nil"/>
              <w:left w:val="nil"/>
              <w:bottom w:val="nil"/>
              <w:right w:val="nil"/>
            </w:tcBorders>
            <w:shd w:val="clear" w:color="auto" w:fill="auto"/>
            <w:noWrap/>
            <w:vAlign w:val="bottom"/>
            <w:hideMark/>
          </w:tcPr>
          <w:p w14:paraId="17B1826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3,1</w:t>
            </w:r>
          </w:p>
        </w:tc>
        <w:tc>
          <w:tcPr>
            <w:tcW w:w="313" w:type="pct"/>
            <w:tcBorders>
              <w:top w:val="nil"/>
              <w:left w:val="nil"/>
              <w:bottom w:val="nil"/>
              <w:right w:val="nil"/>
            </w:tcBorders>
            <w:shd w:val="clear" w:color="auto" w:fill="auto"/>
            <w:noWrap/>
            <w:vAlign w:val="bottom"/>
            <w:hideMark/>
          </w:tcPr>
          <w:p w14:paraId="0FE3FFC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3,0</w:t>
            </w:r>
          </w:p>
        </w:tc>
        <w:tc>
          <w:tcPr>
            <w:tcW w:w="313" w:type="pct"/>
            <w:tcBorders>
              <w:top w:val="nil"/>
              <w:left w:val="nil"/>
              <w:bottom w:val="nil"/>
              <w:right w:val="nil"/>
            </w:tcBorders>
            <w:shd w:val="clear" w:color="auto" w:fill="auto"/>
            <w:noWrap/>
            <w:vAlign w:val="bottom"/>
            <w:hideMark/>
          </w:tcPr>
          <w:p w14:paraId="38D78F9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2,8</w:t>
            </w:r>
          </w:p>
        </w:tc>
        <w:tc>
          <w:tcPr>
            <w:tcW w:w="313" w:type="pct"/>
            <w:tcBorders>
              <w:top w:val="nil"/>
              <w:left w:val="nil"/>
              <w:bottom w:val="nil"/>
              <w:right w:val="nil"/>
            </w:tcBorders>
            <w:shd w:val="clear" w:color="auto" w:fill="auto"/>
            <w:noWrap/>
            <w:vAlign w:val="bottom"/>
            <w:hideMark/>
          </w:tcPr>
          <w:p w14:paraId="40AD679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2,8</w:t>
            </w:r>
          </w:p>
        </w:tc>
        <w:tc>
          <w:tcPr>
            <w:tcW w:w="313" w:type="pct"/>
            <w:tcBorders>
              <w:top w:val="nil"/>
              <w:left w:val="nil"/>
              <w:bottom w:val="nil"/>
              <w:right w:val="nil"/>
            </w:tcBorders>
            <w:shd w:val="clear" w:color="auto" w:fill="auto"/>
            <w:noWrap/>
            <w:vAlign w:val="bottom"/>
            <w:hideMark/>
          </w:tcPr>
          <w:p w14:paraId="576B880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2,8</w:t>
            </w:r>
          </w:p>
        </w:tc>
        <w:tc>
          <w:tcPr>
            <w:tcW w:w="313" w:type="pct"/>
            <w:tcBorders>
              <w:top w:val="nil"/>
              <w:left w:val="nil"/>
              <w:bottom w:val="nil"/>
              <w:right w:val="nil"/>
            </w:tcBorders>
            <w:shd w:val="clear" w:color="auto" w:fill="auto"/>
            <w:noWrap/>
            <w:vAlign w:val="bottom"/>
            <w:hideMark/>
          </w:tcPr>
          <w:p w14:paraId="534E90F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3,0</w:t>
            </w:r>
          </w:p>
        </w:tc>
        <w:tc>
          <w:tcPr>
            <w:tcW w:w="313" w:type="pct"/>
            <w:tcBorders>
              <w:top w:val="nil"/>
              <w:left w:val="nil"/>
              <w:bottom w:val="nil"/>
              <w:right w:val="nil"/>
            </w:tcBorders>
            <w:shd w:val="clear" w:color="auto" w:fill="auto"/>
            <w:noWrap/>
            <w:vAlign w:val="bottom"/>
            <w:hideMark/>
          </w:tcPr>
          <w:p w14:paraId="081D444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2,9</w:t>
            </w:r>
          </w:p>
        </w:tc>
        <w:tc>
          <w:tcPr>
            <w:tcW w:w="313" w:type="pct"/>
            <w:tcBorders>
              <w:top w:val="nil"/>
              <w:left w:val="nil"/>
              <w:bottom w:val="nil"/>
              <w:right w:val="nil"/>
            </w:tcBorders>
            <w:shd w:val="clear" w:color="auto" w:fill="auto"/>
            <w:noWrap/>
            <w:vAlign w:val="bottom"/>
            <w:hideMark/>
          </w:tcPr>
          <w:p w14:paraId="65D22A9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2,9</w:t>
            </w:r>
          </w:p>
        </w:tc>
        <w:tc>
          <w:tcPr>
            <w:tcW w:w="313" w:type="pct"/>
            <w:tcBorders>
              <w:top w:val="nil"/>
              <w:left w:val="nil"/>
              <w:bottom w:val="nil"/>
              <w:right w:val="nil"/>
            </w:tcBorders>
            <w:shd w:val="clear" w:color="auto" w:fill="auto"/>
            <w:noWrap/>
            <w:vAlign w:val="bottom"/>
            <w:hideMark/>
          </w:tcPr>
          <w:p w14:paraId="4AB9D7C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2,7</w:t>
            </w:r>
          </w:p>
        </w:tc>
        <w:tc>
          <w:tcPr>
            <w:tcW w:w="313" w:type="pct"/>
            <w:tcBorders>
              <w:top w:val="nil"/>
              <w:left w:val="nil"/>
              <w:bottom w:val="nil"/>
              <w:right w:val="nil"/>
            </w:tcBorders>
            <w:shd w:val="clear" w:color="auto" w:fill="auto"/>
            <w:noWrap/>
            <w:vAlign w:val="bottom"/>
            <w:hideMark/>
          </w:tcPr>
          <w:p w14:paraId="5697A1B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2,6</w:t>
            </w:r>
          </w:p>
        </w:tc>
        <w:tc>
          <w:tcPr>
            <w:tcW w:w="313" w:type="pct"/>
            <w:tcBorders>
              <w:top w:val="nil"/>
              <w:left w:val="nil"/>
              <w:bottom w:val="nil"/>
              <w:right w:val="nil"/>
            </w:tcBorders>
            <w:shd w:val="clear" w:color="auto" w:fill="auto"/>
            <w:noWrap/>
            <w:vAlign w:val="bottom"/>
            <w:hideMark/>
          </w:tcPr>
          <w:p w14:paraId="1224D58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2,5</w:t>
            </w:r>
          </w:p>
        </w:tc>
        <w:tc>
          <w:tcPr>
            <w:tcW w:w="313" w:type="pct"/>
            <w:tcBorders>
              <w:top w:val="nil"/>
              <w:left w:val="nil"/>
              <w:bottom w:val="nil"/>
              <w:right w:val="nil"/>
            </w:tcBorders>
            <w:shd w:val="clear" w:color="auto" w:fill="auto"/>
            <w:noWrap/>
            <w:vAlign w:val="bottom"/>
            <w:hideMark/>
          </w:tcPr>
          <w:p w14:paraId="2A21992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2,4</w:t>
            </w:r>
          </w:p>
        </w:tc>
        <w:tc>
          <w:tcPr>
            <w:tcW w:w="305" w:type="pct"/>
            <w:tcBorders>
              <w:top w:val="nil"/>
              <w:left w:val="nil"/>
              <w:bottom w:val="nil"/>
              <w:right w:val="nil"/>
            </w:tcBorders>
            <w:shd w:val="clear" w:color="auto" w:fill="auto"/>
            <w:noWrap/>
            <w:vAlign w:val="bottom"/>
            <w:hideMark/>
          </w:tcPr>
          <w:p w14:paraId="65FC5A1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2,4</w:t>
            </w:r>
          </w:p>
        </w:tc>
      </w:tr>
      <w:tr w:rsidR="00D83468" w:rsidRPr="00EF12AB" w14:paraId="656FCFAD" w14:textId="77777777" w:rsidTr="00482C1E">
        <w:trPr>
          <w:trHeight w:val="220"/>
        </w:trPr>
        <w:tc>
          <w:tcPr>
            <w:tcW w:w="313" w:type="pct"/>
            <w:tcBorders>
              <w:top w:val="nil"/>
              <w:left w:val="nil"/>
              <w:bottom w:val="nil"/>
              <w:right w:val="single" w:sz="4" w:space="0" w:color="auto"/>
            </w:tcBorders>
            <w:shd w:val="clear" w:color="auto" w:fill="auto"/>
            <w:noWrap/>
            <w:vAlign w:val="bottom"/>
            <w:hideMark/>
          </w:tcPr>
          <w:p w14:paraId="59E3DD2A"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172</w:t>
            </w:r>
          </w:p>
        </w:tc>
        <w:tc>
          <w:tcPr>
            <w:tcW w:w="313" w:type="pct"/>
            <w:tcBorders>
              <w:top w:val="nil"/>
              <w:left w:val="nil"/>
              <w:bottom w:val="nil"/>
              <w:right w:val="nil"/>
            </w:tcBorders>
            <w:shd w:val="clear" w:color="auto" w:fill="auto"/>
            <w:noWrap/>
            <w:vAlign w:val="bottom"/>
            <w:hideMark/>
          </w:tcPr>
          <w:p w14:paraId="15A88D7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w:t>
            </w:r>
          </w:p>
        </w:tc>
        <w:tc>
          <w:tcPr>
            <w:tcW w:w="313" w:type="pct"/>
            <w:tcBorders>
              <w:top w:val="nil"/>
              <w:left w:val="nil"/>
              <w:bottom w:val="nil"/>
              <w:right w:val="nil"/>
            </w:tcBorders>
            <w:shd w:val="clear" w:color="auto" w:fill="auto"/>
            <w:noWrap/>
            <w:vAlign w:val="bottom"/>
            <w:hideMark/>
          </w:tcPr>
          <w:p w14:paraId="7E48F09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w:t>
            </w:r>
          </w:p>
        </w:tc>
        <w:tc>
          <w:tcPr>
            <w:tcW w:w="313" w:type="pct"/>
            <w:tcBorders>
              <w:top w:val="nil"/>
              <w:left w:val="nil"/>
              <w:bottom w:val="nil"/>
              <w:right w:val="nil"/>
            </w:tcBorders>
            <w:shd w:val="clear" w:color="auto" w:fill="auto"/>
            <w:noWrap/>
            <w:vAlign w:val="bottom"/>
            <w:hideMark/>
          </w:tcPr>
          <w:p w14:paraId="4F41C3B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1,8</w:t>
            </w:r>
          </w:p>
        </w:tc>
        <w:tc>
          <w:tcPr>
            <w:tcW w:w="313" w:type="pct"/>
            <w:tcBorders>
              <w:top w:val="nil"/>
              <w:left w:val="nil"/>
              <w:bottom w:val="nil"/>
              <w:right w:val="nil"/>
            </w:tcBorders>
            <w:shd w:val="clear" w:color="auto" w:fill="auto"/>
            <w:noWrap/>
            <w:vAlign w:val="bottom"/>
            <w:hideMark/>
          </w:tcPr>
          <w:p w14:paraId="28FD2F0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1,8</w:t>
            </w:r>
          </w:p>
        </w:tc>
        <w:tc>
          <w:tcPr>
            <w:tcW w:w="313" w:type="pct"/>
            <w:tcBorders>
              <w:top w:val="nil"/>
              <w:left w:val="nil"/>
              <w:bottom w:val="nil"/>
              <w:right w:val="nil"/>
            </w:tcBorders>
            <w:shd w:val="clear" w:color="auto" w:fill="auto"/>
            <w:noWrap/>
            <w:vAlign w:val="bottom"/>
            <w:hideMark/>
          </w:tcPr>
          <w:p w14:paraId="1402BFB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1,8</w:t>
            </w:r>
          </w:p>
        </w:tc>
        <w:tc>
          <w:tcPr>
            <w:tcW w:w="313" w:type="pct"/>
            <w:tcBorders>
              <w:top w:val="nil"/>
              <w:left w:val="nil"/>
              <w:bottom w:val="nil"/>
              <w:right w:val="nil"/>
            </w:tcBorders>
            <w:shd w:val="clear" w:color="auto" w:fill="auto"/>
            <w:noWrap/>
            <w:vAlign w:val="bottom"/>
            <w:hideMark/>
          </w:tcPr>
          <w:p w14:paraId="4881BFF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1,8</w:t>
            </w:r>
          </w:p>
        </w:tc>
        <w:tc>
          <w:tcPr>
            <w:tcW w:w="313" w:type="pct"/>
            <w:tcBorders>
              <w:top w:val="nil"/>
              <w:left w:val="nil"/>
              <w:bottom w:val="nil"/>
              <w:right w:val="nil"/>
            </w:tcBorders>
            <w:shd w:val="clear" w:color="auto" w:fill="auto"/>
            <w:noWrap/>
            <w:vAlign w:val="bottom"/>
            <w:hideMark/>
          </w:tcPr>
          <w:p w14:paraId="34AD996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1,8</w:t>
            </w:r>
          </w:p>
        </w:tc>
        <w:tc>
          <w:tcPr>
            <w:tcW w:w="313" w:type="pct"/>
            <w:tcBorders>
              <w:top w:val="nil"/>
              <w:left w:val="nil"/>
              <w:bottom w:val="nil"/>
              <w:right w:val="nil"/>
            </w:tcBorders>
            <w:shd w:val="clear" w:color="auto" w:fill="auto"/>
            <w:noWrap/>
            <w:vAlign w:val="bottom"/>
            <w:hideMark/>
          </w:tcPr>
          <w:p w14:paraId="02E2F33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w:t>
            </w:r>
          </w:p>
        </w:tc>
        <w:tc>
          <w:tcPr>
            <w:tcW w:w="313" w:type="pct"/>
            <w:tcBorders>
              <w:top w:val="nil"/>
              <w:left w:val="nil"/>
              <w:bottom w:val="nil"/>
              <w:right w:val="nil"/>
            </w:tcBorders>
            <w:shd w:val="clear" w:color="auto" w:fill="auto"/>
            <w:noWrap/>
            <w:vAlign w:val="bottom"/>
            <w:hideMark/>
          </w:tcPr>
          <w:p w14:paraId="579A377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2,0</w:t>
            </w:r>
          </w:p>
        </w:tc>
        <w:tc>
          <w:tcPr>
            <w:tcW w:w="313" w:type="pct"/>
            <w:tcBorders>
              <w:top w:val="nil"/>
              <w:left w:val="nil"/>
              <w:bottom w:val="nil"/>
              <w:right w:val="nil"/>
            </w:tcBorders>
            <w:shd w:val="clear" w:color="auto" w:fill="auto"/>
            <w:noWrap/>
            <w:vAlign w:val="bottom"/>
            <w:hideMark/>
          </w:tcPr>
          <w:p w14:paraId="524D9A1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2,1</w:t>
            </w:r>
          </w:p>
        </w:tc>
        <w:tc>
          <w:tcPr>
            <w:tcW w:w="313" w:type="pct"/>
            <w:tcBorders>
              <w:top w:val="nil"/>
              <w:left w:val="nil"/>
              <w:bottom w:val="nil"/>
              <w:right w:val="nil"/>
            </w:tcBorders>
            <w:shd w:val="clear" w:color="auto" w:fill="auto"/>
            <w:noWrap/>
            <w:vAlign w:val="bottom"/>
            <w:hideMark/>
          </w:tcPr>
          <w:p w14:paraId="061CF2A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2,1</w:t>
            </w:r>
          </w:p>
        </w:tc>
        <w:tc>
          <w:tcPr>
            <w:tcW w:w="313" w:type="pct"/>
            <w:tcBorders>
              <w:top w:val="nil"/>
              <w:left w:val="nil"/>
              <w:bottom w:val="nil"/>
              <w:right w:val="nil"/>
            </w:tcBorders>
            <w:shd w:val="clear" w:color="auto" w:fill="auto"/>
            <w:noWrap/>
            <w:vAlign w:val="bottom"/>
            <w:hideMark/>
          </w:tcPr>
          <w:p w14:paraId="1F96583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2,2</w:t>
            </w:r>
          </w:p>
        </w:tc>
        <w:tc>
          <w:tcPr>
            <w:tcW w:w="313" w:type="pct"/>
            <w:tcBorders>
              <w:top w:val="nil"/>
              <w:left w:val="nil"/>
              <w:bottom w:val="nil"/>
              <w:right w:val="nil"/>
            </w:tcBorders>
            <w:shd w:val="clear" w:color="auto" w:fill="auto"/>
            <w:noWrap/>
            <w:vAlign w:val="bottom"/>
            <w:hideMark/>
          </w:tcPr>
          <w:p w14:paraId="65C25A5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2,2</w:t>
            </w:r>
          </w:p>
        </w:tc>
        <w:tc>
          <w:tcPr>
            <w:tcW w:w="313" w:type="pct"/>
            <w:tcBorders>
              <w:top w:val="nil"/>
              <w:left w:val="nil"/>
              <w:bottom w:val="nil"/>
              <w:right w:val="nil"/>
            </w:tcBorders>
            <w:shd w:val="clear" w:color="auto" w:fill="auto"/>
            <w:noWrap/>
            <w:vAlign w:val="bottom"/>
            <w:hideMark/>
          </w:tcPr>
          <w:p w14:paraId="6C10B63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2,1</w:t>
            </w:r>
          </w:p>
        </w:tc>
        <w:tc>
          <w:tcPr>
            <w:tcW w:w="305" w:type="pct"/>
            <w:tcBorders>
              <w:top w:val="nil"/>
              <w:left w:val="nil"/>
              <w:bottom w:val="nil"/>
              <w:right w:val="nil"/>
            </w:tcBorders>
            <w:shd w:val="clear" w:color="auto" w:fill="auto"/>
            <w:noWrap/>
            <w:vAlign w:val="bottom"/>
            <w:hideMark/>
          </w:tcPr>
          <w:p w14:paraId="582A2F9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2,2</w:t>
            </w:r>
          </w:p>
        </w:tc>
      </w:tr>
      <w:tr w:rsidR="00D83468" w:rsidRPr="00EF12AB" w14:paraId="3E999029" w14:textId="77777777" w:rsidTr="00482C1E">
        <w:trPr>
          <w:trHeight w:val="220"/>
        </w:trPr>
        <w:tc>
          <w:tcPr>
            <w:tcW w:w="313" w:type="pct"/>
            <w:tcBorders>
              <w:top w:val="nil"/>
              <w:left w:val="nil"/>
              <w:bottom w:val="nil"/>
              <w:right w:val="single" w:sz="4" w:space="0" w:color="auto"/>
            </w:tcBorders>
            <w:shd w:val="clear" w:color="auto" w:fill="auto"/>
            <w:noWrap/>
            <w:vAlign w:val="bottom"/>
            <w:hideMark/>
          </w:tcPr>
          <w:p w14:paraId="0D7EFF4F"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173</w:t>
            </w:r>
          </w:p>
        </w:tc>
        <w:tc>
          <w:tcPr>
            <w:tcW w:w="313" w:type="pct"/>
            <w:tcBorders>
              <w:top w:val="nil"/>
              <w:left w:val="nil"/>
              <w:bottom w:val="nil"/>
              <w:right w:val="nil"/>
            </w:tcBorders>
            <w:shd w:val="clear" w:color="auto" w:fill="auto"/>
            <w:noWrap/>
            <w:vAlign w:val="bottom"/>
            <w:hideMark/>
          </w:tcPr>
          <w:p w14:paraId="5C153CE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w:t>
            </w:r>
          </w:p>
        </w:tc>
        <w:tc>
          <w:tcPr>
            <w:tcW w:w="313" w:type="pct"/>
            <w:tcBorders>
              <w:top w:val="nil"/>
              <w:left w:val="nil"/>
              <w:bottom w:val="nil"/>
              <w:right w:val="nil"/>
            </w:tcBorders>
            <w:shd w:val="clear" w:color="auto" w:fill="auto"/>
            <w:noWrap/>
            <w:vAlign w:val="bottom"/>
            <w:hideMark/>
          </w:tcPr>
          <w:p w14:paraId="35CE8DD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w:t>
            </w:r>
          </w:p>
        </w:tc>
        <w:tc>
          <w:tcPr>
            <w:tcW w:w="313" w:type="pct"/>
            <w:tcBorders>
              <w:top w:val="nil"/>
              <w:left w:val="nil"/>
              <w:bottom w:val="nil"/>
              <w:right w:val="nil"/>
            </w:tcBorders>
            <w:shd w:val="clear" w:color="auto" w:fill="auto"/>
            <w:noWrap/>
            <w:vAlign w:val="bottom"/>
            <w:hideMark/>
          </w:tcPr>
          <w:p w14:paraId="50251B3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w:t>
            </w:r>
          </w:p>
        </w:tc>
        <w:tc>
          <w:tcPr>
            <w:tcW w:w="313" w:type="pct"/>
            <w:tcBorders>
              <w:top w:val="nil"/>
              <w:left w:val="nil"/>
              <w:bottom w:val="nil"/>
              <w:right w:val="nil"/>
            </w:tcBorders>
            <w:shd w:val="clear" w:color="auto" w:fill="auto"/>
            <w:noWrap/>
            <w:vAlign w:val="bottom"/>
            <w:hideMark/>
          </w:tcPr>
          <w:p w14:paraId="3A93101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0,9</w:t>
            </w:r>
          </w:p>
        </w:tc>
        <w:tc>
          <w:tcPr>
            <w:tcW w:w="313" w:type="pct"/>
            <w:tcBorders>
              <w:top w:val="nil"/>
              <w:left w:val="nil"/>
              <w:bottom w:val="nil"/>
              <w:right w:val="nil"/>
            </w:tcBorders>
            <w:shd w:val="clear" w:color="auto" w:fill="auto"/>
            <w:noWrap/>
            <w:vAlign w:val="bottom"/>
            <w:hideMark/>
          </w:tcPr>
          <w:p w14:paraId="36DBF6E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0,9</w:t>
            </w:r>
          </w:p>
        </w:tc>
        <w:tc>
          <w:tcPr>
            <w:tcW w:w="313" w:type="pct"/>
            <w:tcBorders>
              <w:top w:val="nil"/>
              <w:left w:val="nil"/>
              <w:bottom w:val="nil"/>
              <w:right w:val="nil"/>
            </w:tcBorders>
            <w:shd w:val="clear" w:color="auto" w:fill="auto"/>
            <w:noWrap/>
            <w:vAlign w:val="bottom"/>
            <w:hideMark/>
          </w:tcPr>
          <w:p w14:paraId="2F9CB60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0,9</w:t>
            </w:r>
          </w:p>
        </w:tc>
        <w:tc>
          <w:tcPr>
            <w:tcW w:w="313" w:type="pct"/>
            <w:tcBorders>
              <w:top w:val="nil"/>
              <w:left w:val="nil"/>
              <w:bottom w:val="nil"/>
              <w:right w:val="nil"/>
            </w:tcBorders>
            <w:shd w:val="clear" w:color="auto" w:fill="auto"/>
            <w:noWrap/>
            <w:vAlign w:val="bottom"/>
            <w:hideMark/>
          </w:tcPr>
          <w:p w14:paraId="29FFA21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0,9</w:t>
            </w:r>
          </w:p>
        </w:tc>
        <w:tc>
          <w:tcPr>
            <w:tcW w:w="313" w:type="pct"/>
            <w:tcBorders>
              <w:top w:val="nil"/>
              <w:left w:val="nil"/>
              <w:bottom w:val="nil"/>
              <w:right w:val="nil"/>
            </w:tcBorders>
            <w:shd w:val="clear" w:color="auto" w:fill="auto"/>
            <w:noWrap/>
            <w:vAlign w:val="bottom"/>
            <w:hideMark/>
          </w:tcPr>
          <w:p w14:paraId="4EF99EF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w:t>
            </w:r>
          </w:p>
        </w:tc>
        <w:tc>
          <w:tcPr>
            <w:tcW w:w="313" w:type="pct"/>
            <w:tcBorders>
              <w:top w:val="nil"/>
              <w:left w:val="nil"/>
              <w:bottom w:val="nil"/>
              <w:right w:val="nil"/>
            </w:tcBorders>
            <w:shd w:val="clear" w:color="auto" w:fill="auto"/>
            <w:noWrap/>
            <w:vAlign w:val="bottom"/>
            <w:hideMark/>
          </w:tcPr>
          <w:p w14:paraId="5953A74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w:t>
            </w:r>
          </w:p>
        </w:tc>
        <w:tc>
          <w:tcPr>
            <w:tcW w:w="313" w:type="pct"/>
            <w:tcBorders>
              <w:top w:val="nil"/>
              <w:left w:val="nil"/>
              <w:bottom w:val="nil"/>
              <w:right w:val="nil"/>
            </w:tcBorders>
            <w:shd w:val="clear" w:color="auto" w:fill="auto"/>
            <w:noWrap/>
            <w:vAlign w:val="bottom"/>
            <w:hideMark/>
          </w:tcPr>
          <w:p w14:paraId="7944D77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w:t>
            </w:r>
          </w:p>
        </w:tc>
        <w:tc>
          <w:tcPr>
            <w:tcW w:w="313" w:type="pct"/>
            <w:tcBorders>
              <w:top w:val="nil"/>
              <w:left w:val="nil"/>
              <w:bottom w:val="nil"/>
              <w:right w:val="nil"/>
            </w:tcBorders>
            <w:shd w:val="clear" w:color="auto" w:fill="auto"/>
            <w:noWrap/>
            <w:vAlign w:val="bottom"/>
            <w:hideMark/>
          </w:tcPr>
          <w:p w14:paraId="610B8C9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w:t>
            </w:r>
          </w:p>
        </w:tc>
        <w:tc>
          <w:tcPr>
            <w:tcW w:w="313" w:type="pct"/>
            <w:tcBorders>
              <w:top w:val="nil"/>
              <w:left w:val="nil"/>
              <w:bottom w:val="nil"/>
              <w:right w:val="nil"/>
            </w:tcBorders>
            <w:shd w:val="clear" w:color="auto" w:fill="auto"/>
            <w:noWrap/>
            <w:vAlign w:val="bottom"/>
            <w:hideMark/>
          </w:tcPr>
          <w:p w14:paraId="131D168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w:t>
            </w:r>
          </w:p>
        </w:tc>
        <w:tc>
          <w:tcPr>
            <w:tcW w:w="313" w:type="pct"/>
            <w:tcBorders>
              <w:top w:val="nil"/>
              <w:left w:val="nil"/>
              <w:bottom w:val="nil"/>
              <w:right w:val="nil"/>
            </w:tcBorders>
            <w:shd w:val="clear" w:color="auto" w:fill="auto"/>
            <w:noWrap/>
            <w:vAlign w:val="bottom"/>
            <w:hideMark/>
          </w:tcPr>
          <w:p w14:paraId="5DF72B0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w:t>
            </w:r>
          </w:p>
        </w:tc>
        <w:tc>
          <w:tcPr>
            <w:tcW w:w="313" w:type="pct"/>
            <w:tcBorders>
              <w:top w:val="nil"/>
              <w:left w:val="nil"/>
              <w:bottom w:val="nil"/>
              <w:right w:val="nil"/>
            </w:tcBorders>
            <w:shd w:val="clear" w:color="auto" w:fill="auto"/>
            <w:noWrap/>
            <w:vAlign w:val="bottom"/>
            <w:hideMark/>
          </w:tcPr>
          <w:p w14:paraId="6E3AF63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0,9</w:t>
            </w:r>
          </w:p>
        </w:tc>
        <w:tc>
          <w:tcPr>
            <w:tcW w:w="305" w:type="pct"/>
            <w:tcBorders>
              <w:top w:val="nil"/>
              <w:left w:val="nil"/>
              <w:bottom w:val="nil"/>
              <w:right w:val="nil"/>
            </w:tcBorders>
            <w:shd w:val="clear" w:color="auto" w:fill="auto"/>
            <w:noWrap/>
            <w:vAlign w:val="bottom"/>
            <w:hideMark/>
          </w:tcPr>
          <w:p w14:paraId="6704CF8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0,9</w:t>
            </w:r>
          </w:p>
        </w:tc>
      </w:tr>
      <w:tr w:rsidR="00D83468" w:rsidRPr="00EF12AB" w14:paraId="24EA92C5" w14:textId="77777777" w:rsidTr="00482C1E">
        <w:trPr>
          <w:trHeight w:val="220"/>
        </w:trPr>
        <w:tc>
          <w:tcPr>
            <w:tcW w:w="313" w:type="pct"/>
            <w:tcBorders>
              <w:top w:val="nil"/>
              <w:left w:val="nil"/>
              <w:bottom w:val="nil"/>
              <w:right w:val="single" w:sz="4" w:space="0" w:color="auto"/>
            </w:tcBorders>
            <w:shd w:val="clear" w:color="auto" w:fill="auto"/>
            <w:noWrap/>
            <w:vAlign w:val="bottom"/>
            <w:hideMark/>
          </w:tcPr>
          <w:p w14:paraId="243C37E2"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18A</w:t>
            </w:r>
          </w:p>
        </w:tc>
        <w:tc>
          <w:tcPr>
            <w:tcW w:w="313" w:type="pct"/>
            <w:tcBorders>
              <w:top w:val="nil"/>
              <w:left w:val="nil"/>
              <w:bottom w:val="nil"/>
              <w:right w:val="nil"/>
            </w:tcBorders>
            <w:shd w:val="clear" w:color="auto" w:fill="auto"/>
            <w:noWrap/>
            <w:vAlign w:val="bottom"/>
            <w:hideMark/>
          </w:tcPr>
          <w:p w14:paraId="35389B6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3,9</w:t>
            </w:r>
          </w:p>
        </w:tc>
        <w:tc>
          <w:tcPr>
            <w:tcW w:w="313" w:type="pct"/>
            <w:tcBorders>
              <w:top w:val="nil"/>
              <w:left w:val="nil"/>
              <w:bottom w:val="nil"/>
              <w:right w:val="nil"/>
            </w:tcBorders>
            <w:shd w:val="clear" w:color="auto" w:fill="auto"/>
            <w:noWrap/>
            <w:vAlign w:val="bottom"/>
            <w:hideMark/>
          </w:tcPr>
          <w:p w14:paraId="57AF01D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3,9</w:t>
            </w:r>
          </w:p>
        </w:tc>
        <w:tc>
          <w:tcPr>
            <w:tcW w:w="313" w:type="pct"/>
            <w:tcBorders>
              <w:top w:val="nil"/>
              <w:left w:val="nil"/>
              <w:bottom w:val="nil"/>
              <w:right w:val="nil"/>
            </w:tcBorders>
            <w:shd w:val="clear" w:color="auto" w:fill="auto"/>
            <w:noWrap/>
            <w:vAlign w:val="bottom"/>
            <w:hideMark/>
          </w:tcPr>
          <w:p w14:paraId="6FE6176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3,9</w:t>
            </w:r>
          </w:p>
        </w:tc>
        <w:tc>
          <w:tcPr>
            <w:tcW w:w="313" w:type="pct"/>
            <w:tcBorders>
              <w:top w:val="nil"/>
              <w:left w:val="nil"/>
              <w:bottom w:val="nil"/>
              <w:right w:val="nil"/>
            </w:tcBorders>
            <w:shd w:val="clear" w:color="auto" w:fill="auto"/>
            <w:noWrap/>
            <w:vAlign w:val="bottom"/>
            <w:hideMark/>
          </w:tcPr>
          <w:p w14:paraId="691DA2A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3,8</w:t>
            </w:r>
          </w:p>
        </w:tc>
        <w:tc>
          <w:tcPr>
            <w:tcW w:w="313" w:type="pct"/>
            <w:tcBorders>
              <w:top w:val="nil"/>
              <w:left w:val="nil"/>
              <w:bottom w:val="nil"/>
              <w:right w:val="nil"/>
            </w:tcBorders>
            <w:shd w:val="clear" w:color="auto" w:fill="auto"/>
            <w:noWrap/>
            <w:vAlign w:val="bottom"/>
            <w:hideMark/>
          </w:tcPr>
          <w:p w14:paraId="30F532B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3,8</w:t>
            </w:r>
          </w:p>
        </w:tc>
        <w:tc>
          <w:tcPr>
            <w:tcW w:w="313" w:type="pct"/>
            <w:tcBorders>
              <w:top w:val="nil"/>
              <w:left w:val="nil"/>
              <w:bottom w:val="nil"/>
              <w:right w:val="nil"/>
            </w:tcBorders>
            <w:shd w:val="clear" w:color="auto" w:fill="auto"/>
            <w:noWrap/>
            <w:vAlign w:val="bottom"/>
            <w:hideMark/>
          </w:tcPr>
          <w:p w14:paraId="49A8493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3,7</w:t>
            </w:r>
          </w:p>
        </w:tc>
        <w:tc>
          <w:tcPr>
            <w:tcW w:w="313" w:type="pct"/>
            <w:tcBorders>
              <w:top w:val="nil"/>
              <w:left w:val="nil"/>
              <w:bottom w:val="nil"/>
              <w:right w:val="nil"/>
            </w:tcBorders>
            <w:shd w:val="clear" w:color="auto" w:fill="auto"/>
            <w:noWrap/>
            <w:vAlign w:val="bottom"/>
            <w:hideMark/>
          </w:tcPr>
          <w:p w14:paraId="580E751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3,4</w:t>
            </w:r>
          </w:p>
        </w:tc>
        <w:tc>
          <w:tcPr>
            <w:tcW w:w="313" w:type="pct"/>
            <w:tcBorders>
              <w:top w:val="nil"/>
              <w:left w:val="nil"/>
              <w:bottom w:val="nil"/>
              <w:right w:val="nil"/>
            </w:tcBorders>
            <w:shd w:val="clear" w:color="auto" w:fill="auto"/>
            <w:noWrap/>
            <w:vAlign w:val="bottom"/>
            <w:hideMark/>
          </w:tcPr>
          <w:p w14:paraId="3DADC0B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3,6</w:t>
            </w:r>
          </w:p>
        </w:tc>
        <w:tc>
          <w:tcPr>
            <w:tcW w:w="313" w:type="pct"/>
            <w:tcBorders>
              <w:top w:val="nil"/>
              <w:left w:val="nil"/>
              <w:bottom w:val="nil"/>
              <w:right w:val="nil"/>
            </w:tcBorders>
            <w:shd w:val="clear" w:color="auto" w:fill="auto"/>
            <w:noWrap/>
            <w:vAlign w:val="bottom"/>
            <w:hideMark/>
          </w:tcPr>
          <w:p w14:paraId="4DC7783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3,9</w:t>
            </w:r>
          </w:p>
        </w:tc>
        <w:tc>
          <w:tcPr>
            <w:tcW w:w="313" w:type="pct"/>
            <w:tcBorders>
              <w:top w:val="nil"/>
              <w:left w:val="nil"/>
              <w:bottom w:val="nil"/>
              <w:right w:val="nil"/>
            </w:tcBorders>
            <w:shd w:val="clear" w:color="auto" w:fill="auto"/>
            <w:noWrap/>
            <w:vAlign w:val="bottom"/>
            <w:hideMark/>
          </w:tcPr>
          <w:p w14:paraId="785B84E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4,1</w:t>
            </w:r>
          </w:p>
        </w:tc>
        <w:tc>
          <w:tcPr>
            <w:tcW w:w="313" w:type="pct"/>
            <w:tcBorders>
              <w:top w:val="nil"/>
              <w:left w:val="nil"/>
              <w:bottom w:val="nil"/>
              <w:right w:val="nil"/>
            </w:tcBorders>
            <w:shd w:val="clear" w:color="auto" w:fill="auto"/>
            <w:noWrap/>
            <w:vAlign w:val="bottom"/>
            <w:hideMark/>
          </w:tcPr>
          <w:p w14:paraId="6A05C71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4,3</w:t>
            </w:r>
          </w:p>
        </w:tc>
        <w:tc>
          <w:tcPr>
            <w:tcW w:w="313" w:type="pct"/>
            <w:tcBorders>
              <w:top w:val="nil"/>
              <w:left w:val="nil"/>
              <w:bottom w:val="nil"/>
              <w:right w:val="nil"/>
            </w:tcBorders>
            <w:shd w:val="clear" w:color="auto" w:fill="auto"/>
            <w:noWrap/>
            <w:vAlign w:val="bottom"/>
            <w:hideMark/>
          </w:tcPr>
          <w:p w14:paraId="7AB29F7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4,4</w:t>
            </w:r>
          </w:p>
        </w:tc>
        <w:tc>
          <w:tcPr>
            <w:tcW w:w="313" w:type="pct"/>
            <w:tcBorders>
              <w:top w:val="nil"/>
              <w:left w:val="nil"/>
              <w:bottom w:val="nil"/>
              <w:right w:val="nil"/>
            </w:tcBorders>
            <w:shd w:val="clear" w:color="auto" w:fill="auto"/>
            <w:noWrap/>
            <w:vAlign w:val="bottom"/>
            <w:hideMark/>
          </w:tcPr>
          <w:p w14:paraId="319D166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4,3</w:t>
            </w:r>
          </w:p>
        </w:tc>
        <w:tc>
          <w:tcPr>
            <w:tcW w:w="313" w:type="pct"/>
            <w:tcBorders>
              <w:top w:val="nil"/>
              <w:left w:val="nil"/>
              <w:bottom w:val="nil"/>
              <w:right w:val="nil"/>
            </w:tcBorders>
            <w:shd w:val="clear" w:color="auto" w:fill="auto"/>
            <w:noWrap/>
            <w:vAlign w:val="bottom"/>
            <w:hideMark/>
          </w:tcPr>
          <w:p w14:paraId="7270B29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4,2</w:t>
            </w:r>
          </w:p>
        </w:tc>
        <w:tc>
          <w:tcPr>
            <w:tcW w:w="305" w:type="pct"/>
            <w:tcBorders>
              <w:top w:val="nil"/>
              <w:left w:val="nil"/>
              <w:bottom w:val="nil"/>
              <w:right w:val="nil"/>
            </w:tcBorders>
            <w:shd w:val="clear" w:color="auto" w:fill="auto"/>
            <w:noWrap/>
            <w:vAlign w:val="bottom"/>
            <w:hideMark/>
          </w:tcPr>
          <w:p w14:paraId="6880813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4,2</w:t>
            </w:r>
          </w:p>
        </w:tc>
      </w:tr>
      <w:tr w:rsidR="00D83468" w:rsidRPr="00EF12AB" w14:paraId="3CC366BC" w14:textId="77777777" w:rsidTr="00482C1E">
        <w:trPr>
          <w:trHeight w:val="220"/>
        </w:trPr>
        <w:tc>
          <w:tcPr>
            <w:tcW w:w="313" w:type="pct"/>
            <w:tcBorders>
              <w:top w:val="nil"/>
              <w:left w:val="nil"/>
              <w:bottom w:val="nil"/>
              <w:right w:val="single" w:sz="4" w:space="0" w:color="auto"/>
            </w:tcBorders>
            <w:shd w:val="clear" w:color="auto" w:fill="auto"/>
            <w:noWrap/>
            <w:vAlign w:val="bottom"/>
            <w:hideMark/>
          </w:tcPr>
          <w:p w14:paraId="560D5D57"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191</w:t>
            </w:r>
          </w:p>
        </w:tc>
        <w:tc>
          <w:tcPr>
            <w:tcW w:w="313" w:type="pct"/>
            <w:tcBorders>
              <w:top w:val="nil"/>
              <w:left w:val="nil"/>
              <w:bottom w:val="nil"/>
              <w:right w:val="nil"/>
            </w:tcBorders>
            <w:shd w:val="clear" w:color="auto" w:fill="auto"/>
            <w:noWrap/>
            <w:vAlign w:val="bottom"/>
            <w:hideMark/>
          </w:tcPr>
          <w:p w14:paraId="59C2C14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w:t>
            </w:r>
          </w:p>
        </w:tc>
        <w:tc>
          <w:tcPr>
            <w:tcW w:w="313" w:type="pct"/>
            <w:tcBorders>
              <w:top w:val="nil"/>
              <w:left w:val="nil"/>
              <w:bottom w:val="nil"/>
              <w:right w:val="nil"/>
            </w:tcBorders>
            <w:shd w:val="clear" w:color="auto" w:fill="auto"/>
            <w:noWrap/>
            <w:vAlign w:val="bottom"/>
            <w:hideMark/>
          </w:tcPr>
          <w:p w14:paraId="1F7D7F2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w:t>
            </w:r>
          </w:p>
        </w:tc>
        <w:tc>
          <w:tcPr>
            <w:tcW w:w="313" w:type="pct"/>
            <w:tcBorders>
              <w:top w:val="nil"/>
              <w:left w:val="nil"/>
              <w:bottom w:val="nil"/>
              <w:right w:val="nil"/>
            </w:tcBorders>
            <w:shd w:val="clear" w:color="auto" w:fill="auto"/>
            <w:noWrap/>
            <w:vAlign w:val="bottom"/>
            <w:hideMark/>
          </w:tcPr>
          <w:p w14:paraId="2C8319F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w:t>
            </w:r>
          </w:p>
        </w:tc>
        <w:tc>
          <w:tcPr>
            <w:tcW w:w="313" w:type="pct"/>
            <w:tcBorders>
              <w:top w:val="nil"/>
              <w:left w:val="nil"/>
              <w:bottom w:val="nil"/>
              <w:right w:val="nil"/>
            </w:tcBorders>
            <w:shd w:val="clear" w:color="auto" w:fill="auto"/>
            <w:noWrap/>
            <w:vAlign w:val="bottom"/>
            <w:hideMark/>
          </w:tcPr>
          <w:p w14:paraId="3C88C23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w:t>
            </w:r>
          </w:p>
        </w:tc>
        <w:tc>
          <w:tcPr>
            <w:tcW w:w="313" w:type="pct"/>
            <w:tcBorders>
              <w:top w:val="nil"/>
              <w:left w:val="nil"/>
              <w:bottom w:val="nil"/>
              <w:right w:val="nil"/>
            </w:tcBorders>
            <w:shd w:val="clear" w:color="auto" w:fill="auto"/>
            <w:noWrap/>
            <w:vAlign w:val="bottom"/>
            <w:hideMark/>
          </w:tcPr>
          <w:p w14:paraId="658ED65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w:t>
            </w:r>
          </w:p>
        </w:tc>
        <w:tc>
          <w:tcPr>
            <w:tcW w:w="313" w:type="pct"/>
            <w:tcBorders>
              <w:top w:val="nil"/>
              <w:left w:val="nil"/>
              <w:bottom w:val="nil"/>
              <w:right w:val="nil"/>
            </w:tcBorders>
            <w:shd w:val="clear" w:color="auto" w:fill="auto"/>
            <w:noWrap/>
            <w:vAlign w:val="bottom"/>
            <w:hideMark/>
          </w:tcPr>
          <w:p w14:paraId="33C1FA8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w:t>
            </w:r>
          </w:p>
        </w:tc>
        <w:tc>
          <w:tcPr>
            <w:tcW w:w="313" w:type="pct"/>
            <w:tcBorders>
              <w:top w:val="nil"/>
              <w:left w:val="nil"/>
              <w:bottom w:val="nil"/>
              <w:right w:val="nil"/>
            </w:tcBorders>
            <w:shd w:val="clear" w:color="auto" w:fill="auto"/>
            <w:noWrap/>
            <w:vAlign w:val="bottom"/>
            <w:hideMark/>
          </w:tcPr>
          <w:p w14:paraId="33B52A5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w:t>
            </w:r>
          </w:p>
        </w:tc>
        <w:tc>
          <w:tcPr>
            <w:tcW w:w="313" w:type="pct"/>
            <w:tcBorders>
              <w:top w:val="nil"/>
              <w:left w:val="nil"/>
              <w:bottom w:val="nil"/>
              <w:right w:val="nil"/>
            </w:tcBorders>
            <w:shd w:val="clear" w:color="auto" w:fill="auto"/>
            <w:noWrap/>
            <w:vAlign w:val="bottom"/>
            <w:hideMark/>
          </w:tcPr>
          <w:p w14:paraId="4825496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w:t>
            </w:r>
          </w:p>
        </w:tc>
        <w:tc>
          <w:tcPr>
            <w:tcW w:w="313" w:type="pct"/>
            <w:tcBorders>
              <w:top w:val="nil"/>
              <w:left w:val="nil"/>
              <w:bottom w:val="nil"/>
              <w:right w:val="nil"/>
            </w:tcBorders>
            <w:shd w:val="clear" w:color="auto" w:fill="auto"/>
            <w:noWrap/>
            <w:vAlign w:val="bottom"/>
            <w:hideMark/>
          </w:tcPr>
          <w:p w14:paraId="597CF3E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w:t>
            </w:r>
          </w:p>
        </w:tc>
        <w:tc>
          <w:tcPr>
            <w:tcW w:w="313" w:type="pct"/>
            <w:tcBorders>
              <w:top w:val="nil"/>
              <w:left w:val="nil"/>
              <w:bottom w:val="nil"/>
              <w:right w:val="nil"/>
            </w:tcBorders>
            <w:shd w:val="clear" w:color="auto" w:fill="auto"/>
            <w:noWrap/>
            <w:vAlign w:val="bottom"/>
            <w:hideMark/>
          </w:tcPr>
          <w:p w14:paraId="29A6448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w:t>
            </w:r>
          </w:p>
        </w:tc>
        <w:tc>
          <w:tcPr>
            <w:tcW w:w="313" w:type="pct"/>
            <w:tcBorders>
              <w:top w:val="nil"/>
              <w:left w:val="nil"/>
              <w:bottom w:val="nil"/>
              <w:right w:val="nil"/>
            </w:tcBorders>
            <w:shd w:val="clear" w:color="auto" w:fill="auto"/>
            <w:noWrap/>
            <w:vAlign w:val="bottom"/>
            <w:hideMark/>
          </w:tcPr>
          <w:p w14:paraId="6A9EE34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w:t>
            </w:r>
          </w:p>
        </w:tc>
        <w:tc>
          <w:tcPr>
            <w:tcW w:w="313" w:type="pct"/>
            <w:tcBorders>
              <w:top w:val="nil"/>
              <w:left w:val="nil"/>
              <w:bottom w:val="nil"/>
              <w:right w:val="nil"/>
            </w:tcBorders>
            <w:shd w:val="clear" w:color="auto" w:fill="auto"/>
            <w:noWrap/>
            <w:vAlign w:val="bottom"/>
            <w:hideMark/>
          </w:tcPr>
          <w:p w14:paraId="6C82E40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w:t>
            </w:r>
          </w:p>
        </w:tc>
        <w:tc>
          <w:tcPr>
            <w:tcW w:w="313" w:type="pct"/>
            <w:tcBorders>
              <w:top w:val="nil"/>
              <w:left w:val="nil"/>
              <w:bottom w:val="nil"/>
              <w:right w:val="nil"/>
            </w:tcBorders>
            <w:shd w:val="clear" w:color="auto" w:fill="auto"/>
            <w:noWrap/>
            <w:vAlign w:val="bottom"/>
            <w:hideMark/>
          </w:tcPr>
          <w:p w14:paraId="7472BF5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w:t>
            </w:r>
          </w:p>
        </w:tc>
        <w:tc>
          <w:tcPr>
            <w:tcW w:w="313" w:type="pct"/>
            <w:tcBorders>
              <w:top w:val="nil"/>
              <w:left w:val="nil"/>
              <w:bottom w:val="nil"/>
              <w:right w:val="nil"/>
            </w:tcBorders>
            <w:shd w:val="clear" w:color="auto" w:fill="auto"/>
            <w:noWrap/>
            <w:vAlign w:val="bottom"/>
            <w:hideMark/>
          </w:tcPr>
          <w:p w14:paraId="7122CAC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w:t>
            </w:r>
          </w:p>
        </w:tc>
        <w:tc>
          <w:tcPr>
            <w:tcW w:w="305" w:type="pct"/>
            <w:tcBorders>
              <w:top w:val="nil"/>
              <w:left w:val="nil"/>
              <w:bottom w:val="nil"/>
              <w:right w:val="nil"/>
            </w:tcBorders>
            <w:shd w:val="clear" w:color="auto" w:fill="auto"/>
            <w:noWrap/>
            <w:vAlign w:val="bottom"/>
            <w:hideMark/>
          </w:tcPr>
          <w:p w14:paraId="5ECB6A8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w:t>
            </w:r>
          </w:p>
        </w:tc>
      </w:tr>
      <w:tr w:rsidR="00D83468" w:rsidRPr="00EF12AB" w14:paraId="2490E81C" w14:textId="77777777" w:rsidTr="00482C1E">
        <w:trPr>
          <w:trHeight w:val="220"/>
        </w:trPr>
        <w:tc>
          <w:tcPr>
            <w:tcW w:w="313" w:type="pct"/>
            <w:tcBorders>
              <w:top w:val="nil"/>
              <w:left w:val="nil"/>
              <w:bottom w:val="nil"/>
              <w:right w:val="single" w:sz="4" w:space="0" w:color="auto"/>
            </w:tcBorders>
            <w:shd w:val="clear" w:color="auto" w:fill="auto"/>
            <w:noWrap/>
            <w:vAlign w:val="bottom"/>
            <w:hideMark/>
          </w:tcPr>
          <w:p w14:paraId="2F490706"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192</w:t>
            </w:r>
          </w:p>
        </w:tc>
        <w:tc>
          <w:tcPr>
            <w:tcW w:w="313" w:type="pct"/>
            <w:tcBorders>
              <w:top w:val="nil"/>
              <w:left w:val="nil"/>
              <w:bottom w:val="nil"/>
              <w:right w:val="nil"/>
            </w:tcBorders>
            <w:shd w:val="clear" w:color="auto" w:fill="auto"/>
            <w:noWrap/>
            <w:vAlign w:val="bottom"/>
            <w:hideMark/>
          </w:tcPr>
          <w:p w14:paraId="1F9F4B0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2,6</w:t>
            </w:r>
          </w:p>
        </w:tc>
        <w:tc>
          <w:tcPr>
            <w:tcW w:w="313" w:type="pct"/>
            <w:tcBorders>
              <w:top w:val="nil"/>
              <w:left w:val="nil"/>
              <w:bottom w:val="nil"/>
              <w:right w:val="nil"/>
            </w:tcBorders>
            <w:shd w:val="clear" w:color="auto" w:fill="auto"/>
            <w:noWrap/>
            <w:vAlign w:val="bottom"/>
            <w:hideMark/>
          </w:tcPr>
          <w:p w14:paraId="3D0DD07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2,6</w:t>
            </w:r>
          </w:p>
        </w:tc>
        <w:tc>
          <w:tcPr>
            <w:tcW w:w="313" w:type="pct"/>
            <w:tcBorders>
              <w:top w:val="nil"/>
              <w:left w:val="nil"/>
              <w:bottom w:val="nil"/>
              <w:right w:val="nil"/>
            </w:tcBorders>
            <w:shd w:val="clear" w:color="auto" w:fill="auto"/>
            <w:noWrap/>
            <w:vAlign w:val="bottom"/>
            <w:hideMark/>
          </w:tcPr>
          <w:p w14:paraId="560424C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2,5</w:t>
            </w:r>
          </w:p>
        </w:tc>
        <w:tc>
          <w:tcPr>
            <w:tcW w:w="313" w:type="pct"/>
            <w:tcBorders>
              <w:top w:val="nil"/>
              <w:left w:val="nil"/>
              <w:bottom w:val="nil"/>
              <w:right w:val="nil"/>
            </w:tcBorders>
            <w:shd w:val="clear" w:color="auto" w:fill="auto"/>
            <w:noWrap/>
            <w:vAlign w:val="bottom"/>
            <w:hideMark/>
          </w:tcPr>
          <w:p w14:paraId="78049AB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2,4</w:t>
            </w:r>
          </w:p>
        </w:tc>
        <w:tc>
          <w:tcPr>
            <w:tcW w:w="313" w:type="pct"/>
            <w:tcBorders>
              <w:top w:val="nil"/>
              <w:left w:val="nil"/>
              <w:bottom w:val="nil"/>
              <w:right w:val="nil"/>
            </w:tcBorders>
            <w:shd w:val="clear" w:color="auto" w:fill="auto"/>
            <w:noWrap/>
            <w:vAlign w:val="bottom"/>
            <w:hideMark/>
          </w:tcPr>
          <w:p w14:paraId="63AF90C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2,4</w:t>
            </w:r>
          </w:p>
        </w:tc>
        <w:tc>
          <w:tcPr>
            <w:tcW w:w="313" w:type="pct"/>
            <w:tcBorders>
              <w:top w:val="nil"/>
              <w:left w:val="nil"/>
              <w:bottom w:val="nil"/>
              <w:right w:val="nil"/>
            </w:tcBorders>
            <w:shd w:val="clear" w:color="auto" w:fill="auto"/>
            <w:noWrap/>
            <w:vAlign w:val="bottom"/>
            <w:hideMark/>
          </w:tcPr>
          <w:p w14:paraId="615214B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2,4</w:t>
            </w:r>
          </w:p>
        </w:tc>
        <w:tc>
          <w:tcPr>
            <w:tcW w:w="313" w:type="pct"/>
            <w:tcBorders>
              <w:top w:val="nil"/>
              <w:left w:val="nil"/>
              <w:bottom w:val="nil"/>
              <w:right w:val="nil"/>
            </w:tcBorders>
            <w:shd w:val="clear" w:color="auto" w:fill="auto"/>
            <w:noWrap/>
            <w:vAlign w:val="bottom"/>
            <w:hideMark/>
          </w:tcPr>
          <w:p w14:paraId="24F14B9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2,2</w:t>
            </w:r>
          </w:p>
        </w:tc>
        <w:tc>
          <w:tcPr>
            <w:tcW w:w="313" w:type="pct"/>
            <w:tcBorders>
              <w:top w:val="nil"/>
              <w:left w:val="nil"/>
              <w:bottom w:val="nil"/>
              <w:right w:val="nil"/>
            </w:tcBorders>
            <w:shd w:val="clear" w:color="auto" w:fill="auto"/>
            <w:noWrap/>
            <w:vAlign w:val="bottom"/>
            <w:hideMark/>
          </w:tcPr>
          <w:p w14:paraId="57EE49B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2,4</w:t>
            </w:r>
          </w:p>
        </w:tc>
        <w:tc>
          <w:tcPr>
            <w:tcW w:w="313" w:type="pct"/>
            <w:tcBorders>
              <w:top w:val="nil"/>
              <w:left w:val="nil"/>
              <w:bottom w:val="nil"/>
              <w:right w:val="nil"/>
            </w:tcBorders>
            <w:shd w:val="clear" w:color="auto" w:fill="auto"/>
            <w:noWrap/>
            <w:vAlign w:val="bottom"/>
            <w:hideMark/>
          </w:tcPr>
          <w:p w14:paraId="6B8E7AC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2,0</w:t>
            </w:r>
          </w:p>
        </w:tc>
        <w:tc>
          <w:tcPr>
            <w:tcW w:w="313" w:type="pct"/>
            <w:tcBorders>
              <w:top w:val="nil"/>
              <w:left w:val="nil"/>
              <w:bottom w:val="nil"/>
              <w:right w:val="nil"/>
            </w:tcBorders>
            <w:shd w:val="clear" w:color="auto" w:fill="auto"/>
            <w:noWrap/>
            <w:vAlign w:val="bottom"/>
            <w:hideMark/>
          </w:tcPr>
          <w:p w14:paraId="5408C57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2,1</w:t>
            </w:r>
          </w:p>
        </w:tc>
        <w:tc>
          <w:tcPr>
            <w:tcW w:w="313" w:type="pct"/>
            <w:tcBorders>
              <w:top w:val="nil"/>
              <w:left w:val="nil"/>
              <w:bottom w:val="nil"/>
              <w:right w:val="nil"/>
            </w:tcBorders>
            <w:shd w:val="clear" w:color="auto" w:fill="auto"/>
            <w:noWrap/>
            <w:vAlign w:val="bottom"/>
            <w:hideMark/>
          </w:tcPr>
          <w:p w14:paraId="6F8D11D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2,1</w:t>
            </w:r>
          </w:p>
        </w:tc>
        <w:tc>
          <w:tcPr>
            <w:tcW w:w="313" w:type="pct"/>
            <w:tcBorders>
              <w:top w:val="nil"/>
              <w:left w:val="nil"/>
              <w:bottom w:val="nil"/>
              <w:right w:val="nil"/>
            </w:tcBorders>
            <w:shd w:val="clear" w:color="auto" w:fill="auto"/>
            <w:noWrap/>
            <w:vAlign w:val="bottom"/>
            <w:hideMark/>
          </w:tcPr>
          <w:p w14:paraId="11F35A1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2,1</w:t>
            </w:r>
          </w:p>
        </w:tc>
        <w:tc>
          <w:tcPr>
            <w:tcW w:w="313" w:type="pct"/>
            <w:tcBorders>
              <w:top w:val="nil"/>
              <w:left w:val="nil"/>
              <w:bottom w:val="nil"/>
              <w:right w:val="nil"/>
            </w:tcBorders>
            <w:shd w:val="clear" w:color="auto" w:fill="auto"/>
            <w:noWrap/>
            <w:vAlign w:val="bottom"/>
            <w:hideMark/>
          </w:tcPr>
          <w:p w14:paraId="3FD4530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2,2</w:t>
            </w:r>
          </w:p>
        </w:tc>
        <w:tc>
          <w:tcPr>
            <w:tcW w:w="313" w:type="pct"/>
            <w:tcBorders>
              <w:top w:val="nil"/>
              <w:left w:val="nil"/>
              <w:bottom w:val="nil"/>
              <w:right w:val="nil"/>
            </w:tcBorders>
            <w:shd w:val="clear" w:color="auto" w:fill="auto"/>
            <w:noWrap/>
            <w:vAlign w:val="bottom"/>
            <w:hideMark/>
          </w:tcPr>
          <w:p w14:paraId="4F81837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2,4</w:t>
            </w:r>
          </w:p>
        </w:tc>
        <w:tc>
          <w:tcPr>
            <w:tcW w:w="305" w:type="pct"/>
            <w:tcBorders>
              <w:top w:val="nil"/>
              <w:left w:val="nil"/>
              <w:bottom w:val="nil"/>
              <w:right w:val="nil"/>
            </w:tcBorders>
            <w:shd w:val="clear" w:color="auto" w:fill="auto"/>
            <w:noWrap/>
            <w:vAlign w:val="bottom"/>
            <w:hideMark/>
          </w:tcPr>
          <w:p w14:paraId="369C485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2,4</w:t>
            </w:r>
          </w:p>
        </w:tc>
      </w:tr>
      <w:tr w:rsidR="00D83468" w:rsidRPr="00EF12AB" w14:paraId="010906BA" w14:textId="77777777" w:rsidTr="00482C1E">
        <w:trPr>
          <w:trHeight w:val="220"/>
        </w:trPr>
        <w:tc>
          <w:tcPr>
            <w:tcW w:w="313" w:type="pct"/>
            <w:tcBorders>
              <w:top w:val="nil"/>
              <w:left w:val="nil"/>
              <w:bottom w:val="nil"/>
              <w:right w:val="single" w:sz="4" w:space="0" w:color="auto"/>
            </w:tcBorders>
            <w:shd w:val="clear" w:color="auto" w:fill="auto"/>
            <w:noWrap/>
            <w:vAlign w:val="bottom"/>
            <w:hideMark/>
          </w:tcPr>
          <w:p w14:paraId="66254938"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20A</w:t>
            </w:r>
          </w:p>
        </w:tc>
        <w:tc>
          <w:tcPr>
            <w:tcW w:w="313" w:type="pct"/>
            <w:tcBorders>
              <w:top w:val="nil"/>
              <w:left w:val="nil"/>
              <w:bottom w:val="nil"/>
              <w:right w:val="nil"/>
            </w:tcBorders>
            <w:shd w:val="clear" w:color="auto" w:fill="auto"/>
            <w:noWrap/>
            <w:vAlign w:val="bottom"/>
            <w:hideMark/>
          </w:tcPr>
          <w:p w14:paraId="3F76DB6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2,5</w:t>
            </w:r>
          </w:p>
        </w:tc>
        <w:tc>
          <w:tcPr>
            <w:tcW w:w="313" w:type="pct"/>
            <w:tcBorders>
              <w:top w:val="nil"/>
              <w:left w:val="nil"/>
              <w:bottom w:val="nil"/>
              <w:right w:val="nil"/>
            </w:tcBorders>
            <w:shd w:val="clear" w:color="auto" w:fill="auto"/>
            <w:noWrap/>
            <w:vAlign w:val="bottom"/>
            <w:hideMark/>
          </w:tcPr>
          <w:p w14:paraId="4DCB29F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2,6</w:t>
            </w:r>
          </w:p>
        </w:tc>
        <w:tc>
          <w:tcPr>
            <w:tcW w:w="313" w:type="pct"/>
            <w:tcBorders>
              <w:top w:val="nil"/>
              <w:left w:val="nil"/>
              <w:bottom w:val="nil"/>
              <w:right w:val="nil"/>
            </w:tcBorders>
            <w:shd w:val="clear" w:color="auto" w:fill="auto"/>
            <w:noWrap/>
            <w:vAlign w:val="bottom"/>
            <w:hideMark/>
          </w:tcPr>
          <w:p w14:paraId="06161A7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2,7</w:t>
            </w:r>
          </w:p>
        </w:tc>
        <w:tc>
          <w:tcPr>
            <w:tcW w:w="313" w:type="pct"/>
            <w:tcBorders>
              <w:top w:val="nil"/>
              <w:left w:val="nil"/>
              <w:bottom w:val="nil"/>
              <w:right w:val="nil"/>
            </w:tcBorders>
            <w:shd w:val="clear" w:color="auto" w:fill="auto"/>
            <w:noWrap/>
            <w:vAlign w:val="bottom"/>
            <w:hideMark/>
          </w:tcPr>
          <w:p w14:paraId="1901F50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2,7</w:t>
            </w:r>
          </w:p>
        </w:tc>
        <w:tc>
          <w:tcPr>
            <w:tcW w:w="313" w:type="pct"/>
            <w:tcBorders>
              <w:top w:val="nil"/>
              <w:left w:val="nil"/>
              <w:bottom w:val="nil"/>
              <w:right w:val="nil"/>
            </w:tcBorders>
            <w:shd w:val="clear" w:color="auto" w:fill="auto"/>
            <w:noWrap/>
            <w:vAlign w:val="bottom"/>
            <w:hideMark/>
          </w:tcPr>
          <w:p w14:paraId="7B214D4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2,7</w:t>
            </w:r>
          </w:p>
        </w:tc>
        <w:tc>
          <w:tcPr>
            <w:tcW w:w="313" w:type="pct"/>
            <w:tcBorders>
              <w:top w:val="nil"/>
              <w:left w:val="nil"/>
              <w:bottom w:val="nil"/>
              <w:right w:val="nil"/>
            </w:tcBorders>
            <w:shd w:val="clear" w:color="auto" w:fill="auto"/>
            <w:noWrap/>
            <w:vAlign w:val="bottom"/>
            <w:hideMark/>
          </w:tcPr>
          <w:p w14:paraId="479D964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2,7</w:t>
            </w:r>
          </w:p>
        </w:tc>
        <w:tc>
          <w:tcPr>
            <w:tcW w:w="313" w:type="pct"/>
            <w:tcBorders>
              <w:top w:val="nil"/>
              <w:left w:val="nil"/>
              <w:bottom w:val="nil"/>
              <w:right w:val="nil"/>
            </w:tcBorders>
            <w:shd w:val="clear" w:color="auto" w:fill="auto"/>
            <w:noWrap/>
            <w:vAlign w:val="bottom"/>
            <w:hideMark/>
          </w:tcPr>
          <w:p w14:paraId="039BB9C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2,5</w:t>
            </w:r>
          </w:p>
        </w:tc>
        <w:tc>
          <w:tcPr>
            <w:tcW w:w="313" w:type="pct"/>
            <w:tcBorders>
              <w:top w:val="nil"/>
              <w:left w:val="nil"/>
              <w:bottom w:val="nil"/>
              <w:right w:val="nil"/>
            </w:tcBorders>
            <w:shd w:val="clear" w:color="auto" w:fill="auto"/>
            <w:noWrap/>
            <w:vAlign w:val="bottom"/>
            <w:hideMark/>
          </w:tcPr>
          <w:p w14:paraId="0833BF4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2,7</w:t>
            </w:r>
          </w:p>
        </w:tc>
        <w:tc>
          <w:tcPr>
            <w:tcW w:w="313" w:type="pct"/>
            <w:tcBorders>
              <w:top w:val="nil"/>
              <w:left w:val="nil"/>
              <w:bottom w:val="nil"/>
              <w:right w:val="nil"/>
            </w:tcBorders>
            <w:shd w:val="clear" w:color="auto" w:fill="auto"/>
            <w:noWrap/>
            <w:vAlign w:val="bottom"/>
            <w:hideMark/>
          </w:tcPr>
          <w:p w14:paraId="443E879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2,9</w:t>
            </w:r>
          </w:p>
        </w:tc>
        <w:tc>
          <w:tcPr>
            <w:tcW w:w="313" w:type="pct"/>
            <w:tcBorders>
              <w:top w:val="nil"/>
              <w:left w:val="nil"/>
              <w:bottom w:val="nil"/>
              <w:right w:val="nil"/>
            </w:tcBorders>
            <w:shd w:val="clear" w:color="auto" w:fill="auto"/>
            <w:noWrap/>
            <w:vAlign w:val="bottom"/>
            <w:hideMark/>
          </w:tcPr>
          <w:p w14:paraId="2DE3D86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2,9</w:t>
            </w:r>
          </w:p>
        </w:tc>
        <w:tc>
          <w:tcPr>
            <w:tcW w:w="313" w:type="pct"/>
            <w:tcBorders>
              <w:top w:val="nil"/>
              <w:left w:val="nil"/>
              <w:bottom w:val="nil"/>
              <w:right w:val="nil"/>
            </w:tcBorders>
            <w:shd w:val="clear" w:color="auto" w:fill="auto"/>
            <w:noWrap/>
            <w:vAlign w:val="bottom"/>
            <w:hideMark/>
          </w:tcPr>
          <w:p w14:paraId="18F11A7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3,0</w:t>
            </w:r>
          </w:p>
        </w:tc>
        <w:tc>
          <w:tcPr>
            <w:tcW w:w="313" w:type="pct"/>
            <w:tcBorders>
              <w:top w:val="nil"/>
              <w:left w:val="nil"/>
              <w:bottom w:val="nil"/>
              <w:right w:val="nil"/>
            </w:tcBorders>
            <w:shd w:val="clear" w:color="auto" w:fill="auto"/>
            <w:noWrap/>
            <w:vAlign w:val="bottom"/>
            <w:hideMark/>
          </w:tcPr>
          <w:p w14:paraId="7491328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2,9</w:t>
            </w:r>
          </w:p>
        </w:tc>
        <w:tc>
          <w:tcPr>
            <w:tcW w:w="313" w:type="pct"/>
            <w:tcBorders>
              <w:top w:val="nil"/>
              <w:left w:val="nil"/>
              <w:bottom w:val="nil"/>
              <w:right w:val="nil"/>
            </w:tcBorders>
            <w:shd w:val="clear" w:color="auto" w:fill="auto"/>
            <w:noWrap/>
            <w:vAlign w:val="bottom"/>
            <w:hideMark/>
          </w:tcPr>
          <w:p w14:paraId="014C431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2,8</w:t>
            </w:r>
          </w:p>
        </w:tc>
        <w:tc>
          <w:tcPr>
            <w:tcW w:w="313" w:type="pct"/>
            <w:tcBorders>
              <w:top w:val="nil"/>
              <w:left w:val="nil"/>
              <w:bottom w:val="nil"/>
              <w:right w:val="nil"/>
            </w:tcBorders>
            <w:shd w:val="clear" w:color="auto" w:fill="auto"/>
            <w:noWrap/>
            <w:vAlign w:val="bottom"/>
            <w:hideMark/>
          </w:tcPr>
          <w:p w14:paraId="65B62E9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2,7</w:t>
            </w:r>
          </w:p>
        </w:tc>
        <w:tc>
          <w:tcPr>
            <w:tcW w:w="305" w:type="pct"/>
            <w:tcBorders>
              <w:top w:val="nil"/>
              <w:left w:val="nil"/>
              <w:bottom w:val="nil"/>
              <w:right w:val="nil"/>
            </w:tcBorders>
            <w:shd w:val="clear" w:color="auto" w:fill="auto"/>
            <w:noWrap/>
            <w:vAlign w:val="bottom"/>
            <w:hideMark/>
          </w:tcPr>
          <w:p w14:paraId="1926D01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2,6</w:t>
            </w:r>
          </w:p>
        </w:tc>
      </w:tr>
      <w:tr w:rsidR="00D83468" w:rsidRPr="00EF12AB" w14:paraId="43F3F711" w14:textId="77777777" w:rsidTr="00482C1E">
        <w:trPr>
          <w:trHeight w:val="220"/>
        </w:trPr>
        <w:tc>
          <w:tcPr>
            <w:tcW w:w="313" w:type="pct"/>
            <w:tcBorders>
              <w:top w:val="nil"/>
              <w:left w:val="nil"/>
              <w:bottom w:val="nil"/>
              <w:right w:val="single" w:sz="4" w:space="0" w:color="auto"/>
            </w:tcBorders>
            <w:shd w:val="clear" w:color="auto" w:fill="auto"/>
            <w:noWrap/>
            <w:vAlign w:val="bottom"/>
            <w:hideMark/>
          </w:tcPr>
          <w:p w14:paraId="5253CC49"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210</w:t>
            </w:r>
          </w:p>
        </w:tc>
        <w:tc>
          <w:tcPr>
            <w:tcW w:w="313" w:type="pct"/>
            <w:tcBorders>
              <w:top w:val="nil"/>
              <w:left w:val="nil"/>
              <w:bottom w:val="nil"/>
              <w:right w:val="nil"/>
            </w:tcBorders>
            <w:shd w:val="clear" w:color="auto" w:fill="auto"/>
            <w:noWrap/>
            <w:vAlign w:val="bottom"/>
            <w:hideMark/>
          </w:tcPr>
          <w:p w14:paraId="73D0E7A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3,0</w:t>
            </w:r>
          </w:p>
        </w:tc>
        <w:tc>
          <w:tcPr>
            <w:tcW w:w="313" w:type="pct"/>
            <w:tcBorders>
              <w:top w:val="nil"/>
              <w:left w:val="nil"/>
              <w:bottom w:val="nil"/>
              <w:right w:val="nil"/>
            </w:tcBorders>
            <w:shd w:val="clear" w:color="auto" w:fill="auto"/>
            <w:noWrap/>
            <w:vAlign w:val="bottom"/>
            <w:hideMark/>
          </w:tcPr>
          <w:p w14:paraId="3053125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2,9</w:t>
            </w:r>
          </w:p>
        </w:tc>
        <w:tc>
          <w:tcPr>
            <w:tcW w:w="313" w:type="pct"/>
            <w:tcBorders>
              <w:top w:val="nil"/>
              <w:left w:val="nil"/>
              <w:bottom w:val="nil"/>
              <w:right w:val="nil"/>
            </w:tcBorders>
            <w:shd w:val="clear" w:color="auto" w:fill="auto"/>
            <w:noWrap/>
            <w:vAlign w:val="bottom"/>
            <w:hideMark/>
          </w:tcPr>
          <w:p w14:paraId="7DF42B7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2,9</w:t>
            </w:r>
          </w:p>
        </w:tc>
        <w:tc>
          <w:tcPr>
            <w:tcW w:w="313" w:type="pct"/>
            <w:tcBorders>
              <w:top w:val="nil"/>
              <w:left w:val="nil"/>
              <w:bottom w:val="nil"/>
              <w:right w:val="nil"/>
            </w:tcBorders>
            <w:shd w:val="clear" w:color="auto" w:fill="auto"/>
            <w:noWrap/>
            <w:vAlign w:val="bottom"/>
            <w:hideMark/>
          </w:tcPr>
          <w:p w14:paraId="1B34381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2,9</w:t>
            </w:r>
          </w:p>
        </w:tc>
        <w:tc>
          <w:tcPr>
            <w:tcW w:w="313" w:type="pct"/>
            <w:tcBorders>
              <w:top w:val="nil"/>
              <w:left w:val="nil"/>
              <w:bottom w:val="nil"/>
              <w:right w:val="nil"/>
            </w:tcBorders>
            <w:shd w:val="clear" w:color="auto" w:fill="auto"/>
            <w:noWrap/>
            <w:vAlign w:val="bottom"/>
            <w:hideMark/>
          </w:tcPr>
          <w:p w14:paraId="3D59A04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2,8</w:t>
            </w:r>
          </w:p>
        </w:tc>
        <w:tc>
          <w:tcPr>
            <w:tcW w:w="313" w:type="pct"/>
            <w:tcBorders>
              <w:top w:val="nil"/>
              <w:left w:val="nil"/>
              <w:bottom w:val="nil"/>
              <w:right w:val="nil"/>
            </w:tcBorders>
            <w:shd w:val="clear" w:color="auto" w:fill="auto"/>
            <w:noWrap/>
            <w:vAlign w:val="bottom"/>
            <w:hideMark/>
          </w:tcPr>
          <w:p w14:paraId="3265B0C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2,9</w:t>
            </w:r>
          </w:p>
        </w:tc>
        <w:tc>
          <w:tcPr>
            <w:tcW w:w="313" w:type="pct"/>
            <w:tcBorders>
              <w:top w:val="nil"/>
              <w:left w:val="nil"/>
              <w:bottom w:val="nil"/>
              <w:right w:val="nil"/>
            </w:tcBorders>
            <w:shd w:val="clear" w:color="auto" w:fill="auto"/>
            <w:noWrap/>
            <w:vAlign w:val="bottom"/>
            <w:hideMark/>
          </w:tcPr>
          <w:p w14:paraId="023BDA5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3,1</w:t>
            </w:r>
          </w:p>
        </w:tc>
        <w:tc>
          <w:tcPr>
            <w:tcW w:w="313" w:type="pct"/>
            <w:tcBorders>
              <w:top w:val="nil"/>
              <w:left w:val="nil"/>
              <w:bottom w:val="nil"/>
              <w:right w:val="nil"/>
            </w:tcBorders>
            <w:shd w:val="clear" w:color="auto" w:fill="auto"/>
            <w:noWrap/>
            <w:vAlign w:val="bottom"/>
            <w:hideMark/>
          </w:tcPr>
          <w:p w14:paraId="4D336AA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3,1</w:t>
            </w:r>
          </w:p>
        </w:tc>
        <w:tc>
          <w:tcPr>
            <w:tcW w:w="313" w:type="pct"/>
            <w:tcBorders>
              <w:top w:val="nil"/>
              <w:left w:val="nil"/>
              <w:bottom w:val="nil"/>
              <w:right w:val="nil"/>
            </w:tcBorders>
            <w:shd w:val="clear" w:color="auto" w:fill="auto"/>
            <w:noWrap/>
            <w:vAlign w:val="bottom"/>
            <w:hideMark/>
          </w:tcPr>
          <w:p w14:paraId="48908ED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3,0</w:t>
            </w:r>
          </w:p>
        </w:tc>
        <w:tc>
          <w:tcPr>
            <w:tcW w:w="313" w:type="pct"/>
            <w:tcBorders>
              <w:top w:val="nil"/>
              <w:left w:val="nil"/>
              <w:bottom w:val="nil"/>
              <w:right w:val="nil"/>
            </w:tcBorders>
            <w:shd w:val="clear" w:color="auto" w:fill="auto"/>
            <w:noWrap/>
            <w:vAlign w:val="bottom"/>
            <w:hideMark/>
          </w:tcPr>
          <w:p w14:paraId="6CC3F79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3,0</w:t>
            </w:r>
          </w:p>
        </w:tc>
        <w:tc>
          <w:tcPr>
            <w:tcW w:w="313" w:type="pct"/>
            <w:tcBorders>
              <w:top w:val="nil"/>
              <w:left w:val="nil"/>
              <w:bottom w:val="nil"/>
              <w:right w:val="nil"/>
            </w:tcBorders>
            <w:shd w:val="clear" w:color="auto" w:fill="auto"/>
            <w:noWrap/>
            <w:vAlign w:val="bottom"/>
            <w:hideMark/>
          </w:tcPr>
          <w:p w14:paraId="34FD310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2,9</w:t>
            </w:r>
          </w:p>
        </w:tc>
        <w:tc>
          <w:tcPr>
            <w:tcW w:w="313" w:type="pct"/>
            <w:tcBorders>
              <w:top w:val="nil"/>
              <w:left w:val="nil"/>
              <w:bottom w:val="nil"/>
              <w:right w:val="nil"/>
            </w:tcBorders>
            <w:shd w:val="clear" w:color="auto" w:fill="auto"/>
            <w:noWrap/>
            <w:vAlign w:val="bottom"/>
            <w:hideMark/>
          </w:tcPr>
          <w:p w14:paraId="704E614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2,9</w:t>
            </w:r>
          </w:p>
        </w:tc>
        <w:tc>
          <w:tcPr>
            <w:tcW w:w="313" w:type="pct"/>
            <w:tcBorders>
              <w:top w:val="nil"/>
              <w:left w:val="nil"/>
              <w:bottom w:val="nil"/>
              <w:right w:val="nil"/>
            </w:tcBorders>
            <w:shd w:val="clear" w:color="auto" w:fill="auto"/>
            <w:noWrap/>
            <w:vAlign w:val="bottom"/>
            <w:hideMark/>
          </w:tcPr>
          <w:p w14:paraId="09F6160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2,8</w:t>
            </w:r>
          </w:p>
        </w:tc>
        <w:tc>
          <w:tcPr>
            <w:tcW w:w="313" w:type="pct"/>
            <w:tcBorders>
              <w:top w:val="nil"/>
              <w:left w:val="nil"/>
              <w:bottom w:val="nil"/>
              <w:right w:val="nil"/>
            </w:tcBorders>
            <w:shd w:val="clear" w:color="auto" w:fill="auto"/>
            <w:noWrap/>
            <w:vAlign w:val="bottom"/>
            <w:hideMark/>
          </w:tcPr>
          <w:p w14:paraId="40B766C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2,9</w:t>
            </w:r>
          </w:p>
        </w:tc>
        <w:tc>
          <w:tcPr>
            <w:tcW w:w="305" w:type="pct"/>
            <w:tcBorders>
              <w:top w:val="nil"/>
              <w:left w:val="nil"/>
              <w:bottom w:val="nil"/>
              <w:right w:val="nil"/>
            </w:tcBorders>
            <w:shd w:val="clear" w:color="auto" w:fill="auto"/>
            <w:noWrap/>
            <w:vAlign w:val="bottom"/>
            <w:hideMark/>
          </w:tcPr>
          <w:p w14:paraId="56EFAE0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2,9</w:t>
            </w:r>
          </w:p>
        </w:tc>
      </w:tr>
      <w:tr w:rsidR="00D83468" w:rsidRPr="00EF12AB" w14:paraId="0562F586" w14:textId="77777777" w:rsidTr="00482C1E">
        <w:trPr>
          <w:trHeight w:val="220"/>
        </w:trPr>
        <w:tc>
          <w:tcPr>
            <w:tcW w:w="313" w:type="pct"/>
            <w:tcBorders>
              <w:top w:val="nil"/>
              <w:left w:val="nil"/>
              <w:bottom w:val="nil"/>
              <w:right w:val="single" w:sz="4" w:space="0" w:color="auto"/>
            </w:tcBorders>
            <w:shd w:val="clear" w:color="auto" w:fill="auto"/>
            <w:noWrap/>
            <w:vAlign w:val="bottom"/>
            <w:hideMark/>
          </w:tcPr>
          <w:p w14:paraId="015A2DAF"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221</w:t>
            </w:r>
          </w:p>
        </w:tc>
        <w:tc>
          <w:tcPr>
            <w:tcW w:w="313" w:type="pct"/>
            <w:tcBorders>
              <w:top w:val="nil"/>
              <w:left w:val="nil"/>
              <w:bottom w:val="nil"/>
              <w:right w:val="nil"/>
            </w:tcBorders>
            <w:shd w:val="clear" w:color="auto" w:fill="auto"/>
            <w:noWrap/>
            <w:vAlign w:val="bottom"/>
            <w:hideMark/>
          </w:tcPr>
          <w:p w14:paraId="7B97324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1,8</w:t>
            </w:r>
          </w:p>
        </w:tc>
        <w:tc>
          <w:tcPr>
            <w:tcW w:w="313" w:type="pct"/>
            <w:tcBorders>
              <w:top w:val="nil"/>
              <w:left w:val="nil"/>
              <w:bottom w:val="nil"/>
              <w:right w:val="nil"/>
            </w:tcBorders>
            <w:shd w:val="clear" w:color="auto" w:fill="auto"/>
            <w:noWrap/>
            <w:vAlign w:val="bottom"/>
            <w:hideMark/>
          </w:tcPr>
          <w:p w14:paraId="7270548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w:t>
            </w:r>
          </w:p>
        </w:tc>
        <w:tc>
          <w:tcPr>
            <w:tcW w:w="313" w:type="pct"/>
            <w:tcBorders>
              <w:top w:val="nil"/>
              <w:left w:val="nil"/>
              <w:bottom w:val="nil"/>
              <w:right w:val="nil"/>
            </w:tcBorders>
            <w:shd w:val="clear" w:color="auto" w:fill="auto"/>
            <w:noWrap/>
            <w:vAlign w:val="bottom"/>
            <w:hideMark/>
          </w:tcPr>
          <w:p w14:paraId="5A67FE7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2,0</w:t>
            </w:r>
          </w:p>
        </w:tc>
        <w:tc>
          <w:tcPr>
            <w:tcW w:w="313" w:type="pct"/>
            <w:tcBorders>
              <w:top w:val="nil"/>
              <w:left w:val="nil"/>
              <w:bottom w:val="nil"/>
              <w:right w:val="nil"/>
            </w:tcBorders>
            <w:shd w:val="clear" w:color="auto" w:fill="auto"/>
            <w:noWrap/>
            <w:vAlign w:val="bottom"/>
            <w:hideMark/>
          </w:tcPr>
          <w:p w14:paraId="629AB87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2,2</w:t>
            </w:r>
          </w:p>
        </w:tc>
        <w:tc>
          <w:tcPr>
            <w:tcW w:w="313" w:type="pct"/>
            <w:tcBorders>
              <w:top w:val="nil"/>
              <w:left w:val="nil"/>
              <w:bottom w:val="nil"/>
              <w:right w:val="nil"/>
            </w:tcBorders>
            <w:shd w:val="clear" w:color="auto" w:fill="auto"/>
            <w:noWrap/>
            <w:vAlign w:val="bottom"/>
            <w:hideMark/>
          </w:tcPr>
          <w:p w14:paraId="64A433E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2,5</w:t>
            </w:r>
          </w:p>
        </w:tc>
        <w:tc>
          <w:tcPr>
            <w:tcW w:w="313" w:type="pct"/>
            <w:tcBorders>
              <w:top w:val="nil"/>
              <w:left w:val="nil"/>
              <w:bottom w:val="nil"/>
              <w:right w:val="nil"/>
            </w:tcBorders>
            <w:shd w:val="clear" w:color="auto" w:fill="auto"/>
            <w:noWrap/>
            <w:vAlign w:val="bottom"/>
            <w:hideMark/>
          </w:tcPr>
          <w:p w14:paraId="0A6904D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2,5</w:t>
            </w:r>
          </w:p>
        </w:tc>
        <w:tc>
          <w:tcPr>
            <w:tcW w:w="313" w:type="pct"/>
            <w:tcBorders>
              <w:top w:val="nil"/>
              <w:left w:val="nil"/>
              <w:bottom w:val="nil"/>
              <w:right w:val="nil"/>
            </w:tcBorders>
            <w:shd w:val="clear" w:color="auto" w:fill="auto"/>
            <w:noWrap/>
            <w:vAlign w:val="bottom"/>
            <w:hideMark/>
          </w:tcPr>
          <w:p w14:paraId="79EC25C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2,3</w:t>
            </w:r>
          </w:p>
        </w:tc>
        <w:tc>
          <w:tcPr>
            <w:tcW w:w="313" w:type="pct"/>
            <w:tcBorders>
              <w:top w:val="nil"/>
              <w:left w:val="nil"/>
              <w:bottom w:val="nil"/>
              <w:right w:val="nil"/>
            </w:tcBorders>
            <w:shd w:val="clear" w:color="auto" w:fill="auto"/>
            <w:noWrap/>
            <w:vAlign w:val="bottom"/>
            <w:hideMark/>
          </w:tcPr>
          <w:p w14:paraId="7371B2B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2,1</w:t>
            </w:r>
          </w:p>
        </w:tc>
        <w:tc>
          <w:tcPr>
            <w:tcW w:w="313" w:type="pct"/>
            <w:tcBorders>
              <w:top w:val="nil"/>
              <w:left w:val="nil"/>
              <w:bottom w:val="nil"/>
              <w:right w:val="nil"/>
            </w:tcBorders>
            <w:shd w:val="clear" w:color="auto" w:fill="auto"/>
            <w:noWrap/>
            <w:vAlign w:val="bottom"/>
            <w:hideMark/>
          </w:tcPr>
          <w:p w14:paraId="6BE2AAB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2,0</w:t>
            </w:r>
          </w:p>
        </w:tc>
        <w:tc>
          <w:tcPr>
            <w:tcW w:w="313" w:type="pct"/>
            <w:tcBorders>
              <w:top w:val="nil"/>
              <w:left w:val="nil"/>
              <w:bottom w:val="nil"/>
              <w:right w:val="nil"/>
            </w:tcBorders>
            <w:shd w:val="clear" w:color="auto" w:fill="auto"/>
            <w:noWrap/>
            <w:vAlign w:val="bottom"/>
            <w:hideMark/>
          </w:tcPr>
          <w:p w14:paraId="71BD09C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2,0</w:t>
            </w:r>
          </w:p>
        </w:tc>
        <w:tc>
          <w:tcPr>
            <w:tcW w:w="313" w:type="pct"/>
            <w:tcBorders>
              <w:top w:val="nil"/>
              <w:left w:val="nil"/>
              <w:bottom w:val="nil"/>
              <w:right w:val="nil"/>
            </w:tcBorders>
            <w:shd w:val="clear" w:color="auto" w:fill="auto"/>
            <w:noWrap/>
            <w:vAlign w:val="bottom"/>
            <w:hideMark/>
          </w:tcPr>
          <w:p w14:paraId="7C2CC72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w:t>
            </w:r>
          </w:p>
        </w:tc>
        <w:tc>
          <w:tcPr>
            <w:tcW w:w="313" w:type="pct"/>
            <w:tcBorders>
              <w:top w:val="nil"/>
              <w:left w:val="nil"/>
              <w:bottom w:val="nil"/>
              <w:right w:val="nil"/>
            </w:tcBorders>
            <w:shd w:val="clear" w:color="auto" w:fill="auto"/>
            <w:noWrap/>
            <w:vAlign w:val="bottom"/>
            <w:hideMark/>
          </w:tcPr>
          <w:p w14:paraId="5CE1BF8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w:t>
            </w:r>
          </w:p>
        </w:tc>
        <w:tc>
          <w:tcPr>
            <w:tcW w:w="313" w:type="pct"/>
            <w:tcBorders>
              <w:top w:val="nil"/>
              <w:left w:val="nil"/>
              <w:bottom w:val="nil"/>
              <w:right w:val="nil"/>
            </w:tcBorders>
            <w:shd w:val="clear" w:color="auto" w:fill="auto"/>
            <w:noWrap/>
            <w:vAlign w:val="bottom"/>
            <w:hideMark/>
          </w:tcPr>
          <w:p w14:paraId="5B7D37B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w:t>
            </w:r>
          </w:p>
        </w:tc>
        <w:tc>
          <w:tcPr>
            <w:tcW w:w="313" w:type="pct"/>
            <w:tcBorders>
              <w:top w:val="nil"/>
              <w:left w:val="nil"/>
              <w:bottom w:val="nil"/>
              <w:right w:val="nil"/>
            </w:tcBorders>
            <w:shd w:val="clear" w:color="auto" w:fill="auto"/>
            <w:noWrap/>
            <w:vAlign w:val="bottom"/>
            <w:hideMark/>
          </w:tcPr>
          <w:p w14:paraId="6DD0597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1,8</w:t>
            </w:r>
          </w:p>
        </w:tc>
        <w:tc>
          <w:tcPr>
            <w:tcW w:w="305" w:type="pct"/>
            <w:tcBorders>
              <w:top w:val="nil"/>
              <w:left w:val="nil"/>
              <w:bottom w:val="nil"/>
              <w:right w:val="nil"/>
            </w:tcBorders>
            <w:shd w:val="clear" w:color="auto" w:fill="auto"/>
            <w:noWrap/>
            <w:vAlign w:val="bottom"/>
            <w:hideMark/>
          </w:tcPr>
          <w:p w14:paraId="6D0574E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1,8</w:t>
            </w:r>
          </w:p>
        </w:tc>
      </w:tr>
      <w:tr w:rsidR="00D83468" w:rsidRPr="00EF12AB" w14:paraId="75453135" w14:textId="77777777" w:rsidTr="00482C1E">
        <w:trPr>
          <w:trHeight w:val="220"/>
        </w:trPr>
        <w:tc>
          <w:tcPr>
            <w:tcW w:w="313" w:type="pct"/>
            <w:tcBorders>
              <w:top w:val="nil"/>
              <w:left w:val="nil"/>
              <w:bottom w:val="nil"/>
              <w:right w:val="single" w:sz="4" w:space="0" w:color="auto"/>
            </w:tcBorders>
            <w:shd w:val="clear" w:color="auto" w:fill="auto"/>
            <w:noWrap/>
            <w:vAlign w:val="bottom"/>
            <w:hideMark/>
          </w:tcPr>
          <w:p w14:paraId="4071D84B"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222</w:t>
            </w:r>
          </w:p>
        </w:tc>
        <w:tc>
          <w:tcPr>
            <w:tcW w:w="313" w:type="pct"/>
            <w:tcBorders>
              <w:top w:val="nil"/>
              <w:left w:val="nil"/>
              <w:bottom w:val="nil"/>
              <w:right w:val="nil"/>
            </w:tcBorders>
            <w:shd w:val="clear" w:color="auto" w:fill="auto"/>
            <w:noWrap/>
            <w:vAlign w:val="bottom"/>
            <w:hideMark/>
          </w:tcPr>
          <w:p w14:paraId="6A837B1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2,4</w:t>
            </w:r>
          </w:p>
        </w:tc>
        <w:tc>
          <w:tcPr>
            <w:tcW w:w="313" w:type="pct"/>
            <w:tcBorders>
              <w:top w:val="nil"/>
              <w:left w:val="nil"/>
              <w:bottom w:val="nil"/>
              <w:right w:val="nil"/>
            </w:tcBorders>
            <w:shd w:val="clear" w:color="auto" w:fill="auto"/>
            <w:noWrap/>
            <w:vAlign w:val="bottom"/>
            <w:hideMark/>
          </w:tcPr>
          <w:p w14:paraId="5115933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2,5</w:t>
            </w:r>
          </w:p>
        </w:tc>
        <w:tc>
          <w:tcPr>
            <w:tcW w:w="313" w:type="pct"/>
            <w:tcBorders>
              <w:top w:val="nil"/>
              <w:left w:val="nil"/>
              <w:bottom w:val="nil"/>
              <w:right w:val="nil"/>
            </w:tcBorders>
            <w:shd w:val="clear" w:color="auto" w:fill="auto"/>
            <w:noWrap/>
            <w:vAlign w:val="bottom"/>
            <w:hideMark/>
          </w:tcPr>
          <w:p w14:paraId="43BCB25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2,7</w:t>
            </w:r>
          </w:p>
        </w:tc>
        <w:tc>
          <w:tcPr>
            <w:tcW w:w="313" w:type="pct"/>
            <w:tcBorders>
              <w:top w:val="nil"/>
              <w:left w:val="nil"/>
              <w:bottom w:val="nil"/>
              <w:right w:val="nil"/>
            </w:tcBorders>
            <w:shd w:val="clear" w:color="auto" w:fill="auto"/>
            <w:noWrap/>
            <w:vAlign w:val="bottom"/>
            <w:hideMark/>
          </w:tcPr>
          <w:p w14:paraId="391290E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2,8</w:t>
            </w:r>
          </w:p>
        </w:tc>
        <w:tc>
          <w:tcPr>
            <w:tcW w:w="313" w:type="pct"/>
            <w:tcBorders>
              <w:top w:val="nil"/>
              <w:left w:val="nil"/>
              <w:bottom w:val="nil"/>
              <w:right w:val="nil"/>
            </w:tcBorders>
            <w:shd w:val="clear" w:color="auto" w:fill="auto"/>
            <w:noWrap/>
            <w:vAlign w:val="bottom"/>
            <w:hideMark/>
          </w:tcPr>
          <w:p w14:paraId="184D5A2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2,8</w:t>
            </w:r>
          </w:p>
        </w:tc>
        <w:tc>
          <w:tcPr>
            <w:tcW w:w="313" w:type="pct"/>
            <w:tcBorders>
              <w:top w:val="nil"/>
              <w:left w:val="nil"/>
              <w:bottom w:val="nil"/>
              <w:right w:val="nil"/>
            </w:tcBorders>
            <w:shd w:val="clear" w:color="auto" w:fill="auto"/>
            <w:noWrap/>
            <w:vAlign w:val="bottom"/>
            <w:hideMark/>
          </w:tcPr>
          <w:p w14:paraId="6A87CC5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2,8</w:t>
            </w:r>
          </w:p>
        </w:tc>
        <w:tc>
          <w:tcPr>
            <w:tcW w:w="313" w:type="pct"/>
            <w:tcBorders>
              <w:top w:val="nil"/>
              <w:left w:val="nil"/>
              <w:bottom w:val="nil"/>
              <w:right w:val="nil"/>
            </w:tcBorders>
            <w:shd w:val="clear" w:color="auto" w:fill="auto"/>
            <w:noWrap/>
            <w:vAlign w:val="bottom"/>
            <w:hideMark/>
          </w:tcPr>
          <w:p w14:paraId="76B7782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2,8</w:t>
            </w:r>
          </w:p>
        </w:tc>
        <w:tc>
          <w:tcPr>
            <w:tcW w:w="313" w:type="pct"/>
            <w:tcBorders>
              <w:top w:val="nil"/>
              <w:left w:val="nil"/>
              <w:bottom w:val="nil"/>
              <w:right w:val="nil"/>
            </w:tcBorders>
            <w:shd w:val="clear" w:color="auto" w:fill="auto"/>
            <w:noWrap/>
            <w:vAlign w:val="bottom"/>
            <w:hideMark/>
          </w:tcPr>
          <w:p w14:paraId="778959B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2,5</w:t>
            </w:r>
          </w:p>
        </w:tc>
        <w:tc>
          <w:tcPr>
            <w:tcW w:w="313" w:type="pct"/>
            <w:tcBorders>
              <w:top w:val="nil"/>
              <w:left w:val="nil"/>
              <w:bottom w:val="nil"/>
              <w:right w:val="nil"/>
            </w:tcBorders>
            <w:shd w:val="clear" w:color="auto" w:fill="auto"/>
            <w:noWrap/>
            <w:vAlign w:val="bottom"/>
            <w:hideMark/>
          </w:tcPr>
          <w:p w14:paraId="6B44A55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2,4</w:t>
            </w:r>
          </w:p>
        </w:tc>
        <w:tc>
          <w:tcPr>
            <w:tcW w:w="313" w:type="pct"/>
            <w:tcBorders>
              <w:top w:val="nil"/>
              <w:left w:val="nil"/>
              <w:bottom w:val="nil"/>
              <w:right w:val="nil"/>
            </w:tcBorders>
            <w:shd w:val="clear" w:color="auto" w:fill="auto"/>
            <w:noWrap/>
            <w:vAlign w:val="bottom"/>
            <w:hideMark/>
          </w:tcPr>
          <w:p w14:paraId="4386DF6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2,4</w:t>
            </w:r>
          </w:p>
        </w:tc>
        <w:tc>
          <w:tcPr>
            <w:tcW w:w="313" w:type="pct"/>
            <w:tcBorders>
              <w:top w:val="nil"/>
              <w:left w:val="nil"/>
              <w:bottom w:val="nil"/>
              <w:right w:val="nil"/>
            </w:tcBorders>
            <w:shd w:val="clear" w:color="auto" w:fill="auto"/>
            <w:noWrap/>
            <w:vAlign w:val="bottom"/>
            <w:hideMark/>
          </w:tcPr>
          <w:p w14:paraId="2836520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2,4</w:t>
            </w:r>
          </w:p>
        </w:tc>
        <w:tc>
          <w:tcPr>
            <w:tcW w:w="313" w:type="pct"/>
            <w:tcBorders>
              <w:top w:val="nil"/>
              <w:left w:val="nil"/>
              <w:bottom w:val="nil"/>
              <w:right w:val="nil"/>
            </w:tcBorders>
            <w:shd w:val="clear" w:color="auto" w:fill="auto"/>
            <w:noWrap/>
            <w:vAlign w:val="bottom"/>
            <w:hideMark/>
          </w:tcPr>
          <w:p w14:paraId="46F6CDC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2,4</w:t>
            </w:r>
          </w:p>
        </w:tc>
        <w:tc>
          <w:tcPr>
            <w:tcW w:w="313" w:type="pct"/>
            <w:tcBorders>
              <w:top w:val="nil"/>
              <w:left w:val="nil"/>
              <w:bottom w:val="nil"/>
              <w:right w:val="nil"/>
            </w:tcBorders>
            <w:shd w:val="clear" w:color="auto" w:fill="auto"/>
            <w:noWrap/>
            <w:vAlign w:val="bottom"/>
            <w:hideMark/>
          </w:tcPr>
          <w:p w14:paraId="054164A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2,4</w:t>
            </w:r>
          </w:p>
        </w:tc>
        <w:tc>
          <w:tcPr>
            <w:tcW w:w="313" w:type="pct"/>
            <w:tcBorders>
              <w:top w:val="nil"/>
              <w:left w:val="nil"/>
              <w:bottom w:val="nil"/>
              <w:right w:val="nil"/>
            </w:tcBorders>
            <w:shd w:val="clear" w:color="auto" w:fill="auto"/>
            <w:noWrap/>
            <w:vAlign w:val="bottom"/>
            <w:hideMark/>
          </w:tcPr>
          <w:p w14:paraId="38BFED5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2,3</w:t>
            </w:r>
          </w:p>
        </w:tc>
        <w:tc>
          <w:tcPr>
            <w:tcW w:w="305" w:type="pct"/>
            <w:tcBorders>
              <w:top w:val="nil"/>
              <w:left w:val="nil"/>
              <w:bottom w:val="nil"/>
              <w:right w:val="nil"/>
            </w:tcBorders>
            <w:shd w:val="clear" w:color="auto" w:fill="auto"/>
            <w:noWrap/>
            <w:vAlign w:val="bottom"/>
            <w:hideMark/>
          </w:tcPr>
          <w:p w14:paraId="360191D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2,3</w:t>
            </w:r>
          </w:p>
        </w:tc>
      </w:tr>
      <w:tr w:rsidR="00D83468" w:rsidRPr="00EF12AB" w14:paraId="23DEBD1B" w14:textId="77777777" w:rsidTr="00482C1E">
        <w:trPr>
          <w:trHeight w:val="220"/>
        </w:trPr>
        <w:tc>
          <w:tcPr>
            <w:tcW w:w="313" w:type="pct"/>
            <w:tcBorders>
              <w:top w:val="nil"/>
              <w:left w:val="nil"/>
              <w:bottom w:val="nil"/>
              <w:right w:val="single" w:sz="4" w:space="0" w:color="auto"/>
            </w:tcBorders>
            <w:shd w:val="clear" w:color="auto" w:fill="auto"/>
            <w:noWrap/>
            <w:vAlign w:val="bottom"/>
            <w:hideMark/>
          </w:tcPr>
          <w:p w14:paraId="7A7DB65C"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232</w:t>
            </w:r>
          </w:p>
        </w:tc>
        <w:tc>
          <w:tcPr>
            <w:tcW w:w="313" w:type="pct"/>
            <w:tcBorders>
              <w:top w:val="nil"/>
              <w:left w:val="nil"/>
              <w:bottom w:val="nil"/>
              <w:right w:val="nil"/>
            </w:tcBorders>
            <w:shd w:val="clear" w:color="auto" w:fill="auto"/>
            <w:noWrap/>
            <w:vAlign w:val="bottom"/>
            <w:hideMark/>
          </w:tcPr>
          <w:p w14:paraId="43C9EE3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0,8</w:t>
            </w:r>
          </w:p>
        </w:tc>
        <w:tc>
          <w:tcPr>
            <w:tcW w:w="313" w:type="pct"/>
            <w:tcBorders>
              <w:top w:val="nil"/>
              <w:left w:val="nil"/>
              <w:bottom w:val="nil"/>
              <w:right w:val="nil"/>
            </w:tcBorders>
            <w:shd w:val="clear" w:color="auto" w:fill="auto"/>
            <w:noWrap/>
            <w:vAlign w:val="bottom"/>
            <w:hideMark/>
          </w:tcPr>
          <w:p w14:paraId="34C4AB7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0,8</w:t>
            </w:r>
          </w:p>
        </w:tc>
        <w:tc>
          <w:tcPr>
            <w:tcW w:w="313" w:type="pct"/>
            <w:tcBorders>
              <w:top w:val="nil"/>
              <w:left w:val="nil"/>
              <w:bottom w:val="nil"/>
              <w:right w:val="nil"/>
            </w:tcBorders>
            <w:shd w:val="clear" w:color="auto" w:fill="auto"/>
            <w:noWrap/>
            <w:vAlign w:val="bottom"/>
            <w:hideMark/>
          </w:tcPr>
          <w:p w14:paraId="77F3CFB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0,8</w:t>
            </w:r>
          </w:p>
        </w:tc>
        <w:tc>
          <w:tcPr>
            <w:tcW w:w="313" w:type="pct"/>
            <w:tcBorders>
              <w:top w:val="nil"/>
              <w:left w:val="nil"/>
              <w:bottom w:val="nil"/>
              <w:right w:val="nil"/>
            </w:tcBorders>
            <w:shd w:val="clear" w:color="auto" w:fill="auto"/>
            <w:noWrap/>
            <w:vAlign w:val="bottom"/>
            <w:hideMark/>
          </w:tcPr>
          <w:p w14:paraId="5F75BD7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0,8</w:t>
            </w:r>
          </w:p>
        </w:tc>
        <w:tc>
          <w:tcPr>
            <w:tcW w:w="313" w:type="pct"/>
            <w:tcBorders>
              <w:top w:val="nil"/>
              <w:left w:val="nil"/>
              <w:bottom w:val="nil"/>
              <w:right w:val="nil"/>
            </w:tcBorders>
            <w:shd w:val="clear" w:color="auto" w:fill="auto"/>
            <w:noWrap/>
            <w:vAlign w:val="bottom"/>
            <w:hideMark/>
          </w:tcPr>
          <w:p w14:paraId="42F2211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0,9</w:t>
            </w:r>
          </w:p>
        </w:tc>
        <w:tc>
          <w:tcPr>
            <w:tcW w:w="313" w:type="pct"/>
            <w:tcBorders>
              <w:top w:val="nil"/>
              <w:left w:val="nil"/>
              <w:bottom w:val="nil"/>
              <w:right w:val="nil"/>
            </w:tcBorders>
            <w:shd w:val="clear" w:color="auto" w:fill="auto"/>
            <w:noWrap/>
            <w:vAlign w:val="bottom"/>
            <w:hideMark/>
          </w:tcPr>
          <w:p w14:paraId="5DEB9B2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w:t>
            </w:r>
          </w:p>
        </w:tc>
        <w:tc>
          <w:tcPr>
            <w:tcW w:w="313" w:type="pct"/>
            <w:tcBorders>
              <w:top w:val="nil"/>
              <w:left w:val="nil"/>
              <w:bottom w:val="nil"/>
              <w:right w:val="nil"/>
            </w:tcBorders>
            <w:shd w:val="clear" w:color="auto" w:fill="auto"/>
            <w:noWrap/>
            <w:vAlign w:val="bottom"/>
            <w:hideMark/>
          </w:tcPr>
          <w:p w14:paraId="32AB614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w:t>
            </w:r>
          </w:p>
        </w:tc>
        <w:tc>
          <w:tcPr>
            <w:tcW w:w="313" w:type="pct"/>
            <w:tcBorders>
              <w:top w:val="nil"/>
              <w:left w:val="nil"/>
              <w:bottom w:val="nil"/>
              <w:right w:val="nil"/>
            </w:tcBorders>
            <w:shd w:val="clear" w:color="auto" w:fill="auto"/>
            <w:noWrap/>
            <w:vAlign w:val="bottom"/>
            <w:hideMark/>
          </w:tcPr>
          <w:p w14:paraId="73BF0F1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w:t>
            </w:r>
          </w:p>
        </w:tc>
        <w:tc>
          <w:tcPr>
            <w:tcW w:w="313" w:type="pct"/>
            <w:tcBorders>
              <w:top w:val="nil"/>
              <w:left w:val="nil"/>
              <w:bottom w:val="nil"/>
              <w:right w:val="nil"/>
            </w:tcBorders>
            <w:shd w:val="clear" w:color="auto" w:fill="auto"/>
            <w:noWrap/>
            <w:vAlign w:val="bottom"/>
            <w:hideMark/>
          </w:tcPr>
          <w:p w14:paraId="03B3F28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w:t>
            </w:r>
          </w:p>
        </w:tc>
        <w:tc>
          <w:tcPr>
            <w:tcW w:w="313" w:type="pct"/>
            <w:tcBorders>
              <w:top w:val="nil"/>
              <w:left w:val="nil"/>
              <w:bottom w:val="nil"/>
              <w:right w:val="nil"/>
            </w:tcBorders>
            <w:shd w:val="clear" w:color="auto" w:fill="auto"/>
            <w:noWrap/>
            <w:vAlign w:val="bottom"/>
            <w:hideMark/>
          </w:tcPr>
          <w:p w14:paraId="296CE06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w:t>
            </w:r>
          </w:p>
        </w:tc>
        <w:tc>
          <w:tcPr>
            <w:tcW w:w="313" w:type="pct"/>
            <w:tcBorders>
              <w:top w:val="nil"/>
              <w:left w:val="nil"/>
              <w:bottom w:val="nil"/>
              <w:right w:val="nil"/>
            </w:tcBorders>
            <w:shd w:val="clear" w:color="auto" w:fill="auto"/>
            <w:noWrap/>
            <w:vAlign w:val="bottom"/>
            <w:hideMark/>
          </w:tcPr>
          <w:p w14:paraId="50EA308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0,9</w:t>
            </w:r>
          </w:p>
        </w:tc>
        <w:tc>
          <w:tcPr>
            <w:tcW w:w="313" w:type="pct"/>
            <w:tcBorders>
              <w:top w:val="nil"/>
              <w:left w:val="nil"/>
              <w:bottom w:val="nil"/>
              <w:right w:val="nil"/>
            </w:tcBorders>
            <w:shd w:val="clear" w:color="auto" w:fill="auto"/>
            <w:noWrap/>
            <w:vAlign w:val="bottom"/>
            <w:hideMark/>
          </w:tcPr>
          <w:p w14:paraId="4353913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0,9</w:t>
            </w:r>
          </w:p>
        </w:tc>
        <w:tc>
          <w:tcPr>
            <w:tcW w:w="313" w:type="pct"/>
            <w:tcBorders>
              <w:top w:val="nil"/>
              <w:left w:val="nil"/>
              <w:bottom w:val="nil"/>
              <w:right w:val="nil"/>
            </w:tcBorders>
            <w:shd w:val="clear" w:color="auto" w:fill="auto"/>
            <w:noWrap/>
            <w:vAlign w:val="bottom"/>
            <w:hideMark/>
          </w:tcPr>
          <w:p w14:paraId="77F6C85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0,8</w:t>
            </w:r>
          </w:p>
        </w:tc>
        <w:tc>
          <w:tcPr>
            <w:tcW w:w="313" w:type="pct"/>
            <w:tcBorders>
              <w:top w:val="nil"/>
              <w:left w:val="nil"/>
              <w:bottom w:val="nil"/>
              <w:right w:val="nil"/>
            </w:tcBorders>
            <w:shd w:val="clear" w:color="auto" w:fill="auto"/>
            <w:noWrap/>
            <w:vAlign w:val="bottom"/>
            <w:hideMark/>
          </w:tcPr>
          <w:p w14:paraId="517097E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0,8</w:t>
            </w:r>
          </w:p>
        </w:tc>
        <w:tc>
          <w:tcPr>
            <w:tcW w:w="305" w:type="pct"/>
            <w:tcBorders>
              <w:top w:val="nil"/>
              <w:left w:val="nil"/>
              <w:bottom w:val="nil"/>
              <w:right w:val="nil"/>
            </w:tcBorders>
            <w:shd w:val="clear" w:color="auto" w:fill="auto"/>
            <w:noWrap/>
            <w:vAlign w:val="bottom"/>
            <w:hideMark/>
          </w:tcPr>
          <w:p w14:paraId="677F90B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0,7</w:t>
            </w:r>
          </w:p>
        </w:tc>
      </w:tr>
      <w:tr w:rsidR="00D83468" w:rsidRPr="00EF12AB" w14:paraId="5F9F4681" w14:textId="77777777" w:rsidTr="00482C1E">
        <w:trPr>
          <w:trHeight w:val="220"/>
        </w:trPr>
        <w:tc>
          <w:tcPr>
            <w:tcW w:w="313" w:type="pct"/>
            <w:tcBorders>
              <w:top w:val="nil"/>
              <w:left w:val="nil"/>
              <w:bottom w:val="nil"/>
              <w:right w:val="single" w:sz="4" w:space="0" w:color="auto"/>
            </w:tcBorders>
            <w:shd w:val="clear" w:color="auto" w:fill="auto"/>
            <w:noWrap/>
            <w:vAlign w:val="bottom"/>
            <w:hideMark/>
          </w:tcPr>
          <w:p w14:paraId="33097061"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23A</w:t>
            </w:r>
          </w:p>
        </w:tc>
        <w:tc>
          <w:tcPr>
            <w:tcW w:w="313" w:type="pct"/>
            <w:tcBorders>
              <w:top w:val="nil"/>
              <w:left w:val="nil"/>
              <w:bottom w:val="nil"/>
              <w:right w:val="nil"/>
            </w:tcBorders>
            <w:shd w:val="clear" w:color="auto" w:fill="auto"/>
            <w:noWrap/>
            <w:vAlign w:val="bottom"/>
            <w:hideMark/>
          </w:tcPr>
          <w:p w14:paraId="0C28FC3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0,0</w:t>
            </w:r>
          </w:p>
        </w:tc>
        <w:tc>
          <w:tcPr>
            <w:tcW w:w="313" w:type="pct"/>
            <w:tcBorders>
              <w:top w:val="nil"/>
              <w:left w:val="nil"/>
              <w:bottom w:val="nil"/>
              <w:right w:val="nil"/>
            </w:tcBorders>
            <w:shd w:val="clear" w:color="auto" w:fill="auto"/>
            <w:noWrap/>
            <w:vAlign w:val="bottom"/>
            <w:hideMark/>
          </w:tcPr>
          <w:p w14:paraId="1B60FF6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0,0</w:t>
            </w:r>
          </w:p>
        </w:tc>
        <w:tc>
          <w:tcPr>
            <w:tcW w:w="313" w:type="pct"/>
            <w:tcBorders>
              <w:top w:val="nil"/>
              <w:left w:val="nil"/>
              <w:bottom w:val="nil"/>
              <w:right w:val="nil"/>
            </w:tcBorders>
            <w:shd w:val="clear" w:color="auto" w:fill="auto"/>
            <w:noWrap/>
            <w:vAlign w:val="bottom"/>
            <w:hideMark/>
          </w:tcPr>
          <w:p w14:paraId="733222E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0,0</w:t>
            </w:r>
          </w:p>
        </w:tc>
        <w:tc>
          <w:tcPr>
            <w:tcW w:w="313" w:type="pct"/>
            <w:tcBorders>
              <w:top w:val="nil"/>
              <w:left w:val="nil"/>
              <w:bottom w:val="nil"/>
              <w:right w:val="nil"/>
            </w:tcBorders>
            <w:shd w:val="clear" w:color="auto" w:fill="auto"/>
            <w:noWrap/>
            <w:vAlign w:val="bottom"/>
            <w:hideMark/>
          </w:tcPr>
          <w:p w14:paraId="6572AD2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0,0</w:t>
            </w:r>
          </w:p>
        </w:tc>
        <w:tc>
          <w:tcPr>
            <w:tcW w:w="313" w:type="pct"/>
            <w:tcBorders>
              <w:top w:val="nil"/>
              <w:left w:val="nil"/>
              <w:bottom w:val="nil"/>
              <w:right w:val="nil"/>
            </w:tcBorders>
            <w:shd w:val="clear" w:color="auto" w:fill="auto"/>
            <w:noWrap/>
            <w:vAlign w:val="bottom"/>
            <w:hideMark/>
          </w:tcPr>
          <w:p w14:paraId="7B69568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0,0</w:t>
            </w:r>
          </w:p>
        </w:tc>
        <w:tc>
          <w:tcPr>
            <w:tcW w:w="313" w:type="pct"/>
            <w:tcBorders>
              <w:top w:val="nil"/>
              <w:left w:val="nil"/>
              <w:bottom w:val="nil"/>
              <w:right w:val="nil"/>
            </w:tcBorders>
            <w:shd w:val="clear" w:color="auto" w:fill="auto"/>
            <w:noWrap/>
            <w:vAlign w:val="bottom"/>
            <w:hideMark/>
          </w:tcPr>
          <w:p w14:paraId="132A77E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0,0</w:t>
            </w:r>
          </w:p>
        </w:tc>
        <w:tc>
          <w:tcPr>
            <w:tcW w:w="313" w:type="pct"/>
            <w:tcBorders>
              <w:top w:val="nil"/>
              <w:left w:val="nil"/>
              <w:bottom w:val="nil"/>
              <w:right w:val="nil"/>
            </w:tcBorders>
            <w:shd w:val="clear" w:color="auto" w:fill="auto"/>
            <w:noWrap/>
            <w:vAlign w:val="bottom"/>
            <w:hideMark/>
          </w:tcPr>
          <w:p w14:paraId="5F47A02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0,0</w:t>
            </w:r>
          </w:p>
        </w:tc>
        <w:tc>
          <w:tcPr>
            <w:tcW w:w="313" w:type="pct"/>
            <w:tcBorders>
              <w:top w:val="nil"/>
              <w:left w:val="nil"/>
              <w:bottom w:val="nil"/>
              <w:right w:val="nil"/>
            </w:tcBorders>
            <w:shd w:val="clear" w:color="auto" w:fill="auto"/>
            <w:noWrap/>
            <w:vAlign w:val="bottom"/>
            <w:hideMark/>
          </w:tcPr>
          <w:p w14:paraId="59D6F47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0,0</w:t>
            </w:r>
          </w:p>
        </w:tc>
        <w:tc>
          <w:tcPr>
            <w:tcW w:w="313" w:type="pct"/>
            <w:tcBorders>
              <w:top w:val="nil"/>
              <w:left w:val="nil"/>
              <w:bottom w:val="nil"/>
              <w:right w:val="nil"/>
            </w:tcBorders>
            <w:shd w:val="clear" w:color="auto" w:fill="auto"/>
            <w:noWrap/>
            <w:vAlign w:val="bottom"/>
            <w:hideMark/>
          </w:tcPr>
          <w:p w14:paraId="266C86D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0,0</w:t>
            </w:r>
          </w:p>
        </w:tc>
        <w:tc>
          <w:tcPr>
            <w:tcW w:w="313" w:type="pct"/>
            <w:tcBorders>
              <w:top w:val="nil"/>
              <w:left w:val="nil"/>
              <w:bottom w:val="nil"/>
              <w:right w:val="nil"/>
            </w:tcBorders>
            <w:shd w:val="clear" w:color="auto" w:fill="auto"/>
            <w:noWrap/>
            <w:vAlign w:val="bottom"/>
            <w:hideMark/>
          </w:tcPr>
          <w:p w14:paraId="2C7CCBC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0,0</w:t>
            </w:r>
          </w:p>
        </w:tc>
        <w:tc>
          <w:tcPr>
            <w:tcW w:w="313" w:type="pct"/>
            <w:tcBorders>
              <w:top w:val="nil"/>
              <w:left w:val="nil"/>
              <w:bottom w:val="nil"/>
              <w:right w:val="nil"/>
            </w:tcBorders>
            <w:shd w:val="clear" w:color="auto" w:fill="auto"/>
            <w:noWrap/>
            <w:vAlign w:val="bottom"/>
            <w:hideMark/>
          </w:tcPr>
          <w:p w14:paraId="4AA17E0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0,0</w:t>
            </w:r>
          </w:p>
        </w:tc>
        <w:tc>
          <w:tcPr>
            <w:tcW w:w="313" w:type="pct"/>
            <w:tcBorders>
              <w:top w:val="nil"/>
              <w:left w:val="nil"/>
              <w:bottom w:val="nil"/>
              <w:right w:val="nil"/>
            </w:tcBorders>
            <w:shd w:val="clear" w:color="auto" w:fill="auto"/>
            <w:noWrap/>
            <w:vAlign w:val="bottom"/>
            <w:hideMark/>
          </w:tcPr>
          <w:p w14:paraId="306DE23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0,0</w:t>
            </w:r>
          </w:p>
        </w:tc>
        <w:tc>
          <w:tcPr>
            <w:tcW w:w="313" w:type="pct"/>
            <w:tcBorders>
              <w:top w:val="nil"/>
              <w:left w:val="nil"/>
              <w:bottom w:val="nil"/>
              <w:right w:val="nil"/>
            </w:tcBorders>
            <w:shd w:val="clear" w:color="auto" w:fill="auto"/>
            <w:noWrap/>
            <w:vAlign w:val="bottom"/>
            <w:hideMark/>
          </w:tcPr>
          <w:p w14:paraId="028C068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0,0</w:t>
            </w:r>
          </w:p>
        </w:tc>
        <w:tc>
          <w:tcPr>
            <w:tcW w:w="313" w:type="pct"/>
            <w:tcBorders>
              <w:top w:val="nil"/>
              <w:left w:val="nil"/>
              <w:bottom w:val="nil"/>
              <w:right w:val="nil"/>
            </w:tcBorders>
            <w:shd w:val="clear" w:color="auto" w:fill="auto"/>
            <w:noWrap/>
            <w:vAlign w:val="bottom"/>
            <w:hideMark/>
          </w:tcPr>
          <w:p w14:paraId="50E2A1B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0,0</w:t>
            </w:r>
          </w:p>
        </w:tc>
        <w:tc>
          <w:tcPr>
            <w:tcW w:w="305" w:type="pct"/>
            <w:tcBorders>
              <w:top w:val="nil"/>
              <w:left w:val="nil"/>
              <w:bottom w:val="nil"/>
              <w:right w:val="nil"/>
            </w:tcBorders>
            <w:shd w:val="clear" w:color="auto" w:fill="auto"/>
            <w:noWrap/>
            <w:vAlign w:val="bottom"/>
            <w:hideMark/>
          </w:tcPr>
          <w:p w14:paraId="21629FF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0,0</w:t>
            </w:r>
          </w:p>
        </w:tc>
      </w:tr>
      <w:tr w:rsidR="00D83468" w:rsidRPr="00EF12AB" w14:paraId="516E616E" w14:textId="77777777" w:rsidTr="00482C1E">
        <w:trPr>
          <w:trHeight w:val="220"/>
        </w:trPr>
        <w:tc>
          <w:tcPr>
            <w:tcW w:w="313" w:type="pct"/>
            <w:tcBorders>
              <w:top w:val="nil"/>
              <w:left w:val="nil"/>
              <w:bottom w:val="nil"/>
              <w:right w:val="single" w:sz="4" w:space="0" w:color="auto"/>
            </w:tcBorders>
            <w:shd w:val="clear" w:color="auto" w:fill="auto"/>
            <w:noWrap/>
            <w:vAlign w:val="bottom"/>
            <w:hideMark/>
          </w:tcPr>
          <w:p w14:paraId="7C60AE28"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241</w:t>
            </w:r>
          </w:p>
        </w:tc>
        <w:tc>
          <w:tcPr>
            <w:tcW w:w="313" w:type="pct"/>
            <w:tcBorders>
              <w:top w:val="nil"/>
              <w:left w:val="nil"/>
              <w:bottom w:val="nil"/>
              <w:right w:val="nil"/>
            </w:tcBorders>
            <w:shd w:val="clear" w:color="auto" w:fill="auto"/>
            <w:noWrap/>
            <w:vAlign w:val="bottom"/>
            <w:hideMark/>
          </w:tcPr>
          <w:p w14:paraId="240638E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w:t>
            </w:r>
          </w:p>
        </w:tc>
        <w:tc>
          <w:tcPr>
            <w:tcW w:w="313" w:type="pct"/>
            <w:tcBorders>
              <w:top w:val="nil"/>
              <w:left w:val="nil"/>
              <w:bottom w:val="nil"/>
              <w:right w:val="nil"/>
            </w:tcBorders>
            <w:shd w:val="clear" w:color="auto" w:fill="auto"/>
            <w:noWrap/>
            <w:vAlign w:val="bottom"/>
            <w:hideMark/>
          </w:tcPr>
          <w:p w14:paraId="1DC2DAC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w:t>
            </w:r>
          </w:p>
        </w:tc>
        <w:tc>
          <w:tcPr>
            <w:tcW w:w="313" w:type="pct"/>
            <w:tcBorders>
              <w:top w:val="nil"/>
              <w:left w:val="nil"/>
              <w:bottom w:val="nil"/>
              <w:right w:val="nil"/>
            </w:tcBorders>
            <w:shd w:val="clear" w:color="auto" w:fill="auto"/>
            <w:noWrap/>
            <w:vAlign w:val="bottom"/>
            <w:hideMark/>
          </w:tcPr>
          <w:p w14:paraId="5750CA3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w:t>
            </w:r>
          </w:p>
        </w:tc>
        <w:tc>
          <w:tcPr>
            <w:tcW w:w="313" w:type="pct"/>
            <w:tcBorders>
              <w:top w:val="nil"/>
              <w:left w:val="nil"/>
              <w:bottom w:val="nil"/>
              <w:right w:val="nil"/>
            </w:tcBorders>
            <w:shd w:val="clear" w:color="auto" w:fill="auto"/>
            <w:noWrap/>
            <w:vAlign w:val="bottom"/>
            <w:hideMark/>
          </w:tcPr>
          <w:p w14:paraId="516B188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w:t>
            </w:r>
          </w:p>
        </w:tc>
        <w:tc>
          <w:tcPr>
            <w:tcW w:w="313" w:type="pct"/>
            <w:tcBorders>
              <w:top w:val="nil"/>
              <w:left w:val="nil"/>
              <w:bottom w:val="nil"/>
              <w:right w:val="nil"/>
            </w:tcBorders>
            <w:shd w:val="clear" w:color="auto" w:fill="auto"/>
            <w:noWrap/>
            <w:vAlign w:val="bottom"/>
            <w:hideMark/>
          </w:tcPr>
          <w:p w14:paraId="14986D0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w:t>
            </w:r>
          </w:p>
        </w:tc>
        <w:tc>
          <w:tcPr>
            <w:tcW w:w="313" w:type="pct"/>
            <w:tcBorders>
              <w:top w:val="nil"/>
              <w:left w:val="nil"/>
              <w:bottom w:val="nil"/>
              <w:right w:val="nil"/>
            </w:tcBorders>
            <w:shd w:val="clear" w:color="auto" w:fill="auto"/>
            <w:noWrap/>
            <w:vAlign w:val="bottom"/>
            <w:hideMark/>
          </w:tcPr>
          <w:p w14:paraId="369C512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w:t>
            </w:r>
          </w:p>
        </w:tc>
        <w:tc>
          <w:tcPr>
            <w:tcW w:w="313" w:type="pct"/>
            <w:tcBorders>
              <w:top w:val="nil"/>
              <w:left w:val="nil"/>
              <w:bottom w:val="nil"/>
              <w:right w:val="nil"/>
            </w:tcBorders>
            <w:shd w:val="clear" w:color="auto" w:fill="auto"/>
            <w:noWrap/>
            <w:vAlign w:val="bottom"/>
            <w:hideMark/>
          </w:tcPr>
          <w:p w14:paraId="25E33A2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w:t>
            </w:r>
          </w:p>
        </w:tc>
        <w:tc>
          <w:tcPr>
            <w:tcW w:w="313" w:type="pct"/>
            <w:tcBorders>
              <w:top w:val="nil"/>
              <w:left w:val="nil"/>
              <w:bottom w:val="nil"/>
              <w:right w:val="nil"/>
            </w:tcBorders>
            <w:shd w:val="clear" w:color="auto" w:fill="auto"/>
            <w:noWrap/>
            <w:vAlign w:val="bottom"/>
            <w:hideMark/>
          </w:tcPr>
          <w:p w14:paraId="193B18A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w:t>
            </w:r>
          </w:p>
        </w:tc>
        <w:tc>
          <w:tcPr>
            <w:tcW w:w="313" w:type="pct"/>
            <w:tcBorders>
              <w:top w:val="nil"/>
              <w:left w:val="nil"/>
              <w:bottom w:val="nil"/>
              <w:right w:val="nil"/>
            </w:tcBorders>
            <w:shd w:val="clear" w:color="auto" w:fill="auto"/>
            <w:noWrap/>
            <w:vAlign w:val="bottom"/>
            <w:hideMark/>
          </w:tcPr>
          <w:p w14:paraId="0B2E804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w:t>
            </w:r>
          </w:p>
        </w:tc>
        <w:tc>
          <w:tcPr>
            <w:tcW w:w="313" w:type="pct"/>
            <w:tcBorders>
              <w:top w:val="nil"/>
              <w:left w:val="nil"/>
              <w:bottom w:val="nil"/>
              <w:right w:val="nil"/>
            </w:tcBorders>
            <w:shd w:val="clear" w:color="auto" w:fill="auto"/>
            <w:noWrap/>
            <w:vAlign w:val="bottom"/>
            <w:hideMark/>
          </w:tcPr>
          <w:p w14:paraId="11FB54E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w:t>
            </w:r>
          </w:p>
        </w:tc>
        <w:tc>
          <w:tcPr>
            <w:tcW w:w="313" w:type="pct"/>
            <w:tcBorders>
              <w:top w:val="nil"/>
              <w:left w:val="nil"/>
              <w:bottom w:val="nil"/>
              <w:right w:val="nil"/>
            </w:tcBorders>
            <w:shd w:val="clear" w:color="auto" w:fill="auto"/>
            <w:noWrap/>
            <w:vAlign w:val="bottom"/>
            <w:hideMark/>
          </w:tcPr>
          <w:p w14:paraId="71F4A4C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w:t>
            </w:r>
          </w:p>
        </w:tc>
        <w:tc>
          <w:tcPr>
            <w:tcW w:w="313" w:type="pct"/>
            <w:tcBorders>
              <w:top w:val="nil"/>
              <w:left w:val="nil"/>
              <w:bottom w:val="nil"/>
              <w:right w:val="nil"/>
            </w:tcBorders>
            <w:shd w:val="clear" w:color="auto" w:fill="auto"/>
            <w:noWrap/>
            <w:vAlign w:val="bottom"/>
            <w:hideMark/>
          </w:tcPr>
          <w:p w14:paraId="5161C94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w:t>
            </w:r>
          </w:p>
        </w:tc>
        <w:tc>
          <w:tcPr>
            <w:tcW w:w="313" w:type="pct"/>
            <w:tcBorders>
              <w:top w:val="nil"/>
              <w:left w:val="nil"/>
              <w:bottom w:val="nil"/>
              <w:right w:val="nil"/>
            </w:tcBorders>
            <w:shd w:val="clear" w:color="auto" w:fill="auto"/>
            <w:noWrap/>
            <w:vAlign w:val="bottom"/>
            <w:hideMark/>
          </w:tcPr>
          <w:p w14:paraId="2F74373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w:t>
            </w:r>
          </w:p>
        </w:tc>
        <w:tc>
          <w:tcPr>
            <w:tcW w:w="313" w:type="pct"/>
            <w:tcBorders>
              <w:top w:val="nil"/>
              <w:left w:val="nil"/>
              <w:bottom w:val="nil"/>
              <w:right w:val="nil"/>
            </w:tcBorders>
            <w:shd w:val="clear" w:color="auto" w:fill="auto"/>
            <w:noWrap/>
            <w:vAlign w:val="bottom"/>
            <w:hideMark/>
          </w:tcPr>
          <w:p w14:paraId="1876DAD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w:t>
            </w:r>
          </w:p>
        </w:tc>
        <w:tc>
          <w:tcPr>
            <w:tcW w:w="305" w:type="pct"/>
            <w:tcBorders>
              <w:top w:val="nil"/>
              <w:left w:val="nil"/>
              <w:bottom w:val="nil"/>
              <w:right w:val="nil"/>
            </w:tcBorders>
            <w:shd w:val="clear" w:color="auto" w:fill="auto"/>
            <w:noWrap/>
            <w:vAlign w:val="bottom"/>
            <w:hideMark/>
          </w:tcPr>
          <w:p w14:paraId="22B6949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w:t>
            </w:r>
          </w:p>
        </w:tc>
      </w:tr>
      <w:tr w:rsidR="00D83468" w:rsidRPr="00EF12AB" w14:paraId="2D984306" w14:textId="77777777" w:rsidTr="00482C1E">
        <w:trPr>
          <w:trHeight w:val="220"/>
        </w:trPr>
        <w:tc>
          <w:tcPr>
            <w:tcW w:w="313" w:type="pct"/>
            <w:tcBorders>
              <w:top w:val="nil"/>
              <w:left w:val="nil"/>
              <w:bottom w:val="nil"/>
              <w:right w:val="single" w:sz="4" w:space="0" w:color="auto"/>
            </w:tcBorders>
            <w:shd w:val="clear" w:color="auto" w:fill="auto"/>
            <w:noWrap/>
            <w:vAlign w:val="bottom"/>
            <w:hideMark/>
          </w:tcPr>
          <w:p w14:paraId="129CA23D"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242</w:t>
            </w:r>
          </w:p>
        </w:tc>
        <w:tc>
          <w:tcPr>
            <w:tcW w:w="313" w:type="pct"/>
            <w:tcBorders>
              <w:top w:val="nil"/>
              <w:left w:val="nil"/>
              <w:bottom w:val="nil"/>
              <w:right w:val="nil"/>
            </w:tcBorders>
            <w:shd w:val="clear" w:color="auto" w:fill="auto"/>
            <w:noWrap/>
            <w:vAlign w:val="bottom"/>
            <w:hideMark/>
          </w:tcPr>
          <w:p w14:paraId="1E08B98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6,1</w:t>
            </w:r>
          </w:p>
        </w:tc>
        <w:tc>
          <w:tcPr>
            <w:tcW w:w="313" w:type="pct"/>
            <w:tcBorders>
              <w:top w:val="nil"/>
              <w:left w:val="nil"/>
              <w:bottom w:val="nil"/>
              <w:right w:val="nil"/>
            </w:tcBorders>
            <w:shd w:val="clear" w:color="auto" w:fill="auto"/>
            <w:noWrap/>
            <w:vAlign w:val="bottom"/>
            <w:hideMark/>
          </w:tcPr>
          <w:p w14:paraId="4FC15E4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6,1</w:t>
            </w:r>
          </w:p>
        </w:tc>
        <w:tc>
          <w:tcPr>
            <w:tcW w:w="313" w:type="pct"/>
            <w:tcBorders>
              <w:top w:val="nil"/>
              <w:left w:val="nil"/>
              <w:bottom w:val="nil"/>
              <w:right w:val="nil"/>
            </w:tcBorders>
            <w:shd w:val="clear" w:color="auto" w:fill="auto"/>
            <w:noWrap/>
            <w:vAlign w:val="bottom"/>
            <w:hideMark/>
          </w:tcPr>
          <w:p w14:paraId="484BCB6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6,2</w:t>
            </w:r>
          </w:p>
        </w:tc>
        <w:tc>
          <w:tcPr>
            <w:tcW w:w="313" w:type="pct"/>
            <w:tcBorders>
              <w:top w:val="nil"/>
              <w:left w:val="nil"/>
              <w:bottom w:val="nil"/>
              <w:right w:val="nil"/>
            </w:tcBorders>
            <w:shd w:val="clear" w:color="auto" w:fill="auto"/>
            <w:noWrap/>
            <w:vAlign w:val="bottom"/>
            <w:hideMark/>
          </w:tcPr>
          <w:p w14:paraId="1EC5F11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6,4</w:t>
            </w:r>
          </w:p>
        </w:tc>
        <w:tc>
          <w:tcPr>
            <w:tcW w:w="313" w:type="pct"/>
            <w:tcBorders>
              <w:top w:val="nil"/>
              <w:left w:val="nil"/>
              <w:bottom w:val="nil"/>
              <w:right w:val="nil"/>
            </w:tcBorders>
            <w:shd w:val="clear" w:color="auto" w:fill="auto"/>
            <w:noWrap/>
            <w:vAlign w:val="bottom"/>
            <w:hideMark/>
          </w:tcPr>
          <w:p w14:paraId="2ABE3F8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6,6</w:t>
            </w:r>
          </w:p>
        </w:tc>
        <w:tc>
          <w:tcPr>
            <w:tcW w:w="313" w:type="pct"/>
            <w:tcBorders>
              <w:top w:val="nil"/>
              <w:left w:val="nil"/>
              <w:bottom w:val="nil"/>
              <w:right w:val="nil"/>
            </w:tcBorders>
            <w:shd w:val="clear" w:color="auto" w:fill="auto"/>
            <w:noWrap/>
            <w:vAlign w:val="bottom"/>
            <w:hideMark/>
          </w:tcPr>
          <w:p w14:paraId="5F978E1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6,8</w:t>
            </w:r>
          </w:p>
        </w:tc>
        <w:tc>
          <w:tcPr>
            <w:tcW w:w="313" w:type="pct"/>
            <w:tcBorders>
              <w:top w:val="nil"/>
              <w:left w:val="nil"/>
              <w:bottom w:val="nil"/>
              <w:right w:val="nil"/>
            </w:tcBorders>
            <w:shd w:val="clear" w:color="auto" w:fill="auto"/>
            <w:noWrap/>
            <w:vAlign w:val="bottom"/>
            <w:hideMark/>
          </w:tcPr>
          <w:p w14:paraId="5432A16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7,1</w:t>
            </w:r>
          </w:p>
        </w:tc>
        <w:tc>
          <w:tcPr>
            <w:tcW w:w="313" w:type="pct"/>
            <w:tcBorders>
              <w:top w:val="nil"/>
              <w:left w:val="nil"/>
              <w:bottom w:val="nil"/>
              <w:right w:val="nil"/>
            </w:tcBorders>
            <w:shd w:val="clear" w:color="auto" w:fill="auto"/>
            <w:noWrap/>
            <w:vAlign w:val="bottom"/>
            <w:hideMark/>
          </w:tcPr>
          <w:p w14:paraId="3565F9B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7,0</w:t>
            </w:r>
          </w:p>
        </w:tc>
        <w:tc>
          <w:tcPr>
            <w:tcW w:w="313" w:type="pct"/>
            <w:tcBorders>
              <w:top w:val="nil"/>
              <w:left w:val="nil"/>
              <w:bottom w:val="nil"/>
              <w:right w:val="nil"/>
            </w:tcBorders>
            <w:shd w:val="clear" w:color="auto" w:fill="auto"/>
            <w:noWrap/>
            <w:vAlign w:val="bottom"/>
            <w:hideMark/>
          </w:tcPr>
          <w:p w14:paraId="242944B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6,8</w:t>
            </w:r>
          </w:p>
        </w:tc>
        <w:tc>
          <w:tcPr>
            <w:tcW w:w="313" w:type="pct"/>
            <w:tcBorders>
              <w:top w:val="nil"/>
              <w:left w:val="nil"/>
              <w:bottom w:val="nil"/>
              <w:right w:val="nil"/>
            </w:tcBorders>
            <w:shd w:val="clear" w:color="auto" w:fill="auto"/>
            <w:noWrap/>
            <w:vAlign w:val="bottom"/>
            <w:hideMark/>
          </w:tcPr>
          <w:p w14:paraId="5E3DB72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6,7</w:t>
            </w:r>
          </w:p>
        </w:tc>
        <w:tc>
          <w:tcPr>
            <w:tcW w:w="313" w:type="pct"/>
            <w:tcBorders>
              <w:top w:val="nil"/>
              <w:left w:val="nil"/>
              <w:bottom w:val="nil"/>
              <w:right w:val="nil"/>
            </w:tcBorders>
            <w:shd w:val="clear" w:color="auto" w:fill="auto"/>
            <w:noWrap/>
            <w:vAlign w:val="bottom"/>
            <w:hideMark/>
          </w:tcPr>
          <w:p w14:paraId="00A9615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6,6</w:t>
            </w:r>
          </w:p>
        </w:tc>
        <w:tc>
          <w:tcPr>
            <w:tcW w:w="313" w:type="pct"/>
            <w:tcBorders>
              <w:top w:val="nil"/>
              <w:left w:val="nil"/>
              <w:bottom w:val="nil"/>
              <w:right w:val="nil"/>
            </w:tcBorders>
            <w:shd w:val="clear" w:color="auto" w:fill="auto"/>
            <w:noWrap/>
            <w:vAlign w:val="bottom"/>
            <w:hideMark/>
          </w:tcPr>
          <w:p w14:paraId="7D08033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6,6</w:t>
            </w:r>
          </w:p>
        </w:tc>
        <w:tc>
          <w:tcPr>
            <w:tcW w:w="313" w:type="pct"/>
            <w:tcBorders>
              <w:top w:val="nil"/>
              <w:left w:val="nil"/>
              <w:bottom w:val="nil"/>
              <w:right w:val="nil"/>
            </w:tcBorders>
            <w:shd w:val="clear" w:color="auto" w:fill="auto"/>
            <w:noWrap/>
            <w:vAlign w:val="bottom"/>
            <w:hideMark/>
          </w:tcPr>
          <w:p w14:paraId="3770798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6,5</w:t>
            </w:r>
          </w:p>
        </w:tc>
        <w:tc>
          <w:tcPr>
            <w:tcW w:w="313" w:type="pct"/>
            <w:tcBorders>
              <w:top w:val="nil"/>
              <w:left w:val="nil"/>
              <w:bottom w:val="nil"/>
              <w:right w:val="nil"/>
            </w:tcBorders>
            <w:shd w:val="clear" w:color="auto" w:fill="auto"/>
            <w:noWrap/>
            <w:vAlign w:val="bottom"/>
            <w:hideMark/>
          </w:tcPr>
          <w:p w14:paraId="70F2EA8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6,6</w:t>
            </w:r>
          </w:p>
        </w:tc>
        <w:tc>
          <w:tcPr>
            <w:tcW w:w="305" w:type="pct"/>
            <w:tcBorders>
              <w:top w:val="nil"/>
              <w:left w:val="nil"/>
              <w:bottom w:val="nil"/>
              <w:right w:val="nil"/>
            </w:tcBorders>
            <w:shd w:val="clear" w:color="auto" w:fill="auto"/>
            <w:noWrap/>
            <w:vAlign w:val="bottom"/>
            <w:hideMark/>
          </w:tcPr>
          <w:p w14:paraId="321D6AD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6,7</w:t>
            </w:r>
          </w:p>
        </w:tc>
      </w:tr>
      <w:tr w:rsidR="00D83468" w:rsidRPr="00EF12AB" w14:paraId="75B175BA" w14:textId="77777777" w:rsidTr="00482C1E">
        <w:trPr>
          <w:trHeight w:val="220"/>
        </w:trPr>
        <w:tc>
          <w:tcPr>
            <w:tcW w:w="313" w:type="pct"/>
            <w:tcBorders>
              <w:top w:val="nil"/>
              <w:left w:val="nil"/>
              <w:bottom w:val="nil"/>
              <w:right w:val="single" w:sz="4" w:space="0" w:color="auto"/>
            </w:tcBorders>
            <w:shd w:val="clear" w:color="auto" w:fill="auto"/>
            <w:noWrap/>
            <w:vAlign w:val="bottom"/>
            <w:hideMark/>
          </w:tcPr>
          <w:p w14:paraId="45500842"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243</w:t>
            </w:r>
          </w:p>
        </w:tc>
        <w:tc>
          <w:tcPr>
            <w:tcW w:w="313" w:type="pct"/>
            <w:tcBorders>
              <w:top w:val="nil"/>
              <w:left w:val="nil"/>
              <w:bottom w:val="nil"/>
              <w:right w:val="nil"/>
            </w:tcBorders>
            <w:shd w:val="clear" w:color="auto" w:fill="auto"/>
            <w:noWrap/>
            <w:vAlign w:val="bottom"/>
            <w:hideMark/>
          </w:tcPr>
          <w:p w14:paraId="2A59A5F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0,0</w:t>
            </w:r>
          </w:p>
        </w:tc>
        <w:tc>
          <w:tcPr>
            <w:tcW w:w="313" w:type="pct"/>
            <w:tcBorders>
              <w:top w:val="nil"/>
              <w:left w:val="nil"/>
              <w:bottom w:val="nil"/>
              <w:right w:val="nil"/>
            </w:tcBorders>
            <w:shd w:val="clear" w:color="auto" w:fill="auto"/>
            <w:noWrap/>
            <w:vAlign w:val="bottom"/>
            <w:hideMark/>
          </w:tcPr>
          <w:p w14:paraId="4C40D45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0,1</w:t>
            </w:r>
          </w:p>
        </w:tc>
        <w:tc>
          <w:tcPr>
            <w:tcW w:w="313" w:type="pct"/>
            <w:tcBorders>
              <w:top w:val="nil"/>
              <w:left w:val="nil"/>
              <w:bottom w:val="nil"/>
              <w:right w:val="nil"/>
            </w:tcBorders>
            <w:shd w:val="clear" w:color="auto" w:fill="auto"/>
            <w:noWrap/>
            <w:vAlign w:val="bottom"/>
            <w:hideMark/>
          </w:tcPr>
          <w:p w14:paraId="6E1EDEC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0,1</w:t>
            </w:r>
          </w:p>
        </w:tc>
        <w:tc>
          <w:tcPr>
            <w:tcW w:w="313" w:type="pct"/>
            <w:tcBorders>
              <w:top w:val="nil"/>
              <w:left w:val="nil"/>
              <w:bottom w:val="nil"/>
              <w:right w:val="nil"/>
            </w:tcBorders>
            <w:shd w:val="clear" w:color="auto" w:fill="auto"/>
            <w:noWrap/>
            <w:vAlign w:val="bottom"/>
            <w:hideMark/>
          </w:tcPr>
          <w:p w14:paraId="3154611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0,1</w:t>
            </w:r>
          </w:p>
        </w:tc>
        <w:tc>
          <w:tcPr>
            <w:tcW w:w="313" w:type="pct"/>
            <w:tcBorders>
              <w:top w:val="nil"/>
              <w:left w:val="nil"/>
              <w:bottom w:val="nil"/>
              <w:right w:val="nil"/>
            </w:tcBorders>
            <w:shd w:val="clear" w:color="auto" w:fill="auto"/>
            <w:noWrap/>
            <w:vAlign w:val="bottom"/>
            <w:hideMark/>
          </w:tcPr>
          <w:p w14:paraId="0D1D743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0,1</w:t>
            </w:r>
          </w:p>
        </w:tc>
        <w:tc>
          <w:tcPr>
            <w:tcW w:w="313" w:type="pct"/>
            <w:tcBorders>
              <w:top w:val="nil"/>
              <w:left w:val="nil"/>
              <w:bottom w:val="nil"/>
              <w:right w:val="nil"/>
            </w:tcBorders>
            <w:shd w:val="clear" w:color="auto" w:fill="auto"/>
            <w:noWrap/>
            <w:vAlign w:val="bottom"/>
            <w:hideMark/>
          </w:tcPr>
          <w:p w14:paraId="3E00390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0,0</w:t>
            </w:r>
          </w:p>
        </w:tc>
        <w:tc>
          <w:tcPr>
            <w:tcW w:w="313" w:type="pct"/>
            <w:tcBorders>
              <w:top w:val="nil"/>
              <w:left w:val="nil"/>
              <w:bottom w:val="nil"/>
              <w:right w:val="nil"/>
            </w:tcBorders>
            <w:shd w:val="clear" w:color="auto" w:fill="auto"/>
            <w:noWrap/>
            <w:vAlign w:val="bottom"/>
            <w:hideMark/>
          </w:tcPr>
          <w:p w14:paraId="29995DB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0,0</w:t>
            </w:r>
          </w:p>
        </w:tc>
        <w:tc>
          <w:tcPr>
            <w:tcW w:w="313" w:type="pct"/>
            <w:tcBorders>
              <w:top w:val="nil"/>
              <w:left w:val="nil"/>
              <w:bottom w:val="nil"/>
              <w:right w:val="nil"/>
            </w:tcBorders>
            <w:shd w:val="clear" w:color="auto" w:fill="auto"/>
            <w:noWrap/>
            <w:vAlign w:val="bottom"/>
            <w:hideMark/>
          </w:tcPr>
          <w:p w14:paraId="7BAE40C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0,0</w:t>
            </w:r>
          </w:p>
        </w:tc>
        <w:tc>
          <w:tcPr>
            <w:tcW w:w="313" w:type="pct"/>
            <w:tcBorders>
              <w:top w:val="nil"/>
              <w:left w:val="nil"/>
              <w:bottom w:val="nil"/>
              <w:right w:val="nil"/>
            </w:tcBorders>
            <w:shd w:val="clear" w:color="auto" w:fill="auto"/>
            <w:noWrap/>
            <w:vAlign w:val="bottom"/>
            <w:hideMark/>
          </w:tcPr>
          <w:p w14:paraId="66F8DF3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0,0</w:t>
            </w:r>
          </w:p>
        </w:tc>
        <w:tc>
          <w:tcPr>
            <w:tcW w:w="313" w:type="pct"/>
            <w:tcBorders>
              <w:top w:val="nil"/>
              <w:left w:val="nil"/>
              <w:bottom w:val="nil"/>
              <w:right w:val="nil"/>
            </w:tcBorders>
            <w:shd w:val="clear" w:color="auto" w:fill="auto"/>
            <w:noWrap/>
            <w:vAlign w:val="bottom"/>
            <w:hideMark/>
          </w:tcPr>
          <w:p w14:paraId="7497829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0,0</w:t>
            </w:r>
          </w:p>
        </w:tc>
        <w:tc>
          <w:tcPr>
            <w:tcW w:w="313" w:type="pct"/>
            <w:tcBorders>
              <w:top w:val="nil"/>
              <w:left w:val="nil"/>
              <w:bottom w:val="nil"/>
              <w:right w:val="nil"/>
            </w:tcBorders>
            <w:shd w:val="clear" w:color="auto" w:fill="auto"/>
            <w:noWrap/>
            <w:vAlign w:val="bottom"/>
            <w:hideMark/>
          </w:tcPr>
          <w:p w14:paraId="7378C2C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0,0</w:t>
            </w:r>
          </w:p>
        </w:tc>
        <w:tc>
          <w:tcPr>
            <w:tcW w:w="313" w:type="pct"/>
            <w:tcBorders>
              <w:top w:val="nil"/>
              <w:left w:val="nil"/>
              <w:bottom w:val="nil"/>
              <w:right w:val="nil"/>
            </w:tcBorders>
            <w:shd w:val="clear" w:color="auto" w:fill="auto"/>
            <w:noWrap/>
            <w:vAlign w:val="bottom"/>
            <w:hideMark/>
          </w:tcPr>
          <w:p w14:paraId="7AD4241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0,0</w:t>
            </w:r>
          </w:p>
        </w:tc>
        <w:tc>
          <w:tcPr>
            <w:tcW w:w="313" w:type="pct"/>
            <w:tcBorders>
              <w:top w:val="nil"/>
              <w:left w:val="nil"/>
              <w:bottom w:val="nil"/>
              <w:right w:val="nil"/>
            </w:tcBorders>
            <w:shd w:val="clear" w:color="auto" w:fill="auto"/>
            <w:noWrap/>
            <w:vAlign w:val="bottom"/>
            <w:hideMark/>
          </w:tcPr>
          <w:p w14:paraId="3778F57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0,0</w:t>
            </w:r>
          </w:p>
        </w:tc>
        <w:tc>
          <w:tcPr>
            <w:tcW w:w="313" w:type="pct"/>
            <w:tcBorders>
              <w:top w:val="nil"/>
              <w:left w:val="nil"/>
              <w:bottom w:val="nil"/>
              <w:right w:val="nil"/>
            </w:tcBorders>
            <w:shd w:val="clear" w:color="auto" w:fill="auto"/>
            <w:noWrap/>
            <w:vAlign w:val="bottom"/>
            <w:hideMark/>
          </w:tcPr>
          <w:p w14:paraId="366EE81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0,0</w:t>
            </w:r>
          </w:p>
        </w:tc>
        <w:tc>
          <w:tcPr>
            <w:tcW w:w="305" w:type="pct"/>
            <w:tcBorders>
              <w:top w:val="nil"/>
              <w:left w:val="nil"/>
              <w:bottom w:val="nil"/>
              <w:right w:val="nil"/>
            </w:tcBorders>
            <w:shd w:val="clear" w:color="auto" w:fill="auto"/>
            <w:noWrap/>
            <w:vAlign w:val="bottom"/>
            <w:hideMark/>
          </w:tcPr>
          <w:p w14:paraId="57C9D9B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0,0</w:t>
            </w:r>
          </w:p>
        </w:tc>
      </w:tr>
      <w:tr w:rsidR="00D83468" w:rsidRPr="00EF12AB" w14:paraId="4E23935E" w14:textId="77777777" w:rsidTr="00482C1E">
        <w:trPr>
          <w:trHeight w:val="220"/>
        </w:trPr>
        <w:tc>
          <w:tcPr>
            <w:tcW w:w="313" w:type="pct"/>
            <w:tcBorders>
              <w:top w:val="nil"/>
              <w:left w:val="nil"/>
              <w:bottom w:val="nil"/>
              <w:right w:val="single" w:sz="4" w:space="0" w:color="auto"/>
            </w:tcBorders>
            <w:shd w:val="clear" w:color="auto" w:fill="auto"/>
            <w:noWrap/>
            <w:vAlign w:val="bottom"/>
            <w:hideMark/>
          </w:tcPr>
          <w:p w14:paraId="33FE4846"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24A</w:t>
            </w:r>
          </w:p>
        </w:tc>
        <w:tc>
          <w:tcPr>
            <w:tcW w:w="313" w:type="pct"/>
            <w:tcBorders>
              <w:top w:val="nil"/>
              <w:left w:val="nil"/>
              <w:bottom w:val="nil"/>
              <w:right w:val="nil"/>
            </w:tcBorders>
            <w:shd w:val="clear" w:color="auto" w:fill="auto"/>
            <w:noWrap/>
            <w:vAlign w:val="bottom"/>
            <w:hideMark/>
          </w:tcPr>
          <w:p w14:paraId="3D2767E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0,4</w:t>
            </w:r>
          </w:p>
        </w:tc>
        <w:tc>
          <w:tcPr>
            <w:tcW w:w="313" w:type="pct"/>
            <w:tcBorders>
              <w:top w:val="nil"/>
              <w:left w:val="nil"/>
              <w:bottom w:val="nil"/>
              <w:right w:val="nil"/>
            </w:tcBorders>
            <w:shd w:val="clear" w:color="auto" w:fill="auto"/>
            <w:noWrap/>
            <w:vAlign w:val="bottom"/>
            <w:hideMark/>
          </w:tcPr>
          <w:p w14:paraId="2BC9741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0,4</w:t>
            </w:r>
          </w:p>
        </w:tc>
        <w:tc>
          <w:tcPr>
            <w:tcW w:w="313" w:type="pct"/>
            <w:tcBorders>
              <w:top w:val="nil"/>
              <w:left w:val="nil"/>
              <w:bottom w:val="nil"/>
              <w:right w:val="nil"/>
            </w:tcBorders>
            <w:shd w:val="clear" w:color="auto" w:fill="auto"/>
            <w:noWrap/>
            <w:vAlign w:val="bottom"/>
            <w:hideMark/>
          </w:tcPr>
          <w:p w14:paraId="6A775D2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0,4</w:t>
            </w:r>
          </w:p>
        </w:tc>
        <w:tc>
          <w:tcPr>
            <w:tcW w:w="313" w:type="pct"/>
            <w:tcBorders>
              <w:top w:val="nil"/>
              <w:left w:val="nil"/>
              <w:bottom w:val="nil"/>
              <w:right w:val="nil"/>
            </w:tcBorders>
            <w:shd w:val="clear" w:color="auto" w:fill="auto"/>
            <w:noWrap/>
            <w:vAlign w:val="bottom"/>
            <w:hideMark/>
          </w:tcPr>
          <w:p w14:paraId="003DE0B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0,5</w:t>
            </w:r>
          </w:p>
        </w:tc>
        <w:tc>
          <w:tcPr>
            <w:tcW w:w="313" w:type="pct"/>
            <w:tcBorders>
              <w:top w:val="nil"/>
              <w:left w:val="nil"/>
              <w:bottom w:val="nil"/>
              <w:right w:val="nil"/>
            </w:tcBorders>
            <w:shd w:val="clear" w:color="auto" w:fill="auto"/>
            <w:noWrap/>
            <w:vAlign w:val="bottom"/>
            <w:hideMark/>
          </w:tcPr>
          <w:p w14:paraId="60E17DE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0,6</w:t>
            </w:r>
          </w:p>
        </w:tc>
        <w:tc>
          <w:tcPr>
            <w:tcW w:w="313" w:type="pct"/>
            <w:tcBorders>
              <w:top w:val="nil"/>
              <w:left w:val="nil"/>
              <w:bottom w:val="nil"/>
              <w:right w:val="nil"/>
            </w:tcBorders>
            <w:shd w:val="clear" w:color="auto" w:fill="auto"/>
            <w:noWrap/>
            <w:vAlign w:val="bottom"/>
            <w:hideMark/>
          </w:tcPr>
          <w:p w14:paraId="45A7E91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0,5</w:t>
            </w:r>
          </w:p>
        </w:tc>
        <w:tc>
          <w:tcPr>
            <w:tcW w:w="313" w:type="pct"/>
            <w:tcBorders>
              <w:top w:val="nil"/>
              <w:left w:val="nil"/>
              <w:bottom w:val="nil"/>
              <w:right w:val="nil"/>
            </w:tcBorders>
            <w:shd w:val="clear" w:color="auto" w:fill="auto"/>
            <w:noWrap/>
            <w:vAlign w:val="bottom"/>
            <w:hideMark/>
          </w:tcPr>
          <w:p w14:paraId="55A5642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0,5</w:t>
            </w:r>
          </w:p>
        </w:tc>
        <w:tc>
          <w:tcPr>
            <w:tcW w:w="313" w:type="pct"/>
            <w:tcBorders>
              <w:top w:val="nil"/>
              <w:left w:val="nil"/>
              <w:bottom w:val="nil"/>
              <w:right w:val="nil"/>
            </w:tcBorders>
            <w:shd w:val="clear" w:color="auto" w:fill="auto"/>
            <w:noWrap/>
            <w:vAlign w:val="bottom"/>
            <w:hideMark/>
          </w:tcPr>
          <w:p w14:paraId="4501103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0,5</w:t>
            </w:r>
          </w:p>
        </w:tc>
        <w:tc>
          <w:tcPr>
            <w:tcW w:w="313" w:type="pct"/>
            <w:tcBorders>
              <w:top w:val="nil"/>
              <w:left w:val="nil"/>
              <w:bottom w:val="nil"/>
              <w:right w:val="nil"/>
            </w:tcBorders>
            <w:shd w:val="clear" w:color="auto" w:fill="auto"/>
            <w:noWrap/>
            <w:vAlign w:val="bottom"/>
            <w:hideMark/>
          </w:tcPr>
          <w:p w14:paraId="54D860E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0,5</w:t>
            </w:r>
          </w:p>
        </w:tc>
        <w:tc>
          <w:tcPr>
            <w:tcW w:w="313" w:type="pct"/>
            <w:tcBorders>
              <w:top w:val="nil"/>
              <w:left w:val="nil"/>
              <w:bottom w:val="nil"/>
              <w:right w:val="nil"/>
            </w:tcBorders>
            <w:shd w:val="clear" w:color="auto" w:fill="auto"/>
            <w:noWrap/>
            <w:vAlign w:val="bottom"/>
            <w:hideMark/>
          </w:tcPr>
          <w:p w14:paraId="0C0A63F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0,5</w:t>
            </w:r>
          </w:p>
        </w:tc>
        <w:tc>
          <w:tcPr>
            <w:tcW w:w="313" w:type="pct"/>
            <w:tcBorders>
              <w:top w:val="nil"/>
              <w:left w:val="nil"/>
              <w:bottom w:val="nil"/>
              <w:right w:val="nil"/>
            </w:tcBorders>
            <w:shd w:val="clear" w:color="auto" w:fill="auto"/>
            <w:noWrap/>
            <w:vAlign w:val="bottom"/>
            <w:hideMark/>
          </w:tcPr>
          <w:p w14:paraId="05AA0A1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0,5</w:t>
            </w:r>
          </w:p>
        </w:tc>
        <w:tc>
          <w:tcPr>
            <w:tcW w:w="313" w:type="pct"/>
            <w:tcBorders>
              <w:top w:val="nil"/>
              <w:left w:val="nil"/>
              <w:bottom w:val="nil"/>
              <w:right w:val="nil"/>
            </w:tcBorders>
            <w:shd w:val="clear" w:color="auto" w:fill="auto"/>
            <w:noWrap/>
            <w:vAlign w:val="bottom"/>
            <w:hideMark/>
          </w:tcPr>
          <w:p w14:paraId="67511A5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0,5</w:t>
            </w:r>
          </w:p>
        </w:tc>
        <w:tc>
          <w:tcPr>
            <w:tcW w:w="313" w:type="pct"/>
            <w:tcBorders>
              <w:top w:val="nil"/>
              <w:left w:val="nil"/>
              <w:bottom w:val="nil"/>
              <w:right w:val="nil"/>
            </w:tcBorders>
            <w:shd w:val="clear" w:color="auto" w:fill="auto"/>
            <w:noWrap/>
            <w:vAlign w:val="bottom"/>
            <w:hideMark/>
          </w:tcPr>
          <w:p w14:paraId="2D6D937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0,5</w:t>
            </w:r>
          </w:p>
        </w:tc>
        <w:tc>
          <w:tcPr>
            <w:tcW w:w="313" w:type="pct"/>
            <w:tcBorders>
              <w:top w:val="nil"/>
              <w:left w:val="nil"/>
              <w:bottom w:val="nil"/>
              <w:right w:val="nil"/>
            </w:tcBorders>
            <w:shd w:val="clear" w:color="auto" w:fill="auto"/>
            <w:noWrap/>
            <w:vAlign w:val="bottom"/>
            <w:hideMark/>
          </w:tcPr>
          <w:p w14:paraId="5FBE233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0,5</w:t>
            </w:r>
          </w:p>
        </w:tc>
        <w:tc>
          <w:tcPr>
            <w:tcW w:w="305" w:type="pct"/>
            <w:tcBorders>
              <w:top w:val="nil"/>
              <w:left w:val="nil"/>
              <w:bottom w:val="nil"/>
              <w:right w:val="nil"/>
            </w:tcBorders>
            <w:shd w:val="clear" w:color="auto" w:fill="auto"/>
            <w:noWrap/>
            <w:vAlign w:val="bottom"/>
            <w:hideMark/>
          </w:tcPr>
          <w:p w14:paraId="1C5A455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0,5</w:t>
            </w:r>
          </w:p>
        </w:tc>
      </w:tr>
      <w:tr w:rsidR="00D83468" w:rsidRPr="00EF12AB" w14:paraId="28BD2A3E" w14:textId="77777777" w:rsidTr="00482C1E">
        <w:trPr>
          <w:trHeight w:val="220"/>
        </w:trPr>
        <w:tc>
          <w:tcPr>
            <w:tcW w:w="313" w:type="pct"/>
            <w:tcBorders>
              <w:top w:val="nil"/>
              <w:left w:val="nil"/>
              <w:bottom w:val="nil"/>
              <w:right w:val="single" w:sz="4" w:space="0" w:color="auto"/>
            </w:tcBorders>
            <w:shd w:val="clear" w:color="auto" w:fill="auto"/>
            <w:noWrap/>
            <w:vAlign w:val="bottom"/>
            <w:hideMark/>
          </w:tcPr>
          <w:p w14:paraId="45D958C9"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251</w:t>
            </w:r>
          </w:p>
        </w:tc>
        <w:tc>
          <w:tcPr>
            <w:tcW w:w="313" w:type="pct"/>
            <w:tcBorders>
              <w:top w:val="nil"/>
              <w:left w:val="nil"/>
              <w:bottom w:val="nil"/>
              <w:right w:val="nil"/>
            </w:tcBorders>
            <w:shd w:val="clear" w:color="auto" w:fill="auto"/>
            <w:noWrap/>
            <w:vAlign w:val="bottom"/>
            <w:hideMark/>
          </w:tcPr>
          <w:p w14:paraId="3E2FF67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w:t>
            </w:r>
          </w:p>
        </w:tc>
        <w:tc>
          <w:tcPr>
            <w:tcW w:w="313" w:type="pct"/>
            <w:tcBorders>
              <w:top w:val="nil"/>
              <w:left w:val="nil"/>
              <w:bottom w:val="nil"/>
              <w:right w:val="nil"/>
            </w:tcBorders>
            <w:shd w:val="clear" w:color="auto" w:fill="auto"/>
            <w:noWrap/>
            <w:vAlign w:val="bottom"/>
            <w:hideMark/>
          </w:tcPr>
          <w:p w14:paraId="510F8FE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w:t>
            </w:r>
          </w:p>
        </w:tc>
        <w:tc>
          <w:tcPr>
            <w:tcW w:w="313" w:type="pct"/>
            <w:tcBorders>
              <w:top w:val="nil"/>
              <w:left w:val="nil"/>
              <w:bottom w:val="nil"/>
              <w:right w:val="nil"/>
            </w:tcBorders>
            <w:shd w:val="clear" w:color="auto" w:fill="auto"/>
            <w:noWrap/>
            <w:vAlign w:val="bottom"/>
            <w:hideMark/>
          </w:tcPr>
          <w:p w14:paraId="5D101B6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w:t>
            </w:r>
          </w:p>
        </w:tc>
        <w:tc>
          <w:tcPr>
            <w:tcW w:w="313" w:type="pct"/>
            <w:tcBorders>
              <w:top w:val="nil"/>
              <w:left w:val="nil"/>
              <w:bottom w:val="nil"/>
              <w:right w:val="nil"/>
            </w:tcBorders>
            <w:shd w:val="clear" w:color="auto" w:fill="auto"/>
            <w:noWrap/>
            <w:vAlign w:val="bottom"/>
            <w:hideMark/>
          </w:tcPr>
          <w:p w14:paraId="4DF84F1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w:t>
            </w:r>
          </w:p>
        </w:tc>
        <w:tc>
          <w:tcPr>
            <w:tcW w:w="313" w:type="pct"/>
            <w:tcBorders>
              <w:top w:val="nil"/>
              <w:left w:val="nil"/>
              <w:bottom w:val="nil"/>
              <w:right w:val="nil"/>
            </w:tcBorders>
            <w:shd w:val="clear" w:color="auto" w:fill="auto"/>
            <w:noWrap/>
            <w:vAlign w:val="bottom"/>
            <w:hideMark/>
          </w:tcPr>
          <w:p w14:paraId="49FF8EF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w:t>
            </w:r>
          </w:p>
        </w:tc>
        <w:tc>
          <w:tcPr>
            <w:tcW w:w="313" w:type="pct"/>
            <w:tcBorders>
              <w:top w:val="nil"/>
              <w:left w:val="nil"/>
              <w:bottom w:val="nil"/>
              <w:right w:val="nil"/>
            </w:tcBorders>
            <w:shd w:val="clear" w:color="auto" w:fill="auto"/>
            <w:noWrap/>
            <w:vAlign w:val="bottom"/>
            <w:hideMark/>
          </w:tcPr>
          <w:p w14:paraId="6C1D1AA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w:t>
            </w:r>
          </w:p>
        </w:tc>
        <w:tc>
          <w:tcPr>
            <w:tcW w:w="313" w:type="pct"/>
            <w:tcBorders>
              <w:top w:val="nil"/>
              <w:left w:val="nil"/>
              <w:bottom w:val="nil"/>
              <w:right w:val="nil"/>
            </w:tcBorders>
            <w:shd w:val="clear" w:color="auto" w:fill="auto"/>
            <w:noWrap/>
            <w:vAlign w:val="bottom"/>
            <w:hideMark/>
          </w:tcPr>
          <w:p w14:paraId="3394995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w:t>
            </w:r>
          </w:p>
        </w:tc>
        <w:tc>
          <w:tcPr>
            <w:tcW w:w="313" w:type="pct"/>
            <w:tcBorders>
              <w:top w:val="nil"/>
              <w:left w:val="nil"/>
              <w:bottom w:val="nil"/>
              <w:right w:val="nil"/>
            </w:tcBorders>
            <w:shd w:val="clear" w:color="auto" w:fill="auto"/>
            <w:noWrap/>
            <w:vAlign w:val="bottom"/>
            <w:hideMark/>
          </w:tcPr>
          <w:p w14:paraId="66CA7CA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w:t>
            </w:r>
          </w:p>
        </w:tc>
        <w:tc>
          <w:tcPr>
            <w:tcW w:w="313" w:type="pct"/>
            <w:tcBorders>
              <w:top w:val="nil"/>
              <w:left w:val="nil"/>
              <w:bottom w:val="nil"/>
              <w:right w:val="nil"/>
            </w:tcBorders>
            <w:shd w:val="clear" w:color="auto" w:fill="auto"/>
            <w:noWrap/>
            <w:vAlign w:val="bottom"/>
            <w:hideMark/>
          </w:tcPr>
          <w:p w14:paraId="011E31A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w:t>
            </w:r>
          </w:p>
        </w:tc>
        <w:tc>
          <w:tcPr>
            <w:tcW w:w="313" w:type="pct"/>
            <w:tcBorders>
              <w:top w:val="nil"/>
              <w:left w:val="nil"/>
              <w:bottom w:val="nil"/>
              <w:right w:val="nil"/>
            </w:tcBorders>
            <w:shd w:val="clear" w:color="auto" w:fill="auto"/>
            <w:noWrap/>
            <w:vAlign w:val="bottom"/>
            <w:hideMark/>
          </w:tcPr>
          <w:p w14:paraId="7E6277C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w:t>
            </w:r>
          </w:p>
        </w:tc>
        <w:tc>
          <w:tcPr>
            <w:tcW w:w="313" w:type="pct"/>
            <w:tcBorders>
              <w:top w:val="nil"/>
              <w:left w:val="nil"/>
              <w:bottom w:val="nil"/>
              <w:right w:val="nil"/>
            </w:tcBorders>
            <w:shd w:val="clear" w:color="auto" w:fill="auto"/>
            <w:noWrap/>
            <w:vAlign w:val="bottom"/>
            <w:hideMark/>
          </w:tcPr>
          <w:p w14:paraId="2298FC8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w:t>
            </w:r>
          </w:p>
        </w:tc>
        <w:tc>
          <w:tcPr>
            <w:tcW w:w="313" w:type="pct"/>
            <w:tcBorders>
              <w:top w:val="nil"/>
              <w:left w:val="nil"/>
              <w:bottom w:val="nil"/>
              <w:right w:val="nil"/>
            </w:tcBorders>
            <w:shd w:val="clear" w:color="auto" w:fill="auto"/>
            <w:noWrap/>
            <w:vAlign w:val="bottom"/>
            <w:hideMark/>
          </w:tcPr>
          <w:p w14:paraId="621CD57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w:t>
            </w:r>
          </w:p>
        </w:tc>
        <w:tc>
          <w:tcPr>
            <w:tcW w:w="313" w:type="pct"/>
            <w:tcBorders>
              <w:top w:val="nil"/>
              <w:left w:val="nil"/>
              <w:bottom w:val="nil"/>
              <w:right w:val="nil"/>
            </w:tcBorders>
            <w:shd w:val="clear" w:color="auto" w:fill="auto"/>
            <w:noWrap/>
            <w:vAlign w:val="bottom"/>
            <w:hideMark/>
          </w:tcPr>
          <w:p w14:paraId="0736B4F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w:t>
            </w:r>
          </w:p>
        </w:tc>
        <w:tc>
          <w:tcPr>
            <w:tcW w:w="313" w:type="pct"/>
            <w:tcBorders>
              <w:top w:val="nil"/>
              <w:left w:val="nil"/>
              <w:bottom w:val="nil"/>
              <w:right w:val="nil"/>
            </w:tcBorders>
            <w:shd w:val="clear" w:color="auto" w:fill="auto"/>
            <w:noWrap/>
            <w:vAlign w:val="bottom"/>
            <w:hideMark/>
          </w:tcPr>
          <w:p w14:paraId="58CA179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w:t>
            </w:r>
          </w:p>
        </w:tc>
        <w:tc>
          <w:tcPr>
            <w:tcW w:w="305" w:type="pct"/>
            <w:tcBorders>
              <w:top w:val="nil"/>
              <w:left w:val="nil"/>
              <w:bottom w:val="nil"/>
              <w:right w:val="nil"/>
            </w:tcBorders>
            <w:shd w:val="clear" w:color="auto" w:fill="auto"/>
            <w:noWrap/>
            <w:vAlign w:val="bottom"/>
            <w:hideMark/>
          </w:tcPr>
          <w:p w14:paraId="5BF6DE5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w:t>
            </w:r>
          </w:p>
        </w:tc>
      </w:tr>
      <w:tr w:rsidR="00D83468" w:rsidRPr="00EF12AB" w14:paraId="7CCA2209" w14:textId="77777777" w:rsidTr="00482C1E">
        <w:trPr>
          <w:trHeight w:val="220"/>
        </w:trPr>
        <w:tc>
          <w:tcPr>
            <w:tcW w:w="313" w:type="pct"/>
            <w:tcBorders>
              <w:top w:val="nil"/>
              <w:left w:val="nil"/>
              <w:bottom w:val="nil"/>
              <w:right w:val="single" w:sz="4" w:space="0" w:color="auto"/>
            </w:tcBorders>
            <w:shd w:val="clear" w:color="auto" w:fill="auto"/>
            <w:noWrap/>
            <w:vAlign w:val="bottom"/>
            <w:hideMark/>
          </w:tcPr>
          <w:p w14:paraId="7C0A568D"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252</w:t>
            </w:r>
          </w:p>
        </w:tc>
        <w:tc>
          <w:tcPr>
            <w:tcW w:w="313" w:type="pct"/>
            <w:tcBorders>
              <w:top w:val="nil"/>
              <w:left w:val="nil"/>
              <w:bottom w:val="nil"/>
              <w:right w:val="nil"/>
            </w:tcBorders>
            <w:shd w:val="clear" w:color="auto" w:fill="auto"/>
            <w:noWrap/>
            <w:vAlign w:val="bottom"/>
            <w:hideMark/>
          </w:tcPr>
          <w:p w14:paraId="33A74AB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3,6</w:t>
            </w:r>
          </w:p>
        </w:tc>
        <w:tc>
          <w:tcPr>
            <w:tcW w:w="313" w:type="pct"/>
            <w:tcBorders>
              <w:top w:val="nil"/>
              <w:left w:val="nil"/>
              <w:bottom w:val="nil"/>
              <w:right w:val="nil"/>
            </w:tcBorders>
            <w:shd w:val="clear" w:color="auto" w:fill="auto"/>
            <w:noWrap/>
            <w:vAlign w:val="bottom"/>
            <w:hideMark/>
          </w:tcPr>
          <w:p w14:paraId="33EB4E0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3,6</w:t>
            </w:r>
          </w:p>
        </w:tc>
        <w:tc>
          <w:tcPr>
            <w:tcW w:w="313" w:type="pct"/>
            <w:tcBorders>
              <w:top w:val="nil"/>
              <w:left w:val="nil"/>
              <w:bottom w:val="nil"/>
              <w:right w:val="nil"/>
            </w:tcBorders>
            <w:shd w:val="clear" w:color="auto" w:fill="auto"/>
            <w:noWrap/>
            <w:vAlign w:val="bottom"/>
            <w:hideMark/>
          </w:tcPr>
          <w:p w14:paraId="651DA88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3,8</w:t>
            </w:r>
          </w:p>
        </w:tc>
        <w:tc>
          <w:tcPr>
            <w:tcW w:w="313" w:type="pct"/>
            <w:tcBorders>
              <w:top w:val="nil"/>
              <w:left w:val="nil"/>
              <w:bottom w:val="nil"/>
              <w:right w:val="nil"/>
            </w:tcBorders>
            <w:shd w:val="clear" w:color="auto" w:fill="auto"/>
            <w:noWrap/>
            <w:vAlign w:val="bottom"/>
            <w:hideMark/>
          </w:tcPr>
          <w:p w14:paraId="3DD632A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3,9</w:t>
            </w:r>
          </w:p>
        </w:tc>
        <w:tc>
          <w:tcPr>
            <w:tcW w:w="313" w:type="pct"/>
            <w:tcBorders>
              <w:top w:val="nil"/>
              <w:left w:val="nil"/>
              <w:bottom w:val="nil"/>
              <w:right w:val="nil"/>
            </w:tcBorders>
            <w:shd w:val="clear" w:color="auto" w:fill="auto"/>
            <w:noWrap/>
            <w:vAlign w:val="bottom"/>
            <w:hideMark/>
          </w:tcPr>
          <w:p w14:paraId="5D62300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3,9</w:t>
            </w:r>
          </w:p>
        </w:tc>
        <w:tc>
          <w:tcPr>
            <w:tcW w:w="313" w:type="pct"/>
            <w:tcBorders>
              <w:top w:val="nil"/>
              <w:left w:val="nil"/>
              <w:bottom w:val="nil"/>
              <w:right w:val="nil"/>
            </w:tcBorders>
            <w:shd w:val="clear" w:color="auto" w:fill="auto"/>
            <w:noWrap/>
            <w:vAlign w:val="bottom"/>
            <w:hideMark/>
          </w:tcPr>
          <w:p w14:paraId="1ADA0E1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4,0</w:t>
            </w:r>
          </w:p>
        </w:tc>
        <w:tc>
          <w:tcPr>
            <w:tcW w:w="313" w:type="pct"/>
            <w:tcBorders>
              <w:top w:val="nil"/>
              <w:left w:val="nil"/>
              <w:bottom w:val="nil"/>
              <w:right w:val="nil"/>
            </w:tcBorders>
            <w:shd w:val="clear" w:color="auto" w:fill="auto"/>
            <w:noWrap/>
            <w:vAlign w:val="bottom"/>
            <w:hideMark/>
          </w:tcPr>
          <w:p w14:paraId="3A5C022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3,9</w:t>
            </w:r>
          </w:p>
        </w:tc>
        <w:tc>
          <w:tcPr>
            <w:tcW w:w="313" w:type="pct"/>
            <w:tcBorders>
              <w:top w:val="nil"/>
              <w:left w:val="nil"/>
              <w:bottom w:val="nil"/>
              <w:right w:val="nil"/>
            </w:tcBorders>
            <w:shd w:val="clear" w:color="auto" w:fill="auto"/>
            <w:noWrap/>
            <w:vAlign w:val="bottom"/>
            <w:hideMark/>
          </w:tcPr>
          <w:p w14:paraId="76CBF5B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4,0</w:t>
            </w:r>
          </w:p>
        </w:tc>
        <w:tc>
          <w:tcPr>
            <w:tcW w:w="313" w:type="pct"/>
            <w:tcBorders>
              <w:top w:val="nil"/>
              <w:left w:val="nil"/>
              <w:bottom w:val="nil"/>
              <w:right w:val="nil"/>
            </w:tcBorders>
            <w:shd w:val="clear" w:color="auto" w:fill="auto"/>
            <w:noWrap/>
            <w:vAlign w:val="bottom"/>
            <w:hideMark/>
          </w:tcPr>
          <w:p w14:paraId="099EACB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4,1</w:t>
            </w:r>
          </w:p>
        </w:tc>
        <w:tc>
          <w:tcPr>
            <w:tcW w:w="313" w:type="pct"/>
            <w:tcBorders>
              <w:top w:val="nil"/>
              <w:left w:val="nil"/>
              <w:bottom w:val="nil"/>
              <w:right w:val="nil"/>
            </w:tcBorders>
            <w:shd w:val="clear" w:color="auto" w:fill="auto"/>
            <w:noWrap/>
            <w:vAlign w:val="bottom"/>
            <w:hideMark/>
          </w:tcPr>
          <w:p w14:paraId="2754177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4,1</w:t>
            </w:r>
          </w:p>
        </w:tc>
        <w:tc>
          <w:tcPr>
            <w:tcW w:w="313" w:type="pct"/>
            <w:tcBorders>
              <w:top w:val="nil"/>
              <w:left w:val="nil"/>
              <w:bottom w:val="nil"/>
              <w:right w:val="nil"/>
            </w:tcBorders>
            <w:shd w:val="clear" w:color="auto" w:fill="auto"/>
            <w:noWrap/>
            <w:vAlign w:val="bottom"/>
            <w:hideMark/>
          </w:tcPr>
          <w:p w14:paraId="6015BC5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4,2</w:t>
            </w:r>
          </w:p>
        </w:tc>
        <w:tc>
          <w:tcPr>
            <w:tcW w:w="313" w:type="pct"/>
            <w:tcBorders>
              <w:top w:val="nil"/>
              <w:left w:val="nil"/>
              <w:bottom w:val="nil"/>
              <w:right w:val="nil"/>
            </w:tcBorders>
            <w:shd w:val="clear" w:color="auto" w:fill="auto"/>
            <w:noWrap/>
            <w:vAlign w:val="bottom"/>
            <w:hideMark/>
          </w:tcPr>
          <w:p w14:paraId="3CE6928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4,2</w:t>
            </w:r>
          </w:p>
        </w:tc>
        <w:tc>
          <w:tcPr>
            <w:tcW w:w="313" w:type="pct"/>
            <w:tcBorders>
              <w:top w:val="nil"/>
              <w:left w:val="nil"/>
              <w:bottom w:val="nil"/>
              <w:right w:val="nil"/>
            </w:tcBorders>
            <w:shd w:val="clear" w:color="auto" w:fill="auto"/>
            <w:noWrap/>
            <w:vAlign w:val="bottom"/>
            <w:hideMark/>
          </w:tcPr>
          <w:p w14:paraId="7490C8E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4,1</w:t>
            </w:r>
          </w:p>
        </w:tc>
        <w:tc>
          <w:tcPr>
            <w:tcW w:w="313" w:type="pct"/>
            <w:tcBorders>
              <w:top w:val="nil"/>
              <w:left w:val="nil"/>
              <w:bottom w:val="nil"/>
              <w:right w:val="nil"/>
            </w:tcBorders>
            <w:shd w:val="clear" w:color="auto" w:fill="auto"/>
            <w:noWrap/>
            <w:vAlign w:val="bottom"/>
            <w:hideMark/>
          </w:tcPr>
          <w:p w14:paraId="7177D05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4,1</w:t>
            </w:r>
          </w:p>
        </w:tc>
        <w:tc>
          <w:tcPr>
            <w:tcW w:w="305" w:type="pct"/>
            <w:tcBorders>
              <w:top w:val="nil"/>
              <w:left w:val="nil"/>
              <w:bottom w:val="nil"/>
              <w:right w:val="nil"/>
            </w:tcBorders>
            <w:shd w:val="clear" w:color="auto" w:fill="auto"/>
            <w:noWrap/>
            <w:vAlign w:val="bottom"/>
            <w:hideMark/>
          </w:tcPr>
          <w:p w14:paraId="1C80305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4,1</w:t>
            </w:r>
          </w:p>
        </w:tc>
      </w:tr>
      <w:tr w:rsidR="00D83468" w:rsidRPr="00EF12AB" w14:paraId="2E25ADDC" w14:textId="77777777" w:rsidTr="00482C1E">
        <w:trPr>
          <w:trHeight w:val="220"/>
        </w:trPr>
        <w:tc>
          <w:tcPr>
            <w:tcW w:w="313" w:type="pct"/>
            <w:tcBorders>
              <w:top w:val="nil"/>
              <w:left w:val="nil"/>
              <w:bottom w:val="nil"/>
              <w:right w:val="single" w:sz="4" w:space="0" w:color="auto"/>
            </w:tcBorders>
            <w:shd w:val="clear" w:color="auto" w:fill="auto"/>
            <w:noWrap/>
            <w:vAlign w:val="bottom"/>
            <w:hideMark/>
          </w:tcPr>
          <w:p w14:paraId="71889D37"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261</w:t>
            </w:r>
          </w:p>
        </w:tc>
        <w:tc>
          <w:tcPr>
            <w:tcW w:w="313" w:type="pct"/>
            <w:tcBorders>
              <w:top w:val="nil"/>
              <w:left w:val="nil"/>
              <w:bottom w:val="nil"/>
              <w:right w:val="nil"/>
            </w:tcBorders>
            <w:shd w:val="clear" w:color="auto" w:fill="auto"/>
            <w:noWrap/>
            <w:vAlign w:val="bottom"/>
            <w:hideMark/>
          </w:tcPr>
          <w:p w14:paraId="2104413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0,7</w:t>
            </w:r>
          </w:p>
        </w:tc>
        <w:tc>
          <w:tcPr>
            <w:tcW w:w="313" w:type="pct"/>
            <w:tcBorders>
              <w:top w:val="nil"/>
              <w:left w:val="nil"/>
              <w:bottom w:val="nil"/>
              <w:right w:val="nil"/>
            </w:tcBorders>
            <w:shd w:val="clear" w:color="auto" w:fill="auto"/>
            <w:noWrap/>
            <w:vAlign w:val="bottom"/>
            <w:hideMark/>
          </w:tcPr>
          <w:p w14:paraId="3B45B22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0,7</w:t>
            </w:r>
          </w:p>
        </w:tc>
        <w:tc>
          <w:tcPr>
            <w:tcW w:w="313" w:type="pct"/>
            <w:tcBorders>
              <w:top w:val="nil"/>
              <w:left w:val="nil"/>
              <w:bottom w:val="nil"/>
              <w:right w:val="nil"/>
            </w:tcBorders>
            <w:shd w:val="clear" w:color="auto" w:fill="auto"/>
            <w:noWrap/>
            <w:vAlign w:val="bottom"/>
            <w:hideMark/>
          </w:tcPr>
          <w:p w14:paraId="7BD0EC6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0,6</w:t>
            </w:r>
          </w:p>
        </w:tc>
        <w:tc>
          <w:tcPr>
            <w:tcW w:w="313" w:type="pct"/>
            <w:tcBorders>
              <w:top w:val="nil"/>
              <w:left w:val="nil"/>
              <w:bottom w:val="nil"/>
              <w:right w:val="nil"/>
            </w:tcBorders>
            <w:shd w:val="clear" w:color="auto" w:fill="auto"/>
            <w:noWrap/>
            <w:vAlign w:val="bottom"/>
            <w:hideMark/>
          </w:tcPr>
          <w:p w14:paraId="1909B13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0,6</w:t>
            </w:r>
          </w:p>
        </w:tc>
        <w:tc>
          <w:tcPr>
            <w:tcW w:w="313" w:type="pct"/>
            <w:tcBorders>
              <w:top w:val="nil"/>
              <w:left w:val="nil"/>
              <w:bottom w:val="nil"/>
              <w:right w:val="nil"/>
            </w:tcBorders>
            <w:shd w:val="clear" w:color="auto" w:fill="auto"/>
            <w:noWrap/>
            <w:vAlign w:val="bottom"/>
            <w:hideMark/>
          </w:tcPr>
          <w:p w14:paraId="23DF57D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0,6</w:t>
            </w:r>
          </w:p>
        </w:tc>
        <w:tc>
          <w:tcPr>
            <w:tcW w:w="313" w:type="pct"/>
            <w:tcBorders>
              <w:top w:val="nil"/>
              <w:left w:val="nil"/>
              <w:bottom w:val="nil"/>
              <w:right w:val="nil"/>
            </w:tcBorders>
            <w:shd w:val="clear" w:color="auto" w:fill="auto"/>
            <w:noWrap/>
            <w:vAlign w:val="bottom"/>
            <w:hideMark/>
          </w:tcPr>
          <w:p w14:paraId="4A392E3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0,6</w:t>
            </w:r>
          </w:p>
        </w:tc>
        <w:tc>
          <w:tcPr>
            <w:tcW w:w="313" w:type="pct"/>
            <w:tcBorders>
              <w:top w:val="nil"/>
              <w:left w:val="nil"/>
              <w:bottom w:val="nil"/>
              <w:right w:val="nil"/>
            </w:tcBorders>
            <w:shd w:val="clear" w:color="auto" w:fill="auto"/>
            <w:noWrap/>
            <w:vAlign w:val="bottom"/>
            <w:hideMark/>
          </w:tcPr>
          <w:p w14:paraId="0EAFCC4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0,6</w:t>
            </w:r>
          </w:p>
        </w:tc>
        <w:tc>
          <w:tcPr>
            <w:tcW w:w="313" w:type="pct"/>
            <w:tcBorders>
              <w:top w:val="nil"/>
              <w:left w:val="nil"/>
              <w:bottom w:val="nil"/>
              <w:right w:val="nil"/>
            </w:tcBorders>
            <w:shd w:val="clear" w:color="auto" w:fill="auto"/>
            <w:noWrap/>
            <w:vAlign w:val="bottom"/>
            <w:hideMark/>
          </w:tcPr>
          <w:p w14:paraId="093C8BC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0,6</w:t>
            </w:r>
          </w:p>
        </w:tc>
        <w:tc>
          <w:tcPr>
            <w:tcW w:w="313" w:type="pct"/>
            <w:tcBorders>
              <w:top w:val="nil"/>
              <w:left w:val="nil"/>
              <w:bottom w:val="nil"/>
              <w:right w:val="nil"/>
            </w:tcBorders>
            <w:shd w:val="clear" w:color="auto" w:fill="auto"/>
            <w:noWrap/>
            <w:vAlign w:val="bottom"/>
            <w:hideMark/>
          </w:tcPr>
          <w:p w14:paraId="72CAE57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0,6</w:t>
            </w:r>
          </w:p>
        </w:tc>
        <w:tc>
          <w:tcPr>
            <w:tcW w:w="313" w:type="pct"/>
            <w:tcBorders>
              <w:top w:val="nil"/>
              <w:left w:val="nil"/>
              <w:bottom w:val="nil"/>
              <w:right w:val="nil"/>
            </w:tcBorders>
            <w:shd w:val="clear" w:color="auto" w:fill="auto"/>
            <w:noWrap/>
            <w:vAlign w:val="bottom"/>
            <w:hideMark/>
          </w:tcPr>
          <w:p w14:paraId="6CD1414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0,6</w:t>
            </w:r>
          </w:p>
        </w:tc>
        <w:tc>
          <w:tcPr>
            <w:tcW w:w="313" w:type="pct"/>
            <w:tcBorders>
              <w:top w:val="nil"/>
              <w:left w:val="nil"/>
              <w:bottom w:val="nil"/>
              <w:right w:val="nil"/>
            </w:tcBorders>
            <w:shd w:val="clear" w:color="auto" w:fill="auto"/>
            <w:noWrap/>
            <w:vAlign w:val="bottom"/>
            <w:hideMark/>
          </w:tcPr>
          <w:p w14:paraId="32C2D64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0,6</w:t>
            </w:r>
          </w:p>
        </w:tc>
        <w:tc>
          <w:tcPr>
            <w:tcW w:w="313" w:type="pct"/>
            <w:tcBorders>
              <w:top w:val="nil"/>
              <w:left w:val="nil"/>
              <w:bottom w:val="nil"/>
              <w:right w:val="nil"/>
            </w:tcBorders>
            <w:shd w:val="clear" w:color="auto" w:fill="auto"/>
            <w:noWrap/>
            <w:vAlign w:val="bottom"/>
            <w:hideMark/>
          </w:tcPr>
          <w:p w14:paraId="77A246C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0,6</w:t>
            </w:r>
          </w:p>
        </w:tc>
        <w:tc>
          <w:tcPr>
            <w:tcW w:w="313" w:type="pct"/>
            <w:tcBorders>
              <w:top w:val="nil"/>
              <w:left w:val="nil"/>
              <w:bottom w:val="nil"/>
              <w:right w:val="nil"/>
            </w:tcBorders>
            <w:shd w:val="clear" w:color="auto" w:fill="auto"/>
            <w:noWrap/>
            <w:vAlign w:val="bottom"/>
            <w:hideMark/>
          </w:tcPr>
          <w:p w14:paraId="2781AE2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0,6</w:t>
            </w:r>
          </w:p>
        </w:tc>
        <w:tc>
          <w:tcPr>
            <w:tcW w:w="313" w:type="pct"/>
            <w:tcBorders>
              <w:top w:val="nil"/>
              <w:left w:val="nil"/>
              <w:bottom w:val="nil"/>
              <w:right w:val="nil"/>
            </w:tcBorders>
            <w:shd w:val="clear" w:color="auto" w:fill="auto"/>
            <w:noWrap/>
            <w:vAlign w:val="bottom"/>
            <w:hideMark/>
          </w:tcPr>
          <w:p w14:paraId="3503368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0,6</w:t>
            </w:r>
          </w:p>
        </w:tc>
        <w:tc>
          <w:tcPr>
            <w:tcW w:w="305" w:type="pct"/>
            <w:tcBorders>
              <w:top w:val="nil"/>
              <w:left w:val="nil"/>
              <w:bottom w:val="nil"/>
              <w:right w:val="nil"/>
            </w:tcBorders>
            <w:shd w:val="clear" w:color="auto" w:fill="auto"/>
            <w:noWrap/>
            <w:vAlign w:val="bottom"/>
            <w:hideMark/>
          </w:tcPr>
          <w:p w14:paraId="574FDED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0,6</w:t>
            </w:r>
          </w:p>
        </w:tc>
      </w:tr>
      <w:tr w:rsidR="00D83468" w:rsidRPr="00EF12AB" w14:paraId="2F503684" w14:textId="77777777" w:rsidTr="00482C1E">
        <w:trPr>
          <w:trHeight w:val="220"/>
        </w:trPr>
        <w:tc>
          <w:tcPr>
            <w:tcW w:w="313" w:type="pct"/>
            <w:tcBorders>
              <w:top w:val="nil"/>
              <w:left w:val="nil"/>
              <w:bottom w:val="nil"/>
              <w:right w:val="single" w:sz="4" w:space="0" w:color="auto"/>
            </w:tcBorders>
            <w:shd w:val="clear" w:color="auto" w:fill="auto"/>
            <w:noWrap/>
            <w:vAlign w:val="bottom"/>
            <w:hideMark/>
          </w:tcPr>
          <w:p w14:paraId="768BA823"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269</w:t>
            </w:r>
          </w:p>
        </w:tc>
        <w:tc>
          <w:tcPr>
            <w:tcW w:w="313" w:type="pct"/>
            <w:tcBorders>
              <w:top w:val="nil"/>
              <w:left w:val="nil"/>
              <w:bottom w:val="nil"/>
              <w:right w:val="nil"/>
            </w:tcBorders>
            <w:shd w:val="clear" w:color="auto" w:fill="auto"/>
            <w:noWrap/>
            <w:vAlign w:val="bottom"/>
            <w:hideMark/>
          </w:tcPr>
          <w:p w14:paraId="66BE310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3,0</w:t>
            </w:r>
          </w:p>
        </w:tc>
        <w:tc>
          <w:tcPr>
            <w:tcW w:w="313" w:type="pct"/>
            <w:tcBorders>
              <w:top w:val="nil"/>
              <w:left w:val="nil"/>
              <w:bottom w:val="nil"/>
              <w:right w:val="nil"/>
            </w:tcBorders>
            <w:shd w:val="clear" w:color="auto" w:fill="auto"/>
            <w:noWrap/>
            <w:vAlign w:val="bottom"/>
            <w:hideMark/>
          </w:tcPr>
          <w:p w14:paraId="296C1CE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3,0</w:t>
            </w:r>
          </w:p>
        </w:tc>
        <w:tc>
          <w:tcPr>
            <w:tcW w:w="313" w:type="pct"/>
            <w:tcBorders>
              <w:top w:val="nil"/>
              <w:left w:val="nil"/>
              <w:bottom w:val="nil"/>
              <w:right w:val="nil"/>
            </w:tcBorders>
            <w:shd w:val="clear" w:color="auto" w:fill="auto"/>
            <w:noWrap/>
            <w:vAlign w:val="bottom"/>
            <w:hideMark/>
          </w:tcPr>
          <w:p w14:paraId="339CD22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3,1</w:t>
            </w:r>
          </w:p>
        </w:tc>
        <w:tc>
          <w:tcPr>
            <w:tcW w:w="313" w:type="pct"/>
            <w:tcBorders>
              <w:top w:val="nil"/>
              <w:left w:val="nil"/>
              <w:bottom w:val="nil"/>
              <w:right w:val="nil"/>
            </w:tcBorders>
            <w:shd w:val="clear" w:color="auto" w:fill="auto"/>
            <w:noWrap/>
            <w:vAlign w:val="bottom"/>
            <w:hideMark/>
          </w:tcPr>
          <w:p w14:paraId="223824E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3,1</w:t>
            </w:r>
          </w:p>
        </w:tc>
        <w:tc>
          <w:tcPr>
            <w:tcW w:w="313" w:type="pct"/>
            <w:tcBorders>
              <w:top w:val="nil"/>
              <w:left w:val="nil"/>
              <w:bottom w:val="nil"/>
              <w:right w:val="nil"/>
            </w:tcBorders>
            <w:shd w:val="clear" w:color="auto" w:fill="auto"/>
            <w:noWrap/>
            <w:vAlign w:val="bottom"/>
            <w:hideMark/>
          </w:tcPr>
          <w:p w14:paraId="5EEB6A0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3,1</w:t>
            </w:r>
          </w:p>
        </w:tc>
        <w:tc>
          <w:tcPr>
            <w:tcW w:w="313" w:type="pct"/>
            <w:tcBorders>
              <w:top w:val="nil"/>
              <w:left w:val="nil"/>
              <w:bottom w:val="nil"/>
              <w:right w:val="nil"/>
            </w:tcBorders>
            <w:shd w:val="clear" w:color="auto" w:fill="auto"/>
            <w:noWrap/>
            <w:vAlign w:val="bottom"/>
            <w:hideMark/>
          </w:tcPr>
          <w:p w14:paraId="084EB74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2,9</w:t>
            </w:r>
          </w:p>
        </w:tc>
        <w:tc>
          <w:tcPr>
            <w:tcW w:w="313" w:type="pct"/>
            <w:tcBorders>
              <w:top w:val="nil"/>
              <w:left w:val="nil"/>
              <w:bottom w:val="nil"/>
              <w:right w:val="nil"/>
            </w:tcBorders>
            <w:shd w:val="clear" w:color="auto" w:fill="auto"/>
            <w:noWrap/>
            <w:vAlign w:val="bottom"/>
            <w:hideMark/>
          </w:tcPr>
          <w:p w14:paraId="4ED8FB0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2,6</w:t>
            </w:r>
          </w:p>
        </w:tc>
        <w:tc>
          <w:tcPr>
            <w:tcW w:w="313" w:type="pct"/>
            <w:tcBorders>
              <w:top w:val="nil"/>
              <w:left w:val="nil"/>
              <w:bottom w:val="nil"/>
              <w:right w:val="nil"/>
            </w:tcBorders>
            <w:shd w:val="clear" w:color="auto" w:fill="auto"/>
            <w:noWrap/>
            <w:vAlign w:val="bottom"/>
            <w:hideMark/>
          </w:tcPr>
          <w:p w14:paraId="7522064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2,6</w:t>
            </w:r>
          </w:p>
        </w:tc>
        <w:tc>
          <w:tcPr>
            <w:tcW w:w="313" w:type="pct"/>
            <w:tcBorders>
              <w:top w:val="nil"/>
              <w:left w:val="nil"/>
              <w:bottom w:val="nil"/>
              <w:right w:val="nil"/>
            </w:tcBorders>
            <w:shd w:val="clear" w:color="auto" w:fill="auto"/>
            <w:noWrap/>
            <w:vAlign w:val="bottom"/>
            <w:hideMark/>
          </w:tcPr>
          <w:p w14:paraId="3558362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2,6</w:t>
            </w:r>
          </w:p>
        </w:tc>
        <w:tc>
          <w:tcPr>
            <w:tcW w:w="313" w:type="pct"/>
            <w:tcBorders>
              <w:top w:val="nil"/>
              <w:left w:val="nil"/>
              <w:bottom w:val="nil"/>
              <w:right w:val="nil"/>
            </w:tcBorders>
            <w:shd w:val="clear" w:color="auto" w:fill="auto"/>
            <w:noWrap/>
            <w:vAlign w:val="bottom"/>
            <w:hideMark/>
          </w:tcPr>
          <w:p w14:paraId="1423286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2,7</w:t>
            </w:r>
          </w:p>
        </w:tc>
        <w:tc>
          <w:tcPr>
            <w:tcW w:w="313" w:type="pct"/>
            <w:tcBorders>
              <w:top w:val="nil"/>
              <w:left w:val="nil"/>
              <w:bottom w:val="nil"/>
              <w:right w:val="nil"/>
            </w:tcBorders>
            <w:shd w:val="clear" w:color="auto" w:fill="auto"/>
            <w:noWrap/>
            <w:vAlign w:val="bottom"/>
            <w:hideMark/>
          </w:tcPr>
          <w:p w14:paraId="23D1B8E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2,9</w:t>
            </w:r>
          </w:p>
        </w:tc>
        <w:tc>
          <w:tcPr>
            <w:tcW w:w="313" w:type="pct"/>
            <w:tcBorders>
              <w:top w:val="nil"/>
              <w:left w:val="nil"/>
              <w:bottom w:val="nil"/>
              <w:right w:val="nil"/>
            </w:tcBorders>
            <w:shd w:val="clear" w:color="auto" w:fill="auto"/>
            <w:noWrap/>
            <w:vAlign w:val="bottom"/>
            <w:hideMark/>
          </w:tcPr>
          <w:p w14:paraId="3FAF6CA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3,0</w:t>
            </w:r>
          </w:p>
        </w:tc>
        <w:tc>
          <w:tcPr>
            <w:tcW w:w="313" w:type="pct"/>
            <w:tcBorders>
              <w:top w:val="nil"/>
              <w:left w:val="nil"/>
              <w:bottom w:val="nil"/>
              <w:right w:val="nil"/>
            </w:tcBorders>
            <w:shd w:val="clear" w:color="auto" w:fill="auto"/>
            <w:noWrap/>
            <w:vAlign w:val="bottom"/>
            <w:hideMark/>
          </w:tcPr>
          <w:p w14:paraId="47E9253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3,1</w:t>
            </w:r>
          </w:p>
        </w:tc>
        <w:tc>
          <w:tcPr>
            <w:tcW w:w="313" w:type="pct"/>
            <w:tcBorders>
              <w:top w:val="nil"/>
              <w:left w:val="nil"/>
              <w:bottom w:val="nil"/>
              <w:right w:val="nil"/>
            </w:tcBorders>
            <w:shd w:val="clear" w:color="auto" w:fill="auto"/>
            <w:noWrap/>
            <w:vAlign w:val="bottom"/>
            <w:hideMark/>
          </w:tcPr>
          <w:p w14:paraId="56460FF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3,0</w:t>
            </w:r>
          </w:p>
        </w:tc>
        <w:tc>
          <w:tcPr>
            <w:tcW w:w="305" w:type="pct"/>
            <w:tcBorders>
              <w:top w:val="nil"/>
              <w:left w:val="nil"/>
              <w:bottom w:val="nil"/>
              <w:right w:val="nil"/>
            </w:tcBorders>
            <w:shd w:val="clear" w:color="auto" w:fill="auto"/>
            <w:noWrap/>
            <w:vAlign w:val="bottom"/>
            <w:hideMark/>
          </w:tcPr>
          <w:p w14:paraId="58E048A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3,0</w:t>
            </w:r>
          </w:p>
        </w:tc>
      </w:tr>
      <w:tr w:rsidR="00D83468" w:rsidRPr="00EF12AB" w14:paraId="2D26BEE4" w14:textId="77777777" w:rsidTr="00482C1E">
        <w:trPr>
          <w:trHeight w:val="220"/>
        </w:trPr>
        <w:tc>
          <w:tcPr>
            <w:tcW w:w="313" w:type="pct"/>
            <w:tcBorders>
              <w:top w:val="nil"/>
              <w:left w:val="nil"/>
              <w:bottom w:val="nil"/>
              <w:right w:val="single" w:sz="4" w:space="0" w:color="auto"/>
            </w:tcBorders>
            <w:shd w:val="clear" w:color="auto" w:fill="auto"/>
            <w:noWrap/>
            <w:vAlign w:val="bottom"/>
            <w:hideMark/>
          </w:tcPr>
          <w:p w14:paraId="3348257E"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271</w:t>
            </w:r>
          </w:p>
        </w:tc>
        <w:tc>
          <w:tcPr>
            <w:tcW w:w="313" w:type="pct"/>
            <w:tcBorders>
              <w:top w:val="nil"/>
              <w:left w:val="nil"/>
              <w:bottom w:val="nil"/>
              <w:right w:val="nil"/>
            </w:tcBorders>
            <w:shd w:val="clear" w:color="auto" w:fill="auto"/>
            <w:noWrap/>
            <w:vAlign w:val="bottom"/>
            <w:hideMark/>
          </w:tcPr>
          <w:p w14:paraId="71D32DC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2,7</w:t>
            </w:r>
          </w:p>
        </w:tc>
        <w:tc>
          <w:tcPr>
            <w:tcW w:w="313" w:type="pct"/>
            <w:tcBorders>
              <w:top w:val="nil"/>
              <w:left w:val="nil"/>
              <w:bottom w:val="nil"/>
              <w:right w:val="nil"/>
            </w:tcBorders>
            <w:shd w:val="clear" w:color="auto" w:fill="auto"/>
            <w:noWrap/>
            <w:vAlign w:val="bottom"/>
            <w:hideMark/>
          </w:tcPr>
          <w:p w14:paraId="4D9152A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2,6</w:t>
            </w:r>
          </w:p>
        </w:tc>
        <w:tc>
          <w:tcPr>
            <w:tcW w:w="313" w:type="pct"/>
            <w:tcBorders>
              <w:top w:val="nil"/>
              <w:left w:val="nil"/>
              <w:bottom w:val="nil"/>
              <w:right w:val="nil"/>
            </w:tcBorders>
            <w:shd w:val="clear" w:color="auto" w:fill="auto"/>
            <w:noWrap/>
            <w:vAlign w:val="bottom"/>
            <w:hideMark/>
          </w:tcPr>
          <w:p w14:paraId="5B1C1B8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2,6</w:t>
            </w:r>
          </w:p>
        </w:tc>
        <w:tc>
          <w:tcPr>
            <w:tcW w:w="313" w:type="pct"/>
            <w:tcBorders>
              <w:top w:val="nil"/>
              <w:left w:val="nil"/>
              <w:bottom w:val="nil"/>
              <w:right w:val="nil"/>
            </w:tcBorders>
            <w:shd w:val="clear" w:color="auto" w:fill="auto"/>
            <w:noWrap/>
            <w:vAlign w:val="bottom"/>
            <w:hideMark/>
          </w:tcPr>
          <w:p w14:paraId="605985A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2,5</w:t>
            </w:r>
          </w:p>
        </w:tc>
        <w:tc>
          <w:tcPr>
            <w:tcW w:w="313" w:type="pct"/>
            <w:tcBorders>
              <w:top w:val="nil"/>
              <w:left w:val="nil"/>
              <w:bottom w:val="nil"/>
              <w:right w:val="nil"/>
            </w:tcBorders>
            <w:shd w:val="clear" w:color="auto" w:fill="auto"/>
            <w:noWrap/>
            <w:vAlign w:val="bottom"/>
            <w:hideMark/>
          </w:tcPr>
          <w:p w14:paraId="65692F8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2,5</w:t>
            </w:r>
          </w:p>
        </w:tc>
        <w:tc>
          <w:tcPr>
            <w:tcW w:w="313" w:type="pct"/>
            <w:tcBorders>
              <w:top w:val="nil"/>
              <w:left w:val="nil"/>
              <w:bottom w:val="nil"/>
              <w:right w:val="nil"/>
            </w:tcBorders>
            <w:shd w:val="clear" w:color="auto" w:fill="auto"/>
            <w:noWrap/>
            <w:vAlign w:val="bottom"/>
            <w:hideMark/>
          </w:tcPr>
          <w:p w14:paraId="0F525D4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2,5</w:t>
            </w:r>
          </w:p>
        </w:tc>
        <w:tc>
          <w:tcPr>
            <w:tcW w:w="313" w:type="pct"/>
            <w:tcBorders>
              <w:top w:val="nil"/>
              <w:left w:val="nil"/>
              <w:bottom w:val="nil"/>
              <w:right w:val="nil"/>
            </w:tcBorders>
            <w:shd w:val="clear" w:color="auto" w:fill="auto"/>
            <w:noWrap/>
            <w:vAlign w:val="bottom"/>
            <w:hideMark/>
          </w:tcPr>
          <w:p w14:paraId="65D0A4C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2,6</w:t>
            </w:r>
          </w:p>
        </w:tc>
        <w:tc>
          <w:tcPr>
            <w:tcW w:w="313" w:type="pct"/>
            <w:tcBorders>
              <w:top w:val="nil"/>
              <w:left w:val="nil"/>
              <w:bottom w:val="nil"/>
              <w:right w:val="nil"/>
            </w:tcBorders>
            <w:shd w:val="clear" w:color="auto" w:fill="auto"/>
            <w:noWrap/>
            <w:vAlign w:val="bottom"/>
            <w:hideMark/>
          </w:tcPr>
          <w:p w14:paraId="104E9DD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2,6</w:t>
            </w:r>
          </w:p>
        </w:tc>
        <w:tc>
          <w:tcPr>
            <w:tcW w:w="313" w:type="pct"/>
            <w:tcBorders>
              <w:top w:val="nil"/>
              <w:left w:val="nil"/>
              <w:bottom w:val="nil"/>
              <w:right w:val="nil"/>
            </w:tcBorders>
            <w:shd w:val="clear" w:color="auto" w:fill="auto"/>
            <w:noWrap/>
            <w:vAlign w:val="bottom"/>
            <w:hideMark/>
          </w:tcPr>
          <w:p w14:paraId="330B283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2,5</w:t>
            </w:r>
          </w:p>
        </w:tc>
        <w:tc>
          <w:tcPr>
            <w:tcW w:w="313" w:type="pct"/>
            <w:tcBorders>
              <w:top w:val="nil"/>
              <w:left w:val="nil"/>
              <w:bottom w:val="nil"/>
              <w:right w:val="nil"/>
            </w:tcBorders>
            <w:shd w:val="clear" w:color="auto" w:fill="auto"/>
            <w:noWrap/>
            <w:vAlign w:val="bottom"/>
            <w:hideMark/>
          </w:tcPr>
          <w:p w14:paraId="4E1376C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2,5</w:t>
            </w:r>
          </w:p>
        </w:tc>
        <w:tc>
          <w:tcPr>
            <w:tcW w:w="313" w:type="pct"/>
            <w:tcBorders>
              <w:top w:val="nil"/>
              <w:left w:val="nil"/>
              <w:bottom w:val="nil"/>
              <w:right w:val="nil"/>
            </w:tcBorders>
            <w:shd w:val="clear" w:color="auto" w:fill="auto"/>
            <w:noWrap/>
            <w:vAlign w:val="bottom"/>
            <w:hideMark/>
          </w:tcPr>
          <w:p w14:paraId="5BC0F9E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2,4</w:t>
            </w:r>
          </w:p>
        </w:tc>
        <w:tc>
          <w:tcPr>
            <w:tcW w:w="313" w:type="pct"/>
            <w:tcBorders>
              <w:top w:val="nil"/>
              <w:left w:val="nil"/>
              <w:bottom w:val="nil"/>
              <w:right w:val="nil"/>
            </w:tcBorders>
            <w:shd w:val="clear" w:color="auto" w:fill="auto"/>
            <w:noWrap/>
            <w:vAlign w:val="bottom"/>
            <w:hideMark/>
          </w:tcPr>
          <w:p w14:paraId="1540CB1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2,4</w:t>
            </w:r>
          </w:p>
        </w:tc>
        <w:tc>
          <w:tcPr>
            <w:tcW w:w="313" w:type="pct"/>
            <w:tcBorders>
              <w:top w:val="nil"/>
              <w:left w:val="nil"/>
              <w:bottom w:val="nil"/>
              <w:right w:val="nil"/>
            </w:tcBorders>
            <w:shd w:val="clear" w:color="auto" w:fill="auto"/>
            <w:noWrap/>
            <w:vAlign w:val="bottom"/>
            <w:hideMark/>
          </w:tcPr>
          <w:p w14:paraId="71BB407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2,3</w:t>
            </w:r>
          </w:p>
        </w:tc>
        <w:tc>
          <w:tcPr>
            <w:tcW w:w="313" w:type="pct"/>
            <w:tcBorders>
              <w:top w:val="nil"/>
              <w:left w:val="nil"/>
              <w:bottom w:val="nil"/>
              <w:right w:val="nil"/>
            </w:tcBorders>
            <w:shd w:val="clear" w:color="auto" w:fill="auto"/>
            <w:noWrap/>
            <w:vAlign w:val="bottom"/>
            <w:hideMark/>
          </w:tcPr>
          <w:p w14:paraId="37A3ECC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2,2</w:t>
            </w:r>
          </w:p>
        </w:tc>
        <w:tc>
          <w:tcPr>
            <w:tcW w:w="305" w:type="pct"/>
            <w:tcBorders>
              <w:top w:val="nil"/>
              <w:left w:val="nil"/>
              <w:bottom w:val="nil"/>
              <w:right w:val="nil"/>
            </w:tcBorders>
            <w:shd w:val="clear" w:color="auto" w:fill="auto"/>
            <w:noWrap/>
            <w:vAlign w:val="bottom"/>
            <w:hideMark/>
          </w:tcPr>
          <w:p w14:paraId="26BFF50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2,3</w:t>
            </w:r>
          </w:p>
        </w:tc>
      </w:tr>
      <w:tr w:rsidR="00D83468" w:rsidRPr="00EF12AB" w14:paraId="1F47B33A" w14:textId="77777777" w:rsidTr="00482C1E">
        <w:trPr>
          <w:trHeight w:val="220"/>
        </w:trPr>
        <w:tc>
          <w:tcPr>
            <w:tcW w:w="313" w:type="pct"/>
            <w:tcBorders>
              <w:top w:val="nil"/>
              <w:left w:val="nil"/>
              <w:bottom w:val="nil"/>
              <w:right w:val="single" w:sz="4" w:space="0" w:color="auto"/>
            </w:tcBorders>
            <w:shd w:val="clear" w:color="auto" w:fill="auto"/>
            <w:noWrap/>
            <w:vAlign w:val="bottom"/>
            <w:hideMark/>
          </w:tcPr>
          <w:p w14:paraId="42760C04"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272</w:t>
            </w:r>
          </w:p>
        </w:tc>
        <w:tc>
          <w:tcPr>
            <w:tcW w:w="313" w:type="pct"/>
            <w:tcBorders>
              <w:top w:val="nil"/>
              <w:left w:val="nil"/>
              <w:bottom w:val="nil"/>
              <w:right w:val="nil"/>
            </w:tcBorders>
            <w:shd w:val="clear" w:color="auto" w:fill="auto"/>
            <w:noWrap/>
            <w:vAlign w:val="bottom"/>
            <w:hideMark/>
          </w:tcPr>
          <w:p w14:paraId="45B7D17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0,5</w:t>
            </w:r>
          </w:p>
        </w:tc>
        <w:tc>
          <w:tcPr>
            <w:tcW w:w="313" w:type="pct"/>
            <w:tcBorders>
              <w:top w:val="nil"/>
              <w:left w:val="nil"/>
              <w:bottom w:val="nil"/>
              <w:right w:val="nil"/>
            </w:tcBorders>
            <w:shd w:val="clear" w:color="auto" w:fill="auto"/>
            <w:noWrap/>
            <w:vAlign w:val="bottom"/>
            <w:hideMark/>
          </w:tcPr>
          <w:p w14:paraId="37EB9E2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0,5</w:t>
            </w:r>
          </w:p>
        </w:tc>
        <w:tc>
          <w:tcPr>
            <w:tcW w:w="313" w:type="pct"/>
            <w:tcBorders>
              <w:top w:val="nil"/>
              <w:left w:val="nil"/>
              <w:bottom w:val="nil"/>
              <w:right w:val="nil"/>
            </w:tcBorders>
            <w:shd w:val="clear" w:color="auto" w:fill="auto"/>
            <w:noWrap/>
            <w:vAlign w:val="bottom"/>
            <w:hideMark/>
          </w:tcPr>
          <w:p w14:paraId="651FAC9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0,4</w:t>
            </w:r>
          </w:p>
        </w:tc>
        <w:tc>
          <w:tcPr>
            <w:tcW w:w="313" w:type="pct"/>
            <w:tcBorders>
              <w:top w:val="nil"/>
              <w:left w:val="nil"/>
              <w:bottom w:val="nil"/>
              <w:right w:val="nil"/>
            </w:tcBorders>
            <w:shd w:val="clear" w:color="auto" w:fill="auto"/>
            <w:noWrap/>
            <w:vAlign w:val="bottom"/>
            <w:hideMark/>
          </w:tcPr>
          <w:p w14:paraId="0B2CF5F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0,4</w:t>
            </w:r>
          </w:p>
        </w:tc>
        <w:tc>
          <w:tcPr>
            <w:tcW w:w="313" w:type="pct"/>
            <w:tcBorders>
              <w:top w:val="nil"/>
              <w:left w:val="nil"/>
              <w:bottom w:val="nil"/>
              <w:right w:val="nil"/>
            </w:tcBorders>
            <w:shd w:val="clear" w:color="auto" w:fill="auto"/>
            <w:noWrap/>
            <w:vAlign w:val="bottom"/>
            <w:hideMark/>
          </w:tcPr>
          <w:p w14:paraId="56E41DA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0,4</w:t>
            </w:r>
          </w:p>
        </w:tc>
        <w:tc>
          <w:tcPr>
            <w:tcW w:w="313" w:type="pct"/>
            <w:tcBorders>
              <w:top w:val="nil"/>
              <w:left w:val="nil"/>
              <w:bottom w:val="nil"/>
              <w:right w:val="nil"/>
            </w:tcBorders>
            <w:shd w:val="clear" w:color="auto" w:fill="auto"/>
            <w:noWrap/>
            <w:vAlign w:val="bottom"/>
            <w:hideMark/>
          </w:tcPr>
          <w:p w14:paraId="085185B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0,4</w:t>
            </w:r>
          </w:p>
        </w:tc>
        <w:tc>
          <w:tcPr>
            <w:tcW w:w="313" w:type="pct"/>
            <w:tcBorders>
              <w:top w:val="nil"/>
              <w:left w:val="nil"/>
              <w:bottom w:val="nil"/>
              <w:right w:val="nil"/>
            </w:tcBorders>
            <w:shd w:val="clear" w:color="auto" w:fill="auto"/>
            <w:noWrap/>
            <w:vAlign w:val="bottom"/>
            <w:hideMark/>
          </w:tcPr>
          <w:p w14:paraId="3A83FB0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0,4</w:t>
            </w:r>
          </w:p>
        </w:tc>
        <w:tc>
          <w:tcPr>
            <w:tcW w:w="313" w:type="pct"/>
            <w:tcBorders>
              <w:top w:val="nil"/>
              <w:left w:val="nil"/>
              <w:bottom w:val="nil"/>
              <w:right w:val="nil"/>
            </w:tcBorders>
            <w:shd w:val="clear" w:color="auto" w:fill="auto"/>
            <w:noWrap/>
            <w:vAlign w:val="bottom"/>
            <w:hideMark/>
          </w:tcPr>
          <w:p w14:paraId="7442EA5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0,4</w:t>
            </w:r>
          </w:p>
        </w:tc>
        <w:tc>
          <w:tcPr>
            <w:tcW w:w="313" w:type="pct"/>
            <w:tcBorders>
              <w:top w:val="nil"/>
              <w:left w:val="nil"/>
              <w:bottom w:val="nil"/>
              <w:right w:val="nil"/>
            </w:tcBorders>
            <w:shd w:val="clear" w:color="auto" w:fill="auto"/>
            <w:noWrap/>
            <w:vAlign w:val="bottom"/>
            <w:hideMark/>
          </w:tcPr>
          <w:p w14:paraId="462472B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0,4</w:t>
            </w:r>
          </w:p>
        </w:tc>
        <w:tc>
          <w:tcPr>
            <w:tcW w:w="313" w:type="pct"/>
            <w:tcBorders>
              <w:top w:val="nil"/>
              <w:left w:val="nil"/>
              <w:bottom w:val="nil"/>
              <w:right w:val="nil"/>
            </w:tcBorders>
            <w:shd w:val="clear" w:color="auto" w:fill="auto"/>
            <w:noWrap/>
            <w:vAlign w:val="bottom"/>
            <w:hideMark/>
          </w:tcPr>
          <w:p w14:paraId="7F523E1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0,4</w:t>
            </w:r>
          </w:p>
        </w:tc>
        <w:tc>
          <w:tcPr>
            <w:tcW w:w="313" w:type="pct"/>
            <w:tcBorders>
              <w:top w:val="nil"/>
              <w:left w:val="nil"/>
              <w:bottom w:val="nil"/>
              <w:right w:val="nil"/>
            </w:tcBorders>
            <w:shd w:val="clear" w:color="auto" w:fill="auto"/>
            <w:noWrap/>
            <w:vAlign w:val="bottom"/>
            <w:hideMark/>
          </w:tcPr>
          <w:p w14:paraId="112496C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0,4</w:t>
            </w:r>
          </w:p>
        </w:tc>
        <w:tc>
          <w:tcPr>
            <w:tcW w:w="313" w:type="pct"/>
            <w:tcBorders>
              <w:top w:val="nil"/>
              <w:left w:val="nil"/>
              <w:bottom w:val="nil"/>
              <w:right w:val="nil"/>
            </w:tcBorders>
            <w:shd w:val="clear" w:color="auto" w:fill="auto"/>
            <w:noWrap/>
            <w:vAlign w:val="bottom"/>
            <w:hideMark/>
          </w:tcPr>
          <w:p w14:paraId="43B9208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0,4</w:t>
            </w:r>
          </w:p>
        </w:tc>
        <w:tc>
          <w:tcPr>
            <w:tcW w:w="313" w:type="pct"/>
            <w:tcBorders>
              <w:top w:val="nil"/>
              <w:left w:val="nil"/>
              <w:bottom w:val="nil"/>
              <w:right w:val="nil"/>
            </w:tcBorders>
            <w:shd w:val="clear" w:color="auto" w:fill="auto"/>
            <w:noWrap/>
            <w:vAlign w:val="bottom"/>
            <w:hideMark/>
          </w:tcPr>
          <w:p w14:paraId="30223C9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0,4</w:t>
            </w:r>
          </w:p>
        </w:tc>
        <w:tc>
          <w:tcPr>
            <w:tcW w:w="313" w:type="pct"/>
            <w:tcBorders>
              <w:top w:val="nil"/>
              <w:left w:val="nil"/>
              <w:bottom w:val="nil"/>
              <w:right w:val="nil"/>
            </w:tcBorders>
            <w:shd w:val="clear" w:color="auto" w:fill="auto"/>
            <w:noWrap/>
            <w:vAlign w:val="bottom"/>
            <w:hideMark/>
          </w:tcPr>
          <w:p w14:paraId="2C7AC99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0,4</w:t>
            </w:r>
          </w:p>
        </w:tc>
        <w:tc>
          <w:tcPr>
            <w:tcW w:w="305" w:type="pct"/>
            <w:tcBorders>
              <w:top w:val="nil"/>
              <w:left w:val="nil"/>
              <w:bottom w:val="nil"/>
              <w:right w:val="nil"/>
            </w:tcBorders>
            <w:shd w:val="clear" w:color="auto" w:fill="auto"/>
            <w:noWrap/>
            <w:vAlign w:val="bottom"/>
            <w:hideMark/>
          </w:tcPr>
          <w:p w14:paraId="7D93844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0,4</w:t>
            </w:r>
          </w:p>
        </w:tc>
      </w:tr>
      <w:tr w:rsidR="00D83468" w:rsidRPr="00EF12AB" w14:paraId="48992050" w14:textId="77777777" w:rsidTr="00482C1E">
        <w:trPr>
          <w:trHeight w:val="220"/>
        </w:trPr>
        <w:tc>
          <w:tcPr>
            <w:tcW w:w="313" w:type="pct"/>
            <w:tcBorders>
              <w:top w:val="nil"/>
              <w:left w:val="nil"/>
              <w:bottom w:val="nil"/>
              <w:right w:val="single" w:sz="4" w:space="0" w:color="auto"/>
            </w:tcBorders>
            <w:shd w:val="clear" w:color="auto" w:fill="auto"/>
            <w:noWrap/>
            <w:vAlign w:val="bottom"/>
            <w:hideMark/>
          </w:tcPr>
          <w:p w14:paraId="1CB37A89"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273</w:t>
            </w:r>
          </w:p>
        </w:tc>
        <w:tc>
          <w:tcPr>
            <w:tcW w:w="313" w:type="pct"/>
            <w:tcBorders>
              <w:top w:val="nil"/>
              <w:left w:val="nil"/>
              <w:bottom w:val="nil"/>
              <w:right w:val="nil"/>
            </w:tcBorders>
            <w:shd w:val="clear" w:color="auto" w:fill="auto"/>
            <w:noWrap/>
            <w:vAlign w:val="bottom"/>
            <w:hideMark/>
          </w:tcPr>
          <w:p w14:paraId="2C7091A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0,5</w:t>
            </w:r>
          </w:p>
        </w:tc>
        <w:tc>
          <w:tcPr>
            <w:tcW w:w="313" w:type="pct"/>
            <w:tcBorders>
              <w:top w:val="nil"/>
              <w:left w:val="nil"/>
              <w:bottom w:val="nil"/>
              <w:right w:val="nil"/>
            </w:tcBorders>
            <w:shd w:val="clear" w:color="auto" w:fill="auto"/>
            <w:noWrap/>
            <w:vAlign w:val="bottom"/>
            <w:hideMark/>
          </w:tcPr>
          <w:p w14:paraId="759113E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0,6</w:t>
            </w:r>
          </w:p>
        </w:tc>
        <w:tc>
          <w:tcPr>
            <w:tcW w:w="313" w:type="pct"/>
            <w:tcBorders>
              <w:top w:val="nil"/>
              <w:left w:val="nil"/>
              <w:bottom w:val="nil"/>
              <w:right w:val="nil"/>
            </w:tcBorders>
            <w:shd w:val="clear" w:color="auto" w:fill="auto"/>
            <w:noWrap/>
            <w:vAlign w:val="bottom"/>
            <w:hideMark/>
          </w:tcPr>
          <w:p w14:paraId="59B65DE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0,6</w:t>
            </w:r>
          </w:p>
        </w:tc>
        <w:tc>
          <w:tcPr>
            <w:tcW w:w="313" w:type="pct"/>
            <w:tcBorders>
              <w:top w:val="nil"/>
              <w:left w:val="nil"/>
              <w:bottom w:val="nil"/>
              <w:right w:val="nil"/>
            </w:tcBorders>
            <w:shd w:val="clear" w:color="auto" w:fill="auto"/>
            <w:noWrap/>
            <w:vAlign w:val="bottom"/>
            <w:hideMark/>
          </w:tcPr>
          <w:p w14:paraId="443CB1C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0,6</w:t>
            </w:r>
          </w:p>
        </w:tc>
        <w:tc>
          <w:tcPr>
            <w:tcW w:w="313" w:type="pct"/>
            <w:tcBorders>
              <w:top w:val="nil"/>
              <w:left w:val="nil"/>
              <w:bottom w:val="nil"/>
              <w:right w:val="nil"/>
            </w:tcBorders>
            <w:shd w:val="clear" w:color="auto" w:fill="auto"/>
            <w:noWrap/>
            <w:vAlign w:val="bottom"/>
            <w:hideMark/>
          </w:tcPr>
          <w:p w14:paraId="677D9AE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0,5</w:t>
            </w:r>
          </w:p>
        </w:tc>
        <w:tc>
          <w:tcPr>
            <w:tcW w:w="313" w:type="pct"/>
            <w:tcBorders>
              <w:top w:val="nil"/>
              <w:left w:val="nil"/>
              <w:bottom w:val="nil"/>
              <w:right w:val="nil"/>
            </w:tcBorders>
            <w:shd w:val="clear" w:color="auto" w:fill="auto"/>
            <w:noWrap/>
            <w:vAlign w:val="bottom"/>
            <w:hideMark/>
          </w:tcPr>
          <w:p w14:paraId="58AC67C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0,6</w:t>
            </w:r>
          </w:p>
        </w:tc>
        <w:tc>
          <w:tcPr>
            <w:tcW w:w="313" w:type="pct"/>
            <w:tcBorders>
              <w:top w:val="nil"/>
              <w:left w:val="nil"/>
              <w:bottom w:val="nil"/>
              <w:right w:val="nil"/>
            </w:tcBorders>
            <w:shd w:val="clear" w:color="auto" w:fill="auto"/>
            <w:noWrap/>
            <w:vAlign w:val="bottom"/>
            <w:hideMark/>
          </w:tcPr>
          <w:p w14:paraId="69174C8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0,6</w:t>
            </w:r>
          </w:p>
        </w:tc>
        <w:tc>
          <w:tcPr>
            <w:tcW w:w="313" w:type="pct"/>
            <w:tcBorders>
              <w:top w:val="nil"/>
              <w:left w:val="nil"/>
              <w:bottom w:val="nil"/>
              <w:right w:val="nil"/>
            </w:tcBorders>
            <w:shd w:val="clear" w:color="auto" w:fill="auto"/>
            <w:noWrap/>
            <w:vAlign w:val="bottom"/>
            <w:hideMark/>
          </w:tcPr>
          <w:p w14:paraId="3DDF0F0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0,6</w:t>
            </w:r>
          </w:p>
        </w:tc>
        <w:tc>
          <w:tcPr>
            <w:tcW w:w="313" w:type="pct"/>
            <w:tcBorders>
              <w:top w:val="nil"/>
              <w:left w:val="nil"/>
              <w:bottom w:val="nil"/>
              <w:right w:val="nil"/>
            </w:tcBorders>
            <w:shd w:val="clear" w:color="auto" w:fill="auto"/>
            <w:noWrap/>
            <w:vAlign w:val="bottom"/>
            <w:hideMark/>
          </w:tcPr>
          <w:p w14:paraId="3150B71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0,6</w:t>
            </w:r>
          </w:p>
        </w:tc>
        <w:tc>
          <w:tcPr>
            <w:tcW w:w="313" w:type="pct"/>
            <w:tcBorders>
              <w:top w:val="nil"/>
              <w:left w:val="nil"/>
              <w:bottom w:val="nil"/>
              <w:right w:val="nil"/>
            </w:tcBorders>
            <w:shd w:val="clear" w:color="auto" w:fill="auto"/>
            <w:noWrap/>
            <w:vAlign w:val="bottom"/>
            <w:hideMark/>
          </w:tcPr>
          <w:p w14:paraId="008DD47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0,7</w:t>
            </w:r>
          </w:p>
        </w:tc>
        <w:tc>
          <w:tcPr>
            <w:tcW w:w="313" w:type="pct"/>
            <w:tcBorders>
              <w:top w:val="nil"/>
              <w:left w:val="nil"/>
              <w:bottom w:val="nil"/>
              <w:right w:val="nil"/>
            </w:tcBorders>
            <w:shd w:val="clear" w:color="auto" w:fill="auto"/>
            <w:noWrap/>
            <w:vAlign w:val="bottom"/>
            <w:hideMark/>
          </w:tcPr>
          <w:p w14:paraId="5C1D8A0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0,7</w:t>
            </w:r>
          </w:p>
        </w:tc>
        <w:tc>
          <w:tcPr>
            <w:tcW w:w="313" w:type="pct"/>
            <w:tcBorders>
              <w:top w:val="nil"/>
              <w:left w:val="nil"/>
              <w:bottom w:val="nil"/>
              <w:right w:val="nil"/>
            </w:tcBorders>
            <w:shd w:val="clear" w:color="auto" w:fill="auto"/>
            <w:noWrap/>
            <w:vAlign w:val="bottom"/>
            <w:hideMark/>
          </w:tcPr>
          <w:p w14:paraId="7445782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0,7</w:t>
            </w:r>
          </w:p>
        </w:tc>
        <w:tc>
          <w:tcPr>
            <w:tcW w:w="313" w:type="pct"/>
            <w:tcBorders>
              <w:top w:val="nil"/>
              <w:left w:val="nil"/>
              <w:bottom w:val="nil"/>
              <w:right w:val="nil"/>
            </w:tcBorders>
            <w:shd w:val="clear" w:color="auto" w:fill="auto"/>
            <w:noWrap/>
            <w:vAlign w:val="bottom"/>
            <w:hideMark/>
          </w:tcPr>
          <w:p w14:paraId="282033C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0,7</w:t>
            </w:r>
          </w:p>
        </w:tc>
        <w:tc>
          <w:tcPr>
            <w:tcW w:w="313" w:type="pct"/>
            <w:tcBorders>
              <w:top w:val="nil"/>
              <w:left w:val="nil"/>
              <w:bottom w:val="nil"/>
              <w:right w:val="nil"/>
            </w:tcBorders>
            <w:shd w:val="clear" w:color="auto" w:fill="auto"/>
            <w:noWrap/>
            <w:vAlign w:val="bottom"/>
            <w:hideMark/>
          </w:tcPr>
          <w:p w14:paraId="766F6CF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0,6</w:t>
            </w:r>
          </w:p>
        </w:tc>
        <w:tc>
          <w:tcPr>
            <w:tcW w:w="305" w:type="pct"/>
            <w:tcBorders>
              <w:top w:val="nil"/>
              <w:left w:val="nil"/>
              <w:bottom w:val="nil"/>
              <w:right w:val="nil"/>
            </w:tcBorders>
            <w:shd w:val="clear" w:color="auto" w:fill="auto"/>
            <w:noWrap/>
            <w:vAlign w:val="bottom"/>
            <w:hideMark/>
          </w:tcPr>
          <w:p w14:paraId="2BB48D2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0,6</w:t>
            </w:r>
          </w:p>
        </w:tc>
      </w:tr>
      <w:tr w:rsidR="00D83468" w:rsidRPr="00EF12AB" w14:paraId="21043709" w14:textId="77777777" w:rsidTr="00482C1E">
        <w:trPr>
          <w:trHeight w:val="220"/>
        </w:trPr>
        <w:tc>
          <w:tcPr>
            <w:tcW w:w="313" w:type="pct"/>
            <w:tcBorders>
              <w:top w:val="nil"/>
              <w:left w:val="nil"/>
              <w:bottom w:val="nil"/>
              <w:right w:val="single" w:sz="4" w:space="0" w:color="auto"/>
            </w:tcBorders>
            <w:shd w:val="clear" w:color="auto" w:fill="auto"/>
            <w:noWrap/>
            <w:vAlign w:val="bottom"/>
            <w:hideMark/>
          </w:tcPr>
          <w:p w14:paraId="3579678B"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281</w:t>
            </w:r>
          </w:p>
        </w:tc>
        <w:tc>
          <w:tcPr>
            <w:tcW w:w="313" w:type="pct"/>
            <w:tcBorders>
              <w:top w:val="nil"/>
              <w:left w:val="nil"/>
              <w:bottom w:val="nil"/>
              <w:right w:val="nil"/>
            </w:tcBorders>
            <w:shd w:val="clear" w:color="auto" w:fill="auto"/>
            <w:noWrap/>
            <w:vAlign w:val="bottom"/>
            <w:hideMark/>
          </w:tcPr>
          <w:p w14:paraId="0D86081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1,8</w:t>
            </w:r>
          </w:p>
        </w:tc>
        <w:tc>
          <w:tcPr>
            <w:tcW w:w="313" w:type="pct"/>
            <w:tcBorders>
              <w:top w:val="nil"/>
              <w:left w:val="nil"/>
              <w:bottom w:val="nil"/>
              <w:right w:val="nil"/>
            </w:tcBorders>
            <w:shd w:val="clear" w:color="auto" w:fill="auto"/>
            <w:noWrap/>
            <w:vAlign w:val="bottom"/>
            <w:hideMark/>
          </w:tcPr>
          <w:p w14:paraId="69F1A7A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w:t>
            </w:r>
          </w:p>
        </w:tc>
        <w:tc>
          <w:tcPr>
            <w:tcW w:w="313" w:type="pct"/>
            <w:tcBorders>
              <w:top w:val="nil"/>
              <w:left w:val="nil"/>
              <w:bottom w:val="nil"/>
              <w:right w:val="nil"/>
            </w:tcBorders>
            <w:shd w:val="clear" w:color="auto" w:fill="auto"/>
            <w:noWrap/>
            <w:vAlign w:val="bottom"/>
            <w:hideMark/>
          </w:tcPr>
          <w:p w14:paraId="76B9CC8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2,0</w:t>
            </w:r>
          </w:p>
        </w:tc>
        <w:tc>
          <w:tcPr>
            <w:tcW w:w="313" w:type="pct"/>
            <w:tcBorders>
              <w:top w:val="nil"/>
              <w:left w:val="nil"/>
              <w:bottom w:val="nil"/>
              <w:right w:val="nil"/>
            </w:tcBorders>
            <w:shd w:val="clear" w:color="auto" w:fill="auto"/>
            <w:noWrap/>
            <w:vAlign w:val="bottom"/>
            <w:hideMark/>
          </w:tcPr>
          <w:p w14:paraId="50E8DBA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2,0</w:t>
            </w:r>
          </w:p>
        </w:tc>
        <w:tc>
          <w:tcPr>
            <w:tcW w:w="313" w:type="pct"/>
            <w:tcBorders>
              <w:top w:val="nil"/>
              <w:left w:val="nil"/>
              <w:bottom w:val="nil"/>
              <w:right w:val="nil"/>
            </w:tcBorders>
            <w:shd w:val="clear" w:color="auto" w:fill="auto"/>
            <w:noWrap/>
            <w:vAlign w:val="bottom"/>
            <w:hideMark/>
          </w:tcPr>
          <w:p w14:paraId="103F193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2,0</w:t>
            </w:r>
          </w:p>
        </w:tc>
        <w:tc>
          <w:tcPr>
            <w:tcW w:w="313" w:type="pct"/>
            <w:tcBorders>
              <w:top w:val="nil"/>
              <w:left w:val="nil"/>
              <w:bottom w:val="nil"/>
              <w:right w:val="nil"/>
            </w:tcBorders>
            <w:shd w:val="clear" w:color="auto" w:fill="auto"/>
            <w:noWrap/>
            <w:vAlign w:val="bottom"/>
            <w:hideMark/>
          </w:tcPr>
          <w:p w14:paraId="5FB634E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1,8</w:t>
            </w:r>
          </w:p>
        </w:tc>
        <w:tc>
          <w:tcPr>
            <w:tcW w:w="313" w:type="pct"/>
            <w:tcBorders>
              <w:top w:val="nil"/>
              <w:left w:val="nil"/>
              <w:bottom w:val="nil"/>
              <w:right w:val="nil"/>
            </w:tcBorders>
            <w:shd w:val="clear" w:color="auto" w:fill="auto"/>
            <w:noWrap/>
            <w:vAlign w:val="bottom"/>
            <w:hideMark/>
          </w:tcPr>
          <w:p w14:paraId="6C1791E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w:t>
            </w:r>
          </w:p>
        </w:tc>
        <w:tc>
          <w:tcPr>
            <w:tcW w:w="313" w:type="pct"/>
            <w:tcBorders>
              <w:top w:val="nil"/>
              <w:left w:val="nil"/>
              <w:bottom w:val="nil"/>
              <w:right w:val="nil"/>
            </w:tcBorders>
            <w:shd w:val="clear" w:color="auto" w:fill="auto"/>
            <w:noWrap/>
            <w:vAlign w:val="bottom"/>
            <w:hideMark/>
          </w:tcPr>
          <w:p w14:paraId="5F450F8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w:t>
            </w:r>
          </w:p>
        </w:tc>
        <w:tc>
          <w:tcPr>
            <w:tcW w:w="313" w:type="pct"/>
            <w:tcBorders>
              <w:top w:val="nil"/>
              <w:left w:val="nil"/>
              <w:bottom w:val="nil"/>
              <w:right w:val="nil"/>
            </w:tcBorders>
            <w:shd w:val="clear" w:color="auto" w:fill="auto"/>
            <w:noWrap/>
            <w:vAlign w:val="bottom"/>
            <w:hideMark/>
          </w:tcPr>
          <w:p w14:paraId="77727CB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w:t>
            </w:r>
          </w:p>
        </w:tc>
        <w:tc>
          <w:tcPr>
            <w:tcW w:w="313" w:type="pct"/>
            <w:tcBorders>
              <w:top w:val="nil"/>
              <w:left w:val="nil"/>
              <w:bottom w:val="nil"/>
              <w:right w:val="nil"/>
            </w:tcBorders>
            <w:shd w:val="clear" w:color="auto" w:fill="auto"/>
            <w:noWrap/>
            <w:vAlign w:val="bottom"/>
            <w:hideMark/>
          </w:tcPr>
          <w:p w14:paraId="7E28942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2,1</w:t>
            </w:r>
          </w:p>
        </w:tc>
        <w:tc>
          <w:tcPr>
            <w:tcW w:w="313" w:type="pct"/>
            <w:tcBorders>
              <w:top w:val="nil"/>
              <w:left w:val="nil"/>
              <w:bottom w:val="nil"/>
              <w:right w:val="nil"/>
            </w:tcBorders>
            <w:shd w:val="clear" w:color="auto" w:fill="auto"/>
            <w:noWrap/>
            <w:vAlign w:val="bottom"/>
            <w:hideMark/>
          </w:tcPr>
          <w:p w14:paraId="75C7DA2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2,3</w:t>
            </w:r>
          </w:p>
        </w:tc>
        <w:tc>
          <w:tcPr>
            <w:tcW w:w="313" w:type="pct"/>
            <w:tcBorders>
              <w:top w:val="nil"/>
              <w:left w:val="nil"/>
              <w:bottom w:val="nil"/>
              <w:right w:val="nil"/>
            </w:tcBorders>
            <w:shd w:val="clear" w:color="auto" w:fill="auto"/>
            <w:noWrap/>
            <w:vAlign w:val="bottom"/>
            <w:hideMark/>
          </w:tcPr>
          <w:p w14:paraId="0F09097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2,4</w:t>
            </w:r>
          </w:p>
        </w:tc>
        <w:tc>
          <w:tcPr>
            <w:tcW w:w="313" w:type="pct"/>
            <w:tcBorders>
              <w:top w:val="nil"/>
              <w:left w:val="nil"/>
              <w:bottom w:val="nil"/>
              <w:right w:val="nil"/>
            </w:tcBorders>
            <w:shd w:val="clear" w:color="auto" w:fill="auto"/>
            <w:noWrap/>
            <w:vAlign w:val="bottom"/>
            <w:hideMark/>
          </w:tcPr>
          <w:p w14:paraId="68BD31C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2,5</w:t>
            </w:r>
          </w:p>
        </w:tc>
        <w:tc>
          <w:tcPr>
            <w:tcW w:w="313" w:type="pct"/>
            <w:tcBorders>
              <w:top w:val="nil"/>
              <w:left w:val="nil"/>
              <w:bottom w:val="nil"/>
              <w:right w:val="nil"/>
            </w:tcBorders>
            <w:shd w:val="clear" w:color="auto" w:fill="auto"/>
            <w:noWrap/>
            <w:vAlign w:val="bottom"/>
            <w:hideMark/>
          </w:tcPr>
          <w:p w14:paraId="3D2CBDA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2,4</w:t>
            </w:r>
          </w:p>
        </w:tc>
        <w:tc>
          <w:tcPr>
            <w:tcW w:w="305" w:type="pct"/>
            <w:tcBorders>
              <w:top w:val="nil"/>
              <w:left w:val="nil"/>
              <w:bottom w:val="nil"/>
              <w:right w:val="nil"/>
            </w:tcBorders>
            <w:shd w:val="clear" w:color="auto" w:fill="auto"/>
            <w:noWrap/>
            <w:vAlign w:val="bottom"/>
            <w:hideMark/>
          </w:tcPr>
          <w:p w14:paraId="78744EE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2,4</w:t>
            </w:r>
          </w:p>
        </w:tc>
      </w:tr>
      <w:tr w:rsidR="00D83468" w:rsidRPr="00EF12AB" w14:paraId="140EDFAE" w14:textId="77777777" w:rsidTr="00482C1E">
        <w:trPr>
          <w:trHeight w:val="220"/>
        </w:trPr>
        <w:tc>
          <w:tcPr>
            <w:tcW w:w="313" w:type="pct"/>
            <w:tcBorders>
              <w:top w:val="nil"/>
              <w:left w:val="nil"/>
              <w:bottom w:val="nil"/>
              <w:right w:val="single" w:sz="4" w:space="0" w:color="auto"/>
            </w:tcBorders>
            <w:shd w:val="clear" w:color="auto" w:fill="auto"/>
            <w:noWrap/>
            <w:vAlign w:val="bottom"/>
            <w:hideMark/>
          </w:tcPr>
          <w:p w14:paraId="39C00772"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289</w:t>
            </w:r>
          </w:p>
        </w:tc>
        <w:tc>
          <w:tcPr>
            <w:tcW w:w="313" w:type="pct"/>
            <w:tcBorders>
              <w:top w:val="nil"/>
              <w:left w:val="nil"/>
              <w:bottom w:val="nil"/>
              <w:right w:val="nil"/>
            </w:tcBorders>
            <w:shd w:val="clear" w:color="auto" w:fill="auto"/>
            <w:noWrap/>
            <w:vAlign w:val="bottom"/>
            <w:hideMark/>
          </w:tcPr>
          <w:p w14:paraId="16EA7C9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4,5</w:t>
            </w:r>
          </w:p>
        </w:tc>
        <w:tc>
          <w:tcPr>
            <w:tcW w:w="313" w:type="pct"/>
            <w:tcBorders>
              <w:top w:val="nil"/>
              <w:left w:val="nil"/>
              <w:bottom w:val="nil"/>
              <w:right w:val="nil"/>
            </w:tcBorders>
            <w:shd w:val="clear" w:color="auto" w:fill="auto"/>
            <w:noWrap/>
            <w:vAlign w:val="bottom"/>
            <w:hideMark/>
          </w:tcPr>
          <w:p w14:paraId="3CB9FD4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4,7</w:t>
            </w:r>
          </w:p>
        </w:tc>
        <w:tc>
          <w:tcPr>
            <w:tcW w:w="313" w:type="pct"/>
            <w:tcBorders>
              <w:top w:val="nil"/>
              <w:left w:val="nil"/>
              <w:bottom w:val="nil"/>
              <w:right w:val="nil"/>
            </w:tcBorders>
            <w:shd w:val="clear" w:color="auto" w:fill="auto"/>
            <w:noWrap/>
            <w:vAlign w:val="bottom"/>
            <w:hideMark/>
          </w:tcPr>
          <w:p w14:paraId="4636598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4,9</w:t>
            </w:r>
          </w:p>
        </w:tc>
        <w:tc>
          <w:tcPr>
            <w:tcW w:w="313" w:type="pct"/>
            <w:tcBorders>
              <w:top w:val="nil"/>
              <w:left w:val="nil"/>
              <w:bottom w:val="nil"/>
              <w:right w:val="nil"/>
            </w:tcBorders>
            <w:shd w:val="clear" w:color="auto" w:fill="auto"/>
            <w:noWrap/>
            <w:vAlign w:val="bottom"/>
            <w:hideMark/>
          </w:tcPr>
          <w:p w14:paraId="2E151D2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4,8</w:t>
            </w:r>
          </w:p>
        </w:tc>
        <w:tc>
          <w:tcPr>
            <w:tcW w:w="313" w:type="pct"/>
            <w:tcBorders>
              <w:top w:val="nil"/>
              <w:left w:val="nil"/>
              <w:bottom w:val="nil"/>
              <w:right w:val="nil"/>
            </w:tcBorders>
            <w:shd w:val="clear" w:color="auto" w:fill="auto"/>
            <w:noWrap/>
            <w:vAlign w:val="bottom"/>
            <w:hideMark/>
          </w:tcPr>
          <w:p w14:paraId="7B0C593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4,7</w:t>
            </w:r>
          </w:p>
        </w:tc>
        <w:tc>
          <w:tcPr>
            <w:tcW w:w="313" w:type="pct"/>
            <w:tcBorders>
              <w:top w:val="nil"/>
              <w:left w:val="nil"/>
              <w:bottom w:val="nil"/>
              <w:right w:val="nil"/>
            </w:tcBorders>
            <w:shd w:val="clear" w:color="auto" w:fill="auto"/>
            <w:noWrap/>
            <w:vAlign w:val="bottom"/>
            <w:hideMark/>
          </w:tcPr>
          <w:p w14:paraId="23C6F94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4,6</w:t>
            </w:r>
          </w:p>
        </w:tc>
        <w:tc>
          <w:tcPr>
            <w:tcW w:w="313" w:type="pct"/>
            <w:tcBorders>
              <w:top w:val="nil"/>
              <w:left w:val="nil"/>
              <w:bottom w:val="nil"/>
              <w:right w:val="nil"/>
            </w:tcBorders>
            <w:shd w:val="clear" w:color="auto" w:fill="auto"/>
            <w:noWrap/>
            <w:vAlign w:val="bottom"/>
            <w:hideMark/>
          </w:tcPr>
          <w:p w14:paraId="23560D7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4,4</w:t>
            </w:r>
          </w:p>
        </w:tc>
        <w:tc>
          <w:tcPr>
            <w:tcW w:w="313" w:type="pct"/>
            <w:tcBorders>
              <w:top w:val="nil"/>
              <w:left w:val="nil"/>
              <w:bottom w:val="nil"/>
              <w:right w:val="nil"/>
            </w:tcBorders>
            <w:shd w:val="clear" w:color="auto" w:fill="auto"/>
            <w:noWrap/>
            <w:vAlign w:val="bottom"/>
            <w:hideMark/>
          </w:tcPr>
          <w:p w14:paraId="374F143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4,5</w:t>
            </w:r>
          </w:p>
        </w:tc>
        <w:tc>
          <w:tcPr>
            <w:tcW w:w="313" w:type="pct"/>
            <w:tcBorders>
              <w:top w:val="nil"/>
              <w:left w:val="nil"/>
              <w:bottom w:val="nil"/>
              <w:right w:val="nil"/>
            </w:tcBorders>
            <w:shd w:val="clear" w:color="auto" w:fill="auto"/>
            <w:noWrap/>
            <w:vAlign w:val="bottom"/>
            <w:hideMark/>
          </w:tcPr>
          <w:p w14:paraId="6FC7BCE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4,9</w:t>
            </w:r>
          </w:p>
        </w:tc>
        <w:tc>
          <w:tcPr>
            <w:tcW w:w="313" w:type="pct"/>
            <w:tcBorders>
              <w:top w:val="nil"/>
              <w:left w:val="nil"/>
              <w:bottom w:val="nil"/>
              <w:right w:val="nil"/>
            </w:tcBorders>
            <w:shd w:val="clear" w:color="auto" w:fill="auto"/>
            <w:noWrap/>
            <w:vAlign w:val="bottom"/>
            <w:hideMark/>
          </w:tcPr>
          <w:p w14:paraId="5CA7B15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5,1</w:t>
            </w:r>
          </w:p>
        </w:tc>
        <w:tc>
          <w:tcPr>
            <w:tcW w:w="313" w:type="pct"/>
            <w:tcBorders>
              <w:top w:val="nil"/>
              <w:left w:val="nil"/>
              <w:bottom w:val="nil"/>
              <w:right w:val="nil"/>
            </w:tcBorders>
            <w:shd w:val="clear" w:color="auto" w:fill="auto"/>
            <w:noWrap/>
            <w:vAlign w:val="bottom"/>
            <w:hideMark/>
          </w:tcPr>
          <w:p w14:paraId="284BC13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5,3</w:t>
            </w:r>
          </w:p>
        </w:tc>
        <w:tc>
          <w:tcPr>
            <w:tcW w:w="313" w:type="pct"/>
            <w:tcBorders>
              <w:top w:val="nil"/>
              <w:left w:val="nil"/>
              <w:bottom w:val="nil"/>
              <w:right w:val="nil"/>
            </w:tcBorders>
            <w:shd w:val="clear" w:color="auto" w:fill="auto"/>
            <w:noWrap/>
            <w:vAlign w:val="bottom"/>
            <w:hideMark/>
          </w:tcPr>
          <w:p w14:paraId="7D3FDD3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5,3</w:t>
            </w:r>
          </w:p>
        </w:tc>
        <w:tc>
          <w:tcPr>
            <w:tcW w:w="313" w:type="pct"/>
            <w:tcBorders>
              <w:top w:val="nil"/>
              <w:left w:val="nil"/>
              <w:bottom w:val="nil"/>
              <w:right w:val="nil"/>
            </w:tcBorders>
            <w:shd w:val="clear" w:color="auto" w:fill="auto"/>
            <w:noWrap/>
            <w:vAlign w:val="bottom"/>
            <w:hideMark/>
          </w:tcPr>
          <w:p w14:paraId="1616E52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5,4</w:t>
            </w:r>
          </w:p>
        </w:tc>
        <w:tc>
          <w:tcPr>
            <w:tcW w:w="313" w:type="pct"/>
            <w:tcBorders>
              <w:top w:val="nil"/>
              <w:left w:val="nil"/>
              <w:bottom w:val="nil"/>
              <w:right w:val="nil"/>
            </w:tcBorders>
            <w:shd w:val="clear" w:color="auto" w:fill="auto"/>
            <w:noWrap/>
            <w:vAlign w:val="bottom"/>
            <w:hideMark/>
          </w:tcPr>
          <w:p w14:paraId="076185A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5,2</w:t>
            </w:r>
          </w:p>
        </w:tc>
        <w:tc>
          <w:tcPr>
            <w:tcW w:w="305" w:type="pct"/>
            <w:tcBorders>
              <w:top w:val="nil"/>
              <w:left w:val="nil"/>
              <w:bottom w:val="nil"/>
              <w:right w:val="nil"/>
            </w:tcBorders>
            <w:shd w:val="clear" w:color="auto" w:fill="auto"/>
            <w:noWrap/>
            <w:vAlign w:val="bottom"/>
            <w:hideMark/>
          </w:tcPr>
          <w:p w14:paraId="4350F68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5,2</w:t>
            </w:r>
          </w:p>
        </w:tc>
      </w:tr>
      <w:tr w:rsidR="00D83468" w:rsidRPr="00EF12AB" w14:paraId="3E71388D" w14:textId="77777777" w:rsidTr="00482C1E">
        <w:trPr>
          <w:trHeight w:val="220"/>
        </w:trPr>
        <w:tc>
          <w:tcPr>
            <w:tcW w:w="313" w:type="pct"/>
            <w:tcBorders>
              <w:top w:val="nil"/>
              <w:left w:val="nil"/>
              <w:bottom w:val="nil"/>
              <w:right w:val="single" w:sz="4" w:space="0" w:color="auto"/>
            </w:tcBorders>
            <w:shd w:val="clear" w:color="auto" w:fill="auto"/>
            <w:noWrap/>
            <w:vAlign w:val="bottom"/>
            <w:hideMark/>
          </w:tcPr>
          <w:p w14:paraId="19A7DDFF"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291</w:t>
            </w:r>
          </w:p>
        </w:tc>
        <w:tc>
          <w:tcPr>
            <w:tcW w:w="313" w:type="pct"/>
            <w:tcBorders>
              <w:top w:val="nil"/>
              <w:left w:val="nil"/>
              <w:bottom w:val="nil"/>
              <w:right w:val="nil"/>
            </w:tcBorders>
            <w:shd w:val="clear" w:color="auto" w:fill="auto"/>
            <w:noWrap/>
            <w:vAlign w:val="bottom"/>
            <w:hideMark/>
          </w:tcPr>
          <w:p w14:paraId="57FC339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w:t>
            </w:r>
          </w:p>
        </w:tc>
        <w:tc>
          <w:tcPr>
            <w:tcW w:w="313" w:type="pct"/>
            <w:tcBorders>
              <w:top w:val="nil"/>
              <w:left w:val="nil"/>
              <w:bottom w:val="nil"/>
              <w:right w:val="nil"/>
            </w:tcBorders>
            <w:shd w:val="clear" w:color="auto" w:fill="auto"/>
            <w:noWrap/>
            <w:vAlign w:val="bottom"/>
            <w:hideMark/>
          </w:tcPr>
          <w:p w14:paraId="0152F06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w:t>
            </w:r>
          </w:p>
        </w:tc>
        <w:tc>
          <w:tcPr>
            <w:tcW w:w="313" w:type="pct"/>
            <w:tcBorders>
              <w:top w:val="nil"/>
              <w:left w:val="nil"/>
              <w:bottom w:val="nil"/>
              <w:right w:val="nil"/>
            </w:tcBorders>
            <w:shd w:val="clear" w:color="auto" w:fill="auto"/>
            <w:noWrap/>
            <w:vAlign w:val="bottom"/>
            <w:hideMark/>
          </w:tcPr>
          <w:p w14:paraId="65DE92F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w:t>
            </w:r>
          </w:p>
        </w:tc>
        <w:tc>
          <w:tcPr>
            <w:tcW w:w="313" w:type="pct"/>
            <w:tcBorders>
              <w:top w:val="nil"/>
              <w:left w:val="nil"/>
              <w:bottom w:val="nil"/>
              <w:right w:val="nil"/>
            </w:tcBorders>
            <w:shd w:val="clear" w:color="auto" w:fill="auto"/>
            <w:noWrap/>
            <w:vAlign w:val="bottom"/>
            <w:hideMark/>
          </w:tcPr>
          <w:p w14:paraId="26B9C46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w:t>
            </w:r>
          </w:p>
        </w:tc>
        <w:tc>
          <w:tcPr>
            <w:tcW w:w="313" w:type="pct"/>
            <w:tcBorders>
              <w:top w:val="nil"/>
              <w:left w:val="nil"/>
              <w:bottom w:val="nil"/>
              <w:right w:val="nil"/>
            </w:tcBorders>
            <w:shd w:val="clear" w:color="auto" w:fill="auto"/>
            <w:noWrap/>
            <w:vAlign w:val="bottom"/>
            <w:hideMark/>
          </w:tcPr>
          <w:p w14:paraId="3FAFCC0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w:t>
            </w:r>
          </w:p>
        </w:tc>
        <w:tc>
          <w:tcPr>
            <w:tcW w:w="313" w:type="pct"/>
            <w:tcBorders>
              <w:top w:val="nil"/>
              <w:left w:val="nil"/>
              <w:bottom w:val="nil"/>
              <w:right w:val="nil"/>
            </w:tcBorders>
            <w:shd w:val="clear" w:color="auto" w:fill="auto"/>
            <w:noWrap/>
            <w:vAlign w:val="bottom"/>
            <w:hideMark/>
          </w:tcPr>
          <w:p w14:paraId="5633F08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w:t>
            </w:r>
          </w:p>
        </w:tc>
        <w:tc>
          <w:tcPr>
            <w:tcW w:w="313" w:type="pct"/>
            <w:tcBorders>
              <w:top w:val="nil"/>
              <w:left w:val="nil"/>
              <w:bottom w:val="nil"/>
              <w:right w:val="nil"/>
            </w:tcBorders>
            <w:shd w:val="clear" w:color="auto" w:fill="auto"/>
            <w:noWrap/>
            <w:vAlign w:val="bottom"/>
            <w:hideMark/>
          </w:tcPr>
          <w:p w14:paraId="219E604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w:t>
            </w:r>
          </w:p>
        </w:tc>
        <w:tc>
          <w:tcPr>
            <w:tcW w:w="313" w:type="pct"/>
            <w:tcBorders>
              <w:top w:val="nil"/>
              <w:left w:val="nil"/>
              <w:bottom w:val="nil"/>
              <w:right w:val="nil"/>
            </w:tcBorders>
            <w:shd w:val="clear" w:color="auto" w:fill="auto"/>
            <w:noWrap/>
            <w:vAlign w:val="bottom"/>
            <w:hideMark/>
          </w:tcPr>
          <w:p w14:paraId="53E04E5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w:t>
            </w:r>
          </w:p>
        </w:tc>
        <w:tc>
          <w:tcPr>
            <w:tcW w:w="313" w:type="pct"/>
            <w:tcBorders>
              <w:top w:val="nil"/>
              <w:left w:val="nil"/>
              <w:bottom w:val="nil"/>
              <w:right w:val="nil"/>
            </w:tcBorders>
            <w:shd w:val="clear" w:color="auto" w:fill="auto"/>
            <w:noWrap/>
            <w:vAlign w:val="bottom"/>
            <w:hideMark/>
          </w:tcPr>
          <w:p w14:paraId="5F2A7BE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w:t>
            </w:r>
          </w:p>
        </w:tc>
        <w:tc>
          <w:tcPr>
            <w:tcW w:w="313" w:type="pct"/>
            <w:tcBorders>
              <w:top w:val="nil"/>
              <w:left w:val="nil"/>
              <w:bottom w:val="nil"/>
              <w:right w:val="nil"/>
            </w:tcBorders>
            <w:shd w:val="clear" w:color="auto" w:fill="auto"/>
            <w:noWrap/>
            <w:vAlign w:val="bottom"/>
            <w:hideMark/>
          </w:tcPr>
          <w:p w14:paraId="7BE0495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w:t>
            </w:r>
          </w:p>
        </w:tc>
        <w:tc>
          <w:tcPr>
            <w:tcW w:w="313" w:type="pct"/>
            <w:tcBorders>
              <w:top w:val="nil"/>
              <w:left w:val="nil"/>
              <w:bottom w:val="nil"/>
              <w:right w:val="nil"/>
            </w:tcBorders>
            <w:shd w:val="clear" w:color="auto" w:fill="auto"/>
            <w:noWrap/>
            <w:vAlign w:val="bottom"/>
            <w:hideMark/>
          </w:tcPr>
          <w:p w14:paraId="666BB66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w:t>
            </w:r>
          </w:p>
        </w:tc>
        <w:tc>
          <w:tcPr>
            <w:tcW w:w="313" w:type="pct"/>
            <w:tcBorders>
              <w:top w:val="nil"/>
              <w:left w:val="nil"/>
              <w:bottom w:val="nil"/>
              <w:right w:val="nil"/>
            </w:tcBorders>
            <w:shd w:val="clear" w:color="auto" w:fill="auto"/>
            <w:noWrap/>
            <w:vAlign w:val="bottom"/>
            <w:hideMark/>
          </w:tcPr>
          <w:p w14:paraId="4D414EA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w:t>
            </w:r>
          </w:p>
        </w:tc>
        <w:tc>
          <w:tcPr>
            <w:tcW w:w="313" w:type="pct"/>
            <w:tcBorders>
              <w:top w:val="nil"/>
              <w:left w:val="nil"/>
              <w:bottom w:val="nil"/>
              <w:right w:val="nil"/>
            </w:tcBorders>
            <w:shd w:val="clear" w:color="auto" w:fill="auto"/>
            <w:noWrap/>
            <w:vAlign w:val="bottom"/>
            <w:hideMark/>
          </w:tcPr>
          <w:p w14:paraId="5D744B1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w:t>
            </w:r>
          </w:p>
        </w:tc>
        <w:tc>
          <w:tcPr>
            <w:tcW w:w="313" w:type="pct"/>
            <w:tcBorders>
              <w:top w:val="nil"/>
              <w:left w:val="nil"/>
              <w:bottom w:val="nil"/>
              <w:right w:val="nil"/>
            </w:tcBorders>
            <w:shd w:val="clear" w:color="auto" w:fill="auto"/>
            <w:noWrap/>
            <w:vAlign w:val="bottom"/>
            <w:hideMark/>
          </w:tcPr>
          <w:p w14:paraId="5170AD8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w:t>
            </w:r>
          </w:p>
        </w:tc>
        <w:tc>
          <w:tcPr>
            <w:tcW w:w="305" w:type="pct"/>
            <w:tcBorders>
              <w:top w:val="nil"/>
              <w:left w:val="nil"/>
              <w:bottom w:val="nil"/>
              <w:right w:val="nil"/>
            </w:tcBorders>
            <w:shd w:val="clear" w:color="auto" w:fill="auto"/>
            <w:noWrap/>
            <w:vAlign w:val="bottom"/>
            <w:hideMark/>
          </w:tcPr>
          <w:p w14:paraId="6ABF0D6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w:t>
            </w:r>
          </w:p>
        </w:tc>
      </w:tr>
      <w:tr w:rsidR="00D83468" w:rsidRPr="00EF12AB" w14:paraId="13E6440B" w14:textId="77777777" w:rsidTr="00482C1E">
        <w:trPr>
          <w:trHeight w:val="220"/>
        </w:trPr>
        <w:tc>
          <w:tcPr>
            <w:tcW w:w="313" w:type="pct"/>
            <w:tcBorders>
              <w:top w:val="nil"/>
              <w:left w:val="nil"/>
              <w:bottom w:val="nil"/>
              <w:right w:val="single" w:sz="4" w:space="0" w:color="auto"/>
            </w:tcBorders>
            <w:shd w:val="clear" w:color="auto" w:fill="auto"/>
            <w:noWrap/>
            <w:vAlign w:val="bottom"/>
            <w:hideMark/>
          </w:tcPr>
          <w:p w14:paraId="18934BCC"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292</w:t>
            </w:r>
          </w:p>
        </w:tc>
        <w:tc>
          <w:tcPr>
            <w:tcW w:w="313" w:type="pct"/>
            <w:tcBorders>
              <w:top w:val="nil"/>
              <w:left w:val="nil"/>
              <w:bottom w:val="nil"/>
              <w:right w:val="nil"/>
            </w:tcBorders>
            <w:shd w:val="clear" w:color="auto" w:fill="auto"/>
            <w:noWrap/>
            <w:vAlign w:val="bottom"/>
            <w:hideMark/>
          </w:tcPr>
          <w:p w14:paraId="65CF8B0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2,3</w:t>
            </w:r>
          </w:p>
        </w:tc>
        <w:tc>
          <w:tcPr>
            <w:tcW w:w="313" w:type="pct"/>
            <w:tcBorders>
              <w:top w:val="nil"/>
              <w:left w:val="nil"/>
              <w:bottom w:val="nil"/>
              <w:right w:val="nil"/>
            </w:tcBorders>
            <w:shd w:val="clear" w:color="auto" w:fill="auto"/>
            <w:noWrap/>
            <w:vAlign w:val="bottom"/>
            <w:hideMark/>
          </w:tcPr>
          <w:p w14:paraId="6615750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2,5</w:t>
            </w:r>
          </w:p>
        </w:tc>
        <w:tc>
          <w:tcPr>
            <w:tcW w:w="313" w:type="pct"/>
            <w:tcBorders>
              <w:top w:val="nil"/>
              <w:left w:val="nil"/>
              <w:bottom w:val="nil"/>
              <w:right w:val="nil"/>
            </w:tcBorders>
            <w:shd w:val="clear" w:color="auto" w:fill="auto"/>
            <w:noWrap/>
            <w:vAlign w:val="bottom"/>
            <w:hideMark/>
          </w:tcPr>
          <w:p w14:paraId="6037F73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2,5</w:t>
            </w:r>
          </w:p>
        </w:tc>
        <w:tc>
          <w:tcPr>
            <w:tcW w:w="313" w:type="pct"/>
            <w:tcBorders>
              <w:top w:val="nil"/>
              <w:left w:val="nil"/>
              <w:bottom w:val="nil"/>
              <w:right w:val="nil"/>
            </w:tcBorders>
            <w:shd w:val="clear" w:color="auto" w:fill="auto"/>
            <w:noWrap/>
            <w:vAlign w:val="bottom"/>
            <w:hideMark/>
          </w:tcPr>
          <w:p w14:paraId="5E14F3F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2,4</w:t>
            </w:r>
          </w:p>
        </w:tc>
        <w:tc>
          <w:tcPr>
            <w:tcW w:w="313" w:type="pct"/>
            <w:tcBorders>
              <w:top w:val="nil"/>
              <w:left w:val="nil"/>
              <w:bottom w:val="nil"/>
              <w:right w:val="nil"/>
            </w:tcBorders>
            <w:shd w:val="clear" w:color="auto" w:fill="auto"/>
            <w:noWrap/>
            <w:vAlign w:val="bottom"/>
            <w:hideMark/>
          </w:tcPr>
          <w:p w14:paraId="64E040E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2,2</w:t>
            </w:r>
          </w:p>
        </w:tc>
        <w:tc>
          <w:tcPr>
            <w:tcW w:w="313" w:type="pct"/>
            <w:tcBorders>
              <w:top w:val="nil"/>
              <w:left w:val="nil"/>
              <w:bottom w:val="nil"/>
              <w:right w:val="nil"/>
            </w:tcBorders>
            <w:shd w:val="clear" w:color="auto" w:fill="auto"/>
            <w:noWrap/>
            <w:vAlign w:val="bottom"/>
            <w:hideMark/>
          </w:tcPr>
          <w:p w14:paraId="0A2655D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2,2</w:t>
            </w:r>
          </w:p>
        </w:tc>
        <w:tc>
          <w:tcPr>
            <w:tcW w:w="313" w:type="pct"/>
            <w:tcBorders>
              <w:top w:val="nil"/>
              <w:left w:val="nil"/>
              <w:bottom w:val="nil"/>
              <w:right w:val="nil"/>
            </w:tcBorders>
            <w:shd w:val="clear" w:color="auto" w:fill="auto"/>
            <w:noWrap/>
            <w:vAlign w:val="bottom"/>
            <w:hideMark/>
          </w:tcPr>
          <w:p w14:paraId="7BB7682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2,2</w:t>
            </w:r>
          </w:p>
        </w:tc>
        <w:tc>
          <w:tcPr>
            <w:tcW w:w="313" w:type="pct"/>
            <w:tcBorders>
              <w:top w:val="nil"/>
              <w:left w:val="nil"/>
              <w:bottom w:val="nil"/>
              <w:right w:val="nil"/>
            </w:tcBorders>
            <w:shd w:val="clear" w:color="auto" w:fill="auto"/>
            <w:noWrap/>
            <w:vAlign w:val="bottom"/>
            <w:hideMark/>
          </w:tcPr>
          <w:p w14:paraId="46246F1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2,5</w:t>
            </w:r>
          </w:p>
        </w:tc>
        <w:tc>
          <w:tcPr>
            <w:tcW w:w="313" w:type="pct"/>
            <w:tcBorders>
              <w:top w:val="nil"/>
              <w:left w:val="nil"/>
              <w:bottom w:val="nil"/>
              <w:right w:val="nil"/>
            </w:tcBorders>
            <w:shd w:val="clear" w:color="auto" w:fill="auto"/>
            <w:noWrap/>
            <w:vAlign w:val="bottom"/>
            <w:hideMark/>
          </w:tcPr>
          <w:p w14:paraId="7EC6E98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2,7</w:t>
            </w:r>
          </w:p>
        </w:tc>
        <w:tc>
          <w:tcPr>
            <w:tcW w:w="313" w:type="pct"/>
            <w:tcBorders>
              <w:top w:val="nil"/>
              <w:left w:val="nil"/>
              <w:bottom w:val="nil"/>
              <w:right w:val="nil"/>
            </w:tcBorders>
            <w:shd w:val="clear" w:color="auto" w:fill="auto"/>
            <w:noWrap/>
            <w:vAlign w:val="bottom"/>
            <w:hideMark/>
          </w:tcPr>
          <w:p w14:paraId="2FF9928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2,8</w:t>
            </w:r>
          </w:p>
        </w:tc>
        <w:tc>
          <w:tcPr>
            <w:tcW w:w="313" w:type="pct"/>
            <w:tcBorders>
              <w:top w:val="nil"/>
              <w:left w:val="nil"/>
              <w:bottom w:val="nil"/>
              <w:right w:val="nil"/>
            </w:tcBorders>
            <w:shd w:val="clear" w:color="auto" w:fill="auto"/>
            <w:noWrap/>
            <w:vAlign w:val="bottom"/>
            <w:hideMark/>
          </w:tcPr>
          <w:p w14:paraId="1477C8D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2,8</w:t>
            </w:r>
          </w:p>
        </w:tc>
        <w:tc>
          <w:tcPr>
            <w:tcW w:w="313" w:type="pct"/>
            <w:tcBorders>
              <w:top w:val="nil"/>
              <w:left w:val="nil"/>
              <w:bottom w:val="nil"/>
              <w:right w:val="nil"/>
            </w:tcBorders>
            <w:shd w:val="clear" w:color="auto" w:fill="auto"/>
            <w:noWrap/>
            <w:vAlign w:val="bottom"/>
            <w:hideMark/>
          </w:tcPr>
          <w:p w14:paraId="525FF07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2,8</w:t>
            </w:r>
          </w:p>
        </w:tc>
        <w:tc>
          <w:tcPr>
            <w:tcW w:w="313" w:type="pct"/>
            <w:tcBorders>
              <w:top w:val="nil"/>
              <w:left w:val="nil"/>
              <w:bottom w:val="nil"/>
              <w:right w:val="nil"/>
            </w:tcBorders>
            <w:shd w:val="clear" w:color="auto" w:fill="auto"/>
            <w:noWrap/>
            <w:vAlign w:val="bottom"/>
            <w:hideMark/>
          </w:tcPr>
          <w:p w14:paraId="4598C65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2,8</w:t>
            </w:r>
          </w:p>
        </w:tc>
        <w:tc>
          <w:tcPr>
            <w:tcW w:w="313" w:type="pct"/>
            <w:tcBorders>
              <w:top w:val="nil"/>
              <w:left w:val="nil"/>
              <w:bottom w:val="nil"/>
              <w:right w:val="nil"/>
            </w:tcBorders>
            <w:shd w:val="clear" w:color="auto" w:fill="auto"/>
            <w:noWrap/>
            <w:vAlign w:val="bottom"/>
            <w:hideMark/>
          </w:tcPr>
          <w:p w14:paraId="10FDF1E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2,7</w:t>
            </w:r>
          </w:p>
        </w:tc>
        <w:tc>
          <w:tcPr>
            <w:tcW w:w="305" w:type="pct"/>
            <w:tcBorders>
              <w:top w:val="nil"/>
              <w:left w:val="nil"/>
              <w:bottom w:val="nil"/>
              <w:right w:val="nil"/>
            </w:tcBorders>
            <w:shd w:val="clear" w:color="auto" w:fill="auto"/>
            <w:noWrap/>
            <w:vAlign w:val="bottom"/>
            <w:hideMark/>
          </w:tcPr>
          <w:p w14:paraId="79357C1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2,7</w:t>
            </w:r>
          </w:p>
        </w:tc>
      </w:tr>
      <w:tr w:rsidR="00D83468" w:rsidRPr="00EF12AB" w14:paraId="2F4BFACC" w14:textId="77777777" w:rsidTr="00482C1E">
        <w:trPr>
          <w:trHeight w:val="220"/>
        </w:trPr>
        <w:tc>
          <w:tcPr>
            <w:tcW w:w="313" w:type="pct"/>
            <w:tcBorders>
              <w:top w:val="nil"/>
              <w:left w:val="nil"/>
              <w:bottom w:val="nil"/>
              <w:right w:val="single" w:sz="4" w:space="0" w:color="auto"/>
            </w:tcBorders>
            <w:shd w:val="clear" w:color="auto" w:fill="auto"/>
            <w:noWrap/>
            <w:vAlign w:val="bottom"/>
            <w:hideMark/>
          </w:tcPr>
          <w:p w14:paraId="03CD0AC7"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293</w:t>
            </w:r>
          </w:p>
        </w:tc>
        <w:tc>
          <w:tcPr>
            <w:tcW w:w="313" w:type="pct"/>
            <w:tcBorders>
              <w:top w:val="nil"/>
              <w:left w:val="nil"/>
              <w:bottom w:val="nil"/>
              <w:right w:val="nil"/>
            </w:tcBorders>
            <w:shd w:val="clear" w:color="auto" w:fill="auto"/>
            <w:noWrap/>
            <w:vAlign w:val="bottom"/>
            <w:hideMark/>
          </w:tcPr>
          <w:p w14:paraId="6C23314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w:t>
            </w:r>
          </w:p>
        </w:tc>
        <w:tc>
          <w:tcPr>
            <w:tcW w:w="313" w:type="pct"/>
            <w:tcBorders>
              <w:top w:val="nil"/>
              <w:left w:val="nil"/>
              <w:bottom w:val="nil"/>
              <w:right w:val="nil"/>
            </w:tcBorders>
            <w:shd w:val="clear" w:color="auto" w:fill="auto"/>
            <w:noWrap/>
            <w:vAlign w:val="bottom"/>
            <w:hideMark/>
          </w:tcPr>
          <w:p w14:paraId="1D2691D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w:t>
            </w:r>
          </w:p>
        </w:tc>
        <w:tc>
          <w:tcPr>
            <w:tcW w:w="313" w:type="pct"/>
            <w:tcBorders>
              <w:top w:val="nil"/>
              <w:left w:val="nil"/>
              <w:bottom w:val="nil"/>
              <w:right w:val="nil"/>
            </w:tcBorders>
            <w:shd w:val="clear" w:color="auto" w:fill="auto"/>
            <w:noWrap/>
            <w:vAlign w:val="bottom"/>
            <w:hideMark/>
          </w:tcPr>
          <w:p w14:paraId="6BB4BFB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w:t>
            </w:r>
          </w:p>
        </w:tc>
        <w:tc>
          <w:tcPr>
            <w:tcW w:w="313" w:type="pct"/>
            <w:tcBorders>
              <w:top w:val="nil"/>
              <w:left w:val="nil"/>
              <w:bottom w:val="nil"/>
              <w:right w:val="nil"/>
            </w:tcBorders>
            <w:shd w:val="clear" w:color="auto" w:fill="auto"/>
            <w:noWrap/>
            <w:vAlign w:val="bottom"/>
            <w:hideMark/>
          </w:tcPr>
          <w:p w14:paraId="102C941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w:t>
            </w:r>
          </w:p>
        </w:tc>
        <w:tc>
          <w:tcPr>
            <w:tcW w:w="313" w:type="pct"/>
            <w:tcBorders>
              <w:top w:val="nil"/>
              <w:left w:val="nil"/>
              <w:bottom w:val="nil"/>
              <w:right w:val="nil"/>
            </w:tcBorders>
            <w:shd w:val="clear" w:color="auto" w:fill="auto"/>
            <w:noWrap/>
            <w:vAlign w:val="bottom"/>
            <w:hideMark/>
          </w:tcPr>
          <w:p w14:paraId="19394B4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w:t>
            </w:r>
          </w:p>
        </w:tc>
        <w:tc>
          <w:tcPr>
            <w:tcW w:w="313" w:type="pct"/>
            <w:tcBorders>
              <w:top w:val="nil"/>
              <w:left w:val="nil"/>
              <w:bottom w:val="nil"/>
              <w:right w:val="nil"/>
            </w:tcBorders>
            <w:shd w:val="clear" w:color="auto" w:fill="auto"/>
            <w:noWrap/>
            <w:vAlign w:val="bottom"/>
            <w:hideMark/>
          </w:tcPr>
          <w:p w14:paraId="4609F3B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w:t>
            </w:r>
          </w:p>
        </w:tc>
        <w:tc>
          <w:tcPr>
            <w:tcW w:w="313" w:type="pct"/>
            <w:tcBorders>
              <w:top w:val="nil"/>
              <w:left w:val="nil"/>
              <w:bottom w:val="nil"/>
              <w:right w:val="nil"/>
            </w:tcBorders>
            <w:shd w:val="clear" w:color="auto" w:fill="auto"/>
            <w:noWrap/>
            <w:vAlign w:val="bottom"/>
            <w:hideMark/>
          </w:tcPr>
          <w:p w14:paraId="06D7257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w:t>
            </w:r>
          </w:p>
        </w:tc>
        <w:tc>
          <w:tcPr>
            <w:tcW w:w="313" w:type="pct"/>
            <w:tcBorders>
              <w:top w:val="nil"/>
              <w:left w:val="nil"/>
              <w:bottom w:val="nil"/>
              <w:right w:val="nil"/>
            </w:tcBorders>
            <w:shd w:val="clear" w:color="auto" w:fill="auto"/>
            <w:noWrap/>
            <w:vAlign w:val="bottom"/>
            <w:hideMark/>
          </w:tcPr>
          <w:p w14:paraId="06C547B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w:t>
            </w:r>
          </w:p>
        </w:tc>
        <w:tc>
          <w:tcPr>
            <w:tcW w:w="313" w:type="pct"/>
            <w:tcBorders>
              <w:top w:val="nil"/>
              <w:left w:val="nil"/>
              <w:bottom w:val="nil"/>
              <w:right w:val="nil"/>
            </w:tcBorders>
            <w:shd w:val="clear" w:color="auto" w:fill="auto"/>
            <w:noWrap/>
            <w:vAlign w:val="bottom"/>
            <w:hideMark/>
          </w:tcPr>
          <w:p w14:paraId="595CBFC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w:t>
            </w:r>
          </w:p>
        </w:tc>
        <w:tc>
          <w:tcPr>
            <w:tcW w:w="313" w:type="pct"/>
            <w:tcBorders>
              <w:top w:val="nil"/>
              <w:left w:val="nil"/>
              <w:bottom w:val="nil"/>
              <w:right w:val="nil"/>
            </w:tcBorders>
            <w:shd w:val="clear" w:color="auto" w:fill="auto"/>
            <w:noWrap/>
            <w:vAlign w:val="bottom"/>
            <w:hideMark/>
          </w:tcPr>
          <w:p w14:paraId="5636D52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w:t>
            </w:r>
          </w:p>
        </w:tc>
        <w:tc>
          <w:tcPr>
            <w:tcW w:w="313" w:type="pct"/>
            <w:tcBorders>
              <w:top w:val="nil"/>
              <w:left w:val="nil"/>
              <w:bottom w:val="nil"/>
              <w:right w:val="nil"/>
            </w:tcBorders>
            <w:shd w:val="clear" w:color="auto" w:fill="auto"/>
            <w:noWrap/>
            <w:vAlign w:val="bottom"/>
            <w:hideMark/>
          </w:tcPr>
          <w:p w14:paraId="109CA73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w:t>
            </w:r>
          </w:p>
        </w:tc>
        <w:tc>
          <w:tcPr>
            <w:tcW w:w="313" w:type="pct"/>
            <w:tcBorders>
              <w:top w:val="nil"/>
              <w:left w:val="nil"/>
              <w:bottom w:val="nil"/>
              <w:right w:val="nil"/>
            </w:tcBorders>
            <w:shd w:val="clear" w:color="auto" w:fill="auto"/>
            <w:noWrap/>
            <w:vAlign w:val="bottom"/>
            <w:hideMark/>
          </w:tcPr>
          <w:p w14:paraId="64C7C59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w:t>
            </w:r>
          </w:p>
        </w:tc>
        <w:tc>
          <w:tcPr>
            <w:tcW w:w="313" w:type="pct"/>
            <w:tcBorders>
              <w:top w:val="nil"/>
              <w:left w:val="nil"/>
              <w:bottom w:val="nil"/>
              <w:right w:val="nil"/>
            </w:tcBorders>
            <w:shd w:val="clear" w:color="auto" w:fill="auto"/>
            <w:noWrap/>
            <w:vAlign w:val="bottom"/>
            <w:hideMark/>
          </w:tcPr>
          <w:p w14:paraId="5EF41F2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w:t>
            </w:r>
          </w:p>
        </w:tc>
        <w:tc>
          <w:tcPr>
            <w:tcW w:w="313" w:type="pct"/>
            <w:tcBorders>
              <w:top w:val="nil"/>
              <w:left w:val="nil"/>
              <w:bottom w:val="nil"/>
              <w:right w:val="nil"/>
            </w:tcBorders>
            <w:shd w:val="clear" w:color="auto" w:fill="auto"/>
            <w:noWrap/>
            <w:vAlign w:val="bottom"/>
            <w:hideMark/>
          </w:tcPr>
          <w:p w14:paraId="565CDBB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w:t>
            </w:r>
          </w:p>
        </w:tc>
        <w:tc>
          <w:tcPr>
            <w:tcW w:w="305" w:type="pct"/>
            <w:tcBorders>
              <w:top w:val="nil"/>
              <w:left w:val="nil"/>
              <w:bottom w:val="nil"/>
              <w:right w:val="nil"/>
            </w:tcBorders>
            <w:shd w:val="clear" w:color="auto" w:fill="auto"/>
            <w:noWrap/>
            <w:vAlign w:val="bottom"/>
            <w:hideMark/>
          </w:tcPr>
          <w:p w14:paraId="4365B13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w:t>
            </w:r>
          </w:p>
        </w:tc>
      </w:tr>
      <w:tr w:rsidR="00D83468" w:rsidRPr="00EF12AB" w14:paraId="40A10628" w14:textId="77777777" w:rsidTr="00482C1E">
        <w:trPr>
          <w:trHeight w:val="220"/>
        </w:trPr>
        <w:tc>
          <w:tcPr>
            <w:tcW w:w="313" w:type="pct"/>
            <w:tcBorders>
              <w:top w:val="nil"/>
              <w:left w:val="nil"/>
              <w:bottom w:val="nil"/>
              <w:right w:val="single" w:sz="4" w:space="0" w:color="auto"/>
            </w:tcBorders>
            <w:shd w:val="clear" w:color="auto" w:fill="auto"/>
            <w:noWrap/>
            <w:vAlign w:val="bottom"/>
            <w:hideMark/>
          </w:tcPr>
          <w:p w14:paraId="10E134F6"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300</w:t>
            </w:r>
          </w:p>
        </w:tc>
        <w:tc>
          <w:tcPr>
            <w:tcW w:w="313" w:type="pct"/>
            <w:tcBorders>
              <w:top w:val="nil"/>
              <w:left w:val="nil"/>
              <w:bottom w:val="nil"/>
              <w:right w:val="nil"/>
            </w:tcBorders>
            <w:shd w:val="clear" w:color="auto" w:fill="auto"/>
            <w:noWrap/>
            <w:vAlign w:val="bottom"/>
            <w:hideMark/>
          </w:tcPr>
          <w:p w14:paraId="2AB9747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0,1</w:t>
            </w:r>
          </w:p>
        </w:tc>
        <w:tc>
          <w:tcPr>
            <w:tcW w:w="313" w:type="pct"/>
            <w:tcBorders>
              <w:top w:val="nil"/>
              <w:left w:val="nil"/>
              <w:bottom w:val="nil"/>
              <w:right w:val="nil"/>
            </w:tcBorders>
            <w:shd w:val="clear" w:color="auto" w:fill="auto"/>
            <w:noWrap/>
            <w:vAlign w:val="bottom"/>
            <w:hideMark/>
          </w:tcPr>
          <w:p w14:paraId="27B5F4C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0,1</w:t>
            </w:r>
          </w:p>
        </w:tc>
        <w:tc>
          <w:tcPr>
            <w:tcW w:w="313" w:type="pct"/>
            <w:tcBorders>
              <w:top w:val="nil"/>
              <w:left w:val="nil"/>
              <w:bottom w:val="nil"/>
              <w:right w:val="nil"/>
            </w:tcBorders>
            <w:shd w:val="clear" w:color="auto" w:fill="auto"/>
            <w:noWrap/>
            <w:vAlign w:val="bottom"/>
            <w:hideMark/>
          </w:tcPr>
          <w:p w14:paraId="0A7CB10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0,1</w:t>
            </w:r>
          </w:p>
        </w:tc>
        <w:tc>
          <w:tcPr>
            <w:tcW w:w="313" w:type="pct"/>
            <w:tcBorders>
              <w:top w:val="nil"/>
              <w:left w:val="nil"/>
              <w:bottom w:val="nil"/>
              <w:right w:val="nil"/>
            </w:tcBorders>
            <w:shd w:val="clear" w:color="auto" w:fill="auto"/>
            <w:noWrap/>
            <w:vAlign w:val="bottom"/>
            <w:hideMark/>
          </w:tcPr>
          <w:p w14:paraId="6C9FB2C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0,1</w:t>
            </w:r>
          </w:p>
        </w:tc>
        <w:tc>
          <w:tcPr>
            <w:tcW w:w="313" w:type="pct"/>
            <w:tcBorders>
              <w:top w:val="nil"/>
              <w:left w:val="nil"/>
              <w:bottom w:val="nil"/>
              <w:right w:val="nil"/>
            </w:tcBorders>
            <w:shd w:val="clear" w:color="auto" w:fill="auto"/>
            <w:noWrap/>
            <w:vAlign w:val="bottom"/>
            <w:hideMark/>
          </w:tcPr>
          <w:p w14:paraId="459B663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0,1</w:t>
            </w:r>
          </w:p>
        </w:tc>
        <w:tc>
          <w:tcPr>
            <w:tcW w:w="313" w:type="pct"/>
            <w:tcBorders>
              <w:top w:val="nil"/>
              <w:left w:val="nil"/>
              <w:bottom w:val="nil"/>
              <w:right w:val="nil"/>
            </w:tcBorders>
            <w:shd w:val="clear" w:color="auto" w:fill="auto"/>
            <w:noWrap/>
            <w:vAlign w:val="bottom"/>
            <w:hideMark/>
          </w:tcPr>
          <w:p w14:paraId="75AC729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0,1</w:t>
            </w:r>
          </w:p>
        </w:tc>
        <w:tc>
          <w:tcPr>
            <w:tcW w:w="313" w:type="pct"/>
            <w:tcBorders>
              <w:top w:val="nil"/>
              <w:left w:val="nil"/>
              <w:bottom w:val="nil"/>
              <w:right w:val="nil"/>
            </w:tcBorders>
            <w:shd w:val="clear" w:color="auto" w:fill="auto"/>
            <w:noWrap/>
            <w:vAlign w:val="bottom"/>
            <w:hideMark/>
          </w:tcPr>
          <w:p w14:paraId="73B4F04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0,1</w:t>
            </w:r>
          </w:p>
        </w:tc>
        <w:tc>
          <w:tcPr>
            <w:tcW w:w="313" w:type="pct"/>
            <w:tcBorders>
              <w:top w:val="nil"/>
              <w:left w:val="nil"/>
              <w:bottom w:val="nil"/>
              <w:right w:val="nil"/>
            </w:tcBorders>
            <w:shd w:val="clear" w:color="auto" w:fill="auto"/>
            <w:noWrap/>
            <w:vAlign w:val="bottom"/>
            <w:hideMark/>
          </w:tcPr>
          <w:p w14:paraId="7F73DE7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0,1</w:t>
            </w:r>
          </w:p>
        </w:tc>
        <w:tc>
          <w:tcPr>
            <w:tcW w:w="313" w:type="pct"/>
            <w:tcBorders>
              <w:top w:val="nil"/>
              <w:left w:val="nil"/>
              <w:bottom w:val="nil"/>
              <w:right w:val="nil"/>
            </w:tcBorders>
            <w:shd w:val="clear" w:color="auto" w:fill="auto"/>
            <w:noWrap/>
            <w:vAlign w:val="bottom"/>
            <w:hideMark/>
          </w:tcPr>
          <w:p w14:paraId="1B29638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0,2</w:t>
            </w:r>
          </w:p>
        </w:tc>
        <w:tc>
          <w:tcPr>
            <w:tcW w:w="313" w:type="pct"/>
            <w:tcBorders>
              <w:top w:val="nil"/>
              <w:left w:val="nil"/>
              <w:bottom w:val="nil"/>
              <w:right w:val="nil"/>
            </w:tcBorders>
            <w:shd w:val="clear" w:color="auto" w:fill="auto"/>
            <w:noWrap/>
            <w:vAlign w:val="bottom"/>
            <w:hideMark/>
          </w:tcPr>
          <w:p w14:paraId="1DDB063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0,2</w:t>
            </w:r>
          </w:p>
        </w:tc>
        <w:tc>
          <w:tcPr>
            <w:tcW w:w="313" w:type="pct"/>
            <w:tcBorders>
              <w:top w:val="nil"/>
              <w:left w:val="nil"/>
              <w:bottom w:val="nil"/>
              <w:right w:val="nil"/>
            </w:tcBorders>
            <w:shd w:val="clear" w:color="auto" w:fill="auto"/>
            <w:noWrap/>
            <w:vAlign w:val="bottom"/>
            <w:hideMark/>
          </w:tcPr>
          <w:p w14:paraId="768AF26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0,2</w:t>
            </w:r>
          </w:p>
        </w:tc>
        <w:tc>
          <w:tcPr>
            <w:tcW w:w="313" w:type="pct"/>
            <w:tcBorders>
              <w:top w:val="nil"/>
              <w:left w:val="nil"/>
              <w:bottom w:val="nil"/>
              <w:right w:val="nil"/>
            </w:tcBorders>
            <w:shd w:val="clear" w:color="auto" w:fill="auto"/>
            <w:noWrap/>
            <w:vAlign w:val="bottom"/>
            <w:hideMark/>
          </w:tcPr>
          <w:p w14:paraId="4B81512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0,2</w:t>
            </w:r>
          </w:p>
        </w:tc>
        <w:tc>
          <w:tcPr>
            <w:tcW w:w="313" w:type="pct"/>
            <w:tcBorders>
              <w:top w:val="nil"/>
              <w:left w:val="nil"/>
              <w:bottom w:val="nil"/>
              <w:right w:val="nil"/>
            </w:tcBorders>
            <w:shd w:val="clear" w:color="auto" w:fill="auto"/>
            <w:noWrap/>
            <w:vAlign w:val="bottom"/>
            <w:hideMark/>
          </w:tcPr>
          <w:p w14:paraId="3B12030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0,2</w:t>
            </w:r>
          </w:p>
        </w:tc>
        <w:tc>
          <w:tcPr>
            <w:tcW w:w="313" w:type="pct"/>
            <w:tcBorders>
              <w:top w:val="nil"/>
              <w:left w:val="nil"/>
              <w:bottom w:val="nil"/>
              <w:right w:val="nil"/>
            </w:tcBorders>
            <w:shd w:val="clear" w:color="auto" w:fill="auto"/>
            <w:noWrap/>
            <w:vAlign w:val="bottom"/>
            <w:hideMark/>
          </w:tcPr>
          <w:p w14:paraId="3D0B0B8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0,2</w:t>
            </w:r>
          </w:p>
        </w:tc>
        <w:tc>
          <w:tcPr>
            <w:tcW w:w="305" w:type="pct"/>
            <w:tcBorders>
              <w:top w:val="nil"/>
              <w:left w:val="nil"/>
              <w:bottom w:val="nil"/>
              <w:right w:val="nil"/>
            </w:tcBorders>
            <w:shd w:val="clear" w:color="auto" w:fill="auto"/>
            <w:noWrap/>
            <w:vAlign w:val="bottom"/>
            <w:hideMark/>
          </w:tcPr>
          <w:p w14:paraId="6BC6B1D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0,2</w:t>
            </w:r>
          </w:p>
        </w:tc>
      </w:tr>
      <w:tr w:rsidR="00D83468" w:rsidRPr="00EF12AB" w14:paraId="5DCBE35E" w14:textId="77777777" w:rsidTr="00482C1E">
        <w:trPr>
          <w:trHeight w:val="220"/>
        </w:trPr>
        <w:tc>
          <w:tcPr>
            <w:tcW w:w="313" w:type="pct"/>
            <w:tcBorders>
              <w:top w:val="nil"/>
              <w:left w:val="nil"/>
              <w:bottom w:val="nil"/>
              <w:right w:val="single" w:sz="4" w:space="0" w:color="auto"/>
            </w:tcBorders>
            <w:shd w:val="clear" w:color="auto" w:fill="auto"/>
            <w:noWrap/>
            <w:vAlign w:val="bottom"/>
            <w:hideMark/>
          </w:tcPr>
          <w:p w14:paraId="7C75F4FC"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313</w:t>
            </w:r>
          </w:p>
        </w:tc>
        <w:tc>
          <w:tcPr>
            <w:tcW w:w="313" w:type="pct"/>
            <w:tcBorders>
              <w:top w:val="nil"/>
              <w:left w:val="nil"/>
              <w:bottom w:val="nil"/>
              <w:right w:val="nil"/>
            </w:tcBorders>
            <w:shd w:val="clear" w:color="auto" w:fill="auto"/>
            <w:noWrap/>
            <w:vAlign w:val="bottom"/>
            <w:hideMark/>
          </w:tcPr>
          <w:p w14:paraId="54445A3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0,3</w:t>
            </w:r>
          </w:p>
        </w:tc>
        <w:tc>
          <w:tcPr>
            <w:tcW w:w="313" w:type="pct"/>
            <w:tcBorders>
              <w:top w:val="nil"/>
              <w:left w:val="nil"/>
              <w:bottom w:val="nil"/>
              <w:right w:val="nil"/>
            </w:tcBorders>
            <w:shd w:val="clear" w:color="auto" w:fill="auto"/>
            <w:noWrap/>
            <w:vAlign w:val="bottom"/>
            <w:hideMark/>
          </w:tcPr>
          <w:p w14:paraId="5D44B9F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0,3</w:t>
            </w:r>
          </w:p>
        </w:tc>
        <w:tc>
          <w:tcPr>
            <w:tcW w:w="313" w:type="pct"/>
            <w:tcBorders>
              <w:top w:val="nil"/>
              <w:left w:val="nil"/>
              <w:bottom w:val="nil"/>
              <w:right w:val="nil"/>
            </w:tcBorders>
            <w:shd w:val="clear" w:color="auto" w:fill="auto"/>
            <w:noWrap/>
            <w:vAlign w:val="bottom"/>
            <w:hideMark/>
          </w:tcPr>
          <w:p w14:paraId="309FA42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0,2</w:t>
            </w:r>
          </w:p>
        </w:tc>
        <w:tc>
          <w:tcPr>
            <w:tcW w:w="313" w:type="pct"/>
            <w:tcBorders>
              <w:top w:val="nil"/>
              <w:left w:val="nil"/>
              <w:bottom w:val="nil"/>
              <w:right w:val="nil"/>
            </w:tcBorders>
            <w:shd w:val="clear" w:color="auto" w:fill="auto"/>
            <w:noWrap/>
            <w:vAlign w:val="bottom"/>
            <w:hideMark/>
          </w:tcPr>
          <w:p w14:paraId="7769616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0,2</w:t>
            </w:r>
          </w:p>
        </w:tc>
        <w:tc>
          <w:tcPr>
            <w:tcW w:w="313" w:type="pct"/>
            <w:tcBorders>
              <w:top w:val="nil"/>
              <w:left w:val="nil"/>
              <w:bottom w:val="nil"/>
              <w:right w:val="nil"/>
            </w:tcBorders>
            <w:shd w:val="clear" w:color="auto" w:fill="auto"/>
            <w:noWrap/>
            <w:vAlign w:val="bottom"/>
            <w:hideMark/>
          </w:tcPr>
          <w:p w14:paraId="20CB9D1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0,2</w:t>
            </w:r>
          </w:p>
        </w:tc>
        <w:tc>
          <w:tcPr>
            <w:tcW w:w="313" w:type="pct"/>
            <w:tcBorders>
              <w:top w:val="nil"/>
              <w:left w:val="nil"/>
              <w:bottom w:val="nil"/>
              <w:right w:val="nil"/>
            </w:tcBorders>
            <w:shd w:val="clear" w:color="auto" w:fill="auto"/>
            <w:noWrap/>
            <w:vAlign w:val="bottom"/>
            <w:hideMark/>
          </w:tcPr>
          <w:p w14:paraId="3E55626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0,2</w:t>
            </w:r>
          </w:p>
        </w:tc>
        <w:tc>
          <w:tcPr>
            <w:tcW w:w="313" w:type="pct"/>
            <w:tcBorders>
              <w:top w:val="nil"/>
              <w:left w:val="nil"/>
              <w:bottom w:val="nil"/>
              <w:right w:val="nil"/>
            </w:tcBorders>
            <w:shd w:val="clear" w:color="auto" w:fill="auto"/>
            <w:noWrap/>
            <w:vAlign w:val="bottom"/>
            <w:hideMark/>
          </w:tcPr>
          <w:p w14:paraId="6CADD3D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0,2</w:t>
            </w:r>
          </w:p>
        </w:tc>
        <w:tc>
          <w:tcPr>
            <w:tcW w:w="313" w:type="pct"/>
            <w:tcBorders>
              <w:top w:val="nil"/>
              <w:left w:val="nil"/>
              <w:bottom w:val="nil"/>
              <w:right w:val="nil"/>
            </w:tcBorders>
            <w:shd w:val="clear" w:color="auto" w:fill="auto"/>
            <w:noWrap/>
            <w:vAlign w:val="bottom"/>
            <w:hideMark/>
          </w:tcPr>
          <w:p w14:paraId="63A52D6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0,2</w:t>
            </w:r>
          </w:p>
        </w:tc>
        <w:tc>
          <w:tcPr>
            <w:tcW w:w="313" w:type="pct"/>
            <w:tcBorders>
              <w:top w:val="nil"/>
              <w:left w:val="nil"/>
              <w:bottom w:val="nil"/>
              <w:right w:val="nil"/>
            </w:tcBorders>
            <w:shd w:val="clear" w:color="auto" w:fill="auto"/>
            <w:noWrap/>
            <w:vAlign w:val="bottom"/>
            <w:hideMark/>
          </w:tcPr>
          <w:p w14:paraId="52CAE4B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0,2</w:t>
            </w:r>
          </w:p>
        </w:tc>
        <w:tc>
          <w:tcPr>
            <w:tcW w:w="313" w:type="pct"/>
            <w:tcBorders>
              <w:top w:val="nil"/>
              <w:left w:val="nil"/>
              <w:bottom w:val="nil"/>
              <w:right w:val="nil"/>
            </w:tcBorders>
            <w:shd w:val="clear" w:color="auto" w:fill="auto"/>
            <w:noWrap/>
            <w:vAlign w:val="bottom"/>
            <w:hideMark/>
          </w:tcPr>
          <w:p w14:paraId="4CB416D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0,2</w:t>
            </w:r>
          </w:p>
        </w:tc>
        <w:tc>
          <w:tcPr>
            <w:tcW w:w="313" w:type="pct"/>
            <w:tcBorders>
              <w:top w:val="nil"/>
              <w:left w:val="nil"/>
              <w:bottom w:val="nil"/>
              <w:right w:val="nil"/>
            </w:tcBorders>
            <w:shd w:val="clear" w:color="auto" w:fill="auto"/>
            <w:noWrap/>
            <w:vAlign w:val="bottom"/>
            <w:hideMark/>
          </w:tcPr>
          <w:p w14:paraId="33DD2D5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0,2</w:t>
            </w:r>
          </w:p>
        </w:tc>
        <w:tc>
          <w:tcPr>
            <w:tcW w:w="313" w:type="pct"/>
            <w:tcBorders>
              <w:top w:val="nil"/>
              <w:left w:val="nil"/>
              <w:bottom w:val="nil"/>
              <w:right w:val="nil"/>
            </w:tcBorders>
            <w:shd w:val="clear" w:color="auto" w:fill="auto"/>
            <w:noWrap/>
            <w:vAlign w:val="bottom"/>
            <w:hideMark/>
          </w:tcPr>
          <w:p w14:paraId="472055E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0,2</w:t>
            </w:r>
          </w:p>
        </w:tc>
        <w:tc>
          <w:tcPr>
            <w:tcW w:w="313" w:type="pct"/>
            <w:tcBorders>
              <w:top w:val="nil"/>
              <w:left w:val="nil"/>
              <w:bottom w:val="nil"/>
              <w:right w:val="nil"/>
            </w:tcBorders>
            <w:shd w:val="clear" w:color="auto" w:fill="auto"/>
            <w:noWrap/>
            <w:vAlign w:val="bottom"/>
            <w:hideMark/>
          </w:tcPr>
          <w:p w14:paraId="3E8BE10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0,2</w:t>
            </w:r>
          </w:p>
        </w:tc>
        <w:tc>
          <w:tcPr>
            <w:tcW w:w="313" w:type="pct"/>
            <w:tcBorders>
              <w:top w:val="nil"/>
              <w:left w:val="nil"/>
              <w:bottom w:val="nil"/>
              <w:right w:val="nil"/>
            </w:tcBorders>
            <w:shd w:val="clear" w:color="auto" w:fill="auto"/>
            <w:noWrap/>
            <w:vAlign w:val="bottom"/>
            <w:hideMark/>
          </w:tcPr>
          <w:p w14:paraId="17446AD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0,2</w:t>
            </w:r>
          </w:p>
        </w:tc>
        <w:tc>
          <w:tcPr>
            <w:tcW w:w="305" w:type="pct"/>
            <w:tcBorders>
              <w:top w:val="nil"/>
              <w:left w:val="nil"/>
              <w:bottom w:val="nil"/>
              <w:right w:val="nil"/>
            </w:tcBorders>
            <w:shd w:val="clear" w:color="auto" w:fill="auto"/>
            <w:noWrap/>
            <w:vAlign w:val="bottom"/>
            <w:hideMark/>
          </w:tcPr>
          <w:p w14:paraId="36C279E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0,2</w:t>
            </w:r>
          </w:p>
        </w:tc>
      </w:tr>
      <w:tr w:rsidR="00D83468" w:rsidRPr="00EF12AB" w14:paraId="453F34A5" w14:textId="77777777" w:rsidTr="00482C1E">
        <w:trPr>
          <w:trHeight w:val="220"/>
        </w:trPr>
        <w:tc>
          <w:tcPr>
            <w:tcW w:w="313" w:type="pct"/>
            <w:tcBorders>
              <w:top w:val="nil"/>
              <w:left w:val="nil"/>
              <w:bottom w:val="nil"/>
              <w:right w:val="single" w:sz="4" w:space="0" w:color="auto"/>
            </w:tcBorders>
            <w:shd w:val="clear" w:color="auto" w:fill="auto"/>
            <w:noWrap/>
            <w:vAlign w:val="bottom"/>
            <w:hideMark/>
          </w:tcPr>
          <w:p w14:paraId="71DE736C"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31A</w:t>
            </w:r>
          </w:p>
        </w:tc>
        <w:tc>
          <w:tcPr>
            <w:tcW w:w="313" w:type="pct"/>
            <w:tcBorders>
              <w:top w:val="nil"/>
              <w:left w:val="nil"/>
              <w:bottom w:val="nil"/>
              <w:right w:val="nil"/>
            </w:tcBorders>
            <w:shd w:val="clear" w:color="auto" w:fill="auto"/>
            <w:noWrap/>
            <w:vAlign w:val="bottom"/>
            <w:hideMark/>
          </w:tcPr>
          <w:p w14:paraId="7DFEF41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0,7</w:t>
            </w:r>
          </w:p>
        </w:tc>
        <w:tc>
          <w:tcPr>
            <w:tcW w:w="313" w:type="pct"/>
            <w:tcBorders>
              <w:top w:val="nil"/>
              <w:left w:val="nil"/>
              <w:bottom w:val="nil"/>
              <w:right w:val="nil"/>
            </w:tcBorders>
            <w:shd w:val="clear" w:color="auto" w:fill="auto"/>
            <w:noWrap/>
            <w:vAlign w:val="bottom"/>
            <w:hideMark/>
          </w:tcPr>
          <w:p w14:paraId="38E7DC5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0,6</w:t>
            </w:r>
          </w:p>
        </w:tc>
        <w:tc>
          <w:tcPr>
            <w:tcW w:w="313" w:type="pct"/>
            <w:tcBorders>
              <w:top w:val="nil"/>
              <w:left w:val="nil"/>
              <w:bottom w:val="nil"/>
              <w:right w:val="nil"/>
            </w:tcBorders>
            <w:shd w:val="clear" w:color="auto" w:fill="auto"/>
            <w:noWrap/>
            <w:vAlign w:val="bottom"/>
            <w:hideMark/>
          </w:tcPr>
          <w:p w14:paraId="31FDE84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0,7</w:t>
            </w:r>
          </w:p>
        </w:tc>
        <w:tc>
          <w:tcPr>
            <w:tcW w:w="313" w:type="pct"/>
            <w:tcBorders>
              <w:top w:val="nil"/>
              <w:left w:val="nil"/>
              <w:bottom w:val="nil"/>
              <w:right w:val="nil"/>
            </w:tcBorders>
            <w:shd w:val="clear" w:color="auto" w:fill="auto"/>
            <w:noWrap/>
            <w:vAlign w:val="bottom"/>
            <w:hideMark/>
          </w:tcPr>
          <w:p w14:paraId="74C4B55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0,6</w:t>
            </w:r>
          </w:p>
        </w:tc>
        <w:tc>
          <w:tcPr>
            <w:tcW w:w="313" w:type="pct"/>
            <w:tcBorders>
              <w:top w:val="nil"/>
              <w:left w:val="nil"/>
              <w:bottom w:val="nil"/>
              <w:right w:val="nil"/>
            </w:tcBorders>
            <w:shd w:val="clear" w:color="auto" w:fill="auto"/>
            <w:noWrap/>
            <w:vAlign w:val="bottom"/>
            <w:hideMark/>
          </w:tcPr>
          <w:p w14:paraId="396EE59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0,7</w:t>
            </w:r>
          </w:p>
        </w:tc>
        <w:tc>
          <w:tcPr>
            <w:tcW w:w="313" w:type="pct"/>
            <w:tcBorders>
              <w:top w:val="nil"/>
              <w:left w:val="nil"/>
              <w:bottom w:val="nil"/>
              <w:right w:val="nil"/>
            </w:tcBorders>
            <w:shd w:val="clear" w:color="auto" w:fill="auto"/>
            <w:noWrap/>
            <w:vAlign w:val="bottom"/>
            <w:hideMark/>
          </w:tcPr>
          <w:p w14:paraId="6E6A90D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0,7</w:t>
            </w:r>
          </w:p>
        </w:tc>
        <w:tc>
          <w:tcPr>
            <w:tcW w:w="313" w:type="pct"/>
            <w:tcBorders>
              <w:top w:val="nil"/>
              <w:left w:val="nil"/>
              <w:bottom w:val="nil"/>
              <w:right w:val="nil"/>
            </w:tcBorders>
            <w:shd w:val="clear" w:color="auto" w:fill="auto"/>
            <w:noWrap/>
            <w:vAlign w:val="bottom"/>
            <w:hideMark/>
          </w:tcPr>
          <w:p w14:paraId="09448BA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0,6</w:t>
            </w:r>
          </w:p>
        </w:tc>
        <w:tc>
          <w:tcPr>
            <w:tcW w:w="313" w:type="pct"/>
            <w:tcBorders>
              <w:top w:val="nil"/>
              <w:left w:val="nil"/>
              <w:bottom w:val="nil"/>
              <w:right w:val="nil"/>
            </w:tcBorders>
            <w:shd w:val="clear" w:color="auto" w:fill="auto"/>
            <w:noWrap/>
            <w:vAlign w:val="bottom"/>
            <w:hideMark/>
          </w:tcPr>
          <w:p w14:paraId="25ADB0C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0,6</w:t>
            </w:r>
          </w:p>
        </w:tc>
        <w:tc>
          <w:tcPr>
            <w:tcW w:w="313" w:type="pct"/>
            <w:tcBorders>
              <w:top w:val="nil"/>
              <w:left w:val="nil"/>
              <w:bottom w:val="nil"/>
              <w:right w:val="nil"/>
            </w:tcBorders>
            <w:shd w:val="clear" w:color="auto" w:fill="auto"/>
            <w:noWrap/>
            <w:vAlign w:val="bottom"/>
            <w:hideMark/>
          </w:tcPr>
          <w:p w14:paraId="13637D7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0,7</w:t>
            </w:r>
          </w:p>
        </w:tc>
        <w:tc>
          <w:tcPr>
            <w:tcW w:w="313" w:type="pct"/>
            <w:tcBorders>
              <w:top w:val="nil"/>
              <w:left w:val="nil"/>
              <w:bottom w:val="nil"/>
              <w:right w:val="nil"/>
            </w:tcBorders>
            <w:shd w:val="clear" w:color="auto" w:fill="auto"/>
            <w:noWrap/>
            <w:vAlign w:val="bottom"/>
            <w:hideMark/>
          </w:tcPr>
          <w:p w14:paraId="6AD1EAE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0,7</w:t>
            </w:r>
          </w:p>
        </w:tc>
        <w:tc>
          <w:tcPr>
            <w:tcW w:w="313" w:type="pct"/>
            <w:tcBorders>
              <w:top w:val="nil"/>
              <w:left w:val="nil"/>
              <w:bottom w:val="nil"/>
              <w:right w:val="nil"/>
            </w:tcBorders>
            <w:shd w:val="clear" w:color="auto" w:fill="auto"/>
            <w:noWrap/>
            <w:vAlign w:val="bottom"/>
            <w:hideMark/>
          </w:tcPr>
          <w:p w14:paraId="122E104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0,7</w:t>
            </w:r>
          </w:p>
        </w:tc>
        <w:tc>
          <w:tcPr>
            <w:tcW w:w="313" w:type="pct"/>
            <w:tcBorders>
              <w:top w:val="nil"/>
              <w:left w:val="nil"/>
              <w:bottom w:val="nil"/>
              <w:right w:val="nil"/>
            </w:tcBorders>
            <w:shd w:val="clear" w:color="auto" w:fill="auto"/>
            <w:noWrap/>
            <w:vAlign w:val="bottom"/>
            <w:hideMark/>
          </w:tcPr>
          <w:p w14:paraId="0C33B55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0,8</w:t>
            </w:r>
          </w:p>
        </w:tc>
        <w:tc>
          <w:tcPr>
            <w:tcW w:w="313" w:type="pct"/>
            <w:tcBorders>
              <w:top w:val="nil"/>
              <w:left w:val="nil"/>
              <w:bottom w:val="nil"/>
              <w:right w:val="nil"/>
            </w:tcBorders>
            <w:shd w:val="clear" w:color="auto" w:fill="auto"/>
            <w:noWrap/>
            <w:vAlign w:val="bottom"/>
            <w:hideMark/>
          </w:tcPr>
          <w:p w14:paraId="36C05E8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0,8</w:t>
            </w:r>
          </w:p>
        </w:tc>
        <w:tc>
          <w:tcPr>
            <w:tcW w:w="313" w:type="pct"/>
            <w:tcBorders>
              <w:top w:val="nil"/>
              <w:left w:val="nil"/>
              <w:bottom w:val="nil"/>
              <w:right w:val="nil"/>
            </w:tcBorders>
            <w:shd w:val="clear" w:color="auto" w:fill="auto"/>
            <w:noWrap/>
            <w:vAlign w:val="bottom"/>
            <w:hideMark/>
          </w:tcPr>
          <w:p w14:paraId="0CF793C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0,8</w:t>
            </w:r>
          </w:p>
        </w:tc>
        <w:tc>
          <w:tcPr>
            <w:tcW w:w="305" w:type="pct"/>
            <w:tcBorders>
              <w:top w:val="nil"/>
              <w:left w:val="nil"/>
              <w:bottom w:val="nil"/>
              <w:right w:val="nil"/>
            </w:tcBorders>
            <w:shd w:val="clear" w:color="auto" w:fill="auto"/>
            <w:noWrap/>
            <w:vAlign w:val="bottom"/>
            <w:hideMark/>
          </w:tcPr>
          <w:p w14:paraId="10EBE86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0,8</w:t>
            </w:r>
          </w:p>
        </w:tc>
      </w:tr>
      <w:tr w:rsidR="00D83468" w:rsidRPr="00EF12AB" w14:paraId="700B8652" w14:textId="77777777" w:rsidTr="00482C1E">
        <w:trPr>
          <w:trHeight w:val="220"/>
        </w:trPr>
        <w:tc>
          <w:tcPr>
            <w:tcW w:w="313" w:type="pct"/>
            <w:tcBorders>
              <w:top w:val="nil"/>
              <w:left w:val="nil"/>
              <w:bottom w:val="nil"/>
              <w:right w:val="single" w:sz="4" w:space="0" w:color="auto"/>
            </w:tcBorders>
            <w:shd w:val="clear" w:color="auto" w:fill="auto"/>
            <w:noWrap/>
            <w:vAlign w:val="bottom"/>
            <w:hideMark/>
          </w:tcPr>
          <w:p w14:paraId="24D3827F"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31B</w:t>
            </w:r>
          </w:p>
        </w:tc>
        <w:tc>
          <w:tcPr>
            <w:tcW w:w="313" w:type="pct"/>
            <w:tcBorders>
              <w:top w:val="nil"/>
              <w:left w:val="nil"/>
              <w:bottom w:val="nil"/>
              <w:right w:val="nil"/>
            </w:tcBorders>
            <w:shd w:val="clear" w:color="auto" w:fill="auto"/>
            <w:noWrap/>
            <w:vAlign w:val="bottom"/>
            <w:hideMark/>
          </w:tcPr>
          <w:p w14:paraId="614212D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0,7</w:t>
            </w:r>
          </w:p>
        </w:tc>
        <w:tc>
          <w:tcPr>
            <w:tcW w:w="313" w:type="pct"/>
            <w:tcBorders>
              <w:top w:val="nil"/>
              <w:left w:val="nil"/>
              <w:bottom w:val="nil"/>
              <w:right w:val="nil"/>
            </w:tcBorders>
            <w:shd w:val="clear" w:color="auto" w:fill="auto"/>
            <w:noWrap/>
            <w:vAlign w:val="bottom"/>
            <w:hideMark/>
          </w:tcPr>
          <w:p w14:paraId="3ED9674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0,8</w:t>
            </w:r>
          </w:p>
        </w:tc>
        <w:tc>
          <w:tcPr>
            <w:tcW w:w="313" w:type="pct"/>
            <w:tcBorders>
              <w:top w:val="nil"/>
              <w:left w:val="nil"/>
              <w:bottom w:val="nil"/>
              <w:right w:val="nil"/>
            </w:tcBorders>
            <w:shd w:val="clear" w:color="auto" w:fill="auto"/>
            <w:noWrap/>
            <w:vAlign w:val="bottom"/>
            <w:hideMark/>
          </w:tcPr>
          <w:p w14:paraId="355B9F8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0,8</w:t>
            </w:r>
          </w:p>
        </w:tc>
        <w:tc>
          <w:tcPr>
            <w:tcW w:w="313" w:type="pct"/>
            <w:tcBorders>
              <w:top w:val="nil"/>
              <w:left w:val="nil"/>
              <w:bottom w:val="nil"/>
              <w:right w:val="nil"/>
            </w:tcBorders>
            <w:shd w:val="clear" w:color="auto" w:fill="auto"/>
            <w:noWrap/>
            <w:vAlign w:val="bottom"/>
            <w:hideMark/>
          </w:tcPr>
          <w:p w14:paraId="1702DEC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0,8</w:t>
            </w:r>
          </w:p>
        </w:tc>
        <w:tc>
          <w:tcPr>
            <w:tcW w:w="313" w:type="pct"/>
            <w:tcBorders>
              <w:top w:val="nil"/>
              <w:left w:val="nil"/>
              <w:bottom w:val="nil"/>
              <w:right w:val="nil"/>
            </w:tcBorders>
            <w:shd w:val="clear" w:color="auto" w:fill="auto"/>
            <w:noWrap/>
            <w:vAlign w:val="bottom"/>
            <w:hideMark/>
          </w:tcPr>
          <w:p w14:paraId="642818C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0,7</w:t>
            </w:r>
          </w:p>
        </w:tc>
        <w:tc>
          <w:tcPr>
            <w:tcW w:w="313" w:type="pct"/>
            <w:tcBorders>
              <w:top w:val="nil"/>
              <w:left w:val="nil"/>
              <w:bottom w:val="nil"/>
              <w:right w:val="nil"/>
            </w:tcBorders>
            <w:shd w:val="clear" w:color="auto" w:fill="auto"/>
            <w:noWrap/>
            <w:vAlign w:val="bottom"/>
            <w:hideMark/>
          </w:tcPr>
          <w:p w14:paraId="714B90D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0,7</w:t>
            </w:r>
          </w:p>
        </w:tc>
        <w:tc>
          <w:tcPr>
            <w:tcW w:w="313" w:type="pct"/>
            <w:tcBorders>
              <w:top w:val="nil"/>
              <w:left w:val="nil"/>
              <w:bottom w:val="nil"/>
              <w:right w:val="nil"/>
            </w:tcBorders>
            <w:shd w:val="clear" w:color="auto" w:fill="auto"/>
            <w:noWrap/>
            <w:vAlign w:val="bottom"/>
            <w:hideMark/>
          </w:tcPr>
          <w:p w14:paraId="7B0150D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0,7</w:t>
            </w:r>
          </w:p>
        </w:tc>
        <w:tc>
          <w:tcPr>
            <w:tcW w:w="313" w:type="pct"/>
            <w:tcBorders>
              <w:top w:val="nil"/>
              <w:left w:val="nil"/>
              <w:bottom w:val="nil"/>
              <w:right w:val="nil"/>
            </w:tcBorders>
            <w:shd w:val="clear" w:color="auto" w:fill="auto"/>
            <w:noWrap/>
            <w:vAlign w:val="bottom"/>
            <w:hideMark/>
          </w:tcPr>
          <w:p w14:paraId="7C86365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0,7</w:t>
            </w:r>
          </w:p>
        </w:tc>
        <w:tc>
          <w:tcPr>
            <w:tcW w:w="313" w:type="pct"/>
            <w:tcBorders>
              <w:top w:val="nil"/>
              <w:left w:val="nil"/>
              <w:bottom w:val="nil"/>
              <w:right w:val="nil"/>
            </w:tcBorders>
            <w:shd w:val="clear" w:color="auto" w:fill="auto"/>
            <w:noWrap/>
            <w:vAlign w:val="bottom"/>
            <w:hideMark/>
          </w:tcPr>
          <w:p w14:paraId="43E0A94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0,7</w:t>
            </w:r>
          </w:p>
        </w:tc>
        <w:tc>
          <w:tcPr>
            <w:tcW w:w="313" w:type="pct"/>
            <w:tcBorders>
              <w:top w:val="nil"/>
              <w:left w:val="nil"/>
              <w:bottom w:val="nil"/>
              <w:right w:val="nil"/>
            </w:tcBorders>
            <w:shd w:val="clear" w:color="auto" w:fill="auto"/>
            <w:noWrap/>
            <w:vAlign w:val="bottom"/>
            <w:hideMark/>
          </w:tcPr>
          <w:p w14:paraId="1CCA459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0,7</w:t>
            </w:r>
          </w:p>
        </w:tc>
        <w:tc>
          <w:tcPr>
            <w:tcW w:w="313" w:type="pct"/>
            <w:tcBorders>
              <w:top w:val="nil"/>
              <w:left w:val="nil"/>
              <w:bottom w:val="nil"/>
              <w:right w:val="nil"/>
            </w:tcBorders>
            <w:shd w:val="clear" w:color="auto" w:fill="auto"/>
            <w:noWrap/>
            <w:vAlign w:val="bottom"/>
            <w:hideMark/>
          </w:tcPr>
          <w:p w14:paraId="16DC419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0,8</w:t>
            </w:r>
          </w:p>
        </w:tc>
        <w:tc>
          <w:tcPr>
            <w:tcW w:w="313" w:type="pct"/>
            <w:tcBorders>
              <w:top w:val="nil"/>
              <w:left w:val="nil"/>
              <w:bottom w:val="nil"/>
              <w:right w:val="nil"/>
            </w:tcBorders>
            <w:shd w:val="clear" w:color="auto" w:fill="auto"/>
            <w:noWrap/>
            <w:vAlign w:val="bottom"/>
            <w:hideMark/>
          </w:tcPr>
          <w:p w14:paraId="1ACD1D3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0,8</w:t>
            </w:r>
          </w:p>
        </w:tc>
        <w:tc>
          <w:tcPr>
            <w:tcW w:w="313" w:type="pct"/>
            <w:tcBorders>
              <w:top w:val="nil"/>
              <w:left w:val="nil"/>
              <w:bottom w:val="nil"/>
              <w:right w:val="nil"/>
            </w:tcBorders>
            <w:shd w:val="clear" w:color="auto" w:fill="auto"/>
            <w:noWrap/>
            <w:vAlign w:val="bottom"/>
            <w:hideMark/>
          </w:tcPr>
          <w:p w14:paraId="49E78FC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0,8</w:t>
            </w:r>
          </w:p>
        </w:tc>
        <w:tc>
          <w:tcPr>
            <w:tcW w:w="313" w:type="pct"/>
            <w:tcBorders>
              <w:top w:val="nil"/>
              <w:left w:val="nil"/>
              <w:bottom w:val="nil"/>
              <w:right w:val="nil"/>
            </w:tcBorders>
            <w:shd w:val="clear" w:color="auto" w:fill="auto"/>
            <w:noWrap/>
            <w:vAlign w:val="bottom"/>
            <w:hideMark/>
          </w:tcPr>
          <w:p w14:paraId="53832D8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0,8</w:t>
            </w:r>
          </w:p>
        </w:tc>
        <w:tc>
          <w:tcPr>
            <w:tcW w:w="305" w:type="pct"/>
            <w:tcBorders>
              <w:top w:val="nil"/>
              <w:left w:val="nil"/>
              <w:bottom w:val="nil"/>
              <w:right w:val="nil"/>
            </w:tcBorders>
            <w:shd w:val="clear" w:color="auto" w:fill="auto"/>
            <w:noWrap/>
            <w:vAlign w:val="bottom"/>
            <w:hideMark/>
          </w:tcPr>
          <w:p w14:paraId="6A76F11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0,8</w:t>
            </w:r>
          </w:p>
        </w:tc>
      </w:tr>
      <w:tr w:rsidR="00D83468" w:rsidRPr="00EF12AB" w14:paraId="6D929975" w14:textId="77777777" w:rsidTr="00482C1E">
        <w:trPr>
          <w:trHeight w:val="220"/>
        </w:trPr>
        <w:tc>
          <w:tcPr>
            <w:tcW w:w="313" w:type="pct"/>
            <w:tcBorders>
              <w:top w:val="nil"/>
              <w:left w:val="nil"/>
              <w:bottom w:val="nil"/>
              <w:right w:val="single" w:sz="4" w:space="0" w:color="auto"/>
            </w:tcBorders>
            <w:shd w:val="clear" w:color="auto" w:fill="auto"/>
            <w:noWrap/>
            <w:vAlign w:val="bottom"/>
            <w:hideMark/>
          </w:tcPr>
          <w:p w14:paraId="052CF3E0"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323</w:t>
            </w:r>
          </w:p>
        </w:tc>
        <w:tc>
          <w:tcPr>
            <w:tcW w:w="313" w:type="pct"/>
            <w:tcBorders>
              <w:top w:val="nil"/>
              <w:left w:val="nil"/>
              <w:bottom w:val="nil"/>
              <w:right w:val="nil"/>
            </w:tcBorders>
            <w:shd w:val="clear" w:color="auto" w:fill="auto"/>
            <w:noWrap/>
            <w:vAlign w:val="bottom"/>
            <w:hideMark/>
          </w:tcPr>
          <w:p w14:paraId="2894840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0,4</w:t>
            </w:r>
          </w:p>
        </w:tc>
        <w:tc>
          <w:tcPr>
            <w:tcW w:w="313" w:type="pct"/>
            <w:tcBorders>
              <w:top w:val="nil"/>
              <w:left w:val="nil"/>
              <w:bottom w:val="nil"/>
              <w:right w:val="nil"/>
            </w:tcBorders>
            <w:shd w:val="clear" w:color="auto" w:fill="auto"/>
            <w:noWrap/>
            <w:vAlign w:val="bottom"/>
            <w:hideMark/>
          </w:tcPr>
          <w:p w14:paraId="649B095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0,4</w:t>
            </w:r>
          </w:p>
        </w:tc>
        <w:tc>
          <w:tcPr>
            <w:tcW w:w="313" w:type="pct"/>
            <w:tcBorders>
              <w:top w:val="nil"/>
              <w:left w:val="nil"/>
              <w:bottom w:val="nil"/>
              <w:right w:val="nil"/>
            </w:tcBorders>
            <w:shd w:val="clear" w:color="auto" w:fill="auto"/>
            <w:noWrap/>
            <w:vAlign w:val="bottom"/>
            <w:hideMark/>
          </w:tcPr>
          <w:p w14:paraId="2AC1486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0,4</w:t>
            </w:r>
          </w:p>
        </w:tc>
        <w:tc>
          <w:tcPr>
            <w:tcW w:w="313" w:type="pct"/>
            <w:tcBorders>
              <w:top w:val="nil"/>
              <w:left w:val="nil"/>
              <w:bottom w:val="nil"/>
              <w:right w:val="nil"/>
            </w:tcBorders>
            <w:shd w:val="clear" w:color="auto" w:fill="auto"/>
            <w:noWrap/>
            <w:vAlign w:val="bottom"/>
            <w:hideMark/>
          </w:tcPr>
          <w:p w14:paraId="5403B1C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0,4</w:t>
            </w:r>
          </w:p>
        </w:tc>
        <w:tc>
          <w:tcPr>
            <w:tcW w:w="313" w:type="pct"/>
            <w:tcBorders>
              <w:top w:val="nil"/>
              <w:left w:val="nil"/>
              <w:bottom w:val="nil"/>
              <w:right w:val="nil"/>
            </w:tcBorders>
            <w:shd w:val="clear" w:color="auto" w:fill="auto"/>
            <w:noWrap/>
            <w:vAlign w:val="bottom"/>
            <w:hideMark/>
          </w:tcPr>
          <w:p w14:paraId="2CC7B34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0,4</w:t>
            </w:r>
          </w:p>
        </w:tc>
        <w:tc>
          <w:tcPr>
            <w:tcW w:w="313" w:type="pct"/>
            <w:tcBorders>
              <w:top w:val="nil"/>
              <w:left w:val="nil"/>
              <w:bottom w:val="nil"/>
              <w:right w:val="nil"/>
            </w:tcBorders>
            <w:shd w:val="clear" w:color="auto" w:fill="auto"/>
            <w:noWrap/>
            <w:vAlign w:val="bottom"/>
            <w:hideMark/>
          </w:tcPr>
          <w:p w14:paraId="0436578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0,4</w:t>
            </w:r>
          </w:p>
        </w:tc>
        <w:tc>
          <w:tcPr>
            <w:tcW w:w="313" w:type="pct"/>
            <w:tcBorders>
              <w:top w:val="nil"/>
              <w:left w:val="nil"/>
              <w:bottom w:val="nil"/>
              <w:right w:val="nil"/>
            </w:tcBorders>
            <w:shd w:val="clear" w:color="auto" w:fill="auto"/>
            <w:noWrap/>
            <w:vAlign w:val="bottom"/>
            <w:hideMark/>
          </w:tcPr>
          <w:p w14:paraId="33C9C07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0,3</w:t>
            </w:r>
          </w:p>
        </w:tc>
        <w:tc>
          <w:tcPr>
            <w:tcW w:w="313" w:type="pct"/>
            <w:tcBorders>
              <w:top w:val="nil"/>
              <w:left w:val="nil"/>
              <w:bottom w:val="nil"/>
              <w:right w:val="nil"/>
            </w:tcBorders>
            <w:shd w:val="clear" w:color="auto" w:fill="auto"/>
            <w:noWrap/>
            <w:vAlign w:val="bottom"/>
            <w:hideMark/>
          </w:tcPr>
          <w:p w14:paraId="5DE9AC4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0,2</w:t>
            </w:r>
          </w:p>
        </w:tc>
        <w:tc>
          <w:tcPr>
            <w:tcW w:w="313" w:type="pct"/>
            <w:tcBorders>
              <w:top w:val="nil"/>
              <w:left w:val="nil"/>
              <w:bottom w:val="nil"/>
              <w:right w:val="nil"/>
            </w:tcBorders>
            <w:shd w:val="clear" w:color="auto" w:fill="auto"/>
            <w:noWrap/>
            <w:vAlign w:val="bottom"/>
            <w:hideMark/>
          </w:tcPr>
          <w:p w14:paraId="68834D8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0,3</w:t>
            </w:r>
          </w:p>
        </w:tc>
        <w:tc>
          <w:tcPr>
            <w:tcW w:w="313" w:type="pct"/>
            <w:tcBorders>
              <w:top w:val="nil"/>
              <w:left w:val="nil"/>
              <w:bottom w:val="nil"/>
              <w:right w:val="nil"/>
            </w:tcBorders>
            <w:shd w:val="clear" w:color="auto" w:fill="auto"/>
            <w:noWrap/>
            <w:vAlign w:val="bottom"/>
            <w:hideMark/>
          </w:tcPr>
          <w:p w14:paraId="1042FCA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0,3</w:t>
            </w:r>
          </w:p>
        </w:tc>
        <w:tc>
          <w:tcPr>
            <w:tcW w:w="313" w:type="pct"/>
            <w:tcBorders>
              <w:top w:val="nil"/>
              <w:left w:val="nil"/>
              <w:bottom w:val="nil"/>
              <w:right w:val="nil"/>
            </w:tcBorders>
            <w:shd w:val="clear" w:color="auto" w:fill="auto"/>
            <w:noWrap/>
            <w:vAlign w:val="bottom"/>
            <w:hideMark/>
          </w:tcPr>
          <w:p w14:paraId="74E46C9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0,4</w:t>
            </w:r>
          </w:p>
        </w:tc>
        <w:tc>
          <w:tcPr>
            <w:tcW w:w="313" w:type="pct"/>
            <w:tcBorders>
              <w:top w:val="nil"/>
              <w:left w:val="nil"/>
              <w:bottom w:val="nil"/>
              <w:right w:val="nil"/>
            </w:tcBorders>
            <w:shd w:val="clear" w:color="auto" w:fill="auto"/>
            <w:noWrap/>
            <w:vAlign w:val="bottom"/>
            <w:hideMark/>
          </w:tcPr>
          <w:p w14:paraId="7A278ED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0,4</w:t>
            </w:r>
          </w:p>
        </w:tc>
        <w:tc>
          <w:tcPr>
            <w:tcW w:w="313" w:type="pct"/>
            <w:tcBorders>
              <w:top w:val="nil"/>
              <w:left w:val="nil"/>
              <w:bottom w:val="nil"/>
              <w:right w:val="nil"/>
            </w:tcBorders>
            <w:shd w:val="clear" w:color="auto" w:fill="auto"/>
            <w:noWrap/>
            <w:vAlign w:val="bottom"/>
            <w:hideMark/>
          </w:tcPr>
          <w:p w14:paraId="5AA0873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0,4</w:t>
            </w:r>
          </w:p>
        </w:tc>
        <w:tc>
          <w:tcPr>
            <w:tcW w:w="313" w:type="pct"/>
            <w:tcBorders>
              <w:top w:val="nil"/>
              <w:left w:val="nil"/>
              <w:bottom w:val="nil"/>
              <w:right w:val="nil"/>
            </w:tcBorders>
            <w:shd w:val="clear" w:color="auto" w:fill="auto"/>
            <w:noWrap/>
            <w:vAlign w:val="bottom"/>
            <w:hideMark/>
          </w:tcPr>
          <w:p w14:paraId="5B70BF4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0,3</w:t>
            </w:r>
          </w:p>
        </w:tc>
        <w:tc>
          <w:tcPr>
            <w:tcW w:w="305" w:type="pct"/>
            <w:tcBorders>
              <w:top w:val="nil"/>
              <w:left w:val="nil"/>
              <w:bottom w:val="nil"/>
              <w:right w:val="nil"/>
            </w:tcBorders>
            <w:shd w:val="clear" w:color="auto" w:fill="auto"/>
            <w:noWrap/>
            <w:vAlign w:val="bottom"/>
            <w:hideMark/>
          </w:tcPr>
          <w:p w14:paraId="0F6695E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0,5</w:t>
            </w:r>
          </w:p>
        </w:tc>
      </w:tr>
      <w:tr w:rsidR="00D83468" w:rsidRPr="00EF12AB" w14:paraId="6EA96053" w14:textId="77777777" w:rsidTr="00482C1E">
        <w:trPr>
          <w:trHeight w:val="220"/>
        </w:trPr>
        <w:tc>
          <w:tcPr>
            <w:tcW w:w="313" w:type="pct"/>
            <w:tcBorders>
              <w:top w:val="nil"/>
              <w:left w:val="nil"/>
              <w:bottom w:val="nil"/>
              <w:right w:val="single" w:sz="4" w:space="0" w:color="auto"/>
            </w:tcBorders>
            <w:shd w:val="clear" w:color="auto" w:fill="auto"/>
            <w:noWrap/>
            <w:vAlign w:val="bottom"/>
            <w:hideMark/>
          </w:tcPr>
          <w:p w14:paraId="2C162114"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32A</w:t>
            </w:r>
          </w:p>
        </w:tc>
        <w:tc>
          <w:tcPr>
            <w:tcW w:w="313" w:type="pct"/>
            <w:tcBorders>
              <w:top w:val="nil"/>
              <w:left w:val="nil"/>
              <w:bottom w:val="nil"/>
              <w:right w:val="nil"/>
            </w:tcBorders>
            <w:shd w:val="clear" w:color="auto" w:fill="auto"/>
            <w:noWrap/>
            <w:vAlign w:val="bottom"/>
            <w:hideMark/>
          </w:tcPr>
          <w:p w14:paraId="67FFD49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0,3</w:t>
            </w:r>
          </w:p>
        </w:tc>
        <w:tc>
          <w:tcPr>
            <w:tcW w:w="313" w:type="pct"/>
            <w:tcBorders>
              <w:top w:val="nil"/>
              <w:left w:val="nil"/>
              <w:bottom w:val="nil"/>
              <w:right w:val="nil"/>
            </w:tcBorders>
            <w:shd w:val="clear" w:color="auto" w:fill="auto"/>
            <w:noWrap/>
            <w:vAlign w:val="bottom"/>
            <w:hideMark/>
          </w:tcPr>
          <w:p w14:paraId="5C8C1E1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0,3</w:t>
            </w:r>
          </w:p>
        </w:tc>
        <w:tc>
          <w:tcPr>
            <w:tcW w:w="313" w:type="pct"/>
            <w:tcBorders>
              <w:top w:val="nil"/>
              <w:left w:val="nil"/>
              <w:bottom w:val="nil"/>
              <w:right w:val="nil"/>
            </w:tcBorders>
            <w:shd w:val="clear" w:color="auto" w:fill="auto"/>
            <w:noWrap/>
            <w:vAlign w:val="bottom"/>
            <w:hideMark/>
          </w:tcPr>
          <w:p w14:paraId="066A514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0,3</w:t>
            </w:r>
          </w:p>
        </w:tc>
        <w:tc>
          <w:tcPr>
            <w:tcW w:w="313" w:type="pct"/>
            <w:tcBorders>
              <w:top w:val="nil"/>
              <w:left w:val="nil"/>
              <w:bottom w:val="nil"/>
              <w:right w:val="nil"/>
            </w:tcBorders>
            <w:shd w:val="clear" w:color="auto" w:fill="auto"/>
            <w:noWrap/>
            <w:vAlign w:val="bottom"/>
            <w:hideMark/>
          </w:tcPr>
          <w:p w14:paraId="37BC3E1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0,3</w:t>
            </w:r>
          </w:p>
        </w:tc>
        <w:tc>
          <w:tcPr>
            <w:tcW w:w="313" w:type="pct"/>
            <w:tcBorders>
              <w:top w:val="nil"/>
              <w:left w:val="nil"/>
              <w:bottom w:val="nil"/>
              <w:right w:val="nil"/>
            </w:tcBorders>
            <w:shd w:val="clear" w:color="auto" w:fill="auto"/>
            <w:noWrap/>
            <w:vAlign w:val="bottom"/>
            <w:hideMark/>
          </w:tcPr>
          <w:p w14:paraId="4BA6245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0,3</w:t>
            </w:r>
          </w:p>
        </w:tc>
        <w:tc>
          <w:tcPr>
            <w:tcW w:w="313" w:type="pct"/>
            <w:tcBorders>
              <w:top w:val="nil"/>
              <w:left w:val="nil"/>
              <w:bottom w:val="nil"/>
              <w:right w:val="nil"/>
            </w:tcBorders>
            <w:shd w:val="clear" w:color="auto" w:fill="auto"/>
            <w:noWrap/>
            <w:vAlign w:val="bottom"/>
            <w:hideMark/>
          </w:tcPr>
          <w:p w14:paraId="3FCDC5D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0,3</w:t>
            </w:r>
          </w:p>
        </w:tc>
        <w:tc>
          <w:tcPr>
            <w:tcW w:w="313" w:type="pct"/>
            <w:tcBorders>
              <w:top w:val="nil"/>
              <w:left w:val="nil"/>
              <w:bottom w:val="nil"/>
              <w:right w:val="nil"/>
            </w:tcBorders>
            <w:shd w:val="clear" w:color="auto" w:fill="auto"/>
            <w:noWrap/>
            <w:vAlign w:val="bottom"/>
            <w:hideMark/>
          </w:tcPr>
          <w:p w14:paraId="542CDDC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0,2</w:t>
            </w:r>
          </w:p>
        </w:tc>
        <w:tc>
          <w:tcPr>
            <w:tcW w:w="313" w:type="pct"/>
            <w:tcBorders>
              <w:top w:val="nil"/>
              <w:left w:val="nil"/>
              <w:bottom w:val="nil"/>
              <w:right w:val="nil"/>
            </w:tcBorders>
            <w:shd w:val="clear" w:color="auto" w:fill="auto"/>
            <w:noWrap/>
            <w:vAlign w:val="bottom"/>
            <w:hideMark/>
          </w:tcPr>
          <w:p w14:paraId="5845902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0,2</w:t>
            </w:r>
          </w:p>
        </w:tc>
        <w:tc>
          <w:tcPr>
            <w:tcW w:w="313" w:type="pct"/>
            <w:tcBorders>
              <w:top w:val="nil"/>
              <w:left w:val="nil"/>
              <w:bottom w:val="nil"/>
              <w:right w:val="nil"/>
            </w:tcBorders>
            <w:shd w:val="clear" w:color="auto" w:fill="auto"/>
            <w:noWrap/>
            <w:vAlign w:val="bottom"/>
            <w:hideMark/>
          </w:tcPr>
          <w:p w14:paraId="7FB83F7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0,2</w:t>
            </w:r>
          </w:p>
        </w:tc>
        <w:tc>
          <w:tcPr>
            <w:tcW w:w="313" w:type="pct"/>
            <w:tcBorders>
              <w:top w:val="nil"/>
              <w:left w:val="nil"/>
              <w:bottom w:val="nil"/>
              <w:right w:val="nil"/>
            </w:tcBorders>
            <w:shd w:val="clear" w:color="auto" w:fill="auto"/>
            <w:noWrap/>
            <w:vAlign w:val="bottom"/>
            <w:hideMark/>
          </w:tcPr>
          <w:p w14:paraId="5A66EE5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0,2</w:t>
            </w:r>
          </w:p>
        </w:tc>
        <w:tc>
          <w:tcPr>
            <w:tcW w:w="313" w:type="pct"/>
            <w:tcBorders>
              <w:top w:val="nil"/>
              <w:left w:val="nil"/>
              <w:bottom w:val="nil"/>
              <w:right w:val="nil"/>
            </w:tcBorders>
            <w:shd w:val="clear" w:color="auto" w:fill="auto"/>
            <w:noWrap/>
            <w:vAlign w:val="bottom"/>
            <w:hideMark/>
          </w:tcPr>
          <w:p w14:paraId="39D2C8F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0,2</w:t>
            </w:r>
          </w:p>
        </w:tc>
        <w:tc>
          <w:tcPr>
            <w:tcW w:w="313" w:type="pct"/>
            <w:tcBorders>
              <w:top w:val="nil"/>
              <w:left w:val="nil"/>
              <w:bottom w:val="nil"/>
              <w:right w:val="nil"/>
            </w:tcBorders>
            <w:shd w:val="clear" w:color="auto" w:fill="auto"/>
            <w:noWrap/>
            <w:vAlign w:val="bottom"/>
            <w:hideMark/>
          </w:tcPr>
          <w:p w14:paraId="66737BA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0,2</w:t>
            </w:r>
          </w:p>
        </w:tc>
        <w:tc>
          <w:tcPr>
            <w:tcW w:w="313" w:type="pct"/>
            <w:tcBorders>
              <w:top w:val="nil"/>
              <w:left w:val="nil"/>
              <w:bottom w:val="nil"/>
              <w:right w:val="nil"/>
            </w:tcBorders>
            <w:shd w:val="clear" w:color="auto" w:fill="auto"/>
            <w:noWrap/>
            <w:vAlign w:val="bottom"/>
            <w:hideMark/>
          </w:tcPr>
          <w:p w14:paraId="775B6EA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0,2</w:t>
            </w:r>
          </w:p>
        </w:tc>
        <w:tc>
          <w:tcPr>
            <w:tcW w:w="313" w:type="pct"/>
            <w:tcBorders>
              <w:top w:val="nil"/>
              <w:left w:val="nil"/>
              <w:bottom w:val="nil"/>
              <w:right w:val="nil"/>
            </w:tcBorders>
            <w:shd w:val="clear" w:color="auto" w:fill="auto"/>
            <w:noWrap/>
            <w:vAlign w:val="bottom"/>
            <w:hideMark/>
          </w:tcPr>
          <w:p w14:paraId="09B2388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0,2</w:t>
            </w:r>
          </w:p>
        </w:tc>
        <w:tc>
          <w:tcPr>
            <w:tcW w:w="305" w:type="pct"/>
            <w:tcBorders>
              <w:top w:val="nil"/>
              <w:left w:val="nil"/>
              <w:bottom w:val="nil"/>
              <w:right w:val="nil"/>
            </w:tcBorders>
            <w:shd w:val="clear" w:color="auto" w:fill="auto"/>
            <w:noWrap/>
            <w:vAlign w:val="bottom"/>
            <w:hideMark/>
          </w:tcPr>
          <w:p w14:paraId="153007D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0,2</w:t>
            </w:r>
          </w:p>
        </w:tc>
      </w:tr>
      <w:tr w:rsidR="00D83468" w:rsidRPr="00EF12AB" w14:paraId="1C49A618" w14:textId="77777777" w:rsidTr="00482C1E">
        <w:trPr>
          <w:trHeight w:val="220"/>
        </w:trPr>
        <w:tc>
          <w:tcPr>
            <w:tcW w:w="313" w:type="pct"/>
            <w:tcBorders>
              <w:top w:val="nil"/>
              <w:left w:val="nil"/>
              <w:bottom w:val="nil"/>
              <w:right w:val="single" w:sz="4" w:space="0" w:color="auto"/>
            </w:tcBorders>
            <w:shd w:val="clear" w:color="auto" w:fill="auto"/>
            <w:noWrap/>
            <w:vAlign w:val="bottom"/>
            <w:hideMark/>
          </w:tcPr>
          <w:p w14:paraId="72E14A35"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33A</w:t>
            </w:r>
          </w:p>
        </w:tc>
        <w:tc>
          <w:tcPr>
            <w:tcW w:w="313" w:type="pct"/>
            <w:tcBorders>
              <w:top w:val="nil"/>
              <w:left w:val="nil"/>
              <w:bottom w:val="nil"/>
              <w:right w:val="nil"/>
            </w:tcBorders>
            <w:shd w:val="clear" w:color="auto" w:fill="auto"/>
            <w:noWrap/>
            <w:vAlign w:val="bottom"/>
            <w:hideMark/>
          </w:tcPr>
          <w:p w14:paraId="47E8CF6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0,6</w:t>
            </w:r>
          </w:p>
        </w:tc>
        <w:tc>
          <w:tcPr>
            <w:tcW w:w="313" w:type="pct"/>
            <w:tcBorders>
              <w:top w:val="nil"/>
              <w:left w:val="nil"/>
              <w:bottom w:val="nil"/>
              <w:right w:val="nil"/>
            </w:tcBorders>
            <w:shd w:val="clear" w:color="auto" w:fill="auto"/>
            <w:noWrap/>
            <w:vAlign w:val="bottom"/>
            <w:hideMark/>
          </w:tcPr>
          <w:p w14:paraId="4969C83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0,6</w:t>
            </w:r>
          </w:p>
        </w:tc>
        <w:tc>
          <w:tcPr>
            <w:tcW w:w="313" w:type="pct"/>
            <w:tcBorders>
              <w:top w:val="nil"/>
              <w:left w:val="nil"/>
              <w:bottom w:val="nil"/>
              <w:right w:val="nil"/>
            </w:tcBorders>
            <w:shd w:val="clear" w:color="auto" w:fill="auto"/>
            <w:noWrap/>
            <w:vAlign w:val="bottom"/>
            <w:hideMark/>
          </w:tcPr>
          <w:p w14:paraId="7A337E8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0,6</w:t>
            </w:r>
          </w:p>
        </w:tc>
        <w:tc>
          <w:tcPr>
            <w:tcW w:w="313" w:type="pct"/>
            <w:tcBorders>
              <w:top w:val="nil"/>
              <w:left w:val="nil"/>
              <w:bottom w:val="nil"/>
              <w:right w:val="nil"/>
            </w:tcBorders>
            <w:shd w:val="clear" w:color="auto" w:fill="auto"/>
            <w:noWrap/>
            <w:vAlign w:val="bottom"/>
            <w:hideMark/>
          </w:tcPr>
          <w:p w14:paraId="248943D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0,6</w:t>
            </w:r>
          </w:p>
        </w:tc>
        <w:tc>
          <w:tcPr>
            <w:tcW w:w="313" w:type="pct"/>
            <w:tcBorders>
              <w:top w:val="nil"/>
              <w:left w:val="nil"/>
              <w:bottom w:val="nil"/>
              <w:right w:val="nil"/>
            </w:tcBorders>
            <w:shd w:val="clear" w:color="auto" w:fill="auto"/>
            <w:noWrap/>
            <w:vAlign w:val="bottom"/>
            <w:hideMark/>
          </w:tcPr>
          <w:p w14:paraId="40FBE69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0,6</w:t>
            </w:r>
          </w:p>
        </w:tc>
        <w:tc>
          <w:tcPr>
            <w:tcW w:w="313" w:type="pct"/>
            <w:tcBorders>
              <w:top w:val="nil"/>
              <w:left w:val="nil"/>
              <w:bottom w:val="nil"/>
              <w:right w:val="nil"/>
            </w:tcBorders>
            <w:shd w:val="clear" w:color="auto" w:fill="auto"/>
            <w:noWrap/>
            <w:vAlign w:val="bottom"/>
            <w:hideMark/>
          </w:tcPr>
          <w:p w14:paraId="1AC93E9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0,6</w:t>
            </w:r>
          </w:p>
        </w:tc>
        <w:tc>
          <w:tcPr>
            <w:tcW w:w="313" w:type="pct"/>
            <w:tcBorders>
              <w:top w:val="nil"/>
              <w:left w:val="nil"/>
              <w:bottom w:val="nil"/>
              <w:right w:val="nil"/>
            </w:tcBorders>
            <w:shd w:val="clear" w:color="auto" w:fill="auto"/>
            <w:noWrap/>
            <w:vAlign w:val="bottom"/>
            <w:hideMark/>
          </w:tcPr>
          <w:p w14:paraId="3573E32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0,6</w:t>
            </w:r>
          </w:p>
        </w:tc>
        <w:tc>
          <w:tcPr>
            <w:tcW w:w="313" w:type="pct"/>
            <w:tcBorders>
              <w:top w:val="nil"/>
              <w:left w:val="nil"/>
              <w:bottom w:val="nil"/>
              <w:right w:val="nil"/>
            </w:tcBorders>
            <w:shd w:val="clear" w:color="auto" w:fill="auto"/>
            <w:noWrap/>
            <w:vAlign w:val="bottom"/>
            <w:hideMark/>
          </w:tcPr>
          <w:p w14:paraId="39DD378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0,6</w:t>
            </w:r>
          </w:p>
        </w:tc>
        <w:tc>
          <w:tcPr>
            <w:tcW w:w="313" w:type="pct"/>
            <w:tcBorders>
              <w:top w:val="nil"/>
              <w:left w:val="nil"/>
              <w:bottom w:val="nil"/>
              <w:right w:val="nil"/>
            </w:tcBorders>
            <w:shd w:val="clear" w:color="auto" w:fill="auto"/>
            <w:noWrap/>
            <w:vAlign w:val="bottom"/>
            <w:hideMark/>
          </w:tcPr>
          <w:p w14:paraId="76A7843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0,7</w:t>
            </w:r>
          </w:p>
        </w:tc>
        <w:tc>
          <w:tcPr>
            <w:tcW w:w="313" w:type="pct"/>
            <w:tcBorders>
              <w:top w:val="nil"/>
              <w:left w:val="nil"/>
              <w:bottom w:val="nil"/>
              <w:right w:val="nil"/>
            </w:tcBorders>
            <w:shd w:val="clear" w:color="auto" w:fill="auto"/>
            <w:noWrap/>
            <w:vAlign w:val="bottom"/>
            <w:hideMark/>
          </w:tcPr>
          <w:p w14:paraId="138813D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0,7</w:t>
            </w:r>
          </w:p>
        </w:tc>
        <w:tc>
          <w:tcPr>
            <w:tcW w:w="313" w:type="pct"/>
            <w:tcBorders>
              <w:top w:val="nil"/>
              <w:left w:val="nil"/>
              <w:bottom w:val="nil"/>
              <w:right w:val="nil"/>
            </w:tcBorders>
            <w:shd w:val="clear" w:color="auto" w:fill="auto"/>
            <w:noWrap/>
            <w:vAlign w:val="bottom"/>
            <w:hideMark/>
          </w:tcPr>
          <w:p w14:paraId="666DDB4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0,7</w:t>
            </w:r>
          </w:p>
        </w:tc>
        <w:tc>
          <w:tcPr>
            <w:tcW w:w="313" w:type="pct"/>
            <w:tcBorders>
              <w:top w:val="nil"/>
              <w:left w:val="nil"/>
              <w:bottom w:val="nil"/>
              <w:right w:val="nil"/>
            </w:tcBorders>
            <w:shd w:val="clear" w:color="auto" w:fill="auto"/>
            <w:noWrap/>
            <w:vAlign w:val="bottom"/>
            <w:hideMark/>
          </w:tcPr>
          <w:p w14:paraId="1F81E0C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0,7</w:t>
            </w:r>
          </w:p>
        </w:tc>
        <w:tc>
          <w:tcPr>
            <w:tcW w:w="313" w:type="pct"/>
            <w:tcBorders>
              <w:top w:val="nil"/>
              <w:left w:val="nil"/>
              <w:bottom w:val="nil"/>
              <w:right w:val="nil"/>
            </w:tcBorders>
            <w:shd w:val="clear" w:color="auto" w:fill="auto"/>
            <w:noWrap/>
            <w:vAlign w:val="bottom"/>
            <w:hideMark/>
          </w:tcPr>
          <w:p w14:paraId="5499E02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0,7</w:t>
            </w:r>
          </w:p>
        </w:tc>
        <w:tc>
          <w:tcPr>
            <w:tcW w:w="313" w:type="pct"/>
            <w:tcBorders>
              <w:top w:val="nil"/>
              <w:left w:val="nil"/>
              <w:bottom w:val="nil"/>
              <w:right w:val="nil"/>
            </w:tcBorders>
            <w:shd w:val="clear" w:color="auto" w:fill="auto"/>
            <w:noWrap/>
            <w:vAlign w:val="bottom"/>
            <w:hideMark/>
          </w:tcPr>
          <w:p w14:paraId="2E3A180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0,7</w:t>
            </w:r>
          </w:p>
        </w:tc>
        <w:tc>
          <w:tcPr>
            <w:tcW w:w="305" w:type="pct"/>
            <w:tcBorders>
              <w:top w:val="nil"/>
              <w:left w:val="nil"/>
              <w:bottom w:val="nil"/>
              <w:right w:val="nil"/>
            </w:tcBorders>
            <w:shd w:val="clear" w:color="auto" w:fill="auto"/>
            <w:noWrap/>
            <w:vAlign w:val="bottom"/>
            <w:hideMark/>
          </w:tcPr>
          <w:p w14:paraId="05B8C42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0,7</w:t>
            </w:r>
          </w:p>
        </w:tc>
      </w:tr>
      <w:tr w:rsidR="00D83468" w:rsidRPr="00EF12AB" w14:paraId="40FAF21D" w14:textId="77777777" w:rsidTr="00482C1E">
        <w:trPr>
          <w:trHeight w:val="220"/>
        </w:trPr>
        <w:tc>
          <w:tcPr>
            <w:tcW w:w="313" w:type="pct"/>
            <w:tcBorders>
              <w:top w:val="nil"/>
              <w:left w:val="nil"/>
              <w:bottom w:val="nil"/>
              <w:right w:val="single" w:sz="4" w:space="0" w:color="auto"/>
            </w:tcBorders>
            <w:shd w:val="clear" w:color="auto" w:fill="auto"/>
            <w:noWrap/>
            <w:vAlign w:val="bottom"/>
            <w:hideMark/>
          </w:tcPr>
          <w:p w14:paraId="5075BAB6"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341</w:t>
            </w:r>
          </w:p>
        </w:tc>
        <w:tc>
          <w:tcPr>
            <w:tcW w:w="313" w:type="pct"/>
            <w:tcBorders>
              <w:top w:val="nil"/>
              <w:left w:val="nil"/>
              <w:bottom w:val="nil"/>
              <w:right w:val="nil"/>
            </w:tcBorders>
            <w:shd w:val="clear" w:color="auto" w:fill="auto"/>
            <w:noWrap/>
            <w:vAlign w:val="bottom"/>
            <w:hideMark/>
          </w:tcPr>
          <w:p w14:paraId="4F88C9B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2,3</w:t>
            </w:r>
          </w:p>
        </w:tc>
        <w:tc>
          <w:tcPr>
            <w:tcW w:w="313" w:type="pct"/>
            <w:tcBorders>
              <w:top w:val="nil"/>
              <w:left w:val="nil"/>
              <w:bottom w:val="nil"/>
              <w:right w:val="nil"/>
            </w:tcBorders>
            <w:shd w:val="clear" w:color="auto" w:fill="auto"/>
            <w:noWrap/>
            <w:vAlign w:val="bottom"/>
            <w:hideMark/>
          </w:tcPr>
          <w:p w14:paraId="4DAF0CA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2,6</w:t>
            </w:r>
          </w:p>
        </w:tc>
        <w:tc>
          <w:tcPr>
            <w:tcW w:w="313" w:type="pct"/>
            <w:tcBorders>
              <w:top w:val="nil"/>
              <w:left w:val="nil"/>
              <w:bottom w:val="nil"/>
              <w:right w:val="nil"/>
            </w:tcBorders>
            <w:shd w:val="clear" w:color="auto" w:fill="auto"/>
            <w:noWrap/>
            <w:vAlign w:val="bottom"/>
            <w:hideMark/>
          </w:tcPr>
          <w:p w14:paraId="4F86469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2,6</w:t>
            </w:r>
          </w:p>
        </w:tc>
        <w:tc>
          <w:tcPr>
            <w:tcW w:w="313" w:type="pct"/>
            <w:tcBorders>
              <w:top w:val="nil"/>
              <w:left w:val="nil"/>
              <w:bottom w:val="nil"/>
              <w:right w:val="nil"/>
            </w:tcBorders>
            <w:shd w:val="clear" w:color="auto" w:fill="auto"/>
            <w:noWrap/>
            <w:vAlign w:val="bottom"/>
            <w:hideMark/>
          </w:tcPr>
          <w:p w14:paraId="6D4E6DA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2,1</w:t>
            </w:r>
          </w:p>
        </w:tc>
        <w:tc>
          <w:tcPr>
            <w:tcW w:w="313" w:type="pct"/>
            <w:tcBorders>
              <w:top w:val="nil"/>
              <w:left w:val="nil"/>
              <w:bottom w:val="nil"/>
              <w:right w:val="nil"/>
            </w:tcBorders>
            <w:shd w:val="clear" w:color="auto" w:fill="auto"/>
            <w:noWrap/>
            <w:vAlign w:val="bottom"/>
            <w:hideMark/>
          </w:tcPr>
          <w:p w14:paraId="74D1DAB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2,0</w:t>
            </w:r>
          </w:p>
        </w:tc>
        <w:tc>
          <w:tcPr>
            <w:tcW w:w="313" w:type="pct"/>
            <w:tcBorders>
              <w:top w:val="nil"/>
              <w:left w:val="nil"/>
              <w:bottom w:val="nil"/>
              <w:right w:val="nil"/>
            </w:tcBorders>
            <w:shd w:val="clear" w:color="auto" w:fill="auto"/>
            <w:noWrap/>
            <w:vAlign w:val="bottom"/>
            <w:hideMark/>
          </w:tcPr>
          <w:p w14:paraId="31BF7A2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w:t>
            </w:r>
          </w:p>
        </w:tc>
        <w:tc>
          <w:tcPr>
            <w:tcW w:w="313" w:type="pct"/>
            <w:tcBorders>
              <w:top w:val="nil"/>
              <w:left w:val="nil"/>
              <w:bottom w:val="nil"/>
              <w:right w:val="nil"/>
            </w:tcBorders>
            <w:shd w:val="clear" w:color="auto" w:fill="auto"/>
            <w:noWrap/>
            <w:vAlign w:val="bottom"/>
            <w:hideMark/>
          </w:tcPr>
          <w:p w14:paraId="19BE6A3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w:t>
            </w:r>
          </w:p>
        </w:tc>
        <w:tc>
          <w:tcPr>
            <w:tcW w:w="313" w:type="pct"/>
            <w:tcBorders>
              <w:top w:val="nil"/>
              <w:left w:val="nil"/>
              <w:bottom w:val="nil"/>
              <w:right w:val="nil"/>
            </w:tcBorders>
            <w:shd w:val="clear" w:color="auto" w:fill="auto"/>
            <w:noWrap/>
            <w:vAlign w:val="bottom"/>
            <w:hideMark/>
          </w:tcPr>
          <w:p w14:paraId="38FD620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w:t>
            </w:r>
          </w:p>
        </w:tc>
        <w:tc>
          <w:tcPr>
            <w:tcW w:w="313" w:type="pct"/>
            <w:tcBorders>
              <w:top w:val="nil"/>
              <w:left w:val="nil"/>
              <w:bottom w:val="nil"/>
              <w:right w:val="nil"/>
            </w:tcBorders>
            <w:shd w:val="clear" w:color="auto" w:fill="auto"/>
            <w:noWrap/>
            <w:vAlign w:val="bottom"/>
            <w:hideMark/>
          </w:tcPr>
          <w:p w14:paraId="6BA55F4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w:t>
            </w:r>
          </w:p>
        </w:tc>
        <w:tc>
          <w:tcPr>
            <w:tcW w:w="313" w:type="pct"/>
            <w:tcBorders>
              <w:top w:val="nil"/>
              <w:left w:val="nil"/>
              <w:bottom w:val="nil"/>
              <w:right w:val="nil"/>
            </w:tcBorders>
            <w:shd w:val="clear" w:color="auto" w:fill="auto"/>
            <w:noWrap/>
            <w:vAlign w:val="bottom"/>
            <w:hideMark/>
          </w:tcPr>
          <w:p w14:paraId="4246343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w:t>
            </w:r>
          </w:p>
        </w:tc>
        <w:tc>
          <w:tcPr>
            <w:tcW w:w="313" w:type="pct"/>
            <w:tcBorders>
              <w:top w:val="nil"/>
              <w:left w:val="nil"/>
              <w:bottom w:val="nil"/>
              <w:right w:val="nil"/>
            </w:tcBorders>
            <w:shd w:val="clear" w:color="auto" w:fill="auto"/>
            <w:noWrap/>
            <w:vAlign w:val="bottom"/>
            <w:hideMark/>
          </w:tcPr>
          <w:p w14:paraId="1A4DE5A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w:t>
            </w:r>
          </w:p>
        </w:tc>
        <w:tc>
          <w:tcPr>
            <w:tcW w:w="313" w:type="pct"/>
            <w:tcBorders>
              <w:top w:val="nil"/>
              <w:left w:val="nil"/>
              <w:bottom w:val="nil"/>
              <w:right w:val="nil"/>
            </w:tcBorders>
            <w:shd w:val="clear" w:color="auto" w:fill="auto"/>
            <w:noWrap/>
            <w:vAlign w:val="bottom"/>
            <w:hideMark/>
          </w:tcPr>
          <w:p w14:paraId="396F9F3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1,8</w:t>
            </w:r>
          </w:p>
        </w:tc>
        <w:tc>
          <w:tcPr>
            <w:tcW w:w="313" w:type="pct"/>
            <w:tcBorders>
              <w:top w:val="nil"/>
              <w:left w:val="nil"/>
              <w:bottom w:val="nil"/>
              <w:right w:val="nil"/>
            </w:tcBorders>
            <w:shd w:val="clear" w:color="auto" w:fill="auto"/>
            <w:noWrap/>
            <w:vAlign w:val="bottom"/>
            <w:hideMark/>
          </w:tcPr>
          <w:p w14:paraId="0A3CDF2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2,2</w:t>
            </w:r>
          </w:p>
        </w:tc>
        <w:tc>
          <w:tcPr>
            <w:tcW w:w="313" w:type="pct"/>
            <w:tcBorders>
              <w:top w:val="nil"/>
              <w:left w:val="nil"/>
              <w:bottom w:val="nil"/>
              <w:right w:val="nil"/>
            </w:tcBorders>
            <w:shd w:val="clear" w:color="auto" w:fill="auto"/>
            <w:noWrap/>
            <w:vAlign w:val="bottom"/>
            <w:hideMark/>
          </w:tcPr>
          <w:p w14:paraId="5C487AA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2,3</w:t>
            </w:r>
          </w:p>
        </w:tc>
        <w:tc>
          <w:tcPr>
            <w:tcW w:w="305" w:type="pct"/>
            <w:tcBorders>
              <w:top w:val="nil"/>
              <w:left w:val="nil"/>
              <w:bottom w:val="nil"/>
              <w:right w:val="nil"/>
            </w:tcBorders>
            <w:shd w:val="clear" w:color="auto" w:fill="auto"/>
            <w:noWrap/>
            <w:vAlign w:val="bottom"/>
            <w:hideMark/>
          </w:tcPr>
          <w:p w14:paraId="63975DE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2,3</w:t>
            </w:r>
          </w:p>
        </w:tc>
      </w:tr>
      <w:tr w:rsidR="00D83468" w:rsidRPr="00EF12AB" w14:paraId="626911D1" w14:textId="77777777" w:rsidTr="00482C1E">
        <w:trPr>
          <w:trHeight w:val="220"/>
        </w:trPr>
        <w:tc>
          <w:tcPr>
            <w:tcW w:w="313" w:type="pct"/>
            <w:tcBorders>
              <w:top w:val="nil"/>
              <w:left w:val="nil"/>
              <w:bottom w:val="nil"/>
              <w:right w:val="single" w:sz="4" w:space="0" w:color="auto"/>
            </w:tcBorders>
            <w:shd w:val="clear" w:color="auto" w:fill="auto"/>
            <w:noWrap/>
            <w:vAlign w:val="bottom"/>
            <w:hideMark/>
          </w:tcPr>
          <w:p w14:paraId="76271208"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342</w:t>
            </w:r>
          </w:p>
        </w:tc>
        <w:tc>
          <w:tcPr>
            <w:tcW w:w="313" w:type="pct"/>
            <w:tcBorders>
              <w:top w:val="nil"/>
              <w:left w:val="nil"/>
              <w:bottom w:val="nil"/>
              <w:right w:val="nil"/>
            </w:tcBorders>
            <w:shd w:val="clear" w:color="auto" w:fill="auto"/>
            <w:noWrap/>
            <w:vAlign w:val="bottom"/>
            <w:hideMark/>
          </w:tcPr>
          <w:p w14:paraId="53EBB26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0,4</w:t>
            </w:r>
          </w:p>
        </w:tc>
        <w:tc>
          <w:tcPr>
            <w:tcW w:w="313" w:type="pct"/>
            <w:tcBorders>
              <w:top w:val="nil"/>
              <w:left w:val="nil"/>
              <w:bottom w:val="nil"/>
              <w:right w:val="nil"/>
            </w:tcBorders>
            <w:shd w:val="clear" w:color="auto" w:fill="auto"/>
            <w:noWrap/>
            <w:vAlign w:val="bottom"/>
            <w:hideMark/>
          </w:tcPr>
          <w:p w14:paraId="14279F5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0,4</w:t>
            </w:r>
          </w:p>
        </w:tc>
        <w:tc>
          <w:tcPr>
            <w:tcW w:w="313" w:type="pct"/>
            <w:tcBorders>
              <w:top w:val="nil"/>
              <w:left w:val="nil"/>
              <w:bottom w:val="nil"/>
              <w:right w:val="nil"/>
            </w:tcBorders>
            <w:shd w:val="clear" w:color="auto" w:fill="auto"/>
            <w:noWrap/>
            <w:vAlign w:val="bottom"/>
            <w:hideMark/>
          </w:tcPr>
          <w:p w14:paraId="4F188D7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0,5</w:t>
            </w:r>
          </w:p>
        </w:tc>
        <w:tc>
          <w:tcPr>
            <w:tcW w:w="313" w:type="pct"/>
            <w:tcBorders>
              <w:top w:val="nil"/>
              <w:left w:val="nil"/>
              <w:bottom w:val="nil"/>
              <w:right w:val="nil"/>
            </w:tcBorders>
            <w:shd w:val="clear" w:color="auto" w:fill="auto"/>
            <w:noWrap/>
            <w:vAlign w:val="bottom"/>
            <w:hideMark/>
          </w:tcPr>
          <w:p w14:paraId="7BF9002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0,5</w:t>
            </w:r>
          </w:p>
        </w:tc>
        <w:tc>
          <w:tcPr>
            <w:tcW w:w="313" w:type="pct"/>
            <w:tcBorders>
              <w:top w:val="nil"/>
              <w:left w:val="nil"/>
              <w:bottom w:val="nil"/>
              <w:right w:val="nil"/>
            </w:tcBorders>
            <w:shd w:val="clear" w:color="auto" w:fill="auto"/>
            <w:noWrap/>
            <w:vAlign w:val="bottom"/>
            <w:hideMark/>
          </w:tcPr>
          <w:p w14:paraId="1A87A8C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0,4</w:t>
            </w:r>
          </w:p>
        </w:tc>
        <w:tc>
          <w:tcPr>
            <w:tcW w:w="313" w:type="pct"/>
            <w:tcBorders>
              <w:top w:val="nil"/>
              <w:left w:val="nil"/>
              <w:bottom w:val="nil"/>
              <w:right w:val="nil"/>
            </w:tcBorders>
            <w:shd w:val="clear" w:color="auto" w:fill="auto"/>
            <w:noWrap/>
            <w:vAlign w:val="bottom"/>
            <w:hideMark/>
          </w:tcPr>
          <w:p w14:paraId="6163384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0,4</w:t>
            </w:r>
          </w:p>
        </w:tc>
        <w:tc>
          <w:tcPr>
            <w:tcW w:w="313" w:type="pct"/>
            <w:tcBorders>
              <w:top w:val="nil"/>
              <w:left w:val="nil"/>
              <w:bottom w:val="nil"/>
              <w:right w:val="nil"/>
            </w:tcBorders>
            <w:shd w:val="clear" w:color="auto" w:fill="auto"/>
            <w:noWrap/>
            <w:vAlign w:val="bottom"/>
            <w:hideMark/>
          </w:tcPr>
          <w:p w14:paraId="3673E9E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0,3</w:t>
            </w:r>
          </w:p>
        </w:tc>
        <w:tc>
          <w:tcPr>
            <w:tcW w:w="313" w:type="pct"/>
            <w:tcBorders>
              <w:top w:val="nil"/>
              <w:left w:val="nil"/>
              <w:bottom w:val="nil"/>
              <w:right w:val="nil"/>
            </w:tcBorders>
            <w:shd w:val="clear" w:color="auto" w:fill="auto"/>
            <w:noWrap/>
            <w:vAlign w:val="bottom"/>
            <w:hideMark/>
          </w:tcPr>
          <w:p w14:paraId="17E0BCB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0,4</w:t>
            </w:r>
          </w:p>
        </w:tc>
        <w:tc>
          <w:tcPr>
            <w:tcW w:w="313" w:type="pct"/>
            <w:tcBorders>
              <w:top w:val="nil"/>
              <w:left w:val="nil"/>
              <w:bottom w:val="nil"/>
              <w:right w:val="nil"/>
            </w:tcBorders>
            <w:shd w:val="clear" w:color="auto" w:fill="auto"/>
            <w:noWrap/>
            <w:vAlign w:val="bottom"/>
            <w:hideMark/>
          </w:tcPr>
          <w:p w14:paraId="23B3F5F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0,4</w:t>
            </w:r>
          </w:p>
        </w:tc>
        <w:tc>
          <w:tcPr>
            <w:tcW w:w="313" w:type="pct"/>
            <w:tcBorders>
              <w:top w:val="nil"/>
              <w:left w:val="nil"/>
              <w:bottom w:val="nil"/>
              <w:right w:val="nil"/>
            </w:tcBorders>
            <w:shd w:val="clear" w:color="auto" w:fill="auto"/>
            <w:noWrap/>
            <w:vAlign w:val="bottom"/>
            <w:hideMark/>
          </w:tcPr>
          <w:p w14:paraId="49EF135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0,5</w:t>
            </w:r>
          </w:p>
        </w:tc>
        <w:tc>
          <w:tcPr>
            <w:tcW w:w="313" w:type="pct"/>
            <w:tcBorders>
              <w:top w:val="nil"/>
              <w:left w:val="nil"/>
              <w:bottom w:val="nil"/>
              <w:right w:val="nil"/>
            </w:tcBorders>
            <w:shd w:val="clear" w:color="auto" w:fill="auto"/>
            <w:noWrap/>
            <w:vAlign w:val="bottom"/>
            <w:hideMark/>
          </w:tcPr>
          <w:p w14:paraId="73C6B77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0,5</w:t>
            </w:r>
          </w:p>
        </w:tc>
        <w:tc>
          <w:tcPr>
            <w:tcW w:w="313" w:type="pct"/>
            <w:tcBorders>
              <w:top w:val="nil"/>
              <w:left w:val="nil"/>
              <w:bottom w:val="nil"/>
              <w:right w:val="nil"/>
            </w:tcBorders>
            <w:shd w:val="clear" w:color="auto" w:fill="auto"/>
            <w:noWrap/>
            <w:vAlign w:val="bottom"/>
            <w:hideMark/>
          </w:tcPr>
          <w:p w14:paraId="2978500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0,6</w:t>
            </w:r>
          </w:p>
        </w:tc>
        <w:tc>
          <w:tcPr>
            <w:tcW w:w="313" w:type="pct"/>
            <w:tcBorders>
              <w:top w:val="nil"/>
              <w:left w:val="nil"/>
              <w:bottom w:val="nil"/>
              <w:right w:val="nil"/>
            </w:tcBorders>
            <w:shd w:val="clear" w:color="auto" w:fill="auto"/>
            <w:noWrap/>
            <w:vAlign w:val="bottom"/>
            <w:hideMark/>
          </w:tcPr>
          <w:p w14:paraId="07A2FEA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0,6</w:t>
            </w:r>
          </w:p>
        </w:tc>
        <w:tc>
          <w:tcPr>
            <w:tcW w:w="313" w:type="pct"/>
            <w:tcBorders>
              <w:top w:val="nil"/>
              <w:left w:val="nil"/>
              <w:bottom w:val="nil"/>
              <w:right w:val="nil"/>
            </w:tcBorders>
            <w:shd w:val="clear" w:color="auto" w:fill="auto"/>
            <w:noWrap/>
            <w:vAlign w:val="bottom"/>
            <w:hideMark/>
          </w:tcPr>
          <w:p w14:paraId="130F110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0,6</w:t>
            </w:r>
          </w:p>
        </w:tc>
        <w:tc>
          <w:tcPr>
            <w:tcW w:w="305" w:type="pct"/>
            <w:tcBorders>
              <w:top w:val="nil"/>
              <w:left w:val="nil"/>
              <w:bottom w:val="nil"/>
              <w:right w:val="nil"/>
            </w:tcBorders>
            <w:shd w:val="clear" w:color="auto" w:fill="auto"/>
            <w:noWrap/>
            <w:vAlign w:val="bottom"/>
            <w:hideMark/>
          </w:tcPr>
          <w:p w14:paraId="440DD9C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0,6</w:t>
            </w:r>
          </w:p>
        </w:tc>
      </w:tr>
      <w:tr w:rsidR="00D83468" w:rsidRPr="00EF12AB" w14:paraId="6A2F9523" w14:textId="77777777" w:rsidTr="00482C1E">
        <w:trPr>
          <w:trHeight w:val="220"/>
        </w:trPr>
        <w:tc>
          <w:tcPr>
            <w:tcW w:w="313" w:type="pct"/>
            <w:tcBorders>
              <w:top w:val="nil"/>
              <w:left w:val="nil"/>
              <w:bottom w:val="nil"/>
              <w:right w:val="single" w:sz="4" w:space="0" w:color="auto"/>
            </w:tcBorders>
            <w:shd w:val="clear" w:color="auto" w:fill="auto"/>
            <w:noWrap/>
            <w:vAlign w:val="bottom"/>
            <w:hideMark/>
          </w:tcPr>
          <w:p w14:paraId="73DD6D4B"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343</w:t>
            </w:r>
          </w:p>
        </w:tc>
        <w:tc>
          <w:tcPr>
            <w:tcW w:w="313" w:type="pct"/>
            <w:tcBorders>
              <w:top w:val="nil"/>
              <w:left w:val="nil"/>
              <w:bottom w:val="nil"/>
              <w:right w:val="nil"/>
            </w:tcBorders>
            <w:shd w:val="clear" w:color="auto" w:fill="auto"/>
            <w:noWrap/>
            <w:vAlign w:val="bottom"/>
            <w:hideMark/>
          </w:tcPr>
          <w:p w14:paraId="10B6C57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3,5</w:t>
            </w:r>
          </w:p>
        </w:tc>
        <w:tc>
          <w:tcPr>
            <w:tcW w:w="313" w:type="pct"/>
            <w:tcBorders>
              <w:top w:val="nil"/>
              <w:left w:val="nil"/>
              <w:bottom w:val="nil"/>
              <w:right w:val="nil"/>
            </w:tcBorders>
            <w:shd w:val="clear" w:color="auto" w:fill="auto"/>
            <w:noWrap/>
            <w:vAlign w:val="bottom"/>
            <w:hideMark/>
          </w:tcPr>
          <w:p w14:paraId="4EC148C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3,4</w:t>
            </w:r>
          </w:p>
        </w:tc>
        <w:tc>
          <w:tcPr>
            <w:tcW w:w="313" w:type="pct"/>
            <w:tcBorders>
              <w:top w:val="nil"/>
              <w:left w:val="nil"/>
              <w:bottom w:val="nil"/>
              <w:right w:val="nil"/>
            </w:tcBorders>
            <w:shd w:val="clear" w:color="auto" w:fill="auto"/>
            <w:noWrap/>
            <w:vAlign w:val="bottom"/>
            <w:hideMark/>
          </w:tcPr>
          <w:p w14:paraId="6812EEF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3,5</w:t>
            </w:r>
          </w:p>
        </w:tc>
        <w:tc>
          <w:tcPr>
            <w:tcW w:w="313" w:type="pct"/>
            <w:tcBorders>
              <w:top w:val="nil"/>
              <w:left w:val="nil"/>
              <w:bottom w:val="nil"/>
              <w:right w:val="nil"/>
            </w:tcBorders>
            <w:shd w:val="clear" w:color="auto" w:fill="auto"/>
            <w:noWrap/>
            <w:vAlign w:val="bottom"/>
            <w:hideMark/>
          </w:tcPr>
          <w:p w14:paraId="396725D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3,2</w:t>
            </w:r>
          </w:p>
        </w:tc>
        <w:tc>
          <w:tcPr>
            <w:tcW w:w="313" w:type="pct"/>
            <w:tcBorders>
              <w:top w:val="nil"/>
              <w:left w:val="nil"/>
              <w:bottom w:val="nil"/>
              <w:right w:val="nil"/>
            </w:tcBorders>
            <w:shd w:val="clear" w:color="auto" w:fill="auto"/>
            <w:noWrap/>
            <w:vAlign w:val="bottom"/>
            <w:hideMark/>
          </w:tcPr>
          <w:p w14:paraId="4522AED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3,1</w:t>
            </w:r>
          </w:p>
        </w:tc>
        <w:tc>
          <w:tcPr>
            <w:tcW w:w="313" w:type="pct"/>
            <w:tcBorders>
              <w:top w:val="nil"/>
              <w:left w:val="nil"/>
              <w:bottom w:val="nil"/>
              <w:right w:val="nil"/>
            </w:tcBorders>
            <w:shd w:val="clear" w:color="auto" w:fill="auto"/>
            <w:noWrap/>
            <w:vAlign w:val="bottom"/>
            <w:hideMark/>
          </w:tcPr>
          <w:p w14:paraId="5E999DB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3,1</w:t>
            </w:r>
          </w:p>
        </w:tc>
        <w:tc>
          <w:tcPr>
            <w:tcW w:w="313" w:type="pct"/>
            <w:tcBorders>
              <w:top w:val="nil"/>
              <w:left w:val="nil"/>
              <w:bottom w:val="nil"/>
              <w:right w:val="nil"/>
            </w:tcBorders>
            <w:shd w:val="clear" w:color="auto" w:fill="auto"/>
            <w:noWrap/>
            <w:vAlign w:val="bottom"/>
            <w:hideMark/>
          </w:tcPr>
          <w:p w14:paraId="4644066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3,1</w:t>
            </w:r>
          </w:p>
        </w:tc>
        <w:tc>
          <w:tcPr>
            <w:tcW w:w="313" w:type="pct"/>
            <w:tcBorders>
              <w:top w:val="nil"/>
              <w:left w:val="nil"/>
              <w:bottom w:val="nil"/>
              <w:right w:val="nil"/>
            </w:tcBorders>
            <w:shd w:val="clear" w:color="auto" w:fill="auto"/>
            <w:noWrap/>
            <w:vAlign w:val="bottom"/>
            <w:hideMark/>
          </w:tcPr>
          <w:p w14:paraId="3AB6EC4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3,2</w:t>
            </w:r>
          </w:p>
        </w:tc>
        <w:tc>
          <w:tcPr>
            <w:tcW w:w="313" w:type="pct"/>
            <w:tcBorders>
              <w:top w:val="nil"/>
              <w:left w:val="nil"/>
              <w:bottom w:val="nil"/>
              <w:right w:val="nil"/>
            </w:tcBorders>
            <w:shd w:val="clear" w:color="auto" w:fill="auto"/>
            <w:noWrap/>
            <w:vAlign w:val="bottom"/>
            <w:hideMark/>
          </w:tcPr>
          <w:p w14:paraId="1693E6A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3,3</w:t>
            </w:r>
          </w:p>
        </w:tc>
        <w:tc>
          <w:tcPr>
            <w:tcW w:w="313" w:type="pct"/>
            <w:tcBorders>
              <w:top w:val="nil"/>
              <w:left w:val="nil"/>
              <w:bottom w:val="nil"/>
              <w:right w:val="nil"/>
            </w:tcBorders>
            <w:shd w:val="clear" w:color="auto" w:fill="auto"/>
            <w:noWrap/>
            <w:vAlign w:val="bottom"/>
            <w:hideMark/>
          </w:tcPr>
          <w:p w14:paraId="430402E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3,5</w:t>
            </w:r>
          </w:p>
        </w:tc>
        <w:tc>
          <w:tcPr>
            <w:tcW w:w="313" w:type="pct"/>
            <w:tcBorders>
              <w:top w:val="nil"/>
              <w:left w:val="nil"/>
              <w:bottom w:val="nil"/>
              <w:right w:val="nil"/>
            </w:tcBorders>
            <w:shd w:val="clear" w:color="auto" w:fill="auto"/>
            <w:noWrap/>
            <w:vAlign w:val="bottom"/>
            <w:hideMark/>
          </w:tcPr>
          <w:p w14:paraId="0BF07C9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3,7</w:t>
            </w:r>
          </w:p>
        </w:tc>
        <w:tc>
          <w:tcPr>
            <w:tcW w:w="313" w:type="pct"/>
            <w:tcBorders>
              <w:top w:val="nil"/>
              <w:left w:val="nil"/>
              <w:bottom w:val="nil"/>
              <w:right w:val="nil"/>
            </w:tcBorders>
            <w:shd w:val="clear" w:color="auto" w:fill="auto"/>
            <w:noWrap/>
            <w:vAlign w:val="bottom"/>
            <w:hideMark/>
          </w:tcPr>
          <w:p w14:paraId="23E94FF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3,8</w:t>
            </w:r>
          </w:p>
        </w:tc>
        <w:tc>
          <w:tcPr>
            <w:tcW w:w="313" w:type="pct"/>
            <w:tcBorders>
              <w:top w:val="nil"/>
              <w:left w:val="nil"/>
              <w:bottom w:val="nil"/>
              <w:right w:val="nil"/>
            </w:tcBorders>
            <w:shd w:val="clear" w:color="auto" w:fill="auto"/>
            <w:noWrap/>
            <w:vAlign w:val="bottom"/>
            <w:hideMark/>
          </w:tcPr>
          <w:p w14:paraId="48AD10F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4,0</w:t>
            </w:r>
          </w:p>
        </w:tc>
        <w:tc>
          <w:tcPr>
            <w:tcW w:w="313" w:type="pct"/>
            <w:tcBorders>
              <w:top w:val="nil"/>
              <w:left w:val="nil"/>
              <w:bottom w:val="nil"/>
              <w:right w:val="nil"/>
            </w:tcBorders>
            <w:shd w:val="clear" w:color="auto" w:fill="auto"/>
            <w:noWrap/>
            <w:vAlign w:val="bottom"/>
            <w:hideMark/>
          </w:tcPr>
          <w:p w14:paraId="3270BEF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3,7</w:t>
            </w:r>
          </w:p>
        </w:tc>
        <w:tc>
          <w:tcPr>
            <w:tcW w:w="305" w:type="pct"/>
            <w:tcBorders>
              <w:top w:val="nil"/>
              <w:left w:val="nil"/>
              <w:bottom w:val="nil"/>
              <w:right w:val="nil"/>
            </w:tcBorders>
            <w:shd w:val="clear" w:color="auto" w:fill="auto"/>
            <w:noWrap/>
            <w:vAlign w:val="bottom"/>
            <w:hideMark/>
          </w:tcPr>
          <w:p w14:paraId="2A5A6DB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3,8</w:t>
            </w:r>
          </w:p>
        </w:tc>
      </w:tr>
      <w:tr w:rsidR="00D83468" w:rsidRPr="00EF12AB" w14:paraId="5F857237" w14:textId="77777777" w:rsidTr="00482C1E">
        <w:trPr>
          <w:trHeight w:val="220"/>
        </w:trPr>
        <w:tc>
          <w:tcPr>
            <w:tcW w:w="313" w:type="pct"/>
            <w:tcBorders>
              <w:top w:val="nil"/>
              <w:left w:val="nil"/>
              <w:bottom w:val="nil"/>
              <w:right w:val="single" w:sz="4" w:space="0" w:color="auto"/>
            </w:tcBorders>
            <w:shd w:val="clear" w:color="auto" w:fill="auto"/>
            <w:noWrap/>
            <w:vAlign w:val="bottom"/>
            <w:hideMark/>
          </w:tcPr>
          <w:p w14:paraId="3E795E7E"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351</w:t>
            </w:r>
          </w:p>
        </w:tc>
        <w:tc>
          <w:tcPr>
            <w:tcW w:w="313" w:type="pct"/>
            <w:tcBorders>
              <w:top w:val="nil"/>
              <w:left w:val="nil"/>
              <w:bottom w:val="nil"/>
              <w:right w:val="nil"/>
            </w:tcBorders>
            <w:shd w:val="clear" w:color="auto" w:fill="auto"/>
            <w:noWrap/>
            <w:vAlign w:val="bottom"/>
            <w:hideMark/>
          </w:tcPr>
          <w:p w14:paraId="512AEE8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0,2</w:t>
            </w:r>
          </w:p>
        </w:tc>
        <w:tc>
          <w:tcPr>
            <w:tcW w:w="313" w:type="pct"/>
            <w:tcBorders>
              <w:top w:val="nil"/>
              <w:left w:val="nil"/>
              <w:bottom w:val="nil"/>
              <w:right w:val="nil"/>
            </w:tcBorders>
            <w:shd w:val="clear" w:color="auto" w:fill="auto"/>
            <w:noWrap/>
            <w:vAlign w:val="bottom"/>
            <w:hideMark/>
          </w:tcPr>
          <w:p w14:paraId="770C7F7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0,2</w:t>
            </w:r>
          </w:p>
        </w:tc>
        <w:tc>
          <w:tcPr>
            <w:tcW w:w="313" w:type="pct"/>
            <w:tcBorders>
              <w:top w:val="nil"/>
              <w:left w:val="nil"/>
              <w:bottom w:val="nil"/>
              <w:right w:val="nil"/>
            </w:tcBorders>
            <w:shd w:val="clear" w:color="auto" w:fill="auto"/>
            <w:noWrap/>
            <w:vAlign w:val="bottom"/>
            <w:hideMark/>
          </w:tcPr>
          <w:p w14:paraId="3582BF5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0,2</w:t>
            </w:r>
          </w:p>
        </w:tc>
        <w:tc>
          <w:tcPr>
            <w:tcW w:w="313" w:type="pct"/>
            <w:tcBorders>
              <w:top w:val="nil"/>
              <w:left w:val="nil"/>
              <w:bottom w:val="nil"/>
              <w:right w:val="nil"/>
            </w:tcBorders>
            <w:shd w:val="clear" w:color="auto" w:fill="auto"/>
            <w:noWrap/>
            <w:vAlign w:val="bottom"/>
            <w:hideMark/>
          </w:tcPr>
          <w:p w14:paraId="73F32E9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0,2</w:t>
            </w:r>
          </w:p>
        </w:tc>
        <w:tc>
          <w:tcPr>
            <w:tcW w:w="313" w:type="pct"/>
            <w:tcBorders>
              <w:top w:val="nil"/>
              <w:left w:val="nil"/>
              <w:bottom w:val="nil"/>
              <w:right w:val="nil"/>
            </w:tcBorders>
            <w:shd w:val="clear" w:color="auto" w:fill="auto"/>
            <w:noWrap/>
            <w:vAlign w:val="bottom"/>
            <w:hideMark/>
          </w:tcPr>
          <w:p w14:paraId="53503E3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0,2</w:t>
            </w:r>
          </w:p>
        </w:tc>
        <w:tc>
          <w:tcPr>
            <w:tcW w:w="313" w:type="pct"/>
            <w:tcBorders>
              <w:top w:val="nil"/>
              <w:left w:val="nil"/>
              <w:bottom w:val="nil"/>
              <w:right w:val="nil"/>
            </w:tcBorders>
            <w:shd w:val="clear" w:color="auto" w:fill="auto"/>
            <w:noWrap/>
            <w:vAlign w:val="bottom"/>
            <w:hideMark/>
          </w:tcPr>
          <w:p w14:paraId="486F7D2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0,2</w:t>
            </w:r>
          </w:p>
        </w:tc>
        <w:tc>
          <w:tcPr>
            <w:tcW w:w="313" w:type="pct"/>
            <w:tcBorders>
              <w:top w:val="nil"/>
              <w:left w:val="nil"/>
              <w:bottom w:val="nil"/>
              <w:right w:val="nil"/>
            </w:tcBorders>
            <w:shd w:val="clear" w:color="auto" w:fill="auto"/>
            <w:noWrap/>
            <w:vAlign w:val="bottom"/>
            <w:hideMark/>
          </w:tcPr>
          <w:p w14:paraId="78210B5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0,2</w:t>
            </w:r>
          </w:p>
        </w:tc>
        <w:tc>
          <w:tcPr>
            <w:tcW w:w="313" w:type="pct"/>
            <w:tcBorders>
              <w:top w:val="nil"/>
              <w:left w:val="nil"/>
              <w:bottom w:val="nil"/>
              <w:right w:val="nil"/>
            </w:tcBorders>
            <w:shd w:val="clear" w:color="auto" w:fill="auto"/>
            <w:noWrap/>
            <w:vAlign w:val="bottom"/>
            <w:hideMark/>
          </w:tcPr>
          <w:p w14:paraId="26BD286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0,3</w:t>
            </w:r>
          </w:p>
        </w:tc>
        <w:tc>
          <w:tcPr>
            <w:tcW w:w="313" w:type="pct"/>
            <w:tcBorders>
              <w:top w:val="nil"/>
              <w:left w:val="nil"/>
              <w:bottom w:val="nil"/>
              <w:right w:val="nil"/>
            </w:tcBorders>
            <w:shd w:val="clear" w:color="auto" w:fill="auto"/>
            <w:noWrap/>
            <w:vAlign w:val="bottom"/>
            <w:hideMark/>
          </w:tcPr>
          <w:p w14:paraId="41C4C85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0,3</w:t>
            </w:r>
          </w:p>
        </w:tc>
        <w:tc>
          <w:tcPr>
            <w:tcW w:w="313" w:type="pct"/>
            <w:tcBorders>
              <w:top w:val="nil"/>
              <w:left w:val="nil"/>
              <w:bottom w:val="nil"/>
              <w:right w:val="nil"/>
            </w:tcBorders>
            <w:shd w:val="clear" w:color="auto" w:fill="auto"/>
            <w:noWrap/>
            <w:vAlign w:val="bottom"/>
            <w:hideMark/>
          </w:tcPr>
          <w:p w14:paraId="3547B82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0,3</w:t>
            </w:r>
          </w:p>
        </w:tc>
        <w:tc>
          <w:tcPr>
            <w:tcW w:w="313" w:type="pct"/>
            <w:tcBorders>
              <w:top w:val="nil"/>
              <w:left w:val="nil"/>
              <w:bottom w:val="nil"/>
              <w:right w:val="nil"/>
            </w:tcBorders>
            <w:shd w:val="clear" w:color="auto" w:fill="auto"/>
            <w:noWrap/>
            <w:vAlign w:val="bottom"/>
            <w:hideMark/>
          </w:tcPr>
          <w:p w14:paraId="1B6FBF1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0,4</w:t>
            </w:r>
          </w:p>
        </w:tc>
        <w:tc>
          <w:tcPr>
            <w:tcW w:w="313" w:type="pct"/>
            <w:tcBorders>
              <w:top w:val="nil"/>
              <w:left w:val="nil"/>
              <w:bottom w:val="nil"/>
              <w:right w:val="nil"/>
            </w:tcBorders>
            <w:shd w:val="clear" w:color="auto" w:fill="auto"/>
            <w:noWrap/>
            <w:vAlign w:val="bottom"/>
            <w:hideMark/>
          </w:tcPr>
          <w:p w14:paraId="29031E9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0,4</w:t>
            </w:r>
          </w:p>
        </w:tc>
        <w:tc>
          <w:tcPr>
            <w:tcW w:w="313" w:type="pct"/>
            <w:tcBorders>
              <w:top w:val="nil"/>
              <w:left w:val="nil"/>
              <w:bottom w:val="nil"/>
              <w:right w:val="nil"/>
            </w:tcBorders>
            <w:shd w:val="clear" w:color="auto" w:fill="auto"/>
            <w:noWrap/>
            <w:vAlign w:val="bottom"/>
            <w:hideMark/>
          </w:tcPr>
          <w:p w14:paraId="77BA428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0,4</w:t>
            </w:r>
          </w:p>
        </w:tc>
        <w:tc>
          <w:tcPr>
            <w:tcW w:w="313" w:type="pct"/>
            <w:tcBorders>
              <w:top w:val="nil"/>
              <w:left w:val="nil"/>
              <w:bottom w:val="nil"/>
              <w:right w:val="nil"/>
            </w:tcBorders>
            <w:shd w:val="clear" w:color="auto" w:fill="auto"/>
            <w:noWrap/>
            <w:vAlign w:val="bottom"/>
            <w:hideMark/>
          </w:tcPr>
          <w:p w14:paraId="3F97188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0,4</w:t>
            </w:r>
          </w:p>
        </w:tc>
        <w:tc>
          <w:tcPr>
            <w:tcW w:w="305" w:type="pct"/>
            <w:tcBorders>
              <w:top w:val="nil"/>
              <w:left w:val="nil"/>
              <w:bottom w:val="nil"/>
              <w:right w:val="nil"/>
            </w:tcBorders>
            <w:shd w:val="clear" w:color="auto" w:fill="auto"/>
            <w:noWrap/>
            <w:vAlign w:val="bottom"/>
            <w:hideMark/>
          </w:tcPr>
          <w:p w14:paraId="2295951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0,4</w:t>
            </w:r>
          </w:p>
        </w:tc>
      </w:tr>
      <w:tr w:rsidR="00D83468" w:rsidRPr="00EF12AB" w14:paraId="23BE3835" w14:textId="77777777" w:rsidTr="00482C1E">
        <w:trPr>
          <w:trHeight w:val="220"/>
        </w:trPr>
        <w:tc>
          <w:tcPr>
            <w:tcW w:w="313" w:type="pct"/>
            <w:tcBorders>
              <w:top w:val="nil"/>
              <w:left w:val="nil"/>
              <w:bottom w:val="nil"/>
              <w:right w:val="single" w:sz="4" w:space="0" w:color="auto"/>
            </w:tcBorders>
            <w:shd w:val="clear" w:color="auto" w:fill="auto"/>
            <w:noWrap/>
            <w:vAlign w:val="bottom"/>
            <w:hideMark/>
          </w:tcPr>
          <w:p w14:paraId="1D7B802C"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359</w:t>
            </w:r>
          </w:p>
        </w:tc>
        <w:tc>
          <w:tcPr>
            <w:tcW w:w="313" w:type="pct"/>
            <w:tcBorders>
              <w:top w:val="nil"/>
              <w:left w:val="nil"/>
              <w:bottom w:val="nil"/>
              <w:right w:val="nil"/>
            </w:tcBorders>
            <w:shd w:val="clear" w:color="auto" w:fill="auto"/>
            <w:noWrap/>
            <w:vAlign w:val="bottom"/>
            <w:hideMark/>
          </w:tcPr>
          <w:p w14:paraId="25F0E9C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0,3</w:t>
            </w:r>
          </w:p>
        </w:tc>
        <w:tc>
          <w:tcPr>
            <w:tcW w:w="313" w:type="pct"/>
            <w:tcBorders>
              <w:top w:val="nil"/>
              <w:left w:val="nil"/>
              <w:bottom w:val="nil"/>
              <w:right w:val="nil"/>
            </w:tcBorders>
            <w:shd w:val="clear" w:color="auto" w:fill="auto"/>
            <w:noWrap/>
            <w:vAlign w:val="bottom"/>
            <w:hideMark/>
          </w:tcPr>
          <w:p w14:paraId="26466B2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0,3</w:t>
            </w:r>
          </w:p>
        </w:tc>
        <w:tc>
          <w:tcPr>
            <w:tcW w:w="313" w:type="pct"/>
            <w:tcBorders>
              <w:top w:val="nil"/>
              <w:left w:val="nil"/>
              <w:bottom w:val="nil"/>
              <w:right w:val="nil"/>
            </w:tcBorders>
            <w:shd w:val="clear" w:color="auto" w:fill="auto"/>
            <w:noWrap/>
            <w:vAlign w:val="bottom"/>
            <w:hideMark/>
          </w:tcPr>
          <w:p w14:paraId="7689F03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0,3</w:t>
            </w:r>
          </w:p>
        </w:tc>
        <w:tc>
          <w:tcPr>
            <w:tcW w:w="313" w:type="pct"/>
            <w:tcBorders>
              <w:top w:val="nil"/>
              <w:left w:val="nil"/>
              <w:bottom w:val="nil"/>
              <w:right w:val="nil"/>
            </w:tcBorders>
            <w:shd w:val="clear" w:color="auto" w:fill="auto"/>
            <w:noWrap/>
            <w:vAlign w:val="bottom"/>
            <w:hideMark/>
          </w:tcPr>
          <w:p w14:paraId="24D2470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0,3</w:t>
            </w:r>
          </w:p>
        </w:tc>
        <w:tc>
          <w:tcPr>
            <w:tcW w:w="313" w:type="pct"/>
            <w:tcBorders>
              <w:top w:val="nil"/>
              <w:left w:val="nil"/>
              <w:bottom w:val="nil"/>
              <w:right w:val="nil"/>
            </w:tcBorders>
            <w:shd w:val="clear" w:color="auto" w:fill="auto"/>
            <w:noWrap/>
            <w:vAlign w:val="bottom"/>
            <w:hideMark/>
          </w:tcPr>
          <w:p w14:paraId="31FB9C8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0,3</w:t>
            </w:r>
          </w:p>
        </w:tc>
        <w:tc>
          <w:tcPr>
            <w:tcW w:w="313" w:type="pct"/>
            <w:tcBorders>
              <w:top w:val="nil"/>
              <w:left w:val="nil"/>
              <w:bottom w:val="nil"/>
              <w:right w:val="nil"/>
            </w:tcBorders>
            <w:shd w:val="clear" w:color="auto" w:fill="auto"/>
            <w:noWrap/>
            <w:vAlign w:val="bottom"/>
            <w:hideMark/>
          </w:tcPr>
          <w:p w14:paraId="1CB1B23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0,3</w:t>
            </w:r>
          </w:p>
        </w:tc>
        <w:tc>
          <w:tcPr>
            <w:tcW w:w="313" w:type="pct"/>
            <w:tcBorders>
              <w:top w:val="nil"/>
              <w:left w:val="nil"/>
              <w:bottom w:val="nil"/>
              <w:right w:val="nil"/>
            </w:tcBorders>
            <w:shd w:val="clear" w:color="auto" w:fill="auto"/>
            <w:noWrap/>
            <w:vAlign w:val="bottom"/>
            <w:hideMark/>
          </w:tcPr>
          <w:p w14:paraId="680F2F3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0,2</w:t>
            </w:r>
          </w:p>
        </w:tc>
        <w:tc>
          <w:tcPr>
            <w:tcW w:w="313" w:type="pct"/>
            <w:tcBorders>
              <w:top w:val="nil"/>
              <w:left w:val="nil"/>
              <w:bottom w:val="nil"/>
              <w:right w:val="nil"/>
            </w:tcBorders>
            <w:shd w:val="clear" w:color="auto" w:fill="auto"/>
            <w:noWrap/>
            <w:vAlign w:val="bottom"/>
            <w:hideMark/>
          </w:tcPr>
          <w:p w14:paraId="29932A2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0,2</w:t>
            </w:r>
          </w:p>
        </w:tc>
        <w:tc>
          <w:tcPr>
            <w:tcW w:w="313" w:type="pct"/>
            <w:tcBorders>
              <w:top w:val="nil"/>
              <w:left w:val="nil"/>
              <w:bottom w:val="nil"/>
              <w:right w:val="nil"/>
            </w:tcBorders>
            <w:shd w:val="clear" w:color="auto" w:fill="auto"/>
            <w:noWrap/>
            <w:vAlign w:val="bottom"/>
            <w:hideMark/>
          </w:tcPr>
          <w:p w14:paraId="0DC4AD2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0,2</w:t>
            </w:r>
          </w:p>
        </w:tc>
        <w:tc>
          <w:tcPr>
            <w:tcW w:w="313" w:type="pct"/>
            <w:tcBorders>
              <w:top w:val="nil"/>
              <w:left w:val="nil"/>
              <w:bottom w:val="nil"/>
              <w:right w:val="nil"/>
            </w:tcBorders>
            <w:shd w:val="clear" w:color="auto" w:fill="auto"/>
            <w:noWrap/>
            <w:vAlign w:val="bottom"/>
            <w:hideMark/>
          </w:tcPr>
          <w:p w14:paraId="4D327CB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0,2</w:t>
            </w:r>
          </w:p>
        </w:tc>
        <w:tc>
          <w:tcPr>
            <w:tcW w:w="313" w:type="pct"/>
            <w:tcBorders>
              <w:top w:val="nil"/>
              <w:left w:val="nil"/>
              <w:bottom w:val="nil"/>
              <w:right w:val="nil"/>
            </w:tcBorders>
            <w:shd w:val="clear" w:color="auto" w:fill="auto"/>
            <w:noWrap/>
            <w:vAlign w:val="bottom"/>
            <w:hideMark/>
          </w:tcPr>
          <w:p w14:paraId="24E84FE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0,2</w:t>
            </w:r>
          </w:p>
        </w:tc>
        <w:tc>
          <w:tcPr>
            <w:tcW w:w="313" w:type="pct"/>
            <w:tcBorders>
              <w:top w:val="nil"/>
              <w:left w:val="nil"/>
              <w:bottom w:val="nil"/>
              <w:right w:val="nil"/>
            </w:tcBorders>
            <w:shd w:val="clear" w:color="auto" w:fill="auto"/>
            <w:noWrap/>
            <w:vAlign w:val="bottom"/>
            <w:hideMark/>
          </w:tcPr>
          <w:p w14:paraId="7F4D2FD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0,3</w:t>
            </w:r>
          </w:p>
        </w:tc>
        <w:tc>
          <w:tcPr>
            <w:tcW w:w="313" w:type="pct"/>
            <w:tcBorders>
              <w:top w:val="nil"/>
              <w:left w:val="nil"/>
              <w:bottom w:val="nil"/>
              <w:right w:val="nil"/>
            </w:tcBorders>
            <w:shd w:val="clear" w:color="auto" w:fill="auto"/>
            <w:noWrap/>
            <w:vAlign w:val="bottom"/>
            <w:hideMark/>
          </w:tcPr>
          <w:p w14:paraId="4F30774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0,3</w:t>
            </w:r>
          </w:p>
        </w:tc>
        <w:tc>
          <w:tcPr>
            <w:tcW w:w="313" w:type="pct"/>
            <w:tcBorders>
              <w:top w:val="nil"/>
              <w:left w:val="nil"/>
              <w:bottom w:val="nil"/>
              <w:right w:val="nil"/>
            </w:tcBorders>
            <w:shd w:val="clear" w:color="auto" w:fill="auto"/>
            <w:noWrap/>
            <w:vAlign w:val="bottom"/>
            <w:hideMark/>
          </w:tcPr>
          <w:p w14:paraId="115C157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0,3</w:t>
            </w:r>
          </w:p>
        </w:tc>
        <w:tc>
          <w:tcPr>
            <w:tcW w:w="305" w:type="pct"/>
            <w:tcBorders>
              <w:top w:val="nil"/>
              <w:left w:val="nil"/>
              <w:bottom w:val="nil"/>
              <w:right w:val="nil"/>
            </w:tcBorders>
            <w:shd w:val="clear" w:color="auto" w:fill="auto"/>
            <w:noWrap/>
            <w:vAlign w:val="bottom"/>
            <w:hideMark/>
          </w:tcPr>
          <w:p w14:paraId="14AF4A3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0,3</w:t>
            </w:r>
          </w:p>
        </w:tc>
      </w:tr>
      <w:tr w:rsidR="00D83468" w:rsidRPr="00EF12AB" w14:paraId="096FC85A" w14:textId="77777777" w:rsidTr="00482C1E">
        <w:trPr>
          <w:trHeight w:val="220"/>
        </w:trPr>
        <w:tc>
          <w:tcPr>
            <w:tcW w:w="313" w:type="pct"/>
            <w:tcBorders>
              <w:top w:val="nil"/>
              <w:left w:val="nil"/>
              <w:bottom w:val="nil"/>
              <w:right w:val="single" w:sz="4" w:space="0" w:color="auto"/>
            </w:tcBorders>
            <w:shd w:val="clear" w:color="auto" w:fill="auto"/>
            <w:noWrap/>
            <w:vAlign w:val="bottom"/>
            <w:hideMark/>
          </w:tcPr>
          <w:p w14:paraId="537F0D23"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35A</w:t>
            </w:r>
          </w:p>
        </w:tc>
        <w:tc>
          <w:tcPr>
            <w:tcW w:w="313" w:type="pct"/>
            <w:tcBorders>
              <w:top w:val="nil"/>
              <w:left w:val="nil"/>
              <w:bottom w:val="nil"/>
              <w:right w:val="nil"/>
            </w:tcBorders>
            <w:shd w:val="clear" w:color="auto" w:fill="auto"/>
            <w:noWrap/>
            <w:vAlign w:val="bottom"/>
            <w:hideMark/>
          </w:tcPr>
          <w:p w14:paraId="4C27E74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0,3</w:t>
            </w:r>
          </w:p>
        </w:tc>
        <w:tc>
          <w:tcPr>
            <w:tcW w:w="313" w:type="pct"/>
            <w:tcBorders>
              <w:top w:val="nil"/>
              <w:left w:val="nil"/>
              <w:bottom w:val="nil"/>
              <w:right w:val="nil"/>
            </w:tcBorders>
            <w:shd w:val="clear" w:color="auto" w:fill="auto"/>
            <w:noWrap/>
            <w:vAlign w:val="bottom"/>
            <w:hideMark/>
          </w:tcPr>
          <w:p w14:paraId="31E0A0C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0,2</w:t>
            </w:r>
          </w:p>
        </w:tc>
        <w:tc>
          <w:tcPr>
            <w:tcW w:w="313" w:type="pct"/>
            <w:tcBorders>
              <w:top w:val="nil"/>
              <w:left w:val="nil"/>
              <w:bottom w:val="nil"/>
              <w:right w:val="nil"/>
            </w:tcBorders>
            <w:shd w:val="clear" w:color="auto" w:fill="auto"/>
            <w:noWrap/>
            <w:vAlign w:val="bottom"/>
            <w:hideMark/>
          </w:tcPr>
          <w:p w14:paraId="1183DFA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0,2</w:t>
            </w:r>
          </w:p>
        </w:tc>
        <w:tc>
          <w:tcPr>
            <w:tcW w:w="313" w:type="pct"/>
            <w:tcBorders>
              <w:top w:val="nil"/>
              <w:left w:val="nil"/>
              <w:bottom w:val="nil"/>
              <w:right w:val="nil"/>
            </w:tcBorders>
            <w:shd w:val="clear" w:color="auto" w:fill="auto"/>
            <w:noWrap/>
            <w:vAlign w:val="bottom"/>
            <w:hideMark/>
          </w:tcPr>
          <w:p w14:paraId="0B281E2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0,3</w:t>
            </w:r>
          </w:p>
        </w:tc>
        <w:tc>
          <w:tcPr>
            <w:tcW w:w="313" w:type="pct"/>
            <w:tcBorders>
              <w:top w:val="nil"/>
              <w:left w:val="nil"/>
              <w:bottom w:val="nil"/>
              <w:right w:val="nil"/>
            </w:tcBorders>
            <w:shd w:val="clear" w:color="auto" w:fill="auto"/>
            <w:noWrap/>
            <w:vAlign w:val="bottom"/>
            <w:hideMark/>
          </w:tcPr>
          <w:p w14:paraId="1D1A7EA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0,2</w:t>
            </w:r>
          </w:p>
        </w:tc>
        <w:tc>
          <w:tcPr>
            <w:tcW w:w="313" w:type="pct"/>
            <w:tcBorders>
              <w:top w:val="nil"/>
              <w:left w:val="nil"/>
              <w:bottom w:val="nil"/>
              <w:right w:val="nil"/>
            </w:tcBorders>
            <w:shd w:val="clear" w:color="auto" w:fill="auto"/>
            <w:noWrap/>
            <w:vAlign w:val="bottom"/>
            <w:hideMark/>
          </w:tcPr>
          <w:p w14:paraId="1C79085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0,3</w:t>
            </w:r>
          </w:p>
        </w:tc>
        <w:tc>
          <w:tcPr>
            <w:tcW w:w="313" w:type="pct"/>
            <w:tcBorders>
              <w:top w:val="nil"/>
              <w:left w:val="nil"/>
              <w:bottom w:val="nil"/>
              <w:right w:val="nil"/>
            </w:tcBorders>
            <w:shd w:val="clear" w:color="auto" w:fill="auto"/>
            <w:noWrap/>
            <w:vAlign w:val="bottom"/>
            <w:hideMark/>
          </w:tcPr>
          <w:p w14:paraId="6A418BE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0,3</w:t>
            </w:r>
          </w:p>
        </w:tc>
        <w:tc>
          <w:tcPr>
            <w:tcW w:w="313" w:type="pct"/>
            <w:tcBorders>
              <w:top w:val="nil"/>
              <w:left w:val="nil"/>
              <w:bottom w:val="nil"/>
              <w:right w:val="nil"/>
            </w:tcBorders>
            <w:shd w:val="clear" w:color="auto" w:fill="auto"/>
            <w:noWrap/>
            <w:vAlign w:val="bottom"/>
            <w:hideMark/>
          </w:tcPr>
          <w:p w14:paraId="6FA113C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0,3</w:t>
            </w:r>
          </w:p>
        </w:tc>
        <w:tc>
          <w:tcPr>
            <w:tcW w:w="313" w:type="pct"/>
            <w:tcBorders>
              <w:top w:val="nil"/>
              <w:left w:val="nil"/>
              <w:bottom w:val="nil"/>
              <w:right w:val="nil"/>
            </w:tcBorders>
            <w:shd w:val="clear" w:color="auto" w:fill="auto"/>
            <w:noWrap/>
            <w:vAlign w:val="bottom"/>
            <w:hideMark/>
          </w:tcPr>
          <w:p w14:paraId="117FB01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0,2</w:t>
            </w:r>
          </w:p>
        </w:tc>
        <w:tc>
          <w:tcPr>
            <w:tcW w:w="313" w:type="pct"/>
            <w:tcBorders>
              <w:top w:val="nil"/>
              <w:left w:val="nil"/>
              <w:bottom w:val="nil"/>
              <w:right w:val="nil"/>
            </w:tcBorders>
            <w:shd w:val="clear" w:color="auto" w:fill="auto"/>
            <w:noWrap/>
            <w:vAlign w:val="bottom"/>
            <w:hideMark/>
          </w:tcPr>
          <w:p w14:paraId="6A9398F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0,2</w:t>
            </w:r>
          </w:p>
        </w:tc>
        <w:tc>
          <w:tcPr>
            <w:tcW w:w="313" w:type="pct"/>
            <w:tcBorders>
              <w:top w:val="nil"/>
              <w:left w:val="nil"/>
              <w:bottom w:val="nil"/>
              <w:right w:val="nil"/>
            </w:tcBorders>
            <w:shd w:val="clear" w:color="auto" w:fill="auto"/>
            <w:noWrap/>
            <w:vAlign w:val="bottom"/>
            <w:hideMark/>
          </w:tcPr>
          <w:p w14:paraId="3B5FBBB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0,2</w:t>
            </w:r>
          </w:p>
        </w:tc>
        <w:tc>
          <w:tcPr>
            <w:tcW w:w="313" w:type="pct"/>
            <w:tcBorders>
              <w:top w:val="nil"/>
              <w:left w:val="nil"/>
              <w:bottom w:val="nil"/>
              <w:right w:val="nil"/>
            </w:tcBorders>
            <w:shd w:val="clear" w:color="auto" w:fill="auto"/>
            <w:noWrap/>
            <w:vAlign w:val="bottom"/>
            <w:hideMark/>
          </w:tcPr>
          <w:p w14:paraId="62B1CEC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0,2</w:t>
            </w:r>
          </w:p>
        </w:tc>
        <w:tc>
          <w:tcPr>
            <w:tcW w:w="313" w:type="pct"/>
            <w:tcBorders>
              <w:top w:val="nil"/>
              <w:left w:val="nil"/>
              <w:bottom w:val="nil"/>
              <w:right w:val="nil"/>
            </w:tcBorders>
            <w:shd w:val="clear" w:color="auto" w:fill="auto"/>
            <w:noWrap/>
            <w:vAlign w:val="bottom"/>
            <w:hideMark/>
          </w:tcPr>
          <w:p w14:paraId="5A56539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0,2</w:t>
            </w:r>
          </w:p>
        </w:tc>
        <w:tc>
          <w:tcPr>
            <w:tcW w:w="313" w:type="pct"/>
            <w:tcBorders>
              <w:top w:val="nil"/>
              <w:left w:val="nil"/>
              <w:bottom w:val="nil"/>
              <w:right w:val="nil"/>
            </w:tcBorders>
            <w:shd w:val="clear" w:color="auto" w:fill="auto"/>
            <w:noWrap/>
            <w:vAlign w:val="bottom"/>
            <w:hideMark/>
          </w:tcPr>
          <w:p w14:paraId="3CD2145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0,3</w:t>
            </w:r>
          </w:p>
        </w:tc>
        <w:tc>
          <w:tcPr>
            <w:tcW w:w="305" w:type="pct"/>
            <w:tcBorders>
              <w:top w:val="nil"/>
              <w:left w:val="nil"/>
              <w:bottom w:val="nil"/>
              <w:right w:val="nil"/>
            </w:tcBorders>
            <w:shd w:val="clear" w:color="auto" w:fill="auto"/>
            <w:noWrap/>
            <w:vAlign w:val="bottom"/>
            <w:hideMark/>
          </w:tcPr>
          <w:p w14:paraId="6262F57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0,3</w:t>
            </w:r>
          </w:p>
        </w:tc>
      </w:tr>
      <w:tr w:rsidR="00D83468" w:rsidRPr="00EF12AB" w14:paraId="1C05E51B" w14:textId="77777777" w:rsidTr="00482C1E">
        <w:trPr>
          <w:trHeight w:val="220"/>
        </w:trPr>
        <w:tc>
          <w:tcPr>
            <w:tcW w:w="313" w:type="pct"/>
            <w:tcBorders>
              <w:top w:val="nil"/>
              <w:left w:val="nil"/>
              <w:bottom w:val="nil"/>
              <w:right w:val="single" w:sz="4" w:space="0" w:color="auto"/>
            </w:tcBorders>
            <w:shd w:val="clear" w:color="auto" w:fill="auto"/>
            <w:noWrap/>
            <w:vAlign w:val="bottom"/>
            <w:hideMark/>
          </w:tcPr>
          <w:p w14:paraId="2065CA50"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361</w:t>
            </w:r>
          </w:p>
        </w:tc>
        <w:tc>
          <w:tcPr>
            <w:tcW w:w="313" w:type="pct"/>
            <w:tcBorders>
              <w:top w:val="nil"/>
              <w:left w:val="nil"/>
              <w:bottom w:val="nil"/>
              <w:right w:val="nil"/>
            </w:tcBorders>
            <w:shd w:val="clear" w:color="auto" w:fill="auto"/>
            <w:noWrap/>
            <w:vAlign w:val="bottom"/>
            <w:hideMark/>
          </w:tcPr>
          <w:p w14:paraId="7C0F199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1,8</w:t>
            </w:r>
          </w:p>
        </w:tc>
        <w:tc>
          <w:tcPr>
            <w:tcW w:w="313" w:type="pct"/>
            <w:tcBorders>
              <w:top w:val="nil"/>
              <w:left w:val="nil"/>
              <w:bottom w:val="nil"/>
              <w:right w:val="nil"/>
            </w:tcBorders>
            <w:shd w:val="clear" w:color="auto" w:fill="auto"/>
            <w:noWrap/>
            <w:vAlign w:val="bottom"/>
            <w:hideMark/>
          </w:tcPr>
          <w:p w14:paraId="6A553DA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w:t>
            </w:r>
          </w:p>
        </w:tc>
        <w:tc>
          <w:tcPr>
            <w:tcW w:w="313" w:type="pct"/>
            <w:tcBorders>
              <w:top w:val="nil"/>
              <w:left w:val="nil"/>
              <w:bottom w:val="nil"/>
              <w:right w:val="nil"/>
            </w:tcBorders>
            <w:shd w:val="clear" w:color="auto" w:fill="auto"/>
            <w:noWrap/>
            <w:vAlign w:val="bottom"/>
            <w:hideMark/>
          </w:tcPr>
          <w:p w14:paraId="632ADEF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2,0</w:t>
            </w:r>
          </w:p>
        </w:tc>
        <w:tc>
          <w:tcPr>
            <w:tcW w:w="313" w:type="pct"/>
            <w:tcBorders>
              <w:top w:val="nil"/>
              <w:left w:val="nil"/>
              <w:bottom w:val="nil"/>
              <w:right w:val="nil"/>
            </w:tcBorders>
            <w:shd w:val="clear" w:color="auto" w:fill="auto"/>
            <w:noWrap/>
            <w:vAlign w:val="bottom"/>
            <w:hideMark/>
          </w:tcPr>
          <w:p w14:paraId="7EB7DB5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2,0</w:t>
            </w:r>
          </w:p>
        </w:tc>
        <w:tc>
          <w:tcPr>
            <w:tcW w:w="313" w:type="pct"/>
            <w:tcBorders>
              <w:top w:val="nil"/>
              <w:left w:val="nil"/>
              <w:bottom w:val="nil"/>
              <w:right w:val="nil"/>
            </w:tcBorders>
            <w:shd w:val="clear" w:color="auto" w:fill="auto"/>
            <w:noWrap/>
            <w:vAlign w:val="bottom"/>
            <w:hideMark/>
          </w:tcPr>
          <w:p w14:paraId="6E670C0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2,0</w:t>
            </w:r>
          </w:p>
        </w:tc>
        <w:tc>
          <w:tcPr>
            <w:tcW w:w="313" w:type="pct"/>
            <w:tcBorders>
              <w:top w:val="nil"/>
              <w:left w:val="nil"/>
              <w:bottom w:val="nil"/>
              <w:right w:val="nil"/>
            </w:tcBorders>
            <w:shd w:val="clear" w:color="auto" w:fill="auto"/>
            <w:noWrap/>
            <w:vAlign w:val="bottom"/>
            <w:hideMark/>
          </w:tcPr>
          <w:p w14:paraId="0246080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1,8</w:t>
            </w:r>
          </w:p>
        </w:tc>
        <w:tc>
          <w:tcPr>
            <w:tcW w:w="313" w:type="pct"/>
            <w:tcBorders>
              <w:top w:val="nil"/>
              <w:left w:val="nil"/>
              <w:bottom w:val="nil"/>
              <w:right w:val="nil"/>
            </w:tcBorders>
            <w:shd w:val="clear" w:color="auto" w:fill="auto"/>
            <w:noWrap/>
            <w:vAlign w:val="bottom"/>
            <w:hideMark/>
          </w:tcPr>
          <w:p w14:paraId="53AF663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w:t>
            </w:r>
          </w:p>
        </w:tc>
        <w:tc>
          <w:tcPr>
            <w:tcW w:w="313" w:type="pct"/>
            <w:tcBorders>
              <w:top w:val="nil"/>
              <w:left w:val="nil"/>
              <w:bottom w:val="nil"/>
              <w:right w:val="nil"/>
            </w:tcBorders>
            <w:shd w:val="clear" w:color="auto" w:fill="auto"/>
            <w:noWrap/>
            <w:vAlign w:val="bottom"/>
            <w:hideMark/>
          </w:tcPr>
          <w:p w14:paraId="0AF0114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w:t>
            </w:r>
          </w:p>
        </w:tc>
        <w:tc>
          <w:tcPr>
            <w:tcW w:w="313" w:type="pct"/>
            <w:tcBorders>
              <w:top w:val="nil"/>
              <w:left w:val="nil"/>
              <w:bottom w:val="nil"/>
              <w:right w:val="nil"/>
            </w:tcBorders>
            <w:shd w:val="clear" w:color="auto" w:fill="auto"/>
            <w:noWrap/>
            <w:vAlign w:val="bottom"/>
            <w:hideMark/>
          </w:tcPr>
          <w:p w14:paraId="36D30F4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w:t>
            </w:r>
          </w:p>
        </w:tc>
        <w:tc>
          <w:tcPr>
            <w:tcW w:w="313" w:type="pct"/>
            <w:tcBorders>
              <w:top w:val="nil"/>
              <w:left w:val="nil"/>
              <w:bottom w:val="nil"/>
              <w:right w:val="nil"/>
            </w:tcBorders>
            <w:shd w:val="clear" w:color="auto" w:fill="auto"/>
            <w:noWrap/>
            <w:vAlign w:val="bottom"/>
            <w:hideMark/>
          </w:tcPr>
          <w:p w14:paraId="59FF069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w:t>
            </w:r>
          </w:p>
        </w:tc>
        <w:tc>
          <w:tcPr>
            <w:tcW w:w="313" w:type="pct"/>
            <w:tcBorders>
              <w:top w:val="nil"/>
              <w:left w:val="nil"/>
              <w:bottom w:val="nil"/>
              <w:right w:val="nil"/>
            </w:tcBorders>
            <w:shd w:val="clear" w:color="auto" w:fill="auto"/>
            <w:noWrap/>
            <w:vAlign w:val="bottom"/>
            <w:hideMark/>
          </w:tcPr>
          <w:p w14:paraId="27ADA8B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1,8</w:t>
            </w:r>
          </w:p>
        </w:tc>
        <w:tc>
          <w:tcPr>
            <w:tcW w:w="313" w:type="pct"/>
            <w:tcBorders>
              <w:top w:val="nil"/>
              <w:left w:val="nil"/>
              <w:bottom w:val="nil"/>
              <w:right w:val="nil"/>
            </w:tcBorders>
            <w:shd w:val="clear" w:color="auto" w:fill="auto"/>
            <w:noWrap/>
            <w:vAlign w:val="bottom"/>
            <w:hideMark/>
          </w:tcPr>
          <w:p w14:paraId="4C2EAC6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w:t>
            </w:r>
          </w:p>
        </w:tc>
        <w:tc>
          <w:tcPr>
            <w:tcW w:w="313" w:type="pct"/>
            <w:tcBorders>
              <w:top w:val="nil"/>
              <w:left w:val="nil"/>
              <w:bottom w:val="nil"/>
              <w:right w:val="nil"/>
            </w:tcBorders>
            <w:shd w:val="clear" w:color="auto" w:fill="auto"/>
            <w:noWrap/>
            <w:vAlign w:val="bottom"/>
            <w:hideMark/>
          </w:tcPr>
          <w:p w14:paraId="3599CF0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w:t>
            </w:r>
          </w:p>
        </w:tc>
        <w:tc>
          <w:tcPr>
            <w:tcW w:w="313" w:type="pct"/>
            <w:tcBorders>
              <w:top w:val="nil"/>
              <w:left w:val="nil"/>
              <w:bottom w:val="nil"/>
              <w:right w:val="nil"/>
            </w:tcBorders>
            <w:shd w:val="clear" w:color="auto" w:fill="auto"/>
            <w:noWrap/>
            <w:vAlign w:val="bottom"/>
            <w:hideMark/>
          </w:tcPr>
          <w:p w14:paraId="68A81BE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w:t>
            </w:r>
          </w:p>
        </w:tc>
        <w:tc>
          <w:tcPr>
            <w:tcW w:w="305" w:type="pct"/>
            <w:tcBorders>
              <w:top w:val="nil"/>
              <w:left w:val="nil"/>
              <w:bottom w:val="nil"/>
              <w:right w:val="nil"/>
            </w:tcBorders>
            <w:shd w:val="clear" w:color="auto" w:fill="auto"/>
            <w:noWrap/>
            <w:vAlign w:val="bottom"/>
            <w:hideMark/>
          </w:tcPr>
          <w:p w14:paraId="144451E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w:t>
            </w:r>
          </w:p>
        </w:tc>
      </w:tr>
      <w:tr w:rsidR="00D83468" w:rsidRPr="00EF12AB" w14:paraId="54FA4DBE" w14:textId="77777777" w:rsidTr="00482C1E">
        <w:trPr>
          <w:trHeight w:val="240"/>
        </w:trPr>
        <w:tc>
          <w:tcPr>
            <w:tcW w:w="313" w:type="pct"/>
            <w:tcBorders>
              <w:top w:val="nil"/>
              <w:left w:val="nil"/>
              <w:bottom w:val="double" w:sz="6" w:space="0" w:color="auto"/>
              <w:right w:val="single" w:sz="4" w:space="0" w:color="auto"/>
            </w:tcBorders>
            <w:shd w:val="clear" w:color="auto" w:fill="auto"/>
            <w:noWrap/>
            <w:vAlign w:val="bottom"/>
            <w:hideMark/>
          </w:tcPr>
          <w:p w14:paraId="2932F169"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369</w:t>
            </w:r>
          </w:p>
        </w:tc>
        <w:tc>
          <w:tcPr>
            <w:tcW w:w="313" w:type="pct"/>
            <w:tcBorders>
              <w:top w:val="nil"/>
              <w:left w:val="nil"/>
              <w:bottom w:val="double" w:sz="6" w:space="0" w:color="auto"/>
              <w:right w:val="nil"/>
            </w:tcBorders>
            <w:shd w:val="clear" w:color="auto" w:fill="auto"/>
            <w:noWrap/>
            <w:vAlign w:val="bottom"/>
            <w:hideMark/>
          </w:tcPr>
          <w:p w14:paraId="2264104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w:t>
            </w:r>
          </w:p>
        </w:tc>
        <w:tc>
          <w:tcPr>
            <w:tcW w:w="313" w:type="pct"/>
            <w:tcBorders>
              <w:top w:val="nil"/>
              <w:left w:val="nil"/>
              <w:bottom w:val="double" w:sz="6" w:space="0" w:color="auto"/>
              <w:right w:val="nil"/>
            </w:tcBorders>
            <w:shd w:val="clear" w:color="auto" w:fill="auto"/>
            <w:noWrap/>
            <w:vAlign w:val="bottom"/>
            <w:hideMark/>
          </w:tcPr>
          <w:p w14:paraId="73D04F8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w:t>
            </w:r>
          </w:p>
        </w:tc>
        <w:tc>
          <w:tcPr>
            <w:tcW w:w="313" w:type="pct"/>
            <w:tcBorders>
              <w:top w:val="nil"/>
              <w:left w:val="nil"/>
              <w:bottom w:val="double" w:sz="6" w:space="0" w:color="auto"/>
              <w:right w:val="nil"/>
            </w:tcBorders>
            <w:shd w:val="clear" w:color="auto" w:fill="auto"/>
            <w:noWrap/>
            <w:vAlign w:val="bottom"/>
            <w:hideMark/>
          </w:tcPr>
          <w:p w14:paraId="1988A81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w:t>
            </w:r>
          </w:p>
        </w:tc>
        <w:tc>
          <w:tcPr>
            <w:tcW w:w="313" w:type="pct"/>
            <w:tcBorders>
              <w:top w:val="nil"/>
              <w:left w:val="nil"/>
              <w:bottom w:val="double" w:sz="6" w:space="0" w:color="auto"/>
              <w:right w:val="nil"/>
            </w:tcBorders>
            <w:shd w:val="clear" w:color="auto" w:fill="auto"/>
            <w:noWrap/>
            <w:vAlign w:val="bottom"/>
            <w:hideMark/>
          </w:tcPr>
          <w:p w14:paraId="2AA477E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w:t>
            </w:r>
          </w:p>
        </w:tc>
        <w:tc>
          <w:tcPr>
            <w:tcW w:w="313" w:type="pct"/>
            <w:tcBorders>
              <w:top w:val="nil"/>
              <w:left w:val="nil"/>
              <w:bottom w:val="double" w:sz="6" w:space="0" w:color="auto"/>
              <w:right w:val="nil"/>
            </w:tcBorders>
            <w:shd w:val="clear" w:color="auto" w:fill="auto"/>
            <w:noWrap/>
            <w:vAlign w:val="bottom"/>
            <w:hideMark/>
          </w:tcPr>
          <w:p w14:paraId="0298D00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w:t>
            </w:r>
          </w:p>
        </w:tc>
        <w:tc>
          <w:tcPr>
            <w:tcW w:w="313" w:type="pct"/>
            <w:tcBorders>
              <w:top w:val="nil"/>
              <w:left w:val="nil"/>
              <w:bottom w:val="double" w:sz="6" w:space="0" w:color="auto"/>
              <w:right w:val="nil"/>
            </w:tcBorders>
            <w:shd w:val="clear" w:color="auto" w:fill="auto"/>
            <w:noWrap/>
            <w:vAlign w:val="bottom"/>
            <w:hideMark/>
          </w:tcPr>
          <w:p w14:paraId="3B727B9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w:t>
            </w:r>
          </w:p>
        </w:tc>
        <w:tc>
          <w:tcPr>
            <w:tcW w:w="313" w:type="pct"/>
            <w:tcBorders>
              <w:top w:val="nil"/>
              <w:left w:val="nil"/>
              <w:bottom w:val="double" w:sz="6" w:space="0" w:color="auto"/>
              <w:right w:val="nil"/>
            </w:tcBorders>
            <w:shd w:val="clear" w:color="auto" w:fill="auto"/>
            <w:noWrap/>
            <w:vAlign w:val="bottom"/>
            <w:hideMark/>
          </w:tcPr>
          <w:p w14:paraId="31FBDC7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w:t>
            </w:r>
          </w:p>
        </w:tc>
        <w:tc>
          <w:tcPr>
            <w:tcW w:w="313" w:type="pct"/>
            <w:tcBorders>
              <w:top w:val="nil"/>
              <w:left w:val="nil"/>
              <w:bottom w:val="double" w:sz="6" w:space="0" w:color="auto"/>
              <w:right w:val="nil"/>
            </w:tcBorders>
            <w:shd w:val="clear" w:color="auto" w:fill="auto"/>
            <w:noWrap/>
            <w:vAlign w:val="bottom"/>
            <w:hideMark/>
          </w:tcPr>
          <w:p w14:paraId="2644DFA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w:t>
            </w:r>
          </w:p>
        </w:tc>
        <w:tc>
          <w:tcPr>
            <w:tcW w:w="313" w:type="pct"/>
            <w:tcBorders>
              <w:top w:val="nil"/>
              <w:left w:val="nil"/>
              <w:bottom w:val="double" w:sz="6" w:space="0" w:color="auto"/>
              <w:right w:val="nil"/>
            </w:tcBorders>
            <w:shd w:val="clear" w:color="auto" w:fill="auto"/>
            <w:noWrap/>
            <w:vAlign w:val="bottom"/>
            <w:hideMark/>
          </w:tcPr>
          <w:p w14:paraId="3B45B6A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w:t>
            </w:r>
          </w:p>
        </w:tc>
        <w:tc>
          <w:tcPr>
            <w:tcW w:w="313" w:type="pct"/>
            <w:tcBorders>
              <w:top w:val="nil"/>
              <w:left w:val="nil"/>
              <w:bottom w:val="double" w:sz="6" w:space="0" w:color="auto"/>
              <w:right w:val="nil"/>
            </w:tcBorders>
            <w:shd w:val="clear" w:color="auto" w:fill="auto"/>
            <w:noWrap/>
            <w:vAlign w:val="bottom"/>
            <w:hideMark/>
          </w:tcPr>
          <w:p w14:paraId="7C7D177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w:t>
            </w:r>
          </w:p>
        </w:tc>
        <w:tc>
          <w:tcPr>
            <w:tcW w:w="313" w:type="pct"/>
            <w:tcBorders>
              <w:top w:val="nil"/>
              <w:left w:val="nil"/>
              <w:bottom w:val="double" w:sz="6" w:space="0" w:color="auto"/>
              <w:right w:val="nil"/>
            </w:tcBorders>
            <w:shd w:val="clear" w:color="auto" w:fill="auto"/>
            <w:noWrap/>
            <w:vAlign w:val="bottom"/>
            <w:hideMark/>
          </w:tcPr>
          <w:p w14:paraId="65F9C7D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w:t>
            </w:r>
          </w:p>
        </w:tc>
        <w:tc>
          <w:tcPr>
            <w:tcW w:w="313" w:type="pct"/>
            <w:tcBorders>
              <w:top w:val="nil"/>
              <w:left w:val="nil"/>
              <w:bottom w:val="double" w:sz="6" w:space="0" w:color="auto"/>
              <w:right w:val="nil"/>
            </w:tcBorders>
            <w:shd w:val="clear" w:color="auto" w:fill="auto"/>
            <w:noWrap/>
            <w:vAlign w:val="bottom"/>
            <w:hideMark/>
          </w:tcPr>
          <w:p w14:paraId="3A74189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w:t>
            </w:r>
          </w:p>
        </w:tc>
        <w:tc>
          <w:tcPr>
            <w:tcW w:w="313" w:type="pct"/>
            <w:tcBorders>
              <w:top w:val="nil"/>
              <w:left w:val="nil"/>
              <w:bottom w:val="double" w:sz="6" w:space="0" w:color="auto"/>
              <w:right w:val="nil"/>
            </w:tcBorders>
            <w:shd w:val="clear" w:color="auto" w:fill="auto"/>
            <w:noWrap/>
            <w:vAlign w:val="bottom"/>
            <w:hideMark/>
          </w:tcPr>
          <w:p w14:paraId="12E0F78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w:t>
            </w:r>
          </w:p>
        </w:tc>
        <w:tc>
          <w:tcPr>
            <w:tcW w:w="313" w:type="pct"/>
            <w:tcBorders>
              <w:top w:val="nil"/>
              <w:left w:val="nil"/>
              <w:bottom w:val="double" w:sz="6" w:space="0" w:color="auto"/>
              <w:right w:val="nil"/>
            </w:tcBorders>
            <w:shd w:val="clear" w:color="auto" w:fill="auto"/>
            <w:noWrap/>
            <w:vAlign w:val="bottom"/>
            <w:hideMark/>
          </w:tcPr>
          <w:p w14:paraId="5B84F49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w:t>
            </w:r>
          </w:p>
        </w:tc>
        <w:tc>
          <w:tcPr>
            <w:tcW w:w="305" w:type="pct"/>
            <w:tcBorders>
              <w:top w:val="nil"/>
              <w:left w:val="nil"/>
              <w:bottom w:val="double" w:sz="6" w:space="0" w:color="auto"/>
              <w:right w:val="nil"/>
            </w:tcBorders>
            <w:shd w:val="clear" w:color="auto" w:fill="auto"/>
            <w:noWrap/>
            <w:vAlign w:val="bottom"/>
            <w:hideMark/>
          </w:tcPr>
          <w:p w14:paraId="16A8636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w:t>
            </w:r>
          </w:p>
        </w:tc>
      </w:tr>
    </w:tbl>
    <w:p w14:paraId="21855E5F" w14:textId="77777777" w:rsidR="00D83468" w:rsidRPr="00EF12AB" w:rsidRDefault="00D83468" w:rsidP="00482C1E">
      <w:pPr>
        <w:rPr>
          <w:sz w:val="20"/>
          <w:szCs w:val="20"/>
          <w:lang w:val="es-ES_tradnl"/>
        </w:rPr>
      </w:pPr>
      <w:r w:rsidRPr="00EF12AB">
        <w:rPr>
          <w:color w:val="000000"/>
          <w:sz w:val="20"/>
          <w:szCs w:val="20"/>
          <w:lang w:val="es-ES_tradnl"/>
        </w:rPr>
        <w:t>Fuente: Centro de Estudios de Producción, Ministerio de Industria, República Argentina</w:t>
      </w:r>
    </w:p>
    <w:p w14:paraId="14822F04" w14:textId="77777777" w:rsidR="00D83468" w:rsidRPr="00EF12AB" w:rsidRDefault="00D83468">
      <w:pPr>
        <w:rPr>
          <w:lang w:val="es-ES_tradnl"/>
        </w:rPr>
      </w:pPr>
      <w:r w:rsidRPr="00EF12AB">
        <w:rPr>
          <w:lang w:val="es-ES_tradnl"/>
        </w:rPr>
        <w:br w:type="page"/>
      </w:r>
    </w:p>
    <w:p w14:paraId="61527163" w14:textId="77777777" w:rsidR="00D83468" w:rsidRPr="00EF12AB" w:rsidRDefault="00D83468">
      <w:pPr>
        <w:rPr>
          <w:lang w:val="es-ES_tradnl"/>
        </w:rPr>
      </w:pPr>
    </w:p>
    <w:p w14:paraId="32D4C100" w14:textId="77777777" w:rsidR="00D83468" w:rsidRPr="00EF12AB" w:rsidRDefault="00D83468">
      <w:pPr>
        <w:rPr>
          <w:rFonts w:eastAsia="Times New Roman"/>
          <w:b/>
          <w:color w:val="000000"/>
          <w:sz w:val="22"/>
          <w:szCs w:val="22"/>
          <w:lang w:val="es-ES_tradnl"/>
        </w:rPr>
      </w:pPr>
      <w:r w:rsidRPr="00EF12AB">
        <w:rPr>
          <w:rFonts w:eastAsia="Times New Roman"/>
          <w:b/>
          <w:color w:val="000000"/>
          <w:sz w:val="22"/>
          <w:szCs w:val="22"/>
          <w:lang w:val="es-ES_tradnl"/>
        </w:rPr>
        <w:t>Anexo 3</w:t>
      </w:r>
    </w:p>
    <w:p w14:paraId="26FCF544" w14:textId="77777777" w:rsidR="00D83468" w:rsidRPr="00EF12AB" w:rsidRDefault="00D83468" w:rsidP="00482C1E">
      <w:pPr>
        <w:rPr>
          <w:rFonts w:eastAsia="Times New Roman"/>
          <w:color w:val="000000"/>
          <w:sz w:val="22"/>
          <w:szCs w:val="22"/>
          <w:lang w:val="es-ES_tradnl"/>
        </w:rPr>
      </w:pPr>
      <w:r w:rsidRPr="00EF12AB">
        <w:rPr>
          <w:rFonts w:eastAsia="Times New Roman"/>
          <w:b/>
          <w:color w:val="000000"/>
          <w:sz w:val="22"/>
          <w:szCs w:val="22"/>
          <w:lang w:val="es-ES_tradnl"/>
        </w:rPr>
        <w:t>Variable:</w:t>
      </w:r>
      <w:r w:rsidRPr="00EF12AB">
        <w:rPr>
          <w:rFonts w:eastAsia="Times New Roman"/>
          <w:color w:val="000000"/>
          <w:sz w:val="22"/>
          <w:szCs w:val="22"/>
          <w:lang w:val="es-ES_tradnl"/>
        </w:rPr>
        <w:t xml:space="preserve"> Productividad por obrero ocupado</w:t>
      </w:r>
    </w:p>
    <w:p w14:paraId="515A0A7E" w14:textId="77777777" w:rsidR="00D83468" w:rsidRPr="00EF12AB" w:rsidRDefault="00D83468" w:rsidP="00482C1E">
      <w:pPr>
        <w:rPr>
          <w:rFonts w:eastAsia="Times New Roman"/>
          <w:color w:val="000000"/>
          <w:sz w:val="22"/>
          <w:szCs w:val="22"/>
          <w:lang w:val="es-ES_tradnl"/>
        </w:rPr>
      </w:pPr>
      <w:r w:rsidRPr="00EF12AB">
        <w:rPr>
          <w:rFonts w:eastAsia="Times New Roman"/>
          <w:b/>
          <w:color w:val="000000"/>
          <w:sz w:val="22"/>
          <w:szCs w:val="22"/>
          <w:lang w:val="es-ES_tradnl"/>
        </w:rPr>
        <w:t>Unidad de medida:</w:t>
      </w:r>
      <w:r w:rsidRPr="00EF12AB">
        <w:rPr>
          <w:rFonts w:eastAsia="Times New Roman"/>
          <w:color w:val="000000"/>
          <w:sz w:val="22"/>
          <w:szCs w:val="22"/>
          <w:lang w:val="es-ES_tradnl"/>
        </w:rPr>
        <w:t xml:space="preserve"> 1997=100</w:t>
      </w:r>
    </w:p>
    <w:p w14:paraId="065166FB" w14:textId="77777777" w:rsidR="00D83468" w:rsidRPr="00EF12AB" w:rsidRDefault="00D83468">
      <w:pPr>
        <w:rPr>
          <w:lang w:val="es-ES_tradnl"/>
        </w:rPr>
      </w:pPr>
    </w:p>
    <w:tbl>
      <w:tblPr>
        <w:tblW w:w="5000" w:type="pct"/>
        <w:tblLook w:val="04A0" w:firstRow="1" w:lastRow="0" w:firstColumn="1" w:lastColumn="0" w:noHBand="0" w:noVBand="1"/>
      </w:tblPr>
      <w:tblGrid>
        <w:gridCol w:w="767"/>
        <w:gridCol w:w="741"/>
        <w:gridCol w:w="741"/>
        <w:gridCol w:w="741"/>
        <w:gridCol w:w="744"/>
        <w:gridCol w:w="744"/>
        <w:gridCol w:w="744"/>
        <w:gridCol w:w="745"/>
        <w:gridCol w:w="745"/>
        <w:gridCol w:w="745"/>
        <w:gridCol w:w="745"/>
        <w:gridCol w:w="745"/>
        <w:gridCol w:w="745"/>
        <w:gridCol w:w="745"/>
        <w:gridCol w:w="745"/>
        <w:gridCol w:w="745"/>
        <w:gridCol w:w="745"/>
        <w:gridCol w:w="745"/>
        <w:gridCol w:w="739"/>
      </w:tblGrid>
      <w:tr w:rsidR="00D83468" w:rsidRPr="00EF12AB" w14:paraId="23C368B6" w14:textId="77777777" w:rsidTr="00482C1E">
        <w:trPr>
          <w:trHeight w:val="220"/>
        </w:trPr>
        <w:tc>
          <w:tcPr>
            <w:tcW w:w="271" w:type="pct"/>
            <w:tcBorders>
              <w:top w:val="single" w:sz="4" w:space="0" w:color="auto"/>
              <w:left w:val="nil"/>
              <w:bottom w:val="nil"/>
              <w:right w:val="single" w:sz="4" w:space="0" w:color="auto"/>
            </w:tcBorders>
            <w:shd w:val="clear" w:color="auto" w:fill="auto"/>
            <w:noWrap/>
            <w:vAlign w:val="bottom"/>
            <w:hideMark/>
          </w:tcPr>
          <w:p w14:paraId="7BE8718A" w14:textId="77777777" w:rsidR="00D83468" w:rsidRPr="00EF12AB" w:rsidRDefault="00D83468" w:rsidP="00482C1E">
            <w:pPr>
              <w:jc w:val="cente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2" w:type="pct"/>
            <w:tcBorders>
              <w:top w:val="single" w:sz="4" w:space="0" w:color="auto"/>
              <w:left w:val="nil"/>
              <w:bottom w:val="nil"/>
              <w:right w:val="nil"/>
            </w:tcBorders>
            <w:shd w:val="clear" w:color="auto" w:fill="auto"/>
            <w:noWrap/>
            <w:vAlign w:val="bottom"/>
            <w:hideMark/>
          </w:tcPr>
          <w:p w14:paraId="1F58AA7B"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1993</w:t>
            </w:r>
          </w:p>
        </w:tc>
        <w:tc>
          <w:tcPr>
            <w:tcW w:w="262" w:type="pct"/>
            <w:tcBorders>
              <w:top w:val="single" w:sz="4" w:space="0" w:color="auto"/>
              <w:left w:val="nil"/>
              <w:bottom w:val="nil"/>
              <w:right w:val="nil"/>
            </w:tcBorders>
            <w:shd w:val="clear" w:color="auto" w:fill="auto"/>
            <w:noWrap/>
            <w:vAlign w:val="bottom"/>
            <w:hideMark/>
          </w:tcPr>
          <w:p w14:paraId="2790E12A"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1994</w:t>
            </w:r>
          </w:p>
        </w:tc>
        <w:tc>
          <w:tcPr>
            <w:tcW w:w="262" w:type="pct"/>
            <w:tcBorders>
              <w:top w:val="single" w:sz="4" w:space="0" w:color="auto"/>
              <w:left w:val="nil"/>
              <w:bottom w:val="nil"/>
              <w:right w:val="nil"/>
            </w:tcBorders>
            <w:shd w:val="clear" w:color="auto" w:fill="auto"/>
            <w:noWrap/>
            <w:vAlign w:val="bottom"/>
            <w:hideMark/>
          </w:tcPr>
          <w:p w14:paraId="7C1ACFBC"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1995</w:t>
            </w:r>
          </w:p>
        </w:tc>
        <w:tc>
          <w:tcPr>
            <w:tcW w:w="263" w:type="pct"/>
            <w:tcBorders>
              <w:top w:val="single" w:sz="4" w:space="0" w:color="auto"/>
              <w:left w:val="nil"/>
              <w:bottom w:val="nil"/>
              <w:right w:val="nil"/>
            </w:tcBorders>
            <w:shd w:val="clear" w:color="auto" w:fill="auto"/>
            <w:noWrap/>
            <w:vAlign w:val="bottom"/>
            <w:hideMark/>
          </w:tcPr>
          <w:p w14:paraId="2BA06A71"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1996</w:t>
            </w:r>
          </w:p>
        </w:tc>
        <w:tc>
          <w:tcPr>
            <w:tcW w:w="263" w:type="pct"/>
            <w:tcBorders>
              <w:top w:val="single" w:sz="4" w:space="0" w:color="auto"/>
              <w:left w:val="nil"/>
              <w:bottom w:val="nil"/>
              <w:right w:val="nil"/>
            </w:tcBorders>
            <w:shd w:val="clear" w:color="auto" w:fill="auto"/>
            <w:noWrap/>
            <w:vAlign w:val="bottom"/>
            <w:hideMark/>
          </w:tcPr>
          <w:p w14:paraId="4420305E"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1997</w:t>
            </w:r>
          </w:p>
        </w:tc>
        <w:tc>
          <w:tcPr>
            <w:tcW w:w="263" w:type="pct"/>
            <w:tcBorders>
              <w:top w:val="single" w:sz="4" w:space="0" w:color="auto"/>
              <w:left w:val="nil"/>
              <w:bottom w:val="nil"/>
              <w:right w:val="nil"/>
            </w:tcBorders>
            <w:shd w:val="clear" w:color="auto" w:fill="auto"/>
            <w:noWrap/>
            <w:vAlign w:val="bottom"/>
            <w:hideMark/>
          </w:tcPr>
          <w:p w14:paraId="21EC4C49"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1998</w:t>
            </w:r>
          </w:p>
        </w:tc>
        <w:tc>
          <w:tcPr>
            <w:tcW w:w="263" w:type="pct"/>
            <w:tcBorders>
              <w:top w:val="single" w:sz="4" w:space="0" w:color="auto"/>
              <w:left w:val="nil"/>
              <w:bottom w:val="nil"/>
              <w:right w:val="nil"/>
            </w:tcBorders>
            <w:shd w:val="clear" w:color="auto" w:fill="auto"/>
            <w:noWrap/>
            <w:vAlign w:val="bottom"/>
            <w:hideMark/>
          </w:tcPr>
          <w:p w14:paraId="01374099"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1999</w:t>
            </w:r>
          </w:p>
        </w:tc>
        <w:tc>
          <w:tcPr>
            <w:tcW w:w="263" w:type="pct"/>
            <w:tcBorders>
              <w:top w:val="single" w:sz="4" w:space="0" w:color="auto"/>
              <w:left w:val="nil"/>
              <w:bottom w:val="nil"/>
              <w:right w:val="nil"/>
            </w:tcBorders>
            <w:shd w:val="clear" w:color="auto" w:fill="auto"/>
            <w:noWrap/>
            <w:vAlign w:val="bottom"/>
            <w:hideMark/>
          </w:tcPr>
          <w:p w14:paraId="3FB5EA46"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2000</w:t>
            </w:r>
          </w:p>
        </w:tc>
        <w:tc>
          <w:tcPr>
            <w:tcW w:w="263" w:type="pct"/>
            <w:tcBorders>
              <w:top w:val="single" w:sz="4" w:space="0" w:color="auto"/>
              <w:left w:val="nil"/>
              <w:bottom w:val="nil"/>
              <w:right w:val="nil"/>
            </w:tcBorders>
            <w:shd w:val="clear" w:color="auto" w:fill="auto"/>
            <w:noWrap/>
            <w:vAlign w:val="bottom"/>
            <w:hideMark/>
          </w:tcPr>
          <w:p w14:paraId="40E95E37"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2001</w:t>
            </w:r>
          </w:p>
        </w:tc>
        <w:tc>
          <w:tcPr>
            <w:tcW w:w="263" w:type="pct"/>
            <w:tcBorders>
              <w:top w:val="single" w:sz="4" w:space="0" w:color="auto"/>
              <w:left w:val="nil"/>
              <w:bottom w:val="nil"/>
              <w:right w:val="nil"/>
            </w:tcBorders>
            <w:shd w:val="clear" w:color="auto" w:fill="auto"/>
            <w:noWrap/>
            <w:vAlign w:val="bottom"/>
            <w:hideMark/>
          </w:tcPr>
          <w:p w14:paraId="53D040AA"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2002</w:t>
            </w:r>
          </w:p>
        </w:tc>
        <w:tc>
          <w:tcPr>
            <w:tcW w:w="263" w:type="pct"/>
            <w:tcBorders>
              <w:top w:val="single" w:sz="4" w:space="0" w:color="auto"/>
              <w:left w:val="nil"/>
              <w:bottom w:val="nil"/>
              <w:right w:val="nil"/>
            </w:tcBorders>
            <w:shd w:val="clear" w:color="auto" w:fill="auto"/>
            <w:noWrap/>
            <w:vAlign w:val="bottom"/>
            <w:hideMark/>
          </w:tcPr>
          <w:p w14:paraId="774DAE0B"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2003</w:t>
            </w:r>
          </w:p>
        </w:tc>
        <w:tc>
          <w:tcPr>
            <w:tcW w:w="263" w:type="pct"/>
            <w:tcBorders>
              <w:top w:val="single" w:sz="4" w:space="0" w:color="auto"/>
              <w:left w:val="nil"/>
              <w:bottom w:val="nil"/>
              <w:right w:val="nil"/>
            </w:tcBorders>
            <w:shd w:val="clear" w:color="auto" w:fill="auto"/>
            <w:noWrap/>
            <w:vAlign w:val="bottom"/>
            <w:hideMark/>
          </w:tcPr>
          <w:p w14:paraId="7A1AD899"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2004</w:t>
            </w:r>
          </w:p>
        </w:tc>
        <w:tc>
          <w:tcPr>
            <w:tcW w:w="263" w:type="pct"/>
            <w:tcBorders>
              <w:top w:val="single" w:sz="4" w:space="0" w:color="auto"/>
              <w:left w:val="nil"/>
              <w:bottom w:val="nil"/>
              <w:right w:val="nil"/>
            </w:tcBorders>
            <w:shd w:val="clear" w:color="auto" w:fill="auto"/>
            <w:noWrap/>
            <w:vAlign w:val="bottom"/>
            <w:hideMark/>
          </w:tcPr>
          <w:p w14:paraId="72F4687B"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2005</w:t>
            </w:r>
          </w:p>
        </w:tc>
        <w:tc>
          <w:tcPr>
            <w:tcW w:w="263" w:type="pct"/>
            <w:tcBorders>
              <w:top w:val="single" w:sz="4" w:space="0" w:color="auto"/>
              <w:left w:val="nil"/>
              <w:bottom w:val="nil"/>
              <w:right w:val="nil"/>
            </w:tcBorders>
            <w:shd w:val="clear" w:color="auto" w:fill="auto"/>
            <w:noWrap/>
            <w:vAlign w:val="bottom"/>
            <w:hideMark/>
          </w:tcPr>
          <w:p w14:paraId="25591D1D"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2006</w:t>
            </w:r>
          </w:p>
        </w:tc>
        <w:tc>
          <w:tcPr>
            <w:tcW w:w="263" w:type="pct"/>
            <w:tcBorders>
              <w:top w:val="single" w:sz="4" w:space="0" w:color="auto"/>
              <w:left w:val="nil"/>
              <w:bottom w:val="nil"/>
              <w:right w:val="nil"/>
            </w:tcBorders>
            <w:shd w:val="clear" w:color="auto" w:fill="auto"/>
            <w:noWrap/>
            <w:vAlign w:val="bottom"/>
            <w:hideMark/>
          </w:tcPr>
          <w:p w14:paraId="66BEA0B3"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2007</w:t>
            </w:r>
          </w:p>
        </w:tc>
        <w:tc>
          <w:tcPr>
            <w:tcW w:w="263" w:type="pct"/>
            <w:tcBorders>
              <w:top w:val="single" w:sz="4" w:space="0" w:color="auto"/>
              <w:left w:val="nil"/>
              <w:bottom w:val="nil"/>
              <w:right w:val="nil"/>
            </w:tcBorders>
            <w:shd w:val="clear" w:color="auto" w:fill="auto"/>
            <w:noWrap/>
            <w:vAlign w:val="bottom"/>
            <w:hideMark/>
          </w:tcPr>
          <w:p w14:paraId="3A27D196"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2008</w:t>
            </w:r>
          </w:p>
        </w:tc>
        <w:tc>
          <w:tcPr>
            <w:tcW w:w="263" w:type="pct"/>
            <w:tcBorders>
              <w:top w:val="single" w:sz="4" w:space="0" w:color="auto"/>
              <w:left w:val="nil"/>
              <w:bottom w:val="nil"/>
              <w:right w:val="nil"/>
            </w:tcBorders>
            <w:shd w:val="clear" w:color="auto" w:fill="auto"/>
            <w:noWrap/>
            <w:vAlign w:val="bottom"/>
            <w:hideMark/>
          </w:tcPr>
          <w:p w14:paraId="24A04A2D"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2009</w:t>
            </w:r>
          </w:p>
        </w:tc>
        <w:tc>
          <w:tcPr>
            <w:tcW w:w="263" w:type="pct"/>
            <w:tcBorders>
              <w:top w:val="single" w:sz="4" w:space="0" w:color="auto"/>
              <w:left w:val="nil"/>
              <w:bottom w:val="nil"/>
              <w:right w:val="nil"/>
            </w:tcBorders>
            <w:shd w:val="clear" w:color="auto" w:fill="auto"/>
            <w:noWrap/>
            <w:vAlign w:val="bottom"/>
            <w:hideMark/>
          </w:tcPr>
          <w:p w14:paraId="344A5C4B"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2010</w:t>
            </w:r>
          </w:p>
        </w:tc>
      </w:tr>
      <w:tr w:rsidR="00D83468" w:rsidRPr="00EF12AB" w14:paraId="592C5C8C" w14:textId="77777777" w:rsidTr="00482C1E">
        <w:trPr>
          <w:trHeight w:val="220"/>
        </w:trPr>
        <w:tc>
          <w:tcPr>
            <w:tcW w:w="271" w:type="pct"/>
            <w:tcBorders>
              <w:top w:val="nil"/>
              <w:left w:val="nil"/>
              <w:bottom w:val="single" w:sz="4" w:space="0" w:color="auto"/>
              <w:right w:val="single" w:sz="4" w:space="0" w:color="auto"/>
            </w:tcBorders>
            <w:shd w:val="clear" w:color="auto" w:fill="auto"/>
            <w:noWrap/>
            <w:vAlign w:val="bottom"/>
            <w:hideMark/>
          </w:tcPr>
          <w:p w14:paraId="1A94E230" w14:textId="77777777" w:rsidR="00D83468" w:rsidRPr="00EF12AB" w:rsidRDefault="00D83468" w:rsidP="00482C1E">
            <w:pPr>
              <w:jc w:val="center"/>
              <w:rPr>
                <w:rFonts w:eastAsia="Times New Roman"/>
                <w:b/>
                <w:bCs/>
                <w:color w:val="000000"/>
                <w:sz w:val="18"/>
                <w:szCs w:val="18"/>
                <w:lang w:val="es-ES_tradnl"/>
              </w:rPr>
            </w:pPr>
            <w:r w:rsidRPr="00EF12AB">
              <w:rPr>
                <w:rFonts w:eastAsia="Times New Roman"/>
                <w:b/>
                <w:bCs/>
                <w:color w:val="000000"/>
                <w:sz w:val="18"/>
                <w:szCs w:val="18"/>
                <w:lang w:val="es-ES_tradnl"/>
              </w:rPr>
              <w:t>Código</w:t>
            </w:r>
          </w:p>
        </w:tc>
        <w:tc>
          <w:tcPr>
            <w:tcW w:w="262" w:type="pct"/>
            <w:tcBorders>
              <w:top w:val="nil"/>
              <w:left w:val="nil"/>
              <w:bottom w:val="single" w:sz="4" w:space="0" w:color="auto"/>
              <w:right w:val="nil"/>
            </w:tcBorders>
            <w:shd w:val="clear" w:color="auto" w:fill="auto"/>
            <w:noWrap/>
            <w:vAlign w:val="bottom"/>
            <w:hideMark/>
          </w:tcPr>
          <w:p w14:paraId="5CB61DA2"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2" w:type="pct"/>
            <w:tcBorders>
              <w:top w:val="nil"/>
              <w:left w:val="nil"/>
              <w:bottom w:val="single" w:sz="4" w:space="0" w:color="auto"/>
              <w:right w:val="nil"/>
            </w:tcBorders>
            <w:shd w:val="clear" w:color="auto" w:fill="auto"/>
            <w:noWrap/>
            <w:vAlign w:val="bottom"/>
            <w:hideMark/>
          </w:tcPr>
          <w:p w14:paraId="519BB3A8"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2" w:type="pct"/>
            <w:tcBorders>
              <w:top w:val="nil"/>
              <w:left w:val="nil"/>
              <w:bottom w:val="single" w:sz="4" w:space="0" w:color="auto"/>
              <w:right w:val="nil"/>
            </w:tcBorders>
            <w:shd w:val="clear" w:color="auto" w:fill="auto"/>
            <w:noWrap/>
            <w:vAlign w:val="bottom"/>
            <w:hideMark/>
          </w:tcPr>
          <w:p w14:paraId="5D480BC5"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3" w:type="pct"/>
            <w:tcBorders>
              <w:top w:val="nil"/>
              <w:left w:val="nil"/>
              <w:bottom w:val="single" w:sz="4" w:space="0" w:color="auto"/>
              <w:right w:val="nil"/>
            </w:tcBorders>
            <w:shd w:val="clear" w:color="auto" w:fill="auto"/>
            <w:noWrap/>
            <w:vAlign w:val="bottom"/>
            <w:hideMark/>
          </w:tcPr>
          <w:p w14:paraId="2FF8794E"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3" w:type="pct"/>
            <w:tcBorders>
              <w:top w:val="nil"/>
              <w:left w:val="nil"/>
              <w:bottom w:val="single" w:sz="4" w:space="0" w:color="auto"/>
              <w:right w:val="nil"/>
            </w:tcBorders>
            <w:shd w:val="clear" w:color="auto" w:fill="auto"/>
            <w:noWrap/>
            <w:vAlign w:val="bottom"/>
            <w:hideMark/>
          </w:tcPr>
          <w:p w14:paraId="6A527F06"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3" w:type="pct"/>
            <w:tcBorders>
              <w:top w:val="nil"/>
              <w:left w:val="nil"/>
              <w:bottom w:val="single" w:sz="4" w:space="0" w:color="auto"/>
              <w:right w:val="nil"/>
            </w:tcBorders>
            <w:shd w:val="clear" w:color="auto" w:fill="auto"/>
            <w:noWrap/>
            <w:vAlign w:val="bottom"/>
            <w:hideMark/>
          </w:tcPr>
          <w:p w14:paraId="79DFF346"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3" w:type="pct"/>
            <w:tcBorders>
              <w:top w:val="nil"/>
              <w:left w:val="nil"/>
              <w:bottom w:val="single" w:sz="4" w:space="0" w:color="auto"/>
              <w:right w:val="nil"/>
            </w:tcBorders>
            <w:shd w:val="clear" w:color="auto" w:fill="auto"/>
            <w:noWrap/>
            <w:vAlign w:val="bottom"/>
            <w:hideMark/>
          </w:tcPr>
          <w:p w14:paraId="1F84CC6D"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3" w:type="pct"/>
            <w:tcBorders>
              <w:top w:val="nil"/>
              <w:left w:val="nil"/>
              <w:bottom w:val="single" w:sz="4" w:space="0" w:color="auto"/>
              <w:right w:val="nil"/>
            </w:tcBorders>
            <w:shd w:val="clear" w:color="auto" w:fill="auto"/>
            <w:noWrap/>
            <w:vAlign w:val="bottom"/>
            <w:hideMark/>
          </w:tcPr>
          <w:p w14:paraId="44A33F26"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3" w:type="pct"/>
            <w:tcBorders>
              <w:top w:val="nil"/>
              <w:left w:val="nil"/>
              <w:bottom w:val="single" w:sz="4" w:space="0" w:color="auto"/>
              <w:right w:val="nil"/>
            </w:tcBorders>
            <w:shd w:val="clear" w:color="auto" w:fill="auto"/>
            <w:noWrap/>
            <w:vAlign w:val="bottom"/>
            <w:hideMark/>
          </w:tcPr>
          <w:p w14:paraId="45BA6E92"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3" w:type="pct"/>
            <w:tcBorders>
              <w:top w:val="nil"/>
              <w:left w:val="nil"/>
              <w:bottom w:val="single" w:sz="4" w:space="0" w:color="auto"/>
              <w:right w:val="nil"/>
            </w:tcBorders>
            <w:shd w:val="clear" w:color="auto" w:fill="auto"/>
            <w:noWrap/>
            <w:vAlign w:val="bottom"/>
            <w:hideMark/>
          </w:tcPr>
          <w:p w14:paraId="1C30A1BF"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3" w:type="pct"/>
            <w:tcBorders>
              <w:top w:val="nil"/>
              <w:left w:val="nil"/>
              <w:bottom w:val="single" w:sz="4" w:space="0" w:color="auto"/>
              <w:right w:val="nil"/>
            </w:tcBorders>
            <w:shd w:val="clear" w:color="auto" w:fill="auto"/>
            <w:noWrap/>
            <w:vAlign w:val="bottom"/>
            <w:hideMark/>
          </w:tcPr>
          <w:p w14:paraId="10B9D38A"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3" w:type="pct"/>
            <w:tcBorders>
              <w:top w:val="nil"/>
              <w:left w:val="nil"/>
              <w:bottom w:val="single" w:sz="4" w:space="0" w:color="auto"/>
              <w:right w:val="nil"/>
            </w:tcBorders>
            <w:shd w:val="clear" w:color="auto" w:fill="auto"/>
            <w:noWrap/>
            <w:vAlign w:val="bottom"/>
            <w:hideMark/>
          </w:tcPr>
          <w:p w14:paraId="43F4FC9F"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3" w:type="pct"/>
            <w:tcBorders>
              <w:top w:val="nil"/>
              <w:left w:val="nil"/>
              <w:bottom w:val="single" w:sz="4" w:space="0" w:color="auto"/>
              <w:right w:val="nil"/>
            </w:tcBorders>
            <w:shd w:val="clear" w:color="auto" w:fill="auto"/>
            <w:noWrap/>
            <w:vAlign w:val="bottom"/>
            <w:hideMark/>
          </w:tcPr>
          <w:p w14:paraId="288C2F0A"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3" w:type="pct"/>
            <w:tcBorders>
              <w:top w:val="nil"/>
              <w:left w:val="nil"/>
              <w:bottom w:val="single" w:sz="4" w:space="0" w:color="auto"/>
              <w:right w:val="nil"/>
            </w:tcBorders>
            <w:shd w:val="clear" w:color="auto" w:fill="auto"/>
            <w:noWrap/>
            <w:vAlign w:val="bottom"/>
            <w:hideMark/>
          </w:tcPr>
          <w:p w14:paraId="24F54CDB"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3" w:type="pct"/>
            <w:tcBorders>
              <w:top w:val="nil"/>
              <w:left w:val="nil"/>
              <w:bottom w:val="single" w:sz="4" w:space="0" w:color="auto"/>
              <w:right w:val="nil"/>
            </w:tcBorders>
            <w:shd w:val="clear" w:color="auto" w:fill="auto"/>
            <w:noWrap/>
            <w:vAlign w:val="bottom"/>
            <w:hideMark/>
          </w:tcPr>
          <w:p w14:paraId="71922634"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3" w:type="pct"/>
            <w:tcBorders>
              <w:top w:val="nil"/>
              <w:left w:val="nil"/>
              <w:bottom w:val="single" w:sz="4" w:space="0" w:color="auto"/>
              <w:right w:val="nil"/>
            </w:tcBorders>
            <w:shd w:val="clear" w:color="auto" w:fill="auto"/>
            <w:noWrap/>
            <w:vAlign w:val="bottom"/>
            <w:hideMark/>
          </w:tcPr>
          <w:p w14:paraId="0ED07F05"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3" w:type="pct"/>
            <w:tcBorders>
              <w:top w:val="nil"/>
              <w:left w:val="nil"/>
              <w:bottom w:val="single" w:sz="4" w:space="0" w:color="auto"/>
              <w:right w:val="nil"/>
            </w:tcBorders>
            <w:shd w:val="clear" w:color="auto" w:fill="auto"/>
            <w:noWrap/>
            <w:vAlign w:val="bottom"/>
            <w:hideMark/>
          </w:tcPr>
          <w:p w14:paraId="6FA5AC78"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3" w:type="pct"/>
            <w:tcBorders>
              <w:top w:val="nil"/>
              <w:left w:val="nil"/>
              <w:bottom w:val="single" w:sz="4" w:space="0" w:color="auto"/>
              <w:right w:val="nil"/>
            </w:tcBorders>
            <w:shd w:val="clear" w:color="auto" w:fill="auto"/>
            <w:noWrap/>
            <w:vAlign w:val="bottom"/>
            <w:hideMark/>
          </w:tcPr>
          <w:p w14:paraId="41D666A3"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r>
      <w:tr w:rsidR="00D83468" w:rsidRPr="00EF12AB" w14:paraId="28F7FE11"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15E73ED4"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NG</w:t>
            </w:r>
          </w:p>
        </w:tc>
        <w:tc>
          <w:tcPr>
            <w:tcW w:w="262" w:type="pct"/>
            <w:tcBorders>
              <w:top w:val="nil"/>
              <w:left w:val="nil"/>
              <w:bottom w:val="nil"/>
              <w:right w:val="nil"/>
            </w:tcBorders>
            <w:shd w:val="clear" w:color="auto" w:fill="auto"/>
            <w:noWrap/>
            <w:vAlign w:val="bottom"/>
            <w:hideMark/>
          </w:tcPr>
          <w:p w14:paraId="636207E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79</w:t>
            </w:r>
          </w:p>
        </w:tc>
        <w:tc>
          <w:tcPr>
            <w:tcW w:w="262" w:type="pct"/>
            <w:tcBorders>
              <w:top w:val="nil"/>
              <w:left w:val="nil"/>
              <w:bottom w:val="nil"/>
              <w:right w:val="nil"/>
            </w:tcBorders>
            <w:shd w:val="clear" w:color="auto" w:fill="auto"/>
            <w:noWrap/>
            <w:vAlign w:val="bottom"/>
            <w:hideMark/>
          </w:tcPr>
          <w:p w14:paraId="42D7292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84,5</w:t>
            </w:r>
          </w:p>
        </w:tc>
        <w:tc>
          <w:tcPr>
            <w:tcW w:w="262" w:type="pct"/>
            <w:tcBorders>
              <w:top w:val="nil"/>
              <w:left w:val="nil"/>
              <w:bottom w:val="nil"/>
              <w:right w:val="nil"/>
            </w:tcBorders>
            <w:shd w:val="clear" w:color="auto" w:fill="auto"/>
            <w:noWrap/>
            <w:vAlign w:val="bottom"/>
            <w:hideMark/>
          </w:tcPr>
          <w:p w14:paraId="5352820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83,3</w:t>
            </w:r>
          </w:p>
        </w:tc>
        <w:tc>
          <w:tcPr>
            <w:tcW w:w="263" w:type="pct"/>
            <w:tcBorders>
              <w:top w:val="nil"/>
              <w:left w:val="nil"/>
              <w:bottom w:val="nil"/>
              <w:right w:val="nil"/>
            </w:tcBorders>
            <w:shd w:val="clear" w:color="auto" w:fill="auto"/>
            <w:noWrap/>
            <w:vAlign w:val="bottom"/>
            <w:hideMark/>
          </w:tcPr>
          <w:p w14:paraId="1F531D9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91,3</w:t>
            </w:r>
          </w:p>
        </w:tc>
        <w:tc>
          <w:tcPr>
            <w:tcW w:w="263" w:type="pct"/>
            <w:tcBorders>
              <w:top w:val="nil"/>
              <w:left w:val="nil"/>
              <w:bottom w:val="nil"/>
              <w:right w:val="nil"/>
            </w:tcBorders>
            <w:shd w:val="clear" w:color="auto" w:fill="auto"/>
            <w:noWrap/>
            <w:vAlign w:val="bottom"/>
            <w:hideMark/>
          </w:tcPr>
          <w:p w14:paraId="52A3C60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100,1</w:t>
            </w:r>
          </w:p>
        </w:tc>
        <w:tc>
          <w:tcPr>
            <w:tcW w:w="263" w:type="pct"/>
            <w:tcBorders>
              <w:top w:val="nil"/>
              <w:left w:val="nil"/>
              <w:bottom w:val="nil"/>
              <w:right w:val="nil"/>
            </w:tcBorders>
            <w:shd w:val="clear" w:color="auto" w:fill="auto"/>
            <w:noWrap/>
            <w:vAlign w:val="bottom"/>
            <w:hideMark/>
          </w:tcPr>
          <w:p w14:paraId="6FF205D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102,8</w:t>
            </w:r>
          </w:p>
        </w:tc>
        <w:tc>
          <w:tcPr>
            <w:tcW w:w="263" w:type="pct"/>
            <w:tcBorders>
              <w:top w:val="nil"/>
              <w:left w:val="nil"/>
              <w:bottom w:val="nil"/>
              <w:right w:val="nil"/>
            </w:tcBorders>
            <w:shd w:val="clear" w:color="auto" w:fill="auto"/>
            <w:noWrap/>
            <w:vAlign w:val="bottom"/>
            <w:hideMark/>
          </w:tcPr>
          <w:p w14:paraId="32D7D60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101,0</w:t>
            </w:r>
          </w:p>
        </w:tc>
        <w:tc>
          <w:tcPr>
            <w:tcW w:w="263" w:type="pct"/>
            <w:tcBorders>
              <w:top w:val="nil"/>
              <w:left w:val="nil"/>
              <w:bottom w:val="nil"/>
              <w:right w:val="nil"/>
            </w:tcBorders>
            <w:shd w:val="clear" w:color="auto" w:fill="auto"/>
            <w:noWrap/>
            <w:vAlign w:val="bottom"/>
            <w:hideMark/>
          </w:tcPr>
          <w:p w14:paraId="1D3A0C2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107,0</w:t>
            </w:r>
          </w:p>
        </w:tc>
        <w:tc>
          <w:tcPr>
            <w:tcW w:w="263" w:type="pct"/>
            <w:tcBorders>
              <w:top w:val="nil"/>
              <w:left w:val="nil"/>
              <w:bottom w:val="nil"/>
              <w:right w:val="nil"/>
            </w:tcBorders>
            <w:shd w:val="clear" w:color="auto" w:fill="auto"/>
            <w:noWrap/>
            <w:vAlign w:val="bottom"/>
            <w:hideMark/>
          </w:tcPr>
          <w:p w14:paraId="56F01C1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101,3</w:t>
            </w:r>
          </w:p>
        </w:tc>
        <w:tc>
          <w:tcPr>
            <w:tcW w:w="263" w:type="pct"/>
            <w:tcBorders>
              <w:top w:val="nil"/>
              <w:left w:val="nil"/>
              <w:bottom w:val="nil"/>
              <w:right w:val="nil"/>
            </w:tcBorders>
            <w:shd w:val="clear" w:color="auto" w:fill="auto"/>
            <w:noWrap/>
            <w:vAlign w:val="bottom"/>
            <w:hideMark/>
          </w:tcPr>
          <w:p w14:paraId="547175F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100,7</w:t>
            </w:r>
          </w:p>
        </w:tc>
        <w:tc>
          <w:tcPr>
            <w:tcW w:w="263" w:type="pct"/>
            <w:tcBorders>
              <w:top w:val="nil"/>
              <w:left w:val="nil"/>
              <w:bottom w:val="nil"/>
              <w:right w:val="nil"/>
            </w:tcBorders>
            <w:shd w:val="clear" w:color="auto" w:fill="auto"/>
            <w:noWrap/>
            <w:vAlign w:val="bottom"/>
            <w:hideMark/>
          </w:tcPr>
          <w:p w14:paraId="1FC8657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112,4</w:t>
            </w:r>
          </w:p>
        </w:tc>
        <w:tc>
          <w:tcPr>
            <w:tcW w:w="263" w:type="pct"/>
            <w:tcBorders>
              <w:top w:val="nil"/>
              <w:left w:val="nil"/>
              <w:bottom w:val="nil"/>
              <w:right w:val="nil"/>
            </w:tcBorders>
            <w:shd w:val="clear" w:color="auto" w:fill="auto"/>
            <w:noWrap/>
            <w:vAlign w:val="bottom"/>
            <w:hideMark/>
          </w:tcPr>
          <w:p w14:paraId="65EA72E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116,9</w:t>
            </w:r>
          </w:p>
        </w:tc>
        <w:tc>
          <w:tcPr>
            <w:tcW w:w="263" w:type="pct"/>
            <w:tcBorders>
              <w:top w:val="nil"/>
              <w:left w:val="nil"/>
              <w:bottom w:val="nil"/>
              <w:right w:val="nil"/>
            </w:tcBorders>
            <w:shd w:val="clear" w:color="auto" w:fill="auto"/>
            <w:noWrap/>
            <w:vAlign w:val="bottom"/>
            <w:hideMark/>
          </w:tcPr>
          <w:p w14:paraId="6E4709D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119,7</w:t>
            </w:r>
          </w:p>
        </w:tc>
        <w:tc>
          <w:tcPr>
            <w:tcW w:w="263" w:type="pct"/>
            <w:tcBorders>
              <w:top w:val="nil"/>
              <w:left w:val="nil"/>
              <w:bottom w:val="nil"/>
              <w:right w:val="nil"/>
            </w:tcBorders>
            <w:shd w:val="clear" w:color="auto" w:fill="auto"/>
            <w:noWrap/>
            <w:vAlign w:val="bottom"/>
            <w:hideMark/>
          </w:tcPr>
          <w:p w14:paraId="36517BF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124,5</w:t>
            </w:r>
          </w:p>
        </w:tc>
        <w:tc>
          <w:tcPr>
            <w:tcW w:w="263" w:type="pct"/>
            <w:tcBorders>
              <w:top w:val="nil"/>
              <w:left w:val="nil"/>
              <w:bottom w:val="nil"/>
              <w:right w:val="nil"/>
            </w:tcBorders>
            <w:shd w:val="clear" w:color="auto" w:fill="auto"/>
            <w:noWrap/>
            <w:vAlign w:val="bottom"/>
            <w:hideMark/>
          </w:tcPr>
          <w:p w14:paraId="6F0D53C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128,7</w:t>
            </w:r>
          </w:p>
        </w:tc>
        <w:tc>
          <w:tcPr>
            <w:tcW w:w="263" w:type="pct"/>
            <w:tcBorders>
              <w:top w:val="nil"/>
              <w:left w:val="nil"/>
              <w:bottom w:val="nil"/>
              <w:right w:val="nil"/>
            </w:tcBorders>
            <w:shd w:val="clear" w:color="auto" w:fill="auto"/>
            <w:noWrap/>
            <w:vAlign w:val="bottom"/>
            <w:hideMark/>
          </w:tcPr>
          <w:p w14:paraId="6D53B0B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132,6</w:t>
            </w:r>
          </w:p>
        </w:tc>
        <w:tc>
          <w:tcPr>
            <w:tcW w:w="263" w:type="pct"/>
            <w:tcBorders>
              <w:top w:val="nil"/>
              <w:left w:val="nil"/>
              <w:bottom w:val="nil"/>
              <w:right w:val="nil"/>
            </w:tcBorders>
            <w:shd w:val="clear" w:color="auto" w:fill="auto"/>
            <w:noWrap/>
            <w:vAlign w:val="bottom"/>
            <w:hideMark/>
          </w:tcPr>
          <w:p w14:paraId="3EB02C6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138,0</w:t>
            </w:r>
          </w:p>
        </w:tc>
        <w:tc>
          <w:tcPr>
            <w:tcW w:w="263" w:type="pct"/>
            <w:tcBorders>
              <w:top w:val="nil"/>
              <w:left w:val="nil"/>
              <w:bottom w:val="nil"/>
              <w:right w:val="nil"/>
            </w:tcBorders>
            <w:shd w:val="clear" w:color="auto" w:fill="auto"/>
            <w:noWrap/>
            <w:vAlign w:val="bottom"/>
            <w:hideMark/>
          </w:tcPr>
          <w:p w14:paraId="07A390D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151,5</w:t>
            </w:r>
          </w:p>
        </w:tc>
      </w:tr>
      <w:tr w:rsidR="00D83468" w:rsidRPr="00EF12AB" w14:paraId="16A0F36A"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4CDA9EFA"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151</w:t>
            </w:r>
          </w:p>
        </w:tc>
        <w:tc>
          <w:tcPr>
            <w:tcW w:w="262" w:type="pct"/>
            <w:tcBorders>
              <w:top w:val="nil"/>
              <w:left w:val="nil"/>
              <w:bottom w:val="nil"/>
              <w:right w:val="nil"/>
            </w:tcBorders>
            <w:shd w:val="clear" w:color="auto" w:fill="auto"/>
            <w:noWrap/>
            <w:vAlign w:val="bottom"/>
            <w:hideMark/>
          </w:tcPr>
          <w:p w14:paraId="7A11BDA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66,9</w:t>
            </w:r>
          </w:p>
        </w:tc>
        <w:tc>
          <w:tcPr>
            <w:tcW w:w="262" w:type="pct"/>
            <w:tcBorders>
              <w:top w:val="nil"/>
              <w:left w:val="nil"/>
              <w:bottom w:val="nil"/>
              <w:right w:val="nil"/>
            </w:tcBorders>
            <w:shd w:val="clear" w:color="auto" w:fill="auto"/>
            <w:noWrap/>
            <w:vAlign w:val="bottom"/>
            <w:hideMark/>
          </w:tcPr>
          <w:p w14:paraId="15A4970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73,4</w:t>
            </w:r>
          </w:p>
        </w:tc>
        <w:tc>
          <w:tcPr>
            <w:tcW w:w="262" w:type="pct"/>
            <w:tcBorders>
              <w:top w:val="nil"/>
              <w:left w:val="nil"/>
              <w:bottom w:val="nil"/>
              <w:right w:val="nil"/>
            </w:tcBorders>
            <w:shd w:val="clear" w:color="auto" w:fill="auto"/>
            <w:noWrap/>
            <w:vAlign w:val="bottom"/>
            <w:hideMark/>
          </w:tcPr>
          <w:p w14:paraId="6643347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81,8</w:t>
            </w:r>
          </w:p>
        </w:tc>
        <w:tc>
          <w:tcPr>
            <w:tcW w:w="263" w:type="pct"/>
            <w:tcBorders>
              <w:top w:val="nil"/>
              <w:left w:val="nil"/>
              <w:bottom w:val="nil"/>
              <w:right w:val="nil"/>
            </w:tcBorders>
            <w:shd w:val="clear" w:color="auto" w:fill="auto"/>
            <w:noWrap/>
            <w:vAlign w:val="bottom"/>
            <w:hideMark/>
          </w:tcPr>
          <w:p w14:paraId="3B40D7A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90,0</w:t>
            </w:r>
          </w:p>
        </w:tc>
        <w:tc>
          <w:tcPr>
            <w:tcW w:w="263" w:type="pct"/>
            <w:tcBorders>
              <w:top w:val="nil"/>
              <w:left w:val="nil"/>
              <w:bottom w:val="nil"/>
              <w:right w:val="nil"/>
            </w:tcBorders>
            <w:shd w:val="clear" w:color="auto" w:fill="auto"/>
            <w:noWrap/>
            <w:vAlign w:val="bottom"/>
            <w:hideMark/>
          </w:tcPr>
          <w:p w14:paraId="419D14E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100,3</w:t>
            </w:r>
          </w:p>
        </w:tc>
        <w:tc>
          <w:tcPr>
            <w:tcW w:w="263" w:type="pct"/>
            <w:tcBorders>
              <w:top w:val="nil"/>
              <w:left w:val="nil"/>
              <w:bottom w:val="nil"/>
              <w:right w:val="nil"/>
            </w:tcBorders>
            <w:shd w:val="clear" w:color="auto" w:fill="auto"/>
            <w:noWrap/>
            <w:vAlign w:val="bottom"/>
            <w:hideMark/>
          </w:tcPr>
          <w:p w14:paraId="4236C9F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105,3</w:t>
            </w:r>
          </w:p>
        </w:tc>
        <w:tc>
          <w:tcPr>
            <w:tcW w:w="263" w:type="pct"/>
            <w:tcBorders>
              <w:top w:val="nil"/>
              <w:left w:val="nil"/>
              <w:bottom w:val="nil"/>
              <w:right w:val="nil"/>
            </w:tcBorders>
            <w:shd w:val="clear" w:color="auto" w:fill="auto"/>
            <w:noWrap/>
            <w:vAlign w:val="bottom"/>
            <w:hideMark/>
          </w:tcPr>
          <w:p w14:paraId="4AEED47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114,7</w:t>
            </w:r>
          </w:p>
        </w:tc>
        <w:tc>
          <w:tcPr>
            <w:tcW w:w="263" w:type="pct"/>
            <w:tcBorders>
              <w:top w:val="nil"/>
              <w:left w:val="nil"/>
              <w:bottom w:val="nil"/>
              <w:right w:val="nil"/>
            </w:tcBorders>
            <w:shd w:val="clear" w:color="auto" w:fill="auto"/>
            <w:noWrap/>
            <w:vAlign w:val="bottom"/>
            <w:hideMark/>
          </w:tcPr>
          <w:p w14:paraId="475A650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120,7</w:t>
            </w:r>
          </w:p>
        </w:tc>
        <w:tc>
          <w:tcPr>
            <w:tcW w:w="263" w:type="pct"/>
            <w:tcBorders>
              <w:top w:val="nil"/>
              <w:left w:val="nil"/>
              <w:bottom w:val="nil"/>
              <w:right w:val="nil"/>
            </w:tcBorders>
            <w:shd w:val="clear" w:color="auto" w:fill="auto"/>
            <w:noWrap/>
            <w:vAlign w:val="bottom"/>
            <w:hideMark/>
          </w:tcPr>
          <w:p w14:paraId="71E2780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110,6</w:t>
            </w:r>
          </w:p>
        </w:tc>
        <w:tc>
          <w:tcPr>
            <w:tcW w:w="263" w:type="pct"/>
            <w:tcBorders>
              <w:top w:val="nil"/>
              <w:left w:val="nil"/>
              <w:bottom w:val="nil"/>
              <w:right w:val="nil"/>
            </w:tcBorders>
            <w:shd w:val="clear" w:color="auto" w:fill="auto"/>
            <w:noWrap/>
            <w:vAlign w:val="bottom"/>
            <w:hideMark/>
          </w:tcPr>
          <w:p w14:paraId="1824D25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119,5</w:t>
            </w:r>
          </w:p>
        </w:tc>
        <w:tc>
          <w:tcPr>
            <w:tcW w:w="263" w:type="pct"/>
            <w:tcBorders>
              <w:top w:val="nil"/>
              <w:left w:val="nil"/>
              <w:bottom w:val="nil"/>
              <w:right w:val="nil"/>
            </w:tcBorders>
            <w:shd w:val="clear" w:color="auto" w:fill="auto"/>
            <w:noWrap/>
            <w:vAlign w:val="bottom"/>
            <w:hideMark/>
          </w:tcPr>
          <w:p w14:paraId="57A5DC8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119,7</w:t>
            </w:r>
          </w:p>
        </w:tc>
        <w:tc>
          <w:tcPr>
            <w:tcW w:w="263" w:type="pct"/>
            <w:tcBorders>
              <w:top w:val="nil"/>
              <w:left w:val="nil"/>
              <w:bottom w:val="nil"/>
              <w:right w:val="nil"/>
            </w:tcBorders>
            <w:shd w:val="clear" w:color="auto" w:fill="auto"/>
            <w:noWrap/>
            <w:vAlign w:val="bottom"/>
            <w:hideMark/>
          </w:tcPr>
          <w:p w14:paraId="1109CBC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120,5</w:t>
            </w:r>
          </w:p>
        </w:tc>
        <w:tc>
          <w:tcPr>
            <w:tcW w:w="263" w:type="pct"/>
            <w:tcBorders>
              <w:top w:val="nil"/>
              <w:left w:val="nil"/>
              <w:bottom w:val="nil"/>
              <w:right w:val="nil"/>
            </w:tcBorders>
            <w:shd w:val="clear" w:color="auto" w:fill="auto"/>
            <w:noWrap/>
            <w:vAlign w:val="bottom"/>
            <w:hideMark/>
          </w:tcPr>
          <w:p w14:paraId="3FDAAB7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122,3</w:t>
            </w:r>
          </w:p>
        </w:tc>
        <w:tc>
          <w:tcPr>
            <w:tcW w:w="263" w:type="pct"/>
            <w:tcBorders>
              <w:top w:val="nil"/>
              <w:left w:val="nil"/>
              <w:bottom w:val="nil"/>
              <w:right w:val="nil"/>
            </w:tcBorders>
            <w:shd w:val="clear" w:color="auto" w:fill="auto"/>
            <w:noWrap/>
            <w:vAlign w:val="bottom"/>
            <w:hideMark/>
          </w:tcPr>
          <w:p w14:paraId="42F0D3D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127,2</w:t>
            </w:r>
          </w:p>
        </w:tc>
        <w:tc>
          <w:tcPr>
            <w:tcW w:w="263" w:type="pct"/>
            <w:tcBorders>
              <w:top w:val="nil"/>
              <w:left w:val="nil"/>
              <w:bottom w:val="nil"/>
              <w:right w:val="nil"/>
            </w:tcBorders>
            <w:shd w:val="clear" w:color="auto" w:fill="auto"/>
            <w:noWrap/>
            <w:vAlign w:val="bottom"/>
            <w:hideMark/>
          </w:tcPr>
          <w:p w14:paraId="2BFBB04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132,8</w:t>
            </w:r>
          </w:p>
        </w:tc>
        <w:tc>
          <w:tcPr>
            <w:tcW w:w="263" w:type="pct"/>
            <w:tcBorders>
              <w:top w:val="nil"/>
              <w:left w:val="nil"/>
              <w:bottom w:val="nil"/>
              <w:right w:val="nil"/>
            </w:tcBorders>
            <w:shd w:val="clear" w:color="auto" w:fill="auto"/>
            <w:noWrap/>
            <w:vAlign w:val="bottom"/>
            <w:hideMark/>
          </w:tcPr>
          <w:p w14:paraId="71A57C9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133,6</w:t>
            </w:r>
          </w:p>
        </w:tc>
        <w:tc>
          <w:tcPr>
            <w:tcW w:w="263" w:type="pct"/>
            <w:tcBorders>
              <w:top w:val="nil"/>
              <w:left w:val="nil"/>
              <w:bottom w:val="nil"/>
              <w:right w:val="nil"/>
            </w:tcBorders>
            <w:shd w:val="clear" w:color="auto" w:fill="auto"/>
            <w:noWrap/>
            <w:vAlign w:val="bottom"/>
            <w:hideMark/>
          </w:tcPr>
          <w:p w14:paraId="74A9719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146,6</w:t>
            </w:r>
          </w:p>
        </w:tc>
        <w:tc>
          <w:tcPr>
            <w:tcW w:w="263" w:type="pct"/>
            <w:tcBorders>
              <w:top w:val="nil"/>
              <w:left w:val="nil"/>
              <w:bottom w:val="nil"/>
              <w:right w:val="nil"/>
            </w:tcBorders>
            <w:shd w:val="clear" w:color="auto" w:fill="auto"/>
            <w:noWrap/>
            <w:vAlign w:val="bottom"/>
            <w:hideMark/>
          </w:tcPr>
          <w:p w14:paraId="237690E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159,8</w:t>
            </w:r>
          </w:p>
        </w:tc>
      </w:tr>
      <w:tr w:rsidR="00D83468" w:rsidRPr="00EF12AB" w14:paraId="44EA0C3B"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37A6DDA9"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152</w:t>
            </w:r>
          </w:p>
        </w:tc>
        <w:tc>
          <w:tcPr>
            <w:tcW w:w="262" w:type="pct"/>
            <w:tcBorders>
              <w:top w:val="nil"/>
              <w:left w:val="nil"/>
              <w:bottom w:val="nil"/>
              <w:right w:val="nil"/>
            </w:tcBorders>
            <w:shd w:val="clear" w:color="auto" w:fill="auto"/>
            <w:noWrap/>
            <w:vAlign w:val="bottom"/>
            <w:hideMark/>
          </w:tcPr>
          <w:p w14:paraId="1792600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63,3</w:t>
            </w:r>
          </w:p>
        </w:tc>
        <w:tc>
          <w:tcPr>
            <w:tcW w:w="262" w:type="pct"/>
            <w:tcBorders>
              <w:top w:val="nil"/>
              <w:left w:val="nil"/>
              <w:bottom w:val="nil"/>
              <w:right w:val="nil"/>
            </w:tcBorders>
            <w:shd w:val="clear" w:color="auto" w:fill="auto"/>
            <w:noWrap/>
            <w:vAlign w:val="bottom"/>
            <w:hideMark/>
          </w:tcPr>
          <w:p w14:paraId="657BD3B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74,8</w:t>
            </w:r>
          </w:p>
        </w:tc>
        <w:tc>
          <w:tcPr>
            <w:tcW w:w="262" w:type="pct"/>
            <w:tcBorders>
              <w:top w:val="nil"/>
              <w:left w:val="nil"/>
              <w:bottom w:val="nil"/>
              <w:right w:val="nil"/>
            </w:tcBorders>
            <w:shd w:val="clear" w:color="auto" w:fill="auto"/>
            <w:noWrap/>
            <w:vAlign w:val="bottom"/>
            <w:hideMark/>
          </w:tcPr>
          <w:p w14:paraId="5A773E5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85,0</w:t>
            </w:r>
          </w:p>
        </w:tc>
        <w:tc>
          <w:tcPr>
            <w:tcW w:w="263" w:type="pct"/>
            <w:tcBorders>
              <w:top w:val="nil"/>
              <w:left w:val="nil"/>
              <w:bottom w:val="nil"/>
              <w:right w:val="nil"/>
            </w:tcBorders>
            <w:shd w:val="clear" w:color="auto" w:fill="auto"/>
            <w:noWrap/>
            <w:vAlign w:val="bottom"/>
            <w:hideMark/>
          </w:tcPr>
          <w:p w14:paraId="2B9FAEC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87,2</w:t>
            </w:r>
          </w:p>
        </w:tc>
        <w:tc>
          <w:tcPr>
            <w:tcW w:w="263" w:type="pct"/>
            <w:tcBorders>
              <w:top w:val="nil"/>
              <w:left w:val="nil"/>
              <w:bottom w:val="nil"/>
              <w:right w:val="nil"/>
            </w:tcBorders>
            <w:shd w:val="clear" w:color="auto" w:fill="auto"/>
            <w:noWrap/>
            <w:vAlign w:val="bottom"/>
            <w:hideMark/>
          </w:tcPr>
          <w:p w14:paraId="27FFF47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99,9</w:t>
            </w:r>
          </w:p>
        </w:tc>
        <w:tc>
          <w:tcPr>
            <w:tcW w:w="263" w:type="pct"/>
            <w:tcBorders>
              <w:top w:val="nil"/>
              <w:left w:val="nil"/>
              <w:bottom w:val="nil"/>
              <w:right w:val="nil"/>
            </w:tcBorders>
            <w:shd w:val="clear" w:color="auto" w:fill="auto"/>
            <w:noWrap/>
            <w:vAlign w:val="bottom"/>
            <w:hideMark/>
          </w:tcPr>
          <w:p w14:paraId="21521E3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111,0</w:t>
            </w:r>
          </w:p>
        </w:tc>
        <w:tc>
          <w:tcPr>
            <w:tcW w:w="263" w:type="pct"/>
            <w:tcBorders>
              <w:top w:val="nil"/>
              <w:left w:val="nil"/>
              <w:bottom w:val="nil"/>
              <w:right w:val="nil"/>
            </w:tcBorders>
            <w:shd w:val="clear" w:color="auto" w:fill="auto"/>
            <w:noWrap/>
            <w:vAlign w:val="bottom"/>
            <w:hideMark/>
          </w:tcPr>
          <w:p w14:paraId="665F266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107,5</w:t>
            </w:r>
          </w:p>
        </w:tc>
        <w:tc>
          <w:tcPr>
            <w:tcW w:w="263" w:type="pct"/>
            <w:tcBorders>
              <w:top w:val="nil"/>
              <w:left w:val="nil"/>
              <w:bottom w:val="nil"/>
              <w:right w:val="nil"/>
            </w:tcBorders>
            <w:shd w:val="clear" w:color="auto" w:fill="auto"/>
            <w:noWrap/>
            <w:vAlign w:val="bottom"/>
            <w:hideMark/>
          </w:tcPr>
          <w:p w14:paraId="6B50731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118,3</w:t>
            </w:r>
          </w:p>
        </w:tc>
        <w:tc>
          <w:tcPr>
            <w:tcW w:w="263" w:type="pct"/>
            <w:tcBorders>
              <w:top w:val="nil"/>
              <w:left w:val="nil"/>
              <w:bottom w:val="nil"/>
              <w:right w:val="nil"/>
            </w:tcBorders>
            <w:shd w:val="clear" w:color="auto" w:fill="auto"/>
            <w:noWrap/>
            <w:vAlign w:val="bottom"/>
            <w:hideMark/>
          </w:tcPr>
          <w:p w14:paraId="085C0C0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113,5</w:t>
            </w:r>
          </w:p>
        </w:tc>
        <w:tc>
          <w:tcPr>
            <w:tcW w:w="263" w:type="pct"/>
            <w:tcBorders>
              <w:top w:val="nil"/>
              <w:left w:val="nil"/>
              <w:bottom w:val="nil"/>
              <w:right w:val="nil"/>
            </w:tcBorders>
            <w:shd w:val="clear" w:color="auto" w:fill="auto"/>
            <w:noWrap/>
            <w:vAlign w:val="bottom"/>
            <w:hideMark/>
          </w:tcPr>
          <w:p w14:paraId="4E45435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103,1</w:t>
            </w:r>
          </w:p>
        </w:tc>
        <w:tc>
          <w:tcPr>
            <w:tcW w:w="263" w:type="pct"/>
            <w:tcBorders>
              <w:top w:val="nil"/>
              <w:left w:val="nil"/>
              <w:bottom w:val="nil"/>
              <w:right w:val="nil"/>
            </w:tcBorders>
            <w:shd w:val="clear" w:color="auto" w:fill="auto"/>
            <w:noWrap/>
            <w:vAlign w:val="bottom"/>
            <w:hideMark/>
          </w:tcPr>
          <w:p w14:paraId="5234B37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103,8</w:t>
            </w:r>
          </w:p>
        </w:tc>
        <w:tc>
          <w:tcPr>
            <w:tcW w:w="263" w:type="pct"/>
            <w:tcBorders>
              <w:top w:val="nil"/>
              <w:left w:val="nil"/>
              <w:bottom w:val="nil"/>
              <w:right w:val="nil"/>
            </w:tcBorders>
            <w:shd w:val="clear" w:color="auto" w:fill="auto"/>
            <w:noWrap/>
            <w:vAlign w:val="bottom"/>
            <w:hideMark/>
          </w:tcPr>
          <w:p w14:paraId="4AD7020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119,2</w:t>
            </w:r>
          </w:p>
        </w:tc>
        <w:tc>
          <w:tcPr>
            <w:tcW w:w="263" w:type="pct"/>
            <w:tcBorders>
              <w:top w:val="nil"/>
              <w:left w:val="nil"/>
              <w:bottom w:val="nil"/>
              <w:right w:val="nil"/>
            </w:tcBorders>
            <w:shd w:val="clear" w:color="auto" w:fill="auto"/>
            <w:noWrap/>
            <w:vAlign w:val="bottom"/>
            <w:hideMark/>
          </w:tcPr>
          <w:p w14:paraId="3574A54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136,2</w:t>
            </w:r>
          </w:p>
        </w:tc>
        <w:tc>
          <w:tcPr>
            <w:tcW w:w="263" w:type="pct"/>
            <w:tcBorders>
              <w:top w:val="nil"/>
              <w:left w:val="nil"/>
              <w:bottom w:val="nil"/>
              <w:right w:val="nil"/>
            </w:tcBorders>
            <w:shd w:val="clear" w:color="auto" w:fill="auto"/>
            <w:noWrap/>
            <w:vAlign w:val="bottom"/>
            <w:hideMark/>
          </w:tcPr>
          <w:p w14:paraId="56F632A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126,2</w:t>
            </w:r>
          </w:p>
        </w:tc>
        <w:tc>
          <w:tcPr>
            <w:tcW w:w="263" w:type="pct"/>
            <w:tcBorders>
              <w:top w:val="nil"/>
              <w:left w:val="nil"/>
              <w:bottom w:val="nil"/>
              <w:right w:val="nil"/>
            </w:tcBorders>
            <w:shd w:val="clear" w:color="auto" w:fill="auto"/>
            <w:noWrap/>
            <w:vAlign w:val="bottom"/>
            <w:hideMark/>
          </w:tcPr>
          <w:p w14:paraId="3E01BC3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117,1</w:t>
            </w:r>
          </w:p>
        </w:tc>
        <w:tc>
          <w:tcPr>
            <w:tcW w:w="263" w:type="pct"/>
            <w:tcBorders>
              <w:top w:val="nil"/>
              <w:left w:val="nil"/>
              <w:bottom w:val="nil"/>
              <w:right w:val="nil"/>
            </w:tcBorders>
            <w:shd w:val="clear" w:color="auto" w:fill="auto"/>
            <w:noWrap/>
            <w:vAlign w:val="bottom"/>
            <w:hideMark/>
          </w:tcPr>
          <w:p w14:paraId="639E160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122,8</w:t>
            </w:r>
          </w:p>
        </w:tc>
        <w:tc>
          <w:tcPr>
            <w:tcW w:w="263" w:type="pct"/>
            <w:tcBorders>
              <w:top w:val="nil"/>
              <w:left w:val="nil"/>
              <w:bottom w:val="nil"/>
              <w:right w:val="nil"/>
            </w:tcBorders>
            <w:shd w:val="clear" w:color="auto" w:fill="auto"/>
            <w:noWrap/>
            <w:vAlign w:val="bottom"/>
            <w:hideMark/>
          </w:tcPr>
          <w:p w14:paraId="42C0873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130,4</w:t>
            </w:r>
          </w:p>
        </w:tc>
        <w:tc>
          <w:tcPr>
            <w:tcW w:w="263" w:type="pct"/>
            <w:tcBorders>
              <w:top w:val="nil"/>
              <w:left w:val="nil"/>
              <w:bottom w:val="nil"/>
              <w:right w:val="nil"/>
            </w:tcBorders>
            <w:shd w:val="clear" w:color="auto" w:fill="auto"/>
            <w:noWrap/>
            <w:vAlign w:val="bottom"/>
            <w:hideMark/>
          </w:tcPr>
          <w:p w14:paraId="6F0F9C3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 xml:space="preserve"> 142,4 </w:t>
            </w:r>
          </w:p>
        </w:tc>
      </w:tr>
      <w:tr w:rsidR="00D83468" w:rsidRPr="00EF12AB" w14:paraId="110FA7E5"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61E40A46"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153</w:t>
            </w:r>
          </w:p>
        </w:tc>
        <w:tc>
          <w:tcPr>
            <w:tcW w:w="262" w:type="pct"/>
            <w:tcBorders>
              <w:top w:val="nil"/>
              <w:left w:val="nil"/>
              <w:bottom w:val="nil"/>
              <w:right w:val="nil"/>
            </w:tcBorders>
            <w:shd w:val="clear" w:color="auto" w:fill="auto"/>
            <w:noWrap/>
            <w:vAlign w:val="bottom"/>
            <w:hideMark/>
          </w:tcPr>
          <w:p w14:paraId="046B0D4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74,0</w:t>
            </w:r>
          </w:p>
        </w:tc>
        <w:tc>
          <w:tcPr>
            <w:tcW w:w="262" w:type="pct"/>
            <w:tcBorders>
              <w:top w:val="nil"/>
              <w:left w:val="nil"/>
              <w:bottom w:val="nil"/>
              <w:right w:val="nil"/>
            </w:tcBorders>
            <w:shd w:val="clear" w:color="auto" w:fill="auto"/>
            <w:noWrap/>
            <w:vAlign w:val="bottom"/>
            <w:hideMark/>
          </w:tcPr>
          <w:p w14:paraId="19E91B3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82,2</w:t>
            </w:r>
          </w:p>
        </w:tc>
        <w:tc>
          <w:tcPr>
            <w:tcW w:w="262" w:type="pct"/>
            <w:tcBorders>
              <w:top w:val="nil"/>
              <w:left w:val="nil"/>
              <w:bottom w:val="nil"/>
              <w:right w:val="nil"/>
            </w:tcBorders>
            <w:shd w:val="clear" w:color="auto" w:fill="auto"/>
            <w:noWrap/>
            <w:vAlign w:val="bottom"/>
            <w:hideMark/>
          </w:tcPr>
          <w:p w14:paraId="1EC5A5D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86,5</w:t>
            </w:r>
          </w:p>
        </w:tc>
        <w:tc>
          <w:tcPr>
            <w:tcW w:w="263" w:type="pct"/>
            <w:tcBorders>
              <w:top w:val="nil"/>
              <w:left w:val="nil"/>
              <w:bottom w:val="nil"/>
              <w:right w:val="nil"/>
            </w:tcBorders>
            <w:shd w:val="clear" w:color="auto" w:fill="auto"/>
            <w:noWrap/>
            <w:vAlign w:val="bottom"/>
            <w:hideMark/>
          </w:tcPr>
          <w:p w14:paraId="1F78A81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95,8</w:t>
            </w:r>
          </w:p>
        </w:tc>
        <w:tc>
          <w:tcPr>
            <w:tcW w:w="263" w:type="pct"/>
            <w:tcBorders>
              <w:top w:val="nil"/>
              <w:left w:val="nil"/>
              <w:bottom w:val="nil"/>
              <w:right w:val="nil"/>
            </w:tcBorders>
            <w:shd w:val="clear" w:color="auto" w:fill="auto"/>
            <w:noWrap/>
            <w:vAlign w:val="bottom"/>
            <w:hideMark/>
          </w:tcPr>
          <w:p w14:paraId="72D5328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78012DE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117,1</w:t>
            </w:r>
          </w:p>
        </w:tc>
        <w:tc>
          <w:tcPr>
            <w:tcW w:w="263" w:type="pct"/>
            <w:tcBorders>
              <w:top w:val="nil"/>
              <w:left w:val="nil"/>
              <w:bottom w:val="nil"/>
              <w:right w:val="nil"/>
            </w:tcBorders>
            <w:shd w:val="clear" w:color="auto" w:fill="auto"/>
            <w:noWrap/>
            <w:vAlign w:val="bottom"/>
            <w:hideMark/>
          </w:tcPr>
          <w:p w14:paraId="604AD94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107,9</w:t>
            </w:r>
          </w:p>
        </w:tc>
        <w:tc>
          <w:tcPr>
            <w:tcW w:w="263" w:type="pct"/>
            <w:tcBorders>
              <w:top w:val="nil"/>
              <w:left w:val="nil"/>
              <w:bottom w:val="nil"/>
              <w:right w:val="nil"/>
            </w:tcBorders>
            <w:shd w:val="clear" w:color="auto" w:fill="auto"/>
            <w:noWrap/>
            <w:vAlign w:val="bottom"/>
            <w:hideMark/>
          </w:tcPr>
          <w:p w14:paraId="327F257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114,0</w:t>
            </w:r>
          </w:p>
        </w:tc>
        <w:tc>
          <w:tcPr>
            <w:tcW w:w="263" w:type="pct"/>
            <w:tcBorders>
              <w:top w:val="nil"/>
              <w:left w:val="nil"/>
              <w:bottom w:val="nil"/>
              <w:right w:val="nil"/>
            </w:tcBorders>
            <w:shd w:val="clear" w:color="auto" w:fill="auto"/>
            <w:noWrap/>
            <w:vAlign w:val="bottom"/>
            <w:hideMark/>
          </w:tcPr>
          <w:p w14:paraId="52CDB69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125,0</w:t>
            </w:r>
          </w:p>
        </w:tc>
        <w:tc>
          <w:tcPr>
            <w:tcW w:w="263" w:type="pct"/>
            <w:tcBorders>
              <w:top w:val="nil"/>
              <w:left w:val="nil"/>
              <w:bottom w:val="nil"/>
              <w:right w:val="nil"/>
            </w:tcBorders>
            <w:shd w:val="clear" w:color="auto" w:fill="auto"/>
            <w:noWrap/>
            <w:vAlign w:val="bottom"/>
            <w:hideMark/>
          </w:tcPr>
          <w:p w14:paraId="38E3006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115,4</w:t>
            </w:r>
          </w:p>
        </w:tc>
        <w:tc>
          <w:tcPr>
            <w:tcW w:w="263" w:type="pct"/>
            <w:tcBorders>
              <w:top w:val="nil"/>
              <w:left w:val="nil"/>
              <w:bottom w:val="nil"/>
              <w:right w:val="nil"/>
            </w:tcBorders>
            <w:shd w:val="clear" w:color="auto" w:fill="auto"/>
            <w:noWrap/>
            <w:vAlign w:val="bottom"/>
            <w:hideMark/>
          </w:tcPr>
          <w:p w14:paraId="7793035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110,1</w:t>
            </w:r>
          </w:p>
        </w:tc>
        <w:tc>
          <w:tcPr>
            <w:tcW w:w="263" w:type="pct"/>
            <w:tcBorders>
              <w:top w:val="nil"/>
              <w:left w:val="nil"/>
              <w:bottom w:val="nil"/>
              <w:right w:val="nil"/>
            </w:tcBorders>
            <w:shd w:val="clear" w:color="auto" w:fill="auto"/>
            <w:noWrap/>
            <w:vAlign w:val="bottom"/>
            <w:hideMark/>
          </w:tcPr>
          <w:p w14:paraId="5DF4534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119,2</w:t>
            </w:r>
          </w:p>
        </w:tc>
        <w:tc>
          <w:tcPr>
            <w:tcW w:w="263" w:type="pct"/>
            <w:tcBorders>
              <w:top w:val="nil"/>
              <w:left w:val="nil"/>
              <w:bottom w:val="nil"/>
              <w:right w:val="nil"/>
            </w:tcBorders>
            <w:shd w:val="clear" w:color="auto" w:fill="auto"/>
            <w:noWrap/>
            <w:vAlign w:val="bottom"/>
            <w:hideMark/>
          </w:tcPr>
          <w:p w14:paraId="012CDFC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118,9</w:t>
            </w:r>
          </w:p>
        </w:tc>
        <w:tc>
          <w:tcPr>
            <w:tcW w:w="263" w:type="pct"/>
            <w:tcBorders>
              <w:top w:val="nil"/>
              <w:left w:val="nil"/>
              <w:bottom w:val="nil"/>
              <w:right w:val="nil"/>
            </w:tcBorders>
            <w:shd w:val="clear" w:color="auto" w:fill="auto"/>
            <w:noWrap/>
            <w:vAlign w:val="bottom"/>
            <w:hideMark/>
          </w:tcPr>
          <w:p w14:paraId="3191CC9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127,5</w:t>
            </w:r>
          </w:p>
        </w:tc>
        <w:tc>
          <w:tcPr>
            <w:tcW w:w="263" w:type="pct"/>
            <w:tcBorders>
              <w:top w:val="nil"/>
              <w:left w:val="nil"/>
              <w:bottom w:val="nil"/>
              <w:right w:val="nil"/>
            </w:tcBorders>
            <w:shd w:val="clear" w:color="auto" w:fill="auto"/>
            <w:noWrap/>
            <w:vAlign w:val="bottom"/>
            <w:hideMark/>
          </w:tcPr>
          <w:p w14:paraId="41622A3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142,7</w:t>
            </w:r>
          </w:p>
        </w:tc>
        <w:tc>
          <w:tcPr>
            <w:tcW w:w="263" w:type="pct"/>
            <w:tcBorders>
              <w:top w:val="nil"/>
              <w:left w:val="nil"/>
              <w:bottom w:val="nil"/>
              <w:right w:val="nil"/>
            </w:tcBorders>
            <w:shd w:val="clear" w:color="auto" w:fill="auto"/>
            <w:noWrap/>
            <w:vAlign w:val="bottom"/>
            <w:hideMark/>
          </w:tcPr>
          <w:p w14:paraId="6DF9C31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149,3</w:t>
            </w:r>
          </w:p>
        </w:tc>
        <w:tc>
          <w:tcPr>
            <w:tcW w:w="263" w:type="pct"/>
            <w:tcBorders>
              <w:top w:val="nil"/>
              <w:left w:val="nil"/>
              <w:bottom w:val="nil"/>
              <w:right w:val="nil"/>
            </w:tcBorders>
            <w:shd w:val="clear" w:color="auto" w:fill="auto"/>
            <w:noWrap/>
            <w:vAlign w:val="bottom"/>
            <w:hideMark/>
          </w:tcPr>
          <w:p w14:paraId="21BE931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145,9</w:t>
            </w:r>
          </w:p>
        </w:tc>
        <w:tc>
          <w:tcPr>
            <w:tcW w:w="263" w:type="pct"/>
            <w:tcBorders>
              <w:top w:val="nil"/>
              <w:left w:val="nil"/>
              <w:bottom w:val="nil"/>
              <w:right w:val="nil"/>
            </w:tcBorders>
            <w:shd w:val="clear" w:color="auto" w:fill="auto"/>
            <w:noWrap/>
            <w:vAlign w:val="bottom"/>
            <w:hideMark/>
          </w:tcPr>
          <w:p w14:paraId="271CA5C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148,3</w:t>
            </w:r>
          </w:p>
        </w:tc>
      </w:tr>
      <w:tr w:rsidR="00D83468" w:rsidRPr="00EF12AB" w14:paraId="749FFEF3"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20A8BA4F"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154</w:t>
            </w:r>
          </w:p>
        </w:tc>
        <w:tc>
          <w:tcPr>
            <w:tcW w:w="262" w:type="pct"/>
            <w:tcBorders>
              <w:top w:val="nil"/>
              <w:left w:val="nil"/>
              <w:bottom w:val="nil"/>
              <w:right w:val="nil"/>
            </w:tcBorders>
            <w:shd w:val="clear" w:color="auto" w:fill="auto"/>
            <w:noWrap/>
            <w:vAlign w:val="bottom"/>
            <w:hideMark/>
          </w:tcPr>
          <w:p w14:paraId="0400326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104,7</w:t>
            </w:r>
          </w:p>
        </w:tc>
        <w:tc>
          <w:tcPr>
            <w:tcW w:w="262" w:type="pct"/>
            <w:tcBorders>
              <w:top w:val="nil"/>
              <w:left w:val="nil"/>
              <w:bottom w:val="nil"/>
              <w:right w:val="nil"/>
            </w:tcBorders>
            <w:shd w:val="clear" w:color="auto" w:fill="auto"/>
            <w:noWrap/>
            <w:vAlign w:val="bottom"/>
            <w:hideMark/>
          </w:tcPr>
          <w:p w14:paraId="169B759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106,0</w:t>
            </w:r>
          </w:p>
        </w:tc>
        <w:tc>
          <w:tcPr>
            <w:tcW w:w="262" w:type="pct"/>
            <w:tcBorders>
              <w:top w:val="nil"/>
              <w:left w:val="nil"/>
              <w:bottom w:val="nil"/>
              <w:right w:val="nil"/>
            </w:tcBorders>
            <w:shd w:val="clear" w:color="auto" w:fill="auto"/>
            <w:noWrap/>
            <w:vAlign w:val="bottom"/>
            <w:hideMark/>
          </w:tcPr>
          <w:p w14:paraId="64FBBEB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110,6</w:t>
            </w:r>
          </w:p>
        </w:tc>
        <w:tc>
          <w:tcPr>
            <w:tcW w:w="263" w:type="pct"/>
            <w:tcBorders>
              <w:top w:val="nil"/>
              <w:left w:val="nil"/>
              <w:bottom w:val="nil"/>
              <w:right w:val="nil"/>
            </w:tcBorders>
            <w:shd w:val="clear" w:color="auto" w:fill="auto"/>
            <w:noWrap/>
            <w:vAlign w:val="bottom"/>
            <w:hideMark/>
          </w:tcPr>
          <w:p w14:paraId="28D0FCB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105,6</w:t>
            </w:r>
          </w:p>
        </w:tc>
        <w:tc>
          <w:tcPr>
            <w:tcW w:w="263" w:type="pct"/>
            <w:tcBorders>
              <w:top w:val="nil"/>
              <w:left w:val="nil"/>
              <w:bottom w:val="nil"/>
              <w:right w:val="nil"/>
            </w:tcBorders>
            <w:shd w:val="clear" w:color="auto" w:fill="auto"/>
            <w:noWrap/>
            <w:vAlign w:val="bottom"/>
            <w:hideMark/>
          </w:tcPr>
          <w:p w14:paraId="747B470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3860B5E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101,9</w:t>
            </w:r>
          </w:p>
        </w:tc>
        <w:tc>
          <w:tcPr>
            <w:tcW w:w="263" w:type="pct"/>
            <w:tcBorders>
              <w:top w:val="nil"/>
              <w:left w:val="nil"/>
              <w:bottom w:val="nil"/>
              <w:right w:val="nil"/>
            </w:tcBorders>
            <w:shd w:val="clear" w:color="auto" w:fill="auto"/>
            <w:noWrap/>
            <w:vAlign w:val="bottom"/>
            <w:hideMark/>
          </w:tcPr>
          <w:p w14:paraId="712E469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101,2</w:t>
            </w:r>
          </w:p>
        </w:tc>
        <w:tc>
          <w:tcPr>
            <w:tcW w:w="263" w:type="pct"/>
            <w:tcBorders>
              <w:top w:val="nil"/>
              <w:left w:val="nil"/>
              <w:bottom w:val="nil"/>
              <w:right w:val="nil"/>
            </w:tcBorders>
            <w:shd w:val="clear" w:color="auto" w:fill="auto"/>
            <w:noWrap/>
            <w:vAlign w:val="bottom"/>
            <w:hideMark/>
          </w:tcPr>
          <w:p w14:paraId="1756DE2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102,1</w:t>
            </w:r>
          </w:p>
        </w:tc>
        <w:tc>
          <w:tcPr>
            <w:tcW w:w="263" w:type="pct"/>
            <w:tcBorders>
              <w:top w:val="nil"/>
              <w:left w:val="nil"/>
              <w:bottom w:val="nil"/>
              <w:right w:val="nil"/>
            </w:tcBorders>
            <w:shd w:val="clear" w:color="auto" w:fill="auto"/>
            <w:noWrap/>
            <w:vAlign w:val="bottom"/>
            <w:hideMark/>
          </w:tcPr>
          <w:p w14:paraId="7A9478B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94,1</w:t>
            </w:r>
          </w:p>
        </w:tc>
        <w:tc>
          <w:tcPr>
            <w:tcW w:w="263" w:type="pct"/>
            <w:tcBorders>
              <w:top w:val="nil"/>
              <w:left w:val="nil"/>
              <w:bottom w:val="nil"/>
              <w:right w:val="nil"/>
            </w:tcBorders>
            <w:shd w:val="clear" w:color="auto" w:fill="auto"/>
            <w:noWrap/>
            <w:vAlign w:val="bottom"/>
            <w:hideMark/>
          </w:tcPr>
          <w:p w14:paraId="2CE817C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98,8</w:t>
            </w:r>
          </w:p>
        </w:tc>
        <w:tc>
          <w:tcPr>
            <w:tcW w:w="263" w:type="pct"/>
            <w:tcBorders>
              <w:top w:val="nil"/>
              <w:left w:val="nil"/>
              <w:bottom w:val="nil"/>
              <w:right w:val="nil"/>
            </w:tcBorders>
            <w:shd w:val="clear" w:color="auto" w:fill="auto"/>
            <w:noWrap/>
            <w:vAlign w:val="bottom"/>
            <w:hideMark/>
          </w:tcPr>
          <w:p w14:paraId="5EE57E6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108,5</w:t>
            </w:r>
          </w:p>
        </w:tc>
        <w:tc>
          <w:tcPr>
            <w:tcW w:w="263" w:type="pct"/>
            <w:tcBorders>
              <w:top w:val="nil"/>
              <w:left w:val="nil"/>
              <w:bottom w:val="nil"/>
              <w:right w:val="nil"/>
            </w:tcBorders>
            <w:shd w:val="clear" w:color="auto" w:fill="auto"/>
            <w:noWrap/>
            <w:vAlign w:val="bottom"/>
            <w:hideMark/>
          </w:tcPr>
          <w:p w14:paraId="252FA72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115,1</w:t>
            </w:r>
          </w:p>
        </w:tc>
        <w:tc>
          <w:tcPr>
            <w:tcW w:w="263" w:type="pct"/>
            <w:tcBorders>
              <w:top w:val="nil"/>
              <w:left w:val="nil"/>
              <w:bottom w:val="nil"/>
              <w:right w:val="nil"/>
            </w:tcBorders>
            <w:shd w:val="clear" w:color="auto" w:fill="auto"/>
            <w:noWrap/>
            <w:vAlign w:val="bottom"/>
            <w:hideMark/>
          </w:tcPr>
          <w:p w14:paraId="302BC28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121,3</w:t>
            </w:r>
          </w:p>
        </w:tc>
        <w:tc>
          <w:tcPr>
            <w:tcW w:w="263" w:type="pct"/>
            <w:tcBorders>
              <w:top w:val="nil"/>
              <w:left w:val="nil"/>
              <w:bottom w:val="nil"/>
              <w:right w:val="nil"/>
            </w:tcBorders>
            <w:shd w:val="clear" w:color="auto" w:fill="auto"/>
            <w:noWrap/>
            <w:vAlign w:val="bottom"/>
            <w:hideMark/>
          </w:tcPr>
          <w:p w14:paraId="19D1B21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132,0</w:t>
            </w:r>
          </w:p>
        </w:tc>
        <w:tc>
          <w:tcPr>
            <w:tcW w:w="263" w:type="pct"/>
            <w:tcBorders>
              <w:top w:val="nil"/>
              <w:left w:val="nil"/>
              <w:bottom w:val="nil"/>
              <w:right w:val="nil"/>
            </w:tcBorders>
            <w:shd w:val="clear" w:color="auto" w:fill="auto"/>
            <w:noWrap/>
            <w:vAlign w:val="bottom"/>
            <w:hideMark/>
          </w:tcPr>
          <w:p w14:paraId="1CA922E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144,6</w:t>
            </w:r>
          </w:p>
        </w:tc>
        <w:tc>
          <w:tcPr>
            <w:tcW w:w="263" w:type="pct"/>
            <w:tcBorders>
              <w:top w:val="nil"/>
              <w:left w:val="nil"/>
              <w:bottom w:val="nil"/>
              <w:right w:val="nil"/>
            </w:tcBorders>
            <w:shd w:val="clear" w:color="auto" w:fill="auto"/>
            <w:noWrap/>
            <w:vAlign w:val="bottom"/>
            <w:hideMark/>
          </w:tcPr>
          <w:p w14:paraId="1FAC9A8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158,7</w:t>
            </w:r>
          </w:p>
        </w:tc>
        <w:tc>
          <w:tcPr>
            <w:tcW w:w="263" w:type="pct"/>
            <w:tcBorders>
              <w:top w:val="nil"/>
              <w:left w:val="nil"/>
              <w:bottom w:val="nil"/>
              <w:right w:val="nil"/>
            </w:tcBorders>
            <w:shd w:val="clear" w:color="auto" w:fill="auto"/>
            <w:noWrap/>
            <w:vAlign w:val="bottom"/>
            <w:hideMark/>
          </w:tcPr>
          <w:p w14:paraId="3BB1507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169,8</w:t>
            </w:r>
          </w:p>
        </w:tc>
        <w:tc>
          <w:tcPr>
            <w:tcW w:w="263" w:type="pct"/>
            <w:tcBorders>
              <w:top w:val="nil"/>
              <w:left w:val="nil"/>
              <w:bottom w:val="nil"/>
              <w:right w:val="nil"/>
            </w:tcBorders>
            <w:shd w:val="clear" w:color="auto" w:fill="auto"/>
            <w:noWrap/>
            <w:vAlign w:val="bottom"/>
            <w:hideMark/>
          </w:tcPr>
          <w:p w14:paraId="1C689EC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 xml:space="preserve"> 193,1 </w:t>
            </w:r>
          </w:p>
        </w:tc>
      </w:tr>
      <w:tr w:rsidR="00D83468" w:rsidRPr="00EF12AB" w14:paraId="378DFE88"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39049522"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155</w:t>
            </w:r>
          </w:p>
        </w:tc>
        <w:tc>
          <w:tcPr>
            <w:tcW w:w="262" w:type="pct"/>
            <w:tcBorders>
              <w:top w:val="nil"/>
              <w:left w:val="nil"/>
              <w:bottom w:val="nil"/>
              <w:right w:val="nil"/>
            </w:tcBorders>
            <w:shd w:val="clear" w:color="auto" w:fill="auto"/>
            <w:noWrap/>
            <w:vAlign w:val="bottom"/>
            <w:hideMark/>
          </w:tcPr>
          <w:p w14:paraId="7FD9FFB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76,5</w:t>
            </w:r>
          </w:p>
        </w:tc>
        <w:tc>
          <w:tcPr>
            <w:tcW w:w="262" w:type="pct"/>
            <w:tcBorders>
              <w:top w:val="nil"/>
              <w:left w:val="nil"/>
              <w:bottom w:val="nil"/>
              <w:right w:val="nil"/>
            </w:tcBorders>
            <w:shd w:val="clear" w:color="auto" w:fill="auto"/>
            <w:noWrap/>
            <w:vAlign w:val="bottom"/>
            <w:hideMark/>
          </w:tcPr>
          <w:p w14:paraId="6933B21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87,4</w:t>
            </w:r>
          </w:p>
        </w:tc>
        <w:tc>
          <w:tcPr>
            <w:tcW w:w="262" w:type="pct"/>
            <w:tcBorders>
              <w:top w:val="nil"/>
              <w:left w:val="nil"/>
              <w:bottom w:val="nil"/>
              <w:right w:val="nil"/>
            </w:tcBorders>
            <w:shd w:val="clear" w:color="auto" w:fill="auto"/>
            <w:noWrap/>
            <w:vAlign w:val="bottom"/>
            <w:hideMark/>
          </w:tcPr>
          <w:p w14:paraId="7F443FE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90,4</w:t>
            </w:r>
          </w:p>
        </w:tc>
        <w:tc>
          <w:tcPr>
            <w:tcW w:w="263" w:type="pct"/>
            <w:tcBorders>
              <w:top w:val="nil"/>
              <w:left w:val="nil"/>
              <w:bottom w:val="nil"/>
              <w:right w:val="nil"/>
            </w:tcBorders>
            <w:shd w:val="clear" w:color="auto" w:fill="auto"/>
            <w:noWrap/>
            <w:vAlign w:val="bottom"/>
            <w:hideMark/>
          </w:tcPr>
          <w:p w14:paraId="78552E9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92,6</w:t>
            </w:r>
          </w:p>
        </w:tc>
        <w:tc>
          <w:tcPr>
            <w:tcW w:w="263" w:type="pct"/>
            <w:tcBorders>
              <w:top w:val="nil"/>
              <w:left w:val="nil"/>
              <w:bottom w:val="nil"/>
              <w:right w:val="nil"/>
            </w:tcBorders>
            <w:shd w:val="clear" w:color="auto" w:fill="auto"/>
            <w:noWrap/>
            <w:vAlign w:val="bottom"/>
            <w:hideMark/>
          </w:tcPr>
          <w:p w14:paraId="76E8C8B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5B6821E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105,1</w:t>
            </w:r>
          </w:p>
        </w:tc>
        <w:tc>
          <w:tcPr>
            <w:tcW w:w="263" w:type="pct"/>
            <w:tcBorders>
              <w:top w:val="nil"/>
              <w:left w:val="nil"/>
              <w:bottom w:val="nil"/>
              <w:right w:val="nil"/>
            </w:tcBorders>
            <w:shd w:val="clear" w:color="auto" w:fill="auto"/>
            <w:noWrap/>
            <w:vAlign w:val="bottom"/>
            <w:hideMark/>
          </w:tcPr>
          <w:p w14:paraId="44E9F25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111,7</w:t>
            </w:r>
          </w:p>
        </w:tc>
        <w:tc>
          <w:tcPr>
            <w:tcW w:w="263" w:type="pct"/>
            <w:tcBorders>
              <w:top w:val="nil"/>
              <w:left w:val="nil"/>
              <w:bottom w:val="nil"/>
              <w:right w:val="nil"/>
            </w:tcBorders>
            <w:shd w:val="clear" w:color="auto" w:fill="auto"/>
            <w:noWrap/>
            <w:vAlign w:val="bottom"/>
            <w:hideMark/>
          </w:tcPr>
          <w:p w14:paraId="5E02AF6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113,0</w:t>
            </w:r>
          </w:p>
        </w:tc>
        <w:tc>
          <w:tcPr>
            <w:tcW w:w="263" w:type="pct"/>
            <w:tcBorders>
              <w:top w:val="nil"/>
              <w:left w:val="nil"/>
              <w:bottom w:val="nil"/>
              <w:right w:val="nil"/>
            </w:tcBorders>
            <w:shd w:val="clear" w:color="auto" w:fill="auto"/>
            <w:noWrap/>
            <w:vAlign w:val="bottom"/>
            <w:hideMark/>
          </w:tcPr>
          <w:p w14:paraId="280FB3F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113,1</w:t>
            </w:r>
          </w:p>
        </w:tc>
        <w:tc>
          <w:tcPr>
            <w:tcW w:w="263" w:type="pct"/>
            <w:tcBorders>
              <w:top w:val="nil"/>
              <w:left w:val="nil"/>
              <w:bottom w:val="nil"/>
              <w:right w:val="nil"/>
            </w:tcBorders>
            <w:shd w:val="clear" w:color="auto" w:fill="auto"/>
            <w:noWrap/>
            <w:vAlign w:val="bottom"/>
            <w:hideMark/>
          </w:tcPr>
          <w:p w14:paraId="7D77273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96,4</w:t>
            </w:r>
          </w:p>
        </w:tc>
        <w:tc>
          <w:tcPr>
            <w:tcW w:w="263" w:type="pct"/>
            <w:tcBorders>
              <w:top w:val="nil"/>
              <w:left w:val="nil"/>
              <w:bottom w:val="nil"/>
              <w:right w:val="nil"/>
            </w:tcBorders>
            <w:shd w:val="clear" w:color="auto" w:fill="auto"/>
            <w:noWrap/>
            <w:vAlign w:val="bottom"/>
            <w:hideMark/>
          </w:tcPr>
          <w:p w14:paraId="5F28AD8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120,4</w:t>
            </w:r>
          </w:p>
        </w:tc>
        <w:tc>
          <w:tcPr>
            <w:tcW w:w="263" w:type="pct"/>
            <w:tcBorders>
              <w:top w:val="nil"/>
              <w:left w:val="nil"/>
              <w:bottom w:val="nil"/>
              <w:right w:val="nil"/>
            </w:tcBorders>
            <w:shd w:val="clear" w:color="auto" w:fill="auto"/>
            <w:noWrap/>
            <w:vAlign w:val="bottom"/>
            <w:hideMark/>
          </w:tcPr>
          <w:p w14:paraId="36958BE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133,4</w:t>
            </w:r>
          </w:p>
        </w:tc>
        <w:tc>
          <w:tcPr>
            <w:tcW w:w="263" w:type="pct"/>
            <w:tcBorders>
              <w:top w:val="nil"/>
              <w:left w:val="nil"/>
              <w:bottom w:val="nil"/>
              <w:right w:val="nil"/>
            </w:tcBorders>
            <w:shd w:val="clear" w:color="auto" w:fill="auto"/>
            <w:noWrap/>
            <w:vAlign w:val="bottom"/>
            <w:hideMark/>
          </w:tcPr>
          <w:p w14:paraId="2223F1E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139,7</w:t>
            </w:r>
          </w:p>
        </w:tc>
        <w:tc>
          <w:tcPr>
            <w:tcW w:w="263" w:type="pct"/>
            <w:tcBorders>
              <w:top w:val="nil"/>
              <w:left w:val="nil"/>
              <w:bottom w:val="nil"/>
              <w:right w:val="nil"/>
            </w:tcBorders>
            <w:shd w:val="clear" w:color="auto" w:fill="auto"/>
            <w:noWrap/>
            <w:vAlign w:val="bottom"/>
            <w:hideMark/>
          </w:tcPr>
          <w:p w14:paraId="5805245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139,7</w:t>
            </w:r>
          </w:p>
        </w:tc>
        <w:tc>
          <w:tcPr>
            <w:tcW w:w="263" w:type="pct"/>
            <w:tcBorders>
              <w:top w:val="nil"/>
              <w:left w:val="nil"/>
              <w:bottom w:val="nil"/>
              <w:right w:val="nil"/>
            </w:tcBorders>
            <w:shd w:val="clear" w:color="auto" w:fill="auto"/>
            <w:noWrap/>
            <w:vAlign w:val="bottom"/>
            <w:hideMark/>
          </w:tcPr>
          <w:p w14:paraId="584FA7C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144,8</w:t>
            </w:r>
          </w:p>
        </w:tc>
        <w:tc>
          <w:tcPr>
            <w:tcW w:w="263" w:type="pct"/>
            <w:tcBorders>
              <w:top w:val="nil"/>
              <w:left w:val="nil"/>
              <w:bottom w:val="nil"/>
              <w:right w:val="nil"/>
            </w:tcBorders>
            <w:shd w:val="clear" w:color="auto" w:fill="auto"/>
            <w:noWrap/>
            <w:vAlign w:val="bottom"/>
            <w:hideMark/>
          </w:tcPr>
          <w:p w14:paraId="02E50B9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156,2</w:t>
            </w:r>
          </w:p>
        </w:tc>
        <w:tc>
          <w:tcPr>
            <w:tcW w:w="263" w:type="pct"/>
            <w:tcBorders>
              <w:top w:val="nil"/>
              <w:left w:val="nil"/>
              <w:bottom w:val="nil"/>
              <w:right w:val="nil"/>
            </w:tcBorders>
            <w:shd w:val="clear" w:color="auto" w:fill="auto"/>
            <w:noWrap/>
            <w:vAlign w:val="bottom"/>
            <w:hideMark/>
          </w:tcPr>
          <w:p w14:paraId="27F94D9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173,7</w:t>
            </w:r>
          </w:p>
        </w:tc>
        <w:tc>
          <w:tcPr>
            <w:tcW w:w="263" w:type="pct"/>
            <w:tcBorders>
              <w:top w:val="nil"/>
              <w:left w:val="nil"/>
              <w:bottom w:val="nil"/>
              <w:right w:val="nil"/>
            </w:tcBorders>
            <w:shd w:val="clear" w:color="auto" w:fill="auto"/>
            <w:noWrap/>
            <w:vAlign w:val="bottom"/>
            <w:hideMark/>
          </w:tcPr>
          <w:p w14:paraId="2223194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188,2</w:t>
            </w:r>
          </w:p>
        </w:tc>
      </w:tr>
      <w:tr w:rsidR="00D83468" w:rsidRPr="00EF12AB" w14:paraId="292451B5"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5D6A684B"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160</w:t>
            </w:r>
          </w:p>
        </w:tc>
        <w:tc>
          <w:tcPr>
            <w:tcW w:w="262" w:type="pct"/>
            <w:tcBorders>
              <w:top w:val="nil"/>
              <w:left w:val="nil"/>
              <w:bottom w:val="nil"/>
              <w:right w:val="nil"/>
            </w:tcBorders>
            <w:shd w:val="clear" w:color="auto" w:fill="auto"/>
            <w:noWrap/>
            <w:vAlign w:val="bottom"/>
            <w:hideMark/>
          </w:tcPr>
          <w:p w14:paraId="562FEA9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78,2</w:t>
            </w:r>
          </w:p>
        </w:tc>
        <w:tc>
          <w:tcPr>
            <w:tcW w:w="262" w:type="pct"/>
            <w:tcBorders>
              <w:top w:val="nil"/>
              <w:left w:val="nil"/>
              <w:bottom w:val="nil"/>
              <w:right w:val="nil"/>
            </w:tcBorders>
            <w:shd w:val="clear" w:color="auto" w:fill="auto"/>
            <w:noWrap/>
            <w:vAlign w:val="bottom"/>
            <w:hideMark/>
          </w:tcPr>
          <w:p w14:paraId="0748CCC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88,5</w:t>
            </w:r>
          </w:p>
        </w:tc>
        <w:tc>
          <w:tcPr>
            <w:tcW w:w="262" w:type="pct"/>
            <w:tcBorders>
              <w:top w:val="nil"/>
              <w:left w:val="nil"/>
              <w:bottom w:val="nil"/>
              <w:right w:val="nil"/>
            </w:tcBorders>
            <w:shd w:val="clear" w:color="auto" w:fill="auto"/>
            <w:noWrap/>
            <w:vAlign w:val="bottom"/>
            <w:hideMark/>
          </w:tcPr>
          <w:p w14:paraId="0EE3A65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97,5</w:t>
            </w:r>
          </w:p>
        </w:tc>
        <w:tc>
          <w:tcPr>
            <w:tcW w:w="263" w:type="pct"/>
            <w:tcBorders>
              <w:top w:val="nil"/>
              <w:left w:val="nil"/>
              <w:bottom w:val="nil"/>
              <w:right w:val="nil"/>
            </w:tcBorders>
            <w:shd w:val="clear" w:color="auto" w:fill="auto"/>
            <w:noWrap/>
            <w:vAlign w:val="bottom"/>
            <w:hideMark/>
          </w:tcPr>
          <w:p w14:paraId="4E70064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110,0</w:t>
            </w:r>
          </w:p>
        </w:tc>
        <w:tc>
          <w:tcPr>
            <w:tcW w:w="263" w:type="pct"/>
            <w:tcBorders>
              <w:top w:val="nil"/>
              <w:left w:val="nil"/>
              <w:bottom w:val="nil"/>
              <w:right w:val="nil"/>
            </w:tcBorders>
            <w:shd w:val="clear" w:color="auto" w:fill="auto"/>
            <w:noWrap/>
            <w:vAlign w:val="bottom"/>
            <w:hideMark/>
          </w:tcPr>
          <w:p w14:paraId="3AACD87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13F9E3F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126,2</w:t>
            </w:r>
          </w:p>
        </w:tc>
        <w:tc>
          <w:tcPr>
            <w:tcW w:w="263" w:type="pct"/>
            <w:tcBorders>
              <w:top w:val="nil"/>
              <w:left w:val="nil"/>
              <w:bottom w:val="nil"/>
              <w:right w:val="nil"/>
            </w:tcBorders>
            <w:shd w:val="clear" w:color="auto" w:fill="auto"/>
            <w:noWrap/>
            <w:vAlign w:val="bottom"/>
            <w:hideMark/>
          </w:tcPr>
          <w:p w14:paraId="74AB492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147,7</w:t>
            </w:r>
          </w:p>
        </w:tc>
        <w:tc>
          <w:tcPr>
            <w:tcW w:w="263" w:type="pct"/>
            <w:tcBorders>
              <w:top w:val="nil"/>
              <w:left w:val="nil"/>
              <w:bottom w:val="nil"/>
              <w:right w:val="nil"/>
            </w:tcBorders>
            <w:shd w:val="clear" w:color="auto" w:fill="auto"/>
            <w:noWrap/>
            <w:vAlign w:val="bottom"/>
            <w:hideMark/>
          </w:tcPr>
          <w:p w14:paraId="6A234A5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139,4</w:t>
            </w:r>
          </w:p>
        </w:tc>
        <w:tc>
          <w:tcPr>
            <w:tcW w:w="263" w:type="pct"/>
            <w:tcBorders>
              <w:top w:val="nil"/>
              <w:left w:val="nil"/>
              <w:bottom w:val="nil"/>
              <w:right w:val="nil"/>
            </w:tcBorders>
            <w:shd w:val="clear" w:color="auto" w:fill="auto"/>
            <w:noWrap/>
            <w:vAlign w:val="bottom"/>
            <w:hideMark/>
          </w:tcPr>
          <w:p w14:paraId="66E8DE4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108,2</w:t>
            </w:r>
          </w:p>
        </w:tc>
        <w:tc>
          <w:tcPr>
            <w:tcW w:w="263" w:type="pct"/>
            <w:tcBorders>
              <w:top w:val="nil"/>
              <w:left w:val="nil"/>
              <w:bottom w:val="nil"/>
              <w:right w:val="nil"/>
            </w:tcBorders>
            <w:shd w:val="clear" w:color="auto" w:fill="auto"/>
            <w:noWrap/>
            <w:vAlign w:val="bottom"/>
            <w:hideMark/>
          </w:tcPr>
          <w:p w14:paraId="0EA4136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99,0</w:t>
            </w:r>
          </w:p>
        </w:tc>
        <w:tc>
          <w:tcPr>
            <w:tcW w:w="263" w:type="pct"/>
            <w:tcBorders>
              <w:top w:val="nil"/>
              <w:left w:val="nil"/>
              <w:bottom w:val="nil"/>
              <w:right w:val="nil"/>
            </w:tcBorders>
            <w:shd w:val="clear" w:color="auto" w:fill="auto"/>
            <w:noWrap/>
            <w:vAlign w:val="bottom"/>
            <w:hideMark/>
          </w:tcPr>
          <w:p w14:paraId="47880B9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110,2</w:t>
            </w:r>
          </w:p>
        </w:tc>
        <w:tc>
          <w:tcPr>
            <w:tcW w:w="263" w:type="pct"/>
            <w:tcBorders>
              <w:top w:val="nil"/>
              <w:left w:val="nil"/>
              <w:bottom w:val="nil"/>
              <w:right w:val="nil"/>
            </w:tcBorders>
            <w:shd w:val="clear" w:color="auto" w:fill="auto"/>
            <w:noWrap/>
            <w:vAlign w:val="bottom"/>
            <w:hideMark/>
          </w:tcPr>
          <w:p w14:paraId="49315EC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89,9</w:t>
            </w:r>
          </w:p>
        </w:tc>
        <w:tc>
          <w:tcPr>
            <w:tcW w:w="263" w:type="pct"/>
            <w:tcBorders>
              <w:top w:val="nil"/>
              <w:left w:val="nil"/>
              <w:bottom w:val="nil"/>
              <w:right w:val="nil"/>
            </w:tcBorders>
            <w:shd w:val="clear" w:color="auto" w:fill="auto"/>
            <w:noWrap/>
            <w:vAlign w:val="bottom"/>
            <w:hideMark/>
          </w:tcPr>
          <w:p w14:paraId="060E81C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75,6</w:t>
            </w:r>
          </w:p>
        </w:tc>
        <w:tc>
          <w:tcPr>
            <w:tcW w:w="263" w:type="pct"/>
            <w:tcBorders>
              <w:top w:val="nil"/>
              <w:left w:val="nil"/>
              <w:bottom w:val="nil"/>
              <w:right w:val="nil"/>
            </w:tcBorders>
            <w:shd w:val="clear" w:color="auto" w:fill="auto"/>
            <w:noWrap/>
            <w:vAlign w:val="bottom"/>
            <w:hideMark/>
          </w:tcPr>
          <w:p w14:paraId="759504E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77,4</w:t>
            </w:r>
          </w:p>
        </w:tc>
        <w:tc>
          <w:tcPr>
            <w:tcW w:w="263" w:type="pct"/>
            <w:tcBorders>
              <w:top w:val="nil"/>
              <w:left w:val="nil"/>
              <w:bottom w:val="nil"/>
              <w:right w:val="nil"/>
            </w:tcBorders>
            <w:shd w:val="clear" w:color="auto" w:fill="auto"/>
            <w:noWrap/>
            <w:vAlign w:val="bottom"/>
            <w:hideMark/>
          </w:tcPr>
          <w:p w14:paraId="70E9334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92,0</w:t>
            </w:r>
          </w:p>
        </w:tc>
        <w:tc>
          <w:tcPr>
            <w:tcW w:w="263" w:type="pct"/>
            <w:tcBorders>
              <w:top w:val="nil"/>
              <w:left w:val="nil"/>
              <w:bottom w:val="nil"/>
              <w:right w:val="nil"/>
            </w:tcBorders>
            <w:shd w:val="clear" w:color="auto" w:fill="auto"/>
            <w:noWrap/>
            <w:vAlign w:val="bottom"/>
            <w:hideMark/>
          </w:tcPr>
          <w:p w14:paraId="3D6141A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112,6</w:t>
            </w:r>
          </w:p>
        </w:tc>
        <w:tc>
          <w:tcPr>
            <w:tcW w:w="263" w:type="pct"/>
            <w:tcBorders>
              <w:top w:val="nil"/>
              <w:left w:val="nil"/>
              <w:bottom w:val="nil"/>
              <w:right w:val="nil"/>
            </w:tcBorders>
            <w:shd w:val="clear" w:color="auto" w:fill="auto"/>
            <w:noWrap/>
            <w:vAlign w:val="bottom"/>
            <w:hideMark/>
          </w:tcPr>
          <w:p w14:paraId="571F635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112,3</w:t>
            </w:r>
          </w:p>
        </w:tc>
        <w:tc>
          <w:tcPr>
            <w:tcW w:w="263" w:type="pct"/>
            <w:tcBorders>
              <w:top w:val="nil"/>
              <w:left w:val="nil"/>
              <w:bottom w:val="nil"/>
              <w:right w:val="nil"/>
            </w:tcBorders>
            <w:shd w:val="clear" w:color="auto" w:fill="auto"/>
            <w:noWrap/>
            <w:vAlign w:val="bottom"/>
            <w:hideMark/>
          </w:tcPr>
          <w:p w14:paraId="6A325CF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129,7</w:t>
            </w:r>
          </w:p>
        </w:tc>
      </w:tr>
      <w:tr w:rsidR="00D83468" w:rsidRPr="00EF12AB" w14:paraId="59EA38AA"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715F6385"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171</w:t>
            </w:r>
          </w:p>
        </w:tc>
        <w:tc>
          <w:tcPr>
            <w:tcW w:w="262" w:type="pct"/>
            <w:tcBorders>
              <w:top w:val="nil"/>
              <w:left w:val="nil"/>
              <w:bottom w:val="nil"/>
              <w:right w:val="nil"/>
            </w:tcBorders>
            <w:shd w:val="clear" w:color="auto" w:fill="auto"/>
            <w:noWrap/>
            <w:vAlign w:val="bottom"/>
            <w:hideMark/>
          </w:tcPr>
          <w:p w14:paraId="7379CC3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78,3</w:t>
            </w:r>
          </w:p>
        </w:tc>
        <w:tc>
          <w:tcPr>
            <w:tcW w:w="262" w:type="pct"/>
            <w:tcBorders>
              <w:top w:val="nil"/>
              <w:left w:val="nil"/>
              <w:bottom w:val="nil"/>
              <w:right w:val="nil"/>
            </w:tcBorders>
            <w:shd w:val="clear" w:color="auto" w:fill="auto"/>
            <w:noWrap/>
            <w:vAlign w:val="bottom"/>
            <w:hideMark/>
          </w:tcPr>
          <w:p w14:paraId="229B5CC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87,1</w:t>
            </w:r>
          </w:p>
        </w:tc>
        <w:tc>
          <w:tcPr>
            <w:tcW w:w="262" w:type="pct"/>
            <w:tcBorders>
              <w:top w:val="nil"/>
              <w:left w:val="nil"/>
              <w:bottom w:val="nil"/>
              <w:right w:val="nil"/>
            </w:tcBorders>
            <w:shd w:val="clear" w:color="auto" w:fill="auto"/>
            <w:noWrap/>
            <w:vAlign w:val="bottom"/>
            <w:hideMark/>
          </w:tcPr>
          <w:p w14:paraId="3D43043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94,2</w:t>
            </w:r>
          </w:p>
        </w:tc>
        <w:tc>
          <w:tcPr>
            <w:tcW w:w="263" w:type="pct"/>
            <w:tcBorders>
              <w:top w:val="nil"/>
              <w:left w:val="nil"/>
              <w:bottom w:val="nil"/>
              <w:right w:val="nil"/>
            </w:tcBorders>
            <w:shd w:val="clear" w:color="auto" w:fill="auto"/>
            <w:noWrap/>
            <w:vAlign w:val="bottom"/>
            <w:hideMark/>
          </w:tcPr>
          <w:p w14:paraId="4F05046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103,7</w:t>
            </w:r>
          </w:p>
        </w:tc>
        <w:tc>
          <w:tcPr>
            <w:tcW w:w="263" w:type="pct"/>
            <w:tcBorders>
              <w:top w:val="nil"/>
              <w:left w:val="nil"/>
              <w:bottom w:val="nil"/>
              <w:right w:val="nil"/>
            </w:tcBorders>
            <w:shd w:val="clear" w:color="auto" w:fill="auto"/>
            <w:noWrap/>
            <w:vAlign w:val="bottom"/>
            <w:hideMark/>
          </w:tcPr>
          <w:p w14:paraId="0E8792A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0211EE5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92,5</w:t>
            </w:r>
          </w:p>
        </w:tc>
        <w:tc>
          <w:tcPr>
            <w:tcW w:w="263" w:type="pct"/>
            <w:tcBorders>
              <w:top w:val="nil"/>
              <w:left w:val="nil"/>
              <w:bottom w:val="nil"/>
              <w:right w:val="nil"/>
            </w:tcBorders>
            <w:shd w:val="clear" w:color="auto" w:fill="auto"/>
            <w:noWrap/>
            <w:vAlign w:val="bottom"/>
            <w:hideMark/>
          </w:tcPr>
          <w:p w14:paraId="04F0E84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65,2</w:t>
            </w:r>
          </w:p>
        </w:tc>
        <w:tc>
          <w:tcPr>
            <w:tcW w:w="263" w:type="pct"/>
            <w:tcBorders>
              <w:top w:val="nil"/>
              <w:left w:val="nil"/>
              <w:bottom w:val="nil"/>
              <w:right w:val="nil"/>
            </w:tcBorders>
            <w:shd w:val="clear" w:color="auto" w:fill="auto"/>
            <w:noWrap/>
            <w:vAlign w:val="bottom"/>
            <w:hideMark/>
          </w:tcPr>
          <w:p w14:paraId="290CBF5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73,1</w:t>
            </w:r>
          </w:p>
        </w:tc>
        <w:tc>
          <w:tcPr>
            <w:tcW w:w="263" w:type="pct"/>
            <w:tcBorders>
              <w:top w:val="nil"/>
              <w:left w:val="nil"/>
              <w:bottom w:val="nil"/>
              <w:right w:val="nil"/>
            </w:tcBorders>
            <w:shd w:val="clear" w:color="auto" w:fill="auto"/>
            <w:noWrap/>
            <w:vAlign w:val="bottom"/>
            <w:hideMark/>
          </w:tcPr>
          <w:p w14:paraId="6916717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61,4</w:t>
            </w:r>
          </w:p>
        </w:tc>
        <w:tc>
          <w:tcPr>
            <w:tcW w:w="263" w:type="pct"/>
            <w:tcBorders>
              <w:top w:val="nil"/>
              <w:left w:val="nil"/>
              <w:bottom w:val="nil"/>
              <w:right w:val="nil"/>
            </w:tcBorders>
            <w:shd w:val="clear" w:color="auto" w:fill="auto"/>
            <w:noWrap/>
            <w:vAlign w:val="bottom"/>
            <w:hideMark/>
          </w:tcPr>
          <w:p w14:paraId="1D0C14F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53,9</w:t>
            </w:r>
          </w:p>
        </w:tc>
        <w:tc>
          <w:tcPr>
            <w:tcW w:w="263" w:type="pct"/>
            <w:tcBorders>
              <w:top w:val="nil"/>
              <w:left w:val="nil"/>
              <w:bottom w:val="nil"/>
              <w:right w:val="nil"/>
            </w:tcBorders>
            <w:shd w:val="clear" w:color="auto" w:fill="auto"/>
            <w:noWrap/>
            <w:vAlign w:val="bottom"/>
            <w:hideMark/>
          </w:tcPr>
          <w:p w14:paraId="738D66B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68,2</w:t>
            </w:r>
          </w:p>
        </w:tc>
        <w:tc>
          <w:tcPr>
            <w:tcW w:w="263" w:type="pct"/>
            <w:tcBorders>
              <w:top w:val="nil"/>
              <w:left w:val="nil"/>
              <w:bottom w:val="nil"/>
              <w:right w:val="nil"/>
            </w:tcBorders>
            <w:shd w:val="clear" w:color="auto" w:fill="auto"/>
            <w:noWrap/>
            <w:vAlign w:val="bottom"/>
            <w:hideMark/>
          </w:tcPr>
          <w:p w14:paraId="12AAD85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68,1</w:t>
            </w:r>
          </w:p>
        </w:tc>
        <w:tc>
          <w:tcPr>
            <w:tcW w:w="263" w:type="pct"/>
            <w:tcBorders>
              <w:top w:val="nil"/>
              <w:left w:val="nil"/>
              <w:bottom w:val="nil"/>
              <w:right w:val="nil"/>
            </w:tcBorders>
            <w:shd w:val="clear" w:color="auto" w:fill="auto"/>
            <w:noWrap/>
            <w:vAlign w:val="bottom"/>
            <w:hideMark/>
          </w:tcPr>
          <w:p w14:paraId="3F3A7BA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68,1</w:t>
            </w:r>
          </w:p>
        </w:tc>
        <w:tc>
          <w:tcPr>
            <w:tcW w:w="263" w:type="pct"/>
            <w:tcBorders>
              <w:top w:val="nil"/>
              <w:left w:val="nil"/>
              <w:bottom w:val="nil"/>
              <w:right w:val="nil"/>
            </w:tcBorders>
            <w:shd w:val="clear" w:color="auto" w:fill="auto"/>
            <w:noWrap/>
            <w:vAlign w:val="bottom"/>
            <w:hideMark/>
          </w:tcPr>
          <w:p w14:paraId="41A6FE7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67,3</w:t>
            </w:r>
          </w:p>
        </w:tc>
        <w:tc>
          <w:tcPr>
            <w:tcW w:w="263" w:type="pct"/>
            <w:tcBorders>
              <w:top w:val="nil"/>
              <w:left w:val="nil"/>
              <w:bottom w:val="nil"/>
              <w:right w:val="nil"/>
            </w:tcBorders>
            <w:shd w:val="clear" w:color="auto" w:fill="auto"/>
            <w:noWrap/>
            <w:vAlign w:val="bottom"/>
            <w:hideMark/>
          </w:tcPr>
          <w:p w14:paraId="3E7D605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72,3</w:t>
            </w:r>
          </w:p>
        </w:tc>
        <w:tc>
          <w:tcPr>
            <w:tcW w:w="263" w:type="pct"/>
            <w:tcBorders>
              <w:top w:val="nil"/>
              <w:left w:val="nil"/>
              <w:bottom w:val="nil"/>
              <w:right w:val="nil"/>
            </w:tcBorders>
            <w:shd w:val="clear" w:color="auto" w:fill="auto"/>
            <w:noWrap/>
            <w:vAlign w:val="bottom"/>
            <w:hideMark/>
          </w:tcPr>
          <w:p w14:paraId="6AE6CC0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64,4</w:t>
            </w:r>
          </w:p>
        </w:tc>
        <w:tc>
          <w:tcPr>
            <w:tcW w:w="263" w:type="pct"/>
            <w:tcBorders>
              <w:top w:val="nil"/>
              <w:left w:val="nil"/>
              <w:bottom w:val="nil"/>
              <w:right w:val="nil"/>
            </w:tcBorders>
            <w:shd w:val="clear" w:color="auto" w:fill="auto"/>
            <w:noWrap/>
            <w:vAlign w:val="bottom"/>
            <w:hideMark/>
          </w:tcPr>
          <w:p w14:paraId="332D957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66,2</w:t>
            </w:r>
          </w:p>
        </w:tc>
        <w:tc>
          <w:tcPr>
            <w:tcW w:w="263" w:type="pct"/>
            <w:tcBorders>
              <w:top w:val="nil"/>
              <w:left w:val="nil"/>
              <w:bottom w:val="nil"/>
              <w:right w:val="nil"/>
            </w:tcBorders>
            <w:shd w:val="clear" w:color="auto" w:fill="auto"/>
            <w:noWrap/>
            <w:vAlign w:val="bottom"/>
            <w:hideMark/>
          </w:tcPr>
          <w:p w14:paraId="76CAB76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78,0</w:t>
            </w:r>
          </w:p>
        </w:tc>
      </w:tr>
      <w:tr w:rsidR="00D83468" w:rsidRPr="00EF12AB" w14:paraId="3DB29022"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098CBA96"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172</w:t>
            </w:r>
          </w:p>
        </w:tc>
        <w:tc>
          <w:tcPr>
            <w:tcW w:w="262" w:type="pct"/>
            <w:tcBorders>
              <w:top w:val="nil"/>
              <w:left w:val="nil"/>
              <w:bottom w:val="nil"/>
              <w:right w:val="nil"/>
            </w:tcBorders>
            <w:shd w:val="clear" w:color="auto" w:fill="auto"/>
            <w:noWrap/>
            <w:vAlign w:val="bottom"/>
            <w:hideMark/>
          </w:tcPr>
          <w:p w14:paraId="76DEC46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95,7</w:t>
            </w:r>
          </w:p>
        </w:tc>
        <w:tc>
          <w:tcPr>
            <w:tcW w:w="262" w:type="pct"/>
            <w:tcBorders>
              <w:top w:val="nil"/>
              <w:left w:val="nil"/>
              <w:bottom w:val="nil"/>
              <w:right w:val="nil"/>
            </w:tcBorders>
            <w:shd w:val="clear" w:color="auto" w:fill="auto"/>
            <w:noWrap/>
            <w:vAlign w:val="bottom"/>
            <w:hideMark/>
          </w:tcPr>
          <w:p w14:paraId="5B20F72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100,9</w:t>
            </w:r>
          </w:p>
        </w:tc>
        <w:tc>
          <w:tcPr>
            <w:tcW w:w="262" w:type="pct"/>
            <w:tcBorders>
              <w:top w:val="nil"/>
              <w:left w:val="nil"/>
              <w:bottom w:val="nil"/>
              <w:right w:val="nil"/>
            </w:tcBorders>
            <w:shd w:val="clear" w:color="auto" w:fill="auto"/>
            <w:noWrap/>
            <w:vAlign w:val="bottom"/>
            <w:hideMark/>
          </w:tcPr>
          <w:p w14:paraId="1AB5C63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82,4</w:t>
            </w:r>
          </w:p>
        </w:tc>
        <w:tc>
          <w:tcPr>
            <w:tcW w:w="263" w:type="pct"/>
            <w:tcBorders>
              <w:top w:val="nil"/>
              <w:left w:val="nil"/>
              <w:bottom w:val="nil"/>
              <w:right w:val="nil"/>
            </w:tcBorders>
            <w:shd w:val="clear" w:color="auto" w:fill="auto"/>
            <w:noWrap/>
            <w:vAlign w:val="bottom"/>
            <w:hideMark/>
          </w:tcPr>
          <w:p w14:paraId="4A82174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91,3</w:t>
            </w:r>
          </w:p>
        </w:tc>
        <w:tc>
          <w:tcPr>
            <w:tcW w:w="263" w:type="pct"/>
            <w:tcBorders>
              <w:top w:val="nil"/>
              <w:left w:val="nil"/>
              <w:bottom w:val="nil"/>
              <w:right w:val="nil"/>
            </w:tcBorders>
            <w:shd w:val="clear" w:color="auto" w:fill="auto"/>
            <w:noWrap/>
            <w:vAlign w:val="bottom"/>
            <w:hideMark/>
          </w:tcPr>
          <w:p w14:paraId="7BC3DCD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23FB894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111,2</w:t>
            </w:r>
          </w:p>
        </w:tc>
        <w:tc>
          <w:tcPr>
            <w:tcW w:w="263" w:type="pct"/>
            <w:tcBorders>
              <w:top w:val="nil"/>
              <w:left w:val="nil"/>
              <w:bottom w:val="nil"/>
              <w:right w:val="nil"/>
            </w:tcBorders>
            <w:shd w:val="clear" w:color="auto" w:fill="auto"/>
            <w:noWrap/>
            <w:vAlign w:val="bottom"/>
            <w:hideMark/>
          </w:tcPr>
          <w:p w14:paraId="03CE681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87,8</w:t>
            </w:r>
          </w:p>
        </w:tc>
        <w:tc>
          <w:tcPr>
            <w:tcW w:w="263" w:type="pct"/>
            <w:tcBorders>
              <w:top w:val="nil"/>
              <w:left w:val="nil"/>
              <w:bottom w:val="nil"/>
              <w:right w:val="nil"/>
            </w:tcBorders>
            <w:shd w:val="clear" w:color="auto" w:fill="auto"/>
            <w:noWrap/>
            <w:vAlign w:val="bottom"/>
            <w:hideMark/>
          </w:tcPr>
          <w:p w14:paraId="207C51D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92,7</w:t>
            </w:r>
          </w:p>
        </w:tc>
        <w:tc>
          <w:tcPr>
            <w:tcW w:w="263" w:type="pct"/>
            <w:tcBorders>
              <w:top w:val="nil"/>
              <w:left w:val="nil"/>
              <w:bottom w:val="nil"/>
              <w:right w:val="nil"/>
            </w:tcBorders>
            <w:shd w:val="clear" w:color="auto" w:fill="auto"/>
            <w:noWrap/>
            <w:vAlign w:val="bottom"/>
            <w:hideMark/>
          </w:tcPr>
          <w:p w14:paraId="5C5D496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73,2</w:t>
            </w:r>
          </w:p>
        </w:tc>
        <w:tc>
          <w:tcPr>
            <w:tcW w:w="263" w:type="pct"/>
            <w:tcBorders>
              <w:top w:val="nil"/>
              <w:left w:val="nil"/>
              <w:bottom w:val="nil"/>
              <w:right w:val="nil"/>
            </w:tcBorders>
            <w:shd w:val="clear" w:color="auto" w:fill="auto"/>
            <w:noWrap/>
            <w:vAlign w:val="bottom"/>
            <w:hideMark/>
          </w:tcPr>
          <w:p w14:paraId="01D5BE2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48,2</w:t>
            </w:r>
          </w:p>
        </w:tc>
        <w:tc>
          <w:tcPr>
            <w:tcW w:w="263" w:type="pct"/>
            <w:tcBorders>
              <w:top w:val="nil"/>
              <w:left w:val="nil"/>
              <w:bottom w:val="nil"/>
              <w:right w:val="nil"/>
            </w:tcBorders>
            <w:shd w:val="clear" w:color="auto" w:fill="auto"/>
            <w:noWrap/>
            <w:vAlign w:val="bottom"/>
            <w:hideMark/>
          </w:tcPr>
          <w:p w14:paraId="7FEC877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64,6</w:t>
            </w:r>
          </w:p>
        </w:tc>
        <w:tc>
          <w:tcPr>
            <w:tcW w:w="263" w:type="pct"/>
            <w:tcBorders>
              <w:top w:val="nil"/>
              <w:left w:val="nil"/>
              <w:bottom w:val="nil"/>
              <w:right w:val="nil"/>
            </w:tcBorders>
            <w:shd w:val="clear" w:color="auto" w:fill="auto"/>
            <w:noWrap/>
            <w:vAlign w:val="bottom"/>
            <w:hideMark/>
          </w:tcPr>
          <w:p w14:paraId="30154A3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71,3</w:t>
            </w:r>
          </w:p>
        </w:tc>
        <w:tc>
          <w:tcPr>
            <w:tcW w:w="263" w:type="pct"/>
            <w:tcBorders>
              <w:top w:val="nil"/>
              <w:left w:val="nil"/>
              <w:bottom w:val="nil"/>
              <w:right w:val="nil"/>
            </w:tcBorders>
            <w:shd w:val="clear" w:color="auto" w:fill="auto"/>
            <w:noWrap/>
            <w:vAlign w:val="bottom"/>
            <w:hideMark/>
          </w:tcPr>
          <w:p w14:paraId="3BCC8E5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81,8</w:t>
            </w:r>
          </w:p>
        </w:tc>
        <w:tc>
          <w:tcPr>
            <w:tcW w:w="263" w:type="pct"/>
            <w:tcBorders>
              <w:top w:val="nil"/>
              <w:left w:val="nil"/>
              <w:bottom w:val="nil"/>
              <w:right w:val="nil"/>
            </w:tcBorders>
            <w:shd w:val="clear" w:color="auto" w:fill="auto"/>
            <w:noWrap/>
            <w:vAlign w:val="bottom"/>
            <w:hideMark/>
          </w:tcPr>
          <w:p w14:paraId="317EB86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81,7</w:t>
            </w:r>
          </w:p>
        </w:tc>
        <w:tc>
          <w:tcPr>
            <w:tcW w:w="263" w:type="pct"/>
            <w:tcBorders>
              <w:top w:val="nil"/>
              <w:left w:val="nil"/>
              <w:bottom w:val="nil"/>
              <w:right w:val="nil"/>
            </w:tcBorders>
            <w:shd w:val="clear" w:color="auto" w:fill="auto"/>
            <w:noWrap/>
            <w:vAlign w:val="bottom"/>
            <w:hideMark/>
          </w:tcPr>
          <w:p w14:paraId="6575958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81,7</w:t>
            </w:r>
          </w:p>
        </w:tc>
        <w:tc>
          <w:tcPr>
            <w:tcW w:w="263" w:type="pct"/>
            <w:tcBorders>
              <w:top w:val="nil"/>
              <w:left w:val="nil"/>
              <w:bottom w:val="nil"/>
              <w:right w:val="nil"/>
            </w:tcBorders>
            <w:shd w:val="clear" w:color="auto" w:fill="auto"/>
            <w:noWrap/>
            <w:vAlign w:val="bottom"/>
            <w:hideMark/>
          </w:tcPr>
          <w:p w14:paraId="6AF6E9E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80,4</w:t>
            </w:r>
          </w:p>
        </w:tc>
        <w:tc>
          <w:tcPr>
            <w:tcW w:w="263" w:type="pct"/>
            <w:tcBorders>
              <w:top w:val="nil"/>
              <w:left w:val="nil"/>
              <w:bottom w:val="nil"/>
              <w:right w:val="nil"/>
            </w:tcBorders>
            <w:shd w:val="clear" w:color="auto" w:fill="auto"/>
            <w:noWrap/>
            <w:vAlign w:val="bottom"/>
            <w:hideMark/>
          </w:tcPr>
          <w:p w14:paraId="1D795A0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78,9</w:t>
            </w:r>
          </w:p>
        </w:tc>
        <w:tc>
          <w:tcPr>
            <w:tcW w:w="263" w:type="pct"/>
            <w:tcBorders>
              <w:top w:val="nil"/>
              <w:left w:val="nil"/>
              <w:bottom w:val="nil"/>
              <w:right w:val="nil"/>
            </w:tcBorders>
            <w:shd w:val="clear" w:color="auto" w:fill="auto"/>
            <w:noWrap/>
            <w:vAlign w:val="bottom"/>
            <w:hideMark/>
          </w:tcPr>
          <w:p w14:paraId="537EACA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95,8</w:t>
            </w:r>
          </w:p>
        </w:tc>
      </w:tr>
      <w:tr w:rsidR="00D83468" w:rsidRPr="00EF12AB" w14:paraId="4F25B098"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06503FCC"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173</w:t>
            </w:r>
          </w:p>
        </w:tc>
        <w:tc>
          <w:tcPr>
            <w:tcW w:w="262" w:type="pct"/>
            <w:tcBorders>
              <w:top w:val="nil"/>
              <w:left w:val="nil"/>
              <w:bottom w:val="nil"/>
              <w:right w:val="nil"/>
            </w:tcBorders>
            <w:shd w:val="clear" w:color="auto" w:fill="auto"/>
            <w:noWrap/>
            <w:vAlign w:val="bottom"/>
            <w:hideMark/>
          </w:tcPr>
          <w:p w14:paraId="4FAC279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95,6</w:t>
            </w:r>
          </w:p>
        </w:tc>
        <w:tc>
          <w:tcPr>
            <w:tcW w:w="262" w:type="pct"/>
            <w:tcBorders>
              <w:top w:val="nil"/>
              <w:left w:val="nil"/>
              <w:bottom w:val="nil"/>
              <w:right w:val="nil"/>
            </w:tcBorders>
            <w:shd w:val="clear" w:color="auto" w:fill="auto"/>
            <w:noWrap/>
            <w:vAlign w:val="bottom"/>
            <w:hideMark/>
          </w:tcPr>
          <w:p w14:paraId="1A7875D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113,8</w:t>
            </w:r>
          </w:p>
        </w:tc>
        <w:tc>
          <w:tcPr>
            <w:tcW w:w="262" w:type="pct"/>
            <w:tcBorders>
              <w:top w:val="nil"/>
              <w:left w:val="nil"/>
              <w:bottom w:val="nil"/>
              <w:right w:val="nil"/>
            </w:tcBorders>
            <w:shd w:val="clear" w:color="auto" w:fill="auto"/>
            <w:noWrap/>
            <w:vAlign w:val="bottom"/>
            <w:hideMark/>
          </w:tcPr>
          <w:p w14:paraId="1A4DC81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110,9</w:t>
            </w:r>
          </w:p>
        </w:tc>
        <w:tc>
          <w:tcPr>
            <w:tcW w:w="263" w:type="pct"/>
            <w:tcBorders>
              <w:top w:val="nil"/>
              <w:left w:val="nil"/>
              <w:bottom w:val="nil"/>
              <w:right w:val="nil"/>
            </w:tcBorders>
            <w:shd w:val="clear" w:color="auto" w:fill="auto"/>
            <w:noWrap/>
            <w:vAlign w:val="bottom"/>
            <w:hideMark/>
          </w:tcPr>
          <w:p w14:paraId="350123E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102,0</w:t>
            </w:r>
          </w:p>
        </w:tc>
        <w:tc>
          <w:tcPr>
            <w:tcW w:w="263" w:type="pct"/>
            <w:tcBorders>
              <w:top w:val="nil"/>
              <w:left w:val="nil"/>
              <w:bottom w:val="nil"/>
              <w:right w:val="nil"/>
            </w:tcBorders>
            <w:shd w:val="clear" w:color="auto" w:fill="auto"/>
            <w:noWrap/>
            <w:vAlign w:val="bottom"/>
            <w:hideMark/>
          </w:tcPr>
          <w:p w14:paraId="07CADB5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0C4E4A1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97,4</w:t>
            </w:r>
          </w:p>
        </w:tc>
        <w:tc>
          <w:tcPr>
            <w:tcW w:w="263" w:type="pct"/>
            <w:tcBorders>
              <w:top w:val="nil"/>
              <w:left w:val="nil"/>
              <w:bottom w:val="nil"/>
              <w:right w:val="nil"/>
            </w:tcBorders>
            <w:shd w:val="clear" w:color="auto" w:fill="auto"/>
            <w:noWrap/>
            <w:vAlign w:val="bottom"/>
            <w:hideMark/>
          </w:tcPr>
          <w:p w14:paraId="327D1CE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100,3</w:t>
            </w:r>
          </w:p>
        </w:tc>
        <w:tc>
          <w:tcPr>
            <w:tcW w:w="263" w:type="pct"/>
            <w:tcBorders>
              <w:top w:val="nil"/>
              <w:left w:val="nil"/>
              <w:bottom w:val="nil"/>
              <w:right w:val="nil"/>
            </w:tcBorders>
            <w:shd w:val="clear" w:color="auto" w:fill="auto"/>
            <w:noWrap/>
            <w:vAlign w:val="bottom"/>
            <w:hideMark/>
          </w:tcPr>
          <w:p w14:paraId="04CA03B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100,8</w:t>
            </w:r>
          </w:p>
        </w:tc>
        <w:tc>
          <w:tcPr>
            <w:tcW w:w="263" w:type="pct"/>
            <w:tcBorders>
              <w:top w:val="nil"/>
              <w:left w:val="nil"/>
              <w:bottom w:val="nil"/>
              <w:right w:val="nil"/>
            </w:tcBorders>
            <w:shd w:val="clear" w:color="auto" w:fill="auto"/>
            <w:noWrap/>
            <w:vAlign w:val="bottom"/>
            <w:hideMark/>
          </w:tcPr>
          <w:p w14:paraId="54FD2F6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82,2</w:t>
            </w:r>
          </w:p>
        </w:tc>
        <w:tc>
          <w:tcPr>
            <w:tcW w:w="263" w:type="pct"/>
            <w:tcBorders>
              <w:top w:val="nil"/>
              <w:left w:val="nil"/>
              <w:bottom w:val="nil"/>
              <w:right w:val="nil"/>
            </w:tcBorders>
            <w:shd w:val="clear" w:color="auto" w:fill="auto"/>
            <w:noWrap/>
            <w:vAlign w:val="bottom"/>
            <w:hideMark/>
          </w:tcPr>
          <w:p w14:paraId="100FD3B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61,3</w:t>
            </w:r>
          </w:p>
        </w:tc>
        <w:tc>
          <w:tcPr>
            <w:tcW w:w="263" w:type="pct"/>
            <w:tcBorders>
              <w:top w:val="nil"/>
              <w:left w:val="nil"/>
              <w:bottom w:val="nil"/>
              <w:right w:val="nil"/>
            </w:tcBorders>
            <w:shd w:val="clear" w:color="auto" w:fill="auto"/>
            <w:noWrap/>
            <w:vAlign w:val="bottom"/>
            <w:hideMark/>
          </w:tcPr>
          <w:p w14:paraId="4A3ACD4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103,8</w:t>
            </w:r>
          </w:p>
        </w:tc>
        <w:tc>
          <w:tcPr>
            <w:tcW w:w="263" w:type="pct"/>
            <w:tcBorders>
              <w:top w:val="nil"/>
              <w:left w:val="nil"/>
              <w:bottom w:val="nil"/>
              <w:right w:val="nil"/>
            </w:tcBorders>
            <w:shd w:val="clear" w:color="auto" w:fill="auto"/>
            <w:noWrap/>
            <w:vAlign w:val="bottom"/>
            <w:hideMark/>
          </w:tcPr>
          <w:p w14:paraId="4CE211E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105,7</w:t>
            </w:r>
          </w:p>
        </w:tc>
        <w:tc>
          <w:tcPr>
            <w:tcW w:w="263" w:type="pct"/>
            <w:tcBorders>
              <w:top w:val="nil"/>
              <w:left w:val="nil"/>
              <w:bottom w:val="nil"/>
              <w:right w:val="nil"/>
            </w:tcBorders>
            <w:shd w:val="clear" w:color="auto" w:fill="auto"/>
            <w:noWrap/>
            <w:vAlign w:val="bottom"/>
            <w:hideMark/>
          </w:tcPr>
          <w:p w14:paraId="17D5C77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107,9</w:t>
            </w:r>
          </w:p>
        </w:tc>
        <w:tc>
          <w:tcPr>
            <w:tcW w:w="263" w:type="pct"/>
            <w:tcBorders>
              <w:top w:val="nil"/>
              <w:left w:val="nil"/>
              <w:bottom w:val="nil"/>
              <w:right w:val="nil"/>
            </w:tcBorders>
            <w:shd w:val="clear" w:color="auto" w:fill="auto"/>
            <w:noWrap/>
            <w:vAlign w:val="bottom"/>
            <w:hideMark/>
          </w:tcPr>
          <w:p w14:paraId="7F515C4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100,6</w:t>
            </w:r>
          </w:p>
        </w:tc>
        <w:tc>
          <w:tcPr>
            <w:tcW w:w="263" w:type="pct"/>
            <w:tcBorders>
              <w:top w:val="nil"/>
              <w:left w:val="nil"/>
              <w:bottom w:val="nil"/>
              <w:right w:val="nil"/>
            </w:tcBorders>
            <w:shd w:val="clear" w:color="auto" w:fill="auto"/>
            <w:noWrap/>
            <w:vAlign w:val="bottom"/>
            <w:hideMark/>
          </w:tcPr>
          <w:p w14:paraId="6F4DA69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99,3</w:t>
            </w:r>
          </w:p>
        </w:tc>
        <w:tc>
          <w:tcPr>
            <w:tcW w:w="263" w:type="pct"/>
            <w:tcBorders>
              <w:top w:val="nil"/>
              <w:left w:val="nil"/>
              <w:bottom w:val="nil"/>
              <w:right w:val="nil"/>
            </w:tcBorders>
            <w:shd w:val="clear" w:color="auto" w:fill="auto"/>
            <w:noWrap/>
            <w:vAlign w:val="bottom"/>
            <w:hideMark/>
          </w:tcPr>
          <w:p w14:paraId="10FC114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95,0</w:t>
            </w:r>
          </w:p>
        </w:tc>
        <w:tc>
          <w:tcPr>
            <w:tcW w:w="263" w:type="pct"/>
            <w:tcBorders>
              <w:top w:val="nil"/>
              <w:left w:val="nil"/>
              <w:bottom w:val="nil"/>
              <w:right w:val="nil"/>
            </w:tcBorders>
            <w:shd w:val="clear" w:color="auto" w:fill="auto"/>
            <w:noWrap/>
            <w:vAlign w:val="bottom"/>
            <w:hideMark/>
          </w:tcPr>
          <w:p w14:paraId="312F630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90,9</w:t>
            </w:r>
          </w:p>
        </w:tc>
        <w:tc>
          <w:tcPr>
            <w:tcW w:w="263" w:type="pct"/>
            <w:tcBorders>
              <w:top w:val="nil"/>
              <w:left w:val="nil"/>
              <w:bottom w:val="nil"/>
              <w:right w:val="nil"/>
            </w:tcBorders>
            <w:shd w:val="clear" w:color="auto" w:fill="auto"/>
            <w:noWrap/>
            <w:vAlign w:val="bottom"/>
            <w:hideMark/>
          </w:tcPr>
          <w:p w14:paraId="01F5D62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94,3</w:t>
            </w:r>
          </w:p>
        </w:tc>
      </w:tr>
      <w:tr w:rsidR="00D83468" w:rsidRPr="00EF12AB" w14:paraId="3EA769A6"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73F49EEB"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18A</w:t>
            </w:r>
          </w:p>
        </w:tc>
        <w:tc>
          <w:tcPr>
            <w:tcW w:w="262" w:type="pct"/>
            <w:tcBorders>
              <w:top w:val="nil"/>
              <w:left w:val="nil"/>
              <w:bottom w:val="nil"/>
              <w:right w:val="nil"/>
            </w:tcBorders>
            <w:shd w:val="clear" w:color="auto" w:fill="auto"/>
            <w:noWrap/>
            <w:vAlign w:val="bottom"/>
            <w:hideMark/>
          </w:tcPr>
          <w:p w14:paraId="0A819D3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76,1</w:t>
            </w:r>
          </w:p>
        </w:tc>
        <w:tc>
          <w:tcPr>
            <w:tcW w:w="262" w:type="pct"/>
            <w:tcBorders>
              <w:top w:val="nil"/>
              <w:left w:val="nil"/>
              <w:bottom w:val="nil"/>
              <w:right w:val="nil"/>
            </w:tcBorders>
            <w:shd w:val="clear" w:color="auto" w:fill="auto"/>
            <w:noWrap/>
            <w:vAlign w:val="bottom"/>
            <w:hideMark/>
          </w:tcPr>
          <w:p w14:paraId="297882D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87,5</w:t>
            </w:r>
          </w:p>
        </w:tc>
        <w:tc>
          <w:tcPr>
            <w:tcW w:w="262" w:type="pct"/>
            <w:tcBorders>
              <w:top w:val="nil"/>
              <w:left w:val="nil"/>
              <w:bottom w:val="nil"/>
              <w:right w:val="nil"/>
            </w:tcBorders>
            <w:shd w:val="clear" w:color="auto" w:fill="auto"/>
            <w:noWrap/>
            <w:vAlign w:val="bottom"/>
            <w:hideMark/>
          </w:tcPr>
          <w:p w14:paraId="0F417A9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85,7</w:t>
            </w:r>
          </w:p>
        </w:tc>
        <w:tc>
          <w:tcPr>
            <w:tcW w:w="263" w:type="pct"/>
            <w:tcBorders>
              <w:top w:val="nil"/>
              <w:left w:val="nil"/>
              <w:bottom w:val="nil"/>
              <w:right w:val="nil"/>
            </w:tcBorders>
            <w:shd w:val="clear" w:color="auto" w:fill="auto"/>
            <w:noWrap/>
            <w:vAlign w:val="bottom"/>
            <w:hideMark/>
          </w:tcPr>
          <w:p w14:paraId="5E086A3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99,2</w:t>
            </w:r>
          </w:p>
        </w:tc>
        <w:tc>
          <w:tcPr>
            <w:tcW w:w="263" w:type="pct"/>
            <w:tcBorders>
              <w:top w:val="nil"/>
              <w:left w:val="nil"/>
              <w:bottom w:val="nil"/>
              <w:right w:val="nil"/>
            </w:tcBorders>
            <w:shd w:val="clear" w:color="auto" w:fill="auto"/>
            <w:noWrap/>
            <w:vAlign w:val="bottom"/>
            <w:hideMark/>
          </w:tcPr>
          <w:p w14:paraId="03E0844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573F2A4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94,0</w:t>
            </w:r>
          </w:p>
        </w:tc>
        <w:tc>
          <w:tcPr>
            <w:tcW w:w="263" w:type="pct"/>
            <w:tcBorders>
              <w:top w:val="nil"/>
              <w:left w:val="nil"/>
              <w:bottom w:val="nil"/>
              <w:right w:val="nil"/>
            </w:tcBorders>
            <w:shd w:val="clear" w:color="auto" w:fill="auto"/>
            <w:noWrap/>
            <w:vAlign w:val="bottom"/>
            <w:hideMark/>
          </w:tcPr>
          <w:p w14:paraId="2D46A0A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90,4</w:t>
            </w:r>
          </w:p>
        </w:tc>
        <w:tc>
          <w:tcPr>
            <w:tcW w:w="263" w:type="pct"/>
            <w:tcBorders>
              <w:top w:val="nil"/>
              <w:left w:val="nil"/>
              <w:bottom w:val="nil"/>
              <w:right w:val="nil"/>
            </w:tcBorders>
            <w:shd w:val="clear" w:color="auto" w:fill="auto"/>
            <w:noWrap/>
            <w:vAlign w:val="bottom"/>
            <w:hideMark/>
          </w:tcPr>
          <w:p w14:paraId="098D972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91,4</w:t>
            </w:r>
          </w:p>
        </w:tc>
        <w:tc>
          <w:tcPr>
            <w:tcW w:w="263" w:type="pct"/>
            <w:tcBorders>
              <w:top w:val="nil"/>
              <w:left w:val="nil"/>
              <w:bottom w:val="nil"/>
              <w:right w:val="nil"/>
            </w:tcBorders>
            <w:shd w:val="clear" w:color="auto" w:fill="auto"/>
            <w:noWrap/>
            <w:vAlign w:val="bottom"/>
            <w:hideMark/>
          </w:tcPr>
          <w:p w14:paraId="17ECC2B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99,5</w:t>
            </w:r>
          </w:p>
        </w:tc>
        <w:tc>
          <w:tcPr>
            <w:tcW w:w="263" w:type="pct"/>
            <w:tcBorders>
              <w:top w:val="nil"/>
              <w:left w:val="nil"/>
              <w:bottom w:val="nil"/>
              <w:right w:val="nil"/>
            </w:tcBorders>
            <w:shd w:val="clear" w:color="auto" w:fill="auto"/>
            <w:noWrap/>
            <w:vAlign w:val="bottom"/>
            <w:hideMark/>
          </w:tcPr>
          <w:p w14:paraId="70F75AA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85,4</w:t>
            </w:r>
          </w:p>
        </w:tc>
        <w:tc>
          <w:tcPr>
            <w:tcW w:w="263" w:type="pct"/>
            <w:tcBorders>
              <w:top w:val="nil"/>
              <w:left w:val="nil"/>
              <w:bottom w:val="nil"/>
              <w:right w:val="nil"/>
            </w:tcBorders>
            <w:shd w:val="clear" w:color="auto" w:fill="auto"/>
            <w:noWrap/>
            <w:vAlign w:val="bottom"/>
            <w:hideMark/>
          </w:tcPr>
          <w:p w14:paraId="5C5E510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110,0</w:t>
            </w:r>
          </w:p>
        </w:tc>
        <w:tc>
          <w:tcPr>
            <w:tcW w:w="263" w:type="pct"/>
            <w:tcBorders>
              <w:top w:val="nil"/>
              <w:left w:val="nil"/>
              <w:bottom w:val="nil"/>
              <w:right w:val="nil"/>
            </w:tcBorders>
            <w:shd w:val="clear" w:color="auto" w:fill="auto"/>
            <w:noWrap/>
            <w:vAlign w:val="bottom"/>
            <w:hideMark/>
          </w:tcPr>
          <w:p w14:paraId="29582E2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98,9</w:t>
            </w:r>
          </w:p>
        </w:tc>
        <w:tc>
          <w:tcPr>
            <w:tcW w:w="263" w:type="pct"/>
            <w:tcBorders>
              <w:top w:val="nil"/>
              <w:left w:val="nil"/>
              <w:bottom w:val="nil"/>
              <w:right w:val="nil"/>
            </w:tcBorders>
            <w:shd w:val="clear" w:color="auto" w:fill="auto"/>
            <w:noWrap/>
            <w:vAlign w:val="bottom"/>
            <w:hideMark/>
          </w:tcPr>
          <w:p w14:paraId="36F02EA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110,2</w:t>
            </w:r>
          </w:p>
        </w:tc>
        <w:tc>
          <w:tcPr>
            <w:tcW w:w="263" w:type="pct"/>
            <w:tcBorders>
              <w:top w:val="nil"/>
              <w:left w:val="nil"/>
              <w:bottom w:val="nil"/>
              <w:right w:val="nil"/>
            </w:tcBorders>
            <w:shd w:val="clear" w:color="auto" w:fill="auto"/>
            <w:noWrap/>
            <w:vAlign w:val="bottom"/>
            <w:hideMark/>
          </w:tcPr>
          <w:p w14:paraId="373A2F8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105,6</w:t>
            </w:r>
          </w:p>
        </w:tc>
        <w:tc>
          <w:tcPr>
            <w:tcW w:w="263" w:type="pct"/>
            <w:tcBorders>
              <w:top w:val="nil"/>
              <w:left w:val="nil"/>
              <w:bottom w:val="nil"/>
              <w:right w:val="nil"/>
            </w:tcBorders>
            <w:shd w:val="clear" w:color="auto" w:fill="auto"/>
            <w:noWrap/>
            <w:vAlign w:val="bottom"/>
            <w:hideMark/>
          </w:tcPr>
          <w:p w14:paraId="4E3F3C9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108,7</w:t>
            </w:r>
          </w:p>
        </w:tc>
        <w:tc>
          <w:tcPr>
            <w:tcW w:w="263" w:type="pct"/>
            <w:tcBorders>
              <w:top w:val="nil"/>
              <w:left w:val="nil"/>
              <w:bottom w:val="nil"/>
              <w:right w:val="nil"/>
            </w:tcBorders>
            <w:shd w:val="clear" w:color="auto" w:fill="auto"/>
            <w:noWrap/>
            <w:vAlign w:val="bottom"/>
            <w:hideMark/>
          </w:tcPr>
          <w:p w14:paraId="6B045D2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119,7</w:t>
            </w:r>
          </w:p>
        </w:tc>
        <w:tc>
          <w:tcPr>
            <w:tcW w:w="263" w:type="pct"/>
            <w:tcBorders>
              <w:top w:val="nil"/>
              <w:left w:val="nil"/>
              <w:bottom w:val="nil"/>
              <w:right w:val="nil"/>
            </w:tcBorders>
            <w:shd w:val="clear" w:color="auto" w:fill="auto"/>
            <w:noWrap/>
            <w:vAlign w:val="bottom"/>
            <w:hideMark/>
          </w:tcPr>
          <w:p w14:paraId="2177458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118,6</w:t>
            </w:r>
          </w:p>
        </w:tc>
        <w:tc>
          <w:tcPr>
            <w:tcW w:w="263" w:type="pct"/>
            <w:tcBorders>
              <w:top w:val="nil"/>
              <w:left w:val="nil"/>
              <w:bottom w:val="nil"/>
              <w:right w:val="nil"/>
            </w:tcBorders>
            <w:shd w:val="clear" w:color="auto" w:fill="auto"/>
            <w:noWrap/>
            <w:vAlign w:val="bottom"/>
            <w:hideMark/>
          </w:tcPr>
          <w:p w14:paraId="77B38FF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121,6</w:t>
            </w:r>
          </w:p>
        </w:tc>
      </w:tr>
      <w:tr w:rsidR="00D83468" w:rsidRPr="00EF12AB" w14:paraId="1B0BFB3A"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378CDAA6"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191</w:t>
            </w:r>
          </w:p>
        </w:tc>
        <w:tc>
          <w:tcPr>
            <w:tcW w:w="262" w:type="pct"/>
            <w:tcBorders>
              <w:top w:val="nil"/>
              <w:left w:val="nil"/>
              <w:bottom w:val="nil"/>
              <w:right w:val="nil"/>
            </w:tcBorders>
            <w:shd w:val="clear" w:color="auto" w:fill="auto"/>
            <w:noWrap/>
            <w:vAlign w:val="bottom"/>
            <w:hideMark/>
          </w:tcPr>
          <w:p w14:paraId="31ACE7E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63,8</w:t>
            </w:r>
          </w:p>
        </w:tc>
        <w:tc>
          <w:tcPr>
            <w:tcW w:w="262" w:type="pct"/>
            <w:tcBorders>
              <w:top w:val="nil"/>
              <w:left w:val="nil"/>
              <w:bottom w:val="nil"/>
              <w:right w:val="nil"/>
            </w:tcBorders>
            <w:shd w:val="clear" w:color="auto" w:fill="auto"/>
            <w:noWrap/>
            <w:vAlign w:val="bottom"/>
            <w:hideMark/>
          </w:tcPr>
          <w:p w14:paraId="5148407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73,6</w:t>
            </w:r>
          </w:p>
        </w:tc>
        <w:tc>
          <w:tcPr>
            <w:tcW w:w="262" w:type="pct"/>
            <w:tcBorders>
              <w:top w:val="nil"/>
              <w:left w:val="nil"/>
              <w:bottom w:val="nil"/>
              <w:right w:val="nil"/>
            </w:tcBorders>
            <w:shd w:val="clear" w:color="auto" w:fill="auto"/>
            <w:noWrap/>
            <w:vAlign w:val="bottom"/>
            <w:hideMark/>
          </w:tcPr>
          <w:p w14:paraId="5BDEB32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68,4</w:t>
            </w:r>
          </w:p>
        </w:tc>
        <w:tc>
          <w:tcPr>
            <w:tcW w:w="263" w:type="pct"/>
            <w:tcBorders>
              <w:top w:val="nil"/>
              <w:left w:val="nil"/>
              <w:bottom w:val="nil"/>
              <w:right w:val="nil"/>
            </w:tcBorders>
            <w:shd w:val="clear" w:color="auto" w:fill="auto"/>
            <w:noWrap/>
            <w:vAlign w:val="bottom"/>
            <w:hideMark/>
          </w:tcPr>
          <w:p w14:paraId="098BE4C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92,3</w:t>
            </w:r>
          </w:p>
        </w:tc>
        <w:tc>
          <w:tcPr>
            <w:tcW w:w="263" w:type="pct"/>
            <w:tcBorders>
              <w:top w:val="nil"/>
              <w:left w:val="nil"/>
              <w:bottom w:val="nil"/>
              <w:right w:val="nil"/>
            </w:tcBorders>
            <w:shd w:val="clear" w:color="auto" w:fill="auto"/>
            <w:noWrap/>
            <w:vAlign w:val="bottom"/>
            <w:hideMark/>
          </w:tcPr>
          <w:p w14:paraId="56D407D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1F3ED99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91,8</w:t>
            </w:r>
          </w:p>
        </w:tc>
        <w:tc>
          <w:tcPr>
            <w:tcW w:w="263" w:type="pct"/>
            <w:tcBorders>
              <w:top w:val="nil"/>
              <w:left w:val="nil"/>
              <w:bottom w:val="nil"/>
              <w:right w:val="nil"/>
            </w:tcBorders>
            <w:shd w:val="clear" w:color="auto" w:fill="auto"/>
            <w:noWrap/>
            <w:vAlign w:val="bottom"/>
            <w:hideMark/>
          </w:tcPr>
          <w:p w14:paraId="492E5F0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96,3</w:t>
            </w:r>
          </w:p>
        </w:tc>
        <w:tc>
          <w:tcPr>
            <w:tcW w:w="263" w:type="pct"/>
            <w:tcBorders>
              <w:top w:val="nil"/>
              <w:left w:val="nil"/>
              <w:bottom w:val="nil"/>
              <w:right w:val="nil"/>
            </w:tcBorders>
            <w:shd w:val="clear" w:color="auto" w:fill="auto"/>
            <w:noWrap/>
            <w:vAlign w:val="bottom"/>
            <w:hideMark/>
          </w:tcPr>
          <w:p w14:paraId="130176D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105,0</w:t>
            </w:r>
          </w:p>
        </w:tc>
        <w:tc>
          <w:tcPr>
            <w:tcW w:w="263" w:type="pct"/>
            <w:tcBorders>
              <w:top w:val="nil"/>
              <w:left w:val="nil"/>
              <w:bottom w:val="nil"/>
              <w:right w:val="nil"/>
            </w:tcBorders>
            <w:shd w:val="clear" w:color="auto" w:fill="auto"/>
            <w:noWrap/>
            <w:vAlign w:val="bottom"/>
            <w:hideMark/>
          </w:tcPr>
          <w:p w14:paraId="3A38553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102,3</w:t>
            </w:r>
          </w:p>
        </w:tc>
        <w:tc>
          <w:tcPr>
            <w:tcW w:w="263" w:type="pct"/>
            <w:tcBorders>
              <w:top w:val="nil"/>
              <w:left w:val="nil"/>
              <w:bottom w:val="nil"/>
              <w:right w:val="nil"/>
            </w:tcBorders>
            <w:shd w:val="clear" w:color="auto" w:fill="auto"/>
            <w:noWrap/>
            <w:vAlign w:val="bottom"/>
            <w:hideMark/>
          </w:tcPr>
          <w:p w14:paraId="1E2A13A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124,9</w:t>
            </w:r>
          </w:p>
        </w:tc>
        <w:tc>
          <w:tcPr>
            <w:tcW w:w="263" w:type="pct"/>
            <w:tcBorders>
              <w:top w:val="nil"/>
              <w:left w:val="nil"/>
              <w:bottom w:val="nil"/>
              <w:right w:val="nil"/>
            </w:tcBorders>
            <w:shd w:val="clear" w:color="auto" w:fill="auto"/>
            <w:noWrap/>
            <w:vAlign w:val="bottom"/>
            <w:hideMark/>
          </w:tcPr>
          <w:p w14:paraId="4F4073A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113,3</w:t>
            </w:r>
          </w:p>
        </w:tc>
        <w:tc>
          <w:tcPr>
            <w:tcW w:w="263" w:type="pct"/>
            <w:tcBorders>
              <w:top w:val="nil"/>
              <w:left w:val="nil"/>
              <w:bottom w:val="nil"/>
              <w:right w:val="nil"/>
            </w:tcBorders>
            <w:shd w:val="clear" w:color="auto" w:fill="auto"/>
            <w:noWrap/>
            <w:vAlign w:val="bottom"/>
            <w:hideMark/>
          </w:tcPr>
          <w:p w14:paraId="76A2089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112,5</w:t>
            </w:r>
          </w:p>
        </w:tc>
        <w:tc>
          <w:tcPr>
            <w:tcW w:w="263" w:type="pct"/>
            <w:tcBorders>
              <w:top w:val="nil"/>
              <w:left w:val="nil"/>
              <w:bottom w:val="nil"/>
              <w:right w:val="nil"/>
            </w:tcBorders>
            <w:shd w:val="clear" w:color="auto" w:fill="auto"/>
            <w:noWrap/>
            <w:vAlign w:val="bottom"/>
            <w:hideMark/>
          </w:tcPr>
          <w:p w14:paraId="4131504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103,0</w:t>
            </w:r>
          </w:p>
        </w:tc>
        <w:tc>
          <w:tcPr>
            <w:tcW w:w="263" w:type="pct"/>
            <w:tcBorders>
              <w:top w:val="nil"/>
              <w:left w:val="nil"/>
              <w:bottom w:val="nil"/>
              <w:right w:val="nil"/>
            </w:tcBorders>
            <w:shd w:val="clear" w:color="auto" w:fill="auto"/>
            <w:noWrap/>
            <w:vAlign w:val="bottom"/>
            <w:hideMark/>
          </w:tcPr>
          <w:p w14:paraId="1BE21E6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106,0</w:t>
            </w:r>
          </w:p>
        </w:tc>
        <w:tc>
          <w:tcPr>
            <w:tcW w:w="263" w:type="pct"/>
            <w:tcBorders>
              <w:top w:val="nil"/>
              <w:left w:val="nil"/>
              <w:bottom w:val="nil"/>
              <w:right w:val="nil"/>
            </w:tcBorders>
            <w:shd w:val="clear" w:color="auto" w:fill="auto"/>
            <w:noWrap/>
            <w:vAlign w:val="bottom"/>
            <w:hideMark/>
          </w:tcPr>
          <w:p w14:paraId="4CB4D7A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110,6</w:t>
            </w:r>
          </w:p>
        </w:tc>
        <w:tc>
          <w:tcPr>
            <w:tcW w:w="263" w:type="pct"/>
            <w:tcBorders>
              <w:top w:val="nil"/>
              <w:left w:val="nil"/>
              <w:bottom w:val="nil"/>
              <w:right w:val="nil"/>
            </w:tcBorders>
            <w:shd w:val="clear" w:color="auto" w:fill="auto"/>
            <w:noWrap/>
            <w:vAlign w:val="bottom"/>
            <w:hideMark/>
          </w:tcPr>
          <w:p w14:paraId="50C27FD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107,1</w:t>
            </w:r>
          </w:p>
        </w:tc>
        <w:tc>
          <w:tcPr>
            <w:tcW w:w="263" w:type="pct"/>
            <w:tcBorders>
              <w:top w:val="nil"/>
              <w:left w:val="nil"/>
              <w:bottom w:val="nil"/>
              <w:right w:val="nil"/>
            </w:tcBorders>
            <w:shd w:val="clear" w:color="auto" w:fill="auto"/>
            <w:noWrap/>
            <w:vAlign w:val="bottom"/>
            <w:hideMark/>
          </w:tcPr>
          <w:p w14:paraId="50AED78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109,4</w:t>
            </w:r>
          </w:p>
        </w:tc>
        <w:tc>
          <w:tcPr>
            <w:tcW w:w="263" w:type="pct"/>
            <w:tcBorders>
              <w:top w:val="nil"/>
              <w:left w:val="nil"/>
              <w:bottom w:val="nil"/>
              <w:right w:val="nil"/>
            </w:tcBorders>
            <w:shd w:val="clear" w:color="auto" w:fill="auto"/>
            <w:noWrap/>
            <w:vAlign w:val="bottom"/>
            <w:hideMark/>
          </w:tcPr>
          <w:p w14:paraId="5E8E7AD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114,0</w:t>
            </w:r>
          </w:p>
        </w:tc>
      </w:tr>
      <w:tr w:rsidR="00D83468" w:rsidRPr="00EF12AB" w14:paraId="678B3F91"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35B1A77A"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192</w:t>
            </w:r>
          </w:p>
        </w:tc>
        <w:tc>
          <w:tcPr>
            <w:tcW w:w="262" w:type="pct"/>
            <w:tcBorders>
              <w:top w:val="nil"/>
              <w:left w:val="nil"/>
              <w:bottom w:val="nil"/>
              <w:right w:val="nil"/>
            </w:tcBorders>
            <w:shd w:val="clear" w:color="auto" w:fill="auto"/>
            <w:noWrap/>
            <w:vAlign w:val="bottom"/>
            <w:hideMark/>
          </w:tcPr>
          <w:p w14:paraId="7B72D12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75,4</w:t>
            </w:r>
          </w:p>
        </w:tc>
        <w:tc>
          <w:tcPr>
            <w:tcW w:w="262" w:type="pct"/>
            <w:tcBorders>
              <w:top w:val="nil"/>
              <w:left w:val="nil"/>
              <w:bottom w:val="nil"/>
              <w:right w:val="nil"/>
            </w:tcBorders>
            <w:shd w:val="clear" w:color="auto" w:fill="auto"/>
            <w:noWrap/>
            <w:vAlign w:val="bottom"/>
            <w:hideMark/>
          </w:tcPr>
          <w:p w14:paraId="7ECDC8B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82,7</w:t>
            </w:r>
          </w:p>
        </w:tc>
        <w:tc>
          <w:tcPr>
            <w:tcW w:w="262" w:type="pct"/>
            <w:tcBorders>
              <w:top w:val="nil"/>
              <w:left w:val="nil"/>
              <w:bottom w:val="nil"/>
              <w:right w:val="nil"/>
            </w:tcBorders>
            <w:shd w:val="clear" w:color="auto" w:fill="auto"/>
            <w:noWrap/>
            <w:vAlign w:val="bottom"/>
            <w:hideMark/>
          </w:tcPr>
          <w:p w14:paraId="3799D35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81,8</w:t>
            </w:r>
          </w:p>
        </w:tc>
        <w:tc>
          <w:tcPr>
            <w:tcW w:w="263" w:type="pct"/>
            <w:tcBorders>
              <w:top w:val="nil"/>
              <w:left w:val="nil"/>
              <w:bottom w:val="nil"/>
              <w:right w:val="nil"/>
            </w:tcBorders>
            <w:shd w:val="clear" w:color="auto" w:fill="auto"/>
            <w:noWrap/>
            <w:vAlign w:val="bottom"/>
            <w:hideMark/>
          </w:tcPr>
          <w:p w14:paraId="234DC01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96,3</w:t>
            </w:r>
          </w:p>
        </w:tc>
        <w:tc>
          <w:tcPr>
            <w:tcW w:w="263" w:type="pct"/>
            <w:tcBorders>
              <w:top w:val="nil"/>
              <w:left w:val="nil"/>
              <w:bottom w:val="nil"/>
              <w:right w:val="nil"/>
            </w:tcBorders>
            <w:shd w:val="clear" w:color="auto" w:fill="auto"/>
            <w:noWrap/>
            <w:vAlign w:val="bottom"/>
            <w:hideMark/>
          </w:tcPr>
          <w:p w14:paraId="78CF2C7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3EEA941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95,7</w:t>
            </w:r>
          </w:p>
        </w:tc>
        <w:tc>
          <w:tcPr>
            <w:tcW w:w="263" w:type="pct"/>
            <w:tcBorders>
              <w:top w:val="nil"/>
              <w:left w:val="nil"/>
              <w:bottom w:val="nil"/>
              <w:right w:val="nil"/>
            </w:tcBorders>
            <w:shd w:val="clear" w:color="auto" w:fill="auto"/>
            <w:noWrap/>
            <w:vAlign w:val="bottom"/>
            <w:hideMark/>
          </w:tcPr>
          <w:p w14:paraId="4840511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84,1</w:t>
            </w:r>
          </w:p>
        </w:tc>
        <w:tc>
          <w:tcPr>
            <w:tcW w:w="263" w:type="pct"/>
            <w:tcBorders>
              <w:top w:val="nil"/>
              <w:left w:val="nil"/>
              <w:bottom w:val="nil"/>
              <w:right w:val="nil"/>
            </w:tcBorders>
            <w:shd w:val="clear" w:color="auto" w:fill="auto"/>
            <w:noWrap/>
            <w:vAlign w:val="bottom"/>
            <w:hideMark/>
          </w:tcPr>
          <w:p w14:paraId="66736FD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91,6</w:t>
            </w:r>
          </w:p>
        </w:tc>
        <w:tc>
          <w:tcPr>
            <w:tcW w:w="263" w:type="pct"/>
            <w:tcBorders>
              <w:top w:val="nil"/>
              <w:left w:val="nil"/>
              <w:bottom w:val="nil"/>
              <w:right w:val="nil"/>
            </w:tcBorders>
            <w:shd w:val="clear" w:color="auto" w:fill="auto"/>
            <w:noWrap/>
            <w:vAlign w:val="bottom"/>
            <w:hideMark/>
          </w:tcPr>
          <w:p w14:paraId="7596637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73,1</w:t>
            </w:r>
          </w:p>
        </w:tc>
        <w:tc>
          <w:tcPr>
            <w:tcW w:w="263" w:type="pct"/>
            <w:tcBorders>
              <w:top w:val="nil"/>
              <w:left w:val="nil"/>
              <w:bottom w:val="nil"/>
              <w:right w:val="nil"/>
            </w:tcBorders>
            <w:shd w:val="clear" w:color="auto" w:fill="auto"/>
            <w:noWrap/>
            <w:vAlign w:val="bottom"/>
            <w:hideMark/>
          </w:tcPr>
          <w:p w14:paraId="2571EC2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83,0</w:t>
            </w:r>
          </w:p>
        </w:tc>
        <w:tc>
          <w:tcPr>
            <w:tcW w:w="263" w:type="pct"/>
            <w:tcBorders>
              <w:top w:val="nil"/>
              <w:left w:val="nil"/>
              <w:bottom w:val="nil"/>
              <w:right w:val="nil"/>
            </w:tcBorders>
            <w:shd w:val="clear" w:color="auto" w:fill="auto"/>
            <w:noWrap/>
            <w:vAlign w:val="bottom"/>
            <w:hideMark/>
          </w:tcPr>
          <w:p w14:paraId="1E7E333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115,5</w:t>
            </w:r>
          </w:p>
        </w:tc>
        <w:tc>
          <w:tcPr>
            <w:tcW w:w="263" w:type="pct"/>
            <w:tcBorders>
              <w:top w:val="nil"/>
              <w:left w:val="nil"/>
              <w:bottom w:val="nil"/>
              <w:right w:val="nil"/>
            </w:tcBorders>
            <w:shd w:val="clear" w:color="auto" w:fill="auto"/>
            <w:noWrap/>
            <w:vAlign w:val="bottom"/>
            <w:hideMark/>
          </w:tcPr>
          <w:p w14:paraId="6A7FC00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131,4</w:t>
            </w:r>
          </w:p>
        </w:tc>
        <w:tc>
          <w:tcPr>
            <w:tcW w:w="263" w:type="pct"/>
            <w:tcBorders>
              <w:top w:val="nil"/>
              <w:left w:val="nil"/>
              <w:bottom w:val="nil"/>
              <w:right w:val="nil"/>
            </w:tcBorders>
            <w:shd w:val="clear" w:color="auto" w:fill="auto"/>
            <w:noWrap/>
            <w:vAlign w:val="bottom"/>
            <w:hideMark/>
          </w:tcPr>
          <w:p w14:paraId="41F616A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156,2</w:t>
            </w:r>
          </w:p>
        </w:tc>
        <w:tc>
          <w:tcPr>
            <w:tcW w:w="263" w:type="pct"/>
            <w:tcBorders>
              <w:top w:val="nil"/>
              <w:left w:val="nil"/>
              <w:bottom w:val="nil"/>
              <w:right w:val="nil"/>
            </w:tcBorders>
            <w:shd w:val="clear" w:color="auto" w:fill="auto"/>
            <w:noWrap/>
            <w:vAlign w:val="bottom"/>
            <w:hideMark/>
          </w:tcPr>
          <w:p w14:paraId="18D0875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195,2</w:t>
            </w:r>
          </w:p>
        </w:tc>
        <w:tc>
          <w:tcPr>
            <w:tcW w:w="263" w:type="pct"/>
            <w:tcBorders>
              <w:top w:val="nil"/>
              <w:left w:val="nil"/>
              <w:bottom w:val="nil"/>
              <w:right w:val="nil"/>
            </w:tcBorders>
            <w:shd w:val="clear" w:color="auto" w:fill="auto"/>
            <w:noWrap/>
            <w:vAlign w:val="bottom"/>
            <w:hideMark/>
          </w:tcPr>
          <w:p w14:paraId="12E42F8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225,1</w:t>
            </w:r>
          </w:p>
        </w:tc>
        <w:tc>
          <w:tcPr>
            <w:tcW w:w="263" w:type="pct"/>
            <w:tcBorders>
              <w:top w:val="nil"/>
              <w:left w:val="nil"/>
              <w:bottom w:val="nil"/>
              <w:right w:val="nil"/>
            </w:tcBorders>
            <w:shd w:val="clear" w:color="auto" w:fill="auto"/>
            <w:noWrap/>
            <w:vAlign w:val="bottom"/>
            <w:hideMark/>
          </w:tcPr>
          <w:p w14:paraId="5700269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245,3</w:t>
            </w:r>
          </w:p>
        </w:tc>
        <w:tc>
          <w:tcPr>
            <w:tcW w:w="263" w:type="pct"/>
            <w:tcBorders>
              <w:top w:val="nil"/>
              <w:left w:val="nil"/>
              <w:bottom w:val="nil"/>
              <w:right w:val="nil"/>
            </w:tcBorders>
            <w:shd w:val="clear" w:color="auto" w:fill="auto"/>
            <w:noWrap/>
            <w:vAlign w:val="bottom"/>
            <w:hideMark/>
          </w:tcPr>
          <w:p w14:paraId="3BD5FCF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277,1</w:t>
            </w:r>
          </w:p>
        </w:tc>
        <w:tc>
          <w:tcPr>
            <w:tcW w:w="263" w:type="pct"/>
            <w:tcBorders>
              <w:top w:val="nil"/>
              <w:left w:val="nil"/>
              <w:bottom w:val="nil"/>
              <w:right w:val="nil"/>
            </w:tcBorders>
            <w:shd w:val="clear" w:color="auto" w:fill="auto"/>
            <w:noWrap/>
            <w:vAlign w:val="bottom"/>
            <w:hideMark/>
          </w:tcPr>
          <w:p w14:paraId="1B56AF2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329,6</w:t>
            </w:r>
          </w:p>
        </w:tc>
      </w:tr>
      <w:tr w:rsidR="00D83468" w:rsidRPr="00EF12AB" w14:paraId="268F6718"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64127EEE"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20A</w:t>
            </w:r>
          </w:p>
        </w:tc>
        <w:tc>
          <w:tcPr>
            <w:tcW w:w="262" w:type="pct"/>
            <w:tcBorders>
              <w:top w:val="nil"/>
              <w:left w:val="nil"/>
              <w:bottom w:val="nil"/>
              <w:right w:val="nil"/>
            </w:tcBorders>
            <w:shd w:val="clear" w:color="auto" w:fill="auto"/>
            <w:noWrap/>
            <w:vAlign w:val="bottom"/>
            <w:hideMark/>
          </w:tcPr>
          <w:p w14:paraId="349C67D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77,4</w:t>
            </w:r>
          </w:p>
        </w:tc>
        <w:tc>
          <w:tcPr>
            <w:tcW w:w="262" w:type="pct"/>
            <w:tcBorders>
              <w:top w:val="nil"/>
              <w:left w:val="nil"/>
              <w:bottom w:val="nil"/>
              <w:right w:val="nil"/>
            </w:tcBorders>
            <w:shd w:val="clear" w:color="auto" w:fill="auto"/>
            <w:noWrap/>
            <w:vAlign w:val="bottom"/>
            <w:hideMark/>
          </w:tcPr>
          <w:p w14:paraId="6F47CAB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86,0</w:t>
            </w:r>
          </w:p>
        </w:tc>
        <w:tc>
          <w:tcPr>
            <w:tcW w:w="262" w:type="pct"/>
            <w:tcBorders>
              <w:top w:val="nil"/>
              <w:left w:val="nil"/>
              <w:bottom w:val="nil"/>
              <w:right w:val="nil"/>
            </w:tcBorders>
            <w:shd w:val="clear" w:color="auto" w:fill="auto"/>
            <w:noWrap/>
            <w:vAlign w:val="bottom"/>
            <w:hideMark/>
          </w:tcPr>
          <w:p w14:paraId="3037B54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68,2</w:t>
            </w:r>
          </w:p>
        </w:tc>
        <w:tc>
          <w:tcPr>
            <w:tcW w:w="263" w:type="pct"/>
            <w:tcBorders>
              <w:top w:val="nil"/>
              <w:left w:val="nil"/>
              <w:bottom w:val="nil"/>
              <w:right w:val="nil"/>
            </w:tcBorders>
            <w:shd w:val="clear" w:color="auto" w:fill="auto"/>
            <w:noWrap/>
            <w:vAlign w:val="bottom"/>
            <w:hideMark/>
          </w:tcPr>
          <w:p w14:paraId="6431471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75,9</w:t>
            </w:r>
          </w:p>
        </w:tc>
        <w:tc>
          <w:tcPr>
            <w:tcW w:w="263" w:type="pct"/>
            <w:tcBorders>
              <w:top w:val="nil"/>
              <w:left w:val="nil"/>
              <w:bottom w:val="nil"/>
              <w:right w:val="nil"/>
            </w:tcBorders>
            <w:shd w:val="clear" w:color="auto" w:fill="auto"/>
            <w:noWrap/>
            <w:vAlign w:val="bottom"/>
            <w:hideMark/>
          </w:tcPr>
          <w:p w14:paraId="518049D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419CAD5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101,8</w:t>
            </w:r>
          </w:p>
        </w:tc>
        <w:tc>
          <w:tcPr>
            <w:tcW w:w="263" w:type="pct"/>
            <w:tcBorders>
              <w:top w:val="nil"/>
              <w:left w:val="nil"/>
              <w:bottom w:val="nil"/>
              <w:right w:val="nil"/>
            </w:tcBorders>
            <w:shd w:val="clear" w:color="auto" w:fill="auto"/>
            <w:noWrap/>
            <w:vAlign w:val="bottom"/>
            <w:hideMark/>
          </w:tcPr>
          <w:p w14:paraId="32B1E6D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94,9</w:t>
            </w:r>
          </w:p>
        </w:tc>
        <w:tc>
          <w:tcPr>
            <w:tcW w:w="263" w:type="pct"/>
            <w:tcBorders>
              <w:top w:val="nil"/>
              <w:left w:val="nil"/>
              <w:bottom w:val="nil"/>
              <w:right w:val="nil"/>
            </w:tcBorders>
            <w:shd w:val="clear" w:color="auto" w:fill="auto"/>
            <w:noWrap/>
            <w:vAlign w:val="bottom"/>
            <w:hideMark/>
          </w:tcPr>
          <w:p w14:paraId="6DF103C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99,0</w:t>
            </w:r>
          </w:p>
        </w:tc>
        <w:tc>
          <w:tcPr>
            <w:tcW w:w="263" w:type="pct"/>
            <w:tcBorders>
              <w:top w:val="nil"/>
              <w:left w:val="nil"/>
              <w:bottom w:val="nil"/>
              <w:right w:val="nil"/>
            </w:tcBorders>
            <w:shd w:val="clear" w:color="auto" w:fill="auto"/>
            <w:noWrap/>
            <w:vAlign w:val="bottom"/>
            <w:hideMark/>
          </w:tcPr>
          <w:p w14:paraId="522B661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90,7</w:t>
            </w:r>
          </w:p>
        </w:tc>
        <w:tc>
          <w:tcPr>
            <w:tcW w:w="263" w:type="pct"/>
            <w:tcBorders>
              <w:top w:val="nil"/>
              <w:left w:val="nil"/>
              <w:bottom w:val="nil"/>
              <w:right w:val="nil"/>
            </w:tcBorders>
            <w:shd w:val="clear" w:color="auto" w:fill="auto"/>
            <w:noWrap/>
            <w:vAlign w:val="bottom"/>
            <w:hideMark/>
          </w:tcPr>
          <w:p w14:paraId="65F8C7E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109,9</w:t>
            </w:r>
          </w:p>
        </w:tc>
        <w:tc>
          <w:tcPr>
            <w:tcW w:w="263" w:type="pct"/>
            <w:tcBorders>
              <w:top w:val="nil"/>
              <w:left w:val="nil"/>
              <w:bottom w:val="nil"/>
              <w:right w:val="nil"/>
            </w:tcBorders>
            <w:shd w:val="clear" w:color="auto" w:fill="auto"/>
            <w:noWrap/>
            <w:vAlign w:val="bottom"/>
            <w:hideMark/>
          </w:tcPr>
          <w:p w14:paraId="1419448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128,9</w:t>
            </w:r>
          </w:p>
        </w:tc>
        <w:tc>
          <w:tcPr>
            <w:tcW w:w="263" w:type="pct"/>
            <w:tcBorders>
              <w:top w:val="nil"/>
              <w:left w:val="nil"/>
              <w:bottom w:val="nil"/>
              <w:right w:val="nil"/>
            </w:tcBorders>
            <w:shd w:val="clear" w:color="auto" w:fill="auto"/>
            <w:noWrap/>
            <w:vAlign w:val="bottom"/>
            <w:hideMark/>
          </w:tcPr>
          <w:p w14:paraId="2865D81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142,4</w:t>
            </w:r>
          </w:p>
        </w:tc>
        <w:tc>
          <w:tcPr>
            <w:tcW w:w="263" w:type="pct"/>
            <w:tcBorders>
              <w:top w:val="nil"/>
              <w:left w:val="nil"/>
              <w:bottom w:val="nil"/>
              <w:right w:val="nil"/>
            </w:tcBorders>
            <w:shd w:val="clear" w:color="auto" w:fill="auto"/>
            <w:noWrap/>
            <w:vAlign w:val="bottom"/>
            <w:hideMark/>
          </w:tcPr>
          <w:p w14:paraId="661EB76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124,1</w:t>
            </w:r>
          </w:p>
        </w:tc>
        <w:tc>
          <w:tcPr>
            <w:tcW w:w="263" w:type="pct"/>
            <w:tcBorders>
              <w:top w:val="nil"/>
              <w:left w:val="nil"/>
              <w:bottom w:val="nil"/>
              <w:right w:val="nil"/>
            </w:tcBorders>
            <w:shd w:val="clear" w:color="auto" w:fill="auto"/>
            <w:noWrap/>
            <w:vAlign w:val="bottom"/>
            <w:hideMark/>
          </w:tcPr>
          <w:p w14:paraId="436FB3B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129,9</w:t>
            </w:r>
          </w:p>
        </w:tc>
        <w:tc>
          <w:tcPr>
            <w:tcW w:w="263" w:type="pct"/>
            <w:tcBorders>
              <w:top w:val="nil"/>
              <w:left w:val="nil"/>
              <w:bottom w:val="nil"/>
              <w:right w:val="nil"/>
            </w:tcBorders>
            <w:shd w:val="clear" w:color="auto" w:fill="auto"/>
            <w:noWrap/>
            <w:vAlign w:val="bottom"/>
            <w:hideMark/>
          </w:tcPr>
          <w:p w14:paraId="2F4ECC5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129,9</w:t>
            </w:r>
          </w:p>
        </w:tc>
        <w:tc>
          <w:tcPr>
            <w:tcW w:w="263" w:type="pct"/>
            <w:tcBorders>
              <w:top w:val="nil"/>
              <w:left w:val="nil"/>
              <w:bottom w:val="nil"/>
              <w:right w:val="nil"/>
            </w:tcBorders>
            <w:shd w:val="clear" w:color="auto" w:fill="auto"/>
            <w:noWrap/>
            <w:vAlign w:val="bottom"/>
            <w:hideMark/>
          </w:tcPr>
          <w:p w14:paraId="7D01594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125,5</w:t>
            </w:r>
          </w:p>
        </w:tc>
        <w:tc>
          <w:tcPr>
            <w:tcW w:w="263" w:type="pct"/>
            <w:tcBorders>
              <w:top w:val="nil"/>
              <w:left w:val="nil"/>
              <w:bottom w:val="nil"/>
              <w:right w:val="nil"/>
            </w:tcBorders>
            <w:shd w:val="clear" w:color="auto" w:fill="auto"/>
            <w:noWrap/>
            <w:vAlign w:val="bottom"/>
            <w:hideMark/>
          </w:tcPr>
          <w:p w14:paraId="37C9E8E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118,8</w:t>
            </w:r>
          </w:p>
        </w:tc>
        <w:tc>
          <w:tcPr>
            <w:tcW w:w="263" w:type="pct"/>
            <w:tcBorders>
              <w:top w:val="nil"/>
              <w:left w:val="nil"/>
              <w:bottom w:val="nil"/>
              <w:right w:val="nil"/>
            </w:tcBorders>
            <w:shd w:val="clear" w:color="auto" w:fill="auto"/>
            <w:noWrap/>
            <w:vAlign w:val="bottom"/>
            <w:hideMark/>
          </w:tcPr>
          <w:p w14:paraId="57F9D5E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126,7</w:t>
            </w:r>
          </w:p>
        </w:tc>
      </w:tr>
      <w:tr w:rsidR="00D83468" w:rsidRPr="00EF12AB" w14:paraId="3F24A44E"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6672C055"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210</w:t>
            </w:r>
          </w:p>
        </w:tc>
        <w:tc>
          <w:tcPr>
            <w:tcW w:w="262" w:type="pct"/>
            <w:tcBorders>
              <w:top w:val="nil"/>
              <w:left w:val="nil"/>
              <w:bottom w:val="nil"/>
              <w:right w:val="nil"/>
            </w:tcBorders>
            <w:shd w:val="clear" w:color="auto" w:fill="auto"/>
            <w:noWrap/>
            <w:vAlign w:val="bottom"/>
            <w:hideMark/>
          </w:tcPr>
          <w:p w14:paraId="5B497B0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72,2</w:t>
            </w:r>
          </w:p>
        </w:tc>
        <w:tc>
          <w:tcPr>
            <w:tcW w:w="262" w:type="pct"/>
            <w:tcBorders>
              <w:top w:val="nil"/>
              <w:left w:val="nil"/>
              <w:bottom w:val="nil"/>
              <w:right w:val="nil"/>
            </w:tcBorders>
            <w:shd w:val="clear" w:color="auto" w:fill="auto"/>
            <w:noWrap/>
            <w:vAlign w:val="bottom"/>
            <w:hideMark/>
          </w:tcPr>
          <w:p w14:paraId="2D02C3C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79,7</w:t>
            </w:r>
          </w:p>
        </w:tc>
        <w:tc>
          <w:tcPr>
            <w:tcW w:w="262" w:type="pct"/>
            <w:tcBorders>
              <w:top w:val="nil"/>
              <w:left w:val="nil"/>
              <w:bottom w:val="nil"/>
              <w:right w:val="nil"/>
            </w:tcBorders>
            <w:shd w:val="clear" w:color="auto" w:fill="auto"/>
            <w:noWrap/>
            <w:vAlign w:val="bottom"/>
            <w:hideMark/>
          </w:tcPr>
          <w:p w14:paraId="5E1E185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89,9</w:t>
            </w:r>
          </w:p>
        </w:tc>
        <w:tc>
          <w:tcPr>
            <w:tcW w:w="263" w:type="pct"/>
            <w:tcBorders>
              <w:top w:val="nil"/>
              <w:left w:val="nil"/>
              <w:bottom w:val="nil"/>
              <w:right w:val="nil"/>
            </w:tcBorders>
            <w:shd w:val="clear" w:color="auto" w:fill="auto"/>
            <w:noWrap/>
            <w:vAlign w:val="bottom"/>
            <w:hideMark/>
          </w:tcPr>
          <w:p w14:paraId="43979F8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93,8</w:t>
            </w:r>
          </w:p>
        </w:tc>
        <w:tc>
          <w:tcPr>
            <w:tcW w:w="263" w:type="pct"/>
            <w:tcBorders>
              <w:top w:val="nil"/>
              <w:left w:val="nil"/>
              <w:bottom w:val="nil"/>
              <w:right w:val="nil"/>
            </w:tcBorders>
            <w:shd w:val="clear" w:color="auto" w:fill="auto"/>
            <w:noWrap/>
            <w:vAlign w:val="bottom"/>
            <w:hideMark/>
          </w:tcPr>
          <w:p w14:paraId="2AD028E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0EBD1EF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115,0</w:t>
            </w:r>
          </w:p>
        </w:tc>
        <w:tc>
          <w:tcPr>
            <w:tcW w:w="263" w:type="pct"/>
            <w:tcBorders>
              <w:top w:val="nil"/>
              <w:left w:val="nil"/>
              <w:bottom w:val="nil"/>
              <w:right w:val="nil"/>
            </w:tcBorders>
            <w:shd w:val="clear" w:color="auto" w:fill="auto"/>
            <w:noWrap/>
            <w:vAlign w:val="bottom"/>
            <w:hideMark/>
          </w:tcPr>
          <w:p w14:paraId="085A0B2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125,0</w:t>
            </w:r>
          </w:p>
        </w:tc>
        <w:tc>
          <w:tcPr>
            <w:tcW w:w="263" w:type="pct"/>
            <w:tcBorders>
              <w:top w:val="nil"/>
              <w:left w:val="nil"/>
              <w:bottom w:val="nil"/>
              <w:right w:val="nil"/>
            </w:tcBorders>
            <w:shd w:val="clear" w:color="auto" w:fill="auto"/>
            <w:noWrap/>
            <w:vAlign w:val="bottom"/>
            <w:hideMark/>
          </w:tcPr>
          <w:p w14:paraId="0169AE3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131,3</w:t>
            </w:r>
          </w:p>
        </w:tc>
        <w:tc>
          <w:tcPr>
            <w:tcW w:w="263" w:type="pct"/>
            <w:tcBorders>
              <w:top w:val="nil"/>
              <w:left w:val="nil"/>
              <w:bottom w:val="nil"/>
              <w:right w:val="nil"/>
            </w:tcBorders>
            <w:shd w:val="clear" w:color="auto" w:fill="auto"/>
            <w:noWrap/>
            <w:vAlign w:val="bottom"/>
            <w:hideMark/>
          </w:tcPr>
          <w:p w14:paraId="4E4CEA1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123,5</w:t>
            </w:r>
          </w:p>
        </w:tc>
        <w:tc>
          <w:tcPr>
            <w:tcW w:w="263" w:type="pct"/>
            <w:tcBorders>
              <w:top w:val="nil"/>
              <w:left w:val="nil"/>
              <w:bottom w:val="nil"/>
              <w:right w:val="nil"/>
            </w:tcBorders>
            <w:shd w:val="clear" w:color="auto" w:fill="auto"/>
            <w:noWrap/>
            <w:vAlign w:val="bottom"/>
            <w:hideMark/>
          </w:tcPr>
          <w:p w14:paraId="77BD4F1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119,6</w:t>
            </w:r>
          </w:p>
        </w:tc>
        <w:tc>
          <w:tcPr>
            <w:tcW w:w="263" w:type="pct"/>
            <w:tcBorders>
              <w:top w:val="nil"/>
              <w:left w:val="nil"/>
              <w:bottom w:val="nil"/>
              <w:right w:val="nil"/>
            </w:tcBorders>
            <w:shd w:val="clear" w:color="auto" w:fill="auto"/>
            <w:noWrap/>
            <w:vAlign w:val="bottom"/>
            <w:hideMark/>
          </w:tcPr>
          <w:p w14:paraId="34902FC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129,9</w:t>
            </w:r>
          </w:p>
        </w:tc>
        <w:tc>
          <w:tcPr>
            <w:tcW w:w="263" w:type="pct"/>
            <w:tcBorders>
              <w:top w:val="nil"/>
              <w:left w:val="nil"/>
              <w:bottom w:val="nil"/>
              <w:right w:val="nil"/>
            </w:tcBorders>
            <w:shd w:val="clear" w:color="auto" w:fill="auto"/>
            <w:noWrap/>
            <w:vAlign w:val="bottom"/>
            <w:hideMark/>
          </w:tcPr>
          <w:p w14:paraId="1A849F1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138,4</w:t>
            </w:r>
          </w:p>
        </w:tc>
        <w:tc>
          <w:tcPr>
            <w:tcW w:w="263" w:type="pct"/>
            <w:tcBorders>
              <w:top w:val="nil"/>
              <w:left w:val="nil"/>
              <w:bottom w:val="nil"/>
              <w:right w:val="nil"/>
            </w:tcBorders>
            <w:shd w:val="clear" w:color="auto" w:fill="auto"/>
            <w:noWrap/>
            <w:vAlign w:val="bottom"/>
            <w:hideMark/>
          </w:tcPr>
          <w:p w14:paraId="6CD8BE2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140,6</w:t>
            </w:r>
          </w:p>
        </w:tc>
        <w:tc>
          <w:tcPr>
            <w:tcW w:w="263" w:type="pct"/>
            <w:tcBorders>
              <w:top w:val="nil"/>
              <w:left w:val="nil"/>
              <w:bottom w:val="nil"/>
              <w:right w:val="nil"/>
            </w:tcBorders>
            <w:shd w:val="clear" w:color="auto" w:fill="auto"/>
            <w:noWrap/>
            <w:vAlign w:val="bottom"/>
            <w:hideMark/>
          </w:tcPr>
          <w:p w14:paraId="5203B4D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143,8</w:t>
            </w:r>
          </w:p>
        </w:tc>
        <w:tc>
          <w:tcPr>
            <w:tcW w:w="263" w:type="pct"/>
            <w:tcBorders>
              <w:top w:val="nil"/>
              <w:left w:val="nil"/>
              <w:bottom w:val="nil"/>
              <w:right w:val="nil"/>
            </w:tcBorders>
            <w:shd w:val="clear" w:color="auto" w:fill="auto"/>
            <w:noWrap/>
            <w:vAlign w:val="bottom"/>
            <w:hideMark/>
          </w:tcPr>
          <w:p w14:paraId="733E3BE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149,8</w:t>
            </w:r>
          </w:p>
        </w:tc>
        <w:tc>
          <w:tcPr>
            <w:tcW w:w="263" w:type="pct"/>
            <w:tcBorders>
              <w:top w:val="nil"/>
              <w:left w:val="nil"/>
              <w:bottom w:val="nil"/>
              <w:right w:val="nil"/>
            </w:tcBorders>
            <w:shd w:val="clear" w:color="auto" w:fill="auto"/>
            <w:noWrap/>
            <w:vAlign w:val="bottom"/>
            <w:hideMark/>
          </w:tcPr>
          <w:p w14:paraId="358D00E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154,4</w:t>
            </w:r>
          </w:p>
        </w:tc>
        <w:tc>
          <w:tcPr>
            <w:tcW w:w="263" w:type="pct"/>
            <w:tcBorders>
              <w:top w:val="nil"/>
              <w:left w:val="nil"/>
              <w:bottom w:val="nil"/>
              <w:right w:val="nil"/>
            </w:tcBorders>
            <w:shd w:val="clear" w:color="auto" w:fill="auto"/>
            <w:noWrap/>
            <w:vAlign w:val="bottom"/>
            <w:hideMark/>
          </w:tcPr>
          <w:p w14:paraId="7D68A50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149,4</w:t>
            </w:r>
          </w:p>
        </w:tc>
        <w:tc>
          <w:tcPr>
            <w:tcW w:w="263" w:type="pct"/>
            <w:tcBorders>
              <w:top w:val="nil"/>
              <w:left w:val="nil"/>
              <w:bottom w:val="nil"/>
              <w:right w:val="nil"/>
            </w:tcBorders>
            <w:shd w:val="clear" w:color="auto" w:fill="auto"/>
            <w:noWrap/>
            <w:vAlign w:val="bottom"/>
            <w:hideMark/>
          </w:tcPr>
          <w:p w14:paraId="328F510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154,5</w:t>
            </w:r>
          </w:p>
        </w:tc>
      </w:tr>
      <w:tr w:rsidR="00D83468" w:rsidRPr="00EF12AB" w14:paraId="6DB7FC4F"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7BC01C99"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221</w:t>
            </w:r>
          </w:p>
        </w:tc>
        <w:tc>
          <w:tcPr>
            <w:tcW w:w="262" w:type="pct"/>
            <w:tcBorders>
              <w:top w:val="nil"/>
              <w:left w:val="nil"/>
              <w:bottom w:val="nil"/>
              <w:right w:val="nil"/>
            </w:tcBorders>
            <w:shd w:val="clear" w:color="auto" w:fill="auto"/>
            <w:noWrap/>
            <w:vAlign w:val="bottom"/>
            <w:hideMark/>
          </w:tcPr>
          <w:p w14:paraId="141618B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80,8</w:t>
            </w:r>
          </w:p>
        </w:tc>
        <w:tc>
          <w:tcPr>
            <w:tcW w:w="262" w:type="pct"/>
            <w:tcBorders>
              <w:top w:val="nil"/>
              <w:left w:val="nil"/>
              <w:bottom w:val="nil"/>
              <w:right w:val="nil"/>
            </w:tcBorders>
            <w:shd w:val="clear" w:color="auto" w:fill="auto"/>
            <w:noWrap/>
            <w:vAlign w:val="bottom"/>
            <w:hideMark/>
          </w:tcPr>
          <w:p w14:paraId="2EBFC79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80,9</w:t>
            </w:r>
          </w:p>
        </w:tc>
        <w:tc>
          <w:tcPr>
            <w:tcW w:w="262" w:type="pct"/>
            <w:tcBorders>
              <w:top w:val="nil"/>
              <w:left w:val="nil"/>
              <w:bottom w:val="nil"/>
              <w:right w:val="nil"/>
            </w:tcBorders>
            <w:shd w:val="clear" w:color="auto" w:fill="auto"/>
            <w:noWrap/>
            <w:vAlign w:val="bottom"/>
            <w:hideMark/>
          </w:tcPr>
          <w:p w14:paraId="0E58461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66,5</w:t>
            </w:r>
          </w:p>
        </w:tc>
        <w:tc>
          <w:tcPr>
            <w:tcW w:w="263" w:type="pct"/>
            <w:tcBorders>
              <w:top w:val="nil"/>
              <w:left w:val="nil"/>
              <w:bottom w:val="nil"/>
              <w:right w:val="nil"/>
            </w:tcBorders>
            <w:shd w:val="clear" w:color="auto" w:fill="auto"/>
            <w:noWrap/>
            <w:vAlign w:val="bottom"/>
            <w:hideMark/>
          </w:tcPr>
          <w:p w14:paraId="6B85CB9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75,4</w:t>
            </w:r>
          </w:p>
        </w:tc>
        <w:tc>
          <w:tcPr>
            <w:tcW w:w="263" w:type="pct"/>
            <w:tcBorders>
              <w:top w:val="nil"/>
              <w:left w:val="nil"/>
              <w:bottom w:val="nil"/>
              <w:right w:val="nil"/>
            </w:tcBorders>
            <w:shd w:val="clear" w:color="auto" w:fill="auto"/>
            <w:noWrap/>
            <w:vAlign w:val="bottom"/>
            <w:hideMark/>
          </w:tcPr>
          <w:p w14:paraId="06DFC3D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51689EE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108,8</w:t>
            </w:r>
          </w:p>
        </w:tc>
        <w:tc>
          <w:tcPr>
            <w:tcW w:w="263" w:type="pct"/>
            <w:tcBorders>
              <w:top w:val="nil"/>
              <w:left w:val="nil"/>
              <w:bottom w:val="nil"/>
              <w:right w:val="nil"/>
            </w:tcBorders>
            <w:shd w:val="clear" w:color="auto" w:fill="auto"/>
            <w:noWrap/>
            <w:vAlign w:val="bottom"/>
            <w:hideMark/>
          </w:tcPr>
          <w:p w14:paraId="35A55D5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94,5</w:t>
            </w:r>
          </w:p>
        </w:tc>
        <w:tc>
          <w:tcPr>
            <w:tcW w:w="263" w:type="pct"/>
            <w:tcBorders>
              <w:top w:val="nil"/>
              <w:left w:val="nil"/>
              <w:bottom w:val="nil"/>
              <w:right w:val="nil"/>
            </w:tcBorders>
            <w:shd w:val="clear" w:color="auto" w:fill="auto"/>
            <w:noWrap/>
            <w:vAlign w:val="bottom"/>
            <w:hideMark/>
          </w:tcPr>
          <w:p w14:paraId="23FB70E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105,0</w:t>
            </w:r>
          </w:p>
        </w:tc>
        <w:tc>
          <w:tcPr>
            <w:tcW w:w="263" w:type="pct"/>
            <w:tcBorders>
              <w:top w:val="nil"/>
              <w:left w:val="nil"/>
              <w:bottom w:val="nil"/>
              <w:right w:val="nil"/>
            </w:tcBorders>
            <w:shd w:val="clear" w:color="auto" w:fill="auto"/>
            <w:noWrap/>
            <w:vAlign w:val="bottom"/>
            <w:hideMark/>
          </w:tcPr>
          <w:p w14:paraId="00274FF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93,7</w:t>
            </w:r>
          </w:p>
        </w:tc>
        <w:tc>
          <w:tcPr>
            <w:tcW w:w="263" w:type="pct"/>
            <w:tcBorders>
              <w:top w:val="nil"/>
              <w:left w:val="nil"/>
              <w:bottom w:val="nil"/>
              <w:right w:val="nil"/>
            </w:tcBorders>
            <w:shd w:val="clear" w:color="auto" w:fill="auto"/>
            <w:noWrap/>
            <w:vAlign w:val="bottom"/>
            <w:hideMark/>
          </w:tcPr>
          <w:p w14:paraId="7F34A9B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76,9</w:t>
            </w:r>
          </w:p>
        </w:tc>
        <w:tc>
          <w:tcPr>
            <w:tcW w:w="263" w:type="pct"/>
            <w:tcBorders>
              <w:top w:val="nil"/>
              <w:left w:val="nil"/>
              <w:bottom w:val="nil"/>
              <w:right w:val="nil"/>
            </w:tcBorders>
            <w:shd w:val="clear" w:color="auto" w:fill="auto"/>
            <w:noWrap/>
            <w:vAlign w:val="bottom"/>
            <w:hideMark/>
          </w:tcPr>
          <w:p w14:paraId="225F1D7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94,1</w:t>
            </w:r>
          </w:p>
        </w:tc>
        <w:tc>
          <w:tcPr>
            <w:tcW w:w="263" w:type="pct"/>
            <w:tcBorders>
              <w:top w:val="nil"/>
              <w:left w:val="nil"/>
              <w:bottom w:val="nil"/>
              <w:right w:val="nil"/>
            </w:tcBorders>
            <w:shd w:val="clear" w:color="auto" w:fill="auto"/>
            <w:noWrap/>
            <w:vAlign w:val="bottom"/>
            <w:hideMark/>
          </w:tcPr>
          <w:p w14:paraId="35FADDA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109,9</w:t>
            </w:r>
          </w:p>
        </w:tc>
        <w:tc>
          <w:tcPr>
            <w:tcW w:w="263" w:type="pct"/>
            <w:tcBorders>
              <w:top w:val="nil"/>
              <w:left w:val="nil"/>
              <w:bottom w:val="nil"/>
              <w:right w:val="nil"/>
            </w:tcBorders>
            <w:shd w:val="clear" w:color="auto" w:fill="auto"/>
            <w:noWrap/>
            <w:vAlign w:val="bottom"/>
            <w:hideMark/>
          </w:tcPr>
          <w:p w14:paraId="74167E6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115,3</w:t>
            </w:r>
          </w:p>
        </w:tc>
        <w:tc>
          <w:tcPr>
            <w:tcW w:w="263" w:type="pct"/>
            <w:tcBorders>
              <w:top w:val="nil"/>
              <w:left w:val="nil"/>
              <w:bottom w:val="nil"/>
              <w:right w:val="nil"/>
            </w:tcBorders>
            <w:shd w:val="clear" w:color="auto" w:fill="auto"/>
            <w:noWrap/>
            <w:vAlign w:val="bottom"/>
            <w:hideMark/>
          </w:tcPr>
          <w:p w14:paraId="1DFBFF6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123,4</w:t>
            </w:r>
          </w:p>
        </w:tc>
        <w:tc>
          <w:tcPr>
            <w:tcW w:w="263" w:type="pct"/>
            <w:tcBorders>
              <w:top w:val="nil"/>
              <w:left w:val="nil"/>
              <w:bottom w:val="nil"/>
              <w:right w:val="nil"/>
            </w:tcBorders>
            <w:shd w:val="clear" w:color="auto" w:fill="auto"/>
            <w:noWrap/>
            <w:vAlign w:val="bottom"/>
            <w:hideMark/>
          </w:tcPr>
          <w:p w14:paraId="6780C42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117,8</w:t>
            </w:r>
          </w:p>
        </w:tc>
        <w:tc>
          <w:tcPr>
            <w:tcW w:w="263" w:type="pct"/>
            <w:tcBorders>
              <w:top w:val="nil"/>
              <w:left w:val="nil"/>
              <w:bottom w:val="nil"/>
              <w:right w:val="nil"/>
            </w:tcBorders>
            <w:shd w:val="clear" w:color="auto" w:fill="auto"/>
            <w:noWrap/>
            <w:vAlign w:val="bottom"/>
            <w:hideMark/>
          </w:tcPr>
          <w:p w14:paraId="51F170B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138,0</w:t>
            </w:r>
          </w:p>
        </w:tc>
        <w:tc>
          <w:tcPr>
            <w:tcW w:w="263" w:type="pct"/>
            <w:tcBorders>
              <w:top w:val="nil"/>
              <w:left w:val="nil"/>
              <w:bottom w:val="nil"/>
              <w:right w:val="nil"/>
            </w:tcBorders>
            <w:shd w:val="clear" w:color="auto" w:fill="auto"/>
            <w:noWrap/>
            <w:vAlign w:val="bottom"/>
            <w:hideMark/>
          </w:tcPr>
          <w:p w14:paraId="367F16C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135,1</w:t>
            </w:r>
          </w:p>
        </w:tc>
        <w:tc>
          <w:tcPr>
            <w:tcW w:w="263" w:type="pct"/>
            <w:tcBorders>
              <w:top w:val="nil"/>
              <w:left w:val="nil"/>
              <w:bottom w:val="nil"/>
              <w:right w:val="nil"/>
            </w:tcBorders>
            <w:shd w:val="clear" w:color="auto" w:fill="auto"/>
            <w:noWrap/>
            <w:vAlign w:val="bottom"/>
            <w:hideMark/>
          </w:tcPr>
          <w:p w14:paraId="449A478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148,5</w:t>
            </w:r>
          </w:p>
        </w:tc>
      </w:tr>
      <w:tr w:rsidR="00D83468" w:rsidRPr="00EF12AB" w14:paraId="51677BF6"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465747DA"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222</w:t>
            </w:r>
          </w:p>
        </w:tc>
        <w:tc>
          <w:tcPr>
            <w:tcW w:w="262" w:type="pct"/>
            <w:tcBorders>
              <w:top w:val="nil"/>
              <w:left w:val="nil"/>
              <w:bottom w:val="nil"/>
              <w:right w:val="nil"/>
            </w:tcBorders>
            <w:shd w:val="clear" w:color="auto" w:fill="auto"/>
            <w:noWrap/>
            <w:vAlign w:val="bottom"/>
            <w:hideMark/>
          </w:tcPr>
          <w:p w14:paraId="1D6C586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95,3</w:t>
            </w:r>
          </w:p>
        </w:tc>
        <w:tc>
          <w:tcPr>
            <w:tcW w:w="262" w:type="pct"/>
            <w:tcBorders>
              <w:top w:val="nil"/>
              <w:left w:val="nil"/>
              <w:bottom w:val="nil"/>
              <w:right w:val="nil"/>
            </w:tcBorders>
            <w:shd w:val="clear" w:color="auto" w:fill="auto"/>
            <w:noWrap/>
            <w:vAlign w:val="bottom"/>
            <w:hideMark/>
          </w:tcPr>
          <w:p w14:paraId="60892C7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95,5</w:t>
            </w:r>
          </w:p>
        </w:tc>
        <w:tc>
          <w:tcPr>
            <w:tcW w:w="262" w:type="pct"/>
            <w:tcBorders>
              <w:top w:val="nil"/>
              <w:left w:val="nil"/>
              <w:bottom w:val="nil"/>
              <w:right w:val="nil"/>
            </w:tcBorders>
            <w:shd w:val="clear" w:color="auto" w:fill="auto"/>
            <w:noWrap/>
            <w:vAlign w:val="bottom"/>
            <w:hideMark/>
          </w:tcPr>
          <w:p w14:paraId="097B5CB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78,6</w:t>
            </w:r>
          </w:p>
        </w:tc>
        <w:tc>
          <w:tcPr>
            <w:tcW w:w="263" w:type="pct"/>
            <w:tcBorders>
              <w:top w:val="nil"/>
              <w:left w:val="nil"/>
              <w:bottom w:val="nil"/>
              <w:right w:val="nil"/>
            </w:tcBorders>
            <w:shd w:val="clear" w:color="auto" w:fill="auto"/>
            <w:noWrap/>
            <w:vAlign w:val="bottom"/>
            <w:hideMark/>
          </w:tcPr>
          <w:p w14:paraId="5C9FEA7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91,3</w:t>
            </w:r>
          </w:p>
        </w:tc>
        <w:tc>
          <w:tcPr>
            <w:tcW w:w="263" w:type="pct"/>
            <w:tcBorders>
              <w:top w:val="nil"/>
              <w:left w:val="nil"/>
              <w:bottom w:val="nil"/>
              <w:right w:val="nil"/>
            </w:tcBorders>
            <w:shd w:val="clear" w:color="auto" w:fill="auto"/>
            <w:noWrap/>
            <w:vAlign w:val="bottom"/>
            <w:hideMark/>
          </w:tcPr>
          <w:p w14:paraId="7DF37E5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0143EED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87,5</w:t>
            </w:r>
          </w:p>
        </w:tc>
        <w:tc>
          <w:tcPr>
            <w:tcW w:w="263" w:type="pct"/>
            <w:tcBorders>
              <w:top w:val="nil"/>
              <w:left w:val="nil"/>
              <w:bottom w:val="nil"/>
              <w:right w:val="nil"/>
            </w:tcBorders>
            <w:shd w:val="clear" w:color="auto" w:fill="auto"/>
            <w:noWrap/>
            <w:vAlign w:val="bottom"/>
            <w:hideMark/>
          </w:tcPr>
          <w:p w14:paraId="262F3A9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89,1</w:t>
            </w:r>
          </w:p>
        </w:tc>
        <w:tc>
          <w:tcPr>
            <w:tcW w:w="263" w:type="pct"/>
            <w:tcBorders>
              <w:top w:val="nil"/>
              <w:left w:val="nil"/>
              <w:bottom w:val="nil"/>
              <w:right w:val="nil"/>
            </w:tcBorders>
            <w:shd w:val="clear" w:color="auto" w:fill="auto"/>
            <w:noWrap/>
            <w:vAlign w:val="bottom"/>
            <w:hideMark/>
          </w:tcPr>
          <w:p w14:paraId="7CE6EC4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92,1</w:t>
            </w:r>
          </w:p>
        </w:tc>
        <w:tc>
          <w:tcPr>
            <w:tcW w:w="263" w:type="pct"/>
            <w:tcBorders>
              <w:top w:val="nil"/>
              <w:left w:val="nil"/>
              <w:bottom w:val="nil"/>
              <w:right w:val="nil"/>
            </w:tcBorders>
            <w:shd w:val="clear" w:color="auto" w:fill="auto"/>
            <w:noWrap/>
            <w:vAlign w:val="bottom"/>
            <w:hideMark/>
          </w:tcPr>
          <w:p w14:paraId="42031AB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80,4</w:t>
            </w:r>
          </w:p>
        </w:tc>
        <w:tc>
          <w:tcPr>
            <w:tcW w:w="263" w:type="pct"/>
            <w:tcBorders>
              <w:top w:val="nil"/>
              <w:left w:val="nil"/>
              <w:bottom w:val="nil"/>
              <w:right w:val="nil"/>
            </w:tcBorders>
            <w:shd w:val="clear" w:color="auto" w:fill="auto"/>
            <w:noWrap/>
            <w:vAlign w:val="bottom"/>
            <w:hideMark/>
          </w:tcPr>
          <w:p w14:paraId="0C2512F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91,6</w:t>
            </w:r>
          </w:p>
        </w:tc>
        <w:tc>
          <w:tcPr>
            <w:tcW w:w="263" w:type="pct"/>
            <w:tcBorders>
              <w:top w:val="nil"/>
              <w:left w:val="nil"/>
              <w:bottom w:val="nil"/>
              <w:right w:val="nil"/>
            </w:tcBorders>
            <w:shd w:val="clear" w:color="auto" w:fill="auto"/>
            <w:noWrap/>
            <w:vAlign w:val="bottom"/>
            <w:hideMark/>
          </w:tcPr>
          <w:p w14:paraId="055616F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117,8</w:t>
            </w:r>
          </w:p>
        </w:tc>
        <w:tc>
          <w:tcPr>
            <w:tcW w:w="263" w:type="pct"/>
            <w:tcBorders>
              <w:top w:val="nil"/>
              <w:left w:val="nil"/>
              <w:bottom w:val="nil"/>
              <w:right w:val="nil"/>
            </w:tcBorders>
            <w:shd w:val="clear" w:color="auto" w:fill="auto"/>
            <w:noWrap/>
            <w:vAlign w:val="bottom"/>
            <w:hideMark/>
          </w:tcPr>
          <w:p w14:paraId="52BC4EF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131,1</w:t>
            </w:r>
          </w:p>
        </w:tc>
        <w:tc>
          <w:tcPr>
            <w:tcW w:w="263" w:type="pct"/>
            <w:tcBorders>
              <w:top w:val="nil"/>
              <w:left w:val="nil"/>
              <w:bottom w:val="nil"/>
              <w:right w:val="nil"/>
            </w:tcBorders>
            <w:shd w:val="clear" w:color="auto" w:fill="auto"/>
            <w:noWrap/>
            <w:vAlign w:val="bottom"/>
            <w:hideMark/>
          </w:tcPr>
          <w:p w14:paraId="1D2DFA8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133,0</w:t>
            </w:r>
          </w:p>
        </w:tc>
        <w:tc>
          <w:tcPr>
            <w:tcW w:w="263" w:type="pct"/>
            <w:tcBorders>
              <w:top w:val="nil"/>
              <w:left w:val="nil"/>
              <w:bottom w:val="nil"/>
              <w:right w:val="nil"/>
            </w:tcBorders>
            <w:shd w:val="clear" w:color="auto" w:fill="auto"/>
            <w:noWrap/>
            <w:vAlign w:val="bottom"/>
            <w:hideMark/>
          </w:tcPr>
          <w:p w14:paraId="07F1BC2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140,5</w:t>
            </w:r>
          </w:p>
        </w:tc>
        <w:tc>
          <w:tcPr>
            <w:tcW w:w="263" w:type="pct"/>
            <w:tcBorders>
              <w:top w:val="nil"/>
              <w:left w:val="nil"/>
              <w:bottom w:val="nil"/>
              <w:right w:val="nil"/>
            </w:tcBorders>
            <w:shd w:val="clear" w:color="auto" w:fill="auto"/>
            <w:noWrap/>
            <w:vAlign w:val="bottom"/>
            <w:hideMark/>
          </w:tcPr>
          <w:p w14:paraId="5FCB0DB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172,4</w:t>
            </w:r>
          </w:p>
        </w:tc>
        <w:tc>
          <w:tcPr>
            <w:tcW w:w="263" w:type="pct"/>
            <w:tcBorders>
              <w:top w:val="nil"/>
              <w:left w:val="nil"/>
              <w:bottom w:val="nil"/>
              <w:right w:val="nil"/>
            </w:tcBorders>
            <w:shd w:val="clear" w:color="auto" w:fill="auto"/>
            <w:noWrap/>
            <w:vAlign w:val="bottom"/>
            <w:hideMark/>
          </w:tcPr>
          <w:p w14:paraId="0BD9E32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185,5</w:t>
            </w:r>
          </w:p>
        </w:tc>
        <w:tc>
          <w:tcPr>
            <w:tcW w:w="263" w:type="pct"/>
            <w:tcBorders>
              <w:top w:val="nil"/>
              <w:left w:val="nil"/>
              <w:bottom w:val="nil"/>
              <w:right w:val="nil"/>
            </w:tcBorders>
            <w:shd w:val="clear" w:color="auto" w:fill="auto"/>
            <w:noWrap/>
            <w:vAlign w:val="bottom"/>
            <w:hideMark/>
          </w:tcPr>
          <w:p w14:paraId="40EBEF1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171,6</w:t>
            </w:r>
          </w:p>
        </w:tc>
        <w:tc>
          <w:tcPr>
            <w:tcW w:w="263" w:type="pct"/>
            <w:tcBorders>
              <w:top w:val="nil"/>
              <w:left w:val="nil"/>
              <w:bottom w:val="nil"/>
              <w:right w:val="nil"/>
            </w:tcBorders>
            <w:shd w:val="clear" w:color="auto" w:fill="auto"/>
            <w:noWrap/>
            <w:vAlign w:val="bottom"/>
            <w:hideMark/>
          </w:tcPr>
          <w:p w14:paraId="3640075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173,9</w:t>
            </w:r>
          </w:p>
        </w:tc>
      </w:tr>
      <w:tr w:rsidR="00D83468" w:rsidRPr="00EF12AB" w14:paraId="73F2938F"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0A0B6BE8"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232</w:t>
            </w:r>
          </w:p>
        </w:tc>
        <w:tc>
          <w:tcPr>
            <w:tcW w:w="262" w:type="pct"/>
            <w:tcBorders>
              <w:top w:val="nil"/>
              <w:left w:val="nil"/>
              <w:bottom w:val="nil"/>
              <w:right w:val="nil"/>
            </w:tcBorders>
            <w:shd w:val="clear" w:color="auto" w:fill="auto"/>
            <w:noWrap/>
            <w:vAlign w:val="bottom"/>
            <w:hideMark/>
          </w:tcPr>
          <w:p w14:paraId="7337471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65,7</w:t>
            </w:r>
          </w:p>
        </w:tc>
        <w:tc>
          <w:tcPr>
            <w:tcW w:w="262" w:type="pct"/>
            <w:tcBorders>
              <w:top w:val="nil"/>
              <w:left w:val="nil"/>
              <w:bottom w:val="nil"/>
              <w:right w:val="nil"/>
            </w:tcBorders>
            <w:shd w:val="clear" w:color="auto" w:fill="auto"/>
            <w:noWrap/>
            <w:vAlign w:val="bottom"/>
            <w:hideMark/>
          </w:tcPr>
          <w:p w14:paraId="2AAF5D2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88,0</w:t>
            </w:r>
          </w:p>
        </w:tc>
        <w:tc>
          <w:tcPr>
            <w:tcW w:w="262" w:type="pct"/>
            <w:tcBorders>
              <w:top w:val="nil"/>
              <w:left w:val="nil"/>
              <w:bottom w:val="nil"/>
              <w:right w:val="nil"/>
            </w:tcBorders>
            <w:shd w:val="clear" w:color="auto" w:fill="auto"/>
            <w:noWrap/>
            <w:vAlign w:val="bottom"/>
            <w:hideMark/>
          </w:tcPr>
          <w:p w14:paraId="2496721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85,3</w:t>
            </w:r>
          </w:p>
        </w:tc>
        <w:tc>
          <w:tcPr>
            <w:tcW w:w="263" w:type="pct"/>
            <w:tcBorders>
              <w:top w:val="nil"/>
              <w:left w:val="nil"/>
              <w:bottom w:val="nil"/>
              <w:right w:val="nil"/>
            </w:tcBorders>
            <w:shd w:val="clear" w:color="auto" w:fill="auto"/>
            <w:noWrap/>
            <w:vAlign w:val="bottom"/>
            <w:hideMark/>
          </w:tcPr>
          <w:p w14:paraId="3AA4E2E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88,6</w:t>
            </w:r>
          </w:p>
        </w:tc>
        <w:tc>
          <w:tcPr>
            <w:tcW w:w="263" w:type="pct"/>
            <w:tcBorders>
              <w:top w:val="nil"/>
              <w:left w:val="nil"/>
              <w:bottom w:val="nil"/>
              <w:right w:val="nil"/>
            </w:tcBorders>
            <w:shd w:val="clear" w:color="auto" w:fill="auto"/>
            <w:noWrap/>
            <w:vAlign w:val="bottom"/>
            <w:hideMark/>
          </w:tcPr>
          <w:p w14:paraId="62A0C6D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4CF96F5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95,2</w:t>
            </w:r>
          </w:p>
        </w:tc>
        <w:tc>
          <w:tcPr>
            <w:tcW w:w="263" w:type="pct"/>
            <w:tcBorders>
              <w:top w:val="nil"/>
              <w:left w:val="nil"/>
              <w:bottom w:val="nil"/>
              <w:right w:val="nil"/>
            </w:tcBorders>
            <w:shd w:val="clear" w:color="auto" w:fill="auto"/>
            <w:noWrap/>
            <w:vAlign w:val="bottom"/>
            <w:hideMark/>
          </w:tcPr>
          <w:p w14:paraId="1832184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101,0</w:t>
            </w:r>
          </w:p>
        </w:tc>
        <w:tc>
          <w:tcPr>
            <w:tcW w:w="263" w:type="pct"/>
            <w:tcBorders>
              <w:top w:val="nil"/>
              <w:left w:val="nil"/>
              <w:bottom w:val="nil"/>
              <w:right w:val="nil"/>
            </w:tcBorders>
            <w:shd w:val="clear" w:color="auto" w:fill="auto"/>
            <w:noWrap/>
            <w:vAlign w:val="bottom"/>
            <w:hideMark/>
          </w:tcPr>
          <w:p w14:paraId="54DA3F4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111,1</w:t>
            </w:r>
          </w:p>
        </w:tc>
        <w:tc>
          <w:tcPr>
            <w:tcW w:w="263" w:type="pct"/>
            <w:tcBorders>
              <w:top w:val="nil"/>
              <w:left w:val="nil"/>
              <w:bottom w:val="nil"/>
              <w:right w:val="nil"/>
            </w:tcBorders>
            <w:shd w:val="clear" w:color="auto" w:fill="auto"/>
            <w:noWrap/>
            <w:vAlign w:val="bottom"/>
            <w:hideMark/>
          </w:tcPr>
          <w:p w14:paraId="53BB28D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101,9</w:t>
            </w:r>
          </w:p>
        </w:tc>
        <w:tc>
          <w:tcPr>
            <w:tcW w:w="263" w:type="pct"/>
            <w:tcBorders>
              <w:top w:val="nil"/>
              <w:left w:val="nil"/>
              <w:bottom w:val="nil"/>
              <w:right w:val="nil"/>
            </w:tcBorders>
            <w:shd w:val="clear" w:color="auto" w:fill="auto"/>
            <w:noWrap/>
            <w:vAlign w:val="bottom"/>
            <w:hideMark/>
          </w:tcPr>
          <w:p w14:paraId="4E1A9EF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103,8</w:t>
            </w:r>
          </w:p>
        </w:tc>
        <w:tc>
          <w:tcPr>
            <w:tcW w:w="263" w:type="pct"/>
            <w:tcBorders>
              <w:top w:val="nil"/>
              <w:left w:val="nil"/>
              <w:bottom w:val="nil"/>
              <w:right w:val="nil"/>
            </w:tcBorders>
            <w:shd w:val="clear" w:color="auto" w:fill="auto"/>
            <w:noWrap/>
            <w:vAlign w:val="bottom"/>
            <w:hideMark/>
          </w:tcPr>
          <w:p w14:paraId="6E5141E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108,8</w:t>
            </w:r>
          </w:p>
        </w:tc>
        <w:tc>
          <w:tcPr>
            <w:tcW w:w="263" w:type="pct"/>
            <w:tcBorders>
              <w:top w:val="nil"/>
              <w:left w:val="nil"/>
              <w:bottom w:val="nil"/>
              <w:right w:val="nil"/>
            </w:tcBorders>
            <w:shd w:val="clear" w:color="auto" w:fill="auto"/>
            <w:noWrap/>
            <w:vAlign w:val="bottom"/>
            <w:hideMark/>
          </w:tcPr>
          <w:p w14:paraId="3E5ACC8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109,4</w:t>
            </w:r>
          </w:p>
        </w:tc>
        <w:tc>
          <w:tcPr>
            <w:tcW w:w="263" w:type="pct"/>
            <w:tcBorders>
              <w:top w:val="nil"/>
              <w:left w:val="nil"/>
              <w:bottom w:val="nil"/>
              <w:right w:val="nil"/>
            </w:tcBorders>
            <w:shd w:val="clear" w:color="auto" w:fill="auto"/>
            <w:noWrap/>
            <w:vAlign w:val="bottom"/>
            <w:hideMark/>
          </w:tcPr>
          <w:p w14:paraId="3C664AE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109,8</w:t>
            </w:r>
          </w:p>
        </w:tc>
        <w:tc>
          <w:tcPr>
            <w:tcW w:w="263" w:type="pct"/>
            <w:tcBorders>
              <w:top w:val="nil"/>
              <w:left w:val="nil"/>
              <w:bottom w:val="nil"/>
              <w:right w:val="nil"/>
            </w:tcBorders>
            <w:shd w:val="clear" w:color="auto" w:fill="auto"/>
            <w:noWrap/>
            <w:vAlign w:val="bottom"/>
            <w:hideMark/>
          </w:tcPr>
          <w:p w14:paraId="3B54B8F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116,5</w:t>
            </w:r>
          </w:p>
        </w:tc>
        <w:tc>
          <w:tcPr>
            <w:tcW w:w="263" w:type="pct"/>
            <w:tcBorders>
              <w:top w:val="nil"/>
              <w:left w:val="nil"/>
              <w:bottom w:val="nil"/>
              <w:right w:val="nil"/>
            </w:tcBorders>
            <w:shd w:val="clear" w:color="auto" w:fill="auto"/>
            <w:noWrap/>
            <w:vAlign w:val="bottom"/>
            <w:hideMark/>
          </w:tcPr>
          <w:p w14:paraId="3C49B4C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117,3</w:t>
            </w:r>
          </w:p>
        </w:tc>
        <w:tc>
          <w:tcPr>
            <w:tcW w:w="263" w:type="pct"/>
            <w:tcBorders>
              <w:top w:val="nil"/>
              <w:left w:val="nil"/>
              <w:bottom w:val="nil"/>
              <w:right w:val="nil"/>
            </w:tcBorders>
            <w:shd w:val="clear" w:color="auto" w:fill="auto"/>
            <w:noWrap/>
            <w:vAlign w:val="bottom"/>
            <w:hideMark/>
          </w:tcPr>
          <w:p w14:paraId="72A8FB3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113,2</w:t>
            </w:r>
          </w:p>
        </w:tc>
        <w:tc>
          <w:tcPr>
            <w:tcW w:w="263" w:type="pct"/>
            <w:tcBorders>
              <w:top w:val="nil"/>
              <w:left w:val="nil"/>
              <w:bottom w:val="nil"/>
              <w:right w:val="nil"/>
            </w:tcBorders>
            <w:shd w:val="clear" w:color="auto" w:fill="auto"/>
            <w:noWrap/>
            <w:vAlign w:val="bottom"/>
            <w:hideMark/>
          </w:tcPr>
          <w:p w14:paraId="57BABE1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103,3</w:t>
            </w:r>
          </w:p>
        </w:tc>
        <w:tc>
          <w:tcPr>
            <w:tcW w:w="263" w:type="pct"/>
            <w:tcBorders>
              <w:top w:val="nil"/>
              <w:left w:val="nil"/>
              <w:bottom w:val="nil"/>
              <w:right w:val="nil"/>
            </w:tcBorders>
            <w:shd w:val="clear" w:color="auto" w:fill="auto"/>
            <w:noWrap/>
            <w:vAlign w:val="bottom"/>
            <w:hideMark/>
          </w:tcPr>
          <w:p w14:paraId="321BEA2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102,5</w:t>
            </w:r>
          </w:p>
        </w:tc>
      </w:tr>
      <w:tr w:rsidR="00D83468" w:rsidRPr="00EF12AB" w14:paraId="3DE704B1"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3C13DA66"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23A</w:t>
            </w:r>
          </w:p>
        </w:tc>
        <w:tc>
          <w:tcPr>
            <w:tcW w:w="262" w:type="pct"/>
            <w:tcBorders>
              <w:top w:val="nil"/>
              <w:left w:val="nil"/>
              <w:bottom w:val="nil"/>
              <w:right w:val="nil"/>
            </w:tcBorders>
            <w:shd w:val="clear" w:color="auto" w:fill="auto"/>
            <w:noWrap/>
            <w:vAlign w:val="bottom"/>
            <w:hideMark/>
          </w:tcPr>
          <w:p w14:paraId="60AE41D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71,1</w:t>
            </w:r>
          </w:p>
        </w:tc>
        <w:tc>
          <w:tcPr>
            <w:tcW w:w="262" w:type="pct"/>
            <w:tcBorders>
              <w:top w:val="nil"/>
              <w:left w:val="nil"/>
              <w:bottom w:val="nil"/>
              <w:right w:val="nil"/>
            </w:tcBorders>
            <w:shd w:val="clear" w:color="auto" w:fill="auto"/>
            <w:noWrap/>
            <w:vAlign w:val="bottom"/>
            <w:hideMark/>
          </w:tcPr>
          <w:p w14:paraId="182187B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83,4</w:t>
            </w:r>
          </w:p>
        </w:tc>
        <w:tc>
          <w:tcPr>
            <w:tcW w:w="262" w:type="pct"/>
            <w:tcBorders>
              <w:top w:val="nil"/>
              <w:left w:val="nil"/>
              <w:bottom w:val="nil"/>
              <w:right w:val="nil"/>
            </w:tcBorders>
            <w:shd w:val="clear" w:color="auto" w:fill="auto"/>
            <w:noWrap/>
            <w:vAlign w:val="bottom"/>
            <w:hideMark/>
          </w:tcPr>
          <w:p w14:paraId="5960357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94,3</w:t>
            </w:r>
          </w:p>
        </w:tc>
        <w:tc>
          <w:tcPr>
            <w:tcW w:w="263" w:type="pct"/>
            <w:tcBorders>
              <w:top w:val="nil"/>
              <w:left w:val="nil"/>
              <w:bottom w:val="nil"/>
              <w:right w:val="nil"/>
            </w:tcBorders>
            <w:shd w:val="clear" w:color="auto" w:fill="auto"/>
            <w:noWrap/>
            <w:vAlign w:val="bottom"/>
            <w:hideMark/>
          </w:tcPr>
          <w:p w14:paraId="5AEF389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106,8</w:t>
            </w:r>
          </w:p>
        </w:tc>
        <w:tc>
          <w:tcPr>
            <w:tcW w:w="263" w:type="pct"/>
            <w:tcBorders>
              <w:top w:val="nil"/>
              <w:left w:val="nil"/>
              <w:bottom w:val="nil"/>
              <w:right w:val="nil"/>
            </w:tcBorders>
            <w:shd w:val="clear" w:color="auto" w:fill="auto"/>
            <w:noWrap/>
            <w:vAlign w:val="bottom"/>
            <w:hideMark/>
          </w:tcPr>
          <w:p w14:paraId="265A10E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684856C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101,6</w:t>
            </w:r>
          </w:p>
        </w:tc>
        <w:tc>
          <w:tcPr>
            <w:tcW w:w="263" w:type="pct"/>
            <w:tcBorders>
              <w:top w:val="nil"/>
              <w:left w:val="nil"/>
              <w:bottom w:val="nil"/>
              <w:right w:val="nil"/>
            </w:tcBorders>
            <w:shd w:val="clear" w:color="auto" w:fill="auto"/>
            <w:noWrap/>
            <w:vAlign w:val="bottom"/>
            <w:hideMark/>
          </w:tcPr>
          <w:p w14:paraId="3A35BB6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105,4</w:t>
            </w:r>
          </w:p>
        </w:tc>
        <w:tc>
          <w:tcPr>
            <w:tcW w:w="263" w:type="pct"/>
            <w:tcBorders>
              <w:top w:val="nil"/>
              <w:left w:val="nil"/>
              <w:bottom w:val="nil"/>
              <w:right w:val="nil"/>
            </w:tcBorders>
            <w:shd w:val="clear" w:color="auto" w:fill="auto"/>
            <w:noWrap/>
            <w:vAlign w:val="bottom"/>
            <w:hideMark/>
          </w:tcPr>
          <w:p w14:paraId="3A623CB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82,5</w:t>
            </w:r>
          </w:p>
        </w:tc>
        <w:tc>
          <w:tcPr>
            <w:tcW w:w="263" w:type="pct"/>
            <w:tcBorders>
              <w:top w:val="nil"/>
              <w:left w:val="nil"/>
              <w:bottom w:val="nil"/>
              <w:right w:val="nil"/>
            </w:tcBorders>
            <w:shd w:val="clear" w:color="auto" w:fill="auto"/>
            <w:noWrap/>
            <w:vAlign w:val="bottom"/>
            <w:hideMark/>
          </w:tcPr>
          <w:p w14:paraId="65C05FC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115,4</w:t>
            </w:r>
          </w:p>
        </w:tc>
        <w:tc>
          <w:tcPr>
            <w:tcW w:w="263" w:type="pct"/>
            <w:tcBorders>
              <w:top w:val="nil"/>
              <w:left w:val="nil"/>
              <w:bottom w:val="nil"/>
              <w:right w:val="nil"/>
            </w:tcBorders>
            <w:shd w:val="clear" w:color="auto" w:fill="auto"/>
            <w:noWrap/>
            <w:vAlign w:val="bottom"/>
            <w:hideMark/>
          </w:tcPr>
          <w:p w14:paraId="2027DFB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85,9</w:t>
            </w:r>
          </w:p>
        </w:tc>
        <w:tc>
          <w:tcPr>
            <w:tcW w:w="263" w:type="pct"/>
            <w:tcBorders>
              <w:top w:val="nil"/>
              <w:left w:val="nil"/>
              <w:bottom w:val="nil"/>
              <w:right w:val="nil"/>
            </w:tcBorders>
            <w:shd w:val="clear" w:color="auto" w:fill="auto"/>
            <w:noWrap/>
            <w:vAlign w:val="bottom"/>
            <w:hideMark/>
          </w:tcPr>
          <w:p w14:paraId="34BF2C3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151,0</w:t>
            </w:r>
          </w:p>
        </w:tc>
        <w:tc>
          <w:tcPr>
            <w:tcW w:w="263" w:type="pct"/>
            <w:tcBorders>
              <w:top w:val="nil"/>
              <w:left w:val="nil"/>
              <w:bottom w:val="nil"/>
              <w:right w:val="nil"/>
            </w:tcBorders>
            <w:shd w:val="clear" w:color="auto" w:fill="auto"/>
            <w:noWrap/>
            <w:vAlign w:val="bottom"/>
            <w:hideMark/>
          </w:tcPr>
          <w:p w14:paraId="250F98D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135,3</w:t>
            </w:r>
          </w:p>
        </w:tc>
        <w:tc>
          <w:tcPr>
            <w:tcW w:w="263" w:type="pct"/>
            <w:tcBorders>
              <w:top w:val="nil"/>
              <w:left w:val="nil"/>
              <w:bottom w:val="nil"/>
              <w:right w:val="nil"/>
            </w:tcBorders>
            <w:shd w:val="clear" w:color="auto" w:fill="auto"/>
            <w:noWrap/>
            <w:vAlign w:val="bottom"/>
            <w:hideMark/>
          </w:tcPr>
          <w:p w14:paraId="6268252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141,2</w:t>
            </w:r>
          </w:p>
        </w:tc>
        <w:tc>
          <w:tcPr>
            <w:tcW w:w="263" w:type="pct"/>
            <w:tcBorders>
              <w:top w:val="nil"/>
              <w:left w:val="nil"/>
              <w:bottom w:val="nil"/>
              <w:right w:val="nil"/>
            </w:tcBorders>
            <w:shd w:val="clear" w:color="auto" w:fill="auto"/>
            <w:noWrap/>
            <w:vAlign w:val="bottom"/>
            <w:hideMark/>
          </w:tcPr>
          <w:p w14:paraId="5067602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108,5</w:t>
            </w:r>
          </w:p>
        </w:tc>
        <w:tc>
          <w:tcPr>
            <w:tcW w:w="263" w:type="pct"/>
            <w:tcBorders>
              <w:top w:val="nil"/>
              <w:left w:val="nil"/>
              <w:bottom w:val="nil"/>
              <w:right w:val="nil"/>
            </w:tcBorders>
            <w:shd w:val="clear" w:color="auto" w:fill="auto"/>
            <w:noWrap/>
            <w:vAlign w:val="bottom"/>
            <w:hideMark/>
          </w:tcPr>
          <w:p w14:paraId="28E191F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82,5</w:t>
            </w:r>
          </w:p>
        </w:tc>
        <w:tc>
          <w:tcPr>
            <w:tcW w:w="263" w:type="pct"/>
            <w:tcBorders>
              <w:top w:val="nil"/>
              <w:left w:val="nil"/>
              <w:bottom w:val="nil"/>
              <w:right w:val="nil"/>
            </w:tcBorders>
            <w:shd w:val="clear" w:color="auto" w:fill="auto"/>
            <w:noWrap/>
            <w:vAlign w:val="bottom"/>
            <w:hideMark/>
          </w:tcPr>
          <w:p w14:paraId="70A96E9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68,1</w:t>
            </w:r>
          </w:p>
        </w:tc>
        <w:tc>
          <w:tcPr>
            <w:tcW w:w="263" w:type="pct"/>
            <w:tcBorders>
              <w:top w:val="nil"/>
              <w:left w:val="nil"/>
              <w:bottom w:val="nil"/>
              <w:right w:val="nil"/>
            </w:tcBorders>
            <w:shd w:val="clear" w:color="auto" w:fill="auto"/>
            <w:noWrap/>
            <w:vAlign w:val="bottom"/>
            <w:hideMark/>
          </w:tcPr>
          <w:p w14:paraId="2F05A4F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67,2</w:t>
            </w:r>
          </w:p>
        </w:tc>
        <w:tc>
          <w:tcPr>
            <w:tcW w:w="263" w:type="pct"/>
            <w:tcBorders>
              <w:top w:val="nil"/>
              <w:left w:val="nil"/>
              <w:bottom w:val="nil"/>
              <w:right w:val="nil"/>
            </w:tcBorders>
            <w:shd w:val="clear" w:color="auto" w:fill="auto"/>
            <w:noWrap/>
            <w:vAlign w:val="bottom"/>
            <w:hideMark/>
          </w:tcPr>
          <w:p w14:paraId="0695DA5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73,31</w:t>
            </w:r>
          </w:p>
        </w:tc>
      </w:tr>
      <w:tr w:rsidR="00D83468" w:rsidRPr="00EF12AB" w14:paraId="0D4D4A58"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62ABCB26"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241</w:t>
            </w:r>
          </w:p>
        </w:tc>
        <w:tc>
          <w:tcPr>
            <w:tcW w:w="262" w:type="pct"/>
            <w:tcBorders>
              <w:top w:val="nil"/>
              <w:left w:val="nil"/>
              <w:bottom w:val="nil"/>
              <w:right w:val="nil"/>
            </w:tcBorders>
            <w:shd w:val="clear" w:color="auto" w:fill="auto"/>
            <w:noWrap/>
            <w:vAlign w:val="bottom"/>
            <w:hideMark/>
          </w:tcPr>
          <w:p w14:paraId="739D4A4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69,7</w:t>
            </w:r>
          </w:p>
        </w:tc>
        <w:tc>
          <w:tcPr>
            <w:tcW w:w="262" w:type="pct"/>
            <w:tcBorders>
              <w:top w:val="nil"/>
              <w:left w:val="nil"/>
              <w:bottom w:val="nil"/>
              <w:right w:val="nil"/>
            </w:tcBorders>
            <w:shd w:val="clear" w:color="auto" w:fill="auto"/>
            <w:noWrap/>
            <w:vAlign w:val="bottom"/>
            <w:hideMark/>
          </w:tcPr>
          <w:p w14:paraId="74370E4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87,3</w:t>
            </w:r>
          </w:p>
        </w:tc>
        <w:tc>
          <w:tcPr>
            <w:tcW w:w="262" w:type="pct"/>
            <w:tcBorders>
              <w:top w:val="nil"/>
              <w:left w:val="nil"/>
              <w:bottom w:val="nil"/>
              <w:right w:val="nil"/>
            </w:tcBorders>
            <w:shd w:val="clear" w:color="auto" w:fill="auto"/>
            <w:noWrap/>
            <w:vAlign w:val="bottom"/>
            <w:hideMark/>
          </w:tcPr>
          <w:p w14:paraId="7F2AE80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91,8</w:t>
            </w:r>
          </w:p>
        </w:tc>
        <w:tc>
          <w:tcPr>
            <w:tcW w:w="263" w:type="pct"/>
            <w:tcBorders>
              <w:top w:val="nil"/>
              <w:left w:val="nil"/>
              <w:bottom w:val="nil"/>
              <w:right w:val="nil"/>
            </w:tcBorders>
            <w:shd w:val="clear" w:color="auto" w:fill="auto"/>
            <w:noWrap/>
            <w:vAlign w:val="bottom"/>
            <w:hideMark/>
          </w:tcPr>
          <w:p w14:paraId="2C14E7C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98,1</w:t>
            </w:r>
          </w:p>
        </w:tc>
        <w:tc>
          <w:tcPr>
            <w:tcW w:w="263" w:type="pct"/>
            <w:tcBorders>
              <w:top w:val="nil"/>
              <w:left w:val="nil"/>
              <w:bottom w:val="nil"/>
              <w:right w:val="nil"/>
            </w:tcBorders>
            <w:shd w:val="clear" w:color="auto" w:fill="auto"/>
            <w:noWrap/>
            <w:vAlign w:val="bottom"/>
            <w:hideMark/>
          </w:tcPr>
          <w:p w14:paraId="390BB76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1187873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101,3</w:t>
            </w:r>
          </w:p>
        </w:tc>
        <w:tc>
          <w:tcPr>
            <w:tcW w:w="263" w:type="pct"/>
            <w:tcBorders>
              <w:top w:val="nil"/>
              <w:left w:val="nil"/>
              <w:bottom w:val="nil"/>
              <w:right w:val="nil"/>
            </w:tcBorders>
            <w:shd w:val="clear" w:color="auto" w:fill="auto"/>
            <w:noWrap/>
            <w:vAlign w:val="bottom"/>
            <w:hideMark/>
          </w:tcPr>
          <w:p w14:paraId="175A330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108,2</w:t>
            </w:r>
          </w:p>
        </w:tc>
        <w:tc>
          <w:tcPr>
            <w:tcW w:w="263" w:type="pct"/>
            <w:tcBorders>
              <w:top w:val="nil"/>
              <w:left w:val="nil"/>
              <w:bottom w:val="nil"/>
              <w:right w:val="nil"/>
            </w:tcBorders>
            <w:shd w:val="clear" w:color="auto" w:fill="auto"/>
            <w:noWrap/>
            <w:vAlign w:val="bottom"/>
            <w:hideMark/>
          </w:tcPr>
          <w:p w14:paraId="7A6541C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123,9</w:t>
            </w:r>
          </w:p>
        </w:tc>
        <w:tc>
          <w:tcPr>
            <w:tcW w:w="263" w:type="pct"/>
            <w:tcBorders>
              <w:top w:val="nil"/>
              <w:left w:val="nil"/>
              <w:bottom w:val="nil"/>
              <w:right w:val="nil"/>
            </w:tcBorders>
            <w:shd w:val="clear" w:color="auto" w:fill="auto"/>
            <w:noWrap/>
            <w:vAlign w:val="bottom"/>
            <w:hideMark/>
          </w:tcPr>
          <w:p w14:paraId="199A4BA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125,6</w:t>
            </w:r>
          </w:p>
        </w:tc>
        <w:tc>
          <w:tcPr>
            <w:tcW w:w="263" w:type="pct"/>
            <w:tcBorders>
              <w:top w:val="nil"/>
              <w:left w:val="nil"/>
              <w:bottom w:val="nil"/>
              <w:right w:val="nil"/>
            </w:tcBorders>
            <w:shd w:val="clear" w:color="auto" w:fill="auto"/>
            <w:noWrap/>
            <w:vAlign w:val="bottom"/>
            <w:hideMark/>
          </w:tcPr>
          <w:p w14:paraId="4F5470E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149,5</w:t>
            </w:r>
          </w:p>
        </w:tc>
        <w:tc>
          <w:tcPr>
            <w:tcW w:w="263" w:type="pct"/>
            <w:tcBorders>
              <w:top w:val="nil"/>
              <w:left w:val="nil"/>
              <w:bottom w:val="nil"/>
              <w:right w:val="nil"/>
            </w:tcBorders>
            <w:shd w:val="clear" w:color="auto" w:fill="auto"/>
            <w:noWrap/>
            <w:vAlign w:val="bottom"/>
            <w:hideMark/>
          </w:tcPr>
          <w:p w14:paraId="757CFD3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148,6</w:t>
            </w:r>
          </w:p>
        </w:tc>
        <w:tc>
          <w:tcPr>
            <w:tcW w:w="263" w:type="pct"/>
            <w:tcBorders>
              <w:top w:val="nil"/>
              <w:left w:val="nil"/>
              <w:bottom w:val="nil"/>
              <w:right w:val="nil"/>
            </w:tcBorders>
            <w:shd w:val="clear" w:color="auto" w:fill="auto"/>
            <w:noWrap/>
            <w:vAlign w:val="bottom"/>
            <w:hideMark/>
          </w:tcPr>
          <w:p w14:paraId="570B7EB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159,5</w:t>
            </w:r>
          </w:p>
        </w:tc>
        <w:tc>
          <w:tcPr>
            <w:tcW w:w="263" w:type="pct"/>
            <w:tcBorders>
              <w:top w:val="nil"/>
              <w:left w:val="nil"/>
              <w:bottom w:val="nil"/>
              <w:right w:val="nil"/>
            </w:tcBorders>
            <w:shd w:val="clear" w:color="auto" w:fill="auto"/>
            <w:noWrap/>
            <w:vAlign w:val="bottom"/>
            <w:hideMark/>
          </w:tcPr>
          <w:p w14:paraId="6F0870C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155,0</w:t>
            </w:r>
          </w:p>
        </w:tc>
        <w:tc>
          <w:tcPr>
            <w:tcW w:w="263" w:type="pct"/>
            <w:tcBorders>
              <w:top w:val="nil"/>
              <w:left w:val="nil"/>
              <w:bottom w:val="nil"/>
              <w:right w:val="nil"/>
            </w:tcBorders>
            <w:shd w:val="clear" w:color="auto" w:fill="auto"/>
            <w:noWrap/>
            <w:vAlign w:val="bottom"/>
            <w:hideMark/>
          </w:tcPr>
          <w:p w14:paraId="31DB03F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164,5</w:t>
            </w:r>
          </w:p>
        </w:tc>
        <w:tc>
          <w:tcPr>
            <w:tcW w:w="263" w:type="pct"/>
            <w:tcBorders>
              <w:top w:val="nil"/>
              <w:left w:val="nil"/>
              <w:bottom w:val="nil"/>
              <w:right w:val="nil"/>
            </w:tcBorders>
            <w:shd w:val="clear" w:color="auto" w:fill="auto"/>
            <w:noWrap/>
            <w:vAlign w:val="bottom"/>
            <w:hideMark/>
          </w:tcPr>
          <w:p w14:paraId="3A330E6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152,5</w:t>
            </w:r>
          </w:p>
        </w:tc>
        <w:tc>
          <w:tcPr>
            <w:tcW w:w="263" w:type="pct"/>
            <w:tcBorders>
              <w:top w:val="nil"/>
              <w:left w:val="nil"/>
              <w:bottom w:val="nil"/>
              <w:right w:val="nil"/>
            </w:tcBorders>
            <w:shd w:val="clear" w:color="auto" w:fill="auto"/>
            <w:noWrap/>
            <w:vAlign w:val="bottom"/>
            <w:hideMark/>
          </w:tcPr>
          <w:p w14:paraId="53BBE40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147,3</w:t>
            </w:r>
          </w:p>
        </w:tc>
        <w:tc>
          <w:tcPr>
            <w:tcW w:w="263" w:type="pct"/>
            <w:tcBorders>
              <w:top w:val="nil"/>
              <w:left w:val="nil"/>
              <w:bottom w:val="nil"/>
              <w:right w:val="nil"/>
            </w:tcBorders>
            <w:shd w:val="clear" w:color="auto" w:fill="auto"/>
            <w:noWrap/>
            <w:vAlign w:val="bottom"/>
            <w:hideMark/>
          </w:tcPr>
          <w:p w14:paraId="6A26AD6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147,6</w:t>
            </w:r>
          </w:p>
        </w:tc>
        <w:tc>
          <w:tcPr>
            <w:tcW w:w="263" w:type="pct"/>
            <w:tcBorders>
              <w:top w:val="nil"/>
              <w:left w:val="nil"/>
              <w:bottom w:val="nil"/>
              <w:right w:val="nil"/>
            </w:tcBorders>
            <w:shd w:val="clear" w:color="auto" w:fill="auto"/>
            <w:noWrap/>
            <w:vAlign w:val="bottom"/>
            <w:hideMark/>
          </w:tcPr>
          <w:p w14:paraId="68D6A38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150,9</w:t>
            </w:r>
          </w:p>
        </w:tc>
      </w:tr>
      <w:tr w:rsidR="00D83468" w:rsidRPr="00EF12AB" w14:paraId="5060E70C"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6929B795"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242</w:t>
            </w:r>
          </w:p>
        </w:tc>
        <w:tc>
          <w:tcPr>
            <w:tcW w:w="262" w:type="pct"/>
            <w:tcBorders>
              <w:top w:val="nil"/>
              <w:left w:val="nil"/>
              <w:bottom w:val="nil"/>
              <w:right w:val="nil"/>
            </w:tcBorders>
            <w:shd w:val="clear" w:color="auto" w:fill="auto"/>
            <w:noWrap/>
            <w:vAlign w:val="bottom"/>
            <w:hideMark/>
          </w:tcPr>
          <w:p w14:paraId="0074B00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87,9</w:t>
            </w:r>
          </w:p>
        </w:tc>
        <w:tc>
          <w:tcPr>
            <w:tcW w:w="262" w:type="pct"/>
            <w:tcBorders>
              <w:top w:val="nil"/>
              <w:left w:val="nil"/>
              <w:bottom w:val="nil"/>
              <w:right w:val="nil"/>
            </w:tcBorders>
            <w:shd w:val="clear" w:color="auto" w:fill="auto"/>
            <w:noWrap/>
            <w:vAlign w:val="bottom"/>
            <w:hideMark/>
          </w:tcPr>
          <w:p w14:paraId="1791379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90,7</w:t>
            </w:r>
          </w:p>
        </w:tc>
        <w:tc>
          <w:tcPr>
            <w:tcW w:w="262" w:type="pct"/>
            <w:tcBorders>
              <w:top w:val="nil"/>
              <w:left w:val="nil"/>
              <w:bottom w:val="nil"/>
              <w:right w:val="nil"/>
            </w:tcBorders>
            <w:shd w:val="clear" w:color="auto" w:fill="auto"/>
            <w:noWrap/>
            <w:vAlign w:val="bottom"/>
            <w:hideMark/>
          </w:tcPr>
          <w:p w14:paraId="390F315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87,6</w:t>
            </w:r>
          </w:p>
        </w:tc>
        <w:tc>
          <w:tcPr>
            <w:tcW w:w="263" w:type="pct"/>
            <w:tcBorders>
              <w:top w:val="nil"/>
              <w:left w:val="nil"/>
              <w:bottom w:val="nil"/>
              <w:right w:val="nil"/>
            </w:tcBorders>
            <w:shd w:val="clear" w:color="auto" w:fill="auto"/>
            <w:noWrap/>
            <w:vAlign w:val="bottom"/>
            <w:hideMark/>
          </w:tcPr>
          <w:p w14:paraId="16E3C70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94,5</w:t>
            </w:r>
          </w:p>
        </w:tc>
        <w:tc>
          <w:tcPr>
            <w:tcW w:w="263" w:type="pct"/>
            <w:tcBorders>
              <w:top w:val="nil"/>
              <w:left w:val="nil"/>
              <w:bottom w:val="nil"/>
              <w:right w:val="nil"/>
            </w:tcBorders>
            <w:shd w:val="clear" w:color="auto" w:fill="auto"/>
            <w:noWrap/>
            <w:vAlign w:val="bottom"/>
            <w:hideMark/>
          </w:tcPr>
          <w:p w14:paraId="3B5659F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7AC6221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106,1</w:t>
            </w:r>
          </w:p>
        </w:tc>
        <w:tc>
          <w:tcPr>
            <w:tcW w:w="263" w:type="pct"/>
            <w:tcBorders>
              <w:top w:val="nil"/>
              <w:left w:val="nil"/>
              <w:bottom w:val="nil"/>
              <w:right w:val="nil"/>
            </w:tcBorders>
            <w:shd w:val="clear" w:color="auto" w:fill="auto"/>
            <w:noWrap/>
            <w:vAlign w:val="bottom"/>
            <w:hideMark/>
          </w:tcPr>
          <w:p w14:paraId="1E16792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103,1</w:t>
            </w:r>
          </w:p>
        </w:tc>
        <w:tc>
          <w:tcPr>
            <w:tcW w:w="263" w:type="pct"/>
            <w:tcBorders>
              <w:top w:val="nil"/>
              <w:left w:val="nil"/>
              <w:bottom w:val="nil"/>
              <w:right w:val="nil"/>
            </w:tcBorders>
            <w:shd w:val="clear" w:color="auto" w:fill="auto"/>
            <w:noWrap/>
            <w:vAlign w:val="bottom"/>
            <w:hideMark/>
          </w:tcPr>
          <w:p w14:paraId="5F330BB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102,6</w:t>
            </w:r>
          </w:p>
        </w:tc>
        <w:tc>
          <w:tcPr>
            <w:tcW w:w="263" w:type="pct"/>
            <w:tcBorders>
              <w:top w:val="nil"/>
              <w:left w:val="nil"/>
              <w:bottom w:val="nil"/>
              <w:right w:val="nil"/>
            </w:tcBorders>
            <w:shd w:val="clear" w:color="auto" w:fill="auto"/>
            <w:noWrap/>
            <w:vAlign w:val="bottom"/>
            <w:hideMark/>
          </w:tcPr>
          <w:p w14:paraId="44551B9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95,2</w:t>
            </w:r>
          </w:p>
        </w:tc>
        <w:tc>
          <w:tcPr>
            <w:tcW w:w="263" w:type="pct"/>
            <w:tcBorders>
              <w:top w:val="nil"/>
              <w:left w:val="nil"/>
              <w:bottom w:val="nil"/>
              <w:right w:val="nil"/>
            </w:tcBorders>
            <w:shd w:val="clear" w:color="auto" w:fill="auto"/>
            <w:noWrap/>
            <w:vAlign w:val="bottom"/>
            <w:hideMark/>
          </w:tcPr>
          <w:p w14:paraId="1010148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78,6</w:t>
            </w:r>
          </w:p>
        </w:tc>
        <w:tc>
          <w:tcPr>
            <w:tcW w:w="263" w:type="pct"/>
            <w:tcBorders>
              <w:top w:val="nil"/>
              <w:left w:val="nil"/>
              <w:bottom w:val="nil"/>
              <w:right w:val="nil"/>
            </w:tcBorders>
            <w:shd w:val="clear" w:color="auto" w:fill="auto"/>
            <w:noWrap/>
            <w:vAlign w:val="bottom"/>
            <w:hideMark/>
          </w:tcPr>
          <w:p w14:paraId="53EF1F2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89,4</w:t>
            </w:r>
          </w:p>
        </w:tc>
        <w:tc>
          <w:tcPr>
            <w:tcW w:w="263" w:type="pct"/>
            <w:tcBorders>
              <w:top w:val="nil"/>
              <w:left w:val="nil"/>
              <w:bottom w:val="nil"/>
              <w:right w:val="nil"/>
            </w:tcBorders>
            <w:shd w:val="clear" w:color="auto" w:fill="auto"/>
            <w:noWrap/>
            <w:vAlign w:val="bottom"/>
            <w:hideMark/>
          </w:tcPr>
          <w:p w14:paraId="178B254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90,1</w:t>
            </w:r>
          </w:p>
        </w:tc>
        <w:tc>
          <w:tcPr>
            <w:tcW w:w="263" w:type="pct"/>
            <w:tcBorders>
              <w:top w:val="nil"/>
              <w:left w:val="nil"/>
              <w:bottom w:val="nil"/>
              <w:right w:val="nil"/>
            </w:tcBorders>
            <w:shd w:val="clear" w:color="auto" w:fill="auto"/>
            <w:noWrap/>
            <w:vAlign w:val="bottom"/>
            <w:hideMark/>
          </w:tcPr>
          <w:p w14:paraId="50214C1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93,3</w:t>
            </w:r>
          </w:p>
        </w:tc>
        <w:tc>
          <w:tcPr>
            <w:tcW w:w="263" w:type="pct"/>
            <w:tcBorders>
              <w:top w:val="nil"/>
              <w:left w:val="nil"/>
              <w:bottom w:val="nil"/>
              <w:right w:val="nil"/>
            </w:tcBorders>
            <w:shd w:val="clear" w:color="auto" w:fill="auto"/>
            <w:noWrap/>
            <w:vAlign w:val="bottom"/>
            <w:hideMark/>
          </w:tcPr>
          <w:p w14:paraId="2871C70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99,7</w:t>
            </w:r>
          </w:p>
        </w:tc>
        <w:tc>
          <w:tcPr>
            <w:tcW w:w="263" w:type="pct"/>
            <w:tcBorders>
              <w:top w:val="nil"/>
              <w:left w:val="nil"/>
              <w:bottom w:val="nil"/>
              <w:right w:val="nil"/>
            </w:tcBorders>
            <w:shd w:val="clear" w:color="auto" w:fill="auto"/>
            <w:noWrap/>
            <w:vAlign w:val="bottom"/>
            <w:hideMark/>
          </w:tcPr>
          <w:p w14:paraId="2FED573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103,0</w:t>
            </w:r>
          </w:p>
        </w:tc>
        <w:tc>
          <w:tcPr>
            <w:tcW w:w="263" w:type="pct"/>
            <w:tcBorders>
              <w:top w:val="nil"/>
              <w:left w:val="nil"/>
              <w:bottom w:val="nil"/>
              <w:right w:val="nil"/>
            </w:tcBorders>
            <w:shd w:val="clear" w:color="auto" w:fill="auto"/>
            <w:noWrap/>
            <w:vAlign w:val="bottom"/>
            <w:hideMark/>
          </w:tcPr>
          <w:p w14:paraId="3F37ECF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106,8</w:t>
            </w:r>
          </w:p>
        </w:tc>
        <w:tc>
          <w:tcPr>
            <w:tcW w:w="263" w:type="pct"/>
            <w:tcBorders>
              <w:top w:val="nil"/>
              <w:left w:val="nil"/>
              <w:bottom w:val="nil"/>
              <w:right w:val="nil"/>
            </w:tcBorders>
            <w:shd w:val="clear" w:color="auto" w:fill="auto"/>
            <w:noWrap/>
            <w:vAlign w:val="bottom"/>
            <w:hideMark/>
          </w:tcPr>
          <w:p w14:paraId="5F8A8F9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121,8</w:t>
            </w:r>
          </w:p>
        </w:tc>
        <w:tc>
          <w:tcPr>
            <w:tcW w:w="263" w:type="pct"/>
            <w:tcBorders>
              <w:top w:val="nil"/>
              <w:left w:val="nil"/>
              <w:bottom w:val="nil"/>
              <w:right w:val="nil"/>
            </w:tcBorders>
            <w:shd w:val="clear" w:color="auto" w:fill="auto"/>
            <w:noWrap/>
            <w:vAlign w:val="bottom"/>
            <w:hideMark/>
          </w:tcPr>
          <w:p w14:paraId="61B3F8E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134,5</w:t>
            </w:r>
          </w:p>
        </w:tc>
      </w:tr>
      <w:tr w:rsidR="00D83468" w:rsidRPr="00EF12AB" w14:paraId="0CEEB1E5"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308CA07C"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243</w:t>
            </w:r>
          </w:p>
        </w:tc>
        <w:tc>
          <w:tcPr>
            <w:tcW w:w="262" w:type="pct"/>
            <w:tcBorders>
              <w:top w:val="nil"/>
              <w:left w:val="nil"/>
              <w:bottom w:val="nil"/>
              <w:right w:val="nil"/>
            </w:tcBorders>
            <w:shd w:val="clear" w:color="auto" w:fill="auto"/>
            <w:noWrap/>
            <w:vAlign w:val="bottom"/>
            <w:hideMark/>
          </w:tcPr>
          <w:p w14:paraId="1DF588D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79,3</w:t>
            </w:r>
          </w:p>
        </w:tc>
        <w:tc>
          <w:tcPr>
            <w:tcW w:w="262" w:type="pct"/>
            <w:tcBorders>
              <w:top w:val="nil"/>
              <w:left w:val="nil"/>
              <w:bottom w:val="nil"/>
              <w:right w:val="nil"/>
            </w:tcBorders>
            <w:shd w:val="clear" w:color="auto" w:fill="auto"/>
            <w:noWrap/>
            <w:vAlign w:val="bottom"/>
            <w:hideMark/>
          </w:tcPr>
          <w:p w14:paraId="6F8E969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94,6</w:t>
            </w:r>
          </w:p>
        </w:tc>
        <w:tc>
          <w:tcPr>
            <w:tcW w:w="262" w:type="pct"/>
            <w:tcBorders>
              <w:top w:val="nil"/>
              <w:left w:val="nil"/>
              <w:bottom w:val="nil"/>
              <w:right w:val="nil"/>
            </w:tcBorders>
            <w:shd w:val="clear" w:color="auto" w:fill="auto"/>
            <w:noWrap/>
            <w:vAlign w:val="bottom"/>
            <w:hideMark/>
          </w:tcPr>
          <w:p w14:paraId="4C34D2F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90,4</w:t>
            </w:r>
          </w:p>
        </w:tc>
        <w:tc>
          <w:tcPr>
            <w:tcW w:w="263" w:type="pct"/>
            <w:tcBorders>
              <w:top w:val="nil"/>
              <w:left w:val="nil"/>
              <w:bottom w:val="nil"/>
              <w:right w:val="nil"/>
            </w:tcBorders>
            <w:shd w:val="clear" w:color="auto" w:fill="auto"/>
            <w:noWrap/>
            <w:vAlign w:val="bottom"/>
            <w:hideMark/>
          </w:tcPr>
          <w:p w14:paraId="218DFD9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106,0</w:t>
            </w:r>
          </w:p>
        </w:tc>
        <w:tc>
          <w:tcPr>
            <w:tcW w:w="263" w:type="pct"/>
            <w:tcBorders>
              <w:top w:val="nil"/>
              <w:left w:val="nil"/>
              <w:bottom w:val="nil"/>
              <w:right w:val="nil"/>
            </w:tcBorders>
            <w:shd w:val="clear" w:color="auto" w:fill="auto"/>
            <w:noWrap/>
            <w:vAlign w:val="bottom"/>
            <w:hideMark/>
          </w:tcPr>
          <w:p w14:paraId="5F47262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478EC5B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111,7</w:t>
            </w:r>
          </w:p>
        </w:tc>
        <w:tc>
          <w:tcPr>
            <w:tcW w:w="263" w:type="pct"/>
            <w:tcBorders>
              <w:top w:val="nil"/>
              <w:left w:val="nil"/>
              <w:bottom w:val="nil"/>
              <w:right w:val="nil"/>
            </w:tcBorders>
            <w:shd w:val="clear" w:color="auto" w:fill="auto"/>
            <w:noWrap/>
            <w:vAlign w:val="bottom"/>
            <w:hideMark/>
          </w:tcPr>
          <w:p w14:paraId="4B449FE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111,1</w:t>
            </w:r>
          </w:p>
        </w:tc>
        <w:tc>
          <w:tcPr>
            <w:tcW w:w="263" w:type="pct"/>
            <w:tcBorders>
              <w:top w:val="nil"/>
              <w:left w:val="nil"/>
              <w:bottom w:val="nil"/>
              <w:right w:val="nil"/>
            </w:tcBorders>
            <w:shd w:val="clear" w:color="auto" w:fill="auto"/>
            <w:noWrap/>
            <w:vAlign w:val="bottom"/>
            <w:hideMark/>
          </w:tcPr>
          <w:p w14:paraId="22B73C4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138,9</w:t>
            </w:r>
          </w:p>
        </w:tc>
        <w:tc>
          <w:tcPr>
            <w:tcW w:w="263" w:type="pct"/>
            <w:tcBorders>
              <w:top w:val="nil"/>
              <w:left w:val="nil"/>
              <w:bottom w:val="nil"/>
              <w:right w:val="nil"/>
            </w:tcBorders>
            <w:shd w:val="clear" w:color="auto" w:fill="auto"/>
            <w:noWrap/>
            <w:vAlign w:val="bottom"/>
            <w:hideMark/>
          </w:tcPr>
          <w:p w14:paraId="6A8F738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116,2</w:t>
            </w:r>
          </w:p>
        </w:tc>
        <w:tc>
          <w:tcPr>
            <w:tcW w:w="263" w:type="pct"/>
            <w:tcBorders>
              <w:top w:val="nil"/>
              <w:left w:val="nil"/>
              <w:bottom w:val="nil"/>
              <w:right w:val="nil"/>
            </w:tcBorders>
            <w:shd w:val="clear" w:color="auto" w:fill="auto"/>
            <w:noWrap/>
            <w:vAlign w:val="bottom"/>
            <w:hideMark/>
          </w:tcPr>
          <w:p w14:paraId="1C512F0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110,4</w:t>
            </w:r>
          </w:p>
        </w:tc>
        <w:tc>
          <w:tcPr>
            <w:tcW w:w="263" w:type="pct"/>
            <w:tcBorders>
              <w:top w:val="nil"/>
              <w:left w:val="nil"/>
              <w:bottom w:val="nil"/>
              <w:right w:val="nil"/>
            </w:tcBorders>
            <w:shd w:val="clear" w:color="auto" w:fill="auto"/>
            <w:noWrap/>
            <w:vAlign w:val="bottom"/>
            <w:hideMark/>
          </w:tcPr>
          <w:p w14:paraId="7185357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111,3</w:t>
            </w:r>
          </w:p>
        </w:tc>
        <w:tc>
          <w:tcPr>
            <w:tcW w:w="263" w:type="pct"/>
            <w:tcBorders>
              <w:top w:val="nil"/>
              <w:left w:val="nil"/>
              <w:bottom w:val="nil"/>
              <w:right w:val="nil"/>
            </w:tcBorders>
            <w:shd w:val="clear" w:color="auto" w:fill="auto"/>
            <w:noWrap/>
            <w:vAlign w:val="bottom"/>
            <w:hideMark/>
          </w:tcPr>
          <w:p w14:paraId="1E60287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122,0</w:t>
            </w:r>
          </w:p>
        </w:tc>
        <w:tc>
          <w:tcPr>
            <w:tcW w:w="263" w:type="pct"/>
            <w:tcBorders>
              <w:top w:val="nil"/>
              <w:left w:val="nil"/>
              <w:bottom w:val="nil"/>
              <w:right w:val="nil"/>
            </w:tcBorders>
            <w:shd w:val="clear" w:color="auto" w:fill="auto"/>
            <w:noWrap/>
            <w:vAlign w:val="bottom"/>
            <w:hideMark/>
          </w:tcPr>
          <w:p w14:paraId="69FD0CC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110,6</w:t>
            </w:r>
          </w:p>
        </w:tc>
        <w:tc>
          <w:tcPr>
            <w:tcW w:w="263" w:type="pct"/>
            <w:tcBorders>
              <w:top w:val="nil"/>
              <w:left w:val="nil"/>
              <w:bottom w:val="nil"/>
              <w:right w:val="nil"/>
            </w:tcBorders>
            <w:shd w:val="clear" w:color="auto" w:fill="auto"/>
            <w:noWrap/>
            <w:vAlign w:val="bottom"/>
            <w:hideMark/>
          </w:tcPr>
          <w:p w14:paraId="2BE1482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106,4</w:t>
            </w:r>
          </w:p>
        </w:tc>
        <w:tc>
          <w:tcPr>
            <w:tcW w:w="263" w:type="pct"/>
            <w:tcBorders>
              <w:top w:val="nil"/>
              <w:left w:val="nil"/>
              <w:bottom w:val="nil"/>
              <w:right w:val="nil"/>
            </w:tcBorders>
            <w:shd w:val="clear" w:color="auto" w:fill="auto"/>
            <w:noWrap/>
            <w:vAlign w:val="bottom"/>
            <w:hideMark/>
          </w:tcPr>
          <w:p w14:paraId="7C99C9A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84,4</w:t>
            </w:r>
          </w:p>
        </w:tc>
        <w:tc>
          <w:tcPr>
            <w:tcW w:w="263" w:type="pct"/>
            <w:tcBorders>
              <w:top w:val="nil"/>
              <w:left w:val="nil"/>
              <w:bottom w:val="nil"/>
              <w:right w:val="nil"/>
            </w:tcBorders>
            <w:shd w:val="clear" w:color="auto" w:fill="auto"/>
            <w:noWrap/>
            <w:vAlign w:val="bottom"/>
            <w:hideMark/>
          </w:tcPr>
          <w:p w14:paraId="32DAAC9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84,7</w:t>
            </w:r>
          </w:p>
        </w:tc>
        <w:tc>
          <w:tcPr>
            <w:tcW w:w="263" w:type="pct"/>
            <w:tcBorders>
              <w:top w:val="nil"/>
              <w:left w:val="nil"/>
              <w:bottom w:val="nil"/>
              <w:right w:val="nil"/>
            </w:tcBorders>
            <w:shd w:val="clear" w:color="auto" w:fill="auto"/>
            <w:noWrap/>
            <w:vAlign w:val="bottom"/>
            <w:hideMark/>
          </w:tcPr>
          <w:p w14:paraId="0A1C064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90,2</w:t>
            </w:r>
          </w:p>
        </w:tc>
        <w:tc>
          <w:tcPr>
            <w:tcW w:w="263" w:type="pct"/>
            <w:tcBorders>
              <w:top w:val="nil"/>
              <w:left w:val="nil"/>
              <w:bottom w:val="nil"/>
              <w:right w:val="nil"/>
            </w:tcBorders>
            <w:shd w:val="clear" w:color="auto" w:fill="auto"/>
            <w:noWrap/>
            <w:vAlign w:val="bottom"/>
            <w:hideMark/>
          </w:tcPr>
          <w:p w14:paraId="7029C16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99,5</w:t>
            </w:r>
          </w:p>
        </w:tc>
      </w:tr>
      <w:tr w:rsidR="00D83468" w:rsidRPr="00EF12AB" w14:paraId="295F8BDE"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3C2B4754"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24A</w:t>
            </w:r>
          </w:p>
        </w:tc>
        <w:tc>
          <w:tcPr>
            <w:tcW w:w="262" w:type="pct"/>
            <w:tcBorders>
              <w:top w:val="nil"/>
              <w:left w:val="nil"/>
              <w:bottom w:val="nil"/>
              <w:right w:val="nil"/>
            </w:tcBorders>
            <w:shd w:val="clear" w:color="auto" w:fill="auto"/>
            <w:noWrap/>
            <w:vAlign w:val="bottom"/>
            <w:hideMark/>
          </w:tcPr>
          <w:p w14:paraId="635C30A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43,9</w:t>
            </w:r>
          </w:p>
        </w:tc>
        <w:tc>
          <w:tcPr>
            <w:tcW w:w="262" w:type="pct"/>
            <w:tcBorders>
              <w:top w:val="nil"/>
              <w:left w:val="nil"/>
              <w:bottom w:val="nil"/>
              <w:right w:val="nil"/>
            </w:tcBorders>
            <w:shd w:val="clear" w:color="auto" w:fill="auto"/>
            <w:noWrap/>
            <w:vAlign w:val="bottom"/>
            <w:hideMark/>
          </w:tcPr>
          <w:p w14:paraId="62C2D63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42,1</w:t>
            </w:r>
          </w:p>
        </w:tc>
        <w:tc>
          <w:tcPr>
            <w:tcW w:w="262" w:type="pct"/>
            <w:tcBorders>
              <w:top w:val="nil"/>
              <w:left w:val="nil"/>
              <w:bottom w:val="nil"/>
              <w:right w:val="nil"/>
            </w:tcBorders>
            <w:shd w:val="clear" w:color="auto" w:fill="auto"/>
            <w:noWrap/>
            <w:vAlign w:val="bottom"/>
            <w:hideMark/>
          </w:tcPr>
          <w:p w14:paraId="67A12FF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51,5</w:t>
            </w:r>
          </w:p>
        </w:tc>
        <w:tc>
          <w:tcPr>
            <w:tcW w:w="263" w:type="pct"/>
            <w:tcBorders>
              <w:top w:val="nil"/>
              <w:left w:val="nil"/>
              <w:bottom w:val="nil"/>
              <w:right w:val="nil"/>
            </w:tcBorders>
            <w:shd w:val="clear" w:color="auto" w:fill="auto"/>
            <w:noWrap/>
            <w:vAlign w:val="bottom"/>
            <w:hideMark/>
          </w:tcPr>
          <w:p w14:paraId="2DB9AF6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59,6</w:t>
            </w:r>
          </w:p>
        </w:tc>
        <w:tc>
          <w:tcPr>
            <w:tcW w:w="263" w:type="pct"/>
            <w:tcBorders>
              <w:top w:val="nil"/>
              <w:left w:val="nil"/>
              <w:bottom w:val="nil"/>
              <w:right w:val="nil"/>
            </w:tcBorders>
            <w:shd w:val="clear" w:color="auto" w:fill="auto"/>
            <w:noWrap/>
            <w:vAlign w:val="bottom"/>
            <w:hideMark/>
          </w:tcPr>
          <w:p w14:paraId="478A133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17105CA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95,2</w:t>
            </w:r>
          </w:p>
        </w:tc>
        <w:tc>
          <w:tcPr>
            <w:tcW w:w="263" w:type="pct"/>
            <w:tcBorders>
              <w:top w:val="nil"/>
              <w:left w:val="nil"/>
              <w:bottom w:val="nil"/>
              <w:right w:val="nil"/>
            </w:tcBorders>
            <w:shd w:val="clear" w:color="auto" w:fill="auto"/>
            <w:noWrap/>
            <w:vAlign w:val="bottom"/>
            <w:hideMark/>
          </w:tcPr>
          <w:p w14:paraId="69BE6E0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87,7</w:t>
            </w:r>
          </w:p>
        </w:tc>
        <w:tc>
          <w:tcPr>
            <w:tcW w:w="263" w:type="pct"/>
            <w:tcBorders>
              <w:top w:val="nil"/>
              <w:left w:val="nil"/>
              <w:bottom w:val="nil"/>
              <w:right w:val="nil"/>
            </w:tcBorders>
            <w:shd w:val="clear" w:color="auto" w:fill="auto"/>
            <w:noWrap/>
            <w:vAlign w:val="bottom"/>
            <w:hideMark/>
          </w:tcPr>
          <w:p w14:paraId="499088D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104,2</w:t>
            </w:r>
          </w:p>
        </w:tc>
        <w:tc>
          <w:tcPr>
            <w:tcW w:w="263" w:type="pct"/>
            <w:tcBorders>
              <w:top w:val="nil"/>
              <w:left w:val="nil"/>
              <w:bottom w:val="nil"/>
              <w:right w:val="nil"/>
            </w:tcBorders>
            <w:shd w:val="clear" w:color="auto" w:fill="auto"/>
            <w:noWrap/>
            <w:vAlign w:val="bottom"/>
            <w:hideMark/>
          </w:tcPr>
          <w:p w14:paraId="48DF839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121,7</w:t>
            </w:r>
          </w:p>
        </w:tc>
        <w:tc>
          <w:tcPr>
            <w:tcW w:w="263" w:type="pct"/>
            <w:tcBorders>
              <w:top w:val="nil"/>
              <w:left w:val="nil"/>
              <w:bottom w:val="nil"/>
              <w:right w:val="nil"/>
            </w:tcBorders>
            <w:shd w:val="clear" w:color="auto" w:fill="auto"/>
            <w:noWrap/>
            <w:vAlign w:val="bottom"/>
            <w:hideMark/>
          </w:tcPr>
          <w:p w14:paraId="41C7202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136,9</w:t>
            </w:r>
          </w:p>
        </w:tc>
        <w:tc>
          <w:tcPr>
            <w:tcW w:w="263" w:type="pct"/>
            <w:tcBorders>
              <w:top w:val="nil"/>
              <w:left w:val="nil"/>
              <w:bottom w:val="nil"/>
              <w:right w:val="nil"/>
            </w:tcBorders>
            <w:shd w:val="clear" w:color="auto" w:fill="auto"/>
            <w:noWrap/>
            <w:vAlign w:val="bottom"/>
            <w:hideMark/>
          </w:tcPr>
          <w:p w14:paraId="0F284C4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154,2</w:t>
            </w:r>
          </w:p>
        </w:tc>
        <w:tc>
          <w:tcPr>
            <w:tcW w:w="263" w:type="pct"/>
            <w:tcBorders>
              <w:top w:val="nil"/>
              <w:left w:val="nil"/>
              <w:bottom w:val="nil"/>
              <w:right w:val="nil"/>
            </w:tcBorders>
            <w:shd w:val="clear" w:color="auto" w:fill="auto"/>
            <w:noWrap/>
            <w:vAlign w:val="bottom"/>
            <w:hideMark/>
          </w:tcPr>
          <w:p w14:paraId="18034C2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165,8</w:t>
            </w:r>
          </w:p>
        </w:tc>
        <w:tc>
          <w:tcPr>
            <w:tcW w:w="263" w:type="pct"/>
            <w:tcBorders>
              <w:top w:val="nil"/>
              <w:left w:val="nil"/>
              <w:bottom w:val="nil"/>
              <w:right w:val="nil"/>
            </w:tcBorders>
            <w:shd w:val="clear" w:color="auto" w:fill="auto"/>
            <w:noWrap/>
            <w:vAlign w:val="bottom"/>
            <w:hideMark/>
          </w:tcPr>
          <w:p w14:paraId="518C965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163,5</w:t>
            </w:r>
          </w:p>
        </w:tc>
        <w:tc>
          <w:tcPr>
            <w:tcW w:w="263" w:type="pct"/>
            <w:tcBorders>
              <w:top w:val="nil"/>
              <w:left w:val="nil"/>
              <w:bottom w:val="nil"/>
              <w:right w:val="nil"/>
            </w:tcBorders>
            <w:shd w:val="clear" w:color="auto" w:fill="auto"/>
            <w:noWrap/>
            <w:vAlign w:val="bottom"/>
            <w:hideMark/>
          </w:tcPr>
          <w:p w14:paraId="1971116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175,4</w:t>
            </w:r>
          </w:p>
        </w:tc>
        <w:tc>
          <w:tcPr>
            <w:tcW w:w="263" w:type="pct"/>
            <w:tcBorders>
              <w:top w:val="nil"/>
              <w:left w:val="nil"/>
              <w:bottom w:val="nil"/>
              <w:right w:val="nil"/>
            </w:tcBorders>
            <w:shd w:val="clear" w:color="auto" w:fill="auto"/>
            <w:noWrap/>
            <w:vAlign w:val="bottom"/>
            <w:hideMark/>
          </w:tcPr>
          <w:p w14:paraId="21B4746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173,4</w:t>
            </w:r>
          </w:p>
        </w:tc>
        <w:tc>
          <w:tcPr>
            <w:tcW w:w="263" w:type="pct"/>
            <w:tcBorders>
              <w:top w:val="nil"/>
              <w:left w:val="nil"/>
              <w:bottom w:val="nil"/>
              <w:right w:val="nil"/>
            </w:tcBorders>
            <w:shd w:val="clear" w:color="auto" w:fill="auto"/>
            <w:noWrap/>
            <w:vAlign w:val="bottom"/>
            <w:hideMark/>
          </w:tcPr>
          <w:p w14:paraId="22E370A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185,3</w:t>
            </w:r>
          </w:p>
        </w:tc>
        <w:tc>
          <w:tcPr>
            <w:tcW w:w="263" w:type="pct"/>
            <w:tcBorders>
              <w:top w:val="nil"/>
              <w:left w:val="nil"/>
              <w:bottom w:val="nil"/>
              <w:right w:val="nil"/>
            </w:tcBorders>
            <w:shd w:val="clear" w:color="auto" w:fill="auto"/>
            <w:noWrap/>
            <w:vAlign w:val="bottom"/>
            <w:hideMark/>
          </w:tcPr>
          <w:p w14:paraId="0A65CEE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187,8</w:t>
            </w:r>
          </w:p>
        </w:tc>
        <w:tc>
          <w:tcPr>
            <w:tcW w:w="263" w:type="pct"/>
            <w:tcBorders>
              <w:top w:val="nil"/>
              <w:left w:val="nil"/>
              <w:bottom w:val="nil"/>
              <w:right w:val="nil"/>
            </w:tcBorders>
            <w:shd w:val="clear" w:color="auto" w:fill="auto"/>
            <w:noWrap/>
            <w:vAlign w:val="bottom"/>
            <w:hideMark/>
          </w:tcPr>
          <w:p w14:paraId="7EC0112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165,8</w:t>
            </w:r>
          </w:p>
        </w:tc>
      </w:tr>
      <w:tr w:rsidR="00D83468" w:rsidRPr="00EF12AB" w14:paraId="3FEE45F9"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51859731"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251</w:t>
            </w:r>
          </w:p>
        </w:tc>
        <w:tc>
          <w:tcPr>
            <w:tcW w:w="262" w:type="pct"/>
            <w:tcBorders>
              <w:top w:val="nil"/>
              <w:left w:val="nil"/>
              <w:bottom w:val="nil"/>
              <w:right w:val="nil"/>
            </w:tcBorders>
            <w:shd w:val="clear" w:color="auto" w:fill="auto"/>
            <w:noWrap/>
            <w:vAlign w:val="bottom"/>
            <w:hideMark/>
          </w:tcPr>
          <w:p w14:paraId="0D0620F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96,9</w:t>
            </w:r>
          </w:p>
        </w:tc>
        <w:tc>
          <w:tcPr>
            <w:tcW w:w="262" w:type="pct"/>
            <w:tcBorders>
              <w:top w:val="nil"/>
              <w:left w:val="nil"/>
              <w:bottom w:val="nil"/>
              <w:right w:val="nil"/>
            </w:tcBorders>
            <w:shd w:val="clear" w:color="auto" w:fill="auto"/>
            <w:noWrap/>
            <w:vAlign w:val="bottom"/>
            <w:hideMark/>
          </w:tcPr>
          <w:p w14:paraId="3F2ABE3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107,0</w:t>
            </w:r>
          </w:p>
        </w:tc>
        <w:tc>
          <w:tcPr>
            <w:tcW w:w="262" w:type="pct"/>
            <w:tcBorders>
              <w:top w:val="nil"/>
              <w:left w:val="nil"/>
              <w:bottom w:val="nil"/>
              <w:right w:val="nil"/>
            </w:tcBorders>
            <w:shd w:val="clear" w:color="auto" w:fill="auto"/>
            <w:noWrap/>
            <w:vAlign w:val="bottom"/>
            <w:hideMark/>
          </w:tcPr>
          <w:p w14:paraId="65CFA60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101,3</w:t>
            </w:r>
          </w:p>
        </w:tc>
        <w:tc>
          <w:tcPr>
            <w:tcW w:w="263" w:type="pct"/>
            <w:tcBorders>
              <w:top w:val="nil"/>
              <w:left w:val="nil"/>
              <w:bottom w:val="nil"/>
              <w:right w:val="nil"/>
            </w:tcBorders>
            <w:shd w:val="clear" w:color="auto" w:fill="auto"/>
            <w:noWrap/>
            <w:vAlign w:val="bottom"/>
            <w:hideMark/>
          </w:tcPr>
          <w:p w14:paraId="6A2081C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98,0</w:t>
            </w:r>
          </w:p>
        </w:tc>
        <w:tc>
          <w:tcPr>
            <w:tcW w:w="263" w:type="pct"/>
            <w:tcBorders>
              <w:top w:val="nil"/>
              <w:left w:val="nil"/>
              <w:bottom w:val="nil"/>
              <w:right w:val="nil"/>
            </w:tcBorders>
            <w:shd w:val="clear" w:color="auto" w:fill="auto"/>
            <w:noWrap/>
            <w:vAlign w:val="bottom"/>
            <w:hideMark/>
          </w:tcPr>
          <w:p w14:paraId="7C1E999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3CF6EC7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94,9</w:t>
            </w:r>
          </w:p>
        </w:tc>
        <w:tc>
          <w:tcPr>
            <w:tcW w:w="263" w:type="pct"/>
            <w:tcBorders>
              <w:top w:val="nil"/>
              <w:left w:val="nil"/>
              <w:bottom w:val="nil"/>
              <w:right w:val="nil"/>
            </w:tcBorders>
            <w:shd w:val="clear" w:color="auto" w:fill="auto"/>
            <w:noWrap/>
            <w:vAlign w:val="bottom"/>
            <w:hideMark/>
          </w:tcPr>
          <w:p w14:paraId="67DAEE3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86,1</w:t>
            </w:r>
          </w:p>
        </w:tc>
        <w:tc>
          <w:tcPr>
            <w:tcW w:w="263" w:type="pct"/>
            <w:tcBorders>
              <w:top w:val="nil"/>
              <w:left w:val="nil"/>
              <w:bottom w:val="nil"/>
              <w:right w:val="nil"/>
            </w:tcBorders>
            <w:shd w:val="clear" w:color="auto" w:fill="auto"/>
            <w:noWrap/>
            <w:vAlign w:val="bottom"/>
            <w:hideMark/>
          </w:tcPr>
          <w:p w14:paraId="54F0C0E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97,6</w:t>
            </w:r>
          </w:p>
        </w:tc>
        <w:tc>
          <w:tcPr>
            <w:tcW w:w="263" w:type="pct"/>
            <w:tcBorders>
              <w:top w:val="nil"/>
              <w:left w:val="nil"/>
              <w:bottom w:val="nil"/>
              <w:right w:val="nil"/>
            </w:tcBorders>
            <w:shd w:val="clear" w:color="auto" w:fill="auto"/>
            <w:noWrap/>
            <w:vAlign w:val="bottom"/>
            <w:hideMark/>
          </w:tcPr>
          <w:p w14:paraId="3324C4A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95,7</w:t>
            </w:r>
          </w:p>
        </w:tc>
        <w:tc>
          <w:tcPr>
            <w:tcW w:w="263" w:type="pct"/>
            <w:tcBorders>
              <w:top w:val="nil"/>
              <w:left w:val="nil"/>
              <w:bottom w:val="nil"/>
              <w:right w:val="nil"/>
            </w:tcBorders>
            <w:shd w:val="clear" w:color="auto" w:fill="auto"/>
            <w:noWrap/>
            <w:vAlign w:val="bottom"/>
            <w:hideMark/>
          </w:tcPr>
          <w:p w14:paraId="2499A5C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120,0</w:t>
            </w:r>
          </w:p>
        </w:tc>
        <w:tc>
          <w:tcPr>
            <w:tcW w:w="263" w:type="pct"/>
            <w:tcBorders>
              <w:top w:val="nil"/>
              <w:left w:val="nil"/>
              <w:bottom w:val="nil"/>
              <w:right w:val="nil"/>
            </w:tcBorders>
            <w:shd w:val="clear" w:color="auto" w:fill="auto"/>
            <w:noWrap/>
            <w:vAlign w:val="bottom"/>
            <w:hideMark/>
          </w:tcPr>
          <w:p w14:paraId="357A362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124,6</w:t>
            </w:r>
          </w:p>
        </w:tc>
        <w:tc>
          <w:tcPr>
            <w:tcW w:w="263" w:type="pct"/>
            <w:tcBorders>
              <w:top w:val="nil"/>
              <w:left w:val="nil"/>
              <w:bottom w:val="nil"/>
              <w:right w:val="nil"/>
            </w:tcBorders>
            <w:shd w:val="clear" w:color="auto" w:fill="auto"/>
            <w:noWrap/>
            <w:vAlign w:val="bottom"/>
            <w:hideMark/>
          </w:tcPr>
          <w:p w14:paraId="2C7BAAF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134,7</w:t>
            </w:r>
          </w:p>
        </w:tc>
        <w:tc>
          <w:tcPr>
            <w:tcW w:w="263" w:type="pct"/>
            <w:tcBorders>
              <w:top w:val="nil"/>
              <w:left w:val="nil"/>
              <w:bottom w:val="nil"/>
              <w:right w:val="nil"/>
            </w:tcBorders>
            <w:shd w:val="clear" w:color="auto" w:fill="auto"/>
            <w:noWrap/>
            <w:vAlign w:val="bottom"/>
            <w:hideMark/>
          </w:tcPr>
          <w:p w14:paraId="1F59AB4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144,3</w:t>
            </w:r>
          </w:p>
        </w:tc>
        <w:tc>
          <w:tcPr>
            <w:tcW w:w="263" w:type="pct"/>
            <w:tcBorders>
              <w:top w:val="nil"/>
              <w:left w:val="nil"/>
              <w:bottom w:val="nil"/>
              <w:right w:val="nil"/>
            </w:tcBorders>
            <w:shd w:val="clear" w:color="auto" w:fill="auto"/>
            <w:noWrap/>
            <w:vAlign w:val="bottom"/>
            <w:hideMark/>
          </w:tcPr>
          <w:p w14:paraId="4E0D9B5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146,6</w:t>
            </w:r>
          </w:p>
        </w:tc>
        <w:tc>
          <w:tcPr>
            <w:tcW w:w="263" w:type="pct"/>
            <w:tcBorders>
              <w:top w:val="nil"/>
              <w:left w:val="nil"/>
              <w:bottom w:val="nil"/>
              <w:right w:val="nil"/>
            </w:tcBorders>
            <w:shd w:val="clear" w:color="auto" w:fill="auto"/>
            <w:noWrap/>
            <w:vAlign w:val="bottom"/>
            <w:hideMark/>
          </w:tcPr>
          <w:p w14:paraId="7B0C2CF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142,3</w:t>
            </w:r>
          </w:p>
        </w:tc>
        <w:tc>
          <w:tcPr>
            <w:tcW w:w="263" w:type="pct"/>
            <w:tcBorders>
              <w:top w:val="nil"/>
              <w:left w:val="nil"/>
              <w:bottom w:val="nil"/>
              <w:right w:val="nil"/>
            </w:tcBorders>
            <w:shd w:val="clear" w:color="auto" w:fill="auto"/>
            <w:noWrap/>
            <w:vAlign w:val="bottom"/>
            <w:hideMark/>
          </w:tcPr>
          <w:p w14:paraId="1D25147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129,2</w:t>
            </w:r>
          </w:p>
        </w:tc>
        <w:tc>
          <w:tcPr>
            <w:tcW w:w="263" w:type="pct"/>
            <w:tcBorders>
              <w:top w:val="nil"/>
              <w:left w:val="nil"/>
              <w:bottom w:val="nil"/>
              <w:right w:val="nil"/>
            </w:tcBorders>
            <w:shd w:val="clear" w:color="auto" w:fill="auto"/>
            <w:noWrap/>
            <w:vAlign w:val="bottom"/>
            <w:hideMark/>
          </w:tcPr>
          <w:p w14:paraId="328DBBF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129,7</w:t>
            </w:r>
          </w:p>
        </w:tc>
        <w:tc>
          <w:tcPr>
            <w:tcW w:w="263" w:type="pct"/>
            <w:tcBorders>
              <w:top w:val="nil"/>
              <w:left w:val="nil"/>
              <w:bottom w:val="nil"/>
              <w:right w:val="nil"/>
            </w:tcBorders>
            <w:shd w:val="clear" w:color="auto" w:fill="auto"/>
            <w:noWrap/>
            <w:vAlign w:val="bottom"/>
            <w:hideMark/>
          </w:tcPr>
          <w:p w14:paraId="0270E42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145,3</w:t>
            </w:r>
          </w:p>
        </w:tc>
      </w:tr>
      <w:tr w:rsidR="00D83468" w:rsidRPr="00EF12AB" w14:paraId="31D2987E"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32FF4112"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252</w:t>
            </w:r>
          </w:p>
        </w:tc>
        <w:tc>
          <w:tcPr>
            <w:tcW w:w="262" w:type="pct"/>
            <w:tcBorders>
              <w:top w:val="nil"/>
              <w:left w:val="nil"/>
              <w:bottom w:val="nil"/>
              <w:right w:val="nil"/>
            </w:tcBorders>
            <w:shd w:val="clear" w:color="auto" w:fill="auto"/>
            <w:noWrap/>
            <w:vAlign w:val="bottom"/>
            <w:hideMark/>
          </w:tcPr>
          <w:p w14:paraId="0570115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80,8</w:t>
            </w:r>
          </w:p>
        </w:tc>
        <w:tc>
          <w:tcPr>
            <w:tcW w:w="262" w:type="pct"/>
            <w:tcBorders>
              <w:top w:val="nil"/>
              <w:left w:val="nil"/>
              <w:bottom w:val="nil"/>
              <w:right w:val="nil"/>
            </w:tcBorders>
            <w:shd w:val="clear" w:color="auto" w:fill="auto"/>
            <w:noWrap/>
            <w:vAlign w:val="bottom"/>
            <w:hideMark/>
          </w:tcPr>
          <w:p w14:paraId="3755896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94,9</w:t>
            </w:r>
          </w:p>
        </w:tc>
        <w:tc>
          <w:tcPr>
            <w:tcW w:w="262" w:type="pct"/>
            <w:tcBorders>
              <w:top w:val="nil"/>
              <w:left w:val="nil"/>
              <w:bottom w:val="nil"/>
              <w:right w:val="nil"/>
            </w:tcBorders>
            <w:shd w:val="clear" w:color="auto" w:fill="auto"/>
            <w:noWrap/>
            <w:vAlign w:val="bottom"/>
            <w:hideMark/>
          </w:tcPr>
          <w:p w14:paraId="6785E02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73,8</w:t>
            </w:r>
          </w:p>
        </w:tc>
        <w:tc>
          <w:tcPr>
            <w:tcW w:w="263" w:type="pct"/>
            <w:tcBorders>
              <w:top w:val="nil"/>
              <w:left w:val="nil"/>
              <w:bottom w:val="nil"/>
              <w:right w:val="nil"/>
            </w:tcBorders>
            <w:shd w:val="clear" w:color="auto" w:fill="auto"/>
            <w:noWrap/>
            <w:vAlign w:val="bottom"/>
            <w:hideMark/>
          </w:tcPr>
          <w:p w14:paraId="15F4416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91,0</w:t>
            </w:r>
          </w:p>
        </w:tc>
        <w:tc>
          <w:tcPr>
            <w:tcW w:w="263" w:type="pct"/>
            <w:tcBorders>
              <w:top w:val="nil"/>
              <w:left w:val="nil"/>
              <w:bottom w:val="nil"/>
              <w:right w:val="nil"/>
            </w:tcBorders>
            <w:shd w:val="clear" w:color="auto" w:fill="auto"/>
            <w:noWrap/>
            <w:vAlign w:val="bottom"/>
            <w:hideMark/>
          </w:tcPr>
          <w:p w14:paraId="567E107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3D499AD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108,1</w:t>
            </w:r>
          </w:p>
        </w:tc>
        <w:tc>
          <w:tcPr>
            <w:tcW w:w="263" w:type="pct"/>
            <w:tcBorders>
              <w:top w:val="nil"/>
              <w:left w:val="nil"/>
              <w:bottom w:val="nil"/>
              <w:right w:val="nil"/>
            </w:tcBorders>
            <w:shd w:val="clear" w:color="auto" w:fill="auto"/>
            <w:noWrap/>
            <w:vAlign w:val="bottom"/>
            <w:hideMark/>
          </w:tcPr>
          <w:p w14:paraId="4BC5F12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108,6</w:t>
            </w:r>
          </w:p>
        </w:tc>
        <w:tc>
          <w:tcPr>
            <w:tcW w:w="263" w:type="pct"/>
            <w:tcBorders>
              <w:top w:val="nil"/>
              <w:left w:val="nil"/>
              <w:bottom w:val="nil"/>
              <w:right w:val="nil"/>
            </w:tcBorders>
            <w:shd w:val="clear" w:color="auto" w:fill="auto"/>
            <w:noWrap/>
            <w:vAlign w:val="bottom"/>
            <w:hideMark/>
          </w:tcPr>
          <w:p w14:paraId="03C0AD0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114,7</w:t>
            </w:r>
          </w:p>
        </w:tc>
        <w:tc>
          <w:tcPr>
            <w:tcW w:w="263" w:type="pct"/>
            <w:tcBorders>
              <w:top w:val="nil"/>
              <w:left w:val="nil"/>
              <w:bottom w:val="nil"/>
              <w:right w:val="nil"/>
            </w:tcBorders>
            <w:shd w:val="clear" w:color="auto" w:fill="auto"/>
            <w:noWrap/>
            <w:vAlign w:val="bottom"/>
            <w:hideMark/>
          </w:tcPr>
          <w:p w14:paraId="11BB7D5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113,5</w:t>
            </w:r>
          </w:p>
        </w:tc>
        <w:tc>
          <w:tcPr>
            <w:tcW w:w="263" w:type="pct"/>
            <w:tcBorders>
              <w:top w:val="nil"/>
              <w:left w:val="nil"/>
              <w:bottom w:val="nil"/>
              <w:right w:val="nil"/>
            </w:tcBorders>
            <w:shd w:val="clear" w:color="auto" w:fill="auto"/>
            <w:noWrap/>
            <w:vAlign w:val="bottom"/>
            <w:hideMark/>
          </w:tcPr>
          <w:p w14:paraId="60C3BC6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119,9</w:t>
            </w:r>
          </w:p>
        </w:tc>
        <w:tc>
          <w:tcPr>
            <w:tcW w:w="263" w:type="pct"/>
            <w:tcBorders>
              <w:top w:val="nil"/>
              <w:left w:val="nil"/>
              <w:bottom w:val="nil"/>
              <w:right w:val="nil"/>
            </w:tcBorders>
            <w:shd w:val="clear" w:color="auto" w:fill="auto"/>
            <w:noWrap/>
            <w:vAlign w:val="bottom"/>
            <w:hideMark/>
          </w:tcPr>
          <w:p w14:paraId="5020BBA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133,4</w:t>
            </w:r>
          </w:p>
        </w:tc>
        <w:tc>
          <w:tcPr>
            <w:tcW w:w="263" w:type="pct"/>
            <w:tcBorders>
              <w:top w:val="nil"/>
              <w:left w:val="nil"/>
              <w:bottom w:val="nil"/>
              <w:right w:val="nil"/>
            </w:tcBorders>
            <w:shd w:val="clear" w:color="auto" w:fill="auto"/>
            <w:noWrap/>
            <w:vAlign w:val="bottom"/>
            <w:hideMark/>
          </w:tcPr>
          <w:p w14:paraId="12CBBA8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132,4</w:t>
            </w:r>
          </w:p>
        </w:tc>
        <w:tc>
          <w:tcPr>
            <w:tcW w:w="263" w:type="pct"/>
            <w:tcBorders>
              <w:top w:val="nil"/>
              <w:left w:val="nil"/>
              <w:bottom w:val="nil"/>
              <w:right w:val="nil"/>
            </w:tcBorders>
            <w:shd w:val="clear" w:color="auto" w:fill="auto"/>
            <w:noWrap/>
            <w:vAlign w:val="bottom"/>
            <w:hideMark/>
          </w:tcPr>
          <w:p w14:paraId="2CBFA41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138,1</w:t>
            </w:r>
          </w:p>
        </w:tc>
        <w:tc>
          <w:tcPr>
            <w:tcW w:w="263" w:type="pct"/>
            <w:tcBorders>
              <w:top w:val="nil"/>
              <w:left w:val="nil"/>
              <w:bottom w:val="nil"/>
              <w:right w:val="nil"/>
            </w:tcBorders>
            <w:shd w:val="clear" w:color="auto" w:fill="auto"/>
            <w:noWrap/>
            <w:vAlign w:val="bottom"/>
            <w:hideMark/>
          </w:tcPr>
          <w:p w14:paraId="4F07A28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140,9</w:t>
            </w:r>
          </w:p>
        </w:tc>
        <w:tc>
          <w:tcPr>
            <w:tcW w:w="263" w:type="pct"/>
            <w:tcBorders>
              <w:top w:val="nil"/>
              <w:left w:val="nil"/>
              <w:bottom w:val="nil"/>
              <w:right w:val="nil"/>
            </w:tcBorders>
            <w:shd w:val="clear" w:color="auto" w:fill="auto"/>
            <w:noWrap/>
            <w:vAlign w:val="bottom"/>
            <w:hideMark/>
          </w:tcPr>
          <w:p w14:paraId="72F4205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141,8</w:t>
            </w:r>
          </w:p>
        </w:tc>
        <w:tc>
          <w:tcPr>
            <w:tcW w:w="263" w:type="pct"/>
            <w:tcBorders>
              <w:top w:val="nil"/>
              <w:left w:val="nil"/>
              <w:bottom w:val="nil"/>
              <w:right w:val="nil"/>
            </w:tcBorders>
            <w:shd w:val="clear" w:color="auto" w:fill="auto"/>
            <w:noWrap/>
            <w:vAlign w:val="bottom"/>
            <w:hideMark/>
          </w:tcPr>
          <w:p w14:paraId="1A8A768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143,1</w:t>
            </w:r>
          </w:p>
        </w:tc>
        <w:tc>
          <w:tcPr>
            <w:tcW w:w="263" w:type="pct"/>
            <w:tcBorders>
              <w:top w:val="nil"/>
              <w:left w:val="nil"/>
              <w:bottom w:val="nil"/>
              <w:right w:val="nil"/>
            </w:tcBorders>
            <w:shd w:val="clear" w:color="auto" w:fill="auto"/>
            <w:noWrap/>
            <w:vAlign w:val="bottom"/>
            <w:hideMark/>
          </w:tcPr>
          <w:p w14:paraId="4CF15AA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156,2</w:t>
            </w:r>
          </w:p>
        </w:tc>
        <w:tc>
          <w:tcPr>
            <w:tcW w:w="263" w:type="pct"/>
            <w:tcBorders>
              <w:top w:val="nil"/>
              <w:left w:val="nil"/>
              <w:bottom w:val="nil"/>
              <w:right w:val="nil"/>
            </w:tcBorders>
            <w:shd w:val="clear" w:color="auto" w:fill="auto"/>
            <w:noWrap/>
            <w:vAlign w:val="bottom"/>
            <w:hideMark/>
          </w:tcPr>
          <w:p w14:paraId="622EA09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170,6</w:t>
            </w:r>
          </w:p>
        </w:tc>
      </w:tr>
      <w:tr w:rsidR="00D83468" w:rsidRPr="00EF12AB" w14:paraId="0F9DA886"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7730EDFD"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261</w:t>
            </w:r>
          </w:p>
        </w:tc>
        <w:tc>
          <w:tcPr>
            <w:tcW w:w="262" w:type="pct"/>
            <w:tcBorders>
              <w:top w:val="nil"/>
              <w:left w:val="nil"/>
              <w:bottom w:val="nil"/>
              <w:right w:val="nil"/>
            </w:tcBorders>
            <w:shd w:val="clear" w:color="auto" w:fill="auto"/>
            <w:noWrap/>
            <w:vAlign w:val="bottom"/>
            <w:hideMark/>
          </w:tcPr>
          <w:p w14:paraId="2B27096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80,0</w:t>
            </w:r>
          </w:p>
        </w:tc>
        <w:tc>
          <w:tcPr>
            <w:tcW w:w="262" w:type="pct"/>
            <w:tcBorders>
              <w:top w:val="nil"/>
              <w:left w:val="nil"/>
              <w:bottom w:val="nil"/>
              <w:right w:val="nil"/>
            </w:tcBorders>
            <w:shd w:val="clear" w:color="auto" w:fill="auto"/>
            <w:noWrap/>
            <w:vAlign w:val="bottom"/>
            <w:hideMark/>
          </w:tcPr>
          <w:p w14:paraId="13A0B66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95,0</w:t>
            </w:r>
          </w:p>
        </w:tc>
        <w:tc>
          <w:tcPr>
            <w:tcW w:w="262" w:type="pct"/>
            <w:tcBorders>
              <w:top w:val="nil"/>
              <w:left w:val="nil"/>
              <w:bottom w:val="nil"/>
              <w:right w:val="nil"/>
            </w:tcBorders>
            <w:shd w:val="clear" w:color="auto" w:fill="auto"/>
            <w:noWrap/>
            <w:vAlign w:val="bottom"/>
            <w:hideMark/>
          </w:tcPr>
          <w:p w14:paraId="1783065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91,5</w:t>
            </w:r>
          </w:p>
        </w:tc>
        <w:tc>
          <w:tcPr>
            <w:tcW w:w="263" w:type="pct"/>
            <w:tcBorders>
              <w:top w:val="nil"/>
              <w:left w:val="nil"/>
              <w:bottom w:val="nil"/>
              <w:right w:val="nil"/>
            </w:tcBorders>
            <w:shd w:val="clear" w:color="auto" w:fill="auto"/>
            <w:noWrap/>
            <w:vAlign w:val="bottom"/>
            <w:hideMark/>
          </w:tcPr>
          <w:p w14:paraId="1896AE1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97,6</w:t>
            </w:r>
          </w:p>
        </w:tc>
        <w:tc>
          <w:tcPr>
            <w:tcW w:w="263" w:type="pct"/>
            <w:tcBorders>
              <w:top w:val="nil"/>
              <w:left w:val="nil"/>
              <w:bottom w:val="nil"/>
              <w:right w:val="nil"/>
            </w:tcBorders>
            <w:shd w:val="clear" w:color="auto" w:fill="auto"/>
            <w:noWrap/>
            <w:vAlign w:val="bottom"/>
            <w:hideMark/>
          </w:tcPr>
          <w:p w14:paraId="67A17F9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39A7EE5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106,4</w:t>
            </w:r>
          </w:p>
        </w:tc>
        <w:tc>
          <w:tcPr>
            <w:tcW w:w="263" w:type="pct"/>
            <w:tcBorders>
              <w:top w:val="nil"/>
              <w:left w:val="nil"/>
              <w:bottom w:val="nil"/>
              <w:right w:val="nil"/>
            </w:tcBorders>
            <w:shd w:val="clear" w:color="auto" w:fill="auto"/>
            <w:noWrap/>
            <w:vAlign w:val="bottom"/>
            <w:hideMark/>
          </w:tcPr>
          <w:p w14:paraId="7A7035F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101,0</w:t>
            </w:r>
          </w:p>
        </w:tc>
        <w:tc>
          <w:tcPr>
            <w:tcW w:w="263" w:type="pct"/>
            <w:tcBorders>
              <w:top w:val="nil"/>
              <w:left w:val="nil"/>
              <w:bottom w:val="nil"/>
              <w:right w:val="nil"/>
            </w:tcBorders>
            <w:shd w:val="clear" w:color="auto" w:fill="auto"/>
            <w:noWrap/>
            <w:vAlign w:val="bottom"/>
            <w:hideMark/>
          </w:tcPr>
          <w:p w14:paraId="3DD2DF7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112,7</w:t>
            </w:r>
          </w:p>
        </w:tc>
        <w:tc>
          <w:tcPr>
            <w:tcW w:w="263" w:type="pct"/>
            <w:tcBorders>
              <w:top w:val="nil"/>
              <w:left w:val="nil"/>
              <w:bottom w:val="nil"/>
              <w:right w:val="nil"/>
            </w:tcBorders>
            <w:shd w:val="clear" w:color="auto" w:fill="auto"/>
            <w:noWrap/>
            <w:vAlign w:val="bottom"/>
            <w:hideMark/>
          </w:tcPr>
          <w:p w14:paraId="5DD445A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104,3</w:t>
            </w:r>
          </w:p>
        </w:tc>
        <w:tc>
          <w:tcPr>
            <w:tcW w:w="263" w:type="pct"/>
            <w:tcBorders>
              <w:top w:val="nil"/>
              <w:left w:val="nil"/>
              <w:bottom w:val="nil"/>
              <w:right w:val="nil"/>
            </w:tcBorders>
            <w:shd w:val="clear" w:color="auto" w:fill="auto"/>
            <w:noWrap/>
            <w:vAlign w:val="bottom"/>
            <w:hideMark/>
          </w:tcPr>
          <w:p w14:paraId="3381EF7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124,2</w:t>
            </w:r>
          </w:p>
        </w:tc>
        <w:tc>
          <w:tcPr>
            <w:tcW w:w="263" w:type="pct"/>
            <w:tcBorders>
              <w:top w:val="nil"/>
              <w:left w:val="nil"/>
              <w:bottom w:val="nil"/>
              <w:right w:val="nil"/>
            </w:tcBorders>
            <w:shd w:val="clear" w:color="auto" w:fill="auto"/>
            <w:noWrap/>
            <w:vAlign w:val="bottom"/>
            <w:hideMark/>
          </w:tcPr>
          <w:p w14:paraId="1ACB839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146,3</w:t>
            </w:r>
          </w:p>
        </w:tc>
        <w:tc>
          <w:tcPr>
            <w:tcW w:w="263" w:type="pct"/>
            <w:tcBorders>
              <w:top w:val="nil"/>
              <w:left w:val="nil"/>
              <w:bottom w:val="nil"/>
              <w:right w:val="nil"/>
            </w:tcBorders>
            <w:shd w:val="clear" w:color="auto" w:fill="auto"/>
            <w:noWrap/>
            <w:vAlign w:val="bottom"/>
            <w:hideMark/>
          </w:tcPr>
          <w:p w14:paraId="0C84F56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157,6</w:t>
            </w:r>
          </w:p>
        </w:tc>
        <w:tc>
          <w:tcPr>
            <w:tcW w:w="263" w:type="pct"/>
            <w:tcBorders>
              <w:top w:val="nil"/>
              <w:left w:val="nil"/>
              <w:bottom w:val="nil"/>
              <w:right w:val="nil"/>
            </w:tcBorders>
            <w:shd w:val="clear" w:color="auto" w:fill="auto"/>
            <w:noWrap/>
            <w:vAlign w:val="bottom"/>
            <w:hideMark/>
          </w:tcPr>
          <w:p w14:paraId="63C7425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166,6</w:t>
            </w:r>
          </w:p>
        </w:tc>
        <w:tc>
          <w:tcPr>
            <w:tcW w:w="263" w:type="pct"/>
            <w:tcBorders>
              <w:top w:val="nil"/>
              <w:left w:val="nil"/>
              <w:bottom w:val="nil"/>
              <w:right w:val="nil"/>
            </w:tcBorders>
            <w:shd w:val="clear" w:color="auto" w:fill="auto"/>
            <w:noWrap/>
            <w:vAlign w:val="bottom"/>
            <w:hideMark/>
          </w:tcPr>
          <w:p w14:paraId="6E47E55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188,4</w:t>
            </w:r>
          </w:p>
        </w:tc>
        <w:tc>
          <w:tcPr>
            <w:tcW w:w="263" w:type="pct"/>
            <w:tcBorders>
              <w:top w:val="nil"/>
              <w:left w:val="nil"/>
              <w:bottom w:val="nil"/>
              <w:right w:val="nil"/>
            </w:tcBorders>
            <w:shd w:val="clear" w:color="auto" w:fill="auto"/>
            <w:noWrap/>
            <w:vAlign w:val="bottom"/>
            <w:hideMark/>
          </w:tcPr>
          <w:p w14:paraId="5736BC4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192,7</w:t>
            </w:r>
          </w:p>
        </w:tc>
        <w:tc>
          <w:tcPr>
            <w:tcW w:w="263" w:type="pct"/>
            <w:tcBorders>
              <w:top w:val="nil"/>
              <w:left w:val="nil"/>
              <w:bottom w:val="nil"/>
              <w:right w:val="nil"/>
            </w:tcBorders>
            <w:shd w:val="clear" w:color="auto" w:fill="auto"/>
            <w:noWrap/>
            <w:vAlign w:val="bottom"/>
            <w:hideMark/>
          </w:tcPr>
          <w:p w14:paraId="69E2097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209,7</w:t>
            </w:r>
          </w:p>
        </w:tc>
        <w:tc>
          <w:tcPr>
            <w:tcW w:w="263" w:type="pct"/>
            <w:tcBorders>
              <w:top w:val="nil"/>
              <w:left w:val="nil"/>
              <w:bottom w:val="nil"/>
              <w:right w:val="nil"/>
            </w:tcBorders>
            <w:shd w:val="clear" w:color="auto" w:fill="auto"/>
            <w:noWrap/>
            <w:vAlign w:val="bottom"/>
            <w:hideMark/>
          </w:tcPr>
          <w:p w14:paraId="1F922F5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218,5</w:t>
            </w:r>
          </w:p>
        </w:tc>
        <w:tc>
          <w:tcPr>
            <w:tcW w:w="263" w:type="pct"/>
            <w:tcBorders>
              <w:top w:val="nil"/>
              <w:left w:val="nil"/>
              <w:bottom w:val="nil"/>
              <w:right w:val="nil"/>
            </w:tcBorders>
            <w:shd w:val="clear" w:color="auto" w:fill="auto"/>
            <w:noWrap/>
            <w:vAlign w:val="bottom"/>
            <w:hideMark/>
          </w:tcPr>
          <w:p w14:paraId="462EE1E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238,6</w:t>
            </w:r>
          </w:p>
        </w:tc>
      </w:tr>
      <w:tr w:rsidR="00D83468" w:rsidRPr="00EF12AB" w14:paraId="6B52AD03"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2E56E057"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269</w:t>
            </w:r>
          </w:p>
        </w:tc>
        <w:tc>
          <w:tcPr>
            <w:tcW w:w="262" w:type="pct"/>
            <w:tcBorders>
              <w:top w:val="nil"/>
              <w:left w:val="nil"/>
              <w:bottom w:val="nil"/>
              <w:right w:val="nil"/>
            </w:tcBorders>
            <w:shd w:val="clear" w:color="auto" w:fill="auto"/>
            <w:noWrap/>
            <w:vAlign w:val="bottom"/>
            <w:hideMark/>
          </w:tcPr>
          <w:p w14:paraId="55E9444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88,9</w:t>
            </w:r>
          </w:p>
        </w:tc>
        <w:tc>
          <w:tcPr>
            <w:tcW w:w="262" w:type="pct"/>
            <w:tcBorders>
              <w:top w:val="nil"/>
              <w:left w:val="nil"/>
              <w:bottom w:val="nil"/>
              <w:right w:val="nil"/>
            </w:tcBorders>
            <w:shd w:val="clear" w:color="auto" w:fill="auto"/>
            <w:noWrap/>
            <w:vAlign w:val="bottom"/>
            <w:hideMark/>
          </w:tcPr>
          <w:p w14:paraId="70ECDCA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92,7</w:t>
            </w:r>
          </w:p>
        </w:tc>
        <w:tc>
          <w:tcPr>
            <w:tcW w:w="262" w:type="pct"/>
            <w:tcBorders>
              <w:top w:val="nil"/>
              <w:left w:val="nil"/>
              <w:bottom w:val="nil"/>
              <w:right w:val="nil"/>
            </w:tcBorders>
            <w:shd w:val="clear" w:color="auto" w:fill="auto"/>
            <w:noWrap/>
            <w:vAlign w:val="bottom"/>
            <w:hideMark/>
          </w:tcPr>
          <w:p w14:paraId="49DA382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86,8</w:t>
            </w:r>
          </w:p>
        </w:tc>
        <w:tc>
          <w:tcPr>
            <w:tcW w:w="263" w:type="pct"/>
            <w:tcBorders>
              <w:top w:val="nil"/>
              <w:left w:val="nil"/>
              <w:bottom w:val="nil"/>
              <w:right w:val="nil"/>
            </w:tcBorders>
            <w:shd w:val="clear" w:color="auto" w:fill="auto"/>
            <w:noWrap/>
            <w:vAlign w:val="bottom"/>
            <w:hideMark/>
          </w:tcPr>
          <w:p w14:paraId="53AA0F0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90,8</w:t>
            </w:r>
          </w:p>
        </w:tc>
        <w:tc>
          <w:tcPr>
            <w:tcW w:w="263" w:type="pct"/>
            <w:tcBorders>
              <w:top w:val="nil"/>
              <w:left w:val="nil"/>
              <w:bottom w:val="nil"/>
              <w:right w:val="nil"/>
            </w:tcBorders>
            <w:shd w:val="clear" w:color="auto" w:fill="auto"/>
            <w:noWrap/>
            <w:vAlign w:val="bottom"/>
            <w:hideMark/>
          </w:tcPr>
          <w:p w14:paraId="3E107DD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19B7FD8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105,9</w:t>
            </w:r>
          </w:p>
        </w:tc>
        <w:tc>
          <w:tcPr>
            <w:tcW w:w="263" w:type="pct"/>
            <w:tcBorders>
              <w:top w:val="nil"/>
              <w:left w:val="nil"/>
              <w:bottom w:val="nil"/>
              <w:right w:val="nil"/>
            </w:tcBorders>
            <w:shd w:val="clear" w:color="auto" w:fill="auto"/>
            <w:noWrap/>
            <w:vAlign w:val="bottom"/>
            <w:hideMark/>
          </w:tcPr>
          <w:p w14:paraId="4285801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105,4</w:t>
            </w:r>
          </w:p>
        </w:tc>
        <w:tc>
          <w:tcPr>
            <w:tcW w:w="263" w:type="pct"/>
            <w:tcBorders>
              <w:top w:val="nil"/>
              <w:left w:val="nil"/>
              <w:bottom w:val="nil"/>
              <w:right w:val="nil"/>
            </w:tcBorders>
            <w:shd w:val="clear" w:color="auto" w:fill="auto"/>
            <w:noWrap/>
            <w:vAlign w:val="bottom"/>
            <w:hideMark/>
          </w:tcPr>
          <w:p w14:paraId="168F51E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91,3</w:t>
            </w:r>
          </w:p>
        </w:tc>
        <w:tc>
          <w:tcPr>
            <w:tcW w:w="263" w:type="pct"/>
            <w:tcBorders>
              <w:top w:val="nil"/>
              <w:left w:val="nil"/>
              <w:bottom w:val="nil"/>
              <w:right w:val="nil"/>
            </w:tcBorders>
            <w:shd w:val="clear" w:color="auto" w:fill="auto"/>
            <w:noWrap/>
            <w:vAlign w:val="bottom"/>
            <w:hideMark/>
          </w:tcPr>
          <w:p w14:paraId="13463EE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81,2</w:t>
            </w:r>
          </w:p>
        </w:tc>
        <w:tc>
          <w:tcPr>
            <w:tcW w:w="263" w:type="pct"/>
            <w:tcBorders>
              <w:top w:val="nil"/>
              <w:left w:val="nil"/>
              <w:bottom w:val="nil"/>
              <w:right w:val="nil"/>
            </w:tcBorders>
            <w:shd w:val="clear" w:color="auto" w:fill="auto"/>
            <w:noWrap/>
            <w:vAlign w:val="bottom"/>
            <w:hideMark/>
          </w:tcPr>
          <w:p w14:paraId="08E7BC9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76,5</w:t>
            </w:r>
          </w:p>
        </w:tc>
        <w:tc>
          <w:tcPr>
            <w:tcW w:w="263" w:type="pct"/>
            <w:tcBorders>
              <w:top w:val="nil"/>
              <w:left w:val="nil"/>
              <w:bottom w:val="nil"/>
              <w:right w:val="nil"/>
            </w:tcBorders>
            <w:shd w:val="clear" w:color="auto" w:fill="auto"/>
            <w:noWrap/>
            <w:vAlign w:val="bottom"/>
            <w:hideMark/>
          </w:tcPr>
          <w:p w14:paraId="3D39FDA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100,7</w:t>
            </w:r>
          </w:p>
        </w:tc>
        <w:tc>
          <w:tcPr>
            <w:tcW w:w="263" w:type="pct"/>
            <w:tcBorders>
              <w:top w:val="nil"/>
              <w:left w:val="nil"/>
              <w:bottom w:val="nil"/>
              <w:right w:val="nil"/>
            </w:tcBorders>
            <w:shd w:val="clear" w:color="auto" w:fill="auto"/>
            <w:noWrap/>
            <w:vAlign w:val="bottom"/>
            <w:hideMark/>
          </w:tcPr>
          <w:p w14:paraId="74C5275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103,7</w:t>
            </w:r>
          </w:p>
        </w:tc>
        <w:tc>
          <w:tcPr>
            <w:tcW w:w="263" w:type="pct"/>
            <w:tcBorders>
              <w:top w:val="nil"/>
              <w:left w:val="nil"/>
              <w:bottom w:val="nil"/>
              <w:right w:val="nil"/>
            </w:tcBorders>
            <w:shd w:val="clear" w:color="auto" w:fill="auto"/>
            <w:noWrap/>
            <w:vAlign w:val="bottom"/>
            <w:hideMark/>
          </w:tcPr>
          <w:p w14:paraId="4A822FF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107,6</w:t>
            </w:r>
          </w:p>
        </w:tc>
        <w:tc>
          <w:tcPr>
            <w:tcW w:w="263" w:type="pct"/>
            <w:tcBorders>
              <w:top w:val="nil"/>
              <w:left w:val="nil"/>
              <w:bottom w:val="nil"/>
              <w:right w:val="nil"/>
            </w:tcBorders>
            <w:shd w:val="clear" w:color="auto" w:fill="auto"/>
            <w:noWrap/>
            <w:vAlign w:val="bottom"/>
            <w:hideMark/>
          </w:tcPr>
          <w:p w14:paraId="7F779D3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118,9</w:t>
            </w:r>
          </w:p>
        </w:tc>
        <w:tc>
          <w:tcPr>
            <w:tcW w:w="263" w:type="pct"/>
            <w:tcBorders>
              <w:top w:val="nil"/>
              <w:left w:val="nil"/>
              <w:bottom w:val="nil"/>
              <w:right w:val="nil"/>
            </w:tcBorders>
            <w:shd w:val="clear" w:color="auto" w:fill="auto"/>
            <w:noWrap/>
            <w:vAlign w:val="bottom"/>
            <w:hideMark/>
          </w:tcPr>
          <w:p w14:paraId="2AD6B8B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118,7</w:t>
            </w:r>
          </w:p>
        </w:tc>
        <w:tc>
          <w:tcPr>
            <w:tcW w:w="263" w:type="pct"/>
            <w:tcBorders>
              <w:top w:val="nil"/>
              <w:left w:val="nil"/>
              <w:bottom w:val="nil"/>
              <w:right w:val="nil"/>
            </w:tcBorders>
            <w:shd w:val="clear" w:color="auto" w:fill="auto"/>
            <w:noWrap/>
            <w:vAlign w:val="bottom"/>
            <w:hideMark/>
          </w:tcPr>
          <w:p w14:paraId="0A7A3DB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119,1</w:t>
            </w:r>
          </w:p>
        </w:tc>
        <w:tc>
          <w:tcPr>
            <w:tcW w:w="263" w:type="pct"/>
            <w:tcBorders>
              <w:top w:val="nil"/>
              <w:left w:val="nil"/>
              <w:bottom w:val="nil"/>
              <w:right w:val="nil"/>
            </w:tcBorders>
            <w:shd w:val="clear" w:color="auto" w:fill="auto"/>
            <w:noWrap/>
            <w:vAlign w:val="bottom"/>
            <w:hideMark/>
          </w:tcPr>
          <w:p w14:paraId="0E9F915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118,6</w:t>
            </w:r>
          </w:p>
        </w:tc>
        <w:tc>
          <w:tcPr>
            <w:tcW w:w="263" w:type="pct"/>
            <w:tcBorders>
              <w:top w:val="nil"/>
              <w:left w:val="nil"/>
              <w:bottom w:val="nil"/>
              <w:right w:val="nil"/>
            </w:tcBorders>
            <w:shd w:val="clear" w:color="auto" w:fill="auto"/>
            <w:noWrap/>
            <w:vAlign w:val="bottom"/>
            <w:hideMark/>
          </w:tcPr>
          <w:p w14:paraId="1A9899D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119,4</w:t>
            </w:r>
          </w:p>
        </w:tc>
      </w:tr>
      <w:tr w:rsidR="00D83468" w:rsidRPr="00EF12AB" w14:paraId="6ED8A93B"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5DC4391C"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271</w:t>
            </w:r>
          </w:p>
        </w:tc>
        <w:tc>
          <w:tcPr>
            <w:tcW w:w="262" w:type="pct"/>
            <w:tcBorders>
              <w:top w:val="nil"/>
              <w:left w:val="nil"/>
              <w:bottom w:val="nil"/>
              <w:right w:val="nil"/>
            </w:tcBorders>
            <w:shd w:val="clear" w:color="auto" w:fill="auto"/>
            <w:noWrap/>
            <w:vAlign w:val="bottom"/>
            <w:hideMark/>
          </w:tcPr>
          <w:p w14:paraId="4BCFCC1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60,5</w:t>
            </w:r>
          </w:p>
        </w:tc>
        <w:tc>
          <w:tcPr>
            <w:tcW w:w="262" w:type="pct"/>
            <w:tcBorders>
              <w:top w:val="nil"/>
              <w:left w:val="nil"/>
              <w:bottom w:val="nil"/>
              <w:right w:val="nil"/>
            </w:tcBorders>
            <w:shd w:val="clear" w:color="auto" w:fill="auto"/>
            <w:noWrap/>
            <w:vAlign w:val="bottom"/>
            <w:hideMark/>
          </w:tcPr>
          <w:p w14:paraId="7DD5CE9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71,4</w:t>
            </w:r>
          </w:p>
        </w:tc>
        <w:tc>
          <w:tcPr>
            <w:tcW w:w="262" w:type="pct"/>
            <w:tcBorders>
              <w:top w:val="nil"/>
              <w:left w:val="nil"/>
              <w:bottom w:val="nil"/>
              <w:right w:val="nil"/>
            </w:tcBorders>
            <w:shd w:val="clear" w:color="auto" w:fill="auto"/>
            <w:noWrap/>
            <w:vAlign w:val="bottom"/>
            <w:hideMark/>
          </w:tcPr>
          <w:p w14:paraId="0E64870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78,9</w:t>
            </w:r>
          </w:p>
        </w:tc>
        <w:tc>
          <w:tcPr>
            <w:tcW w:w="263" w:type="pct"/>
            <w:tcBorders>
              <w:top w:val="nil"/>
              <w:left w:val="nil"/>
              <w:bottom w:val="nil"/>
              <w:right w:val="nil"/>
            </w:tcBorders>
            <w:shd w:val="clear" w:color="auto" w:fill="auto"/>
            <w:noWrap/>
            <w:vAlign w:val="bottom"/>
            <w:hideMark/>
          </w:tcPr>
          <w:p w14:paraId="419DB6B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89,8</w:t>
            </w:r>
          </w:p>
        </w:tc>
        <w:tc>
          <w:tcPr>
            <w:tcW w:w="263" w:type="pct"/>
            <w:tcBorders>
              <w:top w:val="nil"/>
              <w:left w:val="nil"/>
              <w:bottom w:val="nil"/>
              <w:right w:val="nil"/>
            </w:tcBorders>
            <w:shd w:val="clear" w:color="auto" w:fill="auto"/>
            <w:noWrap/>
            <w:vAlign w:val="bottom"/>
            <w:hideMark/>
          </w:tcPr>
          <w:p w14:paraId="5A7879A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5ADEF0D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108,9</w:t>
            </w:r>
          </w:p>
        </w:tc>
        <w:tc>
          <w:tcPr>
            <w:tcW w:w="263" w:type="pct"/>
            <w:tcBorders>
              <w:top w:val="nil"/>
              <w:left w:val="nil"/>
              <w:bottom w:val="nil"/>
              <w:right w:val="nil"/>
            </w:tcBorders>
            <w:shd w:val="clear" w:color="auto" w:fill="auto"/>
            <w:noWrap/>
            <w:vAlign w:val="bottom"/>
            <w:hideMark/>
          </w:tcPr>
          <w:p w14:paraId="35C9B89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87,2</w:t>
            </w:r>
          </w:p>
        </w:tc>
        <w:tc>
          <w:tcPr>
            <w:tcW w:w="263" w:type="pct"/>
            <w:tcBorders>
              <w:top w:val="nil"/>
              <w:left w:val="nil"/>
              <w:bottom w:val="nil"/>
              <w:right w:val="nil"/>
            </w:tcBorders>
            <w:shd w:val="clear" w:color="auto" w:fill="auto"/>
            <w:noWrap/>
            <w:vAlign w:val="bottom"/>
            <w:hideMark/>
          </w:tcPr>
          <w:p w14:paraId="16BBBFA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91,0</w:t>
            </w:r>
          </w:p>
        </w:tc>
        <w:tc>
          <w:tcPr>
            <w:tcW w:w="263" w:type="pct"/>
            <w:tcBorders>
              <w:top w:val="nil"/>
              <w:left w:val="nil"/>
              <w:bottom w:val="nil"/>
              <w:right w:val="nil"/>
            </w:tcBorders>
            <w:shd w:val="clear" w:color="auto" w:fill="auto"/>
            <w:noWrap/>
            <w:vAlign w:val="bottom"/>
            <w:hideMark/>
          </w:tcPr>
          <w:p w14:paraId="3BB3CC4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92,9</w:t>
            </w:r>
          </w:p>
        </w:tc>
        <w:tc>
          <w:tcPr>
            <w:tcW w:w="263" w:type="pct"/>
            <w:tcBorders>
              <w:top w:val="nil"/>
              <w:left w:val="nil"/>
              <w:bottom w:val="nil"/>
              <w:right w:val="nil"/>
            </w:tcBorders>
            <w:shd w:val="clear" w:color="auto" w:fill="auto"/>
            <w:noWrap/>
            <w:vAlign w:val="bottom"/>
            <w:hideMark/>
          </w:tcPr>
          <w:p w14:paraId="7BB151A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104,4</w:t>
            </w:r>
          </w:p>
        </w:tc>
        <w:tc>
          <w:tcPr>
            <w:tcW w:w="263" w:type="pct"/>
            <w:tcBorders>
              <w:top w:val="nil"/>
              <w:left w:val="nil"/>
              <w:bottom w:val="nil"/>
              <w:right w:val="nil"/>
            </w:tcBorders>
            <w:shd w:val="clear" w:color="auto" w:fill="auto"/>
            <w:noWrap/>
            <w:vAlign w:val="bottom"/>
            <w:hideMark/>
          </w:tcPr>
          <w:p w14:paraId="5C966FE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111,6</w:t>
            </w:r>
          </w:p>
        </w:tc>
        <w:tc>
          <w:tcPr>
            <w:tcW w:w="263" w:type="pct"/>
            <w:tcBorders>
              <w:top w:val="nil"/>
              <w:left w:val="nil"/>
              <w:bottom w:val="nil"/>
              <w:right w:val="nil"/>
            </w:tcBorders>
            <w:shd w:val="clear" w:color="auto" w:fill="auto"/>
            <w:noWrap/>
            <w:vAlign w:val="bottom"/>
            <w:hideMark/>
          </w:tcPr>
          <w:p w14:paraId="124FAAB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118,3</w:t>
            </w:r>
          </w:p>
        </w:tc>
        <w:tc>
          <w:tcPr>
            <w:tcW w:w="263" w:type="pct"/>
            <w:tcBorders>
              <w:top w:val="nil"/>
              <w:left w:val="nil"/>
              <w:bottom w:val="nil"/>
              <w:right w:val="nil"/>
            </w:tcBorders>
            <w:shd w:val="clear" w:color="auto" w:fill="auto"/>
            <w:noWrap/>
            <w:vAlign w:val="bottom"/>
            <w:hideMark/>
          </w:tcPr>
          <w:p w14:paraId="1553FD8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119,6</w:t>
            </w:r>
          </w:p>
        </w:tc>
        <w:tc>
          <w:tcPr>
            <w:tcW w:w="263" w:type="pct"/>
            <w:tcBorders>
              <w:top w:val="nil"/>
              <w:left w:val="nil"/>
              <w:bottom w:val="nil"/>
              <w:right w:val="nil"/>
            </w:tcBorders>
            <w:shd w:val="clear" w:color="auto" w:fill="auto"/>
            <w:noWrap/>
            <w:vAlign w:val="bottom"/>
            <w:hideMark/>
          </w:tcPr>
          <w:p w14:paraId="5230EFF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124,8</w:t>
            </w:r>
          </w:p>
        </w:tc>
        <w:tc>
          <w:tcPr>
            <w:tcW w:w="263" w:type="pct"/>
            <w:tcBorders>
              <w:top w:val="nil"/>
              <w:left w:val="nil"/>
              <w:bottom w:val="nil"/>
              <w:right w:val="nil"/>
            </w:tcBorders>
            <w:shd w:val="clear" w:color="auto" w:fill="auto"/>
            <w:noWrap/>
            <w:vAlign w:val="bottom"/>
            <w:hideMark/>
          </w:tcPr>
          <w:p w14:paraId="3A73AA9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127,8</w:t>
            </w:r>
          </w:p>
        </w:tc>
        <w:tc>
          <w:tcPr>
            <w:tcW w:w="263" w:type="pct"/>
            <w:tcBorders>
              <w:top w:val="nil"/>
              <w:left w:val="nil"/>
              <w:bottom w:val="nil"/>
              <w:right w:val="nil"/>
            </w:tcBorders>
            <w:shd w:val="clear" w:color="auto" w:fill="auto"/>
            <w:noWrap/>
            <w:vAlign w:val="bottom"/>
            <w:hideMark/>
          </w:tcPr>
          <w:p w14:paraId="0264D32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133,4</w:t>
            </w:r>
          </w:p>
        </w:tc>
        <w:tc>
          <w:tcPr>
            <w:tcW w:w="263" w:type="pct"/>
            <w:tcBorders>
              <w:top w:val="nil"/>
              <w:left w:val="nil"/>
              <w:bottom w:val="nil"/>
              <w:right w:val="nil"/>
            </w:tcBorders>
            <w:shd w:val="clear" w:color="auto" w:fill="auto"/>
            <w:noWrap/>
            <w:vAlign w:val="bottom"/>
            <w:hideMark/>
          </w:tcPr>
          <w:p w14:paraId="710546A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115,5</w:t>
            </w:r>
          </w:p>
        </w:tc>
        <w:tc>
          <w:tcPr>
            <w:tcW w:w="263" w:type="pct"/>
            <w:tcBorders>
              <w:top w:val="nil"/>
              <w:left w:val="nil"/>
              <w:bottom w:val="nil"/>
              <w:right w:val="nil"/>
            </w:tcBorders>
            <w:shd w:val="clear" w:color="auto" w:fill="auto"/>
            <w:noWrap/>
            <w:vAlign w:val="bottom"/>
            <w:hideMark/>
          </w:tcPr>
          <w:p w14:paraId="7274331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152,4</w:t>
            </w:r>
          </w:p>
        </w:tc>
      </w:tr>
      <w:tr w:rsidR="00D83468" w:rsidRPr="00EF12AB" w14:paraId="560B6600"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08E13F56"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272</w:t>
            </w:r>
          </w:p>
        </w:tc>
        <w:tc>
          <w:tcPr>
            <w:tcW w:w="262" w:type="pct"/>
            <w:tcBorders>
              <w:top w:val="nil"/>
              <w:left w:val="nil"/>
              <w:bottom w:val="nil"/>
              <w:right w:val="nil"/>
            </w:tcBorders>
            <w:shd w:val="clear" w:color="auto" w:fill="auto"/>
            <w:noWrap/>
            <w:vAlign w:val="bottom"/>
            <w:hideMark/>
          </w:tcPr>
          <w:p w14:paraId="4447864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71,8</w:t>
            </w:r>
          </w:p>
        </w:tc>
        <w:tc>
          <w:tcPr>
            <w:tcW w:w="262" w:type="pct"/>
            <w:tcBorders>
              <w:top w:val="nil"/>
              <w:left w:val="nil"/>
              <w:bottom w:val="nil"/>
              <w:right w:val="nil"/>
            </w:tcBorders>
            <w:shd w:val="clear" w:color="auto" w:fill="auto"/>
            <w:noWrap/>
            <w:vAlign w:val="bottom"/>
            <w:hideMark/>
          </w:tcPr>
          <w:p w14:paraId="06F843C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76,5</w:t>
            </w:r>
          </w:p>
        </w:tc>
        <w:tc>
          <w:tcPr>
            <w:tcW w:w="262" w:type="pct"/>
            <w:tcBorders>
              <w:top w:val="nil"/>
              <w:left w:val="nil"/>
              <w:bottom w:val="nil"/>
              <w:right w:val="nil"/>
            </w:tcBorders>
            <w:shd w:val="clear" w:color="auto" w:fill="auto"/>
            <w:noWrap/>
            <w:vAlign w:val="bottom"/>
            <w:hideMark/>
          </w:tcPr>
          <w:p w14:paraId="7D4D73F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90,4</w:t>
            </w:r>
          </w:p>
        </w:tc>
        <w:tc>
          <w:tcPr>
            <w:tcW w:w="263" w:type="pct"/>
            <w:tcBorders>
              <w:top w:val="nil"/>
              <w:left w:val="nil"/>
              <w:bottom w:val="nil"/>
              <w:right w:val="nil"/>
            </w:tcBorders>
            <w:shd w:val="clear" w:color="auto" w:fill="auto"/>
            <w:noWrap/>
            <w:vAlign w:val="bottom"/>
            <w:hideMark/>
          </w:tcPr>
          <w:p w14:paraId="1F66FE4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87,8</w:t>
            </w:r>
          </w:p>
        </w:tc>
        <w:tc>
          <w:tcPr>
            <w:tcW w:w="263" w:type="pct"/>
            <w:tcBorders>
              <w:top w:val="nil"/>
              <w:left w:val="nil"/>
              <w:bottom w:val="nil"/>
              <w:right w:val="nil"/>
            </w:tcBorders>
            <w:shd w:val="clear" w:color="auto" w:fill="auto"/>
            <w:noWrap/>
            <w:vAlign w:val="bottom"/>
            <w:hideMark/>
          </w:tcPr>
          <w:p w14:paraId="4D350BE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0716ACA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94,7</w:t>
            </w:r>
          </w:p>
        </w:tc>
        <w:tc>
          <w:tcPr>
            <w:tcW w:w="263" w:type="pct"/>
            <w:tcBorders>
              <w:top w:val="nil"/>
              <w:left w:val="nil"/>
              <w:bottom w:val="nil"/>
              <w:right w:val="nil"/>
            </w:tcBorders>
            <w:shd w:val="clear" w:color="auto" w:fill="auto"/>
            <w:noWrap/>
            <w:vAlign w:val="bottom"/>
            <w:hideMark/>
          </w:tcPr>
          <w:p w14:paraId="0BE9852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93,2</w:t>
            </w:r>
          </w:p>
        </w:tc>
        <w:tc>
          <w:tcPr>
            <w:tcW w:w="263" w:type="pct"/>
            <w:tcBorders>
              <w:top w:val="nil"/>
              <w:left w:val="nil"/>
              <w:bottom w:val="nil"/>
              <w:right w:val="nil"/>
            </w:tcBorders>
            <w:shd w:val="clear" w:color="auto" w:fill="auto"/>
            <w:noWrap/>
            <w:vAlign w:val="bottom"/>
            <w:hideMark/>
          </w:tcPr>
          <w:p w14:paraId="18A66C9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116,9</w:t>
            </w:r>
          </w:p>
        </w:tc>
        <w:tc>
          <w:tcPr>
            <w:tcW w:w="263" w:type="pct"/>
            <w:tcBorders>
              <w:top w:val="nil"/>
              <w:left w:val="nil"/>
              <w:bottom w:val="nil"/>
              <w:right w:val="nil"/>
            </w:tcBorders>
            <w:shd w:val="clear" w:color="auto" w:fill="auto"/>
            <w:noWrap/>
            <w:vAlign w:val="bottom"/>
            <w:hideMark/>
          </w:tcPr>
          <w:p w14:paraId="43A05F2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109,0</w:t>
            </w:r>
          </w:p>
        </w:tc>
        <w:tc>
          <w:tcPr>
            <w:tcW w:w="263" w:type="pct"/>
            <w:tcBorders>
              <w:top w:val="nil"/>
              <w:left w:val="nil"/>
              <w:bottom w:val="nil"/>
              <w:right w:val="nil"/>
            </w:tcBorders>
            <w:shd w:val="clear" w:color="auto" w:fill="auto"/>
            <w:noWrap/>
            <w:vAlign w:val="bottom"/>
            <w:hideMark/>
          </w:tcPr>
          <w:p w14:paraId="7A70336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144,8</w:t>
            </w:r>
          </w:p>
        </w:tc>
        <w:tc>
          <w:tcPr>
            <w:tcW w:w="263" w:type="pct"/>
            <w:tcBorders>
              <w:top w:val="nil"/>
              <w:left w:val="nil"/>
              <w:bottom w:val="nil"/>
              <w:right w:val="nil"/>
            </w:tcBorders>
            <w:shd w:val="clear" w:color="auto" w:fill="auto"/>
            <w:noWrap/>
            <w:vAlign w:val="bottom"/>
            <w:hideMark/>
          </w:tcPr>
          <w:p w14:paraId="3D70485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161,1</w:t>
            </w:r>
          </w:p>
        </w:tc>
        <w:tc>
          <w:tcPr>
            <w:tcW w:w="263" w:type="pct"/>
            <w:tcBorders>
              <w:top w:val="nil"/>
              <w:left w:val="nil"/>
              <w:bottom w:val="nil"/>
              <w:right w:val="nil"/>
            </w:tcBorders>
            <w:shd w:val="clear" w:color="auto" w:fill="auto"/>
            <w:noWrap/>
            <w:vAlign w:val="bottom"/>
            <w:hideMark/>
          </w:tcPr>
          <w:p w14:paraId="1793F05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158,0</w:t>
            </w:r>
          </w:p>
        </w:tc>
        <w:tc>
          <w:tcPr>
            <w:tcW w:w="263" w:type="pct"/>
            <w:tcBorders>
              <w:top w:val="nil"/>
              <w:left w:val="nil"/>
              <w:bottom w:val="nil"/>
              <w:right w:val="nil"/>
            </w:tcBorders>
            <w:shd w:val="clear" w:color="auto" w:fill="auto"/>
            <w:noWrap/>
            <w:vAlign w:val="bottom"/>
            <w:hideMark/>
          </w:tcPr>
          <w:p w14:paraId="217754E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163,5</w:t>
            </w:r>
          </w:p>
        </w:tc>
        <w:tc>
          <w:tcPr>
            <w:tcW w:w="263" w:type="pct"/>
            <w:tcBorders>
              <w:top w:val="nil"/>
              <w:left w:val="nil"/>
              <w:bottom w:val="nil"/>
              <w:right w:val="nil"/>
            </w:tcBorders>
            <w:shd w:val="clear" w:color="auto" w:fill="auto"/>
            <w:noWrap/>
            <w:vAlign w:val="bottom"/>
            <w:hideMark/>
          </w:tcPr>
          <w:p w14:paraId="7A00F6F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179,1</w:t>
            </w:r>
          </w:p>
        </w:tc>
        <w:tc>
          <w:tcPr>
            <w:tcW w:w="263" w:type="pct"/>
            <w:tcBorders>
              <w:top w:val="nil"/>
              <w:left w:val="nil"/>
              <w:bottom w:val="nil"/>
              <w:right w:val="nil"/>
            </w:tcBorders>
            <w:shd w:val="clear" w:color="auto" w:fill="auto"/>
            <w:noWrap/>
            <w:vAlign w:val="bottom"/>
            <w:hideMark/>
          </w:tcPr>
          <w:p w14:paraId="120F1B6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162,3</w:t>
            </w:r>
          </w:p>
        </w:tc>
        <w:tc>
          <w:tcPr>
            <w:tcW w:w="263" w:type="pct"/>
            <w:tcBorders>
              <w:top w:val="nil"/>
              <w:left w:val="nil"/>
              <w:bottom w:val="nil"/>
              <w:right w:val="nil"/>
            </w:tcBorders>
            <w:shd w:val="clear" w:color="auto" w:fill="auto"/>
            <w:noWrap/>
            <w:vAlign w:val="bottom"/>
            <w:hideMark/>
          </w:tcPr>
          <w:p w14:paraId="689BF95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196,6</w:t>
            </w:r>
          </w:p>
        </w:tc>
        <w:tc>
          <w:tcPr>
            <w:tcW w:w="263" w:type="pct"/>
            <w:tcBorders>
              <w:top w:val="nil"/>
              <w:left w:val="nil"/>
              <w:bottom w:val="nil"/>
              <w:right w:val="nil"/>
            </w:tcBorders>
            <w:shd w:val="clear" w:color="auto" w:fill="auto"/>
            <w:noWrap/>
            <w:vAlign w:val="bottom"/>
            <w:hideMark/>
          </w:tcPr>
          <w:p w14:paraId="42B9692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214,0</w:t>
            </w:r>
          </w:p>
        </w:tc>
        <w:tc>
          <w:tcPr>
            <w:tcW w:w="263" w:type="pct"/>
            <w:tcBorders>
              <w:top w:val="nil"/>
              <w:left w:val="nil"/>
              <w:bottom w:val="nil"/>
              <w:right w:val="nil"/>
            </w:tcBorders>
            <w:shd w:val="clear" w:color="auto" w:fill="auto"/>
            <w:noWrap/>
            <w:vAlign w:val="bottom"/>
            <w:hideMark/>
          </w:tcPr>
          <w:p w14:paraId="5E03E23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215,5</w:t>
            </w:r>
          </w:p>
        </w:tc>
      </w:tr>
      <w:tr w:rsidR="00D83468" w:rsidRPr="00EF12AB" w14:paraId="49D24B7F"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0E54E30C"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273</w:t>
            </w:r>
          </w:p>
        </w:tc>
        <w:tc>
          <w:tcPr>
            <w:tcW w:w="262" w:type="pct"/>
            <w:tcBorders>
              <w:top w:val="nil"/>
              <w:left w:val="nil"/>
              <w:bottom w:val="nil"/>
              <w:right w:val="nil"/>
            </w:tcBorders>
            <w:shd w:val="clear" w:color="auto" w:fill="auto"/>
            <w:noWrap/>
            <w:vAlign w:val="bottom"/>
            <w:hideMark/>
          </w:tcPr>
          <w:p w14:paraId="6996FD0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75,5</w:t>
            </w:r>
          </w:p>
        </w:tc>
        <w:tc>
          <w:tcPr>
            <w:tcW w:w="262" w:type="pct"/>
            <w:tcBorders>
              <w:top w:val="nil"/>
              <w:left w:val="nil"/>
              <w:bottom w:val="nil"/>
              <w:right w:val="nil"/>
            </w:tcBorders>
            <w:shd w:val="clear" w:color="auto" w:fill="auto"/>
            <w:noWrap/>
            <w:vAlign w:val="bottom"/>
            <w:hideMark/>
          </w:tcPr>
          <w:p w14:paraId="6076D6A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79,2</w:t>
            </w:r>
          </w:p>
        </w:tc>
        <w:tc>
          <w:tcPr>
            <w:tcW w:w="262" w:type="pct"/>
            <w:tcBorders>
              <w:top w:val="nil"/>
              <w:left w:val="nil"/>
              <w:bottom w:val="nil"/>
              <w:right w:val="nil"/>
            </w:tcBorders>
            <w:shd w:val="clear" w:color="auto" w:fill="auto"/>
            <w:noWrap/>
            <w:vAlign w:val="bottom"/>
            <w:hideMark/>
          </w:tcPr>
          <w:p w14:paraId="4A16ADD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77,5</w:t>
            </w:r>
          </w:p>
        </w:tc>
        <w:tc>
          <w:tcPr>
            <w:tcW w:w="263" w:type="pct"/>
            <w:tcBorders>
              <w:top w:val="nil"/>
              <w:left w:val="nil"/>
              <w:bottom w:val="nil"/>
              <w:right w:val="nil"/>
            </w:tcBorders>
            <w:shd w:val="clear" w:color="auto" w:fill="auto"/>
            <w:noWrap/>
            <w:vAlign w:val="bottom"/>
            <w:hideMark/>
          </w:tcPr>
          <w:p w14:paraId="63173E9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89,3</w:t>
            </w:r>
          </w:p>
        </w:tc>
        <w:tc>
          <w:tcPr>
            <w:tcW w:w="263" w:type="pct"/>
            <w:tcBorders>
              <w:top w:val="nil"/>
              <w:left w:val="nil"/>
              <w:bottom w:val="nil"/>
              <w:right w:val="nil"/>
            </w:tcBorders>
            <w:shd w:val="clear" w:color="auto" w:fill="auto"/>
            <w:noWrap/>
            <w:vAlign w:val="bottom"/>
            <w:hideMark/>
          </w:tcPr>
          <w:p w14:paraId="0DC9C10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0FFF525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96,0</w:t>
            </w:r>
          </w:p>
        </w:tc>
        <w:tc>
          <w:tcPr>
            <w:tcW w:w="263" w:type="pct"/>
            <w:tcBorders>
              <w:top w:val="nil"/>
              <w:left w:val="nil"/>
              <w:bottom w:val="nil"/>
              <w:right w:val="nil"/>
            </w:tcBorders>
            <w:shd w:val="clear" w:color="auto" w:fill="auto"/>
            <w:noWrap/>
            <w:vAlign w:val="bottom"/>
            <w:hideMark/>
          </w:tcPr>
          <w:p w14:paraId="51074FF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81,8</w:t>
            </w:r>
          </w:p>
        </w:tc>
        <w:tc>
          <w:tcPr>
            <w:tcW w:w="263" w:type="pct"/>
            <w:tcBorders>
              <w:top w:val="nil"/>
              <w:left w:val="nil"/>
              <w:bottom w:val="nil"/>
              <w:right w:val="nil"/>
            </w:tcBorders>
            <w:shd w:val="clear" w:color="auto" w:fill="auto"/>
            <w:noWrap/>
            <w:vAlign w:val="bottom"/>
            <w:hideMark/>
          </w:tcPr>
          <w:p w14:paraId="2093879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92,5</w:t>
            </w:r>
          </w:p>
        </w:tc>
        <w:tc>
          <w:tcPr>
            <w:tcW w:w="263" w:type="pct"/>
            <w:tcBorders>
              <w:top w:val="nil"/>
              <w:left w:val="nil"/>
              <w:bottom w:val="nil"/>
              <w:right w:val="nil"/>
            </w:tcBorders>
            <w:shd w:val="clear" w:color="auto" w:fill="auto"/>
            <w:noWrap/>
            <w:vAlign w:val="bottom"/>
            <w:hideMark/>
          </w:tcPr>
          <w:p w14:paraId="56C5123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82,3</w:t>
            </w:r>
          </w:p>
        </w:tc>
        <w:tc>
          <w:tcPr>
            <w:tcW w:w="263" w:type="pct"/>
            <w:tcBorders>
              <w:top w:val="nil"/>
              <w:left w:val="nil"/>
              <w:bottom w:val="nil"/>
              <w:right w:val="nil"/>
            </w:tcBorders>
            <w:shd w:val="clear" w:color="auto" w:fill="auto"/>
            <w:noWrap/>
            <w:vAlign w:val="bottom"/>
            <w:hideMark/>
          </w:tcPr>
          <w:p w14:paraId="615936A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60,8</w:t>
            </w:r>
          </w:p>
        </w:tc>
        <w:tc>
          <w:tcPr>
            <w:tcW w:w="263" w:type="pct"/>
            <w:tcBorders>
              <w:top w:val="nil"/>
              <w:left w:val="nil"/>
              <w:bottom w:val="nil"/>
              <w:right w:val="nil"/>
            </w:tcBorders>
            <w:shd w:val="clear" w:color="auto" w:fill="auto"/>
            <w:noWrap/>
            <w:vAlign w:val="bottom"/>
            <w:hideMark/>
          </w:tcPr>
          <w:p w14:paraId="3691861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78,5</w:t>
            </w:r>
          </w:p>
        </w:tc>
        <w:tc>
          <w:tcPr>
            <w:tcW w:w="263" w:type="pct"/>
            <w:tcBorders>
              <w:top w:val="nil"/>
              <w:left w:val="nil"/>
              <w:bottom w:val="nil"/>
              <w:right w:val="nil"/>
            </w:tcBorders>
            <w:shd w:val="clear" w:color="auto" w:fill="auto"/>
            <w:noWrap/>
            <w:vAlign w:val="bottom"/>
            <w:hideMark/>
          </w:tcPr>
          <w:p w14:paraId="07D31F9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90,9</w:t>
            </w:r>
          </w:p>
        </w:tc>
        <w:tc>
          <w:tcPr>
            <w:tcW w:w="263" w:type="pct"/>
            <w:tcBorders>
              <w:top w:val="nil"/>
              <w:left w:val="nil"/>
              <w:bottom w:val="nil"/>
              <w:right w:val="nil"/>
            </w:tcBorders>
            <w:shd w:val="clear" w:color="auto" w:fill="auto"/>
            <w:noWrap/>
            <w:vAlign w:val="bottom"/>
            <w:hideMark/>
          </w:tcPr>
          <w:p w14:paraId="4970A76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101,2</w:t>
            </w:r>
          </w:p>
        </w:tc>
        <w:tc>
          <w:tcPr>
            <w:tcW w:w="263" w:type="pct"/>
            <w:tcBorders>
              <w:top w:val="nil"/>
              <w:left w:val="nil"/>
              <w:bottom w:val="nil"/>
              <w:right w:val="nil"/>
            </w:tcBorders>
            <w:shd w:val="clear" w:color="auto" w:fill="auto"/>
            <w:noWrap/>
            <w:vAlign w:val="bottom"/>
            <w:hideMark/>
          </w:tcPr>
          <w:p w14:paraId="01D2B3F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126,3</w:t>
            </w:r>
          </w:p>
        </w:tc>
        <w:tc>
          <w:tcPr>
            <w:tcW w:w="263" w:type="pct"/>
            <w:tcBorders>
              <w:top w:val="nil"/>
              <w:left w:val="nil"/>
              <w:bottom w:val="nil"/>
              <w:right w:val="nil"/>
            </w:tcBorders>
            <w:shd w:val="clear" w:color="auto" w:fill="auto"/>
            <w:noWrap/>
            <w:vAlign w:val="bottom"/>
            <w:hideMark/>
          </w:tcPr>
          <w:p w14:paraId="0B4F089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142,0</w:t>
            </w:r>
          </w:p>
        </w:tc>
        <w:tc>
          <w:tcPr>
            <w:tcW w:w="263" w:type="pct"/>
            <w:tcBorders>
              <w:top w:val="nil"/>
              <w:left w:val="nil"/>
              <w:bottom w:val="nil"/>
              <w:right w:val="nil"/>
            </w:tcBorders>
            <w:shd w:val="clear" w:color="auto" w:fill="auto"/>
            <w:noWrap/>
            <w:vAlign w:val="bottom"/>
            <w:hideMark/>
          </w:tcPr>
          <w:p w14:paraId="720A288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153,2</w:t>
            </w:r>
          </w:p>
        </w:tc>
        <w:tc>
          <w:tcPr>
            <w:tcW w:w="263" w:type="pct"/>
            <w:tcBorders>
              <w:top w:val="nil"/>
              <w:left w:val="nil"/>
              <w:bottom w:val="nil"/>
              <w:right w:val="nil"/>
            </w:tcBorders>
            <w:shd w:val="clear" w:color="auto" w:fill="auto"/>
            <w:noWrap/>
            <w:vAlign w:val="bottom"/>
            <w:hideMark/>
          </w:tcPr>
          <w:p w14:paraId="0AC0D9E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143,2</w:t>
            </w:r>
          </w:p>
        </w:tc>
        <w:tc>
          <w:tcPr>
            <w:tcW w:w="263" w:type="pct"/>
            <w:tcBorders>
              <w:top w:val="nil"/>
              <w:left w:val="nil"/>
              <w:bottom w:val="nil"/>
              <w:right w:val="nil"/>
            </w:tcBorders>
            <w:shd w:val="clear" w:color="auto" w:fill="auto"/>
            <w:noWrap/>
            <w:vAlign w:val="bottom"/>
            <w:hideMark/>
          </w:tcPr>
          <w:p w14:paraId="2374905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146,6</w:t>
            </w:r>
          </w:p>
        </w:tc>
      </w:tr>
      <w:tr w:rsidR="00D83468" w:rsidRPr="00EF12AB" w14:paraId="4C0D020D"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23A72493"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281</w:t>
            </w:r>
          </w:p>
        </w:tc>
        <w:tc>
          <w:tcPr>
            <w:tcW w:w="262" w:type="pct"/>
            <w:tcBorders>
              <w:top w:val="nil"/>
              <w:left w:val="nil"/>
              <w:bottom w:val="nil"/>
              <w:right w:val="nil"/>
            </w:tcBorders>
            <w:shd w:val="clear" w:color="auto" w:fill="auto"/>
            <w:noWrap/>
            <w:vAlign w:val="bottom"/>
            <w:hideMark/>
          </w:tcPr>
          <w:p w14:paraId="5E32E24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228,2</w:t>
            </w:r>
          </w:p>
        </w:tc>
        <w:tc>
          <w:tcPr>
            <w:tcW w:w="262" w:type="pct"/>
            <w:tcBorders>
              <w:top w:val="nil"/>
              <w:left w:val="nil"/>
              <w:bottom w:val="nil"/>
              <w:right w:val="nil"/>
            </w:tcBorders>
            <w:shd w:val="clear" w:color="auto" w:fill="auto"/>
            <w:noWrap/>
            <w:vAlign w:val="bottom"/>
            <w:hideMark/>
          </w:tcPr>
          <w:p w14:paraId="611FDDE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200,8</w:t>
            </w:r>
          </w:p>
        </w:tc>
        <w:tc>
          <w:tcPr>
            <w:tcW w:w="262" w:type="pct"/>
            <w:tcBorders>
              <w:top w:val="nil"/>
              <w:left w:val="nil"/>
              <w:bottom w:val="nil"/>
              <w:right w:val="nil"/>
            </w:tcBorders>
            <w:shd w:val="clear" w:color="auto" w:fill="auto"/>
            <w:noWrap/>
            <w:vAlign w:val="bottom"/>
            <w:hideMark/>
          </w:tcPr>
          <w:p w14:paraId="1E913A3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178,2</w:t>
            </w:r>
          </w:p>
        </w:tc>
        <w:tc>
          <w:tcPr>
            <w:tcW w:w="263" w:type="pct"/>
            <w:tcBorders>
              <w:top w:val="nil"/>
              <w:left w:val="nil"/>
              <w:bottom w:val="nil"/>
              <w:right w:val="nil"/>
            </w:tcBorders>
            <w:shd w:val="clear" w:color="auto" w:fill="auto"/>
            <w:noWrap/>
            <w:vAlign w:val="bottom"/>
            <w:hideMark/>
          </w:tcPr>
          <w:p w14:paraId="4473328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117,1</w:t>
            </w:r>
          </w:p>
        </w:tc>
        <w:tc>
          <w:tcPr>
            <w:tcW w:w="263" w:type="pct"/>
            <w:tcBorders>
              <w:top w:val="nil"/>
              <w:left w:val="nil"/>
              <w:bottom w:val="nil"/>
              <w:right w:val="nil"/>
            </w:tcBorders>
            <w:shd w:val="clear" w:color="auto" w:fill="auto"/>
            <w:noWrap/>
            <w:vAlign w:val="bottom"/>
            <w:hideMark/>
          </w:tcPr>
          <w:p w14:paraId="12659FF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5FB6681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104,4</w:t>
            </w:r>
          </w:p>
        </w:tc>
        <w:tc>
          <w:tcPr>
            <w:tcW w:w="263" w:type="pct"/>
            <w:tcBorders>
              <w:top w:val="nil"/>
              <w:left w:val="nil"/>
              <w:bottom w:val="nil"/>
              <w:right w:val="nil"/>
            </w:tcBorders>
            <w:shd w:val="clear" w:color="auto" w:fill="auto"/>
            <w:noWrap/>
            <w:vAlign w:val="bottom"/>
            <w:hideMark/>
          </w:tcPr>
          <w:p w14:paraId="73C3743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95,4</w:t>
            </w:r>
          </w:p>
        </w:tc>
        <w:tc>
          <w:tcPr>
            <w:tcW w:w="263" w:type="pct"/>
            <w:tcBorders>
              <w:top w:val="nil"/>
              <w:left w:val="nil"/>
              <w:bottom w:val="nil"/>
              <w:right w:val="nil"/>
            </w:tcBorders>
            <w:shd w:val="clear" w:color="auto" w:fill="auto"/>
            <w:noWrap/>
            <w:vAlign w:val="bottom"/>
            <w:hideMark/>
          </w:tcPr>
          <w:p w14:paraId="2C4E87F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103,7</w:t>
            </w:r>
          </w:p>
        </w:tc>
        <w:tc>
          <w:tcPr>
            <w:tcW w:w="263" w:type="pct"/>
            <w:tcBorders>
              <w:top w:val="nil"/>
              <w:left w:val="nil"/>
              <w:bottom w:val="nil"/>
              <w:right w:val="nil"/>
            </w:tcBorders>
            <w:shd w:val="clear" w:color="auto" w:fill="auto"/>
            <w:noWrap/>
            <w:vAlign w:val="bottom"/>
            <w:hideMark/>
          </w:tcPr>
          <w:p w14:paraId="5BC235A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134,3</w:t>
            </w:r>
          </w:p>
        </w:tc>
        <w:tc>
          <w:tcPr>
            <w:tcW w:w="263" w:type="pct"/>
            <w:tcBorders>
              <w:top w:val="nil"/>
              <w:left w:val="nil"/>
              <w:bottom w:val="nil"/>
              <w:right w:val="nil"/>
            </w:tcBorders>
            <w:shd w:val="clear" w:color="auto" w:fill="auto"/>
            <w:noWrap/>
            <w:vAlign w:val="bottom"/>
            <w:hideMark/>
          </w:tcPr>
          <w:p w14:paraId="4490AF8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96,1</w:t>
            </w:r>
          </w:p>
        </w:tc>
        <w:tc>
          <w:tcPr>
            <w:tcW w:w="263" w:type="pct"/>
            <w:tcBorders>
              <w:top w:val="nil"/>
              <w:left w:val="nil"/>
              <w:bottom w:val="nil"/>
              <w:right w:val="nil"/>
            </w:tcBorders>
            <w:shd w:val="clear" w:color="auto" w:fill="auto"/>
            <w:noWrap/>
            <w:vAlign w:val="bottom"/>
            <w:hideMark/>
          </w:tcPr>
          <w:p w14:paraId="7DAB2E9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140,5</w:t>
            </w:r>
          </w:p>
        </w:tc>
        <w:tc>
          <w:tcPr>
            <w:tcW w:w="263" w:type="pct"/>
            <w:tcBorders>
              <w:top w:val="nil"/>
              <w:left w:val="nil"/>
              <w:bottom w:val="nil"/>
              <w:right w:val="nil"/>
            </w:tcBorders>
            <w:shd w:val="clear" w:color="auto" w:fill="auto"/>
            <w:noWrap/>
            <w:vAlign w:val="bottom"/>
            <w:hideMark/>
          </w:tcPr>
          <w:p w14:paraId="2B27B23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138,9</w:t>
            </w:r>
          </w:p>
        </w:tc>
        <w:tc>
          <w:tcPr>
            <w:tcW w:w="263" w:type="pct"/>
            <w:tcBorders>
              <w:top w:val="nil"/>
              <w:left w:val="nil"/>
              <w:bottom w:val="nil"/>
              <w:right w:val="nil"/>
            </w:tcBorders>
            <w:shd w:val="clear" w:color="auto" w:fill="auto"/>
            <w:noWrap/>
            <w:vAlign w:val="bottom"/>
            <w:hideMark/>
          </w:tcPr>
          <w:p w14:paraId="2CEDEEB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137,7</w:t>
            </w:r>
          </w:p>
        </w:tc>
        <w:tc>
          <w:tcPr>
            <w:tcW w:w="263" w:type="pct"/>
            <w:tcBorders>
              <w:top w:val="nil"/>
              <w:left w:val="nil"/>
              <w:bottom w:val="nil"/>
              <w:right w:val="nil"/>
            </w:tcBorders>
            <w:shd w:val="clear" w:color="auto" w:fill="auto"/>
            <w:noWrap/>
            <w:vAlign w:val="bottom"/>
            <w:hideMark/>
          </w:tcPr>
          <w:p w14:paraId="3EEC5F9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134,6</w:t>
            </w:r>
          </w:p>
        </w:tc>
        <w:tc>
          <w:tcPr>
            <w:tcW w:w="263" w:type="pct"/>
            <w:tcBorders>
              <w:top w:val="nil"/>
              <w:left w:val="nil"/>
              <w:bottom w:val="nil"/>
              <w:right w:val="nil"/>
            </w:tcBorders>
            <w:shd w:val="clear" w:color="auto" w:fill="auto"/>
            <w:noWrap/>
            <w:vAlign w:val="bottom"/>
            <w:hideMark/>
          </w:tcPr>
          <w:p w14:paraId="0D1BEDA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137,8</w:t>
            </w:r>
          </w:p>
        </w:tc>
        <w:tc>
          <w:tcPr>
            <w:tcW w:w="263" w:type="pct"/>
            <w:tcBorders>
              <w:top w:val="nil"/>
              <w:left w:val="nil"/>
              <w:bottom w:val="nil"/>
              <w:right w:val="nil"/>
            </w:tcBorders>
            <w:shd w:val="clear" w:color="auto" w:fill="auto"/>
            <w:noWrap/>
            <w:vAlign w:val="bottom"/>
            <w:hideMark/>
          </w:tcPr>
          <w:p w14:paraId="0379430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130,8</w:t>
            </w:r>
          </w:p>
        </w:tc>
        <w:tc>
          <w:tcPr>
            <w:tcW w:w="263" w:type="pct"/>
            <w:tcBorders>
              <w:top w:val="nil"/>
              <w:left w:val="nil"/>
              <w:bottom w:val="nil"/>
              <w:right w:val="nil"/>
            </w:tcBorders>
            <w:shd w:val="clear" w:color="auto" w:fill="auto"/>
            <w:noWrap/>
            <w:vAlign w:val="bottom"/>
            <w:hideMark/>
          </w:tcPr>
          <w:p w14:paraId="5E0CA30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134,3</w:t>
            </w:r>
          </w:p>
        </w:tc>
        <w:tc>
          <w:tcPr>
            <w:tcW w:w="263" w:type="pct"/>
            <w:tcBorders>
              <w:top w:val="nil"/>
              <w:left w:val="nil"/>
              <w:bottom w:val="nil"/>
              <w:right w:val="nil"/>
            </w:tcBorders>
            <w:shd w:val="clear" w:color="auto" w:fill="auto"/>
            <w:noWrap/>
            <w:vAlign w:val="bottom"/>
            <w:hideMark/>
          </w:tcPr>
          <w:p w14:paraId="25D734B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137,9</w:t>
            </w:r>
          </w:p>
        </w:tc>
      </w:tr>
      <w:tr w:rsidR="00D83468" w:rsidRPr="00EF12AB" w14:paraId="49F3DFEF"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2A149CD1"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289</w:t>
            </w:r>
          </w:p>
        </w:tc>
        <w:tc>
          <w:tcPr>
            <w:tcW w:w="262" w:type="pct"/>
            <w:tcBorders>
              <w:top w:val="nil"/>
              <w:left w:val="nil"/>
              <w:bottom w:val="nil"/>
              <w:right w:val="nil"/>
            </w:tcBorders>
            <w:shd w:val="clear" w:color="auto" w:fill="auto"/>
            <w:noWrap/>
            <w:vAlign w:val="bottom"/>
            <w:hideMark/>
          </w:tcPr>
          <w:p w14:paraId="73D0CD9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86,5</w:t>
            </w:r>
          </w:p>
        </w:tc>
        <w:tc>
          <w:tcPr>
            <w:tcW w:w="262" w:type="pct"/>
            <w:tcBorders>
              <w:top w:val="nil"/>
              <w:left w:val="nil"/>
              <w:bottom w:val="nil"/>
              <w:right w:val="nil"/>
            </w:tcBorders>
            <w:shd w:val="clear" w:color="auto" w:fill="auto"/>
            <w:noWrap/>
            <w:vAlign w:val="bottom"/>
            <w:hideMark/>
          </w:tcPr>
          <w:p w14:paraId="2C6B5D7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94,6</w:t>
            </w:r>
          </w:p>
        </w:tc>
        <w:tc>
          <w:tcPr>
            <w:tcW w:w="262" w:type="pct"/>
            <w:tcBorders>
              <w:top w:val="nil"/>
              <w:left w:val="nil"/>
              <w:bottom w:val="nil"/>
              <w:right w:val="nil"/>
            </w:tcBorders>
            <w:shd w:val="clear" w:color="auto" w:fill="auto"/>
            <w:noWrap/>
            <w:vAlign w:val="bottom"/>
            <w:hideMark/>
          </w:tcPr>
          <w:p w14:paraId="2DED68C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90,2</w:t>
            </w:r>
          </w:p>
        </w:tc>
        <w:tc>
          <w:tcPr>
            <w:tcW w:w="263" w:type="pct"/>
            <w:tcBorders>
              <w:top w:val="nil"/>
              <w:left w:val="nil"/>
              <w:bottom w:val="nil"/>
              <w:right w:val="nil"/>
            </w:tcBorders>
            <w:shd w:val="clear" w:color="auto" w:fill="auto"/>
            <w:noWrap/>
            <w:vAlign w:val="bottom"/>
            <w:hideMark/>
          </w:tcPr>
          <w:p w14:paraId="07D9B69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102,7</w:t>
            </w:r>
          </w:p>
        </w:tc>
        <w:tc>
          <w:tcPr>
            <w:tcW w:w="263" w:type="pct"/>
            <w:tcBorders>
              <w:top w:val="nil"/>
              <w:left w:val="nil"/>
              <w:bottom w:val="nil"/>
              <w:right w:val="nil"/>
            </w:tcBorders>
            <w:shd w:val="clear" w:color="auto" w:fill="auto"/>
            <w:noWrap/>
            <w:vAlign w:val="bottom"/>
            <w:hideMark/>
          </w:tcPr>
          <w:p w14:paraId="463EBB5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6FA4BA9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101,4</w:t>
            </w:r>
          </w:p>
        </w:tc>
        <w:tc>
          <w:tcPr>
            <w:tcW w:w="263" w:type="pct"/>
            <w:tcBorders>
              <w:top w:val="nil"/>
              <w:left w:val="nil"/>
              <w:bottom w:val="nil"/>
              <w:right w:val="nil"/>
            </w:tcBorders>
            <w:shd w:val="clear" w:color="auto" w:fill="auto"/>
            <w:noWrap/>
            <w:vAlign w:val="bottom"/>
            <w:hideMark/>
          </w:tcPr>
          <w:p w14:paraId="1D96F41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94,3</w:t>
            </w:r>
          </w:p>
        </w:tc>
        <w:tc>
          <w:tcPr>
            <w:tcW w:w="263" w:type="pct"/>
            <w:tcBorders>
              <w:top w:val="nil"/>
              <w:left w:val="nil"/>
              <w:bottom w:val="nil"/>
              <w:right w:val="nil"/>
            </w:tcBorders>
            <w:shd w:val="clear" w:color="auto" w:fill="auto"/>
            <w:noWrap/>
            <w:vAlign w:val="bottom"/>
            <w:hideMark/>
          </w:tcPr>
          <w:p w14:paraId="432004D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98,4</w:t>
            </w:r>
          </w:p>
        </w:tc>
        <w:tc>
          <w:tcPr>
            <w:tcW w:w="263" w:type="pct"/>
            <w:tcBorders>
              <w:top w:val="nil"/>
              <w:left w:val="nil"/>
              <w:bottom w:val="nil"/>
              <w:right w:val="nil"/>
            </w:tcBorders>
            <w:shd w:val="clear" w:color="auto" w:fill="auto"/>
            <w:noWrap/>
            <w:vAlign w:val="bottom"/>
            <w:hideMark/>
          </w:tcPr>
          <w:p w14:paraId="3E66225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89,5</w:t>
            </w:r>
          </w:p>
        </w:tc>
        <w:tc>
          <w:tcPr>
            <w:tcW w:w="263" w:type="pct"/>
            <w:tcBorders>
              <w:top w:val="nil"/>
              <w:left w:val="nil"/>
              <w:bottom w:val="nil"/>
              <w:right w:val="nil"/>
            </w:tcBorders>
            <w:shd w:val="clear" w:color="auto" w:fill="auto"/>
            <w:noWrap/>
            <w:vAlign w:val="bottom"/>
            <w:hideMark/>
          </w:tcPr>
          <w:p w14:paraId="6F41327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72,0</w:t>
            </w:r>
          </w:p>
        </w:tc>
        <w:tc>
          <w:tcPr>
            <w:tcW w:w="263" w:type="pct"/>
            <w:tcBorders>
              <w:top w:val="nil"/>
              <w:left w:val="nil"/>
              <w:bottom w:val="nil"/>
              <w:right w:val="nil"/>
            </w:tcBorders>
            <w:shd w:val="clear" w:color="auto" w:fill="auto"/>
            <w:noWrap/>
            <w:vAlign w:val="bottom"/>
            <w:hideMark/>
          </w:tcPr>
          <w:p w14:paraId="3339A93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95,1</w:t>
            </w:r>
          </w:p>
        </w:tc>
        <w:tc>
          <w:tcPr>
            <w:tcW w:w="263" w:type="pct"/>
            <w:tcBorders>
              <w:top w:val="nil"/>
              <w:left w:val="nil"/>
              <w:bottom w:val="nil"/>
              <w:right w:val="nil"/>
            </w:tcBorders>
            <w:shd w:val="clear" w:color="auto" w:fill="auto"/>
            <w:noWrap/>
            <w:vAlign w:val="bottom"/>
            <w:hideMark/>
          </w:tcPr>
          <w:p w14:paraId="461C8BD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101,6</w:t>
            </w:r>
          </w:p>
        </w:tc>
        <w:tc>
          <w:tcPr>
            <w:tcW w:w="263" w:type="pct"/>
            <w:tcBorders>
              <w:top w:val="nil"/>
              <w:left w:val="nil"/>
              <w:bottom w:val="nil"/>
              <w:right w:val="nil"/>
            </w:tcBorders>
            <w:shd w:val="clear" w:color="auto" w:fill="auto"/>
            <w:noWrap/>
            <w:vAlign w:val="bottom"/>
            <w:hideMark/>
          </w:tcPr>
          <w:p w14:paraId="502DF5D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100,8</w:t>
            </w:r>
          </w:p>
        </w:tc>
        <w:tc>
          <w:tcPr>
            <w:tcW w:w="263" w:type="pct"/>
            <w:tcBorders>
              <w:top w:val="nil"/>
              <w:left w:val="nil"/>
              <w:bottom w:val="nil"/>
              <w:right w:val="nil"/>
            </w:tcBorders>
            <w:shd w:val="clear" w:color="auto" w:fill="auto"/>
            <w:noWrap/>
            <w:vAlign w:val="bottom"/>
            <w:hideMark/>
          </w:tcPr>
          <w:p w14:paraId="0E3E576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103,7</w:t>
            </w:r>
          </w:p>
        </w:tc>
        <w:tc>
          <w:tcPr>
            <w:tcW w:w="263" w:type="pct"/>
            <w:tcBorders>
              <w:top w:val="nil"/>
              <w:left w:val="nil"/>
              <w:bottom w:val="nil"/>
              <w:right w:val="nil"/>
            </w:tcBorders>
            <w:shd w:val="clear" w:color="auto" w:fill="auto"/>
            <w:noWrap/>
            <w:vAlign w:val="bottom"/>
            <w:hideMark/>
          </w:tcPr>
          <w:p w14:paraId="08AB2F9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103,5</w:t>
            </w:r>
          </w:p>
        </w:tc>
        <w:tc>
          <w:tcPr>
            <w:tcW w:w="263" w:type="pct"/>
            <w:tcBorders>
              <w:top w:val="nil"/>
              <w:left w:val="nil"/>
              <w:bottom w:val="nil"/>
              <w:right w:val="nil"/>
            </w:tcBorders>
            <w:shd w:val="clear" w:color="auto" w:fill="auto"/>
            <w:noWrap/>
            <w:vAlign w:val="bottom"/>
            <w:hideMark/>
          </w:tcPr>
          <w:p w14:paraId="2A4E217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103,7</w:t>
            </w:r>
          </w:p>
        </w:tc>
        <w:tc>
          <w:tcPr>
            <w:tcW w:w="263" w:type="pct"/>
            <w:tcBorders>
              <w:top w:val="nil"/>
              <w:left w:val="nil"/>
              <w:bottom w:val="nil"/>
              <w:right w:val="nil"/>
            </w:tcBorders>
            <w:shd w:val="clear" w:color="auto" w:fill="auto"/>
            <w:noWrap/>
            <w:vAlign w:val="bottom"/>
            <w:hideMark/>
          </w:tcPr>
          <w:p w14:paraId="1266384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99,1</w:t>
            </w:r>
          </w:p>
        </w:tc>
        <w:tc>
          <w:tcPr>
            <w:tcW w:w="263" w:type="pct"/>
            <w:tcBorders>
              <w:top w:val="nil"/>
              <w:left w:val="nil"/>
              <w:bottom w:val="nil"/>
              <w:right w:val="nil"/>
            </w:tcBorders>
            <w:shd w:val="clear" w:color="auto" w:fill="auto"/>
            <w:noWrap/>
            <w:vAlign w:val="bottom"/>
            <w:hideMark/>
          </w:tcPr>
          <w:p w14:paraId="768AE80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107,7</w:t>
            </w:r>
          </w:p>
        </w:tc>
      </w:tr>
      <w:tr w:rsidR="00D83468" w:rsidRPr="00EF12AB" w14:paraId="731843F5"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2BE29EAE"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291</w:t>
            </w:r>
          </w:p>
        </w:tc>
        <w:tc>
          <w:tcPr>
            <w:tcW w:w="262" w:type="pct"/>
            <w:tcBorders>
              <w:top w:val="nil"/>
              <w:left w:val="nil"/>
              <w:bottom w:val="nil"/>
              <w:right w:val="nil"/>
            </w:tcBorders>
            <w:shd w:val="clear" w:color="auto" w:fill="auto"/>
            <w:noWrap/>
            <w:vAlign w:val="bottom"/>
            <w:hideMark/>
          </w:tcPr>
          <w:p w14:paraId="2FEE3E4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80,5</w:t>
            </w:r>
          </w:p>
        </w:tc>
        <w:tc>
          <w:tcPr>
            <w:tcW w:w="262" w:type="pct"/>
            <w:tcBorders>
              <w:top w:val="nil"/>
              <w:left w:val="nil"/>
              <w:bottom w:val="nil"/>
              <w:right w:val="nil"/>
            </w:tcBorders>
            <w:shd w:val="clear" w:color="auto" w:fill="auto"/>
            <w:noWrap/>
            <w:vAlign w:val="bottom"/>
            <w:hideMark/>
          </w:tcPr>
          <w:p w14:paraId="61D8AF3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86,2</w:t>
            </w:r>
          </w:p>
        </w:tc>
        <w:tc>
          <w:tcPr>
            <w:tcW w:w="262" w:type="pct"/>
            <w:tcBorders>
              <w:top w:val="nil"/>
              <w:left w:val="nil"/>
              <w:bottom w:val="nil"/>
              <w:right w:val="nil"/>
            </w:tcBorders>
            <w:shd w:val="clear" w:color="auto" w:fill="auto"/>
            <w:noWrap/>
            <w:vAlign w:val="bottom"/>
            <w:hideMark/>
          </w:tcPr>
          <w:p w14:paraId="50C6C75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97,0</w:t>
            </w:r>
          </w:p>
        </w:tc>
        <w:tc>
          <w:tcPr>
            <w:tcW w:w="263" w:type="pct"/>
            <w:tcBorders>
              <w:top w:val="nil"/>
              <w:left w:val="nil"/>
              <w:bottom w:val="nil"/>
              <w:right w:val="nil"/>
            </w:tcBorders>
            <w:shd w:val="clear" w:color="auto" w:fill="auto"/>
            <w:noWrap/>
            <w:vAlign w:val="bottom"/>
            <w:hideMark/>
          </w:tcPr>
          <w:p w14:paraId="74DB3AA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102,3</w:t>
            </w:r>
          </w:p>
        </w:tc>
        <w:tc>
          <w:tcPr>
            <w:tcW w:w="263" w:type="pct"/>
            <w:tcBorders>
              <w:top w:val="nil"/>
              <w:left w:val="nil"/>
              <w:bottom w:val="nil"/>
              <w:right w:val="nil"/>
            </w:tcBorders>
            <w:shd w:val="clear" w:color="auto" w:fill="auto"/>
            <w:noWrap/>
            <w:vAlign w:val="bottom"/>
            <w:hideMark/>
          </w:tcPr>
          <w:p w14:paraId="19674E1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2B2BFF1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98,0</w:t>
            </w:r>
          </w:p>
        </w:tc>
        <w:tc>
          <w:tcPr>
            <w:tcW w:w="263" w:type="pct"/>
            <w:tcBorders>
              <w:top w:val="nil"/>
              <w:left w:val="nil"/>
              <w:bottom w:val="nil"/>
              <w:right w:val="nil"/>
            </w:tcBorders>
            <w:shd w:val="clear" w:color="auto" w:fill="auto"/>
            <w:noWrap/>
            <w:vAlign w:val="bottom"/>
            <w:hideMark/>
          </w:tcPr>
          <w:p w14:paraId="51E6897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85,3</w:t>
            </w:r>
          </w:p>
        </w:tc>
        <w:tc>
          <w:tcPr>
            <w:tcW w:w="263" w:type="pct"/>
            <w:tcBorders>
              <w:top w:val="nil"/>
              <w:left w:val="nil"/>
              <w:bottom w:val="nil"/>
              <w:right w:val="nil"/>
            </w:tcBorders>
            <w:shd w:val="clear" w:color="auto" w:fill="auto"/>
            <w:noWrap/>
            <w:vAlign w:val="bottom"/>
            <w:hideMark/>
          </w:tcPr>
          <w:p w14:paraId="1434B88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96,4</w:t>
            </w:r>
          </w:p>
        </w:tc>
        <w:tc>
          <w:tcPr>
            <w:tcW w:w="263" w:type="pct"/>
            <w:tcBorders>
              <w:top w:val="nil"/>
              <w:left w:val="nil"/>
              <w:bottom w:val="nil"/>
              <w:right w:val="nil"/>
            </w:tcBorders>
            <w:shd w:val="clear" w:color="auto" w:fill="auto"/>
            <w:noWrap/>
            <w:vAlign w:val="bottom"/>
            <w:hideMark/>
          </w:tcPr>
          <w:p w14:paraId="4598F20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93,7</w:t>
            </w:r>
          </w:p>
        </w:tc>
        <w:tc>
          <w:tcPr>
            <w:tcW w:w="263" w:type="pct"/>
            <w:tcBorders>
              <w:top w:val="nil"/>
              <w:left w:val="nil"/>
              <w:bottom w:val="nil"/>
              <w:right w:val="nil"/>
            </w:tcBorders>
            <w:shd w:val="clear" w:color="auto" w:fill="auto"/>
            <w:noWrap/>
            <w:vAlign w:val="bottom"/>
            <w:hideMark/>
          </w:tcPr>
          <w:p w14:paraId="1789091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127,7</w:t>
            </w:r>
          </w:p>
        </w:tc>
        <w:tc>
          <w:tcPr>
            <w:tcW w:w="263" w:type="pct"/>
            <w:tcBorders>
              <w:top w:val="nil"/>
              <w:left w:val="nil"/>
              <w:bottom w:val="nil"/>
              <w:right w:val="nil"/>
            </w:tcBorders>
            <w:shd w:val="clear" w:color="auto" w:fill="auto"/>
            <w:noWrap/>
            <w:vAlign w:val="bottom"/>
            <w:hideMark/>
          </w:tcPr>
          <w:p w14:paraId="7F2DE94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121,1</w:t>
            </w:r>
          </w:p>
        </w:tc>
        <w:tc>
          <w:tcPr>
            <w:tcW w:w="263" w:type="pct"/>
            <w:tcBorders>
              <w:top w:val="nil"/>
              <w:left w:val="nil"/>
              <w:bottom w:val="nil"/>
              <w:right w:val="nil"/>
            </w:tcBorders>
            <w:shd w:val="clear" w:color="auto" w:fill="auto"/>
            <w:noWrap/>
            <w:vAlign w:val="bottom"/>
            <w:hideMark/>
          </w:tcPr>
          <w:p w14:paraId="1F5B3EA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131,6</w:t>
            </w:r>
          </w:p>
        </w:tc>
        <w:tc>
          <w:tcPr>
            <w:tcW w:w="263" w:type="pct"/>
            <w:tcBorders>
              <w:top w:val="nil"/>
              <w:left w:val="nil"/>
              <w:bottom w:val="nil"/>
              <w:right w:val="nil"/>
            </w:tcBorders>
            <w:shd w:val="clear" w:color="auto" w:fill="auto"/>
            <w:noWrap/>
            <w:vAlign w:val="bottom"/>
            <w:hideMark/>
          </w:tcPr>
          <w:p w14:paraId="0A7F823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121,0</w:t>
            </w:r>
          </w:p>
        </w:tc>
        <w:tc>
          <w:tcPr>
            <w:tcW w:w="263" w:type="pct"/>
            <w:tcBorders>
              <w:top w:val="nil"/>
              <w:left w:val="nil"/>
              <w:bottom w:val="nil"/>
              <w:right w:val="nil"/>
            </w:tcBorders>
            <w:shd w:val="clear" w:color="auto" w:fill="auto"/>
            <w:noWrap/>
            <w:vAlign w:val="bottom"/>
            <w:hideMark/>
          </w:tcPr>
          <w:p w14:paraId="58B3EB0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122,1</w:t>
            </w:r>
          </w:p>
        </w:tc>
        <w:tc>
          <w:tcPr>
            <w:tcW w:w="263" w:type="pct"/>
            <w:tcBorders>
              <w:top w:val="nil"/>
              <w:left w:val="nil"/>
              <w:bottom w:val="nil"/>
              <w:right w:val="nil"/>
            </w:tcBorders>
            <w:shd w:val="clear" w:color="auto" w:fill="auto"/>
            <w:noWrap/>
            <w:vAlign w:val="bottom"/>
            <w:hideMark/>
          </w:tcPr>
          <w:p w14:paraId="094D0E7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137,3</w:t>
            </w:r>
          </w:p>
        </w:tc>
        <w:tc>
          <w:tcPr>
            <w:tcW w:w="263" w:type="pct"/>
            <w:tcBorders>
              <w:top w:val="nil"/>
              <w:left w:val="nil"/>
              <w:bottom w:val="nil"/>
              <w:right w:val="nil"/>
            </w:tcBorders>
            <w:shd w:val="clear" w:color="auto" w:fill="auto"/>
            <w:noWrap/>
            <w:vAlign w:val="bottom"/>
            <w:hideMark/>
          </w:tcPr>
          <w:p w14:paraId="6C31B72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142,8</w:t>
            </w:r>
          </w:p>
        </w:tc>
        <w:tc>
          <w:tcPr>
            <w:tcW w:w="263" w:type="pct"/>
            <w:tcBorders>
              <w:top w:val="nil"/>
              <w:left w:val="nil"/>
              <w:bottom w:val="nil"/>
              <w:right w:val="nil"/>
            </w:tcBorders>
            <w:shd w:val="clear" w:color="auto" w:fill="auto"/>
            <w:noWrap/>
            <w:vAlign w:val="bottom"/>
            <w:hideMark/>
          </w:tcPr>
          <w:p w14:paraId="4A4C935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143,2</w:t>
            </w:r>
          </w:p>
        </w:tc>
        <w:tc>
          <w:tcPr>
            <w:tcW w:w="263" w:type="pct"/>
            <w:tcBorders>
              <w:top w:val="nil"/>
              <w:left w:val="nil"/>
              <w:bottom w:val="nil"/>
              <w:right w:val="nil"/>
            </w:tcBorders>
            <w:shd w:val="clear" w:color="auto" w:fill="auto"/>
            <w:noWrap/>
            <w:vAlign w:val="bottom"/>
            <w:hideMark/>
          </w:tcPr>
          <w:p w14:paraId="76BE06D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151,1</w:t>
            </w:r>
          </w:p>
        </w:tc>
      </w:tr>
      <w:tr w:rsidR="00D83468" w:rsidRPr="00EF12AB" w14:paraId="336BE009"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04F40B83"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292</w:t>
            </w:r>
          </w:p>
        </w:tc>
        <w:tc>
          <w:tcPr>
            <w:tcW w:w="262" w:type="pct"/>
            <w:tcBorders>
              <w:top w:val="nil"/>
              <w:left w:val="nil"/>
              <w:bottom w:val="nil"/>
              <w:right w:val="nil"/>
            </w:tcBorders>
            <w:shd w:val="clear" w:color="auto" w:fill="auto"/>
            <w:noWrap/>
            <w:vAlign w:val="bottom"/>
            <w:hideMark/>
          </w:tcPr>
          <w:p w14:paraId="216A5DA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80,5</w:t>
            </w:r>
          </w:p>
        </w:tc>
        <w:tc>
          <w:tcPr>
            <w:tcW w:w="262" w:type="pct"/>
            <w:tcBorders>
              <w:top w:val="nil"/>
              <w:left w:val="nil"/>
              <w:bottom w:val="nil"/>
              <w:right w:val="nil"/>
            </w:tcBorders>
            <w:shd w:val="clear" w:color="auto" w:fill="auto"/>
            <w:noWrap/>
            <w:vAlign w:val="bottom"/>
            <w:hideMark/>
          </w:tcPr>
          <w:p w14:paraId="0897D14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90,5</w:t>
            </w:r>
          </w:p>
        </w:tc>
        <w:tc>
          <w:tcPr>
            <w:tcW w:w="262" w:type="pct"/>
            <w:tcBorders>
              <w:top w:val="nil"/>
              <w:left w:val="nil"/>
              <w:bottom w:val="nil"/>
              <w:right w:val="nil"/>
            </w:tcBorders>
            <w:shd w:val="clear" w:color="auto" w:fill="auto"/>
            <w:noWrap/>
            <w:vAlign w:val="bottom"/>
            <w:hideMark/>
          </w:tcPr>
          <w:p w14:paraId="43450D3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96,3</w:t>
            </w:r>
          </w:p>
        </w:tc>
        <w:tc>
          <w:tcPr>
            <w:tcW w:w="263" w:type="pct"/>
            <w:tcBorders>
              <w:top w:val="nil"/>
              <w:left w:val="nil"/>
              <w:bottom w:val="nil"/>
              <w:right w:val="nil"/>
            </w:tcBorders>
            <w:shd w:val="clear" w:color="auto" w:fill="auto"/>
            <w:noWrap/>
            <w:vAlign w:val="bottom"/>
            <w:hideMark/>
          </w:tcPr>
          <w:p w14:paraId="4B1941E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112,3</w:t>
            </w:r>
          </w:p>
        </w:tc>
        <w:tc>
          <w:tcPr>
            <w:tcW w:w="263" w:type="pct"/>
            <w:tcBorders>
              <w:top w:val="nil"/>
              <w:left w:val="nil"/>
              <w:bottom w:val="nil"/>
              <w:right w:val="nil"/>
            </w:tcBorders>
            <w:shd w:val="clear" w:color="auto" w:fill="auto"/>
            <w:noWrap/>
            <w:vAlign w:val="bottom"/>
            <w:hideMark/>
          </w:tcPr>
          <w:p w14:paraId="230176C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0A37B8C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87,5</w:t>
            </w:r>
          </w:p>
        </w:tc>
        <w:tc>
          <w:tcPr>
            <w:tcW w:w="263" w:type="pct"/>
            <w:tcBorders>
              <w:top w:val="nil"/>
              <w:left w:val="nil"/>
              <w:bottom w:val="nil"/>
              <w:right w:val="nil"/>
            </w:tcBorders>
            <w:shd w:val="clear" w:color="auto" w:fill="auto"/>
            <w:noWrap/>
            <w:vAlign w:val="bottom"/>
            <w:hideMark/>
          </w:tcPr>
          <w:p w14:paraId="16B821A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60,2</w:t>
            </w:r>
          </w:p>
        </w:tc>
        <w:tc>
          <w:tcPr>
            <w:tcW w:w="263" w:type="pct"/>
            <w:tcBorders>
              <w:top w:val="nil"/>
              <w:left w:val="nil"/>
              <w:bottom w:val="nil"/>
              <w:right w:val="nil"/>
            </w:tcBorders>
            <w:shd w:val="clear" w:color="auto" w:fill="auto"/>
            <w:noWrap/>
            <w:vAlign w:val="bottom"/>
            <w:hideMark/>
          </w:tcPr>
          <w:p w14:paraId="30F0C7F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66,1</w:t>
            </w:r>
          </w:p>
        </w:tc>
        <w:tc>
          <w:tcPr>
            <w:tcW w:w="263" w:type="pct"/>
            <w:tcBorders>
              <w:top w:val="nil"/>
              <w:left w:val="nil"/>
              <w:bottom w:val="nil"/>
              <w:right w:val="nil"/>
            </w:tcBorders>
            <w:shd w:val="clear" w:color="auto" w:fill="auto"/>
            <w:noWrap/>
            <w:vAlign w:val="bottom"/>
            <w:hideMark/>
          </w:tcPr>
          <w:p w14:paraId="2033E13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65,3</w:t>
            </w:r>
          </w:p>
        </w:tc>
        <w:tc>
          <w:tcPr>
            <w:tcW w:w="263" w:type="pct"/>
            <w:tcBorders>
              <w:top w:val="nil"/>
              <w:left w:val="nil"/>
              <w:bottom w:val="nil"/>
              <w:right w:val="nil"/>
            </w:tcBorders>
            <w:shd w:val="clear" w:color="auto" w:fill="auto"/>
            <w:noWrap/>
            <w:vAlign w:val="bottom"/>
            <w:hideMark/>
          </w:tcPr>
          <w:p w14:paraId="0154B5D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69,8</w:t>
            </w:r>
          </w:p>
        </w:tc>
        <w:tc>
          <w:tcPr>
            <w:tcW w:w="263" w:type="pct"/>
            <w:tcBorders>
              <w:top w:val="nil"/>
              <w:left w:val="nil"/>
              <w:bottom w:val="nil"/>
              <w:right w:val="nil"/>
            </w:tcBorders>
            <w:shd w:val="clear" w:color="auto" w:fill="auto"/>
            <w:noWrap/>
            <w:vAlign w:val="bottom"/>
            <w:hideMark/>
          </w:tcPr>
          <w:p w14:paraId="29D0699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98,0</w:t>
            </w:r>
          </w:p>
        </w:tc>
        <w:tc>
          <w:tcPr>
            <w:tcW w:w="263" w:type="pct"/>
            <w:tcBorders>
              <w:top w:val="nil"/>
              <w:left w:val="nil"/>
              <w:bottom w:val="nil"/>
              <w:right w:val="nil"/>
            </w:tcBorders>
            <w:shd w:val="clear" w:color="auto" w:fill="auto"/>
            <w:noWrap/>
            <w:vAlign w:val="bottom"/>
            <w:hideMark/>
          </w:tcPr>
          <w:p w14:paraId="3B6FD56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107,0</w:t>
            </w:r>
          </w:p>
        </w:tc>
        <w:tc>
          <w:tcPr>
            <w:tcW w:w="263" w:type="pct"/>
            <w:tcBorders>
              <w:top w:val="nil"/>
              <w:left w:val="nil"/>
              <w:bottom w:val="nil"/>
              <w:right w:val="nil"/>
            </w:tcBorders>
            <w:shd w:val="clear" w:color="auto" w:fill="auto"/>
            <w:noWrap/>
            <w:vAlign w:val="bottom"/>
            <w:hideMark/>
          </w:tcPr>
          <w:p w14:paraId="4C5B501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108,0</w:t>
            </w:r>
          </w:p>
        </w:tc>
        <w:tc>
          <w:tcPr>
            <w:tcW w:w="263" w:type="pct"/>
            <w:tcBorders>
              <w:top w:val="nil"/>
              <w:left w:val="nil"/>
              <w:bottom w:val="nil"/>
              <w:right w:val="nil"/>
            </w:tcBorders>
            <w:shd w:val="clear" w:color="auto" w:fill="auto"/>
            <w:noWrap/>
            <w:vAlign w:val="bottom"/>
            <w:hideMark/>
          </w:tcPr>
          <w:p w14:paraId="661D296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121,8</w:t>
            </w:r>
          </w:p>
        </w:tc>
        <w:tc>
          <w:tcPr>
            <w:tcW w:w="263" w:type="pct"/>
            <w:tcBorders>
              <w:top w:val="nil"/>
              <w:left w:val="nil"/>
              <w:bottom w:val="nil"/>
              <w:right w:val="nil"/>
            </w:tcBorders>
            <w:shd w:val="clear" w:color="auto" w:fill="auto"/>
            <w:noWrap/>
            <w:vAlign w:val="bottom"/>
            <w:hideMark/>
          </w:tcPr>
          <w:p w14:paraId="07CAF99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113,6</w:t>
            </w:r>
          </w:p>
        </w:tc>
        <w:tc>
          <w:tcPr>
            <w:tcW w:w="263" w:type="pct"/>
            <w:tcBorders>
              <w:top w:val="nil"/>
              <w:left w:val="nil"/>
              <w:bottom w:val="nil"/>
              <w:right w:val="nil"/>
            </w:tcBorders>
            <w:shd w:val="clear" w:color="auto" w:fill="auto"/>
            <w:noWrap/>
            <w:vAlign w:val="bottom"/>
            <w:hideMark/>
          </w:tcPr>
          <w:p w14:paraId="10D6CCA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118,6</w:t>
            </w:r>
          </w:p>
        </w:tc>
        <w:tc>
          <w:tcPr>
            <w:tcW w:w="263" w:type="pct"/>
            <w:tcBorders>
              <w:top w:val="nil"/>
              <w:left w:val="nil"/>
              <w:bottom w:val="nil"/>
              <w:right w:val="nil"/>
            </w:tcBorders>
            <w:shd w:val="clear" w:color="auto" w:fill="auto"/>
            <w:noWrap/>
            <w:vAlign w:val="bottom"/>
            <w:hideMark/>
          </w:tcPr>
          <w:p w14:paraId="1B7633F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97,4</w:t>
            </w:r>
          </w:p>
        </w:tc>
        <w:tc>
          <w:tcPr>
            <w:tcW w:w="263" w:type="pct"/>
            <w:tcBorders>
              <w:top w:val="nil"/>
              <w:left w:val="nil"/>
              <w:bottom w:val="nil"/>
              <w:right w:val="nil"/>
            </w:tcBorders>
            <w:shd w:val="clear" w:color="auto" w:fill="auto"/>
            <w:noWrap/>
            <w:vAlign w:val="bottom"/>
            <w:hideMark/>
          </w:tcPr>
          <w:p w14:paraId="20B3F93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84,0</w:t>
            </w:r>
          </w:p>
        </w:tc>
      </w:tr>
      <w:tr w:rsidR="00D83468" w:rsidRPr="00EF12AB" w14:paraId="7AEF1B98"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4C7E9030"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293</w:t>
            </w:r>
          </w:p>
        </w:tc>
        <w:tc>
          <w:tcPr>
            <w:tcW w:w="262" w:type="pct"/>
            <w:tcBorders>
              <w:top w:val="nil"/>
              <w:left w:val="nil"/>
              <w:bottom w:val="nil"/>
              <w:right w:val="nil"/>
            </w:tcBorders>
            <w:shd w:val="clear" w:color="auto" w:fill="auto"/>
            <w:noWrap/>
            <w:vAlign w:val="bottom"/>
            <w:hideMark/>
          </w:tcPr>
          <w:p w14:paraId="2E6E4FE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80,8</w:t>
            </w:r>
          </w:p>
        </w:tc>
        <w:tc>
          <w:tcPr>
            <w:tcW w:w="262" w:type="pct"/>
            <w:tcBorders>
              <w:top w:val="nil"/>
              <w:left w:val="nil"/>
              <w:bottom w:val="nil"/>
              <w:right w:val="nil"/>
            </w:tcBorders>
            <w:shd w:val="clear" w:color="auto" w:fill="auto"/>
            <w:noWrap/>
            <w:vAlign w:val="bottom"/>
            <w:hideMark/>
          </w:tcPr>
          <w:p w14:paraId="58FB981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72,3</w:t>
            </w:r>
          </w:p>
        </w:tc>
        <w:tc>
          <w:tcPr>
            <w:tcW w:w="262" w:type="pct"/>
            <w:tcBorders>
              <w:top w:val="nil"/>
              <w:left w:val="nil"/>
              <w:bottom w:val="nil"/>
              <w:right w:val="nil"/>
            </w:tcBorders>
            <w:shd w:val="clear" w:color="auto" w:fill="auto"/>
            <w:noWrap/>
            <w:vAlign w:val="bottom"/>
            <w:hideMark/>
          </w:tcPr>
          <w:p w14:paraId="4707C33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62,4</w:t>
            </w:r>
          </w:p>
        </w:tc>
        <w:tc>
          <w:tcPr>
            <w:tcW w:w="263" w:type="pct"/>
            <w:tcBorders>
              <w:top w:val="nil"/>
              <w:left w:val="nil"/>
              <w:bottom w:val="nil"/>
              <w:right w:val="nil"/>
            </w:tcBorders>
            <w:shd w:val="clear" w:color="auto" w:fill="auto"/>
            <w:noWrap/>
            <w:vAlign w:val="bottom"/>
            <w:hideMark/>
          </w:tcPr>
          <w:p w14:paraId="0FD9DD2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72,4</w:t>
            </w:r>
          </w:p>
        </w:tc>
        <w:tc>
          <w:tcPr>
            <w:tcW w:w="263" w:type="pct"/>
            <w:tcBorders>
              <w:top w:val="nil"/>
              <w:left w:val="nil"/>
              <w:bottom w:val="nil"/>
              <w:right w:val="nil"/>
            </w:tcBorders>
            <w:shd w:val="clear" w:color="auto" w:fill="auto"/>
            <w:noWrap/>
            <w:vAlign w:val="bottom"/>
            <w:hideMark/>
          </w:tcPr>
          <w:p w14:paraId="3406849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99,9</w:t>
            </w:r>
          </w:p>
        </w:tc>
        <w:tc>
          <w:tcPr>
            <w:tcW w:w="263" w:type="pct"/>
            <w:tcBorders>
              <w:top w:val="nil"/>
              <w:left w:val="nil"/>
              <w:bottom w:val="nil"/>
              <w:right w:val="nil"/>
            </w:tcBorders>
            <w:shd w:val="clear" w:color="auto" w:fill="auto"/>
            <w:noWrap/>
            <w:vAlign w:val="bottom"/>
            <w:hideMark/>
          </w:tcPr>
          <w:p w14:paraId="7918DFF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100,8</w:t>
            </w:r>
          </w:p>
        </w:tc>
        <w:tc>
          <w:tcPr>
            <w:tcW w:w="263" w:type="pct"/>
            <w:tcBorders>
              <w:top w:val="nil"/>
              <w:left w:val="nil"/>
              <w:bottom w:val="nil"/>
              <w:right w:val="nil"/>
            </w:tcBorders>
            <w:shd w:val="clear" w:color="auto" w:fill="auto"/>
            <w:noWrap/>
            <w:vAlign w:val="bottom"/>
            <w:hideMark/>
          </w:tcPr>
          <w:p w14:paraId="4A548AB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96,8</w:t>
            </w:r>
          </w:p>
        </w:tc>
        <w:tc>
          <w:tcPr>
            <w:tcW w:w="263" w:type="pct"/>
            <w:tcBorders>
              <w:top w:val="nil"/>
              <w:left w:val="nil"/>
              <w:bottom w:val="nil"/>
              <w:right w:val="nil"/>
            </w:tcBorders>
            <w:shd w:val="clear" w:color="auto" w:fill="auto"/>
            <w:noWrap/>
            <w:vAlign w:val="bottom"/>
            <w:hideMark/>
          </w:tcPr>
          <w:p w14:paraId="2859E6F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95,5</w:t>
            </w:r>
          </w:p>
        </w:tc>
        <w:tc>
          <w:tcPr>
            <w:tcW w:w="263" w:type="pct"/>
            <w:tcBorders>
              <w:top w:val="nil"/>
              <w:left w:val="nil"/>
              <w:bottom w:val="nil"/>
              <w:right w:val="nil"/>
            </w:tcBorders>
            <w:shd w:val="clear" w:color="auto" w:fill="auto"/>
            <w:noWrap/>
            <w:vAlign w:val="bottom"/>
            <w:hideMark/>
          </w:tcPr>
          <w:p w14:paraId="1BFF82A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93,7</w:t>
            </w:r>
          </w:p>
        </w:tc>
        <w:tc>
          <w:tcPr>
            <w:tcW w:w="263" w:type="pct"/>
            <w:tcBorders>
              <w:top w:val="nil"/>
              <w:left w:val="nil"/>
              <w:bottom w:val="nil"/>
              <w:right w:val="nil"/>
            </w:tcBorders>
            <w:shd w:val="clear" w:color="auto" w:fill="auto"/>
            <w:noWrap/>
            <w:vAlign w:val="bottom"/>
            <w:hideMark/>
          </w:tcPr>
          <w:p w14:paraId="34450FF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50,2</w:t>
            </w:r>
          </w:p>
        </w:tc>
        <w:tc>
          <w:tcPr>
            <w:tcW w:w="263" w:type="pct"/>
            <w:tcBorders>
              <w:top w:val="nil"/>
              <w:left w:val="nil"/>
              <w:bottom w:val="nil"/>
              <w:right w:val="nil"/>
            </w:tcBorders>
            <w:shd w:val="clear" w:color="auto" w:fill="auto"/>
            <w:noWrap/>
            <w:vAlign w:val="bottom"/>
            <w:hideMark/>
          </w:tcPr>
          <w:p w14:paraId="5882973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89,4</w:t>
            </w:r>
          </w:p>
        </w:tc>
        <w:tc>
          <w:tcPr>
            <w:tcW w:w="263" w:type="pct"/>
            <w:tcBorders>
              <w:top w:val="nil"/>
              <w:left w:val="nil"/>
              <w:bottom w:val="nil"/>
              <w:right w:val="nil"/>
            </w:tcBorders>
            <w:shd w:val="clear" w:color="auto" w:fill="auto"/>
            <w:noWrap/>
            <w:vAlign w:val="bottom"/>
            <w:hideMark/>
          </w:tcPr>
          <w:p w14:paraId="24F068C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117,8</w:t>
            </w:r>
          </w:p>
        </w:tc>
        <w:tc>
          <w:tcPr>
            <w:tcW w:w="263" w:type="pct"/>
            <w:tcBorders>
              <w:top w:val="nil"/>
              <w:left w:val="nil"/>
              <w:bottom w:val="nil"/>
              <w:right w:val="nil"/>
            </w:tcBorders>
            <w:shd w:val="clear" w:color="auto" w:fill="auto"/>
            <w:noWrap/>
            <w:vAlign w:val="bottom"/>
            <w:hideMark/>
          </w:tcPr>
          <w:p w14:paraId="35EFA86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127,3</w:t>
            </w:r>
          </w:p>
        </w:tc>
        <w:tc>
          <w:tcPr>
            <w:tcW w:w="263" w:type="pct"/>
            <w:tcBorders>
              <w:top w:val="nil"/>
              <w:left w:val="nil"/>
              <w:bottom w:val="nil"/>
              <w:right w:val="nil"/>
            </w:tcBorders>
            <w:shd w:val="clear" w:color="auto" w:fill="auto"/>
            <w:noWrap/>
            <w:vAlign w:val="bottom"/>
            <w:hideMark/>
          </w:tcPr>
          <w:p w14:paraId="461C4DA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134,7</w:t>
            </w:r>
          </w:p>
        </w:tc>
        <w:tc>
          <w:tcPr>
            <w:tcW w:w="263" w:type="pct"/>
            <w:tcBorders>
              <w:top w:val="nil"/>
              <w:left w:val="nil"/>
              <w:bottom w:val="nil"/>
              <w:right w:val="nil"/>
            </w:tcBorders>
            <w:shd w:val="clear" w:color="auto" w:fill="auto"/>
            <w:noWrap/>
            <w:vAlign w:val="bottom"/>
            <w:hideMark/>
          </w:tcPr>
          <w:p w14:paraId="46DC28D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140,8</w:t>
            </w:r>
          </w:p>
        </w:tc>
        <w:tc>
          <w:tcPr>
            <w:tcW w:w="263" w:type="pct"/>
            <w:tcBorders>
              <w:top w:val="nil"/>
              <w:left w:val="nil"/>
              <w:bottom w:val="nil"/>
              <w:right w:val="nil"/>
            </w:tcBorders>
            <w:shd w:val="clear" w:color="auto" w:fill="auto"/>
            <w:noWrap/>
            <w:vAlign w:val="bottom"/>
            <w:hideMark/>
          </w:tcPr>
          <w:p w14:paraId="071838F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121,7</w:t>
            </w:r>
          </w:p>
        </w:tc>
        <w:tc>
          <w:tcPr>
            <w:tcW w:w="263" w:type="pct"/>
            <w:tcBorders>
              <w:top w:val="nil"/>
              <w:left w:val="nil"/>
              <w:bottom w:val="nil"/>
              <w:right w:val="nil"/>
            </w:tcBorders>
            <w:shd w:val="clear" w:color="auto" w:fill="auto"/>
            <w:noWrap/>
            <w:vAlign w:val="bottom"/>
            <w:hideMark/>
          </w:tcPr>
          <w:p w14:paraId="474D582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123,0</w:t>
            </w:r>
          </w:p>
        </w:tc>
        <w:tc>
          <w:tcPr>
            <w:tcW w:w="263" w:type="pct"/>
            <w:tcBorders>
              <w:top w:val="nil"/>
              <w:left w:val="nil"/>
              <w:bottom w:val="nil"/>
              <w:right w:val="nil"/>
            </w:tcBorders>
            <w:shd w:val="clear" w:color="auto" w:fill="auto"/>
            <w:noWrap/>
            <w:vAlign w:val="bottom"/>
            <w:hideMark/>
          </w:tcPr>
          <w:p w14:paraId="7D3BD1D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144,1</w:t>
            </w:r>
          </w:p>
        </w:tc>
      </w:tr>
      <w:tr w:rsidR="00D83468" w:rsidRPr="00EF12AB" w14:paraId="615B414C"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4202906D"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300</w:t>
            </w:r>
          </w:p>
        </w:tc>
        <w:tc>
          <w:tcPr>
            <w:tcW w:w="262" w:type="pct"/>
            <w:tcBorders>
              <w:top w:val="nil"/>
              <w:left w:val="nil"/>
              <w:bottom w:val="nil"/>
              <w:right w:val="nil"/>
            </w:tcBorders>
            <w:shd w:val="clear" w:color="auto" w:fill="auto"/>
            <w:noWrap/>
            <w:vAlign w:val="bottom"/>
            <w:hideMark/>
          </w:tcPr>
          <w:p w14:paraId="776B895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130,2</w:t>
            </w:r>
          </w:p>
        </w:tc>
        <w:tc>
          <w:tcPr>
            <w:tcW w:w="262" w:type="pct"/>
            <w:tcBorders>
              <w:top w:val="nil"/>
              <w:left w:val="nil"/>
              <w:bottom w:val="nil"/>
              <w:right w:val="nil"/>
            </w:tcBorders>
            <w:shd w:val="clear" w:color="auto" w:fill="auto"/>
            <w:noWrap/>
            <w:vAlign w:val="bottom"/>
            <w:hideMark/>
          </w:tcPr>
          <w:p w14:paraId="73802C4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87,9</w:t>
            </w:r>
          </w:p>
        </w:tc>
        <w:tc>
          <w:tcPr>
            <w:tcW w:w="262" w:type="pct"/>
            <w:tcBorders>
              <w:top w:val="nil"/>
              <w:left w:val="nil"/>
              <w:bottom w:val="nil"/>
              <w:right w:val="nil"/>
            </w:tcBorders>
            <w:shd w:val="clear" w:color="auto" w:fill="auto"/>
            <w:noWrap/>
            <w:vAlign w:val="bottom"/>
            <w:hideMark/>
          </w:tcPr>
          <w:p w14:paraId="172FE58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74,7</w:t>
            </w:r>
          </w:p>
        </w:tc>
        <w:tc>
          <w:tcPr>
            <w:tcW w:w="263" w:type="pct"/>
            <w:tcBorders>
              <w:top w:val="nil"/>
              <w:left w:val="nil"/>
              <w:bottom w:val="nil"/>
              <w:right w:val="nil"/>
            </w:tcBorders>
            <w:shd w:val="clear" w:color="auto" w:fill="auto"/>
            <w:noWrap/>
            <w:vAlign w:val="bottom"/>
            <w:hideMark/>
          </w:tcPr>
          <w:p w14:paraId="2385535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67,6</w:t>
            </w:r>
          </w:p>
        </w:tc>
        <w:tc>
          <w:tcPr>
            <w:tcW w:w="263" w:type="pct"/>
            <w:tcBorders>
              <w:top w:val="nil"/>
              <w:left w:val="nil"/>
              <w:bottom w:val="nil"/>
              <w:right w:val="nil"/>
            </w:tcBorders>
            <w:shd w:val="clear" w:color="auto" w:fill="auto"/>
            <w:noWrap/>
            <w:vAlign w:val="bottom"/>
            <w:hideMark/>
          </w:tcPr>
          <w:p w14:paraId="4CDC297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103,2</w:t>
            </w:r>
          </w:p>
        </w:tc>
        <w:tc>
          <w:tcPr>
            <w:tcW w:w="263" w:type="pct"/>
            <w:tcBorders>
              <w:top w:val="nil"/>
              <w:left w:val="nil"/>
              <w:bottom w:val="nil"/>
              <w:right w:val="nil"/>
            </w:tcBorders>
            <w:shd w:val="clear" w:color="auto" w:fill="auto"/>
            <w:noWrap/>
            <w:vAlign w:val="bottom"/>
            <w:hideMark/>
          </w:tcPr>
          <w:p w14:paraId="3530B9A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129,2</w:t>
            </w:r>
          </w:p>
        </w:tc>
        <w:tc>
          <w:tcPr>
            <w:tcW w:w="263" w:type="pct"/>
            <w:tcBorders>
              <w:top w:val="nil"/>
              <w:left w:val="nil"/>
              <w:bottom w:val="nil"/>
              <w:right w:val="nil"/>
            </w:tcBorders>
            <w:shd w:val="clear" w:color="auto" w:fill="auto"/>
            <w:noWrap/>
            <w:vAlign w:val="bottom"/>
            <w:hideMark/>
          </w:tcPr>
          <w:p w14:paraId="294E8D8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175,5</w:t>
            </w:r>
          </w:p>
        </w:tc>
        <w:tc>
          <w:tcPr>
            <w:tcW w:w="263" w:type="pct"/>
            <w:tcBorders>
              <w:top w:val="nil"/>
              <w:left w:val="nil"/>
              <w:bottom w:val="nil"/>
              <w:right w:val="nil"/>
            </w:tcBorders>
            <w:shd w:val="clear" w:color="auto" w:fill="auto"/>
            <w:noWrap/>
            <w:vAlign w:val="bottom"/>
            <w:hideMark/>
          </w:tcPr>
          <w:p w14:paraId="4597B8A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129,3</w:t>
            </w:r>
          </w:p>
        </w:tc>
        <w:tc>
          <w:tcPr>
            <w:tcW w:w="263" w:type="pct"/>
            <w:tcBorders>
              <w:top w:val="nil"/>
              <w:left w:val="nil"/>
              <w:bottom w:val="nil"/>
              <w:right w:val="nil"/>
            </w:tcBorders>
            <w:shd w:val="clear" w:color="auto" w:fill="auto"/>
            <w:noWrap/>
            <w:vAlign w:val="bottom"/>
            <w:hideMark/>
          </w:tcPr>
          <w:p w14:paraId="6892AA6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113,5</w:t>
            </w:r>
          </w:p>
        </w:tc>
        <w:tc>
          <w:tcPr>
            <w:tcW w:w="263" w:type="pct"/>
            <w:tcBorders>
              <w:top w:val="nil"/>
              <w:left w:val="nil"/>
              <w:bottom w:val="nil"/>
              <w:right w:val="nil"/>
            </w:tcBorders>
            <w:shd w:val="clear" w:color="auto" w:fill="auto"/>
            <w:noWrap/>
            <w:vAlign w:val="bottom"/>
            <w:hideMark/>
          </w:tcPr>
          <w:p w14:paraId="5D9F971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43,5</w:t>
            </w:r>
          </w:p>
        </w:tc>
        <w:tc>
          <w:tcPr>
            <w:tcW w:w="263" w:type="pct"/>
            <w:tcBorders>
              <w:top w:val="nil"/>
              <w:left w:val="nil"/>
              <w:bottom w:val="nil"/>
              <w:right w:val="nil"/>
            </w:tcBorders>
            <w:shd w:val="clear" w:color="auto" w:fill="auto"/>
            <w:noWrap/>
            <w:vAlign w:val="bottom"/>
            <w:hideMark/>
          </w:tcPr>
          <w:p w14:paraId="4E753D1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58,7</w:t>
            </w:r>
          </w:p>
        </w:tc>
        <w:tc>
          <w:tcPr>
            <w:tcW w:w="263" w:type="pct"/>
            <w:tcBorders>
              <w:top w:val="nil"/>
              <w:left w:val="nil"/>
              <w:bottom w:val="nil"/>
              <w:right w:val="nil"/>
            </w:tcBorders>
            <w:shd w:val="clear" w:color="auto" w:fill="auto"/>
            <w:noWrap/>
            <w:vAlign w:val="bottom"/>
            <w:hideMark/>
          </w:tcPr>
          <w:p w14:paraId="02B5FB2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49,8</w:t>
            </w:r>
          </w:p>
        </w:tc>
        <w:tc>
          <w:tcPr>
            <w:tcW w:w="263" w:type="pct"/>
            <w:tcBorders>
              <w:top w:val="nil"/>
              <w:left w:val="nil"/>
              <w:bottom w:val="nil"/>
              <w:right w:val="nil"/>
            </w:tcBorders>
            <w:shd w:val="clear" w:color="auto" w:fill="auto"/>
            <w:noWrap/>
            <w:vAlign w:val="bottom"/>
            <w:hideMark/>
          </w:tcPr>
          <w:p w14:paraId="1A71699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37,9</w:t>
            </w:r>
          </w:p>
        </w:tc>
        <w:tc>
          <w:tcPr>
            <w:tcW w:w="263" w:type="pct"/>
            <w:tcBorders>
              <w:top w:val="nil"/>
              <w:left w:val="nil"/>
              <w:bottom w:val="nil"/>
              <w:right w:val="nil"/>
            </w:tcBorders>
            <w:shd w:val="clear" w:color="auto" w:fill="auto"/>
            <w:noWrap/>
            <w:vAlign w:val="bottom"/>
            <w:hideMark/>
          </w:tcPr>
          <w:p w14:paraId="0BED0FA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33,7</w:t>
            </w:r>
          </w:p>
        </w:tc>
        <w:tc>
          <w:tcPr>
            <w:tcW w:w="263" w:type="pct"/>
            <w:tcBorders>
              <w:top w:val="nil"/>
              <w:left w:val="nil"/>
              <w:bottom w:val="nil"/>
              <w:right w:val="nil"/>
            </w:tcBorders>
            <w:shd w:val="clear" w:color="auto" w:fill="auto"/>
            <w:noWrap/>
            <w:vAlign w:val="bottom"/>
            <w:hideMark/>
          </w:tcPr>
          <w:p w14:paraId="207DD72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44,6</w:t>
            </w:r>
          </w:p>
        </w:tc>
        <w:tc>
          <w:tcPr>
            <w:tcW w:w="263" w:type="pct"/>
            <w:tcBorders>
              <w:top w:val="nil"/>
              <w:left w:val="nil"/>
              <w:bottom w:val="nil"/>
              <w:right w:val="nil"/>
            </w:tcBorders>
            <w:shd w:val="clear" w:color="auto" w:fill="auto"/>
            <w:noWrap/>
            <w:vAlign w:val="bottom"/>
            <w:hideMark/>
          </w:tcPr>
          <w:p w14:paraId="16B2CA9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64,4</w:t>
            </w:r>
          </w:p>
        </w:tc>
        <w:tc>
          <w:tcPr>
            <w:tcW w:w="263" w:type="pct"/>
            <w:tcBorders>
              <w:top w:val="nil"/>
              <w:left w:val="nil"/>
              <w:bottom w:val="nil"/>
              <w:right w:val="nil"/>
            </w:tcBorders>
            <w:shd w:val="clear" w:color="auto" w:fill="auto"/>
            <w:noWrap/>
            <w:vAlign w:val="bottom"/>
            <w:hideMark/>
          </w:tcPr>
          <w:p w14:paraId="6412757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89,6</w:t>
            </w:r>
          </w:p>
        </w:tc>
        <w:tc>
          <w:tcPr>
            <w:tcW w:w="263" w:type="pct"/>
            <w:tcBorders>
              <w:top w:val="nil"/>
              <w:left w:val="nil"/>
              <w:bottom w:val="nil"/>
              <w:right w:val="nil"/>
            </w:tcBorders>
            <w:shd w:val="clear" w:color="auto" w:fill="auto"/>
            <w:noWrap/>
            <w:vAlign w:val="bottom"/>
            <w:hideMark/>
          </w:tcPr>
          <w:p w14:paraId="33305C8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71,2</w:t>
            </w:r>
          </w:p>
        </w:tc>
      </w:tr>
      <w:tr w:rsidR="00D83468" w:rsidRPr="00EF12AB" w14:paraId="59834254"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04E4E3AB"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313</w:t>
            </w:r>
          </w:p>
        </w:tc>
        <w:tc>
          <w:tcPr>
            <w:tcW w:w="262" w:type="pct"/>
            <w:tcBorders>
              <w:top w:val="nil"/>
              <w:left w:val="nil"/>
              <w:bottom w:val="nil"/>
              <w:right w:val="nil"/>
            </w:tcBorders>
            <w:shd w:val="clear" w:color="auto" w:fill="auto"/>
            <w:noWrap/>
            <w:vAlign w:val="bottom"/>
            <w:hideMark/>
          </w:tcPr>
          <w:p w14:paraId="5BFECF8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73,1</w:t>
            </w:r>
          </w:p>
        </w:tc>
        <w:tc>
          <w:tcPr>
            <w:tcW w:w="262" w:type="pct"/>
            <w:tcBorders>
              <w:top w:val="nil"/>
              <w:left w:val="nil"/>
              <w:bottom w:val="nil"/>
              <w:right w:val="nil"/>
            </w:tcBorders>
            <w:shd w:val="clear" w:color="auto" w:fill="auto"/>
            <w:noWrap/>
            <w:vAlign w:val="bottom"/>
            <w:hideMark/>
          </w:tcPr>
          <w:p w14:paraId="596CD8B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85,2</w:t>
            </w:r>
          </w:p>
        </w:tc>
        <w:tc>
          <w:tcPr>
            <w:tcW w:w="262" w:type="pct"/>
            <w:tcBorders>
              <w:top w:val="nil"/>
              <w:left w:val="nil"/>
              <w:bottom w:val="nil"/>
              <w:right w:val="nil"/>
            </w:tcBorders>
            <w:shd w:val="clear" w:color="auto" w:fill="auto"/>
            <w:noWrap/>
            <w:vAlign w:val="bottom"/>
            <w:hideMark/>
          </w:tcPr>
          <w:p w14:paraId="3FC2E0C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88,7</w:t>
            </w:r>
          </w:p>
        </w:tc>
        <w:tc>
          <w:tcPr>
            <w:tcW w:w="263" w:type="pct"/>
            <w:tcBorders>
              <w:top w:val="nil"/>
              <w:left w:val="nil"/>
              <w:bottom w:val="nil"/>
              <w:right w:val="nil"/>
            </w:tcBorders>
            <w:shd w:val="clear" w:color="auto" w:fill="auto"/>
            <w:noWrap/>
            <w:vAlign w:val="bottom"/>
            <w:hideMark/>
          </w:tcPr>
          <w:p w14:paraId="323665F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91,5</w:t>
            </w:r>
          </w:p>
        </w:tc>
        <w:tc>
          <w:tcPr>
            <w:tcW w:w="263" w:type="pct"/>
            <w:tcBorders>
              <w:top w:val="nil"/>
              <w:left w:val="nil"/>
              <w:bottom w:val="nil"/>
              <w:right w:val="nil"/>
            </w:tcBorders>
            <w:shd w:val="clear" w:color="auto" w:fill="auto"/>
            <w:noWrap/>
            <w:vAlign w:val="bottom"/>
            <w:hideMark/>
          </w:tcPr>
          <w:p w14:paraId="6BF2CAF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100,1</w:t>
            </w:r>
          </w:p>
        </w:tc>
        <w:tc>
          <w:tcPr>
            <w:tcW w:w="263" w:type="pct"/>
            <w:tcBorders>
              <w:top w:val="nil"/>
              <w:left w:val="nil"/>
              <w:bottom w:val="nil"/>
              <w:right w:val="nil"/>
            </w:tcBorders>
            <w:shd w:val="clear" w:color="auto" w:fill="auto"/>
            <w:noWrap/>
            <w:vAlign w:val="bottom"/>
            <w:hideMark/>
          </w:tcPr>
          <w:p w14:paraId="5C61207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115,1</w:t>
            </w:r>
          </w:p>
        </w:tc>
        <w:tc>
          <w:tcPr>
            <w:tcW w:w="263" w:type="pct"/>
            <w:tcBorders>
              <w:top w:val="nil"/>
              <w:left w:val="nil"/>
              <w:bottom w:val="nil"/>
              <w:right w:val="nil"/>
            </w:tcBorders>
            <w:shd w:val="clear" w:color="auto" w:fill="auto"/>
            <w:noWrap/>
            <w:vAlign w:val="bottom"/>
            <w:hideMark/>
          </w:tcPr>
          <w:p w14:paraId="1527AB6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89,5</w:t>
            </w:r>
          </w:p>
        </w:tc>
        <w:tc>
          <w:tcPr>
            <w:tcW w:w="263" w:type="pct"/>
            <w:tcBorders>
              <w:top w:val="nil"/>
              <w:left w:val="nil"/>
              <w:bottom w:val="nil"/>
              <w:right w:val="nil"/>
            </w:tcBorders>
            <w:shd w:val="clear" w:color="auto" w:fill="auto"/>
            <w:noWrap/>
            <w:vAlign w:val="bottom"/>
            <w:hideMark/>
          </w:tcPr>
          <w:p w14:paraId="2DE697E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90,1</w:t>
            </w:r>
          </w:p>
        </w:tc>
        <w:tc>
          <w:tcPr>
            <w:tcW w:w="263" w:type="pct"/>
            <w:tcBorders>
              <w:top w:val="nil"/>
              <w:left w:val="nil"/>
              <w:bottom w:val="nil"/>
              <w:right w:val="nil"/>
            </w:tcBorders>
            <w:shd w:val="clear" w:color="auto" w:fill="auto"/>
            <w:noWrap/>
            <w:vAlign w:val="bottom"/>
            <w:hideMark/>
          </w:tcPr>
          <w:p w14:paraId="025D854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84,6</w:t>
            </w:r>
          </w:p>
        </w:tc>
        <w:tc>
          <w:tcPr>
            <w:tcW w:w="263" w:type="pct"/>
            <w:tcBorders>
              <w:top w:val="nil"/>
              <w:left w:val="nil"/>
              <w:bottom w:val="nil"/>
              <w:right w:val="nil"/>
            </w:tcBorders>
            <w:shd w:val="clear" w:color="auto" w:fill="auto"/>
            <w:noWrap/>
            <w:vAlign w:val="bottom"/>
            <w:hideMark/>
          </w:tcPr>
          <w:p w14:paraId="58CFD0C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46,0</w:t>
            </w:r>
          </w:p>
        </w:tc>
        <w:tc>
          <w:tcPr>
            <w:tcW w:w="263" w:type="pct"/>
            <w:tcBorders>
              <w:top w:val="nil"/>
              <w:left w:val="nil"/>
              <w:bottom w:val="nil"/>
              <w:right w:val="nil"/>
            </w:tcBorders>
            <w:shd w:val="clear" w:color="auto" w:fill="auto"/>
            <w:noWrap/>
            <w:vAlign w:val="bottom"/>
            <w:hideMark/>
          </w:tcPr>
          <w:p w14:paraId="3788910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78,7</w:t>
            </w:r>
          </w:p>
        </w:tc>
        <w:tc>
          <w:tcPr>
            <w:tcW w:w="263" w:type="pct"/>
            <w:tcBorders>
              <w:top w:val="nil"/>
              <w:left w:val="nil"/>
              <w:bottom w:val="nil"/>
              <w:right w:val="nil"/>
            </w:tcBorders>
            <w:shd w:val="clear" w:color="auto" w:fill="auto"/>
            <w:noWrap/>
            <w:vAlign w:val="bottom"/>
            <w:hideMark/>
          </w:tcPr>
          <w:p w14:paraId="0D2F746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90,8</w:t>
            </w:r>
          </w:p>
        </w:tc>
        <w:tc>
          <w:tcPr>
            <w:tcW w:w="263" w:type="pct"/>
            <w:tcBorders>
              <w:top w:val="nil"/>
              <w:left w:val="nil"/>
              <w:bottom w:val="nil"/>
              <w:right w:val="nil"/>
            </w:tcBorders>
            <w:shd w:val="clear" w:color="auto" w:fill="auto"/>
            <w:noWrap/>
            <w:vAlign w:val="bottom"/>
            <w:hideMark/>
          </w:tcPr>
          <w:p w14:paraId="7091979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79,7</w:t>
            </w:r>
          </w:p>
        </w:tc>
        <w:tc>
          <w:tcPr>
            <w:tcW w:w="263" w:type="pct"/>
            <w:tcBorders>
              <w:top w:val="nil"/>
              <w:left w:val="nil"/>
              <w:bottom w:val="nil"/>
              <w:right w:val="nil"/>
            </w:tcBorders>
            <w:shd w:val="clear" w:color="auto" w:fill="auto"/>
            <w:noWrap/>
            <w:vAlign w:val="bottom"/>
            <w:hideMark/>
          </w:tcPr>
          <w:p w14:paraId="1C71659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66,1</w:t>
            </w:r>
          </w:p>
        </w:tc>
        <w:tc>
          <w:tcPr>
            <w:tcW w:w="263" w:type="pct"/>
            <w:tcBorders>
              <w:top w:val="nil"/>
              <w:left w:val="nil"/>
              <w:bottom w:val="nil"/>
              <w:right w:val="nil"/>
            </w:tcBorders>
            <w:shd w:val="clear" w:color="auto" w:fill="auto"/>
            <w:noWrap/>
            <w:vAlign w:val="bottom"/>
            <w:hideMark/>
          </w:tcPr>
          <w:p w14:paraId="4552C3F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72,1</w:t>
            </w:r>
          </w:p>
        </w:tc>
        <w:tc>
          <w:tcPr>
            <w:tcW w:w="263" w:type="pct"/>
            <w:tcBorders>
              <w:top w:val="nil"/>
              <w:left w:val="nil"/>
              <w:bottom w:val="nil"/>
              <w:right w:val="nil"/>
            </w:tcBorders>
            <w:shd w:val="clear" w:color="auto" w:fill="auto"/>
            <w:noWrap/>
            <w:vAlign w:val="bottom"/>
            <w:hideMark/>
          </w:tcPr>
          <w:p w14:paraId="1335D05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67,5</w:t>
            </w:r>
          </w:p>
        </w:tc>
        <w:tc>
          <w:tcPr>
            <w:tcW w:w="263" w:type="pct"/>
            <w:tcBorders>
              <w:top w:val="nil"/>
              <w:left w:val="nil"/>
              <w:bottom w:val="nil"/>
              <w:right w:val="nil"/>
            </w:tcBorders>
            <w:shd w:val="clear" w:color="auto" w:fill="auto"/>
            <w:noWrap/>
            <w:vAlign w:val="bottom"/>
            <w:hideMark/>
          </w:tcPr>
          <w:p w14:paraId="1285CCF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74,1</w:t>
            </w:r>
          </w:p>
        </w:tc>
        <w:tc>
          <w:tcPr>
            <w:tcW w:w="263" w:type="pct"/>
            <w:tcBorders>
              <w:top w:val="nil"/>
              <w:left w:val="nil"/>
              <w:bottom w:val="nil"/>
              <w:right w:val="nil"/>
            </w:tcBorders>
            <w:shd w:val="clear" w:color="auto" w:fill="auto"/>
            <w:noWrap/>
            <w:vAlign w:val="bottom"/>
            <w:hideMark/>
          </w:tcPr>
          <w:p w14:paraId="32148D7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72,2</w:t>
            </w:r>
          </w:p>
        </w:tc>
      </w:tr>
      <w:tr w:rsidR="00D83468" w:rsidRPr="00EF12AB" w14:paraId="050C42C2"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1B946A48"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31A</w:t>
            </w:r>
          </w:p>
        </w:tc>
        <w:tc>
          <w:tcPr>
            <w:tcW w:w="262" w:type="pct"/>
            <w:tcBorders>
              <w:top w:val="nil"/>
              <w:left w:val="nil"/>
              <w:bottom w:val="nil"/>
              <w:right w:val="nil"/>
            </w:tcBorders>
            <w:shd w:val="clear" w:color="auto" w:fill="auto"/>
            <w:noWrap/>
            <w:vAlign w:val="bottom"/>
            <w:hideMark/>
          </w:tcPr>
          <w:p w14:paraId="27BE16D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91,0</w:t>
            </w:r>
          </w:p>
        </w:tc>
        <w:tc>
          <w:tcPr>
            <w:tcW w:w="262" w:type="pct"/>
            <w:tcBorders>
              <w:top w:val="nil"/>
              <w:left w:val="nil"/>
              <w:bottom w:val="nil"/>
              <w:right w:val="nil"/>
            </w:tcBorders>
            <w:shd w:val="clear" w:color="auto" w:fill="auto"/>
            <w:noWrap/>
            <w:vAlign w:val="bottom"/>
            <w:hideMark/>
          </w:tcPr>
          <w:p w14:paraId="427FD36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77,3</w:t>
            </w:r>
          </w:p>
        </w:tc>
        <w:tc>
          <w:tcPr>
            <w:tcW w:w="262" w:type="pct"/>
            <w:tcBorders>
              <w:top w:val="nil"/>
              <w:left w:val="nil"/>
              <w:bottom w:val="nil"/>
              <w:right w:val="nil"/>
            </w:tcBorders>
            <w:shd w:val="clear" w:color="auto" w:fill="auto"/>
            <w:noWrap/>
            <w:vAlign w:val="bottom"/>
            <w:hideMark/>
          </w:tcPr>
          <w:p w14:paraId="3CDF172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71,3</w:t>
            </w:r>
          </w:p>
        </w:tc>
        <w:tc>
          <w:tcPr>
            <w:tcW w:w="263" w:type="pct"/>
            <w:tcBorders>
              <w:top w:val="nil"/>
              <w:left w:val="nil"/>
              <w:bottom w:val="nil"/>
              <w:right w:val="nil"/>
            </w:tcBorders>
            <w:shd w:val="clear" w:color="auto" w:fill="auto"/>
            <w:noWrap/>
            <w:vAlign w:val="bottom"/>
            <w:hideMark/>
          </w:tcPr>
          <w:p w14:paraId="5588E89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89,1</w:t>
            </w:r>
          </w:p>
        </w:tc>
        <w:tc>
          <w:tcPr>
            <w:tcW w:w="263" w:type="pct"/>
            <w:tcBorders>
              <w:top w:val="nil"/>
              <w:left w:val="nil"/>
              <w:bottom w:val="nil"/>
              <w:right w:val="nil"/>
            </w:tcBorders>
            <w:shd w:val="clear" w:color="auto" w:fill="auto"/>
            <w:noWrap/>
            <w:vAlign w:val="bottom"/>
            <w:hideMark/>
          </w:tcPr>
          <w:p w14:paraId="0050FC5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99,9</w:t>
            </w:r>
          </w:p>
        </w:tc>
        <w:tc>
          <w:tcPr>
            <w:tcW w:w="263" w:type="pct"/>
            <w:tcBorders>
              <w:top w:val="nil"/>
              <w:left w:val="nil"/>
              <w:bottom w:val="nil"/>
              <w:right w:val="nil"/>
            </w:tcBorders>
            <w:shd w:val="clear" w:color="auto" w:fill="auto"/>
            <w:noWrap/>
            <w:vAlign w:val="bottom"/>
            <w:hideMark/>
          </w:tcPr>
          <w:p w14:paraId="3DED9AF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97,5</w:t>
            </w:r>
          </w:p>
        </w:tc>
        <w:tc>
          <w:tcPr>
            <w:tcW w:w="263" w:type="pct"/>
            <w:tcBorders>
              <w:top w:val="nil"/>
              <w:left w:val="nil"/>
              <w:bottom w:val="nil"/>
              <w:right w:val="nil"/>
            </w:tcBorders>
            <w:shd w:val="clear" w:color="auto" w:fill="auto"/>
            <w:noWrap/>
            <w:vAlign w:val="bottom"/>
            <w:hideMark/>
          </w:tcPr>
          <w:p w14:paraId="5F5F4EF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82,1</w:t>
            </w:r>
          </w:p>
        </w:tc>
        <w:tc>
          <w:tcPr>
            <w:tcW w:w="263" w:type="pct"/>
            <w:tcBorders>
              <w:top w:val="nil"/>
              <w:left w:val="nil"/>
              <w:bottom w:val="nil"/>
              <w:right w:val="nil"/>
            </w:tcBorders>
            <w:shd w:val="clear" w:color="auto" w:fill="auto"/>
            <w:noWrap/>
            <w:vAlign w:val="bottom"/>
            <w:hideMark/>
          </w:tcPr>
          <w:p w14:paraId="6664983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84,6</w:t>
            </w:r>
          </w:p>
        </w:tc>
        <w:tc>
          <w:tcPr>
            <w:tcW w:w="263" w:type="pct"/>
            <w:tcBorders>
              <w:top w:val="nil"/>
              <w:left w:val="nil"/>
              <w:bottom w:val="nil"/>
              <w:right w:val="nil"/>
            </w:tcBorders>
            <w:shd w:val="clear" w:color="auto" w:fill="auto"/>
            <w:noWrap/>
            <w:vAlign w:val="bottom"/>
            <w:hideMark/>
          </w:tcPr>
          <w:p w14:paraId="3C3165C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77,0</w:t>
            </w:r>
          </w:p>
        </w:tc>
        <w:tc>
          <w:tcPr>
            <w:tcW w:w="263" w:type="pct"/>
            <w:tcBorders>
              <w:top w:val="nil"/>
              <w:left w:val="nil"/>
              <w:bottom w:val="nil"/>
              <w:right w:val="nil"/>
            </w:tcBorders>
            <w:shd w:val="clear" w:color="auto" w:fill="auto"/>
            <w:noWrap/>
            <w:vAlign w:val="bottom"/>
            <w:hideMark/>
          </w:tcPr>
          <w:p w14:paraId="4E1B5D2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50,4</w:t>
            </w:r>
          </w:p>
        </w:tc>
        <w:tc>
          <w:tcPr>
            <w:tcW w:w="263" w:type="pct"/>
            <w:tcBorders>
              <w:top w:val="nil"/>
              <w:left w:val="nil"/>
              <w:bottom w:val="nil"/>
              <w:right w:val="nil"/>
            </w:tcBorders>
            <w:shd w:val="clear" w:color="auto" w:fill="auto"/>
            <w:noWrap/>
            <w:vAlign w:val="bottom"/>
            <w:hideMark/>
          </w:tcPr>
          <w:p w14:paraId="0AD1D91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88,8</w:t>
            </w:r>
          </w:p>
        </w:tc>
        <w:tc>
          <w:tcPr>
            <w:tcW w:w="263" w:type="pct"/>
            <w:tcBorders>
              <w:top w:val="nil"/>
              <w:left w:val="nil"/>
              <w:bottom w:val="nil"/>
              <w:right w:val="nil"/>
            </w:tcBorders>
            <w:shd w:val="clear" w:color="auto" w:fill="auto"/>
            <w:noWrap/>
            <w:vAlign w:val="bottom"/>
            <w:hideMark/>
          </w:tcPr>
          <w:p w14:paraId="2F832AF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103,6</w:t>
            </w:r>
          </w:p>
        </w:tc>
        <w:tc>
          <w:tcPr>
            <w:tcW w:w="263" w:type="pct"/>
            <w:tcBorders>
              <w:top w:val="nil"/>
              <w:left w:val="nil"/>
              <w:bottom w:val="nil"/>
              <w:right w:val="nil"/>
            </w:tcBorders>
            <w:shd w:val="clear" w:color="auto" w:fill="auto"/>
            <w:noWrap/>
            <w:vAlign w:val="bottom"/>
            <w:hideMark/>
          </w:tcPr>
          <w:p w14:paraId="5614221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106,8</w:t>
            </w:r>
          </w:p>
        </w:tc>
        <w:tc>
          <w:tcPr>
            <w:tcW w:w="263" w:type="pct"/>
            <w:tcBorders>
              <w:top w:val="nil"/>
              <w:left w:val="nil"/>
              <w:bottom w:val="nil"/>
              <w:right w:val="nil"/>
            </w:tcBorders>
            <w:shd w:val="clear" w:color="auto" w:fill="auto"/>
            <w:noWrap/>
            <w:vAlign w:val="bottom"/>
            <w:hideMark/>
          </w:tcPr>
          <w:p w14:paraId="5D6DB15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113,3</w:t>
            </w:r>
          </w:p>
        </w:tc>
        <w:tc>
          <w:tcPr>
            <w:tcW w:w="263" w:type="pct"/>
            <w:tcBorders>
              <w:top w:val="nil"/>
              <w:left w:val="nil"/>
              <w:bottom w:val="nil"/>
              <w:right w:val="nil"/>
            </w:tcBorders>
            <w:shd w:val="clear" w:color="auto" w:fill="auto"/>
            <w:noWrap/>
            <w:vAlign w:val="bottom"/>
            <w:hideMark/>
          </w:tcPr>
          <w:p w14:paraId="543830C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133,9</w:t>
            </w:r>
          </w:p>
        </w:tc>
        <w:tc>
          <w:tcPr>
            <w:tcW w:w="263" w:type="pct"/>
            <w:tcBorders>
              <w:top w:val="nil"/>
              <w:left w:val="nil"/>
              <w:bottom w:val="nil"/>
              <w:right w:val="nil"/>
            </w:tcBorders>
            <w:shd w:val="clear" w:color="auto" w:fill="auto"/>
            <w:noWrap/>
            <w:vAlign w:val="bottom"/>
            <w:hideMark/>
          </w:tcPr>
          <w:p w14:paraId="0AB4905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140,0</w:t>
            </w:r>
          </w:p>
        </w:tc>
        <w:tc>
          <w:tcPr>
            <w:tcW w:w="263" w:type="pct"/>
            <w:tcBorders>
              <w:top w:val="nil"/>
              <w:left w:val="nil"/>
              <w:bottom w:val="nil"/>
              <w:right w:val="nil"/>
            </w:tcBorders>
            <w:shd w:val="clear" w:color="auto" w:fill="auto"/>
            <w:noWrap/>
            <w:vAlign w:val="bottom"/>
            <w:hideMark/>
          </w:tcPr>
          <w:p w14:paraId="4C126D7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134,9</w:t>
            </w:r>
          </w:p>
        </w:tc>
        <w:tc>
          <w:tcPr>
            <w:tcW w:w="263" w:type="pct"/>
            <w:tcBorders>
              <w:top w:val="nil"/>
              <w:left w:val="nil"/>
              <w:bottom w:val="nil"/>
              <w:right w:val="nil"/>
            </w:tcBorders>
            <w:shd w:val="clear" w:color="auto" w:fill="auto"/>
            <w:noWrap/>
            <w:vAlign w:val="bottom"/>
            <w:hideMark/>
          </w:tcPr>
          <w:p w14:paraId="79FD49F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128,0</w:t>
            </w:r>
          </w:p>
        </w:tc>
      </w:tr>
      <w:tr w:rsidR="00D83468" w:rsidRPr="00EF12AB" w14:paraId="5B673E87"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4269C9D8"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31B</w:t>
            </w:r>
          </w:p>
        </w:tc>
        <w:tc>
          <w:tcPr>
            <w:tcW w:w="262" w:type="pct"/>
            <w:tcBorders>
              <w:top w:val="nil"/>
              <w:left w:val="nil"/>
              <w:bottom w:val="nil"/>
              <w:right w:val="nil"/>
            </w:tcBorders>
            <w:shd w:val="clear" w:color="auto" w:fill="auto"/>
            <w:noWrap/>
            <w:vAlign w:val="bottom"/>
            <w:hideMark/>
          </w:tcPr>
          <w:p w14:paraId="6F71343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100,3</w:t>
            </w:r>
          </w:p>
        </w:tc>
        <w:tc>
          <w:tcPr>
            <w:tcW w:w="262" w:type="pct"/>
            <w:tcBorders>
              <w:top w:val="nil"/>
              <w:left w:val="nil"/>
              <w:bottom w:val="nil"/>
              <w:right w:val="nil"/>
            </w:tcBorders>
            <w:shd w:val="clear" w:color="auto" w:fill="auto"/>
            <w:noWrap/>
            <w:vAlign w:val="bottom"/>
            <w:hideMark/>
          </w:tcPr>
          <w:p w14:paraId="64EE010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89,5</w:t>
            </w:r>
          </w:p>
        </w:tc>
        <w:tc>
          <w:tcPr>
            <w:tcW w:w="262" w:type="pct"/>
            <w:tcBorders>
              <w:top w:val="nil"/>
              <w:left w:val="nil"/>
              <w:bottom w:val="nil"/>
              <w:right w:val="nil"/>
            </w:tcBorders>
            <w:shd w:val="clear" w:color="auto" w:fill="auto"/>
            <w:noWrap/>
            <w:vAlign w:val="bottom"/>
            <w:hideMark/>
          </w:tcPr>
          <w:p w14:paraId="19A9F63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88,3</w:t>
            </w:r>
          </w:p>
        </w:tc>
        <w:tc>
          <w:tcPr>
            <w:tcW w:w="263" w:type="pct"/>
            <w:tcBorders>
              <w:top w:val="nil"/>
              <w:left w:val="nil"/>
              <w:bottom w:val="nil"/>
              <w:right w:val="nil"/>
            </w:tcBorders>
            <w:shd w:val="clear" w:color="auto" w:fill="auto"/>
            <w:noWrap/>
            <w:vAlign w:val="bottom"/>
            <w:hideMark/>
          </w:tcPr>
          <w:p w14:paraId="28571D7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96,3</w:t>
            </w:r>
          </w:p>
        </w:tc>
        <w:tc>
          <w:tcPr>
            <w:tcW w:w="263" w:type="pct"/>
            <w:tcBorders>
              <w:top w:val="nil"/>
              <w:left w:val="nil"/>
              <w:bottom w:val="nil"/>
              <w:right w:val="nil"/>
            </w:tcBorders>
            <w:shd w:val="clear" w:color="auto" w:fill="auto"/>
            <w:noWrap/>
            <w:vAlign w:val="bottom"/>
            <w:hideMark/>
          </w:tcPr>
          <w:p w14:paraId="3112C37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99,9</w:t>
            </w:r>
          </w:p>
        </w:tc>
        <w:tc>
          <w:tcPr>
            <w:tcW w:w="263" w:type="pct"/>
            <w:tcBorders>
              <w:top w:val="nil"/>
              <w:left w:val="nil"/>
              <w:bottom w:val="nil"/>
              <w:right w:val="nil"/>
            </w:tcBorders>
            <w:shd w:val="clear" w:color="auto" w:fill="auto"/>
            <w:noWrap/>
            <w:vAlign w:val="bottom"/>
            <w:hideMark/>
          </w:tcPr>
          <w:p w14:paraId="37E06BA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110,6</w:t>
            </w:r>
          </w:p>
        </w:tc>
        <w:tc>
          <w:tcPr>
            <w:tcW w:w="263" w:type="pct"/>
            <w:tcBorders>
              <w:top w:val="nil"/>
              <w:left w:val="nil"/>
              <w:bottom w:val="nil"/>
              <w:right w:val="nil"/>
            </w:tcBorders>
            <w:shd w:val="clear" w:color="auto" w:fill="auto"/>
            <w:noWrap/>
            <w:vAlign w:val="bottom"/>
            <w:hideMark/>
          </w:tcPr>
          <w:p w14:paraId="378F39A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128,5</w:t>
            </w:r>
          </w:p>
        </w:tc>
        <w:tc>
          <w:tcPr>
            <w:tcW w:w="263" w:type="pct"/>
            <w:tcBorders>
              <w:top w:val="nil"/>
              <w:left w:val="nil"/>
              <w:bottom w:val="nil"/>
              <w:right w:val="nil"/>
            </w:tcBorders>
            <w:shd w:val="clear" w:color="auto" w:fill="auto"/>
            <w:noWrap/>
            <w:vAlign w:val="bottom"/>
            <w:hideMark/>
          </w:tcPr>
          <w:p w14:paraId="0CA31D1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140,0</w:t>
            </w:r>
          </w:p>
        </w:tc>
        <w:tc>
          <w:tcPr>
            <w:tcW w:w="263" w:type="pct"/>
            <w:tcBorders>
              <w:top w:val="nil"/>
              <w:left w:val="nil"/>
              <w:bottom w:val="nil"/>
              <w:right w:val="nil"/>
            </w:tcBorders>
            <w:shd w:val="clear" w:color="auto" w:fill="auto"/>
            <w:noWrap/>
            <w:vAlign w:val="bottom"/>
            <w:hideMark/>
          </w:tcPr>
          <w:p w14:paraId="68A01DB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124,6</w:t>
            </w:r>
          </w:p>
        </w:tc>
        <w:tc>
          <w:tcPr>
            <w:tcW w:w="263" w:type="pct"/>
            <w:tcBorders>
              <w:top w:val="nil"/>
              <w:left w:val="nil"/>
              <w:bottom w:val="nil"/>
              <w:right w:val="nil"/>
            </w:tcBorders>
            <w:shd w:val="clear" w:color="auto" w:fill="auto"/>
            <w:noWrap/>
            <w:vAlign w:val="bottom"/>
            <w:hideMark/>
          </w:tcPr>
          <w:p w14:paraId="61A133A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70,1</w:t>
            </w:r>
          </w:p>
        </w:tc>
        <w:tc>
          <w:tcPr>
            <w:tcW w:w="263" w:type="pct"/>
            <w:tcBorders>
              <w:top w:val="nil"/>
              <w:left w:val="nil"/>
              <w:bottom w:val="nil"/>
              <w:right w:val="nil"/>
            </w:tcBorders>
            <w:shd w:val="clear" w:color="auto" w:fill="auto"/>
            <w:noWrap/>
            <w:vAlign w:val="bottom"/>
            <w:hideMark/>
          </w:tcPr>
          <w:p w14:paraId="0047414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94,6</w:t>
            </w:r>
          </w:p>
        </w:tc>
        <w:tc>
          <w:tcPr>
            <w:tcW w:w="263" w:type="pct"/>
            <w:tcBorders>
              <w:top w:val="nil"/>
              <w:left w:val="nil"/>
              <w:bottom w:val="nil"/>
              <w:right w:val="nil"/>
            </w:tcBorders>
            <w:shd w:val="clear" w:color="auto" w:fill="auto"/>
            <w:noWrap/>
            <w:vAlign w:val="bottom"/>
            <w:hideMark/>
          </w:tcPr>
          <w:p w14:paraId="48A0B9D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95,6</w:t>
            </w:r>
          </w:p>
        </w:tc>
        <w:tc>
          <w:tcPr>
            <w:tcW w:w="263" w:type="pct"/>
            <w:tcBorders>
              <w:top w:val="nil"/>
              <w:left w:val="nil"/>
              <w:bottom w:val="nil"/>
              <w:right w:val="nil"/>
            </w:tcBorders>
            <w:shd w:val="clear" w:color="auto" w:fill="auto"/>
            <w:noWrap/>
            <w:vAlign w:val="bottom"/>
            <w:hideMark/>
          </w:tcPr>
          <w:p w14:paraId="5906D7B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98,6</w:t>
            </w:r>
          </w:p>
        </w:tc>
        <w:tc>
          <w:tcPr>
            <w:tcW w:w="263" w:type="pct"/>
            <w:tcBorders>
              <w:top w:val="nil"/>
              <w:left w:val="nil"/>
              <w:bottom w:val="nil"/>
              <w:right w:val="nil"/>
            </w:tcBorders>
            <w:shd w:val="clear" w:color="auto" w:fill="auto"/>
            <w:noWrap/>
            <w:vAlign w:val="bottom"/>
            <w:hideMark/>
          </w:tcPr>
          <w:p w14:paraId="768E181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88,5</w:t>
            </w:r>
          </w:p>
        </w:tc>
        <w:tc>
          <w:tcPr>
            <w:tcW w:w="263" w:type="pct"/>
            <w:tcBorders>
              <w:top w:val="nil"/>
              <w:left w:val="nil"/>
              <w:bottom w:val="nil"/>
              <w:right w:val="nil"/>
            </w:tcBorders>
            <w:shd w:val="clear" w:color="auto" w:fill="auto"/>
            <w:noWrap/>
            <w:vAlign w:val="bottom"/>
            <w:hideMark/>
          </w:tcPr>
          <w:p w14:paraId="443FF6D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85,4</w:t>
            </w:r>
          </w:p>
        </w:tc>
        <w:tc>
          <w:tcPr>
            <w:tcW w:w="263" w:type="pct"/>
            <w:tcBorders>
              <w:top w:val="nil"/>
              <w:left w:val="nil"/>
              <w:bottom w:val="nil"/>
              <w:right w:val="nil"/>
            </w:tcBorders>
            <w:shd w:val="clear" w:color="auto" w:fill="auto"/>
            <w:noWrap/>
            <w:vAlign w:val="bottom"/>
            <w:hideMark/>
          </w:tcPr>
          <w:p w14:paraId="64EC612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86,0</w:t>
            </w:r>
          </w:p>
        </w:tc>
        <w:tc>
          <w:tcPr>
            <w:tcW w:w="263" w:type="pct"/>
            <w:tcBorders>
              <w:top w:val="nil"/>
              <w:left w:val="nil"/>
              <w:bottom w:val="nil"/>
              <w:right w:val="nil"/>
            </w:tcBorders>
            <w:shd w:val="clear" w:color="auto" w:fill="auto"/>
            <w:noWrap/>
            <w:vAlign w:val="bottom"/>
            <w:hideMark/>
          </w:tcPr>
          <w:p w14:paraId="5B57FBF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83,1</w:t>
            </w:r>
          </w:p>
        </w:tc>
        <w:tc>
          <w:tcPr>
            <w:tcW w:w="263" w:type="pct"/>
            <w:tcBorders>
              <w:top w:val="nil"/>
              <w:left w:val="nil"/>
              <w:bottom w:val="nil"/>
              <w:right w:val="nil"/>
            </w:tcBorders>
            <w:shd w:val="clear" w:color="auto" w:fill="auto"/>
            <w:noWrap/>
            <w:vAlign w:val="bottom"/>
            <w:hideMark/>
          </w:tcPr>
          <w:p w14:paraId="596A3B0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111,3</w:t>
            </w:r>
          </w:p>
        </w:tc>
      </w:tr>
      <w:tr w:rsidR="00D83468" w:rsidRPr="00EF12AB" w14:paraId="42D155B1"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22D6A9B8"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323</w:t>
            </w:r>
          </w:p>
        </w:tc>
        <w:tc>
          <w:tcPr>
            <w:tcW w:w="262" w:type="pct"/>
            <w:tcBorders>
              <w:top w:val="nil"/>
              <w:left w:val="nil"/>
              <w:bottom w:val="nil"/>
              <w:right w:val="nil"/>
            </w:tcBorders>
            <w:shd w:val="clear" w:color="auto" w:fill="auto"/>
            <w:noWrap/>
            <w:vAlign w:val="bottom"/>
            <w:hideMark/>
          </w:tcPr>
          <w:p w14:paraId="2039C82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48,0</w:t>
            </w:r>
          </w:p>
        </w:tc>
        <w:tc>
          <w:tcPr>
            <w:tcW w:w="262" w:type="pct"/>
            <w:tcBorders>
              <w:top w:val="nil"/>
              <w:left w:val="nil"/>
              <w:bottom w:val="nil"/>
              <w:right w:val="nil"/>
            </w:tcBorders>
            <w:shd w:val="clear" w:color="auto" w:fill="auto"/>
            <w:noWrap/>
            <w:vAlign w:val="bottom"/>
            <w:hideMark/>
          </w:tcPr>
          <w:p w14:paraId="63C0E8A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48,3</w:t>
            </w:r>
          </w:p>
        </w:tc>
        <w:tc>
          <w:tcPr>
            <w:tcW w:w="262" w:type="pct"/>
            <w:tcBorders>
              <w:top w:val="nil"/>
              <w:left w:val="nil"/>
              <w:bottom w:val="nil"/>
              <w:right w:val="nil"/>
            </w:tcBorders>
            <w:shd w:val="clear" w:color="auto" w:fill="auto"/>
            <w:noWrap/>
            <w:vAlign w:val="bottom"/>
            <w:hideMark/>
          </w:tcPr>
          <w:p w14:paraId="7AAADA2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42,5</w:t>
            </w:r>
          </w:p>
        </w:tc>
        <w:tc>
          <w:tcPr>
            <w:tcW w:w="263" w:type="pct"/>
            <w:tcBorders>
              <w:top w:val="nil"/>
              <w:left w:val="nil"/>
              <w:bottom w:val="nil"/>
              <w:right w:val="nil"/>
            </w:tcBorders>
            <w:shd w:val="clear" w:color="auto" w:fill="auto"/>
            <w:noWrap/>
            <w:vAlign w:val="bottom"/>
            <w:hideMark/>
          </w:tcPr>
          <w:p w14:paraId="0780424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75,1</w:t>
            </w:r>
          </w:p>
        </w:tc>
        <w:tc>
          <w:tcPr>
            <w:tcW w:w="263" w:type="pct"/>
            <w:tcBorders>
              <w:top w:val="nil"/>
              <w:left w:val="nil"/>
              <w:bottom w:val="nil"/>
              <w:right w:val="nil"/>
            </w:tcBorders>
            <w:shd w:val="clear" w:color="auto" w:fill="auto"/>
            <w:noWrap/>
            <w:vAlign w:val="bottom"/>
            <w:hideMark/>
          </w:tcPr>
          <w:p w14:paraId="5E7B0FC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99,5</w:t>
            </w:r>
          </w:p>
        </w:tc>
        <w:tc>
          <w:tcPr>
            <w:tcW w:w="263" w:type="pct"/>
            <w:tcBorders>
              <w:top w:val="nil"/>
              <w:left w:val="nil"/>
              <w:bottom w:val="nil"/>
              <w:right w:val="nil"/>
            </w:tcBorders>
            <w:shd w:val="clear" w:color="auto" w:fill="auto"/>
            <w:noWrap/>
            <w:vAlign w:val="bottom"/>
            <w:hideMark/>
          </w:tcPr>
          <w:p w14:paraId="321946C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93,7</w:t>
            </w:r>
          </w:p>
        </w:tc>
        <w:tc>
          <w:tcPr>
            <w:tcW w:w="263" w:type="pct"/>
            <w:tcBorders>
              <w:top w:val="nil"/>
              <w:left w:val="nil"/>
              <w:bottom w:val="nil"/>
              <w:right w:val="nil"/>
            </w:tcBorders>
            <w:shd w:val="clear" w:color="auto" w:fill="auto"/>
            <w:noWrap/>
            <w:vAlign w:val="bottom"/>
            <w:hideMark/>
          </w:tcPr>
          <w:p w14:paraId="0EBCC89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89,0</w:t>
            </w:r>
          </w:p>
        </w:tc>
        <w:tc>
          <w:tcPr>
            <w:tcW w:w="263" w:type="pct"/>
            <w:tcBorders>
              <w:top w:val="nil"/>
              <w:left w:val="nil"/>
              <w:bottom w:val="nil"/>
              <w:right w:val="nil"/>
            </w:tcBorders>
            <w:shd w:val="clear" w:color="auto" w:fill="auto"/>
            <w:noWrap/>
            <w:vAlign w:val="bottom"/>
            <w:hideMark/>
          </w:tcPr>
          <w:p w14:paraId="7B68E8B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111,5</w:t>
            </w:r>
          </w:p>
        </w:tc>
        <w:tc>
          <w:tcPr>
            <w:tcW w:w="263" w:type="pct"/>
            <w:tcBorders>
              <w:top w:val="nil"/>
              <w:left w:val="nil"/>
              <w:bottom w:val="nil"/>
              <w:right w:val="nil"/>
            </w:tcBorders>
            <w:shd w:val="clear" w:color="auto" w:fill="auto"/>
            <w:noWrap/>
            <w:vAlign w:val="bottom"/>
            <w:hideMark/>
          </w:tcPr>
          <w:p w14:paraId="02B5228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115,3</w:t>
            </w:r>
          </w:p>
        </w:tc>
        <w:tc>
          <w:tcPr>
            <w:tcW w:w="263" w:type="pct"/>
            <w:tcBorders>
              <w:top w:val="nil"/>
              <w:left w:val="nil"/>
              <w:bottom w:val="nil"/>
              <w:right w:val="nil"/>
            </w:tcBorders>
            <w:shd w:val="clear" w:color="auto" w:fill="auto"/>
            <w:noWrap/>
            <w:vAlign w:val="bottom"/>
            <w:hideMark/>
          </w:tcPr>
          <w:p w14:paraId="79FA71B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59,5</w:t>
            </w:r>
          </w:p>
        </w:tc>
        <w:tc>
          <w:tcPr>
            <w:tcW w:w="263" w:type="pct"/>
            <w:tcBorders>
              <w:top w:val="nil"/>
              <w:left w:val="nil"/>
              <w:bottom w:val="nil"/>
              <w:right w:val="nil"/>
            </w:tcBorders>
            <w:shd w:val="clear" w:color="auto" w:fill="auto"/>
            <w:noWrap/>
            <w:vAlign w:val="bottom"/>
            <w:hideMark/>
          </w:tcPr>
          <w:p w14:paraId="17E9E0D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115,9</w:t>
            </w:r>
          </w:p>
        </w:tc>
        <w:tc>
          <w:tcPr>
            <w:tcW w:w="263" w:type="pct"/>
            <w:tcBorders>
              <w:top w:val="nil"/>
              <w:left w:val="nil"/>
              <w:bottom w:val="nil"/>
              <w:right w:val="nil"/>
            </w:tcBorders>
            <w:shd w:val="clear" w:color="auto" w:fill="auto"/>
            <w:noWrap/>
            <w:vAlign w:val="bottom"/>
            <w:hideMark/>
          </w:tcPr>
          <w:p w14:paraId="0264453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139,4</w:t>
            </w:r>
          </w:p>
        </w:tc>
        <w:tc>
          <w:tcPr>
            <w:tcW w:w="263" w:type="pct"/>
            <w:tcBorders>
              <w:top w:val="nil"/>
              <w:left w:val="nil"/>
              <w:bottom w:val="nil"/>
              <w:right w:val="nil"/>
            </w:tcBorders>
            <w:shd w:val="clear" w:color="auto" w:fill="auto"/>
            <w:noWrap/>
            <w:vAlign w:val="bottom"/>
            <w:hideMark/>
          </w:tcPr>
          <w:p w14:paraId="5BC135E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149,0</w:t>
            </w:r>
          </w:p>
        </w:tc>
        <w:tc>
          <w:tcPr>
            <w:tcW w:w="263" w:type="pct"/>
            <w:tcBorders>
              <w:top w:val="nil"/>
              <w:left w:val="nil"/>
              <w:bottom w:val="nil"/>
              <w:right w:val="nil"/>
            </w:tcBorders>
            <w:shd w:val="clear" w:color="auto" w:fill="auto"/>
            <w:noWrap/>
            <w:vAlign w:val="bottom"/>
            <w:hideMark/>
          </w:tcPr>
          <w:p w14:paraId="1E3D218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129,7</w:t>
            </w:r>
          </w:p>
        </w:tc>
        <w:tc>
          <w:tcPr>
            <w:tcW w:w="263" w:type="pct"/>
            <w:tcBorders>
              <w:top w:val="nil"/>
              <w:left w:val="nil"/>
              <w:bottom w:val="nil"/>
              <w:right w:val="nil"/>
            </w:tcBorders>
            <w:shd w:val="clear" w:color="auto" w:fill="auto"/>
            <w:noWrap/>
            <w:vAlign w:val="bottom"/>
            <w:hideMark/>
          </w:tcPr>
          <w:p w14:paraId="2A3D182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131,9</w:t>
            </w:r>
          </w:p>
        </w:tc>
        <w:tc>
          <w:tcPr>
            <w:tcW w:w="263" w:type="pct"/>
            <w:tcBorders>
              <w:top w:val="nil"/>
              <w:left w:val="nil"/>
              <w:bottom w:val="nil"/>
              <w:right w:val="nil"/>
            </w:tcBorders>
            <w:shd w:val="clear" w:color="auto" w:fill="auto"/>
            <w:noWrap/>
            <w:vAlign w:val="bottom"/>
            <w:hideMark/>
          </w:tcPr>
          <w:p w14:paraId="04D3982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143,6</w:t>
            </w:r>
          </w:p>
        </w:tc>
        <w:tc>
          <w:tcPr>
            <w:tcW w:w="263" w:type="pct"/>
            <w:tcBorders>
              <w:top w:val="nil"/>
              <w:left w:val="nil"/>
              <w:bottom w:val="nil"/>
              <w:right w:val="nil"/>
            </w:tcBorders>
            <w:shd w:val="clear" w:color="auto" w:fill="auto"/>
            <w:noWrap/>
            <w:vAlign w:val="bottom"/>
            <w:hideMark/>
          </w:tcPr>
          <w:p w14:paraId="44802AA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192,6</w:t>
            </w:r>
          </w:p>
        </w:tc>
        <w:tc>
          <w:tcPr>
            <w:tcW w:w="263" w:type="pct"/>
            <w:tcBorders>
              <w:top w:val="nil"/>
              <w:left w:val="nil"/>
              <w:bottom w:val="nil"/>
              <w:right w:val="nil"/>
            </w:tcBorders>
            <w:shd w:val="clear" w:color="auto" w:fill="auto"/>
            <w:noWrap/>
            <w:vAlign w:val="bottom"/>
            <w:hideMark/>
          </w:tcPr>
          <w:p w14:paraId="03F0AAB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189,5</w:t>
            </w:r>
          </w:p>
        </w:tc>
      </w:tr>
      <w:tr w:rsidR="00D83468" w:rsidRPr="00EF12AB" w14:paraId="2D188EFE"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73D137C5"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32A</w:t>
            </w:r>
          </w:p>
        </w:tc>
        <w:tc>
          <w:tcPr>
            <w:tcW w:w="262" w:type="pct"/>
            <w:tcBorders>
              <w:top w:val="nil"/>
              <w:left w:val="nil"/>
              <w:bottom w:val="nil"/>
              <w:right w:val="nil"/>
            </w:tcBorders>
            <w:shd w:val="clear" w:color="auto" w:fill="auto"/>
            <w:noWrap/>
            <w:vAlign w:val="bottom"/>
            <w:hideMark/>
          </w:tcPr>
          <w:p w14:paraId="3C5583E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71,2</w:t>
            </w:r>
          </w:p>
        </w:tc>
        <w:tc>
          <w:tcPr>
            <w:tcW w:w="262" w:type="pct"/>
            <w:tcBorders>
              <w:top w:val="nil"/>
              <w:left w:val="nil"/>
              <w:bottom w:val="nil"/>
              <w:right w:val="nil"/>
            </w:tcBorders>
            <w:shd w:val="clear" w:color="auto" w:fill="auto"/>
            <w:noWrap/>
            <w:vAlign w:val="bottom"/>
            <w:hideMark/>
          </w:tcPr>
          <w:p w14:paraId="37B291E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70,2</w:t>
            </w:r>
          </w:p>
        </w:tc>
        <w:tc>
          <w:tcPr>
            <w:tcW w:w="262" w:type="pct"/>
            <w:tcBorders>
              <w:top w:val="nil"/>
              <w:left w:val="nil"/>
              <w:bottom w:val="nil"/>
              <w:right w:val="nil"/>
            </w:tcBorders>
            <w:shd w:val="clear" w:color="auto" w:fill="auto"/>
            <w:noWrap/>
            <w:vAlign w:val="bottom"/>
            <w:hideMark/>
          </w:tcPr>
          <w:p w14:paraId="589357D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61,1</w:t>
            </w:r>
          </w:p>
        </w:tc>
        <w:tc>
          <w:tcPr>
            <w:tcW w:w="263" w:type="pct"/>
            <w:tcBorders>
              <w:top w:val="nil"/>
              <w:left w:val="nil"/>
              <w:bottom w:val="nil"/>
              <w:right w:val="nil"/>
            </w:tcBorders>
            <w:shd w:val="clear" w:color="auto" w:fill="auto"/>
            <w:noWrap/>
            <w:vAlign w:val="bottom"/>
            <w:hideMark/>
          </w:tcPr>
          <w:p w14:paraId="279D39D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103,2</w:t>
            </w:r>
          </w:p>
        </w:tc>
        <w:tc>
          <w:tcPr>
            <w:tcW w:w="263" w:type="pct"/>
            <w:tcBorders>
              <w:top w:val="nil"/>
              <w:left w:val="nil"/>
              <w:bottom w:val="nil"/>
              <w:right w:val="nil"/>
            </w:tcBorders>
            <w:shd w:val="clear" w:color="auto" w:fill="auto"/>
            <w:noWrap/>
            <w:vAlign w:val="bottom"/>
            <w:hideMark/>
          </w:tcPr>
          <w:p w14:paraId="55C1583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100,1</w:t>
            </w:r>
          </w:p>
        </w:tc>
        <w:tc>
          <w:tcPr>
            <w:tcW w:w="263" w:type="pct"/>
            <w:tcBorders>
              <w:top w:val="nil"/>
              <w:left w:val="nil"/>
              <w:bottom w:val="nil"/>
              <w:right w:val="nil"/>
            </w:tcBorders>
            <w:shd w:val="clear" w:color="auto" w:fill="auto"/>
            <w:noWrap/>
            <w:vAlign w:val="bottom"/>
            <w:hideMark/>
          </w:tcPr>
          <w:p w14:paraId="7562A8D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106,7</w:t>
            </w:r>
          </w:p>
        </w:tc>
        <w:tc>
          <w:tcPr>
            <w:tcW w:w="263" w:type="pct"/>
            <w:tcBorders>
              <w:top w:val="nil"/>
              <w:left w:val="nil"/>
              <w:bottom w:val="nil"/>
              <w:right w:val="nil"/>
            </w:tcBorders>
            <w:shd w:val="clear" w:color="auto" w:fill="auto"/>
            <w:noWrap/>
            <w:vAlign w:val="bottom"/>
            <w:hideMark/>
          </w:tcPr>
          <w:p w14:paraId="64F374E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104,0</w:t>
            </w:r>
          </w:p>
        </w:tc>
        <w:tc>
          <w:tcPr>
            <w:tcW w:w="263" w:type="pct"/>
            <w:tcBorders>
              <w:top w:val="nil"/>
              <w:left w:val="nil"/>
              <w:bottom w:val="nil"/>
              <w:right w:val="nil"/>
            </w:tcBorders>
            <w:shd w:val="clear" w:color="auto" w:fill="auto"/>
            <w:noWrap/>
            <w:vAlign w:val="bottom"/>
            <w:hideMark/>
          </w:tcPr>
          <w:p w14:paraId="6AD7A77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91,3</w:t>
            </w:r>
          </w:p>
        </w:tc>
        <w:tc>
          <w:tcPr>
            <w:tcW w:w="263" w:type="pct"/>
            <w:tcBorders>
              <w:top w:val="nil"/>
              <w:left w:val="nil"/>
              <w:bottom w:val="nil"/>
              <w:right w:val="nil"/>
            </w:tcBorders>
            <w:shd w:val="clear" w:color="auto" w:fill="auto"/>
            <w:noWrap/>
            <w:vAlign w:val="bottom"/>
            <w:hideMark/>
          </w:tcPr>
          <w:p w14:paraId="6E4158C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66,3</w:t>
            </w:r>
          </w:p>
        </w:tc>
        <w:tc>
          <w:tcPr>
            <w:tcW w:w="263" w:type="pct"/>
            <w:tcBorders>
              <w:top w:val="nil"/>
              <w:left w:val="nil"/>
              <w:bottom w:val="nil"/>
              <w:right w:val="nil"/>
            </w:tcBorders>
            <w:shd w:val="clear" w:color="auto" w:fill="auto"/>
            <w:noWrap/>
            <w:vAlign w:val="bottom"/>
            <w:hideMark/>
          </w:tcPr>
          <w:p w14:paraId="5BF69EC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22,1</w:t>
            </w:r>
          </w:p>
        </w:tc>
        <w:tc>
          <w:tcPr>
            <w:tcW w:w="263" w:type="pct"/>
            <w:tcBorders>
              <w:top w:val="nil"/>
              <w:left w:val="nil"/>
              <w:bottom w:val="nil"/>
              <w:right w:val="nil"/>
            </w:tcBorders>
            <w:shd w:val="clear" w:color="auto" w:fill="auto"/>
            <w:noWrap/>
            <w:vAlign w:val="bottom"/>
            <w:hideMark/>
          </w:tcPr>
          <w:p w14:paraId="1F36413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40,5</w:t>
            </w:r>
          </w:p>
        </w:tc>
        <w:tc>
          <w:tcPr>
            <w:tcW w:w="263" w:type="pct"/>
            <w:tcBorders>
              <w:top w:val="nil"/>
              <w:left w:val="nil"/>
              <w:bottom w:val="nil"/>
              <w:right w:val="nil"/>
            </w:tcBorders>
            <w:shd w:val="clear" w:color="auto" w:fill="auto"/>
            <w:noWrap/>
            <w:vAlign w:val="bottom"/>
            <w:hideMark/>
          </w:tcPr>
          <w:p w14:paraId="7F6FA2C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49,2</w:t>
            </w:r>
          </w:p>
        </w:tc>
        <w:tc>
          <w:tcPr>
            <w:tcW w:w="263" w:type="pct"/>
            <w:tcBorders>
              <w:top w:val="nil"/>
              <w:left w:val="nil"/>
              <w:bottom w:val="nil"/>
              <w:right w:val="nil"/>
            </w:tcBorders>
            <w:shd w:val="clear" w:color="auto" w:fill="auto"/>
            <w:noWrap/>
            <w:vAlign w:val="bottom"/>
            <w:hideMark/>
          </w:tcPr>
          <w:p w14:paraId="78C5A6E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47,2</w:t>
            </w:r>
          </w:p>
        </w:tc>
        <w:tc>
          <w:tcPr>
            <w:tcW w:w="263" w:type="pct"/>
            <w:tcBorders>
              <w:top w:val="nil"/>
              <w:left w:val="nil"/>
              <w:bottom w:val="nil"/>
              <w:right w:val="nil"/>
            </w:tcBorders>
            <w:shd w:val="clear" w:color="auto" w:fill="auto"/>
            <w:noWrap/>
            <w:vAlign w:val="bottom"/>
            <w:hideMark/>
          </w:tcPr>
          <w:p w14:paraId="51A0E5A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51,0</w:t>
            </w:r>
          </w:p>
        </w:tc>
        <w:tc>
          <w:tcPr>
            <w:tcW w:w="263" w:type="pct"/>
            <w:tcBorders>
              <w:top w:val="nil"/>
              <w:left w:val="nil"/>
              <w:bottom w:val="nil"/>
              <w:right w:val="nil"/>
            </w:tcBorders>
            <w:shd w:val="clear" w:color="auto" w:fill="auto"/>
            <w:noWrap/>
            <w:vAlign w:val="bottom"/>
            <w:hideMark/>
          </w:tcPr>
          <w:p w14:paraId="2497FE2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55,2</w:t>
            </w:r>
          </w:p>
        </w:tc>
        <w:tc>
          <w:tcPr>
            <w:tcW w:w="263" w:type="pct"/>
            <w:tcBorders>
              <w:top w:val="nil"/>
              <w:left w:val="nil"/>
              <w:bottom w:val="nil"/>
              <w:right w:val="nil"/>
            </w:tcBorders>
            <w:shd w:val="clear" w:color="auto" w:fill="auto"/>
            <w:noWrap/>
            <w:vAlign w:val="bottom"/>
            <w:hideMark/>
          </w:tcPr>
          <w:p w14:paraId="75FD217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56,3</w:t>
            </w:r>
          </w:p>
        </w:tc>
        <w:tc>
          <w:tcPr>
            <w:tcW w:w="263" w:type="pct"/>
            <w:tcBorders>
              <w:top w:val="nil"/>
              <w:left w:val="nil"/>
              <w:bottom w:val="nil"/>
              <w:right w:val="nil"/>
            </w:tcBorders>
            <w:shd w:val="clear" w:color="auto" w:fill="auto"/>
            <w:noWrap/>
            <w:vAlign w:val="bottom"/>
            <w:hideMark/>
          </w:tcPr>
          <w:p w14:paraId="0AFA88A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56,4</w:t>
            </w:r>
          </w:p>
        </w:tc>
        <w:tc>
          <w:tcPr>
            <w:tcW w:w="263" w:type="pct"/>
            <w:tcBorders>
              <w:top w:val="nil"/>
              <w:left w:val="nil"/>
              <w:bottom w:val="nil"/>
              <w:right w:val="nil"/>
            </w:tcBorders>
            <w:shd w:val="clear" w:color="auto" w:fill="auto"/>
            <w:noWrap/>
            <w:vAlign w:val="bottom"/>
            <w:hideMark/>
          </w:tcPr>
          <w:p w14:paraId="4859838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53,2</w:t>
            </w:r>
          </w:p>
        </w:tc>
      </w:tr>
      <w:tr w:rsidR="00D83468" w:rsidRPr="00EF12AB" w14:paraId="6AC2EDD3"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223266CA"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33A</w:t>
            </w:r>
          </w:p>
        </w:tc>
        <w:tc>
          <w:tcPr>
            <w:tcW w:w="262" w:type="pct"/>
            <w:tcBorders>
              <w:top w:val="nil"/>
              <w:left w:val="nil"/>
              <w:bottom w:val="nil"/>
              <w:right w:val="nil"/>
            </w:tcBorders>
            <w:shd w:val="clear" w:color="auto" w:fill="auto"/>
            <w:noWrap/>
            <w:vAlign w:val="bottom"/>
            <w:hideMark/>
          </w:tcPr>
          <w:p w14:paraId="029E15E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97,3</w:t>
            </w:r>
          </w:p>
        </w:tc>
        <w:tc>
          <w:tcPr>
            <w:tcW w:w="262" w:type="pct"/>
            <w:tcBorders>
              <w:top w:val="nil"/>
              <w:left w:val="nil"/>
              <w:bottom w:val="nil"/>
              <w:right w:val="nil"/>
            </w:tcBorders>
            <w:shd w:val="clear" w:color="auto" w:fill="auto"/>
            <w:noWrap/>
            <w:vAlign w:val="bottom"/>
            <w:hideMark/>
          </w:tcPr>
          <w:p w14:paraId="05BBBD9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90,6</w:t>
            </w:r>
          </w:p>
        </w:tc>
        <w:tc>
          <w:tcPr>
            <w:tcW w:w="262" w:type="pct"/>
            <w:tcBorders>
              <w:top w:val="nil"/>
              <w:left w:val="nil"/>
              <w:bottom w:val="nil"/>
              <w:right w:val="nil"/>
            </w:tcBorders>
            <w:shd w:val="clear" w:color="auto" w:fill="auto"/>
            <w:noWrap/>
            <w:vAlign w:val="bottom"/>
            <w:hideMark/>
          </w:tcPr>
          <w:p w14:paraId="0E657FA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78,8</w:t>
            </w:r>
          </w:p>
        </w:tc>
        <w:tc>
          <w:tcPr>
            <w:tcW w:w="263" w:type="pct"/>
            <w:tcBorders>
              <w:top w:val="nil"/>
              <w:left w:val="nil"/>
              <w:bottom w:val="nil"/>
              <w:right w:val="nil"/>
            </w:tcBorders>
            <w:shd w:val="clear" w:color="auto" w:fill="auto"/>
            <w:noWrap/>
            <w:vAlign w:val="bottom"/>
            <w:hideMark/>
          </w:tcPr>
          <w:p w14:paraId="66DE4DA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76,5</w:t>
            </w:r>
          </w:p>
        </w:tc>
        <w:tc>
          <w:tcPr>
            <w:tcW w:w="263" w:type="pct"/>
            <w:tcBorders>
              <w:top w:val="nil"/>
              <w:left w:val="nil"/>
              <w:bottom w:val="nil"/>
              <w:right w:val="nil"/>
            </w:tcBorders>
            <w:shd w:val="clear" w:color="auto" w:fill="auto"/>
            <w:noWrap/>
            <w:vAlign w:val="bottom"/>
            <w:hideMark/>
          </w:tcPr>
          <w:p w14:paraId="7955A1C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100,1</w:t>
            </w:r>
          </w:p>
        </w:tc>
        <w:tc>
          <w:tcPr>
            <w:tcW w:w="263" w:type="pct"/>
            <w:tcBorders>
              <w:top w:val="nil"/>
              <w:left w:val="nil"/>
              <w:bottom w:val="nil"/>
              <w:right w:val="nil"/>
            </w:tcBorders>
            <w:shd w:val="clear" w:color="auto" w:fill="auto"/>
            <w:noWrap/>
            <w:vAlign w:val="bottom"/>
            <w:hideMark/>
          </w:tcPr>
          <w:p w14:paraId="652CF20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95,0</w:t>
            </w:r>
          </w:p>
        </w:tc>
        <w:tc>
          <w:tcPr>
            <w:tcW w:w="263" w:type="pct"/>
            <w:tcBorders>
              <w:top w:val="nil"/>
              <w:left w:val="nil"/>
              <w:bottom w:val="nil"/>
              <w:right w:val="nil"/>
            </w:tcBorders>
            <w:shd w:val="clear" w:color="auto" w:fill="auto"/>
            <w:noWrap/>
            <w:vAlign w:val="bottom"/>
            <w:hideMark/>
          </w:tcPr>
          <w:p w14:paraId="084D544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91,2</w:t>
            </w:r>
          </w:p>
        </w:tc>
        <w:tc>
          <w:tcPr>
            <w:tcW w:w="263" w:type="pct"/>
            <w:tcBorders>
              <w:top w:val="nil"/>
              <w:left w:val="nil"/>
              <w:bottom w:val="nil"/>
              <w:right w:val="nil"/>
            </w:tcBorders>
            <w:shd w:val="clear" w:color="auto" w:fill="auto"/>
            <w:noWrap/>
            <w:vAlign w:val="bottom"/>
            <w:hideMark/>
          </w:tcPr>
          <w:p w14:paraId="19A7E77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104,7</w:t>
            </w:r>
          </w:p>
        </w:tc>
        <w:tc>
          <w:tcPr>
            <w:tcW w:w="263" w:type="pct"/>
            <w:tcBorders>
              <w:top w:val="nil"/>
              <w:left w:val="nil"/>
              <w:bottom w:val="nil"/>
              <w:right w:val="nil"/>
            </w:tcBorders>
            <w:shd w:val="clear" w:color="auto" w:fill="auto"/>
            <w:noWrap/>
            <w:vAlign w:val="bottom"/>
            <w:hideMark/>
          </w:tcPr>
          <w:p w14:paraId="596688E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87,6</w:t>
            </w:r>
          </w:p>
        </w:tc>
        <w:tc>
          <w:tcPr>
            <w:tcW w:w="263" w:type="pct"/>
            <w:tcBorders>
              <w:top w:val="nil"/>
              <w:left w:val="nil"/>
              <w:bottom w:val="nil"/>
              <w:right w:val="nil"/>
            </w:tcBorders>
            <w:shd w:val="clear" w:color="auto" w:fill="auto"/>
            <w:noWrap/>
            <w:vAlign w:val="bottom"/>
            <w:hideMark/>
          </w:tcPr>
          <w:p w14:paraId="4D9E0DB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64,8</w:t>
            </w:r>
          </w:p>
        </w:tc>
        <w:tc>
          <w:tcPr>
            <w:tcW w:w="263" w:type="pct"/>
            <w:tcBorders>
              <w:top w:val="nil"/>
              <w:left w:val="nil"/>
              <w:bottom w:val="nil"/>
              <w:right w:val="nil"/>
            </w:tcBorders>
            <w:shd w:val="clear" w:color="auto" w:fill="auto"/>
            <w:noWrap/>
            <w:vAlign w:val="bottom"/>
            <w:hideMark/>
          </w:tcPr>
          <w:p w14:paraId="4381B1A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87,3</w:t>
            </w:r>
          </w:p>
        </w:tc>
        <w:tc>
          <w:tcPr>
            <w:tcW w:w="263" w:type="pct"/>
            <w:tcBorders>
              <w:top w:val="nil"/>
              <w:left w:val="nil"/>
              <w:bottom w:val="nil"/>
              <w:right w:val="nil"/>
            </w:tcBorders>
            <w:shd w:val="clear" w:color="auto" w:fill="auto"/>
            <w:noWrap/>
            <w:vAlign w:val="bottom"/>
            <w:hideMark/>
          </w:tcPr>
          <w:p w14:paraId="61890AA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100,3</w:t>
            </w:r>
          </w:p>
        </w:tc>
        <w:tc>
          <w:tcPr>
            <w:tcW w:w="263" w:type="pct"/>
            <w:tcBorders>
              <w:top w:val="nil"/>
              <w:left w:val="nil"/>
              <w:bottom w:val="nil"/>
              <w:right w:val="nil"/>
            </w:tcBorders>
            <w:shd w:val="clear" w:color="auto" w:fill="auto"/>
            <w:noWrap/>
            <w:vAlign w:val="bottom"/>
            <w:hideMark/>
          </w:tcPr>
          <w:p w14:paraId="616B020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113,1</w:t>
            </w:r>
          </w:p>
        </w:tc>
        <w:tc>
          <w:tcPr>
            <w:tcW w:w="263" w:type="pct"/>
            <w:tcBorders>
              <w:top w:val="nil"/>
              <w:left w:val="nil"/>
              <w:bottom w:val="nil"/>
              <w:right w:val="nil"/>
            </w:tcBorders>
            <w:shd w:val="clear" w:color="auto" w:fill="auto"/>
            <w:noWrap/>
            <w:vAlign w:val="bottom"/>
            <w:hideMark/>
          </w:tcPr>
          <w:p w14:paraId="6139EAC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114,0</w:t>
            </w:r>
          </w:p>
        </w:tc>
        <w:tc>
          <w:tcPr>
            <w:tcW w:w="263" w:type="pct"/>
            <w:tcBorders>
              <w:top w:val="nil"/>
              <w:left w:val="nil"/>
              <w:bottom w:val="nil"/>
              <w:right w:val="nil"/>
            </w:tcBorders>
            <w:shd w:val="clear" w:color="auto" w:fill="auto"/>
            <w:noWrap/>
            <w:vAlign w:val="bottom"/>
            <w:hideMark/>
          </w:tcPr>
          <w:p w14:paraId="05F100D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137,9</w:t>
            </w:r>
          </w:p>
        </w:tc>
        <w:tc>
          <w:tcPr>
            <w:tcW w:w="263" w:type="pct"/>
            <w:tcBorders>
              <w:top w:val="nil"/>
              <w:left w:val="nil"/>
              <w:bottom w:val="nil"/>
              <w:right w:val="nil"/>
            </w:tcBorders>
            <w:shd w:val="clear" w:color="auto" w:fill="auto"/>
            <w:noWrap/>
            <w:vAlign w:val="bottom"/>
            <w:hideMark/>
          </w:tcPr>
          <w:p w14:paraId="09BA914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142,3</w:t>
            </w:r>
          </w:p>
        </w:tc>
        <w:tc>
          <w:tcPr>
            <w:tcW w:w="263" w:type="pct"/>
            <w:tcBorders>
              <w:top w:val="nil"/>
              <w:left w:val="nil"/>
              <w:bottom w:val="nil"/>
              <w:right w:val="nil"/>
            </w:tcBorders>
            <w:shd w:val="clear" w:color="auto" w:fill="auto"/>
            <w:noWrap/>
            <w:vAlign w:val="bottom"/>
            <w:hideMark/>
          </w:tcPr>
          <w:p w14:paraId="556306D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142,4</w:t>
            </w:r>
          </w:p>
        </w:tc>
        <w:tc>
          <w:tcPr>
            <w:tcW w:w="263" w:type="pct"/>
            <w:tcBorders>
              <w:top w:val="nil"/>
              <w:left w:val="nil"/>
              <w:bottom w:val="nil"/>
              <w:right w:val="nil"/>
            </w:tcBorders>
            <w:shd w:val="clear" w:color="auto" w:fill="auto"/>
            <w:noWrap/>
            <w:vAlign w:val="bottom"/>
            <w:hideMark/>
          </w:tcPr>
          <w:p w14:paraId="530B121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158,9</w:t>
            </w:r>
          </w:p>
        </w:tc>
      </w:tr>
      <w:tr w:rsidR="00D83468" w:rsidRPr="00EF12AB" w14:paraId="5C04E85B"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532AAB31"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341</w:t>
            </w:r>
          </w:p>
        </w:tc>
        <w:tc>
          <w:tcPr>
            <w:tcW w:w="262" w:type="pct"/>
            <w:tcBorders>
              <w:top w:val="nil"/>
              <w:left w:val="nil"/>
              <w:bottom w:val="nil"/>
              <w:right w:val="nil"/>
            </w:tcBorders>
            <w:shd w:val="clear" w:color="auto" w:fill="auto"/>
            <w:noWrap/>
            <w:vAlign w:val="bottom"/>
            <w:hideMark/>
          </w:tcPr>
          <w:p w14:paraId="26F6541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65,1</w:t>
            </w:r>
          </w:p>
        </w:tc>
        <w:tc>
          <w:tcPr>
            <w:tcW w:w="262" w:type="pct"/>
            <w:tcBorders>
              <w:top w:val="nil"/>
              <w:left w:val="nil"/>
              <w:bottom w:val="nil"/>
              <w:right w:val="nil"/>
            </w:tcBorders>
            <w:shd w:val="clear" w:color="auto" w:fill="auto"/>
            <w:noWrap/>
            <w:vAlign w:val="bottom"/>
            <w:hideMark/>
          </w:tcPr>
          <w:p w14:paraId="5304AF4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71,7</w:t>
            </w:r>
          </w:p>
        </w:tc>
        <w:tc>
          <w:tcPr>
            <w:tcW w:w="262" w:type="pct"/>
            <w:tcBorders>
              <w:top w:val="nil"/>
              <w:left w:val="nil"/>
              <w:bottom w:val="nil"/>
              <w:right w:val="nil"/>
            </w:tcBorders>
            <w:shd w:val="clear" w:color="auto" w:fill="auto"/>
            <w:noWrap/>
            <w:vAlign w:val="bottom"/>
            <w:hideMark/>
          </w:tcPr>
          <w:p w14:paraId="75C5F89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57,0</w:t>
            </w:r>
          </w:p>
        </w:tc>
        <w:tc>
          <w:tcPr>
            <w:tcW w:w="263" w:type="pct"/>
            <w:tcBorders>
              <w:top w:val="nil"/>
              <w:left w:val="nil"/>
              <w:bottom w:val="nil"/>
              <w:right w:val="nil"/>
            </w:tcBorders>
            <w:shd w:val="clear" w:color="auto" w:fill="auto"/>
            <w:noWrap/>
            <w:vAlign w:val="bottom"/>
            <w:hideMark/>
          </w:tcPr>
          <w:p w14:paraId="46DF582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73,4</w:t>
            </w:r>
          </w:p>
        </w:tc>
        <w:tc>
          <w:tcPr>
            <w:tcW w:w="263" w:type="pct"/>
            <w:tcBorders>
              <w:top w:val="nil"/>
              <w:left w:val="nil"/>
              <w:bottom w:val="nil"/>
              <w:right w:val="nil"/>
            </w:tcBorders>
            <w:shd w:val="clear" w:color="auto" w:fill="auto"/>
            <w:noWrap/>
            <w:vAlign w:val="bottom"/>
            <w:hideMark/>
          </w:tcPr>
          <w:p w14:paraId="0144D3B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99,5</w:t>
            </w:r>
          </w:p>
        </w:tc>
        <w:tc>
          <w:tcPr>
            <w:tcW w:w="263" w:type="pct"/>
            <w:tcBorders>
              <w:top w:val="nil"/>
              <w:left w:val="nil"/>
              <w:bottom w:val="nil"/>
              <w:right w:val="nil"/>
            </w:tcBorders>
            <w:shd w:val="clear" w:color="auto" w:fill="auto"/>
            <w:noWrap/>
            <w:vAlign w:val="bottom"/>
            <w:hideMark/>
          </w:tcPr>
          <w:p w14:paraId="487AD24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88,9</w:t>
            </w:r>
          </w:p>
        </w:tc>
        <w:tc>
          <w:tcPr>
            <w:tcW w:w="263" w:type="pct"/>
            <w:tcBorders>
              <w:top w:val="nil"/>
              <w:left w:val="nil"/>
              <w:bottom w:val="nil"/>
              <w:right w:val="nil"/>
            </w:tcBorders>
            <w:shd w:val="clear" w:color="auto" w:fill="auto"/>
            <w:noWrap/>
            <w:vAlign w:val="bottom"/>
            <w:hideMark/>
          </w:tcPr>
          <w:p w14:paraId="2AE1832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85,7</w:t>
            </w:r>
          </w:p>
        </w:tc>
        <w:tc>
          <w:tcPr>
            <w:tcW w:w="263" w:type="pct"/>
            <w:tcBorders>
              <w:top w:val="nil"/>
              <w:left w:val="nil"/>
              <w:bottom w:val="nil"/>
              <w:right w:val="nil"/>
            </w:tcBorders>
            <w:shd w:val="clear" w:color="auto" w:fill="auto"/>
            <w:noWrap/>
            <w:vAlign w:val="bottom"/>
            <w:hideMark/>
          </w:tcPr>
          <w:p w14:paraId="2871253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103,5</w:t>
            </w:r>
          </w:p>
        </w:tc>
        <w:tc>
          <w:tcPr>
            <w:tcW w:w="263" w:type="pct"/>
            <w:tcBorders>
              <w:top w:val="nil"/>
              <w:left w:val="nil"/>
              <w:bottom w:val="nil"/>
              <w:right w:val="nil"/>
            </w:tcBorders>
            <w:shd w:val="clear" w:color="auto" w:fill="auto"/>
            <w:noWrap/>
            <w:vAlign w:val="bottom"/>
            <w:hideMark/>
          </w:tcPr>
          <w:p w14:paraId="17ACA13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85,3</w:t>
            </w:r>
          </w:p>
        </w:tc>
        <w:tc>
          <w:tcPr>
            <w:tcW w:w="263" w:type="pct"/>
            <w:tcBorders>
              <w:top w:val="nil"/>
              <w:left w:val="nil"/>
              <w:bottom w:val="nil"/>
              <w:right w:val="nil"/>
            </w:tcBorders>
            <w:shd w:val="clear" w:color="auto" w:fill="auto"/>
            <w:noWrap/>
            <w:vAlign w:val="bottom"/>
            <w:hideMark/>
          </w:tcPr>
          <w:p w14:paraId="54B1A1B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83,1</w:t>
            </w:r>
          </w:p>
        </w:tc>
        <w:tc>
          <w:tcPr>
            <w:tcW w:w="263" w:type="pct"/>
            <w:tcBorders>
              <w:top w:val="nil"/>
              <w:left w:val="nil"/>
              <w:bottom w:val="nil"/>
              <w:right w:val="nil"/>
            </w:tcBorders>
            <w:shd w:val="clear" w:color="auto" w:fill="auto"/>
            <w:noWrap/>
            <w:vAlign w:val="bottom"/>
            <w:hideMark/>
          </w:tcPr>
          <w:p w14:paraId="3D9577B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112,7</w:t>
            </w:r>
          </w:p>
        </w:tc>
        <w:tc>
          <w:tcPr>
            <w:tcW w:w="263" w:type="pct"/>
            <w:tcBorders>
              <w:top w:val="nil"/>
              <w:left w:val="nil"/>
              <w:bottom w:val="nil"/>
              <w:right w:val="nil"/>
            </w:tcBorders>
            <w:shd w:val="clear" w:color="auto" w:fill="auto"/>
            <w:noWrap/>
            <w:vAlign w:val="bottom"/>
            <w:hideMark/>
          </w:tcPr>
          <w:p w14:paraId="2A1E94F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149,7</w:t>
            </w:r>
          </w:p>
        </w:tc>
        <w:tc>
          <w:tcPr>
            <w:tcW w:w="263" w:type="pct"/>
            <w:tcBorders>
              <w:top w:val="nil"/>
              <w:left w:val="nil"/>
              <w:bottom w:val="nil"/>
              <w:right w:val="nil"/>
            </w:tcBorders>
            <w:shd w:val="clear" w:color="auto" w:fill="auto"/>
            <w:noWrap/>
            <w:vAlign w:val="bottom"/>
            <w:hideMark/>
          </w:tcPr>
          <w:p w14:paraId="7245169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148,1</w:t>
            </w:r>
          </w:p>
        </w:tc>
        <w:tc>
          <w:tcPr>
            <w:tcW w:w="263" w:type="pct"/>
            <w:tcBorders>
              <w:top w:val="nil"/>
              <w:left w:val="nil"/>
              <w:bottom w:val="nil"/>
              <w:right w:val="nil"/>
            </w:tcBorders>
            <w:shd w:val="clear" w:color="auto" w:fill="auto"/>
            <w:noWrap/>
            <w:vAlign w:val="bottom"/>
            <w:hideMark/>
          </w:tcPr>
          <w:p w14:paraId="5F7FFF9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157,7</w:t>
            </w:r>
          </w:p>
        </w:tc>
        <w:tc>
          <w:tcPr>
            <w:tcW w:w="263" w:type="pct"/>
            <w:tcBorders>
              <w:top w:val="nil"/>
              <w:left w:val="nil"/>
              <w:bottom w:val="nil"/>
              <w:right w:val="nil"/>
            </w:tcBorders>
            <w:shd w:val="clear" w:color="auto" w:fill="auto"/>
            <w:noWrap/>
            <w:vAlign w:val="bottom"/>
            <w:hideMark/>
          </w:tcPr>
          <w:p w14:paraId="4C7DE76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156,5</w:t>
            </w:r>
          </w:p>
        </w:tc>
        <w:tc>
          <w:tcPr>
            <w:tcW w:w="263" w:type="pct"/>
            <w:tcBorders>
              <w:top w:val="nil"/>
              <w:left w:val="nil"/>
              <w:bottom w:val="nil"/>
              <w:right w:val="nil"/>
            </w:tcBorders>
            <w:shd w:val="clear" w:color="auto" w:fill="auto"/>
            <w:noWrap/>
            <w:vAlign w:val="bottom"/>
            <w:hideMark/>
          </w:tcPr>
          <w:p w14:paraId="15232B3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125,4</w:t>
            </w:r>
          </w:p>
        </w:tc>
        <w:tc>
          <w:tcPr>
            <w:tcW w:w="263" w:type="pct"/>
            <w:tcBorders>
              <w:top w:val="nil"/>
              <w:left w:val="nil"/>
              <w:bottom w:val="nil"/>
              <w:right w:val="nil"/>
            </w:tcBorders>
            <w:shd w:val="clear" w:color="auto" w:fill="auto"/>
            <w:noWrap/>
            <w:vAlign w:val="bottom"/>
            <w:hideMark/>
          </w:tcPr>
          <w:p w14:paraId="013CC94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113,5</w:t>
            </w:r>
          </w:p>
        </w:tc>
        <w:tc>
          <w:tcPr>
            <w:tcW w:w="263" w:type="pct"/>
            <w:tcBorders>
              <w:top w:val="nil"/>
              <w:left w:val="nil"/>
              <w:bottom w:val="nil"/>
              <w:right w:val="nil"/>
            </w:tcBorders>
            <w:shd w:val="clear" w:color="auto" w:fill="auto"/>
            <w:noWrap/>
            <w:vAlign w:val="bottom"/>
            <w:hideMark/>
          </w:tcPr>
          <w:p w14:paraId="140341E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161,3</w:t>
            </w:r>
          </w:p>
        </w:tc>
      </w:tr>
      <w:tr w:rsidR="00D83468" w:rsidRPr="00EF12AB" w14:paraId="0E22E1F0"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4352C66F"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342</w:t>
            </w:r>
          </w:p>
        </w:tc>
        <w:tc>
          <w:tcPr>
            <w:tcW w:w="262" w:type="pct"/>
            <w:tcBorders>
              <w:top w:val="nil"/>
              <w:left w:val="nil"/>
              <w:bottom w:val="nil"/>
              <w:right w:val="nil"/>
            </w:tcBorders>
            <w:shd w:val="clear" w:color="auto" w:fill="auto"/>
            <w:noWrap/>
            <w:vAlign w:val="bottom"/>
            <w:hideMark/>
          </w:tcPr>
          <w:p w14:paraId="59936A8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63,0</w:t>
            </w:r>
          </w:p>
        </w:tc>
        <w:tc>
          <w:tcPr>
            <w:tcW w:w="262" w:type="pct"/>
            <w:tcBorders>
              <w:top w:val="nil"/>
              <w:left w:val="nil"/>
              <w:bottom w:val="nil"/>
              <w:right w:val="nil"/>
            </w:tcBorders>
            <w:shd w:val="clear" w:color="auto" w:fill="auto"/>
            <w:noWrap/>
            <w:vAlign w:val="bottom"/>
            <w:hideMark/>
          </w:tcPr>
          <w:p w14:paraId="076AFE4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70,8</w:t>
            </w:r>
          </w:p>
        </w:tc>
        <w:tc>
          <w:tcPr>
            <w:tcW w:w="262" w:type="pct"/>
            <w:tcBorders>
              <w:top w:val="nil"/>
              <w:left w:val="nil"/>
              <w:bottom w:val="nil"/>
              <w:right w:val="nil"/>
            </w:tcBorders>
            <w:shd w:val="clear" w:color="auto" w:fill="auto"/>
            <w:noWrap/>
            <w:vAlign w:val="bottom"/>
            <w:hideMark/>
          </w:tcPr>
          <w:p w14:paraId="2EA9FB4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67,5</w:t>
            </w:r>
          </w:p>
        </w:tc>
        <w:tc>
          <w:tcPr>
            <w:tcW w:w="263" w:type="pct"/>
            <w:tcBorders>
              <w:top w:val="nil"/>
              <w:left w:val="nil"/>
              <w:bottom w:val="nil"/>
              <w:right w:val="nil"/>
            </w:tcBorders>
            <w:shd w:val="clear" w:color="auto" w:fill="auto"/>
            <w:noWrap/>
            <w:vAlign w:val="bottom"/>
            <w:hideMark/>
          </w:tcPr>
          <w:p w14:paraId="4A1AAF6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80,0</w:t>
            </w:r>
          </w:p>
        </w:tc>
        <w:tc>
          <w:tcPr>
            <w:tcW w:w="263" w:type="pct"/>
            <w:tcBorders>
              <w:top w:val="nil"/>
              <w:left w:val="nil"/>
              <w:bottom w:val="nil"/>
              <w:right w:val="nil"/>
            </w:tcBorders>
            <w:shd w:val="clear" w:color="auto" w:fill="auto"/>
            <w:noWrap/>
            <w:vAlign w:val="bottom"/>
            <w:hideMark/>
          </w:tcPr>
          <w:p w14:paraId="7CC915D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99,6</w:t>
            </w:r>
          </w:p>
        </w:tc>
        <w:tc>
          <w:tcPr>
            <w:tcW w:w="263" w:type="pct"/>
            <w:tcBorders>
              <w:top w:val="nil"/>
              <w:left w:val="nil"/>
              <w:bottom w:val="nil"/>
              <w:right w:val="nil"/>
            </w:tcBorders>
            <w:shd w:val="clear" w:color="auto" w:fill="auto"/>
            <w:noWrap/>
            <w:vAlign w:val="bottom"/>
            <w:hideMark/>
          </w:tcPr>
          <w:p w14:paraId="4957646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106,9</w:t>
            </w:r>
          </w:p>
        </w:tc>
        <w:tc>
          <w:tcPr>
            <w:tcW w:w="263" w:type="pct"/>
            <w:tcBorders>
              <w:top w:val="nil"/>
              <w:left w:val="nil"/>
              <w:bottom w:val="nil"/>
              <w:right w:val="nil"/>
            </w:tcBorders>
            <w:shd w:val="clear" w:color="auto" w:fill="auto"/>
            <w:noWrap/>
            <w:vAlign w:val="bottom"/>
            <w:hideMark/>
          </w:tcPr>
          <w:p w14:paraId="38B4473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76,6</w:t>
            </w:r>
          </w:p>
        </w:tc>
        <w:tc>
          <w:tcPr>
            <w:tcW w:w="263" w:type="pct"/>
            <w:tcBorders>
              <w:top w:val="nil"/>
              <w:left w:val="nil"/>
              <w:bottom w:val="nil"/>
              <w:right w:val="nil"/>
            </w:tcBorders>
            <w:shd w:val="clear" w:color="auto" w:fill="auto"/>
            <w:noWrap/>
            <w:vAlign w:val="bottom"/>
            <w:hideMark/>
          </w:tcPr>
          <w:p w14:paraId="771C195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72,0</w:t>
            </w:r>
          </w:p>
        </w:tc>
        <w:tc>
          <w:tcPr>
            <w:tcW w:w="263" w:type="pct"/>
            <w:tcBorders>
              <w:top w:val="nil"/>
              <w:left w:val="nil"/>
              <w:bottom w:val="nil"/>
              <w:right w:val="nil"/>
            </w:tcBorders>
            <w:shd w:val="clear" w:color="auto" w:fill="auto"/>
            <w:noWrap/>
            <w:vAlign w:val="bottom"/>
            <w:hideMark/>
          </w:tcPr>
          <w:p w14:paraId="0C04DFB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65,9</w:t>
            </w:r>
          </w:p>
        </w:tc>
        <w:tc>
          <w:tcPr>
            <w:tcW w:w="263" w:type="pct"/>
            <w:tcBorders>
              <w:top w:val="nil"/>
              <w:left w:val="nil"/>
              <w:bottom w:val="nil"/>
              <w:right w:val="nil"/>
            </w:tcBorders>
            <w:shd w:val="clear" w:color="auto" w:fill="auto"/>
            <w:noWrap/>
            <w:vAlign w:val="bottom"/>
            <w:hideMark/>
          </w:tcPr>
          <w:p w14:paraId="320769D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51,1</w:t>
            </w:r>
          </w:p>
        </w:tc>
        <w:tc>
          <w:tcPr>
            <w:tcW w:w="263" w:type="pct"/>
            <w:tcBorders>
              <w:top w:val="nil"/>
              <w:left w:val="nil"/>
              <w:bottom w:val="nil"/>
              <w:right w:val="nil"/>
            </w:tcBorders>
            <w:shd w:val="clear" w:color="auto" w:fill="auto"/>
            <w:noWrap/>
            <w:vAlign w:val="bottom"/>
            <w:hideMark/>
          </w:tcPr>
          <w:p w14:paraId="6174285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99,0</w:t>
            </w:r>
          </w:p>
        </w:tc>
        <w:tc>
          <w:tcPr>
            <w:tcW w:w="263" w:type="pct"/>
            <w:tcBorders>
              <w:top w:val="nil"/>
              <w:left w:val="nil"/>
              <w:bottom w:val="nil"/>
              <w:right w:val="nil"/>
            </w:tcBorders>
            <w:shd w:val="clear" w:color="auto" w:fill="auto"/>
            <w:noWrap/>
            <w:vAlign w:val="bottom"/>
            <w:hideMark/>
          </w:tcPr>
          <w:p w14:paraId="403C2CC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109,6</w:t>
            </w:r>
          </w:p>
        </w:tc>
        <w:tc>
          <w:tcPr>
            <w:tcW w:w="263" w:type="pct"/>
            <w:tcBorders>
              <w:top w:val="nil"/>
              <w:left w:val="nil"/>
              <w:bottom w:val="nil"/>
              <w:right w:val="nil"/>
            </w:tcBorders>
            <w:shd w:val="clear" w:color="auto" w:fill="auto"/>
            <w:noWrap/>
            <w:vAlign w:val="bottom"/>
            <w:hideMark/>
          </w:tcPr>
          <w:p w14:paraId="5F8FB23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148,8</w:t>
            </w:r>
          </w:p>
        </w:tc>
        <w:tc>
          <w:tcPr>
            <w:tcW w:w="263" w:type="pct"/>
            <w:tcBorders>
              <w:top w:val="nil"/>
              <w:left w:val="nil"/>
              <w:bottom w:val="nil"/>
              <w:right w:val="nil"/>
            </w:tcBorders>
            <w:shd w:val="clear" w:color="auto" w:fill="auto"/>
            <w:noWrap/>
            <w:vAlign w:val="bottom"/>
            <w:hideMark/>
          </w:tcPr>
          <w:p w14:paraId="26B446C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142,5</w:t>
            </w:r>
          </w:p>
        </w:tc>
        <w:tc>
          <w:tcPr>
            <w:tcW w:w="263" w:type="pct"/>
            <w:tcBorders>
              <w:top w:val="nil"/>
              <w:left w:val="nil"/>
              <w:bottom w:val="nil"/>
              <w:right w:val="nil"/>
            </w:tcBorders>
            <w:shd w:val="clear" w:color="auto" w:fill="auto"/>
            <w:noWrap/>
            <w:vAlign w:val="bottom"/>
            <w:hideMark/>
          </w:tcPr>
          <w:p w14:paraId="6D0C7B5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146,9</w:t>
            </w:r>
          </w:p>
        </w:tc>
        <w:tc>
          <w:tcPr>
            <w:tcW w:w="263" w:type="pct"/>
            <w:tcBorders>
              <w:top w:val="nil"/>
              <w:left w:val="nil"/>
              <w:bottom w:val="nil"/>
              <w:right w:val="nil"/>
            </w:tcBorders>
            <w:shd w:val="clear" w:color="auto" w:fill="auto"/>
            <w:noWrap/>
            <w:vAlign w:val="bottom"/>
            <w:hideMark/>
          </w:tcPr>
          <w:p w14:paraId="12E3944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127,2</w:t>
            </w:r>
          </w:p>
        </w:tc>
        <w:tc>
          <w:tcPr>
            <w:tcW w:w="263" w:type="pct"/>
            <w:tcBorders>
              <w:top w:val="nil"/>
              <w:left w:val="nil"/>
              <w:bottom w:val="nil"/>
              <w:right w:val="nil"/>
            </w:tcBorders>
            <w:shd w:val="clear" w:color="auto" w:fill="auto"/>
            <w:noWrap/>
            <w:vAlign w:val="bottom"/>
            <w:hideMark/>
          </w:tcPr>
          <w:p w14:paraId="3FBCA7D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102,6</w:t>
            </w:r>
          </w:p>
        </w:tc>
        <w:tc>
          <w:tcPr>
            <w:tcW w:w="263" w:type="pct"/>
            <w:tcBorders>
              <w:top w:val="nil"/>
              <w:left w:val="nil"/>
              <w:bottom w:val="nil"/>
              <w:right w:val="nil"/>
            </w:tcBorders>
            <w:shd w:val="clear" w:color="auto" w:fill="auto"/>
            <w:noWrap/>
            <w:vAlign w:val="bottom"/>
            <w:hideMark/>
          </w:tcPr>
          <w:p w14:paraId="437F851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117,5</w:t>
            </w:r>
          </w:p>
        </w:tc>
      </w:tr>
      <w:tr w:rsidR="00D83468" w:rsidRPr="00EF12AB" w14:paraId="51751A8C"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6B426856"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343</w:t>
            </w:r>
          </w:p>
        </w:tc>
        <w:tc>
          <w:tcPr>
            <w:tcW w:w="262" w:type="pct"/>
            <w:tcBorders>
              <w:top w:val="nil"/>
              <w:left w:val="nil"/>
              <w:bottom w:val="nil"/>
              <w:right w:val="nil"/>
            </w:tcBorders>
            <w:shd w:val="clear" w:color="auto" w:fill="auto"/>
            <w:noWrap/>
            <w:vAlign w:val="bottom"/>
            <w:hideMark/>
          </w:tcPr>
          <w:p w14:paraId="6DA9954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77,0</w:t>
            </w:r>
          </w:p>
        </w:tc>
        <w:tc>
          <w:tcPr>
            <w:tcW w:w="262" w:type="pct"/>
            <w:tcBorders>
              <w:top w:val="nil"/>
              <w:left w:val="nil"/>
              <w:bottom w:val="nil"/>
              <w:right w:val="nil"/>
            </w:tcBorders>
            <w:shd w:val="clear" w:color="auto" w:fill="auto"/>
            <w:noWrap/>
            <w:vAlign w:val="bottom"/>
            <w:hideMark/>
          </w:tcPr>
          <w:p w14:paraId="1DD02C7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79,9</w:t>
            </w:r>
          </w:p>
        </w:tc>
        <w:tc>
          <w:tcPr>
            <w:tcW w:w="262" w:type="pct"/>
            <w:tcBorders>
              <w:top w:val="nil"/>
              <w:left w:val="nil"/>
              <w:bottom w:val="nil"/>
              <w:right w:val="nil"/>
            </w:tcBorders>
            <w:shd w:val="clear" w:color="auto" w:fill="auto"/>
            <w:noWrap/>
            <w:vAlign w:val="bottom"/>
            <w:hideMark/>
          </w:tcPr>
          <w:p w14:paraId="5645C3B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66,2</w:t>
            </w:r>
          </w:p>
        </w:tc>
        <w:tc>
          <w:tcPr>
            <w:tcW w:w="263" w:type="pct"/>
            <w:tcBorders>
              <w:top w:val="nil"/>
              <w:left w:val="nil"/>
              <w:bottom w:val="nil"/>
              <w:right w:val="nil"/>
            </w:tcBorders>
            <w:shd w:val="clear" w:color="auto" w:fill="auto"/>
            <w:noWrap/>
            <w:vAlign w:val="bottom"/>
            <w:hideMark/>
          </w:tcPr>
          <w:p w14:paraId="4D71329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81,0</w:t>
            </w:r>
          </w:p>
        </w:tc>
        <w:tc>
          <w:tcPr>
            <w:tcW w:w="263" w:type="pct"/>
            <w:tcBorders>
              <w:top w:val="nil"/>
              <w:left w:val="nil"/>
              <w:bottom w:val="nil"/>
              <w:right w:val="nil"/>
            </w:tcBorders>
            <w:shd w:val="clear" w:color="auto" w:fill="auto"/>
            <w:noWrap/>
            <w:vAlign w:val="bottom"/>
            <w:hideMark/>
          </w:tcPr>
          <w:p w14:paraId="0AADD9A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99,9</w:t>
            </w:r>
          </w:p>
        </w:tc>
        <w:tc>
          <w:tcPr>
            <w:tcW w:w="263" w:type="pct"/>
            <w:tcBorders>
              <w:top w:val="nil"/>
              <w:left w:val="nil"/>
              <w:bottom w:val="nil"/>
              <w:right w:val="nil"/>
            </w:tcBorders>
            <w:shd w:val="clear" w:color="auto" w:fill="auto"/>
            <w:noWrap/>
            <w:vAlign w:val="bottom"/>
            <w:hideMark/>
          </w:tcPr>
          <w:p w14:paraId="4A8330C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97,2</w:t>
            </w:r>
          </w:p>
        </w:tc>
        <w:tc>
          <w:tcPr>
            <w:tcW w:w="263" w:type="pct"/>
            <w:tcBorders>
              <w:top w:val="nil"/>
              <w:left w:val="nil"/>
              <w:bottom w:val="nil"/>
              <w:right w:val="nil"/>
            </w:tcBorders>
            <w:shd w:val="clear" w:color="auto" w:fill="auto"/>
            <w:noWrap/>
            <w:vAlign w:val="bottom"/>
            <w:hideMark/>
          </w:tcPr>
          <w:p w14:paraId="25F452F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91,5</w:t>
            </w:r>
          </w:p>
        </w:tc>
        <w:tc>
          <w:tcPr>
            <w:tcW w:w="263" w:type="pct"/>
            <w:tcBorders>
              <w:top w:val="nil"/>
              <w:left w:val="nil"/>
              <w:bottom w:val="nil"/>
              <w:right w:val="nil"/>
            </w:tcBorders>
            <w:shd w:val="clear" w:color="auto" w:fill="auto"/>
            <w:noWrap/>
            <w:vAlign w:val="bottom"/>
            <w:hideMark/>
          </w:tcPr>
          <w:p w14:paraId="291E7D9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97,5</w:t>
            </w:r>
          </w:p>
        </w:tc>
        <w:tc>
          <w:tcPr>
            <w:tcW w:w="263" w:type="pct"/>
            <w:tcBorders>
              <w:top w:val="nil"/>
              <w:left w:val="nil"/>
              <w:bottom w:val="nil"/>
              <w:right w:val="nil"/>
            </w:tcBorders>
            <w:shd w:val="clear" w:color="auto" w:fill="auto"/>
            <w:noWrap/>
            <w:vAlign w:val="bottom"/>
            <w:hideMark/>
          </w:tcPr>
          <w:p w14:paraId="11C4800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90,8</w:t>
            </w:r>
          </w:p>
        </w:tc>
        <w:tc>
          <w:tcPr>
            <w:tcW w:w="263" w:type="pct"/>
            <w:tcBorders>
              <w:top w:val="nil"/>
              <w:left w:val="nil"/>
              <w:bottom w:val="nil"/>
              <w:right w:val="nil"/>
            </w:tcBorders>
            <w:shd w:val="clear" w:color="auto" w:fill="auto"/>
            <w:noWrap/>
            <w:vAlign w:val="bottom"/>
            <w:hideMark/>
          </w:tcPr>
          <w:p w14:paraId="3A70E15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129,7</w:t>
            </w:r>
          </w:p>
        </w:tc>
        <w:tc>
          <w:tcPr>
            <w:tcW w:w="263" w:type="pct"/>
            <w:tcBorders>
              <w:top w:val="nil"/>
              <w:left w:val="nil"/>
              <w:bottom w:val="nil"/>
              <w:right w:val="nil"/>
            </w:tcBorders>
            <w:shd w:val="clear" w:color="auto" w:fill="auto"/>
            <w:noWrap/>
            <w:vAlign w:val="bottom"/>
            <w:hideMark/>
          </w:tcPr>
          <w:p w14:paraId="17819B0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129,6</w:t>
            </w:r>
          </w:p>
        </w:tc>
        <w:tc>
          <w:tcPr>
            <w:tcW w:w="263" w:type="pct"/>
            <w:tcBorders>
              <w:top w:val="nil"/>
              <w:left w:val="nil"/>
              <w:bottom w:val="nil"/>
              <w:right w:val="nil"/>
            </w:tcBorders>
            <w:shd w:val="clear" w:color="auto" w:fill="auto"/>
            <w:noWrap/>
            <w:vAlign w:val="bottom"/>
            <w:hideMark/>
          </w:tcPr>
          <w:p w14:paraId="6226106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120,9</w:t>
            </w:r>
          </w:p>
        </w:tc>
        <w:tc>
          <w:tcPr>
            <w:tcW w:w="263" w:type="pct"/>
            <w:tcBorders>
              <w:top w:val="nil"/>
              <w:left w:val="nil"/>
              <w:bottom w:val="nil"/>
              <w:right w:val="nil"/>
            </w:tcBorders>
            <w:shd w:val="clear" w:color="auto" w:fill="auto"/>
            <w:noWrap/>
            <w:vAlign w:val="bottom"/>
            <w:hideMark/>
          </w:tcPr>
          <w:p w14:paraId="694FE84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116,5</w:t>
            </w:r>
          </w:p>
        </w:tc>
        <w:tc>
          <w:tcPr>
            <w:tcW w:w="263" w:type="pct"/>
            <w:tcBorders>
              <w:top w:val="nil"/>
              <w:left w:val="nil"/>
              <w:bottom w:val="nil"/>
              <w:right w:val="nil"/>
            </w:tcBorders>
            <w:shd w:val="clear" w:color="auto" w:fill="auto"/>
            <w:noWrap/>
            <w:vAlign w:val="bottom"/>
            <w:hideMark/>
          </w:tcPr>
          <w:p w14:paraId="398DDF3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115,7</w:t>
            </w:r>
          </w:p>
        </w:tc>
        <w:tc>
          <w:tcPr>
            <w:tcW w:w="263" w:type="pct"/>
            <w:tcBorders>
              <w:top w:val="nil"/>
              <w:left w:val="nil"/>
              <w:bottom w:val="nil"/>
              <w:right w:val="nil"/>
            </w:tcBorders>
            <w:shd w:val="clear" w:color="auto" w:fill="auto"/>
            <w:noWrap/>
            <w:vAlign w:val="bottom"/>
            <w:hideMark/>
          </w:tcPr>
          <w:p w14:paraId="12B9973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112,6</w:t>
            </w:r>
          </w:p>
        </w:tc>
        <w:tc>
          <w:tcPr>
            <w:tcW w:w="263" w:type="pct"/>
            <w:tcBorders>
              <w:top w:val="nil"/>
              <w:left w:val="nil"/>
              <w:bottom w:val="nil"/>
              <w:right w:val="nil"/>
            </w:tcBorders>
            <w:shd w:val="clear" w:color="auto" w:fill="auto"/>
            <w:noWrap/>
            <w:vAlign w:val="bottom"/>
            <w:hideMark/>
          </w:tcPr>
          <w:p w14:paraId="74EA654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106,4</w:t>
            </w:r>
          </w:p>
        </w:tc>
        <w:tc>
          <w:tcPr>
            <w:tcW w:w="263" w:type="pct"/>
            <w:tcBorders>
              <w:top w:val="nil"/>
              <w:left w:val="nil"/>
              <w:bottom w:val="nil"/>
              <w:right w:val="nil"/>
            </w:tcBorders>
            <w:shd w:val="clear" w:color="auto" w:fill="auto"/>
            <w:noWrap/>
            <w:vAlign w:val="bottom"/>
            <w:hideMark/>
          </w:tcPr>
          <w:p w14:paraId="5F3C484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100,9</w:t>
            </w:r>
          </w:p>
        </w:tc>
        <w:tc>
          <w:tcPr>
            <w:tcW w:w="263" w:type="pct"/>
            <w:tcBorders>
              <w:top w:val="nil"/>
              <w:left w:val="nil"/>
              <w:bottom w:val="nil"/>
              <w:right w:val="nil"/>
            </w:tcBorders>
            <w:shd w:val="clear" w:color="auto" w:fill="auto"/>
            <w:noWrap/>
            <w:vAlign w:val="bottom"/>
            <w:hideMark/>
          </w:tcPr>
          <w:p w14:paraId="26ACE25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116,4</w:t>
            </w:r>
          </w:p>
        </w:tc>
      </w:tr>
      <w:tr w:rsidR="00D83468" w:rsidRPr="00EF12AB" w14:paraId="439540A0"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14884401"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351</w:t>
            </w:r>
          </w:p>
        </w:tc>
        <w:tc>
          <w:tcPr>
            <w:tcW w:w="262" w:type="pct"/>
            <w:tcBorders>
              <w:top w:val="nil"/>
              <w:left w:val="nil"/>
              <w:bottom w:val="nil"/>
              <w:right w:val="nil"/>
            </w:tcBorders>
            <w:shd w:val="clear" w:color="auto" w:fill="auto"/>
            <w:noWrap/>
            <w:vAlign w:val="bottom"/>
            <w:hideMark/>
          </w:tcPr>
          <w:p w14:paraId="4AA5975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216,1</w:t>
            </w:r>
          </w:p>
        </w:tc>
        <w:tc>
          <w:tcPr>
            <w:tcW w:w="262" w:type="pct"/>
            <w:tcBorders>
              <w:top w:val="nil"/>
              <w:left w:val="nil"/>
              <w:bottom w:val="nil"/>
              <w:right w:val="nil"/>
            </w:tcBorders>
            <w:shd w:val="clear" w:color="auto" w:fill="auto"/>
            <w:noWrap/>
            <w:vAlign w:val="bottom"/>
            <w:hideMark/>
          </w:tcPr>
          <w:p w14:paraId="4DAC525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240,6</w:t>
            </w:r>
          </w:p>
        </w:tc>
        <w:tc>
          <w:tcPr>
            <w:tcW w:w="262" w:type="pct"/>
            <w:tcBorders>
              <w:top w:val="nil"/>
              <w:left w:val="nil"/>
              <w:bottom w:val="nil"/>
              <w:right w:val="nil"/>
            </w:tcBorders>
            <w:shd w:val="clear" w:color="auto" w:fill="auto"/>
            <w:noWrap/>
            <w:vAlign w:val="bottom"/>
            <w:hideMark/>
          </w:tcPr>
          <w:p w14:paraId="66E02DC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316,7</w:t>
            </w:r>
          </w:p>
        </w:tc>
        <w:tc>
          <w:tcPr>
            <w:tcW w:w="263" w:type="pct"/>
            <w:tcBorders>
              <w:top w:val="nil"/>
              <w:left w:val="nil"/>
              <w:bottom w:val="nil"/>
              <w:right w:val="nil"/>
            </w:tcBorders>
            <w:shd w:val="clear" w:color="auto" w:fill="auto"/>
            <w:noWrap/>
            <w:vAlign w:val="bottom"/>
            <w:hideMark/>
          </w:tcPr>
          <w:p w14:paraId="4149C28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190,7</w:t>
            </w:r>
          </w:p>
        </w:tc>
        <w:tc>
          <w:tcPr>
            <w:tcW w:w="263" w:type="pct"/>
            <w:tcBorders>
              <w:top w:val="nil"/>
              <w:left w:val="nil"/>
              <w:bottom w:val="nil"/>
              <w:right w:val="nil"/>
            </w:tcBorders>
            <w:shd w:val="clear" w:color="auto" w:fill="auto"/>
            <w:noWrap/>
            <w:vAlign w:val="bottom"/>
            <w:hideMark/>
          </w:tcPr>
          <w:p w14:paraId="45B9741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101,6</w:t>
            </w:r>
          </w:p>
        </w:tc>
        <w:tc>
          <w:tcPr>
            <w:tcW w:w="263" w:type="pct"/>
            <w:tcBorders>
              <w:top w:val="nil"/>
              <w:left w:val="nil"/>
              <w:bottom w:val="nil"/>
              <w:right w:val="nil"/>
            </w:tcBorders>
            <w:shd w:val="clear" w:color="auto" w:fill="auto"/>
            <w:noWrap/>
            <w:vAlign w:val="bottom"/>
            <w:hideMark/>
          </w:tcPr>
          <w:p w14:paraId="76A75A2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79,3</w:t>
            </w:r>
          </w:p>
        </w:tc>
        <w:tc>
          <w:tcPr>
            <w:tcW w:w="263" w:type="pct"/>
            <w:tcBorders>
              <w:top w:val="nil"/>
              <w:left w:val="nil"/>
              <w:bottom w:val="nil"/>
              <w:right w:val="nil"/>
            </w:tcBorders>
            <w:shd w:val="clear" w:color="auto" w:fill="auto"/>
            <w:noWrap/>
            <w:vAlign w:val="bottom"/>
            <w:hideMark/>
          </w:tcPr>
          <w:p w14:paraId="0D3AE5D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64,0</w:t>
            </w:r>
          </w:p>
        </w:tc>
        <w:tc>
          <w:tcPr>
            <w:tcW w:w="263" w:type="pct"/>
            <w:tcBorders>
              <w:top w:val="nil"/>
              <w:left w:val="nil"/>
              <w:bottom w:val="nil"/>
              <w:right w:val="nil"/>
            </w:tcBorders>
            <w:shd w:val="clear" w:color="auto" w:fill="auto"/>
            <w:noWrap/>
            <w:vAlign w:val="bottom"/>
            <w:hideMark/>
          </w:tcPr>
          <w:p w14:paraId="2790F24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41,9</w:t>
            </w:r>
          </w:p>
        </w:tc>
        <w:tc>
          <w:tcPr>
            <w:tcW w:w="263" w:type="pct"/>
            <w:tcBorders>
              <w:top w:val="nil"/>
              <w:left w:val="nil"/>
              <w:bottom w:val="nil"/>
              <w:right w:val="nil"/>
            </w:tcBorders>
            <w:shd w:val="clear" w:color="auto" w:fill="auto"/>
            <w:noWrap/>
            <w:vAlign w:val="bottom"/>
            <w:hideMark/>
          </w:tcPr>
          <w:p w14:paraId="7EAB60F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29,2</w:t>
            </w:r>
          </w:p>
        </w:tc>
        <w:tc>
          <w:tcPr>
            <w:tcW w:w="263" w:type="pct"/>
            <w:tcBorders>
              <w:top w:val="nil"/>
              <w:left w:val="nil"/>
              <w:bottom w:val="nil"/>
              <w:right w:val="nil"/>
            </w:tcBorders>
            <w:shd w:val="clear" w:color="auto" w:fill="auto"/>
            <w:noWrap/>
            <w:vAlign w:val="bottom"/>
            <w:hideMark/>
          </w:tcPr>
          <w:p w14:paraId="0FB3AF0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40,1</w:t>
            </w:r>
          </w:p>
        </w:tc>
        <w:tc>
          <w:tcPr>
            <w:tcW w:w="263" w:type="pct"/>
            <w:tcBorders>
              <w:top w:val="nil"/>
              <w:left w:val="nil"/>
              <w:bottom w:val="nil"/>
              <w:right w:val="nil"/>
            </w:tcBorders>
            <w:shd w:val="clear" w:color="auto" w:fill="auto"/>
            <w:noWrap/>
            <w:vAlign w:val="bottom"/>
            <w:hideMark/>
          </w:tcPr>
          <w:p w14:paraId="7B4EB4D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54,6</w:t>
            </w:r>
          </w:p>
        </w:tc>
        <w:tc>
          <w:tcPr>
            <w:tcW w:w="263" w:type="pct"/>
            <w:tcBorders>
              <w:top w:val="nil"/>
              <w:left w:val="nil"/>
              <w:bottom w:val="nil"/>
              <w:right w:val="nil"/>
            </w:tcBorders>
            <w:shd w:val="clear" w:color="auto" w:fill="auto"/>
            <w:noWrap/>
            <w:vAlign w:val="bottom"/>
            <w:hideMark/>
          </w:tcPr>
          <w:p w14:paraId="157DCF9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49,3</w:t>
            </w:r>
          </w:p>
        </w:tc>
        <w:tc>
          <w:tcPr>
            <w:tcW w:w="263" w:type="pct"/>
            <w:tcBorders>
              <w:top w:val="nil"/>
              <w:left w:val="nil"/>
              <w:bottom w:val="nil"/>
              <w:right w:val="nil"/>
            </w:tcBorders>
            <w:shd w:val="clear" w:color="auto" w:fill="auto"/>
            <w:noWrap/>
            <w:vAlign w:val="bottom"/>
            <w:hideMark/>
          </w:tcPr>
          <w:p w14:paraId="1691A20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44,6</w:t>
            </w:r>
          </w:p>
        </w:tc>
        <w:tc>
          <w:tcPr>
            <w:tcW w:w="263" w:type="pct"/>
            <w:tcBorders>
              <w:top w:val="nil"/>
              <w:left w:val="nil"/>
              <w:bottom w:val="nil"/>
              <w:right w:val="nil"/>
            </w:tcBorders>
            <w:shd w:val="clear" w:color="auto" w:fill="auto"/>
            <w:noWrap/>
            <w:vAlign w:val="bottom"/>
            <w:hideMark/>
          </w:tcPr>
          <w:p w14:paraId="6C00EB8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41,3</w:t>
            </w:r>
          </w:p>
        </w:tc>
        <w:tc>
          <w:tcPr>
            <w:tcW w:w="263" w:type="pct"/>
            <w:tcBorders>
              <w:top w:val="nil"/>
              <w:left w:val="nil"/>
              <w:bottom w:val="nil"/>
              <w:right w:val="nil"/>
            </w:tcBorders>
            <w:shd w:val="clear" w:color="auto" w:fill="auto"/>
            <w:noWrap/>
            <w:vAlign w:val="bottom"/>
            <w:hideMark/>
          </w:tcPr>
          <w:p w14:paraId="7A57D0A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51,1</w:t>
            </w:r>
          </w:p>
        </w:tc>
        <w:tc>
          <w:tcPr>
            <w:tcW w:w="263" w:type="pct"/>
            <w:tcBorders>
              <w:top w:val="nil"/>
              <w:left w:val="nil"/>
              <w:bottom w:val="nil"/>
              <w:right w:val="nil"/>
            </w:tcBorders>
            <w:shd w:val="clear" w:color="auto" w:fill="auto"/>
            <w:noWrap/>
            <w:vAlign w:val="bottom"/>
            <w:hideMark/>
          </w:tcPr>
          <w:p w14:paraId="15EDD08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44,4</w:t>
            </w:r>
          </w:p>
        </w:tc>
        <w:tc>
          <w:tcPr>
            <w:tcW w:w="263" w:type="pct"/>
            <w:tcBorders>
              <w:top w:val="nil"/>
              <w:left w:val="nil"/>
              <w:bottom w:val="nil"/>
              <w:right w:val="nil"/>
            </w:tcBorders>
            <w:shd w:val="clear" w:color="auto" w:fill="auto"/>
            <w:noWrap/>
            <w:vAlign w:val="bottom"/>
            <w:hideMark/>
          </w:tcPr>
          <w:p w14:paraId="5F655D6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42,9</w:t>
            </w:r>
          </w:p>
        </w:tc>
        <w:tc>
          <w:tcPr>
            <w:tcW w:w="263" w:type="pct"/>
            <w:tcBorders>
              <w:top w:val="nil"/>
              <w:left w:val="nil"/>
              <w:bottom w:val="nil"/>
              <w:right w:val="nil"/>
            </w:tcBorders>
            <w:shd w:val="clear" w:color="auto" w:fill="auto"/>
            <w:noWrap/>
            <w:vAlign w:val="bottom"/>
            <w:hideMark/>
          </w:tcPr>
          <w:p w14:paraId="4EBCFF2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40,3</w:t>
            </w:r>
          </w:p>
        </w:tc>
      </w:tr>
      <w:tr w:rsidR="00D83468" w:rsidRPr="00EF12AB" w14:paraId="4143514B"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4FDD2293"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359</w:t>
            </w:r>
          </w:p>
        </w:tc>
        <w:tc>
          <w:tcPr>
            <w:tcW w:w="262" w:type="pct"/>
            <w:tcBorders>
              <w:top w:val="nil"/>
              <w:left w:val="nil"/>
              <w:bottom w:val="nil"/>
              <w:right w:val="nil"/>
            </w:tcBorders>
            <w:shd w:val="clear" w:color="auto" w:fill="auto"/>
            <w:noWrap/>
            <w:vAlign w:val="bottom"/>
            <w:hideMark/>
          </w:tcPr>
          <w:p w14:paraId="7184432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70,1</w:t>
            </w:r>
          </w:p>
        </w:tc>
        <w:tc>
          <w:tcPr>
            <w:tcW w:w="262" w:type="pct"/>
            <w:tcBorders>
              <w:top w:val="nil"/>
              <w:left w:val="nil"/>
              <w:bottom w:val="nil"/>
              <w:right w:val="nil"/>
            </w:tcBorders>
            <w:shd w:val="clear" w:color="auto" w:fill="auto"/>
            <w:noWrap/>
            <w:vAlign w:val="bottom"/>
            <w:hideMark/>
          </w:tcPr>
          <w:p w14:paraId="7A123D7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79,4</w:t>
            </w:r>
          </w:p>
        </w:tc>
        <w:tc>
          <w:tcPr>
            <w:tcW w:w="262" w:type="pct"/>
            <w:tcBorders>
              <w:top w:val="nil"/>
              <w:left w:val="nil"/>
              <w:bottom w:val="nil"/>
              <w:right w:val="nil"/>
            </w:tcBorders>
            <w:shd w:val="clear" w:color="auto" w:fill="auto"/>
            <w:noWrap/>
            <w:vAlign w:val="bottom"/>
            <w:hideMark/>
          </w:tcPr>
          <w:p w14:paraId="28CDAEF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76,0</w:t>
            </w:r>
          </w:p>
        </w:tc>
        <w:tc>
          <w:tcPr>
            <w:tcW w:w="263" w:type="pct"/>
            <w:tcBorders>
              <w:top w:val="nil"/>
              <w:left w:val="nil"/>
              <w:bottom w:val="nil"/>
              <w:right w:val="nil"/>
            </w:tcBorders>
            <w:shd w:val="clear" w:color="auto" w:fill="auto"/>
            <w:noWrap/>
            <w:vAlign w:val="bottom"/>
            <w:hideMark/>
          </w:tcPr>
          <w:p w14:paraId="75BE096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84,7</w:t>
            </w:r>
          </w:p>
        </w:tc>
        <w:tc>
          <w:tcPr>
            <w:tcW w:w="263" w:type="pct"/>
            <w:tcBorders>
              <w:top w:val="nil"/>
              <w:left w:val="nil"/>
              <w:bottom w:val="nil"/>
              <w:right w:val="nil"/>
            </w:tcBorders>
            <w:shd w:val="clear" w:color="auto" w:fill="auto"/>
            <w:noWrap/>
            <w:vAlign w:val="bottom"/>
            <w:hideMark/>
          </w:tcPr>
          <w:p w14:paraId="167AAB4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7B0A738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94,4</w:t>
            </w:r>
          </w:p>
        </w:tc>
        <w:tc>
          <w:tcPr>
            <w:tcW w:w="263" w:type="pct"/>
            <w:tcBorders>
              <w:top w:val="nil"/>
              <w:left w:val="nil"/>
              <w:bottom w:val="nil"/>
              <w:right w:val="nil"/>
            </w:tcBorders>
            <w:shd w:val="clear" w:color="auto" w:fill="auto"/>
            <w:noWrap/>
            <w:vAlign w:val="bottom"/>
            <w:hideMark/>
          </w:tcPr>
          <w:p w14:paraId="5AFED19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74,8</w:t>
            </w:r>
          </w:p>
        </w:tc>
        <w:tc>
          <w:tcPr>
            <w:tcW w:w="263" w:type="pct"/>
            <w:tcBorders>
              <w:top w:val="nil"/>
              <w:left w:val="nil"/>
              <w:bottom w:val="nil"/>
              <w:right w:val="nil"/>
            </w:tcBorders>
            <w:shd w:val="clear" w:color="auto" w:fill="auto"/>
            <w:noWrap/>
            <w:vAlign w:val="bottom"/>
            <w:hideMark/>
          </w:tcPr>
          <w:p w14:paraId="7CBC70A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68,3</w:t>
            </w:r>
          </w:p>
        </w:tc>
        <w:tc>
          <w:tcPr>
            <w:tcW w:w="263" w:type="pct"/>
            <w:tcBorders>
              <w:top w:val="nil"/>
              <w:left w:val="nil"/>
              <w:bottom w:val="nil"/>
              <w:right w:val="nil"/>
            </w:tcBorders>
            <w:shd w:val="clear" w:color="auto" w:fill="auto"/>
            <w:noWrap/>
            <w:vAlign w:val="bottom"/>
            <w:hideMark/>
          </w:tcPr>
          <w:p w14:paraId="643A200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49,1</w:t>
            </w:r>
          </w:p>
        </w:tc>
        <w:tc>
          <w:tcPr>
            <w:tcW w:w="263" w:type="pct"/>
            <w:tcBorders>
              <w:top w:val="nil"/>
              <w:left w:val="nil"/>
              <w:bottom w:val="nil"/>
              <w:right w:val="nil"/>
            </w:tcBorders>
            <w:shd w:val="clear" w:color="auto" w:fill="auto"/>
            <w:noWrap/>
            <w:vAlign w:val="bottom"/>
            <w:hideMark/>
          </w:tcPr>
          <w:p w14:paraId="24EBFF2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38,9</w:t>
            </w:r>
          </w:p>
        </w:tc>
        <w:tc>
          <w:tcPr>
            <w:tcW w:w="263" w:type="pct"/>
            <w:tcBorders>
              <w:top w:val="nil"/>
              <w:left w:val="nil"/>
              <w:bottom w:val="nil"/>
              <w:right w:val="nil"/>
            </w:tcBorders>
            <w:shd w:val="clear" w:color="auto" w:fill="auto"/>
            <w:noWrap/>
            <w:vAlign w:val="bottom"/>
            <w:hideMark/>
          </w:tcPr>
          <w:p w14:paraId="0CA8DEC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62,4</w:t>
            </w:r>
          </w:p>
        </w:tc>
        <w:tc>
          <w:tcPr>
            <w:tcW w:w="263" w:type="pct"/>
            <w:tcBorders>
              <w:top w:val="nil"/>
              <w:left w:val="nil"/>
              <w:bottom w:val="nil"/>
              <w:right w:val="nil"/>
            </w:tcBorders>
            <w:shd w:val="clear" w:color="auto" w:fill="auto"/>
            <w:noWrap/>
            <w:vAlign w:val="bottom"/>
            <w:hideMark/>
          </w:tcPr>
          <w:p w14:paraId="4578319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109,8</w:t>
            </w:r>
          </w:p>
        </w:tc>
        <w:tc>
          <w:tcPr>
            <w:tcW w:w="263" w:type="pct"/>
            <w:tcBorders>
              <w:top w:val="nil"/>
              <w:left w:val="nil"/>
              <w:bottom w:val="nil"/>
              <w:right w:val="nil"/>
            </w:tcBorders>
            <w:shd w:val="clear" w:color="auto" w:fill="auto"/>
            <w:noWrap/>
            <w:vAlign w:val="bottom"/>
            <w:hideMark/>
          </w:tcPr>
          <w:p w14:paraId="2F12726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133,7</w:t>
            </w:r>
          </w:p>
        </w:tc>
        <w:tc>
          <w:tcPr>
            <w:tcW w:w="263" w:type="pct"/>
            <w:tcBorders>
              <w:top w:val="nil"/>
              <w:left w:val="nil"/>
              <w:bottom w:val="nil"/>
              <w:right w:val="nil"/>
            </w:tcBorders>
            <w:shd w:val="clear" w:color="auto" w:fill="auto"/>
            <w:noWrap/>
            <w:vAlign w:val="bottom"/>
            <w:hideMark/>
          </w:tcPr>
          <w:p w14:paraId="71BA998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119,1</w:t>
            </w:r>
          </w:p>
        </w:tc>
        <w:tc>
          <w:tcPr>
            <w:tcW w:w="263" w:type="pct"/>
            <w:tcBorders>
              <w:top w:val="nil"/>
              <w:left w:val="nil"/>
              <w:bottom w:val="nil"/>
              <w:right w:val="nil"/>
            </w:tcBorders>
            <w:shd w:val="clear" w:color="auto" w:fill="auto"/>
            <w:noWrap/>
            <w:vAlign w:val="bottom"/>
            <w:hideMark/>
          </w:tcPr>
          <w:p w14:paraId="1EA0A2E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99,3</w:t>
            </w:r>
          </w:p>
        </w:tc>
        <w:tc>
          <w:tcPr>
            <w:tcW w:w="263" w:type="pct"/>
            <w:tcBorders>
              <w:top w:val="nil"/>
              <w:left w:val="nil"/>
              <w:bottom w:val="nil"/>
              <w:right w:val="nil"/>
            </w:tcBorders>
            <w:shd w:val="clear" w:color="auto" w:fill="auto"/>
            <w:noWrap/>
            <w:vAlign w:val="bottom"/>
            <w:hideMark/>
          </w:tcPr>
          <w:p w14:paraId="1396C0F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100,2</w:t>
            </w:r>
          </w:p>
        </w:tc>
        <w:tc>
          <w:tcPr>
            <w:tcW w:w="263" w:type="pct"/>
            <w:tcBorders>
              <w:top w:val="nil"/>
              <w:left w:val="nil"/>
              <w:bottom w:val="nil"/>
              <w:right w:val="nil"/>
            </w:tcBorders>
            <w:shd w:val="clear" w:color="auto" w:fill="auto"/>
            <w:noWrap/>
            <w:vAlign w:val="bottom"/>
            <w:hideMark/>
          </w:tcPr>
          <w:p w14:paraId="1975113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91,2</w:t>
            </w:r>
          </w:p>
        </w:tc>
        <w:tc>
          <w:tcPr>
            <w:tcW w:w="263" w:type="pct"/>
            <w:tcBorders>
              <w:top w:val="nil"/>
              <w:left w:val="nil"/>
              <w:bottom w:val="nil"/>
              <w:right w:val="nil"/>
            </w:tcBorders>
            <w:shd w:val="clear" w:color="auto" w:fill="auto"/>
            <w:noWrap/>
            <w:vAlign w:val="bottom"/>
            <w:hideMark/>
          </w:tcPr>
          <w:p w14:paraId="3B22CDF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106,8</w:t>
            </w:r>
          </w:p>
        </w:tc>
      </w:tr>
      <w:tr w:rsidR="00D83468" w:rsidRPr="00EF12AB" w14:paraId="0CB769D2"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4E9293AB"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35A</w:t>
            </w:r>
          </w:p>
        </w:tc>
        <w:tc>
          <w:tcPr>
            <w:tcW w:w="262" w:type="pct"/>
            <w:tcBorders>
              <w:top w:val="nil"/>
              <w:left w:val="nil"/>
              <w:bottom w:val="nil"/>
              <w:right w:val="nil"/>
            </w:tcBorders>
            <w:shd w:val="clear" w:color="auto" w:fill="auto"/>
            <w:noWrap/>
            <w:vAlign w:val="bottom"/>
            <w:hideMark/>
          </w:tcPr>
          <w:p w14:paraId="6837F6C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37,5</w:t>
            </w:r>
          </w:p>
        </w:tc>
        <w:tc>
          <w:tcPr>
            <w:tcW w:w="262" w:type="pct"/>
            <w:tcBorders>
              <w:top w:val="nil"/>
              <w:left w:val="nil"/>
              <w:bottom w:val="nil"/>
              <w:right w:val="nil"/>
            </w:tcBorders>
            <w:shd w:val="clear" w:color="auto" w:fill="auto"/>
            <w:noWrap/>
            <w:vAlign w:val="bottom"/>
            <w:hideMark/>
          </w:tcPr>
          <w:p w14:paraId="4602896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56,4</w:t>
            </w:r>
          </w:p>
        </w:tc>
        <w:tc>
          <w:tcPr>
            <w:tcW w:w="262" w:type="pct"/>
            <w:tcBorders>
              <w:top w:val="nil"/>
              <w:left w:val="nil"/>
              <w:bottom w:val="nil"/>
              <w:right w:val="nil"/>
            </w:tcBorders>
            <w:shd w:val="clear" w:color="auto" w:fill="auto"/>
            <w:noWrap/>
            <w:vAlign w:val="bottom"/>
            <w:hideMark/>
          </w:tcPr>
          <w:p w14:paraId="6A5E2A3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67,6</w:t>
            </w:r>
          </w:p>
        </w:tc>
        <w:tc>
          <w:tcPr>
            <w:tcW w:w="263" w:type="pct"/>
            <w:tcBorders>
              <w:top w:val="nil"/>
              <w:left w:val="nil"/>
              <w:bottom w:val="nil"/>
              <w:right w:val="nil"/>
            </w:tcBorders>
            <w:shd w:val="clear" w:color="auto" w:fill="auto"/>
            <w:noWrap/>
            <w:vAlign w:val="bottom"/>
            <w:hideMark/>
          </w:tcPr>
          <w:p w14:paraId="3985FB6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80,4</w:t>
            </w:r>
          </w:p>
        </w:tc>
        <w:tc>
          <w:tcPr>
            <w:tcW w:w="263" w:type="pct"/>
            <w:tcBorders>
              <w:top w:val="nil"/>
              <w:left w:val="nil"/>
              <w:bottom w:val="nil"/>
              <w:right w:val="nil"/>
            </w:tcBorders>
            <w:shd w:val="clear" w:color="auto" w:fill="auto"/>
            <w:noWrap/>
            <w:vAlign w:val="bottom"/>
            <w:hideMark/>
          </w:tcPr>
          <w:p w14:paraId="640AC1E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100,0</w:t>
            </w:r>
          </w:p>
        </w:tc>
        <w:tc>
          <w:tcPr>
            <w:tcW w:w="263" w:type="pct"/>
            <w:tcBorders>
              <w:top w:val="nil"/>
              <w:left w:val="nil"/>
              <w:bottom w:val="nil"/>
              <w:right w:val="nil"/>
            </w:tcBorders>
            <w:shd w:val="clear" w:color="auto" w:fill="auto"/>
            <w:noWrap/>
            <w:vAlign w:val="bottom"/>
            <w:hideMark/>
          </w:tcPr>
          <w:p w14:paraId="0BBDEE8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149,0</w:t>
            </w:r>
          </w:p>
        </w:tc>
        <w:tc>
          <w:tcPr>
            <w:tcW w:w="263" w:type="pct"/>
            <w:tcBorders>
              <w:top w:val="nil"/>
              <w:left w:val="nil"/>
              <w:bottom w:val="nil"/>
              <w:right w:val="nil"/>
            </w:tcBorders>
            <w:shd w:val="clear" w:color="auto" w:fill="auto"/>
            <w:noWrap/>
            <w:vAlign w:val="bottom"/>
            <w:hideMark/>
          </w:tcPr>
          <w:p w14:paraId="10744D3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122,0</w:t>
            </w:r>
          </w:p>
        </w:tc>
        <w:tc>
          <w:tcPr>
            <w:tcW w:w="263" w:type="pct"/>
            <w:tcBorders>
              <w:top w:val="nil"/>
              <w:left w:val="nil"/>
              <w:bottom w:val="nil"/>
              <w:right w:val="nil"/>
            </w:tcBorders>
            <w:shd w:val="clear" w:color="auto" w:fill="auto"/>
            <w:noWrap/>
            <w:vAlign w:val="bottom"/>
            <w:hideMark/>
          </w:tcPr>
          <w:p w14:paraId="58C31C3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102,3</w:t>
            </w:r>
          </w:p>
        </w:tc>
        <w:tc>
          <w:tcPr>
            <w:tcW w:w="263" w:type="pct"/>
            <w:tcBorders>
              <w:top w:val="nil"/>
              <w:left w:val="nil"/>
              <w:bottom w:val="nil"/>
              <w:right w:val="nil"/>
            </w:tcBorders>
            <w:shd w:val="clear" w:color="auto" w:fill="auto"/>
            <w:noWrap/>
            <w:vAlign w:val="bottom"/>
            <w:hideMark/>
          </w:tcPr>
          <w:p w14:paraId="501E064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97,0</w:t>
            </w:r>
          </w:p>
        </w:tc>
        <w:tc>
          <w:tcPr>
            <w:tcW w:w="263" w:type="pct"/>
            <w:tcBorders>
              <w:top w:val="nil"/>
              <w:left w:val="nil"/>
              <w:bottom w:val="nil"/>
              <w:right w:val="nil"/>
            </w:tcBorders>
            <w:shd w:val="clear" w:color="auto" w:fill="auto"/>
            <w:noWrap/>
            <w:vAlign w:val="bottom"/>
            <w:hideMark/>
          </w:tcPr>
          <w:p w14:paraId="2AE4AB2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91,1</w:t>
            </w:r>
          </w:p>
        </w:tc>
        <w:tc>
          <w:tcPr>
            <w:tcW w:w="263" w:type="pct"/>
            <w:tcBorders>
              <w:top w:val="nil"/>
              <w:left w:val="nil"/>
              <w:bottom w:val="nil"/>
              <w:right w:val="nil"/>
            </w:tcBorders>
            <w:shd w:val="clear" w:color="auto" w:fill="auto"/>
            <w:noWrap/>
            <w:vAlign w:val="bottom"/>
            <w:hideMark/>
          </w:tcPr>
          <w:p w14:paraId="21863E8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119,4</w:t>
            </w:r>
          </w:p>
        </w:tc>
        <w:tc>
          <w:tcPr>
            <w:tcW w:w="263" w:type="pct"/>
            <w:tcBorders>
              <w:top w:val="nil"/>
              <w:left w:val="nil"/>
              <w:bottom w:val="nil"/>
              <w:right w:val="nil"/>
            </w:tcBorders>
            <w:shd w:val="clear" w:color="auto" w:fill="auto"/>
            <w:noWrap/>
            <w:vAlign w:val="bottom"/>
            <w:hideMark/>
          </w:tcPr>
          <w:p w14:paraId="3619683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130,8</w:t>
            </w:r>
          </w:p>
        </w:tc>
        <w:tc>
          <w:tcPr>
            <w:tcW w:w="263" w:type="pct"/>
            <w:tcBorders>
              <w:top w:val="nil"/>
              <w:left w:val="nil"/>
              <w:bottom w:val="nil"/>
              <w:right w:val="nil"/>
            </w:tcBorders>
            <w:shd w:val="clear" w:color="auto" w:fill="auto"/>
            <w:noWrap/>
            <w:vAlign w:val="bottom"/>
            <w:hideMark/>
          </w:tcPr>
          <w:p w14:paraId="07C0793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163,4</w:t>
            </w:r>
          </w:p>
        </w:tc>
        <w:tc>
          <w:tcPr>
            <w:tcW w:w="263" w:type="pct"/>
            <w:tcBorders>
              <w:top w:val="nil"/>
              <w:left w:val="nil"/>
              <w:bottom w:val="nil"/>
              <w:right w:val="nil"/>
            </w:tcBorders>
            <w:shd w:val="clear" w:color="auto" w:fill="auto"/>
            <w:noWrap/>
            <w:vAlign w:val="bottom"/>
            <w:hideMark/>
          </w:tcPr>
          <w:p w14:paraId="7DF6643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139,3</w:t>
            </w:r>
          </w:p>
        </w:tc>
        <w:tc>
          <w:tcPr>
            <w:tcW w:w="263" w:type="pct"/>
            <w:tcBorders>
              <w:top w:val="nil"/>
              <w:left w:val="nil"/>
              <w:bottom w:val="nil"/>
              <w:right w:val="nil"/>
            </w:tcBorders>
            <w:shd w:val="clear" w:color="auto" w:fill="auto"/>
            <w:noWrap/>
            <w:vAlign w:val="bottom"/>
            <w:hideMark/>
          </w:tcPr>
          <w:p w14:paraId="707008F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122,1</w:t>
            </w:r>
          </w:p>
        </w:tc>
        <w:tc>
          <w:tcPr>
            <w:tcW w:w="263" w:type="pct"/>
            <w:tcBorders>
              <w:top w:val="nil"/>
              <w:left w:val="nil"/>
              <w:bottom w:val="nil"/>
              <w:right w:val="nil"/>
            </w:tcBorders>
            <w:shd w:val="clear" w:color="auto" w:fill="auto"/>
            <w:noWrap/>
            <w:vAlign w:val="bottom"/>
            <w:hideMark/>
          </w:tcPr>
          <w:p w14:paraId="1513F9C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94,0</w:t>
            </w:r>
          </w:p>
        </w:tc>
        <w:tc>
          <w:tcPr>
            <w:tcW w:w="263" w:type="pct"/>
            <w:tcBorders>
              <w:top w:val="nil"/>
              <w:left w:val="nil"/>
              <w:bottom w:val="nil"/>
              <w:right w:val="nil"/>
            </w:tcBorders>
            <w:shd w:val="clear" w:color="auto" w:fill="auto"/>
            <w:noWrap/>
            <w:vAlign w:val="bottom"/>
            <w:hideMark/>
          </w:tcPr>
          <w:p w14:paraId="3A61A38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91,1</w:t>
            </w:r>
          </w:p>
        </w:tc>
        <w:tc>
          <w:tcPr>
            <w:tcW w:w="263" w:type="pct"/>
            <w:tcBorders>
              <w:top w:val="nil"/>
              <w:left w:val="nil"/>
              <w:bottom w:val="nil"/>
              <w:right w:val="nil"/>
            </w:tcBorders>
            <w:shd w:val="clear" w:color="auto" w:fill="auto"/>
            <w:noWrap/>
            <w:vAlign w:val="bottom"/>
            <w:hideMark/>
          </w:tcPr>
          <w:p w14:paraId="4ECC3FC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75,9</w:t>
            </w:r>
          </w:p>
        </w:tc>
      </w:tr>
      <w:tr w:rsidR="00D83468" w:rsidRPr="00EF12AB" w14:paraId="1AED9042"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73635D6D"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361</w:t>
            </w:r>
          </w:p>
        </w:tc>
        <w:tc>
          <w:tcPr>
            <w:tcW w:w="262" w:type="pct"/>
            <w:tcBorders>
              <w:top w:val="nil"/>
              <w:left w:val="nil"/>
              <w:bottom w:val="nil"/>
              <w:right w:val="nil"/>
            </w:tcBorders>
            <w:shd w:val="clear" w:color="auto" w:fill="auto"/>
            <w:noWrap/>
            <w:vAlign w:val="bottom"/>
            <w:hideMark/>
          </w:tcPr>
          <w:p w14:paraId="46040B0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59,1</w:t>
            </w:r>
          </w:p>
        </w:tc>
        <w:tc>
          <w:tcPr>
            <w:tcW w:w="262" w:type="pct"/>
            <w:tcBorders>
              <w:top w:val="nil"/>
              <w:left w:val="nil"/>
              <w:bottom w:val="nil"/>
              <w:right w:val="nil"/>
            </w:tcBorders>
            <w:shd w:val="clear" w:color="auto" w:fill="auto"/>
            <w:noWrap/>
            <w:vAlign w:val="bottom"/>
            <w:hideMark/>
          </w:tcPr>
          <w:p w14:paraId="2427925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56,8</w:t>
            </w:r>
          </w:p>
        </w:tc>
        <w:tc>
          <w:tcPr>
            <w:tcW w:w="262" w:type="pct"/>
            <w:tcBorders>
              <w:top w:val="nil"/>
              <w:left w:val="nil"/>
              <w:bottom w:val="nil"/>
              <w:right w:val="nil"/>
            </w:tcBorders>
            <w:shd w:val="clear" w:color="auto" w:fill="auto"/>
            <w:noWrap/>
            <w:vAlign w:val="bottom"/>
            <w:hideMark/>
          </w:tcPr>
          <w:p w14:paraId="1D26C19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50,9</w:t>
            </w:r>
          </w:p>
        </w:tc>
        <w:tc>
          <w:tcPr>
            <w:tcW w:w="263" w:type="pct"/>
            <w:tcBorders>
              <w:top w:val="nil"/>
              <w:left w:val="nil"/>
              <w:bottom w:val="nil"/>
              <w:right w:val="nil"/>
            </w:tcBorders>
            <w:shd w:val="clear" w:color="auto" w:fill="auto"/>
            <w:noWrap/>
            <w:vAlign w:val="bottom"/>
            <w:hideMark/>
          </w:tcPr>
          <w:p w14:paraId="72DCB1F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62,6</w:t>
            </w:r>
          </w:p>
        </w:tc>
        <w:tc>
          <w:tcPr>
            <w:tcW w:w="263" w:type="pct"/>
            <w:tcBorders>
              <w:top w:val="nil"/>
              <w:left w:val="nil"/>
              <w:bottom w:val="nil"/>
              <w:right w:val="nil"/>
            </w:tcBorders>
            <w:shd w:val="clear" w:color="auto" w:fill="auto"/>
            <w:noWrap/>
            <w:vAlign w:val="bottom"/>
            <w:hideMark/>
          </w:tcPr>
          <w:p w14:paraId="17A425D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99,8</w:t>
            </w:r>
          </w:p>
        </w:tc>
        <w:tc>
          <w:tcPr>
            <w:tcW w:w="263" w:type="pct"/>
            <w:tcBorders>
              <w:top w:val="nil"/>
              <w:left w:val="nil"/>
              <w:bottom w:val="nil"/>
              <w:right w:val="nil"/>
            </w:tcBorders>
            <w:shd w:val="clear" w:color="auto" w:fill="auto"/>
            <w:noWrap/>
            <w:vAlign w:val="bottom"/>
            <w:hideMark/>
          </w:tcPr>
          <w:p w14:paraId="0F4CDCD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101,6</w:t>
            </w:r>
          </w:p>
        </w:tc>
        <w:tc>
          <w:tcPr>
            <w:tcW w:w="263" w:type="pct"/>
            <w:tcBorders>
              <w:top w:val="nil"/>
              <w:left w:val="nil"/>
              <w:bottom w:val="nil"/>
              <w:right w:val="nil"/>
            </w:tcBorders>
            <w:shd w:val="clear" w:color="auto" w:fill="auto"/>
            <w:noWrap/>
            <w:vAlign w:val="bottom"/>
            <w:hideMark/>
          </w:tcPr>
          <w:p w14:paraId="12C1B46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90,5</w:t>
            </w:r>
          </w:p>
        </w:tc>
        <w:tc>
          <w:tcPr>
            <w:tcW w:w="263" w:type="pct"/>
            <w:tcBorders>
              <w:top w:val="nil"/>
              <w:left w:val="nil"/>
              <w:bottom w:val="nil"/>
              <w:right w:val="nil"/>
            </w:tcBorders>
            <w:shd w:val="clear" w:color="auto" w:fill="auto"/>
            <w:noWrap/>
            <w:vAlign w:val="bottom"/>
            <w:hideMark/>
          </w:tcPr>
          <w:p w14:paraId="2C3263A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90,3</w:t>
            </w:r>
          </w:p>
        </w:tc>
        <w:tc>
          <w:tcPr>
            <w:tcW w:w="263" w:type="pct"/>
            <w:tcBorders>
              <w:top w:val="nil"/>
              <w:left w:val="nil"/>
              <w:bottom w:val="nil"/>
              <w:right w:val="nil"/>
            </w:tcBorders>
            <w:shd w:val="clear" w:color="auto" w:fill="auto"/>
            <w:noWrap/>
            <w:vAlign w:val="bottom"/>
            <w:hideMark/>
          </w:tcPr>
          <w:p w14:paraId="2426CDA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73,3</w:t>
            </w:r>
          </w:p>
        </w:tc>
        <w:tc>
          <w:tcPr>
            <w:tcW w:w="263" w:type="pct"/>
            <w:tcBorders>
              <w:top w:val="nil"/>
              <w:left w:val="nil"/>
              <w:bottom w:val="nil"/>
              <w:right w:val="nil"/>
            </w:tcBorders>
            <w:shd w:val="clear" w:color="auto" w:fill="auto"/>
            <w:noWrap/>
            <w:vAlign w:val="bottom"/>
            <w:hideMark/>
          </w:tcPr>
          <w:p w14:paraId="7FAC1F0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48,5</w:t>
            </w:r>
          </w:p>
        </w:tc>
        <w:tc>
          <w:tcPr>
            <w:tcW w:w="263" w:type="pct"/>
            <w:tcBorders>
              <w:top w:val="nil"/>
              <w:left w:val="nil"/>
              <w:bottom w:val="nil"/>
              <w:right w:val="nil"/>
            </w:tcBorders>
            <w:shd w:val="clear" w:color="auto" w:fill="auto"/>
            <w:noWrap/>
            <w:vAlign w:val="bottom"/>
            <w:hideMark/>
          </w:tcPr>
          <w:p w14:paraId="093086C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72,5</w:t>
            </w:r>
          </w:p>
        </w:tc>
        <w:tc>
          <w:tcPr>
            <w:tcW w:w="263" w:type="pct"/>
            <w:tcBorders>
              <w:top w:val="nil"/>
              <w:left w:val="nil"/>
              <w:bottom w:val="nil"/>
              <w:right w:val="nil"/>
            </w:tcBorders>
            <w:shd w:val="clear" w:color="auto" w:fill="auto"/>
            <w:noWrap/>
            <w:vAlign w:val="bottom"/>
            <w:hideMark/>
          </w:tcPr>
          <w:p w14:paraId="25AF2B6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73,3</w:t>
            </w:r>
          </w:p>
        </w:tc>
        <w:tc>
          <w:tcPr>
            <w:tcW w:w="263" w:type="pct"/>
            <w:tcBorders>
              <w:top w:val="nil"/>
              <w:left w:val="nil"/>
              <w:bottom w:val="nil"/>
              <w:right w:val="nil"/>
            </w:tcBorders>
            <w:shd w:val="clear" w:color="auto" w:fill="auto"/>
            <w:noWrap/>
            <w:vAlign w:val="bottom"/>
            <w:hideMark/>
          </w:tcPr>
          <w:p w14:paraId="4C1FECB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76,7</w:t>
            </w:r>
          </w:p>
        </w:tc>
        <w:tc>
          <w:tcPr>
            <w:tcW w:w="263" w:type="pct"/>
            <w:tcBorders>
              <w:top w:val="nil"/>
              <w:left w:val="nil"/>
              <w:bottom w:val="nil"/>
              <w:right w:val="nil"/>
            </w:tcBorders>
            <w:shd w:val="clear" w:color="auto" w:fill="auto"/>
            <w:noWrap/>
            <w:vAlign w:val="bottom"/>
            <w:hideMark/>
          </w:tcPr>
          <w:p w14:paraId="7FC94FC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82,2</w:t>
            </w:r>
          </w:p>
        </w:tc>
        <w:tc>
          <w:tcPr>
            <w:tcW w:w="263" w:type="pct"/>
            <w:tcBorders>
              <w:top w:val="nil"/>
              <w:left w:val="nil"/>
              <w:bottom w:val="nil"/>
              <w:right w:val="nil"/>
            </w:tcBorders>
            <w:shd w:val="clear" w:color="auto" w:fill="auto"/>
            <w:noWrap/>
            <w:vAlign w:val="bottom"/>
            <w:hideMark/>
          </w:tcPr>
          <w:p w14:paraId="69070FB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84,2</w:t>
            </w:r>
          </w:p>
        </w:tc>
        <w:tc>
          <w:tcPr>
            <w:tcW w:w="263" w:type="pct"/>
            <w:tcBorders>
              <w:top w:val="nil"/>
              <w:left w:val="nil"/>
              <w:bottom w:val="nil"/>
              <w:right w:val="nil"/>
            </w:tcBorders>
            <w:shd w:val="clear" w:color="auto" w:fill="auto"/>
            <w:noWrap/>
            <w:vAlign w:val="bottom"/>
            <w:hideMark/>
          </w:tcPr>
          <w:p w14:paraId="4EF39C3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76,7</w:t>
            </w:r>
          </w:p>
        </w:tc>
        <w:tc>
          <w:tcPr>
            <w:tcW w:w="263" w:type="pct"/>
            <w:tcBorders>
              <w:top w:val="nil"/>
              <w:left w:val="nil"/>
              <w:bottom w:val="nil"/>
              <w:right w:val="nil"/>
            </w:tcBorders>
            <w:shd w:val="clear" w:color="auto" w:fill="auto"/>
            <w:noWrap/>
            <w:vAlign w:val="bottom"/>
            <w:hideMark/>
          </w:tcPr>
          <w:p w14:paraId="72BC48D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67,0</w:t>
            </w:r>
          </w:p>
        </w:tc>
        <w:tc>
          <w:tcPr>
            <w:tcW w:w="263" w:type="pct"/>
            <w:tcBorders>
              <w:top w:val="nil"/>
              <w:left w:val="nil"/>
              <w:bottom w:val="nil"/>
              <w:right w:val="nil"/>
            </w:tcBorders>
            <w:shd w:val="clear" w:color="auto" w:fill="auto"/>
            <w:noWrap/>
            <w:vAlign w:val="bottom"/>
            <w:hideMark/>
          </w:tcPr>
          <w:p w14:paraId="3C44152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62,9</w:t>
            </w:r>
          </w:p>
        </w:tc>
      </w:tr>
      <w:tr w:rsidR="00D83468" w:rsidRPr="00EF12AB" w14:paraId="37B0D0C5" w14:textId="77777777" w:rsidTr="00482C1E">
        <w:trPr>
          <w:trHeight w:val="240"/>
        </w:trPr>
        <w:tc>
          <w:tcPr>
            <w:tcW w:w="271" w:type="pct"/>
            <w:tcBorders>
              <w:top w:val="nil"/>
              <w:left w:val="nil"/>
              <w:bottom w:val="double" w:sz="6" w:space="0" w:color="auto"/>
              <w:right w:val="single" w:sz="4" w:space="0" w:color="auto"/>
            </w:tcBorders>
            <w:shd w:val="clear" w:color="auto" w:fill="auto"/>
            <w:noWrap/>
            <w:vAlign w:val="bottom"/>
            <w:hideMark/>
          </w:tcPr>
          <w:p w14:paraId="26C3E1D6"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369</w:t>
            </w:r>
          </w:p>
        </w:tc>
        <w:tc>
          <w:tcPr>
            <w:tcW w:w="262" w:type="pct"/>
            <w:tcBorders>
              <w:top w:val="nil"/>
              <w:left w:val="nil"/>
              <w:bottom w:val="double" w:sz="6" w:space="0" w:color="auto"/>
              <w:right w:val="nil"/>
            </w:tcBorders>
            <w:shd w:val="clear" w:color="auto" w:fill="auto"/>
            <w:noWrap/>
            <w:vAlign w:val="bottom"/>
            <w:hideMark/>
          </w:tcPr>
          <w:p w14:paraId="43BB888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86,0</w:t>
            </w:r>
          </w:p>
        </w:tc>
        <w:tc>
          <w:tcPr>
            <w:tcW w:w="262" w:type="pct"/>
            <w:tcBorders>
              <w:top w:val="nil"/>
              <w:left w:val="nil"/>
              <w:bottom w:val="double" w:sz="6" w:space="0" w:color="auto"/>
              <w:right w:val="nil"/>
            </w:tcBorders>
            <w:shd w:val="clear" w:color="auto" w:fill="auto"/>
            <w:noWrap/>
            <w:vAlign w:val="bottom"/>
            <w:hideMark/>
          </w:tcPr>
          <w:p w14:paraId="0C70E52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108,3</w:t>
            </w:r>
          </w:p>
        </w:tc>
        <w:tc>
          <w:tcPr>
            <w:tcW w:w="262" w:type="pct"/>
            <w:tcBorders>
              <w:top w:val="nil"/>
              <w:left w:val="nil"/>
              <w:bottom w:val="double" w:sz="6" w:space="0" w:color="auto"/>
              <w:right w:val="nil"/>
            </w:tcBorders>
            <w:shd w:val="clear" w:color="auto" w:fill="auto"/>
            <w:noWrap/>
            <w:vAlign w:val="bottom"/>
            <w:hideMark/>
          </w:tcPr>
          <w:p w14:paraId="6213E1A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111,7</w:t>
            </w:r>
          </w:p>
        </w:tc>
        <w:tc>
          <w:tcPr>
            <w:tcW w:w="263" w:type="pct"/>
            <w:tcBorders>
              <w:top w:val="nil"/>
              <w:left w:val="nil"/>
              <w:bottom w:val="double" w:sz="6" w:space="0" w:color="auto"/>
              <w:right w:val="nil"/>
            </w:tcBorders>
            <w:shd w:val="clear" w:color="auto" w:fill="auto"/>
            <w:noWrap/>
            <w:vAlign w:val="bottom"/>
            <w:hideMark/>
          </w:tcPr>
          <w:p w14:paraId="2FC4D7B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122,4</w:t>
            </w:r>
          </w:p>
        </w:tc>
        <w:tc>
          <w:tcPr>
            <w:tcW w:w="263" w:type="pct"/>
            <w:tcBorders>
              <w:top w:val="nil"/>
              <w:left w:val="nil"/>
              <w:bottom w:val="double" w:sz="6" w:space="0" w:color="auto"/>
              <w:right w:val="nil"/>
            </w:tcBorders>
            <w:shd w:val="clear" w:color="auto" w:fill="auto"/>
            <w:noWrap/>
            <w:vAlign w:val="bottom"/>
            <w:hideMark/>
          </w:tcPr>
          <w:p w14:paraId="2D94D16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100,2</w:t>
            </w:r>
          </w:p>
        </w:tc>
        <w:tc>
          <w:tcPr>
            <w:tcW w:w="263" w:type="pct"/>
            <w:tcBorders>
              <w:top w:val="nil"/>
              <w:left w:val="nil"/>
              <w:bottom w:val="double" w:sz="6" w:space="0" w:color="auto"/>
              <w:right w:val="nil"/>
            </w:tcBorders>
            <w:shd w:val="clear" w:color="auto" w:fill="auto"/>
            <w:noWrap/>
            <w:vAlign w:val="bottom"/>
            <w:hideMark/>
          </w:tcPr>
          <w:p w14:paraId="413296F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101,8</w:t>
            </w:r>
          </w:p>
        </w:tc>
        <w:tc>
          <w:tcPr>
            <w:tcW w:w="263" w:type="pct"/>
            <w:tcBorders>
              <w:top w:val="nil"/>
              <w:left w:val="nil"/>
              <w:bottom w:val="double" w:sz="6" w:space="0" w:color="auto"/>
              <w:right w:val="nil"/>
            </w:tcBorders>
            <w:shd w:val="clear" w:color="auto" w:fill="auto"/>
            <w:noWrap/>
            <w:vAlign w:val="bottom"/>
            <w:hideMark/>
          </w:tcPr>
          <w:p w14:paraId="4CD74CB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84,1</w:t>
            </w:r>
          </w:p>
        </w:tc>
        <w:tc>
          <w:tcPr>
            <w:tcW w:w="263" w:type="pct"/>
            <w:tcBorders>
              <w:top w:val="nil"/>
              <w:left w:val="nil"/>
              <w:bottom w:val="double" w:sz="6" w:space="0" w:color="auto"/>
              <w:right w:val="nil"/>
            </w:tcBorders>
            <w:shd w:val="clear" w:color="auto" w:fill="auto"/>
            <w:noWrap/>
            <w:vAlign w:val="bottom"/>
            <w:hideMark/>
          </w:tcPr>
          <w:p w14:paraId="7AA5E18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90,8</w:t>
            </w:r>
          </w:p>
        </w:tc>
        <w:tc>
          <w:tcPr>
            <w:tcW w:w="263" w:type="pct"/>
            <w:tcBorders>
              <w:top w:val="nil"/>
              <w:left w:val="nil"/>
              <w:bottom w:val="double" w:sz="6" w:space="0" w:color="auto"/>
              <w:right w:val="nil"/>
            </w:tcBorders>
            <w:shd w:val="clear" w:color="auto" w:fill="auto"/>
            <w:noWrap/>
            <w:vAlign w:val="bottom"/>
            <w:hideMark/>
          </w:tcPr>
          <w:p w14:paraId="48CA50A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83,2</w:t>
            </w:r>
          </w:p>
        </w:tc>
        <w:tc>
          <w:tcPr>
            <w:tcW w:w="263" w:type="pct"/>
            <w:tcBorders>
              <w:top w:val="nil"/>
              <w:left w:val="nil"/>
              <w:bottom w:val="double" w:sz="6" w:space="0" w:color="auto"/>
              <w:right w:val="nil"/>
            </w:tcBorders>
            <w:shd w:val="clear" w:color="auto" w:fill="auto"/>
            <w:noWrap/>
            <w:vAlign w:val="bottom"/>
            <w:hideMark/>
          </w:tcPr>
          <w:p w14:paraId="1485420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54,8</w:t>
            </w:r>
          </w:p>
        </w:tc>
        <w:tc>
          <w:tcPr>
            <w:tcW w:w="263" w:type="pct"/>
            <w:tcBorders>
              <w:top w:val="nil"/>
              <w:left w:val="nil"/>
              <w:bottom w:val="double" w:sz="6" w:space="0" w:color="auto"/>
              <w:right w:val="nil"/>
            </w:tcBorders>
            <w:shd w:val="clear" w:color="auto" w:fill="auto"/>
            <w:noWrap/>
            <w:vAlign w:val="bottom"/>
            <w:hideMark/>
          </w:tcPr>
          <w:p w14:paraId="5742F03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82,9</w:t>
            </w:r>
          </w:p>
        </w:tc>
        <w:tc>
          <w:tcPr>
            <w:tcW w:w="263" w:type="pct"/>
            <w:tcBorders>
              <w:top w:val="nil"/>
              <w:left w:val="nil"/>
              <w:bottom w:val="double" w:sz="6" w:space="0" w:color="auto"/>
              <w:right w:val="nil"/>
            </w:tcBorders>
            <w:shd w:val="clear" w:color="auto" w:fill="auto"/>
            <w:noWrap/>
            <w:vAlign w:val="bottom"/>
            <w:hideMark/>
          </w:tcPr>
          <w:p w14:paraId="3E0565F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74,1</w:t>
            </w:r>
          </w:p>
        </w:tc>
        <w:tc>
          <w:tcPr>
            <w:tcW w:w="263" w:type="pct"/>
            <w:tcBorders>
              <w:top w:val="nil"/>
              <w:left w:val="nil"/>
              <w:bottom w:val="double" w:sz="6" w:space="0" w:color="auto"/>
              <w:right w:val="nil"/>
            </w:tcBorders>
            <w:shd w:val="clear" w:color="auto" w:fill="auto"/>
            <w:noWrap/>
            <w:vAlign w:val="bottom"/>
            <w:hideMark/>
          </w:tcPr>
          <w:p w14:paraId="70265AB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73,8</w:t>
            </w:r>
          </w:p>
        </w:tc>
        <w:tc>
          <w:tcPr>
            <w:tcW w:w="263" w:type="pct"/>
            <w:tcBorders>
              <w:top w:val="nil"/>
              <w:left w:val="nil"/>
              <w:bottom w:val="double" w:sz="6" w:space="0" w:color="auto"/>
              <w:right w:val="nil"/>
            </w:tcBorders>
            <w:shd w:val="clear" w:color="auto" w:fill="auto"/>
            <w:noWrap/>
            <w:vAlign w:val="bottom"/>
            <w:hideMark/>
          </w:tcPr>
          <w:p w14:paraId="0A74484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81,5</w:t>
            </w:r>
          </w:p>
        </w:tc>
        <w:tc>
          <w:tcPr>
            <w:tcW w:w="263" w:type="pct"/>
            <w:tcBorders>
              <w:top w:val="nil"/>
              <w:left w:val="nil"/>
              <w:bottom w:val="double" w:sz="6" w:space="0" w:color="auto"/>
              <w:right w:val="nil"/>
            </w:tcBorders>
            <w:shd w:val="clear" w:color="auto" w:fill="auto"/>
            <w:noWrap/>
            <w:vAlign w:val="bottom"/>
            <w:hideMark/>
          </w:tcPr>
          <w:p w14:paraId="2A066FA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86,4</w:t>
            </w:r>
          </w:p>
        </w:tc>
        <w:tc>
          <w:tcPr>
            <w:tcW w:w="263" w:type="pct"/>
            <w:tcBorders>
              <w:top w:val="nil"/>
              <w:left w:val="nil"/>
              <w:bottom w:val="double" w:sz="6" w:space="0" w:color="auto"/>
              <w:right w:val="nil"/>
            </w:tcBorders>
            <w:shd w:val="clear" w:color="auto" w:fill="auto"/>
            <w:noWrap/>
            <w:vAlign w:val="bottom"/>
            <w:hideMark/>
          </w:tcPr>
          <w:p w14:paraId="53F5ACD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91,5</w:t>
            </w:r>
          </w:p>
        </w:tc>
        <w:tc>
          <w:tcPr>
            <w:tcW w:w="263" w:type="pct"/>
            <w:tcBorders>
              <w:top w:val="nil"/>
              <w:left w:val="nil"/>
              <w:bottom w:val="double" w:sz="6" w:space="0" w:color="auto"/>
              <w:right w:val="nil"/>
            </w:tcBorders>
            <w:shd w:val="clear" w:color="auto" w:fill="auto"/>
            <w:noWrap/>
            <w:vAlign w:val="bottom"/>
            <w:hideMark/>
          </w:tcPr>
          <w:p w14:paraId="12F55C4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98,0</w:t>
            </w:r>
          </w:p>
        </w:tc>
        <w:tc>
          <w:tcPr>
            <w:tcW w:w="263" w:type="pct"/>
            <w:tcBorders>
              <w:top w:val="nil"/>
              <w:left w:val="nil"/>
              <w:bottom w:val="double" w:sz="6" w:space="0" w:color="auto"/>
              <w:right w:val="nil"/>
            </w:tcBorders>
            <w:shd w:val="clear" w:color="auto" w:fill="auto"/>
            <w:noWrap/>
            <w:vAlign w:val="bottom"/>
            <w:hideMark/>
          </w:tcPr>
          <w:p w14:paraId="69E2AA6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98,0</w:t>
            </w:r>
          </w:p>
        </w:tc>
      </w:tr>
    </w:tbl>
    <w:p w14:paraId="1545DFC0" w14:textId="77777777" w:rsidR="00D83468" w:rsidRPr="00EF12AB" w:rsidRDefault="00D83468" w:rsidP="00482C1E">
      <w:pPr>
        <w:rPr>
          <w:sz w:val="20"/>
          <w:szCs w:val="20"/>
          <w:lang w:val="es-ES_tradnl"/>
        </w:rPr>
      </w:pPr>
      <w:r w:rsidRPr="00EF12AB">
        <w:rPr>
          <w:color w:val="000000"/>
          <w:sz w:val="20"/>
          <w:szCs w:val="20"/>
          <w:lang w:val="es-ES_tradnl"/>
        </w:rPr>
        <w:t>Fuente: Centro de Estudios de Producción, Ministerio de Industria, República Argentina</w:t>
      </w:r>
    </w:p>
    <w:p w14:paraId="34A5757C" w14:textId="77777777" w:rsidR="00D83468" w:rsidRPr="00EF12AB" w:rsidRDefault="00D83468">
      <w:pPr>
        <w:rPr>
          <w:lang w:val="es-ES_tradnl"/>
        </w:rPr>
      </w:pPr>
      <w:r w:rsidRPr="00EF12AB">
        <w:rPr>
          <w:lang w:val="es-ES_tradnl"/>
        </w:rPr>
        <w:br w:type="page"/>
      </w:r>
    </w:p>
    <w:p w14:paraId="4A98DA62" w14:textId="77777777" w:rsidR="00D83468" w:rsidRPr="00EF12AB" w:rsidRDefault="00D83468">
      <w:pPr>
        <w:rPr>
          <w:lang w:val="es-ES_tradnl"/>
        </w:rPr>
      </w:pPr>
    </w:p>
    <w:p w14:paraId="64FEAE40" w14:textId="77777777" w:rsidR="00D83468" w:rsidRPr="00EF12AB" w:rsidRDefault="00D83468">
      <w:pPr>
        <w:rPr>
          <w:rFonts w:eastAsia="Times New Roman"/>
          <w:b/>
          <w:color w:val="000000"/>
          <w:sz w:val="22"/>
          <w:szCs w:val="22"/>
          <w:lang w:val="es-ES_tradnl"/>
        </w:rPr>
      </w:pPr>
      <w:r w:rsidRPr="00EF12AB">
        <w:rPr>
          <w:rFonts w:eastAsia="Times New Roman"/>
          <w:b/>
          <w:color w:val="000000"/>
          <w:sz w:val="22"/>
          <w:szCs w:val="22"/>
          <w:lang w:val="es-ES_tradnl"/>
        </w:rPr>
        <w:t>Anexo 4</w:t>
      </w:r>
    </w:p>
    <w:p w14:paraId="196FC67D" w14:textId="77777777" w:rsidR="00D83468" w:rsidRPr="00EF12AB" w:rsidRDefault="00D83468" w:rsidP="00482C1E">
      <w:pPr>
        <w:rPr>
          <w:rFonts w:eastAsia="Times New Roman"/>
          <w:color w:val="000000"/>
          <w:sz w:val="22"/>
          <w:szCs w:val="22"/>
          <w:lang w:val="es-ES_tradnl"/>
        </w:rPr>
      </w:pPr>
      <w:r w:rsidRPr="00EF12AB">
        <w:rPr>
          <w:rFonts w:eastAsia="Times New Roman"/>
          <w:b/>
          <w:color w:val="000000"/>
          <w:sz w:val="22"/>
          <w:szCs w:val="22"/>
          <w:lang w:val="es-ES_tradnl"/>
        </w:rPr>
        <w:t>Variable:</w:t>
      </w:r>
      <w:r w:rsidRPr="00EF12AB">
        <w:rPr>
          <w:rFonts w:eastAsia="Times New Roman"/>
          <w:color w:val="000000"/>
          <w:sz w:val="22"/>
          <w:szCs w:val="22"/>
          <w:lang w:val="es-ES_tradnl"/>
        </w:rPr>
        <w:t xml:space="preserve"> Exportaciones</w:t>
      </w:r>
    </w:p>
    <w:p w14:paraId="701E58D6" w14:textId="77777777" w:rsidR="00D83468" w:rsidRPr="00EF12AB" w:rsidRDefault="00D83468" w:rsidP="00482C1E">
      <w:pPr>
        <w:rPr>
          <w:rFonts w:eastAsia="Times New Roman"/>
          <w:color w:val="000000"/>
          <w:sz w:val="22"/>
          <w:szCs w:val="22"/>
          <w:lang w:val="es-ES_tradnl"/>
        </w:rPr>
      </w:pPr>
      <w:r w:rsidRPr="00EF12AB">
        <w:rPr>
          <w:rFonts w:eastAsia="Times New Roman"/>
          <w:b/>
          <w:color w:val="000000"/>
          <w:sz w:val="22"/>
          <w:szCs w:val="22"/>
          <w:lang w:val="es-ES_tradnl"/>
        </w:rPr>
        <w:t>Unidad de medida:</w:t>
      </w:r>
      <w:r w:rsidRPr="00EF12AB">
        <w:rPr>
          <w:rFonts w:eastAsia="Times New Roman"/>
          <w:color w:val="000000"/>
          <w:sz w:val="22"/>
          <w:szCs w:val="22"/>
          <w:lang w:val="es-ES_tradnl"/>
        </w:rPr>
        <w:t xml:space="preserve"> Mill. De US$, valores corrientes.</w:t>
      </w:r>
    </w:p>
    <w:p w14:paraId="5743091F" w14:textId="77777777" w:rsidR="00D83468" w:rsidRPr="00EF12AB" w:rsidRDefault="00D83468">
      <w:pPr>
        <w:rPr>
          <w:lang w:val="es-ES_tradnl"/>
        </w:rPr>
      </w:pPr>
    </w:p>
    <w:tbl>
      <w:tblPr>
        <w:tblW w:w="5000" w:type="pct"/>
        <w:tblLook w:val="04A0" w:firstRow="1" w:lastRow="0" w:firstColumn="1" w:lastColumn="0" w:noHBand="0" w:noVBand="1"/>
      </w:tblPr>
      <w:tblGrid>
        <w:gridCol w:w="746"/>
        <w:gridCol w:w="745"/>
        <w:gridCol w:w="745"/>
        <w:gridCol w:w="745"/>
        <w:gridCol w:w="745"/>
        <w:gridCol w:w="745"/>
        <w:gridCol w:w="745"/>
        <w:gridCol w:w="745"/>
        <w:gridCol w:w="745"/>
        <w:gridCol w:w="745"/>
        <w:gridCol w:w="745"/>
        <w:gridCol w:w="745"/>
        <w:gridCol w:w="745"/>
        <w:gridCol w:w="745"/>
        <w:gridCol w:w="745"/>
        <w:gridCol w:w="745"/>
        <w:gridCol w:w="745"/>
        <w:gridCol w:w="745"/>
        <w:gridCol w:w="745"/>
      </w:tblGrid>
      <w:tr w:rsidR="00D83468" w:rsidRPr="00EF12AB" w14:paraId="30048C8F" w14:textId="77777777" w:rsidTr="00482C1E">
        <w:trPr>
          <w:trHeight w:val="220"/>
        </w:trPr>
        <w:tc>
          <w:tcPr>
            <w:tcW w:w="263" w:type="pct"/>
            <w:tcBorders>
              <w:top w:val="single" w:sz="4" w:space="0" w:color="auto"/>
              <w:left w:val="nil"/>
              <w:bottom w:val="nil"/>
              <w:right w:val="single" w:sz="4" w:space="0" w:color="auto"/>
            </w:tcBorders>
            <w:shd w:val="clear" w:color="auto" w:fill="auto"/>
            <w:noWrap/>
            <w:vAlign w:val="bottom"/>
            <w:hideMark/>
          </w:tcPr>
          <w:p w14:paraId="41C1BC02" w14:textId="77777777" w:rsidR="00D83468" w:rsidRPr="00EF12AB" w:rsidRDefault="00D83468" w:rsidP="00482C1E">
            <w:pPr>
              <w:jc w:val="center"/>
              <w:rPr>
                <w:rFonts w:eastAsia="Times New Roman"/>
                <w:b/>
                <w:bCs/>
                <w:color w:val="000000"/>
                <w:sz w:val="14"/>
                <w:szCs w:val="14"/>
                <w:lang w:val="es-ES_tradnl"/>
              </w:rPr>
            </w:pPr>
          </w:p>
        </w:tc>
        <w:tc>
          <w:tcPr>
            <w:tcW w:w="263" w:type="pct"/>
            <w:tcBorders>
              <w:top w:val="single" w:sz="4" w:space="0" w:color="auto"/>
              <w:left w:val="nil"/>
              <w:bottom w:val="nil"/>
              <w:right w:val="nil"/>
            </w:tcBorders>
            <w:shd w:val="clear" w:color="auto" w:fill="auto"/>
            <w:noWrap/>
            <w:vAlign w:val="bottom"/>
            <w:hideMark/>
          </w:tcPr>
          <w:p w14:paraId="40567916" w14:textId="77777777" w:rsidR="00D83468" w:rsidRPr="00EF12AB" w:rsidRDefault="00D83468" w:rsidP="00482C1E">
            <w:pPr>
              <w:jc w:val="right"/>
              <w:rPr>
                <w:rFonts w:eastAsia="Times New Roman"/>
                <w:b/>
                <w:bCs/>
                <w:color w:val="000000"/>
                <w:sz w:val="14"/>
                <w:szCs w:val="14"/>
                <w:lang w:val="es-ES_tradnl"/>
              </w:rPr>
            </w:pPr>
            <w:r w:rsidRPr="00EF12AB">
              <w:rPr>
                <w:rFonts w:eastAsia="Times New Roman"/>
                <w:b/>
                <w:bCs/>
                <w:color w:val="000000"/>
                <w:sz w:val="14"/>
                <w:szCs w:val="14"/>
                <w:lang w:val="es-ES_tradnl"/>
              </w:rPr>
              <w:t>1993</w:t>
            </w:r>
          </w:p>
        </w:tc>
        <w:tc>
          <w:tcPr>
            <w:tcW w:w="263" w:type="pct"/>
            <w:tcBorders>
              <w:top w:val="single" w:sz="4" w:space="0" w:color="auto"/>
              <w:left w:val="nil"/>
              <w:bottom w:val="nil"/>
              <w:right w:val="nil"/>
            </w:tcBorders>
            <w:shd w:val="clear" w:color="auto" w:fill="auto"/>
            <w:noWrap/>
            <w:vAlign w:val="bottom"/>
            <w:hideMark/>
          </w:tcPr>
          <w:p w14:paraId="50700B18" w14:textId="77777777" w:rsidR="00D83468" w:rsidRPr="00EF12AB" w:rsidRDefault="00D83468" w:rsidP="00482C1E">
            <w:pPr>
              <w:jc w:val="right"/>
              <w:rPr>
                <w:rFonts w:eastAsia="Times New Roman"/>
                <w:b/>
                <w:bCs/>
                <w:color w:val="000000"/>
                <w:sz w:val="14"/>
                <w:szCs w:val="14"/>
                <w:lang w:val="es-ES_tradnl"/>
              </w:rPr>
            </w:pPr>
            <w:r w:rsidRPr="00EF12AB">
              <w:rPr>
                <w:rFonts w:eastAsia="Times New Roman"/>
                <w:b/>
                <w:bCs/>
                <w:color w:val="000000"/>
                <w:sz w:val="14"/>
                <w:szCs w:val="14"/>
                <w:lang w:val="es-ES_tradnl"/>
              </w:rPr>
              <w:t>1994</w:t>
            </w:r>
          </w:p>
        </w:tc>
        <w:tc>
          <w:tcPr>
            <w:tcW w:w="263" w:type="pct"/>
            <w:tcBorders>
              <w:top w:val="single" w:sz="4" w:space="0" w:color="auto"/>
              <w:left w:val="nil"/>
              <w:bottom w:val="nil"/>
              <w:right w:val="nil"/>
            </w:tcBorders>
            <w:shd w:val="clear" w:color="auto" w:fill="auto"/>
            <w:noWrap/>
            <w:vAlign w:val="bottom"/>
            <w:hideMark/>
          </w:tcPr>
          <w:p w14:paraId="75668A35" w14:textId="77777777" w:rsidR="00D83468" w:rsidRPr="00EF12AB" w:rsidRDefault="00D83468" w:rsidP="00482C1E">
            <w:pPr>
              <w:jc w:val="right"/>
              <w:rPr>
                <w:rFonts w:eastAsia="Times New Roman"/>
                <w:b/>
                <w:bCs/>
                <w:color w:val="000000"/>
                <w:sz w:val="14"/>
                <w:szCs w:val="14"/>
                <w:lang w:val="es-ES_tradnl"/>
              </w:rPr>
            </w:pPr>
            <w:r w:rsidRPr="00EF12AB">
              <w:rPr>
                <w:rFonts w:eastAsia="Times New Roman"/>
                <w:b/>
                <w:bCs/>
                <w:color w:val="000000"/>
                <w:sz w:val="14"/>
                <w:szCs w:val="14"/>
                <w:lang w:val="es-ES_tradnl"/>
              </w:rPr>
              <w:t>1995</w:t>
            </w:r>
          </w:p>
        </w:tc>
        <w:tc>
          <w:tcPr>
            <w:tcW w:w="263" w:type="pct"/>
            <w:tcBorders>
              <w:top w:val="single" w:sz="4" w:space="0" w:color="auto"/>
              <w:left w:val="nil"/>
              <w:bottom w:val="nil"/>
              <w:right w:val="nil"/>
            </w:tcBorders>
            <w:shd w:val="clear" w:color="auto" w:fill="auto"/>
            <w:noWrap/>
            <w:vAlign w:val="bottom"/>
            <w:hideMark/>
          </w:tcPr>
          <w:p w14:paraId="79D10212" w14:textId="77777777" w:rsidR="00D83468" w:rsidRPr="00EF12AB" w:rsidRDefault="00D83468" w:rsidP="00482C1E">
            <w:pPr>
              <w:jc w:val="right"/>
              <w:rPr>
                <w:rFonts w:eastAsia="Times New Roman"/>
                <w:b/>
                <w:bCs/>
                <w:color w:val="000000"/>
                <w:sz w:val="14"/>
                <w:szCs w:val="14"/>
                <w:lang w:val="es-ES_tradnl"/>
              </w:rPr>
            </w:pPr>
            <w:r w:rsidRPr="00EF12AB">
              <w:rPr>
                <w:rFonts w:eastAsia="Times New Roman"/>
                <w:b/>
                <w:bCs/>
                <w:color w:val="000000"/>
                <w:sz w:val="14"/>
                <w:szCs w:val="14"/>
                <w:lang w:val="es-ES_tradnl"/>
              </w:rPr>
              <w:t>1996</w:t>
            </w:r>
          </w:p>
        </w:tc>
        <w:tc>
          <w:tcPr>
            <w:tcW w:w="263" w:type="pct"/>
            <w:tcBorders>
              <w:top w:val="single" w:sz="4" w:space="0" w:color="auto"/>
              <w:left w:val="nil"/>
              <w:bottom w:val="nil"/>
              <w:right w:val="nil"/>
            </w:tcBorders>
            <w:shd w:val="clear" w:color="auto" w:fill="auto"/>
            <w:noWrap/>
            <w:vAlign w:val="bottom"/>
            <w:hideMark/>
          </w:tcPr>
          <w:p w14:paraId="62495F41" w14:textId="77777777" w:rsidR="00D83468" w:rsidRPr="00EF12AB" w:rsidRDefault="00D83468" w:rsidP="00482C1E">
            <w:pPr>
              <w:jc w:val="right"/>
              <w:rPr>
                <w:rFonts w:eastAsia="Times New Roman"/>
                <w:b/>
                <w:bCs/>
                <w:color w:val="000000"/>
                <w:sz w:val="14"/>
                <w:szCs w:val="14"/>
                <w:lang w:val="es-ES_tradnl"/>
              </w:rPr>
            </w:pPr>
            <w:r w:rsidRPr="00EF12AB">
              <w:rPr>
                <w:rFonts w:eastAsia="Times New Roman"/>
                <w:b/>
                <w:bCs/>
                <w:color w:val="000000"/>
                <w:sz w:val="14"/>
                <w:szCs w:val="14"/>
                <w:lang w:val="es-ES_tradnl"/>
              </w:rPr>
              <w:t>1997</w:t>
            </w:r>
          </w:p>
        </w:tc>
        <w:tc>
          <w:tcPr>
            <w:tcW w:w="263" w:type="pct"/>
            <w:tcBorders>
              <w:top w:val="single" w:sz="4" w:space="0" w:color="auto"/>
              <w:left w:val="nil"/>
              <w:bottom w:val="nil"/>
              <w:right w:val="nil"/>
            </w:tcBorders>
            <w:shd w:val="clear" w:color="auto" w:fill="auto"/>
            <w:noWrap/>
            <w:vAlign w:val="bottom"/>
            <w:hideMark/>
          </w:tcPr>
          <w:p w14:paraId="33D81E0D" w14:textId="77777777" w:rsidR="00D83468" w:rsidRPr="00EF12AB" w:rsidRDefault="00D83468" w:rsidP="00482C1E">
            <w:pPr>
              <w:jc w:val="right"/>
              <w:rPr>
                <w:rFonts w:eastAsia="Times New Roman"/>
                <w:b/>
                <w:bCs/>
                <w:color w:val="000000"/>
                <w:sz w:val="14"/>
                <w:szCs w:val="14"/>
                <w:lang w:val="es-ES_tradnl"/>
              </w:rPr>
            </w:pPr>
            <w:r w:rsidRPr="00EF12AB">
              <w:rPr>
                <w:rFonts w:eastAsia="Times New Roman"/>
                <w:b/>
                <w:bCs/>
                <w:color w:val="000000"/>
                <w:sz w:val="14"/>
                <w:szCs w:val="14"/>
                <w:lang w:val="es-ES_tradnl"/>
              </w:rPr>
              <w:t>1998</w:t>
            </w:r>
          </w:p>
        </w:tc>
        <w:tc>
          <w:tcPr>
            <w:tcW w:w="263" w:type="pct"/>
            <w:tcBorders>
              <w:top w:val="single" w:sz="4" w:space="0" w:color="auto"/>
              <w:left w:val="nil"/>
              <w:bottom w:val="nil"/>
              <w:right w:val="nil"/>
            </w:tcBorders>
            <w:shd w:val="clear" w:color="auto" w:fill="auto"/>
            <w:noWrap/>
            <w:vAlign w:val="bottom"/>
            <w:hideMark/>
          </w:tcPr>
          <w:p w14:paraId="05059F9C" w14:textId="77777777" w:rsidR="00D83468" w:rsidRPr="00EF12AB" w:rsidRDefault="00D83468" w:rsidP="00482C1E">
            <w:pPr>
              <w:jc w:val="right"/>
              <w:rPr>
                <w:rFonts w:eastAsia="Times New Roman"/>
                <w:b/>
                <w:bCs/>
                <w:color w:val="000000"/>
                <w:sz w:val="14"/>
                <w:szCs w:val="14"/>
                <w:lang w:val="es-ES_tradnl"/>
              </w:rPr>
            </w:pPr>
            <w:r w:rsidRPr="00EF12AB">
              <w:rPr>
                <w:rFonts w:eastAsia="Times New Roman"/>
                <w:b/>
                <w:bCs/>
                <w:color w:val="000000"/>
                <w:sz w:val="14"/>
                <w:szCs w:val="14"/>
                <w:lang w:val="es-ES_tradnl"/>
              </w:rPr>
              <w:t>1999</w:t>
            </w:r>
          </w:p>
        </w:tc>
        <w:tc>
          <w:tcPr>
            <w:tcW w:w="263" w:type="pct"/>
            <w:tcBorders>
              <w:top w:val="single" w:sz="4" w:space="0" w:color="auto"/>
              <w:left w:val="nil"/>
              <w:bottom w:val="nil"/>
              <w:right w:val="nil"/>
            </w:tcBorders>
            <w:shd w:val="clear" w:color="auto" w:fill="auto"/>
            <w:noWrap/>
            <w:vAlign w:val="bottom"/>
            <w:hideMark/>
          </w:tcPr>
          <w:p w14:paraId="43C8D0B4" w14:textId="77777777" w:rsidR="00D83468" w:rsidRPr="00EF12AB" w:rsidRDefault="00D83468" w:rsidP="00482C1E">
            <w:pPr>
              <w:jc w:val="right"/>
              <w:rPr>
                <w:rFonts w:eastAsia="Times New Roman"/>
                <w:b/>
                <w:bCs/>
                <w:color w:val="000000"/>
                <w:sz w:val="14"/>
                <w:szCs w:val="14"/>
                <w:lang w:val="es-ES_tradnl"/>
              </w:rPr>
            </w:pPr>
            <w:r w:rsidRPr="00EF12AB">
              <w:rPr>
                <w:rFonts w:eastAsia="Times New Roman"/>
                <w:b/>
                <w:bCs/>
                <w:color w:val="000000"/>
                <w:sz w:val="14"/>
                <w:szCs w:val="14"/>
                <w:lang w:val="es-ES_tradnl"/>
              </w:rPr>
              <w:t>2000</w:t>
            </w:r>
          </w:p>
        </w:tc>
        <w:tc>
          <w:tcPr>
            <w:tcW w:w="263" w:type="pct"/>
            <w:tcBorders>
              <w:top w:val="single" w:sz="4" w:space="0" w:color="auto"/>
              <w:left w:val="nil"/>
              <w:bottom w:val="nil"/>
              <w:right w:val="nil"/>
            </w:tcBorders>
            <w:shd w:val="clear" w:color="auto" w:fill="auto"/>
            <w:noWrap/>
            <w:vAlign w:val="bottom"/>
            <w:hideMark/>
          </w:tcPr>
          <w:p w14:paraId="09FB699A" w14:textId="77777777" w:rsidR="00D83468" w:rsidRPr="00EF12AB" w:rsidRDefault="00D83468" w:rsidP="00482C1E">
            <w:pPr>
              <w:jc w:val="right"/>
              <w:rPr>
                <w:rFonts w:eastAsia="Times New Roman"/>
                <w:b/>
                <w:bCs/>
                <w:color w:val="000000"/>
                <w:sz w:val="14"/>
                <w:szCs w:val="14"/>
                <w:lang w:val="es-ES_tradnl"/>
              </w:rPr>
            </w:pPr>
            <w:r w:rsidRPr="00EF12AB">
              <w:rPr>
                <w:rFonts w:eastAsia="Times New Roman"/>
                <w:b/>
                <w:bCs/>
                <w:color w:val="000000"/>
                <w:sz w:val="14"/>
                <w:szCs w:val="14"/>
                <w:lang w:val="es-ES_tradnl"/>
              </w:rPr>
              <w:t>2001</w:t>
            </w:r>
          </w:p>
        </w:tc>
        <w:tc>
          <w:tcPr>
            <w:tcW w:w="263" w:type="pct"/>
            <w:tcBorders>
              <w:top w:val="single" w:sz="4" w:space="0" w:color="auto"/>
              <w:left w:val="nil"/>
              <w:bottom w:val="nil"/>
              <w:right w:val="nil"/>
            </w:tcBorders>
            <w:shd w:val="clear" w:color="auto" w:fill="auto"/>
            <w:noWrap/>
            <w:vAlign w:val="bottom"/>
            <w:hideMark/>
          </w:tcPr>
          <w:p w14:paraId="0D0EF51E" w14:textId="77777777" w:rsidR="00D83468" w:rsidRPr="00EF12AB" w:rsidRDefault="00D83468" w:rsidP="00482C1E">
            <w:pPr>
              <w:jc w:val="right"/>
              <w:rPr>
                <w:rFonts w:eastAsia="Times New Roman"/>
                <w:b/>
                <w:bCs/>
                <w:color w:val="000000"/>
                <w:sz w:val="14"/>
                <w:szCs w:val="14"/>
                <w:lang w:val="es-ES_tradnl"/>
              </w:rPr>
            </w:pPr>
            <w:r w:rsidRPr="00EF12AB">
              <w:rPr>
                <w:rFonts w:eastAsia="Times New Roman"/>
                <w:b/>
                <w:bCs/>
                <w:color w:val="000000"/>
                <w:sz w:val="14"/>
                <w:szCs w:val="14"/>
                <w:lang w:val="es-ES_tradnl"/>
              </w:rPr>
              <w:t>2002</w:t>
            </w:r>
          </w:p>
        </w:tc>
        <w:tc>
          <w:tcPr>
            <w:tcW w:w="263" w:type="pct"/>
            <w:tcBorders>
              <w:top w:val="single" w:sz="4" w:space="0" w:color="auto"/>
              <w:left w:val="nil"/>
              <w:bottom w:val="nil"/>
              <w:right w:val="nil"/>
            </w:tcBorders>
            <w:shd w:val="clear" w:color="auto" w:fill="auto"/>
            <w:noWrap/>
            <w:vAlign w:val="bottom"/>
            <w:hideMark/>
          </w:tcPr>
          <w:p w14:paraId="11DE2DE8" w14:textId="77777777" w:rsidR="00D83468" w:rsidRPr="00EF12AB" w:rsidRDefault="00D83468" w:rsidP="00482C1E">
            <w:pPr>
              <w:jc w:val="right"/>
              <w:rPr>
                <w:rFonts w:eastAsia="Times New Roman"/>
                <w:b/>
                <w:bCs/>
                <w:color w:val="000000"/>
                <w:sz w:val="14"/>
                <w:szCs w:val="14"/>
                <w:lang w:val="es-ES_tradnl"/>
              </w:rPr>
            </w:pPr>
            <w:r w:rsidRPr="00EF12AB">
              <w:rPr>
                <w:rFonts w:eastAsia="Times New Roman"/>
                <w:b/>
                <w:bCs/>
                <w:color w:val="000000"/>
                <w:sz w:val="14"/>
                <w:szCs w:val="14"/>
                <w:lang w:val="es-ES_tradnl"/>
              </w:rPr>
              <w:t>2003</w:t>
            </w:r>
          </w:p>
        </w:tc>
        <w:tc>
          <w:tcPr>
            <w:tcW w:w="263" w:type="pct"/>
            <w:tcBorders>
              <w:top w:val="single" w:sz="4" w:space="0" w:color="auto"/>
              <w:left w:val="nil"/>
              <w:bottom w:val="nil"/>
              <w:right w:val="nil"/>
            </w:tcBorders>
            <w:shd w:val="clear" w:color="auto" w:fill="auto"/>
            <w:noWrap/>
            <w:vAlign w:val="bottom"/>
            <w:hideMark/>
          </w:tcPr>
          <w:p w14:paraId="1393E4FE" w14:textId="77777777" w:rsidR="00D83468" w:rsidRPr="00EF12AB" w:rsidRDefault="00D83468" w:rsidP="00482C1E">
            <w:pPr>
              <w:jc w:val="right"/>
              <w:rPr>
                <w:rFonts w:eastAsia="Times New Roman"/>
                <w:b/>
                <w:bCs/>
                <w:color w:val="000000"/>
                <w:sz w:val="14"/>
                <w:szCs w:val="14"/>
                <w:lang w:val="es-ES_tradnl"/>
              </w:rPr>
            </w:pPr>
            <w:r w:rsidRPr="00EF12AB">
              <w:rPr>
                <w:rFonts w:eastAsia="Times New Roman"/>
                <w:b/>
                <w:bCs/>
                <w:color w:val="000000"/>
                <w:sz w:val="14"/>
                <w:szCs w:val="14"/>
                <w:lang w:val="es-ES_tradnl"/>
              </w:rPr>
              <w:t>2004</w:t>
            </w:r>
          </w:p>
        </w:tc>
        <w:tc>
          <w:tcPr>
            <w:tcW w:w="263" w:type="pct"/>
            <w:tcBorders>
              <w:top w:val="single" w:sz="4" w:space="0" w:color="auto"/>
              <w:left w:val="nil"/>
              <w:bottom w:val="nil"/>
              <w:right w:val="nil"/>
            </w:tcBorders>
            <w:shd w:val="clear" w:color="auto" w:fill="auto"/>
            <w:noWrap/>
            <w:vAlign w:val="bottom"/>
            <w:hideMark/>
          </w:tcPr>
          <w:p w14:paraId="2BC4913B" w14:textId="77777777" w:rsidR="00D83468" w:rsidRPr="00EF12AB" w:rsidRDefault="00D83468" w:rsidP="00482C1E">
            <w:pPr>
              <w:jc w:val="right"/>
              <w:rPr>
                <w:rFonts w:eastAsia="Times New Roman"/>
                <w:b/>
                <w:bCs/>
                <w:color w:val="000000"/>
                <w:sz w:val="14"/>
                <w:szCs w:val="14"/>
                <w:lang w:val="es-ES_tradnl"/>
              </w:rPr>
            </w:pPr>
            <w:r w:rsidRPr="00EF12AB">
              <w:rPr>
                <w:rFonts w:eastAsia="Times New Roman"/>
                <w:b/>
                <w:bCs/>
                <w:color w:val="000000"/>
                <w:sz w:val="14"/>
                <w:szCs w:val="14"/>
                <w:lang w:val="es-ES_tradnl"/>
              </w:rPr>
              <w:t>2005</w:t>
            </w:r>
          </w:p>
        </w:tc>
        <w:tc>
          <w:tcPr>
            <w:tcW w:w="263" w:type="pct"/>
            <w:tcBorders>
              <w:top w:val="single" w:sz="4" w:space="0" w:color="auto"/>
              <w:left w:val="nil"/>
              <w:bottom w:val="nil"/>
              <w:right w:val="nil"/>
            </w:tcBorders>
            <w:shd w:val="clear" w:color="auto" w:fill="auto"/>
            <w:noWrap/>
            <w:vAlign w:val="bottom"/>
            <w:hideMark/>
          </w:tcPr>
          <w:p w14:paraId="2F045DAD" w14:textId="77777777" w:rsidR="00D83468" w:rsidRPr="00EF12AB" w:rsidRDefault="00D83468" w:rsidP="00482C1E">
            <w:pPr>
              <w:jc w:val="right"/>
              <w:rPr>
                <w:rFonts w:eastAsia="Times New Roman"/>
                <w:b/>
                <w:bCs/>
                <w:color w:val="000000"/>
                <w:sz w:val="14"/>
                <w:szCs w:val="14"/>
                <w:lang w:val="es-ES_tradnl"/>
              </w:rPr>
            </w:pPr>
            <w:r w:rsidRPr="00EF12AB">
              <w:rPr>
                <w:rFonts w:eastAsia="Times New Roman"/>
                <w:b/>
                <w:bCs/>
                <w:color w:val="000000"/>
                <w:sz w:val="14"/>
                <w:szCs w:val="14"/>
                <w:lang w:val="es-ES_tradnl"/>
              </w:rPr>
              <w:t>2006</w:t>
            </w:r>
          </w:p>
        </w:tc>
        <w:tc>
          <w:tcPr>
            <w:tcW w:w="263" w:type="pct"/>
            <w:tcBorders>
              <w:top w:val="single" w:sz="4" w:space="0" w:color="auto"/>
              <w:left w:val="nil"/>
              <w:bottom w:val="nil"/>
              <w:right w:val="nil"/>
            </w:tcBorders>
            <w:shd w:val="clear" w:color="auto" w:fill="auto"/>
            <w:noWrap/>
            <w:vAlign w:val="bottom"/>
            <w:hideMark/>
          </w:tcPr>
          <w:p w14:paraId="558A7623" w14:textId="77777777" w:rsidR="00D83468" w:rsidRPr="00EF12AB" w:rsidRDefault="00D83468" w:rsidP="00482C1E">
            <w:pPr>
              <w:jc w:val="right"/>
              <w:rPr>
                <w:rFonts w:eastAsia="Times New Roman"/>
                <w:b/>
                <w:bCs/>
                <w:color w:val="000000"/>
                <w:sz w:val="14"/>
                <w:szCs w:val="14"/>
                <w:lang w:val="es-ES_tradnl"/>
              </w:rPr>
            </w:pPr>
            <w:r w:rsidRPr="00EF12AB">
              <w:rPr>
                <w:rFonts w:eastAsia="Times New Roman"/>
                <w:b/>
                <w:bCs/>
                <w:color w:val="000000"/>
                <w:sz w:val="14"/>
                <w:szCs w:val="14"/>
                <w:lang w:val="es-ES_tradnl"/>
              </w:rPr>
              <w:t>2007</w:t>
            </w:r>
          </w:p>
        </w:tc>
        <w:tc>
          <w:tcPr>
            <w:tcW w:w="263" w:type="pct"/>
            <w:tcBorders>
              <w:top w:val="single" w:sz="4" w:space="0" w:color="auto"/>
              <w:left w:val="nil"/>
              <w:bottom w:val="nil"/>
              <w:right w:val="nil"/>
            </w:tcBorders>
            <w:shd w:val="clear" w:color="auto" w:fill="auto"/>
            <w:noWrap/>
            <w:vAlign w:val="bottom"/>
            <w:hideMark/>
          </w:tcPr>
          <w:p w14:paraId="3BE2F0B6" w14:textId="77777777" w:rsidR="00D83468" w:rsidRPr="00EF12AB" w:rsidRDefault="00D83468" w:rsidP="00482C1E">
            <w:pPr>
              <w:jc w:val="right"/>
              <w:rPr>
                <w:rFonts w:eastAsia="Times New Roman"/>
                <w:b/>
                <w:bCs/>
                <w:color w:val="000000"/>
                <w:sz w:val="14"/>
                <w:szCs w:val="14"/>
                <w:lang w:val="es-ES_tradnl"/>
              </w:rPr>
            </w:pPr>
            <w:r w:rsidRPr="00EF12AB">
              <w:rPr>
                <w:rFonts w:eastAsia="Times New Roman"/>
                <w:b/>
                <w:bCs/>
                <w:color w:val="000000"/>
                <w:sz w:val="14"/>
                <w:szCs w:val="14"/>
                <w:lang w:val="es-ES_tradnl"/>
              </w:rPr>
              <w:t>2008</w:t>
            </w:r>
          </w:p>
        </w:tc>
        <w:tc>
          <w:tcPr>
            <w:tcW w:w="263" w:type="pct"/>
            <w:tcBorders>
              <w:top w:val="single" w:sz="4" w:space="0" w:color="auto"/>
              <w:left w:val="nil"/>
              <w:bottom w:val="nil"/>
              <w:right w:val="nil"/>
            </w:tcBorders>
            <w:shd w:val="clear" w:color="auto" w:fill="auto"/>
            <w:noWrap/>
            <w:vAlign w:val="bottom"/>
            <w:hideMark/>
          </w:tcPr>
          <w:p w14:paraId="0C394159" w14:textId="77777777" w:rsidR="00D83468" w:rsidRPr="00EF12AB" w:rsidRDefault="00D83468" w:rsidP="00482C1E">
            <w:pPr>
              <w:jc w:val="right"/>
              <w:rPr>
                <w:rFonts w:eastAsia="Times New Roman"/>
                <w:b/>
                <w:bCs/>
                <w:color w:val="000000"/>
                <w:sz w:val="14"/>
                <w:szCs w:val="14"/>
                <w:lang w:val="es-ES_tradnl"/>
              </w:rPr>
            </w:pPr>
            <w:r w:rsidRPr="00EF12AB">
              <w:rPr>
                <w:rFonts w:eastAsia="Times New Roman"/>
                <w:b/>
                <w:bCs/>
                <w:color w:val="000000"/>
                <w:sz w:val="14"/>
                <w:szCs w:val="14"/>
                <w:lang w:val="es-ES_tradnl"/>
              </w:rPr>
              <w:t>2009</w:t>
            </w:r>
          </w:p>
        </w:tc>
        <w:tc>
          <w:tcPr>
            <w:tcW w:w="263" w:type="pct"/>
            <w:tcBorders>
              <w:top w:val="single" w:sz="4" w:space="0" w:color="auto"/>
              <w:left w:val="nil"/>
              <w:bottom w:val="nil"/>
              <w:right w:val="nil"/>
            </w:tcBorders>
            <w:shd w:val="clear" w:color="auto" w:fill="auto"/>
            <w:noWrap/>
            <w:vAlign w:val="bottom"/>
            <w:hideMark/>
          </w:tcPr>
          <w:p w14:paraId="0B8CB4E6" w14:textId="77777777" w:rsidR="00D83468" w:rsidRPr="00EF12AB" w:rsidRDefault="00D83468" w:rsidP="00482C1E">
            <w:pPr>
              <w:jc w:val="right"/>
              <w:rPr>
                <w:rFonts w:eastAsia="Times New Roman"/>
                <w:b/>
                <w:bCs/>
                <w:color w:val="000000"/>
                <w:sz w:val="14"/>
                <w:szCs w:val="14"/>
                <w:lang w:val="es-ES_tradnl"/>
              </w:rPr>
            </w:pPr>
            <w:r w:rsidRPr="00EF12AB">
              <w:rPr>
                <w:rFonts w:eastAsia="Times New Roman"/>
                <w:b/>
                <w:bCs/>
                <w:color w:val="000000"/>
                <w:sz w:val="14"/>
                <w:szCs w:val="14"/>
                <w:lang w:val="es-ES_tradnl"/>
              </w:rPr>
              <w:t>2010</w:t>
            </w:r>
          </w:p>
        </w:tc>
      </w:tr>
      <w:tr w:rsidR="00D83468" w:rsidRPr="00EF12AB" w14:paraId="609DF326" w14:textId="77777777" w:rsidTr="00482C1E">
        <w:trPr>
          <w:trHeight w:val="220"/>
        </w:trPr>
        <w:tc>
          <w:tcPr>
            <w:tcW w:w="263" w:type="pct"/>
            <w:tcBorders>
              <w:top w:val="nil"/>
              <w:left w:val="nil"/>
              <w:bottom w:val="single" w:sz="4" w:space="0" w:color="auto"/>
              <w:right w:val="single" w:sz="4" w:space="0" w:color="auto"/>
            </w:tcBorders>
            <w:shd w:val="clear" w:color="auto" w:fill="auto"/>
            <w:noWrap/>
            <w:vAlign w:val="bottom"/>
            <w:hideMark/>
          </w:tcPr>
          <w:p w14:paraId="39911BD9" w14:textId="77777777" w:rsidR="00D83468" w:rsidRPr="00EF12AB" w:rsidRDefault="00D83468" w:rsidP="00482C1E">
            <w:pPr>
              <w:jc w:val="center"/>
              <w:rPr>
                <w:rFonts w:eastAsia="Times New Roman"/>
                <w:b/>
                <w:bCs/>
                <w:color w:val="000000"/>
                <w:sz w:val="14"/>
                <w:szCs w:val="14"/>
                <w:lang w:val="es-ES_tradnl"/>
              </w:rPr>
            </w:pPr>
            <w:r w:rsidRPr="00EF12AB">
              <w:rPr>
                <w:rFonts w:eastAsia="Times New Roman"/>
                <w:b/>
                <w:bCs/>
                <w:color w:val="000000"/>
                <w:sz w:val="14"/>
                <w:szCs w:val="14"/>
                <w:lang w:val="es-ES_tradnl"/>
              </w:rPr>
              <w:t>Código</w:t>
            </w:r>
          </w:p>
        </w:tc>
        <w:tc>
          <w:tcPr>
            <w:tcW w:w="263" w:type="pct"/>
            <w:tcBorders>
              <w:top w:val="nil"/>
              <w:left w:val="nil"/>
              <w:bottom w:val="single" w:sz="4" w:space="0" w:color="auto"/>
              <w:right w:val="nil"/>
            </w:tcBorders>
            <w:shd w:val="clear" w:color="auto" w:fill="auto"/>
            <w:noWrap/>
            <w:vAlign w:val="bottom"/>
            <w:hideMark/>
          </w:tcPr>
          <w:p w14:paraId="0EE61BC4" w14:textId="77777777" w:rsidR="00D83468" w:rsidRPr="00EF12AB" w:rsidRDefault="00D83468" w:rsidP="00482C1E">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2CC3F011" w14:textId="77777777" w:rsidR="00D83468" w:rsidRPr="00EF12AB" w:rsidRDefault="00D83468" w:rsidP="00482C1E">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73DD890D" w14:textId="77777777" w:rsidR="00D83468" w:rsidRPr="00EF12AB" w:rsidRDefault="00D83468" w:rsidP="00482C1E">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14DF9F80" w14:textId="77777777" w:rsidR="00D83468" w:rsidRPr="00EF12AB" w:rsidRDefault="00D83468" w:rsidP="00482C1E">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61F6BB01" w14:textId="77777777" w:rsidR="00D83468" w:rsidRPr="00EF12AB" w:rsidRDefault="00D83468" w:rsidP="00482C1E">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5170F678" w14:textId="77777777" w:rsidR="00D83468" w:rsidRPr="00EF12AB" w:rsidRDefault="00D83468" w:rsidP="00482C1E">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75AC4304" w14:textId="77777777" w:rsidR="00D83468" w:rsidRPr="00EF12AB" w:rsidRDefault="00D83468" w:rsidP="00482C1E">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6C93E018" w14:textId="77777777" w:rsidR="00D83468" w:rsidRPr="00EF12AB" w:rsidRDefault="00D83468" w:rsidP="00482C1E">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0008EB70" w14:textId="77777777" w:rsidR="00D83468" w:rsidRPr="00EF12AB" w:rsidRDefault="00D83468" w:rsidP="00482C1E">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713CDEC2" w14:textId="77777777" w:rsidR="00D83468" w:rsidRPr="00EF12AB" w:rsidRDefault="00D83468" w:rsidP="00482C1E">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473AA5B9" w14:textId="77777777" w:rsidR="00D83468" w:rsidRPr="00EF12AB" w:rsidRDefault="00D83468" w:rsidP="00482C1E">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2FF48B64" w14:textId="77777777" w:rsidR="00D83468" w:rsidRPr="00EF12AB" w:rsidRDefault="00D83468" w:rsidP="00482C1E">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5394455B" w14:textId="77777777" w:rsidR="00D83468" w:rsidRPr="00EF12AB" w:rsidRDefault="00D83468" w:rsidP="00482C1E">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7A359F94" w14:textId="77777777" w:rsidR="00D83468" w:rsidRPr="00EF12AB" w:rsidRDefault="00D83468" w:rsidP="00482C1E">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7637E3B4" w14:textId="77777777" w:rsidR="00D83468" w:rsidRPr="00EF12AB" w:rsidRDefault="00D83468" w:rsidP="00482C1E">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592762CE" w14:textId="77777777" w:rsidR="00D83468" w:rsidRPr="00EF12AB" w:rsidRDefault="00D83468" w:rsidP="00482C1E">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570660C3" w14:textId="77777777" w:rsidR="00D83468" w:rsidRPr="00EF12AB" w:rsidRDefault="00D83468" w:rsidP="00482C1E">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2ABAF035" w14:textId="77777777" w:rsidR="00D83468" w:rsidRPr="00EF12AB" w:rsidRDefault="00D83468" w:rsidP="00482C1E">
            <w:pPr>
              <w:rPr>
                <w:rFonts w:eastAsia="Times New Roman"/>
                <w:b/>
                <w:bCs/>
                <w:color w:val="000000"/>
                <w:sz w:val="14"/>
                <w:szCs w:val="14"/>
                <w:lang w:val="es-ES_tradnl"/>
              </w:rPr>
            </w:pPr>
            <w:r w:rsidRPr="00EF12AB">
              <w:rPr>
                <w:rFonts w:eastAsia="Times New Roman"/>
                <w:b/>
                <w:bCs/>
                <w:color w:val="000000"/>
                <w:sz w:val="14"/>
                <w:szCs w:val="14"/>
                <w:lang w:val="es-ES_tradnl"/>
              </w:rPr>
              <w:t> </w:t>
            </w:r>
          </w:p>
        </w:tc>
      </w:tr>
      <w:tr w:rsidR="00D83468" w:rsidRPr="00EF12AB" w14:paraId="49D18D06"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2685E71A"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NG</w:t>
            </w:r>
          </w:p>
        </w:tc>
        <w:tc>
          <w:tcPr>
            <w:tcW w:w="263" w:type="pct"/>
            <w:tcBorders>
              <w:top w:val="nil"/>
              <w:left w:val="nil"/>
              <w:bottom w:val="nil"/>
              <w:right w:val="nil"/>
            </w:tcBorders>
            <w:shd w:val="clear" w:color="auto" w:fill="auto"/>
            <w:noWrap/>
            <w:vAlign w:val="bottom"/>
            <w:hideMark/>
          </w:tcPr>
          <w:p w14:paraId="79FF924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9.711,1</w:t>
            </w:r>
          </w:p>
        </w:tc>
        <w:tc>
          <w:tcPr>
            <w:tcW w:w="263" w:type="pct"/>
            <w:tcBorders>
              <w:top w:val="nil"/>
              <w:left w:val="nil"/>
              <w:bottom w:val="nil"/>
              <w:right w:val="nil"/>
            </w:tcBorders>
            <w:shd w:val="clear" w:color="auto" w:fill="auto"/>
            <w:noWrap/>
            <w:vAlign w:val="bottom"/>
            <w:hideMark/>
          </w:tcPr>
          <w:p w14:paraId="5C9CAD9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11.359,9</w:t>
            </w:r>
          </w:p>
        </w:tc>
        <w:tc>
          <w:tcPr>
            <w:tcW w:w="263" w:type="pct"/>
            <w:tcBorders>
              <w:top w:val="nil"/>
              <w:left w:val="nil"/>
              <w:bottom w:val="nil"/>
              <w:right w:val="nil"/>
            </w:tcBorders>
            <w:shd w:val="clear" w:color="auto" w:fill="auto"/>
            <w:noWrap/>
            <w:vAlign w:val="bottom"/>
            <w:hideMark/>
          </w:tcPr>
          <w:p w14:paraId="01BBC85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15.036,9</w:t>
            </w:r>
          </w:p>
        </w:tc>
        <w:tc>
          <w:tcPr>
            <w:tcW w:w="263" w:type="pct"/>
            <w:tcBorders>
              <w:top w:val="nil"/>
              <w:left w:val="nil"/>
              <w:bottom w:val="nil"/>
              <w:right w:val="nil"/>
            </w:tcBorders>
            <w:shd w:val="clear" w:color="auto" w:fill="auto"/>
            <w:noWrap/>
            <w:vAlign w:val="bottom"/>
            <w:hideMark/>
          </w:tcPr>
          <w:p w14:paraId="1C0115E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16.245,3</w:t>
            </w:r>
          </w:p>
        </w:tc>
        <w:tc>
          <w:tcPr>
            <w:tcW w:w="263" w:type="pct"/>
            <w:tcBorders>
              <w:top w:val="nil"/>
              <w:left w:val="nil"/>
              <w:bottom w:val="nil"/>
              <w:right w:val="nil"/>
            </w:tcBorders>
            <w:shd w:val="clear" w:color="auto" w:fill="auto"/>
            <w:noWrap/>
            <w:vAlign w:val="bottom"/>
            <w:hideMark/>
          </w:tcPr>
          <w:p w14:paraId="70B150F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18.868,2</w:t>
            </w:r>
          </w:p>
        </w:tc>
        <w:tc>
          <w:tcPr>
            <w:tcW w:w="263" w:type="pct"/>
            <w:tcBorders>
              <w:top w:val="nil"/>
              <w:left w:val="nil"/>
              <w:bottom w:val="nil"/>
              <w:right w:val="nil"/>
            </w:tcBorders>
            <w:shd w:val="clear" w:color="auto" w:fill="auto"/>
            <w:noWrap/>
            <w:vAlign w:val="bottom"/>
            <w:hideMark/>
          </w:tcPr>
          <w:p w14:paraId="5D7D4BE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18.600,9</w:t>
            </w:r>
          </w:p>
        </w:tc>
        <w:tc>
          <w:tcPr>
            <w:tcW w:w="263" w:type="pct"/>
            <w:tcBorders>
              <w:top w:val="nil"/>
              <w:left w:val="nil"/>
              <w:bottom w:val="nil"/>
              <w:right w:val="nil"/>
            </w:tcBorders>
            <w:shd w:val="clear" w:color="auto" w:fill="auto"/>
            <w:noWrap/>
            <w:vAlign w:val="bottom"/>
            <w:hideMark/>
          </w:tcPr>
          <w:p w14:paraId="2AD6EF0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16.608,1</w:t>
            </w:r>
          </w:p>
        </w:tc>
        <w:tc>
          <w:tcPr>
            <w:tcW w:w="263" w:type="pct"/>
            <w:tcBorders>
              <w:top w:val="nil"/>
              <w:left w:val="nil"/>
              <w:bottom w:val="nil"/>
              <w:right w:val="nil"/>
            </w:tcBorders>
            <w:shd w:val="clear" w:color="auto" w:fill="auto"/>
            <w:noWrap/>
            <w:vAlign w:val="bottom"/>
            <w:hideMark/>
          </w:tcPr>
          <w:p w14:paraId="129DE71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17.993,0</w:t>
            </w:r>
          </w:p>
        </w:tc>
        <w:tc>
          <w:tcPr>
            <w:tcW w:w="263" w:type="pct"/>
            <w:tcBorders>
              <w:top w:val="nil"/>
              <w:left w:val="nil"/>
              <w:bottom w:val="nil"/>
              <w:right w:val="nil"/>
            </w:tcBorders>
            <w:shd w:val="clear" w:color="auto" w:fill="auto"/>
            <w:noWrap/>
            <w:vAlign w:val="bottom"/>
            <w:hideMark/>
          </w:tcPr>
          <w:p w14:paraId="4EB84D7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17.905,7</w:t>
            </w:r>
          </w:p>
        </w:tc>
        <w:tc>
          <w:tcPr>
            <w:tcW w:w="263" w:type="pct"/>
            <w:tcBorders>
              <w:top w:val="nil"/>
              <w:left w:val="nil"/>
              <w:bottom w:val="nil"/>
              <w:right w:val="nil"/>
            </w:tcBorders>
            <w:shd w:val="clear" w:color="auto" w:fill="auto"/>
            <w:noWrap/>
            <w:vAlign w:val="bottom"/>
            <w:hideMark/>
          </w:tcPr>
          <w:p w14:paraId="0F812A8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17.843,1</w:t>
            </w:r>
          </w:p>
        </w:tc>
        <w:tc>
          <w:tcPr>
            <w:tcW w:w="263" w:type="pct"/>
            <w:tcBorders>
              <w:top w:val="nil"/>
              <w:left w:val="nil"/>
              <w:bottom w:val="nil"/>
              <w:right w:val="nil"/>
            </w:tcBorders>
            <w:shd w:val="clear" w:color="auto" w:fill="auto"/>
            <w:noWrap/>
            <w:vAlign w:val="bottom"/>
            <w:hideMark/>
          </w:tcPr>
          <w:p w14:paraId="69490B0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20.932,8</w:t>
            </w:r>
          </w:p>
        </w:tc>
        <w:tc>
          <w:tcPr>
            <w:tcW w:w="263" w:type="pct"/>
            <w:tcBorders>
              <w:top w:val="nil"/>
              <w:left w:val="nil"/>
              <w:bottom w:val="nil"/>
              <w:right w:val="nil"/>
            </w:tcBorders>
            <w:shd w:val="clear" w:color="auto" w:fill="auto"/>
            <w:noWrap/>
            <w:vAlign w:val="bottom"/>
            <w:hideMark/>
          </w:tcPr>
          <w:p w14:paraId="3239F0A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24.901,8</w:t>
            </w:r>
          </w:p>
        </w:tc>
        <w:tc>
          <w:tcPr>
            <w:tcW w:w="263" w:type="pct"/>
            <w:tcBorders>
              <w:top w:val="nil"/>
              <w:left w:val="nil"/>
              <w:bottom w:val="nil"/>
              <w:right w:val="nil"/>
            </w:tcBorders>
            <w:shd w:val="clear" w:color="auto" w:fill="auto"/>
            <w:noWrap/>
            <w:vAlign w:val="bottom"/>
            <w:hideMark/>
          </w:tcPr>
          <w:p w14:paraId="73D204F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28.840,5</w:t>
            </w:r>
          </w:p>
        </w:tc>
        <w:tc>
          <w:tcPr>
            <w:tcW w:w="263" w:type="pct"/>
            <w:tcBorders>
              <w:top w:val="nil"/>
              <w:left w:val="nil"/>
              <w:bottom w:val="nil"/>
              <w:right w:val="nil"/>
            </w:tcBorders>
            <w:shd w:val="clear" w:color="auto" w:fill="auto"/>
            <w:noWrap/>
            <w:vAlign w:val="bottom"/>
            <w:hideMark/>
          </w:tcPr>
          <w:p w14:paraId="5B1570D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34.570,9</w:t>
            </w:r>
          </w:p>
        </w:tc>
        <w:tc>
          <w:tcPr>
            <w:tcW w:w="263" w:type="pct"/>
            <w:tcBorders>
              <w:top w:val="nil"/>
              <w:left w:val="nil"/>
              <w:bottom w:val="nil"/>
              <w:right w:val="nil"/>
            </w:tcBorders>
            <w:shd w:val="clear" w:color="auto" w:fill="auto"/>
            <w:noWrap/>
            <w:vAlign w:val="bottom"/>
            <w:hideMark/>
          </w:tcPr>
          <w:p w14:paraId="6095C9C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41.102,6</w:t>
            </w:r>
          </w:p>
        </w:tc>
        <w:tc>
          <w:tcPr>
            <w:tcW w:w="263" w:type="pct"/>
            <w:tcBorders>
              <w:top w:val="nil"/>
              <w:left w:val="nil"/>
              <w:bottom w:val="nil"/>
              <w:right w:val="nil"/>
            </w:tcBorders>
            <w:shd w:val="clear" w:color="auto" w:fill="auto"/>
            <w:noWrap/>
            <w:vAlign w:val="bottom"/>
            <w:hideMark/>
          </w:tcPr>
          <w:p w14:paraId="6D6ADEE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50.786,9</w:t>
            </w:r>
          </w:p>
        </w:tc>
        <w:tc>
          <w:tcPr>
            <w:tcW w:w="263" w:type="pct"/>
            <w:tcBorders>
              <w:top w:val="nil"/>
              <w:left w:val="nil"/>
              <w:bottom w:val="nil"/>
              <w:right w:val="nil"/>
            </w:tcBorders>
            <w:shd w:val="clear" w:color="auto" w:fill="auto"/>
            <w:noWrap/>
            <w:vAlign w:val="bottom"/>
            <w:hideMark/>
          </w:tcPr>
          <w:p w14:paraId="37F6880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42.742,4</w:t>
            </w:r>
          </w:p>
        </w:tc>
        <w:tc>
          <w:tcPr>
            <w:tcW w:w="263" w:type="pct"/>
            <w:tcBorders>
              <w:top w:val="nil"/>
              <w:left w:val="nil"/>
              <w:bottom w:val="nil"/>
              <w:right w:val="nil"/>
            </w:tcBorders>
            <w:shd w:val="clear" w:color="auto" w:fill="auto"/>
            <w:noWrap/>
            <w:vAlign w:val="bottom"/>
            <w:hideMark/>
          </w:tcPr>
          <w:p w14:paraId="07CC75D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 xml:space="preserve"> 49.365,1 </w:t>
            </w:r>
          </w:p>
        </w:tc>
      </w:tr>
      <w:tr w:rsidR="00D83468" w:rsidRPr="00EF12AB" w14:paraId="41A4CF54"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071C09CE"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151</w:t>
            </w:r>
          </w:p>
        </w:tc>
        <w:tc>
          <w:tcPr>
            <w:tcW w:w="263" w:type="pct"/>
            <w:tcBorders>
              <w:top w:val="nil"/>
              <w:left w:val="nil"/>
              <w:bottom w:val="nil"/>
              <w:right w:val="nil"/>
            </w:tcBorders>
            <w:shd w:val="clear" w:color="auto" w:fill="auto"/>
            <w:noWrap/>
            <w:vAlign w:val="bottom"/>
            <w:hideMark/>
          </w:tcPr>
          <w:p w14:paraId="59B0E98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 xml:space="preserve"> 4.136,9 </w:t>
            </w:r>
          </w:p>
        </w:tc>
        <w:tc>
          <w:tcPr>
            <w:tcW w:w="263" w:type="pct"/>
            <w:tcBorders>
              <w:top w:val="nil"/>
              <w:left w:val="nil"/>
              <w:bottom w:val="nil"/>
              <w:right w:val="nil"/>
            </w:tcBorders>
            <w:shd w:val="clear" w:color="auto" w:fill="auto"/>
            <w:noWrap/>
            <w:vAlign w:val="bottom"/>
            <w:hideMark/>
          </w:tcPr>
          <w:p w14:paraId="72FB6A4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 xml:space="preserve"> 4.679,4 </w:t>
            </w:r>
          </w:p>
        </w:tc>
        <w:tc>
          <w:tcPr>
            <w:tcW w:w="263" w:type="pct"/>
            <w:tcBorders>
              <w:top w:val="nil"/>
              <w:left w:val="nil"/>
              <w:bottom w:val="nil"/>
              <w:right w:val="nil"/>
            </w:tcBorders>
            <w:shd w:val="clear" w:color="auto" w:fill="auto"/>
            <w:noWrap/>
            <w:vAlign w:val="bottom"/>
            <w:hideMark/>
          </w:tcPr>
          <w:p w14:paraId="322A2E1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 xml:space="preserve"> 5.801,9 </w:t>
            </w:r>
          </w:p>
        </w:tc>
        <w:tc>
          <w:tcPr>
            <w:tcW w:w="263" w:type="pct"/>
            <w:tcBorders>
              <w:top w:val="nil"/>
              <w:left w:val="nil"/>
              <w:bottom w:val="nil"/>
              <w:right w:val="nil"/>
            </w:tcBorders>
            <w:shd w:val="clear" w:color="auto" w:fill="auto"/>
            <w:noWrap/>
            <w:vAlign w:val="bottom"/>
            <w:hideMark/>
          </w:tcPr>
          <w:p w14:paraId="1738117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 xml:space="preserve"> 6.716,9 </w:t>
            </w:r>
          </w:p>
        </w:tc>
        <w:tc>
          <w:tcPr>
            <w:tcW w:w="263" w:type="pct"/>
            <w:tcBorders>
              <w:top w:val="nil"/>
              <w:left w:val="nil"/>
              <w:bottom w:val="nil"/>
              <w:right w:val="nil"/>
            </w:tcBorders>
            <w:shd w:val="clear" w:color="auto" w:fill="auto"/>
            <w:noWrap/>
            <w:vAlign w:val="bottom"/>
            <w:hideMark/>
          </w:tcPr>
          <w:p w14:paraId="5D01B5A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 xml:space="preserve"> 7.035,0 </w:t>
            </w:r>
          </w:p>
        </w:tc>
        <w:tc>
          <w:tcPr>
            <w:tcW w:w="263" w:type="pct"/>
            <w:tcBorders>
              <w:top w:val="nil"/>
              <w:left w:val="nil"/>
              <w:bottom w:val="nil"/>
              <w:right w:val="nil"/>
            </w:tcBorders>
            <w:shd w:val="clear" w:color="auto" w:fill="auto"/>
            <w:noWrap/>
            <w:vAlign w:val="bottom"/>
            <w:hideMark/>
          </w:tcPr>
          <w:p w14:paraId="25A38C5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 xml:space="preserve"> 6.751,2 </w:t>
            </w:r>
          </w:p>
        </w:tc>
        <w:tc>
          <w:tcPr>
            <w:tcW w:w="263" w:type="pct"/>
            <w:tcBorders>
              <w:top w:val="nil"/>
              <w:left w:val="nil"/>
              <w:bottom w:val="nil"/>
              <w:right w:val="nil"/>
            </w:tcBorders>
            <w:shd w:val="clear" w:color="auto" w:fill="auto"/>
            <w:noWrap/>
            <w:vAlign w:val="bottom"/>
            <w:hideMark/>
          </w:tcPr>
          <w:p w14:paraId="0E4B749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 xml:space="preserve"> 6.294,4 </w:t>
            </w:r>
          </w:p>
        </w:tc>
        <w:tc>
          <w:tcPr>
            <w:tcW w:w="263" w:type="pct"/>
            <w:tcBorders>
              <w:top w:val="nil"/>
              <w:left w:val="nil"/>
              <w:bottom w:val="nil"/>
              <w:right w:val="nil"/>
            </w:tcBorders>
            <w:shd w:val="clear" w:color="auto" w:fill="auto"/>
            <w:noWrap/>
            <w:vAlign w:val="bottom"/>
            <w:hideMark/>
          </w:tcPr>
          <w:p w14:paraId="7FC4AB4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 xml:space="preserve"> 5.960,2 </w:t>
            </w:r>
          </w:p>
        </w:tc>
        <w:tc>
          <w:tcPr>
            <w:tcW w:w="263" w:type="pct"/>
            <w:tcBorders>
              <w:top w:val="nil"/>
              <w:left w:val="nil"/>
              <w:bottom w:val="nil"/>
              <w:right w:val="nil"/>
            </w:tcBorders>
            <w:shd w:val="clear" w:color="auto" w:fill="auto"/>
            <w:noWrap/>
            <w:vAlign w:val="bottom"/>
            <w:hideMark/>
          </w:tcPr>
          <w:p w14:paraId="36EBCE9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 xml:space="preserve"> 5.794,9 </w:t>
            </w:r>
          </w:p>
        </w:tc>
        <w:tc>
          <w:tcPr>
            <w:tcW w:w="263" w:type="pct"/>
            <w:tcBorders>
              <w:top w:val="nil"/>
              <w:left w:val="nil"/>
              <w:bottom w:val="nil"/>
              <w:right w:val="nil"/>
            </w:tcBorders>
            <w:shd w:val="clear" w:color="auto" w:fill="auto"/>
            <w:noWrap/>
            <w:vAlign w:val="bottom"/>
            <w:hideMark/>
          </w:tcPr>
          <w:p w14:paraId="0F620E6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 xml:space="preserve"> 6.330,3 </w:t>
            </w:r>
          </w:p>
        </w:tc>
        <w:tc>
          <w:tcPr>
            <w:tcW w:w="263" w:type="pct"/>
            <w:tcBorders>
              <w:top w:val="nil"/>
              <w:left w:val="nil"/>
              <w:bottom w:val="nil"/>
              <w:right w:val="nil"/>
            </w:tcBorders>
            <w:shd w:val="clear" w:color="auto" w:fill="auto"/>
            <w:noWrap/>
            <w:vAlign w:val="bottom"/>
            <w:hideMark/>
          </w:tcPr>
          <w:p w14:paraId="3FCFC6E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 xml:space="preserve"> 8.201,0 </w:t>
            </w:r>
          </w:p>
        </w:tc>
        <w:tc>
          <w:tcPr>
            <w:tcW w:w="263" w:type="pct"/>
            <w:tcBorders>
              <w:top w:val="nil"/>
              <w:left w:val="nil"/>
              <w:bottom w:val="nil"/>
              <w:right w:val="nil"/>
            </w:tcBorders>
            <w:shd w:val="clear" w:color="auto" w:fill="auto"/>
            <w:noWrap/>
            <w:vAlign w:val="bottom"/>
            <w:hideMark/>
          </w:tcPr>
          <w:p w14:paraId="210DA5C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 xml:space="preserve"> 9.374,7 </w:t>
            </w:r>
          </w:p>
        </w:tc>
        <w:tc>
          <w:tcPr>
            <w:tcW w:w="263" w:type="pct"/>
            <w:tcBorders>
              <w:top w:val="nil"/>
              <w:left w:val="nil"/>
              <w:bottom w:val="nil"/>
              <w:right w:val="nil"/>
            </w:tcBorders>
            <w:shd w:val="clear" w:color="auto" w:fill="auto"/>
            <w:noWrap/>
            <w:vAlign w:val="bottom"/>
            <w:hideMark/>
          </w:tcPr>
          <w:p w14:paraId="239E207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 xml:space="preserve"> 10.209,3 </w:t>
            </w:r>
          </w:p>
        </w:tc>
        <w:tc>
          <w:tcPr>
            <w:tcW w:w="263" w:type="pct"/>
            <w:tcBorders>
              <w:top w:val="nil"/>
              <w:left w:val="nil"/>
              <w:bottom w:val="nil"/>
              <w:right w:val="nil"/>
            </w:tcBorders>
            <w:shd w:val="clear" w:color="auto" w:fill="auto"/>
            <w:noWrap/>
            <w:vAlign w:val="bottom"/>
            <w:hideMark/>
          </w:tcPr>
          <w:p w14:paraId="0450F05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 xml:space="preserve"> 11.928,1 </w:t>
            </w:r>
          </w:p>
        </w:tc>
        <w:tc>
          <w:tcPr>
            <w:tcW w:w="263" w:type="pct"/>
            <w:tcBorders>
              <w:top w:val="nil"/>
              <w:left w:val="nil"/>
              <w:bottom w:val="nil"/>
              <w:right w:val="nil"/>
            </w:tcBorders>
            <w:shd w:val="clear" w:color="auto" w:fill="auto"/>
            <w:noWrap/>
            <w:vAlign w:val="bottom"/>
            <w:hideMark/>
          </w:tcPr>
          <w:p w14:paraId="302020E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 xml:space="preserve"> 15.165,8 </w:t>
            </w:r>
          </w:p>
        </w:tc>
        <w:tc>
          <w:tcPr>
            <w:tcW w:w="263" w:type="pct"/>
            <w:tcBorders>
              <w:top w:val="nil"/>
              <w:left w:val="nil"/>
              <w:bottom w:val="nil"/>
              <w:right w:val="nil"/>
            </w:tcBorders>
            <w:shd w:val="clear" w:color="auto" w:fill="auto"/>
            <w:noWrap/>
            <w:vAlign w:val="bottom"/>
            <w:hideMark/>
          </w:tcPr>
          <w:p w14:paraId="5B9B10B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 xml:space="preserve"> 18.887,9 </w:t>
            </w:r>
          </w:p>
        </w:tc>
        <w:tc>
          <w:tcPr>
            <w:tcW w:w="263" w:type="pct"/>
            <w:tcBorders>
              <w:top w:val="nil"/>
              <w:left w:val="nil"/>
              <w:bottom w:val="nil"/>
              <w:right w:val="nil"/>
            </w:tcBorders>
            <w:shd w:val="clear" w:color="auto" w:fill="auto"/>
            <w:noWrap/>
            <w:vAlign w:val="bottom"/>
            <w:hideMark/>
          </w:tcPr>
          <w:p w14:paraId="66DD0B4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 xml:space="preserve"> 17.001,6 </w:t>
            </w:r>
          </w:p>
        </w:tc>
        <w:tc>
          <w:tcPr>
            <w:tcW w:w="263" w:type="pct"/>
            <w:tcBorders>
              <w:top w:val="nil"/>
              <w:left w:val="nil"/>
              <w:bottom w:val="nil"/>
              <w:right w:val="nil"/>
            </w:tcBorders>
            <w:shd w:val="clear" w:color="auto" w:fill="auto"/>
            <w:noWrap/>
            <w:vAlign w:val="bottom"/>
            <w:hideMark/>
          </w:tcPr>
          <w:p w14:paraId="49078C7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 xml:space="preserve"> 17.685,7 </w:t>
            </w:r>
          </w:p>
        </w:tc>
      </w:tr>
      <w:tr w:rsidR="00D83468" w:rsidRPr="00EF12AB" w14:paraId="0102F507"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6AB2AD65"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152</w:t>
            </w:r>
          </w:p>
        </w:tc>
        <w:tc>
          <w:tcPr>
            <w:tcW w:w="263" w:type="pct"/>
            <w:tcBorders>
              <w:top w:val="nil"/>
              <w:left w:val="nil"/>
              <w:bottom w:val="nil"/>
              <w:right w:val="nil"/>
            </w:tcBorders>
            <w:shd w:val="clear" w:color="auto" w:fill="auto"/>
            <w:noWrap/>
            <w:vAlign w:val="bottom"/>
            <w:hideMark/>
          </w:tcPr>
          <w:p w14:paraId="63B2DA6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76,0</w:t>
            </w:r>
          </w:p>
        </w:tc>
        <w:tc>
          <w:tcPr>
            <w:tcW w:w="263" w:type="pct"/>
            <w:tcBorders>
              <w:top w:val="nil"/>
              <w:left w:val="nil"/>
              <w:bottom w:val="nil"/>
              <w:right w:val="nil"/>
            </w:tcBorders>
            <w:shd w:val="clear" w:color="auto" w:fill="auto"/>
            <w:noWrap/>
            <w:vAlign w:val="bottom"/>
            <w:hideMark/>
          </w:tcPr>
          <w:p w14:paraId="5F716BA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136,1</w:t>
            </w:r>
          </w:p>
        </w:tc>
        <w:tc>
          <w:tcPr>
            <w:tcW w:w="263" w:type="pct"/>
            <w:tcBorders>
              <w:top w:val="nil"/>
              <w:left w:val="nil"/>
              <w:bottom w:val="nil"/>
              <w:right w:val="nil"/>
            </w:tcBorders>
            <w:shd w:val="clear" w:color="auto" w:fill="auto"/>
            <w:noWrap/>
            <w:vAlign w:val="bottom"/>
            <w:hideMark/>
          </w:tcPr>
          <w:p w14:paraId="1D3C7F8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262,0</w:t>
            </w:r>
          </w:p>
        </w:tc>
        <w:tc>
          <w:tcPr>
            <w:tcW w:w="263" w:type="pct"/>
            <w:tcBorders>
              <w:top w:val="nil"/>
              <w:left w:val="nil"/>
              <w:bottom w:val="nil"/>
              <w:right w:val="nil"/>
            </w:tcBorders>
            <w:shd w:val="clear" w:color="auto" w:fill="auto"/>
            <w:noWrap/>
            <w:vAlign w:val="bottom"/>
            <w:hideMark/>
          </w:tcPr>
          <w:p w14:paraId="34F6047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288,1</w:t>
            </w:r>
          </w:p>
        </w:tc>
        <w:tc>
          <w:tcPr>
            <w:tcW w:w="263" w:type="pct"/>
            <w:tcBorders>
              <w:top w:val="nil"/>
              <w:left w:val="nil"/>
              <w:bottom w:val="nil"/>
              <w:right w:val="nil"/>
            </w:tcBorders>
            <w:shd w:val="clear" w:color="auto" w:fill="auto"/>
            <w:noWrap/>
            <w:vAlign w:val="bottom"/>
            <w:hideMark/>
          </w:tcPr>
          <w:p w14:paraId="5D1509B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292,0</w:t>
            </w:r>
          </w:p>
        </w:tc>
        <w:tc>
          <w:tcPr>
            <w:tcW w:w="263" w:type="pct"/>
            <w:tcBorders>
              <w:top w:val="nil"/>
              <w:left w:val="nil"/>
              <w:bottom w:val="nil"/>
              <w:right w:val="nil"/>
            </w:tcBorders>
            <w:shd w:val="clear" w:color="auto" w:fill="auto"/>
            <w:noWrap/>
            <w:vAlign w:val="bottom"/>
            <w:hideMark/>
          </w:tcPr>
          <w:p w14:paraId="0B2280D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318,2</w:t>
            </w:r>
          </w:p>
        </w:tc>
        <w:tc>
          <w:tcPr>
            <w:tcW w:w="263" w:type="pct"/>
            <w:tcBorders>
              <w:top w:val="nil"/>
              <w:left w:val="nil"/>
              <w:bottom w:val="nil"/>
              <w:right w:val="nil"/>
            </w:tcBorders>
            <w:shd w:val="clear" w:color="auto" w:fill="auto"/>
            <w:noWrap/>
            <w:vAlign w:val="bottom"/>
            <w:hideMark/>
          </w:tcPr>
          <w:p w14:paraId="45B52C9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382,7</w:t>
            </w:r>
          </w:p>
        </w:tc>
        <w:tc>
          <w:tcPr>
            <w:tcW w:w="263" w:type="pct"/>
            <w:tcBorders>
              <w:top w:val="nil"/>
              <w:left w:val="nil"/>
              <w:bottom w:val="nil"/>
              <w:right w:val="nil"/>
            </w:tcBorders>
            <w:shd w:val="clear" w:color="auto" w:fill="auto"/>
            <w:noWrap/>
            <w:vAlign w:val="bottom"/>
            <w:hideMark/>
          </w:tcPr>
          <w:p w14:paraId="527B919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324,5</w:t>
            </w:r>
          </w:p>
        </w:tc>
        <w:tc>
          <w:tcPr>
            <w:tcW w:w="263" w:type="pct"/>
            <w:tcBorders>
              <w:top w:val="nil"/>
              <w:left w:val="nil"/>
              <w:bottom w:val="nil"/>
              <w:right w:val="nil"/>
            </w:tcBorders>
            <w:shd w:val="clear" w:color="auto" w:fill="auto"/>
            <w:noWrap/>
            <w:vAlign w:val="bottom"/>
            <w:hideMark/>
          </w:tcPr>
          <w:p w14:paraId="698C27D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285,7</w:t>
            </w:r>
          </w:p>
        </w:tc>
        <w:tc>
          <w:tcPr>
            <w:tcW w:w="263" w:type="pct"/>
            <w:tcBorders>
              <w:top w:val="nil"/>
              <w:left w:val="nil"/>
              <w:bottom w:val="nil"/>
              <w:right w:val="nil"/>
            </w:tcBorders>
            <w:shd w:val="clear" w:color="auto" w:fill="auto"/>
            <w:noWrap/>
            <w:vAlign w:val="bottom"/>
            <w:hideMark/>
          </w:tcPr>
          <w:p w14:paraId="40E042F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302,7</w:t>
            </w:r>
          </w:p>
        </w:tc>
        <w:tc>
          <w:tcPr>
            <w:tcW w:w="263" w:type="pct"/>
            <w:tcBorders>
              <w:top w:val="nil"/>
              <w:left w:val="nil"/>
              <w:bottom w:val="nil"/>
              <w:right w:val="nil"/>
            </w:tcBorders>
            <w:shd w:val="clear" w:color="auto" w:fill="auto"/>
            <w:noWrap/>
            <w:vAlign w:val="bottom"/>
            <w:hideMark/>
          </w:tcPr>
          <w:p w14:paraId="7676910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273,3</w:t>
            </w:r>
          </w:p>
        </w:tc>
        <w:tc>
          <w:tcPr>
            <w:tcW w:w="263" w:type="pct"/>
            <w:tcBorders>
              <w:top w:val="nil"/>
              <w:left w:val="nil"/>
              <w:bottom w:val="nil"/>
              <w:right w:val="nil"/>
            </w:tcBorders>
            <w:shd w:val="clear" w:color="auto" w:fill="auto"/>
            <w:noWrap/>
            <w:vAlign w:val="bottom"/>
            <w:hideMark/>
          </w:tcPr>
          <w:p w14:paraId="3DA62DA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527,0</w:t>
            </w:r>
          </w:p>
        </w:tc>
        <w:tc>
          <w:tcPr>
            <w:tcW w:w="263" w:type="pct"/>
            <w:tcBorders>
              <w:top w:val="nil"/>
              <w:left w:val="nil"/>
              <w:bottom w:val="nil"/>
              <w:right w:val="nil"/>
            </w:tcBorders>
            <w:shd w:val="clear" w:color="auto" w:fill="auto"/>
            <w:noWrap/>
            <w:vAlign w:val="bottom"/>
            <w:hideMark/>
          </w:tcPr>
          <w:p w14:paraId="2B3157F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604,9</w:t>
            </w:r>
          </w:p>
        </w:tc>
        <w:tc>
          <w:tcPr>
            <w:tcW w:w="263" w:type="pct"/>
            <w:tcBorders>
              <w:top w:val="nil"/>
              <w:left w:val="nil"/>
              <w:bottom w:val="nil"/>
              <w:right w:val="nil"/>
            </w:tcBorders>
            <w:shd w:val="clear" w:color="auto" w:fill="auto"/>
            <w:noWrap/>
            <w:vAlign w:val="bottom"/>
            <w:hideMark/>
          </w:tcPr>
          <w:p w14:paraId="1F08C72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785,5</w:t>
            </w:r>
          </w:p>
        </w:tc>
        <w:tc>
          <w:tcPr>
            <w:tcW w:w="263" w:type="pct"/>
            <w:tcBorders>
              <w:top w:val="nil"/>
              <w:left w:val="nil"/>
              <w:bottom w:val="nil"/>
              <w:right w:val="nil"/>
            </w:tcBorders>
            <w:shd w:val="clear" w:color="auto" w:fill="auto"/>
            <w:noWrap/>
            <w:vAlign w:val="bottom"/>
            <w:hideMark/>
          </w:tcPr>
          <w:p w14:paraId="2ECDA30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679,3</w:t>
            </w:r>
          </w:p>
        </w:tc>
        <w:tc>
          <w:tcPr>
            <w:tcW w:w="263" w:type="pct"/>
            <w:tcBorders>
              <w:top w:val="nil"/>
              <w:left w:val="nil"/>
              <w:bottom w:val="nil"/>
              <w:right w:val="nil"/>
            </w:tcBorders>
            <w:shd w:val="clear" w:color="auto" w:fill="auto"/>
            <w:noWrap/>
            <w:vAlign w:val="bottom"/>
            <w:hideMark/>
          </w:tcPr>
          <w:p w14:paraId="21F4E8D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906,7</w:t>
            </w:r>
          </w:p>
        </w:tc>
        <w:tc>
          <w:tcPr>
            <w:tcW w:w="263" w:type="pct"/>
            <w:tcBorders>
              <w:top w:val="nil"/>
              <w:left w:val="nil"/>
              <w:bottom w:val="nil"/>
              <w:right w:val="nil"/>
            </w:tcBorders>
            <w:shd w:val="clear" w:color="auto" w:fill="auto"/>
            <w:noWrap/>
            <w:vAlign w:val="bottom"/>
            <w:hideMark/>
          </w:tcPr>
          <w:p w14:paraId="4B944B2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684,1</w:t>
            </w:r>
          </w:p>
        </w:tc>
        <w:tc>
          <w:tcPr>
            <w:tcW w:w="263" w:type="pct"/>
            <w:tcBorders>
              <w:top w:val="nil"/>
              <w:left w:val="nil"/>
              <w:bottom w:val="nil"/>
              <w:right w:val="nil"/>
            </w:tcBorders>
            <w:shd w:val="clear" w:color="auto" w:fill="auto"/>
            <w:noWrap/>
            <w:vAlign w:val="bottom"/>
            <w:hideMark/>
          </w:tcPr>
          <w:p w14:paraId="1313FDF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 xml:space="preserve"> 934,8 </w:t>
            </w:r>
          </w:p>
        </w:tc>
      </w:tr>
      <w:tr w:rsidR="00D83468" w:rsidRPr="00EF12AB" w14:paraId="2E1D8ACD"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697ED087"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153</w:t>
            </w:r>
          </w:p>
        </w:tc>
        <w:tc>
          <w:tcPr>
            <w:tcW w:w="263" w:type="pct"/>
            <w:tcBorders>
              <w:top w:val="nil"/>
              <w:left w:val="nil"/>
              <w:bottom w:val="nil"/>
              <w:right w:val="nil"/>
            </w:tcBorders>
            <w:shd w:val="clear" w:color="auto" w:fill="auto"/>
            <w:noWrap/>
            <w:vAlign w:val="bottom"/>
            <w:hideMark/>
          </w:tcPr>
          <w:p w14:paraId="4112B3B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119,1</w:t>
            </w:r>
          </w:p>
        </w:tc>
        <w:tc>
          <w:tcPr>
            <w:tcW w:w="263" w:type="pct"/>
            <w:tcBorders>
              <w:top w:val="nil"/>
              <w:left w:val="nil"/>
              <w:bottom w:val="nil"/>
              <w:right w:val="nil"/>
            </w:tcBorders>
            <w:shd w:val="clear" w:color="auto" w:fill="auto"/>
            <w:noWrap/>
            <w:vAlign w:val="bottom"/>
            <w:hideMark/>
          </w:tcPr>
          <w:p w14:paraId="058575A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151,5</w:t>
            </w:r>
          </w:p>
        </w:tc>
        <w:tc>
          <w:tcPr>
            <w:tcW w:w="263" w:type="pct"/>
            <w:tcBorders>
              <w:top w:val="nil"/>
              <w:left w:val="nil"/>
              <w:bottom w:val="nil"/>
              <w:right w:val="nil"/>
            </w:tcBorders>
            <w:shd w:val="clear" w:color="auto" w:fill="auto"/>
            <w:noWrap/>
            <w:vAlign w:val="bottom"/>
            <w:hideMark/>
          </w:tcPr>
          <w:p w14:paraId="6BFE8EE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208,8</w:t>
            </w:r>
          </w:p>
        </w:tc>
        <w:tc>
          <w:tcPr>
            <w:tcW w:w="263" w:type="pct"/>
            <w:tcBorders>
              <w:top w:val="nil"/>
              <w:left w:val="nil"/>
              <w:bottom w:val="nil"/>
              <w:right w:val="nil"/>
            </w:tcBorders>
            <w:shd w:val="clear" w:color="auto" w:fill="auto"/>
            <w:noWrap/>
            <w:vAlign w:val="bottom"/>
            <w:hideMark/>
          </w:tcPr>
          <w:p w14:paraId="1FBC557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270,9</w:t>
            </w:r>
          </w:p>
        </w:tc>
        <w:tc>
          <w:tcPr>
            <w:tcW w:w="263" w:type="pct"/>
            <w:tcBorders>
              <w:top w:val="nil"/>
              <w:left w:val="nil"/>
              <w:bottom w:val="nil"/>
              <w:right w:val="nil"/>
            </w:tcBorders>
            <w:shd w:val="clear" w:color="auto" w:fill="auto"/>
            <w:noWrap/>
            <w:vAlign w:val="bottom"/>
            <w:hideMark/>
          </w:tcPr>
          <w:p w14:paraId="17265B5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363,3</w:t>
            </w:r>
          </w:p>
        </w:tc>
        <w:tc>
          <w:tcPr>
            <w:tcW w:w="263" w:type="pct"/>
            <w:tcBorders>
              <w:top w:val="nil"/>
              <w:left w:val="nil"/>
              <w:bottom w:val="nil"/>
              <w:right w:val="nil"/>
            </w:tcBorders>
            <w:shd w:val="clear" w:color="auto" w:fill="auto"/>
            <w:noWrap/>
            <w:vAlign w:val="bottom"/>
            <w:hideMark/>
          </w:tcPr>
          <w:p w14:paraId="358BE90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376,3</w:t>
            </w:r>
          </w:p>
        </w:tc>
        <w:tc>
          <w:tcPr>
            <w:tcW w:w="263" w:type="pct"/>
            <w:tcBorders>
              <w:top w:val="nil"/>
              <w:left w:val="nil"/>
              <w:bottom w:val="nil"/>
              <w:right w:val="nil"/>
            </w:tcBorders>
            <w:shd w:val="clear" w:color="auto" w:fill="auto"/>
            <w:noWrap/>
            <w:vAlign w:val="bottom"/>
            <w:hideMark/>
          </w:tcPr>
          <w:p w14:paraId="5377C77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273,1</w:t>
            </w:r>
          </w:p>
        </w:tc>
        <w:tc>
          <w:tcPr>
            <w:tcW w:w="263" w:type="pct"/>
            <w:tcBorders>
              <w:top w:val="nil"/>
              <w:left w:val="nil"/>
              <w:bottom w:val="nil"/>
              <w:right w:val="nil"/>
            </w:tcBorders>
            <w:shd w:val="clear" w:color="auto" w:fill="auto"/>
            <w:noWrap/>
            <w:vAlign w:val="bottom"/>
            <w:hideMark/>
          </w:tcPr>
          <w:p w14:paraId="352C588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220,7</w:t>
            </w:r>
          </w:p>
        </w:tc>
        <w:tc>
          <w:tcPr>
            <w:tcW w:w="263" w:type="pct"/>
            <w:tcBorders>
              <w:top w:val="nil"/>
              <w:left w:val="nil"/>
              <w:bottom w:val="nil"/>
              <w:right w:val="nil"/>
            </w:tcBorders>
            <w:shd w:val="clear" w:color="auto" w:fill="auto"/>
            <w:noWrap/>
            <w:vAlign w:val="bottom"/>
            <w:hideMark/>
          </w:tcPr>
          <w:p w14:paraId="014E132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198,1</w:t>
            </w:r>
          </w:p>
        </w:tc>
        <w:tc>
          <w:tcPr>
            <w:tcW w:w="263" w:type="pct"/>
            <w:tcBorders>
              <w:top w:val="nil"/>
              <w:left w:val="nil"/>
              <w:bottom w:val="nil"/>
              <w:right w:val="nil"/>
            </w:tcBorders>
            <w:shd w:val="clear" w:color="auto" w:fill="auto"/>
            <w:noWrap/>
            <w:vAlign w:val="bottom"/>
            <w:hideMark/>
          </w:tcPr>
          <w:p w14:paraId="2B40C72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175,0</w:t>
            </w:r>
          </w:p>
        </w:tc>
        <w:tc>
          <w:tcPr>
            <w:tcW w:w="263" w:type="pct"/>
            <w:tcBorders>
              <w:top w:val="nil"/>
              <w:left w:val="nil"/>
              <w:bottom w:val="nil"/>
              <w:right w:val="nil"/>
            </w:tcBorders>
            <w:shd w:val="clear" w:color="auto" w:fill="auto"/>
            <w:noWrap/>
            <w:vAlign w:val="bottom"/>
            <w:hideMark/>
          </w:tcPr>
          <w:p w14:paraId="6F243DA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233,6</w:t>
            </w:r>
          </w:p>
        </w:tc>
        <w:tc>
          <w:tcPr>
            <w:tcW w:w="263" w:type="pct"/>
            <w:tcBorders>
              <w:top w:val="nil"/>
              <w:left w:val="nil"/>
              <w:bottom w:val="nil"/>
              <w:right w:val="nil"/>
            </w:tcBorders>
            <w:shd w:val="clear" w:color="auto" w:fill="auto"/>
            <w:noWrap/>
            <w:vAlign w:val="bottom"/>
            <w:hideMark/>
          </w:tcPr>
          <w:p w14:paraId="5C5D9D3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252,9</w:t>
            </w:r>
          </w:p>
        </w:tc>
        <w:tc>
          <w:tcPr>
            <w:tcW w:w="263" w:type="pct"/>
            <w:tcBorders>
              <w:top w:val="nil"/>
              <w:left w:val="nil"/>
              <w:bottom w:val="nil"/>
              <w:right w:val="nil"/>
            </w:tcBorders>
            <w:shd w:val="clear" w:color="auto" w:fill="auto"/>
            <w:noWrap/>
            <w:vAlign w:val="bottom"/>
            <w:hideMark/>
          </w:tcPr>
          <w:p w14:paraId="0E647CE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290,7</w:t>
            </w:r>
          </w:p>
        </w:tc>
        <w:tc>
          <w:tcPr>
            <w:tcW w:w="263" w:type="pct"/>
            <w:tcBorders>
              <w:top w:val="nil"/>
              <w:left w:val="nil"/>
              <w:bottom w:val="nil"/>
              <w:right w:val="nil"/>
            </w:tcBorders>
            <w:shd w:val="clear" w:color="auto" w:fill="auto"/>
            <w:noWrap/>
            <w:vAlign w:val="bottom"/>
            <w:hideMark/>
          </w:tcPr>
          <w:p w14:paraId="401784E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389,3</w:t>
            </w:r>
          </w:p>
        </w:tc>
        <w:tc>
          <w:tcPr>
            <w:tcW w:w="263" w:type="pct"/>
            <w:tcBorders>
              <w:top w:val="nil"/>
              <w:left w:val="nil"/>
              <w:bottom w:val="nil"/>
              <w:right w:val="nil"/>
            </w:tcBorders>
            <w:shd w:val="clear" w:color="auto" w:fill="auto"/>
            <w:noWrap/>
            <w:vAlign w:val="bottom"/>
            <w:hideMark/>
          </w:tcPr>
          <w:p w14:paraId="615352F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593,3</w:t>
            </w:r>
          </w:p>
        </w:tc>
        <w:tc>
          <w:tcPr>
            <w:tcW w:w="263" w:type="pct"/>
            <w:tcBorders>
              <w:top w:val="nil"/>
              <w:left w:val="nil"/>
              <w:bottom w:val="nil"/>
              <w:right w:val="nil"/>
            </w:tcBorders>
            <w:shd w:val="clear" w:color="auto" w:fill="auto"/>
            <w:noWrap/>
            <w:vAlign w:val="bottom"/>
            <w:hideMark/>
          </w:tcPr>
          <w:p w14:paraId="54A3740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956,6</w:t>
            </w:r>
          </w:p>
        </w:tc>
        <w:tc>
          <w:tcPr>
            <w:tcW w:w="263" w:type="pct"/>
            <w:tcBorders>
              <w:top w:val="nil"/>
              <w:left w:val="nil"/>
              <w:bottom w:val="nil"/>
              <w:right w:val="nil"/>
            </w:tcBorders>
            <w:shd w:val="clear" w:color="auto" w:fill="auto"/>
            <w:noWrap/>
            <w:vAlign w:val="bottom"/>
            <w:hideMark/>
          </w:tcPr>
          <w:p w14:paraId="1DA7DCC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896,7</w:t>
            </w:r>
          </w:p>
        </w:tc>
        <w:tc>
          <w:tcPr>
            <w:tcW w:w="263" w:type="pct"/>
            <w:tcBorders>
              <w:top w:val="nil"/>
              <w:left w:val="nil"/>
              <w:bottom w:val="nil"/>
              <w:right w:val="nil"/>
            </w:tcBorders>
            <w:shd w:val="clear" w:color="auto" w:fill="auto"/>
            <w:noWrap/>
            <w:vAlign w:val="bottom"/>
            <w:hideMark/>
          </w:tcPr>
          <w:p w14:paraId="4BCDB82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914,1</w:t>
            </w:r>
          </w:p>
        </w:tc>
      </w:tr>
      <w:tr w:rsidR="00D83468" w:rsidRPr="00EF12AB" w14:paraId="5D236AC7"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3E62B8E2"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154</w:t>
            </w:r>
          </w:p>
        </w:tc>
        <w:tc>
          <w:tcPr>
            <w:tcW w:w="263" w:type="pct"/>
            <w:tcBorders>
              <w:top w:val="nil"/>
              <w:left w:val="nil"/>
              <w:bottom w:val="nil"/>
              <w:right w:val="nil"/>
            </w:tcBorders>
            <w:shd w:val="clear" w:color="auto" w:fill="auto"/>
            <w:noWrap/>
            <w:vAlign w:val="bottom"/>
            <w:hideMark/>
          </w:tcPr>
          <w:p w14:paraId="6C5B8AD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110,6</w:t>
            </w:r>
          </w:p>
        </w:tc>
        <w:tc>
          <w:tcPr>
            <w:tcW w:w="263" w:type="pct"/>
            <w:tcBorders>
              <w:top w:val="nil"/>
              <w:left w:val="nil"/>
              <w:bottom w:val="nil"/>
              <w:right w:val="nil"/>
            </w:tcBorders>
            <w:shd w:val="clear" w:color="auto" w:fill="auto"/>
            <w:noWrap/>
            <w:vAlign w:val="bottom"/>
            <w:hideMark/>
          </w:tcPr>
          <w:p w14:paraId="0EEA6B0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155,7</w:t>
            </w:r>
          </w:p>
        </w:tc>
        <w:tc>
          <w:tcPr>
            <w:tcW w:w="263" w:type="pct"/>
            <w:tcBorders>
              <w:top w:val="nil"/>
              <w:left w:val="nil"/>
              <w:bottom w:val="nil"/>
              <w:right w:val="nil"/>
            </w:tcBorders>
            <w:shd w:val="clear" w:color="auto" w:fill="auto"/>
            <w:noWrap/>
            <w:vAlign w:val="bottom"/>
            <w:hideMark/>
          </w:tcPr>
          <w:p w14:paraId="52185DA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312,2</w:t>
            </w:r>
          </w:p>
        </w:tc>
        <w:tc>
          <w:tcPr>
            <w:tcW w:w="263" w:type="pct"/>
            <w:tcBorders>
              <w:top w:val="nil"/>
              <w:left w:val="nil"/>
              <w:bottom w:val="nil"/>
              <w:right w:val="nil"/>
            </w:tcBorders>
            <w:shd w:val="clear" w:color="auto" w:fill="auto"/>
            <w:noWrap/>
            <w:vAlign w:val="bottom"/>
            <w:hideMark/>
          </w:tcPr>
          <w:p w14:paraId="0BCEC54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376,9</w:t>
            </w:r>
          </w:p>
        </w:tc>
        <w:tc>
          <w:tcPr>
            <w:tcW w:w="263" w:type="pct"/>
            <w:tcBorders>
              <w:top w:val="nil"/>
              <w:left w:val="nil"/>
              <w:bottom w:val="nil"/>
              <w:right w:val="nil"/>
            </w:tcBorders>
            <w:shd w:val="clear" w:color="auto" w:fill="auto"/>
            <w:noWrap/>
            <w:vAlign w:val="bottom"/>
            <w:hideMark/>
          </w:tcPr>
          <w:p w14:paraId="1672682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427,8</w:t>
            </w:r>
          </w:p>
        </w:tc>
        <w:tc>
          <w:tcPr>
            <w:tcW w:w="263" w:type="pct"/>
            <w:tcBorders>
              <w:top w:val="nil"/>
              <w:left w:val="nil"/>
              <w:bottom w:val="nil"/>
              <w:right w:val="nil"/>
            </w:tcBorders>
            <w:shd w:val="clear" w:color="auto" w:fill="auto"/>
            <w:noWrap/>
            <w:vAlign w:val="bottom"/>
            <w:hideMark/>
          </w:tcPr>
          <w:p w14:paraId="3E120DE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442,3</w:t>
            </w:r>
          </w:p>
        </w:tc>
        <w:tc>
          <w:tcPr>
            <w:tcW w:w="263" w:type="pct"/>
            <w:tcBorders>
              <w:top w:val="nil"/>
              <w:left w:val="nil"/>
              <w:bottom w:val="nil"/>
              <w:right w:val="nil"/>
            </w:tcBorders>
            <w:shd w:val="clear" w:color="auto" w:fill="auto"/>
            <w:noWrap/>
            <w:vAlign w:val="bottom"/>
            <w:hideMark/>
          </w:tcPr>
          <w:p w14:paraId="55AB8B0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335,4</w:t>
            </w:r>
          </w:p>
        </w:tc>
        <w:tc>
          <w:tcPr>
            <w:tcW w:w="263" w:type="pct"/>
            <w:tcBorders>
              <w:top w:val="nil"/>
              <w:left w:val="nil"/>
              <w:bottom w:val="nil"/>
              <w:right w:val="nil"/>
            </w:tcBorders>
            <w:shd w:val="clear" w:color="auto" w:fill="auto"/>
            <w:noWrap/>
            <w:vAlign w:val="bottom"/>
            <w:hideMark/>
          </w:tcPr>
          <w:p w14:paraId="3100F23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342,2</w:t>
            </w:r>
          </w:p>
        </w:tc>
        <w:tc>
          <w:tcPr>
            <w:tcW w:w="263" w:type="pct"/>
            <w:tcBorders>
              <w:top w:val="nil"/>
              <w:left w:val="nil"/>
              <w:bottom w:val="nil"/>
              <w:right w:val="nil"/>
            </w:tcBorders>
            <w:shd w:val="clear" w:color="auto" w:fill="auto"/>
            <w:noWrap/>
            <w:vAlign w:val="bottom"/>
            <w:hideMark/>
          </w:tcPr>
          <w:p w14:paraId="0C59190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308,6</w:t>
            </w:r>
          </w:p>
        </w:tc>
        <w:tc>
          <w:tcPr>
            <w:tcW w:w="263" w:type="pct"/>
            <w:tcBorders>
              <w:top w:val="nil"/>
              <w:left w:val="nil"/>
              <w:bottom w:val="nil"/>
              <w:right w:val="nil"/>
            </w:tcBorders>
            <w:shd w:val="clear" w:color="auto" w:fill="auto"/>
            <w:noWrap/>
            <w:vAlign w:val="bottom"/>
            <w:hideMark/>
          </w:tcPr>
          <w:p w14:paraId="5122BED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301,8</w:t>
            </w:r>
          </w:p>
        </w:tc>
        <w:tc>
          <w:tcPr>
            <w:tcW w:w="263" w:type="pct"/>
            <w:tcBorders>
              <w:top w:val="nil"/>
              <w:left w:val="nil"/>
              <w:bottom w:val="nil"/>
              <w:right w:val="nil"/>
            </w:tcBorders>
            <w:shd w:val="clear" w:color="auto" w:fill="auto"/>
            <w:noWrap/>
            <w:vAlign w:val="bottom"/>
            <w:hideMark/>
          </w:tcPr>
          <w:p w14:paraId="3D013ED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305,9</w:t>
            </w:r>
          </w:p>
        </w:tc>
        <w:tc>
          <w:tcPr>
            <w:tcW w:w="263" w:type="pct"/>
            <w:tcBorders>
              <w:top w:val="nil"/>
              <w:left w:val="nil"/>
              <w:bottom w:val="nil"/>
              <w:right w:val="nil"/>
            </w:tcBorders>
            <w:shd w:val="clear" w:color="auto" w:fill="auto"/>
            <w:noWrap/>
            <w:vAlign w:val="bottom"/>
            <w:hideMark/>
          </w:tcPr>
          <w:p w14:paraId="73D5738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386,5</w:t>
            </w:r>
          </w:p>
        </w:tc>
        <w:tc>
          <w:tcPr>
            <w:tcW w:w="263" w:type="pct"/>
            <w:tcBorders>
              <w:top w:val="nil"/>
              <w:left w:val="nil"/>
              <w:bottom w:val="nil"/>
              <w:right w:val="nil"/>
            </w:tcBorders>
            <w:shd w:val="clear" w:color="auto" w:fill="auto"/>
            <w:noWrap/>
            <w:vAlign w:val="bottom"/>
            <w:hideMark/>
          </w:tcPr>
          <w:p w14:paraId="5EBF158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498,5</w:t>
            </w:r>
          </w:p>
        </w:tc>
        <w:tc>
          <w:tcPr>
            <w:tcW w:w="263" w:type="pct"/>
            <w:tcBorders>
              <w:top w:val="nil"/>
              <w:left w:val="nil"/>
              <w:bottom w:val="nil"/>
              <w:right w:val="nil"/>
            </w:tcBorders>
            <w:shd w:val="clear" w:color="auto" w:fill="auto"/>
            <w:noWrap/>
            <w:vAlign w:val="bottom"/>
            <w:hideMark/>
          </w:tcPr>
          <w:p w14:paraId="63A9E17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723,1</w:t>
            </w:r>
          </w:p>
        </w:tc>
        <w:tc>
          <w:tcPr>
            <w:tcW w:w="263" w:type="pct"/>
            <w:tcBorders>
              <w:top w:val="nil"/>
              <w:left w:val="nil"/>
              <w:bottom w:val="nil"/>
              <w:right w:val="nil"/>
            </w:tcBorders>
            <w:shd w:val="clear" w:color="auto" w:fill="auto"/>
            <w:noWrap/>
            <w:vAlign w:val="bottom"/>
            <w:hideMark/>
          </w:tcPr>
          <w:p w14:paraId="073C658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683,0</w:t>
            </w:r>
          </w:p>
        </w:tc>
        <w:tc>
          <w:tcPr>
            <w:tcW w:w="263" w:type="pct"/>
            <w:tcBorders>
              <w:top w:val="nil"/>
              <w:left w:val="nil"/>
              <w:bottom w:val="nil"/>
              <w:right w:val="nil"/>
            </w:tcBorders>
            <w:shd w:val="clear" w:color="auto" w:fill="auto"/>
            <w:noWrap/>
            <w:vAlign w:val="bottom"/>
            <w:hideMark/>
          </w:tcPr>
          <w:p w14:paraId="330EF1B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910,1</w:t>
            </w:r>
          </w:p>
        </w:tc>
        <w:tc>
          <w:tcPr>
            <w:tcW w:w="263" w:type="pct"/>
            <w:tcBorders>
              <w:top w:val="nil"/>
              <w:left w:val="nil"/>
              <w:bottom w:val="nil"/>
              <w:right w:val="nil"/>
            </w:tcBorders>
            <w:shd w:val="clear" w:color="auto" w:fill="auto"/>
            <w:noWrap/>
            <w:vAlign w:val="bottom"/>
            <w:hideMark/>
          </w:tcPr>
          <w:p w14:paraId="5F5AAF0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896,6</w:t>
            </w:r>
          </w:p>
        </w:tc>
        <w:tc>
          <w:tcPr>
            <w:tcW w:w="263" w:type="pct"/>
            <w:tcBorders>
              <w:top w:val="nil"/>
              <w:left w:val="nil"/>
              <w:bottom w:val="nil"/>
              <w:right w:val="nil"/>
            </w:tcBorders>
            <w:shd w:val="clear" w:color="auto" w:fill="auto"/>
            <w:noWrap/>
            <w:vAlign w:val="bottom"/>
            <w:hideMark/>
          </w:tcPr>
          <w:p w14:paraId="34F95AF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 xml:space="preserve"> 854,9 </w:t>
            </w:r>
          </w:p>
        </w:tc>
      </w:tr>
      <w:tr w:rsidR="00D83468" w:rsidRPr="00EF12AB" w14:paraId="101BF457"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32C44536"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155</w:t>
            </w:r>
          </w:p>
        </w:tc>
        <w:tc>
          <w:tcPr>
            <w:tcW w:w="263" w:type="pct"/>
            <w:tcBorders>
              <w:top w:val="nil"/>
              <w:left w:val="nil"/>
              <w:bottom w:val="nil"/>
              <w:right w:val="nil"/>
            </w:tcBorders>
            <w:shd w:val="clear" w:color="auto" w:fill="auto"/>
            <w:noWrap/>
            <w:vAlign w:val="bottom"/>
            <w:hideMark/>
          </w:tcPr>
          <w:p w14:paraId="2E9FF83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80,9</w:t>
            </w:r>
          </w:p>
        </w:tc>
        <w:tc>
          <w:tcPr>
            <w:tcW w:w="263" w:type="pct"/>
            <w:tcBorders>
              <w:top w:val="nil"/>
              <w:left w:val="nil"/>
              <w:bottom w:val="nil"/>
              <w:right w:val="nil"/>
            </w:tcBorders>
            <w:shd w:val="clear" w:color="auto" w:fill="auto"/>
            <w:noWrap/>
            <w:vAlign w:val="bottom"/>
            <w:hideMark/>
          </w:tcPr>
          <w:p w14:paraId="4A0145E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102,5</w:t>
            </w:r>
          </w:p>
        </w:tc>
        <w:tc>
          <w:tcPr>
            <w:tcW w:w="263" w:type="pct"/>
            <w:tcBorders>
              <w:top w:val="nil"/>
              <w:left w:val="nil"/>
              <w:bottom w:val="nil"/>
              <w:right w:val="nil"/>
            </w:tcBorders>
            <w:shd w:val="clear" w:color="auto" w:fill="auto"/>
            <w:noWrap/>
            <w:vAlign w:val="bottom"/>
            <w:hideMark/>
          </w:tcPr>
          <w:p w14:paraId="2DE330B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192,3</w:t>
            </w:r>
          </w:p>
        </w:tc>
        <w:tc>
          <w:tcPr>
            <w:tcW w:w="263" w:type="pct"/>
            <w:tcBorders>
              <w:top w:val="nil"/>
              <w:left w:val="nil"/>
              <w:bottom w:val="nil"/>
              <w:right w:val="nil"/>
            </w:tcBorders>
            <w:shd w:val="clear" w:color="auto" w:fill="auto"/>
            <w:noWrap/>
            <w:vAlign w:val="bottom"/>
            <w:hideMark/>
          </w:tcPr>
          <w:p w14:paraId="7FD0C41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205,4</w:t>
            </w:r>
          </w:p>
        </w:tc>
        <w:tc>
          <w:tcPr>
            <w:tcW w:w="263" w:type="pct"/>
            <w:tcBorders>
              <w:top w:val="nil"/>
              <w:left w:val="nil"/>
              <w:bottom w:val="nil"/>
              <w:right w:val="nil"/>
            </w:tcBorders>
            <w:shd w:val="clear" w:color="auto" w:fill="auto"/>
            <w:noWrap/>
            <w:vAlign w:val="bottom"/>
            <w:hideMark/>
          </w:tcPr>
          <w:p w14:paraId="070021A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255,3</w:t>
            </w:r>
          </w:p>
        </w:tc>
        <w:tc>
          <w:tcPr>
            <w:tcW w:w="263" w:type="pct"/>
            <w:tcBorders>
              <w:top w:val="nil"/>
              <w:left w:val="nil"/>
              <w:bottom w:val="nil"/>
              <w:right w:val="nil"/>
            </w:tcBorders>
            <w:shd w:val="clear" w:color="auto" w:fill="auto"/>
            <w:noWrap/>
            <w:vAlign w:val="bottom"/>
            <w:hideMark/>
          </w:tcPr>
          <w:p w14:paraId="2B18594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284,0</w:t>
            </w:r>
          </w:p>
        </w:tc>
        <w:tc>
          <w:tcPr>
            <w:tcW w:w="263" w:type="pct"/>
            <w:tcBorders>
              <w:top w:val="nil"/>
              <w:left w:val="nil"/>
              <w:bottom w:val="nil"/>
              <w:right w:val="nil"/>
            </w:tcBorders>
            <w:shd w:val="clear" w:color="auto" w:fill="auto"/>
            <w:noWrap/>
            <w:vAlign w:val="bottom"/>
            <w:hideMark/>
          </w:tcPr>
          <w:p w14:paraId="6026404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252,0</w:t>
            </w:r>
          </w:p>
        </w:tc>
        <w:tc>
          <w:tcPr>
            <w:tcW w:w="263" w:type="pct"/>
            <w:tcBorders>
              <w:top w:val="nil"/>
              <w:left w:val="nil"/>
              <w:bottom w:val="nil"/>
              <w:right w:val="nil"/>
            </w:tcBorders>
            <w:shd w:val="clear" w:color="auto" w:fill="auto"/>
            <w:noWrap/>
            <w:vAlign w:val="bottom"/>
            <w:hideMark/>
          </w:tcPr>
          <w:p w14:paraId="367BC55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291,5</w:t>
            </w:r>
          </w:p>
        </w:tc>
        <w:tc>
          <w:tcPr>
            <w:tcW w:w="263" w:type="pct"/>
            <w:tcBorders>
              <w:top w:val="nil"/>
              <w:left w:val="nil"/>
              <w:bottom w:val="nil"/>
              <w:right w:val="nil"/>
            </w:tcBorders>
            <w:shd w:val="clear" w:color="auto" w:fill="auto"/>
            <w:noWrap/>
            <w:vAlign w:val="bottom"/>
            <w:hideMark/>
          </w:tcPr>
          <w:p w14:paraId="454DAE1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274,1</w:t>
            </w:r>
          </w:p>
        </w:tc>
        <w:tc>
          <w:tcPr>
            <w:tcW w:w="263" w:type="pct"/>
            <w:tcBorders>
              <w:top w:val="nil"/>
              <w:left w:val="nil"/>
              <w:bottom w:val="nil"/>
              <w:right w:val="nil"/>
            </w:tcBorders>
            <w:shd w:val="clear" w:color="auto" w:fill="auto"/>
            <w:noWrap/>
            <w:vAlign w:val="bottom"/>
            <w:hideMark/>
          </w:tcPr>
          <w:p w14:paraId="501D416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242,4</w:t>
            </w:r>
          </w:p>
        </w:tc>
        <w:tc>
          <w:tcPr>
            <w:tcW w:w="263" w:type="pct"/>
            <w:tcBorders>
              <w:top w:val="nil"/>
              <w:left w:val="nil"/>
              <w:bottom w:val="nil"/>
              <w:right w:val="nil"/>
            </w:tcBorders>
            <w:shd w:val="clear" w:color="auto" w:fill="auto"/>
            <w:noWrap/>
            <w:vAlign w:val="bottom"/>
            <w:hideMark/>
          </w:tcPr>
          <w:p w14:paraId="0D633FC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281,6</w:t>
            </w:r>
          </w:p>
        </w:tc>
        <w:tc>
          <w:tcPr>
            <w:tcW w:w="263" w:type="pct"/>
            <w:tcBorders>
              <w:top w:val="nil"/>
              <w:left w:val="nil"/>
              <w:bottom w:val="nil"/>
              <w:right w:val="nil"/>
            </w:tcBorders>
            <w:shd w:val="clear" w:color="auto" w:fill="auto"/>
            <w:noWrap/>
            <w:vAlign w:val="bottom"/>
            <w:hideMark/>
          </w:tcPr>
          <w:p w14:paraId="3393491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341,6</w:t>
            </w:r>
          </w:p>
        </w:tc>
        <w:tc>
          <w:tcPr>
            <w:tcW w:w="263" w:type="pct"/>
            <w:tcBorders>
              <w:top w:val="nil"/>
              <w:left w:val="nil"/>
              <w:bottom w:val="nil"/>
              <w:right w:val="nil"/>
            </w:tcBorders>
            <w:shd w:val="clear" w:color="auto" w:fill="auto"/>
            <w:noWrap/>
            <w:vAlign w:val="bottom"/>
            <w:hideMark/>
          </w:tcPr>
          <w:p w14:paraId="34685C0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436,0</w:t>
            </w:r>
          </w:p>
        </w:tc>
        <w:tc>
          <w:tcPr>
            <w:tcW w:w="263" w:type="pct"/>
            <w:tcBorders>
              <w:top w:val="nil"/>
              <w:left w:val="nil"/>
              <w:bottom w:val="nil"/>
              <w:right w:val="nil"/>
            </w:tcBorders>
            <w:shd w:val="clear" w:color="auto" w:fill="auto"/>
            <w:noWrap/>
            <w:vAlign w:val="bottom"/>
            <w:hideMark/>
          </w:tcPr>
          <w:p w14:paraId="229FAD3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527,5</w:t>
            </w:r>
          </w:p>
        </w:tc>
        <w:tc>
          <w:tcPr>
            <w:tcW w:w="263" w:type="pct"/>
            <w:tcBorders>
              <w:top w:val="nil"/>
              <w:left w:val="nil"/>
              <w:bottom w:val="nil"/>
              <w:right w:val="nil"/>
            </w:tcBorders>
            <w:shd w:val="clear" w:color="auto" w:fill="auto"/>
            <w:noWrap/>
            <w:vAlign w:val="bottom"/>
            <w:hideMark/>
          </w:tcPr>
          <w:p w14:paraId="62C42E8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734,2</w:t>
            </w:r>
          </w:p>
        </w:tc>
        <w:tc>
          <w:tcPr>
            <w:tcW w:w="263" w:type="pct"/>
            <w:tcBorders>
              <w:top w:val="nil"/>
              <w:left w:val="nil"/>
              <w:bottom w:val="nil"/>
              <w:right w:val="nil"/>
            </w:tcBorders>
            <w:shd w:val="clear" w:color="auto" w:fill="auto"/>
            <w:noWrap/>
            <w:vAlign w:val="bottom"/>
            <w:hideMark/>
          </w:tcPr>
          <w:p w14:paraId="1B39E94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955,5</w:t>
            </w:r>
          </w:p>
        </w:tc>
        <w:tc>
          <w:tcPr>
            <w:tcW w:w="263" w:type="pct"/>
            <w:tcBorders>
              <w:top w:val="nil"/>
              <w:left w:val="nil"/>
              <w:bottom w:val="nil"/>
              <w:right w:val="nil"/>
            </w:tcBorders>
            <w:shd w:val="clear" w:color="auto" w:fill="auto"/>
            <w:noWrap/>
            <w:vAlign w:val="bottom"/>
            <w:hideMark/>
          </w:tcPr>
          <w:p w14:paraId="17B81D4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937,8</w:t>
            </w:r>
          </w:p>
        </w:tc>
        <w:tc>
          <w:tcPr>
            <w:tcW w:w="263" w:type="pct"/>
            <w:tcBorders>
              <w:top w:val="nil"/>
              <w:left w:val="nil"/>
              <w:bottom w:val="nil"/>
              <w:right w:val="nil"/>
            </w:tcBorders>
            <w:shd w:val="clear" w:color="auto" w:fill="auto"/>
            <w:noWrap/>
            <w:vAlign w:val="bottom"/>
            <w:hideMark/>
          </w:tcPr>
          <w:p w14:paraId="0D47A1E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1.072,1</w:t>
            </w:r>
          </w:p>
        </w:tc>
      </w:tr>
      <w:tr w:rsidR="00D83468" w:rsidRPr="00EF12AB" w14:paraId="5A56CDFD"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1B796F05"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160</w:t>
            </w:r>
          </w:p>
        </w:tc>
        <w:tc>
          <w:tcPr>
            <w:tcW w:w="263" w:type="pct"/>
            <w:tcBorders>
              <w:top w:val="nil"/>
              <w:left w:val="nil"/>
              <w:bottom w:val="nil"/>
              <w:right w:val="nil"/>
            </w:tcBorders>
            <w:shd w:val="clear" w:color="auto" w:fill="auto"/>
            <w:noWrap/>
            <w:vAlign w:val="bottom"/>
            <w:hideMark/>
          </w:tcPr>
          <w:p w14:paraId="1CA4DC4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0,6</w:t>
            </w:r>
          </w:p>
        </w:tc>
        <w:tc>
          <w:tcPr>
            <w:tcW w:w="263" w:type="pct"/>
            <w:tcBorders>
              <w:top w:val="nil"/>
              <w:left w:val="nil"/>
              <w:bottom w:val="nil"/>
              <w:right w:val="nil"/>
            </w:tcBorders>
            <w:shd w:val="clear" w:color="auto" w:fill="auto"/>
            <w:noWrap/>
            <w:vAlign w:val="bottom"/>
            <w:hideMark/>
          </w:tcPr>
          <w:p w14:paraId="7BA2370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12,3</w:t>
            </w:r>
          </w:p>
        </w:tc>
        <w:tc>
          <w:tcPr>
            <w:tcW w:w="263" w:type="pct"/>
            <w:tcBorders>
              <w:top w:val="nil"/>
              <w:left w:val="nil"/>
              <w:bottom w:val="nil"/>
              <w:right w:val="nil"/>
            </w:tcBorders>
            <w:shd w:val="clear" w:color="auto" w:fill="auto"/>
            <w:noWrap/>
            <w:vAlign w:val="bottom"/>
            <w:hideMark/>
          </w:tcPr>
          <w:p w14:paraId="1925CEB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21,6</w:t>
            </w:r>
          </w:p>
        </w:tc>
        <w:tc>
          <w:tcPr>
            <w:tcW w:w="263" w:type="pct"/>
            <w:tcBorders>
              <w:top w:val="nil"/>
              <w:left w:val="nil"/>
              <w:bottom w:val="nil"/>
              <w:right w:val="nil"/>
            </w:tcBorders>
            <w:shd w:val="clear" w:color="auto" w:fill="auto"/>
            <w:noWrap/>
            <w:vAlign w:val="bottom"/>
            <w:hideMark/>
          </w:tcPr>
          <w:p w14:paraId="5A787EA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16,5</w:t>
            </w:r>
          </w:p>
        </w:tc>
        <w:tc>
          <w:tcPr>
            <w:tcW w:w="263" w:type="pct"/>
            <w:tcBorders>
              <w:top w:val="nil"/>
              <w:left w:val="nil"/>
              <w:bottom w:val="nil"/>
              <w:right w:val="nil"/>
            </w:tcBorders>
            <w:shd w:val="clear" w:color="auto" w:fill="auto"/>
            <w:noWrap/>
            <w:vAlign w:val="bottom"/>
            <w:hideMark/>
          </w:tcPr>
          <w:p w14:paraId="5B9E9DC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23,7</w:t>
            </w:r>
          </w:p>
        </w:tc>
        <w:tc>
          <w:tcPr>
            <w:tcW w:w="263" w:type="pct"/>
            <w:tcBorders>
              <w:top w:val="nil"/>
              <w:left w:val="nil"/>
              <w:bottom w:val="nil"/>
              <w:right w:val="nil"/>
            </w:tcBorders>
            <w:shd w:val="clear" w:color="auto" w:fill="auto"/>
            <w:noWrap/>
            <w:vAlign w:val="bottom"/>
            <w:hideMark/>
          </w:tcPr>
          <w:p w14:paraId="6F1803C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23,4</w:t>
            </w:r>
          </w:p>
        </w:tc>
        <w:tc>
          <w:tcPr>
            <w:tcW w:w="263" w:type="pct"/>
            <w:tcBorders>
              <w:top w:val="nil"/>
              <w:left w:val="nil"/>
              <w:bottom w:val="nil"/>
              <w:right w:val="nil"/>
            </w:tcBorders>
            <w:shd w:val="clear" w:color="auto" w:fill="auto"/>
            <w:noWrap/>
            <w:vAlign w:val="bottom"/>
            <w:hideMark/>
          </w:tcPr>
          <w:p w14:paraId="0756E33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31,5</w:t>
            </w:r>
          </w:p>
        </w:tc>
        <w:tc>
          <w:tcPr>
            <w:tcW w:w="263" w:type="pct"/>
            <w:tcBorders>
              <w:top w:val="nil"/>
              <w:left w:val="nil"/>
              <w:bottom w:val="nil"/>
              <w:right w:val="nil"/>
            </w:tcBorders>
            <w:shd w:val="clear" w:color="auto" w:fill="auto"/>
            <w:noWrap/>
            <w:vAlign w:val="bottom"/>
            <w:hideMark/>
          </w:tcPr>
          <w:p w14:paraId="2B582FC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26,1</w:t>
            </w:r>
          </w:p>
        </w:tc>
        <w:tc>
          <w:tcPr>
            <w:tcW w:w="263" w:type="pct"/>
            <w:tcBorders>
              <w:top w:val="nil"/>
              <w:left w:val="nil"/>
              <w:bottom w:val="nil"/>
              <w:right w:val="nil"/>
            </w:tcBorders>
            <w:shd w:val="clear" w:color="auto" w:fill="auto"/>
            <w:noWrap/>
            <w:vAlign w:val="bottom"/>
            <w:hideMark/>
          </w:tcPr>
          <w:p w14:paraId="712D4A2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7,7</w:t>
            </w:r>
          </w:p>
        </w:tc>
        <w:tc>
          <w:tcPr>
            <w:tcW w:w="263" w:type="pct"/>
            <w:tcBorders>
              <w:top w:val="nil"/>
              <w:left w:val="nil"/>
              <w:bottom w:val="nil"/>
              <w:right w:val="nil"/>
            </w:tcBorders>
            <w:shd w:val="clear" w:color="auto" w:fill="auto"/>
            <w:noWrap/>
            <w:vAlign w:val="bottom"/>
            <w:hideMark/>
          </w:tcPr>
          <w:p w14:paraId="718336E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9,3</w:t>
            </w:r>
          </w:p>
        </w:tc>
        <w:tc>
          <w:tcPr>
            <w:tcW w:w="263" w:type="pct"/>
            <w:tcBorders>
              <w:top w:val="nil"/>
              <w:left w:val="nil"/>
              <w:bottom w:val="nil"/>
              <w:right w:val="nil"/>
            </w:tcBorders>
            <w:shd w:val="clear" w:color="auto" w:fill="auto"/>
            <w:noWrap/>
            <w:vAlign w:val="bottom"/>
            <w:hideMark/>
          </w:tcPr>
          <w:p w14:paraId="51DE095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11,5</w:t>
            </w:r>
          </w:p>
        </w:tc>
        <w:tc>
          <w:tcPr>
            <w:tcW w:w="263" w:type="pct"/>
            <w:tcBorders>
              <w:top w:val="nil"/>
              <w:left w:val="nil"/>
              <w:bottom w:val="nil"/>
              <w:right w:val="nil"/>
            </w:tcBorders>
            <w:shd w:val="clear" w:color="auto" w:fill="auto"/>
            <w:noWrap/>
            <w:vAlign w:val="bottom"/>
            <w:hideMark/>
          </w:tcPr>
          <w:p w14:paraId="4E185AB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7,1</w:t>
            </w:r>
          </w:p>
        </w:tc>
        <w:tc>
          <w:tcPr>
            <w:tcW w:w="263" w:type="pct"/>
            <w:tcBorders>
              <w:top w:val="nil"/>
              <w:left w:val="nil"/>
              <w:bottom w:val="nil"/>
              <w:right w:val="nil"/>
            </w:tcBorders>
            <w:shd w:val="clear" w:color="auto" w:fill="auto"/>
            <w:noWrap/>
            <w:vAlign w:val="bottom"/>
            <w:hideMark/>
          </w:tcPr>
          <w:p w14:paraId="175C123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8,7</w:t>
            </w:r>
          </w:p>
        </w:tc>
        <w:tc>
          <w:tcPr>
            <w:tcW w:w="263" w:type="pct"/>
            <w:tcBorders>
              <w:top w:val="nil"/>
              <w:left w:val="nil"/>
              <w:bottom w:val="nil"/>
              <w:right w:val="nil"/>
            </w:tcBorders>
            <w:shd w:val="clear" w:color="auto" w:fill="auto"/>
            <w:noWrap/>
            <w:vAlign w:val="bottom"/>
            <w:hideMark/>
          </w:tcPr>
          <w:p w14:paraId="4233A09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14,7</w:t>
            </w:r>
          </w:p>
        </w:tc>
        <w:tc>
          <w:tcPr>
            <w:tcW w:w="263" w:type="pct"/>
            <w:tcBorders>
              <w:top w:val="nil"/>
              <w:left w:val="nil"/>
              <w:bottom w:val="nil"/>
              <w:right w:val="nil"/>
            </w:tcBorders>
            <w:shd w:val="clear" w:color="auto" w:fill="auto"/>
            <w:noWrap/>
            <w:vAlign w:val="bottom"/>
            <w:hideMark/>
          </w:tcPr>
          <w:p w14:paraId="51A5C90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16,2</w:t>
            </w:r>
          </w:p>
        </w:tc>
        <w:tc>
          <w:tcPr>
            <w:tcW w:w="263" w:type="pct"/>
            <w:tcBorders>
              <w:top w:val="nil"/>
              <w:left w:val="nil"/>
              <w:bottom w:val="nil"/>
              <w:right w:val="nil"/>
            </w:tcBorders>
            <w:shd w:val="clear" w:color="auto" w:fill="auto"/>
            <w:noWrap/>
            <w:vAlign w:val="bottom"/>
            <w:hideMark/>
          </w:tcPr>
          <w:p w14:paraId="601E068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20,1</w:t>
            </w:r>
          </w:p>
        </w:tc>
        <w:tc>
          <w:tcPr>
            <w:tcW w:w="263" w:type="pct"/>
            <w:tcBorders>
              <w:top w:val="nil"/>
              <w:left w:val="nil"/>
              <w:bottom w:val="nil"/>
              <w:right w:val="nil"/>
            </w:tcBorders>
            <w:shd w:val="clear" w:color="auto" w:fill="auto"/>
            <w:noWrap/>
            <w:vAlign w:val="bottom"/>
            <w:hideMark/>
          </w:tcPr>
          <w:p w14:paraId="7AEC717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19,3</w:t>
            </w:r>
          </w:p>
        </w:tc>
        <w:tc>
          <w:tcPr>
            <w:tcW w:w="263" w:type="pct"/>
            <w:tcBorders>
              <w:top w:val="nil"/>
              <w:left w:val="nil"/>
              <w:bottom w:val="nil"/>
              <w:right w:val="nil"/>
            </w:tcBorders>
            <w:shd w:val="clear" w:color="auto" w:fill="auto"/>
            <w:noWrap/>
            <w:vAlign w:val="bottom"/>
            <w:hideMark/>
          </w:tcPr>
          <w:p w14:paraId="5BC9733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16,9</w:t>
            </w:r>
          </w:p>
        </w:tc>
      </w:tr>
      <w:tr w:rsidR="00D83468" w:rsidRPr="00EF12AB" w14:paraId="7076C355"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4F295327"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171</w:t>
            </w:r>
          </w:p>
        </w:tc>
        <w:tc>
          <w:tcPr>
            <w:tcW w:w="263" w:type="pct"/>
            <w:tcBorders>
              <w:top w:val="nil"/>
              <w:left w:val="nil"/>
              <w:bottom w:val="nil"/>
              <w:right w:val="nil"/>
            </w:tcBorders>
            <w:shd w:val="clear" w:color="auto" w:fill="auto"/>
            <w:noWrap/>
            <w:vAlign w:val="bottom"/>
            <w:hideMark/>
          </w:tcPr>
          <w:p w14:paraId="7F67DCC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144,4</w:t>
            </w:r>
          </w:p>
        </w:tc>
        <w:tc>
          <w:tcPr>
            <w:tcW w:w="263" w:type="pct"/>
            <w:tcBorders>
              <w:top w:val="nil"/>
              <w:left w:val="nil"/>
              <w:bottom w:val="nil"/>
              <w:right w:val="nil"/>
            </w:tcBorders>
            <w:shd w:val="clear" w:color="auto" w:fill="auto"/>
            <w:noWrap/>
            <w:vAlign w:val="bottom"/>
            <w:hideMark/>
          </w:tcPr>
          <w:p w14:paraId="4E8CACE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196,3</w:t>
            </w:r>
          </w:p>
        </w:tc>
        <w:tc>
          <w:tcPr>
            <w:tcW w:w="263" w:type="pct"/>
            <w:tcBorders>
              <w:top w:val="nil"/>
              <w:left w:val="nil"/>
              <w:bottom w:val="nil"/>
              <w:right w:val="nil"/>
            </w:tcBorders>
            <w:shd w:val="clear" w:color="auto" w:fill="auto"/>
            <w:noWrap/>
            <w:vAlign w:val="bottom"/>
            <w:hideMark/>
          </w:tcPr>
          <w:p w14:paraId="05D317F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250,7</w:t>
            </w:r>
          </w:p>
        </w:tc>
        <w:tc>
          <w:tcPr>
            <w:tcW w:w="263" w:type="pct"/>
            <w:tcBorders>
              <w:top w:val="nil"/>
              <w:left w:val="nil"/>
              <w:bottom w:val="nil"/>
              <w:right w:val="nil"/>
            </w:tcBorders>
            <w:shd w:val="clear" w:color="auto" w:fill="auto"/>
            <w:noWrap/>
            <w:vAlign w:val="bottom"/>
            <w:hideMark/>
          </w:tcPr>
          <w:p w14:paraId="0E4BB2C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214,2</w:t>
            </w:r>
          </w:p>
        </w:tc>
        <w:tc>
          <w:tcPr>
            <w:tcW w:w="263" w:type="pct"/>
            <w:tcBorders>
              <w:top w:val="nil"/>
              <w:left w:val="nil"/>
              <w:bottom w:val="nil"/>
              <w:right w:val="nil"/>
            </w:tcBorders>
            <w:shd w:val="clear" w:color="auto" w:fill="auto"/>
            <w:noWrap/>
            <w:vAlign w:val="bottom"/>
            <w:hideMark/>
          </w:tcPr>
          <w:p w14:paraId="091657C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208,3</w:t>
            </w:r>
          </w:p>
        </w:tc>
        <w:tc>
          <w:tcPr>
            <w:tcW w:w="263" w:type="pct"/>
            <w:tcBorders>
              <w:top w:val="nil"/>
              <w:left w:val="nil"/>
              <w:bottom w:val="nil"/>
              <w:right w:val="nil"/>
            </w:tcBorders>
            <w:shd w:val="clear" w:color="auto" w:fill="auto"/>
            <w:noWrap/>
            <w:vAlign w:val="bottom"/>
            <w:hideMark/>
          </w:tcPr>
          <w:p w14:paraId="3932652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146,8</w:t>
            </w:r>
          </w:p>
        </w:tc>
        <w:tc>
          <w:tcPr>
            <w:tcW w:w="263" w:type="pct"/>
            <w:tcBorders>
              <w:top w:val="nil"/>
              <w:left w:val="nil"/>
              <w:bottom w:val="nil"/>
              <w:right w:val="nil"/>
            </w:tcBorders>
            <w:shd w:val="clear" w:color="auto" w:fill="auto"/>
            <w:noWrap/>
            <w:vAlign w:val="bottom"/>
            <w:hideMark/>
          </w:tcPr>
          <w:p w14:paraId="5D60612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126,0</w:t>
            </w:r>
          </w:p>
        </w:tc>
        <w:tc>
          <w:tcPr>
            <w:tcW w:w="263" w:type="pct"/>
            <w:tcBorders>
              <w:top w:val="nil"/>
              <w:left w:val="nil"/>
              <w:bottom w:val="nil"/>
              <w:right w:val="nil"/>
            </w:tcBorders>
            <w:shd w:val="clear" w:color="auto" w:fill="auto"/>
            <w:noWrap/>
            <w:vAlign w:val="bottom"/>
            <w:hideMark/>
          </w:tcPr>
          <w:p w14:paraId="557C5EB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135,9</w:t>
            </w:r>
          </w:p>
        </w:tc>
        <w:tc>
          <w:tcPr>
            <w:tcW w:w="263" w:type="pct"/>
            <w:tcBorders>
              <w:top w:val="nil"/>
              <w:left w:val="nil"/>
              <w:bottom w:val="nil"/>
              <w:right w:val="nil"/>
            </w:tcBorders>
            <w:shd w:val="clear" w:color="auto" w:fill="auto"/>
            <w:noWrap/>
            <w:vAlign w:val="bottom"/>
            <w:hideMark/>
          </w:tcPr>
          <w:p w14:paraId="1F4AD09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139,0</w:t>
            </w:r>
          </w:p>
        </w:tc>
        <w:tc>
          <w:tcPr>
            <w:tcW w:w="263" w:type="pct"/>
            <w:tcBorders>
              <w:top w:val="nil"/>
              <w:left w:val="nil"/>
              <w:bottom w:val="nil"/>
              <w:right w:val="nil"/>
            </w:tcBorders>
            <w:shd w:val="clear" w:color="auto" w:fill="auto"/>
            <w:noWrap/>
            <w:vAlign w:val="bottom"/>
            <w:hideMark/>
          </w:tcPr>
          <w:p w14:paraId="14306A6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151,5</w:t>
            </w:r>
          </w:p>
        </w:tc>
        <w:tc>
          <w:tcPr>
            <w:tcW w:w="263" w:type="pct"/>
            <w:tcBorders>
              <w:top w:val="nil"/>
              <w:left w:val="nil"/>
              <w:bottom w:val="nil"/>
              <w:right w:val="nil"/>
            </w:tcBorders>
            <w:shd w:val="clear" w:color="auto" w:fill="auto"/>
            <w:noWrap/>
            <w:vAlign w:val="bottom"/>
            <w:hideMark/>
          </w:tcPr>
          <w:p w14:paraId="206F94F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152,0</w:t>
            </w:r>
          </w:p>
        </w:tc>
        <w:tc>
          <w:tcPr>
            <w:tcW w:w="263" w:type="pct"/>
            <w:tcBorders>
              <w:top w:val="nil"/>
              <w:left w:val="nil"/>
              <w:bottom w:val="nil"/>
              <w:right w:val="nil"/>
            </w:tcBorders>
            <w:shd w:val="clear" w:color="auto" w:fill="auto"/>
            <w:noWrap/>
            <w:vAlign w:val="bottom"/>
            <w:hideMark/>
          </w:tcPr>
          <w:p w14:paraId="73B2988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177,5</w:t>
            </w:r>
          </w:p>
        </w:tc>
        <w:tc>
          <w:tcPr>
            <w:tcW w:w="263" w:type="pct"/>
            <w:tcBorders>
              <w:top w:val="nil"/>
              <w:left w:val="nil"/>
              <w:bottom w:val="nil"/>
              <w:right w:val="nil"/>
            </w:tcBorders>
            <w:shd w:val="clear" w:color="auto" w:fill="auto"/>
            <w:noWrap/>
            <w:vAlign w:val="bottom"/>
            <w:hideMark/>
          </w:tcPr>
          <w:p w14:paraId="25915F5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185,6</w:t>
            </w:r>
          </w:p>
        </w:tc>
        <w:tc>
          <w:tcPr>
            <w:tcW w:w="263" w:type="pct"/>
            <w:tcBorders>
              <w:top w:val="nil"/>
              <w:left w:val="nil"/>
              <w:bottom w:val="nil"/>
              <w:right w:val="nil"/>
            </w:tcBorders>
            <w:shd w:val="clear" w:color="auto" w:fill="auto"/>
            <w:noWrap/>
            <w:vAlign w:val="bottom"/>
            <w:hideMark/>
          </w:tcPr>
          <w:p w14:paraId="550425C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197,1</w:t>
            </w:r>
          </w:p>
        </w:tc>
        <w:tc>
          <w:tcPr>
            <w:tcW w:w="263" w:type="pct"/>
            <w:tcBorders>
              <w:top w:val="nil"/>
              <w:left w:val="nil"/>
              <w:bottom w:val="nil"/>
              <w:right w:val="nil"/>
            </w:tcBorders>
            <w:shd w:val="clear" w:color="auto" w:fill="auto"/>
            <w:noWrap/>
            <w:vAlign w:val="bottom"/>
            <w:hideMark/>
          </w:tcPr>
          <w:p w14:paraId="1B2B6AC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235,5</w:t>
            </w:r>
          </w:p>
        </w:tc>
        <w:tc>
          <w:tcPr>
            <w:tcW w:w="263" w:type="pct"/>
            <w:tcBorders>
              <w:top w:val="nil"/>
              <w:left w:val="nil"/>
              <w:bottom w:val="nil"/>
              <w:right w:val="nil"/>
            </w:tcBorders>
            <w:shd w:val="clear" w:color="auto" w:fill="auto"/>
            <w:noWrap/>
            <w:vAlign w:val="bottom"/>
            <w:hideMark/>
          </w:tcPr>
          <w:p w14:paraId="6BAC932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233,3</w:t>
            </w:r>
          </w:p>
        </w:tc>
        <w:tc>
          <w:tcPr>
            <w:tcW w:w="263" w:type="pct"/>
            <w:tcBorders>
              <w:top w:val="nil"/>
              <w:left w:val="nil"/>
              <w:bottom w:val="nil"/>
              <w:right w:val="nil"/>
            </w:tcBorders>
            <w:shd w:val="clear" w:color="auto" w:fill="auto"/>
            <w:noWrap/>
            <w:vAlign w:val="bottom"/>
            <w:hideMark/>
          </w:tcPr>
          <w:p w14:paraId="569571B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159,6</w:t>
            </w:r>
          </w:p>
        </w:tc>
        <w:tc>
          <w:tcPr>
            <w:tcW w:w="263" w:type="pct"/>
            <w:tcBorders>
              <w:top w:val="nil"/>
              <w:left w:val="nil"/>
              <w:bottom w:val="nil"/>
              <w:right w:val="nil"/>
            </w:tcBorders>
            <w:shd w:val="clear" w:color="auto" w:fill="auto"/>
            <w:noWrap/>
            <w:vAlign w:val="bottom"/>
            <w:hideMark/>
          </w:tcPr>
          <w:p w14:paraId="3E37745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216,7</w:t>
            </w:r>
          </w:p>
        </w:tc>
      </w:tr>
      <w:tr w:rsidR="00D83468" w:rsidRPr="00EF12AB" w14:paraId="7E0DFBBC"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173087A5"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172</w:t>
            </w:r>
          </w:p>
        </w:tc>
        <w:tc>
          <w:tcPr>
            <w:tcW w:w="263" w:type="pct"/>
            <w:tcBorders>
              <w:top w:val="nil"/>
              <w:left w:val="nil"/>
              <w:bottom w:val="nil"/>
              <w:right w:val="nil"/>
            </w:tcBorders>
            <w:shd w:val="clear" w:color="auto" w:fill="auto"/>
            <w:noWrap/>
            <w:vAlign w:val="bottom"/>
            <w:hideMark/>
          </w:tcPr>
          <w:p w14:paraId="3BD090D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29,1</w:t>
            </w:r>
          </w:p>
        </w:tc>
        <w:tc>
          <w:tcPr>
            <w:tcW w:w="263" w:type="pct"/>
            <w:tcBorders>
              <w:top w:val="nil"/>
              <w:left w:val="nil"/>
              <w:bottom w:val="nil"/>
              <w:right w:val="nil"/>
            </w:tcBorders>
            <w:shd w:val="clear" w:color="auto" w:fill="auto"/>
            <w:noWrap/>
            <w:vAlign w:val="bottom"/>
            <w:hideMark/>
          </w:tcPr>
          <w:p w14:paraId="4B51886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23,1</w:t>
            </w:r>
          </w:p>
        </w:tc>
        <w:tc>
          <w:tcPr>
            <w:tcW w:w="263" w:type="pct"/>
            <w:tcBorders>
              <w:top w:val="nil"/>
              <w:left w:val="nil"/>
              <w:bottom w:val="nil"/>
              <w:right w:val="nil"/>
            </w:tcBorders>
            <w:shd w:val="clear" w:color="auto" w:fill="auto"/>
            <w:noWrap/>
            <w:vAlign w:val="bottom"/>
            <w:hideMark/>
          </w:tcPr>
          <w:p w14:paraId="11E9F03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41,4</w:t>
            </w:r>
          </w:p>
        </w:tc>
        <w:tc>
          <w:tcPr>
            <w:tcW w:w="263" w:type="pct"/>
            <w:tcBorders>
              <w:top w:val="nil"/>
              <w:left w:val="nil"/>
              <w:bottom w:val="nil"/>
              <w:right w:val="nil"/>
            </w:tcBorders>
            <w:shd w:val="clear" w:color="auto" w:fill="auto"/>
            <w:noWrap/>
            <w:vAlign w:val="bottom"/>
            <w:hideMark/>
          </w:tcPr>
          <w:p w14:paraId="56B24FC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59,7</w:t>
            </w:r>
          </w:p>
        </w:tc>
        <w:tc>
          <w:tcPr>
            <w:tcW w:w="263" w:type="pct"/>
            <w:tcBorders>
              <w:top w:val="nil"/>
              <w:left w:val="nil"/>
              <w:bottom w:val="nil"/>
              <w:right w:val="nil"/>
            </w:tcBorders>
            <w:shd w:val="clear" w:color="auto" w:fill="auto"/>
            <w:noWrap/>
            <w:vAlign w:val="bottom"/>
            <w:hideMark/>
          </w:tcPr>
          <w:p w14:paraId="11ABED5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81,5</w:t>
            </w:r>
          </w:p>
        </w:tc>
        <w:tc>
          <w:tcPr>
            <w:tcW w:w="263" w:type="pct"/>
            <w:tcBorders>
              <w:top w:val="nil"/>
              <w:left w:val="nil"/>
              <w:bottom w:val="nil"/>
              <w:right w:val="nil"/>
            </w:tcBorders>
            <w:shd w:val="clear" w:color="auto" w:fill="auto"/>
            <w:noWrap/>
            <w:vAlign w:val="bottom"/>
            <w:hideMark/>
          </w:tcPr>
          <w:p w14:paraId="0BBD379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75,0</w:t>
            </w:r>
          </w:p>
        </w:tc>
        <w:tc>
          <w:tcPr>
            <w:tcW w:w="263" w:type="pct"/>
            <w:tcBorders>
              <w:top w:val="nil"/>
              <w:left w:val="nil"/>
              <w:bottom w:val="nil"/>
              <w:right w:val="nil"/>
            </w:tcBorders>
            <w:shd w:val="clear" w:color="auto" w:fill="auto"/>
            <w:noWrap/>
            <w:vAlign w:val="bottom"/>
            <w:hideMark/>
          </w:tcPr>
          <w:p w14:paraId="75096D0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65,6</w:t>
            </w:r>
          </w:p>
        </w:tc>
        <w:tc>
          <w:tcPr>
            <w:tcW w:w="263" w:type="pct"/>
            <w:tcBorders>
              <w:top w:val="nil"/>
              <w:left w:val="nil"/>
              <w:bottom w:val="nil"/>
              <w:right w:val="nil"/>
            </w:tcBorders>
            <w:shd w:val="clear" w:color="auto" w:fill="auto"/>
            <w:noWrap/>
            <w:vAlign w:val="bottom"/>
            <w:hideMark/>
          </w:tcPr>
          <w:p w14:paraId="05A9481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75,1</w:t>
            </w:r>
          </w:p>
        </w:tc>
        <w:tc>
          <w:tcPr>
            <w:tcW w:w="263" w:type="pct"/>
            <w:tcBorders>
              <w:top w:val="nil"/>
              <w:left w:val="nil"/>
              <w:bottom w:val="nil"/>
              <w:right w:val="nil"/>
            </w:tcBorders>
            <w:shd w:val="clear" w:color="auto" w:fill="auto"/>
            <w:noWrap/>
            <w:vAlign w:val="bottom"/>
            <w:hideMark/>
          </w:tcPr>
          <w:p w14:paraId="4A4069F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75,1</w:t>
            </w:r>
          </w:p>
        </w:tc>
        <w:tc>
          <w:tcPr>
            <w:tcW w:w="263" w:type="pct"/>
            <w:tcBorders>
              <w:top w:val="nil"/>
              <w:left w:val="nil"/>
              <w:bottom w:val="nil"/>
              <w:right w:val="nil"/>
            </w:tcBorders>
            <w:shd w:val="clear" w:color="auto" w:fill="auto"/>
            <w:noWrap/>
            <w:vAlign w:val="bottom"/>
            <w:hideMark/>
          </w:tcPr>
          <w:p w14:paraId="242DCBA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70,2</w:t>
            </w:r>
          </w:p>
        </w:tc>
        <w:tc>
          <w:tcPr>
            <w:tcW w:w="263" w:type="pct"/>
            <w:tcBorders>
              <w:top w:val="nil"/>
              <w:left w:val="nil"/>
              <w:bottom w:val="nil"/>
              <w:right w:val="nil"/>
            </w:tcBorders>
            <w:shd w:val="clear" w:color="auto" w:fill="auto"/>
            <w:noWrap/>
            <w:vAlign w:val="bottom"/>
            <w:hideMark/>
          </w:tcPr>
          <w:p w14:paraId="0BEA6B8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76,0</w:t>
            </w:r>
          </w:p>
        </w:tc>
        <w:tc>
          <w:tcPr>
            <w:tcW w:w="263" w:type="pct"/>
            <w:tcBorders>
              <w:top w:val="nil"/>
              <w:left w:val="nil"/>
              <w:bottom w:val="nil"/>
              <w:right w:val="nil"/>
            </w:tcBorders>
            <w:shd w:val="clear" w:color="auto" w:fill="auto"/>
            <w:noWrap/>
            <w:vAlign w:val="bottom"/>
            <w:hideMark/>
          </w:tcPr>
          <w:p w14:paraId="3B2B29A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88,8</w:t>
            </w:r>
          </w:p>
        </w:tc>
        <w:tc>
          <w:tcPr>
            <w:tcW w:w="263" w:type="pct"/>
            <w:tcBorders>
              <w:top w:val="nil"/>
              <w:left w:val="nil"/>
              <w:bottom w:val="nil"/>
              <w:right w:val="nil"/>
            </w:tcBorders>
            <w:shd w:val="clear" w:color="auto" w:fill="auto"/>
            <w:noWrap/>
            <w:vAlign w:val="bottom"/>
            <w:hideMark/>
          </w:tcPr>
          <w:p w14:paraId="01E9B3D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94,9</w:t>
            </w:r>
          </w:p>
        </w:tc>
        <w:tc>
          <w:tcPr>
            <w:tcW w:w="263" w:type="pct"/>
            <w:tcBorders>
              <w:top w:val="nil"/>
              <w:left w:val="nil"/>
              <w:bottom w:val="nil"/>
              <w:right w:val="nil"/>
            </w:tcBorders>
            <w:shd w:val="clear" w:color="auto" w:fill="auto"/>
            <w:noWrap/>
            <w:vAlign w:val="bottom"/>
            <w:hideMark/>
          </w:tcPr>
          <w:p w14:paraId="7DA47C6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100,9</w:t>
            </w:r>
          </w:p>
        </w:tc>
        <w:tc>
          <w:tcPr>
            <w:tcW w:w="263" w:type="pct"/>
            <w:tcBorders>
              <w:top w:val="nil"/>
              <w:left w:val="nil"/>
              <w:bottom w:val="nil"/>
              <w:right w:val="nil"/>
            </w:tcBorders>
            <w:shd w:val="clear" w:color="auto" w:fill="auto"/>
            <w:noWrap/>
            <w:vAlign w:val="bottom"/>
            <w:hideMark/>
          </w:tcPr>
          <w:p w14:paraId="2A45FBC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109,0</w:t>
            </w:r>
          </w:p>
        </w:tc>
        <w:tc>
          <w:tcPr>
            <w:tcW w:w="263" w:type="pct"/>
            <w:tcBorders>
              <w:top w:val="nil"/>
              <w:left w:val="nil"/>
              <w:bottom w:val="nil"/>
              <w:right w:val="nil"/>
            </w:tcBorders>
            <w:shd w:val="clear" w:color="auto" w:fill="auto"/>
            <w:noWrap/>
            <w:vAlign w:val="bottom"/>
            <w:hideMark/>
          </w:tcPr>
          <w:p w14:paraId="59D7CE4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148,0</w:t>
            </w:r>
          </w:p>
        </w:tc>
        <w:tc>
          <w:tcPr>
            <w:tcW w:w="263" w:type="pct"/>
            <w:tcBorders>
              <w:top w:val="nil"/>
              <w:left w:val="nil"/>
              <w:bottom w:val="nil"/>
              <w:right w:val="nil"/>
            </w:tcBorders>
            <w:shd w:val="clear" w:color="auto" w:fill="auto"/>
            <w:noWrap/>
            <w:vAlign w:val="bottom"/>
            <w:hideMark/>
          </w:tcPr>
          <w:p w14:paraId="4711C90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125,4</w:t>
            </w:r>
          </w:p>
        </w:tc>
        <w:tc>
          <w:tcPr>
            <w:tcW w:w="263" w:type="pct"/>
            <w:tcBorders>
              <w:top w:val="nil"/>
              <w:left w:val="nil"/>
              <w:bottom w:val="nil"/>
              <w:right w:val="nil"/>
            </w:tcBorders>
            <w:shd w:val="clear" w:color="auto" w:fill="auto"/>
            <w:noWrap/>
            <w:vAlign w:val="bottom"/>
            <w:hideMark/>
          </w:tcPr>
          <w:p w14:paraId="105A94D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155,5</w:t>
            </w:r>
          </w:p>
        </w:tc>
      </w:tr>
      <w:tr w:rsidR="00D83468" w:rsidRPr="00EF12AB" w14:paraId="1CA8E4DC"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797F5B7F"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173</w:t>
            </w:r>
          </w:p>
        </w:tc>
        <w:tc>
          <w:tcPr>
            <w:tcW w:w="263" w:type="pct"/>
            <w:tcBorders>
              <w:top w:val="nil"/>
              <w:left w:val="nil"/>
              <w:bottom w:val="nil"/>
              <w:right w:val="nil"/>
            </w:tcBorders>
            <w:shd w:val="clear" w:color="auto" w:fill="auto"/>
            <w:noWrap/>
            <w:vAlign w:val="bottom"/>
            <w:hideMark/>
          </w:tcPr>
          <w:p w14:paraId="25E60F4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10,5</w:t>
            </w:r>
          </w:p>
        </w:tc>
        <w:tc>
          <w:tcPr>
            <w:tcW w:w="263" w:type="pct"/>
            <w:tcBorders>
              <w:top w:val="nil"/>
              <w:left w:val="nil"/>
              <w:bottom w:val="nil"/>
              <w:right w:val="nil"/>
            </w:tcBorders>
            <w:shd w:val="clear" w:color="auto" w:fill="auto"/>
            <w:noWrap/>
            <w:vAlign w:val="bottom"/>
            <w:hideMark/>
          </w:tcPr>
          <w:p w14:paraId="05E3C45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13,6</w:t>
            </w:r>
          </w:p>
        </w:tc>
        <w:tc>
          <w:tcPr>
            <w:tcW w:w="263" w:type="pct"/>
            <w:tcBorders>
              <w:top w:val="nil"/>
              <w:left w:val="nil"/>
              <w:bottom w:val="nil"/>
              <w:right w:val="nil"/>
            </w:tcBorders>
            <w:shd w:val="clear" w:color="auto" w:fill="auto"/>
            <w:noWrap/>
            <w:vAlign w:val="bottom"/>
            <w:hideMark/>
          </w:tcPr>
          <w:p w14:paraId="0DEF4ED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32,6</w:t>
            </w:r>
          </w:p>
        </w:tc>
        <w:tc>
          <w:tcPr>
            <w:tcW w:w="263" w:type="pct"/>
            <w:tcBorders>
              <w:top w:val="nil"/>
              <w:left w:val="nil"/>
              <w:bottom w:val="nil"/>
              <w:right w:val="nil"/>
            </w:tcBorders>
            <w:shd w:val="clear" w:color="auto" w:fill="auto"/>
            <w:noWrap/>
            <w:vAlign w:val="bottom"/>
            <w:hideMark/>
          </w:tcPr>
          <w:p w14:paraId="30B13C4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19,7</w:t>
            </w:r>
          </w:p>
        </w:tc>
        <w:tc>
          <w:tcPr>
            <w:tcW w:w="263" w:type="pct"/>
            <w:tcBorders>
              <w:top w:val="nil"/>
              <w:left w:val="nil"/>
              <w:bottom w:val="nil"/>
              <w:right w:val="nil"/>
            </w:tcBorders>
            <w:shd w:val="clear" w:color="auto" w:fill="auto"/>
            <w:noWrap/>
            <w:vAlign w:val="bottom"/>
            <w:hideMark/>
          </w:tcPr>
          <w:p w14:paraId="1A62D21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21,6</w:t>
            </w:r>
          </w:p>
        </w:tc>
        <w:tc>
          <w:tcPr>
            <w:tcW w:w="263" w:type="pct"/>
            <w:tcBorders>
              <w:top w:val="nil"/>
              <w:left w:val="nil"/>
              <w:bottom w:val="nil"/>
              <w:right w:val="nil"/>
            </w:tcBorders>
            <w:shd w:val="clear" w:color="auto" w:fill="auto"/>
            <w:noWrap/>
            <w:vAlign w:val="bottom"/>
            <w:hideMark/>
          </w:tcPr>
          <w:p w14:paraId="5C22120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18,0</w:t>
            </w:r>
          </w:p>
        </w:tc>
        <w:tc>
          <w:tcPr>
            <w:tcW w:w="263" w:type="pct"/>
            <w:tcBorders>
              <w:top w:val="nil"/>
              <w:left w:val="nil"/>
              <w:bottom w:val="nil"/>
              <w:right w:val="nil"/>
            </w:tcBorders>
            <w:shd w:val="clear" w:color="auto" w:fill="auto"/>
            <w:noWrap/>
            <w:vAlign w:val="bottom"/>
            <w:hideMark/>
          </w:tcPr>
          <w:p w14:paraId="221A31F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11,9</w:t>
            </w:r>
          </w:p>
        </w:tc>
        <w:tc>
          <w:tcPr>
            <w:tcW w:w="263" w:type="pct"/>
            <w:tcBorders>
              <w:top w:val="nil"/>
              <w:left w:val="nil"/>
              <w:bottom w:val="nil"/>
              <w:right w:val="nil"/>
            </w:tcBorders>
            <w:shd w:val="clear" w:color="auto" w:fill="auto"/>
            <w:noWrap/>
            <w:vAlign w:val="bottom"/>
            <w:hideMark/>
          </w:tcPr>
          <w:p w14:paraId="61FBBD0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11,6</w:t>
            </w:r>
          </w:p>
        </w:tc>
        <w:tc>
          <w:tcPr>
            <w:tcW w:w="263" w:type="pct"/>
            <w:tcBorders>
              <w:top w:val="nil"/>
              <w:left w:val="nil"/>
              <w:bottom w:val="nil"/>
              <w:right w:val="nil"/>
            </w:tcBorders>
            <w:shd w:val="clear" w:color="auto" w:fill="auto"/>
            <w:noWrap/>
            <w:vAlign w:val="bottom"/>
            <w:hideMark/>
          </w:tcPr>
          <w:p w14:paraId="118E94E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10,4</w:t>
            </w:r>
          </w:p>
        </w:tc>
        <w:tc>
          <w:tcPr>
            <w:tcW w:w="263" w:type="pct"/>
            <w:tcBorders>
              <w:top w:val="nil"/>
              <w:left w:val="nil"/>
              <w:bottom w:val="nil"/>
              <w:right w:val="nil"/>
            </w:tcBorders>
            <w:shd w:val="clear" w:color="auto" w:fill="auto"/>
            <w:noWrap/>
            <w:vAlign w:val="bottom"/>
            <w:hideMark/>
          </w:tcPr>
          <w:p w14:paraId="25F3049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9,2</w:t>
            </w:r>
          </w:p>
        </w:tc>
        <w:tc>
          <w:tcPr>
            <w:tcW w:w="263" w:type="pct"/>
            <w:tcBorders>
              <w:top w:val="nil"/>
              <w:left w:val="nil"/>
              <w:bottom w:val="nil"/>
              <w:right w:val="nil"/>
            </w:tcBorders>
            <w:shd w:val="clear" w:color="auto" w:fill="auto"/>
            <w:noWrap/>
            <w:vAlign w:val="bottom"/>
            <w:hideMark/>
          </w:tcPr>
          <w:p w14:paraId="7704B25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11,5</w:t>
            </w:r>
          </w:p>
        </w:tc>
        <w:tc>
          <w:tcPr>
            <w:tcW w:w="263" w:type="pct"/>
            <w:tcBorders>
              <w:top w:val="nil"/>
              <w:left w:val="nil"/>
              <w:bottom w:val="nil"/>
              <w:right w:val="nil"/>
            </w:tcBorders>
            <w:shd w:val="clear" w:color="auto" w:fill="auto"/>
            <w:noWrap/>
            <w:vAlign w:val="bottom"/>
            <w:hideMark/>
          </w:tcPr>
          <w:p w14:paraId="0A3A42A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13,8</w:t>
            </w:r>
          </w:p>
        </w:tc>
        <w:tc>
          <w:tcPr>
            <w:tcW w:w="263" w:type="pct"/>
            <w:tcBorders>
              <w:top w:val="nil"/>
              <w:left w:val="nil"/>
              <w:bottom w:val="nil"/>
              <w:right w:val="nil"/>
            </w:tcBorders>
            <w:shd w:val="clear" w:color="auto" w:fill="auto"/>
            <w:noWrap/>
            <w:vAlign w:val="bottom"/>
            <w:hideMark/>
          </w:tcPr>
          <w:p w14:paraId="781C613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15,2</w:t>
            </w:r>
          </w:p>
        </w:tc>
        <w:tc>
          <w:tcPr>
            <w:tcW w:w="263" w:type="pct"/>
            <w:tcBorders>
              <w:top w:val="nil"/>
              <w:left w:val="nil"/>
              <w:bottom w:val="nil"/>
              <w:right w:val="nil"/>
            </w:tcBorders>
            <w:shd w:val="clear" w:color="auto" w:fill="auto"/>
            <w:noWrap/>
            <w:vAlign w:val="bottom"/>
            <w:hideMark/>
          </w:tcPr>
          <w:p w14:paraId="73CAD65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18,5</w:t>
            </w:r>
          </w:p>
        </w:tc>
        <w:tc>
          <w:tcPr>
            <w:tcW w:w="263" w:type="pct"/>
            <w:tcBorders>
              <w:top w:val="nil"/>
              <w:left w:val="nil"/>
              <w:bottom w:val="nil"/>
              <w:right w:val="nil"/>
            </w:tcBorders>
            <w:shd w:val="clear" w:color="auto" w:fill="auto"/>
            <w:noWrap/>
            <w:vAlign w:val="bottom"/>
            <w:hideMark/>
          </w:tcPr>
          <w:p w14:paraId="478ECE5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23,8</w:t>
            </w:r>
          </w:p>
        </w:tc>
        <w:tc>
          <w:tcPr>
            <w:tcW w:w="263" w:type="pct"/>
            <w:tcBorders>
              <w:top w:val="nil"/>
              <w:left w:val="nil"/>
              <w:bottom w:val="nil"/>
              <w:right w:val="nil"/>
            </w:tcBorders>
            <w:shd w:val="clear" w:color="auto" w:fill="auto"/>
            <w:noWrap/>
            <w:vAlign w:val="bottom"/>
            <w:hideMark/>
          </w:tcPr>
          <w:p w14:paraId="4C8F5CC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24,4</w:t>
            </w:r>
          </w:p>
        </w:tc>
        <w:tc>
          <w:tcPr>
            <w:tcW w:w="263" w:type="pct"/>
            <w:tcBorders>
              <w:top w:val="nil"/>
              <w:left w:val="nil"/>
              <w:bottom w:val="nil"/>
              <w:right w:val="nil"/>
            </w:tcBorders>
            <w:shd w:val="clear" w:color="auto" w:fill="auto"/>
            <w:noWrap/>
            <w:vAlign w:val="bottom"/>
            <w:hideMark/>
          </w:tcPr>
          <w:p w14:paraId="32E7822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21,3</w:t>
            </w:r>
          </w:p>
        </w:tc>
        <w:tc>
          <w:tcPr>
            <w:tcW w:w="263" w:type="pct"/>
            <w:tcBorders>
              <w:top w:val="nil"/>
              <w:left w:val="nil"/>
              <w:bottom w:val="nil"/>
              <w:right w:val="nil"/>
            </w:tcBorders>
            <w:shd w:val="clear" w:color="auto" w:fill="auto"/>
            <w:noWrap/>
            <w:vAlign w:val="bottom"/>
            <w:hideMark/>
          </w:tcPr>
          <w:p w14:paraId="76790B0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26,2</w:t>
            </w:r>
          </w:p>
        </w:tc>
      </w:tr>
      <w:tr w:rsidR="00D83468" w:rsidRPr="00EF12AB" w14:paraId="7386EA9A"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1660932E"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18A</w:t>
            </w:r>
          </w:p>
        </w:tc>
        <w:tc>
          <w:tcPr>
            <w:tcW w:w="263" w:type="pct"/>
            <w:tcBorders>
              <w:top w:val="nil"/>
              <w:left w:val="nil"/>
              <w:bottom w:val="nil"/>
              <w:right w:val="nil"/>
            </w:tcBorders>
            <w:shd w:val="clear" w:color="auto" w:fill="auto"/>
            <w:noWrap/>
            <w:vAlign w:val="bottom"/>
            <w:hideMark/>
          </w:tcPr>
          <w:p w14:paraId="11FB1B9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91,4</w:t>
            </w:r>
          </w:p>
        </w:tc>
        <w:tc>
          <w:tcPr>
            <w:tcW w:w="263" w:type="pct"/>
            <w:tcBorders>
              <w:top w:val="nil"/>
              <w:left w:val="nil"/>
              <w:bottom w:val="nil"/>
              <w:right w:val="nil"/>
            </w:tcBorders>
            <w:shd w:val="clear" w:color="auto" w:fill="auto"/>
            <w:noWrap/>
            <w:vAlign w:val="bottom"/>
            <w:hideMark/>
          </w:tcPr>
          <w:p w14:paraId="695E151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116,3</w:t>
            </w:r>
          </w:p>
        </w:tc>
        <w:tc>
          <w:tcPr>
            <w:tcW w:w="263" w:type="pct"/>
            <w:tcBorders>
              <w:top w:val="nil"/>
              <w:left w:val="nil"/>
              <w:bottom w:val="nil"/>
              <w:right w:val="nil"/>
            </w:tcBorders>
            <w:shd w:val="clear" w:color="auto" w:fill="auto"/>
            <w:noWrap/>
            <w:vAlign w:val="bottom"/>
            <w:hideMark/>
          </w:tcPr>
          <w:p w14:paraId="595C1E1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210,1</w:t>
            </w:r>
          </w:p>
        </w:tc>
        <w:tc>
          <w:tcPr>
            <w:tcW w:w="263" w:type="pct"/>
            <w:tcBorders>
              <w:top w:val="nil"/>
              <w:left w:val="nil"/>
              <w:bottom w:val="nil"/>
              <w:right w:val="nil"/>
            </w:tcBorders>
            <w:shd w:val="clear" w:color="auto" w:fill="auto"/>
            <w:noWrap/>
            <w:vAlign w:val="bottom"/>
            <w:hideMark/>
          </w:tcPr>
          <w:p w14:paraId="3DFC746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208,0</w:t>
            </w:r>
          </w:p>
        </w:tc>
        <w:tc>
          <w:tcPr>
            <w:tcW w:w="263" w:type="pct"/>
            <w:tcBorders>
              <w:top w:val="nil"/>
              <w:left w:val="nil"/>
              <w:bottom w:val="nil"/>
              <w:right w:val="nil"/>
            </w:tcBorders>
            <w:shd w:val="clear" w:color="auto" w:fill="auto"/>
            <w:noWrap/>
            <w:vAlign w:val="bottom"/>
            <w:hideMark/>
          </w:tcPr>
          <w:p w14:paraId="1909CDB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170,3</w:t>
            </w:r>
          </w:p>
        </w:tc>
        <w:tc>
          <w:tcPr>
            <w:tcW w:w="263" w:type="pct"/>
            <w:tcBorders>
              <w:top w:val="nil"/>
              <w:left w:val="nil"/>
              <w:bottom w:val="nil"/>
              <w:right w:val="nil"/>
            </w:tcBorders>
            <w:shd w:val="clear" w:color="auto" w:fill="auto"/>
            <w:noWrap/>
            <w:vAlign w:val="bottom"/>
            <w:hideMark/>
          </w:tcPr>
          <w:p w14:paraId="282681F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109,9</w:t>
            </w:r>
          </w:p>
        </w:tc>
        <w:tc>
          <w:tcPr>
            <w:tcW w:w="263" w:type="pct"/>
            <w:tcBorders>
              <w:top w:val="nil"/>
              <w:left w:val="nil"/>
              <w:bottom w:val="nil"/>
              <w:right w:val="nil"/>
            </w:tcBorders>
            <w:shd w:val="clear" w:color="auto" w:fill="auto"/>
            <w:noWrap/>
            <w:vAlign w:val="bottom"/>
            <w:hideMark/>
          </w:tcPr>
          <w:p w14:paraId="68556E7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77,0</w:t>
            </w:r>
          </w:p>
        </w:tc>
        <w:tc>
          <w:tcPr>
            <w:tcW w:w="263" w:type="pct"/>
            <w:tcBorders>
              <w:top w:val="nil"/>
              <w:left w:val="nil"/>
              <w:bottom w:val="nil"/>
              <w:right w:val="nil"/>
            </w:tcBorders>
            <w:shd w:val="clear" w:color="auto" w:fill="auto"/>
            <w:noWrap/>
            <w:vAlign w:val="bottom"/>
            <w:hideMark/>
          </w:tcPr>
          <w:p w14:paraId="307BEE3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72,0</w:t>
            </w:r>
          </w:p>
        </w:tc>
        <w:tc>
          <w:tcPr>
            <w:tcW w:w="263" w:type="pct"/>
            <w:tcBorders>
              <w:top w:val="nil"/>
              <w:left w:val="nil"/>
              <w:bottom w:val="nil"/>
              <w:right w:val="nil"/>
            </w:tcBorders>
            <w:shd w:val="clear" w:color="auto" w:fill="auto"/>
            <w:noWrap/>
            <w:vAlign w:val="bottom"/>
            <w:hideMark/>
          </w:tcPr>
          <w:p w14:paraId="1D6DF6F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87,4</w:t>
            </w:r>
          </w:p>
        </w:tc>
        <w:tc>
          <w:tcPr>
            <w:tcW w:w="263" w:type="pct"/>
            <w:tcBorders>
              <w:top w:val="nil"/>
              <w:left w:val="nil"/>
              <w:bottom w:val="nil"/>
              <w:right w:val="nil"/>
            </w:tcBorders>
            <w:shd w:val="clear" w:color="auto" w:fill="auto"/>
            <w:noWrap/>
            <w:vAlign w:val="bottom"/>
            <w:hideMark/>
          </w:tcPr>
          <w:p w14:paraId="1EA9274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67,0</w:t>
            </w:r>
          </w:p>
        </w:tc>
        <w:tc>
          <w:tcPr>
            <w:tcW w:w="263" w:type="pct"/>
            <w:tcBorders>
              <w:top w:val="nil"/>
              <w:left w:val="nil"/>
              <w:bottom w:val="nil"/>
              <w:right w:val="nil"/>
            </w:tcBorders>
            <w:shd w:val="clear" w:color="auto" w:fill="auto"/>
            <w:noWrap/>
            <w:vAlign w:val="bottom"/>
            <w:hideMark/>
          </w:tcPr>
          <w:p w14:paraId="5A554AD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81,4</w:t>
            </w:r>
          </w:p>
        </w:tc>
        <w:tc>
          <w:tcPr>
            <w:tcW w:w="263" w:type="pct"/>
            <w:tcBorders>
              <w:top w:val="nil"/>
              <w:left w:val="nil"/>
              <w:bottom w:val="nil"/>
              <w:right w:val="nil"/>
            </w:tcBorders>
            <w:shd w:val="clear" w:color="auto" w:fill="auto"/>
            <w:noWrap/>
            <w:vAlign w:val="bottom"/>
            <w:hideMark/>
          </w:tcPr>
          <w:p w14:paraId="1525688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100,5</w:t>
            </w:r>
          </w:p>
        </w:tc>
        <w:tc>
          <w:tcPr>
            <w:tcW w:w="263" w:type="pct"/>
            <w:tcBorders>
              <w:top w:val="nil"/>
              <w:left w:val="nil"/>
              <w:bottom w:val="nil"/>
              <w:right w:val="nil"/>
            </w:tcBorders>
            <w:shd w:val="clear" w:color="auto" w:fill="auto"/>
            <w:noWrap/>
            <w:vAlign w:val="bottom"/>
            <w:hideMark/>
          </w:tcPr>
          <w:p w14:paraId="5728135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112,9</w:t>
            </w:r>
          </w:p>
        </w:tc>
        <w:tc>
          <w:tcPr>
            <w:tcW w:w="263" w:type="pct"/>
            <w:tcBorders>
              <w:top w:val="nil"/>
              <w:left w:val="nil"/>
              <w:bottom w:val="nil"/>
              <w:right w:val="nil"/>
            </w:tcBorders>
            <w:shd w:val="clear" w:color="auto" w:fill="auto"/>
            <w:noWrap/>
            <w:vAlign w:val="bottom"/>
            <w:hideMark/>
          </w:tcPr>
          <w:p w14:paraId="377B5DC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128,8</w:t>
            </w:r>
          </w:p>
        </w:tc>
        <w:tc>
          <w:tcPr>
            <w:tcW w:w="263" w:type="pct"/>
            <w:tcBorders>
              <w:top w:val="nil"/>
              <w:left w:val="nil"/>
              <w:bottom w:val="nil"/>
              <w:right w:val="nil"/>
            </w:tcBorders>
            <w:shd w:val="clear" w:color="auto" w:fill="auto"/>
            <w:noWrap/>
            <w:vAlign w:val="bottom"/>
            <w:hideMark/>
          </w:tcPr>
          <w:p w14:paraId="12C88AD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131,8</w:t>
            </w:r>
          </w:p>
        </w:tc>
        <w:tc>
          <w:tcPr>
            <w:tcW w:w="263" w:type="pct"/>
            <w:tcBorders>
              <w:top w:val="nil"/>
              <w:left w:val="nil"/>
              <w:bottom w:val="nil"/>
              <w:right w:val="nil"/>
            </w:tcBorders>
            <w:shd w:val="clear" w:color="auto" w:fill="auto"/>
            <w:noWrap/>
            <w:vAlign w:val="bottom"/>
            <w:hideMark/>
          </w:tcPr>
          <w:p w14:paraId="3282DF6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144,1</w:t>
            </w:r>
          </w:p>
        </w:tc>
        <w:tc>
          <w:tcPr>
            <w:tcW w:w="263" w:type="pct"/>
            <w:tcBorders>
              <w:top w:val="nil"/>
              <w:left w:val="nil"/>
              <w:bottom w:val="nil"/>
              <w:right w:val="nil"/>
            </w:tcBorders>
            <w:shd w:val="clear" w:color="auto" w:fill="auto"/>
            <w:noWrap/>
            <w:vAlign w:val="bottom"/>
            <w:hideMark/>
          </w:tcPr>
          <w:p w14:paraId="61C22E7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102,0</w:t>
            </w:r>
          </w:p>
        </w:tc>
        <w:tc>
          <w:tcPr>
            <w:tcW w:w="263" w:type="pct"/>
            <w:tcBorders>
              <w:top w:val="nil"/>
              <w:left w:val="nil"/>
              <w:bottom w:val="nil"/>
              <w:right w:val="nil"/>
            </w:tcBorders>
            <w:shd w:val="clear" w:color="auto" w:fill="auto"/>
            <w:noWrap/>
            <w:vAlign w:val="bottom"/>
            <w:hideMark/>
          </w:tcPr>
          <w:p w14:paraId="717D6B3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116,0</w:t>
            </w:r>
          </w:p>
        </w:tc>
      </w:tr>
      <w:tr w:rsidR="00D83468" w:rsidRPr="00EF12AB" w14:paraId="6B17D3A2"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19E31D0B"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191</w:t>
            </w:r>
          </w:p>
        </w:tc>
        <w:tc>
          <w:tcPr>
            <w:tcW w:w="263" w:type="pct"/>
            <w:tcBorders>
              <w:top w:val="nil"/>
              <w:left w:val="nil"/>
              <w:bottom w:val="nil"/>
              <w:right w:val="nil"/>
            </w:tcBorders>
            <w:shd w:val="clear" w:color="auto" w:fill="auto"/>
            <w:noWrap/>
            <w:vAlign w:val="bottom"/>
            <w:hideMark/>
          </w:tcPr>
          <w:p w14:paraId="38DDF5A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652,8</w:t>
            </w:r>
          </w:p>
        </w:tc>
        <w:tc>
          <w:tcPr>
            <w:tcW w:w="263" w:type="pct"/>
            <w:tcBorders>
              <w:top w:val="nil"/>
              <w:left w:val="nil"/>
              <w:bottom w:val="nil"/>
              <w:right w:val="nil"/>
            </w:tcBorders>
            <w:shd w:val="clear" w:color="auto" w:fill="auto"/>
            <w:noWrap/>
            <w:vAlign w:val="bottom"/>
            <w:hideMark/>
          </w:tcPr>
          <w:p w14:paraId="3625EC8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809,9</w:t>
            </w:r>
          </w:p>
        </w:tc>
        <w:tc>
          <w:tcPr>
            <w:tcW w:w="263" w:type="pct"/>
            <w:tcBorders>
              <w:top w:val="nil"/>
              <w:left w:val="nil"/>
              <w:bottom w:val="nil"/>
              <w:right w:val="nil"/>
            </w:tcBorders>
            <w:shd w:val="clear" w:color="auto" w:fill="auto"/>
            <w:noWrap/>
            <w:vAlign w:val="bottom"/>
            <w:hideMark/>
          </w:tcPr>
          <w:p w14:paraId="67EF96E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934,6</w:t>
            </w:r>
          </w:p>
        </w:tc>
        <w:tc>
          <w:tcPr>
            <w:tcW w:w="263" w:type="pct"/>
            <w:tcBorders>
              <w:top w:val="nil"/>
              <w:left w:val="nil"/>
              <w:bottom w:val="nil"/>
              <w:right w:val="nil"/>
            </w:tcBorders>
            <w:shd w:val="clear" w:color="auto" w:fill="auto"/>
            <w:noWrap/>
            <w:vAlign w:val="bottom"/>
            <w:hideMark/>
          </w:tcPr>
          <w:p w14:paraId="6D7C63D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852,6</w:t>
            </w:r>
          </w:p>
        </w:tc>
        <w:tc>
          <w:tcPr>
            <w:tcW w:w="263" w:type="pct"/>
            <w:tcBorders>
              <w:top w:val="nil"/>
              <w:left w:val="nil"/>
              <w:bottom w:val="nil"/>
              <w:right w:val="nil"/>
            </w:tcBorders>
            <w:shd w:val="clear" w:color="auto" w:fill="auto"/>
            <w:noWrap/>
            <w:vAlign w:val="bottom"/>
            <w:hideMark/>
          </w:tcPr>
          <w:p w14:paraId="581040F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959,0</w:t>
            </w:r>
          </w:p>
        </w:tc>
        <w:tc>
          <w:tcPr>
            <w:tcW w:w="263" w:type="pct"/>
            <w:tcBorders>
              <w:top w:val="nil"/>
              <w:left w:val="nil"/>
              <w:bottom w:val="nil"/>
              <w:right w:val="nil"/>
            </w:tcBorders>
            <w:shd w:val="clear" w:color="auto" w:fill="auto"/>
            <w:noWrap/>
            <w:vAlign w:val="bottom"/>
            <w:hideMark/>
          </w:tcPr>
          <w:p w14:paraId="0298632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809,7</w:t>
            </w:r>
          </w:p>
        </w:tc>
        <w:tc>
          <w:tcPr>
            <w:tcW w:w="263" w:type="pct"/>
            <w:tcBorders>
              <w:top w:val="nil"/>
              <w:left w:val="nil"/>
              <w:bottom w:val="nil"/>
              <w:right w:val="nil"/>
            </w:tcBorders>
            <w:shd w:val="clear" w:color="auto" w:fill="auto"/>
            <w:noWrap/>
            <w:vAlign w:val="bottom"/>
            <w:hideMark/>
          </w:tcPr>
          <w:p w14:paraId="2B207D7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777,5</w:t>
            </w:r>
          </w:p>
        </w:tc>
        <w:tc>
          <w:tcPr>
            <w:tcW w:w="263" w:type="pct"/>
            <w:tcBorders>
              <w:top w:val="nil"/>
              <w:left w:val="nil"/>
              <w:bottom w:val="nil"/>
              <w:right w:val="nil"/>
            </w:tcBorders>
            <w:shd w:val="clear" w:color="auto" w:fill="auto"/>
            <w:noWrap/>
            <w:vAlign w:val="bottom"/>
            <w:hideMark/>
          </w:tcPr>
          <w:p w14:paraId="187A6E8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836,2</w:t>
            </w:r>
          </w:p>
        </w:tc>
        <w:tc>
          <w:tcPr>
            <w:tcW w:w="263" w:type="pct"/>
            <w:tcBorders>
              <w:top w:val="nil"/>
              <w:left w:val="nil"/>
              <w:bottom w:val="nil"/>
              <w:right w:val="nil"/>
            </w:tcBorders>
            <w:shd w:val="clear" w:color="auto" w:fill="auto"/>
            <w:noWrap/>
            <w:vAlign w:val="bottom"/>
            <w:hideMark/>
          </w:tcPr>
          <w:p w14:paraId="2BEF7DF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820,9</w:t>
            </w:r>
          </w:p>
        </w:tc>
        <w:tc>
          <w:tcPr>
            <w:tcW w:w="263" w:type="pct"/>
            <w:tcBorders>
              <w:top w:val="nil"/>
              <w:left w:val="nil"/>
              <w:bottom w:val="nil"/>
              <w:right w:val="nil"/>
            </w:tcBorders>
            <w:shd w:val="clear" w:color="auto" w:fill="auto"/>
            <w:noWrap/>
            <w:vAlign w:val="bottom"/>
            <w:hideMark/>
          </w:tcPr>
          <w:p w14:paraId="1DC08B2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712,2</w:t>
            </w:r>
          </w:p>
        </w:tc>
        <w:tc>
          <w:tcPr>
            <w:tcW w:w="263" w:type="pct"/>
            <w:tcBorders>
              <w:top w:val="nil"/>
              <w:left w:val="nil"/>
              <w:bottom w:val="nil"/>
              <w:right w:val="nil"/>
            </w:tcBorders>
            <w:shd w:val="clear" w:color="auto" w:fill="auto"/>
            <w:noWrap/>
            <w:vAlign w:val="bottom"/>
            <w:hideMark/>
          </w:tcPr>
          <w:p w14:paraId="7EA64A6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749,8</w:t>
            </w:r>
          </w:p>
        </w:tc>
        <w:tc>
          <w:tcPr>
            <w:tcW w:w="263" w:type="pct"/>
            <w:tcBorders>
              <w:top w:val="nil"/>
              <w:left w:val="nil"/>
              <w:bottom w:val="nil"/>
              <w:right w:val="nil"/>
            </w:tcBorders>
            <w:shd w:val="clear" w:color="auto" w:fill="auto"/>
            <w:noWrap/>
            <w:vAlign w:val="bottom"/>
            <w:hideMark/>
          </w:tcPr>
          <w:p w14:paraId="4C80397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889,7</w:t>
            </w:r>
          </w:p>
        </w:tc>
        <w:tc>
          <w:tcPr>
            <w:tcW w:w="263" w:type="pct"/>
            <w:tcBorders>
              <w:top w:val="nil"/>
              <w:left w:val="nil"/>
              <w:bottom w:val="nil"/>
              <w:right w:val="nil"/>
            </w:tcBorders>
            <w:shd w:val="clear" w:color="auto" w:fill="auto"/>
            <w:noWrap/>
            <w:vAlign w:val="bottom"/>
            <w:hideMark/>
          </w:tcPr>
          <w:p w14:paraId="6E2955F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893,2</w:t>
            </w:r>
          </w:p>
        </w:tc>
        <w:tc>
          <w:tcPr>
            <w:tcW w:w="263" w:type="pct"/>
            <w:tcBorders>
              <w:top w:val="nil"/>
              <w:left w:val="nil"/>
              <w:bottom w:val="nil"/>
              <w:right w:val="nil"/>
            </w:tcBorders>
            <w:shd w:val="clear" w:color="auto" w:fill="auto"/>
            <w:noWrap/>
            <w:vAlign w:val="bottom"/>
            <w:hideMark/>
          </w:tcPr>
          <w:p w14:paraId="42D4708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968,8</w:t>
            </w:r>
          </w:p>
        </w:tc>
        <w:tc>
          <w:tcPr>
            <w:tcW w:w="263" w:type="pct"/>
            <w:tcBorders>
              <w:top w:val="nil"/>
              <w:left w:val="nil"/>
              <w:bottom w:val="nil"/>
              <w:right w:val="nil"/>
            </w:tcBorders>
            <w:shd w:val="clear" w:color="auto" w:fill="auto"/>
            <w:noWrap/>
            <w:vAlign w:val="bottom"/>
            <w:hideMark/>
          </w:tcPr>
          <w:p w14:paraId="6AEDA5B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1.075,2</w:t>
            </w:r>
          </w:p>
        </w:tc>
        <w:tc>
          <w:tcPr>
            <w:tcW w:w="263" w:type="pct"/>
            <w:tcBorders>
              <w:top w:val="nil"/>
              <w:left w:val="nil"/>
              <w:bottom w:val="nil"/>
              <w:right w:val="nil"/>
            </w:tcBorders>
            <w:shd w:val="clear" w:color="auto" w:fill="auto"/>
            <w:noWrap/>
            <w:vAlign w:val="bottom"/>
            <w:hideMark/>
          </w:tcPr>
          <w:p w14:paraId="39FB199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947,4</w:t>
            </w:r>
          </w:p>
        </w:tc>
        <w:tc>
          <w:tcPr>
            <w:tcW w:w="263" w:type="pct"/>
            <w:tcBorders>
              <w:top w:val="nil"/>
              <w:left w:val="nil"/>
              <w:bottom w:val="nil"/>
              <w:right w:val="nil"/>
            </w:tcBorders>
            <w:shd w:val="clear" w:color="auto" w:fill="auto"/>
            <w:noWrap/>
            <w:vAlign w:val="bottom"/>
            <w:hideMark/>
          </w:tcPr>
          <w:p w14:paraId="7110E9F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676,5</w:t>
            </w:r>
          </w:p>
        </w:tc>
        <w:tc>
          <w:tcPr>
            <w:tcW w:w="263" w:type="pct"/>
            <w:tcBorders>
              <w:top w:val="nil"/>
              <w:left w:val="nil"/>
              <w:bottom w:val="nil"/>
              <w:right w:val="nil"/>
            </w:tcBorders>
            <w:shd w:val="clear" w:color="auto" w:fill="auto"/>
            <w:noWrap/>
            <w:vAlign w:val="bottom"/>
            <w:hideMark/>
          </w:tcPr>
          <w:p w14:paraId="30EC0F6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1.018,9</w:t>
            </w:r>
          </w:p>
        </w:tc>
      </w:tr>
      <w:tr w:rsidR="00D83468" w:rsidRPr="00EF12AB" w14:paraId="04D1F09E"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0C1ED94D"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192</w:t>
            </w:r>
          </w:p>
        </w:tc>
        <w:tc>
          <w:tcPr>
            <w:tcW w:w="263" w:type="pct"/>
            <w:tcBorders>
              <w:top w:val="nil"/>
              <w:left w:val="nil"/>
              <w:bottom w:val="nil"/>
              <w:right w:val="nil"/>
            </w:tcBorders>
            <w:shd w:val="clear" w:color="auto" w:fill="auto"/>
            <w:noWrap/>
            <w:vAlign w:val="bottom"/>
            <w:hideMark/>
          </w:tcPr>
          <w:p w14:paraId="168324B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92,3</w:t>
            </w:r>
          </w:p>
        </w:tc>
        <w:tc>
          <w:tcPr>
            <w:tcW w:w="263" w:type="pct"/>
            <w:tcBorders>
              <w:top w:val="nil"/>
              <w:left w:val="nil"/>
              <w:bottom w:val="nil"/>
              <w:right w:val="nil"/>
            </w:tcBorders>
            <w:shd w:val="clear" w:color="auto" w:fill="auto"/>
            <w:noWrap/>
            <w:vAlign w:val="bottom"/>
            <w:hideMark/>
          </w:tcPr>
          <w:p w14:paraId="4024F7E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86,7</w:t>
            </w:r>
          </w:p>
        </w:tc>
        <w:tc>
          <w:tcPr>
            <w:tcW w:w="263" w:type="pct"/>
            <w:tcBorders>
              <w:top w:val="nil"/>
              <w:left w:val="nil"/>
              <w:bottom w:val="nil"/>
              <w:right w:val="nil"/>
            </w:tcBorders>
            <w:shd w:val="clear" w:color="auto" w:fill="auto"/>
            <w:noWrap/>
            <w:vAlign w:val="bottom"/>
            <w:hideMark/>
          </w:tcPr>
          <w:p w14:paraId="6546DD7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102,4</w:t>
            </w:r>
          </w:p>
        </w:tc>
        <w:tc>
          <w:tcPr>
            <w:tcW w:w="263" w:type="pct"/>
            <w:tcBorders>
              <w:top w:val="nil"/>
              <w:left w:val="nil"/>
              <w:bottom w:val="nil"/>
              <w:right w:val="nil"/>
            </w:tcBorders>
            <w:shd w:val="clear" w:color="auto" w:fill="auto"/>
            <w:noWrap/>
            <w:vAlign w:val="bottom"/>
            <w:hideMark/>
          </w:tcPr>
          <w:p w14:paraId="6AABE15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72,7</w:t>
            </w:r>
          </w:p>
        </w:tc>
        <w:tc>
          <w:tcPr>
            <w:tcW w:w="263" w:type="pct"/>
            <w:tcBorders>
              <w:top w:val="nil"/>
              <w:left w:val="nil"/>
              <w:bottom w:val="nil"/>
              <w:right w:val="nil"/>
            </w:tcBorders>
            <w:shd w:val="clear" w:color="auto" w:fill="auto"/>
            <w:noWrap/>
            <w:vAlign w:val="bottom"/>
            <w:hideMark/>
          </w:tcPr>
          <w:p w14:paraId="5EEFE99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105,0</w:t>
            </w:r>
          </w:p>
        </w:tc>
        <w:tc>
          <w:tcPr>
            <w:tcW w:w="263" w:type="pct"/>
            <w:tcBorders>
              <w:top w:val="nil"/>
              <w:left w:val="nil"/>
              <w:bottom w:val="nil"/>
              <w:right w:val="nil"/>
            </w:tcBorders>
            <w:shd w:val="clear" w:color="auto" w:fill="auto"/>
            <w:noWrap/>
            <w:vAlign w:val="bottom"/>
            <w:hideMark/>
          </w:tcPr>
          <w:p w14:paraId="34E242A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68,3</w:t>
            </w:r>
          </w:p>
        </w:tc>
        <w:tc>
          <w:tcPr>
            <w:tcW w:w="263" w:type="pct"/>
            <w:tcBorders>
              <w:top w:val="nil"/>
              <w:left w:val="nil"/>
              <w:bottom w:val="nil"/>
              <w:right w:val="nil"/>
            </w:tcBorders>
            <w:shd w:val="clear" w:color="auto" w:fill="auto"/>
            <w:noWrap/>
            <w:vAlign w:val="bottom"/>
            <w:hideMark/>
          </w:tcPr>
          <w:p w14:paraId="67236B2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35,8</w:t>
            </w:r>
          </w:p>
        </w:tc>
        <w:tc>
          <w:tcPr>
            <w:tcW w:w="263" w:type="pct"/>
            <w:tcBorders>
              <w:top w:val="nil"/>
              <w:left w:val="nil"/>
              <w:bottom w:val="nil"/>
              <w:right w:val="nil"/>
            </w:tcBorders>
            <w:shd w:val="clear" w:color="auto" w:fill="auto"/>
            <w:noWrap/>
            <w:vAlign w:val="bottom"/>
            <w:hideMark/>
          </w:tcPr>
          <w:p w14:paraId="54D2FF1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27,6</w:t>
            </w:r>
          </w:p>
        </w:tc>
        <w:tc>
          <w:tcPr>
            <w:tcW w:w="263" w:type="pct"/>
            <w:tcBorders>
              <w:top w:val="nil"/>
              <w:left w:val="nil"/>
              <w:bottom w:val="nil"/>
              <w:right w:val="nil"/>
            </w:tcBorders>
            <w:shd w:val="clear" w:color="auto" w:fill="auto"/>
            <w:noWrap/>
            <w:vAlign w:val="bottom"/>
            <w:hideMark/>
          </w:tcPr>
          <w:p w14:paraId="3D906D6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17,7</w:t>
            </w:r>
          </w:p>
        </w:tc>
        <w:tc>
          <w:tcPr>
            <w:tcW w:w="263" w:type="pct"/>
            <w:tcBorders>
              <w:top w:val="nil"/>
              <w:left w:val="nil"/>
              <w:bottom w:val="nil"/>
              <w:right w:val="nil"/>
            </w:tcBorders>
            <w:shd w:val="clear" w:color="auto" w:fill="auto"/>
            <w:noWrap/>
            <w:vAlign w:val="bottom"/>
            <w:hideMark/>
          </w:tcPr>
          <w:p w14:paraId="68C282D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12,3</w:t>
            </w:r>
          </w:p>
        </w:tc>
        <w:tc>
          <w:tcPr>
            <w:tcW w:w="263" w:type="pct"/>
            <w:tcBorders>
              <w:top w:val="nil"/>
              <w:left w:val="nil"/>
              <w:bottom w:val="nil"/>
              <w:right w:val="nil"/>
            </w:tcBorders>
            <w:shd w:val="clear" w:color="auto" w:fill="auto"/>
            <w:noWrap/>
            <w:vAlign w:val="bottom"/>
            <w:hideMark/>
          </w:tcPr>
          <w:p w14:paraId="0921DA8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17,7</w:t>
            </w:r>
          </w:p>
        </w:tc>
        <w:tc>
          <w:tcPr>
            <w:tcW w:w="263" w:type="pct"/>
            <w:tcBorders>
              <w:top w:val="nil"/>
              <w:left w:val="nil"/>
              <w:bottom w:val="nil"/>
              <w:right w:val="nil"/>
            </w:tcBorders>
            <w:shd w:val="clear" w:color="auto" w:fill="auto"/>
            <w:noWrap/>
            <w:vAlign w:val="bottom"/>
            <w:hideMark/>
          </w:tcPr>
          <w:p w14:paraId="72C8586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20,0</w:t>
            </w:r>
          </w:p>
        </w:tc>
        <w:tc>
          <w:tcPr>
            <w:tcW w:w="263" w:type="pct"/>
            <w:tcBorders>
              <w:top w:val="nil"/>
              <w:left w:val="nil"/>
              <w:bottom w:val="nil"/>
              <w:right w:val="nil"/>
            </w:tcBorders>
            <w:shd w:val="clear" w:color="auto" w:fill="auto"/>
            <w:noWrap/>
            <w:vAlign w:val="bottom"/>
            <w:hideMark/>
          </w:tcPr>
          <w:p w14:paraId="0AF3996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28,9</w:t>
            </w:r>
          </w:p>
        </w:tc>
        <w:tc>
          <w:tcPr>
            <w:tcW w:w="263" w:type="pct"/>
            <w:tcBorders>
              <w:top w:val="nil"/>
              <w:left w:val="nil"/>
              <w:bottom w:val="nil"/>
              <w:right w:val="nil"/>
            </w:tcBorders>
            <w:shd w:val="clear" w:color="auto" w:fill="auto"/>
            <w:noWrap/>
            <w:vAlign w:val="bottom"/>
            <w:hideMark/>
          </w:tcPr>
          <w:p w14:paraId="3E51746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32,2</w:t>
            </w:r>
          </w:p>
        </w:tc>
        <w:tc>
          <w:tcPr>
            <w:tcW w:w="263" w:type="pct"/>
            <w:tcBorders>
              <w:top w:val="nil"/>
              <w:left w:val="nil"/>
              <w:bottom w:val="nil"/>
              <w:right w:val="nil"/>
            </w:tcBorders>
            <w:shd w:val="clear" w:color="auto" w:fill="auto"/>
            <w:noWrap/>
            <w:vAlign w:val="bottom"/>
            <w:hideMark/>
          </w:tcPr>
          <w:p w14:paraId="55EBD87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33,5</w:t>
            </w:r>
          </w:p>
        </w:tc>
        <w:tc>
          <w:tcPr>
            <w:tcW w:w="263" w:type="pct"/>
            <w:tcBorders>
              <w:top w:val="nil"/>
              <w:left w:val="nil"/>
              <w:bottom w:val="nil"/>
              <w:right w:val="nil"/>
            </w:tcBorders>
            <w:shd w:val="clear" w:color="auto" w:fill="auto"/>
            <w:noWrap/>
            <w:vAlign w:val="bottom"/>
            <w:hideMark/>
          </w:tcPr>
          <w:p w14:paraId="53DCB59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33,9</w:t>
            </w:r>
          </w:p>
        </w:tc>
        <w:tc>
          <w:tcPr>
            <w:tcW w:w="263" w:type="pct"/>
            <w:tcBorders>
              <w:top w:val="nil"/>
              <w:left w:val="nil"/>
              <w:bottom w:val="nil"/>
              <w:right w:val="nil"/>
            </w:tcBorders>
            <w:shd w:val="clear" w:color="auto" w:fill="auto"/>
            <w:noWrap/>
            <w:vAlign w:val="bottom"/>
            <w:hideMark/>
          </w:tcPr>
          <w:p w14:paraId="552EF93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27,1</w:t>
            </w:r>
          </w:p>
        </w:tc>
        <w:tc>
          <w:tcPr>
            <w:tcW w:w="263" w:type="pct"/>
            <w:tcBorders>
              <w:top w:val="nil"/>
              <w:left w:val="nil"/>
              <w:bottom w:val="nil"/>
              <w:right w:val="nil"/>
            </w:tcBorders>
            <w:shd w:val="clear" w:color="auto" w:fill="auto"/>
            <w:noWrap/>
            <w:vAlign w:val="bottom"/>
            <w:hideMark/>
          </w:tcPr>
          <w:p w14:paraId="061C400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30,2</w:t>
            </w:r>
          </w:p>
        </w:tc>
      </w:tr>
      <w:tr w:rsidR="00D83468" w:rsidRPr="00EF12AB" w14:paraId="7DCF7D58"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0508923A"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20A</w:t>
            </w:r>
          </w:p>
        </w:tc>
        <w:tc>
          <w:tcPr>
            <w:tcW w:w="263" w:type="pct"/>
            <w:tcBorders>
              <w:top w:val="nil"/>
              <w:left w:val="nil"/>
              <w:bottom w:val="nil"/>
              <w:right w:val="nil"/>
            </w:tcBorders>
            <w:shd w:val="clear" w:color="auto" w:fill="auto"/>
            <w:noWrap/>
            <w:vAlign w:val="bottom"/>
            <w:hideMark/>
          </w:tcPr>
          <w:p w14:paraId="34DE70B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18,9</w:t>
            </w:r>
          </w:p>
        </w:tc>
        <w:tc>
          <w:tcPr>
            <w:tcW w:w="263" w:type="pct"/>
            <w:tcBorders>
              <w:top w:val="nil"/>
              <w:left w:val="nil"/>
              <w:bottom w:val="nil"/>
              <w:right w:val="nil"/>
            </w:tcBorders>
            <w:shd w:val="clear" w:color="auto" w:fill="auto"/>
            <w:noWrap/>
            <w:vAlign w:val="bottom"/>
            <w:hideMark/>
          </w:tcPr>
          <w:p w14:paraId="54971EC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24,3</w:t>
            </w:r>
          </w:p>
        </w:tc>
        <w:tc>
          <w:tcPr>
            <w:tcW w:w="263" w:type="pct"/>
            <w:tcBorders>
              <w:top w:val="nil"/>
              <w:left w:val="nil"/>
              <w:bottom w:val="nil"/>
              <w:right w:val="nil"/>
            </w:tcBorders>
            <w:shd w:val="clear" w:color="auto" w:fill="auto"/>
            <w:noWrap/>
            <w:vAlign w:val="bottom"/>
            <w:hideMark/>
          </w:tcPr>
          <w:p w14:paraId="4484B3A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46,3</w:t>
            </w:r>
          </w:p>
        </w:tc>
        <w:tc>
          <w:tcPr>
            <w:tcW w:w="263" w:type="pct"/>
            <w:tcBorders>
              <w:top w:val="nil"/>
              <w:left w:val="nil"/>
              <w:bottom w:val="nil"/>
              <w:right w:val="nil"/>
            </w:tcBorders>
            <w:shd w:val="clear" w:color="auto" w:fill="auto"/>
            <w:noWrap/>
            <w:vAlign w:val="bottom"/>
            <w:hideMark/>
          </w:tcPr>
          <w:p w14:paraId="31EBDA3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88,1</w:t>
            </w:r>
          </w:p>
        </w:tc>
        <w:tc>
          <w:tcPr>
            <w:tcW w:w="263" w:type="pct"/>
            <w:tcBorders>
              <w:top w:val="nil"/>
              <w:left w:val="nil"/>
              <w:bottom w:val="nil"/>
              <w:right w:val="nil"/>
            </w:tcBorders>
            <w:shd w:val="clear" w:color="auto" w:fill="auto"/>
            <w:noWrap/>
            <w:vAlign w:val="bottom"/>
            <w:hideMark/>
          </w:tcPr>
          <w:p w14:paraId="401F48B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99,3</w:t>
            </w:r>
          </w:p>
        </w:tc>
        <w:tc>
          <w:tcPr>
            <w:tcW w:w="263" w:type="pct"/>
            <w:tcBorders>
              <w:top w:val="nil"/>
              <w:left w:val="nil"/>
              <w:bottom w:val="nil"/>
              <w:right w:val="nil"/>
            </w:tcBorders>
            <w:shd w:val="clear" w:color="auto" w:fill="auto"/>
            <w:noWrap/>
            <w:vAlign w:val="bottom"/>
            <w:hideMark/>
          </w:tcPr>
          <w:p w14:paraId="0B34B0E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75,8</w:t>
            </w:r>
          </w:p>
        </w:tc>
        <w:tc>
          <w:tcPr>
            <w:tcW w:w="263" w:type="pct"/>
            <w:tcBorders>
              <w:top w:val="nil"/>
              <w:left w:val="nil"/>
              <w:bottom w:val="nil"/>
              <w:right w:val="nil"/>
            </w:tcBorders>
            <w:shd w:val="clear" w:color="auto" w:fill="auto"/>
            <w:noWrap/>
            <w:vAlign w:val="bottom"/>
            <w:hideMark/>
          </w:tcPr>
          <w:p w14:paraId="7F73586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72,3</w:t>
            </w:r>
          </w:p>
        </w:tc>
        <w:tc>
          <w:tcPr>
            <w:tcW w:w="263" w:type="pct"/>
            <w:tcBorders>
              <w:top w:val="nil"/>
              <w:left w:val="nil"/>
              <w:bottom w:val="nil"/>
              <w:right w:val="nil"/>
            </w:tcBorders>
            <w:shd w:val="clear" w:color="auto" w:fill="auto"/>
            <w:noWrap/>
            <w:vAlign w:val="bottom"/>
            <w:hideMark/>
          </w:tcPr>
          <w:p w14:paraId="071309A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77,8</w:t>
            </w:r>
          </w:p>
        </w:tc>
        <w:tc>
          <w:tcPr>
            <w:tcW w:w="263" w:type="pct"/>
            <w:tcBorders>
              <w:top w:val="nil"/>
              <w:left w:val="nil"/>
              <w:bottom w:val="nil"/>
              <w:right w:val="nil"/>
            </w:tcBorders>
            <w:shd w:val="clear" w:color="auto" w:fill="auto"/>
            <w:noWrap/>
            <w:vAlign w:val="bottom"/>
            <w:hideMark/>
          </w:tcPr>
          <w:p w14:paraId="006672B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65,1</w:t>
            </w:r>
          </w:p>
        </w:tc>
        <w:tc>
          <w:tcPr>
            <w:tcW w:w="263" w:type="pct"/>
            <w:tcBorders>
              <w:top w:val="nil"/>
              <w:left w:val="nil"/>
              <w:bottom w:val="nil"/>
              <w:right w:val="nil"/>
            </w:tcBorders>
            <w:shd w:val="clear" w:color="auto" w:fill="auto"/>
            <w:noWrap/>
            <w:vAlign w:val="bottom"/>
            <w:hideMark/>
          </w:tcPr>
          <w:p w14:paraId="754A78B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129,6</w:t>
            </w:r>
          </w:p>
        </w:tc>
        <w:tc>
          <w:tcPr>
            <w:tcW w:w="263" w:type="pct"/>
            <w:tcBorders>
              <w:top w:val="nil"/>
              <w:left w:val="nil"/>
              <w:bottom w:val="nil"/>
              <w:right w:val="nil"/>
            </w:tcBorders>
            <w:shd w:val="clear" w:color="auto" w:fill="auto"/>
            <w:noWrap/>
            <w:vAlign w:val="bottom"/>
            <w:hideMark/>
          </w:tcPr>
          <w:p w14:paraId="4505055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182,3</w:t>
            </w:r>
          </w:p>
        </w:tc>
        <w:tc>
          <w:tcPr>
            <w:tcW w:w="263" w:type="pct"/>
            <w:tcBorders>
              <w:top w:val="nil"/>
              <w:left w:val="nil"/>
              <w:bottom w:val="nil"/>
              <w:right w:val="nil"/>
            </w:tcBorders>
            <w:shd w:val="clear" w:color="auto" w:fill="auto"/>
            <w:noWrap/>
            <w:vAlign w:val="bottom"/>
            <w:hideMark/>
          </w:tcPr>
          <w:p w14:paraId="6CAA467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256,1</w:t>
            </w:r>
          </w:p>
        </w:tc>
        <w:tc>
          <w:tcPr>
            <w:tcW w:w="263" w:type="pct"/>
            <w:tcBorders>
              <w:top w:val="nil"/>
              <w:left w:val="nil"/>
              <w:bottom w:val="nil"/>
              <w:right w:val="nil"/>
            </w:tcBorders>
            <w:shd w:val="clear" w:color="auto" w:fill="auto"/>
            <w:noWrap/>
            <w:vAlign w:val="bottom"/>
            <w:hideMark/>
          </w:tcPr>
          <w:p w14:paraId="5B5D88E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255,2</w:t>
            </w:r>
          </w:p>
        </w:tc>
        <w:tc>
          <w:tcPr>
            <w:tcW w:w="263" w:type="pct"/>
            <w:tcBorders>
              <w:top w:val="nil"/>
              <w:left w:val="nil"/>
              <w:bottom w:val="nil"/>
              <w:right w:val="nil"/>
            </w:tcBorders>
            <w:shd w:val="clear" w:color="auto" w:fill="auto"/>
            <w:noWrap/>
            <w:vAlign w:val="bottom"/>
            <w:hideMark/>
          </w:tcPr>
          <w:p w14:paraId="2E5B2D0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289,7</w:t>
            </w:r>
          </w:p>
        </w:tc>
        <w:tc>
          <w:tcPr>
            <w:tcW w:w="263" w:type="pct"/>
            <w:tcBorders>
              <w:top w:val="nil"/>
              <w:left w:val="nil"/>
              <w:bottom w:val="nil"/>
              <w:right w:val="nil"/>
            </w:tcBorders>
            <w:shd w:val="clear" w:color="auto" w:fill="auto"/>
            <w:noWrap/>
            <w:vAlign w:val="bottom"/>
            <w:hideMark/>
          </w:tcPr>
          <w:p w14:paraId="7ADBA7E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269,9</w:t>
            </w:r>
          </w:p>
        </w:tc>
        <w:tc>
          <w:tcPr>
            <w:tcW w:w="263" w:type="pct"/>
            <w:tcBorders>
              <w:top w:val="nil"/>
              <w:left w:val="nil"/>
              <w:bottom w:val="nil"/>
              <w:right w:val="nil"/>
            </w:tcBorders>
            <w:shd w:val="clear" w:color="auto" w:fill="auto"/>
            <w:noWrap/>
            <w:vAlign w:val="bottom"/>
            <w:hideMark/>
          </w:tcPr>
          <w:p w14:paraId="57C54FD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259,5</w:t>
            </w:r>
          </w:p>
        </w:tc>
        <w:tc>
          <w:tcPr>
            <w:tcW w:w="263" w:type="pct"/>
            <w:tcBorders>
              <w:top w:val="nil"/>
              <w:left w:val="nil"/>
              <w:bottom w:val="nil"/>
              <w:right w:val="nil"/>
            </w:tcBorders>
            <w:shd w:val="clear" w:color="auto" w:fill="auto"/>
            <w:noWrap/>
            <w:vAlign w:val="bottom"/>
            <w:hideMark/>
          </w:tcPr>
          <w:p w14:paraId="4795B05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189,5</w:t>
            </w:r>
          </w:p>
        </w:tc>
        <w:tc>
          <w:tcPr>
            <w:tcW w:w="263" w:type="pct"/>
            <w:tcBorders>
              <w:top w:val="nil"/>
              <w:left w:val="nil"/>
              <w:bottom w:val="nil"/>
              <w:right w:val="nil"/>
            </w:tcBorders>
            <w:shd w:val="clear" w:color="auto" w:fill="auto"/>
            <w:noWrap/>
            <w:vAlign w:val="bottom"/>
            <w:hideMark/>
          </w:tcPr>
          <w:p w14:paraId="549BF33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223,7</w:t>
            </w:r>
          </w:p>
        </w:tc>
      </w:tr>
      <w:tr w:rsidR="00D83468" w:rsidRPr="00EF12AB" w14:paraId="3F24CB82"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1C08816C"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210</w:t>
            </w:r>
          </w:p>
        </w:tc>
        <w:tc>
          <w:tcPr>
            <w:tcW w:w="263" w:type="pct"/>
            <w:tcBorders>
              <w:top w:val="nil"/>
              <w:left w:val="nil"/>
              <w:bottom w:val="nil"/>
              <w:right w:val="nil"/>
            </w:tcBorders>
            <w:shd w:val="clear" w:color="auto" w:fill="auto"/>
            <w:noWrap/>
            <w:vAlign w:val="bottom"/>
            <w:hideMark/>
          </w:tcPr>
          <w:p w14:paraId="0D59C7C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86,7</w:t>
            </w:r>
          </w:p>
        </w:tc>
        <w:tc>
          <w:tcPr>
            <w:tcW w:w="263" w:type="pct"/>
            <w:tcBorders>
              <w:top w:val="nil"/>
              <w:left w:val="nil"/>
              <w:bottom w:val="nil"/>
              <w:right w:val="nil"/>
            </w:tcBorders>
            <w:shd w:val="clear" w:color="auto" w:fill="auto"/>
            <w:noWrap/>
            <w:vAlign w:val="bottom"/>
            <w:hideMark/>
          </w:tcPr>
          <w:p w14:paraId="4852ECD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127,7</w:t>
            </w:r>
          </w:p>
        </w:tc>
        <w:tc>
          <w:tcPr>
            <w:tcW w:w="263" w:type="pct"/>
            <w:tcBorders>
              <w:top w:val="nil"/>
              <w:left w:val="nil"/>
              <w:bottom w:val="nil"/>
              <w:right w:val="nil"/>
            </w:tcBorders>
            <w:shd w:val="clear" w:color="auto" w:fill="auto"/>
            <w:noWrap/>
            <w:vAlign w:val="bottom"/>
            <w:hideMark/>
          </w:tcPr>
          <w:p w14:paraId="30541CF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301,3</w:t>
            </w:r>
          </w:p>
        </w:tc>
        <w:tc>
          <w:tcPr>
            <w:tcW w:w="263" w:type="pct"/>
            <w:tcBorders>
              <w:top w:val="nil"/>
              <w:left w:val="nil"/>
              <w:bottom w:val="nil"/>
              <w:right w:val="nil"/>
            </w:tcBorders>
            <w:shd w:val="clear" w:color="auto" w:fill="auto"/>
            <w:noWrap/>
            <w:vAlign w:val="bottom"/>
            <w:hideMark/>
          </w:tcPr>
          <w:p w14:paraId="25E8000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245,6</w:t>
            </w:r>
          </w:p>
        </w:tc>
        <w:tc>
          <w:tcPr>
            <w:tcW w:w="263" w:type="pct"/>
            <w:tcBorders>
              <w:top w:val="nil"/>
              <w:left w:val="nil"/>
              <w:bottom w:val="nil"/>
              <w:right w:val="nil"/>
            </w:tcBorders>
            <w:shd w:val="clear" w:color="auto" w:fill="auto"/>
            <w:noWrap/>
            <w:vAlign w:val="bottom"/>
            <w:hideMark/>
          </w:tcPr>
          <w:p w14:paraId="5056E82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294,1</w:t>
            </w:r>
          </w:p>
        </w:tc>
        <w:tc>
          <w:tcPr>
            <w:tcW w:w="263" w:type="pct"/>
            <w:tcBorders>
              <w:top w:val="nil"/>
              <w:left w:val="nil"/>
              <w:bottom w:val="nil"/>
              <w:right w:val="nil"/>
            </w:tcBorders>
            <w:shd w:val="clear" w:color="auto" w:fill="auto"/>
            <w:noWrap/>
            <w:vAlign w:val="bottom"/>
            <w:hideMark/>
          </w:tcPr>
          <w:p w14:paraId="3114526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279,4</w:t>
            </w:r>
          </w:p>
        </w:tc>
        <w:tc>
          <w:tcPr>
            <w:tcW w:w="263" w:type="pct"/>
            <w:tcBorders>
              <w:top w:val="nil"/>
              <w:left w:val="nil"/>
              <w:bottom w:val="nil"/>
              <w:right w:val="nil"/>
            </w:tcBorders>
            <w:shd w:val="clear" w:color="auto" w:fill="auto"/>
            <w:noWrap/>
            <w:vAlign w:val="bottom"/>
            <w:hideMark/>
          </w:tcPr>
          <w:p w14:paraId="73A9B1B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249,4</w:t>
            </w:r>
          </w:p>
        </w:tc>
        <w:tc>
          <w:tcPr>
            <w:tcW w:w="263" w:type="pct"/>
            <w:tcBorders>
              <w:top w:val="nil"/>
              <w:left w:val="nil"/>
              <w:bottom w:val="nil"/>
              <w:right w:val="nil"/>
            </w:tcBorders>
            <w:shd w:val="clear" w:color="auto" w:fill="auto"/>
            <w:noWrap/>
            <w:vAlign w:val="bottom"/>
            <w:hideMark/>
          </w:tcPr>
          <w:p w14:paraId="5013050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326,6</w:t>
            </w:r>
          </w:p>
        </w:tc>
        <w:tc>
          <w:tcPr>
            <w:tcW w:w="263" w:type="pct"/>
            <w:tcBorders>
              <w:top w:val="nil"/>
              <w:left w:val="nil"/>
              <w:bottom w:val="nil"/>
              <w:right w:val="nil"/>
            </w:tcBorders>
            <w:shd w:val="clear" w:color="auto" w:fill="auto"/>
            <w:noWrap/>
            <w:vAlign w:val="bottom"/>
            <w:hideMark/>
          </w:tcPr>
          <w:p w14:paraId="04B4D80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275,3</w:t>
            </w:r>
          </w:p>
        </w:tc>
        <w:tc>
          <w:tcPr>
            <w:tcW w:w="263" w:type="pct"/>
            <w:tcBorders>
              <w:top w:val="nil"/>
              <w:left w:val="nil"/>
              <w:bottom w:val="nil"/>
              <w:right w:val="nil"/>
            </w:tcBorders>
            <w:shd w:val="clear" w:color="auto" w:fill="auto"/>
            <w:noWrap/>
            <w:vAlign w:val="bottom"/>
            <w:hideMark/>
          </w:tcPr>
          <w:p w14:paraId="28D143E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280,8</w:t>
            </w:r>
          </w:p>
        </w:tc>
        <w:tc>
          <w:tcPr>
            <w:tcW w:w="263" w:type="pct"/>
            <w:tcBorders>
              <w:top w:val="nil"/>
              <w:left w:val="nil"/>
              <w:bottom w:val="nil"/>
              <w:right w:val="nil"/>
            </w:tcBorders>
            <w:shd w:val="clear" w:color="auto" w:fill="auto"/>
            <w:noWrap/>
            <w:vAlign w:val="bottom"/>
            <w:hideMark/>
          </w:tcPr>
          <w:p w14:paraId="7F263B2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339,0</w:t>
            </w:r>
          </w:p>
        </w:tc>
        <w:tc>
          <w:tcPr>
            <w:tcW w:w="263" w:type="pct"/>
            <w:tcBorders>
              <w:top w:val="nil"/>
              <w:left w:val="nil"/>
              <w:bottom w:val="nil"/>
              <w:right w:val="nil"/>
            </w:tcBorders>
            <w:shd w:val="clear" w:color="auto" w:fill="auto"/>
            <w:noWrap/>
            <w:vAlign w:val="bottom"/>
            <w:hideMark/>
          </w:tcPr>
          <w:p w14:paraId="78B7F8E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419,3</w:t>
            </w:r>
          </w:p>
        </w:tc>
        <w:tc>
          <w:tcPr>
            <w:tcW w:w="263" w:type="pct"/>
            <w:tcBorders>
              <w:top w:val="nil"/>
              <w:left w:val="nil"/>
              <w:bottom w:val="nil"/>
              <w:right w:val="nil"/>
            </w:tcBorders>
            <w:shd w:val="clear" w:color="auto" w:fill="auto"/>
            <w:noWrap/>
            <w:vAlign w:val="bottom"/>
            <w:hideMark/>
          </w:tcPr>
          <w:p w14:paraId="44D5409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419,9</w:t>
            </w:r>
          </w:p>
        </w:tc>
        <w:tc>
          <w:tcPr>
            <w:tcW w:w="263" w:type="pct"/>
            <w:tcBorders>
              <w:top w:val="nil"/>
              <w:left w:val="nil"/>
              <w:bottom w:val="nil"/>
              <w:right w:val="nil"/>
            </w:tcBorders>
            <w:shd w:val="clear" w:color="auto" w:fill="auto"/>
            <w:noWrap/>
            <w:vAlign w:val="bottom"/>
            <w:hideMark/>
          </w:tcPr>
          <w:p w14:paraId="441BA60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497,8</w:t>
            </w:r>
          </w:p>
        </w:tc>
        <w:tc>
          <w:tcPr>
            <w:tcW w:w="263" w:type="pct"/>
            <w:tcBorders>
              <w:top w:val="nil"/>
              <w:left w:val="nil"/>
              <w:bottom w:val="nil"/>
              <w:right w:val="nil"/>
            </w:tcBorders>
            <w:shd w:val="clear" w:color="auto" w:fill="auto"/>
            <w:noWrap/>
            <w:vAlign w:val="bottom"/>
            <w:hideMark/>
          </w:tcPr>
          <w:p w14:paraId="73BCB40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543,6</w:t>
            </w:r>
          </w:p>
        </w:tc>
        <w:tc>
          <w:tcPr>
            <w:tcW w:w="263" w:type="pct"/>
            <w:tcBorders>
              <w:top w:val="nil"/>
              <w:left w:val="nil"/>
              <w:bottom w:val="nil"/>
              <w:right w:val="nil"/>
            </w:tcBorders>
            <w:shd w:val="clear" w:color="auto" w:fill="auto"/>
            <w:noWrap/>
            <w:vAlign w:val="bottom"/>
            <w:hideMark/>
          </w:tcPr>
          <w:p w14:paraId="295362C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555,1</w:t>
            </w:r>
          </w:p>
        </w:tc>
        <w:tc>
          <w:tcPr>
            <w:tcW w:w="263" w:type="pct"/>
            <w:tcBorders>
              <w:top w:val="nil"/>
              <w:left w:val="nil"/>
              <w:bottom w:val="nil"/>
              <w:right w:val="nil"/>
            </w:tcBorders>
            <w:shd w:val="clear" w:color="auto" w:fill="auto"/>
            <w:noWrap/>
            <w:vAlign w:val="bottom"/>
            <w:hideMark/>
          </w:tcPr>
          <w:p w14:paraId="7F02792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519,0</w:t>
            </w:r>
          </w:p>
        </w:tc>
        <w:tc>
          <w:tcPr>
            <w:tcW w:w="263" w:type="pct"/>
            <w:tcBorders>
              <w:top w:val="nil"/>
              <w:left w:val="nil"/>
              <w:bottom w:val="nil"/>
              <w:right w:val="nil"/>
            </w:tcBorders>
            <w:shd w:val="clear" w:color="auto" w:fill="auto"/>
            <w:noWrap/>
            <w:vAlign w:val="bottom"/>
            <w:hideMark/>
          </w:tcPr>
          <w:p w14:paraId="1CF0060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633,1</w:t>
            </w:r>
          </w:p>
        </w:tc>
      </w:tr>
      <w:tr w:rsidR="00D83468" w:rsidRPr="00EF12AB" w14:paraId="7A5E5591"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01A00935"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221</w:t>
            </w:r>
          </w:p>
        </w:tc>
        <w:tc>
          <w:tcPr>
            <w:tcW w:w="263" w:type="pct"/>
            <w:tcBorders>
              <w:top w:val="nil"/>
              <w:left w:val="nil"/>
              <w:bottom w:val="nil"/>
              <w:right w:val="nil"/>
            </w:tcBorders>
            <w:shd w:val="clear" w:color="auto" w:fill="auto"/>
            <w:noWrap/>
            <w:vAlign w:val="bottom"/>
            <w:hideMark/>
          </w:tcPr>
          <w:p w14:paraId="738DD49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89,8</w:t>
            </w:r>
          </w:p>
        </w:tc>
        <w:tc>
          <w:tcPr>
            <w:tcW w:w="263" w:type="pct"/>
            <w:tcBorders>
              <w:top w:val="nil"/>
              <w:left w:val="nil"/>
              <w:bottom w:val="nil"/>
              <w:right w:val="nil"/>
            </w:tcBorders>
            <w:shd w:val="clear" w:color="auto" w:fill="auto"/>
            <w:noWrap/>
            <w:vAlign w:val="bottom"/>
            <w:hideMark/>
          </w:tcPr>
          <w:p w14:paraId="2321E11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85,2</w:t>
            </w:r>
          </w:p>
        </w:tc>
        <w:tc>
          <w:tcPr>
            <w:tcW w:w="263" w:type="pct"/>
            <w:tcBorders>
              <w:top w:val="nil"/>
              <w:left w:val="nil"/>
              <w:bottom w:val="nil"/>
              <w:right w:val="nil"/>
            </w:tcBorders>
            <w:shd w:val="clear" w:color="auto" w:fill="auto"/>
            <w:noWrap/>
            <w:vAlign w:val="bottom"/>
            <w:hideMark/>
          </w:tcPr>
          <w:p w14:paraId="65C4861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122,8</w:t>
            </w:r>
          </w:p>
        </w:tc>
        <w:tc>
          <w:tcPr>
            <w:tcW w:w="263" w:type="pct"/>
            <w:tcBorders>
              <w:top w:val="nil"/>
              <w:left w:val="nil"/>
              <w:bottom w:val="nil"/>
              <w:right w:val="nil"/>
            </w:tcBorders>
            <w:shd w:val="clear" w:color="auto" w:fill="auto"/>
            <w:noWrap/>
            <w:vAlign w:val="bottom"/>
            <w:hideMark/>
          </w:tcPr>
          <w:p w14:paraId="3F58372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119,5</w:t>
            </w:r>
          </w:p>
        </w:tc>
        <w:tc>
          <w:tcPr>
            <w:tcW w:w="263" w:type="pct"/>
            <w:tcBorders>
              <w:top w:val="nil"/>
              <w:left w:val="nil"/>
              <w:bottom w:val="nil"/>
              <w:right w:val="nil"/>
            </w:tcBorders>
            <w:shd w:val="clear" w:color="auto" w:fill="auto"/>
            <w:noWrap/>
            <w:vAlign w:val="bottom"/>
            <w:hideMark/>
          </w:tcPr>
          <w:p w14:paraId="3648D27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95,7</w:t>
            </w:r>
          </w:p>
        </w:tc>
        <w:tc>
          <w:tcPr>
            <w:tcW w:w="263" w:type="pct"/>
            <w:tcBorders>
              <w:top w:val="nil"/>
              <w:left w:val="nil"/>
              <w:bottom w:val="nil"/>
              <w:right w:val="nil"/>
            </w:tcBorders>
            <w:shd w:val="clear" w:color="auto" w:fill="auto"/>
            <w:noWrap/>
            <w:vAlign w:val="bottom"/>
            <w:hideMark/>
          </w:tcPr>
          <w:p w14:paraId="22BF36B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127,1</w:t>
            </w:r>
          </w:p>
        </w:tc>
        <w:tc>
          <w:tcPr>
            <w:tcW w:w="263" w:type="pct"/>
            <w:tcBorders>
              <w:top w:val="nil"/>
              <w:left w:val="nil"/>
              <w:bottom w:val="nil"/>
              <w:right w:val="nil"/>
            </w:tcBorders>
            <w:shd w:val="clear" w:color="auto" w:fill="auto"/>
            <w:noWrap/>
            <w:vAlign w:val="bottom"/>
            <w:hideMark/>
          </w:tcPr>
          <w:p w14:paraId="1CA3AEC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87,3</w:t>
            </w:r>
          </w:p>
        </w:tc>
        <w:tc>
          <w:tcPr>
            <w:tcW w:w="263" w:type="pct"/>
            <w:tcBorders>
              <w:top w:val="nil"/>
              <w:left w:val="nil"/>
              <w:bottom w:val="nil"/>
              <w:right w:val="nil"/>
            </w:tcBorders>
            <w:shd w:val="clear" w:color="auto" w:fill="auto"/>
            <w:noWrap/>
            <w:vAlign w:val="bottom"/>
            <w:hideMark/>
          </w:tcPr>
          <w:p w14:paraId="4E74D20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91,3</w:t>
            </w:r>
          </w:p>
        </w:tc>
        <w:tc>
          <w:tcPr>
            <w:tcW w:w="263" w:type="pct"/>
            <w:tcBorders>
              <w:top w:val="nil"/>
              <w:left w:val="nil"/>
              <w:bottom w:val="nil"/>
              <w:right w:val="nil"/>
            </w:tcBorders>
            <w:shd w:val="clear" w:color="auto" w:fill="auto"/>
            <w:noWrap/>
            <w:vAlign w:val="bottom"/>
            <w:hideMark/>
          </w:tcPr>
          <w:p w14:paraId="72A9FFD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83,5</w:t>
            </w:r>
          </w:p>
        </w:tc>
        <w:tc>
          <w:tcPr>
            <w:tcW w:w="263" w:type="pct"/>
            <w:tcBorders>
              <w:top w:val="nil"/>
              <w:left w:val="nil"/>
              <w:bottom w:val="nil"/>
              <w:right w:val="nil"/>
            </w:tcBorders>
            <w:shd w:val="clear" w:color="auto" w:fill="auto"/>
            <w:noWrap/>
            <w:vAlign w:val="bottom"/>
            <w:hideMark/>
          </w:tcPr>
          <w:p w14:paraId="7EC8451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55,7</w:t>
            </w:r>
          </w:p>
        </w:tc>
        <w:tc>
          <w:tcPr>
            <w:tcW w:w="263" w:type="pct"/>
            <w:tcBorders>
              <w:top w:val="nil"/>
              <w:left w:val="nil"/>
              <w:bottom w:val="nil"/>
              <w:right w:val="nil"/>
            </w:tcBorders>
            <w:shd w:val="clear" w:color="auto" w:fill="auto"/>
            <w:noWrap/>
            <w:vAlign w:val="bottom"/>
            <w:hideMark/>
          </w:tcPr>
          <w:p w14:paraId="640EDAD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55,1</w:t>
            </w:r>
          </w:p>
        </w:tc>
        <w:tc>
          <w:tcPr>
            <w:tcW w:w="263" w:type="pct"/>
            <w:tcBorders>
              <w:top w:val="nil"/>
              <w:left w:val="nil"/>
              <w:bottom w:val="nil"/>
              <w:right w:val="nil"/>
            </w:tcBorders>
            <w:shd w:val="clear" w:color="auto" w:fill="auto"/>
            <w:noWrap/>
            <w:vAlign w:val="bottom"/>
            <w:hideMark/>
          </w:tcPr>
          <w:p w14:paraId="28ED79F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68,7</w:t>
            </w:r>
          </w:p>
        </w:tc>
        <w:tc>
          <w:tcPr>
            <w:tcW w:w="263" w:type="pct"/>
            <w:tcBorders>
              <w:top w:val="nil"/>
              <w:left w:val="nil"/>
              <w:bottom w:val="nil"/>
              <w:right w:val="nil"/>
            </w:tcBorders>
            <w:shd w:val="clear" w:color="auto" w:fill="auto"/>
            <w:noWrap/>
            <w:vAlign w:val="bottom"/>
            <w:hideMark/>
          </w:tcPr>
          <w:p w14:paraId="396BC94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89,9</w:t>
            </w:r>
          </w:p>
        </w:tc>
        <w:tc>
          <w:tcPr>
            <w:tcW w:w="263" w:type="pct"/>
            <w:tcBorders>
              <w:top w:val="nil"/>
              <w:left w:val="nil"/>
              <w:bottom w:val="nil"/>
              <w:right w:val="nil"/>
            </w:tcBorders>
            <w:shd w:val="clear" w:color="auto" w:fill="auto"/>
            <w:noWrap/>
            <w:vAlign w:val="bottom"/>
            <w:hideMark/>
          </w:tcPr>
          <w:p w14:paraId="771466A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97,2</w:t>
            </w:r>
          </w:p>
        </w:tc>
        <w:tc>
          <w:tcPr>
            <w:tcW w:w="263" w:type="pct"/>
            <w:tcBorders>
              <w:top w:val="nil"/>
              <w:left w:val="nil"/>
              <w:bottom w:val="nil"/>
              <w:right w:val="nil"/>
            </w:tcBorders>
            <w:shd w:val="clear" w:color="auto" w:fill="auto"/>
            <w:noWrap/>
            <w:vAlign w:val="bottom"/>
            <w:hideMark/>
          </w:tcPr>
          <w:p w14:paraId="64B2FCA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55,2</w:t>
            </w:r>
          </w:p>
        </w:tc>
        <w:tc>
          <w:tcPr>
            <w:tcW w:w="263" w:type="pct"/>
            <w:tcBorders>
              <w:top w:val="nil"/>
              <w:left w:val="nil"/>
              <w:bottom w:val="nil"/>
              <w:right w:val="nil"/>
            </w:tcBorders>
            <w:shd w:val="clear" w:color="auto" w:fill="auto"/>
            <w:noWrap/>
            <w:vAlign w:val="bottom"/>
            <w:hideMark/>
          </w:tcPr>
          <w:p w14:paraId="41940A7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64,6</w:t>
            </w:r>
          </w:p>
        </w:tc>
        <w:tc>
          <w:tcPr>
            <w:tcW w:w="263" w:type="pct"/>
            <w:tcBorders>
              <w:top w:val="nil"/>
              <w:left w:val="nil"/>
              <w:bottom w:val="nil"/>
              <w:right w:val="nil"/>
            </w:tcBorders>
            <w:shd w:val="clear" w:color="auto" w:fill="auto"/>
            <w:noWrap/>
            <w:vAlign w:val="bottom"/>
            <w:hideMark/>
          </w:tcPr>
          <w:p w14:paraId="6761F84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47,8</w:t>
            </w:r>
          </w:p>
        </w:tc>
        <w:tc>
          <w:tcPr>
            <w:tcW w:w="263" w:type="pct"/>
            <w:tcBorders>
              <w:top w:val="nil"/>
              <w:left w:val="nil"/>
              <w:bottom w:val="nil"/>
              <w:right w:val="nil"/>
            </w:tcBorders>
            <w:shd w:val="clear" w:color="auto" w:fill="auto"/>
            <w:noWrap/>
            <w:vAlign w:val="bottom"/>
            <w:hideMark/>
          </w:tcPr>
          <w:p w14:paraId="347EAA7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56,0</w:t>
            </w:r>
          </w:p>
        </w:tc>
      </w:tr>
      <w:tr w:rsidR="00D83468" w:rsidRPr="00EF12AB" w14:paraId="7BD8A770"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1005A0AD"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222</w:t>
            </w:r>
          </w:p>
        </w:tc>
        <w:tc>
          <w:tcPr>
            <w:tcW w:w="263" w:type="pct"/>
            <w:tcBorders>
              <w:top w:val="nil"/>
              <w:left w:val="nil"/>
              <w:bottom w:val="nil"/>
              <w:right w:val="nil"/>
            </w:tcBorders>
            <w:shd w:val="clear" w:color="auto" w:fill="auto"/>
            <w:noWrap/>
            <w:vAlign w:val="bottom"/>
            <w:hideMark/>
          </w:tcPr>
          <w:p w14:paraId="42F1D03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6,2</w:t>
            </w:r>
          </w:p>
        </w:tc>
        <w:tc>
          <w:tcPr>
            <w:tcW w:w="263" w:type="pct"/>
            <w:tcBorders>
              <w:top w:val="nil"/>
              <w:left w:val="nil"/>
              <w:bottom w:val="nil"/>
              <w:right w:val="nil"/>
            </w:tcBorders>
            <w:shd w:val="clear" w:color="auto" w:fill="auto"/>
            <w:noWrap/>
            <w:vAlign w:val="bottom"/>
            <w:hideMark/>
          </w:tcPr>
          <w:p w14:paraId="51CD666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6,2</w:t>
            </w:r>
          </w:p>
        </w:tc>
        <w:tc>
          <w:tcPr>
            <w:tcW w:w="263" w:type="pct"/>
            <w:tcBorders>
              <w:top w:val="nil"/>
              <w:left w:val="nil"/>
              <w:bottom w:val="nil"/>
              <w:right w:val="nil"/>
            </w:tcBorders>
            <w:shd w:val="clear" w:color="auto" w:fill="auto"/>
            <w:noWrap/>
            <w:vAlign w:val="bottom"/>
            <w:hideMark/>
          </w:tcPr>
          <w:p w14:paraId="4FDE85D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7,2</w:t>
            </w:r>
          </w:p>
        </w:tc>
        <w:tc>
          <w:tcPr>
            <w:tcW w:w="263" w:type="pct"/>
            <w:tcBorders>
              <w:top w:val="nil"/>
              <w:left w:val="nil"/>
              <w:bottom w:val="nil"/>
              <w:right w:val="nil"/>
            </w:tcBorders>
            <w:shd w:val="clear" w:color="auto" w:fill="auto"/>
            <w:noWrap/>
            <w:vAlign w:val="bottom"/>
            <w:hideMark/>
          </w:tcPr>
          <w:p w14:paraId="26C2403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21,4</w:t>
            </w:r>
          </w:p>
        </w:tc>
        <w:tc>
          <w:tcPr>
            <w:tcW w:w="263" w:type="pct"/>
            <w:tcBorders>
              <w:top w:val="nil"/>
              <w:left w:val="nil"/>
              <w:bottom w:val="nil"/>
              <w:right w:val="nil"/>
            </w:tcBorders>
            <w:shd w:val="clear" w:color="auto" w:fill="auto"/>
            <w:noWrap/>
            <w:vAlign w:val="bottom"/>
            <w:hideMark/>
          </w:tcPr>
          <w:p w14:paraId="052611B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13,3</w:t>
            </w:r>
          </w:p>
        </w:tc>
        <w:tc>
          <w:tcPr>
            <w:tcW w:w="263" w:type="pct"/>
            <w:tcBorders>
              <w:top w:val="nil"/>
              <w:left w:val="nil"/>
              <w:bottom w:val="nil"/>
              <w:right w:val="nil"/>
            </w:tcBorders>
            <w:shd w:val="clear" w:color="auto" w:fill="auto"/>
            <w:noWrap/>
            <w:vAlign w:val="bottom"/>
            <w:hideMark/>
          </w:tcPr>
          <w:p w14:paraId="20815E0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12,7</w:t>
            </w:r>
          </w:p>
        </w:tc>
        <w:tc>
          <w:tcPr>
            <w:tcW w:w="263" w:type="pct"/>
            <w:tcBorders>
              <w:top w:val="nil"/>
              <w:left w:val="nil"/>
              <w:bottom w:val="nil"/>
              <w:right w:val="nil"/>
            </w:tcBorders>
            <w:shd w:val="clear" w:color="auto" w:fill="auto"/>
            <w:noWrap/>
            <w:vAlign w:val="bottom"/>
            <w:hideMark/>
          </w:tcPr>
          <w:p w14:paraId="1E00611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18,4</w:t>
            </w:r>
          </w:p>
        </w:tc>
        <w:tc>
          <w:tcPr>
            <w:tcW w:w="263" w:type="pct"/>
            <w:tcBorders>
              <w:top w:val="nil"/>
              <w:left w:val="nil"/>
              <w:bottom w:val="nil"/>
              <w:right w:val="nil"/>
            </w:tcBorders>
            <w:shd w:val="clear" w:color="auto" w:fill="auto"/>
            <w:noWrap/>
            <w:vAlign w:val="bottom"/>
            <w:hideMark/>
          </w:tcPr>
          <w:p w14:paraId="0F99C4E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20,4</w:t>
            </w:r>
          </w:p>
        </w:tc>
        <w:tc>
          <w:tcPr>
            <w:tcW w:w="263" w:type="pct"/>
            <w:tcBorders>
              <w:top w:val="nil"/>
              <w:left w:val="nil"/>
              <w:bottom w:val="nil"/>
              <w:right w:val="nil"/>
            </w:tcBorders>
            <w:shd w:val="clear" w:color="auto" w:fill="auto"/>
            <w:noWrap/>
            <w:vAlign w:val="bottom"/>
            <w:hideMark/>
          </w:tcPr>
          <w:p w14:paraId="19240DC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14,1</w:t>
            </w:r>
          </w:p>
        </w:tc>
        <w:tc>
          <w:tcPr>
            <w:tcW w:w="263" w:type="pct"/>
            <w:tcBorders>
              <w:top w:val="nil"/>
              <w:left w:val="nil"/>
              <w:bottom w:val="nil"/>
              <w:right w:val="nil"/>
            </w:tcBorders>
            <w:shd w:val="clear" w:color="auto" w:fill="auto"/>
            <w:noWrap/>
            <w:vAlign w:val="bottom"/>
            <w:hideMark/>
          </w:tcPr>
          <w:p w14:paraId="1730D9F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7,6</w:t>
            </w:r>
          </w:p>
        </w:tc>
        <w:tc>
          <w:tcPr>
            <w:tcW w:w="263" w:type="pct"/>
            <w:tcBorders>
              <w:top w:val="nil"/>
              <w:left w:val="nil"/>
              <w:bottom w:val="nil"/>
              <w:right w:val="nil"/>
            </w:tcBorders>
            <w:shd w:val="clear" w:color="auto" w:fill="auto"/>
            <w:noWrap/>
            <w:vAlign w:val="bottom"/>
            <w:hideMark/>
          </w:tcPr>
          <w:p w14:paraId="4827AB2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10,0</w:t>
            </w:r>
          </w:p>
        </w:tc>
        <w:tc>
          <w:tcPr>
            <w:tcW w:w="263" w:type="pct"/>
            <w:tcBorders>
              <w:top w:val="nil"/>
              <w:left w:val="nil"/>
              <w:bottom w:val="nil"/>
              <w:right w:val="nil"/>
            </w:tcBorders>
            <w:shd w:val="clear" w:color="auto" w:fill="auto"/>
            <w:noWrap/>
            <w:vAlign w:val="bottom"/>
            <w:hideMark/>
          </w:tcPr>
          <w:p w14:paraId="34DEEF9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14,7</w:t>
            </w:r>
          </w:p>
        </w:tc>
        <w:tc>
          <w:tcPr>
            <w:tcW w:w="263" w:type="pct"/>
            <w:tcBorders>
              <w:top w:val="nil"/>
              <w:left w:val="nil"/>
              <w:bottom w:val="nil"/>
              <w:right w:val="nil"/>
            </w:tcBorders>
            <w:shd w:val="clear" w:color="auto" w:fill="auto"/>
            <w:noWrap/>
            <w:vAlign w:val="bottom"/>
            <w:hideMark/>
          </w:tcPr>
          <w:p w14:paraId="679AFCB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18,0</w:t>
            </w:r>
          </w:p>
        </w:tc>
        <w:tc>
          <w:tcPr>
            <w:tcW w:w="263" w:type="pct"/>
            <w:tcBorders>
              <w:top w:val="nil"/>
              <w:left w:val="nil"/>
              <w:bottom w:val="nil"/>
              <w:right w:val="nil"/>
            </w:tcBorders>
            <w:shd w:val="clear" w:color="auto" w:fill="auto"/>
            <w:noWrap/>
            <w:vAlign w:val="bottom"/>
            <w:hideMark/>
          </w:tcPr>
          <w:p w14:paraId="3FDE493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26,2</w:t>
            </w:r>
          </w:p>
        </w:tc>
        <w:tc>
          <w:tcPr>
            <w:tcW w:w="263" w:type="pct"/>
            <w:tcBorders>
              <w:top w:val="nil"/>
              <w:left w:val="nil"/>
              <w:bottom w:val="nil"/>
              <w:right w:val="nil"/>
            </w:tcBorders>
            <w:shd w:val="clear" w:color="auto" w:fill="auto"/>
            <w:noWrap/>
            <w:vAlign w:val="bottom"/>
            <w:hideMark/>
          </w:tcPr>
          <w:p w14:paraId="4DAC383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28,6</w:t>
            </w:r>
          </w:p>
        </w:tc>
        <w:tc>
          <w:tcPr>
            <w:tcW w:w="263" w:type="pct"/>
            <w:tcBorders>
              <w:top w:val="nil"/>
              <w:left w:val="nil"/>
              <w:bottom w:val="nil"/>
              <w:right w:val="nil"/>
            </w:tcBorders>
            <w:shd w:val="clear" w:color="auto" w:fill="auto"/>
            <w:noWrap/>
            <w:vAlign w:val="bottom"/>
            <w:hideMark/>
          </w:tcPr>
          <w:p w14:paraId="62F5A9B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31,5</w:t>
            </w:r>
          </w:p>
        </w:tc>
        <w:tc>
          <w:tcPr>
            <w:tcW w:w="263" w:type="pct"/>
            <w:tcBorders>
              <w:top w:val="nil"/>
              <w:left w:val="nil"/>
              <w:bottom w:val="nil"/>
              <w:right w:val="nil"/>
            </w:tcBorders>
            <w:shd w:val="clear" w:color="auto" w:fill="auto"/>
            <w:noWrap/>
            <w:vAlign w:val="bottom"/>
            <w:hideMark/>
          </w:tcPr>
          <w:p w14:paraId="057D98F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26,0</w:t>
            </w:r>
          </w:p>
        </w:tc>
        <w:tc>
          <w:tcPr>
            <w:tcW w:w="263" w:type="pct"/>
            <w:tcBorders>
              <w:top w:val="nil"/>
              <w:left w:val="nil"/>
              <w:bottom w:val="nil"/>
              <w:right w:val="nil"/>
            </w:tcBorders>
            <w:shd w:val="clear" w:color="auto" w:fill="auto"/>
            <w:noWrap/>
            <w:vAlign w:val="bottom"/>
            <w:hideMark/>
          </w:tcPr>
          <w:p w14:paraId="3E63203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26,4</w:t>
            </w:r>
          </w:p>
        </w:tc>
      </w:tr>
      <w:tr w:rsidR="00D83468" w:rsidRPr="00EF12AB" w14:paraId="36F3F7A8"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419C6761"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232</w:t>
            </w:r>
          </w:p>
        </w:tc>
        <w:tc>
          <w:tcPr>
            <w:tcW w:w="263" w:type="pct"/>
            <w:tcBorders>
              <w:top w:val="nil"/>
              <w:left w:val="nil"/>
              <w:bottom w:val="nil"/>
              <w:right w:val="nil"/>
            </w:tcBorders>
            <w:shd w:val="clear" w:color="auto" w:fill="auto"/>
            <w:noWrap/>
            <w:vAlign w:val="bottom"/>
            <w:hideMark/>
          </w:tcPr>
          <w:p w14:paraId="2836B91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706,0</w:t>
            </w:r>
          </w:p>
        </w:tc>
        <w:tc>
          <w:tcPr>
            <w:tcW w:w="263" w:type="pct"/>
            <w:tcBorders>
              <w:top w:val="nil"/>
              <w:left w:val="nil"/>
              <w:bottom w:val="nil"/>
              <w:right w:val="nil"/>
            </w:tcBorders>
            <w:shd w:val="clear" w:color="auto" w:fill="auto"/>
            <w:noWrap/>
            <w:vAlign w:val="bottom"/>
            <w:hideMark/>
          </w:tcPr>
          <w:p w14:paraId="5667CB2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519,1</w:t>
            </w:r>
          </w:p>
        </w:tc>
        <w:tc>
          <w:tcPr>
            <w:tcW w:w="263" w:type="pct"/>
            <w:tcBorders>
              <w:top w:val="nil"/>
              <w:left w:val="nil"/>
              <w:bottom w:val="nil"/>
              <w:right w:val="nil"/>
            </w:tcBorders>
            <w:shd w:val="clear" w:color="auto" w:fill="auto"/>
            <w:noWrap/>
            <w:vAlign w:val="bottom"/>
            <w:hideMark/>
          </w:tcPr>
          <w:p w14:paraId="66E94D3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563,2</w:t>
            </w:r>
          </w:p>
        </w:tc>
        <w:tc>
          <w:tcPr>
            <w:tcW w:w="263" w:type="pct"/>
            <w:tcBorders>
              <w:top w:val="nil"/>
              <w:left w:val="nil"/>
              <w:bottom w:val="nil"/>
              <w:right w:val="nil"/>
            </w:tcBorders>
            <w:shd w:val="clear" w:color="auto" w:fill="auto"/>
            <w:noWrap/>
            <w:vAlign w:val="bottom"/>
            <w:hideMark/>
          </w:tcPr>
          <w:p w14:paraId="1F43293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752,6</w:t>
            </w:r>
          </w:p>
        </w:tc>
        <w:tc>
          <w:tcPr>
            <w:tcW w:w="263" w:type="pct"/>
            <w:tcBorders>
              <w:top w:val="nil"/>
              <w:left w:val="nil"/>
              <w:bottom w:val="nil"/>
              <w:right w:val="nil"/>
            </w:tcBorders>
            <w:shd w:val="clear" w:color="auto" w:fill="auto"/>
            <w:noWrap/>
            <w:vAlign w:val="bottom"/>
            <w:hideMark/>
          </w:tcPr>
          <w:p w14:paraId="6E9109B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867,1</w:t>
            </w:r>
          </w:p>
        </w:tc>
        <w:tc>
          <w:tcPr>
            <w:tcW w:w="263" w:type="pct"/>
            <w:tcBorders>
              <w:top w:val="nil"/>
              <w:left w:val="nil"/>
              <w:bottom w:val="nil"/>
              <w:right w:val="nil"/>
            </w:tcBorders>
            <w:shd w:val="clear" w:color="auto" w:fill="auto"/>
            <w:noWrap/>
            <w:vAlign w:val="bottom"/>
            <w:hideMark/>
          </w:tcPr>
          <w:p w14:paraId="4D2E3FB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731,1</w:t>
            </w:r>
          </w:p>
        </w:tc>
        <w:tc>
          <w:tcPr>
            <w:tcW w:w="263" w:type="pct"/>
            <w:tcBorders>
              <w:top w:val="nil"/>
              <w:left w:val="nil"/>
              <w:bottom w:val="nil"/>
              <w:right w:val="nil"/>
            </w:tcBorders>
            <w:shd w:val="clear" w:color="auto" w:fill="auto"/>
            <w:noWrap/>
            <w:vAlign w:val="bottom"/>
            <w:hideMark/>
          </w:tcPr>
          <w:p w14:paraId="024F3D1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1.061,3</w:t>
            </w:r>
          </w:p>
        </w:tc>
        <w:tc>
          <w:tcPr>
            <w:tcW w:w="263" w:type="pct"/>
            <w:tcBorders>
              <w:top w:val="nil"/>
              <w:left w:val="nil"/>
              <w:bottom w:val="nil"/>
              <w:right w:val="nil"/>
            </w:tcBorders>
            <w:shd w:val="clear" w:color="auto" w:fill="auto"/>
            <w:noWrap/>
            <w:vAlign w:val="bottom"/>
            <w:hideMark/>
          </w:tcPr>
          <w:p w14:paraId="34E7DE5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1.494,9</w:t>
            </w:r>
          </w:p>
        </w:tc>
        <w:tc>
          <w:tcPr>
            <w:tcW w:w="263" w:type="pct"/>
            <w:tcBorders>
              <w:top w:val="nil"/>
              <w:left w:val="nil"/>
              <w:bottom w:val="nil"/>
              <w:right w:val="nil"/>
            </w:tcBorders>
            <w:shd w:val="clear" w:color="auto" w:fill="auto"/>
            <w:noWrap/>
            <w:vAlign w:val="bottom"/>
            <w:hideMark/>
          </w:tcPr>
          <w:p w14:paraId="3E48BB6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1.628,8</w:t>
            </w:r>
          </w:p>
        </w:tc>
        <w:tc>
          <w:tcPr>
            <w:tcW w:w="263" w:type="pct"/>
            <w:tcBorders>
              <w:top w:val="nil"/>
              <w:left w:val="nil"/>
              <w:bottom w:val="nil"/>
              <w:right w:val="nil"/>
            </w:tcBorders>
            <w:shd w:val="clear" w:color="auto" w:fill="auto"/>
            <w:noWrap/>
            <w:vAlign w:val="bottom"/>
            <w:hideMark/>
          </w:tcPr>
          <w:p w14:paraId="0749E6B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1.798,0</w:t>
            </w:r>
          </w:p>
        </w:tc>
        <w:tc>
          <w:tcPr>
            <w:tcW w:w="263" w:type="pct"/>
            <w:tcBorders>
              <w:top w:val="nil"/>
              <w:left w:val="nil"/>
              <w:bottom w:val="nil"/>
              <w:right w:val="nil"/>
            </w:tcBorders>
            <w:shd w:val="clear" w:color="auto" w:fill="auto"/>
            <w:noWrap/>
            <w:vAlign w:val="bottom"/>
            <w:hideMark/>
          </w:tcPr>
          <w:p w14:paraId="39259A5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2.406,8</w:t>
            </w:r>
          </w:p>
        </w:tc>
        <w:tc>
          <w:tcPr>
            <w:tcW w:w="263" w:type="pct"/>
            <w:tcBorders>
              <w:top w:val="nil"/>
              <w:left w:val="nil"/>
              <w:bottom w:val="nil"/>
              <w:right w:val="nil"/>
            </w:tcBorders>
            <w:shd w:val="clear" w:color="auto" w:fill="auto"/>
            <w:noWrap/>
            <w:vAlign w:val="bottom"/>
            <w:hideMark/>
          </w:tcPr>
          <w:p w14:paraId="729F69A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3.034,0</w:t>
            </w:r>
          </w:p>
        </w:tc>
        <w:tc>
          <w:tcPr>
            <w:tcW w:w="263" w:type="pct"/>
            <w:tcBorders>
              <w:top w:val="nil"/>
              <w:left w:val="nil"/>
              <w:bottom w:val="nil"/>
              <w:right w:val="nil"/>
            </w:tcBorders>
            <w:shd w:val="clear" w:color="auto" w:fill="auto"/>
            <w:noWrap/>
            <w:vAlign w:val="bottom"/>
            <w:hideMark/>
          </w:tcPr>
          <w:p w14:paraId="68A5084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3.430,8</w:t>
            </w:r>
          </w:p>
        </w:tc>
        <w:tc>
          <w:tcPr>
            <w:tcW w:w="263" w:type="pct"/>
            <w:tcBorders>
              <w:top w:val="nil"/>
              <w:left w:val="nil"/>
              <w:bottom w:val="nil"/>
              <w:right w:val="nil"/>
            </w:tcBorders>
            <w:shd w:val="clear" w:color="auto" w:fill="auto"/>
            <w:noWrap/>
            <w:vAlign w:val="bottom"/>
            <w:hideMark/>
          </w:tcPr>
          <w:p w14:paraId="1E3B791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3.829,7</w:t>
            </w:r>
          </w:p>
        </w:tc>
        <w:tc>
          <w:tcPr>
            <w:tcW w:w="263" w:type="pct"/>
            <w:tcBorders>
              <w:top w:val="nil"/>
              <w:left w:val="nil"/>
              <w:bottom w:val="nil"/>
              <w:right w:val="nil"/>
            </w:tcBorders>
            <w:shd w:val="clear" w:color="auto" w:fill="auto"/>
            <w:noWrap/>
            <w:vAlign w:val="bottom"/>
            <w:hideMark/>
          </w:tcPr>
          <w:p w14:paraId="6AA227E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4.207,7</w:t>
            </w:r>
          </w:p>
        </w:tc>
        <w:tc>
          <w:tcPr>
            <w:tcW w:w="263" w:type="pct"/>
            <w:tcBorders>
              <w:top w:val="nil"/>
              <w:left w:val="nil"/>
              <w:bottom w:val="nil"/>
              <w:right w:val="nil"/>
            </w:tcBorders>
            <w:shd w:val="clear" w:color="auto" w:fill="auto"/>
            <w:noWrap/>
            <w:vAlign w:val="bottom"/>
            <w:hideMark/>
          </w:tcPr>
          <w:p w14:paraId="69E17EA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4.337,7</w:t>
            </w:r>
          </w:p>
        </w:tc>
        <w:tc>
          <w:tcPr>
            <w:tcW w:w="263" w:type="pct"/>
            <w:tcBorders>
              <w:top w:val="nil"/>
              <w:left w:val="nil"/>
              <w:bottom w:val="nil"/>
              <w:right w:val="nil"/>
            </w:tcBorders>
            <w:shd w:val="clear" w:color="auto" w:fill="auto"/>
            <w:noWrap/>
            <w:vAlign w:val="bottom"/>
            <w:hideMark/>
          </w:tcPr>
          <w:p w14:paraId="0AC43C7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2.314,8</w:t>
            </w:r>
          </w:p>
        </w:tc>
        <w:tc>
          <w:tcPr>
            <w:tcW w:w="263" w:type="pct"/>
            <w:tcBorders>
              <w:top w:val="nil"/>
              <w:left w:val="nil"/>
              <w:bottom w:val="nil"/>
              <w:right w:val="nil"/>
            </w:tcBorders>
            <w:shd w:val="clear" w:color="auto" w:fill="auto"/>
            <w:noWrap/>
            <w:vAlign w:val="bottom"/>
            <w:hideMark/>
          </w:tcPr>
          <w:p w14:paraId="255131E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2413,6</w:t>
            </w:r>
          </w:p>
        </w:tc>
      </w:tr>
      <w:tr w:rsidR="00D83468" w:rsidRPr="00EF12AB" w14:paraId="13E487B4"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4870BD39"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23A</w:t>
            </w:r>
          </w:p>
        </w:tc>
        <w:tc>
          <w:tcPr>
            <w:tcW w:w="263" w:type="pct"/>
            <w:tcBorders>
              <w:top w:val="nil"/>
              <w:left w:val="nil"/>
              <w:bottom w:val="nil"/>
              <w:right w:val="nil"/>
            </w:tcBorders>
            <w:shd w:val="clear" w:color="auto" w:fill="auto"/>
            <w:noWrap/>
            <w:vAlign w:val="bottom"/>
            <w:hideMark/>
          </w:tcPr>
          <w:p w14:paraId="281821B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2,5</w:t>
            </w:r>
          </w:p>
        </w:tc>
        <w:tc>
          <w:tcPr>
            <w:tcW w:w="263" w:type="pct"/>
            <w:tcBorders>
              <w:top w:val="nil"/>
              <w:left w:val="nil"/>
              <w:bottom w:val="nil"/>
              <w:right w:val="nil"/>
            </w:tcBorders>
            <w:shd w:val="clear" w:color="auto" w:fill="auto"/>
            <w:noWrap/>
            <w:vAlign w:val="bottom"/>
            <w:hideMark/>
          </w:tcPr>
          <w:p w14:paraId="40D1C2B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3,6</w:t>
            </w:r>
          </w:p>
        </w:tc>
        <w:tc>
          <w:tcPr>
            <w:tcW w:w="263" w:type="pct"/>
            <w:tcBorders>
              <w:top w:val="nil"/>
              <w:left w:val="nil"/>
              <w:bottom w:val="nil"/>
              <w:right w:val="nil"/>
            </w:tcBorders>
            <w:shd w:val="clear" w:color="auto" w:fill="auto"/>
            <w:noWrap/>
            <w:vAlign w:val="bottom"/>
            <w:hideMark/>
          </w:tcPr>
          <w:p w14:paraId="4A28D06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3,5</w:t>
            </w:r>
          </w:p>
        </w:tc>
        <w:tc>
          <w:tcPr>
            <w:tcW w:w="263" w:type="pct"/>
            <w:tcBorders>
              <w:top w:val="nil"/>
              <w:left w:val="nil"/>
              <w:bottom w:val="nil"/>
              <w:right w:val="nil"/>
            </w:tcBorders>
            <w:shd w:val="clear" w:color="auto" w:fill="auto"/>
            <w:noWrap/>
            <w:vAlign w:val="bottom"/>
            <w:hideMark/>
          </w:tcPr>
          <w:p w14:paraId="1ACF25E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0,6</w:t>
            </w:r>
          </w:p>
        </w:tc>
        <w:tc>
          <w:tcPr>
            <w:tcW w:w="263" w:type="pct"/>
            <w:tcBorders>
              <w:top w:val="nil"/>
              <w:left w:val="nil"/>
              <w:bottom w:val="nil"/>
              <w:right w:val="nil"/>
            </w:tcBorders>
            <w:shd w:val="clear" w:color="auto" w:fill="auto"/>
            <w:noWrap/>
            <w:vAlign w:val="bottom"/>
            <w:hideMark/>
          </w:tcPr>
          <w:p w14:paraId="17ED004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3,4</w:t>
            </w:r>
          </w:p>
        </w:tc>
        <w:tc>
          <w:tcPr>
            <w:tcW w:w="263" w:type="pct"/>
            <w:tcBorders>
              <w:top w:val="nil"/>
              <w:left w:val="nil"/>
              <w:bottom w:val="nil"/>
              <w:right w:val="nil"/>
            </w:tcBorders>
            <w:shd w:val="clear" w:color="auto" w:fill="auto"/>
            <w:noWrap/>
            <w:vAlign w:val="bottom"/>
            <w:hideMark/>
          </w:tcPr>
          <w:p w14:paraId="7A2F9D7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2,6</w:t>
            </w:r>
          </w:p>
        </w:tc>
        <w:tc>
          <w:tcPr>
            <w:tcW w:w="263" w:type="pct"/>
            <w:tcBorders>
              <w:top w:val="nil"/>
              <w:left w:val="nil"/>
              <w:bottom w:val="nil"/>
              <w:right w:val="nil"/>
            </w:tcBorders>
            <w:shd w:val="clear" w:color="auto" w:fill="auto"/>
            <w:noWrap/>
            <w:vAlign w:val="bottom"/>
            <w:hideMark/>
          </w:tcPr>
          <w:p w14:paraId="0FB8047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3,7</w:t>
            </w:r>
          </w:p>
        </w:tc>
        <w:tc>
          <w:tcPr>
            <w:tcW w:w="263" w:type="pct"/>
            <w:tcBorders>
              <w:top w:val="nil"/>
              <w:left w:val="nil"/>
              <w:bottom w:val="nil"/>
              <w:right w:val="nil"/>
            </w:tcBorders>
            <w:shd w:val="clear" w:color="auto" w:fill="auto"/>
            <w:noWrap/>
            <w:vAlign w:val="bottom"/>
            <w:hideMark/>
          </w:tcPr>
          <w:p w14:paraId="2190325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4,6</w:t>
            </w:r>
          </w:p>
        </w:tc>
        <w:tc>
          <w:tcPr>
            <w:tcW w:w="263" w:type="pct"/>
            <w:tcBorders>
              <w:top w:val="nil"/>
              <w:left w:val="nil"/>
              <w:bottom w:val="nil"/>
              <w:right w:val="nil"/>
            </w:tcBorders>
            <w:shd w:val="clear" w:color="auto" w:fill="auto"/>
            <w:noWrap/>
            <w:vAlign w:val="bottom"/>
            <w:hideMark/>
          </w:tcPr>
          <w:p w14:paraId="33E8A0D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5,1</w:t>
            </w:r>
          </w:p>
        </w:tc>
        <w:tc>
          <w:tcPr>
            <w:tcW w:w="263" w:type="pct"/>
            <w:tcBorders>
              <w:top w:val="nil"/>
              <w:left w:val="nil"/>
              <w:bottom w:val="nil"/>
              <w:right w:val="nil"/>
            </w:tcBorders>
            <w:shd w:val="clear" w:color="auto" w:fill="auto"/>
            <w:noWrap/>
            <w:vAlign w:val="bottom"/>
            <w:hideMark/>
          </w:tcPr>
          <w:p w14:paraId="7E6EC1B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3,2</w:t>
            </w:r>
          </w:p>
        </w:tc>
        <w:tc>
          <w:tcPr>
            <w:tcW w:w="263" w:type="pct"/>
            <w:tcBorders>
              <w:top w:val="nil"/>
              <w:left w:val="nil"/>
              <w:bottom w:val="nil"/>
              <w:right w:val="nil"/>
            </w:tcBorders>
            <w:shd w:val="clear" w:color="auto" w:fill="auto"/>
            <w:noWrap/>
            <w:vAlign w:val="bottom"/>
            <w:hideMark/>
          </w:tcPr>
          <w:p w14:paraId="7A09E45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2,4</w:t>
            </w:r>
          </w:p>
        </w:tc>
        <w:tc>
          <w:tcPr>
            <w:tcW w:w="263" w:type="pct"/>
            <w:tcBorders>
              <w:top w:val="nil"/>
              <w:left w:val="nil"/>
              <w:bottom w:val="nil"/>
              <w:right w:val="nil"/>
            </w:tcBorders>
            <w:shd w:val="clear" w:color="auto" w:fill="auto"/>
            <w:noWrap/>
            <w:vAlign w:val="bottom"/>
            <w:hideMark/>
          </w:tcPr>
          <w:p w14:paraId="6888CDA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9,9</w:t>
            </w:r>
          </w:p>
        </w:tc>
        <w:tc>
          <w:tcPr>
            <w:tcW w:w="263" w:type="pct"/>
            <w:tcBorders>
              <w:top w:val="nil"/>
              <w:left w:val="nil"/>
              <w:bottom w:val="nil"/>
              <w:right w:val="nil"/>
            </w:tcBorders>
            <w:shd w:val="clear" w:color="auto" w:fill="auto"/>
            <w:noWrap/>
            <w:vAlign w:val="bottom"/>
            <w:hideMark/>
          </w:tcPr>
          <w:p w14:paraId="6346F5A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5,4</w:t>
            </w:r>
          </w:p>
        </w:tc>
        <w:tc>
          <w:tcPr>
            <w:tcW w:w="263" w:type="pct"/>
            <w:tcBorders>
              <w:top w:val="nil"/>
              <w:left w:val="nil"/>
              <w:bottom w:val="nil"/>
              <w:right w:val="nil"/>
            </w:tcBorders>
            <w:shd w:val="clear" w:color="auto" w:fill="auto"/>
            <w:noWrap/>
            <w:vAlign w:val="bottom"/>
            <w:hideMark/>
          </w:tcPr>
          <w:p w14:paraId="344B146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8,2</w:t>
            </w:r>
          </w:p>
        </w:tc>
        <w:tc>
          <w:tcPr>
            <w:tcW w:w="263" w:type="pct"/>
            <w:tcBorders>
              <w:top w:val="nil"/>
              <w:left w:val="nil"/>
              <w:bottom w:val="nil"/>
              <w:right w:val="nil"/>
            </w:tcBorders>
            <w:shd w:val="clear" w:color="auto" w:fill="auto"/>
            <w:noWrap/>
            <w:vAlign w:val="bottom"/>
            <w:hideMark/>
          </w:tcPr>
          <w:p w14:paraId="3F59D21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8,0</w:t>
            </w:r>
          </w:p>
        </w:tc>
        <w:tc>
          <w:tcPr>
            <w:tcW w:w="263" w:type="pct"/>
            <w:tcBorders>
              <w:top w:val="nil"/>
              <w:left w:val="nil"/>
              <w:bottom w:val="nil"/>
              <w:right w:val="nil"/>
            </w:tcBorders>
            <w:shd w:val="clear" w:color="auto" w:fill="auto"/>
            <w:noWrap/>
            <w:vAlign w:val="bottom"/>
            <w:hideMark/>
          </w:tcPr>
          <w:p w14:paraId="73DD71B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8,8</w:t>
            </w:r>
          </w:p>
        </w:tc>
        <w:tc>
          <w:tcPr>
            <w:tcW w:w="263" w:type="pct"/>
            <w:tcBorders>
              <w:top w:val="nil"/>
              <w:left w:val="nil"/>
              <w:bottom w:val="nil"/>
              <w:right w:val="nil"/>
            </w:tcBorders>
            <w:shd w:val="clear" w:color="auto" w:fill="auto"/>
            <w:noWrap/>
            <w:vAlign w:val="bottom"/>
            <w:hideMark/>
          </w:tcPr>
          <w:p w14:paraId="115FECD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10,1</w:t>
            </w:r>
          </w:p>
        </w:tc>
        <w:tc>
          <w:tcPr>
            <w:tcW w:w="263" w:type="pct"/>
            <w:tcBorders>
              <w:top w:val="nil"/>
              <w:left w:val="nil"/>
              <w:bottom w:val="nil"/>
              <w:right w:val="nil"/>
            </w:tcBorders>
            <w:shd w:val="clear" w:color="auto" w:fill="auto"/>
            <w:noWrap/>
            <w:vAlign w:val="bottom"/>
            <w:hideMark/>
          </w:tcPr>
          <w:p w14:paraId="280CF37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16,22</w:t>
            </w:r>
          </w:p>
        </w:tc>
      </w:tr>
      <w:tr w:rsidR="00D83468" w:rsidRPr="00EF12AB" w14:paraId="5C1A6045"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4136C0B5"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241</w:t>
            </w:r>
          </w:p>
        </w:tc>
        <w:tc>
          <w:tcPr>
            <w:tcW w:w="263" w:type="pct"/>
            <w:tcBorders>
              <w:top w:val="nil"/>
              <w:left w:val="nil"/>
              <w:bottom w:val="nil"/>
              <w:right w:val="nil"/>
            </w:tcBorders>
            <w:shd w:val="clear" w:color="auto" w:fill="auto"/>
            <w:noWrap/>
            <w:vAlign w:val="bottom"/>
            <w:hideMark/>
          </w:tcPr>
          <w:p w14:paraId="6C8BC20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394,3</w:t>
            </w:r>
          </w:p>
        </w:tc>
        <w:tc>
          <w:tcPr>
            <w:tcW w:w="263" w:type="pct"/>
            <w:tcBorders>
              <w:top w:val="nil"/>
              <w:left w:val="nil"/>
              <w:bottom w:val="nil"/>
              <w:right w:val="nil"/>
            </w:tcBorders>
            <w:shd w:val="clear" w:color="auto" w:fill="auto"/>
            <w:noWrap/>
            <w:vAlign w:val="bottom"/>
            <w:hideMark/>
          </w:tcPr>
          <w:p w14:paraId="48A09F4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524,1</w:t>
            </w:r>
          </w:p>
        </w:tc>
        <w:tc>
          <w:tcPr>
            <w:tcW w:w="263" w:type="pct"/>
            <w:tcBorders>
              <w:top w:val="nil"/>
              <w:left w:val="nil"/>
              <w:bottom w:val="nil"/>
              <w:right w:val="nil"/>
            </w:tcBorders>
            <w:shd w:val="clear" w:color="auto" w:fill="auto"/>
            <w:noWrap/>
            <w:vAlign w:val="bottom"/>
            <w:hideMark/>
          </w:tcPr>
          <w:p w14:paraId="550B3AF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797,6</w:t>
            </w:r>
          </w:p>
        </w:tc>
        <w:tc>
          <w:tcPr>
            <w:tcW w:w="263" w:type="pct"/>
            <w:tcBorders>
              <w:top w:val="nil"/>
              <w:left w:val="nil"/>
              <w:bottom w:val="nil"/>
              <w:right w:val="nil"/>
            </w:tcBorders>
            <w:shd w:val="clear" w:color="auto" w:fill="auto"/>
            <w:noWrap/>
            <w:vAlign w:val="bottom"/>
            <w:hideMark/>
          </w:tcPr>
          <w:p w14:paraId="2AE0E25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735,8</w:t>
            </w:r>
          </w:p>
        </w:tc>
        <w:tc>
          <w:tcPr>
            <w:tcW w:w="263" w:type="pct"/>
            <w:tcBorders>
              <w:top w:val="nil"/>
              <w:left w:val="nil"/>
              <w:bottom w:val="nil"/>
              <w:right w:val="nil"/>
            </w:tcBorders>
            <w:shd w:val="clear" w:color="auto" w:fill="auto"/>
            <w:noWrap/>
            <w:vAlign w:val="bottom"/>
            <w:hideMark/>
          </w:tcPr>
          <w:p w14:paraId="1058766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731,3</w:t>
            </w:r>
          </w:p>
        </w:tc>
        <w:tc>
          <w:tcPr>
            <w:tcW w:w="263" w:type="pct"/>
            <w:tcBorders>
              <w:top w:val="nil"/>
              <w:left w:val="nil"/>
              <w:bottom w:val="nil"/>
              <w:right w:val="nil"/>
            </w:tcBorders>
            <w:shd w:val="clear" w:color="auto" w:fill="auto"/>
            <w:noWrap/>
            <w:vAlign w:val="bottom"/>
            <w:hideMark/>
          </w:tcPr>
          <w:p w14:paraId="2CC23F5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892,9</w:t>
            </w:r>
          </w:p>
        </w:tc>
        <w:tc>
          <w:tcPr>
            <w:tcW w:w="263" w:type="pct"/>
            <w:tcBorders>
              <w:top w:val="nil"/>
              <w:left w:val="nil"/>
              <w:bottom w:val="nil"/>
              <w:right w:val="nil"/>
            </w:tcBorders>
            <w:shd w:val="clear" w:color="auto" w:fill="auto"/>
            <w:noWrap/>
            <w:vAlign w:val="bottom"/>
            <w:hideMark/>
          </w:tcPr>
          <w:p w14:paraId="330550E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835,5</w:t>
            </w:r>
          </w:p>
        </w:tc>
        <w:tc>
          <w:tcPr>
            <w:tcW w:w="263" w:type="pct"/>
            <w:tcBorders>
              <w:top w:val="nil"/>
              <w:left w:val="nil"/>
              <w:bottom w:val="nil"/>
              <w:right w:val="nil"/>
            </w:tcBorders>
            <w:shd w:val="clear" w:color="auto" w:fill="auto"/>
            <w:noWrap/>
            <w:vAlign w:val="bottom"/>
            <w:hideMark/>
          </w:tcPr>
          <w:p w14:paraId="6DFDE61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962,3</w:t>
            </w:r>
          </w:p>
        </w:tc>
        <w:tc>
          <w:tcPr>
            <w:tcW w:w="263" w:type="pct"/>
            <w:tcBorders>
              <w:top w:val="nil"/>
              <w:left w:val="nil"/>
              <w:bottom w:val="nil"/>
              <w:right w:val="nil"/>
            </w:tcBorders>
            <w:shd w:val="clear" w:color="auto" w:fill="auto"/>
            <w:noWrap/>
            <w:vAlign w:val="bottom"/>
            <w:hideMark/>
          </w:tcPr>
          <w:p w14:paraId="4070EC5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1.023,5</w:t>
            </w:r>
          </w:p>
        </w:tc>
        <w:tc>
          <w:tcPr>
            <w:tcW w:w="263" w:type="pct"/>
            <w:tcBorders>
              <w:top w:val="nil"/>
              <w:left w:val="nil"/>
              <w:bottom w:val="nil"/>
              <w:right w:val="nil"/>
            </w:tcBorders>
            <w:shd w:val="clear" w:color="auto" w:fill="auto"/>
            <w:noWrap/>
            <w:vAlign w:val="bottom"/>
            <w:hideMark/>
          </w:tcPr>
          <w:p w14:paraId="4727229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1.033,8</w:t>
            </w:r>
          </w:p>
        </w:tc>
        <w:tc>
          <w:tcPr>
            <w:tcW w:w="263" w:type="pct"/>
            <w:tcBorders>
              <w:top w:val="nil"/>
              <w:left w:val="nil"/>
              <w:bottom w:val="nil"/>
              <w:right w:val="nil"/>
            </w:tcBorders>
            <w:shd w:val="clear" w:color="auto" w:fill="auto"/>
            <w:noWrap/>
            <w:vAlign w:val="bottom"/>
            <w:hideMark/>
          </w:tcPr>
          <w:p w14:paraId="4367C18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1.215,2</w:t>
            </w:r>
          </w:p>
        </w:tc>
        <w:tc>
          <w:tcPr>
            <w:tcW w:w="263" w:type="pct"/>
            <w:tcBorders>
              <w:top w:val="nil"/>
              <w:left w:val="nil"/>
              <w:bottom w:val="nil"/>
              <w:right w:val="nil"/>
            </w:tcBorders>
            <w:shd w:val="clear" w:color="auto" w:fill="auto"/>
            <w:noWrap/>
            <w:vAlign w:val="bottom"/>
            <w:hideMark/>
          </w:tcPr>
          <w:p w14:paraId="7E78C98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1.535,9</w:t>
            </w:r>
          </w:p>
        </w:tc>
        <w:tc>
          <w:tcPr>
            <w:tcW w:w="263" w:type="pct"/>
            <w:tcBorders>
              <w:top w:val="nil"/>
              <w:left w:val="nil"/>
              <w:bottom w:val="nil"/>
              <w:right w:val="nil"/>
            </w:tcBorders>
            <w:shd w:val="clear" w:color="auto" w:fill="auto"/>
            <w:noWrap/>
            <w:vAlign w:val="bottom"/>
            <w:hideMark/>
          </w:tcPr>
          <w:p w14:paraId="7AD8770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1.811,9</w:t>
            </w:r>
          </w:p>
        </w:tc>
        <w:tc>
          <w:tcPr>
            <w:tcW w:w="263" w:type="pct"/>
            <w:tcBorders>
              <w:top w:val="nil"/>
              <w:left w:val="nil"/>
              <w:bottom w:val="nil"/>
              <w:right w:val="nil"/>
            </w:tcBorders>
            <w:shd w:val="clear" w:color="auto" w:fill="auto"/>
            <w:noWrap/>
            <w:vAlign w:val="bottom"/>
            <w:hideMark/>
          </w:tcPr>
          <w:p w14:paraId="5D5AC42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1.918,2</w:t>
            </w:r>
          </w:p>
        </w:tc>
        <w:tc>
          <w:tcPr>
            <w:tcW w:w="263" w:type="pct"/>
            <w:tcBorders>
              <w:top w:val="nil"/>
              <w:left w:val="nil"/>
              <w:bottom w:val="nil"/>
              <w:right w:val="nil"/>
            </w:tcBorders>
            <w:shd w:val="clear" w:color="auto" w:fill="auto"/>
            <w:noWrap/>
            <w:vAlign w:val="bottom"/>
            <w:hideMark/>
          </w:tcPr>
          <w:p w14:paraId="7E249F3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1.832,6</w:t>
            </w:r>
          </w:p>
        </w:tc>
        <w:tc>
          <w:tcPr>
            <w:tcW w:w="263" w:type="pct"/>
            <w:tcBorders>
              <w:top w:val="nil"/>
              <w:left w:val="nil"/>
              <w:bottom w:val="nil"/>
              <w:right w:val="nil"/>
            </w:tcBorders>
            <w:shd w:val="clear" w:color="auto" w:fill="auto"/>
            <w:noWrap/>
            <w:vAlign w:val="bottom"/>
            <w:hideMark/>
          </w:tcPr>
          <w:p w14:paraId="5DFD6CB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2.108,5</w:t>
            </w:r>
          </w:p>
        </w:tc>
        <w:tc>
          <w:tcPr>
            <w:tcW w:w="263" w:type="pct"/>
            <w:tcBorders>
              <w:top w:val="nil"/>
              <w:left w:val="nil"/>
              <w:bottom w:val="nil"/>
              <w:right w:val="nil"/>
            </w:tcBorders>
            <w:shd w:val="clear" w:color="auto" w:fill="auto"/>
            <w:noWrap/>
            <w:vAlign w:val="bottom"/>
            <w:hideMark/>
          </w:tcPr>
          <w:p w14:paraId="5E40205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1.627,0</w:t>
            </w:r>
          </w:p>
        </w:tc>
        <w:tc>
          <w:tcPr>
            <w:tcW w:w="263" w:type="pct"/>
            <w:tcBorders>
              <w:top w:val="nil"/>
              <w:left w:val="nil"/>
              <w:bottom w:val="nil"/>
              <w:right w:val="nil"/>
            </w:tcBorders>
            <w:shd w:val="clear" w:color="auto" w:fill="auto"/>
            <w:noWrap/>
            <w:vAlign w:val="bottom"/>
            <w:hideMark/>
          </w:tcPr>
          <w:p w14:paraId="5D247E9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1833,6</w:t>
            </w:r>
          </w:p>
        </w:tc>
      </w:tr>
      <w:tr w:rsidR="00D83468" w:rsidRPr="00EF12AB" w14:paraId="6BBBF1E9"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7AEC0DFB"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242</w:t>
            </w:r>
          </w:p>
        </w:tc>
        <w:tc>
          <w:tcPr>
            <w:tcW w:w="263" w:type="pct"/>
            <w:tcBorders>
              <w:top w:val="nil"/>
              <w:left w:val="nil"/>
              <w:bottom w:val="nil"/>
              <w:right w:val="nil"/>
            </w:tcBorders>
            <w:shd w:val="clear" w:color="auto" w:fill="auto"/>
            <w:noWrap/>
            <w:vAlign w:val="bottom"/>
            <w:hideMark/>
          </w:tcPr>
          <w:p w14:paraId="4CE14AF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302,2</w:t>
            </w:r>
          </w:p>
        </w:tc>
        <w:tc>
          <w:tcPr>
            <w:tcW w:w="263" w:type="pct"/>
            <w:tcBorders>
              <w:top w:val="nil"/>
              <w:left w:val="nil"/>
              <w:bottom w:val="nil"/>
              <w:right w:val="nil"/>
            </w:tcBorders>
            <w:shd w:val="clear" w:color="auto" w:fill="auto"/>
            <w:noWrap/>
            <w:vAlign w:val="bottom"/>
            <w:hideMark/>
          </w:tcPr>
          <w:p w14:paraId="7A06F95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377,8</w:t>
            </w:r>
          </w:p>
        </w:tc>
        <w:tc>
          <w:tcPr>
            <w:tcW w:w="263" w:type="pct"/>
            <w:tcBorders>
              <w:top w:val="nil"/>
              <w:left w:val="nil"/>
              <w:bottom w:val="nil"/>
              <w:right w:val="nil"/>
            </w:tcBorders>
            <w:shd w:val="clear" w:color="auto" w:fill="auto"/>
            <w:noWrap/>
            <w:vAlign w:val="bottom"/>
            <w:hideMark/>
          </w:tcPr>
          <w:p w14:paraId="7899781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473,3</w:t>
            </w:r>
          </w:p>
        </w:tc>
        <w:tc>
          <w:tcPr>
            <w:tcW w:w="263" w:type="pct"/>
            <w:tcBorders>
              <w:top w:val="nil"/>
              <w:left w:val="nil"/>
              <w:bottom w:val="nil"/>
              <w:right w:val="nil"/>
            </w:tcBorders>
            <w:shd w:val="clear" w:color="auto" w:fill="auto"/>
            <w:noWrap/>
            <w:vAlign w:val="bottom"/>
            <w:hideMark/>
          </w:tcPr>
          <w:p w14:paraId="32A10EC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516,2</w:t>
            </w:r>
          </w:p>
        </w:tc>
        <w:tc>
          <w:tcPr>
            <w:tcW w:w="263" w:type="pct"/>
            <w:tcBorders>
              <w:top w:val="nil"/>
              <w:left w:val="nil"/>
              <w:bottom w:val="nil"/>
              <w:right w:val="nil"/>
            </w:tcBorders>
            <w:shd w:val="clear" w:color="auto" w:fill="auto"/>
            <w:noWrap/>
            <w:vAlign w:val="bottom"/>
            <w:hideMark/>
          </w:tcPr>
          <w:p w14:paraId="67BFDA7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673,7</w:t>
            </w:r>
          </w:p>
        </w:tc>
        <w:tc>
          <w:tcPr>
            <w:tcW w:w="263" w:type="pct"/>
            <w:tcBorders>
              <w:top w:val="nil"/>
              <w:left w:val="nil"/>
              <w:bottom w:val="nil"/>
              <w:right w:val="nil"/>
            </w:tcBorders>
            <w:shd w:val="clear" w:color="auto" w:fill="auto"/>
            <w:noWrap/>
            <w:vAlign w:val="bottom"/>
            <w:hideMark/>
          </w:tcPr>
          <w:p w14:paraId="462C73E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726,5</w:t>
            </w:r>
          </w:p>
        </w:tc>
        <w:tc>
          <w:tcPr>
            <w:tcW w:w="263" w:type="pct"/>
            <w:tcBorders>
              <w:top w:val="nil"/>
              <w:left w:val="nil"/>
              <w:bottom w:val="nil"/>
              <w:right w:val="nil"/>
            </w:tcBorders>
            <w:shd w:val="clear" w:color="auto" w:fill="auto"/>
            <w:noWrap/>
            <w:vAlign w:val="bottom"/>
            <w:hideMark/>
          </w:tcPr>
          <w:p w14:paraId="32671DA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792,1</w:t>
            </w:r>
          </w:p>
        </w:tc>
        <w:tc>
          <w:tcPr>
            <w:tcW w:w="263" w:type="pct"/>
            <w:tcBorders>
              <w:top w:val="nil"/>
              <w:left w:val="nil"/>
              <w:bottom w:val="nil"/>
              <w:right w:val="nil"/>
            </w:tcBorders>
            <w:shd w:val="clear" w:color="auto" w:fill="auto"/>
            <w:noWrap/>
            <w:vAlign w:val="bottom"/>
            <w:hideMark/>
          </w:tcPr>
          <w:p w14:paraId="38E8E35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819,8</w:t>
            </w:r>
          </w:p>
        </w:tc>
        <w:tc>
          <w:tcPr>
            <w:tcW w:w="263" w:type="pct"/>
            <w:tcBorders>
              <w:top w:val="nil"/>
              <w:left w:val="nil"/>
              <w:bottom w:val="nil"/>
              <w:right w:val="nil"/>
            </w:tcBorders>
            <w:shd w:val="clear" w:color="auto" w:fill="auto"/>
            <w:noWrap/>
            <w:vAlign w:val="bottom"/>
            <w:hideMark/>
          </w:tcPr>
          <w:p w14:paraId="5965398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872,1</w:t>
            </w:r>
          </w:p>
        </w:tc>
        <w:tc>
          <w:tcPr>
            <w:tcW w:w="263" w:type="pct"/>
            <w:tcBorders>
              <w:top w:val="nil"/>
              <w:left w:val="nil"/>
              <w:bottom w:val="nil"/>
              <w:right w:val="nil"/>
            </w:tcBorders>
            <w:shd w:val="clear" w:color="auto" w:fill="auto"/>
            <w:noWrap/>
            <w:vAlign w:val="bottom"/>
            <w:hideMark/>
          </w:tcPr>
          <w:p w14:paraId="1B5C8BC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828,6</w:t>
            </w:r>
          </w:p>
        </w:tc>
        <w:tc>
          <w:tcPr>
            <w:tcW w:w="263" w:type="pct"/>
            <w:tcBorders>
              <w:top w:val="nil"/>
              <w:left w:val="nil"/>
              <w:bottom w:val="nil"/>
              <w:right w:val="nil"/>
            </w:tcBorders>
            <w:shd w:val="clear" w:color="auto" w:fill="auto"/>
            <w:noWrap/>
            <w:vAlign w:val="bottom"/>
            <w:hideMark/>
          </w:tcPr>
          <w:p w14:paraId="486ABFF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778,0</w:t>
            </w:r>
          </w:p>
        </w:tc>
        <w:tc>
          <w:tcPr>
            <w:tcW w:w="263" w:type="pct"/>
            <w:tcBorders>
              <w:top w:val="nil"/>
              <w:left w:val="nil"/>
              <w:bottom w:val="nil"/>
              <w:right w:val="nil"/>
            </w:tcBorders>
            <w:shd w:val="clear" w:color="auto" w:fill="auto"/>
            <w:noWrap/>
            <w:vAlign w:val="bottom"/>
            <w:hideMark/>
          </w:tcPr>
          <w:p w14:paraId="425401F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1.010,3</w:t>
            </w:r>
          </w:p>
        </w:tc>
        <w:tc>
          <w:tcPr>
            <w:tcW w:w="263" w:type="pct"/>
            <w:tcBorders>
              <w:top w:val="nil"/>
              <w:left w:val="nil"/>
              <w:bottom w:val="nil"/>
              <w:right w:val="nil"/>
            </w:tcBorders>
            <w:shd w:val="clear" w:color="auto" w:fill="auto"/>
            <w:noWrap/>
            <w:vAlign w:val="bottom"/>
            <w:hideMark/>
          </w:tcPr>
          <w:p w14:paraId="2BDC04E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1.179,5</w:t>
            </w:r>
          </w:p>
        </w:tc>
        <w:tc>
          <w:tcPr>
            <w:tcW w:w="263" w:type="pct"/>
            <w:tcBorders>
              <w:top w:val="nil"/>
              <w:left w:val="nil"/>
              <w:bottom w:val="nil"/>
              <w:right w:val="nil"/>
            </w:tcBorders>
            <w:shd w:val="clear" w:color="auto" w:fill="auto"/>
            <w:noWrap/>
            <w:vAlign w:val="bottom"/>
            <w:hideMark/>
          </w:tcPr>
          <w:p w14:paraId="32B5A14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1.440,9</w:t>
            </w:r>
          </w:p>
        </w:tc>
        <w:tc>
          <w:tcPr>
            <w:tcW w:w="263" w:type="pct"/>
            <w:tcBorders>
              <w:top w:val="nil"/>
              <w:left w:val="nil"/>
              <w:bottom w:val="nil"/>
              <w:right w:val="nil"/>
            </w:tcBorders>
            <w:shd w:val="clear" w:color="auto" w:fill="auto"/>
            <w:noWrap/>
            <w:vAlign w:val="bottom"/>
            <w:hideMark/>
          </w:tcPr>
          <w:p w14:paraId="7CFA29C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1.857,2</w:t>
            </w:r>
          </w:p>
        </w:tc>
        <w:tc>
          <w:tcPr>
            <w:tcW w:w="263" w:type="pct"/>
            <w:tcBorders>
              <w:top w:val="nil"/>
              <w:left w:val="nil"/>
              <w:bottom w:val="nil"/>
              <w:right w:val="nil"/>
            </w:tcBorders>
            <w:shd w:val="clear" w:color="auto" w:fill="auto"/>
            <w:noWrap/>
            <w:vAlign w:val="bottom"/>
            <w:hideMark/>
          </w:tcPr>
          <w:p w14:paraId="24221F4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2.982,0</w:t>
            </w:r>
          </w:p>
        </w:tc>
        <w:tc>
          <w:tcPr>
            <w:tcW w:w="263" w:type="pct"/>
            <w:tcBorders>
              <w:top w:val="nil"/>
              <w:left w:val="nil"/>
              <w:bottom w:val="nil"/>
              <w:right w:val="nil"/>
            </w:tcBorders>
            <w:shd w:val="clear" w:color="auto" w:fill="auto"/>
            <w:noWrap/>
            <w:vAlign w:val="bottom"/>
            <w:hideMark/>
          </w:tcPr>
          <w:p w14:paraId="4C1681B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2.886,2</w:t>
            </w:r>
          </w:p>
        </w:tc>
        <w:tc>
          <w:tcPr>
            <w:tcW w:w="263" w:type="pct"/>
            <w:tcBorders>
              <w:top w:val="nil"/>
              <w:left w:val="nil"/>
              <w:bottom w:val="nil"/>
              <w:right w:val="nil"/>
            </w:tcBorders>
            <w:shd w:val="clear" w:color="auto" w:fill="auto"/>
            <w:noWrap/>
            <w:vAlign w:val="bottom"/>
            <w:hideMark/>
          </w:tcPr>
          <w:p w14:paraId="167A452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3491,0</w:t>
            </w:r>
          </w:p>
        </w:tc>
      </w:tr>
      <w:tr w:rsidR="00D83468" w:rsidRPr="00EF12AB" w14:paraId="686B55C7"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243C6471"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243</w:t>
            </w:r>
          </w:p>
        </w:tc>
        <w:tc>
          <w:tcPr>
            <w:tcW w:w="263" w:type="pct"/>
            <w:tcBorders>
              <w:top w:val="nil"/>
              <w:left w:val="nil"/>
              <w:bottom w:val="nil"/>
              <w:right w:val="nil"/>
            </w:tcBorders>
            <w:shd w:val="clear" w:color="auto" w:fill="auto"/>
            <w:noWrap/>
            <w:vAlign w:val="bottom"/>
            <w:hideMark/>
          </w:tcPr>
          <w:p w14:paraId="3BE6130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59,6</w:t>
            </w:r>
          </w:p>
        </w:tc>
        <w:tc>
          <w:tcPr>
            <w:tcW w:w="263" w:type="pct"/>
            <w:tcBorders>
              <w:top w:val="nil"/>
              <w:left w:val="nil"/>
              <w:bottom w:val="nil"/>
              <w:right w:val="nil"/>
            </w:tcBorders>
            <w:shd w:val="clear" w:color="auto" w:fill="auto"/>
            <w:noWrap/>
            <w:vAlign w:val="bottom"/>
            <w:hideMark/>
          </w:tcPr>
          <w:p w14:paraId="0473B99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68,1</w:t>
            </w:r>
          </w:p>
        </w:tc>
        <w:tc>
          <w:tcPr>
            <w:tcW w:w="263" w:type="pct"/>
            <w:tcBorders>
              <w:top w:val="nil"/>
              <w:left w:val="nil"/>
              <w:bottom w:val="nil"/>
              <w:right w:val="nil"/>
            </w:tcBorders>
            <w:shd w:val="clear" w:color="auto" w:fill="auto"/>
            <w:noWrap/>
            <w:vAlign w:val="bottom"/>
            <w:hideMark/>
          </w:tcPr>
          <w:p w14:paraId="66A2F65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92,9</w:t>
            </w:r>
          </w:p>
        </w:tc>
        <w:tc>
          <w:tcPr>
            <w:tcW w:w="263" w:type="pct"/>
            <w:tcBorders>
              <w:top w:val="nil"/>
              <w:left w:val="nil"/>
              <w:bottom w:val="nil"/>
              <w:right w:val="nil"/>
            </w:tcBorders>
            <w:shd w:val="clear" w:color="auto" w:fill="auto"/>
            <w:noWrap/>
            <w:vAlign w:val="bottom"/>
            <w:hideMark/>
          </w:tcPr>
          <w:p w14:paraId="14D0914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92,2</w:t>
            </w:r>
          </w:p>
        </w:tc>
        <w:tc>
          <w:tcPr>
            <w:tcW w:w="263" w:type="pct"/>
            <w:tcBorders>
              <w:top w:val="nil"/>
              <w:left w:val="nil"/>
              <w:bottom w:val="nil"/>
              <w:right w:val="nil"/>
            </w:tcBorders>
            <w:shd w:val="clear" w:color="auto" w:fill="auto"/>
            <w:noWrap/>
            <w:vAlign w:val="bottom"/>
            <w:hideMark/>
          </w:tcPr>
          <w:p w14:paraId="2062942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93,3</w:t>
            </w:r>
          </w:p>
        </w:tc>
        <w:tc>
          <w:tcPr>
            <w:tcW w:w="263" w:type="pct"/>
            <w:tcBorders>
              <w:top w:val="nil"/>
              <w:left w:val="nil"/>
              <w:bottom w:val="nil"/>
              <w:right w:val="nil"/>
            </w:tcBorders>
            <w:shd w:val="clear" w:color="auto" w:fill="auto"/>
            <w:noWrap/>
            <w:vAlign w:val="bottom"/>
            <w:hideMark/>
          </w:tcPr>
          <w:p w14:paraId="00D9A47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110,9</w:t>
            </w:r>
          </w:p>
        </w:tc>
        <w:tc>
          <w:tcPr>
            <w:tcW w:w="263" w:type="pct"/>
            <w:tcBorders>
              <w:top w:val="nil"/>
              <w:left w:val="nil"/>
              <w:bottom w:val="nil"/>
              <w:right w:val="nil"/>
            </w:tcBorders>
            <w:shd w:val="clear" w:color="auto" w:fill="auto"/>
            <w:noWrap/>
            <w:vAlign w:val="bottom"/>
            <w:hideMark/>
          </w:tcPr>
          <w:p w14:paraId="3886062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117,1</w:t>
            </w:r>
          </w:p>
        </w:tc>
        <w:tc>
          <w:tcPr>
            <w:tcW w:w="263" w:type="pct"/>
            <w:tcBorders>
              <w:top w:val="nil"/>
              <w:left w:val="nil"/>
              <w:bottom w:val="nil"/>
              <w:right w:val="nil"/>
            </w:tcBorders>
            <w:shd w:val="clear" w:color="auto" w:fill="auto"/>
            <w:noWrap/>
            <w:vAlign w:val="bottom"/>
            <w:hideMark/>
          </w:tcPr>
          <w:p w14:paraId="08A5BE4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140,4</w:t>
            </w:r>
          </w:p>
        </w:tc>
        <w:tc>
          <w:tcPr>
            <w:tcW w:w="263" w:type="pct"/>
            <w:tcBorders>
              <w:top w:val="nil"/>
              <w:left w:val="nil"/>
              <w:bottom w:val="nil"/>
              <w:right w:val="nil"/>
            </w:tcBorders>
            <w:shd w:val="clear" w:color="auto" w:fill="auto"/>
            <w:noWrap/>
            <w:vAlign w:val="bottom"/>
            <w:hideMark/>
          </w:tcPr>
          <w:p w14:paraId="5980DDF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109,2</w:t>
            </w:r>
          </w:p>
        </w:tc>
        <w:tc>
          <w:tcPr>
            <w:tcW w:w="263" w:type="pct"/>
            <w:tcBorders>
              <w:top w:val="nil"/>
              <w:left w:val="nil"/>
              <w:bottom w:val="nil"/>
              <w:right w:val="nil"/>
            </w:tcBorders>
            <w:shd w:val="clear" w:color="auto" w:fill="auto"/>
            <w:noWrap/>
            <w:vAlign w:val="bottom"/>
            <w:hideMark/>
          </w:tcPr>
          <w:p w14:paraId="3FD02D7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76,4</w:t>
            </w:r>
          </w:p>
        </w:tc>
        <w:tc>
          <w:tcPr>
            <w:tcW w:w="263" w:type="pct"/>
            <w:tcBorders>
              <w:top w:val="nil"/>
              <w:left w:val="nil"/>
              <w:bottom w:val="nil"/>
              <w:right w:val="nil"/>
            </w:tcBorders>
            <w:shd w:val="clear" w:color="auto" w:fill="auto"/>
            <w:noWrap/>
            <w:vAlign w:val="bottom"/>
            <w:hideMark/>
          </w:tcPr>
          <w:p w14:paraId="306CF4D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53,9</w:t>
            </w:r>
          </w:p>
        </w:tc>
        <w:tc>
          <w:tcPr>
            <w:tcW w:w="263" w:type="pct"/>
            <w:tcBorders>
              <w:top w:val="nil"/>
              <w:left w:val="nil"/>
              <w:bottom w:val="nil"/>
              <w:right w:val="nil"/>
            </w:tcBorders>
            <w:shd w:val="clear" w:color="auto" w:fill="auto"/>
            <w:noWrap/>
            <w:vAlign w:val="bottom"/>
            <w:hideMark/>
          </w:tcPr>
          <w:p w14:paraId="5EF8AD7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67,6</w:t>
            </w:r>
          </w:p>
        </w:tc>
        <w:tc>
          <w:tcPr>
            <w:tcW w:w="263" w:type="pct"/>
            <w:tcBorders>
              <w:top w:val="nil"/>
              <w:left w:val="nil"/>
              <w:bottom w:val="nil"/>
              <w:right w:val="nil"/>
            </w:tcBorders>
            <w:shd w:val="clear" w:color="auto" w:fill="auto"/>
            <w:noWrap/>
            <w:vAlign w:val="bottom"/>
            <w:hideMark/>
          </w:tcPr>
          <w:p w14:paraId="0522DF1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61,1</w:t>
            </w:r>
          </w:p>
        </w:tc>
        <w:tc>
          <w:tcPr>
            <w:tcW w:w="263" w:type="pct"/>
            <w:tcBorders>
              <w:top w:val="nil"/>
              <w:left w:val="nil"/>
              <w:bottom w:val="nil"/>
              <w:right w:val="nil"/>
            </w:tcBorders>
            <w:shd w:val="clear" w:color="auto" w:fill="auto"/>
            <w:noWrap/>
            <w:vAlign w:val="bottom"/>
            <w:hideMark/>
          </w:tcPr>
          <w:p w14:paraId="25D5EFD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66,1</w:t>
            </w:r>
          </w:p>
        </w:tc>
        <w:tc>
          <w:tcPr>
            <w:tcW w:w="263" w:type="pct"/>
            <w:tcBorders>
              <w:top w:val="nil"/>
              <w:left w:val="nil"/>
              <w:bottom w:val="nil"/>
              <w:right w:val="nil"/>
            </w:tcBorders>
            <w:shd w:val="clear" w:color="auto" w:fill="auto"/>
            <w:noWrap/>
            <w:vAlign w:val="bottom"/>
            <w:hideMark/>
          </w:tcPr>
          <w:p w14:paraId="1B5EED9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52,9</w:t>
            </w:r>
          </w:p>
        </w:tc>
        <w:tc>
          <w:tcPr>
            <w:tcW w:w="263" w:type="pct"/>
            <w:tcBorders>
              <w:top w:val="nil"/>
              <w:left w:val="nil"/>
              <w:bottom w:val="nil"/>
              <w:right w:val="nil"/>
            </w:tcBorders>
            <w:shd w:val="clear" w:color="auto" w:fill="auto"/>
            <w:noWrap/>
            <w:vAlign w:val="bottom"/>
            <w:hideMark/>
          </w:tcPr>
          <w:p w14:paraId="23CC7AB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47,7</w:t>
            </w:r>
          </w:p>
        </w:tc>
        <w:tc>
          <w:tcPr>
            <w:tcW w:w="263" w:type="pct"/>
            <w:tcBorders>
              <w:top w:val="nil"/>
              <w:left w:val="nil"/>
              <w:bottom w:val="nil"/>
              <w:right w:val="nil"/>
            </w:tcBorders>
            <w:shd w:val="clear" w:color="auto" w:fill="auto"/>
            <w:noWrap/>
            <w:vAlign w:val="bottom"/>
            <w:hideMark/>
          </w:tcPr>
          <w:p w14:paraId="768C8A4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35,2</w:t>
            </w:r>
          </w:p>
        </w:tc>
        <w:tc>
          <w:tcPr>
            <w:tcW w:w="263" w:type="pct"/>
            <w:tcBorders>
              <w:top w:val="nil"/>
              <w:left w:val="nil"/>
              <w:bottom w:val="nil"/>
              <w:right w:val="nil"/>
            </w:tcBorders>
            <w:shd w:val="clear" w:color="auto" w:fill="auto"/>
            <w:noWrap/>
            <w:vAlign w:val="bottom"/>
            <w:hideMark/>
          </w:tcPr>
          <w:p w14:paraId="08A2CBA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49,4</w:t>
            </w:r>
          </w:p>
        </w:tc>
      </w:tr>
      <w:tr w:rsidR="00D83468" w:rsidRPr="00EF12AB" w14:paraId="56A11F3C"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78C68F27"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24A</w:t>
            </w:r>
          </w:p>
        </w:tc>
        <w:tc>
          <w:tcPr>
            <w:tcW w:w="263" w:type="pct"/>
            <w:tcBorders>
              <w:top w:val="nil"/>
              <w:left w:val="nil"/>
              <w:bottom w:val="nil"/>
              <w:right w:val="nil"/>
            </w:tcBorders>
            <w:shd w:val="clear" w:color="auto" w:fill="auto"/>
            <w:noWrap/>
            <w:vAlign w:val="bottom"/>
            <w:hideMark/>
          </w:tcPr>
          <w:p w14:paraId="746EBF8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28,3</w:t>
            </w:r>
          </w:p>
        </w:tc>
        <w:tc>
          <w:tcPr>
            <w:tcW w:w="263" w:type="pct"/>
            <w:tcBorders>
              <w:top w:val="nil"/>
              <w:left w:val="nil"/>
              <w:bottom w:val="nil"/>
              <w:right w:val="nil"/>
            </w:tcBorders>
            <w:shd w:val="clear" w:color="auto" w:fill="auto"/>
            <w:noWrap/>
            <w:vAlign w:val="bottom"/>
            <w:hideMark/>
          </w:tcPr>
          <w:p w14:paraId="57B6A1B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43,2</w:t>
            </w:r>
          </w:p>
        </w:tc>
        <w:tc>
          <w:tcPr>
            <w:tcW w:w="263" w:type="pct"/>
            <w:tcBorders>
              <w:top w:val="nil"/>
              <w:left w:val="nil"/>
              <w:bottom w:val="nil"/>
              <w:right w:val="nil"/>
            </w:tcBorders>
            <w:shd w:val="clear" w:color="auto" w:fill="auto"/>
            <w:noWrap/>
            <w:vAlign w:val="bottom"/>
            <w:hideMark/>
          </w:tcPr>
          <w:p w14:paraId="1465E2B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60,8</w:t>
            </w:r>
          </w:p>
        </w:tc>
        <w:tc>
          <w:tcPr>
            <w:tcW w:w="263" w:type="pct"/>
            <w:tcBorders>
              <w:top w:val="nil"/>
              <w:left w:val="nil"/>
              <w:bottom w:val="nil"/>
              <w:right w:val="nil"/>
            </w:tcBorders>
            <w:shd w:val="clear" w:color="auto" w:fill="auto"/>
            <w:noWrap/>
            <w:vAlign w:val="bottom"/>
            <w:hideMark/>
          </w:tcPr>
          <w:p w14:paraId="23B6362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68,9</w:t>
            </w:r>
          </w:p>
        </w:tc>
        <w:tc>
          <w:tcPr>
            <w:tcW w:w="263" w:type="pct"/>
            <w:tcBorders>
              <w:top w:val="nil"/>
              <w:left w:val="nil"/>
              <w:bottom w:val="nil"/>
              <w:right w:val="nil"/>
            </w:tcBorders>
            <w:shd w:val="clear" w:color="auto" w:fill="auto"/>
            <w:noWrap/>
            <w:vAlign w:val="bottom"/>
            <w:hideMark/>
          </w:tcPr>
          <w:p w14:paraId="20495E0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94,6</w:t>
            </w:r>
          </w:p>
        </w:tc>
        <w:tc>
          <w:tcPr>
            <w:tcW w:w="263" w:type="pct"/>
            <w:tcBorders>
              <w:top w:val="nil"/>
              <w:left w:val="nil"/>
              <w:bottom w:val="nil"/>
              <w:right w:val="nil"/>
            </w:tcBorders>
            <w:shd w:val="clear" w:color="auto" w:fill="auto"/>
            <w:noWrap/>
            <w:vAlign w:val="bottom"/>
            <w:hideMark/>
          </w:tcPr>
          <w:p w14:paraId="39A9DC4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109,2</w:t>
            </w:r>
          </w:p>
        </w:tc>
        <w:tc>
          <w:tcPr>
            <w:tcW w:w="263" w:type="pct"/>
            <w:tcBorders>
              <w:top w:val="nil"/>
              <w:left w:val="nil"/>
              <w:bottom w:val="nil"/>
              <w:right w:val="nil"/>
            </w:tcBorders>
            <w:shd w:val="clear" w:color="auto" w:fill="auto"/>
            <w:noWrap/>
            <w:vAlign w:val="bottom"/>
            <w:hideMark/>
          </w:tcPr>
          <w:p w14:paraId="4475966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125,7</w:t>
            </w:r>
          </w:p>
        </w:tc>
        <w:tc>
          <w:tcPr>
            <w:tcW w:w="263" w:type="pct"/>
            <w:tcBorders>
              <w:top w:val="nil"/>
              <w:left w:val="nil"/>
              <w:bottom w:val="nil"/>
              <w:right w:val="nil"/>
            </w:tcBorders>
            <w:shd w:val="clear" w:color="auto" w:fill="auto"/>
            <w:noWrap/>
            <w:vAlign w:val="bottom"/>
            <w:hideMark/>
          </w:tcPr>
          <w:p w14:paraId="6E17766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131,9</w:t>
            </w:r>
          </w:p>
        </w:tc>
        <w:tc>
          <w:tcPr>
            <w:tcW w:w="263" w:type="pct"/>
            <w:tcBorders>
              <w:top w:val="nil"/>
              <w:left w:val="nil"/>
              <w:bottom w:val="nil"/>
              <w:right w:val="nil"/>
            </w:tcBorders>
            <w:shd w:val="clear" w:color="auto" w:fill="auto"/>
            <w:noWrap/>
            <w:vAlign w:val="bottom"/>
            <w:hideMark/>
          </w:tcPr>
          <w:p w14:paraId="15266C3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191,1</w:t>
            </w:r>
          </w:p>
        </w:tc>
        <w:tc>
          <w:tcPr>
            <w:tcW w:w="263" w:type="pct"/>
            <w:tcBorders>
              <w:top w:val="nil"/>
              <w:left w:val="nil"/>
              <w:bottom w:val="nil"/>
              <w:right w:val="nil"/>
            </w:tcBorders>
            <w:shd w:val="clear" w:color="auto" w:fill="auto"/>
            <w:noWrap/>
            <w:vAlign w:val="bottom"/>
            <w:hideMark/>
          </w:tcPr>
          <w:p w14:paraId="7E1169B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185,4</w:t>
            </w:r>
          </w:p>
        </w:tc>
        <w:tc>
          <w:tcPr>
            <w:tcW w:w="263" w:type="pct"/>
            <w:tcBorders>
              <w:top w:val="nil"/>
              <w:left w:val="nil"/>
              <w:bottom w:val="nil"/>
              <w:right w:val="nil"/>
            </w:tcBorders>
            <w:shd w:val="clear" w:color="auto" w:fill="auto"/>
            <w:noWrap/>
            <w:vAlign w:val="bottom"/>
            <w:hideMark/>
          </w:tcPr>
          <w:p w14:paraId="7D1284F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283,5</w:t>
            </w:r>
          </w:p>
        </w:tc>
        <w:tc>
          <w:tcPr>
            <w:tcW w:w="263" w:type="pct"/>
            <w:tcBorders>
              <w:top w:val="nil"/>
              <w:left w:val="nil"/>
              <w:bottom w:val="nil"/>
              <w:right w:val="nil"/>
            </w:tcBorders>
            <w:shd w:val="clear" w:color="auto" w:fill="auto"/>
            <w:noWrap/>
            <w:vAlign w:val="bottom"/>
            <w:hideMark/>
          </w:tcPr>
          <w:p w14:paraId="4A84347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399,1</w:t>
            </w:r>
          </w:p>
        </w:tc>
        <w:tc>
          <w:tcPr>
            <w:tcW w:w="263" w:type="pct"/>
            <w:tcBorders>
              <w:top w:val="nil"/>
              <w:left w:val="nil"/>
              <w:bottom w:val="nil"/>
              <w:right w:val="nil"/>
            </w:tcBorders>
            <w:shd w:val="clear" w:color="auto" w:fill="auto"/>
            <w:noWrap/>
            <w:vAlign w:val="bottom"/>
            <w:hideMark/>
          </w:tcPr>
          <w:p w14:paraId="4CDDF51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387,1</w:t>
            </w:r>
          </w:p>
        </w:tc>
        <w:tc>
          <w:tcPr>
            <w:tcW w:w="263" w:type="pct"/>
            <w:tcBorders>
              <w:top w:val="nil"/>
              <w:left w:val="nil"/>
              <w:bottom w:val="nil"/>
              <w:right w:val="nil"/>
            </w:tcBorders>
            <w:shd w:val="clear" w:color="auto" w:fill="auto"/>
            <w:noWrap/>
            <w:vAlign w:val="bottom"/>
            <w:hideMark/>
          </w:tcPr>
          <w:p w14:paraId="7A0FC20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378,6</w:t>
            </w:r>
          </w:p>
        </w:tc>
        <w:tc>
          <w:tcPr>
            <w:tcW w:w="263" w:type="pct"/>
            <w:tcBorders>
              <w:top w:val="nil"/>
              <w:left w:val="nil"/>
              <w:bottom w:val="nil"/>
              <w:right w:val="nil"/>
            </w:tcBorders>
            <w:shd w:val="clear" w:color="auto" w:fill="auto"/>
            <w:noWrap/>
            <w:vAlign w:val="bottom"/>
            <w:hideMark/>
          </w:tcPr>
          <w:p w14:paraId="499458F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426,3</w:t>
            </w:r>
          </w:p>
        </w:tc>
        <w:tc>
          <w:tcPr>
            <w:tcW w:w="263" w:type="pct"/>
            <w:tcBorders>
              <w:top w:val="nil"/>
              <w:left w:val="nil"/>
              <w:bottom w:val="nil"/>
              <w:right w:val="nil"/>
            </w:tcBorders>
            <w:shd w:val="clear" w:color="auto" w:fill="auto"/>
            <w:noWrap/>
            <w:vAlign w:val="bottom"/>
            <w:hideMark/>
          </w:tcPr>
          <w:p w14:paraId="5B26F43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682,7</w:t>
            </w:r>
          </w:p>
        </w:tc>
        <w:tc>
          <w:tcPr>
            <w:tcW w:w="263" w:type="pct"/>
            <w:tcBorders>
              <w:top w:val="nil"/>
              <w:left w:val="nil"/>
              <w:bottom w:val="nil"/>
              <w:right w:val="nil"/>
            </w:tcBorders>
            <w:shd w:val="clear" w:color="auto" w:fill="auto"/>
            <w:noWrap/>
            <w:vAlign w:val="bottom"/>
            <w:hideMark/>
          </w:tcPr>
          <w:p w14:paraId="0074E4E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511,4</w:t>
            </w:r>
          </w:p>
        </w:tc>
        <w:tc>
          <w:tcPr>
            <w:tcW w:w="263" w:type="pct"/>
            <w:tcBorders>
              <w:top w:val="nil"/>
              <w:left w:val="nil"/>
              <w:bottom w:val="nil"/>
              <w:right w:val="nil"/>
            </w:tcBorders>
            <w:shd w:val="clear" w:color="auto" w:fill="auto"/>
            <w:noWrap/>
            <w:vAlign w:val="bottom"/>
            <w:hideMark/>
          </w:tcPr>
          <w:p w14:paraId="1F7E983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478,2</w:t>
            </w:r>
          </w:p>
        </w:tc>
      </w:tr>
      <w:tr w:rsidR="00D83468" w:rsidRPr="00EF12AB" w14:paraId="34B3323E"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7E38362B"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251</w:t>
            </w:r>
          </w:p>
        </w:tc>
        <w:tc>
          <w:tcPr>
            <w:tcW w:w="263" w:type="pct"/>
            <w:tcBorders>
              <w:top w:val="nil"/>
              <w:left w:val="nil"/>
              <w:bottom w:val="nil"/>
              <w:right w:val="nil"/>
            </w:tcBorders>
            <w:shd w:val="clear" w:color="auto" w:fill="auto"/>
            <w:noWrap/>
            <w:vAlign w:val="bottom"/>
            <w:hideMark/>
          </w:tcPr>
          <w:p w14:paraId="4D83116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42,1</w:t>
            </w:r>
          </w:p>
        </w:tc>
        <w:tc>
          <w:tcPr>
            <w:tcW w:w="263" w:type="pct"/>
            <w:tcBorders>
              <w:top w:val="nil"/>
              <w:left w:val="nil"/>
              <w:bottom w:val="nil"/>
              <w:right w:val="nil"/>
            </w:tcBorders>
            <w:shd w:val="clear" w:color="auto" w:fill="auto"/>
            <w:noWrap/>
            <w:vAlign w:val="bottom"/>
            <w:hideMark/>
          </w:tcPr>
          <w:p w14:paraId="383F409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67,5</w:t>
            </w:r>
          </w:p>
        </w:tc>
        <w:tc>
          <w:tcPr>
            <w:tcW w:w="263" w:type="pct"/>
            <w:tcBorders>
              <w:top w:val="nil"/>
              <w:left w:val="nil"/>
              <w:bottom w:val="nil"/>
              <w:right w:val="nil"/>
            </w:tcBorders>
            <w:shd w:val="clear" w:color="auto" w:fill="auto"/>
            <w:noWrap/>
            <w:vAlign w:val="bottom"/>
            <w:hideMark/>
          </w:tcPr>
          <w:p w14:paraId="6D9E703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101,9</w:t>
            </w:r>
          </w:p>
        </w:tc>
        <w:tc>
          <w:tcPr>
            <w:tcW w:w="263" w:type="pct"/>
            <w:tcBorders>
              <w:top w:val="nil"/>
              <w:left w:val="nil"/>
              <w:bottom w:val="nil"/>
              <w:right w:val="nil"/>
            </w:tcBorders>
            <w:shd w:val="clear" w:color="auto" w:fill="auto"/>
            <w:noWrap/>
            <w:vAlign w:val="bottom"/>
            <w:hideMark/>
          </w:tcPr>
          <w:p w14:paraId="7244F6F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99,0</w:t>
            </w:r>
          </w:p>
        </w:tc>
        <w:tc>
          <w:tcPr>
            <w:tcW w:w="263" w:type="pct"/>
            <w:tcBorders>
              <w:top w:val="nil"/>
              <w:left w:val="nil"/>
              <w:bottom w:val="nil"/>
              <w:right w:val="nil"/>
            </w:tcBorders>
            <w:shd w:val="clear" w:color="auto" w:fill="auto"/>
            <w:noWrap/>
            <w:vAlign w:val="bottom"/>
            <w:hideMark/>
          </w:tcPr>
          <w:p w14:paraId="5AC3C9C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118,6</w:t>
            </w:r>
          </w:p>
        </w:tc>
        <w:tc>
          <w:tcPr>
            <w:tcW w:w="263" w:type="pct"/>
            <w:tcBorders>
              <w:top w:val="nil"/>
              <w:left w:val="nil"/>
              <w:bottom w:val="nil"/>
              <w:right w:val="nil"/>
            </w:tcBorders>
            <w:shd w:val="clear" w:color="auto" w:fill="auto"/>
            <w:noWrap/>
            <w:vAlign w:val="bottom"/>
            <w:hideMark/>
          </w:tcPr>
          <w:p w14:paraId="2420EC5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144,3</w:t>
            </w:r>
          </w:p>
        </w:tc>
        <w:tc>
          <w:tcPr>
            <w:tcW w:w="263" w:type="pct"/>
            <w:tcBorders>
              <w:top w:val="nil"/>
              <w:left w:val="nil"/>
              <w:bottom w:val="nil"/>
              <w:right w:val="nil"/>
            </w:tcBorders>
            <w:shd w:val="clear" w:color="auto" w:fill="auto"/>
            <w:noWrap/>
            <w:vAlign w:val="bottom"/>
            <w:hideMark/>
          </w:tcPr>
          <w:p w14:paraId="1E1710D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127,3</w:t>
            </w:r>
          </w:p>
        </w:tc>
        <w:tc>
          <w:tcPr>
            <w:tcW w:w="263" w:type="pct"/>
            <w:tcBorders>
              <w:top w:val="nil"/>
              <w:left w:val="nil"/>
              <w:bottom w:val="nil"/>
              <w:right w:val="nil"/>
            </w:tcBorders>
            <w:shd w:val="clear" w:color="auto" w:fill="auto"/>
            <w:noWrap/>
            <w:vAlign w:val="bottom"/>
            <w:hideMark/>
          </w:tcPr>
          <w:p w14:paraId="75EE803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138,7</w:t>
            </w:r>
          </w:p>
        </w:tc>
        <w:tc>
          <w:tcPr>
            <w:tcW w:w="263" w:type="pct"/>
            <w:tcBorders>
              <w:top w:val="nil"/>
              <w:left w:val="nil"/>
              <w:bottom w:val="nil"/>
              <w:right w:val="nil"/>
            </w:tcBorders>
            <w:shd w:val="clear" w:color="auto" w:fill="auto"/>
            <w:noWrap/>
            <w:vAlign w:val="bottom"/>
            <w:hideMark/>
          </w:tcPr>
          <w:p w14:paraId="59B8C17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124,7</w:t>
            </w:r>
          </w:p>
        </w:tc>
        <w:tc>
          <w:tcPr>
            <w:tcW w:w="263" w:type="pct"/>
            <w:tcBorders>
              <w:top w:val="nil"/>
              <w:left w:val="nil"/>
              <w:bottom w:val="nil"/>
              <w:right w:val="nil"/>
            </w:tcBorders>
            <w:shd w:val="clear" w:color="auto" w:fill="auto"/>
            <w:noWrap/>
            <w:vAlign w:val="bottom"/>
            <w:hideMark/>
          </w:tcPr>
          <w:p w14:paraId="1FE2371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143,6</w:t>
            </w:r>
          </w:p>
        </w:tc>
        <w:tc>
          <w:tcPr>
            <w:tcW w:w="263" w:type="pct"/>
            <w:tcBorders>
              <w:top w:val="nil"/>
              <w:left w:val="nil"/>
              <w:bottom w:val="nil"/>
              <w:right w:val="nil"/>
            </w:tcBorders>
            <w:shd w:val="clear" w:color="auto" w:fill="auto"/>
            <w:noWrap/>
            <w:vAlign w:val="bottom"/>
            <w:hideMark/>
          </w:tcPr>
          <w:p w14:paraId="4469215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129,4</w:t>
            </w:r>
          </w:p>
        </w:tc>
        <w:tc>
          <w:tcPr>
            <w:tcW w:w="263" w:type="pct"/>
            <w:tcBorders>
              <w:top w:val="nil"/>
              <w:left w:val="nil"/>
              <w:bottom w:val="nil"/>
              <w:right w:val="nil"/>
            </w:tcBorders>
            <w:shd w:val="clear" w:color="auto" w:fill="auto"/>
            <w:noWrap/>
            <w:vAlign w:val="bottom"/>
            <w:hideMark/>
          </w:tcPr>
          <w:p w14:paraId="102FC25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156,5</w:t>
            </w:r>
          </w:p>
        </w:tc>
        <w:tc>
          <w:tcPr>
            <w:tcW w:w="263" w:type="pct"/>
            <w:tcBorders>
              <w:top w:val="nil"/>
              <w:left w:val="nil"/>
              <w:bottom w:val="nil"/>
              <w:right w:val="nil"/>
            </w:tcBorders>
            <w:shd w:val="clear" w:color="auto" w:fill="auto"/>
            <w:noWrap/>
            <w:vAlign w:val="bottom"/>
            <w:hideMark/>
          </w:tcPr>
          <w:p w14:paraId="134074D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216,0</w:t>
            </w:r>
          </w:p>
        </w:tc>
        <w:tc>
          <w:tcPr>
            <w:tcW w:w="263" w:type="pct"/>
            <w:tcBorders>
              <w:top w:val="nil"/>
              <w:left w:val="nil"/>
              <w:bottom w:val="nil"/>
              <w:right w:val="nil"/>
            </w:tcBorders>
            <w:shd w:val="clear" w:color="auto" w:fill="auto"/>
            <w:noWrap/>
            <w:vAlign w:val="bottom"/>
            <w:hideMark/>
          </w:tcPr>
          <w:p w14:paraId="2ACFADD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273,4</w:t>
            </w:r>
          </w:p>
        </w:tc>
        <w:tc>
          <w:tcPr>
            <w:tcW w:w="263" w:type="pct"/>
            <w:tcBorders>
              <w:top w:val="nil"/>
              <w:left w:val="nil"/>
              <w:bottom w:val="nil"/>
              <w:right w:val="nil"/>
            </w:tcBorders>
            <w:shd w:val="clear" w:color="auto" w:fill="auto"/>
            <w:noWrap/>
            <w:vAlign w:val="bottom"/>
            <w:hideMark/>
          </w:tcPr>
          <w:p w14:paraId="7C4C87A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294,5</w:t>
            </w:r>
          </w:p>
        </w:tc>
        <w:tc>
          <w:tcPr>
            <w:tcW w:w="263" w:type="pct"/>
            <w:tcBorders>
              <w:top w:val="nil"/>
              <w:left w:val="nil"/>
              <w:bottom w:val="nil"/>
              <w:right w:val="nil"/>
            </w:tcBorders>
            <w:shd w:val="clear" w:color="auto" w:fill="auto"/>
            <w:noWrap/>
            <w:vAlign w:val="bottom"/>
            <w:hideMark/>
          </w:tcPr>
          <w:p w14:paraId="1EFD62F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317,4</w:t>
            </w:r>
          </w:p>
        </w:tc>
        <w:tc>
          <w:tcPr>
            <w:tcW w:w="263" w:type="pct"/>
            <w:tcBorders>
              <w:top w:val="nil"/>
              <w:left w:val="nil"/>
              <w:bottom w:val="nil"/>
              <w:right w:val="nil"/>
            </w:tcBorders>
            <w:shd w:val="clear" w:color="auto" w:fill="auto"/>
            <w:noWrap/>
            <w:vAlign w:val="bottom"/>
            <w:hideMark/>
          </w:tcPr>
          <w:p w14:paraId="79C99DD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289,2</w:t>
            </w:r>
          </w:p>
        </w:tc>
        <w:tc>
          <w:tcPr>
            <w:tcW w:w="263" w:type="pct"/>
            <w:tcBorders>
              <w:top w:val="nil"/>
              <w:left w:val="nil"/>
              <w:bottom w:val="nil"/>
              <w:right w:val="nil"/>
            </w:tcBorders>
            <w:shd w:val="clear" w:color="auto" w:fill="auto"/>
            <w:noWrap/>
            <w:vAlign w:val="bottom"/>
            <w:hideMark/>
          </w:tcPr>
          <w:p w14:paraId="46B8A58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331,8</w:t>
            </w:r>
          </w:p>
        </w:tc>
      </w:tr>
      <w:tr w:rsidR="00D83468" w:rsidRPr="00EF12AB" w14:paraId="34E97DCB"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599B3436"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252</w:t>
            </w:r>
          </w:p>
        </w:tc>
        <w:tc>
          <w:tcPr>
            <w:tcW w:w="263" w:type="pct"/>
            <w:tcBorders>
              <w:top w:val="nil"/>
              <w:left w:val="nil"/>
              <w:bottom w:val="nil"/>
              <w:right w:val="nil"/>
            </w:tcBorders>
            <w:shd w:val="clear" w:color="auto" w:fill="auto"/>
            <w:noWrap/>
            <w:vAlign w:val="bottom"/>
            <w:hideMark/>
          </w:tcPr>
          <w:p w14:paraId="322EE49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62,4</w:t>
            </w:r>
          </w:p>
        </w:tc>
        <w:tc>
          <w:tcPr>
            <w:tcW w:w="263" w:type="pct"/>
            <w:tcBorders>
              <w:top w:val="nil"/>
              <w:left w:val="nil"/>
              <w:bottom w:val="nil"/>
              <w:right w:val="nil"/>
            </w:tcBorders>
            <w:shd w:val="clear" w:color="auto" w:fill="auto"/>
            <w:noWrap/>
            <w:vAlign w:val="bottom"/>
            <w:hideMark/>
          </w:tcPr>
          <w:p w14:paraId="4C04610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74,9</w:t>
            </w:r>
          </w:p>
        </w:tc>
        <w:tc>
          <w:tcPr>
            <w:tcW w:w="263" w:type="pct"/>
            <w:tcBorders>
              <w:top w:val="nil"/>
              <w:left w:val="nil"/>
              <w:bottom w:val="nil"/>
              <w:right w:val="nil"/>
            </w:tcBorders>
            <w:shd w:val="clear" w:color="auto" w:fill="auto"/>
            <w:noWrap/>
            <w:vAlign w:val="bottom"/>
            <w:hideMark/>
          </w:tcPr>
          <w:p w14:paraId="5F0C14A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126,2</w:t>
            </w:r>
          </w:p>
        </w:tc>
        <w:tc>
          <w:tcPr>
            <w:tcW w:w="263" w:type="pct"/>
            <w:tcBorders>
              <w:top w:val="nil"/>
              <w:left w:val="nil"/>
              <w:bottom w:val="nil"/>
              <w:right w:val="nil"/>
            </w:tcBorders>
            <w:shd w:val="clear" w:color="auto" w:fill="auto"/>
            <w:noWrap/>
            <w:vAlign w:val="bottom"/>
            <w:hideMark/>
          </w:tcPr>
          <w:p w14:paraId="6D8117D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145,7</w:t>
            </w:r>
          </w:p>
        </w:tc>
        <w:tc>
          <w:tcPr>
            <w:tcW w:w="263" w:type="pct"/>
            <w:tcBorders>
              <w:top w:val="nil"/>
              <w:left w:val="nil"/>
              <w:bottom w:val="nil"/>
              <w:right w:val="nil"/>
            </w:tcBorders>
            <w:shd w:val="clear" w:color="auto" w:fill="auto"/>
            <w:noWrap/>
            <w:vAlign w:val="bottom"/>
            <w:hideMark/>
          </w:tcPr>
          <w:p w14:paraId="0C7C96C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173,7</w:t>
            </w:r>
          </w:p>
        </w:tc>
        <w:tc>
          <w:tcPr>
            <w:tcW w:w="263" w:type="pct"/>
            <w:tcBorders>
              <w:top w:val="nil"/>
              <w:left w:val="nil"/>
              <w:bottom w:val="nil"/>
              <w:right w:val="nil"/>
            </w:tcBorders>
            <w:shd w:val="clear" w:color="auto" w:fill="auto"/>
            <w:noWrap/>
            <w:vAlign w:val="bottom"/>
            <w:hideMark/>
          </w:tcPr>
          <w:p w14:paraId="22B0498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173,2</w:t>
            </w:r>
          </w:p>
        </w:tc>
        <w:tc>
          <w:tcPr>
            <w:tcW w:w="263" w:type="pct"/>
            <w:tcBorders>
              <w:top w:val="nil"/>
              <w:left w:val="nil"/>
              <w:bottom w:val="nil"/>
              <w:right w:val="nil"/>
            </w:tcBorders>
            <w:shd w:val="clear" w:color="auto" w:fill="auto"/>
            <w:noWrap/>
            <w:vAlign w:val="bottom"/>
            <w:hideMark/>
          </w:tcPr>
          <w:p w14:paraId="60006FB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144,9</w:t>
            </w:r>
          </w:p>
        </w:tc>
        <w:tc>
          <w:tcPr>
            <w:tcW w:w="263" w:type="pct"/>
            <w:tcBorders>
              <w:top w:val="nil"/>
              <w:left w:val="nil"/>
              <w:bottom w:val="nil"/>
              <w:right w:val="nil"/>
            </w:tcBorders>
            <w:shd w:val="clear" w:color="auto" w:fill="auto"/>
            <w:noWrap/>
            <w:vAlign w:val="bottom"/>
            <w:hideMark/>
          </w:tcPr>
          <w:p w14:paraId="0BCBA75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170,6</w:t>
            </w:r>
          </w:p>
        </w:tc>
        <w:tc>
          <w:tcPr>
            <w:tcW w:w="263" w:type="pct"/>
            <w:tcBorders>
              <w:top w:val="nil"/>
              <w:left w:val="nil"/>
              <w:bottom w:val="nil"/>
              <w:right w:val="nil"/>
            </w:tcBorders>
            <w:shd w:val="clear" w:color="auto" w:fill="auto"/>
            <w:noWrap/>
            <w:vAlign w:val="bottom"/>
            <w:hideMark/>
          </w:tcPr>
          <w:p w14:paraId="1EE05E5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174,0</w:t>
            </w:r>
          </w:p>
        </w:tc>
        <w:tc>
          <w:tcPr>
            <w:tcW w:w="263" w:type="pct"/>
            <w:tcBorders>
              <w:top w:val="nil"/>
              <w:left w:val="nil"/>
              <w:bottom w:val="nil"/>
              <w:right w:val="nil"/>
            </w:tcBorders>
            <w:shd w:val="clear" w:color="auto" w:fill="auto"/>
            <w:noWrap/>
            <w:vAlign w:val="bottom"/>
            <w:hideMark/>
          </w:tcPr>
          <w:p w14:paraId="2091363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155,2</w:t>
            </w:r>
          </w:p>
        </w:tc>
        <w:tc>
          <w:tcPr>
            <w:tcW w:w="263" w:type="pct"/>
            <w:tcBorders>
              <w:top w:val="nil"/>
              <w:left w:val="nil"/>
              <w:bottom w:val="nil"/>
              <w:right w:val="nil"/>
            </w:tcBorders>
            <w:shd w:val="clear" w:color="auto" w:fill="auto"/>
            <w:noWrap/>
            <w:vAlign w:val="bottom"/>
            <w:hideMark/>
          </w:tcPr>
          <w:p w14:paraId="7DD964F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182,3</w:t>
            </w:r>
          </w:p>
        </w:tc>
        <w:tc>
          <w:tcPr>
            <w:tcW w:w="263" w:type="pct"/>
            <w:tcBorders>
              <w:top w:val="nil"/>
              <w:left w:val="nil"/>
              <w:bottom w:val="nil"/>
              <w:right w:val="nil"/>
            </w:tcBorders>
            <w:shd w:val="clear" w:color="auto" w:fill="auto"/>
            <w:noWrap/>
            <w:vAlign w:val="bottom"/>
            <w:hideMark/>
          </w:tcPr>
          <w:p w14:paraId="1803768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256,0</w:t>
            </w:r>
          </w:p>
        </w:tc>
        <w:tc>
          <w:tcPr>
            <w:tcW w:w="263" w:type="pct"/>
            <w:tcBorders>
              <w:top w:val="nil"/>
              <w:left w:val="nil"/>
              <w:bottom w:val="nil"/>
              <w:right w:val="nil"/>
            </w:tcBorders>
            <w:shd w:val="clear" w:color="auto" w:fill="auto"/>
            <w:noWrap/>
            <w:vAlign w:val="bottom"/>
            <w:hideMark/>
          </w:tcPr>
          <w:p w14:paraId="57E608C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343,1</w:t>
            </w:r>
          </w:p>
        </w:tc>
        <w:tc>
          <w:tcPr>
            <w:tcW w:w="263" w:type="pct"/>
            <w:tcBorders>
              <w:top w:val="nil"/>
              <w:left w:val="nil"/>
              <w:bottom w:val="nil"/>
              <w:right w:val="nil"/>
            </w:tcBorders>
            <w:shd w:val="clear" w:color="auto" w:fill="auto"/>
            <w:noWrap/>
            <w:vAlign w:val="bottom"/>
            <w:hideMark/>
          </w:tcPr>
          <w:p w14:paraId="2EECADC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402,4</w:t>
            </w:r>
          </w:p>
        </w:tc>
        <w:tc>
          <w:tcPr>
            <w:tcW w:w="263" w:type="pct"/>
            <w:tcBorders>
              <w:top w:val="nil"/>
              <w:left w:val="nil"/>
              <w:bottom w:val="nil"/>
              <w:right w:val="nil"/>
            </w:tcBorders>
            <w:shd w:val="clear" w:color="auto" w:fill="auto"/>
            <w:noWrap/>
            <w:vAlign w:val="bottom"/>
            <w:hideMark/>
          </w:tcPr>
          <w:p w14:paraId="48D3E7E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450,5</w:t>
            </w:r>
          </w:p>
        </w:tc>
        <w:tc>
          <w:tcPr>
            <w:tcW w:w="263" w:type="pct"/>
            <w:tcBorders>
              <w:top w:val="nil"/>
              <w:left w:val="nil"/>
              <w:bottom w:val="nil"/>
              <w:right w:val="nil"/>
            </w:tcBorders>
            <w:shd w:val="clear" w:color="auto" w:fill="auto"/>
            <w:noWrap/>
            <w:vAlign w:val="bottom"/>
            <w:hideMark/>
          </w:tcPr>
          <w:p w14:paraId="0473D09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564,8</w:t>
            </w:r>
          </w:p>
        </w:tc>
        <w:tc>
          <w:tcPr>
            <w:tcW w:w="263" w:type="pct"/>
            <w:tcBorders>
              <w:top w:val="nil"/>
              <w:left w:val="nil"/>
              <w:bottom w:val="nil"/>
              <w:right w:val="nil"/>
            </w:tcBorders>
            <w:shd w:val="clear" w:color="auto" w:fill="auto"/>
            <w:noWrap/>
            <w:vAlign w:val="bottom"/>
            <w:hideMark/>
          </w:tcPr>
          <w:p w14:paraId="6A155A7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456,7</w:t>
            </w:r>
          </w:p>
        </w:tc>
        <w:tc>
          <w:tcPr>
            <w:tcW w:w="263" w:type="pct"/>
            <w:tcBorders>
              <w:top w:val="nil"/>
              <w:left w:val="nil"/>
              <w:bottom w:val="nil"/>
              <w:right w:val="nil"/>
            </w:tcBorders>
            <w:shd w:val="clear" w:color="auto" w:fill="auto"/>
            <w:noWrap/>
            <w:vAlign w:val="bottom"/>
            <w:hideMark/>
          </w:tcPr>
          <w:p w14:paraId="503C508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534,9</w:t>
            </w:r>
          </w:p>
        </w:tc>
      </w:tr>
      <w:tr w:rsidR="00D83468" w:rsidRPr="00EF12AB" w14:paraId="3BA41972"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7C8BA42B"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261</w:t>
            </w:r>
          </w:p>
        </w:tc>
        <w:tc>
          <w:tcPr>
            <w:tcW w:w="263" w:type="pct"/>
            <w:tcBorders>
              <w:top w:val="nil"/>
              <w:left w:val="nil"/>
              <w:bottom w:val="nil"/>
              <w:right w:val="nil"/>
            </w:tcBorders>
            <w:shd w:val="clear" w:color="auto" w:fill="auto"/>
            <w:noWrap/>
            <w:vAlign w:val="bottom"/>
            <w:hideMark/>
          </w:tcPr>
          <w:p w14:paraId="1425F42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41,0</w:t>
            </w:r>
          </w:p>
        </w:tc>
        <w:tc>
          <w:tcPr>
            <w:tcW w:w="263" w:type="pct"/>
            <w:tcBorders>
              <w:top w:val="nil"/>
              <w:left w:val="nil"/>
              <w:bottom w:val="nil"/>
              <w:right w:val="nil"/>
            </w:tcBorders>
            <w:shd w:val="clear" w:color="auto" w:fill="auto"/>
            <w:noWrap/>
            <w:vAlign w:val="bottom"/>
            <w:hideMark/>
          </w:tcPr>
          <w:p w14:paraId="0F13DFE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38,3</w:t>
            </w:r>
          </w:p>
        </w:tc>
        <w:tc>
          <w:tcPr>
            <w:tcW w:w="263" w:type="pct"/>
            <w:tcBorders>
              <w:top w:val="nil"/>
              <w:left w:val="nil"/>
              <w:bottom w:val="nil"/>
              <w:right w:val="nil"/>
            </w:tcBorders>
            <w:shd w:val="clear" w:color="auto" w:fill="auto"/>
            <w:noWrap/>
            <w:vAlign w:val="bottom"/>
            <w:hideMark/>
          </w:tcPr>
          <w:p w14:paraId="0882283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60,9</w:t>
            </w:r>
          </w:p>
        </w:tc>
        <w:tc>
          <w:tcPr>
            <w:tcW w:w="263" w:type="pct"/>
            <w:tcBorders>
              <w:top w:val="nil"/>
              <w:left w:val="nil"/>
              <w:bottom w:val="nil"/>
              <w:right w:val="nil"/>
            </w:tcBorders>
            <w:shd w:val="clear" w:color="auto" w:fill="auto"/>
            <w:noWrap/>
            <w:vAlign w:val="bottom"/>
            <w:hideMark/>
          </w:tcPr>
          <w:p w14:paraId="044DAAC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50,2</w:t>
            </w:r>
          </w:p>
        </w:tc>
        <w:tc>
          <w:tcPr>
            <w:tcW w:w="263" w:type="pct"/>
            <w:tcBorders>
              <w:top w:val="nil"/>
              <w:left w:val="nil"/>
              <w:bottom w:val="nil"/>
              <w:right w:val="nil"/>
            </w:tcBorders>
            <w:shd w:val="clear" w:color="auto" w:fill="auto"/>
            <w:noWrap/>
            <w:vAlign w:val="bottom"/>
            <w:hideMark/>
          </w:tcPr>
          <w:p w14:paraId="329CBA1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49,6</w:t>
            </w:r>
          </w:p>
        </w:tc>
        <w:tc>
          <w:tcPr>
            <w:tcW w:w="263" w:type="pct"/>
            <w:tcBorders>
              <w:top w:val="nil"/>
              <w:left w:val="nil"/>
              <w:bottom w:val="nil"/>
              <w:right w:val="nil"/>
            </w:tcBorders>
            <w:shd w:val="clear" w:color="auto" w:fill="auto"/>
            <w:noWrap/>
            <w:vAlign w:val="bottom"/>
            <w:hideMark/>
          </w:tcPr>
          <w:p w14:paraId="419B76C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42,9</w:t>
            </w:r>
          </w:p>
        </w:tc>
        <w:tc>
          <w:tcPr>
            <w:tcW w:w="263" w:type="pct"/>
            <w:tcBorders>
              <w:top w:val="nil"/>
              <w:left w:val="nil"/>
              <w:bottom w:val="nil"/>
              <w:right w:val="nil"/>
            </w:tcBorders>
            <w:shd w:val="clear" w:color="auto" w:fill="auto"/>
            <w:noWrap/>
            <w:vAlign w:val="bottom"/>
            <w:hideMark/>
          </w:tcPr>
          <w:p w14:paraId="0429284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29,4</w:t>
            </w:r>
          </w:p>
        </w:tc>
        <w:tc>
          <w:tcPr>
            <w:tcW w:w="263" w:type="pct"/>
            <w:tcBorders>
              <w:top w:val="nil"/>
              <w:left w:val="nil"/>
              <w:bottom w:val="nil"/>
              <w:right w:val="nil"/>
            </w:tcBorders>
            <w:shd w:val="clear" w:color="auto" w:fill="auto"/>
            <w:noWrap/>
            <w:vAlign w:val="bottom"/>
            <w:hideMark/>
          </w:tcPr>
          <w:p w14:paraId="39FC1B0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32,0</w:t>
            </w:r>
          </w:p>
        </w:tc>
        <w:tc>
          <w:tcPr>
            <w:tcW w:w="263" w:type="pct"/>
            <w:tcBorders>
              <w:top w:val="nil"/>
              <w:left w:val="nil"/>
              <w:bottom w:val="nil"/>
              <w:right w:val="nil"/>
            </w:tcBorders>
            <w:shd w:val="clear" w:color="auto" w:fill="auto"/>
            <w:noWrap/>
            <w:vAlign w:val="bottom"/>
            <w:hideMark/>
          </w:tcPr>
          <w:p w14:paraId="17A54AC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30,0</w:t>
            </w:r>
          </w:p>
        </w:tc>
        <w:tc>
          <w:tcPr>
            <w:tcW w:w="263" w:type="pct"/>
            <w:tcBorders>
              <w:top w:val="nil"/>
              <w:left w:val="nil"/>
              <w:bottom w:val="nil"/>
              <w:right w:val="nil"/>
            </w:tcBorders>
            <w:shd w:val="clear" w:color="auto" w:fill="auto"/>
            <w:noWrap/>
            <w:vAlign w:val="bottom"/>
            <w:hideMark/>
          </w:tcPr>
          <w:p w14:paraId="3B31DA4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29,9</w:t>
            </w:r>
          </w:p>
        </w:tc>
        <w:tc>
          <w:tcPr>
            <w:tcW w:w="263" w:type="pct"/>
            <w:tcBorders>
              <w:top w:val="nil"/>
              <w:left w:val="nil"/>
              <w:bottom w:val="nil"/>
              <w:right w:val="nil"/>
            </w:tcBorders>
            <w:shd w:val="clear" w:color="auto" w:fill="auto"/>
            <w:noWrap/>
            <w:vAlign w:val="bottom"/>
            <w:hideMark/>
          </w:tcPr>
          <w:p w14:paraId="0290B66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32,7</w:t>
            </w:r>
          </w:p>
        </w:tc>
        <w:tc>
          <w:tcPr>
            <w:tcW w:w="263" w:type="pct"/>
            <w:tcBorders>
              <w:top w:val="nil"/>
              <w:left w:val="nil"/>
              <w:bottom w:val="nil"/>
              <w:right w:val="nil"/>
            </w:tcBorders>
            <w:shd w:val="clear" w:color="auto" w:fill="auto"/>
            <w:noWrap/>
            <w:vAlign w:val="bottom"/>
            <w:hideMark/>
          </w:tcPr>
          <w:p w14:paraId="04B285F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37,1</w:t>
            </w:r>
          </w:p>
        </w:tc>
        <w:tc>
          <w:tcPr>
            <w:tcW w:w="263" w:type="pct"/>
            <w:tcBorders>
              <w:top w:val="nil"/>
              <w:left w:val="nil"/>
              <w:bottom w:val="nil"/>
              <w:right w:val="nil"/>
            </w:tcBorders>
            <w:shd w:val="clear" w:color="auto" w:fill="auto"/>
            <w:noWrap/>
            <w:vAlign w:val="bottom"/>
            <w:hideMark/>
          </w:tcPr>
          <w:p w14:paraId="4FCAABA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39,3</w:t>
            </w:r>
          </w:p>
        </w:tc>
        <w:tc>
          <w:tcPr>
            <w:tcW w:w="263" w:type="pct"/>
            <w:tcBorders>
              <w:top w:val="nil"/>
              <w:left w:val="nil"/>
              <w:bottom w:val="nil"/>
              <w:right w:val="nil"/>
            </w:tcBorders>
            <w:shd w:val="clear" w:color="auto" w:fill="auto"/>
            <w:noWrap/>
            <w:vAlign w:val="bottom"/>
            <w:hideMark/>
          </w:tcPr>
          <w:p w14:paraId="2D2707D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43,7</w:t>
            </w:r>
          </w:p>
        </w:tc>
        <w:tc>
          <w:tcPr>
            <w:tcW w:w="263" w:type="pct"/>
            <w:tcBorders>
              <w:top w:val="nil"/>
              <w:left w:val="nil"/>
              <w:bottom w:val="nil"/>
              <w:right w:val="nil"/>
            </w:tcBorders>
            <w:shd w:val="clear" w:color="auto" w:fill="auto"/>
            <w:noWrap/>
            <w:vAlign w:val="bottom"/>
            <w:hideMark/>
          </w:tcPr>
          <w:p w14:paraId="4D655F4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41,1</w:t>
            </w:r>
          </w:p>
        </w:tc>
        <w:tc>
          <w:tcPr>
            <w:tcW w:w="263" w:type="pct"/>
            <w:tcBorders>
              <w:top w:val="nil"/>
              <w:left w:val="nil"/>
              <w:bottom w:val="nil"/>
              <w:right w:val="nil"/>
            </w:tcBorders>
            <w:shd w:val="clear" w:color="auto" w:fill="auto"/>
            <w:noWrap/>
            <w:vAlign w:val="bottom"/>
            <w:hideMark/>
          </w:tcPr>
          <w:p w14:paraId="4506321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47,5</w:t>
            </w:r>
          </w:p>
        </w:tc>
        <w:tc>
          <w:tcPr>
            <w:tcW w:w="263" w:type="pct"/>
            <w:tcBorders>
              <w:top w:val="nil"/>
              <w:left w:val="nil"/>
              <w:bottom w:val="nil"/>
              <w:right w:val="nil"/>
            </w:tcBorders>
            <w:shd w:val="clear" w:color="auto" w:fill="auto"/>
            <w:noWrap/>
            <w:vAlign w:val="bottom"/>
            <w:hideMark/>
          </w:tcPr>
          <w:p w14:paraId="19BD694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43,4</w:t>
            </w:r>
          </w:p>
        </w:tc>
        <w:tc>
          <w:tcPr>
            <w:tcW w:w="263" w:type="pct"/>
            <w:tcBorders>
              <w:top w:val="nil"/>
              <w:left w:val="nil"/>
              <w:bottom w:val="nil"/>
              <w:right w:val="nil"/>
            </w:tcBorders>
            <w:shd w:val="clear" w:color="auto" w:fill="auto"/>
            <w:noWrap/>
            <w:vAlign w:val="bottom"/>
            <w:hideMark/>
          </w:tcPr>
          <w:p w14:paraId="127C0A4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52,0</w:t>
            </w:r>
          </w:p>
        </w:tc>
      </w:tr>
      <w:tr w:rsidR="00D83468" w:rsidRPr="00EF12AB" w14:paraId="1277E078"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2170EC5A"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269</w:t>
            </w:r>
          </w:p>
        </w:tc>
        <w:tc>
          <w:tcPr>
            <w:tcW w:w="263" w:type="pct"/>
            <w:tcBorders>
              <w:top w:val="nil"/>
              <w:left w:val="nil"/>
              <w:bottom w:val="nil"/>
              <w:right w:val="nil"/>
            </w:tcBorders>
            <w:shd w:val="clear" w:color="auto" w:fill="auto"/>
            <w:noWrap/>
            <w:vAlign w:val="bottom"/>
            <w:hideMark/>
          </w:tcPr>
          <w:p w14:paraId="04280C8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45,4</w:t>
            </w:r>
          </w:p>
        </w:tc>
        <w:tc>
          <w:tcPr>
            <w:tcW w:w="263" w:type="pct"/>
            <w:tcBorders>
              <w:top w:val="nil"/>
              <w:left w:val="nil"/>
              <w:bottom w:val="nil"/>
              <w:right w:val="nil"/>
            </w:tcBorders>
            <w:shd w:val="clear" w:color="auto" w:fill="auto"/>
            <w:noWrap/>
            <w:vAlign w:val="bottom"/>
            <w:hideMark/>
          </w:tcPr>
          <w:p w14:paraId="0F75EDC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40,7</w:t>
            </w:r>
          </w:p>
        </w:tc>
        <w:tc>
          <w:tcPr>
            <w:tcW w:w="263" w:type="pct"/>
            <w:tcBorders>
              <w:top w:val="nil"/>
              <w:left w:val="nil"/>
              <w:bottom w:val="nil"/>
              <w:right w:val="nil"/>
            </w:tcBorders>
            <w:shd w:val="clear" w:color="auto" w:fill="auto"/>
            <w:noWrap/>
            <w:vAlign w:val="bottom"/>
            <w:hideMark/>
          </w:tcPr>
          <w:p w14:paraId="3A30283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62,1</w:t>
            </w:r>
          </w:p>
        </w:tc>
        <w:tc>
          <w:tcPr>
            <w:tcW w:w="263" w:type="pct"/>
            <w:tcBorders>
              <w:top w:val="nil"/>
              <w:left w:val="nil"/>
              <w:bottom w:val="nil"/>
              <w:right w:val="nil"/>
            </w:tcBorders>
            <w:shd w:val="clear" w:color="auto" w:fill="auto"/>
            <w:noWrap/>
            <w:vAlign w:val="bottom"/>
            <w:hideMark/>
          </w:tcPr>
          <w:p w14:paraId="6482900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69,1</w:t>
            </w:r>
          </w:p>
        </w:tc>
        <w:tc>
          <w:tcPr>
            <w:tcW w:w="263" w:type="pct"/>
            <w:tcBorders>
              <w:top w:val="nil"/>
              <w:left w:val="nil"/>
              <w:bottom w:val="nil"/>
              <w:right w:val="nil"/>
            </w:tcBorders>
            <w:shd w:val="clear" w:color="auto" w:fill="auto"/>
            <w:noWrap/>
            <w:vAlign w:val="bottom"/>
            <w:hideMark/>
          </w:tcPr>
          <w:p w14:paraId="7FDD420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84,2</w:t>
            </w:r>
          </w:p>
        </w:tc>
        <w:tc>
          <w:tcPr>
            <w:tcW w:w="263" w:type="pct"/>
            <w:tcBorders>
              <w:top w:val="nil"/>
              <w:left w:val="nil"/>
              <w:bottom w:val="nil"/>
              <w:right w:val="nil"/>
            </w:tcBorders>
            <w:shd w:val="clear" w:color="auto" w:fill="auto"/>
            <w:noWrap/>
            <w:vAlign w:val="bottom"/>
            <w:hideMark/>
          </w:tcPr>
          <w:p w14:paraId="663AD15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83,1</w:t>
            </w:r>
          </w:p>
        </w:tc>
        <w:tc>
          <w:tcPr>
            <w:tcW w:w="263" w:type="pct"/>
            <w:tcBorders>
              <w:top w:val="nil"/>
              <w:left w:val="nil"/>
              <w:bottom w:val="nil"/>
              <w:right w:val="nil"/>
            </w:tcBorders>
            <w:shd w:val="clear" w:color="auto" w:fill="auto"/>
            <w:noWrap/>
            <w:vAlign w:val="bottom"/>
            <w:hideMark/>
          </w:tcPr>
          <w:p w14:paraId="797D1B6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76,6</w:t>
            </w:r>
          </w:p>
        </w:tc>
        <w:tc>
          <w:tcPr>
            <w:tcW w:w="263" w:type="pct"/>
            <w:tcBorders>
              <w:top w:val="nil"/>
              <w:left w:val="nil"/>
              <w:bottom w:val="nil"/>
              <w:right w:val="nil"/>
            </w:tcBorders>
            <w:shd w:val="clear" w:color="auto" w:fill="auto"/>
            <w:noWrap/>
            <w:vAlign w:val="bottom"/>
            <w:hideMark/>
          </w:tcPr>
          <w:p w14:paraId="4F91AF8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74,3</w:t>
            </w:r>
          </w:p>
        </w:tc>
        <w:tc>
          <w:tcPr>
            <w:tcW w:w="263" w:type="pct"/>
            <w:tcBorders>
              <w:top w:val="nil"/>
              <w:left w:val="nil"/>
              <w:bottom w:val="nil"/>
              <w:right w:val="nil"/>
            </w:tcBorders>
            <w:shd w:val="clear" w:color="auto" w:fill="auto"/>
            <w:noWrap/>
            <w:vAlign w:val="bottom"/>
            <w:hideMark/>
          </w:tcPr>
          <w:p w14:paraId="230808B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70,6</w:t>
            </w:r>
          </w:p>
        </w:tc>
        <w:tc>
          <w:tcPr>
            <w:tcW w:w="263" w:type="pct"/>
            <w:tcBorders>
              <w:top w:val="nil"/>
              <w:left w:val="nil"/>
              <w:bottom w:val="nil"/>
              <w:right w:val="nil"/>
            </w:tcBorders>
            <w:shd w:val="clear" w:color="auto" w:fill="auto"/>
            <w:noWrap/>
            <w:vAlign w:val="bottom"/>
            <w:hideMark/>
          </w:tcPr>
          <w:p w14:paraId="064233B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76,6</w:t>
            </w:r>
          </w:p>
        </w:tc>
        <w:tc>
          <w:tcPr>
            <w:tcW w:w="263" w:type="pct"/>
            <w:tcBorders>
              <w:top w:val="nil"/>
              <w:left w:val="nil"/>
              <w:bottom w:val="nil"/>
              <w:right w:val="nil"/>
            </w:tcBorders>
            <w:shd w:val="clear" w:color="auto" w:fill="auto"/>
            <w:noWrap/>
            <w:vAlign w:val="bottom"/>
            <w:hideMark/>
          </w:tcPr>
          <w:p w14:paraId="34C5A20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88,0</w:t>
            </w:r>
          </w:p>
        </w:tc>
        <w:tc>
          <w:tcPr>
            <w:tcW w:w="263" w:type="pct"/>
            <w:tcBorders>
              <w:top w:val="nil"/>
              <w:left w:val="nil"/>
              <w:bottom w:val="nil"/>
              <w:right w:val="nil"/>
            </w:tcBorders>
            <w:shd w:val="clear" w:color="auto" w:fill="auto"/>
            <w:noWrap/>
            <w:vAlign w:val="bottom"/>
            <w:hideMark/>
          </w:tcPr>
          <w:p w14:paraId="1CE6D8F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108,1</w:t>
            </w:r>
          </w:p>
        </w:tc>
        <w:tc>
          <w:tcPr>
            <w:tcW w:w="263" w:type="pct"/>
            <w:tcBorders>
              <w:top w:val="nil"/>
              <w:left w:val="nil"/>
              <w:bottom w:val="nil"/>
              <w:right w:val="nil"/>
            </w:tcBorders>
            <w:shd w:val="clear" w:color="auto" w:fill="auto"/>
            <w:noWrap/>
            <w:vAlign w:val="bottom"/>
            <w:hideMark/>
          </w:tcPr>
          <w:p w14:paraId="5F1F3CF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133,0</w:t>
            </w:r>
          </w:p>
        </w:tc>
        <w:tc>
          <w:tcPr>
            <w:tcW w:w="263" w:type="pct"/>
            <w:tcBorders>
              <w:top w:val="nil"/>
              <w:left w:val="nil"/>
              <w:bottom w:val="nil"/>
              <w:right w:val="nil"/>
            </w:tcBorders>
            <w:shd w:val="clear" w:color="auto" w:fill="auto"/>
            <w:noWrap/>
            <w:vAlign w:val="bottom"/>
            <w:hideMark/>
          </w:tcPr>
          <w:p w14:paraId="4C72045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156,7</w:t>
            </w:r>
          </w:p>
        </w:tc>
        <w:tc>
          <w:tcPr>
            <w:tcW w:w="263" w:type="pct"/>
            <w:tcBorders>
              <w:top w:val="nil"/>
              <w:left w:val="nil"/>
              <w:bottom w:val="nil"/>
              <w:right w:val="nil"/>
            </w:tcBorders>
            <w:shd w:val="clear" w:color="auto" w:fill="auto"/>
            <w:noWrap/>
            <w:vAlign w:val="bottom"/>
            <w:hideMark/>
          </w:tcPr>
          <w:p w14:paraId="4D1DD4E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157,9</w:t>
            </w:r>
          </w:p>
        </w:tc>
        <w:tc>
          <w:tcPr>
            <w:tcW w:w="263" w:type="pct"/>
            <w:tcBorders>
              <w:top w:val="nil"/>
              <w:left w:val="nil"/>
              <w:bottom w:val="nil"/>
              <w:right w:val="nil"/>
            </w:tcBorders>
            <w:shd w:val="clear" w:color="auto" w:fill="auto"/>
            <w:noWrap/>
            <w:vAlign w:val="bottom"/>
            <w:hideMark/>
          </w:tcPr>
          <w:p w14:paraId="0C7C699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190,8</w:t>
            </w:r>
          </w:p>
        </w:tc>
        <w:tc>
          <w:tcPr>
            <w:tcW w:w="263" w:type="pct"/>
            <w:tcBorders>
              <w:top w:val="nil"/>
              <w:left w:val="nil"/>
              <w:bottom w:val="nil"/>
              <w:right w:val="nil"/>
            </w:tcBorders>
            <w:shd w:val="clear" w:color="auto" w:fill="auto"/>
            <w:noWrap/>
            <w:vAlign w:val="bottom"/>
            <w:hideMark/>
          </w:tcPr>
          <w:p w14:paraId="1BEBCC5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167,1</w:t>
            </w:r>
          </w:p>
        </w:tc>
        <w:tc>
          <w:tcPr>
            <w:tcW w:w="263" w:type="pct"/>
            <w:tcBorders>
              <w:top w:val="nil"/>
              <w:left w:val="nil"/>
              <w:bottom w:val="nil"/>
              <w:right w:val="nil"/>
            </w:tcBorders>
            <w:shd w:val="clear" w:color="auto" w:fill="auto"/>
            <w:noWrap/>
            <w:vAlign w:val="bottom"/>
            <w:hideMark/>
          </w:tcPr>
          <w:p w14:paraId="400B744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201,9</w:t>
            </w:r>
          </w:p>
        </w:tc>
      </w:tr>
      <w:tr w:rsidR="00D83468" w:rsidRPr="00EF12AB" w14:paraId="20A40BA3"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1BEB22EE"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271</w:t>
            </w:r>
          </w:p>
        </w:tc>
        <w:tc>
          <w:tcPr>
            <w:tcW w:w="263" w:type="pct"/>
            <w:tcBorders>
              <w:top w:val="nil"/>
              <w:left w:val="nil"/>
              <w:bottom w:val="nil"/>
              <w:right w:val="nil"/>
            </w:tcBorders>
            <w:shd w:val="clear" w:color="auto" w:fill="auto"/>
            <w:noWrap/>
            <w:vAlign w:val="bottom"/>
            <w:hideMark/>
          </w:tcPr>
          <w:p w14:paraId="26A7B4F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429,7</w:t>
            </w:r>
          </w:p>
        </w:tc>
        <w:tc>
          <w:tcPr>
            <w:tcW w:w="263" w:type="pct"/>
            <w:tcBorders>
              <w:top w:val="nil"/>
              <w:left w:val="nil"/>
              <w:bottom w:val="nil"/>
              <w:right w:val="nil"/>
            </w:tcBorders>
            <w:shd w:val="clear" w:color="auto" w:fill="auto"/>
            <w:noWrap/>
            <w:vAlign w:val="bottom"/>
            <w:hideMark/>
          </w:tcPr>
          <w:p w14:paraId="0AD5490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466,1</w:t>
            </w:r>
          </w:p>
        </w:tc>
        <w:tc>
          <w:tcPr>
            <w:tcW w:w="263" w:type="pct"/>
            <w:tcBorders>
              <w:top w:val="nil"/>
              <w:left w:val="nil"/>
              <w:bottom w:val="nil"/>
              <w:right w:val="nil"/>
            </w:tcBorders>
            <w:shd w:val="clear" w:color="auto" w:fill="auto"/>
            <w:noWrap/>
            <w:vAlign w:val="bottom"/>
            <w:hideMark/>
          </w:tcPr>
          <w:p w14:paraId="335F9CB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730,3</w:t>
            </w:r>
          </w:p>
        </w:tc>
        <w:tc>
          <w:tcPr>
            <w:tcW w:w="263" w:type="pct"/>
            <w:tcBorders>
              <w:top w:val="nil"/>
              <w:left w:val="nil"/>
              <w:bottom w:val="nil"/>
              <w:right w:val="nil"/>
            </w:tcBorders>
            <w:shd w:val="clear" w:color="auto" w:fill="auto"/>
            <w:noWrap/>
            <w:vAlign w:val="bottom"/>
            <w:hideMark/>
          </w:tcPr>
          <w:p w14:paraId="760ACB2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796,0</w:t>
            </w:r>
          </w:p>
        </w:tc>
        <w:tc>
          <w:tcPr>
            <w:tcW w:w="263" w:type="pct"/>
            <w:tcBorders>
              <w:top w:val="nil"/>
              <w:left w:val="nil"/>
              <w:bottom w:val="nil"/>
              <w:right w:val="nil"/>
            </w:tcBorders>
            <w:shd w:val="clear" w:color="auto" w:fill="auto"/>
            <w:noWrap/>
            <w:vAlign w:val="bottom"/>
            <w:hideMark/>
          </w:tcPr>
          <w:p w14:paraId="172162E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865,5</w:t>
            </w:r>
          </w:p>
        </w:tc>
        <w:tc>
          <w:tcPr>
            <w:tcW w:w="263" w:type="pct"/>
            <w:tcBorders>
              <w:top w:val="nil"/>
              <w:left w:val="nil"/>
              <w:bottom w:val="nil"/>
              <w:right w:val="nil"/>
            </w:tcBorders>
            <w:shd w:val="clear" w:color="auto" w:fill="auto"/>
            <w:noWrap/>
            <w:vAlign w:val="bottom"/>
            <w:hideMark/>
          </w:tcPr>
          <w:p w14:paraId="76DB0A0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841,1</w:t>
            </w:r>
          </w:p>
        </w:tc>
        <w:tc>
          <w:tcPr>
            <w:tcW w:w="263" w:type="pct"/>
            <w:tcBorders>
              <w:top w:val="nil"/>
              <w:left w:val="nil"/>
              <w:bottom w:val="nil"/>
              <w:right w:val="nil"/>
            </w:tcBorders>
            <w:shd w:val="clear" w:color="auto" w:fill="auto"/>
            <w:noWrap/>
            <w:vAlign w:val="bottom"/>
            <w:hideMark/>
          </w:tcPr>
          <w:p w14:paraId="4C1BD86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675,7</w:t>
            </w:r>
          </w:p>
        </w:tc>
        <w:tc>
          <w:tcPr>
            <w:tcW w:w="263" w:type="pct"/>
            <w:tcBorders>
              <w:top w:val="nil"/>
              <w:left w:val="nil"/>
              <w:bottom w:val="nil"/>
              <w:right w:val="nil"/>
            </w:tcBorders>
            <w:shd w:val="clear" w:color="auto" w:fill="auto"/>
            <w:noWrap/>
            <w:vAlign w:val="bottom"/>
            <w:hideMark/>
          </w:tcPr>
          <w:p w14:paraId="6348B93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845,0</w:t>
            </w:r>
          </w:p>
        </w:tc>
        <w:tc>
          <w:tcPr>
            <w:tcW w:w="263" w:type="pct"/>
            <w:tcBorders>
              <w:top w:val="nil"/>
              <w:left w:val="nil"/>
              <w:bottom w:val="nil"/>
              <w:right w:val="nil"/>
            </w:tcBorders>
            <w:shd w:val="clear" w:color="auto" w:fill="auto"/>
            <w:noWrap/>
            <w:vAlign w:val="bottom"/>
            <w:hideMark/>
          </w:tcPr>
          <w:p w14:paraId="77F61A6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912,9</w:t>
            </w:r>
          </w:p>
        </w:tc>
        <w:tc>
          <w:tcPr>
            <w:tcW w:w="263" w:type="pct"/>
            <w:tcBorders>
              <w:top w:val="nil"/>
              <w:left w:val="nil"/>
              <w:bottom w:val="nil"/>
              <w:right w:val="nil"/>
            </w:tcBorders>
            <w:shd w:val="clear" w:color="auto" w:fill="auto"/>
            <w:noWrap/>
            <w:vAlign w:val="bottom"/>
            <w:hideMark/>
          </w:tcPr>
          <w:p w14:paraId="375F5D0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1.055,4</w:t>
            </w:r>
          </w:p>
        </w:tc>
        <w:tc>
          <w:tcPr>
            <w:tcW w:w="263" w:type="pct"/>
            <w:tcBorders>
              <w:top w:val="nil"/>
              <w:left w:val="nil"/>
              <w:bottom w:val="nil"/>
              <w:right w:val="nil"/>
            </w:tcBorders>
            <w:shd w:val="clear" w:color="auto" w:fill="auto"/>
            <w:noWrap/>
            <w:vAlign w:val="bottom"/>
            <w:hideMark/>
          </w:tcPr>
          <w:p w14:paraId="607F876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1.021,7</w:t>
            </w:r>
          </w:p>
        </w:tc>
        <w:tc>
          <w:tcPr>
            <w:tcW w:w="263" w:type="pct"/>
            <w:tcBorders>
              <w:top w:val="nil"/>
              <w:left w:val="nil"/>
              <w:bottom w:val="nil"/>
              <w:right w:val="nil"/>
            </w:tcBorders>
            <w:shd w:val="clear" w:color="auto" w:fill="auto"/>
            <w:noWrap/>
            <w:vAlign w:val="bottom"/>
            <w:hideMark/>
          </w:tcPr>
          <w:p w14:paraId="177AD31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1.118,0</w:t>
            </w:r>
          </w:p>
        </w:tc>
        <w:tc>
          <w:tcPr>
            <w:tcW w:w="263" w:type="pct"/>
            <w:tcBorders>
              <w:top w:val="nil"/>
              <w:left w:val="nil"/>
              <w:bottom w:val="nil"/>
              <w:right w:val="nil"/>
            </w:tcBorders>
            <w:shd w:val="clear" w:color="auto" w:fill="auto"/>
            <w:noWrap/>
            <w:vAlign w:val="bottom"/>
            <w:hideMark/>
          </w:tcPr>
          <w:p w14:paraId="5E01BEB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1.613,4</w:t>
            </w:r>
          </w:p>
        </w:tc>
        <w:tc>
          <w:tcPr>
            <w:tcW w:w="263" w:type="pct"/>
            <w:tcBorders>
              <w:top w:val="nil"/>
              <w:left w:val="nil"/>
              <w:bottom w:val="nil"/>
              <w:right w:val="nil"/>
            </w:tcBorders>
            <w:shd w:val="clear" w:color="auto" w:fill="auto"/>
            <w:noWrap/>
            <w:vAlign w:val="bottom"/>
            <w:hideMark/>
          </w:tcPr>
          <w:p w14:paraId="03FDB79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1.649,4</w:t>
            </w:r>
          </w:p>
        </w:tc>
        <w:tc>
          <w:tcPr>
            <w:tcW w:w="263" w:type="pct"/>
            <w:tcBorders>
              <w:top w:val="nil"/>
              <w:left w:val="nil"/>
              <w:bottom w:val="nil"/>
              <w:right w:val="nil"/>
            </w:tcBorders>
            <w:shd w:val="clear" w:color="auto" w:fill="auto"/>
            <w:noWrap/>
            <w:vAlign w:val="bottom"/>
            <w:hideMark/>
          </w:tcPr>
          <w:p w14:paraId="3778D82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1.818,4</w:t>
            </w:r>
          </w:p>
        </w:tc>
        <w:tc>
          <w:tcPr>
            <w:tcW w:w="263" w:type="pct"/>
            <w:tcBorders>
              <w:top w:val="nil"/>
              <w:left w:val="nil"/>
              <w:bottom w:val="nil"/>
              <w:right w:val="nil"/>
            </w:tcBorders>
            <w:shd w:val="clear" w:color="auto" w:fill="auto"/>
            <w:noWrap/>
            <w:vAlign w:val="bottom"/>
            <w:hideMark/>
          </w:tcPr>
          <w:p w14:paraId="3209F24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2.154,8</w:t>
            </w:r>
          </w:p>
        </w:tc>
        <w:tc>
          <w:tcPr>
            <w:tcW w:w="263" w:type="pct"/>
            <w:tcBorders>
              <w:top w:val="nil"/>
              <w:left w:val="nil"/>
              <w:bottom w:val="nil"/>
              <w:right w:val="nil"/>
            </w:tcBorders>
            <w:shd w:val="clear" w:color="auto" w:fill="auto"/>
            <w:noWrap/>
            <w:vAlign w:val="bottom"/>
            <w:hideMark/>
          </w:tcPr>
          <w:p w14:paraId="42A0E6B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1.604,6</w:t>
            </w:r>
          </w:p>
        </w:tc>
        <w:tc>
          <w:tcPr>
            <w:tcW w:w="263" w:type="pct"/>
            <w:tcBorders>
              <w:top w:val="nil"/>
              <w:left w:val="nil"/>
              <w:bottom w:val="nil"/>
              <w:right w:val="nil"/>
            </w:tcBorders>
            <w:shd w:val="clear" w:color="auto" w:fill="auto"/>
            <w:noWrap/>
            <w:vAlign w:val="bottom"/>
            <w:hideMark/>
          </w:tcPr>
          <w:p w14:paraId="31BFA83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1427,5</w:t>
            </w:r>
          </w:p>
        </w:tc>
      </w:tr>
      <w:tr w:rsidR="00D83468" w:rsidRPr="00EF12AB" w14:paraId="0DC39D2C"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505F29A8"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272</w:t>
            </w:r>
          </w:p>
        </w:tc>
        <w:tc>
          <w:tcPr>
            <w:tcW w:w="263" w:type="pct"/>
            <w:tcBorders>
              <w:top w:val="nil"/>
              <w:left w:val="nil"/>
              <w:bottom w:val="nil"/>
              <w:right w:val="nil"/>
            </w:tcBorders>
            <w:shd w:val="clear" w:color="auto" w:fill="auto"/>
            <w:noWrap/>
            <w:vAlign w:val="bottom"/>
            <w:hideMark/>
          </w:tcPr>
          <w:p w14:paraId="6DCDE9C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139,2</w:t>
            </w:r>
          </w:p>
        </w:tc>
        <w:tc>
          <w:tcPr>
            <w:tcW w:w="263" w:type="pct"/>
            <w:tcBorders>
              <w:top w:val="nil"/>
              <w:left w:val="nil"/>
              <w:bottom w:val="nil"/>
              <w:right w:val="nil"/>
            </w:tcBorders>
            <w:shd w:val="clear" w:color="auto" w:fill="auto"/>
            <w:noWrap/>
            <w:vAlign w:val="bottom"/>
            <w:hideMark/>
          </w:tcPr>
          <w:p w14:paraId="0F8E1F4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204,6</w:t>
            </w:r>
          </w:p>
        </w:tc>
        <w:tc>
          <w:tcPr>
            <w:tcW w:w="263" w:type="pct"/>
            <w:tcBorders>
              <w:top w:val="nil"/>
              <w:left w:val="nil"/>
              <w:bottom w:val="nil"/>
              <w:right w:val="nil"/>
            </w:tcBorders>
            <w:shd w:val="clear" w:color="auto" w:fill="auto"/>
            <w:noWrap/>
            <w:vAlign w:val="bottom"/>
            <w:hideMark/>
          </w:tcPr>
          <w:p w14:paraId="5A53CD2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294,0</w:t>
            </w:r>
          </w:p>
        </w:tc>
        <w:tc>
          <w:tcPr>
            <w:tcW w:w="263" w:type="pct"/>
            <w:tcBorders>
              <w:top w:val="nil"/>
              <w:left w:val="nil"/>
              <w:bottom w:val="nil"/>
              <w:right w:val="nil"/>
            </w:tcBorders>
            <w:shd w:val="clear" w:color="auto" w:fill="auto"/>
            <w:noWrap/>
            <w:vAlign w:val="bottom"/>
            <w:hideMark/>
          </w:tcPr>
          <w:p w14:paraId="5BF3090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214,1</w:t>
            </w:r>
          </w:p>
        </w:tc>
        <w:tc>
          <w:tcPr>
            <w:tcW w:w="263" w:type="pct"/>
            <w:tcBorders>
              <w:top w:val="nil"/>
              <w:left w:val="nil"/>
              <w:bottom w:val="nil"/>
              <w:right w:val="nil"/>
            </w:tcBorders>
            <w:shd w:val="clear" w:color="auto" w:fill="auto"/>
            <w:noWrap/>
            <w:vAlign w:val="bottom"/>
            <w:hideMark/>
          </w:tcPr>
          <w:p w14:paraId="15ADDE3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276,3</w:t>
            </w:r>
          </w:p>
        </w:tc>
        <w:tc>
          <w:tcPr>
            <w:tcW w:w="263" w:type="pct"/>
            <w:tcBorders>
              <w:top w:val="nil"/>
              <w:left w:val="nil"/>
              <w:bottom w:val="nil"/>
              <w:right w:val="nil"/>
            </w:tcBorders>
            <w:shd w:val="clear" w:color="auto" w:fill="auto"/>
            <w:noWrap/>
            <w:vAlign w:val="bottom"/>
            <w:hideMark/>
          </w:tcPr>
          <w:p w14:paraId="4A32657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254,7</w:t>
            </w:r>
          </w:p>
        </w:tc>
        <w:tc>
          <w:tcPr>
            <w:tcW w:w="263" w:type="pct"/>
            <w:tcBorders>
              <w:top w:val="nil"/>
              <w:left w:val="nil"/>
              <w:bottom w:val="nil"/>
              <w:right w:val="nil"/>
            </w:tcBorders>
            <w:shd w:val="clear" w:color="auto" w:fill="auto"/>
            <w:noWrap/>
            <w:vAlign w:val="bottom"/>
            <w:hideMark/>
          </w:tcPr>
          <w:p w14:paraId="0A6BEB7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362,8</w:t>
            </w:r>
          </w:p>
        </w:tc>
        <w:tc>
          <w:tcPr>
            <w:tcW w:w="263" w:type="pct"/>
            <w:tcBorders>
              <w:top w:val="nil"/>
              <w:left w:val="nil"/>
              <w:bottom w:val="nil"/>
              <w:right w:val="nil"/>
            </w:tcBorders>
            <w:shd w:val="clear" w:color="auto" w:fill="auto"/>
            <w:noWrap/>
            <w:vAlign w:val="bottom"/>
            <w:hideMark/>
          </w:tcPr>
          <w:p w14:paraId="6933F3A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506,3</w:t>
            </w:r>
          </w:p>
        </w:tc>
        <w:tc>
          <w:tcPr>
            <w:tcW w:w="263" w:type="pct"/>
            <w:tcBorders>
              <w:top w:val="nil"/>
              <w:left w:val="nil"/>
              <w:bottom w:val="nil"/>
              <w:right w:val="nil"/>
            </w:tcBorders>
            <w:shd w:val="clear" w:color="auto" w:fill="auto"/>
            <w:noWrap/>
            <w:vAlign w:val="bottom"/>
            <w:hideMark/>
          </w:tcPr>
          <w:p w14:paraId="0917A1A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455,5</w:t>
            </w:r>
          </w:p>
        </w:tc>
        <w:tc>
          <w:tcPr>
            <w:tcW w:w="263" w:type="pct"/>
            <w:tcBorders>
              <w:top w:val="nil"/>
              <w:left w:val="nil"/>
              <w:bottom w:val="nil"/>
              <w:right w:val="nil"/>
            </w:tcBorders>
            <w:shd w:val="clear" w:color="auto" w:fill="auto"/>
            <w:noWrap/>
            <w:vAlign w:val="bottom"/>
            <w:hideMark/>
          </w:tcPr>
          <w:p w14:paraId="6AA0E51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489,0</w:t>
            </w:r>
          </w:p>
        </w:tc>
        <w:tc>
          <w:tcPr>
            <w:tcW w:w="263" w:type="pct"/>
            <w:tcBorders>
              <w:top w:val="nil"/>
              <w:left w:val="nil"/>
              <w:bottom w:val="nil"/>
              <w:right w:val="nil"/>
            </w:tcBorders>
            <w:shd w:val="clear" w:color="auto" w:fill="auto"/>
            <w:noWrap/>
            <w:vAlign w:val="bottom"/>
            <w:hideMark/>
          </w:tcPr>
          <w:p w14:paraId="3981C5B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501,1</w:t>
            </w:r>
          </w:p>
        </w:tc>
        <w:tc>
          <w:tcPr>
            <w:tcW w:w="263" w:type="pct"/>
            <w:tcBorders>
              <w:top w:val="nil"/>
              <w:left w:val="nil"/>
              <w:bottom w:val="nil"/>
              <w:right w:val="nil"/>
            </w:tcBorders>
            <w:shd w:val="clear" w:color="auto" w:fill="auto"/>
            <w:noWrap/>
            <w:vAlign w:val="bottom"/>
            <w:hideMark/>
          </w:tcPr>
          <w:p w14:paraId="428B3BA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540,7</w:t>
            </w:r>
          </w:p>
        </w:tc>
        <w:tc>
          <w:tcPr>
            <w:tcW w:w="263" w:type="pct"/>
            <w:tcBorders>
              <w:top w:val="nil"/>
              <w:left w:val="nil"/>
              <w:bottom w:val="nil"/>
              <w:right w:val="nil"/>
            </w:tcBorders>
            <w:shd w:val="clear" w:color="auto" w:fill="auto"/>
            <w:noWrap/>
            <w:vAlign w:val="bottom"/>
            <w:hideMark/>
          </w:tcPr>
          <w:p w14:paraId="727C294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616,0</w:t>
            </w:r>
          </w:p>
        </w:tc>
        <w:tc>
          <w:tcPr>
            <w:tcW w:w="263" w:type="pct"/>
            <w:tcBorders>
              <w:top w:val="nil"/>
              <w:left w:val="nil"/>
              <w:bottom w:val="nil"/>
              <w:right w:val="nil"/>
            </w:tcBorders>
            <w:shd w:val="clear" w:color="auto" w:fill="auto"/>
            <w:noWrap/>
            <w:vAlign w:val="bottom"/>
            <w:hideMark/>
          </w:tcPr>
          <w:p w14:paraId="204901D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1.086,1</w:t>
            </w:r>
          </w:p>
        </w:tc>
        <w:tc>
          <w:tcPr>
            <w:tcW w:w="263" w:type="pct"/>
            <w:tcBorders>
              <w:top w:val="nil"/>
              <w:left w:val="nil"/>
              <w:bottom w:val="nil"/>
              <w:right w:val="nil"/>
            </w:tcBorders>
            <w:shd w:val="clear" w:color="auto" w:fill="auto"/>
            <w:noWrap/>
            <w:vAlign w:val="bottom"/>
            <w:hideMark/>
          </w:tcPr>
          <w:p w14:paraId="2BD8FFB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1.214,7</w:t>
            </w:r>
          </w:p>
        </w:tc>
        <w:tc>
          <w:tcPr>
            <w:tcW w:w="263" w:type="pct"/>
            <w:tcBorders>
              <w:top w:val="nil"/>
              <w:left w:val="nil"/>
              <w:bottom w:val="nil"/>
              <w:right w:val="nil"/>
            </w:tcBorders>
            <w:shd w:val="clear" w:color="auto" w:fill="auto"/>
            <w:noWrap/>
            <w:vAlign w:val="bottom"/>
            <w:hideMark/>
          </w:tcPr>
          <w:p w14:paraId="3ED691B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1.634,6</w:t>
            </w:r>
          </w:p>
        </w:tc>
        <w:tc>
          <w:tcPr>
            <w:tcW w:w="263" w:type="pct"/>
            <w:tcBorders>
              <w:top w:val="nil"/>
              <w:left w:val="nil"/>
              <w:bottom w:val="nil"/>
              <w:right w:val="nil"/>
            </w:tcBorders>
            <w:shd w:val="clear" w:color="auto" w:fill="auto"/>
            <w:noWrap/>
            <w:vAlign w:val="bottom"/>
            <w:hideMark/>
          </w:tcPr>
          <w:p w14:paraId="48A177A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1.795,1</w:t>
            </w:r>
          </w:p>
        </w:tc>
        <w:tc>
          <w:tcPr>
            <w:tcW w:w="263" w:type="pct"/>
            <w:tcBorders>
              <w:top w:val="nil"/>
              <w:left w:val="nil"/>
              <w:bottom w:val="nil"/>
              <w:right w:val="nil"/>
            </w:tcBorders>
            <w:shd w:val="clear" w:color="auto" w:fill="auto"/>
            <w:noWrap/>
            <w:vAlign w:val="bottom"/>
            <w:hideMark/>
          </w:tcPr>
          <w:p w14:paraId="7577BE1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3038,3</w:t>
            </w:r>
          </w:p>
        </w:tc>
      </w:tr>
      <w:tr w:rsidR="00D83468" w:rsidRPr="00EF12AB" w14:paraId="148E8744"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2471525D"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273</w:t>
            </w:r>
          </w:p>
        </w:tc>
        <w:tc>
          <w:tcPr>
            <w:tcW w:w="263" w:type="pct"/>
            <w:tcBorders>
              <w:top w:val="nil"/>
              <w:left w:val="nil"/>
              <w:bottom w:val="nil"/>
              <w:right w:val="nil"/>
            </w:tcBorders>
            <w:shd w:val="clear" w:color="auto" w:fill="auto"/>
            <w:noWrap/>
            <w:vAlign w:val="bottom"/>
            <w:hideMark/>
          </w:tcPr>
          <w:p w14:paraId="2A71882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w:t>
            </w:r>
          </w:p>
        </w:tc>
        <w:tc>
          <w:tcPr>
            <w:tcW w:w="263" w:type="pct"/>
            <w:tcBorders>
              <w:top w:val="nil"/>
              <w:left w:val="nil"/>
              <w:bottom w:val="nil"/>
              <w:right w:val="nil"/>
            </w:tcBorders>
            <w:shd w:val="clear" w:color="auto" w:fill="auto"/>
            <w:noWrap/>
            <w:vAlign w:val="bottom"/>
            <w:hideMark/>
          </w:tcPr>
          <w:p w14:paraId="6081669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w:t>
            </w:r>
          </w:p>
        </w:tc>
        <w:tc>
          <w:tcPr>
            <w:tcW w:w="263" w:type="pct"/>
            <w:tcBorders>
              <w:top w:val="nil"/>
              <w:left w:val="nil"/>
              <w:bottom w:val="nil"/>
              <w:right w:val="nil"/>
            </w:tcBorders>
            <w:shd w:val="clear" w:color="auto" w:fill="auto"/>
            <w:noWrap/>
            <w:vAlign w:val="bottom"/>
            <w:hideMark/>
          </w:tcPr>
          <w:p w14:paraId="5F494C3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w:t>
            </w:r>
          </w:p>
        </w:tc>
        <w:tc>
          <w:tcPr>
            <w:tcW w:w="263" w:type="pct"/>
            <w:tcBorders>
              <w:top w:val="nil"/>
              <w:left w:val="nil"/>
              <w:bottom w:val="nil"/>
              <w:right w:val="nil"/>
            </w:tcBorders>
            <w:shd w:val="clear" w:color="auto" w:fill="auto"/>
            <w:noWrap/>
            <w:vAlign w:val="bottom"/>
            <w:hideMark/>
          </w:tcPr>
          <w:p w14:paraId="19FE2EB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w:t>
            </w:r>
          </w:p>
        </w:tc>
        <w:tc>
          <w:tcPr>
            <w:tcW w:w="263" w:type="pct"/>
            <w:tcBorders>
              <w:top w:val="nil"/>
              <w:left w:val="nil"/>
              <w:bottom w:val="nil"/>
              <w:right w:val="nil"/>
            </w:tcBorders>
            <w:shd w:val="clear" w:color="auto" w:fill="auto"/>
            <w:noWrap/>
            <w:vAlign w:val="bottom"/>
            <w:hideMark/>
          </w:tcPr>
          <w:p w14:paraId="47527CD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w:t>
            </w:r>
          </w:p>
        </w:tc>
        <w:tc>
          <w:tcPr>
            <w:tcW w:w="263" w:type="pct"/>
            <w:tcBorders>
              <w:top w:val="nil"/>
              <w:left w:val="nil"/>
              <w:bottom w:val="nil"/>
              <w:right w:val="nil"/>
            </w:tcBorders>
            <w:shd w:val="clear" w:color="auto" w:fill="auto"/>
            <w:noWrap/>
            <w:vAlign w:val="bottom"/>
            <w:hideMark/>
          </w:tcPr>
          <w:p w14:paraId="428D237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w:t>
            </w:r>
          </w:p>
        </w:tc>
        <w:tc>
          <w:tcPr>
            <w:tcW w:w="263" w:type="pct"/>
            <w:tcBorders>
              <w:top w:val="nil"/>
              <w:left w:val="nil"/>
              <w:bottom w:val="nil"/>
              <w:right w:val="nil"/>
            </w:tcBorders>
            <w:shd w:val="clear" w:color="auto" w:fill="auto"/>
            <w:noWrap/>
            <w:vAlign w:val="bottom"/>
            <w:hideMark/>
          </w:tcPr>
          <w:p w14:paraId="3B959B3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w:t>
            </w:r>
          </w:p>
        </w:tc>
        <w:tc>
          <w:tcPr>
            <w:tcW w:w="263" w:type="pct"/>
            <w:tcBorders>
              <w:top w:val="nil"/>
              <w:left w:val="nil"/>
              <w:bottom w:val="nil"/>
              <w:right w:val="nil"/>
            </w:tcBorders>
            <w:shd w:val="clear" w:color="auto" w:fill="auto"/>
            <w:noWrap/>
            <w:vAlign w:val="bottom"/>
            <w:hideMark/>
          </w:tcPr>
          <w:p w14:paraId="7571504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w:t>
            </w:r>
          </w:p>
        </w:tc>
        <w:tc>
          <w:tcPr>
            <w:tcW w:w="263" w:type="pct"/>
            <w:tcBorders>
              <w:top w:val="nil"/>
              <w:left w:val="nil"/>
              <w:bottom w:val="nil"/>
              <w:right w:val="nil"/>
            </w:tcBorders>
            <w:shd w:val="clear" w:color="auto" w:fill="auto"/>
            <w:noWrap/>
            <w:vAlign w:val="bottom"/>
            <w:hideMark/>
          </w:tcPr>
          <w:p w14:paraId="172244F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w:t>
            </w:r>
          </w:p>
        </w:tc>
        <w:tc>
          <w:tcPr>
            <w:tcW w:w="263" w:type="pct"/>
            <w:tcBorders>
              <w:top w:val="nil"/>
              <w:left w:val="nil"/>
              <w:bottom w:val="nil"/>
              <w:right w:val="nil"/>
            </w:tcBorders>
            <w:shd w:val="clear" w:color="auto" w:fill="auto"/>
            <w:noWrap/>
            <w:vAlign w:val="bottom"/>
            <w:hideMark/>
          </w:tcPr>
          <w:p w14:paraId="18BD353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w:t>
            </w:r>
          </w:p>
        </w:tc>
        <w:tc>
          <w:tcPr>
            <w:tcW w:w="263" w:type="pct"/>
            <w:tcBorders>
              <w:top w:val="nil"/>
              <w:left w:val="nil"/>
              <w:bottom w:val="nil"/>
              <w:right w:val="nil"/>
            </w:tcBorders>
            <w:shd w:val="clear" w:color="auto" w:fill="auto"/>
            <w:noWrap/>
            <w:vAlign w:val="bottom"/>
            <w:hideMark/>
          </w:tcPr>
          <w:p w14:paraId="2DAF454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w:t>
            </w:r>
          </w:p>
        </w:tc>
        <w:tc>
          <w:tcPr>
            <w:tcW w:w="263" w:type="pct"/>
            <w:tcBorders>
              <w:top w:val="nil"/>
              <w:left w:val="nil"/>
              <w:bottom w:val="nil"/>
              <w:right w:val="nil"/>
            </w:tcBorders>
            <w:shd w:val="clear" w:color="auto" w:fill="auto"/>
            <w:noWrap/>
            <w:vAlign w:val="bottom"/>
            <w:hideMark/>
          </w:tcPr>
          <w:p w14:paraId="380103B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w:t>
            </w:r>
          </w:p>
        </w:tc>
        <w:tc>
          <w:tcPr>
            <w:tcW w:w="263" w:type="pct"/>
            <w:tcBorders>
              <w:top w:val="nil"/>
              <w:left w:val="nil"/>
              <w:bottom w:val="nil"/>
              <w:right w:val="nil"/>
            </w:tcBorders>
            <w:shd w:val="clear" w:color="auto" w:fill="auto"/>
            <w:noWrap/>
            <w:vAlign w:val="bottom"/>
            <w:hideMark/>
          </w:tcPr>
          <w:p w14:paraId="19F85E4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w:t>
            </w:r>
          </w:p>
        </w:tc>
        <w:tc>
          <w:tcPr>
            <w:tcW w:w="263" w:type="pct"/>
            <w:tcBorders>
              <w:top w:val="nil"/>
              <w:left w:val="nil"/>
              <w:bottom w:val="nil"/>
              <w:right w:val="nil"/>
            </w:tcBorders>
            <w:shd w:val="clear" w:color="auto" w:fill="auto"/>
            <w:noWrap/>
            <w:vAlign w:val="bottom"/>
            <w:hideMark/>
          </w:tcPr>
          <w:p w14:paraId="684642C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w:t>
            </w:r>
          </w:p>
        </w:tc>
        <w:tc>
          <w:tcPr>
            <w:tcW w:w="263" w:type="pct"/>
            <w:tcBorders>
              <w:top w:val="nil"/>
              <w:left w:val="nil"/>
              <w:bottom w:val="nil"/>
              <w:right w:val="nil"/>
            </w:tcBorders>
            <w:shd w:val="clear" w:color="auto" w:fill="auto"/>
            <w:noWrap/>
            <w:vAlign w:val="bottom"/>
            <w:hideMark/>
          </w:tcPr>
          <w:p w14:paraId="6A7CBCD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w:t>
            </w:r>
          </w:p>
        </w:tc>
        <w:tc>
          <w:tcPr>
            <w:tcW w:w="263" w:type="pct"/>
            <w:tcBorders>
              <w:top w:val="nil"/>
              <w:left w:val="nil"/>
              <w:bottom w:val="nil"/>
              <w:right w:val="nil"/>
            </w:tcBorders>
            <w:shd w:val="clear" w:color="auto" w:fill="auto"/>
            <w:noWrap/>
            <w:vAlign w:val="bottom"/>
            <w:hideMark/>
          </w:tcPr>
          <w:p w14:paraId="4E6530D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w:t>
            </w:r>
          </w:p>
        </w:tc>
        <w:tc>
          <w:tcPr>
            <w:tcW w:w="263" w:type="pct"/>
            <w:tcBorders>
              <w:top w:val="nil"/>
              <w:left w:val="nil"/>
              <w:bottom w:val="nil"/>
              <w:right w:val="nil"/>
            </w:tcBorders>
            <w:shd w:val="clear" w:color="auto" w:fill="auto"/>
            <w:noWrap/>
            <w:vAlign w:val="bottom"/>
            <w:hideMark/>
          </w:tcPr>
          <w:p w14:paraId="1B0F6C7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w:t>
            </w:r>
          </w:p>
        </w:tc>
        <w:tc>
          <w:tcPr>
            <w:tcW w:w="263" w:type="pct"/>
            <w:tcBorders>
              <w:top w:val="nil"/>
              <w:left w:val="nil"/>
              <w:bottom w:val="nil"/>
              <w:right w:val="nil"/>
            </w:tcBorders>
            <w:shd w:val="clear" w:color="auto" w:fill="auto"/>
            <w:noWrap/>
            <w:vAlign w:val="bottom"/>
            <w:hideMark/>
          </w:tcPr>
          <w:p w14:paraId="39BFF7B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w:t>
            </w:r>
          </w:p>
        </w:tc>
      </w:tr>
      <w:tr w:rsidR="00D83468" w:rsidRPr="00EF12AB" w14:paraId="36853BFE"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3AE7EB22"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281</w:t>
            </w:r>
          </w:p>
        </w:tc>
        <w:tc>
          <w:tcPr>
            <w:tcW w:w="263" w:type="pct"/>
            <w:tcBorders>
              <w:top w:val="nil"/>
              <w:left w:val="nil"/>
              <w:bottom w:val="nil"/>
              <w:right w:val="nil"/>
            </w:tcBorders>
            <w:shd w:val="clear" w:color="auto" w:fill="auto"/>
            <w:noWrap/>
            <w:vAlign w:val="bottom"/>
            <w:hideMark/>
          </w:tcPr>
          <w:p w14:paraId="6E34505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13,0</w:t>
            </w:r>
          </w:p>
        </w:tc>
        <w:tc>
          <w:tcPr>
            <w:tcW w:w="263" w:type="pct"/>
            <w:tcBorders>
              <w:top w:val="nil"/>
              <w:left w:val="nil"/>
              <w:bottom w:val="nil"/>
              <w:right w:val="nil"/>
            </w:tcBorders>
            <w:shd w:val="clear" w:color="auto" w:fill="auto"/>
            <w:noWrap/>
            <w:vAlign w:val="bottom"/>
            <w:hideMark/>
          </w:tcPr>
          <w:p w14:paraId="67FBF7E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11,2</w:t>
            </w:r>
          </w:p>
        </w:tc>
        <w:tc>
          <w:tcPr>
            <w:tcW w:w="263" w:type="pct"/>
            <w:tcBorders>
              <w:top w:val="nil"/>
              <w:left w:val="nil"/>
              <w:bottom w:val="nil"/>
              <w:right w:val="nil"/>
            </w:tcBorders>
            <w:shd w:val="clear" w:color="auto" w:fill="auto"/>
            <w:noWrap/>
            <w:vAlign w:val="bottom"/>
            <w:hideMark/>
          </w:tcPr>
          <w:p w14:paraId="4861ECA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17,9</w:t>
            </w:r>
          </w:p>
        </w:tc>
        <w:tc>
          <w:tcPr>
            <w:tcW w:w="263" w:type="pct"/>
            <w:tcBorders>
              <w:top w:val="nil"/>
              <w:left w:val="nil"/>
              <w:bottom w:val="nil"/>
              <w:right w:val="nil"/>
            </w:tcBorders>
            <w:shd w:val="clear" w:color="auto" w:fill="auto"/>
            <w:noWrap/>
            <w:vAlign w:val="bottom"/>
            <w:hideMark/>
          </w:tcPr>
          <w:p w14:paraId="6FBF873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26,1</w:t>
            </w:r>
          </w:p>
        </w:tc>
        <w:tc>
          <w:tcPr>
            <w:tcW w:w="263" w:type="pct"/>
            <w:tcBorders>
              <w:top w:val="nil"/>
              <w:left w:val="nil"/>
              <w:bottom w:val="nil"/>
              <w:right w:val="nil"/>
            </w:tcBorders>
            <w:shd w:val="clear" w:color="auto" w:fill="auto"/>
            <w:noWrap/>
            <w:vAlign w:val="bottom"/>
            <w:hideMark/>
          </w:tcPr>
          <w:p w14:paraId="21B2778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43,2</w:t>
            </w:r>
          </w:p>
        </w:tc>
        <w:tc>
          <w:tcPr>
            <w:tcW w:w="263" w:type="pct"/>
            <w:tcBorders>
              <w:top w:val="nil"/>
              <w:left w:val="nil"/>
              <w:bottom w:val="nil"/>
              <w:right w:val="nil"/>
            </w:tcBorders>
            <w:shd w:val="clear" w:color="auto" w:fill="auto"/>
            <w:noWrap/>
            <w:vAlign w:val="bottom"/>
            <w:hideMark/>
          </w:tcPr>
          <w:p w14:paraId="56A08BA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37,3</w:t>
            </w:r>
          </w:p>
        </w:tc>
        <w:tc>
          <w:tcPr>
            <w:tcW w:w="263" w:type="pct"/>
            <w:tcBorders>
              <w:top w:val="nil"/>
              <w:left w:val="nil"/>
              <w:bottom w:val="nil"/>
              <w:right w:val="nil"/>
            </w:tcBorders>
            <w:shd w:val="clear" w:color="auto" w:fill="auto"/>
            <w:noWrap/>
            <w:vAlign w:val="bottom"/>
            <w:hideMark/>
          </w:tcPr>
          <w:p w14:paraId="681B3B9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23,4</w:t>
            </w:r>
          </w:p>
        </w:tc>
        <w:tc>
          <w:tcPr>
            <w:tcW w:w="263" w:type="pct"/>
            <w:tcBorders>
              <w:top w:val="nil"/>
              <w:left w:val="nil"/>
              <w:bottom w:val="nil"/>
              <w:right w:val="nil"/>
            </w:tcBorders>
            <w:shd w:val="clear" w:color="auto" w:fill="auto"/>
            <w:noWrap/>
            <w:vAlign w:val="bottom"/>
            <w:hideMark/>
          </w:tcPr>
          <w:p w14:paraId="77C9341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26,2</w:t>
            </w:r>
          </w:p>
        </w:tc>
        <w:tc>
          <w:tcPr>
            <w:tcW w:w="263" w:type="pct"/>
            <w:tcBorders>
              <w:top w:val="nil"/>
              <w:left w:val="nil"/>
              <w:bottom w:val="nil"/>
              <w:right w:val="nil"/>
            </w:tcBorders>
            <w:shd w:val="clear" w:color="auto" w:fill="auto"/>
            <w:noWrap/>
            <w:vAlign w:val="bottom"/>
            <w:hideMark/>
          </w:tcPr>
          <w:p w14:paraId="7CDF5CD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32,5</w:t>
            </w:r>
          </w:p>
        </w:tc>
        <w:tc>
          <w:tcPr>
            <w:tcW w:w="263" w:type="pct"/>
            <w:tcBorders>
              <w:top w:val="nil"/>
              <w:left w:val="nil"/>
              <w:bottom w:val="nil"/>
              <w:right w:val="nil"/>
            </w:tcBorders>
            <w:shd w:val="clear" w:color="auto" w:fill="auto"/>
            <w:noWrap/>
            <w:vAlign w:val="bottom"/>
            <w:hideMark/>
          </w:tcPr>
          <w:p w14:paraId="1FF8CCD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29,7</w:t>
            </w:r>
          </w:p>
        </w:tc>
        <w:tc>
          <w:tcPr>
            <w:tcW w:w="263" w:type="pct"/>
            <w:tcBorders>
              <w:top w:val="nil"/>
              <w:left w:val="nil"/>
              <w:bottom w:val="nil"/>
              <w:right w:val="nil"/>
            </w:tcBorders>
            <w:shd w:val="clear" w:color="auto" w:fill="auto"/>
            <w:noWrap/>
            <w:vAlign w:val="bottom"/>
            <w:hideMark/>
          </w:tcPr>
          <w:p w14:paraId="26D6306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30,0</w:t>
            </w:r>
          </w:p>
        </w:tc>
        <w:tc>
          <w:tcPr>
            <w:tcW w:w="263" w:type="pct"/>
            <w:tcBorders>
              <w:top w:val="nil"/>
              <w:left w:val="nil"/>
              <w:bottom w:val="nil"/>
              <w:right w:val="nil"/>
            </w:tcBorders>
            <w:shd w:val="clear" w:color="auto" w:fill="auto"/>
            <w:noWrap/>
            <w:vAlign w:val="bottom"/>
            <w:hideMark/>
          </w:tcPr>
          <w:p w14:paraId="020B243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49,7</w:t>
            </w:r>
          </w:p>
        </w:tc>
        <w:tc>
          <w:tcPr>
            <w:tcW w:w="263" w:type="pct"/>
            <w:tcBorders>
              <w:top w:val="nil"/>
              <w:left w:val="nil"/>
              <w:bottom w:val="nil"/>
              <w:right w:val="nil"/>
            </w:tcBorders>
            <w:shd w:val="clear" w:color="auto" w:fill="auto"/>
            <w:noWrap/>
            <w:vAlign w:val="bottom"/>
            <w:hideMark/>
          </w:tcPr>
          <w:p w14:paraId="00798BE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91,9</w:t>
            </w:r>
          </w:p>
        </w:tc>
        <w:tc>
          <w:tcPr>
            <w:tcW w:w="263" w:type="pct"/>
            <w:tcBorders>
              <w:top w:val="nil"/>
              <w:left w:val="nil"/>
              <w:bottom w:val="nil"/>
              <w:right w:val="nil"/>
            </w:tcBorders>
            <w:shd w:val="clear" w:color="auto" w:fill="auto"/>
            <w:noWrap/>
            <w:vAlign w:val="bottom"/>
            <w:hideMark/>
          </w:tcPr>
          <w:p w14:paraId="51F8032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93,1</w:t>
            </w:r>
          </w:p>
        </w:tc>
        <w:tc>
          <w:tcPr>
            <w:tcW w:w="263" w:type="pct"/>
            <w:tcBorders>
              <w:top w:val="nil"/>
              <w:left w:val="nil"/>
              <w:bottom w:val="nil"/>
              <w:right w:val="nil"/>
            </w:tcBorders>
            <w:shd w:val="clear" w:color="auto" w:fill="auto"/>
            <w:noWrap/>
            <w:vAlign w:val="bottom"/>
            <w:hideMark/>
          </w:tcPr>
          <w:p w14:paraId="329E5D9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108,5</w:t>
            </w:r>
          </w:p>
        </w:tc>
        <w:tc>
          <w:tcPr>
            <w:tcW w:w="263" w:type="pct"/>
            <w:tcBorders>
              <w:top w:val="nil"/>
              <w:left w:val="nil"/>
              <w:bottom w:val="nil"/>
              <w:right w:val="nil"/>
            </w:tcBorders>
            <w:shd w:val="clear" w:color="auto" w:fill="auto"/>
            <w:noWrap/>
            <w:vAlign w:val="bottom"/>
            <w:hideMark/>
          </w:tcPr>
          <w:p w14:paraId="0079097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144,8</w:t>
            </w:r>
          </w:p>
        </w:tc>
        <w:tc>
          <w:tcPr>
            <w:tcW w:w="263" w:type="pct"/>
            <w:tcBorders>
              <w:top w:val="nil"/>
              <w:left w:val="nil"/>
              <w:bottom w:val="nil"/>
              <w:right w:val="nil"/>
            </w:tcBorders>
            <w:shd w:val="clear" w:color="auto" w:fill="auto"/>
            <w:noWrap/>
            <w:vAlign w:val="bottom"/>
            <w:hideMark/>
          </w:tcPr>
          <w:p w14:paraId="3E6D59D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99,7</w:t>
            </w:r>
          </w:p>
        </w:tc>
        <w:tc>
          <w:tcPr>
            <w:tcW w:w="263" w:type="pct"/>
            <w:tcBorders>
              <w:top w:val="nil"/>
              <w:left w:val="nil"/>
              <w:bottom w:val="nil"/>
              <w:right w:val="nil"/>
            </w:tcBorders>
            <w:shd w:val="clear" w:color="auto" w:fill="auto"/>
            <w:noWrap/>
            <w:vAlign w:val="bottom"/>
            <w:hideMark/>
          </w:tcPr>
          <w:p w14:paraId="041BB89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105,1</w:t>
            </w:r>
          </w:p>
        </w:tc>
      </w:tr>
      <w:tr w:rsidR="00D83468" w:rsidRPr="00EF12AB" w14:paraId="7C654C4A"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305B4F86"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289</w:t>
            </w:r>
          </w:p>
        </w:tc>
        <w:tc>
          <w:tcPr>
            <w:tcW w:w="263" w:type="pct"/>
            <w:tcBorders>
              <w:top w:val="nil"/>
              <w:left w:val="nil"/>
              <w:bottom w:val="nil"/>
              <w:right w:val="nil"/>
            </w:tcBorders>
            <w:shd w:val="clear" w:color="auto" w:fill="auto"/>
            <w:noWrap/>
            <w:vAlign w:val="bottom"/>
            <w:hideMark/>
          </w:tcPr>
          <w:p w14:paraId="3A068FC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126,6</w:t>
            </w:r>
          </w:p>
        </w:tc>
        <w:tc>
          <w:tcPr>
            <w:tcW w:w="263" w:type="pct"/>
            <w:tcBorders>
              <w:top w:val="nil"/>
              <w:left w:val="nil"/>
              <w:bottom w:val="nil"/>
              <w:right w:val="nil"/>
            </w:tcBorders>
            <w:shd w:val="clear" w:color="auto" w:fill="auto"/>
            <w:noWrap/>
            <w:vAlign w:val="bottom"/>
            <w:hideMark/>
          </w:tcPr>
          <w:p w14:paraId="28C5FBA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96,0</w:t>
            </w:r>
          </w:p>
        </w:tc>
        <w:tc>
          <w:tcPr>
            <w:tcW w:w="263" w:type="pct"/>
            <w:tcBorders>
              <w:top w:val="nil"/>
              <w:left w:val="nil"/>
              <w:bottom w:val="nil"/>
              <w:right w:val="nil"/>
            </w:tcBorders>
            <w:shd w:val="clear" w:color="auto" w:fill="auto"/>
            <w:noWrap/>
            <w:vAlign w:val="bottom"/>
            <w:hideMark/>
          </w:tcPr>
          <w:p w14:paraId="4E53873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157,3</w:t>
            </w:r>
          </w:p>
        </w:tc>
        <w:tc>
          <w:tcPr>
            <w:tcW w:w="263" w:type="pct"/>
            <w:tcBorders>
              <w:top w:val="nil"/>
              <w:left w:val="nil"/>
              <w:bottom w:val="nil"/>
              <w:right w:val="nil"/>
            </w:tcBorders>
            <w:shd w:val="clear" w:color="auto" w:fill="auto"/>
            <w:noWrap/>
            <w:vAlign w:val="bottom"/>
            <w:hideMark/>
          </w:tcPr>
          <w:p w14:paraId="75770B2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133,7</w:t>
            </w:r>
          </w:p>
        </w:tc>
        <w:tc>
          <w:tcPr>
            <w:tcW w:w="263" w:type="pct"/>
            <w:tcBorders>
              <w:top w:val="nil"/>
              <w:left w:val="nil"/>
              <w:bottom w:val="nil"/>
              <w:right w:val="nil"/>
            </w:tcBorders>
            <w:shd w:val="clear" w:color="auto" w:fill="auto"/>
            <w:noWrap/>
            <w:vAlign w:val="bottom"/>
            <w:hideMark/>
          </w:tcPr>
          <w:p w14:paraId="72F34CD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138,6</w:t>
            </w:r>
          </w:p>
        </w:tc>
        <w:tc>
          <w:tcPr>
            <w:tcW w:w="263" w:type="pct"/>
            <w:tcBorders>
              <w:top w:val="nil"/>
              <w:left w:val="nil"/>
              <w:bottom w:val="nil"/>
              <w:right w:val="nil"/>
            </w:tcBorders>
            <w:shd w:val="clear" w:color="auto" w:fill="auto"/>
            <w:noWrap/>
            <w:vAlign w:val="bottom"/>
            <w:hideMark/>
          </w:tcPr>
          <w:p w14:paraId="7AD7387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121,5</w:t>
            </w:r>
          </w:p>
        </w:tc>
        <w:tc>
          <w:tcPr>
            <w:tcW w:w="263" w:type="pct"/>
            <w:tcBorders>
              <w:top w:val="nil"/>
              <w:left w:val="nil"/>
              <w:bottom w:val="nil"/>
              <w:right w:val="nil"/>
            </w:tcBorders>
            <w:shd w:val="clear" w:color="auto" w:fill="auto"/>
            <w:noWrap/>
            <w:vAlign w:val="bottom"/>
            <w:hideMark/>
          </w:tcPr>
          <w:p w14:paraId="2D9DB97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113,4</w:t>
            </w:r>
          </w:p>
        </w:tc>
        <w:tc>
          <w:tcPr>
            <w:tcW w:w="263" w:type="pct"/>
            <w:tcBorders>
              <w:top w:val="nil"/>
              <w:left w:val="nil"/>
              <w:bottom w:val="nil"/>
              <w:right w:val="nil"/>
            </w:tcBorders>
            <w:shd w:val="clear" w:color="auto" w:fill="auto"/>
            <w:noWrap/>
            <w:vAlign w:val="bottom"/>
            <w:hideMark/>
          </w:tcPr>
          <w:p w14:paraId="16E0154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108,1</w:t>
            </w:r>
          </w:p>
        </w:tc>
        <w:tc>
          <w:tcPr>
            <w:tcW w:w="263" w:type="pct"/>
            <w:tcBorders>
              <w:top w:val="nil"/>
              <w:left w:val="nil"/>
              <w:bottom w:val="nil"/>
              <w:right w:val="nil"/>
            </w:tcBorders>
            <w:shd w:val="clear" w:color="auto" w:fill="auto"/>
            <w:noWrap/>
            <w:vAlign w:val="bottom"/>
            <w:hideMark/>
          </w:tcPr>
          <w:p w14:paraId="2D9CBD2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122,9</w:t>
            </w:r>
          </w:p>
        </w:tc>
        <w:tc>
          <w:tcPr>
            <w:tcW w:w="263" w:type="pct"/>
            <w:tcBorders>
              <w:top w:val="nil"/>
              <w:left w:val="nil"/>
              <w:bottom w:val="nil"/>
              <w:right w:val="nil"/>
            </w:tcBorders>
            <w:shd w:val="clear" w:color="auto" w:fill="auto"/>
            <w:noWrap/>
            <w:vAlign w:val="bottom"/>
            <w:hideMark/>
          </w:tcPr>
          <w:p w14:paraId="711146C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107,6</w:t>
            </w:r>
          </w:p>
        </w:tc>
        <w:tc>
          <w:tcPr>
            <w:tcW w:w="263" w:type="pct"/>
            <w:tcBorders>
              <w:top w:val="nil"/>
              <w:left w:val="nil"/>
              <w:bottom w:val="nil"/>
              <w:right w:val="nil"/>
            </w:tcBorders>
            <w:shd w:val="clear" w:color="auto" w:fill="auto"/>
            <w:noWrap/>
            <w:vAlign w:val="bottom"/>
            <w:hideMark/>
          </w:tcPr>
          <w:p w14:paraId="3ED5105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96,6</w:t>
            </w:r>
          </w:p>
        </w:tc>
        <w:tc>
          <w:tcPr>
            <w:tcW w:w="263" w:type="pct"/>
            <w:tcBorders>
              <w:top w:val="nil"/>
              <w:left w:val="nil"/>
              <w:bottom w:val="nil"/>
              <w:right w:val="nil"/>
            </w:tcBorders>
            <w:shd w:val="clear" w:color="auto" w:fill="auto"/>
            <w:noWrap/>
            <w:vAlign w:val="bottom"/>
            <w:hideMark/>
          </w:tcPr>
          <w:p w14:paraId="0EDFCCF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136,5</w:t>
            </w:r>
          </w:p>
        </w:tc>
        <w:tc>
          <w:tcPr>
            <w:tcW w:w="263" w:type="pct"/>
            <w:tcBorders>
              <w:top w:val="nil"/>
              <w:left w:val="nil"/>
              <w:bottom w:val="nil"/>
              <w:right w:val="nil"/>
            </w:tcBorders>
            <w:shd w:val="clear" w:color="auto" w:fill="auto"/>
            <w:noWrap/>
            <w:vAlign w:val="bottom"/>
            <w:hideMark/>
          </w:tcPr>
          <w:p w14:paraId="3AC6FBE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157,0</w:t>
            </w:r>
          </w:p>
        </w:tc>
        <w:tc>
          <w:tcPr>
            <w:tcW w:w="263" w:type="pct"/>
            <w:tcBorders>
              <w:top w:val="nil"/>
              <w:left w:val="nil"/>
              <w:bottom w:val="nil"/>
              <w:right w:val="nil"/>
            </w:tcBorders>
            <w:shd w:val="clear" w:color="auto" w:fill="auto"/>
            <w:noWrap/>
            <w:vAlign w:val="bottom"/>
            <w:hideMark/>
          </w:tcPr>
          <w:p w14:paraId="7EBA43B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200,8</w:t>
            </w:r>
          </w:p>
        </w:tc>
        <w:tc>
          <w:tcPr>
            <w:tcW w:w="263" w:type="pct"/>
            <w:tcBorders>
              <w:top w:val="nil"/>
              <w:left w:val="nil"/>
              <w:bottom w:val="nil"/>
              <w:right w:val="nil"/>
            </w:tcBorders>
            <w:shd w:val="clear" w:color="auto" w:fill="auto"/>
            <w:noWrap/>
            <w:vAlign w:val="bottom"/>
            <w:hideMark/>
          </w:tcPr>
          <w:p w14:paraId="4AC41D1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238,9</w:t>
            </w:r>
          </w:p>
        </w:tc>
        <w:tc>
          <w:tcPr>
            <w:tcW w:w="263" w:type="pct"/>
            <w:tcBorders>
              <w:top w:val="nil"/>
              <w:left w:val="nil"/>
              <w:bottom w:val="nil"/>
              <w:right w:val="nil"/>
            </w:tcBorders>
            <w:shd w:val="clear" w:color="auto" w:fill="auto"/>
            <w:noWrap/>
            <w:vAlign w:val="bottom"/>
            <w:hideMark/>
          </w:tcPr>
          <w:p w14:paraId="609DE1B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305,8</w:t>
            </w:r>
          </w:p>
        </w:tc>
        <w:tc>
          <w:tcPr>
            <w:tcW w:w="263" w:type="pct"/>
            <w:tcBorders>
              <w:top w:val="nil"/>
              <w:left w:val="nil"/>
              <w:bottom w:val="nil"/>
              <w:right w:val="nil"/>
            </w:tcBorders>
            <w:shd w:val="clear" w:color="auto" w:fill="auto"/>
            <w:noWrap/>
            <w:vAlign w:val="bottom"/>
            <w:hideMark/>
          </w:tcPr>
          <w:p w14:paraId="23E9E15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239,1</w:t>
            </w:r>
          </w:p>
        </w:tc>
        <w:tc>
          <w:tcPr>
            <w:tcW w:w="263" w:type="pct"/>
            <w:tcBorders>
              <w:top w:val="nil"/>
              <w:left w:val="nil"/>
              <w:bottom w:val="nil"/>
              <w:right w:val="nil"/>
            </w:tcBorders>
            <w:shd w:val="clear" w:color="auto" w:fill="auto"/>
            <w:noWrap/>
            <w:vAlign w:val="bottom"/>
            <w:hideMark/>
          </w:tcPr>
          <w:p w14:paraId="5E76534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302,2</w:t>
            </w:r>
          </w:p>
        </w:tc>
      </w:tr>
      <w:tr w:rsidR="00D83468" w:rsidRPr="00EF12AB" w14:paraId="61900ECB"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552CA4FF"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291</w:t>
            </w:r>
          </w:p>
        </w:tc>
        <w:tc>
          <w:tcPr>
            <w:tcW w:w="263" w:type="pct"/>
            <w:tcBorders>
              <w:top w:val="nil"/>
              <w:left w:val="nil"/>
              <w:bottom w:val="nil"/>
              <w:right w:val="nil"/>
            </w:tcBorders>
            <w:shd w:val="clear" w:color="auto" w:fill="auto"/>
            <w:noWrap/>
            <w:vAlign w:val="bottom"/>
            <w:hideMark/>
          </w:tcPr>
          <w:p w14:paraId="2CC2BD0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197,3</w:t>
            </w:r>
          </w:p>
        </w:tc>
        <w:tc>
          <w:tcPr>
            <w:tcW w:w="263" w:type="pct"/>
            <w:tcBorders>
              <w:top w:val="nil"/>
              <w:left w:val="nil"/>
              <w:bottom w:val="nil"/>
              <w:right w:val="nil"/>
            </w:tcBorders>
            <w:shd w:val="clear" w:color="auto" w:fill="auto"/>
            <w:noWrap/>
            <w:vAlign w:val="bottom"/>
            <w:hideMark/>
          </w:tcPr>
          <w:p w14:paraId="45DB839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197,0</w:t>
            </w:r>
          </w:p>
        </w:tc>
        <w:tc>
          <w:tcPr>
            <w:tcW w:w="263" w:type="pct"/>
            <w:tcBorders>
              <w:top w:val="nil"/>
              <w:left w:val="nil"/>
              <w:bottom w:val="nil"/>
              <w:right w:val="nil"/>
            </w:tcBorders>
            <w:shd w:val="clear" w:color="auto" w:fill="auto"/>
            <w:noWrap/>
            <w:vAlign w:val="bottom"/>
            <w:hideMark/>
          </w:tcPr>
          <w:p w14:paraId="11536EC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287,2</w:t>
            </w:r>
          </w:p>
        </w:tc>
        <w:tc>
          <w:tcPr>
            <w:tcW w:w="263" w:type="pct"/>
            <w:tcBorders>
              <w:top w:val="nil"/>
              <w:left w:val="nil"/>
              <w:bottom w:val="nil"/>
              <w:right w:val="nil"/>
            </w:tcBorders>
            <w:shd w:val="clear" w:color="auto" w:fill="auto"/>
            <w:noWrap/>
            <w:vAlign w:val="bottom"/>
            <w:hideMark/>
          </w:tcPr>
          <w:p w14:paraId="48CE847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302,1</w:t>
            </w:r>
          </w:p>
        </w:tc>
        <w:tc>
          <w:tcPr>
            <w:tcW w:w="263" w:type="pct"/>
            <w:tcBorders>
              <w:top w:val="nil"/>
              <w:left w:val="nil"/>
              <w:bottom w:val="nil"/>
              <w:right w:val="nil"/>
            </w:tcBorders>
            <w:shd w:val="clear" w:color="auto" w:fill="auto"/>
            <w:noWrap/>
            <w:vAlign w:val="bottom"/>
            <w:hideMark/>
          </w:tcPr>
          <w:p w14:paraId="35BD9D5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359,3</w:t>
            </w:r>
          </w:p>
        </w:tc>
        <w:tc>
          <w:tcPr>
            <w:tcW w:w="263" w:type="pct"/>
            <w:tcBorders>
              <w:top w:val="nil"/>
              <w:left w:val="nil"/>
              <w:bottom w:val="nil"/>
              <w:right w:val="nil"/>
            </w:tcBorders>
            <w:shd w:val="clear" w:color="auto" w:fill="auto"/>
            <w:noWrap/>
            <w:vAlign w:val="bottom"/>
            <w:hideMark/>
          </w:tcPr>
          <w:p w14:paraId="46498B4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384,1</w:t>
            </w:r>
          </w:p>
        </w:tc>
        <w:tc>
          <w:tcPr>
            <w:tcW w:w="263" w:type="pct"/>
            <w:tcBorders>
              <w:top w:val="nil"/>
              <w:left w:val="nil"/>
              <w:bottom w:val="nil"/>
              <w:right w:val="nil"/>
            </w:tcBorders>
            <w:shd w:val="clear" w:color="auto" w:fill="auto"/>
            <w:noWrap/>
            <w:vAlign w:val="bottom"/>
            <w:hideMark/>
          </w:tcPr>
          <w:p w14:paraId="0E706AD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356,7</w:t>
            </w:r>
          </w:p>
        </w:tc>
        <w:tc>
          <w:tcPr>
            <w:tcW w:w="263" w:type="pct"/>
            <w:tcBorders>
              <w:top w:val="nil"/>
              <w:left w:val="nil"/>
              <w:bottom w:val="nil"/>
              <w:right w:val="nil"/>
            </w:tcBorders>
            <w:shd w:val="clear" w:color="auto" w:fill="auto"/>
            <w:noWrap/>
            <w:vAlign w:val="bottom"/>
            <w:hideMark/>
          </w:tcPr>
          <w:p w14:paraId="09BEE03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422,6</w:t>
            </w:r>
          </w:p>
        </w:tc>
        <w:tc>
          <w:tcPr>
            <w:tcW w:w="263" w:type="pct"/>
            <w:tcBorders>
              <w:top w:val="nil"/>
              <w:left w:val="nil"/>
              <w:bottom w:val="nil"/>
              <w:right w:val="nil"/>
            </w:tcBorders>
            <w:shd w:val="clear" w:color="auto" w:fill="auto"/>
            <w:noWrap/>
            <w:vAlign w:val="bottom"/>
            <w:hideMark/>
          </w:tcPr>
          <w:p w14:paraId="7AAB92D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449,6</w:t>
            </w:r>
          </w:p>
        </w:tc>
        <w:tc>
          <w:tcPr>
            <w:tcW w:w="263" w:type="pct"/>
            <w:tcBorders>
              <w:top w:val="nil"/>
              <w:left w:val="nil"/>
              <w:bottom w:val="nil"/>
              <w:right w:val="nil"/>
            </w:tcBorders>
            <w:shd w:val="clear" w:color="auto" w:fill="auto"/>
            <w:noWrap/>
            <w:vAlign w:val="bottom"/>
            <w:hideMark/>
          </w:tcPr>
          <w:p w14:paraId="232D102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368,9</w:t>
            </w:r>
          </w:p>
        </w:tc>
        <w:tc>
          <w:tcPr>
            <w:tcW w:w="263" w:type="pct"/>
            <w:tcBorders>
              <w:top w:val="nil"/>
              <w:left w:val="nil"/>
              <w:bottom w:val="nil"/>
              <w:right w:val="nil"/>
            </w:tcBorders>
            <w:shd w:val="clear" w:color="auto" w:fill="auto"/>
            <w:noWrap/>
            <w:vAlign w:val="bottom"/>
            <w:hideMark/>
          </w:tcPr>
          <w:p w14:paraId="12D2990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339,2</w:t>
            </w:r>
          </w:p>
        </w:tc>
        <w:tc>
          <w:tcPr>
            <w:tcW w:w="263" w:type="pct"/>
            <w:tcBorders>
              <w:top w:val="nil"/>
              <w:left w:val="nil"/>
              <w:bottom w:val="nil"/>
              <w:right w:val="nil"/>
            </w:tcBorders>
            <w:shd w:val="clear" w:color="auto" w:fill="auto"/>
            <w:noWrap/>
            <w:vAlign w:val="bottom"/>
            <w:hideMark/>
          </w:tcPr>
          <w:p w14:paraId="3445F6C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382,3</w:t>
            </w:r>
          </w:p>
        </w:tc>
        <w:tc>
          <w:tcPr>
            <w:tcW w:w="263" w:type="pct"/>
            <w:tcBorders>
              <w:top w:val="nil"/>
              <w:left w:val="nil"/>
              <w:bottom w:val="nil"/>
              <w:right w:val="nil"/>
            </w:tcBorders>
            <w:shd w:val="clear" w:color="auto" w:fill="auto"/>
            <w:noWrap/>
            <w:vAlign w:val="bottom"/>
            <w:hideMark/>
          </w:tcPr>
          <w:p w14:paraId="7B197B4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445,5</w:t>
            </w:r>
          </w:p>
        </w:tc>
        <w:tc>
          <w:tcPr>
            <w:tcW w:w="263" w:type="pct"/>
            <w:tcBorders>
              <w:top w:val="nil"/>
              <w:left w:val="nil"/>
              <w:bottom w:val="nil"/>
              <w:right w:val="nil"/>
            </w:tcBorders>
            <w:shd w:val="clear" w:color="auto" w:fill="auto"/>
            <w:noWrap/>
            <w:vAlign w:val="bottom"/>
            <w:hideMark/>
          </w:tcPr>
          <w:p w14:paraId="1B9B08B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560,3</w:t>
            </w:r>
          </w:p>
        </w:tc>
        <w:tc>
          <w:tcPr>
            <w:tcW w:w="263" w:type="pct"/>
            <w:tcBorders>
              <w:top w:val="nil"/>
              <w:left w:val="nil"/>
              <w:bottom w:val="nil"/>
              <w:right w:val="nil"/>
            </w:tcBorders>
            <w:shd w:val="clear" w:color="auto" w:fill="auto"/>
            <w:noWrap/>
            <w:vAlign w:val="bottom"/>
            <w:hideMark/>
          </w:tcPr>
          <w:p w14:paraId="25AB327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732,9</w:t>
            </w:r>
          </w:p>
        </w:tc>
        <w:tc>
          <w:tcPr>
            <w:tcW w:w="263" w:type="pct"/>
            <w:tcBorders>
              <w:top w:val="nil"/>
              <w:left w:val="nil"/>
              <w:bottom w:val="nil"/>
              <w:right w:val="nil"/>
            </w:tcBorders>
            <w:shd w:val="clear" w:color="auto" w:fill="auto"/>
            <w:noWrap/>
            <w:vAlign w:val="bottom"/>
            <w:hideMark/>
          </w:tcPr>
          <w:p w14:paraId="33BC107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932,6</w:t>
            </w:r>
          </w:p>
        </w:tc>
        <w:tc>
          <w:tcPr>
            <w:tcW w:w="263" w:type="pct"/>
            <w:tcBorders>
              <w:top w:val="nil"/>
              <w:left w:val="nil"/>
              <w:bottom w:val="nil"/>
              <w:right w:val="nil"/>
            </w:tcBorders>
            <w:shd w:val="clear" w:color="auto" w:fill="auto"/>
            <w:noWrap/>
            <w:vAlign w:val="bottom"/>
            <w:hideMark/>
          </w:tcPr>
          <w:p w14:paraId="50CF99A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856,1</w:t>
            </w:r>
          </w:p>
        </w:tc>
        <w:tc>
          <w:tcPr>
            <w:tcW w:w="263" w:type="pct"/>
            <w:tcBorders>
              <w:top w:val="nil"/>
              <w:left w:val="nil"/>
              <w:bottom w:val="nil"/>
              <w:right w:val="nil"/>
            </w:tcBorders>
            <w:shd w:val="clear" w:color="auto" w:fill="auto"/>
            <w:noWrap/>
            <w:vAlign w:val="bottom"/>
            <w:hideMark/>
          </w:tcPr>
          <w:p w14:paraId="4745F33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966,2</w:t>
            </w:r>
          </w:p>
        </w:tc>
      </w:tr>
      <w:tr w:rsidR="00D83468" w:rsidRPr="00EF12AB" w14:paraId="79A30006"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6E947A14"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292</w:t>
            </w:r>
          </w:p>
        </w:tc>
        <w:tc>
          <w:tcPr>
            <w:tcW w:w="263" w:type="pct"/>
            <w:tcBorders>
              <w:top w:val="nil"/>
              <w:left w:val="nil"/>
              <w:bottom w:val="nil"/>
              <w:right w:val="nil"/>
            </w:tcBorders>
            <w:shd w:val="clear" w:color="auto" w:fill="auto"/>
            <w:noWrap/>
            <w:vAlign w:val="bottom"/>
            <w:hideMark/>
          </w:tcPr>
          <w:p w14:paraId="511C468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134,5</w:t>
            </w:r>
          </w:p>
        </w:tc>
        <w:tc>
          <w:tcPr>
            <w:tcW w:w="263" w:type="pct"/>
            <w:tcBorders>
              <w:top w:val="nil"/>
              <w:left w:val="nil"/>
              <w:bottom w:val="nil"/>
              <w:right w:val="nil"/>
            </w:tcBorders>
            <w:shd w:val="clear" w:color="auto" w:fill="auto"/>
            <w:noWrap/>
            <w:vAlign w:val="bottom"/>
            <w:hideMark/>
          </w:tcPr>
          <w:p w14:paraId="44CA8D3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94,7</w:t>
            </w:r>
          </w:p>
        </w:tc>
        <w:tc>
          <w:tcPr>
            <w:tcW w:w="263" w:type="pct"/>
            <w:tcBorders>
              <w:top w:val="nil"/>
              <w:left w:val="nil"/>
              <w:bottom w:val="nil"/>
              <w:right w:val="nil"/>
            </w:tcBorders>
            <w:shd w:val="clear" w:color="auto" w:fill="auto"/>
            <w:noWrap/>
            <w:vAlign w:val="bottom"/>
            <w:hideMark/>
          </w:tcPr>
          <w:p w14:paraId="299897E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167,5</w:t>
            </w:r>
          </w:p>
        </w:tc>
        <w:tc>
          <w:tcPr>
            <w:tcW w:w="263" w:type="pct"/>
            <w:tcBorders>
              <w:top w:val="nil"/>
              <w:left w:val="nil"/>
              <w:bottom w:val="nil"/>
              <w:right w:val="nil"/>
            </w:tcBorders>
            <w:shd w:val="clear" w:color="auto" w:fill="auto"/>
            <w:noWrap/>
            <w:vAlign w:val="bottom"/>
            <w:hideMark/>
          </w:tcPr>
          <w:p w14:paraId="5E093F3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153,6</w:t>
            </w:r>
          </w:p>
        </w:tc>
        <w:tc>
          <w:tcPr>
            <w:tcW w:w="263" w:type="pct"/>
            <w:tcBorders>
              <w:top w:val="nil"/>
              <w:left w:val="nil"/>
              <w:bottom w:val="nil"/>
              <w:right w:val="nil"/>
            </w:tcBorders>
            <w:shd w:val="clear" w:color="auto" w:fill="auto"/>
            <w:noWrap/>
            <w:vAlign w:val="bottom"/>
            <w:hideMark/>
          </w:tcPr>
          <w:p w14:paraId="23CB95F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158,6</w:t>
            </w:r>
          </w:p>
        </w:tc>
        <w:tc>
          <w:tcPr>
            <w:tcW w:w="263" w:type="pct"/>
            <w:tcBorders>
              <w:top w:val="nil"/>
              <w:left w:val="nil"/>
              <w:bottom w:val="nil"/>
              <w:right w:val="nil"/>
            </w:tcBorders>
            <w:shd w:val="clear" w:color="auto" w:fill="auto"/>
            <w:noWrap/>
            <w:vAlign w:val="bottom"/>
            <w:hideMark/>
          </w:tcPr>
          <w:p w14:paraId="5446302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181,6</w:t>
            </w:r>
          </w:p>
        </w:tc>
        <w:tc>
          <w:tcPr>
            <w:tcW w:w="263" w:type="pct"/>
            <w:tcBorders>
              <w:top w:val="nil"/>
              <w:left w:val="nil"/>
              <w:bottom w:val="nil"/>
              <w:right w:val="nil"/>
            </w:tcBorders>
            <w:shd w:val="clear" w:color="auto" w:fill="auto"/>
            <w:noWrap/>
            <w:vAlign w:val="bottom"/>
            <w:hideMark/>
          </w:tcPr>
          <w:p w14:paraId="23B1295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169,2</w:t>
            </w:r>
          </w:p>
        </w:tc>
        <w:tc>
          <w:tcPr>
            <w:tcW w:w="263" w:type="pct"/>
            <w:tcBorders>
              <w:top w:val="nil"/>
              <w:left w:val="nil"/>
              <w:bottom w:val="nil"/>
              <w:right w:val="nil"/>
            </w:tcBorders>
            <w:shd w:val="clear" w:color="auto" w:fill="auto"/>
            <w:noWrap/>
            <w:vAlign w:val="bottom"/>
            <w:hideMark/>
          </w:tcPr>
          <w:p w14:paraId="5E8B05A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149,2</w:t>
            </w:r>
          </w:p>
        </w:tc>
        <w:tc>
          <w:tcPr>
            <w:tcW w:w="263" w:type="pct"/>
            <w:tcBorders>
              <w:top w:val="nil"/>
              <w:left w:val="nil"/>
              <w:bottom w:val="nil"/>
              <w:right w:val="nil"/>
            </w:tcBorders>
            <w:shd w:val="clear" w:color="auto" w:fill="auto"/>
            <w:noWrap/>
            <w:vAlign w:val="bottom"/>
            <w:hideMark/>
          </w:tcPr>
          <w:p w14:paraId="1663DF5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171,3</w:t>
            </w:r>
          </w:p>
        </w:tc>
        <w:tc>
          <w:tcPr>
            <w:tcW w:w="263" w:type="pct"/>
            <w:tcBorders>
              <w:top w:val="nil"/>
              <w:left w:val="nil"/>
              <w:bottom w:val="nil"/>
              <w:right w:val="nil"/>
            </w:tcBorders>
            <w:shd w:val="clear" w:color="auto" w:fill="auto"/>
            <w:noWrap/>
            <w:vAlign w:val="bottom"/>
            <w:hideMark/>
          </w:tcPr>
          <w:p w14:paraId="107BA4A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148,5</w:t>
            </w:r>
          </w:p>
        </w:tc>
        <w:tc>
          <w:tcPr>
            <w:tcW w:w="263" w:type="pct"/>
            <w:tcBorders>
              <w:top w:val="nil"/>
              <w:left w:val="nil"/>
              <w:bottom w:val="nil"/>
              <w:right w:val="nil"/>
            </w:tcBorders>
            <w:shd w:val="clear" w:color="auto" w:fill="auto"/>
            <w:noWrap/>
            <w:vAlign w:val="bottom"/>
            <w:hideMark/>
          </w:tcPr>
          <w:p w14:paraId="7268A6A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145,2</w:t>
            </w:r>
          </w:p>
        </w:tc>
        <w:tc>
          <w:tcPr>
            <w:tcW w:w="263" w:type="pct"/>
            <w:tcBorders>
              <w:top w:val="nil"/>
              <w:left w:val="nil"/>
              <w:bottom w:val="nil"/>
              <w:right w:val="nil"/>
            </w:tcBorders>
            <w:shd w:val="clear" w:color="auto" w:fill="auto"/>
            <w:noWrap/>
            <w:vAlign w:val="bottom"/>
            <w:hideMark/>
          </w:tcPr>
          <w:p w14:paraId="33CD7A6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171,7</w:t>
            </w:r>
          </w:p>
        </w:tc>
        <w:tc>
          <w:tcPr>
            <w:tcW w:w="263" w:type="pct"/>
            <w:tcBorders>
              <w:top w:val="nil"/>
              <w:left w:val="nil"/>
              <w:bottom w:val="nil"/>
              <w:right w:val="nil"/>
            </w:tcBorders>
            <w:shd w:val="clear" w:color="auto" w:fill="auto"/>
            <w:noWrap/>
            <w:vAlign w:val="bottom"/>
            <w:hideMark/>
          </w:tcPr>
          <w:p w14:paraId="6CDCB9D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226,5</w:t>
            </w:r>
          </w:p>
        </w:tc>
        <w:tc>
          <w:tcPr>
            <w:tcW w:w="263" w:type="pct"/>
            <w:tcBorders>
              <w:top w:val="nil"/>
              <w:left w:val="nil"/>
              <w:bottom w:val="nil"/>
              <w:right w:val="nil"/>
            </w:tcBorders>
            <w:shd w:val="clear" w:color="auto" w:fill="auto"/>
            <w:noWrap/>
            <w:vAlign w:val="bottom"/>
            <w:hideMark/>
          </w:tcPr>
          <w:p w14:paraId="6AD389A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273,9</w:t>
            </w:r>
          </w:p>
        </w:tc>
        <w:tc>
          <w:tcPr>
            <w:tcW w:w="263" w:type="pct"/>
            <w:tcBorders>
              <w:top w:val="nil"/>
              <w:left w:val="nil"/>
              <w:bottom w:val="nil"/>
              <w:right w:val="nil"/>
            </w:tcBorders>
            <w:shd w:val="clear" w:color="auto" w:fill="auto"/>
            <w:noWrap/>
            <w:vAlign w:val="bottom"/>
            <w:hideMark/>
          </w:tcPr>
          <w:p w14:paraId="5054F6B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366,9</w:t>
            </w:r>
          </w:p>
        </w:tc>
        <w:tc>
          <w:tcPr>
            <w:tcW w:w="263" w:type="pct"/>
            <w:tcBorders>
              <w:top w:val="nil"/>
              <w:left w:val="nil"/>
              <w:bottom w:val="nil"/>
              <w:right w:val="nil"/>
            </w:tcBorders>
            <w:shd w:val="clear" w:color="auto" w:fill="auto"/>
            <w:noWrap/>
            <w:vAlign w:val="bottom"/>
            <w:hideMark/>
          </w:tcPr>
          <w:p w14:paraId="668A31C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524,7</w:t>
            </w:r>
          </w:p>
        </w:tc>
        <w:tc>
          <w:tcPr>
            <w:tcW w:w="263" w:type="pct"/>
            <w:tcBorders>
              <w:top w:val="nil"/>
              <w:left w:val="nil"/>
              <w:bottom w:val="nil"/>
              <w:right w:val="nil"/>
            </w:tcBorders>
            <w:shd w:val="clear" w:color="auto" w:fill="auto"/>
            <w:noWrap/>
            <w:vAlign w:val="bottom"/>
            <w:hideMark/>
          </w:tcPr>
          <w:p w14:paraId="5EA4BB4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435,0</w:t>
            </w:r>
          </w:p>
        </w:tc>
        <w:tc>
          <w:tcPr>
            <w:tcW w:w="263" w:type="pct"/>
            <w:tcBorders>
              <w:top w:val="nil"/>
              <w:left w:val="nil"/>
              <w:bottom w:val="nil"/>
              <w:right w:val="nil"/>
            </w:tcBorders>
            <w:shd w:val="clear" w:color="auto" w:fill="auto"/>
            <w:noWrap/>
            <w:vAlign w:val="bottom"/>
            <w:hideMark/>
          </w:tcPr>
          <w:p w14:paraId="70B20CD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443,0</w:t>
            </w:r>
          </w:p>
        </w:tc>
      </w:tr>
      <w:tr w:rsidR="00D83468" w:rsidRPr="00EF12AB" w14:paraId="08C4FA18"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7D44CC4E"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293</w:t>
            </w:r>
          </w:p>
        </w:tc>
        <w:tc>
          <w:tcPr>
            <w:tcW w:w="263" w:type="pct"/>
            <w:tcBorders>
              <w:top w:val="nil"/>
              <w:left w:val="nil"/>
              <w:bottom w:val="nil"/>
              <w:right w:val="nil"/>
            </w:tcBorders>
            <w:shd w:val="clear" w:color="auto" w:fill="auto"/>
            <w:noWrap/>
            <w:vAlign w:val="bottom"/>
            <w:hideMark/>
          </w:tcPr>
          <w:p w14:paraId="535EBC5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11,6</w:t>
            </w:r>
          </w:p>
        </w:tc>
        <w:tc>
          <w:tcPr>
            <w:tcW w:w="263" w:type="pct"/>
            <w:tcBorders>
              <w:top w:val="nil"/>
              <w:left w:val="nil"/>
              <w:bottom w:val="nil"/>
              <w:right w:val="nil"/>
            </w:tcBorders>
            <w:shd w:val="clear" w:color="auto" w:fill="auto"/>
            <w:noWrap/>
            <w:vAlign w:val="bottom"/>
            <w:hideMark/>
          </w:tcPr>
          <w:p w14:paraId="746CB7D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15,8</w:t>
            </w:r>
          </w:p>
        </w:tc>
        <w:tc>
          <w:tcPr>
            <w:tcW w:w="263" w:type="pct"/>
            <w:tcBorders>
              <w:top w:val="nil"/>
              <w:left w:val="nil"/>
              <w:bottom w:val="nil"/>
              <w:right w:val="nil"/>
            </w:tcBorders>
            <w:shd w:val="clear" w:color="auto" w:fill="auto"/>
            <w:noWrap/>
            <w:vAlign w:val="bottom"/>
            <w:hideMark/>
          </w:tcPr>
          <w:p w14:paraId="09D48EB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44,2</w:t>
            </w:r>
          </w:p>
        </w:tc>
        <w:tc>
          <w:tcPr>
            <w:tcW w:w="263" w:type="pct"/>
            <w:tcBorders>
              <w:top w:val="nil"/>
              <w:left w:val="nil"/>
              <w:bottom w:val="nil"/>
              <w:right w:val="nil"/>
            </w:tcBorders>
            <w:shd w:val="clear" w:color="auto" w:fill="auto"/>
            <w:noWrap/>
            <w:vAlign w:val="bottom"/>
            <w:hideMark/>
          </w:tcPr>
          <w:p w14:paraId="3A73C88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28,0</w:t>
            </w:r>
          </w:p>
        </w:tc>
        <w:tc>
          <w:tcPr>
            <w:tcW w:w="263" w:type="pct"/>
            <w:tcBorders>
              <w:top w:val="nil"/>
              <w:left w:val="nil"/>
              <w:bottom w:val="nil"/>
              <w:right w:val="nil"/>
            </w:tcBorders>
            <w:shd w:val="clear" w:color="auto" w:fill="auto"/>
            <w:noWrap/>
            <w:vAlign w:val="bottom"/>
            <w:hideMark/>
          </w:tcPr>
          <w:p w14:paraId="06E1299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26,5</w:t>
            </w:r>
          </w:p>
        </w:tc>
        <w:tc>
          <w:tcPr>
            <w:tcW w:w="263" w:type="pct"/>
            <w:tcBorders>
              <w:top w:val="nil"/>
              <w:left w:val="nil"/>
              <w:bottom w:val="nil"/>
              <w:right w:val="nil"/>
            </w:tcBorders>
            <w:shd w:val="clear" w:color="auto" w:fill="auto"/>
            <w:noWrap/>
            <w:vAlign w:val="bottom"/>
            <w:hideMark/>
          </w:tcPr>
          <w:p w14:paraId="0705E02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15,5</w:t>
            </w:r>
          </w:p>
        </w:tc>
        <w:tc>
          <w:tcPr>
            <w:tcW w:w="263" w:type="pct"/>
            <w:tcBorders>
              <w:top w:val="nil"/>
              <w:left w:val="nil"/>
              <w:bottom w:val="nil"/>
              <w:right w:val="nil"/>
            </w:tcBorders>
            <w:shd w:val="clear" w:color="auto" w:fill="auto"/>
            <w:noWrap/>
            <w:vAlign w:val="bottom"/>
            <w:hideMark/>
          </w:tcPr>
          <w:p w14:paraId="0773E3A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18,3</w:t>
            </w:r>
          </w:p>
        </w:tc>
        <w:tc>
          <w:tcPr>
            <w:tcW w:w="263" w:type="pct"/>
            <w:tcBorders>
              <w:top w:val="nil"/>
              <w:left w:val="nil"/>
              <w:bottom w:val="nil"/>
              <w:right w:val="nil"/>
            </w:tcBorders>
            <w:shd w:val="clear" w:color="auto" w:fill="auto"/>
            <w:noWrap/>
            <w:vAlign w:val="bottom"/>
            <w:hideMark/>
          </w:tcPr>
          <w:p w14:paraId="03F2123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13,9</w:t>
            </w:r>
          </w:p>
        </w:tc>
        <w:tc>
          <w:tcPr>
            <w:tcW w:w="263" w:type="pct"/>
            <w:tcBorders>
              <w:top w:val="nil"/>
              <w:left w:val="nil"/>
              <w:bottom w:val="nil"/>
              <w:right w:val="nil"/>
            </w:tcBorders>
            <w:shd w:val="clear" w:color="auto" w:fill="auto"/>
            <w:noWrap/>
            <w:vAlign w:val="bottom"/>
            <w:hideMark/>
          </w:tcPr>
          <w:p w14:paraId="78B2259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16,0</w:t>
            </w:r>
          </w:p>
        </w:tc>
        <w:tc>
          <w:tcPr>
            <w:tcW w:w="263" w:type="pct"/>
            <w:tcBorders>
              <w:top w:val="nil"/>
              <w:left w:val="nil"/>
              <w:bottom w:val="nil"/>
              <w:right w:val="nil"/>
            </w:tcBorders>
            <w:shd w:val="clear" w:color="auto" w:fill="auto"/>
            <w:noWrap/>
            <w:vAlign w:val="bottom"/>
            <w:hideMark/>
          </w:tcPr>
          <w:p w14:paraId="655A037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19,9</w:t>
            </w:r>
          </w:p>
        </w:tc>
        <w:tc>
          <w:tcPr>
            <w:tcW w:w="263" w:type="pct"/>
            <w:tcBorders>
              <w:top w:val="nil"/>
              <w:left w:val="nil"/>
              <w:bottom w:val="nil"/>
              <w:right w:val="nil"/>
            </w:tcBorders>
            <w:shd w:val="clear" w:color="auto" w:fill="auto"/>
            <w:noWrap/>
            <w:vAlign w:val="bottom"/>
            <w:hideMark/>
          </w:tcPr>
          <w:p w14:paraId="49443A8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19,8</w:t>
            </w:r>
          </w:p>
        </w:tc>
        <w:tc>
          <w:tcPr>
            <w:tcW w:w="263" w:type="pct"/>
            <w:tcBorders>
              <w:top w:val="nil"/>
              <w:left w:val="nil"/>
              <w:bottom w:val="nil"/>
              <w:right w:val="nil"/>
            </w:tcBorders>
            <w:shd w:val="clear" w:color="auto" w:fill="auto"/>
            <w:noWrap/>
            <w:vAlign w:val="bottom"/>
            <w:hideMark/>
          </w:tcPr>
          <w:p w14:paraId="5985693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26,2</w:t>
            </w:r>
          </w:p>
        </w:tc>
        <w:tc>
          <w:tcPr>
            <w:tcW w:w="263" w:type="pct"/>
            <w:tcBorders>
              <w:top w:val="nil"/>
              <w:left w:val="nil"/>
              <w:bottom w:val="nil"/>
              <w:right w:val="nil"/>
            </w:tcBorders>
            <w:shd w:val="clear" w:color="auto" w:fill="auto"/>
            <w:noWrap/>
            <w:vAlign w:val="bottom"/>
            <w:hideMark/>
          </w:tcPr>
          <w:p w14:paraId="6E23251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37,3</w:t>
            </w:r>
          </w:p>
        </w:tc>
        <w:tc>
          <w:tcPr>
            <w:tcW w:w="263" w:type="pct"/>
            <w:tcBorders>
              <w:top w:val="nil"/>
              <w:left w:val="nil"/>
              <w:bottom w:val="nil"/>
              <w:right w:val="nil"/>
            </w:tcBorders>
            <w:shd w:val="clear" w:color="auto" w:fill="auto"/>
            <w:noWrap/>
            <w:vAlign w:val="bottom"/>
            <w:hideMark/>
          </w:tcPr>
          <w:p w14:paraId="5553050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51,5</w:t>
            </w:r>
          </w:p>
        </w:tc>
        <w:tc>
          <w:tcPr>
            <w:tcW w:w="263" w:type="pct"/>
            <w:tcBorders>
              <w:top w:val="nil"/>
              <w:left w:val="nil"/>
              <w:bottom w:val="nil"/>
              <w:right w:val="nil"/>
            </w:tcBorders>
            <w:shd w:val="clear" w:color="auto" w:fill="auto"/>
            <w:noWrap/>
            <w:vAlign w:val="bottom"/>
            <w:hideMark/>
          </w:tcPr>
          <w:p w14:paraId="6CF59CF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72,6</w:t>
            </w:r>
          </w:p>
        </w:tc>
        <w:tc>
          <w:tcPr>
            <w:tcW w:w="263" w:type="pct"/>
            <w:tcBorders>
              <w:top w:val="nil"/>
              <w:left w:val="nil"/>
              <w:bottom w:val="nil"/>
              <w:right w:val="nil"/>
            </w:tcBorders>
            <w:shd w:val="clear" w:color="auto" w:fill="auto"/>
            <w:noWrap/>
            <w:vAlign w:val="bottom"/>
            <w:hideMark/>
          </w:tcPr>
          <w:p w14:paraId="2593700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66,2</w:t>
            </w:r>
          </w:p>
        </w:tc>
        <w:tc>
          <w:tcPr>
            <w:tcW w:w="263" w:type="pct"/>
            <w:tcBorders>
              <w:top w:val="nil"/>
              <w:left w:val="nil"/>
              <w:bottom w:val="nil"/>
              <w:right w:val="nil"/>
            </w:tcBorders>
            <w:shd w:val="clear" w:color="auto" w:fill="auto"/>
            <w:noWrap/>
            <w:vAlign w:val="bottom"/>
            <w:hideMark/>
          </w:tcPr>
          <w:p w14:paraId="243D43F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44,7</w:t>
            </w:r>
          </w:p>
        </w:tc>
        <w:tc>
          <w:tcPr>
            <w:tcW w:w="263" w:type="pct"/>
            <w:tcBorders>
              <w:top w:val="nil"/>
              <w:left w:val="nil"/>
              <w:bottom w:val="nil"/>
              <w:right w:val="nil"/>
            </w:tcBorders>
            <w:shd w:val="clear" w:color="auto" w:fill="auto"/>
            <w:noWrap/>
            <w:vAlign w:val="bottom"/>
            <w:hideMark/>
          </w:tcPr>
          <w:p w14:paraId="5D650D8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59,9</w:t>
            </w:r>
          </w:p>
        </w:tc>
      </w:tr>
      <w:tr w:rsidR="00D83468" w:rsidRPr="00EF12AB" w14:paraId="38925274"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07BB1C7A"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300</w:t>
            </w:r>
          </w:p>
        </w:tc>
        <w:tc>
          <w:tcPr>
            <w:tcW w:w="263" w:type="pct"/>
            <w:tcBorders>
              <w:top w:val="nil"/>
              <w:left w:val="nil"/>
              <w:bottom w:val="nil"/>
              <w:right w:val="nil"/>
            </w:tcBorders>
            <w:shd w:val="clear" w:color="auto" w:fill="auto"/>
            <w:noWrap/>
            <w:vAlign w:val="bottom"/>
            <w:hideMark/>
          </w:tcPr>
          <w:p w14:paraId="304018D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81,6</w:t>
            </w:r>
          </w:p>
        </w:tc>
        <w:tc>
          <w:tcPr>
            <w:tcW w:w="263" w:type="pct"/>
            <w:tcBorders>
              <w:top w:val="nil"/>
              <w:left w:val="nil"/>
              <w:bottom w:val="nil"/>
              <w:right w:val="nil"/>
            </w:tcBorders>
            <w:shd w:val="clear" w:color="auto" w:fill="auto"/>
            <w:noWrap/>
            <w:vAlign w:val="bottom"/>
            <w:hideMark/>
          </w:tcPr>
          <w:p w14:paraId="2604A8A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83,0</w:t>
            </w:r>
          </w:p>
        </w:tc>
        <w:tc>
          <w:tcPr>
            <w:tcW w:w="263" w:type="pct"/>
            <w:tcBorders>
              <w:top w:val="nil"/>
              <w:left w:val="nil"/>
              <w:bottom w:val="nil"/>
              <w:right w:val="nil"/>
            </w:tcBorders>
            <w:shd w:val="clear" w:color="auto" w:fill="auto"/>
            <w:noWrap/>
            <w:vAlign w:val="bottom"/>
            <w:hideMark/>
          </w:tcPr>
          <w:p w14:paraId="1BC6ADE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68,9</w:t>
            </w:r>
          </w:p>
        </w:tc>
        <w:tc>
          <w:tcPr>
            <w:tcW w:w="263" w:type="pct"/>
            <w:tcBorders>
              <w:top w:val="nil"/>
              <w:left w:val="nil"/>
              <w:bottom w:val="nil"/>
              <w:right w:val="nil"/>
            </w:tcBorders>
            <w:shd w:val="clear" w:color="auto" w:fill="auto"/>
            <w:noWrap/>
            <w:vAlign w:val="bottom"/>
            <w:hideMark/>
          </w:tcPr>
          <w:p w14:paraId="300ABA0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45,4</w:t>
            </w:r>
          </w:p>
        </w:tc>
        <w:tc>
          <w:tcPr>
            <w:tcW w:w="263" w:type="pct"/>
            <w:tcBorders>
              <w:top w:val="nil"/>
              <w:left w:val="nil"/>
              <w:bottom w:val="nil"/>
              <w:right w:val="nil"/>
            </w:tcBorders>
            <w:shd w:val="clear" w:color="auto" w:fill="auto"/>
            <w:noWrap/>
            <w:vAlign w:val="bottom"/>
            <w:hideMark/>
          </w:tcPr>
          <w:p w14:paraId="268F9E7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30,4</w:t>
            </w:r>
          </w:p>
        </w:tc>
        <w:tc>
          <w:tcPr>
            <w:tcW w:w="263" w:type="pct"/>
            <w:tcBorders>
              <w:top w:val="nil"/>
              <w:left w:val="nil"/>
              <w:bottom w:val="nil"/>
              <w:right w:val="nil"/>
            </w:tcBorders>
            <w:shd w:val="clear" w:color="auto" w:fill="auto"/>
            <w:noWrap/>
            <w:vAlign w:val="bottom"/>
            <w:hideMark/>
          </w:tcPr>
          <w:p w14:paraId="6EBE579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36,2</w:t>
            </w:r>
          </w:p>
        </w:tc>
        <w:tc>
          <w:tcPr>
            <w:tcW w:w="263" w:type="pct"/>
            <w:tcBorders>
              <w:top w:val="nil"/>
              <w:left w:val="nil"/>
              <w:bottom w:val="nil"/>
              <w:right w:val="nil"/>
            </w:tcBorders>
            <w:shd w:val="clear" w:color="auto" w:fill="auto"/>
            <w:noWrap/>
            <w:vAlign w:val="bottom"/>
            <w:hideMark/>
          </w:tcPr>
          <w:p w14:paraId="17328C4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28,5</w:t>
            </w:r>
          </w:p>
        </w:tc>
        <w:tc>
          <w:tcPr>
            <w:tcW w:w="263" w:type="pct"/>
            <w:tcBorders>
              <w:top w:val="nil"/>
              <w:left w:val="nil"/>
              <w:bottom w:val="nil"/>
              <w:right w:val="nil"/>
            </w:tcBorders>
            <w:shd w:val="clear" w:color="auto" w:fill="auto"/>
            <w:noWrap/>
            <w:vAlign w:val="bottom"/>
            <w:hideMark/>
          </w:tcPr>
          <w:p w14:paraId="093C4C9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40,6</w:t>
            </w:r>
          </w:p>
        </w:tc>
        <w:tc>
          <w:tcPr>
            <w:tcW w:w="263" w:type="pct"/>
            <w:tcBorders>
              <w:top w:val="nil"/>
              <w:left w:val="nil"/>
              <w:bottom w:val="nil"/>
              <w:right w:val="nil"/>
            </w:tcBorders>
            <w:shd w:val="clear" w:color="auto" w:fill="auto"/>
            <w:noWrap/>
            <w:vAlign w:val="bottom"/>
            <w:hideMark/>
          </w:tcPr>
          <w:p w14:paraId="6953440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37,1</w:t>
            </w:r>
          </w:p>
        </w:tc>
        <w:tc>
          <w:tcPr>
            <w:tcW w:w="263" w:type="pct"/>
            <w:tcBorders>
              <w:top w:val="nil"/>
              <w:left w:val="nil"/>
              <w:bottom w:val="nil"/>
              <w:right w:val="nil"/>
            </w:tcBorders>
            <w:shd w:val="clear" w:color="auto" w:fill="auto"/>
            <w:noWrap/>
            <w:vAlign w:val="bottom"/>
            <w:hideMark/>
          </w:tcPr>
          <w:p w14:paraId="3A658E1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42,1</w:t>
            </w:r>
          </w:p>
        </w:tc>
        <w:tc>
          <w:tcPr>
            <w:tcW w:w="263" w:type="pct"/>
            <w:tcBorders>
              <w:top w:val="nil"/>
              <w:left w:val="nil"/>
              <w:bottom w:val="nil"/>
              <w:right w:val="nil"/>
            </w:tcBorders>
            <w:shd w:val="clear" w:color="auto" w:fill="auto"/>
            <w:noWrap/>
            <w:vAlign w:val="bottom"/>
            <w:hideMark/>
          </w:tcPr>
          <w:p w14:paraId="6509087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21,9</w:t>
            </w:r>
          </w:p>
        </w:tc>
        <w:tc>
          <w:tcPr>
            <w:tcW w:w="263" w:type="pct"/>
            <w:tcBorders>
              <w:top w:val="nil"/>
              <w:left w:val="nil"/>
              <w:bottom w:val="nil"/>
              <w:right w:val="nil"/>
            </w:tcBorders>
            <w:shd w:val="clear" w:color="auto" w:fill="auto"/>
            <w:noWrap/>
            <w:vAlign w:val="bottom"/>
            <w:hideMark/>
          </w:tcPr>
          <w:p w14:paraId="269747C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22,4</w:t>
            </w:r>
          </w:p>
        </w:tc>
        <w:tc>
          <w:tcPr>
            <w:tcW w:w="263" w:type="pct"/>
            <w:tcBorders>
              <w:top w:val="nil"/>
              <w:left w:val="nil"/>
              <w:bottom w:val="nil"/>
              <w:right w:val="nil"/>
            </w:tcBorders>
            <w:shd w:val="clear" w:color="auto" w:fill="auto"/>
            <w:noWrap/>
            <w:vAlign w:val="bottom"/>
            <w:hideMark/>
          </w:tcPr>
          <w:p w14:paraId="14A86E4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24,3</w:t>
            </w:r>
          </w:p>
        </w:tc>
        <w:tc>
          <w:tcPr>
            <w:tcW w:w="263" w:type="pct"/>
            <w:tcBorders>
              <w:top w:val="nil"/>
              <w:left w:val="nil"/>
              <w:bottom w:val="nil"/>
              <w:right w:val="nil"/>
            </w:tcBorders>
            <w:shd w:val="clear" w:color="auto" w:fill="auto"/>
            <w:noWrap/>
            <w:vAlign w:val="bottom"/>
            <w:hideMark/>
          </w:tcPr>
          <w:p w14:paraId="1C9ACE3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27,5</w:t>
            </w:r>
          </w:p>
        </w:tc>
        <w:tc>
          <w:tcPr>
            <w:tcW w:w="263" w:type="pct"/>
            <w:tcBorders>
              <w:top w:val="nil"/>
              <w:left w:val="nil"/>
              <w:bottom w:val="nil"/>
              <w:right w:val="nil"/>
            </w:tcBorders>
            <w:shd w:val="clear" w:color="auto" w:fill="auto"/>
            <w:noWrap/>
            <w:vAlign w:val="bottom"/>
            <w:hideMark/>
          </w:tcPr>
          <w:p w14:paraId="79E4FD1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31,5</w:t>
            </w:r>
          </w:p>
        </w:tc>
        <w:tc>
          <w:tcPr>
            <w:tcW w:w="263" w:type="pct"/>
            <w:tcBorders>
              <w:top w:val="nil"/>
              <w:left w:val="nil"/>
              <w:bottom w:val="nil"/>
              <w:right w:val="nil"/>
            </w:tcBorders>
            <w:shd w:val="clear" w:color="auto" w:fill="auto"/>
            <w:noWrap/>
            <w:vAlign w:val="bottom"/>
            <w:hideMark/>
          </w:tcPr>
          <w:p w14:paraId="60CDA27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27,8</w:t>
            </w:r>
          </w:p>
        </w:tc>
        <w:tc>
          <w:tcPr>
            <w:tcW w:w="263" w:type="pct"/>
            <w:tcBorders>
              <w:top w:val="nil"/>
              <w:left w:val="nil"/>
              <w:bottom w:val="nil"/>
              <w:right w:val="nil"/>
            </w:tcBorders>
            <w:shd w:val="clear" w:color="auto" w:fill="auto"/>
            <w:noWrap/>
            <w:vAlign w:val="bottom"/>
            <w:hideMark/>
          </w:tcPr>
          <w:p w14:paraId="4BDF4E2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33,9</w:t>
            </w:r>
          </w:p>
        </w:tc>
        <w:tc>
          <w:tcPr>
            <w:tcW w:w="263" w:type="pct"/>
            <w:tcBorders>
              <w:top w:val="nil"/>
              <w:left w:val="nil"/>
              <w:bottom w:val="nil"/>
              <w:right w:val="nil"/>
            </w:tcBorders>
            <w:shd w:val="clear" w:color="auto" w:fill="auto"/>
            <w:noWrap/>
            <w:vAlign w:val="bottom"/>
            <w:hideMark/>
          </w:tcPr>
          <w:p w14:paraId="50C5351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23,0</w:t>
            </w:r>
          </w:p>
        </w:tc>
      </w:tr>
      <w:tr w:rsidR="00D83468" w:rsidRPr="00EF12AB" w14:paraId="16C499A7"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6071EE3A"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313</w:t>
            </w:r>
          </w:p>
        </w:tc>
        <w:tc>
          <w:tcPr>
            <w:tcW w:w="263" w:type="pct"/>
            <w:tcBorders>
              <w:top w:val="nil"/>
              <w:left w:val="nil"/>
              <w:bottom w:val="nil"/>
              <w:right w:val="nil"/>
            </w:tcBorders>
            <w:shd w:val="clear" w:color="auto" w:fill="auto"/>
            <w:noWrap/>
            <w:vAlign w:val="bottom"/>
            <w:hideMark/>
          </w:tcPr>
          <w:p w14:paraId="0DCD08D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7,4</w:t>
            </w:r>
          </w:p>
        </w:tc>
        <w:tc>
          <w:tcPr>
            <w:tcW w:w="263" w:type="pct"/>
            <w:tcBorders>
              <w:top w:val="nil"/>
              <w:left w:val="nil"/>
              <w:bottom w:val="nil"/>
              <w:right w:val="nil"/>
            </w:tcBorders>
            <w:shd w:val="clear" w:color="auto" w:fill="auto"/>
            <w:noWrap/>
            <w:vAlign w:val="bottom"/>
            <w:hideMark/>
          </w:tcPr>
          <w:p w14:paraId="0DD96E9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18,0</w:t>
            </w:r>
          </w:p>
        </w:tc>
        <w:tc>
          <w:tcPr>
            <w:tcW w:w="263" w:type="pct"/>
            <w:tcBorders>
              <w:top w:val="nil"/>
              <w:left w:val="nil"/>
              <w:bottom w:val="nil"/>
              <w:right w:val="nil"/>
            </w:tcBorders>
            <w:shd w:val="clear" w:color="auto" w:fill="auto"/>
            <w:noWrap/>
            <w:vAlign w:val="bottom"/>
            <w:hideMark/>
          </w:tcPr>
          <w:p w14:paraId="6975213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22,9</w:t>
            </w:r>
          </w:p>
        </w:tc>
        <w:tc>
          <w:tcPr>
            <w:tcW w:w="263" w:type="pct"/>
            <w:tcBorders>
              <w:top w:val="nil"/>
              <w:left w:val="nil"/>
              <w:bottom w:val="nil"/>
              <w:right w:val="nil"/>
            </w:tcBorders>
            <w:shd w:val="clear" w:color="auto" w:fill="auto"/>
            <w:noWrap/>
            <w:vAlign w:val="bottom"/>
            <w:hideMark/>
          </w:tcPr>
          <w:p w14:paraId="4D887DA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29,5</w:t>
            </w:r>
          </w:p>
        </w:tc>
        <w:tc>
          <w:tcPr>
            <w:tcW w:w="263" w:type="pct"/>
            <w:tcBorders>
              <w:top w:val="nil"/>
              <w:left w:val="nil"/>
              <w:bottom w:val="nil"/>
              <w:right w:val="nil"/>
            </w:tcBorders>
            <w:shd w:val="clear" w:color="auto" w:fill="auto"/>
            <w:noWrap/>
            <w:vAlign w:val="bottom"/>
            <w:hideMark/>
          </w:tcPr>
          <w:p w14:paraId="0848F90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46,6</w:t>
            </w:r>
          </w:p>
        </w:tc>
        <w:tc>
          <w:tcPr>
            <w:tcW w:w="263" w:type="pct"/>
            <w:tcBorders>
              <w:top w:val="nil"/>
              <w:left w:val="nil"/>
              <w:bottom w:val="nil"/>
              <w:right w:val="nil"/>
            </w:tcBorders>
            <w:shd w:val="clear" w:color="auto" w:fill="auto"/>
            <w:noWrap/>
            <w:vAlign w:val="bottom"/>
            <w:hideMark/>
          </w:tcPr>
          <w:p w14:paraId="72869CC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34,9</w:t>
            </w:r>
          </w:p>
        </w:tc>
        <w:tc>
          <w:tcPr>
            <w:tcW w:w="263" w:type="pct"/>
            <w:tcBorders>
              <w:top w:val="nil"/>
              <w:left w:val="nil"/>
              <w:bottom w:val="nil"/>
              <w:right w:val="nil"/>
            </w:tcBorders>
            <w:shd w:val="clear" w:color="auto" w:fill="auto"/>
            <w:noWrap/>
            <w:vAlign w:val="bottom"/>
            <w:hideMark/>
          </w:tcPr>
          <w:p w14:paraId="3139FF6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25,1</w:t>
            </w:r>
          </w:p>
        </w:tc>
        <w:tc>
          <w:tcPr>
            <w:tcW w:w="263" w:type="pct"/>
            <w:tcBorders>
              <w:top w:val="nil"/>
              <w:left w:val="nil"/>
              <w:bottom w:val="nil"/>
              <w:right w:val="nil"/>
            </w:tcBorders>
            <w:shd w:val="clear" w:color="auto" w:fill="auto"/>
            <w:noWrap/>
            <w:vAlign w:val="bottom"/>
            <w:hideMark/>
          </w:tcPr>
          <w:p w14:paraId="1906C17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55,5</w:t>
            </w:r>
          </w:p>
        </w:tc>
        <w:tc>
          <w:tcPr>
            <w:tcW w:w="263" w:type="pct"/>
            <w:tcBorders>
              <w:top w:val="nil"/>
              <w:left w:val="nil"/>
              <w:bottom w:val="nil"/>
              <w:right w:val="nil"/>
            </w:tcBorders>
            <w:shd w:val="clear" w:color="auto" w:fill="auto"/>
            <w:noWrap/>
            <w:vAlign w:val="bottom"/>
            <w:hideMark/>
          </w:tcPr>
          <w:p w14:paraId="3337F56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70,3</w:t>
            </w:r>
          </w:p>
        </w:tc>
        <w:tc>
          <w:tcPr>
            <w:tcW w:w="263" w:type="pct"/>
            <w:tcBorders>
              <w:top w:val="nil"/>
              <w:left w:val="nil"/>
              <w:bottom w:val="nil"/>
              <w:right w:val="nil"/>
            </w:tcBorders>
            <w:shd w:val="clear" w:color="auto" w:fill="auto"/>
            <w:noWrap/>
            <w:vAlign w:val="bottom"/>
            <w:hideMark/>
          </w:tcPr>
          <w:p w14:paraId="04CE32B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19,8</w:t>
            </w:r>
          </w:p>
        </w:tc>
        <w:tc>
          <w:tcPr>
            <w:tcW w:w="263" w:type="pct"/>
            <w:tcBorders>
              <w:top w:val="nil"/>
              <w:left w:val="nil"/>
              <w:bottom w:val="nil"/>
              <w:right w:val="nil"/>
            </w:tcBorders>
            <w:shd w:val="clear" w:color="auto" w:fill="auto"/>
            <w:noWrap/>
            <w:vAlign w:val="bottom"/>
            <w:hideMark/>
          </w:tcPr>
          <w:p w14:paraId="757D004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23,4</w:t>
            </w:r>
          </w:p>
        </w:tc>
        <w:tc>
          <w:tcPr>
            <w:tcW w:w="263" w:type="pct"/>
            <w:tcBorders>
              <w:top w:val="nil"/>
              <w:left w:val="nil"/>
              <w:bottom w:val="nil"/>
              <w:right w:val="nil"/>
            </w:tcBorders>
            <w:shd w:val="clear" w:color="auto" w:fill="auto"/>
            <w:noWrap/>
            <w:vAlign w:val="bottom"/>
            <w:hideMark/>
          </w:tcPr>
          <w:p w14:paraId="577FB30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30,4</w:t>
            </w:r>
          </w:p>
        </w:tc>
        <w:tc>
          <w:tcPr>
            <w:tcW w:w="263" w:type="pct"/>
            <w:tcBorders>
              <w:top w:val="nil"/>
              <w:left w:val="nil"/>
              <w:bottom w:val="nil"/>
              <w:right w:val="nil"/>
            </w:tcBorders>
            <w:shd w:val="clear" w:color="auto" w:fill="auto"/>
            <w:noWrap/>
            <w:vAlign w:val="bottom"/>
            <w:hideMark/>
          </w:tcPr>
          <w:p w14:paraId="5903DF4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40,9</w:t>
            </w:r>
          </w:p>
        </w:tc>
        <w:tc>
          <w:tcPr>
            <w:tcW w:w="263" w:type="pct"/>
            <w:tcBorders>
              <w:top w:val="nil"/>
              <w:left w:val="nil"/>
              <w:bottom w:val="nil"/>
              <w:right w:val="nil"/>
            </w:tcBorders>
            <w:shd w:val="clear" w:color="auto" w:fill="auto"/>
            <w:noWrap/>
            <w:vAlign w:val="bottom"/>
            <w:hideMark/>
          </w:tcPr>
          <w:p w14:paraId="049A329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60,1</w:t>
            </w:r>
          </w:p>
        </w:tc>
        <w:tc>
          <w:tcPr>
            <w:tcW w:w="263" w:type="pct"/>
            <w:tcBorders>
              <w:top w:val="nil"/>
              <w:left w:val="nil"/>
              <w:bottom w:val="nil"/>
              <w:right w:val="nil"/>
            </w:tcBorders>
            <w:shd w:val="clear" w:color="auto" w:fill="auto"/>
            <w:noWrap/>
            <w:vAlign w:val="bottom"/>
            <w:hideMark/>
          </w:tcPr>
          <w:p w14:paraId="2A93856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74,0</w:t>
            </w:r>
          </w:p>
        </w:tc>
        <w:tc>
          <w:tcPr>
            <w:tcW w:w="263" w:type="pct"/>
            <w:tcBorders>
              <w:top w:val="nil"/>
              <w:left w:val="nil"/>
              <w:bottom w:val="nil"/>
              <w:right w:val="nil"/>
            </w:tcBorders>
            <w:shd w:val="clear" w:color="auto" w:fill="auto"/>
            <w:noWrap/>
            <w:vAlign w:val="bottom"/>
            <w:hideMark/>
          </w:tcPr>
          <w:p w14:paraId="7870886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65,0</w:t>
            </w:r>
          </w:p>
        </w:tc>
        <w:tc>
          <w:tcPr>
            <w:tcW w:w="263" w:type="pct"/>
            <w:tcBorders>
              <w:top w:val="nil"/>
              <w:left w:val="nil"/>
              <w:bottom w:val="nil"/>
              <w:right w:val="nil"/>
            </w:tcBorders>
            <w:shd w:val="clear" w:color="auto" w:fill="auto"/>
            <w:noWrap/>
            <w:vAlign w:val="bottom"/>
            <w:hideMark/>
          </w:tcPr>
          <w:p w14:paraId="102D605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42,2</w:t>
            </w:r>
          </w:p>
        </w:tc>
        <w:tc>
          <w:tcPr>
            <w:tcW w:w="263" w:type="pct"/>
            <w:tcBorders>
              <w:top w:val="nil"/>
              <w:left w:val="nil"/>
              <w:bottom w:val="nil"/>
              <w:right w:val="nil"/>
            </w:tcBorders>
            <w:shd w:val="clear" w:color="auto" w:fill="auto"/>
            <w:noWrap/>
            <w:vAlign w:val="bottom"/>
            <w:hideMark/>
          </w:tcPr>
          <w:p w14:paraId="37D58E6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62,8</w:t>
            </w:r>
          </w:p>
        </w:tc>
      </w:tr>
      <w:tr w:rsidR="00D83468" w:rsidRPr="00EF12AB" w14:paraId="3C46DA15"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0F4750CC"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31A</w:t>
            </w:r>
          </w:p>
        </w:tc>
        <w:tc>
          <w:tcPr>
            <w:tcW w:w="263" w:type="pct"/>
            <w:tcBorders>
              <w:top w:val="nil"/>
              <w:left w:val="nil"/>
              <w:bottom w:val="nil"/>
              <w:right w:val="nil"/>
            </w:tcBorders>
            <w:shd w:val="clear" w:color="auto" w:fill="auto"/>
            <w:noWrap/>
            <w:vAlign w:val="bottom"/>
            <w:hideMark/>
          </w:tcPr>
          <w:p w14:paraId="3DF34D4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82,7</w:t>
            </w:r>
          </w:p>
        </w:tc>
        <w:tc>
          <w:tcPr>
            <w:tcW w:w="263" w:type="pct"/>
            <w:tcBorders>
              <w:top w:val="nil"/>
              <w:left w:val="nil"/>
              <w:bottom w:val="nil"/>
              <w:right w:val="nil"/>
            </w:tcBorders>
            <w:shd w:val="clear" w:color="auto" w:fill="auto"/>
            <w:noWrap/>
            <w:vAlign w:val="bottom"/>
            <w:hideMark/>
          </w:tcPr>
          <w:p w14:paraId="39E81B8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218,3</w:t>
            </w:r>
          </w:p>
        </w:tc>
        <w:tc>
          <w:tcPr>
            <w:tcW w:w="263" w:type="pct"/>
            <w:tcBorders>
              <w:top w:val="nil"/>
              <w:left w:val="nil"/>
              <w:bottom w:val="nil"/>
              <w:right w:val="nil"/>
            </w:tcBorders>
            <w:shd w:val="clear" w:color="auto" w:fill="auto"/>
            <w:noWrap/>
            <w:vAlign w:val="bottom"/>
            <w:hideMark/>
          </w:tcPr>
          <w:p w14:paraId="187493C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65,1</w:t>
            </w:r>
          </w:p>
        </w:tc>
        <w:tc>
          <w:tcPr>
            <w:tcW w:w="263" w:type="pct"/>
            <w:tcBorders>
              <w:top w:val="nil"/>
              <w:left w:val="nil"/>
              <w:bottom w:val="nil"/>
              <w:right w:val="nil"/>
            </w:tcBorders>
            <w:shd w:val="clear" w:color="auto" w:fill="auto"/>
            <w:noWrap/>
            <w:vAlign w:val="bottom"/>
            <w:hideMark/>
          </w:tcPr>
          <w:p w14:paraId="4B56510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41,0</w:t>
            </w:r>
          </w:p>
        </w:tc>
        <w:tc>
          <w:tcPr>
            <w:tcW w:w="263" w:type="pct"/>
            <w:tcBorders>
              <w:top w:val="nil"/>
              <w:left w:val="nil"/>
              <w:bottom w:val="nil"/>
              <w:right w:val="nil"/>
            </w:tcBorders>
            <w:shd w:val="clear" w:color="auto" w:fill="auto"/>
            <w:noWrap/>
            <w:vAlign w:val="bottom"/>
            <w:hideMark/>
          </w:tcPr>
          <w:p w14:paraId="496F263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110,3</w:t>
            </w:r>
          </w:p>
        </w:tc>
        <w:tc>
          <w:tcPr>
            <w:tcW w:w="263" w:type="pct"/>
            <w:tcBorders>
              <w:top w:val="nil"/>
              <w:left w:val="nil"/>
              <w:bottom w:val="nil"/>
              <w:right w:val="nil"/>
            </w:tcBorders>
            <w:shd w:val="clear" w:color="auto" w:fill="auto"/>
            <w:noWrap/>
            <w:vAlign w:val="bottom"/>
            <w:hideMark/>
          </w:tcPr>
          <w:p w14:paraId="4819564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80,5</w:t>
            </w:r>
          </w:p>
        </w:tc>
        <w:tc>
          <w:tcPr>
            <w:tcW w:w="263" w:type="pct"/>
            <w:tcBorders>
              <w:top w:val="nil"/>
              <w:left w:val="nil"/>
              <w:bottom w:val="nil"/>
              <w:right w:val="nil"/>
            </w:tcBorders>
            <w:shd w:val="clear" w:color="auto" w:fill="auto"/>
            <w:noWrap/>
            <w:vAlign w:val="bottom"/>
            <w:hideMark/>
          </w:tcPr>
          <w:p w14:paraId="0F0EF2C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92,0</w:t>
            </w:r>
          </w:p>
        </w:tc>
        <w:tc>
          <w:tcPr>
            <w:tcW w:w="263" w:type="pct"/>
            <w:tcBorders>
              <w:top w:val="nil"/>
              <w:left w:val="nil"/>
              <w:bottom w:val="nil"/>
              <w:right w:val="nil"/>
            </w:tcBorders>
            <w:shd w:val="clear" w:color="auto" w:fill="auto"/>
            <w:noWrap/>
            <w:vAlign w:val="bottom"/>
            <w:hideMark/>
          </w:tcPr>
          <w:p w14:paraId="4B83823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74,4</w:t>
            </w:r>
          </w:p>
        </w:tc>
        <w:tc>
          <w:tcPr>
            <w:tcW w:w="263" w:type="pct"/>
            <w:tcBorders>
              <w:top w:val="nil"/>
              <w:left w:val="nil"/>
              <w:bottom w:val="nil"/>
              <w:right w:val="nil"/>
            </w:tcBorders>
            <w:shd w:val="clear" w:color="auto" w:fill="auto"/>
            <w:noWrap/>
            <w:vAlign w:val="bottom"/>
            <w:hideMark/>
          </w:tcPr>
          <w:p w14:paraId="0F28843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88,5</w:t>
            </w:r>
          </w:p>
        </w:tc>
        <w:tc>
          <w:tcPr>
            <w:tcW w:w="263" w:type="pct"/>
            <w:tcBorders>
              <w:top w:val="nil"/>
              <w:left w:val="nil"/>
              <w:bottom w:val="nil"/>
              <w:right w:val="nil"/>
            </w:tcBorders>
            <w:shd w:val="clear" w:color="auto" w:fill="auto"/>
            <w:noWrap/>
            <w:vAlign w:val="bottom"/>
            <w:hideMark/>
          </w:tcPr>
          <w:p w14:paraId="2064862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77,6</w:t>
            </w:r>
          </w:p>
        </w:tc>
        <w:tc>
          <w:tcPr>
            <w:tcW w:w="263" w:type="pct"/>
            <w:tcBorders>
              <w:top w:val="nil"/>
              <w:left w:val="nil"/>
              <w:bottom w:val="nil"/>
              <w:right w:val="nil"/>
            </w:tcBorders>
            <w:shd w:val="clear" w:color="auto" w:fill="auto"/>
            <w:noWrap/>
            <w:vAlign w:val="bottom"/>
            <w:hideMark/>
          </w:tcPr>
          <w:p w14:paraId="4B7B2FA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59,6</w:t>
            </w:r>
          </w:p>
        </w:tc>
        <w:tc>
          <w:tcPr>
            <w:tcW w:w="263" w:type="pct"/>
            <w:tcBorders>
              <w:top w:val="nil"/>
              <w:left w:val="nil"/>
              <w:bottom w:val="nil"/>
              <w:right w:val="nil"/>
            </w:tcBorders>
            <w:shd w:val="clear" w:color="auto" w:fill="auto"/>
            <w:noWrap/>
            <w:vAlign w:val="bottom"/>
            <w:hideMark/>
          </w:tcPr>
          <w:p w14:paraId="4FE0F1D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76,9</w:t>
            </w:r>
          </w:p>
        </w:tc>
        <w:tc>
          <w:tcPr>
            <w:tcW w:w="263" w:type="pct"/>
            <w:tcBorders>
              <w:top w:val="nil"/>
              <w:left w:val="nil"/>
              <w:bottom w:val="nil"/>
              <w:right w:val="nil"/>
            </w:tcBorders>
            <w:shd w:val="clear" w:color="auto" w:fill="auto"/>
            <w:noWrap/>
            <w:vAlign w:val="bottom"/>
            <w:hideMark/>
          </w:tcPr>
          <w:p w14:paraId="03A99CF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95,6</w:t>
            </w:r>
          </w:p>
        </w:tc>
        <w:tc>
          <w:tcPr>
            <w:tcW w:w="263" w:type="pct"/>
            <w:tcBorders>
              <w:top w:val="nil"/>
              <w:left w:val="nil"/>
              <w:bottom w:val="nil"/>
              <w:right w:val="nil"/>
            </w:tcBorders>
            <w:shd w:val="clear" w:color="auto" w:fill="auto"/>
            <w:noWrap/>
            <w:vAlign w:val="bottom"/>
            <w:hideMark/>
          </w:tcPr>
          <w:p w14:paraId="1CF798D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106,6</w:t>
            </w:r>
          </w:p>
        </w:tc>
        <w:tc>
          <w:tcPr>
            <w:tcW w:w="263" w:type="pct"/>
            <w:tcBorders>
              <w:top w:val="nil"/>
              <w:left w:val="nil"/>
              <w:bottom w:val="nil"/>
              <w:right w:val="nil"/>
            </w:tcBorders>
            <w:shd w:val="clear" w:color="auto" w:fill="auto"/>
            <w:noWrap/>
            <w:vAlign w:val="bottom"/>
            <w:hideMark/>
          </w:tcPr>
          <w:p w14:paraId="61AFDD5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140,3</w:t>
            </w:r>
          </w:p>
        </w:tc>
        <w:tc>
          <w:tcPr>
            <w:tcW w:w="263" w:type="pct"/>
            <w:tcBorders>
              <w:top w:val="nil"/>
              <w:left w:val="nil"/>
              <w:bottom w:val="nil"/>
              <w:right w:val="nil"/>
            </w:tcBorders>
            <w:shd w:val="clear" w:color="auto" w:fill="auto"/>
            <w:noWrap/>
            <w:vAlign w:val="bottom"/>
            <w:hideMark/>
          </w:tcPr>
          <w:p w14:paraId="32CABC3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216,1</w:t>
            </w:r>
          </w:p>
        </w:tc>
        <w:tc>
          <w:tcPr>
            <w:tcW w:w="263" w:type="pct"/>
            <w:tcBorders>
              <w:top w:val="nil"/>
              <w:left w:val="nil"/>
              <w:bottom w:val="nil"/>
              <w:right w:val="nil"/>
            </w:tcBorders>
            <w:shd w:val="clear" w:color="auto" w:fill="auto"/>
            <w:noWrap/>
            <w:vAlign w:val="bottom"/>
            <w:hideMark/>
          </w:tcPr>
          <w:p w14:paraId="26A2E4D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215,9</w:t>
            </w:r>
          </w:p>
        </w:tc>
        <w:tc>
          <w:tcPr>
            <w:tcW w:w="263" w:type="pct"/>
            <w:tcBorders>
              <w:top w:val="nil"/>
              <w:left w:val="nil"/>
              <w:bottom w:val="nil"/>
              <w:right w:val="nil"/>
            </w:tcBorders>
            <w:shd w:val="clear" w:color="auto" w:fill="auto"/>
            <w:noWrap/>
            <w:vAlign w:val="bottom"/>
            <w:hideMark/>
          </w:tcPr>
          <w:p w14:paraId="5230FC2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229,0</w:t>
            </w:r>
          </w:p>
        </w:tc>
      </w:tr>
      <w:tr w:rsidR="00D83468" w:rsidRPr="00EF12AB" w14:paraId="3C5E9CBF"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05293704"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31B</w:t>
            </w:r>
          </w:p>
        </w:tc>
        <w:tc>
          <w:tcPr>
            <w:tcW w:w="263" w:type="pct"/>
            <w:tcBorders>
              <w:top w:val="nil"/>
              <w:left w:val="nil"/>
              <w:bottom w:val="nil"/>
              <w:right w:val="nil"/>
            </w:tcBorders>
            <w:shd w:val="clear" w:color="auto" w:fill="auto"/>
            <w:noWrap/>
            <w:vAlign w:val="bottom"/>
            <w:hideMark/>
          </w:tcPr>
          <w:p w14:paraId="193050B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33,4</w:t>
            </w:r>
          </w:p>
        </w:tc>
        <w:tc>
          <w:tcPr>
            <w:tcW w:w="263" w:type="pct"/>
            <w:tcBorders>
              <w:top w:val="nil"/>
              <w:left w:val="nil"/>
              <w:bottom w:val="nil"/>
              <w:right w:val="nil"/>
            </w:tcBorders>
            <w:shd w:val="clear" w:color="auto" w:fill="auto"/>
            <w:noWrap/>
            <w:vAlign w:val="bottom"/>
            <w:hideMark/>
          </w:tcPr>
          <w:p w14:paraId="6D94980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40,9</w:t>
            </w:r>
          </w:p>
        </w:tc>
        <w:tc>
          <w:tcPr>
            <w:tcW w:w="263" w:type="pct"/>
            <w:tcBorders>
              <w:top w:val="nil"/>
              <w:left w:val="nil"/>
              <w:bottom w:val="nil"/>
              <w:right w:val="nil"/>
            </w:tcBorders>
            <w:shd w:val="clear" w:color="auto" w:fill="auto"/>
            <w:noWrap/>
            <w:vAlign w:val="bottom"/>
            <w:hideMark/>
          </w:tcPr>
          <w:p w14:paraId="789821F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43,3</w:t>
            </w:r>
          </w:p>
        </w:tc>
        <w:tc>
          <w:tcPr>
            <w:tcW w:w="263" w:type="pct"/>
            <w:tcBorders>
              <w:top w:val="nil"/>
              <w:left w:val="nil"/>
              <w:bottom w:val="nil"/>
              <w:right w:val="nil"/>
            </w:tcBorders>
            <w:shd w:val="clear" w:color="auto" w:fill="auto"/>
            <w:noWrap/>
            <w:vAlign w:val="bottom"/>
            <w:hideMark/>
          </w:tcPr>
          <w:p w14:paraId="7F5B3B1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46,3</w:t>
            </w:r>
          </w:p>
        </w:tc>
        <w:tc>
          <w:tcPr>
            <w:tcW w:w="263" w:type="pct"/>
            <w:tcBorders>
              <w:top w:val="nil"/>
              <w:left w:val="nil"/>
              <w:bottom w:val="nil"/>
              <w:right w:val="nil"/>
            </w:tcBorders>
            <w:shd w:val="clear" w:color="auto" w:fill="auto"/>
            <w:noWrap/>
            <w:vAlign w:val="bottom"/>
            <w:hideMark/>
          </w:tcPr>
          <w:p w14:paraId="69F7F7F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77,7</w:t>
            </w:r>
          </w:p>
        </w:tc>
        <w:tc>
          <w:tcPr>
            <w:tcW w:w="263" w:type="pct"/>
            <w:tcBorders>
              <w:top w:val="nil"/>
              <w:left w:val="nil"/>
              <w:bottom w:val="nil"/>
              <w:right w:val="nil"/>
            </w:tcBorders>
            <w:shd w:val="clear" w:color="auto" w:fill="auto"/>
            <w:noWrap/>
            <w:vAlign w:val="bottom"/>
            <w:hideMark/>
          </w:tcPr>
          <w:p w14:paraId="68F19C1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86,0</w:t>
            </w:r>
          </w:p>
        </w:tc>
        <w:tc>
          <w:tcPr>
            <w:tcW w:w="263" w:type="pct"/>
            <w:tcBorders>
              <w:top w:val="nil"/>
              <w:left w:val="nil"/>
              <w:bottom w:val="nil"/>
              <w:right w:val="nil"/>
            </w:tcBorders>
            <w:shd w:val="clear" w:color="auto" w:fill="auto"/>
            <w:noWrap/>
            <w:vAlign w:val="bottom"/>
            <w:hideMark/>
          </w:tcPr>
          <w:p w14:paraId="17FF2AB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70,6</w:t>
            </w:r>
          </w:p>
        </w:tc>
        <w:tc>
          <w:tcPr>
            <w:tcW w:w="263" w:type="pct"/>
            <w:tcBorders>
              <w:top w:val="nil"/>
              <w:left w:val="nil"/>
              <w:bottom w:val="nil"/>
              <w:right w:val="nil"/>
            </w:tcBorders>
            <w:shd w:val="clear" w:color="auto" w:fill="auto"/>
            <w:noWrap/>
            <w:vAlign w:val="bottom"/>
            <w:hideMark/>
          </w:tcPr>
          <w:p w14:paraId="3316F6C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82,4</w:t>
            </w:r>
          </w:p>
        </w:tc>
        <w:tc>
          <w:tcPr>
            <w:tcW w:w="263" w:type="pct"/>
            <w:tcBorders>
              <w:top w:val="nil"/>
              <w:left w:val="nil"/>
              <w:bottom w:val="nil"/>
              <w:right w:val="nil"/>
            </w:tcBorders>
            <w:shd w:val="clear" w:color="auto" w:fill="auto"/>
            <w:noWrap/>
            <w:vAlign w:val="bottom"/>
            <w:hideMark/>
          </w:tcPr>
          <w:p w14:paraId="130584D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82,4</w:t>
            </w:r>
          </w:p>
        </w:tc>
        <w:tc>
          <w:tcPr>
            <w:tcW w:w="263" w:type="pct"/>
            <w:tcBorders>
              <w:top w:val="nil"/>
              <w:left w:val="nil"/>
              <w:bottom w:val="nil"/>
              <w:right w:val="nil"/>
            </w:tcBorders>
            <w:shd w:val="clear" w:color="auto" w:fill="auto"/>
            <w:noWrap/>
            <w:vAlign w:val="bottom"/>
            <w:hideMark/>
          </w:tcPr>
          <w:p w14:paraId="55C5D21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73,0</w:t>
            </w:r>
          </w:p>
        </w:tc>
        <w:tc>
          <w:tcPr>
            <w:tcW w:w="263" w:type="pct"/>
            <w:tcBorders>
              <w:top w:val="nil"/>
              <w:left w:val="nil"/>
              <w:bottom w:val="nil"/>
              <w:right w:val="nil"/>
            </w:tcBorders>
            <w:shd w:val="clear" w:color="auto" w:fill="auto"/>
            <w:noWrap/>
            <w:vAlign w:val="bottom"/>
            <w:hideMark/>
          </w:tcPr>
          <w:p w14:paraId="2119C01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68,4</w:t>
            </w:r>
          </w:p>
        </w:tc>
        <w:tc>
          <w:tcPr>
            <w:tcW w:w="263" w:type="pct"/>
            <w:tcBorders>
              <w:top w:val="nil"/>
              <w:left w:val="nil"/>
              <w:bottom w:val="nil"/>
              <w:right w:val="nil"/>
            </w:tcBorders>
            <w:shd w:val="clear" w:color="auto" w:fill="auto"/>
            <w:noWrap/>
            <w:vAlign w:val="bottom"/>
            <w:hideMark/>
          </w:tcPr>
          <w:p w14:paraId="73EAA58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92,9</w:t>
            </w:r>
          </w:p>
        </w:tc>
        <w:tc>
          <w:tcPr>
            <w:tcW w:w="263" w:type="pct"/>
            <w:tcBorders>
              <w:top w:val="nil"/>
              <w:left w:val="nil"/>
              <w:bottom w:val="nil"/>
              <w:right w:val="nil"/>
            </w:tcBorders>
            <w:shd w:val="clear" w:color="auto" w:fill="auto"/>
            <w:noWrap/>
            <w:vAlign w:val="bottom"/>
            <w:hideMark/>
          </w:tcPr>
          <w:p w14:paraId="0BDD9D0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113,6</w:t>
            </w:r>
          </w:p>
        </w:tc>
        <w:tc>
          <w:tcPr>
            <w:tcW w:w="263" w:type="pct"/>
            <w:tcBorders>
              <w:top w:val="nil"/>
              <w:left w:val="nil"/>
              <w:bottom w:val="nil"/>
              <w:right w:val="nil"/>
            </w:tcBorders>
            <w:shd w:val="clear" w:color="auto" w:fill="auto"/>
            <w:noWrap/>
            <w:vAlign w:val="bottom"/>
            <w:hideMark/>
          </w:tcPr>
          <w:p w14:paraId="4FDD5BE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115,2</w:t>
            </w:r>
          </w:p>
        </w:tc>
        <w:tc>
          <w:tcPr>
            <w:tcW w:w="263" w:type="pct"/>
            <w:tcBorders>
              <w:top w:val="nil"/>
              <w:left w:val="nil"/>
              <w:bottom w:val="nil"/>
              <w:right w:val="nil"/>
            </w:tcBorders>
            <w:shd w:val="clear" w:color="auto" w:fill="auto"/>
            <w:noWrap/>
            <w:vAlign w:val="bottom"/>
            <w:hideMark/>
          </w:tcPr>
          <w:p w14:paraId="7A1C52C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128,8</w:t>
            </w:r>
          </w:p>
        </w:tc>
        <w:tc>
          <w:tcPr>
            <w:tcW w:w="263" w:type="pct"/>
            <w:tcBorders>
              <w:top w:val="nil"/>
              <w:left w:val="nil"/>
              <w:bottom w:val="nil"/>
              <w:right w:val="nil"/>
            </w:tcBorders>
            <w:shd w:val="clear" w:color="auto" w:fill="auto"/>
            <w:noWrap/>
            <w:vAlign w:val="bottom"/>
            <w:hideMark/>
          </w:tcPr>
          <w:p w14:paraId="2BA0D1F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141,1</w:t>
            </w:r>
          </w:p>
        </w:tc>
        <w:tc>
          <w:tcPr>
            <w:tcW w:w="263" w:type="pct"/>
            <w:tcBorders>
              <w:top w:val="nil"/>
              <w:left w:val="nil"/>
              <w:bottom w:val="nil"/>
              <w:right w:val="nil"/>
            </w:tcBorders>
            <w:shd w:val="clear" w:color="auto" w:fill="auto"/>
            <w:noWrap/>
            <w:vAlign w:val="bottom"/>
            <w:hideMark/>
          </w:tcPr>
          <w:p w14:paraId="53A4E98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106,0</w:t>
            </w:r>
          </w:p>
        </w:tc>
        <w:tc>
          <w:tcPr>
            <w:tcW w:w="263" w:type="pct"/>
            <w:tcBorders>
              <w:top w:val="nil"/>
              <w:left w:val="nil"/>
              <w:bottom w:val="nil"/>
              <w:right w:val="nil"/>
            </w:tcBorders>
            <w:shd w:val="clear" w:color="auto" w:fill="auto"/>
            <w:noWrap/>
            <w:vAlign w:val="bottom"/>
            <w:hideMark/>
          </w:tcPr>
          <w:p w14:paraId="78A0656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107,1</w:t>
            </w:r>
          </w:p>
        </w:tc>
      </w:tr>
      <w:tr w:rsidR="00D83468" w:rsidRPr="00EF12AB" w14:paraId="50F647FF"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14B02920"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323</w:t>
            </w:r>
          </w:p>
        </w:tc>
        <w:tc>
          <w:tcPr>
            <w:tcW w:w="263" w:type="pct"/>
            <w:tcBorders>
              <w:top w:val="nil"/>
              <w:left w:val="nil"/>
              <w:bottom w:val="nil"/>
              <w:right w:val="nil"/>
            </w:tcBorders>
            <w:shd w:val="clear" w:color="auto" w:fill="auto"/>
            <w:noWrap/>
            <w:vAlign w:val="bottom"/>
            <w:hideMark/>
          </w:tcPr>
          <w:p w14:paraId="45266D0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4,2</w:t>
            </w:r>
          </w:p>
        </w:tc>
        <w:tc>
          <w:tcPr>
            <w:tcW w:w="263" w:type="pct"/>
            <w:tcBorders>
              <w:top w:val="nil"/>
              <w:left w:val="nil"/>
              <w:bottom w:val="nil"/>
              <w:right w:val="nil"/>
            </w:tcBorders>
            <w:shd w:val="clear" w:color="auto" w:fill="auto"/>
            <w:noWrap/>
            <w:vAlign w:val="bottom"/>
            <w:hideMark/>
          </w:tcPr>
          <w:p w14:paraId="6E311BB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35,7</w:t>
            </w:r>
          </w:p>
        </w:tc>
        <w:tc>
          <w:tcPr>
            <w:tcW w:w="263" w:type="pct"/>
            <w:tcBorders>
              <w:top w:val="nil"/>
              <w:left w:val="nil"/>
              <w:bottom w:val="nil"/>
              <w:right w:val="nil"/>
            </w:tcBorders>
            <w:shd w:val="clear" w:color="auto" w:fill="auto"/>
            <w:noWrap/>
            <w:vAlign w:val="bottom"/>
            <w:hideMark/>
          </w:tcPr>
          <w:p w14:paraId="6D01904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73,0</w:t>
            </w:r>
          </w:p>
        </w:tc>
        <w:tc>
          <w:tcPr>
            <w:tcW w:w="263" w:type="pct"/>
            <w:tcBorders>
              <w:top w:val="nil"/>
              <w:left w:val="nil"/>
              <w:bottom w:val="nil"/>
              <w:right w:val="nil"/>
            </w:tcBorders>
            <w:shd w:val="clear" w:color="auto" w:fill="auto"/>
            <w:noWrap/>
            <w:vAlign w:val="bottom"/>
            <w:hideMark/>
          </w:tcPr>
          <w:p w14:paraId="7008C83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37,3</w:t>
            </w:r>
          </w:p>
        </w:tc>
        <w:tc>
          <w:tcPr>
            <w:tcW w:w="263" w:type="pct"/>
            <w:tcBorders>
              <w:top w:val="nil"/>
              <w:left w:val="nil"/>
              <w:bottom w:val="nil"/>
              <w:right w:val="nil"/>
            </w:tcBorders>
            <w:shd w:val="clear" w:color="auto" w:fill="auto"/>
            <w:noWrap/>
            <w:vAlign w:val="bottom"/>
            <w:hideMark/>
          </w:tcPr>
          <w:p w14:paraId="1BF69AE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43,8</w:t>
            </w:r>
          </w:p>
        </w:tc>
        <w:tc>
          <w:tcPr>
            <w:tcW w:w="263" w:type="pct"/>
            <w:tcBorders>
              <w:top w:val="nil"/>
              <w:left w:val="nil"/>
              <w:bottom w:val="nil"/>
              <w:right w:val="nil"/>
            </w:tcBorders>
            <w:shd w:val="clear" w:color="auto" w:fill="auto"/>
            <w:noWrap/>
            <w:vAlign w:val="bottom"/>
            <w:hideMark/>
          </w:tcPr>
          <w:p w14:paraId="5EA1B2E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31,4</w:t>
            </w:r>
          </w:p>
        </w:tc>
        <w:tc>
          <w:tcPr>
            <w:tcW w:w="263" w:type="pct"/>
            <w:tcBorders>
              <w:top w:val="nil"/>
              <w:left w:val="nil"/>
              <w:bottom w:val="nil"/>
              <w:right w:val="nil"/>
            </w:tcBorders>
            <w:shd w:val="clear" w:color="auto" w:fill="auto"/>
            <w:noWrap/>
            <w:vAlign w:val="bottom"/>
            <w:hideMark/>
          </w:tcPr>
          <w:p w14:paraId="7C588AE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24,7</w:t>
            </w:r>
          </w:p>
        </w:tc>
        <w:tc>
          <w:tcPr>
            <w:tcW w:w="263" w:type="pct"/>
            <w:tcBorders>
              <w:top w:val="nil"/>
              <w:left w:val="nil"/>
              <w:bottom w:val="nil"/>
              <w:right w:val="nil"/>
            </w:tcBorders>
            <w:shd w:val="clear" w:color="auto" w:fill="auto"/>
            <w:noWrap/>
            <w:vAlign w:val="bottom"/>
            <w:hideMark/>
          </w:tcPr>
          <w:p w14:paraId="6BD6857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23,4</w:t>
            </w:r>
          </w:p>
        </w:tc>
        <w:tc>
          <w:tcPr>
            <w:tcW w:w="263" w:type="pct"/>
            <w:tcBorders>
              <w:top w:val="nil"/>
              <w:left w:val="nil"/>
              <w:bottom w:val="nil"/>
              <w:right w:val="nil"/>
            </w:tcBorders>
            <w:shd w:val="clear" w:color="auto" w:fill="auto"/>
            <w:noWrap/>
            <w:vAlign w:val="bottom"/>
            <w:hideMark/>
          </w:tcPr>
          <w:p w14:paraId="1FCBA25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16,6</w:t>
            </w:r>
          </w:p>
        </w:tc>
        <w:tc>
          <w:tcPr>
            <w:tcW w:w="263" w:type="pct"/>
            <w:tcBorders>
              <w:top w:val="nil"/>
              <w:left w:val="nil"/>
              <w:bottom w:val="nil"/>
              <w:right w:val="nil"/>
            </w:tcBorders>
            <w:shd w:val="clear" w:color="auto" w:fill="auto"/>
            <w:noWrap/>
            <w:vAlign w:val="bottom"/>
            <w:hideMark/>
          </w:tcPr>
          <w:p w14:paraId="6220AC2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42,4</w:t>
            </w:r>
          </w:p>
        </w:tc>
        <w:tc>
          <w:tcPr>
            <w:tcW w:w="263" w:type="pct"/>
            <w:tcBorders>
              <w:top w:val="nil"/>
              <w:left w:val="nil"/>
              <w:bottom w:val="nil"/>
              <w:right w:val="nil"/>
            </w:tcBorders>
            <w:shd w:val="clear" w:color="auto" w:fill="auto"/>
            <w:noWrap/>
            <w:vAlign w:val="bottom"/>
            <w:hideMark/>
          </w:tcPr>
          <w:p w14:paraId="1A79B40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32,4</w:t>
            </w:r>
          </w:p>
        </w:tc>
        <w:tc>
          <w:tcPr>
            <w:tcW w:w="263" w:type="pct"/>
            <w:tcBorders>
              <w:top w:val="nil"/>
              <w:left w:val="nil"/>
              <w:bottom w:val="nil"/>
              <w:right w:val="nil"/>
            </w:tcBorders>
            <w:shd w:val="clear" w:color="auto" w:fill="auto"/>
            <w:noWrap/>
            <w:vAlign w:val="bottom"/>
            <w:hideMark/>
          </w:tcPr>
          <w:p w14:paraId="49FD4D0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42,6</w:t>
            </w:r>
          </w:p>
        </w:tc>
        <w:tc>
          <w:tcPr>
            <w:tcW w:w="263" w:type="pct"/>
            <w:tcBorders>
              <w:top w:val="nil"/>
              <w:left w:val="nil"/>
              <w:bottom w:val="nil"/>
              <w:right w:val="nil"/>
            </w:tcBorders>
            <w:shd w:val="clear" w:color="auto" w:fill="auto"/>
            <w:noWrap/>
            <w:vAlign w:val="bottom"/>
            <w:hideMark/>
          </w:tcPr>
          <w:p w14:paraId="158124D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36,4</w:t>
            </w:r>
          </w:p>
        </w:tc>
        <w:tc>
          <w:tcPr>
            <w:tcW w:w="263" w:type="pct"/>
            <w:tcBorders>
              <w:top w:val="nil"/>
              <w:left w:val="nil"/>
              <w:bottom w:val="nil"/>
              <w:right w:val="nil"/>
            </w:tcBorders>
            <w:shd w:val="clear" w:color="auto" w:fill="auto"/>
            <w:noWrap/>
            <w:vAlign w:val="bottom"/>
            <w:hideMark/>
          </w:tcPr>
          <w:p w14:paraId="166F2C6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64,6</w:t>
            </w:r>
          </w:p>
        </w:tc>
        <w:tc>
          <w:tcPr>
            <w:tcW w:w="263" w:type="pct"/>
            <w:tcBorders>
              <w:top w:val="nil"/>
              <w:left w:val="nil"/>
              <w:bottom w:val="nil"/>
              <w:right w:val="nil"/>
            </w:tcBorders>
            <w:shd w:val="clear" w:color="auto" w:fill="auto"/>
            <w:noWrap/>
            <w:vAlign w:val="bottom"/>
            <w:hideMark/>
          </w:tcPr>
          <w:p w14:paraId="4206BB7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80,8</w:t>
            </w:r>
          </w:p>
        </w:tc>
        <w:tc>
          <w:tcPr>
            <w:tcW w:w="263" w:type="pct"/>
            <w:tcBorders>
              <w:top w:val="nil"/>
              <w:left w:val="nil"/>
              <w:bottom w:val="nil"/>
              <w:right w:val="nil"/>
            </w:tcBorders>
            <w:shd w:val="clear" w:color="auto" w:fill="auto"/>
            <w:noWrap/>
            <w:vAlign w:val="bottom"/>
            <w:hideMark/>
          </w:tcPr>
          <w:p w14:paraId="1752947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74,3</w:t>
            </w:r>
          </w:p>
        </w:tc>
        <w:tc>
          <w:tcPr>
            <w:tcW w:w="263" w:type="pct"/>
            <w:tcBorders>
              <w:top w:val="nil"/>
              <w:left w:val="nil"/>
              <w:bottom w:val="nil"/>
              <w:right w:val="nil"/>
            </w:tcBorders>
            <w:shd w:val="clear" w:color="auto" w:fill="auto"/>
            <w:noWrap/>
            <w:vAlign w:val="bottom"/>
            <w:hideMark/>
          </w:tcPr>
          <w:p w14:paraId="5616FAC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38,4</w:t>
            </w:r>
          </w:p>
        </w:tc>
        <w:tc>
          <w:tcPr>
            <w:tcW w:w="263" w:type="pct"/>
            <w:tcBorders>
              <w:top w:val="nil"/>
              <w:left w:val="nil"/>
              <w:bottom w:val="nil"/>
              <w:right w:val="nil"/>
            </w:tcBorders>
            <w:shd w:val="clear" w:color="auto" w:fill="auto"/>
            <w:noWrap/>
            <w:vAlign w:val="bottom"/>
            <w:hideMark/>
          </w:tcPr>
          <w:p w14:paraId="4A9F010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40,1</w:t>
            </w:r>
          </w:p>
        </w:tc>
      </w:tr>
      <w:tr w:rsidR="00D83468" w:rsidRPr="00EF12AB" w14:paraId="2C7E7255"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1334EA2A"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32A</w:t>
            </w:r>
          </w:p>
        </w:tc>
        <w:tc>
          <w:tcPr>
            <w:tcW w:w="263" w:type="pct"/>
            <w:tcBorders>
              <w:top w:val="nil"/>
              <w:left w:val="nil"/>
              <w:bottom w:val="nil"/>
              <w:right w:val="nil"/>
            </w:tcBorders>
            <w:shd w:val="clear" w:color="auto" w:fill="auto"/>
            <w:noWrap/>
            <w:vAlign w:val="bottom"/>
            <w:hideMark/>
          </w:tcPr>
          <w:p w14:paraId="70080FA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12,7</w:t>
            </w:r>
          </w:p>
        </w:tc>
        <w:tc>
          <w:tcPr>
            <w:tcW w:w="263" w:type="pct"/>
            <w:tcBorders>
              <w:top w:val="nil"/>
              <w:left w:val="nil"/>
              <w:bottom w:val="nil"/>
              <w:right w:val="nil"/>
            </w:tcBorders>
            <w:shd w:val="clear" w:color="auto" w:fill="auto"/>
            <w:noWrap/>
            <w:vAlign w:val="bottom"/>
            <w:hideMark/>
          </w:tcPr>
          <w:p w14:paraId="004D043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13,9</w:t>
            </w:r>
          </w:p>
        </w:tc>
        <w:tc>
          <w:tcPr>
            <w:tcW w:w="263" w:type="pct"/>
            <w:tcBorders>
              <w:top w:val="nil"/>
              <w:left w:val="nil"/>
              <w:bottom w:val="nil"/>
              <w:right w:val="nil"/>
            </w:tcBorders>
            <w:shd w:val="clear" w:color="auto" w:fill="auto"/>
            <w:noWrap/>
            <w:vAlign w:val="bottom"/>
            <w:hideMark/>
          </w:tcPr>
          <w:p w14:paraId="25A83CC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14,9</w:t>
            </w:r>
          </w:p>
        </w:tc>
        <w:tc>
          <w:tcPr>
            <w:tcW w:w="263" w:type="pct"/>
            <w:tcBorders>
              <w:top w:val="nil"/>
              <w:left w:val="nil"/>
              <w:bottom w:val="nil"/>
              <w:right w:val="nil"/>
            </w:tcBorders>
            <w:shd w:val="clear" w:color="auto" w:fill="auto"/>
            <w:noWrap/>
            <w:vAlign w:val="bottom"/>
            <w:hideMark/>
          </w:tcPr>
          <w:p w14:paraId="4231577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24,5</w:t>
            </w:r>
          </w:p>
        </w:tc>
        <w:tc>
          <w:tcPr>
            <w:tcW w:w="263" w:type="pct"/>
            <w:tcBorders>
              <w:top w:val="nil"/>
              <w:left w:val="nil"/>
              <w:bottom w:val="nil"/>
              <w:right w:val="nil"/>
            </w:tcBorders>
            <w:shd w:val="clear" w:color="auto" w:fill="auto"/>
            <w:noWrap/>
            <w:vAlign w:val="bottom"/>
            <w:hideMark/>
          </w:tcPr>
          <w:p w14:paraId="79F66EE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37,7</w:t>
            </w:r>
          </w:p>
        </w:tc>
        <w:tc>
          <w:tcPr>
            <w:tcW w:w="263" w:type="pct"/>
            <w:tcBorders>
              <w:top w:val="nil"/>
              <w:left w:val="nil"/>
              <w:bottom w:val="nil"/>
              <w:right w:val="nil"/>
            </w:tcBorders>
            <w:shd w:val="clear" w:color="auto" w:fill="auto"/>
            <w:noWrap/>
            <w:vAlign w:val="bottom"/>
            <w:hideMark/>
          </w:tcPr>
          <w:p w14:paraId="7E08ECC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29,1</w:t>
            </w:r>
          </w:p>
        </w:tc>
        <w:tc>
          <w:tcPr>
            <w:tcW w:w="263" w:type="pct"/>
            <w:tcBorders>
              <w:top w:val="nil"/>
              <w:left w:val="nil"/>
              <w:bottom w:val="nil"/>
              <w:right w:val="nil"/>
            </w:tcBorders>
            <w:shd w:val="clear" w:color="auto" w:fill="auto"/>
            <w:noWrap/>
            <w:vAlign w:val="bottom"/>
            <w:hideMark/>
          </w:tcPr>
          <w:p w14:paraId="37717BD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26,9</w:t>
            </w:r>
          </w:p>
        </w:tc>
        <w:tc>
          <w:tcPr>
            <w:tcW w:w="263" w:type="pct"/>
            <w:tcBorders>
              <w:top w:val="nil"/>
              <w:left w:val="nil"/>
              <w:bottom w:val="nil"/>
              <w:right w:val="nil"/>
            </w:tcBorders>
            <w:shd w:val="clear" w:color="auto" w:fill="auto"/>
            <w:noWrap/>
            <w:vAlign w:val="bottom"/>
            <w:hideMark/>
          </w:tcPr>
          <w:p w14:paraId="17A9D62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32,3</w:t>
            </w:r>
          </w:p>
        </w:tc>
        <w:tc>
          <w:tcPr>
            <w:tcW w:w="263" w:type="pct"/>
            <w:tcBorders>
              <w:top w:val="nil"/>
              <w:left w:val="nil"/>
              <w:bottom w:val="nil"/>
              <w:right w:val="nil"/>
            </w:tcBorders>
            <w:shd w:val="clear" w:color="auto" w:fill="auto"/>
            <w:noWrap/>
            <w:vAlign w:val="bottom"/>
            <w:hideMark/>
          </w:tcPr>
          <w:p w14:paraId="698A771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40,8</w:t>
            </w:r>
          </w:p>
        </w:tc>
        <w:tc>
          <w:tcPr>
            <w:tcW w:w="263" w:type="pct"/>
            <w:tcBorders>
              <w:top w:val="nil"/>
              <w:left w:val="nil"/>
              <w:bottom w:val="nil"/>
              <w:right w:val="nil"/>
            </w:tcBorders>
            <w:shd w:val="clear" w:color="auto" w:fill="auto"/>
            <w:noWrap/>
            <w:vAlign w:val="bottom"/>
            <w:hideMark/>
          </w:tcPr>
          <w:p w14:paraId="0007285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25,8</w:t>
            </w:r>
          </w:p>
        </w:tc>
        <w:tc>
          <w:tcPr>
            <w:tcW w:w="263" w:type="pct"/>
            <w:tcBorders>
              <w:top w:val="nil"/>
              <w:left w:val="nil"/>
              <w:bottom w:val="nil"/>
              <w:right w:val="nil"/>
            </w:tcBorders>
            <w:shd w:val="clear" w:color="auto" w:fill="auto"/>
            <w:noWrap/>
            <w:vAlign w:val="bottom"/>
            <w:hideMark/>
          </w:tcPr>
          <w:p w14:paraId="2DA33E9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15,2</w:t>
            </w:r>
          </w:p>
        </w:tc>
        <w:tc>
          <w:tcPr>
            <w:tcW w:w="263" w:type="pct"/>
            <w:tcBorders>
              <w:top w:val="nil"/>
              <w:left w:val="nil"/>
              <w:bottom w:val="nil"/>
              <w:right w:val="nil"/>
            </w:tcBorders>
            <w:shd w:val="clear" w:color="auto" w:fill="auto"/>
            <w:noWrap/>
            <w:vAlign w:val="bottom"/>
            <w:hideMark/>
          </w:tcPr>
          <w:p w14:paraId="6AA3F38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14,2</w:t>
            </w:r>
          </w:p>
        </w:tc>
        <w:tc>
          <w:tcPr>
            <w:tcW w:w="263" w:type="pct"/>
            <w:tcBorders>
              <w:top w:val="nil"/>
              <w:left w:val="nil"/>
              <w:bottom w:val="nil"/>
              <w:right w:val="nil"/>
            </w:tcBorders>
            <w:shd w:val="clear" w:color="auto" w:fill="auto"/>
            <w:noWrap/>
            <w:vAlign w:val="bottom"/>
            <w:hideMark/>
          </w:tcPr>
          <w:p w14:paraId="2EC35C8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16,0</w:t>
            </w:r>
          </w:p>
        </w:tc>
        <w:tc>
          <w:tcPr>
            <w:tcW w:w="263" w:type="pct"/>
            <w:tcBorders>
              <w:top w:val="nil"/>
              <w:left w:val="nil"/>
              <w:bottom w:val="nil"/>
              <w:right w:val="nil"/>
            </w:tcBorders>
            <w:shd w:val="clear" w:color="auto" w:fill="auto"/>
            <w:noWrap/>
            <w:vAlign w:val="bottom"/>
            <w:hideMark/>
          </w:tcPr>
          <w:p w14:paraId="17C0E3D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27,6</w:t>
            </w:r>
          </w:p>
        </w:tc>
        <w:tc>
          <w:tcPr>
            <w:tcW w:w="263" w:type="pct"/>
            <w:tcBorders>
              <w:top w:val="nil"/>
              <w:left w:val="nil"/>
              <w:bottom w:val="nil"/>
              <w:right w:val="nil"/>
            </w:tcBorders>
            <w:shd w:val="clear" w:color="auto" w:fill="auto"/>
            <w:noWrap/>
            <w:vAlign w:val="bottom"/>
            <w:hideMark/>
          </w:tcPr>
          <w:p w14:paraId="5DF13ED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35,6</w:t>
            </w:r>
          </w:p>
        </w:tc>
        <w:tc>
          <w:tcPr>
            <w:tcW w:w="263" w:type="pct"/>
            <w:tcBorders>
              <w:top w:val="nil"/>
              <w:left w:val="nil"/>
              <w:bottom w:val="nil"/>
              <w:right w:val="nil"/>
            </w:tcBorders>
            <w:shd w:val="clear" w:color="auto" w:fill="auto"/>
            <w:noWrap/>
            <w:vAlign w:val="bottom"/>
            <w:hideMark/>
          </w:tcPr>
          <w:p w14:paraId="0B049D7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45,1</w:t>
            </w:r>
          </w:p>
        </w:tc>
        <w:tc>
          <w:tcPr>
            <w:tcW w:w="263" w:type="pct"/>
            <w:tcBorders>
              <w:top w:val="nil"/>
              <w:left w:val="nil"/>
              <w:bottom w:val="nil"/>
              <w:right w:val="nil"/>
            </w:tcBorders>
            <w:shd w:val="clear" w:color="auto" w:fill="auto"/>
            <w:noWrap/>
            <w:vAlign w:val="bottom"/>
            <w:hideMark/>
          </w:tcPr>
          <w:p w14:paraId="4B1AA70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31,7</w:t>
            </w:r>
          </w:p>
        </w:tc>
        <w:tc>
          <w:tcPr>
            <w:tcW w:w="263" w:type="pct"/>
            <w:tcBorders>
              <w:top w:val="nil"/>
              <w:left w:val="nil"/>
              <w:bottom w:val="nil"/>
              <w:right w:val="nil"/>
            </w:tcBorders>
            <w:shd w:val="clear" w:color="auto" w:fill="auto"/>
            <w:noWrap/>
            <w:vAlign w:val="bottom"/>
            <w:hideMark/>
          </w:tcPr>
          <w:p w14:paraId="58861FC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16,4</w:t>
            </w:r>
          </w:p>
        </w:tc>
      </w:tr>
      <w:tr w:rsidR="00D83468" w:rsidRPr="00EF12AB" w14:paraId="33FFE97E"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09F4FA94"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33A</w:t>
            </w:r>
          </w:p>
        </w:tc>
        <w:tc>
          <w:tcPr>
            <w:tcW w:w="263" w:type="pct"/>
            <w:tcBorders>
              <w:top w:val="nil"/>
              <w:left w:val="nil"/>
              <w:bottom w:val="nil"/>
              <w:right w:val="nil"/>
            </w:tcBorders>
            <w:shd w:val="clear" w:color="auto" w:fill="auto"/>
            <w:noWrap/>
            <w:vAlign w:val="bottom"/>
            <w:hideMark/>
          </w:tcPr>
          <w:p w14:paraId="163DAF2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47,5</w:t>
            </w:r>
          </w:p>
        </w:tc>
        <w:tc>
          <w:tcPr>
            <w:tcW w:w="263" w:type="pct"/>
            <w:tcBorders>
              <w:top w:val="nil"/>
              <w:left w:val="nil"/>
              <w:bottom w:val="nil"/>
              <w:right w:val="nil"/>
            </w:tcBorders>
            <w:shd w:val="clear" w:color="auto" w:fill="auto"/>
            <w:noWrap/>
            <w:vAlign w:val="bottom"/>
            <w:hideMark/>
          </w:tcPr>
          <w:p w14:paraId="57740A4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67,9</w:t>
            </w:r>
          </w:p>
        </w:tc>
        <w:tc>
          <w:tcPr>
            <w:tcW w:w="263" w:type="pct"/>
            <w:tcBorders>
              <w:top w:val="nil"/>
              <w:left w:val="nil"/>
              <w:bottom w:val="nil"/>
              <w:right w:val="nil"/>
            </w:tcBorders>
            <w:shd w:val="clear" w:color="auto" w:fill="auto"/>
            <w:noWrap/>
            <w:vAlign w:val="bottom"/>
            <w:hideMark/>
          </w:tcPr>
          <w:p w14:paraId="19BC4E9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257,8</w:t>
            </w:r>
          </w:p>
        </w:tc>
        <w:tc>
          <w:tcPr>
            <w:tcW w:w="263" w:type="pct"/>
            <w:tcBorders>
              <w:top w:val="nil"/>
              <w:left w:val="nil"/>
              <w:bottom w:val="nil"/>
              <w:right w:val="nil"/>
            </w:tcBorders>
            <w:shd w:val="clear" w:color="auto" w:fill="auto"/>
            <w:noWrap/>
            <w:vAlign w:val="bottom"/>
            <w:hideMark/>
          </w:tcPr>
          <w:p w14:paraId="681EF0A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50,8</w:t>
            </w:r>
          </w:p>
        </w:tc>
        <w:tc>
          <w:tcPr>
            <w:tcW w:w="263" w:type="pct"/>
            <w:tcBorders>
              <w:top w:val="nil"/>
              <w:left w:val="nil"/>
              <w:bottom w:val="nil"/>
              <w:right w:val="nil"/>
            </w:tcBorders>
            <w:shd w:val="clear" w:color="auto" w:fill="auto"/>
            <w:noWrap/>
            <w:vAlign w:val="bottom"/>
            <w:hideMark/>
          </w:tcPr>
          <w:p w14:paraId="0603510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72,7</w:t>
            </w:r>
          </w:p>
        </w:tc>
        <w:tc>
          <w:tcPr>
            <w:tcW w:w="263" w:type="pct"/>
            <w:tcBorders>
              <w:top w:val="nil"/>
              <w:left w:val="nil"/>
              <w:bottom w:val="nil"/>
              <w:right w:val="nil"/>
            </w:tcBorders>
            <w:shd w:val="clear" w:color="auto" w:fill="auto"/>
            <w:noWrap/>
            <w:vAlign w:val="bottom"/>
            <w:hideMark/>
          </w:tcPr>
          <w:p w14:paraId="48480D8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74,4</w:t>
            </w:r>
          </w:p>
        </w:tc>
        <w:tc>
          <w:tcPr>
            <w:tcW w:w="263" w:type="pct"/>
            <w:tcBorders>
              <w:top w:val="nil"/>
              <w:left w:val="nil"/>
              <w:bottom w:val="nil"/>
              <w:right w:val="nil"/>
            </w:tcBorders>
            <w:shd w:val="clear" w:color="auto" w:fill="auto"/>
            <w:noWrap/>
            <w:vAlign w:val="bottom"/>
            <w:hideMark/>
          </w:tcPr>
          <w:p w14:paraId="0F3CA0C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71,3</w:t>
            </w:r>
          </w:p>
        </w:tc>
        <w:tc>
          <w:tcPr>
            <w:tcW w:w="263" w:type="pct"/>
            <w:tcBorders>
              <w:top w:val="nil"/>
              <w:left w:val="nil"/>
              <w:bottom w:val="nil"/>
              <w:right w:val="nil"/>
            </w:tcBorders>
            <w:shd w:val="clear" w:color="auto" w:fill="auto"/>
            <w:noWrap/>
            <w:vAlign w:val="bottom"/>
            <w:hideMark/>
          </w:tcPr>
          <w:p w14:paraId="23F1DCB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99,5</w:t>
            </w:r>
          </w:p>
        </w:tc>
        <w:tc>
          <w:tcPr>
            <w:tcW w:w="263" w:type="pct"/>
            <w:tcBorders>
              <w:top w:val="nil"/>
              <w:left w:val="nil"/>
              <w:bottom w:val="nil"/>
              <w:right w:val="nil"/>
            </w:tcBorders>
            <w:shd w:val="clear" w:color="auto" w:fill="auto"/>
            <w:noWrap/>
            <w:vAlign w:val="bottom"/>
            <w:hideMark/>
          </w:tcPr>
          <w:p w14:paraId="10AD6F8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120,4</w:t>
            </w:r>
          </w:p>
        </w:tc>
        <w:tc>
          <w:tcPr>
            <w:tcW w:w="263" w:type="pct"/>
            <w:tcBorders>
              <w:top w:val="nil"/>
              <w:left w:val="nil"/>
              <w:bottom w:val="nil"/>
              <w:right w:val="nil"/>
            </w:tcBorders>
            <w:shd w:val="clear" w:color="auto" w:fill="auto"/>
            <w:noWrap/>
            <w:vAlign w:val="bottom"/>
            <w:hideMark/>
          </w:tcPr>
          <w:p w14:paraId="689CBBC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85,9</w:t>
            </w:r>
          </w:p>
        </w:tc>
        <w:tc>
          <w:tcPr>
            <w:tcW w:w="263" w:type="pct"/>
            <w:tcBorders>
              <w:top w:val="nil"/>
              <w:left w:val="nil"/>
              <w:bottom w:val="nil"/>
              <w:right w:val="nil"/>
            </w:tcBorders>
            <w:shd w:val="clear" w:color="auto" w:fill="auto"/>
            <w:noWrap/>
            <w:vAlign w:val="bottom"/>
            <w:hideMark/>
          </w:tcPr>
          <w:p w14:paraId="5FDD89E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82,3</w:t>
            </w:r>
          </w:p>
        </w:tc>
        <w:tc>
          <w:tcPr>
            <w:tcW w:w="263" w:type="pct"/>
            <w:tcBorders>
              <w:top w:val="nil"/>
              <w:left w:val="nil"/>
              <w:bottom w:val="nil"/>
              <w:right w:val="nil"/>
            </w:tcBorders>
            <w:shd w:val="clear" w:color="auto" w:fill="auto"/>
            <w:noWrap/>
            <w:vAlign w:val="bottom"/>
            <w:hideMark/>
          </w:tcPr>
          <w:p w14:paraId="51013CD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134,7</w:t>
            </w:r>
          </w:p>
        </w:tc>
        <w:tc>
          <w:tcPr>
            <w:tcW w:w="263" w:type="pct"/>
            <w:tcBorders>
              <w:top w:val="nil"/>
              <w:left w:val="nil"/>
              <w:bottom w:val="nil"/>
              <w:right w:val="nil"/>
            </w:tcBorders>
            <w:shd w:val="clear" w:color="auto" w:fill="auto"/>
            <w:noWrap/>
            <w:vAlign w:val="bottom"/>
            <w:hideMark/>
          </w:tcPr>
          <w:p w14:paraId="3788B61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169,6</w:t>
            </w:r>
          </w:p>
        </w:tc>
        <w:tc>
          <w:tcPr>
            <w:tcW w:w="263" w:type="pct"/>
            <w:tcBorders>
              <w:top w:val="nil"/>
              <w:left w:val="nil"/>
              <w:bottom w:val="nil"/>
              <w:right w:val="nil"/>
            </w:tcBorders>
            <w:shd w:val="clear" w:color="auto" w:fill="auto"/>
            <w:noWrap/>
            <w:vAlign w:val="bottom"/>
            <w:hideMark/>
          </w:tcPr>
          <w:p w14:paraId="12BF497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197,7</w:t>
            </w:r>
          </w:p>
        </w:tc>
        <w:tc>
          <w:tcPr>
            <w:tcW w:w="263" w:type="pct"/>
            <w:tcBorders>
              <w:top w:val="nil"/>
              <w:left w:val="nil"/>
              <w:bottom w:val="nil"/>
              <w:right w:val="nil"/>
            </w:tcBorders>
            <w:shd w:val="clear" w:color="auto" w:fill="auto"/>
            <w:noWrap/>
            <w:vAlign w:val="bottom"/>
            <w:hideMark/>
          </w:tcPr>
          <w:p w14:paraId="4F72D07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198,4</w:t>
            </w:r>
          </w:p>
        </w:tc>
        <w:tc>
          <w:tcPr>
            <w:tcW w:w="263" w:type="pct"/>
            <w:tcBorders>
              <w:top w:val="nil"/>
              <w:left w:val="nil"/>
              <w:bottom w:val="nil"/>
              <w:right w:val="nil"/>
            </w:tcBorders>
            <w:shd w:val="clear" w:color="auto" w:fill="auto"/>
            <w:noWrap/>
            <w:vAlign w:val="bottom"/>
            <w:hideMark/>
          </w:tcPr>
          <w:p w14:paraId="02B37A5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244,7</w:t>
            </w:r>
          </w:p>
        </w:tc>
        <w:tc>
          <w:tcPr>
            <w:tcW w:w="263" w:type="pct"/>
            <w:tcBorders>
              <w:top w:val="nil"/>
              <w:left w:val="nil"/>
              <w:bottom w:val="nil"/>
              <w:right w:val="nil"/>
            </w:tcBorders>
            <w:shd w:val="clear" w:color="auto" w:fill="auto"/>
            <w:noWrap/>
            <w:vAlign w:val="bottom"/>
            <w:hideMark/>
          </w:tcPr>
          <w:p w14:paraId="3A67FAD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198,5</w:t>
            </w:r>
          </w:p>
        </w:tc>
        <w:tc>
          <w:tcPr>
            <w:tcW w:w="263" w:type="pct"/>
            <w:tcBorders>
              <w:top w:val="nil"/>
              <w:left w:val="nil"/>
              <w:bottom w:val="nil"/>
              <w:right w:val="nil"/>
            </w:tcBorders>
            <w:shd w:val="clear" w:color="auto" w:fill="auto"/>
            <w:noWrap/>
            <w:vAlign w:val="bottom"/>
            <w:hideMark/>
          </w:tcPr>
          <w:p w14:paraId="420E272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194,3</w:t>
            </w:r>
          </w:p>
        </w:tc>
      </w:tr>
      <w:tr w:rsidR="00D83468" w:rsidRPr="00EF12AB" w14:paraId="56154634"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7BAD4BB4"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341</w:t>
            </w:r>
          </w:p>
        </w:tc>
        <w:tc>
          <w:tcPr>
            <w:tcW w:w="263" w:type="pct"/>
            <w:tcBorders>
              <w:top w:val="nil"/>
              <w:left w:val="nil"/>
              <w:bottom w:val="nil"/>
              <w:right w:val="nil"/>
            </w:tcBorders>
            <w:shd w:val="clear" w:color="auto" w:fill="auto"/>
            <w:noWrap/>
            <w:vAlign w:val="bottom"/>
            <w:hideMark/>
          </w:tcPr>
          <w:p w14:paraId="423E3CC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399,4</w:t>
            </w:r>
          </w:p>
        </w:tc>
        <w:tc>
          <w:tcPr>
            <w:tcW w:w="263" w:type="pct"/>
            <w:tcBorders>
              <w:top w:val="nil"/>
              <w:left w:val="nil"/>
              <w:bottom w:val="nil"/>
              <w:right w:val="nil"/>
            </w:tcBorders>
            <w:shd w:val="clear" w:color="auto" w:fill="auto"/>
            <w:noWrap/>
            <w:vAlign w:val="bottom"/>
            <w:hideMark/>
          </w:tcPr>
          <w:p w14:paraId="68AEE9B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550,6</w:t>
            </w:r>
          </w:p>
        </w:tc>
        <w:tc>
          <w:tcPr>
            <w:tcW w:w="263" w:type="pct"/>
            <w:tcBorders>
              <w:top w:val="nil"/>
              <w:left w:val="nil"/>
              <w:bottom w:val="nil"/>
              <w:right w:val="nil"/>
            </w:tcBorders>
            <w:shd w:val="clear" w:color="auto" w:fill="auto"/>
            <w:noWrap/>
            <w:vAlign w:val="bottom"/>
            <w:hideMark/>
          </w:tcPr>
          <w:p w14:paraId="19493DF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887,5</w:t>
            </w:r>
          </w:p>
        </w:tc>
        <w:tc>
          <w:tcPr>
            <w:tcW w:w="263" w:type="pct"/>
            <w:tcBorders>
              <w:top w:val="nil"/>
              <w:left w:val="nil"/>
              <w:bottom w:val="nil"/>
              <w:right w:val="nil"/>
            </w:tcBorders>
            <w:shd w:val="clear" w:color="auto" w:fill="auto"/>
            <w:noWrap/>
            <w:vAlign w:val="bottom"/>
            <w:hideMark/>
          </w:tcPr>
          <w:p w14:paraId="29DB0BD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1.321,0</w:t>
            </w:r>
          </w:p>
        </w:tc>
        <w:tc>
          <w:tcPr>
            <w:tcW w:w="263" w:type="pct"/>
            <w:tcBorders>
              <w:top w:val="nil"/>
              <w:left w:val="nil"/>
              <w:bottom w:val="nil"/>
              <w:right w:val="nil"/>
            </w:tcBorders>
            <w:shd w:val="clear" w:color="auto" w:fill="auto"/>
            <w:noWrap/>
            <w:vAlign w:val="bottom"/>
            <w:hideMark/>
          </w:tcPr>
          <w:p w14:paraId="536117A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2.465,7</w:t>
            </w:r>
          </w:p>
        </w:tc>
        <w:tc>
          <w:tcPr>
            <w:tcW w:w="263" w:type="pct"/>
            <w:tcBorders>
              <w:top w:val="nil"/>
              <w:left w:val="nil"/>
              <w:bottom w:val="nil"/>
              <w:right w:val="nil"/>
            </w:tcBorders>
            <w:shd w:val="clear" w:color="auto" w:fill="auto"/>
            <w:noWrap/>
            <w:vAlign w:val="bottom"/>
            <w:hideMark/>
          </w:tcPr>
          <w:p w14:paraId="4ED573D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2.689,1</w:t>
            </w:r>
          </w:p>
        </w:tc>
        <w:tc>
          <w:tcPr>
            <w:tcW w:w="263" w:type="pct"/>
            <w:tcBorders>
              <w:top w:val="nil"/>
              <w:left w:val="nil"/>
              <w:bottom w:val="nil"/>
              <w:right w:val="nil"/>
            </w:tcBorders>
            <w:shd w:val="clear" w:color="auto" w:fill="auto"/>
            <w:noWrap/>
            <w:vAlign w:val="bottom"/>
            <w:hideMark/>
          </w:tcPr>
          <w:p w14:paraId="6DCA5AA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1.272,8</w:t>
            </w:r>
          </w:p>
        </w:tc>
        <w:tc>
          <w:tcPr>
            <w:tcW w:w="263" w:type="pct"/>
            <w:tcBorders>
              <w:top w:val="nil"/>
              <w:left w:val="nil"/>
              <w:bottom w:val="nil"/>
              <w:right w:val="nil"/>
            </w:tcBorders>
            <w:shd w:val="clear" w:color="auto" w:fill="auto"/>
            <w:noWrap/>
            <w:vAlign w:val="bottom"/>
            <w:hideMark/>
          </w:tcPr>
          <w:p w14:paraId="07044DB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1.544,9</w:t>
            </w:r>
          </w:p>
        </w:tc>
        <w:tc>
          <w:tcPr>
            <w:tcW w:w="263" w:type="pct"/>
            <w:tcBorders>
              <w:top w:val="nil"/>
              <w:left w:val="nil"/>
              <w:bottom w:val="nil"/>
              <w:right w:val="nil"/>
            </w:tcBorders>
            <w:shd w:val="clear" w:color="auto" w:fill="auto"/>
            <w:noWrap/>
            <w:vAlign w:val="bottom"/>
            <w:hideMark/>
          </w:tcPr>
          <w:p w14:paraId="4B268DB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1.593,0</w:t>
            </w:r>
          </w:p>
        </w:tc>
        <w:tc>
          <w:tcPr>
            <w:tcW w:w="263" w:type="pct"/>
            <w:tcBorders>
              <w:top w:val="nil"/>
              <w:left w:val="nil"/>
              <w:bottom w:val="nil"/>
              <w:right w:val="nil"/>
            </w:tcBorders>
            <w:shd w:val="clear" w:color="auto" w:fill="auto"/>
            <w:noWrap/>
            <w:vAlign w:val="bottom"/>
            <w:hideMark/>
          </w:tcPr>
          <w:p w14:paraId="2116B73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1.194,2</w:t>
            </w:r>
          </w:p>
        </w:tc>
        <w:tc>
          <w:tcPr>
            <w:tcW w:w="263" w:type="pct"/>
            <w:tcBorders>
              <w:top w:val="nil"/>
              <w:left w:val="nil"/>
              <w:bottom w:val="nil"/>
              <w:right w:val="nil"/>
            </w:tcBorders>
            <w:shd w:val="clear" w:color="auto" w:fill="auto"/>
            <w:noWrap/>
            <w:vAlign w:val="bottom"/>
            <w:hideMark/>
          </w:tcPr>
          <w:p w14:paraId="7F7E77E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976,8</w:t>
            </w:r>
          </w:p>
        </w:tc>
        <w:tc>
          <w:tcPr>
            <w:tcW w:w="263" w:type="pct"/>
            <w:tcBorders>
              <w:top w:val="nil"/>
              <w:left w:val="nil"/>
              <w:bottom w:val="nil"/>
              <w:right w:val="nil"/>
            </w:tcBorders>
            <w:shd w:val="clear" w:color="auto" w:fill="auto"/>
            <w:noWrap/>
            <w:vAlign w:val="bottom"/>
            <w:hideMark/>
          </w:tcPr>
          <w:p w14:paraId="31CA3C4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1.468,2</w:t>
            </w:r>
          </w:p>
        </w:tc>
        <w:tc>
          <w:tcPr>
            <w:tcW w:w="263" w:type="pct"/>
            <w:tcBorders>
              <w:top w:val="nil"/>
              <w:left w:val="nil"/>
              <w:bottom w:val="nil"/>
              <w:right w:val="nil"/>
            </w:tcBorders>
            <w:shd w:val="clear" w:color="auto" w:fill="auto"/>
            <w:noWrap/>
            <w:vAlign w:val="bottom"/>
            <w:hideMark/>
          </w:tcPr>
          <w:p w14:paraId="3677FAC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2.177,4</w:t>
            </w:r>
          </w:p>
        </w:tc>
        <w:tc>
          <w:tcPr>
            <w:tcW w:w="263" w:type="pct"/>
            <w:tcBorders>
              <w:top w:val="nil"/>
              <w:left w:val="nil"/>
              <w:bottom w:val="nil"/>
              <w:right w:val="nil"/>
            </w:tcBorders>
            <w:shd w:val="clear" w:color="auto" w:fill="auto"/>
            <w:noWrap/>
            <w:vAlign w:val="bottom"/>
            <w:hideMark/>
          </w:tcPr>
          <w:p w14:paraId="33DBEBC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3.163,6</w:t>
            </w:r>
          </w:p>
        </w:tc>
        <w:tc>
          <w:tcPr>
            <w:tcW w:w="263" w:type="pct"/>
            <w:tcBorders>
              <w:top w:val="nil"/>
              <w:left w:val="nil"/>
              <w:bottom w:val="nil"/>
              <w:right w:val="nil"/>
            </w:tcBorders>
            <w:shd w:val="clear" w:color="auto" w:fill="auto"/>
            <w:noWrap/>
            <w:vAlign w:val="bottom"/>
            <w:hideMark/>
          </w:tcPr>
          <w:p w14:paraId="16F1CC9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4.248,5</w:t>
            </w:r>
          </w:p>
        </w:tc>
        <w:tc>
          <w:tcPr>
            <w:tcW w:w="263" w:type="pct"/>
            <w:tcBorders>
              <w:top w:val="nil"/>
              <w:left w:val="nil"/>
              <w:bottom w:val="nil"/>
              <w:right w:val="nil"/>
            </w:tcBorders>
            <w:shd w:val="clear" w:color="auto" w:fill="auto"/>
            <w:noWrap/>
            <w:vAlign w:val="bottom"/>
            <w:hideMark/>
          </w:tcPr>
          <w:p w14:paraId="5542DB1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5.295,1</w:t>
            </w:r>
          </w:p>
        </w:tc>
        <w:tc>
          <w:tcPr>
            <w:tcW w:w="263" w:type="pct"/>
            <w:tcBorders>
              <w:top w:val="nil"/>
              <w:left w:val="nil"/>
              <w:bottom w:val="nil"/>
              <w:right w:val="nil"/>
            </w:tcBorders>
            <w:shd w:val="clear" w:color="auto" w:fill="auto"/>
            <w:noWrap/>
            <w:vAlign w:val="bottom"/>
            <w:hideMark/>
          </w:tcPr>
          <w:p w14:paraId="00DC664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4.494,1</w:t>
            </w:r>
          </w:p>
        </w:tc>
        <w:tc>
          <w:tcPr>
            <w:tcW w:w="263" w:type="pct"/>
            <w:tcBorders>
              <w:top w:val="nil"/>
              <w:left w:val="nil"/>
              <w:bottom w:val="nil"/>
              <w:right w:val="nil"/>
            </w:tcBorders>
            <w:shd w:val="clear" w:color="auto" w:fill="auto"/>
            <w:noWrap/>
            <w:vAlign w:val="bottom"/>
            <w:hideMark/>
          </w:tcPr>
          <w:p w14:paraId="224BEEC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6713,7</w:t>
            </w:r>
          </w:p>
        </w:tc>
      </w:tr>
      <w:tr w:rsidR="00D83468" w:rsidRPr="00EF12AB" w14:paraId="796A666A"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0933176B"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342</w:t>
            </w:r>
          </w:p>
        </w:tc>
        <w:tc>
          <w:tcPr>
            <w:tcW w:w="263" w:type="pct"/>
            <w:tcBorders>
              <w:top w:val="nil"/>
              <w:left w:val="nil"/>
              <w:bottom w:val="nil"/>
              <w:right w:val="nil"/>
            </w:tcBorders>
            <w:shd w:val="clear" w:color="auto" w:fill="auto"/>
            <w:noWrap/>
            <w:vAlign w:val="bottom"/>
            <w:hideMark/>
          </w:tcPr>
          <w:p w14:paraId="0816097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w:t>
            </w:r>
          </w:p>
        </w:tc>
        <w:tc>
          <w:tcPr>
            <w:tcW w:w="263" w:type="pct"/>
            <w:tcBorders>
              <w:top w:val="nil"/>
              <w:left w:val="nil"/>
              <w:bottom w:val="nil"/>
              <w:right w:val="nil"/>
            </w:tcBorders>
            <w:shd w:val="clear" w:color="auto" w:fill="auto"/>
            <w:noWrap/>
            <w:vAlign w:val="bottom"/>
            <w:hideMark/>
          </w:tcPr>
          <w:p w14:paraId="5076BAE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3,0</w:t>
            </w:r>
          </w:p>
        </w:tc>
        <w:tc>
          <w:tcPr>
            <w:tcW w:w="263" w:type="pct"/>
            <w:tcBorders>
              <w:top w:val="nil"/>
              <w:left w:val="nil"/>
              <w:bottom w:val="nil"/>
              <w:right w:val="nil"/>
            </w:tcBorders>
            <w:shd w:val="clear" w:color="auto" w:fill="auto"/>
            <w:noWrap/>
            <w:vAlign w:val="bottom"/>
            <w:hideMark/>
          </w:tcPr>
          <w:p w14:paraId="75EE10F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5,4</w:t>
            </w:r>
          </w:p>
        </w:tc>
        <w:tc>
          <w:tcPr>
            <w:tcW w:w="263" w:type="pct"/>
            <w:tcBorders>
              <w:top w:val="nil"/>
              <w:left w:val="nil"/>
              <w:bottom w:val="nil"/>
              <w:right w:val="nil"/>
            </w:tcBorders>
            <w:shd w:val="clear" w:color="auto" w:fill="auto"/>
            <w:noWrap/>
            <w:vAlign w:val="bottom"/>
            <w:hideMark/>
          </w:tcPr>
          <w:p w14:paraId="490E42D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5,2</w:t>
            </w:r>
          </w:p>
        </w:tc>
        <w:tc>
          <w:tcPr>
            <w:tcW w:w="263" w:type="pct"/>
            <w:tcBorders>
              <w:top w:val="nil"/>
              <w:left w:val="nil"/>
              <w:bottom w:val="nil"/>
              <w:right w:val="nil"/>
            </w:tcBorders>
            <w:shd w:val="clear" w:color="auto" w:fill="auto"/>
            <w:noWrap/>
            <w:vAlign w:val="bottom"/>
            <w:hideMark/>
          </w:tcPr>
          <w:p w14:paraId="43268A2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8,6</w:t>
            </w:r>
          </w:p>
        </w:tc>
        <w:tc>
          <w:tcPr>
            <w:tcW w:w="263" w:type="pct"/>
            <w:tcBorders>
              <w:top w:val="nil"/>
              <w:left w:val="nil"/>
              <w:bottom w:val="nil"/>
              <w:right w:val="nil"/>
            </w:tcBorders>
            <w:shd w:val="clear" w:color="auto" w:fill="auto"/>
            <w:noWrap/>
            <w:vAlign w:val="bottom"/>
            <w:hideMark/>
          </w:tcPr>
          <w:p w14:paraId="388F749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9,0</w:t>
            </w:r>
          </w:p>
        </w:tc>
        <w:tc>
          <w:tcPr>
            <w:tcW w:w="263" w:type="pct"/>
            <w:tcBorders>
              <w:top w:val="nil"/>
              <w:left w:val="nil"/>
              <w:bottom w:val="nil"/>
              <w:right w:val="nil"/>
            </w:tcBorders>
            <w:shd w:val="clear" w:color="auto" w:fill="auto"/>
            <w:noWrap/>
            <w:vAlign w:val="bottom"/>
            <w:hideMark/>
          </w:tcPr>
          <w:p w14:paraId="72782D4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7,9</w:t>
            </w:r>
          </w:p>
        </w:tc>
        <w:tc>
          <w:tcPr>
            <w:tcW w:w="263" w:type="pct"/>
            <w:tcBorders>
              <w:top w:val="nil"/>
              <w:left w:val="nil"/>
              <w:bottom w:val="nil"/>
              <w:right w:val="nil"/>
            </w:tcBorders>
            <w:shd w:val="clear" w:color="auto" w:fill="auto"/>
            <w:noWrap/>
            <w:vAlign w:val="bottom"/>
            <w:hideMark/>
          </w:tcPr>
          <w:p w14:paraId="076CE82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7,0</w:t>
            </w:r>
          </w:p>
        </w:tc>
        <w:tc>
          <w:tcPr>
            <w:tcW w:w="263" w:type="pct"/>
            <w:tcBorders>
              <w:top w:val="nil"/>
              <w:left w:val="nil"/>
              <w:bottom w:val="nil"/>
              <w:right w:val="nil"/>
            </w:tcBorders>
            <w:shd w:val="clear" w:color="auto" w:fill="auto"/>
            <w:noWrap/>
            <w:vAlign w:val="bottom"/>
            <w:hideMark/>
          </w:tcPr>
          <w:p w14:paraId="7812522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4,2</w:t>
            </w:r>
          </w:p>
        </w:tc>
        <w:tc>
          <w:tcPr>
            <w:tcW w:w="263" w:type="pct"/>
            <w:tcBorders>
              <w:top w:val="nil"/>
              <w:left w:val="nil"/>
              <w:bottom w:val="nil"/>
              <w:right w:val="nil"/>
            </w:tcBorders>
            <w:shd w:val="clear" w:color="auto" w:fill="auto"/>
            <w:noWrap/>
            <w:vAlign w:val="bottom"/>
            <w:hideMark/>
          </w:tcPr>
          <w:p w14:paraId="71E7121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6,4</w:t>
            </w:r>
          </w:p>
        </w:tc>
        <w:tc>
          <w:tcPr>
            <w:tcW w:w="263" w:type="pct"/>
            <w:tcBorders>
              <w:top w:val="nil"/>
              <w:left w:val="nil"/>
              <w:bottom w:val="nil"/>
              <w:right w:val="nil"/>
            </w:tcBorders>
            <w:shd w:val="clear" w:color="auto" w:fill="auto"/>
            <w:noWrap/>
            <w:vAlign w:val="bottom"/>
            <w:hideMark/>
          </w:tcPr>
          <w:p w14:paraId="48ADC78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3,7</w:t>
            </w:r>
          </w:p>
        </w:tc>
        <w:tc>
          <w:tcPr>
            <w:tcW w:w="263" w:type="pct"/>
            <w:tcBorders>
              <w:top w:val="nil"/>
              <w:left w:val="nil"/>
              <w:bottom w:val="nil"/>
              <w:right w:val="nil"/>
            </w:tcBorders>
            <w:shd w:val="clear" w:color="auto" w:fill="auto"/>
            <w:noWrap/>
            <w:vAlign w:val="bottom"/>
            <w:hideMark/>
          </w:tcPr>
          <w:p w14:paraId="4DCBA74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12,7</w:t>
            </w:r>
          </w:p>
        </w:tc>
        <w:tc>
          <w:tcPr>
            <w:tcW w:w="263" w:type="pct"/>
            <w:tcBorders>
              <w:top w:val="nil"/>
              <w:left w:val="nil"/>
              <w:bottom w:val="nil"/>
              <w:right w:val="nil"/>
            </w:tcBorders>
            <w:shd w:val="clear" w:color="auto" w:fill="auto"/>
            <w:noWrap/>
            <w:vAlign w:val="bottom"/>
            <w:hideMark/>
          </w:tcPr>
          <w:p w14:paraId="18DC716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23,2</w:t>
            </w:r>
          </w:p>
        </w:tc>
        <w:tc>
          <w:tcPr>
            <w:tcW w:w="263" w:type="pct"/>
            <w:tcBorders>
              <w:top w:val="nil"/>
              <w:left w:val="nil"/>
              <w:bottom w:val="nil"/>
              <w:right w:val="nil"/>
            </w:tcBorders>
            <w:shd w:val="clear" w:color="auto" w:fill="auto"/>
            <w:noWrap/>
            <w:vAlign w:val="bottom"/>
            <w:hideMark/>
          </w:tcPr>
          <w:p w14:paraId="5BF87CB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24,2</w:t>
            </w:r>
          </w:p>
        </w:tc>
        <w:tc>
          <w:tcPr>
            <w:tcW w:w="263" w:type="pct"/>
            <w:tcBorders>
              <w:top w:val="nil"/>
              <w:left w:val="nil"/>
              <w:bottom w:val="nil"/>
              <w:right w:val="nil"/>
            </w:tcBorders>
            <w:shd w:val="clear" w:color="auto" w:fill="auto"/>
            <w:noWrap/>
            <w:vAlign w:val="bottom"/>
            <w:hideMark/>
          </w:tcPr>
          <w:p w14:paraId="66D5B76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60,6</w:t>
            </w:r>
          </w:p>
        </w:tc>
        <w:tc>
          <w:tcPr>
            <w:tcW w:w="263" w:type="pct"/>
            <w:tcBorders>
              <w:top w:val="nil"/>
              <w:left w:val="nil"/>
              <w:bottom w:val="nil"/>
              <w:right w:val="nil"/>
            </w:tcBorders>
            <w:shd w:val="clear" w:color="auto" w:fill="auto"/>
            <w:noWrap/>
            <w:vAlign w:val="bottom"/>
            <w:hideMark/>
          </w:tcPr>
          <w:p w14:paraId="2FE9970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54,7</w:t>
            </w:r>
          </w:p>
        </w:tc>
        <w:tc>
          <w:tcPr>
            <w:tcW w:w="263" w:type="pct"/>
            <w:tcBorders>
              <w:top w:val="nil"/>
              <w:left w:val="nil"/>
              <w:bottom w:val="nil"/>
              <w:right w:val="nil"/>
            </w:tcBorders>
            <w:shd w:val="clear" w:color="auto" w:fill="auto"/>
            <w:noWrap/>
            <w:vAlign w:val="bottom"/>
            <w:hideMark/>
          </w:tcPr>
          <w:p w14:paraId="2F52B7C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52,4</w:t>
            </w:r>
          </w:p>
        </w:tc>
        <w:tc>
          <w:tcPr>
            <w:tcW w:w="263" w:type="pct"/>
            <w:tcBorders>
              <w:top w:val="nil"/>
              <w:left w:val="nil"/>
              <w:bottom w:val="nil"/>
              <w:right w:val="nil"/>
            </w:tcBorders>
            <w:shd w:val="clear" w:color="auto" w:fill="auto"/>
            <w:noWrap/>
            <w:vAlign w:val="bottom"/>
            <w:hideMark/>
          </w:tcPr>
          <w:p w14:paraId="136088B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98,8</w:t>
            </w:r>
          </w:p>
        </w:tc>
      </w:tr>
      <w:tr w:rsidR="00D83468" w:rsidRPr="00EF12AB" w14:paraId="7A6FF70B"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01E7F3B6"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343</w:t>
            </w:r>
          </w:p>
        </w:tc>
        <w:tc>
          <w:tcPr>
            <w:tcW w:w="263" w:type="pct"/>
            <w:tcBorders>
              <w:top w:val="nil"/>
              <w:left w:val="nil"/>
              <w:bottom w:val="nil"/>
              <w:right w:val="nil"/>
            </w:tcBorders>
            <w:shd w:val="clear" w:color="auto" w:fill="auto"/>
            <w:noWrap/>
            <w:vAlign w:val="bottom"/>
            <w:hideMark/>
          </w:tcPr>
          <w:p w14:paraId="3A7D42B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419,2</w:t>
            </w:r>
          </w:p>
        </w:tc>
        <w:tc>
          <w:tcPr>
            <w:tcW w:w="263" w:type="pct"/>
            <w:tcBorders>
              <w:top w:val="nil"/>
              <w:left w:val="nil"/>
              <w:bottom w:val="nil"/>
              <w:right w:val="nil"/>
            </w:tcBorders>
            <w:shd w:val="clear" w:color="auto" w:fill="auto"/>
            <w:noWrap/>
            <w:vAlign w:val="bottom"/>
            <w:hideMark/>
          </w:tcPr>
          <w:p w14:paraId="7274554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450,7</w:t>
            </w:r>
          </w:p>
        </w:tc>
        <w:tc>
          <w:tcPr>
            <w:tcW w:w="263" w:type="pct"/>
            <w:tcBorders>
              <w:top w:val="nil"/>
              <w:left w:val="nil"/>
              <w:bottom w:val="nil"/>
              <w:right w:val="nil"/>
            </w:tcBorders>
            <w:shd w:val="clear" w:color="auto" w:fill="auto"/>
            <w:noWrap/>
            <w:vAlign w:val="bottom"/>
            <w:hideMark/>
          </w:tcPr>
          <w:p w14:paraId="73F8282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517,3</w:t>
            </w:r>
          </w:p>
        </w:tc>
        <w:tc>
          <w:tcPr>
            <w:tcW w:w="263" w:type="pct"/>
            <w:tcBorders>
              <w:top w:val="nil"/>
              <w:left w:val="nil"/>
              <w:bottom w:val="nil"/>
              <w:right w:val="nil"/>
            </w:tcBorders>
            <w:shd w:val="clear" w:color="auto" w:fill="auto"/>
            <w:noWrap/>
            <w:vAlign w:val="bottom"/>
            <w:hideMark/>
          </w:tcPr>
          <w:p w14:paraId="12297C8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430,8</w:t>
            </w:r>
          </w:p>
        </w:tc>
        <w:tc>
          <w:tcPr>
            <w:tcW w:w="263" w:type="pct"/>
            <w:tcBorders>
              <w:top w:val="nil"/>
              <w:left w:val="nil"/>
              <w:bottom w:val="nil"/>
              <w:right w:val="nil"/>
            </w:tcBorders>
            <w:shd w:val="clear" w:color="auto" w:fill="auto"/>
            <w:noWrap/>
            <w:vAlign w:val="bottom"/>
            <w:hideMark/>
          </w:tcPr>
          <w:p w14:paraId="5C9BBDA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497,9</w:t>
            </w:r>
          </w:p>
        </w:tc>
        <w:tc>
          <w:tcPr>
            <w:tcW w:w="263" w:type="pct"/>
            <w:tcBorders>
              <w:top w:val="nil"/>
              <w:left w:val="nil"/>
              <w:bottom w:val="nil"/>
              <w:right w:val="nil"/>
            </w:tcBorders>
            <w:shd w:val="clear" w:color="auto" w:fill="auto"/>
            <w:noWrap/>
            <w:vAlign w:val="bottom"/>
            <w:hideMark/>
          </w:tcPr>
          <w:p w14:paraId="5DC6C13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538,8</w:t>
            </w:r>
          </w:p>
        </w:tc>
        <w:tc>
          <w:tcPr>
            <w:tcW w:w="263" w:type="pct"/>
            <w:tcBorders>
              <w:top w:val="nil"/>
              <w:left w:val="nil"/>
              <w:bottom w:val="nil"/>
              <w:right w:val="nil"/>
            </w:tcBorders>
            <w:shd w:val="clear" w:color="auto" w:fill="auto"/>
            <w:noWrap/>
            <w:vAlign w:val="bottom"/>
            <w:hideMark/>
          </w:tcPr>
          <w:p w14:paraId="2CEF8B9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572,9</w:t>
            </w:r>
          </w:p>
        </w:tc>
        <w:tc>
          <w:tcPr>
            <w:tcW w:w="263" w:type="pct"/>
            <w:tcBorders>
              <w:top w:val="nil"/>
              <w:left w:val="nil"/>
              <w:bottom w:val="nil"/>
              <w:right w:val="nil"/>
            </w:tcBorders>
            <w:shd w:val="clear" w:color="auto" w:fill="auto"/>
            <w:noWrap/>
            <w:vAlign w:val="bottom"/>
            <w:hideMark/>
          </w:tcPr>
          <w:p w14:paraId="7CCAD83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596,9</w:t>
            </w:r>
          </w:p>
        </w:tc>
        <w:tc>
          <w:tcPr>
            <w:tcW w:w="263" w:type="pct"/>
            <w:tcBorders>
              <w:top w:val="nil"/>
              <w:left w:val="nil"/>
              <w:bottom w:val="nil"/>
              <w:right w:val="nil"/>
            </w:tcBorders>
            <w:shd w:val="clear" w:color="auto" w:fill="auto"/>
            <w:noWrap/>
            <w:vAlign w:val="bottom"/>
            <w:hideMark/>
          </w:tcPr>
          <w:p w14:paraId="0CD50D2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519,3</w:t>
            </w:r>
          </w:p>
        </w:tc>
        <w:tc>
          <w:tcPr>
            <w:tcW w:w="263" w:type="pct"/>
            <w:tcBorders>
              <w:top w:val="nil"/>
              <w:left w:val="nil"/>
              <w:bottom w:val="nil"/>
              <w:right w:val="nil"/>
            </w:tcBorders>
            <w:shd w:val="clear" w:color="auto" w:fill="auto"/>
            <w:noWrap/>
            <w:vAlign w:val="bottom"/>
            <w:hideMark/>
          </w:tcPr>
          <w:p w14:paraId="64661E9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517,1</w:t>
            </w:r>
          </w:p>
        </w:tc>
        <w:tc>
          <w:tcPr>
            <w:tcW w:w="263" w:type="pct"/>
            <w:tcBorders>
              <w:top w:val="nil"/>
              <w:left w:val="nil"/>
              <w:bottom w:val="nil"/>
              <w:right w:val="nil"/>
            </w:tcBorders>
            <w:shd w:val="clear" w:color="auto" w:fill="auto"/>
            <w:noWrap/>
            <w:vAlign w:val="bottom"/>
            <w:hideMark/>
          </w:tcPr>
          <w:p w14:paraId="3CB0015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583,0</w:t>
            </w:r>
          </w:p>
        </w:tc>
        <w:tc>
          <w:tcPr>
            <w:tcW w:w="263" w:type="pct"/>
            <w:tcBorders>
              <w:top w:val="nil"/>
              <w:left w:val="nil"/>
              <w:bottom w:val="nil"/>
              <w:right w:val="nil"/>
            </w:tcBorders>
            <w:shd w:val="clear" w:color="auto" w:fill="auto"/>
            <w:noWrap/>
            <w:vAlign w:val="bottom"/>
            <w:hideMark/>
          </w:tcPr>
          <w:p w14:paraId="472F22F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768,3</w:t>
            </w:r>
          </w:p>
        </w:tc>
        <w:tc>
          <w:tcPr>
            <w:tcW w:w="263" w:type="pct"/>
            <w:tcBorders>
              <w:top w:val="nil"/>
              <w:left w:val="nil"/>
              <w:bottom w:val="nil"/>
              <w:right w:val="nil"/>
            </w:tcBorders>
            <w:shd w:val="clear" w:color="auto" w:fill="auto"/>
            <w:noWrap/>
            <w:vAlign w:val="bottom"/>
            <w:hideMark/>
          </w:tcPr>
          <w:p w14:paraId="765D53D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929,3</w:t>
            </w:r>
          </w:p>
        </w:tc>
        <w:tc>
          <w:tcPr>
            <w:tcW w:w="263" w:type="pct"/>
            <w:tcBorders>
              <w:top w:val="nil"/>
              <w:left w:val="nil"/>
              <w:bottom w:val="nil"/>
              <w:right w:val="nil"/>
            </w:tcBorders>
            <w:shd w:val="clear" w:color="auto" w:fill="auto"/>
            <w:noWrap/>
            <w:vAlign w:val="bottom"/>
            <w:hideMark/>
          </w:tcPr>
          <w:p w14:paraId="75655CF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1.091,5</w:t>
            </w:r>
          </w:p>
        </w:tc>
        <w:tc>
          <w:tcPr>
            <w:tcW w:w="263" w:type="pct"/>
            <w:tcBorders>
              <w:top w:val="nil"/>
              <w:left w:val="nil"/>
              <w:bottom w:val="nil"/>
              <w:right w:val="nil"/>
            </w:tcBorders>
            <w:shd w:val="clear" w:color="auto" w:fill="auto"/>
            <w:noWrap/>
            <w:vAlign w:val="bottom"/>
            <w:hideMark/>
          </w:tcPr>
          <w:p w14:paraId="4CABE95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1.282,5</w:t>
            </w:r>
          </w:p>
        </w:tc>
        <w:tc>
          <w:tcPr>
            <w:tcW w:w="263" w:type="pct"/>
            <w:tcBorders>
              <w:top w:val="nil"/>
              <w:left w:val="nil"/>
              <w:bottom w:val="nil"/>
              <w:right w:val="nil"/>
            </w:tcBorders>
            <w:shd w:val="clear" w:color="auto" w:fill="auto"/>
            <w:noWrap/>
            <w:vAlign w:val="bottom"/>
            <w:hideMark/>
          </w:tcPr>
          <w:p w14:paraId="7A245DD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1.451,3</w:t>
            </w:r>
          </w:p>
        </w:tc>
        <w:tc>
          <w:tcPr>
            <w:tcW w:w="263" w:type="pct"/>
            <w:tcBorders>
              <w:top w:val="nil"/>
              <w:left w:val="nil"/>
              <w:bottom w:val="nil"/>
              <w:right w:val="nil"/>
            </w:tcBorders>
            <w:shd w:val="clear" w:color="auto" w:fill="auto"/>
            <w:noWrap/>
            <w:vAlign w:val="bottom"/>
            <w:hideMark/>
          </w:tcPr>
          <w:p w14:paraId="6030DEC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1.026,6</w:t>
            </w:r>
          </w:p>
        </w:tc>
        <w:tc>
          <w:tcPr>
            <w:tcW w:w="263" w:type="pct"/>
            <w:tcBorders>
              <w:top w:val="nil"/>
              <w:left w:val="nil"/>
              <w:bottom w:val="nil"/>
              <w:right w:val="nil"/>
            </w:tcBorders>
            <w:shd w:val="clear" w:color="auto" w:fill="auto"/>
            <w:noWrap/>
            <w:vAlign w:val="bottom"/>
            <w:hideMark/>
          </w:tcPr>
          <w:p w14:paraId="4DDEE12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1365,4</w:t>
            </w:r>
          </w:p>
        </w:tc>
      </w:tr>
      <w:tr w:rsidR="00D83468" w:rsidRPr="00EF12AB" w14:paraId="7B0C9F06"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34656073"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351</w:t>
            </w:r>
          </w:p>
        </w:tc>
        <w:tc>
          <w:tcPr>
            <w:tcW w:w="263" w:type="pct"/>
            <w:tcBorders>
              <w:top w:val="nil"/>
              <w:left w:val="nil"/>
              <w:bottom w:val="nil"/>
              <w:right w:val="nil"/>
            </w:tcBorders>
            <w:shd w:val="clear" w:color="auto" w:fill="auto"/>
            <w:noWrap/>
            <w:vAlign w:val="bottom"/>
            <w:hideMark/>
          </w:tcPr>
          <w:p w14:paraId="3031F49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30,2</w:t>
            </w:r>
          </w:p>
        </w:tc>
        <w:tc>
          <w:tcPr>
            <w:tcW w:w="263" w:type="pct"/>
            <w:tcBorders>
              <w:top w:val="nil"/>
              <w:left w:val="nil"/>
              <w:bottom w:val="nil"/>
              <w:right w:val="nil"/>
            </w:tcBorders>
            <w:shd w:val="clear" w:color="auto" w:fill="auto"/>
            <w:noWrap/>
            <w:vAlign w:val="bottom"/>
            <w:hideMark/>
          </w:tcPr>
          <w:p w14:paraId="078041E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45,9</w:t>
            </w:r>
          </w:p>
        </w:tc>
        <w:tc>
          <w:tcPr>
            <w:tcW w:w="263" w:type="pct"/>
            <w:tcBorders>
              <w:top w:val="nil"/>
              <w:left w:val="nil"/>
              <w:bottom w:val="nil"/>
              <w:right w:val="nil"/>
            </w:tcBorders>
            <w:shd w:val="clear" w:color="auto" w:fill="auto"/>
            <w:noWrap/>
            <w:vAlign w:val="bottom"/>
            <w:hideMark/>
          </w:tcPr>
          <w:p w14:paraId="5E6C417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44,5</w:t>
            </w:r>
          </w:p>
        </w:tc>
        <w:tc>
          <w:tcPr>
            <w:tcW w:w="263" w:type="pct"/>
            <w:tcBorders>
              <w:top w:val="nil"/>
              <w:left w:val="nil"/>
              <w:bottom w:val="nil"/>
              <w:right w:val="nil"/>
            </w:tcBorders>
            <w:shd w:val="clear" w:color="auto" w:fill="auto"/>
            <w:noWrap/>
            <w:vAlign w:val="bottom"/>
            <w:hideMark/>
          </w:tcPr>
          <w:p w14:paraId="7A1814D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23,4</w:t>
            </w:r>
          </w:p>
        </w:tc>
        <w:tc>
          <w:tcPr>
            <w:tcW w:w="263" w:type="pct"/>
            <w:tcBorders>
              <w:top w:val="nil"/>
              <w:left w:val="nil"/>
              <w:bottom w:val="nil"/>
              <w:right w:val="nil"/>
            </w:tcBorders>
            <w:shd w:val="clear" w:color="auto" w:fill="auto"/>
            <w:noWrap/>
            <w:vAlign w:val="bottom"/>
            <w:hideMark/>
          </w:tcPr>
          <w:p w14:paraId="08E49F8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79,9</w:t>
            </w:r>
          </w:p>
        </w:tc>
        <w:tc>
          <w:tcPr>
            <w:tcW w:w="263" w:type="pct"/>
            <w:tcBorders>
              <w:top w:val="nil"/>
              <w:left w:val="nil"/>
              <w:bottom w:val="nil"/>
              <w:right w:val="nil"/>
            </w:tcBorders>
            <w:shd w:val="clear" w:color="auto" w:fill="auto"/>
            <w:noWrap/>
            <w:vAlign w:val="bottom"/>
            <w:hideMark/>
          </w:tcPr>
          <w:p w14:paraId="45C8B7A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33,9</w:t>
            </w:r>
          </w:p>
        </w:tc>
        <w:tc>
          <w:tcPr>
            <w:tcW w:w="263" w:type="pct"/>
            <w:tcBorders>
              <w:top w:val="nil"/>
              <w:left w:val="nil"/>
              <w:bottom w:val="nil"/>
              <w:right w:val="nil"/>
            </w:tcBorders>
            <w:shd w:val="clear" w:color="auto" w:fill="auto"/>
            <w:noWrap/>
            <w:vAlign w:val="bottom"/>
            <w:hideMark/>
          </w:tcPr>
          <w:p w14:paraId="403AC26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36,2</w:t>
            </w:r>
          </w:p>
        </w:tc>
        <w:tc>
          <w:tcPr>
            <w:tcW w:w="263" w:type="pct"/>
            <w:tcBorders>
              <w:top w:val="nil"/>
              <w:left w:val="nil"/>
              <w:bottom w:val="nil"/>
              <w:right w:val="nil"/>
            </w:tcBorders>
            <w:shd w:val="clear" w:color="auto" w:fill="auto"/>
            <w:noWrap/>
            <w:vAlign w:val="bottom"/>
            <w:hideMark/>
          </w:tcPr>
          <w:p w14:paraId="29400A5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53,3</w:t>
            </w:r>
          </w:p>
        </w:tc>
        <w:tc>
          <w:tcPr>
            <w:tcW w:w="263" w:type="pct"/>
            <w:tcBorders>
              <w:top w:val="nil"/>
              <w:left w:val="nil"/>
              <w:bottom w:val="nil"/>
              <w:right w:val="nil"/>
            </w:tcBorders>
            <w:shd w:val="clear" w:color="auto" w:fill="auto"/>
            <w:noWrap/>
            <w:vAlign w:val="bottom"/>
            <w:hideMark/>
          </w:tcPr>
          <w:p w14:paraId="18D94BD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38,9</w:t>
            </w:r>
          </w:p>
        </w:tc>
        <w:tc>
          <w:tcPr>
            <w:tcW w:w="263" w:type="pct"/>
            <w:tcBorders>
              <w:top w:val="nil"/>
              <w:left w:val="nil"/>
              <w:bottom w:val="nil"/>
              <w:right w:val="nil"/>
            </w:tcBorders>
            <w:shd w:val="clear" w:color="auto" w:fill="auto"/>
            <w:noWrap/>
            <w:vAlign w:val="bottom"/>
            <w:hideMark/>
          </w:tcPr>
          <w:p w14:paraId="633EBB8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25,1</w:t>
            </w:r>
          </w:p>
        </w:tc>
        <w:tc>
          <w:tcPr>
            <w:tcW w:w="263" w:type="pct"/>
            <w:tcBorders>
              <w:top w:val="nil"/>
              <w:left w:val="nil"/>
              <w:bottom w:val="nil"/>
              <w:right w:val="nil"/>
            </w:tcBorders>
            <w:shd w:val="clear" w:color="auto" w:fill="auto"/>
            <w:noWrap/>
            <w:vAlign w:val="bottom"/>
            <w:hideMark/>
          </w:tcPr>
          <w:p w14:paraId="78AD677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19,8</w:t>
            </w:r>
          </w:p>
        </w:tc>
        <w:tc>
          <w:tcPr>
            <w:tcW w:w="263" w:type="pct"/>
            <w:tcBorders>
              <w:top w:val="nil"/>
              <w:left w:val="nil"/>
              <w:bottom w:val="nil"/>
              <w:right w:val="nil"/>
            </w:tcBorders>
            <w:shd w:val="clear" w:color="auto" w:fill="auto"/>
            <w:noWrap/>
            <w:vAlign w:val="bottom"/>
            <w:hideMark/>
          </w:tcPr>
          <w:p w14:paraId="2F66FAE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20,8</w:t>
            </w:r>
          </w:p>
        </w:tc>
        <w:tc>
          <w:tcPr>
            <w:tcW w:w="263" w:type="pct"/>
            <w:tcBorders>
              <w:top w:val="nil"/>
              <w:left w:val="nil"/>
              <w:bottom w:val="nil"/>
              <w:right w:val="nil"/>
            </w:tcBorders>
            <w:shd w:val="clear" w:color="auto" w:fill="auto"/>
            <w:noWrap/>
            <w:vAlign w:val="bottom"/>
            <w:hideMark/>
          </w:tcPr>
          <w:p w14:paraId="1CB42C1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26,3</w:t>
            </w:r>
          </w:p>
        </w:tc>
        <w:tc>
          <w:tcPr>
            <w:tcW w:w="263" w:type="pct"/>
            <w:tcBorders>
              <w:top w:val="nil"/>
              <w:left w:val="nil"/>
              <w:bottom w:val="nil"/>
              <w:right w:val="nil"/>
            </w:tcBorders>
            <w:shd w:val="clear" w:color="auto" w:fill="auto"/>
            <w:noWrap/>
            <w:vAlign w:val="bottom"/>
            <w:hideMark/>
          </w:tcPr>
          <w:p w14:paraId="470C1C5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78,8</w:t>
            </w:r>
          </w:p>
        </w:tc>
        <w:tc>
          <w:tcPr>
            <w:tcW w:w="263" w:type="pct"/>
            <w:tcBorders>
              <w:top w:val="nil"/>
              <w:left w:val="nil"/>
              <w:bottom w:val="nil"/>
              <w:right w:val="nil"/>
            </w:tcBorders>
            <w:shd w:val="clear" w:color="auto" w:fill="auto"/>
            <w:noWrap/>
            <w:vAlign w:val="bottom"/>
            <w:hideMark/>
          </w:tcPr>
          <w:p w14:paraId="36A8E37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62,2</w:t>
            </w:r>
          </w:p>
        </w:tc>
        <w:tc>
          <w:tcPr>
            <w:tcW w:w="263" w:type="pct"/>
            <w:tcBorders>
              <w:top w:val="nil"/>
              <w:left w:val="nil"/>
              <w:bottom w:val="nil"/>
              <w:right w:val="nil"/>
            </w:tcBorders>
            <w:shd w:val="clear" w:color="auto" w:fill="auto"/>
            <w:noWrap/>
            <w:vAlign w:val="bottom"/>
            <w:hideMark/>
          </w:tcPr>
          <w:p w14:paraId="082C2C1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86,9</w:t>
            </w:r>
          </w:p>
        </w:tc>
        <w:tc>
          <w:tcPr>
            <w:tcW w:w="263" w:type="pct"/>
            <w:tcBorders>
              <w:top w:val="nil"/>
              <w:left w:val="nil"/>
              <w:bottom w:val="nil"/>
              <w:right w:val="nil"/>
            </w:tcBorders>
            <w:shd w:val="clear" w:color="auto" w:fill="auto"/>
            <w:noWrap/>
            <w:vAlign w:val="bottom"/>
            <w:hideMark/>
          </w:tcPr>
          <w:p w14:paraId="21A46DF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14,3</w:t>
            </w:r>
          </w:p>
        </w:tc>
        <w:tc>
          <w:tcPr>
            <w:tcW w:w="263" w:type="pct"/>
            <w:tcBorders>
              <w:top w:val="nil"/>
              <w:left w:val="nil"/>
              <w:bottom w:val="nil"/>
              <w:right w:val="nil"/>
            </w:tcBorders>
            <w:shd w:val="clear" w:color="auto" w:fill="auto"/>
            <w:noWrap/>
            <w:vAlign w:val="bottom"/>
            <w:hideMark/>
          </w:tcPr>
          <w:p w14:paraId="3C1B36A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37,9</w:t>
            </w:r>
          </w:p>
        </w:tc>
      </w:tr>
      <w:tr w:rsidR="00D83468" w:rsidRPr="00EF12AB" w14:paraId="443DD6A9"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2E3D9AC6"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359</w:t>
            </w:r>
          </w:p>
        </w:tc>
        <w:tc>
          <w:tcPr>
            <w:tcW w:w="263" w:type="pct"/>
            <w:tcBorders>
              <w:top w:val="nil"/>
              <w:left w:val="nil"/>
              <w:bottom w:val="nil"/>
              <w:right w:val="nil"/>
            </w:tcBorders>
            <w:shd w:val="clear" w:color="auto" w:fill="auto"/>
            <w:noWrap/>
            <w:vAlign w:val="bottom"/>
            <w:hideMark/>
          </w:tcPr>
          <w:p w14:paraId="0C675F7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5,3</w:t>
            </w:r>
          </w:p>
        </w:tc>
        <w:tc>
          <w:tcPr>
            <w:tcW w:w="263" w:type="pct"/>
            <w:tcBorders>
              <w:top w:val="nil"/>
              <w:left w:val="nil"/>
              <w:bottom w:val="nil"/>
              <w:right w:val="nil"/>
            </w:tcBorders>
            <w:shd w:val="clear" w:color="auto" w:fill="auto"/>
            <w:noWrap/>
            <w:vAlign w:val="bottom"/>
            <w:hideMark/>
          </w:tcPr>
          <w:p w14:paraId="74C73C2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6,6</w:t>
            </w:r>
          </w:p>
        </w:tc>
        <w:tc>
          <w:tcPr>
            <w:tcW w:w="263" w:type="pct"/>
            <w:tcBorders>
              <w:top w:val="nil"/>
              <w:left w:val="nil"/>
              <w:bottom w:val="nil"/>
              <w:right w:val="nil"/>
            </w:tcBorders>
            <w:shd w:val="clear" w:color="auto" w:fill="auto"/>
            <w:noWrap/>
            <w:vAlign w:val="bottom"/>
            <w:hideMark/>
          </w:tcPr>
          <w:p w14:paraId="1A5B02F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8,6</w:t>
            </w:r>
          </w:p>
        </w:tc>
        <w:tc>
          <w:tcPr>
            <w:tcW w:w="263" w:type="pct"/>
            <w:tcBorders>
              <w:top w:val="nil"/>
              <w:left w:val="nil"/>
              <w:bottom w:val="nil"/>
              <w:right w:val="nil"/>
            </w:tcBorders>
            <w:shd w:val="clear" w:color="auto" w:fill="auto"/>
            <w:noWrap/>
            <w:vAlign w:val="bottom"/>
            <w:hideMark/>
          </w:tcPr>
          <w:p w14:paraId="308DF8D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7,1</w:t>
            </w:r>
          </w:p>
        </w:tc>
        <w:tc>
          <w:tcPr>
            <w:tcW w:w="263" w:type="pct"/>
            <w:tcBorders>
              <w:top w:val="nil"/>
              <w:left w:val="nil"/>
              <w:bottom w:val="nil"/>
              <w:right w:val="nil"/>
            </w:tcBorders>
            <w:shd w:val="clear" w:color="auto" w:fill="auto"/>
            <w:noWrap/>
            <w:vAlign w:val="bottom"/>
            <w:hideMark/>
          </w:tcPr>
          <w:p w14:paraId="518FA5D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6,5</w:t>
            </w:r>
          </w:p>
        </w:tc>
        <w:tc>
          <w:tcPr>
            <w:tcW w:w="263" w:type="pct"/>
            <w:tcBorders>
              <w:top w:val="nil"/>
              <w:left w:val="nil"/>
              <w:bottom w:val="nil"/>
              <w:right w:val="nil"/>
            </w:tcBorders>
            <w:shd w:val="clear" w:color="auto" w:fill="auto"/>
            <w:noWrap/>
            <w:vAlign w:val="bottom"/>
            <w:hideMark/>
          </w:tcPr>
          <w:p w14:paraId="0EDA3E9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4,3</w:t>
            </w:r>
          </w:p>
        </w:tc>
        <w:tc>
          <w:tcPr>
            <w:tcW w:w="263" w:type="pct"/>
            <w:tcBorders>
              <w:top w:val="nil"/>
              <w:left w:val="nil"/>
              <w:bottom w:val="nil"/>
              <w:right w:val="nil"/>
            </w:tcBorders>
            <w:shd w:val="clear" w:color="auto" w:fill="auto"/>
            <w:noWrap/>
            <w:vAlign w:val="bottom"/>
            <w:hideMark/>
          </w:tcPr>
          <w:p w14:paraId="659FE8A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4,1</w:t>
            </w:r>
          </w:p>
        </w:tc>
        <w:tc>
          <w:tcPr>
            <w:tcW w:w="263" w:type="pct"/>
            <w:tcBorders>
              <w:top w:val="nil"/>
              <w:left w:val="nil"/>
              <w:bottom w:val="nil"/>
              <w:right w:val="nil"/>
            </w:tcBorders>
            <w:shd w:val="clear" w:color="auto" w:fill="auto"/>
            <w:noWrap/>
            <w:vAlign w:val="bottom"/>
            <w:hideMark/>
          </w:tcPr>
          <w:p w14:paraId="42ACC7D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4,6</w:t>
            </w:r>
          </w:p>
        </w:tc>
        <w:tc>
          <w:tcPr>
            <w:tcW w:w="263" w:type="pct"/>
            <w:tcBorders>
              <w:top w:val="nil"/>
              <w:left w:val="nil"/>
              <w:bottom w:val="nil"/>
              <w:right w:val="nil"/>
            </w:tcBorders>
            <w:shd w:val="clear" w:color="auto" w:fill="auto"/>
            <w:noWrap/>
            <w:vAlign w:val="bottom"/>
            <w:hideMark/>
          </w:tcPr>
          <w:p w14:paraId="797BBBB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3,1</w:t>
            </w:r>
          </w:p>
        </w:tc>
        <w:tc>
          <w:tcPr>
            <w:tcW w:w="263" w:type="pct"/>
            <w:tcBorders>
              <w:top w:val="nil"/>
              <w:left w:val="nil"/>
              <w:bottom w:val="nil"/>
              <w:right w:val="nil"/>
            </w:tcBorders>
            <w:shd w:val="clear" w:color="auto" w:fill="auto"/>
            <w:noWrap/>
            <w:vAlign w:val="bottom"/>
            <w:hideMark/>
          </w:tcPr>
          <w:p w14:paraId="1ADDBDF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5,2</w:t>
            </w:r>
          </w:p>
        </w:tc>
        <w:tc>
          <w:tcPr>
            <w:tcW w:w="263" w:type="pct"/>
            <w:tcBorders>
              <w:top w:val="nil"/>
              <w:left w:val="nil"/>
              <w:bottom w:val="nil"/>
              <w:right w:val="nil"/>
            </w:tcBorders>
            <w:shd w:val="clear" w:color="auto" w:fill="auto"/>
            <w:noWrap/>
            <w:vAlign w:val="bottom"/>
            <w:hideMark/>
          </w:tcPr>
          <w:p w14:paraId="47CE70A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3,3</w:t>
            </w:r>
          </w:p>
        </w:tc>
        <w:tc>
          <w:tcPr>
            <w:tcW w:w="263" w:type="pct"/>
            <w:tcBorders>
              <w:top w:val="nil"/>
              <w:left w:val="nil"/>
              <w:bottom w:val="nil"/>
              <w:right w:val="nil"/>
            </w:tcBorders>
            <w:shd w:val="clear" w:color="auto" w:fill="auto"/>
            <w:noWrap/>
            <w:vAlign w:val="bottom"/>
            <w:hideMark/>
          </w:tcPr>
          <w:p w14:paraId="55C44CB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3,4</w:t>
            </w:r>
          </w:p>
        </w:tc>
        <w:tc>
          <w:tcPr>
            <w:tcW w:w="263" w:type="pct"/>
            <w:tcBorders>
              <w:top w:val="nil"/>
              <w:left w:val="nil"/>
              <w:bottom w:val="nil"/>
              <w:right w:val="nil"/>
            </w:tcBorders>
            <w:shd w:val="clear" w:color="auto" w:fill="auto"/>
            <w:noWrap/>
            <w:vAlign w:val="bottom"/>
            <w:hideMark/>
          </w:tcPr>
          <w:p w14:paraId="66BF31F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4,4</w:t>
            </w:r>
          </w:p>
        </w:tc>
        <w:tc>
          <w:tcPr>
            <w:tcW w:w="263" w:type="pct"/>
            <w:tcBorders>
              <w:top w:val="nil"/>
              <w:left w:val="nil"/>
              <w:bottom w:val="nil"/>
              <w:right w:val="nil"/>
            </w:tcBorders>
            <w:shd w:val="clear" w:color="auto" w:fill="auto"/>
            <w:noWrap/>
            <w:vAlign w:val="bottom"/>
            <w:hideMark/>
          </w:tcPr>
          <w:p w14:paraId="4FEBA5E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4,6</w:t>
            </w:r>
          </w:p>
        </w:tc>
        <w:tc>
          <w:tcPr>
            <w:tcW w:w="263" w:type="pct"/>
            <w:tcBorders>
              <w:top w:val="nil"/>
              <w:left w:val="nil"/>
              <w:bottom w:val="nil"/>
              <w:right w:val="nil"/>
            </w:tcBorders>
            <w:shd w:val="clear" w:color="auto" w:fill="auto"/>
            <w:noWrap/>
            <w:vAlign w:val="bottom"/>
            <w:hideMark/>
          </w:tcPr>
          <w:p w14:paraId="1E4816A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5,6</w:t>
            </w:r>
          </w:p>
        </w:tc>
        <w:tc>
          <w:tcPr>
            <w:tcW w:w="263" w:type="pct"/>
            <w:tcBorders>
              <w:top w:val="nil"/>
              <w:left w:val="nil"/>
              <w:bottom w:val="nil"/>
              <w:right w:val="nil"/>
            </w:tcBorders>
            <w:shd w:val="clear" w:color="auto" w:fill="auto"/>
            <w:noWrap/>
            <w:vAlign w:val="bottom"/>
            <w:hideMark/>
          </w:tcPr>
          <w:p w14:paraId="4E9939E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6,9</w:t>
            </w:r>
          </w:p>
        </w:tc>
        <w:tc>
          <w:tcPr>
            <w:tcW w:w="263" w:type="pct"/>
            <w:tcBorders>
              <w:top w:val="nil"/>
              <w:left w:val="nil"/>
              <w:bottom w:val="nil"/>
              <w:right w:val="nil"/>
            </w:tcBorders>
            <w:shd w:val="clear" w:color="auto" w:fill="auto"/>
            <w:noWrap/>
            <w:vAlign w:val="bottom"/>
            <w:hideMark/>
          </w:tcPr>
          <w:p w14:paraId="674EAF0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5,5</w:t>
            </w:r>
          </w:p>
        </w:tc>
        <w:tc>
          <w:tcPr>
            <w:tcW w:w="263" w:type="pct"/>
            <w:tcBorders>
              <w:top w:val="nil"/>
              <w:left w:val="nil"/>
              <w:bottom w:val="nil"/>
              <w:right w:val="nil"/>
            </w:tcBorders>
            <w:shd w:val="clear" w:color="auto" w:fill="auto"/>
            <w:noWrap/>
            <w:vAlign w:val="bottom"/>
            <w:hideMark/>
          </w:tcPr>
          <w:p w14:paraId="509D792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5,5</w:t>
            </w:r>
          </w:p>
        </w:tc>
      </w:tr>
      <w:tr w:rsidR="00D83468" w:rsidRPr="00EF12AB" w14:paraId="6716B4F4"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1360F726"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35A</w:t>
            </w:r>
          </w:p>
        </w:tc>
        <w:tc>
          <w:tcPr>
            <w:tcW w:w="263" w:type="pct"/>
            <w:tcBorders>
              <w:top w:val="nil"/>
              <w:left w:val="nil"/>
              <w:bottom w:val="nil"/>
              <w:right w:val="nil"/>
            </w:tcBorders>
            <w:shd w:val="clear" w:color="auto" w:fill="auto"/>
            <w:noWrap/>
            <w:vAlign w:val="bottom"/>
            <w:hideMark/>
          </w:tcPr>
          <w:p w14:paraId="09F639E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25,6</w:t>
            </w:r>
          </w:p>
        </w:tc>
        <w:tc>
          <w:tcPr>
            <w:tcW w:w="263" w:type="pct"/>
            <w:tcBorders>
              <w:top w:val="nil"/>
              <w:left w:val="nil"/>
              <w:bottom w:val="nil"/>
              <w:right w:val="nil"/>
            </w:tcBorders>
            <w:shd w:val="clear" w:color="auto" w:fill="auto"/>
            <w:noWrap/>
            <w:vAlign w:val="bottom"/>
            <w:hideMark/>
          </w:tcPr>
          <w:p w14:paraId="46184F9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4,9</w:t>
            </w:r>
          </w:p>
        </w:tc>
        <w:tc>
          <w:tcPr>
            <w:tcW w:w="263" w:type="pct"/>
            <w:tcBorders>
              <w:top w:val="nil"/>
              <w:left w:val="nil"/>
              <w:bottom w:val="nil"/>
              <w:right w:val="nil"/>
            </w:tcBorders>
            <w:shd w:val="clear" w:color="auto" w:fill="auto"/>
            <w:noWrap/>
            <w:vAlign w:val="bottom"/>
            <w:hideMark/>
          </w:tcPr>
          <w:p w14:paraId="2DB2840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26,9</w:t>
            </w:r>
          </w:p>
        </w:tc>
        <w:tc>
          <w:tcPr>
            <w:tcW w:w="263" w:type="pct"/>
            <w:tcBorders>
              <w:top w:val="nil"/>
              <w:left w:val="nil"/>
              <w:bottom w:val="nil"/>
              <w:right w:val="nil"/>
            </w:tcBorders>
            <w:shd w:val="clear" w:color="auto" w:fill="auto"/>
            <w:noWrap/>
            <w:vAlign w:val="bottom"/>
            <w:hideMark/>
          </w:tcPr>
          <w:p w14:paraId="347F425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100,9</w:t>
            </w:r>
          </w:p>
        </w:tc>
        <w:tc>
          <w:tcPr>
            <w:tcW w:w="263" w:type="pct"/>
            <w:tcBorders>
              <w:top w:val="nil"/>
              <w:left w:val="nil"/>
              <w:bottom w:val="nil"/>
              <w:right w:val="nil"/>
            </w:tcBorders>
            <w:shd w:val="clear" w:color="auto" w:fill="auto"/>
            <w:noWrap/>
            <w:vAlign w:val="bottom"/>
            <w:hideMark/>
          </w:tcPr>
          <w:p w14:paraId="112159A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49,5</w:t>
            </w:r>
          </w:p>
        </w:tc>
        <w:tc>
          <w:tcPr>
            <w:tcW w:w="263" w:type="pct"/>
            <w:tcBorders>
              <w:top w:val="nil"/>
              <w:left w:val="nil"/>
              <w:bottom w:val="nil"/>
              <w:right w:val="nil"/>
            </w:tcBorders>
            <w:shd w:val="clear" w:color="auto" w:fill="auto"/>
            <w:noWrap/>
            <w:vAlign w:val="bottom"/>
            <w:hideMark/>
          </w:tcPr>
          <w:p w14:paraId="477A19A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48,4</w:t>
            </w:r>
          </w:p>
        </w:tc>
        <w:tc>
          <w:tcPr>
            <w:tcW w:w="263" w:type="pct"/>
            <w:tcBorders>
              <w:top w:val="nil"/>
              <w:left w:val="nil"/>
              <w:bottom w:val="nil"/>
              <w:right w:val="nil"/>
            </w:tcBorders>
            <w:shd w:val="clear" w:color="auto" w:fill="auto"/>
            <w:noWrap/>
            <w:vAlign w:val="bottom"/>
            <w:hideMark/>
          </w:tcPr>
          <w:p w14:paraId="3237641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93,0</w:t>
            </w:r>
          </w:p>
        </w:tc>
        <w:tc>
          <w:tcPr>
            <w:tcW w:w="263" w:type="pct"/>
            <w:tcBorders>
              <w:top w:val="nil"/>
              <w:left w:val="nil"/>
              <w:bottom w:val="nil"/>
              <w:right w:val="nil"/>
            </w:tcBorders>
            <w:shd w:val="clear" w:color="auto" w:fill="auto"/>
            <w:noWrap/>
            <w:vAlign w:val="bottom"/>
            <w:hideMark/>
          </w:tcPr>
          <w:p w14:paraId="12080F0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273,6</w:t>
            </w:r>
          </w:p>
        </w:tc>
        <w:tc>
          <w:tcPr>
            <w:tcW w:w="263" w:type="pct"/>
            <w:tcBorders>
              <w:top w:val="nil"/>
              <w:left w:val="nil"/>
              <w:bottom w:val="nil"/>
              <w:right w:val="nil"/>
            </w:tcBorders>
            <w:shd w:val="clear" w:color="auto" w:fill="auto"/>
            <w:noWrap/>
            <w:vAlign w:val="bottom"/>
            <w:hideMark/>
          </w:tcPr>
          <w:p w14:paraId="5A34D09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198,5</w:t>
            </w:r>
          </w:p>
        </w:tc>
        <w:tc>
          <w:tcPr>
            <w:tcW w:w="263" w:type="pct"/>
            <w:tcBorders>
              <w:top w:val="nil"/>
              <w:left w:val="nil"/>
              <w:bottom w:val="nil"/>
              <w:right w:val="nil"/>
            </w:tcBorders>
            <w:shd w:val="clear" w:color="auto" w:fill="auto"/>
            <w:noWrap/>
            <w:vAlign w:val="bottom"/>
            <w:hideMark/>
          </w:tcPr>
          <w:p w14:paraId="3732026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87,5</w:t>
            </w:r>
          </w:p>
        </w:tc>
        <w:tc>
          <w:tcPr>
            <w:tcW w:w="263" w:type="pct"/>
            <w:tcBorders>
              <w:top w:val="nil"/>
              <w:left w:val="nil"/>
              <w:bottom w:val="nil"/>
              <w:right w:val="nil"/>
            </w:tcBorders>
            <w:shd w:val="clear" w:color="auto" w:fill="auto"/>
            <w:noWrap/>
            <w:vAlign w:val="bottom"/>
            <w:hideMark/>
          </w:tcPr>
          <w:p w14:paraId="1493C87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518,1</w:t>
            </w:r>
          </w:p>
        </w:tc>
        <w:tc>
          <w:tcPr>
            <w:tcW w:w="263" w:type="pct"/>
            <w:tcBorders>
              <w:top w:val="nil"/>
              <w:left w:val="nil"/>
              <w:bottom w:val="nil"/>
              <w:right w:val="nil"/>
            </w:tcBorders>
            <w:shd w:val="clear" w:color="auto" w:fill="auto"/>
            <w:noWrap/>
            <w:vAlign w:val="bottom"/>
            <w:hideMark/>
          </w:tcPr>
          <w:p w14:paraId="047E784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33,2</w:t>
            </w:r>
          </w:p>
        </w:tc>
        <w:tc>
          <w:tcPr>
            <w:tcW w:w="263" w:type="pct"/>
            <w:tcBorders>
              <w:top w:val="nil"/>
              <w:left w:val="nil"/>
              <w:bottom w:val="nil"/>
              <w:right w:val="nil"/>
            </w:tcBorders>
            <w:shd w:val="clear" w:color="auto" w:fill="auto"/>
            <w:noWrap/>
            <w:vAlign w:val="bottom"/>
            <w:hideMark/>
          </w:tcPr>
          <w:p w14:paraId="02D885E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80,0</w:t>
            </w:r>
          </w:p>
        </w:tc>
        <w:tc>
          <w:tcPr>
            <w:tcW w:w="263" w:type="pct"/>
            <w:tcBorders>
              <w:top w:val="nil"/>
              <w:left w:val="nil"/>
              <w:bottom w:val="nil"/>
              <w:right w:val="nil"/>
            </w:tcBorders>
            <w:shd w:val="clear" w:color="auto" w:fill="auto"/>
            <w:noWrap/>
            <w:vAlign w:val="bottom"/>
            <w:hideMark/>
          </w:tcPr>
          <w:p w14:paraId="4796719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295,6</w:t>
            </w:r>
          </w:p>
        </w:tc>
        <w:tc>
          <w:tcPr>
            <w:tcW w:w="263" w:type="pct"/>
            <w:tcBorders>
              <w:top w:val="nil"/>
              <w:left w:val="nil"/>
              <w:bottom w:val="nil"/>
              <w:right w:val="nil"/>
            </w:tcBorders>
            <w:shd w:val="clear" w:color="auto" w:fill="auto"/>
            <w:noWrap/>
            <w:vAlign w:val="bottom"/>
            <w:hideMark/>
          </w:tcPr>
          <w:p w14:paraId="718FC8C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350,5</w:t>
            </w:r>
          </w:p>
        </w:tc>
        <w:tc>
          <w:tcPr>
            <w:tcW w:w="263" w:type="pct"/>
            <w:tcBorders>
              <w:top w:val="nil"/>
              <w:left w:val="nil"/>
              <w:bottom w:val="nil"/>
              <w:right w:val="nil"/>
            </w:tcBorders>
            <w:shd w:val="clear" w:color="auto" w:fill="auto"/>
            <w:noWrap/>
            <w:vAlign w:val="bottom"/>
            <w:hideMark/>
          </w:tcPr>
          <w:p w14:paraId="341669D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777,0</w:t>
            </w:r>
          </w:p>
        </w:tc>
        <w:tc>
          <w:tcPr>
            <w:tcW w:w="263" w:type="pct"/>
            <w:tcBorders>
              <w:top w:val="nil"/>
              <w:left w:val="nil"/>
              <w:bottom w:val="nil"/>
              <w:right w:val="nil"/>
            </w:tcBorders>
            <w:shd w:val="clear" w:color="auto" w:fill="auto"/>
            <w:noWrap/>
            <w:vAlign w:val="bottom"/>
            <w:hideMark/>
          </w:tcPr>
          <w:p w14:paraId="5AE8089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630,2</w:t>
            </w:r>
          </w:p>
        </w:tc>
        <w:tc>
          <w:tcPr>
            <w:tcW w:w="263" w:type="pct"/>
            <w:tcBorders>
              <w:top w:val="nil"/>
              <w:left w:val="nil"/>
              <w:bottom w:val="nil"/>
              <w:right w:val="nil"/>
            </w:tcBorders>
            <w:shd w:val="clear" w:color="auto" w:fill="auto"/>
            <w:noWrap/>
            <w:vAlign w:val="bottom"/>
            <w:hideMark/>
          </w:tcPr>
          <w:p w14:paraId="129E89B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632,3</w:t>
            </w:r>
          </w:p>
        </w:tc>
      </w:tr>
      <w:tr w:rsidR="00D83468" w:rsidRPr="00EF12AB" w14:paraId="628F15C7"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6D28F5AA"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361</w:t>
            </w:r>
          </w:p>
        </w:tc>
        <w:tc>
          <w:tcPr>
            <w:tcW w:w="263" w:type="pct"/>
            <w:tcBorders>
              <w:top w:val="nil"/>
              <w:left w:val="nil"/>
              <w:bottom w:val="nil"/>
              <w:right w:val="nil"/>
            </w:tcBorders>
            <w:shd w:val="clear" w:color="auto" w:fill="auto"/>
            <w:noWrap/>
            <w:vAlign w:val="bottom"/>
            <w:hideMark/>
          </w:tcPr>
          <w:p w14:paraId="576572B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11,7</w:t>
            </w:r>
          </w:p>
        </w:tc>
        <w:tc>
          <w:tcPr>
            <w:tcW w:w="263" w:type="pct"/>
            <w:tcBorders>
              <w:top w:val="nil"/>
              <w:left w:val="nil"/>
              <w:bottom w:val="nil"/>
              <w:right w:val="nil"/>
            </w:tcBorders>
            <w:shd w:val="clear" w:color="auto" w:fill="auto"/>
            <w:noWrap/>
            <w:vAlign w:val="bottom"/>
            <w:hideMark/>
          </w:tcPr>
          <w:p w14:paraId="69EECF5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18,3</w:t>
            </w:r>
          </w:p>
        </w:tc>
        <w:tc>
          <w:tcPr>
            <w:tcW w:w="263" w:type="pct"/>
            <w:tcBorders>
              <w:top w:val="nil"/>
              <w:left w:val="nil"/>
              <w:bottom w:val="nil"/>
              <w:right w:val="nil"/>
            </w:tcBorders>
            <w:shd w:val="clear" w:color="auto" w:fill="auto"/>
            <w:noWrap/>
            <w:vAlign w:val="bottom"/>
            <w:hideMark/>
          </w:tcPr>
          <w:p w14:paraId="099515E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53,1</w:t>
            </w:r>
          </w:p>
        </w:tc>
        <w:tc>
          <w:tcPr>
            <w:tcW w:w="263" w:type="pct"/>
            <w:tcBorders>
              <w:top w:val="nil"/>
              <w:left w:val="nil"/>
              <w:bottom w:val="nil"/>
              <w:right w:val="nil"/>
            </w:tcBorders>
            <w:shd w:val="clear" w:color="auto" w:fill="auto"/>
            <w:noWrap/>
            <w:vAlign w:val="bottom"/>
            <w:hideMark/>
          </w:tcPr>
          <w:p w14:paraId="3776C5F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81,2</w:t>
            </w:r>
          </w:p>
        </w:tc>
        <w:tc>
          <w:tcPr>
            <w:tcW w:w="263" w:type="pct"/>
            <w:tcBorders>
              <w:top w:val="nil"/>
              <w:left w:val="nil"/>
              <w:bottom w:val="nil"/>
              <w:right w:val="nil"/>
            </w:tcBorders>
            <w:shd w:val="clear" w:color="auto" w:fill="auto"/>
            <w:noWrap/>
            <w:vAlign w:val="bottom"/>
            <w:hideMark/>
          </w:tcPr>
          <w:p w14:paraId="6296712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97,3</w:t>
            </w:r>
          </w:p>
        </w:tc>
        <w:tc>
          <w:tcPr>
            <w:tcW w:w="263" w:type="pct"/>
            <w:tcBorders>
              <w:top w:val="nil"/>
              <w:left w:val="nil"/>
              <w:bottom w:val="nil"/>
              <w:right w:val="nil"/>
            </w:tcBorders>
            <w:shd w:val="clear" w:color="auto" w:fill="auto"/>
            <w:noWrap/>
            <w:vAlign w:val="bottom"/>
            <w:hideMark/>
          </w:tcPr>
          <w:p w14:paraId="407F8A6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97,0</w:t>
            </w:r>
          </w:p>
        </w:tc>
        <w:tc>
          <w:tcPr>
            <w:tcW w:w="263" w:type="pct"/>
            <w:tcBorders>
              <w:top w:val="nil"/>
              <w:left w:val="nil"/>
              <w:bottom w:val="nil"/>
              <w:right w:val="nil"/>
            </w:tcBorders>
            <w:shd w:val="clear" w:color="auto" w:fill="auto"/>
            <w:noWrap/>
            <w:vAlign w:val="bottom"/>
            <w:hideMark/>
          </w:tcPr>
          <w:p w14:paraId="77ED9C2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128,1</w:t>
            </w:r>
          </w:p>
        </w:tc>
        <w:tc>
          <w:tcPr>
            <w:tcW w:w="263" w:type="pct"/>
            <w:tcBorders>
              <w:top w:val="nil"/>
              <w:left w:val="nil"/>
              <w:bottom w:val="nil"/>
              <w:right w:val="nil"/>
            </w:tcBorders>
            <w:shd w:val="clear" w:color="auto" w:fill="auto"/>
            <w:noWrap/>
            <w:vAlign w:val="bottom"/>
            <w:hideMark/>
          </w:tcPr>
          <w:p w14:paraId="718DA03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194,5</w:t>
            </w:r>
          </w:p>
        </w:tc>
        <w:tc>
          <w:tcPr>
            <w:tcW w:w="263" w:type="pct"/>
            <w:tcBorders>
              <w:top w:val="nil"/>
              <w:left w:val="nil"/>
              <w:bottom w:val="nil"/>
              <w:right w:val="nil"/>
            </w:tcBorders>
            <w:shd w:val="clear" w:color="auto" w:fill="auto"/>
            <w:noWrap/>
            <w:vAlign w:val="bottom"/>
            <w:hideMark/>
          </w:tcPr>
          <w:p w14:paraId="6147985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220,6</w:t>
            </w:r>
          </w:p>
        </w:tc>
        <w:tc>
          <w:tcPr>
            <w:tcW w:w="263" w:type="pct"/>
            <w:tcBorders>
              <w:top w:val="nil"/>
              <w:left w:val="nil"/>
              <w:bottom w:val="nil"/>
              <w:right w:val="nil"/>
            </w:tcBorders>
            <w:shd w:val="clear" w:color="auto" w:fill="auto"/>
            <w:noWrap/>
            <w:vAlign w:val="bottom"/>
            <w:hideMark/>
          </w:tcPr>
          <w:p w14:paraId="12AD583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212,4</w:t>
            </w:r>
          </w:p>
        </w:tc>
        <w:tc>
          <w:tcPr>
            <w:tcW w:w="263" w:type="pct"/>
            <w:tcBorders>
              <w:top w:val="nil"/>
              <w:left w:val="nil"/>
              <w:bottom w:val="nil"/>
              <w:right w:val="nil"/>
            </w:tcBorders>
            <w:shd w:val="clear" w:color="auto" w:fill="auto"/>
            <w:noWrap/>
            <w:vAlign w:val="bottom"/>
            <w:hideMark/>
          </w:tcPr>
          <w:p w14:paraId="1F1F134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194,2</w:t>
            </w:r>
          </w:p>
        </w:tc>
        <w:tc>
          <w:tcPr>
            <w:tcW w:w="263" w:type="pct"/>
            <w:tcBorders>
              <w:top w:val="nil"/>
              <w:left w:val="nil"/>
              <w:bottom w:val="nil"/>
              <w:right w:val="nil"/>
            </w:tcBorders>
            <w:shd w:val="clear" w:color="auto" w:fill="auto"/>
            <w:noWrap/>
            <w:vAlign w:val="bottom"/>
            <w:hideMark/>
          </w:tcPr>
          <w:p w14:paraId="06341D1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177,5</w:t>
            </w:r>
          </w:p>
        </w:tc>
        <w:tc>
          <w:tcPr>
            <w:tcW w:w="263" w:type="pct"/>
            <w:tcBorders>
              <w:top w:val="nil"/>
              <w:left w:val="nil"/>
              <w:bottom w:val="nil"/>
              <w:right w:val="nil"/>
            </w:tcBorders>
            <w:shd w:val="clear" w:color="auto" w:fill="auto"/>
            <w:noWrap/>
            <w:vAlign w:val="bottom"/>
            <w:hideMark/>
          </w:tcPr>
          <w:p w14:paraId="184D6E2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115,5</w:t>
            </w:r>
          </w:p>
        </w:tc>
        <w:tc>
          <w:tcPr>
            <w:tcW w:w="263" w:type="pct"/>
            <w:tcBorders>
              <w:top w:val="nil"/>
              <w:left w:val="nil"/>
              <w:bottom w:val="nil"/>
              <w:right w:val="nil"/>
            </w:tcBorders>
            <w:shd w:val="clear" w:color="auto" w:fill="auto"/>
            <w:noWrap/>
            <w:vAlign w:val="bottom"/>
            <w:hideMark/>
          </w:tcPr>
          <w:p w14:paraId="6D8688E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117,3</w:t>
            </w:r>
          </w:p>
        </w:tc>
        <w:tc>
          <w:tcPr>
            <w:tcW w:w="263" w:type="pct"/>
            <w:tcBorders>
              <w:top w:val="nil"/>
              <w:left w:val="nil"/>
              <w:bottom w:val="nil"/>
              <w:right w:val="nil"/>
            </w:tcBorders>
            <w:shd w:val="clear" w:color="auto" w:fill="auto"/>
            <w:noWrap/>
            <w:vAlign w:val="bottom"/>
            <w:hideMark/>
          </w:tcPr>
          <w:p w14:paraId="5D3E15F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97,9</w:t>
            </w:r>
          </w:p>
        </w:tc>
        <w:tc>
          <w:tcPr>
            <w:tcW w:w="263" w:type="pct"/>
            <w:tcBorders>
              <w:top w:val="nil"/>
              <w:left w:val="nil"/>
              <w:bottom w:val="nil"/>
              <w:right w:val="nil"/>
            </w:tcBorders>
            <w:shd w:val="clear" w:color="auto" w:fill="auto"/>
            <w:noWrap/>
            <w:vAlign w:val="bottom"/>
            <w:hideMark/>
          </w:tcPr>
          <w:p w14:paraId="31DDE39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127,7</w:t>
            </w:r>
          </w:p>
        </w:tc>
        <w:tc>
          <w:tcPr>
            <w:tcW w:w="263" w:type="pct"/>
            <w:tcBorders>
              <w:top w:val="nil"/>
              <w:left w:val="nil"/>
              <w:bottom w:val="nil"/>
              <w:right w:val="nil"/>
            </w:tcBorders>
            <w:shd w:val="clear" w:color="auto" w:fill="auto"/>
            <w:noWrap/>
            <w:vAlign w:val="bottom"/>
            <w:hideMark/>
          </w:tcPr>
          <w:p w14:paraId="28704A6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73,6</w:t>
            </w:r>
          </w:p>
        </w:tc>
        <w:tc>
          <w:tcPr>
            <w:tcW w:w="263" w:type="pct"/>
            <w:tcBorders>
              <w:top w:val="nil"/>
              <w:left w:val="nil"/>
              <w:bottom w:val="nil"/>
              <w:right w:val="nil"/>
            </w:tcBorders>
            <w:shd w:val="clear" w:color="auto" w:fill="auto"/>
            <w:noWrap/>
            <w:vAlign w:val="bottom"/>
            <w:hideMark/>
          </w:tcPr>
          <w:p w14:paraId="76E24C1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75,2</w:t>
            </w:r>
          </w:p>
        </w:tc>
      </w:tr>
      <w:tr w:rsidR="00D83468" w:rsidRPr="00EF12AB" w14:paraId="073D3F11" w14:textId="77777777" w:rsidTr="00482C1E">
        <w:trPr>
          <w:trHeight w:val="240"/>
        </w:trPr>
        <w:tc>
          <w:tcPr>
            <w:tcW w:w="263" w:type="pct"/>
            <w:tcBorders>
              <w:top w:val="nil"/>
              <w:left w:val="nil"/>
              <w:bottom w:val="double" w:sz="6" w:space="0" w:color="auto"/>
              <w:right w:val="single" w:sz="4" w:space="0" w:color="auto"/>
            </w:tcBorders>
            <w:shd w:val="clear" w:color="auto" w:fill="auto"/>
            <w:noWrap/>
            <w:vAlign w:val="bottom"/>
            <w:hideMark/>
          </w:tcPr>
          <w:p w14:paraId="26436F4D"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369</w:t>
            </w:r>
          </w:p>
        </w:tc>
        <w:tc>
          <w:tcPr>
            <w:tcW w:w="263" w:type="pct"/>
            <w:tcBorders>
              <w:top w:val="nil"/>
              <w:left w:val="nil"/>
              <w:bottom w:val="double" w:sz="6" w:space="0" w:color="auto"/>
              <w:right w:val="nil"/>
            </w:tcBorders>
            <w:shd w:val="clear" w:color="auto" w:fill="auto"/>
            <w:noWrap/>
            <w:vAlign w:val="bottom"/>
            <w:hideMark/>
          </w:tcPr>
          <w:p w14:paraId="0411A80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66,9</w:t>
            </w:r>
          </w:p>
        </w:tc>
        <w:tc>
          <w:tcPr>
            <w:tcW w:w="263" w:type="pct"/>
            <w:tcBorders>
              <w:top w:val="nil"/>
              <w:left w:val="nil"/>
              <w:bottom w:val="double" w:sz="6" w:space="0" w:color="auto"/>
              <w:right w:val="nil"/>
            </w:tcBorders>
            <w:shd w:val="clear" w:color="auto" w:fill="auto"/>
            <w:noWrap/>
            <w:vAlign w:val="bottom"/>
            <w:hideMark/>
          </w:tcPr>
          <w:p w14:paraId="3468D4B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232,4</w:t>
            </w:r>
          </w:p>
        </w:tc>
        <w:tc>
          <w:tcPr>
            <w:tcW w:w="263" w:type="pct"/>
            <w:tcBorders>
              <w:top w:val="nil"/>
              <w:left w:val="nil"/>
              <w:bottom w:val="double" w:sz="6" w:space="0" w:color="auto"/>
              <w:right w:val="nil"/>
            </w:tcBorders>
            <w:shd w:val="clear" w:color="auto" w:fill="auto"/>
            <w:noWrap/>
            <w:vAlign w:val="bottom"/>
            <w:hideMark/>
          </w:tcPr>
          <w:p w14:paraId="34B529B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58,6</w:t>
            </w:r>
          </w:p>
        </w:tc>
        <w:tc>
          <w:tcPr>
            <w:tcW w:w="263" w:type="pct"/>
            <w:tcBorders>
              <w:top w:val="nil"/>
              <w:left w:val="nil"/>
              <w:bottom w:val="double" w:sz="6" w:space="0" w:color="auto"/>
              <w:right w:val="nil"/>
            </w:tcBorders>
            <w:shd w:val="clear" w:color="auto" w:fill="auto"/>
            <w:noWrap/>
            <w:vAlign w:val="bottom"/>
            <w:hideMark/>
          </w:tcPr>
          <w:p w14:paraId="250E95B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40,8</w:t>
            </w:r>
          </w:p>
        </w:tc>
        <w:tc>
          <w:tcPr>
            <w:tcW w:w="263" w:type="pct"/>
            <w:tcBorders>
              <w:top w:val="nil"/>
              <w:left w:val="nil"/>
              <w:bottom w:val="double" w:sz="6" w:space="0" w:color="auto"/>
              <w:right w:val="nil"/>
            </w:tcBorders>
            <w:shd w:val="clear" w:color="auto" w:fill="auto"/>
            <w:noWrap/>
            <w:vAlign w:val="bottom"/>
            <w:hideMark/>
          </w:tcPr>
          <w:p w14:paraId="3B9282D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40,9</w:t>
            </w:r>
          </w:p>
        </w:tc>
        <w:tc>
          <w:tcPr>
            <w:tcW w:w="263" w:type="pct"/>
            <w:tcBorders>
              <w:top w:val="nil"/>
              <w:left w:val="nil"/>
              <w:bottom w:val="double" w:sz="6" w:space="0" w:color="auto"/>
              <w:right w:val="nil"/>
            </w:tcBorders>
            <w:shd w:val="clear" w:color="auto" w:fill="auto"/>
            <w:noWrap/>
            <w:vAlign w:val="bottom"/>
            <w:hideMark/>
          </w:tcPr>
          <w:p w14:paraId="7EB176F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37,2</w:t>
            </w:r>
          </w:p>
        </w:tc>
        <w:tc>
          <w:tcPr>
            <w:tcW w:w="263" w:type="pct"/>
            <w:tcBorders>
              <w:top w:val="nil"/>
              <w:left w:val="nil"/>
              <w:bottom w:val="double" w:sz="6" w:space="0" w:color="auto"/>
              <w:right w:val="nil"/>
            </w:tcBorders>
            <w:shd w:val="clear" w:color="auto" w:fill="auto"/>
            <w:noWrap/>
            <w:vAlign w:val="bottom"/>
            <w:hideMark/>
          </w:tcPr>
          <w:p w14:paraId="792F042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30,5</w:t>
            </w:r>
          </w:p>
        </w:tc>
        <w:tc>
          <w:tcPr>
            <w:tcW w:w="263" w:type="pct"/>
            <w:tcBorders>
              <w:top w:val="nil"/>
              <w:left w:val="nil"/>
              <w:bottom w:val="double" w:sz="6" w:space="0" w:color="auto"/>
              <w:right w:val="nil"/>
            </w:tcBorders>
            <w:shd w:val="clear" w:color="auto" w:fill="auto"/>
            <w:noWrap/>
            <w:vAlign w:val="bottom"/>
            <w:hideMark/>
          </w:tcPr>
          <w:p w14:paraId="1BBE4A9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29,7</w:t>
            </w:r>
          </w:p>
        </w:tc>
        <w:tc>
          <w:tcPr>
            <w:tcW w:w="263" w:type="pct"/>
            <w:tcBorders>
              <w:top w:val="nil"/>
              <w:left w:val="nil"/>
              <w:bottom w:val="double" w:sz="6" w:space="0" w:color="auto"/>
              <w:right w:val="nil"/>
            </w:tcBorders>
            <w:shd w:val="clear" w:color="auto" w:fill="auto"/>
            <w:noWrap/>
            <w:vAlign w:val="bottom"/>
            <w:hideMark/>
          </w:tcPr>
          <w:p w14:paraId="6E41672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24,6</w:t>
            </w:r>
          </w:p>
        </w:tc>
        <w:tc>
          <w:tcPr>
            <w:tcW w:w="263" w:type="pct"/>
            <w:tcBorders>
              <w:top w:val="nil"/>
              <w:left w:val="nil"/>
              <w:bottom w:val="double" w:sz="6" w:space="0" w:color="auto"/>
              <w:right w:val="nil"/>
            </w:tcBorders>
            <w:shd w:val="clear" w:color="auto" w:fill="auto"/>
            <w:noWrap/>
            <w:vAlign w:val="bottom"/>
            <w:hideMark/>
          </w:tcPr>
          <w:p w14:paraId="5E1E9E7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21,4</w:t>
            </w:r>
          </w:p>
        </w:tc>
        <w:tc>
          <w:tcPr>
            <w:tcW w:w="263" w:type="pct"/>
            <w:tcBorders>
              <w:top w:val="nil"/>
              <w:left w:val="nil"/>
              <w:bottom w:val="double" w:sz="6" w:space="0" w:color="auto"/>
              <w:right w:val="nil"/>
            </w:tcBorders>
            <w:shd w:val="clear" w:color="auto" w:fill="auto"/>
            <w:noWrap/>
            <w:vAlign w:val="bottom"/>
            <w:hideMark/>
          </w:tcPr>
          <w:p w14:paraId="57B1A1F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22,9</w:t>
            </w:r>
          </w:p>
        </w:tc>
        <w:tc>
          <w:tcPr>
            <w:tcW w:w="263" w:type="pct"/>
            <w:tcBorders>
              <w:top w:val="nil"/>
              <w:left w:val="nil"/>
              <w:bottom w:val="double" w:sz="6" w:space="0" w:color="auto"/>
              <w:right w:val="nil"/>
            </w:tcBorders>
            <w:shd w:val="clear" w:color="auto" w:fill="auto"/>
            <w:noWrap/>
            <w:vAlign w:val="bottom"/>
            <w:hideMark/>
          </w:tcPr>
          <w:p w14:paraId="549FEBD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25,2</w:t>
            </w:r>
          </w:p>
        </w:tc>
        <w:tc>
          <w:tcPr>
            <w:tcW w:w="263" w:type="pct"/>
            <w:tcBorders>
              <w:top w:val="nil"/>
              <w:left w:val="nil"/>
              <w:bottom w:val="double" w:sz="6" w:space="0" w:color="auto"/>
              <w:right w:val="nil"/>
            </w:tcBorders>
            <w:shd w:val="clear" w:color="auto" w:fill="auto"/>
            <w:noWrap/>
            <w:vAlign w:val="bottom"/>
            <w:hideMark/>
          </w:tcPr>
          <w:p w14:paraId="162809F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31,7</w:t>
            </w:r>
          </w:p>
        </w:tc>
        <w:tc>
          <w:tcPr>
            <w:tcW w:w="263" w:type="pct"/>
            <w:tcBorders>
              <w:top w:val="nil"/>
              <w:left w:val="nil"/>
              <w:bottom w:val="double" w:sz="6" w:space="0" w:color="auto"/>
              <w:right w:val="nil"/>
            </w:tcBorders>
            <w:shd w:val="clear" w:color="auto" w:fill="auto"/>
            <w:noWrap/>
            <w:vAlign w:val="bottom"/>
            <w:hideMark/>
          </w:tcPr>
          <w:p w14:paraId="19127D8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37,7</w:t>
            </w:r>
          </w:p>
        </w:tc>
        <w:tc>
          <w:tcPr>
            <w:tcW w:w="263" w:type="pct"/>
            <w:tcBorders>
              <w:top w:val="nil"/>
              <w:left w:val="nil"/>
              <w:bottom w:val="double" w:sz="6" w:space="0" w:color="auto"/>
              <w:right w:val="nil"/>
            </w:tcBorders>
            <w:shd w:val="clear" w:color="auto" w:fill="auto"/>
            <w:noWrap/>
            <w:vAlign w:val="bottom"/>
            <w:hideMark/>
          </w:tcPr>
          <w:p w14:paraId="7565899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45,6</w:t>
            </w:r>
          </w:p>
        </w:tc>
        <w:tc>
          <w:tcPr>
            <w:tcW w:w="263" w:type="pct"/>
            <w:tcBorders>
              <w:top w:val="nil"/>
              <w:left w:val="nil"/>
              <w:bottom w:val="double" w:sz="6" w:space="0" w:color="auto"/>
              <w:right w:val="nil"/>
            </w:tcBorders>
            <w:shd w:val="clear" w:color="auto" w:fill="auto"/>
            <w:noWrap/>
            <w:vAlign w:val="bottom"/>
            <w:hideMark/>
          </w:tcPr>
          <w:p w14:paraId="535D3E6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43,4</w:t>
            </w:r>
          </w:p>
        </w:tc>
        <w:tc>
          <w:tcPr>
            <w:tcW w:w="263" w:type="pct"/>
            <w:tcBorders>
              <w:top w:val="nil"/>
              <w:left w:val="nil"/>
              <w:bottom w:val="double" w:sz="6" w:space="0" w:color="auto"/>
              <w:right w:val="nil"/>
            </w:tcBorders>
            <w:shd w:val="clear" w:color="auto" w:fill="auto"/>
            <w:noWrap/>
            <w:vAlign w:val="bottom"/>
            <w:hideMark/>
          </w:tcPr>
          <w:p w14:paraId="3B2EC9E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34,1</w:t>
            </w:r>
          </w:p>
        </w:tc>
        <w:tc>
          <w:tcPr>
            <w:tcW w:w="263" w:type="pct"/>
            <w:tcBorders>
              <w:top w:val="nil"/>
              <w:left w:val="nil"/>
              <w:bottom w:val="double" w:sz="6" w:space="0" w:color="auto"/>
              <w:right w:val="nil"/>
            </w:tcBorders>
            <w:shd w:val="clear" w:color="auto" w:fill="auto"/>
            <w:noWrap/>
            <w:vAlign w:val="bottom"/>
            <w:hideMark/>
          </w:tcPr>
          <w:p w14:paraId="0D04ABB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37,8</w:t>
            </w:r>
          </w:p>
        </w:tc>
      </w:tr>
    </w:tbl>
    <w:p w14:paraId="53A914A4" w14:textId="77777777" w:rsidR="00D83468" w:rsidRPr="00EF12AB" w:rsidRDefault="00D83468" w:rsidP="00482C1E">
      <w:pPr>
        <w:rPr>
          <w:sz w:val="20"/>
          <w:szCs w:val="20"/>
          <w:lang w:val="es-ES_tradnl"/>
        </w:rPr>
      </w:pPr>
      <w:r w:rsidRPr="00EF12AB">
        <w:rPr>
          <w:color w:val="000000"/>
          <w:sz w:val="20"/>
          <w:szCs w:val="20"/>
          <w:lang w:val="es-ES_tradnl"/>
        </w:rPr>
        <w:t>Fuente: Centro de Estudios de Producción, Ministerio de Industria, República Argentina</w:t>
      </w:r>
    </w:p>
    <w:p w14:paraId="1889AA87" w14:textId="77777777" w:rsidR="00D83468" w:rsidRPr="00EF12AB" w:rsidRDefault="00D83468">
      <w:pPr>
        <w:rPr>
          <w:lang w:val="es-ES_tradnl"/>
        </w:rPr>
      </w:pPr>
      <w:r w:rsidRPr="00EF12AB">
        <w:rPr>
          <w:lang w:val="es-ES_tradnl"/>
        </w:rPr>
        <w:br w:type="page"/>
      </w:r>
    </w:p>
    <w:p w14:paraId="745FB370" w14:textId="77777777" w:rsidR="00D83468" w:rsidRPr="00EF12AB" w:rsidRDefault="00D83468">
      <w:pPr>
        <w:rPr>
          <w:lang w:val="es-ES_tradnl"/>
        </w:rPr>
      </w:pPr>
    </w:p>
    <w:p w14:paraId="1673CAF3" w14:textId="77777777" w:rsidR="00D83468" w:rsidRPr="00EF12AB" w:rsidRDefault="00D83468">
      <w:pPr>
        <w:rPr>
          <w:rFonts w:eastAsia="Times New Roman"/>
          <w:b/>
          <w:color w:val="000000"/>
          <w:sz w:val="22"/>
          <w:szCs w:val="22"/>
          <w:lang w:val="es-ES_tradnl"/>
        </w:rPr>
      </w:pPr>
      <w:r w:rsidRPr="00EF12AB">
        <w:rPr>
          <w:rFonts w:eastAsia="Times New Roman"/>
          <w:b/>
          <w:color w:val="000000"/>
          <w:sz w:val="22"/>
          <w:szCs w:val="22"/>
          <w:lang w:val="es-ES_tradnl"/>
        </w:rPr>
        <w:t>Anexo 5</w:t>
      </w:r>
    </w:p>
    <w:p w14:paraId="733D781C" w14:textId="77777777" w:rsidR="00D83468" w:rsidRPr="00EF12AB" w:rsidRDefault="00D83468" w:rsidP="00482C1E">
      <w:pPr>
        <w:rPr>
          <w:rFonts w:eastAsia="Times New Roman"/>
          <w:color w:val="000000"/>
          <w:sz w:val="22"/>
          <w:szCs w:val="22"/>
          <w:lang w:val="es-ES_tradnl"/>
        </w:rPr>
      </w:pPr>
      <w:r w:rsidRPr="00EF12AB">
        <w:rPr>
          <w:rFonts w:eastAsia="Times New Roman"/>
          <w:b/>
          <w:color w:val="000000"/>
          <w:sz w:val="22"/>
          <w:szCs w:val="22"/>
          <w:lang w:val="es-ES_tradnl"/>
        </w:rPr>
        <w:t>Variable:</w:t>
      </w:r>
      <w:r w:rsidRPr="00EF12AB">
        <w:rPr>
          <w:rFonts w:eastAsia="Times New Roman"/>
          <w:color w:val="000000"/>
          <w:sz w:val="22"/>
          <w:szCs w:val="22"/>
          <w:lang w:val="es-ES_tradnl"/>
        </w:rPr>
        <w:t xml:space="preserve"> Importaciones</w:t>
      </w:r>
    </w:p>
    <w:p w14:paraId="1835ADFB" w14:textId="77777777" w:rsidR="00D83468" w:rsidRPr="00EF12AB" w:rsidRDefault="00D83468" w:rsidP="00482C1E">
      <w:pPr>
        <w:rPr>
          <w:rFonts w:eastAsia="Times New Roman"/>
          <w:color w:val="000000"/>
          <w:sz w:val="22"/>
          <w:szCs w:val="22"/>
          <w:lang w:val="es-ES_tradnl"/>
        </w:rPr>
      </w:pPr>
      <w:r w:rsidRPr="00EF12AB">
        <w:rPr>
          <w:rFonts w:eastAsia="Times New Roman"/>
          <w:b/>
          <w:color w:val="000000"/>
          <w:sz w:val="22"/>
          <w:szCs w:val="22"/>
          <w:lang w:val="es-ES_tradnl"/>
        </w:rPr>
        <w:t>Unidad de medida:</w:t>
      </w:r>
      <w:r w:rsidRPr="00EF12AB">
        <w:rPr>
          <w:rFonts w:eastAsia="Times New Roman"/>
          <w:color w:val="000000"/>
          <w:sz w:val="22"/>
          <w:szCs w:val="22"/>
          <w:lang w:val="es-ES_tradnl"/>
        </w:rPr>
        <w:t xml:space="preserve"> Mill. De US$, valores corrientes</w:t>
      </w:r>
    </w:p>
    <w:p w14:paraId="5E60278F" w14:textId="77777777" w:rsidR="00D83468" w:rsidRPr="00EF12AB" w:rsidRDefault="00D83468">
      <w:pPr>
        <w:rPr>
          <w:lang w:val="es-ES_tradnl"/>
        </w:rPr>
      </w:pPr>
    </w:p>
    <w:tbl>
      <w:tblPr>
        <w:tblW w:w="5000" w:type="pct"/>
        <w:tblLook w:val="04A0" w:firstRow="1" w:lastRow="0" w:firstColumn="1" w:lastColumn="0" w:noHBand="0" w:noVBand="1"/>
      </w:tblPr>
      <w:tblGrid>
        <w:gridCol w:w="746"/>
        <w:gridCol w:w="745"/>
        <w:gridCol w:w="745"/>
        <w:gridCol w:w="745"/>
        <w:gridCol w:w="745"/>
        <w:gridCol w:w="745"/>
        <w:gridCol w:w="745"/>
        <w:gridCol w:w="745"/>
        <w:gridCol w:w="745"/>
        <w:gridCol w:w="745"/>
        <w:gridCol w:w="745"/>
        <w:gridCol w:w="745"/>
        <w:gridCol w:w="745"/>
        <w:gridCol w:w="745"/>
        <w:gridCol w:w="745"/>
        <w:gridCol w:w="745"/>
        <w:gridCol w:w="745"/>
        <w:gridCol w:w="745"/>
        <w:gridCol w:w="745"/>
      </w:tblGrid>
      <w:tr w:rsidR="00D83468" w:rsidRPr="00EF12AB" w14:paraId="3809A5D3" w14:textId="77777777" w:rsidTr="00482C1E">
        <w:trPr>
          <w:trHeight w:val="220"/>
        </w:trPr>
        <w:tc>
          <w:tcPr>
            <w:tcW w:w="263" w:type="pct"/>
            <w:tcBorders>
              <w:top w:val="single" w:sz="4" w:space="0" w:color="auto"/>
              <w:left w:val="nil"/>
              <w:bottom w:val="nil"/>
              <w:right w:val="single" w:sz="4" w:space="0" w:color="auto"/>
            </w:tcBorders>
            <w:shd w:val="clear" w:color="auto" w:fill="auto"/>
            <w:noWrap/>
            <w:vAlign w:val="bottom"/>
            <w:hideMark/>
          </w:tcPr>
          <w:p w14:paraId="29DA8DB0" w14:textId="77777777" w:rsidR="00D83468" w:rsidRPr="00EF12AB" w:rsidRDefault="00D83468" w:rsidP="00482C1E">
            <w:pPr>
              <w:jc w:val="cente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single" w:sz="4" w:space="0" w:color="auto"/>
              <w:left w:val="nil"/>
              <w:bottom w:val="nil"/>
              <w:right w:val="nil"/>
            </w:tcBorders>
            <w:shd w:val="clear" w:color="auto" w:fill="auto"/>
            <w:noWrap/>
            <w:vAlign w:val="bottom"/>
            <w:hideMark/>
          </w:tcPr>
          <w:p w14:paraId="407A72A1" w14:textId="77777777" w:rsidR="00D83468" w:rsidRPr="00EF12AB" w:rsidRDefault="00D83468" w:rsidP="00482C1E">
            <w:pPr>
              <w:jc w:val="right"/>
              <w:rPr>
                <w:rFonts w:eastAsia="Times New Roman"/>
                <w:b/>
                <w:bCs/>
                <w:color w:val="000000"/>
                <w:sz w:val="14"/>
                <w:szCs w:val="14"/>
                <w:lang w:val="es-ES_tradnl"/>
              </w:rPr>
            </w:pPr>
            <w:r w:rsidRPr="00EF12AB">
              <w:rPr>
                <w:rFonts w:eastAsia="Times New Roman"/>
                <w:b/>
                <w:bCs/>
                <w:color w:val="000000"/>
                <w:sz w:val="14"/>
                <w:szCs w:val="14"/>
                <w:lang w:val="es-ES_tradnl"/>
              </w:rPr>
              <w:t>1993</w:t>
            </w:r>
          </w:p>
        </w:tc>
        <w:tc>
          <w:tcPr>
            <w:tcW w:w="263" w:type="pct"/>
            <w:tcBorders>
              <w:top w:val="single" w:sz="4" w:space="0" w:color="auto"/>
              <w:left w:val="nil"/>
              <w:bottom w:val="nil"/>
              <w:right w:val="nil"/>
            </w:tcBorders>
            <w:shd w:val="clear" w:color="auto" w:fill="auto"/>
            <w:noWrap/>
            <w:vAlign w:val="bottom"/>
            <w:hideMark/>
          </w:tcPr>
          <w:p w14:paraId="348C4E39" w14:textId="77777777" w:rsidR="00D83468" w:rsidRPr="00EF12AB" w:rsidRDefault="00D83468" w:rsidP="00482C1E">
            <w:pPr>
              <w:jc w:val="right"/>
              <w:rPr>
                <w:rFonts w:eastAsia="Times New Roman"/>
                <w:b/>
                <w:bCs/>
                <w:color w:val="000000"/>
                <w:sz w:val="14"/>
                <w:szCs w:val="14"/>
                <w:lang w:val="es-ES_tradnl"/>
              </w:rPr>
            </w:pPr>
            <w:r w:rsidRPr="00EF12AB">
              <w:rPr>
                <w:rFonts w:eastAsia="Times New Roman"/>
                <w:b/>
                <w:bCs/>
                <w:color w:val="000000"/>
                <w:sz w:val="14"/>
                <w:szCs w:val="14"/>
                <w:lang w:val="es-ES_tradnl"/>
              </w:rPr>
              <w:t>1994</w:t>
            </w:r>
          </w:p>
        </w:tc>
        <w:tc>
          <w:tcPr>
            <w:tcW w:w="263" w:type="pct"/>
            <w:tcBorders>
              <w:top w:val="single" w:sz="4" w:space="0" w:color="auto"/>
              <w:left w:val="nil"/>
              <w:bottom w:val="nil"/>
              <w:right w:val="nil"/>
            </w:tcBorders>
            <w:shd w:val="clear" w:color="auto" w:fill="auto"/>
            <w:noWrap/>
            <w:vAlign w:val="bottom"/>
            <w:hideMark/>
          </w:tcPr>
          <w:p w14:paraId="05A1C258" w14:textId="77777777" w:rsidR="00D83468" w:rsidRPr="00EF12AB" w:rsidRDefault="00D83468" w:rsidP="00482C1E">
            <w:pPr>
              <w:jc w:val="right"/>
              <w:rPr>
                <w:rFonts w:eastAsia="Times New Roman"/>
                <w:b/>
                <w:bCs/>
                <w:color w:val="000000"/>
                <w:sz w:val="14"/>
                <w:szCs w:val="14"/>
                <w:lang w:val="es-ES_tradnl"/>
              </w:rPr>
            </w:pPr>
            <w:r w:rsidRPr="00EF12AB">
              <w:rPr>
                <w:rFonts w:eastAsia="Times New Roman"/>
                <w:b/>
                <w:bCs/>
                <w:color w:val="000000"/>
                <w:sz w:val="14"/>
                <w:szCs w:val="14"/>
                <w:lang w:val="es-ES_tradnl"/>
              </w:rPr>
              <w:t>1995</w:t>
            </w:r>
          </w:p>
        </w:tc>
        <w:tc>
          <w:tcPr>
            <w:tcW w:w="263" w:type="pct"/>
            <w:tcBorders>
              <w:top w:val="single" w:sz="4" w:space="0" w:color="auto"/>
              <w:left w:val="nil"/>
              <w:bottom w:val="nil"/>
              <w:right w:val="nil"/>
            </w:tcBorders>
            <w:shd w:val="clear" w:color="auto" w:fill="auto"/>
            <w:noWrap/>
            <w:vAlign w:val="bottom"/>
            <w:hideMark/>
          </w:tcPr>
          <w:p w14:paraId="29A95115" w14:textId="77777777" w:rsidR="00D83468" w:rsidRPr="00EF12AB" w:rsidRDefault="00D83468" w:rsidP="00482C1E">
            <w:pPr>
              <w:jc w:val="right"/>
              <w:rPr>
                <w:rFonts w:eastAsia="Times New Roman"/>
                <w:b/>
                <w:bCs/>
                <w:color w:val="000000"/>
                <w:sz w:val="14"/>
                <w:szCs w:val="14"/>
                <w:lang w:val="es-ES_tradnl"/>
              </w:rPr>
            </w:pPr>
            <w:r w:rsidRPr="00EF12AB">
              <w:rPr>
                <w:rFonts w:eastAsia="Times New Roman"/>
                <w:b/>
                <w:bCs/>
                <w:color w:val="000000"/>
                <w:sz w:val="14"/>
                <w:szCs w:val="14"/>
                <w:lang w:val="es-ES_tradnl"/>
              </w:rPr>
              <w:t>1996</w:t>
            </w:r>
          </w:p>
        </w:tc>
        <w:tc>
          <w:tcPr>
            <w:tcW w:w="263" w:type="pct"/>
            <w:tcBorders>
              <w:top w:val="single" w:sz="4" w:space="0" w:color="auto"/>
              <w:left w:val="nil"/>
              <w:bottom w:val="nil"/>
              <w:right w:val="nil"/>
            </w:tcBorders>
            <w:shd w:val="clear" w:color="auto" w:fill="auto"/>
            <w:noWrap/>
            <w:vAlign w:val="bottom"/>
            <w:hideMark/>
          </w:tcPr>
          <w:p w14:paraId="5F98656C" w14:textId="77777777" w:rsidR="00D83468" w:rsidRPr="00EF12AB" w:rsidRDefault="00D83468" w:rsidP="00482C1E">
            <w:pPr>
              <w:jc w:val="right"/>
              <w:rPr>
                <w:rFonts w:eastAsia="Times New Roman"/>
                <w:b/>
                <w:bCs/>
                <w:color w:val="000000"/>
                <w:sz w:val="14"/>
                <w:szCs w:val="14"/>
                <w:lang w:val="es-ES_tradnl"/>
              </w:rPr>
            </w:pPr>
            <w:r w:rsidRPr="00EF12AB">
              <w:rPr>
                <w:rFonts w:eastAsia="Times New Roman"/>
                <w:b/>
                <w:bCs/>
                <w:color w:val="000000"/>
                <w:sz w:val="14"/>
                <w:szCs w:val="14"/>
                <w:lang w:val="es-ES_tradnl"/>
              </w:rPr>
              <w:t>1997</w:t>
            </w:r>
          </w:p>
        </w:tc>
        <w:tc>
          <w:tcPr>
            <w:tcW w:w="263" w:type="pct"/>
            <w:tcBorders>
              <w:top w:val="single" w:sz="4" w:space="0" w:color="auto"/>
              <w:left w:val="nil"/>
              <w:bottom w:val="nil"/>
              <w:right w:val="nil"/>
            </w:tcBorders>
            <w:shd w:val="clear" w:color="auto" w:fill="auto"/>
            <w:noWrap/>
            <w:vAlign w:val="bottom"/>
            <w:hideMark/>
          </w:tcPr>
          <w:p w14:paraId="7477D56B" w14:textId="77777777" w:rsidR="00D83468" w:rsidRPr="00EF12AB" w:rsidRDefault="00D83468" w:rsidP="00482C1E">
            <w:pPr>
              <w:jc w:val="right"/>
              <w:rPr>
                <w:rFonts w:eastAsia="Times New Roman"/>
                <w:b/>
                <w:bCs/>
                <w:color w:val="000000"/>
                <w:sz w:val="14"/>
                <w:szCs w:val="14"/>
                <w:lang w:val="es-ES_tradnl"/>
              </w:rPr>
            </w:pPr>
            <w:r w:rsidRPr="00EF12AB">
              <w:rPr>
                <w:rFonts w:eastAsia="Times New Roman"/>
                <w:b/>
                <w:bCs/>
                <w:color w:val="000000"/>
                <w:sz w:val="14"/>
                <w:szCs w:val="14"/>
                <w:lang w:val="es-ES_tradnl"/>
              </w:rPr>
              <w:t>1998</w:t>
            </w:r>
          </w:p>
        </w:tc>
        <w:tc>
          <w:tcPr>
            <w:tcW w:w="263" w:type="pct"/>
            <w:tcBorders>
              <w:top w:val="single" w:sz="4" w:space="0" w:color="auto"/>
              <w:left w:val="nil"/>
              <w:bottom w:val="nil"/>
              <w:right w:val="nil"/>
            </w:tcBorders>
            <w:shd w:val="clear" w:color="auto" w:fill="auto"/>
            <w:noWrap/>
            <w:vAlign w:val="bottom"/>
            <w:hideMark/>
          </w:tcPr>
          <w:p w14:paraId="34436D5F" w14:textId="77777777" w:rsidR="00D83468" w:rsidRPr="00EF12AB" w:rsidRDefault="00D83468" w:rsidP="00482C1E">
            <w:pPr>
              <w:jc w:val="right"/>
              <w:rPr>
                <w:rFonts w:eastAsia="Times New Roman"/>
                <w:b/>
                <w:bCs/>
                <w:color w:val="000000"/>
                <w:sz w:val="14"/>
                <w:szCs w:val="14"/>
                <w:lang w:val="es-ES_tradnl"/>
              </w:rPr>
            </w:pPr>
            <w:r w:rsidRPr="00EF12AB">
              <w:rPr>
                <w:rFonts w:eastAsia="Times New Roman"/>
                <w:b/>
                <w:bCs/>
                <w:color w:val="000000"/>
                <w:sz w:val="14"/>
                <w:szCs w:val="14"/>
                <w:lang w:val="es-ES_tradnl"/>
              </w:rPr>
              <w:t>1999</w:t>
            </w:r>
          </w:p>
        </w:tc>
        <w:tc>
          <w:tcPr>
            <w:tcW w:w="263" w:type="pct"/>
            <w:tcBorders>
              <w:top w:val="single" w:sz="4" w:space="0" w:color="auto"/>
              <w:left w:val="nil"/>
              <w:bottom w:val="nil"/>
              <w:right w:val="nil"/>
            </w:tcBorders>
            <w:shd w:val="clear" w:color="auto" w:fill="auto"/>
            <w:noWrap/>
            <w:vAlign w:val="bottom"/>
            <w:hideMark/>
          </w:tcPr>
          <w:p w14:paraId="19C7A6F6" w14:textId="77777777" w:rsidR="00D83468" w:rsidRPr="00EF12AB" w:rsidRDefault="00D83468" w:rsidP="00482C1E">
            <w:pPr>
              <w:jc w:val="right"/>
              <w:rPr>
                <w:rFonts w:eastAsia="Times New Roman"/>
                <w:b/>
                <w:bCs/>
                <w:color w:val="000000"/>
                <w:sz w:val="14"/>
                <w:szCs w:val="14"/>
                <w:lang w:val="es-ES_tradnl"/>
              </w:rPr>
            </w:pPr>
            <w:r w:rsidRPr="00EF12AB">
              <w:rPr>
                <w:rFonts w:eastAsia="Times New Roman"/>
                <w:b/>
                <w:bCs/>
                <w:color w:val="000000"/>
                <w:sz w:val="14"/>
                <w:szCs w:val="14"/>
                <w:lang w:val="es-ES_tradnl"/>
              </w:rPr>
              <w:t>2000</w:t>
            </w:r>
          </w:p>
        </w:tc>
        <w:tc>
          <w:tcPr>
            <w:tcW w:w="263" w:type="pct"/>
            <w:tcBorders>
              <w:top w:val="single" w:sz="4" w:space="0" w:color="auto"/>
              <w:left w:val="nil"/>
              <w:bottom w:val="nil"/>
              <w:right w:val="nil"/>
            </w:tcBorders>
            <w:shd w:val="clear" w:color="auto" w:fill="auto"/>
            <w:noWrap/>
            <w:vAlign w:val="bottom"/>
            <w:hideMark/>
          </w:tcPr>
          <w:p w14:paraId="1B5CEFDB" w14:textId="77777777" w:rsidR="00D83468" w:rsidRPr="00EF12AB" w:rsidRDefault="00D83468" w:rsidP="00482C1E">
            <w:pPr>
              <w:jc w:val="right"/>
              <w:rPr>
                <w:rFonts w:eastAsia="Times New Roman"/>
                <w:b/>
                <w:bCs/>
                <w:color w:val="000000"/>
                <w:sz w:val="14"/>
                <w:szCs w:val="14"/>
                <w:lang w:val="es-ES_tradnl"/>
              </w:rPr>
            </w:pPr>
            <w:r w:rsidRPr="00EF12AB">
              <w:rPr>
                <w:rFonts w:eastAsia="Times New Roman"/>
                <w:b/>
                <w:bCs/>
                <w:color w:val="000000"/>
                <w:sz w:val="14"/>
                <w:szCs w:val="14"/>
                <w:lang w:val="es-ES_tradnl"/>
              </w:rPr>
              <w:t>2001</w:t>
            </w:r>
          </w:p>
        </w:tc>
        <w:tc>
          <w:tcPr>
            <w:tcW w:w="263" w:type="pct"/>
            <w:tcBorders>
              <w:top w:val="single" w:sz="4" w:space="0" w:color="auto"/>
              <w:left w:val="nil"/>
              <w:bottom w:val="nil"/>
              <w:right w:val="nil"/>
            </w:tcBorders>
            <w:shd w:val="clear" w:color="auto" w:fill="auto"/>
            <w:noWrap/>
            <w:vAlign w:val="bottom"/>
            <w:hideMark/>
          </w:tcPr>
          <w:p w14:paraId="576A58C8" w14:textId="77777777" w:rsidR="00D83468" w:rsidRPr="00EF12AB" w:rsidRDefault="00D83468" w:rsidP="00482C1E">
            <w:pPr>
              <w:jc w:val="right"/>
              <w:rPr>
                <w:rFonts w:eastAsia="Times New Roman"/>
                <w:b/>
                <w:bCs/>
                <w:color w:val="000000"/>
                <w:sz w:val="14"/>
                <w:szCs w:val="14"/>
                <w:lang w:val="es-ES_tradnl"/>
              </w:rPr>
            </w:pPr>
            <w:r w:rsidRPr="00EF12AB">
              <w:rPr>
                <w:rFonts w:eastAsia="Times New Roman"/>
                <w:b/>
                <w:bCs/>
                <w:color w:val="000000"/>
                <w:sz w:val="14"/>
                <w:szCs w:val="14"/>
                <w:lang w:val="es-ES_tradnl"/>
              </w:rPr>
              <w:t>2002</w:t>
            </w:r>
          </w:p>
        </w:tc>
        <w:tc>
          <w:tcPr>
            <w:tcW w:w="263" w:type="pct"/>
            <w:tcBorders>
              <w:top w:val="single" w:sz="4" w:space="0" w:color="auto"/>
              <w:left w:val="nil"/>
              <w:bottom w:val="nil"/>
              <w:right w:val="nil"/>
            </w:tcBorders>
            <w:shd w:val="clear" w:color="auto" w:fill="auto"/>
            <w:noWrap/>
            <w:vAlign w:val="bottom"/>
            <w:hideMark/>
          </w:tcPr>
          <w:p w14:paraId="25DCE1A6" w14:textId="77777777" w:rsidR="00D83468" w:rsidRPr="00EF12AB" w:rsidRDefault="00D83468" w:rsidP="00482C1E">
            <w:pPr>
              <w:jc w:val="right"/>
              <w:rPr>
                <w:rFonts w:eastAsia="Times New Roman"/>
                <w:b/>
                <w:bCs/>
                <w:color w:val="000000"/>
                <w:sz w:val="14"/>
                <w:szCs w:val="14"/>
                <w:lang w:val="es-ES_tradnl"/>
              </w:rPr>
            </w:pPr>
            <w:r w:rsidRPr="00EF12AB">
              <w:rPr>
                <w:rFonts w:eastAsia="Times New Roman"/>
                <w:b/>
                <w:bCs/>
                <w:color w:val="000000"/>
                <w:sz w:val="14"/>
                <w:szCs w:val="14"/>
                <w:lang w:val="es-ES_tradnl"/>
              </w:rPr>
              <w:t>2003</w:t>
            </w:r>
          </w:p>
        </w:tc>
        <w:tc>
          <w:tcPr>
            <w:tcW w:w="263" w:type="pct"/>
            <w:tcBorders>
              <w:top w:val="single" w:sz="4" w:space="0" w:color="auto"/>
              <w:left w:val="nil"/>
              <w:bottom w:val="nil"/>
              <w:right w:val="nil"/>
            </w:tcBorders>
            <w:shd w:val="clear" w:color="auto" w:fill="auto"/>
            <w:noWrap/>
            <w:vAlign w:val="bottom"/>
            <w:hideMark/>
          </w:tcPr>
          <w:p w14:paraId="25C973D9" w14:textId="77777777" w:rsidR="00D83468" w:rsidRPr="00EF12AB" w:rsidRDefault="00D83468" w:rsidP="00482C1E">
            <w:pPr>
              <w:jc w:val="right"/>
              <w:rPr>
                <w:rFonts w:eastAsia="Times New Roman"/>
                <w:b/>
                <w:bCs/>
                <w:color w:val="000000"/>
                <w:sz w:val="14"/>
                <w:szCs w:val="14"/>
                <w:lang w:val="es-ES_tradnl"/>
              </w:rPr>
            </w:pPr>
            <w:r w:rsidRPr="00EF12AB">
              <w:rPr>
                <w:rFonts w:eastAsia="Times New Roman"/>
                <w:b/>
                <w:bCs/>
                <w:color w:val="000000"/>
                <w:sz w:val="14"/>
                <w:szCs w:val="14"/>
                <w:lang w:val="es-ES_tradnl"/>
              </w:rPr>
              <w:t>2004</w:t>
            </w:r>
          </w:p>
        </w:tc>
        <w:tc>
          <w:tcPr>
            <w:tcW w:w="263" w:type="pct"/>
            <w:tcBorders>
              <w:top w:val="single" w:sz="4" w:space="0" w:color="auto"/>
              <w:left w:val="nil"/>
              <w:bottom w:val="nil"/>
              <w:right w:val="nil"/>
            </w:tcBorders>
            <w:shd w:val="clear" w:color="auto" w:fill="auto"/>
            <w:noWrap/>
            <w:vAlign w:val="bottom"/>
            <w:hideMark/>
          </w:tcPr>
          <w:p w14:paraId="3C6E1DCE" w14:textId="77777777" w:rsidR="00D83468" w:rsidRPr="00EF12AB" w:rsidRDefault="00D83468" w:rsidP="00482C1E">
            <w:pPr>
              <w:jc w:val="right"/>
              <w:rPr>
                <w:rFonts w:eastAsia="Times New Roman"/>
                <w:b/>
                <w:bCs/>
                <w:color w:val="000000"/>
                <w:sz w:val="14"/>
                <w:szCs w:val="14"/>
                <w:lang w:val="es-ES_tradnl"/>
              </w:rPr>
            </w:pPr>
            <w:r w:rsidRPr="00EF12AB">
              <w:rPr>
                <w:rFonts w:eastAsia="Times New Roman"/>
                <w:b/>
                <w:bCs/>
                <w:color w:val="000000"/>
                <w:sz w:val="14"/>
                <w:szCs w:val="14"/>
                <w:lang w:val="es-ES_tradnl"/>
              </w:rPr>
              <w:t>2005</w:t>
            </w:r>
          </w:p>
        </w:tc>
        <w:tc>
          <w:tcPr>
            <w:tcW w:w="263" w:type="pct"/>
            <w:tcBorders>
              <w:top w:val="single" w:sz="4" w:space="0" w:color="auto"/>
              <w:left w:val="nil"/>
              <w:bottom w:val="nil"/>
              <w:right w:val="nil"/>
            </w:tcBorders>
            <w:shd w:val="clear" w:color="auto" w:fill="auto"/>
            <w:noWrap/>
            <w:vAlign w:val="bottom"/>
            <w:hideMark/>
          </w:tcPr>
          <w:p w14:paraId="677A36BC" w14:textId="77777777" w:rsidR="00D83468" w:rsidRPr="00EF12AB" w:rsidRDefault="00D83468" w:rsidP="00482C1E">
            <w:pPr>
              <w:jc w:val="right"/>
              <w:rPr>
                <w:rFonts w:eastAsia="Times New Roman"/>
                <w:b/>
                <w:bCs/>
                <w:color w:val="000000"/>
                <w:sz w:val="14"/>
                <w:szCs w:val="14"/>
                <w:lang w:val="es-ES_tradnl"/>
              </w:rPr>
            </w:pPr>
            <w:r w:rsidRPr="00EF12AB">
              <w:rPr>
                <w:rFonts w:eastAsia="Times New Roman"/>
                <w:b/>
                <w:bCs/>
                <w:color w:val="000000"/>
                <w:sz w:val="14"/>
                <w:szCs w:val="14"/>
                <w:lang w:val="es-ES_tradnl"/>
              </w:rPr>
              <w:t>2006</w:t>
            </w:r>
          </w:p>
        </w:tc>
        <w:tc>
          <w:tcPr>
            <w:tcW w:w="263" w:type="pct"/>
            <w:tcBorders>
              <w:top w:val="single" w:sz="4" w:space="0" w:color="auto"/>
              <w:left w:val="nil"/>
              <w:bottom w:val="nil"/>
              <w:right w:val="nil"/>
            </w:tcBorders>
            <w:shd w:val="clear" w:color="auto" w:fill="auto"/>
            <w:noWrap/>
            <w:vAlign w:val="bottom"/>
            <w:hideMark/>
          </w:tcPr>
          <w:p w14:paraId="5692AE66" w14:textId="77777777" w:rsidR="00D83468" w:rsidRPr="00EF12AB" w:rsidRDefault="00D83468" w:rsidP="00482C1E">
            <w:pPr>
              <w:jc w:val="right"/>
              <w:rPr>
                <w:rFonts w:eastAsia="Times New Roman"/>
                <w:b/>
                <w:bCs/>
                <w:color w:val="000000"/>
                <w:sz w:val="14"/>
                <w:szCs w:val="14"/>
                <w:lang w:val="es-ES_tradnl"/>
              </w:rPr>
            </w:pPr>
            <w:r w:rsidRPr="00EF12AB">
              <w:rPr>
                <w:rFonts w:eastAsia="Times New Roman"/>
                <w:b/>
                <w:bCs/>
                <w:color w:val="000000"/>
                <w:sz w:val="14"/>
                <w:szCs w:val="14"/>
                <w:lang w:val="es-ES_tradnl"/>
              </w:rPr>
              <w:t>2007</w:t>
            </w:r>
          </w:p>
        </w:tc>
        <w:tc>
          <w:tcPr>
            <w:tcW w:w="263" w:type="pct"/>
            <w:tcBorders>
              <w:top w:val="single" w:sz="4" w:space="0" w:color="auto"/>
              <w:left w:val="nil"/>
              <w:bottom w:val="nil"/>
              <w:right w:val="nil"/>
            </w:tcBorders>
            <w:shd w:val="clear" w:color="auto" w:fill="auto"/>
            <w:noWrap/>
            <w:vAlign w:val="bottom"/>
            <w:hideMark/>
          </w:tcPr>
          <w:p w14:paraId="543972AB" w14:textId="77777777" w:rsidR="00D83468" w:rsidRPr="00EF12AB" w:rsidRDefault="00D83468" w:rsidP="00482C1E">
            <w:pPr>
              <w:jc w:val="right"/>
              <w:rPr>
                <w:rFonts w:eastAsia="Times New Roman"/>
                <w:b/>
                <w:bCs/>
                <w:color w:val="000000"/>
                <w:sz w:val="14"/>
                <w:szCs w:val="14"/>
                <w:lang w:val="es-ES_tradnl"/>
              </w:rPr>
            </w:pPr>
            <w:r w:rsidRPr="00EF12AB">
              <w:rPr>
                <w:rFonts w:eastAsia="Times New Roman"/>
                <w:b/>
                <w:bCs/>
                <w:color w:val="000000"/>
                <w:sz w:val="14"/>
                <w:szCs w:val="14"/>
                <w:lang w:val="es-ES_tradnl"/>
              </w:rPr>
              <w:t>2008</w:t>
            </w:r>
          </w:p>
        </w:tc>
        <w:tc>
          <w:tcPr>
            <w:tcW w:w="263" w:type="pct"/>
            <w:tcBorders>
              <w:top w:val="single" w:sz="4" w:space="0" w:color="auto"/>
              <w:left w:val="nil"/>
              <w:bottom w:val="nil"/>
              <w:right w:val="nil"/>
            </w:tcBorders>
            <w:shd w:val="clear" w:color="auto" w:fill="auto"/>
            <w:noWrap/>
            <w:vAlign w:val="bottom"/>
            <w:hideMark/>
          </w:tcPr>
          <w:p w14:paraId="3AF0EE60" w14:textId="77777777" w:rsidR="00D83468" w:rsidRPr="00EF12AB" w:rsidRDefault="00D83468" w:rsidP="00482C1E">
            <w:pPr>
              <w:jc w:val="right"/>
              <w:rPr>
                <w:rFonts w:eastAsia="Times New Roman"/>
                <w:b/>
                <w:bCs/>
                <w:color w:val="000000"/>
                <w:sz w:val="14"/>
                <w:szCs w:val="14"/>
                <w:lang w:val="es-ES_tradnl"/>
              </w:rPr>
            </w:pPr>
            <w:r w:rsidRPr="00EF12AB">
              <w:rPr>
                <w:rFonts w:eastAsia="Times New Roman"/>
                <w:b/>
                <w:bCs/>
                <w:color w:val="000000"/>
                <w:sz w:val="14"/>
                <w:szCs w:val="14"/>
                <w:lang w:val="es-ES_tradnl"/>
              </w:rPr>
              <w:t>2009</w:t>
            </w:r>
          </w:p>
        </w:tc>
        <w:tc>
          <w:tcPr>
            <w:tcW w:w="263" w:type="pct"/>
            <w:tcBorders>
              <w:top w:val="single" w:sz="4" w:space="0" w:color="auto"/>
              <w:left w:val="nil"/>
              <w:bottom w:val="nil"/>
              <w:right w:val="nil"/>
            </w:tcBorders>
            <w:shd w:val="clear" w:color="auto" w:fill="auto"/>
            <w:noWrap/>
            <w:vAlign w:val="bottom"/>
            <w:hideMark/>
          </w:tcPr>
          <w:p w14:paraId="47F5B410" w14:textId="77777777" w:rsidR="00D83468" w:rsidRPr="00EF12AB" w:rsidRDefault="00D83468" w:rsidP="00482C1E">
            <w:pPr>
              <w:jc w:val="right"/>
              <w:rPr>
                <w:rFonts w:eastAsia="Times New Roman"/>
                <w:b/>
                <w:bCs/>
                <w:color w:val="000000"/>
                <w:sz w:val="14"/>
                <w:szCs w:val="14"/>
                <w:lang w:val="es-ES_tradnl"/>
              </w:rPr>
            </w:pPr>
            <w:r w:rsidRPr="00EF12AB">
              <w:rPr>
                <w:rFonts w:eastAsia="Times New Roman"/>
                <w:b/>
                <w:bCs/>
                <w:color w:val="000000"/>
                <w:sz w:val="14"/>
                <w:szCs w:val="14"/>
                <w:lang w:val="es-ES_tradnl"/>
              </w:rPr>
              <w:t>2010</w:t>
            </w:r>
          </w:p>
        </w:tc>
      </w:tr>
      <w:tr w:rsidR="00D83468" w:rsidRPr="00EF12AB" w14:paraId="563284AB" w14:textId="77777777" w:rsidTr="00482C1E">
        <w:trPr>
          <w:trHeight w:val="220"/>
        </w:trPr>
        <w:tc>
          <w:tcPr>
            <w:tcW w:w="263" w:type="pct"/>
            <w:tcBorders>
              <w:top w:val="nil"/>
              <w:left w:val="nil"/>
              <w:bottom w:val="single" w:sz="4" w:space="0" w:color="auto"/>
              <w:right w:val="single" w:sz="4" w:space="0" w:color="auto"/>
            </w:tcBorders>
            <w:shd w:val="clear" w:color="auto" w:fill="auto"/>
            <w:noWrap/>
            <w:vAlign w:val="bottom"/>
            <w:hideMark/>
          </w:tcPr>
          <w:p w14:paraId="652B6B96" w14:textId="77777777" w:rsidR="00D83468" w:rsidRPr="00EF12AB" w:rsidRDefault="00D83468" w:rsidP="00482C1E">
            <w:pPr>
              <w:jc w:val="center"/>
              <w:rPr>
                <w:rFonts w:eastAsia="Times New Roman"/>
                <w:b/>
                <w:bCs/>
                <w:color w:val="000000"/>
                <w:sz w:val="14"/>
                <w:szCs w:val="14"/>
                <w:lang w:val="es-ES_tradnl"/>
              </w:rPr>
            </w:pPr>
            <w:r w:rsidRPr="00EF12AB">
              <w:rPr>
                <w:rFonts w:eastAsia="Times New Roman"/>
                <w:b/>
                <w:bCs/>
                <w:color w:val="000000"/>
                <w:sz w:val="14"/>
                <w:szCs w:val="14"/>
                <w:lang w:val="es-ES_tradnl"/>
              </w:rPr>
              <w:t>Código</w:t>
            </w:r>
          </w:p>
        </w:tc>
        <w:tc>
          <w:tcPr>
            <w:tcW w:w="263" w:type="pct"/>
            <w:tcBorders>
              <w:top w:val="nil"/>
              <w:left w:val="nil"/>
              <w:bottom w:val="single" w:sz="4" w:space="0" w:color="auto"/>
              <w:right w:val="nil"/>
            </w:tcBorders>
            <w:shd w:val="clear" w:color="auto" w:fill="auto"/>
            <w:noWrap/>
            <w:vAlign w:val="bottom"/>
            <w:hideMark/>
          </w:tcPr>
          <w:p w14:paraId="4DCB54D3" w14:textId="77777777" w:rsidR="00D83468" w:rsidRPr="00EF12AB" w:rsidRDefault="00D83468" w:rsidP="00482C1E">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0C81FBBF" w14:textId="77777777" w:rsidR="00D83468" w:rsidRPr="00EF12AB" w:rsidRDefault="00D83468" w:rsidP="00482C1E">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71A380BC" w14:textId="77777777" w:rsidR="00D83468" w:rsidRPr="00EF12AB" w:rsidRDefault="00D83468" w:rsidP="00482C1E">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288EAEE6" w14:textId="77777777" w:rsidR="00D83468" w:rsidRPr="00EF12AB" w:rsidRDefault="00D83468" w:rsidP="00482C1E">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04D8781D" w14:textId="77777777" w:rsidR="00D83468" w:rsidRPr="00EF12AB" w:rsidRDefault="00D83468" w:rsidP="00482C1E">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7F8499BE" w14:textId="77777777" w:rsidR="00D83468" w:rsidRPr="00EF12AB" w:rsidRDefault="00D83468" w:rsidP="00482C1E">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1D0B0A7B" w14:textId="77777777" w:rsidR="00D83468" w:rsidRPr="00EF12AB" w:rsidRDefault="00D83468" w:rsidP="00482C1E">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4B9DDF48" w14:textId="77777777" w:rsidR="00D83468" w:rsidRPr="00EF12AB" w:rsidRDefault="00D83468" w:rsidP="00482C1E">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028BBBC1" w14:textId="77777777" w:rsidR="00D83468" w:rsidRPr="00EF12AB" w:rsidRDefault="00D83468" w:rsidP="00482C1E">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45AE927C" w14:textId="77777777" w:rsidR="00D83468" w:rsidRPr="00EF12AB" w:rsidRDefault="00D83468" w:rsidP="00482C1E">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553681CE" w14:textId="77777777" w:rsidR="00D83468" w:rsidRPr="00EF12AB" w:rsidRDefault="00D83468" w:rsidP="00482C1E">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271E95C0" w14:textId="77777777" w:rsidR="00D83468" w:rsidRPr="00EF12AB" w:rsidRDefault="00D83468" w:rsidP="00482C1E">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5B63BF64" w14:textId="77777777" w:rsidR="00D83468" w:rsidRPr="00EF12AB" w:rsidRDefault="00D83468" w:rsidP="00482C1E">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1CB23499" w14:textId="77777777" w:rsidR="00D83468" w:rsidRPr="00EF12AB" w:rsidRDefault="00D83468" w:rsidP="00482C1E">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7B98A02E" w14:textId="77777777" w:rsidR="00D83468" w:rsidRPr="00EF12AB" w:rsidRDefault="00D83468" w:rsidP="00482C1E">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2945F34F" w14:textId="77777777" w:rsidR="00D83468" w:rsidRPr="00EF12AB" w:rsidRDefault="00D83468" w:rsidP="00482C1E">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7B93D511" w14:textId="77777777" w:rsidR="00D83468" w:rsidRPr="00EF12AB" w:rsidRDefault="00D83468" w:rsidP="00482C1E">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7161F64B" w14:textId="77777777" w:rsidR="00D83468" w:rsidRPr="00EF12AB" w:rsidRDefault="00D83468" w:rsidP="00482C1E">
            <w:pPr>
              <w:rPr>
                <w:rFonts w:eastAsia="Times New Roman"/>
                <w:b/>
                <w:bCs/>
                <w:color w:val="000000"/>
                <w:sz w:val="14"/>
                <w:szCs w:val="14"/>
                <w:lang w:val="es-ES_tradnl"/>
              </w:rPr>
            </w:pPr>
            <w:r w:rsidRPr="00EF12AB">
              <w:rPr>
                <w:rFonts w:eastAsia="Times New Roman"/>
                <w:b/>
                <w:bCs/>
                <w:color w:val="000000"/>
                <w:sz w:val="14"/>
                <w:szCs w:val="14"/>
                <w:lang w:val="es-ES_tradnl"/>
              </w:rPr>
              <w:t> </w:t>
            </w:r>
          </w:p>
        </w:tc>
      </w:tr>
      <w:tr w:rsidR="00D83468" w:rsidRPr="00EF12AB" w14:paraId="48E78DB0"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6B1883D6"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NG</w:t>
            </w:r>
          </w:p>
        </w:tc>
        <w:tc>
          <w:tcPr>
            <w:tcW w:w="263" w:type="pct"/>
            <w:tcBorders>
              <w:top w:val="nil"/>
              <w:left w:val="nil"/>
              <w:bottom w:val="nil"/>
              <w:right w:val="nil"/>
            </w:tcBorders>
            <w:shd w:val="clear" w:color="auto" w:fill="auto"/>
            <w:noWrap/>
            <w:vAlign w:val="bottom"/>
            <w:hideMark/>
          </w:tcPr>
          <w:p w14:paraId="2686A24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16.104,0</w:t>
            </w:r>
          </w:p>
        </w:tc>
        <w:tc>
          <w:tcPr>
            <w:tcW w:w="263" w:type="pct"/>
            <w:tcBorders>
              <w:top w:val="nil"/>
              <w:left w:val="nil"/>
              <w:bottom w:val="nil"/>
              <w:right w:val="nil"/>
            </w:tcBorders>
            <w:shd w:val="clear" w:color="auto" w:fill="auto"/>
            <w:noWrap/>
            <w:vAlign w:val="bottom"/>
            <w:hideMark/>
          </w:tcPr>
          <w:p w14:paraId="160C494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20.771,6</w:t>
            </w:r>
          </w:p>
        </w:tc>
        <w:tc>
          <w:tcPr>
            <w:tcW w:w="263" w:type="pct"/>
            <w:tcBorders>
              <w:top w:val="nil"/>
              <w:left w:val="nil"/>
              <w:bottom w:val="nil"/>
              <w:right w:val="nil"/>
            </w:tcBorders>
            <w:shd w:val="clear" w:color="auto" w:fill="auto"/>
            <w:noWrap/>
            <w:vAlign w:val="bottom"/>
            <w:hideMark/>
          </w:tcPr>
          <w:p w14:paraId="7062CC5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19.097,2</w:t>
            </w:r>
          </w:p>
        </w:tc>
        <w:tc>
          <w:tcPr>
            <w:tcW w:w="263" w:type="pct"/>
            <w:tcBorders>
              <w:top w:val="nil"/>
              <w:left w:val="nil"/>
              <w:bottom w:val="nil"/>
              <w:right w:val="nil"/>
            </w:tcBorders>
            <w:shd w:val="clear" w:color="auto" w:fill="auto"/>
            <w:noWrap/>
            <w:vAlign w:val="bottom"/>
            <w:hideMark/>
          </w:tcPr>
          <w:p w14:paraId="19468A1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22.483,1</w:t>
            </w:r>
          </w:p>
        </w:tc>
        <w:tc>
          <w:tcPr>
            <w:tcW w:w="263" w:type="pct"/>
            <w:tcBorders>
              <w:top w:val="nil"/>
              <w:left w:val="nil"/>
              <w:bottom w:val="nil"/>
              <w:right w:val="nil"/>
            </w:tcBorders>
            <w:shd w:val="clear" w:color="auto" w:fill="auto"/>
            <w:noWrap/>
            <w:vAlign w:val="bottom"/>
            <w:hideMark/>
          </w:tcPr>
          <w:p w14:paraId="422B5AE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28.642,6</w:t>
            </w:r>
          </w:p>
        </w:tc>
        <w:tc>
          <w:tcPr>
            <w:tcW w:w="263" w:type="pct"/>
            <w:tcBorders>
              <w:top w:val="nil"/>
              <w:left w:val="nil"/>
              <w:bottom w:val="nil"/>
              <w:right w:val="nil"/>
            </w:tcBorders>
            <w:shd w:val="clear" w:color="auto" w:fill="auto"/>
            <w:noWrap/>
            <w:vAlign w:val="bottom"/>
            <w:hideMark/>
          </w:tcPr>
          <w:p w14:paraId="144B60F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29.794,9</w:t>
            </w:r>
          </w:p>
        </w:tc>
        <w:tc>
          <w:tcPr>
            <w:tcW w:w="263" w:type="pct"/>
            <w:tcBorders>
              <w:top w:val="nil"/>
              <w:left w:val="nil"/>
              <w:bottom w:val="nil"/>
              <w:right w:val="nil"/>
            </w:tcBorders>
            <w:shd w:val="clear" w:color="auto" w:fill="auto"/>
            <w:noWrap/>
            <w:vAlign w:val="bottom"/>
            <w:hideMark/>
          </w:tcPr>
          <w:p w14:paraId="2AD449D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24.226,5</w:t>
            </w:r>
          </w:p>
        </w:tc>
        <w:tc>
          <w:tcPr>
            <w:tcW w:w="263" w:type="pct"/>
            <w:tcBorders>
              <w:top w:val="nil"/>
              <w:left w:val="nil"/>
              <w:bottom w:val="nil"/>
              <w:right w:val="nil"/>
            </w:tcBorders>
            <w:shd w:val="clear" w:color="auto" w:fill="auto"/>
            <w:noWrap/>
            <w:vAlign w:val="bottom"/>
            <w:hideMark/>
          </w:tcPr>
          <w:p w14:paraId="2D21699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23.730,5</w:t>
            </w:r>
          </w:p>
        </w:tc>
        <w:tc>
          <w:tcPr>
            <w:tcW w:w="263" w:type="pct"/>
            <w:tcBorders>
              <w:top w:val="nil"/>
              <w:left w:val="nil"/>
              <w:bottom w:val="nil"/>
              <w:right w:val="nil"/>
            </w:tcBorders>
            <w:shd w:val="clear" w:color="auto" w:fill="auto"/>
            <w:noWrap/>
            <w:vAlign w:val="bottom"/>
            <w:hideMark/>
          </w:tcPr>
          <w:p w14:paraId="75DD81D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19.064,4</w:t>
            </w:r>
          </w:p>
        </w:tc>
        <w:tc>
          <w:tcPr>
            <w:tcW w:w="263" w:type="pct"/>
            <w:tcBorders>
              <w:top w:val="nil"/>
              <w:left w:val="nil"/>
              <w:bottom w:val="nil"/>
              <w:right w:val="nil"/>
            </w:tcBorders>
            <w:shd w:val="clear" w:color="auto" w:fill="auto"/>
            <w:noWrap/>
            <w:vAlign w:val="bottom"/>
            <w:hideMark/>
          </w:tcPr>
          <w:p w14:paraId="4DCA7B0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8.183,7</w:t>
            </w:r>
          </w:p>
        </w:tc>
        <w:tc>
          <w:tcPr>
            <w:tcW w:w="263" w:type="pct"/>
            <w:tcBorders>
              <w:top w:val="nil"/>
              <w:left w:val="nil"/>
              <w:bottom w:val="nil"/>
              <w:right w:val="nil"/>
            </w:tcBorders>
            <w:shd w:val="clear" w:color="auto" w:fill="auto"/>
            <w:noWrap/>
            <w:vAlign w:val="bottom"/>
            <w:hideMark/>
          </w:tcPr>
          <w:p w14:paraId="6BDEB3A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12.822,1</w:t>
            </w:r>
          </w:p>
        </w:tc>
        <w:tc>
          <w:tcPr>
            <w:tcW w:w="263" w:type="pct"/>
            <w:tcBorders>
              <w:top w:val="nil"/>
              <w:left w:val="nil"/>
              <w:bottom w:val="nil"/>
              <w:right w:val="nil"/>
            </w:tcBorders>
            <w:shd w:val="clear" w:color="auto" w:fill="auto"/>
            <w:noWrap/>
            <w:vAlign w:val="bottom"/>
            <w:hideMark/>
          </w:tcPr>
          <w:p w14:paraId="599EEE0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20.871,2</w:t>
            </w:r>
          </w:p>
        </w:tc>
        <w:tc>
          <w:tcPr>
            <w:tcW w:w="263" w:type="pct"/>
            <w:tcBorders>
              <w:top w:val="nil"/>
              <w:left w:val="nil"/>
              <w:bottom w:val="nil"/>
              <w:right w:val="nil"/>
            </w:tcBorders>
            <w:shd w:val="clear" w:color="auto" w:fill="auto"/>
            <w:noWrap/>
            <w:vAlign w:val="bottom"/>
            <w:hideMark/>
          </w:tcPr>
          <w:p w14:paraId="411E4CC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26.666,4</w:t>
            </w:r>
          </w:p>
        </w:tc>
        <w:tc>
          <w:tcPr>
            <w:tcW w:w="263" w:type="pct"/>
            <w:tcBorders>
              <w:top w:val="nil"/>
              <w:left w:val="nil"/>
              <w:bottom w:val="nil"/>
              <w:right w:val="nil"/>
            </w:tcBorders>
            <w:shd w:val="clear" w:color="auto" w:fill="auto"/>
            <w:noWrap/>
            <w:vAlign w:val="bottom"/>
            <w:hideMark/>
          </w:tcPr>
          <w:p w14:paraId="4275082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31.943,7</w:t>
            </w:r>
          </w:p>
        </w:tc>
        <w:tc>
          <w:tcPr>
            <w:tcW w:w="263" w:type="pct"/>
            <w:tcBorders>
              <w:top w:val="nil"/>
              <w:left w:val="nil"/>
              <w:bottom w:val="nil"/>
              <w:right w:val="nil"/>
            </w:tcBorders>
            <w:shd w:val="clear" w:color="auto" w:fill="auto"/>
            <w:noWrap/>
            <w:vAlign w:val="bottom"/>
            <w:hideMark/>
          </w:tcPr>
          <w:p w14:paraId="1EC7669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41.788,3</w:t>
            </w:r>
          </w:p>
        </w:tc>
        <w:tc>
          <w:tcPr>
            <w:tcW w:w="263" w:type="pct"/>
            <w:tcBorders>
              <w:top w:val="nil"/>
              <w:left w:val="nil"/>
              <w:bottom w:val="nil"/>
              <w:right w:val="nil"/>
            </w:tcBorders>
            <w:shd w:val="clear" w:color="auto" w:fill="auto"/>
            <w:noWrap/>
            <w:vAlign w:val="bottom"/>
            <w:hideMark/>
          </w:tcPr>
          <w:p w14:paraId="62B66F5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52.931,9</w:t>
            </w:r>
          </w:p>
        </w:tc>
        <w:tc>
          <w:tcPr>
            <w:tcW w:w="263" w:type="pct"/>
            <w:tcBorders>
              <w:top w:val="nil"/>
              <w:left w:val="nil"/>
              <w:bottom w:val="nil"/>
              <w:right w:val="nil"/>
            </w:tcBorders>
            <w:shd w:val="clear" w:color="auto" w:fill="auto"/>
            <w:noWrap/>
            <w:vAlign w:val="bottom"/>
            <w:hideMark/>
          </w:tcPr>
          <w:p w14:paraId="0BDA2BF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 xml:space="preserve"> 36.306,8 </w:t>
            </w:r>
          </w:p>
        </w:tc>
        <w:tc>
          <w:tcPr>
            <w:tcW w:w="263" w:type="pct"/>
            <w:tcBorders>
              <w:top w:val="nil"/>
              <w:left w:val="nil"/>
              <w:bottom w:val="nil"/>
              <w:right w:val="nil"/>
            </w:tcBorders>
            <w:shd w:val="clear" w:color="auto" w:fill="auto"/>
            <w:noWrap/>
            <w:vAlign w:val="bottom"/>
            <w:hideMark/>
          </w:tcPr>
          <w:p w14:paraId="4BD5173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 xml:space="preserve"> 51.443,5 </w:t>
            </w:r>
          </w:p>
        </w:tc>
      </w:tr>
      <w:tr w:rsidR="00D83468" w:rsidRPr="00EF12AB" w14:paraId="52827966"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76337F70"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151</w:t>
            </w:r>
          </w:p>
        </w:tc>
        <w:tc>
          <w:tcPr>
            <w:tcW w:w="263" w:type="pct"/>
            <w:tcBorders>
              <w:top w:val="nil"/>
              <w:left w:val="nil"/>
              <w:bottom w:val="nil"/>
              <w:right w:val="nil"/>
            </w:tcBorders>
            <w:shd w:val="clear" w:color="auto" w:fill="auto"/>
            <w:noWrap/>
            <w:vAlign w:val="bottom"/>
            <w:hideMark/>
          </w:tcPr>
          <w:p w14:paraId="30ACD81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343,0</w:t>
            </w:r>
          </w:p>
        </w:tc>
        <w:tc>
          <w:tcPr>
            <w:tcW w:w="263" w:type="pct"/>
            <w:tcBorders>
              <w:top w:val="nil"/>
              <w:left w:val="nil"/>
              <w:bottom w:val="nil"/>
              <w:right w:val="nil"/>
            </w:tcBorders>
            <w:shd w:val="clear" w:color="auto" w:fill="auto"/>
            <w:noWrap/>
            <w:vAlign w:val="bottom"/>
            <w:hideMark/>
          </w:tcPr>
          <w:p w14:paraId="71EB7DB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355,8</w:t>
            </w:r>
          </w:p>
        </w:tc>
        <w:tc>
          <w:tcPr>
            <w:tcW w:w="263" w:type="pct"/>
            <w:tcBorders>
              <w:top w:val="nil"/>
              <w:left w:val="nil"/>
              <w:bottom w:val="nil"/>
              <w:right w:val="nil"/>
            </w:tcBorders>
            <w:shd w:val="clear" w:color="auto" w:fill="auto"/>
            <w:noWrap/>
            <w:vAlign w:val="bottom"/>
            <w:hideMark/>
          </w:tcPr>
          <w:p w14:paraId="7242C39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351,7</w:t>
            </w:r>
          </w:p>
        </w:tc>
        <w:tc>
          <w:tcPr>
            <w:tcW w:w="263" w:type="pct"/>
            <w:tcBorders>
              <w:top w:val="nil"/>
              <w:left w:val="nil"/>
              <w:bottom w:val="nil"/>
              <w:right w:val="nil"/>
            </w:tcBorders>
            <w:shd w:val="clear" w:color="auto" w:fill="auto"/>
            <w:noWrap/>
            <w:vAlign w:val="bottom"/>
            <w:hideMark/>
          </w:tcPr>
          <w:p w14:paraId="0657AB9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428,2</w:t>
            </w:r>
          </w:p>
        </w:tc>
        <w:tc>
          <w:tcPr>
            <w:tcW w:w="263" w:type="pct"/>
            <w:tcBorders>
              <w:top w:val="nil"/>
              <w:left w:val="nil"/>
              <w:bottom w:val="nil"/>
              <w:right w:val="nil"/>
            </w:tcBorders>
            <w:shd w:val="clear" w:color="auto" w:fill="auto"/>
            <w:noWrap/>
            <w:vAlign w:val="bottom"/>
            <w:hideMark/>
          </w:tcPr>
          <w:p w14:paraId="6C5D967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506,1</w:t>
            </w:r>
          </w:p>
        </w:tc>
        <w:tc>
          <w:tcPr>
            <w:tcW w:w="263" w:type="pct"/>
            <w:tcBorders>
              <w:top w:val="nil"/>
              <w:left w:val="nil"/>
              <w:bottom w:val="nil"/>
              <w:right w:val="nil"/>
            </w:tcBorders>
            <w:shd w:val="clear" w:color="auto" w:fill="auto"/>
            <w:noWrap/>
            <w:vAlign w:val="bottom"/>
            <w:hideMark/>
          </w:tcPr>
          <w:p w14:paraId="5D6152C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591,8</w:t>
            </w:r>
          </w:p>
        </w:tc>
        <w:tc>
          <w:tcPr>
            <w:tcW w:w="263" w:type="pct"/>
            <w:tcBorders>
              <w:top w:val="nil"/>
              <w:left w:val="nil"/>
              <w:bottom w:val="nil"/>
              <w:right w:val="nil"/>
            </w:tcBorders>
            <w:shd w:val="clear" w:color="auto" w:fill="auto"/>
            <w:noWrap/>
            <w:vAlign w:val="bottom"/>
            <w:hideMark/>
          </w:tcPr>
          <w:p w14:paraId="79B2761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462,7</w:t>
            </w:r>
          </w:p>
        </w:tc>
        <w:tc>
          <w:tcPr>
            <w:tcW w:w="263" w:type="pct"/>
            <w:tcBorders>
              <w:top w:val="nil"/>
              <w:left w:val="nil"/>
              <w:bottom w:val="nil"/>
              <w:right w:val="nil"/>
            </w:tcBorders>
            <w:shd w:val="clear" w:color="auto" w:fill="auto"/>
            <w:noWrap/>
            <w:vAlign w:val="bottom"/>
            <w:hideMark/>
          </w:tcPr>
          <w:p w14:paraId="4E690E3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464,7</w:t>
            </w:r>
          </w:p>
        </w:tc>
        <w:tc>
          <w:tcPr>
            <w:tcW w:w="263" w:type="pct"/>
            <w:tcBorders>
              <w:top w:val="nil"/>
              <w:left w:val="nil"/>
              <w:bottom w:val="nil"/>
              <w:right w:val="nil"/>
            </w:tcBorders>
            <w:shd w:val="clear" w:color="auto" w:fill="auto"/>
            <w:noWrap/>
            <w:vAlign w:val="bottom"/>
            <w:hideMark/>
          </w:tcPr>
          <w:p w14:paraId="2F54623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381,2</w:t>
            </w:r>
          </w:p>
        </w:tc>
        <w:tc>
          <w:tcPr>
            <w:tcW w:w="263" w:type="pct"/>
            <w:tcBorders>
              <w:top w:val="nil"/>
              <w:left w:val="nil"/>
              <w:bottom w:val="nil"/>
              <w:right w:val="nil"/>
            </w:tcBorders>
            <w:shd w:val="clear" w:color="auto" w:fill="auto"/>
            <w:noWrap/>
            <w:vAlign w:val="bottom"/>
            <w:hideMark/>
          </w:tcPr>
          <w:p w14:paraId="53490EA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90,3</w:t>
            </w:r>
          </w:p>
        </w:tc>
        <w:tc>
          <w:tcPr>
            <w:tcW w:w="263" w:type="pct"/>
            <w:tcBorders>
              <w:top w:val="nil"/>
              <w:left w:val="nil"/>
              <w:bottom w:val="nil"/>
              <w:right w:val="nil"/>
            </w:tcBorders>
            <w:shd w:val="clear" w:color="auto" w:fill="auto"/>
            <w:noWrap/>
            <w:vAlign w:val="bottom"/>
            <w:hideMark/>
          </w:tcPr>
          <w:p w14:paraId="34C416B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163,7</w:t>
            </w:r>
          </w:p>
        </w:tc>
        <w:tc>
          <w:tcPr>
            <w:tcW w:w="263" w:type="pct"/>
            <w:tcBorders>
              <w:top w:val="nil"/>
              <w:left w:val="nil"/>
              <w:bottom w:val="nil"/>
              <w:right w:val="nil"/>
            </w:tcBorders>
            <w:shd w:val="clear" w:color="auto" w:fill="auto"/>
            <w:noWrap/>
            <w:vAlign w:val="bottom"/>
            <w:hideMark/>
          </w:tcPr>
          <w:p w14:paraId="61A8B34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192,5</w:t>
            </w:r>
          </w:p>
        </w:tc>
        <w:tc>
          <w:tcPr>
            <w:tcW w:w="263" w:type="pct"/>
            <w:tcBorders>
              <w:top w:val="nil"/>
              <w:left w:val="nil"/>
              <w:bottom w:val="nil"/>
              <w:right w:val="nil"/>
            </w:tcBorders>
            <w:shd w:val="clear" w:color="auto" w:fill="auto"/>
            <w:noWrap/>
            <w:vAlign w:val="bottom"/>
            <w:hideMark/>
          </w:tcPr>
          <w:p w14:paraId="1FF2EFE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202,0</w:t>
            </w:r>
          </w:p>
        </w:tc>
        <w:tc>
          <w:tcPr>
            <w:tcW w:w="263" w:type="pct"/>
            <w:tcBorders>
              <w:top w:val="nil"/>
              <w:left w:val="nil"/>
              <w:bottom w:val="nil"/>
              <w:right w:val="nil"/>
            </w:tcBorders>
            <w:shd w:val="clear" w:color="auto" w:fill="auto"/>
            <w:noWrap/>
            <w:vAlign w:val="bottom"/>
            <w:hideMark/>
          </w:tcPr>
          <w:p w14:paraId="45EB535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227,3</w:t>
            </w:r>
          </w:p>
        </w:tc>
        <w:tc>
          <w:tcPr>
            <w:tcW w:w="263" w:type="pct"/>
            <w:tcBorders>
              <w:top w:val="nil"/>
              <w:left w:val="nil"/>
              <w:bottom w:val="nil"/>
              <w:right w:val="nil"/>
            </w:tcBorders>
            <w:shd w:val="clear" w:color="auto" w:fill="auto"/>
            <w:noWrap/>
            <w:vAlign w:val="bottom"/>
            <w:hideMark/>
          </w:tcPr>
          <w:p w14:paraId="6FE89D7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343,0</w:t>
            </w:r>
          </w:p>
        </w:tc>
        <w:tc>
          <w:tcPr>
            <w:tcW w:w="263" w:type="pct"/>
            <w:tcBorders>
              <w:top w:val="nil"/>
              <w:left w:val="nil"/>
              <w:bottom w:val="nil"/>
              <w:right w:val="nil"/>
            </w:tcBorders>
            <w:shd w:val="clear" w:color="auto" w:fill="auto"/>
            <w:noWrap/>
            <w:vAlign w:val="bottom"/>
            <w:hideMark/>
          </w:tcPr>
          <w:p w14:paraId="49EF052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397,9</w:t>
            </w:r>
          </w:p>
        </w:tc>
        <w:tc>
          <w:tcPr>
            <w:tcW w:w="263" w:type="pct"/>
            <w:tcBorders>
              <w:top w:val="nil"/>
              <w:left w:val="nil"/>
              <w:bottom w:val="nil"/>
              <w:right w:val="nil"/>
            </w:tcBorders>
            <w:shd w:val="clear" w:color="auto" w:fill="auto"/>
            <w:noWrap/>
            <w:vAlign w:val="bottom"/>
            <w:hideMark/>
          </w:tcPr>
          <w:p w14:paraId="71A47D5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312,8</w:t>
            </w:r>
          </w:p>
        </w:tc>
        <w:tc>
          <w:tcPr>
            <w:tcW w:w="263" w:type="pct"/>
            <w:tcBorders>
              <w:top w:val="nil"/>
              <w:left w:val="nil"/>
              <w:bottom w:val="nil"/>
              <w:right w:val="nil"/>
            </w:tcBorders>
            <w:shd w:val="clear" w:color="auto" w:fill="auto"/>
            <w:noWrap/>
            <w:vAlign w:val="bottom"/>
            <w:hideMark/>
          </w:tcPr>
          <w:p w14:paraId="4E69F90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471,2</w:t>
            </w:r>
          </w:p>
        </w:tc>
      </w:tr>
      <w:tr w:rsidR="00D83468" w:rsidRPr="00EF12AB" w14:paraId="68806021"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72781651"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152</w:t>
            </w:r>
          </w:p>
        </w:tc>
        <w:tc>
          <w:tcPr>
            <w:tcW w:w="263" w:type="pct"/>
            <w:tcBorders>
              <w:top w:val="nil"/>
              <w:left w:val="nil"/>
              <w:bottom w:val="nil"/>
              <w:right w:val="nil"/>
            </w:tcBorders>
            <w:shd w:val="clear" w:color="auto" w:fill="auto"/>
            <w:noWrap/>
            <w:vAlign w:val="bottom"/>
            <w:hideMark/>
          </w:tcPr>
          <w:p w14:paraId="03FD209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66,3</w:t>
            </w:r>
          </w:p>
        </w:tc>
        <w:tc>
          <w:tcPr>
            <w:tcW w:w="263" w:type="pct"/>
            <w:tcBorders>
              <w:top w:val="nil"/>
              <w:left w:val="nil"/>
              <w:bottom w:val="nil"/>
              <w:right w:val="nil"/>
            </w:tcBorders>
            <w:shd w:val="clear" w:color="auto" w:fill="auto"/>
            <w:noWrap/>
            <w:vAlign w:val="bottom"/>
            <w:hideMark/>
          </w:tcPr>
          <w:p w14:paraId="20D7B10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69,1</w:t>
            </w:r>
          </w:p>
        </w:tc>
        <w:tc>
          <w:tcPr>
            <w:tcW w:w="263" w:type="pct"/>
            <w:tcBorders>
              <w:top w:val="nil"/>
              <w:left w:val="nil"/>
              <w:bottom w:val="nil"/>
              <w:right w:val="nil"/>
            </w:tcBorders>
            <w:shd w:val="clear" w:color="auto" w:fill="auto"/>
            <w:noWrap/>
            <w:vAlign w:val="bottom"/>
            <w:hideMark/>
          </w:tcPr>
          <w:p w14:paraId="0DAFE6B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52,3</w:t>
            </w:r>
          </w:p>
        </w:tc>
        <w:tc>
          <w:tcPr>
            <w:tcW w:w="263" w:type="pct"/>
            <w:tcBorders>
              <w:top w:val="nil"/>
              <w:left w:val="nil"/>
              <w:bottom w:val="nil"/>
              <w:right w:val="nil"/>
            </w:tcBorders>
            <w:shd w:val="clear" w:color="auto" w:fill="auto"/>
            <w:noWrap/>
            <w:vAlign w:val="bottom"/>
            <w:hideMark/>
          </w:tcPr>
          <w:p w14:paraId="3031B2C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60,0</w:t>
            </w:r>
          </w:p>
        </w:tc>
        <w:tc>
          <w:tcPr>
            <w:tcW w:w="263" w:type="pct"/>
            <w:tcBorders>
              <w:top w:val="nil"/>
              <w:left w:val="nil"/>
              <w:bottom w:val="nil"/>
              <w:right w:val="nil"/>
            </w:tcBorders>
            <w:shd w:val="clear" w:color="auto" w:fill="auto"/>
            <w:noWrap/>
            <w:vAlign w:val="bottom"/>
            <w:hideMark/>
          </w:tcPr>
          <w:p w14:paraId="7DA5132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61,4</w:t>
            </w:r>
          </w:p>
        </w:tc>
        <w:tc>
          <w:tcPr>
            <w:tcW w:w="263" w:type="pct"/>
            <w:tcBorders>
              <w:top w:val="nil"/>
              <w:left w:val="nil"/>
              <w:bottom w:val="nil"/>
              <w:right w:val="nil"/>
            </w:tcBorders>
            <w:shd w:val="clear" w:color="auto" w:fill="auto"/>
            <w:noWrap/>
            <w:vAlign w:val="bottom"/>
            <w:hideMark/>
          </w:tcPr>
          <w:p w14:paraId="40DD81B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49,7</w:t>
            </w:r>
          </w:p>
        </w:tc>
        <w:tc>
          <w:tcPr>
            <w:tcW w:w="263" w:type="pct"/>
            <w:tcBorders>
              <w:top w:val="nil"/>
              <w:left w:val="nil"/>
              <w:bottom w:val="nil"/>
              <w:right w:val="nil"/>
            </w:tcBorders>
            <w:shd w:val="clear" w:color="auto" w:fill="auto"/>
            <w:noWrap/>
            <w:vAlign w:val="bottom"/>
            <w:hideMark/>
          </w:tcPr>
          <w:p w14:paraId="0CC6E1C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37,0</w:t>
            </w:r>
          </w:p>
        </w:tc>
        <w:tc>
          <w:tcPr>
            <w:tcW w:w="263" w:type="pct"/>
            <w:tcBorders>
              <w:top w:val="nil"/>
              <w:left w:val="nil"/>
              <w:bottom w:val="nil"/>
              <w:right w:val="nil"/>
            </w:tcBorders>
            <w:shd w:val="clear" w:color="auto" w:fill="auto"/>
            <w:noWrap/>
            <w:vAlign w:val="bottom"/>
            <w:hideMark/>
          </w:tcPr>
          <w:p w14:paraId="44D0C9B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36,3</w:t>
            </w:r>
          </w:p>
        </w:tc>
        <w:tc>
          <w:tcPr>
            <w:tcW w:w="263" w:type="pct"/>
            <w:tcBorders>
              <w:top w:val="nil"/>
              <w:left w:val="nil"/>
              <w:bottom w:val="nil"/>
              <w:right w:val="nil"/>
            </w:tcBorders>
            <w:shd w:val="clear" w:color="auto" w:fill="auto"/>
            <w:noWrap/>
            <w:vAlign w:val="bottom"/>
            <w:hideMark/>
          </w:tcPr>
          <w:p w14:paraId="18D7485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39,5</w:t>
            </w:r>
          </w:p>
        </w:tc>
        <w:tc>
          <w:tcPr>
            <w:tcW w:w="263" w:type="pct"/>
            <w:tcBorders>
              <w:top w:val="nil"/>
              <w:left w:val="nil"/>
              <w:bottom w:val="nil"/>
              <w:right w:val="nil"/>
            </w:tcBorders>
            <w:shd w:val="clear" w:color="auto" w:fill="auto"/>
            <w:noWrap/>
            <w:vAlign w:val="bottom"/>
            <w:hideMark/>
          </w:tcPr>
          <w:p w14:paraId="15FE5FA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13,6</w:t>
            </w:r>
          </w:p>
        </w:tc>
        <w:tc>
          <w:tcPr>
            <w:tcW w:w="263" w:type="pct"/>
            <w:tcBorders>
              <w:top w:val="nil"/>
              <w:left w:val="nil"/>
              <w:bottom w:val="nil"/>
              <w:right w:val="nil"/>
            </w:tcBorders>
            <w:shd w:val="clear" w:color="auto" w:fill="auto"/>
            <w:noWrap/>
            <w:vAlign w:val="bottom"/>
            <w:hideMark/>
          </w:tcPr>
          <w:p w14:paraId="5AA7AEA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20,9</w:t>
            </w:r>
          </w:p>
        </w:tc>
        <w:tc>
          <w:tcPr>
            <w:tcW w:w="263" w:type="pct"/>
            <w:tcBorders>
              <w:top w:val="nil"/>
              <w:left w:val="nil"/>
              <w:bottom w:val="nil"/>
              <w:right w:val="nil"/>
            </w:tcBorders>
            <w:shd w:val="clear" w:color="auto" w:fill="auto"/>
            <w:noWrap/>
            <w:vAlign w:val="bottom"/>
            <w:hideMark/>
          </w:tcPr>
          <w:p w14:paraId="6DE33C1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16,6</w:t>
            </w:r>
          </w:p>
        </w:tc>
        <w:tc>
          <w:tcPr>
            <w:tcW w:w="263" w:type="pct"/>
            <w:tcBorders>
              <w:top w:val="nil"/>
              <w:left w:val="nil"/>
              <w:bottom w:val="nil"/>
              <w:right w:val="nil"/>
            </w:tcBorders>
            <w:shd w:val="clear" w:color="auto" w:fill="auto"/>
            <w:noWrap/>
            <w:vAlign w:val="bottom"/>
            <w:hideMark/>
          </w:tcPr>
          <w:p w14:paraId="418523E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20,2</w:t>
            </w:r>
          </w:p>
        </w:tc>
        <w:tc>
          <w:tcPr>
            <w:tcW w:w="263" w:type="pct"/>
            <w:tcBorders>
              <w:top w:val="nil"/>
              <w:left w:val="nil"/>
              <w:bottom w:val="nil"/>
              <w:right w:val="nil"/>
            </w:tcBorders>
            <w:shd w:val="clear" w:color="auto" w:fill="auto"/>
            <w:noWrap/>
            <w:vAlign w:val="bottom"/>
            <w:hideMark/>
          </w:tcPr>
          <w:p w14:paraId="2BBE73B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13,6</w:t>
            </w:r>
          </w:p>
        </w:tc>
        <w:tc>
          <w:tcPr>
            <w:tcW w:w="263" w:type="pct"/>
            <w:tcBorders>
              <w:top w:val="nil"/>
              <w:left w:val="nil"/>
              <w:bottom w:val="nil"/>
              <w:right w:val="nil"/>
            </w:tcBorders>
            <w:shd w:val="clear" w:color="auto" w:fill="auto"/>
            <w:noWrap/>
            <w:vAlign w:val="bottom"/>
            <w:hideMark/>
          </w:tcPr>
          <w:p w14:paraId="446ADCF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21,1</w:t>
            </w:r>
          </w:p>
        </w:tc>
        <w:tc>
          <w:tcPr>
            <w:tcW w:w="263" w:type="pct"/>
            <w:tcBorders>
              <w:top w:val="nil"/>
              <w:left w:val="nil"/>
              <w:bottom w:val="nil"/>
              <w:right w:val="nil"/>
            </w:tcBorders>
            <w:shd w:val="clear" w:color="auto" w:fill="auto"/>
            <w:noWrap/>
            <w:vAlign w:val="bottom"/>
            <w:hideMark/>
          </w:tcPr>
          <w:p w14:paraId="52AB0E1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23,3</w:t>
            </w:r>
          </w:p>
        </w:tc>
        <w:tc>
          <w:tcPr>
            <w:tcW w:w="263" w:type="pct"/>
            <w:tcBorders>
              <w:top w:val="nil"/>
              <w:left w:val="nil"/>
              <w:bottom w:val="nil"/>
              <w:right w:val="nil"/>
            </w:tcBorders>
            <w:shd w:val="clear" w:color="auto" w:fill="auto"/>
            <w:noWrap/>
            <w:vAlign w:val="bottom"/>
            <w:hideMark/>
          </w:tcPr>
          <w:p w14:paraId="0748BB4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19,7</w:t>
            </w:r>
          </w:p>
        </w:tc>
        <w:tc>
          <w:tcPr>
            <w:tcW w:w="263" w:type="pct"/>
            <w:tcBorders>
              <w:top w:val="nil"/>
              <w:left w:val="nil"/>
              <w:bottom w:val="nil"/>
              <w:right w:val="nil"/>
            </w:tcBorders>
            <w:shd w:val="clear" w:color="auto" w:fill="auto"/>
            <w:noWrap/>
            <w:vAlign w:val="bottom"/>
            <w:hideMark/>
          </w:tcPr>
          <w:p w14:paraId="0C45B01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 xml:space="preserve"> 31,8 </w:t>
            </w:r>
          </w:p>
        </w:tc>
      </w:tr>
      <w:tr w:rsidR="00D83468" w:rsidRPr="00EF12AB" w14:paraId="5FC423E2"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1FF4B7AB"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153</w:t>
            </w:r>
          </w:p>
        </w:tc>
        <w:tc>
          <w:tcPr>
            <w:tcW w:w="263" w:type="pct"/>
            <w:tcBorders>
              <w:top w:val="nil"/>
              <w:left w:val="nil"/>
              <w:bottom w:val="nil"/>
              <w:right w:val="nil"/>
            </w:tcBorders>
            <w:shd w:val="clear" w:color="auto" w:fill="auto"/>
            <w:noWrap/>
            <w:vAlign w:val="bottom"/>
            <w:hideMark/>
          </w:tcPr>
          <w:p w14:paraId="0A36E14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32,3</w:t>
            </w:r>
          </w:p>
        </w:tc>
        <w:tc>
          <w:tcPr>
            <w:tcW w:w="263" w:type="pct"/>
            <w:tcBorders>
              <w:top w:val="nil"/>
              <w:left w:val="nil"/>
              <w:bottom w:val="nil"/>
              <w:right w:val="nil"/>
            </w:tcBorders>
            <w:shd w:val="clear" w:color="auto" w:fill="auto"/>
            <w:noWrap/>
            <w:vAlign w:val="bottom"/>
            <w:hideMark/>
          </w:tcPr>
          <w:p w14:paraId="766C550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39,3</w:t>
            </w:r>
          </w:p>
        </w:tc>
        <w:tc>
          <w:tcPr>
            <w:tcW w:w="263" w:type="pct"/>
            <w:tcBorders>
              <w:top w:val="nil"/>
              <w:left w:val="nil"/>
              <w:bottom w:val="nil"/>
              <w:right w:val="nil"/>
            </w:tcBorders>
            <w:shd w:val="clear" w:color="auto" w:fill="auto"/>
            <w:noWrap/>
            <w:vAlign w:val="bottom"/>
            <w:hideMark/>
          </w:tcPr>
          <w:p w14:paraId="3507B6C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46,6</w:t>
            </w:r>
          </w:p>
        </w:tc>
        <w:tc>
          <w:tcPr>
            <w:tcW w:w="263" w:type="pct"/>
            <w:tcBorders>
              <w:top w:val="nil"/>
              <w:left w:val="nil"/>
              <w:bottom w:val="nil"/>
              <w:right w:val="nil"/>
            </w:tcBorders>
            <w:shd w:val="clear" w:color="auto" w:fill="auto"/>
            <w:noWrap/>
            <w:vAlign w:val="bottom"/>
            <w:hideMark/>
          </w:tcPr>
          <w:p w14:paraId="03FBCF3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61,3</w:t>
            </w:r>
          </w:p>
        </w:tc>
        <w:tc>
          <w:tcPr>
            <w:tcW w:w="263" w:type="pct"/>
            <w:tcBorders>
              <w:top w:val="nil"/>
              <w:left w:val="nil"/>
              <w:bottom w:val="nil"/>
              <w:right w:val="nil"/>
            </w:tcBorders>
            <w:shd w:val="clear" w:color="auto" w:fill="auto"/>
            <w:noWrap/>
            <w:vAlign w:val="bottom"/>
            <w:hideMark/>
          </w:tcPr>
          <w:p w14:paraId="6E49C33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81,8</w:t>
            </w:r>
          </w:p>
        </w:tc>
        <w:tc>
          <w:tcPr>
            <w:tcW w:w="263" w:type="pct"/>
            <w:tcBorders>
              <w:top w:val="nil"/>
              <w:left w:val="nil"/>
              <w:bottom w:val="nil"/>
              <w:right w:val="nil"/>
            </w:tcBorders>
            <w:shd w:val="clear" w:color="auto" w:fill="auto"/>
            <w:noWrap/>
            <w:vAlign w:val="bottom"/>
            <w:hideMark/>
          </w:tcPr>
          <w:p w14:paraId="1ED37C2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91,6</w:t>
            </w:r>
          </w:p>
        </w:tc>
        <w:tc>
          <w:tcPr>
            <w:tcW w:w="263" w:type="pct"/>
            <w:tcBorders>
              <w:top w:val="nil"/>
              <w:left w:val="nil"/>
              <w:bottom w:val="nil"/>
              <w:right w:val="nil"/>
            </w:tcBorders>
            <w:shd w:val="clear" w:color="auto" w:fill="auto"/>
            <w:noWrap/>
            <w:vAlign w:val="bottom"/>
            <w:hideMark/>
          </w:tcPr>
          <w:p w14:paraId="324E0C2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83,1</w:t>
            </w:r>
          </w:p>
        </w:tc>
        <w:tc>
          <w:tcPr>
            <w:tcW w:w="263" w:type="pct"/>
            <w:tcBorders>
              <w:top w:val="nil"/>
              <w:left w:val="nil"/>
              <w:bottom w:val="nil"/>
              <w:right w:val="nil"/>
            </w:tcBorders>
            <w:shd w:val="clear" w:color="auto" w:fill="auto"/>
            <w:noWrap/>
            <w:vAlign w:val="bottom"/>
            <w:hideMark/>
          </w:tcPr>
          <w:p w14:paraId="7734176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78,5</w:t>
            </w:r>
          </w:p>
        </w:tc>
        <w:tc>
          <w:tcPr>
            <w:tcW w:w="263" w:type="pct"/>
            <w:tcBorders>
              <w:top w:val="nil"/>
              <w:left w:val="nil"/>
              <w:bottom w:val="nil"/>
              <w:right w:val="nil"/>
            </w:tcBorders>
            <w:shd w:val="clear" w:color="auto" w:fill="auto"/>
            <w:noWrap/>
            <w:vAlign w:val="bottom"/>
            <w:hideMark/>
          </w:tcPr>
          <w:p w14:paraId="24733E0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71,8</w:t>
            </w:r>
          </w:p>
        </w:tc>
        <w:tc>
          <w:tcPr>
            <w:tcW w:w="263" w:type="pct"/>
            <w:tcBorders>
              <w:top w:val="nil"/>
              <w:left w:val="nil"/>
              <w:bottom w:val="nil"/>
              <w:right w:val="nil"/>
            </w:tcBorders>
            <w:shd w:val="clear" w:color="auto" w:fill="auto"/>
            <w:noWrap/>
            <w:vAlign w:val="bottom"/>
            <w:hideMark/>
          </w:tcPr>
          <w:p w14:paraId="741EC05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29,3</w:t>
            </w:r>
          </w:p>
        </w:tc>
        <w:tc>
          <w:tcPr>
            <w:tcW w:w="263" w:type="pct"/>
            <w:tcBorders>
              <w:top w:val="nil"/>
              <w:left w:val="nil"/>
              <w:bottom w:val="nil"/>
              <w:right w:val="nil"/>
            </w:tcBorders>
            <w:shd w:val="clear" w:color="auto" w:fill="auto"/>
            <w:noWrap/>
            <w:vAlign w:val="bottom"/>
            <w:hideMark/>
          </w:tcPr>
          <w:p w14:paraId="5AC5E63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38,7</w:t>
            </w:r>
          </w:p>
        </w:tc>
        <w:tc>
          <w:tcPr>
            <w:tcW w:w="263" w:type="pct"/>
            <w:tcBorders>
              <w:top w:val="nil"/>
              <w:left w:val="nil"/>
              <w:bottom w:val="nil"/>
              <w:right w:val="nil"/>
            </w:tcBorders>
            <w:shd w:val="clear" w:color="auto" w:fill="auto"/>
            <w:noWrap/>
            <w:vAlign w:val="bottom"/>
            <w:hideMark/>
          </w:tcPr>
          <w:p w14:paraId="751D4B0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44,5</w:t>
            </w:r>
          </w:p>
        </w:tc>
        <w:tc>
          <w:tcPr>
            <w:tcW w:w="263" w:type="pct"/>
            <w:tcBorders>
              <w:top w:val="nil"/>
              <w:left w:val="nil"/>
              <w:bottom w:val="nil"/>
              <w:right w:val="nil"/>
            </w:tcBorders>
            <w:shd w:val="clear" w:color="auto" w:fill="auto"/>
            <w:noWrap/>
            <w:vAlign w:val="bottom"/>
            <w:hideMark/>
          </w:tcPr>
          <w:p w14:paraId="7FD357B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50,7</w:t>
            </w:r>
          </w:p>
        </w:tc>
        <w:tc>
          <w:tcPr>
            <w:tcW w:w="263" w:type="pct"/>
            <w:tcBorders>
              <w:top w:val="nil"/>
              <w:left w:val="nil"/>
              <w:bottom w:val="nil"/>
              <w:right w:val="nil"/>
            </w:tcBorders>
            <w:shd w:val="clear" w:color="auto" w:fill="auto"/>
            <w:noWrap/>
            <w:vAlign w:val="bottom"/>
            <w:hideMark/>
          </w:tcPr>
          <w:p w14:paraId="69D8756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58,9</w:t>
            </w:r>
          </w:p>
        </w:tc>
        <w:tc>
          <w:tcPr>
            <w:tcW w:w="263" w:type="pct"/>
            <w:tcBorders>
              <w:top w:val="nil"/>
              <w:left w:val="nil"/>
              <w:bottom w:val="nil"/>
              <w:right w:val="nil"/>
            </w:tcBorders>
            <w:shd w:val="clear" w:color="auto" w:fill="auto"/>
            <w:noWrap/>
            <w:vAlign w:val="bottom"/>
            <w:hideMark/>
          </w:tcPr>
          <w:p w14:paraId="301D92C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71,5</w:t>
            </w:r>
          </w:p>
        </w:tc>
        <w:tc>
          <w:tcPr>
            <w:tcW w:w="263" w:type="pct"/>
            <w:tcBorders>
              <w:top w:val="nil"/>
              <w:left w:val="nil"/>
              <w:bottom w:val="nil"/>
              <w:right w:val="nil"/>
            </w:tcBorders>
            <w:shd w:val="clear" w:color="auto" w:fill="auto"/>
            <w:noWrap/>
            <w:vAlign w:val="bottom"/>
            <w:hideMark/>
          </w:tcPr>
          <w:p w14:paraId="79943D9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95,1</w:t>
            </w:r>
          </w:p>
        </w:tc>
        <w:tc>
          <w:tcPr>
            <w:tcW w:w="263" w:type="pct"/>
            <w:tcBorders>
              <w:top w:val="nil"/>
              <w:left w:val="nil"/>
              <w:bottom w:val="nil"/>
              <w:right w:val="nil"/>
            </w:tcBorders>
            <w:shd w:val="clear" w:color="auto" w:fill="auto"/>
            <w:noWrap/>
            <w:vAlign w:val="bottom"/>
            <w:hideMark/>
          </w:tcPr>
          <w:p w14:paraId="470AF81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82,5</w:t>
            </w:r>
          </w:p>
        </w:tc>
        <w:tc>
          <w:tcPr>
            <w:tcW w:w="263" w:type="pct"/>
            <w:tcBorders>
              <w:top w:val="nil"/>
              <w:left w:val="nil"/>
              <w:bottom w:val="nil"/>
              <w:right w:val="nil"/>
            </w:tcBorders>
            <w:shd w:val="clear" w:color="auto" w:fill="auto"/>
            <w:noWrap/>
            <w:vAlign w:val="bottom"/>
            <w:hideMark/>
          </w:tcPr>
          <w:p w14:paraId="0ADD1D9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103,9</w:t>
            </w:r>
          </w:p>
        </w:tc>
      </w:tr>
      <w:tr w:rsidR="00D83468" w:rsidRPr="00EF12AB" w14:paraId="347F8C58"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02A177A3"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154</w:t>
            </w:r>
          </w:p>
        </w:tc>
        <w:tc>
          <w:tcPr>
            <w:tcW w:w="263" w:type="pct"/>
            <w:tcBorders>
              <w:top w:val="nil"/>
              <w:left w:val="nil"/>
              <w:bottom w:val="nil"/>
              <w:right w:val="nil"/>
            </w:tcBorders>
            <w:shd w:val="clear" w:color="auto" w:fill="auto"/>
            <w:noWrap/>
            <w:vAlign w:val="bottom"/>
            <w:hideMark/>
          </w:tcPr>
          <w:p w14:paraId="0777563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171,9</w:t>
            </w:r>
          </w:p>
        </w:tc>
        <w:tc>
          <w:tcPr>
            <w:tcW w:w="263" w:type="pct"/>
            <w:tcBorders>
              <w:top w:val="nil"/>
              <w:left w:val="nil"/>
              <w:bottom w:val="nil"/>
              <w:right w:val="nil"/>
            </w:tcBorders>
            <w:shd w:val="clear" w:color="auto" w:fill="auto"/>
            <w:noWrap/>
            <w:vAlign w:val="bottom"/>
            <w:hideMark/>
          </w:tcPr>
          <w:p w14:paraId="0833906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301,1</w:t>
            </w:r>
          </w:p>
        </w:tc>
        <w:tc>
          <w:tcPr>
            <w:tcW w:w="263" w:type="pct"/>
            <w:tcBorders>
              <w:top w:val="nil"/>
              <w:left w:val="nil"/>
              <w:bottom w:val="nil"/>
              <w:right w:val="nil"/>
            </w:tcBorders>
            <w:shd w:val="clear" w:color="auto" w:fill="auto"/>
            <w:noWrap/>
            <w:vAlign w:val="bottom"/>
            <w:hideMark/>
          </w:tcPr>
          <w:p w14:paraId="3D381CD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270,4</w:t>
            </w:r>
          </w:p>
        </w:tc>
        <w:tc>
          <w:tcPr>
            <w:tcW w:w="263" w:type="pct"/>
            <w:tcBorders>
              <w:top w:val="nil"/>
              <w:left w:val="nil"/>
              <w:bottom w:val="nil"/>
              <w:right w:val="nil"/>
            </w:tcBorders>
            <w:shd w:val="clear" w:color="auto" w:fill="auto"/>
            <w:noWrap/>
            <w:vAlign w:val="bottom"/>
            <w:hideMark/>
          </w:tcPr>
          <w:p w14:paraId="2CB68B9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222,5</w:t>
            </w:r>
          </w:p>
        </w:tc>
        <w:tc>
          <w:tcPr>
            <w:tcW w:w="263" w:type="pct"/>
            <w:tcBorders>
              <w:top w:val="nil"/>
              <w:left w:val="nil"/>
              <w:bottom w:val="nil"/>
              <w:right w:val="nil"/>
            </w:tcBorders>
            <w:shd w:val="clear" w:color="auto" w:fill="auto"/>
            <w:noWrap/>
            <w:vAlign w:val="bottom"/>
            <w:hideMark/>
          </w:tcPr>
          <w:p w14:paraId="7215267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259,1</w:t>
            </w:r>
          </w:p>
        </w:tc>
        <w:tc>
          <w:tcPr>
            <w:tcW w:w="263" w:type="pct"/>
            <w:tcBorders>
              <w:top w:val="nil"/>
              <w:left w:val="nil"/>
              <w:bottom w:val="nil"/>
              <w:right w:val="nil"/>
            </w:tcBorders>
            <w:shd w:val="clear" w:color="auto" w:fill="auto"/>
            <w:noWrap/>
            <w:vAlign w:val="bottom"/>
            <w:hideMark/>
          </w:tcPr>
          <w:p w14:paraId="3071BFE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252,0</w:t>
            </w:r>
          </w:p>
        </w:tc>
        <w:tc>
          <w:tcPr>
            <w:tcW w:w="263" w:type="pct"/>
            <w:tcBorders>
              <w:top w:val="nil"/>
              <w:left w:val="nil"/>
              <w:bottom w:val="nil"/>
              <w:right w:val="nil"/>
            </w:tcBorders>
            <w:shd w:val="clear" w:color="auto" w:fill="auto"/>
            <w:noWrap/>
            <w:vAlign w:val="bottom"/>
            <w:hideMark/>
          </w:tcPr>
          <w:p w14:paraId="16DBF9E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222,9</w:t>
            </w:r>
          </w:p>
        </w:tc>
        <w:tc>
          <w:tcPr>
            <w:tcW w:w="263" w:type="pct"/>
            <w:tcBorders>
              <w:top w:val="nil"/>
              <w:left w:val="nil"/>
              <w:bottom w:val="nil"/>
              <w:right w:val="nil"/>
            </w:tcBorders>
            <w:shd w:val="clear" w:color="auto" w:fill="auto"/>
            <w:noWrap/>
            <w:vAlign w:val="bottom"/>
            <w:hideMark/>
          </w:tcPr>
          <w:p w14:paraId="100FE05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264,9</w:t>
            </w:r>
          </w:p>
        </w:tc>
        <w:tc>
          <w:tcPr>
            <w:tcW w:w="263" w:type="pct"/>
            <w:tcBorders>
              <w:top w:val="nil"/>
              <w:left w:val="nil"/>
              <w:bottom w:val="nil"/>
              <w:right w:val="nil"/>
            </w:tcBorders>
            <w:shd w:val="clear" w:color="auto" w:fill="auto"/>
            <w:noWrap/>
            <w:vAlign w:val="bottom"/>
            <w:hideMark/>
          </w:tcPr>
          <w:p w14:paraId="4C1E9BB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313,5</w:t>
            </w:r>
          </w:p>
        </w:tc>
        <w:tc>
          <w:tcPr>
            <w:tcW w:w="263" w:type="pct"/>
            <w:tcBorders>
              <w:top w:val="nil"/>
              <w:left w:val="nil"/>
              <w:bottom w:val="nil"/>
              <w:right w:val="nil"/>
            </w:tcBorders>
            <w:shd w:val="clear" w:color="auto" w:fill="auto"/>
            <w:noWrap/>
            <w:vAlign w:val="bottom"/>
            <w:hideMark/>
          </w:tcPr>
          <w:p w14:paraId="4D4865B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121,7</w:t>
            </w:r>
          </w:p>
        </w:tc>
        <w:tc>
          <w:tcPr>
            <w:tcW w:w="263" w:type="pct"/>
            <w:tcBorders>
              <w:top w:val="nil"/>
              <w:left w:val="nil"/>
              <w:bottom w:val="nil"/>
              <w:right w:val="nil"/>
            </w:tcBorders>
            <w:shd w:val="clear" w:color="auto" w:fill="auto"/>
            <w:noWrap/>
            <w:vAlign w:val="bottom"/>
            <w:hideMark/>
          </w:tcPr>
          <w:p w14:paraId="6D73EE9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133,5</w:t>
            </w:r>
          </w:p>
        </w:tc>
        <w:tc>
          <w:tcPr>
            <w:tcW w:w="263" w:type="pct"/>
            <w:tcBorders>
              <w:top w:val="nil"/>
              <w:left w:val="nil"/>
              <w:bottom w:val="nil"/>
              <w:right w:val="nil"/>
            </w:tcBorders>
            <w:shd w:val="clear" w:color="auto" w:fill="auto"/>
            <w:noWrap/>
            <w:vAlign w:val="bottom"/>
            <w:hideMark/>
          </w:tcPr>
          <w:p w14:paraId="1394ABB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151,6</w:t>
            </w:r>
          </w:p>
        </w:tc>
        <w:tc>
          <w:tcPr>
            <w:tcW w:w="263" w:type="pct"/>
            <w:tcBorders>
              <w:top w:val="nil"/>
              <w:left w:val="nil"/>
              <w:bottom w:val="nil"/>
              <w:right w:val="nil"/>
            </w:tcBorders>
            <w:shd w:val="clear" w:color="auto" w:fill="auto"/>
            <w:noWrap/>
            <w:vAlign w:val="bottom"/>
            <w:hideMark/>
          </w:tcPr>
          <w:p w14:paraId="498B459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177,9</w:t>
            </w:r>
          </w:p>
        </w:tc>
        <w:tc>
          <w:tcPr>
            <w:tcW w:w="263" w:type="pct"/>
            <w:tcBorders>
              <w:top w:val="nil"/>
              <w:left w:val="nil"/>
              <w:bottom w:val="nil"/>
              <w:right w:val="nil"/>
            </w:tcBorders>
            <w:shd w:val="clear" w:color="auto" w:fill="auto"/>
            <w:noWrap/>
            <w:vAlign w:val="bottom"/>
            <w:hideMark/>
          </w:tcPr>
          <w:p w14:paraId="7EF9BD1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207,1</w:t>
            </w:r>
          </w:p>
        </w:tc>
        <w:tc>
          <w:tcPr>
            <w:tcW w:w="263" w:type="pct"/>
            <w:tcBorders>
              <w:top w:val="nil"/>
              <w:left w:val="nil"/>
              <w:bottom w:val="nil"/>
              <w:right w:val="nil"/>
            </w:tcBorders>
            <w:shd w:val="clear" w:color="auto" w:fill="auto"/>
            <w:noWrap/>
            <w:vAlign w:val="bottom"/>
            <w:hideMark/>
          </w:tcPr>
          <w:p w14:paraId="4DD7481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258,0</w:t>
            </w:r>
          </w:p>
        </w:tc>
        <w:tc>
          <w:tcPr>
            <w:tcW w:w="263" w:type="pct"/>
            <w:tcBorders>
              <w:top w:val="nil"/>
              <w:left w:val="nil"/>
              <w:bottom w:val="nil"/>
              <w:right w:val="nil"/>
            </w:tcBorders>
            <w:shd w:val="clear" w:color="auto" w:fill="auto"/>
            <w:noWrap/>
            <w:vAlign w:val="bottom"/>
            <w:hideMark/>
          </w:tcPr>
          <w:p w14:paraId="56F63BA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344,9</w:t>
            </w:r>
          </w:p>
        </w:tc>
        <w:tc>
          <w:tcPr>
            <w:tcW w:w="263" w:type="pct"/>
            <w:tcBorders>
              <w:top w:val="nil"/>
              <w:left w:val="nil"/>
              <w:bottom w:val="nil"/>
              <w:right w:val="nil"/>
            </w:tcBorders>
            <w:shd w:val="clear" w:color="auto" w:fill="auto"/>
            <w:noWrap/>
            <w:vAlign w:val="bottom"/>
            <w:hideMark/>
          </w:tcPr>
          <w:p w14:paraId="3F5B5B9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315,5</w:t>
            </w:r>
          </w:p>
        </w:tc>
        <w:tc>
          <w:tcPr>
            <w:tcW w:w="263" w:type="pct"/>
            <w:tcBorders>
              <w:top w:val="nil"/>
              <w:left w:val="nil"/>
              <w:bottom w:val="nil"/>
              <w:right w:val="nil"/>
            </w:tcBorders>
            <w:shd w:val="clear" w:color="auto" w:fill="auto"/>
            <w:noWrap/>
            <w:vAlign w:val="bottom"/>
            <w:hideMark/>
          </w:tcPr>
          <w:p w14:paraId="2ED4CB1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 xml:space="preserve"> 404,1 </w:t>
            </w:r>
          </w:p>
        </w:tc>
      </w:tr>
      <w:tr w:rsidR="00D83468" w:rsidRPr="00EF12AB" w14:paraId="72666E64"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1C37C9C9"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155</w:t>
            </w:r>
          </w:p>
        </w:tc>
        <w:tc>
          <w:tcPr>
            <w:tcW w:w="263" w:type="pct"/>
            <w:tcBorders>
              <w:top w:val="nil"/>
              <w:left w:val="nil"/>
              <w:bottom w:val="nil"/>
              <w:right w:val="nil"/>
            </w:tcBorders>
            <w:shd w:val="clear" w:color="auto" w:fill="auto"/>
            <w:noWrap/>
            <w:vAlign w:val="bottom"/>
            <w:hideMark/>
          </w:tcPr>
          <w:p w14:paraId="2344F83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82,7</w:t>
            </w:r>
          </w:p>
        </w:tc>
        <w:tc>
          <w:tcPr>
            <w:tcW w:w="263" w:type="pct"/>
            <w:tcBorders>
              <w:top w:val="nil"/>
              <w:left w:val="nil"/>
              <w:bottom w:val="nil"/>
              <w:right w:val="nil"/>
            </w:tcBorders>
            <w:shd w:val="clear" w:color="auto" w:fill="auto"/>
            <w:noWrap/>
            <w:vAlign w:val="bottom"/>
            <w:hideMark/>
          </w:tcPr>
          <w:p w14:paraId="27F41C4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88,5</w:t>
            </w:r>
          </w:p>
        </w:tc>
        <w:tc>
          <w:tcPr>
            <w:tcW w:w="263" w:type="pct"/>
            <w:tcBorders>
              <w:top w:val="nil"/>
              <w:left w:val="nil"/>
              <w:bottom w:val="nil"/>
              <w:right w:val="nil"/>
            </w:tcBorders>
            <w:shd w:val="clear" w:color="auto" w:fill="auto"/>
            <w:noWrap/>
            <w:vAlign w:val="bottom"/>
            <w:hideMark/>
          </w:tcPr>
          <w:p w14:paraId="5AEE44C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78,3</w:t>
            </w:r>
          </w:p>
        </w:tc>
        <w:tc>
          <w:tcPr>
            <w:tcW w:w="263" w:type="pct"/>
            <w:tcBorders>
              <w:top w:val="nil"/>
              <w:left w:val="nil"/>
              <w:bottom w:val="nil"/>
              <w:right w:val="nil"/>
            </w:tcBorders>
            <w:shd w:val="clear" w:color="auto" w:fill="auto"/>
            <w:noWrap/>
            <w:vAlign w:val="bottom"/>
            <w:hideMark/>
          </w:tcPr>
          <w:p w14:paraId="01D291B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67,6</w:t>
            </w:r>
          </w:p>
        </w:tc>
        <w:tc>
          <w:tcPr>
            <w:tcW w:w="263" w:type="pct"/>
            <w:tcBorders>
              <w:top w:val="nil"/>
              <w:left w:val="nil"/>
              <w:bottom w:val="nil"/>
              <w:right w:val="nil"/>
            </w:tcBorders>
            <w:shd w:val="clear" w:color="auto" w:fill="auto"/>
            <w:noWrap/>
            <w:vAlign w:val="bottom"/>
            <w:hideMark/>
          </w:tcPr>
          <w:p w14:paraId="062BFAA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101,7</w:t>
            </w:r>
          </w:p>
        </w:tc>
        <w:tc>
          <w:tcPr>
            <w:tcW w:w="263" w:type="pct"/>
            <w:tcBorders>
              <w:top w:val="nil"/>
              <w:left w:val="nil"/>
              <w:bottom w:val="nil"/>
              <w:right w:val="nil"/>
            </w:tcBorders>
            <w:shd w:val="clear" w:color="auto" w:fill="auto"/>
            <w:noWrap/>
            <w:vAlign w:val="bottom"/>
            <w:hideMark/>
          </w:tcPr>
          <w:p w14:paraId="603AEFB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95,5</w:t>
            </w:r>
          </w:p>
        </w:tc>
        <w:tc>
          <w:tcPr>
            <w:tcW w:w="263" w:type="pct"/>
            <w:tcBorders>
              <w:top w:val="nil"/>
              <w:left w:val="nil"/>
              <w:bottom w:val="nil"/>
              <w:right w:val="nil"/>
            </w:tcBorders>
            <w:shd w:val="clear" w:color="auto" w:fill="auto"/>
            <w:noWrap/>
            <w:vAlign w:val="bottom"/>
            <w:hideMark/>
          </w:tcPr>
          <w:p w14:paraId="500A5E2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88,9</w:t>
            </w:r>
          </w:p>
        </w:tc>
        <w:tc>
          <w:tcPr>
            <w:tcW w:w="263" w:type="pct"/>
            <w:tcBorders>
              <w:top w:val="nil"/>
              <w:left w:val="nil"/>
              <w:bottom w:val="nil"/>
              <w:right w:val="nil"/>
            </w:tcBorders>
            <w:shd w:val="clear" w:color="auto" w:fill="auto"/>
            <w:noWrap/>
            <w:vAlign w:val="bottom"/>
            <w:hideMark/>
          </w:tcPr>
          <w:p w14:paraId="38CA578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69,6</w:t>
            </w:r>
          </w:p>
        </w:tc>
        <w:tc>
          <w:tcPr>
            <w:tcW w:w="263" w:type="pct"/>
            <w:tcBorders>
              <w:top w:val="nil"/>
              <w:left w:val="nil"/>
              <w:bottom w:val="nil"/>
              <w:right w:val="nil"/>
            </w:tcBorders>
            <w:shd w:val="clear" w:color="auto" w:fill="auto"/>
            <w:noWrap/>
            <w:vAlign w:val="bottom"/>
            <w:hideMark/>
          </w:tcPr>
          <w:p w14:paraId="458BD43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55,4</w:t>
            </w:r>
          </w:p>
        </w:tc>
        <w:tc>
          <w:tcPr>
            <w:tcW w:w="263" w:type="pct"/>
            <w:tcBorders>
              <w:top w:val="nil"/>
              <w:left w:val="nil"/>
              <w:bottom w:val="nil"/>
              <w:right w:val="nil"/>
            </w:tcBorders>
            <w:shd w:val="clear" w:color="auto" w:fill="auto"/>
            <w:noWrap/>
            <w:vAlign w:val="bottom"/>
            <w:hideMark/>
          </w:tcPr>
          <w:p w14:paraId="20583DF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11,4</w:t>
            </w:r>
          </w:p>
        </w:tc>
        <w:tc>
          <w:tcPr>
            <w:tcW w:w="263" w:type="pct"/>
            <w:tcBorders>
              <w:top w:val="nil"/>
              <w:left w:val="nil"/>
              <w:bottom w:val="nil"/>
              <w:right w:val="nil"/>
            </w:tcBorders>
            <w:shd w:val="clear" w:color="auto" w:fill="auto"/>
            <w:noWrap/>
            <w:vAlign w:val="bottom"/>
            <w:hideMark/>
          </w:tcPr>
          <w:p w14:paraId="744DB7E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17,8</w:t>
            </w:r>
          </w:p>
        </w:tc>
        <w:tc>
          <w:tcPr>
            <w:tcW w:w="263" w:type="pct"/>
            <w:tcBorders>
              <w:top w:val="nil"/>
              <w:left w:val="nil"/>
              <w:bottom w:val="nil"/>
              <w:right w:val="nil"/>
            </w:tcBorders>
            <w:shd w:val="clear" w:color="auto" w:fill="auto"/>
            <w:noWrap/>
            <w:vAlign w:val="bottom"/>
            <w:hideMark/>
          </w:tcPr>
          <w:p w14:paraId="6494A88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22,2</w:t>
            </w:r>
          </w:p>
        </w:tc>
        <w:tc>
          <w:tcPr>
            <w:tcW w:w="263" w:type="pct"/>
            <w:tcBorders>
              <w:top w:val="nil"/>
              <w:left w:val="nil"/>
              <w:bottom w:val="nil"/>
              <w:right w:val="nil"/>
            </w:tcBorders>
            <w:shd w:val="clear" w:color="auto" w:fill="auto"/>
            <w:noWrap/>
            <w:vAlign w:val="bottom"/>
            <w:hideMark/>
          </w:tcPr>
          <w:p w14:paraId="36112E5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29,6</w:t>
            </w:r>
          </w:p>
        </w:tc>
        <w:tc>
          <w:tcPr>
            <w:tcW w:w="263" w:type="pct"/>
            <w:tcBorders>
              <w:top w:val="nil"/>
              <w:left w:val="nil"/>
              <w:bottom w:val="nil"/>
              <w:right w:val="nil"/>
            </w:tcBorders>
            <w:shd w:val="clear" w:color="auto" w:fill="auto"/>
            <w:noWrap/>
            <w:vAlign w:val="bottom"/>
            <w:hideMark/>
          </w:tcPr>
          <w:p w14:paraId="4C2A778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31,5</w:t>
            </w:r>
          </w:p>
        </w:tc>
        <w:tc>
          <w:tcPr>
            <w:tcW w:w="263" w:type="pct"/>
            <w:tcBorders>
              <w:top w:val="nil"/>
              <w:left w:val="nil"/>
              <w:bottom w:val="nil"/>
              <w:right w:val="nil"/>
            </w:tcBorders>
            <w:shd w:val="clear" w:color="auto" w:fill="auto"/>
            <w:noWrap/>
            <w:vAlign w:val="bottom"/>
            <w:hideMark/>
          </w:tcPr>
          <w:p w14:paraId="1439107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41,6</w:t>
            </w:r>
          </w:p>
        </w:tc>
        <w:tc>
          <w:tcPr>
            <w:tcW w:w="263" w:type="pct"/>
            <w:tcBorders>
              <w:top w:val="nil"/>
              <w:left w:val="nil"/>
              <w:bottom w:val="nil"/>
              <w:right w:val="nil"/>
            </w:tcBorders>
            <w:shd w:val="clear" w:color="auto" w:fill="auto"/>
            <w:noWrap/>
            <w:vAlign w:val="bottom"/>
            <w:hideMark/>
          </w:tcPr>
          <w:p w14:paraId="6C38D66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56,6</w:t>
            </w:r>
          </w:p>
        </w:tc>
        <w:tc>
          <w:tcPr>
            <w:tcW w:w="263" w:type="pct"/>
            <w:tcBorders>
              <w:top w:val="nil"/>
              <w:left w:val="nil"/>
              <w:bottom w:val="nil"/>
              <w:right w:val="nil"/>
            </w:tcBorders>
            <w:shd w:val="clear" w:color="auto" w:fill="auto"/>
            <w:noWrap/>
            <w:vAlign w:val="bottom"/>
            <w:hideMark/>
          </w:tcPr>
          <w:p w14:paraId="5B862A5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58,6</w:t>
            </w:r>
          </w:p>
        </w:tc>
        <w:tc>
          <w:tcPr>
            <w:tcW w:w="263" w:type="pct"/>
            <w:tcBorders>
              <w:top w:val="nil"/>
              <w:left w:val="nil"/>
              <w:bottom w:val="nil"/>
              <w:right w:val="nil"/>
            </w:tcBorders>
            <w:shd w:val="clear" w:color="auto" w:fill="auto"/>
            <w:noWrap/>
            <w:vAlign w:val="bottom"/>
            <w:hideMark/>
          </w:tcPr>
          <w:p w14:paraId="4512843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88,7</w:t>
            </w:r>
          </w:p>
        </w:tc>
      </w:tr>
      <w:tr w:rsidR="00D83468" w:rsidRPr="00EF12AB" w14:paraId="767498C5"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5EA5F8AC"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160</w:t>
            </w:r>
          </w:p>
        </w:tc>
        <w:tc>
          <w:tcPr>
            <w:tcW w:w="263" w:type="pct"/>
            <w:tcBorders>
              <w:top w:val="nil"/>
              <w:left w:val="nil"/>
              <w:bottom w:val="nil"/>
              <w:right w:val="nil"/>
            </w:tcBorders>
            <w:shd w:val="clear" w:color="auto" w:fill="auto"/>
            <w:noWrap/>
            <w:vAlign w:val="bottom"/>
            <w:hideMark/>
          </w:tcPr>
          <w:p w14:paraId="2041D28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w:t>
            </w:r>
          </w:p>
        </w:tc>
        <w:tc>
          <w:tcPr>
            <w:tcW w:w="263" w:type="pct"/>
            <w:tcBorders>
              <w:top w:val="nil"/>
              <w:left w:val="nil"/>
              <w:bottom w:val="nil"/>
              <w:right w:val="nil"/>
            </w:tcBorders>
            <w:shd w:val="clear" w:color="auto" w:fill="auto"/>
            <w:noWrap/>
            <w:vAlign w:val="bottom"/>
            <w:hideMark/>
          </w:tcPr>
          <w:p w14:paraId="18372C9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w:t>
            </w:r>
          </w:p>
        </w:tc>
        <w:tc>
          <w:tcPr>
            <w:tcW w:w="263" w:type="pct"/>
            <w:tcBorders>
              <w:top w:val="nil"/>
              <w:left w:val="nil"/>
              <w:bottom w:val="nil"/>
              <w:right w:val="nil"/>
            </w:tcBorders>
            <w:shd w:val="clear" w:color="auto" w:fill="auto"/>
            <w:noWrap/>
            <w:vAlign w:val="bottom"/>
            <w:hideMark/>
          </w:tcPr>
          <w:p w14:paraId="17B552C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1,7</w:t>
            </w:r>
          </w:p>
        </w:tc>
        <w:tc>
          <w:tcPr>
            <w:tcW w:w="263" w:type="pct"/>
            <w:tcBorders>
              <w:top w:val="nil"/>
              <w:left w:val="nil"/>
              <w:bottom w:val="nil"/>
              <w:right w:val="nil"/>
            </w:tcBorders>
            <w:shd w:val="clear" w:color="auto" w:fill="auto"/>
            <w:noWrap/>
            <w:vAlign w:val="bottom"/>
            <w:hideMark/>
          </w:tcPr>
          <w:p w14:paraId="2235543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3,1</w:t>
            </w:r>
          </w:p>
        </w:tc>
        <w:tc>
          <w:tcPr>
            <w:tcW w:w="263" w:type="pct"/>
            <w:tcBorders>
              <w:top w:val="nil"/>
              <w:left w:val="nil"/>
              <w:bottom w:val="nil"/>
              <w:right w:val="nil"/>
            </w:tcBorders>
            <w:shd w:val="clear" w:color="auto" w:fill="auto"/>
            <w:noWrap/>
            <w:vAlign w:val="bottom"/>
            <w:hideMark/>
          </w:tcPr>
          <w:p w14:paraId="72EBA29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3,1</w:t>
            </w:r>
          </w:p>
        </w:tc>
        <w:tc>
          <w:tcPr>
            <w:tcW w:w="263" w:type="pct"/>
            <w:tcBorders>
              <w:top w:val="nil"/>
              <w:left w:val="nil"/>
              <w:bottom w:val="nil"/>
              <w:right w:val="nil"/>
            </w:tcBorders>
            <w:shd w:val="clear" w:color="auto" w:fill="auto"/>
            <w:noWrap/>
            <w:vAlign w:val="bottom"/>
            <w:hideMark/>
          </w:tcPr>
          <w:p w14:paraId="54CA071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4,7</w:t>
            </w:r>
          </w:p>
        </w:tc>
        <w:tc>
          <w:tcPr>
            <w:tcW w:w="263" w:type="pct"/>
            <w:tcBorders>
              <w:top w:val="nil"/>
              <w:left w:val="nil"/>
              <w:bottom w:val="nil"/>
              <w:right w:val="nil"/>
            </w:tcBorders>
            <w:shd w:val="clear" w:color="auto" w:fill="auto"/>
            <w:noWrap/>
            <w:vAlign w:val="bottom"/>
            <w:hideMark/>
          </w:tcPr>
          <w:p w14:paraId="657F2E6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5,8</w:t>
            </w:r>
          </w:p>
        </w:tc>
        <w:tc>
          <w:tcPr>
            <w:tcW w:w="263" w:type="pct"/>
            <w:tcBorders>
              <w:top w:val="nil"/>
              <w:left w:val="nil"/>
              <w:bottom w:val="nil"/>
              <w:right w:val="nil"/>
            </w:tcBorders>
            <w:shd w:val="clear" w:color="auto" w:fill="auto"/>
            <w:noWrap/>
            <w:vAlign w:val="bottom"/>
            <w:hideMark/>
          </w:tcPr>
          <w:p w14:paraId="5B24544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6,5</w:t>
            </w:r>
          </w:p>
        </w:tc>
        <w:tc>
          <w:tcPr>
            <w:tcW w:w="263" w:type="pct"/>
            <w:tcBorders>
              <w:top w:val="nil"/>
              <w:left w:val="nil"/>
              <w:bottom w:val="nil"/>
              <w:right w:val="nil"/>
            </w:tcBorders>
            <w:shd w:val="clear" w:color="auto" w:fill="auto"/>
            <w:noWrap/>
            <w:vAlign w:val="bottom"/>
            <w:hideMark/>
          </w:tcPr>
          <w:p w14:paraId="1BC2E5D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14,8</w:t>
            </w:r>
          </w:p>
        </w:tc>
        <w:tc>
          <w:tcPr>
            <w:tcW w:w="263" w:type="pct"/>
            <w:tcBorders>
              <w:top w:val="nil"/>
              <w:left w:val="nil"/>
              <w:bottom w:val="nil"/>
              <w:right w:val="nil"/>
            </w:tcBorders>
            <w:shd w:val="clear" w:color="auto" w:fill="auto"/>
            <w:noWrap/>
            <w:vAlign w:val="bottom"/>
            <w:hideMark/>
          </w:tcPr>
          <w:p w14:paraId="1EF92B9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13,8</w:t>
            </w:r>
          </w:p>
        </w:tc>
        <w:tc>
          <w:tcPr>
            <w:tcW w:w="263" w:type="pct"/>
            <w:tcBorders>
              <w:top w:val="nil"/>
              <w:left w:val="nil"/>
              <w:bottom w:val="nil"/>
              <w:right w:val="nil"/>
            </w:tcBorders>
            <w:shd w:val="clear" w:color="auto" w:fill="auto"/>
            <w:noWrap/>
            <w:vAlign w:val="bottom"/>
            <w:hideMark/>
          </w:tcPr>
          <w:p w14:paraId="580A5E0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13,7</w:t>
            </w:r>
          </w:p>
        </w:tc>
        <w:tc>
          <w:tcPr>
            <w:tcW w:w="263" w:type="pct"/>
            <w:tcBorders>
              <w:top w:val="nil"/>
              <w:left w:val="nil"/>
              <w:bottom w:val="nil"/>
              <w:right w:val="nil"/>
            </w:tcBorders>
            <w:shd w:val="clear" w:color="auto" w:fill="auto"/>
            <w:noWrap/>
            <w:vAlign w:val="bottom"/>
            <w:hideMark/>
          </w:tcPr>
          <w:p w14:paraId="20C61D6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17,1</w:t>
            </w:r>
          </w:p>
        </w:tc>
        <w:tc>
          <w:tcPr>
            <w:tcW w:w="263" w:type="pct"/>
            <w:tcBorders>
              <w:top w:val="nil"/>
              <w:left w:val="nil"/>
              <w:bottom w:val="nil"/>
              <w:right w:val="nil"/>
            </w:tcBorders>
            <w:shd w:val="clear" w:color="auto" w:fill="auto"/>
            <w:noWrap/>
            <w:vAlign w:val="bottom"/>
            <w:hideMark/>
          </w:tcPr>
          <w:p w14:paraId="6B625FE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17,6</w:t>
            </w:r>
          </w:p>
        </w:tc>
        <w:tc>
          <w:tcPr>
            <w:tcW w:w="263" w:type="pct"/>
            <w:tcBorders>
              <w:top w:val="nil"/>
              <w:left w:val="nil"/>
              <w:bottom w:val="nil"/>
              <w:right w:val="nil"/>
            </w:tcBorders>
            <w:shd w:val="clear" w:color="auto" w:fill="auto"/>
            <w:noWrap/>
            <w:vAlign w:val="bottom"/>
            <w:hideMark/>
          </w:tcPr>
          <w:p w14:paraId="3806850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21,9</w:t>
            </w:r>
          </w:p>
        </w:tc>
        <w:tc>
          <w:tcPr>
            <w:tcW w:w="263" w:type="pct"/>
            <w:tcBorders>
              <w:top w:val="nil"/>
              <w:left w:val="nil"/>
              <w:bottom w:val="nil"/>
              <w:right w:val="nil"/>
            </w:tcBorders>
            <w:shd w:val="clear" w:color="auto" w:fill="auto"/>
            <w:noWrap/>
            <w:vAlign w:val="bottom"/>
            <w:hideMark/>
          </w:tcPr>
          <w:p w14:paraId="6D29278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24,0</w:t>
            </w:r>
          </w:p>
        </w:tc>
        <w:tc>
          <w:tcPr>
            <w:tcW w:w="263" w:type="pct"/>
            <w:tcBorders>
              <w:top w:val="nil"/>
              <w:left w:val="nil"/>
              <w:bottom w:val="nil"/>
              <w:right w:val="nil"/>
            </w:tcBorders>
            <w:shd w:val="clear" w:color="auto" w:fill="auto"/>
            <w:noWrap/>
            <w:vAlign w:val="bottom"/>
            <w:hideMark/>
          </w:tcPr>
          <w:p w14:paraId="5EDED17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32,3</w:t>
            </w:r>
          </w:p>
        </w:tc>
        <w:tc>
          <w:tcPr>
            <w:tcW w:w="263" w:type="pct"/>
            <w:tcBorders>
              <w:top w:val="nil"/>
              <w:left w:val="nil"/>
              <w:bottom w:val="nil"/>
              <w:right w:val="nil"/>
            </w:tcBorders>
            <w:shd w:val="clear" w:color="auto" w:fill="auto"/>
            <w:noWrap/>
            <w:vAlign w:val="bottom"/>
            <w:hideMark/>
          </w:tcPr>
          <w:p w14:paraId="2516B7A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29,9</w:t>
            </w:r>
          </w:p>
        </w:tc>
        <w:tc>
          <w:tcPr>
            <w:tcW w:w="263" w:type="pct"/>
            <w:tcBorders>
              <w:top w:val="nil"/>
              <w:left w:val="nil"/>
              <w:bottom w:val="nil"/>
              <w:right w:val="nil"/>
            </w:tcBorders>
            <w:shd w:val="clear" w:color="auto" w:fill="auto"/>
            <w:noWrap/>
            <w:vAlign w:val="bottom"/>
            <w:hideMark/>
          </w:tcPr>
          <w:p w14:paraId="7390009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44,7</w:t>
            </w:r>
          </w:p>
        </w:tc>
      </w:tr>
      <w:tr w:rsidR="00D83468" w:rsidRPr="00EF12AB" w14:paraId="113BAC13"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7215A2A4"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171</w:t>
            </w:r>
          </w:p>
        </w:tc>
        <w:tc>
          <w:tcPr>
            <w:tcW w:w="263" w:type="pct"/>
            <w:tcBorders>
              <w:top w:val="nil"/>
              <w:left w:val="nil"/>
              <w:bottom w:val="nil"/>
              <w:right w:val="nil"/>
            </w:tcBorders>
            <w:shd w:val="clear" w:color="auto" w:fill="auto"/>
            <w:noWrap/>
            <w:vAlign w:val="bottom"/>
            <w:hideMark/>
          </w:tcPr>
          <w:p w14:paraId="430D6F2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273,7</w:t>
            </w:r>
          </w:p>
        </w:tc>
        <w:tc>
          <w:tcPr>
            <w:tcW w:w="263" w:type="pct"/>
            <w:tcBorders>
              <w:top w:val="nil"/>
              <w:left w:val="nil"/>
              <w:bottom w:val="nil"/>
              <w:right w:val="nil"/>
            </w:tcBorders>
            <w:shd w:val="clear" w:color="auto" w:fill="auto"/>
            <w:noWrap/>
            <w:vAlign w:val="bottom"/>
            <w:hideMark/>
          </w:tcPr>
          <w:p w14:paraId="756D211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260,9</w:t>
            </w:r>
          </w:p>
        </w:tc>
        <w:tc>
          <w:tcPr>
            <w:tcW w:w="263" w:type="pct"/>
            <w:tcBorders>
              <w:top w:val="nil"/>
              <w:left w:val="nil"/>
              <w:bottom w:val="nil"/>
              <w:right w:val="nil"/>
            </w:tcBorders>
            <w:shd w:val="clear" w:color="auto" w:fill="auto"/>
            <w:noWrap/>
            <w:vAlign w:val="bottom"/>
            <w:hideMark/>
          </w:tcPr>
          <w:p w14:paraId="769AB8C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218,9</w:t>
            </w:r>
          </w:p>
        </w:tc>
        <w:tc>
          <w:tcPr>
            <w:tcW w:w="263" w:type="pct"/>
            <w:tcBorders>
              <w:top w:val="nil"/>
              <w:left w:val="nil"/>
              <w:bottom w:val="nil"/>
              <w:right w:val="nil"/>
            </w:tcBorders>
            <w:shd w:val="clear" w:color="auto" w:fill="auto"/>
            <w:noWrap/>
            <w:vAlign w:val="bottom"/>
            <w:hideMark/>
          </w:tcPr>
          <w:p w14:paraId="28B0AE0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314,2</w:t>
            </w:r>
          </w:p>
        </w:tc>
        <w:tc>
          <w:tcPr>
            <w:tcW w:w="263" w:type="pct"/>
            <w:tcBorders>
              <w:top w:val="nil"/>
              <w:left w:val="nil"/>
              <w:bottom w:val="nil"/>
              <w:right w:val="nil"/>
            </w:tcBorders>
            <w:shd w:val="clear" w:color="auto" w:fill="auto"/>
            <w:noWrap/>
            <w:vAlign w:val="bottom"/>
            <w:hideMark/>
          </w:tcPr>
          <w:p w14:paraId="1D11DBE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391,6</w:t>
            </w:r>
          </w:p>
        </w:tc>
        <w:tc>
          <w:tcPr>
            <w:tcW w:w="263" w:type="pct"/>
            <w:tcBorders>
              <w:top w:val="nil"/>
              <w:left w:val="nil"/>
              <w:bottom w:val="nil"/>
              <w:right w:val="nil"/>
            </w:tcBorders>
            <w:shd w:val="clear" w:color="auto" w:fill="auto"/>
            <w:noWrap/>
            <w:vAlign w:val="bottom"/>
            <w:hideMark/>
          </w:tcPr>
          <w:p w14:paraId="512DE2B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395,0</w:t>
            </w:r>
          </w:p>
        </w:tc>
        <w:tc>
          <w:tcPr>
            <w:tcW w:w="263" w:type="pct"/>
            <w:tcBorders>
              <w:top w:val="nil"/>
              <w:left w:val="nil"/>
              <w:bottom w:val="nil"/>
              <w:right w:val="nil"/>
            </w:tcBorders>
            <w:shd w:val="clear" w:color="auto" w:fill="auto"/>
            <w:noWrap/>
            <w:vAlign w:val="bottom"/>
            <w:hideMark/>
          </w:tcPr>
          <w:p w14:paraId="685F705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287,2</w:t>
            </w:r>
          </w:p>
        </w:tc>
        <w:tc>
          <w:tcPr>
            <w:tcW w:w="263" w:type="pct"/>
            <w:tcBorders>
              <w:top w:val="nil"/>
              <w:left w:val="nil"/>
              <w:bottom w:val="nil"/>
              <w:right w:val="nil"/>
            </w:tcBorders>
            <w:shd w:val="clear" w:color="auto" w:fill="auto"/>
            <w:noWrap/>
            <w:vAlign w:val="bottom"/>
            <w:hideMark/>
          </w:tcPr>
          <w:p w14:paraId="30661FC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284,2</w:t>
            </w:r>
          </w:p>
        </w:tc>
        <w:tc>
          <w:tcPr>
            <w:tcW w:w="263" w:type="pct"/>
            <w:tcBorders>
              <w:top w:val="nil"/>
              <w:left w:val="nil"/>
              <w:bottom w:val="nil"/>
              <w:right w:val="nil"/>
            </w:tcBorders>
            <w:shd w:val="clear" w:color="auto" w:fill="auto"/>
            <w:noWrap/>
            <w:vAlign w:val="bottom"/>
            <w:hideMark/>
          </w:tcPr>
          <w:p w14:paraId="58DE3BD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235,1</w:t>
            </w:r>
          </w:p>
        </w:tc>
        <w:tc>
          <w:tcPr>
            <w:tcW w:w="263" w:type="pct"/>
            <w:tcBorders>
              <w:top w:val="nil"/>
              <w:left w:val="nil"/>
              <w:bottom w:val="nil"/>
              <w:right w:val="nil"/>
            </w:tcBorders>
            <w:shd w:val="clear" w:color="auto" w:fill="auto"/>
            <w:noWrap/>
            <w:vAlign w:val="bottom"/>
            <w:hideMark/>
          </w:tcPr>
          <w:p w14:paraId="60AB389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63,0</w:t>
            </w:r>
          </w:p>
        </w:tc>
        <w:tc>
          <w:tcPr>
            <w:tcW w:w="263" w:type="pct"/>
            <w:tcBorders>
              <w:top w:val="nil"/>
              <w:left w:val="nil"/>
              <w:bottom w:val="nil"/>
              <w:right w:val="nil"/>
            </w:tcBorders>
            <w:shd w:val="clear" w:color="auto" w:fill="auto"/>
            <w:noWrap/>
            <w:vAlign w:val="bottom"/>
            <w:hideMark/>
          </w:tcPr>
          <w:p w14:paraId="23A6F89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236,6</w:t>
            </w:r>
          </w:p>
        </w:tc>
        <w:tc>
          <w:tcPr>
            <w:tcW w:w="263" w:type="pct"/>
            <w:tcBorders>
              <w:top w:val="nil"/>
              <w:left w:val="nil"/>
              <w:bottom w:val="nil"/>
              <w:right w:val="nil"/>
            </w:tcBorders>
            <w:shd w:val="clear" w:color="auto" w:fill="auto"/>
            <w:noWrap/>
            <w:vAlign w:val="bottom"/>
            <w:hideMark/>
          </w:tcPr>
          <w:p w14:paraId="579C46E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296,4</w:t>
            </w:r>
          </w:p>
        </w:tc>
        <w:tc>
          <w:tcPr>
            <w:tcW w:w="263" w:type="pct"/>
            <w:tcBorders>
              <w:top w:val="nil"/>
              <w:left w:val="nil"/>
              <w:bottom w:val="nil"/>
              <w:right w:val="nil"/>
            </w:tcBorders>
            <w:shd w:val="clear" w:color="auto" w:fill="auto"/>
            <w:noWrap/>
            <w:vAlign w:val="bottom"/>
            <w:hideMark/>
          </w:tcPr>
          <w:p w14:paraId="2158B14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376,9</w:t>
            </w:r>
          </w:p>
        </w:tc>
        <w:tc>
          <w:tcPr>
            <w:tcW w:w="263" w:type="pct"/>
            <w:tcBorders>
              <w:top w:val="nil"/>
              <w:left w:val="nil"/>
              <w:bottom w:val="nil"/>
              <w:right w:val="nil"/>
            </w:tcBorders>
            <w:shd w:val="clear" w:color="auto" w:fill="auto"/>
            <w:noWrap/>
            <w:vAlign w:val="bottom"/>
            <w:hideMark/>
          </w:tcPr>
          <w:p w14:paraId="6296EFA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407,2</w:t>
            </w:r>
          </w:p>
        </w:tc>
        <w:tc>
          <w:tcPr>
            <w:tcW w:w="263" w:type="pct"/>
            <w:tcBorders>
              <w:top w:val="nil"/>
              <w:left w:val="nil"/>
              <w:bottom w:val="nil"/>
              <w:right w:val="nil"/>
            </w:tcBorders>
            <w:shd w:val="clear" w:color="auto" w:fill="auto"/>
            <w:noWrap/>
            <w:vAlign w:val="bottom"/>
            <w:hideMark/>
          </w:tcPr>
          <w:p w14:paraId="5375A0B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456,3</w:t>
            </w:r>
          </w:p>
        </w:tc>
        <w:tc>
          <w:tcPr>
            <w:tcW w:w="263" w:type="pct"/>
            <w:tcBorders>
              <w:top w:val="nil"/>
              <w:left w:val="nil"/>
              <w:bottom w:val="nil"/>
              <w:right w:val="nil"/>
            </w:tcBorders>
            <w:shd w:val="clear" w:color="auto" w:fill="auto"/>
            <w:noWrap/>
            <w:vAlign w:val="bottom"/>
            <w:hideMark/>
          </w:tcPr>
          <w:p w14:paraId="62A3FA7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499,3</w:t>
            </w:r>
          </w:p>
        </w:tc>
        <w:tc>
          <w:tcPr>
            <w:tcW w:w="263" w:type="pct"/>
            <w:tcBorders>
              <w:top w:val="nil"/>
              <w:left w:val="nil"/>
              <w:bottom w:val="nil"/>
              <w:right w:val="nil"/>
            </w:tcBorders>
            <w:shd w:val="clear" w:color="auto" w:fill="auto"/>
            <w:noWrap/>
            <w:vAlign w:val="bottom"/>
            <w:hideMark/>
          </w:tcPr>
          <w:p w14:paraId="47CC09C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332,2</w:t>
            </w:r>
          </w:p>
        </w:tc>
        <w:tc>
          <w:tcPr>
            <w:tcW w:w="263" w:type="pct"/>
            <w:tcBorders>
              <w:top w:val="nil"/>
              <w:left w:val="nil"/>
              <w:bottom w:val="nil"/>
              <w:right w:val="nil"/>
            </w:tcBorders>
            <w:shd w:val="clear" w:color="auto" w:fill="auto"/>
            <w:noWrap/>
            <w:vAlign w:val="bottom"/>
            <w:hideMark/>
          </w:tcPr>
          <w:p w14:paraId="79A02F1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428,9</w:t>
            </w:r>
          </w:p>
        </w:tc>
      </w:tr>
      <w:tr w:rsidR="00D83468" w:rsidRPr="00EF12AB" w14:paraId="6D5F35FA"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39450E39"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172</w:t>
            </w:r>
          </w:p>
        </w:tc>
        <w:tc>
          <w:tcPr>
            <w:tcW w:w="263" w:type="pct"/>
            <w:tcBorders>
              <w:top w:val="nil"/>
              <w:left w:val="nil"/>
              <w:bottom w:val="nil"/>
              <w:right w:val="nil"/>
            </w:tcBorders>
            <w:shd w:val="clear" w:color="auto" w:fill="auto"/>
            <w:noWrap/>
            <w:vAlign w:val="bottom"/>
            <w:hideMark/>
          </w:tcPr>
          <w:p w14:paraId="293F78D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149,4</w:t>
            </w:r>
          </w:p>
        </w:tc>
        <w:tc>
          <w:tcPr>
            <w:tcW w:w="263" w:type="pct"/>
            <w:tcBorders>
              <w:top w:val="nil"/>
              <w:left w:val="nil"/>
              <w:bottom w:val="nil"/>
              <w:right w:val="nil"/>
            </w:tcBorders>
            <w:shd w:val="clear" w:color="auto" w:fill="auto"/>
            <w:noWrap/>
            <w:vAlign w:val="bottom"/>
            <w:hideMark/>
          </w:tcPr>
          <w:p w14:paraId="030B018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187,8</w:t>
            </w:r>
          </w:p>
        </w:tc>
        <w:tc>
          <w:tcPr>
            <w:tcW w:w="263" w:type="pct"/>
            <w:tcBorders>
              <w:top w:val="nil"/>
              <w:left w:val="nil"/>
              <w:bottom w:val="nil"/>
              <w:right w:val="nil"/>
            </w:tcBorders>
            <w:shd w:val="clear" w:color="auto" w:fill="auto"/>
            <w:noWrap/>
            <w:vAlign w:val="bottom"/>
            <w:hideMark/>
          </w:tcPr>
          <w:p w14:paraId="58459D4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167,9</w:t>
            </w:r>
          </w:p>
        </w:tc>
        <w:tc>
          <w:tcPr>
            <w:tcW w:w="263" w:type="pct"/>
            <w:tcBorders>
              <w:top w:val="nil"/>
              <w:left w:val="nil"/>
              <w:bottom w:val="nil"/>
              <w:right w:val="nil"/>
            </w:tcBorders>
            <w:shd w:val="clear" w:color="auto" w:fill="auto"/>
            <w:noWrap/>
            <w:vAlign w:val="bottom"/>
            <w:hideMark/>
          </w:tcPr>
          <w:p w14:paraId="01B0CBA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214,0</w:t>
            </w:r>
          </w:p>
        </w:tc>
        <w:tc>
          <w:tcPr>
            <w:tcW w:w="263" w:type="pct"/>
            <w:tcBorders>
              <w:top w:val="nil"/>
              <w:left w:val="nil"/>
              <w:bottom w:val="nil"/>
              <w:right w:val="nil"/>
            </w:tcBorders>
            <w:shd w:val="clear" w:color="auto" w:fill="auto"/>
            <w:noWrap/>
            <w:vAlign w:val="bottom"/>
            <w:hideMark/>
          </w:tcPr>
          <w:p w14:paraId="76826C8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269,8</w:t>
            </w:r>
          </w:p>
        </w:tc>
        <w:tc>
          <w:tcPr>
            <w:tcW w:w="263" w:type="pct"/>
            <w:tcBorders>
              <w:top w:val="nil"/>
              <w:left w:val="nil"/>
              <w:bottom w:val="nil"/>
              <w:right w:val="nil"/>
            </w:tcBorders>
            <w:shd w:val="clear" w:color="auto" w:fill="auto"/>
            <w:noWrap/>
            <w:vAlign w:val="bottom"/>
            <w:hideMark/>
          </w:tcPr>
          <w:p w14:paraId="0489AE1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271,3</w:t>
            </w:r>
          </w:p>
        </w:tc>
        <w:tc>
          <w:tcPr>
            <w:tcW w:w="263" w:type="pct"/>
            <w:tcBorders>
              <w:top w:val="nil"/>
              <w:left w:val="nil"/>
              <w:bottom w:val="nil"/>
              <w:right w:val="nil"/>
            </w:tcBorders>
            <w:shd w:val="clear" w:color="auto" w:fill="auto"/>
            <w:noWrap/>
            <w:vAlign w:val="bottom"/>
            <w:hideMark/>
          </w:tcPr>
          <w:p w14:paraId="30E78FE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228,2</w:t>
            </w:r>
          </w:p>
        </w:tc>
        <w:tc>
          <w:tcPr>
            <w:tcW w:w="263" w:type="pct"/>
            <w:tcBorders>
              <w:top w:val="nil"/>
              <w:left w:val="nil"/>
              <w:bottom w:val="nil"/>
              <w:right w:val="nil"/>
            </w:tcBorders>
            <w:shd w:val="clear" w:color="auto" w:fill="auto"/>
            <w:noWrap/>
            <w:vAlign w:val="bottom"/>
            <w:hideMark/>
          </w:tcPr>
          <w:p w14:paraId="3E876C1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245,7</w:t>
            </w:r>
          </w:p>
        </w:tc>
        <w:tc>
          <w:tcPr>
            <w:tcW w:w="263" w:type="pct"/>
            <w:tcBorders>
              <w:top w:val="nil"/>
              <w:left w:val="nil"/>
              <w:bottom w:val="nil"/>
              <w:right w:val="nil"/>
            </w:tcBorders>
            <w:shd w:val="clear" w:color="auto" w:fill="auto"/>
            <w:noWrap/>
            <w:vAlign w:val="bottom"/>
            <w:hideMark/>
          </w:tcPr>
          <w:p w14:paraId="6C49FDB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193,6</w:t>
            </w:r>
          </w:p>
        </w:tc>
        <w:tc>
          <w:tcPr>
            <w:tcW w:w="263" w:type="pct"/>
            <w:tcBorders>
              <w:top w:val="nil"/>
              <w:left w:val="nil"/>
              <w:bottom w:val="nil"/>
              <w:right w:val="nil"/>
            </w:tcBorders>
            <w:shd w:val="clear" w:color="auto" w:fill="auto"/>
            <w:noWrap/>
            <w:vAlign w:val="bottom"/>
            <w:hideMark/>
          </w:tcPr>
          <w:p w14:paraId="6D97A6D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64,5</w:t>
            </w:r>
          </w:p>
        </w:tc>
        <w:tc>
          <w:tcPr>
            <w:tcW w:w="263" w:type="pct"/>
            <w:tcBorders>
              <w:top w:val="nil"/>
              <w:left w:val="nil"/>
              <w:bottom w:val="nil"/>
              <w:right w:val="nil"/>
            </w:tcBorders>
            <w:shd w:val="clear" w:color="auto" w:fill="auto"/>
            <w:noWrap/>
            <w:vAlign w:val="bottom"/>
            <w:hideMark/>
          </w:tcPr>
          <w:p w14:paraId="6DE8005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118,8</w:t>
            </w:r>
          </w:p>
        </w:tc>
        <w:tc>
          <w:tcPr>
            <w:tcW w:w="263" w:type="pct"/>
            <w:tcBorders>
              <w:top w:val="nil"/>
              <w:left w:val="nil"/>
              <w:bottom w:val="nil"/>
              <w:right w:val="nil"/>
            </w:tcBorders>
            <w:shd w:val="clear" w:color="auto" w:fill="auto"/>
            <w:noWrap/>
            <w:vAlign w:val="bottom"/>
            <w:hideMark/>
          </w:tcPr>
          <w:p w14:paraId="7861BDA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158,8</w:t>
            </w:r>
          </w:p>
        </w:tc>
        <w:tc>
          <w:tcPr>
            <w:tcW w:w="263" w:type="pct"/>
            <w:tcBorders>
              <w:top w:val="nil"/>
              <w:left w:val="nil"/>
              <w:bottom w:val="nil"/>
              <w:right w:val="nil"/>
            </w:tcBorders>
            <w:shd w:val="clear" w:color="auto" w:fill="auto"/>
            <w:noWrap/>
            <w:vAlign w:val="bottom"/>
            <w:hideMark/>
          </w:tcPr>
          <w:p w14:paraId="58B69F5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202,4</w:t>
            </w:r>
          </w:p>
        </w:tc>
        <w:tc>
          <w:tcPr>
            <w:tcW w:w="263" w:type="pct"/>
            <w:tcBorders>
              <w:top w:val="nil"/>
              <w:left w:val="nil"/>
              <w:bottom w:val="nil"/>
              <w:right w:val="nil"/>
            </w:tcBorders>
            <w:shd w:val="clear" w:color="auto" w:fill="auto"/>
            <w:noWrap/>
            <w:vAlign w:val="bottom"/>
            <w:hideMark/>
          </w:tcPr>
          <w:p w14:paraId="710BB26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243,0</w:t>
            </w:r>
          </w:p>
        </w:tc>
        <w:tc>
          <w:tcPr>
            <w:tcW w:w="263" w:type="pct"/>
            <w:tcBorders>
              <w:top w:val="nil"/>
              <w:left w:val="nil"/>
              <w:bottom w:val="nil"/>
              <w:right w:val="nil"/>
            </w:tcBorders>
            <w:shd w:val="clear" w:color="auto" w:fill="auto"/>
            <w:noWrap/>
            <w:vAlign w:val="bottom"/>
            <w:hideMark/>
          </w:tcPr>
          <w:p w14:paraId="68C9206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305,7</w:t>
            </w:r>
          </w:p>
        </w:tc>
        <w:tc>
          <w:tcPr>
            <w:tcW w:w="263" w:type="pct"/>
            <w:tcBorders>
              <w:top w:val="nil"/>
              <w:left w:val="nil"/>
              <w:bottom w:val="nil"/>
              <w:right w:val="nil"/>
            </w:tcBorders>
            <w:shd w:val="clear" w:color="auto" w:fill="auto"/>
            <w:noWrap/>
            <w:vAlign w:val="bottom"/>
            <w:hideMark/>
          </w:tcPr>
          <w:p w14:paraId="06EC950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376,0</w:t>
            </w:r>
          </w:p>
        </w:tc>
        <w:tc>
          <w:tcPr>
            <w:tcW w:w="263" w:type="pct"/>
            <w:tcBorders>
              <w:top w:val="nil"/>
              <w:left w:val="nil"/>
              <w:bottom w:val="nil"/>
              <w:right w:val="nil"/>
            </w:tcBorders>
            <w:shd w:val="clear" w:color="auto" w:fill="auto"/>
            <w:noWrap/>
            <w:vAlign w:val="bottom"/>
            <w:hideMark/>
          </w:tcPr>
          <w:p w14:paraId="3D1E6C0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296,5</w:t>
            </w:r>
          </w:p>
        </w:tc>
        <w:tc>
          <w:tcPr>
            <w:tcW w:w="263" w:type="pct"/>
            <w:tcBorders>
              <w:top w:val="nil"/>
              <w:left w:val="nil"/>
              <w:bottom w:val="nil"/>
              <w:right w:val="nil"/>
            </w:tcBorders>
            <w:shd w:val="clear" w:color="auto" w:fill="auto"/>
            <w:noWrap/>
            <w:vAlign w:val="bottom"/>
            <w:hideMark/>
          </w:tcPr>
          <w:p w14:paraId="53227E9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389,8</w:t>
            </w:r>
          </w:p>
        </w:tc>
      </w:tr>
      <w:tr w:rsidR="00D83468" w:rsidRPr="00EF12AB" w14:paraId="0E4D42B5"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78A6B0D4"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173</w:t>
            </w:r>
          </w:p>
        </w:tc>
        <w:tc>
          <w:tcPr>
            <w:tcW w:w="263" w:type="pct"/>
            <w:tcBorders>
              <w:top w:val="nil"/>
              <w:left w:val="nil"/>
              <w:bottom w:val="nil"/>
              <w:right w:val="nil"/>
            </w:tcBorders>
            <w:shd w:val="clear" w:color="auto" w:fill="auto"/>
            <w:noWrap/>
            <w:vAlign w:val="bottom"/>
            <w:hideMark/>
          </w:tcPr>
          <w:p w14:paraId="2DDA9C5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52,8</w:t>
            </w:r>
          </w:p>
        </w:tc>
        <w:tc>
          <w:tcPr>
            <w:tcW w:w="263" w:type="pct"/>
            <w:tcBorders>
              <w:top w:val="nil"/>
              <w:left w:val="nil"/>
              <w:bottom w:val="nil"/>
              <w:right w:val="nil"/>
            </w:tcBorders>
            <w:shd w:val="clear" w:color="auto" w:fill="auto"/>
            <w:noWrap/>
            <w:vAlign w:val="bottom"/>
            <w:hideMark/>
          </w:tcPr>
          <w:p w14:paraId="36ACA20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66,6</w:t>
            </w:r>
          </w:p>
        </w:tc>
        <w:tc>
          <w:tcPr>
            <w:tcW w:w="263" w:type="pct"/>
            <w:tcBorders>
              <w:top w:val="nil"/>
              <w:left w:val="nil"/>
              <w:bottom w:val="nil"/>
              <w:right w:val="nil"/>
            </w:tcBorders>
            <w:shd w:val="clear" w:color="auto" w:fill="auto"/>
            <w:noWrap/>
            <w:vAlign w:val="bottom"/>
            <w:hideMark/>
          </w:tcPr>
          <w:p w14:paraId="17D0BA0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48,3</w:t>
            </w:r>
          </w:p>
        </w:tc>
        <w:tc>
          <w:tcPr>
            <w:tcW w:w="263" w:type="pct"/>
            <w:tcBorders>
              <w:top w:val="nil"/>
              <w:left w:val="nil"/>
              <w:bottom w:val="nil"/>
              <w:right w:val="nil"/>
            </w:tcBorders>
            <w:shd w:val="clear" w:color="auto" w:fill="auto"/>
            <w:noWrap/>
            <w:vAlign w:val="bottom"/>
            <w:hideMark/>
          </w:tcPr>
          <w:p w14:paraId="3D7CEC4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61,1</w:t>
            </w:r>
          </w:p>
        </w:tc>
        <w:tc>
          <w:tcPr>
            <w:tcW w:w="263" w:type="pct"/>
            <w:tcBorders>
              <w:top w:val="nil"/>
              <w:left w:val="nil"/>
              <w:bottom w:val="nil"/>
              <w:right w:val="nil"/>
            </w:tcBorders>
            <w:shd w:val="clear" w:color="auto" w:fill="auto"/>
            <w:noWrap/>
            <w:vAlign w:val="bottom"/>
            <w:hideMark/>
          </w:tcPr>
          <w:p w14:paraId="7C80CB1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96,7</w:t>
            </w:r>
          </w:p>
        </w:tc>
        <w:tc>
          <w:tcPr>
            <w:tcW w:w="263" w:type="pct"/>
            <w:tcBorders>
              <w:top w:val="nil"/>
              <w:left w:val="nil"/>
              <w:bottom w:val="nil"/>
              <w:right w:val="nil"/>
            </w:tcBorders>
            <w:shd w:val="clear" w:color="auto" w:fill="auto"/>
            <w:noWrap/>
            <w:vAlign w:val="bottom"/>
            <w:hideMark/>
          </w:tcPr>
          <w:p w14:paraId="73FCEC4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112,4</w:t>
            </w:r>
          </w:p>
        </w:tc>
        <w:tc>
          <w:tcPr>
            <w:tcW w:w="263" w:type="pct"/>
            <w:tcBorders>
              <w:top w:val="nil"/>
              <w:left w:val="nil"/>
              <w:bottom w:val="nil"/>
              <w:right w:val="nil"/>
            </w:tcBorders>
            <w:shd w:val="clear" w:color="auto" w:fill="auto"/>
            <w:noWrap/>
            <w:vAlign w:val="bottom"/>
            <w:hideMark/>
          </w:tcPr>
          <w:p w14:paraId="49014A6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101,7</w:t>
            </w:r>
          </w:p>
        </w:tc>
        <w:tc>
          <w:tcPr>
            <w:tcW w:w="263" w:type="pct"/>
            <w:tcBorders>
              <w:top w:val="nil"/>
              <w:left w:val="nil"/>
              <w:bottom w:val="nil"/>
              <w:right w:val="nil"/>
            </w:tcBorders>
            <w:shd w:val="clear" w:color="auto" w:fill="auto"/>
            <w:noWrap/>
            <w:vAlign w:val="bottom"/>
            <w:hideMark/>
          </w:tcPr>
          <w:p w14:paraId="5190B0A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109,7</w:t>
            </w:r>
          </w:p>
        </w:tc>
        <w:tc>
          <w:tcPr>
            <w:tcW w:w="263" w:type="pct"/>
            <w:tcBorders>
              <w:top w:val="nil"/>
              <w:left w:val="nil"/>
              <w:bottom w:val="nil"/>
              <w:right w:val="nil"/>
            </w:tcBorders>
            <w:shd w:val="clear" w:color="auto" w:fill="auto"/>
            <w:noWrap/>
            <w:vAlign w:val="bottom"/>
            <w:hideMark/>
          </w:tcPr>
          <w:p w14:paraId="36D4EE7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88,9</w:t>
            </w:r>
          </w:p>
        </w:tc>
        <w:tc>
          <w:tcPr>
            <w:tcW w:w="263" w:type="pct"/>
            <w:tcBorders>
              <w:top w:val="nil"/>
              <w:left w:val="nil"/>
              <w:bottom w:val="nil"/>
              <w:right w:val="nil"/>
            </w:tcBorders>
            <w:shd w:val="clear" w:color="auto" w:fill="auto"/>
            <w:noWrap/>
            <w:vAlign w:val="bottom"/>
            <w:hideMark/>
          </w:tcPr>
          <w:p w14:paraId="21CC831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15,8</w:t>
            </w:r>
          </w:p>
        </w:tc>
        <w:tc>
          <w:tcPr>
            <w:tcW w:w="263" w:type="pct"/>
            <w:tcBorders>
              <w:top w:val="nil"/>
              <w:left w:val="nil"/>
              <w:bottom w:val="nil"/>
              <w:right w:val="nil"/>
            </w:tcBorders>
            <w:shd w:val="clear" w:color="auto" w:fill="auto"/>
            <w:noWrap/>
            <w:vAlign w:val="bottom"/>
            <w:hideMark/>
          </w:tcPr>
          <w:p w14:paraId="3DCD4CD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30,6</w:t>
            </w:r>
          </w:p>
        </w:tc>
        <w:tc>
          <w:tcPr>
            <w:tcW w:w="263" w:type="pct"/>
            <w:tcBorders>
              <w:top w:val="nil"/>
              <w:left w:val="nil"/>
              <w:bottom w:val="nil"/>
              <w:right w:val="nil"/>
            </w:tcBorders>
            <w:shd w:val="clear" w:color="auto" w:fill="auto"/>
            <w:noWrap/>
            <w:vAlign w:val="bottom"/>
            <w:hideMark/>
          </w:tcPr>
          <w:p w14:paraId="0808AA6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49,0</w:t>
            </w:r>
          </w:p>
        </w:tc>
        <w:tc>
          <w:tcPr>
            <w:tcW w:w="263" w:type="pct"/>
            <w:tcBorders>
              <w:top w:val="nil"/>
              <w:left w:val="nil"/>
              <w:bottom w:val="nil"/>
              <w:right w:val="nil"/>
            </w:tcBorders>
            <w:shd w:val="clear" w:color="auto" w:fill="auto"/>
            <w:noWrap/>
            <w:vAlign w:val="bottom"/>
            <w:hideMark/>
          </w:tcPr>
          <w:p w14:paraId="4F7DAE9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56,9</w:t>
            </w:r>
          </w:p>
        </w:tc>
        <w:tc>
          <w:tcPr>
            <w:tcW w:w="263" w:type="pct"/>
            <w:tcBorders>
              <w:top w:val="nil"/>
              <w:left w:val="nil"/>
              <w:bottom w:val="nil"/>
              <w:right w:val="nil"/>
            </w:tcBorders>
            <w:shd w:val="clear" w:color="auto" w:fill="auto"/>
            <w:noWrap/>
            <w:vAlign w:val="bottom"/>
            <w:hideMark/>
          </w:tcPr>
          <w:p w14:paraId="239EF4A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70,1</w:t>
            </w:r>
          </w:p>
        </w:tc>
        <w:tc>
          <w:tcPr>
            <w:tcW w:w="263" w:type="pct"/>
            <w:tcBorders>
              <w:top w:val="nil"/>
              <w:left w:val="nil"/>
              <w:bottom w:val="nil"/>
              <w:right w:val="nil"/>
            </w:tcBorders>
            <w:shd w:val="clear" w:color="auto" w:fill="auto"/>
            <w:noWrap/>
            <w:vAlign w:val="bottom"/>
            <w:hideMark/>
          </w:tcPr>
          <w:p w14:paraId="241B72F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126,4</w:t>
            </w:r>
          </w:p>
        </w:tc>
        <w:tc>
          <w:tcPr>
            <w:tcW w:w="263" w:type="pct"/>
            <w:tcBorders>
              <w:top w:val="nil"/>
              <w:left w:val="nil"/>
              <w:bottom w:val="nil"/>
              <w:right w:val="nil"/>
            </w:tcBorders>
            <w:shd w:val="clear" w:color="auto" w:fill="auto"/>
            <w:noWrap/>
            <w:vAlign w:val="bottom"/>
            <w:hideMark/>
          </w:tcPr>
          <w:p w14:paraId="4C15791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172,2</w:t>
            </w:r>
          </w:p>
        </w:tc>
        <w:tc>
          <w:tcPr>
            <w:tcW w:w="263" w:type="pct"/>
            <w:tcBorders>
              <w:top w:val="nil"/>
              <w:left w:val="nil"/>
              <w:bottom w:val="nil"/>
              <w:right w:val="nil"/>
            </w:tcBorders>
            <w:shd w:val="clear" w:color="auto" w:fill="auto"/>
            <w:noWrap/>
            <w:vAlign w:val="bottom"/>
            <w:hideMark/>
          </w:tcPr>
          <w:p w14:paraId="6ED2622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144,2</w:t>
            </w:r>
          </w:p>
        </w:tc>
        <w:tc>
          <w:tcPr>
            <w:tcW w:w="263" w:type="pct"/>
            <w:tcBorders>
              <w:top w:val="nil"/>
              <w:left w:val="nil"/>
              <w:bottom w:val="nil"/>
              <w:right w:val="nil"/>
            </w:tcBorders>
            <w:shd w:val="clear" w:color="auto" w:fill="auto"/>
            <w:noWrap/>
            <w:vAlign w:val="bottom"/>
            <w:hideMark/>
          </w:tcPr>
          <w:p w14:paraId="180B8DD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169,5</w:t>
            </w:r>
          </w:p>
        </w:tc>
      </w:tr>
      <w:tr w:rsidR="00D83468" w:rsidRPr="00EF12AB" w14:paraId="6523A9E0"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4504C5D0"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18A</w:t>
            </w:r>
          </w:p>
        </w:tc>
        <w:tc>
          <w:tcPr>
            <w:tcW w:w="263" w:type="pct"/>
            <w:tcBorders>
              <w:top w:val="nil"/>
              <w:left w:val="nil"/>
              <w:bottom w:val="nil"/>
              <w:right w:val="nil"/>
            </w:tcBorders>
            <w:shd w:val="clear" w:color="auto" w:fill="auto"/>
            <w:noWrap/>
            <w:vAlign w:val="bottom"/>
            <w:hideMark/>
          </w:tcPr>
          <w:p w14:paraId="63258EE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258,9</w:t>
            </w:r>
          </w:p>
        </w:tc>
        <w:tc>
          <w:tcPr>
            <w:tcW w:w="263" w:type="pct"/>
            <w:tcBorders>
              <w:top w:val="nil"/>
              <w:left w:val="nil"/>
              <w:bottom w:val="nil"/>
              <w:right w:val="nil"/>
            </w:tcBorders>
            <w:shd w:val="clear" w:color="auto" w:fill="auto"/>
            <w:noWrap/>
            <w:vAlign w:val="bottom"/>
            <w:hideMark/>
          </w:tcPr>
          <w:p w14:paraId="32E84C0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252,9</w:t>
            </w:r>
          </w:p>
        </w:tc>
        <w:tc>
          <w:tcPr>
            <w:tcW w:w="263" w:type="pct"/>
            <w:tcBorders>
              <w:top w:val="nil"/>
              <w:left w:val="nil"/>
              <w:bottom w:val="nil"/>
              <w:right w:val="nil"/>
            </w:tcBorders>
            <w:shd w:val="clear" w:color="auto" w:fill="auto"/>
            <w:noWrap/>
            <w:vAlign w:val="bottom"/>
            <w:hideMark/>
          </w:tcPr>
          <w:p w14:paraId="14B951A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179,5</w:t>
            </w:r>
          </w:p>
        </w:tc>
        <w:tc>
          <w:tcPr>
            <w:tcW w:w="263" w:type="pct"/>
            <w:tcBorders>
              <w:top w:val="nil"/>
              <w:left w:val="nil"/>
              <w:bottom w:val="nil"/>
              <w:right w:val="nil"/>
            </w:tcBorders>
            <w:shd w:val="clear" w:color="auto" w:fill="auto"/>
            <w:noWrap/>
            <w:vAlign w:val="bottom"/>
            <w:hideMark/>
          </w:tcPr>
          <w:p w14:paraId="247F4F5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173,4</w:t>
            </w:r>
          </w:p>
        </w:tc>
        <w:tc>
          <w:tcPr>
            <w:tcW w:w="263" w:type="pct"/>
            <w:tcBorders>
              <w:top w:val="nil"/>
              <w:left w:val="nil"/>
              <w:bottom w:val="nil"/>
              <w:right w:val="nil"/>
            </w:tcBorders>
            <w:shd w:val="clear" w:color="auto" w:fill="auto"/>
            <w:noWrap/>
            <w:vAlign w:val="bottom"/>
            <w:hideMark/>
          </w:tcPr>
          <w:p w14:paraId="431368E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189,9</w:t>
            </w:r>
          </w:p>
        </w:tc>
        <w:tc>
          <w:tcPr>
            <w:tcW w:w="263" w:type="pct"/>
            <w:tcBorders>
              <w:top w:val="nil"/>
              <w:left w:val="nil"/>
              <w:bottom w:val="nil"/>
              <w:right w:val="nil"/>
            </w:tcBorders>
            <w:shd w:val="clear" w:color="auto" w:fill="auto"/>
            <w:noWrap/>
            <w:vAlign w:val="bottom"/>
            <w:hideMark/>
          </w:tcPr>
          <w:p w14:paraId="5AABB3B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223,7</w:t>
            </w:r>
          </w:p>
        </w:tc>
        <w:tc>
          <w:tcPr>
            <w:tcW w:w="263" w:type="pct"/>
            <w:tcBorders>
              <w:top w:val="nil"/>
              <w:left w:val="nil"/>
              <w:bottom w:val="nil"/>
              <w:right w:val="nil"/>
            </w:tcBorders>
            <w:shd w:val="clear" w:color="auto" w:fill="auto"/>
            <w:noWrap/>
            <w:vAlign w:val="bottom"/>
            <w:hideMark/>
          </w:tcPr>
          <w:p w14:paraId="081A58D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230,8</w:t>
            </w:r>
          </w:p>
        </w:tc>
        <w:tc>
          <w:tcPr>
            <w:tcW w:w="263" w:type="pct"/>
            <w:tcBorders>
              <w:top w:val="nil"/>
              <w:left w:val="nil"/>
              <w:bottom w:val="nil"/>
              <w:right w:val="nil"/>
            </w:tcBorders>
            <w:shd w:val="clear" w:color="auto" w:fill="auto"/>
            <w:noWrap/>
            <w:vAlign w:val="bottom"/>
            <w:hideMark/>
          </w:tcPr>
          <w:p w14:paraId="75CFC08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257,7</w:t>
            </w:r>
          </w:p>
        </w:tc>
        <w:tc>
          <w:tcPr>
            <w:tcW w:w="263" w:type="pct"/>
            <w:tcBorders>
              <w:top w:val="nil"/>
              <w:left w:val="nil"/>
              <w:bottom w:val="nil"/>
              <w:right w:val="nil"/>
            </w:tcBorders>
            <w:shd w:val="clear" w:color="auto" w:fill="auto"/>
            <w:noWrap/>
            <w:vAlign w:val="bottom"/>
            <w:hideMark/>
          </w:tcPr>
          <w:p w14:paraId="3E1A7F6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232,3</w:t>
            </w:r>
          </w:p>
        </w:tc>
        <w:tc>
          <w:tcPr>
            <w:tcW w:w="263" w:type="pct"/>
            <w:tcBorders>
              <w:top w:val="nil"/>
              <w:left w:val="nil"/>
              <w:bottom w:val="nil"/>
              <w:right w:val="nil"/>
            </w:tcBorders>
            <w:shd w:val="clear" w:color="auto" w:fill="auto"/>
            <w:noWrap/>
            <w:vAlign w:val="bottom"/>
            <w:hideMark/>
          </w:tcPr>
          <w:p w14:paraId="19970D8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36,5</w:t>
            </w:r>
          </w:p>
        </w:tc>
        <w:tc>
          <w:tcPr>
            <w:tcW w:w="263" w:type="pct"/>
            <w:tcBorders>
              <w:top w:val="nil"/>
              <w:left w:val="nil"/>
              <w:bottom w:val="nil"/>
              <w:right w:val="nil"/>
            </w:tcBorders>
            <w:shd w:val="clear" w:color="auto" w:fill="auto"/>
            <w:noWrap/>
            <w:vAlign w:val="bottom"/>
            <w:hideMark/>
          </w:tcPr>
          <w:p w14:paraId="52EDDB5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52,7</w:t>
            </w:r>
          </w:p>
        </w:tc>
        <w:tc>
          <w:tcPr>
            <w:tcW w:w="263" w:type="pct"/>
            <w:tcBorders>
              <w:top w:val="nil"/>
              <w:left w:val="nil"/>
              <w:bottom w:val="nil"/>
              <w:right w:val="nil"/>
            </w:tcBorders>
            <w:shd w:val="clear" w:color="auto" w:fill="auto"/>
            <w:noWrap/>
            <w:vAlign w:val="bottom"/>
            <w:hideMark/>
          </w:tcPr>
          <w:p w14:paraId="0A046B6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92,8</w:t>
            </w:r>
          </w:p>
        </w:tc>
        <w:tc>
          <w:tcPr>
            <w:tcW w:w="263" w:type="pct"/>
            <w:tcBorders>
              <w:top w:val="nil"/>
              <w:left w:val="nil"/>
              <w:bottom w:val="nil"/>
              <w:right w:val="nil"/>
            </w:tcBorders>
            <w:shd w:val="clear" w:color="auto" w:fill="auto"/>
            <w:noWrap/>
            <w:vAlign w:val="bottom"/>
            <w:hideMark/>
          </w:tcPr>
          <w:p w14:paraId="66991D3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121,4</w:t>
            </w:r>
          </w:p>
        </w:tc>
        <w:tc>
          <w:tcPr>
            <w:tcW w:w="263" w:type="pct"/>
            <w:tcBorders>
              <w:top w:val="nil"/>
              <w:left w:val="nil"/>
              <w:bottom w:val="nil"/>
              <w:right w:val="nil"/>
            </w:tcBorders>
            <w:shd w:val="clear" w:color="auto" w:fill="auto"/>
            <w:noWrap/>
            <w:vAlign w:val="bottom"/>
            <w:hideMark/>
          </w:tcPr>
          <w:p w14:paraId="1B03B0A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150,5</w:t>
            </w:r>
          </w:p>
        </w:tc>
        <w:tc>
          <w:tcPr>
            <w:tcW w:w="263" w:type="pct"/>
            <w:tcBorders>
              <w:top w:val="nil"/>
              <w:left w:val="nil"/>
              <w:bottom w:val="nil"/>
              <w:right w:val="nil"/>
            </w:tcBorders>
            <w:shd w:val="clear" w:color="auto" w:fill="auto"/>
            <w:noWrap/>
            <w:vAlign w:val="bottom"/>
            <w:hideMark/>
          </w:tcPr>
          <w:p w14:paraId="779D14C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208,8</w:t>
            </w:r>
          </w:p>
        </w:tc>
        <w:tc>
          <w:tcPr>
            <w:tcW w:w="263" w:type="pct"/>
            <w:tcBorders>
              <w:top w:val="nil"/>
              <w:left w:val="nil"/>
              <w:bottom w:val="nil"/>
              <w:right w:val="nil"/>
            </w:tcBorders>
            <w:shd w:val="clear" w:color="auto" w:fill="auto"/>
            <w:noWrap/>
            <w:vAlign w:val="bottom"/>
            <w:hideMark/>
          </w:tcPr>
          <w:p w14:paraId="6032871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332,2</w:t>
            </w:r>
          </w:p>
        </w:tc>
        <w:tc>
          <w:tcPr>
            <w:tcW w:w="263" w:type="pct"/>
            <w:tcBorders>
              <w:top w:val="nil"/>
              <w:left w:val="nil"/>
              <w:bottom w:val="nil"/>
              <w:right w:val="nil"/>
            </w:tcBorders>
            <w:shd w:val="clear" w:color="auto" w:fill="auto"/>
            <w:noWrap/>
            <w:vAlign w:val="bottom"/>
            <w:hideMark/>
          </w:tcPr>
          <w:p w14:paraId="0D750F6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256,6</w:t>
            </w:r>
          </w:p>
        </w:tc>
        <w:tc>
          <w:tcPr>
            <w:tcW w:w="263" w:type="pct"/>
            <w:tcBorders>
              <w:top w:val="nil"/>
              <w:left w:val="nil"/>
              <w:bottom w:val="nil"/>
              <w:right w:val="nil"/>
            </w:tcBorders>
            <w:shd w:val="clear" w:color="auto" w:fill="auto"/>
            <w:noWrap/>
            <w:vAlign w:val="bottom"/>
            <w:hideMark/>
          </w:tcPr>
          <w:p w14:paraId="5EDD26B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304,7</w:t>
            </w:r>
          </w:p>
        </w:tc>
      </w:tr>
      <w:tr w:rsidR="00D83468" w:rsidRPr="00EF12AB" w14:paraId="635F812F"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2438DD54"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191</w:t>
            </w:r>
          </w:p>
        </w:tc>
        <w:tc>
          <w:tcPr>
            <w:tcW w:w="263" w:type="pct"/>
            <w:tcBorders>
              <w:top w:val="nil"/>
              <w:left w:val="nil"/>
              <w:bottom w:val="nil"/>
              <w:right w:val="nil"/>
            </w:tcBorders>
            <w:shd w:val="clear" w:color="auto" w:fill="auto"/>
            <w:noWrap/>
            <w:vAlign w:val="bottom"/>
            <w:hideMark/>
          </w:tcPr>
          <w:p w14:paraId="348FA90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30,9</w:t>
            </w:r>
          </w:p>
        </w:tc>
        <w:tc>
          <w:tcPr>
            <w:tcW w:w="263" w:type="pct"/>
            <w:tcBorders>
              <w:top w:val="nil"/>
              <w:left w:val="nil"/>
              <w:bottom w:val="nil"/>
              <w:right w:val="nil"/>
            </w:tcBorders>
            <w:shd w:val="clear" w:color="auto" w:fill="auto"/>
            <w:noWrap/>
            <w:vAlign w:val="bottom"/>
            <w:hideMark/>
          </w:tcPr>
          <w:p w14:paraId="065405E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37,3</w:t>
            </w:r>
          </w:p>
        </w:tc>
        <w:tc>
          <w:tcPr>
            <w:tcW w:w="263" w:type="pct"/>
            <w:tcBorders>
              <w:top w:val="nil"/>
              <w:left w:val="nil"/>
              <w:bottom w:val="nil"/>
              <w:right w:val="nil"/>
            </w:tcBorders>
            <w:shd w:val="clear" w:color="auto" w:fill="auto"/>
            <w:noWrap/>
            <w:vAlign w:val="bottom"/>
            <w:hideMark/>
          </w:tcPr>
          <w:p w14:paraId="6074182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37,9</w:t>
            </w:r>
          </w:p>
        </w:tc>
        <w:tc>
          <w:tcPr>
            <w:tcW w:w="263" w:type="pct"/>
            <w:tcBorders>
              <w:top w:val="nil"/>
              <w:left w:val="nil"/>
              <w:bottom w:val="nil"/>
              <w:right w:val="nil"/>
            </w:tcBorders>
            <w:shd w:val="clear" w:color="auto" w:fill="auto"/>
            <w:noWrap/>
            <w:vAlign w:val="bottom"/>
            <w:hideMark/>
          </w:tcPr>
          <w:p w14:paraId="60CFA62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51,9</w:t>
            </w:r>
          </w:p>
        </w:tc>
        <w:tc>
          <w:tcPr>
            <w:tcW w:w="263" w:type="pct"/>
            <w:tcBorders>
              <w:top w:val="nil"/>
              <w:left w:val="nil"/>
              <w:bottom w:val="nil"/>
              <w:right w:val="nil"/>
            </w:tcBorders>
            <w:shd w:val="clear" w:color="auto" w:fill="auto"/>
            <w:noWrap/>
            <w:vAlign w:val="bottom"/>
            <w:hideMark/>
          </w:tcPr>
          <w:p w14:paraId="1926D88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69,4</w:t>
            </w:r>
          </w:p>
        </w:tc>
        <w:tc>
          <w:tcPr>
            <w:tcW w:w="263" w:type="pct"/>
            <w:tcBorders>
              <w:top w:val="nil"/>
              <w:left w:val="nil"/>
              <w:bottom w:val="nil"/>
              <w:right w:val="nil"/>
            </w:tcBorders>
            <w:shd w:val="clear" w:color="auto" w:fill="auto"/>
            <w:noWrap/>
            <w:vAlign w:val="bottom"/>
            <w:hideMark/>
          </w:tcPr>
          <w:p w14:paraId="024E68A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79,6</w:t>
            </w:r>
          </w:p>
        </w:tc>
        <w:tc>
          <w:tcPr>
            <w:tcW w:w="263" w:type="pct"/>
            <w:tcBorders>
              <w:top w:val="nil"/>
              <w:left w:val="nil"/>
              <w:bottom w:val="nil"/>
              <w:right w:val="nil"/>
            </w:tcBorders>
            <w:shd w:val="clear" w:color="auto" w:fill="auto"/>
            <w:noWrap/>
            <w:vAlign w:val="bottom"/>
            <w:hideMark/>
          </w:tcPr>
          <w:p w14:paraId="1511707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85,3</w:t>
            </w:r>
          </w:p>
        </w:tc>
        <w:tc>
          <w:tcPr>
            <w:tcW w:w="263" w:type="pct"/>
            <w:tcBorders>
              <w:top w:val="nil"/>
              <w:left w:val="nil"/>
              <w:bottom w:val="nil"/>
              <w:right w:val="nil"/>
            </w:tcBorders>
            <w:shd w:val="clear" w:color="auto" w:fill="auto"/>
            <w:noWrap/>
            <w:vAlign w:val="bottom"/>
            <w:hideMark/>
          </w:tcPr>
          <w:p w14:paraId="591435A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85,4</w:t>
            </w:r>
          </w:p>
        </w:tc>
        <w:tc>
          <w:tcPr>
            <w:tcW w:w="263" w:type="pct"/>
            <w:tcBorders>
              <w:top w:val="nil"/>
              <w:left w:val="nil"/>
              <w:bottom w:val="nil"/>
              <w:right w:val="nil"/>
            </w:tcBorders>
            <w:shd w:val="clear" w:color="auto" w:fill="auto"/>
            <w:noWrap/>
            <w:vAlign w:val="bottom"/>
            <w:hideMark/>
          </w:tcPr>
          <w:p w14:paraId="775A85B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65,5</w:t>
            </w:r>
          </w:p>
        </w:tc>
        <w:tc>
          <w:tcPr>
            <w:tcW w:w="263" w:type="pct"/>
            <w:tcBorders>
              <w:top w:val="nil"/>
              <w:left w:val="nil"/>
              <w:bottom w:val="nil"/>
              <w:right w:val="nil"/>
            </w:tcBorders>
            <w:shd w:val="clear" w:color="auto" w:fill="auto"/>
            <w:noWrap/>
            <w:vAlign w:val="bottom"/>
            <w:hideMark/>
          </w:tcPr>
          <w:p w14:paraId="66C936C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30,8</w:t>
            </w:r>
          </w:p>
        </w:tc>
        <w:tc>
          <w:tcPr>
            <w:tcW w:w="263" w:type="pct"/>
            <w:tcBorders>
              <w:top w:val="nil"/>
              <w:left w:val="nil"/>
              <w:bottom w:val="nil"/>
              <w:right w:val="nil"/>
            </w:tcBorders>
            <w:shd w:val="clear" w:color="auto" w:fill="auto"/>
            <w:noWrap/>
            <w:vAlign w:val="bottom"/>
            <w:hideMark/>
          </w:tcPr>
          <w:p w14:paraId="5046E35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37,6</w:t>
            </w:r>
          </w:p>
        </w:tc>
        <w:tc>
          <w:tcPr>
            <w:tcW w:w="263" w:type="pct"/>
            <w:tcBorders>
              <w:top w:val="nil"/>
              <w:left w:val="nil"/>
              <w:bottom w:val="nil"/>
              <w:right w:val="nil"/>
            </w:tcBorders>
            <w:shd w:val="clear" w:color="auto" w:fill="auto"/>
            <w:noWrap/>
            <w:vAlign w:val="bottom"/>
            <w:hideMark/>
          </w:tcPr>
          <w:p w14:paraId="4A8BFD7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64,3</w:t>
            </w:r>
          </w:p>
        </w:tc>
        <w:tc>
          <w:tcPr>
            <w:tcW w:w="263" w:type="pct"/>
            <w:tcBorders>
              <w:top w:val="nil"/>
              <w:left w:val="nil"/>
              <w:bottom w:val="nil"/>
              <w:right w:val="nil"/>
            </w:tcBorders>
            <w:shd w:val="clear" w:color="auto" w:fill="auto"/>
            <w:noWrap/>
            <w:vAlign w:val="bottom"/>
            <w:hideMark/>
          </w:tcPr>
          <w:p w14:paraId="7787599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75,5</w:t>
            </w:r>
          </w:p>
        </w:tc>
        <w:tc>
          <w:tcPr>
            <w:tcW w:w="263" w:type="pct"/>
            <w:tcBorders>
              <w:top w:val="nil"/>
              <w:left w:val="nil"/>
              <w:bottom w:val="nil"/>
              <w:right w:val="nil"/>
            </w:tcBorders>
            <w:shd w:val="clear" w:color="auto" w:fill="auto"/>
            <w:noWrap/>
            <w:vAlign w:val="bottom"/>
            <w:hideMark/>
          </w:tcPr>
          <w:p w14:paraId="1E84681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104,1</w:t>
            </w:r>
          </w:p>
        </w:tc>
        <w:tc>
          <w:tcPr>
            <w:tcW w:w="263" w:type="pct"/>
            <w:tcBorders>
              <w:top w:val="nil"/>
              <w:left w:val="nil"/>
              <w:bottom w:val="nil"/>
              <w:right w:val="nil"/>
            </w:tcBorders>
            <w:shd w:val="clear" w:color="auto" w:fill="auto"/>
            <w:noWrap/>
            <w:vAlign w:val="bottom"/>
            <w:hideMark/>
          </w:tcPr>
          <w:p w14:paraId="5899443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117,9</w:t>
            </w:r>
          </w:p>
        </w:tc>
        <w:tc>
          <w:tcPr>
            <w:tcW w:w="263" w:type="pct"/>
            <w:tcBorders>
              <w:top w:val="nil"/>
              <w:left w:val="nil"/>
              <w:bottom w:val="nil"/>
              <w:right w:val="nil"/>
            </w:tcBorders>
            <w:shd w:val="clear" w:color="auto" w:fill="auto"/>
            <w:noWrap/>
            <w:vAlign w:val="bottom"/>
            <w:hideMark/>
          </w:tcPr>
          <w:p w14:paraId="0AD9FAD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148,0</w:t>
            </w:r>
          </w:p>
        </w:tc>
        <w:tc>
          <w:tcPr>
            <w:tcW w:w="263" w:type="pct"/>
            <w:tcBorders>
              <w:top w:val="nil"/>
              <w:left w:val="nil"/>
              <w:bottom w:val="nil"/>
              <w:right w:val="nil"/>
            </w:tcBorders>
            <w:shd w:val="clear" w:color="auto" w:fill="auto"/>
            <w:noWrap/>
            <w:vAlign w:val="bottom"/>
            <w:hideMark/>
          </w:tcPr>
          <w:p w14:paraId="677911A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103,4</w:t>
            </w:r>
          </w:p>
        </w:tc>
        <w:tc>
          <w:tcPr>
            <w:tcW w:w="263" w:type="pct"/>
            <w:tcBorders>
              <w:top w:val="nil"/>
              <w:left w:val="nil"/>
              <w:bottom w:val="nil"/>
              <w:right w:val="nil"/>
            </w:tcBorders>
            <w:shd w:val="clear" w:color="auto" w:fill="auto"/>
            <w:noWrap/>
            <w:vAlign w:val="bottom"/>
            <w:hideMark/>
          </w:tcPr>
          <w:p w14:paraId="2AA6FDB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132,9</w:t>
            </w:r>
          </w:p>
        </w:tc>
      </w:tr>
      <w:tr w:rsidR="00D83468" w:rsidRPr="00EF12AB" w14:paraId="189F7FB0"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61EBDB03"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192</w:t>
            </w:r>
          </w:p>
        </w:tc>
        <w:tc>
          <w:tcPr>
            <w:tcW w:w="263" w:type="pct"/>
            <w:tcBorders>
              <w:top w:val="nil"/>
              <w:left w:val="nil"/>
              <w:bottom w:val="nil"/>
              <w:right w:val="nil"/>
            </w:tcBorders>
            <w:shd w:val="clear" w:color="auto" w:fill="auto"/>
            <w:noWrap/>
            <w:vAlign w:val="bottom"/>
            <w:hideMark/>
          </w:tcPr>
          <w:p w14:paraId="303DF45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135,7</w:t>
            </w:r>
          </w:p>
        </w:tc>
        <w:tc>
          <w:tcPr>
            <w:tcW w:w="263" w:type="pct"/>
            <w:tcBorders>
              <w:top w:val="nil"/>
              <w:left w:val="nil"/>
              <w:bottom w:val="nil"/>
              <w:right w:val="nil"/>
            </w:tcBorders>
            <w:shd w:val="clear" w:color="auto" w:fill="auto"/>
            <w:noWrap/>
            <w:vAlign w:val="bottom"/>
            <w:hideMark/>
          </w:tcPr>
          <w:p w14:paraId="53D420F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152,0</w:t>
            </w:r>
          </w:p>
        </w:tc>
        <w:tc>
          <w:tcPr>
            <w:tcW w:w="263" w:type="pct"/>
            <w:tcBorders>
              <w:top w:val="nil"/>
              <w:left w:val="nil"/>
              <w:bottom w:val="nil"/>
              <w:right w:val="nil"/>
            </w:tcBorders>
            <w:shd w:val="clear" w:color="auto" w:fill="auto"/>
            <w:noWrap/>
            <w:vAlign w:val="bottom"/>
            <w:hideMark/>
          </w:tcPr>
          <w:p w14:paraId="0C01C91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123,1</w:t>
            </w:r>
          </w:p>
        </w:tc>
        <w:tc>
          <w:tcPr>
            <w:tcW w:w="263" w:type="pct"/>
            <w:tcBorders>
              <w:top w:val="nil"/>
              <w:left w:val="nil"/>
              <w:bottom w:val="nil"/>
              <w:right w:val="nil"/>
            </w:tcBorders>
            <w:shd w:val="clear" w:color="auto" w:fill="auto"/>
            <w:noWrap/>
            <w:vAlign w:val="bottom"/>
            <w:hideMark/>
          </w:tcPr>
          <w:p w14:paraId="3B8C995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135,1</w:t>
            </w:r>
          </w:p>
        </w:tc>
        <w:tc>
          <w:tcPr>
            <w:tcW w:w="263" w:type="pct"/>
            <w:tcBorders>
              <w:top w:val="nil"/>
              <w:left w:val="nil"/>
              <w:bottom w:val="nil"/>
              <w:right w:val="nil"/>
            </w:tcBorders>
            <w:shd w:val="clear" w:color="auto" w:fill="auto"/>
            <w:noWrap/>
            <w:vAlign w:val="bottom"/>
            <w:hideMark/>
          </w:tcPr>
          <w:p w14:paraId="1BE3E04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183,4</w:t>
            </w:r>
          </w:p>
        </w:tc>
        <w:tc>
          <w:tcPr>
            <w:tcW w:w="263" w:type="pct"/>
            <w:tcBorders>
              <w:top w:val="nil"/>
              <w:left w:val="nil"/>
              <w:bottom w:val="nil"/>
              <w:right w:val="nil"/>
            </w:tcBorders>
            <w:shd w:val="clear" w:color="auto" w:fill="auto"/>
            <w:noWrap/>
            <w:vAlign w:val="bottom"/>
            <w:hideMark/>
          </w:tcPr>
          <w:p w14:paraId="10208BD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202,1</w:t>
            </w:r>
          </w:p>
        </w:tc>
        <w:tc>
          <w:tcPr>
            <w:tcW w:w="263" w:type="pct"/>
            <w:tcBorders>
              <w:top w:val="nil"/>
              <w:left w:val="nil"/>
              <w:bottom w:val="nil"/>
              <w:right w:val="nil"/>
            </w:tcBorders>
            <w:shd w:val="clear" w:color="auto" w:fill="auto"/>
            <w:noWrap/>
            <w:vAlign w:val="bottom"/>
            <w:hideMark/>
          </w:tcPr>
          <w:p w14:paraId="4BA194D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180,5</w:t>
            </w:r>
          </w:p>
        </w:tc>
        <w:tc>
          <w:tcPr>
            <w:tcW w:w="263" w:type="pct"/>
            <w:tcBorders>
              <w:top w:val="nil"/>
              <w:left w:val="nil"/>
              <w:bottom w:val="nil"/>
              <w:right w:val="nil"/>
            </w:tcBorders>
            <w:shd w:val="clear" w:color="auto" w:fill="auto"/>
            <w:noWrap/>
            <w:vAlign w:val="bottom"/>
            <w:hideMark/>
          </w:tcPr>
          <w:p w14:paraId="10D7DED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200,8</w:t>
            </w:r>
          </w:p>
        </w:tc>
        <w:tc>
          <w:tcPr>
            <w:tcW w:w="263" w:type="pct"/>
            <w:tcBorders>
              <w:top w:val="nil"/>
              <w:left w:val="nil"/>
              <w:bottom w:val="nil"/>
              <w:right w:val="nil"/>
            </w:tcBorders>
            <w:shd w:val="clear" w:color="auto" w:fill="auto"/>
            <w:noWrap/>
            <w:vAlign w:val="bottom"/>
            <w:hideMark/>
          </w:tcPr>
          <w:p w14:paraId="448D873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193,6</w:t>
            </w:r>
          </w:p>
        </w:tc>
        <w:tc>
          <w:tcPr>
            <w:tcW w:w="263" w:type="pct"/>
            <w:tcBorders>
              <w:top w:val="nil"/>
              <w:left w:val="nil"/>
              <w:bottom w:val="nil"/>
              <w:right w:val="nil"/>
            </w:tcBorders>
            <w:shd w:val="clear" w:color="auto" w:fill="auto"/>
            <w:noWrap/>
            <w:vAlign w:val="bottom"/>
            <w:hideMark/>
          </w:tcPr>
          <w:p w14:paraId="04886AE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27,8</w:t>
            </w:r>
          </w:p>
        </w:tc>
        <w:tc>
          <w:tcPr>
            <w:tcW w:w="263" w:type="pct"/>
            <w:tcBorders>
              <w:top w:val="nil"/>
              <w:left w:val="nil"/>
              <w:bottom w:val="nil"/>
              <w:right w:val="nil"/>
            </w:tcBorders>
            <w:shd w:val="clear" w:color="auto" w:fill="auto"/>
            <w:noWrap/>
            <w:vAlign w:val="bottom"/>
            <w:hideMark/>
          </w:tcPr>
          <w:p w14:paraId="0078C17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94,8</w:t>
            </w:r>
          </w:p>
        </w:tc>
        <w:tc>
          <w:tcPr>
            <w:tcW w:w="263" w:type="pct"/>
            <w:tcBorders>
              <w:top w:val="nil"/>
              <w:left w:val="nil"/>
              <w:bottom w:val="nil"/>
              <w:right w:val="nil"/>
            </w:tcBorders>
            <w:shd w:val="clear" w:color="auto" w:fill="auto"/>
            <w:noWrap/>
            <w:vAlign w:val="bottom"/>
            <w:hideMark/>
          </w:tcPr>
          <w:p w14:paraId="33A2742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146,1</w:t>
            </w:r>
          </w:p>
        </w:tc>
        <w:tc>
          <w:tcPr>
            <w:tcW w:w="263" w:type="pct"/>
            <w:tcBorders>
              <w:top w:val="nil"/>
              <w:left w:val="nil"/>
              <w:bottom w:val="nil"/>
              <w:right w:val="nil"/>
            </w:tcBorders>
            <w:shd w:val="clear" w:color="auto" w:fill="auto"/>
            <w:noWrap/>
            <w:vAlign w:val="bottom"/>
            <w:hideMark/>
          </w:tcPr>
          <w:p w14:paraId="7A4FD7E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183,3</w:t>
            </w:r>
          </w:p>
        </w:tc>
        <w:tc>
          <w:tcPr>
            <w:tcW w:w="263" w:type="pct"/>
            <w:tcBorders>
              <w:top w:val="nil"/>
              <w:left w:val="nil"/>
              <w:bottom w:val="nil"/>
              <w:right w:val="nil"/>
            </w:tcBorders>
            <w:shd w:val="clear" w:color="auto" w:fill="auto"/>
            <w:noWrap/>
            <w:vAlign w:val="bottom"/>
            <w:hideMark/>
          </w:tcPr>
          <w:p w14:paraId="641AEAC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242,7</w:t>
            </w:r>
          </w:p>
        </w:tc>
        <w:tc>
          <w:tcPr>
            <w:tcW w:w="263" w:type="pct"/>
            <w:tcBorders>
              <w:top w:val="nil"/>
              <w:left w:val="nil"/>
              <w:bottom w:val="nil"/>
              <w:right w:val="nil"/>
            </w:tcBorders>
            <w:shd w:val="clear" w:color="auto" w:fill="auto"/>
            <w:noWrap/>
            <w:vAlign w:val="bottom"/>
            <w:hideMark/>
          </w:tcPr>
          <w:p w14:paraId="77AD064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300,5</w:t>
            </w:r>
          </w:p>
        </w:tc>
        <w:tc>
          <w:tcPr>
            <w:tcW w:w="263" w:type="pct"/>
            <w:tcBorders>
              <w:top w:val="nil"/>
              <w:left w:val="nil"/>
              <w:bottom w:val="nil"/>
              <w:right w:val="nil"/>
            </w:tcBorders>
            <w:shd w:val="clear" w:color="auto" w:fill="auto"/>
            <w:noWrap/>
            <w:vAlign w:val="bottom"/>
            <w:hideMark/>
          </w:tcPr>
          <w:p w14:paraId="43D741B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383,4</w:t>
            </w:r>
          </w:p>
        </w:tc>
        <w:tc>
          <w:tcPr>
            <w:tcW w:w="263" w:type="pct"/>
            <w:tcBorders>
              <w:top w:val="nil"/>
              <w:left w:val="nil"/>
              <w:bottom w:val="nil"/>
              <w:right w:val="nil"/>
            </w:tcBorders>
            <w:shd w:val="clear" w:color="auto" w:fill="auto"/>
            <w:noWrap/>
            <w:vAlign w:val="bottom"/>
            <w:hideMark/>
          </w:tcPr>
          <w:p w14:paraId="3400D4A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319,1</w:t>
            </w:r>
          </w:p>
        </w:tc>
        <w:tc>
          <w:tcPr>
            <w:tcW w:w="263" w:type="pct"/>
            <w:tcBorders>
              <w:top w:val="nil"/>
              <w:left w:val="nil"/>
              <w:bottom w:val="nil"/>
              <w:right w:val="nil"/>
            </w:tcBorders>
            <w:shd w:val="clear" w:color="auto" w:fill="auto"/>
            <w:noWrap/>
            <w:vAlign w:val="bottom"/>
            <w:hideMark/>
          </w:tcPr>
          <w:p w14:paraId="1EEA2BD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367,9</w:t>
            </w:r>
          </w:p>
        </w:tc>
      </w:tr>
      <w:tr w:rsidR="00D83468" w:rsidRPr="00EF12AB" w14:paraId="0A45B960"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39F25476"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20A</w:t>
            </w:r>
          </w:p>
        </w:tc>
        <w:tc>
          <w:tcPr>
            <w:tcW w:w="263" w:type="pct"/>
            <w:tcBorders>
              <w:top w:val="nil"/>
              <w:left w:val="nil"/>
              <w:bottom w:val="nil"/>
              <w:right w:val="nil"/>
            </w:tcBorders>
            <w:shd w:val="clear" w:color="auto" w:fill="auto"/>
            <w:noWrap/>
            <w:vAlign w:val="bottom"/>
            <w:hideMark/>
          </w:tcPr>
          <w:p w14:paraId="209EFE5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106,4</w:t>
            </w:r>
          </w:p>
        </w:tc>
        <w:tc>
          <w:tcPr>
            <w:tcW w:w="263" w:type="pct"/>
            <w:tcBorders>
              <w:top w:val="nil"/>
              <w:left w:val="nil"/>
              <w:bottom w:val="nil"/>
              <w:right w:val="nil"/>
            </w:tcBorders>
            <w:shd w:val="clear" w:color="auto" w:fill="auto"/>
            <w:noWrap/>
            <w:vAlign w:val="bottom"/>
            <w:hideMark/>
          </w:tcPr>
          <w:p w14:paraId="0E8F664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136,2</w:t>
            </w:r>
          </w:p>
        </w:tc>
        <w:tc>
          <w:tcPr>
            <w:tcW w:w="263" w:type="pct"/>
            <w:tcBorders>
              <w:top w:val="nil"/>
              <w:left w:val="nil"/>
              <w:bottom w:val="nil"/>
              <w:right w:val="nil"/>
            </w:tcBorders>
            <w:shd w:val="clear" w:color="auto" w:fill="auto"/>
            <w:noWrap/>
            <w:vAlign w:val="bottom"/>
            <w:hideMark/>
          </w:tcPr>
          <w:p w14:paraId="2E52BCF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113,4</w:t>
            </w:r>
          </w:p>
        </w:tc>
        <w:tc>
          <w:tcPr>
            <w:tcW w:w="263" w:type="pct"/>
            <w:tcBorders>
              <w:top w:val="nil"/>
              <w:left w:val="nil"/>
              <w:bottom w:val="nil"/>
              <w:right w:val="nil"/>
            </w:tcBorders>
            <w:shd w:val="clear" w:color="auto" w:fill="auto"/>
            <w:noWrap/>
            <w:vAlign w:val="bottom"/>
            <w:hideMark/>
          </w:tcPr>
          <w:p w14:paraId="3728BC3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131,6</w:t>
            </w:r>
          </w:p>
        </w:tc>
        <w:tc>
          <w:tcPr>
            <w:tcW w:w="263" w:type="pct"/>
            <w:tcBorders>
              <w:top w:val="nil"/>
              <w:left w:val="nil"/>
              <w:bottom w:val="nil"/>
              <w:right w:val="nil"/>
            </w:tcBorders>
            <w:shd w:val="clear" w:color="auto" w:fill="auto"/>
            <w:noWrap/>
            <w:vAlign w:val="bottom"/>
            <w:hideMark/>
          </w:tcPr>
          <w:p w14:paraId="30C8FA9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173,1</w:t>
            </w:r>
          </w:p>
        </w:tc>
        <w:tc>
          <w:tcPr>
            <w:tcW w:w="263" w:type="pct"/>
            <w:tcBorders>
              <w:top w:val="nil"/>
              <w:left w:val="nil"/>
              <w:bottom w:val="nil"/>
              <w:right w:val="nil"/>
            </w:tcBorders>
            <w:shd w:val="clear" w:color="auto" w:fill="auto"/>
            <w:noWrap/>
            <w:vAlign w:val="bottom"/>
            <w:hideMark/>
          </w:tcPr>
          <w:p w14:paraId="2943768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203,7</w:t>
            </w:r>
          </w:p>
        </w:tc>
        <w:tc>
          <w:tcPr>
            <w:tcW w:w="263" w:type="pct"/>
            <w:tcBorders>
              <w:top w:val="nil"/>
              <w:left w:val="nil"/>
              <w:bottom w:val="nil"/>
              <w:right w:val="nil"/>
            </w:tcBorders>
            <w:shd w:val="clear" w:color="auto" w:fill="auto"/>
            <w:noWrap/>
            <w:vAlign w:val="bottom"/>
            <w:hideMark/>
          </w:tcPr>
          <w:p w14:paraId="1C27384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171,8</w:t>
            </w:r>
          </w:p>
        </w:tc>
        <w:tc>
          <w:tcPr>
            <w:tcW w:w="263" w:type="pct"/>
            <w:tcBorders>
              <w:top w:val="nil"/>
              <w:left w:val="nil"/>
              <w:bottom w:val="nil"/>
              <w:right w:val="nil"/>
            </w:tcBorders>
            <w:shd w:val="clear" w:color="auto" w:fill="auto"/>
            <w:noWrap/>
            <w:vAlign w:val="bottom"/>
            <w:hideMark/>
          </w:tcPr>
          <w:p w14:paraId="27A6620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151,5</w:t>
            </w:r>
          </w:p>
        </w:tc>
        <w:tc>
          <w:tcPr>
            <w:tcW w:w="263" w:type="pct"/>
            <w:tcBorders>
              <w:top w:val="nil"/>
              <w:left w:val="nil"/>
              <w:bottom w:val="nil"/>
              <w:right w:val="nil"/>
            </w:tcBorders>
            <w:shd w:val="clear" w:color="auto" w:fill="auto"/>
            <w:noWrap/>
            <w:vAlign w:val="bottom"/>
            <w:hideMark/>
          </w:tcPr>
          <w:p w14:paraId="350B211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118,3</w:t>
            </w:r>
          </w:p>
        </w:tc>
        <w:tc>
          <w:tcPr>
            <w:tcW w:w="263" w:type="pct"/>
            <w:tcBorders>
              <w:top w:val="nil"/>
              <w:left w:val="nil"/>
              <w:bottom w:val="nil"/>
              <w:right w:val="nil"/>
            </w:tcBorders>
            <w:shd w:val="clear" w:color="auto" w:fill="auto"/>
            <w:noWrap/>
            <w:vAlign w:val="bottom"/>
            <w:hideMark/>
          </w:tcPr>
          <w:p w14:paraId="0700A5C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43,1</w:t>
            </w:r>
          </w:p>
        </w:tc>
        <w:tc>
          <w:tcPr>
            <w:tcW w:w="263" w:type="pct"/>
            <w:tcBorders>
              <w:top w:val="nil"/>
              <w:left w:val="nil"/>
              <w:bottom w:val="nil"/>
              <w:right w:val="nil"/>
            </w:tcBorders>
            <w:shd w:val="clear" w:color="auto" w:fill="auto"/>
            <w:noWrap/>
            <w:vAlign w:val="bottom"/>
            <w:hideMark/>
          </w:tcPr>
          <w:p w14:paraId="3EE48EE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75,9</w:t>
            </w:r>
          </w:p>
        </w:tc>
        <w:tc>
          <w:tcPr>
            <w:tcW w:w="263" w:type="pct"/>
            <w:tcBorders>
              <w:top w:val="nil"/>
              <w:left w:val="nil"/>
              <w:bottom w:val="nil"/>
              <w:right w:val="nil"/>
            </w:tcBorders>
            <w:shd w:val="clear" w:color="auto" w:fill="auto"/>
            <w:noWrap/>
            <w:vAlign w:val="bottom"/>
            <w:hideMark/>
          </w:tcPr>
          <w:p w14:paraId="614ACB9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110,7</w:t>
            </w:r>
          </w:p>
        </w:tc>
        <w:tc>
          <w:tcPr>
            <w:tcW w:w="263" w:type="pct"/>
            <w:tcBorders>
              <w:top w:val="nil"/>
              <w:left w:val="nil"/>
              <w:bottom w:val="nil"/>
              <w:right w:val="nil"/>
            </w:tcBorders>
            <w:shd w:val="clear" w:color="auto" w:fill="auto"/>
            <w:noWrap/>
            <w:vAlign w:val="bottom"/>
            <w:hideMark/>
          </w:tcPr>
          <w:p w14:paraId="0D716F5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122,0</w:t>
            </w:r>
          </w:p>
        </w:tc>
        <w:tc>
          <w:tcPr>
            <w:tcW w:w="263" w:type="pct"/>
            <w:tcBorders>
              <w:top w:val="nil"/>
              <w:left w:val="nil"/>
              <w:bottom w:val="nil"/>
              <w:right w:val="nil"/>
            </w:tcBorders>
            <w:shd w:val="clear" w:color="auto" w:fill="auto"/>
            <w:noWrap/>
            <w:vAlign w:val="bottom"/>
            <w:hideMark/>
          </w:tcPr>
          <w:p w14:paraId="53C956B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145,8</w:t>
            </w:r>
          </w:p>
        </w:tc>
        <w:tc>
          <w:tcPr>
            <w:tcW w:w="263" w:type="pct"/>
            <w:tcBorders>
              <w:top w:val="nil"/>
              <w:left w:val="nil"/>
              <w:bottom w:val="nil"/>
              <w:right w:val="nil"/>
            </w:tcBorders>
            <w:shd w:val="clear" w:color="auto" w:fill="auto"/>
            <w:noWrap/>
            <w:vAlign w:val="bottom"/>
            <w:hideMark/>
          </w:tcPr>
          <w:p w14:paraId="6E116D5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182,8</w:t>
            </w:r>
          </w:p>
        </w:tc>
        <w:tc>
          <w:tcPr>
            <w:tcW w:w="263" w:type="pct"/>
            <w:tcBorders>
              <w:top w:val="nil"/>
              <w:left w:val="nil"/>
              <w:bottom w:val="nil"/>
              <w:right w:val="nil"/>
            </w:tcBorders>
            <w:shd w:val="clear" w:color="auto" w:fill="auto"/>
            <w:noWrap/>
            <w:vAlign w:val="bottom"/>
            <w:hideMark/>
          </w:tcPr>
          <w:p w14:paraId="2D9CBD4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208,1</w:t>
            </w:r>
          </w:p>
        </w:tc>
        <w:tc>
          <w:tcPr>
            <w:tcW w:w="263" w:type="pct"/>
            <w:tcBorders>
              <w:top w:val="nil"/>
              <w:left w:val="nil"/>
              <w:bottom w:val="nil"/>
              <w:right w:val="nil"/>
            </w:tcBorders>
            <w:shd w:val="clear" w:color="auto" w:fill="auto"/>
            <w:noWrap/>
            <w:vAlign w:val="bottom"/>
            <w:hideMark/>
          </w:tcPr>
          <w:p w14:paraId="7115633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146,2</w:t>
            </w:r>
          </w:p>
        </w:tc>
        <w:tc>
          <w:tcPr>
            <w:tcW w:w="263" w:type="pct"/>
            <w:tcBorders>
              <w:top w:val="nil"/>
              <w:left w:val="nil"/>
              <w:bottom w:val="nil"/>
              <w:right w:val="nil"/>
            </w:tcBorders>
            <w:shd w:val="clear" w:color="auto" w:fill="auto"/>
            <w:noWrap/>
            <w:vAlign w:val="bottom"/>
            <w:hideMark/>
          </w:tcPr>
          <w:p w14:paraId="5C8C37C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184,9</w:t>
            </w:r>
          </w:p>
        </w:tc>
      </w:tr>
      <w:tr w:rsidR="00D83468" w:rsidRPr="00EF12AB" w14:paraId="022EC70C"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2FE53BB1"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210</w:t>
            </w:r>
          </w:p>
        </w:tc>
        <w:tc>
          <w:tcPr>
            <w:tcW w:w="263" w:type="pct"/>
            <w:tcBorders>
              <w:top w:val="nil"/>
              <w:left w:val="nil"/>
              <w:bottom w:val="nil"/>
              <w:right w:val="nil"/>
            </w:tcBorders>
            <w:shd w:val="clear" w:color="auto" w:fill="auto"/>
            <w:noWrap/>
            <w:vAlign w:val="bottom"/>
            <w:hideMark/>
          </w:tcPr>
          <w:p w14:paraId="082FC86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498,0</w:t>
            </w:r>
          </w:p>
        </w:tc>
        <w:tc>
          <w:tcPr>
            <w:tcW w:w="263" w:type="pct"/>
            <w:tcBorders>
              <w:top w:val="nil"/>
              <w:left w:val="nil"/>
              <w:bottom w:val="nil"/>
              <w:right w:val="nil"/>
            </w:tcBorders>
            <w:shd w:val="clear" w:color="auto" w:fill="auto"/>
            <w:noWrap/>
            <w:vAlign w:val="bottom"/>
            <w:hideMark/>
          </w:tcPr>
          <w:p w14:paraId="2C27B56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579,2</w:t>
            </w:r>
          </w:p>
        </w:tc>
        <w:tc>
          <w:tcPr>
            <w:tcW w:w="263" w:type="pct"/>
            <w:tcBorders>
              <w:top w:val="nil"/>
              <w:left w:val="nil"/>
              <w:bottom w:val="nil"/>
              <w:right w:val="nil"/>
            </w:tcBorders>
            <w:shd w:val="clear" w:color="auto" w:fill="auto"/>
            <w:noWrap/>
            <w:vAlign w:val="bottom"/>
            <w:hideMark/>
          </w:tcPr>
          <w:p w14:paraId="0A6689F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752,6</w:t>
            </w:r>
          </w:p>
        </w:tc>
        <w:tc>
          <w:tcPr>
            <w:tcW w:w="263" w:type="pct"/>
            <w:tcBorders>
              <w:top w:val="nil"/>
              <w:left w:val="nil"/>
              <w:bottom w:val="nil"/>
              <w:right w:val="nil"/>
            </w:tcBorders>
            <w:shd w:val="clear" w:color="auto" w:fill="auto"/>
            <w:noWrap/>
            <w:vAlign w:val="bottom"/>
            <w:hideMark/>
          </w:tcPr>
          <w:p w14:paraId="1AC8350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804,6</w:t>
            </w:r>
          </w:p>
        </w:tc>
        <w:tc>
          <w:tcPr>
            <w:tcW w:w="263" w:type="pct"/>
            <w:tcBorders>
              <w:top w:val="nil"/>
              <w:left w:val="nil"/>
              <w:bottom w:val="nil"/>
              <w:right w:val="nil"/>
            </w:tcBorders>
            <w:shd w:val="clear" w:color="auto" w:fill="auto"/>
            <w:noWrap/>
            <w:vAlign w:val="bottom"/>
            <w:hideMark/>
          </w:tcPr>
          <w:p w14:paraId="0DA82FE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958,3</w:t>
            </w:r>
          </w:p>
        </w:tc>
        <w:tc>
          <w:tcPr>
            <w:tcW w:w="263" w:type="pct"/>
            <w:tcBorders>
              <w:top w:val="nil"/>
              <w:left w:val="nil"/>
              <w:bottom w:val="nil"/>
              <w:right w:val="nil"/>
            </w:tcBorders>
            <w:shd w:val="clear" w:color="auto" w:fill="auto"/>
            <w:noWrap/>
            <w:vAlign w:val="bottom"/>
            <w:hideMark/>
          </w:tcPr>
          <w:p w14:paraId="0841A3C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1.001,8</w:t>
            </w:r>
          </w:p>
        </w:tc>
        <w:tc>
          <w:tcPr>
            <w:tcW w:w="263" w:type="pct"/>
            <w:tcBorders>
              <w:top w:val="nil"/>
              <w:left w:val="nil"/>
              <w:bottom w:val="nil"/>
              <w:right w:val="nil"/>
            </w:tcBorders>
            <w:shd w:val="clear" w:color="auto" w:fill="auto"/>
            <w:noWrap/>
            <w:vAlign w:val="bottom"/>
            <w:hideMark/>
          </w:tcPr>
          <w:p w14:paraId="5933F4D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879,8</w:t>
            </w:r>
          </w:p>
        </w:tc>
        <w:tc>
          <w:tcPr>
            <w:tcW w:w="263" w:type="pct"/>
            <w:tcBorders>
              <w:top w:val="nil"/>
              <w:left w:val="nil"/>
              <w:bottom w:val="nil"/>
              <w:right w:val="nil"/>
            </w:tcBorders>
            <w:shd w:val="clear" w:color="auto" w:fill="auto"/>
            <w:noWrap/>
            <w:vAlign w:val="bottom"/>
            <w:hideMark/>
          </w:tcPr>
          <w:p w14:paraId="39457C4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881,4</w:t>
            </w:r>
          </w:p>
        </w:tc>
        <w:tc>
          <w:tcPr>
            <w:tcW w:w="263" w:type="pct"/>
            <w:tcBorders>
              <w:top w:val="nil"/>
              <w:left w:val="nil"/>
              <w:bottom w:val="nil"/>
              <w:right w:val="nil"/>
            </w:tcBorders>
            <w:shd w:val="clear" w:color="auto" w:fill="auto"/>
            <w:noWrap/>
            <w:vAlign w:val="bottom"/>
            <w:hideMark/>
          </w:tcPr>
          <w:p w14:paraId="39BDA04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739,0</w:t>
            </w:r>
          </w:p>
        </w:tc>
        <w:tc>
          <w:tcPr>
            <w:tcW w:w="263" w:type="pct"/>
            <w:tcBorders>
              <w:top w:val="nil"/>
              <w:left w:val="nil"/>
              <w:bottom w:val="nil"/>
              <w:right w:val="nil"/>
            </w:tcBorders>
            <w:shd w:val="clear" w:color="auto" w:fill="auto"/>
            <w:noWrap/>
            <w:vAlign w:val="bottom"/>
            <w:hideMark/>
          </w:tcPr>
          <w:p w14:paraId="3AB9F67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319,6</w:t>
            </w:r>
          </w:p>
        </w:tc>
        <w:tc>
          <w:tcPr>
            <w:tcW w:w="263" w:type="pct"/>
            <w:tcBorders>
              <w:top w:val="nil"/>
              <w:left w:val="nil"/>
              <w:bottom w:val="nil"/>
              <w:right w:val="nil"/>
            </w:tcBorders>
            <w:shd w:val="clear" w:color="auto" w:fill="auto"/>
            <w:noWrap/>
            <w:vAlign w:val="bottom"/>
            <w:hideMark/>
          </w:tcPr>
          <w:p w14:paraId="0B31220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437,3</w:t>
            </w:r>
          </w:p>
        </w:tc>
        <w:tc>
          <w:tcPr>
            <w:tcW w:w="263" w:type="pct"/>
            <w:tcBorders>
              <w:top w:val="nil"/>
              <w:left w:val="nil"/>
              <w:bottom w:val="nil"/>
              <w:right w:val="nil"/>
            </w:tcBorders>
            <w:shd w:val="clear" w:color="auto" w:fill="auto"/>
            <w:noWrap/>
            <w:vAlign w:val="bottom"/>
            <w:hideMark/>
          </w:tcPr>
          <w:p w14:paraId="76F418F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589,6</w:t>
            </w:r>
          </w:p>
        </w:tc>
        <w:tc>
          <w:tcPr>
            <w:tcW w:w="263" w:type="pct"/>
            <w:tcBorders>
              <w:top w:val="nil"/>
              <w:left w:val="nil"/>
              <w:bottom w:val="nil"/>
              <w:right w:val="nil"/>
            </w:tcBorders>
            <w:shd w:val="clear" w:color="auto" w:fill="auto"/>
            <w:noWrap/>
            <w:vAlign w:val="bottom"/>
            <w:hideMark/>
          </w:tcPr>
          <w:p w14:paraId="0D6FEB6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701,6</w:t>
            </w:r>
          </w:p>
        </w:tc>
        <w:tc>
          <w:tcPr>
            <w:tcW w:w="263" w:type="pct"/>
            <w:tcBorders>
              <w:top w:val="nil"/>
              <w:left w:val="nil"/>
              <w:bottom w:val="nil"/>
              <w:right w:val="nil"/>
            </w:tcBorders>
            <w:shd w:val="clear" w:color="auto" w:fill="auto"/>
            <w:noWrap/>
            <w:vAlign w:val="bottom"/>
            <w:hideMark/>
          </w:tcPr>
          <w:p w14:paraId="19A645C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755,4</w:t>
            </w:r>
          </w:p>
        </w:tc>
        <w:tc>
          <w:tcPr>
            <w:tcW w:w="263" w:type="pct"/>
            <w:tcBorders>
              <w:top w:val="nil"/>
              <w:left w:val="nil"/>
              <w:bottom w:val="nil"/>
              <w:right w:val="nil"/>
            </w:tcBorders>
            <w:shd w:val="clear" w:color="auto" w:fill="auto"/>
            <w:noWrap/>
            <w:vAlign w:val="bottom"/>
            <w:hideMark/>
          </w:tcPr>
          <w:p w14:paraId="1AD0A79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906,5</w:t>
            </w:r>
          </w:p>
        </w:tc>
        <w:tc>
          <w:tcPr>
            <w:tcW w:w="263" w:type="pct"/>
            <w:tcBorders>
              <w:top w:val="nil"/>
              <w:left w:val="nil"/>
              <w:bottom w:val="nil"/>
              <w:right w:val="nil"/>
            </w:tcBorders>
            <w:shd w:val="clear" w:color="auto" w:fill="auto"/>
            <w:noWrap/>
            <w:vAlign w:val="bottom"/>
            <w:hideMark/>
          </w:tcPr>
          <w:p w14:paraId="51B9DE5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1.047,6</w:t>
            </w:r>
          </w:p>
        </w:tc>
        <w:tc>
          <w:tcPr>
            <w:tcW w:w="263" w:type="pct"/>
            <w:tcBorders>
              <w:top w:val="nil"/>
              <w:left w:val="nil"/>
              <w:bottom w:val="nil"/>
              <w:right w:val="nil"/>
            </w:tcBorders>
            <w:shd w:val="clear" w:color="auto" w:fill="auto"/>
            <w:noWrap/>
            <w:vAlign w:val="bottom"/>
            <w:hideMark/>
          </w:tcPr>
          <w:p w14:paraId="62946A7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815,8</w:t>
            </w:r>
          </w:p>
        </w:tc>
        <w:tc>
          <w:tcPr>
            <w:tcW w:w="263" w:type="pct"/>
            <w:tcBorders>
              <w:top w:val="nil"/>
              <w:left w:val="nil"/>
              <w:bottom w:val="nil"/>
              <w:right w:val="nil"/>
            </w:tcBorders>
            <w:shd w:val="clear" w:color="auto" w:fill="auto"/>
            <w:noWrap/>
            <w:vAlign w:val="bottom"/>
            <w:hideMark/>
          </w:tcPr>
          <w:p w14:paraId="72C4C7B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1101,7</w:t>
            </w:r>
          </w:p>
        </w:tc>
      </w:tr>
      <w:tr w:rsidR="00D83468" w:rsidRPr="00EF12AB" w14:paraId="4F2AD076"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5796CBBC"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221</w:t>
            </w:r>
          </w:p>
        </w:tc>
        <w:tc>
          <w:tcPr>
            <w:tcW w:w="263" w:type="pct"/>
            <w:tcBorders>
              <w:top w:val="nil"/>
              <w:left w:val="nil"/>
              <w:bottom w:val="nil"/>
              <w:right w:val="nil"/>
            </w:tcBorders>
            <w:shd w:val="clear" w:color="auto" w:fill="auto"/>
            <w:noWrap/>
            <w:vAlign w:val="bottom"/>
            <w:hideMark/>
          </w:tcPr>
          <w:p w14:paraId="4F12C3D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121,1</w:t>
            </w:r>
          </w:p>
        </w:tc>
        <w:tc>
          <w:tcPr>
            <w:tcW w:w="263" w:type="pct"/>
            <w:tcBorders>
              <w:top w:val="nil"/>
              <w:left w:val="nil"/>
              <w:bottom w:val="nil"/>
              <w:right w:val="nil"/>
            </w:tcBorders>
            <w:shd w:val="clear" w:color="auto" w:fill="auto"/>
            <w:noWrap/>
            <w:vAlign w:val="bottom"/>
            <w:hideMark/>
          </w:tcPr>
          <w:p w14:paraId="1DF0DA9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160,6</w:t>
            </w:r>
          </w:p>
        </w:tc>
        <w:tc>
          <w:tcPr>
            <w:tcW w:w="263" w:type="pct"/>
            <w:tcBorders>
              <w:top w:val="nil"/>
              <w:left w:val="nil"/>
              <w:bottom w:val="nil"/>
              <w:right w:val="nil"/>
            </w:tcBorders>
            <w:shd w:val="clear" w:color="auto" w:fill="auto"/>
            <w:noWrap/>
            <w:vAlign w:val="bottom"/>
            <w:hideMark/>
          </w:tcPr>
          <w:p w14:paraId="3BFE9C8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190,8</w:t>
            </w:r>
          </w:p>
        </w:tc>
        <w:tc>
          <w:tcPr>
            <w:tcW w:w="263" w:type="pct"/>
            <w:tcBorders>
              <w:top w:val="nil"/>
              <w:left w:val="nil"/>
              <w:bottom w:val="nil"/>
              <w:right w:val="nil"/>
            </w:tcBorders>
            <w:shd w:val="clear" w:color="auto" w:fill="auto"/>
            <w:noWrap/>
            <w:vAlign w:val="bottom"/>
            <w:hideMark/>
          </w:tcPr>
          <w:p w14:paraId="31C7164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115,7</w:t>
            </w:r>
          </w:p>
        </w:tc>
        <w:tc>
          <w:tcPr>
            <w:tcW w:w="263" w:type="pct"/>
            <w:tcBorders>
              <w:top w:val="nil"/>
              <w:left w:val="nil"/>
              <w:bottom w:val="nil"/>
              <w:right w:val="nil"/>
            </w:tcBorders>
            <w:shd w:val="clear" w:color="auto" w:fill="auto"/>
            <w:noWrap/>
            <w:vAlign w:val="bottom"/>
            <w:hideMark/>
          </w:tcPr>
          <w:p w14:paraId="3DAE364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162,6</w:t>
            </w:r>
          </w:p>
        </w:tc>
        <w:tc>
          <w:tcPr>
            <w:tcW w:w="263" w:type="pct"/>
            <w:tcBorders>
              <w:top w:val="nil"/>
              <w:left w:val="nil"/>
              <w:bottom w:val="nil"/>
              <w:right w:val="nil"/>
            </w:tcBorders>
            <w:shd w:val="clear" w:color="auto" w:fill="auto"/>
            <w:noWrap/>
            <w:vAlign w:val="bottom"/>
            <w:hideMark/>
          </w:tcPr>
          <w:p w14:paraId="5F63FF4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234,1</w:t>
            </w:r>
          </w:p>
        </w:tc>
        <w:tc>
          <w:tcPr>
            <w:tcW w:w="263" w:type="pct"/>
            <w:tcBorders>
              <w:top w:val="nil"/>
              <w:left w:val="nil"/>
              <w:bottom w:val="nil"/>
              <w:right w:val="nil"/>
            </w:tcBorders>
            <w:shd w:val="clear" w:color="auto" w:fill="auto"/>
            <w:noWrap/>
            <w:vAlign w:val="bottom"/>
            <w:hideMark/>
          </w:tcPr>
          <w:p w14:paraId="1A45325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226,5</w:t>
            </w:r>
          </w:p>
        </w:tc>
        <w:tc>
          <w:tcPr>
            <w:tcW w:w="263" w:type="pct"/>
            <w:tcBorders>
              <w:top w:val="nil"/>
              <w:left w:val="nil"/>
              <w:bottom w:val="nil"/>
              <w:right w:val="nil"/>
            </w:tcBorders>
            <w:shd w:val="clear" w:color="auto" w:fill="auto"/>
            <w:noWrap/>
            <w:vAlign w:val="bottom"/>
            <w:hideMark/>
          </w:tcPr>
          <w:p w14:paraId="6BA81A0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229,0</w:t>
            </w:r>
          </w:p>
        </w:tc>
        <w:tc>
          <w:tcPr>
            <w:tcW w:w="263" w:type="pct"/>
            <w:tcBorders>
              <w:top w:val="nil"/>
              <w:left w:val="nil"/>
              <w:bottom w:val="nil"/>
              <w:right w:val="nil"/>
            </w:tcBorders>
            <w:shd w:val="clear" w:color="auto" w:fill="auto"/>
            <w:noWrap/>
            <w:vAlign w:val="bottom"/>
            <w:hideMark/>
          </w:tcPr>
          <w:p w14:paraId="2AFA644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200,2</w:t>
            </w:r>
          </w:p>
        </w:tc>
        <w:tc>
          <w:tcPr>
            <w:tcW w:w="263" w:type="pct"/>
            <w:tcBorders>
              <w:top w:val="nil"/>
              <w:left w:val="nil"/>
              <w:bottom w:val="nil"/>
              <w:right w:val="nil"/>
            </w:tcBorders>
            <w:shd w:val="clear" w:color="auto" w:fill="auto"/>
            <w:noWrap/>
            <w:vAlign w:val="bottom"/>
            <w:hideMark/>
          </w:tcPr>
          <w:p w14:paraId="62E55EB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46,4</w:t>
            </w:r>
          </w:p>
        </w:tc>
        <w:tc>
          <w:tcPr>
            <w:tcW w:w="263" w:type="pct"/>
            <w:tcBorders>
              <w:top w:val="nil"/>
              <w:left w:val="nil"/>
              <w:bottom w:val="nil"/>
              <w:right w:val="nil"/>
            </w:tcBorders>
            <w:shd w:val="clear" w:color="auto" w:fill="auto"/>
            <w:noWrap/>
            <w:vAlign w:val="bottom"/>
            <w:hideMark/>
          </w:tcPr>
          <w:p w14:paraId="146E8BE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51,6</w:t>
            </w:r>
          </w:p>
        </w:tc>
        <w:tc>
          <w:tcPr>
            <w:tcW w:w="263" w:type="pct"/>
            <w:tcBorders>
              <w:top w:val="nil"/>
              <w:left w:val="nil"/>
              <w:bottom w:val="nil"/>
              <w:right w:val="nil"/>
            </w:tcBorders>
            <w:shd w:val="clear" w:color="auto" w:fill="auto"/>
            <w:noWrap/>
            <w:vAlign w:val="bottom"/>
            <w:hideMark/>
          </w:tcPr>
          <w:p w14:paraId="6FFA3AC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83,2</w:t>
            </w:r>
          </w:p>
        </w:tc>
        <w:tc>
          <w:tcPr>
            <w:tcW w:w="263" w:type="pct"/>
            <w:tcBorders>
              <w:top w:val="nil"/>
              <w:left w:val="nil"/>
              <w:bottom w:val="nil"/>
              <w:right w:val="nil"/>
            </w:tcBorders>
            <w:shd w:val="clear" w:color="auto" w:fill="auto"/>
            <w:noWrap/>
            <w:vAlign w:val="bottom"/>
            <w:hideMark/>
          </w:tcPr>
          <w:p w14:paraId="6DAE4CB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107,4</w:t>
            </w:r>
          </w:p>
        </w:tc>
        <w:tc>
          <w:tcPr>
            <w:tcW w:w="263" w:type="pct"/>
            <w:tcBorders>
              <w:top w:val="nil"/>
              <w:left w:val="nil"/>
              <w:bottom w:val="nil"/>
              <w:right w:val="nil"/>
            </w:tcBorders>
            <w:shd w:val="clear" w:color="auto" w:fill="auto"/>
            <w:noWrap/>
            <w:vAlign w:val="bottom"/>
            <w:hideMark/>
          </w:tcPr>
          <w:p w14:paraId="52C21A1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133,0</w:t>
            </w:r>
          </w:p>
        </w:tc>
        <w:tc>
          <w:tcPr>
            <w:tcW w:w="263" w:type="pct"/>
            <w:tcBorders>
              <w:top w:val="nil"/>
              <w:left w:val="nil"/>
              <w:bottom w:val="nil"/>
              <w:right w:val="nil"/>
            </w:tcBorders>
            <w:shd w:val="clear" w:color="auto" w:fill="auto"/>
            <w:noWrap/>
            <w:vAlign w:val="bottom"/>
            <w:hideMark/>
          </w:tcPr>
          <w:p w14:paraId="7B6ED55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116,4</w:t>
            </w:r>
          </w:p>
        </w:tc>
        <w:tc>
          <w:tcPr>
            <w:tcW w:w="263" w:type="pct"/>
            <w:tcBorders>
              <w:top w:val="nil"/>
              <w:left w:val="nil"/>
              <w:bottom w:val="nil"/>
              <w:right w:val="nil"/>
            </w:tcBorders>
            <w:shd w:val="clear" w:color="auto" w:fill="auto"/>
            <w:noWrap/>
            <w:vAlign w:val="bottom"/>
            <w:hideMark/>
          </w:tcPr>
          <w:p w14:paraId="65FA67C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147,2</w:t>
            </w:r>
          </w:p>
        </w:tc>
        <w:tc>
          <w:tcPr>
            <w:tcW w:w="263" w:type="pct"/>
            <w:tcBorders>
              <w:top w:val="nil"/>
              <w:left w:val="nil"/>
              <w:bottom w:val="nil"/>
              <w:right w:val="nil"/>
            </w:tcBorders>
            <w:shd w:val="clear" w:color="auto" w:fill="auto"/>
            <w:noWrap/>
            <w:vAlign w:val="bottom"/>
            <w:hideMark/>
          </w:tcPr>
          <w:p w14:paraId="526C381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120,4</w:t>
            </w:r>
          </w:p>
        </w:tc>
        <w:tc>
          <w:tcPr>
            <w:tcW w:w="263" w:type="pct"/>
            <w:tcBorders>
              <w:top w:val="nil"/>
              <w:left w:val="nil"/>
              <w:bottom w:val="nil"/>
              <w:right w:val="nil"/>
            </w:tcBorders>
            <w:shd w:val="clear" w:color="auto" w:fill="auto"/>
            <w:noWrap/>
            <w:vAlign w:val="bottom"/>
            <w:hideMark/>
          </w:tcPr>
          <w:p w14:paraId="1CB10C1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126,3</w:t>
            </w:r>
          </w:p>
        </w:tc>
      </w:tr>
      <w:tr w:rsidR="00D83468" w:rsidRPr="00EF12AB" w14:paraId="5E9604DB"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388C187B"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222</w:t>
            </w:r>
          </w:p>
        </w:tc>
        <w:tc>
          <w:tcPr>
            <w:tcW w:w="263" w:type="pct"/>
            <w:tcBorders>
              <w:top w:val="nil"/>
              <w:left w:val="nil"/>
              <w:bottom w:val="nil"/>
              <w:right w:val="nil"/>
            </w:tcBorders>
            <w:shd w:val="clear" w:color="auto" w:fill="auto"/>
            <w:noWrap/>
            <w:vAlign w:val="bottom"/>
            <w:hideMark/>
          </w:tcPr>
          <w:p w14:paraId="719409D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21,6</w:t>
            </w:r>
          </w:p>
        </w:tc>
        <w:tc>
          <w:tcPr>
            <w:tcW w:w="263" w:type="pct"/>
            <w:tcBorders>
              <w:top w:val="nil"/>
              <w:left w:val="nil"/>
              <w:bottom w:val="nil"/>
              <w:right w:val="nil"/>
            </w:tcBorders>
            <w:shd w:val="clear" w:color="auto" w:fill="auto"/>
            <w:noWrap/>
            <w:vAlign w:val="bottom"/>
            <w:hideMark/>
          </w:tcPr>
          <w:p w14:paraId="5749565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28,6</w:t>
            </w:r>
          </w:p>
        </w:tc>
        <w:tc>
          <w:tcPr>
            <w:tcW w:w="263" w:type="pct"/>
            <w:tcBorders>
              <w:top w:val="nil"/>
              <w:left w:val="nil"/>
              <w:bottom w:val="nil"/>
              <w:right w:val="nil"/>
            </w:tcBorders>
            <w:shd w:val="clear" w:color="auto" w:fill="auto"/>
            <w:noWrap/>
            <w:vAlign w:val="bottom"/>
            <w:hideMark/>
          </w:tcPr>
          <w:p w14:paraId="33812EA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29,7</w:t>
            </w:r>
          </w:p>
        </w:tc>
        <w:tc>
          <w:tcPr>
            <w:tcW w:w="263" w:type="pct"/>
            <w:tcBorders>
              <w:top w:val="nil"/>
              <w:left w:val="nil"/>
              <w:bottom w:val="nil"/>
              <w:right w:val="nil"/>
            </w:tcBorders>
            <w:shd w:val="clear" w:color="auto" w:fill="auto"/>
            <w:noWrap/>
            <w:vAlign w:val="bottom"/>
            <w:hideMark/>
          </w:tcPr>
          <w:p w14:paraId="7DE8871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37,4</w:t>
            </w:r>
          </w:p>
        </w:tc>
        <w:tc>
          <w:tcPr>
            <w:tcW w:w="263" w:type="pct"/>
            <w:tcBorders>
              <w:top w:val="nil"/>
              <w:left w:val="nil"/>
              <w:bottom w:val="nil"/>
              <w:right w:val="nil"/>
            </w:tcBorders>
            <w:shd w:val="clear" w:color="auto" w:fill="auto"/>
            <w:noWrap/>
            <w:vAlign w:val="bottom"/>
            <w:hideMark/>
          </w:tcPr>
          <w:p w14:paraId="5C93CBA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47,2</w:t>
            </w:r>
          </w:p>
        </w:tc>
        <w:tc>
          <w:tcPr>
            <w:tcW w:w="263" w:type="pct"/>
            <w:tcBorders>
              <w:top w:val="nil"/>
              <w:left w:val="nil"/>
              <w:bottom w:val="nil"/>
              <w:right w:val="nil"/>
            </w:tcBorders>
            <w:shd w:val="clear" w:color="auto" w:fill="auto"/>
            <w:noWrap/>
            <w:vAlign w:val="bottom"/>
            <w:hideMark/>
          </w:tcPr>
          <w:p w14:paraId="2CF7E1F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40,4</w:t>
            </w:r>
          </w:p>
        </w:tc>
        <w:tc>
          <w:tcPr>
            <w:tcW w:w="263" w:type="pct"/>
            <w:tcBorders>
              <w:top w:val="nil"/>
              <w:left w:val="nil"/>
              <w:bottom w:val="nil"/>
              <w:right w:val="nil"/>
            </w:tcBorders>
            <w:shd w:val="clear" w:color="auto" w:fill="auto"/>
            <w:noWrap/>
            <w:vAlign w:val="bottom"/>
            <w:hideMark/>
          </w:tcPr>
          <w:p w14:paraId="3CA3971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30,4</w:t>
            </w:r>
          </w:p>
        </w:tc>
        <w:tc>
          <w:tcPr>
            <w:tcW w:w="263" w:type="pct"/>
            <w:tcBorders>
              <w:top w:val="nil"/>
              <w:left w:val="nil"/>
              <w:bottom w:val="nil"/>
              <w:right w:val="nil"/>
            </w:tcBorders>
            <w:shd w:val="clear" w:color="auto" w:fill="auto"/>
            <w:noWrap/>
            <w:vAlign w:val="bottom"/>
            <w:hideMark/>
          </w:tcPr>
          <w:p w14:paraId="6AE8449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26,9</w:t>
            </w:r>
          </w:p>
        </w:tc>
        <w:tc>
          <w:tcPr>
            <w:tcW w:w="263" w:type="pct"/>
            <w:tcBorders>
              <w:top w:val="nil"/>
              <w:left w:val="nil"/>
              <w:bottom w:val="nil"/>
              <w:right w:val="nil"/>
            </w:tcBorders>
            <w:shd w:val="clear" w:color="auto" w:fill="auto"/>
            <w:noWrap/>
            <w:vAlign w:val="bottom"/>
            <w:hideMark/>
          </w:tcPr>
          <w:p w14:paraId="6B9B482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20,3</w:t>
            </w:r>
          </w:p>
        </w:tc>
        <w:tc>
          <w:tcPr>
            <w:tcW w:w="263" w:type="pct"/>
            <w:tcBorders>
              <w:top w:val="nil"/>
              <w:left w:val="nil"/>
              <w:bottom w:val="nil"/>
              <w:right w:val="nil"/>
            </w:tcBorders>
            <w:shd w:val="clear" w:color="auto" w:fill="auto"/>
            <w:noWrap/>
            <w:vAlign w:val="bottom"/>
            <w:hideMark/>
          </w:tcPr>
          <w:p w14:paraId="3F2B626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8,3</w:t>
            </w:r>
          </w:p>
        </w:tc>
        <w:tc>
          <w:tcPr>
            <w:tcW w:w="263" w:type="pct"/>
            <w:tcBorders>
              <w:top w:val="nil"/>
              <w:left w:val="nil"/>
              <w:bottom w:val="nil"/>
              <w:right w:val="nil"/>
            </w:tcBorders>
            <w:shd w:val="clear" w:color="auto" w:fill="auto"/>
            <w:noWrap/>
            <w:vAlign w:val="bottom"/>
            <w:hideMark/>
          </w:tcPr>
          <w:p w14:paraId="7E6B9EE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8,8</w:t>
            </w:r>
          </w:p>
        </w:tc>
        <w:tc>
          <w:tcPr>
            <w:tcW w:w="263" w:type="pct"/>
            <w:tcBorders>
              <w:top w:val="nil"/>
              <w:left w:val="nil"/>
              <w:bottom w:val="nil"/>
              <w:right w:val="nil"/>
            </w:tcBorders>
            <w:shd w:val="clear" w:color="auto" w:fill="auto"/>
            <w:noWrap/>
            <w:vAlign w:val="bottom"/>
            <w:hideMark/>
          </w:tcPr>
          <w:p w14:paraId="01BAE8D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11,6</w:t>
            </w:r>
          </w:p>
        </w:tc>
        <w:tc>
          <w:tcPr>
            <w:tcW w:w="263" w:type="pct"/>
            <w:tcBorders>
              <w:top w:val="nil"/>
              <w:left w:val="nil"/>
              <w:bottom w:val="nil"/>
              <w:right w:val="nil"/>
            </w:tcBorders>
            <w:shd w:val="clear" w:color="auto" w:fill="auto"/>
            <w:noWrap/>
            <w:vAlign w:val="bottom"/>
            <w:hideMark/>
          </w:tcPr>
          <w:p w14:paraId="7A82741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15,9</w:t>
            </w:r>
          </w:p>
        </w:tc>
        <w:tc>
          <w:tcPr>
            <w:tcW w:w="263" w:type="pct"/>
            <w:tcBorders>
              <w:top w:val="nil"/>
              <w:left w:val="nil"/>
              <w:bottom w:val="nil"/>
              <w:right w:val="nil"/>
            </w:tcBorders>
            <w:shd w:val="clear" w:color="auto" w:fill="auto"/>
            <w:noWrap/>
            <w:vAlign w:val="bottom"/>
            <w:hideMark/>
          </w:tcPr>
          <w:p w14:paraId="79AB775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16,9</w:t>
            </w:r>
          </w:p>
        </w:tc>
        <w:tc>
          <w:tcPr>
            <w:tcW w:w="263" w:type="pct"/>
            <w:tcBorders>
              <w:top w:val="nil"/>
              <w:left w:val="nil"/>
              <w:bottom w:val="nil"/>
              <w:right w:val="nil"/>
            </w:tcBorders>
            <w:shd w:val="clear" w:color="auto" w:fill="auto"/>
            <w:noWrap/>
            <w:vAlign w:val="bottom"/>
            <w:hideMark/>
          </w:tcPr>
          <w:p w14:paraId="420EE46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23,5</w:t>
            </w:r>
          </w:p>
        </w:tc>
        <w:tc>
          <w:tcPr>
            <w:tcW w:w="263" w:type="pct"/>
            <w:tcBorders>
              <w:top w:val="nil"/>
              <w:left w:val="nil"/>
              <w:bottom w:val="nil"/>
              <w:right w:val="nil"/>
            </w:tcBorders>
            <w:shd w:val="clear" w:color="auto" w:fill="auto"/>
            <w:noWrap/>
            <w:vAlign w:val="bottom"/>
            <w:hideMark/>
          </w:tcPr>
          <w:p w14:paraId="505D377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30,1</w:t>
            </w:r>
          </w:p>
        </w:tc>
        <w:tc>
          <w:tcPr>
            <w:tcW w:w="263" w:type="pct"/>
            <w:tcBorders>
              <w:top w:val="nil"/>
              <w:left w:val="nil"/>
              <w:bottom w:val="nil"/>
              <w:right w:val="nil"/>
            </w:tcBorders>
            <w:shd w:val="clear" w:color="auto" w:fill="auto"/>
            <w:noWrap/>
            <w:vAlign w:val="bottom"/>
            <w:hideMark/>
          </w:tcPr>
          <w:p w14:paraId="2326516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22,7</w:t>
            </w:r>
          </w:p>
        </w:tc>
        <w:tc>
          <w:tcPr>
            <w:tcW w:w="263" w:type="pct"/>
            <w:tcBorders>
              <w:top w:val="nil"/>
              <w:left w:val="nil"/>
              <w:bottom w:val="nil"/>
              <w:right w:val="nil"/>
            </w:tcBorders>
            <w:shd w:val="clear" w:color="auto" w:fill="auto"/>
            <w:noWrap/>
            <w:vAlign w:val="bottom"/>
            <w:hideMark/>
          </w:tcPr>
          <w:p w14:paraId="100D056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17,2</w:t>
            </w:r>
          </w:p>
        </w:tc>
      </w:tr>
      <w:tr w:rsidR="00D83468" w:rsidRPr="00EF12AB" w14:paraId="728EEE0A"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3C4532BB"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232</w:t>
            </w:r>
          </w:p>
        </w:tc>
        <w:tc>
          <w:tcPr>
            <w:tcW w:w="263" w:type="pct"/>
            <w:tcBorders>
              <w:top w:val="nil"/>
              <w:left w:val="nil"/>
              <w:bottom w:val="nil"/>
              <w:right w:val="nil"/>
            </w:tcBorders>
            <w:shd w:val="clear" w:color="auto" w:fill="auto"/>
            <w:noWrap/>
            <w:vAlign w:val="bottom"/>
            <w:hideMark/>
          </w:tcPr>
          <w:p w14:paraId="45B7FC5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230,5</w:t>
            </w:r>
          </w:p>
        </w:tc>
        <w:tc>
          <w:tcPr>
            <w:tcW w:w="263" w:type="pct"/>
            <w:tcBorders>
              <w:top w:val="nil"/>
              <w:left w:val="nil"/>
              <w:bottom w:val="nil"/>
              <w:right w:val="nil"/>
            </w:tcBorders>
            <w:shd w:val="clear" w:color="auto" w:fill="auto"/>
            <w:noWrap/>
            <w:vAlign w:val="bottom"/>
            <w:hideMark/>
          </w:tcPr>
          <w:p w14:paraId="3E5939C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381,2</w:t>
            </w:r>
          </w:p>
        </w:tc>
        <w:tc>
          <w:tcPr>
            <w:tcW w:w="263" w:type="pct"/>
            <w:tcBorders>
              <w:top w:val="nil"/>
              <w:left w:val="nil"/>
              <w:bottom w:val="nil"/>
              <w:right w:val="nil"/>
            </w:tcBorders>
            <w:shd w:val="clear" w:color="auto" w:fill="auto"/>
            <w:noWrap/>
            <w:vAlign w:val="bottom"/>
            <w:hideMark/>
          </w:tcPr>
          <w:p w14:paraId="00095CE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469,8</w:t>
            </w:r>
          </w:p>
        </w:tc>
        <w:tc>
          <w:tcPr>
            <w:tcW w:w="263" w:type="pct"/>
            <w:tcBorders>
              <w:top w:val="nil"/>
              <w:left w:val="nil"/>
              <w:bottom w:val="nil"/>
              <w:right w:val="nil"/>
            </w:tcBorders>
            <w:shd w:val="clear" w:color="auto" w:fill="auto"/>
            <w:noWrap/>
            <w:vAlign w:val="bottom"/>
            <w:hideMark/>
          </w:tcPr>
          <w:p w14:paraId="023E082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436,2</w:t>
            </w:r>
          </w:p>
        </w:tc>
        <w:tc>
          <w:tcPr>
            <w:tcW w:w="263" w:type="pct"/>
            <w:tcBorders>
              <w:top w:val="nil"/>
              <w:left w:val="nil"/>
              <w:bottom w:val="nil"/>
              <w:right w:val="nil"/>
            </w:tcBorders>
            <w:shd w:val="clear" w:color="auto" w:fill="auto"/>
            <w:noWrap/>
            <w:vAlign w:val="bottom"/>
            <w:hideMark/>
          </w:tcPr>
          <w:p w14:paraId="20CC5C4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377,3</w:t>
            </w:r>
          </w:p>
        </w:tc>
        <w:tc>
          <w:tcPr>
            <w:tcW w:w="263" w:type="pct"/>
            <w:tcBorders>
              <w:top w:val="nil"/>
              <w:left w:val="nil"/>
              <w:bottom w:val="nil"/>
              <w:right w:val="nil"/>
            </w:tcBorders>
            <w:shd w:val="clear" w:color="auto" w:fill="auto"/>
            <w:noWrap/>
            <w:vAlign w:val="bottom"/>
            <w:hideMark/>
          </w:tcPr>
          <w:p w14:paraId="5AFDAEB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322,0</w:t>
            </w:r>
          </w:p>
        </w:tc>
        <w:tc>
          <w:tcPr>
            <w:tcW w:w="263" w:type="pct"/>
            <w:tcBorders>
              <w:top w:val="nil"/>
              <w:left w:val="nil"/>
              <w:bottom w:val="nil"/>
              <w:right w:val="nil"/>
            </w:tcBorders>
            <w:shd w:val="clear" w:color="auto" w:fill="auto"/>
            <w:noWrap/>
            <w:vAlign w:val="bottom"/>
            <w:hideMark/>
          </w:tcPr>
          <w:p w14:paraId="5124615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283,6</w:t>
            </w:r>
          </w:p>
        </w:tc>
        <w:tc>
          <w:tcPr>
            <w:tcW w:w="263" w:type="pct"/>
            <w:tcBorders>
              <w:top w:val="nil"/>
              <w:left w:val="nil"/>
              <w:bottom w:val="nil"/>
              <w:right w:val="nil"/>
            </w:tcBorders>
            <w:shd w:val="clear" w:color="auto" w:fill="auto"/>
            <w:noWrap/>
            <w:vAlign w:val="bottom"/>
            <w:hideMark/>
          </w:tcPr>
          <w:p w14:paraId="7BB7560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337,6</w:t>
            </w:r>
          </w:p>
        </w:tc>
        <w:tc>
          <w:tcPr>
            <w:tcW w:w="263" w:type="pct"/>
            <w:tcBorders>
              <w:top w:val="nil"/>
              <w:left w:val="nil"/>
              <w:bottom w:val="nil"/>
              <w:right w:val="nil"/>
            </w:tcBorders>
            <w:shd w:val="clear" w:color="auto" w:fill="auto"/>
            <w:noWrap/>
            <w:vAlign w:val="bottom"/>
            <w:hideMark/>
          </w:tcPr>
          <w:p w14:paraId="436BCA9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263,7</w:t>
            </w:r>
          </w:p>
        </w:tc>
        <w:tc>
          <w:tcPr>
            <w:tcW w:w="263" w:type="pct"/>
            <w:tcBorders>
              <w:top w:val="nil"/>
              <w:left w:val="nil"/>
              <w:bottom w:val="nil"/>
              <w:right w:val="nil"/>
            </w:tcBorders>
            <w:shd w:val="clear" w:color="auto" w:fill="auto"/>
            <w:noWrap/>
            <w:vAlign w:val="bottom"/>
            <w:hideMark/>
          </w:tcPr>
          <w:p w14:paraId="1948F04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128,6</w:t>
            </w:r>
          </w:p>
        </w:tc>
        <w:tc>
          <w:tcPr>
            <w:tcW w:w="263" w:type="pct"/>
            <w:tcBorders>
              <w:top w:val="nil"/>
              <w:left w:val="nil"/>
              <w:bottom w:val="nil"/>
              <w:right w:val="nil"/>
            </w:tcBorders>
            <w:shd w:val="clear" w:color="auto" w:fill="auto"/>
            <w:noWrap/>
            <w:vAlign w:val="bottom"/>
            <w:hideMark/>
          </w:tcPr>
          <w:p w14:paraId="1E36CEA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158,7</w:t>
            </w:r>
          </w:p>
        </w:tc>
        <w:tc>
          <w:tcPr>
            <w:tcW w:w="263" w:type="pct"/>
            <w:tcBorders>
              <w:top w:val="nil"/>
              <w:left w:val="nil"/>
              <w:bottom w:val="nil"/>
              <w:right w:val="nil"/>
            </w:tcBorders>
            <w:shd w:val="clear" w:color="auto" w:fill="auto"/>
            <w:noWrap/>
            <w:vAlign w:val="bottom"/>
            <w:hideMark/>
          </w:tcPr>
          <w:p w14:paraId="37A3987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372,5</w:t>
            </w:r>
          </w:p>
        </w:tc>
        <w:tc>
          <w:tcPr>
            <w:tcW w:w="263" w:type="pct"/>
            <w:tcBorders>
              <w:top w:val="nil"/>
              <w:left w:val="nil"/>
              <w:bottom w:val="nil"/>
              <w:right w:val="nil"/>
            </w:tcBorders>
            <w:shd w:val="clear" w:color="auto" w:fill="auto"/>
            <w:noWrap/>
            <w:vAlign w:val="bottom"/>
            <w:hideMark/>
          </w:tcPr>
          <w:p w14:paraId="1A1DE4D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680,0</w:t>
            </w:r>
          </w:p>
        </w:tc>
        <w:tc>
          <w:tcPr>
            <w:tcW w:w="263" w:type="pct"/>
            <w:tcBorders>
              <w:top w:val="nil"/>
              <w:left w:val="nil"/>
              <w:bottom w:val="nil"/>
              <w:right w:val="nil"/>
            </w:tcBorders>
            <w:shd w:val="clear" w:color="auto" w:fill="auto"/>
            <w:noWrap/>
            <w:vAlign w:val="bottom"/>
            <w:hideMark/>
          </w:tcPr>
          <w:p w14:paraId="07E1593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864,3</w:t>
            </w:r>
          </w:p>
        </w:tc>
        <w:tc>
          <w:tcPr>
            <w:tcW w:w="263" w:type="pct"/>
            <w:tcBorders>
              <w:top w:val="nil"/>
              <w:left w:val="nil"/>
              <w:bottom w:val="nil"/>
              <w:right w:val="nil"/>
            </w:tcBorders>
            <w:shd w:val="clear" w:color="auto" w:fill="auto"/>
            <w:noWrap/>
            <w:vAlign w:val="bottom"/>
            <w:hideMark/>
          </w:tcPr>
          <w:p w14:paraId="6B273FA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1.814,7</w:t>
            </w:r>
          </w:p>
        </w:tc>
        <w:tc>
          <w:tcPr>
            <w:tcW w:w="263" w:type="pct"/>
            <w:tcBorders>
              <w:top w:val="nil"/>
              <w:left w:val="nil"/>
              <w:bottom w:val="nil"/>
              <w:right w:val="nil"/>
            </w:tcBorders>
            <w:shd w:val="clear" w:color="auto" w:fill="auto"/>
            <w:noWrap/>
            <w:vAlign w:val="bottom"/>
            <w:hideMark/>
          </w:tcPr>
          <w:p w14:paraId="5BC2EDB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2.766,2</w:t>
            </w:r>
          </w:p>
        </w:tc>
        <w:tc>
          <w:tcPr>
            <w:tcW w:w="263" w:type="pct"/>
            <w:tcBorders>
              <w:top w:val="nil"/>
              <w:left w:val="nil"/>
              <w:bottom w:val="nil"/>
              <w:right w:val="nil"/>
            </w:tcBorders>
            <w:shd w:val="clear" w:color="auto" w:fill="auto"/>
            <w:noWrap/>
            <w:vAlign w:val="bottom"/>
            <w:hideMark/>
          </w:tcPr>
          <w:p w14:paraId="6026A14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1.495,9</w:t>
            </w:r>
          </w:p>
        </w:tc>
        <w:tc>
          <w:tcPr>
            <w:tcW w:w="263" w:type="pct"/>
            <w:tcBorders>
              <w:top w:val="nil"/>
              <w:left w:val="nil"/>
              <w:bottom w:val="nil"/>
              <w:right w:val="nil"/>
            </w:tcBorders>
            <w:shd w:val="clear" w:color="auto" w:fill="auto"/>
            <w:noWrap/>
            <w:vAlign w:val="bottom"/>
            <w:hideMark/>
          </w:tcPr>
          <w:p w14:paraId="45052CA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2589,7</w:t>
            </w:r>
          </w:p>
        </w:tc>
      </w:tr>
      <w:tr w:rsidR="00D83468" w:rsidRPr="00EF12AB" w14:paraId="0D957D5C"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704EDAA2"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23A</w:t>
            </w:r>
          </w:p>
        </w:tc>
        <w:tc>
          <w:tcPr>
            <w:tcW w:w="263" w:type="pct"/>
            <w:tcBorders>
              <w:top w:val="nil"/>
              <w:left w:val="nil"/>
              <w:bottom w:val="nil"/>
              <w:right w:val="nil"/>
            </w:tcBorders>
            <w:shd w:val="clear" w:color="auto" w:fill="auto"/>
            <w:noWrap/>
            <w:vAlign w:val="bottom"/>
            <w:hideMark/>
          </w:tcPr>
          <w:p w14:paraId="1C26735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2,8</w:t>
            </w:r>
          </w:p>
        </w:tc>
        <w:tc>
          <w:tcPr>
            <w:tcW w:w="263" w:type="pct"/>
            <w:tcBorders>
              <w:top w:val="nil"/>
              <w:left w:val="nil"/>
              <w:bottom w:val="nil"/>
              <w:right w:val="nil"/>
            </w:tcBorders>
            <w:shd w:val="clear" w:color="auto" w:fill="auto"/>
            <w:noWrap/>
            <w:vAlign w:val="bottom"/>
            <w:hideMark/>
          </w:tcPr>
          <w:p w14:paraId="0A2469A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6,4</w:t>
            </w:r>
          </w:p>
        </w:tc>
        <w:tc>
          <w:tcPr>
            <w:tcW w:w="263" w:type="pct"/>
            <w:tcBorders>
              <w:top w:val="nil"/>
              <w:left w:val="nil"/>
              <w:bottom w:val="nil"/>
              <w:right w:val="nil"/>
            </w:tcBorders>
            <w:shd w:val="clear" w:color="auto" w:fill="auto"/>
            <w:noWrap/>
            <w:vAlign w:val="bottom"/>
            <w:hideMark/>
          </w:tcPr>
          <w:p w14:paraId="31F65F0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6,8</w:t>
            </w:r>
          </w:p>
        </w:tc>
        <w:tc>
          <w:tcPr>
            <w:tcW w:w="263" w:type="pct"/>
            <w:tcBorders>
              <w:top w:val="nil"/>
              <w:left w:val="nil"/>
              <w:bottom w:val="nil"/>
              <w:right w:val="nil"/>
            </w:tcBorders>
            <w:shd w:val="clear" w:color="auto" w:fill="auto"/>
            <w:noWrap/>
            <w:vAlign w:val="bottom"/>
            <w:hideMark/>
          </w:tcPr>
          <w:p w14:paraId="53A9235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8,3</w:t>
            </w:r>
          </w:p>
        </w:tc>
        <w:tc>
          <w:tcPr>
            <w:tcW w:w="263" w:type="pct"/>
            <w:tcBorders>
              <w:top w:val="nil"/>
              <w:left w:val="nil"/>
              <w:bottom w:val="nil"/>
              <w:right w:val="nil"/>
            </w:tcBorders>
            <w:shd w:val="clear" w:color="auto" w:fill="auto"/>
            <w:noWrap/>
            <w:vAlign w:val="bottom"/>
            <w:hideMark/>
          </w:tcPr>
          <w:p w14:paraId="1ABE254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6,5</w:t>
            </w:r>
          </w:p>
        </w:tc>
        <w:tc>
          <w:tcPr>
            <w:tcW w:w="263" w:type="pct"/>
            <w:tcBorders>
              <w:top w:val="nil"/>
              <w:left w:val="nil"/>
              <w:bottom w:val="nil"/>
              <w:right w:val="nil"/>
            </w:tcBorders>
            <w:shd w:val="clear" w:color="auto" w:fill="auto"/>
            <w:noWrap/>
            <w:vAlign w:val="bottom"/>
            <w:hideMark/>
          </w:tcPr>
          <w:p w14:paraId="0BA9497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13,3</w:t>
            </w:r>
          </w:p>
        </w:tc>
        <w:tc>
          <w:tcPr>
            <w:tcW w:w="263" w:type="pct"/>
            <w:tcBorders>
              <w:top w:val="nil"/>
              <w:left w:val="nil"/>
              <w:bottom w:val="nil"/>
              <w:right w:val="nil"/>
            </w:tcBorders>
            <w:shd w:val="clear" w:color="auto" w:fill="auto"/>
            <w:noWrap/>
            <w:vAlign w:val="bottom"/>
            <w:hideMark/>
          </w:tcPr>
          <w:p w14:paraId="787371C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9,2</w:t>
            </w:r>
          </w:p>
        </w:tc>
        <w:tc>
          <w:tcPr>
            <w:tcW w:w="263" w:type="pct"/>
            <w:tcBorders>
              <w:top w:val="nil"/>
              <w:left w:val="nil"/>
              <w:bottom w:val="nil"/>
              <w:right w:val="nil"/>
            </w:tcBorders>
            <w:shd w:val="clear" w:color="auto" w:fill="auto"/>
            <w:noWrap/>
            <w:vAlign w:val="bottom"/>
            <w:hideMark/>
          </w:tcPr>
          <w:p w14:paraId="7FE0D78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15,2</w:t>
            </w:r>
          </w:p>
        </w:tc>
        <w:tc>
          <w:tcPr>
            <w:tcW w:w="263" w:type="pct"/>
            <w:tcBorders>
              <w:top w:val="nil"/>
              <w:left w:val="nil"/>
              <w:bottom w:val="nil"/>
              <w:right w:val="nil"/>
            </w:tcBorders>
            <w:shd w:val="clear" w:color="auto" w:fill="auto"/>
            <w:noWrap/>
            <w:vAlign w:val="bottom"/>
            <w:hideMark/>
          </w:tcPr>
          <w:p w14:paraId="6FBA2A9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7,1</w:t>
            </w:r>
          </w:p>
        </w:tc>
        <w:tc>
          <w:tcPr>
            <w:tcW w:w="263" w:type="pct"/>
            <w:tcBorders>
              <w:top w:val="nil"/>
              <w:left w:val="nil"/>
              <w:bottom w:val="nil"/>
              <w:right w:val="nil"/>
            </w:tcBorders>
            <w:shd w:val="clear" w:color="auto" w:fill="auto"/>
            <w:noWrap/>
            <w:vAlign w:val="bottom"/>
            <w:hideMark/>
          </w:tcPr>
          <w:p w14:paraId="5400D22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5,5</w:t>
            </w:r>
          </w:p>
        </w:tc>
        <w:tc>
          <w:tcPr>
            <w:tcW w:w="263" w:type="pct"/>
            <w:tcBorders>
              <w:top w:val="nil"/>
              <w:left w:val="nil"/>
              <w:bottom w:val="nil"/>
              <w:right w:val="nil"/>
            </w:tcBorders>
            <w:shd w:val="clear" w:color="auto" w:fill="auto"/>
            <w:noWrap/>
            <w:vAlign w:val="bottom"/>
            <w:hideMark/>
          </w:tcPr>
          <w:p w14:paraId="3E89E56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16,1</w:t>
            </w:r>
          </w:p>
        </w:tc>
        <w:tc>
          <w:tcPr>
            <w:tcW w:w="263" w:type="pct"/>
            <w:tcBorders>
              <w:top w:val="nil"/>
              <w:left w:val="nil"/>
              <w:bottom w:val="nil"/>
              <w:right w:val="nil"/>
            </w:tcBorders>
            <w:shd w:val="clear" w:color="auto" w:fill="auto"/>
            <w:noWrap/>
            <w:vAlign w:val="bottom"/>
            <w:hideMark/>
          </w:tcPr>
          <w:p w14:paraId="4B334B3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48,0</w:t>
            </w:r>
          </w:p>
        </w:tc>
        <w:tc>
          <w:tcPr>
            <w:tcW w:w="263" w:type="pct"/>
            <w:tcBorders>
              <w:top w:val="nil"/>
              <w:left w:val="nil"/>
              <w:bottom w:val="nil"/>
              <w:right w:val="nil"/>
            </w:tcBorders>
            <w:shd w:val="clear" w:color="auto" w:fill="auto"/>
            <w:noWrap/>
            <w:vAlign w:val="bottom"/>
            <w:hideMark/>
          </w:tcPr>
          <w:p w14:paraId="09D9FEF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48,2</w:t>
            </w:r>
          </w:p>
        </w:tc>
        <w:tc>
          <w:tcPr>
            <w:tcW w:w="263" w:type="pct"/>
            <w:tcBorders>
              <w:top w:val="nil"/>
              <w:left w:val="nil"/>
              <w:bottom w:val="nil"/>
              <w:right w:val="nil"/>
            </w:tcBorders>
            <w:shd w:val="clear" w:color="auto" w:fill="auto"/>
            <w:noWrap/>
            <w:vAlign w:val="bottom"/>
            <w:hideMark/>
          </w:tcPr>
          <w:p w14:paraId="0B16E5C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39,5</w:t>
            </w:r>
          </w:p>
        </w:tc>
        <w:tc>
          <w:tcPr>
            <w:tcW w:w="263" w:type="pct"/>
            <w:tcBorders>
              <w:top w:val="nil"/>
              <w:left w:val="nil"/>
              <w:bottom w:val="nil"/>
              <w:right w:val="nil"/>
            </w:tcBorders>
            <w:shd w:val="clear" w:color="auto" w:fill="auto"/>
            <w:noWrap/>
            <w:vAlign w:val="bottom"/>
            <w:hideMark/>
          </w:tcPr>
          <w:p w14:paraId="0878F46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44,4</w:t>
            </w:r>
          </w:p>
        </w:tc>
        <w:tc>
          <w:tcPr>
            <w:tcW w:w="263" w:type="pct"/>
            <w:tcBorders>
              <w:top w:val="nil"/>
              <w:left w:val="nil"/>
              <w:bottom w:val="nil"/>
              <w:right w:val="nil"/>
            </w:tcBorders>
            <w:shd w:val="clear" w:color="auto" w:fill="auto"/>
            <w:noWrap/>
            <w:vAlign w:val="bottom"/>
            <w:hideMark/>
          </w:tcPr>
          <w:p w14:paraId="234504B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234,3</w:t>
            </w:r>
          </w:p>
        </w:tc>
        <w:tc>
          <w:tcPr>
            <w:tcW w:w="263" w:type="pct"/>
            <w:tcBorders>
              <w:top w:val="nil"/>
              <w:left w:val="nil"/>
              <w:bottom w:val="nil"/>
              <w:right w:val="nil"/>
            </w:tcBorders>
            <w:shd w:val="clear" w:color="auto" w:fill="auto"/>
            <w:noWrap/>
            <w:vAlign w:val="bottom"/>
            <w:hideMark/>
          </w:tcPr>
          <w:p w14:paraId="29D2862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28,1</w:t>
            </w:r>
          </w:p>
        </w:tc>
        <w:tc>
          <w:tcPr>
            <w:tcW w:w="263" w:type="pct"/>
            <w:tcBorders>
              <w:top w:val="nil"/>
              <w:left w:val="nil"/>
              <w:bottom w:val="nil"/>
              <w:right w:val="nil"/>
            </w:tcBorders>
            <w:shd w:val="clear" w:color="auto" w:fill="auto"/>
            <w:noWrap/>
            <w:vAlign w:val="bottom"/>
            <w:hideMark/>
          </w:tcPr>
          <w:p w14:paraId="0C72077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26,69</w:t>
            </w:r>
          </w:p>
        </w:tc>
      </w:tr>
      <w:tr w:rsidR="00D83468" w:rsidRPr="00EF12AB" w14:paraId="71A74B7F"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3AF6E214"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241</w:t>
            </w:r>
          </w:p>
        </w:tc>
        <w:tc>
          <w:tcPr>
            <w:tcW w:w="263" w:type="pct"/>
            <w:tcBorders>
              <w:top w:val="nil"/>
              <w:left w:val="nil"/>
              <w:bottom w:val="nil"/>
              <w:right w:val="nil"/>
            </w:tcBorders>
            <w:shd w:val="clear" w:color="auto" w:fill="auto"/>
            <w:noWrap/>
            <w:vAlign w:val="bottom"/>
            <w:hideMark/>
          </w:tcPr>
          <w:p w14:paraId="2C4BE0D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1.200,8</w:t>
            </w:r>
          </w:p>
        </w:tc>
        <w:tc>
          <w:tcPr>
            <w:tcW w:w="263" w:type="pct"/>
            <w:tcBorders>
              <w:top w:val="nil"/>
              <w:left w:val="nil"/>
              <w:bottom w:val="nil"/>
              <w:right w:val="nil"/>
            </w:tcBorders>
            <w:shd w:val="clear" w:color="auto" w:fill="auto"/>
            <w:noWrap/>
            <w:vAlign w:val="bottom"/>
            <w:hideMark/>
          </w:tcPr>
          <w:p w14:paraId="75FCC40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1.505,5</w:t>
            </w:r>
          </w:p>
        </w:tc>
        <w:tc>
          <w:tcPr>
            <w:tcW w:w="263" w:type="pct"/>
            <w:tcBorders>
              <w:top w:val="nil"/>
              <w:left w:val="nil"/>
              <w:bottom w:val="nil"/>
              <w:right w:val="nil"/>
            </w:tcBorders>
            <w:shd w:val="clear" w:color="auto" w:fill="auto"/>
            <w:noWrap/>
            <w:vAlign w:val="bottom"/>
            <w:hideMark/>
          </w:tcPr>
          <w:p w14:paraId="7CF96EB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1.819,9</w:t>
            </w:r>
          </w:p>
        </w:tc>
        <w:tc>
          <w:tcPr>
            <w:tcW w:w="263" w:type="pct"/>
            <w:tcBorders>
              <w:top w:val="nil"/>
              <w:left w:val="nil"/>
              <w:bottom w:val="nil"/>
              <w:right w:val="nil"/>
            </w:tcBorders>
            <w:shd w:val="clear" w:color="auto" w:fill="auto"/>
            <w:noWrap/>
            <w:vAlign w:val="bottom"/>
            <w:hideMark/>
          </w:tcPr>
          <w:p w14:paraId="081AA1B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2.092,8</w:t>
            </w:r>
          </w:p>
        </w:tc>
        <w:tc>
          <w:tcPr>
            <w:tcW w:w="263" w:type="pct"/>
            <w:tcBorders>
              <w:top w:val="nil"/>
              <w:left w:val="nil"/>
              <w:bottom w:val="nil"/>
              <w:right w:val="nil"/>
            </w:tcBorders>
            <w:shd w:val="clear" w:color="auto" w:fill="auto"/>
            <w:noWrap/>
            <w:vAlign w:val="bottom"/>
            <w:hideMark/>
          </w:tcPr>
          <w:p w14:paraId="00BB3EA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2.437,1</w:t>
            </w:r>
          </w:p>
        </w:tc>
        <w:tc>
          <w:tcPr>
            <w:tcW w:w="263" w:type="pct"/>
            <w:tcBorders>
              <w:top w:val="nil"/>
              <w:left w:val="nil"/>
              <w:bottom w:val="nil"/>
              <w:right w:val="nil"/>
            </w:tcBorders>
            <w:shd w:val="clear" w:color="auto" w:fill="auto"/>
            <w:noWrap/>
            <w:vAlign w:val="bottom"/>
            <w:hideMark/>
          </w:tcPr>
          <w:p w14:paraId="2A5F5D9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2.373,6</w:t>
            </w:r>
          </w:p>
        </w:tc>
        <w:tc>
          <w:tcPr>
            <w:tcW w:w="263" w:type="pct"/>
            <w:tcBorders>
              <w:top w:val="nil"/>
              <w:left w:val="nil"/>
              <w:bottom w:val="nil"/>
              <w:right w:val="nil"/>
            </w:tcBorders>
            <w:shd w:val="clear" w:color="auto" w:fill="auto"/>
            <w:noWrap/>
            <w:vAlign w:val="bottom"/>
            <w:hideMark/>
          </w:tcPr>
          <w:p w14:paraId="27964A4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2.075,0</w:t>
            </w:r>
          </w:p>
        </w:tc>
        <w:tc>
          <w:tcPr>
            <w:tcW w:w="263" w:type="pct"/>
            <w:tcBorders>
              <w:top w:val="nil"/>
              <w:left w:val="nil"/>
              <w:bottom w:val="nil"/>
              <w:right w:val="nil"/>
            </w:tcBorders>
            <w:shd w:val="clear" w:color="auto" w:fill="auto"/>
            <w:noWrap/>
            <w:vAlign w:val="bottom"/>
            <w:hideMark/>
          </w:tcPr>
          <w:p w14:paraId="4BACD57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2.306,9</w:t>
            </w:r>
          </w:p>
        </w:tc>
        <w:tc>
          <w:tcPr>
            <w:tcW w:w="263" w:type="pct"/>
            <w:tcBorders>
              <w:top w:val="nil"/>
              <w:left w:val="nil"/>
              <w:bottom w:val="nil"/>
              <w:right w:val="nil"/>
            </w:tcBorders>
            <w:shd w:val="clear" w:color="auto" w:fill="auto"/>
            <w:noWrap/>
            <w:vAlign w:val="bottom"/>
            <w:hideMark/>
          </w:tcPr>
          <w:p w14:paraId="4085C02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2.055,9</w:t>
            </w:r>
          </w:p>
        </w:tc>
        <w:tc>
          <w:tcPr>
            <w:tcW w:w="263" w:type="pct"/>
            <w:tcBorders>
              <w:top w:val="nil"/>
              <w:left w:val="nil"/>
              <w:bottom w:val="nil"/>
              <w:right w:val="nil"/>
            </w:tcBorders>
            <w:shd w:val="clear" w:color="auto" w:fill="auto"/>
            <w:noWrap/>
            <w:vAlign w:val="bottom"/>
            <w:hideMark/>
          </w:tcPr>
          <w:p w14:paraId="6629AE2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1.480,4</w:t>
            </w:r>
          </w:p>
        </w:tc>
        <w:tc>
          <w:tcPr>
            <w:tcW w:w="263" w:type="pct"/>
            <w:tcBorders>
              <w:top w:val="nil"/>
              <w:left w:val="nil"/>
              <w:bottom w:val="nil"/>
              <w:right w:val="nil"/>
            </w:tcBorders>
            <w:shd w:val="clear" w:color="auto" w:fill="auto"/>
            <w:noWrap/>
            <w:vAlign w:val="bottom"/>
            <w:hideMark/>
          </w:tcPr>
          <w:p w14:paraId="680BC08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2.007,1</w:t>
            </w:r>
          </w:p>
        </w:tc>
        <w:tc>
          <w:tcPr>
            <w:tcW w:w="263" w:type="pct"/>
            <w:tcBorders>
              <w:top w:val="nil"/>
              <w:left w:val="nil"/>
              <w:bottom w:val="nil"/>
              <w:right w:val="nil"/>
            </w:tcBorders>
            <w:shd w:val="clear" w:color="auto" w:fill="auto"/>
            <w:noWrap/>
            <w:vAlign w:val="bottom"/>
            <w:hideMark/>
          </w:tcPr>
          <w:p w14:paraId="25E6B0A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2.631,1</w:t>
            </w:r>
          </w:p>
        </w:tc>
        <w:tc>
          <w:tcPr>
            <w:tcW w:w="263" w:type="pct"/>
            <w:tcBorders>
              <w:top w:val="nil"/>
              <w:left w:val="nil"/>
              <w:bottom w:val="nil"/>
              <w:right w:val="nil"/>
            </w:tcBorders>
            <w:shd w:val="clear" w:color="auto" w:fill="auto"/>
            <w:noWrap/>
            <w:vAlign w:val="bottom"/>
            <w:hideMark/>
          </w:tcPr>
          <w:p w14:paraId="1E13987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3.085,7</w:t>
            </w:r>
          </w:p>
        </w:tc>
        <w:tc>
          <w:tcPr>
            <w:tcW w:w="263" w:type="pct"/>
            <w:tcBorders>
              <w:top w:val="nil"/>
              <w:left w:val="nil"/>
              <w:bottom w:val="nil"/>
              <w:right w:val="nil"/>
            </w:tcBorders>
            <w:shd w:val="clear" w:color="auto" w:fill="auto"/>
            <w:noWrap/>
            <w:vAlign w:val="bottom"/>
            <w:hideMark/>
          </w:tcPr>
          <w:p w14:paraId="70CCBDA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3.346,5</w:t>
            </w:r>
          </w:p>
        </w:tc>
        <w:tc>
          <w:tcPr>
            <w:tcW w:w="263" w:type="pct"/>
            <w:tcBorders>
              <w:top w:val="nil"/>
              <w:left w:val="nil"/>
              <w:bottom w:val="nil"/>
              <w:right w:val="nil"/>
            </w:tcBorders>
            <w:shd w:val="clear" w:color="auto" w:fill="auto"/>
            <w:noWrap/>
            <w:vAlign w:val="bottom"/>
            <w:hideMark/>
          </w:tcPr>
          <w:p w14:paraId="7993D6B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4.019,5</w:t>
            </w:r>
          </w:p>
        </w:tc>
        <w:tc>
          <w:tcPr>
            <w:tcW w:w="263" w:type="pct"/>
            <w:tcBorders>
              <w:top w:val="nil"/>
              <w:left w:val="nil"/>
              <w:bottom w:val="nil"/>
              <w:right w:val="nil"/>
            </w:tcBorders>
            <w:shd w:val="clear" w:color="auto" w:fill="auto"/>
            <w:noWrap/>
            <w:vAlign w:val="bottom"/>
            <w:hideMark/>
          </w:tcPr>
          <w:p w14:paraId="37A1868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5.291,9</w:t>
            </w:r>
          </w:p>
        </w:tc>
        <w:tc>
          <w:tcPr>
            <w:tcW w:w="263" w:type="pct"/>
            <w:tcBorders>
              <w:top w:val="nil"/>
              <w:left w:val="nil"/>
              <w:bottom w:val="nil"/>
              <w:right w:val="nil"/>
            </w:tcBorders>
            <w:shd w:val="clear" w:color="auto" w:fill="auto"/>
            <w:noWrap/>
            <w:vAlign w:val="bottom"/>
            <w:hideMark/>
          </w:tcPr>
          <w:p w14:paraId="4AB36EC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3.526,7</w:t>
            </w:r>
          </w:p>
        </w:tc>
        <w:tc>
          <w:tcPr>
            <w:tcW w:w="263" w:type="pct"/>
            <w:tcBorders>
              <w:top w:val="nil"/>
              <w:left w:val="nil"/>
              <w:bottom w:val="nil"/>
              <w:right w:val="nil"/>
            </w:tcBorders>
            <w:shd w:val="clear" w:color="auto" w:fill="auto"/>
            <w:noWrap/>
            <w:vAlign w:val="bottom"/>
            <w:hideMark/>
          </w:tcPr>
          <w:p w14:paraId="60AD411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4.785,8</w:t>
            </w:r>
          </w:p>
        </w:tc>
      </w:tr>
      <w:tr w:rsidR="00D83468" w:rsidRPr="00EF12AB" w14:paraId="6E51B36B"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3A084B29"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242</w:t>
            </w:r>
          </w:p>
        </w:tc>
        <w:tc>
          <w:tcPr>
            <w:tcW w:w="263" w:type="pct"/>
            <w:tcBorders>
              <w:top w:val="nil"/>
              <w:left w:val="nil"/>
              <w:bottom w:val="nil"/>
              <w:right w:val="nil"/>
            </w:tcBorders>
            <w:shd w:val="clear" w:color="auto" w:fill="auto"/>
            <w:noWrap/>
            <w:vAlign w:val="bottom"/>
            <w:hideMark/>
          </w:tcPr>
          <w:p w14:paraId="6B383FD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993,7</w:t>
            </w:r>
          </w:p>
        </w:tc>
        <w:tc>
          <w:tcPr>
            <w:tcW w:w="263" w:type="pct"/>
            <w:tcBorders>
              <w:top w:val="nil"/>
              <w:left w:val="nil"/>
              <w:bottom w:val="nil"/>
              <w:right w:val="nil"/>
            </w:tcBorders>
            <w:shd w:val="clear" w:color="auto" w:fill="auto"/>
            <w:noWrap/>
            <w:vAlign w:val="bottom"/>
            <w:hideMark/>
          </w:tcPr>
          <w:p w14:paraId="67F5A35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1.261,2</w:t>
            </w:r>
          </w:p>
        </w:tc>
        <w:tc>
          <w:tcPr>
            <w:tcW w:w="263" w:type="pct"/>
            <w:tcBorders>
              <w:top w:val="nil"/>
              <w:left w:val="nil"/>
              <w:bottom w:val="nil"/>
              <w:right w:val="nil"/>
            </w:tcBorders>
            <w:shd w:val="clear" w:color="auto" w:fill="auto"/>
            <w:noWrap/>
            <w:vAlign w:val="bottom"/>
            <w:hideMark/>
          </w:tcPr>
          <w:p w14:paraId="5588669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1.323,0</w:t>
            </w:r>
          </w:p>
        </w:tc>
        <w:tc>
          <w:tcPr>
            <w:tcW w:w="263" w:type="pct"/>
            <w:tcBorders>
              <w:top w:val="nil"/>
              <w:left w:val="nil"/>
              <w:bottom w:val="nil"/>
              <w:right w:val="nil"/>
            </w:tcBorders>
            <w:shd w:val="clear" w:color="auto" w:fill="auto"/>
            <w:noWrap/>
            <w:vAlign w:val="bottom"/>
            <w:hideMark/>
          </w:tcPr>
          <w:p w14:paraId="6CD3D5B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1.586,0</w:t>
            </w:r>
          </w:p>
        </w:tc>
        <w:tc>
          <w:tcPr>
            <w:tcW w:w="263" w:type="pct"/>
            <w:tcBorders>
              <w:top w:val="nil"/>
              <w:left w:val="nil"/>
              <w:bottom w:val="nil"/>
              <w:right w:val="nil"/>
            </w:tcBorders>
            <w:shd w:val="clear" w:color="auto" w:fill="auto"/>
            <w:noWrap/>
            <w:vAlign w:val="bottom"/>
            <w:hideMark/>
          </w:tcPr>
          <w:p w14:paraId="15B9BB4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1.825,0</w:t>
            </w:r>
          </w:p>
        </w:tc>
        <w:tc>
          <w:tcPr>
            <w:tcW w:w="263" w:type="pct"/>
            <w:tcBorders>
              <w:top w:val="nil"/>
              <w:left w:val="nil"/>
              <w:bottom w:val="nil"/>
              <w:right w:val="nil"/>
            </w:tcBorders>
            <w:shd w:val="clear" w:color="auto" w:fill="auto"/>
            <w:noWrap/>
            <w:vAlign w:val="bottom"/>
            <w:hideMark/>
          </w:tcPr>
          <w:p w14:paraId="11531DE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1.988,3</w:t>
            </w:r>
          </w:p>
        </w:tc>
        <w:tc>
          <w:tcPr>
            <w:tcW w:w="263" w:type="pct"/>
            <w:tcBorders>
              <w:top w:val="nil"/>
              <w:left w:val="nil"/>
              <w:bottom w:val="nil"/>
              <w:right w:val="nil"/>
            </w:tcBorders>
            <w:shd w:val="clear" w:color="auto" w:fill="auto"/>
            <w:noWrap/>
            <w:vAlign w:val="bottom"/>
            <w:hideMark/>
          </w:tcPr>
          <w:p w14:paraId="3CAF628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2.001,0</w:t>
            </w:r>
          </w:p>
        </w:tc>
        <w:tc>
          <w:tcPr>
            <w:tcW w:w="263" w:type="pct"/>
            <w:tcBorders>
              <w:top w:val="nil"/>
              <w:left w:val="nil"/>
              <w:bottom w:val="nil"/>
              <w:right w:val="nil"/>
            </w:tcBorders>
            <w:shd w:val="clear" w:color="auto" w:fill="auto"/>
            <w:noWrap/>
            <w:vAlign w:val="bottom"/>
            <w:hideMark/>
          </w:tcPr>
          <w:p w14:paraId="2F641B6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1.885,2</w:t>
            </w:r>
          </w:p>
        </w:tc>
        <w:tc>
          <w:tcPr>
            <w:tcW w:w="263" w:type="pct"/>
            <w:tcBorders>
              <w:top w:val="nil"/>
              <w:left w:val="nil"/>
              <w:bottom w:val="nil"/>
              <w:right w:val="nil"/>
            </w:tcBorders>
            <w:shd w:val="clear" w:color="auto" w:fill="auto"/>
            <w:noWrap/>
            <w:vAlign w:val="bottom"/>
            <w:hideMark/>
          </w:tcPr>
          <w:p w14:paraId="2E7B2A8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1.761,5</w:t>
            </w:r>
          </w:p>
        </w:tc>
        <w:tc>
          <w:tcPr>
            <w:tcW w:w="263" w:type="pct"/>
            <w:tcBorders>
              <w:top w:val="nil"/>
              <w:left w:val="nil"/>
              <w:bottom w:val="nil"/>
              <w:right w:val="nil"/>
            </w:tcBorders>
            <w:shd w:val="clear" w:color="auto" w:fill="auto"/>
            <w:noWrap/>
            <w:vAlign w:val="bottom"/>
            <w:hideMark/>
          </w:tcPr>
          <w:p w14:paraId="461AA80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1.066,0</w:t>
            </w:r>
          </w:p>
        </w:tc>
        <w:tc>
          <w:tcPr>
            <w:tcW w:w="263" w:type="pct"/>
            <w:tcBorders>
              <w:top w:val="nil"/>
              <w:left w:val="nil"/>
              <w:bottom w:val="nil"/>
              <w:right w:val="nil"/>
            </w:tcBorders>
            <w:shd w:val="clear" w:color="auto" w:fill="auto"/>
            <w:noWrap/>
            <w:vAlign w:val="bottom"/>
            <w:hideMark/>
          </w:tcPr>
          <w:p w14:paraId="07ABDBA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1.377,4</w:t>
            </w:r>
          </w:p>
        </w:tc>
        <w:tc>
          <w:tcPr>
            <w:tcW w:w="263" w:type="pct"/>
            <w:tcBorders>
              <w:top w:val="nil"/>
              <w:left w:val="nil"/>
              <w:bottom w:val="nil"/>
              <w:right w:val="nil"/>
            </w:tcBorders>
            <w:shd w:val="clear" w:color="auto" w:fill="auto"/>
            <w:noWrap/>
            <w:vAlign w:val="bottom"/>
            <w:hideMark/>
          </w:tcPr>
          <w:p w14:paraId="6715318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1.634,4</w:t>
            </w:r>
          </w:p>
        </w:tc>
        <w:tc>
          <w:tcPr>
            <w:tcW w:w="263" w:type="pct"/>
            <w:tcBorders>
              <w:top w:val="nil"/>
              <w:left w:val="nil"/>
              <w:bottom w:val="nil"/>
              <w:right w:val="nil"/>
            </w:tcBorders>
            <w:shd w:val="clear" w:color="auto" w:fill="auto"/>
            <w:noWrap/>
            <w:vAlign w:val="bottom"/>
            <w:hideMark/>
          </w:tcPr>
          <w:p w14:paraId="331944C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1.853,3</w:t>
            </w:r>
          </w:p>
        </w:tc>
        <w:tc>
          <w:tcPr>
            <w:tcW w:w="263" w:type="pct"/>
            <w:tcBorders>
              <w:top w:val="nil"/>
              <w:left w:val="nil"/>
              <w:bottom w:val="nil"/>
              <w:right w:val="nil"/>
            </w:tcBorders>
            <w:shd w:val="clear" w:color="auto" w:fill="auto"/>
            <w:noWrap/>
            <w:vAlign w:val="bottom"/>
            <w:hideMark/>
          </w:tcPr>
          <w:p w14:paraId="6B6F9BF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2.175,3</w:t>
            </w:r>
          </w:p>
        </w:tc>
        <w:tc>
          <w:tcPr>
            <w:tcW w:w="263" w:type="pct"/>
            <w:tcBorders>
              <w:top w:val="nil"/>
              <w:left w:val="nil"/>
              <w:bottom w:val="nil"/>
              <w:right w:val="nil"/>
            </w:tcBorders>
            <w:shd w:val="clear" w:color="auto" w:fill="auto"/>
            <w:noWrap/>
            <w:vAlign w:val="bottom"/>
            <w:hideMark/>
          </w:tcPr>
          <w:p w14:paraId="33BF5C9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2.713,8</w:t>
            </w:r>
          </w:p>
        </w:tc>
        <w:tc>
          <w:tcPr>
            <w:tcW w:w="263" w:type="pct"/>
            <w:tcBorders>
              <w:top w:val="nil"/>
              <w:left w:val="nil"/>
              <w:bottom w:val="nil"/>
              <w:right w:val="nil"/>
            </w:tcBorders>
            <w:shd w:val="clear" w:color="auto" w:fill="auto"/>
            <w:noWrap/>
            <w:vAlign w:val="bottom"/>
            <w:hideMark/>
          </w:tcPr>
          <w:p w14:paraId="4F503BD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3.164,0</w:t>
            </w:r>
          </w:p>
        </w:tc>
        <w:tc>
          <w:tcPr>
            <w:tcW w:w="263" w:type="pct"/>
            <w:tcBorders>
              <w:top w:val="nil"/>
              <w:left w:val="nil"/>
              <w:bottom w:val="nil"/>
              <w:right w:val="nil"/>
            </w:tcBorders>
            <w:shd w:val="clear" w:color="auto" w:fill="auto"/>
            <w:noWrap/>
            <w:vAlign w:val="bottom"/>
            <w:hideMark/>
          </w:tcPr>
          <w:p w14:paraId="5413796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2.978,7</w:t>
            </w:r>
          </w:p>
        </w:tc>
        <w:tc>
          <w:tcPr>
            <w:tcW w:w="263" w:type="pct"/>
            <w:tcBorders>
              <w:top w:val="nil"/>
              <w:left w:val="nil"/>
              <w:bottom w:val="nil"/>
              <w:right w:val="nil"/>
            </w:tcBorders>
            <w:shd w:val="clear" w:color="auto" w:fill="auto"/>
            <w:noWrap/>
            <w:vAlign w:val="bottom"/>
            <w:hideMark/>
          </w:tcPr>
          <w:p w14:paraId="0A25FC6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3794,6</w:t>
            </w:r>
          </w:p>
        </w:tc>
      </w:tr>
      <w:tr w:rsidR="00D83468" w:rsidRPr="00EF12AB" w14:paraId="366365A5"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4F5CF732"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243</w:t>
            </w:r>
          </w:p>
        </w:tc>
        <w:tc>
          <w:tcPr>
            <w:tcW w:w="263" w:type="pct"/>
            <w:tcBorders>
              <w:top w:val="nil"/>
              <w:left w:val="nil"/>
              <w:bottom w:val="nil"/>
              <w:right w:val="nil"/>
            </w:tcBorders>
            <w:shd w:val="clear" w:color="auto" w:fill="auto"/>
            <w:noWrap/>
            <w:vAlign w:val="bottom"/>
            <w:hideMark/>
          </w:tcPr>
          <w:p w14:paraId="3C84259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69,3</w:t>
            </w:r>
          </w:p>
        </w:tc>
        <w:tc>
          <w:tcPr>
            <w:tcW w:w="263" w:type="pct"/>
            <w:tcBorders>
              <w:top w:val="nil"/>
              <w:left w:val="nil"/>
              <w:bottom w:val="nil"/>
              <w:right w:val="nil"/>
            </w:tcBorders>
            <w:shd w:val="clear" w:color="auto" w:fill="auto"/>
            <w:noWrap/>
            <w:vAlign w:val="bottom"/>
            <w:hideMark/>
          </w:tcPr>
          <w:p w14:paraId="34A2BEF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71,2</w:t>
            </w:r>
          </w:p>
        </w:tc>
        <w:tc>
          <w:tcPr>
            <w:tcW w:w="263" w:type="pct"/>
            <w:tcBorders>
              <w:top w:val="nil"/>
              <w:left w:val="nil"/>
              <w:bottom w:val="nil"/>
              <w:right w:val="nil"/>
            </w:tcBorders>
            <w:shd w:val="clear" w:color="auto" w:fill="auto"/>
            <w:noWrap/>
            <w:vAlign w:val="bottom"/>
            <w:hideMark/>
          </w:tcPr>
          <w:p w14:paraId="6284CA8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86,3</w:t>
            </w:r>
          </w:p>
        </w:tc>
        <w:tc>
          <w:tcPr>
            <w:tcW w:w="263" w:type="pct"/>
            <w:tcBorders>
              <w:top w:val="nil"/>
              <w:left w:val="nil"/>
              <w:bottom w:val="nil"/>
              <w:right w:val="nil"/>
            </w:tcBorders>
            <w:shd w:val="clear" w:color="auto" w:fill="auto"/>
            <w:noWrap/>
            <w:vAlign w:val="bottom"/>
            <w:hideMark/>
          </w:tcPr>
          <w:p w14:paraId="1B5B14E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117,5</w:t>
            </w:r>
          </w:p>
        </w:tc>
        <w:tc>
          <w:tcPr>
            <w:tcW w:w="263" w:type="pct"/>
            <w:tcBorders>
              <w:top w:val="nil"/>
              <w:left w:val="nil"/>
              <w:bottom w:val="nil"/>
              <w:right w:val="nil"/>
            </w:tcBorders>
            <w:shd w:val="clear" w:color="auto" w:fill="auto"/>
            <w:noWrap/>
            <w:vAlign w:val="bottom"/>
            <w:hideMark/>
          </w:tcPr>
          <w:p w14:paraId="103DDD0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134,5</w:t>
            </w:r>
          </w:p>
        </w:tc>
        <w:tc>
          <w:tcPr>
            <w:tcW w:w="263" w:type="pct"/>
            <w:tcBorders>
              <w:top w:val="nil"/>
              <w:left w:val="nil"/>
              <w:bottom w:val="nil"/>
              <w:right w:val="nil"/>
            </w:tcBorders>
            <w:shd w:val="clear" w:color="auto" w:fill="auto"/>
            <w:noWrap/>
            <w:vAlign w:val="bottom"/>
            <w:hideMark/>
          </w:tcPr>
          <w:p w14:paraId="305519B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118,8</w:t>
            </w:r>
          </w:p>
        </w:tc>
        <w:tc>
          <w:tcPr>
            <w:tcW w:w="263" w:type="pct"/>
            <w:tcBorders>
              <w:top w:val="nil"/>
              <w:left w:val="nil"/>
              <w:bottom w:val="nil"/>
              <w:right w:val="nil"/>
            </w:tcBorders>
            <w:shd w:val="clear" w:color="auto" w:fill="auto"/>
            <w:noWrap/>
            <w:vAlign w:val="bottom"/>
            <w:hideMark/>
          </w:tcPr>
          <w:p w14:paraId="4BC8D9A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97,4</w:t>
            </w:r>
          </w:p>
        </w:tc>
        <w:tc>
          <w:tcPr>
            <w:tcW w:w="263" w:type="pct"/>
            <w:tcBorders>
              <w:top w:val="nil"/>
              <w:left w:val="nil"/>
              <w:bottom w:val="nil"/>
              <w:right w:val="nil"/>
            </w:tcBorders>
            <w:shd w:val="clear" w:color="auto" w:fill="auto"/>
            <w:noWrap/>
            <w:vAlign w:val="bottom"/>
            <w:hideMark/>
          </w:tcPr>
          <w:p w14:paraId="7352906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106,5</w:t>
            </w:r>
          </w:p>
        </w:tc>
        <w:tc>
          <w:tcPr>
            <w:tcW w:w="263" w:type="pct"/>
            <w:tcBorders>
              <w:top w:val="nil"/>
              <w:left w:val="nil"/>
              <w:bottom w:val="nil"/>
              <w:right w:val="nil"/>
            </w:tcBorders>
            <w:shd w:val="clear" w:color="auto" w:fill="auto"/>
            <w:noWrap/>
            <w:vAlign w:val="bottom"/>
            <w:hideMark/>
          </w:tcPr>
          <w:p w14:paraId="417B2DE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81,5</w:t>
            </w:r>
          </w:p>
        </w:tc>
        <w:tc>
          <w:tcPr>
            <w:tcW w:w="263" w:type="pct"/>
            <w:tcBorders>
              <w:top w:val="nil"/>
              <w:left w:val="nil"/>
              <w:bottom w:val="nil"/>
              <w:right w:val="nil"/>
            </w:tcBorders>
            <w:shd w:val="clear" w:color="auto" w:fill="auto"/>
            <w:noWrap/>
            <w:vAlign w:val="bottom"/>
            <w:hideMark/>
          </w:tcPr>
          <w:p w14:paraId="2D9D4A2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52,4</w:t>
            </w:r>
          </w:p>
        </w:tc>
        <w:tc>
          <w:tcPr>
            <w:tcW w:w="263" w:type="pct"/>
            <w:tcBorders>
              <w:top w:val="nil"/>
              <w:left w:val="nil"/>
              <w:bottom w:val="nil"/>
              <w:right w:val="nil"/>
            </w:tcBorders>
            <w:shd w:val="clear" w:color="auto" w:fill="auto"/>
            <w:noWrap/>
            <w:vAlign w:val="bottom"/>
            <w:hideMark/>
          </w:tcPr>
          <w:p w14:paraId="063222A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107,7</w:t>
            </w:r>
          </w:p>
        </w:tc>
        <w:tc>
          <w:tcPr>
            <w:tcW w:w="263" w:type="pct"/>
            <w:tcBorders>
              <w:top w:val="nil"/>
              <w:left w:val="nil"/>
              <w:bottom w:val="nil"/>
              <w:right w:val="nil"/>
            </w:tcBorders>
            <w:shd w:val="clear" w:color="auto" w:fill="auto"/>
            <w:noWrap/>
            <w:vAlign w:val="bottom"/>
            <w:hideMark/>
          </w:tcPr>
          <w:p w14:paraId="4C67C61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132,0</w:t>
            </w:r>
          </w:p>
        </w:tc>
        <w:tc>
          <w:tcPr>
            <w:tcW w:w="263" w:type="pct"/>
            <w:tcBorders>
              <w:top w:val="nil"/>
              <w:left w:val="nil"/>
              <w:bottom w:val="nil"/>
              <w:right w:val="nil"/>
            </w:tcBorders>
            <w:shd w:val="clear" w:color="auto" w:fill="auto"/>
            <w:noWrap/>
            <w:vAlign w:val="bottom"/>
            <w:hideMark/>
          </w:tcPr>
          <w:p w14:paraId="442667D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144,8</w:t>
            </w:r>
          </w:p>
        </w:tc>
        <w:tc>
          <w:tcPr>
            <w:tcW w:w="263" w:type="pct"/>
            <w:tcBorders>
              <w:top w:val="nil"/>
              <w:left w:val="nil"/>
              <w:bottom w:val="nil"/>
              <w:right w:val="nil"/>
            </w:tcBorders>
            <w:shd w:val="clear" w:color="auto" w:fill="auto"/>
            <w:noWrap/>
            <w:vAlign w:val="bottom"/>
            <w:hideMark/>
          </w:tcPr>
          <w:p w14:paraId="106BACD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159,9</w:t>
            </w:r>
          </w:p>
        </w:tc>
        <w:tc>
          <w:tcPr>
            <w:tcW w:w="263" w:type="pct"/>
            <w:tcBorders>
              <w:top w:val="nil"/>
              <w:left w:val="nil"/>
              <w:bottom w:val="nil"/>
              <w:right w:val="nil"/>
            </w:tcBorders>
            <w:shd w:val="clear" w:color="auto" w:fill="auto"/>
            <w:noWrap/>
            <w:vAlign w:val="bottom"/>
            <w:hideMark/>
          </w:tcPr>
          <w:p w14:paraId="0DD3150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199,1</w:t>
            </w:r>
          </w:p>
        </w:tc>
        <w:tc>
          <w:tcPr>
            <w:tcW w:w="263" w:type="pct"/>
            <w:tcBorders>
              <w:top w:val="nil"/>
              <w:left w:val="nil"/>
              <w:bottom w:val="nil"/>
              <w:right w:val="nil"/>
            </w:tcBorders>
            <w:shd w:val="clear" w:color="auto" w:fill="auto"/>
            <w:noWrap/>
            <w:vAlign w:val="bottom"/>
            <w:hideMark/>
          </w:tcPr>
          <w:p w14:paraId="75DB056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226,1</w:t>
            </w:r>
          </w:p>
        </w:tc>
        <w:tc>
          <w:tcPr>
            <w:tcW w:w="263" w:type="pct"/>
            <w:tcBorders>
              <w:top w:val="nil"/>
              <w:left w:val="nil"/>
              <w:bottom w:val="nil"/>
              <w:right w:val="nil"/>
            </w:tcBorders>
            <w:shd w:val="clear" w:color="auto" w:fill="auto"/>
            <w:noWrap/>
            <w:vAlign w:val="bottom"/>
            <w:hideMark/>
          </w:tcPr>
          <w:p w14:paraId="6E6B72B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151,3</w:t>
            </w:r>
          </w:p>
        </w:tc>
        <w:tc>
          <w:tcPr>
            <w:tcW w:w="263" w:type="pct"/>
            <w:tcBorders>
              <w:top w:val="nil"/>
              <w:left w:val="nil"/>
              <w:bottom w:val="nil"/>
              <w:right w:val="nil"/>
            </w:tcBorders>
            <w:shd w:val="clear" w:color="auto" w:fill="auto"/>
            <w:noWrap/>
            <w:vAlign w:val="bottom"/>
            <w:hideMark/>
          </w:tcPr>
          <w:p w14:paraId="2B1DEEE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196,4</w:t>
            </w:r>
          </w:p>
        </w:tc>
      </w:tr>
      <w:tr w:rsidR="00D83468" w:rsidRPr="00EF12AB" w14:paraId="086D47CA"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1E3F2E3B"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24A</w:t>
            </w:r>
          </w:p>
        </w:tc>
        <w:tc>
          <w:tcPr>
            <w:tcW w:w="263" w:type="pct"/>
            <w:tcBorders>
              <w:top w:val="nil"/>
              <w:left w:val="nil"/>
              <w:bottom w:val="nil"/>
              <w:right w:val="nil"/>
            </w:tcBorders>
            <w:shd w:val="clear" w:color="auto" w:fill="auto"/>
            <w:noWrap/>
            <w:vAlign w:val="bottom"/>
            <w:hideMark/>
          </w:tcPr>
          <w:p w14:paraId="78DD454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196,1</w:t>
            </w:r>
          </w:p>
        </w:tc>
        <w:tc>
          <w:tcPr>
            <w:tcW w:w="263" w:type="pct"/>
            <w:tcBorders>
              <w:top w:val="nil"/>
              <w:left w:val="nil"/>
              <w:bottom w:val="nil"/>
              <w:right w:val="nil"/>
            </w:tcBorders>
            <w:shd w:val="clear" w:color="auto" w:fill="auto"/>
            <w:noWrap/>
            <w:vAlign w:val="bottom"/>
            <w:hideMark/>
          </w:tcPr>
          <w:p w14:paraId="5BB6B4D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281,2</w:t>
            </w:r>
          </w:p>
        </w:tc>
        <w:tc>
          <w:tcPr>
            <w:tcW w:w="263" w:type="pct"/>
            <w:tcBorders>
              <w:top w:val="nil"/>
              <w:left w:val="nil"/>
              <w:bottom w:val="nil"/>
              <w:right w:val="nil"/>
            </w:tcBorders>
            <w:shd w:val="clear" w:color="auto" w:fill="auto"/>
            <w:noWrap/>
            <w:vAlign w:val="bottom"/>
            <w:hideMark/>
          </w:tcPr>
          <w:p w14:paraId="0B43867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440,0</w:t>
            </w:r>
          </w:p>
        </w:tc>
        <w:tc>
          <w:tcPr>
            <w:tcW w:w="263" w:type="pct"/>
            <w:tcBorders>
              <w:top w:val="nil"/>
              <w:left w:val="nil"/>
              <w:bottom w:val="nil"/>
              <w:right w:val="nil"/>
            </w:tcBorders>
            <w:shd w:val="clear" w:color="auto" w:fill="auto"/>
            <w:noWrap/>
            <w:vAlign w:val="bottom"/>
            <w:hideMark/>
          </w:tcPr>
          <w:p w14:paraId="388AB3E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679,9</w:t>
            </w:r>
          </w:p>
        </w:tc>
        <w:tc>
          <w:tcPr>
            <w:tcW w:w="263" w:type="pct"/>
            <w:tcBorders>
              <w:top w:val="nil"/>
              <w:left w:val="nil"/>
              <w:bottom w:val="nil"/>
              <w:right w:val="nil"/>
            </w:tcBorders>
            <w:shd w:val="clear" w:color="auto" w:fill="auto"/>
            <w:noWrap/>
            <w:vAlign w:val="bottom"/>
            <w:hideMark/>
          </w:tcPr>
          <w:p w14:paraId="3C24D75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571,2</w:t>
            </w:r>
          </w:p>
        </w:tc>
        <w:tc>
          <w:tcPr>
            <w:tcW w:w="263" w:type="pct"/>
            <w:tcBorders>
              <w:top w:val="nil"/>
              <w:left w:val="nil"/>
              <w:bottom w:val="nil"/>
              <w:right w:val="nil"/>
            </w:tcBorders>
            <w:shd w:val="clear" w:color="auto" w:fill="auto"/>
            <w:noWrap/>
            <w:vAlign w:val="bottom"/>
            <w:hideMark/>
          </w:tcPr>
          <w:p w14:paraId="6C65514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533,5</w:t>
            </w:r>
          </w:p>
        </w:tc>
        <w:tc>
          <w:tcPr>
            <w:tcW w:w="263" w:type="pct"/>
            <w:tcBorders>
              <w:top w:val="nil"/>
              <w:left w:val="nil"/>
              <w:bottom w:val="nil"/>
              <w:right w:val="nil"/>
            </w:tcBorders>
            <w:shd w:val="clear" w:color="auto" w:fill="auto"/>
            <w:noWrap/>
            <w:vAlign w:val="bottom"/>
            <w:hideMark/>
          </w:tcPr>
          <w:p w14:paraId="05EC37F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475,3</w:t>
            </w:r>
          </w:p>
        </w:tc>
        <w:tc>
          <w:tcPr>
            <w:tcW w:w="263" w:type="pct"/>
            <w:tcBorders>
              <w:top w:val="nil"/>
              <w:left w:val="nil"/>
              <w:bottom w:val="nil"/>
              <w:right w:val="nil"/>
            </w:tcBorders>
            <w:shd w:val="clear" w:color="auto" w:fill="auto"/>
            <w:noWrap/>
            <w:vAlign w:val="bottom"/>
            <w:hideMark/>
          </w:tcPr>
          <w:p w14:paraId="522B952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427,1</w:t>
            </w:r>
          </w:p>
        </w:tc>
        <w:tc>
          <w:tcPr>
            <w:tcW w:w="263" w:type="pct"/>
            <w:tcBorders>
              <w:top w:val="nil"/>
              <w:left w:val="nil"/>
              <w:bottom w:val="nil"/>
              <w:right w:val="nil"/>
            </w:tcBorders>
            <w:shd w:val="clear" w:color="auto" w:fill="auto"/>
            <w:noWrap/>
            <w:vAlign w:val="bottom"/>
            <w:hideMark/>
          </w:tcPr>
          <w:p w14:paraId="6D051F1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356,7</w:t>
            </w:r>
          </w:p>
        </w:tc>
        <w:tc>
          <w:tcPr>
            <w:tcW w:w="263" w:type="pct"/>
            <w:tcBorders>
              <w:top w:val="nil"/>
              <w:left w:val="nil"/>
              <w:bottom w:val="nil"/>
              <w:right w:val="nil"/>
            </w:tcBorders>
            <w:shd w:val="clear" w:color="auto" w:fill="auto"/>
            <w:noWrap/>
            <w:vAlign w:val="bottom"/>
            <w:hideMark/>
          </w:tcPr>
          <w:p w14:paraId="78871BE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253,5</w:t>
            </w:r>
          </w:p>
        </w:tc>
        <w:tc>
          <w:tcPr>
            <w:tcW w:w="263" w:type="pct"/>
            <w:tcBorders>
              <w:top w:val="nil"/>
              <w:left w:val="nil"/>
              <w:bottom w:val="nil"/>
              <w:right w:val="nil"/>
            </w:tcBorders>
            <w:shd w:val="clear" w:color="auto" w:fill="auto"/>
            <w:noWrap/>
            <w:vAlign w:val="bottom"/>
            <w:hideMark/>
          </w:tcPr>
          <w:p w14:paraId="7246900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394,7</w:t>
            </w:r>
          </w:p>
        </w:tc>
        <w:tc>
          <w:tcPr>
            <w:tcW w:w="263" w:type="pct"/>
            <w:tcBorders>
              <w:top w:val="nil"/>
              <w:left w:val="nil"/>
              <w:bottom w:val="nil"/>
              <w:right w:val="nil"/>
            </w:tcBorders>
            <w:shd w:val="clear" w:color="auto" w:fill="auto"/>
            <w:noWrap/>
            <w:vAlign w:val="bottom"/>
            <w:hideMark/>
          </w:tcPr>
          <w:p w14:paraId="181093B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666,3</w:t>
            </w:r>
          </w:p>
        </w:tc>
        <w:tc>
          <w:tcPr>
            <w:tcW w:w="263" w:type="pct"/>
            <w:tcBorders>
              <w:top w:val="nil"/>
              <w:left w:val="nil"/>
              <w:bottom w:val="nil"/>
              <w:right w:val="nil"/>
            </w:tcBorders>
            <w:shd w:val="clear" w:color="auto" w:fill="auto"/>
            <w:noWrap/>
            <w:vAlign w:val="bottom"/>
            <w:hideMark/>
          </w:tcPr>
          <w:p w14:paraId="4F00BE3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670,1</w:t>
            </w:r>
          </w:p>
        </w:tc>
        <w:tc>
          <w:tcPr>
            <w:tcW w:w="263" w:type="pct"/>
            <w:tcBorders>
              <w:top w:val="nil"/>
              <w:left w:val="nil"/>
              <w:bottom w:val="nil"/>
              <w:right w:val="nil"/>
            </w:tcBorders>
            <w:shd w:val="clear" w:color="auto" w:fill="auto"/>
            <w:noWrap/>
            <w:vAlign w:val="bottom"/>
            <w:hideMark/>
          </w:tcPr>
          <w:p w14:paraId="6A8DDD7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780,1</w:t>
            </w:r>
          </w:p>
        </w:tc>
        <w:tc>
          <w:tcPr>
            <w:tcW w:w="263" w:type="pct"/>
            <w:tcBorders>
              <w:top w:val="nil"/>
              <w:left w:val="nil"/>
              <w:bottom w:val="nil"/>
              <w:right w:val="nil"/>
            </w:tcBorders>
            <w:shd w:val="clear" w:color="auto" w:fill="auto"/>
            <w:noWrap/>
            <w:vAlign w:val="bottom"/>
            <w:hideMark/>
          </w:tcPr>
          <w:p w14:paraId="5F75A20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1.480,7</w:t>
            </w:r>
          </w:p>
        </w:tc>
        <w:tc>
          <w:tcPr>
            <w:tcW w:w="263" w:type="pct"/>
            <w:tcBorders>
              <w:top w:val="nil"/>
              <w:left w:val="nil"/>
              <w:bottom w:val="nil"/>
              <w:right w:val="nil"/>
            </w:tcBorders>
            <w:shd w:val="clear" w:color="auto" w:fill="auto"/>
            <w:noWrap/>
            <w:vAlign w:val="bottom"/>
            <w:hideMark/>
          </w:tcPr>
          <w:p w14:paraId="3ED6B0A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1.950,0</w:t>
            </w:r>
          </w:p>
        </w:tc>
        <w:tc>
          <w:tcPr>
            <w:tcW w:w="263" w:type="pct"/>
            <w:tcBorders>
              <w:top w:val="nil"/>
              <w:left w:val="nil"/>
              <w:bottom w:val="nil"/>
              <w:right w:val="nil"/>
            </w:tcBorders>
            <w:shd w:val="clear" w:color="auto" w:fill="auto"/>
            <w:noWrap/>
            <w:vAlign w:val="bottom"/>
            <w:hideMark/>
          </w:tcPr>
          <w:p w14:paraId="4D44C28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644,7</w:t>
            </w:r>
          </w:p>
        </w:tc>
        <w:tc>
          <w:tcPr>
            <w:tcW w:w="263" w:type="pct"/>
            <w:tcBorders>
              <w:top w:val="nil"/>
              <w:left w:val="nil"/>
              <w:bottom w:val="nil"/>
              <w:right w:val="nil"/>
            </w:tcBorders>
            <w:shd w:val="clear" w:color="auto" w:fill="auto"/>
            <w:noWrap/>
            <w:vAlign w:val="bottom"/>
            <w:hideMark/>
          </w:tcPr>
          <w:p w14:paraId="61E77B2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1486,2</w:t>
            </w:r>
          </w:p>
        </w:tc>
      </w:tr>
      <w:tr w:rsidR="00D83468" w:rsidRPr="00EF12AB" w14:paraId="3A094358"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6367CD13"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251</w:t>
            </w:r>
          </w:p>
        </w:tc>
        <w:tc>
          <w:tcPr>
            <w:tcW w:w="263" w:type="pct"/>
            <w:tcBorders>
              <w:top w:val="nil"/>
              <w:left w:val="nil"/>
              <w:bottom w:val="nil"/>
              <w:right w:val="nil"/>
            </w:tcBorders>
            <w:shd w:val="clear" w:color="auto" w:fill="auto"/>
            <w:noWrap/>
            <w:vAlign w:val="bottom"/>
            <w:hideMark/>
          </w:tcPr>
          <w:p w14:paraId="203330B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185,7</w:t>
            </w:r>
          </w:p>
        </w:tc>
        <w:tc>
          <w:tcPr>
            <w:tcW w:w="263" w:type="pct"/>
            <w:tcBorders>
              <w:top w:val="nil"/>
              <w:left w:val="nil"/>
              <w:bottom w:val="nil"/>
              <w:right w:val="nil"/>
            </w:tcBorders>
            <w:shd w:val="clear" w:color="auto" w:fill="auto"/>
            <w:noWrap/>
            <w:vAlign w:val="bottom"/>
            <w:hideMark/>
          </w:tcPr>
          <w:p w14:paraId="66DFA12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219,2</w:t>
            </w:r>
          </w:p>
        </w:tc>
        <w:tc>
          <w:tcPr>
            <w:tcW w:w="263" w:type="pct"/>
            <w:tcBorders>
              <w:top w:val="nil"/>
              <w:left w:val="nil"/>
              <w:bottom w:val="nil"/>
              <w:right w:val="nil"/>
            </w:tcBorders>
            <w:shd w:val="clear" w:color="auto" w:fill="auto"/>
            <w:noWrap/>
            <w:vAlign w:val="bottom"/>
            <w:hideMark/>
          </w:tcPr>
          <w:p w14:paraId="2C3677D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225,3</w:t>
            </w:r>
          </w:p>
        </w:tc>
        <w:tc>
          <w:tcPr>
            <w:tcW w:w="263" w:type="pct"/>
            <w:tcBorders>
              <w:top w:val="nil"/>
              <w:left w:val="nil"/>
              <w:bottom w:val="nil"/>
              <w:right w:val="nil"/>
            </w:tcBorders>
            <w:shd w:val="clear" w:color="auto" w:fill="auto"/>
            <w:noWrap/>
            <w:vAlign w:val="bottom"/>
            <w:hideMark/>
          </w:tcPr>
          <w:p w14:paraId="40A033B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325,3</w:t>
            </w:r>
          </w:p>
        </w:tc>
        <w:tc>
          <w:tcPr>
            <w:tcW w:w="263" w:type="pct"/>
            <w:tcBorders>
              <w:top w:val="nil"/>
              <w:left w:val="nil"/>
              <w:bottom w:val="nil"/>
              <w:right w:val="nil"/>
            </w:tcBorders>
            <w:shd w:val="clear" w:color="auto" w:fill="auto"/>
            <w:noWrap/>
            <w:vAlign w:val="bottom"/>
            <w:hideMark/>
          </w:tcPr>
          <w:p w14:paraId="5CEBFD2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447,2</w:t>
            </w:r>
          </w:p>
        </w:tc>
        <w:tc>
          <w:tcPr>
            <w:tcW w:w="263" w:type="pct"/>
            <w:tcBorders>
              <w:top w:val="nil"/>
              <w:left w:val="nil"/>
              <w:bottom w:val="nil"/>
              <w:right w:val="nil"/>
            </w:tcBorders>
            <w:shd w:val="clear" w:color="auto" w:fill="auto"/>
            <w:noWrap/>
            <w:vAlign w:val="bottom"/>
            <w:hideMark/>
          </w:tcPr>
          <w:p w14:paraId="645C3BB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457,0</w:t>
            </w:r>
          </w:p>
        </w:tc>
        <w:tc>
          <w:tcPr>
            <w:tcW w:w="263" w:type="pct"/>
            <w:tcBorders>
              <w:top w:val="nil"/>
              <w:left w:val="nil"/>
              <w:bottom w:val="nil"/>
              <w:right w:val="nil"/>
            </w:tcBorders>
            <w:shd w:val="clear" w:color="auto" w:fill="auto"/>
            <w:noWrap/>
            <w:vAlign w:val="bottom"/>
            <w:hideMark/>
          </w:tcPr>
          <w:p w14:paraId="416C37F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373,8</w:t>
            </w:r>
          </w:p>
        </w:tc>
        <w:tc>
          <w:tcPr>
            <w:tcW w:w="263" w:type="pct"/>
            <w:tcBorders>
              <w:top w:val="nil"/>
              <w:left w:val="nil"/>
              <w:bottom w:val="nil"/>
              <w:right w:val="nil"/>
            </w:tcBorders>
            <w:shd w:val="clear" w:color="auto" w:fill="auto"/>
            <w:noWrap/>
            <w:vAlign w:val="bottom"/>
            <w:hideMark/>
          </w:tcPr>
          <w:p w14:paraId="6FACFAE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400,9</w:t>
            </w:r>
          </w:p>
        </w:tc>
        <w:tc>
          <w:tcPr>
            <w:tcW w:w="263" w:type="pct"/>
            <w:tcBorders>
              <w:top w:val="nil"/>
              <w:left w:val="nil"/>
              <w:bottom w:val="nil"/>
              <w:right w:val="nil"/>
            </w:tcBorders>
            <w:shd w:val="clear" w:color="auto" w:fill="auto"/>
            <w:noWrap/>
            <w:vAlign w:val="bottom"/>
            <w:hideMark/>
          </w:tcPr>
          <w:p w14:paraId="5A22D59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310,9</w:t>
            </w:r>
          </w:p>
        </w:tc>
        <w:tc>
          <w:tcPr>
            <w:tcW w:w="263" w:type="pct"/>
            <w:tcBorders>
              <w:top w:val="nil"/>
              <w:left w:val="nil"/>
              <w:bottom w:val="nil"/>
              <w:right w:val="nil"/>
            </w:tcBorders>
            <w:shd w:val="clear" w:color="auto" w:fill="auto"/>
            <w:noWrap/>
            <w:vAlign w:val="bottom"/>
            <w:hideMark/>
          </w:tcPr>
          <w:p w14:paraId="056837E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151,7</w:t>
            </w:r>
          </w:p>
        </w:tc>
        <w:tc>
          <w:tcPr>
            <w:tcW w:w="263" w:type="pct"/>
            <w:tcBorders>
              <w:top w:val="nil"/>
              <w:left w:val="nil"/>
              <w:bottom w:val="nil"/>
              <w:right w:val="nil"/>
            </w:tcBorders>
            <w:shd w:val="clear" w:color="auto" w:fill="auto"/>
            <w:noWrap/>
            <w:vAlign w:val="bottom"/>
            <w:hideMark/>
          </w:tcPr>
          <w:p w14:paraId="0A35680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298,4</w:t>
            </w:r>
          </w:p>
        </w:tc>
        <w:tc>
          <w:tcPr>
            <w:tcW w:w="263" w:type="pct"/>
            <w:tcBorders>
              <w:top w:val="nil"/>
              <w:left w:val="nil"/>
              <w:bottom w:val="nil"/>
              <w:right w:val="nil"/>
            </w:tcBorders>
            <w:shd w:val="clear" w:color="auto" w:fill="auto"/>
            <w:noWrap/>
            <w:vAlign w:val="bottom"/>
            <w:hideMark/>
          </w:tcPr>
          <w:p w14:paraId="3DE540A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380,6</w:t>
            </w:r>
          </w:p>
        </w:tc>
        <w:tc>
          <w:tcPr>
            <w:tcW w:w="263" w:type="pct"/>
            <w:tcBorders>
              <w:top w:val="nil"/>
              <w:left w:val="nil"/>
              <w:bottom w:val="nil"/>
              <w:right w:val="nil"/>
            </w:tcBorders>
            <w:shd w:val="clear" w:color="auto" w:fill="auto"/>
            <w:noWrap/>
            <w:vAlign w:val="bottom"/>
            <w:hideMark/>
          </w:tcPr>
          <w:p w14:paraId="1EEDBAD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448,0</w:t>
            </w:r>
          </w:p>
        </w:tc>
        <w:tc>
          <w:tcPr>
            <w:tcW w:w="263" w:type="pct"/>
            <w:tcBorders>
              <w:top w:val="nil"/>
              <w:left w:val="nil"/>
              <w:bottom w:val="nil"/>
              <w:right w:val="nil"/>
            </w:tcBorders>
            <w:shd w:val="clear" w:color="auto" w:fill="auto"/>
            <w:noWrap/>
            <w:vAlign w:val="bottom"/>
            <w:hideMark/>
          </w:tcPr>
          <w:p w14:paraId="21253C6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533,3</w:t>
            </w:r>
          </w:p>
        </w:tc>
        <w:tc>
          <w:tcPr>
            <w:tcW w:w="263" w:type="pct"/>
            <w:tcBorders>
              <w:top w:val="nil"/>
              <w:left w:val="nil"/>
              <w:bottom w:val="nil"/>
              <w:right w:val="nil"/>
            </w:tcBorders>
            <w:shd w:val="clear" w:color="auto" w:fill="auto"/>
            <w:noWrap/>
            <w:vAlign w:val="bottom"/>
            <w:hideMark/>
          </w:tcPr>
          <w:p w14:paraId="2C8ABF5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713,1</w:t>
            </w:r>
          </w:p>
        </w:tc>
        <w:tc>
          <w:tcPr>
            <w:tcW w:w="263" w:type="pct"/>
            <w:tcBorders>
              <w:top w:val="nil"/>
              <w:left w:val="nil"/>
              <w:bottom w:val="nil"/>
              <w:right w:val="nil"/>
            </w:tcBorders>
            <w:shd w:val="clear" w:color="auto" w:fill="auto"/>
            <w:noWrap/>
            <w:vAlign w:val="bottom"/>
            <w:hideMark/>
          </w:tcPr>
          <w:p w14:paraId="61DA4AF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882,3</w:t>
            </w:r>
          </w:p>
        </w:tc>
        <w:tc>
          <w:tcPr>
            <w:tcW w:w="263" w:type="pct"/>
            <w:tcBorders>
              <w:top w:val="nil"/>
              <w:left w:val="nil"/>
              <w:bottom w:val="nil"/>
              <w:right w:val="nil"/>
            </w:tcBorders>
            <w:shd w:val="clear" w:color="auto" w:fill="auto"/>
            <w:noWrap/>
            <w:vAlign w:val="bottom"/>
            <w:hideMark/>
          </w:tcPr>
          <w:p w14:paraId="0E7B871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567,4</w:t>
            </w:r>
          </w:p>
        </w:tc>
        <w:tc>
          <w:tcPr>
            <w:tcW w:w="263" w:type="pct"/>
            <w:tcBorders>
              <w:top w:val="nil"/>
              <w:left w:val="nil"/>
              <w:bottom w:val="nil"/>
              <w:right w:val="nil"/>
            </w:tcBorders>
            <w:shd w:val="clear" w:color="auto" w:fill="auto"/>
            <w:noWrap/>
            <w:vAlign w:val="bottom"/>
            <w:hideMark/>
          </w:tcPr>
          <w:p w14:paraId="33FADD5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944,0</w:t>
            </w:r>
          </w:p>
        </w:tc>
      </w:tr>
      <w:tr w:rsidR="00D83468" w:rsidRPr="00EF12AB" w14:paraId="49275DFE"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1069556C"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252</w:t>
            </w:r>
          </w:p>
        </w:tc>
        <w:tc>
          <w:tcPr>
            <w:tcW w:w="263" w:type="pct"/>
            <w:tcBorders>
              <w:top w:val="nil"/>
              <w:left w:val="nil"/>
              <w:bottom w:val="nil"/>
              <w:right w:val="nil"/>
            </w:tcBorders>
            <w:shd w:val="clear" w:color="auto" w:fill="auto"/>
            <w:noWrap/>
            <w:vAlign w:val="bottom"/>
            <w:hideMark/>
          </w:tcPr>
          <w:p w14:paraId="33FECA8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358,7</w:t>
            </w:r>
          </w:p>
        </w:tc>
        <w:tc>
          <w:tcPr>
            <w:tcW w:w="263" w:type="pct"/>
            <w:tcBorders>
              <w:top w:val="nil"/>
              <w:left w:val="nil"/>
              <w:bottom w:val="nil"/>
              <w:right w:val="nil"/>
            </w:tcBorders>
            <w:shd w:val="clear" w:color="auto" w:fill="auto"/>
            <w:noWrap/>
            <w:vAlign w:val="bottom"/>
            <w:hideMark/>
          </w:tcPr>
          <w:p w14:paraId="50AC830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424,0</w:t>
            </w:r>
          </w:p>
        </w:tc>
        <w:tc>
          <w:tcPr>
            <w:tcW w:w="263" w:type="pct"/>
            <w:tcBorders>
              <w:top w:val="nil"/>
              <w:left w:val="nil"/>
              <w:bottom w:val="nil"/>
              <w:right w:val="nil"/>
            </w:tcBorders>
            <w:shd w:val="clear" w:color="auto" w:fill="auto"/>
            <w:noWrap/>
            <w:vAlign w:val="bottom"/>
            <w:hideMark/>
          </w:tcPr>
          <w:p w14:paraId="052B38D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480,8</w:t>
            </w:r>
          </w:p>
        </w:tc>
        <w:tc>
          <w:tcPr>
            <w:tcW w:w="263" w:type="pct"/>
            <w:tcBorders>
              <w:top w:val="nil"/>
              <w:left w:val="nil"/>
              <w:bottom w:val="nil"/>
              <w:right w:val="nil"/>
            </w:tcBorders>
            <w:shd w:val="clear" w:color="auto" w:fill="auto"/>
            <w:noWrap/>
            <w:vAlign w:val="bottom"/>
            <w:hideMark/>
          </w:tcPr>
          <w:p w14:paraId="662FC09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498,0</w:t>
            </w:r>
          </w:p>
        </w:tc>
        <w:tc>
          <w:tcPr>
            <w:tcW w:w="263" w:type="pct"/>
            <w:tcBorders>
              <w:top w:val="nil"/>
              <w:left w:val="nil"/>
              <w:bottom w:val="nil"/>
              <w:right w:val="nil"/>
            </w:tcBorders>
            <w:shd w:val="clear" w:color="auto" w:fill="auto"/>
            <w:noWrap/>
            <w:vAlign w:val="bottom"/>
            <w:hideMark/>
          </w:tcPr>
          <w:p w14:paraId="50FCDED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630,2</w:t>
            </w:r>
          </w:p>
        </w:tc>
        <w:tc>
          <w:tcPr>
            <w:tcW w:w="263" w:type="pct"/>
            <w:tcBorders>
              <w:top w:val="nil"/>
              <w:left w:val="nil"/>
              <w:bottom w:val="nil"/>
              <w:right w:val="nil"/>
            </w:tcBorders>
            <w:shd w:val="clear" w:color="auto" w:fill="auto"/>
            <w:noWrap/>
            <w:vAlign w:val="bottom"/>
            <w:hideMark/>
          </w:tcPr>
          <w:p w14:paraId="0FFE94F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610,5</w:t>
            </w:r>
          </w:p>
        </w:tc>
        <w:tc>
          <w:tcPr>
            <w:tcW w:w="263" w:type="pct"/>
            <w:tcBorders>
              <w:top w:val="nil"/>
              <w:left w:val="nil"/>
              <w:bottom w:val="nil"/>
              <w:right w:val="nil"/>
            </w:tcBorders>
            <w:shd w:val="clear" w:color="auto" w:fill="auto"/>
            <w:noWrap/>
            <w:vAlign w:val="bottom"/>
            <w:hideMark/>
          </w:tcPr>
          <w:p w14:paraId="34A6531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509,2</w:t>
            </w:r>
          </w:p>
        </w:tc>
        <w:tc>
          <w:tcPr>
            <w:tcW w:w="263" w:type="pct"/>
            <w:tcBorders>
              <w:top w:val="nil"/>
              <w:left w:val="nil"/>
              <w:bottom w:val="nil"/>
              <w:right w:val="nil"/>
            </w:tcBorders>
            <w:shd w:val="clear" w:color="auto" w:fill="auto"/>
            <w:noWrap/>
            <w:vAlign w:val="bottom"/>
            <w:hideMark/>
          </w:tcPr>
          <w:p w14:paraId="6BCDDD5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524,5</w:t>
            </w:r>
          </w:p>
        </w:tc>
        <w:tc>
          <w:tcPr>
            <w:tcW w:w="263" w:type="pct"/>
            <w:tcBorders>
              <w:top w:val="nil"/>
              <w:left w:val="nil"/>
              <w:bottom w:val="nil"/>
              <w:right w:val="nil"/>
            </w:tcBorders>
            <w:shd w:val="clear" w:color="auto" w:fill="auto"/>
            <w:noWrap/>
            <w:vAlign w:val="bottom"/>
            <w:hideMark/>
          </w:tcPr>
          <w:p w14:paraId="53B1197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455,4</w:t>
            </w:r>
          </w:p>
        </w:tc>
        <w:tc>
          <w:tcPr>
            <w:tcW w:w="263" w:type="pct"/>
            <w:tcBorders>
              <w:top w:val="nil"/>
              <w:left w:val="nil"/>
              <w:bottom w:val="nil"/>
              <w:right w:val="nil"/>
            </w:tcBorders>
            <w:shd w:val="clear" w:color="auto" w:fill="auto"/>
            <w:noWrap/>
            <w:vAlign w:val="bottom"/>
            <w:hideMark/>
          </w:tcPr>
          <w:p w14:paraId="4C2BA3F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204,6</w:t>
            </w:r>
          </w:p>
        </w:tc>
        <w:tc>
          <w:tcPr>
            <w:tcW w:w="263" w:type="pct"/>
            <w:tcBorders>
              <w:top w:val="nil"/>
              <w:left w:val="nil"/>
              <w:bottom w:val="nil"/>
              <w:right w:val="nil"/>
            </w:tcBorders>
            <w:shd w:val="clear" w:color="auto" w:fill="auto"/>
            <w:noWrap/>
            <w:vAlign w:val="bottom"/>
            <w:hideMark/>
          </w:tcPr>
          <w:p w14:paraId="413DB5C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305,9</w:t>
            </w:r>
          </w:p>
        </w:tc>
        <w:tc>
          <w:tcPr>
            <w:tcW w:w="263" w:type="pct"/>
            <w:tcBorders>
              <w:top w:val="nil"/>
              <w:left w:val="nil"/>
              <w:bottom w:val="nil"/>
              <w:right w:val="nil"/>
            </w:tcBorders>
            <w:shd w:val="clear" w:color="auto" w:fill="auto"/>
            <w:noWrap/>
            <w:vAlign w:val="bottom"/>
            <w:hideMark/>
          </w:tcPr>
          <w:p w14:paraId="7773BA4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413,1</w:t>
            </w:r>
          </w:p>
        </w:tc>
        <w:tc>
          <w:tcPr>
            <w:tcW w:w="263" w:type="pct"/>
            <w:tcBorders>
              <w:top w:val="nil"/>
              <w:left w:val="nil"/>
              <w:bottom w:val="nil"/>
              <w:right w:val="nil"/>
            </w:tcBorders>
            <w:shd w:val="clear" w:color="auto" w:fill="auto"/>
            <w:noWrap/>
            <w:vAlign w:val="bottom"/>
            <w:hideMark/>
          </w:tcPr>
          <w:p w14:paraId="2DBF3DD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520,4</w:t>
            </w:r>
          </w:p>
        </w:tc>
        <w:tc>
          <w:tcPr>
            <w:tcW w:w="263" w:type="pct"/>
            <w:tcBorders>
              <w:top w:val="nil"/>
              <w:left w:val="nil"/>
              <w:bottom w:val="nil"/>
              <w:right w:val="nil"/>
            </w:tcBorders>
            <w:shd w:val="clear" w:color="auto" w:fill="auto"/>
            <w:noWrap/>
            <w:vAlign w:val="bottom"/>
            <w:hideMark/>
          </w:tcPr>
          <w:p w14:paraId="1CB361F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611,2</w:t>
            </w:r>
          </w:p>
        </w:tc>
        <w:tc>
          <w:tcPr>
            <w:tcW w:w="263" w:type="pct"/>
            <w:tcBorders>
              <w:top w:val="nil"/>
              <w:left w:val="nil"/>
              <w:bottom w:val="nil"/>
              <w:right w:val="nil"/>
            </w:tcBorders>
            <w:shd w:val="clear" w:color="auto" w:fill="auto"/>
            <w:noWrap/>
            <w:vAlign w:val="bottom"/>
            <w:hideMark/>
          </w:tcPr>
          <w:p w14:paraId="28C19E1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741,8</w:t>
            </w:r>
          </w:p>
        </w:tc>
        <w:tc>
          <w:tcPr>
            <w:tcW w:w="263" w:type="pct"/>
            <w:tcBorders>
              <w:top w:val="nil"/>
              <w:left w:val="nil"/>
              <w:bottom w:val="nil"/>
              <w:right w:val="nil"/>
            </w:tcBorders>
            <w:shd w:val="clear" w:color="auto" w:fill="auto"/>
            <w:noWrap/>
            <w:vAlign w:val="bottom"/>
            <w:hideMark/>
          </w:tcPr>
          <w:p w14:paraId="26DB9B8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848,4</w:t>
            </w:r>
          </w:p>
        </w:tc>
        <w:tc>
          <w:tcPr>
            <w:tcW w:w="263" w:type="pct"/>
            <w:tcBorders>
              <w:top w:val="nil"/>
              <w:left w:val="nil"/>
              <w:bottom w:val="nil"/>
              <w:right w:val="nil"/>
            </w:tcBorders>
            <w:shd w:val="clear" w:color="auto" w:fill="auto"/>
            <w:noWrap/>
            <w:vAlign w:val="bottom"/>
            <w:hideMark/>
          </w:tcPr>
          <w:p w14:paraId="51EA271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688,1</w:t>
            </w:r>
          </w:p>
        </w:tc>
        <w:tc>
          <w:tcPr>
            <w:tcW w:w="263" w:type="pct"/>
            <w:tcBorders>
              <w:top w:val="nil"/>
              <w:left w:val="nil"/>
              <w:bottom w:val="nil"/>
              <w:right w:val="nil"/>
            </w:tcBorders>
            <w:shd w:val="clear" w:color="auto" w:fill="auto"/>
            <w:noWrap/>
            <w:vAlign w:val="bottom"/>
            <w:hideMark/>
          </w:tcPr>
          <w:p w14:paraId="1EEB6FA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929,3</w:t>
            </w:r>
          </w:p>
        </w:tc>
      </w:tr>
      <w:tr w:rsidR="00D83468" w:rsidRPr="00EF12AB" w14:paraId="4B45B0FA"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064DAA93"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261</w:t>
            </w:r>
          </w:p>
        </w:tc>
        <w:tc>
          <w:tcPr>
            <w:tcW w:w="263" w:type="pct"/>
            <w:tcBorders>
              <w:top w:val="nil"/>
              <w:left w:val="nil"/>
              <w:bottom w:val="nil"/>
              <w:right w:val="nil"/>
            </w:tcBorders>
            <w:shd w:val="clear" w:color="auto" w:fill="auto"/>
            <w:noWrap/>
            <w:vAlign w:val="bottom"/>
            <w:hideMark/>
          </w:tcPr>
          <w:p w14:paraId="6C957FF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70,5</w:t>
            </w:r>
          </w:p>
        </w:tc>
        <w:tc>
          <w:tcPr>
            <w:tcW w:w="263" w:type="pct"/>
            <w:tcBorders>
              <w:top w:val="nil"/>
              <w:left w:val="nil"/>
              <w:bottom w:val="nil"/>
              <w:right w:val="nil"/>
            </w:tcBorders>
            <w:shd w:val="clear" w:color="auto" w:fill="auto"/>
            <w:noWrap/>
            <w:vAlign w:val="bottom"/>
            <w:hideMark/>
          </w:tcPr>
          <w:p w14:paraId="3E5A701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86,0</w:t>
            </w:r>
          </w:p>
        </w:tc>
        <w:tc>
          <w:tcPr>
            <w:tcW w:w="263" w:type="pct"/>
            <w:tcBorders>
              <w:top w:val="nil"/>
              <w:left w:val="nil"/>
              <w:bottom w:val="nil"/>
              <w:right w:val="nil"/>
            </w:tcBorders>
            <w:shd w:val="clear" w:color="auto" w:fill="auto"/>
            <w:noWrap/>
            <w:vAlign w:val="bottom"/>
            <w:hideMark/>
          </w:tcPr>
          <w:p w14:paraId="2E8BAC2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80,0</w:t>
            </w:r>
          </w:p>
        </w:tc>
        <w:tc>
          <w:tcPr>
            <w:tcW w:w="263" w:type="pct"/>
            <w:tcBorders>
              <w:top w:val="nil"/>
              <w:left w:val="nil"/>
              <w:bottom w:val="nil"/>
              <w:right w:val="nil"/>
            </w:tcBorders>
            <w:shd w:val="clear" w:color="auto" w:fill="auto"/>
            <w:noWrap/>
            <w:vAlign w:val="bottom"/>
            <w:hideMark/>
          </w:tcPr>
          <w:p w14:paraId="3F572C2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103,0</w:t>
            </w:r>
          </w:p>
        </w:tc>
        <w:tc>
          <w:tcPr>
            <w:tcW w:w="263" w:type="pct"/>
            <w:tcBorders>
              <w:top w:val="nil"/>
              <w:left w:val="nil"/>
              <w:bottom w:val="nil"/>
              <w:right w:val="nil"/>
            </w:tcBorders>
            <w:shd w:val="clear" w:color="auto" w:fill="auto"/>
            <w:noWrap/>
            <w:vAlign w:val="bottom"/>
            <w:hideMark/>
          </w:tcPr>
          <w:p w14:paraId="0E46B16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132,6</w:t>
            </w:r>
          </w:p>
        </w:tc>
        <w:tc>
          <w:tcPr>
            <w:tcW w:w="263" w:type="pct"/>
            <w:tcBorders>
              <w:top w:val="nil"/>
              <w:left w:val="nil"/>
              <w:bottom w:val="nil"/>
              <w:right w:val="nil"/>
            </w:tcBorders>
            <w:shd w:val="clear" w:color="auto" w:fill="auto"/>
            <w:noWrap/>
            <w:vAlign w:val="bottom"/>
            <w:hideMark/>
          </w:tcPr>
          <w:p w14:paraId="4910D4A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147,9</w:t>
            </w:r>
          </w:p>
        </w:tc>
        <w:tc>
          <w:tcPr>
            <w:tcW w:w="263" w:type="pct"/>
            <w:tcBorders>
              <w:top w:val="nil"/>
              <w:left w:val="nil"/>
              <w:bottom w:val="nil"/>
              <w:right w:val="nil"/>
            </w:tcBorders>
            <w:shd w:val="clear" w:color="auto" w:fill="auto"/>
            <w:noWrap/>
            <w:vAlign w:val="bottom"/>
            <w:hideMark/>
          </w:tcPr>
          <w:p w14:paraId="25BBA7E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138,7</w:t>
            </w:r>
          </w:p>
        </w:tc>
        <w:tc>
          <w:tcPr>
            <w:tcW w:w="263" w:type="pct"/>
            <w:tcBorders>
              <w:top w:val="nil"/>
              <w:left w:val="nil"/>
              <w:bottom w:val="nil"/>
              <w:right w:val="nil"/>
            </w:tcBorders>
            <w:shd w:val="clear" w:color="auto" w:fill="auto"/>
            <w:noWrap/>
            <w:vAlign w:val="bottom"/>
            <w:hideMark/>
          </w:tcPr>
          <w:p w14:paraId="2B25CF9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131,2</w:t>
            </w:r>
          </w:p>
        </w:tc>
        <w:tc>
          <w:tcPr>
            <w:tcW w:w="263" w:type="pct"/>
            <w:tcBorders>
              <w:top w:val="nil"/>
              <w:left w:val="nil"/>
              <w:bottom w:val="nil"/>
              <w:right w:val="nil"/>
            </w:tcBorders>
            <w:shd w:val="clear" w:color="auto" w:fill="auto"/>
            <w:noWrap/>
            <w:vAlign w:val="bottom"/>
            <w:hideMark/>
          </w:tcPr>
          <w:p w14:paraId="649AB3C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101,9</w:t>
            </w:r>
          </w:p>
        </w:tc>
        <w:tc>
          <w:tcPr>
            <w:tcW w:w="263" w:type="pct"/>
            <w:tcBorders>
              <w:top w:val="nil"/>
              <w:left w:val="nil"/>
              <w:bottom w:val="nil"/>
              <w:right w:val="nil"/>
            </w:tcBorders>
            <w:shd w:val="clear" w:color="auto" w:fill="auto"/>
            <w:noWrap/>
            <w:vAlign w:val="bottom"/>
            <w:hideMark/>
          </w:tcPr>
          <w:p w14:paraId="1DF052F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42,7</w:t>
            </w:r>
          </w:p>
        </w:tc>
        <w:tc>
          <w:tcPr>
            <w:tcW w:w="263" w:type="pct"/>
            <w:tcBorders>
              <w:top w:val="nil"/>
              <w:left w:val="nil"/>
              <w:bottom w:val="nil"/>
              <w:right w:val="nil"/>
            </w:tcBorders>
            <w:shd w:val="clear" w:color="auto" w:fill="auto"/>
            <w:noWrap/>
            <w:vAlign w:val="bottom"/>
            <w:hideMark/>
          </w:tcPr>
          <w:p w14:paraId="27AB3D2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66,7</w:t>
            </w:r>
          </w:p>
        </w:tc>
        <w:tc>
          <w:tcPr>
            <w:tcW w:w="263" w:type="pct"/>
            <w:tcBorders>
              <w:top w:val="nil"/>
              <w:left w:val="nil"/>
              <w:bottom w:val="nil"/>
              <w:right w:val="nil"/>
            </w:tcBorders>
            <w:shd w:val="clear" w:color="auto" w:fill="auto"/>
            <w:noWrap/>
            <w:vAlign w:val="bottom"/>
            <w:hideMark/>
          </w:tcPr>
          <w:p w14:paraId="6F56955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89,8</w:t>
            </w:r>
          </w:p>
        </w:tc>
        <w:tc>
          <w:tcPr>
            <w:tcW w:w="263" w:type="pct"/>
            <w:tcBorders>
              <w:top w:val="nil"/>
              <w:left w:val="nil"/>
              <w:bottom w:val="nil"/>
              <w:right w:val="nil"/>
            </w:tcBorders>
            <w:shd w:val="clear" w:color="auto" w:fill="auto"/>
            <w:noWrap/>
            <w:vAlign w:val="bottom"/>
            <w:hideMark/>
          </w:tcPr>
          <w:p w14:paraId="67AC8BC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106,4</w:t>
            </w:r>
          </w:p>
        </w:tc>
        <w:tc>
          <w:tcPr>
            <w:tcW w:w="263" w:type="pct"/>
            <w:tcBorders>
              <w:top w:val="nil"/>
              <w:left w:val="nil"/>
              <w:bottom w:val="nil"/>
              <w:right w:val="nil"/>
            </w:tcBorders>
            <w:shd w:val="clear" w:color="auto" w:fill="auto"/>
            <w:noWrap/>
            <w:vAlign w:val="bottom"/>
            <w:hideMark/>
          </w:tcPr>
          <w:p w14:paraId="617AB19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147,7</w:t>
            </w:r>
          </w:p>
        </w:tc>
        <w:tc>
          <w:tcPr>
            <w:tcW w:w="263" w:type="pct"/>
            <w:tcBorders>
              <w:top w:val="nil"/>
              <w:left w:val="nil"/>
              <w:bottom w:val="nil"/>
              <w:right w:val="nil"/>
            </w:tcBorders>
            <w:shd w:val="clear" w:color="auto" w:fill="auto"/>
            <w:noWrap/>
            <w:vAlign w:val="bottom"/>
            <w:hideMark/>
          </w:tcPr>
          <w:p w14:paraId="3AFC1AC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200,8</w:t>
            </w:r>
          </w:p>
        </w:tc>
        <w:tc>
          <w:tcPr>
            <w:tcW w:w="263" w:type="pct"/>
            <w:tcBorders>
              <w:top w:val="nil"/>
              <w:left w:val="nil"/>
              <w:bottom w:val="nil"/>
              <w:right w:val="nil"/>
            </w:tcBorders>
            <w:shd w:val="clear" w:color="auto" w:fill="auto"/>
            <w:noWrap/>
            <w:vAlign w:val="bottom"/>
            <w:hideMark/>
          </w:tcPr>
          <w:p w14:paraId="749C99E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258,2</w:t>
            </w:r>
          </w:p>
        </w:tc>
        <w:tc>
          <w:tcPr>
            <w:tcW w:w="263" w:type="pct"/>
            <w:tcBorders>
              <w:top w:val="nil"/>
              <w:left w:val="nil"/>
              <w:bottom w:val="nil"/>
              <w:right w:val="nil"/>
            </w:tcBorders>
            <w:shd w:val="clear" w:color="auto" w:fill="auto"/>
            <w:noWrap/>
            <w:vAlign w:val="bottom"/>
            <w:hideMark/>
          </w:tcPr>
          <w:p w14:paraId="36C97A6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193,4</w:t>
            </w:r>
          </w:p>
        </w:tc>
        <w:tc>
          <w:tcPr>
            <w:tcW w:w="263" w:type="pct"/>
            <w:tcBorders>
              <w:top w:val="nil"/>
              <w:left w:val="nil"/>
              <w:bottom w:val="nil"/>
              <w:right w:val="nil"/>
            </w:tcBorders>
            <w:shd w:val="clear" w:color="auto" w:fill="auto"/>
            <w:noWrap/>
            <w:vAlign w:val="bottom"/>
            <w:hideMark/>
          </w:tcPr>
          <w:p w14:paraId="6A68A31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289,2</w:t>
            </w:r>
          </w:p>
        </w:tc>
      </w:tr>
      <w:tr w:rsidR="00D83468" w:rsidRPr="00EF12AB" w14:paraId="7C09FA55"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4BA337D1"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269</w:t>
            </w:r>
          </w:p>
        </w:tc>
        <w:tc>
          <w:tcPr>
            <w:tcW w:w="263" w:type="pct"/>
            <w:tcBorders>
              <w:top w:val="nil"/>
              <w:left w:val="nil"/>
              <w:bottom w:val="nil"/>
              <w:right w:val="nil"/>
            </w:tcBorders>
            <w:shd w:val="clear" w:color="auto" w:fill="auto"/>
            <w:noWrap/>
            <w:vAlign w:val="bottom"/>
            <w:hideMark/>
          </w:tcPr>
          <w:p w14:paraId="4FA1345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123,5</w:t>
            </w:r>
          </w:p>
        </w:tc>
        <w:tc>
          <w:tcPr>
            <w:tcW w:w="263" w:type="pct"/>
            <w:tcBorders>
              <w:top w:val="nil"/>
              <w:left w:val="nil"/>
              <w:bottom w:val="nil"/>
              <w:right w:val="nil"/>
            </w:tcBorders>
            <w:shd w:val="clear" w:color="auto" w:fill="auto"/>
            <w:noWrap/>
            <w:vAlign w:val="bottom"/>
            <w:hideMark/>
          </w:tcPr>
          <w:p w14:paraId="7661477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165,3</w:t>
            </w:r>
          </w:p>
        </w:tc>
        <w:tc>
          <w:tcPr>
            <w:tcW w:w="263" w:type="pct"/>
            <w:tcBorders>
              <w:top w:val="nil"/>
              <w:left w:val="nil"/>
              <w:bottom w:val="nil"/>
              <w:right w:val="nil"/>
            </w:tcBorders>
            <w:shd w:val="clear" w:color="auto" w:fill="auto"/>
            <w:noWrap/>
            <w:vAlign w:val="bottom"/>
            <w:hideMark/>
          </w:tcPr>
          <w:p w14:paraId="0CFF8EF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156,5</w:t>
            </w:r>
          </w:p>
        </w:tc>
        <w:tc>
          <w:tcPr>
            <w:tcW w:w="263" w:type="pct"/>
            <w:tcBorders>
              <w:top w:val="nil"/>
              <w:left w:val="nil"/>
              <w:bottom w:val="nil"/>
              <w:right w:val="nil"/>
            </w:tcBorders>
            <w:shd w:val="clear" w:color="auto" w:fill="auto"/>
            <w:noWrap/>
            <w:vAlign w:val="bottom"/>
            <w:hideMark/>
          </w:tcPr>
          <w:p w14:paraId="431CD24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180,4</w:t>
            </w:r>
          </w:p>
        </w:tc>
        <w:tc>
          <w:tcPr>
            <w:tcW w:w="263" w:type="pct"/>
            <w:tcBorders>
              <w:top w:val="nil"/>
              <w:left w:val="nil"/>
              <w:bottom w:val="nil"/>
              <w:right w:val="nil"/>
            </w:tcBorders>
            <w:shd w:val="clear" w:color="auto" w:fill="auto"/>
            <w:noWrap/>
            <w:vAlign w:val="bottom"/>
            <w:hideMark/>
          </w:tcPr>
          <w:p w14:paraId="43BBD63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229,1</w:t>
            </w:r>
          </w:p>
        </w:tc>
        <w:tc>
          <w:tcPr>
            <w:tcW w:w="263" w:type="pct"/>
            <w:tcBorders>
              <w:top w:val="nil"/>
              <w:left w:val="nil"/>
              <w:bottom w:val="nil"/>
              <w:right w:val="nil"/>
            </w:tcBorders>
            <w:shd w:val="clear" w:color="auto" w:fill="auto"/>
            <w:noWrap/>
            <w:vAlign w:val="bottom"/>
            <w:hideMark/>
          </w:tcPr>
          <w:p w14:paraId="1816EA4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251,2</w:t>
            </w:r>
          </w:p>
        </w:tc>
        <w:tc>
          <w:tcPr>
            <w:tcW w:w="263" w:type="pct"/>
            <w:tcBorders>
              <w:top w:val="nil"/>
              <w:left w:val="nil"/>
              <w:bottom w:val="nil"/>
              <w:right w:val="nil"/>
            </w:tcBorders>
            <w:shd w:val="clear" w:color="auto" w:fill="auto"/>
            <w:noWrap/>
            <w:vAlign w:val="bottom"/>
            <w:hideMark/>
          </w:tcPr>
          <w:p w14:paraId="42278DC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198,3</w:t>
            </w:r>
          </w:p>
        </w:tc>
        <w:tc>
          <w:tcPr>
            <w:tcW w:w="263" w:type="pct"/>
            <w:tcBorders>
              <w:top w:val="nil"/>
              <w:left w:val="nil"/>
              <w:bottom w:val="nil"/>
              <w:right w:val="nil"/>
            </w:tcBorders>
            <w:shd w:val="clear" w:color="auto" w:fill="auto"/>
            <w:noWrap/>
            <w:vAlign w:val="bottom"/>
            <w:hideMark/>
          </w:tcPr>
          <w:p w14:paraId="0275C94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193,3</w:t>
            </w:r>
          </w:p>
        </w:tc>
        <w:tc>
          <w:tcPr>
            <w:tcW w:w="263" w:type="pct"/>
            <w:tcBorders>
              <w:top w:val="nil"/>
              <w:left w:val="nil"/>
              <w:bottom w:val="nil"/>
              <w:right w:val="nil"/>
            </w:tcBorders>
            <w:shd w:val="clear" w:color="auto" w:fill="auto"/>
            <w:noWrap/>
            <w:vAlign w:val="bottom"/>
            <w:hideMark/>
          </w:tcPr>
          <w:p w14:paraId="7BB884E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159,2</w:t>
            </w:r>
          </w:p>
        </w:tc>
        <w:tc>
          <w:tcPr>
            <w:tcW w:w="263" w:type="pct"/>
            <w:tcBorders>
              <w:top w:val="nil"/>
              <w:left w:val="nil"/>
              <w:bottom w:val="nil"/>
              <w:right w:val="nil"/>
            </w:tcBorders>
            <w:shd w:val="clear" w:color="auto" w:fill="auto"/>
            <w:noWrap/>
            <w:vAlign w:val="bottom"/>
            <w:hideMark/>
          </w:tcPr>
          <w:p w14:paraId="70CFB4B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60,5</w:t>
            </w:r>
          </w:p>
        </w:tc>
        <w:tc>
          <w:tcPr>
            <w:tcW w:w="263" w:type="pct"/>
            <w:tcBorders>
              <w:top w:val="nil"/>
              <w:left w:val="nil"/>
              <w:bottom w:val="nil"/>
              <w:right w:val="nil"/>
            </w:tcBorders>
            <w:shd w:val="clear" w:color="auto" w:fill="auto"/>
            <w:noWrap/>
            <w:vAlign w:val="bottom"/>
            <w:hideMark/>
          </w:tcPr>
          <w:p w14:paraId="6B559C3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95,2</w:t>
            </w:r>
          </w:p>
        </w:tc>
        <w:tc>
          <w:tcPr>
            <w:tcW w:w="263" w:type="pct"/>
            <w:tcBorders>
              <w:top w:val="nil"/>
              <w:left w:val="nil"/>
              <w:bottom w:val="nil"/>
              <w:right w:val="nil"/>
            </w:tcBorders>
            <w:shd w:val="clear" w:color="auto" w:fill="auto"/>
            <w:noWrap/>
            <w:vAlign w:val="bottom"/>
            <w:hideMark/>
          </w:tcPr>
          <w:p w14:paraId="4E55BC1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143,0</w:t>
            </w:r>
          </w:p>
        </w:tc>
        <w:tc>
          <w:tcPr>
            <w:tcW w:w="263" w:type="pct"/>
            <w:tcBorders>
              <w:top w:val="nil"/>
              <w:left w:val="nil"/>
              <w:bottom w:val="nil"/>
              <w:right w:val="nil"/>
            </w:tcBorders>
            <w:shd w:val="clear" w:color="auto" w:fill="auto"/>
            <w:noWrap/>
            <w:vAlign w:val="bottom"/>
            <w:hideMark/>
          </w:tcPr>
          <w:p w14:paraId="4A1CE84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177,9</w:t>
            </w:r>
          </w:p>
        </w:tc>
        <w:tc>
          <w:tcPr>
            <w:tcW w:w="263" w:type="pct"/>
            <w:tcBorders>
              <w:top w:val="nil"/>
              <w:left w:val="nil"/>
              <w:bottom w:val="nil"/>
              <w:right w:val="nil"/>
            </w:tcBorders>
            <w:shd w:val="clear" w:color="auto" w:fill="auto"/>
            <w:noWrap/>
            <w:vAlign w:val="bottom"/>
            <w:hideMark/>
          </w:tcPr>
          <w:p w14:paraId="5207377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221,5</w:t>
            </w:r>
          </w:p>
        </w:tc>
        <w:tc>
          <w:tcPr>
            <w:tcW w:w="263" w:type="pct"/>
            <w:tcBorders>
              <w:top w:val="nil"/>
              <w:left w:val="nil"/>
              <w:bottom w:val="nil"/>
              <w:right w:val="nil"/>
            </w:tcBorders>
            <w:shd w:val="clear" w:color="auto" w:fill="auto"/>
            <w:noWrap/>
            <w:vAlign w:val="bottom"/>
            <w:hideMark/>
          </w:tcPr>
          <w:p w14:paraId="79E8BED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261,6</w:t>
            </w:r>
          </w:p>
        </w:tc>
        <w:tc>
          <w:tcPr>
            <w:tcW w:w="263" w:type="pct"/>
            <w:tcBorders>
              <w:top w:val="nil"/>
              <w:left w:val="nil"/>
              <w:bottom w:val="nil"/>
              <w:right w:val="nil"/>
            </w:tcBorders>
            <w:shd w:val="clear" w:color="auto" w:fill="auto"/>
            <w:noWrap/>
            <w:vAlign w:val="bottom"/>
            <w:hideMark/>
          </w:tcPr>
          <w:p w14:paraId="70EEA87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319,7</w:t>
            </w:r>
          </w:p>
        </w:tc>
        <w:tc>
          <w:tcPr>
            <w:tcW w:w="263" w:type="pct"/>
            <w:tcBorders>
              <w:top w:val="nil"/>
              <w:left w:val="nil"/>
              <w:bottom w:val="nil"/>
              <w:right w:val="nil"/>
            </w:tcBorders>
            <w:shd w:val="clear" w:color="auto" w:fill="auto"/>
            <w:noWrap/>
            <w:vAlign w:val="bottom"/>
            <w:hideMark/>
          </w:tcPr>
          <w:p w14:paraId="0EC2571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218,6</w:t>
            </w:r>
          </w:p>
        </w:tc>
        <w:tc>
          <w:tcPr>
            <w:tcW w:w="263" w:type="pct"/>
            <w:tcBorders>
              <w:top w:val="nil"/>
              <w:left w:val="nil"/>
              <w:bottom w:val="nil"/>
              <w:right w:val="nil"/>
            </w:tcBorders>
            <w:shd w:val="clear" w:color="auto" w:fill="auto"/>
            <w:noWrap/>
            <w:vAlign w:val="bottom"/>
            <w:hideMark/>
          </w:tcPr>
          <w:p w14:paraId="5094EB0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320,4</w:t>
            </w:r>
          </w:p>
        </w:tc>
      </w:tr>
      <w:tr w:rsidR="00D83468" w:rsidRPr="00EF12AB" w14:paraId="4A85653C"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25D579F4"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271</w:t>
            </w:r>
          </w:p>
        </w:tc>
        <w:tc>
          <w:tcPr>
            <w:tcW w:w="263" w:type="pct"/>
            <w:tcBorders>
              <w:top w:val="nil"/>
              <w:left w:val="nil"/>
              <w:bottom w:val="nil"/>
              <w:right w:val="nil"/>
            </w:tcBorders>
            <w:shd w:val="clear" w:color="auto" w:fill="auto"/>
            <w:noWrap/>
            <w:vAlign w:val="bottom"/>
            <w:hideMark/>
          </w:tcPr>
          <w:p w14:paraId="09B44ED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360,4</w:t>
            </w:r>
          </w:p>
        </w:tc>
        <w:tc>
          <w:tcPr>
            <w:tcW w:w="263" w:type="pct"/>
            <w:tcBorders>
              <w:top w:val="nil"/>
              <w:left w:val="nil"/>
              <w:bottom w:val="nil"/>
              <w:right w:val="nil"/>
            </w:tcBorders>
            <w:shd w:val="clear" w:color="auto" w:fill="auto"/>
            <w:noWrap/>
            <w:vAlign w:val="bottom"/>
            <w:hideMark/>
          </w:tcPr>
          <w:p w14:paraId="6541A01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480,2</w:t>
            </w:r>
          </w:p>
        </w:tc>
        <w:tc>
          <w:tcPr>
            <w:tcW w:w="263" w:type="pct"/>
            <w:tcBorders>
              <w:top w:val="nil"/>
              <w:left w:val="nil"/>
              <w:bottom w:val="nil"/>
              <w:right w:val="nil"/>
            </w:tcBorders>
            <w:shd w:val="clear" w:color="auto" w:fill="auto"/>
            <w:noWrap/>
            <w:vAlign w:val="bottom"/>
            <w:hideMark/>
          </w:tcPr>
          <w:p w14:paraId="21A67FB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507,9</w:t>
            </w:r>
          </w:p>
        </w:tc>
        <w:tc>
          <w:tcPr>
            <w:tcW w:w="263" w:type="pct"/>
            <w:tcBorders>
              <w:top w:val="nil"/>
              <w:left w:val="nil"/>
              <w:bottom w:val="nil"/>
              <w:right w:val="nil"/>
            </w:tcBorders>
            <w:shd w:val="clear" w:color="auto" w:fill="auto"/>
            <w:noWrap/>
            <w:vAlign w:val="bottom"/>
            <w:hideMark/>
          </w:tcPr>
          <w:p w14:paraId="0B7EA3F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516,9</w:t>
            </w:r>
          </w:p>
        </w:tc>
        <w:tc>
          <w:tcPr>
            <w:tcW w:w="263" w:type="pct"/>
            <w:tcBorders>
              <w:top w:val="nil"/>
              <w:left w:val="nil"/>
              <w:bottom w:val="nil"/>
              <w:right w:val="nil"/>
            </w:tcBorders>
            <w:shd w:val="clear" w:color="auto" w:fill="auto"/>
            <w:noWrap/>
            <w:vAlign w:val="bottom"/>
            <w:hideMark/>
          </w:tcPr>
          <w:p w14:paraId="1465FB3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849,9</w:t>
            </w:r>
          </w:p>
        </w:tc>
        <w:tc>
          <w:tcPr>
            <w:tcW w:w="263" w:type="pct"/>
            <w:tcBorders>
              <w:top w:val="nil"/>
              <w:left w:val="nil"/>
              <w:bottom w:val="nil"/>
              <w:right w:val="nil"/>
            </w:tcBorders>
            <w:shd w:val="clear" w:color="auto" w:fill="auto"/>
            <w:noWrap/>
            <w:vAlign w:val="bottom"/>
            <w:hideMark/>
          </w:tcPr>
          <w:p w14:paraId="2762A8A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793,6</w:t>
            </w:r>
          </w:p>
        </w:tc>
        <w:tc>
          <w:tcPr>
            <w:tcW w:w="263" w:type="pct"/>
            <w:tcBorders>
              <w:top w:val="nil"/>
              <w:left w:val="nil"/>
              <w:bottom w:val="nil"/>
              <w:right w:val="nil"/>
            </w:tcBorders>
            <w:shd w:val="clear" w:color="auto" w:fill="auto"/>
            <w:noWrap/>
            <w:vAlign w:val="bottom"/>
            <w:hideMark/>
          </w:tcPr>
          <w:p w14:paraId="0EECA8F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563,7</w:t>
            </w:r>
          </w:p>
        </w:tc>
        <w:tc>
          <w:tcPr>
            <w:tcW w:w="263" w:type="pct"/>
            <w:tcBorders>
              <w:top w:val="nil"/>
              <w:left w:val="nil"/>
              <w:bottom w:val="nil"/>
              <w:right w:val="nil"/>
            </w:tcBorders>
            <w:shd w:val="clear" w:color="auto" w:fill="auto"/>
            <w:noWrap/>
            <w:vAlign w:val="bottom"/>
            <w:hideMark/>
          </w:tcPr>
          <w:p w14:paraId="281B029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444,5</w:t>
            </w:r>
          </w:p>
        </w:tc>
        <w:tc>
          <w:tcPr>
            <w:tcW w:w="263" w:type="pct"/>
            <w:tcBorders>
              <w:top w:val="nil"/>
              <w:left w:val="nil"/>
              <w:bottom w:val="nil"/>
              <w:right w:val="nil"/>
            </w:tcBorders>
            <w:shd w:val="clear" w:color="auto" w:fill="auto"/>
            <w:noWrap/>
            <w:vAlign w:val="bottom"/>
            <w:hideMark/>
          </w:tcPr>
          <w:p w14:paraId="2F3E51A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480,2</w:t>
            </w:r>
          </w:p>
        </w:tc>
        <w:tc>
          <w:tcPr>
            <w:tcW w:w="263" w:type="pct"/>
            <w:tcBorders>
              <w:top w:val="nil"/>
              <w:left w:val="nil"/>
              <w:bottom w:val="nil"/>
              <w:right w:val="nil"/>
            </w:tcBorders>
            <w:shd w:val="clear" w:color="auto" w:fill="auto"/>
            <w:noWrap/>
            <w:vAlign w:val="bottom"/>
            <w:hideMark/>
          </w:tcPr>
          <w:p w14:paraId="04CFAA3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258,6</w:t>
            </w:r>
          </w:p>
        </w:tc>
        <w:tc>
          <w:tcPr>
            <w:tcW w:w="263" w:type="pct"/>
            <w:tcBorders>
              <w:top w:val="nil"/>
              <w:left w:val="nil"/>
              <w:bottom w:val="nil"/>
              <w:right w:val="nil"/>
            </w:tcBorders>
            <w:shd w:val="clear" w:color="auto" w:fill="auto"/>
            <w:noWrap/>
            <w:vAlign w:val="bottom"/>
            <w:hideMark/>
          </w:tcPr>
          <w:p w14:paraId="2DC105E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335,5</w:t>
            </w:r>
          </w:p>
        </w:tc>
        <w:tc>
          <w:tcPr>
            <w:tcW w:w="263" w:type="pct"/>
            <w:tcBorders>
              <w:top w:val="nil"/>
              <w:left w:val="nil"/>
              <w:bottom w:val="nil"/>
              <w:right w:val="nil"/>
            </w:tcBorders>
            <w:shd w:val="clear" w:color="auto" w:fill="auto"/>
            <w:noWrap/>
            <w:vAlign w:val="bottom"/>
            <w:hideMark/>
          </w:tcPr>
          <w:p w14:paraId="610D0CB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666,0</w:t>
            </w:r>
          </w:p>
        </w:tc>
        <w:tc>
          <w:tcPr>
            <w:tcW w:w="263" w:type="pct"/>
            <w:tcBorders>
              <w:top w:val="nil"/>
              <w:left w:val="nil"/>
              <w:bottom w:val="nil"/>
              <w:right w:val="nil"/>
            </w:tcBorders>
            <w:shd w:val="clear" w:color="auto" w:fill="auto"/>
            <w:noWrap/>
            <w:vAlign w:val="bottom"/>
            <w:hideMark/>
          </w:tcPr>
          <w:p w14:paraId="4CACD9F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986,0</w:t>
            </w:r>
          </w:p>
        </w:tc>
        <w:tc>
          <w:tcPr>
            <w:tcW w:w="263" w:type="pct"/>
            <w:tcBorders>
              <w:top w:val="nil"/>
              <w:left w:val="nil"/>
              <w:bottom w:val="nil"/>
              <w:right w:val="nil"/>
            </w:tcBorders>
            <w:shd w:val="clear" w:color="auto" w:fill="auto"/>
            <w:noWrap/>
            <w:vAlign w:val="bottom"/>
            <w:hideMark/>
          </w:tcPr>
          <w:p w14:paraId="1E328F4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996,2</w:t>
            </w:r>
          </w:p>
        </w:tc>
        <w:tc>
          <w:tcPr>
            <w:tcW w:w="263" w:type="pct"/>
            <w:tcBorders>
              <w:top w:val="nil"/>
              <w:left w:val="nil"/>
              <w:bottom w:val="nil"/>
              <w:right w:val="nil"/>
            </w:tcBorders>
            <w:shd w:val="clear" w:color="auto" w:fill="auto"/>
            <w:noWrap/>
            <w:vAlign w:val="bottom"/>
            <w:hideMark/>
          </w:tcPr>
          <w:p w14:paraId="14AF79A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1.497,6</w:t>
            </w:r>
          </w:p>
        </w:tc>
        <w:tc>
          <w:tcPr>
            <w:tcW w:w="263" w:type="pct"/>
            <w:tcBorders>
              <w:top w:val="nil"/>
              <w:left w:val="nil"/>
              <w:bottom w:val="nil"/>
              <w:right w:val="nil"/>
            </w:tcBorders>
            <w:shd w:val="clear" w:color="auto" w:fill="auto"/>
            <w:noWrap/>
            <w:vAlign w:val="bottom"/>
            <w:hideMark/>
          </w:tcPr>
          <w:p w14:paraId="2AD9B90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2.154,3</w:t>
            </w:r>
          </w:p>
        </w:tc>
        <w:tc>
          <w:tcPr>
            <w:tcW w:w="263" w:type="pct"/>
            <w:tcBorders>
              <w:top w:val="nil"/>
              <w:left w:val="nil"/>
              <w:bottom w:val="nil"/>
              <w:right w:val="nil"/>
            </w:tcBorders>
            <w:shd w:val="clear" w:color="auto" w:fill="auto"/>
            <w:noWrap/>
            <w:vAlign w:val="bottom"/>
            <w:hideMark/>
          </w:tcPr>
          <w:p w14:paraId="7D9B38F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1.139,9</w:t>
            </w:r>
          </w:p>
        </w:tc>
        <w:tc>
          <w:tcPr>
            <w:tcW w:w="263" w:type="pct"/>
            <w:tcBorders>
              <w:top w:val="nil"/>
              <w:left w:val="nil"/>
              <w:bottom w:val="nil"/>
              <w:right w:val="nil"/>
            </w:tcBorders>
            <w:shd w:val="clear" w:color="auto" w:fill="auto"/>
            <w:noWrap/>
            <w:vAlign w:val="bottom"/>
            <w:hideMark/>
          </w:tcPr>
          <w:p w14:paraId="46E4971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1658,4</w:t>
            </w:r>
          </w:p>
        </w:tc>
      </w:tr>
      <w:tr w:rsidR="00D83468" w:rsidRPr="00EF12AB" w14:paraId="2721F4E3"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7A898FC0"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272</w:t>
            </w:r>
          </w:p>
        </w:tc>
        <w:tc>
          <w:tcPr>
            <w:tcW w:w="263" w:type="pct"/>
            <w:tcBorders>
              <w:top w:val="nil"/>
              <w:left w:val="nil"/>
              <w:bottom w:val="nil"/>
              <w:right w:val="nil"/>
            </w:tcBorders>
            <w:shd w:val="clear" w:color="auto" w:fill="auto"/>
            <w:noWrap/>
            <w:vAlign w:val="bottom"/>
            <w:hideMark/>
          </w:tcPr>
          <w:p w14:paraId="0A5CBA9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229,3</w:t>
            </w:r>
          </w:p>
        </w:tc>
        <w:tc>
          <w:tcPr>
            <w:tcW w:w="263" w:type="pct"/>
            <w:tcBorders>
              <w:top w:val="nil"/>
              <w:left w:val="nil"/>
              <w:bottom w:val="nil"/>
              <w:right w:val="nil"/>
            </w:tcBorders>
            <w:shd w:val="clear" w:color="auto" w:fill="auto"/>
            <w:noWrap/>
            <w:vAlign w:val="bottom"/>
            <w:hideMark/>
          </w:tcPr>
          <w:p w14:paraId="226F778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283,5</w:t>
            </w:r>
          </w:p>
        </w:tc>
        <w:tc>
          <w:tcPr>
            <w:tcW w:w="263" w:type="pct"/>
            <w:tcBorders>
              <w:top w:val="nil"/>
              <w:left w:val="nil"/>
              <w:bottom w:val="nil"/>
              <w:right w:val="nil"/>
            </w:tcBorders>
            <w:shd w:val="clear" w:color="auto" w:fill="auto"/>
            <w:noWrap/>
            <w:vAlign w:val="bottom"/>
            <w:hideMark/>
          </w:tcPr>
          <w:p w14:paraId="2949E1E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340,7</w:t>
            </w:r>
          </w:p>
        </w:tc>
        <w:tc>
          <w:tcPr>
            <w:tcW w:w="263" w:type="pct"/>
            <w:tcBorders>
              <w:top w:val="nil"/>
              <w:left w:val="nil"/>
              <w:bottom w:val="nil"/>
              <w:right w:val="nil"/>
            </w:tcBorders>
            <w:shd w:val="clear" w:color="auto" w:fill="auto"/>
            <w:noWrap/>
            <w:vAlign w:val="bottom"/>
            <w:hideMark/>
          </w:tcPr>
          <w:p w14:paraId="126CC6B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373,3</w:t>
            </w:r>
          </w:p>
        </w:tc>
        <w:tc>
          <w:tcPr>
            <w:tcW w:w="263" w:type="pct"/>
            <w:tcBorders>
              <w:top w:val="nil"/>
              <w:left w:val="nil"/>
              <w:bottom w:val="nil"/>
              <w:right w:val="nil"/>
            </w:tcBorders>
            <w:shd w:val="clear" w:color="auto" w:fill="auto"/>
            <w:noWrap/>
            <w:vAlign w:val="bottom"/>
            <w:hideMark/>
          </w:tcPr>
          <w:p w14:paraId="72104C3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405,7</w:t>
            </w:r>
          </w:p>
        </w:tc>
        <w:tc>
          <w:tcPr>
            <w:tcW w:w="263" w:type="pct"/>
            <w:tcBorders>
              <w:top w:val="nil"/>
              <w:left w:val="nil"/>
              <w:bottom w:val="nil"/>
              <w:right w:val="nil"/>
            </w:tcBorders>
            <w:shd w:val="clear" w:color="auto" w:fill="auto"/>
            <w:noWrap/>
            <w:vAlign w:val="bottom"/>
            <w:hideMark/>
          </w:tcPr>
          <w:p w14:paraId="7648F63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419,6</w:t>
            </w:r>
          </w:p>
        </w:tc>
        <w:tc>
          <w:tcPr>
            <w:tcW w:w="263" w:type="pct"/>
            <w:tcBorders>
              <w:top w:val="nil"/>
              <w:left w:val="nil"/>
              <w:bottom w:val="nil"/>
              <w:right w:val="nil"/>
            </w:tcBorders>
            <w:shd w:val="clear" w:color="auto" w:fill="auto"/>
            <w:noWrap/>
            <w:vAlign w:val="bottom"/>
            <w:hideMark/>
          </w:tcPr>
          <w:p w14:paraId="681A1E7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352,0</w:t>
            </w:r>
          </w:p>
        </w:tc>
        <w:tc>
          <w:tcPr>
            <w:tcW w:w="263" w:type="pct"/>
            <w:tcBorders>
              <w:top w:val="nil"/>
              <w:left w:val="nil"/>
              <w:bottom w:val="nil"/>
              <w:right w:val="nil"/>
            </w:tcBorders>
            <w:shd w:val="clear" w:color="auto" w:fill="auto"/>
            <w:noWrap/>
            <w:vAlign w:val="bottom"/>
            <w:hideMark/>
          </w:tcPr>
          <w:p w14:paraId="4D0F21D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413,9</w:t>
            </w:r>
          </w:p>
        </w:tc>
        <w:tc>
          <w:tcPr>
            <w:tcW w:w="263" w:type="pct"/>
            <w:tcBorders>
              <w:top w:val="nil"/>
              <w:left w:val="nil"/>
              <w:bottom w:val="nil"/>
              <w:right w:val="nil"/>
            </w:tcBorders>
            <w:shd w:val="clear" w:color="auto" w:fill="auto"/>
            <w:noWrap/>
            <w:vAlign w:val="bottom"/>
            <w:hideMark/>
          </w:tcPr>
          <w:p w14:paraId="5891AC1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354,0</w:t>
            </w:r>
          </w:p>
        </w:tc>
        <w:tc>
          <w:tcPr>
            <w:tcW w:w="263" w:type="pct"/>
            <w:tcBorders>
              <w:top w:val="nil"/>
              <w:left w:val="nil"/>
              <w:bottom w:val="nil"/>
              <w:right w:val="nil"/>
            </w:tcBorders>
            <w:shd w:val="clear" w:color="auto" w:fill="auto"/>
            <w:noWrap/>
            <w:vAlign w:val="bottom"/>
            <w:hideMark/>
          </w:tcPr>
          <w:p w14:paraId="6784B62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206,4</w:t>
            </w:r>
          </w:p>
        </w:tc>
        <w:tc>
          <w:tcPr>
            <w:tcW w:w="263" w:type="pct"/>
            <w:tcBorders>
              <w:top w:val="nil"/>
              <w:left w:val="nil"/>
              <w:bottom w:val="nil"/>
              <w:right w:val="nil"/>
            </w:tcBorders>
            <w:shd w:val="clear" w:color="auto" w:fill="auto"/>
            <w:noWrap/>
            <w:vAlign w:val="bottom"/>
            <w:hideMark/>
          </w:tcPr>
          <w:p w14:paraId="694D5D1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256,0</w:t>
            </w:r>
          </w:p>
        </w:tc>
        <w:tc>
          <w:tcPr>
            <w:tcW w:w="263" w:type="pct"/>
            <w:tcBorders>
              <w:top w:val="nil"/>
              <w:left w:val="nil"/>
              <w:bottom w:val="nil"/>
              <w:right w:val="nil"/>
            </w:tcBorders>
            <w:shd w:val="clear" w:color="auto" w:fill="auto"/>
            <w:noWrap/>
            <w:vAlign w:val="bottom"/>
            <w:hideMark/>
          </w:tcPr>
          <w:p w14:paraId="57F95AE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402,7</w:t>
            </w:r>
          </w:p>
        </w:tc>
        <w:tc>
          <w:tcPr>
            <w:tcW w:w="263" w:type="pct"/>
            <w:tcBorders>
              <w:top w:val="nil"/>
              <w:left w:val="nil"/>
              <w:bottom w:val="nil"/>
              <w:right w:val="nil"/>
            </w:tcBorders>
            <w:shd w:val="clear" w:color="auto" w:fill="auto"/>
            <w:noWrap/>
            <w:vAlign w:val="bottom"/>
            <w:hideMark/>
          </w:tcPr>
          <w:p w14:paraId="1420389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476,2</w:t>
            </w:r>
          </w:p>
        </w:tc>
        <w:tc>
          <w:tcPr>
            <w:tcW w:w="263" w:type="pct"/>
            <w:tcBorders>
              <w:top w:val="nil"/>
              <w:left w:val="nil"/>
              <w:bottom w:val="nil"/>
              <w:right w:val="nil"/>
            </w:tcBorders>
            <w:shd w:val="clear" w:color="auto" w:fill="auto"/>
            <w:noWrap/>
            <w:vAlign w:val="bottom"/>
            <w:hideMark/>
          </w:tcPr>
          <w:p w14:paraId="3326C97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722,2</w:t>
            </w:r>
          </w:p>
        </w:tc>
        <w:tc>
          <w:tcPr>
            <w:tcW w:w="263" w:type="pct"/>
            <w:tcBorders>
              <w:top w:val="nil"/>
              <w:left w:val="nil"/>
              <w:bottom w:val="nil"/>
              <w:right w:val="nil"/>
            </w:tcBorders>
            <w:shd w:val="clear" w:color="auto" w:fill="auto"/>
            <w:noWrap/>
            <w:vAlign w:val="bottom"/>
            <w:hideMark/>
          </w:tcPr>
          <w:p w14:paraId="720B122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810,7</w:t>
            </w:r>
          </w:p>
        </w:tc>
        <w:tc>
          <w:tcPr>
            <w:tcW w:w="263" w:type="pct"/>
            <w:tcBorders>
              <w:top w:val="nil"/>
              <w:left w:val="nil"/>
              <w:bottom w:val="nil"/>
              <w:right w:val="nil"/>
            </w:tcBorders>
            <w:shd w:val="clear" w:color="auto" w:fill="auto"/>
            <w:noWrap/>
            <w:vAlign w:val="bottom"/>
            <w:hideMark/>
          </w:tcPr>
          <w:p w14:paraId="2DC41FA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970,0</w:t>
            </w:r>
          </w:p>
        </w:tc>
        <w:tc>
          <w:tcPr>
            <w:tcW w:w="263" w:type="pct"/>
            <w:tcBorders>
              <w:top w:val="nil"/>
              <w:left w:val="nil"/>
              <w:bottom w:val="nil"/>
              <w:right w:val="nil"/>
            </w:tcBorders>
            <w:shd w:val="clear" w:color="auto" w:fill="auto"/>
            <w:noWrap/>
            <w:vAlign w:val="bottom"/>
            <w:hideMark/>
          </w:tcPr>
          <w:p w14:paraId="58005B5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604,4</w:t>
            </w:r>
          </w:p>
        </w:tc>
        <w:tc>
          <w:tcPr>
            <w:tcW w:w="263" w:type="pct"/>
            <w:tcBorders>
              <w:top w:val="nil"/>
              <w:left w:val="nil"/>
              <w:bottom w:val="nil"/>
              <w:right w:val="nil"/>
            </w:tcBorders>
            <w:shd w:val="clear" w:color="auto" w:fill="auto"/>
            <w:noWrap/>
            <w:vAlign w:val="bottom"/>
            <w:hideMark/>
          </w:tcPr>
          <w:p w14:paraId="20BDA9A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840,8</w:t>
            </w:r>
          </w:p>
        </w:tc>
      </w:tr>
      <w:tr w:rsidR="00D83468" w:rsidRPr="00EF12AB" w14:paraId="4E8D81B2"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5CBC690D"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273</w:t>
            </w:r>
          </w:p>
        </w:tc>
        <w:tc>
          <w:tcPr>
            <w:tcW w:w="263" w:type="pct"/>
            <w:tcBorders>
              <w:top w:val="nil"/>
              <w:left w:val="nil"/>
              <w:bottom w:val="nil"/>
              <w:right w:val="nil"/>
            </w:tcBorders>
            <w:shd w:val="clear" w:color="auto" w:fill="auto"/>
            <w:noWrap/>
            <w:vAlign w:val="bottom"/>
            <w:hideMark/>
          </w:tcPr>
          <w:p w14:paraId="4317079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658B0CF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227D22C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35AC8F0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37F7CBB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38502DD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76FA4CB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7B5E059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610A18B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5B625B9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675FFA5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68145AB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6FE9CAC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7715A82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14E1F63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3BAF0EB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45D47CE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03C8EF3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n/d</w:t>
            </w:r>
          </w:p>
        </w:tc>
      </w:tr>
      <w:tr w:rsidR="00D83468" w:rsidRPr="00EF12AB" w14:paraId="0A8D421C"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25B56168"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281</w:t>
            </w:r>
          </w:p>
        </w:tc>
        <w:tc>
          <w:tcPr>
            <w:tcW w:w="263" w:type="pct"/>
            <w:tcBorders>
              <w:top w:val="nil"/>
              <w:left w:val="nil"/>
              <w:bottom w:val="nil"/>
              <w:right w:val="nil"/>
            </w:tcBorders>
            <w:shd w:val="clear" w:color="auto" w:fill="auto"/>
            <w:noWrap/>
            <w:vAlign w:val="bottom"/>
            <w:hideMark/>
          </w:tcPr>
          <w:p w14:paraId="3A66A12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50,1</w:t>
            </w:r>
          </w:p>
        </w:tc>
        <w:tc>
          <w:tcPr>
            <w:tcW w:w="263" w:type="pct"/>
            <w:tcBorders>
              <w:top w:val="nil"/>
              <w:left w:val="nil"/>
              <w:bottom w:val="nil"/>
              <w:right w:val="nil"/>
            </w:tcBorders>
            <w:shd w:val="clear" w:color="auto" w:fill="auto"/>
            <w:noWrap/>
            <w:vAlign w:val="bottom"/>
            <w:hideMark/>
          </w:tcPr>
          <w:p w14:paraId="0E41553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89,0</w:t>
            </w:r>
          </w:p>
        </w:tc>
        <w:tc>
          <w:tcPr>
            <w:tcW w:w="263" w:type="pct"/>
            <w:tcBorders>
              <w:top w:val="nil"/>
              <w:left w:val="nil"/>
              <w:bottom w:val="nil"/>
              <w:right w:val="nil"/>
            </w:tcBorders>
            <w:shd w:val="clear" w:color="auto" w:fill="auto"/>
            <w:noWrap/>
            <w:vAlign w:val="bottom"/>
            <w:hideMark/>
          </w:tcPr>
          <w:p w14:paraId="7B6F2F7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197,5</w:t>
            </w:r>
          </w:p>
        </w:tc>
        <w:tc>
          <w:tcPr>
            <w:tcW w:w="263" w:type="pct"/>
            <w:tcBorders>
              <w:top w:val="nil"/>
              <w:left w:val="nil"/>
              <w:bottom w:val="nil"/>
              <w:right w:val="nil"/>
            </w:tcBorders>
            <w:shd w:val="clear" w:color="auto" w:fill="auto"/>
            <w:noWrap/>
            <w:vAlign w:val="bottom"/>
            <w:hideMark/>
          </w:tcPr>
          <w:p w14:paraId="737BE3A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230,8</w:t>
            </w:r>
          </w:p>
        </w:tc>
        <w:tc>
          <w:tcPr>
            <w:tcW w:w="263" w:type="pct"/>
            <w:tcBorders>
              <w:top w:val="nil"/>
              <w:left w:val="nil"/>
              <w:bottom w:val="nil"/>
              <w:right w:val="nil"/>
            </w:tcBorders>
            <w:shd w:val="clear" w:color="auto" w:fill="auto"/>
            <w:noWrap/>
            <w:vAlign w:val="bottom"/>
            <w:hideMark/>
          </w:tcPr>
          <w:p w14:paraId="72DA7E1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194,2</w:t>
            </w:r>
          </w:p>
        </w:tc>
        <w:tc>
          <w:tcPr>
            <w:tcW w:w="263" w:type="pct"/>
            <w:tcBorders>
              <w:top w:val="nil"/>
              <w:left w:val="nil"/>
              <w:bottom w:val="nil"/>
              <w:right w:val="nil"/>
            </w:tcBorders>
            <w:shd w:val="clear" w:color="auto" w:fill="auto"/>
            <w:noWrap/>
            <w:vAlign w:val="bottom"/>
            <w:hideMark/>
          </w:tcPr>
          <w:p w14:paraId="43256B7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329,9</w:t>
            </w:r>
          </w:p>
        </w:tc>
        <w:tc>
          <w:tcPr>
            <w:tcW w:w="263" w:type="pct"/>
            <w:tcBorders>
              <w:top w:val="nil"/>
              <w:left w:val="nil"/>
              <w:bottom w:val="nil"/>
              <w:right w:val="nil"/>
            </w:tcBorders>
            <w:shd w:val="clear" w:color="auto" w:fill="auto"/>
            <w:noWrap/>
            <w:vAlign w:val="bottom"/>
            <w:hideMark/>
          </w:tcPr>
          <w:p w14:paraId="0D9885F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262,6</w:t>
            </w:r>
          </w:p>
        </w:tc>
        <w:tc>
          <w:tcPr>
            <w:tcW w:w="263" w:type="pct"/>
            <w:tcBorders>
              <w:top w:val="nil"/>
              <w:left w:val="nil"/>
              <w:bottom w:val="nil"/>
              <w:right w:val="nil"/>
            </w:tcBorders>
            <w:shd w:val="clear" w:color="auto" w:fill="auto"/>
            <w:noWrap/>
            <w:vAlign w:val="bottom"/>
            <w:hideMark/>
          </w:tcPr>
          <w:p w14:paraId="2F58A82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148,8</w:t>
            </w:r>
          </w:p>
        </w:tc>
        <w:tc>
          <w:tcPr>
            <w:tcW w:w="263" w:type="pct"/>
            <w:tcBorders>
              <w:top w:val="nil"/>
              <w:left w:val="nil"/>
              <w:bottom w:val="nil"/>
              <w:right w:val="nil"/>
            </w:tcBorders>
            <w:shd w:val="clear" w:color="auto" w:fill="auto"/>
            <w:noWrap/>
            <w:vAlign w:val="bottom"/>
            <w:hideMark/>
          </w:tcPr>
          <w:p w14:paraId="7738B6D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82,2</w:t>
            </w:r>
          </w:p>
        </w:tc>
        <w:tc>
          <w:tcPr>
            <w:tcW w:w="263" w:type="pct"/>
            <w:tcBorders>
              <w:top w:val="nil"/>
              <w:left w:val="nil"/>
              <w:bottom w:val="nil"/>
              <w:right w:val="nil"/>
            </w:tcBorders>
            <w:shd w:val="clear" w:color="auto" w:fill="auto"/>
            <w:noWrap/>
            <w:vAlign w:val="bottom"/>
            <w:hideMark/>
          </w:tcPr>
          <w:p w14:paraId="55CA3C0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27,6</w:t>
            </w:r>
          </w:p>
        </w:tc>
        <w:tc>
          <w:tcPr>
            <w:tcW w:w="263" w:type="pct"/>
            <w:tcBorders>
              <w:top w:val="nil"/>
              <w:left w:val="nil"/>
              <w:bottom w:val="nil"/>
              <w:right w:val="nil"/>
            </w:tcBorders>
            <w:shd w:val="clear" w:color="auto" w:fill="auto"/>
            <w:noWrap/>
            <w:vAlign w:val="bottom"/>
            <w:hideMark/>
          </w:tcPr>
          <w:p w14:paraId="4A6EAD8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42,5</w:t>
            </w:r>
          </w:p>
        </w:tc>
        <w:tc>
          <w:tcPr>
            <w:tcW w:w="263" w:type="pct"/>
            <w:tcBorders>
              <w:top w:val="nil"/>
              <w:left w:val="nil"/>
              <w:bottom w:val="nil"/>
              <w:right w:val="nil"/>
            </w:tcBorders>
            <w:shd w:val="clear" w:color="auto" w:fill="auto"/>
            <w:noWrap/>
            <w:vAlign w:val="bottom"/>
            <w:hideMark/>
          </w:tcPr>
          <w:p w14:paraId="130479C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55,9</w:t>
            </w:r>
          </w:p>
        </w:tc>
        <w:tc>
          <w:tcPr>
            <w:tcW w:w="263" w:type="pct"/>
            <w:tcBorders>
              <w:top w:val="nil"/>
              <w:left w:val="nil"/>
              <w:bottom w:val="nil"/>
              <w:right w:val="nil"/>
            </w:tcBorders>
            <w:shd w:val="clear" w:color="auto" w:fill="auto"/>
            <w:noWrap/>
            <w:vAlign w:val="bottom"/>
            <w:hideMark/>
          </w:tcPr>
          <w:p w14:paraId="2DC0775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76,9</w:t>
            </w:r>
          </w:p>
        </w:tc>
        <w:tc>
          <w:tcPr>
            <w:tcW w:w="263" w:type="pct"/>
            <w:tcBorders>
              <w:top w:val="nil"/>
              <w:left w:val="nil"/>
              <w:bottom w:val="nil"/>
              <w:right w:val="nil"/>
            </w:tcBorders>
            <w:shd w:val="clear" w:color="auto" w:fill="auto"/>
            <w:noWrap/>
            <w:vAlign w:val="bottom"/>
            <w:hideMark/>
          </w:tcPr>
          <w:p w14:paraId="4BAE6F3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112,9</w:t>
            </w:r>
          </w:p>
        </w:tc>
        <w:tc>
          <w:tcPr>
            <w:tcW w:w="263" w:type="pct"/>
            <w:tcBorders>
              <w:top w:val="nil"/>
              <w:left w:val="nil"/>
              <w:bottom w:val="nil"/>
              <w:right w:val="nil"/>
            </w:tcBorders>
            <w:shd w:val="clear" w:color="auto" w:fill="auto"/>
            <w:noWrap/>
            <w:vAlign w:val="bottom"/>
            <w:hideMark/>
          </w:tcPr>
          <w:p w14:paraId="7DEC5B9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139,5</w:t>
            </w:r>
          </w:p>
        </w:tc>
        <w:tc>
          <w:tcPr>
            <w:tcW w:w="263" w:type="pct"/>
            <w:tcBorders>
              <w:top w:val="nil"/>
              <w:left w:val="nil"/>
              <w:bottom w:val="nil"/>
              <w:right w:val="nil"/>
            </w:tcBorders>
            <w:shd w:val="clear" w:color="auto" w:fill="auto"/>
            <w:noWrap/>
            <w:vAlign w:val="bottom"/>
            <w:hideMark/>
          </w:tcPr>
          <w:p w14:paraId="6F82201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297,3</w:t>
            </w:r>
          </w:p>
        </w:tc>
        <w:tc>
          <w:tcPr>
            <w:tcW w:w="263" w:type="pct"/>
            <w:tcBorders>
              <w:top w:val="nil"/>
              <w:left w:val="nil"/>
              <w:bottom w:val="nil"/>
              <w:right w:val="nil"/>
            </w:tcBorders>
            <w:shd w:val="clear" w:color="auto" w:fill="auto"/>
            <w:noWrap/>
            <w:vAlign w:val="bottom"/>
            <w:hideMark/>
          </w:tcPr>
          <w:p w14:paraId="6E1719B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214,5</w:t>
            </w:r>
          </w:p>
        </w:tc>
        <w:tc>
          <w:tcPr>
            <w:tcW w:w="263" w:type="pct"/>
            <w:tcBorders>
              <w:top w:val="nil"/>
              <w:left w:val="nil"/>
              <w:bottom w:val="nil"/>
              <w:right w:val="nil"/>
            </w:tcBorders>
            <w:shd w:val="clear" w:color="auto" w:fill="auto"/>
            <w:noWrap/>
            <w:vAlign w:val="bottom"/>
            <w:hideMark/>
          </w:tcPr>
          <w:p w14:paraId="0742038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238,6</w:t>
            </w:r>
          </w:p>
        </w:tc>
      </w:tr>
      <w:tr w:rsidR="00D83468" w:rsidRPr="00EF12AB" w14:paraId="57D0291D"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682DE245"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289</w:t>
            </w:r>
          </w:p>
        </w:tc>
        <w:tc>
          <w:tcPr>
            <w:tcW w:w="263" w:type="pct"/>
            <w:tcBorders>
              <w:top w:val="nil"/>
              <w:left w:val="nil"/>
              <w:bottom w:val="nil"/>
              <w:right w:val="nil"/>
            </w:tcBorders>
            <w:shd w:val="clear" w:color="auto" w:fill="auto"/>
            <w:noWrap/>
            <w:vAlign w:val="bottom"/>
            <w:hideMark/>
          </w:tcPr>
          <w:p w14:paraId="434E507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351,3</w:t>
            </w:r>
          </w:p>
        </w:tc>
        <w:tc>
          <w:tcPr>
            <w:tcW w:w="263" w:type="pct"/>
            <w:tcBorders>
              <w:top w:val="nil"/>
              <w:left w:val="nil"/>
              <w:bottom w:val="nil"/>
              <w:right w:val="nil"/>
            </w:tcBorders>
            <w:shd w:val="clear" w:color="auto" w:fill="auto"/>
            <w:noWrap/>
            <w:vAlign w:val="bottom"/>
            <w:hideMark/>
          </w:tcPr>
          <w:p w14:paraId="2E712E6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475,3</w:t>
            </w:r>
          </w:p>
        </w:tc>
        <w:tc>
          <w:tcPr>
            <w:tcW w:w="263" w:type="pct"/>
            <w:tcBorders>
              <w:top w:val="nil"/>
              <w:left w:val="nil"/>
              <w:bottom w:val="nil"/>
              <w:right w:val="nil"/>
            </w:tcBorders>
            <w:shd w:val="clear" w:color="auto" w:fill="auto"/>
            <w:noWrap/>
            <w:vAlign w:val="bottom"/>
            <w:hideMark/>
          </w:tcPr>
          <w:p w14:paraId="470D40F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464,7</w:t>
            </w:r>
          </w:p>
        </w:tc>
        <w:tc>
          <w:tcPr>
            <w:tcW w:w="263" w:type="pct"/>
            <w:tcBorders>
              <w:top w:val="nil"/>
              <w:left w:val="nil"/>
              <w:bottom w:val="nil"/>
              <w:right w:val="nil"/>
            </w:tcBorders>
            <w:shd w:val="clear" w:color="auto" w:fill="auto"/>
            <w:noWrap/>
            <w:vAlign w:val="bottom"/>
            <w:hideMark/>
          </w:tcPr>
          <w:p w14:paraId="6281212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506,5</w:t>
            </w:r>
          </w:p>
        </w:tc>
        <w:tc>
          <w:tcPr>
            <w:tcW w:w="263" w:type="pct"/>
            <w:tcBorders>
              <w:top w:val="nil"/>
              <w:left w:val="nil"/>
              <w:bottom w:val="nil"/>
              <w:right w:val="nil"/>
            </w:tcBorders>
            <w:shd w:val="clear" w:color="auto" w:fill="auto"/>
            <w:noWrap/>
            <w:vAlign w:val="bottom"/>
            <w:hideMark/>
          </w:tcPr>
          <w:p w14:paraId="0EE10F6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704,9</w:t>
            </w:r>
          </w:p>
        </w:tc>
        <w:tc>
          <w:tcPr>
            <w:tcW w:w="263" w:type="pct"/>
            <w:tcBorders>
              <w:top w:val="nil"/>
              <w:left w:val="nil"/>
              <w:bottom w:val="nil"/>
              <w:right w:val="nil"/>
            </w:tcBorders>
            <w:shd w:val="clear" w:color="auto" w:fill="auto"/>
            <w:noWrap/>
            <w:vAlign w:val="bottom"/>
            <w:hideMark/>
          </w:tcPr>
          <w:p w14:paraId="6B1904D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693,4</w:t>
            </w:r>
          </w:p>
        </w:tc>
        <w:tc>
          <w:tcPr>
            <w:tcW w:w="263" w:type="pct"/>
            <w:tcBorders>
              <w:top w:val="nil"/>
              <w:left w:val="nil"/>
              <w:bottom w:val="nil"/>
              <w:right w:val="nil"/>
            </w:tcBorders>
            <w:shd w:val="clear" w:color="auto" w:fill="auto"/>
            <w:noWrap/>
            <w:vAlign w:val="bottom"/>
            <w:hideMark/>
          </w:tcPr>
          <w:p w14:paraId="39DC645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567,3</w:t>
            </w:r>
          </w:p>
        </w:tc>
        <w:tc>
          <w:tcPr>
            <w:tcW w:w="263" w:type="pct"/>
            <w:tcBorders>
              <w:top w:val="nil"/>
              <w:left w:val="nil"/>
              <w:bottom w:val="nil"/>
              <w:right w:val="nil"/>
            </w:tcBorders>
            <w:shd w:val="clear" w:color="auto" w:fill="auto"/>
            <w:noWrap/>
            <w:vAlign w:val="bottom"/>
            <w:hideMark/>
          </w:tcPr>
          <w:p w14:paraId="5701E6D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578,3</w:t>
            </w:r>
          </w:p>
        </w:tc>
        <w:tc>
          <w:tcPr>
            <w:tcW w:w="263" w:type="pct"/>
            <w:tcBorders>
              <w:top w:val="nil"/>
              <w:left w:val="nil"/>
              <w:bottom w:val="nil"/>
              <w:right w:val="nil"/>
            </w:tcBorders>
            <w:shd w:val="clear" w:color="auto" w:fill="auto"/>
            <w:noWrap/>
            <w:vAlign w:val="bottom"/>
            <w:hideMark/>
          </w:tcPr>
          <w:p w14:paraId="7F00ED3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480,1</w:t>
            </w:r>
          </w:p>
        </w:tc>
        <w:tc>
          <w:tcPr>
            <w:tcW w:w="263" w:type="pct"/>
            <w:tcBorders>
              <w:top w:val="nil"/>
              <w:left w:val="nil"/>
              <w:bottom w:val="nil"/>
              <w:right w:val="nil"/>
            </w:tcBorders>
            <w:shd w:val="clear" w:color="auto" w:fill="auto"/>
            <w:noWrap/>
            <w:vAlign w:val="bottom"/>
            <w:hideMark/>
          </w:tcPr>
          <w:p w14:paraId="619A2D0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205,8</w:t>
            </w:r>
          </w:p>
        </w:tc>
        <w:tc>
          <w:tcPr>
            <w:tcW w:w="263" w:type="pct"/>
            <w:tcBorders>
              <w:top w:val="nil"/>
              <w:left w:val="nil"/>
              <w:bottom w:val="nil"/>
              <w:right w:val="nil"/>
            </w:tcBorders>
            <w:shd w:val="clear" w:color="auto" w:fill="auto"/>
            <w:noWrap/>
            <w:vAlign w:val="bottom"/>
            <w:hideMark/>
          </w:tcPr>
          <w:p w14:paraId="72BE46B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277,1</w:t>
            </w:r>
          </w:p>
        </w:tc>
        <w:tc>
          <w:tcPr>
            <w:tcW w:w="263" w:type="pct"/>
            <w:tcBorders>
              <w:top w:val="nil"/>
              <w:left w:val="nil"/>
              <w:bottom w:val="nil"/>
              <w:right w:val="nil"/>
            </w:tcBorders>
            <w:shd w:val="clear" w:color="auto" w:fill="auto"/>
            <w:noWrap/>
            <w:vAlign w:val="bottom"/>
            <w:hideMark/>
          </w:tcPr>
          <w:p w14:paraId="08AC179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470,4</w:t>
            </w:r>
          </w:p>
        </w:tc>
        <w:tc>
          <w:tcPr>
            <w:tcW w:w="263" w:type="pct"/>
            <w:tcBorders>
              <w:top w:val="nil"/>
              <w:left w:val="nil"/>
              <w:bottom w:val="nil"/>
              <w:right w:val="nil"/>
            </w:tcBorders>
            <w:shd w:val="clear" w:color="auto" w:fill="auto"/>
            <w:noWrap/>
            <w:vAlign w:val="bottom"/>
            <w:hideMark/>
          </w:tcPr>
          <w:p w14:paraId="4D12341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593,9</w:t>
            </w:r>
          </w:p>
        </w:tc>
        <w:tc>
          <w:tcPr>
            <w:tcW w:w="263" w:type="pct"/>
            <w:tcBorders>
              <w:top w:val="nil"/>
              <w:left w:val="nil"/>
              <w:bottom w:val="nil"/>
              <w:right w:val="nil"/>
            </w:tcBorders>
            <w:shd w:val="clear" w:color="auto" w:fill="auto"/>
            <w:noWrap/>
            <w:vAlign w:val="bottom"/>
            <w:hideMark/>
          </w:tcPr>
          <w:p w14:paraId="4E65BC6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714,8</w:t>
            </w:r>
          </w:p>
        </w:tc>
        <w:tc>
          <w:tcPr>
            <w:tcW w:w="263" w:type="pct"/>
            <w:tcBorders>
              <w:top w:val="nil"/>
              <w:left w:val="nil"/>
              <w:bottom w:val="nil"/>
              <w:right w:val="nil"/>
            </w:tcBorders>
            <w:shd w:val="clear" w:color="auto" w:fill="auto"/>
            <w:noWrap/>
            <w:vAlign w:val="bottom"/>
            <w:hideMark/>
          </w:tcPr>
          <w:p w14:paraId="2FF8EDD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911,8</w:t>
            </w:r>
          </w:p>
        </w:tc>
        <w:tc>
          <w:tcPr>
            <w:tcW w:w="263" w:type="pct"/>
            <w:tcBorders>
              <w:top w:val="nil"/>
              <w:left w:val="nil"/>
              <w:bottom w:val="nil"/>
              <w:right w:val="nil"/>
            </w:tcBorders>
            <w:shd w:val="clear" w:color="auto" w:fill="auto"/>
            <w:noWrap/>
            <w:vAlign w:val="bottom"/>
            <w:hideMark/>
          </w:tcPr>
          <w:p w14:paraId="7BCA378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1.214,5</w:t>
            </w:r>
          </w:p>
        </w:tc>
        <w:tc>
          <w:tcPr>
            <w:tcW w:w="263" w:type="pct"/>
            <w:tcBorders>
              <w:top w:val="nil"/>
              <w:left w:val="nil"/>
              <w:bottom w:val="nil"/>
              <w:right w:val="nil"/>
            </w:tcBorders>
            <w:shd w:val="clear" w:color="auto" w:fill="auto"/>
            <w:noWrap/>
            <w:vAlign w:val="bottom"/>
            <w:hideMark/>
          </w:tcPr>
          <w:p w14:paraId="17C267F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967,3</w:t>
            </w:r>
          </w:p>
        </w:tc>
        <w:tc>
          <w:tcPr>
            <w:tcW w:w="263" w:type="pct"/>
            <w:tcBorders>
              <w:top w:val="nil"/>
              <w:left w:val="nil"/>
              <w:bottom w:val="nil"/>
              <w:right w:val="nil"/>
            </w:tcBorders>
            <w:shd w:val="clear" w:color="auto" w:fill="auto"/>
            <w:noWrap/>
            <w:vAlign w:val="bottom"/>
            <w:hideMark/>
          </w:tcPr>
          <w:p w14:paraId="181AD0F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1249,2</w:t>
            </w:r>
          </w:p>
        </w:tc>
      </w:tr>
      <w:tr w:rsidR="00D83468" w:rsidRPr="00EF12AB" w14:paraId="0830A922"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67C62802"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291</w:t>
            </w:r>
          </w:p>
        </w:tc>
        <w:tc>
          <w:tcPr>
            <w:tcW w:w="263" w:type="pct"/>
            <w:tcBorders>
              <w:top w:val="nil"/>
              <w:left w:val="nil"/>
              <w:bottom w:val="nil"/>
              <w:right w:val="nil"/>
            </w:tcBorders>
            <w:shd w:val="clear" w:color="auto" w:fill="auto"/>
            <w:noWrap/>
            <w:vAlign w:val="bottom"/>
            <w:hideMark/>
          </w:tcPr>
          <w:p w14:paraId="37F9B2D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1.033,5</w:t>
            </w:r>
          </w:p>
        </w:tc>
        <w:tc>
          <w:tcPr>
            <w:tcW w:w="263" w:type="pct"/>
            <w:tcBorders>
              <w:top w:val="nil"/>
              <w:left w:val="nil"/>
              <w:bottom w:val="nil"/>
              <w:right w:val="nil"/>
            </w:tcBorders>
            <w:shd w:val="clear" w:color="auto" w:fill="auto"/>
            <w:noWrap/>
            <w:vAlign w:val="bottom"/>
            <w:hideMark/>
          </w:tcPr>
          <w:p w14:paraId="014E9AF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1.528,4</w:t>
            </w:r>
          </w:p>
        </w:tc>
        <w:tc>
          <w:tcPr>
            <w:tcW w:w="263" w:type="pct"/>
            <w:tcBorders>
              <w:top w:val="nil"/>
              <w:left w:val="nil"/>
              <w:bottom w:val="nil"/>
              <w:right w:val="nil"/>
            </w:tcBorders>
            <w:shd w:val="clear" w:color="auto" w:fill="auto"/>
            <w:noWrap/>
            <w:vAlign w:val="bottom"/>
            <w:hideMark/>
          </w:tcPr>
          <w:p w14:paraId="3F9C3D7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1.643,4</w:t>
            </w:r>
          </w:p>
        </w:tc>
        <w:tc>
          <w:tcPr>
            <w:tcW w:w="263" w:type="pct"/>
            <w:tcBorders>
              <w:top w:val="nil"/>
              <w:left w:val="nil"/>
              <w:bottom w:val="nil"/>
              <w:right w:val="nil"/>
            </w:tcBorders>
            <w:shd w:val="clear" w:color="auto" w:fill="auto"/>
            <w:noWrap/>
            <w:vAlign w:val="bottom"/>
            <w:hideMark/>
          </w:tcPr>
          <w:p w14:paraId="67EFC7F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1.764,9</w:t>
            </w:r>
          </w:p>
        </w:tc>
        <w:tc>
          <w:tcPr>
            <w:tcW w:w="263" w:type="pct"/>
            <w:tcBorders>
              <w:top w:val="nil"/>
              <w:left w:val="nil"/>
              <w:bottom w:val="nil"/>
              <w:right w:val="nil"/>
            </w:tcBorders>
            <w:shd w:val="clear" w:color="auto" w:fill="auto"/>
            <w:noWrap/>
            <w:vAlign w:val="bottom"/>
            <w:hideMark/>
          </w:tcPr>
          <w:p w14:paraId="74D8299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2.133,0</w:t>
            </w:r>
          </w:p>
        </w:tc>
        <w:tc>
          <w:tcPr>
            <w:tcW w:w="263" w:type="pct"/>
            <w:tcBorders>
              <w:top w:val="nil"/>
              <w:left w:val="nil"/>
              <w:bottom w:val="nil"/>
              <w:right w:val="nil"/>
            </w:tcBorders>
            <w:shd w:val="clear" w:color="auto" w:fill="auto"/>
            <w:noWrap/>
            <w:vAlign w:val="bottom"/>
            <w:hideMark/>
          </w:tcPr>
          <w:p w14:paraId="23BFBF2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2.208,2</w:t>
            </w:r>
          </w:p>
        </w:tc>
        <w:tc>
          <w:tcPr>
            <w:tcW w:w="263" w:type="pct"/>
            <w:tcBorders>
              <w:top w:val="nil"/>
              <w:left w:val="nil"/>
              <w:bottom w:val="nil"/>
              <w:right w:val="nil"/>
            </w:tcBorders>
            <w:shd w:val="clear" w:color="auto" w:fill="auto"/>
            <w:noWrap/>
            <w:vAlign w:val="bottom"/>
            <w:hideMark/>
          </w:tcPr>
          <w:p w14:paraId="0E13F67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1.948,7</w:t>
            </w:r>
          </w:p>
        </w:tc>
        <w:tc>
          <w:tcPr>
            <w:tcW w:w="263" w:type="pct"/>
            <w:tcBorders>
              <w:top w:val="nil"/>
              <w:left w:val="nil"/>
              <w:bottom w:val="nil"/>
              <w:right w:val="nil"/>
            </w:tcBorders>
            <w:shd w:val="clear" w:color="auto" w:fill="auto"/>
            <w:noWrap/>
            <w:vAlign w:val="bottom"/>
            <w:hideMark/>
          </w:tcPr>
          <w:p w14:paraId="2EE3ADF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1.615,6</w:t>
            </w:r>
          </w:p>
        </w:tc>
        <w:tc>
          <w:tcPr>
            <w:tcW w:w="263" w:type="pct"/>
            <w:tcBorders>
              <w:top w:val="nil"/>
              <w:left w:val="nil"/>
              <w:bottom w:val="nil"/>
              <w:right w:val="nil"/>
            </w:tcBorders>
            <w:shd w:val="clear" w:color="auto" w:fill="auto"/>
            <w:noWrap/>
            <w:vAlign w:val="bottom"/>
            <w:hideMark/>
          </w:tcPr>
          <w:p w14:paraId="6F94C78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1.395,3</w:t>
            </w:r>
          </w:p>
        </w:tc>
        <w:tc>
          <w:tcPr>
            <w:tcW w:w="263" w:type="pct"/>
            <w:tcBorders>
              <w:top w:val="nil"/>
              <w:left w:val="nil"/>
              <w:bottom w:val="nil"/>
              <w:right w:val="nil"/>
            </w:tcBorders>
            <w:shd w:val="clear" w:color="auto" w:fill="auto"/>
            <w:noWrap/>
            <w:vAlign w:val="bottom"/>
            <w:hideMark/>
          </w:tcPr>
          <w:p w14:paraId="39B82D4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618,8</w:t>
            </w:r>
          </w:p>
        </w:tc>
        <w:tc>
          <w:tcPr>
            <w:tcW w:w="263" w:type="pct"/>
            <w:tcBorders>
              <w:top w:val="nil"/>
              <w:left w:val="nil"/>
              <w:bottom w:val="nil"/>
              <w:right w:val="nil"/>
            </w:tcBorders>
            <w:shd w:val="clear" w:color="auto" w:fill="auto"/>
            <w:noWrap/>
            <w:vAlign w:val="bottom"/>
            <w:hideMark/>
          </w:tcPr>
          <w:p w14:paraId="69AD304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858,1</w:t>
            </w:r>
          </w:p>
        </w:tc>
        <w:tc>
          <w:tcPr>
            <w:tcW w:w="263" w:type="pct"/>
            <w:tcBorders>
              <w:top w:val="nil"/>
              <w:left w:val="nil"/>
              <w:bottom w:val="nil"/>
              <w:right w:val="nil"/>
            </w:tcBorders>
            <w:shd w:val="clear" w:color="auto" w:fill="auto"/>
            <w:noWrap/>
            <w:vAlign w:val="bottom"/>
            <w:hideMark/>
          </w:tcPr>
          <w:p w14:paraId="342275A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1.322,8</w:t>
            </w:r>
          </w:p>
        </w:tc>
        <w:tc>
          <w:tcPr>
            <w:tcW w:w="263" w:type="pct"/>
            <w:tcBorders>
              <w:top w:val="nil"/>
              <w:left w:val="nil"/>
              <w:bottom w:val="nil"/>
              <w:right w:val="nil"/>
            </w:tcBorders>
            <w:shd w:val="clear" w:color="auto" w:fill="auto"/>
            <w:noWrap/>
            <w:vAlign w:val="bottom"/>
            <w:hideMark/>
          </w:tcPr>
          <w:p w14:paraId="290766C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1.812,8</w:t>
            </w:r>
          </w:p>
        </w:tc>
        <w:tc>
          <w:tcPr>
            <w:tcW w:w="263" w:type="pct"/>
            <w:tcBorders>
              <w:top w:val="nil"/>
              <w:left w:val="nil"/>
              <w:bottom w:val="nil"/>
              <w:right w:val="nil"/>
            </w:tcBorders>
            <w:shd w:val="clear" w:color="auto" w:fill="auto"/>
            <w:noWrap/>
            <w:vAlign w:val="bottom"/>
            <w:hideMark/>
          </w:tcPr>
          <w:p w14:paraId="1BFF7AA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2.207,9</w:t>
            </w:r>
          </w:p>
        </w:tc>
        <w:tc>
          <w:tcPr>
            <w:tcW w:w="263" w:type="pct"/>
            <w:tcBorders>
              <w:top w:val="nil"/>
              <w:left w:val="nil"/>
              <w:bottom w:val="nil"/>
              <w:right w:val="nil"/>
            </w:tcBorders>
            <w:shd w:val="clear" w:color="auto" w:fill="auto"/>
            <w:noWrap/>
            <w:vAlign w:val="bottom"/>
            <w:hideMark/>
          </w:tcPr>
          <w:p w14:paraId="33100FC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2.914,8</w:t>
            </w:r>
          </w:p>
        </w:tc>
        <w:tc>
          <w:tcPr>
            <w:tcW w:w="263" w:type="pct"/>
            <w:tcBorders>
              <w:top w:val="nil"/>
              <w:left w:val="nil"/>
              <w:bottom w:val="nil"/>
              <w:right w:val="nil"/>
            </w:tcBorders>
            <w:shd w:val="clear" w:color="auto" w:fill="auto"/>
            <w:noWrap/>
            <w:vAlign w:val="bottom"/>
            <w:hideMark/>
          </w:tcPr>
          <w:p w14:paraId="0A3A6CB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3.554,9</w:t>
            </w:r>
          </w:p>
        </w:tc>
        <w:tc>
          <w:tcPr>
            <w:tcW w:w="263" w:type="pct"/>
            <w:tcBorders>
              <w:top w:val="nil"/>
              <w:left w:val="nil"/>
              <w:bottom w:val="nil"/>
              <w:right w:val="nil"/>
            </w:tcBorders>
            <w:shd w:val="clear" w:color="auto" w:fill="auto"/>
            <w:noWrap/>
            <w:vAlign w:val="bottom"/>
            <w:hideMark/>
          </w:tcPr>
          <w:p w14:paraId="7E68472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2.342,1</w:t>
            </w:r>
          </w:p>
        </w:tc>
        <w:tc>
          <w:tcPr>
            <w:tcW w:w="263" w:type="pct"/>
            <w:tcBorders>
              <w:top w:val="nil"/>
              <w:left w:val="nil"/>
              <w:bottom w:val="nil"/>
              <w:right w:val="nil"/>
            </w:tcBorders>
            <w:shd w:val="clear" w:color="auto" w:fill="auto"/>
            <w:noWrap/>
            <w:vAlign w:val="bottom"/>
            <w:hideMark/>
          </w:tcPr>
          <w:p w14:paraId="017F356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3213,7</w:t>
            </w:r>
          </w:p>
        </w:tc>
      </w:tr>
      <w:tr w:rsidR="00D83468" w:rsidRPr="00EF12AB" w14:paraId="16999544"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4DD5225E"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292</w:t>
            </w:r>
          </w:p>
        </w:tc>
        <w:tc>
          <w:tcPr>
            <w:tcW w:w="263" w:type="pct"/>
            <w:tcBorders>
              <w:top w:val="nil"/>
              <w:left w:val="nil"/>
              <w:bottom w:val="nil"/>
              <w:right w:val="nil"/>
            </w:tcBorders>
            <w:shd w:val="clear" w:color="auto" w:fill="auto"/>
            <w:noWrap/>
            <w:vAlign w:val="bottom"/>
            <w:hideMark/>
          </w:tcPr>
          <w:p w14:paraId="04944B2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1.214,6</w:t>
            </w:r>
          </w:p>
        </w:tc>
        <w:tc>
          <w:tcPr>
            <w:tcW w:w="263" w:type="pct"/>
            <w:tcBorders>
              <w:top w:val="nil"/>
              <w:left w:val="nil"/>
              <w:bottom w:val="nil"/>
              <w:right w:val="nil"/>
            </w:tcBorders>
            <w:shd w:val="clear" w:color="auto" w:fill="auto"/>
            <w:noWrap/>
            <w:vAlign w:val="bottom"/>
            <w:hideMark/>
          </w:tcPr>
          <w:p w14:paraId="4813CE9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1.488,9</w:t>
            </w:r>
          </w:p>
        </w:tc>
        <w:tc>
          <w:tcPr>
            <w:tcW w:w="263" w:type="pct"/>
            <w:tcBorders>
              <w:top w:val="nil"/>
              <w:left w:val="nil"/>
              <w:bottom w:val="nil"/>
              <w:right w:val="nil"/>
            </w:tcBorders>
            <w:shd w:val="clear" w:color="auto" w:fill="auto"/>
            <w:noWrap/>
            <w:vAlign w:val="bottom"/>
            <w:hideMark/>
          </w:tcPr>
          <w:p w14:paraId="3AEA46C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1.118,1</w:t>
            </w:r>
          </w:p>
        </w:tc>
        <w:tc>
          <w:tcPr>
            <w:tcW w:w="263" w:type="pct"/>
            <w:tcBorders>
              <w:top w:val="nil"/>
              <w:left w:val="nil"/>
              <w:bottom w:val="nil"/>
              <w:right w:val="nil"/>
            </w:tcBorders>
            <w:shd w:val="clear" w:color="auto" w:fill="auto"/>
            <w:noWrap/>
            <w:vAlign w:val="bottom"/>
            <w:hideMark/>
          </w:tcPr>
          <w:p w14:paraId="48A965A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1.573,8</w:t>
            </w:r>
          </w:p>
        </w:tc>
        <w:tc>
          <w:tcPr>
            <w:tcW w:w="263" w:type="pct"/>
            <w:tcBorders>
              <w:top w:val="nil"/>
              <w:left w:val="nil"/>
              <w:bottom w:val="nil"/>
              <w:right w:val="nil"/>
            </w:tcBorders>
            <w:shd w:val="clear" w:color="auto" w:fill="auto"/>
            <w:noWrap/>
            <w:vAlign w:val="bottom"/>
            <w:hideMark/>
          </w:tcPr>
          <w:p w14:paraId="25ACB39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1.965,2</w:t>
            </w:r>
          </w:p>
        </w:tc>
        <w:tc>
          <w:tcPr>
            <w:tcW w:w="263" w:type="pct"/>
            <w:tcBorders>
              <w:top w:val="nil"/>
              <w:left w:val="nil"/>
              <w:bottom w:val="nil"/>
              <w:right w:val="nil"/>
            </w:tcBorders>
            <w:shd w:val="clear" w:color="auto" w:fill="auto"/>
            <w:noWrap/>
            <w:vAlign w:val="bottom"/>
            <w:hideMark/>
          </w:tcPr>
          <w:p w14:paraId="6D71B8F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1.880,0</w:t>
            </w:r>
          </w:p>
        </w:tc>
        <w:tc>
          <w:tcPr>
            <w:tcW w:w="263" w:type="pct"/>
            <w:tcBorders>
              <w:top w:val="nil"/>
              <w:left w:val="nil"/>
              <w:bottom w:val="nil"/>
              <w:right w:val="nil"/>
            </w:tcBorders>
            <w:shd w:val="clear" w:color="auto" w:fill="auto"/>
            <w:noWrap/>
            <w:vAlign w:val="bottom"/>
            <w:hideMark/>
          </w:tcPr>
          <w:p w14:paraId="3ED195C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1.237,1</w:t>
            </w:r>
          </w:p>
        </w:tc>
        <w:tc>
          <w:tcPr>
            <w:tcW w:w="263" w:type="pct"/>
            <w:tcBorders>
              <w:top w:val="nil"/>
              <w:left w:val="nil"/>
              <w:bottom w:val="nil"/>
              <w:right w:val="nil"/>
            </w:tcBorders>
            <w:shd w:val="clear" w:color="auto" w:fill="auto"/>
            <w:noWrap/>
            <w:vAlign w:val="bottom"/>
            <w:hideMark/>
          </w:tcPr>
          <w:p w14:paraId="096CAAA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925,4</w:t>
            </w:r>
          </w:p>
        </w:tc>
        <w:tc>
          <w:tcPr>
            <w:tcW w:w="263" w:type="pct"/>
            <w:tcBorders>
              <w:top w:val="nil"/>
              <w:left w:val="nil"/>
              <w:bottom w:val="nil"/>
              <w:right w:val="nil"/>
            </w:tcBorders>
            <w:shd w:val="clear" w:color="auto" w:fill="auto"/>
            <w:noWrap/>
            <w:vAlign w:val="bottom"/>
            <w:hideMark/>
          </w:tcPr>
          <w:p w14:paraId="28DA64B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873,2</w:t>
            </w:r>
          </w:p>
        </w:tc>
        <w:tc>
          <w:tcPr>
            <w:tcW w:w="263" w:type="pct"/>
            <w:tcBorders>
              <w:top w:val="nil"/>
              <w:left w:val="nil"/>
              <w:bottom w:val="nil"/>
              <w:right w:val="nil"/>
            </w:tcBorders>
            <w:shd w:val="clear" w:color="auto" w:fill="auto"/>
            <w:noWrap/>
            <w:vAlign w:val="bottom"/>
            <w:hideMark/>
          </w:tcPr>
          <w:p w14:paraId="5D576B5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309,5</w:t>
            </w:r>
          </w:p>
        </w:tc>
        <w:tc>
          <w:tcPr>
            <w:tcW w:w="263" w:type="pct"/>
            <w:tcBorders>
              <w:top w:val="nil"/>
              <w:left w:val="nil"/>
              <w:bottom w:val="nil"/>
              <w:right w:val="nil"/>
            </w:tcBorders>
            <w:shd w:val="clear" w:color="auto" w:fill="auto"/>
            <w:noWrap/>
            <w:vAlign w:val="bottom"/>
            <w:hideMark/>
          </w:tcPr>
          <w:p w14:paraId="7DBEE4A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758,6</w:t>
            </w:r>
          </w:p>
        </w:tc>
        <w:tc>
          <w:tcPr>
            <w:tcW w:w="263" w:type="pct"/>
            <w:tcBorders>
              <w:top w:val="nil"/>
              <w:left w:val="nil"/>
              <w:bottom w:val="nil"/>
              <w:right w:val="nil"/>
            </w:tcBorders>
            <w:shd w:val="clear" w:color="auto" w:fill="auto"/>
            <w:noWrap/>
            <w:vAlign w:val="bottom"/>
            <w:hideMark/>
          </w:tcPr>
          <w:p w14:paraId="1F564C3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1.368,7</w:t>
            </w:r>
          </w:p>
        </w:tc>
        <w:tc>
          <w:tcPr>
            <w:tcW w:w="263" w:type="pct"/>
            <w:tcBorders>
              <w:top w:val="nil"/>
              <w:left w:val="nil"/>
              <w:bottom w:val="nil"/>
              <w:right w:val="nil"/>
            </w:tcBorders>
            <w:shd w:val="clear" w:color="auto" w:fill="auto"/>
            <w:noWrap/>
            <w:vAlign w:val="bottom"/>
            <w:hideMark/>
          </w:tcPr>
          <w:p w14:paraId="4CB664F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1.589,6</w:t>
            </w:r>
          </w:p>
        </w:tc>
        <w:tc>
          <w:tcPr>
            <w:tcW w:w="263" w:type="pct"/>
            <w:tcBorders>
              <w:top w:val="nil"/>
              <w:left w:val="nil"/>
              <w:bottom w:val="nil"/>
              <w:right w:val="nil"/>
            </w:tcBorders>
            <w:shd w:val="clear" w:color="auto" w:fill="auto"/>
            <w:noWrap/>
            <w:vAlign w:val="bottom"/>
            <w:hideMark/>
          </w:tcPr>
          <w:p w14:paraId="0C4D590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1.810,8</w:t>
            </w:r>
          </w:p>
        </w:tc>
        <w:tc>
          <w:tcPr>
            <w:tcW w:w="263" w:type="pct"/>
            <w:tcBorders>
              <w:top w:val="nil"/>
              <w:left w:val="nil"/>
              <w:bottom w:val="nil"/>
              <w:right w:val="nil"/>
            </w:tcBorders>
            <w:shd w:val="clear" w:color="auto" w:fill="auto"/>
            <w:noWrap/>
            <w:vAlign w:val="bottom"/>
            <w:hideMark/>
          </w:tcPr>
          <w:p w14:paraId="0E5CA1C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2.392,9</w:t>
            </w:r>
          </w:p>
        </w:tc>
        <w:tc>
          <w:tcPr>
            <w:tcW w:w="263" w:type="pct"/>
            <w:tcBorders>
              <w:top w:val="nil"/>
              <w:left w:val="nil"/>
              <w:bottom w:val="nil"/>
              <w:right w:val="nil"/>
            </w:tcBorders>
            <w:shd w:val="clear" w:color="auto" w:fill="auto"/>
            <w:noWrap/>
            <w:vAlign w:val="bottom"/>
            <w:hideMark/>
          </w:tcPr>
          <w:p w14:paraId="12B7396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2.905,1</w:t>
            </w:r>
          </w:p>
        </w:tc>
        <w:tc>
          <w:tcPr>
            <w:tcW w:w="263" w:type="pct"/>
            <w:tcBorders>
              <w:top w:val="nil"/>
              <w:left w:val="nil"/>
              <w:bottom w:val="nil"/>
              <w:right w:val="nil"/>
            </w:tcBorders>
            <w:shd w:val="clear" w:color="auto" w:fill="auto"/>
            <w:noWrap/>
            <w:vAlign w:val="bottom"/>
            <w:hideMark/>
          </w:tcPr>
          <w:p w14:paraId="1A2192F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1.697,4</w:t>
            </w:r>
          </w:p>
        </w:tc>
        <w:tc>
          <w:tcPr>
            <w:tcW w:w="263" w:type="pct"/>
            <w:tcBorders>
              <w:top w:val="nil"/>
              <w:left w:val="nil"/>
              <w:bottom w:val="nil"/>
              <w:right w:val="nil"/>
            </w:tcBorders>
            <w:shd w:val="clear" w:color="auto" w:fill="auto"/>
            <w:noWrap/>
            <w:vAlign w:val="bottom"/>
            <w:hideMark/>
          </w:tcPr>
          <w:p w14:paraId="150FB4D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2437,0</w:t>
            </w:r>
          </w:p>
        </w:tc>
      </w:tr>
      <w:tr w:rsidR="00D83468" w:rsidRPr="00EF12AB" w14:paraId="0E60B5E2"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1D002088"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293</w:t>
            </w:r>
          </w:p>
        </w:tc>
        <w:tc>
          <w:tcPr>
            <w:tcW w:w="263" w:type="pct"/>
            <w:tcBorders>
              <w:top w:val="nil"/>
              <w:left w:val="nil"/>
              <w:bottom w:val="nil"/>
              <w:right w:val="nil"/>
            </w:tcBorders>
            <w:shd w:val="clear" w:color="auto" w:fill="auto"/>
            <w:noWrap/>
            <w:vAlign w:val="bottom"/>
            <w:hideMark/>
          </w:tcPr>
          <w:p w14:paraId="28ECB82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344,9</w:t>
            </w:r>
          </w:p>
        </w:tc>
        <w:tc>
          <w:tcPr>
            <w:tcW w:w="263" w:type="pct"/>
            <w:tcBorders>
              <w:top w:val="nil"/>
              <w:left w:val="nil"/>
              <w:bottom w:val="nil"/>
              <w:right w:val="nil"/>
            </w:tcBorders>
            <w:shd w:val="clear" w:color="auto" w:fill="auto"/>
            <w:noWrap/>
            <w:vAlign w:val="bottom"/>
            <w:hideMark/>
          </w:tcPr>
          <w:p w14:paraId="1C628E1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348,5</w:t>
            </w:r>
          </w:p>
        </w:tc>
        <w:tc>
          <w:tcPr>
            <w:tcW w:w="263" w:type="pct"/>
            <w:tcBorders>
              <w:top w:val="nil"/>
              <w:left w:val="nil"/>
              <w:bottom w:val="nil"/>
              <w:right w:val="nil"/>
            </w:tcBorders>
            <w:shd w:val="clear" w:color="auto" w:fill="auto"/>
            <w:noWrap/>
            <w:vAlign w:val="bottom"/>
            <w:hideMark/>
          </w:tcPr>
          <w:p w14:paraId="0BF19F8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244,2</w:t>
            </w:r>
          </w:p>
        </w:tc>
        <w:tc>
          <w:tcPr>
            <w:tcW w:w="263" w:type="pct"/>
            <w:tcBorders>
              <w:top w:val="nil"/>
              <w:left w:val="nil"/>
              <w:bottom w:val="nil"/>
              <w:right w:val="nil"/>
            </w:tcBorders>
            <w:shd w:val="clear" w:color="auto" w:fill="auto"/>
            <w:noWrap/>
            <w:vAlign w:val="bottom"/>
            <w:hideMark/>
          </w:tcPr>
          <w:p w14:paraId="4F811CE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327,2</w:t>
            </w:r>
          </w:p>
        </w:tc>
        <w:tc>
          <w:tcPr>
            <w:tcW w:w="263" w:type="pct"/>
            <w:tcBorders>
              <w:top w:val="nil"/>
              <w:left w:val="nil"/>
              <w:bottom w:val="nil"/>
              <w:right w:val="nil"/>
            </w:tcBorders>
            <w:shd w:val="clear" w:color="auto" w:fill="auto"/>
            <w:noWrap/>
            <w:vAlign w:val="bottom"/>
            <w:hideMark/>
          </w:tcPr>
          <w:p w14:paraId="273FED7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398,9</w:t>
            </w:r>
          </w:p>
        </w:tc>
        <w:tc>
          <w:tcPr>
            <w:tcW w:w="263" w:type="pct"/>
            <w:tcBorders>
              <w:top w:val="nil"/>
              <w:left w:val="nil"/>
              <w:bottom w:val="nil"/>
              <w:right w:val="nil"/>
            </w:tcBorders>
            <w:shd w:val="clear" w:color="auto" w:fill="auto"/>
            <w:noWrap/>
            <w:vAlign w:val="bottom"/>
            <w:hideMark/>
          </w:tcPr>
          <w:p w14:paraId="5A84E21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348,1</w:t>
            </w:r>
          </w:p>
        </w:tc>
        <w:tc>
          <w:tcPr>
            <w:tcW w:w="263" w:type="pct"/>
            <w:tcBorders>
              <w:top w:val="nil"/>
              <w:left w:val="nil"/>
              <w:bottom w:val="nil"/>
              <w:right w:val="nil"/>
            </w:tcBorders>
            <w:shd w:val="clear" w:color="auto" w:fill="auto"/>
            <w:noWrap/>
            <w:vAlign w:val="bottom"/>
            <w:hideMark/>
          </w:tcPr>
          <w:p w14:paraId="36E3591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303,2</w:t>
            </w:r>
          </w:p>
        </w:tc>
        <w:tc>
          <w:tcPr>
            <w:tcW w:w="263" w:type="pct"/>
            <w:tcBorders>
              <w:top w:val="nil"/>
              <w:left w:val="nil"/>
              <w:bottom w:val="nil"/>
              <w:right w:val="nil"/>
            </w:tcBorders>
            <w:shd w:val="clear" w:color="auto" w:fill="auto"/>
            <w:noWrap/>
            <w:vAlign w:val="bottom"/>
            <w:hideMark/>
          </w:tcPr>
          <w:p w14:paraId="4ADE7A9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342,4</w:t>
            </w:r>
          </w:p>
        </w:tc>
        <w:tc>
          <w:tcPr>
            <w:tcW w:w="263" w:type="pct"/>
            <w:tcBorders>
              <w:top w:val="nil"/>
              <w:left w:val="nil"/>
              <w:bottom w:val="nil"/>
              <w:right w:val="nil"/>
            </w:tcBorders>
            <w:shd w:val="clear" w:color="auto" w:fill="auto"/>
            <w:noWrap/>
            <w:vAlign w:val="bottom"/>
            <w:hideMark/>
          </w:tcPr>
          <w:p w14:paraId="5410B5A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281,1</w:t>
            </w:r>
          </w:p>
        </w:tc>
        <w:tc>
          <w:tcPr>
            <w:tcW w:w="263" w:type="pct"/>
            <w:tcBorders>
              <w:top w:val="nil"/>
              <w:left w:val="nil"/>
              <w:bottom w:val="nil"/>
              <w:right w:val="nil"/>
            </w:tcBorders>
            <w:shd w:val="clear" w:color="auto" w:fill="auto"/>
            <w:noWrap/>
            <w:vAlign w:val="bottom"/>
            <w:hideMark/>
          </w:tcPr>
          <w:p w14:paraId="2015FBF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32,5</w:t>
            </w:r>
          </w:p>
        </w:tc>
        <w:tc>
          <w:tcPr>
            <w:tcW w:w="263" w:type="pct"/>
            <w:tcBorders>
              <w:top w:val="nil"/>
              <w:left w:val="nil"/>
              <w:bottom w:val="nil"/>
              <w:right w:val="nil"/>
            </w:tcBorders>
            <w:shd w:val="clear" w:color="auto" w:fill="auto"/>
            <w:noWrap/>
            <w:vAlign w:val="bottom"/>
            <w:hideMark/>
          </w:tcPr>
          <w:p w14:paraId="066F4DC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133,7</w:t>
            </w:r>
          </w:p>
        </w:tc>
        <w:tc>
          <w:tcPr>
            <w:tcW w:w="263" w:type="pct"/>
            <w:tcBorders>
              <w:top w:val="nil"/>
              <w:left w:val="nil"/>
              <w:bottom w:val="nil"/>
              <w:right w:val="nil"/>
            </w:tcBorders>
            <w:shd w:val="clear" w:color="auto" w:fill="auto"/>
            <w:noWrap/>
            <w:vAlign w:val="bottom"/>
            <w:hideMark/>
          </w:tcPr>
          <w:p w14:paraId="770897F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214,6</w:t>
            </w:r>
          </w:p>
        </w:tc>
        <w:tc>
          <w:tcPr>
            <w:tcW w:w="263" w:type="pct"/>
            <w:tcBorders>
              <w:top w:val="nil"/>
              <w:left w:val="nil"/>
              <w:bottom w:val="nil"/>
              <w:right w:val="nil"/>
            </w:tcBorders>
            <w:shd w:val="clear" w:color="auto" w:fill="auto"/>
            <w:noWrap/>
            <w:vAlign w:val="bottom"/>
            <w:hideMark/>
          </w:tcPr>
          <w:p w14:paraId="1FBB17E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286,6</w:t>
            </w:r>
          </w:p>
        </w:tc>
        <w:tc>
          <w:tcPr>
            <w:tcW w:w="263" w:type="pct"/>
            <w:tcBorders>
              <w:top w:val="nil"/>
              <w:left w:val="nil"/>
              <w:bottom w:val="nil"/>
              <w:right w:val="nil"/>
            </w:tcBorders>
            <w:shd w:val="clear" w:color="auto" w:fill="auto"/>
            <w:noWrap/>
            <w:vAlign w:val="bottom"/>
            <w:hideMark/>
          </w:tcPr>
          <w:p w14:paraId="678FE64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347,3</w:t>
            </w:r>
          </w:p>
        </w:tc>
        <w:tc>
          <w:tcPr>
            <w:tcW w:w="263" w:type="pct"/>
            <w:tcBorders>
              <w:top w:val="nil"/>
              <w:left w:val="nil"/>
              <w:bottom w:val="nil"/>
              <w:right w:val="nil"/>
            </w:tcBorders>
            <w:shd w:val="clear" w:color="auto" w:fill="auto"/>
            <w:noWrap/>
            <w:vAlign w:val="bottom"/>
            <w:hideMark/>
          </w:tcPr>
          <w:p w14:paraId="1682464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511,2</w:t>
            </w:r>
          </w:p>
        </w:tc>
        <w:tc>
          <w:tcPr>
            <w:tcW w:w="263" w:type="pct"/>
            <w:tcBorders>
              <w:top w:val="nil"/>
              <w:left w:val="nil"/>
              <w:bottom w:val="nil"/>
              <w:right w:val="nil"/>
            </w:tcBorders>
            <w:shd w:val="clear" w:color="auto" w:fill="auto"/>
            <w:noWrap/>
            <w:vAlign w:val="bottom"/>
            <w:hideMark/>
          </w:tcPr>
          <w:p w14:paraId="1ECFD24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458,2</w:t>
            </w:r>
          </w:p>
        </w:tc>
        <w:tc>
          <w:tcPr>
            <w:tcW w:w="263" w:type="pct"/>
            <w:tcBorders>
              <w:top w:val="nil"/>
              <w:left w:val="nil"/>
              <w:bottom w:val="nil"/>
              <w:right w:val="nil"/>
            </w:tcBorders>
            <w:shd w:val="clear" w:color="auto" w:fill="auto"/>
            <w:noWrap/>
            <w:vAlign w:val="bottom"/>
            <w:hideMark/>
          </w:tcPr>
          <w:p w14:paraId="25C2297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323,0</w:t>
            </w:r>
          </w:p>
        </w:tc>
        <w:tc>
          <w:tcPr>
            <w:tcW w:w="263" w:type="pct"/>
            <w:tcBorders>
              <w:top w:val="nil"/>
              <w:left w:val="nil"/>
              <w:bottom w:val="nil"/>
              <w:right w:val="nil"/>
            </w:tcBorders>
            <w:shd w:val="clear" w:color="auto" w:fill="auto"/>
            <w:noWrap/>
            <w:vAlign w:val="bottom"/>
            <w:hideMark/>
          </w:tcPr>
          <w:p w14:paraId="24BD548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404,4</w:t>
            </w:r>
          </w:p>
        </w:tc>
      </w:tr>
      <w:tr w:rsidR="00D83468" w:rsidRPr="00EF12AB" w14:paraId="03DE3519"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2F2E55BA"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300</w:t>
            </w:r>
          </w:p>
        </w:tc>
        <w:tc>
          <w:tcPr>
            <w:tcW w:w="263" w:type="pct"/>
            <w:tcBorders>
              <w:top w:val="nil"/>
              <w:left w:val="nil"/>
              <w:bottom w:val="nil"/>
              <w:right w:val="nil"/>
            </w:tcBorders>
            <w:shd w:val="clear" w:color="auto" w:fill="auto"/>
            <w:noWrap/>
            <w:vAlign w:val="bottom"/>
            <w:hideMark/>
          </w:tcPr>
          <w:p w14:paraId="1F9B840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666,4</w:t>
            </w:r>
          </w:p>
        </w:tc>
        <w:tc>
          <w:tcPr>
            <w:tcW w:w="263" w:type="pct"/>
            <w:tcBorders>
              <w:top w:val="nil"/>
              <w:left w:val="nil"/>
              <w:bottom w:val="nil"/>
              <w:right w:val="nil"/>
            </w:tcBorders>
            <w:shd w:val="clear" w:color="auto" w:fill="auto"/>
            <w:noWrap/>
            <w:vAlign w:val="bottom"/>
            <w:hideMark/>
          </w:tcPr>
          <w:p w14:paraId="2C24067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927,4</w:t>
            </w:r>
          </w:p>
        </w:tc>
        <w:tc>
          <w:tcPr>
            <w:tcW w:w="263" w:type="pct"/>
            <w:tcBorders>
              <w:top w:val="nil"/>
              <w:left w:val="nil"/>
              <w:bottom w:val="nil"/>
              <w:right w:val="nil"/>
            </w:tcBorders>
            <w:shd w:val="clear" w:color="auto" w:fill="auto"/>
            <w:noWrap/>
            <w:vAlign w:val="bottom"/>
            <w:hideMark/>
          </w:tcPr>
          <w:p w14:paraId="7D19A10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707,7</w:t>
            </w:r>
          </w:p>
        </w:tc>
        <w:tc>
          <w:tcPr>
            <w:tcW w:w="263" w:type="pct"/>
            <w:tcBorders>
              <w:top w:val="nil"/>
              <w:left w:val="nil"/>
              <w:bottom w:val="nil"/>
              <w:right w:val="nil"/>
            </w:tcBorders>
            <w:shd w:val="clear" w:color="auto" w:fill="auto"/>
            <w:noWrap/>
            <w:vAlign w:val="bottom"/>
            <w:hideMark/>
          </w:tcPr>
          <w:p w14:paraId="5B429B0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815,2</w:t>
            </w:r>
          </w:p>
        </w:tc>
        <w:tc>
          <w:tcPr>
            <w:tcW w:w="263" w:type="pct"/>
            <w:tcBorders>
              <w:top w:val="nil"/>
              <w:left w:val="nil"/>
              <w:bottom w:val="nil"/>
              <w:right w:val="nil"/>
            </w:tcBorders>
            <w:shd w:val="clear" w:color="auto" w:fill="auto"/>
            <w:noWrap/>
            <w:vAlign w:val="bottom"/>
            <w:hideMark/>
          </w:tcPr>
          <w:p w14:paraId="2542122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1.125,5</w:t>
            </w:r>
          </w:p>
        </w:tc>
        <w:tc>
          <w:tcPr>
            <w:tcW w:w="263" w:type="pct"/>
            <w:tcBorders>
              <w:top w:val="nil"/>
              <w:left w:val="nil"/>
              <w:bottom w:val="nil"/>
              <w:right w:val="nil"/>
            </w:tcBorders>
            <w:shd w:val="clear" w:color="auto" w:fill="auto"/>
            <w:noWrap/>
            <w:vAlign w:val="bottom"/>
            <w:hideMark/>
          </w:tcPr>
          <w:p w14:paraId="72BFBF0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1.251,0</w:t>
            </w:r>
          </w:p>
        </w:tc>
        <w:tc>
          <w:tcPr>
            <w:tcW w:w="263" w:type="pct"/>
            <w:tcBorders>
              <w:top w:val="nil"/>
              <w:left w:val="nil"/>
              <w:bottom w:val="nil"/>
              <w:right w:val="nil"/>
            </w:tcBorders>
            <w:shd w:val="clear" w:color="auto" w:fill="auto"/>
            <w:noWrap/>
            <w:vAlign w:val="bottom"/>
            <w:hideMark/>
          </w:tcPr>
          <w:p w14:paraId="4111683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1.162,8</w:t>
            </w:r>
          </w:p>
        </w:tc>
        <w:tc>
          <w:tcPr>
            <w:tcW w:w="263" w:type="pct"/>
            <w:tcBorders>
              <w:top w:val="nil"/>
              <w:left w:val="nil"/>
              <w:bottom w:val="nil"/>
              <w:right w:val="nil"/>
            </w:tcBorders>
            <w:shd w:val="clear" w:color="auto" w:fill="auto"/>
            <w:noWrap/>
            <w:vAlign w:val="bottom"/>
            <w:hideMark/>
          </w:tcPr>
          <w:p w14:paraId="53D7974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1.191,3</w:t>
            </w:r>
          </w:p>
        </w:tc>
        <w:tc>
          <w:tcPr>
            <w:tcW w:w="263" w:type="pct"/>
            <w:tcBorders>
              <w:top w:val="nil"/>
              <w:left w:val="nil"/>
              <w:bottom w:val="nil"/>
              <w:right w:val="nil"/>
            </w:tcBorders>
            <w:shd w:val="clear" w:color="auto" w:fill="auto"/>
            <w:noWrap/>
            <w:vAlign w:val="bottom"/>
            <w:hideMark/>
          </w:tcPr>
          <w:p w14:paraId="10D3CA2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951,0</w:t>
            </w:r>
          </w:p>
        </w:tc>
        <w:tc>
          <w:tcPr>
            <w:tcW w:w="263" w:type="pct"/>
            <w:tcBorders>
              <w:top w:val="nil"/>
              <w:left w:val="nil"/>
              <w:bottom w:val="nil"/>
              <w:right w:val="nil"/>
            </w:tcBorders>
            <w:shd w:val="clear" w:color="auto" w:fill="auto"/>
            <w:noWrap/>
            <w:vAlign w:val="bottom"/>
            <w:hideMark/>
          </w:tcPr>
          <w:p w14:paraId="27FEEC9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204,3</w:t>
            </w:r>
          </w:p>
        </w:tc>
        <w:tc>
          <w:tcPr>
            <w:tcW w:w="263" w:type="pct"/>
            <w:tcBorders>
              <w:top w:val="nil"/>
              <w:left w:val="nil"/>
              <w:bottom w:val="nil"/>
              <w:right w:val="nil"/>
            </w:tcBorders>
            <w:shd w:val="clear" w:color="auto" w:fill="auto"/>
            <w:noWrap/>
            <w:vAlign w:val="bottom"/>
            <w:hideMark/>
          </w:tcPr>
          <w:p w14:paraId="79C7666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497,0</w:t>
            </w:r>
          </w:p>
        </w:tc>
        <w:tc>
          <w:tcPr>
            <w:tcW w:w="263" w:type="pct"/>
            <w:tcBorders>
              <w:top w:val="nil"/>
              <w:left w:val="nil"/>
              <w:bottom w:val="nil"/>
              <w:right w:val="nil"/>
            </w:tcBorders>
            <w:shd w:val="clear" w:color="auto" w:fill="auto"/>
            <w:noWrap/>
            <w:vAlign w:val="bottom"/>
            <w:hideMark/>
          </w:tcPr>
          <w:p w14:paraId="71B129F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777,1</w:t>
            </w:r>
          </w:p>
        </w:tc>
        <w:tc>
          <w:tcPr>
            <w:tcW w:w="263" w:type="pct"/>
            <w:tcBorders>
              <w:top w:val="nil"/>
              <w:left w:val="nil"/>
              <w:bottom w:val="nil"/>
              <w:right w:val="nil"/>
            </w:tcBorders>
            <w:shd w:val="clear" w:color="auto" w:fill="auto"/>
            <w:noWrap/>
            <w:vAlign w:val="bottom"/>
            <w:hideMark/>
          </w:tcPr>
          <w:p w14:paraId="34A3650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1.033,9</w:t>
            </w:r>
          </w:p>
        </w:tc>
        <w:tc>
          <w:tcPr>
            <w:tcW w:w="263" w:type="pct"/>
            <w:tcBorders>
              <w:top w:val="nil"/>
              <w:left w:val="nil"/>
              <w:bottom w:val="nil"/>
              <w:right w:val="nil"/>
            </w:tcBorders>
            <w:shd w:val="clear" w:color="auto" w:fill="auto"/>
            <w:noWrap/>
            <w:vAlign w:val="bottom"/>
            <w:hideMark/>
          </w:tcPr>
          <w:p w14:paraId="7B68CE2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1.216,9</w:t>
            </w:r>
          </w:p>
        </w:tc>
        <w:tc>
          <w:tcPr>
            <w:tcW w:w="263" w:type="pct"/>
            <w:tcBorders>
              <w:top w:val="nil"/>
              <w:left w:val="nil"/>
              <w:bottom w:val="nil"/>
              <w:right w:val="nil"/>
            </w:tcBorders>
            <w:shd w:val="clear" w:color="auto" w:fill="auto"/>
            <w:noWrap/>
            <w:vAlign w:val="bottom"/>
            <w:hideMark/>
          </w:tcPr>
          <w:p w14:paraId="7EBAC3D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1.360,8</w:t>
            </w:r>
          </w:p>
        </w:tc>
        <w:tc>
          <w:tcPr>
            <w:tcW w:w="263" w:type="pct"/>
            <w:tcBorders>
              <w:top w:val="nil"/>
              <w:left w:val="nil"/>
              <w:bottom w:val="nil"/>
              <w:right w:val="nil"/>
            </w:tcBorders>
            <w:shd w:val="clear" w:color="auto" w:fill="auto"/>
            <w:noWrap/>
            <w:vAlign w:val="bottom"/>
            <w:hideMark/>
          </w:tcPr>
          <w:p w14:paraId="5DF7857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1.547,6</w:t>
            </w:r>
          </w:p>
        </w:tc>
        <w:tc>
          <w:tcPr>
            <w:tcW w:w="263" w:type="pct"/>
            <w:tcBorders>
              <w:top w:val="nil"/>
              <w:left w:val="nil"/>
              <w:bottom w:val="nil"/>
              <w:right w:val="nil"/>
            </w:tcBorders>
            <w:shd w:val="clear" w:color="auto" w:fill="auto"/>
            <w:noWrap/>
            <w:vAlign w:val="bottom"/>
            <w:hideMark/>
          </w:tcPr>
          <w:p w14:paraId="7BC7096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1.284,0</w:t>
            </w:r>
          </w:p>
        </w:tc>
        <w:tc>
          <w:tcPr>
            <w:tcW w:w="263" w:type="pct"/>
            <w:tcBorders>
              <w:top w:val="nil"/>
              <w:left w:val="nil"/>
              <w:bottom w:val="nil"/>
              <w:right w:val="nil"/>
            </w:tcBorders>
            <w:shd w:val="clear" w:color="auto" w:fill="auto"/>
            <w:noWrap/>
            <w:vAlign w:val="bottom"/>
            <w:hideMark/>
          </w:tcPr>
          <w:p w14:paraId="1DC0ADF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1588,0</w:t>
            </w:r>
          </w:p>
        </w:tc>
      </w:tr>
      <w:tr w:rsidR="00D83468" w:rsidRPr="00EF12AB" w14:paraId="4860FB0C"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7EA7B02F"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313</w:t>
            </w:r>
          </w:p>
        </w:tc>
        <w:tc>
          <w:tcPr>
            <w:tcW w:w="263" w:type="pct"/>
            <w:tcBorders>
              <w:top w:val="nil"/>
              <w:left w:val="nil"/>
              <w:bottom w:val="nil"/>
              <w:right w:val="nil"/>
            </w:tcBorders>
            <w:shd w:val="clear" w:color="auto" w:fill="auto"/>
            <w:noWrap/>
            <w:vAlign w:val="bottom"/>
            <w:hideMark/>
          </w:tcPr>
          <w:p w14:paraId="021EEC7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146,2</w:t>
            </w:r>
          </w:p>
        </w:tc>
        <w:tc>
          <w:tcPr>
            <w:tcW w:w="263" w:type="pct"/>
            <w:tcBorders>
              <w:top w:val="nil"/>
              <w:left w:val="nil"/>
              <w:bottom w:val="nil"/>
              <w:right w:val="nil"/>
            </w:tcBorders>
            <w:shd w:val="clear" w:color="auto" w:fill="auto"/>
            <w:noWrap/>
            <w:vAlign w:val="bottom"/>
            <w:hideMark/>
          </w:tcPr>
          <w:p w14:paraId="77617E2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151,8</w:t>
            </w:r>
          </w:p>
        </w:tc>
        <w:tc>
          <w:tcPr>
            <w:tcW w:w="263" w:type="pct"/>
            <w:tcBorders>
              <w:top w:val="nil"/>
              <w:left w:val="nil"/>
              <w:bottom w:val="nil"/>
              <w:right w:val="nil"/>
            </w:tcBorders>
            <w:shd w:val="clear" w:color="auto" w:fill="auto"/>
            <w:noWrap/>
            <w:vAlign w:val="bottom"/>
            <w:hideMark/>
          </w:tcPr>
          <w:p w14:paraId="72313C2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148,8</w:t>
            </w:r>
          </w:p>
        </w:tc>
        <w:tc>
          <w:tcPr>
            <w:tcW w:w="263" w:type="pct"/>
            <w:tcBorders>
              <w:top w:val="nil"/>
              <w:left w:val="nil"/>
              <w:bottom w:val="nil"/>
              <w:right w:val="nil"/>
            </w:tcBorders>
            <w:shd w:val="clear" w:color="auto" w:fill="auto"/>
            <w:noWrap/>
            <w:vAlign w:val="bottom"/>
            <w:hideMark/>
          </w:tcPr>
          <w:p w14:paraId="65DD14C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116,7</w:t>
            </w:r>
          </w:p>
        </w:tc>
        <w:tc>
          <w:tcPr>
            <w:tcW w:w="263" w:type="pct"/>
            <w:tcBorders>
              <w:top w:val="nil"/>
              <w:left w:val="nil"/>
              <w:bottom w:val="nil"/>
              <w:right w:val="nil"/>
            </w:tcBorders>
            <w:shd w:val="clear" w:color="auto" w:fill="auto"/>
            <w:noWrap/>
            <w:vAlign w:val="bottom"/>
            <w:hideMark/>
          </w:tcPr>
          <w:p w14:paraId="6D741A0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122,6</w:t>
            </w:r>
          </w:p>
        </w:tc>
        <w:tc>
          <w:tcPr>
            <w:tcW w:w="263" w:type="pct"/>
            <w:tcBorders>
              <w:top w:val="nil"/>
              <w:left w:val="nil"/>
              <w:bottom w:val="nil"/>
              <w:right w:val="nil"/>
            </w:tcBorders>
            <w:shd w:val="clear" w:color="auto" w:fill="auto"/>
            <w:noWrap/>
            <w:vAlign w:val="bottom"/>
            <w:hideMark/>
          </w:tcPr>
          <w:p w14:paraId="1A1817D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126,9</w:t>
            </w:r>
          </w:p>
        </w:tc>
        <w:tc>
          <w:tcPr>
            <w:tcW w:w="263" w:type="pct"/>
            <w:tcBorders>
              <w:top w:val="nil"/>
              <w:left w:val="nil"/>
              <w:bottom w:val="nil"/>
              <w:right w:val="nil"/>
            </w:tcBorders>
            <w:shd w:val="clear" w:color="auto" w:fill="auto"/>
            <w:noWrap/>
            <w:vAlign w:val="bottom"/>
            <w:hideMark/>
          </w:tcPr>
          <w:p w14:paraId="2956CEF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116,3</w:t>
            </w:r>
          </w:p>
        </w:tc>
        <w:tc>
          <w:tcPr>
            <w:tcW w:w="263" w:type="pct"/>
            <w:tcBorders>
              <w:top w:val="nil"/>
              <w:left w:val="nil"/>
              <w:bottom w:val="nil"/>
              <w:right w:val="nil"/>
            </w:tcBorders>
            <w:shd w:val="clear" w:color="auto" w:fill="auto"/>
            <w:noWrap/>
            <w:vAlign w:val="bottom"/>
            <w:hideMark/>
          </w:tcPr>
          <w:p w14:paraId="024FE23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123,3</w:t>
            </w:r>
          </w:p>
        </w:tc>
        <w:tc>
          <w:tcPr>
            <w:tcW w:w="263" w:type="pct"/>
            <w:tcBorders>
              <w:top w:val="nil"/>
              <w:left w:val="nil"/>
              <w:bottom w:val="nil"/>
              <w:right w:val="nil"/>
            </w:tcBorders>
            <w:shd w:val="clear" w:color="auto" w:fill="auto"/>
            <w:noWrap/>
            <w:vAlign w:val="bottom"/>
            <w:hideMark/>
          </w:tcPr>
          <w:p w14:paraId="4DA5CF5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89,5</w:t>
            </w:r>
          </w:p>
        </w:tc>
        <w:tc>
          <w:tcPr>
            <w:tcW w:w="263" w:type="pct"/>
            <w:tcBorders>
              <w:top w:val="nil"/>
              <w:left w:val="nil"/>
              <w:bottom w:val="nil"/>
              <w:right w:val="nil"/>
            </w:tcBorders>
            <w:shd w:val="clear" w:color="auto" w:fill="auto"/>
            <w:noWrap/>
            <w:vAlign w:val="bottom"/>
            <w:hideMark/>
          </w:tcPr>
          <w:p w14:paraId="6D1100E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26,0</w:t>
            </w:r>
          </w:p>
        </w:tc>
        <w:tc>
          <w:tcPr>
            <w:tcW w:w="263" w:type="pct"/>
            <w:tcBorders>
              <w:top w:val="nil"/>
              <w:left w:val="nil"/>
              <w:bottom w:val="nil"/>
              <w:right w:val="nil"/>
            </w:tcBorders>
            <w:shd w:val="clear" w:color="auto" w:fill="auto"/>
            <w:noWrap/>
            <w:vAlign w:val="bottom"/>
            <w:hideMark/>
          </w:tcPr>
          <w:p w14:paraId="405C476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40,3</w:t>
            </w:r>
          </w:p>
        </w:tc>
        <w:tc>
          <w:tcPr>
            <w:tcW w:w="263" w:type="pct"/>
            <w:tcBorders>
              <w:top w:val="nil"/>
              <w:left w:val="nil"/>
              <w:bottom w:val="nil"/>
              <w:right w:val="nil"/>
            </w:tcBorders>
            <w:shd w:val="clear" w:color="auto" w:fill="auto"/>
            <w:noWrap/>
            <w:vAlign w:val="bottom"/>
            <w:hideMark/>
          </w:tcPr>
          <w:p w14:paraId="2F2D12B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70,7</w:t>
            </w:r>
          </w:p>
        </w:tc>
        <w:tc>
          <w:tcPr>
            <w:tcW w:w="263" w:type="pct"/>
            <w:tcBorders>
              <w:top w:val="nil"/>
              <w:left w:val="nil"/>
              <w:bottom w:val="nil"/>
              <w:right w:val="nil"/>
            </w:tcBorders>
            <w:shd w:val="clear" w:color="auto" w:fill="auto"/>
            <w:noWrap/>
            <w:vAlign w:val="bottom"/>
            <w:hideMark/>
          </w:tcPr>
          <w:p w14:paraId="6F33C27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89,1</w:t>
            </w:r>
          </w:p>
        </w:tc>
        <w:tc>
          <w:tcPr>
            <w:tcW w:w="263" w:type="pct"/>
            <w:tcBorders>
              <w:top w:val="nil"/>
              <w:left w:val="nil"/>
              <w:bottom w:val="nil"/>
              <w:right w:val="nil"/>
            </w:tcBorders>
            <w:shd w:val="clear" w:color="auto" w:fill="auto"/>
            <w:noWrap/>
            <w:vAlign w:val="bottom"/>
            <w:hideMark/>
          </w:tcPr>
          <w:p w14:paraId="2FB7E36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128,9</w:t>
            </w:r>
          </w:p>
        </w:tc>
        <w:tc>
          <w:tcPr>
            <w:tcW w:w="263" w:type="pct"/>
            <w:tcBorders>
              <w:top w:val="nil"/>
              <w:left w:val="nil"/>
              <w:bottom w:val="nil"/>
              <w:right w:val="nil"/>
            </w:tcBorders>
            <w:shd w:val="clear" w:color="auto" w:fill="auto"/>
            <w:noWrap/>
            <w:vAlign w:val="bottom"/>
            <w:hideMark/>
          </w:tcPr>
          <w:p w14:paraId="3C9B218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151,6</w:t>
            </w:r>
          </w:p>
        </w:tc>
        <w:tc>
          <w:tcPr>
            <w:tcW w:w="263" w:type="pct"/>
            <w:tcBorders>
              <w:top w:val="nil"/>
              <w:left w:val="nil"/>
              <w:bottom w:val="nil"/>
              <w:right w:val="nil"/>
            </w:tcBorders>
            <w:shd w:val="clear" w:color="auto" w:fill="auto"/>
            <w:noWrap/>
            <w:vAlign w:val="bottom"/>
            <w:hideMark/>
          </w:tcPr>
          <w:p w14:paraId="2663479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187,3</w:t>
            </w:r>
          </w:p>
        </w:tc>
        <w:tc>
          <w:tcPr>
            <w:tcW w:w="263" w:type="pct"/>
            <w:tcBorders>
              <w:top w:val="nil"/>
              <w:left w:val="nil"/>
              <w:bottom w:val="nil"/>
              <w:right w:val="nil"/>
            </w:tcBorders>
            <w:shd w:val="clear" w:color="auto" w:fill="auto"/>
            <w:noWrap/>
            <w:vAlign w:val="bottom"/>
            <w:hideMark/>
          </w:tcPr>
          <w:p w14:paraId="49BD264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118,3</w:t>
            </w:r>
          </w:p>
        </w:tc>
        <w:tc>
          <w:tcPr>
            <w:tcW w:w="263" w:type="pct"/>
            <w:tcBorders>
              <w:top w:val="nil"/>
              <w:left w:val="nil"/>
              <w:bottom w:val="nil"/>
              <w:right w:val="nil"/>
            </w:tcBorders>
            <w:shd w:val="clear" w:color="auto" w:fill="auto"/>
            <w:noWrap/>
            <w:vAlign w:val="bottom"/>
            <w:hideMark/>
          </w:tcPr>
          <w:p w14:paraId="7871FF6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203,1</w:t>
            </w:r>
          </w:p>
        </w:tc>
      </w:tr>
      <w:tr w:rsidR="00D83468" w:rsidRPr="00EF12AB" w14:paraId="3A17301A"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4B8BDE57"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31A</w:t>
            </w:r>
          </w:p>
        </w:tc>
        <w:tc>
          <w:tcPr>
            <w:tcW w:w="263" w:type="pct"/>
            <w:tcBorders>
              <w:top w:val="nil"/>
              <w:left w:val="nil"/>
              <w:bottom w:val="nil"/>
              <w:right w:val="nil"/>
            </w:tcBorders>
            <w:shd w:val="clear" w:color="auto" w:fill="auto"/>
            <w:noWrap/>
            <w:vAlign w:val="bottom"/>
            <w:hideMark/>
          </w:tcPr>
          <w:p w14:paraId="4FDD876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397,0</w:t>
            </w:r>
          </w:p>
        </w:tc>
        <w:tc>
          <w:tcPr>
            <w:tcW w:w="263" w:type="pct"/>
            <w:tcBorders>
              <w:top w:val="nil"/>
              <w:left w:val="nil"/>
              <w:bottom w:val="nil"/>
              <w:right w:val="nil"/>
            </w:tcBorders>
            <w:shd w:val="clear" w:color="auto" w:fill="auto"/>
            <w:noWrap/>
            <w:vAlign w:val="bottom"/>
            <w:hideMark/>
          </w:tcPr>
          <w:p w14:paraId="00A10F9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548,3</w:t>
            </w:r>
          </w:p>
        </w:tc>
        <w:tc>
          <w:tcPr>
            <w:tcW w:w="263" w:type="pct"/>
            <w:tcBorders>
              <w:top w:val="nil"/>
              <w:left w:val="nil"/>
              <w:bottom w:val="nil"/>
              <w:right w:val="nil"/>
            </w:tcBorders>
            <w:shd w:val="clear" w:color="auto" w:fill="auto"/>
            <w:noWrap/>
            <w:vAlign w:val="bottom"/>
            <w:hideMark/>
          </w:tcPr>
          <w:p w14:paraId="3DDF765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596,2</w:t>
            </w:r>
          </w:p>
        </w:tc>
        <w:tc>
          <w:tcPr>
            <w:tcW w:w="263" w:type="pct"/>
            <w:tcBorders>
              <w:top w:val="nil"/>
              <w:left w:val="nil"/>
              <w:bottom w:val="nil"/>
              <w:right w:val="nil"/>
            </w:tcBorders>
            <w:shd w:val="clear" w:color="auto" w:fill="auto"/>
            <w:noWrap/>
            <w:vAlign w:val="bottom"/>
            <w:hideMark/>
          </w:tcPr>
          <w:p w14:paraId="40CB855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693,8</w:t>
            </w:r>
          </w:p>
        </w:tc>
        <w:tc>
          <w:tcPr>
            <w:tcW w:w="263" w:type="pct"/>
            <w:tcBorders>
              <w:top w:val="nil"/>
              <w:left w:val="nil"/>
              <w:bottom w:val="nil"/>
              <w:right w:val="nil"/>
            </w:tcBorders>
            <w:shd w:val="clear" w:color="auto" w:fill="auto"/>
            <w:noWrap/>
            <w:vAlign w:val="bottom"/>
            <w:hideMark/>
          </w:tcPr>
          <w:p w14:paraId="5AC7B74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803,9</w:t>
            </w:r>
          </w:p>
        </w:tc>
        <w:tc>
          <w:tcPr>
            <w:tcW w:w="263" w:type="pct"/>
            <w:tcBorders>
              <w:top w:val="nil"/>
              <w:left w:val="nil"/>
              <w:bottom w:val="nil"/>
              <w:right w:val="nil"/>
            </w:tcBorders>
            <w:shd w:val="clear" w:color="auto" w:fill="auto"/>
            <w:noWrap/>
            <w:vAlign w:val="bottom"/>
            <w:hideMark/>
          </w:tcPr>
          <w:p w14:paraId="3ACEA94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1.063,4</w:t>
            </w:r>
          </w:p>
        </w:tc>
        <w:tc>
          <w:tcPr>
            <w:tcW w:w="263" w:type="pct"/>
            <w:tcBorders>
              <w:top w:val="nil"/>
              <w:left w:val="nil"/>
              <w:bottom w:val="nil"/>
              <w:right w:val="nil"/>
            </w:tcBorders>
            <w:shd w:val="clear" w:color="auto" w:fill="auto"/>
            <w:noWrap/>
            <w:vAlign w:val="bottom"/>
            <w:hideMark/>
          </w:tcPr>
          <w:p w14:paraId="2541197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602,3</w:t>
            </w:r>
          </w:p>
        </w:tc>
        <w:tc>
          <w:tcPr>
            <w:tcW w:w="263" w:type="pct"/>
            <w:tcBorders>
              <w:top w:val="nil"/>
              <w:left w:val="nil"/>
              <w:bottom w:val="nil"/>
              <w:right w:val="nil"/>
            </w:tcBorders>
            <w:shd w:val="clear" w:color="auto" w:fill="auto"/>
            <w:noWrap/>
            <w:vAlign w:val="bottom"/>
            <w:hideMark/>
          </w:tcPr>
          <w:p w14:paraId="4D7B53D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660,3</w:t>
            </w:r>
          </w:p>
        </w:tc>
        <w:tc>
          <w:tcPr>
            <w:tcW w:w="263" w:type="pct"/>
            <w:tcBorders>
              <w:top w:val="nil"/>
              <w:left w:val="nil"/>
              <w:bottom w:val="nil"/>
              <w:right w:val="nil"/>
            </w:tcBorders>
            <w:shd w:val="clear" w:color="auto" w:fill="auto"/>
            <w:noWrap/>
            <w:vAlign w:val="bottom"/>
            <w:hideMark/>
          </w:tcPr>
          <w:p w14:paraId="0F4CE00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490,3</w:t>
            </w:r>
          </w:p>
        </w:tc>
        <w:tc>
          <w:tcPr>
            <w:tcW w:w="263" w:type="pct"/>
            <w:tcBorders>
              <w:top w:val="nil"/>
              <w:left w:val="nil"/>
              <w:bottom w:val="nil"/>
              <w:right w:val="nil"/>
            </w:tcBorders>
            <w:shd w:val="clear" w:color="auto" w:fill="auto"/>
            <w:noWrap/>
            <w:vAlign w:val="bottom"/>
            <w:hideMark/>
          </w:tcPr>
          <w:p w14:paraId="133B8D3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196,9</w:t>
            </w:r>
          </w:p>
        </w:tc>
        <w:tc>
          <w:tcPr>
            <w:tcW w:w="263" w:type="pct"/>
            <w:tcBorders>
              <w:top w:val="nil"/>
              <w:left w:val="nil"/>
              <w:bottom w:val="nil"/>
              <w:right w:val="nil"/>
            </w:tcBorders>
            <w:shd w:val="clear" w:color="auto" w:fill="auto"/>
            <w:noWrap/>
            <w:vAlign w:val="bottom"/>
            <w:hideMark/>
          </w:tcPr>
          <w:p w14:paraId="6EA4550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242,1</w:t>
            </w:r>
          </w:p>
        </w:tc>
        <w:tc>
          <w:tcPr>
            <w:tcW w:w="263" w:type="pct"/>
            <w:tcBorders>
              <w:top w:val="nil"/>
              <w:left w:val="nil"/>
              <w:bottom w:val="nil"/>
              <w:right w:val="nil"/>
            </w:tcBorders>
            <w:shd w:val="clear" w:color="auto" w:fill="auto"/>
            <w:noWrap/>
            <w:vAlign w:val="bottom"/>
            <w:hideMark/>
          </w:tcPr>
          <w:p w14:paraId="31600C7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401,2</w:t>
            </w:r>
          </w:p>
        </w:tc>
        <w:tc>
          <w:tcPr>
            <w:tcW w:w="263" w:type="pct"/>
            <w:tcBorders>
              <w:top w:val="nil"/>
              <w:left w:val="nil"/>
              <w:bottom w:val="nil"/>
              <w:right w:val="nil"/>
            </w:tcBorders>
            <w:shd w:val="clear" w:color="auto" w:fill="auto"/>
            <w:noWrap/>
            <w:vAlign w:val="bottom"/>
            <w:hideMark/>
          </w:tcPr>
          <w:p w14:paraId="4CCC3B4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541,6</w:t>
            </w:r>
          </w:p>
        </w:tc>
        <w:tc>
          <w:tcPr>
            <w:tcW w:w="263" w:type="pct"/>
            <w:tcBorders>
              <w:top w:val="nil"/>
              <w:left w:val="nil"/>
              <w:bottom w:val="nil"/>
              <w:right w:val="nil"/>
            </w:tcBorders>
            <w:shd w:val="clear" w:color="auto" w:fill="auto"/>
            <w:noWrap/>
            <w:vAlign w:val="bottom"/>
            <w:hideMark/>
          </w:tcPr>
          <w:p w14:paraId="520AF62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739,7</w:t>
            </w:r>
          </w:p>
        </w:tc>
        <w:tc>
          <w:tcPr>
            <w:tcW w:w="263" w:type="pct"/>
            <w:tcBorders>
              <w:top w:val="nil"/>
              <w:left w:val="nil"/>
              <w:bottom w:val="nil"/>
              <w:right w:val="nil"/>
            </w:tcBorders>
            <w:shd w:val="clear" w:color="auto" w:fill="auto"/>
            <w:noWrap/>
            <w:vAlign w:val="bottom"/>
            <w:hideMark/>
          </w:tcPr>
          <w:p w14:paraId="0991E41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1.103,8</w:t>
            </w:r>
          </w:p>
        </w:tc>
        <w:tc>
          <w:tcPr>
            <w:tcW w:w="263" w:type="pct"/>
            <w:tcBorders>
              <w:top w:val="nil"/>
              <w:left w:val="nil"/>
              <w:bottom w:val="nil"/>
              <w:right w:val="nil"/>
            </w:tcBorders>
            <w:shd w:val="clear" w:color="auto" w:fill="auto"/>
            <w:noWrap/>
            <w:vAlign w:val="bottom"/>
            <w:hideMark/>
          </w:tcPr>
          <w:p w14:paraId="3CE87A2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1.394,5</w:t>
            </w:r>
          </w:p>
        </w:tc>
        <w:tc>
          <w:tcPr>
            <w:tcW w:w="263" w:type="pct"/>
            <w:tcBorders>
              <w:top w:val="nil"/>
              <w:left w:val="nil"/>
              <w:bottom w:val="nil"/>
              <w:right w:val="nil"/>
            </w:tcBorders>
            <w:shd w:val="clear" w:color="auto" w:fill="auto"/>
            <w:noWrap/>
            <w:vAlign w:val="bottom"/>
            <w:hideMark/>
          </w:tcPr>
          <w:p w14:paraId="3DA4348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1.031,3</w:t>
            </w:r>
          </w:p>
        </w:tc>
        <w:tc>
          <w:tcPr>
            <w:tcW w:w="263" w:type="pct"/>
            <w:tcBorders>
              <w:top w:val="nil"/>
              <w:left w:val="nil"/>
              <w:bottom w:val="nil"/>
              <w:right w:val="nil"/>
            </w:tcBorders>
            <w:shd w:val="clear" w:color="auto" w:fill="auto"/>
            <w:noWrap/>
            <w:vAlign w:val="bottom"/>
            <w:hideMark/>
          </w:tcPr>
          <w:p w14:paraId="5F7F84D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1562,9</w:t>
            </w:r>
          </w:p>
        </w:tc>
      </w:tr>
      <w:tr w:rsidR="00D83468" w:rsidRPr="00EF12AB" w14:paraId="7337343D"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269D17AF"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31B</w:t>
            </w:r>
          </w:p>
        </w:tc>
        <w:tc>
          <w:tcPr>
            <w:tcW w:w="263" w:type="pct"/>
            <w:tcBorders>
              <w:top w:val="nil"/>
              <w:left w:val="nil"/>
              <w:bottom w:val="nil"/>
              <w:right w:val="nil"/>
            </w:tcBorders>
            <w:shd w:val="clear" w:color="auto" w:fill="auto"/>
            <w:noWrap/>
            <w:vAlign w:val="bottom"/>
            <w:hideMark/>
          </w:tcPr>
          <w:p w14:paraId="73A25DE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291,2</w:t>
            </w:r>
          </w:p>
        </w:tc>
        <w:tc>
          <w:tcPr>
            <w:tcW w:w="263" w:type="pct"/>
            <w:tcBorders>
              <w:top w:val="nil"/>
              <w:left w:val="nil"/>
              <w:bottom w:val="nil"/>
              <w:right w:val="nil"/>
            </w:tcBorders>
            <w:shd w:val="clear" w:color="auto" w:fill="auto"/>
            <w:noWrap/>
            <w:vAlign w:val="bottom"/>
            <w:hideMark/>
          </w:tcPr>
          <w:p w14:paraId="36FA46A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373,7</w:t>
            </w:r>
          </w:p>
        </w:tc>
        <w:tc>
          <w:tcPr>
            <w:tcW w:w="263" w:type="pct"/>
            <w:tcBorders>
              <w:top w:val="nil"/>
              <w:left w:val="nil"/>
              <w:bottom w:val="nil"/>
              <w:right w:val="nil"/>
            </w:tcBorders>
            <w:shd w:val="clear" w:color="auto" w:fill="auto"/>
            <w:noWrap/>
            <w:vAlign w:val="bottom"/>
            <w:hideMark/>
          </w:tcPr>
          <w:p w14:paraId="3A74804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386,7</w:t>
            </w:r>
          </w:p>
        </w:tc>
        <w:tc>
          <w:tcPr>
            <w:tcW w:w="263" w:type="pct"/>
            <w:tcBorders>
              <w:top w:val="nil"/>
              <w:left w:val="nil"/>
              <w:bottom w:val="nil"/>
              <w:right w:val="nil"/>
            </w:tcBorders>
            <w:shd w:val="clear" w:color="auto" w:fill="auto"/>
            <w:noWrap/>
            <w:vAlign w:val="bottom"/>
            <w:hideMark/>
          </w:tcPr>
          <w:p w14:paraId="226B06C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485,2</w:t>
            </w:r>
          </w:p>
        </w:tc>
        <w:tc>
          <w:tcPr>
            <w:tcW w:w="263" w:type="pct"/>
            <w:tcBorders>
              <w:top w:val="nil"/>
              <w:left w:val="nil"/>
              <w:bottom w:val="nil"/>
              <w:right w:val="nil"/>
            </w:tcBorders>
            <w:shd w:val="clear" w:color="auto" w:fill="auto"/>
            <w:noWrap/>
            <w:vAlign w:val="bottom"/>
            <w:hideMark/>
          </w:tcPr>
          <w:p w14:paraId="7EF0D7D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657,9</w:t>
            </w:r>
          </w:p>
        </w:tc>
        <w:tc>
          <w:tcPr>
            <w:tcW w:w="263" w:type="pct"/>
            <w:tcBorders>
              <w:top w:val="nil"/>
              <w:left w:val="nil"/>
              <w:bottom w:val="nil"/>
              <w:right w:val="nil"/>
            </w:tcBorders>
            <w:shd w:val="clear" w:color="auto" w:fill="auto"/>
            <w:noWrap/>
            <w:vAlign w:val="bottom"/>
            <w:hideMark/>
          </w:tcPr>
          <w:p w14:paraId="7895261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659,4</w:t>
            </w:r>
          </w:p>
        </w:tc>
        <w:tc>
          <w:tcPr>
            <w:tcW w:w="263" w:type="pct"/>
            <w:tcBorders>
              <w:top w:val="nil"/>
              <w:left w:val="nil"/>
              <w:bottom w:val="nil"/>
              <w:right w:val="nil"/>
            </w:tcBorders>
            <w:shd w:val="clear" w:color="auto" w:fill="auto"/>
            <w:noWrap/>
            <w:vAlign w:val="bottom"/>
            <w:hideMark/>
          </w:tcPr>
          <w:p w14:paraId="0CE47D5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508,0</w:t>
            </w:r>
          </w:p>
        </w:tc>
        <w:tc>
          <w:tcPr>
            <w:tcW w:w="263" w:type="pct"/>
            <w:tcBorders>
              <w:top w:val="nil"/>
              <w:left w:val="nil"/>
              <w:bottom w:val="nil"/>
              <w:right w:val="nil"/>
            </w:tcBorders>
            <w:shd w:val="clear" w:color="auto" w:fill="auto"/>
            <w:noWrap/>
            <w:vAlign w:val="bottom"/>
            <w:hideMark/>
          </w:tcPr>
          <w:p w14:paraId="34A9DCE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524,6</w:t>
            </w:r>
          </w:p>
        </w:tc>
        <w:tc>
          <w:tcPr>
            <w:tcW w:w="263" w:type="pct"/>
            <w:tcBorders>
              <w:top w:val="nil"/>
              <w:left w:val="nil"/>
              <w:bottom w:val="nil"/>
              <w:right w:val="nil"/>
            </w:tcBorders>
            <w:shd w:val="clear" w:color="auto" w:fill="auto"/>
            <w:noWrap/>
            <w:vAlign w:val="bottom"/>
            <w:hideMark/>
          </w:tcPr>
          <w:p w14:paraId="738C89B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409,7</w:t>
            </w:r>
          </w:p>
        </w:tc>
        <w:tc>
          <w:tcPr>
            <w:tcW w:w="263" w:type="pct"/>
            <w:tcBorders>
              <w:top w:val="nil"/>
              <w:left w:val="nil"/>
              <w:bottom w:val="nil"/>
              <w:right w:val="nil"/>
            </w:tcBorders>
            <w:shd w:val="clear" w:color="auto" w:fill="auto"/>
            <w:noWrap/>
            <w:vAlign w:val="bottom"/>
            <w:hideMark/>
          </w:tcPr>
          <w:p w14:paraId="718D399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153,9</w:t>
            </w:r>
          </w:p>
        </w:tc>
        <w:tc>
          <w:tcPr>
            <w:tcW w:w="263" w:type="pct"/>
            <w:tcBorders>
              <w:top w:val="nil"/>
              <w:left w:val="nil"/>
              <w:bottom w:val="nil"/>
              <w:right w:val="nil"/>
            </w:tcBorders>
            <w:shd w:val="clear" w:color="auto" w:fill="auto"/>
            <w:noWrap/>
            <w:vAlign w:val="bottom"/>
            <w:hideMark/>
          </w:tcPr>
          <w:p w14:paraId="51E6D0D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224,3</w:t>
            </w:r>
          </w:p>
        </w:tc>
        <w:tc>
          <w:tcPr>
            <w:tcW w:w="263" w:type="pct"/>
            <w:tcBorders>
              <w:top w:val="nil"/>
              <w:left w:val="nil"/>
              <w:bottom w:val="nil"/>
              <w:right w:val="nil"/>
            </w:tcBorders>
            <w:shd w:val="clear" w:color="auto" w:fill="auto"/>
            <w:noWrap/>
            <w:vAlign w:val="bottom"/>
            <w:hideMark/>
          </w:tcPr>
          <w:p w14:paraId="1EE6752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330,5</w:t>
            </w:r>
          </w:p>
        </w:tc>
        <w:tc>
          <w:tcPr>
            <w:tcW w:w="263" w:type="pct"/>
            <w:tcBorders>
              <w:top w:val="nil"/>
              <w:left w:val="nil"/>
              <w:bottom w:val="nil"/>
              <w:right w:val="nil"/>
            </w:tcBorders>
            <w:shd w:val="clear" w:color="auto" w:fill="auto"/>
            <w:noWrap/>
            <w:vAlign w:val="bottom"/>
            <w:hideMark/>
          </w:tcPr>
          <w:p w14:paraId="0A289FE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424,6</w:t>
            </w:r>
          </w:p>
        </w:tc>
        <w:tc>
          <w:tcPr>
            <w:tcW w:w="263" w:type="pct"/>
            <w:tcBorders>
              <w:top w:val="nil"/>
              <w:left w:val="nil"/>
              <w:bottom w:val="nil"/>
              <w:right w:val="nil"/>
            </w:tcBorders>
            <w:shd w:val="clear" w:color="auto" w:fill="auto"/>
            <w:noWrap/>
            <w:vAlign w:val="bottom"/>
            <w:hideMark/>
          </w:tcPr>
          <w:p w14:paraId="538C034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563,3</w:t>
            </w:r>
          </w:p>
        </w:tc>
        <w:tc>
          <w:tcPr>
            <w:tcW w:w="263" w:type="pct"/>
            <w:tcBorders>
              <w:top w:val="nil"/>
              <w:left w:val="nil"/>
              <w:bottom w:val="nil"/>
              <w:right w:val="nil"/>
            </w:tcBorders>
            <w:shd w:val="clear" w:color="auto" w:fill="auto"/>
            <w:noWrap/>
            <w:vAlign w:val="bottom"/>
            <w:hideMark/>
          </w:tcPr>
          <w:p w14:paraId="3D661C1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750,8</w:t>
            </w:r>
          </w:p>
        </w:tc>
        <w:tc>
          <w:tcPr>
            <w:tcW w:w="263" w:type="pct"/>
            <w:tcBorders>
              <w:top w:val="nil"/>
              <w:left w:val="nil"/>
              <w:bottom w:val="nil"/>
              <w:right w:val="nil"/>
            </w:tcBorders>
            <w:shd w:val="clear" w:color="auto" w:fill="auto"/>
            <w:noWrap/>
            <w:vAlign w:val="bottom"/>
            <w:hideMark/>
          </w:tcPr>
          <w:p w14:paraId="114FCC9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908,9</w:t>
            </w:r>
          </w:p>
        </w:tc>
        <w:tc>
          <w:tcPr>
            <w:tcW w:w="263" w:type="pct"/>
            <w:tcBorders>
              <w:top w:val="nil"/>
              <w:left w:val="nil"/>
              <w:bottom w:val="nil"/>
              <w:right w:val="nil"/>
            </w:tcBorders>
            <w:shd w:val="clear" w:color="auto" w:fill="auto"/>
            <w:noWrap/>
            <w:vAlign w:val="bottom"/>
            <w:hideMark/>
          </w:tcPr>
          <w:p w14:paraId="3D694FF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740,7</w:t>
            </w:r>
          </w:p>
        </w:tc>
        <w:tc>
          <w:tcPr>
            <w:tcW w:w="263" w:type="pct"/>
            <w:tcBorders>
              <w:top w:val="nil"/>
              <w:left w:val="nil"/>
              <w:bottom w:val="nil"/>
              <w:right w:val="nil"/>
            </w:tcBorders>
            <w:shd w:val="clear" w:color="auto" w:fill="auto"/>
            <w:noWrap/>
            <w:vAlign w:val="bottom"/>
            <w:hideMark/>
          </w:tcPr>
          <w:p w14:paraId="0C2E9C8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1089,0</w:t>
            </w:r>
          </w:p>
        </w:tc>
      </w:tr>
      <w:tr w:rsidR="00D83468" w:rsidRPr="00EF12AB" w14:paraId="52EFF8F0"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27DC0285"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323</w:t>
            </w:r>
          </w:p>
        </w:tc>
        <w:tc>
          <w:tcPr>
            <w:tcW w:w="263" w:type="pct"/>
            <w:tcBorders>
              <w:top w:val="nil"/>
              <w:left w:val="nil"/>
              <w:bottom w:val="nil"/>
              <w:right w:val="nil"/>
            </w:tcBorders>
            <w:shd w:val="clear" w:color="auto" w:fill="auto"/>
            <w:noWrap/>
            <w:vAlign w:val="bottom"/>
            <w:hideMark/>
          </w:tcPr>
          <w:p w14:paraId="3E59739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650,5</w:t>
            </w:r>
          </w:p>
        </w:tc>
        <w:tc>
          <w:tcPr>
            <w:tcW w:w="263" w:type="pct"/>
            <w:tcBorders>
              <w:top w:val="nil"/>
              <w:left w:val="nil"/>
              <w:bottom w:val="nil"/>
              <w:right w:val="nil"/>
            </w:tcBorders>
            <w:shd w:val="clear" w:color="auto" w:fill="auto"/>
            <w:noWrap/>
            <w:vAlign w:val="bottom"/>
            <w:hideMark/>
          </w:tcPr>
          <w:p w14:paraId="08B5634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748,7</w:t>
            </w:r>
          </w:p>
        </w:tc>
        <w:tc>
          <w:tcPr>
            <w:tcW w:w="263" w:type="pct"/>
            <w:tcBorders>
              <w:top w:val="nil"/>
              <w:left w:val="nil"/>
              <w:bottom w:val="nil"/>
              <w:right w:val="nil"/>
            </w:tcBorders>
            <w:shd w:val="clear" w:color="auto" w:fill="auto"/>
            <w:noWrap/>
            <w:vAlign w:val="bottom"/>
            <w:hideMark/>
          </w:tcPr>
          <w:p w14:paraId="31AF077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411,8</w:t>
            </w:r>
          </w:p>
        </w:tc>
        <w:tc>
          <w:tcPr>
            <w:tcW w:w="263" w:type="pct"/>
            <w:tcBorders>
              <w:top w:val="nil"/>
              <w:left w:val="nil"/>
              <w:bottom w:val="nil"/>
              <w:right w:val="nil"/>
            </w:tcBorders>
            <w:shd w:val="clear" w:color="auto" w:fill="auto"/>
            <w:noWrap/>
            <w:vAlign w:val="bottom"/>
            <w:hideMark/>
          </w:tcPr>
          <w:p w14:paraId="22BF3F0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443,5</w:t>
            </w:r>
          </w:p>
        </w:tc>
        <w:tc>
          <w:tcPr>
            <w:tcW w:w="263" w:type="pct"/>
            <w:tcBorders>
              <w:top w:val="nil"/>
              <w:left w:val="nil"/>
              <w:bottom w:val="nil"/>
              <w:right w:val="nil"/>
            </w:tcBorders>
            <w:shd w:val="clear" w:color="auto" w:fill="auto"/>
            <w:noWrap/>
            <w:vAlign w:val="bottom"/>
            <w:hideMark/>
          </w:tcPr>
          <w:p w14:paraId="1DE273C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612,0</w:t>
            </w:r>
          </w:p>
        </w:tc>
        <w:tc>
          <w:tcPr>
            <w:tcW w:w="263" w:type="pct"/>
            <w:tcBorders>
              <w:top w:val="nil"/>
              <w:left w:val="nil"/>
              <w:bottom w:val="nil"/>
              <w:right w:val="nil"/>
            </w:tcBorders>
            <w:shd w:val="clear" w:color="auto" w:fill="auto"/>
            <w:noWrap/>
            <w:vAlign w:val="bottom"/>
            <w:hideMark/>
          </w:tcPr>
          <w:p w14:paraId="1380203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554,7</w:t>
            </w:r>
          </w:p>
        </w:tc>
        <w:tc>
          <w:tcPr>
            <w:tcW w:w="263" w:type="pct"/>
            <w:tcBorders>
              <w:top w:val="nil"/>
              <w:left w:val="nil"/>
              <w:bottom w:val="nil"/>
              <w:right w:val="nil"/>
            </w:tcBorders>
            <w:shd w:val="clear" w:color="auto" w:fill="auto"/>
            <w:noWrap/>
            <w:vAlign w:val="bottom"/>
            <w:hideMark/>
          </w:tcPr>
          <w:p w14:paraId="355FA03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528,4</w:t>
            </w:r>
          </w:p>
        </w:tc>
        <w:tc>
          <w:tcPr>
            <w:tcW w:w="263" w:type="pct"/>
            <w:tcBorders>
              <w:top w:val="nil"/>
              <w:left w:val="nil"/>
              <w:bottom w:val="nil"/>
              <w:right w:val="nil"/>
            </w:tcBorders>
            <w:shd w:val="clear" w:color="auto" w:fill="auto"/>
            <w:noWrap/>
            <w:vAlign w:val="bottom"/>
            <w:hideMark/>
          </w:tcPr>
          <w:p w14:paraId="3091279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628,0</w:t>
            </w:r>
          </w:p>
        </w:tc>
        <w:tc>
          <w:tcPr>
            <w:tcW w:w="263" w:type="pct"/>
            <w:tcBorders>
              <w:top w:val="nil"/>
              <w:left w:val="nil"/>
              <w:bottom w:val="nil"/>
              <w:right w:val="nil"/>
            </w:tcBorders>
            <w:shd w:val="clear" w:color="auto" w:fill="auto"/>
            <w:noWrap/>
            <w:vAlign w:val="bottom"/>
            <w:hideMark/>
          </w:tcPr>
          <w:p w14:paraId="4BA93AC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486,6</w:t>
            </w:r>
          </w:p>
        </w:tc>
        <w:tc>
          <w:tcPr>
            <w:tcW w:w="263" w:type="pct"/>
            <w:tcBorders>
              <w:top w:val="nil"/>
              <w:left w:val="nil"/>
              <w:bottom w:val="nil"/>
              <w:right w:val="nil"/>
            </w:tcBorders>
            <w:shd w:val="clear" w:color="auto" w:fill="auto"/>
            <w:noWrap/>
            <w:vAlign w:val="bottom"/>
            <w:hideMark/>
          </w:tcPr>
          <w:p w14:paraId="3641ADF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51,7</w:t>
            </w:r>
          </w:p>
        </w:tc>
        <w:tc>
          <w:tcPr>
            <w:tcW w:w="263" w:type="pct"/>
            <w:tcBorders>
              <w:top w:val="nil"/>
              <w:left w:val="nil"/>
              <w:bottom w:val="nil"/>
              <w:right w:val="nil"/>
            </w:tcBorders>
            <w:shd w:val="clear" w:color="auto" w:fill="auto"/>
            <w:noWrap/>
            <w:vAlign w:val="bottom"/>
            <w:hideMark/>
          </w:tcPr>
          <w:p w14:paraId="10BC320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188,9</w:t>
            </w:r>
          </w:p>
        </w:tc>
        <w:tc>
          <w:tcPr>
            <w:tcW w:w="263" w:type="pct"/>
            <w:tcBorders>
              <w:top w:val="nil"/>
              <w:left w:val="nil"/>
              <w:bottom w:val="nil"/>
              <w:right w:val="nil"/>
            </w:tcBorders>
            <w:shd w:val="clear" w:color="auto" w:fill="auto"/>
            <w:noWrap/>
            <w:vAlign w:val="bottom"/>
            <w:hideMark/>
          </w:tcPr>
          <w:p w14:paraId="1ED8FB9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415,9</w:t>
            </w:r>
          </w:p>
        </w:tc>
        <w:tc>
          <w:tcPr>
            <w:tcW w:w="263" w:type="pct"/>
            <w:tcBorders>
              <w:top w:val="nil"/>
              <w:left w:val="nil"/>
              <w:bottom w:val="nil"/>
              <w:right w:val="nil"/>
            </w:tcBorders>
            <w:shd w:val="clear" w:color="auto" w:fill="auto"/>
            <w:noWrap/>
            <w:vAlign w:val="bottom"/>
            <w:hideMark/>
          </w:tcPr>
          <w:p w14:paraId="05385B5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672,3</w:t>
            </w:r>
          </w:p>
        </w:tc>
        <w:tc>
          <w:tcPr>
            <w:tcW w:w="263" w:type="pct"/>
            <w:tcBorders>
              <w:top w:val="nil"/>
              <w:left w:val="nil"/>
              <w:bottom w:val="nil"/>
              <w:right w:val="nil"/>
            </w:tcBorders>
            <w:shd w:val="clear" w:color="auto" w:fill="auto"/>
            <w:noWrap/>
            <w:vAlign w:val="bottom"/>
            <w:hideMark/>
          </w:tcPr>
          <w:p w14:paraId="5E142A9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818,0</w:t>
            </w:r>
          </w:p>
        </w:tc>
        <w:tc>
          <w:tcPr>
            <w:tcW w:w="263" w:type="pct"/>
            <w:tcBorders>
              <w:top w:val="nil"/>
              <w:left w:val="nil"/>
              <w:bottom w:val="nil"/>
              <w:right w:val="nil"/>
            </w:tcBorders>
            <w:shd w:val="clear" w:color="auto" w:fill="auto"/>
            <w:noWrap/>
            <w:vAlign w:val="bottom"/>
            <w:hideMark/>
          </w:tcPr>
          <w:p w14:paraId="46B389F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816,4</w:t>
            </w:r>
          </w:p>
        </w:tc>
        <w:tc>
          <w:tcPr>
            <w:tcW w:w="263" w:type="pct"/>
            <w:tcBorders>
              <w:top w:val="nil"/>
              <w:left w:val="nil"/>
              <w:bottom w:val="nil"/>
              <w:right w:val="nil"/>
            </w:tcBorders>
            <w:shd w:val="clear" w:color="auto" w:fill="auto"/>
            <w:noWrap/>
            <w:vAlign w:val="bottom"/>
            <w:hideMark/>
          </w:tcPr>
          <w:p w14:paraId="70C1E7F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863,0</w:t>
            </w:r>
          </w:p>
        </w:tc>
        <w:tc>
          <w:tcPr>
            <w:tcW w:w="263" w:type="pct"/>
            <w:tcBorders>
              <w:top w:val="nil"/>
              <w:left w:val="nil"/>
              <w:bottom w:val="nil"/>
              <w:right w:val="nil"/>
            </w:tcBorders>
            <w:shd w:val="clear" w:color="auto" w:fill="auto"/>
            <w:noWrap/>
            <w:vAlign w:val="bottom"/>
            <w:hideMark/>
          </w:tcPr>
          <w:p w14:paraId="59ED7B0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630,0</w:t>
            </w:r>
          </w:p>
        </w:tc>
        <w:tc>
          <w:tcPr>
            <w:tcW w:w="263" w:type="pct"/>
            <w:tcBorders>
              <w:top w:val="nil"/>
              <w:left w:val="nil"/>
              <w:bottom w:val="nil"/>
              <w:right w:val="nil"/>
            </w:tcBorders>
            <w:shd w:val="clear" w:color="auto" w:fill="auto"/>
            <w:noWrap/>
            <w:vAlign w:val="bottom"/>
            <w:hideMark/>
          </w:tcPr>
          <w:p w14:paraId="069666B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1250,1</w:t>
            </w:r>
          </w:p>
        </w:tc>
      </w:tr>
      <w:tr w:rsidR="00D83468" w:rsidRPr="00EF12AB" w14:paraId="41B5AC3F"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5B2DE355"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32A</w:t>
            </w:r>
          </w:p>
        </w:tc>
        <w:tc>
          <w:tcPr>
            <w:tcW w:w="263" w:type="pct"/>
            <w:tcBorders>
              <w:top w:val="nil"/>
              <w:left w:val="nil"/>
              <w:bottom w:val="nil"/>
              <w:right w:val="nil"/>
            </w:tcBorders>
            <w:shd w:val="clear" w:color="auto" w:fill="auto"/>
            <w:noWrap/>
            <w:vAlign w:val="bottom"/>
            <w:hideMark/>
          </w:tcPr>
          <w:p w14:paraId="0A770D0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805,8</w:t>
            </w:r>
          </w:p>
        </w:tc>
        <w:tc>
          <w:tcPr>
            <w:tcW w:w="263" w:type="pct"/>
            <w:tcBorders>
              <w:top w:val="nil"/>
              <w:left w:val="nil"/>
              <w:bottom w:val="nil"/>
              <w:right w:val="nil"/>
            </w:tcBorders>
            <w:shd w:val="clear" w:color="auto" w:fill="auto"/>
            <w:noWrap/>
            <w:vAlign w:val="bottom"/>
            <w:hideMark/>
          </w:tcPr>
          <w:p w14:paraId="143C3EA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1.048,1</w:t>
            </w:r>
          </w:p>
        </w:tc>
        <w:tc>
          <w:tcPr>
            <w:tcW w:w="263" w:type="pct"/>
            <w:tcBorders>
              <w:top w:val="nil"/>
              <w:left w:val="nil"/>
              <w:bottom w:val="nil"/>
              <w:right w:val="nil"/>
            </w:tcBorders>
            <w:shd w:val="clear" w:color="auto" w:fill="auto"/>
            <w:noWrap/>
            <w:vAlign w:val="bottom"/>
            <w:hideMark/>
          </w:tcPr>
          <w:p w14:paraId="663D715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840,0</w:t>
            </w:r>
          </w:p>
        </w:tc>
        <w:tc>
          <w:tcPr>
            <w:tcW w:w="263" w:type="pct"/>
            <w:tcBorders>
              <w:top w:val="nil"/>
              <w:left w:val="nil"/>
              <w:bottom w:val="nil"/>
              <w:right w:val="nil"/>
            </w:tcBorders>
            <w:shd w:val="clear" w:color="auto" w:fill="auto"/>
            <w:noWrap/>
            <w:vAlign w:val="bottom"/>
            <w:hideMark/>
          </w:tcPr>
          <w:p w14:paraId="5E316E5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884,1</w:t>
            </w:r>
          </w:p>
        </w:tc>
        <w:tc>
          <w:tcPr>
            <w:tcW w:w="263" w:type="pct"/>
            <w:tcBorders>
              <w:top w:val="nil"/>
              <w:left w:val="nil"/>
              <w:bottom w:val="nil"/>
              <w:right w:val="nil"/>
            </w:tcBorders>
            <w:shd w:val="clear" w:color="auto" w:fill="auto"/>
            <w:noWrap/>
            <w:vAlign w:val="bottom"/>
            <w:hideMark/>
          </w:tcPr>
          <w:p w14:paraId="2963F79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1.469,6</w:t>
            </w:r>
          </w:p>
        </w:tc>
        <w:tc>
          <w:tcPr>
            <w:tcW w:w="263" w:type="pct"/>
            <w:tcBorders>
              <w:top w:val="nil"/>
              <w:left w:val="nil"/>
              <w:bottom w:val="nil"/>
              <w:right w:val="nil"/>
            </w:tcBorders>
            <w:shd w:val="clear" w:color="auto" w:fill="auto"/>
            <w:noWrap/>
            <w:vAlign w:val="bottom"/>
            <w:hideMark/>
          </w:tcPr>
          <w:p w14:paraId="7B1E6E3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1.478,5</w:t>
            </w:r>
          </w:p>
        </w:tc>
        <w:tc>
          <w:tcPr>
            <w:tcW w:w="263" w:type="pct"/>
            <w:tcBorders>
              <w:top w:val="nil"/>
              <w:left w:val="nil"/>
              <w:bottom w:val="nil"/>
              <w:right w:val="nil"/>
            </w:tcBorders>
            <w:shd w:val="clear" w:color="auto" w:fill="auto"/>
            <w:noWrap/>
            <w:vAlign w:val="bottom"/>
            <w:hideMark/>
          </w:tcPr>
          <w:p w14:paraId="59761DD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1.248,1</w:t>
            </w:r>
          </w:p>
        </w:tc>
        <w:tc>
          <w:tcPr>
            <w:tcW w:w="263" w:type="pct"/>
            <w:tcBorders>
              <w:top w:val="nil"/>
              <w:left w:val="nil"/>
              <w:bottom w:val="nil"/>
              <w:right w:val="nil"/>
            </w:tcBorders>
            <w:shd w:val="clear" w:color="auto" w:fill="auto"/>
            <w:noWrap/>
            <w:vAlign w:val="bottom"/>
            <w:hideMark/>
          </w:tcPr>
          <w:p w14:paraId="2363013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1.694,8</w:t>
            </w:r>
          </w:p>
        </w:tc>
        <w:tc>
          <w:tcPr>
            <w:tcW w:w="263" w:type="pct"/>
            <w:tcBorders>
              <w:top w:val="nil"/>
              <w:left w:val="nil"/>
              <w:bottom w:val="nil"/>
              <w:right w:val="nil"/>
            </w:tcBorders>
            <w:shd w:val="clear" w:color="auto" w:fill="auto"/>
            <w:noWrap/>
            <w:vAlign w:val="bottom"/>
            <w:hideMark/>
          </w:tcPr>
          <w:p w14:paraId="283190F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822,2</w:t>
            </w:r>
          </w:p>
        </w:tc>
        <w:tc>
          <w:tcPr>
            <w:tcW w:w="263" w:type="pct"/>
            <w:tcBorders>
              <w:top w:val="nil"/>
              <w:left w:val="nil"/>
              <w:bottom w:val="nil"/>
              <w:right w:val="nil"/>
            </w:tcBorders>
            <w:shd w:val="clear" w:color="auto" w:fill="auto"/>
            <w:noWrap/>
            <w:vAlign w:val="bottom"/>
            <w:hideMark/>
          </w:tcPr>
          <w:p w14:paraId="1093173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110,2</w:t>
            </w:r>
          </w:p>
        </w:tc>
        <w:tc>
          <w:tcPr>
            <w:tcW w:w="263" w:type="pct"/>
            <w:tcBorders>
              <w:top w:val="nil"/>
              <w:left w:val="nil"/>
              <w:bottom w:val="nil"/>
              <w:right w:val="nil"/>
            </w:tcBorders>
            <w:shd w:val="clear" w:color="auto" w:fill="auto"/>
            <w:noWrap/>
            <w:vAlign w:val="bottom"/>
            <w:hideMark/>
          </w:tcPr>
          <w:p w14:paraId="75EF723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294,4</w:t>
            </w:r>
          </w:p>
        </w:tc>
        <w:tc>
          <w:tcPr>
            <w:tcW w:w="263" w:type="pct"/>
            <w:tcBorders>
              <w:top w:val="nil"/>
              <w:left w:val="nil"/>
              <w:bottom w:val="nil"/>
              <w:right w:val="nil"/>
            </w:tcBorders>
            <w:shd w:val="clear" w:color="auto" w:fill="auto"/>
            <w:noWrap/>
            <w:vAlign w:val="bottom"/>
            <w:hideMark/>
          </w:tcPr>
          <w:p w14:paraId="7DFEDB1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1.197,0</w:t>
            </w:r>
          </w:p>
        </w:tc>
        <w:tc>
          <w:tcPr>
            <w:tcW w:w="263" w:type="pct"/>
            <w:tcBorders>
              <w:top w:val="nil"/>
              <w:left w:val="nil"/>
              <w:bottom w:val="nil"/>
              <w:right w:val="nil"/>
            </w:tcBorders>
            <w:shd w:val="clear" w:color="auto" w:fill="auto"/>
            <w:noWrap/>
            <w:vAlign w:val="bottom"/>
            <w:hideMark/>
          </w:tcPr>
          <w:p w14:paraId="3527D31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1.645,1</w:t>
            </w:r>
          </w:p>
        </w:tc>
        <w:tc>
          <w:tcPr>
            <w:tcW w:w="263" w:type="pct"/>
            <w:tcBorders>
              <w:top w:val="nil"/>
              <w:left w:val="nil"/>
              <w:bottom w:val="nil"/>
              <w:right w:val="nil"/>
            </w:tcBorders>
            <w:shd w:val="clear" w:color="auto" w:fill="auto"/>
            <w:noWrap/>
            <w:vAlign w:val="bottom"/>
            <w:hideMark/>
          </w:tcPr>
          <w:p w14:paraId="53DA6CE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1.953,5</w:t>
            </w:r>
          </w:p>
        </w:tc>
        <w:tc>
          <w:tcPr>
            <w:tcW w:w="263" w:type="pct"/>
            <w:tcBorders>
              <w:top w:val="nil"/>
              <w:left w:val="nil"/>
              <w:bottom w:val="nil"/>
              <w:right w:val="nil"/>
            </w:tcBorders>
            <w:shd w:val="clear" w:color="auto" w:fill="auto"/>
            <w:noWrap/>
            <w:vAlign w:val="bottom"/>
            <w:hideMark/>
          </w:tcPr>
          <w:p w14:paraId="7D8FC4C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2.432,9</w:t>
            </w:r>
          </w:p>
        </w:tc>
        <w:tc>
          <w:tcPr>
            <w:tcW w:w="263" w:type="pct"/>
            <w:tcBorders>
              <w:top w:val="nil"/>
              <w:left w:val="nil"/>
              <w:bottom w:val="nil"/>
              <w:right w:val="nil"/>
            </w:tcBorders>
            <w:shd w:val="clear" w:color="auto" w:fill="auto"/>
            <w:noWrap/>
            <w:vAlign w:val="bottom"/>
            <w:hideMark/>
          </w:tcPr>
          <w:p w14:paraId="0F7E279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2.544,3</w:t>
            </w:r>
          </w:p>
        </w:tc>
        <w:tc>
          <w:tcPr>
            <w:tcW w:w="263" w:type="pct"/>
            <w:tcBorders>
              <w:top w:val="nil"/>
              <w:left w:val="nil"/>
              <w:bottom w:val="nil"/>
              <w:right w:val="nil"/>
            </w:tcBorders>
            <w:shd w:val="clear" w:color="auto" w:fill="auto"/>
            <w:noWrap/>
            <w:vAlign w:val="bottom"/>
            <w:hideMark/>
          </w:tcPr>
          <w:p w14:paraId="75C0D4F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1.986,1</w:t>
            </w:r>
          </w:p>
        </w:tc>
        <w:tc>
          <w:tcPr>
            <w:tcW w:w="263" w:type="pct"/>
            <w:tcBorders>
              <w:top w:val="nil"/>
              <w:left w:val="nil"/>
              <w:bottom w:val="nil"/>
              <w:right w:val="nil"/>
            </w:tcBorders>
            <w:shd w:val="clear" w:color="auto" w:fill="auto"/>
            <w:noWrap/>
            <w:vAlign w:val="bottom"/>
            <w:hideMark/>
          </w:tcPr>
          <w:p w14:paraId="01B617A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2420,9</w:t>
            </w:r>
          </w:p>
        </w:tc>
      </w:tr>
      <w:tr w:rsidR="00D83468" w:rsidRPr="00EF12AB" w14:paraId="5DC97FD5"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719DB32B"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33A</w:t>
            </w:r>
          </w:p>
        </w:tc>
        <w:tc>
          <w:tcPr>
            <w:tcW w:w="263" w:type="pct"/>
            <w:tcBorders>
              <w:top w:val="nil"/>
              <w:left w:val="nil"/>
              <w:bottom w:val="nil"/>
              <w:right w:val="nil"/>
            </w:tcBorders>
            <w:shd w:val="clear" w:color="auto" w:fill="auto"/>
            <w:noWrap/>
            <w:vAlign w:val="bottom"/>
            <w:hideMark/>
          </w:tcPr>
          <w:p w14:paraId="49EF780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473,8</w:t>
            </w:r>
          </w:p>
        </w:tc>
        <w:tc>
          <w:tcPr>
            <w:tcW w:w="263" w:type="pct"/>
            <w:tcBorders>
              <w:top w:val="nil"/>
              <w:left w:val="nil"/>
              <w:bottom w:val="nil"/>
              <w:right w:val="nil"/>
            </w:tcBorders>
            <w:shd w:val="clear" w:color="auto" w:fill="auto"/>
            <w:noWrap/>
            <w:vAlign w:val="bottom"/>
            <w:hideMark/>
          </w:tcPr>
          <w:p w14:paraId="02DB69C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645,0</w:t>
            </w:r>
          </w:p>
        </w:tc>
        <w:tc>
          <w:tcPr>
            <w:tcW w:w="263" w:type="pct"/>
            <w:tcBorders>
              <w:top w:val="nil"/>
              <w:left w:val="nil"/>
              <w:bottom w:val="nil"/>
              <w:right w:val="nil"/>
            </w:tcBorders>
            <w:shd w:val="clear" w:color="auto" w:fill="auto"/>
            <w:noWrap/>
            <w:vAlign w:val="bottom"/>
            <w:hideMark/>
          </w:tcPr>
          <w:p w14:paraId="3674A4B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556,2</w:t>
            </w:r>
          </w:p>
        </w:tc>
        <w:tc>
          <w:tcPr>
            <w:tcW w:w="263" w:type="pct"/>
            <w:tcBorders>
              <w:top w:val="nil"/>
              <w:left w:val="nil"/>
              <w:bottom w:val="nil"/>
              <w:right w:val="nil"/>
            </w:tcBorders>
            <w:shd w:val="clear" w:color="auto" w:fill="auto"/>
            <w:noWrap/>
            <w:vAlign w:val="bottom"/>
            <w:hideMark/>
          </w:tcPr>
          <w:p w14:paraId="33E0FD7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648,7</w:t>
            </w:r>
          </w:p>
        </w:tc>
        <w:tc>
          <w:tcPr>
            <w:tcW w:w="263" w:type="pct"/>
            <w:tcBorders>
              <w:top w:val="nil"/>
              <w:left w:val="nil"/>
              <w:bottom w:val="nil"/>
              <w:right w:val="nil"/>
            </w:tcBorders>
            <w:shd w:val="clear" w:color="auto" w:fill="auto"/>
            <w:noWrap/>
            <w:vAlign w:val="bottom"/>
            <w:hideMark/>
          </w:tcPr>
          <w:p w14:paraId="5969ADE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799,3</w:t>
            </w:r>
          </w:p>
        </w:tc>
        <w:tc>
          <w:tcPr>
            <w:tcW w:w="263" w:type="pct"/>
            <w:tcBorders>
              <w:top w:val="nil"/>
              <w:left w:val="nil"/>
              <w:bottom w:val="nil"/>
              <w:right w:val="nil"/>
            </w:tcBorders>
            <w:shd w:val="clear" w:color="auto" w:fill="auto"/>
            <w:noWrap/>
            <w:vAlign w:val="bottom"/>
            <w:hideMark/>
          </w:tcPr>
          <w:p w14:paraId="46415CA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788,4</w:t>
            </w:r>
          </w:p>
        </w:tc>
        <w:tc>
          <w:tcPr>
            <w:tcW w:w="263" w:type="pct"/>
            <w:tcBorders>
              <w:top w:val="nil"/>
              <w:left w:val="nil"/>
              <w:bottom w:val="nil"/>
              <w:right w:val="nil"/>
            </w:tcBorders>
            <w:shd w:val="clear" w:color="auto" w:fill="auto"/>
            <w:noWrap/>
            <w:vAlign w:val="bottom"/>
            <w:hideMark/>
          </w:tcPr>
          <w:p w14:paraId="548CFF9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713,8</w:t>
            </w:r>
          </w:p>
        </w:tc>
        <w:tc>
          <w:tcPr>
            <w:tcW w:w="263" w:type="pct"/>
            <w:tcBorders>
              <w:top w:val="nil"/>
              <w:left w:val="nil"/>
              <w:bottom w:val="nil"/>
              <w:right w:val="nil"/>
            </w:tcBorders>
            <w:shd w:val="clear" w:color="auto" w:fill="auto"/>
            <w:noWrap/>
            <w:vAlign w:val="bottom"/>
            <w:hideMark/>
          </w:tcPr>
          <w:p w14:paraId="4035F3C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721,1</w:t>
            </w:r>
          </w:p>
        </w:tc>
        <w:tc>
          <w:tcPr>
            <w:tcW w:w="263" w:type="pct"/>
            <w:tcBorders>
              <w:top w:val="nil"/>
              <w:left w:val="nil"/>
              <w:bottom w:val="nil"/>
              <w:right w:val="nil"/>
            </w:tcBorders>
            <w:shd w:val="clear" w:color="auto" w:fill="auto"/>
            <w:noWrap/>
            <w:vAlign w:val="bottom"/>
            <w:hideMark/>
          </w:tcPr>
          <w:p w14:paraId="70D72FA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577,8</w:t>
            </w:r>
          </w:p>
        </w:tc>
        <w:tc>
          <w:tcPr>
            <w:tcW w:w="263" w:type="pct"/>
            <w:tcBorders>
              <w:top w:val="nil"/>
              <w:left w:val="nil"/>
              <w:bottom w:val="nil"/>
              <w:right w:val="nil"/>
            </w:tcBorders>
            <w:shd w:val="clear" w:color="auto" w:fill="auto"/>
            <w:noWrap/>
            <w:vAlign w:val="bottom"/>
            <w:hideMark/>
          </w:tcPr>
          <w:p w14:paraId="0A4B0EC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207,1</w:t>
            </w:r>
          </w:p>
        </w:tc>
        <w:tc>
          <w:tcPr>
            <w:tcW w:w="263" w:type="pct"/>
            <w:tcBorders>
              <w:top w:val="nil"/>
              <w:left w:val="nil"/>
              <w:bottom w:val="nil"/>
              <w:right w:val="nil"/>
            </w:tcBorders>
            <w:shd w:val="clear" w:color="auto" w:fill="auto"/>
            <w:noWrap/>
            <w:vAlign w:val="bottom"/>
            <w:hideMark/>
          </w:tcPr>
          <w:p w14:paraId="7C81BEE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342,7</w:t>
            </w:r>
          </w:p>
        </w:tc>
        <w:tc>
          <w:tcPr>
            <w:tcW w:w="263" w:type="pct"/>
            <w:tcBorders>
              <w:top w:val="nil"/>
              <w:left w:val="nil"/>
              <w:bottom w:val="nil"/>
              <w:right w:val="nil"/>
            </w:tcBorders>
            <w:shd w:val="clear" w:color="auto" w:fill="auto"/>
            <w:noWrap/>
            <w:vAlign w:val="bottom"/>
            <w:hideMark/>
          </w:tcPr>
          <w:p w14:paraId="1884A37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497,2</w:t>
            </w:r>
          </w:p>
        </w:tc>
        <w:tc>
          <w:tcPr>
            <w:tcW w:w="263" w:type="pct"/>
            <w:tcBorders>
              <w:top w:val="nil"/>
              <w:left w:val="nil"/>
              <w:bottom w:val="nil"/>
              <w:right w:val="nil"/>
            </w:tcBorders>
            <w:shd w:val="clear" w:color="auto" w:fill="auto"/>
            <w:noWrap/>
            <w:vAlign w:val="bottom"/>
            <w:hideMark/>
          </w:tcPr>
          <w:p w14:paraId="3380E60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656,3</w:t>
            </w:r>
          </w:p>
        </w:tc>
        <w:tc>
          <w:tcPr>
            <w:tcW w:w="263" w:type="pct"/>
            <w:tcBorders>
              <w:top w:val="nil"/>
              <w:left w:val="nil"/>
              <w:bottom w:val="nil"/>
              <w:right w:val="nil"/>
            </w:tcBorders>
            <w:shd w:val="clear" w:color="auto" w:fill="auto"/>
            <w:noWrap/>
            <w:vAlign w:val="bottom"/>
            <w:hideMark/>
          </w:tcPr>
          <w:p w14:paraId="7305586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806,4</w:t>
            </w:r>
          </w:p>
        </w:tc>
        <w:tc>
          <w:tcPr>
            <w:tcW w:w="263" w:type="pct"/>
            <w:tcBorders>
              <w:top w:val="nil"/>
              <w:left w:val="nil"/>
              <w:bottom w:val="nil"/>
              <w:right w:val="nil"/>
            </w:tcBorders>
            <w:shd w:val="clear" w:color="auto" w:fill="auto"/>
            <w:noWrap/>
            <w:vAlign w:val="bottom"/>
            <w:hideMark/>
          </w:tcPr>
          <w:p w14:paraId="2F1E758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996,6</w:t>
            </w:r>
          </w:p>
        </w:tc>
        <w:tc>
          <w:tcPr>
            <w:tcW w:w="263" w:type="pct"/>
            <w:tcBorders>
              <w:top w:val="nil"/>
              <w:left w:val="nil"/>
              <w:bottom w:val="nil"/>
              <w:right w:val="nil"/>
            </w:tcBorders>
            <w:shd w:val="clear" w:color="auto" w:fill="auto"/>
            <w:noWrap/>
            <w:vAlign w:val="bottom"/>
            <w:hideMark/>
          </w:tcPr>
          <w:p w14:paraId="3E8EFEA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1192,1</w:t>
            </w:r>
          </w:p>
        </w:tc>
        <w:tc>
          <w:tcPr>
            <w:tcW w:w="263" w:type="pct"/>
            <w:tcBorders>
              <w:top w:val="nil"/>
              <w:left w:val="nil"/>
              <w:bottom w:val="nil"/>
              <w:right w:val="nil"/>
            </w:tcBorders>
            <w:shd w:val="clear" w:color="auto" w:fill="auto"/>
            <w:noWrap/>
            <w:vAlign w:val="bottom"/>
            <w:hideMark/>
          </w:tcPr>
          <w:p w14:paraId="0ECD15C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1017,6</w:t>
            </w:r>
          </w:p>
        </w:tc>
        <w:tc>
          <w:tcPr>
            <w:tcW w:w="263" w:type="pct"/>
            <w:tcBorders>
              <w:top w:val="nil"/>
              <w:left w:val="nil"/>
              <w:bottom w:val="nil"/>
              <w:right w:val="nil"/>
            </w:tcBorders>
            <w:shd w:val="clear" w:color="auto" w:fill="auto"/>
            <w:noWrap/>
            <w:vAlign w:val="bottom"/>
            <w:hideMark/>
          </w:tcPr>
          <w:p w14:paraId="6CC85DF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1327,0</w:t>
            </w:r>
          </w:p>
        </w:tc>
      </w:tr>
      <w:tr w:rsidR="00D83468" w:rsidRPr="00EF12AB" w14:paraId="667DC51A"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1639E3BA"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341</w:t>
            </w:r>
          </w:p>
        </w:tc>
        <w:tc>
          <w:tcPr>
            <w:tcW w:w="263" w:type="pct"/>
            <w:tcBorders>
              <w:top w:val="nil"/>
              <w:left w:val="nil"/>
              <w:bottom w:val="nil"/>
              <w:right w:val="nil"/>
            </w:tcBorders>
            <w:shd w:val="clear" w:color="auto" w:fill="auto"/>
            <w:noWrap/>
            <w:vAlign w:val="bottom"/>
            <w:hideMark/>
          </w:tcPr>
          <w:p w14:paraId="45E205C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1.342,8</w:t>
            </w:r>
          </w:p>
        </w:tc>
        <w:tc>
          <w:tcPr>
            <w:tcW w:w="263" w:type="pct"/>
            <w:tcBorders>
              <w:top w:val="nil"/>
              <w:left w:val="nil"/>
              <w:bottom w:val="nil"/>
              <w:right w:val="nil"/>
            </w:tcBorders>
            <w:shd w:val="clear" w:color="auto" w:fill="auto"/>
            <w:noWrap/>
            <w:vAlign w:val="bottom"/>
            <w:hideMark/>
          </w:tcPr>
          <w:p w14:paraId="0B04676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2.250,9</w:t>
            </w:r>
          </w:p>
        </w:tc>
        <w:tc>
          <w:tcPr>
            <w:tcW w:w="263" w:type="pct"/>
            <w:tcBorders>
              <w:top w:val="nil"/>
              <w:left w:val="nil"/>
              <w:bottom w:val="nil"/>
              <w:right w:val="nil"/>
            </w:tcBorders>
            <w:shd w:val="clear" w:color="auto" w:fill="auto"/>
            <w:noWrap/>
            <w:vAlign w:val="bottom"/>
            <w:hideMark/>
          </w:tcPr>
          <w:p w14:paraId="42FFB88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1.350,8</w:t>
            </w:r>
          </w:p>
        </w:tc>
        <w:tc>
          <w:tcPr>
            <w:tcW w:w="263" w:type="pct"/>
            <w:tcBorders>
              <w:top w:val="nil"/>
              <w:left w:val="nil"/>
              <w:bottom w:val="nil"/>
              <w:right w:val="nil"/>
            </w:tcBorders>
            <w:shd w:val="clear" w:color="auto" w:fill="auto"/>
            <w:noWrap/>
            <w:vAlign w:val="bottom"/>
            <w:hideMark/>
          </w:tcPr>
          <w:p w14:paraId="6756F24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2.061,4</w:t>
            </w:r>
          </w:p>
        </w:tc>
        <w:tc>
          <w:tcPr>
            <w:tcW w:w="263" w:type="pct"/>
            <w:tcBorders>
              <w:top w:val="nil"/>
              <w:left w:val="nil"/>
              <w:bottom w:val="nil"/>
              <w:right w:val="nil"/>
            </w:tcBorders>
            <w:shd w:val="clear" w:color="auto" w:fill="auto"/>
            <w:noWrap/>
            <w:vAlign w:val="bottom"/>
            <w:hideMark/>
          </w:tcPr>
          <w:p w14:paraId="0D99627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3.038,2</w:t>
            </w:r>
          </w:p>
        </w:tc>
        <w:tc>
          <w:tcPr>
            <w:tcW w:w="263" w:type="pct"/>
            <w:tcBorders>
              <w:top w:val="nil"/>
              <w:left w:val="nil"/>
              <w:bottom w:val="nil"/>
              <w:right w:val="nil"/>
            </w:tcBorders>
            <w:shd w:val="clear" w:color="auto" w:fill="auto"/>
            <w:noWrap/>
            <w:vAlign w:val="bottom"/>
            <w:hideMark/>
          </w:tcPr>
          <w:p w14:paraId="50632C7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3.384,4</w:t>
            </w:r>
          </w:p>
        </w:tc>
        <w:tc>
          <w:tcPr>
            <w:tcW w:w="263" w:type="pct"/>
            <w:tcBorders>
              <w:top w:val="nil"/>
              <w:left w:val="nil"/>
              <w:bottom w:val="nil"/>
              <w:right w:val="nil"/>
            </w:tcBorders>
            <w:shd w:val="clear" w:color="auto" w:fill="auto"/>
            <w:noWrap/>
            <w:vAlign w:val="bottom"/>
            <w:hideMark/>
          </w:tcPr>
          <w:p w14:paraId="07ACFA9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1.915,6</w:t>
            </w:r>
          </w:p>
        </w:tc>
        <w:tc>
          <w:tcPr>
            <w:tcW w:w="263" w:type="pct"/>
            <w:tcBorders>
              <w:top w:val="nil"/>
              <w:left w:val="nil"/>
              <w:bottom w:val="nil"/>
              <w:right w:val="nil"/>
            </w:tcBorders>
            <w:shd w:val="clear" w:color="auto" w:fill="auto"/>
            <w:noWrap/>
            <w:vAlign w:val="bottom"/>
            <w:hideMark/>
          </w:tcPr>
          <w:p w14:paraId="121733C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1.546,3</w:t>
            </w:r>
          </w:p>
        </w:tc>
        <w:tc>
          <w:tcPr>
            <w:tcW w:w="263" w:type="pct"/>
            <w:tcBorders>
              <w:top w:val="nil"/>
              <w:left w:val="nil"/>
              <w:bottom w:val="nil"/>
              <w:right w:val="nil"/>
            </w:tcBorders>
            <w:shd w:val="clear" w:color="auto" w:fill="auto"/>
            <w:noWrap/>
            <w:vAlign w:val="bottom"/>
            <w:hideMark/>
          </w:tcPr>
          <w:p w14:paraId="1F2A0B7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1.092,8</w:t>
            </w:r>
          </w:p>
        </w:tc>
        <w:tc>
          <w:tcPr>
            <w:tcW w:w="263" w:type="pct"/>
            <w:tcBorders>
              <w:top w:val="nil"/>
              <w:left w:val="nil"/>
              <w:bottom w:val="nil"/>
              <w:right w:val="nil"/>
            </w:tcBorders>
            <w:shd w:val="clear" w:color="auto" w:fill="auto"/>
            <w:noWrap/>
            <w:vAlign w:val="bottom"/>
            <w:hideMark/>
          </w:tcPr>
          <w:p w14:paraId="2B07D57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353,4</w:t>
            </w:r>
          </w:p>
        </w:tc>
        <w:tc>
          <w:tcPr>
            <w:tcW w:w="263" w:type="pct"/>
            <w:tcBorders>
              <w:top w:val="nil"/>
              <w:left w:val="nil"/>
              <w:bottom w:val="nil"/>
              <w:right w:val="nil"/>
            </w:tcBorders>
            <w:shd w:val="clear" w:color="auto" w:fill="auto"/>
            <w:noWrap/>
            <w:vAlign w:val="bottom"/>
            <w:hideMark/>
          </w:tcPr>
          <w:p w14:paraId="6693FC6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953,7</w:t>
            </w:r>
          </w:p>
        </w:tc>
        <w:tc>
          <w:tcPr>
            <w:tcW w:w="263" w:type="pct"/>
            <w:tcBorders>
              <w:top w:val="nil"/>
              <w:left w:val="nil"/>
              <w:bottom w:val="nil"/>
              <w:right w:val="nil"/>
            </w:tcBorders>
            <w:shd w:val="clear" w:color="auto" w:fill="auto"/>
            <w:noWrap/>
            <w:vAlign w:val="bottom"/>
            <w:hideMark/>
          </w:tcPr>
          <w:p w14:paraId="5647100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2.134,7</w:t>
            </w:r>
          </w:p>
        </w:tc>
        <w:tc>
          <w:tcPr>
            <w:tcW w:w="263" w:type="pct"/>
            <w:tcBorders>
              <w:top w:val="nil"/>
              <w:left w:val="nil"/>
              <w:bottom w:val="nil"/>
              <w:right w:val="nil"/>
            </w:tcBorders>
            <w:shd w:val="clear" w:color="auto" w:fill="auto"/>
            <w:noWrap/>
            <w:vAlign w:val="bottom"/>
            <w:hideMark/>
          </w:tcPr>
          <w:p w14:paraId="7F3DB14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2.970,1</w:t>
            </w:r>
          </w:p>
        </w:tc>
        <w:tc>
          <w:tcPr>
            <w:tcW w:w="263" w:type="pct"/>
            <w:tcBorders>
              <w:top w:val="nil"/>
              <w:left w:val="nil"/>
              <w:bottom w:val="nil"/>
              <w:right w:val="nil"/>
            </w:tcBorders>
            <w:shd w:val="clear" w:color="auto" w:fill="auto"/>
            <w:noWrap/>
            <w:vAlign w:val="bottom"/>
            <w:hideMark/>
          </w:tcPr>
          <w:p w14:paraId="7CC601F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3.630,7</w:t>
            </w:r>
          </w:p>
        </w:tc>
        <w:tc>
          <w:tcPr>
            <w:tcW w:w="263" w:type="pct"/>
            <w:tcBorders>
              <w:top w:val="nil"/>
              <w:left w:val="nil"/>
              <w:bottom w:val="nil"/>
              <w:right w:val="nil"/>
            </w:tcBorders>
            <w:shd w:val="clear" w:color="auto" w:fill="auto"/>
            <w:noWrap/>
            <w:vAlign w:val="bottom"/>
            <w:hideMark/>
          </w:tcPr>
          <w:p w14:paraId="534694E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4.652,6</w:t>
            </w:r>
          </w:p>
        </w:tc>
        <w:tc>
          <w:tcPr>
            <w:tcW w:w="263" w:type="pct"/>
            <w:tcBorders>
              <w:top w:val="nil"/>
              <w:left w:val="nil"/>
              <w:bottom w:val="nil"/>
              <w:right w:val="nil"/>
            </w:tcBorders>
            <w:shd w:val="clear" w:color="auto" w:fill="auto"/>
            <w:noWrap/>
            <w:vAlign w:val="bottom"/>
            <w:hideMark/>
          </w:tcPr>
          <w:p w14:paraId="55CC68D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6.391,1</w:t>
            </w:r>
          </w:p>
        </w:tc>
        <w:tc>
          <w:tcPr>
            <w:tcW w:w="263" w:type="pct"/>
            <w:tcBorders>
              <w:top w:val="nil"/>
              <w:left w:val="nil"/>
              <w:bottom w:val="nil"/>
              <w:right w:val="nil"/>
            </w:tcBorders>
            <w:shd w:val="clear" w:color="auto" w:fill="auto"/>
            <w:noWrap/>
            <w:vAlign w:val="bottom"/>
            <w:hideMark/>
          </w:tcPr>
          <w:p w14:paraId="1DDE0B8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3.692,2</w:t>
            </w:r>
          </w:p>
        </w:tc>
        <w:tc>
          <w:tcPr>
            <w:tcW w:w="263" w:type="pct"/>
            <w:tcBorders>
              <w:top w:val="nil"/>
              <w:left w:val="nil"/>
              <w:bottom w:val="nil"/>
              <w:right w:val="nil"/>
            </w:tcBorders>
            <w:shd w:val="clear" w:color="auto" w:fill="auto"/>
            <w:noWrap/>
            <w:vAlign w:val="bottom"/>
            <w:hideMark/>
          </w:tcPr>
          <w:p w14:paraId="6A6CAEE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6963,6</w:t>
            </w:r>
          </w:p>
        </w:tc>
      </w:tr>
      <w:tr w:rsidR="00D83468" w:rsidRPr="00EF12AB" w14:paraId="7F5AAD04"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01FF6EB6"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342</w:t>
            </w:r>
          </w:p>
        </w:tc>
        <w:tc>
          <w:tcPr>
            <w:tcW w:w="263" w:type="pct"/>
            <w:tcBorders>
              <w:top w:val="nil"/>
              <w:left w:val="nil"/>
              <w:bottom w:val="nil"/>
              <w:right w:val="nil"/>
            </w:tcBorders>
            <w:shd w:val="clear" w:color="auto" w:fill="auto"/>
            <w:noWrap/>
            <w:vAlign w:val="bottom"/>
            <w:hideMark/>
          </w:tcPr>
          <w:p w14:paraId="3F46DDA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40,2</w:t>
            </w:r>
          </w:p>
        </w:tc>
        <w:tc>
          <w:tcPr>
            <w:tcW w:w="263" w:type="pct"/>
            <w:tcBorders>
              <w:top w:val="nil"/>
              <w:left w:val="nil"/>
              <w:bottom w:val="nil"/>
              <w:right w:val="nil"/>
            </w:tcBorders>
            <w:shd w:val="clear" w:color="auto" w:fill="auto"/>
            <w:noWrap/>
            <w:vAlign w:val="bottom"/>
            <w:hideMark/>
          </w:tcPr>
          <w:p w14:paraId="1CB36AC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74,7</w:t>
            </w:r>
          </w:p>
        </w:tc>
        <w:tc>
          <w:tcPr>
            <w:tcW w:w="263" w:type="pct"/>
            <w:tcBorders>
              <w:top w:val="nil"/>
              <w:left w:val="nil"/>
              <w:bottom w:val="nil"/>
              <w:right w:val="nil"/>
            </w:tcBorders>
            <w:shd w:val="clear" w:color="auto" w:fill="auto"/>
            <w:noWrap/>
            <w:vAlign w:val="bottom"/>
            <w:hideMark/>
          </w:tcPr>
          <w:p w14:paraId="2A151E5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58,8</w:t>
            </w:r>
          </w:p>
        </w:tc>
        <w:tc>
          <w:tcPr>
            <w:tcW w:w="263" w:type="pct"/>
            <w:tcBorders>
              <w:top w:val="nil"/>
              <w:left w:val="nil"/>
              <w:bottom w:val="nil"/>
              <w:right w:val="nil"/>
            </w:tcBorders>
            <w:shd w:val="clear" w:color="auto" w:fill="auto"/>
            <w:noWrap/>
            <w:vAlign w:val="bottom"/>
            <w:hideMark/>
          </w:tcPr>
          <w:p w14:paraId="073A416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89,1</w:t>
            </w:r>
          </w:p>
        </w:tc>
        <w:tc>
          <w:tcPr>
            <w:tcW w:w="263" w:type="pct"/>
            <w:tcBorders>
              <w:top w:val="nil"/>
              <w:left w:val="nil"/>
              <w:bottom w:val="nil"/>
              <w:right w:val="nil"/>
            </w:tcBorders>
            <w:shd w:val="clear" w:color="auto" w:fill="auto"/>
            <w:noWrap/>
            <w:vAlign w:val="bottom"/>
            <w:hideMark/>
          </w:tcPr>
          <w:p w14:paraId="60EBFD0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95,5</w:t>
            </w:r>
          </w:p>
        </w:tc>
        <w:tc>
          <w:tcPr>
            <w:tcW w:w="263" w:type="pct"/>
            <w:tcBorders>
              <w:top w:val="nil"/>
              <w:left w:val="nil"/>
              <w:bottom w:val="nil"/>
              <w:right w:val="nil"/>
            </w:tcBorders>
            <w:shd w:val="clear" w:color="auto" w:fill="auto"/>
            <w:noWrap/>
            <w:vAlign w:val="bottom"/>
            <w:hideMark/>
          </w:tcPr>
          <w:p w14:paraId="58571C5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87,3</w:t>
            </w:r>
          </w:p>
        </w:tc>
        <w:tc>
          <w:tcPr>
            <w:tcW w:w="263" w:type="pct"/>
            <w:tcBorders>
              <w:top w:val="nil"/>
              <w:left w:val="nil"/>
              <w:bottom w:val="nil"/>
              <w:right w:val="nil"/>
            </w:tcBorders>
            <w:shd w:val="clear" w:color="auto" w:fill="auto"/>
            <w:noWrap/>
            <w:vAlign w:val="bottom"/>
            <w:hideMark/>
          </w:tcPr>
          <w:p w14:paraId="20E6CF7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60,9</w:t>
            </w:r>
          </w:p>
        </w:tc>
        <w:tc>
          <w:tcPr>
            <w:tcW w:w="263" w:type="pct"/>
            <w:tcBorders>
              <w:top w:val="nil"/>
              <w:left w:val="nil"/>
              <w:bottom w:val="nil"/>
              <w:right w:val="nil"/>
            </w:tcBorders>
            <w:shd w:val="clear" w:color="auto" w:fill="auto"/>
            <w:noWrap/>
            <w:vAlign w:val="bottom"/>
            <w:hideMark/>
          </w:tcPr>
          <w:p w14:paraId="51B1888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41,6</w:t>
            </w:r>
          </w:p>
        </w:tc>
        <w:tc>
          <w:tcPr>
            <w:tcW w:w="263" w:type="pct"/>
            <w:tcBorders>
              <w:top w:val="nil"/>
              <w:left w:val="nil"/>
              <w:bottom w:val="nil"/>
              <w:right w:val="nil"/>
            </w:tcBorders>
            <w:shd w:val="clear" w:color="auto" w:fill="auto"/>
            <w:noWrap/>
            <w:vAlign w:val="bottom"/>
            <w:hideMark/>
          </w:tcPr>
          <w:p w14:paraId="22CF98C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18,6</w:t>
            </w:r>
          </w:p>
        </w:tc>
        <w:tc>
          <w:tcPr>
            <w:tcW w:w="263" w:type="pct"/>
            <w:tcBorders>
              <w:top w:val="nil"/>
              <w:left w:val="nil"/>
              <w:bottom w:val="nil"/>
              <w:right w:val="nil"/>
            </w:tcBorders>
            <w:shd w:val="clear" w:color="auto" w:fill="auto"/>
            <w:noWrap/>
            <w:vAlign w:val="bottom"/>
            <w:hideMark/>
          </w:tcPr>
          <w:p w14:paraId="11240BA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2,8</w:t>
            </w:r>
          </w:p>
        </w:tc>
        <w:tc>
          <w:tcPr>
            <w:tcW w:w="263" w:type="pct"/>
            <w:tcBorders>
              <w:top w:val="nil"/>
              <w:left w:val="nil"/>
              <w:bottom w:val="nil"/>
              <w:right w:val="nil"/>
            </w:tcBorders>
            <w:shd w:val="clear" w:color="auto" w:fill="auto"/>
            <w:noWrap/>
            <w:vAlign w:val="bottom"/>
            <w:hideMark/>
          </w:tcPr>
          <w:p w14:paraId="2EE053A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7,0</w:t>
            </w:r>
          </w:p>
        </w:tc>
        <w:tc>
          <w:tcPr>
            <w:tcW w:w="263" w:type="pct"/>
            <w:tcBorders>
              <w:top w:val="nil"/>
              <w:left w:val="nil"/>
              <w:bottom w:val="nil"/>
              <w:right w:val="nil"/>
            </w:tcBorders>
            <w:shd w:val="clear" w:color="auto" w:fill="auto"/>
            <w:noWrap/>
            <w:vAlign w:val="bottom"/>
            <w:hideMark/>
          </w:tcPr>
          <w:p w14:paraId="6EF5C77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14,2</w:t>
            </w:r>
          </w:p>
        </w:tc>
        <w:tc>
          <w:tcPr>
            <w:tcW w:w="263" w:type="pct"/>
            <w:tcBorders>
              <w:top w:val="nil"/>
              <w:left w:val="nil"/>
              <w:bottom w:val="nil"/>
              <w:right w:val="nil"/>
            </w:tcBorders>
            <w:shd w:val="clear" w:color="auto" w:fill="auto"/>
            <w:noWrap/>
            <w:vAlign w:val="bottom"/>
            <w:hideMark/>
          </w:tcPr>
          <w:p w14:paraId="65F1267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21,3</w:t>
            </w:r>
          </w:p>
        </w:tc>
        <w:tc>
          <w:tcPr>
            <w:tcW w:w="263" w:type="pct"/>
            <w:tcBorders>
              <w:top w:val="nil"/>
              <w:left w:val="nil"/>
              <w:bottom w:val="nil"/>
              <w:right w:val="nil"/>
            </w:tcBorders>
            <w:shd w:val="clear" w:color="auto" w:fill="auto"/>
            <w:noWrap/>
            <w:vAlign w:val="bottom"/>
            <w:hideMark/>
          </w:tcPr>
          <w:p w14:paraId="6F5DC38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29,1</w:t>
            </w:r>
          </w:p>
        </w:tc>
        <w:tc>
          <w:tcPr>
            <w:tcW w:w="263" w:type="pct"/>
            <w:tcBorders>
              <w:top w:val="nil"/>
              <w:left w:val="nil"/>
              <w:bottom w:val="nil"/>
              <w:right w:val="nil"/>
            </w:tcBorders>
            <w:shd w:val="clear" w:color="auto" w:fill="auto"/>
            <w:noWrap/>
            <w:vAlign w:val="bottom"/>
            <w:hideMark/>
          </w:tcPr>
          <w:p w14:paraId="7B21F3A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38,6</w:t>
            </w:r>
          </w:p>
        </w:tc>
        <w:tc>
          <w:tcPr>
            <w:tcW w:w="263" w:type="pct"/>
            <w:tcBorders>
              <w:top w:val="nil"/>
              <w:left w:val="nil"/>
              <w:bottom w:val="nil"/>
              <w:right w:val="nil"/>
            </w:tcBorders>
            <w:shd w:val="clear" w:color="auto" w:fill="auto"/>
            <w:noWrap/>
            <w:vAlign w:val="bottom"/>
            <w:hideMark/>
          </w:tcPr>
          <w:p w14:paraId="608CDB6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52,1</w:t>
            </w:r>
          </w:p>
        </w:tc>
        <w:tc>
          <w:tcPr>
            <w:tcW w:w="263" w:type="pct"/>
            <w:tcBorders>
              <w:top w:val="nil"/>
              <w:left w:val="nil"/>
              <w:bottom w:val="nil"/>
              <w:right w:val="nil"/>
            </w:tcBorders>
            <w:shd w:val="clear" w:color="auto" w:fill="auto"/>
            <w:noWrap/>
            <w:vAlign w:val="bottom"/>
            <w:hideMark/>
          </w:tcPr>
          <w:p w14:paraId="16C8FB5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23,2</w:t>
            </w:r>
          </w:p>
        </w:tc>
        <w:tc>
          <w:tcPr>
            <w:tcW w:w="263" w:type="pct"/>
            <w:tcBorders>
              <w:top w:val="nil"/>
              <w:left w:val="nil"/>
              <w:bottom w:val="nil"/>
              <w:right w:val="nil"/>
            </w:tcBorders>
            <w:shd w:val="clear" w:color="auto" w:fill="auto"/>
            <w:noWrap/>
            <w:vAlign w:val="bottom"/>
            <w:hideMark/>
          </w:tcPr>
          <w:p w14:paraId="37602AE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36,1</w:t>
            </w:r>
          </w:p>
        </w:tc>
      </w:tr>
      <w:tr w:rsidR="00D83468" w:rsidRPr="00EF12AB" w14:paraId="20E587F2"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54AC6F22"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343</w:t>
            </w:r>
          </w:p>
        </w:tc>
        <w:tc>
          <w:tcPr>
            <w:tcW w:w="263" w:type="pct"/>
            <w:tcBorders>
              <w:top w:val="nil"/>
              <w:left w:val="nil"/>
              <w:bottom w:val="nil"/>
              <w:right w:val="nil"/>
            </w:tcBorders>
            <w:shd w:val="clear" w:color="auto" w:fill="auto"/>
            <w:noWrap/>
            <w:vAlign w:val="bottom"/>
            <w:hideMark/>
          </w:tcPr>
          <w:p w14:paraId="76304EC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943,4</w:t>
            </w:r>
          </w:p>
        </w:tc>
        <w:tc>
          <w:tcPr>
            <w:tcW w:w="263" w:type="pct"/>
            <w:tcBorders>
              <w:top w:val="nil"/>
              <w:left w:val="nil"/>
              <w:bottom w:val="nil"/>
              <w:right w:val="nil"/>
            </w:tcBorders>
            <w:shd w:val="clear" w:color="auto" w:fill="auto"/>
            <w:noWrap/>
            <w:vAlign w:val="bottom"/>
            <w:hideMark/>
          </w:tcPr>
          <w:p w14:paraId="364B29E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1.096,1</w:t>
            </w:r>
          </w:p>
        </w:tc>
        <w:tc>
          <w:tcPr>
            <w:tcW w:w="263" w:type="pct"/>
            <w:tcBorders>
              <w:top w:val="nil"/>
              <w:left w:val="nil"/>
              <w:bottom w:val="nil"/>
              <w:right w:val="nil"/>
            </w:tcBorders>
            <w:shd w:val="clear" w:color="auto" w:fill="auto"/>
            <w:noWrap/>
            <w:vAlign w:val="bottom"/>
            <w:hideMark/>
          </w:tcPr>
          <w:p w14:paraId="7C93FF7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971,5</w:t>
            </w:r>
          </w:p>
        </w:tc>
        <w:tc>
          <w:tcPr>
            <w:tcW w:w="263" w:type="pct"/>
            <w:tcBorders>
              <w:top w:val="nil"/>
              <w:left w:val="nil"/>
              <w:bottom w:val="nil"/>
              <w:right w:val="nil"/>
            </w:tcBorders>
            <w:shd w:val="clear" w:color="auto" w:fill="auto"/>
            <w:noWrap/>
            <w:vAlign w:val="bottom"/>
            <w:hideMark/>
          </w:tcPr>
          <w:p w14:paraId="54BDB74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1.169,7</w:t>
            </w:r>
          </w:p>
        </w:tc>
        <w:tc>
          <w:tcPr>
            <w:tcW w:w="263" w:type="pct"/>
            <w:tcBorders>
              <w:top w:val="nil"/>
              <w:left w:val="nil"/>
              <w:bottom w:val="nil"/>
              <w:right w:val="nil"/>
            </w:tcBorders>
            <w:shd w:val="clear" w:color="auto" w:fill="auto"/>
            <w:noWrap/>
            <w:vAlign w:val="bottom"/>
            <w:hideMark/>
          </w:tcPr>
          <w:p w14:paraId="0D2C05D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1.769,2</w:t>
            </w:r>
          </w:p>
        </w:tc>
        <w:tc>
          <w:tcPr>
            <w:tcW w:w="263" w:type="pct"/>
            <w:tcBorders>
              <w:top w:val="nil"/>
              <w:left w:val="nil"/>
              <w:bottom w:val="nil"/>
              <w:right w:val="nil"/>
            </w:tcBorders>
            <w:shd w:val="clear" w:color="auto" w:fill="auto"/>
            <w:noWrap/>
            <w:vAlign w:val="bottom"/>
            <w:hideMark/>
          </w:tcPr>
          <w:p w14:paraId="6CE9D38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1.831,9</w:t>
            </w:r>
          </w:p>
        </w:tc>
        <w:tc>
          <w:tcPr>
            <w:tcW w:w="263" w:type="pct"/>
            <w:tcBorders>
              <w:top w:val="nil"/>
              <w:left w:val="nil"/>
              <w:bottom w:val="nil"/>
              <w:right w:val="nil"/>
            </w:tcBorders>
            <w:shd w:val="clear" w:color="auto" w:fill="auto"/>
            <w:noWrap/>
            <w:vAlign w:val="bottom"/>
            <w:hideMark/>
          </w:tcPr>
          <w:p w14:paraId="6165305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1.151,5</w:t>
            </w:r>
          </w:p>
        </w:tc>
        <w:tc>
          <w:tcPr>
            <w:tcW w:w="263" w:type="pct"/>
            <w:tcBorders>
              <w:top w:val="nil"/>
              <w:left w:val="nil"/>
              <w:bottom w:val="nil"/>
              <w:right w:val="nil"/>
            </w:tcBorders>
            <w:shd w:val="clear" w:color="auto" w:fill="auto"/>
            <w:noWrap/>
            <w:vAlign w:val="bottom"/>
            <w:hideMark/>
          </w:tcPr>
          <w:p w14:paraId="01FB95E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1.273,8</w:t>
            </w:r>
          </w:p>
        </w:tc>
        <w:tc>
          <w:tcPr>
            <w:tcW w:w="263" w:type="pct"/>
            <w:tcBorders>
              <w:top w:val="nil"/>
              <w:left w:val="nil"/>
              <w:bottom w:val="nil"/>
              <w:right w:val="nil"/>
            </w:tcBorders>
            <w:shd w:val="clear" w:color="auto" w:fill="auto"/>
            <w:noWrap/>
            <w:vAlign w:val="bottom"/>
            <w:hideMark/>
          </w:tcPr>
          <w:p w14:paraId="2BB1954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875,1</w:t>
            </w:r>
          </w:p>
        </w:tc>
        <w:tc>
          <w:tcPr>
            <w:tcW w:w="263" w:type="pct"/>
            <w:tcBorders>
              <w:top w:val="nil"/>
              <w:left w:val="nil"/>
              <w:bottom w:val="nil"/>
              <w:right w:val="nil"/>
            </w:tcBorders>
            <w:shd w:val="clear" w:color="auto" w:fill="auto"/>
            <w:noWrap/>
            <w:vAlign w:val="bottom"/>
            <w:hideMark/>
          </w:tcPr>
          <w:p w14:paraId="56B8BC0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497,8</w:t>
            </w:r>
          </w:p>
        </w:tc>
        <w:tc>
          <w:tcPr>
            <w:tcW w:w="263" w:type="pct"/>
            <w:tcBorders>
              <w:top w:val="nil"/>
              <w:left w:val="nil"/>
              <w:bottom w:val="nil"/>
              <w:right w:val="nil"/>
            </w:tcBorders>
            <w:shd w:val="clear" w:color="auto" w:fill="auto"/>
            <w:noWrap/>
            <w:vAlign w:val="bottom"/>
            <w:hideMark/>
          </w:tcPr>
          <w:p w14:paraId="081162D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644,1</w:t>
            </w:r>
          </w:p>
        </w:tc>
        <w:tc>
          <w:tcPr>
            <w:tcW w:w="263" w:type="pct"/>
            <w:tcBorders>
              <w:top w:val="nil"/>
              <w:left w:val="nil"/>
              <w:bottom w:val="nil"/>
              <w:right w:val="nil"/>
            </w:tcBorders>
            <w:shd w:val="clear" w:color="auto" w:fill="auto"/>
            <w:noWrap/>
            <w:vAlign w:val="bottom"/>
            <w:hideMark/>
          </w:tcPr>
          <w:p w14:paraId="1E09518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1.089,6</w:t>
            </w:r>
          </w:p>
        </w:tc>
        <w:tc>
          <w:tcPr>
            <w:tcW w:w="263" w:type="pct"/>
            <w:tcBorders>
              <w:top w:val="nil"/>
              <w:left w:val="nil"/>
              <w:bottom w:val="nil"/>
              <w:right w:val="nil"/>
            </w:tcBorders>
            <w:shd w:val="clear" w:color="auto" w:fill="auto"/>
            <w:noWrap/>
            <w:vAlign w:val="bottom"/>
            <w:hideMark/>
          </w:tcPr>
          <w:p w14:paraId="6688B0A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1.455,0</w:t>
            </w:r>
          </w:p>
        </w:tc>
        <w:tc>
          <w:tcPr>
            <w:tcW w:w="263" w:type="pct"/>
            <w:tcBorders>
              <w:top w:val="nil"/>
              <w:left w:val="nil"/>
              <w:bottom w:val="nil"/>
              <w:right w:val="nil"/>
            </w:tcBorders>
            <w:shd w:val="clear" w:color="auto" w:fill="auto"/>
            <w:noWrap/>
            <w:vAlign w:val="bottom"/>
            <w:hideMark/>
          </w:tcPr>
          <w:p w14:paraId="24EEF5D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1.985,2</w:t>
            </w:r>
          </w:p>
        </w:tc>
        <w:tc>
          <w:tcPr>
            <w:tcW w:w="263" w:type="pct"/>
            <w:tcBorders>
              <w:top w:val="nil"/>
              <w:left w:val="nil"/>
              <w:bottom w:val="nil"/>
              <w:right w:val="nil"/>
            </w:tcBorders>
            <w:shd w:val="clear" w:color="auto" w:fill="auto"/>
            <w:noWrap/>
            <w:vAlign w:val="bottom"/>
            <w:hideMark/>
          </w:tcPr>
          <w:p w14:paraId="7E5A829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2.600,0</w:t>
            </w:r>
          </w:p>
        </w:tc>
        <w:tc>
          <w:tcPr>
            <w:tcW w:w="263" w:type="pct"/>
            <w:tcBorders>
              <w:top w:val="nil"/>
              <w:left w:val="nil"/>
              <w:bottom w:val="nil"/>
              <w:right w:val="nil"/>
            </w:tcBorders>
            <w:shd w:val="clear" w:color="auto" w:fill="auto"/>
            <w:noWrap/>
            <w:vAlign w:val="bottom"/>
            <w:hideMark/>
          </w:tcPr>
          <w:p w14:paraId="71509EE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3.287,5</w:t>
            </w:r>
          </w:p>
        </w:tc>
        <w:tc>
          <w:tcPr>
            <w:tcW w:w="263" w:type="pct"/>
            <w:tcBorders>
              <w:top w:val="nil"/>
              <w:left w:val="nil"/>
              <w:bottom w:val="nil"/>
              <w:right w:val="nil"/>
            </w:tcBorders>
            <w:shd w:val="clear" w:color="auto" w:fill="auto"/>
            <w:noWrap/>
            <w:vAlign w:val="bottom"/>
            <w:hideMark/>
          </w:tcPr>
          <w:p w14:paraId="3CEC67F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2.430,1</w:t>
            </w:r>
          </w:p>
        </w:tc>
        <w:tc>
          <w:tcPr>
            <w:tcW w:w="263" w:type="pct"/>
            <w:tcBorders>
              <w:top w:val="nil"/>
              <w:left w:val="nil"/>
              <w:bottom w:val="nil"/>
              <w:right w:val="nil"/>
            </w:tcBorders>
            <w:shd w:val="clear" w:color="auto" w:fill="auto"/>
            <w:noWrap/>
            <w:vAlign w:val="bottom"/>
            <w:hideMark/>
          </w:tcPr>
          <w:p w14:paraId="545D788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3747,7</w:t>
            </w:r>
          </w:p>
        </w:tc>
      </w:tr>
      <w:tr w:rsidR="00D83468" w:rsidRPr="00EF12AB" w14:paraId="79E45AA1"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209D0B89"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351</w:t>
            </w:r>
          </w:p>
        </w:tc>
        <w:tc>
          <w:tcPr>
            <w:tcW w:w="263" w:type="pct"/>
            <w:tcBorders>
              <w:top w:val="nil"/>
              <w:left w:val="nil"/>
              <w:bottom w:val="nil"/>
              <w:right w:val="nil"/>
            </w:tcBorders>
            <w:shd w:val="clear" w:color="auto" w:fill="auto"/>
            <w:noWrap/>
            <w:vAlign w:val="bottom"/>
            <w:hideMark/>
          </w:tcPr>
          <w:p w14:paraId="43D0383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104,2</w:t>
            </w:r>
          </w:p>
        </w:tc>
        <w:tc>
          <w:tcPr>
            <w:tcW w:w="263" w:type="pct"/>
            <w:tcBorders>
              <w:top w:val="nil"/>
              <w:left w:val="nil"/>
              <w:bottom w:val="nil"/>
              <w:right w:val="nil"/>
            </w:tcBorders>
            <w:shd w:val="clear" w:color="auto" w:fill="auto"/>
            <w:noWrap/>
            <w:vAlign w:val="bottom"/>
            <w:hideMark/>
          </w:tcPr>
          <w:p w14:paraId="2609B80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64,6</w:t>
            </w:r>
          </w:p>
        </w:tc>
        <w:tc>
          <w:tcPr>
            <w:tcW w:w="263" w:type="pct"/>
            <w:tcBorders>
              <w:top w:val="nil"/>
              <w:left w:val="nil"/>
              <w:bottom w:val="nil"/>
              <w:right w:val="nil"/>
            </w:tcBorders>
            <w:shd w:val="clear" w:color="auto" w:fill="auto"/>
            <w:noWrap/>
            <w:vAlign w:val="bottom"/>
            <w:hideMark/>
          </w:tcPr>
          <w:p w14:paraId="5DE6A04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104,2</w:t>
            </w:r>
          </w:p>
        </w:tc>
        <w:tc>
          <w:tcPr>
            <w:tcW w:w="263" w:type="pct"/>
            <w:tcBorders>
              <w:top w:val="nil"/>
              <w:left w:val="nil"/>
              <w:bottom w:val="nil"/>
              <w:right w:val="nil"/>
            </w:tcBorders>
            <w:shd w:val="clear" w:color="auto" w:fill="auto"/>
            <w:noWrap/>
            <w:vAlign w:val="bottom"/>
            <w:hideMark/>
          </w:tcPr>
          <w:p w14:paraId="73A0215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114,4</w:t>
            </w:r>
          </w:p>
        </w:tc>
        <w:tc>
          <w:tcPr>
            <w:tcW w:w="263" w:type="pct"/>
            <w:tcBorders>
              <w:top w:val="nil"/>
              <w:left w:val="nil"/>
              <w:bottom w:val="nil"/>
              <w:right w:val="nil"/>
            </w:tcBorders>
            <w:shd w:val="clear" w:color="auto" w:fill="auto"/>
            <w:noWrap/>
            <w:vAlign w:val="bottom"/>
            <w:hideMark/>
          </w:tcPr>
          <w:p w14:paraId="612C7E2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68,4</w:t>
            </w:r>
          </w:p>
        </w:tc>
        <w:tc>
          <w:tcPr>
            <w:tcW w:w="263" w:type="pct"/>
            <w:tcBorders>
              <w:top w:val="nil"/>
              <w:left w:val="nil"/>
              <w:bottom w:val="nil"/>
              <w:right w:val="nil"/>
            </w:tcBorders>
            <w:shd w:val="clear" w:color="auto" w:fill="auto"/>
            <w:noWrap/>
            <w:vAlign w:val="bottom"/>
            <w:hideMark/>
          </w:tcPr>
          <w:p w14:paraId="02F116D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72,3</w:t>
            </w:r>
          </w:p>
        </w:tc>
        <w:tc>
          <w:tcPr>
            <w:tcW w:w="263" w:type="pct"/>
            <w:tcBorders>
              <w:top w:val="nil"/>
              <w:left w:val="nil"/>
              <w:bottom w:val="nil"/>
              <w:right w:val="nil"/>
            </w:tcBorders>
            <w:shd w:val="clear" w:color="auto" w:fill="auto"/>
            <w:noWrap/>
            <w:vAlign w:val="bottom"/>
            <w:hideMark/>
          </w:tcPr>
          <w:p w14:paraId="7606A43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45,6</w:t>
            </w:r>
          </w:p>
        </w:tc>
        <w:tc>
          <w:tcPr>
            <w:tcW w:w="263" w:type="pct"/>
            <w:tcBorders>
              <w:top w:val="nil"/>
              <w:left w:val="nil"/>
              <w:bottom w:val="nil"/>
              <w:right w:val="nil"/>
            </w:tcBorders>
            <w:shd w:val="clear" w:color="auto" w:fill="auto"/>
            <w:noWrap/>
            <w:vAlign w:val="bottom"/>
            <w:hideMark/>
          </w:tcPr>
          <w:p w14:paraId="77D728A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35,3</w:t>
            </w:r>
          </w:p>
        </w:tc>
        <w:tc>
          <w:tcPr>
            <w:tcW w:w="263" w:type="pct"/>
            <w:tcBorders>
              <w:top w:val="nil"/>
              <w:left w:val="nil"/>
              <w:bottom w:val="nil"/>
              <w:right w:val="nil"/>
            </w:tcBorders>
            <w:shd w:val="clear" w:color="auto" w:fill="auto"/>
            <w:noWrap/>
            <w:vAlign w:val="bottom"/>
            <w:hideMark/>
          </w:tcPr>
          <w:p w14:paraId="143F688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35,6</w:t>
            </w:r>
          </w:p>
        </w:tc>
        <w:tc>
          <w:tcPr>
            <w:tcW w:w="263" w:type="pct"/>
            <w:tcBorders>
              <w:top w:val="nil"/>
              <w:left w:val="nil"/>
              <w:bottom w:val="nil"/>
              <w:right w:val="nil"/>
            </w:tcBorders>
            <w:shd w:val="clear" w:color="auto" w:fill="auto"/>
            <w:noWrap/>
            <w:vAlign w:val="bottom"/>
            <w:hideMark/>
          </w:tcPr>
          <w:p w14:paraId="5F9914F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32,3</w:t>
            </w:r>
          </w:p>
        </w:tc>
        <w:tc>
          <w:tcPr>
            <w:tcW w:w="263" w:type="pct"/>
            <w:tcBorders>
              <w:top w:val="nil"/>
              <w:left w:val="nil"/>
              <w:bottom w:val="nil"/>
              <w:right w:val="nil"/>
            </w:tcBorders>
            <w:shd w:val="clear" w:color="auto" w:fill="auto"/>
            <w:noWrap/>
            <w:vAlign w:val="bottom"/>
            <w:hideMark/>
          </w:tcPr>
          <w:p w14:paraId="0EC674D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82,0</w:t>
            </w:r>
          </w:p>
        </w:tc>
        <w:tc>
          <w:tcPr>
            <w:tcW w:w="263" w:type="pct"/>
            <w:tcBorders>
              <w:top w:val="nil"/>
              <w:left w:val="nil"/>
              <w:bottom w:val="nil"/>
              <w:right w:val="nil"/>
            </w:tcBorders>
            <w:shd w:val="clear" w:color="auto" w:fill="auto"/>
            <w:noWrap/>
            <w:vAlign w:val="bottom"/>
            <w:hideMark/>
          </w:tcPr>
          <w:p w14:paraId="6E7C400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16,9</w:t>
            </w:r>
          </w:p>
        </w:tc>
        <w:tc>
          <w:tcPr>
            <w:tcW w:w="263" w:type="pct"/>
            <w:tcBorders>
              <w:top w:val="nil"/>
              <w:left w:val="nil"/>
              <w:bottom w:val="nil"/>
              <w:right w:val="nil"/>
            </w:tcBorders>
            <w:shd w:val="clear" w:color="auto" w:fill="auto"/>
            <w:noWrap/>
            <w:vAlign w:val="bottom"/>
            <w:hideMark/>
          </w:tcPr>
          <w:p w14:paraId="2FB13F0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112,4</w:t>
            </w:r>
          </w:p>
        </w:tc>
        <w:tc>
          <w:tcPr>
            <w:tcW w:w="263" w:type="pct"/>
            <w:tcBorders>
              <w:top w:val="nil"/>
              <w:left w:val="nil"/>
              <w:bottom w:val="nil"/>
              <w:right w:val="nil"/>
            </w:tcBorders>
            <w:shd w:val="clear" w:color="auto" w:fill="auto"/>
            <w:noWrap/>
            <w:vAlign w:val="bottom"/>
            <w:hideMark/>
          </w:tcPr>
          <w:p w14:paraId="3DCC04B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42,6</w:t>
            </w:r>
          </w:p>
        </w:tc>
        <w:tc>
          <w:tcPr>
            <w:tcW w:w="263" w:type="pct"/>
            <w:tcBorders>
              <w:top w:val="nil"/>
              <w:left w:val="nil"/>
              <w:bottom w:val="nil"/>
              <w:right w:val="nil"/>
            </w:tcBorders>
            <w:shd w:val="clear" w:color="auto" w:fill="auto"/>
            <w:noWrap/>
            <w:vAlign w:val="bottom"/>
            <w:hideMark/>
          </w:tcPr>
          <w:p w14:paraId="56DE1FD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60,3</w:t>
            </w:r>
          </w:p>
        </w:tc>
        <w:tc>
          <w:tcPr>
            <w:tcW w:w="263" w:type="pct"/>
            <w:tcBorders>
              <w:top w:val="nil"/>
              <w:left w:val="nil"/>
              <w:bottom w:val="nil"/>
              <w:right w:val="nil"/>
            </w:tcBorders>
            <w:shd w:val="clear" w:color="auto" w:fill="auto"/>
            <w:noWrap/>
            <w:vAlign w:val="bottom"/>
            <w:hideMark/>
          </w:tcPr>
          <w:p w14:paraId="22789E3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87,9</w:t>
            </w:r>
          </w:p>
        </w:tc>
        <w:tc>
          <w:tcPr>
            <w:tcW w:w="263" w:type="pct"/>
            <w:tcBorders>
              <w:top w:val="nil"/>
              <w:left w:val="nil"/>
              <w:bottom w:val="nil"/>
              <w:right w:val="nil"/>
            </w:tcBorders>
            <w:shd w:val="clear" w:color="auto" w:fill="auto"/>
            <w:noWrap/>
            <w:vAlign w:val="bottom"/>
            <w:hideMark/>
          </w:tcPr>
          <w:p w14:paraId="085ADB1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53,2</w:t>
            </w:r>
          </w:p>
        </w:tc>
        <w:tc>
          <w:tcPr>
            <w:tcW w:w="263" w:type="pct"/>
            <w:tcBorders>
              <w:top w:val="nil"/>
              <w:left w:val="nil"/>
              <w:bottom w:val="nil"/>
              <w:right w:val="nil"/>
            </w:tcBorders>
            <w:shd w:val="clear" w:color="auto" w:fill="auto"/>
            <w:noWrap/>
            <w:vAlign w:val="bottom"/>
            <w:hideMark/>
          </w:tcPr>
          <w:p w14:paraId="209471F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78,9</w:t>
            </w:r>
          </w:p>
        </w:tc>
      </w:tr>
      <w:tr w:rsidR="00D83468" w:rsidRPr="00EF12AB" w14:paraId="6909CB75"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4875CD25"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359</w:t>
            </w:r>
          </w:p>
        </w:tc>
        <w:tc>
          <w:tcPr>
            <w:tcW w:w="263" w:type="pct"/>
            <w:tcBorders>
              <w:top w:val="nil"/>
              <w:left w:val="nil"/>
              <w:bottom w:val="nil"/>
              <w:right w:val="nil"/>
            </w:tcBorders>
            <w:shd w:val="clear" w:color="auto" w:fill="auto"/>
            <w:noWrap/>
            <w:vAlign w:val="bottom"/>
            <w:hideMark/>
          </w:tcPr>
          <w:p w14:paraId="6A4BEB9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270,0</w:t>
            </w:r>
          </w:p>
        </w:tc>
        <w:tc>
          <w:tcPr>
            <w:tcW w:w="263" w:type="pct"/>
            <w:tcBorders>
              <w:top w:val="nil"/>
              <w:left w:val="nil"/>
              <w:bottom w:val="nil"/>
              <w:right w:val="nil"/>
            </w:tcBorders>
            <w:shd w:val="clear" w:color="auto" w:fill="auto"/>
            <w:noWrap/>
            <w:vAlign w:val="bottom"/>
            <w:hideMark/>
          </w:tcPr>
          <w:p w14:paraId="7D9AEAC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228,8</w:t>
            </w:r>
          </w:p>
        </w:tc>
        <w:tc>
          <w:tcPr>
            <w:tcW w:w="263" w:type="pct"/>
            <w:tcBorders>
              <w:top w:val="nil"/>
              <w:left w:val="nil"/>
              <w:bottom w:val="nil"/>
              <w:right w:val="nil"/>
            </w:tcBorders>
            <w:shd w:val="clear" w:color="auto" w:fill="auto"/>
            <w:noWrap/>
            <w:vAlign w:val="bottom"/>
            <w:hideMark/>
          </w:tcPr>
          <w:p w14:paraId="3B2EDBF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108,9</w:t>
            </w:r>
          </w:p>
        </w:tc>
        <w:tc>
          <w:tcPr>
            <w:tcW w:w="263" w:type="pct"/>
            <w:tcBorders>
              <w:top w:val="nil"/>
              <w:left w:val="nil"/>
              <w:bottom w:val="nil"/>
              <w:right w:val="nil"/>
            </w:tcBorders>
            <w:shd w:val="clear" w:color="auto" w:fill="auto"/>
            <w:noWrap/>
            <w:vAlign w:val="bottom"/>
            <w:hideMark/>
          </w:tcPr>
          <w:p w14:paraId="0FB8972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117,8</w:t>
            </w:r>
          </w:p>
        </w:tc>
        <w:tc>
          <w:tcPr>
            <w:tcW w:w="263" w:type="pct"/>
            <w:tcBorders>
              <w:top w:val="nil"/>
              <w:left w:val="nil"/>
              <w:bottom w:val="nil"/>
              <w:right w:val="nil"/>
            </w:tcBorders>
            <w:shd w:val="clear" w:color="auto" w:fill="auto"/>
            <w:noWrap/>
            <w:vAlign w:val="bottom"/>
            <w:hideMark/>
          </w:tcPr>
          <w:p w14:paraId="378C5F0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159,1</w:t>
            </w:r>
          </w:p>
        </w:tc>
        <w:tc>
          <w:tcPr>
            <w:tcW w:w="263" w:type="pct"/>
            <w:tcBorders>
              <w:top w:val="nil"/>
              <w:left w:val="nil"/>
              <w:bottom w:val="nil"/>
              <w:right w:val="nil"/>
            </w:tcBorders>
            <w:shd w:val="clear" w:color="auto" w:fill="auto"/>
            <w:noWrap/>
            <w:vAlign w:val="bottom"/>
            <w:hideMark/>
          </w:tcPr>
          <w:p w14:paraId="1F268CE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177,0</w:t>
            </w:r>
          </w:p>
        </w:tc>
        <w:tc>
          <w:tcPr>
            <w:tcW w:w="263" w:type="pct"/>
            <w:tcBorders>
              <w:top w:val="nil"/>
              <w:left w:val="nil"/>
              <w:bottom w:val="nil"/>
              <w:right w:val="nil"/>
            </w:tcBorders>
            <w:shd w:val="clear" w:color="auto" w:fill="auto"/>
            <w:noWrap/>
            <w:vAlign w:val="bottom"/>
            <w:hideMark/>
          </w:tcPr>
          <w:p w14:paraId="24F828F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160,1</w:t>
            </w:r>
          </w:p>
        </w:tc>
        <w:tc>
          <w:tcPr>
            <w:tcW w:w="263" w:type="pct"/>
            <w:tcBorders>
              <w:top w:val="nil"/>
              <w:left w:val="nil"/>
              <w:bottom w:val="nil"/>
              <w:right w:val="nil"/>
            </w:tcBorders>
            <w:shd w:val="clear" w:color="auto" w:fill="auto"/>
            <w:noWrap/>
            <w:vAlign w:val="bottom"/>
            <w:hideMark/>
          </w:tcPr>
          <w:p w14:paraId="5F48B4F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175,6</w:t>
            </w:r>
          </w:p>
        </w:tc>
        <w:tc>
          <w:tcPr>
            <w:tcW w:w="263" w:type="pct"/>
            <w:tcBorders>
              <w:top w:val="nil"/>
              <w:left w:val="nil"/>
              <w:bottom w:val="nil"/>
              <w:right w:val="nil"/>
            </w:tcBorders>
            <w:shd w:val="clear" w:color="auto" w:fill="auto"/>
            <w:noWrap/>
            <w:vAlign w:val="bottom"/>
            <w:hideMark/>
          </w:tcPr>
          <w:p w14:paraId="03545AA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123,3</w:t>
            </w:r>
          </w:p>
        </w:tc>
        <w:tc>
          <w:tcPr>
            <w:tcW w:w="263" w:type="pct"/>
            <w:tcBorders>
              <w:top w:val="nil"/>
              <w:left w:val="nil"/>
              <w:bottom w:val="nil"/>
              <w:right w:val="nil"/>
            </w:tcBorders>
            <w:shd w:val="clear" w:color="auto" w:fill="auto"/>
            <w:noWrap/>
            <w:vAlign w:val="bottom"/>
            <w:hideMark/>
          </w:tcPr>
          <w:p w14:paraId="56258A9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14,2</w:t>
            </w:r>
          </w:p>
        </w:tc>
        <w:tc>
          <w:tcPr>
            <w:tcW w:w="263" w:type="pct"/>
            <w:tcBorders>
              <w:top w:val="nil"/>
              <w:left w:val="nil"/>
              <w:bottom w:val="nil"/>
              <w:right w:val="nil"/>
            </w:tcBorders>
            <w:shd w:val="clear" w:color="auto" w:fill="auto"/>
            <w:noWrap/>
            <w:vAlign w:val="bottom"/>
            <w:hideMark/>
          </w:tcPr>
          <w:p w14:paraId="79435E6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25,7</w:t>
            </w:r>
          </w:p>
        </w:tc>
        <w:tc>
          <w:tcPr>
            <w:tcW w:w="263" w:type="pct"/>
            <w:tcBorders>
              <w:top w:val="nil"/>
              <w:left w:val="nil"/>
              <w:bottom w:val="nil"/>
              <w:right w:val="nil"/>
            </w:tcBorders>
            <w:shd w:val="clear" w:color="auto" w:fill="auto"/>
            <w:noWrap/>
            <w:vAlign w:val="bottom"/>
            <w:hideMark/>
          </w:tcPr>
          <w:p w14:paraId="2888D30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64,5</w:t>
            </w:r>
          </w:p>
        </w:tc>
        <w:tc>
          <w:tcPr>
            <w:tcW w:w="263" w:type="pct"/>
            <w:tcBorders>
              <w:top w:val="nil"/>
              <w:left w:val="nil"/>
              <w:bottom w:val="nil"/>
              <w:right w:val="nil"/>
            </w:tcBorders>
            <w:shd w:val="clear" w:color="auto" w:fill="auto"/>
            <w:noWrap/>
            <w:vAlign w:val="bottom"/>
            <w:hideMark/>
          </w:tcPr>
          <w:p w14:paraId="2414B67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132,7</w:t>
            </w:r>
          </w:p>
        </w:tc>
        <w:tc>
          <w:tcPr>
            <w:tcW w:w="263" w:type="pct"/>
            <w:tcBorders>
              <w:top w:val="nil"/>
              <w:left w:val="nil"/>
              <w:bottom w:val="nil"/>
              <w:right w:val="nil"/>
            </w:tcBorders>
            <w:shd w:val="clear" w:color="auto" w:fill="auto"/>
            <w:noWrap/>
            <w:vAlign w:val="bottom"/>
            <w:hideMark/>
          </w:tcPr>
          <w:p w14:paraId="49A7F36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245,2</w:t>
            </w:r>
          </w:p>
        </w:tc>
        <w:tc>
          <w:tcPr>
            <w:tcW w:w="263" w:type="pct"/>
            <w:tcBorders>
              <w:top w:val="nil"/>
              <w:left w:val="nil"/>
              <w:bottom w:val="nil"/>
              <w:right w:val="nil"/>
            </w:tcBorders>
            <w:shd w:val="clear" w:color="auto" w:fill="auto"/>
            <w:noWrap/>
            <w:vAlign w:val="bottom"/>
            <w:hideMark/>
          </w:tcPr>
          <w:p w14:paraId="4B3194E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389,1</w:t>
            </w:r>
          </w:p>
        </w:tc>
        <w:tc>
          <w:tcPr>
            <w:tcW w:w="263" w:type="pct"/>
            <w:tcBorders>
              <w:top w:val="nil"/>
              <w:left w:val="nil"/>
              <w:bottom w:val="nil"/>
              <w:right w:val="nil"/>
            </w:tcBorders>
            <w:shd w:val="clear" w:color="auto" w:fill="auto"/>
            <w:noWrap/>
            <w:vAlign w:val="bottom"/>
            <w:hideMark/>
          </w:tcPr>
          <w:p w14:paraId="482A3DA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541,1</w:t>
            </w:r>
          </w:p>
        </w:tc>
        <w:tc>
          <w:tcPr>
            <w:tcW w:w="263" w:type="pct"/>
            <w:tcBorders>
              <w:top w:val="nil"/>
              <w:left w:val="nil"/>
              <w:bottom w:val="nil"/>
              <w:right w:val="nil"/>
            </w:tcBorders>
            <w:shd w:val="clear" w:color="auto" w:fill="auto"/>
            <w:noWrap/>
            <w:vAlign w:val="bottom"/>
            <w:hideMark/>
          </w:tcPr>
          <w:p w14:paraId="178B2FE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306,7</w:t>
            </w:r>
          </w:p>
        </w:tc>
        <w:tc>
          <w:tcPr>
            <w:tcW w:w="263" w:type="pct"/>
            <w:tcBorders>
              <w:top w:val="nil"/>
              <w:left w:val="nil"/>
              <w:bottom w:val="nil"/>
              <w:right w:val="nil"/>
            </w:tcBorders>
            <w:shd w:val="clear" w:color="auto" w:fill="auto"/>
            <w:noWrap/>
            <w:vAlign w:val="bottom"/>
            <w:hideMark/>
          </w:tcPr>
          <w:p w14:paraId="51BA097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472,5</w:t>
            </w:r>
          </w:p>
        </w:tc>
      </w:tr>
      <w:tr w:rsidR="00D83468" w:rsidRPr="00EF12AB" w14:paraId="3F81CAF6"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37CF2E4E"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35A</w:t>
            </w:r>
          </w:p>
        </w:tc>
        <w:tc>
          <w:tcPr>
            <w:tcW w:w="263" w:type="pct"/>
            <w:tcBorders>
              <w:top w:val="nil"/>
              <w:left w:val="nil"/>
              <w:bottom w:val="nil"/>
              <w:right w:val="nil"/>
            </w:tcBorders>
            <w:shd w:val="clear" w:color="auto" w:fill="auto"/>
            <w:noWrap/>
            <w:vAlign w:val="bottom"/>
            <w:hideMark/>
          </w:tcPr>
          <w:p w14:paraId="2230484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216,5</w:t>
            </w:r>
          </w:p>
        </w:tc>
        <w:tc>
          <w:tcPr>
            <w:tcW w:w="263" w:type="pct"/>
            <w:tcBorders>
              <w:top w:val="nil"/>
              <w:left w:val="nil"/>
              <w:bottom w:val="nil"/>
              <w:right w:val="nil"/>
            </w:tcBorders>
            <w:shd w:val="clear" w:color="auto" w:fill="auto"/>
            <w:noWrap/>
            <w:vAlign w:val="bottom"/>
            <w:hideMark/>
          </w:tcPr>
          <w:p w14:paraId="3151420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338,0</w:t>
            </w:r>
          </w:p>
        </w:tc>
        <w:tc>
          <w:tcPr>
            <w:tcW w:w="263" w:type="pct"/>
            <w:tcBorders>
              <w:top w:val="nil"/>
              <w:left w:val="nil"/>
              <w:bottom w:val="nil"/>
              <w:right w:val="nil"/>
            </w:tcBorders>
            <w:shd w:val="clear" w:color="auto" w:fill="auto"/>
            <w:noWrap/>
            <w:vAlign w:val="bottom"/>
            <w:hideMark/>
          </w:tcPr>
          <w:p w14:paraId="155FD56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216,7</w:t>
            </w:r>
          </w:p>
        </w:tc>
        <w:tc>
          <w:tcPr>
            <w:tcW w:w="263" w:type="pct"/>
            <w:tcBorders>
              <w:top w:val="nil"/>
              <w:left w:val="nil"/>
              <w:bottom w:val="nil"/>
              <w:right w:val="nil"/>
            </w:tcBorders>
            <w:shd w:val="clear" w:color="auto" w:fill="auto"/>
            <w:noWrap/>
            <w:vAlign w:val="bottom"/>
            <w:hideMark/>
          </w:tcPr>
          <w:p w14:paraId="188A7A6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226,2</w:t>
            </w:r>
          </w:p>
        </w:tc>
        <w:tc>
          <w:tcPr>
            <w:tcW w:w="263" w:type="pct"/>
            <w:tcBorders>
              <w:top w:val="nil"/>
              <w:left w:val="nil"/>
              <w:bottom w:val="nil"/>
              <w:right w:val="nil"/>
            </w:tcBorders>
            <w:shd w:val="clear" w:color="auto" w:fill="auto"/>
            <w:noWrap/>
            <w:vAlign w:val="bottom"/>
            <w:hideMark/>
          </w:tcPr>
          <w:p w14:paraId="1385AA4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373,9</w:t>
            </w:r>
          </w:p>
        </w:tc>
        <w:tc>
          <w:tcPr>
            <w:tcW w:w="263" w:type="pct"/>
            <w:tcBorders>
              <w:top w:val="nil"/>
              <w:left w:val="nil"/>
              <w:bottom w:val="nil"/>
              <w:right w:val="nil"/>
            </w:tcBorders>
            <w:shd w:val="clear" w:color="auto" w:fill="auto"/>
            <w:noWrap/>
            <w:vAlign w:val="bottom"/>
            <w:hideMark/>
          </w:tcPr>
          <w:p w14:paraId="09E2A49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429,4</w:t>
            </w:r>
          </w:p>
        </w:tc>
        <w:tc>
          <w:tcPr>
            <w:tcW w:w="263" w:type="pct"/>
            <w:tcBorders>
              <w:top w:val="nil"/>
              <w:left w:val="nil"/>
              <w:bottom w:val="nil"/>
              <w:right w:val="nil"/>
            </w:tcBorders>
            <w:shd w:val="clear" w:color="auto" w:fill="auto"/>
            <w:noWrap/>
            <w:vAlign w:val="bottom"/>
            <w:hideMark/>
          </w:tcPr>
          <w:p w14:paraId="56CFED5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793,1</w:t>
            </w:r>
          </w:p>
        </w:tc>
        <w:tc>
          <w:tcPr>
            <w:tcW w:w="263" w:type="pct"/>
            <w:tcBorders>
              <w:top w:val="nil"/>
              <w:left w:val="nil"/>
              <w:bottom w:val="nil"/>
              <w:right w:val="nil"/>
            </w:tcBorders>
            <w:shd w:val="clear" w:color="auto" w:fill="auto"/>
            <w:noWrap/>
            <w:vAlign w:val="bottom"/>
            <w:hideMark/>
          </w:tcPr>
          <w:p w14:paraId="01D047C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408,6</w:t>
            </w:r>
          </w:p>
        </w:tc>
        <w:tc>
          <w:tcPr>
            <w:tcW w:w="263" w:type="pct"/>
            <w:tcBorders>
              <w:top w:val="nil"/>
              <w:left w:val="nil"/>
              <w:bottom w:val="nil"/>
              <w:right w:val="nil"/>
            </w:tcBorders>
            <w:shd w:val="clear" w:color="auto" w:fill="auto"/>
            <w:noWrap/>
            <w:vAlign w:val="bottom"/>
            <w:hideMark/>
          </w:tcPr>
          <w:p w14:paraId="2E5F0AE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211,4</w:t>
            </w:r>
          </w:p>
        </w:tc>
        <w:tc>
          <w:tcPr>
            <w:tcW w:w="263" w:type="pct"/>
            <w:tcBorders>
              <w:top w:val="nil"/>
              <w:left w:val="nil"/>
              <w:bottom w:val="nil"/>
              <w:right w:val="nil"/>
            </w:tcBorders>
            <w:shd w:val="clear" w:color="auto" w:fill="auto"/>
            <w:noWrap/>
            <w:vAlign w:val="bottom"/>
            <w:hideMark/>
          </w:tcPr>
          <w:p w14:paraId="0F31A60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199,9</w:t>
            </w:r>
          </w:p>
        </w:tc>
        <w:tc>
          <w:tcPr>
            <w:tcW w:w="263" w:type="pct"/>
            <w:tcBorders>
              <w:top w:val="nil"/>
              <w:left w:val="nil"/>
              <w:bottom w:val="nil"/>
              <w:right w:val="nil"/>
            </w:tcBorders>
            <w:shd w:val="clear" w:color="auto" w:fill="auto"/>
            <w:noWrap/>
            <w:vAlign w:val="bottom"/>
            <w:hideMark/>
          </w:tcPr>
          <w:p w14:paraId="7EB9F7F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83,4</w:t>
            </w:r>
          </w:p>
        </w:tc>
        <w:tc>
          <w:tcPr>
            <w:tcW w:w="263" w:type="pct"/>
            <w:tcBorders>
              <w:top w:val="nil"/>
              <w:left w:val="nil"/>
              <w:bottom w:val="nil"/>
              <w:right w:val="nil"/>
            </w:tcBorders>
            <w:shd w:val="clear" w:color="auto" w:fill="auto"/>
            <w:noWrap/>
            <w:vAlign w:val="bottom"/>
            <w:hideMark/>
          </w:tcPr>
          <w:p w14:paraId="3F6A676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519,9</w:t>
            </w:r>
          </w:p>
        </w:tc>
        <w:tc>
          <w:tcPr>
            <w:tcW w:w="263" w:type="pct"/>
            <w:tcBorders>
              <w:top w:val="nil"/>
              <w:left w:val="nil"/>
              <w:bottom w:val="nil"/>
              <w:right w:val="nil"/>
            </w:tcBorders>
            <w:shd w:val="clear" w:color="auto" w:fill="auto"/>
            <w:noWrap/>
            <w:vAlign w:val="bottom"/>
            <w:hideMark/>
          </w:tcPr>
          <w:p w14:paraId="700E3F9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514,9</w:t>
            </w:r>
          </w:p>
        </w:tc>
        <w:tc>
          <w:tcPr>
            <w:tcW w:w="263" w:type="pct"/>
            <w:tcBorders>
              <w:top w:val="nil"/>
              <w:left w:val="nil"/>
              <w:bottom w:val="nil"/>
              <w:right w:val="nil"/>
            </w:tcBorders>
            <w:shd w:val="clear" w:color="auto" w:fill="auto"/>
            <w:noWrap/>
            <w:vAlign w:val="bottom"/>
            <w:hideMark/>
          </w:tcPr>
          <w:p w14:paraId="6DABA91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665,4</w:t>
            </w:r>
          </w:p>
        </w:tc>
        <w:tc>
          <w:tcPr>
            <w:tcW w:w="263" w:type="pct"/>
            <w:tcBorders>
              <w:top w:val="nil"/>
              <w:left w:val="nil"/>
              <w:bottom w:val="nil"/>
              <w:right w:val="nil"/>
            </w:tcBorders>
            <w:shd w:val="clear" w:color="auto" w:fill="auto"/>
            <w:noWrap/>
            <w:vAlign w:val="bottom"/>
            <w:hideMark/>
          </w:tcPr>
          <w:p w14:paraId="6D832B7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910,0</w:t>
            </w:r>
          </w:p>
        </w:tc>
        <w:tc>
          <w:tcPr>
            <w:tcW w:w="263" w:type="pct"/>
            <w:tcBorders>
              <w:top w:val="nil"/>
              <w:left w:val="nil"/>
              <w:bottom w:val="nil"/>
              <w:right w:val="nil"/>
            </w:tcBorders>
            <w:shd w:val="clear" w:color="auto" w:fill="auto"/>
            <w:noWrap/>
            <w:vAlign w:val="bottom"/>
            <w:hideMark/>
          </w:tcPr>
          <w:p w14:paraId="5C27C9D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1.291,6</w:t>
            </w:r>
          </w:p>
        </w:tc>
        <w:tc>
          <w:tcPr>
            <w:tcW w:w="263" w:type="pct"/>
            <w:tcBorders>
              <w:top w:val="nil"/>
              <w:left w:val="nil"/>
              <w:bottom w:val="nil"/>
              <w:right w:val="nil"/>
            </w:tcBorders>
            <w:shd w:val="clear" w:color="auto" w:fill="auto"/>
            <w:noWrap/>
            <w:vAlign w:val="bottom"/>
            <w:hideMark/>
          </w:tcPr>
          <w:p w14:paraId="7D7784A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1.158,2</w:t>
            </w:r>
          </w:p>
        </w:tc>
        <w:tc>
          <w:tcPr>
            <w:tcW w:w="263" w:type="pct"/>
            <w:tcBorders>
              <w:top w:val="nil"/>
              <w:left w:val="nil"/>
              <w:bottom w:val="nil"/>
              <w:right w:val="nil"/>
            </w:tcBorders>
            <w:shd w:val="clear" w:color="auto" w:fill="auto"/>
            <w:noWrap/>
            <w:vAlign w:val="bottom"/>
            <w:hideMark/>
          </w:tcPr>
          <w:p w14:paraId="6D28564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1401,1</w:t>
            </w:r>
          </w:p>
        </w:tc>
      </w:tr>
      <w:tr w:rsidR="00D83468" w:rsidRPr="00EF12AB" w14:paraId="045165FF"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715426FE"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361</w:t>
            </w:r>
          </w:p>
        </w:tc>
        <w:tc>
          <w:tcPr>
            <w:tcW w:w="263" w:type="pct"/>
            <w:tcBorders>
              <w:top w:val="nil"/>
              <w:left w:val="nil"/>
              <w:bottom w:val="nil"/>
              <w:right w:val="nil"/>
            </w:tcBorders>
            <w:shd w:val="clear" w:color="auto" w:fill="auto"/>
            <w:noWrap/>
            <w:vAlign w:val="bottom"/>
            <w:hideMark/>
          </w:tcPr>
          <w:p w14:paraId="4468C02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66,6</w:t>
            </w:r>
          </w:p>
        </w:tc>
        <w:tc>
          <w:tcPr>
            <w:tcW w:w="263" w:type="pct"/>
            <w:tcBorders>
              <w:top w:val="nil"/>
              <w:left w:val="nil"/>
              <w:bottom w:val="nil"/>
              <w:right w:val="nil"/>
            </w:tcBorders>
            <w:shd w:val="clear" w:color="auto" w:fill="auto"/>
            <w:noWrap/>
            <w:vAlign w:val="bottom"/>
            <w:hideMark/>
          </w:tcPr>
          <w:p w14:paraId="019F948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98,5</w:t>
            </w:r>
          </w:p>
        </w:tc>
        <w:tc>
          <w:tcPr>
            <w:tcW w:w="263" w:type="pct"/>
            <w:tcBorders>
              <w:top w:val="nil"/>
              <w:left w:val="nil"/>
              <w:bottom w:val="nil"/>
              <w:right w:val="nil"/>
            </w:tcBorders>
            <w:shd w:val="clear" w:color="auto" w:fill="auto"/>
            <w:noWrap/>
            <w:vAlign w:val="bottom"/>
            <w:hideMark/>
          </w:tcPr>
          <w:p w14:paraId="621186A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83,1</w:t>
            </w:r>
          </w:p>
        </w:tc>
        <w:tc>
          <w:tcPr>
            <w:tcW w:w="263" w:type="pct"/>
            <w:tcBorders>
              <w:top w:val="nil"/>
              <w:left w:val="nil"/>
              <w:bottom w:val="nil"/>
              <w:right w:val="nil"/>
            </w:tcBorders>
            <w:shd w:val="clear" w:color="auto" w:fill="auto"/>
            <w:noWrap/>
            <w:vAlign w:val="bottom"/>
            <w:hideMark/>
          </w:tcPr>
          <w:p w14:paraId="5568D5A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110,8</w:t>
            </w:r>
          </w:p>
        </w:tc>
        <w:tc>
          <w:tcPr>
            <w:tcW w:w="263" w:type="pct"/>
            <w:tcBorders>
              <w:top w:val="nil"/>
              <w:left w:val="nil"/>
              <w:bottom w:val="nil"/>
              <w:right w:val="nil"/>
            </w:tcBorders>
            <w:shd w:val="clear" w:color="auto" w:fill="auto"/>
            <w:noWrap/>
            <w:vAlign w:val="bottom"/>
            <w:hideMark/>
          </w:tcPr>
          <w:p w14:paraId="31D8F9B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158,8</w:t>
            </w:r>
          </w:p>
        </w:tc>
        <w:tc>
          <w:tcPr>
            <w:tcW w:w="263" w:type="pct"/>
            <w:tcBorders>
              <w:top w:val="nil"/>
              <w:left w:val="nil"/>
              <w:bottom w:val="nil"/>
              <w:right w:val="nil"/>
            </w:tcBorders>
            <w:shd w:val="clear" w:color="auto" w:fill="auto"/>
            <w:noWrap/>
            <w:vAlign w:val="bottom"/>
            <w:hideMark/>
          </w:tcPr>
          <w:p w14:paraId="6BF125C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169,3</w:t>
            </w:r>
          </w:p>
        </w:tc>
        <w:tc>
          <w:tcPr>
            <w:tcW w:w="263" w:type="pct"/>
            <w:tcBorders>
              <w:top w:val="nil"/>
              <w:left w:val="nil"/>
              <w:bottom w:val="nil"/>
              <w:right w:val="nil"/>
            </w:tcBorders>
            <w:shd w:val="clear" w:color="auto" w:fill="auto"/>
            <w:noWrap/>
            <w:vAlign w:val="bottom"/>
            <w:hideMark/>
          </w:tcPr>
          <w:p w14:paraId="1D43B2B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158,0</w:t>
            </w:r>
          </w:p>
        </w:tc>
        <w:tc>
          <w:tcPr>
            <w:tcW w:w="263" w:type="pct"/>
            <w:tcBorders>
              <w:top w:val="nil"/>
              <w:left w:val="nil"/>
              <w:bottom w:val="nil"/>
              <w:right w:val="nil"/>
            </w:tcBorders>
            <w:shd w:val="clear" w:color="auto" w:fill="auto"/>
            <w:noWrap/>
            <w:vAlign w:val="bottom"/>
            <w:hideMark/>
          </w:tcPr>
          <w:p w14:paraId="492AF0F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191,9</w:t>
            </w:r>
          </w:p>
        </w:tc>
        <w:tc>
          <w:tcPr>
            <w:tcW w:w="263" w:type="pct"/>
            <w:tcBorders>
              <w:top w:val="nil"/>
              <w:left w:val="nil"/>
              <w:bottom w:val="nil"/>
              <w:right w:val="nil"/>
            </w:tcBorders>
            <w:shd w:val="clear" w:color="auto" w:fill="auto"/>
            <w:noWrap/>
            <w:vAlign w:val="bottom"/>
            <w:hideMark/>
          </w:tcPr>
          <w:p w14:paraId="0F6B043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136,5</w:t>
            </w:r>
          </w:p>
        </w:tc>
        <w:tc>
          <w:tcPr>
            <w:tcW w:w="263" w:type="pct"/>
            <w:tcBorders>
              <w:top w:val="nil"/>
              <w:left w:val="nil"/>
              <w:bottom w:val="nil"/>
              <w:right w:val="nil"/>
            </w:tcBorders>
            <w:shd w:val="clear" w:color="auto" w:fill="auto"/>
            <w:noWrap/>
            <w:vAlign w:val="bottom"/>
            <w:hideMark/>
          </w:tcPr>
          <w:p w14:paraId="178D1BE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22,8</w:t>
            </w:r>
          </w:p>
        </w:tc>
        <w:tc>
          <w:tcPr>
            <w:tcW w:w="263" w:type="pct"/>
            <w:tcBorders>
              <w:top w:val="nil"/>
              <w:left w:val="nil"/>
              <w:bottom w:val="nil"/>
              <w:right w:val="nil"/>
            </w:tcBorders>
            <w:shd w:val="clear" w:color="auto" w:fill="auto"/>
            <w:noWrap/>
            <w:vAlign w:val="bottom"/>
            <w:hideMark/>
          </w:tcPr>
          <w:p w14:paraId="1B734A2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36,0</w:t>
            </w:r>
          </w:p>
        </w:tc>
        <w:tc>
          <w:tcPr>
            <w:tcW w:w="263" w:type="pct"/>
            <w:tcBorders>
              <w:top w:val="nil"/>
              <w:left w:val="nil"/>
              <w:bottom w:val="nil"/>
              <w:right w:val="nil"/>
            </w:tcBorders>
            <w:shd w:val="clear" w:color="auto" w:fill="auto"/>
            <w:noWrap/>
            <w:vAlign w:val="bottom"/>
            <w:hideMark/>
          </w:tcPr>
          <w:p w14:paraId="30F1661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77,1</w:t>
            </w:r>
          </w:p>
        </w:tc>
        <w:tc>
          <w:tcPr>
            <w:tcW w:w="263" w:type="pct"/>
            <w:tcBorders>
              <w:top w:val="nil"/>
              <w:left w:val="nil"/>
              <w:bottom w:val="nil"/>
              <w:right w:val="nil"/>
            </w:tcBorders>
            <w:shd w:val="clear" w:color="auto" w:fill="auto"/>
            <w:noWrap/>
            <w:vAlign w:val="bottom"/>
            <w:hideMark/>
          </w:tcPr>
          <w:p w14:paraId="37E6F7C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112,6</w:t>
            </w:r>
          </w:p>
        </w:tc>
        <w:tc>
          <w:tcPr>
            <w:tcW w:w="263" w:type="pct"/>
            <w:tcBorders>
              <w:top w:val="nil"/>
              <w:left w:val="nil"/>
              <w:bottom w:val="nil"/>
              <w:right w:val="nil"/>
            </w:tcBorders>
            <w:shd w:val="clear" w:color="auto" w:fill="auto"/>
            <w:noWrap/>
            <w:vAlign w:val="bottom"/>
            <w:hideMark/>
          </w:tcPr>
          <w:p w14:paraId="32BC11D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159,7</w:t>
            </w:r>
          </w:p>
        </w:tc>
        <w:tc>
          <w:tcPr>
            <w:tcW w:w="263" w:type="pct"/>
            <w:tcBorders>
              <w:top w:val="nil"/>
              <w:left w:val="nil"/>
              <w:bottom w:val="nil"/>
              <w:right w:val="nil"/>
            </w:tcBorders>
            <w:shd w:val="clear" w:color="auto" w:fill="auto"/>
            <w:noWrap/>
            <w:vAlign w:val="bottom"/>
            <w:hideMark/>
          </w:tcPr>
          <w:p w14:paraId="7406283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211,2</w:t>
            </w:r>
          </w:p>
        </w:tc>
        <w:tc>
          <w:tcPr>
            <w:tcW w:w="263" w:type="pct"/>
            <w:tcBorders>
              <w:top w:val="nil"/>
              <w:left w:val="nil"/>
              <w:bottom w:val="nil"/>
              <w:right w:val="nil"/>
            </w:tcBorders>
            <w:shd w:val="clear" w:color="auto" w:fill="auto"/>
            <w:noWrap/>
            <w:vAlign w:val="bottom"/>
            <w:hideMark/>
          </w:tcPr>
          <w:p w14:paraId="2B40E8F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303,5</w:t>
            </w:r>
          </w:p>
        </w:tc>
        <w:tc>
          <w:tcPr>
            <w:tcW w:w="263" w:type="pct"/>
            <w:tcBorders>
              <w:top w:val="nil"/>
              <w:left w:val="nil"/>
              <w:bottom w:val="nil"/>
              <w:right w:val="nil"/>
            </w:tcBorders>
            <w:shd w:val="clear" w:color="auto" w:fill="auto"/>
            <w:noWrap/>
            <w:vAlign w:val="bottom"/>
            <w:hideMark/>
          </w:tcPr>
          <w:p w14:paraId="7437489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180,9</w:t>
            </w:r>
          </w:p>
        </w:tc>
        <w:tc>
          <w:tcPr>
            <w:tcW w:w="263" w:type="pct"/>
            <w:tcBorders>
              <w:top w:val="nil"/>
              <w:left w:val="nil"/>
              <w:bottom w:val="nil"/>
              <w:right w:val="nil"/>
            </w:tcBorders>
            <w:shd w:val="clear" w:color="auto" w:fill="auto"/>
            <w:noWrap/>
            <w:vAlign w:val="bottom"/>
            <w:hideMark/>
          </w:tcPr>
          <w:p w14:paraId="07E8AD6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286,7</w:t>
            </w:r>
          </w:p>
        </w:tc>
      </w:tr>
      <w:tr w:rsidR="00D83468" w:rsidRPr="00EF12AB" w14:paraId="31CF3E4D" w14:textId="77777777" w:rsidTr="00482C1E">
        <w:trPr>
          <w:trHeight w:val="240"/>
        </w:trPr>
        <w:tc>
          <w:tcPr>
            <w:tcW w:w="263" w:type="pct"/>
            <w:tcBorders>
              <w:top w:val="nil"/>
              <w:left w:val="nil"/>
              <w:bottom w:val="double" w:sz="6" w:space="0" w:color="auto"/>
              <w:right w:val="single" w:sz="4" w:space="0" w:color="auto"/>
            </w:tcBorders>
            <w:shd w:val="clear" w:color="auto" w:fill="auto"/>
            <w:noWrap/>
            <w:vAlign w:val="bottom"/>
            <w:hideMark/>
          </w:tcPr>
          <w:p w14:paraId="41C29ABD"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369</w:t>
            </w:r>
          </w:p>
        </w:tc>
        <w:tc>
          <w:tcPr>
            <w:tcW w:w="263" w:type="pct"/>
            <w:tcBorders>
              <w:top w:val="nil"/>
              <w:left w:val="nil"/>
              <w:bottom w:val="double" w:sz="6" w:space="0" w:color="auto"/>
              <w:right w:val="nil"/>
            </w:tcBorders>
            <w:shd w:val="clear" w:color="auto" w:fill="auto"/>
            <w:noWrap/>
            <w:vAlign w:val="bottom"/>
            <w:hideMark/>
          </w:tcPr>
          <w:p w14:paraId="61B719D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327,6</w:t>
            </w:r>
          </w:p>
        </w:tc>
        <w:tc>
          <w:tcPr>
            <w:tcW w:w="263" w:type="pct"/>
            <w:tcBorders>
              <w:top w:val="nil"/>
              <w:left w:val="nil"/>
              <w:bottom w:val="double" w:sz="6" w:space="0" w:color="auto"/>
              <w:right w:val="nil"/>
            </w:tcBorders>
            <w:shd w:val="clear" w:color="auto" w:fill="auto"/>
            <w:noWrap/>
            <w:vAlign w:val="bottom"/>
            <w:hideMark/>
          </w:tcPr>
          <w:p w14:paraId="4867AE3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364,9</w:t>
            </w:r>
          </w:p>
        </w:tc>
        <w:tc>
          <w:tcPr>
            <w:tcW w:w="263" w:type="pct"/>
            <w:tcBorders>
              <w:top w:val="nil"/>
              <w:left w:val="nil"/>
              <w:bottom w:val="double" w:sz="6" w:space="0" w:color="auto"/>
              <w:right w:val="nil"/>
            </w:tcBorders>
            <w:shd w:val="clear" w:color="auto" w:fill="auto"/>
            <w:noWrap/>
            <w:vAlign w:val="bottom"/>
            <w:hideMark/>
          </w:tcPr>
          <w:p w14:paraId="4C925A2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288,0</w:t>
            </w:r>
          </w:p>
        </w:tc>
        <w:tc>
          <w:tcPr>
            <w:tcW w:w="263" w:type="pct"/>
            <w:tcBorders>
              <w:top w:val="nil"/>
              <w:left w:val="nil"/>
              <w:bottom w:val="double" w:sz="6" w:space="0" w:color="auto"/>
              <w:right w:val="nil"/>
            </w:tcBorders>
            <w:shd w:val="clear" w:color="auto" w:fill="auto"/>
            <w:noWrap/>
            <w:vAlign w:val="bottom"/>
            <w:hideMark/>
          </w:tcPr>
          <w:p w14:paraId="2599678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303,9</w:t>
            </w:r>
          </w:p>
        </w:tc>
        <w:tc>
          <w:tcPr>
            <w:tcW w:w="263" w:type="pct"/>
            <w:tcBorders>
              <w:top w:val="nil"/>
              <w:left w:val="nil"/>
              <w:bottom w:val="double" w:sz="6" w:space="0" w:color="auto"/>
              <w:right w:val="nil"/>
            </w:tcBorders>
            <w:shd w:val="clear" w:color="auto" w:fill="auto"/>
            <w:noWrap/>
            <w:vAlign w:val="bottom"/>
            <w:hideMark/>
          </w:tcPr>
          <w:p w14:paraId="09258C5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391,2</w:t>
            </w:r>
          </w:p>
        </w:tc>
        <w:tc>
          <w:tcPr>
            <w:tcW w:w="263" w:type="pct"/>
            <w:tcBorders>
              <w:top w:val="nil"/>
              <w:left w:val="nil"/>
              <w:bottom w:val="double" w:sz="6" w:space="0" w:color="auto"/>
              <w:right w:val="nil"/>
            </w:tcBorders>
            <w:shd w:val="clear" w:color="auto" w:fill="auto"/>
            <w:noWrap/>
            <w:vAlign w:val="bottom"/>
            <w:hideMark/>
          </w:tcPr>
          <w:p w14:paraId="0084FD4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382,6</w:t>
            </w:r>
          </w:p>
        </w:tc>
        <w:tc>
          <w:tcPr>
            <w:tcW w:w="263" w:type="pct"/>
            <w:tcBorders>
              <w:top w:val="nil"/>
              <w:left w:val="nil"/>
              <w:bottom w:val="double" w:sz="6" w:space="0" w:color="auto"/>
              <w:right w:val="nil"/>
            </w:tcBorders>
            <w:shd w:val="clear" w:color="auto" w:fill="auto"/>
            <w:noWrap/>
            <w:vAlign w:val="bottom"/>
            <w:hideMark/>
          </w:tcPr>
          <w:p w14:paraId="08F6792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343,4</w:t>
            </w:r>
          </w:p>
        </w:tc>
        <w:tc>
          <w:tcPr>
            <w:tcW w:w="263" w:type="pct"/>
            <w:tcBorders>
              <w:top w:val="nil"/>
              <w:left w:val="nil"/>
              <w:bottom w:val="double" w:sz="6" w:space="0" w:color="auto"/>
              <w:right w:val="nil"/>
            </w:tcBorders>
            <w:shd w:val="clear" w:color="auto" w:fill="auto"/>
            <w:noWrap/>
            <w:vAlign w:val="bottom"/>
            <w:hideMark/>
          </w:tcPr>
          <w:p w14:paraId="72934CA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324,0</w:t>
            </w:r>
          </w:p>
        </w:tc>
        <w:tc>
          <w:tcPr>
            <w:tcW w:w="263" w:type="pct"/>
            <w:tcBorders>
              <w:top w:val="nil"/>
              <w:left w:val="nil"/>
              <w:bottom w:val="double" w:sz="6" w:space="0" w:color="auto"/>
              <w:right w:val="nil"/>
            </w:tcBorders>
            <w:shd w:val="clear" w:color="auto" w:fill="auto"/>
            <w:noWrap/>
            <w:vAlign w:val="bottom"/>
            <w:hideMark/>
          </w:tcPr>
          <w:p w14:paraId="17F156F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281,1</w:t>
            </w:r>
          </w:p>
        </w:tc>
        <w:tc>
          <w:tcPr>
            <w:tcW w:w="263" w:type="pct"/>
            <w:tcBorders>
              <w:top w:val="nil"/>
              <w:left w:val="nil"/>
              <w:bottom w:val="double" w:sz="6" w:space="0" w:color="auto"/>
              <w:right w:val="nil"/>
            </w:tcBorders>
            <w:shd w:val="clear" w:color="auto" w:fill="auto"/>
            <w:noWrap/>
            <w:vAlign w:val="bottom"/>
            <w:hideMark/>
          </w:tcPr>
          <w:p w14:paraId="20A1EFF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69,2</w:t>
            </w:r>
          </w:p>
        </w:tc>
        <w:tc>
          <w:tcPr>
            <w:tcW w:w="263" w:type="pct"/>
            <w:tcBorders>
              <w:top w:val="nil"/>
              <w:left w:val="nil"/>
              <w:bottom w:val="double" w:sz="6" w:space="0" w:color="auto"/>
              <w:right w:val="nil"/>
            </w:tcBorders>
            <w:shd w:val="clear" w:color="auto" w:fill="auto"/>
            <w:noWrap/>
            <w:vAlign w:val="bottom"/>
            <w:hideMark/>
          </w:tcPr>
          <w:p w14:paraId="7F7F8CF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138,0</w:t>
            </w:r>
          </w:p>
        </w:tc>
        <w:tc>
          <w:tcPr>
            <w:tcW w:w="263" w:type="pct"/>
            <w:tcBorders>
              <w:top w:val="nil"/>
              <w:left w:val="nil"/>
              <w:bottom w:val="double" w:sz="6" w:space="0" w:color="auto"/>
              <w:right w:val="nil"/>
            </w:tcBorders>
            <w:shd w:val="clear" w:color="auto" w:fill="auto"/>
            <w:noWrap/>
            <w:vAlign w:val="bottom"/>
            <w:hideMark/>
          </w:tcPr>
          <w:p w14:paraId="5B50402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205,6</w:t>
            </w:r>
          </w:p>
        </w:tc>
        <w:tc>
          <w:tcPr>
            <w:tcW w:w="263" w:type="pct"/>
            <w:tcBorders>
              <w:top w:val="nil"/>
              <w:left w:val="nil"/>
              <w:bottom w:val="double" w:sz="6" w:space="0" w:color="auto"/>
              <w:right w:val="nil"/>
            </w:tcBorders>
            <w:shd w:val="clear" w:color="auto" w:fill="auto"/>
            <w:noWrap/>
            <w:vAlign w:val="bottom"/>
            <w:hideMark/>
          </w:tcPr>
          <w:p w14:paraId="30B97F8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266,5</w:t>
            </w:r>
          </w:p>
        </w:tc>
        <w:tc>
          <w:tcPr>
            <w:tcW w:w="263" w:type="pct"/>
            <w:tcBorders>
              <w:top w:val="nil"/>
              <w:left w:val="nil"/>
              <w:bottom w:val="double" w:sz="6" w:space="0" w:color="auto"/>
              <w:right w:val="nil"/>
            </w:tcBorders>
            <w:shd w:val="clear" w:color="auto" w:fill="auto"/>
            <w:noWrap/>
            <w:vAlign w:val="bottom"/>
            <w:hideMark/>
          </w:tcPr>
          <w:p w14:paraId="575DCE0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338,7</w:t>
            </w:r>
          </w:p>
        </w:tc>
        <w:tc>
          <w:tcPr>
            <w:tcW w:w="263" w:type="pct"/>
            <w:tcBorders>
              <w:top w:val="nil"/>
              <w:left w:val="nil"/>
              <w:bottom w:val="double" w:sz="6" w:space="0" w:color="auto"/>
              <w:right w:val="nil"/>
            </w:tcBorders>
            <w:shd w:val="clear" w:color="auto" w:fill="auto"/>
            <w:noWrap/>
            <w:vAlign w:val="bottom"/>
            <w:hideMark/>
          </w:tcPr>
          <w:p w14:paraId="44B5018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441,5</w:t>
            </w:r>
          </w:p>
        </w:tc>
        <w:tc>
          <w:tcPr>
            <w:tcW w:w="263" w:type="pct"/>
            <w:tcBorders>
              <w:top w:val="nil"/>
              <w:left w:val="nil"/>
              <w:bottom w:val="double" w:sz="6" w:space="0" w:color="auto"/>
              <w:right w:val="nil"/>
            </w:tcBorders>
            <w:shd w:val="clear" w:color="auto" w:fill="auto"/>
            <w:noWrap/>
            <w:vAlign w:val="bottom"/>
            <w:hideMark/>
          </w:tcPr>
          <w:p w14:paraId="6F07CFC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549,9</w:t>
            </w:r>
          </w:p>
        </w:tc>
        <w:tc>
          <w:tcPr>
            <w:tcW w:w="263" w:type="pct"/>
            <w:tcBorders>
              <w:top w:val="nil"/>
              <w:left w:val="nil"/>
              <w:bottom w:val="double" w:sz="6" w:space="0" w:color="auto"/>
              <w:right w:val="nil"/>
            </w:tcBorders>
            <w:shd w:val="clear" w:color="auto" w:fill="auto"/>
            <w:noWrap/>
            <w:vAlign w:val="bottom"/>
            <w:hideMark/>
          </w:tcPr>
          <w:p w14:paraId="19BC348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502,1</w:t>
            </w:r>
          </w:p>
        </w:tc>
        <w:tc>
          <w:tcPr>
            <w:tcW w:w="263" w:type="pct"/>
            <w:tcBorders>
              <w:top w:val="nil"/>
              <w:left w:val="nil"/>
              <w:bottom w:val="double" w:sz="6" w:space="0" w:color="auto"/>
              <w:right w:val="nil"/>
            </w:tcBorders>
            <w:shd w:val="clear" w:color="auto" w:fill="auto"/>
            <w:noWrap/>
            <w:vAlign w:val="bottom"/>
            <w:hideMark/>
          </w:tcPr>
          <w:p w14:paraId="64371FE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644,6</w:t>
            </w:r>
          </w:p>
        </w:tc>
      </w:tr>
    </w:tbl>
    <w:p w14:paraId="7695ECF5" w14:textId="77777777" w:rsidR="00D83468" w:rsidRPr="00EF12AB" w:rsidRDefault="00D83468" w:rsidP="00482C1E">
      <w:pPr>
        <w:rPr>
          <w:sz w:val="20"/>
          <w:szCs w:val="20"/>
          <w:lang w:val="es-ES_tradnl"/>
        </w:rPr>
      </w:pPr>
      <w:r w:rsidRPr="00EF12AB">
        <w:rPr>
          <w:color w:val="000000"/>
          <w:sz w:val="20"/>
          <w:szCs w:val="20"/>
          <w:lang w:val="es-ES_tradnl"/>
        </w:rPr>
        <w:t>Fuente: Centro de Estudios de Producción, Ministerio de Industria, República Argentina</w:t>
      </w:r>
    </w:p>
    <w:p w14:paraId="70B05CCD" w14:textId="77777777" w:rsidR="00D83468" w:rsidRPr="00EF12AB" w:rsidRDefault="00D83468">
      <w:pPr>
        <w:rPr>
          <w:lang w:val="es-ES_tradnl"/>
        </w:rPr>
      </w:pPr>
    </w:p>
    <w:p w14:paraId="38E51098" w14:textId="77777777" w:rsidR="00D83468" w:rsidRPr="00EF12AB" w:rsidRDefault="00D83468">
      <w:pPr>
        <w:rPr>
          <w:lang w:val="es-ES_tradnl"/>
        </w:rPr>
      </w:pPr>
      <w:r w:rsidRPr="00EF12AB">
        <w:rPr>
          <w:lang w:val="es-ES_tradnl"/>
        </w:rPr>
        <w:br w:type="page"/>
      </w:r>
    </w:p>
    <w:p w14:paraId="46BA7541" w14:textId="77777777" w:rsidR="00D83468" w:rsidRPr="00EF12AB" w:rsidRDefault="00D83468">
      <w:pPr>
        <w:rPr>
          <w:lang w:val="es-ES_tradnl"/>
        </w:rPr>
      </w:pPr>
    </w:p>
    <w:p w14:paraId="7A3116E0" w14:textId="77777777" w:rsidR="00D83468" w:rsidRPr="00EF12AB" w:rsidRDefault="00D83468" w:rsidP="00482C1E">
      <w:pPr>
        <w:rPr>
          <w:rFonts w:eastAsia="Times New Roman"/>
          <w:b/>
          <w:color w:val="000000"/>
          <w:sz w:val="22"/>
          <w:szCs w:val="22"/>
          <w:lang w:val="es-ES_tradnl"/>
        </w:rPr>
      </w:pPr>
      <w:r w:rsidRPr="00EF12AB">
        <w:rPr>
          <w:rFonts w:eastAsia="Times New Roman"/>
          <w:b/>
          <w:color w:val="000000"/>
          <w:sz w:val="22"/>
          <w:szCs w:val="22"/>
          <w:lang w:val="es-ES_tradnl"/>
        </w:rPr>
        <w:t>Anexo 6</w:t>
      </w:r>
    </w:p>
    <w:p w14:paraId="48478E87" w14:textId="77777777" w:rsidR="00D83468" w:rsidRPr="00EF12AB" w:rsidRDefault="00D83468" w:rsidP="00482C1E">
      <w:pPr>
        <w:rPr>
          <w:rFonts w:eastAsia="Times New Roman"/>
          <w:b/>
          <w:color w:val="000000"/>
          <w:sz w:val="22"/>
          <w:szCs w:val="22"/>
          <w:lang w:val="es-ES_tradnl"/>
        </w:rPr>
      </w:pPr>
      <w:r w:rsidRPr="00EF12AB">
        <w:rPr>
          <w:rFonts w:eastAsia="Times New Roman"/>
          <w:b/>
          <w:color w:val="000000"/>
          <w:sz w:val="22"/>
          <w:szCs w:val="22"/>
          <w:lang w:val="es-ES_tradnl"/>
        </w:rPr>
        <w:t>Variable:</w:t>
      </w:r>
      <w:r w:rsidRPr="00EF12AB">
        <w:rPr>
          <w:rFonts w:eastAsia="Times New Roman"/>
          <w:color w:val="000000"/>
          <w:sz w:val="22"/>
          <w:szCs w:val="22"/>
          <w:lang w:val="es-ES_tradnl"/>
        </w:rPr>
        <w:t xml:space="preserve"> Exportaciones/VPB</w:t>
      </w:r>
    </w:p>
    <w:p w14:paraId="7C33B452" w14:textId="77777777" w:rsidR="00D83468" w:rsidRPr="00EF12AB" w:rsidRDefault="00D83468" w:rsidP="00482C1E">
      <w:pPr>
        <w:rPr>
          <w:rFonts w:eastAsia="Times New Roman"/>
          <w:color w:val="000000"/>
          <w:sz w:val="22"/>
          <w:szCs w:val="22"/>
          <w:lang w:val="es-ES_tradnl"/>
        </w:rPr>
      </w:pPr>
      <w:r w:rsidRPr="00EF12AB">
        <w:rPr>
          <w:rFonts w:eastAsia="Times New Roman"/>
          <w:b/>
          <w:color w:val="000000"/>
          <w:sz w:val="22"/>
          <w:szCs w:val="22"/>
          <w:lang w:val="es-ES_tradnl"/>
        </w:rPr>
        <w:t>Unidad de medida:</w:t>
      </w:r>
      <w:r w:rsidRPr="00EF12AB">
        <w:rPr>
          <w:rFonts w:eastAsia="Times New Roman"/>
          <w:color w:val="000000"/>
          <w:sz w:val="22"/>
          <w:szCs w:val="22"/>
          <w:lang w:val="es-ES_tradnl"/>
        </w:rPr>
        <w:t xml:space="preserve"> Porcentaje</w:t>
      </w:r>
    </w:p>
    <w:p w14:paraId="6699A17A" w14:textId="77777777" w:rsidR="00D83468" w:rsidRPr="00EF12AB" w:rsidRDefault="00D83468">
      <w:pPr>
        <w:rPr>
          <w:lang w:val="es-ES_tradnl"/>
        </w:rPr>
      </w:pPr>
    </w:p>
    <w:tbl>
      <w:tblPr>
        <w:tblW w:w="5000" w:type="pct"/>
        <w:tblLook w:val="04A0" w:firstRow="1" w:lastRow="0" w:firstColumn="1" w:lastColumn="0" w:noHBand="0" w:noVBand="1"/>
      </w:tblPr>
      <w:tblGrid>
        <w:gridCol w:w="767"/>
        <w:gridCol w:w="741"/>
        <w:gridCol w:w="741"/>
        <w:gridCol w:w="741"/>
        <w:gridCol w:w="744"/>
        <w:gridCol w:w="744"/>
        <w:gridCol w:w="744"/>
        <w:gridCol w:w="745"/>
        <w:gridCol w:w="745"/>
        <w:gridCol w:w="745"/>
        <w:gridCol w:w="745"/>
        <w:gridCol w:w="745"/>
        <w:gridCol w:w="745"/>
        <w:gridCol w:w="745"/>
        <w:gridCol w:w="745"/>
        <w:gridCol w:w="745"/>
        <w:gridCol w:w="745"/>
        <w:gridCol w:w="745"/>
        <w:gridCol w:w="739"/>
      </w:tblGrid>
      <w:tr w:rsidR="00D83468" w:rsidRPr="00EF12AB" w14:paraId="38CFFB64" w14:textId="77777777" w:rsidTr="00482C1E">
        <w:trPr>
          <w:trHeight w:val="220"/>
        </w:trPr>
        <w:tc>
          <w:tcPr>
            <w:tcW w:w="271" w:type="pct"/>
            <w:tcBorders>
              <w:top w:val="single" w:sz="4" w:space="0" w:color="auto"/>
              <w:left w:val="nil"/>
              <w:bottom w:val="nil"/>
              <w:right w:val="single" w:sz="4" w:space="0" w:color="auto"/>
            </w:tcBorders>
            <w:shd w:val="clear" w:color="auto" w:fill="auto"/>
            <w:noWrap/>
            <w:vAlign w:val="bottom"/>
            <w:hideMark/>
          </w:tcPr>
          <w:p w14:paraId="2ED4B08B" w14:textId="77777777" w:rsidR="00D83468" w:rsidRPr="00EF12AB" w:rsidRDefault="00D83468" w:rsidP="00482C1E">
            <w:pPr>
              <w:jc w:val="cente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2" w:type="pct"/>
            <w:tcBorders>
              <w:top w:val="single" w:sz="4" w:space="0" w:color="auto"/>
              <w:left w:val="nil"/>
              <w:bottom w:val="nil"/>
              <w:right w:val="nil"/>
            </w:tcBorders>
            <w:shd w:val="clear" w:color="auto" w:fill="auto"/>
            <w:noWrap/>
            <w:vAlign w:val="bottom"/>
            <w:hideMark/>
          </w:tcPr>
          <w:p w14:paraId="30859B90"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1993</w:t>
            </w:r>
          </w:p>
        </w:tc>
        <w:tc>
          <w:tcPr>
            <w:tcW w:w="262" w:type="pct"/>
            <w:tcBorders>
              <w:top w:val="single" w:sz="4" w:space="0" w:color="auto"/>
              <w:left w:val="nil"/>
              <w:bottom w:val="nil"/>
              <w:right w:val="nil"/>
            </w:tcBorders>
            <w:shd w:val="clear" w:color="auto" w:fill="auto"/>
            <w:noWrap/>
            <w:vAlign w:val="bottom"/>
            <w:hideMark/>
          </w:tcPr>
          <w:p w14:paraId="10ADBFB4"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1994</w:t>
            </w:r>
          </w:p>
        </w:tc>
        <w:tc>
          <w:tcPr>
            <w:tcW w:w="262" w:type="pct"/>
            <w:tcBorders>
              <w:top w:val="single" w:sz="4" w:space="0" w:color="auto"/>
              <w:left w:val="nil"/>
              <w:bottom w:val="nil"/>
              <w:right w:val="nil"/>
            </w:tcBorders>
            <w:shd w:val="clear" w:color="auto" w:fill="auto"/>
            <w:noWrap/>
            <w:vAlign w:val="bottom"/>
            <w:hideMark/>
          </w:tcPr>
          <w:p w14:paraId="74A00E71"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1995</w:t>
            </w:r>
          </w:p>
        </w:tc>
        <w:tc>
          <w:tcPr>
            <w:tcW w:w="263" w:type="pct"/>
            <w:tcBorders>
              <w:top w:val="single" w:sz="4" w:space="0" w:color="auto"/>
              <w:left w:val="nil"/>
              <w:bottom w:val="nil"/>
              <w:right w:val="nil"/>
            </w:tcBorders>
            <w:shd w:val="clear" w:color="auto" w:fill="auto"/>
            <w:noWrap/>
            <w:vAlign w:val="bottom"/>
            <w:hideMark/>
          </w:tcPr>
          <w:p w14:paraId="3B56EBC7"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1996</w:t>
            </w:r>
          </w:p>
        </w:tc>
        <w:tc>
          <w:tcPr>
            <w:tcW w:w="263" w:type="pct"/>
            <w:tcBorders>
              <w:top w:val="single" w:sz="4" w:space="0" w:color="auto"/>
              <w:left w:val="nil"/>
              <w:bottom w:val="nil"/>
              <w:right w:val="nil"/>
            </w:tcBorders>
            <w:shd w:val="clear" w:color="auto" w:fill="auto"/>
            <w:noWrap/>
            <w:vAlign w:val="bottom"/>
            <w:hideMark/>
          </w:tcPr>
          <w:p w14:paraId="10A00C56"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1997</w:t>
            </w:r>
          </w:p>
        </w:tc>
        <w:tc>
          <w:tcPr>
            <w:tcW w:w="263" w:type="pct"/>
            <w:tcBorders>
              <w:top w:val="single" w:sz="4" w:space="0" w:color="auto"/>
              <w:left w:val="nil"/>
              <w:bottom w:val="nil"/>
              <w:right w:val="nil"/>
            </w:tcBorders>
            <w:shd w:val="clear" w:color="auto" w:fill="auto"/>
            <w:noWrap/>
            <w:vAlign w:val="bottom"/>
            <w:hideMark/>
          </w:tcPr>
          <w:p w14:paraId="6705E6F4"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1998</w:t>
            </w:r>
          </w:p>
        </w:tc>
        <w:tc>
          <w:tcPr>
            <w:tcW w:w="263" w:type="pct"/>
            <w:tcBorders>
              <w:top w:val="single" w:sz="4" w:space="0" w:color="auto"/>
              <w:left w:val="nil"/>
              <w:bottom w:val="nil"/>
              <w:right w:val="nil"/>
            </w:tcBorders>
            <w:shd w:val="clear" w:color="auto" w:fill="auto"/>
            <w:noWrap/>
            <w:vAlign w:val="bottom"/>
            <w:hideMark/>
          </w:tcPr>
          <w:p w14:paraId="687A02D1"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1999</w:t>
            </w:r>
          </w:p>
        </w:tc>
        <w:tc>
          <w:tcPr>
            <w:tcW w:w="263" w:type="pct"/>
            <w:tcBorders>
              <w:top w:val="single" w:sz="4" w:space="0" w:color="auto"/>
              <w:left w:val="nil"/>
              <w:bottom w:val="nil"/>
              <w:right w:val="nil"/>
            </w:tcBorders>
            <w:shd w:val="clear" w:color="auto" w:fill="auto"/>
            <w:noWrap/>
            <w:vAlign w:val="bottom"/>
            <w:hideMark/>
          </w:tcPr>
          <w:p w14:paraId="2BCB0683"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2000</w:t>
            </w:r>
          </w:p>
        </w:tc>
        <w:tc>
          <w:tcPr>
            <w:tcW w:w="263" w:type="pct"/>
            <w:tcBorders>
              <w:top w:val="single" w:sz="4" w:space="0" w:color="auto"/>
              <w:left w:val="nil"/>
              <w:bottom w:val="nil"/>
              <w:right w:val="nil"/>
            </w:tcBorders>
            <w:shd w:val="clear" w:color="auto" w:fill="auto"/>
            <w:noWrap/>
            <w:vAlign w:val="bottom"/>
            <w:hideMark/>
          </w:tcPr>
          <w:p w14:paraId="26C5895D"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2001</w:t>
            </w:r>
          </w:p>
        </w:tc>
        <w:tc>
          <w:tcPr>
            <w:tcW w:w="263" w:type="pct"/>
            <w:tcBorders>
              <w:top w:val="single" w:sz="4" w:space="0" w:color="auto"/>
              <w:left w:val="nil"/>
              <w:bottom w:val="nil"/>
              <w:right w:val="nil"/>
            </w:tcBorders>
            <w:shd w:val="clear" w:color="auto" w:fill="auto"/>
            <w:noWrap/>
            <w:vAlign w:val="bottom"/>
            <w:hideMark/>
          </w:tcPr>
          <w:p w14:paraId="033369FD"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2002</w:t>
            </w:r>
          </w:p>
        </w:tc>
        <w:tc>
          <w:tcPr>
            <w:tcW w:w="263" w:type="pct"/>
            <w:tcBorders>
              <w:top w:val="single" w:sz="4" w:space="0" w:color="auto"/>
              <w:left w:val="nil"/>
              <w:bottom w:val="nil"/>
              <w:right w:val="nil"/>
            </w:tcBorders>
            <w:shd w:val="clear" w:color="auto" w:fill="auto"/>
            <w:noWrap/>
            <w:vAlign w:val="bottom"/>
            <w:hideMark/>
          </w:tcPr>
          <w:p w14:paraId="6675C109"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2003</w:t>
            </w:r>
          </w:p>
        </w:tc>
        <w:tc>
          <w:tcPr>
            <w:tcW w:w="263" w:type="pct"/>
            <w:tcBorders>
              <w:top w:val="single" w:sz="4" w:space="0" w:color="auto"/>
              <w:left w:val="nil"/>
              <w:bottom w:val="nil"/>
              <w:right w:val="nil"/>
            </w:tcBorders>
            <w:shd w:val="clear" w:color="auto" w:fill="auto"/>
            <w:noWrap/>
            <w:vAlign w:val="bottom"/>
            <w:hideMark/>
          </w:tcPr>
          <w:p w14:paraId="4E7B63F7"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2004</w:t>
            </w:r>
          </w:p>
        </w:tc>
        <w:tc>
          <w:tcPr>
            <w:tcW w:w="263" w:type="pct"/>
            <w:tcBorders>
              <w:top w:val="single" w:sz="4" w:space="0" w:color="auto"/>
              <w:left w:val="nil"/>
              <w:bottom w:val="nil"/>
              <w:right w:val="nil"/>
            </w:tcBorders>
            <w:shd w:val="clear" w:color="auto" w:fill="auto"/>
            <w:noWrap/>
            <w:vAlign w:val="bottom"/>
            <w:hideMark/>
          </w:tcPr>
          <w:p w14:paraId="6EB6E893"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2005</w:t>
            </w:r>
          </w:p>
        </w:tc>
        <w:tc>
          <w:tcPr>
            <w:tcW w:w="263" w:type="pct"/>
            <w:tcBorders>
              <w:top w:val="single" w:sz="4" w:space="0" w:color="auto"/>
              <w:left w:val="nil"/>
              <w:bottom w:val="nil"/>
              <w:right w:val="nil"/>
            </w:tcBorders>
            <w:shd w:val="clear" w:color="auto" w:fill="auto"/>
            <w:noWrap/>
            <w:vAlign w:val="bottom"/>
            <w:hideMark/>
          </w:tcPr>
          <w:p w14:paraId="7A05342D"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2006</w:t>
            </w:r>
          </w:p>
        </w:tc>
        <w:tc>
          <w:tcPr>
            <w:tcW w:w="263" w:type="pct"/>
            <w:tcBorders>
              <w:top w:val="single" w:sz="4" w:space="0" w:color="auto"/>
              <w:left w:val="nil"/>
              <w:bottom w:val="nil"/>
              <w:right w:val="nil"/>
            </w:tcBorders>
            <w:shd w:val="clear" w:color="auto" w:fill="auto"/>
            <w:noWrap/>
            <w:vAlign w:val="bottom"/>
            <w:hideMark/>
          </w:tcPr>
          <w:p w14:paraId="34AFAE64"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2007</w:t>
            </w:r>
          </w:p>
        </w:tc>
        <w:tc>
          <w:tcPr>
            <w:tcW w:w="263" w:type="pct"/>
            <w:tcBorders>
              <w:top w:val="single" w:sz="4" w:space="0" w:color="auto"/>
              <w:left w:val="nil"/>
              <w:bottom w:val="nil"/>
              <w:right w:val="nil"/>
            </w:tcBorders>
            <w:shd w:val="clear" w:color="auto" w:fill="auto"/>
            <w:noWrap/>
            <w:vAlign w:val="bottom"/>
            <w:hideMark/>
          </w:tcPr>
          <w:p w14:paraId="52C1F889"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2008</w:t>
            </w:r>
          </w:p>
        </w:tc>
        <w:tc>
          <w:tcPr>
            <w:tcW w:w="263" w:type="pct"/>
            <w:tcBorders>
              <w:top w:val="single" w:sz="4" w:space="0" w:color="auto"/>
              <w:left w:val="nil"/>
              <w:bottom w:val="nil"/>
              <w:right w:val="nil"/>
            </w:tcBorders>
            <w:shd w:val="clear" w:color="auto" w:fill="auto"/>
            <w:noWrap/>
            <w:vAlign w:val="bottom"/>
            <w:hideMark/>
          </w:tcPr>
          <w:p w14:paraId="7668812C"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2009</w:t>
            </w:r>
          </w:p>
        </w:tc>
        <w:tc>
          <w:tcPr>
            <w:tcW w:w="263" w:type="pct"/>
            <w:tcBorders>
              <w:top w:val="single" w:sz="4" w:space="0" w:color="auto"/>
              <w:left w:val="nil"/>
              <w:bottom w:val="nil"/>
              <w:right w:val="nil"/>
            </w:tcBorders>
            <w:shd w:val="clear" w:color="auto" w:fill="auto"/>
            <w:noWrap/>
            <w:vAlign w:val="bottom"/>
            <w:hideMark/>
          </w:tcPr>
          <w:p w14:paraId="22307A49"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2010</w:t>
            </w:r>
          </w:p>
        </w:tc>
      </w:tr>
      <w:tr w:rsidR="00D83468" w:rsidRPr="00EF12AB" w14:paraId="71BE0873" w14:textId="77777777" w:rsidTr="00482C1E">
        <w:trPr>
          <w:trHeight w:val="220"/>
        </w:trPr>
        <w:tc>
          <w:tcPr>
            <w:tcW w:w="271" w:type="pct"/>
            <w:tcBorders>
              <w:top w:val="nil"/>
              <w:left w:val="nil"/>
              <w:bottom w:val="single" w:sz="4" w:space="0" w:color="auto"/>
              <w:right w:val="single" w:sz="4" w:space="0" w:color="auto"/>
            </w:tcBorders>
            <w:shd w:val="clear" w:color="auto" w:fill="auto"/>
            <w:noWrap/>
            <w:vAlign w:val="bottom"/>
            <w:hideMark/>
          </w:tcPr>
          <w:p w14:paraId="1DEC0000" w14:textId="77777777" w:rsidR="00D83468" w:rsidRPr="00EF12AB" w:rsidRDefault="00D83468" w:rsidP="00482C1E">
            <w:pPr>
              <w:jc w:val="center"/>
              <w:rPr>
                <w:rFonts w:eastAsia="Times New Roman"/>
                <w:b/>
                <w:bCs/>
                <w:color w:val="000000"/>
                <w:sz w:val="18"/>
                <w:szCs w:val="18"/>
                <w:lang w:val="es-ES_tradnl"/>
              </w:rPr>
            </w:pPr>
            <w:r w:rsidRPr="00EF12AB">
              <w:rPr>
                <w:rFonts w:eastAsia="Times New Roman"/>
                <w:b/>
                <w:bCs/>
                <w:color w:val="000000"/>
                <w:sz w:val="18"/>
                <w:szCs w:val="18"/>
                <w:lang w:val="es-ES_tradnl"/>
              </w:rPr>
              <w:t>Código</w:t>
            </w:r>
          </w:p>
        </w:tc>
        <w:tc>
          <w:tcPr>
            <w:tcW w:w="262" w:type="pct"/>
            <w:tcBorders>
              <w:top w:val="nil"/>
              <w:left w:val="nil"/>
              <w:bottom w:val="single" w:sz="4" w:space="0" w:color="auto"/>
              <w:right w:val="nil"/>
            </w:tcBorders>
            <w:shd w:val="clear" w:color="auto" w:fill="auto"/>
            <w:noWrap/>
            <w:vAlign w:val="bottom"/>
            <w:hideMark/>
          </w:tcPr>
          <w:p w14:paraId="01C8BD38"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2" w:type="pct"/>
            <w:tcBorders>
              <w:top w:val="nil"/>
              <w:left w:val="nil"/>
              <w:bottom w:val="single" w:sz="4" w:space="0" w:color="auto"/>
              <w:right w:val="nil"/>
            </w:tcBorders>
            <w:shd w:val="clear" w:color="auto" w:fill="auto"/>
            <w:noWrap/>
            <w:vAlign w:val="bottom"/>
            <w:hideMark/>
          </w:tcPr>
          <w:p w14:paraId="0D0FD02F"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2" w:type="pct"/>
            <w:tcBorders>
              <w:top w:val="nil"/>
              <w:left w:val="nil"/>
              <w:bottom w:val="single" w:sz="4" w:space="0" w:color="auto"/>
              <w:right w:val="nil"/>
            </w:tcBorders>
            <w:shd w:val="clear" w:color="auto" w:fill="auto"/>
            <w:noWrap/>
            <w:vAlign w:val="bottom"/>
            <w:hideMark/>
          </w:tcPr>
          <w:p w14:paraId="32B24F74"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3" w:type="pct"/>
            <w:tcBorders>
              <w:top w:val="nil"/>
              <w:left w:val="nil"/>
              <w:bottom w:val="single" w:sz="4" w:space="0" w:color="auto"/>
              <w:right w:val="nil"/>
            </w:tcBorders>
            <w:shd w:val="clear" w:color="auto" w:fill="auto"/>
            <w:noWrap/>
            <w:vAlign w:val="bottom"/>
            <w:hideMark/>
          </w:tcPr>
          <w:p w14:paraId="7D9EDE55"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3" w:type="pct"/>
            <w:tcBorders>
              <w:top w:val="nil"/>
              <w:left w:val="nil"/>
              <w:bottom w:val="single" w:sz="4" w:space="0" w:color="auto"/>
              <w:right w:val="nil"/>
            </w:tcBorders>
            <w:shd w:val="clear" w:color="auto" w:fill="auto"/>
            <w:noWrap/>
            <w:vAlign w:val="bottom"/>
            <w:hideMark/>
          </w:tcPr>
          <w:p w14:paraId="52C46597"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3" w:type="pct"/>
            <w:tcBorders>
              <w:top w:val="nil"/>
              <w:left w:val="nil"/>
              <w:bottom w:val="single" w:sz="4" w:space="0" w:color="auto"/>
              <w:right w:val="nil"/>
            </w:tcBorders>
            <w:shd w:val="clear" w:color="auto" w:fill="auto"/>
            <w:noWrap/>
            <w:vAlign w:val="bottom"/>
            <w:hideMark/>
          </w:tcPr>
          <w:p w14:paraId="537A3A14"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3" w:type="pct"/>
            <w:tcBorders>
              <w:top w:val="nil"/>
              <w:left w:val="nil"/>
              <w:bottom w:val="single" w:sz="4" w:space="0" w:color="auto"/>
              <w:right w:val="nil"/>
            </w:tcBorders>
            <w:shd w:val="clear" w:color="auto" w:fill="auto"/>
            <w:noWrap/>
            <w:vAlign w:val="bottom"/>
            <w:hideMark/>
          </w:tcPr>
          <w:p w14:paraId="13130482"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3" w:type="pct"/>
            <w:tcBorders>
              <w:top w:val="nil"/>
              <w:left w:val="nil"/>
              <w:bottom w:val="single" w:sz="4" w:space="0" w:color="auto"/>
              <w:right w:val="nil"/>
            </w:tcBorders>
            <w:shd w:val="clear" w:color="auto" w:fill="auto"/>
            <w:noWrap/>
            <w:vAlign w:val="bottom"/>
            <w:hideMark/>
          </w:tcPr>
          <w:p w14:paraId="5BA0B0A3"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3" w:type="pct"/>
            <w:tcBorders>
              <w:top w:val="nil"/>
              <w:left w:val="nil"/>
              <w:bottom w:val="single" w:sz="4" w:space="0" w:color="auto"/>
              <w:right w:val="nil"/>
            </w:tcBorders>
            <w:shd w:val="clear" w:color="auto" w:fill="auto"/>
            <w:noWrap/>
            <w:vAlign w:val="bottom"/>
            <w:hideMark/>
          </w:tcPr>
          <w:p w14:paraId="3EA54D02"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3" w:type="pct"/>
            <w:tcBorders>
              <w:top w:val="nil"/>
              <w:left w:val="nil"/>
              <w:bottom w:val="single" w:sz="4" w:space="0" w:color="auto"/>
              <w:right w:val="nil"/>
            </w:tcBorders>
            <w:shd w:val="clear" w:color="auto" w:fill="auto"/>
            <w:noWrap/>
            <w:vAlign w:val="bottom"/>
            <w:hideMark/>
          </w:tcPr>
          <w:p w14:paraId="66881FDD"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3" w:type="pct"/>
            <w:tcBorders>
              <w:top w:val="nil"/>
              <w:left w:val="nil"/>
              <w:bottom w:val="single" w:sz="4" w:space="0" w:color="auto"/>
              <w:right w:val="nil"/>
            </w:tcBorders>
            <w:shd w:val="clear" w:color="auto" w:fill="auto"/>
            <w:noWrap/>
            <w:vAlign w:val="bottom"/>
            <w:hideMark/>
          </w:tcPr>
          <w:p w14:paraId="0F3B4ED5"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3" w:type="pct"/>
            <w:tcBorders>
              <w:top w:val="nil"/>
              <w:left w:val="nil"/>
              <w:bottom w:val="single" w:sz="4" w:space="0" w:color="auto"/>
              <w:right w:val="nil"/>
            </w:tcBorders>
            <w:shd w:val="clear" w:color="auto" w:fill="auto"/>
            <w:noWrap/>
            <w:vAlign w:val="bottom"/>
            <w:hideMark/>
          </w:tcPr>
          <w:p w14:paraId="714C0A48"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3" w:type="pct"/>
            <w:tcBorders>
              <w:top w:val="nil"/>
              <w:left w:val="nil"/>
              <w:bottom w:val="single" w:sz="4" w:space="0" w:color="auto"/>
              <w:right w:val="nil"/>
            </w:tcBorders>
            <w:shd w:val="clear" w:color="auto" w:fill="auto"/>
            <w:noWrap/>
            <w:vAlign w:val="bottom"/>
            <w:hideMark/>
          </w:tcPr>
          <w:p w14:paraId="0D33623F"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3" w:type="pct"/>
            <w:tcBorders>
              <w:top w:val="nil"/>
              <w:left w:val="nil"/>
              <w:bottom w:val="single" w:sz="4" w:space="0" w:color="auto"/>
              <w:right w:val="nil"/>
            </w:tcBorders>
            <w:shd w:val="clear" w:color="auto" w:fill="auto"/>
            <w:noWrap/>
            <w:vAlign w:val="bottom"/>
            <w:hideMark/>
          </w:tcPr>
          <w:p w14:paraId="074CC88E"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3" w:type="pct"/>
            <w:tcBorders>
              <w:top w:val="nil"/>
              <w:left w:val="nil"/>
              <w:bottom w:val="single" w:sz="4" w:space="0" w:color="auto"/>
              <w:right w:val="nil"/>
            </w:tcBorders>
            <w:shd w:val="clear" w:color="auto" w:fill="auto"/>
            <w:noWrap/>
            <w:vAlign w:val="bottom"/>
            <w:hideMark/>
          </w:tcPr>
          <w:p w14:paraId="27B6B5DF"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3" w:type="pct"/>
            <w:tcBorders>
              <w:top w:val="nil"/>
              <w:left w:val="nil"/>
              <w:bottom w:val="single" w:sz="4" w:space="0" w:color="auto"/>
              <w:right w:val="nil"/>
            </w:tcBorders>
            <w:shd w:val="clear" w:color="auto" w:fill="auto"/>
            <w:noWrap/>
            <w:vAlign w:val="bottom"/>
            <w:hideMark/>
          </w:tcPr>
          <w:p w14:paraId="276BEE06"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3" w:type="pct"/>
            <w:tcBorders>
              <w:top w:val="nil"/>
              <w:left w:val="nil"/>
              <w:bottom w:val="single" w:sz="4" w:space="0" w:color="auto"/>
              <w:right w:val="nil"/>
            </w:tcBorders>
            <w:shd w:val="clear" w:color="auto" w:fill="auto"/>
            <w:noWrap/>
            <w:vAlign w:val="bottom"/>
            <w:hideMark/>
          </w:tcPr>
          <w:p w14:paraId="729736FD"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3" w:type="pct"/>
            <w:tcBorders>
              <w:top w:val="nil"/>
              <w:left w:val="nil"/>
              <w:bottom w:val="single" w:sz="4" w:space="0" w:color="auto"/>
              <w:right w:val="nil"/>
            </w:tcBorders>
            <w:shd w:val="clear" w:color="auto" w:fill="auto"/>
            <w:noWrap/>
            <w:vAlign w:val="bottom"/>
            <w:hideMark/>
          </w:tcPr>
          <w:p w14:paraId="2E258DCF"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r>
      <w:tr w:rsidR="00D83468" w:rsidRPr="00EF12AB" w14:paraId="441C472B"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22572435"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NG</w:t>
            </w:r>
          </w:p>
        </w:tc>
        <w:tc>
          <w:tcPr>
            <w:tcW w:w="262" w:type="pct"/>
            <w:tcBorders>
              <w:top w:val="nil"/>
              <w:left w:val="nil"/>
              <w:bottom w:val="nil"/>
              <w:right w:val="nil"/>
            </w:tcBorders>
            <w:shd w:val="clear" w:color="auto" w:fill="auto"/>
            <w:noWrap/>
            <w:vAlign w:val="bottom"/>
            <w:hideMark/>
          </w:tcPr>
          <w:p w14:paraId="0414C59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8,4</w:t>
            </w:r>
          </w:p>
        </w:tc>
        <w:tc>
          <w:tcPr>
            <w:tcW w:w="262" w:type="pct"/>
            <w:tcBorders>
              <w:top w:val="nil"/>
              <w:left w:val="nil"/>
              <w:bottom w:val="nil"/>
              <w:right w:val="nil"/>
            </w:tcBorders>
            <w:shd w:val="clear" w:color="auto" w:fill="auto"/>
            <w:noWrap/>
            <w:vAlign w:val="bottom"/>
            <w:hideMark/>
          </w:tcPr>
          <w:p w14:paraId="2BEE195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9,1</w:t>
            </w:r>
          </w:p>
        </w:tc>
        <w:tc>
          <w:tcPr>
            <w:tcW w:w="262" w:type="pct"/>
            <w:tcBorders>
              <w:top w:val="nil"/>
              <w:left w:val="nil"/>
              <w:bottom w:val="nil"/>
              <w:right w:val="nil"/>
            </w:tcBorders>
            <w:shd w:val="clear" w:color="auto" w:fill="auto"/>
            <w:noWrap/>
            <w:vAlign w:val="bottom"/>
            <w:hideMark/>
          </w:tcPr>
          <w:p w14:paraId="684FCBE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12,2</w:t>
            </w:r>
          </w:p>
        </w:tc>
        <w:tc>
          <w:tcPr>
            <w:tcW w:w="263" w:type="pct"/>
            <w:tcBorders>
              <w:top w:val="nil"/>
              <w:left w:val="nil"/>
              <w:bottom w:val="nil"/>
              <w:right w:val="nil"/>
            </w:tcBorders>
            <w:shd w:val="clear" w:color="auto" w:fill="auto"/>
            <w:noWrap/>
            <w:vAlign w:val="bottom"/>
            <w:hideMark/>
          </w:tcPr>
          <w:p w14:paraId="584DD22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12,4</w:t>
            </w:r>
          </w:p>
        </w:tc>
        <w:tc>
          <w:tcPr>
            <w:tcW w:w="263" w:type="pct"/>
            <w:tcBorders>
              <w:top w:val="nil"/>
              <w:left w:val="nil"/>
              <w:bottom w:val="nil"/>
              <w:right w:val="nil"/>
            </w:tcBorders>
            <w:shd w:val="clear" w:color="auto" w:fill="auto"/>
            <w:noWrap/>
            <w:vAlign w:val="bottom"/>
            <w:hideMark/>
          </w:tcPr>
          <w:p w14:paraId="3C830FD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13,1</w:t>
            </w:r>
          </w:p>
        </w:tc>
        <w:tc>
          <w:tcPr>
            <w:tcW w:w="263" w:type="pct"/>
            <w:tcBorders>
              <w:top w:val="nil"/>
              <w:left w:val="nil"/>
              <w:bottom w:val="nil"/>
              <w:right w:val="nil"/>
            </w:tcBorders>
            <w:shd w:val="clear" w:color="auto" w:fill="auto"/>
            <w:noWrap/>
            <w:vAlign w:val="bottom"/>
            <w:hideMark/>
          </w:tcPr>
          <w:p w14:paraId="0B03420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13,0</w:t>
            </w:r>
          </w:p>
        </w:tc>
        <w:tc>
          <w:tcPr>
            <w:tcW w:w="263" w:type="pct"/>
            <w:tcBorders>
              <w:top w:val="nil"/>
              <w:left w:val="nil"/>
              <w:bottom w:val="nil"/>
              <w:right w:val="nil"/>
            </w:tcBorders>
            <w:shd w:val="clear" w:color="auto" w:fill="auto"/>
            <w:noWrap/>
            <w:vAlign w:val="bottom"/>
            <w:hideMark/>
          </w:tcPr>
          <w:p w14:paraId="17091D1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12,9</w:t>
            </w:r>
          </w:p>
        </w:tc>
        <w:tc>
          <w:tcPr>
            <w:tcW w:w="263" w:type="pct"/>
            <w:tcBorders>
              <w:top w:val="nil"/>
              <w:left w:val="nil"/>
              <w:bottom w:val="nil"/>
              <w:right w:val="nil"/>
            </w:tcBorders>
            <w:shd w:val="clear" w:color="auto" w:fill="auto"/>
            <w:noWrap/>
            <w:vAlign w:val="bottom"/>
            <w:hideMark/>
          </w:tcPr>
          <w:p w14:paraId="53AD388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14,3</w:t>
            </w:r>
          </w:p>
        </w:tc>
        <w:tc>
          <w:tcPr>
            <w:tcW w:w="263" w:type="pct"/>
            <w:tcBorders>
              <w:top w:val="nil"/>
              <w:left w:val="nil"/>
              <w:bottom w:val="nil"/>
              <w:right w:val="nil"/>
            </w:tcBorders>
            <w:shd w:val="clear" w:color="auto" w:fill="auto"/>
            <w:noWrap/>
            <w:vAlign w:val="bottom"/>
            <w:hideMark/>
          </w:tcPr>
          <w:p w14:paraId="375E1F4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15,3</w:t>
            </w:r>
          </w:p>
        </w:tc>
        <w:tc>
          <w:tcPr>
            <w:tcW w:w="263" w:type="pct"/>
            <w:tcBorders>
              <w:top w:val="nil"/>
              <w:left w:val="nil"/>
              <w:bottom w:val="nil"/>
              <w:right w:val="nil"/>
            </w:tcBorders>
            <w:shd w:val="clear" w:color="auto" w:fill="auto"/>
            <w:noWrap/>
            <w:vAlign w:val="bottom"/>
            <w:hideMark/>
          </w:tcPr>
          <w:p w14:paraId="30E1F1C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28,5</w:t>
            </w:r>
          </w:p>
        </w:tc>
        <w:tc>
          <w:tcPr>
            <w:tcW w:w="263" w:type="pct"/>
            <w:tcBorders>
              <w:top w:val="nil"/>
              <w:left w:val="nil"/>
              <w:bottom w:val="nil"/>
              <w:right w:val="nil"/>
            </w:tcBorders>
            <w:shd w:val="clear" w:color="auto" w:fill="auto"/>
            <w:noWrap/>
            <w:vAlign w:val="bottom"/>
            <w:hideMark/>
          </w:tcPr>
          <w:p w14:paraId="67045D9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25,0</w:t>
            </w:r>
          </w:p>
        </w:tc>
        <w:tc>
          <w:tcPr>
            <w:tcW w:w="263" w:type="pct"/>
            <w:tcBorders>
              <w:top w:val="nil"/>
              <w:left w:val="nil"/>
              <w:bottom w:val="nil"/>
              <w:right w:val="nil"/>
            </w:tcBorders>
            <w:shd w:val="clear" w:color="auto" w:fill="auto"/>
            <w:noWrap/>
            <w:vAlign w:val="bottom"/>
            <w:hideMark/>
          </w:tcPr>
          <w:p w14:paraId="2D8759F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25,1</w:t>
            </w:r>
          </w:p>
        </w:tc>
        <w:tc>
          <w:tcPr>
            <w:tcW w:w="263" w:type="pct"/>
            <w:tcBorders>
              <w:top w:val="nil"/>
              <w:left w:val="nil"/>
              <w:bottom w:val="nil"/>
              <w:right w:val="nil"/>
            </w:tcBorders>
            <w:shd w:val="clear" w:color="auto" w:fill="auto"/>
            <w:noWrap/>
            <w:vAlign w:val="bottom"/>
            <w:hideMark/>
          </w:tcPr>
          <w:p w14:paraId="3C928EE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24,8</w:t>
            </w:r>
          </w:p>
        </w:tc>
        <w:tc>
          <w:tcPr>
            <w:tcW w:w="263" w:type="pct"/>
            <w:tcBorders>
              <w:top w:val="nil"/>
              <w:left w:val="nil"/>
              <w:bottom w:val="nil"/>
              <w:right w:val="nil"/>
            </w:tcBorders>
            <w:shd w:val="clear" w:color="auto" w:fill="auto"/>
            <w:noWrap/>
            <w:vAlign w:val="bottom"/>
            <w:hideMark/>
          </w:tcPr>
          <w:p w14:paraId="5D81F72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26,5</w:t>
            </w:r>
          </w:p>
        </w:tc>
        <w:tc>
          <w:tcPr>
            <w:tcW w:w="263" w:type="pct"/>
            <w:tcBorders>
              <w:top w:val="nil"/>
              <w:left w:val="nil"/>
              <w:bottom w:val="nil"/>
              <w:right w:val="nil"/>
            </w:tcBorders>
            <w:shd w:val="clear" w:color="auto" w:fill="auto"/>
            <w:noWrap/>
            <w:vAlign w:val="bottom"/>
            <w:hideMark/>
          </w:tcPr>
          <w:p w14:paraId="5DF3AA4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26,1</w:t>
            </w:r>
          </w:p>
        </w:tc>
        <w:tc>
          <w:tcPr>
            <w:tcW w:w="263" w:type="pct"/>
            <w:tcBorders>
              <w:top w:val="nil"/>
              <w:left w:val="nil"/>
              <w:bottom w:val="nil"/>
              <w:right w:val="nil"/>
            </w:tcBorders>
            <w:shd w:val="clear" w:color="auto" w:fill="auto"/>
            <w:noWrap/>
            <w:vAlign w:val="bottom"/>
            <w:hideMark/>
          </w:tcPr>
          <w:p w14:paraId="67D90D9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26,1</w:t>
            </w:r>
          </w:p>
        </w:tc>
        <w:tc>
          <w:tcPr>
            <w:tcW w:w="263" w:type="pct"/>
            <w:tcBorders>
              <w:top w:val="nil"/>
              <w:left w:val="nil"/>
              <w:bottom w:val="nil"/>
              <w:right w:val="nil"/>
            </w:tcBorders>
            <w:shd w:val="clear" w:color="auto" w:fill="auto"/>
            <w:noWrap/>
            <w:vAlign w:val="bottom"/>
            <w:hideMark/>
          </w:tcPr>
          <w:p w14:paraId="0CEBF80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24,9</w:t>
            </w:r>
          </w:p>
        </w:tc>
        <w:tc>
          <w:tcPr>
            <w:tcW w:w="263" w:type="pct"/>
            <w:tcBorders>
              <w:top w:val="nil"/>
              <w:left w:val="nil"/>
              <w:bottom w:val="nil"/>
              <w:right w:val="nil"/>
            </w:tcBorders>
            <w:shd w:val="clear" w:color="auto" w:fill="auto"/>
            <w:noWrap/>
            <w:vAlign w:val="bottom"/>
            <w:hideMark/>
          </w:tcPr>
          <w:p w14:paraId="5396328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24,1</w:t>
            </w:r>
          </w:p>
        </w:tc>
      </w:tr>
      <w:tr w:rsidR="00D83468" w:rsidRPr="00EF12AB" w14:paraId="3B83174F"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0BE32154"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151</w:t>
            </w:r>
          </w:p>
        </w:tc>
        <w:tc>
          <w:tcPr>
            <w:tcW w:w="262" w:type="pct"/>
            <w:tcBorders>
              <w:top w:val="nil"/>
              <w:left w:val="nil"/>
              <w:bottom w:val="nil"/>
              <w:right w:val="nil"/>
            </w:tcBorders>
            <w:shd w:val="clear" w:color="auto" w:fill="auto"/>
            <w:noWrap/>
            <w:vAlign w:val="bottom"/>
            <w:hideMark/>
          </w:tcPr>
          <w:p w14:paraId="23824BC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29,3</w:t>
            </w:r>
          </w:p>
        </w:tc>
        <w:tc>
          <w:tcPr>
            <w:tcW w:w="262" w:type="pct"/>
            <w:tcBorders>
              <w:top w:val="nil"/>
              <w:left w:val="nil"/>
              <w:bottom w:val="nil"/>
              <w:right w:val="nil"/>
            </w:tcBorders>
            <w:shd w:val="clear" w:color="auto" w:fill="auto"/>
            <w:noWrap/>
            <w:vAlign w:val="bottom"/>
            <w:hideMark/>
          </w:tcPr>
          <w:p w14:paraId="58A247A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30,2</w:t>
            </w:r>
          </w:p>
        </w:tc>
        <w:tc>
          <w:tcPr>
            <w:tcW w:w="262" w:type="pct"/>
            <w:tcBorders>
              <w:top w:val="nil"/>
              <w:left w:val="nil"/>
              <w:bottom w:val="nil"/>
              <w:right w:val="nil"/>
            </w:tcBorders>
            <w:shd w:val="clear" w:color="auto" w:fill="auto"/>
            <w:noWrap/>
            <w:vAlign w:val="bottom"/>
            <w:hideMark/>
          </w:tcPr>
          <w:p w14:paraId="64A4494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35,2</w:t>
            </w:r>
          </w:p>
        </w:tc>
        <w:tc>
          <w:tcPr>
            <w:tcW w:w="263" w:type="pct"/>
            <w:tcBorders>
              <w:top w:val="nil"/>
              <w:left w:val="nil"/>
              <w:bottom w:val="nil"/>
              <w:right w:val="nil"/>
            </w:tcBorders>
            <w:shd w:val="clear" w:color="auto" w:fill="auto"/>
            <w:noWrap/>
            <w:vAlign w:val="bottom"/>
            <w:hideMark/>
          </w:tcPr>
          <w:p w14:paraId="0D9D1B8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39,1</w:t>
            </w:r>
          </w:p>
        </w:tc>
        <w:tc>
          <w:tcPr>
            <w:tcW w:w="263" w:type="pct"/>
            <w:tcBorders>
              <w:top w:val="nil"/>
              <w:left w:val="nil"/>
              <w:bottom w:val="nil"/>
              <w:right w:val="nil"/>
            </w:tcBorders>
            <w:shd w:val="clear" w:color="auto" w:fill="auto"/>
            <w:noWrap/>
            <w:vAlign w:val="bottom"/>
            <w:hideMark/>
          </w:tcPr>
          <w:p w14:paraId="5F364DA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36,4</w:t>
            </w:r>
          </w:p>
        </w:tc>
        <w:tc>
          <w:tcPr>
            <w:tcW w:w="263" w:type="pct"/>
            <w:tcBorders>
              <w:top w:val="nil"/>
              <w:left w:val="nil"/>
              <w:bottom w:val="nil"/>
              <w:right w:val="nil"/>
            </w:tcBorders>
            <w:shd w:val="clear" w:color="auto" w:fill="auto"/>
            <w:noWrap/>
            <w:vAlign w:val="bottom"/>
            <w:hideMark/>
          </w:tcPr>
          <w:p w14:paraId="414EF02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35,0</w:t>
            </w:r>
          </w:p>
        </w:tc>
        <w:tc>
          <w:tcPr>
            <w:tcW w:w="263" w:type="pct"/>
            <w:tcBorders>
              <w:top w:val="nil"/>
              <w:left w:val="nil"/>
              <w:bottom w:val="nil"/>
              <w:right w:val="nil"/>
            </w:tcBorders>
            <w:shd w:val="clear" w:color="auto" w:fill="auto"/>
            <w:noWrap/>
            <w:vAlign w:val="bottom"/>
            <w:hideMark/>
          </w:tcPr>
          <w:p w14:paraId="0C6060F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34,2</w:t>
            </w:r>
          </w:p>
        </w:tc>
        <w:tc>
          <w:tcPr>
            <w:tcW w:w="263" w:type="pct"/>
            <w:tcBorders>
              <w:top w:val="nil"/>
              <w:left w:val="nil"/>
              <w:bottom w:val="nil"/>
              <w:right w:val="nil"/>
            </w:tcBorders>
            <w:shd w:val="clear" w:color="auto" w:fill="auto"/>
            <w:noWrap/>
            <w:vAlign w:val="bottom"/>
            <w:hideMark/>
          </w:tcPr>
          <w:p w14:paraId="68739D5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34,4</w:t>
            </w:r>
          </w:p>
        </w:tc>
        <w:tc>
          <w:tcPr>
            <w:tcW w:w="263" w:type="pct"/>
            <w:tcBorders>
              <w:top w:val="nil"/>
              <w:left w:val="nil"/>
              <w:bottom w:val="nil"/>
              <w:right w:val="nil"/>
            </w:tcBorders>
            <w:shd w:val="clear" w:color="auto" w:fill="auto"/>
            <w:noWrap/>
            <w:vAlign w:val="bottom"/>
            <w:hideMark/>
          </w:tcPr>
          <w:p w14:paraId="36672D3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36,2</w:t>
            </w:r>
          </w:p>
        </w:tc>
        <w:tc>
          <w:tcPr>
            <w:tcW w:w="263" w:type="pct"/>
            <w:tcBorders>
              <w:top w:val="nil"/>
              <w:left w:val="nil"/>
              <w:bottom w:val="nil"/>
              <w:right w:val="nil"/>
            </w:tcBorders>
            <w:shd w:val="clear" w:color="auto" w:fill="auto"/>
            <w:noWrap/>
            <w:vAlign w:val="bottom"/>
            <w:hideMark/>
          </w:tcPr>
          <w:p w14:paraId="2F3EED2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55,8</w:t>
            </w:r>
          </w:p>
        </w:tc>
        <w:tc>
          <w:tcPr>
            <w:tcW w:w="263" w:type="pct"/>
            <w:tcBorders>
              <w:top w:val="nil"/>
              <w:left w:val="nil"/>
              <w:bottom w:val="nil"/>
              <w:right w:val="nil"/>
            </w:tcBorders>
            <w:shd w:val="clear" w:color="auto" w:fill="auto"/>
            <w:noWrap/>
            <w:vAlign w:val="bottom"/>
            <w:hideMark/>
          </w:tcPr>
          <w:p w14:paraId="1C1BC36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57,3</w:t>
            </w:r>
          </w:p>
        </w:tc>
        <w:tc>
          <w:tcPr>
            <w:tcW w:w="263" w:type="pct"/>
            <w:tcBorders>
              <w:top w:val="nil"/>
              <w:left w:val="nil"/>
              <w:bottom w:val="nil"/>
              <w:right w:val="nil"/>
            </w:tcBorders>
            <w:shd w:val="clear" w:color="auto" w:fill="auto"/>
            <w:noWrap/>
            <w:vAlign w:val="bottom"/>
            <w:hideMark/>
          </w:tcPr>
          <w:p w14:paraId="7024645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58,9</w:t>
            </w:r>
          </w:p>
        </w:tc>
        <w:tc>
          <w:tcPr>
            <w:tcW w:w="263" w:type="pct"/>
            <w:tcBorders>
              <w:top w:val="nil"/>
              <w:left w:val="nil"/>
              <w:bottom w:val="nil"/>
              <w:right w:val="nil"/>
            </w:tcBorders>
            <w:shd w:val="clear" w:color="auto" w:fill="auto"/>
            <w:noWrap/>
            <w:vAlign w:val="bottom"/>
            <w:hideMark/>
          </w:tcPr>
          <w:p w14:paraId="3F2B401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57,8</w:t>
            </w:r>
          </w:p>
        </w:tc>
        <w:tc>
          <w:tcPr>
            <w:tcW w:w="263" w:type="pct"/>
            <w:tcBorders>
              <w:top w:val="nil"/>
              <w:left w:val="nil"/>
              <w:bottom w:val="nil"/>
              <w:right w:val="nil"/>
            </w:tcBorders>
            <w:shd w:val="clear" w:color="auto" w:fill="auto"/>
            <w:noWrap/>
            <w:vAlign w:val="bottom"/>
            <w:hideMark/>
          </w:tcPr>
          <w:p w14:paraId="7946996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62,2</w:t>
            </w:r>
          </w:p>
        </w:tc>
        <w:tc>
          <w:tcPr>
            <w:tcW w:w="263" w:type="pct"/>
            <w:tcBorders>
              <w:top w:val="nil"/>
              <w:left w:val="nil"/>
              <w:bottom w:val="nil"/>
              <w:right w:val="nil"/>
            </w:tcBorders>
            <w:shd w:val="clear" w:color="auto" w:fill="auto"/>
            <w:noWrap/>
            <w:vAlign w:val="bottom"/>
            <w:hideMark/>
          </w:tcPr>
          <w:p w14:paraId="2477151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61,4</w:t>
            </w:r>
          </w:p>
        </w:tc>
        <w:tc>
          <w:tcPr>
            <w:tcW w:w="263" w:type="pct"/>
            <w:tcBorders>
              <w:top w:val="nil"/>
              <w:left w:val="nil"/>
              <w:bottom w:val="nil"/>
              <w:right w:val="nil"/>
            </w:tcBorders>
            <w:shd w:val="clear" w:color="auto" w:fill="auto"/>
            <w:noWrap/>
            <w:vAlign w:val="bottom"/>
            <w:hideMark/>
          </w:tcPr>
          <w:p w14:paraId="0770570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60,5</w:t>
            </w:r>
          </w:p>
        </w:tc>
        <w:tc>
          <w:tcPr>
            <w:tcW w:w="263" w:type="pct"/>
            <w:tcBorders>
              <w:top w:val="nil"/>
              <w:left w:val="nil"/>
              <w:bottom w:val="nil"/>
              <w:right w:val="nil"/>
            </w:tcBorders>
            <w:shd w:val="clear" w:color="auto" w:fill="auto"/>
            <w:noWrap/>
            <w:vAlign w:val="bottom"/>
            <w:hideMark/>
          </w:tcPr>
          <w:p w14:paraId="7BC7EC0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60,2</w:t>
            </w:r>
          </w:p>
        </w:tc>
        <w:tc>
          <w:tcPr>
            <w:tcW w:w="263" w:type="pct"/>
            <w:tcBorders>
              <w:top w:val="nil"/>
              <w:left w:val="nil"/>
              <w:bottom w:val="nil"/>
              <w:right w:val="nil"/>
            </w:tcBorders>
            <w:shd w:val="clear" w:color="auto" w:fill="auto"/>
            <w:noWrap/>
            <w:vAlign w:val="bottom"/>
            <w:hideMark/>
          </w:tcPr>
          <w:p w14:paraId="3FB5C63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55,3</w:t>
            </w:r>
          </w:p>
        </w:tc>
      </w:tr>
      <w:tr w:rsidR="00D83468" w:rsidRPr="00EF12AB" w14:paraId="759177FA"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2F2202EC"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152</w:t>
            </w:r>
          </w:p>
        </w:tc>
        <w:tc>
          <w:tcPr>
            <w:tcW w:w="262" w:type="pct"/>
            <w:tcBorders>
              <w:top w:val="nil"/>
              <w:left w:val="nil"/>
              <w:bottom w:val="nil"/>
              <w:right w:val="nil"/>
            </w:tcBorders>
            <w:shd w:val="clear" w:color="auto" w:fill="auto"/>
            <w:noWrap/>
            <w:vAlign w:val="bottom"/>
            <w:hideMark/>
          </w:tcPr>
          <w:p w14:paraId="46D6EDA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2,9</w:t>
            </w:r>
          </w:p>
        </w:tc>
        <w:tc>
          <w:tcPr>
            <w:tcW w:w="262" w:type="pct"/>
            <w:tcBorders>
              <w:top w:val="nil"/>
              <w:left w:val="nil"/>
              <w:bottom w:val="nil"/>
              <w:right w:val="nil"/>
            </w:tcBorders>
            <w:shd w:val="clear" w:color="auto" w:fill="auto"/>
            <w:noWrap/>
            <w:vAlign w:val="bottom"/>
            <w:hideMark/>
          </w:tcPr>
          <w:p w14:paraId="3E68ECC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4,5</w:t>
            </w:r>
          </w:p>
        </w:tc>
        <w:tc>
          <w:tcPr>
            <w:tcW w:w="262" w:type="pct"/>
            <w:tcBorders>
              <w:top w:val="nil"/>
              <w:left w:val="nil"/>
              <w:bottom w:val="nil"/>
              <w:right w:val="nil"/>
            </w:tcBorders>
            <w:shd w:val="clear" w:color="auto" w:fill="auto"/>
            <w:noWrap/>
            <w:vAlign w:val="bottom"/>
            <w:hideMark/>
          </w:tcPr>
          <w:p w14:paraId="5A513DF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7,3</w:t>
            </w:r>
          </w:p>
        </w:tc>
        <w:tc>
          <w:tcPr>
            <w:tcW w:w="263" w:type="pct"/>
            <w:tcBorders>
              <w:top w:val="nil"/>
              <w:left w:val="nil"/>
              <w:bottom w:val="nil"/>
              <w:right w:val="nil"/>
            </w:tcBorders>
            <w:shd w:val="clear" w:color="auto" w:fill="auto"/>
            <w:noWrap/>
            <w:vAlign w:val="bottom"/>
            <w:hideMark/>
          </w:tcPr>
          <w:p w14:paraId="79C380E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7,2</w:t>
            </w:r>
          </w:p>
        </w:tc>
        <w:tc>
          <w:tcPr>
            <w:tcW w:w="263" w:type="pct"/>
            <w:tcBorders>
              <w:top w:val="nil"/>
              <w:left w:val="nil"/>
              <w:bottom w:val="nil"/>
              <w:right w:val="nil"/>
            </w:tcBorders>
            <w:shd w:val="clear" w:color="auto" w:fill="auto"/>
            <w:noWrap/>
            <w:vAlign w:val="bottom"/>
            <w:hideMark/>
          </w:tcPr>
          <w:p w14:paraId="5C35ED8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6,9</w:t>
            </w:r>
          </w:p>
        </w:tc>
        <w:tc>
          <w:tcPr>
            <w:tcW w:w="263" w:type="pct"/>
            <w:tcBorders>
              <w:top w:val="nil"/>
              <w:left w:val="nil"/>
              <w:bottom w:val="nil"/>
              <w:right w:val="nil"/>
            </w:tcBorders>
            <w:shd w:val="clear" w:color="auto" w:fill="auto"/>
            <w:noWrap/>
            <w:vAlign w:val="bottom"/>
            <w:hideMark/>
          </w:tcPr>
          <w:p w14:paraId="1BE5F70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6,5</w:t>
            </w:r>
          </w:p>
        </w:tc>
        <w:tc>
          <w:tcPr>
            <w:tcW w:w="263" w:type="pct"/>
            <w:tcBorders>
              <w:top w:val="nil"/>
              <w:left w:val="nil"/>
              <w:bottom w:val="nil"/>
              <w:right w:val="nil"/>
            </w:tcBorders>
            <w:shd w:val="clear" w:color="auto" w:fill="auto"/>
            <w:noWrap/>
            <w:vAlign w:val="bottom"/>
            <w:hideMark/>
          </w:tcPr>
          <w:p w14:paraId="6042E77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8,4</w:t>
            </w:r>
          </w:p>
        </w:tc>
        <w:tc>
          <w:tcPr>
            <w:tcW w:w="263" w:type="pct"/>
            <w:tcBorders>
              <w:top w:val="nil"/>
              <w:left w:val="nil"/>
              <w:bottom w:val="nil"/>
              <w:right w:val="nil"/>
            </w:tcBorders>
            <w:shd w:val="clear" w:color="auto" w:fill="auto"/>
            <w:noWrap/>
            <w:vAlign w:val="bottom"/>
            <w:hideMark/>
          </w:tcPr>
          <w:p w14:paraId="01B5A55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7,0</w:t>
            </w:r>
          </w:p>
        </w:tc>
        <w:tc>
          <w:tcPr>
            <w:tcW w:w="263" w:type="pct"/>
            <w:tcBorders>
              <w:top w:val="nil"/>
              <w:left w:val="nil"/>
              <w:bottom w:val="nil"/>
              <w:right w:val="nil"/>
            </w:tcBorders>
            <w:shd w:val="clear" w:color="auto" w:fill="auto"/>
            <w:noWrap/>
            <w:vAlign w:val="bottom"/>
            <w:hideMark/>
          </w:tcPr>
          <w:p w14:paraId="30955C9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6,0</w:t>
            </w:r>
          </w:p>
        </w:tc>
        <w:tc>
          <w:tcPr>
            <w:tcW w:w="263" w:type="pct"/>
            <w:tcBorders>
              <w:top w:val="nil"/>
              <w:left w:val="nil"/>
              <w:bottom w:val="nil"/>
              <w:right w:val="nil"/>
            </w:tcBorders>
            <w:shd w:val="clear" w:color="auto" w:fill="auto"/>
            <w:noWrap/>
            <w:vAlign w:val="bottom"/>
            <w:hideMark/>
          </w:tcPr>
          <w:p w14:paraId="6D0DE01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14,7</w:t>
            </w:r>
          </w:p>
        </w:tc>
        <w:tc>
          <w:tcPr>
            <w:tcW w:w="263" w:type="pct"/>
            <w:tcBorders>
              <w:top w:val="nil"/>
              <w:left w:val="nil"/>
              <w:bottom w:val="nil"/>
              <w:right w:val="nil"/>
            </w:tcBorders>
            <w:shd w:val="clear" w:color="auto" w:fill="auto"/>
            <w:noWrap/>
            <w:vAlign w:val="bottom"/>
            <w:hideMark/>
          </w:tcPr>
          <w:p w14:paraId="485B2EB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10,7</w:t>
            </w:r>
          </w:p>
        </w:tc>
        <w:tc>
          <w:tcPr>
            <w:tcW w:w="263" w:type="pct"/>
            <w:tcBorders>
              <w:top w:val="nil"/>
              <w:left w:val="nil"/>
              <w:bottom w:val="nil"/>
              <w:right w:val="nil"/>
            </w:tcBorders>
            <w:shd w:val="clear" w:color="auto" w:fill="auto"/>
            <w:noWrap/>
            <w:vAlign w:val="bottom"/>
            <w:hideMark/>
          </w:tcPr>
          <w:p w14:paraId="6D1C2A9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18,2</w:t>
            </w:r>
          </w:p>
        </w:tc>
        <w:tc>
          <w:tcPr>
            <w:tcW w:w="263" w:type="pct"/>
            <w:tcBorders>
              <w:top w:val="nil"/>
              <w:left w:val="nil"/>
              <w:bottom w:val="nil"/>
              <w:right w:val="nil"/>
            </w:tcBorders>
            <w:shd w:val="clear" w:color="auto" w:fill="auto"/>
            <w:noWrap/>
            <w:vAlign w:val="bottom"/>
            <w:hideMark/>
          </w:tcPr>
          <w:p w14:paraId="6C9C178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17,1</w:t>
            </w:r>
          </w:p>
        </w:tc>
        <w:tc>
          <w:tcPr>
            <w:tcW w:w="263" w:type="pct"/>
            <w:tcBorders>
              <w:top w:val="nil"/>
              <w:left w:val="nil"/>
              <w:bottom w:val="nil"/>
              <w:right w:val="nil"/>
            </w:tcBorders>
            <w:shd w:val="clear" w:color="auto" w:fill="auto"/>
            <w:noWrap/>
            <w:vAlign w:val="bottom"/>
            <w:hideMark/>
          </w:tcPr>
          <w:p w14:paraId="3B3FD3B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23,5</w:t>
            </w:r>
          </w:p>
        </w:tc>
        <w:tc>
          <w:tcPr>
            <w:tcW w:w="263" w:type="pct"/>
            <w:tcBorders>
              <w:top w:val="nil"/>
              <w:left w:val="nil"/>
              <w:bottom w:val="nil"/>
              <w:right w:val="nil"/>
            </w:tcBorders>
            <w:shd w:val="clear" w:color="auto" w:fill="auto"/>
            <w:noWrap/>
            <w:vAlign w:val="bottom"/>
            <w:hideMark/>
          </w:tcPr>
          <w:p w14:paraId="1AA8D69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18,3</w:t>
            </w:r>
          </w:p>
        </w:tc>
        <w:tc>
          <w:tcPr>
            <w:tcW w:w="263" w:type="pct"/>
            <w:tcBorders>
              <w:top w:val="nil"/>
              <w:left w:val="nil"/>
              <w:bottom w:val="nil"/>
              <w:right w:val="nil"/>
            </w:tcBorders>
            <w:shd w:val="clear" w:color="auto" w:fill="auto"/>
            <w:noWrap/>
            <w:vAlign w:val="bottom"/>
            <w:hideMark/>
          </w:tcPr>
          <w:p w14:paraId="5A3D158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19,3</w:t>
            </w:r>
          </w:p>
        </w:tc>
        <w:tc>
          <w:tcPr>
            <w:tcW w:w="263" w:type="pct"/>
            <w:tcBorders>
              <w:top w:val="nil"/>
              <w:left w:val="nil"/>
              <w:bottom w:val="nil"/>
              <w:right w:val="nil"/>
            </w:tcBorders>
            <w:shd w:val="clear" w:color="auto" w:fill="auto"/>
            <w:noWrap/>
            <w:vAlign w:val="bottom"/>
            <w:hideMark/>
          </w:tcPr>
          <w:p w14:paraId="7470B2F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14,8</w:t>
            </w:r>
          </w:p>
        </w:tc>
        <w:tc>
          <w:tcPr>
            <w:tcW w:w="263" w:type="pct"/>
            <w:tcBorders>
              <w:top w:val="nil"/>
              <w:left w:val="nil"/>
              <w:bottom w:val="nil"/>
              <w:right w:val="nil"/>
            </w:tcBorders>
            <w:shd w:val="clear" w:color="auto" w:fill="auto"/>
            <w:noWrap/>
            <w:vAlign w:val="bottom"/>
            <w:hideMark/>
          </w:tcPr>
          <w:p w14:paraId="228F7BE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 xml:space="preserve"> 15,3 </w:t>
            </w:r>
          </w:p>
        </w:tc>
      </w:tr>
      <w:tr w:rsidR="00D83468" w:rsidRPr="00EF12AB" w14:paraId="539C34E4"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68B4A5F5"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153</w:t>
            </w:r>
          </w:p>
        </w:tc>
        <w:tc>
          <w:tcPr>
            <w:tcW w:w="262" w:type="pct"/>
            <w:tcBorders>
              <w:top w:val="nil"/>
              <w:left w:val="nil"/>
              <w:bottom w:val="nil"/>
              <w:right w:val="nil"/>
            </w:tcBorders>
            <w:shd w:val="clear" w:color="auto" w:fill="auto"/>
            <w:noWrap/>
            <w:vAlign w:val="bottom"/>
            <w:hideMark/>
          </w:tcPr>
          <w:p w14:paraId="754F96D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5,8</w:t>
            </w:r>
          </w:p>
        </w:tc>
        <w:tc>
          <w:tcPr>
            <w:tcW w:w="262" w:type="pct"/>
            <w:tcBorders>
              <w:top w:val="nil"/>
              <w:left w:val="nil"/>
              <w:bottom w:val="nil"/>
              <w:right w:val="nil"/>
            </w:tcBorders>
            <w:shd w:val="clear" w:color="auto" w:fill="auto"/>
            <w:noWrap/>
            <w:vAlign w:val="bottom"/>
            <w:hideMark/>
          </w:tcPr>
          <w:p w14:paraId="0959E8E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7,3</w:t>
            </w:r>
          </w:p>
        </w:tc>
        <w:tc>
          <w:tcPr>
            <w:tcW w:w="262" w:type="pct"/>
            <w:tcBorders>
              <w:top w:val="nil"/>
              <w:left w:val="nil"/>
              <w:bottom w:val="nil"/>
              <w:right w:val="nil"/>
            </w:tcBorders>
            <w:shd w:val="clear" w:color="auto" w:fill="auto"/>
            <w:noWrap/>
            <w:vAlign w:val="bottom"/>
            <w:hideMark/>
          </w:tcPr>
          <w:p w14:paraId="5949C90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9,0</w:t>
            </w:r>
          </w:p>
        </w:tc>
        <w:tc>
          <w:tcPr>
            <w:tcW w:w="263" w:type="pct"/>
            <w:tcBorders>
              <w:top w:val="nil"/>
              <w:left w:val="nil"/>
              <w:bottom w:val="nil"/>
              <w:right w:val="nil"/>
            </w:tcBorders>
            <w:shd w:val="clear" w:color="auto" w:fill="auto"/>
            <w:noWrap/>
            <w:vAlign w:val="bottom"/>
            <w:hideMark/>
          </w:tcPr>
          <w:p w14:paraId="7EB0FD5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9,9</w:t>
            </w:r>
          </w:p>
        </w:tc>
        <w:tc>
          <w:tcPr>
            <w:tcW w:w="263" w:type="pct"/>
            <w:tcBorders>
              <w:top w:val="nil"/>
              <w:left w:val="nil"/>
              <w:bottom w:val="nil"/>
              <w:right w:val="nil"/>
            </w:tcBorders>
            <w:shd w:val="clear" w:color="auto" w:fill="auto"/>
            <w:noWrap/>
            <w:vAlign w:val="bottom"/>
            <w:hideMark/>
          </w:tcPr>
          <w:p w14:paraId="66F39B2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14,8</w:t>
            </w:r>
          </w:p>
        </w:tc>
        <w:tc>
          <w:tcPr>
            <w:tcW w:w="263" w:type="pct"/>
            <w:tcBorders>
              <w:top w:val="nil"/>
              <w:left w:val="nil"/>
              <w:bottom w:val="nil"/>
              <w:right w:val="nil"/>
            </w:tcBorders>
            <w:shd w:val="clear" w:color="auto" w:fill="auto"/>
            <w:noWrap/>
            <w:vAlign w:val="bottom"/>
            <w:hideMark/>
          </w:tcPr>
          <w:p w14:paraId="2A93984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15,1</w:t>
            </w:r>
          </w:p>
        </w:tc>
        <w:tc>
          <w:tcPr>
            <w:tcW w:w="263" w:type="pct"/>
            <w:tcBorders>
              <w:top w:val="nil"/>
              <w:left w:val="nil"/>
              <w:bottom w:val="nil"/>
              <w:right w:val="nil"/>
            </w:tcBorders>
            <w:shd w:val="clear" w:color="auto" w:fill="auto"/>
            <w:noWrap/>
            <w:vAlign w:val="bottom"/>
            <w:hideMark/>
          </w:tcPr>
          <w:p w14:paraId="7B44F03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12,1</w:t>
            </w:r>
          </w:p>
        </w:tc>
        <w:tc>
          <w:tcPr>
            <w:tcW w:w="263" w:type="pct"/>
            <w:tcBorders>
              <w:top w:val="nil"/>
              <w:left w:val="nil"/>
              <w:bottom w:val="nil"/>
              <w:right w:val="nil"/>
            </w:tcBorders>
            <w:shd w:val="clear" w:color="auto" w:fill="auto"/>
            <w:noWrap/>
            <w:vAlign w:val="bottom"/>
            <w:hideMark/>
          </w:tcPr>
          <w:p w14:paraId="1EBF8E4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10,2</w:t>
            </w:r>
          </w:p>
        </w:tc>
        <w:tc>
          <w:tcPr>
            <w:tcW w:w="263" w:type="pct"/>
            <w:tcBorders>
              <w:top w:val="nil"/>
              <w:left w:val="nil"/>
              <w:bottom w:val="nil"/>
              <w:right w:val="nil"/>
            </w:tcBorders>
            <w:shd w:val="clear" w:color="auto" w:fill="auto"/>
            <w:noWrap/>
            <w:vAlign w:val="bottom"/>
            <w:hideMark/>
          </w:tcPr>
          <w:p w14:paraId="35C2D53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7,8</w:t>
            </w:r>
          </w:p>
        </w:tc>
        <w:tc>
          <w:tcPr>
            <w:tcW w:w="263" w:type="pct"/>
            <w:tcBorders>
              <w:top w:val="nil"/>
              <w:left w:val="nil"/>
              <w:bottom w:val="nil"/>
              <w:right w:val="nil"/>
            </w:tcBorders>
            <w:shd w:val="clear" w:color="auto" w:fill="auto"/>
            <w:noWrap/>
            <w:vAlign w:val="bottom"/>
            <w:hideMark/>
          </w:tcPr>
          <w:p w14:paraId="0E7BB15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10,2</w:t>
            </w:r>
          </w:p>
        </w:tc>
        <w:tc>
          <w:tcPr>
            <w:tcW w:w="263" w:type="pct"/>
            <w:tcBorders>
              <w:top w:val="nil"/>
              <w:left w:val="nil"/>
              <w:bottom w:val="nil"/>
              <w:right w:val="nil"/>
            </w:tcBorders>
            <w:shd w:val="clear" w:color="auto" w:fill="auto"/>
            <w:noWrap/>
            <w:vAlign w:val="bottom"/>
            <w:hideMark/>
          </w:tcPr>
          <w:p w14:paraId="3A4F668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13,4</w:t>
            </w:r>
          </w:p>
        </w:tc>
        <w:tc>
          <w:tcPr>
            <w:tcW w:w="263" w:type="pct"/>
            <w:tcBorders>
              <w:top w:val="nil"/>
              <w:left w:val="nil"/>
              <w:bottom w:val="nil"/>
              <w:right w:val="nil"/>
            </w:tcBorders>
            <w:shd w:val="clear" w:color="auto" w:fill="auto"/>
            <w:noWrap/>
            <w:vAlign w:val="bottom"/>
            <w:hideMark/>
          </w:tcPr>
          <w:p w14:paraId="131DB9B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13,2</w:t>
            </w:r>
          </w:p>
        </w:tc>
        <w:tc>
          <w:tcPr>
            <w:tcW w:w="263" w:type="pct"/>
            <w:tcBorders>
              <w:top w:val="nil"/>
              <w:left w:val="nil"/>
              <w:bottom w:val="nil"/>
              <w:right w:val="nil"/>
            </w:tcBorders>
            <w:shd w:val="clear" w:color="auto" w:fill="auto"/>
            <w:noWrap/>
            <w:vAlign w:val="bottom"/>
            <w:hideMark/>
          </w:tcPr>
          <w:p w14:paraId="766A657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15,0</w:t>
            </w:r>
          </w:p>
        </w:tc>
        <w:tc>
          <w:tcPr>
            <w:tcW w:w="263" w:type="pct"/>
            <w:tcBorders>
              <w:top w:val="nil"/>
              <w:left w:val="nil"/>
              <w:bottom w:val="nil"/>
              <w:right w:val="nil"/>
            </w:tcBorders>
            <w:shd w:val="clear" w:color="auto" w:fill="auto"/>
            <w:noWrap/>
            <w:vAlign w:val="bottom"/>
            <w:hideMark/>
          </w:tcPr>
          <w:p w14:paraId="6AC2703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17,5</w:t>
            </w:r>
          </w:p>
        </w:tc>
        <w:tc>
          <w:tcPr>
            <w:tcW w:w="263" w:type="pct"/>
            <w:tcBorders>
              <w:top w:val="nil"/>
              <w:left w:val="nil"/>
              <w:bottom w:val="nil"/>
              <w:right w:val="nil"/>
            </w:tcBorders>
            <w:shd w:val="clear" w:color="auto" w:fill="auto"/>
            <w:noWrap/>
            <w:vAlign w:val="bottom"/>
            <w:hideMark/>
          </w:tcPr>
          <w:p w14:paraId="4058225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20,1</w:t>
            </w:r>
          </w:p>
        </w:tc>
        <w:tc>
          <w:tcPr>
            <w:tcW w:w="263" w:type="pct"/>
            <w:tcBorders>
              <w:top w:val="nil"/>
              <w:left w:val="nil"/>
              <w:bottom w:val="nil"/>
              <w:right w:val="nil"/>
            </w:tcBorders>
            <w:shd w:val="clear" w:color="auto" w:fill="auto"/>
            <w:noWrap/>
            <w:vAlign w:val="bottom"/>
            <w:hideMark/>
          </w:tcPr>
          <w:p w14:paraId="1029F8B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24,3</w:t>
            </w:r>
          </w:p>
        </w:tc>
        <w:tc>
          <w:tcPr>
            <w:tcW w:w="263" w:type="pct"/>
            <w:tcBorders>
              <w:top w:val="nil"/>
              <w:left w:val="nil"/>
              <w:bottom w:val="nil"/>
              <w:right w:val="nil"/>
            </w:tcBorders>
            <w:shd w:val="clear" w:color="auto" w:fill="auto"/>
            <w:noWrap/>
            <w:vAlign w:val="bottom"/>
            <w:hideMark/>
          </w:tcPr>
          <w:p w14:paraId="353826A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27,5</w:t>
            </w:r>
          </w:p>
        </w:tc>
        <w:tc>
          <w:tcPr>
            <w:tcW w:w="263" w:type="pct"/>
            <w:tcBorders>
              <w:top w:val="nil"/>
              <w:left w:val="nil"/>
              <w:bottom w:val="nil"/>
              <w:right w:val="nil"/>
            </w:tcBorders>
            <w:shd w:val="clear" w:color="auto" w:fill="auto"/>
            <w:noWrap/>
            <w:vAlign w:val="bottom"/>
            <w:hideMark/>
          </w:tcPr>
          <w:p w14:paraId="4630A7A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26,2</w:t>
            </w:r>
          </w:p>
        </w:tc>
      </w:tr>
      <w:tr w:rsidR="00D83468" w:rsidRPr="00EF12AB" w14:paraId="51067A3E"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2AA5E167"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154</w:t>
            </w:r>
          </w:p>
        </w:tc>
        <w:tc>
          <w:tcPr>
            <w:tcW w:w="262" w:type="pct"/>
            <w:tcBorders>
              <w:top w:val="nil"/>
              <w:left w:val="nil"/>
              <w:bottom w:val="nil"/>
              <w:right w:val="nil"/>
            </w:tcBorders>
            <w:shd w:val="clear" w:color="auto" w:fill="auto"/>
            <w:noWrap/>
            <w:vAlign w:val="bottom"/>
            <w:hideMark/>
          </w:tcPr>
          <w:p w14:paraId="38C4E65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w:t>
            </w:r>
          </w:p>
        </w:tc>
        <w:tc>
          <w:tcPr>
            <w:tcW w:w="262" w:type="pct"/>
            <w:tcBorders>
              <w:top w:val="nil"/>
              <w:left w:val="nil"/>
              <w:bottom w:val="nil"/>
              <w:right w:val="nil"/>
            </w:tcBorders>
            <w:shd w:val="clear" w:color="auto" w:fill="auto"/>
            <w:noWrap/>
            <w:vAlign w:val="bottom"/>
            <w:hideMark/>
          </w:tcPr>
          <w:p w14:paraId="74C55AB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2,0</w:t>
            </w:r>
          </w:p>
        </w:tc>
        <w:tc>
          <w:tcPr>
            <w:tcW w:w="262" w:type="pct"/>
            <w:tcBorders>
              <w:top w:val="nil"/>
              <w:left w:val="nil"/>
              <w:bottom w:val="nil"/>
              <w:right w:val="nil"/>
            </w:tcBorders>
            <w:shd w:val="clear" w:color="auto" w:fill="auto"/>
            <w:noWrap/>
            <w:vAlign w:val="bottom"/>
            <w:hideMark/>
          </w:tcPr>
          <w:p w14:paraId="5236FB4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3,6</w:t>
            </w:r>
          </w:p>
        </w:tc>
        <w:tc>
          <w:tcPr>
            <w:tcW w:w="263" w:type="pct"/>
            <w:tcBorders>
              <w:top w:val="nil"/>
              <w:left w:val="nil"/>
              <w:bottom w:val="nil"/>
              <w:right w:val="nil"/>
            </w:tcBorders>
            <w:shd w:val="clear" w:color="auto" w:fill="auto"/>
            <w:noWrap/>
            <w:vAlign w:val="bottom"/>
            <w:hideMark/>
          </w:tcPr>
          <w:p w14:paraId="2252749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4,2</w:t>
            </w:r>
          </w:p>
        </w:tc>
        <w:tc>
          <w:tcPr>
            <w:tcW w:w="263" w:type="pct"/>
            <w:tcBorders>
              <w:top w:val="nil"/>
              <w:left w:val="nil"/>
              <w:bottom w:val="nil"/>
              <w:right w:val="nil"/>
            </w:tcBorders>
            <w:shd w:val="clear" w:color="auto" w:fill="auto"/>
            <w:noWrap/>
            <w:vAlign w:val="bottom"/>
            <w:hideMark/>
          </w:tcPr>
          <w:p w14:paraId="504F754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5,0</w:t>
            </w:r>
          </w:p>
        </w:tc>
        <w:tc>
          <w:tcPr>
            <w:tcW w:w="263" w:type="pct"/>
            <w:tcBorders>
              <w:top w:val="nil"/>
              <w:left w:val="nil"/>
              <w:bottom w:val="nil"/>
              <w:right w:val="nil"/>
            </w:tcBorders>
            <w:shd w:val="clear" w:color="auto" w:fill="auto"/>
            <w:noWrap/>
            <w:vAlign w:val="bottom"/>
            <w:hideMark/>
          </w:tcPr>
          <w:p w14:paraId="13524BD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4,9</w:t>
            </w:r>
          </w:p>
        </w:tc>
        <w:tc>
          <w:tcPr>
            <w:tcW w:w="263" w:type="pct"/>
            <w:tcBorders>
              <w:top w:val="nil"/>
              <w:left w:val="nil"/>
              <w:bottom w:val="nil"/>
              <w:right w:val="nil"/>
            </w:tcBorders>
            <w:shd w:val="clear" w:color="auto" w:fill="auto"/>
            <w:noWrap/>
            <w:vAlign w:val="bottom"/>
            <w:hideMark/>
          </w:tcPr>
          <w:p w14:paraId="5734D31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3,9</w:t>
            </w:r>
          </w:p>
        </w:tc>
        <w:tc>
          <w:tcPr>
            <w:tcW w:w="263" w:type="pct"/>
            <w:tcBorders>
              <w:top w:val="nil"/>
              <w:left w:val="nil"/>
              <w:bottom w:val="nil"/>
              <w:right w:val="nil"/>
            </w:tcBorders>
            <w:shd w:val="clear" w:color="auto" w:fill="auto"/>
            <w:noWrap/>
            <w:vAlign w:val="bottom"/>
            <w:hideMark/>
          </w:tcPr>
          <w:p w14:paraId="209324F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4,2</w:t>
            </w:r>
          </w:p>
        </w:tc>
        <w:tc>
          <w:tcPr>
            <w:tcW w:w="263" w:type="pct"/>
            <w:tcBorders>
              <w:top w:val="nil"/>
              <w:left w:val="nil"/>
              <w:bottom w:val="nil"/>
              <w:right w:val="nil"/>
            </w:tcBorders>
            <w:shd w:val="clear" w:color="auto" w:fill="auto"/>
            <w:noWrap/>
            <w:vAlign w:val="bottom"/>
            <w:hideMark/>
          </w:tcPr>
          <w:p w14:paraId="47FD40F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3,9</w:t>
            </w:r>
          </w:p>
        </w:tc>
        <w:tc>
          <w:tcPr>
            <w:tcW w:w="263" w:type="pct"/>
            <w:tcBorders>
              <w:top w:val="nil"/>
              <w:left w:val="nil"/>
              <w:bottom w:val="nil"/>
              <w:right w:val="nil"/>
            </w:tcBorders>
            <w:shd w:val="clear" w:color="auto" w:fill="auto"/>
            <w:noWrap/>
            <w:vAlign w:val="bottom"/>
            <w:hideMark/>
          </w:tcPr>
          <w:p w14:paraId="59B2108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7,0</w:t>
            </w:r>
          </w:p>
        </w:tc>
        <w:tc>
          <w:tcPr>
            <w:tcW w:w="263" w:type="pct"/>
            <w:tcBorders>
              <w:top w:val="nil"/>
              <w:left w:val="nil"/>
              <w:bottom w:val="nil"/>
              <w:right w:val="nil"/>
            </w:tcBorders>
            <w:shd w:val="clear" w:color="auto" w:fill="auto"/>
            <w:noWrap/>
            <w:vAlign w:val="bottom"/>
            <w:hideMark/>
          </w:tcPr>
          <w:p w14:paraId="1F31123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5,4</w:t>
            </w:r>
          </w:p>
        </w:tc>
        <w:tc>
          <w:tcPr>
            <w:tcW w:w="263" w:type="pct"/>
            <w:tcBorders>
              <w:top w:val="nil"/>
              <w:left w:val="nil"/>
              <w:bottom w:val="nil"/>
              <w:right w:val="nil"/>
            </w:tcBorders>
            <w:shd w:val="clear" w:color="auto" w:fill="auto"/>
            <w:noWrap/>
            <w:vAlign w:val="bottom"/>
            <w:hideMark/>
          </w:tcPr>
          <w:p w14:paraId="3894958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6,4</w:t>
            </w:r>
          </w:p>
        </w:tc>
        <w:tc>
          <w:tcPr>
            <w:tcW w:w="263" w:type="pct"/>
            <w:tcBorders>
              <w:top w:val="nil"/>
              <w:left w:val="nil"/>
              <w:bottom w:val="nil"/>
              <w:right w:val="nil"/>
            </w:tcBorders>
            <w:shd w:val="clear" w:color="auto" w:fill="auto"/>
            <w:noWrap/>
            <w:vAlign w:val="bottom"/>
            <w:hideMark/>
          </w:tcPr>
          <w:p w14:paraId="37395C2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7,3</w:t>
            </w:r>
          </w:p>
        </w:tc>
        <w:tc>
          <w:tcPr>
            <w:tcW w:w="263" w:type="pct"/>
            <w:tcBorders>
              <w:top w:val="nil"/>
              <w:left w:val="nil"/>
              <w:bottom w:val="nil"/>
              <w:right w:val="nil"/>
            </w:tcBorders>
            <w:shd w:val="clear" w:color="auto" w:fill="auto"/>
            <w:noWrap/>
            <w:vAlign w:val="bottom"/>
            <w:hideMark/>
          </w:tcPr>
          <w:p w14:paraId="2E91CEB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9,3</w:t>
            </w:r>
          </w:p>
        </w:tc>
        <w:tc>
          <w:tcPr>
            <w:tcW w:w="263" w:type="pct"/>
            <w:tcBorders>
              <w:top w:val="nil"/>
              <w:left w:val="nil"/>
              <w:bottom w:val="nil"/>
              <w:right w:val="nil"/>
            </w:tcBorders>
            <w:shd w:val="clear" w:color="auto" w:fill="auto"/>
            <w:noWrap/>
            <w:vAlign w:val="bottom"/>
            <w:hideMark/>
          </w:tcPr>
          <w:p w14:paraId="2AB3137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7,2</w:t>
            </w:r>
          </w:p>
        </w:tc>
        <w:tc>
          <w:tcPr>
            <w:tcW w:w="263" w:type="pct"/>
            <w:tcBorders>
              <w:top w:val="nil"/>
              <w:left w:val="nil"/>
              <w:bottom w:val="nil"/>
              <w:right w:val="nil"/>
            </w:tcBorders>
            <w:shd w:val="clear" w:color="auto" w:fill="auto"/>
            <w:noWrap/>
            <w:vAlign w:val="bottom"/>
            <w:hideMark/>
          </w:tcPr>
          <w:p w14:paraId="32FDF0A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7,3</w:t>
            </w:r>
          </w:p>
        </w:tc>
        <w:tc>
          <w:tcPr>
            <w:tcW w:w="263" w:type="pct"/>
            <w:tcBorders>
              <w:top w:val="nil"/>
              <w:left w:val="nil"/>
              <w:bottom w:val="nil"/>
              <w:right w:val="nil"/>
            </w:tcBorders>
            <w:shd w:val="clear" w:color="auto" w:fill="auto"/>
            <w:noWrap/>
            <w:vAlign w:val="bottom"/>
            <w:hideMark/>
          </w:tcPr>
          <w:p w14:paraId="53051FC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7,5</w:t>
            </w:r>
          </w:p>
        </w:tc>
        <w:tc>
          <w:tcPr>
            <w:tcW w:w="263" w:type="pct"/>
            <w:tcBorders>
              <w:top w:val="nil"/>
              <w:left w:val="nil"/>
              <w:bottom w:val="nil"/>
              <w:right w:val="nil"/>
            </w:tcBorders>
            <w:shd w:val="clear" w:color="auto" w:fill="auto"/>
            <w:noWrap/>
            <w:vAlign w:val="bottom"/>
            <w:hideMark/>
          </w:tcPr>
          <w:p w14:paraId="06A05C6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 xml:space="preserve"> 5,9 </w:t>
            </w:r>
          </w:p>
        </w:tc>
      </w:tr>
      <w:tr w:rsidR="00D83468" w:rsidRPr="00EF12AB" w14:paraId="2DCA5670"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008C82A8"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155</w:t>
            </w:r>
          </w:p>
        </w:tc>
        <w:tc>
          <w:tcPr>
            <w:tcW w:w="262" w:type="pct"/>
            <w:tcBorders>
              <w:top w:val="nil"/>
              <w:left w:val="nil"/>
              <w:bottom w:val="nil"/>
              <w:right w:val="nil"/>
            </w:tcBorders>
            <w:shd w:val="clear" w:color="auto" w:fill="auto"/>
            <w:noWrap/>
            <w:vAlign w:val="bottom"/>
            <w:hideMark/>
          </w:tcPr>
          <w:p w14:paraId="297D0A4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w:t>
            </w:r>
          </w:p>
        </w:tc>
        <w:tc>
          <w:tcPr>
            <w:tcW w:w="262" w:type="pct"/>
            <w:tcBorders>
              <w:top w:val="nil"/>
              <w:left w:val="nil"/>
              <w:bottom w:val="nil"/>
              <w:right w:val="nil"/>
            </w:tcBorders>
            <w:shd w:val="clear" w:color="auto" w:fill="auto"/>
            <w:noWrap/>
            <w:vAlign w:val="bottom"/>
            <w:hideMark/>
          </w:tcPr>
          <w:p w14:paraId="3CFEFAF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w:t>
            </w:r>
          </w:p>
        </w:tc>
        <w:tc>
          <w:tcPr>
            <w:tcW w:w="262" w:type="pct"/>
            <w:tcBorders>
              <w:top w:val="nil"/>
              <w:left w:val="nil"/>
              <w:bottom w:val="nil"/>
              <w:right w:val="nil"/>
            </w:tcBorders>
            <w:shd w:val="clear" w:color="auto" w:fill="auto"/>
            <w:noWrap/>
            <w:vAlign w:val="bottom"/>
            <w:hideMark/>
          </w:tcPr>
          <w:p w14:paraId="1CEEA02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3,5</w:t>
            </w:r>
          </w:p>
        </w:tc>
        <w:tc>
          <w:tcPr>
            <w:tcW w:w="263" w:type="pct"/>
            <w:tcBorders>
              <w:top w:val="nil"/>
              <w:left w:val="nil"/>
              <w:bottom w:val="nil"/>
              <w:right w:val="nil"/>
            </w:tcBorders>
            <w:shd w:val="clear" w:color="auto" w:fill="auto"/>
            <w:noWrap/>
            <w:vAlign w:val="bottom"/>
            <w:hideMark/>
          </w:tcPr>
          <w:p w14:paraId="0983904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3,6</w:t>
            </w:r>
          </w:p>
        </w:tc>
        <w:tc>
          <w:tcPr>
            <w:tcW w:w="263" w:type="pct"/>
            <w:tcBorders>
              <w:top w:val="nil"/>
              <w:left w:val="nil"/>
              <w:bottom w:val="nil"/>
              <w:right w:val="nil"/>
            </w:tcBorders>
            <w:shd w:val="clear" w:color="auto" w:fill="auto"/>
            <w:noWrap/>
            <w:vAlign w:val="bottom"/>
            <w:hideMark/>
          </w:tcPr>
          <w:p w14:paraId="1741C00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4,3</w:t>
            </w:r>
          </w:p>
        </w:tc>
        <w:tc>
          <w:tcPr>
            <w:tcW w:w="263" w:type="pct"/>
            <w:tcBorders>
              <w:top w:val="nil"/>
              <w:left w:val="nil"/>
              <w:bottom w:val="nil"/>
              <w:right w:val="nil"/>
            </w:tcBorders>
            <w:shd w:val="clear" w:color="auto" w:fill="auto"/>
            <w:noWrap/>
            <w:vAlign w:val="bottom"/>
            <w:hideMark/>
          </w:tcPr>
          <w:p w14:paraId="507122D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4,8</w:t>
            </w:r>
          </w:p>
        </w:tc>
        <w:tc>
          <w:tcPr>
            <w:tcW w:w="263" w:type="pct"/>
            <w:tcBorders>
              <w:top w:val="nil"/>
              <w:left w:val="nil"/>
              <w:bottom w:val="nil"/>
              <w:right w:val="nil"/>
            </w:tcBorders>
            <w:shd w:val="clear" w:color="auto" w:fill="auto"/>
            <w:noWrap/>
            <w:vAlign w:val="bottom"/>
            <w:hideMark/>
          </w:tcPr>
          <w:p w14:paraId="1F52587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4,1</w:t>
            </w:r>
          </w:p>
        </w:tc>
        <w:tc>
          <w:tcPr>
            <w:tcW w:w="263" w:type="pct"/>
            <w:tcBorders>
              <w:top w:val="nil"/>
              <w:left w:val="nil"/>
              <w:bottom w:val="nil"/>
              <w:right w:val="nil"/>
            </w:tcBorders>
            <w:shd w:val="clear" w:color="auto" w:fill="auto"/>
            <w:noWrap/>
            <w:vAlign w:val="bottom"/>
            <w:hideMark/>
          </w:tcPr>
          <w:p w14:paraId="3518963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5,1</w:t>
            </w:r>
          </w:p>
        </w:tc>
        <w:tc>
          <w:tcPr>
            <w:tcW w:w="263" w:type="pct"/>
            <w:tcBorders>
              <w:top w:val="nil"/>
              <w:left w:val="nil"/>
              <w:bottom w:val="nil"/>
              <w:right w:val="nil"/>
            </w:tcBorders>
            <w:shd w:val="clear" w:color="auto" w:fill="auto"/>
            <w:noWrap/>
            <w:vAlign w:val="bottom"/>
            <w:hideMark/>
          </w:tcPr>
          <w:p w14:paraId="0B476C5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4,8</w:t>
            </w:r>
          </w:p>
        </w:tc>
        <w:tc>
          <w:tcPr>
            <w:tcW w:w="263" w:type="pct"/>
            <w:tcBorders>
              <w:top w:val="nil"/>
              <w:left w:val="nil"/>
              <w:bottom w:val="nil"/>
              <w:right w:val="nil"/>
            </w:tcBorders>
            <w:shd w:val="clear" w:color="auto" w:fill="auto"/>
            <w:noWrap/>
            <w:vAlign w:val="bottom"/>
            <w:hideMark/>
          </w:tcPr>
          <w:p w14:paraId="4E12F29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10,5</w:t>
            </w:r>
          </w:p>
        </w:tc>
        <w:tc>
          <w:tcPr>
            <w:tcW w:w="263" w:type="pct"/>
            <w:tcBorders>
              <w:top w:val="nil"/>
              <w:left w:val="nil"/>
              <w:bottom w:val="nil"/>
              <w:right w:val="nil"/>
            </w:tcBorders>
            <w:shd w:val="clear" w:color="auto" w:fill="auto"/>
            <w:noWrap/>
            <w:vAlign w:val="bottom"/>
            <w:hideMark/>
          </w:tcPr>
          <w:p w14:paraId="47F2115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8,8</w:t>
            </w:r>
          </w:p>
        </w:tc>
        <w:tc>
          <w:tcPr>
            <w:tcW w:w="263" w:type="pct"/>
            <w:tcBorders>
              <w:top w:val="nil"/>
              <w:left w:val="nil"/>
              <w:bottom w:val="nil"/>
              <w:right w:val="nil"/>
            </w:tcBorders>
            <w:shd w:val="clear" w:color="auto" w:fill="auto"/>
            <w:noWrap/>
            <w:vAlign w:val="bottom"/>
            <w:hideMark/>
          </w:tcPr>
          <w:p w14:paraId="2C8FA85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9,0</w:t>
            </w:r>
          </w:p>
        </w:tc>
        <w:tc>
          <w:tcPr>
            <w:tcW w:w="263" w:type="pct"/>
            <w:tcBorders>
              <w:top w:val="nil"/>
              <w:left w:val="nil"/>
              <w:bottom w:val="nil"/>
              <w:right w:val="nil"/>
            </w:tcBorders>
            <w:shd w:val="clear" w:color="auto" w:fill="auto"/>
            <w:noWrap/>
            <w:vAlign w:val="bottom"/>
            <w:hideMark/>
          </w:tcPr>
          <w:p w14:paraId="1E3B0AB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9,4</w:t>
            </w:r>
          </w:p>
        </w:tc>
        <w:tc>
          <w:tcPr>
            <w:tcW w:w="263" w:type="pct"/>
            <w:tcBorders>
              <w:top w:val="nil"/>
              <w:left w:val="nil"/>
              <w:bottom w:val="nil"/>
              <w:right w:val="nil"/>
            </w:tcBorders>
            <w:shd w:val="clear" w:color="auto" w:fill="auto"/>
            <w:noWrap/>
            <w:vAlign w:val="bottom"/>
            <w:hideMark/>
          </w:tcPr>
          <w:p w14:paraId="5A17164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10,6</w:t>
            </w:r>
          </w:p>
        </w:tc>
        <w:tc>
          <w:tcPr>
            <w:tcW w:w="263" w:type="pct"/>
            <w:tcBorders>
              <w:top w:val="nil"/>
              <w:left w:val="nil"/>
              <w:bottom w:val="nil"/>
              <w:right w:val="nil"/>
            </w:tcBorders>
            <w:shd w:val="clear" w:color="auto" w:fill="auto"/>
            <w:noWrap/>
            <w:vAlign w:val="bottom"/>
            <w:hideMark/>
          </w:tcPr>
          <w:p w14:paraId="42BD742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11,6</w:t>
            </w:r>
          </w:p>
        </w:tc>
        <w:tc>
          <w:tcPr>
            <w:tcW w:w="263" w:type="pct"/>
            <w:tcBorders>
              <w:top w:val="nil"/>
              <w:left w:val="nil"/>
              <w:bottom w:val="nil"/>
              <w:right w:val="nil"/>
            </w:tcBorders>
            <w:shd w:val="clear" w:color="auto" w:fill="auto"/>
            <w:noWrap/>
            <w:vAlign w:val="bottom"/>
            <w:hideMark/>
          </w:tcPr>
          <w:p w14:paraId="791F0E3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11,7</w:t>
            </w:r>
          </w:p>
        </w:tc>
        <w:tc>
          <w:tcPr>
            <w:tcW w:w="263" w:type="pct"/>
            <w:tcBorders>
              <w:top w:val="nil"/>
              <w:left w:val="nil"/>
              <w:bottom w:val="nil"/>
              <w:right w:val="nil"/>
            </w:tcBorders>
            <w:shd w:val="clear" w:color="auto" w:fill="auto"/>
            <w:noWrap/>
            <w:vAlign w:val="bottom"/>
            <w:hideMark/>
          </w:tcPr>
          <w:p w14:paraId="3771E18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11,2</w:t>
            </w:r>
          </w:p>
        </w:tc>
        <w:tc>
          <w:tcPr>
            <w:tcW w:w="263" w:type="pct"/>
            <w:tcBorders>
              <w:top w:val="nil"/>
              <w:left w:val="nil"/>
              <w:bottom w:val="nil"/>
              <w:right w:val="nil"/>
            </w:tcBorders>
            <w:shd w:val="clear" w:color="auto" w:fill="auto"/>
            <w:noWrap/>
            <w:vAlign w:val="bottom"/>
            <w:hideMark/>
          </w:tcPr>
          <w:p w14:paraId="26E4ACE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11,5</w:t>
            </w:r>
          </w:p>
        </w:tc>
      </w:tr>
      <w:tr w:rsidR="00D83468" w:rsidRPr="00EF12AB" w14:paraId="6CAE3CAB"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4662E0D3"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160</w:t>
            </w:r>
          </w:p>
        </w:tc>
        <w:tc>
          <w:tcPr>
            <w:tcW w:w="262" w:type="pct"/>
            <w:tcBorders>
              <w:top w:val="nil"/>
              <w:left w:val="nil"/>
              <w:bottom w:val="nil"/>
              <w:right w:val="nil"/>
            </w:tcBorders>
            <w:shd w:val="clear" w:color="auto" w:fill="auto"/>
            <w:noWrap/>
            <w:vAlign w:val="bottom"/>
            <w:hideMark/>
          </w:tcPr>
          <w:p w14:paraId="5A57EC3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0,0</w:t>
            </w:r>
          </w:p>
        </w:tc>
        <w:tc>
          <w:tcPr>
            <w:tcW w:w="262" w:type="pct"/>
            <w:tcBorders>
              <w:top w:val="nil"/>
              <w:left w:val="nil"/>
              <w:bottom w:val="nil"/>
              <w:right w:val="nil"/>
            </w:tcBorders>
            <w:shd w:val="clear" w:color="auto" w:fill="auto"/>
            <w:noWrap/>
            <w:vAlign w:val="bottom"/>
            <w:hideMark/>
          </w:tcPr>
          <w:p w14:paraId="7A0D296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0,5</w:t>
            </w:r>
          </w:p>
        </w:tc>
        <w:tc>
          <w:tcPr>
            <w:tcW w:w="262" w:type="pct"/>
            <w:tcBorders>
              <w:top w:val="nil"/>
              <w:left w:val="nil"/>
              <w:bottom w:val="nil"/>
              <w:right w:val="nil"/>
            </w:tcBorders>
            <w:shd w:val="clear" w:color="auto" w:fill="auto"/>
            <w:noWrap/>
            <w:vAlign w:val="bottom"/>
            <w:hideMark/>
          </w:tcPr>
          <w:p w14:paraId="65FB570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0,9</w:t>
            </w:r>
          </w:p>
        </w:tc>
        <w:tc>
          <w:tcPr>
            <w:tcW w:w="263" w:type="pct"/>
            <w:tcBorders>
              <w:top w:val="nil"/>
              <w:left w:val="nil"/>
              <w:bottom w:val="nil"/>
              <w:right w:val="nil"/>
            </w:tcBorders>
            <w:shd w:val="clear" w:color="auto" w:fill="auto"/>
            <w:noWrap/>
            <w:vAlign w:val="bottom"/>
            <w:hideMark/>
          </w:tcPr>
          <w:p w14:paraId="76474B6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0,7</w:t>
            </w:r>
          </w:p>
        </w:tc>
        <w:tc>
          <w:tcPr>
            <w:tcW w:w="263" w:type="pct"/>
            <w:tcBorders>
              <w:top w:val="nil"/>
              <w:left w:val="nil"/>
              <w:bottom w:val="nil"/>
              <w:right w:val="nil"/>
            </w:tcBorders>
            <w:shd w:val="clear" w:color="auto" w:fill="auto"/>
            <w:noWrap/>
            <w:vAlign w:val="bottom"/>
            <w:hideMark/>
          </w:tcPr>
          <w:p w14:paraId="2824019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w:t>
            </w:r>
          </w:p>
        </w:tc>
        <w:tc>
          <w:tcPr>
            <w:tcW w:w="263" w:type="pct"/>
            <w:tcBorders>
              <w:top w:val="nil"/>
              <w:left w:val="nil"/>
              <w:bottom w:val="nil"/>
              <w:right w:val="nil"/>
            </w:tcBorders>
            <w:shd w:val="clear" w:color="auto" w:fill="auto"/>
            <w:noWrap/>
            <w:vAlign w:val="bottom"/>
            <w:hideMark/>
          </w:tcPr>
          <w:p w14:paraId="085EA63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0,9</w:t>
            </w:r>
          </w:p>
        </w:tc>
        <w:tc>
          <w:tcPr>
            <w:tcW w:w="263" w:type="pct"/>
            <w:tcBorders>
              <w:top w:val="nil"/>
              <w:left w:val="nil"/>
              <w:bottom w:val="nil"/>
              <w:right w:val="nil"/>
            </w:tcBorders>
            <w:shd w:val="clear" w:color="auto" w:fill="auto"/>
            <w:noWrap/>
            <w:vAlign w:val="bottom"/>
            <w:hideMark/>
          </w:tcPr>
          <w:p w14:paraId="321AB4E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w:t>
            </w:r>
          </w:p>
        </w:tc>
        <w:tc>
          <w:tcPr>
            <w:tcW w:w="263" w:type="pct"/>
            <w:tcBorders>
              <w:top w:val="nil"/>
              <w:left w:val="nil"/>
              <w:bottom w:val="nil"/>
              <w:right w:val="nil"/>
            </w:tcBorders>
            <w:shd w:val="clear" w:color="auto" w:fill="auto"/>
            <w:noWrap/>
            <w:vAlign w:val="bottom"/>
            <w:hideMark/>
          </w:tcPr>
          <w:p w14:paraId="459B4C4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w:t>
            </w:r>
          </w:p>
        </w:tc>
        <w:tc>
          <w:tcPr>
            <w:tcW w:w="263" w:type="pct"/>
            <w:tcBorders>
              <w:top w:val="nil"/>
              <w:left w:val="nil"/>
              <w:bottom w:val="nil"/>
              <w:right w:val="nil"/>
            </w:tcBorders>
            <w:shd w:val="clear" w:color="auto" w:fill="auto"/>
            <w:noWrap/>
            <w:vAlign w:val="bottom"/>
            <w:hideMark/>
          </w:tcPr>
          <w:p w14:paraId="71CAF0E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0,3</w:t>
            </w:r>
          </w:p>
        </w:tc>
        <w:tc>
          <w:tcPr>
            <w:tcW w:w="263" w:type="pct"/>
            <w:tcBorders>
              <w:top w:val="nil"/>
              <w:left w:val="nil"/>
              <w:bottom w:val="nil"/>
              <w:right w:val="nil"/>
            </w:tcBorders>
            <w:shd w:val="clear" w:color="auto" w:fill="auto"/>
            <w:noWrap/>
            <w:vAlign w:val="bottom"/>
            <w:hideMark/>
          </w:tcPr>
          <w:p w14:paraId="118899F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0,9</w:t>
            </w:r>
          </w:p>
        </w:tc>
        <w:tc>
          <w:tcPr>
            <w:tcW w:w="263" w:type="pct"/>
            <w:tcBorders>
              <w:top w:val="nil"/>
              <w:left w:val="nil"/>
              <w:bottom w:val="nil"/>
              <w:right w:val="nil"/>
            </w:tcBorders>
            <w:shd w:val="clear" w:color="auto" w:fill="auto"/>
            <w:noWrap/>
            <w:vAlign w:val="bottom"/>
            <w:hideMark/>
          </w:tcPr>
          <w:p w14:paraId="4087A70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0,9</w:t>
            </w:r>
          </w:p>
        </w:tc>
        <w:tc>
          <w:tcPr>
            <w:tcW w:w="263" w:type="pct"/>
            <w:tcBorders>
              <w:top w:val="nil"/>
              <w:left w:val="nil"/>
              <w:bottom w:val="nil"/>
              <w:right w:val="nil"/>
            </w:tcBorders>
            <w:shd w:val="clear" w:color="auto" w:fill="auto"/>
            <w:noWrap/>
            <w:vAlign w:val="bottom"/>
            <w:hideMark/>
          </w:tcPr>
          <w:p w14:paraId="2F1F422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0,4</w:t>
            </w:r>
          </w:p>
        </w:tc>
        <w:tc>
          <w:tcPr>
            <w:tcW w:w="263" w:type="pct"/>
            <w:tcBorders>
              <w:top w:val="nil"/>
              <w:left w:val="nil"/>
              <w:bottom w:val="nil"/>
              <w:right w:val="nil"/>
            </w:tcBorders>
            <w:shd w:val="clear" w:color="auto" w:fill="auto"/>
            <w:noWrap/>
            <w:vAlign w:val="bottom"/>
            <w:hideMark/>
          </w:tcPr>
          <w:p w14:paraId="5D3AD6F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0,5</w:t>
            </w:r>
          </w:p>
        </w:tc>
        <w:tc>
          <w:tcPr>
            <w:tcW w:w="263" w:type="pct"/>
            <w:tcBorders>
              <w:top w:val="nil"/>
              <w:left w:val="nil"/>
              <w:bottom w:val="nil"/>
              <w:right w:val="nil"/>
            </w:tcBorders>
            <w:shd w:val="clear" w:color="auto" w:fill="auto"/>
            <w:noWrap/>
            <w:vAlign w:val="bottom"/>
            <w:hideMark/>
          </w:tcPr>
          <w:p w14:paraId="3555D66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0,8</w:t>
            </w:r>
          </w:p>
        </w:tc>
        <w:tc>
          <w:tcPr>
            <w:tcW w:w="263" w:type="pct"/>
            <w:tcBorders>
              <w:top w:val="nil"/>
              <w:left w:val="nil"/>
              <w:bottom w:val="nil"/>
              <w:right w:val="nil"/>
            </w:tcBorders>
            <w:shd w:val="clear" w:color="auto" w:fill="auto"/>
            <w:noWrap/>
            <w:vAlign w:val="bottom"/>
            <w:hideMark/>
          </w:tcPr>
          <w:p w14:paraId="390E7C3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0,8</w:t>
            </w:r>
          </w:p>
        </w:tc>
        <w:tc>
          <w:tcPr>
            <w:tcW w:w="263" w:type="pct"/>
            <w:tcBorders>
              <w:top w:val="nil"/>
              <w:left w:val="nil"/>
              <w:bottom w:val="nil"/>
              <w:right w:val="nil"/>
            </w:tcBorders>
            <w:shd w:val="clear" w:color="auto" w:fill="auto"/>
            <w:noWrap/>
            <w:vAlign w:val="bottom"/>
            <w:hideMark/>
          </w:tcPr>
          <w:p w14:paraId="7BBF30A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0,8</w:t>
            </w:r>
          </w:p>
        </w:tc>
        <w:tc>
          <w:tcPr>
            <w:tcW w:w="263" w:type="pct"/>
            <w:tcBorders>
              <w:top w:val="nil"/>
              <w:left w:val="nil"/>
              <w:bottom w:val="nil"/>
              <w:right w:val="nil"/>
            </w:tcBorders>
            <w:shd w:val="clear" w:color="auto" w:fill="auto"/>
            <w:noWrap/>
            <w:vAlign w:val="bottom"/>
            <w:hideMark/>
          </w:tcPr>
          <w:p w14:paraId="70BB449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0,7</w:t>
            </w:r>
          </w:p>
        </w:tc>
        <w:tc>
          <w:tcPr>
            <w:tcW w:w="263" w:type="pct"/>
            <w:tcBorders>
              <w:top w:val="nil"/>
              <w:left w:val="nil"/>
              <w:bottom w:val="nil"/>
              <w:right w:val="nil"/>
            </w:tcBorders>
            <w:shd w:val="clear" w:color="auto" w:fill="auto"/>
            <w:noWrap/>
            <w:vAlign w:val="bottom"/>
            <w:hideMark/>
          </w:tcPr>
          <w:p w14:paraId="5B4477A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0,5</w:t>
            </w:r>
          </w:p>
        </w:tc>
      </w:tr>
      <w:tr w:rsidR="00D83468" w:rsidRPr="00EF12AB" w14:paraId="2B4286C5"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735A5C83"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171</w:t>
            </w:r>
          </w:p>
        </w:tc>
        <w:tc>
          <w:tcPr>
            <w:tcW w:w="262" w:type="pct"/>
            <w:tcBorders>
              <w:top w:val="nil"/>
              <w:left w:val="nil"/>
              <w:bottom w:val="nil"/>
              <w:right w:val="nil"/>
            </w:tcBorders>
            <w:shd w:val="clear" w:color="auto" w:fill="auto"/>
            <w:noWrap/>
            <w:vAlign w:val="bottom"/>
            <w:hideMark/>
          </w:tcPr>
          <w:p w14:paraId="6C9BF91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4,5</w:t>
            </w:r>
          </w:p>
        </w:tc>
        <w:tc>
          <w:tcPr>
            <w:tcW w:w="262" w:type="pct"/>
            <w:tcBorders>
              <w:top w:val="nil"/>
              <w:left w:val="nil"/>
              <w:bottom w:val="nil"/>
              <w:right w:val="nil"/>
            </w:tcBorders>
            <w:shd w:val="clear" w:color="auto" w:fill="auto"/>
            <w:noWrap/>
            <w:vAlign w:val="bottom"/>
            <w:hideMark/>
          </w:tcPr>
          <w:p w14:paraId="36B09A3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6,1</w:t>
            </w:r>
          </w:p>
        </w:tc>
        <w:tc>
          <w:tcPr>
            <w:tcW w:w="262" w:type="pct"/>
            <w:tcBorders>
              <w:top w:val="nil"/>
              <w:left w:val="nil"/>
              <w:bottom w:val="nil"/>
              <w:right w:val="nil"/>
            </w:tcBorders>
            <w:shd w:val="clear" w:color="auto" w:fill="auto"/>
            <w:noWrap/>
            <w:vAlign w:val="bottom"/>
            <w:hideMark/>
          </w:tcPr>
          <w:p w14:paraId="3017F66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6,9</w:t>
            </w:r>
          </w:p>
        </w:tc>
        <w:tc>
          <w:tcPr>
            <w:tcW w:w="263" w:type="pct"/>
            <w:tcBorders>
              <w:top w:val="nil"/>
              <w:left w:val="nil"/>
              <w:bottom w:val="nil"/>
              <w:right w:val="nil"/>
            </w:tcBorders>
            <w:shd w:val="clear" w:color="auto" w:fill="auto"/>
            <w:noWrap/>
            <w:vAlign w:val="bottom"/>
            <w:hideMark/>
          </w:tcPr>
          <w:p w14:paraId="2253EA5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5,6</w:t>
            </w:r>
          </w:p>
        </w:tc>
        <w:tc>
          <w:tcPr>
            <w:tcW w:w="263" w:type="pct"/>
            <w:tcBorders>
              <w:top w:val="nil"/>
              <w:left w:val="nil"/>
              <w:bottom w:val="nil"/>
              <w:right w:val="nil"/>
            </w:tcBorders>
            <w:shd w:val="clear" w:color="auto" w:fill="auto"/>
            <w:noWrap/>
            <w:vAlign w:val="bottom"/>
            <w:hideMark/>
          </w:tcPr>
          <w:p w14:paraId="0852C6A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6,0</w:t>
            </w:r>
          </w:p>
        </w:tc>
        <w:tc>
          <w:tcPr>
            <w:tcW w:w="263" w:type="pct"/>
            <w:tcBorders>
              <w:top w:val="nil"/>
              <w:left w:val="nil"/>
              <w:bottom w:val="nil"/>
              <w:right w:val="nil"/>
            </w:tcBorders>
            <w:shd w:val="clear" w:color="auto" w:fill="auto"/>
            <w:noWrap/>
            <w:vAlign w:val="bottom"/>
            <w:hideMark/>
          </w:tcPr>
          <w:p w14:paraId="6A9CD35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5,2</w:t>
            </w:r>
          </w:p>
        </w:tc>
        <w:tc>
          <w:tcPr>
            <w:tcW w:w="263" w:type="pct"/>
            <w:tcBorders>
              <w:top w:val="nil"/>
              <w:left w:val="nil"/>
              <w:bottom w:val="nil"/>
              <w:right w:val="nil"/>
            </w:tcBorders>
            <w:shd w:val="clear" w:color="auto" w:fill="auto"/>
            <w:noWrap/>
            <w:vAlign w:val="bottom"/>
            <w:hideMark/>
          </w:tcPr>
          <w:p w14:paraId="1D6440B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7,0</w:t>
            </w:r>
          </w:p>
        </w:tc>
        <w:tc>
          <w:tcPr>
            <w:tcW w:w="263" w:type="pct"/>
            <w:tcBorders>
              <w:top w:val="nil"/>
              <w:left w:val="nil"/>
              <w:bottom w:val="nil"/>
              <w:right w:val="nil"/>
            </w:tcBorders>
            <w:shd w:val="clear" w:color="auto" w:fill="auto"/>
            <w:noWrap/>
            <w:vAlign w:val="bottom"/>
            <w:hideMark/>
          </w:tcPr>
          <w:p w14:paraId="2A13885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8,0</w:t>
            </w:r>
          </w:p>
        </w:tc>
        <w:tc>
          <w:tcPr>
            <w:tcW w:w="263" w:type="pct"/>
            <w:tcBorders>
              <w:top w:val="nil"/>
              <w:left w:val="nil"/>
              <w:bottom w:val="nil"/>
              <w:right w:val="nil"/>
            </w:tcBorders>
            <w:shd w:val="clear" w:color="auto" w:fill="auto"/>
            <w:noWrap/>
            <w:vAlign w:val="bottom"/>
            <w:hideMark/>
          </w:tcPr>
          <w:p w14:paraId="4A6265F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10,1</w:t>
            </w:r>
          </w:p>
        </w:tc>
        <w:tc>
          <w:tcPr>
            <w:tcW w:w="263" w:type="pct"/>
            <w:tcBorders>
              <w:top w:val="nil"/>
              <w:left w:val="nil"/>
              <w:bottom w:val="nil"/>
              <w:right w:val="nil"/>
            </w:tcBorders>
            <w:shd w:val="clear" w:color="auto" w:fill="auto"/>
            <w:noWrap/>
            <w:vAlign w:val="bottom"/>
            <w:hideMark/>
          </w:tcPr>
          <w:p w14:paraId="3BEEB84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21,5</w:t>
            </w:r>
          </w:p>
        </w:tc>
        <w:tc>
          <w:tcPr>
            <w:tcW w:w="263" w:type="pct"/>
            <w:tcBorders>
              <w:top w:val="nil"/>
              <w:left w:val="nil"/>
              <w:bottom w:val="nil"/>
              <w:right w:val="nil"/>
            </w:tcBorders>
            <w:shd w:val="clear" w:color="auto" w:fill="auto"/>
            <w:noWrap/>
            <w:vAlign w:val="bottom"/>
            <w:hideMark/>
          </w:tcPr>
          <w:p w14:paraId="502160A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12,9</w:t>
            </w:r>
          </w:p>
        </w:tc>
        <w:tc>
          <w:tcPr>
            <w:tcW w:w="263" w:type="pct"/>
            <w:tcBorders>
              <w:top w:val="nil"/>
              <w:left w:val="nil"/>
              <w:bottom w:val="nil"/>
              <w:right w:val="nil"/>
            </w:tcBorders>
            <w:shd w:val="clear" w:color="auto" w:fill="auto"/>
            <w:noWrap/>
            <w:vAlign w:val="bottom"/>
            <w:hideMark/>
          </w:tcPr>
          <w:p w14:paraId="2B86AC9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13,5</w:t>
            </w:r>
          </w:p>
        </w:tc>
        <w:tc>
          <w:tcPr>
            <w:tcW w:w="263" w:type="pct"/>
            <w:tcBorders>
              <w:top w:val="nil"/>
              <w:left w:val="nil"/>
              <w:bottom w:val="nil"/>
              <w:right w:val="nil"/>
            </w:tcBorders>
            <w:shd w:val="clear" w:color="auto" w:fill="auto"/>
            <w:noWrap/>
            <w:vAlign w:val="bottom"/>
            <w:hideMark/>
          </w:tcPr>
          <w:p w14:paraId="6898956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13,3</w:t>
            </w:r>
          </w:p>
        </w:tc>
        <w:tc>
          <w:tcPr>
            <w:tcW w:w="263" w:type="pct"/>
            <w:tcBorders>
              <w:top w:val="nil"/>
              <w:left w:val="nil"/>
              <w:bottom w:val="nil"/>
              <w:right w:val="nil"/>
            </w:tcBorders>
            <w:shd w:val="clear" w:color="auto" w:fill="auto"/>
            <w:noWrap/>
            <w:vAlign w:val="bottom"/>
            <w:hideMark/>
          </w:tcPr>
          <w:p w14:paraId="40A80A6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13,1</w:t>
            </w:r>
          </w:p>
        </w:tc>
        <w:tc>
          <w:tcPr>
            <w:tcW w:w="263" w:type="pct"/>
            <w:tcBorders>
              <w:top w:val="nil"/>
              <w:left w:val="nil"/>
              <w:bottom w:val="nil"/>
              <w:right w:val="nil"/>
            </w:tcBorders>
            <w:shd w:val="clear" w:color="auto" w:fill="auto"/>
            <w:noWrap/>
            <w:vAlign w:val="bottom"/>
            <w:hideMark/>
          </w:tcPr>
          <w:p w14:paraId="09A4BD0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12,3</w:t>
            </w:r>
          </w:p>
        </w:tc>
        <w:tc>
          <w:tcPr>
            <w:tcW w:w="263" w:type="pct"/>
            <w:tcBorders>
              <w:top w:val="nil"/>
              <w:left w:val="nil"/>
              <w:bottom w:val="nil"/>
              <w:right w:val="nil"/>
            </w:tcBorders>
            <w:shd w:val="clear" w:color="auto" w:fill="auto"/>
            <w:noWrap/>
            <w:vAlign w:val="bottom"/>
            <w:hideMark/>
          </w:tcPr>
          <w:p w14:paraId="0FF5AA8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12,1</w:t>
            </w:r>
          </w:p>
        </w:tc>
        <w:tc>
          <w:tcPr>
            <w:tcW w:w="263" w:type="pct"/>
            <w:tcBorders>
              <w:top w:val="nil"/>
              <w:left w:val="nil"/>
              <w:bottom w:val="nil"/>
              <w:right w:val="nil"/>
            </w:tcBorders>
            <w:shd w:val="clear" w:color="auto" w:fill="auto"/>
            <w:noWrap/>
            <w:vAlign w:val="bottom"/>
            <w:hideMark/>
          </w:tcPr>
          <w:p w14:paraId="5E9C2B8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9,8</w:t>
            </w:r>
          </w:p>
        </w:tc>
        <w:tc>
          <w:tcPr>
            <w:tcW w:w="263" w:type="pct"/>
            <w:tcBorders>
              <w:top w:val="nil"/>
              <w:left w:val="nil"/>
              <w:bottom w:val="nil"/>
              <w:right w:val="nil"/>
            </w:tcBorders>
            <w:shd w:val="clear" w:color="auto" w:fill="auto"/>
            <w:noWrap/>
            <w:vAlign w:val="bottom"/>
            <w:hideMark/>
          </w:tcPr>
          <w:p w14:paraId="283F9BA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9,9</w:t>
            </w:r>
          </w:p>
        </w:tc>
      </w:tr>
      <w:tr w:rsidR="00D83468" w:rsidRPr="00EF12AB" w14:paraId="6265D36B"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32390324"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172</w:t>
            </w:r>
          </w:p>
        </w:tc>
        <w:tc>
          <w:tcPr>
            <w:tcW w:w="262" w:type="pct"/>
            <w:tcBorders>
              <w:top w:val="nil"/>
              <w:left w:val="nil"/>
              <w:bottom w:val="nil"/>
              <w:right w:val="nil"/>
            </w:tcBorders>
            <w:shd w:val="clear" w:color="auto" w:fill="auto"/>
            <w:noWrap/>
            <w:vAlign w:val="bottom"/>
            <w:hideMark/>
          </w:tcPr>
          <w:p w14:paraId="503A522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3,2</w:t>
            </w:r>
          </w:p>
        </w:tc>
        <w:tc>
          <w:tcPr>
            <w:tcW w:w="262" w:type="pct"/>
            <w:tcBorders>
              <w:top w:val="nil"/>
              <w:left w:val="nil"/>
              <w:bottom w:val="nil"/>
              <w:right w:val="nil"/>
            </w:tcBorders>
            <w:shd w:val="clear" w:color="auto" w:fill="auto"/>
            <w:noWrap/>
            <w:vAlign w:val="bottom"/>
            <w:hideMark/>
          </w:tcPr>
          <w:p w14:paraId="686F308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2,6</w:t>
            </w:r>
          </w:p>
        </w:tc>
        <w:tc>
          <w:tcPr>
            <w:tcW w:w="262" w:type="pct"/>
            <w:tcBorders>
              <w:top w:val="nil"/>
              <w:left w:val="nil"/>
              <w:bottom w:val="nil"/>
              <w:right w:val="nil"/>
            </w:tcBorders>
            <w:shd w:val="clear" w:color="auto" w:fill="auto"/>
            <w:noWrap/>
            <w:vAlign w:val="bottom"/>
            <w:hideMark/>
          </w:tcPr>
          <w:p w14:paraId="0CA4D2D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5,7</w:t>
            </w:r>
          </w:p>
        </w:tc>
        <w:tc>
          <w:tcPr>
            <w:tcW w:w="263" w:type="pct"/>
            <w:tcBorders>
              <w:top w:val="nil"/>
              <w:left w:val="nil"/>
              <w:bottom w:val="nil"/>
              <w:right w:val="nil"/>
            </w:tcBorders>
            <w:shd w:val="clear" w:color="auto" w:fill="auto"/>
            <w:noWrap/>
            <w:vAlign w:val="bottom"/>
            <w:hideMark/>
          </w:tcPr>
          <w:p w14:paraId="2A39D70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6,9</w:t>
            </w:r>
          </w:p>
        </w:tc>
        <w:tc>
          <w:tcPr>
            <w:tcW w:w="263" w:type="pct"/>
            <w:tcBorders>
              <w:top w:val="nil"/>
              <w:left w:val="nil"/>
              <w:bottom w:val="nil"/>
              <w:right w:val="nil"/>
            </w:tcBorders>
            <w:shd w:val="clear" w:color="auto" w:fill="auto"/>
            <w:noWrap/>
            <w:vAlign w:val="bottom"/>
            <w:hideMark/>
          </w:tcPr>
          <w:p w14:paraId="07FBF01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6,8</w:t>
            </w:r>
          </w:p>
        </w:tc>
        <w:tc>
          <w:tcPr>
            <w:tcW w:w="263" w:type="pct"/>
            <w:tcBorders>
              <w:top w:val="nil"/>
              <w:left w:val="nil"/>
              <w:bottom w:val="nil"/>
              <w:right w:val="nil"/>
            </w:tcBorders>
            <w:shd w:val="clear" w:color="auto" w:fill="auto"/>
            <w:noWrap/>
            <w:vAlign w:val="bottom"/>
            <w:hideMark/>
          </w:tcPr>
          <w:p w14:paraId="6737023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5,3</w:t>
            </w:r>
          </w:p>
        </w:tc>
        <w:tc>
          <w:tcPr>
            <w:tcW w:w="263" w:type="pct"/>
            <w:tcBorders>
              <w:top w:val="nil"/>
              <w:left w:val="nil"/>
              <w:bottom w:val="nil"/>
              <w:right w:val="nil"/>
            </w:tcBorders>
            <w:shd w:val="clear" w:color="auto" w:fill="auto"/>
            <w:noWrap/>
            <w:vAlign w:val="bottom"/>
            <w:hideMark/>
          </w:tcPr>
          <w:p w14:paraId="445DD47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5,9</w:t>
            </w:r>
          </w:p>
        </w:tc>
        <w:tc>
          <w:tcPr>
            <w:tcW w:w="263" w:type="pct"/>
            <w:tcBorders>
              <w:top w:val="nil"/>
              <w:left w:val="nil"/>
              <w:bottom w:val="nil"/>
              <w:right w:val="nil"/>
            </w:tcBorders>
            <w:shd w:val="clear" w:color="auto" w:fill="auto"/>
            <w:noWrap/>
            <w:vAlign w:val="bottom"/>
            <w:hideMark/>
          </w:tcPr>
          <w:p w14:paraId="5EACF88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7,7</w:t>
            </w:r>
          </w:p>
        </w:tc>
        <w:tc>
          <w:tcPr>
            <w:tcW w:w="263" w:type="pct"/>
            <w:tcBorders>
              <w:top w:val="nil"/>
              <w:left w:val="nil"/>
              <w:bottom w:val="nil"/>
              <w:right w:val="nil"/>
            </w:tcBorders>
            <w:shd w:val="clear" w:color="auto" w:fill="auto"/>
            <w:noWrap/>
            <w:vAlign w:val="bottom"/>
            <w:hideMark/>
          </w:tcPr>
          <w:p w14:paraId="2CC7335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w:t>
            </w:r>
          </w:p>
        </w:tc>
        <w:tc>
          <w:tcPr>
            <w:tcW w:w="263" w:type="pct"/>
            <w:tcBorders>
              <w:top w:val="nil"/>
              <w:left w:val="nil"/>
              <w:bottom w:val="nil"/>
              <w:right w:val="nil"/>
            </w:tcBorders>
            <w:shd w:val="clear" w:color="auto" w:fill="auto"/>
            <w:noWrap/>
            <w:vAlign w:val="bottom"/>
            <w:hideMark/>
          </w:tcPr>
          <w:p w14:paraId="7108E0A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29,2</w:t>
            </w:r>
          </w:p>
        </w:tc>
        <w:tc>
          <w:tcPr>
            <w:tcW w:w="263" w:type="pct"/>
            <w:tcBorders>
              <w:top w:val="nil"/>
              <w:left w:val="nil"/>
              <w:bottom w:val="nil"/>
              <w:right w:val="nil"/>
            </w:tcBorders>
            <w:shd w:val="clear" w:color="auto" w:fill="auto"/>
            <w:noWrap/>
            <w:vAlign w:val="bottom"/>
            <w:hideMark/>
          </w:tcPr>
          <w:p w14:paraId="7C9F36E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19,7</w:t>
            </w:r>
          </w:p>
        </w:tc>
        <w:tc>
          <w:tcPr>
            <w:tcW w:w="263" w:type="pct"/>
            <w:tcBorders>
              <w:top w:val="nil"/>
              <w:left w:val="nil"/>
              <w:bottom w:val="nil"/>
              <w:right w:val="nil"/>
            </w:tcBorders>
            <w:shd w:val="clear" w:color="auto" w:fill="auto"/>
            <w:noWrap/>
            <w:vAlign w:val="bottom"/>
            <w:hideMark/>
          </w:tcPr>
          <w:p w14:paraId="030A9D8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15,3</w:t>
            </w:r>
          </w:p>
        </w:tc>
        <w:tc>
          <w:tcPr>
            <w:tcW w:w="263" w:type="pct"/>
            <w:tcBorders>
              <w:top w:val="nil"/>
              <w:left w:val="nil"/>
              <w:bottom w:val="nil"/>
              <w:right w:val="nil"/>
            </w:tcBorders>
            <w:shd w:val="clear" w:color="auto" w:fill="auto"/>
            <w:noWrap/>
            <w:vAlign w:val="bottom"/>
            <w:hideMark/>
          </w:tcPr>
          <w:p w14:paraId="494A1AE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14,0</w:t>
            </w:r>
          </w:p>
        </w:tc>
        <w:tc>
          <w:tcPr>
            <w:tcW w:w="263" w:type="pct"/>
            <w:tcBorders>
              <w:top w:val="nil"/>
              <w:left w:val="nil"/>
              <w:bottom w:val="nil"/>
              <w:right w:val="nil"/>
            </w:tcBorders>
            <w:shd w:val="clear" w:color="auto" w:fill="auto"/>
            <w:noWrap/>
            <w:vAlign w:val="bottom"/>
            <w:hideMark/>
          </w:tcPr>
          <w:p w14:paraId="3AF63DF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12,6</w:t>
            </w:r>
          </w:p>
        </w:tc>
        <w:tc>
          <w:tcPr>
            <w:tcW w:w="263" w:type="pct"/>
            <w:tcBorders>
              <w:top w:val="nil"/>
              <w:left w:val="nil"/>
              <w:bottom w:val="nil"/>
              <w:right w:val="nil"/>
            </w:tcBorders>
            <w:shd w:val="clear" w:color="auto" w:fill="auto"/>
            <w:noWrap/>
            <w:vAlign w:val="bottom"/>
            <w:hideMark/>
          </w:tcPr>
          <w:p w14:paraId="13B368B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13,1</w:t>
            </w:r>
          </w:p>
        </w:tc>
        <w:tc>
          <w:tcPr>
            <w:tcW w:w="263" w:type="pct"/>
            <w:tcBorders>
              <w:top w:val="nil"/>
              <w:left w:val="nil"/>
              <w:bottom w:val="nil"/>
              <w:right w:val="nil"/>
            </w:tcBorders>
            <w:shd w:val="clear" w:color="auto" w:fill="auto"/>
            <w:noWrap/>
            <w:vAlign w:val="bottom"/>
            <w:hideMark/>
          </w:tcPr>
          <w:p w14:paraId="64C4513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17,7</w:t>
            </w:r>
          </w:p>
        </w:tc>
        <w:tc>
          <w:tcPr>
            <w:tcW w:w="263" w:type="pct"/>
            <w:tcBorders>
              <w:top w:val="nil"/>
              <w:left w:val="nil"/>
              <w:bottom w:val="nil"/>
              <w:right w:val="nil"/>
            </w:tcBorders>
            <w:shd w:val="clear" w:color="auto" w:fill="auto"/>
            <w:noWrap/>
            <w:vAlign w:val="bottom"/>
            <w:hideMark/>
          </w:tcPr>
          <w:p w14:paraId="5A6BF7E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17,7</w:t>
            </w:r>
          </w:p>
        </w:tc>
        <w:tc>
          <w:tcPr>
            <w:tcW w:w="263" w:type="pct"/>
            <w:tcBorders>
              <w:top w:val="nil"/>
              <w:left w:val="nil"/>
              <w:bottom w:val="nil"/>
              <w:right w:val="nil"/>
            </w:tcBorders>
            <w:shd w:val="clear" w:color="auto" w:fill="auto"/>
            <w:noWrap/>
            <w:vAlign w:val="bottom"/>
            <w:hideMark/>
          </w:tcPr>
          <w:p w14:paraId="7B11513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17,8</w:t>
            </w:r>
          </w:p>
        </w:tc>
      </w:tr>
      <w:tr w:rsidR="00D83468" w:rsidRPr="00EF12AB" w14:paraId="2ACF9C7E"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776C964C"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173</w:t>
            </w:r>
          </w:p>
        </w:tc>
        <w:tc>
          <w:tcPr>
            <w:tcW w:w="262" w:type="pct"/>
            <w:tcBorders>
              <w:top w:val="nil"/>
              <w:left w:val="nil"/>
              <w:bottom w:val="nil"/>
              <w:right w:val="nil"/>
            </w:tcBorders>
            <w:shd w:val="clear" w:color="auto" w:fill="auto"/>
            <w:noWrap/>
            <w:vAlign w:val="bottom"/>
            <w:hideMark/>
          </w:tcPr>
          <w:p w14:paraId="1BCEC71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w:t>
            </w:r>
          </w:p>
        </w:tc>
        <w:tc>
          <w:tcPr>
            <w:tcW w:w="262" w:type="pct"/>
            <w:tcBorders>
              <w:top w:val="nil"/>
              <w:left w:val="nil"/>
              <w:bottom w:val="nil"/>
              <w:right w:val="nil"/>
            </w:tcBorders>
            <w:shd w:val="clear" w:color="auto" w:fill="auto"/>
            <w:noWrap/>
            <w:vAlign w:val="bottom"/>
            <w:hideMark/>
          </w:tcPr>
          <w:p w14:paraId="66B7888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w:t>
            </w:r>
          </w:p>
        </w:tc>
        <w:tc>
          <w:tcPr>
            <w:tcW w:w="262" w:type="pct"/>
            <w:tcBorders>
              <w:top w:val="nil"/>
              <w:left w:val="nil"/>
              <w:bottom w:val="nil"/>
              <w:right w:val="nil"/>
            </w:tcBorders>
            <w:shd w:val="clear" w:color="auto" w:fill="auto"/>
            <w:noWrap/>
            <w:vAlign w:val="bottom"/>
            <w:hideMark/>
          </w:tcPr>
          <w:p w14:paraId="29FE7DF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3,1</w:t>
            </w:r>
          </w:p>
        </w:tc>
        <w:tc>
          <w:tcPr>
            <w:tcW w:w="263" w:type="pct"/>
            <w:tcBorders>
              <w:top w:val="nil"/>
              <w:left w:val="nil"/>
              <w:bottom w:val="nil"/>
              <w:right w:val="nil"/>
            </w:tcBorders>
            <w:shd w:val="clear" w:color="auto" w:fill="auto"/>
            <w:noWrap/>
            <w:vAlign w:val="bottom"/>
            <w:hideMark/>
          </w:tcPr>
          <w:p w14:paraId="2333200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w:t>
            </w:r>
          </w:p>
        </w:tc>
        <w:tc>
          <w:tcPr>
            <w:tcW w:w="263" w:type="pct"/>
            <w:tcBorders>
              <w:top w:val="nil"/>
              <w:left w:val="nil"/>
              <w:bottom w:val="nil"/>
              <w:right w:val="nil"/>
            </w:tcBorders>
            <w:shd w:val="clear" w:color="auto" w:fill="auto"/>
            <w:noWrap/>
            <w:vAlign w:val="bottom"/>
            <w:hideMark/>
          </w:tcPr>
          <w:p w14:paraId="7B61A32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2,1</w:t>
            </w:r>
          </w:p>
        </w:tc>
        <w:tc>
          <w:tcPr>
            <w:tcW w:w="263" w:type="pct"/>
            <w:tcBorders>
              <w:top w:val="nil"/>
              <w:left w:val="nil"/>
              <w:bottom w:val="nil"/>
              <w:right w:val="nil"/>
            </w:tcBorders>
            <w:shd w:val="clear" w:color="auto" w:fill="auto"/>
            <w:noWrap/>
            <w:vAlign w:val="bottom"/>
            <w:hideMark/>
          </w:tcPr>
          <w:p w14:paraId="6BBE23B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1,8</w:t>
            </w:r>
          </w:p>
        </w:tc>
        <w:tc>
          <w:tcPr>
            <w:tcW w:w="263" w:type="pct"/>
            <w:tcBorders>
              <w:top w:val="nil"/>
              <w:left w:val="nil"/>
              <w:bottom w:val="nil"/>
              <w:right w:val="nil"/>
            </w:tcBorders>
            <w:shd w:val="clear" w:color="auto" w:fill="auto"/>
            <w:noWrap/>
            <w:vAlign w:val="bottom"/>
            <w:hideMark/>
          </w:tcPr>
          <w:p w14:paraId="786CA44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w:t>
            </w:r>
          </w:p>
        </w:tc>
        <w:tc>
          <w:tcPr>
            <w:tcW w:w="263" w:type="pct"/>
            <w:tcBorders>
              <w:top w:val="nil"/>
              <w:left w:val="nil"/>
              <w:bottom w:val="nil"/>
              <w:right w:val="nil"/>
            </w:tcBorders>
            <w:shd w:val="clear" w:color="auto" w:fill="auto"/>
            <w:noWrap/>
            <w:vAlign w:val="bottom"/>
            <w:hideMark/>
          </w:tcPr>
          <w:p w14:paraId="7AE81E2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w:t>
            </w:r>
          </w:p>
        </w:tc>
        <w:tc>
          <w:tcPr>
            <w:tcW w:w="263" w:type="pct"/>
            <w:tcBorders>
              <w:top w:val="nil"/>
              <w:left w:val="nil"/>
              <w:bottom w:val="nil"/>
              <w:right w:val="nil"/>
            </w:tcBorders>
            <w:shd w:val="clear" w:color="auto" w:fill="auto"/>
            <w:noWrap/>
            <w:vAlign w:val="bottom"/>
            <w:hideMark/>
          </w:tcPr>
          <w:p w14:paraId="35DA761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w:t>
            </w:r>
          </w:p>
        </w:tc>
        <w:tc>
          <w:tcPr>
            <w:tcW w:w="263" w:type="pct"/>
            <w:tcBorders>
              <w:top w:val="nil"/>
              <w:left w:val="nil"/>
              <w:bottom w:val="nil"/>
              <w:right w:val="nil"/>
            </w:tcBorders>
            <w:shd w:val="clear" w:color="auto" w:fill="auto"/>
            <w:noWrap/>
            <w:vAlign w:val="bottom"/>
            <w:hideMark/>
          </w:tcPr>
          <w:p w14:paraId="18F1572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3,9</w:t>
            </w:r>
          </w:p>
        </w:tc>
        <w:tc>
          <w:tcPr>
            <w:tcW w:w="263" w:type="pct"/>
            <w:tcBorders>
              <w:top w:val="nil"/>
              <w:left w:val="nil"/>
              <w:bottom w:val="nil"/>
              <w:right w:val="nil"/>
            </w:tcBorders>
            <w:shd w:val="clear" w:color="auto" w:fill="auto"/>
            <w:noWrap/>
            <w:vAlign w:val="bottom"/>
            <w:hideMark/>
          </w:tcPr>
          <w:p w14:paraId="7DA9443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2,3</w:t>
            </w:r>
          </w:p>
        </w:tc>
        <w:tc>
          <w:tcPr>
            <w:tcW w:w="263" w:type="pct"/>
            <w:tcBorders>
              <w:top w:val="nil"/>
              <w:left w:val="nil"/>
              <w:bottom w:val="nil"/>
              <w:right w:val="nil"/>
            </w:tcBorders>
            <w:shd w:val="clear" w:color="auto" w:fill="auto"/>
            <w:noWrap/>
            <w:vAlign w:val="bottom"/>
            <w:hideMark/>
          </w:tcPr>
          <w:p w14:paraId="61ABC68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2,3</w:t>
            </w:r>
          </w:p>
        </w:tc>
        <w:tc>
          <w:tcPr>
            <w:tcW w:w="263" w:type="pct"/>
            <w:tcBorders>
              <w:top w:val="nil"/>
              <w:left w:val="nil"/>
              <w:bottom w:val="nil"/>
              <w:right w:val="nil"/>
            </w:tcBorders>
            <w:shd w:val="clear" w:color="auto" w:fill="auto"/>
            <w:noWrap/>
            <w:vAlign w:val="bottom"/>
            <w:hideMark/>
          </w:tcPr>
          <w:p w14:paraId="15EC185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2,1</w:t>
            </w:r>
          </w:p>
        </w:tc>
        <w:tc>
          <w:tcPr>
            <w:tcW w:w="263" w:type="pct"/>
            <w:tcBorders>
              <w:top w:val="nil"/>
              <w:left w:val="nil"/>
              <w:bottom w:val="nil"/>
              <w:right w:val="nil"/>
            </w:tcBorders>
            <w:shd w:val="clear" w:color="auto" w:fill="auto"/>
            <w:noWrap/>
            <w:vAlign w:val="bottom"/>
            <w:hideMark/>
          </w:tcPr>
          <w:p w14:paraId="1D6D84C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2,4</w:t>
            </w:r>
          </w:p>
        </w:tc>
        <w:tc>
          <w:tcPr>
            <w:tcW w:w="263" w:type="pct"/>
            <w:tcBorders>
              <w:top w:val="nil"/>
              <w:left w:val="nil"/>
              <w:bottom w:val="nil"/>
              <w:right w:val="nil"/>
            </w:tcBorders>
            <w:shd w:val="clear" w:color="auto" w:fill="auto"/>
            <w:noWrap/>
            <w:vAlign w:val="bottom"/>
            <w:hideMark/>
          </w:tcPr>
          <w:p w14:paraId="0D8BF70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2,6</w:t>
            </w:r>
          </w:p>
        </w:tc>
        <w:tc>
          <w:tcPr>
            <w:tcW w:w="263" w:type="pct"/>
            <w:tcBorders>
              <w:top w:val="nil"/>
              <w:left w:val="nil"/>
              <w:bottom w:val="nil"/>
              <w:right w:val="nil"/>
            </w:tcBorders>
            <w:shd w:val="clear" w:color="auto" w:fill="auto"/>
            <w:noWrap/>
            <w:vAlign w:val="bottom"/>
            <w:hideMark/>
          </w:tcPr>
          <w:p w14:paraId="4D91740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2,4</w:t>
            </w:r>
          </w:p>
        </w:tc>
        <w:tc>
          <w:tcPr>
            <w:tcW w:w="263" w:type="pct"/>
            <w:tcBorders>
              <w:top w:val="nil"/>
              <w:left w:val="nil"/>
              <w:bottom w:val="nil"/>
              <w:right w:val="nil"/>
            </w:tcBorders>
            <w:shd w:val="clear" w:color="auto" w:fill="auto"/>
            <w:noWrap/>
            <w:vAlign w:val="bottom"/>
            <w:hideMark/>
          </w:tcPr>
          <w:p w14:paraId="601C32B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2,6</w:t>
            </w:r>
          </w:p>
        </w:tc>
        <w:tc>
          <w:tcPr>
            <w:tcW w:w="263" w:type="pct"/>
            <w:tcBorders>
              <w:top w:val="nil"/>
              <w:left w:val="nil"/>
              <w:bottom w:val="nil"/>
              <w:right w:val="nil"/>
            </w:tcBorders>
            <w:shd w:val="clear" w:color="auto" w:fill="auto"/>
            <w:noWrap/>
            <w:vAlign w:val="bottom"/>
            <w:hideMark/>
          </w:tcPr>
          <w:p w14:paraId="34D3577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2,8</w:t>
            </w:r>
          </w:p>
        </w:tc>
      </w:tr>
      <w:tr w:rsidR="00D83468" w:rsidRPr="00EF12AB" w14:paraId="437B1920"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79B357F3"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18A</w:t>
            </w:r>
          </w:p>
        </w:tc>
        <w:tc>
          <w:tcPr>
            <w:tcW w:w="262" w:type="pct"/>
            <w:tcBorders>
              <w:top w:val="nil"/>
              <w:left w:val="nil"/>
              <w:bottom w:val="nil"/>
              <w:right w:val="nil"/>
            </w:tcBorders>
            <w:shd w:val="clear" w:color="auto" w:fill="auto"/>
            <w:noWrap/>
            <w:vAlign w:val="bottom"/>
            <w:hideMark/>
          </w:tcPr>
          <w:p w14:paraId="7041FEB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2,5</w:t>
            </w:r>
          </w:p>
        </w:tc>
        <w:tc>
          <w:tcPr>
            <w:tcW w:w="262" w:type="pct"/>
            <w:tcBorders>
              <w:top w:val="nil"/>
              <w:left w:val="nil"/>
              <w:bottom w:val="nil"/>
              <w:right w:val="nil"/>
            </w:tcBorders>
            <w:shd w:val="clear" w:color="auto" w:fill="auto"/>
            <w:noWrap/>
            <w:vAlign w:val="bottom"/>
            <w:hideMark/>
          </w:tcPr>
          <w:p w14:paraId="2ED65D1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3,0</w:t>
            </w:r>
          </w:p>
        </w:tc>
        <w:tc>
          <w:tcPr>
            <w:tcW w:w="262" w:type="pct"/>
            <w:tcBorders>
              <w:top w:val="nil"/>
              <w:left w:val="nil"/>
              <w:bottom w:val="nil"/>
              <w:right w:val="nil"/>
            </w:tcBorders>
            <w:shd w:val="clear" w:color="auto" w:fill="auto"/>
            <w:noWrap/>
            <w:vAlign w:val="bottom"/>
            <w:hideMark/>
          </w:tcPr>
          <w:p w14:paraId="70BD4F3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6,1</w:t>
            </w:r>
          </w:p>
        </w:tc>
        <w:tc>
          <w:tcPr>
            <w:tcW w:w="263" w:type="pct"/>
            <w:tcBorders>
              <w:top w:val="nil"/>
              <w:left w:val="nil"/>
              <w:bottom w:val="nil"/>
              <w:right w:val="nil"/>
            </w:tcBorders>
            <w:shd w:val="clear" w:color="auto" w:fill="auto"/>
            <w:noWrap/>
            <w:vAlign w:val="bottom"/>
            <w:hideMark/>
          </w:tcPr>
          <w:p w14:paraId="2995868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5,7</w:t>
            </w:r>
          </w:p>
        </w:tc>
        <w:tc>
          <w:tcPr>
            <w:tcW w:w="263" w:type="pct"/>
            <w:tcBorders>
              <w:top w:val="nil"/>
              <w:left w:val="nil"/>
              <w:bottom w:val="nil"/>
              <w:right w:val="nil"/>
            </w:tcBorders>
            <w:shd w:val="clear" w:color="auto" w:fill="auto"/>
            <w:noWrap/>
            <w:vAlign w:val="bottom"/>
            <w:hideMark/>
          </w:tcPr>
          <w:p w14:paraId="685647F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4,9</w:t>
            </w:r>
          </w:p>
        </w:tc>
        <w:tc>
          <w:tcPr>
            <w:tcW w:w="263" w:type="pct"/>
            <w:tcBorders>
              <w:top w:val="nil"/>
              <w:left w:val="nil"/>
              <w:bottom w:val="nil"/>
              <w:right w:val="nil"/>
            </w:tcBorders>
            <w:shd w:val="clear" w:color="auto" w:fill="auto"/>
            <w:noWrap/>
            <w:vAlign w:val="bottom"/>
            <w:hideMark/>
          </w:tcPr>
          <w:p w14:paraId="5114FDD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3,3</w:t>
            </w:r>
          </w:p>
        </w:tc>
        <w:tc>
          <w:tcPr>
            <w:tcW w:w="263" w:type="pct"/>
            <w:tcBorders>
              <w:top w:val="nil"/>
              <w:left w:val="nil"/>
              <w:bottom w:val="nil"/>
              <w:right w:val="nil"/>
            </w:tcBorders>
            <w:shd w:val="clear" w:color="auto" w:fill="auto"/>
            <w:noWrap/>
            <w:vAlign w:val="bottom"/>
            <w:hideMark/>
          </w:tcPr>
          <w:p w14:paraId="2D5C0DA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2,8</w:t>
            </w:r>
          </w:p>
        </w:tc>
        <w:tc>
          <w:tcPr>
            <w:tcW w:w="263" w:type="pct"/>
            <w:tcBorders>
              <w:top w:val="nil"/>
              <w:left w:val="nil"/>
              <w:bottom w:val="nil"/>
              <w:right w:val="nil"/>
            </w:tcBorders>
            <w:shd w:val="clear" w:color="auto" w:fill="auto"/>
            <w:noWrap/>
            <w:vAlign w:val="bottom"/>
            <w:hideMark/>
          </w:tcPr>
          <w:p w14:paraId="3F83CD7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3,0</w:t>
            </w:r>
          </w:p>
        </w:tc>
        <w:tc>
          <w:tcPr>
            <w:tcW w:w="263" w:type="pct"/>
            <w:tcBorders>
              <w:top w:val="nil"/>
              <w:left w:val="nil"/>
              <w:bottom w:val="nil"/>
              <w:right w:val="nil"/>
            </w:tcBorders>
            <w:shd w:val="clear" w:color="auto" w:fill="auto"/>
            <w:noWrap/>
            <w:vAlign w:val="bottom"/>
            <w:hideMark/>
          </w:tcPr>
          <w:p w14:paraId="3E6EA20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4,1</w:t>
            </w:r>
          </w:p>
        </w:tc>
        <w:tc>
          <w:tcPr>
            <w:tcW w:w="263" w:type="pct"/>
            <w:tcBorders>
              <w:top w:val="nil"/>
              <w:left w:val="nil"/>
              <w:bottom w:val="nil"/>
              <w:right w:val="nil"/>
            </w:tcBorders>
            <w:shd w:val="clear" w:color="auto" w:fill="auto"/>
            <w:noWrap/>
            <w:vAlign w:val="bottom"/>
            <w:hideMark/>
          </w:tcPr>
          <w:p w14:paraId="354BB9A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11,6</w:t>
            </w:r>
          </w:p>
        </w:tc>
        <w:tc>
          <w:tcPr>
            <w:tcW w:w="263" w:type="pct"/>
            <w:tcBorders>
              <w:top w:val="nil"/>
              <w:left w:val="nil"/>
              <w:bottom w:val="nil"/>
              <w:right w:val="nil"/>
            </w:tcBorders>
            <w:shd w:val="clear" w:color="auto" w:fill="auto"/>
            <w:noWrap/>
            <w:vAlign w:val="bottom"/>
            <w:hideMark/>
          </w:tcPr>
          <w:p w14:paraId="351EB30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8,7</w:t>
            </w:r>
          </w:p>
        </w:tc>
        <w:tc>
          <w:tcPr>
            <w:tcW w:w="263" w:type="pct"/>
            <w:tcBorders>
              <w:top w:val="nil"/>
              <w:left w:val="nil"/>
              <w:bottom w:val="nil"/>
              <w:right w:val="nil"/>
            </w:tcBorders>
            <w:shd w:val="clear" w:color="auto" w:fill="auto"/>
            <w:noWrap/>
            <w:vAlign w:val="bottom"/>
            <w:hideMark/>
          </w:tcPr>
          <w:p w14:paraId="75C61E0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9,5</w:t>
            </w:r>
          </w:p>
        </w:tc>
        <w:tc>
          <w:tcPr>
            <w:tcW w:w="263" w:type="pct"/>
            <w:tcBorders>
              <w:top w:val="nil"/>
              <w:left w:val="nil"/>
              <w:bottom w:val="nil"/>
              <w:right w:val="nil"/>
            </w:tcBorders>
            <w:shd w:val="clear" w:color="auto" w:fill="auto"/>
            <w:noWrap/>
            <w:vAlign w:val="bottom"/>
            <w:hideMark/>
          </w:tcPr>
          <w:p w14:paraId="4C7BE01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7,9</w:t>
            </w:r>
          </w:p>
        </w:tc>
        <w:tc>
          <w:tcPr>
            <w:tcW w:w="263" w:type="pct"/>
            <w:tcBorders>
              <w:top w:val="nil"/>
              <w:left w:val="nil"/>
              <w:bottom w:val="nil"/>
              <w:right w:val="nil"/>
            </w:tcBorders>
            <w:shd w:val="clear" w:color="auto" w:fill="auto"/>
            <w:noWrap/>
            <w:vAlign w:val="bottom"/>
            <w:hideMark/>
          </w:tcPr>
          <w:p w14:paraId="4751C16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8,6</w:t>
            </w:r>
          </w:p>
        </w:tc>
        <w:tc>
          <w:tcPr>
            <w:tcW w:w="263" w:type="pct"/>
            <w:tcBorders>
              <w:top w:val="nil"/>
              <w:left w:val="nil"/>
              <w:bottom w:val="nil"/>
              <w:right w:val="nil"/>
            </w:tcBorders>
            <w:shd w:val="clear" w:color="auto" w:fill="auto"/>
            <w:noWrap/>
            <w:vAlign w:val="bottom"/>
            <w:hideMark/>
          </w:tcPr>
          <w:p w14:paraId="26766D5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7,6</w:t>
            </w:r>
          </w:p>
        </w:tc>
        <w:tc>
          <w:tcPr>
            <w:tcW w:w="263" w:type="pct"/>
            <w:tcBorders>
              <w:top w:val="nil"/>
              <w:left w:val="nil"/>
              <w:bottom w:val="nil"/>
              <w:right w:val="nil"/>
            </w:tcBorders>
            <w:shd w:val="clear" w:color="auto" w:fill="auto"/>
            <w:noWrap/>
            <w:vAlign w:val="bottom"/>
            <w:hideMark/>
          </w:tcPr>
          <w:p w14:paraId="284D1D9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6,6</w:t>
            </w:r>
          </w:p>
        </w:tc>
        <w:tc>
          <w:tcPr>
            <w:tcW w:w="263" w:type="pct"/>
            <w:tcBorders>
              <w:top w:val="nil"/>
              <w:left w:val="nil"/>
              <w:bottom w:val="nil"/>
              <w:right w:val="nil"/>
            </w:tcBorders>
            <w:shd w:val="clear" w:color="auto" w:fill="auto"/>
            <w:noWrap/>
            <w:vAlign w:val="bottom"/>
            <w:hideMark/>
          </w:tcPr>
          <w:p w14:paraId="3174D6D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5,4</w:t>
            </w:r>
          </w:p>
        </w:tc>
        <w:tc>
          <w:tcPr>
            <w:tcW w:w="263" w:type="pct"/>
            <w:tcBorders>
              <w:top w:val="nil"/>
              <w:left w:val="nil"/>
              <w:bottom w:val="nil"/>
              <w:right w:val="nil"/>
            </w:tcBorders>
            <w:shd w:val="clear" w:color="auto" w:fill="auto"/>
            <w:noWrap/>
            <w:vAlign w:val="bottom"/>
            <w:hideMark/>
          </w:tcPr>
          <w:p w14:paraId="6A61C2C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5,6</w:t>
            </w:r>
          </w:p>
        </w:tc>
      </w:tr>
      <w:tr w:rsidR="00D83468" w:rsidRPr="00EF12AB" w14:paraId="4B48CD7D"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647FB49E"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191</w:t>
            </w:r>
          </w:p>
        </w:tc>
        <w:tc>
          <w:tcPr>
            <w:tcW w:w="262" w:type="pct"/>
            <w:tcBorders>
              <w:top w:val="nil"/>
              <w:left w:val="nil"/>
              <w:bottom w:val="nil"/>
              <w:right w:val="nil"/>
            </w:tcBorders>
            <w:shd w:val="clear" w:color="auto" w:fill="auto"/>
            <w:noWrap/>
            <w:vAlign w:val="bottom"/>
            <w:hideMark/>
          </w:tcPr>
          <w:p w14:paraId="124102F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47,5</w:t>
            </w:r>
          </w:p>
        </w:tc>
        <w:tc>
          <w:tcPr>
            <w:tcW w:w="262" w:type="pct"/>
            <w:tcBorders>
              <w:top w:val="nil"/>
              <w:left w:val="nil"/>
              <w:bottom w:val="nil"/>
              <w:right w:val="nil"/>
            </w:tcBorders>
            <w:shd w:val="clear" w:color="auto" w:fill="auto"/>
            <w:noWrap/>
            <w:vAlign w:val="bottom"/>
            <w:hideMark/>
          </w:tcPr>
          <w:p w14:paraId="631C8BD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48,9</w:t>
            </w:r>
          </w:p>
        </w:tc>
        <w:tc>
          <w:tcPr>
            <w:tcW w:w="262" w:type="pct"/>
            <w:tcBorders>
              <w:top w:val="nil"/>
              <w:left w:val="nil"/>
              <w:bottom w:val="nil"/>
              <w:right w:val="nil"/>
            </w:tcBorders>
            <w:shd w:val="clear" w:color="auto" w:fill="auto"/>
            <w:noWrap/>
            <w:vAlign w:val="bottom"/>
            <w:hideMark/>
          </w:tcPr>
          <w:p w14:paraId="592D681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56,7</w:t>
            </w:r>
          </w:p>
        </w:tc>
        <w:tc>
          <w:tcPr>
            <w:tcW w:w="263" w:type="pct"/>
            <w:tcBorders>
              <w:top w:val="nil"/>
              <w:left w:val="nil"/>
              <w:bottom w:val="nil"/>
              <w:right w:val="nil"/>
            </w:tcBorders>
            <w:shd w:val="clear" w:color="auto" w:fill="auto"/>
            <w:noWrap/>
            <w:vAlign w:val="bottom"/>
            <w:hideMark/>
          </w:tcPr>
          <w:p w14:paraId="3DFFCC1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43,7</w:t>
            </w:r>
          </w:p>
        </w:tc>
        <w:tc>
          <w:tcPr>
            <w:tcW w:w="263" w:type="pct"/>
            <w:tcBorders>
              <w:top w:val="nil"/>
              <w:left w:val="nil"/>
              <w:bottom w:val="nil"/>
              <w:right w:val="nil"/>
            </w:tcBorders>
            <w:shd w:val="clear" w:color="auto" w:fill="auto"/>
            <w:noWrap/>
            <w:vAlign w:val="bottom"/>
            <w:hideMark/>
          </w:tcPr>
          <w:p w14:paraId="1944967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47,2</w:t>
            </w:r>
          </w:p>
        </w:tc>
        <w:tc>
          <w:tcPr>
            <w:tcW w:w="263" w:type="pct"/>
            <w:tcBorders>
              <w:top w:val="nil"/>
              <w:left w:val="nil"/>
              <w:bottom w:val="nil"/>
              <w:right w:val="nil"/>
            </w:tcBorders>
            <w:shd w:val="clear" w:color="auto" w:fill="auto"/>
            <w:noWrap/>
            <w:vAlign w:val="bottom"/>
            <w:hideMark/>
          </w:tcPr>
          <w:p w14:paraId="774D61D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46,9</w:t>
            </w:r>
          </w:p>
        </w:tc>
        <w:tc>
          <w:tcPr>
            <w:tcW w:w="263" w:type="pct"/>
            <w:tcBorders>
              <w:top w:val="nil"/>
              <w:left w:val="nil"/>
              <w:bottom w:val="nil"/>
              <w:right w:val="nil"/>
            </w:tcBorders>
            <w:shd w:val="clear" w:color="auto" w:fill="auto"/>
            <w:noWrap/>
            <w:vAlign w:val="bottom"/>
            <w:hideMark/>
          </w:tcPr>
          <w:p w14:paraId="6EAE822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45,2</w:t>
            </w:r>
          </w:p>
        </w:tc>
        <w:tc>
          <w:tcPr>
            <w:tcW w:w="263" w:type="pct"/>
            <w:tcBorders>
              <w:top w:val="nil"/>
              <w:left w:val="nil"/>
              <w:bottom w:val="nil"/>
              <w:right w:val="nil"/>
            </w:tcBorders>
            <w:shd w:val="clear" w:color="auto" w:fill="auto"/>
            <w:noWrap/>
            <w:vAlign w:val="bottom"/>
            <w:hideMark/>
          </w:tcPr>
          <w:p w14:paraId="37C46D2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49,0</w:t>
            </w:r>
          </w:p>
        </w:tc>
        <w:tc>
          <w:tcPr>
            <w:tcW w:w="263" w:type="pct"/>
            <w:tcBorders>
              <w:top w:val="nil"/>
              <w:left w:val="nil"/>
              <w:bottom w:val="nil"/>
              <w:right w:val="nil"/>
            </w:tcBorders>
            <w:shd w:val="clear" w:color="auto" w:fill="auto"/>
            <w:noWrap/>
            <w:vAlign w:val="bottom"/>
            <w:hideMark/>
          </w:tcPr>
          <w:p w14:paraId="059D7B8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50,1</w:t>
            </w:r>
          </w:p>
        </w:tc>
        <w:tc>
          <w:tcPr>
            <w:tcW w:w="263" w:type="pct"/>
            <w:tcBorders>
              <w:top w:val="nil"/>
              <w:left w:val="nil"/>
              <w:bottom w:val="nil"/>
              <w:right w:val="nil"/>
            </w:tcBorders>
            <w:shd w:val="clear" w:color="auto" w:fill="auto"/>
            <w:noWrap/>
            <w:vAlign w:val="bottom"/>
            <w:hideMark/>
          </w:tcPr>
          <w:p w14:paraId="05984FD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55,2</w:t>
            </w:r>
          </w:p>
        </w:tc>
        <w:tc>
          <w:tcPr>
            <w:tcW w:w="263" w:type="pct"/>
            <w:tcBorders>
              <w:top w:val="nil"/>
              <w:left w:val="nil"/>
              <w:bottom w:val="nil"/>
              <w:right w:val="nil"/>
            </w:tcBorders>
            <w:shd w:val="clear" w:color="auto" w:fill="auto"/>
            <w:noWrap/>
            <w:vAlign w:val="bottom"/>
            <w:hideMark/>
          </w:tcPr>
          <w:p w14:paraId="3F3AEF1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50,6</w:t>
            </w:r>
          </w:p>
        </w:tc>
        <w:tc>
          <w:tcPr>
            <w:tcW w:w="263" w:type="pct"/>
            <w:tcBorders>
              <w:top w:val="nil"/>
              <w:left w:val="nil"/>
              <w:bottom w:val="nil"/>
              <w:right w:val="nil"/>
            </w:tcBorders>
            <w:shd w:val="clear" w:color="auto" w:fill="auto"/>
            <w:noWrap/>
            <w:vAlign w:val="bottom"/>
            <w:hideMark/>
          </w:tcPr>
          <w:p w14:paraId="52F37AA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52,9</w:t>
            </w:r>
          </w:p>
        </w:tc>
        <w:tc>
          <w:tcPr>
            <w:tcW w:w="263" w:type="pct"/>
            <w:tcBorders>
              <w:top w:val="nil"/>
              <w:left w:val="nil"/>
              <w:bottom w:val="nil"/>
              <w:right w:val="nil"/>
            </w:tcBorders>
            <w:shd w:val="clear" w:color="auto" w:fill="auto"/>
            <w:noWrap/>
            <w:vAlign w:val="bottom"/>
            <w:hideMark/>
          </w:tcPr>
          <w:p w14:paraId="61B654E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51,7</w:t>
            </w:r>
          </w:p>
        </w:tc>
        <w:tc>
          <w:tcPr>
            <w:tcW w:w="263" w:type="pct"/>
            <w:tcBorders>
              <w:top w:val="nil"/>
              <w:left w:val="nil"/>
              <w:bottom w:val="nil"/>
              <w:right w:val="nil"/>
            </w:tcBorders>
            <w:shd w:val="clear" w:color="auto" w:fill="auto"/>
            <w:noWrap/>
            <w:vAlign w:val="bottom"/>
            <w:hideMark/>
          </w:tcPr>
          <w:p w14:paraId="2AE501A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57,6</w:t>
            </w:r>
          </w:p>
        </w:tc>
        <w:tc>
          <w:tcPr>
            <w:tcW w:w="263" w:type="pct"/>
            <w:tcBorders>
              <w:top w:val="nil"/>
              <w:left w:val="nil"/>
              <w:bottom w:val="nil"/>
              <w:right w:val="nil"/>
            </w:tcBorders>
            <w:shd w:val="clear" w:color="auto" w:fill="auto"/>
            <w:noWrap/>
            <w:vAlign w:val="bottom"/>
            <w:hideMark/>
          </w:tcPr>
          <w:p w14:paraId="2E7C6F2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53,9</w:t>
            </w:r>
          </w:p>
        </w:tc>
        <w:tc>
          <w:tcPr>
            <w:tcW w:w="263" w:type="pct"/>
            <w:tcBorders>
              <w:top w:val="nil"/>
              <w:left w:val="nil"/>
              <w:bottom w:val="nil"/>
              <w:right w:val="nil"/>
            </w:tcBorders>
            <w:shd w:val="clear" w:color="auto" w:fill="auto"/>
            <w:noWrap/>
            <w:vAlign w:val="bottom"/>
            <w:hideMark/>
          </w:tcPr>
          <w:p w14:paraId="76C11A0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47,6</w:t>
            </w:r>
          </w:p>
        </w:tc>
        <w:tc>
          <w:tcPr>
            <w:tcW w:w="263" w:type="pct"/>
            <w:tcBorders>
              <w:top w:val="nil"/>
              <w:left w:val="nil"/>
              <w:bottom w:val="nil"/>
              <w:right w:val="nil"/>
            </w:tcBorders>
            <w:shd w:val="clear" w:color="auto" w:fill="auto"/>
            <w:noWrap/>
            <w:vAlign w:val="bottom"/>
            <w:hideMark/>
          </w:tcPr>
          <w:p w14:paraId="6911AB0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40,7</w:t>
            </w:r>
          </w:p>
        </w:tc>
        <w:tc>
          <w:tcPr>
            <w:tcW w:w="263" w:type="pct"/>
            <w:tcBorders>
              <w:top w:val="nil"/>
              <w:left w:val="nil"/>
              <w:bottom w:val="nil"/>
              <w:right w:val="nil"/>
            </w:tcBorders>
            <w:shd w:val="clear" w:color="auto" w:fill="auto"/>
            <w:noWrap/>
            <w:vAlign w:val="bottom"/>
            <w:hideMark/>
          </w:tcPr>
          <w:p w14:paraId="65DC30C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54,6</w:t>
            </w:r>
          </w:p>
        </w:tc>
      </w:tr>
      <w:tr w:rsidR="00D83468" w:rsidRPr="00EF12AB" w14:paraId="75BE9FDC"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430003E9"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192</w:t>
            </w:r>
          </w:p>
        </w:tc>
        <w:tc>
          <w:tcPr>
            <w:tcW w:w="262" w:type="pct"/>
            <w:tcBorders>
              <w:top w:val="nil"/>
              <w:left w:val="nil"/>
              <w:bottom w:val="nil"/>
              <w:right w:val="nil"/>
            </w:tcBorders>
            <w:shd w:val="clear" w:color="auto" w:fill="auto"/>
            <w:noWrap/>
            <w:vAlign w:val="bottom"/>
            <w:hideMark/>
          </w:tcPr>
          <w:p w14:paraId="72A2D0C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5,8</w:t>
            </w:r>
          </w:p>
        </w:tc>
        <w:tc>
          <w:tcPr>
            <w:tcW w:w="262" w:type="pct"/>
            <w:tcBorders>
              <w:top w:val="nil"/>
              <w:left w:val="nil"/>
              <w:bottom w:val="nil"/>
              <w:right w:val="nil"/>
            </w:tcBorders>
            <w:shd w:val="clear" w:color="auto" w:fill="auto"/>
            <w:noWrap/>
            <w:vAlign w:val="bottom"/>
            <w:hideMark/>
          </w:tcPr>
          <w:p w14:paraId="6B2FE83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5,1</w:t>
            </w:r>
          </w:p>
        </w:tc>
        <w:tc>
          <w:tcPr>
            <w:tcW w:w="262" w:type="pct"/>
            <w:tcBorders>
              <w:top w:val="nil"/>
              <w:left w:val="nil"/>
              <w:bottom w:val="nil"/>
              <w:right w:val="nil"/>
            </w:tcBorders>
            <w:shd w:val="clear" w:color="auto" w:fill="auto"/>
            <w:noWrap/>
            <w:vAlign w:val="bottom"/>
            <w:hideMark/>
          </w:tcPr>
          <w:p w14:paraId="27EC46F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6,1</w:t>
            </w:r>
          </w:p>
        </w:tc>
        <w:tc>
          <w:tcPr>
            <w:tcW w:w="263" w:type="pct"/>
            <w:tcBorders>
              <w:top w:val="nil"/>
              <w:left w:val="nil"/>
              <w:bottom w:val="nil"/>
              <w:right w:val="nil"/>
            </w:tcBorders>
            <w:shd w:val="clear" w:color="auto" w:fill="auto"/>
            <w:noWrap/>
            <w:vAlign w:val="bottom"/>
            <w:hideMark/>
          </w:tcPr>
          <w:p w14:paraId="2E6A77F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4,2</w:t>
            </w:r>
          </w:p>
        </w:tc>
        <w:tc>
          <w:tcPr>
            <w:tcW w:w="263" w:type="pct"/>
            <w:tcBorders>
              <w:top w:val="nil"/>
              <w:left w:val="nil"/>
              <w:bottom w:val="nil"/>
              <w:right w:val="nil"/>
            </w:tcBorders>
            <w:shd w:val="clear" w:color="auto" w:fill="auto"/>
            <w:noWrap/>
            <w:vAlign w:val="bottom"/>
            <w:hideMark/>
          </w:tcPr>
          <w:p w14:paraId="45895EE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6,1</w:t>
            </w:r>
          </w:p>
        </w:tc>
        <w:tc>
          <w:tcPr>
            <w:tcW w:w="263" w:type="pct"/>
            <w:tcBorders>
              <w:top w:val="nil"/>
              <w:left w:val="nil"/>
              <w:bottom w:val="nil"/>
              <w:right w:val="nil"/>
            </w:tcBorders>
            <w:shd w:val="clear" w:color="auto" w:fill="auto"/>
            <w:noWrap/>
            <w:vAlign w:val="bottom"/>
            <w:hideMark/>
          </w:tcPr>
          <w:p w14:paraId="420B914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4,0</w:t>
            </w:r>
          </w:p>
        </w:tc>
        <w:tc>
          <w:tcPr>
            <w:tcW w:w="263" w:type="pct"/>
            <w:tcBorders>
              <w:top w:val="nil"/>
              <w:left w:val="nil"/>
              <w:bottom w:val="nil"/>
              <w:right w:val="nil"/>
            </w:tcBorders>
            <w:shd w:val="clear" w:color="auto" w:fill="auto"/>
            <w:noWrap/>
            <w:vAlign w:val="bottom"/>
            <w:hideMark/>
          </w:tcPr>
          <w:p w14:paraId="50D108D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2,5</w:t>
            </w:r>
          </w:p>
        </w:tc>
        <w:tc>
          <w:tcPr>
            <w:tcW w:w="263" w:type="pct"/>
            <w:tcBorders>
              <w:top w:val="nil"/>
              <w:left w:val="nil"/>
              <w:bottom w:val="nil"/>
              <w:right w:val="nil"/>
            </w:tcBorders>
            <w:shd w:val="clear" w:color="auto" w:fill="auto"/>
            <w:noWrap/>
            <w:vAlign w:val="bottom"/>
            <w:hideMark/>
          </w:tcPr>
          <w:p w14:paraId="7E4CF4D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2,1</w:t>
            </w:r>
          </w:p>
        </w:tc>
        <w:tc>
          <w:tcPr>
            <w:tcW w:w="263" w:type="pct"/>
            <w:tcBorders>
              <w:top w:val="nil"/>
              <w:left w:val="nil"/>
              <w:bottom w:val="nil"/>
              <w:right w:val="nil"/>
            </w:tcBorders>
            <w:shd w:val="clear" w:color="auto" w:fill="auto"/>
            <w:noWrap/>
            <w:vAlign w:val="bottom"/>
            <w:hideMark/>
          </w:tcPr>
          <w:p w14:paraId="695A136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w:t>
            </w:r>
          </w:p>
        </w:tc>
        <w:tc>
          <w:tcPr>
            <w:tcW w:w="263" w:type="pct"/>
            <w:tcBorders>
              <w:top w:val="nil"/>
              <w:left w:val="nil"/>
              <w:bottom w:val="nil"/>
              <w:right w:val="nil"/>
            </w:tcBorders>
            <w:shd w:val="clear" w:color="auto" w:fill="auto"/>
            <w:noWrap/>
            <w:vAlign w:val="bottom"/>
            <w:hideMark/>
          </w:tcPr>
          <w:p w14:paraId="3FA6557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3,1</w:t>
            </w:r>
          </w:p>
        </w:tc>
        <w:tc>
          <w:tcPr>
            <w:tcW w:w="263" w:type="pct"/>
            <w:tcBorders>
              <w:top w:val="nil"/>
              <w:left w:val="nil"/>
              <w:bottom w:val="nil"/>
              <w:right w:val="nil"/>
            </w:tcBorders>
            <w:shd w:val="clear" w:color="auto" w:fill="auto"/>
            <w:noWrap/>
            <w:vAlign w:val="bottom"/>
            <w:hideMark/>
          </w:tcPr>
          <w:p w14:paraId="6B299F4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2,6</w:t>
            </w:r>
          </w:p>
        </w:tc>
        <w:tc>
          <w:tcPr>
            <w:tcW w:w="263" w:type="pct"/>
            <w:tcBorders>
              <w:top w:val="nil"/>
              <w:left w:val="nil"/>
              <w:bottom w:val="nil"/>
              <w:right w:val="nil"/>
            </w:tcBorders>
            <w:shd w:val="clear" w:color="auto" w:fill="auto"/>
            <w:noWrap/>
            <w:vAlign w:val="bottom"/>
            <w:hideMark/>
          </w:tcPr>
          <w:p w14:paraId="36D059F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2,3</w:t>
            </w:r>
          </w:p>
        </w:tc>
        <w:tc>
          <w:tcPr>
            <w:tcW w:w="263" w:type="pct"/>
            <w:tcBorders>
              <w:top w:val="nil"/>
              <w:left w:val="nil"/>
              <w:bottom w:val="nil"/>
              <w:right w:val="nil"/>
            </w:tcBorders>
            <w:shd w:val="clear" w:color="auto" w:fill="auto"/>
            <w:noWrap/>
            <w:vAlign w:val="bottom"/>
            <w:hideMark/>
          </w:tcPr>
          <w:p w14:paraId="7217ECE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2,7</w:t>
            </w:r>
          </w:p>
        </w:tc>
        <w:tc>
          <w:tcPr>
            <w:tcW w:w="263" w:type="pct"/>
            <w:tcBorders>
              <w:top w:val="nil"/>
              <w:left w:val="nil"/>
              <w:bottom w:val="nil"/>
              <w:right w:val="nil"/>
            </w:tcBorders>
            <w:shd w:val="clear" w:color="auto" w:fill="auto"/>
            <w:noWrap/>
            <w:vAlign w:val="bottom"/>
            <w:hideMark/>
          </w:tcPr>
          <w:p w14:paraId="1AE794F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2,6</w:t>
            </w:r>
          </w:p>
        </w:tc>
        <w:tc>
          <w:tcPr>
            <w:tcW w:w="263" w:type="pct"/>
            <w:tcBorders>
              <w:top w:val="nil"/>
              <w:left w:val="nil"/>
              <w:bottom w:val="nil"/>
              <w:right w:val="nil"/>
            </w:tcBorders>
            <w:shd w:val="clear" w:color="auto" w:fill="auto"/>
            <w:noWrap/>
            <w:vAlign w:val="bottom"/>
            <w:hideMark/>
          </w:tcPr>
          <w:p w14:paraId="414B5D3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2,0</w:t>
            </w:r>
          </w:p>
        </w:tc>
        <w:tc>
          <w:tcPr>
            <w:tcW w:w="263" w:type="pct"/>
            <w:tcBorders>
              <w:top w:val="nil"/>
              <w:left w:val="nil"/>
              <w:bottom w:val="nil"/>
              <w:right w:val="nil"/>
            </w:tcBorders>
            <w:shd w:val="clear" w:color="auto" w:fill="auto"/>
            <w:noWrap/>
            <w:vAlign w:val="bottom"/>
            <w:hideMark/>
          </w:tcPr>
          <w:p w14:paraId="0342EBE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w:t>
            </w:r>
          </w:p>
        </w:tc>
        <w:tc>
          <w:tcPr>
            <w:tcW w:w="263" w:type="pct"/>
            <w:tcBorders>
              <w:top w:val="nil"/>
              <w:left w:val="nil"/>
              <w:bottom w:val="nil"/>
              <w:right w:val="nil"/>
            </w:tcBorders>
            <w:shd w:val="clear" w:color="auto" w:fill="auto"/>
            <w:noWrap/>
            <w:vAlign w:val="bottom"/>
            <w:hideMark/>
          </w:tcPr>
          <w:p w14:paraId="395FF0B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w:t>
            </w:r>
          </w:p>
        </w:tc>
        <w:tc>
          <w:tcPr>
            <w:tcW w:w="263" w:type="pct"/>
            <w:tcBorders>
              <w:top w:val="nil"/>
              <w:left w:val="nil"/>
              <w:bottom w:val="nil"/>
              <w:right w:val="nil"/>
            </w:tcBorders>
            <w:shd w:val="clear" w:color="auto" w:fill="auto"/>
            <w:noWrap/>
            <w:vAlign w:val="bottom"/>
            <w:hideMark/>
          </w:tcPr>
          <w:p w14:paraId="30A2EF2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w:t>
            </w:r>
          </w:p>
        </w:tc>
      </w:tr>
      <w:tr w:rsidR="00D83468" w:rsidRPr="00EF12AB" w14:paraId="6F216149"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2D07A732"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20A</w:t>
            </w:r>
          </w:p>
        </w:tc>
        <w:tc>
          <w:tcPr>
            <w:tcW w:w="262" w:type="pct"/>
            <w:tcBorders>
              <w:top w:val="nil"/>
              <w:left w:val="nil"/>
              <w:bottom w:val="nil"/>
              <w:right w:val="nil"/>
            </w:tcBorders>
            <w:shd w:val="clear" w:color="auto" w:fill="auto"/>
            <w:noWrap/>
            <w:vAlign w:val="bottom"/>
            <w:hideMark/>
          </w:tcPr>
          <w:p w14:paraId="19A5EEC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0,8</w:t>
            </w:r>
          </w:p>
        </w:tc>
        <w:tc>
          <w:tcPr>
            <w:tcW w:w="262" w:type="pct"/>
            <w:tcBorders>
              <w:top w:val="nil"/>
              <w:left w:val="nil"/>
              <w:bottom w:val="nil"/>
              <w:right w:val="nil"/>
            </w:tcBorders>
            <w:shd w:val="clear" w:color="auto" w:fill="auto"/>
            <w:noWrap/>
            <w:vAlign w:val="bottom"/>
            <w:hideMark/>
          </w:tcPr>
          <w:p w14:paraId="0DC5F1F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0,9</w:t>
            </w:r>
          </w:p>
        </w:tc>
        <w:tc>
          <w:tcPr>
            <w:tcW w:w="262" w:type="pct"/>
            <w:tcBorders>
              <w:top w:val="nil"/>
              <w:left w:val="nil"/>
              <w:bottom w:val="nil"/>
              <w:right w:val="nil"/>
            </w:tcBorders>
            <w:shd w:val="clear" w:color="auto" w:fill="auto"/>
            <w:noWrap/>
            <w:vAlign w:val="bottom"/>
            <w:hideMark/>
          </w:tcPr>
          <w:p w14:paraId="7DDFF72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2,4</w:t>
            </w:r>
          </w:p>
        </w:tc>
        <w:tc>
          <w:tcPr>
            <w:tcW w:w="263" w:type="pct"/>
            <w:tcBorders>
              <w:top w:val="nil"/>
              <w:left w:val="nil"/>
              <w:bottom w:val="nil"/>
              <w:right w:val="nil"/>
            </w:tcBorders>
            <w:shd w:val="clear" w:color="auto" w:fill="auto"/>
            <w:noWrap/>
            <w:vAlign w:val="bottom"/>
            <w:hideMark/>
          </w:tcPr>
          <w:p w14:paraId="141A7BE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4,5</w:t>
            </w:r>
          </w:p>
        </w:tc>
        <w:tc>
          <w:tcPr>
            <w:tcW w:w="263" w:type="pct"/>
            <w:tcBorders>
              <w:top w:val="nil"/>
              <w:left w:val="nil"/>
              <w:bottom w:val="nil"/>
              <w:right w:val="nil"/>
            </w:tcBorders>
            <w:shd w:val="clear" w:color="auto" w:fill="auto"/>
            <w:noWrap/>
            <w:vAlign w:val="bottom"/>
            <w:hideMark/>
          </w:tcPr>
          <w:p w14:paraId="570F040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3,7</w:t>
            </w:r>
          </w:p>
        </w:tc>
        <w:tc>
          <w:tcPr>
            <w:tcW w:w="263" w:type="pct"/>
            <w:tcBorders>
              <w:top w:val="nil"/>
              <w:left w:val="nil"/>
              <w:bottom w:val="nil"/>
              <w:right w:val="nil"/>
            </w:tcBorders>
            <w:shd w:val="clear" w:color="auto" w:fill="auto"/>
            <w:noWrap/>
            <w:vAlign w:val="bottom"/>
            <w:hideMark/>
          </w:tcPr>
          <w:p w14:paraId="761AA7E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2,7</w:t>
            </w:r>
          </w:p>
        </w:tc>
        <w:tc>
          <w:tcPr>
            <w:tcW w:w="263" w:type="pct"/>
            <w:tcBorders>
              <w:top w:val="nil"/>
              <w:left w:val="nil"/>
              <w:bottom w:val="nil"/>
              <w:right w:val="nil"/>
            </w:tcBorders>
            <w:shd w:val="clear" w:color="auto" w:fill="auto"/>
            <w:noWrap/>
            <w:vAlign w:val="bottom"/>
            <w:hideMark/>
          </w:tcPr>
          <w:p w14:paraId="77A94D6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3,0</w:t>
            </w:r>
          </w:p>
        </w:tc>
        <w:tc>
          <w:tcPr>
            <w:tcW w:w="263" w:type="pct"/>
            <w:tcBorders>
              <w:top w:val="nil"/>
              <w:left w:val="nil"/>
              <w:bottom w:val="nil"/>
              <w:right w:val="nil"/>
            </w:tcBorders>
            <w:shd w:val="clear" w:color="auto" w:fill="auto"/>
            <w:noWrap/>
            <w:vAlign w:val="bottom"/>
            <w:hideMark/>
          </w:tcPr>
          <w:p w14:paraId="350BFAB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3,6</w:t>
            </w:r>
          </w:p>
        </w:tc>
        <w:tc>
          <w:tcPr>
            <w:tcW w:w="263" w:type="pct"/>
            <w:tcBorders>
              <w:top w:val="nil"/>
              <w:left w:val="nil"/>
              <w:bottom w:val="nil"/>
              <w:right w:val="nil"/>
            </w:tcBorders>
            <w:shd w:val="clear" w:color="auto" w:fill="auto"/>
            <w:noWrap/>
            <w:vAlign w:val="bottom"/>
            <w:hideMark/>
          </w:tcPr>
          <w:p w14:paraId="279EB15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3,2</w:t>
            </w:r>
          </w:p>
        </w:tc>
        <w:tc>
          <w:tcPr>
            <w:tcW w:w="263" w:type="pct"/>
            <w:tcBorders>
              <w:top w:val="nil"/>
              <w:left w:val="nil"/>
              <w:bottom w:val="nil"/>
              <w:right w:val="nil"/>
            </w:tcBorders>
            <w:shd w:val="clear" w:color="auto" w:fill="auto"/>
            <w:noWrap/>
            <w:vAlign w:val="bottom"/>
            <w:hideMark/>
          </w:tcPr>
          <w:p w14:paraId="0E058B6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11,7</w:t>
            </w:r>
          </w:p>
        </w:tc>
        <w:tc>
          <w:tcPr>
            <w:tcW w:w="263" w:type="pct"/>
            <w:tcBorders>
              <w:top w:val="nil"/>
              <w:left w:val="nil"/>
              <w:bottom w:val="nil"/>
              <w:right w:val="nil"/>
            </w:tcBorders>
            <w:shd w:val="clear" w:color="auto" w:fill="auto"/>
            <w:noWrap/>
            <w:vAlign w:val="bottom"/>
            <w:hideMark/>
          </w:tcPr>
          <w:p w14:paraId="05C0D3F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11,6</w:t>
            </w:r>
          </w:p>
        </w:tc>
        <w:tc>
          <w:tcPr>
            <w:tcW w:w="263" w:type="pct"/>
            <w:tcBorders>
              <w:top w:val="nil"/>
              <w:left w:val="nil"/>
              <w:bottom w:val="nil"/>
              <w:right w:val="nil"/>
            </w:tcBorders>
            <w:shd w:val="clear" w:color="auto" w:fill="auto"/>
            <w:noWrap/>
            <w:vAlign w:val="bottom"/>
            <w:hideMark/>
          </w:tcPr>
          <w:p w14:paraId="5191834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11,6</w:t>
            </w:r>
          </w:p>
        </w:tc>
        <w:tc>
          <w:tcPr>
            <w:tcW w:w="263" w:type="pct"/>
            <w:tcBorders>
              <w:top w:val="nil"/>
              <w:left w:val="nil"/>
              <w:bottom w:val="nil"/>
              <w:right w:val="nil"/>
            </w:tcBorders>
            <w:shd w:val="clear" w:color="auto" w:fill="auto"/>
            <w:noWrap/>
            <w:vAlign w:val="bottom"/>
            <w:hideMark/>
          </w:tcPr>
          <w:p w14:paraId="56650F2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10,4</w:t>
            </w:r>
          </w:p>
        </w:tc>
        <w:tc>
          <w:tcPr>
            <w:tcW w:w="263" w:type="pct"/>
            <w:tcBorders>
              <w:top w:val="nil"/>
              <w:left w:val="nil"/>
              <w:bottom w:val="nil"/>
              <w:right w:val="nil"/>
            </w:tcBorders>
            <w:shd w:val="clear" w:color="auto" w:fill="auto"/>
            <w:noWrap/>
            <w:vAlign w:val="bottom"/>
            <w:hideMark/>
          </w:tcPr>
          <w:p w14:paraId="7E025FD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10,1</w:t>
            </w:r>
          </w:p>
        </w:tc>
        <w:tc>
          <w:tcPr>
            <w:tcW w:w="263" w:type="pct"/>
            <w:tcBorders>
              <w:top w:val="nil"/>
              <w:left w:val="nil"/>
              <w:bottom w:val="nil"/>
              <w:right w:val="nil"/>
            </w:tcBorders>
            <w:shd w:val="clear" w:color="auto" w:fill="auto"/>
            <w:noWrap/>
            <w:vAlign w:val="bottom"/>
            <w:hideMark/>
          </w:tcPr>
          <w:p w14:paraId="3C24C3A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8,0</w:t>
            </w:r>
          </w:p>
        </w:tc>
        <w:tc>
          <w:tcPr>
            <w:tcW w:w="263" w:type="pct"/>
            <w:tcBorders>
              <w:top w:val="nil"/>
              <w:left w:val="nil"/>
              <w:bottom w:val="nil"/>
              <w:right w:val="nil"/>
            </w:tcBorders>
            <w:shd w:val="clear" w:color="auto" w:fill="auto"/>
            <w:noWrap/>
            <w:vAlign w:val="bottom"/>
            <w:hideMark/>
          </w:tcPr>
          <w:p w14:paraId="6972CF2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6,6</w:t>
            </w:r>
          </w:p>
        </w:tc>
        <w:tc>
          <w:tcPr>
            <w:tcW w:w="263" w:type="pct"/>
            <w:tcBorders>
              <w:top w:val="nil"/>
              <w:left w:val="nil"/>
              <w:bottom w:val="nil"/>
              <w:right w:val="nil"/>
            </w:tcBorders>
            <w:shd w:val="clear" w:color="auto" w:fill="auto"/>
            <w:noWrap/>
            <w:vAlign w:val="bottom"/>
            <w:hideMark/>
          </w:tcPr>
          <w:p w14:paraId="74831F0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5,9</w:t>
            </w:r>
          </w:p>
        </w:tc>
        <w:tc>
          <w:tcPr>
            <w:tcW w:w="263" w:type="pct"/>
            <w:tcBorders>
              <w:top w:val="nil"/>
              <w:left w:val="nil"/>
              <w:bottom w:val="nil"/>
              <w:right w:val="nil"/>
            </w:tcBorders>
            <w:shd w:val="clear" w:color="auto" w:fill="auto"/>
            <w:noWrap/>
            <w:vAlign w:val="bottom"/>
            <w:hideMark/>
          </w:tcPr>
          <w:p w14:paraId="654A516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6,2</w:t>
            </w:r>
          </w:p>
        </w:tc>
      </w:tr>
      <w:tr w:rsidR="00D83468" w:rsidRPr="00EF12AB" w14:paraId="09A525B8"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6E9E264D"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210</w:t>
            </w:r>
          </w:p>
        </w:tc>
        <w:tc>
          <w:tcPr>
            <w:tcW w:w="262" w:type="pct"/>
            <w:tcBorders>
              <w:top w:val="nil"/>
              <w:left w:val="nil"/>
              <w:bottom w:val="nil"/>
              <w:right w:val="nil"/>
            </w:tcBorders>
            <w:shd w:val="clear" w:color="auto" w:fill="auto"/>
            <w:noWrap/>
            <w:vAlign w:val="bottom"/>
            <w:hideMark/>
          </w:tcPr>
          <w:p w14:paraId="443050A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2,9</w:t>
            </w:r>
          </w:p>
        </w:tc>
        <w:tc>
          <w:tcPr>
            <w:tcW w:w="262" w:type="pct"/>
            <w:tcBorders>
              <w:top w:val="nil"/>
              <w:left w:val="nil"/>
              <w:bottom w:val="nil"/>
              <w:right w:val="nil"/>
            </w:tcBorders>
            <w:shd w:val="clear" w:color="auto" w:fill="auto"/>
            <w:noWrap/>
            <w:vAlign w:val="bottom"/>
            <w:hideMark/>
          </w:tcPr>
          <w:p w14:paraId="0C94150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3,8</w:t>
            </w:r>
          </w:p>
        </w:tc>
        <w:tc>
          <w:tcPr>
            <w:tcW w:w="262" w:type="pct"/>
            <w:tcBorders>
              <w:top w:val="nil"/>
              <w:left w:val="nil"/>
              <w:bottom w:val="nil"/>
              <w:right w:val="nil"/>
            </w:tcBorders>
            <w:shd w:val="clear" w:color="auto" w:fill="auto"/>
            <w:noWrap/>
            <w:vAlign w:val="bottom"/>
            <w:hideMark/>
          </w:tcPr>
          <w:p w14:paraId="27F7840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7,2</w:t>
            </w:r>
          </w:p>
        </w:tc>
        <w:tc>
          <w:tcPr>
            <w:tcW w:w="263" w:type="pct"/>
            <w:tcBorders>
              <w:top w:val="nil"/>
              <w:left w:val="nil"/>
              <w:bottom w:val="nil"/>
              <w:right w:val="nil"/>
            </w:tcBorders>
            <w:shd w:val="clear" w:color="auto" w:fill="auto"/>
            <w:noWrap/>
            <w:vAlign w:val="bottom"/>
            <w:hideMark/>
          </w:tcPr>
          <w:p w14:paraId="5D90321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5,8</w:t>
            </w:r>
          </w:p>
        </w:tc>
        <w:tc>
          <w:tcPr>
            <w:tcW w:w="263" w:type="pct"/>
            <w:tcBorders>
              <w:top w:val="nil"/>
              <w:left w:val="nil"/>
              <w:bottom w:val="nil"/>
              <w:right w:val="nil"/>
            </w:tcBorders>
            <w:shd w:val="clear" w:color="auto" w:fill="auto"/>
            <w:noWrap/>
            <w:vAlign w:val="bottom"/>
            <w:hideMark/>
          </w:tcPr>
          <w:p w14:paraId="7FDE95B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7,4</w:t>
            </w:r>
          </w:p>
        </w:tc>
        <w:tc>
          <w:tcPr>
            <w:tcW w:w="263" w:type="pct"/>
            <w:tcBorders>
              <w:top w:val="nil"/>
              <w:left w:val="nil"/>
              <w:bottom w:val="nil"/>
              <w:right w:val="nil"/>
            </w:tcBorders>
            <w:shd w:val="clear" w:color="auto" w:fill="auto"/>
            <w:noWrap/>
            <w:vAlign w:val="bottom"/>
            <w:hideMark/>
          </w:tcPr>
          <w:p w14:paraId="1923576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7,3</w:t>
            </w:r>
          </w:p>
        </w:tc>
        <w:tc>
          <w:tcPr>
            <w:tcW w:w="263" w:type="pct"/>
            <w:tcBorders>
              <w:top w:val="nil"/>
              <w:left w:val="nil"/>
              <w:bottom w:val="nil"/>
              <w:right w:val="nil"/>
            </w:tcBorders>
            <w:shd w:val="clear" w:color="auto" w:fill="auto"/>
            <w:noWrap/>
            <w:vAlign w:val="bottom"/>
            <w:hideMark/>
          </w:tcPr>
          <w:p w14:paraId="7BDC682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6,8</w:t>
            </w:r>
          </w:p>
        </w:tc>
        <w:tc>
          <w:tcPr>
            <w:tcW w:w="263" w:type="pct"/>
            <w:tcBorders>
              <w:top w:val="nil"/>
              <w:left w:val="nil"/>
              <w:bottom w:val="nil"/>
              <w:right w:val="nil"/>
            </w:tcBorders>
            <w:shd w:val="clear" w:color="auto" w:fill="auto"/>
            <w:noWrap/>
            <w:vAlign w:val="bottom"/>
            <w:hideMark/>
          </w:tcPr>
          <w:p w14:paraId="51955FD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8,3</w:t>
            </w:r>
          </w:p>
        </w:tc>
        <w:tc>
          <w:tcPr>
            <w:tcW w:w="263" w:type="pct"/>
            <w:tcBorders>
              <w:top w:val="nil"/>
              <w:left w:val="nil"/>
              <w:bottom w:val="nil"/>
              <w:right w:val="nil"/>
            </w:tcBorders>
            <w:shd w:val="clear" w:color="auto" w:fill="auto"/>
            <w:noWrap/>
            <w:vAlign w:val="bottom"/>
            <w:hideMark/>
          </w:tcPr>
          <w:p w14:paraId="6A8983E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7,0</w:t>
            </w:r>
          </w:p>
        </w:tc>
        <w:tc>
          <w:tcPr>
            <w:tcW w:w="263" w:type="pct"/>
            <w:tcBorders>
              <w:top w:val="nil"/>
              <w:left w:val="nil"/>
              <w:bottom w:val="nil"/>
              <w:right w:val="nil"/>
            </w:tcBorders>
            <w:shd w:val="clear" w:color="auto" w:fill="auto"/>
            <w:noWrap/>
            <w:vAlign w:val="bottom"/>
            <w:hideMark/>
          </w:tcPr>
          <w:p w14:paraId="389630D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13,1</w:t>
            </w:r>
          </w:p>
        </w:tc>
        <w:tc>
          <w:tcPr>
            <w:tcW w:w="263" w:type="pct"/>
            <w:tcBorders>
              <w:top w:val="nil"/>
              <w:left w:val="nil"/>
              <w:bottom w:val="nil"/>
              <w:right w:val="nil"/>
            </w:tcBorders>
            <w:shd w:val="clear" w:color="auto" w:fill="auto"/>
            <w:noWrap/>
            <w:vAlign w:val="bottom"/>
            <w:hideMark/>
          </w:tcPr>
          <w:p w14:paraId="74DCDF4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12,5</w:t>
            </w:r>
          </w:p>
        </w:tc>
        <w:tc>
          <w:tcPr>
            <w:tcW w:w="263" w:type="pct"/>
            <w:tcBorders>
              <w:top w:val="nil"/>
              <w:left w:val="nil"/>
              <w:bottom w:val="nil"/>
              <w:right w:val="nil"/>
            </w:tcBorders>
            <w:shd w:val="clear" w:color="auto" w:fill="auto"/>
            <w:noWrap/>
            <w:vAlign w:val="bottom"/>
            <w:hideMark/>
          </w:tcPr>
          <w:p w14:paraId="586F917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13,9</w:t>
            </w:r>
          </w:p>
        </w:tc>
        <w:tc>
          <w:tcPr>
            <w:tcW w:w="263" w:type="pct"/>
            <w:tcBorders>
              <w:top w:val="nil"/>
              <w:left w:val="nil"/>
              <w:bottom w:val="nil"/>
              <w:right w:val="nil"/>
            </w:tcBorders>
            <w:shd w:val="clear" w:color="auto" w:fill="auto"/>
            <w:noWrap/>
            <w:vAlign w:val="bottom"/>
            <w:hideMark/>
          </w:tcPr>
          <w:p w14:paraId="4B2BA1A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12,5</w:t>
            </w:r>
          </w:p>
        </w:tc>
        <w:tc>
          <w:tcPr>
            <w:tcW w:w="263" w:type="pct"/>
            <w:tcBorders>
              <w:top w:val="nil"/>
              <w:left w:val="nil"/>
              <w:bottom w:val="nil"/>
              <w:right w:val="nil"/>
            </w:tcBorders>
            <w:shd w:val="clear" w:color="auto" w:fill="auto"/>
            <w:noWrap/>
            <w:vAlign w:val="bottom"/>
            <w:hideMark/>
          </w:tcPr>
          <w:p w14:paraId="63E531F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13,7</w:t>
            </w:r>
          </w:p>
        </w:tc>
        <w:tc>
          <w:tcPr>
            <w:tcW w:w="263" w:type="pct"/>
            <w:tcBorders>
              <w:top w:val="nil"/>
              <w:left w:val="nil"/>
              <w:bottom w:val="nil"/>
              <w:right w:val="nil"/>
            </w:tcBorders>
            <w:shd w:val="clear" w:color="auto" w:fill="auto"/>
            <w:noWrap/>
            <w:vAlign w:val="bottom"/>
            <w:hideMark/>
          </w:tcPr>
          <w:p w14:paraId="6ABB010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12,2</w:t>
            </w:r>
          </w:p>
        </w:tc>
        <w:tc>
          <w:tcPr>
            <w:tcW w:w="263" w:type="pct"/>
            <w:tcBorders>
              <w:top w:val="nil"/>
              <w:left w:val="nil"/>
              <w:bottom w:val="nil"/>
              <w:right w:val="nil"/>
            </w:tcBorders>
            <w:shd w:val="clear" w:color="auto" w:fill="auto"/>
            <w:noWrap/>
            <w:vAlign w:val="bottom"/>
            <w:hideMark/>
          </w:tcPr>
          <w:p w14:paraId="23239F7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10,2</w:t>
            </w:r>
          </w:p>
        </w:tc>
        <w:tc>
          <w:tcPr>
            <w:tcW w:w="263" w:type="pct"/>
            <w:tcBorders>
              <w:top w:val="nil"/>
              <w:left w:val="nil"/>
              <w:bottom w:val="nil"/>
              <w:right w:val="nil"/>
            </w:tcBorders>
            <w:shd w:val="clear" w:color="auto" w:fill="auto"/>
            <w:noWrap/>
            <w:vAlign w:val="bottom"/>
            <w:hideMark/>
          </w:tcPr>
          <w:p w14:paraId="28A9995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10,6</w:t>
            </w:r>
          </w:p>
        </w:tc>
        <w:tc>
          <w:tcPr>
            <w:tcW w:w="263" w:type="pct"/>
            <w:tcBorders>
              <w:top w:val="nil"/>
              <w:left w:val="nil"/>
              <w:bottom w:val="nil"/>
              <w:right w:val="nil"/>
            </w:tcBorders>
            <w:shd w:val="clear" w:color="auto" w:fill="auto"/>
            <w:noWrap/>
            <w:vAlign w:val="bottom"/>
            <w:hideMark/>
          </w:tcPr>
          <w:p w14:paraId="0D6C2A7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10,9</w:t>
            </w:r>
          </w:p>
        </w:tc>
      </w:tr>
      <w:tr w:rsidR="00D83468" w:rsidRPr="00EF12AB" w14:paraId="11707CBC"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1FA4B034"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221</w:t>
            </w:r>
          </w:p>
        </w:tc>
        <w:tc>
          <w:tcPr>
            <w:tcW w:w="262" w:type="pct"/>
            <w:tcBorders>
              <w:top w:val="nil"/>
              <w:left w:val="nil"/>
              <w:bottom w:val="nil"/>
              <w:right w:val="nil"/>
            </w:tcBorders>
            <w:shd w:val="clear" w:color="auto" w:fill="auto"/>
            <w:noWrap/>
            <w:vAlign w:val="bottom"/>
            <w:hideMark/>
          </w:tcPr>
          <w:p w14:paraId="0C0882C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4,3</w:t>
            </w:r>
          </w:p>
        </w:tc>
        <w:tc>
          <w:tcPr>
            <w:tcW w:w="262" w:type="pct"/>
            <w:tcBorders>
              <w:top w:val="nil"/>
              <w:left w:val="nil"/>
              <w:bottom w:val="nil"/>
              <w:right w:val="nil"/>
            </w:tcBorders>
            <w:shd w:val="clear" w:color="auto" w:fill="auto"/>
            <w:noWrap/>
            <w:vAlign w:val="bottom"/>
            <w:hideMark/>
          </w:tcPr>
          <w:p w14:paraId="3D8CBAA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3,7</w:t>
            </w:r>
          </w:p>
        </w:tc>
        <w:tc>
          <w:tcPr>
            <w:tcW w:w="262" w:type="pct"/>
            <w:tcBorders>
              <w:top w:val="nil"/>
              <w:left w:val="nil"/>
              <w:bottom w:val="nil"/>
              <w:right w:val="nil"/>
            </w:tcBorders>
            <w:shd w:val="clear" w:color="auto" w:fill="auto"/>
            <w:noWrap/>
            <w:vAlign w:val="bottom"/>
            <w:hideMark/>
          </w:tcPr>
          <w:p w14:paraId="5AE11CF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6,1</w:t>
            </w:r>
          </w:p>
        </w:tc>
        <w:tc>
          <w:tcPr>
            <w:tcW w:w="263" w:type="pct"/>
            <w:tcBorders>
              <w:top w:val="nil"/>
              <w:left w:val="nil"/>
              <w:bottom w:val="nil"/>
              <w:right w:val="nil"/>
            </w:tcBorders>
            <w:shd w:val="clear" w:color="auto" w:fill="auto"/>
            <w:noWrap/>
            <w:vAlign w:val="bottom"/>
            <w:hideMark/>
          </w:tcPr>
          <w:p w14:paraId="09200A9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5,2</w:t>
            </w:r>
          </w:p>
        </w:tc>
        <w:tc>
          <w:tcPr>
            <w:tcW w:w="263" w:type="pct"/>
            <w:tcBorders>
              <w:top w:val="nil"/>
              <w:left w:val="nil"/>
              <w:bottom w:val="nil"/>
              <w:right w:val="nil"/>
            </w:tcBorders>
            <w:shd w:val="clear" w:color="auto" w:fill="auto"/>
            <w:noWrap/>
            <w:vAlign w:val="bottom"/>
            <w:hideMark/>
          </w:tcPr>
          <w:p w14:paraId="2D430FC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3,5</w:t>
            </w:r>
          </w:p>
        </w:tc>
        <w:tc>
          <w:tcPr>
            <w:tcW w:w="263" w:type="pct"/>
            <w:tcBorders>
              <w:top w:val="nil"/>
              <w:left w:val="nil"/>
              <w:bottom w:val="nil"/>
              <w:right w:val="nil"/>
            </w:tcBorders>
            <w:shd w:val="clear" w:color="auto" w:fill="auto"/>
            <w:noWrap/>
            <w:vAlign w:val="bottom"/>
            <w:hideMark/>
          </w:tcPr>
          <w:p w14:paraId="00C2409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4,5</w:t>
            </w:r>
          </w:p>
        </w:tc>
        <w:tc>
          <w:tcPr>
            <w:tcW w:w="263" w:type="pct"/>
            <w:tcBorders>
              <w:top w:val="nil"/>
              <w:left w:val="nil"/>
              <w:bottom w:val="nil"/>
              <w:right w:val="nil"/>
            </w:tcBorders>
            <w:shd w:val="clear" w:color="auto" w:fill="auto"/>
            <w:noWrap/>
            <w:vAlign w:val="bottom"/>
            <w:hideMark/>
          </w:tcPr>
          <w:p w14:paraId="3734597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3,3</w:t>
            </w:r>
          </w:p>
        </w:tc>
        <w:tc>
          <w:tcPr>
            <w:tcW w:w="263" w:type="pct"/>
            <w:tcBorders>
              <w:top w:val="nil"/>
              <w:left w:val="nil"/>
              <w:bottom w:val="nil"/>
              <w:right w:val="nil"/>
            </w:tcBorders>
            <w:shd w:val="clear" w:color="auto" w:fill="auto"/>
            <w:noWrap/>
            <w:vAlign w:val="bottom"/>
            <w:hideMark/>
          </w:tcPr>
          <w:p w14:paraId="6E57F83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3,5</w:t>
            </w:r>
          </w:p>
        </w:tc>
        <w:tc>
          <w:tcPr>
            <w:tcW w:w="263" w:type="pct"/>
            <w:tcBorders>
              <w:top w:val="nil"/>
              <w:left w:val="nil"/>
              <w:bottom w:val="nil"/>
              <w:right w:val="nil"/>
            </w:tcBorders>
            <w:shd w:val="clear" w:color="auto" w:fill="auto"/>
            <w:noWrap/>
            <w:vAlign w:val="bottom"/>
            <w:hideMark/>
          </w:tcPr>
          <w:p w14:paraId="3FD9B20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3,7</w:t>
            </w:r>
          </w:p>
        </w:tc>
        <w:tc>
          <w:tcPr>
            <w:tcW w:w="263" w:type="pct"/>
            <w:tcBorders>
              <w:top w:val="nil"/>
              <w:left w:val="nil"/>
              <w:bottom w:val="nil"/>
              <w:right w:val="nil"/>
            </w:tcBorders>
            <w:shd w:val="clear" w:color="auto" w:fill="auto"/>
            <w:noWrap/>
            <w:vAlign w:val="bottom"/>
            <w:hideMark/>
          </w:tcPr>
          <w:p w14:paraId="1D8F161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9,9</w:t>
            </w:r>
          </w:p>
        </w:tc>
        <w:tc>
          <w:tcPr>
            <w:tcW w:w="263" w:type="pct"/>
            <w:tcBorders>
              <w:top w:val="nil"/>
              <w:left w:val="nil"/>
              <w:bottom w:val="nil"/>
              <w:right w:val="nil"/>
            </w:tcBorders>
            <w:shd w:val="clear" w:color="auto" w:fill="auto"/>
            <w:noWrap/>
            <w:vAlign w:val="bottom"/>
            <w:hideMark/>
          </w:tcPr>
          <w:p w14:paraId="154FA45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7,3</w:t>
            </w:r>
          </w:p>
        </w:tc>
        <w:tc>
          <w:tcPr>
            <w:tcW w:w="263" w:type="pct"/>
            <w:tcBorders>
              <w:top w:val="nil"/>
              <w:left w:val="nil"/>
              <w:bottom w:val="nil"/>
              <w:right w:val="nil"/>
            </w:tcBorders>
            <w:shd w:val="clear" w:color="auto" w:fill="auto"/>
            <w:noWrap/>
            <w:vAlign w:val="bottom"/>
            <w:hideMark/>
          </w:tcPr>
          <w:p w14:paraId="2B60364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7,6</w:t>
            </w:r>
          </w:p>
        </w:tc>
        <w:tc>
          <w:tcPr>
            <w:tcW w:w="263" w:type="pct"/>
            <w:tcBorders>
              <w:top w:val="nil"/>
              <w:left w:val="nil"/>
              <w:bottom w:val="nil"/>
              <w:right w:val="nil"/>
            </w:tcBorders>
            <w:shd w:val="clear" w:color="auto" w:fill="auto"/>
            <w:noWrap/>
            <w:vAlign w:val="bottom"/>
            <w:hideMark/>
          </w:tcPr>
          <w:p w14:paraId="250E529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7,4</w:t>
            </w:r>
          </w:p>
        </w:tc>
        <w:tc>
          <w:tcPr>
            <w:tcW w:w="263" w:type="pct"/>
            <w:tcBorders>
              <w:top w:val="nil"/>
              <w:left w:val="nil"/>
              <w:bottom w:val="nil"/>
              <w:right w:val="nil"/>
            </w:tcBorders>
            <w:shd w:val="clear" w:color="auto" w:fill="auto"/>
            <w:noWrap/>
            <w:vAlign w:val="bottom"/>
            <w:hideMark/>
          </w:tcPr>
          <w:p w14:paraId="3183A28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6,9</w:t>
            </w:r>
          </w:p>
        </w:tc>
        <w:tc>
          <w:tcPr>
            <w:tcW w:w="263" w:type="pct"/>
            <w:tcBorders>
              <w:top w:val="nil"/>
              <w:left w:val="nil"/>
              <w:bottom w:val="nil"/>
              <w:right w:val="nil"/>
            </w:tcBorders>
            <w:shd w:val="clear" w:color="auto" w:fill="auto"/>
            <w:noWrap/>
            <w:vAlign w:val="bottom"/>
            <w:hideMark/>
          </w:tcPr>
          <w:p w14:paraId="21FE106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3,5</w:t>
            </w:r>
          </w:p>
        </w:tc>
        <w:tc>
          <w:tcPr>
            <w:tcW w:w="263" w:type="pct"/>
            <w:tcBorders>
              <w:top w:val="nil"/>
              <w:left w:val="nil"/>
              <w:bottom w:val="nil"/>
              <w:right w:val="nil"/>
            </w:tcBorders>
            <w:shd w:val="clear" w:color="auto" w:fill="auto"/>
            <w:noWrap/>
            <w:vAlign w:val="bottom"/>
            <w:hideMark/>
          </w:tcPr>
          <w:p w14:paraId="2AC8C5B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3,0</w:t>
            </w:r>
          </w:p>
        </w:tc>
        <w:tc>
          <w:tcPr>
            <w:tcW w:w="263" w:type="pct"/>
            <w:tcBorders>
              <w:top w:val="nil"/>
              <w:left w:val="nil"/>
              <w:bottom w:val="nil"/>
              <w:right w:val="nil"/>
            </w:tcBorders>
            <w:shd w:val="clear" w:color="auto" w:fill="auto"/>
            <w:noWrap/>
            <w:vAlign w:val="bottom"/>
            <w:hideMark/>
          </w:tcPr>
          <w:p w14:paraId="7356E0F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2,3</w:t>
            </w:r>
          </w:p>
        </w:tc>
        <w:tc>
          <w:tcPr>
            <w:tcW w:w="263" w:type="pct"/>
            <w:tcBorders>
              <w:top w:val="nil"/>
              <w:left w:val="nil"/>
              <w:bottom w:val="nil"/>
              <w:right w:val="nil"/>
            </w:tcBorders>
            <w:shd w:val="clear" w:color="auto" w:fill="auto"/>
            <w:noWrap/>
            <w:vAlign w:val="bottom"/>
            <w:hideMark/>
          </w:tcPr>
          <w:p w14:paraId="67004C0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2,3</w:t>
            </w:r>
          </w:p>
        </w:tc>
      </w:tr>
      <w:tr w:rsidR="00D83468" w:rsidRPr="00EF12AB" w14:paraId="77EF5924"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236DFEE2"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222</w:t>
            </w:r>
          </w:p>
        </w:tc>
        <w:tc>
          <w:tcPr>
            <w:tcW w:w="262" w:type="pct"/>
            <w:tcBorders>
              <w:top w:val="nil"/>
              <w:left w:val="nil"/>
              <w:bottom w:val="nil"/>
              <w:right w:val="nil"/>
            </w:tcBorders>
            <w:shd w:val="clear" w:color="auto" w:fill="auto"/>
            <w:noWrap/>
            <w:vAlign w:val="bottom"/>
            <w:hideMark/>
          </w:tcPr>
          <w:p w14:paraId="4DD7DB9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0,2</w:t>
            </w:r>
          </w:p>
        </w:tc>
        <w:tc>
          <w:tcPr>
            <w:tcW w:w="262" w:type="pct"/>
            <w:tcBorders>
              <w:top w:val="nil"/>
              <w:left w:val="nil"/>
              <w:bottom w:val="nil"/>
              <w:right w:val="nil"/>
            </w:tcBorders>
            <w:shd w:val="clear" w:color="auto" w:fill="auto"/>
            <w:noWrap/>
            <w:vAlign w:val="bottom"/>
            <w:hideMark/>
          </w:tcPr>
          <w:p w14:paraId="6D11537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0,2</w:t>
            </w:r>
          </w:p>
        </w:tc>
        <w:tc>
          <w:tcPr>
            <w:tcW w:w="262" w:type="pct"/>
            <w:tcBorders>
              <w:top w:val="nil"/>
              <w:left w:val="nil"/>
              <w:bottom w:val="nil"/>
              <w:right w:val="nil"/>
            </w:tcBorders>
            <w:shd w:val="clear" w:color="auto" w:fill="auto"/>
            <w:noWrap/>
            <w:vAlign w:val="bottom"/>
            <w:hideMark/>
          </w:tcPr>
          <w:p w14:paraId="4CBB6A2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0,3</w:t>
            </w:r>
          </w:p>
        </w:tc>
        <w:tc>
          <w:tcPr>
            <w:tcW w:w="263" w:type="pct"/>
            <w:tcBorders>
              <w:top w:val="nil"/>
              <w:left w:val="nil"/>
              <w:bottom w:val="nil"/>
              <w:right w:val="nil"/>
            </w:tcBorders>
            <w:shd w:val="clear" w:color="auto" w:fill="auto"/>
            <w:noWrap/>
            <w:vAlign w:val="bottom"/>
            <w:hideMark/>
          </w:tcPr>
          <w:p w14:paraId="4CE4FC8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0,8</w:t>
            </w:r>
          </w:p>
        </w:tc>
        <w:tc>
          <w:tcPr>
            <w:tcW w:w="263" w:type="pct"/>
            <w:tcBorders>
              <w:top w:val="nil"/>
              <w:left w:val="nil"/>
              <w:bottom w:val="nil"/>
              <w:right w:val="nil"/>
            </w:tcBorders>
            <w:shd w:val="clear" w:color="auto" w:fill="auto"/>
            <w:noWrap/>
            <w:vAlign w:val="bottom"/>
            <w:hideMark/>
          </w:tcPr>
          <w:p w14:paraId="07B8285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0,5</w:t>
            </w:r>
          </w:p>
        </w:tc>
        <w:tc>
          <w:tcPr>
            <w:tcW w:w="263" w:type="pct"/>
            <w:tcBorders>
              <w:top w:val="nil"/>
              <w:left w:val="nil"/>
              <w:bottom w:val="nil"/>
              <w:right w:val="nil"/>
            </w:tcBorders>
            <w:shd w:val="clear" w:color="auto" w:fill="auto"/>
            <w:noWrap/>
            <w:vAlign w:val="bottom"/>
            <w:hideMark/>
          </w:tcPr>
          <w:p w14:paraId="3EEFBFD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0,5</w:t>
            </w:r>
          </w:p>
        </w:tc>
        <w:tc>
          <w:tcPr>
            <w:tcW w:w="263" w:type="pct"/>
            <w:tcBorders>
              <w:top w:val="nil"/>
              <w:left w:val="nil"/>
              <w:bottom w:val="nil"/>
              <w:right w:val="nil"/>
            </w:tcBorders>
            <w:shd w:val="clear" w:color="auto" w:fill="auto"/>
            <w:noWrap/>
            <w:vAlign w:val="bottom"/>
            <w:hideMark/>
          </w:tcPr>
          <w:p w14:paraId="0EA02E3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0,7</w:t>
            </w:r>
          </w:p>
        </w:tc>
        <w:tc>
          <w:tcPr>
            <w:tcW w:w="263" w:type="pct"/>
            <w:tcBorders>
              <w:top w:val="nil"/>
              <w:left w:val="nil"/>
              <w:bottom w:val="nil"/>
              <w:right w:val="nil"/>
            </w:tcBorders>
            <w:shd w:val="clear" w:color="auto" w:fill="auto"/>
            <w:noWrap/>
            <w:vAlign w:val="bottom"/>
            <w:hideMark/>
          </w:tcPr>
          <w:p w14:paraId="321AD9C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0,8</w:t>
            </w:r>
          </w:p>
        </w:tc>
        <w:tc>
          <w:tcPr>
            <w:tcW w:w="263" w:type="pct"/>
            <w:tcBorders>
              <w:top w:val="nil"/>
              <w:left w:val="nil"/>
              <w:bottom w:val="nil"/>
              <w:right w:val="nil"/>
            </w:tcBorders>
            <w:shd w:val="clear" w:color="auto" w:fill="auto"/>
            <w:noWrap/>
            <w:vAlign w:val="bottom"/>
            <w:hideMark/>
          </w:tcPr>
          <w:p w14:paraId="4B20F47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0,6</w:t>
            </w:r>
          </w:p>
        </w:tc>
        <w:tc>
          <w:tcPr>
            <w:tcW w:w="263" w:type="pct"/>
            <w:tcBorders>
              <w:top w:val="nil"/>
              <w:left w:val="nil"/>
              <w:bottom w:val="nil"/>
              <w:right w:val="nil"/>
            </w:tcBorders>
            <w:shd w:val="clear" w:color="auto" w:fill="auto"/>
            <w:noWrap/>
            <w:vAlign w:val="bottom"/>
            <w:hideMark/>
          </w:tcPr>
          <w:p w14:paraId="4A5059C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0,8</w:t>
            </w:r>
          </w:p>
        </w:tc>
        <w:tc>
          <w:tcPr>
            <w:tcW w:w="263" w:type="pct"/>
            <w:tcBorders>
              <w:top w:val="nil"/>
              <w:left w:val="nil"/>
              <w:bottom w:val="nil"/>
              <w:right w:val="nil"/>
            </w:tcBorders>
            <w:shd w:val="clear" w:color="auto" w:fill="auto"/>
            <w:noWrap/>
            <w:vAlign w:val="bottom"/>
            <w:hideMark/>
          </w:tcPr>
          <w:p w14:paraId="0790A5C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0,8</w:t>
            </w:r>
          </w:p>
        </w:tc>
        <w:tc>
          <w:tcPr>
            <w:tcW w:w="263" w:type="pct"/>
            <w:tcBorders>
              <w:top w:val="nil"/>
              <w:left w:val="nil"/>
              <w:bottom w:val="nil"/>
              <w:right w:val="nil"/>
            </w:tcBorders>
            <w:shd w:val="clear" w:color="auto" w:fill="auto"/>
            <w:noWrap/>
            <w:vAlign w:val="bottom"/>
            <w:hideMark/>
          </w:tcPr>
          <w:p w14:paraId="533544A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0,9</w:t>
            </w:r>
          </w:p>
        </w:tc>
        <w:tc>
          <w:tcPr>
            <w:tcW w:w="263" w:type="pct"/>
            <w:tcBorders>
              <w:top w:val="nil"/>
              <w:left w:val="nil"/>
              <w:bottom w:val="nil"/>
              <w:right w:val="nil"/>
            </w:tcBorders>
            <w:shd w:val="clear" w:color="auto" w:fill="auto"/>
            <w:noWrap/>
            <w:vAlign w:val="bottom"/>
            <w:hideMark/>
          </w:tcPr>
          <w:p w14:paraId="3D9851D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w:t>
            </w:r>
          </w:p>
        </w:tc>
        <w:tc>
          <w:tcPr>
            <w:tcW w:w="263" w:type="pct"/>
            <w:tcBorders>
              <w:top w:val="nil"/>
              <w:left w:val="nil"/>
              <w:bottom w:val="nil"/>
              <w:right w:val="nil"/>
            </w:tcBorders>
            <w:shd w:val="clear" w:color="auto" w:fill="auto"/>
            <w:noWrap/>
            <w:vAlign w:val="bottom"/>
            <w:hideMark/>
          </w:tcPr>
          <w:p w14:paraId="1788EA1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w:t>
            </w:r>
          </w:p>
        </w:tc>
        <w:tc>
          <w:tcPr>
            <w:tcW w:w="263" w:type="pct"/>
            <w:tcBorders>
              <w:top w:val="nil"/>
              <w:left w:val="nil"/>
              <w:bottom w:val="nil"/>
              <w:right w:val="nil"/>
            </w:tcBorders>
            <w:shd w:val="clear" w:color="auto" w:fill="auto"/>
            <w:noWrap/>
            <w:vAlign w:val="bottom"/>
            <w:hideMark/>
          </w:tcPr>
          <w:p w14:paraId="7A8962A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w:t>
            </w:r>
          </w:p>
        </w:tc>
        <w:tc>
          <w:tcPr>
            <w:tcW w:w="263" w:type="pct"/>
            <w:tcBorders>
              <w:top w:val="nil"/>
              <w:left w:val="nil"/>
              <w:bottom w:val="nil"/>
              <w:right w:val="nil"/>
            </w:tcBorders>
            <w:shd w:val="clear" w:color="auto" w:fill="auto"/>
            <w:noWrap/>
            <w:vAlign w:val="bottom"/>
            <w:hideMark/>
          </w:tcPr>
          <w:p w14:paraId="039A628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w:t>
            </w:r>
          </w:p>
        </w:tc>
        <w:tc>
          <w:tcPr>
            <w:tcW w:w="263" w:type="pct"/>
            <w:tcBorders>
              <w:top w:val="nil"/>
              <w:left w:val="nil"/>
              <w:bottom w:val="nil"/>
              <w:right w:val="nil"/>
            </w:tcBorders>
            <w:shd w:val="clear" w:color="auto" w:fill="auto"/>
            <w:noWrap/>
            <w:vAlign w:val="bottom"/>
            <w:hideMark/>
          </w:tcPr>
          <w:p w14:paraId="54C2C85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w:t>
            </w:r>
          </w:p>
        </w:tc>
        <w:tc>
          <w:tcPr>
            <w:tcW w:w="263" w:type="pct"/>
            <w:tcBorders>
              <w:top w:val="nil"/>
              <w:left w:val="nil"/>
              <w:bottom w:val="nil"/>
              <w:right w:val="nil"/>
            </w:tcBorders>
            <w:shd w:val="clear" w:color="auto" w:fill="auto"/>
            <w:noWrap/>
            <w:vAlign w:val="bottom"/>
            <w:hideMark/>
          </w:tcPr>
          <w:p w14:paraId="4F8D39C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w:t>
            </w:r>
          </w:p>
        </w:tc>
      </w:tr>
      <w:tr w:rsidR="00D83468" w:rsidRPr="00EF12AB" w14:paraId="26041B24"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343BBAF5"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232</w:t>
            </w:r>
          </w:p>
        </w:tc>
        <w:tc>
          <w:tcPr>
            <w:tcW w:w="262" w:type="pct"/>
            <w:tcBorders>
              <w:top w:val="nil"/>
              <w:left w:val="nil"/>
              <w:bottom w:val="nil"/>
              <w:right w:val="nil"/>
            </w:tcBorders>
            <w:shd w:val="clear" w:color="auto" w:fill="auto"/>
            <w:noWrap/>
            <w:vAlign w:val="bottom"/>
            <w:hideMark/>
          </w:tcPr>
          <w:p w14:paraId="72800CA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7,7</w:t>
            </w:r>
          </w:p>
        </w:tc>
        <w:tc>
          <w:tcPr>
            <w:tcW w:w="262" w:type="pct"/>
            <w:tcBorders>
              <w:top w:val="nil"/>
              <w:left w:val="nil"/>
              <w:bottom w:val="nil"/>
              <w:right w:val="nil"/>
            </w:tcBorders>
            <w:shd w:val="clear" w:color="auto" w:fill="auto"/>
            <w:noWrap/>
            <w:vAlign w:val="bottom"/>
            <w:hideMark/>
          </w:tcPr>
          <w:p w14:paraId="3572B06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5,5</w:t>
            </w:r>
          </w:p>
        </w:tc>
        <w:tc>
          <w:tcPr>
            <w:tcW w:w="262" w:type="pct"/>
            <w:tcBorders>
              <w:top w:val="nil"/>
              <w:left w:val="nil"/>
              <w:bottom w:val="nil"/>
              <w:right w:val="nil"/>
            </w:tcBorders>
            <w:shd w:val="clear" w:color="auto" w:fill="auto"/>
            <w:noWrap/>
            <w:vAlign w:val="bottom"/>
            <w:hideMark/>
          </w:tcPr>
          <w:p w14:paraId="0BE6F0F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6,3</w:t>
            </w:r>
          </w:p>
        </w:tc>
        <w:tc>
          <w:tcPr>
            <w:tcW w:w="263" w:type="pct"/>
            <w:tcBorders>
              <w:top w:val="nil"/>
              <w:left w:val="nil"/>
              <w:bottom w:val="nil"/>
              <w:right w:val="nil"/>
            </w:tcBorders>
            <w:shd w:val="clear" w:color="auto" w:fill="auto"/>
            <w:noWrap/>
            <w:vAlign w:val="bottom"/>
            <w:hideMark/>
          </w:tcPr>
          <w:p w14:paraId="35B7AD8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8,1</w:t>
            </w:r>
          </w:p>
        </w:tc>
        <w:tc>
          <w:tcPr>
            <w:tcW w:w="263" w:type="pct"/>
            <w:tcBorders>
              <w:top w:val="nil"/>
              <w:left w:val="nil"/>
              <w:bottom w:val="nil"/>
              <w:right w:val="nil"/>
            </w:tcBorders>
            <w:shd w:val="clear" w:color="auto" w:fill="auto"/>
            <w:noWrap/>
            <w:vAlign w:val="bottom"/>
            <w:hideMark/>
          </w:tcPr>
          <w:p w14:paraId="6289779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7,4</w:t>
            </w:r>
          </w:p>
        </w:tc>
        <w:tc>
          <w:tcPr>
            <w:tcW w:w="263" w:type="pct"/>
            <w:tcBorders>
              <w:top w:val="nil"/>
              <w:left w:val="nil"/>
              <w:bottom w:val="nil"/>
              <w:right w:val="nil"/>
            </w:tcBorders>
            <w:shd w:val="clear" w:color="auto" w:fill="auto"/>
            <w:noWrap/>
            <w:vAlign w:val="bottom"/>
            <w:hideMark/>
          </w:tcPr>
          <w:p w14:paraId="4EBE1B1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6,3</w:t>
            </w:r>
          </w:p>
        </w:tc>
        <w:tc>
          <w:tcPr>
            <w:tcW w:w="263" w:type="pct"/>
            <w:tcBorders>
              <w:top w:val="nil"/>
              <w:left w:val="nil"/>
              <w:bottom w:val="nil"/>
              <w:right w:val="nil"/>
            </w:tcBorders>
            <w:shd w:val="clear" w:color="auto" w:fill="auto"/>
            <w:noWrap/>
            <w:vAlign w:val="bottom"/>
            <w:hideMark/>
          </w:tcPr>
          <w:p w14:paraId="6E21705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9,0</w:t>
            </w:r>
          </w:p>
        </w:tc>
        <w:tc>
          <w:tcPr>
            <w:tcW w:w="263" w:type="pct"/>
            <w:tcBorders>
              <w:top w:val="nil"/>
              <w:left w:val="nil"/>
              <w:bottom w:val="nil"/>
              <w:right w:val="nil"/>
            </w:tcBorders>
            <w:shd w:val="clear" w:color="auto" w:fill="auto"/>
            <w:noWrap/>
            <w:vAlign w:val="bottom"/>
            <w:hideMark/>
          </w:tcPr>
          <w:p w14:paraId="13E045B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11,3</w:t>
            </w:r>
          </w:p>
        </w:tc>
        <w:tc>
          <w:tcPr>
            <w:tcW w:w="263" w:type="pct"/>
            <w:tcBorders>
              <w:top w:val="nil"/>
              <w:left w:val="nil"/>
              <w:bottom w:val="nil"/>
              <w:right w:val="nil"/>
            </w:tcBorders>
            <w:shd w:val="clear" w:color="auto" w:fill="auto"/>
            <w:noWrap/>
            <w:vAlign w:val="bottom"/>
            <w:hideMark/>
          </w:tcPr>
          <w:p w14:paraId="1DDEBA9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12,4</w:t>
            </w:r>
          </w:p>
        </w:tc>
        <w:tc>
          <w:tcPr>
            <w:tcW w:w="263" w:type="pct"/>
            <w:tcBorders>
              <w:top w:val="nil"/>
              <w:left w:val="nil"/>
              <w:bottom w:val="nil"/>
              <w:right w:val="nil"/>
            </w:tcBorders>
            <w:shd w:val="clear" w:color="auto" w:fill="auto"/>
            <w:noWrap/>
            <w:vAlign w:val="bottom"/>
            <w:hideMark/>
          </w:tcPr>
          <w:p w14:paraId="04A8450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25,8</w:t>
            </w:r>
          </w:p>
        </w:tc>
        <w:tc>
          <w:tcPr>
            <w:tcW w:w="263" w:type="pct"/>
            <w:tcBorders>
              <w:top w:val="nil"/>
              <w:left w:val="nil"/>
              <w:bottom w:val="nil"/>
              <w:right w:val="nil"/>
            </w:tcBorders>
            <w:shd w:val="clear" w:color="auto" w:fill="auto"/>
            <w:noWrap/>
            <w:vAlign w:val="bottom"/>
            <w:hideMark/>
          </w:tcPr>
          <w:p w14:paraId="466C52F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25,0</w:t>
            </w:r>
          </w:p>
        </w:tc>
        <w:tc>
          <w:tcPr>
            <w:tcW w:w="263" w:type="pct"/>
            <w:tcBorders>
              <w:top w:val="nil"/>
              <w:left w:val="nil"/>
              <w:bottom w:val="nil"/>
              <w:right w:val="nil"/>
            </w:tcBorders>
            <w:shd w:val="clear" w:color="auto" w:fill="auto"/>
            <w:noWrap/>
            <w:vAlign w:val="bottom"/>
            <w:hideMark/>
          </w:tcPr>
          <w:p w14:paraId="44B8980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28,5</w:t>
            </w:r>
          </w:p>
        </w:tc>
        <w:tc>
          <w:tcPr>
            <w:tcW w:w="263" w:type="pct"/>
            <w:tcBorders>
              <w:top w:val="nil"/>
              <w:left w:val="nil"/>
              <w:bottom w:val="nil"/>
              <w:right w:val="nil"/>
            </w:tcBorders>
            <w:shd w:val="clear" w:color="auto" w:fill="auto"/>
            <w:noWrap/>
            <w:vAlign w:val="bottom"/>
            <w:hideMark/>
          </w:tcPr>
          <w:p w14:paraId="78AC9EB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28,1</w:t>
            </w:r>
          </w:p>
        </w:tc>
        <w:tc>
          <w:tcPr>
            <w:tcW w:w="263" w:type="pct"/>
            <w:tcBorders>
              <w:top w:val="nil"/>
              <w:left w:val="nil"/>
              <w:bottom w:val="nil"/>
              <w:right w:val="nil"/>
            </w:tcBorders>
            <w:shd w:val="clear" w:color="auto" w:fill="auto"/>
            <w:noWrap/>
            <w:vAlign w:val="bottom"/>
            <w:hideMark/>
          </w:tcPr>
          <w:p w14:paraId="115143A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29,2</w:t>
            </w:r>
          </w:p>
        </w:tc>
        <w:tc>
          <w:tcPr>
            <w:tcW w:w="263" w:type="pct"/>
            <w:tcBorders>
              <w:top w:val="nil"/>
              <w:left w:val="nil"/>
              <w:bottom w:val="nil"/>
              <w:right w:val="nil"/>
            </w:tcBorders>
            <w:shd w:val="clear" w:color="auto" w:fill="auto"/>
            <w:noWrap/>
            <w:vAlign w:val="bottom"/>
            <w:hideMark/>
          </w:tcPr>
          <w:p w14:paraId="759CEC4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27,8</w:t>
            </w:r>
          </w:p>
        </w:tc>
        <w:tc>
          <w:tcPr>
            <w:tcW w:w="263" w:type="pct"/>
            <w:tcBorders>
              <w:top w:val="nil"/>
              <w:left w:val="nil"/>
              <w:bottom w:val="nil"/>
              <w:right w:val="nil"/>
            </w:tcBorders>
            <w:shd w:val="clear" w:color="auto" w:fill="auto"/>
            <w:noWrap/>
            <w:vAlign w:val="bottom"/>
            <w:hideMark/>
          </w:tcPr>
          <w:p w14:paraId="202149B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24,2</w:t>
            </w:r>
          </w:p>
        </w:tc>
        <w:tc>
          <w:tcPr>
            <w:tcW w:w="263" w:type="pct"/>
            <w:tcBorders>
              <w:top w:val="nil"/>
              <w:left w:val="nil"/>
              <w:bottom w:val="nil"/>
              <w:right w:val="nil"/>
            </w:tcBorders>
            <w:shd w:val="clear" w:color="auto" w:fill="auto"/>
            <w:noWrap/>
            <w:vAlign w:val="bottom"/>
            <w:hideMark/>
          </w:tcPr>
          <w:p w14:paraId="3816D1D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13,7</w:t>
            </w:r>
          </w:p>
        </w:tc>
        <w:tc>
          <w:tcPr>
            <w:tcW w:w="263" w:type="pct"/>
            <w:tcBorders>
              <w:top w:val="nil"/>
              <w:left w:val="nil"/>
              <w:bottom w:val="nil"/>
              <w:right w:val="nil"/>
            </w:tcBorders>
            <w:shd w:val="clear" w:color="auto" w:fill="auto"/>
            <w:noWrap/>
            <w:vAlign w:val="bottom"/>
            <w:hideMark/>
          </w:tcPr>
          <w:p w14:paraId="5E7E154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12,3</w:t>
            </w:r>
          </w:p>
        </w:tc>
      </w:tr>
      <w:tr w:rsidR="00D83468" w:rsidRPr="00EF12AB" w14:paraId="190D869A"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06920AB3"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23A</w:t>
            </w:r>
          </w:p>
        </w:tc>
        <w:tc>
          <w:tcPr>
            <w:tcW w:w="262" w:type="pct"/>
            <w:tcBorders>
              <w:top w:val="nil"/>
              <w:left w:val="nil"/>
              <w:bottom w:val="nil"/>
              <w:right w:val="nil"/>
            </w:tcBorders>
            <w:shd w:val="clear" w:color="auto" w:fill="auto"/>
            <w:noWrap/>
            <w:vAlign w:val="bottom"/>
            <w:hideMark/>
          </w:tcPr>
          <w:p w14:paraId="2BB1279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4,3</w:t>
            </w:r>
          </w:p>
        </w:tc>
        <w:tc>
          <w:tcPr>
            <w:tcW w:w="262" w:type="pct"/>
            <w:tcBorders>
              <w:top w:val="nil"/>
              <w:left w:val="nil"/>
              <w:bottom w:val="nil"/>
              <w:right w:val="nil"/>
            </w:tcBorders>
            <w:shd w:val="clear" w:color="auto" w:fill="auto"/>
            <w:noWrap/>
            <w:vAlign w:val="bottom"/>
            <w:hideMark/>
          </w:tcPr>
          <w:p w14:paraId="4649301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5,6</w:t>
            </w:r>
          </w:p>
        </w:tc>
        <w:tc>
          <w:tcPr>
            <w:tcW w:w="262" w:type="pct"/>
            <w:tcBorders>
              <w:top w:val="nil"/>
              <w:left w:val="nil"/>
              <w:bottom w:val="nil"/>
              <w:right w:val="nil"/>
            </w:tcBorders>
            <w:shd w:val="clear" w:color="auto" w:fill="auto"/>
            <w:noWrap/>
            <w:vAlign w:val="bottom"/>
            <w:hideMark/>
          </w:tcPr>
          <w:p w14:paraId="00C6A07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4,8</w:t>
            </w:r>
          </w:p>
        </w:tc>
        <w:tc>
          <w:tcPr>
            <w:tcW w:w="263" w:type="pct"/>
            <w:tcBorders>
              <w:top w:val="nil"/>
              <w:left w:val="nil"/>
              <w:bottom w:val="nil"/>
              <w:right w:val="nil"/>
            </w:tcBorders>
            <w:shd w:val="clear" w:color="auto" w:fill="auto"/>
            <w:noWrap/>
            <w:vAlign w:val="bottom"/>
            <w:hideMark/>
          </w:tcPr>
          <w:p w14:paraId="5F070BA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0,8</w:t>
            </w:r>
          </w:p>
        </w:tc>
        <w:tc>
          <w:tcPr>
            <w:tcW w:w="263" w:type="pct"/>
            <w:tcBorders>
              <w:top w:val="nil"/>
              <w:left w:val="nil"/>
              <w:bottom w:val="nil"/>
              <w:right w:val="nil"/>
            </w:tcBorders>
            <w:shd w:val="clear" w:color="auto" w:fill="auto"/>
            <w:noWrap/>
            <w:vAlign w:val="bottom"/>
            <w:hideMark/>
          </w:tcPr>
          <w:p w14:paraId="2C582E9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4,6</w:t>
            </w:r>
          </w:p>
        </w:tc>
        <w:tc>
          <w:tcPr>
            <w:tcW w:w="263" w:type="pct"/>
            <w:tcBorders>
              <w:top w:val="nil"/>
              <w:left w:val="nil"/>
              <w:bottom w:val="nil"/>
              <w:right w:val="nil"/>
            </w:tcBorders>
            <w:shd w:val="clear" w:color="auto" w:fill="auto"/>
            <w:noWrap/>
            <w:vAlign w:val="bottom"/>
            <w:hideMark/>
          </w:tcPr>
          <w:p w14:paraId="4E00190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3,9</w:t>
            </w:r>
          </w:p>
        </w:tc>
        <w:tc>
          <w:tcPr>
            <w:tcW w:w="263" w:type="pct"/>
            <w:tcBorders>
              <w:top w:val="nil"/>
              <w:left w:val="nil"/>
              <w:bottom w:val="nil"/>
              <w:right w:val="nil"/>
            </w:tcBorders>
            <w:shd w:val="clear" w:color="auto" w:fill="auto"/>
            <w:noWrap/>
            <w:vAlign w:val="bottom"/>
            <w:hideMark/>
          </w:tcPr>
          <w:p w14:paraId="74CC973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5,8</w:t>
            </w:r>
          </w:p>
        </w:tc>
        <w:tc>
          <w:tcPr>
            <w:tcW w:w="263" w:type="pct"/>
            <w:tcBorders>
              <w:top w:val="nil"/>
              <w:left w:val="nil"/>
              <w:bottom w:val="nil"/>
              <w:right w:val="nil"/>
            </w:tcBorders>
            <w:shd w:val="clear" w:color="auto" w:fill="auto"/>
            <w:noWrap/>
            <w:vAlign w:val="bottom"/>
            <w:hideMark/>
          </w:tcPr>
          <w:p w14:paraId="67D17D2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8,3</w:t>
            </w:r>
          </w:p>
        </w:tc>
        <w:tc>
          <w:tcPr>
            <w:tcW w:w="263" w:type="pct"/>
            <w:tcBorders>
              <w:top w:val="nil"/>
              <w:left w:val="nil"/>
              <w:bottom w:val="nil"/>
              <w:right w:val="nil"/>
            </w:tcBorders>
            <w:shd w:val="clear" w:color="auto" w:fill="auto"/>
            <w:noWrap/>
            <w:vAlign w:val="bottom"/>
            <w:hideMark/>
          </w:tcPr>
          <w:p w14:paraId="6ABC3F1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6,2</w:t>
            </w:r>
          </w:p>
        </w:tc>
        <w:tc>
          <w:tcPr>
            <w:tcW w:w="263" w:type="pct"/>
            <w:tcBorders>
              <w:top w:val="nil"/>
              <w:left w:val="nil"/>
              <w:bottom w:val="nil"/>
              <w:right w:val="nil"/>
            </w:tcBorders>
            <w:shd w:val="clear" w:color="auto" w:fill="auto"/>
            <w:noWrap/>
            <w:vAlign w:val="bottom"/>
            <w:hideMark/>
          </w:tcPr>
          <w:p w14:paraId="52CCB54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10,1</w:t>
            </w:r>
          </w:p>
        </w:tc>
        <w:tc>
          <w:tcPr>
            <w:tcW w:w="263" w:type="pct"/>
            <w:tcBorders>
              <w:top w:val="nil"/>
              <w:left w:val="nil"/>
              <w:bottom w:val="nil"/>
              <w:right w:val="nil"/>
            </w:tcBorders>
            <w:shd w:val="clear" w:color="auto" w:fill="auto"/>
            <w:noWrap/>
            <w:vAlign w:val="bottom"/>
            <w:hideMark/>
          </w:tcPr>
          <w:p w14:paraId="1253954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3,2</w:t>
            </w:r>
          </w:p>
        </w:tc>
        <w:tc>
          <w:tcPr>
            <w:tcW w:w="263" w:type="pct"/>
            <w:tcBorders>
              <w:top w:val="nil"/>
              <w:left w:val="nil"/>
              <w:bottom w:val="nil"/>
              <w:right w:val="nil"/>
            </w:tcBorders>
            <w:shd w:val="clear" w:color="auto" w:fill="auto"/>
            <w:noWrap/>
            <w:vAlign w:val="bottom"/>
            <w:hideMark/>
          </w:tcPr>
          <w:p w14:paraId="2B91890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13,3</w:t>
            </w:r>
          </w:p>
        </w:tc>
        <w:tc>
          <w:tcPr>
            <w:tcW w:w="263" w:type="pct"/>
            <w:tcBorders>
              <w:top w:val="nil"/>
              <w:left w:val="nil"/>
              <w:bottom w:val="nil"/>
              <w:right w:val="nil"/>
            </w:tcBorders>
            <w:shd w:val="clear" w:color="auto" w:fill="auto"/>
            <w:noWrap/>
            <w:vAlign w:val="bottom"/>
            <w:hideMark/>
          </w:tcPr>
          <w:p w14:paraId="09427DA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5,6</w:t>
            </w:r>
          </w:p>
        </w:tc>
        <w:tc>
          <w:tcPr>
            <w:tcW w:w="263" w:type="pct"/>
            <w:tcBorders>
              <w:top w:val="nil"/>
              <w:left w:val="nil"/>
              <w:bottom w:val="nil"/>
              <w:right w:val="nil"/>
            </w:tcBorders>
            <w:shd w:val="clear" w:color="auto" w:fill="auto"/>
            <w:noWrap/>
            <w:vAlign w:val="bottom"/>
            <w:hideMark/>
          </w:tcPr>
          <w:p w14:paraId="56DC2F2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9,3</w:t>
            </w:r>
          </w:p>
        </w:tc>
        <w:tc>
          <w:tcPr>
            <w:tcW w:w="263" w:type="pct"/>
            <w:tcBorders>
              <w:top w:val="nil"/>
              <w:left w:val="nil"/>
              <w:bottom w:val="nil"/>
              <w:right w:val="nil"/>
            </w:tcBorders>
            <w:shd w:val="clear" w:color="auto" w:fill="auto"/>
            <w:noWrap/>
            <w:vAlign w:val="bottom"/>
            <w:hideMark/>
          </w:tcPr>
          <w:p w14:paraId="580A258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8,3</w:t>
            </w:r>
          </w:p>
        </w:tc>
        <w:tc>
          <w:tcPr>
            <w:tcW w:w="263" w:type="pct"/>
            <w:tcBorders>
              <w:top w:val="nil"/>
              <w:left w:val="nil"/>
              <w:bottom w:val="nil"/>
              <w:right w:val="nil"/>
            </w:tcBorders>
            <w:shd w:val="clear" w:color="auto" w:fill="auto"/>
            <w:noWrap/>
            <w:vAlign w:val="bottom"/>
            <w:hideMark/>
          </w:tcPr>
          <w:p w14:paraId="184E08D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8,4</w:t>
            </w:r>
          </w:p>
        </w:tc>
        <w:tc>
          <w:tcPr>
            <w:tcW w:w="263" w:type="pct"/>
            <w:tcBorders>
              <w:top w:val="nil"/>
              <w:left w:val="nil"/>
              <w:bottom w:val="nil"/>
              <w:right w:val="nil"/>
            </w:tcBorders>
            <w:shd w:val="clear" w:color="auto" w:fill="auto"/>
            <w:noWrap/>
            <w:vAlign w:val="bottom"/>
            <w:hideMark/>
          </w:tcPr>
          <w:p w14:paraId="04B5789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7,6</w:t>
            </w:r>
          </w:p>
        </w:tc>
        <w:tc>
          <w:tcPr>
            <w:tcW w:w="263" w:type="pct"/>
            <w:tcBorders>
              <w:top w:val="nil"/>
              <w:left w:val="nil"/>
              <w:bottom w:val="nil"/>
              <w:right w:val="nil"/>
            </w:tcBorders>
            <w:shd w:val="clear" w:color="auto" w:fill="auto"/>
            <w:noWrap/>
            <w:vAlign w:val="bottom"/>
            <w:hideMark/>
          </w:tcPr>
          <w:p w14:paraId="40E129C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9,15</w:t>
            </w:r>
          </w:p>
        </w:tc>
      </w:tr>
      <w:tr w:rsidR="00D83468" w:rsidRPr="00EF12AB" w14:paraId="26918F47"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36F16F5A"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241</w:t>
            </w:r>
          </w:p>
        </w:tc>
        <w:tc>
          <w:tcPr>
            <w:tcW w:w="262" w:type="pct"/>
            <w:tcBorders>
              <w:top w:val="nil"/>
              <w:left w:val="nil"/>
              <w:bottom w:val="nil"/>
              <w:right w:val="nil"/>
            </w:tcBorders>
            <w:shd w:val="clear" w:color="auto" w:fill="auto"/>
            <w:noWrap/>
            <w:vAlign w:val="bottom"/>
            <w:hideMark/>
          </w:tcPr>
          <w:p w14:paraId="6749AC6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14,6</w:t>
            </w:r>
          </w:p>
        </w:tc>
        <w:tc>
          <w:tcPr>
            <w:tcW w:w="262" w:type="pct"/>
            <w:tcBorders>
              <w:top w:val="nil"/>
              <w:left w:val="nil"/>
              <w:bottom w:val="nil"/>
              <w:right w:val="nil"/>
            </w:tcBorders>
            <w:shd w:val="clear" w:color="auto" w:fill="auto"/>
            <w:noWrap/>
            <w:vAlign w:val="bottom"/>
            <w:hideMark/>
          </w:tcPr>
          <w:p w14:paraId="1066F98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16,2</w:t>
            </w:r>
          </w:p>
        </w:tc>
        <w:tc>
          <w:tcPr>
            <w:tcW w:w="262" w:type="pct"/>
            <w:tcBorders>
              <w:top w:val="nil"/>
              <w:left w:val="nil"/>
              <w:bottom w:val="nil"/>
              <w:right w:val="nil"/>
            </w:tcBorders>
            <w:shd w:val="clear" w:color="auto" w:fill="auto"/>
            <w:noWrap/>
            <w:vAlign w:val="bottom"/>
            <w:hideMark/>
          </w:tcPr>
          <w:p w14:paraId="597F864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19,1</w:t>
            </w:r>
          </w:p>
        </w:tc>
        <w:tc>
          <w:tcPr>
            <w:tcW w:w="263" w:type="pct"/>
            <w:tcBorders>
              <w:top w:val="nil"/>
              <w:left w:val="nil"/>
              <w:bottom w:val="nil"/>
              <w:right w:val="nil"/>
            </w:tcBorders>
            <w:shd w:val="clear" w:color="auto" w:fill="auto"/>
            <w:noWrap/>
            <w:vAlign w:val="bottom"/>
            <w:hideMark/>
          </w:tcPr>
          <w:p w14:paraId="0C4F7AF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18,2</w:t>
            </w:r>
          </w:p>
        </w:tc>
        <w:tc>
          <w:tcPr>
            <w:tcW w:w="263" w:type="pct"/>
            <w:tcBorders>
              <w:top w:val="nil"/>
              <w:left w:val="nil"/>
              <w:bottom w:val="nil"/>
              <w:right w:val="nil"/>
            </w:tcBorders>
            <w:shd w:val="clear" w:color="auto" w:fill="auto"/>
            <w:noWrap/>
            <w:vAlign w:val="bottom"/>
            <w:hideMark/>
          </w:tcPr>
          <w:p w14:paraId="602DCE9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17,6</w:t>
            </w:r>
          </w:p>
        </w:tc>
        <w:tc>
          <w:tcPr>
            <w:tcW w:w="263" w:type="pct"/>
            <w:tcBorders>
              <w:top w:val="nil"/>
              <w:left w:val="nil"/>
              <w:bottom w:val="nil"/>
              <w:right w:val="nil"/>
            </w:tcBorders>
            <w:shd w:val="clear" w:color="auto" w:fill="auto"/>
            <w:noWrap/>
            <w:vAlign w:val="bottom"/>
            <w:hideMark/>
          </w:tcPr>
          <w:p w14:paraId="585A734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24,5</w:t>
            </w:r>
          </w:p>
        </w:tc>
        <w:tc>
          <w:tcPr>
            <w:tcW w:w="263" w:type="pct"/>
            <w:tcBorders>
              <w:top w:val="nil"/>
              <w:left w:val="nil"/>
              <w:bottom w:val="nil"/>
              <w:right w:val="nil"/>
            </w:tcBorders>
            <w:shd w:val="clear" w:color="auto" w:fill="auto"/>
            <w:noWrap/>
            <w:vAlign w:val="bottom"/>
            <w:hideMark/>
          </w:tcPr>
          <w:p w14:paraId="21056C7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23,3</w:t>
            </w:r>
          </w:p>
        </w:tc>
        <w:tc>
          <w:tcPr>
            <w:tcW w:w="263" w:type="pct"/>
            <w:tcBorders>
              <w:top w:val="nil"/>
              <w:left w:val="nil"/>
              <w:bottom w:val="nil"/>
              <w:right w:val="nil"/>
            </w:tcBorders>
            <w:shd w:val="clear" w:color="auto" w:fill="auto"/>
            <w:noWrap/>
            <w:vAlign w:val="bottom"/>
            <w:hideMark/>
          </w:tcPr>
          <w:p w14:paraId="682007B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23,5</w:t>
            </w:r>
          </w:p>
        </w:tc>
        <w:tc>
          <w:tcPr>
            <w:tcW w:w="263" w:type="pct"/>
            <w:tcBorders>
              <w:top w:val="nil"/>
              <w:left w:val="nil"/>
              <w:bottom w:val="nil"/>
              <w:right w:val="nil"/>
            </w:tcBorders>
            <w:shd w:val="clear" w:color="auto" w:fill="auto"/>
            <w:noWrap/>
            <w:vAlign w:val="bottom"/>
            <w:hideMark/>
          </w:tcPr>
          <w:p w14:paraId="2FD517E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23,4</w:t>
            </w:r>
          </w:p>
        </w:tc>
        <w:tc>
          <w:tcPr>
            <w:tcW w:w="263" w:type="pct"/>
            <w:tcBorders>
              <w:top w:val="nil"/>
              <w:left w:val="nil"/>
              <w:bottom w:val="nil"/>
              <w:right w:val="nil"/>
            </w:tcBorders>
            <w:shd w:val="clear" w:color="auto" w:fill="auto"/>
            <w:noWrap/>
            <w:vAlign w:val="bottom"/>
            <w:hideMark/>
          </w:tcPr>
          <w:p w14:paraId="1D02CEA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32,1</w:t>
            </w:r>
          </w:p>
        </w:tc>
        <w:tc>
          <w:tcPr>
            <w:tcW w:w="263" w:type="pct"/>
            <w:tcBorders>
              <w:top w:val="nil"/>
              <w:left w:val="nil"/>
              <w:bottom w:val="nil"/>
              <w:right w:val="nil"/>
            </w:tcBorders>
            <w:shd w:val="clear" w:color="auto" w:fill="auto"/>
            <w:noWrap/>
            <w:vAlign w:val="bottom"/>
            <w:hideMark/>
          </w:tcPr>
          <w:p w14:paraId="0FBE154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30,3</w:t>
            </w:r>
          </w:p>
        </w:tc>
        <w:tc>
          <w:tcPr>
            <w:tcW w:w="263" w:type="pct"/>
            <w:tcBorders>
              <w:top w:val="nil"/>
              <w:left w:val="nil"/>
              <w:bottom w:val="nil"/>
              <w:right w:val="nil"/>
            </w:tcBorders>
            <w:shd w:val="clear" w:color="auto" w:fill="auto"/>
            <w:noWrap/>
            <w:vAlign w:val="bottom"/>
            <w:hideMark/>
          </w:tcPr>
          <w:p w14:paraId="0A42813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31,4</w:t>
            </w:r>
          </w:p>
        </w:tc>
        <w:tc>
          <w:tcPr>
            <w:tcW w:w="263" w:type="pct"/>
            <w:tcBorders>
              <w:top w:val="nil"/>
              <w:left w:val="nil"/>
              <w:bottom w:val="nil"/>
              <w:right w:val="nil"/>
            </w:tcBorders>
            <w:shd w:val="clear" w:color="auto" w:fill="auto"/>
            <w:noWrap/>
            <w:vAlign w:val="bottom"/>
            <w:hideMark/>
          </w:tcPr>
          <w:p w14:paraId="3463AE3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32,6</w:t>
            </w:r>
          </w:p>
        </w:tc>
        <w:tc>
          <w:tcPr>
            <w:tcW w:w="263" w:type="pct"/>
            <w:tcBorders>
              <w:top w:val="nil"/>
              <w:left w:val="nil"/>
              <w:bottom w:val="nil"/>
              <w:right w:val="nil"/>
            </w:tcBorders>
            <w:shd w:val="clear" w:color="auto" w:fill="auto"/>
            <w:noWrap/>
            <w:vAlign w:val="bottom"/>
            <w:hideMark/>
          </w:tcPr>
          <w:p w14:paraId="6F2027C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29,9</w:t>
            </w:r>
          </w:p>
        </w:tc>
        <w:tc>
          <w:tcPr>
            <w:tcW w:w="263" w:type="pct"/>
            <w:tcBorders>
              <w:top w:val="nil"/>
              <w:left w:val="nil"/>
              <w:bottom w:val="nil"/>
              <w:right w:val="nil"/>
            </w:tcBorders>
            <w:shd w:val="clear" w:color="auto" w:fill="auto"/>
            <w:noWrap/>
            <w:vAlign w:val="bottom"/>
            <w:hideMark/>
          </w:tcPr>
          <w:p w14:paraId="3FA32AC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27,3</w:t>
            </w:r>
          </w:p>
        </w:tc>
        <w:tc>
          <w:tcPr>
            <w:tcW w:w="263" w:type="pct"/>
            <w:tcBorders>
              <w:top w:val="nil"/>
              <w:left w:val="nil"/>
              <w:bottom w:val="nil"/>
              <w:right w:val="nil"/>
            </w:tcBorders>
            <w:shd w:val="clear" w:color="auto" w:fill="auto"/>
            <w:noWrap/>
            <w:vAlign w:val="bottom"/>
            <w:hideMark/>
          </w:tcPr>
          <w:p w14:paraId="71ABF4C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25,4</w:t>
            </w:r>
          </w:p>
        </w:tc>
        <w:tc>
          <w:tcPr>
            <w:tcW w:w="263" w:type="pct"/>
            <w:tcBorders>
              <w:top w:val="nil"/>
              <w:left w:val="nil"/>
              <w:bottom w:val="nil"/>
              <w:right w:val="nil"/>
            </w:tcBorders>
            <w:shd w:val="clear" w:color="auto" w:fill="auto"/>
            <w:noWrap/>
            <w:vAlign w:val="bottom"/>
            <w:hideMark/>
          </w:tcPr>
          <w:p w14:paraId="6CDA0E6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26,1</w:t>
            </w:r>
          </w:p>
        </w:tc>
        <w:tc>
          <w:tcPr>
            <w:tcW w:w="263" w:type="pct"/>
            <w:tcBorders>
              <w:top w:val="nil"/>
              <w:left w:val="nil"/>
              <w:bottom w:val="nil"/>
              <w:right w:val="nil"/>
            </w:tcBorders>
            <w:shd w:val="clear" w:color="auto" w:fill="auto"/>
            <w:noWrap/>
            <w:vAlign w:val="bottom"/>
            <w:hideMark/>
          </w:tcPr>
          <w:p w14:paraId="04680B9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25,4</w:t>
            </w:r>
          </w:p>
        </w:tc>
      </w:tr>
      <w:tr w:rsidR="00D83468" w:rsidRPr="00EF12AB" w14:paraId="0BD92155"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39324E17"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242</w:t>
            </w:r>
          </w:p>
        </w:tc>
        <w:tc>
          <w:tcPr>
            <w:tcW w:w="262" w:type="pct"/>
            <w:tcBorders>
              <w:top w:val="nil"/>
              <w:left w:val="nil"/>
              <w:bottom w:val="nil"/>
              <w:right w:val="nil"/>
            </w:tcBorders>
            <w:shd w:val="clear" w:color="auto" w:fill="auto"/>
            <w:noWrap/>
            <w:vAlign w:val="bottom"/>
            <w:hideMark/>
          </w:tcPr>
          <w:p w14:paraId="59EAA42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3,8</w:t>
            </w:r>
          </w:p>
        </w:tc>
        <w:tc>
          <w:tcPr>
            <w:tcW w:w="262" w:type="pct"/>
            <w:tcBorders>
              <w:top w:val="nil"/>
              <w:left w:val="nil"/>
              <w:bottom w:val="nil"/>
              <w:right w:val="nil"/>
            </w:tcBorders>
            <w:shd w:val="clear" w:color="auto" w:fill="auto"/>
            <w:noWrap/>
            <w:vAlign w:val="bottom"/>
            <w:hideMark/>
          </w:tcPr>
          <w:p w14:paraId="19A7E67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4,2</w:t>
            </w:r>
          </w:p>
        </w:tc>
        <w:tc>
          <w:tcPr>
            <w:tcW w:w="262" w:type="pct"/>
            <w:tcBorders>
              <w:top w:val="nil"/>
              <w:left w:val="nil"/>
              <w:bottom w:val="nil"/>
              <w:right w:val="nil"/>
            </w:tcBorders>
            <w:shd w:val="clear" w:color="auto" w:fill="auto"/>
            <w:noWrap/>
            <w:vAlign w:val="bottom"/>
            <w:hideMark/>
          </w:tcPr>
          <w:p w14:paraId="5941914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5,1</w:t>
            </w:r>
          </w:p>
        </w:tc>
        <w:tc>
          <w:tcPr>
            <w:tcW w:w="263" w:type="pct"/>
            <w:tcBorders>
              <w:top w:val="nil"/>
              <w:left w:val="nil"/>
              <w:bottom w:val="nil"/>
              <w:right w:val="nil"/>
            </w:tcBorders>
            <w:shd w:val="clear" w:color="auto" w:fill="auto"/>
            <w:noWrap/>
            <w:vAlign w:val="bottom"/>
            <w:hideMark/>
          </w:tcPr>
          <w:p w14:paraId="436F9BD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5,1</w:t>
            </w:r>
          </w:p>
        </w:tc>
        <w:tc>
          <w:tcPr>
            <w:tcW w:w="263" w:type="pct"/>
            <w:tcBorders>
              <w:top w:val="nil"/>
              <w:left w:val="nil"/>
              <w:bottom w:val="nil"/>
              <w:right w:val="nil"/>
            </w:tcBorders>
            <w:shd w:val="clear" w:color="auto" w:fill="auto"/>
            <w:noWrap/>
            <w:vAlign w:val="bottom"/>
            <w:hideMark/>
          </w:tcPr>
          <w:p w14:paraId="2BBAB71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6,3</w:t>
            </w:r>
          </w:p>
        </w:tc>
        <w:tc>
          <w:tcPr>
            <w:tcW w:w="263" w:type="pct"/>
            <w:tcBorders>
              <w:top w:val="nil"/>
              <w:left w:val="nil"/>
              <w:bottom w:val="nil"/>
              <w:right w:val="nil"/>
            </w:tcBorders>
            <w:shd w:val="clear" w:color="auto" w:fill="auto"/>
            <w:noWrap/>
            <w:vAlign w:val="bottom"/>
            <w:hideMark/>
          </w:tcPr>
          <w:p w14:paraId="350FA0D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6,7</w:t>
            </w:r>
          </w:p>
        </w:tc>
        <w:tc>
          <w:tcPr>
            <w:tcW w:w="263" w:type="pct"/>
            <w:tcBorders>
              <w:top w:val="nil"/>
              <w:left w:val="nil"/>
              <w:bottom w:val="nil"/>
              <w:right w:val="nil"/>
            </w:tcBorders>
            <w:shd w:val="clear" w:color="auto" w:fill="auto"/>
            <w:noWrap/>
            <w:vAlign w:val="bottom"/>
            <w:hideMark/>
          </w:tcPr>
          <w:p w14:paraId="339B032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7,5</w:t>
            </w:r>
          </w:p>
        </w:tc>
        <w:tc>
          <w:tcPr>
            <w:tcW w:w="263" w:type="pct"/>
            <w:tcBorders>
              <w:top w:val="nil"/>
              <w:left w:val="nil"/>
              <w:bottom w:val="nil"/>
              <w:right w:val="nil"/>
            </w:tcBorders>
            <w:shd w:val="clear" w:color="auto" w:fill="auto"/>
            <w:noWrap/>
            <w:vAlign w:val="bottom"/>
            <w:hideMark/>
          </w:tcPr>
          <w:p w14:paraId="5CD4798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8,4</w:t>
            </w:r>
          </w:p>
        </w:tc>
        <w:tc>
          <w:tcPr>
            <w:tcW w:w="263" w:type="pct"/>
            <w:tcBorders>
              <w:top w:val="nil"/>
              <w:left w:val="nil"/>
              <w:bottom w:val="nil"/>
              <w:right w:val="nil"/>
            </w:tcBorders>
            <w:shd w:val="clear" w:color="auto" w:fill="auto"/>
            <w:noWrap/>
            <w:vAlign w:val="bottom"/>
            <w:hideMark/>
          </w:tcPr>
          <w:p w14:paraId="5E464C9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9,0</w:t>
            </w:r>
          </w:p>
        </w:tc>
        <w:tc>
          <w:tcPr>
            <w:tcW w:w="263" w:type="pct"/>
            <w:tcBorders>
              <w:top w:val="nil"/>
              <w:left w:val="nil"/>
              <w:bottom w:val="nil"/>
              <w:right w:val="nil"/>
            </w:tcBorders>
            <w:shd w:val="clear" w:color="auto" w:fill="auto"/>
            <w:noWrap/>
            <w:vAlign w:val="bottom"/>
            <w:hideMark/>
          </w:tcPr>
          <w:p w14:paraId="49F5FB7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20,2</w:t>
            </w:r>
          </w:p>
        </w:tc>
        <w:tc>
          <w:tcPr>
            <w:tcW w:w="263" w:type="pct"/>
            <w:tcBorders>
              <w:top w:val="nil"/>
              <w:left w:val="nil"/>
              <w:bottom w:val="nil"/>
              <w:right w:val="nil"/>
            </w:tcBorders>
            <w:shd w:val="clear" w:color="auto" w:fill="auto"/>
            <w:noWrap/>
            <w:vAlign w:val="bottom"/>
            <w:hideMark/>
          </w:tcPr>
          <w:p w14:paraId="7CBC518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14,4</w:t>
            </w:r>
          </w:p>
        </w:tc>
        <w:tc>
          <w:tcPr>
            <w:tcW w:w="263" w:type="pct"/>
            <w:tcBorders>
              <w:top w:val="nil"/>
              <w:left w:val="nil"/>
              <w:bottom w:val="nil"/>
              <w:right w:val="nil"/>
            </w:tcBorders>
            <w:shd w:val="clear" w:color="auto" w:fill="auto"/>
            <w:noWrap/>
            <w:vAlign w:val="bottom"/>
            <w:hideMark/>
          </w:tcPr>
          <w:p w14:paraId="5F8F9CD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17,4</w:t>
            </w:r>
          </w:p>
        </w:tc>
        <w:tc>
          <w:tcPr>
            <w:tcW w:w="263" w:type="pct"/>
            <w:tcBorders>
              <w:top w:val="nil"/>
              <w:left w:val="nil"/>
              <w:bottom w:val="nil"/>
              <w:right w:val="nil"/>
            </w:tcBorders>
            <w:shd w:val="clear" w:color="auto" w:fill="auto"/>
            <w:noWrap/>
            <w:vAlign w:val="bottom"/>
            <w:hideMark/>
          </w:tcPr>
          <w:p w14:paraId="2380384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17,8</w:t>
            </w:r>
          </w:p>
        </w:tc>
        <w:tc>
          <w:tcPr>
            <w:tcW w:w="263" w:type="pct"/>
            <w:tcBorders>
              <w:top w:val="nil"/>
              <w:left w:val="nil"/>
              <w:bottom w:val="nil"/>
              <w:right w:val="nil"/>
            </w:tcBorders>
            <w:shd w:val="clear" w:color="auto" w:fill="auto"/>
            <w:noWrap/>
            <w:vAlign w:val="bottom"/>
            <w:hideMark/>
          </w:tcPr>
          <w:p w14:paraId="08FBA54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19,6</w:t>
            </w:r>
          </w:p>
        </w:tc>
        <w:tc>
          <w:tcPr>
            <w:tcW w:w="263" w:type="pct"/>
            <w:tcBorders>
              <w:top w:val="nil"/>
              <w:left w:val="nil"/>
              <w:bottom w:val="nil"/>
              <w:right w:val="nil"/>
            </w:tcBorders>
            <w:shd w:val="clear" w:color="auto" w:fill="auto"/>
            <w:noWrap/>
            <w:vAlign w:val="bottom"/>
            <w:hideMark/>
          </w:tcPr>
          <w:p w14:paraId="39016CF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21,6</w:t>
            </w:r>
          </w:p>
        </w:tc>
        <w:tc>
          <w:tcPr>
            <w:tcW w:w="263" w:type="pct"/>
            <w:tcBorders>
              <w:top w:val="nil"/>
              <w:left w:val="nil"/>
              <w:bottom w:val="nil"/>
              <w:right w:val="nil"/>
            </w:tcBorders>
            <w:shd w:val="clear" w:color="auto" w:fill="auto"/>
            <w:noWrap/>
            <w:vAlign w:val="bottom"/>
            <w:hideMark/>
          </w:tcPr>
          <w:p w14:paraId="06BD179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27,7</w:t>
            </w:r>
          </w:p>
        </w:tc>
        <w:tc>
          <w:tcPr>
            <w:tcW w:w="263" w:type="pct"/>
            <w:tcBorders>
              <w:top w:val="nil"/>
              <w:left w:val="nil"/>
              <w:bottom w:val="nil"/>
              <w:right w:val="nil"/>
            </w:tcBorders>
            <w:shd w:val="clear" w:color="auto" w:fill="auto"/>
            <w:noWrap/>
            <w:vAlign w:val="bottom"/>
            <w:hideMark/>
          </w:tcPr>
          <w:p w14:paraId="1F3EE4F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24,7</w:t>
            </w:r>
          </w:p>
        </w:tc>
        <w:tc>
          <w:tcPr>
            <w:tcW w:w="263" w:type="pct"/>
            <w:tcBorders>
              <w:top w:val="nil"/>
              <w:left w:val="nil"/>
              <w:bottom w:val="nil"/>
              <w:right w:val="nil"/>
            </w:tcBorders>
            <w:shd w:val="clear" w:color="auto" w:fill="auto"/>
            <w:noWrap/>
            <w:vAlign w:val="bottom"/>
            <w:hideMark/>
          </w:tcPr>
          <w:p w14:paraId="4AE344F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24,3</w:t>
            </w:r>
          </w:p>
        </w:tc>
      </w:tr>
      <w:tr w:rsidR="00D83468" w:rsidRPr="00EF12AB" w14:paraId="5C15ED5D"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23E06171"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243</w:t>
            </w:r>
          </w:p>
        </w:tc>
        <w:tc>
          <w:tcPr>
            <w:tcW w:w="262" w:type="pct"/>
            <w:tcBorders>
              <w:top w:val="nil"/>
              <w:left w:val="nil"/>
              <w:bottom w:val="nil"/>
              <w:right w:val="nil"/>
            </w:tcBorders>
            <w:shd w:val="clear" w:color="auto" w:fill="auto"/>
            <w:noWrap/>
            <w:vAlign w:val="bottom"/>
            <w:hideMark/>
          </w:tcPr>
          <w:p w14:paraId="7207024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16,7</w:t>
            </w:r>
          </w:p>
        </w:tc>
        <w:tc>
          <w:tcPr>
            <w:tcW w:w="262" w:type="pct"/>
            <w:tcBorders>
              <w:top w:val="nil"/>
              <w:left w:val="nil"/>
              <w:bottom w:val="nil"/>
              <w:right w:val="nil"/>
            </w:tcBorders>
            <w:shd w:val="clear" w:color="auto" w:fill="auto"/>
            <w:noWrap/>
            <w:vAlign w:val="bottom"/>
            <w:hideMark/>
          </w:tcPr>
          <w:p w14:paraId="11EFD3B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17,3</w:t>
            </w:r>
          </w:p>
        </w:tc>
        <w:tc>
          <w:tcPr>
            <w:tcW w:w="262" w:type="pct"/>
            <w:tcBorders>
              <w:top w:val="nil"/>
              <w:left w:val="nil"/>
              <w:bottom w:val="nil"/>
              <w:right w:val="nil"/>
            </w:tcBorders>
            <w:shd w:val="clear" w:color="auto" w:fill="auto"/>
            <w:noWrap/>
            <w:vAlign w:val="bottom"/>
            <w:hideMark/>
          </w:tcPr>
          <w:p w14:paraId="3899A64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20,5</w:t>
            </w:r>
          </w:p>
        </w:tc>
        <w:tc>
          <w:tcPr>
            <w:tcW w:w="263" w:type="pct"/>
            <w:tcBorders>
              <w:top w:val="nil"/>
              <w:left w:val="nil"/>
              <w:bottom w:val="nil"/>
              <w:right w:val="nil"/>
            </w:tcBorders>
            <w:shd w:val="clear" w:color="auto" w:fill="auto"/>
            <w:noWrap/>
            <w:vAlign w:val="bottom"/>
            <w:hideMark/>
          </w:tcPr>
          <w:p w14:paraId="798D2F0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18,3</w:t>
            </w:r>
          </w:p>
        </w:tc>
        <w:tc>
          <w:tcPr>
            <w:tcW w:w="263" w:type="pct"/>
            <w:tcBorders>
              <w:top w:val="nil"/>
              <w:left w:val="nil"/>
              <w:bottom w:val="nil"/>
              <w:right w:val="nil"/>
            </w:tcBorders>
            <w:shd w:val="clear" w:color="auto" w:fill="auto"/>
            <w:noWrap/>
            <w:vAlign w:val="bottom"/>
            <w:hideMark/>
          </w:tcPr>
          <w:p w14:paraId="38534BE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19,2</w:t>
            </w:r>
          </w:p>
        </w:tc>
        <w:tc>
          <w:tcPr>
            <w:tcW w:w="263" w:type="pct"/>
            <w:tcBorders>
              <w:top w:val="nil"/>
              <w:left w:val="nil"/>
              <w:bottom w:val="nil"/>
              <w:right w:val="nil"/>
            </w:tcBorders>
            <w:shd w:val="clear" w:color="auto" w:fill="auto"/>
            <w:noWrap/>
            <w:vAlign w:val="bottom"/>
            <w:hideMark/>
          </w:tcPr>
          <w:p w14:paraId="6E93EE0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24,1</w:t>
            </w:r>
          </w:p>
        </w:tc>
        <w:tc>
          <w:tcPr>
            <w:tcW w:w="263" w:type="pct"/>
            <w:tcBorders>
              <w:top w:val="nil"/>
              <w:left w:val="nil"/>
              <w:bottom w:val="nil"/>
              <w:right w:val="nil"/>
            </w:tcBorders>
            <w:shd w:val="clear" w:color="auto" w:fill="auto"/>
            <w:noWrap/>
            <w:vAlign w:val="bottom"/>
            <w:hideMark/>
          </w:tcPr>
          <w:p w14:paraId="3C2062B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31,9</w:t>
            </w:r>
          </w:p>
        </w:tc>
        <w:tc>
          <w:tcPr>
            <w:tcW w:w="263" w:type="pct"/>
            <w:tcBorders>
              <w:top w:val="nil"/>
              <w:left w:val="nil"/>
              <w:bottom w:val="nil"/>
              <w:right w:val="nil"/>
            </w:tcBorders>
            <w:shd w:val="clear" w:color="auto" w:fill="auto"/>
            <w:noWrap/>
            <w:vAlign w:val="bottom"/>
            <w:hideMark/>
          </w:tcPr>
          <w:p w14:paraId="4177888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33,2</w:t>
            </w:r>
          </w:p>
        </w:tc>
        <w:tc>
          <w:tcPr>
            <w:tcW w:w="263" w:type="pct"/>
            <w:tcBorders>
              <w:top w:val="nil"/>
              <w:left w:val="nil"/>
              <w:bottom w:val="nil"/>
              <w:right w:val="nil"/>
            </w:tcBorders>
            <w:shd w:val="clear" w:color="auto" w:fill="auto"/>
            <w:noWrap/>
            <w:vAlign w:val="bottom"/>
            <w:hideMark/>
          </w:tcPr>
          <w:p w14:paraId="21BC930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32,9</w:t>
            </w:r>
          </w:p>
        </w:tc>
        <w:tc>
          <w:tcPr>
            <w:tcW w:w="263" w:type="pct"/>
            <w:tcBorders>
              <w:top w:val="nil"/>
              <w:left w:val="nil"/>
              <w:bottom w:val="nil"/>
              <w:right w:val="nil"/>
            </w:tcBorders>
            <w:shd w:val="clear" w:color="auto" w:fill="auto"/>
            <w:noWrap/>
            <w:vAlign w:val="bottom"/>
            <w:hideMark/>
          </w:tcPr>
          <w:p w14:paraId="5A616F6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35,0</w:t>
            </w:r>
          </w:p>
        </w:tc>
        <w:tc>
          <w:tcPr>
            <w:tcW w:w="263" w:type="pct"/>
            <w:tcBorders>
              <w:top w:val="nil"/>
              <w:left w:val="nil"/>
              <w:bottom w:val="nil"/>
              <w:right w:val="nil"/>
            </w:tcBorders>
            <w:shd w:val="clear" w:color="auto" w:fill="auto"/>
            <w:noWrap/>
            <w:vAlign w:val="bottom"/>
            <w:hideMark/>
          </w:tcPr>
          <w:p w14:paraId="66FB7F8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25,4</w:t>
            </w:r>
          </w:p>
        </w:tc>
        <w:tc>
          <w:tcPr>
            <w:tcW w:w="263" w:type="pct"/>
            <w:tcBorders>
              <w:top w:val="nil"/>
              <w:left w:val="nil"/>
              <w:bottom w:val="nil"/>
              <w:right w:val="nil"/>
            </w:tcBorders>
            <w:shd w:val="clear" w:color="auto" w:fill="auto"/>
            <w:noWrap/>
            <w:vAlign w:val="bottom"/>
            <w:hideMark/>
          </w:tcPr>
          <w:p w14:paraId="5959732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30,1</w:t>
            </w:r>
          </w:p>
        </w:tc>
        <w:tc>
          <w:tcPr>
            <w:tcW w:w="263" w:type="pct"/>
            <w:tcBorders>
              <w:top w:val="nil"/>
              <w:left w:val="nil"/>
              <w:bottom w:val="nil"/>
              <w:right w:val="nil"/>
            </w:tcBorders>
            <w:shd w:val="clear" w:color="auto" w:fill="auto"/>
            <w:noWrap/>
            <w:vAlign w:val="bottom"/>
            <w:hideMark/>
          </w:tcPr>
          <w:p w14:paraId="57A48A9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29,1</w:t>
            </w:r>
          </w:p>
        </w:tc>
        <w:tc>
          <w:tcPr>
            <w:tcW w:w="263" w:type="pct"/>
            <w:tcBorders>
              <w:top w:val="nil"/>
              <w:left w:val="nil"/>
              <w:bottom w:val="nil"/>
              <w:right w:val="nil"/>
            </w:tcBorders>
            <w:shd w:val="clear" w:color="auto" w:fill="auto"/>
            <w:noWrap/>
            <w:vAlign w:val="bottom"/>
            <w:hideMark/>
          </w:tcPr>
          <w:p w14:paraId="5E64DB3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29,1</w:t>
            </w:r>
          </w:p>
        </w:tc>
        <w:tc>
          <w:tcPr>
            <w:tcW w:w="263" w:type="pct"/>
            <w:tcBorders>
              <w:top w:val="nil"/>
              <w:left w:val="nil"/>
              <w:bottom w:val="nil"/>
              <w:right w:val="nil"/>
            </w:tcBorders>
            <w:shd w:val="clear" w:color="auto" w:fill="auto"/>
            <w:noWrap/>
            <w:vAlign w:val="bottom"/>
            <w:hideMark/>
          </w:tcPr>
          <w:p w14:paraId="5E3B384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26,4</w:t>
            </w:r>
          </w:p>
        </w:tc>
        <w:tc>
          <w:tcPr>
            <w:tcW w:w="263" w:type="pct"/>
            <w:tcBorders>
              <w:top w:val="nil"/>
              <w:left w:val="nil"/>
              <w:bottom w:val="nil"/>
              <w:right w:val="nil"/>
            </w:tcBorders>
            <w:shd w:val="clear" w:color="auto" w:fill="auto"/>
            <w:noWrap/>
            <w:vAlign w:val="bottom"/>
            <w:hideMark/>
          </w:tcPr>
          <w:p w14:paraId="20E9FCF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23,7</w:t>
            </w:r>
          </w:p>
        </w:tc>
        <w:tc>
          <w:tcPr>
            <w:tcW w:w="263" w:type="pct"/>
            <w:tcBorders>
              <w:top w:val="nil"/>
              <w:left w:val="nil"/>
              <w:bottom w:val="nil"/>
              <w:right w:val="nil"/>
            </w:tcBorders>
            <w:shd w:val="clear" w:color="auto" w:fill="auto"/>
            <w:noWrap/>
            <w:vAlign w:val="bottom"/>
            <w:hideMark/>
          </w:tcPr>
          <w:p w14:paraId="4B996F8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17,9</w:t>
            </w:r>
          </w:p>
        </w:tc>
        <w:tc>
          <w:tcPr>
            <w:tcW w:w="263" w:type="pct"/>
            <w:tcBorders>
              <w:top w:val="nil"/>
              <w:left w:val="nil"/>
              <w:bottom w:val="nil"/>
              <w:right w:val="nil"/>
            </w:tcBorders>
            <w:shd w:val="clear" w:color="auto" w:fill="auto"/>
            <w:noWrap/>
            <w:vAlign w:val="bottom"/>
            <w:hideMark/>
          </w:tcPr>
          <w:p w14:paraId="5858A74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18,1</w:t>
            </w:r>
          </w:p>
        </w:tc>
      </w:tr>
      <w:tr w:rsidR="00D83468" w:rsidRPr="00EF12AB" w14:paraId="77BE575E"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503FE6D2"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24A</w:t>
            </w:r>
          </w:p>
        </w:tc>
        <w:tc>
          <w:tcPr>
            <w:tcW w:w="262" w:type="pct"/>
            <w:tcBorders>
              <w:top w:val="nil"/>
              <w:left w:val="nil"/>
              <w:bottom w:val="nil"/>
              <w:right w:val="nil"/>
            </w:tcBorders>
            <w:shd w:val="clear" w:color="auto" w:fill="auto"/>
            <w:noWrap/>
            <w:vAlign w:val="bottom"/>
            <w:hideMark/>
          </w:tcPr>
          <w:p w14:paraId="3E86DE8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3,7</w:t>
            </w:r>
          </w:p>
        </w:tc>
        <w:tc>
          <w:tcPr>
            <w:tcW w:w="262" w:type="pct"/>
            <w:tcBorders>
              <w:top w:val="nil"/>
              <w:left w:val="nil"/>
              <w:bottom w:val="nil"/>
              <w:right w:val="nil"/>
            </w:tcBorders>
            <w:shd w:val="clear" w:color="auto" w:fill="auto"/>
            <w:noWrap/>
            <w:vAlign w:val="bottom"/>
            <w:hideMark/>
          </w:tcPr>
          <w:p w14:paraId="5714C66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5,1</w:t>
            </w:r>
          </w:p>
        </w:tc>
        <w:tc>
          <w:tcPr>
            <w:tcW w:w="262" w:type="pct"/>
            <w:tcBorders>
              <w:top w:val="nil"/>
              <w:left w:val="nil"/>
              <w:bottom w:val="nil"/>
              <w:right w:val="nil"/>
            </w:tcBorders>
            <w:shd w:val="clear" w:color="auto" w:fill="auto"/>
            <w:noWrap/>
            <w:vAlign w:val="bottom"/>
            <w:hideMark/>
          </w:tcPr>
          <w:p w14:paraId="530B341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5,8</w:t>
            </w:r>
          </w:p>
        </w:tc>
        <w:tc>
          <w:tcPr>
            <w:tcW w:w="263" w:type="pct"/>
            <w:tcBorders>
              <w:top w:val="nil"/>
              <w:left w:val="nil"/>
              <w:bottom w:val="nil"/>
              <w:right w:val="nil"/>
            </w:tcBorders>
            <w:shd w:val="clear" w:color="auto" w:fill="auto"/>
            <w:noWrap/>
            <w:vAlign w:val="bottom"/>
            <w:hideMark/>
          </w:tcPr>
          <w:p w14:paraId="6FD9CFF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6,2</w:t>
            </w:r>
          </w:p>
        </w:tc>
        <w:tc>
          <w:tcPr>
            <w:tcW w:w="263" w:type="pct"/>
            <w:tcBorders>
              <w:top w:val="nil"/>
              <w:left w:val="nil"/>
              <w:bottom w:val="nil"/>
              <w:right w:val="nil"/>
            </w:tcBorders>
            <w:shd w:val="clear" w:color="auto" w:fill="auto"/>
            <w:noWrap/>
            <w:vAlign w:val="bottom"/>
            <w:hideMark/>
          </w:tcPr>
          <w:p w14:paraId="120CE5E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6,5</w:t>
            </w:r>
          </w:p>
        </w:tc>
        <w:tc>
          <w:tcPr>
            <w:tcW w:w="263" w:type="pct"/>
            <w:tcBorders>
              <w:top w:val="nil"/>
              <w:left w:val="nil"/>
              <w:bottom w:val="nil"/>
              <w:right w:val="nil"/>
            </w:tcBorders>
            <w:shd w:val="clear" w:color="auto" w:fill="auto"/>
            <w:noWrap/>
            <w:vAlign w:val="bottom"/>
            <w:hideMark/>
          </w:tcPr>
          <w:p w14:paraId="13DC32A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7,8</w:t>
            </w:r>
          </w:p>
        </w:tc>
        <w:tc>
          <w:tcPr>
            <w:tcW w:w="263" w:type="pct"/>
            <w:tcBorders>
              <w:top w:val="nil"/>
              <w:left w:val="nil"/>
              <w:bottom w:val="nil"/>
              <w:right w:val="nil"/>
            </w:tcBorders>
            <w:shd w:val="clear" w:color="auto" w:fill="auto"/>
            <w:noWrap/>
            <w:vAlign w:val="bottom"/>
            <w:hideMark/>
          </w:tcPr>
          <w:p w14:paraId="0190B7F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10,5</w:t>
            </w:r>
          </w:p>
        </w:tc>
        <w:tc>
          <w:tcPr>
            <w:tcW w:w="263" w:type="pct"/>
            <w:tcBorders>
              <w:top w:val="nil"/>
              <w:left w:val="nil"/>
              <w:bottom w:val="nil"/>
              <w:right w:val="nil"/>
            </w:tcBorders>
            <w:shd w:val="clear" w:color="auto" w:fill="auto"/>
            <w:noWrap/>
            <w:vAlign w:val="bottom"/>
            <w:hideMark/>
          </w:tcPr>
          <w:p w14:paraId="27EE638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8,4</w:t>
            </w:r>
          </w:p>
        </w:tc>
        <w:tc>
          <w:tcPr>
            <w:tcW w:w="263" w:type="pct"/>
            <w:tcBorders>
              <w:top w:val="nil"/>
              <w:left w:val="nil"/>
              <w:bottom w:val="nil"/>
              <w:right w:val="nil"/>
            </w:tcBorders>
            <w:shd w:val="clear" w:color="auto" w:fill="auto"/>
            <w:noWrap/>
            <w:vAlign w:val="bottom"/>
            <w:hideMark/>
          </w:tcPr>
          <w:p w14:paraId="7F6C57D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8,9</w:t>
            </w:r>
          </w:p>
        </w:tc>
        <w:tc>
          <w:tcPr>
            <w:tcW w:w="263" w:type="pct"/>
            <w:tcBorders>
              <w:top w:val="nil"/>
              <w:left w:val="nil"/>
              <w:bottom w:val="nil"/>
              <w:right w:val="nil"/>
            </w:tcBorders>
            <w:shd w:val="clear" w:color="auto" w:fill="auto"/>
            <w:noWrap/>
            <w:vAlign w:val="bottom"/>
            <w:hideMark/>
          </w:tcPr>
          <w:p w14:paraId="7A72510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14,2</w:t>
            </w:r>
          </w:p>
        </w:tc>
        <w:tc>
          <w:tcPr>
            <w:tcW w:w="263" w:type="pct"/>
            <w:tcBorders>
              <w:top w:val="nil"/>
              <w:left w:val="nil"/>
              <w:bottom w:val="nil"/>
              <w:right w:val="nil"/>
            </w:tcBorders>
            <w:shd w:val="clear" w:color="auto" w:fill="auto"/>
            <w:noWrap/>
            <w:vAlign w:val="bottom"/>
            <w:hideMark/>
          </w:tcPr>
          <w:p w14:paraId="0E9C005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15,1</w:t>
            </w:r>
          </w:p>
        </w:tc>
        <w:tc>
          <w:tcPr>
            <w:tcW w:w="263" w:type="pct"/>
            <w:tcBorders>
              <w:top w:val="nil"/>
              <w:left w:val="nil"/>
              <w:bottom w:val="nil"/>
              <w:right w:val="nil"/>
            </w:tcBorders>
            <w:shd w:val="clear" w:color="auto" w:fill="auto"/>
            <w:noWrap/>
            <w:vAlign w:val="bottom"/>
            <w:hideMark/>
          </w:tcPr>
          <w:p w14:paraId="11C4FDD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18,3</w:t>
            </w:r>
          </w:p>
        </w:tc>
        <w:tc>
          <w:tcPr>
            <w:tcW w:w="263" w:type="pct"/>
            <w:tcBorders>
              <w:top w:val="nil"/>
              <w:left w:val="nil"/>
              <w:bottom w:val="nil"/>
              <w:right w:val="nil"/>
            </w:tcBorders>
            <w:shd w:val="clear" w:color="auto" w:fill="auto"/>
            <w:noWrap/>
            <w:vAlign w:val="bottom"/>
            <w:hideMark/>
          </w:tcPr>
          <w:p w14:paraId="4D4BEA5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15,7</w:t>
            </w:r>
          </w:p>
        </w:tc>
        <w:tc>
          <w:tcPr>
            <w:tcW w:w="263" w:type="pct"/>
            <w:tcBorders>
              <w:top w:val="nil"/>
              <w:left w:val="nil"/>
              <w:bottom w:val="nil"/>
              <w:right w:val="nil"/>
            </w:tcBorders>
            <w:shd w:val="clear" w:color="auto" w:fill="auto"/>
            <w:noWrap/>
            <w:vAlign w:val="bottom"/>
            <w:hideMark/>
          </w:tcPr>
          <w:p w14:paraId="7469EA6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14,4</w:t>
            </w:r>
          </w:p>
        </w:tc>
        <w:tc>
          <w:tcPr>
            <w:tcW w:w="263" w:type="pct"/>
            <w:tcBorders>
              <w:top w:val="nil"/>
              <w:left w:val="nil"/>
              <w:bottom w:val="nil"/>
              <w:right w:val="nil"/>
            </w:tcBorders>
            <w:shd w:val="clear" w:color="auto" w:fill="auto"/>
            <w:noWrap/>
            <w:vAlign w:val="bottom"/>
            <w:hideMark/>
          </w:tcPr>
          <w:p w14:paraId="1E51CF8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13,9</w:t>
            </w:r>
          </w:p>
        </w:tc>
        <w:tc>
          <w:tcPr>
            <w:tcW w:w="263" w:type="pct"/>
            <w:tcBorders>
              <w:top w:val="nil"/>
              <w:left w:val="nil"/>
              <w:bottom w:val="nil"/>
              <w:right w:val="nil"/>
            </w:tcBorders>
            <w:shd w:val="clear" w:color="auto" w:fill="auto"/>
            <w:noWrap/>
            <w:vAlign w:val="bottom"/>
            <w:hideMark/>
          </w:tcPr>
          <w:p w14:paraId="43942A2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17,5</w:t>
            </w:r>
          </w:p>
        </w:tc>
        <w:tc>
          <w:tcPr>
            <w:tcW w:w="263" w:type="pct"/>
            <w:tcBorders>
              <w:top w:val="nil"/>
              <w:left w:val="nil"/>
              <w:bottom w:val="nil"/>
              <w:right w:val="nil"/>
            </w:tcBorders>
            <w:shd w:val="clear" w:color="auto" w:fill="auto"/>
            <w:noWrap/>
            <w:vAlign w:val="bottom"/>
            <w:hideMark/>
          </w:tcPr>
          <w:p w14:paraId="2622743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14,3</w:t>
            </w:r>
          </w:p>
        </w:tc>
        <w:tc>
          <w:tcPr>
            <w:tcW w:w="263" w:type="pct"/>
            <w:tcBorders>
              <w:top w:val="nil"/>
              <w:left w:val="nil"/>
              <w:bottom w:val="nil"/>
              <w:right w:val="nil"/>
            </w:tcBorders>
            <w:shd w:val="clear" w:color="auto" w:fill="auto"/>
            <w:noWrap/>
            <w:vAlign w:val="bottom"/>
            <w:hideMark/>
          </w:tcPr>
          <w:p w14:paraId="12D1052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12,8</w:t>
            </w:r>
          </w:p>
        </w:tc>
      </w:tr>
      <w:tr w:rsidR="00D83468" w:rsidRPr="00EF12AB" w14:paraId="31CCF316"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5C2A9A92"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251</w:t>
            </w:r>
          </w:p>
        </w:tc>
        <w:tc>
          <w:tcPr>
            <w:tcW w:w="262" w:type="pct"/>
            <w:tcBorders>
              <w:top w:val="nil"/>
              <w:left w:val="nil"/>
              <w:bottom w:val="nil"/>
              <w:right w:val="nil"/>
            </w:tcBorders>
            <w:shd w:val="clear" w:color="auto" w:fill="auto"/>
            <w:noWrap/>
            <w:vAlign w:val="bottom"/>
            <w:hideMark/>
          </w:tcPr>
          <w:p w14:paraId="6978C2C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5,3</w:t>
            </w:r>
          </w:p>
        </w:tc>
        <w:tc>
          <w:tcPr>
            <w:tcW w:w="262" w:type="pct"/>
            <w:tcBorders>
              <w:top w:val="nil"/>
              <w:left w:val="nil"/>
              <w:bottom w:val="nil"/>
              <w:right w:val="nil"/>
            </w:tcBorders>
            <w:shd w:val="clear" w:color="auto" w:fill="auto"/>
            <w:noWrap/>
            <w:vAlign w:val="bottom"/>
            <w:hideMark/>
          </w:tcPr>
          <w:p w14:paraId="58D45FA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7,9</w:t>
            </w:r>
          </w:p>
        </w:tc>
        <w:tc>
          <w:tcPr>
            <w:tcW w:w="262" w:type="pct"/>
            <w:tcBorders>
              <w:top w:val="nil"/>
              <w:left w:val="nil"/>
              <w:bottom w:val="nil"/>
              <w:right w:val="nil"/>
            </w:tcBorders>
            <w:shd w:val="clear" w:color="auto" w:fill="auto"/>
            <w:noWrap/>
            <w:vAlign w:val="bottom"/>
            <w:hideMark/>
          </w:tcPr>
          <w:p w14:paraId="66662E9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10,1</w:t>
            </w:r>
          </w:p>
        </w:tc>
        <w:tc>
          <w:tcPr>
            <w:tcW w:w="263" w:type="pct"/>
            <w:tcBorders>
              <w:top w:val="nil"/>
              <w:left w:val="nil"/>
              <w:bottom w:val="nil"/>
              <w:right w:val="nil"/>
            </w:tcBorders>
            <w:shd w:val="clear" w:color="auto" w:fill="auto"/>
            <w:noWrap/>
            <w:vAlign w:val="bottom"/>
            <w:hideMark/>
          </w:tcPr>
          <w:p w14:paraId="7916DF3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10,2</w:t>
            </w:r>
          </w:p>
        </w:tc>
        <w:tc>
          <w:tcPr>
            <w:tcW w:w="263" w:type="pct"/>
            <w:tcBorders>
              <w:top w:val="nil"/>
              <w:left w:val="nil"/>
              <w:bottom w:val="nil"/>
              <w:right w:val="nil"/>
            </w:tcBorders>
            <w:shd w:val="clear" w:color="auto" w:fill="auto"/>
            <w:noWrap/>
            <w:vAlign w:val="bottom"/>
            <w:hideMark/>
          </w:tcPr>
          <w:p w14:paraId="7D7DA12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9,7</w:t>
            </w:r>
          </w:p>
        </w:tc>
        <w:tc>
          <w:tcPr>
            <w:tcW w:w="263" w:type="pct"/>
            <w:tcBorders>
              <w:top w:val="nil"/>
              <w:left w:val="nil"/>
              <w:bottom w:val="nil"/>
              <w:right w:val="nil"/>
            </w:tcBorders>
            <w:shd w:val="clear" w:color="auto" w:fill="auto"/>
            <w:noWrap/>
            <w:vAlign w:val="bottom"/>
            <w:hideMark/>
          </w:tcPr>
          <w:p w14:paraId="579B8E0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12,8</w:t>
            </w:r>
          </w:p>
        </w:tc>
        <w:tc>
          <w:tcPr>
            <w:tcW w:w="263" w:type="pct"/>
            <w:tcBorders>
              <w:top w:val="nil"/>
              <w:left w:val="nil"/>
              <w:bottom w:val="nil"/>
              <w:right w:val="nil"/>
            </w:tcBorders>
            <w:shd w:val="clear" w:color="auto" w:fill="auto"/>
            <w:noWrap/>
            <w:vAlign w:val="bottom"/>
            <w:hideMark/>
          </w:tcPr>
          <w:p w14:paraId="05A5C74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14,4</w:t>
            </w:r>
          </w:p>
        </w:tc>
        <w:tc>
          <w:tcPr>
            <w:tcW w:w="263" w:type="pct"/>
            <w:tcBorders>
              <w:top w:val="nil"/>
              <w:left w:val="nil"/>
              <w:bottom w:val="nil"/>
              <w:right w:val="nil"/>
            </w:tcBorders>
            <w:shd w:val="clear" w:color="auto" w:fill="auto"/>
            <w:noWrap/>
            <w:vAlign w:val="bottom"/>
            <w:hideMark/>
          </w:tcPr>
          <w:p w14:paraId="43DA522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19,3</w:t>
            </w:r>
          </w:p>
        </w:tc>
        <w:tc>
          <w:tcPr>
            <w:tcW w:w="263" w:type="pct"/>
            <w:tcBorders>
              <w:top w:val="nil"/>
              <w:left w:val="nil"/>
              <w:bottom w:val="nil"/>
              <w:right w:val="nil"/>
            </w:tcBorders>
            <w:shd w:val="clear" w:color="auto" w:fill="auto"/>
            <w:noWrap/>
            <w:vAlign w:val="bottom"/>
            <w:hideMark/>
          </w:tcPr>
          <w:p w14:paraId="298F2CF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21,1</w:t>
            </w:r>
          </w:p>
        </w:tc>
        <w:tc>
          <w:tcPr>
            <w:tcW w:w="263" w:type="pct"/>
            <w:tcBorders>
              <w:top w:val="nil"/>
              <w:left w:val="nil"/>
              <w:bottom w:val="nil"/>
              <w:right w:val="nil"/>
            </w:tcBorders>
            <w:shd w:val="clear" w:color="auto" w:fill="auto"/>
            <w:noWrap/>
            <w:vAlign w:val="bottom"/>
            <w:hideMark/>
          </w:tcPr>
          <w:p w14:paraId="74BDB8E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39,5</w:t>
            </w:r>
          </w:p>
        </w:tc>
        <w:tc>
          <w:tcPr>
            <w:tcW w:w="263" w:type="pct"/>
            <w:tcBorders>
              <w:top w:val="nil"/>
              <w:left w:val="nil"/>
              <w:bottom w:val="nil"/>
              <w:right w:val="nil"/>
            </w:tcBorders>
            <w:shd w:val="clear" w:color="auto" w:fill="auto"/>
            <w:noWrap/>
            <w:vAlign w:val="bottom"/>
            <w:hideMark/>
          </w:tcPr>
          <w:p w14:paraId="2D6C663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24,4</w:t>
            </w:r>
          </w:p>
        </w:tc>
        <w:tc>
          <w:tcPr>
            <w:tcW w:w="263" w:type="pct"/>
            <w:tcBorders>
              <w:top w:val="nil"/>
              <w:left w:val="nil"/>
              <w:bottom w:val="nil"/>
              <w:right w:val="nil"/>
            </w:tcBorders>
            <w:shd w:val="clear" w:color="auto" w:fill="auto"/>
            <w:noWrap/>
            <w:vAlign w:val="bottom"/>
            <w:hideMark/>
          </w:tcPr>
          <w:p w14:paraId="329936A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23,6</w:t>
            </w:r>
          </w:p>
        </w:tc>
        <w:tc>
          <w:tcPr>
            <w:tcW w:w="263" w:type="pct"/>
            <w:tcBorders>
              <w:top w:val="nil"/>
              <w:left w:val="nil"/>
              <w:bottom w:val="nil"/>
              <w:right w:val="nil"/>
            </w:tcBorders>
            <w:shd w:val="clear" w:color="auto" w:fill="auto"/>
            <w:noWrap/>
            <w:vAlign w:val="bottom"/>
            <w:hideMark/>
          </w:tcPr>
          <w:p w14:paraId="3AD257C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27,4</w:t>
            </w:r>
          </w:p>
        </w:tc>
        <w:tc>
          <w:tcPr>
            <w:tcW w:w="263" w:type="pct"/>
            <w:tcBorders>
              <w:top w:val="nil"/>
              <w:left w:val="nil"/>
              <w:bottom w:val="nil"/>
              <w:right w:val="nil"/>
            </w:tcBorders>
            <w:shd w:val="clear" w:color="auto" w:fill="auto"/>
            <w:noWrap/>
            <w:vAlign w:val="bottom"/>
            <w:hideMark/>
          </w:tcPr>
          <w:p w14:paraId="327DF5C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33,0</w:t>
            </w:r>
          </w:p>
        </w:tc>
        <w:tc>
          <w:tcPr>
            <w:tcW w:w="263" w:type="pct"/>
            <w:tcBorders>
              <w:top w:val="nil"/>
              <w:left w:val="nil"/>
              <w:bottom w:val="nil"/>
              <w:right w:val="nil"/>
            </w:tcBorders>
            <w:shd w:val="clear" w:color="auto" w:fill="auto"/>
            <w:noWrap/>
            <w:vAlign w:val="bottom"/>
            <w:hideMark/>
          </w:tcPr>
          <w:p w14:paraId="254A017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34,8</w:t>
            </w:r>
          </w:p>
        </w:tc>
        <w:tc>
          <w:tcPr>
            <w:tcW w:w="263" w:type="pct"/>
            <w:tcBorders>
              <w:top w:val="nil"/>
              <w:left w:val="nil"/>
              <w:bottom w:val="nil"/>
              <w:right w:val="nil"/>
            </w:tcBorders>
            <w:shd w:val="clear" w:color="auto" w:fill="auto"/>
            <w:noWrap/>
            <w:vAlign w:val="bottom"/>
            <w:hideMark/>
          </w:tcPr>
          <w:p w14:paraId="23274B5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34,2</w:t>
            </w:r>
          </w:p>
        </w:tc>
        <w:tc>
          <w:tcPr>
            <w:tcW w:w="263" w:type="pct"/>
            <w:tcBorders>
              <w:top w:val="nil"/>
              <w:left w:val="nil"/>
              <w:bottom w:val="nil"/>
              <w:right w:val="nil"/>
            </w:tcBorders>
            <w:shd w:val="clear" w:color="auto" w:fill="auto"/>
            <w:noWrap/>
            <w:vAlign w:val="bottom"/>
            <w:hideMark/>
          </w:tcPr>
          <w:p w14:paraId="3580F31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34,6</w:t>
            </w:r>
          </w:p>
        </w:tc>
        <w:tc>
          <w:tcPr>
            <w:tcW w:w="263" w:type="pct"/>
            <w:tcBorders>
              <w:top w:val="nil"/>
              <w:left w:val="nil"/>
              <w:bottom w:val="nil"/>
              <w:right w:val="nil"/>
            </w:tcBorders>
            <w:shd w:val="clear" w:color="auto" w:fill="auto"/>
            <w:noWrap/>
            <w:vAlign w:val="bottom"/>
            <w:hideMark/>
          </w:tcPr>
          <w:p w14:paraId="2EF96CB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30,3</w:t>
            </w:r>
          </w:p>
        </w:tc>
      </w:tr>
      <w:tr w:rsidR="00D83468" w:rsidRPr="00EF12AB" w14:paraId="6CF3E923"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1E9672D4"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252</w:t>
            </w:r>
          </w:p>
        </w:tc>
        <w:tc>
          <w:tcPr>
            <w:tcW w:w="262" w:type="pct"/>
            <w:tcBorders>
              <w:top w:val="nil"/>
              <w:left w:val="nil"/>
              <w:bottom w:val="nil"/>
              <w:right w:val="nil"/>
            </w:tcBorders>
            <w:shd w:val="clear" w:color="auto" w:fill="auto"/>
            <w:noWrap/>
            <w:vAlign w:val="bottom"/>
            <w:hideMark/>
          </w:tcPr>
          <w:p w14:paraId="0CBFEEB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2,1</w:t>
            </w:r>
          </w:p>
        </w:tc>
        <w:tc>
          <w:tcPr>
            <w:tcW w:w="262" w:type="pct"/>
            <w:tcBorders>
              <w:top w:val="nil"/>
              <w:left w:val="nil"/>
              <w:bottom w:val="nil"/>
              <w:right w:val="nil"/>
            </w:tcBorders>
            <w:shd w:val="clear" w:color="auto" w:fill="auto"/>
            <w:noWrap/>
            <w:vAlign w:val="bottom"/>
            <w:hideMark/>
          </w:tcPr>
          <w:p w14:paraId="3A35585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2,1</w:t>
            </w:r>
          </w:p>
        </w:tc>
        <w:tc>
          <w:tcPr>
            <w:tcW w:w="262" w:type="pct"/>
            <w:tcBorders>
              <w:top w:val="nil"/>
              <w:left w:val="nil"/>
              <w:bottom w:val="nil"/>
              <w:right w:val="nil"/>
            </w:tcBorders>
            <w:shd w:val="clear" w:color="auto" w:fill="auto"/>
            <w:noWrap/>
            <w:vAlign w:val="bottom"/>
            <w:hideMark/>
          </w:tcPr>
          <w:p w14:paraId="2B8BD3F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3,1</w:t>
            </w:r>
          </w:p>
        </w:tc>
        <w:tc>
          <w:tcPr>
            <w:tcW w:w="263" w:type="pct"/>
            <w:tcBorders>
              <w:top w:val="nil"/>
              <w:left w:val="nil"/>
              <w:bottom w:val="nil"/>
              <w:right w:val="nil"/>
            </w:tcBorders>
            <w:shd w:val="clear" w:color="auto" w:fill="auto"/>
            <w:noWrap/>
            <w:vAlign w:val="bottom"/>
            <w:hideMark/>
          </w:tcPr>
          <w:p w14:paraId="2E50291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2,9</w:t>
            </w:r>
          </w:p>
        </w:tc>
        <w:tc>
          <w:tcPr>
            <w:tcW w:w="263" w:type="pct"/>
            <w:tcBorders>
              <w:top w:val="nil"/>
              <w:left w:val="nil"/>
              <w:bottom w:val="nil"/>
              <w:right w:val="nil"/>
            </w:tcBorders>
            <w:shd w:val="clear" w:color="auto" w:fill="auto"/>
            <w:noWrap/>
            <w:vAlign w:val="bottom"/>
            <w:hideMark/>
          </w:tcPr>
          <w:p w14:paraId="54460AB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3,0</w:t>
            </w:r>
          </w:p>
        </w:tc>
        <w:tc>
          <w:tcPr>
            <w:tcW w:w="263" w:type="pct"/>
            <w:tcBorders>
              <w:top w:val="nil"/>
              <w:left w:val="nil"/>
              <w:bottom w:val="nil"/>
              <w:right w:val="nil"/>
            </w:tcBorders>
            <w:shd w:val="clear" w:color="auto" w:fill="auto"/>
            <w:noWrap/>
            <w:vAlign w:val="bottom"/>
            <w:hideMark/>
          </w:tcPr>
          <w:p w14:paraId="1E15C56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3,0</w:t>
            </w:r>
          </w:p>
        </w:tc>
        <w:tc>
          <w:tcPr>
            <w:tcW w:w="263" w:type="pct"/>
            <w:tcBorders>
              <w:top w:val="nil"/>
              <w:left w:val="nil"/>
              <w:bottom w:val="nil"/>
              <w:right w:val="nil"/>
            </w:tcBorders>
            <w:shd w:val="clear" w:color="auto" w:fill="auto"/>
            <w:noWrap/>
            <w:vAlign w:val="bottom"/>
            <w:hideMark/>
          </w:tcPr>
          <w:p w14:paraId="4442DFB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2,5</w:t>
            </w:r>
          </w:p>
        </w:tc>
        <w:tc>
          <w:tcPr>
            <w:tcW w:w="263" w:type="pct"/>
            <w:tcBorders>
              <w:top w:val="nil"/>
              <w:left w:val="nil"/>
              <w:bottom w:val="nil"/>
              <w:right w:val="nil"/>
            </w:tcBorders>
            <w:shd w:val="clear" w:color="auto" w:fill="auto"/>
            <w:noWrap/>
            <w:vAlign w:val="bottom"/>
            <w:hideMark/>
          </w:tcPr>
          <w:p w14:paraId="548DBE3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3,1</w:t>
            </w:r>
          </w:p>
        </w:tc>
        <w:tc>
          <w:tcPr>
            <w:tcW w:w="263" w:type="pct"/>
            <w:tcBorders>
              <w:top w:val="nil"/>
              <w:left w:val="nil"/>
              <w:bottom w:val="nil"/>
              <w:right w:val="nil"/>
            </w:tcBorders>
            <w:shd w:val="clear" w:color="auto" w:fill="auto"/>
            <w:noWrap/>
            <w:vAlign w:val="bottom"/>
            <w:hideMark/>
          </w:tcPr>
          <w:p w14:paraId="5CC6D6B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3,6</w:t>
            </w:r>
          </w:p>
        </w:tc>
        <w:tc>
          <w:tcPr>
            <w:tcW w:w="263" w:type="pct"/>
            <w:tcBorders>
              <w:top w:val="nil"/>
              <w:left w:val="nil"/>
              <w:bottom w:val="nil"/>
              <w:right w:val="nil"/>
            </w:tcBorders>
            <w:shd w:val="clear" w:color="auto" w:fill="auto"/>
            <w:noWrap/>
            <w:vAlign w:val="bottom"/>
            <w:hideMark/>
          </w:tcPr>
          <w:p w14:paraId="5327EDB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7,0</w:t>
            </w:r>
          </w:p>
        </w:tc>
        <w:tc>
          <w:tcPr>
            <w:tcW w:w="263" w:type="pct"/>
            <w:tcBorders>
              <w:top w:val="nil"/>
              <w:left w:val="nil"/>
              <w:bottom w:val="nil"/>
              <w:right w:val="nil"/>
            </w:tcBorders>
            <w:shd w:val="clear" w:color="auto" w:fill="auto"/>
            <w:noWrap/>
            <w:vAlign w:val="bottom"/>
            <w:hideMark/>
          </w:tcPr>
          <w:p w14:paraId="3DD6768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5,8</w:t>
            </w:r>
          </w:p>
        </w:tc>
        <w:tc>
          <w:tcPr>
            <w:tcW w:w="263" w:type="pct"/>
            <w:tcBorders>
              <w:top w:val="nil"/>
              <w:left w:val="nil"/>
              <w:bottom w:val="nil"/>
              <w:right w:val="nil"/>
            </w:tcBorders>
            <w:shd w:val="clear" w:color="auto" w:fill="auto"/>
            <w:noWrap/>
            <w:vAlign w:val="bottom"/>
            <w:hideMark/>
          </w:tcPr>
          <w:p w14:paraId="678D904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6,6</w:t>
            </w:r>
          </w:p>
        </w:tc>
        <w:tc>
          <w:tcPr>
            <w:tcW w:w="263" w:type="pct"/>
            <w:tcBorders>
              <w:top w:val="nil"/>
              <w:left w:val="nil"/>
              <w:bottom w:val="nil"/>
              <w:right w:val="nil"/>
            </w:tcBorders>
            <w:shd w:val="clear" w:color="auto" w:fill="auto"/>
            <w:noWrap/>
            <w:vAlign w:val="bottom"/>
            <w:hideMark/>
          </w:tcPr>
          <w:p w14:paraId="3CE4C3F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7,2</w:t>
            </w:r>
          </w:p>
        </w:tc>
        <w:tc>
          <w:tcPr>
            <w:tcW w:w="263" w:type="pct"/>
            <w:tcBorders>
              <w:top w:val="nil"/>
              <w:left w:val="nil"/>
              <w:bottom w:val="nil"/>
              <w:right w:val="nil"/>
            </w:tcBorders>
            <w:shd w:val="clear" w:color="auto" w:fill="auto"/>
            <w:noWrap/>
            <w:vAlign w:val="bottom"/>
            <w:hideMark/>
          </w:tcPr>
          <w:p w14:paraId="2F3EC23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7,8</w:t>
            </w:r>
          </w:p>
        </w:tc>
        <w:tc>
          <w:tcPr>
            <w:tcW w:w="263" w:type="pct"/>
            <w:tcBorders>
              <w:top w:val="nil"/>
              <w:left w:val="nil"/>
              <w:bottom w:val="nil"/>
              <w:right w:val="nil"/>
            </w:tcBorders>
            <w:shd w:val="clear" w:color="auto" w:fill="auto"/>
            <w:noWrap/>
            <w:vAlign w:val="bottom"/>
            <w:hideMark/>
          </w:tcPr>
          <w:p w14:paraId="15AD3F2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7,8</w:t>
            </w:r>
          </w:p>
        </w:tc>
        <w:tc>
          <w:tcPr>
            <w:tcW w:w="263" w:type="pct"/>
            <w:tcBorders>
              <w:top w:val="nil"/>
              <w:left w:val="nil"/>
              <w:bottom w:val="nil"/>
              <w:right w:val="nil"/>
            </w:tcBorders>
            <w:shd w:val="clear" w:color="auto" w:fill="auto"/>
            <w:noWrap/>
            <w:vAlign w:val="bottom"/>
            <w:hideMark/>
          </w:tcPr>
          <w:p w14:paraId="325D659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8,2</w:t>
            </w:r>
          </w:p>
        </w:tc>
        <w:tc>
          <w:tcPr>
            <w:tcW w:w="263" w:type="pct"/>
            <w:tcBorders>
              <w:top w:val="nil"/>
              <w:left w:val="nil"/>
              <w:bottom w:val="nil"/>
              <w:right w:val="nil"/>
            </w:tcBorders>
            <w:shd w:val="clear" w:color="auto" w:fill="auto"/>
            <w:noWrap/>
            <w:vAlign w:val="bottom"/>
            <w:hideMark/>
          </w:tcPr>
          <w:p w14:paraId="440FD75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7,3</w:t>
            </w:r>
          </w:p>
        </w:tc>
        <w:tc>
          <w:tcPr>
            <w:tcW w:w="263" w:type="pct"/>
            <w:tcBorders>
              <w:top w:val="nil"/>
              <w:left w:val="nil"/>
              <w:bottom w:val="nil"/>
              <w:right w:val="nil"/>
            </w:tcBorders>
            <w:shd w:val="clear" w:color="auto" w:fill="auto"/>
            <w:noWrap/>
            <w:vAlign w:val="bottom"/>
            <w:hideMark/>
          </w:tcPr>
          <w:p w14:paraId="2EC5950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7,1</w:t>
            </w:r>
          </w:p>
        </w:tc>
      </w:tr>
      <w:tr w:rsidR="00D83468" w:rsidRPr="00EF12AB" w14:paraId="6FB28F47"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6443E69D"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261</w:t>
            </w:r>
          </w:p>
        </w:tc>
        <w:tc>
          <w:tcPr>
            <w:tcW w:w="262" w:type="pct"/>
            <w:tcBorders>
              <w:top w:val="nil"/>
              <w:left w:val="nil"/>
              <w:bottom w:val="nil"/>
              <w:right w:val="nil"/>
            </w:tcBorders>
            <w:shd w:val="clear" w:color="auto" w:fill="auto"/>
            <w:noWrap/>
            <w:vAlign w:val="bottom"/>
            <w:hideMark/>
          </w:tcPr>
          <w:p w14:paraId="1BF2FB7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6,6</w:t>
            </w:r>
          </w:p>
        </w:tc>
        <w:tc>
          <w:tcPr>
            <w:tcW w:w="262" w:type="pct"/>
            <w:tcBorders>
              <w:top w:val="nil"/>
              <w:left w:val="nil"/>
              <w:bottom w:val="nil"/>
              <w:right w:val="nil"/>
            </w:tcBorders>
            <w:shd w:val="clear" w:color="auto" w:fill="auto"/>
            <w:noWrap/>
            <w:vAlign w:val="bottom"/>
            <w:hideMark/>
          </w:tcPr>
          <w:p w14:paraId="53A5C35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6,2</w:t>
            </w:r>
          </w:p>
        </w:tc>
        <w:tc>
          <w:tcPr>
            <w:tcW w:w="262" w:type="pct"/>
            <w:tcBorders>
              <w:top w:val="nil"/>
              <w:left w:val="nil"/>
              <w:bottom w:val="nil"/>
              <w:right w:val="nil"/>
            </w:tcBorders>
            <w:shd w:val="clear" w:color="auto" w:fill="auto"/>
            <w:noWrap/>
            <w:vAlign w:val="bottom"/>
            <w:hideMark/>
          </w:tcPr>
          <w:p w14:paraId="1942F86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11,1</w:t>
            </w:r>
          </w:p>
        </w:tc>
        <w:tc>
          <w:tcPr>
            <w:tcW w:w="263" w:type="pct"/>
            <w:tcBorders>
              <w:top w:val="nil"/>
              <w:left w:val="nil"/>
              <w:bottom w:val="nil"/>
              <w:right w:val="nil"/>
            </w:tcBorders>
            <w:shd w:val="clear" w:color="auto" w:fill="auto"/>
            <w:noWrap/>
            <w:vAlign w:val="bottom"/>
            <w:hideMark/>
          </w:tcPr>
          <w:p w14:paraId="393F880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8,7</w:t>
            </w:r>
          </w:p>
        </w:tc>
        <w:tc>
          <w:tcPr>
            <w:tcW w:w="263" w:type="pct"/>
            <w:tcBorders>
              <w:top w:val="nil"/>
              <w:left w:val="nil"/>
              <w:bottom w:val="nil"/>
              <w:right w:val="nil"/>
            </w:tcBorders>
            <w:shd w:val="clear" w:color="auto" w:fill="auto"/>
            <w:noWrap/>
            <w:vAlign w:val="bottom"/>
            <w:hideMark/>
          </w:tcPr>
          <w:p w14:paraId="5552C99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8,4</w:t>
            </w:r>
          </w:p>
        </w:tc>
        <w:tc>
          <w:tcPr>
            <w:tcW w:w="263" w:type="pct"/>
            <w:tcBorders>
              <w:top w:val="nil"/>
              <w:left w:val="nil"/>
              <w:bottom w:val="nil"/>
              <w:right w:val="nil"/>
            </w:tcBorders>
            <w:shd w:val="clear" w:color="auto" w:fill="auto"/>
            <w:noWrap/>
            <w:vAlign w:val="bottom"/>
            <w:hideMark/>
          </w:tcPr>
          <w:p w14:paraId="640B82A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8,0</w:t>
            </w:r>
          </w:p>
        </w:tc>
        <w:tc>
          <w:tcPr>
            <w:tcW w:w="263" w:type="pct"/>
            <w:tcBorders>
              <w:top w:val="nil"/>
              <w:left w:val="nil"/>
              <w:bottom w:val="nil"/>
              <w:right w:val="nil"/>
            </w:tcBorders>
            <w:shd w:val="clear" w:color="auto" w:fill="auto"/>
            <w:noWrap/>
            <w:vAlign w:val="bottom"/>
            <w:hideMark/>
          </w:tcPr>
          <w:p w14:paraId="28A0761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6,1</w:t>
            </w:r>
          </w:p>
        </w:tc>
        <w:tc>
          <w:tcPr>
            <w:tcW w:w="263" w:type="pct"/>
            <w:tcBorders>
              <w:top w:val="nil"/>
              <w:left w:val="nil"/>
              <w:bottom w:val="nil"/>
              <w:right w:val="nil"/>
            </w:tcBorders>
            <w:shd w:val="clear" w:color="auto" w:fill="auto"/>
            <w:noWrap/>
            <w:vAlign w:val="bottom"/>
            <w:hideMark/>
          </w:tcPr>
          <w:p w14:paraId="2EDE60D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6,3</w:t>
            </w:r>
          </w:p>
        </w:tc>
        <w:tc>
          <w:tcPr>
            <w:tcW w:w="263" w:type="pct"/>
            <w:tcBorders>
              <w:top w:val="nil"/>
              <w:left w:val="nil"/>
              <w:bottom w:val="nil"/>
              <w:right w:val="nil"/>
            </w:tcBorders>
            <w:shd w:val="clear" w:color="auto" w:fill="auto"/>
            <w:noWrap/>
            <w:vAlign w:val="bottom"/>
            <w:hideMark/>
          </w:tcPr>
          <w:p w14:paraId="2436CD5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6,7</w:t>
            </w:r>
          </w:p>
        </w:tc>
        <w:tc>
          <w:tcPr>
            <w:tcW w:w="263" w:type="pct"/>
            <w:tcBorders>
              <w:top w:val="nil"/>
              <w:left w:val="nil"/>
              <w:bottom w:val="nil"/>
              <w:right w:val="nil"/>
            </w:tcBorders>
            <w:shd w:val="clear" w:color="auto" w:fill="auto"/>
            <w:noWrap/>
            <w:vAlign w:val="bottom"/>
            <w:hideMark/>
          </w:tcPr>
          <w:p w14:paraId="657027E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12,1</w:t>
            </w:r>
          </w:p>
        </w:tc>
        <w:tc>
          <w:tcPr>
            <w:tcW w:w="263" w:type="pct"/>
            <w:tcBorders>
              <w:top w:val="nil"/>
              <w:left w:val="nil"/>
              <w:bottom w:val="nil"/>
              <w:right w:val="nil"/>
            </w:tcBorders>
            <w:shd w:val="clear" w:color="auto" w:fill="auto"/>
            <w:noWrap/>
            <w:vAlign w:val="bottom"/>
            <w:hideMark/>
          </w:tcPr>
          <w:p w14:paraId="1AB84DB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9,1</w:t>
            </w:r>
          </w:p>
        </w:tc>
        <w:tc>
          <w:tcPr>
            <w:tcW w:w="263" w:type="pct"/>
            <w:tcBorders>
              <w:top w:val="nil"/>
              <w:left w:val="nil"/>
              <w:bottom w:val="nil"/>
              <w:right w:val="nil"/>
            </w:tcBorders>
            <w:shd w:val="clear" w:color="auto" w:fill="auto"/>
            <w:noWrap/>
            <w:vAlign w:val="bottom"/>
            <w:hideMark/>
          </w:tcPr>
          <w:p w14:paraId="2B8B570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8,1</w:t>
            </w:r>
          </w:p>
        </w:tc>
        <w:tc>
          <w:tcPr>
            <w:tcW w:w="263" w:type="pct"/>
            <w:tcBorders>
              <w:top w:val="nil"/>
              <w:left w:val="nil"/>
              <w:bottom w:val="nil"/>
              <w:right w:val="nil"/>
            </w:tcBorders>
            <w:shd w:val="clear" w:color="auto" w:fill="auto"/>
            <w:noWrap/>
            <w:vAlign w:val="bottom"/>
            <w:hideMark/>
          </w:tcPr>
          <w:p w14:paraId="1B967BB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7,3</w:t>
            </w:r>
          </w:p>
        </w:tc>
        <w:tc>
          <w:tcPr>
            <w:tcW w:w="263" w:type="pct"/>
            <w:tcBorders>
              <w:top w:val="nil"/>
              <w:left w:val="nil"/>
              <w:bottom w:val="nil"/>
              <w:right w:val="nil"/>
            </w:tcBorders>
            <w:shd w:val="clear" w:color="auto" w:fill="auto"/>
            <w:noWrap/>
            <w:vAlign w:val="bottom"/>
            <w:hideMark/>
          </w:tcPr>
          <w:p w14:paraId="7713E81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7,6</w:t>
            </w:r>
          </w:p>
        </w:tc>
        <w:tc>
          <w:tcPr>
            <w:tcW w:w="263" w:type="pct"/>
            <w:tcBorders>
              <w:top w:val="nil"/>
              <w:left w:val="nil"/>
              <w:bottom w:val="nil"/>
              <w:right w:val="nil"/>
            </w:tcBorders>
            <w:shd w:val="clear" w:color="auto" w:fill="auto"/>
            <w:noWrap/>
            <w:vAlign w:val="bottom"/>
            <w:hideMark/>
          </w:tcPr>
          <w:p w14:paraId="51BC0D2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6,4</w:t>
            </w:r>
          </w:p>
        </w:tc>
        <w:tc>
          <w:tcPr>
            <w:tcW w:w="263" w:type="pct"/>
            <w:tcBorders>
              <w:top w:val="nil"/>
              <w:left w:val="nil"/>
              <w:bottom w:val="nil"/>
              <w:right w:val="nil"/>
            </w:tcBorders>
            <w:shd w:val="clear" w:color="auto" w:fill="auto"/>
            <w:noWrap/>
            <w:vAlign w:val="bottom"/>
            <w:hideMark/>
          </w:tcPr>
          <w:p w14:paraId="3650832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6,0</w:t>
            </w:r>
          </w:p>
        </w:tc>
        <w:tc>
          <w:tcPr>
            <w:tcW w:w="263" w:type="pct"/>
            <w:tcBorders>
              <w:top w:val="nil"/>
              <w:left w:val="nil"/>
              <w:bottom w:val="nil"/>
              <w:right w:val="nil"/>
            </w:tcBorders>
            <w:shd w:val="clear" w:color="auto" w:fill="auto"/>
            <w:noWrap/>
            <w:vAlign w:val="bottom"/>
            <w:hideMark/>
          </w:tcPr>
          <w:p w14:paraId="49C54D8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5,8</w:t>
            </w:r>
          </w:p>
        </w:tc>
        <w:tc>
          <w:tcPr>
            <w:tcW w:w="263" w:type="pct"/>
            <w:tcBorders>
              <w:top w:val="nil"/>
              <w:left w:val="nil"/>
              <w:bottom w:val="nil"/>
              <w:right w:val="nil"/>
            </w:tcBorders>
            <w:shd w:val="clear" w:color="auto" w:fill="auto"/>
            <w:noWrap/>
            <w:vAlign w:val="bottom"/>
            <w:hideMark/>
          </w:tcPr>
          <w:p w14:paraId="313C41B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5,7</w:t>
            </w:r>
          </w:p>
        </w:tc>
      </w:tr>
      <w:tr w:rsidR="00D83468" w:rsidRPr="00EF12AB" w14:paraId="2A6C0AF1"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302F89A9"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269</w:t>
            </w:r>
          </w:p>
        </w:tc>
        <w:tc>
          <w:tcPr>
            <w:tcW w:w="262" w:type="pct"/>
            <w:tcBorders>
              <w:top w:val="nil"/>
              <w:left w:val="nil"/>
              <w:bottom w:val="nil"/>
              <w:right w:val="nil"/>
            </w:tcBorders>
            <w:shd w:val="clear" w:color="auto" w:fill="auto"/>
            <w:noWrap/>
            <w:vAlign w:val="bottom"/>
            <w:hideMark/>
          </w:tcPr>
          <w:p w14:paraId="2AC0DD6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w:t>
            </w:r>
          </w:p>
        </w:tc>
        <w:tc>
          <w:tcPr>
            <w:tcW w:w="262" w:type="pct"/>
            <w:tcBorders>
              <w:top w:val="nil"/>
              <w:left w:val="nil"/>
              <w:bottom w:val="nil"/>
              <w:right w:val="nil"/>
            </w:tcBorders>
            <w:shd w:val="clear" w:color="auto" w:fill="auto"/>
            <w:noWrap/>
            <w:vAlign w:val="bottom"/>
            <w:hideMark/>
          </w:tcPr>
          <w:p w14:paraId="43FA9D6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w:t>
            </w:r>
          </w:p>
        </w:tc>
        <w:tc>
          <w:tcPr>
            <w:tcW w:w="262" w:type="pct"/>
            <w:tcBorders>
              <w:top w:val="nil"/>
              <w:left w:val="nil"/>
              <w:bottom w:val="nil"/>
              <w:right w:val="nil"/>
            </w:tcBorders>
            <w:shd w:val="clear" w:color="auto" w:fill="auto"/>
            <w:noWrap/>
            <w:vAlign w:val="bottom"/>
            <w:hideMark/>
          </w:tcPr>
          <w:p w14:paraId="00760C6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2,6</w:t>
            </w:r>
          </w:p>
        </w:tc>
        <w:tc>
          <w:tcPr>
            <w:tcW w:w="263" w:type="pct"/>
            <w:tcBorders>
              <w:top w:val="nil"/>
              <w:left w:val="nil"/>
              <w:bottom w:val="nil"/>
              <w:right w:val="nil"/>
            </w:tcBorders>
            <w:shd w:val="clear" w:color="auto" w:fill="auto"/>
            <w:noWrap/>
            <w:vAlign w:val="bottom"/>
            <w:hideMark/>
          </w:tcPr>
          <w:p w14:paraId="4BC5BE6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2,9</w:t>
            </w:r>
          </w:p>
        </w:tc>
        <w:tc>
          <w:tcPr>
            <w:tcW w:w="263" w:type="pct"/>
            <w:tcBorders>
              <w:top w:val="nil"/>
              <w:left w:val="nil"/>
              <w:bottom w:val="nil"/>
              <w:right w:val="nil"/>
            </w:tcBorders>
            <w:shd w:val="clear" w:color="auto" w:fill="auto"/>
            <w:noWrap/>
            <w:vAlign w:val="bottom"/>
            <w:hideMark/>
          </w:tcPr>
          <w:p w14:paraId="7C26551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3,1</w:t>
            </w:r>
          </w:p>
        </w:tc>
        <w:tc>
          <w:tcPr>
            <w:tcW w:w="263" w:type="pct"/>
            <w:tcBorders>
              <w:top w:val="nil"/>
              <w:left w:val="nil"/>
              <w:bottom w:val="nil"/>
              <w:right w:val="nil"/>
            </w:tcBorders>
            <w:shd w:val="clear" w:color="auto" w:fill="auto"/>
            <w:noWrap/>
            <w:vAlign w:val="bottom"/>
            <w:hideMark/>
          </w:tcPr>
          <w:p w14:paraId="659BAA0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3,0</w:t>
            </w:r>
          </w:p>
        </w:tc>
        <w:tc>
          <w:tcPr>
            <w:tcW w:w="263" w:type="pct"/>
            <w:tcBorders>
              <w:top w:val="nil"/>
              <w:left w:val="nil"/>
              <w:bottom w:val="nil"/>
              <w:right w:val="nil"/>
            </w:tcBorders>
            <w:shd w:val="clear" w:color="auto" w:fill="auto"/>
            <w:noWrap/>
            <w:vAlign w:val="bottom"/>
            <w:hideMark/>
          </w:tcPr>
          <w:p w14:paraId="1FD6917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3,1</w:t>
            </w:r>
          </w:p>
        </w:tc>
        <w:tc>
          <w:tcPr>
            <w:tcW w:w="263" w:type="pct"/>
            <w:tcBorders>
              <w:top w:val="nil"/>
              <w:left w:val="nil"/>
              <w:bottom w:val="nil"/>
              <w:right w:val="nil"/>
            </w:tcBorders>
            <w:shd w:val="clear" w:color="auto" w:fill="auto"/>
            <w:noWrap/>
            <w:vAlign w:val="bottom"/>
            <w:hideMark/>
          </w:tcPr>
          <w:p w14:paraId="0596F0D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3,5</w:t>
            </w:r>
          </w:p>
        </w:tc>
        <w:tc>
          <w:tcPr>
            <w:tcW w:w="263" w:type="pct"/>
            <w:tcBorders>
              <w:top w:val="nil"/>
              <w:left w:val="nil"/>
              <w:bottom w:val="nil"/>
              <w:right w:val="nil"/>
            </w:tcBorders>
            <w:shd w:val="clear" w:color="auto" w:fill="auto"/>
            <w:noWrap/>
            <w:vAlign w:val="bottom"/>
            <w:hideMark/>
          </w:tcPr>
          <w:p w14:paraId="0AA2894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4,0</w:t>
            </w:r>
          </w:p>
        </w:tc>
        <w:tc>
          <w:tcPr>
            <w:tcW w:w="263" w:type="pct"/>
            <w:tcBorders>
              <w:top w:val="nil"/>
              <w:left w:val="nil"/>
              <w:bottom w:val="nil"/>
              <w:right w:val="nil"/>
            </w:tcBorders>
            <w:shd w:val="clear" w:color="auto" w:fill="auto"/>
            <w:noWrap/>
            <w:vAlign w:val="bottom"/>
            <w:hideMark/>
          </w:tcPr>
          <w:p w14:paraId="1879377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11,2</w:t>
            </w:r>
          </w:p>
        </w:tc>
        <w:tc>
          <w:tcPr>
            <w:tcW w:w="263" w:type="pct"/>
            <w:tcBorders>
              <w:top w:val="nil"/>
              <w:left w:val="nil"/>
              <w:bottom w:val="nil"/>
              <w:right w:val="nil"/>
            </w:tcBorders>
            <w:shd w:val="clear" w:color="auto" w:fill="auto"/>
            <w:noWrap/>
            <w:vAlign w:val="bottom"/>
            <w:hideMark/>
          </w:tcPr>
          <w:p w14:paraId="7D51C5C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7,5</w:t>
            </w:r>
          </w:p>
        </w:tc>
        <w:tc>
          <w:tcPr>
            <w:tcW w:w="263" w:type="pct"/>
            <w:tcBorders>
              <w:top w:val="nil"/>
              <w:left w:val="nil"/>
              <w:bottom w:val="nil"/>
              <w:right w:val="nil"/>
            </w:tcBorders>
            <w:shd w:val="clear" w:color="auto" w:fill="auto"/>
            <w:noWrap/>
            <w:vAlign w:val="bottom"/>
            <w:hideMark/>
          </w:tcPr>
          <w:p w14:paraId="451DD65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7,1</w:t>
            </w:r>
          </w:p>
        </w:tc>
        <w:tc>
          <w:tcPr>
            <w:tcW w:w="263" w:type="pct"/>
            <w:tcBorders>
              <w:top w:val="nil"/>
              <w:left w:val="nil"/>
              <w:bottom w:val="nil"/>
              <w:right w:val="nil"/>
            </w:tcBorders>
            <w:shd w:val="clear" w:color="auto" w:fill="auto"/>
            <w:noWrap/>
            <w:vAlign w:val="bottom"/>
            <w:hideMark/>
          </w:tcPr>
          <w:p w14:paraId="24B56A8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6,9</w:t>
            </w:r>
          </w:p>
        </w:tc>
        <w:tc>
          <w:tcPr>
            <w:tcW w:w="263" w:type="pct"/>
            <w:tcBorders>
              <w:top w:val="nil"/>
              <w:left w:val="nil"/>
              <w:bottom w:val="nil"/>
              <w:right w:val="nil"/>
            </w:tcBorders>
            <w:shd w:val="clear" w:color="auto" w:fill="auto"/>
            <w:noWrap/>
            <w:vAlign w:val="bottom"/>
            <w:hideMark/>
          </w:tcPr>
          <w:p w14:paraId="5EC588F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6,7</w:t>
            </w:r>
          </w:p>
        </w:tc>
        <w:tc>
          <w:tcPr>
            <w:tcW w:w="263" w:type="pct"/>
            <w:tcBorders>
              <w:top w:val="nil"/>
              <w:left w:val="nil"/>
              <w:bottom w:val="nil"/>
              <w:right w:val="nil"/>
            </w:tcBorders>
            <w:shd w:val="clear" w:color="auto" w:fill="auto"/>
            <w:noWrap/>
            <w:vAlign w:val="bottom"/>
            <w:hideMark/>
          </w:tcPr>
          <w:p w14:paraId="5B24ABE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5,5</w:t>
            </w:r>
          </w:p>
        </w:tc>
        <w:tc>
          <w:tcPr>
            <w:tcW w:w="263" w:type="pct"/>
            <w:tcBorders>
              <w:top w:val="nil"/>
              <w:left w:val="nil"/>
              <w:bottom w:val="nil"/>
              <w:right w:val="nil"/>
            </w:tcBorders>
            <w:shd w:val="clear" w:color="auto" w:fill="auto"/>
            <w:noWrap/>
            <w:vAlign w:val="bottom"/>
            <w:hideMark/>
          </w:tcPr>
          <w:p w14:paraId="28E4530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5,5</w:t>
            </w:r>
          </w:p>
        </w:tc>
        <w:tc>
          <w:tcPr>
            <w:tcW w:w="263" w:type="pct"/>
            <w:tcBorders>
              <w:top w:val="nil"/>
              <w:left w:val="nil"/>
              <w:bottom w:val="nil"/>
              <w:right w:val="nil"/>
            </w:tcBorders>
            <w:shd w:val="clear" w:color="auto" w:fill="auto"/>
            <w:noWrap/>
            <w:vAlign w:val="bottom"/>
            <w:hideMark/>
          </w:tcPr>
          <w:p w14:paraId="5A52FD2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5,4</w:t>
            </w:r>
          </w:p>
        </w:tc>
        <w:tc>
          <w:tcPr>
            <w:tcW w:w="263" w:type="pct"/>
            <w:tcBorders>
              <w:top w:val="nil"/>
              <w:left w:val="nil"/>
              <w:bottom w:val="nil"/>
              <w:right w:val="nil"/>
            </w:tcBorders>
            <w:shd w:val="clear" w:color="auto" w:fill="auto"/>
            <w:noWrap/>
            <w:vAlign w:val="bottom"/>
            <w:hideMark/>
          </w:tcPr>
          <w:p w14:paraId="3CC69C6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5,7</w:t>
            </w:r>
          </w:p>
        </w:tc>
      </w:tr>
      <w:tr w:rsidR="00D83468" w:rsidRPr="00EF12AB" w14:paraId="0822EE96"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0DEC975F"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271</w:t>
            </w:r>
          </w:p>
        </w:tc>
        <w:tc>
          <w:tcPr>
            <w:tcW w:w="262" w:type="pct"/>
            <w:tcBorders>
              <w:top w:val="nil"/>
              <w:left w:val="nil"/>
              <w:bottom w:val="nil"/>
              <w:right w:val="nil"/>
            </w:tcBorders>
            <w:shd w:val="clear" w:color="auto" w:fill="auto"/>
            <w:noWrap/>
            <w:vAlign w:val="bottom"/>
            <w:hideMark/>
          </w:tcPr>
          <w:p w14:paraId="4877C67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15,5</w:t>
            </w:r>
          </w:p>
        </w:tc>
        <w:tc>
          <w:tcPr>
            <w:tcW w:w="262" w:type="pct"/>
            <w:tcBorders>
              <w:top w:val="nil"/>
              <w:left w:val="nil"/>
              <w:bottom w:val="nil"/>
              <w:right w:val="nil"/>
            </w:tcBorders>
            <w:shd w:val="clear" w:color="auto" w:fill="auto"/>
            <w:noWrap/>
            <w:vAlign w:val="bottom"/>
            <w:hideMark/>
          </w:tcPr>
          <w:p w14:paraId="3606A55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14,0</w:t>
            </w:r>
          </w:p>
        </w:tc>
        <w:tc>
          <w:tcPr>
            <w:tcW w:w="262" w:type="pct"/>
            <w:tcBorders>
              <w:top w:val="nil"/>
              <w:left w:val="nil"/>
              <w:bottom w:val="nil"/>
              <w:right w:val="nil"/>
            </w:tcBorders>
            <w:shd w:val="clear" w:color="auto" w:fill="auto"/>
            <w:noWrap/>
            <w:vAlign w:val="bottom"/>
            <w:hideMark/>
          </w:tcPr>
          <w:p w14:paraId="3801E51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19,6</w:t>
            </w:r>
          </w:p>
        </w:tc>
        <w:tc>
          <w:tcPr>
            <w:tcW w:w="263" w:type="pct"/>
            <w:tcBorders>
              <w:top w:val="nil"/>
              <w:left w:val="nil"/>
              <w:bottom w:val="nil"/>
              <w:right w:val="nil"/>
            </w:tcBorders>
            <w:shd w:val="clear" w:color="auto" w:fill="auto"/>
            <w:noWrap/>
            <w:vAlign w:val="bottom"/>
            <w:hideMark/>
          </w:tcPr>
          <w:p w14:paraId="3BBE0E6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19,1</w:t>
            </w:r>
          </w:p>
        </w:tc>
        <w:tc>
          <w:tcPr>
            <w:tcW w:w="263" w:type="pct"/>
            <w:tcBorders>
              <w:top w:val="nil"/>
              <w:left w:val="nil"/>
              <w:bottom w:val="nil"/>
              <w:right w:val="nil"/>
            </w:tcBorders>
            <w:shd w:val="clear" w:color="auto" w:fill="auto"/>
            <w:noWrap/>
            <w:vAlign w:val="bottom"/>
            <w:hideMark/>
          </w:tcPr>
          <w:p w14:paraId="053A581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19,8</w:t>
            </w:r>
          </w:p>
        </w:tc>
        <w:tc>
          <w:tcPr>
            <w:tcW w:w="263" w:type="pct"/>
            <w:tcBorders>
              <w:top w:val="nil"/>
              <w:left w:val="nil"/>
              <w:bottom w:val="nil"/>
              <w:right w:val="nil"/>
            </w:tcBorders>
            <w:shd w:val="clear" w:color="auto" w:fill="auto"/>
            <w:noWrap/>
            <w:vAlign w:val="bottom"/>
            <w:hideMark/>
          </w:tcPr>
          <w:p w14:paraId="2A52FED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20,1</w:t>
            </w:r>
          </w:p>
        </w:tc>
        <w:tc>
          <w:tcPr>
            <w:tcW w:w="263" w:type="pct"/>
            <w:tcBorders>
              <w:top w:val="nil"/>
              <w:left w:val="nil"/>
              <w:bottom w:val="nil"/>
              <w:right w:val="nil"/>
            </w:tcBorders>
            <w:shd w:val="clear" w:color="auto" w:fill="auto"/>
            <w:noWrap/>
            <w:vAlign w:val="bottom"/>
            <w:hideMark/>
          </w:tcPr>
          <w:p w14:paraId="4D0761A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21,0</w:t>
            </w:r>
          </w:p>
        </w:tc>
        <w:tc>
          <w:tcPr>
            <w:tcW w:w="263" w:type="pct"/>
            <w:tcBorders>
              <w:top w:val="nil"/>
              <w:left w:val="nil"/>
              <w:bottom w:val="nil"/>
              <w:right w:val="nil"/>
            </w:tcBorders>
            <w:shd w:val="clear" w:color="auto" w:fill="auto"/>
            <w:noWrap/>
            <w:vAlign w:val="bottom"/>
            <w:hideMark/>
          </w:tcPr>
          <w:p w14:paraId="2F3B5FC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24,7</w:t>
            </w:r>
          </w:p>
        </w:tc>
        <w:tc>
          <w:tcPr>
            <w:tcW w:w="263" w:type="pct"/>
            <w:tcBorders>
              <w:top w:val="nil"/>
              <w:left w:val="nil"/>
              <w:bottom w:val="nil"/>
              <w:right w:val="nil"/>
            </w:tcBorders>
            <w:shd w:val="clear" w:color="auto" w:fill="auto"/>
            <w:noWrap/>
            <w:vAlign w:val="bottom"/>
            <w:hideMark/>
          </w:tcPr>
          <w:p w14:paraId="13D609A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29,0</w:t>
            </w:r>
          </w:p>
        </w:tc>
        <w:tc>
          <w:tcPr>
            <w:tcW w:w="263" w:type="pct"/>
            <w:tcBorders>
              <w:top w:val="nil"/>
              <w:left w:val="nil"/>
              <w:bottom w:val="nil"/>
              <w:right w:val="nil"/>
            </w:tcBorders>
            <w:shd w:val="clear" w:color="auto" w:fill="auto"/>
            <w:noWrap/>
            <w:vAlign w:val="bottom"/>
            <w:hideMark/>
          </w:tcPr>
          <w:p w14:paraId="153DBDB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39,7</w:t>
            </w:r>
          </w:p>
        </w:tc>
        <w:tc>
          <w:tcPr>
            <w:tcW w:w="263" w:type="pct"/>
            <w:tcBorders>
              <w:top w:val="nil"/>
              <w:left w:val="nil"/>
              <w:bottom w:val="nil"/>
              <w:right w:val="nil"/>
            </w:tcBorders>
            <w:shd w:val="clear" w:color="auto" w:fill="auto"/>
            <w:noWrap/>
            <w:vAlign w:val="bottom"/>
            <w:hideMark/>
          </w:tcPr>
          <w:p w14:paraId="7CA2D73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27,4</w:t>
            </w:r>
          </w:p>
        </w:tc>
        <w:tc>
          <w:tcPr>
            <w:tcW w:w="263" w:type="pct"/>
            <w:tcBorders>
              <w:top w:val="nil"/>
              <w:left w:val="nil"/>
              <w:bottom w:val="nil"/>
              <w:right w:val="nil"/>
            </w:tcBorders>
            <w:shd w:val="clear" w:color="auto" w:fill="auto"/>
            <w:noWrap/>
            <w:vAlign w:val="bottom"/>
            <w:hideMark/>
          </w:tcPr>
          <w:p w14:paraId="0E2811E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22,3</w:t>
            </w:r>
          </w:p>
        </w:tc>
        <w:tc>
          <w:tcPr>
            <w:tcW w:w="263" w:type="pct"/>
            <w:tcBorders>
              <w:top w:val="nil"/>
              <w:left w:val="nil"/>
              <w:bottom w:val="nil"/>
              <w:right w:val="nil"/>
            </w:tcBorders>
            <w:shd w:val="clear" w:color="auto" w:fill="auto"/>
            <w:noWrap/>
            <w:vAlign w:val="bottom"/>
            <w:hideMark/>
          </w:tcPr>
          <w:p w14:paraId="3242D2F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25,7</w:t>
            </w:r>
          </w:p>
        </w:tc>
        <w:tc>
          <w:tcPr>
            <w:tcW w:w="263" w:type="pct"/>
            <w:tcBorders>
              <w:top w:val="nil"/>
              <w:left w:val="nil"/>
              <w:bottom w:val="nil"/>
              <w:right w:val="nil"/>
            </w:tcBorders>
            <w:shd w:val="clear" w:color="auto" w:fill="auto"/>
            <w:noWrap/>
            <w:vAlign w:val="bottom"/>
            <w:hideMark/>
          </w:tcPr>
          <w:p w14:paraId="48A3E24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24,0</w:t>
            </w:r>
          </w:p>
        </w:tc>
        <w:tc>
          <w:tcPr>
            <w:tcW w:w="263" w:type="pct"/>
            <w:tcBorders>
              <w:top w:val="nil"/>
              <w:left w:val="nil"/>
              <w:bottom w:val="nil"/>
              <w:right w:val="nil"/>
            </w:tcBorders>
            <w:shd w:val="clear" w:color="auto" w:fill="auto"/>
            <w:noWrap/>
            <w:vAlign w:val="bottom"/>
            <w:hideMark/>
          </w:tcPr>
          <w:p w14:paraId="522BF55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24,5</w:t>
            </w:r>
          </w:p>
        </w:tc>
        <w:tc>
          <w:tcPr>
            <w:tcW w:w="263" w:type="pct"/>
            <w:tcBorders>
              <w:top w:val="nil"/>
              <w:left w:val="nil"/>
              <w:bottom w:val="nil"/>
              <w:right w:val="nil"/>
            </w:tcBorders>
            <w:shd w:val="clear" w:color="auto" w:fill="auto"/>
            <w:noWrap/>
            <w:vAlign w:val="bottom"/>
            <w:hideMark/>
          </w:tcPr>
          <w:p w14:paraId="7B6FCBA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21,3</w:t>
            </w:r>
          </w:p>
        </w:tc>
        <w:tc>
          <w:tcPr>
            <w:tcW w:w="263" w:type="pct"/>
            <w:tcBorders>
              <w:top w:val="nil"/>
              <w:left w:val="nil"/>
              <w:bottom w:val="nil"/>
              <w:right w:val="nil"/>
            </w:tcBorders>
            <w:shd w:val="clear" w:color="auto" w:fill="auto"/>
            <w:noWrap/>
            <w:vAlign w:val="bottom"/>
            <w:hideMark/>
          </w:tcPr>
          <w:p w14:paraId="0AE445E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21,5</w:t>
            </w:r>
          </w:p>
        </w:tc>
        <w:tc>
          <w:tcPr>
            <w:tcW w:w="263" w:type="pct"/>
            <w:tcBorders>
              <w:top w:val="nil"/>
              <w:left w:val="nil"/>
              <w:bottom w:val="nil"/>
              <w:right w:val="nil"/>
            </w:tcBorders>
            <w:shd w:val="clear" w:color="auto" w:fill="auto"/>
            <w:noWrap/>
            <w:vAlign w:val="bottom"/>
            <w:hideMark/>
          </w:tcPr>
          <w:p w14:paraId="725A2AA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13,2</w:t>
            </w:r>
          </w:p>
        </w:tc>
      </w:tr>
      <w:tr w:rsidR="00D83468" w:rsidRPr="00EF12AB" w14:paraId="16067FBE"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3F27A0AC"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272</w:t>
            </w:r>
          </w:p>
        </w:tc>
        <w:tc>
          <w:tcPr>
            <w:tcW w:w="262" w:type="pct"/>
            <w:tcBorders>
              <w:top w:val="nil"/>
              <w:left w:val="nil"/>
              <w:bottom w:val="nil"/>
              <w:right w:val="nil"/>
            </w:tcBorders>
            <w:shd w:val="clear" w:color="auto" w:fill="auto"/>
            <w:noWrap/>
            <w:vAlign w:val="bottom"/>
            <w:hideMark/>
          </w:tcPr>
          <w:p w14:paraId="6E4BB87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18,1</w:t>
            </w:r>
          </w:p>
        </w:tc>
        <w:tc>
          <w:tcPr>
            <w:tcW w:w="262" w:type="pct"/>
            <w:tcBorders>
              <w:top w:val="nil"/>
              <w:left w:val="nil"/>
              <w:bottom w:val="nil"/>
              <w:right w:val="nil"/>
            </w:tcBorders>
            <w:shd w:val="clear" w:color="auto" w:fill="auto"/>
            <w:noWrap/>
            <w:vAlign w:val="bottom"/>
            <w:hideMark/>
          </w:tcPr>
          <w:p w14:paraId="69F02F6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23,0</w:t>
            </w:r>
          </w:p>
        </w:tc>
        <w:tc>
          <w:tcPr>
            <w:tcW w:w="262" w:type="pct"/>
            <w:tcBorders>
              <w:top w:val="nil"/>
              <w:left w:val="nil"/>
              <w:bottom w:val="nil"/>
              <w:right w:val="nil"/>
            </w:tcBorders>
            <w:shd w:val="clear" w:color="auto" w:fill="auto"/>
            <w:noWrap/>
            <w:vAlign w:val="bottom"/>
            <w:hideMark/>
          </w:tcPr>
          <w:p w14:paraId="3E57669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27,4</w:t>
            </w:r>
          </w:p>
        </w:tc>
        <w:tc>
          <w:tcPr>
            <w:tcW w:w="263" w:type="pct"/>
            <w:tcBorders>
              <w:top w:val="nil"/>
              <w:left w:val="nil"/>
              <w:bottom w:val="nil"/>
              <w:right w:val="nil"/>
            </w:tcBorders>
            <w:shd w:val="clear" w:color="auto" w:fill="auto"/>
            <w:noWrap/>
            <w:vAlign w:val="bottom"/>
            <w:hideMark/>
          </w:tcPr>
          <w:p w14:paraId="3A07CFC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21,4</w:t>
            </w:r>
          </w:p>
        </w:tc>
        <w:tc>
          <w:tcPr>
            <w:tcW w:w="263" w:type="pct"/>
            <w:tcBorders>
              <w:top w:val="nil"/>
              <w:left w:val="nil"/>
              <w:bottom w:val="nil"/>
              <w:right w:val="nil"/>
            </w:tcBorders>
            <w:shd w:val="clear" w:color="auto" w:fill="auto"/>
            <w:noWrap/>
            <w:vAlign w:val="bottom"/>
            <w:hideMark/>
          </w:tcPr>
          <w:p w14:paraId="58BBCB9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23,6</w:t>
            </w:r>
          </w:p>
        </w:tc>
        <w:tc>
          <w:tcPr>
            <w:tcW w:w="263" w:type="pct"/>
            <w:tcBorders>
              <w:top w:val="nil"/>
              <w:left w:val="nil"/>
              <w:bottom w:val="nil"/>
              <w:right w:val="nil"/>
            </w:tcBorders>
            <w:shd w:val="clear" w:color="auto" w:fill="auto"/>
            <w:noWrap/>
            <w:vAlign w:val="bottom"/>
            <w:hideMark/>
          </w:tcPr>
          <w:p w14:paraId="377ED4D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24,4</w:t>
            </w:r>
          </w:p>
        </w:tc>
        <w:tc>
          <w:tcPr>
            <w:tcW w:w="263" w:type="pct"/>
            <w:tcBorders>
              <w:top w:val="nil"/>
              <w:left w:val="nil"/>
              <w:bottom w:val="nil"/>
              <w:right w:val="nil"/>
            </w:tcBorders>
            <w:shd w:val="clear" w:color="auto" w:fill="auto"/>
            <w:noWrap/>
            <w:vAlign w:val="bottom"/>
            <w:hideMark/>
          </w:tcPr>
          <w:p w14:paraId="17B9478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31,8</w:t>
            </w:r>
          </w:p>
        </w:tc>
        <w:tc>
          <w:tcPr>
            <w:tcW w:w="263" w:type="pct"/>
            <w:tcBorders>
              <w:top w:val="nil"/>
              <w:left w:val="nil"/>
              <w:bottom w:val="nil"/>
              <w:right w:val="nil"/>
            </w:tcBorders>
            <w:shd w:val="clear" w:color="auto" w:fill="auto"/>
            <w:noWrap/>
            <w:vAlign w:val="bottom"/>
            <w:hideMark/>
          </w:tcPr>
          <w:p w14:paraId="39F8E73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33,6</w:t>
            </w:r>
          </w:p>
        </w:tc>
        <w:tc>
          <w:tcPr>
            <w:tcW w:w="263" w:type="pct"/>
            <w:tcBorders>
              <w:top w:val="nil"/>
              <w:left w:val="nil"/>
              <w:bottom w:val="nil"/>
              <w:right w:val="nil"/>
            </w:tcBorders>
            <w:shd w:val="clear" w:color="auto" w:fill="auto"/>
            <w:noWrap/>
            <w:vAlign w:val="bottom"/>
            <w:hideMark/>
          </w:tcPr>
          <w:p w14:paraId="1CCA400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37,2</w:t>
            </w:r>
          </w:p>
        </w:tc>
        <w:tc>
          <w:tcPr>
            <w:tcW w:w="263" w:type="pct"/>
            <w:tcBorders>
              <w:top w:val="nil"/>
              <w:left w:val="nil"/>
              <w:bottom w:val="nil"/>
              <w:right w:val="nil"/>
            </w:tcBorders>
            <w:shd w:val="clear" w:color="auto" w:fill="auto"/>
            <w:noWrap/>
            <w:vAlign w:val="bottom"/>
            <w:hideMark/>
          </w:tcPr>
          <w:p w14:paraId="1606543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51,3</w:t>
            </w:r>
          </w:p>
        </w:tc>
        <w:tc>
          <w:tcPr>
            <w:tcW w:w="263" w:type="pct"/>
            <w:tcBorders>
              <w:top w:val="nil"/>
              <w:left w:val="nil"/>
              <w:bottom w:val="nil"/>
              <w:right w:val="nil"/>
            </w:tcBorders>
            <w:shd w:val="clear" w:color="auto" w:fill="auto"/>
            <w:noWrap/>
            <w:vAlign w:val="bottom"/>
            <w:hideMark/>
          </w:tcPr>
          <w:p w14:paraId="0BD95A0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43,1</w:t>
            </w:r>
          </w:p>
        </w:tc>
        <w:tc>
          <w:tcPr>
            <w:tcW w:w="263" w:type="pct"/>
            <w:tcBorders>
              <w:top w:val="nil"/>
              <w:left w:val="nil"/>
              <w:bottom w:val="nil"/>
              <w:right w:val="nil"/>
            </w:tcBorders>
            <w:shd w:val="clear" w:color="auto" w:fill="auto"/>
            <w:noWrap/>
            <w:vAlign w:val="bottom"/>
            <w:hideMark/>
          </w:tcPr>
          <w:p w14:paraId="2C5FCA8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39,7</w:t>
            </w:r>
          </w:p>
        </w:tc>
        <w:tc>
          <w:tcPr>
            <w:tcW w:w="263" w:type="pct"/>
            <w:tcBorders>
              <w:top w:val="nil"/>
              <w:left w:val="nil"/>
              <w:bottom w:val="nil"/>
              <w:right w:val="nil"/>
            </w:tcBorders>
            <w:shd w:val="clear" w:color="auto" w:fill="auto"/>
            <w:noWrap/>
            <w:vAlign w:val="bottom"/>
            <w:hideMark/>
          </w:tcPr>
          <w:p w14:paraId="71E8C2C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37,5</w:t>
            </w:r>
          </w:p>
        </w:tc>
        <w:tc>
          <w:tcPr>
            <w:tcW w:w="263" w:type="pct"/>
            <w:tcBorders>
              <w:top w:val="nil"/>
              <w:left w:val="nil"/>
              <w:bottom w:val="nil"/>
              <w:right w:val="nil"/>
            </w:tcBorders>
            <w:shd w:val="clear" w:color="auto" w:fill="auto"/>
            <w:noWrap/>
            <w:vAlign w:val="bottom"/>
            <w:hideMark/>
          </w:tcPr>
          <w:p w14:paraId="098444A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44,9</w:t>
            </w:r>
          </w:p>
        </w:tc>
        <w:tc>
          <w:tcPr>
            <w:tcW w:w="263" w:type="pct"/>
            <w:tcBorders>
              <w:top w:val="nil"/>
              <w:left w:val="nil"/>
              <w:bottom w:val="nil"/>
              <w:right w:val="nil"/>
            </w:tcBorders>
            <w:shd w:val="clear" w:color="auto" w:fill="auto"/>
            <w:noWrap/>
            <w:vAlign w:val="bottom"/>
            <w:hideMark/>
          </w:tcPr>
          <w:p w14:paraId="324B5D5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44,9</w:t>
            </w:r>
          </w:p>
        </w:tc>
        <w:tc>
          <w:tcPr>
            <w:tcW w:w="263" w:type="pct"/>
            <w:tcBorders>
              <w:top w:val="nil"/>
              <w:left w:val="nil"/>
              <w:bottom w:val="nil"/>
              <w:right w:val="nil"/>
            </w:tcBorders>
            <w:shd w:val="clear" w:color="auto" w:fill="auto"/>
            <w:noWrap/>
            <w:vAlign w:val="bottom"/>
            <w:hideMark/>
          </w:tcPr>
          <w:p w14:paraId="1047B64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44,4</w:t>
            </w:r>
          </w:p>
        </w:tc>
        <w:tc>
          <w:tcPr>
            <w:tcW w:w="263" w:type="pct"/>
            <w:tcBorders>
              <w:top w:val="nil"/>
              <w:left w:val="nil"/>
              <w:bottom w:val="nil"/>
              <w:right w:val="nil"/>
            </w:tcBorders>
            <w:shd w:val="clear" w:color="auto" w:fill="auto"/>
            <w:noWrap/>
            <w:vAlign w:val="bottom"/>
            <w:hideMark/>
          </w:tcPr>
          <w:p w14:paraId="2A29ABE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60,0</w:t>
            </w:r>
          </w:p>
        </w:tc>
        <w:tc>
          <w:tcPr>
            <w:tcW w:w="263" w:type="pct"/>
            <w:tcBorders>
              <w:top w:val="nil"/>
              <w:left w:val="nil"/>
              <w:bottom w:val="nil"/>
              <w:right w:val="nil"/>
            </w:tcBorders>
            <w:shd w:val="clear" w:color="auto" w:fill="auto"/>
            <w:noWrap/>
            <w:vAlign w:val="bottom"/>
            <w:hideMark/>
          </w:tcPr>
          <w:p w14:paraId="1BB5518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82,5</w:t>
            </w:r>
          </w:p>
        </w:tc>
      </w:tr>
      <w:tr w:rsidR="00D83468" w:rsidRPr="00EF12AB" w14:paraId="0D6DE80F"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125F569F"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273</w:t>
            </w:r>
          </w:p>
        </w:tc>
        <w:tc>
          <w:tcPr>
            <w:tcW w:w="262" w:type="pct"/>
            <w:tcBorders>
              <w:top w:val="nil"/>
              <w:left w:val="nil"/>
              <w:bottom w:val="nil"/>
              <w:right w:val="nil"/>
            </w:tcBorders>
            <w:shd w:val="clear" w:color="auto" w:fill="auto"/>
            <w:noWrap/>
            <w:vAlign w:val="bottom"/>
            <w:hideMark/>
          </w:tcPr>
          <w:p w14:paraId="6E8AC6E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n/d</w:t>
            </w:r>
          </w:p>
        </w:tc>
        <w:tc>
          <w:tcPr>
            <w:tcW w:w="262" w:type="pct"/>
            <w:tcBorders>
              <w:top w:val="nil"/>
              <w:left w:val="nil"/>
              <w:bottom w:val="nil"/>
              <w:right w:val="nil"/>
            </w:tcBorders>
            <w:shd w:val="clear" w:color="auto" w:fill="auto"/>
            <w:noWrap/>
            <w:vAlign w:val="bottom"/>
            <w:hideMark/>
          </w:tcPr>
          <w:p w14:paraId="5CFCC3F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n/d</w:t>
            </w:r>
          </w:p>
        </w:tc>
        <w:tc>
          <w:tcPr>
            <w:tcW w:w="262" w:type="pct"/>
            <w:tcBorders>
              <w:top w:val="nil"/>
              <w:left w:val="nil"/>
              <w:bottom w:val="nil"/>
              <w:right w:val="nil"/>
            </w:tcBorders>
            <w:shd w:val="clear" w:color="auto" w:fill="auto"/>
            <w:noWrap/>
            <w:vAlign w:val="bottom"/>
            <w:hideMark/>
          </w:tcPr>
          <w:p w14:paraId="67F78C5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n/d</w:t>
            </w:r>
          </w:p>
        </w:tc>
        <w:tc>
          <w:tcPr>
            <w:tcW w:w="263" w:type="pct"/>
            <w:tcBorders>
              <w:top w:val="nil"/>
              <w:left w:val="nil"/>
              <w:bottom w:val="nil"/>
              <w:right w:val="nil"/>
            </w:tcBorders>
            <w:shd w:val="clear" w:color="auto" w:fill="auto"/>
            <w:noWrap/>
            <w:vAlign w:val="bottom"/>
            <w:hideMark/>
          </w:tcPr>
          <w:p w14:paraId="1ED0A24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n/d</w:t>
            </w:r>
          </w:p>
        </w:tc>
        <w:tc>
          <w:tcPr>
            <w:tcW w:w="263" w:type="pct"/>
            <w:tcBorders>
              <w:top w:val="nil"/>
              <w:left w:val="nil"/>
              <w:bottom w:val="nil"/>
              <w:right w:val="nil"/>
            </w:tcBorders>
            <w:shd w:val="clear" w:color="auto" w:fill="auto"/>
            <w:noWrap/>
            <w:vAlign w:val="bottom"/>
            <w:hideMark/>
          </w:tcPr>
          <w:p w14:paraId="44ED629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n/d</w:t>
            </w:r>
          </w:p>
        </w:tc>
        <w:tc>
          <w:tcPr>
            <w:tcW w:w="263" w:type="pct"/>
            <w:tcBorders>
              <w:top w:val="nil"/>
              <w:left w:val="nil"/>
              <w:bottom w:val="nil"/>
              <w:right w:val="nil"/>
            </w:tcBorders>
            <w:shd w:val="clear" w:color="auto" w:fill="auto"/>
            <w:noWrap/>
            <w:vAlign w:val="bottom"/>
            <w:hideMark/>
          </w:tcPr>
          <w:p w14:paraId="61ED1A6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n/d</w:t>
            </w:r>
          </w:p>
        </w:tc>
        <w:tc>
          <w:tcPr>
            <w:tcW w:w="263" w:type="pct"/>
            <w:tcBorders>
              <w:top w:val="nil"/>
              <w:left w:val="nil"/>
              <w:bottom w:val="nil"/>
              <w:right w:val="nil"/>
            </w:tcBorders>
            <w:shd w:val="clear" w:color="auto" w:fill="auto"/>
            <w:noWrap/>
            <w:vAlign w:val="bottom"/>
            <w:hideMark/>
          </w:tcPr>
          <w:p w14:paraId="601B5E9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n/d</w:t>
            </w:r>
          </w:p>
        </w:tc>
        <w:tc>
          <w:tcPr>
            <w:tcW w:w="263" w:type="pct"/>
            <w:tcBorders>
              <w:top w:val="nil"/>
              <w:left w:val="nil"/>
              <w:bottom w:val="nil"/>
              <w:right w:val="nil"/>
            </w:tcBorders>
            <w:shd w:val="clear" w:color="auto" w:fill="auto"/>
            <w:noWrap/>
            <w:vAlign w:val="bottom"/>
            <w:hideMark/>
          </w:tcPr>
          <w:p w14:paraId="15090AB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n/d</w:t>
            </w:r>
          </w:p>
        </w:tc>
        <w:tc>
          <w:tcPr>
            <w:tcW w:w="263" w:type="pct"/>
            <w:tcBorders>
              <w:top w:val="nil"/>
              <w:left w:val="nil"/>
              <w:bottom w:val="nil"/>
              <w:right w:val="nil"/>
            </w:tcBorders>
            <w:shd w:val="clear" w:color="auto" w:fill="auto"/>
            <w:noWrap/>
            <w:vAlign w:val="bottom"/>
            <w:hideMark/>
          </w:tcPr>
          <w:p w14:paraId="16ED075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n/d</w:t>
            </w:r>
          </w:p>
        </w:tc>
        <w:tc>
          <w:tcPr>
            <w:tcW w:w="263" w:type="pct"/>
            <w:tcBorders>
              <w:top w:val="nil"/>
              <w:left w:val="nil"/>
              <w:bottom w:val="nil"/>
              <w:right w:val="nil"/>
            </w:tcBorders>
            <w:shd w:val="clear" w:color="auto" w:fill="auto"/>
            <w:noWrap/>
            <w:vAlign w:val="bottom"/>
            <w:hideMark/>
          </w:tcPr>
          <w:p w14:paraId="1E3F6DE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n/d</w:t>
            </w:r>
          </w:p>
        </w:tc>
        <w:tc>
          <w:tcPr>
            <w:tcW w:w="263" w:type="pct"/>
            <w:tcBorders>
              <w:top w:val="nil"/>
              <w:left w:val="nil"/>
              <w:bottom w:val="nil"/>
              <w:right w:val="nil"/>
            </w:tcBorders>
            <w:shd w:val="clear" w:color="auto" w:fill="auto"/>
            <w:noWrap/>
            <w:vAlign w:val="bottom"/>
            <w:hideMark/>
          </w:tcPr>
          <w:p w14:paraId="0268BDF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n/d</w:t>
            </w:r>
          </w:p>
        </w:tc>
        <w:tc>
          <w:tcPr>
            <w:tcW w:w="263" w:type="pct"/>
            <w:tcBorders>
              <w:top w:val="nil"/>
              <w:left w:val="nil"/>
              <w:bottom w:val="nil"/>
              <w:right w:val="nil"/>
            </w:tcBorders>
            <w:shd w:val="clear" w:color="auto" w:fill="auto"/>
            <w:noWrap/>
            <w:vAlign w:val="bottom"/>
            <w:hideMark/>
          </w:tcPr>
          <w:p w14:paraId="074D892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n/d</w:t>
            </w:r>
          </w:p>
        </w:tc>
        <w:tc>
          <w:tcPr>
            <w:tcW w:w="263" w:type="pct"/>
            <w:tcBorders>
              <w:top w:val="nil"/>
              <w:left w:val="nil"/>
              <w:bottom w:val="nil"/>
              <w:right w:val="nil"/>
            </w:tcBorders>
            <w:shd w:val="clear" w:color="auto" w:fill="auto"/>
            <w:noWrap/>
            <w:vAlign w:val="bottom"/>
            <w:hideMark/>
          </w:tcPr>
          <w:p w14:paraId="4493426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n/d</w:t>
            </w:r>
          </w:p>
        </w:tc>
        <w:tc>
          <w:tcPr>
            <w:tcW w:w="263" w:type="pct"/>
            <w:tcBorders>
              <w:top w:val="nil"/>
              <w:left w:val="nil"/>
              <w:bottom w:val="nil"/>
              <w:right w:val="nil"/>
            </w:tcBorders>
            <w:shd w:val="clear" w:color="auto" w:fill="auto"/>
            <w:noWrap/>
            <w:vAlign w:val="bottom"/>
            <w:hideMark/>
          </w:tcPr>
          <w:p w14:paraId="60678B2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n/d</w:t>
            </w:r>
          </w:p>
        </w:tc>
        <w:tc>
          <w:tcPr>
            <w:tcW w:w="263" w:type="pct"/>
            <w:tcBorders>
              <w:top w:val="nil"/>
              <w:left w:val="nil"/>
              <w:bottom w:val="nil"/>
              <w:right w:val="nil"/>
            </w:tcBorders>
            <w:shd w:val="clear" w:color="auto" w:fill="auto"/>
            <w:noWrap/>
            <w:vAlign w:val="bottom"/>
            <w:hideMark/>
          </w:tcPr>
          <w:p w14:paraId="7F53347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n/d</w:t>
            </w:r>
          </w:p>
        </w:tc>
        <w:tc>
          <w:tcPr>
            <w:tcW w:w="263" w:type="pct"/>
            <w:tcBorders>
              <w:top w:val="nil"/>
              <w:left w:val="nil"/>
              <w:bottom w:val="nil"/>
              <w:right w:val="nil"/>
            </w:tcBorders>
            <w:shd w:val="clear" w:color="auto" w:fill="auto"/>
            <w:noWrap/>
            <w:vAlign w:val="bottom"/>
            <w:hideMark/>
          </w:tcPr>
          <w:p w14:paraId="36114B8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n/d</w:t>
            </w:r>
          </w:p>
        </w:tc>
        <w:tc>
          <w:tcPr>
            <w:tcW w:w="263" w:type="pct"/>
            <w:tcBorders>
              <w:top w:val="nil"/>
              <w:left w:val="nil"/>
              <w:bottom w:val="nil"/>
              <w:right w:val="nil"/>
            </w:tcBorders>
            <w:shd w:val="clear" w:color="auto" w:fill="auto"/>
            <w:noWrap/>
            <w:vAlign w:val="bottom"/>
            <w:hideMark/>
          </w:tcPr>
          <w:p w14:paraId="508BECE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n/d</w:t>
            </w:r>
          </w:p>
        </w:tc>
        <w:tc>
          <w:tcPr>
            <w:tcW w:w="263" w:type="pct"/>
            <w:tcBorders>
              <w:top w:val="nil"/>
              <w:left w:val="nil"/>
              <w:bottom w:val="nil"/>
              <w:right w:val="nil"/>
            </w:tcBorders>
            <w:shd w:val="clear" w:color="auto" w:fill="auto"/>
            <w:noWrap/>
            <w:vAlign w:val="bottom"/>
            <w:hideMark/>
          </w:tcPr>
          <w:p w14:paraId="230B8EB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n/d</w:t>
            </w:r>
          </w:p>
        </w:tc>
      </w:tr>
      <w:tr w:rsidR="00D83468" w:rsidRPr="00EF12AB" w14:paraId="147BDB40"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4C6C2D10"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281</w:t>
            </w:r>
          </w:p>
        </w:tc>
        <w:tc>
          <w:tcPr>
            <w:tcW w:w="262" w:type="pct"/>
            <w:tcBorders>
              <w:top w:val="nil"/>
              <w:left w:val="nil"/>
              <w:bottom w:val="nil"/>
              <w:right w:val="nil"/>
            </w:tcBorders>
            <w:shd w:val="clear" w:color="auto" w:fill="auto"/>
            <w:noWrap/>
            <w:vAlign w:val="bottom"/>
            <w:hideMark/>
          </w:tcPr>
          <w:p w14:paraId="6D099FB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0,8</w:t>
            </w:r>
          </w:p>
        </w:tc>
        <w:tc>
          <w:tcPr>
            <w:tcW w:w="262" w:type="pct"/>
            <w:tcBorders>
              <w:top w:val="nil"/>
              <w:left w:val="nil"/>
              <w:bottom w:val="nil"/>
              <w:right w:val="nil"/>
            </w:tcBorders>
            <w:shd w:val="clear" w:color="auto" w:fill="auto"/>
            <w:noWrap/>
            <w:vAlign w:val="bottom"/>
            <w:hideMark/>
          </w:tcPr>
          <w:p w14:paraId="2540442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0,8</w:t>
            </w:r>
          </w:p>
        </w:tc>
        <w:tc>
          <w:tcPr>
            <w:tcW w:w="262" w:type="pct"/>
            <w:tcBorders>
              <w:top w:val="nil"/>
              <w:left w:val="nil"/>
              <w:bottom w:val="nil"/>
              <w:right w:val="nil"/>
            </w:tcBorders>
            <w:shd w:val="clear" w:color="auto" w:fill="auto"/>
            <w:noWrap/>
            <w:vAlign w:val="bottom"/>
            <w:hideMark/>
          </w:tcPr>
          <w:p w14:paraId="2D8494B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w:t>
            </w:r>
          </w:p>
        </w:tc>
        <w:tc>
          <w:tcPr>
            <w:tcW w:w="263" w:type="pct"/>
            <w:tcBorders>
              <w:top w:val="nil"/>
              <w:left w:val="nil"/>
              <w:bottom w:val="nil"/>
              <w:right w:val="nil"/>
            </w:tcBorders>
            <w:shd w:val="clear" w:color="auto" w:fill="auto"/>
            <w:noWrap/>
            <w:vAlign w:val="bottom"/>
            <w:hideMark/>
          </w:tcPr>
          <w:p w14:paraId="524A21E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2,8</w:t>
            </w:r>
          </w:p>
        </w:tc>
        <w:tc>
          <w:tcPr>
            <w:tcW w:w="263" w:type="pct"/>
            <w:tcBorders>
              <w:top w:val="nil"/>
              <w:left w:val="nil"/>
              <w:bottom w:val="nil"/>
              <w:right w:val="nil"/>
            </w:tcBorders>
            <w:shd w:val="clear" w:color="auto" w:fill="auto"/>
            <w:noWrap/>
            <w:vAlign w:val="bottom"/>
            <w:hideMark/>
          </w:tcPr>
          <w:p w14:paraId="010434B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4,4</w:t>
            </w:r>
          </w:p>
        </w:tc>
        <w:tc>
          <w:tcPr>
            <w:tcW w:w="263" w:type="pct"/>
            <w:tcBorders>
              <w:top w:val="nil"/>
              <w:left w:val="nil"/>
              <w:bottom w:val="nil"/>
              <w:right w:val="nil"/>
            </w:tcBorders>
            <w:shd w:val="clear" w:color="auto" w:fill="auto"/>
            <w:noWrap/>
            <w:vAlign w:val="bottom"/>
            <w:hideMark/>
          </w:tcPr>
          <w:p w14:paraId="19677CD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3,4</w:t>
            </w:r>
          </w:p>
        </w:tc>
        <w:tc>
          <w:tcPr>
            <w:tcW w:w="263" w:type="pct"/>
            <w:tcBorders>
              <w:top w:val="nil"/>
              <w:left w:val="nil"/>
              <w:bottom w:val="nil"/>
              <w:right w:val="nil"/>
            </w:tcBorders>
            <w:shd w:val="clear" w:color="auto" w:fill="auto"/>
            <w:noWrap/>
            <w:vAlign w:val="bottom"/>
            <w:hideMark/>
          </w:tcPr>
          <w:p w14:paraId="322C2F1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2,8</w:t>
            </w:r>
          </w:p>
        </w:tc>
        <w:tc>
          <w:tcPr>
            <w:tcW w:w="263" w:type="pct"/>
            <w:tcBorders>
              <w:top w:val="nil"/>
              <w:left w:val="nil"/>
              <w:bottom w:val="nil"/>
              <w:right w:val="nil"/>
            </w:tcBorders>
            <w:shd w:val="clear" w:color="auto" w:fill="auto"/>
            <w:noWrap/>
            <w:vAlign w:val="bottom"/>
            <w:hideMark/>
          </w:tcPr>
          <w:p w14:paraId="6416C66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2,9</w:t>
            </w:r>
          </w:p>
        </w:tc>
        <w:tc>
          <w:tcPr>
            <w:tcW w:w="263" w:type="pct"/>
            <w:tcBorders>
              <w:top w:val="nil"/>
              <w:left w:val="nil"/>
              <w:bottom w:val="nil"/>
              <w:right w:val="nil"/>
            </w:tcBorders>
            <w:shd w:val="clear" w:color="auto" w:fill="auto"/>
            <w:noWrap/>
            <w:vAlign w:val="bottom"/>
            <w:hideMark/>
          </w:tcPr>
          <w:p w14:paraId="58C54A9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3,6</w:t>
            </w:r>
          </w:p>
        </w:tc>
        <w:tc>
          <w:tcPr>
            <w:tcW w:w="263" w:type="pct"/>
            <w:tcBorders>
              <w:top w:val="nil"/>
              <w:left w:val="nil"/>
              <w:bottom w:val="nil"/>
              <w:right w:val="nil"/>
            </w:tcBorders>
            <w:shd w:val="clear" w:color="auto" w:fill="auto"/>
            <w:noWrap/>
            <w:vAlign w:val="bottom"/>
            <w:hideMark/>
          </w:tcPr>
          <w:p w14:paraId="23CB992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10,3</w:t>
            </w:r>
          </w:p>
        </w:tc>
        <w:tc>
          <w:tcPr>
            <w:tcW w:w="263" w:type="pct"/>
            <w:tcBorders>
              <w:top w:val="nil"/>
              <w:left w:val="nil"/>
              <w:bottom w:val="nil"/>
              <w:right w:val="nil"/>
            </w:tcBorders>
            <w:shd w:val="clear" w:color="auto" w:fill="auto"/>
            <w:noWrap/>
            <w:vAlign w:val="bottom"/>
            <w:hideMark/>
          </w:tcPr>
          <w:p w14:paraId="54BFA1F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5,8</w:t>
            </w:r>
          </w:p>
        </w:tc>
        <w:tc>
          <w:tcPr>
            <w:tcW w:w="263" w:type="pct"/>
            <w:tcBorders>
              <w:top w:val="nil"/>
              <w:left w:val="nil"/>
              <w:bottom w:val="nil"/>
              <w:right w:val="nil"/>
            </w:tcBorders>
            <w:shd w:val="clear" w:color="auto" w:fill="auto"/>
            <w:noWrap/>
            <w:vAlign w:val="bottom"/>
            <w:hideMark/>
          </w:tcPr>
          <w:p w14:paraId="56B58C6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7,1</w:t>
            </w:r>
          </w:p>
        </w:tc>
        <w:tc>
          <w:tcPr>
            <w:tcW w:w="263" w:type="pct"/>
            <w:tcBorders>
              <w:top w:val="nil"/>
              <w:left w:val="nil"/>
              <w:bottom w:val="nil"/>
              <w:right w:val="nil"/>
            </w:tcBorders>
            <w:shd w:val="clear" w:color="auto" w:fill="auto"/>
            <w:noWrap/>
            <w:vAlign w:val="bottom"/>
            <w:hideMark/>
          </w:tcPr>
          <w:p w14:paraId="0DD7EEB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9,8</w:t>
            </w:r>
          </w:p>
        </w:tc>
        <w:tc>
          <w:tcPr>
            <w:tcW w:w="263" w:type="pct"/>
            <w:tcBorders>
              <w:top w:val="nil"/>
              <w:left w:val="nil"/>
              <w:bottom w:val="nil"/>
              <w:right w:val="nil"/>
            </w:tcBorders>
            <w:shd w:val="clear" w:color="auto" w:fill="auto"/>
            <w:noWrap/>
            <w:vAlign w:val="bottom"/>
            <w:hideMark/>
          </w:tcPr>
          <w:p w14:paraId="2FED84C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8,2</w:t>
            </w:r>
          </w:p>
        </w:tc>
        <w:tc>
          <w:tcPr>
            <w:tcW w:w="263" w:type="pct"/>
            <w:tcBorders>
              <w:top w:val="nil"/>
              <w:left w:val="nil"/>
              <w:bottom w:val="nil"/>
              <w:right w:val="nil"/>
            </w:tcBorders>
            <w:shd w:val="clear" w:color="auto" w:fill="auto"/>
            <w:noWrap/>
            <w:vAlign w:val="bottom"/>
            <w:hideMark/>
          </w:tcPr>
          <w:p w14:paraId="460C674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7,3</w:t>
            </w:r>
          </w:p>
        </w:tc>
        <w:tc>
          <w:tcPr>
            <w:tcW w:w="263" w:type="pct"/>
            <w:tcBorders>
              <w:top w:val="nil"/>
              <w:left w:val="nil"/>
              <w:bottom w:val="nil"/>
              <w:right w:val="nil"/>
            </w:tcBorders>
            <w:shd w:val="clear" w:color="auto" w:fill="auto"/>
            <w:noWrap/>
            <w:vAlign w:val="bottom"/>
            <w:hideMark/>
          </w:tcPr>
          <w:p w14:paraId="64E3724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7,9</w:t>
            </w:r>
          </w:p>
        </w:tc>
        <w:tc>
          <w:tcPr>
            <w:tcW w:w="263" w:type="pct"/>
            <w:tcBorders>
              <w:top w:val="nil"/>
              <w:left w:val="nil"/>
              <w:bottom w:val="nil"/>
              <w:right w:val="nil"/>
            </w:tcBorders>
            <w:shd w:val="clear" w:color="auto" w:fill="auto"/>
            <w:noWrap/>
            <w:vAlign w:val="bottom"/>
            <w:hideMark/>
          </w:tcPr>
          <w:p w14:paraId="04A3D2F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5,9</w:t>
            </w:r>
          </w:p>
        </w:tc>
        <w:tc>
          <w:tcPr>
            <w:tcW w:w="263" w:type="pct"/>
            <w:tcBorders>
              <w:top w:val="nil"/>
              <w:left w:val="nil"/>
              <w:bottom w:val="nil"/>
              <w:right w:val="nil"/>
            </w:tcBorders>
            <w:shd w:val="clear" w:color="auto" w:fill="auto"/>
            <w:noWrap/>
            <w:vAlign w:val="bottom"/>
            <w:hideMark/>
          </w:tcPr>
          <w:p w14:paraId="1BE0A73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6,1</w:t>
            </w:r>
          </w:p>
        </w:tc>
      </w:tr>
      <w:tr w:rsidR="00D83468" w:rsidRPr="00EF12AB" w14:paraId="706822B1"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6E96D9CC"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289</w:t>
            </w:r>
          </w:p>
        </w:tc>
        <w:tc>
          <w:tcPr>
            <w:tcW w:w="262" w:type="pct"/>
            <w:tcBorders>
              <w:top w:val="nil"/>
              <w:left w:val="nil"/>
              <w:bottom w:val="nil"/>
              <w:right w:val="nil"/>
            </w:tcBorders>
            <w:shd w:val="clear" w:color="auto" w:fill="auto"/>
            <w:noWrap/>
            <w:vAlign w:val="bottom"/>
            <w:hideMark/>
          </w:tcPr>
          <w:p w14:paraId="2C2E661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4,1</w:t>
            </w:r>
          </w:p>
        </w:tc>
        <w:tc>
          <w:tcPr>
            <w:tcW w:w="262" w:type="pct"/>
            <w:tcBorders>
              <w:top w:val="nil"/>
              <w:left w:val="nil"/>
              <w:bottom w:val="nil"/>
              <w:right w:val="nil"/>
            </w:tcBorders>
            <w:shd w:val="clear" w:color="auto" w:fill="auto"/>
            <w:noWrap/>
            <w:vAlign w:val="bottom"/>
            <w:hideMark/>
          </w:tcPr>
          <w:p w14:paraId="0B103BE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2,9</w:t>
            </w:r>
          </w:p>
        </w:tc>
        <w:tc>
          <w:tcPr>
            <w:tcW w:w="262" w:type="pct"/>
            <w:tcBorders>
              <w:top w:val="nil"/>
              <w:left w:val="nil"/>
              <w:bottom w:val="nil"/>
              <w:right w:val="nil"/>
            </w:tcBorders>
            <w:shd w:val="clear" w:color="auto" w:fill="auto"/>
            <w:noWrap/>
            <w:vAlign w:val="bottom"/>
            <w:hideMark/>
          </w:tcPr>
          <w:p w14:paraId="08D5FC4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5,2</w:t>
            </w:r>
          </w:p>
        </w:tc>
        <w:tc>
          <w:tcPr>
            <w:tcW w:w="263" w:type="pct"/>
            <w:tcBorders>
              <w:top w:val="nil"/>
              <w:left w:val="nil"/>
              <w:bottom w:val="nil"/>
              <w:right w:val="nil"/>
            </w:tcBorders>
            <w:shd w:val="clear" w:color="auto" w:fill="auto"/>
            <w:noWrap/>
            <w:vAlign w:val="bottom"/>
            <w:hideMark/>
          </w:tcPr>
          <w:p w14:paraId="143D26D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3,9</w:t>
            </w:r>
          </w:p>
        </w:tc>
        <w:tc>
          <w:tcPr>
            <w:tcW w:w="263" w:type="pct"/>
            <w:tcBorders>
              <w:top w:val="nil"/>
              <w:left w:val="nil"/>
              <w:bottom w:val="nil"/>
              <w:right w:val="nil"/>
            </w:tcBorders>
            <w:shd w:val="clear" w:color="auto" w:fill="auto"/>
            <w:noWrap/>
            <w:vAlign w:val="bottom"/>
            <w:hideMark/>
          </w:tcPr>
          <w:p w14:paraId="0906B15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4,1</w:t>
            </w:r>
          </w:p>
        </w:tc>
        <w:tc>
          <w:tcPr>
            <w:tcW w:w="263" w:type="pct"/>
            <w:tcBorders>
              <w:top w:val="nil"/>
              <w:left w:val="nil"/>
              <w:bottom w:val="nil"/>
              <w:right w:val="nil"/>
            </w:tcBorders>
            <w:shd w:val="clear" w:color="auto" w:fill="auto"/>
            <w:noWrap/>
            <w:vAlign w:val="bottom"/>
            <w:hideMark/>
          </w:tcPr>
          <w:p w14:paraId="60CD02E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3,6</w:t>
            </w:r>
          </w:p>
        </w:tc>
        <w:tc>
          <w:tcPr>
            <w:tcW w:w="263" w:type="pct"/>
            <w:tcBorders>
              <w:top w:val="nil"/>
              <w:left w:val="nil"/>
              <w:bottom w:val="nil"/>
              <w:right w:val="nil"/>
            </w:tcBorders>
            <w:shd w:val="clear" w:color="auto" w:fill="auto"/>
            <w:noWrap/>
            <w:vAlign w:val="bottom"/>
            <w:hideMark/>
          </w:tcPr>
          <w:p w14:paraId="33F65F7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4,2</w:t>
            </w:r>
          </w:p>
        </w:tc>
        <w:tc>
          <w:tcPr>
            <w:tcW w:w="263" w:type="pct"/>
            <w:tcBorders>
              <w:top w:val="nil"/>
              <w:left w:val="nil"/>
              <w:bottom w:val="nil"/>
              <w:right w:val="nil"/>
            </w:tcBorders>
            <w:shd w:val="clear" w:color="auto" w:fill="auto"/>
            <w:noWrap/>
            <w:vAlign w:val="bottom"/>
            <w:hideMark/>
          </w:tcPr>
          <w:p w14:paraId="0DBA485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4,3</w:t>
            </w:r>
          </w:p>
        </w:tc>
        <w:tc>
          <w:tcPr>
            <w:tcW w:w="263" w:type="pct"/>
            <w:tcBorders>
              <w:top w:val="nil"/>
              <w:left w:val="nil"/>
              <w:bottom w:val="nil"/>
              <w:right w:val="nil"/>
            </w:tcBorders>
            <w:shd w:val="clear" w:color="auto" w:fill="auto"/>
            <w:noWrap/>
            <w:vAlign w:val="bottom"/>
            <w:hideMark/>
          </w:tcPr>
          <w:p w14:paraId="3E768DE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5,8</w:t>
            </w:r>
          </w:p>
        </w:tc>
        <w:tc>
          <w:tcPr>
            <w:tcW w:w="263" w:type="pct"/>
            <w:tcBorders>
              <w:top w:val="nil"/>
              <w:left w:val="nil"/>
              <w:bottom w:val="nil"/>
              <w:right w:val="nil"/>
            </w:tcBorders>
            <w:shd w:val="clear" w:color="auto" w:fill="auto"/>
            <w:noWrap/>
            <w:vAlign w:val="bottom"/>
            <w:hideMark/>
          </w:tcPr>
          <w:p w14:paraId="652E64E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11,5</w:t>
            </w:r>
          </w:p>
        </w:tc>
        <w:tc>
          <w:tcPr>
            <w:tcW w:w="263" w:type="pct"/>
            <w:tcBorders>
              <w:top w:val="nil"/>
              <w:left w:val="nil"/>
              <w:bottom w:val="nil"/>
              <w:right w:val="nil"/>
            </w:tcBorders>
            <w:shd w:val="clear" w:color="auto" w:fill="auto"/>
            <w:noWrap/>
            <w:vAlign w:val="bottom"/>
            <w:hideMark/>
          </w:tcPr>
          <w:p w14:paraId="3FE2D70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6,5</w:t>
            </w:r>
          </w:p>
        </w:tc>
        <w:tc>
          <w:tcPr>
            <w:tcW w:w="263" w:type="pct"/>
            <w:tcBorders>
              <w:top w:val="nil"/>
              <w:left w:val="nil"/>
              <w:bottom w:val="nil"/>
              <w:right w:val="nil"/>
            </w:tcBorders>
            <w:shd w:val="clear" w:color="auto" w:fill="auto"/>
            <w:noWrap/>
            <w:vAlign w:val="bottom"/>
            <w:hideMark/>
          </w:tcPr>
          <w:p w14:paraId="7C5FF5D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6,9</w:t>
            </w:r>
          </w:p>
        </w:tc>
        <w:tc>
          <w:tcPr>
            <w:tcW w:w="263" w:type="pct"/>
            <w:tcBorders>
              <w:top w:val="nil"/>
              <w:left w:val="nil"/>
              <w:bottom w:val="nil"/>
              <w:right w:val="nil"/>
            </w:tcBorders>
            <w:shd w:val="clear" w:color="auto" w:fill="auto"/>
            <w:noWrap/>
            <w:vAlign w:val="bottom"/>
            <w:hideMark/>
          </w:tcPr>
          <w:p w14:paraId="0867323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6,5</w:t>
            </w:r>
          </w:p>
        </w:tc>
        <w:tc>
          <w:tcPr>
            <w:tcW w:w="263" w:type="pct"/>
            <w:tcBorders>
              <w:top w:val="nil"/>
              <w:left w:val="nil"/>
              <w:bottom w:val="nil"/>
              <w:right w:val="nil"/>
            </w:tcBorders>
            <w:shd w:val="clear" w:color="auto" w:fill="auto"/>
            <w:noWrap/>
            <w:vAlign w:val="bottom"/>
            <w:hideMark/>
          </w:tcPr>
          <w:p w14:paraId="79FD49A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7,3</w:t>
            </w:r>
          </w:p>
        </w:tc>
        <w:tc>
          <w:tcPr>
            <w:tcW w:w="263" w:type="pct"/>
            <w:tcBorders>
              <w:top w:val="nil"/>
              <w:left w:val="nil"/>
              <w:bottom w:val="nil"/>
              <w:right w:val="nil"/>
            </w:tcBorders>
            <w:shd w:val="clear" w:color="auto" w:fill="auto"/>
            <w:noWrap/>
            <w:vAlign w:val="bottom"/>
            <w:hideMark/>
          </w:tcPr>
          <w:p w14:paraId="04FF934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7,3</w:t>
            </w:r>
          </w:p>
        </w:tc>
        <w:tc>
          <w:tcPr>
            <w:tcW w:w="263" w:type="pct"/>
            <w:tcBorders>
              <w:top w:val="nil"/>
              <w:left w:val="nil"/>
              <w:bottom w:val="nil"/>
              <w:right w:val="nil"/>
            </w:tcBorders>
            <w:shd w:val="clear" w:color="auto" w:fill="auto"/>
            <w:noWrap/>
            <w:vAlign w:val="bottom"/>
            <w:hideMark/>
          </w:tcPr>
          <w:p w14:paraId="5BC24F0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7,5</w:t>
            </w:r>
          </w:p>
        </w:tc>
        <w:tc>
          <w:tcPr>
            <w:tcW w:w="263" w:type="pct"/>
            <w:tcBorders>
              <w:top w:val="nil"/>
              <w:left w:val="nil"/>
              <w:bottom w:val="nil"/>
              <w:right w:val="nil"/>
            </w:tcBorders>
            <w:shd w:val="clear" w:color="auto" w:fill="auto"/>
            <w:noWrap/>
            <w:vAlign w:val="bottom"/>
            <w:hideMark/>
          </w:tcPr>
          <w:p w14:paraId="485EB4E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7,2</w:t>
            </w:r>
          </w:p>
        </w:tc>
        <w:tc>
          <w:tcPr>
            <w:tcW w:w="263" w:type="pct"/>
            <w:tcBorders>
              <w:top w:val="nil"/>
              <w:left w:val="nil"/>
              <w:bottom w:val="nil"/>
              <w:right w:val="nil"/>
            </w:tcBorders>
            <w:shd w:val="clear" w:color="auto" w:fill="auto"/>
            <w:noWrap/>
            <w:vAlign w:val="bottom"/>
            <w:hideMark/>
          </w:tcPr>
          <w:p w14:paraId="744E06C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7,9</w:t>
            </w:r>
          </w:p>
        </w:tc>
      </w:tr>
      <w:tr w:rsidR="00D83468" w:rsidRPr="00EF12AB" w14:paraId="7847D95A"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6607C4ED"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291</w:t>
            </w:r>
          </w:p>
        </w:tc>
        <w:tc>
          <w:tcPr>
            <w:tcW w:w="262" w:type="pct"/>
            <w:tcBorders>
              <w:top w:val="nil"/>
              <w:left w:val="nil"/>
              <w:bottom w:val="nil"/>
              <w:right w:val="nil"/>
            </w:tcBorders>
            <w:shd w:val="clear" w:color="auto" w:fill="auto"/>
            <w:noWrap/>
            <w:vAlign w:val="bottom"/>
            <w:hideMark/>
          </w:tcPr>
          <w:p w14:paraId="531AB63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9,8</w:t>
            </w:r>
          </w:p>
        </w:tc>
        <w:tc>
          <w:tcPr>
            <w:tcW w:w="262" w:type="pct"/>
            <w:tcBorders>
              <w:top w:val="nil"/>
              <w:left w:val="nil"/>
              <w:bottom w:val="nil"/>
              <w:right w:val="nil"/>
            </w:tcBorders>
            <w:shd w:val="clear" w:color="auto" w:fill="auto"/>
            <w:noWrap/>
            <w:vAlign w:val="bottom"/>
            <w:hideMark/>
          </w:tcPr>
          <w:p w14:paraId="42CCB74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9,6</w:t>
            </w:r>
          </w:p>
        </w:tc>
        <w:tc>
          <w:tcPr>
            <w:tcW w:w="262" w:type="pct"/>
            <w:tcBorders>
              <w:top w:val="nil"/>
              <w:left w:val="nil"/>
              <w:bottom w:val="nil"/>
              <w:right w:val="nil"/>
            </w:tcBorders>
            <w:shd w:val="clear" w:color="auto" w:fill="auto"/>
            <w:noWrap/>
            <w:vAlign w:val="bottom"/>
            <w:hideMark/>
          </w:tcPr>
          <w:p w14:paraId="429F856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12,2</w:t>
            </w:r>
          </w:p>
        </w:tc>
        <w:tc>
          <w:tcPr>
            <w:tcW w:w="263" w:type="pct"/>
            <w:tcBorders>
              <w:top w:val="nil"/>
              <w:left w:val="nil"/>
              <w:bottom w:val="nil"/>
              <w:right w:val="nil"/>
            </w:tcBorders>
            <w:shd w:val="clear" w:color="auto" w:fill="auto"/>
            <w:noWrap/>
            <w:vAlign w:val="bottom"/>
            <w:hideMark/>
          </w:tcPr>
          <w:p w14:paraId="7CCD376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13,0</w:t>
            </w:r>
          </w:p>
        </w:tc>
        <w:tc>
          <w:tcPr>
            <w:tcW w:w="263" w:type="pct"/>
            <w:tcBorders>
              <w:top w:val="nil"/>
              <w:left w:val="nil"/>
              <w:bottom w:val="nil"/>
              <w:right w:val="nil"/>
            </w:tcBorders>
            <w:shd w:val="clear" w:color="auto" w:fill="auto"/>
            <w:noWrap/>
            <w:vAlign w:val="bottom"/>
            <w:hideMark/>
          </w:tcPr>
          <w:p w14:paraId="67D4323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15,7</w:t>
            </w:r>
          </w:p>
        </w:tc>
        <w:tc>
          <w:tcPr>
            <w:tcW w:w="263" w:type="pct"/>
            <w:tcBorders>
              <w:top w:val="nil"/>
              <w:left w:val="nil"/>
              <w:bottom w:val="nil"/>
              <w:right w:val="nil"/>
            </w:tcBorders>
            <w:shd w:val="clear" w:color="auto" w:fill="auto"/>
            <w:noWrap/>
            <w:vAlign w:val="bottom"/>
            <w:hideMark/>
          </w:tcPr>
          <w:p w14:paraId="5297CEF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16,4</w:t>
            </w:r>
          </w:p>
        </w:tc>
        <w:tc>
          <w:tcPr>
            <w:tcW w:w="263" w:type="pct"/>
            <w:tcBorders>
              <w:top w:val="nil"/>
              <w:left w:val="nil"/>
              <w:bottom w:val="nil"/>
              <w:right w:val="nil"/>
            </w:tcBorders>
            <w:shd w:val="clear" w:color="auto" w:fill="auto"/>
            <w:noWrap/>
            <w:vAlign w:val="bottom"/>
            <w:hideMark/>
          </w:tcPr>
          <w:p w14:paraId="24EC735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19,6</w:t>
            </w:r>
          </w:p>
        </w:tc>
        <w:tc>
          <w:tcPr>
            <w:tcW w:w="263" w:type="pct"/>
            <w:tcBorders>
              <w:top w:val="nil"/>
              <w:left w:val="nil"/>
              <w:bottom w:val="nil"/>
              <w:right w:val="nil"/>
            </w:tcBorders>
            <w:shd w:val="clear" w:color="auto" w:fill="auto"/>
            <w:noWrap/>
            <w:vAlign w:val="bottom"/>
            <w:hideMark/>
          </w:tcPr>
          <w:p w14:paraId="1E108EC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21,7</w:t>
            </w:r>
          </w:p>
        </w:tc>
        <w:tc>
          <w:tcPr>
            <w:tcW w:w="263" w:type="pct"/>
            <w:tcBorders>
              <w:top w:val="nil"/>
              <w:left w:val="nil"/>
              <w:bottom w:val="nil"/>
              <w:right w:val="nil"/>
            </w:tcBorders>
            <w:shd w:val="clear" w:color="auto" w:fill="auto"/>
            <w:noWrap/>
            <w:vAlign w:val="bottom"/>
            <w:hideMark/>
          </w:tcPr>
          <w:p w14:paraId="7C41D2B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25,2</w:t>
            </w:r>
          </w:p>
        </w:tc>
        <w:tc>
          <w:tcPr>
            <w:tcW w:w="263" w:type="pct"/>
            <w:tcBorders>
              <w:top w:val="nil"/>
              <w:left w:val="nil"/>
              <w:bottom w:val="nil"/>
              <w:right w:val="nil"/>
            </w:tcBorders>
            <w:shd w:val="clear" w:color="auto" w:fill="auto"/>
            <w:noWrap/>
            <w:vAlign w:val="bottom"/>
            <w:hideMark/>
          </w:tcPr>
          <w:p w14:paraId="043D845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26,6</w:t>
            </w:r>
          </w:p>
        </w:tc>
        <w:tc>
          <w:tcPr>
            <w:tcW w:w="263" w:type="pct"/>
            <w:tcBorders>
              <w:top w:val="nil"/>
              <w:left w:val="nil"/>
              <w:bottom w:val="nil"/>
              <w:right w:val="nil"/>
            </w:tcBorders>
            <w:shd w:val="clear" w:color="auto" w:fill="auto"/>
            <w:noWrap/>
            <w:vAlign w:val="bottom"/>
            <w:hideMark/>
          </w:tcPr>
          <w:p w14:paraId="470A803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21,8</w:t>
            </w:r>
          </w:p>
        </w:tc>
        <w:tc>
          <w:tcPr>
            <w:tcW w:w="263" w:type="pct"/>
            <w:tcBorders>
              <w:top w:val="nil"/>
              <w:left w:val="nil"/>
              <w:bottom w:val="nil"/>
              <w:right w:val="nil"/>
            </w:tcBorders>
            <w:shd w:val="clear" w:color="auto" w:fill="auto"/>
            <w:noWrap/>
            <w:vAlign w:val="bottom"/>
            <w:hideMark/>
          </w:tcPr>
          <w:p w14:paraId="78E6189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19,6</w:t>
            </w:r>
          </w:p>
        </w:tc>
        <w:tc>
          <w:tcPr>
            <w:tcW w:w="263" w:type="pct"/>
            <w:tcBorders>
              <w:top w:val="nil"/>
              <w:left w:val="nil"/>
              <w:bottom w:val="nil"/>
              <w:right w:val="nil"/>
            </w:tcBorders>
            <w:shd w:val="clear" w:color="auto" w:fill="auto"/>
            <w:noWrap/>
            <w:vAlign w:val="bottom"/>
            <w:hideMark/>
          </w:tcPr>
          <w:p w14:paraId="2E4B66A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21,1</w:t>
            </w:r>
          </w:p>
        </w:tc>
        <w:tc>
          <w:tcPr>
            <w:tcW w:w="263" w:type="pct"/>
            <w:tcBorders>
              <w:top w:val="nil"/>
              <w:left w:val="nil"/>
              <w:bottom w:val="nil"/>
              <w:right w:val="nil"/>
            </w:tcBorders>
            <w:shd w:val="clear" w:color="auto" w:fill="auto"/>
            <w:noWrap/>
            <w:vAlign w:val="bottom"/>
            <w:hideMark/>
          </w:tcPr>
          <w:p w14:paraId="1DADD4E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23,5</w:t>
            </w:r>
          </w:p>
        </w:tc>
        <w:tc>
          <w:tcPr>
            <w:tcW w:w="263" w:type="pct"/>
            <w:tcBorders>
              <w:top w:val="nil"/>
              <w:left w:val="nil"/>
              <w:bottom w:val="nil"/>
              <w:right w:val="nil"/>
            </w:tcBorders>
            <w:shd w:val="clear" w:color="auto" w:fill="auto"/>
            <w:noWrap/>
            <w:vAlign w:val="bottom"/>
            <w:hideMark/>
          </w:tcPr>
          <w:p w14:paraId="30CCAF2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23,7</w:t>
            </w:r>
          </w:p>
        </w:tc>
        <w:tc>
          <w:tcPr>
            <w:tcW w:w="263" w:type="pct"/>
            <w:tcBorders>
              <w:top w:val="nil"/>
              <w:left w:val="nil"/>
              <w:bottom w:val="nil"/>
              <w:right w:val="nil"/>
            </w:tcBorders>
            <w:shd w:val="clear" w:color="auto" w:fill="auto"/>
            <w:noWrap/>
            <w:vAlign w:val="bottom"/>
            <w:hideMark/>
          </w:tcPr>
          <w:p w14:paraId="3767545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24,0</w:t>
            </w:r>
          </w:p>
        </w:tc>
        <w:tc>
          <w:tcPr>
            <w:tcW w:w="263" w:type="pct"/>
            <w:tcBorders>
              <w:top w:val="nil"/>
              <w:left w:val="nil"/>
              <w:bottom w:val="nil"/>
              <w:right w:val="nil"/>
            </w:tcBorders>
            <w:shd w:val="clear" w:color="auto" w:fill="auto"/>
            <w:noWrap/>
            <w:vAlign w:val="bottom"/>
            <w:hideMark/>
          </w:tcPr>
          <w:p w14:paraId="121B4EC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26,7</w:t>
            </w:r>
          </w:p>
        </w:tc>
        <w:tc>
          <w:tcPr>
            <w:tcW w:w="263" w:type="pct"/>
            <w:tcBorders>
              <w:top w:val="nil"/>
              <w:left w:val="nil"/>
              <w:bottom w:val="nil"/>
              <w:right w:val="nil"/>
            </w:tcBorders>
            <w:shd w:val="clear" w:color="auto" w:fill="auto"/>
            <w:noWrap/>
            <w:vAlign w:val="bottom"/>
            <w:hideMark/>
          </w:tcPr>
          <w:p w14:paraId="3CAA9CA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26,6</w:t>
            </w:r>
          </w:p>
        </w:tc>
      </w:tr>
      <w:tr w:rsidR="00D83468" w:rsidRPr="00EF12AB" w14:paraId="3EFEC553"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776A3E1D"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292</w:t>
            </w:r>
          </w:p>
        </w:tc>
        <w:tc>
          <w:tcPr>
            <w:tcW w:w="262" w:type="pct"/>
            <w:tcBorders>
              <w:top w:val="nil"/>
              <w:left w:val="nil"/>
              <w:bottom w:val="nil"/>
              <w:right w:val="nil"/>
            </w:tcBorders>
            <w:shd w:val="clear" w:color="auto" w:fill="auto"/>
            <w:noWrap/>
            <w:vAlign w:val="bottom"/>
            <w:hideMark/>
          </w:tcPr>
          <w:p w14:paraId="41DDD87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7,2</w:t>
            </w:r>
          </w:p>
        </w:tc>
        <w:tc>
          <w:tcPr>
            <w:tcW w:w="262" w:type="pct"/>
            <w:tcBorders>
              <w:top w:val="nil"/>
              <w:left w:val="nil"/>
              <w:bottom w:val="nil"/>
              <w:right w:val="nil"/>
            </w:tcBorders>
            <w:shd w:val="clear" w:color="auto" w:fill="auto"/>
            <w:noWrap/>
            <w:vAlign w:val="bottom"/>
            <w:hideMark/>
          </w:tcPr>
          <w:p w14:paraId="76C5554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4,6</w:t>
            </w:r>
          </w:p>
        </w:tc>
        <w:tc>
          <w:tcPr>
            <w:tcW w:w="262" w:type="pct"/>
            <w:tcBorders>
              <w:top w:val="nil"/>
              <w:left w:val="nil"/>
              <w:bottom w:val="nil"/>
              <w:right w:val="nil"/>
            </w:tcBorders>
            <w:shd w:val="clear" w:color="auto" w:fill="auto"/>
            <w:noWrap/>
            <w:vAlign w:val="bottom"/>
            <w:hideMark/>
          </w:tcPr>
          <w:p w14:paraId="0B65195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8,0</w:t>
            </w:r>
          </w:p>
        </w:tc>
        <w:tc>
          <w:tcPr>
            <w:tcW w:w="263" w:type="pct"/>
            <w:tcBorders>
              <w:top w:val="nil"/>
              <w:left w:val="nil"/>
              <w:bottom w:val="nil"/>
              <w:right w:val="nil"/>
            </w:tcBorders>
            <w:shd w:val="clear" w:color="auto" w:fill="auto"/>
            <w:noWrap/>
            <w:vAlign w:val="bottom"/>
            <w:hideMark/>
          </w:tcPr>
          <w:p w14:paraId="4089564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6,5</w:t>
            </w:r>
          </w:p>
        </w:tc>
        <w:tc>
          <w:tcPr>
            <w:tcW w:w="263" w:type="pct"/>
            <w:tcBorders>
              <w:top w:val="nil"/>
              <w:left w:val="nil"/>
              <w:bottom w:val="nil"/>
              <w:right w:val="nil"/>
            </w:tcBorders>
            <w:shd w:val="clear" w:color="auto" w:fill="auto"/>
            <w:noWrap/>
            <w:vAlign w:val="bottom"/>
            <w:hideMark/>
          </w:tcPr>
          <w:p w14:paraId="6FC096F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7,4</w:t>
            </w:r>
          </w:p>
        </w:tc>
        <w:tc>
          <w:tcPr>
            <w:tcW w:w="263" w:type="pct"/>
            <w:tcBorders>
              <w:top w:val="nil"/>
              <w:left w:val="nil"/>
              <w:bottom w:val="nil"/>
              <w:right w:val="nil"/>
            </w:tcBorders>
            <w:shd w:val="clear" w:color="auto" w:fill="auto"/>
            <w:noWrap/>
            <w:vAlign w:val="bottom"/>
            <w:hideMark/>
          </w:tcPr>
          <w:p w14:paraId="4A6BACF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8,7</w:t>
            </w:r>
          </w:p>
        </w:tc>
        <w:tc>
          <w:tcPr>
            <w:tcW w:w="263" w:type="pct"/>
            <w:tcBorders>
              <w:top w:val="nil"/>
              <w:left w:val="nil"/>
              <w:bottom w:val="nil"/>
              <w:right w:val="nil"/>
            </w:tcBorders>
            <w:shd w:val="clear" w:color="auto" w:fill="auto"/>
            <w:noWrap/>
            <w:vAlign w:val="bottom"/>
            <w:hideMark/>
          </w:tcPr>
          <w:p w14:paraId="1FD82F1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11,8</w:t>
            </w:r>
          </w:p>
        </w:tc>
        <w:tc>
          <w:tcPr>
            <w:tcW w:w="263" w:type="pct"/>
            <w:tcBorders>
              <w:top w:val="nil"/>
              <w:left w:val="nil"/>
              <w:bottom w:val="nil"/>
              <w:right w:val="nil"/>
            </w:tcBorders>
            <w:shd w:val="clear" w:color="auto" w:fill="auto"/>
            <w:noWrap/>
            <w:vAlign w:val="bottom"/>
            <w:hideMark/>
          </w:tcPr>
          <w:p w14:paraId="4394572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12,6</w:t>
            </w:r>
          </w:p>
        </w:tc>
        <w:tc>
          <w:tcPr>
            <w:tcW w:w="263" w:type="pct"/>
            <w:tcBorders>
              <w:top w:val="nil"/>
              <w:left w:val="nil"/>
              <w:bottom w:val="nil"/>
              <w:right w:val="nil"/>
            </w:tcBorders>
            <w:shd w:val="clear" w:color="auto" w:fill="auto"/>
            <w:noWrap/>
            <w:vAlign w:val="bottom"/>
            <w:hideMark/>
          </w:tcPr>
          <w:p w14:paraId="2CDF86E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18,1</w:t>
            </w:r>
          </w:p>
        </w:tc>
        <w:tc>
          <w:tcPr>
            <w:tcW w:w="263" w:type="pct"/>
            <w:tcBorders>
              <w:top w:val="nil"/>
              <w:left w:val="nil"/>
              <w:bottom w:val="nil"/>
              <w:right w:val="nil"/>
            </w:tcBorders>
            <w:shd w:val="clear" w:color="auto" w:fill="auto"/>
            <w:noWrap/>
            <w:vAlign w:val="bottom"/>
            <w:hideMark/>
          </w:tcPr>
          <w:p w14:paraId="1646ED5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23,9</w:t>
            </w:r>
          </w:p>
        </w:tc>
        <w:tc>
          <w:tcPr>
            <w:tcW w:w="263" w:type="pct"/>
            <w:tcBorders>
              <w:top w:val="nil"/>
              <w:left w:val="nil"/>
              <w:bottom w:val="nil"/>
              <w:right w:val="nil"/>
            </w:tcBorders>
            <w:shd w:val="clear" w:color="auto" w:fill="auto"/>
            <w:noWrap/>
            <w:vAlign w:val="bottom"/>
            <w:hideMark/>
          </w:tcPr>
          <w:p w14:paraId="3A0BD68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13,1</w:t>
            </w:r>
          </w:p>
        </w:tc>
        <w:tc>
          <w:tcPr>
            <w:tcW w:w="263" w:type="pct"/>
            <w:tcBorders>
              <w:top w:val="nil"/>
              <w:left w:val="nil"/>
              <w:bottom w:val="nil"/>
              <w:right w:val="nil"/>
            </w:tcBorders>
            <w:shd w:val="clear" w:color="auto" w:fill="auto"/>
            <w:noWrap/>
            <w:vAlign w:val="bottom"/>
            <w:hideMark/>
          </w:tcPr>
          <w:p w14:paraId="7331F48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11,6</w:t>
            </w:r>
          </w:p>
        </w:tc>
        <w:tc>
          <w:tcPr>
            <w:tcW w:w="263" w:type="pct"/>
            <w:tcBorders>
              <w:top w:val="nil"/>
              <w:left w:val="nil"/>
              <w:bottom w:val="nil"/>
              <w:right w:val="nil"/>
            </w:tcBorders>
            <w:shd w:val="clear" w:color="auto" w:fill="auto"/>
            <w:noWrap/>
            <w:vAlign w:val="bottom"/>
            <w:hideMark/>
          </w:tcPr>
          <w:p w14:paraId="5E7E9FB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12,6</w:t>
            </w:r>
          </w:p>
        </w:tc>
        <w:tc>
          <w:tcPr>
            <w:tcW w:w="263" w:type="pct"/>
            <w:tcBorders>
              <w:top w:val="nil"/>
              <w:left w:val="nil"/>
              <w:bottom w:val="nil"/>
              <w:right w:val="nil"/>
            </w:tcBorders>
            <w:shd w:val="clear" w:color="auto" w:fill="auto"/>
            <w:noWrap/>
            <w:vAlign w:val="bottom"/>
            <w:hideMark/>
          </w:tcPr>
          <w:p w14:paraId="3AC1B34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12,4</w:t>
            </w:r>
          </w:p>
        </w:tc>
        <w:tc>
          <w:tcPr>
            <w:tcW w:w="263" w:type="pct"/>
            <w:tcBorders>
              <w:top w:val="nil"/>
              <w:left w:val="nil"/>
              <w:bottom w:val="nil"/>
              <w:right w:val="nil"/>
            </w:tcBorders>
            <w:shd w:val="clear" w:color="auto" w:fill="auto"/>
            <w:noWrap/>
            <w:vAlign w:val="bottom"/>
            <w:hideMark/>
          </w:tcPr>
          <w:p w14:paraId="340874E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14,3</w:t>
            </w:r>
          </w:p>
        </w:tc>
        <w:tc>
          <w:tcPr>
            <w:tcW w:w="263" w:type="pct"/>
            <w:tcBorders>
              <w:top w:val="nil"/>
              <w:left w:val="nil"/>
              <w:bottom w:val="nil"/>
              <w:right w:val="nil"/>
            </w:tcBorders>
            <w:shd w:val="clear" w:color="auto" w:fill="auto"/>
            <w:noWrap/>
            <w:vAlign w:val="bottom"/>
            <w:hideMark/>
          </w:tcPr>
          <w:p w14:paraId="437A8DC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16,3</w:t>
            </w:r>
          </w:p>
        </w:tc>
        <w:tc>
          <w:tcPr>
            <w:tcW w:w="263" w:type="pct"/>
            <w:tcBorders>
              <w:top w:val="nil"/>
              <w:left w:val="nil"/>
              <w:bottom w:val="nil"/>
              <w:right w:val="nil"/>
            </w:tcBorders>
            <w:shd w:val="clear" w:color="auto" w:fill="auto"/>
            <w:noWrap/>
            <w:vAlign w:val="bottom"/>
            <w:hideMark/>
          </w:tcPr>
          <w:p w14:paraId="4F9DD16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19,2</w:t>
            </w:r>
          </w:p>
        </w:tc>
        <w:tc>
          <w:tcPr>
            <w:tcW w:w="263" w:type="pct"/>
            <w:tcBorders>
              <w:top w:val="nil"/>
              <w:left w:val="nil"/>
              <w:bottom w:val="nil"/>
              <w:right w:val="nil"/>
            </w:tcBorders>
            <w:shd w:val="clear" w:color="auto" w:fill="auto"/>
            <w:noWrap/>
            <w:vAlign w:val="bottom"/>
            <w:hideMark/>
          </w:tcPr>
          <w:p w14:paraId="74781D0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19,4</w:t>
            </w:r>
          </w:p>
        </w:tc>
      </w:tr>
      <w:tr w:rsidR="00D83468" w:rsidRPr="00EF12AB" w14:paraId="6F5B6421"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4EE4E016"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293</w:t>
            </w:r>
          </w:p>
        </w:tc>
        <w:tc>
          <w:tcPr>
            <w:tcW w:w="262" w:type="pct"/>
            <w:tcBorders>
              <w:top w:val="nil"/>
              <w:left w:val="nil"/>
              <w:bottom w:val="nil"/>
              <w:right w:val="nil"/>
            </w:tcBorders>
            <w:shd w:val="clear" w:color="auto" w:fill="auto"/>
            <w:noWrap/>
            <w:vAlign w:val="bottom"/>
            <w:hideMark/>
          </w:tcPr>
          <w:p w14:paraId="3D758B2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0,9</w:t>
            </w:r>
          </w:p>
        </w:tc>
        <w:tc>
          <w:tcPr>
            <w:tcW w:w="262" w:type="pct"/>
            <w:tcBorders>
              <w:top w:val="nil"/>
              <w:left w:val="nil"/>
              <w:bottom w:val="nil"/>
              <w:right w:val="nil"/>
            </w:tcBorders>
            <w:shd w:val="clear" w:color="auto" w:fill="auto"/>
            <w:noWrap/>
            <w:vAlign w:val="bottom"/>
            <w:hideMark/>
          </w:tcPr>
          <w:p w14:paraId="616824D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w:t>
            </w:r>
          </w:p>
        </w:tc>
        <w:tc>
          <w:tcPr>
            <w:tcW w:w="262" w:type="pct"/>
            <w:tcBorders>
              <w:top w:val="nil"/>
              <w:left w:val="nil"/>
              <w:bottom w:val="nil"/>
              <w:right w:val="nil"/>
            </w:tcBorders>
            <w:shd w:val="clear" w:color="auto" w:fill="auto"/>
            <w:noWrap/>
            <w:vAlign w:val="bottom"/>
            <w:hideMark/>
          </w:tcPr>
          <w:p w14:paraId="735B405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5,7</w:t>
            </w:r>
          </w:p>
        </w:tc>
        <w:tc>
          <w:tcPr>
            <w:tcW w:w="263" w:type="pct"/>
            <w:tcBorders>
              <w:top w:val="nil"/>
              <w:left w:val="nil"/>
              <w:bottom w:val="nil"/>
              <w:right w:val="nil"/>
            </w:tcBorders>
            <w:shd w:val="clear" w:color="auto" w:fill="auto"/>
            <w:noWrap/>
            <w:vAlign w:val="bottom"/>
            <w:hideMark/>
          </w:tcPr>
          <w:p w14:paraId="0EC07F2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3,0</w:t>
            </w:r>
          </w:p>
        </w:tc>
        <w:tc>
          <w:tcPr>
            <w:tcW w:w="263" w:type="pct"/>
            <w:tcBorders>
              <w:top w:val="nil"/>
              <w:left w:val="nil"/>
              <w:bottom w:val="nil"/>
              <w:right w:val="nil"/>
            </w:tcBorders>
            <w:shd w:val="clear" w:color="auto" w:fill="auto"/>
            <w:noWrap/>
            <w:vAlign w:val="bottom"/>
            <w:hideMark/>
          </w:tcPr>
          <w:p w14:paraId="09DAFFD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2,0</w:t>
            </w:r>
          </w:p>
        </w:tc>
        <w:tc>
          <w:tcPr>
            <w:tcW w:w="263" w:type="pct"/>
            <w:tcBorders>
              <w:top w:val="nil"/>
              <w:left w:val="nil"/>
              <w:bottom w:val="nil"/>
              <w:right w:val="nil"/>
            </w:tcBorders>
            <w:shd w:val="clear" w:color="auto" w:fill="auto"/>
            <w:noWrap/>
            <w:vAlign w:val="bottom"/>
            <w:hideMark/>
          </w:tcPr>
          <w:p w14:paraId="3196B56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w:t>
            </w:r>
          </w:p>
        </w:tc>
        <w:tc>
          <w:tcPr>
            <w:tcW w:w="263" w:type="pct"/>
            <w:tcBorders>
              <w:top w:val="nil"/>
              <w:left w:val="nil"/>
              <w:bottom w:val="nil"/>
              <w:right w:val="nil"/>
            </w:tcBorders>
            <w:shd w:val="clear" w:color="auto" w:fill="auto"/>
            <w:noWrap/>
            <w:vAlign w:val="bottom"/>
            <w:hideMark/>
          </w:tcPr>
          <w:p w14:paraId="7DBADEE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w:t>
            </w:r>
          </w:p>
        </w:tc>
        <w:tc>
          <w:tcPr>
            <w:tcW w:w="263" w:type="pct"/>
            <w:tcBorders>
              <w:top w:val="nil"/>
              <w:left w:val="nil"/>
              <w:bottom w:val="nil"/>
              <w:right w:val="nil"/>
            </w:tcBorders>
            <w:shd w:val="clear" w:color="auto" w:fill="auto"/>
            <w:noWrap/>
            <w:vAlign w:val="bottom"/>
            <w:hideMark/>
          </w:tcPr>
          <w:p w14:paraId="050628A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w:t>
            </w:r>
          </w:p>
        </w:tc>
        <w:tc>
          <w:tcPr>
            <w:tcW w:w="263" w:type="pct"/>
            <w:tcBorders>
              <w:top w:val="nil"/>
              <w:left w:val="nil"/>
              <w:bottom w:val="nil"/>
              <w:right w:val="nil"/>
            </w:tcBorders>
            <w:shd w:val="clear" w:color="auto" w:fill="auto"/>
            <w:noWrap/>
            <w:vAlign w:val="bottom"/>
            <w:hideMark/>
          </w:tcPr>
          <w:p w14:paraId="58513A6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w:t>
            </w:r>
          </w:p>
        </w:tc>
        <w:tc>
          <w:tcPr>
            <w:tcW w:w="263" w:type="pct"/>
            <w:tcBorders>
              <w:top w:val="nil"/>
              <w:left w:val="nil"/>
              <w:bottom w:val="nil"/>
              <w:right w:val="nil"/>
            </w:tcBorders>
            <w:shd w:val="clear" w:color="auto" w:fill="auto"/>
            <w:noWrap/>
            <w:vAlign w:val="bottom"/>
            <w:hideMark/>
          </w:tcPr>
          <w:p w14:paraId="3F3A1E5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8,1</w:t>
            </w:r>
          </w:p>
        </w:tc>
        <w:tc>
          <w:tcPr>
            <w:tcW w:w="263" w:type="pct"/>
            <w:tcBorders>
              <w:top w:val="nil"/>
              <w:left w:val="nil"/>
              <w:bottom w:val="nil"/>
              <w:right w:val="nil"/>
            </w:tcBorders>
            <w:shd w:val="clear" w:color="auto" w:fill="auto"/>
            <w:noWrap/>
            <w:vAlign w:val="bottom"/>
            <w:hideMark/>
          </w:tcPr>
          <w:p w14:paraId="33AACDC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3,8</w:t>
            </w:r>
          </w:p>
        </w:tc>
        <w:tc>
          <w:tcPr>
            <w:tcW w:w="263" w:type="pct"/>
            <w:tcBorders>
              <w:top w:val="nil"/>
              <w:left w:val="nil"/>
              <w:bottom w:val="nil"/>
              <w:right w:val="nil"/>
            </w:tcBorders>
            <w:shd w:val="clear" w:color="auto" w:fill="auto"/>
            <w:noWrap/>
            <w:vAlign w:val="bottom"/>
            <w:hideMark/>
          </w:tcPr>
          <w:p w14:paraId="3AA5A49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3,3</w:t>
            </w:r>
          </w:p>
        </w:tc>
        <w:tc>
          <w:tcPr>
            <w:tcW w:w="263" w:type="pct"/>
            <w:tcBorders>
              <w:top w:val="nil"/>
              <w:left w:val="nil"/>
              <w:bottom w:val="nil"/>
              <w:right w:val="nil"/>
            </w:tcBorders>
            <w:shd w:val="clear" w:color="auto" w:fill="auto"/>
            <w:noWrap/>
            <w:vAlign w:val="bottom"/>
            <w:hideMark/>
          </w:tcPr>
          <w:p w14:paraId="7FA7DF0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3,1</w:t>
            </w:r>
          </w:p>
        </w:tc>
        <w:tc>
          <w:tcPr>
            <w:tcW w:w="263" w:type="pct"/>
            <w:tcBorders>
              <w:top w:val="nil"/>
              <w:left w:val="nil"/>
              <w:bottom w:val="nil"/>
              <w:right w:val="nil"/>
            </w:tcBorders>
            <w:shd w:val="clear" w:color="auto" w:fill="auto"/>
            <w:noWrap/>
            <w:vAlign w:val="bottom"/>
            <w:hideMark/>
          </w:tcPr>
          <w:p w14:paraId="6624669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3,4</w:t>
            </w:r>
          </w:p>
        </w:tc>
        <w:tc>
          <w:tcPr>
            <w:tcW w:w="263" w:type="pct"/>
            <w:tcBorders>
              <w:top w:val="nil"/>
              <w:left w:val="nil"/>
              <w:bottom w:val="nil"/>
              <w:right w:val="nil"/>
            </w:tcBorders>
            <w:shd w:val="clear" w:color="auto" w:fill="auto"/>
            <w:noWrap/>
            <w:vAlign w:val="bottom"/>
            <w:hideMark/>
          </w:tcPr>
          <w:p w14:paraId="1D806E5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3,5</w:t>
            </w:r>
          </w:p>
        </w:tc>
        <w:tc>
          <w:tcPr>
            <w:tcW w:w="263" w:type="pct"/>
            <w:tcBorders>
              <w:top w:val="nil"/>
              <w:left w:val="nil"/>
              <w:bottom w:val="nil"/>
              <w:right w:val="nil"/>
            </w:tcBorders>
            <w:shd w:val="clear" w:color="auto" w:fill="auto"/>
            <w:noWrap/>
            <w:vAlign w:val="bottom"/>
            <w:hideMark/>
          </w:tcPr>
          <w:p w14:paraId="631513D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3,1</w:t>
            </w:r>
          </w:p>
        </w:tc>
        <w:tc>
          <w:tcPr>
            <w:tcW w:w="263" w:type="pct"/>
            <w:tcBorders>
              <w:top w:val="nil"/>
              <w:left w:val="nil"/>
              <w:bottom w:val="nil"/>
              <w:right w:val="nil"/>
            </w:tcBorders>
            <w:shd w:val="clear" w:color="auto" w:fill="auto"/>
            <w:noWrap/>
            <w:vAlign w:val="bottom"/>
            <w:hideMark/>
          </w:tcPr>
          <w:p w14:paraId="3AA7B11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2,4</w:t>
            </w:r>
          </w:p>
        </w:tc>
        <w:tc>
          <w:tcPr>
            <w:tcW w:w="263" w:type="pct"/>
            <w:tcBorders>
              <w:top w:val="nil"/>
              <w:left w:val="nil"/>
              <w:bottom w:val="nil"/>
              <w:right w:val="nil"/>
            </w:tcBorders>
            <w:shd w:val="clear" w:color="auto" w:fill="auto"/>
            <w:noWrap/>
            <w:vAlign w:val="bottom"/>
            <w:hideMark/>
          </w:tcPr>
          <w:p w14:paraId="4E42AFB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2,1</w:t>
            </w:r>
          </w:p>
        </w:tc>
      </w:tr>
      <w:tr w:rsidR="00D83468" w:rsidRPr="00EF12AB" w14:paraId="52FC2466"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201D3ABB"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300</w:t>
            </w:r>
          </w:p>
        </w:tc>
        <w:tc>
          <w:tcPr>
            <w:tcW w:w="262" w:type="pct"/>
            <w:tcBorders>
              <w:top w:val="nil"/>
              <w:left w:val="nil"/>
              <w:bottom w:val="nil"/>
              <w:right w:val="nil"/>
            </w:tcBorders>
            <w:shd w:val="clear" w:color="auto" w:fill="auto"/>
            <w:noWrap/>
            <w:vAlign w:val="bottom"/>
            <w:hideMark/>
          </w:tcPr>
          <w:p w14:paraId="1C62CB6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35,6</w:t>
            </w:r>
          </w:p>
        </w:tc>
        <w:tc>
          <w:tcPr>
            <w:tcW w:w="262" w:type="pct"/>
            <w:tcBorders>
              <w:top w:val="nil"/>
              <w:left w:val="nil"/>
              <w:bottom w:val="nil"/>
              <w:right w:val="nil"/>
            </w:tcBorders>
            <w:shd w:val="clear" w:color="auto" w:fill="auto"/>
            <w:noWrap/>
            <w:vAlign w:val="bottom"/>
            <w:hideMark/>
          </w:tcPr>
          <w:p w14:paraId="15224CD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61,2</w:t>
            </w:r>
          </w:p>
        </w:tc>
        <w:tc>
          <w:tcPr>
            <w:tcW w:w="262" w:type="pct"/>
            <w:tcBorders>
              <w:top w:val="nil"/>
              <w:left w:val="nil"/>
              <w:bottom w:val="nil"/>
              <w:right w:val="nil"/>
            </w:tcBorders>
            <w:shd w:val="clear" w:color="auto" w:fill="auto"/>
            <w:noWrap/>
            <w:vAlign w:val="bottom"/>
            <w:hideMark/>
          </w:tcPr>
          <w:p w14:paraId="5FE9C75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66,7</w:t>
            </w:r>
          </w:p>
        </w:tc>
        <w:tc>
          <w:tcPr>
            <w:tcW w:w="263" w:type="pct"/>
            <w:tcBorders>
              <w:top w:val="nil"/>
              <w:left w:val="nil"/>
              <w:bottom w:val="nil"/>
              <w:right w:val="nil"/>
            </w:tcBorders>
            <w:shd w:val="clear" w:color="auto" w:fill="auto"/>
            <w:noWrap/>
            <w:vAlign w:val="bottom"/>
            <w:hideMark/>
          </w:tcPr>
          <w:p w14:paraId="26903CA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50,6</w:t>
            </w:r>
          </w:p>
        </w:tc>
        <w:tc>
          <w:tcPr>
            <w:tcW w:w="263" w:type="pct"/>
            <w:tcBorders>
              <w:top w:val="nil"/>
              <w:left w:val="nil"/>
              <w:bottom w:val="nil"/>
              <w:right w:val="nil"/>
            </w:tcBorders>
            <w:shd w:val="clear" w:color="auto" w:fill="auto"/>
            <w:noWrap/>
            <w:vAlign w:val="bottom"/>
            <w:hideMark/>
          </w:tcPr>
          <w:p w14:paraId="06739E6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26,3</w:t>
            </w:r>
          </w:p>
        </w:tc>
        <w:tc>
          <w:tcPr>
            <w:tcW w:w="263" w:type="pct"/>
            <w:tcBorders>
              <w:top w:val="nil"/>
              <w:left w:val="nil"/>
              <w:bottom w:val="nil"/>
              <w:right w:val="nil"/>
            </w:tcBorders>
            <w:shd w:val="clear" w:color="auto" w:fill="auto"/>
            <w:noWrap/>
            <w:vAlign w:val="bottom"/>
            <w:hideMark/>
          </w:tcPr>
          <w:p w14:paraId="1C91613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30,6</w:t>
            </w:r>
          </w:p>
        </w:tc>
        <w:tc>
          <w:tcPr>
            <w:tcW w:w="263" w:type="pct"/>
            <w:tcBorders>
              <w:top w:val="nil"/>
              <w:left w:val="nil"/>
              <w:bottom w:val="nil"/>
              <w:right w:val="nil"/>
            </w:tcBorders>
            <w:shd w:val="clear" w:color="auto" w:fill="auto"/>
            <w:noWrap/>
            <w:vAlign w:val="bottom"/>
            <w:hideMark/>
          </w:tcPr>
          <w:p w14:paraId="104B358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19,7</w:t>
            </w:r>
          </w:p>
        </w:tc>
        <w:tc>
          <w:tcPr>
            <w:tcW w:w="263" w:type="pct"/>
            <w:tcBorders>
              <w:top w:val="nil"/>
              <w:left w:val="nil"/>
              <w:bottom w:val="nil"/>
              <w:right w:val="nil"/>
            </w:tcBorders>
            <w:shd w:val="clear" w:color="auto" w:fill="auto"/>
            <w:noWrap/>
            <w:vAlign w:val="bottom"/>
            <w:hideMark/>
          </w:tcPr>
          <w:p w14:paraId="3050440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36,4</w:t>
            </w:r>
          </w:p>
        </w:tc>
        <w:tc>
          <w:tcPr>
            <w:tcW w:w="263" w:type="pct"/>
            <w:tcBorders>
              <w:top w:val="nil"/>
              <w:left w:val="nil"/>
              <w:bottom w:val="nil"/>
              <w:right w:val="nil"/>
            </w:tcBorders>
            <w:shd w:val="clear" w:color="auto" w:fill="auto"/>
            <w:noWrap/>
            <w:vAlign w:val="bottom"/>
            <w:hideMark/>
          </w:tcPr>
          <w:p w14:paraId="124E497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37,7</w:t>
            </w:r>
          </w:p>
        </w:tc>
        <w:tc>
          <w:tcPr>
            <w:tcW w:w="263" w:type="pct"/>
            <w:tcBorders>
              <w:top w:val="nil"/>
              <w:left w:val="nil"/>
              <w:bottom w:val="nil"/>
              <w:right w:val="nil"/>
            </w:tcBorders>
            <w:shd w:val="clear" w:color="auto" w:fill="auto"/>
            <w:noWrap/>
            <w:vAlign w:val="bottom"/>
            <w:hideMark/>
          </w:tcPr>
          <w:p w14:paraId="6064FEF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144,0</w:t>
            </w:r>
          </w:p>
        </w:tc>
        <w:tc>
          <w:tcPr>
            <w:tcW w:w="263" w:type="pct"/>
            <w:tcBorders>
              <w:top w:val="nil"/>
              <w:left w:val="nil"/>
              <w:bottom w:val="nil"/>
              <w:right w:val="nil"/>
            </w:tcBorders>
            <w:shd w:val="clear" w:color="auto" w:fill="auto"/>
            <w:noWrap/>
            <w:vAlign w:val="bottom"/>
            <w:hideMark/>
          </w:tcPr>
          <w:p w14:paraId="1D9563E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37,5</w:t>
            </w:r>
          </w:p>
        </w:tc>
        <w:tc>
          <w:tcPr>
            <w:tcW w:w="263" w:type="pct"/>
            <w:tcBorders>
              <w:top w:val="nil"/>
              <w:left w:val="nil"/>
              <w:bottom w:val="nil"/>
              <w:right w:val="nil"/>
            </w:tcBorders>
            <w:shd w:val="clear" w:color="auto" w:fill="auto"/>
            <w:noWrap/>
            <w:vAlign w:val="bottom"/>
            <w:hideMark/>
          </w:tcPr>
          <w:p w14:paraId="0726748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37,1</w:t>
            </w:r>
          </w:p>
        </w:tc>
        <w:tc>
          <w:tcPr>
            <w:tcW w:w="263" w:type="pct"/>
            <w:tcBorders>
              <w:top w:val="nil"/>
              <w:left w:val="nil"/>
              <w:bottom w:val="nil"/>
              <w:right w:val="nil"/>
            </w:tcBorders>
            <w:shd w:val="clear" w:color="auto" w:fill="auto"/>
            <w:noWrap/>
            <w:vAlign w:val="bottom"/>
            <w:hideMark/>
          </w:tcPr>
          <w:p w14:paraId="6951303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34,9</w:t>
            </w:r>
          </w:p>
        </w:tc>
        <w:tc>
          <w:tcPr>
            <w:tcW w:w="263" w:type="pct"/>
            <w:tcBorders>
              <w:top w:val="nil"/>
              <w:left w:val="nil"/>
              <w:bottom w:val="nil"/>
              <w:right w:val="nil"/>
            </w:tcBorders>
            <w:shd w:val="clear" w:color="auto" w:fill="auto"/>
            <w:noWrap/>
            <w:vAlign w:val="bottom"/>
            <w:hideMark/>
          </w:tcPr>
          <w:p w14:paraId="6AB296C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47,2</w:t>
            </w:r>
          </w:p>
        </w:tc>
        <w:tc>
          <w:tcPr>
            <w:tcW w:w="263" w:type="pct"/>
            <w:tcBorders>
              <w:top w:val="nil"/>
              <w:left w:val="nil"/>
              <w:bottom w:val="nil"/>
              <w:right w:val="nil"/>
            </w:tcBorders>
            <w:shd w:val="clear" w:color="auto" w:fill="auto"/>
            <w:noWrap/>
            <w:vAlign w:val="bottom"/>
            <w:hideMark/>
          </w:tcPr>
          <w:p w14:paraId="604F150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37,6</w:t>
            </w:r>
          </w:p>
        </w:tc>
        <w:tc>
          <w:tcPr>
            <w:tcW w:w="263" w:type="pct"/>
            <w:tcBorders>
              <w:top w:val="nil"/>
              <w:left w:val="nil"/>
              <w:bottom w:val="nil"/>
              <w:right w:val="nil"/>
            </w:tcBorders>
            <w:shd w:val="clear" w:color="auto" w:fill="auto"/>
            <w:noWrap/>
            <w:vAlign w:val="bottom"/>
            <w:hideMark/>
          </w:tcPr>
          <w:p w14:paraId="54E5907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33,5</w:t>
            </w:r>
          </w:p>
        </w:tc>
        <w:tc>
          <w:tcPr>
            <w:tcW w:w="263" w:type="pct"/>
            <w:tcBorders>
              <w:top w:val="nil"/>
              <w:left w:val="nil"/>
              <w:bottom w:val="nil"/>
              <w:right w:val="nil"/>
            </w:tcBorders>
            <w:shd w:val="clear" w:color="auto" w:fill="auto"/>
            <w:noWrap/>
            <w:vAlign w:val="bottom"/>
            <w:hideMark/>
          </w:tcPr>
          <w:p w14:paraId="05E5166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47,8</w:t>
            </w:r>
          </w:p>
        </w:tc>
        <w:tc>
          <w:tcPr>
            <w:tcW w:w="263" w:type="pct"/>
            <w:tcBorders>
              <w:top w:val="nil"/>
              <w:left w:val="nil"/>
              <w:bottom w:val="nil"/>
              <w:right w:val="nil"/>
            </w:tcBorders>
            <w:shd w:val="clear" w:color="auto" w:fill="auto"/>
            <w:noWrap/>
            <w:vAlign w:val="bottom"/>
            <w:hideMark/>
          </w:tcPr>
          <w:p w14:paraId="4099451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36,8</w:t>
            </w:r>
          </w:p>
        </w:tc>
      </w:tr>
      <w:tr w:rsidR="00D83468" w:rsidRPr="00EF12AB" w14:paraId="1078E254"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2E0D3ADE"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313</w:t>
            </w:r>
          </w:p>
        </w:tc>
        <w:tc>
          <w:tcPr>
            <w:tcW w:w="262" w:type="pct"/>
            <w:tcBorders>
              <w:top w:val="nil"/>
              <w:left w:val="nil"/>
              <w:bottom w:val="nil"/>
              <w:right w:val="nil"/>
            </w:tcBorders>
            <w:shd w:val="clear" w:color="auto" w:fill="auto"/>
            <w:noWrap/>
            <w:vAlign w:val="bottom"/>
            <w:hideMark/>
          </w:tcPr>
          <w:p w14:paraId="4C981A0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w:t>
            </w:r>
          </w:p>
        </w:tc>
        <w:tc>
          <w:tcPr>
            <w:tcW w:w="262" w:type="pct"/>
            <w:tcBorders>
              <w:top w:val="nil"/>
              <w:left w:val="nil"/>
              <w:bottom w:val="nil"/>
              <w:right w:val="nil"/>
            </w:tcBorders>
            <w:shd w:val="clear" w:color="auto" w:fill="auto"/>
            <w:noWrap/>
            <w:vAlign w:val="bottom"/>
            <w:hideMark/>
          </w:tcPr>
          <w:p w14:paraId="022AA3E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3,9</w:t>
            </w:r>
          </w:p>
        </w:tc>
        <w:tc>
          <w:tcPr>
            <w:tcW w:w="262" w:type="pct"/>
            <w:tcBorders>
              <w:top w:val="nil"/>
              <w:left w:val="nil"/>
              <w:bottom w:val="nil"/>
              <w:right w:val="nil"/>
            </w:tcBorders>
            <w:shd w:val="clear" w:color="auto" w:fill="auto"/>
            <w:noWrap/>
            <w:vAlign w:val="bottom"/>
            <w:hideMark/>
          </w:tcPr>
          <w:p w14:paraId="38DDD0D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4,6</w:t>
            </w:r>
          </w:p>
        </w:tc>
        <w:tc>
          <w:tcPr>
            <w:tcW w:w="263" w:type="pct"/>
            <w:tcBorders>
              <w:top w:val="nil"/>
              <w:left w:val="nil"/>
              <w:bottom w:val="nil"/>
              <w:right w:val="nil"/>
            </w:tcBorders>
            <w:shd w:val="clear" w:color="auto" w:fill="auto"/>
            <w:noWrap/>
            <w:vAlign w:val="bottom"/>
            <w:hideMark/>
          </w:tcPr>
          <w:p w14:paraId="30A0D93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6,4</w:t>
            </w:r>
          </w:p>
        </w:tc>
        <w:tc>
          <w:tcPr>
            <w:tcW w:w="263" w:type="pct"/>
            <w:tcBorders>
              <w:top w:val="nil"/>
              <w:left w:val="nil"/>
              <w:bottom w:val="nil"/>
              <w:right w:val="nil"/>
            </w:tcBorders>
            <w:shd w:val="clear" w:color="auto" w:fill="auto"/>
            <w:noWrap/>
            <w:vAlign w:val="bottom"/>
            <w:hideMark/>
          </w:tcPr>
          <w:p w14:paraId="25B9E40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9,4</w:t>
            </w:r>
          </w:p>
        </w:tc>
        <w:tc>
          <w:tcPr>
            <w:tcW w:w="263" w:type="pct"/>
            <w:tcBorders>
              <w:top w:val="nil"/>
              <w:left w:val="nil"/>
              <w:bottom w:val="nil"/>
              <w:right w:val="nil"/>
            </w:tcBorders>
            <w:shd w:val="clear" w:color="auto" w:fill="auto"/>
            <w:noWrap/>
            <w:vAlign w:val="bottom"/>
            <w:hideMark/>
          </w:tcPr>
          <w:p w14:paraId="676EB51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6,6</w:t>
            </w:r>
          </w:p>
        </w:tc>
        <w:tc>
          <w:tcPr>
            <w:tcW w:w="263" w:type="pct"/>
            <w:tcBorders>
              <w:top w:val="nil"/>
              <w:left w:val="nil"/>
              <w:bottom w:val="nil"/>
              <w:right w:val="nil"/>
            </w:tcBorders>
            <w:shd w:val="clear" w:color="auto" w:fill="auto"/>
            <w:noWrap/>
            <w:vAlign w:val="bottom"/>
            <w:hideMark/>
          </w:tcPr>
          <w:p w14:paraId="1D26228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6,2</w:t>
            </w:r>
          </w:p>
        </w:tc>
        <w:tc>
          <w:tcPr>
            <w:tcW w:w="263" w:type="pct"/>
            <w:tcBorders>
              <w:top w:val="nil"/>
              <w:left w:val="nil"/>
              <w:bottom w:val="nil"/>
              <w:right w:val="nil"/>
            </w:tcBorders>
            <w:shd w:val="clear" w:color="auto" w:fill="auto"/>
            <w:noWrap/>
            <w:vAlign w:val="bottom"/>
            <w:hideMark/>
          </w:tcPr>
          <w:p w14:paraId="5B0843F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13,6</w:t>
            </w:r>
          </w:p>
        </w:tc>
        <w:tc>
          <w:tcPr>
            <w:tcW w:w="263" w:type="pct"/>
            <w:tcBorders>
              <w:top w:val="nil"/>
              <w:left w:val="nil"/>
              <w:bottom w:val="nil"/>
              <w:right w:val="nil"/>
            </w:tcBorders>
            <w:shd w:val="clear" w:color="auto" w:fill="auto"/>
            <w:noWrap/>
            <w:vAlign w:val="bottom"/>
            <w:hideMark/>
          </w:tcPr>
          <w:p w14:paraId="6724B5F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22,3</w:t>
            </w:r>
          </w:p>
        </w:tc>
        <w:tc>
          <w:tcPr>
            <w:tcW w:w="263" w:type="pct"/>
            <w:tcBorders>
              <w:top w:val="nil"/>
              <w:left w:val="nil"/>
              <w:bottom w:val="nil"/>
              <w:right w:val="nil"/>
            </w:tcBorders>
            <w:shd w:val="clear" w:color="auto" w:fill="auto"/>
            <w:noWrap/>
            <w:vAlign w:val="bottom"/>
            <w:hideMark/>
          </w:tcPr>
          <w:p w14:paraId="0665D75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21,6</w:t>
            </w:r>
          </w:p>
        </w:tc>
        <w:tc>
          <w:tcPr>
            <w:tcW w:w="263" w:type="pct"/>
            <w:tcBorders>
              <w:top w:val="nil"/>
              <w:left w:val="nil"/>
              <w:bottom w:val="nil"/>
              <w:right w:val="nil"/>
            </w:tcBorders>
            <w:shd w:val="clear" w:color="auto" w:fill="auto"/>
            <w:noWrap/>
            <w:vAlign w:val="bottom"/>
            <w:hideMark/>
          </w:tcPr>
          <w:p w14:paraId="0C03F6A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16,4</w:t>
            </w:r>
          </w:p>
        </w:tc>
        <w:tc>
          <w:tcPr>
            <w:tcW w:w="263" w:type="pct"/>
            <w:tcBorders>
              <w:top w:val="nil"/>
              <w:left w:val="nil"/>
              <w:bottom w:val="nil"/>
              <w:right w:val="nil"/>
            </w:tcBorders>
            <w:shd w:val="clear" w:color="auto" w:fill="auto"/>
            <w:noWrap/>
            <w:vAlign w:val="bottom"/>
            <w:hideMark/>
          </w:tcPr>
          <w:p w14:paraId="0F1B60A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12,4</w:t>
            </w:r>
          </w:p>
        </w:tc>
        <w:tc>
          <w:tcPr>
            <w:tcW w:w="263" w:type="pct"/>
            <w:tcBorders>
              <w:top w:val="nil"/>
              <w:left w:val="nil"/>
              <w:bottom w:val="nil"/>
              <w:right w:val="nil"/>
            </w:tcBorders>
            <w:shd w:val="clear" w:color="auto" w:fill="auto"/>
            <w:noWrap/>
            <w:vAlign w:val="bottom"/>
            <w:hideMark/>
          </w:tcPr>
          <w:p w14:paraId="2856DE2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13,3</w:t>
            </w:r>
          </w:p>
        </w:tc>
        <w:tc>
          <w:tcPr>
            <w:tcW w:w="263" w:type="pct"/>
            <w:tcBorders>
              <w:top w:val="nil"/>
              <w:left w:val="nil"/>
              <w:bottom w:val="nil"/>
              <w:right w:val="nil"/>
            </w:tcBorders>
            <w:shd w:val="clear" w:color="auto" w:fill="auto"/>
            <w:noWrap/>
            <w:vAlign w:val="bottom"/>
            <w:hideMark/>
          </w:tcPr>
          <w:p w14:paraId="2795339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12,8</w:t>
            </w:r>
          </w:p>
        </w:tc>
        <w:tc>
          <w:tcPr>
            <w:tcW w:w="263" w:type="pct"/>
            <w:tcBorders>
              <w:top w:val="nil"/>
              <w:left w:val="nil"/>
              <w:bottom w:val="nil"/>
              <w:right w:val="nil"/>
            </w:tcBorders>
            <w:shd w:val="clear" w:color="auto" w:fill="auto"/>
            <w:noWrap/>
            <w:vAlign w:val="bottom"/>
            <w:hideMark/>
          </w:tcPr>
          <w:p w14:paraId="21E9154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12,3</w:t>
            </w:r>
          </w:p>
        </w:tc>
        <w:tc>
          <w:tcPr>
            <w:tcW w:w="263" w:type="pct"/>
            <w:tcBorders>
              <w:top w:val="nil"/>
              <w:left w:val="nil"/>
              <w:bottom w:val="nil"/>
              <w:right w:val="nil"/>
            </w:tcBorders>
            <w:shd w:val="clear" w:color="auto" w:fill="auto"/>
            <w:noWrap/>
            <w:vAlign w:val="bottom"/>
            <w:hideMark/>
          </w:tcPr>
          <w:p w14:paraId="05E1199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10,8</w:t>
            </w:r>
          </w:p>
        </w:tc>
        <w:tc>
          <w:tcPr>
            <w:tcW w:w="263" w:type="pct"/>
            <w:tcBorders>
              <w:top w:val="nil"/>
              <w:left w:val="nil"/>
              <w:bottom w:val="nil"/>
              <w:right w:val="nil"/>
            </w:tcBorders>
            <w:shd w:val="clear" w:color="auto" w:fill="auto"/>
            <w:noWrap/>
            <w:vAlign w:val="bottom"/>
            <w:hideMark/>
          </w:tcPr>
          <w:p w14:paraId="279F411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9,4</w:t>
            </w:r>
          </w:p>
        </w:tc>
        <w:tc>
          <w:tcPr>
            <w:tcW w:w="263" w:type="pct"/>
            <w:tcBorders>
              <w:top w:val="nil"/>
              <w:left w:val="nil"/>
              <w:bottom w:val="nil"/>
              <w:right w:val="nil"/>
            </w:tcBorders>
            <w:shd w:val="clear" w:color="auto" w:fill="auto"/>
            <w:noWrap/>
            <w:vAlign w:val="bottom"/>
            <w:hideMark/>
          </w:tcPr>
          <w:p w14:paraId="2391190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12,2</w:t>
            </w:r>
          </w:p>
        </w:tc>
      </w:tr>
      <w:tr w:rsidR="00D83468" w:rsidRPr="00EF12AB" w14:paraId="7A252BF8"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088F7561"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31A</w:t>
            </w:r>
          </w:p>
        </w:tc>
        <w:tc>
          <w:tcPr>
            <w:tcW w:w="262" w:type="pct"/>
            <w:tcBorders>
              <w:top w:val="nil"/>
              <w:left w:val="nil"/>
              <w:bottom w:val="nil"/>
              <w:right w:val="nil"/>
            </w:tcBorders>
            <w:shd w:val="clear" w:color="auto" w:fill="auto"/>
            <w:noWrap/>
            <w:vAlign w:val="bottom"/>
            <w:hideMark/>
          </w:tcPr>
          <w:p w14:paraId="0296BAF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10,3</w:t>
            </w:r>
          </w:p>
        </w:tc>
        <w:tc>
          <w:tcPr>
            <w:tcW w:w="262" w:type="pct"/>
            <w:tcBorders>
              <w:top w:val="nil"/>
              <w:left w:val="nil"/>
              <w:bottom w:val="nil"/>
              <w:right w:val="nil"/>
            </w:tcBorders>
            <w:shd w:val="clear" w:color="auto" w:fill="auto"/>
            <w:noWrap/>
            <w:vAlign w:val="bottom"/>
            <w:hideMark/>
          </w:tcPr>
          <w:p w14:paraId="6B8E8BE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34,5</w:t>
            </w:r>
          </w:p>
        </w:tc>
        <w:tc>
          <w:tcPr>
            <w:tcW w:w="262" w:type="pct"/>
            <w:tcBorders>
              <w:top w:val="nil"/>
              <w:left w:val="nil"/>
              <w:bottom w:val="nil"/>
              <w:right w:val="nil"/>
            </w:tcBorders>
            <w:shd w:val="clear" w:color="auto" w:fill="auto"/>
            <w:noWrap/>
            <w:vAlign w:val="bottom"/>
            <w:hideMark/>
          </w:tcPr>
          <w:p w14:paraId="569B4E9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10,9</w:t>
            </w:r>
          </w:p>
        </w:tc>
        <w:tc>
          <w:tcPr>
            <w:tcW w:w="263" w:type="pct"/>
            <w:tcBorders>
              <w:top w:val="nil"/>
              <w:left w:val="nil"/>
              <w:bottom w:val="nil"/>
              <w:right w:val="nil"/>
            </w:tcBorders>
            <w:shd w:val="clear" w:color="auto" w:fill="auto"/>
            <w:noWrap/>
            <w:vAlign w:val="bottom"/>
            <w:hideMark/>
          </w:tcPr>
          <w:p w14:paraId="1F2367C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6,1</w:t>
            </w:r>
          </w:p>
        </w:tc>
        <w:tc>
          <w:tcPr>
            <w:tcW w:w="263" w:type="pct"/>
            <w:tcBorders>
              <w:top w:val="nil"/>
              <w:left w:val="nil"/>
              <w:bottom w:val="nil"/>
              <w:right w:val="nil"/>
            </w:tcBorders>
            <w:shd w:val="clear" w:color="auto" w:fill="auto"/>
            <w:noWrap/>
            <w:vAlign w:val="bottom"/>
            <w:hideMark/>
          </w:tcPr>
          <w:p w14:paraId="2C50099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14,7</w:t>
            </w:r>
          </w:p>
        </w:tc>
        <w:tc>
          <w:tcPr>
            <w:tcW w:w="263" w:type="pct"/>
            <w:tcBorders>
              <w:top w:val="nil"/>
              <w:left w:val="nil"/>
              <w:bottom w:val="nil"/>
              <w:right w:val="nil"/>
            </w:tcBorders>
            <w:shd w:val="clear" w:color="auto" w:fill="auto"/>
            <w:noWrap/>
            <w:vAlign w:val="bottom"/>
            <w:hideMark/>
          </w:tcPr>
          <w:p w14:paraId="158DB63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11,2</w:t>
            </w:r>
          </w:p>
        </w:tc>
        <w:tc>
          <w:tcPr>
            <w:tcW w:w="263" w:type="pct"/>
            <w:tcBorders>
              <w:top w:val="nil"/>
              <w:left w:val="nil"/>
              <w:bottom w:val="nil"/>
              <w:right w:val="nil"/>
            </w:tcBorders>
            <w:shd w:val="clear" w:color="auto" w:fill="auto"/>
            <w:noWrap/>
            <w:vAlign w:val="bottom"/>
            <w:hideMark/>
          </w:tcPr>
          <w:p w14:paraId="7893F7D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17,3</w:t>
            </w:r>
          </w:p>
        </w:tc>
        <w:tc>
          <w:tcPr>
            <w:tcW w:w="263" w:type="pct"/>
            <w:tcBorders>
              <w:top w:val="nil"/>
              <w:left w:val="nil"/>
              <w:bottom w:val="nil"/>
              <w:right w:val="nil"/>
            </w:tcBorders>
            <w:shd w:val="clear" w:color="auto" w:fill="auto"/>
            <w:noWrap/>
            <w:vAlign w:val="bottom"/>
            <w:hideMark/>
          </w:tcPr>
          <w:p w14:paraId="5F9855E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15,6</w:t>
            </w:r>
          </w:p>
        </w:tc>
        <w:tc>
          <w:tcPr>
            <w:tcW w:w="263" w:type="pct"/>
            <w:tcBorders>
              <w:top w:val="nil"/>
              <w:left w:val="nil"/>
              <w:bottom w:val="nil"/>
              <w:right w:val="nil"/>
            </w:tcBorders>
            <w:shd w:val="clear" w:color="auto" w:fill="auto"/>
            <w:noWrap/>
            <w:vAlign w:val="bottom"/>
            <w:hideMark/>
          </w:tcPr>
          <w:p w14:paraId="7224C54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23,0</w:t>
            </w:r>
          </w:p>
        </w:tc>
        <w:tc>
          <w:tcPr>
            <w:tcW w:w="263" w:type="pct"/>
            <w:tcBorders>
              <w:top w:val="nil"/>
              <w:left w:val="nil"/>
              <w:bottom w:val="nil"/>
              <w:right w:val="nil"/>
            </w:tcBorders>
            <w:shd w:val="clear" w:color="auto" w:fill="auto"/>
            <w:noWrap/>
            <w:vAlign w:val="bottom"/>
            <w:hideMark/>
          </w:tcPr>
          <w:p w14:paraId="07B020E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52,4</w:t>
            </w:r>
          </w:p>
        </w:tc>
        <w:tc>
          <w:tcPr>
            <w:tcW w:w="263" w:type="pct"/>
            <w:tcBorders>
              <w:top w:val="nil"/>
              <w:left w:val="nil"/>
              <w:bottom w:val="nil"/>
              <w:right w:val="nil"/>
            </w:tcBorders>
            <w:shd w:val="clear" w:color="auto" w:fill="auto"/>
            <w:noWrap/>
            <w:vAlign w:val="bottom"/>
            <w:hideMark/>
          </w:tcPr>
          <w:p w14:paraId="0AEA690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22,4</w:t>
            </w:r>
          </w:p>
        </w:tc>
        <w:tc>
          <w:tcPr>
            <w:tcW w:w="263" w:type="pct"/>
            <w:tcBorders>
              <w:top w:val="nil"/>
              <w:left w:val="nil"/>
              <w:bottom w:val="nil"/>
              <w:right w:val="nil"/>
            </w:tcBorders>
            <w:shd w:val="clear" w:color="auto" w:fill="auto"/>
            <w:noWrap/>
            <w:vAlign w:val="bottom"/>
            <w:hideMark/>
          </w:tcPr>
          <w:p w14:paraId="5DCBECB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20,8</w:t>
            </w:r>
          </w:p>
        </w:tc>
        <w:tc>
          <w:tcPr>
            <w:tcW w:w="263" w:type="pct"/>
            <w:tcBorders>
              <w:top w:val="nil"/>
              <w:left w:val="nil"/>
              <w:bottom w:val="nil"/>
              <w:right w:val="nil"/>
            </w:tcBorders>
            <w:shd w:val="clear" w:color="auto" w:fill="auto"/>
            <w:noWrap/>
            <w:vAlign w:val="bottom"/>
            <w:hideMark/>
          </w:tcPr>
          <w:p w14:paraId="7345D52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19,8</w:t>
            </w:r>
          </w:p>
        </w:tc>
        <w:tc>
          <w:tcPr>
            <w:tcW w:w="263" w:type="pct"/>
            <w:tcBorders>
              <w:top w:val="nil"/>
              <w:left w:val="nil"/>
              <w:bottom w:val="nil"/>
              <w:right w:val="nil"/>
            </w:tcBorders>
            <w:shd w:val="clear" w:color="auto" w:fill="auto"/>
            <w:noWrap/>
            <w:vAlign w:val="bottom"/>
            <w:hideMark/>
          </w:tcPr>
          <w:p w14:paraId="590FA98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16,7</w:t>
            </w:r>
          </w:p>
        </w:tc>
        <w:tc>
          <w:tcPr>
            <w:tcW w:w="263" w:type="pct"/>
            <w:tcBorders>
              <w:top w:val="nil"/>
              <w:left w:val="nil"/>
              <w:bottom w:val="nil"/>
              <w:right w:val="nil"/>
            </w:tcBorders>
            <w:shd w:val="clear" w:color="auto" w:fill="auto"/>
            <w:noWrap/>
            <w:vAlign w:val="bottom"/>
            <w:hideMark/>
          </w:tcPr>
          <w:p w14:paraId="48E7E19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16,1</w:t>
            </w:r>
          </w:p>
        </w:tc>
        <w:tc>
          <w:tcPr>
            <w:tcW w:w="263" w:type="pct"/>
            <w:tcBorders>
              <w:top w:val="nil"/>
              <w:left w:val="nil"/>
              <w:bottom w:val="nil"/>
              <w:right w:val="nil"/>
            </w:tcBorders>
            <w:shd w:val="clear" w:color="auto" w:fill="auto"/>
            <w:noWrap/>
            <w:vAlign w:val="bottom"/>
            <w:hideMark/>
          </w:tcPr>
          <w:p w14:paraId="02C5F1C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19,9</w:t>
            </w:r>
          </w:p>
        </w:tc>
        <w:tc>
          <w:tcPr>
            <w:tcW w:w="263" w:type="pct"/>
            <w:tcBorders>
              <w:top w:val="nil"/>
              <w:left w:val="nil"/>
              <w:bottom w:val="nil"/>
              <w:right w:val="nil"/>
            </w:tcBorders>
            <w:shd w:val="clear" w:color="auto" w:fill="auto"/>
            <w:noWrap/>
            <w:vAlign w:val="bottom"/>
            <w:hideMark/>
          </w:tcPr>
          <w:p w14:paraId="7ED991F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24,5</w:t>
            </w:r>
          </w:p>
        </w:tc>
        <w:tc>
          <w:tcPr>
            <w:tcW w:w="263" w:type="pct"/>
            <w:tcBorders>
              <w:top w:val="nil"/>
              <w:left w:val="nil"/>
              <w:bottom w:val="nil"/>
              <w:right w:val="nil"/>
            </w:tcBorders>
            <w:shd w:val="clear" w:color="auto" w:fill="auto"/>
            <w:noWrap/>
            <w:vAlign w:val="bottom"/>
            <w:hideMark/>
          </w:tcPr>
          <w:p w14:paraId="7BC2C5A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27,3</w:t>
            </w:r>
          </w:p>
        </w:tc>
      </w:tr>
      <w:tr w:rsidR="00D83468" w:rsidRPr="00EF12AB" w14:paraId="7FD4C0DB"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7F14D1FC"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31B</w:t>
            </w:r>
          </w:p>
        </w:tc>
        <w:tc>
          <w:tcPr>
            <w:tcW w:w="262" w:type="pct"/>
            <w:tcBorders>
              <w:top w:val="nil"/>
              <w:left w:val="nil"/>
              <w:bottom w:val="nil"/>
              <w:right w:val="nil"/>
            </w:tcBorders>
            <w:shd w:val="clear" w:color="auto" w:fill="auto"/>
            <w:noWrap/>
            <w:vAlign w:val="bottom"/>
            <w:hideMark/>
          </w:tcPr>
          <w:p w14:paraId="5CC8AB5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3,1</w:t>
            </w:r>
          </w:p>
        </w:tc>
        <w:tc>
          <w:tcPr>
            <w:tcW w:w="262" w:type="pct"/>
            <w:tcBorders>
              <w:top w:val="nil"/>
              <w:left w:val="nil"/>
              <w:bottom w:val="nil"/>
              <w:right w:val="nil"/>
            </w:tcBorders>
            <w:shd w:val="clear" w:color="auto" w:fill="auto"/>
            <w:noWrap/>
            <w:vAlign w:val="bottom"/>
            <w:hideMark/>
          </w:tcPr>
          <w:p w14:paraId="196290D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4,3</w:t>
            </w:r>
          </w:p>
        </w:tc>
        <w:tc>
          <w:tcPr>
            <w:tcW w:w="262" w:type="pct"/>
            <w:tcBorders>
              <w:top w:val="nil"/>
              <w:left w:val="nil"/>
              <w:bottom w:val="nil"/>
              <w:right w:val="nil"/>
            </w:tcBorders>
            <w:shd w:val="clear" w:color="auto" w:fill="auto"/>
            <w:noWrap/>
            <w:vAlign w:val="bottom"/>
            <w:hideMark/>
          </w:tcPr>
          <w:p w14:paraId="755A2B5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5,0</w:t>
            </w:r>
          </w:p>
        </w:tc>
        <w:tc>
          <w:tcPr>
            <w:tcW w:w="263" w:type="pct"/>
            <w:tcBorders>
              <w:top w:val="nil"/>
              <w:left w:val="nil"/>
              <w:bottom w:val="nil"/>
              <w:right w:val="nil"/>
            </w:tcBorders>
            <w:shd w:val="clear" w:color="auto" w:fill="auto"/>
            <w:noWrap/>
            <w:vAlign w:val="bottom"/>
            <w:hideMark/>
          </w:tcPr>
          <w:p w14:paraId="1F3E8AA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5,6</w:t>
            </w:r>
          </w:p>
        </w:tc>
        <w:tc>
          <w:tcPr>
            <w:tcW w:w="263" w:type="pct"/>
            <w:tcBorders>
              <w:top w:val="nil"/>
              <w:left w:val="nil"/>
              <w:bottom w:val="nil"/>
              <w:right w:val="nil"/>
            </w:tcBorders>
            <w:shd w:val="clear" w:color="auto" w:fill="auto"/>
            <w:noWrap/>
            <w:vAlign w:val="bottom"/>
            <w:hideMark/>
          </w:tcPr>
          <w:p w14:paraId="3D59992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9,2</w:t>
            </w:r>
          </w:p>
        </w:tc>
        <w:tc>
          <w:tcPr>
            <w:tcW w:w="263" w:type="pct"/>
            <w:tcBorders>
              <w:top w:val="nil"/>
              <w:left w:val="nil"/>
              <w:bottom w:val="nil"/>
              <w:right w:val="nil"/>
            </w:tcBorders>
            <w:shd w:val="clear" w:color="auto" w:fill="auto"/>
            <w:noWrap/>
            <w:vAlign w:val="bottom"/>
            <w:hideMark/>
          </w:tcPr>
          <w:p w14:paraId="31557CB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10,2</w:t>
            </w:r>
          </w:p>
        </w:tc>
        <w:tc>
          <w:tcPr>
            <w:tcW w:w="263" w:type="pct"/>
            <w:tcBorders>
              <w:top w:val="nil"/>
              <w:left w:val="nil"/>
              <w:bottom w:val="nil"/>
              <w:right w:val="nil"/>
            </w:tcBorders>
            <w:shd w:val="clear" w:color="auto" w:fill="auto"/>
            <w:noWrap/>
            <w:vAlign w:val="bottom"/>
            <w:hideMark/>
          </w:tcPr>
          <w:p w14:paraId="379EECA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9,8</w:t>
            </w:r>
          </w:p>
        </w:tc>
        <w:tc>
          <w:tcPr>
            <w:tcW w:w="263" w:type="pct"/>
            <w:tcBorders>
              <w:top w:val="nil"/>
              <w:left w:val="nil"/>
              <w:bottom w:val="nil"/>
              <w:right w:val="nil"/>
            </w:tcBorders>
            <w:shd w:val="clear" w:color="auto" w:fill="auto"/>
            <w:noWrap/>
            <w:vAlign w:val="bottom"/>
            <w:hideMark/>
          </w:tcPr>
          <w:p w14:paraId="66EA5B0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13,1</w:t>
            </w:r>
          </w:p>
        </w:tc>
        <w:tc>
          <w:tcPr>
            <w:tcW w:w="263" w:type="pct"/>
            <w:tcBorders>
              <w:top w:val="nil"/>
              <w:left w:val="nil"/>
              <w:bottom w:val="nil"/>
              <w:right w:val="nil"/>
            </w:tcBorders>
            <w:shd w:val="clear" w:color="auto" w:fill="auto"/>
            <w:noWrap/>
            <w:vAlign w:val="bottom"/>
            <w:hideMark/>
          </w:tcPr>
          <w:p w14:paraId="47B3D00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16,1</w:t>
            </w:r>
          </w:p>
        </w:tc>
        <w:tc>
          <w:tcPr>
            <w:tcW w:w="263" w:type="pct"/>
            <w:tcBorders>
              <w:top w:val="nil"/>
              <w:left w:val="nil"/>
              <w:bottom w:val="nil"/>
              <w:right w:val="nil"/>
            </w:tcBorders>
            <w:shd w:val="clear" w:color="auto" w:fill="auto"/>
            <w:noWrap/>
            <w:vAlign w:val="bottom"/>
            <w:hideMark/>
          </w:tcPr>
          <w:p w14:paraId="584048E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42,2</w:t>
            </w:r>
          </w:p>
        </w:tc>
        <w:tc>
          <w:tcPr>
            <w:tcW w:w="263" w:type="pct"/>
            <w:tcBorders>
              <w:top w:val="nil"/>
              <w:left w:val="nil"/>
              <w:bottom w:val="nil"/>
              <w:right w:val="nil"/>
            </w:tcBorders>
            <w:shd w:val="clear" w:color="auto" w:fill="auto"/>
            <w:noWrap/>
            <w:vAlign w:val="bottom"/>
            <w:hideMark/>
          </w:tcPr>
          <w:p w14:paraId="35398DC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25,4</w:t>
            </w:r>
          </w:p>
        </w:tc>
        <w:tc>
          <w:tcPr>
            <w:tcW w:w="263" w:type="pct"/>
            <w:tcBorders>
              <w:top w:val="nil"/>
              <w:left w:val="nil"/>
              <w:bottom w:val="nil"/>
              <w:right w:val="nil"/>
            </w:tcBorders>
            <w:shd w:val="clear" w:color="auto" w:fill="auto"/>
            <w:noWrap/>
            <w:vAlign w:val="bottom"/>
            <w:hideMark/>
          </w:tcPr>
          <w:p w14:paraId="7C00C62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27,0</w:t>
            </w:r>
          </w:p>
        </w:tc>
        <w:tc>
          <w:tcPr>
            <w:tcW w:w="263" w:type="pct"/>
            <w:tcBorders>
              <w:top w:val="nil"/>
              <w:left w:val="nil"/>
              <w:bottom w:val="nil"/>
              <w:right w:val="nil"/>
            </w:tcBorders>
            <w:shd w:val="clear" w:color="auto" w:fill="auto"/>
            <w:noWrap/>
            <w:vAlign w:val="bottom"/>
            <w:hideMark/>
          </w:tcPr>
          <w:p w14:paraId="44BFF06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29,6</w:t>
            </w:r>
          </w:p>
        </w:tc>
        <w:tc>
          <w:tcPr>
            <w:tcW w:w="263" w:type="pct"/>
            <w:tcBorders>
              <w:top w:val="nil"/>
              <w:left w:val="nil"/>
              <w:bottom w:val="nil"/>
              <w:right w:val="nil"/>
            </w:tcBorders>
            <w:shd w:val="clear" w:color="auto" w:fill="auto"/>
            <w:noWrap/>
            <w:vAlign w:val="bottom"/>
            <w:hideMark/>
          </w:tcPr>
          <w:p w14:paraId="1277B9C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28,8</w:t>
            </w:r>
          </w:p>
        </w:tc>
        <w:tc>
          <w:tcPr>
            <w:tcW w:w="263" w:type="pct"/>
            <w:tcBorders>
              <w:top w:val="nil"/>
              <w:left w:val="nil"/>
              <w:bottom w:val="nil"/>
              <w:right w:val="nil"/>
            </w:tcBorders>
            <w:shd w:val="clear" w:color="auto" w:fill="auto"/>
            <w:noWrap/>
            <w:vAlign w:val="bottom"/>
            <w:hideMark/>
          </w:tcPr>
          <w:p w14:paraId="161FC16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25,4</w:t>
            </w:r>
          </w:p>
        </w:tc>
        <w:tc>
          <w:tcPr>
            <w:tcW w:w="263" w:type="pct"/>
            <w:tcBorders>
              <w:top w:val="nil"/>
              <w:left w:val="nil"/>
              <w:bottom w:val="nil"/>
              <w:right w:val="nil"/>
            </w:tcBorders>
            <w:shd w:val="clear" w:color="auto" w:fill="auto"/>
            <w:noWrap/>
            <w:vAlign w:val="bottom"/>
            <w:hideMark/>
          </w:tcPr>
          <w:p w14:paraId="5B4B03F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21,1</w:t>
            </w:r>
          </w:p>
        </w:tc>
        <w:tc>
          <w:tcPr>
            <w:tcW w:w="263" w:type="pct"/>
            <w:tcBorders>
              <w:top w:val="nil"/>
              <w:left w:val="nil"/>
              <w:bottom w:val="nil"/>
              <w:right w:val="nil"/>
            </w:tcBorders>
            <w:shd w:val="clear" w:color="auto" w:fill="auto"/>
            <w:noWrap/>
            <w:vAlign w:val="bottom"/>
            <w:hideMark/>
          </w:tcPr>
          <w:p w14:paraId="67E36D5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21,7</w:t>
            </w:r>
          </w:p>
        </w:tc>
        <w:tc>
          <w:tcPr>
            <w:tcW w:w="263" w:type="pct"/>
            <w:tcBorders>
              <w:top w:val="nil"/>
              <w:left w:val="nil"/>
              <w:bottom w:val="nil"/>
              <w:right w:val="nil"/>
            </w:tcBorders>
            <w:shd w:val="clear" w:color="auto" w:fill="auto"/>
            <w:noWrap/>
            <w:vAlign w:val="bottom"/>
            <w:hideMark/>
          </w:tcPr>
          <w:p w14:paraId="1AE5E02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15,4</w:t>
            </w:r>
          </w:p>
        </w:tc>
      </w:tr>
      <w:tr w:rsidR="00D83468" w:rsidRPr="00EF12AB" w14:paraId="65C1004B"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1FF79476"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323</w:t>
            </w:r>
          </w:p>
        </w:tc>
        <w:tc>
          <w:tcPr>
            <w:tcW w:w="262" w:type="pct"/>
            <w:tcBorders>
              <w:top w:val="nil"/>
              <w:left w:val="nil"/>
              <w:bottom w:val="nil"/>
              <w:right w:val="nil"/>
            </w:tcBorders>
            <w:shd w:val="clear" w:color="auto" w:fill="auto"/>
            <w:noWrap/>
            <w:vAlign w:val="bottom"/>
            <w:hideMark/>
          </w:tcPr>
          <w:p w14:paraId="780732E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0,3</w:t>
            </w:r>
          </w:p>
        </w:tc>
        <w:tc>
          <w:tcPr>
            <w:tcW w:w="262" w:type="pct"/>
            <w:tcBorders>
              <w:top w:val="nil"/>
              <w:left w:val="nil"/>
              <w:bottom w:val="nil"/>
              <w:right w:val="nil"/>
            </w:tcBorders>
            <w:shd w:val="clear" w:color="auto" w:fill="auto"/>
            <w:noWrap/>
            <w:vAlign w:val="bottom"/>
            <w:hideMark/>
          </w:tcPr>
          <w:p w14:paraId="4739B9E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3,4</w:t>
            </w:r>
          </w:p>
        </w:tc>
        <w:tc>
          <w:tcPr>
            <w:tcW w:w="262" w:type="pct"/>
            <w:tcBorders>
              <w:top w:val="nil"/>
              <w:left w:val="nil"/>
              <w:bottom w:val="nil"/>
              <w:right w:val="nil"/>
            </w:tcBorders>
            <w:shd w:val="clear" w:color="auto" w:fill="auto"/>
            <w:noWrap/>
            <w:vAlign w:val="bottom"/>
            <w:hideMark/>
          </w:tcPr>
          <w:p w14:paraId="0C9E1DC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12,6</w:t>
            </w:r>
          </w:p>
        </w:tc>
        <w:tc>
          <w:tcPr>
            <w:tcW w:w="263" w:type="pct"/>
            <w:tcBorders>
              <w:top w:val="nil"/>
              <w:left w:val="nil"/>
              <w:bottom w:val="nil"/>
              <w:right w:val="nil"/>
            </w:tcBorders>
            <w:shd w:val="clear" w:color="auto" w:fill="auto"/>
            <w:noWrap/>
            <w:vAlign w:val="bottom"/>
            <w:hideMark/>
          </w:tcPr>
          <w:p w14:paraId="28E81D2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4,7</w:t>
            </w:r>
          </w:p>
        </w:tc>
        <w:tc>
          <w:tcPr>
            <w:tcW w:w="263" w:type="pct"/>
            <w:tcBorders>
              <w:top w:val="nil"/>
              <w:left w:val="nil"/>
              <w:bottom w:val="nil"/>
              <w:right w:val="nil"/>
            </w:tcBorders>
            <w:shd w:val="clear" w:color="auto" w:fill="auto"/>
            <w:noWrap/>
            <w:vAlign w:val="bottom"/>
            <w:hideMark/>
          </w:tcPr>
          <w:p w14:paraId="6BB22E5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4,3</w:t>
            </w:r>
          </w:p>
        </w:tc>
        <w:tc>
          <w:tcPr>
            <w:tcW w:w="263" w:type="pct"/>
            <w:tcBorders>
              <w:top w:val="nil"/>
              <w:left w:val="nil"/>
              <w:bottom w:val="nil"/>
              <w:right w:val="nil"/>
            </w:tcBorders>
            <w:shd w:val="clear" w:color="auto" w:fill="auto"/>
            <w:noWrap/>
            <w:vAlign w:val="bottom"/>
            <w:hideMark/>
          </w:tcPr>
          <w:p w14:paraId="2DA79D2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3,0</w:t>
            </w:r>
          </w:p>
        </w:tc>
        <w:tc>
          <w:tcPr>
            <w:tcW w:w="263" w:type="pct"/>
            <w:tcBorders>
              <w:top w:val="nil"/>
              <w:left w:val="nil"/>
              <w:bottom w:val="nil"/>
              <w:right w:val="nil"/>
            </w:tcBorders>
            <w:shd w:val="clear" w:color="auto" w:fill="auto"/>
            <w:noWrap/>
            <w:vAlign w:val="bottom"/>
            <w:hideMark/>
          </w:tcPr>
          <w:p w14:paraId="12450F8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3,2</w:t>
            </w:r>
          </w:p>
        </w:tc>
        <w:tc>
          <w:tcPr>
            <w:tcW w:w="263" w:type="pct"/>
            <w:tcBorders>
              <w:top w:val="nil"/>
              <w:left w:val="nil"/>
              <w:bottom w:val="nil"/>
              <w:right w:val="nil"/>
            </w:tcBorders>
            <w:shd w:val="clear" w:color="auto" w:fill="auto"/>
            <w:noWrap/>
            <w:vAlign w:val="bottom"/>
            <w:hideMark/>
          </w:tcPr>
          <w:p w14:paraId="7E717B8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3,2</w:t>
            </w:r>
          </w:p>
        </w:tc>
        <w:tc>
          <w:tcPr>
            <w:tcW w:w="263" w:type="pct"/>
            <w:tcBorders>
              <w:top w:val="nil"/>
              <w:left w:val="nil"/>
              <w:bottom w:val="nil"/>
              <w:right w:val="nil"/>
            </w:tcBorders>
            <w:shd w:val="clear" w:color="auto" w:fill="auto"/>
            <w:noWrap/>
            <w:vAlign w:val="bottom"/>
            <w:hideMark/>
          </w:tcPr>
          <w:p w14:paraId="629C701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3,1</w:t>
            </w:r>
          </w:p>
        </w:tc>
        <w:tc>
          <w:tcPr>
            <w:tcW w:w="263" w:type="pct"/>
            <w:tcBorders>
              <w:top w:val="nil"/>
              <w:left w:val="nil"/>
              <w:bottom w:val="nil"/>
              <w:right w:val="nil"/>
            </w:tcBorders>
            <w:shd w:val="clear" w:color="auto" w:fill="auto"/>
            <w:noWrap/>
            <w:vAlign w:val="bottom"/>
            <w:hideMark/>
          </w:tcPr>
          <w:p w14:paraId="2685D77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57,9</w:t>
            </w:r>
          </w:p>
        </w:tc>
        <w:tc>
          <w:tcPr>
            <w:tcW w:w="263" w:type="pct"/>
            <w:tcBorders>
              <w:top w:val="nil"/>
              <w:left w:val="nil"/>
              <w:bottom w:val="nil"/>
              <w:right w:val="nil"/>
            </w:tcBorders>
            <w:shd w:val="clear" w:color="auto" w:fill="auto"/>
            <w:noWrap/>
            <w:vAlign w:val="bottom"/>
            <w:hideMark/>
          </w:tcPr>
          <w:p w14:paraId="77A6A16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26,4</w:t>
            </w:r>
          </w:p>
        </w:tc>
        <w:tc>
          <w:tcPr>
            <w:tcW w:w="263" w:type="pct"/>
            <w:tcBorders>
              <w:top w:val="nil"/>
              <w:left w:val="nil"/>
              <w:bottom w:val="nil"/>
              <w:right w:val="nil"/>
            </w:tcBorders>
            <w:shd w:val="clear" w:color="auto" w:fill="auto"/>
            <w:noWrap/>
            <w:vAlign w:val="bottom"/>
            <w:hideMark/>
          </w:tcPr>
          <w:p w14:paraId="4E8BC63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17,8</w:t>
            </w:r>
          </w:p>
        </w:tc>
        <w:tc>
          <w:tcPr>
            <w:tcW w:w="263" w:type="pct"/>
            <w:tcBorders>
              <w:top w:val="nil"/>
              <w:left w:val="nil"/>
              <w:bottom w:val="nil"/>
              <w:right w:val="nil"/>
            </w:tcBorders>
            <w:shd w:val="clear" w:color="auto" w:fill="auto"/>
            <w:noWrap/>
            <w:vAlign w:val="bottom"/>
            <w:hideMark/>
          </w:tcPr>
          <w:p w14:paraId="633FE9F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11,7</w:t>
            </w:r>
          </w:p>
        </w:tc>
        <w:tc>
          <w:tcPr>
            <w:tcW w:w="263" w:type="pct"/>
            <w:tcBorders>
              <w:top w:val="nil"/>
              <w:left w:val="nil"/>
              <w:bottom w:val="nil"/>
              <w:right w:val="nil"/>
            </w:tcBorders>
            <w:shd w:val="clear" w:color="auto" w:fill="auto"/>
            <w:noWrap/>
            <w:vAlign w:val="bottom"/>
            <w:hideMark/>
          </w:tcPr>
          <w:p w14:paraId="25FECB1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16,9</w:t>
            </w:r>
          </w:p>
        </w:tc>
        <w:tc>
          <w:tcPr>
            <w:tcW w:w="263" w:type="pct"/>
            <w:tcBorders>
              <w:top w:val="nil"/>
              <w:left w:val="nil"/>
              <w:bottom w:val="nil"/>
              <w:right w:val="nil"/>
            </w:tcBorders>
            <w:shd w:val="clear" w:color="auto" w:fill="auto"/>
            <w:noWrap/>
            <w:vAlign w:val="bottom"/>
            <w:hideMark/>
          </w:tcPr>
          <w:p w14:paraId="3AC1496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21,6</w:t>
            </w:r>
          </w:p>
        </w:tc>
        <w:tc>
          <w:tcPr>
            <w:tcW w:w="263" w:type="pct"/>
            <w:tcBorders>
              <w:top w:val="nil"/>
              <w:left w:val="nil"/>
              <w:bottom w:val="nil"/>
              <w:right w:val="nil"/>
            </w:tcBorders>
            <w:shd w:val="clear" w:color="auto" w:fill="auto"/>
            <w:noWrap/>
            <w:vAlign w:val="bottom"/>
            <w:hideMark/>
          </w:tcPr>
          <w:p w14:paraId="242ADD4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17,6</w:t>
            </w:r>
          </w:p>
        </w:tc>
        <w:tc>
          <w:tcPr>
            <w:tcW w:w="263" w:type="pct"/>
            <w:tcBorders>
              <w:top w:val="nil"/>
              <w:left w:val="nil"/>
              <w:bottom w:val="nil"/>
              <w:right w:val="nil"/>
            </w:tcBorders>
            <w:shd w:val="clear" w:color="auto" w:fill="auto"/>
            <w:noWrap/>
            <w:vAlign w:val="bottom"/>
            <w:hideMark/>
          </w:tcPr>
          <w:p w14:paraId="1B7797E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10,5</w:t>
            </w:r>
          </w:p>
        </w:tc>
        <w:tc>
          <w:tcPr>
            <w:tcW w:w="263" w:type="pct"/>
            <w:tcBorders>
              <w:top w:val="nil"/>
              <w:left w:val="nil"/>
              <w:bottom w:val="nil"/>
              <w:right w:val="nil"/>
            </w:tcBorders>
            <w:shd w:val="clear" w:color="auto" w:fill="auto"/>
            <w:noWrap/>
            <w:vAlign w:val="bottom"/>
            <w:hideMark/>
          </w:tcPr>
          <w:p w14:paraId="560A573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8,6</w:t>
            </w:r>
          </w:p>
        </w:tc>
      </w:tr>
      <w:tr w:rsidR="00D83468" w:rsidRPr="00EF12AB" w14:paraId="3847E4FA"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38352E3D"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32A</w:t>
            </w:r>
          </w:p>
        </w:tc>
        <w:tc>
          <w:tcPr>
            <w:tcW w:w="262" w:type="pct"/>
            <w:tcBorders>
              <w:top w:val="nil"/>
              <w:left w:val="nil"/>
              <w:bottom w:val="nil"/>
              <w:right w:val="nil"/>
            </w:tcBorders>
            <w:shd w:val="clear" w:color="auto" w:fill="auto"/>
            <w:noWrap/>
            <w:vAlign w:val="bottom"/>
            <w:hideMark/>
          </w:tcPr>
          <w:p w14:paraId="6B3BB0B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1,8</w:t>
            </w:r>
          </w:p>
        </w:tc>
        <w:tc>
          <w:tcPr>
            <w:tcW w:w="262" w:type="pct"/>
            <w:tcBorders>
              <w:top w:val="nil"/>
              <w:left w:val="nil"/>
              <w:bottom w:val="nil"/>
              <w:right w:val="nil"/>
            </w:tcBorders>
            <w:shd w:val="clear" w:color="auto" w:fill="auto"/>
            <w:noWrap/>
            <w:vAlign w:val="bottom"/>
            <w:hideMark/>
          </w:tcPr>
          <w:p w14:paraId="6BF6BB5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2,4</w:t>
            </w:r>
          </w:p>
        </w:tc>
        <w:tc>
          <w:tcPr>
            <w:tcW w:w="262" w:type="pct"/>
            <w:tcBorders>
              <w:top w:val="nil"/>
              <w:left w:val="nil"/>
              <w:bottom w:val="nil"/>
              <w:right w:val="nil"/>
            </w:tcBorders>
            <w:shd w:val="clear" w:color="auto" w:fill="auto"/>
            <w:noWrap/>
            <w:vAlign w:val="bottom"/>
            <w:hideMark/>
          </w:tcPr>
          <w:p w14:paraId="737EADD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4,1</w:t>
            </w:r>
          </w:p>
        </w:tc>
        <w:tc>
          <w:tcPr>
            <w:tcW w:w="263" w:type="pct"/>
            <w:tcBorders>
              <w:top w:val="nil"/>
              <w:left w:val="nil"/>
              <w:bottom w:val="nil"/>
              <w:right w:val="nil"/>
            </w:tcBorders>
            <w:shd w:val="clear" w:color="auto" w:fill="auto"/>
            <w:noWrap/>
            <w:vAlign w:val="bottom"/>
            <w:hideMark/>
          </w:tcPr>
          <w:p w14:paraId="5DDFB67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5,0</w:t>
            </w:r>
          </w:p>
        </w:tc>
        <w:tc>
          <w:tcPr>
            <w:tcW w:w="263" w:type="pct"/>
            <w:tcBorders>
              <w:top w:val="nil"/>
              <w:left w:val="nil"/>
              <w:bottom w:val="nil"/>
              <w:right w:val="nil"/>
            </w:tcBorders>
            <w:shd w:val="clear" w:color="auto" w:fill="auto"/>
            <w:noWrap/>
            <w:vAlign w:val="bottom"/>
            <w:hideMark/>
          </w:tcPr>
          <w:p w14:paraId="6A68F23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8,4</w:t>
            </w:r>
          </w:p>
        </w:tc>
        <w:tc>
          <w:tcPr>
            <w:tcW w:w="263" w:type="pct"/>
            <w:tcBorders>
              <w:top w:val="nil"/>
              <w:left w:val="nil"/>
              <w:bottom w:val="nil"/>
              <w:right w:val="nil"/>
            </w:tcBorders>
            <w:shd w:val="clear" w:color="auto" w:fill="auto"/>
            <w:noWrap/>
            <w:vAlign w:val="bottom"/>
            <w:hideMark/>
          </w:tcPr>
          <w:p w14:paraId="5720034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6,1</w:t>
            </w:r>
          </w:p>
        </w:tc>
        <w:tc>
          <w:tcPr>
            <w:tcW w:w="263" w:type="pct"/>
            <w:tcBorders>
              <w:top w:val="nil"/>
              <w:left w:val="nil"/>
              <w:bottom w:val="nil"/>
              <w:right w:val="nil"/>
            </w:tcBorders>
            <w:shd w:val="clear" w:color="auto" w:fill="auto"/>
            <w:noWrap/>
            <w:vAlign w:val="bottom"/>
            <w:hideMark/>
          </w:tcPr>
          <w:p w14:paraId="022AFE4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6,3</w:t>
            </w:r>
          </w:p>
        </w:tc>
        <w:tc>
          <w:tcPr>
            <w:tcW w:w="263" w:type="pct"/>
            <w:tcBorders>
              <w:top w:val="nil"/>
              <w:left w:val="nil"/>
              <w:bottom w:val="nil"/>
              <w:right w:val="nil"/>
            </w:tcBorders>
            <w:shd w:val="clear" w:color="auto" w:fill="auto"/>
            <w:noWrap/>
            <w:vAlign w:val="bottom"/>
            <w:hideMark/>
          </w:tcPr>
          <w:p w14:paraId="4669E62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9,7</w:t>
            </w:r>
          </w:p>
        </w:tc>
        <w:tc>
          <w:tcPr>
            <w:tcW w:w="263" w:type="pct"/>
            <w:tcBorders>
              <w:top w:val="nil"/>
              <w:left w:val="nil"/>
              <w:bottom w:val="nil"/>
              <w:right w:val="nil"/>
            </w:tcBorders>
            <w:shd w:val="clear" w:color="auto" w:fill="auto"/>
            <w:noWrap/>
            <w:vAlign w:val="bottom"/>
            <w:hideMark/>
          </w:tcPr>
          <w:p w14:paraId="67B013E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26,2</w:t>
            </w:r>
          </w:p>
        </w:tc>
        <w:tc>
          <w:tcPr>
            <w:tcW w:w="263" w:type="pct"/>
            <w:tcBorders>
              <w:top w:val="nil"/>
              <w:left w:val="nil"/>
              <w:bottom w:val="nil"/>
              <w:right w:val="nil"/>
            </w:tcBorders>
            <w:shd w:val="clear" w:color="auto" w:fill="auto"/>
            <w:noWrap/>
            <w:vAlign w:val="bottom"/>
            <w:hideMark/>
          </w:tcPr>
          <w:p w14:paraId="68F887A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178,8</w:t>
            </w:r>
          </w:p>
        </w:tc>
        <w:tc>
          <w:tcPr>
            <w:tcW w:w="263" w:type="pct"/>
            <w:tcBorders>
              <w:top w:val="nil"/>
              <w:left w:val="nil"/>
              <w:bottom w:val="nil"/>
              <w:right w:val="nil"/>
            </w:tcBorders>
            <w:shd w:val="clear" w:color="auto" w:fill="auto"/>
            <w:noWrap/>
            <w:vAlign w:val="bottom"/>
            <w:hideMark/>
          </w:tcPr>
          <w:p w14:paraId="2179838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37,2</w:t>
            </w:r>
          </w:p>
        </w:tc>
        <w:tc>
          <w:tcPr>
            <w:tcW w:w="263" w:type="pct"/>
            <w:tcBorders>
              <w:top w:val="nil"/>
              <w:left w:val="nil"/>
              <w:bottom w:val="nil"/>
              <w:right w:val="nil"/>
            </w:tcBorders>
            <w:shd w:val="clear" w:color="auto" w:fill="auto"/>
            <w:noWrap/>
            <w:vAlign w:val="bottom"/>
            <w:hideMark/>
          </w:tcPr>
          <w:p w14:paraId="4DB8057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17,9</w:t>
            </w:r>
          </w:p>
        </w:tc>
        <w:tc>
          <w:tcPr>
            <w:tcW w:w="263" w:type="pct"/>
            <w:tcBorders>
              <w:top w:val="nil"/>
              <w:left w:val="nil"/>
              <w:bottom w:val="nil"/>
              <w:right w:val="nil"/>
            </w:tcBorders>
            <w:shd w:val="clear" w:color="auto" w:fill="auto"/>
            <w:noWrap/>
            <w:vAlign w:val="bottom"/>
            <w:hideMark/>
          </w:tcPr>
          <w:p w14:paraId="27B7B41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22,6</w:t>
            </w:r>
          </w:p>
        </w:tc>
        <w:tc>
          <w:tcPr>
            <w:tcW w:w="263" w:type="pct"/>
            <w:tcBorders>
              <w:top w:val="nil"/>
              <w:left w:val="nil"/>
              <w:bottom w:val="nil"/>
              <w:right w:val="nil"/>
            </w:tcBorders>
            <w:shd w:val="clear" w:color="auto" w:fill="auto"/>
            <w:noWrap/>
            <w:vAlign w:val="bottom"/>
            <w:hideMark/>
          </w:tcPr>
          <w:p w14:paraId="4D85108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38,1</w:t>
            </w:r>
          </w:p>
        </w:tc>
        <w:tc>
          <w:tcPr>
            <w:tcW w:w="263" w:type="pct"/>
            <w:tcBorders>
              <w:top w:val="nil"/>
              <w:left w:val="nil"/>
              <w:bottom w:val="nil"/>
              <w:right w:val="nil"/>
            </w:tcBorders>
            <w:shd w:val="clear" w:color="auto" w:fill="auto"/>
            <w:noWrap/>
            <w:vAlign w:val="bottom"/>
            <w:hideMark/>
          </w:tcPr>
          <w:p w14:paraId="04D8D98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48,4</w:t>
            </w:r>
          </w:p>
        </w:tc>
        <w:tc>
          <w:tcPr>
            <w:tcW w:w="263" w:type="pct"/>
            <w:tcBorders>
              <w:top w:val="nil"/>
              <w:left w:val="nil"/>
              <w:bottom w:val="nil"/>
              <w:right w:val="nil"/>
            </w:tcBorders>
            <w:shd w:val="clear" w:color="auto" w:fill="auto"/>
            <w:noWrap/>
            <w:vAlign w:val="bottom"/>
            <w:hideMark/>
          </w:tcPr>
          <w:p w14:paraId="0E1DBD8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51,1</w:t>
            </w:r>
          </w:p>
        </w:tc>
        <w:tc>
          <w:tcPr>
            <w:tcW w:w="263" w:type="pct"/>
            <w:tcBorders>
              <w:top w:val="nil"/>
              <w:left w:val="nil"/>
              <w:bottom w:val="nil"/>
              <w:right w:val="nil"/>
            </w:tcBorders>
            <w:shd w:val="clear" w:color="auto" w:fill="auto"/>
            <w:noWrap/>
            <w:vAlign w:val="bottom"/>
            <w:hideMark/>
          </w:tcPr>
          <w:p w14:paraId="25FCA15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40,5</w:t>
            </w:r>
          </w:p>
        </w:tc>
        <w:tc>
          <w:tcPr>
            <w:tcW w:w="263" w:type="pct"/>
            <w:tcBorders>
              <w:top w:val="nil"/>
              <w:left w:val="nil"/>
              <w:bottom w:val="nil"/>
              <w:right w:val="nil"/>
            </w:tcBorders>
            <w:shd w:val="clear" w:color="auto" w:fill="auto"/>
            <w:noWrap/>
            <w:vAlign w:val="bottom"/>
            <w:hideMark/>
          </w:tcPr>
          <w:p w14:paraId="67C62A0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19,5</w:t>
            </w:r>
          </w:p>
        </w:tc>
      </w:tr>
      <w:tr w:rsidR="00D83468" w:rsidRPr="00EF12AB" w14:paraId="6BE93C17"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392823C3"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33A</w:t>
            </w:r>
          </w:p>
        </w:tc>
        <w:tc>
          <w:tcPr>
            <w:tcW w:w="262" w:type="pct"/>
            <w:tcBorders>
              <w:top w:val="nil"/>
              <w:left w:val="nil"/>
              <w:bottom w:val="nil"/>
              <w:right w:val="nil"/>
            </w:tcBorders>
            <w:shd w:val="clear" w:color="auto" w:fill="auto"/>
            <w:noWrap/>
            <w:vAlign w:val="bottom"/>
            <w:hideMark/>
          </w:tcPr>
          <w:p w14:paraId="53F0BA9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8,1</w:t>
            </w:r>
          </w:p>
        </w:tc>
        <w:tc>
          <w:tcPr>
            <w:tcW w:w="262" w:type="pct"/>
            <w:tcBorders>
              <w:top w:val="nil"/>
              <w:left w:val="nil"/>
              <w:bottom w:val="nil"/>
              <w:right w:val="nil"/>
            </w:tcBorders>
            <w:shd w:val="clear" w:color="auto" w:fill="auto"/>
            <w:noWrap/>
            <w:vAlign w:val="bottom"/>
            <w:hideMark/>
          </w:tcPr>
          <w:p w14:paraId="553423E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13,4</w:t>
            </w:r>
          </w:p>
        </w:tc>
        <w:tc>
          <w:tcPr>
            <w:tcW w:w="262" w:type="pct"/>
            <w:tcBorders>
              <w:top w:val="nil"/>
              <w:left w:val="nil"/>
              <w:bottom w:val="nil"/>
              <w:right w:val="nil"/>
            </w:tcBorders>
            <w:shd w:val="clear" w:color="auto" w:fill="auto"/>
            <w:noWrap/>
            <w:vAlign w:val="bottom"/>
            <w:hideMark/>
          </w:tcPr>
          <w:p w14:paraId="4C51387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63,6</w:t>
            </w:r>
          </w:p>
        </w:tc>
        <w:tc>
          <w:tcPr>
            <w:tcW w:w="263" w:type="pct"/>
            <w:tcBorders>
              <w:top w:val="nil"/>
              <w:left w:val="nil"/>
              <w:bottom w:val="nil"/>
              <w:right w:val="nil"/>
            </w:tcBorders>
            <w:shd w:val="clear" w:color="auto" w:fill="auto"/>
            <w:noWrap/>
            <w:vAlign w:val="bottom"/>
            <w:hideMark/>
          </w:tcPr>
          <w:p w14:paraId="62F0233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12,6</w:t>
            </w:r>
          </w:p>
        </w:tc>
        <w:tc>
          <w:tcPr>
            <w:tcW w:w="263" w:type="pct"/>
            <w:tcBorders>
              <w:top w:val="nil"/>
              <w:left w:val="nil"/>
              <w:bottom w:val="nil"/>
              <w:right w:val="nil"/>
            </w:tcBorders>
            <w:shd w:val="clear" w:color="auto" w:fill="auto"/>
            <w:noWrap/>
            <w:vAlign w:val="bottom"/>
            <w:hideMark/>
          </w:tcPr>
          <w:p w14:paraId="3184DE9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13,3</w:t>
            </w:r>
          </w:p>
        </w:tc>
        <w:tc>
          <w:tcPr>
            <w:tcW w:w="263" w:type="pct"/>
            <w:tcBorders>
              <w:top w:val="nil"/>
              <w:left w:val="nil"/>
              <w:bottom w:val="nil"/>
              <w:right w:val="nil"/>
            </w:tcBorders>
            <w:shd w:val="clear" w:color="auto" w:fill="auto"/>
            <w:noWrap/>
            <w:vAlign w:val="bottom"/>
            <w:hideMark/>
          </w:tcPr>
          <w:p w14:paraId="515BEAE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14,8</w:t>
            </w:r>
          </w:p>
        </w:tc>
        <w:tc>
          <w:tcPr>
            <w:tcW w:w="263" w:type="pct"/>
            <w:tcBorders>
              <w:top w:val="nil"/>
              <w:left w:val="nil"/>
              <w:bottom w:val="nil"/>
              <w:right w:val="nil"/>
            </w:tcBorders>
            <w:shd w:val="clear" w:color="auto" w:fill="auto"/>
            <w:noWrap/>
            <w:vAlign w:val="bottom"/>
            <w:hideMark/>
          </w:tcPr>
          <w:p w14:paraId="4E4F3B3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16,4</w:t>
            </w:r>
          </w:p>
        </w:tc>
        <w:tc>
          <w:tcPr>
            <w:tcW w:w="263" w:type="pct"/>
            <w:tcBorders>
              <w:top w:val="nil"/>
              <w:left w:val="nil"/>
              <w:bottom w:val="nil"/>
              <w:right w:val="nil"/>
            </w:tcBorders>
            <w:shd w:val="clear" w:color="auto" w:fill="auto"/>
            <w:noWrap/>
            <w:vAlign w:val="bottom"/>
            <w:hideMark/>
          </w:tcPr>
          <w:p w14:paraId="509EA52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24,7</w:t>
            </w:r>
          </w:p>
        </w:tc>
        <w:tc>
          <w:tcPr>
            <w:tcW w:w="263" w:type="pct"/>
            <w:tcBorders>
              <w:top w:val="nil"/>
              <w:left w:val="nil"/>
              <w:bottom w:val="nil"/>
              <w:right w:val="nil"/>
            </w:tcBorders>
            <w:shd w:val="clear" w:color="auto" w:fill="auto"/>
            <w:noWrap/>
            <w:vAlign w:val="bottom"/>
            <w:hideMark/>
          </w:tcPr>
          <w:p w14:paraId="7131FD7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36,7</w:t>
            </w:r>
          </w:p>
        </w:tc>
        <w:tc>
          <w:tcPr>
            <w:tcW w:w="263" w:type="pct"/>
            <w:tcBorders>
              <w:top w:val="nil"/>
              <w:left w:val="nil"/>
              <w:bottom w:val="nil"/>
              <w:right w:val="nil"/>
            </w:tcBorders>
            <w:shd w:val="clear" w:color="auto" w:fill="auto"/>
            <w:noWrap/>
            <w:vAlign w:val="bottom"/>
            <w:hideMark/>
          </w:tcPr>
          <w:p w14:paraId="25D6931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57,0</w:t>
            </w:r>
          </w:p>
        </w:tc>
        <w:tc>
          <w:tcPr>
            <w:tcW w:w="263" w:type="pct"/>
            <w:tcBorders>
              <w:top w:val="nil"/>
              <w:left w:val="nil"/>
              <w:bottom w:val="nil"/>
              <w:right w:val="nil"/>
            </w:tcBorders>
            <w:shd w:val="clear" w:color="auto" w:fill="auto"/>
            <w:noWrap/>
            <w:vAlign w:val="bottom"/>
            <w:hideMark/>
          </w:tcPr>
          <w:p w14:paraId="33D54B0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39,0</w:t>
            </w:r>
          </w:p>
        </w:tc>
        <w:tc>
          <w:tcPr>
            <w:tcW w:w="263" w:type="pct"/>
            <w:tcBorders>
              <w:top w:val="nil"/>
              <w:left w:val="nil"/>
              <w:bottom w:val="nil"/>
              <w:right w:val="nil"/>
            </w:tcBorders>
            <w:shd w:val="clear" w:color="auto" w:fill="auto"/>
            <w:noWrap/>
            <w:vAlign w:val="bottom"/>
            <w:hideMark/>
          </w:tcPr>
          <w:p w14:paraId="18ACCA9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49,5</w:t>
            </w:r>
          </w:p>
        </w:tc>
        <w:tc>
          <w:tcPr>
            <w:tcW w:w="263" w:type="pct"/>
            <w:tcBorders>
              <w:top w:val="nil"/>
              <w:left w:val="nil"/>
              <w:bottom w:val="nil"/>
              <w:right w:val="nil"/>
            </w:tcBorders>
            <w:shd w:val="clear" w:color="auto" w:fill="auto"/>
            <w:noWrap/>
            <w:vAlign w:val="bottom"/>
            <w:hideMark/>
          </w:tcPr>
          <w:p w14:paraId="37E5351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48,5</w:t>
            </w:r>
          </w:p>
        </w:tc>
        <w:tc>
          <w:tcPr>
            <w:tcW w:w="263" w:type="pct"/>
            <w:tcBorders>
              <w:top w:val="nil"/>
              <w:left w:val="nil"/>
              <w:bottom w:val="nil"/>
              <w:right w:val="nil"/>
            </w:tcBorders>
            <w:shd w:val="clear" w:color="auto" w:fill="auto"/>
            <w:noWrap/>
            <w:vAlign w:val="bottom"/>
            <w:hideMark/>
          </w:tcPr>
          <w:p w14:paraId="6F3351B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51,3</w:t>
            </w:r>
          </w:p>
        </w:tc>
        <w:tc>
          <w:tcPr>
            <w:tcW w:w="263" w:type="pct"/>
            <w:tcBorders>
              <w:top w:val="nil"/>
              <w:left w:val="nil"/>
              <w:bottom w:val="nil"/>
              <w:right w:val="nil"/>
            </w:tcBorders>
            <w:shd w:val="clear" w:color="auto" w:fill="auto"/>
            <w:noWrap/>
            <w:vAlign w:val="bottom"/>
            <w:hideMark/>
          </w:tcPr>
          <w:p w14:paraId="1ED3559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40,9</w:t>
            </w:r>
          </w:p>
        </w:tc>
        <w:tc>
          <w:tcPr>
            <w:tcW w:w="263" w:type="pct"/>
            <w:tcBorders>
              <w:top w:val="nil"/>
              <w:left w:val="nil"/>
              <w:bottom w:val="nil"/>
              <w:right w:val="nil"/>
            </w:tcBorders>
            <w:shd w:val="clear" w:color="auto" w:fill="auto"/>
            <w:noWrap/>
            <w:vAlign w:val="bottom"/>
            <w:hideMark/>
          </w:tcPr>
          <w:p w14:paraId="2C884A6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35,6</w:t>
            </w:r>
          </w:p>
        </w:tc>
        <w:tc>
          <w:tcPr>
            <w:tcW w:w="263" w:type="pct"/>
            <w:tcBorders>
              <w:top w:val="nil"/>
              <w:left w:val="nil"/>
              <w:bottom w:val="nil"/>
              <w:right w:val="nil"/>
            </w:tcBorders>
            <w:shd w:val="clear" w:color="auto" w:fill="auto"/>
            <w:noWrap/>
            <w:vAlign w:val="bottom"/>
            <w:hideMark/>
          </w:tcPr>
          <w:p w14:paraId="039BB14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31,1</w:t>
            </w:r>
          </w:p>
        </w:tc>
        <w:tc>
          <w:tcPr>
            <w:tcW w:w="263" w:type="pct"/>
            <w:tcBorders>
              <w:top w:val="nil"/>
              <w:left w:val="nil"/>
              <w:bottom w:val="nil"/>
              <w:right w:val="nil"/>
            </w:tcBorders>
            <w:shd w:val="clear" w:color="auto" w:fill="auto"/>
            <w:noWrap/>
            <w:vAlign w:val="bottom"/>
            <w:hideMark/>
          </w:tcPr>
          <w:p w14:paraId="06EDCD4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27,0</w:t>
            </w:r>
          </w:p>
        </w:tc>
      </w:tr>
      <w:tr w:rsidR="00D83468" w:rsidRPr="00EF12AB" w14:paraId="247D545E"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6DB31EA3"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341</w:t>
            </w:r>
          </w:p>
        </w:tc>
        <w:tc>
          <w:tcPr>
            <w:tcW w:w="262" w:type="pct"/>
            <w:tcBorders>
              <w:top w:val="nil"/>
              <w:left w:val="nil"/>
              <w:bottom w:val="nil"/>
              <w:right w:val="nil"/>
            </w:tcBorders>
            <w:shd w:val="clear" w:color="auto" w:fill="auto"/>
            <w:noWrap/>
            <w:vAlign w:val="bottom"/>
            <w:hideMark/>
          </w:tcPr>
          <w:p w14:paraId="0BAB3CC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7,6</w:t>
            </w:r>
          </w:p>
        </w:tc>
        <w:tc>
          <w:tcPr>
            <w:tcW w:w="262" w:type="pct"/>
            <w:tcBorders>
              <w:top w:val="nil"/>
              <w:left w:val="nil"/>
              <w:bottom w:val="nil"/>
              <w:right w:val="nil"/>
            </w:tcBorders>
            <w:shd w:val="clear" w:color="auto" w:fill="auto"/>
            <w:noWrap/>
            <w:vAlign w:val="bottom"/>
            <w:hideMark/>
          </w:tcPr>
          <w:p w14:paraId="4347E8A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8,6</w:t>
            </w:r>
          </w:p>
        </w:tc>
        <w:tc>
          <w:tcPr>
            <w:tcW w:w="262" w:type="pct"/>
            <w:tcBorders>
              <w:top w:val="nil"/>
              <w:left w:val="nil"/>
              <w:bottom w:val="nil"/>
              <w:right w:val="nil"/>
            </w:tcBorders>
            <w:shd w:val="clear" w:color="auto" w:fill="auto"/>
            <w:noWrap/>
            <w:vAlign w:val="bottom"/>
            <w:hideMark/>
          </w:tcPr>
          <w:p w14:paraId="38B5FFC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19,4</w:t>
            </w:r>
          </w:p>
        </w:tc>
        <w:tc>
          <w:tcPr>
            <w:tcW w:w="263" w:type="pct"/>
            <w:tcBorders>
              <w:top w:val="nil"/>
              <w:left w:val="nil"/>
              <w:bottom w:val="nil"/>
              <w:right w:val="nil"/>
            </w:tcBorders>
            <w:shd w:val="clear" w:color="auto" w:fill="auto"/>
            <w:noWrap/>
            <w:vAlign w:val="bottom"/>
            <w:hideMark/>
          </w:tcPr>
          <w:p w14:paraId="3922415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27,8</w:t>
            </w:r>
          </w:p>
        </w:tc>
        <w:tc>
          <w:tcPr>
            <w:tcW w:w="263" w:type="pct"/>
            <w:tcBorders>
              <w:top w:val="nil"/>
              <w:left w:val="nil"/>
              <w:bottom w:val="nil"/>
              <w:right w:val="nil"/>
            </w:tcBorders>
            <w:shd w:val="clear" w:color="auto" w:fill="auto"/>
            <w:noWrap/>
            <w:vAlign w:val="bottom"/>
            <w:hideMark/>
          </w:tcPr>
          <w:p w14:paraId="7231B4D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36,3</w:t>
            </w:r>
          </w:p>
        </w:tc>
        <w:tc>
          <w:tcPr>
            <w:tcW w:w="263" w:type="pct"/>
            <w:tcBorders>
              <w:top w:val="nil"/>
              <w:left w:val="nil"/>
              <w:bottom w:val="nil"/>
              <w:right w:val="nil"/>
            </w:tcBorders>
            <w:shd w:val="clear" w:color="auto" w:fill="auto"/>
            <w:noWrap/>
            <w:vAlign w:val="bottom"/>
            <w:hideMark/>
          </w:tcPr>
          <w:p w14:paraId="77F2ACA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39,0</w:t>
            </w:r>
          </w:p>
        </w:tc>
        <w:tc>
          <w:tcPr>
            <w:tcW w:w="263" w:type="pct"/>
            <w:tcBorders>
              <w:top w:val="nil"/>
              <w:left w:val="nil"/>
              <w:bottom w:val="nil"/>
              <w:right w:val="nil"/>
            </w:tcBorders>
            <w:shd w:val="clear" w:color="auto" w:fill="auto"/>
            <w:noWrap/>
            <w:vAlign w:val="bottom"/>
            <w:hideMark/>
          </w:tcPr>
          <w:p w14:paraId="33D7B20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28,1</w:t>
            </w:r>
          </w:p>
        </w:tc>
        <w:tc>
          <w:tcPr>
            <w:tcW w:w="263" w:type="pct"/>
            <w:tcBorders>
              <w:top w:val="nil"/>
              <w:left w:val="nil"/>
              <w:bottom w:val="nil"/>
              <w:right w:val="nil"/>
            </w:tcBorders>
            <w:shd w:val="clear" w:color="auto" w:fill="auto"/>
            <w:noWrap/>
            <w:vAlign w:val="bottom"/>
            <w:hideMark/>
          </w:tcPr>
          <w:p w14:paraId="74D5AB8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31,4</w:t>
            </w:r>
          </w:p>
        </w:tc>
        <w:tc>
          <w:tcPr>
            <w:tcW w:w="263" w:type="pct"/>
            <w:tcBorders>
              <w:top w:val="nil"/>
              <w:left w:val="nil"/>
              <w:bottom w:val="nil"/>
              <w:right w:val="nil"/>
            </w:tcBorders>
            <w:shd w:val="clear" w:color="auto" w:fill="auto"/>
            <w:noWrap/>
            <w:vAlign w:val="bottom"/>
            <w:hideMark/>
          </w:tcPr>
          <w:p w14:paraId="4421627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50,1</w:t>
            </w:r>
          </w:p>
        </w:tc>
        <w:tc>
          <w:tcPr>
            <w:tcW w:w="263" w:type="pct"/>
            <w:tcBorders>
              <w:top w:val="nil"/>
              <w:left w:val="nil"/>
              <w:bottom w:val="nil"/>
              <w:right w:val="nil"/>
            </w:tcBorders>
            <w:shd w:val="clear" w:color="auto" w:fill="auto"/>
            <w:noWrap/>
            <w:vAlign w:val="bottom"/>
            <w:hideMark/>
          </w:tcPr>
          <w:p w14:paraId="4FCB003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60,5</w:t>
            </w:r>
          </w:p>
        </w:tc>
        <w:tc>
          <w:tcPr>
            <w:tcW w:w="263" w:type="pct"/>
            <w:tcBorders>
              <w:top w:val="nil"/>
              <w:left w:val="nil"/>
              <w:bottom w:val="nil"/>
              <w:right w:val="nil"/>
            </w:tcBorders>
            <w:shd w:val="clear" w:color="auto" w:fill="auto"/>
            <w:noWrap/>
            <w:vAlign w:val="bottom"/>
            <w:hideMark/>
          </w:tcPr>
          <w:p w14:paraId="39D506E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42,9</w:t>
            </w:r>
          </w:p>
        </w:tc>
        <w:tc>
          <w:tcPr>
            <w:tcW w:w="263" w:type="pct"/>
            <w:tcBorders>
              <w:top w:val="nil"/>
              <w:left w:val="nil"/>
              <w:bottom w:val="nil"/>
              <w:right w:val="nil"/>
            </w:tcBorders>
            <w:shd w:val="clear" w:color="auto" w:fill="auto"/>
            <w:noWrap/>
            <w:vAlign w:val="bottom"/>
            <w:hideMark/>
          </w:tcPr>
          <w:p w14:paraId="3C77284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43,2</w:t>
            </w:r>
          </w:p>
        </w:tc>
        <w:tc>
          <w:tcPr>
            <w:tcW w:w="263" w:type="pct"/>
            <w:tcBorders>
              <w:top w:val="nil"/>
              <w:left w:val="nil"/>
              <w:bottom w:val="nil"/>
              <w:right w:val="nil"/>
            </w:tcBorders>
            <w:shd w:val="clear" w:color="auto" w:fill="auto"/>
            <w:noWrap/>
            <w:vAlign w:val="bottom"/>
            <w:hideMark/>
          </w:tcPr>
          <w:p w14:paraId="425133D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48,9</w:t>
            </w:r>
          </w:p>
        </w:tc>
        <w:tc>
          <w:tcPr>
            <w:tcW w:w="263" w:type="pct"/>
            <w:tcBorders>
              <w:top w:val="nil"/>
              <w:left w:val="nil"/>
              <w:bottom w:val="nil"/>
              <w:right w:val="nil"/>
            </w:tcBorders>
            <w:shd w:val="clear" w:color="auto" w:fill="auto"/>
            <w:noWrap/>
            <w:vAlign w:val="bottom"/>
            <w:hideMark/>
          </w:tcPr>
          <w:p w14:paraId="403F79B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50,8</w:t>
            </w:r>
          </w:p>
        </w:tc>
        <w:tc>
          <w:tcPr>
            <w:tcW w:w="263" w:type="pct"/>
            <w:tcBorders>
              <w:top w:val="nil"/>
              <w:left w:val="nil"/>
              <w:bottom w:val="nil"/>
              <w:right w:val="nil"/>
            </w:tcBorders>
            <w:shd w:val="clear" w:color="auto" w:fill="auto"/>
            <w:noWrap/>
            <w:vAlign w:val="bottom"/>
            <w:hideMark/>
          </w:tcPr>
          <w:p w14:paraId="5E2DC99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50,9</w:t>
            </w:r>
          </w:p>
        </w:tc>
        <w:tc>
          <w:tcPr>
            <w:tcW w:w="263" w:type="pct"/>
            <w:tcBorders>
              <w:top w:val="nil"/>
              <w:left w:val="nil"/>
              <w:bottom w:val="nil"/>
              <w:right w:val="nil"/>
            </w:tcBorders>
            <w:shd w:val="clear" w:color="auto" w:fill="auto"/>
            <w:noWrap/>
            <w:vAlign w:val="bottom"/>
            <w:hideMark/>
          </w:tcPr>
          <w:p w14:paraId="1D9C34E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53,0</w:t>
            </w:r>
          </w:p>
        </w:tc>
        <w:tc>
          <w:tcPr>
            <w:tcW w:w="263" w:type="pct"/>
            <w:tcBorders>
              <w:top w:val="nil"/>
              <w:left w:val="nil"/>
              <w:bottom w:val="nil"/>
              <w:right w:val="nil"/>
            </w:tcBorders>
            <w:shd w:val="clear" w:color="auto" w:fill="auto"/>
            <w:noWrap/>
            <w:vAlign w:val="bottom"/>
            <w:hideMark/>
          </w:tcPr>
          <w:p w14:paraId="0CA528A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57,0</w:t>
            </w:r>
          </w:p>
        </w:tc>
        <w:tc>
          <w:tcPr>
            <w:tcW w:w="263" w:type="pct"/>
            <w:tcBorders>
              <w:top w:val="nil"/>
              <w:left w:val="nil"/>
              <w:bottom w:val="nil"/>
              <w:right w:val="nil"/>
            </w:tcBorders>
            <w:shd w:val="clear" w:color="auto" w:fill="auto"/>
            <w:noWrap/>
            <w:vAlign w:val="bottom"/>
            <w:hideMark/>
          </w:tcPr>
          <w:p w14:paraId="3714654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55,1</w:t>
            </w:r>
          </w:p>
        </w:tc>
      </w:tr>
      <w:tr w:rsidR="00D83468" w:rsidRPr="00EF12AB" w14:paraId="00A01006"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771A673F"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342</w:t>
            </w:r>
          </w:p>
        </w:tc>
        <w:tc>
          <w:tcPr>
            <w:tcW w:w="262" w:type="pct"/>
            <w:tcBorders>
              <w:top w:val="nil"/>
              <w:left w:val="nil"/>
              <w:bottom w:val="nil"/>
              <w:right w:val="nil"/>
            </w:tcBorders>
            <w:shd w:val="clear" w:color="auto" w:fill="auto"/>
            <w:noWrap/>
            <w:vAlign w:val="bottom"/>
            <w:hideMark/>
          </w:tcPr>
          <w:p w14:paraId="4AF7D89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0,3</w:t>
            </w:r>
          </w:p>
        </w:tc>
        <w:tc>
          <w:tcPr>
            <w:tcW w:w="262" w:type="pct"/>
            <w:tcBorders>
              <w:top w:val="nil"/>
              <w:left w:val="nil"/>
              <w:bottom w:val="nil"/>
              <w:right w:val="nil"/>
            </w:tcBorders>
            <w:shd w:val="clear" w:color="auto" w:fill="auto"/>
            <w:noWrap/>
            <w:vAlign w:val="bottom"/>
            <w:hideMark/>
          </w:tcPr>
          <w:p w14:paraId="213C161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0,5</w:t>
            </w:r>
          </w:p>
        </w:tc>
        <w:tc>
          <w:tcPr>
            <w:tcW w:w="262" w:type="pct"/>
            <w:tcBorders>
              <w:top w:val="nil"/>
              <w:left w:val="nil"/>
              <w:bottom w:val="nil"/>
              <w:right w:val="nil"/>
            </w:tcBorders>
            <w:shd w:val="clear" w:color="auto" w:fill="auto"/>
            <w:noWrap/>
            <w:vAlign w:val="bottom"/>
            <w:hideMark/>
          </w:tcPr>
          <w:p w14:paraId="1928E51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w:t>
            </w:r>
          </w:p>
        </w:tc>
        <w:tc>
          <w:tcPr>
            <w:tcW w:w="263" w:type="pct"/>
            <w:tcBorders>
              <w:top w:val="nil"/>
              <w:left w:val="nil"/>
              <w:bottom w:val="nil"/>
              <w:right w:val="nil"/>
            </w:tcBorders>
            <w:shd w:val="clear" w:color="auto" w:fill="auto"/>
            <w:noWrap/>
            <w:vAlign w:val="bottom"/>
            <w:hideMark/>
          </w:tcPr>
          <w:p w14:paraId="50E8C68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0,9</w:t>
            </w:r>
          </w:p>
        </w:tc>
        <w:tc>
          <w:tcPr>
            <w:tcW w:w="263" w:type="pct"/>
            <w:tcBorders>
              <w:top w:val="nil"/>
              <w:left w:val="nil"/>
              <w:bottom w:val="nil"/>
              <w:right w:val="nil"/>
            </w:tcBorders>
            <w:shd w:val="clear" w:color="auto" w:fill="auto"/>
            <w:noWrap/>
            <w:vAlign w:val="bottom"/>
            <w:hideMark/>
          </w:tcPr>
          <w:p w14:paraId="0D14B42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w:t>
            </w:r>
          </w:p>
        </w:tc>
        <w:tc>
          <w:tcPr>
            <w:tcW w:w="263" w:type="pct"/>
            <w:tcBorders>
              <w:top w:val="nil"/>
              <w:left w:val="nil"/>
              <w:bottom w:val="nil"/>
              <w:right w:val="nil"/>
            </w:tcBorders>
            <w:shd w:val="clear" w:color="auto" w:fill="auto"/>
            <w:noWrap/>
            <w:vAlign w:val="bottom"/>
            <w:hideMark/>
          </w:tcPr>
          <w:p w14:paraId="6E4F51B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w:t>
            </w:r>
          </w:p>
        </w:tc>
        <w:tc>
          <w:tcPr>
            <w:tcW w:w="263" w:type="pct"/>
            <w:tcBorders>
              <w:top w:val="nil"/>
              <w:left w:val="nil"/>
              <w:bottom w:val="nil"/>
              <w:right w:val="nil"/>
            </w:tcBorders>
            <w:shd w:val="clear" w:color="auto" w:fill="auto"/>
            <w:noWrap/>
            <w:vAlign w:val="bottom"/>
            <w:hideMark/>
          </w:tcPr>
          <w:p w14:paraId="73FDEF3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w:t>
            </w:r>
          </w:p>
        </w:tc>
        <w:tc>
          <w:tcPr>
            <w:tcW w:w="263" w:type="pct"/>
            <w:tcBorders>
              <w:top w:val="nil"/>
              <w:left w:val="nil"/>
              <w:bottom w:val="nil"/>
              <w:right w:val="nil"/>
            </w:tcBorders>
            <w:shd w:val="clear" w:color="auto" w:fill="auto"/>
            <w:noWrap/>
            <w:vAlign w:val="bottom"/>
            <w:hideMark/>
          </w:tcPr>
          <w:p w14:paraId="6FCF950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w:t>
            </w:r>
          </w:p>
        </w:tc>
        <w:tc>
          <w:tcPr>
            <w:tcW w:w="263" w:type="pct"/>
            <w:tcBorders>
              <w:top w:val="nil"/>
              <w:left w:val="nil"/>
              <w:bottom w:val="nil"/>
              <w:right w:val="nil"/>
            </w:tcBorders>
            <w:shd w:val="clear" w:color="auto" w:fill="auto"/>
            <w:noWrap/>
            <w:vAlign w:val="bottom"/>
            <w:hideMark/>
          </w:tcPr>
          <w:p w14:paraId="0996263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w:t>
            </w:r>
          </w:p>
        </w:tc>
        <w:tc>
          <w:tcPr>
            <w:tcW w:w="263" w:type="pct"/>
            <w:tcBorders>
              <w:top w:val="nil"/>
              <w:left w:val="nil"/>
              <w:bottom w:val="nil"/>
              <w:right w:val="nil"/>
            </w:tcBorders>
            <w:shd w:val="clear" w:color="auto" w:fill="auto"/>
            <w:noWrap/>
            <w:vAlign w:val="bottom"/>
            <w:hideMark/>
          </w:tcPr>
          <w:p w14:paraId="60449D4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6,7</w:t>
            </w:r>
          </w:p>
        </w:tc>
        <w:tc>
          <w:tcPr>
            <w:tcW w:w="263" w:type="pct"/>
            <w:tcBorders>
              <w:top w:val="nil"/>
              <w:left w:val="nil"/>
              <w:bottom w:val="nil"/>
              <w:right w:val="nil"/>
            </w:tcBorders>
            <w:shd w:val="clear" w:color="auto" w:fill="auto"/>
            <w:noWrap/>
            <w:vAlign w:val="bottom"/>
            <w:hideMark/>
          </w:tcPr>
          <w:p w14:paraId="4352F82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w:t>
            </w:r>
          </w:p>
        </w:tc>
        <w:tc>
          <w:tcPr>
            <w:tcW w:w="263" w:type="pct"/>
            <w:tcBorders>
              <w:top w:val="nil"/>
              <w:left w:val="nil"/>
              <w:bottom w:val="nil"/>
              <w:right w:val="nil"/>
            </w:tcBorders>
            <w:shd w:val="clear" w:color="auto" w:fill="auto"/>
            <w:noWrap/>
            <w:vAlign w:val="bottom"/>
            <w:hideMark/>
          </w:tcPr>
          <w:p w14:paraId="6106A29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3,7</w:t>
            </w:r>
          </w:p>
        </w:tc>
        <w:tc>
          <w:tcPr>
            <w:tcW w:w="263" w:type="pct"/>
            <w:tcBorders>
              <w:top w:val="nil"/>
              <w:left w:val="nil"/>
              <w:bottom w:val="nil"/>
              <w:right w:val="nil"/>
            </w:tcBorders>
            <w:shd w:val="clear" w:color="auto" w:fill="auto"/>
            <w:noWrap/>
            <w:vAlign w:val="bottom"/>
            <w:hideMark/>
          </w:tcPr>
          <w:p w14:paraId="5698846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4,1</w:t>
            </w:r>
          </w:p>
        </w:tc>
        <w:tc>
          <w:tcPr>
            <w:tcW w:w="263" w:type="pct"/>
            <w:tcBorders>
              <w:top w:val="nil"/>
              <w:left w:val="nil"/>
              <w:bottom w:val="nil"/>
              <w:right w:val="nil"/>
            </w:tcBorders>
            <w:shd w:val="clear" w:color="auto" w:fill="auto"/>
            <w:noWrap/>
            <w:vAlign w:val="bottom"/>
            <w:hideMark/>
          </w:tcPr>
          <w:p w14:paraId="341D0FF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4,2</w:t>
            </w:r>
          </w:p>
        </w:tc>
        <w:tc>
          <w:tcPr>
            <w:tcW w:w="263" w:type="pct"/>
            <w:tcBorders>
              <w:top w:val="nil"/>
              <w:left w:val="nil"/>
              <w:bottom w:val="nil"/>
              <w:right w:val="nil"/>
            </w:tcBorders>
            <w:shd w:val="clear" w:color="auto" w:fill="auto"/>
            <w:noWrap/>
            <w:vAlign w:val="bottom"/>
            <w:hideMark/>
          </w:tcPr>
          <w:p w14:paraId="59F9F2F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7,5</w:t>
            </w:r>
          </w:p>
        </w:tc>
        <w:tc>
          <w:tcPr>
            <w:tcW w:w="263" w:type="pct"/>
            <w:tcBorders>
              <w:top w:val="nil"/>
              <w:left w:val="nil"/>
              <w:bottom w:val="nil"/>
              <w:right w:val="nil"/>
            </w:tcBorders>
            <w:shd w:val="clear" w:color="auto" w:fill="auto"/>
            <w:noWrap/>
            <w:vAlign w:val="bottom"/>
            <w:hideMark/>
          </w:tcPr>
          <w:p w14:paraId="64EB843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5,9</w:t>
            </w:r>
          </w:p>
        </w:tc>
        <w:tc>
          <w:tcPr>
            <w:tcW w:w="263" w:type="pct"/>
            <w:tcBorders>
              <w:top w:val="nil"/>
              <w:left w:val="nil"/>
              <w:bottom w:val="nil"/>
              <w:right w:val="nil"/>
            </w:tcBorders>
            <w:shd w:val="clear" w:color="auto" w:fill="auto"/>
            <w:noWrap/>
            <w:vAlign w:val="bottom"/>
            <w:hideMark/>
          </w:tcPr>
          <w:p w14:paraId="3A3CF81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8,4</w:t>
            </w:r>
          </w:p>
        </w:tc>
        <w:tc>
          <w:tcPr>
            <w:tcW w:w="263" w:type="pct"/>
            <w:tcBorders>
              <w:top w:val="nil"/>
              <w:left w:val="nil"/>
              <w:bottom w:val="nil"/>
              <w:right w:val="nil"/>
            </w:tcBorders>
            <w:shd w:val="clear" w:color="auto" w:fill="auto"/>
            <w:noWrap/>
            <w:vAlign w:val="bottom"/>
            <w:hideMark/>
          </w:tcPr>
          <w:p w14:paraId="5005913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13,6</w:t>
            </w:r>
          </w:p>
        </w:tc>
      </w:tr>
      <w:tr w:rsidR="00D83468" w:rsidRPr="00EF12AB" w14:paraId="4E14B7B2"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17935607"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343</w:t>
            </w:r>
          </w:p>
        </w:tc>
        <w:tc>
          <w:tcPr>
            <w:tcW w:w="262" w:type="pct"/>
            <w:tcBorders>
              <w:top w:val="nil"/>
              <w:left w:val="nil"/>
              <w:bottom w:val="nil"/>
              <w:right w:val="nil"/>
            </w:tcBorders>
            <w:shd w:val="clear" w:color="auto" w:fill="auto"/>
            <w:noWrap/>
            <w:vAlign w:val="bottom"/>
            <w:hideMark/>
          </w:tcPr>
          <w:p w14:paraId="0A58059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14,2</w:t>
            </w:r>
          </w:p>
        </w:tc>
        <w:tc>
          <w:tcPr>
            <w:tcW w:w="262" w:type="pct"/>
            <w:tcBorders>
              <w:top w:val="nil"/>
              <w:left w:val="nil"/>
              <w:bottom w:val="nil"/>
              <w:right w:val="nil"/>
            </w:tcBorders>
            <w:shd w:val="clear" w:color="auto" w:fill="auto"/>
            <w:noWrap/>
            <w:vAlign w:val="bottom"/>
            <w:hideMark/>
          </w:tcPr>
          <w:p w14:paraId="6DDB35E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13,8</w:t>
            </w:r>
          </w:p>
        </w:tc>
        <w:tc>
          <w:tcPr>
            <w:tcW w:w="262" w:type="pct"/>
            <w:tcBorders>
              <w:top w:val="nil"/>
              <w:left w:val="nil"/>
              <w:bottom w:val="nil"/>
              <w:right w:val="nil"/>
            </w:tcBorders>
            <w:shd w:val="clear" w:color="auto" w:fill="auto"/>
            <w:noWrap/>
            <w:vAlign w:val="bottom"/>
            <w:hideMark/>
          </w:tcPr>
          <w:p w14:paraId="0DB0B2E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20,4</w:t>
            </w:r>
          </w:p>
        </w:tc>
        <w:tc>
          <w:tcPr>
            <w:tcW w:w="263" w:type="pct"/>
            <w:tcBorders>
              <w:top w:val="nil"/>
              <w:left w:val="nil"/>
              <w:bottom w:val="nil"/>
              <w:right w:val="nil"/>
            </w:tcBorders>
            <w:shd w:val="clear" w:color="auto" w:fill="auto"/>
            <w:noWrap/>
            <w:vAlign w:val="bottom"/>
            <w:hideMark/>
          </w:tcPr>
          <w:p w14:paraId="4ECC3C6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15,8</w:t>
            </w:r>
          </w:p>
        </w:tc>
        <w:tc>
          <w:tcPr>
            <w:tcW w:w="263" w:type="pct"/>
            <w:tcBorders>
              <w:top w:val="nil"/>
              <w:left w:val="nil"/>
              <w:bottom w:val="nil"/>
              <w:right w:val="nil"/>
            </w:tcBorders>
            <w:shd w:val="clear" w:color="auto" w:fill="auto"/>
            <w:noWrap/>
            <w:vAlign w:val="bottom"/>
            <w:hideMark/>
          </w:tcPr>
          <w:p w14:paraId="0C37331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16,2</w:t>
            </w:r>
          </w:p>
        </w:tc>
        <w:tc>
          <w:tcPr>
            <w:tcW w:w="263" w:type="pct"/>
            <w:tcBorders>
              <w:top w:val="nil"/>
              <w:left w:val="nil"/>
              <w:bottom w:val="nil"/>
              <w:right w:val="nil"/>
            </w:tcBorders>
            <w:shd w:val="clear" w:color="auto" w:fill="auto"/>
            <w:noWrap/>
            <w:vAlign w:val="bottom"/>
            <w:hideMark/>
          </w:tcPr>
          <w:p w14:paraId="3CB0894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16,5</w:t>
            </w:r>
          </w:p>
        </w:tc>
        <w:tc>
          <w:tcPr>
            <w:tcW w:w="263" w:type="pct"/>
            <w:tcBorders>
              <w:top w:val="nil"/>
              <w:left w:val="nil"/>
              <w:bottom w:val="nil"/>
              <w:right w:val="nil"/>
            </w:tcBorders>
            <w:shd w:val="clear" w:color="auto" w:fill="auto"/>
            <w:noWrap/>
            <w:vAlign w:val="bottom"/>
            <w:hideMark/>
          </w:tcPr>
          <w:p w14:paraId="5B8EFC9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23,9</w:t>
            </w:r>
          </w:p>
        </w:tc>
        <w:tc>
          <w:tcPr>
            <w:tcW w:w="263" w:type="pct"/>
            <w:tcBorders>
              <w:top w:val="nil"/>
              <w:left w:val="nil"/>
              <w:bottom w:val="nil"/>
              <w:right w:val="nil"/>
            </w:tcBorders>
            <w:shd w:val="clear" w:color="auto" w:fill="auto"/>
            <w:noWrap/>
            <w:vAlign w:val="bottom"/>
            <w:hideMark/>
          </w:tcPr>
          <w:p w14:paraId="177C6B7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26,2</w:t>
            </w:r>
          </w:p>
        </w:tc>
        <w:tc>
          <w:tcPr>
            <w:tcW w:w="263" w:type="pct"/>
            <w:tcBorders>
              <w:top w:val="nil"/>
              <w:left w:val="nil"/>
              <w:bottom w:val="nil"/>
              <w:right w:val="nil"/>
            </w:tcBorders>
            <w:shd w:val="clear" w:color="auto" w:fill="auto"/>
            <w:noWrap/>
            <w:vAlign w:val="bottom"/>
            <w:hideMark/>
          </w:tcPr>
          <w:p w14:paraId="1B32B84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29,7</w:t>
            </w:r>
          </w:p>
        </w:tc>
        <w:tc>
          <w:tcPr>
            <w:tcW w:w="263" w:type="pct"/>
            <w:tcBorders>
              <w:top w:val="nil"/>
              <w:left w:val="nil"/>
              <w:bottom w:val="nil"/>
              <w:right w:val="nil"/>
            </w:tcBorders>
            <w:shd w:val="clear" w:color="auto" w:fill="auto"/>
            <w:noWrap/>
            <w:vAlign w:val="bottom"/>
            <w:hideMark/>
          </w:tcPr>
          <w:p w14:paraId="03D52B2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35,7</w:t>
            </w:r>
          </w:p>
        </w:tc>
        <w:tc>
          <w:tcPr>
            <w:tcW w:w="263" w:type="pct"/>
            <w:tcBorders>
              <w:top w:val="nil"/>
              <w:left w:val="nil"/>
              <w:bottom w:val="nil"/>
              <w:right w:val="nil"/>
            </w:tcBorders>
            <w:shd w:val="clear" w:color="auto" w:fill="auto"/>
            <w:noWrap/>
            <w:vAlign w:val="bottom"/>
            <w:hideMark/>
          </w:tcPr>
          <w:p w14:paraId="23E648F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36,2</w:t>
            </w:r>
          </w:p>
        </w:tc>
        <w:tc>
          <w:tcPr>
            <w:tcW w:w="263" w:type="pct"/>
            <w:tcBorders>
              <w:top w:val="nil"/>
              <w:left w:val="nil"/>
              <w:bottom w:val="nil"/>
              <w:right w:val="nil"/>
            </w:tcBorders>
            <w:shd w:val="clear" w:color="auto" w:fill="auto"/>
            <w:noWrap/>
            <w:vAlign w:val="bottom"/>
            <w:hideMark/>
          </w:tcPr>
          <w:p w14:paraId="54893F7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34,5</w:t>
            </w:r>
          </w:p>
        </w:tc>
        <w:tc>
          <w:tcPr>
            <w:tcW w:w="263" w:type="pct"/>
            <w:tcBorders>
              <w:top w:val="nil"/>
              <w:left w:val="nil"/>
              <w:bottom w:val="nil"/>
              <w:right w:val="nil"/>
            </w:tcBorders>
            <w:shd w:val="clear" w:color="auto" w:fill="auto"/>
            <w:noWrap/>
            <w:vAlign w:val="bottom"/>
            <w:hideMark/>
          </w:tcPr>
          <w:p w14:paraId="305459A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33,5</w:t>
            </w:r>
          </w:p>
        </w:tc>
        <w:tc>
          <w:tcPr>
            <w:tcW w:w="263" w:type="pct"/>
            <w:tcBorders>
              <w:top w:val="nil"/>
              <w:left w:val="nil"/>
              <w:bottom w:val="nil"/>
              <w:right w:val="nil"/>
            </w:tcBorders>
            <w:shd w:val="clear" w:color="auto" w:fill="auto"/>
            <w:noWrap/>
            <w:vAlign w:val="bottom"/>
            <w:hideMark/>
          </w:tcPr>
          <w:p w14:paraId="2F000F9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34,4</w:t>
            </w:r>
          </w:p>
        </w:tc>
        <w:tc>
          <w:tcPr>
            <w:tcW w:w="263" w:type="pct"/>
            <w:tcBorders>
              <w:top w:val="nil"/>
              <w:left w:val="nil"/>
              <w:bottom w:val="nil"/>
              <w:right w:val="nil"/>
            </w:tcBorders>
            <w:shd w:val="clear" w:color="auto" w:fill="auto"/>
            <w:noWrap/>
            <w:vAlign w:val="bottom"/>
            <w:hideMark/>
          </w:tcPr>
          <w:p w14:paraId="30630F5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34,0</w:t>
            </w:r>
          </w:p>
        </w:tc>
        <w:tc>
          <w:tcPr>
            <w:tcW w:w="263" w:type="pct"/>
            <w:tcBorders>
              <w:top w:val="nil"/>
              <w:left w:val="nil"/>
              <w:bottom w:val="nil"/>
              <w:right w:val="nil"/>
            </w:tcBorders>
            <w:shd w:val="clear" w:color="auto" w:fill="auto"/>
            <w:noWrap/>
            <w:vAlign w:val="bottom"/>
            <w:hideMark/>
          </w:tcPr>
          <w:p w14:paraId="63503D4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32,9</w:t>
            </w:r>
          </w:p>
        </w:tc>
        <w:tc>
          <w:tcPr>
            <w:tcW w:w="263" w:type="pct"/>
            <w:tcBorders>
              <w:top w:val="nil"/>
              <w:left w:val="nil"/>
              <w:bottom w:val="nil"/>
              <w:right w:val="nil"/>
            </w:tcBorders>
            <w:shd w:val="clear" w:color="auto" w:fill="auto"/>
            <w:noWrap/>
            <w:vAlign w:val="bottom"/>
            <w:hideMark/>
          </w:tcPr>
          <w:p w14:paraId="184B508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30,0</w:t>
            </w:r>
          </w:p>
        </w:tc>
        <w:tc>
          <w:tcPr>
            <w:tcW w:w="263" w:type="pct"/>
            <w:tcBorders>
              <w:top w:val="nil"/>
              <w:left w:val="nil"/>
              <w:bottom w:val="nil"/>
              <w:right w:val="nil"/>
            </w:tcBorders>
            <w:shd w:val="clear" w:color="auto" w:fill="auto"/>
            <w:noWrap/>
            <w:vAlign w:val="bottom"/>
            <w:hideMark/>
          </w:tcPr>
          <w:p w14:paraId="1C5D9B1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33,8</w:t>
            </w:r>
          </w:p>
        </w:tc>
      </w:tr>
      <w:tr w:rsidR="00D83468" w:rsidRPr="00EF12AB" w14:paraId="3BFD1187"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0BD813CA"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351</w:t>
            </w:r>
          </w:p>
        </w:tc>
        <w:tc>
          <w:tcPr>
            <w:tcW w:w="262" w:type="pct"/>
            <w:tcBorders>
              <w:top w:val="nil"/>
              <w:left w:val="nil"/>
              <w:bottom w:val="nil"/>
              <w:right w:val="nil"/>
            </w:tcBorders>
            <w:shd w:val="clear" w:color="auto" w:fill="auto"/>
            <w:noWrap/>
            <w:vAlign w:val="bottom"/>
            <w:hideMark/>
          </w:tcPr>
          <w:p w14:paraId="7B7BE3F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7,1</w:t>
            </w:r>
          </w:p>
        </w:tc>
        <w:tc>
          <w:tcPr>
            <w:tcW w:w="262" w:type="pct"/>
            <w:tcBorders>
              <w:top w:val="nil"/>
              <w:left w:val="nil"/>
              <w:bottom w:val="nil"/>
              <w:right w:val="nil"/>
            </w:tcBorders>
            <w:shd w:val="clear" w:color="auto" w:fill="auto"/>
            <w:noWrap/>
            <w:vAlign w:val="bottom"/>
            <w:hideMark/>
          </w:tcPr>
          <w:p w14:paraId="5AE5E57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11,0</w:t>
            </w:r>
          </w:p>
        </w:tc>
        <w:tc>
          <w:tcPr>
            <w:tcW w:w="262" w:type="pct"/>
            <w:tcBorders>
              <w:top w:val="nil"/>
              <w:left w:val="nil"/>
              <w:bottom w:val="nil"/>
              <w:right w:val="nil"/>
            </w:tcBorders>
            <w:shd w:val="clear" w:color="auto" w:fill="auto"/>
            <w:noWrap/>
            <w:vAlign w:val="bottom"/>
            <w:hideMark/>
          </w:tcPr>
          <w:p w14:paraId="40A17CA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10,5</w:t>
            </w:r>
          </w:p>
        </w:tc>
        <w:tc>
          <w:tcPr>
            <w:tcW w:w="263" w:type="pct"/>
            <w:tcBorders>
              <w:top w:val="nil"/>
              <w:left w:val="nil"/>
              <w:bottom w:val="nil"/>
              <w:right w:val="nil"/>
            </w:tcBorders>
            <w:shd w:val="clear" w:color="auto" w:fill="auto"/>
            <w:noWrap/>
            <w:vAlign w:val="bottom"/>
            <w:hideMark/>
          </w:tcPr>
          <w:p w14:paraId="0E3895E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6,8</w:t>
            </w:r>
          </w:p>
        </w:tc>
        <w:tc>
          <w:tcPr>
            <w:tcW w:w="263" w:type="pct"/>
            <w:tcBorders>
              <w:top w:val="nil"/>
              <w:left w:val="nil"/>
              <w:bottom w:val="nil"/>
              <w:right w:val="nil"/>
            </w:tcBorders>
            <w:shd w:val="clear" w:color="auto" w:fill="auto"/>
            <w:noWrap/>
            <w:vAlign w:val="bottom"/>
            <w:hideMark/>
          </w:tcPr>
          <w:p w14:paraId="2BDC447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34,0</w:t>
            </w:r>
          </w:p>
        </w:tc>
        <w:tc>
          <w:tcPr>
            <w:tcW w:w="263" w:type="pct"/>
            <w:tcBorders>
              <w:top w:val="nil"/>
              <w:left w:val="nil"/>
              <w:bottom w:val="nil"/>
              <w:right w:val="nil"/>
            </w:tcBorders>
            <w:shd w:val="clear" w:color="auto" w:fill="auto"/>
            <w:noWrap/>
            <w:vAlign w:val="bottom"/>
            <w:hideMark/>
          </w:tcPr>
          <w:p w14:paraId="3C3C73B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14,6</w:t>
            </w:r>
          </w:p>
        </w:tc>
        <w:tc>
          <w:tcPr>
            <w:tcW w:w="263" w:type="pct"/>
            <w:tcBorders>
              <w:top w:val="nil"/>
              <w:left w:val="nil"/>
              <w:bottom w:val="nil"/>
              <w:right w:val="nil"/>
            </w:tcBorders>
            <w:shd w:val="clear" w:color="auto" w:fill="auto"/>
            <w:noWrap/>
            <w:vAlign w:val="bottom"/>
            <w:hideMark/>
          </w:tcPr>
          <w:p w14:paraId="7630C49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19,0</w:t>
            </w:r>
          </w:p>
        </w:tc>
        <w:tc>
          <w:tcPr>
            <w:tcW w:w="263" w:type="pct"/>
            <w:tcBorders>
              <w:top w:val="nil"/>
              <w:left w:val="nil"/>
              <w:bottom w:val="nil"/>
              <w:right w:val="nil"/>
            </w:tcBorders>
            <w:shd w:val="clear" w:color="auto" w:fill="auto"/>
            <w:noWrap/>
            <w:vAlign w:val="bottom"/>
            <w:hideMark/>
          </w:tcPr>
          <w:p w14:paraId="47F2D82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45,3</w:t>
            </w:r>
          </w:p>
        </w:tc>
        <w:tc>
          <w:tcPr>
            <w:tcW w:w="263" w:type="pct"/>
            <w:tcBorders>
              <w:top w:val="nil"/>
              <w:left w:val="nil"/>
              <w:bottom w:val="nil"/>
              <w:right w:val="nil"/>
            </w:tcBorders>
            <w:shd w:val="clear" w:color="auto" w:fill="auto"/>
            <w:noWrap/>
            <w:vAlign w:val="bottom"/>
            <w:hideMark/>
          </w:tcPr>
          <w:p w14:paraId="4A5A4CD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47,9</w:t>
            </w:r>
          </w:p>
        </w:tc>
        <w:tc>
          <w:tcPr>
            <w:tcW w:w="263" w:type="pct"/>
            <w:tcBorders>
              <w:top w:val="nil"/>
              <w:left w:val="nil"/>
              <w:bottom w:val="nil"/>
              <w:right w:val="nil"/>
            </w:tcBorders>
            <w:shd w:val="clear" w:color="auto" w:fill="auto"/>
            <w:noWrap/>
            <w:vAlign w:val="bottom"/>
            <w:hideMark/>
          </w:tcPr>
          <w:p w14:paraId="0541DE2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46,2</w:t>
            </w:r>
          </w:p>
        </w:tc>
        <w:tc>
          <w:tcPr>
            <w:tcW w:w="263" w:type="pct"/>
            <w:tcBorders>
              <w:top w:val="nil"/>
              <w:left w:val="nil"/>
              <w:bottom w:val="nil"/>
              <w:right w:val="nil"/>
            </w:tcBorders>
            <w:shd w:val="clear" w:color="auto" w:fill="auto"/>
            <w:noWrap/>
            <w:vAlign w:val="bottom"/>
            <w:hideMark/>
          </w:tcPr>
          <w:p w14:paraId="4AF4F53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20,4</w:t>
            </w:r>
          </w:p>
        </w:tc>
        <w:tc>
          <w:tcPr>
            <w:tcW w:w="263" w:type="pct"/>
            <w:tcBorders>
              <w:top w:val="nil"/>
              <w:left w:val="nil"/>
              <w:bottom w:val="nil"/>
              <w:right w:val="nil"/>
            </w:tcBorders>
            <w:shd w:val="clear" w:color="auto" w:fill="auto"/>
            <w:noWrap/>
            <w:vAlign w:val="bottom"/>
            <w:hideMark/>
          </w:tcPr>
          <w:p w14:paraId="326FC71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15,8</w:t>
            </w:r>
          </w:p>
        </w:tc>
        <w:tc>
          <w:tcPr>
            <w:tcW w:w="263" w:type="pct"/>
            <w:tcBorders>
              <w:top w:val="nil"/>
              <w:left w:val="nil"/>
              <w:bottom w:val="nil"/>
              <w:right w:val="nil"/>
            </w:tcBorders>
            <w:shd w:val="clear" w:color="auto" w:fill="auto"/>
            <w:noWrap/>
            <w:vAlign w:val="bottom"/>
            <w:hideMark/>
          </w:tcPr>
          <w:p w14:paraId="0534EF0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17,2</w:t>
            </w:r>
          </w:p>
        </w:tc>
        <w:tc>
          <w:tcPr>
            <w:tcW w:w="263" w:type="pct"/>
            <w:tcBorders>
              <w:top w:val="nil"/>
              <w:left w:val="nil"/>
              <w:bottom w:val="nil"/>
              <w:right w:val="nil"/>
            </w:tcBorders>
            <w:shd w:val="clear" w:color="auto" w:fill="auto"/>
            <w:noWrap/>
            <w:vAlign w:val="bottom"/>
            <w:hideMark/>
          </w:tcPr>
          <w:p w14:paraId="5AC3CD0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54,3</w:t>
            </w:r>
          </w:p>
        </w:tc>
        <w:tc>
          <w:tcPr>
            <w:tcW w:w="263" w:type="pct"/>
            <w:tcBorders>
              <w:top w:val="nil"/>
              <w:left w:val="nil"/>
              <w:bottom w:val="nil"/>
              <w:right w:val="nil"/>
            </w:tcBorders>
            <w:shd w:val="clear" w:color="auto" w:fill="auto"/>
            <w:noWrap/>
            <w:vAlign w:val="bottom"/>
            <w:hideMark/>
          </w:tcPr>
          <w:p w14:paraId="249DFA7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28,5</w:t>
            </w:r>
          </w:p>
        </w:tc>
        <w:tc>
          <w:tcPr>
            <w:tcW w:w="263" w:type="pct"/>
            <w:tcBorders>
              <w:top w:val="nil"/>
              <w:left w:val="nil"/>
              <w:bottom w:val="nil"/>
              <w:right w:val="nil"/>
            </w:tcBorders>
            <w:shd w:val="clear" w:color="auto" w:fill="auto"/>
            <w:noWrap/>
            <w:vAlign w:val="bottom"/>
            <w:hideMark/>
          </w:tcPr>
          <w:p w14:paraId="5B9F389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35,2</w:t>
            </w:r>
          </w:p>
        </w:tc>
        <w:tc>
          <w:tcPr>
            <w:tcW w:w="263" w:type="pct"/>
            <w:tcBorders>
              <w:top w:val="nil"/>
              <w:left w:val="nil"/>
              <w:bottom w:val="nil"/>
              <w:right w:val="nil"/>
            </w:tcBorders>
            <w:shd w:val="clear" w:color="auto" w:fill="auto"/>
            <w:noWrap/>
            <w:vAlign w:val="bottom"/>
            <w:hideMark/>
          </w:tcPr>
          <w:p w14:paraId="064A047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6,7</w:t>
            </w:r>
          </w:p>
        </w:tc>
        <w:tc>
          <w:tcPr>
            <w:tcW w:w="263" w:type="pct"/>
            <w:tcBorders>
              <w:top w:val="nil"/>
              <w:left w:val="nil"/>
              <w:bottom w:val="nil"/>
              <w:right w:val="nil"/>
            </w:tcBorders>
            <w:shd w:val="clear" w:color="auto" w:fill="auto"/>
            <w:noWrap/>
            <w:vAlign w:val="bottom"/>
            <w:hideMark/>
          </w:tcPr>
          <w:p w14:paraId="609B2C3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18,7</w:t>
            </w:r>
          </w:p>
        </w:tc>
      </w:tr>
      <w:tr w:rsidR="00D83468" w:rsidRPr="00EF12AB" w14:paraId="0652F409"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76963B0F"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359</w:t>
            </w:r>
          </w:p>
        </w:tc>
        <w:tc>
          <w:tcPr>
            <w:tcW w:w="262" w:type="pct"/>
            <w:tcBorders>
              <w:top w:val="nil"/>
              <w:left w:val="nil"/>
              <w:bottom w:val="nil"/>
              <w:right w:val="nil"/>
            </w:tcBorders>
            <w:shd w:val="clear" w:color="auto" w:fill="auto"/>
            <w:noWrap/>
            <w:vAlign w:val="bottom"/>
            <w:hideMark/>
          </w:tcPr>
          <w:p w14:paraId="7C64B88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3,8</w:t>
            </w:r>
          </w:p>
        </w:tc>
        <w:tc>
          <w:tcPr>
            <w:tcW w:w="262" w:type="pct"/>
            <w:tcBorders>
              <w:top w:val="nil"/>
              <w:left w:val="nil"/>
              <w:bottom w:val="nil"/>
              <w:right w:val="nil"/>
            </w:tcBorders>
            <w:shd w:val="clear" w:color="auto" w:fill="auto"/>
            <w:noWrap/>
            <w:vAlign w:val="bottom"/>
            <w:hideMark/>
          </w:tcPr>
          <w:p w14:paraId="3F087D5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5,0</w:t>
            </w:r>
          </w:p>
        </w:tc>
        <w:tc>
          <w:tcPr>
            <w:tcW w:w="262" w:type="pct"/>
            <w:tcBorders>
              <w:top w:val="nil"/>
              <w:left w:val="nil"/>
              <w:bottom w:val="nil"/>
              <w:right w:val="nil"/>
            </w:tcBorders>
            <w:shd w:val="clear" w:color="auto" w:fill="auto"/>
            <w:noWrap/>
            <w:vAlign w:val="bottom"/>
            <w:hideMark/>
          </w:tcPr>
          <w:p w14:paraId="43BD728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11,1</w:t>
            </w:r>
          </w:p>
        </w:tc>
        <w:tc>
          <w:tcPr>
            <w:tcW w:w="263" w:type="pct"/>
            <w:tcBorders>
              <w:top w:val="nil"/>
              <w:left w:val="nil"/>
              <w:bottom w:val="nil"/>
              <w:right w:val="nil"/>
            </w:tcBorders>
            <w:shd w:val="clear" w:color="auto" w:fill="auto"/>
            <w:noWrap/>
            <w:vAlign w:val="bottom"/>
            <w:hideMark/>
          </w:tcPr>
          <w:p w14:paraId="55DEC16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6,4</w:t>
            </w:r>
          </w:p>
        </w:tc>
        <w:tc>
          <w:tcPr>
            <w:tcW w:w="263" w:type="pct"/>
            <w:tcBorders>
              <w:top w:val="nil"/>
              <w:left w:val="nil"/>
              <w:bottom w:val="nil"/>
              <w:right w:val="nil"/>
            </w:tcBorders>
            <w:shd w:val="clear" w:color="auto" w:fill="auto"/>
            <w:noWrap/>
            <w:vAlign w:val="bottom"/>
            <w:hideMark/>
          </w:tcPr>
          <w:p w14:paraId="5DADDCD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3,1</w:t>
            </w:r>
          </w:p>
        </w:tc>
        <w:tc>
          <w:tcPr>
            <w:tcW w:w="263" w:type="pct"/>
            <w:tcBorders>
              <w:top w:val="nil"/>
              <w:left w:val="nil"/>
              <w:bottom w:val="nil"/>
              <w:right w:val="nil"/>
            </w:tcBorders>
            <w:shd w:val="clear" w:color="auto" w:fill="auto"/>
            <w:noWrap/>
            <w:vAlign w:val="bottom"/>
            <w:hideMark/>
          </w:tcPr>
          <w:p w14:paraId="71FDF0D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2,3</w:t>
            </w:r>
          </w:p>
        </w:tc>
        <w:tc>
          <w:tcPr>
            <w:tcW w:w="263" w:type="pct"/>
            <w:tcBorders>
              <w:top w:val="nil"/>
              <w:left w:val="nil"/>
              <w:bottom w:val="nil"/>
              <w:right w:val="nil"/>
            </w:tcBorders>
            <w:shd w:val="clear" w:color="auto" w:fill="auto"/>
            <w:noWrap/>
            <w:vAlign w:val="bottom"/>
            <w:hideMark/>
          </w:tcPr>
          <w:p w14:paraId="360CF53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3,5</w:t>
            </w:r>
          </w:p>
        </w:tc>
        <w:tc>
          <w:tcPr>
            <w:tcW w:w="263" w:type="pct"/>
            <w:tcBorders>
              <w:top w:val="nil"/>
              <w:left w:val="nil"/>
              <w:bottom w:val="nil"/>
              <w:right w:val="nil"/>
            </w:tcBorders>
            <w:shd w:val="clear" w:color="auto" w:fill="auto"/>
            <w:noWrap/>
            <w:vAlign w:val="bottom"/>
            <w:hideMark/>
          </w:tcPr>
          <w:p w14:paraId="2A28371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6,1</w:t>
            </w:r>
          </w:p>
        </w:tc>
        <w:tc>
          <w:tcPr>
            <w:tcW w:w="263" w:type="pct"/>
            <w:tcBorders>
              <w:top w:val="nil"/>
              <w:left w:val="nil"/>
              <w:bottom w:val="nil"/>
              <w:right w:val="nil"/>
            </w:tcBorders>
            <w:shd w:val="clear" w:color="auto" w:fill="auto"/>
            <w:noWrap/>
            <w:vAlign w:val="bottom"/>
            <w:hideMark/>
          </w:tcPr>
          <w:p w14:paraId="63D64DB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8,1</w:t>
            </w:r>
          </w:p>
        </w:tc>
        <w:tc>
          <w:tcPr>
            <w:tcW w:w="263" w:type="pct"/>
            <w:tcBorders>
              <w:top w:val="nil"/>
              <w:left w:val="nil"/>
              <w:bottom w:val="nil"/>
              <w:right w:val="nil"/>
            </w:tcBorders>
            <w:shd w:val="clear" w:color="auto" w:fill="auto"/>
            <w:noWrap/>
            <w:vAlign w:val="bottom"/>
            <w:hideMark/>
          </w:tcPr>
          <w:p w14:paraId="2F702F9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40,3</w:t>
            </w:r>
          </w:p>
        </w:tc>
        <w:tc>
          <w:tcPr>
            <w:tcW w:w="263" w:type="pct"/>
            <w:tcBorders>
              <w:top w:val="nil"/>
              <w:left w:val="nil"/>
              <w:bottom w:val="nil"/>
              <w:right w:val="nil"/>
            </w:tcBorders>
            <w:shd w:val="clear" w:color="auto" w:fill="auto"/>
            <w:noWrap/>
            <w:vAlign w:val="bottom"/>
            <w:hideMark/>
          </w:tcPr>
          <w:p w14:paraId="7DDE599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13,8</w:t>
            </w:r>
          </w:p>
        </w:tc>
        <w:tc>
          <w:tcPr>
            <w:tcW w:w="263" w:type="pct"/>
            <w:tcBorders>
              <w:top w:val="nil"/>
              <w:left w:val="nil"/>
              <w:bottom w:val="nil"/>
              <w:right w:val="nil"/>
            </w:tcBorders>
            <w:shd w:val="clear" w:color="auto" w:fill="auto"/>
            <w:noWrap/>
            <w:vAlign w:val="bottom"/>
            <w:hideMark/>
          </w:tcPr>
          <w:p w14:paraId="5620F13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5,2</w:t>
            </w:r>
          </w:p>
        </w:tc>
        <w:tc>
          <w:tcPr>
            <w:tcW w:w="263" w:type="pct"/>
            <w:tcBorders>
              <w:top w:val="nil"/>
              <w:left w:val="nil"/>
              <w:bottom w:val="nil"/>
              <w:right w:val="nil"/>
            </w:tcBorders>
            <w:shd w:val="clear" w:color="auto" w:fill="auto"/>
            <w:noWrap/>
            <w:vAlign w:val="bottom"/>
            <w:hideMark/>
          </w:tcPr>
          <w:p w14:paraId="48D2BDB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4,3</w:t>
            </w:r>
          </w:p>
        </w:tc>
        <w:tc>
          <w:tcPr>
            <w:tcW w:w="263" w:type="pct"/>
            <w:tcBorders>
              <w:top w:val="nil"/>
              <w:left w:val="nil"/>
              <w:bottom w:val="nil"/>
              <w:right w:val="nil"/>
            </w:tcBorders>
            <w:shd w:val="clear" w:color="auto" w:fill="auto"/>
            <w:noWrap/>
            <w:vAlign w:val="bottom"/>
            <w:hideMark/>
          </w:tcPr>
          <w:p w14:paraId="57C4330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5,3</w:t>
            </w:r>
          </w:p>
        </w:tc>
        <w:tc>
          <w:tcPr>
            <w:tcW w:w="263" w:type="pct"/>
            <w:tcBorders>
              <w:top w:val="nil"/>
              <w:left w:val="nil"/>
              <w:bottom w:val="nil"/>
              <w:right w:val="nil"/>
            </w:tcBorders>
            <w:shd w:val="clear" w:color="auto" w:fill="auto"/>
            <w:noWrap/>
            <w:vAlign w:val="bottom"/>
            <w:hideMark/>
          </w:tcPr>
          <w:p w14:paraId="1CE6537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6,0</w:t>
            </w:r>
          </w:p>
        </w:tc>
        <w:tc>
          <w:tcPr>
            <w:tcW w:w="263" w:type="pct"/>
            <w:tcBorders>
              <w:top w:val="nil"/>
              <w:left w:val="nil"/>
              <w:bottom w:val="nil"/>
              <w:right w:val="nil"/>
            </w:tcBorders>
            <w:shd w:val="clear" w:color="auto" w:fill="auto"/>
            <w:noWrap/>
            <w:vAlign w:val="bottom"/>
            <w:hideMark/>
          </w:tcPr>
          <w:p w14:paraId="4B1C870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5,1</w:t>
            </w:r>
          </w:p>
        </w:tc>
        <w:tc>
          <w:tcPr>
            <w:tcW w:w="263" w:type="pct"/>
            <w:tcBorders>
              <w:top w:val="nil"/>
              <w:left w:val="nil"/>
              <w:bottom w:val="nil"/>
              <w:right w:val="nil"/>
            </w:tcBorders>
            <w:shd w:val="clear" w:color="auto" w:fill="auto"/>
            <w:noWrap/>
            <w:vAlign w:val="bottom"/>
            <w:hideMark/>
          </w:tcPr>
          <w:p w14:paraId="2074AAA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5,2</w:t>
            </w:r>
          </w:p>
        </w:tc>
        <w:tc>
          <w:tcPr>
            <w:tcW w:w="263" w:type="pct"/>
            <w:tcBorders>
              <w:top w:val="nil"/>
              <w:left w:val="nil"/>
              <w:bottom w:val="nil"/>
              <w:right w:val="nil"/>
            </w:tcBorders>
            <w:shd w:val="clear" w:color="auto" w:fill="auto"/>
            <w:noWrap/>
            <w:vAlign w:val="bottom"/>
            <w:hideMark/>
          </w:tcPr>
          <w:p w14:paraId="36C3885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4,8</w:t>
            </w:r>
          </w:p>
        </w:tc>
      </w:tr>
      <w:tr w:rsidR="00D83468" w:rsidRPr="00EF12AB" w14:paraId="1844BE2B"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3768C31B"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35A</w:t>
            </w:r>
          </w:p>
        </w:tc>
        <w:tc>
          <w:tcPr>
            <w:tcW w:w="262" w:type="pct"/>
            <w:tcBorders>
              <w:top w:val="nil"/>
              <w:left w:val="nil"/>
              <w:bottom w:val="nil"/>
              <w:right w:val="nil"/>
            </w:tcBorders>
            <w:shd w:val="clear" w:color="auto" w:fill="auto"/>
            <w:noWrap/>
            <w:vAlign w:val="bottom"/>
            <w:hideMark/>
          </w:tcPr>
          <w:p w14:paraId="4911A16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24,8</w:t>
            </w:r>
          </w:p>
        </w:tc>
        <w:tc>
          <w:tcPr>
            <w:tcW w:w="262" w:type="pct"/>
            <w:tcBorders>
              <w:top w:val="nil"/>
              <w:left w:val="nil"/>
              <w:bottom w:val="nil"/>
              <w:right w:val="nil"/>
            </w:tcBorders>
            <w:shd w:val="clear" w:color="auto" w:fill="auto"/>
            <w:noWrap/>
            <w:vAlign w:val="bottom"/>
            <w:hideMark/>
          </w:tcPr>
          <w:p w14:paraId="4468AD0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3,6</w:t>
            </w:r>
          </w:p>
        </w:tc>
        <w:tc>
          <w:tcPr>
            <w:tcW w:w="262" w:type="pct"/>
            <w:tcBorders>
              <w:top w:val="nil"/>
              <w:left w:val="nil"/>
              <w:bottom w:val="nil"/>
              <w:right w:val="nil"/>
            </w:tcBorders>
            <w:shd w:val="clear" w:color="auto" w:fill="auto"/>
            <w:noWrap/>
            <w:vAlign w:val="bottom"/>
            <w:hideMark/>
          </w:tcPr>
          <w:p w14:paraId="7EC3A90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21,8</w:t>
            </w:r>
          </w:p>
        </w:tc>
        <w:tc>
          <w:tcPr>
            <w:tcW w:w="263" w:type="pct"/>
            <w:tcBorders>
              <w:top w:val="nil"/>
              <w:left w:val="nil"/>
              <w:bottom w:val="nil"/>
              <w:right w:val="nil"/>
            </w:tcBorders>
            <w:shd w:val="clear" w:color="auto" w:fill="auto"/>
            <w:noWrap/>
            <w:vAlign w:val="bottom"/>
            <w:hideMark/>
          </w:tcPr>
          <w:p w14:paraId="3337910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53,5</w:t>
            </w:r>
          </w:p>
        </w:tc>
        <w:tc>
          <w:tcPr>
            <w:tcW w:w="263" w:type="pct"/>
            <w:tcBorders>
              <w:top w:val="nil"/>
              <w:left w:val="nil"/>
              <w:bottom w:val="nil"/>
              <w:right w:val="nil"/>
            </w:tcBorders>
            <w:shd w:val="clear" w:color="auto" w:fill="auto"/>
            <w:noWrap/>
            <w:vAlign w:val="bottom"/>
            <w:hideMark/>
          </w:tcPr>
          <w:p w14:paraId="75C3E1E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16,6</w:t>
            </w:r>
          </w:p>
        </w:tc>
        <w:tc>
          <w:tcPr>
            <w:tcW w:w="263" w:type="pct"/>
            <w:tcBorders>
              <w:top w:val="nil"/>
              <w:left w:val="nil"/>
              <w:bottom w:val="nil"/>
              <w:right w:val="nil"/>
            </w:tcBorders>
            <w:shd w:val="clear" w:color="auto" w:fill="auto"/>
            <w:noWrap/>
            <w:vAlign w:val="bottom"/>
            <w:hideMark/>
          </w:tcPr>
          <w:p w14:paraId="76BE60B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10,5</w:t>
            </w:r>
          </w:p>
        </w:tc>
        <w:tc>
          <w:tcPr>
            <w:tcW w:w="263" w:type="pct"/>
            <w:tcBorders>
              <w:top w:val="nil"/>
              <w:left w:val="nil"/>
              <w:bottom w:val="nil"/>
              <w:right w:val="nil"/>
            </w:tcBorders>
            <w:shd w:val="clear" w:color="auto" w:fill="auto"/>
            <w:noWrap/>
            <w:vAlign w:val="bottom"/>
            <w:hideMark/>
          </w:tcPr>
          <w:p w14:paraId="00921C6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27,8</w:t>
            </w:r>
          </w:p>
        </w:tc>
        <w:tc>
          <w:tcPr>
            <w:tcW w:w="263" w:type="pct"/>
            <w:tcBorders>
              <w:top w:val="nil"/>
              <w:left w:val="nil"/>
              <w:bottom w:val="nil"/>
              <w:right w:val="nil"/>
            </w:tcBorders>
            <w:shd w:val="clear" w:color="auto" w:fill="auto"/>
            <w:noWrap/>
            <w:vAlign w:val="bottom"/>
            <w:hideMark/>
          </w:tcPr>
          <w:p w14:paraId="0057C0D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120,2</w:t>
            </w:r>
          </w:p>
        </w:tc>
        <w:tc>
          <w:tcPr>
            <w:tcW w:w="263" w:type="pct"/>
            <w:tcBorders>
              <w:top w:val="nil"/>
              <w:left w:val="nil"/>
              <w:bottom w:val="nil"/>
              <w:right w:val="nil"/>
            </w:tcBorders>
            <w:shd w:val="clear" w:color="auto" w:fill="auto"/>
            <w:noWrap/>
            <w:vAlign w:val="bottom"/>
            <w:hideMark/>
          </w:tcPr>
          <w:p w14:paraId="418D6E1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97,6</w:t>
            </w:r>
          </w:p>
        </w:tc>
        <w:tc>
          <w:tcPr>
            <w:tcW w:w="263" w:type="pct"/>
            <w:tcBorders>
              <w:top w:val="nil"/>
              <w:left w:val="nil"/>
              <w:bottom w:val="nil"/>
              <w:right w:val="nil"/>
            </w:tcBorders>
            <w:shd w:val="clear" w:color="auto" w:fill="auto"/>
            <w:noWrap/>
            <w:vAlign w:val="bottom"/>
            <w:hideMark/>
          </w:tcPr>
          <w:p w14:paraId="69C45A7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101,3</w:t>
            </w:r>
          </w:p>
        </w:tc>
        <w:tc>
          <w:tcPr>
            <w:tcW w:w="263" w:type="pct"/>
            <w:tcBorders>
              <w:top w:val="nil"/>
              <w:left w:val="nil"/>
              <w:bottom w:val="nil"/>
              <w:right w:val="nil"/>
            </w:tcBorders>
            <w:shd w:val="clear" w:color="auto" w:fill="auto"/>
            <w:noWrap/>
            <w:vAlign w:val="bottom"/>
            <w:hideMark/>
          </w:tcPr>
          <w:p w14:paraId="2CCFD5A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429,2</w:t>
            </w:r>
          </w:p>
        </w:tc>
        <w:tc>
          <w:tcPr>
            <w:tcW w:w="263" w:type="pct"/>
            <w:tcBorders>
              <w:top w:val="nil"/>
              <w:left w:val="nil"/>
              <w:bottom w:val="nil"/>
              <w:right w:val="nil"/>
            </w:tcBorders>
            <w:shd w:val="clear" w:color="auto" w:fill="auto"/>
            <w:noWrap/>
            <w:vAlign w:val="bottom"/>
            <w:hideMark/>
          </w:tcPr>
          <w:p w14:paraId="3C4477F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19,0</w:t>
            </w:r>
          </w:p>
        </w:tc>
        <w:tc>
          <w:tcPr>
            <w:tcW w:w="263" w:type="pct"/>
            <w:tcBorders>
              <w:top w:val="nil"/>
              <w:left w:val="nil"/>
              <w:bottom w:val="nil"/>
              <w:right w:val="nil"/>
            </w:tcBorders>
            <w:shd w:val="clear" w:color="auto" w:fill="auto"/>
            <w:noWrap/>
            <w:vAlign w:val="bottom"/>
            <w:hideMark/>
          </w:tcPr>
          <w:p w14:paraId="29BBABE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29,7</w:t>
            </w:r>
          </w:p>
        </w:tc>
        <w:tc>
          <w:tcPr>
            <w:tcW w:w="263" w:type="pct"/>
            <w:tcBorders>
              <w:top w:val="nil"/>
              <w:left w:val="nil"/>
              <w:bottom w:val="nil"/>
              <w:right w:val="nil"/>
            </w:tcBorders>
            <w:shd w:val="clear" w:color="auto" w:fill="auto"/>
            <w:noWrap/>
            <w:vAlign w:val="bottom"/>
            <w:hideMark/>
          </w:tcPr>
          <w:p w14:paraId="1FBDAC7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118,6</w:t>
            </w:r>
          </w:p>
        </w:tc>
        <w:tc>
          <w:tcPr>
            <w:tcW w:w="263" w:type="pct"/>
            <w:tcBorders>
              <w:top w:val="nil"/>
              <w:left w:val="nil"/>
              <w:bottom w:val="nil"/>
              <w:right w:val="nil"/>
            </w:tcBorders>
            <w:shd w:val="clear" w:color="auto" w:fill="auto"/>
            <w:noWrap/>
            <w:vAlign w:val="bottom"/>
            <w:hideMark/>
          </w:tcPr>
          <w:p w14:paraId="4A8DD68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138,5</w:t>
            </w:r>
          </w:p>
        </w:tc>
        <w:tc>
          <w:tcPr>
            <w:tcW w:w="263" w:type="pct"/>
            <w:tcBorders>
              <w:top w:val="nil"/>
              <w:left w:val="nil"/>
              <w:bottom w:val="nil"/>
              <w:right w:val="nil"/>
            </w:tcBorders>
            <w:shd w:val="clear" w:color="auto" w:fill="auto"/>
            <w:noWrap/>
            <w:vAlign w:val="bottom"/>
            <w:hideMark/>
          </w:tcPr>
          <w:p w14:paraId="3E6CB51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315,5</w:t>
            </w:r>
          </w:p>
        </w:tc>
        <w:tc>
          <w:tcPr>
            <w:tcW w:w="263" w:type="pct"/>
            <w:tcBorders>
              <w:top w:val="nil"/>
              <w:left w:val="nil"/>
              <w:bottom w:val="nil"/>
              <w:right w:val="nil"/>
            </w:tcBorders>
            <w:shd w:val="clear" w:color="auto" w:fill="auto"/>
            <w:noWrap/>
            <w:vAlign w:val="bottom"/>
            <w:hideMark/>
          </w:tcPr>
          <w:p w14:paraId="6B6C135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297,9</w:t>
            </w:r>
          </w:p>
        </w:tc>
        <w:tc>
          <w:tcPr>
            <w:tcW w:w="263" w:type="pct"/>
            <w:tcBorders>
              <w:top w:val="nil"/>
              <w:left w:val="nil"/>
              <w:bottom w:val="nil"/>
              <w:right w:val="nil"/>
            </w:tcBorders>
            <w:shd w:val="clear" w:color="auto" w:fill="auto"/>
            <w:noWrap/>
            <w:vAlign w:val="bottom"/>
            <w:hideMark/>
          </w:tcPr>
          <w:p w14:paraId="2C2EBE3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352,4</w:t>
            </w:r>
          </w:p>
        </w:tc>
      </w:tr>
      <w:tr w:rsidR="00D83468" w:rsidRPr="00EF12AB" w14:paraId="32D20501"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20403E35"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361</w:t>
            </w:r>
          </w:p>
        </w:tc>
        <w:tc>
          <w:tcPr>
            <w:tcW w:w="262" w:type="pct"/>
            <w:tcBorders>
              <w:top w:val="nil"/>
              <w:left w:val="nil"/>
              <w:bottom w:val="nil"/>
              <w:right w:val="nil"/>
            </w:tcBorders>
            <w:shd w:val="clear" w:color="auto" w:fill="auto"/>
            <w:noWrap/>
            <w:vAlign w:val="bottom"/>
            <w:hideMark/>
          </w:tcPr>
          <w:p w14:paraId="5B9F2EC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0,6</w:t>
            </w:r>
          </w:p>
        </w:tc>
        <w:tc>
          <w:tcPr>
            <w:tcW w:w="262" w:type="pct"/>
            <w:tcBorders>
              <w:top w:val="nil"/>
              <w:left w:val="nil"/>
              <w:bottom w:val="nil"/>
              <w:right w:val="nil"/>
            </w:tcBorders>
            <w:shd w:val="clear" w:color="auto" w:fill="auto"/>
            <w:noWrap/>
            <w:vAlign w:val="bottom"/>
            <w:hideMark/>
          </w:tcPr>
          <w:p w14:paraId="04D252A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0,9</w:t>
            </w:r>
          </w:p>
        </w:tc>
        <w:tc>
          <w:tcPr>
            <w:tcW w:w="262" w:type="pct"/>
            <w:tcBorders>
              <w:top w:val="nil"/>
              <w:left w:val="nil"/>
              <w:bottom w:val="nil"/>
              <w:right w:val="nil"/>
            </w:tcBorders>
            <w:shd w:val="clear" w:color="auto" w:fill="auto"/>
            <w:noWrap/>
            <w:vAlign w:val="bottom"/>
            <w:hideMark/>
          </w:tcPr>
          <w:p w14:paraId="13B87EC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3,3</w:t>
            </w:r>
          </w:p>
        </w:tc>
        <w:tc>
          <w:tcPr>
            <w:tcW w:w="263" w:type="pct"/>
            <w:tcBorders>
              <w:top w:val="nil"/>
              <w:left w:val="nil"/>
              <w:bottom w:val="nil"/>
              <w:right w:val="nil"/>
            </w:tcBorders>
            <w:shd w:val="clear" w:color="auto" w:fill="auto"/>
            <w:noWrap/>
            <w:vAlign w:val="bottom"/>
            <w:hideMark/>
          </w:tcPr>
          <w:p w14:paraId="27E5143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4,3</w:t>
            </w:r>
          </w:p>
        </w:tc>
        <w:tc>
          <w:tcPr>
            <w:tcW w:w="263" w:type="pct"/>
            <w:tcBorders>
              <w:top w:val="nil"/>
              <w:left w:val="nil"/>
              <w:bottom w:val="nil"/>
              <w:right w:val="nil"/>
            </w:tcBorders>
            <w:shd w:val="clear" w:color="auto" w:fill="auto"/>
            <w:noWrap/>
            <w:vAlign w:val="bottom"/>
            <w:hideMark/>
          </w:tcPr>
          <w:p w14:paraId="1A44DC4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3,0</w:t>
            </w:r>
          </w:p>
        </w:tc>
        <w:tc>
          <w:tcPr>
            <w:tcW w:w="263" w:type="pct"/>
            <w:tcBorders>
              <w:top w:val="nil"/>
              <w:left w:val="nil"/>
              <w:bottom w:val="nil"/>
              <w:right w:val="nil"/>
            </w:tcBorders>
            <w:shd w:val="clear" w:color="auto" w:fill="auto"/>
            <w:noWrap/>
            <w:vAlign w:val="bottom"/>
            <w:hideMark/>
          </w:tcPr>
          <w:p w14:paraId="5EC3F51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2,8</w:t>
            </w:r>
          </w:p>
        </w:tc>
        <w:tc>
          <w:tcPr>
            <w:tcW w:w="263" w:type="pct"/>
            <w:tcBorders>
              <w:top w:val="nil"/>
              <w:left w:val="nil"/>
              <w:bottom w:val="nil"/>
              <w:right w:val="nil"/>
            </w:tcBorders>
            <w:shd w:val="clear" w:color="auto" w:fill="auto"/>
            <w:noWrap/>
            <w:vAlign w:val="bottom"/>
            <w:hideMark/>
          </w:tcPr>
          <w:p w14:paraId="1E9DACD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4,7</w:t>
            </w:r>
          </w:p>
        </w:tc>
        <w:tc>
          <w:tcPr>
            <w:tcW w:w="263" w:type="pct"/>
            <w:tcBorders>
              <w:top w:val="nil"/>
              <w:left w:val="nil"/>
              <w:bottom w:val="nil"/>
              <w:right w:val="nil"/>
            </w:tcBorders>
            <w:shd w:val="clear" w:color="auto" w:fill="auto"/>
            <w:noWrap/>
            <w:vAlign w:val="bottom"/>
            <w:hideMark/>
          </w:tcPr>
          <w:p w14:paraId="21FCDD9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8,1</w:t>
            </w:r>
          </w:p>
        </w:tc>
        <w:tc>
          <w:tcPr>
            <w:tcW w:w="263" w:type="pct"/>
            <w:tcBorders>
              <w:top w:val="nil"/>
              <w:left w:val="nil"/>
              <w:bottom w:val="nil"/>
              <w:right w:val="nil"/>
            </w:tcBorders>
            <w:shd w:val="clear" w:color="auto" w:fill="auto"/>
            <w:noWrap/>
            <w:vAlign w:val="bottom"/>
            <w:hideMark/>
          </w:tcPr>
          <w:p w14:paraId="7CCDE51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13,0</w:t>
            </w:r>
          </w:p>
        </w:tc>
        <w:tc>
          <w:tcPr>
            <w:tcW w:w="263" w:type="pct"/>
            <w:tcBorders>
              <w:top w:val="nil"/>
              <w:left w:val="nil"/>
              <w:bottom w:val="nil"/>
              <w:right w:val="nil"/>
            </w:tcBorders>
            <w:shd w:val="clear" w:color="auto" w:fill="auto"/>
            <w:noWrap/>
            <w:vAlign w:val="bottom"/>
            <w:hideMark/>
          </w:tcPr>
          <w:p w14:paraId="01DB5BA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46,2</w:t>
            </w:r>
          </w:p>
        </w:tc>
        <w:tc>
          <w:tcPr>
            <w:tcW w:w="263" w:type="pct"/>
            <w:tcBorders>
              <w:top w:val="nil"/>
              <w:left w:val="nil"/>
              <w:bottom w:val="nil"/>
              <w:right w:val="nil"/>
            </w:tcBorders>
            <w:shd w:val="clear" w:color="auto" w:fill="auto"/>
            <w:noWrap/>
            <w:vAlign w:val="bottom"/>
            <w:hideMark/>
          </w:tcPr>
          <w:p w14:paraId="575818D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27,4</w:t>
            </w:r>
          </w:p>
        </w:tc>
        <w:tc>
          <w:tcPr>
            <w:tcW w:w="263" w:type="pct"/>
            <w:tcBorders>
              <w:top w:val="nil"/>
              <w:left w:val="nil"/>
              <w:bottom w:val="nil"/>
              <w:right w:val="nil"/>
            </w:tcBorders>
            <w:shd w:val="clear" w:color="auto" w:fill="auto"/>
            <w:noWrap/>
            <w:vAlign w:val="bottom"/>
            <w:hideMark/>
          </w:tcPr>
          <w:p w14:paraId="69BED88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19,9</w:t>
            </w:r>
          </w:p>
        </w:tc>
        <w:tc>
          <w:tcPr>
            <w:tcW w:w="263" w:type="pct"/>
            <w:tcBorders>
              <w:top w:val="nil"/>
              <w:left w:val="nil"/>
              <w:bottom w:val="nil"/>
              <w:right w:val="nil"/>
            </w:tcBorders>
            <w:shd w:val="clear" w:color="auto" w:fill="auto"/>
            <w:noWrap/>
            <w:vAlign w:val="bottom"/>
            <w:hideMark/>
          </w:tcPr>
          <w:p w14:paraId="5984FE9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10,9</w:t>
            </w:r>
          </w:p>
        </w:tc>
        <w:tc>
          <w:tcPr>
            <w:tcW w:w="263" w:type="pct"/>
            <w:tcBorders>
              <w:top w:val="nil"/>
              <w:left w:val="nil"/>
              <w:bottom w:val="nil"/>
              <w:right w:val="nil"/>
            </w:tcBorders>
            <w:shd w:val="clear" w:color="auto" w:fill="auto"/>
            <w:noWrap/>
            <w:vAlign w:val="bottom"/>
            <w:hideMark/>
          </w:tcPr>
          <w:p w14:paraId="5E27E15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9,3</w:t>
            </w:r>
          </w:p>
        </w:tc>
        <w:tc>
          <w:tcPr>
            <w:tcW w:w="263" w:type="pct"/>
            <w:tcBorders>
              <w:top w:val="nil"/>
              <w:left w:val="nil"/>
              <w:bottom w:val="nil"/>
              <w:right w:val="nil"/>
            </w:tcBorders>
            <w:shd w:val="clear" w:color="auto" w:fill="auto"/>
            <w:noWrap/>
            <w:vAlign w:val="bottom"/>
            <w:hideMark/>
          </w:tcPr>
          <w:p w14:paraId="3AFD85F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6,0</w:t>
            </w:r>
          </w:p>
        </w:tc>
        <w:tc>
          <w:tcPr>
            <w:tcW w:w="263" w:type="pct"/>
            <w:tcBorders>
              <w:top w:val="nil"/>
              <w:left w:val="nil"/>
              <w:bottom w:val="nil"/>
              <w:right w:val="nil"/>
            </w:tcBorders>
            <w:shd w:val="clear" w:color="auto" w:fill="auto"/>
            <w:noWrap/>
            <w:vAlign w:val="bottom"/>
            <w:hideMark/>
          </w:tcPr>
          <w:p w14:paraId="2B089AF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6,6</w:t>
            </w:r>
          </w:p>
        </w:tc>
        <w:tc>
          <w:tcPr>
            <w:tcW w:w="263" w:type="pct"/>
            <w:tcBorders>
              <w:top w:val="nil"/>
              <w:left w:val="nil"/>
              <w:bottom w:val="nil"/>
              <w:right w:val="nil"/>
            </w:tcBorders>
            <w:shd w:val="clear" w:color="auto" w:fill="auto"/>
            <w:noWrap/>
            <w:vAlign w:val="bottom"/>
            <w:hideMark/>
          </w:tcPr>
          <w:p w14:paraId="042DA77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4,9</w:t>
            </w:r>
          </w:p>
        </w:tc>
        <w:tc>
          <w:tcPr>
            <w:tcW w:w="263" w:type="pct"/>
            <w:tcBorders>
              <w:top w:val="nil"/>
              <w:left w:val="nil"/>
              <w:bottom w:val="nil"/>
              <w:right w:val="nil"/>
            </w:tcBorders>
            <w:shd w:val="clear" w:color="auto" w:fill="auto"/>
            <w:noWrap/>
            <w:vAlign w:val="bottom"/>
            <w:hideMark/>
          </w:tcPr>
          <w:p w14:paraId="667F0AE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5,1</w:t>
            </w:r>
          </w:p>
        </w:tc>
      </w:tr>
      <w:tr w:rsidR="00D83468" w:rsidRPr="00EF12AB" w14:paraId="26C84F95" w14:textId="77777777" w:rsidTr="00482C1E">
        <w:trPr>
          <w:trHeight w:val="240"/>
        </w:trPr>
        <w:tc>
          <w:tcPr>
            <w:tcW w:w="271" w:type="pct"/>
            <w:tcBorders>
              <w:top w:val="nil"/>
              <w:left w:val="nil"/>
              <w:bottom w:val="double" w:sz="6" w:space="0" w:color="auto"/>
              <w:right w:val="single" w:sz="4" w:space="0" w:color="auto"/>
            </w:tcBorders>
            <w:shd w:val="clear" w:color="auto" w:fill="auto"/>
            <w:noWrap/>
            <w:vAlign w:val="bottom"/>
            <w:hideMark/>
          </w:tcPr>
          <w:p w14:paraId="3E16BCF9"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369</w:t>
            </w:r>
          </w:p>
        </w:tc>
        <w:tc>
          <w:tcPr>
            <w:tcW w:w="262" w:type="pct"/>
            <w:tcBorders>
              <w:top w:val="nil"/>
              <w:left w:val="nil"/>
              <w:bottom w:val="double" w:sz="6" w:space="0" w:color="auto"/>
              <w:right w:val="nil"/>
            </w:tcBorders>
            <w:shd w:val="clear" w:color="auto" w:fill="auto"/>
            <w:noWrap/>
            <w:vAlign w:val="bottom"/>
            <w:hideMark/>
          </w:tcPr>
          <w:p w14:paraId="095C6C7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6,8</w:t>
            </w:r>
          </w:p>
        </w:tc>
        <w:tc>
          <w:tcPr>
            <w:tcW w:w="262" w:type="pct"/>
            <w:tcBorders>
              <w:top w:val="nil"/>
              <w:left w:val="nil"/>
              <w:bottom w:val="double" w:sz="6" w:space="0" w:color="auto"/>
              <w:right w:val="nil"/>
            </w:tcBorders>
            <w:shd w:val="clear" w:color="auto" w:fill="auto"/>
            <w:noWrap/>
            <w:vAlign w:val="bottom"/>
            <w:hideMark/>
          </w:tcPr>
          <w:p w14:paraId="39BA843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21,3</w:t>
            </w:r>
          </w:p>
        </w:tc>
        <w:tc>
          <w:tcPr>
            <w:tcW w:w="262" w:type="pct"/>
            <w:tcBorders>
              <w:top w:val="nil"/>
              <w:left w:val="nil"/>
              <w:bottom w:val="double" w:sz="6" w:space="0" w:color="auto"/>
              <w:right w:val="nil"/>
            </w:tcBorders>
            <w:shd w:val="clear" w:color="auto" w:fill="auto"/>
            <w:noWrap/>
            <w:vAlign w:val="bottom"/>
            <w:hideMark/>
          </w:tcPr>
          <w:p w14:paraId="436F5AD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5,8</w:t>
            </w:r>
          </w:p>
        </w:tc>
        <w:tc>
          <w:tcPr>
            <w:tcW w:w="263" w:type="pct"/>
            <w:tcBorders>
              <w:top w:val="nil"/>
              <w:left w:val="nil"/>
              <w:bottom w:val="double" w:sz="6" w:space="0" w:color="auto"/>
              <w:right w:val="nil"/>
            </w:tcBorders>
            <w:shd w:val="clear" w:color="auto" w:fill="auto"/>
            <w:noWrap/>
            <w:vAlign w:val="bottom"/>
            <w:hideMark/>
          </w:tcPr>
          <w:p w14:paraId="21FDE08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3,7</w:t>
            </w:r>
          </w:p>
        </w:tc>
        <w:tc>
          <w:tcPr>
            <w:tcW w:w="263" w:type="pct"/>
            <w:tcBorders>
              <w:top w:val="nil"/>
              <w:left w:val="nil"/>
              <w:bottom w:val="double" w:sz="6" w:space="0" w:color="auto"/>
              <w:right w:val="nil"/>
            </w:tcBorders>
            <w:shd w:val="clear" w:color="auto" w:fill="auto"/>
            <w:noWrap/>
            <w:vAlign w:val="bottom"/>
            <w:hideMark/>
          </w:tcPr>
          <w:p w14:paraId="239B416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4,3</w:t>
            </w:r>
          </w:p>
        </w:tc>
        <w:tc>
          <w:tcPr>
            <w:tcW w:w="263" w:type="pct"/>
            <w:tcBorders>
              <w:top w:val="nil"/>
              <w:left w:val="nil"/>
              <w:bottom w:val="double" w:sz="6" w:space="0" w:color="auto"/>
              <w:right w:val="nil"/>
            </w:tcBorders>
            <w:shd w:val="clear" w:color="auto" w:fill="auto"/>
            <w:noWrap/>
            <w:vAlign w:val="bottom"/>
            <w:hideMark/>
          </w:tcPr>
          <w:p w14:paraId="16290CA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4,1</w:t>
            </w:r>
          </w:p>
        </w:tc>
        <w:tc>
          <w:tcPr>
            <w:tcW w:w="263" w:type="pct"/>
            <w:tcBorders>
              <w:top w:val="nil"/>
              <w:left w:val="nil"/>
              <w:bottom w:val="double" w:sz="6" w:space="0" w:color="auto"/>
              <w:right w:val="nil"/>
            </w:tcBorders>
            <w:shd w:val="clear" w:color="auto" w:fill="auto"/>
            <w:noWrap/>
            <w:vAlign w:val="bottom"/>
            <w:hideMark/>
          </w:tcPr>
          <w:p w14:paraId="3FD6016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4,7</w:t>
            </w:r>
          </w:p>
        </w:tc>
        <w:tc>
          <w:tcPr>
            <w:tcW w:w="263" w:type="pct"/>
            <w:tcBorders>
              <w:top w:val="nil"/>
              <w:left w:val="nil"/>
              <w:bottom w:val="double" w:sz="6" w:space="0" w:color="auto"/>
              <w:right w:val="nil"/>
            </w:tcBorders>
            <w:shd w:val="clear" w:color="auto" w:fill="auto"/>
            <w:noWrap/>
            <w:vAlign w:val="bottom"/>
            <w:hideMark/>
          </w:tcPr>
          <w:p w14:paraId="1001D8B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4,8</w:t>
            </w:r>
          </w:p>
        </w:tc>
        <w:tc>
          <w:tcPr>
            <w:tcW w:w="263" w:type="pct"/>
            <w:tcBorders>
              <w:top w:val="nil"/>
              <w:left w:val="nil"/>
              <w:bottom w:val="double" w:sz="6" w:space="0" w:color="auto"/>
              <w:right w:val="nil"/>
            </w:tcBorders>
            <w:shd w:val="clear" w:color="auto" w:fill="auto"/>
            <w:noWrap/>
            <w:vAlign w:val="bottom"/>
            <w:hideMark/>
          </w:tcPr>
          <w:p w14:paraId="31E3B2B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4,7</w:t>
            </w:r>
          </w:p>
        </w:tc>
        <w:tc>
          <w:tcPr>
            <w:tcW w:w="263" w:type="pct"/>
            <w:tcBorders>
              <w:top w:val="nil"/>
              <w:left w:val="nil"/>
              <w:bottom w:val="double" w:sz="6" w:space="0" w:color="auto"/>
              <w:right w:val="nil"/>
            </w:tcBorders>
            <w:shd w:val="clear" w:color="auto" w:fill="auto"/>
            <w:noWrap/>
            <w:vAlign w:val="bottom"/>
            <w:hideMark/>
          </w:tcPr>
          <w:p w14:paraId="074B958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13,1</w:t>
            </w:r>
          </w:p>
        </w:tc>
        <w:tc>
          <w:tcPr>
            <w:tcW w:w="263" w:type="pct"/>
            <w:tcBorders>
              <w:top w:val="nil"/>
              <w:left w:val="nil"/>
              <w:bottom w:val="double" w:sz="6" w:space="0" w:color="auto"/>
              <w:right w:val="nil"/>
            </w:tcBorders>
            <w:shd w:val="clear" w:color="auto" w:fill="auto"/>
            <w:noWrap/>
            <w:vAlign w:val="bottom"/>
            <w:hideMark/>
          </w:tcPr>
          <w:p w14:paraId="79B3683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9,7</w:t>
            </w:r>
          </w:p>
        </w:tc>
        <w:tc>
          <w:tcPr>
            <w:tcW w:w="263" w:type="pct"/>
            <w:tcBorders>
              <w:top w:val="nil"/>
              <w:left w:val="nil"/>
              <w:bottom w:val="double" w:sz="6" w:space="0" w:color="auto"/>
              <w:right w:val="nil"/>
            </w:tcBorders>
            <w:shd w:val="clear" w:color="auto" w:fill="auto"/>
            <w:noWrap/>
            <w:vAlign w:val="bottom"/>
            <w:hideMark/>
          </w:tcPr>
          <w:p w14:paraId="72B173C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10,5</w:t>
            </w:r>
          </w:p>
        </w:tc>
        <w:tc>
          <w:tcPr>
            <w:tcW w:w="263" w:type="pct"/>
            <w:tcBorders>
              <w:top w:val="nil"/>
              <w:left w:val="nil"/>
              <w:bottom w:val="double" w:sz="6" w:space="0" w:color="auto"/>
              <w:right w:val="nil"/>
            </w:tcBorders>
            <w:shd w:val="clear" w:color="auto" w:fill="auto"/>
            <w:noWrap/>
            <w:vAlign w:val="bottom"/>
            <w:hideMark/>
          </w:tcPr>
          <w:p w14:paraId="1CB3478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12,0</w:t>
            </w:r>
          </w:p>
        </w:tc>
        <w:tc>
          <w:tcPr>
            <w:tcW w:w="263" w:type="pct"/>
            <w:tcBorders>
              <w:top w:val="nil"/>
              <w:left w:val="nil"/>
              <w:bottom w:val="double" w:sz="6" w:space="0" w:color="auto"/>
              <w:right w:val="nil"/>
            </w:tcBorders>
            <w:shd w:val="clear" w:color="auto" w:fill="auto"/>
            <w:noWrap/>
            <w:vAlign w:val="bottom"/>
            <w:hideMark/>
          </w:tcPr>
          <w:p w14:paraId="24CBBC5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13,2</w:t>
            </w:r>
          </w:p>
        </w:tc>
        <w:tc>
          <w:tcPr>
            <w:tcW w:w="263" w:type="pct"/>
            <w:tcBorders>
              <w:top w:val="nil"/>
              <w:left w:val="nil"/>
              <w:bottom w:val="double" w:sz="6" w:space="0" w:color="auto"/>
              <w:right w:val="nil"/>
            </w:tcBorders>
            <w:shd w:val="clear" w:color="auto" w:fill="auto"/>
            <w:noWrap/>
            <w:vAlign w:val="bottom"/>
            <w:hideMark/>
          </w:tcPr>
          <w:p w14:paraId="3706301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13,7</w:t>
            </w:r>
          </w:p>
        </w:tc>
        <w:tc>
          <w:tcPr>
            <w:tcW w:w="263" w:type="pct"/>
            <w:tcBorders>
              <w:top w:val="nil"/>
              <w:left w:val="nil"/>
              <w:bottom w:val="double" w:sz="6" w:space="0" w:color="auto"/>
              <w:right w:val="nil"/>
            </w:tcBorders>
            <w:shd w:val="clear" w:color="auto" w:fill="auto"/>
            <w:noWrap/>
            <w:vAlign w:val="bottom"/>
            <w:hideMark/>
          </w:tcPr>
          <w:p w14:paraId="036F1F2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9,9</w:t>
            </w:r>
          </w:p>
        </w:tc>
        <w:tc>
          <w:tcPr>
            <w:tcW w:w="263" w:type="pct"/>
            <w:tcBorders>
              <w:top w:val="nil"/>
              <w:left w:val="nil"/>
              <w:bottom w:val="double" w:sz="6" w:space="0" w:color="auto"/>
              <w:right w:val="nil"/>
            </w:tcBorders>
            <w:shd w:val="clear" w:color="auto" w:fill="auto"/>
            <w:noWrap/>
            <w:vAlign w:val="bottom"/>
            <w:hideMark/>
          </w:tcPr>
          <w:p w14:paraId="590AAAE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8,6</w:t>
            </w:r>
          </w:p>
        </w:tc>
        <w:tc>
          <w:tcPr>
            <w:tcW w:w="263" w:type="pct"/>
            <w:tcBorders>
              <w:top w:val="nil"/>
              <w:left w:val="nil"/>
              <w:bottom w:val="double" w:sz="6" w:space="0" w:color="auto"/>
              <w:right w:val="nil"/>
            </w:tcBorders>
            <w:shd w:val="clear" w:color="auto" w:fill="auto"/>
            <w:noWrap/>
            <w:vAlign w:val="bottom"/>
            <w:hideMark/>
          </w:tcPr>
          <w:p w14:paraId="094B3F4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9,1</w:t>
            </w:r>
          </w:p>
        </w:tc>
      </w:tr>
    </w:tbl>
    <w:p w14:paraId="6DA1BC1A" w14:textId="77777777" w:rsidR="00D83468" w:rsidRPr="00EF12AB" w:rsidRDefault="00D83468" w:rsidP="00482C1E">
      <w:pPr>
        <w:rPr>
          <w:sz w:val="20"/>
          <w:szCs w:val="20"/>
          <w:lang w:val="es-ES_tradnl"/>
        </w:rPr>
      </w:pPr>
      <w:r w:rsidRPr="00EF12AB">
        <w:rPr>
          <w:color w:val="000000"/>
          <w:sz w:val="20"/>
          <w:szCs w:val="20"/>
          <w:lang w:val="es-ES_tradnl"/>
        </w:rPr>
        <w:t>Fuente: Centro de Estudios de Producción, Ministerio de Industria, República Argentina</w:t>
      </w:r>
    </w:p>
    <w:p w14:paraId="70BA1B64" w14:textId="77777777" w:rsidR="00D83468" w:rsidRPr="00EF12AB" w:rsidRDefault="00D83468">
      <w:pPr>
        <w:rPr>
          <w:lang w:val="es-ES_tradnl"/>
        </w:rPr>
      </w:pPr>
      <w:r w:rsidRPr="00EF12AB">
        <w:rPr>
          <w:lang w:val="es-ES_tradnl"/>
        </w:rPr>
        <w:br w:type="page"/>
      </w:r>
    </w:p>
    <w:p w14:paraId="2EB9C58A" w14:textId="77777777" w:rsidR="00D83468" w:rsidRPr="00EF12AB" w:rsidRDefault="00D83468">
      <w:pPr>
        <w:rPr>
          <w:lang w:val="es-ES_tradnl"/>
        </w:rPr>
      </w:pPr>
    </w:p>
    <w:p w14:paraId="27DBFC80" w14:textId="77777777" w:rsidR="00D83468" w:rsidRPr="00EF12AB" w:rsidRDefault="00D83468">
      <w:pPr>
        <w:rPr>
          <w:rFonts w:eastAsia="Times New Roman"/>
          <w:b/>
          <w:color w:val="000000"/>
          <w:sz w:val="22"/>
          <w:szCs w:val="22"/>
          <w:lang w:val="es-ES_tradnl"/>
        </w:rPr>
      </w:pPr>
      <w:r w:rsidRPr="00EF12AB">
        <w:rPr>
          <w:rFonts w:eastAsia="Times New Roman"/>
          <w:b/>
          <w:color w:val="000000"/>
          <w:sz w:val="22"/>
          <w:szCs w:val="22"/>
          <w:lang w:val="es-ES_tradnl"/>
        </w:rPr>
        <w:t>Anexo 7</w:t>
      </w:r>
    </w:p>
    <w:p w14:paraId="3D728B46" w14:textId="77777777" w:rsidR="00D83468" w:rsidRPr="00EF12AB" w:rsidRDefault="00D83468" w:rsidP="00482C1E">
      <w:pPr>
        <w:rPr>
          <w:rFonts w:eastAsia="Times New Roman"/>
          <w:color w:val="000000"/>
          <w:sz w:val="22"/>
          <w:szCs w:val="22"/>
          <w:lang w:val="es-ES_tradnl"/>
        </w:rPr>
      </w:pPr>
      <w:r w:rsidRPr="00EF12AB">
        <w:rPr>
          <w:rFonts w:eastAsia="Times New Roman"/>
          <w:b/>
          <w:color w:val="000000"/>
          <w:sz w:val="22"/>
          <w:szCs w:val="22"/>
          <w:lang w:val="es-ES_tradnl"/>
        </w:rPr>
        <w:t>Variable:</w:t>
      </w:r>
      <w:r w:rsidRPr="00EF12AB">
        <w:rPr>
          <w:rFonts w:eastAsia="Times New Roman"/>
          <w:color w:val="000000"/>
          <w:sz w:val="22"/>
          <w:szCs w:val="22"/>
          <w:lang w:val="es-ES_tradnl"/>
        </w:rPr>
        <w:t xml:space="preserve"> Importaciones/Consumo aparente</w:t>
      </w:r>
    </w:p>
    <w:p w14:paraId="6E55CEEC" w14:textId="77777777" w:rsidR="00D83468" w:rsidRPr="00EF12AB" w:rsidRDefault="00D83468" w:rsidP="00482C1E">
      <w:pPr>
        <w:rPr>
          <w:rFonts w:eastAsia="Times New Roman"/>
          <w:color w:val="000000"/>
          <w:sz w:val="22"/>
          <w:szCs w:val="22"/>
          <w:lang w:val="es-ES_tradnl"/>
        </w:rPr>
      </w:pPr>
      <w:r w:rsidRPr="00EF12AB">
        <w:rPr>
          <w:rFonts w:eastAsia="Times New Roman"/>
          <w:b/>
          <w:color w:val="000000"/>
          <w:sz w:val="22"/>
          <w:szCs w:val="22"/>
          <w:lang w:val="es-ES_tradnl"/>
        </w:rPr>
        <w:t>Unidad de medida:</w:t>
      </w:r>
      <w:r w:rsidRPr="00EF12AB">
        <w:rPr>
          <w:rFonts w:eastAsia="Times New Roman"/>
          <w:color w:val="000000"/>
          <w:sz w:val="22"/>
          <w:szCs w:val="22"/>
          <w:lang w:val="es-ES_tradnl"/>
        </w:rPr>
        <w:t xml:space="preserve"> Porcentaje</w:t>
      </w:r>
    </w:p>
    <w:p w14:paraId="6CF03369" w14:textId="77777777" w:rsidR="00D83468" w:rsidRPr="00EF12AB" w:rsidRDefault="00D83468">
      <w:pPr>
        <w:rPr>
          <w:lang w:val="es-ES_tradnl"/>
        </w:rPr>
      </w:pPr>
    </w:p>
    <w:tbl>
      <w:tblPr>
        <w:tblW w:w="5000" w:type="pct"/>
        <w:tblLook w:val="04A0" w:firstRow="1" w:lastRow="0" w:firstColumn="1" w:lastColumn="0" w:noHBand="0" w:noVBand="1"/>
      </w:tblPr>
      <w:tblGrid>
        <w:gridCol w:w="767"/>
        <w:gridCol w:w="741"/>
        <w:gridCol w:w="741"/>
        <w:gridCol w:w="741"/>
        <w:gridCol w:w="744"/>
        <w:gridCol w:w="744"/>
        <w:gridCol w:w="744"/>
        <w:gridCol w:w="745"/>
        <w:gridCol w:w="745"/>
        <w:gridCol w:w="745"/>
        <w:gridCol w:w="745"/>
        <w:gridCol w:w="745"/>
        <w:gridCol w:w="745"/>
        <w:gridCol w:w="745"/>
        <w:gridCol w:w="745"/>
        <w:gridCol w:w="745"/>
        <w:gridCol w:w="745"/>
        <w:gridCol w:w="745"/>
        <w:gridCol w:w="739"/>
      </w:tblGrid>
      <w:tr w:rsidR="00D83468" w:rsidRPr="00EF12AB" w14:paraId="7CE5614F" w14:textId="77777777" w:rsidTr="00482C1E">
        <w:trPr>
          <w:trHeight w:val="220"/>
        </w:trPr>
        <w:tc>
          <w:tcPr>
            <w:tcW w:w="271" w:type="pct"/>
            <w:tcBorders>
              <w:top w:val="single" w:sz="4" w:space="0" w:color="auto"/>
              <w:left w:val="nil"/>
              <w:bottom w:val="nil"/>
              <w:right w:val="single" w:sz="4" w:space="0" w:color="auto"/>
            </w:tcBorders>
            <w:shd w:val="clear" w:color="auto" w:fill="auto"/>
            <w:noWrap/>
            <w:vAlign w:val="bottom"/>
            <w:hideMark/>
          </w:tcPr>
          <w:p w14:paraId="55F130C3" w14:textId="77777777" w:rsidR="00D83468" w:rsidRPr="00EF12AB" w:rsidRDefault="00D83468" w:rsidP="00482C1E">
            <w:pPr>
              <w:jc w:val="cente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2" w:type="pct"/>
            <w:tcBorders>
              <w:top w:val="single" w:sz="4" w:space="0" w:color="auto"/>
              <w:left w:val="nil"/>
              <w:bottom w:val="nil"/>
              <w:right w:val="nil"/>
            </w:tcBorders>
            <w:shd w:val="clear" w:color="auto" w:fill="auto"/>
            <w:noWrap/>
            <w:vAlign w:val="bottom"/>
            <w:hideMark/>
          </w:tcPr>
          <w:p w14:paraId="20E89F27"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1993</w:t>
            </w:r>
          </w:p>
        </w:tc>
        <w:tc>
          <w:tcPr>
            <w:tcW w:w="262" w:type="pct"/>
            <w:tcBorders>
              <w:top w:val="single" w:sz="4" w:space="0" w:color="auto"/>
              <w:left w:val="nil"/>
              <w:bottom w:val="nil"/>
              <w:right w:val="nil"/>
            </w:tcBorders>
            <w:shd w:val="clear" w:color="auto" w:fill="auto"/>
            <w:noWrap/>
            <w:vAlign w:val="bottom"/>
            <w:hideMark/>
          </w:tcPr>
          <w:p w14:paraId="172E6DBE"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1994</w:t>
            </w:r>
          </w:p>
        </w:tc>
        <w:tc>
          <w:tcPr>
            <w:tcW w:w="262" w:type="pct"/>
            <w:tcBorders>
              <w:top w:val="single" w:sz="4" w:space="0" w:color="auto"/>
              <w:left w:val="nil"/>
              <w:bottom w:val="nil"/>
              <w:right w:val="nil"/>
            </w:tcBorders>
            <w:shd w:val="clear" w:color="auto" w:fill="auto"/>
            <w:noWrap/>
            <w:vAlign w:val="bottom"/>
            <w:hideMark/>
          </w:tcPr>
          <w:p w14:paraId="6B34CBF1"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1995</w:t>
            </w:r>
          </w:p>
        </w:tc>
        <w:tc>
          <w:tcPr>
            <w:tcW w:w="263" w:type="pct"/>
            <w:tcBorders>
              <w:top w:val="single" w:sz="4" w:space="0" w:color="auto"/>
              <w:left w:val="nil"/>
              <w:bottom w:val="nil"/>
              <w:right w:val="nil"/>
            </w:tcBorders>
            <w:shd w:val="clear" w:color="auto" w:fill="auto"/>
            <w:noWrap/>
            <w:vAlign w:val="bottom"/>
            <w:hideMark/>
          </w:tcPr>
          <w:p w14:paraId="6380C60C"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1996</w:t>
            </w:r>
          </w:p>
        </w:tc>
        <w:tc>
          <w:tcPr>
            <w:tcW w:w="263" w:type="pct"/>
            <w:tcBorders>
              <w:top w:val="single" w:sz="4" w:space="0" w:color="auto"/>
              <w:left w:val="nil"/>
              <w:bottom w:val="nil"/>
              <w:right w:val="nil"/>
            </w:tcBorders>
            <w:shd w:val="clear" w:color="auto" w:fill="auto"/>
            <w:noWrap/>
            <w:vAlign w:val="bottom"/>
            <w:hideMark/>
          </w:tcPr>
          <w:p w14:paraId="5E3AB0F8"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1997</w:t>
            </w:r>
          </w:p>
        </w:tc>
        <w:tc>
          <w:tcPr>
            <w:tcW w:w="263" w:type="pct"/>
            <w:tcBorders>
              <w:top w:val="single" w:sz="4" w:space="0" w:color="auto"/>
              <w:left w:val="nil"/>
              <w:bottom w:val="nil"/>
              <w:right w:val="nil"/>
            </w:tcBorders>
            <w:shd w:val="clear" w:color="auto" w:fill="auto"/>
            <w:noWrap/>
            <w:vAlign w:val="bottom"/>
            <w:hideMark/>
          </w:tcPr>
          <w:p w14:paraId="0CA4088B"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1998</w:t>
            </w:r>
          </w:p>
        </w:tc>
        <w:tc>
          <w:tcPr>
            <w:tcW w:w="263" w:type="pct"/>
            <w:tcBorders>
              <w:top w:val="single" w:sz="4" w:space="0" w:color="auto"/>
              <w:left w:val="nil"/>
              <w:bottom w:val="nil"/>
              <w:right w:val="nil"/>
            </w:tcBorders>
            <w:shd w:val="clear" w:color="auto" w:fill="auto"/>
            <w:noWrap/>
            <w:vAlign w:val="bottom"/>
            <w:hideMark/>
          </w:tcPr>
          <w:p w14:paraId="0BE865EF"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1999</w:t>
            </w:r>
          </w:p>
        </w:tc>
        <w:tc>
          <w:tcPr>
            <w:tcW w:w="263" w:type="pct"/>
            <w:tcBorders>
              <w:top w:val="single" w:sz="4" w:space="0" w:color="auto"/>
              <w:left w:val="nil"/>
              <w:bottom w:val="nil"/>
              <w:right w:val="nil"/>
            </w:tcBorders>
            <w:shd w:val="clear" w:color="auto" w:fill="auto"/>
            <w:noWrap/>
            <w:vAlign w:val="bottom"/>
            <w:hideMark/>
          </w:tcPr>
          <w:p w14:paraId="6D9B4675"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2000</w:t>
            </w:r>
          </w:p>
        </w:tc>
        <w:tc>
          <w:tcPr>
            <w:tcW w:w="263" w:type="pct"/>
            <w:tcBorders>
              <w:top w:val="single" w:sz="4" w:space="0" w:color="auto"/>
              <w:left w:val="nil"/>
              <w:bottom w:val="nil"/>
              <w:right w:val="nil"/>
            </w:tcBorders>
            <w:shd w:val="clear" w:color="auto" w:fill="auto"/>
            <w:noWrap/>
            <w:vAlign w:val="bottom"/>
            <w:hideMark/>
          </w:tcPr>
          <w:p w14:paraId="78EADF07"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2001</w:t>
            </w:r>
          </w:p>
        </w:tc>
        <w:tc>
          <w:tcPr>
            <w:tcW w:w="263" w:type="pct"/>
            <w:tcBorders>
              <w:top w:val="single" w:sz="4" w:space="0" w:color="auto"/>
              <w:left w:val="nil"/>
              <w:bottom w:val="nil"/>
              <w:right w:val="nil"/>
            </w:tcBorders>
            <w:shd w:val="clear" w:color="auto" w:fill="auto"/>
            <w:noWrap/>
            <w:vAlign w:val="bottom"/>
            <w:hideMark/>
          </w:tcPr>
          <w:p w14:paraId="657AF85E"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2002</w:t>
            </w:r>
          </w:p>
        </w:tc>
        <w:tc>
          <w:tcPr>
            <w:tcW w:w="263" w:type="pct"/>
            <w:tcBorders>
              <w:top w:val="single" w:sz="4" w:space="0" w:color="auto"/>
              <w:left w:val="nil"/>
              <w:bottom w:val="nil"/>
              <w:right w:val="nil"/>
            </w:tcBorders>
            <w:shd w:val="clear" w:color="auto" w:fill="auto"/>
            <w:noWrap/>
            <w:vAlign w:val="bottom"/>
            <w:hideMark/>
          </w:tcPr>
          <w:p w14:paraId="39970C7C"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2003</w:t>
            </w:r>
          </w:p>
        </w:tc>
        <w:tc>
          <w:tcPr>
            <w:tcW w:w="263" w:type="pct"/>
            <w:tcBorders>
              <w:top w:val="single" w:sz="4" w:space="0" w:color="auto"/>
              <w:left w:val="nil"/>
              <w:bottom w:val="nil"/>
              <w:right w:val="nil"/>
            </w:tcBorders>
            <w:shd w:val="clear" w:color="auto" w:fill="auto"/>
            <w:noWrap/>
            <w:vAlign w:val="bottom"/>
            <w:hideMark/>
          </w:tcPr>
          <w:p w14:paraId="72C6BED2"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2004</w:t>
            </w:r>
          </w:p>
        </w:tc>
        <w:tc>
          <w:tcPr>
            <w:tcW w:w="263" w:type="pct"/>
            <w:tcBorders>
              <w:top w:val="single" w:sz="4" w:space="0" w:color="auto"/>
              <w:left w:val="nil"/>
              <w:bottom w:val="nil"/>
              <w:right w:val="nil"/>
            </w:tcBorders>
            <w:shd w:val="clear" w:color="auto" w:fill="auto"/>
            <w:noWrap/>
            <w:vAlign w:val="bottom"/>
            <w:hideMark/>
          </w:tcPr>
          <w:p w14:paraId="4D936CF5"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2005</w:t>
            </w:r>
          </w:p>
        </w:tc>
        <w:tc>
          <w:tcPr>
            <w:tcW w:w="263" w:type="pct"/>
            <w:tcBorders>
              <w:top w:val="single" w:sz="4" w:space="0" w:color="auto"/>
              <w:left w:val="nil"/>
              <w:bottom w:val="nil"/>
              <w:right w:val="nil"/>
            </w:tcBorders>
            <w:shd w:val="clear" w:color="auto" w:fill="auto"/>
            <w:noWrap/>
            <w:vAlign w:val="bottom"/>
            <w:hideMark/>
          </w:tcPr>
          <w:p w14:paraId="2BC7D7C9"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2006</w:t>
            </w:r>
          </w:p>
        </w:tc>
        <w:tc>
          <w:tcPr>
            <w:tcW w:w="263" w:type="pct"/>
            <w:tcBorders>
              <w:top w:val="single" w:sz="4" w:space="0" w:color="auto"/>
              <w:left w:val="nil"/>
              <w:bottom w:val="nil"/>
              <w:right w:val="nil"/>
            </w:tcBorders>
            <w:shd w:val="clear" w:color="auto" w:fill="auto"/>
            <w:noWrap/>
            <w:vAlign w:val="bottom"/>
            <w:hideMark/>
          </w:tcPr>
          <w:p w14:paraId="2CADF943"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2007</w:t>
            </w:r>
          </w:p>
        </w:tc>
        <w:tc>
          <w:tcPr>
            <w:tcW w:w="263" w:type="pct"/>
            <w:tcBorders>
              <w:top w:val="single" w:sz="4" w:space="0" w:color="auto"/>
              <w:left w:val="nil"/>
              <w:bottom w:val="nil"/>
              <w:right w:val="nil"/>
            </w:tcBorders>
            <w:shd w:val="clear" w:color="auto" w:fill="auto"/>
            <w:noWrap/>
            <w:vAlign w:val="bottom"/>
            <w:hideMark/>
          </w:tcPr>
          <w:p w14:paraId="29403E82"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2008</w:t>
            </w:r>
          </w:p>
        </w:tc>
        <w:tc>
          <w:tcPr>
            <w:tcW w:w="263" w:type="pct"/>
            <w:tcBorders>
              <w:top w:val="single" w:sz="4" w:space="0" w:color="auto"/>
              <w:left w:val="nil"/>
              <w:bottom w:val="nil"/>
              <w:right w:val="nil"/>
            </w:tcBorders>
            <w:shd w:val="clear" w:color="auto" w:fill="auto"/>
            <w:noWrap/>
            <w:vAlign w:val="bottom"/>
            <w:hideMark/>
          </w:tcPr>
          <w:p w14:paraId="20AAB96D"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2009</w:t>
            </w:r>
          </w:p>
        </w:tc>
        <w:tc>
          <w:tcPr>
            <w:tcW w:w="263" w:type="pct"/>
            <w:tcBorders>
              <w:top w:val="single" w:sz="4" w:space="0" w:color="auto"/>
              <w:left w:val="nil"/>
              <w:bottom w:val="nil"/>
              <w:right w:val="nil"/>
            </w:tcBorders>
            <w:shd w:val="clear" w:color="auto" w:fill="auto"/>
            <w:noWrap/>
            <w:vAlign w:val="bottom"/>
            <w:hideMark/>
          </w:tcPr>
          <w:p w14:paraId="509846EA"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2010</w:t>
            </w:r>
          </w:p>
        </w:tc>
      </w:tr>
      <w:tr w:rsidR="00D83468" w:rsidRPr="00EF12AB" w14:paraId="40A778B3" w14:textId="77777777" w:rsidTr="00482C1E">
        <w:trPr>
          <w:trHeight w:val="220"/>
        </w:trPr>
        <w:tc>
          <w:tcPr>
            <w:tcW w:w="271" w:type="pct"/>
            <w:tcBorders>
              <w:top w:val="nil"/>
              <w:left w:val="nil"/>
              <w:bottom w:val="single" w:sz="4" w:space="0" w:color="auto"/>
              <w:right w:val="single" w:sz="4" w:space="0" w:color="auto"/>
            </w:tcBorders>
            <w:shd w:val="clear" w:color="auto" w:fill="auto"/>
            <w:noWrap/>
            <w:vAlign w:val="bottom"/>
            <w:hideMark/>
          </w:tcPr>
          <w:p w14:paraId="06D31FE5" w14:textId="77777777" w:rsidR="00D83468" w:rsidRPr="00EF12AB" w:rsidRDefault="00D83468" w:rsidP="00482C1E">
            <w:pPr>
              <w:jc w:val="center"/>
              <w:rPr>
                <w:rFonts w:eastAsia="Times New Roman"/>
                <w:b/>
                <w:bCs/>
                <w:color w:val="000000"/>
                <w:sz w:val="18"/>
                <w:szCs w:val="18"/>
                <w:lang w:val="es-ES_tradnl"/>
              </w:rPr>
            </w:pPr>
            <w:r w:rsidRPr="00EF12AB">
              <w:rPr>
                <w:rFonts w:eastAsia="Times New Roman"/>
                <w:b/>
                <w:bCs/>
                <w:color w:val="000000"/>
                <w:sz w:val="18"/>
                <w:szCs w:val="18"/>
                <w:lang w:val="es-ES_tradnl"/>
              </w:rPr>
              <w:t>Código</w:t>
            </w:r>
          </w:p>
        </w:tc>
        <w:tc>
          <w:tcPr>
            <w:tcW w:w="262" w:type="pct"/>
            <w:tcBorders>
              <w:top w:val="nil"/>
              <w:left w:val="nil"/>
              <w:bottom w:val="single" w:sz="4" w:space="0" w:color="auto"/>
              <w:right w:val="nil"/>
            </w:tcBorders>
            <w:shd w:val="clear" w:color="auto" w:fill="auto"/>
            <w:noWrap/>
            <w:vAlign w:val="bottom"/>
            <w:hideMark/>
          </w:tcPr>
          <w:p w14:paraId="6C7B41F8"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2" w:type="pct"/>
            <w:tcBorders>
              <w:top w:val="nil"/>
              <w:left w:val="nil"/>
              <w:bottom w:val="single" w:sz="4" w:space="0" w:color="auto"/>
              <w:right w:val="nil"/>
            </w:tcBorders>
            <w:shd w:val="clear" w:color="auto" w:fill="auto"/>
            <w:noWrap/>
            <w:vAlign w:val="bottom"/>
            <w:hideMark/>
          </w:tcPr>
          <w:p w14:paraId="4F9EC69F"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2" w:type="pct"/>
            <w:tcBorders>
              <w:top w:val="nil"/>
              <w:left w:val="nil"/>
              <w:bottom w:val="single" w:sz="4" w:space="0" w:color="auto"/>
              <w:right w:val="nil"/>
            </w:tcBorders>
            <w:shd w:val="clear" w:color="auto" w:fill="auto"/>
            <w:noWrap/>
            <w:vAlign w:val="bottom"/>
            <w:hideMark/>
          </w:tcPr>
          <w:p w14:paraId="1936A199"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3" w:type="pct"/>
            <w:tcBorders>
              <w:top w:val="nil"/>
              <w:left w:val="nil"/>
              <w:bottom w:val="single" w:sz="4" w:space="0" w:color="auto"/>
              <w:right w:val="nil"/>
            </w:tcBorders>
            <w:shd w:val="clear" w:color="auto" w:fill="auto"/>
            <w:noWrap/>
            <w:vAlign w:val="bottom"/>
            <w:hideMark/>
          </w:tcPr>
          <w:p w14:paraId="5FE22A45"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3" w:type="pct"/>
            <w:tcBorders>
              <w:top w:val="nil"/>
              <w:left w:val="nil"/>
              <w:bottom w:val="single" w:sz="4" w:space="0" w:color="auto"/>
              <w:right w:val="nil"/>
            </w:tcBorders>
            <w:shd w:val="clear" w:color="auto" w:fill="auto"/>
            <w:noWrap/>
            <w:vAlign w:val="bottom"/>
            <w:hideMark/>
          </w:tcPr>
          <w:p w14:paraId="027C820C"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3" w:type="pct"/>
            <w:tcBorders>
              <w:top w:val="nil"/>
              <w:left w:val="nil"/>
              <w:bottom w:val="single" w:sz="4" w:space="0" w:color="auto"/>
              <w:right w:val="nil"/>
            </w:tcBorders>
            <w:shd w:val="clear" w:color="auto" w:fill="auto"/>
            <w:noWrap/>
            <w:vAlign w:val="bottom"/>
            <w:hideMark/>
          </w:tcPr>
          <w:p w14:paraId="7D95A5D3"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3" w:type="pct"/>
            <w:tcBorders>
              <w:top w:val="nil"/>
              <w:left w:val="nil"/>
              <w:bottom w:val="single" w:sz="4" w:space="0" w:color="auto"/>
              <w:right w:val="nil"/>
            </w:tcBorders>
            <w:shd w:val="clear" w:color="auto" w:fill="auto"/>
            <w:noWrap/>
            <w:vAlign w:val="bottom"/>
            <w:hideMark/>
          </w:tcPr>
          <w:p w14:paraId="71079AF2"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3" w:type="pct"/>
            <w:tcBorders>
              <w:top w:val="nil"/>
              <w:left w:val="nil"/>
              <w:bottom w:val="single" w:sz="4" w:space="0" w:color="auto"/>
              <w:right w:val="nil"/>
            </w:tcBorders>
            <w:shd w:val="clear" w:color="auto" w:fill="auto"/>
            <w:noWrap/>
            <w:vAlign w:val="bottom"/>
            <w:hideMark/>
          </w:tcPr>
          <w:p w14:paraId="4BD01A18"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3" w:type="pct"/>
            <w:tcBorders>
              <w:top w:val="nil"/>
              <w:left w:val="nil"/>
              <w:bottom w:val="single" w:sz="4" w:space="0" w:color="auto"/>
              <w:right w:val="nil"/>
            </w:tcBorders>
            <w:shd w:val="clear" w:color="auto" w:fill="auto"/>
            <w:noWrap/>
            <w:vAlign w:val="bottom"/>
            <w:hideMark/>
          </w:tcPr>
          <w:p w14:paraId="0985DF04"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3" w:type="pct"/>
            <w:tcBorders>
              <w:top w:val="nil"/>
              <w:left w:val="nil"/>
              <w:bottom w:val="single" w:sz="4" w:space="0" w:color="auto"/>
              <w:right w:val="nil"/>
            </w:tcBorders>
            <w:shd w:val="clear" w:color="auto" w:fill="auto"/>
            <w:noWrap/>
            <w:vAlign w:val="bottom"/>
            <w:hideMark/>
          </w:tcPr>
          <w:p w14:paraId="6FC95D30"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3" w:type="pct"/>
            <w:tcBorders>
              <w:top w:val="nil"/>
              <w:left w:val="nil"/>
              <w:bottom w:val="single" w:sz="4" w:space="0" w:color="auto"/>
              <w:right w:val="nil"/>
            </w:tcBorders>
            <w:shd w:val="clear" w:color="auto" w:fill="auto"/>
            <w:noWrap/>
            <w:vAlign w:val="bottom"/>
            <w:hideMark/>
          </w:tcPr>
          <w:p w14:paraId="1B08F83F"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3" w:type="pct"/>
            <w:tcBorders>
              <w:top w:val="nil"/>
              <w:left w:val="nil"/>
              <w:bottom w:val="single" w:sz="4" w:space="0" w:color="auto"/>
              <w:right w:val="nil"/>
            </w:tcBorders>
            <w:shd w:val="clear" w:color="auto" w:fill="auto"/>
            <w:noWrap/>
            <w:vAlign w:val="bottom"/>
            <w:hideMark/>
          </w:tcPr>
          <w:p w14:paraId="42283B77"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3" w:type="pct"/>
            <w:tcBorders>
              <w:top w:val="nil"/>
              <w:left w:val="nil"/>
              <w:bottom w:val="single" w:sz="4" w:space="0" w:color="auto"/>
              <w:right w:val="nil"/>
            </w:tcBorders>
            <w:shd w:val="clear" w:color="auto" w:fill="auto"/>
            <w:noWrap/>
            <w:vAlign w:val="bottom"/>
            <w:hideMark/>
          </w:tcPr>
          <w:p w14:paraId="1C7E0F03"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3" w:type="pct"/>
            <w:tcBorders>
              <w:top w:val="nil"/>
              <w:left w:val="nil"/>
              <w:bottom w:val="single" w:sz="4" w:space="0" w:color="auto"/>
              <w:right w:val="nil"/>
            </w:tcBorders>
            <w:shd w:val="clear" w:color="auto" w:fill="auto"/>
            <w:noWrap/>
            <w:vAlign w:val="bottom"/>
            <w:hideMark/>
          </w:tcPr>
          <w:p w14:paraId="2B12A435"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3" w:type="pct"/>
            <w:tcBorders>
              <w:top w:val="nil"/>
              <w:left w:val="nil"/>
              <w:bottom w:val="single" w:sz="4" w:space="0" w:color="auto"/>
              <w:right w:val="nil"/>
            </w:tcBorders>
            <w:shd w:val="clear" w:color="auto" w:fill="auto"/>
            <w:noWrap/>
            <w:vAlign w:val="bottom"/>
            <w:hideMark/>
          </w:tcPr>
          <w:p w14:paraId="05324EFD"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3" w:type="pct"/>
            <w:tcBorders>
              <w:top w:val="nil"/>
              <w:left w:val="nil"/>
              <w:bottom w:val="single" w:sz="4" w:space="0" w:color="auto"/>
              <w:right w:val="nil"/>
            </w:tcBorders>
            <w:shd w:val="clear" w:color="auto" w:fill="auto"/>
            <w:noWrap/>
            <w:vAlign w:val="bottom"/>
            <w:hideMark/>
          </w:tcPr>
          <w:p w14:paraId="760CE931"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3" w:type="pct"/>
            <w:tcBorders>
              <w:top w:val="nil"/>
              <w:left w:val="nil"/>
              <w:bottom w:val="single" w:sz="4" w:space="0" w:color="auto"/>
              <w:right w:val="nil"/>
            </w:tcBorders>
            <w:shd w:val="clear" w:color="auto" w:fill="auto"/>
            <w:noWrap/>
            <w:vAlign w:val="bottom"/>
            <w:hideMark/>
          </w:tcPr>
          <w:p w14:paraId="685B0039"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c>
          <w:tcPr>
            <w:tcW w:w="263" w:type="pct"/>
            <w:tcBorders>
              <w:top w:val="nil"/>
              <w:left w:val="nil"/>
              <w:bottom w:val="single" w:sz="4" w:space="0" w:color="auto"/>
              <w:right w:val="nil"/>
            </w:tcBorders>
            <w:shd w:val="clear" w:color="auto" w:fill="auto"/>
            <w:noWrap/>
            <w:vAlign w:val="bottom"/>
            <w:hideMark/>
          </w:tcPr>
          <w:p w14:paraId="06247BA1" w14:textId="77777777" w:rsidR="00D83468" w:rsidRPr="00EF12AB" w:rsidRDefault="00D83468" w:rsidP="00482C1E">
            <w:pPr>
              <w:rPr>
                <w:rFonts w:eastAsia="Times New Roman"/>
                <w:b/>
                <w:bCs/>
                <w:color w:val="000000"/>
                <w:sz w:val="18"/>
                <w:szCs w:val="18"/>
                <w:lang w:val="es-ES_tradnl"/>
              </w:rPr>
            </w:pPr>
            <w:r w:rsidRPr="00EF12AB">
              <w:rPr>
                <w:rFonts w:eastAsia="Times New Roman"/>
                <w:b/>
                <w:bCs/>
                <w:color w:val="000000"/>
                <w:sz w:val="18"/>
                <w:szCs w:val="18"/>
                <w:lang w:val="es-ES_tradnl"/>
              </w:rPr>
              <w:t> </w:t>
            </w:r>
          </w:p>
        </w:tc>
      </w:tr>
      <w:tr w:rsidR="00D83468" w:rsidRPr="00EF12AB" w14:paraId="1FD0A4CC"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73CE411E"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NG</w:t>
            </w:r>
          </w:p>
        </w:tc>
        <w:tc>
          <w:tcPr>
            <w:tcW w:w="262" w:type="pct"/>
            <w:tcBorders>
              <w:top w:val="nil"/>
              <w:left w:val="nil"/>
              <w:bottom w:val="nil"/>
              <w:right w:val="nil"/>
            </w:tcBorders>
            <w:shd w:val="clear" w:color="auto" w:fill="auto"/>
            <w:noWrap/>
            <w:vAlign w:val="bottom"/>
            <w:hideMark/>
          </w:tcPr>
          <w:p w14:paraId="4AA510C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13,2</w:t>
            </w:r>
          </w:p>
        </w:tc>
        <w:tc>
          <w:tcPr>
            <w:tcW w:w="262" w:type="pct"/>
            <w:tcBorders>
              <w:top w:val="nil"/>
              <w:left w:val="nil"/>
              <w:bottom w:val="nil"/>
              <w:right w:val="nil"/>
            </w:tcBorders>
            <w:shd w:val="clear" w:color="auto" w:fill="auto"/>
            <w:noWrap/>
            <w:vAlign w:val="bottom"/>
            <w:hideMark/>
          </w:tcPr>
          <w:p w14:paraId="3981D6A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15,5</w:t>
            </w:r>
          </w:p>
        </w:tc>
        <w:tc>
          <w:tcPr>
            <w:tcW w:w="262" w:type="pct"/>
            <w:tcBorders>
              <w:top w:val="nil"/>
              <w:left w:val="nil"/>
              <w:bottom w:val="nil"/>
              <w:right w:val="nil"/>
            </w:tcBorders>
            <w:shd w:val="clear" w:color="auto" w:fill="auto"/>
            <w:noWrap/>
            <w:vAlign w:val="bottom"/>
            <w:hideMark/>
          </w:tcPr>
          <w:p w14:paraId="451459C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15,0</w:t>
            </w:r>
          </w:p>
        </w:tc>
        <w:tc>
          <w:tcPr>
            <w:tcW w:w="263" w:type="pct"/>
            <w:tcBorders>
              <w:top w:val="nil"/>
              <w:left w:val="nil"/>
              <w:bottom w:val="nil"/>
              <w:right w:val="nil"/>
            </w:tcBorders>
            <w:shd w:val="clear" w:color="auto" w:fill="auto"/>
            <w:noWrap/>
            <w:vAlign w:val="bottom"/>
            <w:hideMark/>
          </w:tcPr>
          <w:p w14:paraId="38C5C97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16,4</w:t>
            </w:r>
          </w:p>
        </w:tc>
        <w:tc>
          <w:tcPr>
            <w:tcW w:w="263" w:type="pct"/>
            <w:tcBorders>
              <w:top w:val="nil"/>
              <w:left w:val="nil"/>
              <w:bottom w:val="nil"/>
              <w:right w:val="nil"/>
            </w:tcBorders>
            <w:shd w:val="clear" w:color="auto" w:fill="auto"/>
            <w:noWrap/>
            <w:vAlign w:val="bottom"/>
            <w:hideMark/>
          </w:tcPr>
          <w:p w14:paraId="16CFAD3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18,7</w:t>
            </w:r>
          </w:p>
        </w:tc>
        <w:tc>
          <w:tcPr>
            <w:tcW w:w="263" w:type="pct"/>
            <w:tcBorders>
              <w:top w:val="nil"/>
              <w:left w:val="nil"/>
              <w:bottom w:val="nil"/>
              <w:right w:val="nil"/>
            </w:tcBorders>
            <w:shd w:val="clear" w:color="auto" w:fill="auto"/>
            <w:noWrap/>
            <w:vAlign w:val="bottom"/>
            <w:hideMark/>
          </w:tcPr>
          <w:p w14:paraId="38349A3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19,3</w:t>
            </w:r>
          </w:p>
        </w:tc>
        <w:tc>
          <w:tcPr>
            <w:tcW w:w="263" w:type="pct"/>
            <w:tcBorders>
              <w:top w:val="nil"/>
              <w:left w:val="nil"/>
              <w:bottom w:val="nil"/>
              <w:right w:val="nil"/>
            </w:tcBorders>
            <w:shd w:val="clear" w:color="auto" w:fill="auto"/>
            <w:noWrap/>
            <w:vAlign w:val="bottom"/>
            <w:hideMark/>
          </w:tcPr>
          <w:p w14:paraId="550C8F7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17,7</w:t>
            </w:r>
          </w:p>
        </w:tc>
        <w:tc>
          <w:tcPr>
            <w:tcW w:w="263" w:type="pct"/>
            <w:tcBorders>
              <w:top w:val="nil"/>
              <w:left w:val="nil"/>
              <w:bottom w:val="nil"/>
              <w:right w:val="nil"/>
            </w:tcBorders>
            <w:shd w:val="clear" w:color="auto" w:fill="auto"/>
            <w:noWrap/>
            <w:vAlign w:val="bottom"/>
            <w:hideMark/>
          </w:tcPr>
          <w:p w14:paraId="5DE8822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18,0</w:t>
            </w:r>
          </w:p>
        </w:tc>
        <w:tc>
          <w:tcPr>
            <w:tcW w:w="263" w:type="pct"/>
            <w:tcBorders>
              <w:top w:val="nil"/>
              <w:left w:val="nil"/>
              <w:bottom w:val="nil"/>
              <w:right w:val="nil"/>
            </w:tcBorders>
            <w:shd w:val="clear" w:color="auto" w:fill="auto"/>
            <w:noWrap/>
            <w:vAlign w:val="bottom"/>
            <w:hideMark/>
          </w:tcPr>
          <w:p w14:paraId="3BD5D54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16,2</w:t>
            </w:r>
          </w:p>
        </w:tc>
        <w:tc>
          <w:tcPr>
            <w:tcW w:w="263" w:type="pct"/>
            <w:tcBorders>
              <w:top w:val="nil"/>
              <w:left w:val="nil"/>
              <w:bottom w:val="nil"/>
              <w:right w:val="nil"/>
            </w:tcBorders>
            <w:shd w:val="clear" w:color="auto" w:fill="auto"/>
            <w:noWrap/>
            <w:vAlign w:val="bottom"/>
            <w:hideMark/>
          </w:tcPr>
          <w:p w14:paraId="1564E19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15,5</w:t>
            </w:r>
          </w:p>
        </w:tc>
        <w:tc>
          <w:tcPr>
            <w:tcW w:w="263" w:type="pct"/>
            <w:tcBorders>
              <w:top w:val="nil"/>
              <w:left w:val="nil"/>
              <w:bottom w:val="nil"/>
              <w:right w:val="nil"/>
            </w:tcBorders>
            <w:shd w:val="clear" w:color="auto" w:fill="auto"/>
            <w:noWrap/>
            <w:vAlign w:val="bottom"/>
            <w:hideMark/>
          </w:tcPr>
          <w:p w14:paraId="5A2EFF9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17,0</w:t>
            </w:r>
          </w:p>
        </w:tc>
        <w:tc>
          <w:tcPr>
            <w:tcW w:w="263" w:type="pct"/>
            <w:tcBorders>
              <w:top w:val="nil"/>
              <w:left w:val="nil"/>
              <w:bottom w:val="nil"/>
              <w:right w:val="nil"/>
            </w:tcBorders>
            <w:shd w:val="clear" w:color="auto" w:fill="auto"/>
            <w:noWrap/>
            <w:vAlign w:val="bottom"/>
            <w:hideMark/>
          </w:tcPr>
          <w:p w14:paraId="580F7A3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21,9</w:t>
            </w:r>
          </w:p>
        </w:tc>
        <w:tc>
          <w:tcPr>
            <w:tcW w:w="263" w:type="pct"/>
            <w:tcBorders>
              <w:top w:val="nil"/>
              <w:left w:val="nil"/>
              <w:bottom w:val="nil"/>
              <w:right w:val="nil"/>
            </w:tcBorders>
            <w:shd w:val="clear" w:color="auto" w:fill="auto"/>
            <w:noWrap/>
            <w:vAlign w:val="bottom"/>
            <w:hideMark/>
          </w:tcPr>
          <w:p w14:paraId="64CFE18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23,4</w:t>
            </w:r>
          </w:p>
        </w:tc>
        <w:tc>
          <w:tcPr>
            <w:tcW w:w="263" w:type="pct"/>
            <w:tcBorders>
              <w:top w:val="nil"/>
              <w:left w:val="nil"/>
              <w:bottom w:val="nil"/>
              <w:right w:val="nil"/>
            </w:tcBorders>
            <w:shd w:val="clear" w:color="auto" w:fill="auto"/>
            <w:noWrap/>
            <w:vAlign w:val="bottom"/>
            <w:hideMark/>
          </w:tcPr>
          <w:p w14:paraId="160BBA3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25,0</w:t>
            </w:r>
          </w:p>
        </w:tc>
        <w:tc>
          <w:tcPr>
            <w:tcW w:w="263" w:type="pct"/>
            <w:tcBorders>
              <w:top w:val="nil"/>
              <w:left w:val="nil"/>
              <w:bottom w:val="nil"/>
              <w:right w:val="nil"/>
            </w:tcBorders>
            <w:shd w:val="clear" w:color="auto" w:fill="auto"/>
            <w:noWrap/>
            <w:vAlign w:val="bottom"/>
            <w:hideMark/>
          </w:tcPr>
          <w:p w14:paraId="5AF345A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26,4</w:t>
            </w:r>
          </w:p>
        </w:tc>
        <w:tc>
          <w:tcPr>
            <w:tcW w:w="263" w:type="pct"/>
            <w:tcBorders>
              <w:top w:val="nil"/>
              <w:left w:val="nil"/>
              <w:bottom w:val="nil"/>
              <w:right w:val="nil"/>
            </w:tcBorders>
            <w:shd w:val="clear" w:color="auto" w:fill="auto"/>
            <w:noWrap/>
            <w:vAlign w:val="bottom"/>
            <w:hideMark/>
          </w:tcPr>
          <w:p w14:paraId="41C37BD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26,9</w:t>
            </w:r>
          </w:p>
        </w:tc>
        <w:tc>
          <w:tcPr>
            <w:tcW w:w="263" w:type="pct"/>
            <w:tcBorders>
              <w:top w:val="nil"/>
              <w:left w:val="nil"/>
              <w:bottom w:val="nil"/>
              <w:right w:val="nil"/>
            </w:tcBorders>
            <w:shd w:val="clear" w:color="auto" w:fill="auto"/>
            <w:noWrap/>
            <w:vAlign w:val="bottom"/>
            <w:hideMark/>
          </w:tcPr>
          <w:p w14:paraId="0373E4F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21,4</w:t>
            </w:r>
          </w:p>
        </w:tc>
        <w:tc>
          <w:tcPr>
            <w:tcW w:w="263" w:type="pct"/>
            <w:tcBorders>
              <w:top w:val="nil"/>
              <w:left w:val="nil"/>
              <w:bottom w:val="nil"/>
              <w:right w:val="nil"/>
            </w:tcBorders>
            <w:shd w:val="clear" w:color="auto" w:fill="auto"/>
            <w:noWrap/>
            <w:vAlign w:val="bottom"/>
            <w:hideMark/>
          </w:tcPr>
          <w:p w14:paraId="1022BD9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24,1</w:t>
            </w:r>
          </w:p>
        </w:tc>
      </w:tr>
      <w:tr w:rsidR="00D83468" w:rsidRPr="00EF12AB" w14:paraId="2A4DE68A"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224EF682"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151</w:t>
            </w:r>
          </w:p>
        </w:tc>
        <w:tc>
          <w:tcPr>
            <w:tcW w:w="262" w:type="pct"/>
            <w:tcBorders>
              <w:top w:val="nil"/>
              <w:left w:val="nil"/>
              <w:bottom w:val="nil"/>
              <w:right w:val="nil"/>
            </w:tcBorders>
            <w:shd w:val="clear" w:color="auto" w:fill="auto"/>
            <w:noWrap/>
            <w:vAlign w:val="bottom"/>
            <w:hideMark/>
          </w:tcPr>
          <w:p w14:paraId="4A53AF3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3,3</w:t>
            </w:r>
          </w:p>
        </w:tc>
        <w:tc>
          <w:tcPr>
            <w:tcW w:w="262" w:type="pct"/>
            <w:tcBorders>
              <w:top w:val="nil"/>
              <w:left w:val="nil"/>
              <w:bottom w:val="nil"/>
              <w:right w:val="nil"/>
            </w:tcBorders>
            <w:shd w:val="clear" w:color="auto" w:fill="auto"/>
            <w:noWrap/>
            <w:vAlign w:val="bottom"/>
            <w:hideMark/>
          </w:tcPr>
          <w:p w14:paraId="0776CB7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3,2</w:t>
            </w:r>
          </w:p>
        </w:tc>
        <w:tc>
          <w:tcPr>
            <w:tcW w:w="262" w:type="pct"/>
            <w:tcBorders>
              <w:top w:val="nil"/>
              <w:left w:val="nil"/>
              <w:bottom w:val="nil"/>
              <w:right w:val="nil"/>
            </w:tcBorders>
            <w:shd w:val="clear" w:color="auto" w:fill="auto"/>
            <w:noWrap/>
            <w:vAlign w:val="bottom"/>
            <w:hideMark/>
          </w:tcPr>
          <w:p w14:paraId="736799C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3,2</w:t>
            </w:r>
          </w:p>
        </w:tc>
        <w:tc>
          <w:tcPr>
            <w:tcW w:w="263" w:type="pct"/>
            <w:tcBorders>
              <w:top w:val="nil"/>
              <w:left w:val="nil"/>
              <w:bottom w:val="nil"/>
              <w:right w:val="nil"/>
            </w:tcBorders>
            <w:shd w:val="clear" w:color="auto" w:fill="auto"/>
            <w:noWrap/>
            <w:vAlign w:val="bottom"/>
            <w:hideMark/>
          </w:tcPr>
          <w:p w14:paraId="6884089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3,9</w:t>
            </w:r>
          </w:p>
        </w:tc>
        <w:tc>
          <w:tcPr>
            <w:tcW w:w="263" w:type="pct"/>
            <w:tcBorders>
              <w:top w:val="nil"/>
              <w:left w:val="nil"/>
              <w:bottom w:val="nil"/>
              <w:right w:val="nil"/>
            </w:tcBorders>
            <w:shd w:val="clear" w:color="auto" w:fill="auto"/>
            <w:noWrap/>
            <w:vAlign w:val="bottom"/>
            <w:hideMark/>
          </w:tcPr>
          <w:p w14:paraId="2C4A6ED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3,9</w:t>
            </w:r>
          </w:p>
        </w:tc>
        <w:tc>
          <w:tcPr>
            <w:tcW w:w="263" w:type="pct"/>
            <w:tcBorders>
              <w:top w:val="nil"/>
              <w:left w:val="nil"/>
              <w:bottom w:val="nil"/>
              <w:right w:val="nil"/>
            </w:tcBorders>
            <w:shd w:val="clear" w:color="auto" w:fill="auto"/>
            <w:noWrap/>
            <w:vAlign w:val="bottom"/>
            <w:hideMark/>
          </w:tcPr>
          <w:p w14:paraId="3E8AC36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4,5</w:t>
            </w:r>
          </w:p>
        </w:tc>
        <w:tc>
          <w:tcPr>
            <w:tcW w:w="263" w:type="pct"/>
            <w:tcBorders>
              <w:top w:val="nil"/>
              <w:left w:val="nil"/>
              <w:bottom w:val="nil"/>
              <w:right w:val="nil"/>
            </w:tcBorders>
            <w:shd w:val="clear" w:color="auto" w:fill="auto"/>
            <w:noWrap/>
            <w:vAlign w:val="bottom"/>
            <w:hideMark/>
          </w:tcPr>
          <w:p w14:paraId="6C7676E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3,7</w:t>
            </w:r>
          </w:p>
        </w:tc>
        <w:tc>
          <w:tcPr>
            <w:tcW w:w="263" w:type="pct"/>
            <w:tcBorders>
              <w:top w:val="nil"/>
              <w:left w:val="nil"/>
              <w:bottom w:val="nil"/>
              <w:right w:val="nil"/>
            </w:tcBorders>
            <w:shd w:val="clear" w:color="auto" w:fill="auto"/>
            <w:noWrap/>
            <w:vAlign w:val="bottom"/>
            <w:hideMark/>
          </w:tcPr>
          <w:p w14:paraId="17BCF9E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3,9</w:t>
            </w:r>
          </w:p>
        </w:tc>
        <w:tc>
          <w:tcPr>
            <w:tcW w:w="263" w:type="pct"/>
            <w:tcBorders>
              <w:top w:val="nil"/>
              <w:left w:val="nil"/>
              <w:bottom w:val="nil"/>
              <w:right w:val="nil"/>
            </w:tcBorders>
            <w:shd w:val="clear" w:color="auto" w:fill="auto"/>
            <w:noWrap/>
            <w:vAlign w:val="bottom"/>
            <w:hideMark/>
          </w:tcPr>
          <w:p w14:paraId="47CCC9F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3,6</w:t>
            </w:r>
          </w:p>
        </w:tc>
        <w:tc>
          <w:tcPr>
            <w:tcW w:w="263" w:type="pct"/>
            <w:tcBorders>
              <w:top w:val="nil"/>
              <w:left w:val="nil"/>
              <w:bottom w:val="nil"/>
              <w:right w:val="nil"/>
            </w:tcBorders>
            <w:shd w:val="clear" w:color="auto" w:fill="auto"/>
            <w:noWrap/>
            <w:vAlign w:val="bottom"/>
            <w:hideMark/>
          </w:tcPr>
          <w:p w14:paraId="166C226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1,8</w:t>
            </w:r>
          </w:p>
        </w:tc>
        <w:tc>
          <w:tcPr>
            <w:tcW w:w="263" w:type="pct"/>
            <w:tcBorders>
              <w:top w:val="nil"/>
              <w:left w:val="nil"/>
              <w:bottom w:val="nil"/>
              <w:right w:val="nil"/>
            </w:tcBorders>
            <w:shd w:val="clear" w:color="auto" w:fill="auto"/>
            <w:noWrap/>
            <w:vAlign w:val="bottom"/>
            <w:hideMark/>
          </w:tcPr>
          <w:p w14:paraId="4D6FB86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2,6</w:t>
            </w:r>
          </w:p>
        </w:tc>
        <w:tc>
          <w:tcPr>
            <w:tcW w:w="263" w:type="pct"/>
            <w:tcBorders>
              <w:top w:val="nil"/>
              <w:left w:val="nil"/>
              <w:bottom w:val="nil"/>
              <w:right w:val="nil"/>
            </w:tcBorders>
            <w:shd w:val="clear" w:color="auto" w:fill="auto"/>
            <w:noWrap/>
            <w:vAlign w:val="bottom"/>
            <w:hideMark/>
          </w:tcPr>
          <w:p w14:paraId="520341F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2,9</w:t>
            </w:r>
          </w:p>
        </w:tc>
        <w:tc>
          <w:tcPr>
            <w:tcW w:w="263" w:type="pct"/>
            <w:tcBorders>
              <w:top w:val="nil"/>
              <w:left w:val="nil"/>
              <w:bottom w:val="nil"/>
              <w:right w:val="nil"/>
            </w:tcBorders>
            <w:shd w:val="clear" w:color="auto" w:fill="auto"/>
            <w:noWrap/>
            <w:vAlign w:val="bottom"/>
            <w:hideMark/>
          </w:tcPr>
          <w:p w14:paraId="6206205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2,6</w:t>
            </w:r>
          </w:p>
        </w:tc>
        <w:tc>
          <w:tcPr>
            <w:tcW w:w="263" w:type="pct"/>
            <w:tcBorders>
              <w:top w:val="nil"/>
              <w:left w:val="nil"/>
              <w:bottom w:val="nil"/>
              <w:right w:val="nil"/>
            </w:tcBorders>
            <w:shd w:val="clear" w:color="auto" w:fill="auto"/>
            <w:noWrap/>
            <w:vAlign w:val="bottom"/>
            <w:hideMark/>
          </w:tcPr>
          <w:p w14:paraId="2014206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3,0</w:t>
            </w:r>
          </w:p>
        </w:tc>
        <w:tc>
          <w:tcPr>
            <w:tcW w:w="263" w:type="pct"/>
            <w:tcBorders>
              <w:top w:val="nil"/>
              <w:left w:val="nil"/>
              <w:bottom w:val="nil"/>
              <w:right w:val="nil"/>
            </w:tcBorders>
            <w:shd w:val="clear" w:color="auto" w:fill="auto"/>
            <w:noWrap/>
            <w:vAlign w:val="bottom"/>
            <w:hideMark/>
          </w:tcPr>
          <w:p w14:paraId="3F2C8F2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3,5</w:t>
            </w:r>
          </w:p>
        </w:tc>
        <w:tc>
          <w:tcPr>
            <w:tcW w:w="263" w:type="pct"/>
            <w:tcBorders>
              <w:top w:val="nil"/>
              <w:left w:val="nil"/>
              <w:bottom w:val="nil"/>
              <w:right w:val="nil"/>
            </w:tcBorders>
            <w:shd w:val="clear" w:color="auto" w:fill="auto"/>
            <w:noWrap/>
            <w:vAlign w:val="bottom"/>
            <w:hideMark/>
          </w:tcPr>
          <w:p w14:paraId="2B7C7C5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3,1</w:t>
            </w:r>
          </w:p>
        </w:tc>
        <w:tc>
          <w:tcPr>
            <w:tcW w:w="263" w:type="pct"/>
            <w:tcBorders>
              <w:top w:val="nil"/>
              <w:left w:val="nil"/>
              <w:bottom w:val="nil"/>
              <w:right w:val="nil"/>
            </w:tcBorders>
            <w:shd w:val="clear" w:color="auto" w:fill="auto"/>
            <w:noWrap/>
            <w:vAlign w:val="bottom"/>
            <w:hideMark/>
          </w:tcPr>
          <w:p w14:paraId="61BA359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2,7</w:t>
            </w:r>
          </w:p>
        </w:tc>
        <w:tc>
          <w:tcPr>
            <w:tcW w:w="263" w:type="pct"/>
            <w:tcBorders>
              <w:top w:val="nil"/>
              <w:left w:val="nil"/>
              <w:bottom w:val="nil"/>
              <w:right w:val="nil"/>
            </w:tcBorders>
            <w:shd w:val="clear" w:color="auto" w:fill="auto"/>
            <w:noWrap/>
            <w:vAlign w:val="bottom"/>
            <w:hideMark/>
          </w:tcPr>
          <w:p w14:paraId="3FA7FAD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3,2</w:t>
            </w:r>
          </w:p>
        </w:tc>
      </w:tr>
      <w:tr w:rsidR="00D83468" w:rsidRPr="00EF12AB" w14:paraId="78315362"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099201F8"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152</w:t>
            </w:r>
          </w:p>
        </w:tc>
        <w:tc>
          <w:tcPr>
            <w:tcW w:w="262" w:type="pct"/>
            <w:tcBorders>
              <w:top w:val="nil"/>
              <w:left w:val="nil"/>
              <w:bottom w:val="nil"/>
              <w:right w:val="nil"/>
            </w:tcBorders>
            <w:shd w:val="clear" w:color="auto" w:fill="auto"/>
            <w:noWrap/>
            <w:vAlign w:val="bottom"/>
            <w:hideMark/>
          </w:tcPr>
          <w:p w14:paraId="416245A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2,6</w:t>
            </w:r>
          </w:p>
        </w:tc>
        <w:tc>
          <w:tcPr>
            <w:tcW w:w="262" w:type="pct"/>
            <w:tcBorders>
              <w:top w:val="nil"/>
              <w:left w:val="nil"/>
              <w:bottom w:val="nil"/>
              <w:right w:val="nil"/>
            </w:tcBorders>
            <w:shd w:val="clear" w:color="auto" w:fill="auto"/>
            <w:noWrap/>
            <w:vAlign w:val="bottom"/>
            <w:hideMark/>
          </w:tcPr>
          <w:p w14:paraId="7217319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2,4</w:t>
            </w:r>
          </w:p>
        </w:tc>
        <w:tc>
          <w:tcPr>
            <w:tcW w:w="262" w:type="pct"/>
            <w:tcBorders>
              <w:top w:val="nil"/>
              <w:left w:val="nil"/>
              <w:bottom w:val="nil"/>
              <w:right w:val="nil"/>
            </w:tcBorders>
            <w:shd w:val="clear" w:color="auto" w:fill="auto"/>
            <w:noWrap/>
            <w:vAlign w:val="bottom"/>
            <w:hideMark/>
          </w:tcPr>
          <w:p w14:paraId="7ED58B5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w:t>
            </w:r>
          </w:p>
        </w:tc>
        <w:tc>
          <w:tcPr>
            <w:tcW w:w="263" w:type="pct"/>
            <w:tcBorders>
              <w:top w:val="nil"/>
              <w:left w:val="nil"/>
              <w:bottom w:val="nil"/>
              <w:right w:val="nil"/>
            </w:tcBorders>
            <w:shd w:val="clear" w:color="auto" w:fill="auto"/>
            <w:noWrap/>
            <w:vAlign w:val="bottom"/>
            <w:hideMark/>
          </w:tcPr>
          <w:p w14:paraId="614ECE8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w:t>
            </w:r>
          </w:p>
        </w:tc>
        <w:tc>
          <w:tcPr>
            <w:tcW w:w="263" w:type="pct"/>
            <w:tcBorders>
              <w:top w:val="nil"/>
              <w:left w:val="nil"/>
              <w:bottom w:val="nil"/>
              <w:right w:val="nil"/>
            </w:tcBorders>
            <w:shd w:val="clear" w:color="auto" w:fill="auto"/>
            <w:noWrap/>
            <w:vAlign w:val="bottom"/>
            <w:hideMark/>
          </w:tcPr>
          <w:p w14:paraId="2756407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w:t>
            </w:r>
          </w:p>
        </w:tc>
        <w:tc>
          <w:tcPr>
            <w:tcW w:w="263" w:type="pct"/>
            <w:tcBorders>
              <w:top w:val="nil"/>
              <w:left w:val="nil"/>
              <w:bottom w:val="nil"/>
              <w:right w:val="nil"/>
            </w:tcBorders>
            <w:shd w:val="clear" w:color="auto" w:fill="auto"/>
            <w:noWrap/>
            <w:vAlign w:val="bottom"/>
            <w:hideMark/>
          </w:tcPr>
          <w:p w14:paraId="32F35E1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w:t>
            </w:r>
          </w:p>
        </w:tc>
        <w:tc>
          <w:tcPr>
            <w:tcW w:w="263" w:type="pct"/>
            <w:tcBorders>
              <w:top w:val="nil"/>
              <w:left w:val="nil"/>
              <w:bottom w:val="nil"/>
              <w:right w:val="nil"/>
            </w:tcBorders>
            <w:shd w:val="clear" w:color="auto" w:fill="auto"/>
            <w:noWrap/>
            <w:vAlign w:val="bottom"/>
            <w:hideMark/>
          </w:tcPr>
          <w:p w14:paraId="3D6D317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0,9</w:t>
            </w:r>
          </w:p>
        </w:tc>
        <w:tc>
          <w:tcPr>
            <w:tcW w:w="263" w:type="pct"/>
            <w:tcBorders>
              <w:top w:val="nil"/>
              <w:left w:val="nil"/>
              <w:bottom w:val="nil"/>
              <w:right w:val="nil"/>
            </w:tcBorders>
            <w:shd w:val="clear" w:color="auto" w:fill="auto"/>
            <w:noWrap/>
            <w:vAlign w:val="bottom"/>
            <w:hideMark/>
          </w:tcPr>
          <w:p w14:paraId="210F299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0,8</w:t>
            </w:r>
          </w:p>
        </w:tc>
        <w:tc>
          <w:tcPr>
            <w:tcW w:w="263" w:type="pct"/>
            <w:tcBorders>
              <w:top w:val="nil"/>
              <w:left w:val="nil"/>
              <w:bottom w:val="nil"/>
              <w:right w:val="nil"/>
            </w:tcBorders>
            <w:shd w:val="clear" w:color="auto" w:fill="auto"/>
            <w:noWrap/>
            <w:vAlign w:val="bottom"/>
            <w:hideMark/>
          </w:tcPr>
          <w:p w14:paraId="5DBABE9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0,9</w:t>
            </w:r>
          </w:p>
        </w:tc>
        <w:tc>
          <w:tcPr>
            <w:tcW w:w="263" w:type="pct"/>
            <w:tcBorders>
              <w:top w:val="nil"/>
              <w:left w:val="nil"/>
              <w:bottom w:val="nil"/>
              <w:right w:val="nil"/>
            </w:tcBorders>
            <w:shd w:val="clear" w:color="auto" w:fill="auto"/>
            <w:noWrap/>
            <w:vAlign w:val="bottom"/>
            <w:hideMark/>
          </w:tcPr>
          <w:p w14:paraId="602ED76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0,8</w:t>
            </w:r>
          </w:p>
        </w:tc>
        <w:tc>
          <w:tcPr>
            <w:tcW w:w="263" w:type="pct"/>
            <w:tcBorders>
              <w:top w:val="nil"/>
              <w:left w:val="nil"/>
              <w:bottom w:val="nil"/>
              <w:right w:val="nil"/>
            </w:tcBorders>
            <w:shd w:val="clear" w:color="auto" w:fill="auto"/>
            <w:noWrap/>
            <w:vAlign w:val="bottom"/>
            <w:hideMark/>
          </w:tcPr>
          <w:p w14:paraId="0009C8B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0,9</w:t>
            </w:r>
          </w:p>
        </w:tc>
        <w:tc>
          <w:tcPr>
            <w:tcW w:w="263" w:type="pct"/>
            <w:tcBorders>
              <w:top w:val="nil"/>
              <w:left w:val="nil"/>
              <w:bottom w:val="nil"/>
              <w:right w:val="nil"/>
            </w:tcBorders>
            <w:shd w:val="clear" w:color="auto" w:fill="auto"/>
            <w:noWrap/>
            <w:vAlign w:val="bottom"/>
            <w:hideMark/>
          </w:tcPr>
          <w:p w14:paraId="1265962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0,7</w:t>
            </w:r>
          </w:p>
        </w:tc>
        <w:tc>
          <w:tcPr>
            <w:tcW w:w="263" w:type="pct"/>
            <w:tcBorders>
              <w:top w:val="nil"/>
              <w:left w:val="nil"/>
              <w:bottom w:val="nil"/>
              <w:right w:val="nil"/>
            </w:tcBorders>
            <w:shd w:val="clear" w:color="auto" w:fill="auto"/>
            <w:noWrap/>
            <w:vAlign w:val="bottom"/>
            <w:hideMark/>
          </w:tcPr>
          <w:p w14:paraId="5E3D49A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0,7</w:t>
            </w:r>
          </w:p>
        </w:tc>
        <w:tc>
          <w:tcPr>
            <w:tcW w:w="263" w:type="pct"/>
            <w:tcBorders>
              <w:top w:val="nil"/>
              <w:left w:val="nil"/>
              <w:bottom w:val="nil"/>
              <w:right w:val="nil"/>
            </w:tcBorders>
            <w:shd w:val="clear" w:color="auto" w:fill="auto"/>
            <w:noWrap/>
            <w:vAlign w:val="bottom"/>
            <w:hideMark/>
          </w:tcPr>
          <w:p w14:paraId="7040699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0,5</w:t>
            </w:r>
          </w:p>
        </w:tc>
        <w:tc>
          <w:tcPr>
            <w:tcW w:w="263" w:type="pct"/>
            <w:tcBorders>
              <w:top w:val="nil"/>
              <w:left w:val="nil"/>
              <w:bottom w:val="nil"/>
              <w:right w:val="nil"/>
            </w:tcBorders>
            <w:shd w:val="clear" w:color="auto" w:fill="auto"/>
            <w:noWrap/>
            <w:vAlign w:val="bottom"/>
            <w:hideMark/>
          </w:tcPr>
          <w:p w14:paraId="722014F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0,7</w:t>
            </w:r>
          </w:p>
        </w:tc>
        <w:tc>
          <w:tcPr>
            <w:tcW w:w="263" w:type="pct"/>
            <w:tcBorders>
              <w:top w:val="nil"/>
              <w:left w:val="nil"/>
              <w:bottom w:val="nil"/>
              <w:right w:val="nil"/>
            </w:tcBorders>
            <w:shd w:val="clear" w:color="auto" w:fill="auto"/>
            <w:noWrap/>
            <w:vAlign w:val="bottom"/>
            <w:hideMark/>
          </w:tcPr>
          <w:p w14:paraId="53D0D6F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0,6</w:t>
            </w:r>
          </w:p>
        </w:tc>
        <w:tc>
          <w:tcPr>
            <w:tcW w:w="263" w:type="pct"/>
            <w:tcBorders>
              <w:top w:val="nil"/>
              <w:left w:val="nil"/>
              <w:bottom w:val="nil"/>
              <w:right w:val="nil"/>
            </w:tcBorders>
            <w:shd w:val="clear" w:color="auto" w:fill="auto"/>
            <w:noWrap/>
            <w:vAlign w:val="bottom"/>
            <w:hideMark/>
          </w:tcPr>
          <w:p w14:paraId="0DD2B09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0,5</w:t>
            </w:r>
          </w:p>
        </w:tc>
        <w:tc>
          <w:tcPr>
            <w:tcW w:w="263" w:type="pct"/>
            <w:tcBorders>
              <w:top w:val="nil"/>
              <w:left w:val="nil"/>
              <w:bottom w:val="nil"/>
              <w:right w:val="nil"/>
            </w:tcBorders>
            <w:shd w:val="clear" w:color="auto" w:fill="auto"/>
            <w:noWrap/>
            <w:vAlign w:val="bottom"/>
            <w:hideMark/>
          </w:tcPr>
          <w:p w14:paraId="66CD974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 xml:space="preserve"> 0,6 </w:t>
            </w:r>
          </w:p>
        </w:tc>
      </w:tr>
      <w:tr w:rsidR="00D83468" w:rsidRPr="00EF12AB" w14:paraId="288866E0"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1758D994"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153</w:t>
            </w:r>
          </w:p>
        </w:tc>
        <w:tc>
          <w:tcPr>
            <w:tcW w:w="262" w:type="pct"/>
            <w:tcBorders>
              <w:top w:val="nil"/>
              <w:left w:val="nil"/>
              <w:bottom w:val="nil"/>
              <w:right w:val="nil"/>
            </w:tcBorders>
            <w:shd w:val="clear" w:color="auto" w:fill="auto"/>
            <w:noWrap/>
            <w:vAlign w:val="bottom"/>
            <w:hideMark/>
          </w:tcPr>
          <w:p w14:paraId="469FC9B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w:t>
            </w:r>
          </w:p>
        </w:tc>
        <w:tc>
          <w:tcPr>
            <w:tcW w:w="262" w:type="pct"/>
            <w:tcBorders>
              <w:top w:val="nil"/>
              <w:left w:val="nil"/>
              <w:bottom w:val="nil"/>
              <w:right w:val="nil"/>
            </w:tcBorders>
            <w:shd w:val="clear" w:color="auto" w:fill="auto"/>
            <w:noWrap/>
            <w:vAlign w:val="bottom"/>
            <w:hideMark/>
          </w:tcPr>
          <w:p w14:paraId="7B0A989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2,0</w:t>
            </w:r>
          </w:p>
        </w:tc>
        <w:tc>
          <w:tcPr>
            <w:tcW w:w="262" w:type="pct"/>
            <w:tcBorders>
              <w:top w:val="nil"/>
              <w:left w:val="nil"/>
              <w:bottom w:val="nil"/>
              <w:right w:val="nil"/>
            </w:tcBorders>
            <w:shd w:val="clear" w:color="auto" w:fill="auto"/>
            <w:noWrap/>
            <w:vAlign w:val="bottom"/>
            <w:hideMark/>
          </w:tcPr>
          <w:p w14:paraId="608BF52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2,2</w:t>
            </w:r>
          </w:p>
        </w:tc>
        <w:tc>
          <w:tcPr>
            <w:tcW w:w="263" w:type="pct"/>
            <w:tcBorders>
              <w:top w:val="nil"/>
              <w:left w:val="nil"/>
              <w:bottom w:val="nil"/>
              <w:right w:val="nil"/>
            </w:tcBorders>
            <w:shd w:val="clear" w:color="auto" w:fill="auto"/>
            <w:noWrap/>
            <w:vAlign w:val="bottom"/>
            <w:hideMark/>
          </w:tcPr>
          <w:p w14:paraId="7447AF9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2,4</w:t>
            </w:r>
          </w:p>
        </w:tc>
        <w:tc>
          <w:tcPr>
            <w:tcW w:w="263" w:type="pct"/>
            <w:tcBorders>
              <w:top w:val="nil"/>
              <w:left w:val="nil"/>
              <w:bottom w:val="nil"/>
              <w:right w:val="nil"/>
            </w:tcBorders>
            <w:shd w:val="clear" w:color="auto" w:fill="auto"/>
            <w:noWrap/>
            <w:vAlign w:val="bottom"/>
            <w:hideMark/>
          </w:tcPr>
          <w:p w14:paraId="7D28A51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3,8</w:t>
            </w:r>
          </w:p>
        </w:tc>
        <w:tc>
          <w:tcPr>
            <w:tcW w:w="263" w:type="pct"/>
            <w:tcBorders>
              <w:top w:val="nil"/>
              <w:left w:val="nil"/>
              <w:bottom w:val="nil"/>
              <w:right w:val="nil"/>
            </w:tcBorders>
            <w:shd w:val="clear" w:color="auto" w:fill="auto"/>
            <w:noWrap/>
            <w:vAlign w:val="bottom"/>
            <w:hideMark/>
          </w:tcPr>
          <w:p w14:paraId="1B5391F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4,1</w:t>
            </w:r>
          </w:p>
        </w:tc>
        <w:tc>
          <w:tcPr>
            <w:tcW w:w="263" w:type="pct"/>
            <w:tcBorders>
              <w:top w:val="nil"/>
              <w:left w:val="nil"/>
              <w:bottom w:val="nil"/>
              <w:right w:val="nil"/>
            </w:tcBorders>
            <w:shd w:val="clear" w:color="auto" w:fill="auto"/>
            <w:noWrap/>
            <w:vAlign w:val="bottom"/>
            <w:hideMark/>
          </w:tcPr>
          <w:p w14:paraId="7013ACB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4,0</w:t>
            </w:r>
          </w:p>
        </w:tc>
        <w:tc>
          <w:tcPr>
            <w:tcW w:w="263" w:type="pct"/>
            <w:tcBorders>
              <w:top w:val="nil"/>
              <w:left w:val="nil"/>
              <w:bottom w:val="nil"/>
              <w:right w:val="nil"/>
            </w:tcBorders>
            <w:shd w:val="clear" w:color="auto" w:fill="auto"/>
            <w:noWrap/>
            <w:vAlign w:val="bottom"/>
            <w:hideMark/>
          </w:tcPr>
          <w:p w14:paraId="3DD699B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3,9</w:t>
            </w:r>
          </w:p>
        </w:tc>
        <w:tc>
          <w:tcPr>
            <w:tcW w:w="263" w:type="pct"/>
            <w:tcBorders>
              <w:top w:val="nil"/>
              <w:left w:val="nil"/>
              <w:bottom w:val="nil"/>
              <w:right w:val="nil"/>
            </w:tcBorders>
            <w:shd w:val="clear" w:color="auto" w:fill="auto"/>
            <w:noWrap/>
            <w:vAlign w:val="bottom"/>
            <w:hideMark/>
          </w:tcPr>
          <w:p w14:paraId="6CD4C1C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3,0</w:t>
            </w:r>
          </w:p>
        </w:tc>
        <w:tc>
          <w:tcPr>
            <w:tcW w:w="263" w:type="pct"/>
            <w:tcBorders>
              <w:top w:val="nil"/>
              <w:left w:val="nil"/>
              <w:bottom w:val="nil"/>
              <w:right w:val="nil"/>
            </w:tcBorders>
            <w:shd w:val="clear" w:color="auto" w:fill="auto"/>
            <w:noWrap/>
            <w:vAlign w:val="bottom"/>
            <w:hideMark/>
          </w:tcPr>
          <w:p w14:paraId="391B9CA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w:t>
            </w:r>
          </w:p>
        </w:tc>
        <w:tc>
          <w:tcPr>
            <w:tcW w:w="263" w:type="pct"/>
            <w:tcBorders>
              <w:top w:val="nil"/>
              <w:left w:val="nil"/>
              <w:bottom w:val="nil"/>
              <w:right w:val="nil"/>
            </w:tcBorders>
            <w:shd w:val="clear" w:color="auto" w:fill="auto"/>
            <w:noWrap/>
            <w:vAlign w:val="bottom"/>
            <w:hideMark/>
          </w:tcPr>
          <w:p w14:paraId="7355A21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2,5</w:t>
            </w:r>
          </w:p>
        </w:tc>
        <w:tc>
          <w:tcPr>
            <w:tcW w:w="263" w:type="pct"/>
            <w:tcBorders>
              <w:top w:val="nil"/>
              <w:left w:val="nil"/>
              <w:bottom w:val="nil"/>
              <w:right w:val="nil"/>
            </w:tcBorders>
            <w:shd w:val="clear" w:color="auto" w:fill="auto"/>
            <w:noWrap/>
            <w:vAlign w:val="bottom"/>
            <w:hideMark/>
          </w:tcPr>
          <w:p w14:paraId="373803A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2,6</w:t>
            </w:r>
          </w:p>
        </w:tc>
        <w:tc>
          <w:tcPr>
            <w:tcW w:w="263" w:type="pct"/>
            <w:tcBorders>
              <w:top w:val="nil"/>
              <w:left w:val="nil"/>
              <w:bottom w:val="nil"/>
              <w:right w:val="nil"/>
            </w:tcBorders>
            <w:shd w:val="clear" w:color="auto" w:fill="auto"/>
            <w:noWrap/>
            <w:vAlign w:val="bottom"/>
            <w:hideMark/>
          </w:tcPr>
          <w:p w14:paraId="7AF0F99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3,0</w:t>
            </w:r>
          </w:p>
        </w:tc>
        <w:tc>
          <w:tcPr>
            <w:tcW w:w="263" w:type="pct"/>
            <w:tcBorders>
              <w:top w:val="nil"/>
              <w:left w:val="nil"/>
              <w:bottom w:val="nil"/>
              <w:right w:val="nil"/>
            </w:tcBorders>
            <w:shd w:val="clear" w:color="auto" w:fill="auto"/>
            <w:noWrap/>
            <w:vAlign w:val="bottom"/>
            <w:hideMark/>
          </w:tcPr>
          <w:p w14:paraId="09A4844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3,1</w:t>
            </w:r>
          </w:p>
        </w:tc>
        <w:tc>
          <w:tcPr>
            <w:tcW w:w="263" w:type="pct"/>
            <w:tcBorders>
              <w:top w:val="nil"/>
              <w:left w:val="nil"/>
              <w:bottom w:val="nil"/>
              <w:right w:val="nil"/>
            </w:tcBorders>
            <w:shd w:val="clear" w:color="auto" w:fill="auto"/>
            <w:noWrap/>
            <w:vAlign w:val="bottom"/>
            <w:hideMark/>
          </w:tcPr>
          <w:p w14:paraId="0773710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2,9</w:t>
            </w:r>
          </w:p>
        </w:tc>
        <w:tc>
          <w:tcPr>
            <w:tcW w:w="263" w:type="pct"/>
            <w:tcBorders>
              <w:top w:val="nil"/>
              <w:left w:val="nil"/>
              <w:bottom w:val="nil"/>
              <w:right w:val="nil"/>
            </w:tcBorders>
            <w:shd w:val="clear" w:color="auto" w:fill="auto"/>
            <w:noWrap/>
            <w:vAlign w:val="bottom"/>
            <w:hideMark/>
          </w:tcPr>
          <w:p w14:paraId="72C4268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3,1</w:t>
            </w:r>
          </w:p>
        </w:tc>
        <w:tc>
          <w:tcPr>
            <w:tcW w:w="263" w:type="pct"/>
            <w:tcBorders>
              <w:top w:val="nil"/>
              <w:left w:val="nil"/>
              <w:bottom w:val="nil"/>
              <w:right w:val="nil"/>
            </w:tcBorders>
            <w:shd w:val="clear" w:color="auto" w:fill="auto"/>
            <w:noWrap/>
            <w:vAlign w:val="bottom"/>
            <w:hideMark/>
          </w:tcPr>
          <w:p w14:paraId="6A080FF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3,4</w:t>
            </w:r>
          </w:p>
        </w:tc>
        <w:tc>
          <w:tcPr>
            <w:tcW w:w="263" w:type="pct"/>
            <w:tcBorders>
              <w:top w:val="nil"/>
              <w:left w:val="nil"/>
              <w:bottom w:val="nil"/>
              <w:right w:val="nil"/>
            </w:tcBorders>
            <w:shd w:val="clear" w:color="auto" w:fill="auto"/>
            <w:noWrap/>
            <w:vAlign w:val="bottom"/>
            <w:hideMark/>
          </w:tcPr>
          <w:p w14:paraId="5258823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3,9</w:t>
            </w:r>
          </w:p>
        </w:tc>
      </w:tr>
      <w:tr w:rsidR="00D83468" w:rsidRPr="00EF12AB" w14:paraId="5EF0CDE3"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13DF72A0"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154</w:t>
            </w:r>
          </w:p>
        </w:tc>
        <w:tc>
          <w:tcPr>
            <w:tcW w:w="262" w:type="pct"/>
            <w:tcBorders>
              <w:top w:val="nil"/>
              <w:left w:val="nil"/>
              <w:bottom w:val="nil"/>
              <w:right w:val="nil"/>
            </w:tcBorders>
            <w:shd w:val="clear" w:color="auto" w:fill="auto"/>
            <w:noWrap/>
            <w:vAlign w:val="bottom"/>
            <w:hideMark/>
          </w:tcPr>
          <w:p w14:paraId="7E3D100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2,3</w:t>
            </w:r>
          </w:p>
        </w:tc>
        <w:tc>
          <w:tcPr>
            <w:tcW w:w="262" w:type="pct"/>
            <w:tcBorders>
              <w:top w:val="nil"/>
              <w:left w:val="nil"/>
              <w:bottom w:val="nil"/>
              <w:right w:val="nil"/>
            </w:tcBorders>
            <w:shd w:val="clear" w:color="auto" w:fill="auto"/>
            <w:noWrap/>
            <w:vAlign w:val="bottom"/>
            <w:hideMark/>
          </w:tcPr>
          <w:p w14:paraId="079CEDA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3,8</w:t>
            </w:r>
          </w:p>
        </w:tc>
        <w:tc>
          <w:tcPr>
            <w:tcW w:w="262" w:type="pct"/>
            <w:tcBorders>
              <w:top w:val="nil"/>
              <w:left w:val="nil"/>
              <w:bottom w:val="nil"/>
              <w:right w:val="nil"/>
            </w:tcBorders>
            <w:shd w:val="clear" w:color="auto" w:fill="auto"/>
            <w:noWrap/>
            <w:vAlign w:val="bottom"/>
            <w:hideMark/>
          </w:tcPr>
          <w:p w14:paraId="2A56FFE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3,1</w:t>
            </w:r>
          </w:p>
        </w:tc>
        <w:tc>
          <w:tcPr>
            <w:tcW w:w="263" w:type="pct"/>
            <w:tcBorders>
              <w:top w:val="nil"/>
              <w:left w:val="nil"/>
              <w:bottom w:val="nil"/>
              <w:right w:val="nil"/>
            </w:tcBorders>
            <w:shd w:val="clear" w:color="auto" w:fill="auto"/>
            <w:noWrap/>
            <w:vAlign w:val="bottom"/>
            <w:hideMark/>
          </w:tcPr>
          <w:p w14:paraId="66A43CF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2,5</w:t>
            </w:r>
          </w:p>
        </w:tc>
        <w:tc>
          <w:tcPr>
            <w:tcW w:w="263" w:type="pct"/>
            <w:tcBorders>
              <w:top w:val="nil"/>
              <w:left w:val="nil"/>
              <w:bottom w:val="nil"/>
              <w:right w:val="nil"/>
            </w:tcBorders>
            <w:shd w:val="clear" w:color="auto" w:fill="auto"/>
            <w:noWrap/>
            <w:vAlign w:val="bottom"/>
            <w:hideMark/>
          </w:tcPr>
          <w:p w14:paraId="45C4FB0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3,1</w:t>
            </w:r>
          </w:p>
        </w:tc>
        <w:tc>
          <w:tcPr>
            <w:tcW w:w="263" w:type="pct"/>
            <w:tcBorders>
              <w:top w:val="nil"/>
              <w:left w:val="nil"/>
              <w:bottom w:val="nil"/>
              <w:right w:val="nil"/>
            </w:tcBorders>
            <w:shd w:val="clear" w:color="auto" w:fill="auto"/>
            <w:noWrap/>
            <w:vAlign w:val="bottom"/>
            <w:hideMark/>
          </w:tcPr>
          <w:p w14:paraId="30DFD13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2,9</w:t>
            </w:r>
          </w:p>
        </w:tc>
        <w:tc>
          <w:tcPr>
            <w:tcW w:w="263" w:type="pct"/>
            <w:tcBorders>
              <w:top w:val="nil"/>
              <w:left w:val="nil"/>
              <w:bottom w:val="nil"/>
              <w:right w:val="nil"/>
            </w:tcBorders>
            <w:shd w:val="clear" w:color="auto" w:fill="auto"/>
            <w:noWrap/>
            <w:vAlign w:val="bottom"/>
            <w:hideMark/>
          </w:tcPr>
          <w:p w14:paraId="156A7E0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2,6</w:t>
            </w:r>
          </w:p>
        </w:tc>
        <w:tc>
          <w:tcPr>
            <w:tcW w:w="263" w:type="pct"/>
            <w:tcBorders>
              <w:top w:val="nil"/>
              <w:left w:val="nil"/>
              <w:bottom w:val="nil"/>
              <w:right w:val="nil"/>
            </w:tcBorders>
            <w:shd w:val="clear" w:color="auto" w:fill="auto"/>
            <w:noWrap/>
            <w:vAlign w:val="bottom"/>
            <w:hideMark/>
          </w:tcPr>
          <w:p w14:paraId="3172ACB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3,3</w:t>
            </w:r>
          </w:p>
        </w:tc>
        <w:tc>
          <w:tcPr>
            <w:tcW w:w="263" w:type="pct"/>
            <w:tcBorders>
              <w:top w:val="nil"/>
              <w:left w:val="nil"/>
              <w:bottom w:val="nil"/>
              <w:right w:val="nil"/>
            </w:tcBorders>
            <w:shd w:val="clear" w:color="auto" w:fill="auto"/>
            <w:noWrap/>
            <w:vAlign w:val="bottom"/>
            <w:hideMark/>
          </w:tcPr>
          <w:p w14:paraId="1758A2D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3,9</w:t>
            </w:r>
          </w:p>
        </w:tc>
        <w:tc>
          <w:tcPr>
            <w:tcW w:w="263" w:type="pct"/>
            <w:tcBorders>
              <w:top w:val="nil"/>
              <w:left w:val="nil"/>
              <w:bottom w:val="nil"/>
              <w:right w:val="nil"/>
            </w:tcBorders>
            <w:shd w:val="clear" w:color="auto" w:fill="auto"/>
            <w:noWrap/>
            <w:vAlign w:val="bottom"/>
            <w:hideMark/>
          </w:tcPr>
          <w:p w14:paraId="3E6C4BC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2,9</w:t>
            </w:r>
          </w:p>
        </w:tc>
        <w:tc>
          <w:tcPr>
            <w:tcW w:w="263" w:type="pct"/>
            <w:tcBorders>
              <w:top w:val="nil"/>
              <w:left w:val="nil"/>
              <w:bottom w:val="nil"/>
              <w:right w:val="nil"/>
            </w:tcBorders>
            <w:shd w:val="clear" w:color="auto" w:fill="auto"/>
            <w:noWrap/>
            <w:vAlign w:val="bottom"/>
            <w:hideMark/>
          </w:tcPr>
          <w:p w14:paraId="5BA3EF2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2,4</w:t>
            </w:r>
          </w:p>
        </w:tc>
        <w:tc>
          <w:tcPr>
            <w:tcW w:w="263" w:type="pct"/>
            <w:tcBorders>
              <w:top w:val="nil"/>
              <w:left w:val="nil"/>
              <w:bottom w:val="nil"/>
              <w:right w:val="nil"/>
            </w:tcBorders>
            <w:shd w:val="clear" w:color="auto" w:fill="auto"/>
            <w:noWrap/>
            <w:vAlign w:val="bottom"/>
            <w:hideMark/>
          </w:tcPr>
          <w:p w14:paraId="3B1B820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2,6</w:t>
            </w:r>
          </w:p>
        </w:tc>
        <w:tc>
          <w:tcPr>
            <w:tcW w:w="263" w:type="pct"/>
            <w:tcBorders>
              <w:top w:val="nil"/>
              <w:left w:val="nil"/>
              <w:bottom w:val="nil"/>
              <w:right w:val="nil"/>
            </w:tcBorders>
            <w:shd w:val="clear" w:color="auto" w:fill="auto"/>
            <w:noWrap/>
            <w:vAlign w:val="bottom"/>
            <w:hideMark/>
          </w:tcPr>
          <w:p w14:paraId="29589AA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2,8</w:t>
            </w:r>
          </w:p>
        </w:tc>
        <w:tc>
          <w:tcPr>
            <w:tcW w:w="263" w:type="pct"/>
            <w:tcBorders>
              <w:top w:val="nil"/>
              <w:left w:val="nil"/>
              <w:bottom w:val="nil"/>
              <w:right w:val="nil"/>
            </w:tcBorders>
            <w:shd w:val="clear" w:color="auto" w:fill="auto"/>
            <w:noWrap/>
            <w:vAlign w:val="bottom"/>
            <w:hideMark/>
          </w:tcPr>
          <w:p w14:paraId="47324E3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2,8</w:t>
            </w:r>
          </w:p>
        </w:tc>
        <w:tc>
          <w:tcPr>
            <w:tcW w:w="263" w:type="pct"/>
            <w:tcBorders>
              <w:top w:val="nil"/>
              <w:left w:val="nil"/>
              <w:bottom w:val="nil"/>
              <w:right w:val="nil"/>
            </w:tcBorders>
            <w:shd w:val="clear" w:color="auto" w:fill="auto"/>
            <w:noWrap/>
            <w:vAlign w:val="bottom"/>
            <w:hideMark/>
          </w:tcPr>
          <w:p w14:paraId="6FEF616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2,8</w:t>
            </w:r>
          </w:p>
        </w:tc>
        <w:tc>
          <w:tcPr>
            <w:tcW w:w="263" w:type="pct"/>
            <w:tcBorders>
              <w:top w:val="nil"/>
              <w:left w:val="nil"/>
              <w:bottom w:val="nil"/>
              <w:right w:val="nil"/>
            </w:tcBorders>
            <w:shd w:val="clear" w:color="auto" w:fill="auto"/>
            <w:noWrap/>
            <w:vAlign w:val="bottom"/>
            <w:hideMark/>
          </w:tcPr>
          <w:p w14:paraId="4D77B86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2,9</w:t>
            </w:r>
          </w:p>
        </w:tc>
        <w:tc>
          <w:tcPr>
            <w:tcW w:w="263" w:type="pct"/>
            <w:tcBorders>
              <w:top w:val="nil"/>
              <w:left w:val="nil"/>
              <w:bottom w:val="nil"/>
              <w:right w:val="nil"/>
            </w:tcBorders>
            <w:shd w:val="clear" w:color="auto" w:fill="auto"/>
            <w:noWrap/>
            <w:vAlign w:val="bottom"/>
            <w:hideMark/>
          </w:tcPr>
          <w:p w14:paraId="04EB26E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2,8</w:t>
            </w:r>
          </w:p>
        </w:tc>
        <w:tc>
          <w:tcPr>
            <w:tcW w:w="263" w:type="pct"/>
            <w:tcBorders>
              <w:top w:val="nil"/>
              <w:left w:val="nil"/>
              <w:bottom w:val="nil"/>
              <w:right w:val="nil"/>
            </w:tcBorders>
            <w:shd w:val="clear" w:color="auto" w:fill="auto"/>
            <w:noWrap/>
            <w:vAlign w:val="bottom"/>
            <w:hideMark/>
          </w:tcPr>
          <w:p w14:paraId="4C406F0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 xml:space="preserve"> 2,9 </w:t>
            </w:r>
          </w:p>
        </w:tc>
      </w:tr>
      <w:tr w:rsidR="00D83468" w:rsidRPr="00EF12AB" w14:paraId="2EACD6C5"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571775F3"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155</w:t>
            </w:r>
          </w:p>
        </w:tc>
        <w:tc>
          <w:tcPr>
            <w:tcW w:w="262" w:type="pct"/>
            <w:tcBorders>
              <w:top w:val="nil"/>
              <w:left w:val="nil"/>
              <w:bottom w:val="nil"/>
              <w:right w:val="nil"/>
            </w:tcBorders>
            <w:shd w:val="clear" w:color="auto" w:fill="auto"/>
            <w:noWrap/>
            <w:vAlign w:val="bottom"/>
            <w:hideMark/>
          </w:tcPr>
          <w:p w14:paraId="3A14C81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w:t>
            </w:r>
          </w:p>
        </w:tc>
        <w:tc>
          <w:tcPr>
            <w:tcW w:w="262" w:type="pct"/>
            <w:tcBorders>
              <w:top w:val="nil"/>
              <w:left w:val="nil"/>
              <w:bottom w:val="nil"/>
              <w:right w:val="nil"/>
            </w:tcBorders>
            <w:shd w:val="clear" w:color="auto" w:fill="auto"/>
            <w:noWrap/>
            <w:vAlign w:val="bottom"/>
            <w:hideMark/>
          </w:tcPr>
          <w:p w14:paraId="4A4DDC6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w:t>
            </w:r>
          </w:p>
        </w:tc>
        <w:tc>
          <w:tcPr>
            <w:tcW w:w="262" w:type="pct"/>
            <w:tcBorders>
              <w:top w:val="nil"/>
              <w:left w:val="nil"/>
              <w:bottom w:val="nil"/>
              <w:right w:val="nil"/>
            </w:tcBorders>
            <w:shd w:val="clear" w:color="auto" w:fill="auto"/>
            <w:noWrap/>
            <w:vAlign w:val="bottom"/>
            <w:hideMark/>
          </w:tcPr>
          <w:p w14:paraId="280D030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w:t>
            </w:r>
          </w:p>
        </w:tc>
        <w:tc>
          <w:tcPr>
            <w:tcW w:w="263" w:type="pct"/>
            <w:tcBorders>
              <w:top w:val="nil"/>
              <w:left w:val="nil"/>
              <w:bottom w:val="nil"/>
              <w:right w:val="nil"/>
            </w:tcBorders>
            <w:shd w:val="clear" w:color="auto" w:fill="auto"/>
            <w:noWrap/>
            <w:vAlign w:val="bottom"/>
            <w:hideMark/>
          </w:tcPr>
          <w:p w14:paraId="163B0D4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w:t>
            </w:r>
          </w:p>
        </w:tc>
        <w:tc>
          <w:tcPr>
            <w:tcW w:w="263" w:type="pct"/>
            <w:tcBorders>
              <w:top w:val="nil"/>
              <w:left w:val="nil"/>
              <w:bottom w:val="nil"/>
              <w:right w:val="nil"/>
            </w:tcBorders>
            <w:shd w:val="clear" w:color="auto" w:fill="auto"/>
            <w:noWrap/>
            <w:vAlign w:val="bottom"/>
            <w:hideMark/>
          </w:tcPr>
          <w:p w14:paraId="7279F4F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1,8</w:t>
            </w:r>
          </w:p>
        </w:tc>
        <w:tc>
          <w:tcPr>
            <w:tcW w:w="263" w:type="pct"/>
            <w:tcBorders>
              <w:top w:val="nil"/>
              <w:left w:val="nil"/>
              <w:bottom w:val="nil"/>
              <w:right w:val="nil"/>
            </w:tcBorders>
            <w:shd w:val="clear" w:color="auto" w:fill="auto"/>
            <w:noWrap/>
            <w:vAlign w:val="bottom"/>
            <w:hideMark/>
          </w:tcPr>
          <w:p w14:paraId="4BB6EE0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w:t>
            </w:r>
          </w:p>
        </w:tc>
        <w:tc>
          <w:tcPr>
            <w:tcW w:w="263" w:type="pct"/>
            <w:tcBorders>
              <w:top w:val="nil"/>
              <w:left w:val="nil"/>
              <w:bottom w:val="nil"/>
              <w:right w:val="nil"/>
            </w:tcBorders>
            <w:shd w:val="clear" w:color="auto" w:fill="auto"/>
            <w:noWrap/>
            <w:vAlign w:val="bottom"/>
            <w:hideMark/>
          </w:tcPr>
          <w:p w14:paraId="43D6AE8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w:t>
            </w:r>
          </w:p>
        </w:tc>
        <w:tc>
          <w:tcPr>
            <w:tcW w:w="263" w:type="pct"/>
            <w:tcBorders>
              <w:top w:val="nil"/>
              <w:left w:val="nil"/>
              <w:bottom w:val="nil"/>
              <w:right w:val="nil"/>
            </w:tcBorders>
            <w:shd w:val="clear" w:color="auto" w:fill="auto"/>
            <w:noWrap/>
            <w:vAlign w:val="bottom"/>
            <w:hideMark/>
          </w:tcPr>
          <w:p w14:paraId="1DF15F8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w:t>
            </w:r>
          </w:p>
        </w:tc>
        <w:tc>
          <w:tcPr>
            <w:tcW w:w="263" w:type="pct"/>
            <w:tcBorders>
              <w:top w:val="nil"/>
              <w:left w:val="nil"/>
              <w:bottom w:val="nil"/>
              <w:right w:val="nil"/>
            </w:tcBorders>
            <w:shd w:val="clear" w:color="auto" w:fill="auto"/>
            <w:noWrap/>
            <w:vAlign w:val="bottom"/>
            <w:hideMark/>
          </w:tcPr>
          <w:p w14:paraId="4FEAC7F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w:t>
            </w:r>
          </w:p>
        </w:tc>
        <w:tc>
          <w:tcPr>
            <w:tcW w:w="263" w:type="pct"/>
            <w:tcBorders>
              <w:top w:val="nil"/>
              <w:left w:val="nil"/>
              <w:bottom w:val="nil"/>
              <w:right w:val="nil"/>
            </w:tcBorders>
            <w:shd w:val="clear" w:color="auto" w:fill="auto"/>
            <w:noWrap/>
            <w:vAlign w:val="bottom"/>
            <w:hideMark/>
          </w:tcPr>
          <w:p w14:paraId="7D06F7B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0,5</w:t>
            </w:r>
          </w:p>
        </w:tc>
        <w:tc>
          <w:tcPr>
            <w:tcW w:w="263" w:type="pct"/>
            <w:tcBorders>
              <w:top w:val="nil"/>
              <w:left w:val="nil"/>
              <w:bottom w:val="nil"/>
              <w:right w:val="nil"/>
            </w:tcBorders>
            <w:shd w:val="clear" w:color="auto" w:fill="auto"/>
            <w:noWrap/>
            <w:vAlign w:val="bottom"/>
            <w:hideMark/>
          </w:tcPr>
          <w:p w14:paraId="0F5B352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0,6</w:t>
            </w:r>
          </w:p>
        </w:tc>
        <w:tc>
          <w:tcPr>
            <w:tcW w:w="263" w:type="pct"/>
            <w:tcBorders>
              <w:top w:val="nil"/>
              <w:left w:val="nil"/>
              <w:bottom w:val="nil"/>
              <w:right w:val="nil"/>
            </w:tcBorders>
            <w:shd w:val="clear" w:color="auto" w:fill="auto"/>
            <w:noWrap/>
            <w:vAlign w:val="bottom"/>
            <w:hideMark/>
          </w:tcPr>
          <w:p w14:paraId="3911E54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0,6</w:t>
            </w:r>
          </w:p>
        </w:tc>
        <w:tc>
          <w:tcPr>
            <w:tcW w:w="263" w:type="pct"/>
            <w:tcBorders>
              <w:top w:val="nil"/>
              <w:left w:val="nil"/>
              <w:bottom w:val="nil"/>
              <w:right w:val="nil"/>
            </w:tcBorders>
            <w:shd w:val="clear" w:color="auto" w:fill="auto"/>
            <w:noWrap/>
            <w:vAlign w:val="bottom"/>
            <w:hideMark/>
          </w:tcPr>
          <w:p w14:paraId="7E9536F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0,7</w:t>
            </w:r>
          </w:p>
        </w:tc>
        <w:tc>
          <w:tcPr>
            <w:tcW w:w="263" w:type="pct"/>
            <w:tcBorders>
              <w:top w:val="nil"/>
              <w:left w:val="nil"/>
              <w:bottom w:val="nil"/>
              <w:right w:val="nil"/>
            </w:tcBorders>
            <w:shd w:val="clear" w:color="auto" w:fill="auto"/>
            <w:noWrap/>
            <w:vAlign w:val="bottom"/>
            <w:hideMark/>
          </w:tcPr>
          <w:p w14:paraId="3D6ABD0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0,7</w:t>
            </w:r>
          </w:p>
        </w:tc>
        <w:tc>
          <w:tcPr>
            <w:tcW w:w="263" w:type="pct"/>
            <w:tcBorders>
              <w:top w:val="nil"/>
              <w:left w:val="nil"/>
              <w:bottom w:val="nil"/>
              <w:right w:val="nil"/>
            </w:tcBorders>
            <w:shd w:val="clear" w:color="auto" w:fill="auto"/>
            <w:noWrap/>
            <w:vAlign w:val="bottom"/>
            <w:hideMark/>
          </w:tcPr>
          <w:p w14:paraId="42E3B0C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0,7</w:t>
            </w:r>
          </w:p>
        </w:tc>
        <w:tc>
          <w:tcPr>
            <w:tcW w:w="263" w:type="pct"/>
            <w:tcBorders>
              <w:top w:val="nil"/>
              <w:left w:val="nil"/>
              <w:bottom w:val="nil"/>
              <w:right w:val="nil"/>
            </w:tcBorders>
            <w:shd w:val="clear" w:color="auto" w:fill="auto"/>
            <w:noWrap/>
            <w:vAlign w:val="bottom"/>
            <w:hideMark/>
          </w:tcPr>
          <w:p w14:paraId="3400C0D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0,8</w:t>
            </w:r>
          </w:p>
        </w:tc>
        <w:tc>
          <w:tcPr>
            <w:tcW w:w="263" w:type="pct"/>
            <w:tcBorders>
              <w:top w:val="nil"/>
              <w:left w:val="nil"/>
              <w:bottom w:val="nil"/>
              <w:right w:val="nil"/>
            </w:tcBorders>
            <w:shd w:val="clear" w:color="auto" w:fill="auto"/>
            <w:noWrap/>
            <w:vAlign w:val="bottom"/>
            <w:hideMark/>
          </w:tcPr>
          <w:p w14:paraId="1BF1F09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0,8</w:t>
            </w:r>
          </w:p>
        </w:tc>
        <w:tc>
          <w:tcPr>
            <w:tcW w:w="263" w:type="pct"/>
            <w:tcBorders>
              <w:top w:val="nil"/>
              <w:left w:val="nil"/>
              <w:bottom w:val="nil"/>
              <w:right w:val="nil"/>
            </w:tcBorders>
            <w:shd w:val="clear" w:color="auto" w:fill="auto"/>
            <w:noWrap/>
            <w:vAlign w:val="bottom"/>
            <w:hideMark/>
          </w:tcPr>
          <w:p w14:paraId="2BA6879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w:t>
            </w:r>
          </w:p>
        </w:tc>
      </w:tr>
      <w:tr w:rsidR="00D83468" w:rsidRPr="00EF12AB" w14:paraId="1CCD34CE"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37B80368"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160</w:t>
            </w:r>
          </w:p>
        </w:tc>
        <w:tc>
          <w:tcPr>
            <w:tcW w:w="262" w:type="pct"/>
            <w:tcBorders>
              <w:top w:val="nil"/>
              <w:left w:val="nil"/>
              <w:bottom w:val="nil"/>
              <w:right w:val="nil"/>
            </w:tcBorders>
            <w:shd w:val="clear" w:color="auto" w:fill="auto"/>
            <w:noWrap/>
            <w:vAlign w:val="bottom"/>
            <w:hideMark/>
          </w:tcPr>
          <w:p w14:paraId="29677D5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0,1</w:t>
            </w:r>
          </w:p>
        </w:tc>
        <w:tc>
          <w:tcPr>
            <w:tcW w:w="262" w:type="pct"/>
            <w:tcBorders>
              <w:top w:val="nil"/>
              <w:left w:val="nil"/>
              <w:bottom w:val="nil"/>
              <w:right w:val="nil"/>
            </w:tcBorders>
            <w:shd w:val="clear" w:color="auto" w:fill="auto"/>
            <w:noWrap/>
            <w:vAlign w:val="bottom"/>
            <w:hideMark/>
          </w:tcPr>
          <w:p w14:paraId="023FE37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0,1</w:t>
            </w:r>
          </w:p>
        </w:tc>
        <w:tc>
          <w:tcPr>
            <w:tcW w:w="262" w:type="pct"/>
            <w:tcBorders>
              <w:top w:val="nil"/>
              <w:left w:val="nil"/>
              <w:bottom w:val="nil"/>
              <w:right w:val="nil"/>
            </w:tcBorders>
            <w:shd w:val="clear" w:color="auto" w:fill="auto"/>
            <w:noWrap/>
            <w:vAlign w:val="bottom"/>
            <w:hideMark/>
          </w:tcPr>
          <w:p w14:paraId="6806584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0,1</w:t>
            </w:r>
          </w:p>
        </w:tc>
        <w:tc>
          <w:tcPr>
            <w:tcW w:w="263" w:type="pct"/>
            <w:tcBorders>
              <w:top w:val="nil"/>
              <w:left w:val="nil"/>
              <w:bottom w:val="nil"/>
              <w:right w:val="nil"/>
            </w:tcBorders>
            <w:shd w:val="clear" w:color="auto" w:fill="auto"/>
            <w:noWrap/>
            <w:vAlign w:val="bottom"/>
            <w:hideMark/>
          </w:tcPr>
          <w:p w14:paraId="56753B9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0,1</w:t>
            </w:r>
          </w:p>
        </w:tc>
        <w:tc>
          <w:tcPr>
            <w:tcW w:w="263" w:type="pct"/>
            <w:tcBorders>
              <w:top w:val="nil"/>
              <w:left w:val="nil"/>
              <w:bottom w:val="nil"/>
              <w:right w:val="nil"/>
            </w:tcBorders>
            <w:shd w:val="clear" w:color="auto" w:fill="auto"/>
            <w:noWrap/>
            <w:vAlign w:val="bottom"/>
            <w:hideMark/>
          </w:tcPr>
          <w:p w14:paraId="6A7AF4C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0,1</w:t>
            </w:r>
          </w:p>
        </w:tc>
        <w:tc>
          <w:tcPr>
            <w:tcW w:w="263" w:type="pct"/>
            <w:tcBorders>
              <w:top w:val="nil"/>
              <w:left w:val="nil"/>
              <w:bottom w:val="nil"/>
              <w:right w:val="nil"/>
            </w:tcBorders>
            <w:shd w:val="clear" w:color="auto" w:fill="auto"/>
            <w:noWrap/>
            <w:vAlign w:val="bottom"/>
            <w:hideMark/>
          </w:tcPr>
          <w:p w14:paraId="0A0C6A1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0,2</w:t>
            </w:r>
          </w:p>
        </w:tc>
        <w:tc>
          <w:tcPr>
            <w:tcW w:w="263" w:type="pct"/>
            <w:tcBorders>
              <w:top w:val="nil"/>
              <w:left w:val="nil"/>
              <w:bottom w:val="nil"/>
              <w:right w:val="nil"/>
            </w:tcBorders>
            <w:shd w:val="clear" w:color="auto" w:fill="auto"/>
            <w:noWrap/>
            <w:vAlign w:val="bottom"/>
            <w:hideMark/>
          </w:tcPr>
          <w:p w14:paraId="194F470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0,2</w:t>
            </w:r>
          </w:p>
        </w:tc>
        <w:tc>
          <w:tcPr>
            <w:tcW w:w="263" w:type="pct"/>
            <w:tcBorders>
              <w:top w:val="nil"/>
              <w:left w:val="nil"/>
              <w:bottom w:val="nil"/>
              <w:right w:val="nil"/>
            </w:tcBorders>
            <w:shd w:val="clear" w:color="auto" w:fill="auto"/>
            <w:noWrap/>
            <w:vAlign w:val="bottom"/>
            <w:hideMark/>
          </w:tcPr>
          <w:p w14:paraId="1165B53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0,2</w:t>
            </w:r>
          </w:p>
        </w:tc>
        <w:tc>
          <w:tcPr>
            <w:tcW w:w="263" w:type="pct"/>
            <w:tcBorders>
              <w:top w:val="nil"/>
              <w:left w:val="nil"/>
              <w:bottom w:val="nil"/>
              <w:right w:val="nil"/>
            </w:tcBorders>
            <w:shd w:val="clear" w:color="auto" w:fill="auto"/>
            <w:noWrap/>
            <w:vAlign w:val="bottom"/>
            <w:hideMark/>
          </w:tcPr>
          <w:p w14:paraId="05E68DC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0,5</w:t>
            </w:r>
          </w:p>
        </w:tc>
        <w:tc>
          <w:tcPr>
            <w:tcW w:w="263" w:type="pct"/>
            <w:tcBorders>
              <w:top w:val="nil"/>
              <w:left w:val="nil"/>
              <w:bottom w:val="nil"/>
              <w:right w:val="nil"/>
            </w:tcBorders>
            <w:shd w:val="clear" w:color="auto" w:fill="auto"/>
            <w:noWrap/>
            <w:vAlign w:val="bottom"/>
            <w:hideMark/>
          </w:tcPr>
          <w:p w14:paraId="78D9A9A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w:t>
            </w:r>
          </w:p>
        </w:tc>
        <w:tc>
          <w:tcPr>
            <w:tcW w:w="263" w:type="pct"/>
            <w:tcBorders>
              <w:top w:val="nil"/>
              <w:left w:val="nil"/>
              <w:bottom w:val="nil"/>
              <w:right w:val="nil"/>
            </w:tcBorders>
            <w:shd w:val="clear" w:color="auto" w:fill="auto"/>
            <w:noWrap/>
            <w:vAlign w:val="bottom"/>
            <w:hideMark/>
          </w:tcPr>
          <w:p w14:paraId="514DC1B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w:t>
            </w:r>
          </w:p>
        </w:tc>
        <w:tc>
          <w:tcPr>
            <w:tcW w:w="263" w:type="pct"/>
            <w:tcBorders>
              <w:top w:val="nil"/>
              <w:left w:val="nil"/>
              <w:bottom w:val="nil"/>
              <w:right w:val="nil"/>
            </w:tcBorders>
            <w:shd w:val="clear" w:color="auto" w:fill="auto"/>
            <w:noWrap/>
            <w:vAlign w:val="bottom"/>
            <w:hideMark/>
          </w:tcPr>
          <w:p w14:paraId="2F0D216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w:t>
            </w:r>
          </w:p>
        </w:tc>
        <w:tc>
          <w:tcPr>
            <w:tcW w:w="263" w:type="pct"/>
            <w:tcBorders>
              <w:top w:val="nil"/>
              <w:left w:val="nil"/>
              <w:bottom w:val="nil"/>
              <w:right w:val="nil"/>
            </w:tcBorders>
            <w:shd w:val="clear" w:color="auto" w:fill="auto"/>
            <w:noWrap/>
            <w:vAlign w:val="bottom"/>
            <w:hideMark/>
          </w:tcPr>
          <w:p w14:paraId="25C6844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w:t>
            </w:r>
          </w:p>
        </w:tc>
        <w:tc>
          <w:tcPr>
            <w:tcW w:w="263" w:type="pct"/>
            <w:tcBorders>
              <w:top w:val="nil"/>
              <w:left w:val="nil"/>
              <w:bottom w:val="nil"/>
              <w:right w:val="nil"/>
            </w:tcBorders>
            <w:shd w:val="clear" w:color="auto" w:fill="auto"/>
            <w:noWrap/>
            <w:vAlign w:val="bottom"/>
            <w:hideMark/>
          </w:tcPr>
          <w:p w14:paraId="4BCD127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w:t>
            </w:r>
          </w:p>
        </w:tc>
        <w:tc>
          <w:tcPr>
            <w:tcW w:w="263" w:type="pct"/>
            <w:tcBorders>
              <w:top w:val="nil"/>
              <w:left w:val="nil"/>
              <w:bottom w:val="nil"/>
              <w:right w:val="nil"/>
            </w:tcBorders>
            <w:shd w:val="clear" w:color="auto" w:fill="auto"/>
            <w:noWrap/>
            <w:vAlign w:val="bottom"/>
            <w:hideMark/>
          </w:tcPr>
          <w:p w14:paraId="154A89C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w:t>
            </w:r>
          </w:p>
        </w:tc>
        <w:tc>
          <w:tcPr>
            <w:tcW w:w="263" w:type="pct"/>
            <w:tcBorders>
              <w:top w:val="nil"/>
              <w:left w:val="nil"/>
              <w:bottom w:val="nil"/>
              <w:right w:val="nil"/>
            </w:tcBorders>
            <w:shd w:val="clear" w:color="auto" w:fill="auto"/>
            <w:noWrap/>
            <w:vAlign w:val="bottom"/>
            <w:hideMark/>
          </w:tcPr>
          <w:p w14:paraId="67940DE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w:t>
            </w:r>
          </w:p>
        </w:tc>
        <w:tc>
          <w:tcPr>
            <w:tcW w:w="263" w:type="pct"/>
            <w:tcBorders>
              <w:top w:val="nil"/>
              <w:left w:val="nil"/>
              <w:bottom w:val="nil"/>
              <w:right w:val="nil"/>
            </w:tcBorders>
            <w:shd w:val="clear" w:color="auto" w:fill="auto"/>
            <w:noWrap/>
            <w:vAlign w:val="bottom"/>
            <w:hideMark/>
          </w:tcPr>
          <w:p w14:paraId="35E7224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w:t>
            </w:r>
          </w:p>
        </w:tc>
        <w:tc>
          <w:tcPr>
            <w:tcW w:w="263" w:type="pct"/>
            <w:tcBorders>
              <w:top w:val="nil"/>
              <w:left w:val="nil"/>
              <w:bottom w:val="nil"/>
              <w:right w:val="nil"/>
            </w:tcBorders>
            <w:shd w:val="clear" w:color="auto" w:fill="auto"/>
            <w:noWrap/>
            <w:vAlign w:val="bottom"/>
            <w:hideMark/>
          </w:tcPr>
          <w:p w14:paraId="7F19D35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w:t>
            </w:r>
          </w:p>
        </w:tc>
      </w:tr>
      <w:tr w:rsidR="00D83468" w:rsidRPr="00EF12AB" w14:paraId="09017FC3"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076F7CE9"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171</w:t>
            </w:r>
          </w:p>
        </w:tc>
        <w:tc>
          <w:tcPr>
            <w:tcW w:w="262" w:type="pct"/>
            <w:tcBorders>
              <w:top w:val="nil"/>
              <w:left w:val="nil"/>
              <w:bottom w:val="nil"/>
              <w:right w:val="nil"/>
            </w:tcBorders>
            <w:shd w:val="clear" w:color="auto" w:fill="auto"/>
            <w:noWrap/>
            <w:vAlign w:val="bottom"/>
            <w:hideMark/>
          </w:tcPr>
          <w:p w14:paraId="5B17A15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8,3</w:t>
            </w:r>
          </w:p>
        </w:tc>
        <w:tc>
          <w:tcPr>
            <w:tcW w:w="262" w:type="pct"/>
            <w:tcBorders>
              <w:top w:val="nil"/>
              <w:left w:val="nil"/>
              <w:bottom w:val="nil"/>
              <w:right w:val="nil"/>
            </w:tcBorders>
            <w:shd w:val="clear" w:color="auto" w:fill="auto"/>
            <w:noWrap/>
            <w:vAlign w:val="bottom"/>
            <w:hideMark/>
          </w:tcPr>
          <w:p w14:paraId="3495E81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7,9</w:t>
            </w:r>
          </w:p>
        </w:tc>
        <w:tc>
          <w:tcPr>
            <w:tcW w:w="262" w:type="pct"/>
            <w:tcBorders>
              <w:top w:val="nil"/>
              <w:left w:val="nil"/>
              <w:bottom w:val="nil"/>
              <w:right w:val="nil"/>
            </w:tcBorders>
            <w:shd w:val="clear" w:color="auto" w:fill="auto"/>
            <w:noWrap/>
            <w:vAlign w:val="bottom"/>
            <w:hideMark/>
          </w:tcPr>
          <w:p w14:paraId="75F49D0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6,0</w:t>
            </w:r>
          </w:p>
        </w:tc>
        <w:tc>
          <w:tcPr>
            <w:tcW w:w="263" w:type="pct"/>
            <w:tcBorders>
              <w:top w:val="nil"/>
              <w:left w:val="nil"/>
              <w:bottom w:val="nil"/>
              <w:right w:val="nil"/>
            </w:tcBorders>
            <w:shd w:val="clear" w:color="auto" w:fill="auto"/>
            <w:noWrap/>
            <w:vAlign w:val="bottom"/>
            <w:hideMark/>
          </w:tcPr>
          <w:p w14:paraId="44381E7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8,0</w:t>
            </w:r>
          </w:p>
        </w:tc>
        <w:tc>
          <w:tcPr>
            <w:tcW w:w="263" w:type="pct"/>
            <w:tcBorders>
              <w:top w:val="nil"/>
              <w:left w:val="nil"/>
              <w:bottom w:val="nil"/>
              <w:right w:val="nil"/>
            </w:tcBorders>
            <w:shd w:val="clear" w:color="auto" w:fill="auto"/>
            <w:noWrap/>
            <w:vAlign w:val="bottom"/>
            <w:hideMark/>
          </w:tcPr>
          <w:p w14:paraId="37F63CE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10,7</w:t>
            </w:r>
          </w:p>
        </w:tc>
        <w:tc>
          <w:tcPr>
            <w:tcW w:w="263" w:type="pct"/>
            <w:tcBorders>
              <w:top w:val="nil"/>
              <w:left w:val="nil"/>
              <w:bottom w:val="nil"/>
              <w:right w:val="nil"/>
            </w:tcBorders>
            <w:shd w:val="clear" w:color="auto" w:fill="auto"/>
            <w:noWrap/>
            <w:vAlign w:val="bottom"/>
            <w:hideMark/>
          </w:tcPr>
          <w:p w14:paraId="7C8B838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12,9</w:t>
            </w:r>
          </w:p>
        </w:tc>
        <w:tc>
          <w:tcPr>
            <w:tcW w:w="263" w:type="pct"/>
            <w:tcBorders>
              <w:top w:val="nil"/>
              <w:left w:val="nil"/>
              <w:bottom w:val="nil"/>
              <w:right w:val="nil"/>
            </w:tcBorders>
            <w:shd w:val="clear" w:color="auto" w:fill="auto"/>
            <w:noWrap/>
            <w:vAlign w:val="bottom"/>
            <w:hideMark/>
          </w:tcPr>
          <w:p w14:paraId="0F416D1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14,6</w:t>
            </w:r>
          </w:p>
        </w:tc>
        <w:tc>
          <w:tcPr>
            <w:tcW w:w="263" w:type="pct"/>
            <w:tcBorders>
              <w:top w:val="nil"/>
              <w:left w:val="nil"/>
              <w:bottom w:val="nil"/>
              <w:right w:val="nil"/>
            </w:tcBorders>
            <w:shd w:val="clear" w:color="auto" w:fill="auto"/>
            <w:noWrap/>
            <w:vAlign w:val="bottom"/>
            <w:hideMark/>
          </w:tcPr>
          <w:p w14:paraId="5C02FB3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15,5</w:t>
            </w:r>
          </w:p>
        </w:tc>
        <w:tc>
          <w:tcPr>
            <w:tcW w:w="263" w:type="pct"/>
            <w:tcBorders>
              <w:top w:val="nil"/>
              <w:left w:val="nil"/>
              <w:bottom w:val="nil"/>
              <w:right w:val="nil"/>
            </w:tcBorders>
            <w:shd w:val="clear" w:color="auto" w:fill="auto"/>
            <w:noWrap/>
            <w:vAlign w:val="bottom"/>
            <w:hideMark/>
          </w:tcPr>
          <w:p w14:paraId="796C9AD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16,0</w:t>
            </w:r>
          </w:p>
        </w:tc>
        <w:tc>
          <w:tcPr>
            <w:tcW w:w="263" w:type="pct"/>
            <w:tcBorders>
              <w:top w:val="nil"/>
              <w:left w:val="nil"/>
              <w:bottom w:val="nil"/>
              <w:right w:val="nil"/>
            </w:tcBorders>
            <w:shd w:val="clear" w:color="auto" w:fill="auto"/>
            <w:noWrap/>
            <w:vAlign w:val="bottom"/>
            <w:hideMark/>
          </w:tcPr>
          <w:p w14:paraId="567C06F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10,3</w:t>
            </w:r>
          </w:p>
        </w:tc>
        <w:tc>
          <w:tcPr>
            <w:tcW w:w="263" w:type="pct"/>
            <w:tcBorders>
              <w:top w:val="nil"/>
              <w:left w:val="nil"/>
              <w:bottom w:val="nil"/>
              <w:right w:val="nil"/>
            </w:tcBorders>
            <w:shd w:val="clear" w:color="auto" w:fill="auto"/>
            <w:noWrap/>
            <w:vAlign w:val="bottom"/>
            <w:hideMark/>
          </w:tcPr>
          <w:p w14:paraId="6F24E14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18,8</w:t>
            </w:r>
          </w:p>
        </w:tc>
        <w:tc>
          <w:tcPr>
            <w:tcW w:w="263" w:type="pct"/>
            <w:tcBorders>
              <w:top w:val="nil"/>
              <w:left w:val="nil"/>
              <w:bottom w:val="nil"/>
              <w:right w:val="nil"/>
            </w:tcBorders>
            <w:shd w:val="clear" w:color="auto" w:fill="auto"/>
            <w:noWrap/>
            <w:vAlign w:val="bottom"/>
            <w:hideMark/>
          </w:tcPr>
          <w:p w14:paraId="74E2C0D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20,7</w:t>
            </w:r>
          </w:p>
        </w:tc>
        <w:tc>
          <w:tcPr>
            <w:tcW w:w="263" w:type="pct"/>
            <w:tcBorders>
              <w:top w:val="nil"/>
              <w:left w:val="nil"/>
              <w:bottom w:val="nil"/>
              <w:right w:val="nil"/>
            </w:tcBorders>
            <w:shd w:val="clear" w:color="auto" w:fill="auto"/>
            <w:noWrap/>
            <w:vAlign w:val="bottom"/>
            <w:hideMark/>
          </w:tcPr>
          <w:p w14:paraId="3A0E1CD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23,7</w:t>
            </w:r>
          </w:p>
        </w:tc>
        <w:tc>
          <w:tcPr>
            <w:tcW w:w="263" w:type="pct"/>
            <w:tcBorders>
              <w:top w:val="nil"/>
              <w:left w:val="nil"/>
              <w:bottom w:val="nil"/>
              <w:right w:val="nil"/>
            </w:tcBorders>
            <w:shd w:val="clear" w:color="auto" w:fill="auto"/>
            <w:noWrap/>
            <w:vAlign w:val="bottom"/>
            <w:hideMark/>
          </w:tcPr>
          <w:p w14:paraId="4A74C78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23,7</w:t>
            </w:r>
          </w:p>
        </w:tc>
        <w:tc>
          <w:tcPr>
            <w:tcW w:w="263" w:type="pct"/>
            <w:tcBorders>
              <w:top w:val="nil"/>
              <w:left w:val="nil"/>
              <w:bottom w:val="nil"/>
              <w:right w:val="nil"/>
            </w:tcBorders>
            <w:shd w:val="clear" w:color="auto" w:fill="auto"/>
            <w:noWrap/>
            <w:vAlign w:val="bottom"/>
            <w:hideMark/>
          </w:tcPr>
          <w:p w14:paraId="7D188AE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21,3</w:t>
            </w:r>
          </w:p>
        </w:tc>
        <w:tc>
          <w:tcPr>
            <w:tcW w:w="263" w:type="pct"/>
            <w:tcBorders>
              <w:top w:val="nil"/>
              <w:left w:val="nil"/>
              <w:bottom w:val="nil"/>
              <w:right w:val="nil"/>
            </w:tcBorders>
            <w:shd w:val="clear" w:color="auto" w:fill="auto"/>
            <w:noWrap/>
            <w:vAlign w:val="bottom"/>
            <w:hideMark/>
          </w:tcPr>
          <w:p w14:paraId="31964EA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22,7</w:t>
            </w:r>
          </w:p>
        </w:tc>
        <w:tc>
          <w:tcPr>
            <w:tcW w:w="263" w:type="pct"/>
            <w:tcBorders>
              <w:top w:val="nil"/>
              <w:left w:val="nil"/>
              <w:bottom w:val="nil"/>
              <w:right w:val="nil"/>
            </w:tcBorders>
            <w:shd w:val="clear" w:color="auto" w:fill="auto"/>
            <w:noWrap/>
            <w:vAlign w:val="bottom"/>
            <w:hideMark/>
          </w:tcPr>
          <w:p w14:paraId="6E53810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18,4</w:t>
            </w:r>
          </w:p>
        </w:tc>
        <w:tc>
          <w:tcPr>
            <w:tcW w:w="263" w:type="pct"/>
            <w:tcBorders>
              <w:top w:val="nil"/>
              <w:left w:val="nil"/>
              <w:bottom w:val="nil"/>
              <w:right w:val="nil"/>
            </w:tcBorders>
            <w:shd w:val="clear" w:color="auto" w:fill="auto"/>
            <w:noWrap/>
            <w:vAlign w:val="bottom"/>
            <w:hideMark/>
          </w:tcPr>
          <w:p w14:paraId="1489E42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17,9</w:t>
            </w:r>
          </w:p>
        </w:tc>
      </w:tr>
      <w:tr w:rsidR="00D83468" w:rsidRPr="00EF12AB" w14:paraId="0AAD483F"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198F110B"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172</w:t>
            </w:r>
          </w:p>
        </w:tc>
        <w:tc>
          <w:tcPr>
            <w:tcW w:w="262" w:type="pct"/>
            <w:tcBorders>
              <w:top w:val="nil"/>
              <w:left w:val="nil"/>
              <w:bottom w:val="nil"/>
              <w:right w:val="nil"/>
            </w:tcBorders>
            <w:shd w:val="clear" w:color="auto" w:fill="auto"/>
            <w:noWrap/>
            <w:vAlign w:val="bottom"/>
            <w:hideMark/>
          </w:tcPr>
          <w:p w14:paraId="208D852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14,5</w:t>
            </w:r>
          </w:p>
        </w:tc>
        <w:tc>
          <w:tcPr>
            <w:tcW w:w="262" w:type="pct"/>
            <w:tcBorders>
              <w:top w:val="nil"/>
              <w:left w:val="nil"/>
              <w:bottom w:val="nil"/>
              <w:right w:val="nil"/>
            </w:tcBorders>
            <w:shd w:val="clear" w:color="auto" w:fill="auto"/>
            <w:noWrap/>
            <w:vAlign w:val="bottom"/>
            <w:hideMark/>
          </w:tcPr>
          <w:p w14:paraId="7038E3F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17,9</w:t>
            </w:r>
          </w:p>
        </w:tc>
        <w:tc>
          <w:tcPr>
            <w:tcW w:w="262" w:type="pct"/>
            <w:tcBorders>
              <w:top w:val="nil"/>
              <w:left w:val="nil"/>
              <w:bottom w:val="nil"/>
              <w:right w:val="nil"/>
            </w:tcBorders>
            <w:shd w:val="clear" w:color="auto" w:fill="auto"/>
            <w:noWrap/>
            <w:vAlign w:val="bottom"/>
            <w:hideMark/>
          </w:tcPr>
          <w:p w14:paraId="518E04D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19,5</w:t>
            </w:r>
          </w:p>
        </w:tc>
        <w:tc>
          <w:tcPr>
            <w:tcW w:w="263" w:type="pct"/>
            <w:tcBorders>
              <w:top w:val="nil"/>
              <w:left w:val="nil"/>
              <w:bottom w:val="nil"/>
              <w:right w:val="nil"/>
            </w:tcBorders>
            <w:shd w:val="clear" w:color="auto" w:fill="auto"/>
            <w:noWrap/>
            <w:vAlign w:val="bottom"/>
            <w:hideMark/>
          </w:tcPr>
          <w:p w14:paraId="505CC06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20,9</w:t>
            </w:r>
          </w:p>
        </w:tc>
        <w:tc>
          <w:tcPr>
            <w:tcW w:w="263" w:type="pct"/>
            <w:tcBorders>
              <w:top w:val="nil"/>
              <w:left w:val="nil"/>
              <w:bottom w:val="nil"/>
              <w:right w:val="nil"/>
            </w:tcBorders>
            <w:shd w:val="clear" w:color="auto" w:fill="auto"/>
            <w:noWrap/>
            <w:vAlign w:val="bottom"/>
            <w:hideMark/>
          </w:tcPr>
          <w:p w14:paraId="114D81B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19,4</w:t>
            </w:r>
          </w:p>
        </w:tc>
        <w:tc>
          <w:tcPr>
            <w:tcW w:w="263" w:type="pct"/>
            <w:tcBorders>
              <w:top w:val="nil"/>
              <w:left w:val="nil"/>
              <w:bottom w:val="nil"/>
              <w:right w:val="nil"/>
            </w:tcBorders>
            <w:shd w:val="clear" w:color="auto" w:fill="auto"/>
            <w:noWrap/>
            <w:vAlign w:val="bottom"/>
            <w:hideMark/>
          </w:tcPr>
          <w:p w14:paraId="6576049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16,9</w:t>
            </w:r>
          </w:p>
        </w:tc>
        <w:tc>
          <w:tcPr>
            <w:tcW w:w="263" w:type="pct"/>
            <w:tcBorders>
              <w:top w:val="nil"/>
              <w:left w:val="nil"/>
              <w:bottom w:val="nil"/>
              <w:right w:val="nil"/>
            </w:tcBorders>
            <w:shd w:val="clear" w:color="auto" w:fill="auto"/>
            <w:noWrap/>
            <w:vAlign w:val="bottom"/>
            <w:hideMark/>
          </w:tcPr>
          <w:p w14:paraId="7B9B477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17,9</w:t>
            </w:r>
          </w:p>
        </w:tc>
        <w:tc>
          <w:tcPr>
            <w:tcW w:w="263" w:type="pct"/>
            <w:tcBorders>
              <w:top w:val="nil"/>
              <w:left w:val="nil"/>
              <w:bottom w:val="nil"/>
              <w:right w:val="nil"/>
            </w:tcBorders>
            <w:shd w:val="clear" w:color="auto" w:fill="auto"/>
            <w:noWrap/>
            <w:vAlign w:val="bottom"/>
            <w:hideMark/>
          </w:tcPr>
          <w:p w14:paraId="0F123B1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21,5</w:t>
            </w:r>
          </w:p>
        </w:tc>
        <w:tc>
          <w:tcPr>
            <w:tcW w:w="263" w:type="pct"/>
            <w:tcBorders>
              <w:top w:val="nil"/>
              <w:left w:val="nil"/>
              <w:bottom w:val="nil"/>
              <w:right w:val="nil"/>
            </w:tcBorders>
            <w:shd w:val="clear" w:color="auto" w:fill="auto"/>
            <w:noWrap/>
            <w:vAlign w:val="bottom"/>
            <w:hideMark/>
          </w:tcPr>
          <w:p w14:paraId="4971892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22,3</w:t>
            </w:r>
          </w:p>
        </w:tc>
        <w:tc>
          <w:tcPr>
            <w:tcW w:w="263" w:type="pct"/>
            <w:tcBorders>
              <w:top w:val="nil"/>
              <w:left w:val="nil"/>
              <w:bottom w:val="nil"/>
              <w:right w:val="nil"/>
            </w:tcBorders>
            <w:shd w:val="clear" w:color="auto" w:fill="auto"/>
            <w:noWrap/>
            <w:vAlign w:val="bottom"/>
            <w:hideMark/>
          </w:tcPr>
          <w:p w14:paraId="23A7153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27,5</w:t>
            </w:r>
          </w:p>
        </w:tc>
        <w:tc>
          <w:tcPr>
            <w:tcW w:w="263" w:type="pct"/>
            <w:tcBorders>
              <w:top w:val="nil"/>
              <w:left w:val="nil"/>
              <w:bottom w:val="nil"/>
              <w:right w:val="nil"/>
            </w:tcBorders>
            <w:shd w:val="clear" w:color="auto" w:fill="auto"/>
            <w:noWrap/>
            <w:vAlign w:val="bottom"/>
            <w:hideMark/>
          </w:tcPr>
          <w:p w14:paraId="5BE6222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27,7</w:t>
            </w:r>
          </w:p>
        </w:tc>
        <w:tc>
          <w:tcPr>
            <w:tcW w:w="263" w:type="pct"/>
            <w:tcBorders>
              <w:top w:val="nil"/>
              <w:left w:val="nil"/>
              <w:bottom w:val="nil"/>
              <w:right w:val="nil"/>
            </w:tcBorders>
            <w:shd w:val="clear" w:color="auto" w:fill="auto"/>
            <w:noWrap/>
            <w:vAlign w:val="bottom"/>
            <w:hideMark/>
          </w:tcPr>
          <w:p w14:paraId="26B9AC2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24,4</w:t>
            </w:r>
          </w:p>
        </w:tc>
        <w:tc>
          <w:tcPr>
            <w:tcW w:w="263" w:type="pct"/>
            <w:tcBorders>
              <w:top w:val="nil"/>
              <w:left w:val="nil"/>
              <w:bottom w:val="nil"/>
              <w:right w:val="nil"/>
            </w:tcBorders>
            <w:shd w:val="clear" w:color="auto" w:fill="auto"/>
            <w:noWrap/>
            <w:vAlign w:val="bottom"/>
            <w:hideMark/>
          </w:tcPr>
          <w:p w14:paraId="3C0D460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25,8</w:t>
            </w:r>
          </w:p>
        </w:tc>
        <w:tc>
          <w:tcPr>
            <w:tcW w:w="263" w:type="pct"/>
            <w:tcBorders>
              <w:top w:val="nil"/>
              <w:left w:val="nil"/>
              <w:bottom w:val="nil"/>
              <w:right w:val="nil"/>
            </w:tcBorders>
            <w:shd w:val="clear" w:color="auto" w:fill="auto"/>
            <w:noWrap/>
            <w:vAlign w:val="bottom"/>
            <w:hideMark/>
          </w:tcPr>
          <w:p w14:paraId="644464C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25,7</w:t>
            </w:r>
          </w:p>
        </w:tc>
        <w:tc>
          <w:tcPr>
            <w:tcW w:w="263" w:type="pct"/>
            <w:tcBorders>
              <w:top w:val="nil"/>
              <w:left w:val="nil"/>
              <w:bottom w:val="nil"/>
              <w:right w:val="nil"/>
            </w:tcBorders>
            <w:shd w:val="clear" w:color="auto" w:fill="auto"/>
            <w:noWrap/>
            <w:vAlign w:val="bottom"/>
            <w:hideMark/>
          </w:tcPr>
          <w:p w14:paraId="2EDB88F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29,7</w:t>
            </w:r>
          </w:p>
        </w:tc>
        <w:tc>
          <w:tcPr>
            <w:tcW w:w="263" w:type="pct"/>
            <w:tcBorders>
              <w:top w:val="nil"/>
              <w:left w:val="nil"/>
              <w:bottom w:val="nil"/>
              <w:right w:val="nil"/>
            </w:tcBorders>
            <w:shd w:val="clear" w:color="auto" w:fill="auto"/>
            <w:noWrap/>
            <w:vAlign w:val="bottom"/>
            <w:hideMark/>
          </w:tcPr>
          <w:p w14:paraId="3721BDE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35,4</w:t>
            </w:r>
          </w:p>
        </w:tc>
        <w:tc>
          <w:tcPr>
            <w:tcW w:w="263" w:type="pct"/>
            <w:tcBorders>
              <w:top w:val="nil"/>
              <w:left w:val="nil"/>
              <w:bottom w:val="nil"/>
              <w:right w:val="nil"/>
            </w:tcBorders>
            <w:shd w:val="clear" w:color="auto" w:fill="auto"/>
            <w:noWrap/>
            <w:vAlign w:val="bottom"/>
            <w:hideMark/>
          </w:tcPr>
          <w:p w14:paraId="247E0DE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33,7</w:t>
            </w:r>
          </w:p>
        </w:tc>
        <w:tc>
          <w:tcPr>
            <w:tcW w:w="263" w:type="pct"/>
            <w:tcBorders>
              <w:top w:val="nil"/>
              <w:left w:val="nil"/>
              <w:bottom w:val="nil"/>
              <w:right w:val="nil"/>
            </w:tcBorders>
            <w:shd w:val="clear" w:color="auto" w:fill="auto"/>
            <w:noWrap/>
            <w:vAlign w:val="bottom"/>
            <w:hideMark/>
          </w:tcPr>
          <w:p w14:paraId="12E8DE8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35,3</w:t>
            </w:r>
          </w:p>
        </w:tc>
      </w:tr>
      <w:tr w:rsidR="00D83468" w:rsidRPr="00EF12AB" w14:paraId="6E589C2A"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34B947A5"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173</w:t>
            </w:r>
          </w:p>
        </w:tc>
        <w:tc>
          <w:tcPr>
            <w:tcW w:w="262" w:type="pct"/>
            <w:tcBorders>
              <w:top w:val="nil"/>
              <w:left w:val="nil"/>
              <w:bottom w:val="nil"/>
              <w:right w:val="nil"/>
            </w:tcBorders>
            <w:shd w:val="clear" w:color="auto" w:fill="auto"/>
            <w:noWrap/>
            <w:vAlign w:val="bottom"/>
            <w:hideMark/>
          </w:tcPr>
          <w:p w14:paraId="42FE459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5,4</w:t>
            </w:r>
          </w:p>
        </w:tc>
        <w:tc>
          <w:tcPr>
            <w:tcW w:w="262" w:type="pct"/>
            <w:tcBorders>
              <w:top w:val="nil"/>
              <w:left w:val="nil"/>
              <w:bottom w:val="nil"/>
              <w:right w:val="nil"/>
            </w:tcBorders>
            <w:shd w:val="clear" w:color="auto" w:fill="auto"/>
            <w:noWrap/>
            <w:vAlign w:val="bottom"/>
            <w:hideMark/>
          </w:tcPr>
          <w:p w14:paraId="2FC11BC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6,2</w:t>
            </w:r>
          </w:p>
        </w:tc>
        <w:tc>
          <w:tcPr>
            <w:tcW w:w="262" w:type="pct"/>
            <w:tcBorders>
              <w:top w:val="nil"/>
              <w:left w:val="nil"/>
              <w:bottom w:val="nil"/>
              <w:right w:val="nil"/>
            </w:tcBorders>
            <w:shd w:val="clear" w:color="auto" w:fill="auto"/>
            <w:noWrap/>
            <w:vAlign w:val="bottom"/>
            <w:hideMark/>
          </w:tcPr>
          <w:p w14:paraId="1E53A4A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4,5</w:t>
            </w:r>
          </w:p>
        </w:tc>
        <w:tc>
          <w:tcPr>
            <w:tcW w:w="263" w:type="pct"/>
            <w:tcBorders>
              <w:top w:val="nil"/>
              <w:left w:val="nil"/>
              <w:bottom w:val="nil"/>
              <w:right w:val="nil"/>
            </w:tcBorders>
            <w:shd w:val="clear" w:color="auto" w:fill="auto"/>
            <w:noWrap/>
            <w:vAlign w:val="bottom"/>
            <w:hideMark/>
          </w:tcPr>
          <w:p w14:paraId="09E0116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5,8</w:t>
            </w:r>
          </w:p>
        </w:tc>
        <w:tc>
          <w:tcPr>
            <w:tcW w:w="263" w:type="pct"/>
            <w:tcBorders>
              <w:top w:val="nil"/>
              <w:left w:val="nil"/>
              <w:bottom w:val="nil"/>
              <w:right w:val="nil"/>
            </w:tcBorders>
            <w:shd w:val="clear" w:color="auto" w:fill="auto"/>
            <w:noWrap/>
            <w:vAlign w:val="bottom"/>
            <w:hideMark/>
          </w:tcPr>
          <w:p w14:paraId="74077BF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8,8</w:t>
            </w:r>
          </w:p>
        </w:tc>
        <w:tc>
          <w:tcPr>
            <w:tcW w:w="263" w:type="pct"/>
            <w:tcBorders>
              <w:top w:val="nil"/>
              <w:left w:val="nil"/>
              <w:bottom w:val="nil"/>
              <w:right w:val="nil"/>
            </w:tcBorders>
            <w:shd w:val="clear" w:color="auto" w:fill="auto"/>
            <w:noWrap/>
            <w:vAlign w:val="bottom"/>
            <w:hideMark/>
          </w:tcPr>
          <w:p w14:paraId="5E2CC39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10,3</w:t>
            </w:r>
          </w:p>
        </w:tc>
        <w:tc>
          <w:tcPr>
            <w:tcW w:w="263" w:type="pct"/>
            <w:tcBorders>
              <w:top w:val="nil"/>
              <w:left w:val="nil"/>
              <w:bottom w:val="nil"/>
              <w:right w:val="nil"/>
            </w:tcBorders>
            <w:shd w:val="clear" w:color="auto" w:fill="auto"/>
            <w:noWrap/>
            <w:vAlign w:val="bottom"/>
            <w:hideMark/>
          </w:tcPr>
          <w:p w14:paraId="7658960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9,6</w:t>
            </w:r>
          </w:p>
        </w:tc>
        <w:tc>
          <w:tcPr>
            <w:tcW w:w="263" w:type="pct"/>
            <w:tcBorders>
              <w:top w:val="nil"/>
              <w:left w:val="nil"/>
              <w:bottom w:val="nil"/>
              <w:right w:val="nil"/>
            </w:tcBorders>
            <w:shd w:val="clear" w:color="auto" w:fill="auto"/>
            <w:noWrap/>
            <w:vAlign w:val="bottom"/>
            <w:hideMark/>
          </w:tcPr>
          <w:p w14:paraId="3F80756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11,8</w:t>
            </w:r>
          </w:p>
        </w:tc>
        <w:tc>
          <w:tcPr>
            <w:tcW w:w="263" w:type="pct"/>
            <w:tcBorders>
              <w:top w:val="nil"/>
              <w:left w:val="nil"/>
              <w:bottom w:val="nil"/>
              <w:right w:val="nil"/>
            </w:tcBorders>
            <w:shd w:val="clear" w:color="auto" w:fill="auto"/>
            <w:noWrap/>
            <w:vAlign w:val="bottom"/>
            <w:hideMark/>
          </w:tcPr>
          <w:p w14:paraId="3E24581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11,9</w:t>
            </w:r>
          </w:p>
        </w:tc>
        <w:tc>
          <w:tcPr>
            <w:tcW w:w="263" w:type="pct"/>
            <w:tcBorders>
              <w:top w:val="nil"/>
              <w:left w:val="nil"/>
              <w:bottom w:val="nil"/>
              <w:right w:val="nil"/>
            </w:tcBorders>
            <w:shd w:val="clear" w:color="auto" w:fill="auto"/>
            <w:noWrap/>
            <w:vAlign w:val="bottom"/>
            <w:hideMark/>
          </w:tcPr>
          <w:p w14:paraId="13535CB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6,6</w:t>
            </w:r>
          </w:p>
        </w:tc>
        <w:tc>
          <w:tcPr>
            <w:tcW w:w="263" w:type="pct"/>
            <w:tcBorders>
              <w:top w:val="nil"/>
              <w:left w:val="nil"/>
              <w:bottom w:val="nil"/>
              <w:right w:val="nil"/>
            </w:tcBorders>
            <w:shd w:val="clear" w:color="auto" w:fill="auto"/>
            <w:noWrap/>
            <w:vAlign w:val="bottom"/>
            <w:hideMark/>
          </w:tcPr>
          <w:p w14:paraId="0019B35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6,0</w:t>
            </w:r>
          </w:p>
        </w:tc>
        <w:tc>
          <w:tcPr>
            <w:tcW w:w="263" w:type="pct"/>
            <w:tcBorders>
              <w:top w:val="nil"/>
              <w:left w:val="nil"/>
              <w:bottom w:val="nil"/>
              <w:right w:val="nil"/>
            </w:tcBorders>
            <w:shd w:val="clear" w:color="auto" w:fill="auto"/>
            <w:noWrap/>
            <w:vAlign w:val="bottom"/>
            <w:hideMark/>
          </w:tcPr>
          <w:p w14:paraId="750149D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7,7</w:t>
            </w:r>
          </w:p>
        </w:tc>
        <w:tc>
          <w:tcPr>
            <w:tcW w:w="263" w:type="pct"/>
            <w:tcBorders>
              <w:top w:val="nil"/>
              <w:left w:val="nil"/>
              <w:bottom w:val="nil"/>
              <w:right w:val="nil"/>
            </w:tcBorders>
            <w:shd w:val="clear" w:color="auto" w:fill="auto"/>
            <w:noWrap/>
            <w:vAlign w:val="bottom"/>
            <w:hideMark/>
          </w:tcPr>
          <w:p w14:paraId="4D7BDE3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7,5</w:t>
            </w:r>
          </w:p>
        </w:tc>
        <w:tc>
          <w:tcPr>
            <w:tcW w:w="263" w:type="pct"/>
            <w:tcBorders>
              <w:top w:val="nil"/>
              <w:left w:val="nil"/>
              <w:bottom w:val="nil"/>
              <w:right w:val="nil"/>
            </w:tcBorders>
            <w:shd w:val="clear" w:color="auto" w:fill="auto"/>
            <w:noWrap/>
            <w:vAlign w:val="bottom"/>
            <w:hideMark/>
          </w:tcPr>
          <w:p w14:paraId="24096C6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8,7</w:t>
            </w:r>
          </w:p>
        </w:tc>
        <w:tc>
          <w:tcPr>
            <w:tcW w:w="263" w:type="pct"/>
            <w:tcBorders>
              <w:top w:val="nil"/>
              <w:left w:val="nil"/>
              <w:bottom w:val="nil"/>
              <w:right w:val="nil"/>
            </w:tcBorders>
            <w:shd w:val="clear" w:color="auto" w:fill="auto"/>
            <w:noWrap/>
            <w:vAlign w:val="bottom"/>
            <w:hideMark/>
          </w:tcPr>
          <w:p w14:paraId="189085A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12,6</w:t>
            </w:r>
          </w:p>
        </w:tc>
        <w:tc>
          <w:tcPr>
            <w:tcW w:w="263" w:type="pct"/>
            <w:tcBorders>
              <w:top w:val="nil"/>
              <w:left w:val="nil"/>
              <w:bottom w:val="nil"/>
              <w:right w:val="nil"/>
            </w:tcBorders>
            <w:shd w:val="clear" w:color="auto" w:fill="auto"/>
            <w:noWrap/>
            <w:vAlign w:val="bottom"/>
            <w:hideMark/>
          </w:tcPr>
          <w:p w14:paraId="7B63660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14,9</w:t>
            </w:r>
          </w:p>
        </w:tc>
        <w:tc>
          <w:tcPr>
            <w:tcW w:w="263" w:type="pct"/>
            <w:tcBorders>
              <w:top w:val="nil"/>
              <w:left w:val="nil"/>
              <w:bottom w:val="nil"/>
              <w:right w:val="nil"/>
            </w:tcBorders>
            <w:shd w:val="clear" w:color="auto" w:fill="auto"/>
            <w:noWrap/>
            <w:vAlign w:val="bottom"/>
            <w:hideMark/>
          </w:tcPr>
          <w:p w14:paraId="2F4CF92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15,1</w:t>
            </w:r>
          </w:p>
        </w:tc>
        <w:tc>
          <w:tcPr>
            <w:tcW w:w="263" w:type="pct"/>
            <w:tcBorders>
              <w:top w:val="nil"/>
              <w:left w:val="nil"/>
              <w:bottom w:val="nil"/>
              <w:right w:val="nil"/>
            </w:tcBorders>
            <w:shd w:val="clear" w:color="auto" w:fill="auto"/>
            <w:noWrap/>
            <w:vAlign w:val="bottom"/>
            <w:hideMark/>
          </w:tcPr>
          <w:p w14:paraId="36FEF70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15,7</w:t>
            </w:r>
          </w:p>
        </w:tc>
      </w:tr>
      <w:tr w:rsidR="00D83468" w:rsidRPr="00EF12AB" w14:paraId="35E2228B"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586BED6B"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18A</w:t>
            </w:r>
          </w:p>
        </w:tc>
        <w:tc>
          <w:tcPr>
            <w:tcW w:w="262" w:type="pct"/>
            <w:tcBorders>
              <w:top w:val="nil"/>
              <w:left w:val="nil"/>
              <w:bottom w:val="nil"/>
              <w:right w:val="nil"/>
            </w:tcBorders>
            <w:shd w:val="clear" w:color="auto" w:fill="auto"/>
            <w:noWrap/>
            <w:vAlign w:val="bottom"/>
            <w:hideMark/>
          </w:tcPr>
          <w:p w14:paraId="3F800CF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6,7</w:t>
            </w:r>
          </w:p>
        </w:tc>
        <w:tc>
          <w:tcPr>
            <w:tcW w:w="262" w:type="pct"/>
            <w:tcBorders>
              <w:top w:val="nil"/>
              <w:left w:val="nil"/>
              <w:bottom w:val="nil"/>
              <w:right w:val="nil"/>
            </w:tcBorders>
            <w:shd w:val="clear" w:color="auto" w:fill="auto"/>
            <w:noWrap/>
            <w:vAlign w:val="bottom"/>
            <w:hideMark/>
          </w:tcPr>
          <w:p w14:paraId="2E7D690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6,3</w:t>
            </w:r>
          </w:p>
        </w:tc>
        <w:tc>
          <w:tcPr>
            <w:tcW w:w="262" w:type="pct"/>
            <w:tcBorders>
              <w:top w:val="nil"/>
              <w:left w:val="nil"/>
              <w:bottom w:val="nil"/>
              <w:right w:val="nil"/>
            </w:tcBorders>
            <w:shd w:val="clear" w:color="auto" w:fill="auto"/>
            <w:noWrap/>
            <w:vAlign w:val="bottom"/>
            <w:hideMark/>
          </w:tcPr>
          <w:p w14:paraId="1C33AFA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5,3</w:t>
            </w:r>
          </w:p>
        </w:tc>
        <w:tc>
          <w:tcPr>
            <w:tcW w:w="263" w:type="pct"/>
            <w:tcBorders>
              <w:top w:val="nil"/>
              <w:left w:val="nil"/>
              <w:bottom w:val="nil"/>
              <w:right w:val="nil"/>
            </w:tcBorders>
            <w:shd w:val="clear" w:color="auto" w:fill="auto"/>
            <w:noWrap/>
            <w:vAlign w:val="bottom"/>
            <w:hideMark/>
          </w:tcPr>
          <w:p w14:paraId="05E564C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4,8</w:t>
            </w:r>
          </w:p>
        </w:tc>
        <w:tc>
          <w:tcPr>
            <w:tcW w:w="263" w:type="pct"/>
            <w:tcBorders>
              <w:top w:val="nil"/>
              <w:left w:val="nil"/>
              <w:bottom w:val="nil"/>
              <w:right w:val="nil"/>
            </w:tcBorders>
            <w:shd w:val="clear" w:color="auto" w:fill="auto"/>
            <w:noWrap/>
            <w:vAlign w:val="bottom"/>
            <w:hideMark/>
          </w:tcPr>
          <w:p w14:paraId="4C58872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5,4</w:t>
            </w:r>
          </w:p>
        </w:tc>
        <w:tc>
          <w:tcPr>
            <w:tcW w:w="263" w:type="pct"/>
            <w:tcBorders>
              <w:top w:val="nil"/>
              <w:left w:val="nil"/>
              <w:bottom w:val="nil"/>
              <w:right w:val="nil"/>
            </w:tcBorders>
            <w:shd w:val="clear" w:color="auto" w:fill="auto"/>
            <w:noWrap/>
            <w:vAlign w:val="bottom"/>
            <w:hideMark/>
          </w:tcPr>
          <w:p w14:paraId="7B45C0F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6,5</w:t>
            </w:r>
          </w:p>
        </w:tc>
        <w:tc>
          <w:tcPr>
            <w:tcW w:w="263" w:type="pct"/>
            <w:tcBorders>
              <w:top w:val="nil"/>
              <w:left w:val="nil"/>
              <w:bottom w:val="nil"/>
              <w:right w:val="nil"/>
            </w:tcBorders>
            <w:shd w:val="clear" w:color="auto" w:fill="auto"/>
            <w:noWrap/>
            <w:vAlign w:val="bottom"/>
            <w:hideMark/>
          </w:tcPr>
          <w:p w14:paraId="3E09208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7,9</w:t>
            </w:r>
          </w:p>
        </w:tc>
        <w:tc>
          <w:tcPr>
            <w:tcW w:w="263" w:type="pct"/>
            <w:tcBorders>
              <w:top w:val="nil"/>
              <w:left w:val="nil"/>
              <w:bottom w:val="nil"/>
              <w:right w:val="nil"/>
            </w:tcBorders>
            <w:shd w:val="clear" w:color="auto" w:fill="auto"/>
            <w:noWrap/>
            <w:vAlign w:val="bottom"/>
            <w:hideMark/>
          </w:tcPr>
          <w:p w14:paraId="7F3259B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w:t>
            </w:r>
          </w:p>
        </w:tc>
        <w:tc>
          <w:tcPr>
            <w:tcW w:w="263" w:type="pct"/>
            <w:tcBorders>
              <w:top w:val="nil"/>
              <w:left w:val="nil"/>
              <w:bottom w:val="nil"/>
              <w:right w:val="nil"/>
            </w:tcBorders>
            <w:shd w:val="clear" w:color="auto" w:fill="auto"/>
            <w:noWrap/>
            <w:vAlign w:val="bottom"/>
            <w:hideMark/>
          </w:tcPr>
          <w:p w14:paraId="49A8F74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10,2</w:t>
            </w:r>
          </w:p>
        </w:tc>
        <w:tc>
          <w:tcPr>
            <w:tcW w:w="263" w:type="pct"/>
            <w:tcBorders>
              <w:top w:val="nil"/>
              <w:left w:val="nil"/>
              <w:bottom w:val="nil"/>
              <w:right w:val="nil"/>
            </w:tcBorders>
            <w:shd w:val="clear" w:color="auto" w:fill="auto"/>
            <w:noWrap/>
            <w:vAlign w:val="bottom"/>
            <w:hideMark/>
          </w:tcPr>
          <w:p w14:paraId="72226BE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6,7</w:t>
            </w:r>
          </w:p>
        </w:tc>
        <w:tc>
          <w:tcPr>
            <w:tcW w:w="263" w:type="pct"/>
            <w:tcBorders>
              <w:top w:val="nil"/>
              <w:left w:val="nil"/>
              <w:bottom w:val="nil"/>
              <w:right w:val="nil"/>
            </w:tcBorders>
            <w:shd w:val="clear" w:color="auto" w:fill="auto"/>
            <w:noWrap/>
            <w:vAlign w:val="bottom"/>
            <w:hideMark/>
          </w:tcPr>
          <w:p w14:paraId="2D9351D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5,8</w:t>
            </w:r>
          </w:p>
        </w:tc>
        <w:tc>
          <w:tcPr>
            <w:tcW w:w="263" w:type="pct"/>
            <w:tcBorders>
              <w:top w:val="nil"/>
              <w:left w:val="nil"/>
              <w:bottom w:val="nil"/>
              <w:right w:val="nil"/>
            </w:tcBorders>
            <w:shd w:val="clear" w:color="auto" w:fill="auto"/>
            <w:noWrap/>
            <w:vAlign w:val="bottom"/>
            <w:hideMark/>
          </w:tcPr>
          <w:p w14:paraId="07B790E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8,8</w:t>
            </w:r>
          </w:p>
        </w:tc>
        <w:tc>
          <w:tcPr>
            <w:tcW w:w="263" w:type="pct"/>
            <w:tcBorders>
              <w:top w:val="nil"/>
              <w:left w:val="nil"/>
              <w:bottom w:val="nil"/>
              <w:right w:val="nil"/>
            </w:tcBorders>
            <w:shd w:val="clear" w:color="auto" w:fill="auto"/>
            <w:noWrap/>
            <w:vAlign w:val="bottom"/>
            <w:hideMark/>
          </w:tcPr>
          <w:p w14:paraId="283FBC8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8,5</w:t>
            </w:r>
          </w:p>
        </w:tc>
        <w:tc>
          <w:tcPr>
            <w:tcW w:w="263" w:type="pct"/>
            <w:tcBorders>
              <w:top w:val="nil"/>
              <w:left w:val="nil"/>
              <w:bottom w:val="nil"/>
              <w:right w:val="nil"/>
            </w:tcBorders>
            <w:shd w:val="clear" w:color="auto" w:fill="auto"/>
            <w:noWrap/>
            <w:vAlign w:val="bottom"/>
            <w:hideMark/>
          </w:tcPr>
          <w:p w14:paraId="303128A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9,9</w:t>
            </w:r>
          </w:p>
        </w:tc>
        <w:tc>
          <w:tcPr>
            <w:tcW w:w="263" w:type="pct"/>
            <w:tcBorders>
              <w:top w:val="nil"/>
              <w:left w:val="nil"/>
              <w:bottom w:val="nil"/>
              <w:right w:val="nil"/>
            </w:tcBorders>
            <w:shd w:val="clear" w:color="auto" w:fill="auto"/>
            <w:noWrap/>
            <w:vAlign w:val="bottom"/>
            <w:hideMark/>
          </w:tcPr>
          <w:p w14:paraId="68F0F6F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11,6</w:t>
            </w:r>
          </w:p>
        </w:tc>
        <w:tc>
          <w:tcPr>
            <w:tcW w:w="263" w:type="pct"/>
            <w:tcBorders>
              <w:top w:val="nil"/>
              <w:left w:val="nil"/>
              <w:bottom w:val="nil"/>
              <w:right w:val="nil"/>
            </w:tcBorders>
            <w:shd w:val="clear" w:color="auto" w:fill="auto"/>
            <w:noWrap/>
            <w:vAlign w:val="bottom"/>
            <w:hideMark/>
          </w:tcPr>
          <w:p w14:paraId="7F4038D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14,0</w:t>
            </w:r>
          </w:p>
        </w:tc>
        <w:tc>
          <w:tcPr>
            <w:tcW w:w="263" w:type="pct"/>
            <w:tcBorders>
              <w:top w:val="nil"/>
              <w:left w:val="nil"/>
              <w:bottom w:val="nil"/>
              <w:right w:val="nil"/>
            </w:tcBorders>
            <w:shd w:val="clear" w:color="auto" w:fill="auto"/>
            <w:noWrap/>
            <w:vAlign w:val="bottom"/>
            <w:hideMark/>
          </w:tcPr>
          <w:p w14:paraId="5DD0EC9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12,6</w:t>
            </w:r>
          </w:p>
        </w:tc>
        <w:tc>
          <w:tcPr>
            <w:tcW w:w="263" w:type="pct"/>
            <w:tcBorders>
              <w:top w:val="nil"/>
              <w:left w:val="nil"/>
              <w:bottom w:val="nil"/>
              <w:right w:val="nil"/>
            </w:tcBorders>
            <w:shd w:val="clear" w:color="auto" w:fill="auto"/>
            <w:noWrap/>
            <w:vAlign w:val="bottom"/>
            <w:hideMark/>
          </w:tcPr>
          <w:p w14:paraId="3311331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13,5</w:t>
            </w:r>
          </w:p>
        </w:tc>
      </w:tr>
      <w:tr w:rsidR="00D83468" w:rsidRPr="00EF12AB" w14:paraId="1C8EADB2"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3F540DE1"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191</w:t>
            </w:r>
          </w:p>
        </w:tc>
        <w:tc>
          <w:tcPr>
            <w:tcW w:w="262" w:type="pct"/>
            <w:tcBorders>
              <w:top w:val="nil"/>
              <w:left w:val="nil"/>
              <w:bottom w:val="nil"/>
              <w:right w:val="nil"/>
            </w:tcBorders>
            <w:shd w:val="clear" w:color="auto" w:fill="auto"/>
            <w:noWrap/>
            <w:vAlign w:val="bottom"/>
            <w:hideMark/>
          </w:tcPr>
          <w:p w14:paraId="16A5535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4,1</w:t>
            </w:r>
          </w:p>
        </w:tc>
        <w:tc>
          <w:tcPr>
            <w:tcW w:w="262" w:type="pct"/>
            <w:tcBorders>
              <w:top w:val="nil"/>
              <w:left w:val="nil"/>
              <w:bottom w:val="nil"/>
              <w:right w:val="nil"/>
            </w:tcBorders>
            <w:shd w:val="clear" w:color="auto" w:fill="auto"/>
            <w:noWrap/>
            <w:vAlign w:val="bottom"/>
            <w:hideMark/>
          </w:tcPr>
          <w:p w14:paraId="5F7B324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4,2</w:t>
            </w:r>
          </w:p>
        </w:tc>
        <w:tc>
          <w:tcPr>
            <w:tcW w:w="262" w:type="pct"/>
            <w:tcBorders>
              <w:top w:val="nil"/>
              <w:left w:val="nil"/>
              <w:bottom w:val="nil"/>
              <w:right w:val="nil"/>
            </w:tcBorders>
            <w:shd w:val="clear" w:color="auto" w:fill="auto"/>
            <w:noWrap/>
            <w:vAlign w:val="bottom"/>
            <w:hideMark/>
          </w:tcPr>
          <w:p w14:paraId="1445C44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5,0</w:t>
            </w:r>
          </w:p>
        </w:tc>
        <w:tc>
          <w:tcPr>
            <w:tcW w:w="263" w:type="pct"/>
            <w:tcBorders>
              <w:top w:val="nil"/>
              <w:left w:val="nil"/>
              <w:bottom w:val="nil"/>
              <w:right w:val="nil"/>
            </w:tcBorders>
            <w:shd w:val="clear" w:color="auto" w:fill="auto"/>
            <w:noWrap/>
            <w:vAlign w:val="bottom"/>
            <w:hideMark/>
          </w:tcPr>
          <w:p w14:paraId="5387F83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4,5</w:t>
            </w:r>
          </w:p>
        </w:tc>
        <w:tc>
          <w:tcPr>
            <w:tcW w:w="263" w:type="pct"/>
            <w:tcBorders>
              <w:top w:val="nil"/>
              <w:left w:val="nil"/>
              <w:bottom w:val="nil"/>
              <w:right w:val="nil"/>
            </w:tcBorders>
            <w:shd w:val="clear" w:color="auto" w:fill="auto"/>
            <w:noWrap/>
            <w:vAlign w:val="bottom"/>
            <w:hideMark/>
          </w:tcPr>
          <w:p w14:paraId="224A2BB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6,1</w:t>
            </w:r>
          </w:p>
        </w:tc>
        <w:tc>
          <w:tcPr>
            <w:tcW w:w="263" w:type="pct"/>
            <w:tcBorders>
              <w:top w:val="nil"/>
              <w:left w:val="nil"/>
              <w:bottom w:val="nil"/>
              <w:right w:val="nil"/>
            </w:tcBorders>
            <w:shd w:val="clear" w:color="auto" w:fill="auto"/>
            <w:noWrap/>
            <w:vAlign w:val="bottom"/>
            <w:hideMark/>
          </w:tcPr>
          <w:p w14:paraId="127B441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8,0</w:t>
            </w:r>
          </w:p>
        </w:tc>
        <w:tc>
          <w:tcPr>
            <w:tcW w:w="263" w:type="pct"/>
            <w:tcBorders>
              <w:top w:val="nil"/>
              <w:left w:val="nil"/>
              <w:bottom w:val="nil"/>
              <w:right w:val="nil"/>
            </w:tcBorders>
            <w:shd w:val="clear" w:color="auto" w:fill="auto"/>
            <w:noWrap/>
            <w:vAlign w:val="bottom"/>
            <w:hideMark/>
          </w:tcPr>
          <w:p w14:paraId="1DEF62C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8,3</w:t>
            </w:r>
          </w:p>
        </w:tc>
        <w:tc>
          <w:tcPr>
            <w:tcW w:w="263" w:type="pct"/>
            <w:tcBorders>
              <w:top w:val="nil"/>
              <w:left w:val="nil"/>
              <w:bottom w:val="nil"/>
              <w:right w:val="nil"/>
            </w:tcBorders>
            <w:shd w:val="clear" w:color="auto" w:fill="auto"/>
            <w:noWrap/>
            <w:vAlign w:val="bottom"/>
            <w:hideMark/>
          </w:tcPr>
          <w:p w14:paraId="03ACFF8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8,9</w:t>
            </w:r>
          </w:p>
        </w:tc>
        <w:tc>
          <w:tcPr>
            <w:tcW w:w="263" w:type="pct"/>
            <w:tcBorders>
              <w:top w:val="nil"/>
              <w:left w:val="nil"/>
              <w:bottom w:val="nil"/>
              <w:right w:val="nil"/>
            </w:tcBorders>
            <w:shd w:val="clear" w:color="auto" w:fill="auto"/>
            <w:noWrap/>
            <w:vAlign w:val="bottom"/>
            <w:hideMark/>
          </w:tcPr>
          <w:p w14:paraId="1ED491D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7,4</w:t>
            </w:r>
          </w:p>
        </w:tc>
        <w:tc>
          <w:tcPr>
            <w:tcW w:w="263" w:type="pct"/>
            <w:tcBorders>
              <w:top w:val="nil"/>
              <w:left w:val="nil"/>
              <w:bottom w:val="nil"/>
              <w:right w:val="nil"/>
            </w:tcBorders>
            <w:shd w:val="clear" w:color="auto" w:fill="auto"/>
            <w:noWrap/>
            <w:vAlign w:val="bottom"/>
            <w:hideMark/>
          </w:tcPr>
          <w:p w14:paraId="5BEC129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5,1</w:t>
            </w:r>
          </w:p>
        </w:tc>
        <w:tc>
          <w:tcPr>
            <w:tcW w:w="263" w:type="pct"/>
            <w:tcBorders>
              <w:top w:val="nil"/>
              <w:left w:val="nil"/>
              <w:bottom w:val="nil"/>
              <w:right w:val="nil"/>
            </w:tcBorders>
            <w:shd w:val="clear" w:color="auto" w:fill="auto"/>
            <w:noWrap/>
            <w:vAlign w:val="bottom"/>
            <w:hideMark/>
          </w:tcPr>
          <w:p w14:paraId="0A910B4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4,9</w:t>
            </w:r>
          </w:p>
        </w:tc>
        <w:tc>
          <w:tcPr>
            <w:tcW w:w="263" w:type="pct"/>
            <w:tcBorders>
              <w:top w:val="nil"/>
              <w:left w:val="nil"/>
              <w:bottom w:val="nil"/>
              <w:right w:val="nil"/>
            </w:tcBorders>
            <w:shd w:val="clear" w:color="auto" w:fill="auto"/>
            <w:noWrap/>
            <w:vAlign w:val="bottom"/>
            <w:hideMark/>
          </w:tcPr>
          <w:p w14:paraId="7969C0D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7,5</w:t>
            </w:r>
          </w:p>
        </w:tc>
        <w:tc>
          <w:tcPr>
            <w:tcW w:w="263" w:type="pct"/>
            <w:tcBorders>
              <w:top w:val="nil"/>
              <w:left w:val="nil"/>
              <w:bottom w:val="nil"/>
              <w:right w:val="nil"/>
            </w:tcBorders>
            <w:shd w:val="clear" w:color="auto" w:fill="auto"/>
            <w:noWrap/>
            <w:vAlign w:val="bottom"/>
            <w:hideMark/>
          </w:tcPr>
          <w:p w14:paraId="6918A89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8,3</w:t>
            </w:r>
          </w:p>
        </w:tc>
        <w:tc>
          <w:tcPr>
            <w:tcW w:w="263" w:type="pct"/>
            <w:tcBorders>
              <w:top w:val="nil"/>
              <w:left w:val="nil"/>
              <w:bottom w:val="nil"/>
              <w:right w:val="nil"/>
            </w:tcBorders>
            <w:shd w:val="clear" w:color="auto" w:fill="auto"/>
            <w:noWrap/>
            <w:vAlign w:val="bottom"/>
            <w:hideMark/>
          </w:tcPr>
          <w:p w14:paraId="7209701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12,7</w:t>
            </w:r>
          </w:p>
        </w:tc>
        <w:tc>
          <w:tcPr>
            <w:tcW w:w="263" w:type="pct"/>
            <w:tcBorders>
              <w:top w:val="nil"/>
              <w:left w:val="nil"/>
              <w:bottom w:val="nil"/>
              <w:right w:val="nil"/>
            </w:tcBorders>
            <w:shd w:val="clear" w:color="auto" w:fill="auto"/>
            <w:noWrap/>
            <w:vAlign w:val="bottom"/>
            <w:hideMark/>
          </w:tcPr>
          <w:p w14:paraId="6F1D1EA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11,4</w:t>
            </w:r>
          </w:p>
        </w:tc>
        <w:tc>
          <w:tcPr>
            <w:tcW w:w="263" w:type="pct"/>
            <w:tcBorders>
              <w:top w:val="nil"/>
              <w:left w:val="nil"/>
              <w:bottom w:val="nil"/>
              <w:right w:val="nil"/>
            </w:tcBorders>
            <w:shd w:val="clear" w:color="auto" w:fill="auto"/>
            <w:noWrap/>
            <w:vAlign w:val="bottom"/>
            <w:hideMark/>
          </w:tcPr>
          <w:p w14:paraId="4B2CFA6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12,4</w:t>
            </w:r>
          </w:p>
        </w:tc>
        <w:tc>
          <w:tcPr>
            <w:tcW w:w="263" w:type="pct"/>
            <w:tcBorders>
              <w:top w:val="nil"/>
              <w:left w:val="nil"/>
              <w:bottom w:val="nil"/>
              <w:right w:val="nil"/>
            </w:tcBorders>
            <w:shd w:val="clear" w:color="auto" w:fill="auto"/>
            <w:noWrap/>
            <w:vAlign w:val="bottom"/>
            <w:hideMark/>
          </w:tcPr>
          <w:p w14:paraId="178F1B4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9,5</w:t>
            </w:r>
          </w:p>
        </w:tc>
        <w:tc>
          <w:tcPr>
            <w:tcW w:w="263" w:type="pct"/>
            <w:tcBorders>
              <w:top w:val="nil"/>
              <w:left w:val="nil"/>
              <w:bottom w:val="nil"/>
              <w:right w:val="nil"/>
            </w:tcBorders>
            <w:shd w:val="clear" w:color="auto" w:fill="auto"/>
            <w:noWrap/>
            <w:vAlign w:val="bottom"/>
            <w:hideMark/>
          </w:tcPr>
          <w:p w14:paraId="681584A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13,5</w:t>
            </w:r>
          </w:p>
        </w:tc>
      </w:tr>
      <w:tr w:rsidR="00D83468" w:rsidRPr="00EF12AB" w14:paraId="09CE7E43"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28AA53E4"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192</w:t>
            </w:r>
          </w:p>
        </w:tc>
        <w:tc>
          <w:tcPr>
            <w:tcW w:w="262" w:type="pct"/>
            <w:tcBorders>
              <w:top w:val="nil"/>
              <w:left w:val="nil"/>
              <w:bottom w:val="nil"/>
              <w:right w:val="nil"/>
            </w:tcBorders>
            <w:shd w:val="clear" w:color="auto" w:fill="auto"/>
            <w:noWrap/>
            <w:vAlign w:val="bottom"/>
            <w:hideMark/>
          </w:tcPr>
          <w:p w14:paraId="29611D9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8,3</w:t>
            </w:r>
          </w:p>
        </w:tc>
        <w:tc>
          <w:tcPr>
            <w:tcW w:w="262" w:type="pct"/>
            <w:tcBorders>
              <w:top w:val="nil"/>
              <w:left w:val="nil"/>
              <w:bottom w:val="nil"/>
              <w:right w:val="nil"/>
            </w:tcBorders>
            <w:shd w:val="clear" w:color="auto" w:fill="auto"/>
            <w:noWrap/>
            <w:vAlign w:val="bottom"/>
            <w:hideMark/>
          </w:tcPr>
          <w:p w14:paraId="0DB8A91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8,6</w:t>
            </w:r>
          </w:p>
        </w:tc>
        <w:tc>
          <w:tcPr>
            <w:tcW w:w="262" w:type="pct"/>
            <w:tcBorders>
              <w:top w:val="nil"/>
              <w:left w:val="nil"/>
              <w:bottom w:val="nil"/>
              <w:right w:val="nil"/>
            </w:tcBorders>
            <w:shd w:val="clear" w:color="auto" w:fill="auto"/>
            <w:noWrap/>
            <w:vAlign w:val="bottom"/>
            <w:hideMark/>
          </w:tcPr>
          <w:p w14:paraId="003C51B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7,3</w:t>
            </w:r>
          </w:p>
        </w:tc>
        <w:tc>
          <w:tcPr>
            <w:tcW w:w="263" w:type="pct"/>
            <w:tcBorders>
              <w:top w:val="nil"/>
              <w:left w:val="nil"/>
              <w:bottom w:val="nil"/>
              <w:right w:val="nil"/>
            </w:tcBorders>
            <w:shd w:val="clear" w:color="auto" w:fill="auto"/>
            <w:noWrap/>
            <w:vAlign w:val="bottom"/>
            <w:hideMark/>
          </w:tcPr>
          <w:p w14:paraId="2516C7D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7,5</w:t>
            </w:r>
          </w:p>
        </w:tc>
        <w:tc>
          <w:tcPr>
            <w:tcW w:w="263" w:type="pct"/>
            <w:tcBorders>
              <w:top w:val="nil"/>
              <w:left w:val="nil"/>
              <w:bottom w:val="nil"/>
              <w:right w:val="nil"/>
            </w:tcBorders>
            <w:shd w:val="clear" w:color="auto" w:fill="auto"/>
            <w:noWrap/>
            <w:vAlign w:val="bottom"/>
            <w:hideMark/>
          </w:tcPr>
          <w:p w14:paraId="75FC98E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10,2</w:t>
            </w:r>
          </w:p>
        </w:tc>
        <w:tc>
          <w:tcPr>
            <w:tcW w:w="263" w:type="pct"/>
            <w:tcBorders>
              <w:top w:val="nil"/>
              <w:left w:val="nil"/>
              <w:bottom w:val="nil"/>
              <w:right w:val="nil"/>
            </w:tcBorders>
            <w:shd w:val="clear" w:color="auto" w:fill="auto"/>
            <w:noWrap/>
            <w:vAlign w:val="bottom"/>
            <w:hideMark/>
          </w:tcPr>
          <w:p w14:paraId="7683E24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11,1</w:t>
            </w:r>
          </w:p>
        </w:tc>
        <w:tc>
          <w:tcPr>
            <w:tcW w:w="263" w:type="pct"/>
            <w:tcBorders>
              <w:top w:val="nil"/>
              <w:left w:val="nil"/>
              <w:bottom w:val="nil"/>
              <w:right w:val="nil"/>
            </w:tcBorders>
            <w:shd w:val="clear" w:color="auto" w:fill="auto"/>
            <w:noWrap/>
            <w:vAlign w:val="bottom"/>
            <w:hideMark/>
          </w:tcPr>
          <w:p w14:paraId="3C8D063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11,4</w:t>
            </w:r>
          </w:p>
        </w:tc>
        <w:tc>
          <w:tcPr>
            <w:tcW w:w="263" w:type="pct"/>
            <w:tcBorders>
              <w:top w:val="nil"/>
              <w:left w:val="nil"/>
              <w:bottom w:val="nil"/>
              <w:right w:val="nil"/>
            </w:tcBorders>
            <w:shd w:val="clear" w:color="auto" w:fill="auto"/>
            <w:noWrap/>
            <w:vAlign w:val="bottom"/>
            <w:hideMark/>
          </w:tcPr>
          <w:p w14:paraId="0934B4B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13,5</w:t>
            </w:r>
          </w:p>
        </w:tc>
        <w:tc>
          <w:tcPr>
            <w:tcW w:w="263" w:type="pct"/>
            <w:tcBorders>
              <w:top w:val="nil"/>
              <w:left w:val="nil"/>
              <w:bottom w:val="nil"/>
              <w:right w:val="nil"/>
            </w:tcBorders>
            <w:shd w:val="clear" w:color="auto" w:fill="auto"/>
            <w:noWrap/>
            <w:vAlign w:val="bottom"/>
            <w:hideMark/>
          </w:tcPr>
          <w:p w14:paraId="46059B8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17,4</w:t>
            </w:r>
          </w:p>
        </w:tc>
        <w:tc>
          <w:tcPr>
            <w:tcW w:w="263" w:type="pct"/>
            <w:tcBorders>
              <w:top w:val="nil"/>
              <w:left w:val="nil"/>
              <w:bottom w:val="nil"/>
              <w:right w:val="nil"/>
            </w:tcBorders>
            <w:shd w:val="clear" w:color="auto" w:fill="auto"/>
            <w:noWrap/>
            <w:vAlign w:val="bottom"/>
            <w:hideMark/>
          </w:tcPr>
          <w:p w14:paraId="602D96F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6,6</w:t>
            </w:r>
          </w:p>
        </w:tc>
        <w:tc>
          <w:tcPr>
            <w:tcW w:w="263" w:type="pct"/>
            <w:tcBorders>
              <w:top w:val="nil"/>
              <w:left w:val="nil"/>
              <w:bottom w:val="nil"/>
              <w:right w:val="nil"/>
            </w:tcBorders>
            <w:shd w:val="clear" w:color="auto" w:fill="auto"/>
            <w:noWrap/>
            <w:vAlign w:val="bottom"/>
            <w:hideMark/>
          </w:tcPr>
          <w:p w14:paraId="500454C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12,5</w:t>
            </w:r>
          </w:p>
        </w:tc>
        <w:tc>
          <w:tcPr>
            <w:tcW w:w="263" w:type="pct"/>
            <w:tcBorders>
              <w:top w:val="nil"/>
              <w:left w:val="nil"/>
              <w:bottom w:val="nil"/>
              <w:right w:val="nil"/>
            </w:tcBorders>
            <w:shd w:val="clear" w:color="auto" w:fill="auto"/>
            <w:noWrap/>
            <w:vAlign w:val="bottom"/>
            <w:hideMark/>
          </w:tcPr>
          <w:p w14:paraId="5135E74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14,8</w:t>
            </w:r>
          </w:p>
        </w:tc>
        <w:tc>
          <w:tcPr>
            <w:tcW w:w="263" w:type="pct"/>
            <w:tcBorders>
              <w:top w:val="nil"/>
              <w:left w:val="nil"/>
              <w:bottom w:val="nil"/>
              <w:right w:val="nil"/>
            </w:tcBorders>
            <w:shd w:val="clear" w:color="auto" w:fill="auto"/>
            <w:noWrap/>
            <w:vAlign w:val="bottom"/>
            <w:hideMark/>
          </w:tcPr>
          <w:p w14:paraId="1BF59DF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15,0</w:t>
            </w:r>
          </w:p>
        </w:tc>
        <w:tc>
          <w:tcPr>
            <w:tcW w:w="263" w:type="pct"/>
            <w:tcBorders>
              <w:top w:val="nil"/>
              <w:left w:val="nil"/>
              <w:bottom w:val="nil"/>
              <w:right w:val="nil"/>
            </w:tcBorders>
            <w:shd w:val="clear" w:color="auto" w:fill="auto"/>
            <w:noWrap/>
            <w:vAlign w:val="bottom"/>
            <w:hideMark/>
          </w:tcPr>
          <w:p w14:paraId="38B95E5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16,8</w:t>
            </w:r>
          </w:p>
        </w:tc>
        <w:tc>
          <w:tcPr>
            <w:tcW w:w="263" w:type="pct"/>
            <w:tcBorders>
              <w:top w:val="nil"/>
              <w:left w:val="nil"/>
              <w:bottom w:val="nil"/>
              <w:right w:val="nil"/>
            </w:tcBorders>
            <w:shd w:val="clear" w:color="auto" w:fill="auto"/>
            <w:noWrap/>
            <w:vAlign w:val="bottom"/>
            <w:hideMark/>
          </w:tcPr>
          <w:p w14:paraId="3A656BD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15,4</w:t>
            </w:r>
          </w:p>
        </w:tc>
        <w:tc>
          <w:tcPr>
            <w:tcW w:w="263" w:type="pct"/>
            <w:tcBorders>
              <w:top w:val="nil"/>
              <w:left w:val="nil"/>
              <w:bottom w:val="nil"/>
              <w:right w:val="nil"/>
            </w:tcBorders>
            <w:shd w:val="clear" w:color="auto" w:fill="auto"/>
            <w:noWrap/>
            <w:vAlign w:val="bottom"/>
            <w:hideMark/>
          </w:tcPr>
          <w:p w14:paraId="5FE6624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16,1</w:t>
            </w:r>
          </w:p>
        </w:tc>
        <w:tc>
          <w:tcPr>
            <w:tcW w:w="263" w:type="pct"/>
            <w:tcBorders>
              <w:top w:val="nil"/>
              <w:left w:val="nil"/>
              <w:bottom w:val="nil"/>
              <w:right w:val="nil"/>
            </w:tcBorders>
            <w:shd w:val="clear" w:color="auto" w:fill="auto"/>
            <w:noWrap/>
            <w:vAlign w:val="bottom"/>
            <w:hideMark/>
          </w:tcPr>
          <w:p w14:paraId="24553BD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14,0</w:t>
            </w:r>
          </w:p>
        </w:tc>
        <w:tc>
          <w:tcPr>
            <w:tcW w:w="263" w:type="pct"/>
            <w:tcBorders>
              <w:top w:val="nil"/>
              <w:left w:val="nil"/>
              <w:bottom w:val="nil"/>
              <w:right w:val="nil"/>
            </w:tcBorders>
            <w:shd w:val="clear" w:color="auto" w:fill="auto"/>
            <w:noWrap/>
            <w:vAlign w:val="bottom"/>
            <w:hideMark/>
          </w:tcPr>
          <w:p w14:paraId="74E4D50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12,6</w:t>
            </w:r>
          </w:p>
        </w:tc>
      </w:tr>
      <w:tr w:rsidR="00D83468" w:rsidRPr="00EF12AB" w14:paraId="134B8897"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51CE93B3"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20A</w:t>
            </w:r>
          </w:p>
        </w:tc>
        <w:tc>
          <w:tcPr>
            <w:tcW w:w="262" w:type="pct"/>
            <w:tcBorders>
              <w:top w:val="nil"/>
              <w:left w:val="nil"/>
              <w:bottom w:val="nil"/>
              <w:right w:val="nil"/>
            </w:tcBorders>
            <w:shd w:val="clear" w:color="auto" w:fill="auto"/>
            <w:noWrap/>
            <w:vAlign w:val="bottom"/>
            <w:hideMark/>
          </w:tcPr>
          <w:p w14:paraId="7D051F2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4,4</w:t>
            </w:r>
          </w:p>
        </w:tc>
        <w:tc>
          <w:tcPr>
            <w:tcW w:w="262" w:type="pct"/>
            <w:tcBorders>
              <w:top w:val="nil"/>
              <w:left w:val="nil"/>
              <w:bottom w:val="nil"/>
              <w:right w:val="nil"/>
            </w:tcBorders>
            <w:shd w:val="clear" w:color="auto" w:fill="auto"/>
            <w:noWrap/>
            <w:vAlign w:val="bottom"/>
            <w:hideMark/>
          </w:tcPr>
          <w:p w14:paraId="488A09C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5,0</w:t>
            </w:r>
          </w:p>
        </w:tc>
        <w:tc>
          <w:tcPr>
            <w:tcW w:w="262" w:type="pct"/>
            <w:tcBorders>
              <w:top w:val="nil"/>
              <w:left w:val="nil"/>
              <w:bottom w:val="nil"/>
              <w:right w:val="nil"/>
            </w:tcBorders>
            <w:shd w:val="clear" w:color="auto" w:fill="auto"/>
            <w:noWrap/>
            <w:vAlign w:val="bottom"/>
            <w:hideMark/>
          </w:tcPr>
          <w:p w14:paraId="72A681B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5,7</w:t>
            </w:r>
          </w:p>
        </w:tc>
        <w:tc>
          <w:tcPr>
            <w:tcW w:w="263" w:type="pct"/>
            <w:tcBorders>
              <w:top w:val="nil"/>
              <w:left w:val="nil"/>
              <w:bottom w:val="nil"/>
              <w:right w:val="nil"/>
            </w:tcBorders>
            <w:shd w:val="clear" w:color="auto" w:fill="auto"/>
            <w:noWrap/>
            <w:vAlign w:val="bottom"/>
            <w:hideMark/>
          </w:tcPr>
          <w:p w14:paraId="78CC3D6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6,6</w:t>
            </w:r>
          </w:p>
        </w:tc>
        <w:tc>
          <w:tcPr>
            <w:tcW w:w="263" w:type="pct"/>
            <w:tcBorders>
              <w:top w:val="nil"/>
              <w:left w:val="nil"/>
              <w:bottom w:val="nil"/>
              <w:right w:val="nil"/>
            </w:tcBorders>
            <w:shd w:val="clear" w:color="auto" w:fill="auto"/>
            <w:noWrap/>
            <w:vAlign w:val="bottom"/>
            <w:hideMark/>
          </w:tcPr>
          <w:p w14:paraId="4E5D4B8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6,2</w:t>
            </w:r>
          </w:p>
        </w:tc>
        <w:tc>
          <w:tcPr>
            <w:tcW w:w="263" w:type="pct"/>
            <w:tcBorders>
              <w:top w:val="nil"/>
              <w:left w:val="nil"/>
              <w:bottom w:val="nil"/>
              <w:right w:val="nil"/>
            </w:tcBorders>
            <w:shd w:val="clear" w:color="auto" w:fill="auto"/>
            <w:noWrap/>
            <w:vAlign w:val="bottom"/>
            <w:hideMark/>
          </w:tcPr>
          <w:p w14:paraId="6C2828A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6,8</w:t>
            </w:r>
          </w:p>
        </w:tc>
        <w:tc>
          <w:tcPr>
            <w:tcW w:w="263" w:type="pct"/>
            <w:tcBorders>
              <w:top w:val="nil"/>
              <w:left w:val="nil"/>
              <w:bottom w:val="nil"/>
              <w:right w:val="nil"/>
            </w:tcBorders>
            <w:shd w:val="clear" w:color="auto" w:fill="auto"/>
            <w:noWrap/>
            <w:vAlign w:val="bottom"/>
            <w:hideMark/>
          </w:tcPr>
          <w:p w14:paraId="5BAD677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6,8</w:t>
            </w:r>
          </w:p>
        </w:tc>
        <w:tc>
          <w:tcPr>
            <w:tcW w:w="263" w:type="pct"/>
            <w:tcBorders>
              <w:top w:val="nil"/>
              <w:left w:val="nil"/>
              <w:bottom w:val="nil"/>
              <w:right w:val="nil"/>
            </w:tcBorders>
            <w:shd w:val="clear" w:color="auto" w:fill="auto"/>
            <w:noWrap/>
            <w:vAlign w:val="bottom"/>
            <w:hideMark/>
          </w:tcPr>
          <w:p w14:paraId="2667FCF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6,7</w:t>
            </w:r>
          </w:p>
        </w:tc>
        <w:tc>
          <w:tcPr>
            <w:tcW w:w="263" w:type="pct"/>
            <w:tcBorders>
              <w:top w:val="nil"/>
              <w:left w:val="nil"/>
              <w:bottom w:val="nil"/>
              <w:right w:val="nil"/>
            </w:tcBorders>
            <w:shd w:val="clear" w:color="auto" w:fill="auto"/>
            <w:noWrap/>
            <w:vAlign w:val="bottom"/>
            <w:hideMark/>
          </w:tcPr>
          <w:p w14:paraId="7E5FEE9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5,6</w:t>
            </w:r>
          </w:p>
        </w:tc>
        <w:tc>
          <w:tcPr>
            <w:tcW w:w="263" w:type="pct"/>
            <w:tcBorders>
              <w:top w:val="nil"/>
              <w:left w:val="nil"/>
              <w:bottom w:val="nil"/>
              <w:right w:val="nil"/>
            </w:tcBorders>
            <w:shd w:val="clear" w:color="auto" w:fill="auto"/>
            <w:noWrap/>
            <w:vAlign w:val="bottom"/>
            <w:hideMark/>
          </w:tcPr>
          <w:p w14:paraId="4151CBE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4,2</w:t>
            </w:r>
          </w:p>
        </w:tc>
        <w:tc>
          <w:tcPr>
            <w:tcW w:w="263" w:type="pct"/>
            <w:tcBorders>
              <w:top w:val="nil"/>
              <w:left w:val="nil"/>
              <w:bottom w:val="nil"/>
              <w:right w:val="nil"/>
            </w:tcBorders>
            <w:shd w:val="clear" w:color="auto" w:fill="auto"/>
            <w:noWrap/>
            <w:vAlign w:val="bottom"/>
            <w:hideMark/>
          </w:tcPr>
          <w:p w14:paraId="7A09740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5,2</w:t>
            </w:r>
          </w:p>
        </w:tc>
        <w:tc>
          <w:tcPr>
            <w:tcW w:w="263" w:type="pct"/>
            <w:tcBorders>
              <w:top w:val="nil"/>
              <w:left w:val="nil"/>
              <w:bottom w:val="nil"/>
              <w:right w:val="nil"/>
            </w:tcBorders>
            <w:shd w:val="clear" w:color="auto" w:fill="auto"/>
            <w:noWrap/>
            <w:vAlign w:val="bottom"/>
            <w:hideMark/>
          </w:tcPr>
          <w:p w14:paraId="57B41E9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5,4</w:t>
            </w:r>
          </w:p>
        </w:tc>
        <w:tc>
          <w:tcPr>
            <w:tcW w:w="263" w:type="pct"/>
            <w:tcBorders>
              <w:top w:val="nil"/>
              <w:left w:val="nil"/>
              <w:bottom w:val="nil"/>
              <w:right w:val="nil"/>
            </w:tcBorders>
            <w:shd w:val="clear" w:color="auto" w:fill="auto"/>
            <w:noWrap/>
            <w:vAlign w:val="bottom"/>
            <w:hideMark/>
          </w:tcPr>
          <w:p w14:paraId="34061A4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5,3</w:t>
            </w:r>
          </w:p>
        </w:tc>
        <w:tc>
          <w:tcPr>
            <w:tcW w:w="263" w:type="pct"/>
            <w:tcBorders>
              <w:top w:val="nil"/>
              <w:left w:val="nil"/>
              <w:bottom w:val="nil"/>
              <w:right w:val="nil"/>
            </w:tcBorders>
            <w:shd w:val="clear" w:color="auto" w:fill="auto"/>
            <w:noWrap/>
            <w:vAlign w:val="bottom"/>
            <w:hideMark/>
          </w:tcPr>
          <w:p w14:paraId="692A57E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5,3</w:t>
            </w:r>
          </w:p>
        </w:tc>
        <w:tc>
          <w:tcPr>
            <w:tcW w:w="263" w:type="pct"/>
            <w:tcBorders>
              <w:top w:val="nil"/>
              <w:left w:val="nil"/>
              <w:bottom w:val="nil"/>
              <w:right w:val="nil"/>
            </w:tcBorders>
            <w:shd w:val="clear" w:color="auto" w:fill="auto"/>
            <w:noWrap/>
            <w:vAlign w:val="bottom"/>
            <w:hideMark/>
          </w:tcPr>
          <w:p w14:paraId="187B116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5,6</w:t>
            </w:r>
          </w:p>
        </w:tc>
        <w:tc>
          <w:tcPr>
            <w:tcW w:w="263" w:type="pct"/>
            <w:tcBorders>
              <w:top w:val="nil"/>
              <w:left w:val="nil"/>
              <w:bottom w:val="nil"/>
              <w:right w:val="nil"/>
            </w:tcBorders>
            <w:shd w:val="clear" w:color="auto" w:fill="auto"/>
            <w:noWrap/>
            <w:vAlign w:val="bottom"/>
            <w:hideMark/>
          </w:tcPr>
          <w:p w14:paraId="4457B07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5,3</w:t>
            </w:r>
          </w:p>
        </w:tc>
        <w:tc>
          <w:tcPr>
            <w:tcW w:w="263" w:type="pct"/>
            <w:tcBorders>
              <w:top w:val="nil"/>
              <w:left w:val="nil"/>
              <w:bottom w:val="nil"/>
              <w:right w:val="nil"/>
            </w:tcBorders>
            <w:shd w:val="clear" w:color="auto" w:fill="auto"/>
            <w:noWrap/>
            <w:vAlign w:val="bottom"/>
            <w:hideMark/>
          </w:tcPr>
          <w:p w14:paraId="731A0F2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4,6</w:t>
            </w:r>
          </w:p>
        </w:tc>
        <w:tc>
          <w:tcPr>
            <w:tcW w:w="263" w:type="pct"/>
            <w:tcBorders>
              <w:top w:val="nil"/>
              <w:left w:val="nil"/>
              <w:bottom w:val="nil"/>
              <w:right w:val="nil"/>
            </w:tcBorders>
            <w:shd w:val="clear" w:color="auto" w:fill="auto"/>
            <w:noWrap/>
            <w:vAlign w:val="bottom"/>
            <w:hideMark/>
          </w:tcPr>
          <w:p w14:paraId="49C485B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5,1</w:t>
            </w:r>
          </w:p>
        </w:tc>
      </w:tr>
      <w:tr w:rsidR="00D83468" w:rsidRPr="00EF12AB" w14:paraId="540944EC"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53C3D608"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210</w:t>
            </w:r>
          </w:p>
        </w:tc>
        <w:tc>
          <w:tcPr>
            <w:tcW w:w="262" w:type="pct"/>
            <w:tcBorders>
              <w:top w:val="nil"/>
              <w:left w:val="nil"/>
              <w:bottom w:val="nil"/>
              <w:right w:val="nil"/>
            </w:tcBorders>
            <w:shd w:val="clear" w:color="auto" w:fill="auto"/>
            <w:noWrap/>
            <w:vAlign w:val="bottom"/>
            <w:hideMark/>
          </w:tcPr>
          <w:p w14:paraId="1AF6CE3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14,6</w:t>
            </w:r>
          </w:p>
        </w:tc>
        <w:tc>
          <w:tcPr>
            <w:tcW w:w="262" w:type="pct"/>
            <w:tcBorders>
              <w:top w:val="nil"/>
              <w:left w:val="nil"/>
              <w:bottom w:val="nil"/>
              <w:right w:val="nil"/>
            </w:tcBorders>
            <w:shd w:val="clear" w:color="auto" w:fill="auto"/>
            <w:noWrap/>
            <w:vAlign w:val="bottom"/>
            <w:hideMark/>
          </w:tcPr>
          <w:p w14:paraId="09510D1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15,3</w:t>
            </w:r>
          </w:p>
        </w:tc>
        <w:tc>
          <w:tcPr>
            <w:tcW w:w="262" w:type="pct"/>
            <w:tcBorders>
              <w:top w:val="nil"/>
              <w:left w:val="nil"/>
              <w:bottom w:val="nil"/>
              <w:right w:val="nil"/>
            </w:tcBorders>
            <w:shd w:val="clear" w:color="auto" w:fill="auto"/>
            <w:noWrap/>
            <w:vAlign w:val="bottom"/>
            <w:hideMark/>
          </w:tcPr>
          <w:p w14:paraId="0570C6D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16,3</w:t>
            </w:r>
          </w:p>
        </w:tc>
        <w:tc>
          <w:tcPr>
            <w:tcW w:w="263" w:type="pct"/>
            <w:tcBorders>
              <w:top w:val="nil"/>
              <w:left w:val="nil"/>
              <w:bottom w:val="nil"/>
              <w:right w:val="nil"/>
            </w:tcBorders>
            <w:shd w:val="clear" w:color="auto" w:fill="auto"/>
            <w:noWrap/>
            <w:vAlign w:val="bottom"/>
            <w:hideMark/>
          </w:tcPr>
          <w:p w14:paraId="5287D2A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16,8</w:t>
            </w:r>
          </w:p>
        </w:tc>
        <w:tc>
          <w:tcPr>
            <w:tcW w:w="263" w:type="pct"/>
            <w:tcBorders>
              <w:top w:val="nil"/>
              <w:left w:val="nil"/>
              <w:bottom w:val="nil"/>
              <w:right w:val="nil"/>
            </w:tcBorders>
            <w:shd w:val="clear" w:color="auto" w:fill="auto"/>
            <w:noWrap/>
            <w:vAlign w:val="bottom"/>
            <w:hideMark/>
          </w:tcPr>
          <w:p w14:paraId="3FA9609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20,6</w:t>
            </w:r>
          </w:p>
        </w:tc>
        <w:tc>
          <w:tcPr>
            <w:tcW w:w="263" w:type="pct"/>
            <w:tcBorders>
              <w:top w:val="nil"/>
              <w:left w:val="nil"/>
              <w:bottom w:val="nil"/>
              <w:right w:val="nil"/>
            </w:tcBorders>
            <w:shd w:val="clear" w:color="auto" w:fill="auto"/>
            <w:noWrap/>
            <w:vAlign w:val="bottom"/>
            <w:hideMark/>
          </w:tcPr>
          <w:p w14:paraId="5FEBF18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22,1</w:t>
            </w:r>
          </w:p>
        </w:tc>
        <w:tc>
          <w:tcPr>
            <w:tcW w:w="263" w:type="pct"/>
            <w:tcBorders>
              <w:top w:val="nil"/>
              <w:left w:val="nil"/>
              <w:bottom w:val="nil"/>
              <w:right w:val="nil"/>
            </w:tcBorders>
            <w:shd w:val="clear" w:color="auto" w:fill="auto"/>
            <w:noWrap/>
            <w:vAlign w:val="bottom"/>
            <w:hideMark/>
          </w:tcPr>
          <w:p w14:paraId="799D8C0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20,5</w:t>
            </w:r>
          </w:p>
        </w:tc>
        <w:tc>
          <w:tcPr>
            <w:tcW w:w="263" w:type="pct"/>
            <w:tcBorders>
              <w:top w:val="nil"/>
              <w:left w:val="nil"/>
              <w:bottom w:val="nil"/>
              <w:right w:val="nil"/>
            </w:tcBorders>
            <w:shd w:val="clear" w:color="auto" w:fill="auto"/>
            <w:noWrap/>
            <w:vAlign w:val="bottom"/>
            <w:hideMark/>
          </w:tcPr>
          <w:p w14:paraId="2C10D28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19,6</w:t>
            </w:r>
          </w:p>
        </w:tc>
        <w:tc>
          <w:tcPr>
            <w:tcW w:w="263" w:type="pct"/>
            <w:tcBorders>
              <w:top w:val="nil"/>
              <w:left w:val="nil"/>
              <w:bottom w:val="nil"/>
              <w:right w:val="nil"/>
            </w:tcBorders>
            <w:shd w:val="clear" w:color="auto" w:fill="auto"/>
            <w:noWrap/>
            <w:vAlign w:val="bottom"/>
            <w:hideMark/>
          </w:tcPr>
          <w:p w14:paraId="1C69B96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16,8</w:t>
            </w:r>
          </w:p>
        </w:tc>
        <w:tc>
          <w:tcPr>
            <w:tcW w:w="263" w:type="pct"/>
            <w:tcBorders>
              <w:top w:val="nil"/>
              <w:left w:val="nil"/>
              <w:bottom w:val="nil"/>
              <w:right w:val="nil"/>
            </w:tcBorders>
            <w:shd w:val="clear" w:color="auto" w:fill="auto"/>
            <w:noWrap/>
            <w:vAlign w:val="bottom"/>
            <w:hideMark/>
          </w:tcPr>
          <w:p w14:paraId="1EFA398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14,7</w:t>
            </w:r>
          </w:p>
        </w:tc>
        <w:tc>
          <w:tcPr>
            <w:tcW w:w="263" w:type="pct"/>
            <w:tcBorders>
              <w:top w:val="nil"/>
              <w:left w:val="nil"/>
              <w:bottom w:val="nil"/>
              <w:right w:val="nil"/>
            </w:tcBorders>
            <w:shd w:val="clear" w:color="auto" w:fill="auto"/>
            <w:noWrap/>
            <w:vAlign w:val="bottom"/>
            <w:hideMark/>
          </w:tcPr>
          <w:p w14:paraId="007E923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15,6</w:t>
            </w:r>
          </w:p>
        </w:tc>
        <w:tc>
          <w:tcPr>
            <w:tcW w:w="263" w:type="pct"/>
            <w:tcBorders>
              <w:top w:val="nil"/>
              <w:left w:val="nil"/>
              <w:bottom w:val="nil"/>
              <w:right w:val="nil"/>
            </w:tcBorders>
            <w:shd w:val="clear" w:color="auto" w:fill="auto"/>
            <w:noWrap/>
            <w:vAlign w:val="bottom"/>
            <w:hideMark/>
          </w:tcPr>
          <w:p w14:paraId="12BD1AF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18,5</w:t>
            </w:r>
          </w:p>
        </w:tc>
        <w:tc>
          <w:tcPr>
            <w:tcW w:w="263" w:type="pct"/>
            <w:tcBorders>
              <w:top w:val="nil"/>
              <w:left w:val="nil"/>
              <w:bottom w:val="nil"/>
              <w:right w:val="nil"/>
            </w:tcBorders>
            <w:shd w:val="clear" w:color="auto" w:fill="auto"/>
            <w:noWrap/>
            <w:vAlign w:val="bottom"/>
            <w:hideMark/>
          </w:tcPr>
          <w:p w14:paraId="7BBFF8F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19,2</w:t>
            </w:r>
          </w:p>
        </w:tc>
        <w:tc>
          <w:tcPr>
            <w:tcW w:w="263" w:type="pct"/>
            <w:tcBorders>
              <w:top w:val="nil"/>
              <w:left w:val="nil"/>
              <w:bottom w:val="nil"/>
              <w:right w:val="nil"/>
            </w:tcBorders>
            <w:shd w:val="clear" w:color="auto" w:fill="auto"/>
            <w:noWrap/>
            <w:vAlign w:val="bottom"/>
            <w:hideMark/>
          </w:tcPr>
          <w:p w14:paraId="0EBE86B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19,4</w:t>
            </w:r>
          </w:p>
        </w:tc>
        <w:tc>
          <w:tcPr>
            <w:tcW w:w="263" w:type="pct"/>
            <w:tcBorders>
              <w:top w:val="nil"/>
              <w:left w:val="nil"/>
              <w:bottom w:val="nil"/>
              <w:right w:val="nil"/>
            </w:tcBorders>
            <w:shd w:val="clear" w:color="auto" w:fill="auto"/>
            <w:noWrap/>
            <w:vAlign w:val="bottom"/>
            <w:hideMark/>
          </w:tcPr>
          <w:p w14:paraId="3E42E31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18,9</w:t>
            </w:r>
          </w:p>
        </w:tc>
        <w:tc>
          <w:tcPr>
            <w:tcW w:w="263" w:type="pct"/>
            <w:tcBorders>
              <w:top w:val="nil"/>
              <w:left w:val="nil"/>
              <w:bottom w:val="nil"/>
              <w:right w:val="nil"/>
            </w:tcBorders>
            <w:shd w:val="clear" w:color="auto" w:fill="auto"/>
            <w:noWrap/>
            <w:vAlign w:val="bottom"/>
            <w:hideMark/>
          </w:tcPr>
          <w:p w14:paraId="270E9D3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17,6</w:t>
            </w:r>
          </w:p>
        </w:tc>
        <w:tc>
          <w:tcPr>
            <w:tcW w:w="263" w:type="pct"/>
            <w:tcBorders>
              <w:top w:val="nil"/>
              <w:left w:val="nil"/>
              <w:bottom w:val="nil"/>
              <w:right w:val="nil"/>
            </w:tcBorders>
            <w:shd w:val="clear" w:color="auto" w:fill="auto"/>
            <w:noWrap/>
            <w:vAlign w:val="bottom"/>
            <w:hideMark/>
          </w:tcPr>
          <w:p w14:paraId="76B1C86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15,7</w:t>
            </w:r>
          </w:p>
        </w:tc>
        <w:tc>
          <w:tcPr>
            <w:tcW w:w="263" w:type="pct"/>
            <w:tcBorders>
              <w:top w:val="nil"/>
              <w:left w:val="nil"/>
              <w:bottom w:val="nil"/>
              <w:right w:val="nil"/>
            </w:tcBorders>
            <w:shd w:val="clear" w:color="auto" w:fill="auto"/>
            <w:noWrap/>
            <w:vAlign w:val="bottom"/>
            <w:hideMark/>
          </w:tcPr>
          <w:p w14:paraId="1D62029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17,5</w:t>
            </w:r>
          </w:p>
        </w:tc>
      </w:tr>
      <w:tr w:rsidR="00D83468" w:rsidRPr="00EF12AB" w14:paraId="2F9E5760"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02A6002F"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221</w:t>
            </w:r>
          </w:p>
        </w:tc>
        <w:tc>
          <w:tcPr>
            <w:tcW w:w="262" w:type="pct"/>
            <w:tcBorders>
              <w:top w:val="nil"/>
              <w:left w:val="nil"/>
              <w:bottom w:val="nil"/>
              <w:right w:val="nil"/>
            </w:tcBorders>
            <w:shd w:val="clear" w:color="auto" w:fill="auto"/>
            <w:noWrap/>
            <w:vAlign w:val="bottom"/>
            <w:hideMark/>
          </w:tcPr>
          <w:p w14:paraId="3561B48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5,7</w:t>
            </w:r>
          </w:p>
        </w:tc>
        <w:tc>
          <w:tcPr>
            <w:tcW w:w="262" w:type="pct"/>
            <w:tcBorders>
              <w:top w:val="nil"/>
              <w:left w:val="nil"/>
              <w:bottom w:val="nil"/>
              <w:right w:val="nil"/>
            </w:tcBorders>
            <w:shd w:val="clear" w:color="auto" w:fill="auto"/>
            <w:noWrap/>
            <w:vAlign w:val="bottom"/>
            <w:hideMark/>
          </w:tcPr>
          <w:p w14:paraId="0056CA3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6,7</w:t>
            </w:r>
          </w:p>
        </w:tc>
        <w:tc>
          <w:tcPr>
            <w:tcW w:w="262" w:type="pct"/>
            <w:tcBorders>
              <w:top w:val="nil"/>
              <w:left w:val="nil"/>
              <w:bottom w:val="nil"/>
              <w:right w:val="nil"/>
            </w:tcBorders>
            <w:shd w:val="clear" w:color="auto" w:fill="auto"/>
            <w:noWrap/>
            <w:vAlign w:val="bottom"/>
            <w:hideMark/>
          </w:tcPr>
          <w:p w14:paraId="1C98EC3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9,1</w:t>
            </w:r>
          </w:p>
        </w:tc>
        <w:tc>
          <w:tcPr>
            <w:tcW w:w="263" w:type="pct"/>
            <w:tcBorders>
              <w:top w:val="nil"/>
              <w:left w:val="nil"/>
              <w:bottom w:val="nil"/>
              <w:right w:val="nil"/>
            </w:tcBorders>
            <w:shd w:val="clear" w:color="auto" w:fill="auto"/>
            <w:noWrap/>
            <w:vAlign w:val="bottom"/>
            <w:hideMark/>
          </w:tcPr>
          <w:p w14:paraId="31AB997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5,0</w:t>
            </w:r>
          </w:p>
        </w:tc>
        <w:tc>
          <w:tcPr>
            <w:tcW w:w="263" w:type="pct"/>
            <w:tcBorders>
              <w:top w:val="nil"/>
              <w:left w:val="nil"/>
              <w:bottom w:val="nil"/>
              <w:right w:val="nil"/>
            </w:tcBorders>
            <w:shd w:val="clear" w:color="auto" w:fill="auto"/>
            <w:noWrap/>
            <w:vAlign w:val="bottom"/>
            <w:hideMark/>
          </w:tcPr>
          <w:p w14:paraId="1F2BEA3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5,7</w:t>
            </w:r>
          </w:p>
        </w:tc>
        <w:tc>
          <w:tcPr>
            <w:tcW w:w="263" w:type="pct"/>
            <w:tcBorders>
              <w:top w:val="nil"/>
              <w:left w:val="nil"/>
              <w:bottom w:val="nil"/>
              <w:right w:val="nil"/>
            </w:tcBorders>
            <w:shd w:val="clear" w:color="auto" w:fill="auto"/>
            <w:noWrap/>
            <w:vAlign w:val="bottom"/>
            <w:hideMark/>
          </w:tcPr>
          <w:p w14:paraId="72C3F97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7,9</w:t>
            </w:r>
          </w:p>
        </w:tc>
        <w:tc>
          <w:tcPr>
            <w:tcW w:w="263" w:type="pct"/>
            <w:tcBorders>
              <w:top w:val="nil"/>
              <w:left w:val="nil"/>
              <w:bottom w:val="nil"/>
              <w:right w:val="nil"/>
            </w:tcBorders>
            <w:shd w:val="clear" w:color="auto" w:fill="auto"/>
            <w:noWrap/>
            <w:vAlign w:val="bottom"/>
            <w:hideMark/>
          </w:tcPr>
          <w:p w14:paraId="6347509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8,2</w:t>
            </w:r>
          </w:p>
        </w:tc>
        <w:tc>
          <w:tcPr>
            <w:tcW w:w="263" w:type="pct"/>
            <w:tcBorders>
              <w:top w:val="nil"/>
              <w:left w:val="nil"/>
              <w:bottom w:val="nil"/>
              <w:right w:val="nil"/>
            </w:tcBorders>
            <w:shd w:val="clear" w:color="auto" w:fill="auto"/>
            <w:noWrap/>
            <w:vAlign w:val="bottom"/>
            <w:hideMark/>
          </w:tcPr>
          <w:p w14:paraId="41EC31A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8,3</w:t>
            </w:r>
          </w:p>
        </w:tc>
        <w:tc>
          <w:tcPr>
            <w:tcW w:w="263" w:type="pct"/>
            <w:tcBorders>
              <w:top w:val="nil"/>
              <w:left w:val="nil"/>
              <w:bottom w:val="nil"/>
              <w:right w:val="nil"/>
            </w:tcBorders>
            <w:shd w:val="clear" w:color="auto" w:fill="auto"/>
            <w:noWrap/>
            <w:vAlign w:val="bottom"/>
            <w:hideMark/>
          </w:tcPr>
          <w:p w14:paraId="1D39003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8,4</w:t>
            </w:r>
          </w:p>
        </w:tc>
        <w:tc>
          <w:tcPr>
            <w:tcW w:w="263" w:type="pct"/>
            <w:tcBorders>
              <w:top w:val="nil"/>
              <w:left w:val="nil"/>
              <w:bottom w:val="nil"/>
              <w:right w:val="nil"/>
            </w:tcBorders>
            <w:shd w:val="clear" w:color="auto" w:fill="auto"/>
            <w:noWrap/>
            <w:vAlign w:val="bottom"/>
            <w:hideMark/>
          </w:tcPr>
          <w:p w14:paraId="2EC9710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8,4</w:t>
            </w:r>
          </w:p>
        </w:tc>
        <w:tc>
          <w:tcPr>
            <w:tcW w:w="263" w:type="pct"/>
            <w:tcBorders>
              <w:top w:val="nil"/>
              <w:left w:val="nil"/>
              <w:bottom w:val="nil"/>
              <w:right w:val="nil"/>
            </w:tcBorders>
            <w:shd w:val="clear" w:color="auto" w:fill="auto"/>
            <w:noWrap/>
            <w:vAlign w:val="bottom"/>
            <w:hideMark/>
          </w:tcPr>
          <w:p w14:paraId="010204D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6,9</w:t>
            </w:r>
          </w:p>
        </w:tc>
        <w:tc>
          <w:tcPr>
            <w:tcW w:w="263" w:type="pct"/>
            <w:tcBorders>
              <w:top w:val="nil"/>
              <w:left w:val="nil"/>
              <w:bottom w:val="nil"/>
              <w:right w:val="nil"/>
            </w:tcBorders>
            <w:shd w:val="clear" w:color="auto" w:fill="auto"/>
            <w:noWrap/>
            <w:vAlign w:val="bottom"/>
            <w:hideMark/>
          </w:tcPr>
          <w:p w14:paraId="45808A2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9,0</w:t>
            </w:r>
          </w:p>
        </w:tc>
        <w:tc>
          <w:tcPr>
            <w:tcW w:w="263" w:type="pct"/>
            <w:tcBorders>
              <w:top w:val="nil"/>
              <w:left w:val="nil"/>
              <w:bottom w:val="nil"/>
              <w:right w:val="nil"/>
            </w:tcBorders>
            <w:shd w:val="clear" w:color="auto" w:fill="auto"/>
            <w:noWrap/>
            <w:vAlign w:val="bottom"/>
            <w:hideMark/>
          </w:tcPr>
          <w:p w14:paraId="6F405F5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8,7</w:t>
            </w:r>
          </w:p>
        </w:tc>
        <w:tc>
          <w:tcPr>
            <w:tcW w:w="263" w:type="pct"/>
            <w:tcBorders>
              <w:top w:val="nil"/>
              <w:left w:val="nil"/>
              <w:bottom w:val="nil"/>
              <w:right w:val="nil"/>
            </w:tcBorders>
            <w:shd w:val="clear" w:color="auto" w:fill="auto"/>
            <w:noWrap/>
            <w:vAlign w:val="bottom"/>
            <w:hideMark/>
          </w:tcPr>
          <w:p w14:paraId="1396973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9,2</w:t>
            </w:r>
          </w:p>
        </w:tc>
        <w:tc>
          <w:tcPr>
            <w:tcW w:w="263" w:type="pct"/>
            <w:tcBorders>
              <w:top w:val="nil"/>
              <w:left w:val="nil"/>
              <w:bottom w:val="nil"/>
              <w:right w:val="nil"/>
            </w:tcBorders>
            <w:shd w:val="clear" w:color="auto" w:fill="auto"/>
            <w:noWrap/>
            <w:vAlign w:val="bottom"/>
            <w:hideMark/>
          </w:tcPr>
          <w:p w14:paraId="1334410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7,1</w:t>
            </w:r>
          </w:p>
        </w:tc>
        <w:tc>
          <w:tcPr>
            <w:tcW w:w="263" w:type="pct"/>
            <w:tcBorders>
              <w:top w:val="nil"/>
              <w:left w:val="nil"/>
              <w:bottom w:val="nil"/>
              <w:right w:val="nil"/>
            </w:tcBorders>
            <w:shd w:val="clear" w:color="auto" w:fill="auto"/>
            <w:noWrap/>
            <w:vAlign w:val="bottom"/>
            <w:hideMark/>
          </w:tcPr>
          <w:p w14:paraId="56B02CF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6,5</w:t>
            </w:r>
          </w:p>
        </w:tc>
        <w:tc>
          <w:tcPr>
            <w:tcW w:w="263" w:type="pct"/>
            <w:tcBorders>
              <w:top w:val="nil"/>
              <w:left w:val="nil"/>
              <w:bottom w:val="nil"/>
              <w:right w:val="nil"/>
            </w:tcBorders>
            <w:shd w:val="clear" w:color="auto" w:fill="auto"/>
            <w:noWrap/>
            <w:vAlign w:val="bottom"/>
            <w:hideMark/>
          </w:tcPr>
          <w:p w14:paraId="3FB9139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5,7</w:t>
            </w:r>
          </w:p>
        </w:tc>
        <w:tc>
          <w:tcPr>
            <w:tcW w:w="263" w:type="pct"/>
            <w:tcBorders>
              <w:top w:val="nil"/>
              <w:left w:val="nil"/>
              <w:bottom w:val="nil"/>
              <w:right w:val="nil"/>
            </w:tcBorders>
            <w:shd w:val="clear" w:color="auto" w:fill="auto"/>
            <w:noWrap/>
            <w:vAlign w:val="bottom"/>
            <w:hideMark/>
          </w:tcPr>
          <w:p w14:paraId="3A321D6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5,1</w:t>
            </w:r>
          </w:p>
        </w:tc>
      </w:tr>
      <w:tr w:rsidR="00D83468" w:rsidRPr="00EF12AB" w14:paraId="7A83F8E1"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688AD3BE"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222</w:t>
            </w:r>
          </w:p>
        </w:tc>
        <w:tc>
          <w:tcPr>
            <w:tcW w:w="262" w:type="pct"/>
            <w:tcBorders>
              <w:top w:val="nil"/>
              <w:left w:val="nil"/>
              <w:bottom w:val="nil"/>
              <w:right w:val="nil"/>
            </w:tcBorders>
            <w:shd w:val="clear" w:color="auto" w:fill="auto"/>
            <w:noWrap/>
            <w:vAlign w:val="bottom"/>
            <w:hideMark/>
          </w:tcPr>
          <w:p w14:paraId="30EA000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0,8</w:t>
            </w:r>
          </w:p>
        </w:tc>
        <w:tc>
          <w:tcPr>
            <w:tcW w:w="262" w:type="pct"/>
            <w:tcBorders>
              <w:top w:val="nil"/>
              <w:left w:val="nil"/>
              <w:bottom w:val="nil"/>
              <w:right w:val="nil"/>
            </w:tcBorders>
            <w:shd w:val="clear" w:color="auto" w:fill="auto"/>
            <w:noWrap/>
            <w:vAlign w:val="bottom"/>
            <w:hideMark/>
          </w:tcPr>
          <w:p w14:paraId="1C0F1A5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w:t>
            </w:r>
          </w:p>
        </w:tc>
        <w:tc>
          <w:tcPr>
            <w:tcW w:w="262" w:type="pct"/>
            <w:tcBorders>
              <w:top w:val="nil"/>
              <w:left w:val="nil"/>
              <w:bottom w:val="nil"/>
              <w:right w:val="nil"/>
            </w:tcBorders>
            <w:shd w:val="clear" w:color="auto" w:fill="auto"/>
            <w:noWrap/>
            <w:vAlign w:val="bottom"/>
            <w:hideMark/>
          </w:tcPr>
          <w:p w14:paraId="0A72CF6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w:t>
            </w:r>
          </w:p>
        </w:tc>
        <w:tc>
          <w:tcPr>
            <w:tcW w:w="263" w:type="pct"/>
            <w:tcBorders>
              <w:top w:val="nil"/>
              <w:left w:val="nil"/>
              <w:bottom w:val="nil"/>
              <w:right w:val="nil"/>
            </w:tcBorders>
            <w:shd w:val="clear" w:color="auto" w:fill="auto"/>
            <w:noWrap/>
            <w:vAlign w:val="bottom"/>
            <w:hideMark/>
          </w:tcPr>
          <w:p w14:paraId="718C758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w:t>
            </w:r>
          </w:p>
        </w:tc>
        <w:tc>
          <w:tcPr>
            <w:tcW w:w="263" w:type="pct"/>
            <w:tcBorders>
              <w:top w:val="nil"/>
              <w:left w:val="nil"/>
              <w:bottom w:val="nil"/>
              <w:right w:val="nil"/>
            </w:tcBorders>
            <w:shd w:val="clear" w:color="auto" w:fill="auto"/>
            <w:noWrap/>
            <w:vAlign w:val="bottom"/>
            <w:hideMark/>
          </w:tcPr>
          <w:p w14:paraId="3486336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w:t>
            </w:r>
          </w:p>
        </w:tc>
        <w:tc>
          <w:tcPr>
            <w:tcW w:w="263" w:type="pct"/>
            <w:tcBorders>
              <w:top w:val="nil"/>
              <w:left w:val="nil"/>
              <w:bottom w:val="nil"/>
              <w:right w:val="nil"/>
            </w:tcBorders>
            <w:shd w:val="clear" w:color="auto" w:fill="auto"/>
            <w:noWrap/>
            <w:vAlign w:val="bottom"/>
            <w:hideMark/>
          </w:tcPr>
          <w:p w14:paraId="1B6E010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w:t>
            </w:r>
          </w:p>
        </w:tc>
        <w:tc>
          <w:tcPr>
            <w:tcW w:w="263" w:type="pct"/>
            <w:tcBorders>
              <w:top w:val="nil"/>
              <w:left w:val="nil"/>
              <w:bottom w:val="nil"/>
              <w:right w:val="nil"/>
            </w:tcBorders>
            <w:shd w:val="clear" w:color="auto" w:fill="auto"/>
            <w:noWrap/>
            <w:vAlign w:val="bottom"/>
            <w:hideMark/>
          </w:tcPr>
          <w:p w14:paraId="66296B5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w:t>
            </w:r>
          </w:p>
        </w:tc>
        <w:tc>
          <w:tcPr>
            <w:tcW w:w="263" w:type="pct"/>
            <w:tcBorders>
              <w:top w:val="nil"/>
              <w:left w:val="nil"/>
              <w:bottom w:val="nil"/>
              <w:right w:val="nil"/>
            </w:tcBorders>
            <w:shd w:val="clear" w:color="auto" w:fill="auto"/>
            <w:noWrap/>
            <w:vAlign w:val="bottom"/>
            <w:hideMark/>
          </w:tcPr>
          <w:p w14:paraId="5E08AD1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w:t>
            </w:r>
          </w:p>
        </w:tc>
        <w:tc>
          <w:tcPr>
            <w:tcW w:w="263" w:type="pct"/>
            <w:tcBorders>
              <w:top w:val="nil"/>
              <w:left w:val="nil"/>
              <w:bottom w:val="nil"/>
              <w:right w:val="nil"/>
            </w:tcBorders>
            <w:shd w:val="clear" w:color="auto" w:fill="auto"/>
            <w:noWrap/>
            <w:vAlign w:val="bottom"/>
            <w:hideMark/>
          </w:tcPr>
          <w:p w14:paraId="0DE64C0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0,9</w:t>
            </w:r>
          </w:p>
        </w:tc>
        <w:tc>
          <w:tcPr>
            <w:tcW w:w="263" w:type="pct"/>
            <w:tcBorders>
              <w:top w:val="nil"/>
              <w:left w:val="nil"/>
              <w:bottom w:val="nil"/>
              <w:right w:val="nil"/>
            </w:tcBorders>
            <w:shd w:val="clear" w:color="auto" w:fill="auto"/>
            <w:noWrap/>
            <w:vAlign w:val="bottom"/>
            <w:hideMark/>
          </w:tcPr>
          <w:p w14:paraId="56FFE3F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0,9</w:t>
            </w:r>
          </w:p>
        </w:tc>
        <w:tc>
          <w:tcPr>
            <w:tcW w:w="263" w:type="pct"/>
            <w:tcBorders>
              <w:top w:val="nil"/>
              <w:left w:val="nil"/>
              <w:bottom w:val="nil"/>
              <w:right w:val="nil"/>
            </w:tcBorders>
            <w:shd w:val="clear" w:color="auto" w:fill="auto"/>
            <w:noWrap/>
            <w:vAlign w:val="bottom"/>
            <w:hideMark/>
          </w:tcPr>
          <w:p w14:paraId="31D852E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0,7</w:t>
            </w:r>
          </w:p>
        </w:tc>
        <w:tc>
          <w:tcPr>
            <w:tcW w:w="263" w:type="pct"/>
            <w:tcBorders>
              <w:top w:val="nil"/>
              <w:left w:val="nil"/>
              <w:bottom w:val="nil"/>
              <w:right w:val="nil"/>
            </w:tcBorders>
            <w:shd w:val="clear" w:color="auto" w:fill="auto"/>
            <w:noWrap/>
            <w:vAlign w:val="bottom"/>
            <w:hideMark/>
          </w:tcPr>
          <w:p w14:paraId="52F0D37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0,7</w:t>
            </w:r>
          </w:p>
        </w:tc>
        <w:tc>
          <w:tcPr>
            <w:tcW w:w="263" w:type="pct"/>
            <w:tcBorders>
              <w:top w:val="nil"/>
              <w:left w:val="nil"/>
              <w:bottom w:val="nil"/>
              <w:right w:val="nil"/>
            </w:tcBorders>
            <w:shd w:val="clear" w:color="auto" w:fill="auto"/>
            <w:noWrap/>
            <w:vAlign w:val="bottom"/>
            <w:hideMark/>
          </w:tcPr>
          <w:p w14:paraId="7BED3F8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0,9</w:t>
            </w:r>
          </w:p>
        </w:tc>
        <w:tc>
          <w:tcPr>
            <w:tcW w:w="263" w:type="pct"/>
            <w:tcBorders>
              <w:top w:val="nil"/>
              <w:left w:val="nil"/>
              <w:bottom w:val="nil"/>
              <w:right w:val="nil"/>
            </w:tcBorders>
            <w:shd w:val="clear" w:color="auto" w:fill="auto"/>
            <w:noWrap/>
            <w:vAlign w:val="bottom"/>
            <w:hideMark/>
          </w:tcPr>
          <w:p w14:paraId="57AA892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0,8</w:t>
            </w:r>
          </w:p>
        </w:tc>
        <w:tc>
          <w:tcPr>
            <w:tcW w:w="263" w:type="pct"/>
            <w:tcBorders>
              <w:top w:val="nil"/>
              <w:left w:val="nil"/>
              <w:bottom w:val="nil"/>
              <w:right w:val="nil"/>
            </w:tcBorders>
            <w:shd w:val="clear" w:color="auto" w:fill="auto"/>
            <w:noWrap/>
            <w:vAlign w:val="bottom"/>
            <w:hideMark/>
          </w:tcPr>
          <w:p w14:paraId="445BE9F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0,9</w:t>
            </w:r>
          </w:p>
        </w:tc>
        <w:tc>
          <w:tcPr>
            <w:tcW w:w="263" w:type="pct"/>
            <w:tcBorders>
              <w:top w:val="nil"/>
              <w:left w:val="nil"/>
              <w:bottom w:val="nil"/>
              <w:right w:val="nil"/>
            </w:tcBorders>
            <w:shd w:val="clear" w:color="auto" w:fill="auto"/>
            <w:noWrap/>
            <w:vAlign w:val="bottom"/>
            <w:hideMark/>
          </w:tcPr>
          <w:p w14:paraId="152C8CC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w:t>
            </w:r>
          </w:p>
        </w:tc>
        <w:tc>
          <w:tcPr>
            <w:tcW w:w="263" w:type="pct"/>
            <w:tcBorders>
              <w:top w:val="nil"/>
              <w:left w:val="nil"/>
              <w:bottom w:val="nil"/>
              <w:right w:val="nil"/>
            </w:tcBorders>
            <w:shd w:val="clear" w:color="auto" w:fill="auto"/>
            <w:noWrap/>
            <w:vAlign w:val="bottom"/>
            <w:hideMark/>
          </w:tcPr>
          <w:p w14:paraId="6922013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w:t>
            </w:r>
          </w:p>
        </w:tc>
        <w:tc>
          <w:tcPr>
            <w:tcW w:w="263" w:type="pct"/>
            <w:tcBorders>
              <w:top w:val="nil"/>
              <w:left w:val="nil"/>
              <w:bottom w:val="nil"/>
              <w:right w:val="nil"/>
            </w:tcBorders>
            <w:shd w:val="clear" w:color="auto" w:fill="auto"/>
            <w:noWrap/>
            <w:vAlign w:val="bottom"/>
            <w:hideMark/>
          </w:tcPr>
          <w:p w14:paraId="5895810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0,7</w:t>
            </w:r>
          </w:p>
        </w:tc>
      </w:tr>
      <w:tr w:rsidR="00D83468" w:rsidRPr="00EF12AB" w14:paraId="185B92BE"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33EFBBF0"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232</w:t>
            </w:r>
          </w:p>
        </w:tc>
        <w:tc>
          <w:tcPr>
            <w:tcW w:w="262" w:type="pct"/>
            <w:tcBorders>
              <w:top w:val="nil"/>
              <w:left w:val="nil"/>
              <w:bottom w:val="nil"/>
              <w:right w:val="nil"/>
            </w:tcBorders>
            <w:shd w:val="clear" w:color="auto" w:fill="auto"/>
            <w:noWrap/>
            <w:vAlign w:val="bottom"/>
            <w:hideMark/>
          </w:tcPr>
          <w:p w14:paraId="0F09A4C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2,7</w:t>
            </w:r>
          </w:p>
        </w:tc>
        <w:tc>
          <w:tcPr>
            <w:tcW w:w="262" w:type="pct"/>
            <w:tcBorders>
              <w:top w:val="nil"/>
              <w:left w:val="nil"/>
              <w:bottom w:val="nil"/>
              <w:right w:val="nil"/>
            </w:tcBorders>
            <w:shd w:val="clear" w:color="auto" w:fill="auto"/>
            <w:noWrap/>
            <w:vAlign w:val="bottom"/>
            <w:hideMark/>
          </w:tcPr>
          <w:p w14:paraId="00024D4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4,1</w:t>
            </w:r>
          </w:p>
        </w:tc>
        <w:tc>
          <w:tcPr>
            <w:tcW w:w="262" w:type="pct"/>
            <w:tcBorders>
              <w:top w:val="nil"/>
              <w:left w:val="nil"/>
              <w:bottom w:val="nil"/>
              <w:right w:val="nil"/>
            </w:tcBorders>
            <w:shd w:val="clear" w:color="auto" w:fill="auto"/>
            <w:noWrap/>
            <w:vAlign w:val="bottom"/>
            <w:hideMark/>
          </w:tcPr>
          <w:p w14:paraId="735BED2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5,3</w:t>
            </w:r>
          </w:p>
        </w:tc>
        <w:tc>
          <w:tcPr>
            <w:tcW w:w="263" w:type="pct"/>
            <w:tcBorders>
              <w:top w:val="nil"/>
              <w:left w:val="nil"/>
              <w:bottom w:val="nil"/>
              <w:right w:val="nil"/>
            </w:tcBorders>
            <w:shd w:val="clear" w:color="auto" w:fill="auto"/>
            <w:noWrap/>
            <w:vAlign w:val="bottom"/>
            <w:hideMark/>
          </w:tcPr>
          <w:p w14:paraId="28A669E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4,9</w:t>
            </w:r>
          </w:p>
        </w:tc>
        <w:tc>
          <w:tcPr>
            <w:tcW w:w="263" w:type="pct"/>
            <w:tcBorders>
              <w:top w:val="nil"/>
              <w:left w:val="nil"/>
              <w:bottom w:val="nil"/>
              <w:right w:val="nil"/>
            </w:tcBorders>
            <w:shd w:val="clear" w:color="auto" w:fill="auto"/>
            <w:noWrap/>
            <w:vAlign w:val="bottom"/>
            <w:hideMark/>
          </w:tcPr>
          <w:p w14:paraId="133AB90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3,3</w:t>
            </w:r>
          </w:p>
        </w:tc>
        <w:tc>
          <w:tcPr>
            <w:tcW w:w="263" w:type="pct"/>
            <w:tcBorders>
              <w:top w:val="nil"/>
              <w:left w:val="nil"/>
              <w:bottom w:val="nil"/>
              <w:right w:val="nil"/>
            </w:tcBorders>
            <w:shd w:val="clear" w:color="auto" w:fill="auto"/>
            <w:noWrap/>
            <w:vAlign w:val="bottom"/>
            <w:hideMark/>
          </w:tcPr>
          <w:p w14:paraId="4ED9657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2,9</w:t>
            </w:r>
          </w:p>
        </w:tc>
        <w:tc>
          <w:tcPr>
            <w:tcW w:w="263" w:type="pct"/>
            <w:tcBorders>
              <w:top w:val="nil"/>
              <w:left w:val="nil"/>
              <w:bottom w:val="nil"/>
              <w:right w:val="nil"/>
            </w:tcBorders>
            <w:shd w:val="clear" w:color="auto" w:fill="auto"/>
            <w:noWrap/>
            <w:vAlign w:val="bottom"/>
            <w:hideMark/>
          </w:tcPr>
          <w:p w14:paraId="0517306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2,6</w:t>
            </w:r>
          </w:p>
        </w:tc>
        <w:tc>
          <w:tcPr>
            <w:tcW w:w="263" w:type="pct"/>
            <w:tcBorders>
              <w:top w:val="nil"/>
              <w:left w:val="nil"/>
              <w:bottom w:val="nil"/>
              <w:right w:val="nil"/>
            </w:tcBorders>
            <w:shd w:val="clear" w:color="auto" w:fill="auto"/>
            <w:noWrap/>
            <w:vAlign w:val="bottom"/>
            <w:hideMark/>
          </w:tcPr>
          <w:p w14:paraId="65A77CA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2,8</w:t>
            </w:r>
          </w:p>
        </w:tc>
        <w:tc>
          <w:tcPr>
            <w:tcW w:w="263" w:type="pct"/>
            <w:tcBorders>
              <w:top w:val="nil"/>
              <w:left w:val="nil"/>
              <w:bottom w:val="nil"/>
              <w:right w:val="nil"/>
            </w:tcBorders>
            <w:shd w:val="clear" w:color="auto" w:fill="auto"/>
            <w:noWrap/>
            <w:vAlign w:val="bottom"/>
            <w:hideMark/>
          </w:tcPr>
          <w:p w14:paraId="65672D0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2,2</w:t>
            </w:r>
          </w:p>
        </w:tc>
        <w:tc>
          <w:tcPr>
            <w:tcW w:w="263" w:type="pct"/>
            <w:tcBorders>
              <w:top w:val="nil"/>
              <w:left w:val="nil"/>
              <w:bottom w:val="nil"/>
              <w:right w:val="nil"/>
            </w:tcBorders>
            <w:shd w:val="clear" w:color="auto" w:fill="auto"/>
            <w:noWrap/>
            <w:vAlign w:val="bottom"/>
            <w:hideMark/>
          </w:tcPr>
          <w:p w14:paraId="42381FA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2,4</w:t>
            </w:r>
          </w:p>
        </w:tc>
        <w:tc>
          <w:tcPr>
            <w:tcW w:w="263" w:type="pct"/>
            <w:tcBorders>
              <w:top w:val="nil"/>
              <w:left w:val="nil"/>
              <w:bottom w:val="nil"/>
              <w:right w:val="nil"/>
            </w:tcBorders>
            <w:shd w:val="clear" w:color="auto" w:fill="auto"/>
            <w:noWrap/>
            <w:vAlign w:val="bottom"/>
            <w:hideMark/>
          </w:tcPr>
          <w:p w14:paraId="7E22C13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2,2</w:t>
            </w:r>
          </w:p>
        </w:tc>
        <w:tc>
          <w:tcPr>
            <w:tcW w:w="263" w:type="pct"/>
            <w:tcBorders>
              <w:top w:val="nil"/>
              <w:left w:val="nil"/>
              <w:bottom w:val="nil"/>
              <w:right w:val="nil"/>
            </w:tcBorders>
            <w:shd w:val="clear" w:color="auto" w:fill="auto"/>
            <w:noWrap/>
            <w:vAlign w:val="bottom"/>
            <w:hideMark/>
          </w:tcPr>
          <w:p w14:paraId="165AAD9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4,7</w:t>
            </w:r>
          </w:p>
        </w:tc>
        <w:tc>
          <w:tcPr>
            <w:tcW w:w="263" w:type="pct"/>
            <w:tcBorders>
              <w:top w:val="nil"/>
              <w:left w:val="nil"/>
              <w:bottom w:val="nil"/>
              <w:right w:val="nil"/>
            </w:tcBorders>
            <w:shd w:val="clear" w:color="auto" w:fill="auto"/>
            <w:noWrap/>
            <w:vAlign w:val="bottom"/>
            <w:hideMark/>
          </w:tcPr>
          <w:p w14:paraId="2FC1B78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7,2</w:t>
            </w:r>
          </w:p>
        </w:tc>
        <w:tc>
          <w:tcPr>
            <w:tcW w:w="263" w:type="pct"/>
            <w:tcBorders>
              <w:top w:val="nil"/>
              <w:left w:val="nil"/>
              <w:bottom w:val="nil"/>
              <w:right w:val="nil"/>
            </w:tcBorders>
            <w:shd w:val="clear" w:color="auto" w:fill="auto"/>
            <w:noWrap/>
            <w:vAlign w:val="bottom"/>
            <w:hideMark/>
          </w:tcPr>
          <w:p w14:paraId="35AB32D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8,5</w:t>
            </w:r>
          </w:p>
        </w:tc>
        <w:tc>
          <w:tcPr>
            <w:tcW w:w="263" w:type="pct"/>
            <w:tcBorders>
              <w:top w:val="nil"/>
              <w:left w:val="nil"/>
              <w:bottom w:val="nil"/>
              <w:right w:val="nil"/>
            </w:tcBorders>
            <w:shd w:val="clear" w:color="auto" w:fill="auto"/>
            <w:noWrap/>
            <w:vAlign w:val="bottom"/>
            <w:hideMark/>
          </w:tcPr>
          <w:p w14:paraId="03CAA97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14,2</w:t>
            </w:r>
          </w:p>
        </w:tc>
        <w:tc>
          <w:tcPr>
            <w:tcW w:w="263" w:type="pct"/>
            <w:tcBorders>
              <w:top w:val="nil"/>
              <w:left w:val="nil"/>
              <w:bottom w:val="nil"/>
              <w:right w:val="nil"/>
            </w:tcBorders>
            <w:shd w:val="clear" w:color="auto" w:fill="auto"/>
            <w:noWrap/>
            <w:vAlign w:val="bottom"/>
            <w:hideMark/>
          </w:tcPr>
          <w:p w14:paraId="10D5078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16,9</w:t>
            </w:r>
          </w:p>
        </w:tc>
        <w:tc>
          <w:tcPr>
            <w:tcW w:w="263" w:type="pct"/>
            <w:tcBorders>
              <w:top w:val="nil"/>
              <w:left w:val="nil"/>
              <w:bottom w:val="nil"/>
              <w:right w:val="nil"/>
            </w:tcBorders>
            <w:shd w:val="clear" w:color="auto" w:fill="auto"/>
            <w:noWrap/>
            <w:vAlign w:val="bottom"/>
            <w:hideMark/>
          </w:tcPr>
          <w:p w14:paraId="578E040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9,3</w:t>
            </w:r>
          </w:p>
        </w:tc>
        <w:tc>
          <w:tcPr>
            <w:tcW w:w="263" w:type="pct"/>
            <w:tcBorders>
              <w:top w:val="nil"/>
              <w:left w:val="nil"/>
              <w:bottom w:val="nil"/>
              <w:right w:val="nil"/>
            </w:tcBorders>
            <w:shd w:val="clear" w:color="auto" w:fill="auto"/>
            <w:noWrap/>
            <w:vAlign w:val="bottom"/>
            <w:hideMark/>
          </w:tcPr>
          <w:p w14:paraId="7E3D7FC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13,1</w:t>
            </w:r>
          </w:p>
        </w:tc>
      </w:tr>
      <w:tr w:rsidR="00D83468" w:rsidRPr="00EF12AB" w14:paraId="638580C7"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0C194557"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23A</w:t>
            </w:r>
          </w:p>
        </w:tc>
        <w:tc>
          <w:tcPr>
            <w:tcW w:w="262" w:type="pct"/>
            <w:tcBorders>
              <w:top w:val="nil"/>
              <w:left w:val="nil"/>
              <w:bottom w:val="nil"/>
              <w:right w:val="nil"/>
            </w:tcBorders>
            <w:shd w:val="clear" w:color="auto" w:fill="auto"/>
            <w:noWrap/>
            <w:vAlign w:val="bottom"/>
            <w:hideMark/>
          </w:tcPr>
          <w:p w14:paraId="4085C49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4,9</w:t>
            </w:r>
          </w:p>
        </w:tc>
        <w:tc>
          <w:tcPr>
            <w:tcW w:w="262" w:type="pct"/>
            <w:tcBorders>
              <w:top w:val="nil"/>
              <w:left w:val="nil"/>
              <w:bottom w:val="nil"/>
              <w:right w:val="nil"/>
            </w:tcBorders>
            <w:shd w:val="clear" w:color="auto" w:fill="auto"/>
            <w:noWrap/>
            <w:vAlign w:val="bottom"/>
            <w:hideMark/>
          </w:tcPr>
          <w:p w14:paraId="66D2BDB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9,5</w:t>
            </w:r>
          </w:p>
        </w:tc>
        <w:tc>
          <w:tcPr>
            <w:tcW w:w="262" w:type="pct"/>
            <w:tcBorders>
              <w:top w:val="nil"/>
              <w:left w:val="nil"/>
              <w:bottom w:val="nil"/>
              <w:right w:val="nil"/>
            </w:tcBorders>
            <w:shd w:val="clear" w:color="auto" w:fill="auto"/>
            <w:noWrap/>
            <w:vAlign w:val="bottom"/>
            <w:hideMark/>
          </w:tcPr>
          <w:p w14:paraId="3DC5544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8,7</w:t>
            </w:r>
          </w:p>
        </w:tc>
        <w:tc>
          <w:tcPr>
            <w:tcW w:w="263" w:type="pct"/>
            <w:tcBorders>
              <w:top w:val="nil"/>
              <w:left w:val="nil"/>
              <w:bottom w:val="nil"/>
              <w:right w:val="nil"/>
            </w:tcBorders>
            <w:shd w:val="clear" w:color="auto" w:fill="auto"/>
            <w:noWrap/>
            <w:vAlign w:val="bottom"/>
            <w:hideMark/>
          </w:tcPr>
          <w:p w14:paraId="563DE04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10,1</w:t>
            </w:r>
          </w:p>
        </w:tc>
        <w:tc>
          <w:tcPr>
            <w:tcW w:w="263" w:type="pct"/>
            <w:tcBorders>
              <w:top w:val="nil"/>
              <w:left w:val="nil"/>
              <w:bottom w:val="nil"/>
              <w:right w:val="nil"/>
            </w:tcBorders>
            <w:shd w:val="clear" w:color="auto" w:fill="auto"/>
            <w:noWrap/>
            <w:vAlign w:val="bottom"/>
            <w:hideMark/>
          </w:tcPr>
          <w:p w14:paraId="1ED128F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8,5</w:t>
            </w:r>
          </w:p>
        </w:tc>
        <w:tc>
          <w:tcPr>
            <w:tcW w:w="263" w:type="pct"/>
            <w:tcBorders>
              <w:top w:val="nil"/>
              <w:left w:val="nil"/>
              <w:bottom w:val="nil"/>
              <w:right w:val="nil"/>
            </w:tcBorders>
            <w:shd w:val="clear" w:color="auto" w:fill="auto"/>
            <w:noWrap/>
            <w:vAlign w:val="bottom"/>
            <w:hideMark/>
          </w:tcPr>
          <w:p w14:paraId="591DF95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17,3</w:t>
            </w:r>
          </w:p>
        </w:tc>
        <w:tc>
          <w:tcPr>
            <w:tcW w:w="263" w:type="pct"/>
            <w:tcBorders>
              <w:top w:val="nil"/>
              <w:left w:val="nil"/>
              <w:bottom w:val="nil"/>
              <w:right w:val="nil"/>
            </w:tcBorders>
            <w:shd w:val="clear" w:color="auto" w:fill="auto"/>
            <w:noWrap/>
            <w:vAlign w:val="bottom"/>
            <w:hideMark/>
          </w:tcPr>
          <w:p w14:paraId="6DF2E4A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13,1</w:t>
            </w:r>
          </w:p>
        </w:tc>
        <w:tc>
          <w:tcPr>
            <w:tcW w:w="263" w:type="pct"/>
            <w:tcBorders>
              <w:top w:val="nil"/>
              <w:left w:val="nil"/>
              <w:bottom w:val="nil"/>
              <w:right w:val="nil"/>
            </w:tcBorders>
            <w:shd w:val="clear" w:color="auto" w:fill="auto"/>
            <w:noWrap/>
            <w:vAlign w:val="bottom"/>
            <w:hideMark/>
          </w:tcPr>
          <w:p w14:paraId="1A3BC6E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23,2</w:t>
            </w:r>
          </w:p>
        </w:tc>
        <w:tc>
          <w:tcPr>
            <w:tcW w:w="263" w:type="pct"/>
            <w:tcBorders>
              <w:top w:val="nil"/>
              <w:left w:val="nil"/>
              <w:bottom w:val="nil"/>
              <w:right w:val="nil"/>
            </w:tcBorders>
            <w:shd w:val="clear" w:color="auto" w:fill="auto"/>
            <w:noWrap/>
            <w:vAlign w:val="bottom"/>
            <w:hideMark/>
          </w:tcPr>
          <w:p w14:paraId="024A176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8,4</w:t>
            </w:r>
          </w:p>
        </w:tc>
        <w:tc>
          <w:tcPr>
            <w:tcW w:w="263" w:type="pct"/>
            <w:tcBorders>
              <w:top w:val="nil"/>
              <w:left w:val="nil"/>
              <w:bottom w:val="nil"/>
              <w:right w:val="nil"/>
            </w:tcBorders>
            <w:shd w:val="clear" w:color="auto" w:fill="auto"/>
            <w:noWrap/>
            <w:vAlign w:val="bottom"/>
            <w:hideMark/>
          </w:tcPr>
          <w:p w14:paraId="6F6FDC6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15,9</w:t>
            </w:r>
          </w:p>
        </w:tc>
        <w:tc>
          <w:tcPr>
            <w:tcW w:w="263" w:type="pct"/>
            <w:tcBorders>
              <w:top w:val="nil"/>
              <w:left w:val="nil"/>
              <w:bottom w:val="nil"/>
              <w:right w:val="nil"/>
            </w:tcBorders>
            <w:shd w:val="clear" w:color="auto" w:fill="auto"/>
            <w:noWrap/>
            <w:vAlign w:val="bottom"/>
            <w:hideMark/>
          </w:tcPr>
          <w:p w14:paraId="3168029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18,2</w:t>
            </w:r>
          </w:p>
        </w:tc>
        <w:tc>
          <w:tcPr>
            <w:tcW w:w="263" w:type="pct"/>
            <w:tcBorders>
              <w:top w:val="nil"/>
              <w:left w:val="nil"/>
              <w:bottom w:val="nil"/>
              <w:right w:val="nil"/>
            </w:tcBorders>
            <w:shd w:val="clear" w:color="auto" w:fill="auto"/>
            <w:noWrap/>
            <w:vAlign w:val="bottom"/>
            <w:hideMark/>
          </w:tcPr>
          <w:p w14:paraId="7E372B4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42,5</w:t>
            </w:r>
          </w:p>
        </w:tc>
        <w:tc>
          <w:tcPr>
            <w:tcW w:w="263" w:type="pct"/>
            <w:tcBorders>
              <w:top w:val="nil"/>
              <w:left w:val="nil"/>
              <w:bottom w:val="nil"/>
              <w:right w:val="nil"/>
            </w:tcBorders>
            <w:shd w:val="clear" w:color="auto" w:fill="auto"/>
            <w:noWrap/>
            <w:vAlign w:val="bottom"/>
            <w:hideMark/>
          </w:tcPr>
          <w:p w14:paraId="2584EC6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34,6</w:t>
            </w:r>
          </w:p>
        </w:tc>
        <w:tc>
          <w:tcPr>
            <w:tcW w:w="263" w:type="pct"/>
            <w:tcBorders>
              <w:top w:val="nil"/>
              <w:left w:val="nil"/>
              <w:bottom w:val="nil"/>
              <w:right w:val="nil"/>
            </w:tcBorders>
            <w:shd w:val="clear" w:color="auto" w:fill="auto"/>
            <w:noWrap/>
            <w:vAlign w:val="bottom"/>
            <w:hideMark/>
          </w:tcPr>
          <w:p w14:paraId="776E3DE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32,9</w:t>
            </w:r>
          </w:p>
        </w:tc>
        <w:tc>
          <w:tcPr>
            <w:tcW w:w="263" w:type="pct"/>
            <w:tcBorders>
              <w:top w:val="nil"/>
              <w:left w:val="nil"/>
              <w:bottom w:val="nil"/>
              <w:right w:val="nil"/>
            </w:tcBorders>
            <w:shd w:val="clear" w:color="auto" w:fill="auto"/>
            <w:noWrap/>
            <w:vAlign w:val="bottom"/>
            <w:hideMark/>
          </w:tcPr>
          <w:p w14:paraId="5B49A4E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33,4</w:t>
            </w:r>
          </w:p>
        </w:tc>
        <w:tc>
          <w:tcPr>
            <w:tcW w:w="263" w:type="pct"/>
            <w:tcBorders>
              <w:top w:val="nil"/>
              <w:left w:val="nil"/>
              <w:bottom w:val="nil"/>
              <w:right w:val="nil"/>
            </w:tcBorders>
            <w:shd w:val="clear" w:color="auto" w:fill="auto"/>
            <w:noWrap/>
            <w:vAlign w:val="bottom"/>
            <w:hideMark/>
          </w:tcPr>
          <w:p w14:paraId="33471D3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69,8</w:t>
            </w:r>
          </w:p>
        </w:tc>
        <w:tc>
          <w:tcPr>
            <w:tcW w:w="263" w:type="pct"/>
            <w:tcBorders>
              <w:top w:val="nil"/>
              <w:left w:val="nil"/>
              <w:bottom w:val="nil"/>
              <w:right w:val="nil"/>
            </w:tcBorders>
            <w:shd w:val="clear" w:color="auto" w:fill="auto"/>
            <w:noWrap/>
            <w:vAlign w:val="bottom"/>
            <w:hideMark/>
          </w:tcPr>
          <w:p w14:paraId="4A377EE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20,1</w:t>
            </w:r>
          </w:p>
        </w:tc>
        <w:tc>
          <w:tcPr>
            <w:tcW w:w="263" w:type="pct"/>
            <w:tcBorders>
              <w:top w:val="nil"/>
              <w:left w:val="nil"/>
              <w:bottom w:val="nil"/>
              <w:right w:val="nil"/>
            </w:tcBorders>
            <w:shd w:val="clear" w:color="auto" w:fill="auto"/>
            <w:noWrap/>
            <w:vAlign w:val="bottom"/>
            <w:hideMark/>
          </w:tcPr>
          <w:p w14:paraId="4E0CFE5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15,95</w:t>
            </w:r>
          </w:p>
        </w:tc>
      </w:tr>
      <w:tr w:rsidR="00D83468" w:rsidRPr="00EF12AB" w14:paraId="4E93D300"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13AA4F34"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241</w:t>
            </w:r>
          </w:p>
        </w:tc>
        <w:tc>
          <w:tcPr>
            <w:tcW w:w="262" w:type="pct"/>
            <w:tcBorders>
              <w:top w:val="nil"/>
              <w:left w:val="nil"/>
              <w:bottom w:val="nil"/>
              <w:right w:val="nil"/>
            </w:tcBorders>
            <w:shd w:val="clear" w:color="auto" w:fill="auto"/>
            <w:noWrap/>
            <w:vAlign w:val="bottom"/>
            <w:hideMark/>
          </w:tcPr>
          <w:p w14:paraId="07AD298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34,2</w:t>
            </w:r>
          </w:p>
        </w:tc>
        <w:tc>
          <w:tcPr>
            <w:tcW w:w="262" w:type="pct"/>
            <w:tcBorders>
              <w:top w:val="nil"/>
              <w:left w:val="nil"/>
              <w:bottom w:val="nil"/>
              <w:right w:val="nil"/>
            </w:tcBorders>
            <w:shd w:val="clear" w:color="auto" w:fill="auto"/>
            <w:noWrap/>
            <w:vAlign w:val="bottom"/>
            <w:hideMark/>
          </w:tcPr>
          <w:p w14:paraId="191DE26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35,7</w:t>
            </w:r>
          </w:p>
        </w:tc>
        <w:tc>
          <w:tcPr>
            <w:tcW w:w="262" w:type="pct"/>
            <w:tcBorders>
              <w:top w:val="nil"/>
              <w:left w:val="nil"/>
              <w:bottom w:val="nil"/>
              <w:right w:val="nil"/>
            </w:tcBorders>
            <w:shd w:val="clear" w:color="auto" w:fill="auto"/>
            <w:noWrap/>
            <w:vAlign w:val="bottom"/>
            <w:hideMark/>
          </w:tcPr>
          <w:p w14:paraId="2A83472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35,0</w:t>
            </w:r>
          </w:p>
        </w:tc>
        <w:tc>
          <w:tcPr>
            <w:tcW w:w="263" w:type="pct"/>
            <w:tcBorders>
              <w:top w:val="nil"/>
              <w:left w:val="nil"/>
              <w:bottom w:val="nil"/>
              <w:right w:val="nil"/>
            </w:tcBorders>
            <w:shd w:val="clear" w:color="auto" w:fill="auto"/>
            <w:noWrap/>
            <w:vAlign w:val="bottom"/>
            <w:hideMark/>
          </w:tcPr>
          <w:p w14:paraId="094DBD2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38,7</w:t>
            </w:r>
          </w:p>
        </w:tc>
        <w:tc>
          <w:tcPr>
            <w:tcW w:w="263" w:type="pct"/>
            <w:tcBorders>
              <w:top w:val="nil"/>
              <w:left w:val="nil"/>
              <w:bottom w:val="nil"/>
              <w:right w:val="nil"/>
            </w:tcBorders>
            <w:shd w:val="clear" w:color="auto" w:fill="auto"/>
            <w:noWrap/>
            <w:vAlign w:val="bottom"/>
            <w:hideMark/>
          </w:tcPr>
          <w:p w14:paraId="065E18B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41,7</w:t>
            </w:r>
          </w:p>
        </w:tc>
        <w:tc>
          <w:tcPr>
            <w:tcW w:w="263" w:type="pct"/>
            <w:tcBorders>
              <w:top w:val="nil"/>
              <w:left w:val="nil"/>
              <w:bottom w:val="nil"/>
              <w:right w:val="nil"/>
            </w:tcBorders>
            <w:shd w:val="clear" w:color="auto" w:fill="auto"/>
            <w:noWrap/>
            <w:vAlign w:val="bottom"/>
            <w:hideMark/>
          </w:tcPr>
          <w:p w14:paraId="62E63FD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46,3</w:t>
            </w:r>
          </w:p>
        </w:tc>
        <w:tc>
          <w:tcPr>
            <w:tcW w:w="263" w:type="pct"/>
            <w:tcBorders>
              <w:top w:val="nil"/>
              <w:left w:val="nil"/>
              <w:bottom w:val="nil"/>
              <w:right w:val="nil"/>
            </w:tcBorders>
            <w:shd w:val="clear" w:color="auto" w:fill="auto"/>
            <w:noWrap/>
            <w:vAlign w:val="bottom"/>
            <w:hideMark/>
          </w:tcPr>
          <w:p w14:paraId="362C6A3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43,0</w:t>
            </w:r>
          </w:p>
        </w:tc>
        <w:tc>
          <w:tcPr>
            <w:tcW w:w="263" w:type="pct"/>
            <w:tcBorders>
              <w:top w:val="nil"/>
              <w:left w:val="nil"/>
              <w:bottom w:val="nil"/>
              <w:right w:val="nil"/>
            </w:tcBorders>
            <w:shd w:val="clear" w:color="auto" w:fill="auto"/>
            <w:noWrap/>
            <w:vAlign w:val="bottom"/>
            <w:hideMark/>
          </w:tcPr>
          <w:p w14:paraId="60F34F3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42,4</w:t>
            </w:r>
          </w:p>
        </w:tc>
        <w:tc>
          <w:tcPr>
            <w:tcW w:w="263" w:type="pct"/>
            <w:tcBorders>
              <w:top w:val="nil"/>
              <w:left w:val="nil"/>
              <w:bottom w:val="nil"/>
              <w:right w:val="nil"/>
            </w:tcBorders>
            <w:shd w:val="clear" w:color="auto" w:fill="auto"/>
            <w:noWrap/>
            <w:vAlign w:val="bottom"/>
            <w:hideMark/>
          </w:tcPr>
          <w:p w14:paraId="7131DFC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38,0</w:t>
            </w:r>
          </w:p>
        </w:tc>
        <w:tc>
          <w:tcPr>
            <w:tcW w:w="263" w:type="pct"/>
            <w:tcBorders>
              <w:top w:val="nil"/>
              <w:left w:val="nil"/>
              <w:bottom w:val="nil"/>
              <w:right w:val="nil"/>
            </w:tcBorders>
            <w:shd w:val="clear" w:color="auto" w:fill="auto"/>
            <w:noWrap/>
            <w:vAlign w:val="bottom"/>
            <w:hideMark/>
          </w:tcPr>
          <w:p w14:paraId="216261A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40,4</w:t>
            </w:r>
          </w:p>
        </w:tc>
        <w:tc>
          <w:tcPr>
            <w:tcW w:w="263" w:type="pct"/>
            <w:tcBorders>
              <w:top w:val="nil"/>
              <w:left w:val="nil"/>
              <w:bottom w:val="nil"/>
              <w:right w:val="nil"/>
            </w:tcBorders>
            <w:shd w:val="clear" w:color="auto" w:fill="auto"/>
            <w:noWrap/>
            <w:vAlign w:val="bottom"/>
            <w:hideMark/>
          </w:tcPr>
          <w:p w14:paraId="564942D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41,8</w:t>
            </w:r>
          </w:p>
        </w:tc>
        <w:tc>
          <w:tcPr>
            <w:tcW w:w="263" w:type="pct"/>
            <w:tcBorders>
              <w:top w:val="nil"/>
              <w:left w:val="nil"/>
              <w:bottom w:val="nil"/>
              <w:right w:val="nil"/>
            </w:tcBorders>
            <w:shd w:val="clear" w:color="auto" w:fill="auto"/>
            <w:noWrap/>
            <w:vAlign w:val="bottom"/>
            <w:hideMark/>
          </w:tcPr>
          <w:p w14:paraId="5395557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44,0</w:t>
            </w:r>
          </w:p>
        </w:tc>
        <w:tc>
          <w:tcPr>
            <w:tcW w:w="263" w:type="pct"/>
            <w:tcBorders>
              <w:top w:val="nil"/>
              <w:left w:val="nil"/>
              <w:bottom w:val="nil"/>
              <w:right w:val="nil"/>
            </w:tcBorders>
            <w:shd w:val="clear" w:color="auto" w:fill="auto"/>
            <w:noWrap/>
            <w:vAlign w:val="bottom"/>
            <w:hideMark/>
          </w:tcPr>
          <w:p w14:paraId="22FDAF7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45,2</w:t>
            </w:r>
          </w:p>
        </w:tc>
        <w:tc>
          <w:tcPr>
            <w:tcW w:w="263" w:type="pct"/>
            <w:tcBorders>
              <w:top w:val="nil"/>
              <w:left w:val="nil"/>
              <w:bottom w:val="nil"/>
              <w:right w:val="nil"/>
            </w:tcBorders>
            <w:shd w:val="clear" w:color="auto" w:fill="auto"/>
            <w:noWrap/>
            <w:vAlign w:val="bottom"/>
            <w:hideMark/>
          </w:tcPr>
          <w:p w14:paraId="7942641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42,6</w:t>
            </w:r>
          </w:p>
        </w:tc>
        <w:tc>
          <w:tcPr>
            <w:tcW w:w="263" w:type="pct"/>
            <w:tcBorders>
              <w:top w:val="nil"/>
              <w:left w:val="nil"/>
              <w:bottom w:val="nil"/>
              <w:right w:val="nil"/>
            </w:tcBorders>
            <w:shd w:val="clear" w:color="auto" w:fill="auto"/>
            <w:noWrap/>
            <w:vAlign w:val="bottom"/>
            <w:hideMark/>
          </w:tcPr>
          <w:p w14:paraId="0307A99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45,1</w:t>
            </w:r>
          </w:p>
        </w:tc>
        <w:tc>
          <w:tcPr>
            <w:tcW w:w="263" w:type="pct"/>
            <w:tcBorders>
              <w:top w:val="nil"/>
              <w:left w:val="nil"/>
              <w:bottom w:val="nil"/>
              <w:right w:val="nil"/>
            </w:tcBorders>
            <w:shd w:val="clear" w:color="auto" w:fill="auto"/>
            <w:noWrap/>
            <w:vAlign w:val="bottom"/>
            <w:hideMark/>
          </w:tcPr>
          <w:p w14:paraId="5801E5D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46,0</w:t>
            </w:r>
          </w:p>
        </w:tc>
        <w:tc>
          <w:tcPr>
            <w:tcW w:w="263" w:type="pct"/>
            <w:tcBorders>
              <w:top w:val="nil"/>
              <w:left w:val="nil"/>
              <w:bottom w:val="nil"/>
              <w:right w:val="nil"/>
            </w:tcBorders>
            <w:shd w:val="clear" w:color="auto" w:fill="auto"/>
            <w:noWrap/>
            <w:vAlign w:val="bottom"/>
            <w:hideMark/>
          </w:tcPr>
          <w:p w14:paraId="5BDB36B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43,4</w:t>
            </w:r>
          </w:p>
        </w:tc>
        <w:tc>
          <w:tcPr>
            <w:tcW w:w="263" w:type="pct"/>
            <w:tcBorders>
              <w:top w:val="nil"/>
              <w:left w:val="nil"/>
              <w:bottom w:val="nil"/>
              <w:right w:val="nil"/>
            </w:tcBorders>
            <w:shd w:val="clear" w:color="auto" w:fill="auto"/>
            <w:noWrap/>
            <w:vAlign w:val="bottom"/>
            <w:hideMark/>
          </w:tcPr>
          <w:p w14:paraId="03CF9BA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47,7</w:t>
            </w:r>
          </w:p>
        </w:tc>
      </w:tr>
      <w:tr w:rsidR="00D83468" w:rsidRPr="00EF12AB" w14:paraId="18C56AE6"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181285B6"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242</w:t>
            </w:r>
          </w:p>
        </w:tc>
        <w:tc>
          <w:tcPr>
            <w:tcW w:w="262" w:type="pct"/>
            <w:tcBorders>
              <w:top w:val="nil"/>
              <w:left w:val="nil"/>
              <w:bottom w:val="nil"/>
              <w:right w:val="nil"/>
            </w:tcBorders>
            <w:shd w:val="clear" w:color="auto" w:fill="auto"/>
            <w:noWrap/>
            <w:vAlign w:val="bottom"/>
            <w:hideMark/>
          </w:tcPr>
          <w:p w14:paraId="19A0616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11,4</w:t>
            </w:r>
          </w:p>
        </w:tc>
        <w:tc>
          <w:tcPr>
            <w:tcW w:w="262" w:type="pct"/>
            <w:tcBorders>
              <w:top w:val="nil"/>
              <w:left w:val="nil"/>
              <w:bottom w:val="nil"/>
              <w:right w:val="nil"/>
            </w:tcBorders>
            <w:shd w:val="clear" w:color="auto" w:fill="auto"/>
            <w:noWrap/>
            <w:vAlign w:val="bottom"/>
            <w:hideMark/>
          </w:tcPr>
          <w:p w14:paraId="38C4539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12,7</w:t>
            </w:r>
          </w:p>
        </w:tc>
        <w:tc>
          <w:tcPr>
            <w:tcW w:w="262" w:type="pct"/>
            <w:tcBorders>
              <w:top w:val="nil"/>
              <w:left w:val="nil"/>
              <w:bottom w:val="nil"/>
              <w:right w:val="nil"/>
            </w:tcBorders>
            <w:shd w:val="clear" w:color="auto" w:fill="auto"/>
            <w:noWrap/>
            <w:vAlign w:val="bottom"/>
            <w:hideMark/>
          </w:tcPr>
          <w:p w14:paraId="5EC714F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13,1</w:t>
            </w:r>
          </w:p>
        </w:tc>
        <w:tc>
          <w:tcPr>
            <w:tcW w:w="263" w:type="pct"/>
            <w:tcBorders>
              <w:top w:val="nil"/>
              <w:left w:val="nil"/>
              <w:bottom w:val="nil"/>
              <w:right w:val="nil"/>
            </w:tcBorders>
            <w:shd w:val="clear" w:color="auto" w:fill="auto"/>
            <w:noWrap/>
            <w:vAlign w:val="bottom"/>
            <w:hideMark/>
          </w:tcPr>
          <w:p w14:paraId="167CAE3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14,3</w:t>
            </w:r>
          </w:p>
        </w:tc>
        <w:tc>
          <w:tcPr>
            <w:tcW w:w="263" w:type="pct"/>
            <w:tcBorders>
              <w:top w:val="nil"/>
              <w:left w:val="nil"/>
              <w:bottom w:val="nil"/>
              <w:right w:val="nil"/>
            </w:tcBorders>
            <w:shd w:val="clear" w:color="auto" w:fill="auto"/>
            <w:noWrap/>
            <w:vAlign w:val="bottom"/>
            <w:hideMark/>
          </w:tcPr>
          <w:p w14:paraId="48341CF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15,3</w:t>
            </w:r>
          </w:p>
        </w:tc>
        <w:tc>
          <w:tcPr>
            <w:tcW w:w="263" w:type="pct"/>
            <w:tcBorders>
              <w:top w:val="nil"/>
              <w:left w:val="nil"/>
              <w:bottom w:val="nil"/>
              <w:right w:val="nil"/>
            </w:tcBorders>
            <w:shd w:val="clear" w:color="auto" w:fill="auto"/>
            <w:noWrap/>
            <w:vAlign w:val="bottom"/>
            <w:hideMark/>
          </w:tcPr>
          <w:p w14:paraId="1248174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16,4</w:t>
            </w:r>
          </w:p>
        </w:tc>
        <w:tc>
          <w:tcPr>
            <w:tcW w:w="263" w:type="pct"/>
            <w:tcBorders>
              <w:top w:val="nil"/>
              <w:left w:val="nil"/>
              <w:bottom w:val="nil"/>
              <w:right w:val="nil"/>
            </w:tcBorders>
            <w:shd w:val="clear" w:color="auto" w:fill="auto"/>
            <w:noWrap/>
            <w:vAlign w:val="bottom"/>
            <w:hideMark/>
          </w:tcPr>
          <w:p w14:paraId="72B2000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16,9</w:t>
            </w:r>
          </w:p>
        </w:tc>
        <w:tc>
          <w:tcPr>
            <w:tcW w:w="263" w:type="pct"/>
            <w:tcBorders>
              <w:top w:val="nil"/>
              <w:left w:val="nil"/>
              <w:bottom w:val="nil"/>
              <w:right w:val="nil"/>
            </w:tcBorders>
            <w:shd w:val="clear" w:color="auto" w:fill="auto"/>
            <w:noWrap/>
            <w:vAlign w:val="bottom"/>
            <w:hideMark/>
          </w:tcPr>
          <w:p w14:paraId="31B88C8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17,4</w:t>
            </w:r>
          </w:p>
        </w:tc>
        <w:tc>
          <w:tcPr>
            <w:tcW w:w="263" w:type="pct"/>
            <w:tcBorders>
              <w:top w:val="nil"/>
              <w:left w:val="nil"/>
              <w:bottom w:val="nil"/>
              <w:right w:val="nil"/>
            </w:tcBorders>
            <w:shd w:val="clear" w:color="auto" w:fill="auto"/>
            <w:noWrap/>
            <w:vAlign w:val="bottom"/>
            <w:hideMark/>
          </w:tcPr>
          <w:p w14:paraId="0FF2D09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16,7</w:t>
            </w:r>
          </w:p>
        </w:tc>
        <w:tc>
          <w:tcPr>
            <w:tcW w:w="263" w:type="pct"/>
            <w:tcBorders>
              <w:top w:val="nil"/>
              <w:left w:val="nil"/>
              <w:bottom w:val="nil"/>
              <w:right w:val="nil"/>
            </w:tcBorders>
            <w:shd w:val="clear" w:color="auto" w:fill="auto"/>
            <w:noWrap/>
            <w:vAlign w:val="bottom"/>
            <w:hideMark/>
          </w:tcPr>
          <w:p w14:paraId="7137D16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24,5</w:t>
            </w:r>
          </w:p>
        </w:tc>
        <w:tc>
          <w:tcPr>
            <w:tcW w:w="263" w:type="pct"/>
            <w:tcBorders>
              <w:top w:val="nil"/>
              <w:left w:val="nil"/>
              <w:bottom w:val="nil"/>
              <w:right w:val="nil"/>
            </w:tcBorders>
            <w:shd w:val="clear" w:color="auto" w:fill="auto"/>
            <w:noWrap/>
            <w:vAlign w:val="bottom"/>
            <w:hideMark/>
          </w:tcPr>
          <w:p w14:paraId="0569DD0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22,9</w:t>
            </w:r>
          </w:p>
        </w:tc>
        <w:tc>
          <w:tcPr>
            <w:tcW w:w="263" w:type="pct"/>
            <w:tcBorders>
              <w:top w:val="nil"/>
              <w:left w:val="nil"/>
              <w:bottom w:val="nil"/>
              <w:right w:val="nil"/>
            </w:tcBorders>
            <w:shd w:val="clear" w:color="auto" w:fill="auto"/>
            <w:noWrap/>
            <w:vAlign w:val="bottom"/>
            <w:hideMark/>
          </w:tcPr>
          <w:p w14:paraId="4951F3D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25,4</w:t>
            </w:r>
          </w:p>
        </w:tc>
        <w:tc>
          <w:tcPr>
            <w:tcW w:w="263" w:type="pct"/>
            <w:tcBorders>
              <w:top w:val="nil"/>
              <w:left w:val="nil"/>
              <w:bottom w:val="nil"/>
              <w:right w:val="nil"/>
            </w:tcBorders>
            <w:shd w:val="clear" w:color="auto" w:fill="auto"/>
            <w:noWrap/>
            <w:vAlign w:val="bottom"/>
            <w:hideMark/>
          </w:tcPr>
          <w:p w14:paraId="6804812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25,4</w:t>
            </w:r>
          </w:p>
        </w:tc>
        <w:tc>
          <w:tcPr>
            <w:tcW w:w="263" w:type="pct"/>
            <w:tcBorders>
              <w:top w:val="nil"/>
              <w:left w:val="nil"/>
              <w:bottom w:val="nil"/>
              <w:right w:val="nil"/>
            </w:tcBorders>
            <w:shd w:val="clear" w:color="auto" w:fill="auto"/>
            <w:noWrap/>
            <w:vAlign w:val="bottom"/>
            <w:hideMark/>
          </w:tcPr>
          <w:p w14:paraId="0FDCA82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26,9</w:t>
            </w:r>
          </w:p>
        </w:tc>
        <w:tc>
          <w:tcPr>
            <w:tcW w:w="263" w:type="pct"/>
            <w:tcBorders>
              <w:top w:val="nil"/>
              <w:left w:val="nil"/>
              <w:bottom w:val="nil"/>
              <w:right w:val="nil"/>
            </w:tcBorders>
            <w:shd w:val="clear" w:color="auto" w:fill="auto"/>
            <w:noWrap/>
            <w:vAlign w:val="bottom"/>
            <w:hideMark/>
          </w:tcPr>
          <w:p w14:paraId="1F2B2C2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28,7</w:t>
            </w:r>
          </w:p>
        </w:tc>
        <w:tc>
          <w:tcPr>
            <w:tcW w:w="263" w:type="pct"/>
            <w:tcBorders>
              <w:top w:val="nil"/>
              <w:left w:val="nil"/>
              <w:bottom w:val="nil"/>
              <w:right w:val="nil"/>
            </w:tcBorders>
            <w:shd w:val="clear" w:color="auto" w:fill="auto"/>
            <w:noWrap/>
            <w:vAlign w:val="bottom"/>
            <w:hideMark/>
          </w:tcPr>
          <w:p w14:paraId="564A453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28,8</w:t>
            </w:r>
          </w:p>
        </w:tc>
        <w:tc>
          <w:tcPr>
            <w:tcW w:w="263" w:type="pct"/>
            <w:tcBorders>
              <w:top w:val="nil"/>
              <w:left w:val="nil"/>
              <w:bottom w:val="nil"/>
              <w:right w:val="nil"/>
            </w:tcBorders>
            <w:shd w:val="clear" w:color="auto" w:fill="auto"/>
            <w:noWrap/>
            <w:vAlign w:val="bottom"/>
            <w:hideMark/>
          </w:tcPr>
          <w:p w14:paraId="7A4E0F6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25,3</w:t>
            </w:r>
          </w:p>
        </w:tc>
        <w:tc>
          <w:tcPr>
            <w:tcW w:w="263" w:type="pct"/>
            <w:tcBorders>
              <w:top w:val="nil"/>
              <w:left w:val="nil"/>
              <w:bottom w:val="nil"/>
              <w:right w:val="nil"/>
            </w:tcBorders>
            <w:shd w:val="clear" w:color="auto" w:fill="auto"/>
            <w:noWrap/>
            <w:vAlign w:val="bottom"/>
            <w:hideMark/>
          </w:tcPr>
          <w:p w14:paraId="1FB25DC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25,9</w:t>
            </w:r>
          </w:p>
        </w:tc>
      </w:tr>
      <w:tr w:rsidR="00D83468" w:rsidRPr="00EF12AB" w14:paraId="2A7786C1"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68A2C2D5"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243</w:t>
            </w:r>
          </w:p>
        </w:tc>
        <w:tc>
          <w:tcPr>
            <w:tcW w:w="262" w:type="pct"/>
            <w:tcBorders>
              <w:top w:val="nil"/>
              <w:left w:val="nil"/>
              <w:bottom w:val="nil"/>
              <w:right w:val="nil"/>
            </w:tcBorders>
            <w:shd w:val="clear" w:color="auto" w:fill="auto"/>
            <w:noWrap/>
            <w:vAlign w:val="bottom"/>
            <w:hideMark/>
          </w:tcPr>
          <w:p w14:paraId="471957F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19,0</w:t>
            </w:r>
          </w:p>
        </w:tc>
        <w:tc>
          <w:tcPr>
            <w:tcW w:w="262" w:type="pct"/>
            <w:tcBorders>
              <w:top w:val="nil"/>
              <w:left w:val="nil"/>
              <w:bottom w:val="nil"/>
              <w:right w:val="nil"/>
            </w:tcBorders>
            <w:shd w:val="clear" w:color="auto" w:fill="auto"/>
            <w:noWrap/>
            <w:vAlign w:val="bottom"/>
            <w:hideMark/>
          </w:tcPr>
          <w:p w14:paraId="324FAE5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17,9</w:t>
            </w:r>
          </w:p>
        </w:tc>
        <w:tc>
          <w:tcPr>
            <w:tcW w:w="262" w:type="pct"/>
            <w:tcBorders>
              <w:top w:val="nil"/>
              <w:left w:val="nil"/>
              <w:bottom w:val="nil"/>
              <w:right w:val="nil"/>
            </w:tcBorders>
            <w:shd w:val="clear" w:color="auto" w:fill="auto"/>
            <w:noWrap/>
            <w:vAlign w:val="bottom"/>
            <w:hideMark/>
          </w:tcPr>
          <w:p w14:paraId="35E007C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19,4</w:t>
            </w:r>
          </w:p>
        </w:tc>
        <w:tc>
          <w:tcPr>
            <w:tcW w:w="263" w:type="pct"/>
            <w:tcBorders>
              <w:top w:val="nil"/>
              <w:left w:val="nil"/>
              <w:bottom w:val="nil"/>
              <w:right w:val="nil"/>
            </w:tcBorders>
            <w:shd w:val="clear" w:color="auto" w:fill="auto"/>
            <w:noWrap/>
            <w:vAlign w:val="bottom"/>
            <w:hideMark/>
          </w:tcPr>
          <w:p w14:paraId="6E969A9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22,2</w:t>
            </w:r>
          </w:p>
        </w:tc>
        <w:tc>
          <w:tcPr>
            <w:tcW w:w="263" w:type="pct"/>
            <w:tcBorders>
              <w:top w:val="nil"/>
              <w:left w:val="nil"/>
              <w:bottom w:val="nil"/>
              <w:right w:val="nil"/>
            </w:tcBorders>
            <w:shd w:val="clear" w:color="auto" w:fill="auto"/>
            <w:noWrap/>
            <w:vAlign w:val="bottom"/>
            <w:hideMark/>
          </w:tcPr>
          <w:p w14:paraId="22B6133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25,5</w:t>
            </w:r>
          </w:p>
        </w:tc>
        <w:tc>
          <w:tcPr>
            <w:tcW w:w="263" w:type="pct"/>
            <w:tcBorders>
              <w:top w:val="nil"/>
              <w:left w:val="nil"/>
              <w:bottom w:val="nil"/>
              <w:right w:val="nil"/>
            </w:tcBorders>
            <w:shd w:val="clear" w:color="auto" w:fill="auto"/>
            <w:noWrap/>
            <w:vAlign w:val="bottom"/>
            <w:hideMark/>
          </w:tcPr>
          <w:p w14:paraId="3E0ADB0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25,3</w:t>
            </w:r>
          </w:p>
        </w:tc>
        <w:tc>
          <w:tcPr>
            <w:tcW w:w="263" w:type="pct"/>
            <w:tcBorders>
              <w:top w:val="nil"/>
              <w:left w:val="nil"/>
              <w:bottom w:val="nil"/>
              <w:right w:val="nil"/>
            </w:tcBorders>
            <w:shd w:val="clear" w:color="auto" w:fill="auto"/>
            <w:noWrap/>
            <w:vAlign w:val="bottom"/>
            <w:hideMark/>
          </w:tcPr>
          <w:p w14:paraId="4182478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28,0</w:t>
            </w:r>
          </w:p>
        </w:tc>
        <w:tc>
          <w:tcPr>
            <w:tcW w:w="263" w:type="pct"/>
            <w:tcBorders>
              <w:top w:val="nil"/>
              <w:left w:val="nil"/>
              <w:bottom w:val="nil"/>
              <w:right w:val="nil"/>
            </w:tcBorders>
            <w:shd w:val="clear" w:color="auto" w:fill="auto"/>
            <w:noWrap/>
            <w:vAlign w:val="bottom"/>
            <w:hideMark/>
          </w:tcPr>
          <w:p w14:paraId="3DFFF78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27,4</w:t>
            </w:r>
          </w:p>
        </w:tc>
        <w:tc>
          <w:tcPr>
            <w:tcW w:w="263" w:type="pct"/>
            <w:tcBorders>
              <w:top w:val="nil"/>
              <w:left w:val="nil"/>
              <w:bottom w:val="nil"/>
              <w:right w:val="nil"/>
            </w:tcBorders>
            <w:shd w:val="clear" w:color="auto" w:fill="auto"/>
            <w:noWrap/>
            <w:vAlign w:val="bottom"/>
            <w:hideMark/>
          </w:tcPr>
          <w:p w14:paraId="1FC7502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26,8</w:t>
            </w:r>
          </w:p>
        </w:tc>
        <w:tc>
          <w:tcPr>
            <w:tcW w:w="263" w:type="pct"/>
            <w:tcBorders>
              <w:top w:val="nil"/>
              <w:left w:val="nil"/>
              <w:bottom w:val="nil"/>
              <w:right w:val="nil"/>
            </w:tcBorders>
            <w:shd w:val="clear" w:color="auto" w:fill="auto"/>
            <w:noWrap/>
            <w:vAlign w:val="bottom"/>
            <w:hideMark/>
          </w:tcPr>
          <w:p w14:paraId="3C59DF4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27,0</w:t>
            </w:r>
          </w:p>
        </w:tc>
        <w:tc>
          <w:tcPr>
            <w:tcW w:w="263" w:type="pct"/>
            <w:tcBorders>
              <w:top w:val="nil"/>
              <w:left w:val="nil"/>
              <w:bottom w:val="nil"/>
              <w:right w:val="nil"/>
            </w:tcBorders>
            <w:shd w:val="clear" w:color="auto" w:fill="auto"/>
            <w:noWrap/>
            <w:vAlign w:val="bottom"/>
            <w:hideMark/>
          </w:tcPr>
          <w:p w14:paraId="5ED75FB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40,5</w:t>
            </w:r>
          </w:p>
        </w:tc>
        <w:tc>
          <w:tcPr>
            <w:tcW w:w="263" w:type="pct"/>
            <w:tcBorders>
              <w:top w:val="nil"/>
              <w:left w:val="nil"/>
              <w:bottom w:val="nil"/>
              <w:right w:val="nil"/>
            </w:tcBorders>
            <w:shd w:val="clear" w:color="auto" w:fill="auto"/>
            <w:noWrap/>
            <w:vAlign w:val="bottom"/>
            <w:hideMark/>
          </w:tcPr>
          <w:p w14:paraId="0780B14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45,7</w:t>
            </w:r>
          </w:p>
        </w:tc>
        <w:tc>
          <w:tcPr>
            <w:tcW w:w="263" w:type="pct"/>
            <w:tcBorders>
              <w:top w:val="nil"/>
              <w:left w:val="nil"/>
              <w:bottom w:val="nil"/>
              <w:right w:val="nil"/>
            </w:tcBorders>
            <w:shd w:val="clear" w:color="auto" w:fill="auto"/>
            <w:noWrap/>
            <w:vAlign w:val="bottom"/>
            <w:hideMark/>
          </w:tcPr>
          <w:p w14:paraId="6F1E901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49,4</w:t>
            </w:r>
          </w:p>
        </w:tc>
        <w:tc>
          <w:tcPr>
            <w:tcW w:w="263" w:type="pct"/>
            <w:tcBorders>
              <w:top w:val="nil"/>
              <w:left w:val="nil"/>
              <w:bottom w:val="nil"/>
              <w:right w:val="nil"/>
            </w:tcBorders>
            <w:shd w:val="clear" w:color="auto" w:fill="auto"/>
            <w:noWrap/>
            <w:vAlign w:val="bottom"/>
            <w:hideMark/>
          </w:tcPr>
          <w:p w14:paraId="0289C5C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49,8</w:t>
            </w:r>
          </w:p>
        </w:tc>
        <w:tc>
          <w:tcPr>
            <w:tcW w:w="263" w:type="pct"/>
            <w:tcBorders>
              <w:top w:val="nil"/>
              <w:left w:val="nil"/>
              <w:bottom w:val="nil"/>
              <w:right w:val="nil"/>
            </w:tcBorders>
            <w:shd w:val="clear" w:color="auto" w:fill="auto"/>
            <w:noWrap/>
            <w:vAlign w:val="bottom"/>
            <w:hideMark/>
          </w:tcPr>
          <w:p w14:paraId="7A742E0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57,5</w:t>
            </w:r>
          </w:p>
        </w:tc>
        <w:tc>
          <w:tcPr>
            <w:tcW w:w="263" w:type="pct"/>
            <w:tcBorders>
              <w:top w:val="nil"/>
              <w:left w:val="nil"/>
              <w:bottom w:val="nil"/>
              <w:right w:val="nil"/>
            </w:tcBorders>
            <w:shd w:val="clear" w:color="auto" w:fill="auto"/>
            <w:noWrap/>
            <w:vAlign w:val="bottom"/>
            <w:hideMark/>
          </w:tcPr>
          <w:p w14:paraId="561726E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59,8</w:t>
            </w:r>
          </w:p>
        </w:tc>
        <w:tc>
          <w:tcPr>
            <w:tcW w:w="263" w:type="pct"/>
            <w:tcBorders>
              <w:top w:val="nil"/>
              <w:left w:val="nil"/>
              <w:bottom w:val="nil"/>
              <w:right w:val="nil"/>
            </w:tcBorders>
            <w:shd w:val="clear" w:color="auto" w:fill="auto"/>
            <w:noWrap/>
            <w:vAlign w:val="bottom"/>
            <w:hideMark/>
          </w:tcPr>
          <w:p w14:paraId="513D353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48,4</w:t>
            </w:r>
          </w:p>
        </w:tc>
        <w:tc>
          <w:tcPr>
            <w:tcW w:w="263" w:type="pct"/>
            <w:tcBorders>
              <w:top w:val="nil"/>
              <w:left w:val="nil"/>
              <w:bottom w:val="nil"/>
              <w:right w:val="nil"/>
            </w:tcBorders>
            <w:shd w:val="clear" w:color="auto" w:fill="auto"/>
            <w:noWrap/>
            <w:vAlign w:val="bottom"/>
            <w:hideMark/>
          </w:tcPr>
          <w:p w14:paraId="342FD7D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47,0</w:t>
            </w:r>
          </w:p>
        </w:tc>
      </w:tr>
      <w:tr w:rsidR="00D83468" w:rsidRPr="00EF12AB" w14:paraId="05288764"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4679706E"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24A</w:t>
            </w:r>
          </w:p>
        </w:tc>
        <w:tc>
          <w:tcPr>
            <w:tcW w:w="262" w:type="pct"/>
            <w:tcBorders>
              <w:top w:val="nil"/>
              <w:left w:val="nil"/>
              <w:bottom w:val="nil"/>
              <w:right w:val="nil"/>
            </w:tcBorders>
            <w:shd w:val="clear" w:color="auto" w:fill="auto"/>
            <w:noWrap/>
            <w:vAlign w:val="bottom"/>
            <w:hideMark/>
          </w:tcPr>
          <w:p w14:paraId="3BDB0F6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21,2</w:t>
            </w:r>
          </w:p>
        </w:tc>
        <w:tc>
          <w:tcPr>
            <w:tcW w:w="262" w:type="pct"/>
            <w:tcBorders>
              <w:top w:val="nil"/>
              <w:left w:val="nil"/>
              <w:bottom w:val="nil"/>
              <w:right w:val="nil"/>
            </w:tcBorders>
            <w:shd w:val="clear" w:color="auto" w:fill="auto"/>
            <w:noWrap/>
            <w:vAlign w:val="bottom"/>
            <w:hideMark/>
          </w:tcPr>
          <w:p w14:paraId="5DEA4A9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25,8</w:t>
            </w:r>
          </w:p>
        </w:tc>
        <w:tc>
          <w:tcPr>
            <w:tcW w:w="262" w:type="pct"/>
            <w:tcBorders>
              <w:top w:val="nil"/>
              <w:left w:val="nil"/>
              <w:bottom w:val="nil"/>
              <w:right w:val="nil"/>
            </w:tcBorders>
            <w:shd w:val="clear" w:color="auto" w:fill="auto"/>
            <w:noWrap/>
            <w:vAlign w:val="bottom"/>
            <w:hideMark/>
          </w:tcPr>
          <w:p w14:paraId="003C65D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31,0</w:t>
            </w:r>
          </w:p>
        </w:tc>
        <w:tc>
          <w:tcPr>
            <w:tcW w:w="263" w:type="pct"/>
            <w:tcBorders>
              <w:top w:val="nil"/>
              <w:left w:val="nil"/>
              <w:bottom w:val="nil"/>
              <w:right w:val="nil"/>
            </w:tcBorders>
            <w:shd w:val="clear" w:color="auto" w:fill="auto"/>
            <w:noWrap/>
            <w:vAlign w:val="bottom"/>
            <w:hideMark/>
          </w:tcPr>
          <w:p w14:paraId="281B9A8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39,4</w:t>
            </w:r>
          </w:p>
        </w:tc>
        <w:tc>
          <w:tcPr>
            <w:tcW w:w="263" w:type="pct"/>
            <w:tcBorders>
              <w:top w:val="nil"/>
              <w:left w:val="nil"/>
              <w:bottom w:val="nil"/>
              <w:right w:val="nil"/>
            </w:tcBorders>
            <w:shd w:val="clear" w:color="auto" w:fill="auto"/>
            <w:noWrap/>
            <w:vAlign w:val="bottom"/>
            <w:hideMark/>
          </w:tcPr>
          <w:p w14:paraId="4605354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29,5</w:t>
            </w:r>
          </w:p>
        </w:tc>
        <w:tc>
          <w:tcPr>
            <w:tcW w:w="263" w:type="pct"/>
            <w:tcBorders>
              <w:top w:val="nil"/>
              <w:left w:val="nil"/>
              <w:bottom w:val="nil"/>
              <w:right w:val="nil"/>
            </w:tcBorders>
            <w:shd w:val="clear" w:color="auto" w:fill="auto"/>
            <w:noWrap/>
            <w:vAlign w:val="bottom"/>
            <w:hideMark/>
          </w:tcPr>
          <w:p w14:paraId="50DA623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29,2</w:t>
            </w:r>
          </w:p>
        </w:tc>
        <w:tc>
          <w:tcPr>
            <w:tcW w:w="263" w:type="pct"/>
            <w:tcBorders>
              <w:top w:val="nil"/>
              <w:left w:val="nil"/>
              <w:bottom w:val="nil"/>
              <w:right w:val="nil"/>
            </w:tcBorders>
            <w:shd w:val="clear" w:color="auto" w:fill="auto"/>
            <w:noWrap/>
            <w:vAlign w:val="bottom"/>
            <w:hideMark/>
          </w:tcPr>
          <w:p w14:paraId="64F6243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30,6</w:t>
            </w:r>
          </w:p>
        </w:tc>
        <w:tc>
          <w:tcPr>
            <w:tcW w:w="263" w:type="pct"/>
            <w:tcBorders>
              <w:top w:val="nil"/>
              <w:left w:val="nil"/>
              <w:bottom w:val="nil"/>
              <w:right w:val="nil"/>
            </w:tcBorders>
            <w:shd w:val="clear" w:color="auto" w:fill="auto"/>
            <w:noWrap/>
            <w:vAlign w:val="bottom"/>
            <w:hideMark/>
          </w:tcPr>
          <w:p w14:paraId="51D7CB6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22,9</w:t>
            </w:r>
          </w:p>
        </w:tc>
        <w:tc>
          <w:tcPr>
            <w:tcW w:w="263" w:type="pct"/>
            <w:tcBorders>
              <w:top w:val="nil"/>
              <w:left w:val="nil"/>
              <w:bottom w:val="nil"/>
              <w:right w:val="nil"/>
            </w:tcBorders>
            <w:shd w:val="clear" w:color="auto" w:fill="auto"/>
            <w:noWrap/>
            <w:vAlign w:val="bottom"/>
            <w:hideMark/>
          </w:tcPr>
          <w:p w14:paraId="5EA26F6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15,5</w:t>
            </w:r>
          </w:p>
        </w:tc>
        <w:tc>
          <w:tcPr>
            <w:tcW w:w="263" w:type="pct"/>
            <w:tcBorders>
              <w:top w:val="nil"/>
              <w:left w:val="nil"/>
              <w:bottom w:val="nil"/>
              <w:right w:val="nil"/>
            </w:tcBorders>
            <w:shd w:val="clear" w:color="auto" w:fill="auto"/>
            <w:noWrap/>
            <w:vAlign w:val="bottom"/>
            <w:hideMark/>
          </w:tcPr>
          <w:p w14:paraId="1898A57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18,4</w:t>
            </w:r>
          </w:p>
        </w:tc>
        <w:tc>
          <w:tcPr>
            <w:tcW w:w="263" w:type="pct"/>
            <w:tcBorders>
              <w:top w:val="nil"/>
              <w:left w:val="nil"/>
              <w:bottom w:val="nil"/>
              <w:right w:val="nil"/>
            </w:tcBorders>
            <w:shd w:val="clear" w:color="auto" w:fill="auto"/>
            <w:noWrap/>
            <w:vAlign w:val="bottom"/>
            <w:hideMark/>
          </w:tcPr>
          <w:p w14:paraId="3310F1B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19,9</w:t>
            </w:r>
          </w:p>
        </w:tc>
        <w:tc>
          <w:tcPr>
            <w:tcW w:w="263" w:type="pct"/>
            <w:tcBorders>
              <w:top w:val="nil"/>
              <w:left w:val="nil"/>
              <w:bottom w:val="nil"/>
              <w:right w:val="nil"/>
            </w:tcBorders>
            <w:shd w:val="clear" w:color="auto" w:fill="auto"/>
            <w:noWrap/>
            <w:vAlign w:val="bottom"/>
            <w:hideMark/>
          </w:tcPr>
          <w:p w14:paraId="2C16D73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27,2</w:t>
            </w:r>
          </w:p>
        </w:tc>
        <w:tc>
          <w:tcPr>
            <w:tcW w:w="263" w:type="pct"/>
            <w:tcBorders>
              <w:top w:val="nil"/>
              <w:left w:val="nil"/>
              <w:bottom w:val="nil"/>
              <w:right w:val="nil"/>
            </w:tcBorders>
            <w:shd w:val="clear" w:color="auto" w:fill="auto"/>
            <w:noWrap/>
            <w:vAlign w:val="bottom"/>
            <w:hideMark/>
          </w:tcPr>
          <w:p w14:paraId="034C61D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24,3</w:t>
            </w:r>
          </w:p>
        </w:tc>
        <w:tc>
          <w:tcPr>
            <w:tcW w:w="263" w:type="pct"/>
            <w:tcBorders>
              <w:top w:val="nil"/>
              <w:left w:val="nil"/>
              <w:bottom w:val="nil"/>
              <w:right w:val="nil"/>
            </w:tcBorders>
            <w:shd w:val="clear" w:color="auto" w:fill="auto"/>
            <w:noWrap/>
            <w:vAlign w:val="bottom"/>
            <w:hideMark/>
          </w:tcPr>
          <w:p w14:paraId="2451E8F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25,8</w:t>
            </w:r>
          </w:p>
        </w:tc>
        <w:tc>
          <w:tcPr>
            <w:tcW w:w="263" w:type="pct"/>
            <w:tcBorders>
              <w:top w:val="nil"/>
              <w:left w:val="nil"/>
              <w:bottom w:val="nil"/>
              <w:right w:val="nil"/>
            </w:tcBorders>
            <w:shd w:val="clear" w:color="auto" w:fill="auto"/>
            <w:noWrap/>
            <w:vAlign w:val="bottom"/>
            <w:hideMark/>
          </w:tcPr>
          <w:p w14:paraId="75633B9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36,0</w:t>
            </w:r>
          </w:p>
        </w:tc>
        <w:tc>
          <w:tcPr>
            <w:tcW w:w="263" w:type="pct"/>
            <w:tcBorders>
              <w:top w:val="nil"/>
              <w:left w:val="nil"/>
              <w:bottom w:val="nil"/>
              <w:right w:val="nil"/>
            </w:tcBorders>
            <w:shd w:val="clear" w:color="auto" w:fill="auto"/>
            <w:noWrap/>
            <w:vAlign w:val="bottom"/>
            <w:hideMark/>
          </w:tcPr>
          <w:p w14:paraId="7AF254B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37,7</w:t>
            </w:r>
          </w:p>
        </w:tc>
        <w:tc>
          <w:tcPr>
            <w:tcW w:w="263" w:type="pct"/>
            <w:tcBorders>
              <w:top w:val="nil"/>
              <w:left w:val="nil"/>
              <w:bottom w:val="nil"/>
              <w:right w:val="nil"/>
            </w:tcBorders>
            <w:shd w:val="clear" w:color="auto" w:fill="auto"/>
            <w:noWrap/>
            <w:vAlign w:val="bottom"/>
            <w:hideMark/>
          </w:tcPr>
          <w:p w14:paraId="3DA7EAB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17,4</w:t>
            </w:r>
          </w:p>
        </w:tc>
        <w:tc>
          <w:tcPr>
            <w:tcW w:w="263" w:type="pct"/>
            <w:tcBorders>
              <w:top w:val="nil"/>
              <w:left w:val="nil"/>
              <w:bottom w:val="nil"/>
              <w:right w:val="nil"/>
            </w:tcBorders>
            <w:shd w:val="clear" w:color="auto" w:fill="auto"/>
            <w:noWrap/>
            <w:vAlign w:val="bottom"/>
            <w:hideMark/>
          </w:tcPr>
          <w:p w14:paraId="6DE4FF7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31,3</w:t>
            </w:r>
          </w:p>
        </w:tc>
      </w:tr>
      <w:tr w:rsidR="00D83468" w:rsidRPr="00EF12AB" w14:paraId="3862D166"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7EDECC2F"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251</w:t>
            </w:r>
          </w:p>
        </w:tc>
        <w:tc>
          <w:tcPr>
            <w:tcW w:w="262" w:type="pct"/>
            <w:tcBorders>
              <w:top w:val="nil"/>
              <w:left w:val="nil"/>
              <w:bottom w:val="nil"/>
              <w:right w:val="nil"/>
            </w:tcBorders>
            <w:shd w:val="clear" w:color="auto" w:fill="auto"/>
            <w:noWrap/>
            <w:vAlign w:val="bottom"/>
            <w:hideMark/>
          </w:tcPr>
          <w:p w14:paraId="444C248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19,9</w:t>
            </w:r>
          </w:p>
        </w:tc>
        <w:tc>
          <w:tcPr>
            <w:tcW w:w="262" w:type="pct"/>
            <w:tcBorders>
              <w:top w:val="nil"/>
              <w:left w:val="nil"/>
              <w:bottom w:val="nil"/>
              <w:right w:val="nil"/>
            </w:tcBorders>
            <w:shd w:val="clear" w:color="auto" w:fill="auto"/>
            <w:noWrap/>
            <w:vAlign w:val="bottom"/>
            <w:hideMark/>
          </w:tcPr>
          <w:p w14:paraId="3821456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21,8</w:t>
            </w:r>
          </w:p>
        </w:tc>
        <w:tc>
          <w:tcPr>
            <w:tcW w:w="262" w:type="pct"/>
            <w:tcBorders>
              <w:top w:val="nil"/>
              <w:left w:val="nil"/>
              <w:bottom w:val="nil"/>
              <w:right w:val="nil"/>
            </w:tcBorders>
            <w:shd w:val="clear" w:color="auto" w:fill="auto"/>
            <w:noWrap/>
            <w:vAlign w:val="bottom"/>
            <w:hideMark/>
          </w:tcPr>
          <w:p w14:paraId="6F70406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19,8</w:t>
            </w:r>
          </w:p>
        </w:tc>
        <w:tc>
          <w:tcPr>
            <w:tcW w:w="263" w:type="pct"/>
            <w:tcBorders>
              <w:top w:val="nil"/>
              <w:left w:val="nil"/>
              <w:bottom w:val="nil"/>
              <w:right w:val="nil"/>
            </w:tcBorders>
            <w:shd w:val="clear" w:color="auto" w:fill="auto"/>
            <w:noWrap/>
            <w:vAlign w:val="bottom"/>
            <w:hideMark/>
          </w:tcPr>
          <w:p w14:paraId="4063B44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27,2</w:t>
            </w:r>
          </w:p>
        </w:tc>
        <w:tc>
          <w:tcPr>
            <w:tcW w:w="263" w:type="pct"/>
            <w:tcBorders>
              <w:top w:val="nil"/>
              <w:left w:val="nil"/>
              <w:bottom w:val="nil"/>
              <w:right w:val="nil"/>
            </w:tcBorders>
            <w:shd w:val="clear" w:color="auto" w:fill="auto"/>
            <w:noWrap/>
            <w:vAlign w:val="bottom"/>
            <w:hideMark/>
          </w:tcPr>
          <w:p w14:paraId="4C07707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28,9</w:t>
            </w:r>
          </w:p>
        </w:tc>
        <w:tc>
          <w:tcPr>
            <w:tcW w:w="263" w:type="pct"/>
            <w:tcBorders>
              <w:top w:val="nil"/>
              <w:left w:val="nil"/>
              <w:bottom w:val="nil"/>
              <w:right w:val="nil"/>
            </w:tcBorders>
            <w:shd w:val="clear" w:color="auto" w:fill="auto"/>
            <w:noWrap/>
            <w:vAlign w:val="bottom"/>
            <w:hideMark/>
          </w:tcPr>
          <w:p w14:paraId="547358C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31,8</w:t>
            </w:r>
          </w:p>
        </w:tc>
        <w:tc>
          <w:tcPr>
            <w:tcW w:w="263" w:type="pct"/>
            <w:tcBorders>
              <w:top w:val="nil"/>
              <w:left w:val="nil"/>
              <w:bottom w:val="nil"/>
              <w:right w:val="nil"/>
            </w:tcBorders>
            <w:shd w:val="clear" w:color="auto" w:fill="auto"/>
            <w:noWrap/>
            <w:vAlign w:val="bottom"/>
            <w:hideMark/>
          </w:tcPr>
          <w:p w14:paraId="6822B82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33,1</w:t>
            </w:r>
          </w:p>
        </w:tc>
        <w:tc>
          <w:tcPr>
            <w:tcW w:w="263" w:type="pct"/>
            <w:tcBorders>
              <w:top w:val="nil"/>
              <w:left w:val="nil"/>
              <w:bottom w:val="nil"/>
              <w:right w:val="nil"/>
            </w:tcBorders>
            <w:shd w:val="clear" w:color="auto" w:fill="auto"/>
            <w:noWrap/>
            <w:vAlign w:val="bottom"/>
            <w:hideMark/>
          </w:tcPr>
          <w:p w14:paraId="1700219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40,9</w:t>
            </w:r>
          </w:p>
        </w:tc>
        <w:tc>
          <w:tcPr>
            <w:tcW w:w="263" w:type="pct"/>
            <w:tcBorders>
              <w:top w:val="nil"/>
              <w:left w:val="nil"/>
              <w:bottom w:val="nil"/>
              <w:right w:val="nil"/>
            </w:tcBorders>
            <w:shd w:val="clear" w:color="auto" w:fill="auto"/>
            <w:noWrap/>
            <w:vAlign w:val="bottom"/>
            <w:hideMark/>
          </w:tcPr>
          <w:p w14:paraId="7B155AC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40,0</w:t>
            </w:r>
          </w:p>
        </w:tc>
        <w:tc>
          <w:tcPr>
            <w:tcW w:w="263" w:type="pct"/>
            <w:tcBorders>
              <w:top w:val="nil"/>
              <w:left w:val="nil"/>
              <w:bottom w:val="nil"/>
              <w:right w:val="nil"/>
            </w:tcBorders>
            <w:shd w:val="clear" w:color="auto" w:fill="auto"/>
            <w:noWrap/>
            <w:vAlign w:val="bottom"/>
            <w:hideMark/>
          </w:tcPr>
          <w:p w14:paraId="7D482B4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40,9</w:t>
            </w:r>
          </w:p>
        </w:tc>
        <w:tc>
          <w:tcPr>
            <w:tcW w:w="263" w:type="pct"/>
            <w:tcBorders>
              <w:top w:val="nil"/>
              <w:left w:val="nil"/>
              <w:bottom w:val="nil"/>
              <w:right w:val="nil"/>
            </w:tcBorders>
            <w:shd w:val="clear" w:color="auto" w:fill="auto"/>
            <w:noWrap/>
            <w:vAlign w:val="bottom"/>
            <w:hideMark/>
          </w:tcPr>
          <w:p w14:paraId="54B047D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42,7</w:t>
            </w:r>
          </w:p>
        </w:tc>
        <w:tc>
          <w:tcPr>
            <w:tcW w:w="263" w:type="pct"/>
            <w:tcBorders>
              <w:top w:val="nil"/>
              <w:left w:val="nil"/>
              <w:bottom w:val="nil"/>
              <w:right w:val="nil"/>
            </w:tcBorders>
            <w:shd w:val="clear" w:color="auto" w:fill="auto"/>
            <w:noWrap/>
            <w:vAlign w:val="bottom"/>
            <w:hideMark/>
          </w:tcPr>
          <w:p w14:paraId="09C0B3E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42,9</w:t>
            </w:r>
          </w:p>
        </w:tc>
        <w:tc>
          <w:tcPr>
            <w:tcW w:w="263" w:type="pct"/>
            <w:tcBorders>
              <w:top w:val="nil"/>
              <w:left w:val="nil"/>
              <w:bottom w:val="nil"/>
              <w:right w:val="nil"/>
            </w:tcBorders>
            <w:shd w:val="clear" w:color="auto" w:fill="auto"/>
            <w:noWrap/>
            <w:vAlign w:val="bottom"/>
            <w:hideMark/>
          </w:tcPr>
          <w:p w14:paraId="40C1C87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43,9</w:t>
            </w:r>
          </w:p>
        </w:tc>
        <w:tc>
          <w:tcPr>
            <w:tcW w:w="263" w:type="pct"/>
            <w:tcBorders>
              <w:top w:val="nil"/>
              <w:left w:val="nil"/>
              <w:bottom w:val="nil"/>
              <w:right w:val="nil"/>
            </w:tcBorders>
            <w:shd w:val="clear" w:color="auto" w:fill="auto"/>
            <w:noWrap/>
            <w:vAlign w:val="bottom"/>
            <w:hideMark/>
          </w:tcPr>
          <w:p w14:paraId="653404C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49,0</w:t>
            </w:r>
          </w:p>
        </w:tc>
        <w:tc>
          <w:tcPr>
            <w:tcW w:w="263" w:type="pct"/>
            <w:tcBorders>
              <w:top w:val="nil"/>
              <w:left w:val="nil"/>
              <w:bottom w:val="nil"/>
              <w:right w:val="nil"/>
            </w:tcBorders>
            <w:shd w:val="clear" w:color="auto" w:fill="auto"/>
            <w:noWrap/>
            <w:vAlign w:val="bottom"/>
            <w:hideMark/>
          </w:tcPr>
          <w:p w14:paraId="17A8ED3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56,4</w:t>
            </w:r>
          </w:p>
        </w:tc>
        <w:tc>
          <w:tcPr>
            <w:tcW w:w="263" w:type="pct"/>
            <w:tcBorders>
              <w:top w:val="nil"/>
              <w:left w:val="nil"/>
              <w:bottom w:val="nil"/>
              <w:right w:val="nil"/>
            </w:tcBorders>
            <w:shd w:val="clear" w:color="auto" w:fill="auto"/>
            <w:noWrap/>
            <w:vAlign w:val="bottom"/>
            <w:hideMark/>
          </w:tcPr>
          <w:p w14:paraId="46A1080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59,1</w:t>
            </w:r>
          </w:p>
        </w:tc>
        <w:tc>
          <w:tcPr>
            <w:tcW w:w="263" w:type="pct"/>
            <w:tcBorders>
              <w:top w:val="nil"/>
              <w:left w:val="nil"/>
              <w:bottom w:val="nil"/>
              <w:right w:val="nil"/>
            </w:tcBorders>
            <w:shd w:val="clear" w:color="auto" w:fill="auto"/>
            <w:noWrap/>
            <w:vAlign w:val="bottom"/>
            <w:hideMark/>
          </w:tcPr>
          <w:p w14:paraId="2ABF005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50,9</w:t>
            </w:r>
          </w:p>
        </w:tc>
        <w:tc>
          <w:tcPr>
            <w:tcW w:w="263" w:type="pct"/>
            <w:tcBorders>
              <w:top w:val="nil"/>
              <w:left w:val="nil"/>
              <w:bottom w:val="nil"/>
              <w:right w:val="nil"/>
            </w:tcBorders>
            <w:shd w:val="clear" w:color="auto" w:fill="auto"/>
            <w:noWrap/>
            <w:vAlign w:val="bottom"/>
            <w:hideMark/>
          </w:tcPr>
          <w:p w14:paraId="7C7BE73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55,2</w:t>
            </w:r>
          </w:p>
        </w:tc>
      </w:tr>
      <w:tr w:rsidR="00D83468" w:rsidRPr="00EF12AB" w14:paraId="20163B7F"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4207FF69"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252</w:t>
            </w:r>
          </w:p>
        </w:tc>
        <w:tc>
          <w:tcPr>
            <w:tcW w:w="262" w:type="pct"/>
            <w:tcBorders>
              <w:top w:val="nil"/>
              <w:left w:val="nil"/>
              <w:bottom w:val="nil"/>
              <w:right w:val="nil"/>
            </w:tcBorders>
            <w:shd w:val="clear" w:color="auto" w:fill="auto"/>
            <w:noWrap/>
            <w:vAlign w:val="bottom"/>
            <w:hideMark/>
          </w:tcPr>
          <w:p w14:paraId="47DE325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11,0</w:t>
            </w:r>
          </w:p>
        </w:tc>
        <w:tc>
          <w:tcPr>
            <w:tcW w:w="262" w:type="pct"/>
            <w:tcBorders>
              <w:top w:val="nil"/>
              <w:left w:val="nil"/>
              <w:bottom w:val="nil"/>
              <w:right w:val="nil"/>
            </w:tcBorders>
            <w:shd w:val="clear" w:color="auto" w:fill="auto"/>
            <w:noWrap/>
            <w:vAlign w:val="bottom"/>
            <w:hideMark/>
          </w:tcPr>
          <w:p w14:paraId="323D18B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10,7</w:t>
            </w:r>
          </w:p>
        </w:tc>
        <w:tc>
          <w:tcPr>
            <w:tcW w:w="262" w:type="pct"/>
            <w:tcBorders>
              <w:top w:val="nil"/>
              <w:left w:val="nil"/>
              <w:bottom w:val="nil"/>
              <w:right w:val="nil"/>
            </w:tcBorders>
            <w:shd w:val="clear" w:color="auto" w:fill="auto"/>
            <w:noWrap/>
            <w:vAlign w:val="bottom"/>
            <w:hideMark/>
          </w:tcPr>
          <w:p w14:paraId="6CEA867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10,8</w:t>
            </w:r>
          </w:p>
        </w:tc>
        <w:tc>
          <w:tcPr>
            <w:tcW w:w="263" w:type="pct"/>
            <w:tcBorders>
              <w:top w:val="nil"/>
              <w:left w:val="nil"/>
              <w:bottom w:val="nil"/>
              <w:right w:val="nil"/>
            </w:tcBorders>
            <w:shd w:val="clear" w:color="auto" w:fill="auto"/>
            <w:noWrap/>
            <w:vAlign w:val="bottom"/>
            <w:hideMark/>
          </w:tcPr>
          <w:p w14:paraId="7C35567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9,4</w:t>
            </w:r>
          </w:p>
        </w:tc>
        <w:tc>
          <w:tcPr>
            <w:tcW w:w="263" w:type="pct"/>
            <w:tcBorders>
              <w:top w:val="nil"/>
              <w:left w:val="nil"/>
              <w:bottom w:val="nil"/>
              <w:right w:val="nil"/>
            </w:tcBorders>
            <w:shd w:val="clear" w:color="auto" w:fill="auto"/>
            <w:noWrap/>
            <w:vAlign w:val="bottom"/>
            <w:hideMark/>
          </w:tcPr>
          <w:p w14:paraId="254358A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10,1</w:t>
            </w:r>
          </w:p>
        </w:tc>
        <w:tc>
          <w:tcPr>
            <w:tcW w:w="263" w:type="pct"/>
            <w:tcBorders>
              <w:top w:val="nil"/>
              <w:left w:val="nil"/>
              <w:bottom w:val="nil"/>
              <w:right w:val="nil"/>
            </w:tcBorders>
            <w:shd w:val="clear" w:color="auto" w:fill="auto"/>
            <w:noWrap/>
            <w:vAlign w:val="bottom"/>
            <w:hideMark/>
          </w:tcPr>
          <w:p w14:paraId="23AD639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w:t>
            </w:r>
          </w:p>
        </w:tc>
        <w:tc>
          <w:tcPr>
            <w:tcW w:w="263" w:type="pct"/>
            <w:tcBorders>
              <w:top w:val="nil"/>
              <w:left w:val="nil"/>
              <w:bottom w:val="nil"/>
              <w:right w:val="nil"/>
            </w:tcBorders>
            <w:shd w:val="clear" w:color="auto" w:fill="auto"/>
            <w:noWrap/>
            <w:vAlign w:val="bottom"/>
            <w:hideMark/>
          </w:tcPr>
          <w:p w14:paraId="4DD1D4D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8,3</w:t>
            </w:r>
          </w:p>
        </w:tc>
        <w:tc>
          <w:tcPr>
            <w:tcW w:w="263" w:type="pct"/>
            <w:tcBorders>
              <w:top w:val="nil"/>
              <w:left w:val="nil"/>
              <w:bottom w:val="nil"/>
              <w:right w:val="nil"/>
            </w:tcBorders>
            <w:shd w:val="clear" w:color="auto" w:fill="auto"/>
            <w:noWrap/>
            <w:vAlign w:val="bottom"/>
            <w:hideMark/>
          </w:tcPr>
          <w:p w14:paraId="05E03A0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8,9</w:t>
            </w:r>
          </w:p>
        </w:tc>
        <w:tc>
          <w:tcPr>
            <w:tcW w:w="263" w:type="pct"/>
            <w:tcBorders>
              <w:top w:val="nil"/>
              <w:left w:val="nil"/>
              <w:bottom w:val="nil"/>
              <w:right w:val="nil"/>
            </w:tcBorders>
            <w:shd w:val="clear" w:color="auto" w:fill="auto"/>
            <w:noWrap/>
            <w:vAlign w:val="bottom"/>
            <w:hideMark/>
          </w:tcPr>
          <w:p w14:paraId="061E7E7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8,8</w:t>
            </w:r>
          </w:p>
        </w:tc>
        <w:tc>
          <w:tcPr>
            <w:tcW w:w="263" w:type="pct"/>
            <w:tcBorders>
              <w:top w:val="nil"/>
              <w:left w:val="nil"/>
              <w:bottom w:val="nil"/>
              <w:right w:val="nil"/>
            </w:tcBorders>
            <w:shd w:val="clear" w:color="auto" w:fill="auto"/>
            <w:noWrap/>
            <w:vAlign w:val="bottom"/>
            <w:hideMark/>
          </w:tcPr>
          <w:p w14:paraId="5AE6CBA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9,0</w:t>
            </w:r>
          </w:p>
        </w:tc>
        <w:tc>
          <w:tcPr>
            <w:tcW w:w="263" w:type="pct"/>
            <w:tcBorders>
              <w:top w:val="nil"/>
              <w:left w:val="nil"/>
              <w:bottom w:val="nil"/>
              <w:right w:val="nil"/>
            </w:tcBorders>
            <w:shd w:val="clear" w:color="auto" w:fill="auto"/>
            <w:noWrap/>
            <w:vAlign w:val="bottom"/>
            <w:hideMark/>
          </w:tcPr>
          <w:p w14:paraId="6320EFB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9,3</w:t>
            </w:r>
          </w:p>
        </w:tc>
        <w:tc>
          <w:tcPr>
            <w:tcW w:w="263" w:type="pct"/>
            <w:tcBorders>
              <w:top w:val="nil"/>
              <w:left w:val="nil"/>
              <w:bottom w:val="nil"/>
              <w:right w:val="nil"/>
            </w:tcBorders>
            <w:shd w:val="clear" w:color="auto" w:fill="auto"/>
            <w:noWrap/>
            <w:vAlign w:val="bottom"/>
            <w:hideMark/>
          </w:tcPr>
          <w:p w14:paraId="0198EB9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10,2</w:t>
            </w:r>
          </w:p>
        </w:tc>
        <w:tc>
          <w:tcPr>
            <w:tcW w:w="263" w:type="pct"/>
            <w:tcBorders>
              <w:top w:val="nil"/>
              <w:left w:val="nil"/>
              <w:bottom w:val="nil"/>
              <w:right w:val="nil"/>
            </w:tcBorders>
            <w:shd w:val="clear" w:color="auto" w:fill="auto"/>
            <w:noWrap/>
            <w:vAlign w:val="bottom"/>
            <w:hideMark/>
          </w:tcPr>
          <w:p w14:paraId="6293BF5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10,6</w:t>
            </w:r>
          </w:p>
        </w:tc>
        <w:tc>
          <w:tcPr>
            <w:tcW w:w="263" w:type="pct"/>
            <w:tcBorders>
              <w:top w:val="nil"/>
              <w:left w:val="nil"/>
              <w:bottom w:val="nil"/>
              <w:right w:val="nil"/>
            </w:tcBorders>
            <w:shd w:val="clear" w:color="auto" w:fill="auto"/>
            <w:noWrap/>
            <w:vAlign w:val="bottom"/>
            <w:hideMark/>
          </w:tcPr>
          <w:p w14:paraId="5920A6F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11,4</w:t>
            </w:r>
          </w:p>
        </w:tc>
        <w:tc>
          <w:tcPr>
            <w:tcW w:w="263" w:type="pct"/>
            <w:tcBorders>
              <w:top w:val="nil"/>
              <w:left w:val="nil"/>
              <w:bottom w:val="nil"/>
              <w:right w:val="nil"/>
            </w:tcBorders>
            <w:shd w:val="clear" w:color="auto" w:fill="auto"/>
            <w:noWrap/>
            <w:vAlign w:val="bottom"/>
            <w:hideMark/>
          </w:tcPr>
          <w:p w14:paraId="54B1B9F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12,3</w:t>
            </w:r>
          </w:p>
        </w:tc>
        <w:tc>
          <w:tcPr>
            <w:tcW w:w="263" w:type="pct"/>
            <w:tcBorders>
              <w:top w:val="nil"/>
              <w:left w:val="nil"/>
              <w:bottom w:val="nil"/>
              <w:right w:val="nil"/>
            </w:tcBorders>
            <w:shd w:val="clear" w:color="auto" w:fill="auto"/>
            <w:noWrap/>
            <w:vAlign w:val="bottom"/>
            <w:hideMark/>
          </w:tcPr>
          <w:p w14:paraId="413895C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11,8</w:t>
            </w:r>
          </w:p>
        </w:tc>
        <w:tc>
          <w:tcPr>
            <w:tcW w:w="263" w:type="pct"/>
            <w:tcBorders>
              <w:top w:val="nil"/>
              <w:left w:val="nil"/>
              <w:bottom w:val="nil"/>
              <w:right w:val="nil"/>
            </w:tcBorders>
            <w:shd w:val="clear" w:color="auto" w:fill="auto"/>
            <w:noWrap/>
            <w:vAlign w:val="bottom"/>
            <w:hideMark/>
          </w:tcPr>
          <w:p w14:paraId="32D67A4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10,6</w:t>
            </w:r>
          </w:p>
        </w:tc>
        <w:tc>
          <w:tcPr>
            <w:tcW w:w="263" w:type="pct"/>
            <w:tcBorders>
              <w:top w:val="nil"/>
              <w:left w:val="nil"/>
              <w:bottom w:val="nil"/>
              <w:right w:val="nil"/>
            </w:tcBorders>
            <w:shd w:val="clear" w:color="auto" w:fill="auto"/>
            <w:noWrap/>
            <w:vAlign w:val="bottom"/>
            <w:hideMark/>
          </w:tcPr>
          <w:p w14:paraId="691D320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11,7</w:t>
            </w:r>
          </w:p>
        </w:tc>
      </w:tr>
      <w:tr w:rsidR="00D83468" w:rsidRPr="00EF12AB" w14:paraId="4BAA3A85"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0FF54D02"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261</w:t>
            </w:r>
          </w:p>
        </w:tc>
        <w:tc>
          <w:tcPr>
            <w:tcW w:w="262" w:type="pct"/>
            <w:tcBorders>
              <w:top w:val="nil"/>
              <w:left w:val="nil"/>
              <w:bottom w:val="nil"/>
              <w:right w:val="nil"/>
            </w:tcBorders>
            <w:shd w:val="clear" w:color="auto" w:fill="auto"/>
            <w:noWrap/>
            <w:vAlign w:val="bottom"/>
            <w:hideMark/>
          </w:tcPr>
          <w:p w14:paraId="5097FF5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10,9</w:t>
            </w:r>
          </w:p>
        </w:tc>
        <w:tc>
          <w:tcPr>
            <w:tcW w:w="262" w:type="pct"/>
            <w:tcBorders>
              <w:top w:val="nil"/>
              <w:left w:val="nil"/>
              <w:bottom w:val="nil"/>
              <w:right w:val="nil"/>
            </w:tcBorders>
            <w:shd w:val="clear" w:color="auto" w:fill="auto"/>
            <w:noWrap/>
            <w:vAlign w:val="bottom"/>
            <w:hideMark/>
          </w:tcPr>
          <w:p w14:paraId="722BC6F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12,9</w:t>
            </w:r>
          </w:p>
        </w:tc>
        <w:tc>
          <w:tcPr>
            <w:tcW w:w="262" w:type="pct"/>
            <w:tcBorders>
              <w:top w:val="nil"/>
              <w:left w:val="nil"/>
              <w:bottom w:val="nil"/>
              <w:right w:val="nil"/>
            </w:tcBorders>
            <w:shd w:val="clear" w:color="auto" w:fill="auto"/>
            <w:noWrap/>
            <w:vAlign w:val="bottom"/>
            <w:hideMark/>
          </w:tcPr>
          <w:p w14:paraId="147C85B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14,1</w:t>
            </w:r>
          </w:p>
        </w:tc>
        <w:tc>
          <w:tcPr>
            <w:tcW w:w="263" w:type="pct"/>
            <w:tcBorders>
              <w:top w:val="nil"/>
              <w:left w:val="nil"/>
              <w:bottom w:val="nil"/>
              <w:right w:val="nil"/>
            </w:tcBorders>
            <w:shd w:val="clear" w:color="auto" w:fill="auto"/>
            <w:noWrap/>
            <w:vAlign w:val="bottom"/>
            <w:hideMark/>
          </w:tcPr>
          <w:p w14:paraId="08236A5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16,4</w:t>
            </w:r>
          </w:p>
        </w:tc>
        <w:tc>
          <w:tcPr>
            <w:tcW w:w="263" w:type="pct"/>
            <w:tcBorders>
              <w:top w:val="nil"/>
              <w:left w:val="nil"/>
              <w:bottom w:val="nil"/>
              <w:right w:val="nil"/>
            </w:tcBorders>
            <w:shd w:val="clear" w:color="auto" w:fill="auto"/>
            <w:noWrap/>
            <w:vAlign w:val="bottom"/>
            <w:hideMark/>
          </w:tcPr>
          <w:p w14:paraId="51B28A4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19,6</w:t>
            </w:r>
          </w:p>
        </w:tc>
        <w:tc>
          <w:tcPr>
            <w:tcW w:w="263" w:type="pct"/>
            <w:tcBorders>
              <w:top w:val="nil"/>
              <w:left w:val="nil"/>
              <w:bottom w:val="nil"/>
              <w:right w:val="nil"/>
            </w:tcBorders>
            <w:shd w:val="clear" w:color="auto" w:fill="auto"/>
            <w:noWrap/>
            <w:vAlign w:val="bottom"/>
            <w:hideMark/>
          </w:tcPr>
          <w:p w14:paraId="496FB25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23,0</w:t>
            </w:r>
          </w:p>
        </w:tc>
        <w:tc>
          <w:tcPr>
            <w:tcW w:w="263" w:type="pct"/>
            <w:tcBorders>
              <w:top w:val="nil"/>
              <w:left w:val="nil"/>
              <w:bottom w:val="nil"/>
              <w:right w:val="nil"/>
            </w:tcBorders>
            <w:shd w:val="clear" w:color="auto" w:fill="auto"/>
            <w:noWrap/>
            <w:vAlign w:val="bottom"/>
            <w:hideMark/>
          </w:tcPr>
          <w:p w14:paraId="5D1A7B3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23,5</w:t>
            </w:r>
          </w:p>
        </w:tc>
        <w:tc>
          <w:tcPr>
            <w:tcW w:w="263" w:type="pct"/>
            <w:tcBorders>
              <w:top w:val="nil"/>
              <w:left w:val="nil"/>
              <w:bottom w:val="nil"/>
              <w:right w:val="nil"/>
            </w:tcBorders>
            <w:shd w:val="clear" w:color="auto" w:fill="auto"/>
            <w:noWrap/>
            <w:vAlign w:val="bottom"/>
            <w:hideMark/>
          </w:tcPr>
          <w:p w14:paraId="5BF4E5B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21,7</w:t>
            </w:r>
          </w:p>
        </w:tc>
        <w:tc>
          <w:tcPr>
            <w:tcW w:w="263" w:type="pct"/>
            <w:tcBorders>
              <w:top w:val="nil"/>
              <w:left w:val="nil"/>
              <w:bottom w:val="nil"/>
              <w:right w:val="nil"/>
            </w:tcBorders>
            <w:shd w:val="clear" w:color="auto" w:fill="auto"/>
            <w:noWrap/>
            <w:vAlign w:val="bottom"/>
            <w:hideMark/>
          </w:tcPr>
          <w:p w14:paraId="5D1E3C7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19,5</w:t>
            </w:r>
          </w:p>
        </w:tc>
        <w:tc>
          <w:tcPr>
            <w:tcW w:w="263" w:type="pct"/>
            <w:tcBorders>
              <w:top w:val="nil"/>
              <w:left w:val="nil"/>
              <w:bottom w:val="nil"/>
              <w:right w:val="nil"/>
            </w:tcBorders>
            <w:shd w:val="clear" w:color="auto" w:fill="auto"/>
            <w:noWrap/>
            <w:vAlign w:val="bottom"/>
            <w:hideMark/>
          </w:tcPr>
          <w:p w14:paraId="6C02223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16,4</w:t>
            </w:r>
          </w:p>
        </w:tc>
        <w:tc>
          <w:tcPr>
            <w:tcW w:w="263" w:type="pct"/>
            <w:tcBorders>
              <w:top w:val="nil"/>
              <w:left w:val="nil"/>
              <w:bottom w:val="nil"/>
              <w:right w:val="nil"/>
            </w:tcBorders>
            <w:shd w:val="clear" w:color="auto" w:fill="auto"/>
            <w:noWrap/>
            <w:vAlign w:val="bottom"/>
            <w:hideMark/>
          </w:tcPr>
          <w:p w14:paraId="28E70C9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16,9</w:t>
            </w:r>
          </w:p>
        </w:tc>
        <w:tc>
          <w:tcPr>
            <w:tcW w:w="263" w:type="pct"/>
            <w:tcBorders>
              <w:top w:val="nil"/>
              <w:left w:val="nil"/>
              <w:bottom w:val="nil"/>
              <w:right w:val="nil"/>
            </w:tcBorders>
            <w:shd w:val="clear" w:color="auto" w:fill="auto"/>
            <w:noWrap/>
            <w:vAlign w:val="bottom"/>
            <w:hideMark/>
          </w:tcPr>
          <w:p w14:paraId="42DAE5A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17,7</w:t>
            </w:r>
          </w:p>
        </w:tc>
        <w:tc>
          <w:tcPr>
            <w:tcW w:w="263" w:type="pct"/>
            <w:tcBorders>
              <w:top w:val="nil"/>
              <w:left w:val="nil"/>
              <w:bottom w:val="nil"/>
              <w:right w:val="nil"/>
            </w:tcBorders>
            <w:shd w:val="clear" w:color="auto" w:fill="auto"/>
            <w:noWrap/>
            <w:vAlign w:val="bottom"/>
            <w:hideMark/>
          </w:tcPr>
          <w:p w14:paraId="62AA227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17,6</w:t>
            </w:r>
          </w:p>
        </w:tc>
        <w:tc>
          <w:tcPr>
            <w:tcW w:w="263" w:type="pct"/>
            <w:tcBorders>
              <w:top w:val="nil"/>
              <w:left w:val="nil"/>
              <w:bottom w:val="nil"/>
              <w:right w:val="nil"/>
            </w:tcBorders>
            <w:shd w:val="clear" w:color="auto" w:fill="auto"/>
            <w:noWrap/>
            <w:vAlign w:val="bottom"/>
            <w:hideMark/>
          </w:tcPr>
          <w:p w14:paraId="33F942C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21,8</w:t>
            </w:r>
          </w:p>
        </w:tc>
        <w:tc>
          <w:tcPr>
            <w:tcW w:w="263" w:type="pct"/>
            <w:tcBorders>
              <w:top w:val="nil"/>
              <w:left w:val="nil"/>
              <w:bottom w:val="nil"/>
              <w:right w:val="nil"/>
            </w:tcBorders>
            <w:shd w:val="clear" w:color="auto" w:fill="auto"/>
            <w:noWrap/>
            <w:vAlign w:val="bottom"/>
            <w:hideMark/>
          </w:tcPr>
          <w:p w14:paraId="7C8325A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25,0</w:t>
            </w:r>
          </w:p>
        </w:tc>
        <w:tc>
          <w:tcPr>
            <w:tcW w:w="263" w:type="pct"/>
            <w:tcBorders>
              <w:top w:val="nil"/>
              <w:left w:val="nil"/>
              <w:bottom w:val="nil"/>
              <w:right w:val="nil"/>
            </w:tcBorders>
            <w:shd w:val="clear" w:color="auto" w:fill="auto"/>
            <w:noWrap/>
            <w:vAlign w:val="bottom"/>
            <w:hideMark/>
          </w:tcPr>
          <w:p w14:paraId="4E4775D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25,7</w:t>
            </w:r>
          </w:p>
        </w:tc>
        <w:tc>
          <w:tcPr>
            <w:tcW w:w="263" w:type="pct"/>
            <w:tcBorders>
              <w:top w:val="nil"/>
              <w:left w:val="nil"/>
              <w:bottom w:val="nil"/>
              <w:right w:val="nil"/>
            </w:tcBorders>
            <w:shd w:val="clear" w:color="auto" w:fill="auto"/>
            <w:noWrap/>
            <w:vAlign w:val="bottom"/>
            <w:hideMark/>
          </w:tcPr>
          <w:p w14:paraId="267FB52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21,6</w:t>
            </w:r>
          </w:p>
        </w:tc>
        <w:tc>
          <w:tcPr>
            <w:tcW w:w="263" w:type="pct"/>
            <w:tcBorders>
              <w:top w:val="nil"/>
              <w:left w:val="nil"/>
              <w:bottom w:val="nil"/>
              <w:right w:val="nil"/>
            </w:tcBorders>
            <w:shd w:val="clear" w:color="auto" w:fill="auto"/>
            <w:noWrap/>
            <w:vAlign w:val="bottom"/>
            <w:hideMark/>
          </w:tcPr>
          <w:p w14:paraId="0C559E6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25,2</w:t>
            </w:r>
          </w:p>
        </w:tc>
      </w:tr>
      <w:tr w:rsidR="00D83468" w:rsidRPr="00EF12AB" w14:paraId="6AE5B75F"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5C93D223"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269</w:t>
            </w:r>
          </w:p>
        </w:tc>
        <w:tc>
          <w:tcPr>
            <w:tcW w:w="262" w:type="pct"/>
            <w:tcBorders>
              <w:top w:val="nil"/>
              <w:left w:val="nil"/>
              <w:bottom w:val="nil"/>
              <w:right w:val="nil"/>
            </w:tcBorders>
            <w:shd w:val="clear" w:color="auto" w:fill="auto"/>
            <w:noWrap/>
            <w:vAlign w:val="bottom"/>
            <w:hideMark/>
          </w:tcPr>
          <w:p w14:paraId="2DF1700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4,2</w:t>
            </w:r>
          </w:p>
        </w:tc>
        <w:tc>
          <w:tcPr>
            <w:tcW w:w="262" w:type="pct"/>
            <w:tcBorders>
              <w:top w:val="nil"/>
              <w:left w:val="nil"/>
              <w:bottom w:val="nil"/>
              <w:right w:val="nil"/>
            </w:tcBorders>
            <w:shd w:val="clear" w:color="auto" w:fill="auto"/>
            <w:noWrap/>
            <w:vAlign w:val="bottom"/>
            <w:hideMark/>
          </w:tcPr>
          <w:p w14:paraId="22641BF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5,5</w:t>
            </w:r>
          </w:p>
        </w:tc>
        <w:tc>
          <w:tcPr>
            <w:tcW w:w="262" w:type="pct"/>
            <w:tcBorders>
              <w:top w:val="nil"/>
              <w:left w:val="nil"/>
              <w:bottom w:val="nil"/>
              <w:right w:val="nil"/>
            </w:tcBorders>
            <w:shd w:val="clear" w:color="auto" w:fill="auto"/>
            <w:noWrap/>
            <w:vAlign w:val="bottom"/>
            <w:hideMark/>
          </w:tcPr>
          <w:p w14:paraId="759238A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6,2</w:t>
            </w:r>
          </w:p>
        </w:tc>
        <w:tc>
          <w:tcPr>
            <w:tcW w:w="263" w:type="pct"/>
            <w:tcBorders>
              <w:top w:val="nil"/>
              <w:left w:val="nil"/>
              <w:bottom w:val="nil"/>
              <w:right w:val="nil"/>
            </w:tcBorders>
            <w:shd w:val="clear" w:color="auto" w:fill="auto"/>
            <w:noWrap/>
            <w:vAlign w:val="bottom"/>
            <w:hideMark/>
          </w:tcPr>
          <w:p w14:paraId="05957CE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7,2</w:t>
            </w:r>
          </w:p>
        </w:tc>
        <w:tc>
          <w:tcPr>
            <w:tcW w:w="263" w:type="pct"/>
            <w:tcBorders>
              <w:top w:val="nil"/>
              <w:left w:val="nil"/>
              <w:bottom w:val="nil"/>
              <w:right w:val="nil"/>
            </w:tcBorders>
            <w:shd w:val="clear" w:color="auto" w:fill="auto"/>
            <w:noWrap/>
            <w:vAlign w:val="bottom"/>
            <w:hideMark/>
          </w:tcPr>
          <w:p w14:paraId="52E4550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7,9</w:t>
            </w:r>
          </w:p>
        </w:tc>
        <w:tc>
          <w:tcPr>
            <w:tcW w:w="263" w:type="pct"/>
            <w:tcBorders>
              <w:top w:val="nil"/>
              <w:left w:val="nil"/>
              <w:bottom w:val="nil"/>
              <w:right w:val="nil"/>
            </w:tcBorders>
            <w:shd w:val="clear" w:color="auto" w:fill="auto"/>
            <w:noWrap/>
            <w:vAlign w:val="bottom"/>
            <w:hideMark/>
          </w:tcPr>
          <w:p w14:paraId="1C9F85A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8,6</w:t>
            </w:r>
          </w:p>
        </w:tc>
        <w:tc>
          <w:tcPr>
            <w:tcW w:w="263" w:type="pct"/>
            <w:tcBorders>
              <w:top w:val="nil"/>
              <w:left w:val="nil"/>
              <w:bottom w:val="nil"/>
              <w:right w:val="nil"/>
            </w:tcBorders>
            <w:shd w:val="clear" w:color="auto" w:fill="auto"/>
            <w:noWrap/>
            <w:vAlign w:val="bottom"/>
            <w:hideMark/>
          </w:tcPr>
          <w:p w14:paraId="2ED623E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7,5</w:t>
            </w:r>
          </w:p>
        </w:tc>
        <w:tc>
          <w:tcPr>
            <w:tcW w:w="263" w:type="pct"/>
            <w:tcBorders>
              <w:top w:val="nil"/>
              <w:left w:val="nil"/>
              <w:bottom w:val="nil"/>
              <w:right w:val="nil"/>
            </w:tcBorders>
            <w:shd w:val="clear" w:color="auto" w:fill="auto"/>
            <w:noWrap/>
            <w:vAlign w:val="bottom"/>
            <w:hideMark/>
          </w:tcPr>
          <w:p w14:paraId="682CAB3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8,7</w:t>
            </w:r>
          </w:p>
        </w:tc>
        <w:tc>
          <w:tcPr>
            <w:tcW w:w="263" w:type="pct"/>
            <w:tcBorders>
              <w:top w:val="nil"/>
              <w:left w:val="nil"/>
              <w:bottom w:val="nil"/>
              <w:right w:val="nil"/>
            </w:tcBorders>
            <w:shd w:val="clear" w:color="auto" w:fill="auto"/>
            <w:noWrap/>
            <w:vAlign w:val="bottom"/>
            <w:hideMark/>
          </w:tcPr>
          <w:p w14:paraId="14B1235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8,5</w:t>
            </w:r>
          </w:p>
        </w:tc>
        <w:tc>
          <w:tcPr>
            <w:tcW w:w="263" w:type="pct"/>
            <w:tcBorders>
              <w:top w:val="nil"/>
              <w:left w:val="nil"/>
              <w:bottom w:val="nil"/>
              <w:right w:val="nil"/>
            </w:tcBorders>
            <w:shd w:val="clear" w:color="auto" w:fill="auto"/>
            <w:noWrap/>
            <w:vAlign w:val="bottom"/>
            <w:hideMark/>
          </w:tcPr>
          <w:p w14:paraId="6AA5899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9,1</w:t>
            </w:r>
          </w:p>
        </w:tc>
        <w:tc>
          <w:tcPr>
            <w:tcW w:w="263" w:type="pct"/>
            <w:tcBorders>
              <w:top w:val="nil"/>
              <w:left w:val="nil"/>
              <w:bottom w:val="nil"/>
              <w:right w:val="nil"/>
            </w:tcBorders>
            <w:shd w:val="clear" w:color="auto" w:fill="auto"/>
            <w:noWrap/>
            <w:vAlign w:val="bottom"/>
            <w:hideMark/>
          </w:tcPr>
          <w:p w14:paraId="6B9C162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8,1</w:t>
            </w:r>
          </w:p>
        </w:tc>
        <w:tc>
          <w:tcPr>
            <w:tcW w:w="263" w:type="pct"/>
            <w:tcBorders>
              <w:top w:val="nil"/>
              <w:left w:val="nil"/>
              <w:bottom w:val="nil"/>
              <w:right w:val="nil"/>
            </w:tcBorders>
            <w:shd w:val="clear" w:color="auto" w:fill="auto"/>
            <w:noWrap/>
            <w:vAlign w:val="bottom"/>
            <w:hideMark/>
          </w:tcPr>
          <w:p w14:paraId="5E0BE8F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9,1</w:t>
            </w:r>
          </w:p>
        </w:tc>
        <w:tc>
          <w:tcPr>
            <w:tcW w:w="263" w:type="pct"/>
            <w:tcBorders>
              <w:top w:val="nil"/>
              <w:left w:val="nil"/>
              <w:bottom w:val="nil"/>
              <w:right w:val="nil"/>
            </w:tcBorders>
            <w:shd w:val="clear" w:color="auto" w:fill="auto"/>
            <w:noWrap/>
            <w:vAlign w:val="bottom"/>
            <w:hideMark/>
          </w:tcPr>
          <w:p w14:paraId="09F5D23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9,0</w:t>
            </w:r>
          </w:p>
        </w:tc>
        <w:tc>
          <w:tcPr>
            <w:tcW w:w="263" w:type="pct"/>
            <w:tcBorders>
              <w:top w:val="nil"/>
              <w:left w:val="nil"/>
              <w:bottom w:val="nil"/>
              <w:right w:val="nil"/>
            </w:tcBorders>
            <w:shd w:val="clear" w:color="auto" w:fill="auto"/>
            <w:noWrap/>
            <w:vAlign w:val="bottom"/>
            <w:hideMark/>
          </w:tcPr>
          <w:p w14:paraId="368DF9B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9,2</w:t>
            </w:r>
          </w:p>
        </w:tc>
        <w:tc>
          <w:tcPr>
            <w:tcW w:w="263" w:type="pct"/>
            <w:tcBorders>
              <w:top w:val="nil"/>
              <w:left w:val="nil"/>
              <w:bottom w:val="nil"/>
              <w:right w:val="nil"/>
            </w:tcBorders>
            <w:shd w:val="clear" w:color="auto" w:fill="auto"/>
            <w:noWrap/>
            <w:vAlign w:val="bottom"/>
            <w:hideMark/>
          </w:tcPr>
          <w:p w14:paraId="7FB2DA9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8,8</w:t>
            </w:r>
          </w:p>
        </w:tc>
        <w:tc>
          <w:tcPr>
            <w:tcW w:w="263" w:type="pct"/>
            <w:tcBorders>
              <w:top w:val="nil"/>
              <w:left w:val="nil"/>
              <w:bottom w:val="nil"/>
              <w:right w:val="nil"/>
            </w:tcBorders>
            <w:shd w:val="clear" w:color="auto" w:fill="auto"/>
            <w:noWrap/>
            <w:vAlign w:val="bottom"/>
            <w:hideMark/>
          </w:tcPr>
          <w:p w14:paraId="0B78DAA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8,9</w:t>
            </w:r>
          </w:p>
        </w:tc>
        <w:tc>
          <w:tcPr>
            <w:tcW w:w="263" w:type="pct"/>
            <w:tcBorders>
              <w:top w:val="nil"/>
              <w:left w:val="nil"/>
              <w:bottom w:val="nil"/>
              <w:right w:val="nil"/>
            </w:tcBorders>
            <w:shd w:val="clear" w:color="auto" w:fill="auto"/>
            <w:noWrap/>
            <w:vAlign w:val="bottom"/>
            <w:hideMark/>
          </w:tcPr>
          <w:p w14:paraId="36680B0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7,0</w:t>
            </w:r>
          </w:p>
        </w:tc>
        <w:tc>
          <w:tcPr>
            <w:tcW w:w="263" w:type="pct"/>
            <w:tcBorders>
              <w:top w:val="nil"/>
              <w:left w:val="nil"/>
              <w:bottom w:val="nil"/>
              <w:right w:val="nil"/>
            </w:tcBorders>
            <w:shd w:val="clear" w:color="auto" w:fill="auto"/>
            <w:noWrap/>
            <w:vAlign w:val="bottom"/>
            <w:hideMark/>
          </w:tcPr>
          <w:p w14:paraId="507D1D9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8,9</w:t>
            </w:r>
          </w:p>
        </w:tc>
      </w:tr>
      <w:tr w:rsidR="00D83468" w:rsidRPr="00EF12AB" w14:paraId="5C085AB0"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09B89F37"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271</w:t>
            </w:r>
          </w:p>
        </w:tc>
        <w:tc>
          <w:tcPr>
            <w:tcW w:w="262" w:type="pct"/>
            <w:tcBorders>
              <w:top w:val="nil"/>
              <w:left w:val="nil"/>
              <w:bottom w:val="nil"/>
              <w:right w:val="nil"/>
            </w:tcBorders>
            <w:shd w:val="clear" w:color="auto" w:fill="auto"/>
            <w:noWrap/>
            <w:vAlign w:val="bottom"/>
            <w:hideMark/>
          </w:tcPr>
          <w:p w14:paraId="0AC0C37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13,3</w:t>
            </w:r>
          </w:p>
        </w:tc>
        <w:tc>
          <w:tcPr>
            <w:tcW w:w="262" w:type="pct"/>
            <w:tcBorders>
              <w:top w:val="nil"/>
              <w:left w:val="nil"/>
              <w:bottom w:val="nil"/>
              <w:right w:val="nil"/>
            </w:tcBorders>
            <w:shd w:val="clear" w:color="auto" w:fill="auto"/>
            <w:noWrap/>
            <w:vAlign w:val="bottom"/>
            <w:hideMark/>
          </w:tcPr>
          <w:p w14:paraId="2016A45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14,4</w:t>
            </w:r>
          </w:p>
        </w:tc>
        <w:tc>
          <w:tcPr>
            <w:tcW w:w="262" w:type="pct"/>
            <w:tcBorders>
              <w:top w:val="nil"/>
              <w:left w:val="nil"/>
              <w:bottom w:val="nil"/>
              <w:right w:val="nil"/>
            </w:tcBorders>
            <w:shd w:val="clear" w:color="auto" w:fill="auto"/>
            <w:noWrap/>
            <w:vAlign w:val="bottom"/>
            <w:hideMark/>
          </w:tcPr>
          <w:p w14:paraId="1FAA57D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14,5</w:t>
            </w:r>
          </w:p>
        </w:tc>
        <w:tc>
          <w:tcPr>
            <w:tcW w:w="263" w:type="pct"/>
            <w:tcBorders>
              <w:top w:val="nil"/>
              <w:left w:val="nil"/>
              <w:bottom w:val="nil"/>
              <w:right w:val="nil"/>
            </w:tcBorders>
            <w:shd w:val="clear" w:color="auto" w:fill="auto"/>
            <w:noWrap/>
            <w:vAlign w:val="bottom"/>
            <w:hideMark/>
          </w:tcPr>
          <w:p w14:paraId="64F9D27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13,3</w:t>
            </w:r>
          </w:p>
        </w:tc>
        <w:tc>
          <w:tcPr>
            <w:tcW w:w="263" w:type="pct"/>
            <w:tcBorders>
              <w:top w:val="nil"/>
              <w:left w:val="nil"/>
              <w:bottom w:val="nil"/>
              <w:right w:val="nil"/>
            </w:tcBorders>
            <w:shd w:val="clear" w:color="auto" w:fill="auto"/>
            <w:noWrap/>
            <w:vAlign w:val="bottom"/>
            <w:hideMark/>
          </w:tcPr>
          <w:p w14:paraId="5F0AF70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19,6</w:t>
            </w:r>
          </w:p>
        </w:tc>
        <w:tc>
          <w:tcPr>
            <w:tcW w:w="263" w:type="pct"/>
            <w:tcBorders>
              <w:top w:val="nil"/>
              <w:left w:val="nil"/>
              <w:bottom w:val="nil"/>
              <w:right w:val="nil"/>
            </w:tcBorders>
            <w:shd w:val="clear" w:color="auto" w:fill="auto"/>
            <w:noWrap/>
            <w:vAlign w:val="bottom"/>
            <w:hideMark/>
          </w:tcPr>
          <w:p w14:paraId="42B3369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19,2</w:t>
            </w:r>
          </w:p>
        </w:tc>
        <w:tc>
          <w:tcPr>
            <w:tcW w:w="263" w:type="pct"/>
            <w:tcBorders>
              <w:top w:val="nil"/>
              <w:left w:val="nil"/>
              <w:bottom w:val="nil"/>
              <w:right w:val="nil"/>
            </w:tcBorders>
            <w:shd w:val="clear" w:color="auto" w:fill="auto"/>
            <w:noWrap/>
            <w:vAlign w:val="bottom"/>
            <w:hideMark/>
          </w:tcPr>
          <w:p w14:paraId="7042D68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18,2</w:t>
            </w:r>
          </w:p>
        </w:tc>
        <w:tc>
          <w:tcPr>
            <w:tcW w:w="263" w:type="pct"/>
            <w:tcBorders>
              <w:top w:val="nil"/>
              <w:left w:val="nil"/>
              <w:bottom w:val="nil"/>
              <w:right w:val="nil"/>
            </w:tcBorders>
            <w:shd w:val="clear" w:color="auto" w:fill="auto"/>
            <w:noWrap/>
            <w:vAlign w:val="bottom"/>
            <w:hideMark/>
          </w:tcPr>
          <w:p w14:paraId="4F2E2EA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14,7</w:t>
            </w:r>
          </w:p>
        </w:tc>
        <w:tc>
          <w:tcPr>
            <w:tcW w:w="263" w:type="pct"/>
            <w:tcBorders>
              <w:top w:val="nil"/>
              <w:left w:val="nil"/>
              <w:bottom w:val="nil"/>
              <w:right w:val="nil"/>
            </w:tcBorders>
            <w:shd w:val="clear" w:color="auto" w:fill="auto"/>
            <w:noWrap/>
            <w:vAlign w:val="bottom"/>
            <w:hideMark/>
          </w:tcPr>
          <w:p w14:paraId="39BF819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17,7</w:t>
            </w:r>
          </w:p>
        </w:tc>
        <w:tc>
          <w:tcPr>
            <w:tcW w:w="263" w:type="pct"/>
            <w:tcBorders>
              <w:top w:val="nil"/>
              <w:left w:val="nil"/>
              <w:bottom w:val="nil"/>
              <w:right w:val="nil"/>
            </w:tcBorders>
            <w:shd w:val="clear" w:color="auto" w:fill="auto"/>
            <w:noWrap/>
            <w:vAlign w:val="bottom"/>
            <w:hideMark/>
          </w:tcPr>
          <w:p w14:paraId="02DAA8E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13,9</w:t>
            </w:r>
          </w:p>
        </w:tc>
        <w:tc>
          <w:tcPr>
            <w:tcW w:w="263" w:type="pct"/>
            <w:tcBorders>
              <w:top w:val="nil"/>
              <w:left w:val="nil"/>
              <w:bottom w:val="nil"/>
              <w:right w:val="nil"/>
            </w:tcBorders>
            <w:shd w:val="clear" w:color="auto" w:fill="auto"/>
            <w:noWrap/>
            <w:vAlign w:val="bottom"/>
            <w:hideMark/>
          </w:tcPr>
          <w:p w14:paraId="198DE70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11,0</w:t>
            </w:r>
          </w:p>
        </w:tc>
        <w:tc>
          <w:tcPr>
            <w:tcW w:w="263" w:type="pct"/>
            <w:tcBorders>
              <w:top w:val="nil"/>
              <w:left w:val="nil"/>
              <w:bottom w:val="nil"/>
              <w:right w:val="nil"/>
            </w:tcBorders>
            <w:shd w:val="clear" w:color="auto" w:fill="auto"/>
            <w:noWrap/>
            <w:vAlign w:val="bottom"/>
            <w:hideMark/>
          </w:tcPr>
          <w:p w14:paraId="73E5CEB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14,6</w:t>
            </w:r>
          </w:p>
        </w:tc>
        <w:tc>
          <w:tcPr>
            <w:tcW w:w="263" w:type="pct"/>
            <w:tcBorders>
              <w:top w:val="nil"/>
              <w:left w:val="nil"/>
              <w:bottom w:val="nil"/>
              <w:right w:val="nil"/>
            </w:tcBorders>
            <w:shd w:val="clear" w:color="auto" w:fill="auto"/>
            <w:noWrap/>
            <w:vAlign w:val="bottom"/>
            <w:hideMark/>
          </w:tcPr>
          <w:p w14:paraId="5238300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17,5</w:t>
            </w:r>
          </w:p>
        </w:tc>
        <w:tc>
          <w:tcPr>
            <w:tcW w:w="263" w:type="pct"/>
            <w:tcBorders>
              <w:top w:val="nil"/>
              <w:left w:val="nil"/>
              <w:bottom w:val="nil"/>
              <w:right w:val="nil"/>
            </w:tcBorders>
            <w:shd w:val="clear" w:color="auto" w:fill="auto"/>
            <w:noWrap/>
            <w:vAlign w:val="bottom"/>
            <w:hideMark/>
          </w:tcPr>
          <w:p w14:paraId="5097459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16,0</w:t>
            </w:r>
          </w:p>
        </w:tc>
        <w:tc>
          <w:tcPr>
            <w:tcW w:w="263" w:type="pct"/>
            <w:tcBorders>
              <w:top w:val="nil"/>
              <w:left w:val="nil"/>
              <w:bottom w:val="nil"/>
              <w:right w:val="nil"/>
            </w:tcBorders>
            <w:shd w:val="clear" w:color="auto" w:fill="auto"/>
            <w:noWrap/>
            <w:vAlign w:val="bottom"/>
            <w:hideMark/>
          </w:tcPr>
          <w:p w14:paraId="5655DC3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21,1</w:t>
            </w:r>
          </w:p>
        </w:tc>
        <w:tc>
          <w:tcPr>
            <w:tcW w:w="263" w:type="pct"/>
            <w:tcBorders>
              <w:top w:val="nil"/>
              <w:left w:val="nil"/>
              <w:bottom w:val="nil"/>
              <w:right w:val="nil"/>
            </w:tcBorders>
            <w:shd w:val="clear" w:color="auto" w:fill="auto"/>
            <w:noWrap/>
            <w:vAlign w:val="bottom"/>
            <w:hideMark/>
          </w:tcPr>
          <w:p w14:paraId="36EF125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21,3</w:t>
            </w:r>
          </w:p>
        </w:tc>
        <w:tc>
          <w:tcPr>
            <w:tcW w:w="263" w:type="pct"/>
            <w:tcBorders>
              <w:top w:val="nil"/>
              <w:left w:val="nil"/>
              <w:bottom w:val="nil"/>
              <w:right w:val="nil"/>
            </w:tcBorders>
            <w:shd w:val="clear" w:color="auto" w:fill="auto"/>
            <w:noWrap/>
            <w:vAlign w:val="bottom"/>
            <w:hideMark/>
          </w:tcPr>
          <w:p w14:paraId="0C9E4E1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16,3</w:t>
            </w:r>
          </w:p>
        </w:tc>
        <w:tc>
          <w:tcPr>
            <w:tcW w:w="263" w:type="pct"/>
            <w:tcBorders>
              <w:top w:val="nil"/>
              <w:left w:val="nil"/>
              <w:bottom w:val="nil"/>
              <w:right w:val="nil"/>
            </w:tcBorders>
            <w:shd w:val="clear" w:color="auto" w:fill="auto"/>
            <w:noWrap/>
            <w:vAlign w:val="bottom"/>
            <w:hideMark/>
          </w:tcPr>
          <w:p w14:paraId="3026D00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15,0</w:t>
            </w:r>
          </w:p>
        </w:tc>
      </w:tr>
      <w:tr w:rsidR="00D83468" w:rsidRPr="00EF12AB" w14:paraId="07CB32C2"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478BF538"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272</w:t>
            </w:r>
          </w:p>
        </w:tc>
        <w:tc>
          <w:tcPr>
            <w:tcW w:w="262" w:type="pct"/>
            <w:tcBorders>
              <w:top w:val="nil"/>
              <w:left w:val="nil"/>
              <w:bottom w:val="nil"/>
              <w:right w:val="nil"/>
            </w:tcBorders>
            <w:shd w:val="clear" w:color="auto" w:fill="auto"/>
            <w:noWrap/>
            <w:vAlign w:val="bottom"/>
            <w:hideMark/>
          </w:tcPr>
          <w:p w14:paraId="5F4B32A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26,7</w:t>
            </w:r>
          </w:p>
        </w:tc>
        <w:tc>
          <w:tcPr>
            <w:tcW w:w="262" w:type="pct"/>
            <w:tcBorders>
              <w:top w:val="nil"/>
              <w:left w:val="nil"/>
              <w:bottom w:val="nil"/>
              <w:right w:val="nil"/>
            </w:tcBorders>
            <w:shd w:val="clear" w:color="auto" w:fill="auto"/>
            <w:noWrap/>
            <w:vAlign w:val="bottom"/>
            <w:hideMark/>
          </w:tcPr>
          <w:p w14:paraId="62E3B55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29,3</w:t>
            </w:r>
          </w:p>
        </w:tc>
        <w:tc>
          <w:tcPr>
            <w:tcW w:w="262" w:type="pct"/>
            <w:tcBorders>
              <w:top w:val="nil"/>
              <w:left w:val="nil"/>
              <w:bottom w:val="nil"/>
              <w:right w:val="nil"/>
            </w:tcBorders>
            <w:shd w:val="clear" w:color="auto" w:fill="auto"/>
            <w:noWrap/>
            <w:vAlign w:val="bottom"/>
            <w:hideMark/>
          </w:tcPr>
          <w:p w14:paraId="54B0C80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30,5</w:t>
            </w:r>
          </w:p>
        </w:tc>
        <w:tc>
          <w:tcPr>
            <w:tcW w:w="263" w:type="pct"/>
            <w:tcBorders>
              <w:top w:val="nil"/>
              <w:left w:val="nil"/>
              <w:bottom w:val="nil"/>
              <w:right w:val="nil"/>
            </w:tcBorders>
            <w:shd w:val="clear" w:color="auto" w:fill="auto"/>
            <w:noWrap/>
            <w:vAlign w:val="bottom"/>
            <w:hideMark/>
          </w:tcPr>
          <w:p w14:paraId="1CF6DDA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32,2</w:t>
            </w:r>
          </w:p>
        </w:tc>
        <w:tc>
          <w:tcPr>
            <w:tcW w:w="263" w:type="pct"/>
            <w:tcBorders>
              <w:top w:val="nil"/>
              <w:left w:val="nil"/>
              <w:bottom w:val="nil"/>
              <w:right w:val="nil"/>
            </w:tcBorders>
            <w:shd w:val="clear" w:color="auto" w:fill="auto"/>
            <w:noWrap/>
            <w:vAlign w:val="bottom"/>
            <w:hideMark/>
          </w:tcPr>
          <w:p w14:paraId="45A24E7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31,2</w:t>
            </w:r>
          </w:p>
        </w:tc>
        <w:tc>
          <w:tcPr>
            <w:tcW w:w="263" w:type="pct"/>
            <w:tcBorders>
              <w:top w:val="nil"/>
              <w:left w:val="nil"/>
              <w:bottom w:val="nil"/>
              <w:right w:val="nil"/>
            </w:tcBorders>
            <w:shd w:val="clear" w:color="auto" w:fill="auto"/>
            <w:noWrap/>
            <w:vAlign w:val="bottom"/>
            <w:hideMark/>
          </w:tcPr>
          <w:p w14:paraId="7EA8522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34,7</w:t>
            </w:r>
          </w:p>
        </w:tc>
        <w:tc>
          <w:tcPr>
            <w:tcW w:w="263" w:type="pct"/>
            <w:tcBorders>
              <w:top w:val="nil"/>
              <w:left w:val="nil"/>
              <w:bottom w:val="nil"/>
              <w:right w:val="nil"/>
            </w:tcBorders>
            <w:shd w:val="clear" w:color="auto" w:fill="auto"/>
            <w:noWrap/>
            <w:vAlign w:val="bottom"/>
            <w:hideMark/>
          </w:tcPr>
          <w:p w14:paraId="1A640A0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31,2</w:t>
            </w:r>
          </w:p>
        </w:tc>
        <w:tc>
          <w:tcPr>
            <w:tcW w:w="263" w:type="pct"/>
            <w:tcBorders>
              <w:top w:val="nil"/>
              <w:left w:val="nil"/>
              <w:bottom w:val="nil"/>
              <w:right w:val="nil"/>
            </w:tcBorders>
            <w:shd w:val="clear" w:color="auto" w:fill="auto"/>
            <w:noWrap/>
            <w:vAlign w:val="bottom"/>
            <w:hideMark/>
          </w:tcPr>
          <w:p w14:paraId="0AE20F4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29,2</w:t>
            </w:r>
          </w:p>
        </w:tc>
        <w:tc>
          <w:tcPr>
            <w:tcW w:w="263" w:type="pct"/>
            <w:tcBorders>
              <w:top w:val="nil"/>
              <w:left w:val="nil"/>
              <w:bottom w:val="nil"/>
              <w:right w:val="nil"/>
            </w:tcBorders>
            <w:shd w:val="clear" w:color="auto" w:fill="auto"/>
            <w:noWrap/>
            <w:vAlign w:val="bottom"/>
            <w:hideMark/>
          </w:tcPr>
          <w:p w14:paraId="1D70007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31,5</w:t>
            </w:r>
          </w:p>
        </w:tc>
        <w:tc>
          <w:tcPr>
            <w:tcW w:w="263" w:type="pct"/>
            <w:tcBorders>
              <w:top w:val="nil"/>
              <w:left w:val="nil"/>
              <w:bottom w:val="nil"/>
              <w:right w:val="nil"/>
            </w:tcBorders>
            <w:shd w:val="clear" w:color="auto" w:fill="auto"/>
            <w:noWrap/>
            <w:vAlign w:val="bottom"/>
            <w:hideMark/>
          </w:tcPr>
          <w:p w14:paraId="6CCF870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30,8</w:t>
            </w:r>
          </w:p>
        </w:tc>
        <w:tc>
          <w:tcPr>
            <w:tcW w:w="263" w:type="pct"/>
            <w:tcBorders>
              <w:top w:val="nil"/>
              <w:left w:val="nil"/>
              <w:bottom w:val="nil"/>
              <w:right w:val="nil"/>
            </w:tcBorders>
            <w:shd w:val="clear" w:color="auto" w:fill="auto"/>
            <w:noWrap/>
            <w:vAlign w:val="bottom"/>
            <w:hideMark/>
          </w:tcPr>
          <w:p w14:paraId="707B627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27,9</w:t>
            </w:r>
          </w:p>
        </w:tc>
        <w:tc>
          <w:tcPr>
            <w:tcW w:w="263" w:type="pct"/>
            <w:tcBorders>
              <w:top w:val="nil"/>
              <w:left w:val="nil"/>
              <w:bottom w:val="nil"/>
              <w:right w:val="nil"/>
            </w:tcBorders>
            <w:shd w:val="clear" w:color="auto" w:fill="auto"/>
            <w:noWrap/>
            <w:vAlign w:val="bottom"/>
            <w:hideMark/>
          </w:tcPr>
          <w:p w14:paraId="487E64E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32,9</w:t>
            </w:r>
          </w:p>
        </w:tc>
        <w:tc>
          <w:tcPr>
            <w:tcW w:w="263" w:type="pct"/>
            <w:tcBorders>
              <w:top w:val="nil"/>
              <w:left w:val="nil"/>
              <w:bottom w:val="nil"/>
              <w:right w:val="nil"/>
            </w:tcBorders>
            <w:shd w:val="clear" w:color="auto" w:fill="auto"/>
            <w:noWrap/>
            <w:vAlign w:val="bottom"/>
            <w:hideMark/>
          </w:tcPr>
          <w:p w14:paraId="33F19F6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31,7</w:t>
            </w:r>
          </w:p>
        </w:tc>
        <w:tc>
          <w:tcPr>
            <w:tcW w:w="263" w:type="pct"/>
            <w:tcBorders>
              <w:top w:val="nil"/>
              <w:left w:val="nil"/>
              <w:bottom w:val="nil"/>
              <w:right w:val="nil"/>
            </w:tcBorders>
            <w:shd w:val="clear" w:color="auto" w:fill="auto"/>
            <w:noWrap/>
            <w:vAlign w:val="bottom"/>
            <w:hideMark/>
          </w:tcPr>
          <w:p w14:paraId="577CEFB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35,1</w:t>
            </w:r>
          </w:p>
        </w:tc>
        <w:tc>
          <w:tcPr>
            <w:tcW w:w="263" w:type="pct"/>
            <w:tcBorders>
              <w:top w:val="nil"/>
              <w:left w:val="nil"/>
              <w:bottom w:val="nil"/>
              <w:right w:val="nil"/>
            </w:tcBorders>
            <w:shd w:val="clear" w:color="auto" w:fill="auto"/>
            <w:noWrap/>
            <w:vAlign w:val="bottom"/>
            <w:hideMark/>
          </w:tcPr>
          <w:p w14:paraId="6F04E2E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35,2</w:t>
            </w:r>
          </w:p>
        </w:tc>
        <w:tc>
          <w:tcPr>
            <w:tcW w:w="263" w:type="pct"/>
            <w:tcBorders>
              <w:top w:val="nil"/>
              <w:left w:val="nil"/>
              <w:bottom w:val="nil"/>
              <w:right w:val="nil"/>
            </w:tcBorders>
            <w:shd w:val="clear" w:color="auto" w:fill="auto"/>
            <w:noWrap/>
            <w:vAlign w:val="bottom"/>
            <w:hideMark/>
          </w:tcPr>
          <w:p w14:paraId="29824E5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32,2</w:t>
            </w:r>
          </w:p>
        </w:tc>
        <w:tc>
          <w:tcPr>
            <w:tcW w:w="263" w:type="pct"/>
            <w:tcBorders>
              <w:top w:val="nil"/>
              <w:left w:val="nil"/>
              <w:bottom w:val="nil"/>
              <w:right w:val="nil"/>
            </w:tcBorders>
            <w:shd w:val="clear" w:color="auto" w:fill="auto"/>
            <w:noWrap/>
            <w:vAlign w:val="bottom"/>
            <w:hideMark/>
          </w:tcPr>
          <w:p w14:paraId="0704ABA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33,6</w:t>
            </w:r>
          </w:p>
        </w:tc>
        <w:tc>
          <w:tcPr>
            <w:tcW w:w="263" w:type="pct"/>
            <w:tcBorders>
              <w:top w:val="nil"/>
              <w:left w:val="nil"/>
              <w:bottom w:val="nil"/>
              <w:right w:val="nil"/>
            </w:tcBorders>
            <w:shd w:val="clear" w:color="auto" w:fill="auto"/>
            <w:noWrap/>
            <w:vAlign w:val="bottom"/>
            <w:hideMark/>
          </w:tcPr>
          <w:p w14:paraId="593956F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56,6</w:t>
            </w:r>
          </w:p>
        </w:tc>
      </w:tr>
      <w:tr w:rsidR="00D83468" w:rsidRPr="00EF12AB" w14:paraId="299C3D9C"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1966DFD8"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273</w:t>
            </w:r>
          </w:p>
        </w:tc>
        <w:tc>
          <w:tcPr>
            <w:tcW w:w="262" w:type="pct"/>
            <w:tcBorders>
              <w:top w:val="nil"/>
              <w:left w:val="nil"/>
              <w:bottom w:val="nil"/>
              <w:right w:val="nil"/>
            </w:tcBorders>
            <w:shd w:val="clear" w:color="auto" w:fill="auto"/>
            <w:noWrap/>
            <w:vAlign w:val="bottom"/>
            <w:hideMark/>
          </w:tcPr>
          <w:p w14:paraId="1AA6311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n/d</w:t>
            </w:r>
          </w:p>
        </w:tc>
        <w:tc>
          <w:tcPr>
            <w:tcW w:w="262" w:type="pct"/>
            <w:tcBorders>
              <w:top w:val="nil"/>
              <w:left w:val="nil"/>
              <w:bottom w:val="nil"/>
              <w:right w:val="nil"/>
            </w:tcBorders>
            <w:shd w:val="clear" w:color="auto" w:fill="auto"/>
            <w:noWrap/>
            <w:vAlign w:val="bottom"/>
            <w:hideMark/>
          </w:tcPr>
          <w:p w14:paraId="74B728F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n/d</w:t>
            </w:r>
          </w:p>
        </w:tc>
        <w:tc>
          <w:tcPr>
            <w:tcW w:w="262" w:type="pct"/>
            <w:tcBorders>
              <w:top w:val="nil"/>
              <w:left w:val="nil"/>
              <w:bottom w:val="nil"/>
              <w:right w:val="nil"/>
            </w:tcBorders>
            <w:shd w:val="clear" w:color="auto" w:fill="auto"/>
            <w:noWrap/>
            <w:vAlign w:val="bottom"/>
            <w:hideMark/>
          </w:tcPr>
          <w:p w14:paraId="31AB2FC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n/d</w:t>
            </w:r>
          </w:p>
        </w:tc>
        <w:tc>
          <w:tcPr>
            <w:tcW w:w="263" w:type="pct"/>
            <w:tcBorders>
              <w:top w:val="nil"/>
              <w:left w:val="nil"/>
              <w:bottom w:val="nil"/>
              <w:right w:val="nil"/>
            </w:tcBorders>
            <w:shd w:val="clear" w:color="auto" w:fill="auto"/>
            <w:noWrap/>
            <w:vAlign w:val="bottom"/>
            <w:hideMark/>
          </w:tcPr>
          <w:p w14:paraId="0F5480A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n/d</w:t>
            </w:r>
          </w:p>
        </w:tc>
        <w:tc>
          <w:tcPr>
            <w:tcW w:w="263" w:type="pct"/>
            <w:tcBorders>
              <w:top w:val="nil"/>
              <w:left w:val="nil"/>
              <w:bottom w:val="nil"/>
              <w:right w:val="nil"/>
            </w:tcBorders>
            <w:shd w:val="clear" w:color="auto" w:fill="auto"/>
            <w:noWrap/>
            <w:vAlign w:val="bottom"/>
            <w:hideMark/>
          </w:tcPr>
          <w:p w14:paraId="37D7F8E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n/d</w:t>
            </w:r>
          </w:p>
        </w:tc>
        <w:tc>
          <w:tcPr>
            <w:tcW w:w="263" w:type="pct"/>
            <w:tcBorders>
              <w:top w:val="nil"/>
              <w:left w:val="nil"/>
              <w:bottom w:val="nil"/>
              <w:right w:val="nil"/>
            </w:tcBorders>
            <w:shd w:val="clear" w:color="auto" w:fill="auto"/>
            <w:noWrap/>
            <w:vAlign w:val="bottom"/>
            <w:hideMark/>
          </w:tcPr>
          <w:p w14:paraId="7373BFC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n/d</w:t>
            </w:r>
          </w:p>
        </w:tc>
        <w:tc>
          <w:tcPr>
            <w:tcW w:w="263" w:type="pct"/>
            <w:tcBorders>
              <w:top w:val="nil"/>
              <w:left w:val="nil"/>
              <w:bottom w:val="nil"/>
              <w:right w:val="nil"/>
            </w:tcBorders>
            <w:shd w:val="clear" w:color="auto" w:fill="auto"/>
            <w:noWrap/>
            <w:vAlign w:val="bottom"/>
            <w:hideMark/>
          </w:tcPr>
          <w:p w14:paraId="3A903E2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n/d</w:t>
            </w:r>
          </w:p>
        </w:tc>
        <w:tc>
          <w:tcPr>
            <w:tcW w:w="263" w:type="pct"/>
            <w:tcBorders>
              <w:top w:val="nil"/>
              <w:left w:val="nil"/>
              <w:bottom w:val="nil"/>
              <w:right w:val="nil"/>
            </w:tcBorders>
            <w:shd w:val="clear" w:color="auto" w:fill="auto"/>
            <w:noWrap/>
            <w:vAlign w:val="bottom"/>
            <w:hideMark/>
          </w:tcPr>
          <w:p w14:paraId="4AAD65D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n/d</w:t>
            </w:r>
          </w:p>
        </w:tc>
        <w:tc>
          <w:tcPr>
            <w:tcW w:w="263" w:type="pct"/>
            <w:tcBorders>
              <w:top w:val="nil"/>
              <w:left w:val="nil"/>
              <w:bottom w:val="nil"/>
              <w:right w:val="nil"/>
            </w:tcBorders>
            <w:shd w:val="clear" w:color="auto" w:fill="auto"/>
            <w:noWrap/>
            <w:vAlign w:val="bottom"/>
            <w:hideMark/>
          </w:tcPr>
          <w:p w14:paraId="7929A73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n/d</w:t>
            </w:r>
          </w:p>
        </w:tc>
        <w:tc>
          <w:tcPr>
            <w:tcW w:w="263" w:type="pct"/>
            <w:tcBorders>
              <w:top w:val="nil"/>
              <w:left w:val="nil"/>
              <w:bottom w:val="nil"/>
              <w:right w:val="nil"/>
            </w:tcBorders>
            <w:shd w:val="clear" w:color="auto" w:fill="auto"/>
            <w:noWrap/>
            <w:vAlign w:val="bottom"/>
            <w:hideMark/>
          </w:tcPr>
          <w:p w14:paraId="4E02258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n/d</w:t>
            </w:r>
          </w:p>
        </w:tc>
        <w:tc>
          <w:tcPr>
            <w:tcW w:w="263" w:type="pct"/>
            <w:tcBorders>
              <w:top w:val="nil"/>
              <w:left w:val="nil"/>
              <w:bottom w:val="nil"/>
              <w:right w:val="nil"/>
            </w:tcBorders>
            <w:shd w:val="clear" w:color="auto" w:fill="auto"/>
            <w:noWrap/>
            <w:vAlign w:val="bottom"/>
            <w:hideMark/>
          </w:tcPr>
          <w:p w14:paraId="43669FC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n/d</w:t>
            </w:r>
          </w:p>
        </w:tc>
        <w:tc>
          <w:tcPr>
            <w:tcW w:w="263" w:type="pct"/>
            <w:tcBorders>
              <w:top w:val="nil"/>
              <w:left w:val="nil"/>
              <w:bottom w:val="nil"/>
              <w:right w:val="nil"/>
            </w:tcBorders>
            <w:shd w:val="clear" w:color="auto" w:fill="auto"/>
            <w:noWrap/>
            <w:vAlign w:val="bottom"/>
            <w:hideMark/>
          </w:tcPr>
          <w:p w14:paraId="530D940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n/d</w:t>
            </w:r>
          </w:p>
        </w:tc>
        <w:tc>
          <w:tcPr>
            <w:tcW w:w="263" w:type="pct"/>
            <w:tcBorders>
              <w:top w:val="nil"/>
              <w:left w:val="nil"/>
              <w:bottom w:val="nil"/>
              <w:right w:val="nil"/>
            </w:tcBorders>
            <w:shd w:val="clear" w:color="auto" w:fill="auto"/>
            <w:noWrap/>
            <w:vAlign w:val="bottom"/>
            <w:hideMark/>
          </w:tcPr>
          <w:p w14:paraId="4AF4A37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n/d</w:t>
            </w:r>
          </w:p>
        </w:tc>
        <w:tc>
          <w:tcPr>
            <w:tcW w:w="263" w:type="pct"/>
            <w:tcBorders>
              <w:top w:val="nil"/>
              <w:left w:val="nil"/>
              <w:bottom w:val="nil"/>
              <w:right w:val="nil"/>
            </w:tcBorders>
            <w:shd w:val="clear" w:color="auto" w:fill="auto"/>
            <w:noWrap/>
            <w:vAlign w:val="bottom"/>
            <w:hideMark/>
          </w:tcPr>
          <w:p w14:paraId="2630CF2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n/d</w:t>
            </w:r>
          </w:p>
        </w:tc>
        <w:tc>
          <w:tcPr>
            <w:tcW w:w="263" w:type="pct"/>
            <w:tcBorders>
              <w:top w:val="nil"/>
              <w:left w:val="nil"/>
              <w:bottom w:val="nil"/>
              <w:right w:val="nil"/>
            </w:tcBorders>
            <w:shd w:val="clear" w:color="auto" w:fill="auto"/>
            <w:noWrap/>
            <w:vAlign w:val="bottom"/>
            <w:hideMark/>
          </w:tcPr>
          <w:p w14:paraId="39889FE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n/d</w:t>
            </w:r>
          </w:p>
        </w:tc>
        <w:tc>
          <w:tcPr>
            <w:tcW w:w="263" w:type="pct"/>
            <w:tcBorders>
              <w:top w:val="nil"/>
              <w:left w:val="nil"/>
              <w:bottom w:val="nil"/>
              <w:right w:val="nil"/>
            </w:tcBorders>
            <w:shd w:val="clear" w:color="auto" w:fill="auto"/>
            <w:noWrap/>
            <w:vAlign w:val="bottom"/>
            <w:hideMark/>
          </w:tcPr>
          <w:p w14:paraId="496A4CD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n/d</w:t>
            </w:r>
          </w:p>
        </w:tc>
        <w:tc>
          <w:tcPr>
            <w:tcW w:w="263" w:type="pct"/>
            <w:tcBorders>
              <w:top w:val="nil"/>
              <w:left w:val="nil"/>
              <w:bottom w:val="nil"/>
              <w:right w:val="nil"/>
            </w:tcBorders>
            <w:shd w:val="clear" w:color="auto" w:fill="auto"/>
            <w:noWrap/>
            <w:vAlign w:val="bottom"/>
            <w:hideMark/>
          </w:tcPr>
          <w:p w14:paraId="0E1370C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n/d</w:t>
            </w:r>
          </w:p>
        </w:tc>
        <w:tc>
          <w:tcPr>
            <w:tcW w:w="263" w:type="pct"/>
            <w:tcBorders>
              <w:top w:val="nil"/>
              <w:left w:val="nil"/>
              <w:bottom w:val="nil"/>
              <w:right w:val="nil"/>
            </w:tcBorders>
            <w:shd w:val="clear" w:color="auto" w:fill="auto"/>
            <w:noWrap/>
            <w:vAlign w:val="bottom"/>
            <w:hideMark/>
          </w:tcPr>
          <w:p w14:paraId="1AD99E5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n/d</w:t>
            </w:r>
          </w:p>
        </w:tc>
      </w:tr>
      <w:tr w:rsidR="00D83468" w:rsidRPr="00EF12AB" w14:paraId="580DEB0E"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69F44084"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281</w:t>
            </w:r>
          </w:p>
        </w:tc>
        <w:tc>
          <w:tcPr>
            <w:tcW w:w="262" w:type="pct"/>
            <w:tcBorders>
              <w:top w:val="nil"/>
              <w:left w:val="nil"/>
              <w:bottom w:val="nil"/>
              <w:right w:val="nil"/>
            </w:tcBorders>
            <w:shd w:val="clear" w:color="auto" w:fill="auto"/>
            <w:noWrap/>
            <w:vAlign w:val="bottom"/>
            <w:hideMark/>
          </w:tcPr>
          <w:p w14:paraId="5A5C06A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3,0</w:t>
            </w:r>
          </w:p>
        </w:tc>
        <w:tc>
          <w:tcPr>
            <w:tcW w:w="262" w:type="pct"/>
            <w:tcBorders>
              <w:top w:val="nil"/>
              <w:left w:val="nil"/>
              <w:bottom w:val="nil"/>
              <w:right w:val="nil"/>
            </w:tcBorders>
            <w:shd w:val="clear" w:color="auto" w:fill="auto"/>
            <w:noWrap/>
            <w:vAlign w:val="bottom"/>
            <w:hideMark/>
          </w:tcPr>
          <w:p w14:paraId="17783AC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5,9</w:t>
            </w:r>
          </w:p>
        </w:tc>
        <w:tc>
          <w:tcPr>
            <w:tcW w:w="262" w:type="pct"/>
            <w:tcBorders>
              <w:top w:val="nil"/>
              <w:left w:val="nil"/>
              <w:bottom w:val="nil"/>
              <w:right w:val="nil"/>
            </w:tcBorders>
            <w:shd w:val="clear" w:color="auto" w:fill="auto"/>
            <w:noWrap/>
            <w:vAlign w:val="bottom"/>
            <w:hideMark/>
          </w:tcPr>
          <w:p w14:paraId="7A74367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13,9</w:t>
            </w:r>
          </w:p>
        </w:tc>
        <w:tc>
          <w:tcPr>
            <w:tcW w:w="263" w:type="pct"/>
            <w:tcBorders>
              <w:top w:val="nil"/>
              <w:left w:val="nil"/>
              <w:bottom w:val="nil"/>
              <w:right w:val="nil"/>
            </w:tcBorders>
            <w:shd w:val="clear" w:color="auto" w:fill="auto"/>
            <w:noWrap/>
            <w:vAlign w:val="bottom"/>
            <w:hideMark/>
          </w:tcPr>
          <w:p w14:paraId="575A605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20,2</w:t>
            </w:r>
          </w:p>
        </w:tc>
        <w:tc>
          <w:tcPr>
            <w:tcW w:w="263" w:type="pct"/>
            <w:tcBorders>
              <w:top w:val="nil"/>
              <w:left w:val="nil"/>
              <w:bottom w:val="nil"/>
              <w:right w:val="nil"/>
            </w:tcBorders>
            <w:shd w:val="clear" w:color="auto" w:fill="auto"/>
            <w:noWrap/>
            <w:vAlign w:val="bottom"/>
            <w:hideMark/>
          </w:tcPr>
          <w:p w14:paraId="412E3BF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17,1</w:t>
            </w:r>
          </w:p>
        </w:tc>
        <w:tc>
          <w:tcPr>
            <w:tcW w:w="263" w:type="pct"/>
            <w:tcBorders>
              <w:top w:val="nil"/>
              <w:left w:val="nil"/>
              <w:bottom w:val="nil"/>
              <w:right w:val="nil"/>
            </w:tcBorders>
            <w:shd w:val="clear" w:color="auto" w:fill="auto"/>
            <w:noWrap/>
            <w:vAlign w:val="bottom"/>
            <w:hideMark/>
          </w:tcPr>
          <w:p w14:paraId="25BFA7E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23,6</w:t>
            </w:r>
          </w:p>
        </w:tc>
        <w:tc>
          <w:tcPr>
            <w:tcW w:w="263" w:type="pct"/>
            <w:tcBorders>
              <w:top w:val="nil"/>
              <w:left w:val="nil"/>
              <w:bottom w:val="nil"/>
              <w:right w:val="nil"/>
            </w:tcBorders>
            <w:shd w:val="clear" w:color="auto" w:fill="auto"/>
            <w:noWrap/>
            <w:vAlign w:val="bottom"/>
            <w:hideMark/>
          </w:tcPr>
          <w:p w14:paraId="4499511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24,6</w:t>
            </w:r>
          </w:p>
        </w:tc>
        <w:tc>
          <w:tcPr>
            <w:tcW w:w="263" w:type="pct"/>
            <w:tcBorders>
              <w:top w:val="nil"/>
              <w:left w:val="nil"/>
              <w:bottom w:val="nil"/>
              <w:right w:val="nil"/>
            </w:tcBorders>
            <w:shd w:val="clear" w:color="auto" w:fill="auto"/>
            <w:noWrap/>
            <w:vAlign w:val="bottom"/>
            <w:hideMark/>
          </w:tcPr>
          <w:p w14:paraId="48C7AE3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14,6</w:t>
            </w:r>
          </w:p>
        </w:tc>
        <w:tc>
          <w:tcPr>
            <w:tcW w:w="263" w:type="pct"/>
            <w:tcBorders>
              <w:top w:val="nil"/>
              <w:left w:val="nil"/>
              <w:bottom w:val="nil"/>
              <w:right w:val="nil"/>
            </w:tcBorders>
            <w:shd w:val="clear" w:color="auto" w:fill="auto"/>
            <w:noWrap/>
            <w:vAlign w:val="bottom"/>
            <w:hideMark/>
          </w:tcPr>
          <w:p w14:paraId="2F73B1A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8,5</w:t>
            </w:r>
          </w:p>
        </w:tc>
        <w:tc>
          <w:tcPr>
            <w:tcW w:w="263" w:type="pct"/>
            <w:tcBorders>
              <w:top w:val="nil"/>
              <w:left w:val="nil"/>
              <w:bottom w:val="nil"/>
              <w:right w:val="nil"/>
            </w:tcBorders>
            <w:shd w:val="clear" w:color="auto" w:fill="auto"/>
            <w:noWrap/>
            <w:vAlign w:val="bottom"/>
            <w:hideMark/>
          </w:tcPr>
          <w:p w14:paraId="047216B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9,6</w:t>
            </w:r>
          </w:p>
        </w:tc>
        <w:tc>
          <w:tcPr>
            <w:tcW w:w="263" w:type="pct"/>
            <w:tcBorders>
              <w:top w:val="nil"/>
              <w:left w:val="nil"/>
              <w:bottom w:val="nil"/>
              <w:right w:val="nil"/>
            </w:tcBorders>
            <w:shd w:val="clear" w:color="auto" w:fill="auto"/>
            <w:noWrap/>
            <w:vAlign w:val="bottom"/>
            <w:hideMark/>
          </w:tcPr>
          <w:p w14:paraId="27DDA71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8,0</w:t>
            </w:r>
          </w:p>
        </w:tc>
        <w:tc>
          <w:tcPr>
            <w:tcW w:w="263" w:type="pct"/>
            <w:tcBorders>
              <w:top w:val="nil"/>
              <w:left w:val="nil"/>
              <w:bottom w:val="nil"/>
              <w:right w:val="nil"/>
            </w:tcBorders>
            <w:shd w:val="clear" w:color="auto" w:fill="auto"/>
            <w:noWrap/>
            <w:vAlign w:val="bottom"/>
            <w:hideMark/>
          </w:tcPr>
          <w:p w14:paraId="7D611EC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7,9</w:t>
            </w:r>
          </w:p>
        </w:tc>
        <w:tc>
          <w:tcPr>
            <w:tcW w:w="263" w:type="pct"/>
            <w:tcBorders>
              <w:top w:val="nil"/>
              <w:left w:val="nil"/>
              <w:bottom w:val="nil"/>
              <w:right w:val="nil"/>
            </w:tcBorders>
            <w:shd w:val="clear" w:color="auto" w:fill="auto"/>
            <w:noWrap/>
            <w:vAlign w:val="bottom"/>
            <w:hideMark/>
          </w:tcPr>
          <w:p w14:paraId="11E6ECA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8,3</w:t>
            </w:r>
          </w:p>
        </w:tc>
        <w:tc>
          <w:tcPr>
            <w:tcW w:w="263" w:type="pct"/>
            <w:tcBorders>
              <w:top w:val="nil"/>
              <w:left w:val="nil"/>
              <w:bottom w:val="nil"/>
              <w:right w:val="nil"/>
            </w:tcBorders>
            <w:shd w:val="clear" w:color="auto" w:fill="auto"/>
            <w:noWrap/>
            <w:vAlign w:val="bottom"/>
            <w:hideMark/>
          </w:tcPr>
          <w:p w14:paraId="631157D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9,8</w:t>
            </w:r>
          </w:p>
        </w:tc>
        <w:tc>
          <w:tcPr>
            <w:tcW w:w="263" w:type="pct"/>
            <w:tcBorders>
              <w:top w:val="nil"/>
              <w:left w:val="nil"/>
              <w:bottom w:val="nil"/>
              <w:right w:val="nil"/>
            </w:tcBorders>
            <w:shd w:val="clear" w:color="auto" w:fill="auto"/>
            <w:noWrap/>
            <w:vAlign w:val="bottom"/>
            <w:hideMark/>
          </w:tcPr>
          <w:p w14:paraId="2B64EF5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9,2</w:t>
            </w:r>
          </w:p>
        </w:tc>
        <w:tc>
          <w:tcPr>
            <w:tcW w:w="263" w:type="pct"/>
            <w:tcBorders>
              <w:top w:val="nil"/>
              <w:left w:val="nil"/>
              <w:bottom w:val="nil"/>
              <w:right w:val="nil"/>
            </w:tcBorders>
            <w:shd w:val="clear" w:color="auto" w:fill="auto"/>
            <w:noWrap/>
            <w:vAlign w:val="bottom"/>
            <w:hideMark/>
          </w:tcPr>
          <w:p w14:paraId="5A3F851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15,0</w:t>
            </w:r>
          </w:p>
        </w:tc>
        <w:tc>
          <w:tcPr>
            <w:tcW w:w="263" w:type="pct"/>
            <w:tcBorders>
              <w:top w:val="nil"/>
              <w:left w:val="nil"/>
              <w:bottom w:val="nil"/>
              <w:right w:val="nil"/>
            </w:tcBorders>
            <w:shd w:val="clear" w:color="auto" w:fill="auto"/>
            <w:noWrap/>
            <w:vAlign w:val="bottom"/>
            <w:hideMark/>
          </w:tcPr>
          <w:p w14:paraId="51E1E06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12,0</w:t>
            </w:r>
          </w:p>
        </w:tc>
        <w:tc>
          <w:tcPr>
            <w:tcW w:w="263" w:type="pct"/>
            <w:tcBorders>
              <w:top w:val="nil"/>
              <w:left w:val="nil"/>
              <w:bottom w:val="nil"/>
              <w:right w:val="nil"/>
            </w:tcBorders>
            <w:shd w:val="clear" w:color="auto" w:fill="auto"/>
            <w:noWrap/>
            <w:vAlign w:val="bottom"/>
            <w:hideMark/>
          </w:tcPr>
          <w:p w14:paraId="616AC4D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12,8</w:t>
            </w:r>
          </w:p>
        </w:tc>
      </w:tr>
      <w:tr w:rsidR="00D83468" w:rsidRPr="00EF12AB" w14:paraId="4D11E32B"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28FF6376"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289</w:t>
            </w:r>
          </w:p>
        </w:tc>
        <w:tc>
          <w:tcPr>
            <w:tcW w:w="262" w:type="pct"/>
            <w:tcBorders>
              <w:top w:val="nil"/>
              <w:left w:val="nil"/>
              <w:bottom w:val="nil"/>
              <w:right w:val="nil"/>
            </w:tcBorders>
            <w:shd w:val="clear" w:color="auto" w:fill="auto"/>
            <w:noWrap/>
            <w:vAlign w:val="bottom"/>
            <w:hideMark/>
          </w:tcPr>
          <w:p w14:paraId="6897648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10,7</w:t>
            </w:r>
          </w:p>
        </w:tc>
        <w:tc>
          <w:tcPr>
            <w:tcW w:w="262" w:type="pct"/>
            <w:tcBorders>
              <w:top w:val="nil"/>
              <w:left w:val="nil"/>
              <w:bottom w:val="nil"/>
              <w:right w:val="nil"/>
            </w:tcBorders>
            <w:shd w:val="clear" w:color="auto" w:fill="auto"/>
            <w:noWrap/>
            <w:vAlign w:val="bottom"/>
            <w:hideMark/>
          </w:tcPr>
          <w:p w14:paraId="12F7A36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13,0</w:t>
            </w:r>
          </w:p>
        </w:tc>
        <w:tc>
          <w:tcPr>
            <w:tcW w:w="262" w:type="pct"/>
            <w:tcBorders>
              <w:top w:val="nil"/>
              <w:left w:val="nil"/>
              <w:bottom w:val="nil"/>
              <w:right w:val="nil"/>
            </w:tcBorders>
            <w:shd w:val="clear" w:color="auto" w:fill="auto"/>
            <w:noWrap/>
            <w:vAlign w:val="bottom"/>
            <w:hideMark/>
          </w:tcPr>
          <w:p w14:paraId="41434CA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14,0</w:t>
            </w:r>
          </w:p>
        </w:tc>
        <w:tc>
          <w:tcPr>
            <w:tcW w:w="263" w:type="pct"/>
            <w:tcBorders>
              <w:top w:val="nil"/>
              <w:left w:val="nil"/>
              <w:bottom w:val="nil"/>
              <w:right w:val="nil"/>
            </w:tcBorders>
            <w:shd w:val="clear" w:color="auto" w:fill="auto"/>
            <w:noWrap/>
            <w:vAlign w:val="bottom"/>
            <w:hideMark/>
          </w:tcPr>
          <w:p w14:paraId="4DE1688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13,5</w:t>
            </w:r>
          </w:p>
        </w:tc>
        <w:tc>
          <w:tcPr>
            <w:tcW w:w="263" w:type="pct"/>
            <w:tcBorders>
              <w:top w:val="nil"/>
              <w:left w:val="nil"/>
              <w:bottom w:val="nil"/>
              <w:right w:val="nil"/>
            </w:tcBorders>
            <w:shd w:val="clear" w:color="auto" w:fill="auto"/>
            <w:noWrap/>
            <w:vAlign w:val="bottom"/>
            <w:hideMark/>
          </w:tcPr>
          <w:p w14:paraId="5B74018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17,7</w:t>
            </w:r>
          </w:p>
        </w:tc>
        <w:tc>
          <w:tcPr>
            <w:tcW w:w="263" w:type="pct"/>
            <w:tcBorders>
              <w:top w:val="nil"/>
              <w:left w:val="nil"/>
              <w:bottom w:val="nil"/>
              <w:right w:val="nil"/>
            </w:tcBorders>
            <w:shd w:val="clear" w:color="auto" w:fill="auto"/>
            <w:noWrap/>
            <w:vAlign w:val="bottom"/>
            <w:hideMark/>
          </w:tcPr>
          <w:p w14:paraId="0C6B3C8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17,8</w:t>
            </w:r>
          </w:p>
        </w:tc>
        <w:tc>
          <w:tcPr>
            <w:tcW w:w="263" w:type="pct"/>
            <w:tcBorders>
              <w:top w:val="nil"/>
              <w:left w:val="nil"/>
              <w:bottom w:val="nil"/>
              <w:right w:val="nil"/>
            </w:tcBorders>
            <w:shd w:val="clear" w:color="auto" w:fill="auto"/>
            <w:noWrap/>
            <w:vAlign w:val="bottom"/>
            <w:hideMark/>
          </w:tcPr>
          <w:p w14:paraId="08FE18D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18,0</w:t>
            </w:r>
          </w:p>
        </w:tc>
        <w:tc>
          <w:tcPr>
            <w:tcW w:w="263" w:type="pct"/>
            <w:tcBorders>
              <w:top w:val="nil"/>
              <w:left w:val="nil"/>
              <w:bottom w:val="nil"/>
              <w:right w:val="nil"/>
            </w:tcBorders>
            <w:shd w:val="clear" w:color="auto" w:fill="auto"/>
            <w:noWrap/>
            <w:vAlign w:val="bottom"/>
            <w:hideMark/>
          </w:tcPr>
          <w:p w14:paraId="170C4F2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19,2</w:t>
            </w:r>
          </w:p>
        </w:tc>
        <w:tc>
          <w:tcPr>
            <w:tcW w:w="263" w:type="pct"/>
            <w:tcBorders>
              <w:top w:val="nil"/>
              <w:left w:val="nil"/>
              <w:bottom w:val="nil"/>
              <w:right w:val="nil"/>
            </w:tcBorders>
            <w:shd w:val="clear" w:color="auto" w:fill="auto"/>
            <w:noWrap/>
            <w:vAlign w:val="bottom"/>
            <w:hideMark/>
          </w:tcPr>
          <w:p w14:paraId="4E45F4A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19,3</w:t>
            </w:r>
          </w:p>
        </w:tc>
        <w:tc>
          <w:tcPr>
            <w:tcW w:w="263" w:type="pct"/>
            <w:tcBorders>
              <w:top w:val="nil"/>
              <w:left w:val="nil"/>
              <w:bottom w:val="nil"/>
              <w:right w:val="nil"/>
            </w:tcBorders>
            <w:shd w:val="clear" w:color="auto" w:fill="auto"/>
            <w:noWrap/>
            <w:vAlign w:val="bottom"/>
            <w:hideMark/>
          </w:tcPr>
          <w:p w14:paraId="6CC7377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19,9</w:t>
            </w:r>
          </w:p>
        </w:tc>
        <w:tc>
          <w:tcPr>
            <w:tcW w:w="263" w:type="pct"/>
            <w:tcBorders>
              <w:top w:val="nil"/>
              <w:left w:val="nil"/>
              <w:bottom w:val="nil"/>
              <w:right w:val="nil"/>
            </w:tcBorders>
            <w:shd w:val="clear" w:color="auto" w:fill="auto"/>
            <w:noWrap/>
            <w:vAlign w:val="bottom"/>
            <w:hideMark/>
          </w:tcPr>
          <w:p w14:paraId="31A845D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16,7</w:t>
            </w:r>
          </w:p>
        </w:tc>
        <w:tc>
          <w:tcPr>
            <w:tcW w:w="263" w:type="pct"/>
            <w:tcBorders>
              <w:top w:val="nil"/>
              <w:left w:val="nil"/>
              <w:bottom w:val="nil"/>
              <w:right w:val="nil"/>
            </w:tcBorders>
            <w:shd w:val="clear" w:color="auto" w:fill="auto"/>
            <w:noWrap/>
            <w:vAlign w:val="bottom"/>
            <w:hideMark/>
          </w:tcPr>
          <w:p w14:paraId="1F8C597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20,3</w:t>
            </w:r>
          </w:p>
        </w:tc>
        <w:tc>
          <w:tcPr>
            <w:tcW w:w="263" w:type="pct"/>
            <w:tcBorders>
              <w:top w:val="nil"/>
              <w:left w:val="nil"/>
              <w:bottom w:val="nil"/>
              <w:right w:val="nil"/>
            </w:tcBorders>
            <w:shd w:val="clear" w:color="auto" w:fill="auto"/>
            <w:noWrap/>
            <w:vAlign w:val="bottom"/>
            <w:hideMark/>
          </w:tcPr>
          <w:p w14:paraId="6652116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20,9</w:t>
            </w:r>
          </w:p>
        </w:tc>
        <w:tc>
          <w:tcPr>
            <w:tcW w:w="263" w:type="pct"/>
            <w:tcBorders>
              <w:top w:val="nil"/>
              <w:left w:val="nil"/>
              <w:bottom w:val="nil"/>
              <w:right w:val="nil"/>
            </w:tcBorders>
            <w:shd w:val="clear" w:color="auto" w:fill="auto"/>
            <w:noWrap/>
            <w:vAlign w:val="bottom"/>
            <w:hideMark/>
          </w:tcPr>
          <w:p w14:paraId="7573C74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21,9</w:t>
            </w:r>
          </w:p>
        </w:tc>
        <w:tc>
          <w:tcPr>
            <w:tcW w:w="263" w:type="pct"/>
            <w:tcBorders>
              <w:top w:val="nil"/>
              <w:left w:val="nil"/>
              <w:bottom w:val="nil"/>
              <w:right w:val="nil"/>
            </w:tcBorders>
            <w:shd w:val="clear" w:color="auto" w:fill="auto"/>
            <w:noWrap/>
            <w:vAlign w:val="bottom"/>
            <w:hideMark/>
          </w:tcPr>
          <w:p w14:paraId="75B10DF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23,2</w:t>
            </w:r>
          </w:p>
        </w:tc>
        <w:tc>
          <w:tcPr>
            <w:tcW w:w="263" w:type="pct"/>
            <w:tcBorders>
              <w:top w:val="nil"/>
              <w:left w:val="nil"/>
              <w:bottom w:val="nil"/>
              <w:right w:val="nil"/>
            </w:tcBorders>
            <w:shd w:val="clear" w:color="auto" w:fill="auto"/>
            <w:noWrap/>
            <w:vAlign w:val="bottom"/>
            <w:hideMark/>
          </w:tcPr>
          <w:p w14:paraId="2470A8E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24,5</w:t>
            </w:r>
          </w:p>
        </w:tc>
        <w:tc>
          <w:tcPr>
            <w:tcW w:w="263" w:type="pct"/>
            <w:tcBorders>
              <w:top w:val="nil"/>
              <w:left w:val="nil"/>
              <w:bottom w:val="nil"/>
              <w:right w:val="nil"/>
            </w:tcBorders>
            <w:shd w:val="clear" w:color="auto" w:fill="auto"/>
            <w:noWrap/>
            <w:vAlign w:val="bottom"/>
            <w:hideMark/>
          </w:tcPr>
          <w:p w14:paraId="110C4B0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23,8</w:t>
            </w:r>
          </w:p>
        </w:tc>
        <w:tc>
          <w:tcPr>
            <w:tcW w:w="263" w:type="pct"/>
            <w:tcBorders>
              <w:top w:val="nil"/>
              <w:left w:val="nil"/>
              <w:bottom w:val="nil"/>
              <w:right w:val="nil"/>
            </w:tcBorders>
            <w:shd w:val="clear" w:color="auto" w:fill="auto"/>
            <w:noWrap/>
            <w:vAlign w:val="bottom"/>
            <w:hideMark/>
          </w:tcPr>
          <w:p w14:paraId="1FA6623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25,9</w:t>
            </w:r>
          </w:p>
        </w:tc>
      </w:tr>
      <w:tr w:rsidR="00D83468" w:rsidRPr="00EF12AB" w14:paraId="0014946F"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4244BBA4"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291</w:t>
            </w:r>
          </w:p>
        </w:tc>
        <w:tc>
          <w:tcPr>
            <w:tcW w:w="262" w:type="pct"/>
            <w:tcBorders>
              <w:top w:val="nil"/>
              <w:left w:val="nil"/>
              <w:bottom w:val="nil"/>
              <w:right w:val="nil"/>
            </w:tcBorders>
            <w:shd w:val="clear" w:color="auto" w:fill="auto"/>
            <w:noWrap/>
            <w:vAlign w:val="bottom"/>
            <w:hideMark/>
          </w:tcPr>
          <w:p w14:paraId="61DF664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36,3</w:t>
            </w:r>
          </w:p>
        </w:tc>
        <w:tc>
          <w:tcPr>
            <w:tcW w:w="262" w:type="pct"/>
            <w:tcBorders>
              <w:top w:val="nil"/>
              <w:left w:val="nil"/>
              <w:bottom w:val="nil"/>
              <w:right w:val="nil"/>
            </w:tcBorders>
            <w:shd w:val="clear" w:color="auto" w:fill="auto"/>
            <w:noWrap/>
            <w:vAlign w:val="bottom"/>
            <w:hideMark/>
          </w:tcPr>
          <w:p w14:paraId="5264B57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45,2</w:t>
            </w:r>
          </w:p>
        </w:tc>
        <w:tc>
          <w:tcPr>
            <w:tcW w:w="262" w:type="pct"/>
            <w:tcBorders>
              <w:top w:val="nil"/>
              <w:left w:val="nil"/>
              <w:bottom w:val="nil"/>
              <w:right w:val="nil"/>
            </w:tcBorders>
            <w:shd w:val="clear" w:color="auto" w:fill="auto"/>
            <w:noWrap/>
            <w:vAlign w:val="bottom"/>
            <w:hideMark/>
          </w:tcPr>
          <w:p w14:paraId="7C92B57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44,2</w:t>
            </w:r>
          </w:p>
        </w:tc>
        <w:tc>
          <w:tcPr>
            <w:tcW w:w="263" w:type="pct"/>
            <w:tcBorders>
              <w:top w:val="nil"/>
              <w:left w:val="nil"/>
              <w:bottom w:val="nil"/>
              <w:right w:val="nil"/>
            </w:tcBorders>
            <w:shd w:val="clear" w:color="auto" w:fill="auto"/>
            <w:noWrap/>
            <w:vAlign w:val="bottom"/>
            <w:hideMark/>
          </w:tcPr>
          <w:p w14:paraId="2347FC7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46,6</w:t>
            </w:r>
          </w:p>
        </w:tc>
        <w:tc>
          <w:tcPr>
            <w:tcW w:w="263" w:type="pct"/>
            <w:tcBorders>
              <w:top w:val="nil"/>
              <w:left w:val="nil"/>
              <w:bottom w:val="nil"/>
              <w:right w:val="nil"/>
            </w:tcBorders>
            <w:shd w:val="clear" w:color="auto" w:fill="auto"/>
            <w:noWrap/>
            <w:vAlign w:val="bottom"/>
            <w:hideMark/>
          </w:tcPr>
          <w:p w14:paraId="1BACDBC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52,5</w:t>
            </w:r>
          </w:p>
        </w:tc>
        <w:tc>
          <w:tcPr>
            <w:tcW w:w="263" w:type="pct"/>
            <w:tcBorders>
              <w:top w:val="nil"/>
              <w:left w:val="nil"/>
              <w:bottom w:val="nil"/>
              <w:right w:val="nil"/>
            </w:tcBorders>
            <w:shd w:val="clear" w:color="auto" w:fill="auto"/>
            <w:noWrap/>
            <w:vAlign w:val="bottom"/>
            <w:hideMark/>
          </w:tcPr>
          <w:p w14:paraId="517797B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53,0</w:t>
            </w:r>
          </w:p>
        </w:tc>
        <w:tc>
          <w:tcPr>
            <w:tcW w:w="263" w:type="pct"/>
            <w:tcBorders>
              <w:top w:val="nil"/>
              <w:left w:val="nil"/>
              <w:bottom w:val="nil"/>
              <w:right w:val="nil"/>
            </w:tcBorders>
            <w:shd w:val="clear" w:color="auto" w:fill="auto"/>
            <w:noWrap/>
            <w:vAlign w:val="bottom"/>
            <w:hideMark/>
          </w:tcPr>
          <w:p w14:paraId="7404131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57,1</w:t>
            </w:r>
          </w:p>
        </w:tc>
        <w:tc>
          <w:tcPr>
            <w:tcW w:w="263" w:type="pct"/>
            <w:tcBorders>
              <w:top w:val="nil"/>
              <w:left w:val="nil"/>
              <w:bottom w:val="nil"/>
              <w:right w:val="nil"/>
            </w:tcBorders>
            <w:shd w:val="clear" w:color="auto" w:fill="auto"/>
            <w:noWrap/>
            <w:vAlign w:val="bottom"/>
            <w:hideMark/>
          </w:tcPr>
          <w:p w14:paraId="5B5CF10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51,5</w:t>
            </w:r>
          </w:p>
        </w:tc>
        <w:tc>
          <w:tcPr>
            <w:tcW w:w="263" w:type="pct"/>
            <w:tcBorders>
              <w:top w:val="nil"/>
              <w:left w:val="nil"/>
              <w:bottom w:val="nil"/>
              <w:right w:val="nil"/>
            </w:tcBorders>
            <w:shd w:val="clear" w:color="auto" w:fill="auto"/>
            <w:noWrap/>
            <w:vAlign w:val="bottom"/>
            <w:hideMark/>
          </w:tcPr>
          <w:p w14:paraId="1797A90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51,1</w:t>
            </w:r>
          </w:p>
        </w:tc>
        <w:tc>
          <w:tcPr>
            <w:tcW w:w="263" w:type="pct"/>
            <w:tcBorders>
              <w:top w:val="nil"/>
              <w:left w:val="nil"/>
              <w:bottom w:val="nil"/>
              <w:right w:val="nil"/>
            </w:tcBorders>
            <w:shd w:val="clear" w:color="auto" w:fill="auto"/>
            <w:noWrap/>
            <w:vAlign w:val="bottom"/>
            <w:hideMark/>
          </w:tcPr>
          <w:p w14:paraId="303C6BA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37,8</w:t>
            </w:r>
          </w:p>
        </w:tc>
        <w:tc>
          <w:tcPr>
            <w:tcW w:w="263" w:type="pct"/>
            <w:tcBorders>
              <w:top w:val="nil"/>
              <w:left w:val="nil"/>
              <w:bottom w:val="nil"/>
              <w:right w:val="nil"/>
            </w:tcBorders>
            <w:shd w:val="clear" w:color="auto" w:fill="auto"/>
            <w:noWrap/>
            <w:vAlign w:val="bottom"/>
            <w:hideMark/>
          </w:tcPr>
          <w:p w14:paraId="18FBA88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41,4</w:t>
            </w:r>
          </w:p>
        </w:tc>
        <w:tc>
          <w:tcPr>
            <w:tcW w:w="263" w:type="pct"/>
            <w:tcBorders>
              <w:top w:val="nil"/>
              <w:left w:val="nil"/>
              <w:bottom w:val="nil"/>
              <w:right w:val="nil"/>
            </w:tcBorders>
            <w:shd w:val="clear" w:color="auto" w:fill="auto"/>
            <w:noWrap/>
            <w:vAlign w:val="bottom"/>
            <w:hideMark/>
          </w:tcPr>
          <w:p w14:paraId="097D5DB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45,7</w:t>
            </w:r>
          </w:p>
        </w:tc>
        <w:tc>
          <w:tcPr>
            <w:tcW w:w="263" w:type="pct"/>
            <w:tcBorders>
              <w:top w:val="nil"/>
              <w:left w:val="nil"/>
              <w:bottom w:val="nil"/>
              <w:right w:val="nil"/>
            </w:tcBorders>
            <w:shd w:val="clear" w:color="auto" w:fill="auto"/>
            <w:noWrap/>
            <w:vAlign w:val="bottom"/>
            <w:hideMark/>
          </w:tcPr>
          <w:p w14:paraId="29804BE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52,2</w:t>
            </w:r>
          </w:p>
        </w:tc>
        <w:tc>
          <w:tcPr>
            <w:tcW w:w="263" w:type="pct"/>
            <w:tcBorders>
              <w:top w:val="nil"/>
              <w:left w:val="nil"/>
              <w:bottom w:val="nil"/>
              <w:right w:val="nil"/>
            </w:tcBorders>
            <w:shd w:val="clear" w:color="auto" w:fill="auto"/>
            <w:noWrap/>
            <w:vAlign w:val="bottom"/>
            <w:hideMark/>
          </w:tcPr>
          <w:p w14:paraId="39ECDFB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54,7</w:t>
            </w:r>
          </w:p>
        </w:tc>
        <w:tc>
          <w:tcPr>
            <w:tcW w:w="263" w:type="pct"/>
            <w:tcBorders>
              <w:top w:val="nil"/>
              <w:left w:val="nil"/>
              <w:bottom w:val="nil"/>
              <w:right w:val="nil"/>
            </w:tcBorders>
            <w:shd w:val="clear" w:color="auto" w:fill="auto"/>
            <w:noWrap/>
            <w:vAlign w:val="bottom"/>
            <w:hideMark/>
          </w:tcPr>
          <w:p w14:paraId="4F505B6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55,2</w:t>
            </w:r>
          </w:p>
        </w:tc>
        <w:tc>
          <w:tcPr>
            <w:tcW w:w="263" w:type="pct"/>
            <w:tcBorders>
              <w:top w:val="nil"/>
              <w:left w:val="nil"/>
              <w:bottom w:val="nil"/>
              <w:right w:val="nil"/>
            </w:tcBorders>
            <w:shd w:val="clear" w:color="auto" w:fill="auto"/>
            <w:noWrap/>
            <w:vAlign w:val="bottom"/>
            <w:hideMark/>
          </w:tcPr>
          <w:p w14:paraId="58CF876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54,6</w:t>
            </w:r>
          </w:p>
        </w:tc>
        <w:tc>
          <w:tcPr>
            <w:tcW w:w="263" w:type="pct"/>
            <w:tcBorders>
              <w:top w:val="nil"/>
              <w:left w:val="nil"/>
              <w:bottom w:val="nil"/>
              <w:right w:val="nil"/>
            </w:tcBorders>
            <w:shd w:val="clear" w:color="auto" w:fill="auto"/>
            <w:noWrap/>
            <w:vAlign w:val="bottom"/>
            <w:hideMark/>
          </w:tcPr>
          <w:p w14:paraId="2C89BC4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49,9</w:t>
            </w:r>
          </w:p>
        </w:tc>
        <w:tc>
          <w:tcPr>
            <w:tcW w:w="263" w:type="pct"/>
            <w:tcBorders>
              <w:top w:val="nil"/>
              <w:left w:val="nil"/>
              <w:bottom w:val="nil"/>
              <w:right w:val="nil"/>
            </w:tcBorders>
            <w:shd w:val="clear" w:color="auto" w:fill="auto"/>
            <w:noWrap/>
            <w:vAlign w:val="bottom"/>
            <w:hideMark/>
          </w:tcPr>
          <w:p w14:paraId="3B09BFE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54,7</w:t>
            </w:r>
          </w:p>
        </w:tc>
      </w:tr>
      <w:tr w:rsidR="00D83468" w:rsidRPr="00EF12AB" w14:paraId="3DAABD1D"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308F15AE"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292</w:t>
            </w:r>
          </w:p>
        </w:tc>
        <w:tc>
          <w:tcPr>
            <w:tcW w:w="262" w:type="pct"/>
            <w:tcBorders>
              <w:top w:val="nil"/>
              <w:left w:val="nil"/>
              <w:bottom w:val="nil"/>
              <w:right w:val="nil"/>
            </w:tcBorders>
            <w:shd w:val="clear" w:color="auto" w:fill="auto"/>
            <w:noWrap/>
            <w:vAlign w:val="bottom"/>
            <w:hideMark/>
          </w:tcPr>
          <w:p w14:paraId="7C3F864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41,3</w:t>
            </w:r>
          </w:p>
        </w:tc>
        <w:tc>
          <w:tcPr>
            <w:tcW w:w="262" w:type="pct"/>
            <w:tcBorders>
              <w:top w:val="nil"/>
              <w:left w:val="nil"/>
              <w:bottom w:val="nil"/>
              <w:right w:val="nil"/>
            </w:tcBorders>
            <w:shd w:val="clear" w:color="auto" w:fill="auto"/>
            <w:noWrap/>
            <w:vAlign w:val="bottom"/>
            <w:hideMark/>
          </w:tcPr>
          <w:p w14:paraId="2C0E757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43,1</w:t>
            </w:r>
          </w:p>
        </w:tc>
        <w:tc>
          <w:tcPr>
            <w:tcW w:w="262" w:type="pct"/>
            <w:tcBorders>
              <w:top w:val="nil"/>
              <w:left w:val="nil"/>
              <w:bottom w:val="nil"/>
              <w:right w:val="nil"/>
            </w:tcBorders>
            <w:shd w:val="clear" w:color="auto" w:fill="auto"/>
            <w:noWrap/>
            <w:vAlign w:val="bottom"/>
            <w:hideMark/>
          </w:tcPr>
          <w:p w14:paraId="41BDD1E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36,8</w:t>
            </w:r>
          </w:p>
        </w:tc>
        <w:tc>
          <w:tcPr>
            <w:tcW w:w="263" w:type="pct"/>
            <w:tcBorders>
              <w:top w:val="nil"/>
              <w:left w:val="nil"/>
              <w:bottom w:val="nil"/>
              <w:right w:val="nil"/>
            </w:tcBorders>
            <w:shd w:val="clear" w:color="auto" w:fill="auto"/>
            <w:noWrap/>
            <w:vAlign w:val="bottom"/>
            <w:hideMark/>
          </w:tcPr>
          <w:p w14:paraId="2A2ADCD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41,5</w:t>
            </w:r>
          </w:p>
        </w:tc>
        <w:tc>
          <w:tcPr>
            <w:tcW w:w="263" w:type="pct"/>
            <w:tcBorders>
              <w:top w:val="nil"/>
              <w:left w:val="nil"/>
              <w:bottom w:val="nil"/>
              <w:right w:val="nil"/>
            </w:tcBorders>
            <w:shd w:val="clear" w:color="auto" w:fill="auto"/>
            <w:noWrap/>
            <w:vAlign w:val="bottom"/>
            <w:hideMark/>
          </w:tcPr>
          <w:p w14:paraId="496808D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49,9</w:t>
            </w:r>
          </w:p>
        </w:tc>
        <w:tc>
          <w:tcPr>
            <w:tcW w:w="263" w:type="pct"/>
            <w:tcBorders>
              <w:top w:val="nil"/>
              <w:left w:val="nil"/>
              <w:bottom w:val="nil"/>
              <w:right w:val="nil"/>
            </w:tcBorders>
            <w:shd w:val="clear" w:color="auto" w:fill="auto"/>
            <w:noWrap/>
            <w:vAlign w:val="bottom"/>
            <w:hideMark/>
          </w:tcPr>
          <w:p w14:paraId="3727F1E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49,7</w:t>
            </w:r>
          </w:p>
        </w:tc>
        <w:tc>
          <w:tcPr>
            <w:tcW w:w="263" w:type="pct"/>
            <w:tcBorders>
              <w:top w:val="nil"/>
              <w:left w:val="nil"/>
              <w:bottom w:val="nil"/>
              <w:right w:val="nil"/>
            </w:tcBorders>
            <w:shd w:val="clear" w:color="auto" w:fill="auto"/>
            <w:noWrap/>
            <w:vAlign w:val="bottom"/>
            <w:hideMark/>
          </w:tcPr>
          <w:p w14:paraId="1278F86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49,5</w:t>
            </w:r>
          </w:p>
        </w:tc>
        <w:tc>
          <w:tcPr>
            <w:tcW w:w="263" w:type="pct"/>
            <w:tcBorders>
              <w:top w:val="nil"/>
              <w:left w:val="nil"/>
              <w:bottom w:val="nil"/>
              <w:right w:val="nil"/>
            </w:tcBorders>
            <w:shd w:val="clear" w:color="auto" w:fill="auto"/>
            <w:noWrap/>
            <w:vAlign w:val="bottom"/>
            <w:hideMark/>
          </w:tcPr>
          <w:p w14:paraId="45DF339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47,3</w:t>
            </w:r>
          </w:p>
        </w:tc>
        <w:tc>
          <w:tcPr>
            <w:tcW w:w="263" w:type="pct"/>
            <w:tcBorders>
              <w:top w:val="nil"/>
              <w:left w:val="nil"/>
              <w:bottom w:val="nil"/>
              <w:right w:val="nil"/>
            </w:tcBorders>
            <w:shd w:val="clear" w:color="auto" w:fill="auto"/>
            <w:noWrap/>
            <w:vAlign w:val="bottom"/>
            <w:hideMark/>
          </w:tcPr>
          <w:p w14:paraId="1ECAA7A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53,0</w:t>
            </w:r>
          </w:p>
        </w:tc>
        <w:tc>
          <w:tcPr>
            <w:tcW w:w="263" w:type="pct"/>
            <w:tcBorders>
              <w:top w:val="nil"/>
              <w:left w:val="nil"/>
              <w:bottom w:val="nil"/>
              <w:right w:val="nil"/>
            </w:tcBorders>
            <w:shd w:val="clear" w:color="auto" w:fill="auto"/>
            <w:noWrap/>
            <w:vAlign w:val="bottom"/>
            <w:hideMark/>
          </w:tcPr>
          <w:p w14:paraId="5F8DB6C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39,6</w:t>
            </w:r>
          </w:p>
        </w:tc>
        <w:tc>
          <w:tcPr>
            <w:tcW w:w="263" w:type="pct"/>
            <w:tcBorders>
              <w:top w:val="nil"/>
              <w:left w:val="nil"/>
              <w:bottom w:val="nil"/>
              <w:right w:val="nil"/>
            </w:tcBorders>
            <w:shd w:val="clear" w:color="auto" w:fill="auto"/>
            <w:noWrap/>
            <w:vAlign w:val="bottom"/>
            <w:hideMark/>
          </w:tcPr>
          <w:p w14:paraId="5AAA1B0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44,0</w:t>
            </w:r>
          </w:p>
        </w:tc>
        <w:tc>
          <w:tcPr>
            <w:tcW w:w="263" w:type="pct"/>
            <w:tcBorders>
              <w:top w:val="nil"/>
              <w:left w:val="nil"/>
              <w:bottom w:val="nil"/>
              <w:right w:val="nil"/>
            </w:tcBorders>
            <w:shd w:val="clear" w:color="auto" w:fill="auto"/>
            <w:noWrap/>
            <w:vAlign w:val="bottom"/>
            <w:hideMark/>
          </w:tcPr>
          <w:p w14:paraId="4ADCC05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51,0</w:t>
            </w:r>
          </w:p>
        </w:tc>
        <w:tc>
          <w:tcPr>
            <w:tcW w:w="263" w:type="pct"/>
            <w:tcBorders>
              <w:top w:val="nil"/>
              <w:left w:val="nil"/>
              <w:bottom w:val="nil"/>
              <w:right w:val="nil"/>
            </w:tcBorders>
            <w:shd w:val="clear" w:color="auto" w:fill="auto"/>
            <w:noWrap/>
            <w:vAlign w:val="bottom"/>
            <w:hideMark/>
          </w:tcPr>
          <w:p w14:paraId="11CC157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50,2</w:t>
            </w:r>
          </w:p>
        </w:tc>
        <w:tc>
          <w:tcPr>
            <w:tcW w:w="263" w:type="pct"/>
            <w:tcBorders>
              <w:top w:val="nil"/>
              <w:left w:val="nil"/>
              <w:bottom w:val="nil"/>
              <w:right w:val="nil"/>
            </w:tcBorders>
            <w:shd w:val="clear" w:color="auto" w:fill="auto"/>
            <w:noWrap/>
            <w:vAlign w:val="bottom"/>
            <w:hideMark/>
          </w:tcPr>
          <w:p w14:paraId="5D61194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48,3</w:t>
            </w:r>
          </w:p>
        </w:tc>
        <w:tc>
          <w:tcPr>
            <w:tcW w:w="263" w:type="pct"/>
            <w:tcBorders>
              <w:top w:val="nil"/>
              <w:left w:val="nil"/>
              <w:bottom w:val="nil"/>
              <w:right w:val="nil"/>
            </w:tcBorders>
            <w:shd w:val="clear" w:color="auto" w:fill="auto"/>
            <w:noWrap/>
            <w:vAlign w:val="bottom"/>
            <w:hideMark/>
          </w:tcPr>
          <w:p w14:paraId="711298F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52,1</w:t>
            </w:r>
          </w:p>
        </w:tc>
        <w:tc>
          <w:tcPr>
            <w:tcW w:w="263" w:type="pct"/>
            <w:tcBorders>
              <w:top w:val="nil"/>
              <w:left w:val="nil"/>
              <w:bottom w:val="nil"/>
              <w:right w:val="nil"/>
            </w:tcBorders>
            <w:shd w:val="clear" w:color="auto" w:fill="auto"/>
            <w:noWrap/>
            <w:vAlign w:val="bottom"/>
            <w:hideMark/>
          </w:tcPr>
          <w:p w14:paraId="7183516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51,9</w:t>
            </w:r>
          </w:p>
        </w:tc>
        <w:tc>
          <w:tcPr>
            <w:tcW w:w="263" w:type="pct"/>
            <w:tcBorders>
              <w:top w:val="nil"/>
              <w:left w:val="nil"/>
              <w:bottom w:val="nil"/>
              <w:right w:val="nil"/>
            </w:tcBorders>
            <w:shd w:val="clear" w:color="auto" w:fill="auto"/>
            <w:noWrap/>
            <w:vAlign w:val="bottom"/>
            <w:hideMark/>
          </w:tcPr>
          <w:p w14:paraId="55D80C8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48,1</w:t>
            </w:r>
          </w:p>
        </w:tc>
        <w:tc>
          <w:tcPr>
            <w:tcW w:w="263" w:type="pct"/>
            <w:tcBorders>
              <w:top w:val="nil"/>
              <w:left w:val="nil"/>
              <w:bottom w:val="nil"/>
              <w:right w:val="nil"/>
            </w:tcBorders>
            <w:shd w:val="clear" w:color="auto" w:fill="auto"/>
            <w:noWrap/>
            <w:vAlign w:val="bottom"/>
            <w:hideMark/>
          </w:tcPr>
          <w:p w14:paraId="5C6584F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57,2</w:t>
            </w:r>
          </w:p>
        </w:tc>
      </w:tr>
      <w:tr w:rsidR="00D83468" w:rsidRPr="00EF12AB" w14:paraId="6C903D36"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5A25E304"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293</w:t>
            </w:r>
          </w:p>
        </w:tc>
        <w:tc>
          <w:tcPr>
            <w:tcW w:w="262" w:type="pct"/>
            <w:tcBorders>
              <w:top w:val="nil"/>
              <w:left w:val="nil"/>
              <w:bottom w:val="nil"/>
              <w:right w:val="nil"/>
            </w:tcBorders>
            <w:shd w:val="clear" w:color="auto" w:fill="auto"/>
            <w:noWrap/>
            <w:vAlign w:val="bottom"/>
            <w:hideMark/>
          </w:tcPr>
          <w:p w14:paraId="7A82F65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22,1</w:t>
            </w:r>
          </w:p>
        </w:tc>
        <w:tc>
          <w:tcPr>
            <w:tcW w:w="262" w:type="pct"/>
            <w:tcBorders>
              <w:top w:val="nil"/>
              <w:left w:val="nil"/>
              <w:bottom w:val="nil"/>
              <w:right w:val="nil"/>
            </w:tcBorders>
            <w:shd w:val="clear" w:color="auto" w:fill="auto"/>
            <w:noWrap/>
            <w:vAlign w:val="bottom"/>
            <w:hideMark/>
          </w:tcPr>
          <w:p w14:paraId="0D31DC1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25,5</w:t>
            </w:r>
          </w:p>
        </w:tc>
        <w:tc>
          <w:tcPr>
            <w:tcW w:w="262" w:type="pct"/>
            <w:tcBorders>
              <w:top w:val="nil"/>
              <w:left w:val="nil"/>
              <w:bottom w:val="nil"/>
              <w:right w:val="nil"/>
            </w:tcBorders>
            <w:shd w:val="clear" w:color="auto" w:fill="auto"/>
            <w:noWrap/>
            <w:vAlign w:val="bottom"/>
            <w:hideMark/>
          </w:tcPr>
          <w:p w14:paraId="4CD5793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25,1</w:t>
            </w:r>
          </w:p>
        </w:tc>
        <w:tc>
          <w:tcPr>
            <w:tcW w:w="263" w:type="pct"/>
            <w:tcBorders>
              <w:top w:val="nil"/>
              <w:left w:val="nil"/>
              <w:bottom w:val="nil"/>
              <w:right w:val="nil"/>
            </w:tcBorders>
            <w:shd w:val="clear" w:color="auto" w:fill="auto"/>
            <w:noWrap/>
            <w:vAlign w:val="bottom"/>
            <w:hideMark/>
          </w:tcPr>
          <w:p w14:paraId="3498B79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26,6</w:t>
            </w:r>
          </w:p>
        </w:tc>
        <w:tc>
          <w:tcPr>
            <w:tcW w:w="263" w:type="pct"/>
            <w:tcBorders>
              <w:top w:val="nil"/>
              <w:left w:val="nil"/>
              <w:bottom w:val="nil"/>
              <w:right w:val="nil"/>
            </w:tcBorders>
            <w:shd w:val="clear" w:color="auto" w:fill="auto"/>
            <w:noWrap/>
            <w:vAlign w:val="bottom"/>
            <w:hideMark/>
          </w:tcPr>
          <w:p w14:paraId="61C79F3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23,2</w:t>
            </w:r>
          </w:p>
        </w:tc>
        <w:tc>
          <w:tcPr>
            <w:tcW w:w="263" w:type="pct"/>
            <w:tcBorders>
              <w:top w:val="nil"/>
              <w:left w:val="nil"/>
              <w:bottom w:val="nil"/>
              <w:right w:val="nil"/>
            </w:tcBorders>
            <w:shd w:val="clear" w:color="auto" w:fill="auto"/>
            <w:noWrap/>
            <w:vAlign w:val="bottom"/>
            <w:hideMark/>
          </w:tcPr>
          <w:p w14:paraId="4234549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20,1</w:t>
            </w:r>
          </w:p>
        </w:tc>
        <w:tc>
          <w:tcPr>
            <w:tcW w:w="263" w:type="pct"/>
            <w:tcBorders>
              <w:top w:val="nil"/>
              <w:left w:val="nil"/>
              <w:bottom w:val="nil"/>
              <w:right w:val="nil"/>
            </w:tcBorders>
            <w:shd w:val="clear" w:color="auto" w:fill="auto"/>
            <w:noWrap/>
            <w:vAlign w:val="bottom"/>
            <w:hideMark/>
          </w:tcPr>
          <w:p w14:paraId="6C9D89C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20,1</w:t>
            </w:r>
          </w:p>
        </w:tc>
        <w:tc>
          <w:tcPr>
            <w:tcW w:w="263" w:type="pct"/>
            <w:tcBorders>
              <w:top w:val="nil"/>
              <w:left w:val="nil"/>
              <w:bottom w:val="nil"/>
              <w:right w:val="nil"/>
            </w:tcBorders>
            <w:shd w:val="clear" w:color="auto" w:fill="auto"/>
            <w:noWrap/>
            <w:vAlign w:val="bottom"/>
            <w:hideMark/>
          </w:tcPr>
          <w:p w14:paraId="72BC8E1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24,2</w:t>
            </w:r>
          </w:p>
        </w:tc>
        <w:tc>
          <w:tcPr>
            <w:tcW w:w="263" w:type="pct"/>
            <w:tcBorders>
              <w:top w:val="nil"/>
              <w:left w:val="nil"/>
              <w:bottom w:val="nil"/>
              <w:right w:val="nil"/>
            </w:tcBorders>
            <w:shd w:val="clear" w:color="auto" w:fill="auto"/>
            <w:noWrap/>
            <w:vAlign w:val="bottom"/>
            <w:hideMark/>
          </w:tcPr>
          <w:p w14:paraId="46A3AB5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23,6</w:t>
            </w:r>
          </w:p>
        </w:tc>
        <w:tc>
          <w:tcPr>
            <w:tcW w:w="263" w:type="pct"/>
            <w:tcBorders>
              <w:top w:val="nil"/>
              <w:left w:val="nil"/>
              <w:bottom w:val="nil"/>
              <w:right w:val="nil"/>
            </w:tcBorders>
            <w:shd w:val="clear" w:color="auto" w:fill="auto"/>
            <w:noWrap/>
            <w:vAlign w:val="bottom"/>
            <w:hideMark/>
          </w:tcPr>
          <w:p w14:paraId="0FF1489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12,6</w:t>
            </w:r>
          </w:p>
        </w:tc>
        <w:tc>
          <w:tcPr>
            <w:tcW w:w="263" w:type="pct"/>
            <w:tcBorders>
              <w:top w:val="nil"/>
              <w:left w:val="nil"/>
              <w:bottom w:val="nil"/>
              <w:right w:val="nil"/>
            </w:tcBorders>
            <w:shd w:val="clear" w:color="auto" w:fill="auto"/>
            <w:noWrap/>
            <w:vAlign w:val="bottom"/>
            <w:hideMark/>
          </w:tcPr>
          <w:p w14:paraId="367A280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21,0</w:t>
            </w:r>
          </w:p>
        </w:tc>
        <w:tc>
          <w:tcPr>
            <w:tcW w:w="263" w:type="pct"/>
            <w:tcBorders>
              <w:top w:val="nil"/>
              <w:left w:val="nil"/>
              <w:bottom w:val="nil"/>
              <w:right w:val="nil"/>
            </w:tcBorders>
            <w:shd w:val="clear" w:color="auto" w:fill="auto"/>
            <w:noWrap/>
            <w:vAlign w:val="bottom"/>
            <w:hideMark/>
          </w:tcPr>
          <w:p w14:paraId="075ECC0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21,6</w:t>
            </w:r>
          </w:p>
        </w:tc>
        <w:tc>
          <w:tcPr>
            <w:tcW w:w="263" w:type="pct"/>
            <w:tcBorders>
              <w:top w:val="nil"/>
              <w:left w:val="nil"/>
              <w:bottom w:val="nil"/>
              <w:right w:val="nil"/>
            </w:tcBorders>
            <w:shd w:val="clear" w:color="auto" w:fill="auto"/>
            <w:noWrap/>
            <w:vAlign w:val="bottom"/>
            <w:hideMark/>
          </w:tcPr>
          <w:p w14:paraId="5AC6959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19,7</w:t>
            </w:r>
          </w:p>
        </w:tc>
        <w:tc>
          <w:tcPr>
            <w:tcW w:w="263" w:type="pct"/>
            <w:tcBorders>
              <w:top w:val="nil"/>
              <w:left w:val="nil"/>
              <w:bottom w:val="nil"/>
              <w:right w:val="nil"/>
            </w:tcBorders>
            <w:shd w:val="clear" w:color="auto" w:fill="auto"/>
            <w:noWrap/>
            <w:vAlign w:val="bottom"/>
            <w:hideMark/>
          </w:tcPr>
          <w:p w14:paraId="0F669D2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19,3</w:t>
            </w:r>
          </w:p>
        </w:tc>
        <w:tc>
          <w:tcPr>
            <w:tcW w:w="263" w:type="pct"/>
            <w:tcBorders>
              <w:top w:val="nil"/>
              <w:left w:val="nil"/>
              <w:bottom w:val="nil"/>
              <w:right w:val="nil"/>
            </w:tcBorders>
            <w:shd w:val="clear" w:color="auto" w:fill="auto"/>
            <w:noWrap/>
            <w:vAlign w:val="bottom"/>
            <w:hideMark/>
          </w:tcPr>
          <w:p w14:paraId="6EA790F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20,5</w:t>
            </w:r>
          </w:p>
        </w:tc>
        <w:tc>
          <w:tcPr>
            <w:tcW w:w="263" w:type="pct"/>
            <w:tcBorders>
              <w:top w:val="nil"/>
              <w:left w:val="nil"/>
              <w:bottom w:val="nil"/>
              <w:right w:val="nil"/>
            </w:tcBorders>
            <w:shd w:val="clear" w:color="auto" w:fill="auto"/>
            <w:noWrap/>
            <w:vAlign w:val="bottom"/>
            <w:hideMark/>
          </w:tcPr>
          <w:p w14:paraId="2D7175F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17,9</w:t>
            </w:r>
          </w:p>
        </w:tc>
        <w:tc>
          <w:tcPr>
            <w:tcW w:w="263" w:type="pct"/>
            <w:tcBorders>
              <w:top w:val="nil"/>
              <w:left w:val="nil"/>
              <w:bottom w:val="nil"/>
              <w:right w:val="nil"/>
            </w:tcBorders>
            <w:shd w:val="clear" w:color="auto" w:fill="auto"/>
            <w:noWrap/>
            <w:vAlign w:val="bottom"/>
            <w:hideMark/>
          </w:tcPr>
          <w:p w14:paraId="74C6CED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15,0</w:t>
            </w:r>
          </w:p>
        </w:tc>
        <w:tc>
          <w:tcPr>
            <w:tcW w:w="263" w:type="pct"/>
            <w:tcBorders>
              <w:top w:val="nil"/>
              <w:left w:val="nil"/>
              <w:bottom w:val="nil"/>
              <w:right w:val="nil"/>
            </w:tcBorders>
            <w:shd w:val="clear" w:color="auto" w:fill="auto"/>
            <w:noWrap/>
            <w:vAlign w:val="bottom"/>
            <w:hideMark/>
          </w:tcPr>
          <w:p w14:paraId="09FA90C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12,4</w:t>
            </w:r>
          </w:p>
        </w:tc>
      </w:tr>
      <w:tr w:rsidR="00D83468" w:rsidRPr="00EF12AB" w14:paraId="24AFD8DA"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74893F8B"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300</w:t>
            </w:r>
          </w:p>
        </w:tc>
        <w:tc>
          <w:tcPr>
            <w:tcW w:w="262" w:type="pct"/>
            <w:tcBorders>
              <w:top w:val="nil"/>
              <w:left w:val="nil"/>
              <w:bottom w:val="nil"/>
              <w:right w:val="nil"/>
            </w:tcBorders>
            <w:shd w:val="clear" w:color="auto" w:fill="auto"/>
            <w:noWrap/>
            <w:vAlign w:val="bottom"/>
            <w:hideMark/>
          </w:tcPr>
          <w:p w14:paraId="5057AC4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81,8</w:t>
            </w:r>
          </w:p>
        </w:tc>
        <w:tc>
          <w:tcPr>
            <w:tcW w:w="262" w:type="pct"/>
            <w:tcBorders>
              <w:top w:val="nil"/>
              <w:left w:val="nil"/>
              <w:bottom w:val="nil"/>
              <w:right w:val="nil"/>
            </w:tcBorders>
            <w:shd w:val="clear" w:color="auto" w:fill="auto"/>
            <w:noWrap/>
            <w:vAlign w:val="bottom"/>
            <w:hideMark/>
          </w:tcPr>
          <w:p w14:paraId="4E7A336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94,6</w:t>
            </w:r>
          </w:p>
        </w:tc>
        <w:tc>
          <w:tcPr>
            <w:tcW w:w="262" w:type="pct"/>
            <w:tcBorders>
              <w:top w:val="nil"/>
              <w:left w:val="nil"/>
              <w:bottom w:val="nil"/>
              <w:right w:val="nil"/>
            </w:tcBorders>
            <w:shd w:val="clear" w:color="auto" w:fill="auto"/>
            <w:noWrap/>
            <w:vAlign w:val="bottom"/>
            <w:hideMark/>
          </w:tcPr>
          <w:p w14:paraId="4113EFE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95,4</w:t>
            </w:r>
          </w:p>
        </w:tc>
        <w:tc>
          <w:tcPr>
            <w:tcW w:w="263" w:type="pct"/>
            <w:tcBorders>
              <w:top w:val="nil"/>
              <w:left w:val="nil"/>
              <w:bottom w:val="nil"/>
              <w:right w:val="nil"/>
            </w:tcBorders>
            <w:shd w:val="clear" w:color="auto" w:fill="auto"/>
            <w:noWrap/>
            <w:vAlign w:val="bottom"/>
            <w:hideMark/>
          </w:tcPr>
          <w:p w14:paraId="34E7752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94,8</w:t>
            </w:r>
          </w:p>
        </w:tc>
        <w:tc>
          <w:tcPr>
            <w:tcW w:w="263" w:type="pct"/>
            <w:tcBorders>
              <w:top w:val="nil"/>
              <w:left w:val="nil"/>
              <w:bottom w:val="nil"/>
              <w:right w:val="nil"/>
            </w:tcBorders>
            <w:shd w:val="clear" w:color="auto" w:fill="auto"/>
            <w:noWrap/>
            <w:vAlign w:val="bottom"/>
            <w:hideMark/>
          </w:tcPr>
          <w:p w14:paraId="2E86BCF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93,0</w:t>
            </w:r>
          </w:p>
        </w:tc>
        <w:tc>
          <w:tcPr>
            <w:tcW w:w="263" w:type="pct"/>
            <w:tcBorders>
              <w:top w:val="nil"/>
              <w:left w:val="nil"/>
              <w:bottom w:val="nil"/>
              <w:right w:val="nil"/>
            </w:tcBorders>
            <w:shd w:val="clear" w:color="auto" w:fill="auto"/>
            <w:noWrap/>
            <w:vAlign w:val="bottom"/>
            <w:hideMark/>
          </w:tcPr>
          <w:p w14:paraId="020B975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93,8</w:t>
            </w:r>
          </w:p>
        </w:tc>
        <w:tc>
          <w:tcPr>
            <w:tcW w:w="263" w:type="pct"/>
            <w:tcBorders>
              <w:top w:val="nil"/>
              <w:left w:val="nil"/>
              <w:bottom w:val="nil"/>
              <w:right w:val="nil"/>
            </w:tcBorders>
            <w:shd w:val="clear" w:color="auto" w:fill="auto"/>
            <w:noWrap/>
            <w:vAlign w:val="bottom"/>
            <w:hideMark/>
          </w:tcPr>
          <w:p w14:paraId="11B8942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90,9</w:t>
            </w:r>
          </w:p>
        </w:tc>
        <w:tc>
          <w:tcPr>
            <w:tcW w:w="263" w:type="pct"/>
            <w:tcBorders>
              <w:top w:val="nil"/>
              <w:left w:val="nil"/>
              <w:bottom w:val="nil"/>
              <w:right w:val="nil"/>
            </w:tcBorders>
            <w:shd w:val="clear" w:color="auto" w:fill="auto"/>
            <w:noWrap/>
            <w:vAlign w:val="bottom"/>
            <w:hideMark/>
          </w:tcPr>
          <w:p w14:paraId="71188FE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94,4</w:t>
            </w:r>
          </w:p>
        </w:tc>
        <w:tc>
          <w:tcPr>
            <w:tcW w:w="263" w:type="pct"/>
            <w:tcBorders>
              <w:top w:val="nil"/>
              <w:left w:val="nil"/>
              <w:bottom w:val="nil"/>
              <w:right w:val="nil"/>
            </w:tcBorders>
            <w:shd w:val="clear" w:color="auto" w:fill="auto"/>
            <w:noWrap/>
            <w:vAlign w:val="bottom"/>
            <w:hideMark/>
          </w:tcPr>
          <w:p w14:paraId="5656A6A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93,9</w:t>
            </w:r>
          </w:p>
        </w:tc>
        <w:tc>
          <w:tcPr>
            <w:tcW w:w="263" w:type="pct"/>
            <w:tcBorders>
              <w:top w:val="nil"/>
              <w:left w:val="nil"/>
              <w:bottom w:val="nil"/>
              <w:right w:val="nil"/>
            </w:tcBorders>
            <w:shd w:val="clear" w:color="auto" w:fill="auto"/>
            <w:noWrap/>
            <w:vAlign w:val="bottom"/>
            <w:hideMark/>
          </w:tcPr>
          <w:p w14:paraId="554444F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106,7</w:t>
            </w:r>
          </w:p>
        </w:tc>
        <w:tc>
          <w:tcPr>
            <w:tcW w:w="263" w:type="pct"/>
            <w:tcBorders>
              <w:top w:val="nil"/>
              <w:left w:val="nil"/>
              <w:bottom w:val="nil"/>
              <w:right w:val="nil"/>
            </w:tcBorders>
            <w:shd w:val="clear" w:color="auto" w:fill="auto"/>
            <w:noWrap/>
            <w:vAlign w:val="bottom"/>
            <w:hideMark/>
          </w:tcPr>
          <w:p w14:paraId="37175C1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93,1</w:t>
            </w:r>
          </w:p>
        </w:tc>
        <w:tc>
          <w:tcPr>
            <w:tcW w:w="263" w:type="pct"/>
            <w:tcBorders>
              <w:top w:val="nil"/>
              <w:left w:val="nil"/>
              <w:bottom w:val="nil"/>
              <w:right w:val="nil"/>
            </w:tcBorders>
            <w:shd w:val="clear" w:color="auto" w:fill="auto"/>
            <w:noWrap/>
            <w:vAlign w:val="bottom"/>
            <w:hideMark/>
          </w:tcPr>
          <w:p w14:paraId="1635222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95,3</w:t>
            </w:r>
          </w:p>
        </w:tc>
        <w:tc>
          <w:tcPr>
            <w:tcW w:w="263" w:type="pct"/>
            <w:tcBorders>
              <w:top w:val="nil"/>
              <w:left w:val="nil"/>
              <w:bottom w:val="nil"/>
              <w:right w:val="nil"/>
            </w:tcBorders>
            <w:shd w:val="clear" w:color="auto" w:fill="auto"/>
            <w:noWrap/>
            <w:vAlign w:val="bottom"/>
            <w:hideMark/>
          </w:tcPr>
          <w:p w14:paraId="0F6BB0F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95,8</w:t>
            </w:r>
          </w:p>
        </w:tc>
        <w:tc>
          <w:tcPr>
            <w:tcW w:w="263" w:type="pct"/>
            <w:tcBorders>
              <w:top w:val="nil"/>
              <w:left w:val="nil"/>
              <w:bottom w:val="nil"/>
              <w:right w:val="nil"/>
            </w:tcBorders>
            <w:shd w:val="clear" w:color="auto" w:fill="auto"/>
            <w:noWrap/>
            <w:vAlign w:val="bottom"/>
            <w:hideMark/>
          </w:tcPr>
          <w:p w14:paraId="3170F78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97,5</w:t>
            </w:r>
          </w:p>
        </w:tc>
        <w:tc>
          <w:tcPr>
            <w:tcW w:w="263" w:type="pct"/>
            <w:tcBorders>
              <w:top w:val="nil"/>
              <w:left w:val="nil"/>
              <w:bottom w:val="nil"/>
              <w:right w:val="nil"/>
            </w:tcBorders>
            <w:shd w:val="clear" w:color="auto" w:fill="auto"/>
            <w:noWrap/>
            <w:vAlign w:val="bottom"/>
            <w:hideMark/>
          </w:tcPr>
          <w:p w14:paraId="55D4E34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96,3</w:t>
            </w:r>
          </w:p>
        </w:tc>
        <w:tc>
          <w:tcPr>
            <w:tcW w:w="263" w:type="pct"/>
            <w:tcBorders>
              <w:top w:val="nil"/>
              <w:left w:val="nil"/>
              <w:bottom w:val="nil"/>
              <w:right w:val="nil"/>
            </w:tcBorders>
            <w:shd w:val="clear" w:color="auto" w:fill="auto"/>
            <w:noWrap/>
            <w:vAlign w:val="bottom"/>
            <w:hideMark/>
          </w:tcPr>
          <w:p w14:paraId="6320614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96,6</w:t>
            </w:r>
          </w:p>
        </w:tc>
        <w:tc>
          <w:tcPr>
            <w:tcW w:w="263" w:type="pct"/>
            <w:tcBorders>
              <w:top w:val="nil"/>
              <w:left w:val="nil"/>
              <w:bottom w:val="nil"/>
              <w:right w:val="nil"/>
            </w:tcBorders>
            <w:shd w:val="clear" w:color="auto" w:fill="auto"/>
            <w:noWrap/>
            <w:vAlign w:val="bottom"/>
            <w:hideMark/>
          </w:tcPr>
          <w:p w14:paraId="6C40C10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97,2</w:t>
            </w:r>
          </w:p>
        </w:tc>
        <w:tc>
          <w:tcPr>
            <w:tcW w:w="263" w:type="pct"/>
            <w:tcBorders>
              <w:top w:val="nil"/>
              <w:left w:val="nil"/>
              <w:bottom w:val="nil"/>
              <w:right w:val="nil"/>
            </w:tcBorders>
            <w:shd w:val="clear" w:color="auto" w:fill="auto"/>
            <w:noWrap/>
            <w:vAlign w:val="bottom"/>
            <w:hideMark/>
          </w:tcPr>
          <w:p w14:paraId="0B38FF8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97,6</w:t>
            </w:r>
          </w:p>
        </w:tc>
      </w:tr>
      <w:tr w:rsidR="00D83468" w:rsidRPr="00EF12AB" w14:paraId="49E44B64"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091EF1E0"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313</w:t>
            </w:r>
          </w:p>
        </w:tc>
        <w:tc>
          <w:tcPr>
            <w:tcW w:w="262" w:type="pct"/>
            <w:tcBorders>
              <w:top w:val="nil"/>
              <w:left w:val="nil"/>
              <w:bottom w:val="nil"/>
              <w:right w:val="nil"/>
            </w:tcBorders>
            <w:shd w:val="clear" w:color="auto" w:fill="auto"/>
            <w:noWrap/>
            <w:vAlign w:val="bottom"/>
            <w:hideMark/>
          </w:tcPr>
          <w:p w14:paraId="0331C73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27,3</w:t>
            </w:r>
          </w:p>
        </w:tc>
        <w:tc>
          <w:tcPr>
            <w:tcW w:w="262" w:type="pct"/>
            <w:tcBorders>
              <w:top w:val="nil"/>
              <w:left w:val="nil"/>
              <w:bottom w:val="nil"/>
              <w:right w:val="nil"/>
            </w:tcBorders>
            <w:shd w:val="clear" w:color="auto" w:fill="auto"/>
            <w:noWrap/>
            <w:vAlign w:val="bottom"/>
            <w:hideMark/>
          </w:tcPr>
          <w:p w14:paraId="27B43C3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25,4</w:t>
            </w:r>
          </w:p>
        </w:tc>
        <w:tc>
          <w:tcPr>
            <w:tcW w:w="262" w:type="pct"/>
            <w:tcBorders>
              <w:top w:val="nil"/>
              <w:left w:val="nil"/>
              <w:bottom w:val="nil"/>
              <w:right w:val="nil"/>
            </w:tcBorders>
            <w:shd w:val="clear" w:color="auto" w:fill="auto"/>
            <w:noWrap/>
            <w:vAlign w:val="bottom"/>
            <w:hideMark/>
          </w:tcPr>
          <w:p w14:paraId="4877869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23,8</w:t>
            </w:r>
          </w:p>
        </w:tc>
        <w:tc>
          <w:tcPr>
            <w:tcW w:w="263" w:type="pct"/>
            <w:tcBorders>
              <w:top w:val="nil"/>
              <w:left w:val="nil"/>
              <w:bottom w:val="nil"/>
              <w:right w:val="nil"/>
            </w:tcBorders>
            <w:shd w:val="clear" w:color="auto" w:fill="auto"/>
            <w:noWrap/>
            <w:vAlign w:val="bottom"/>
            <w:hideMark/>
          </w:tcPr>
          <w:p w14:paraId="2C723F1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21,3</w:t>
            </w:r>
          </w:p>
        </w:tc>
        <w:tc>
          <w:tcPr>
            <w:tcW w:w="263" w:type="pct"/>
            <w:tcBorders>
              <w:top w:val="nil"/>
              <w:left w:val="nil"/>
              <w:bottom w:val="nil"/>
              <w:right w:val="nil"/>
            </w:tcBorders>
            <w:shd w:val="clear" w:color="auto" w:fill="auto"/>
            <w:noWrap/>
            <w:vAlign w:val="bottom"/>
            <w:hideMark/>
          </w:tcPr>
          <w:p w14:paraId="35EA599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21,4</w:t>
            </w:r>
          </w:p>
        </w:tc>
        <w:tc>
          <w:tcPr>
            <w:tcW w:w="263" w:type="pct"/>
            <w:tcBorders>
              <w:top w:val="nil"/>
              <w:left w:val="nil"/>
              <w:bottom w:val="nil"/>
              <w:right w:val="nil"/>
            </w:tcBorders>
            <w:shd w:val="clear" w:color="auto" w:fill="auto"/>
            <w:noWrap/>
            <w:vAlign w:val="bottom"/>
            <w:hideMark/>
          </w:tcPr>
          <w:p w14:paraId="7A7B338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20,5</w:t>
            </w:r>
          </w:p>
        </w:tc>
        <w:tc>
          <w:tcPr>
            <w:tcW w:w="263" w:type="pct"/>
            <w:tcBorders>
              <w:top w:val="nil"/>
              <w:left w:val="nil"/>
              <w:bottom w:val="nil"/>
              <w:right w:val="nil"/>
            </w:tcBorders>
            <w:shd w:val="clear" w:color="auto" w:fill="auto"/>
            <w:noWrap/>
            <w:vAlign w:val="bottom"/>
            <w:hideMark/>
          </w:tcPr>
          <w:p w14:paraId="63753ED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23,5</w:t>
            </w:r>
          </w:p>
        </w:tc>
        <w:tc>
          <w:tcPr>
            <w:tcW w:w="263" w:type="pct"/>
            <w:tcBorders>
              <w:top w:val="nil"/>
              <w:left w:val="nil"/>
              <w:bottom w:val="nil"/>
              <w:right w:val="nil"/>
            </w:tcBorders>
            <w:shd w:val="clear" w:color="auto" w:fill="auto"/>
            <w:noWrap/>
            <w:vAlign w:val="bottom"/>
            <w:hideMark/>
          </w:tcPr>
          <w:p w14:paraId="23F905A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25,9</w:t>
            </w:r>
          </w:p>
        </w:tc>
        <w:tc>
          <w:tcPr>
            <w:tcW w:w="263" w:type="pct"/>
            <w:tcBorders>
              <w:top w:val="nil"/>
              <w:left w:val="nil"/>
              <w:bottom w:val="nil"/>
              <w:right w:val="nil"/>
            </w:tcBorders>
            <w:shd w:val="clear" w:color="auto" w:fill="auto"/>
            <w:noWrap/>
            <w:vAlign w:val="bottom"/>
            <w:hideMark/>
          </w:tcPr>
          <w:p w14:paraId="235A334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26,7</w:t>
            </w:r>
          </w:p>
        </w:tc>
        <w:tc>
          <w:tcPr>
            <w:tcW w:w="263" w:type="pct"/>
            <w:tcBorders>
              <w:top w:val="nil"/>
              <w:left w:val="nil"/>
              <w:bottom w:val="nil"/>
              <w:right w:val="nil"/>
            </w:tcBorders>
            <w:shd w:val="clear" w:color="auto" w:fill="auto"/>
            <w:noWrap/>
            <w:vAlign w:val="bottom"/>
            <w:hideMark/>
          </w:tcPr>
          <w:p w14:paraId="566D13D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26,7</w:t>
            </w:r>
          </w:p>
        </w:tc>
        <w:tc>
          <w:tcPr>
            <w:tcW w:w="263" w:type="pct"/>
            <w:tcBorders>
              <w:top w:val="nil"/>
              <w:left w:val="nil"/>
              <w:bottom w:val="nil"/>
              <w:right w:val="nil"/>
            </w:tcBorders>
            <w:shd w:val="clear" w:color="auto" w:fill="auto"/>
            <w:noWrap/>
            <w:vAlign w:val="bottom"/>
            <w:hideMark/>
          </w:tcPr>
          <w:p w14:paraId="319DEC2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25,3</w:t>
            </w:r>
          </w:p>
        </w:tc>
        <w:tc>
          <w:tcPr>
            <w:tcW w:w="263" w:type="pct"/>
            <w:tcBorders>
              <w:top w:val="nil"/>
              <w:left w:val="nil"/>
              <w:bottom w:val="nil"/>
              <w:right w:val="nil"/>
            </w:tcBorders>
            <w:shd w:val="clear" w:color="auto" w:fill="auto"/>
            <w:noWrap/>
            <w:vAlign w:val="bottom"/>
            <w:hideMark/>
          </w:tcPr>
          <w:p w14:paraId="127A5D7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24,7</w:t>
            </w:r>
          </w:p>
        </w:tc>
        <w:tc>
          <w:tcPr>
            <w:tcW w:w="263" w:type="pct"/>
            <w:tcBorders>
              <w:top w:val="nil"/>
              <w:left w:val="nil"/>
              <w:bottom w:val="nil"/>
              <w:right w:val="nil"/>
            </w:tcBorders>
            <w:shd w:val="clear" w:color="auto" w:fill="auto"/>
            <w:noWrap/>
            <w:vAlign w:val="bottom"/>
            <w:hideMark/>
          </w:tcPr>
          <w:p w14:paraId="7B60F71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25,0</w:t>
            </w:r>
          </w:p>
        </w:tc>
        <w:tc>
          <w:tcPr>
            <w:tcW w:w="263" w:type="pct"/>
            <w:tcBorders>
              <w:top w:val="nil"/>
              <w:left w:val="nil"/>
              <w:bottom w:val="nil"/>
              <w:right w:val="nil"/>
            </w:tcBorders>
            <w:shd w:val="clear" w:color="auto" w:fill="auto"/>
            <w:noWrap/>
            <w:vAlign w:val="bottom"/>
            <w:hideMark/>
          </w:tcPr>
          <w:p w14:paraId="51F3610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23,9</w:t>
            </w:r>
          </w:p>
        </w:tc>
        <w:tc>
          <w:tcPr>
            <w:tcW w:w="263" w:type="pct"/>
            <w:tcBorders>
              <w:top w:val="nil"/>
              <w:left w:val="nil"/>
              <w:bottom w:val="nil"/>
              <w:right w:val="nil"/>
            </w:tcBorders>
            <w:shd w:val="clear" w:color="auto" w:fill="auto"/>
            <w:noWrap/>
            <w:vAlign w:val="bottom"/>
            <w:hideMark/>
          </w:tcPr>
          <w:p w14:paraId="00DD39C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22,3</w:t>
            </w:r>
          </w:p>
        </w:tc>
        <w:tc>
          <w:tcPr>
            <w:tcW w:w="263" w:type="pct"/>
            <w:tcBorders>
              <w:top w:val="nil"/>
              <w:left w:val="nil"/>
              <w:bottom w:val="nil"/>
              <w:right w:val="nil"/>
            </w:tcBorders>
            <w:shd w:val="clear" w:color="auto" w:fill="auto"/>
            <w:noWrap/>
            <w:vAlign w:val="bottom"/>
            <w:hideMark/>
          </w:tcPr>
          <w:p w14:paraId="41FD8B8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25,8</w:t>
            </w:r>
          </w:p>
        </w:tc>
        <w:tc>
          <w:tcPr>
            <w:tcW w:w="263" w:type="pct"/>
            <w:tcBorders>
              <w:top w:val="nil"/>
              <w:left w:val="nil"/>
              <w:bottom w:val="nil"/>
              <w:right w:val="nil"/>
            </w:tcBorders>
            <w:shd w:val="clear" w:color="auto" w:fill="auto"/>
            <w:noWrap/>
            <w:vAlign w:val="bottom"/>
            <w:hideMark/>
          </w:tcPr>
          <w:p w14:paraId="36DDF7B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22,5</w:t>
            </w:r>
          </w:p>
        </w:tc>
        <w:tc>
          <w:tcPr>
            <w:tcW w:w="263" w:type="pct"/>
            <w:tcBorders>
              <w:top w:val="nil"/>
              <w:left w:val="nil"/>
              <w:bottom w:val="nil"/>
              <w:right w:val="nil"/>
            </w:tcBorders>
            <w:shd w:val="clear" w:color="auto" w:fill="auto"/>
            <w:noWrap/>
            <w:vAlign w:val="bottom"/>
            <w:hideMark/>
          </w:tcPr>
          <w:p w14:paraId="7C75AFC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31,1</w:t>
            </w:r>
          </w:p>
        </w:tc>
      </w:tr>
      <w:tr w:rsidR="00D83468" w:rsidRPr="00EF12AB" w14:paraId="1C28BAE1"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562D11DF"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31A</w:t>
            </w:r>
          </w:p>
        </w:tc>
        <w:tc>
          <w:tcPr>
            <w:tcW w:w="262" w:type="pct"/>
            <w:tcBorders>
              <w:top w:val="nil"/>
              <w:left w:val="nil"/>
              <w:bottom w:val="nil"/>
              <w:right w:val="nil"/>
            </w:tcBorders>
            <w:shd w:val="clear" w:color="auto" w:fill="auto"/>
            <w:noWrap/>
            <w:vAlign w:val="bottom"/>
            <w:hideMark/>
          </w:tcPr>
          <w:p w14:paraId="1A1369F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35,4</w:t>
            </w:r>
          </w:p>
        </w:tc>
        <w:tc>
          <w:tcPr>
            <w:tcW w:w="262" w:type="pct"/>
            <w:tcBorders>
              <w:top w:val="nil"/>
              <w:left w:val="nil"/>
              <w:bottom w:val="nil"/>
              <w:right w:val="nil"/>
            </w:tcBorders>
            <w:shd w:val="clear" w:color="auto" w:fill="auto"/>
            <w:noWrap/>
            <w:vAlign w:val="bottom"/>
            <w:hideMark/>
          </w:tcPr>
          <w:p w14:paraId="75D5B77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57,0</w:t>
            </w:r>
          </w:p>
        </w:tc>
        <w:tc>
          <w:tcPr>
            <w:tcW w:w="262" w:type="pct"/>
            <w:tcBorders>
              <w:top w:val="nil"/>
              <w:left w:val="nil"/>
              <w:bottom w:val="nil"/>
              <w:right w:val="nil"/>
            </w:tcBorders>
            <w:shd w:val="clear" w:color="auto" w:fill="auto"/>
            <w:noWrap/>
            <w:vAlign w:val="bottom"/>
            <w:hideMark/>
          </w:tcPr>
          <w:p w14:paraId="22EB748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52,9</w:t>
            </w:r>
          </w:p>
        </w:tc>
        <w:tc>
          <w:tcPr>
            <w:tcW w:w="263" w:type="pct"/>
            <w:tcBorders>
              <w:top w:val="nil"/>
              <w:left w:val="nil"/>
              <w:bottom w:val="nil"/>
              <w:right w:val="nil"/>
            </w:tcBorders>
            <w:shd w:val="clear" w:color="auto" w:fill="auto"/>
            <w:noWrap/>
            <w:vAlign w:val="bottom"/>
            <w:hideMark/>
          </w:tcPr>
          <w:p w14:paraId="3DE1DF9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52,2</w:t>
            </w:r>
          </w:p>
        </w:tc>
        <w:tc>
          <w:tcPr>
            <w:tcW w:w="263" w:type="pct"/>
            <w:tcBorders>
              <w:top w:val="nil"/>
              <w:left w:val="nil"/>
              <w:bottom w:val="nil"/>
              <w:right w:val="nil"/>
            </w:tcBorders>
            <w:shd w:val="clear" w:color="auto" w:fill="auto"/>
            <w:noWrap/>
            <w:vAlign w:val="bottom"/>
            <w:hideMark/>
          </w:tcPr>
          <w:p w14:paraId="1D4AA1E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55,6</w:t>
            </w:r>
          </w:p>
        </w:tc>
        <w:tc>
          <w:tcPr>
            <w:tcW w:w="263" w:type="pct"/>
            <w:tcBorders>
              <w:top w:val="nil"/>
              <w:left w:val="nil"/>
              <w:bottom w:val="nil"/>
              <w:right w:val="nil"/>
            </w:tcBorders>
            <w:shd w:val="clear" w:color="auto" w:fill="auto"/>
            <w:noWrap/>
            <w:vAlign w:val="bottom"/>
            <w:hideMark/>
          </w:tcPr>
          <w:p w14:paraId="533302A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62,5</w:t>
            </w:r>
          </w:p>
        </w:tc>
        <w:tc>
          <w:tcPr>
            <w:tcW w:w="263" w:type="pct"/>
            <w:tcBorders>
              <w:top w:val="nil"/>
              <w:left w:val="nil"/>
              <w:bottom w:val="nil"/>
              <w:right w:val="nil"/>
            </w:tcBorders>
            <w:shd w:val="clear" w:color="auto" w:fill="auto"/>
            <w:noWrap/>
            <w:vAlign w:val="bottom"/>
            <w:hideMark/>
          </w:tcPr>
          <w:p w14:paraId="66F9765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57,7</w:t>
            </w:r>
          </w:p>
        </w:tc>
        <w:tc>
          <w:tcPr>
            <w:tcW w:w="263" w:type="pct"/>
            <w:tcBorders>
              <w:top w:val="nil"/>
              <w:left w:val="nil"/>
              <w:bottom w:val="nil"/>
              <w:right w:val="nil"/>
            </w:tcBorders>
            <w:shd w:val="clear" w:color="auto" w:fill="auto"/>
            <w:noWrap/>
            <w:vAlign w:val="bottom"/>
            <w:hideMark/>
          </w:tcPr>
          <w:p w14:paraId="0B3CDD5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62,2</w:t>
            </w:r>
          </w:p>
        </w:tc>
        <w:tc>
          <w:tcPr>
            <w:tcW w:w="263" w:type="pct"/>
            <w:tcBorders>
              <w:top w:val="nil"/>
              <w:left w:val="nil"/>
              <w:bottom w:val="nil"/>
              <w:right w:val="nil"/>
            </w:tcBorders>
            <w:shd w:val="clear" w:color="auto" w:fill="auto"/>
            <w:noWrap/>
            <w:vAlign w:val="bottom"/>
            <w:hideMark/>
          </w:tcPr>
          <w:p w14:paraId="39050DC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62,4</w:t>
            </w:r>
          </w:p>
        </w:tc>
        <w:tc>
          <w:tcPr>
            <w:tcW w:w="263" w:type="pct"/>
            <w:tcBorders>
              <w:top w:val="nil"/>
              <w:left w:val="nil"/>
              <w:bottom w:val="nil"/>
              <w:right w:val="nil"/>
            </w:tcBorders>
            <w:shd w:val="clear" w:color="auto" w:fill="auto"/>
            <w:noWrap/>
            <w:vAlign w:val="bottom"/>
            <w:hideMark/>
          </w:tcPr>
          <w:p w14:paraId="11ED7E3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73,6</w:t>
            </w:r>
          </w:p>
        </w:tc>
        <w:tc>
          <w:tcPr>
            <w:tcW w:w="263" w:type="pct"/>
            <w:tcBorders>
              <w:top w:val="nil"/>
              <w:left w:val="nil"/>
              <w:bottom w:val="nil"/>
              <w:right w:val="nil"/>
            </w:tcBorders>
            <w:shd w:val="clear" w:color="auto" w:fill="auto"/>
            <w:noWrap/>
            <w:vAlign w:val="bottom"/>
            <w:hideMark/>
          </w:tcPr>
          <w:p w14:paraId="5F0F699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54,0</w:t>
            </w:r>
          </w:p>
        </w:tc>
        <w:tc>
          <w:tcPr>
            <w:tcW w:w="263" w:type="pct"/>
            <w:tcBorders>
              <w:top w:val="nil"/>
              <w:left w:val="nil"/>
              <w:bottom w:val="nil"/>
              <w:right w:val="nil"/>
            </w:tcBorders>
            <w:shd w:val="clear" w:color="auto" w:fill="auto"/>
            <w:noWrap/>
            <w:vAlign w:val="bottom"/>
            <w:hideMark/>
          </w:tcPr>
          <w:p w14:paraId="6D533B8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57,8</w:t>
            </w:r>
          </w:p>
        </w:tc>
        <w:tc>
          <w:tcPr>
            <w:tcW w:w="263" w:type="pct"/>
            <w:tcBorders>
              <w:top w:val="nil"/>
              <w:left w:val="nil"/>
              <w:bottom w:val="nil"/>
              <w:right w:val="nil"/>
            </w:tcBorders>
            <w:shd w:val="clear" w:color="auto" w:fill="auto"/>
            <w:noWrap/>
            <w:vAlign w:val="bottom"/>
            <w:hideMark/>
          </w:tcPr>
          <w:p w14:paraId="2D20345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58,4</w:t>
            </w:r>
          </w:p>
        </w:tc>
        <w:tc>
          <w:tcPr>
            <w:tcW w:w="263" w:type="pct"/>
            <w:tcBorders>
              <w:top w:val="nil"/>
              <w:left w:val="nil"/>
              <w:bottom w:val="nil"/>
              <w:right w:val="nil"/>
            </w:tcBorders>
            <w:shd w:val="clear" w:color="auto" w:fill="auto"/>
            <w:noWrap/>
            <w:vAlign w:val="bottom"/>
            <w:hideMark/>
          </w:tcPr>
          <w:p w14:paraId="4784B65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58,2</w:t>
            </w:r>
          </w:p>
        </w:tc>
        <w:tc>
          <w:tcPr>
            <w:tcW w:w="263" w:type="pct"/>
            <w:tcBorders>
              <w:top w:val="nil"/>
              <w:left w:val="nil"/>
              <w:bottom w:val="nil"/>
              <w:right w:val="nil"/>
            </w:tcBorders>
            <w:shd w:val="clear" w:color="auto" w:fill="auto"/>
            <w:noWrap/>
            <w:vAlign w:val="bottom"/>
            <w:hideMark/>
          </w:tcPr>
          <w:p w14:paraId="4954CF9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60,1</w:t>
            </w:r>
          </w:p>
        </w:tc>
        <w:tc>
          <w:tcPr>
            <w:tcW w:w="263" w:type="pct"/>
            <w:tcBorders>
              <w:top w:val="nil"/>
              <w:left w:val="nil"/>
              <w:bottom w:val="nil"/>
              <w:right w:val="nil"/>
            </w:tcBorders>
            <w:shd w:val="clear" w:color="auto" w:fill="auto"/>
            <w:noWrap/>
            <w:vAlign w:val="bottom"/>
            <w:hideMark/>
          </w:tcPr>
          <w:p w14:paraId="55AC004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61,6</w:t>
            </w:r>
          </w:p>
        </w:tc>
        <w:tc>
          <w:tcPr>
            <w:tcW w:w="263" w:type="pct"/>
            <w:tcBorders>
              <w:top w:val="nil"/>
              <w:left w:val="nil"/>
              <w:bottom w:val="nil"/>
              <w:right w:val="nil"/>
            </w:tcBorders>
            <w:shd w:val="clear" w:color="auto" w:fill="auto"/>
            <w:noWrap/>
            <w:vAlign w:val="bottom"/>
            <w:hideMark/>
          </w:tcPr>
          <w:p w14:paraId="4294C29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60,5</w:t>
            </w:r>
          </w:p>
        </w:tc>
        <w:tc>
          <w:tcPr>
            <w:tcW w:w="263" w:type="pct"/>
            <w:tcBorders>
              <w:top w:val="nil"/>
              <w:left w:val="nil"/>
              <w:bottom w:val="nil"/>
              <w:right w:val="nil"/>
            </w:tcBorders>
            <w:shd w:val="clear" w:color="auto" w:fill="auto"/>
            <w:noWrap/>
            <w:vAlign w:val="bottom"/>
            <w:hideMark/>
          </w:tcPr>
          <w:p w14:paraId="5FFA30A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70,6</w:t>
            </w:r>
          </w:p>
        </w:tc>
      </w:tr>
      <w:tr w:rsidR="00D83468" w:rsidRPr="00EF12AB" w14:paraId="41CAAC94"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6195FF29"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31B</w:t>
            </w:r>
          </w:p>
        </w:tc>
        <w:tc>
          <w:tcPr>
            <w:tcW w:w="262" w:type="pct"/>
            <w:tcBorders>
              <w:top w:val="nil"/>
              <w:left w:val="nil"/>
              <w:bottom w:val="nil"/>
              <w:right w:val="nil"/>
            </w:tcBorders>
            <w:shd w:val="clear" w:color="auto" w:fill="auto"/>
            <w:noWrap/>
            <w:vAlign w:val="bottom"/>
            <w:hideMark/>
          </w:tcPr>
          <w:p w14:paraId="526AB54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21,6</w:t>
            </w:r>
          </w:p>
        </w:tc>
        <w:tc>
          <w:tcPr>
            <w:tcW w:w="262" w:type="pct"/>
            <w:tcBorders>
              <w:top w:val="nil"/>
              <w:left w:val="nil"/>
              <w:bottom w:val="nil"/>
              <w:right w:val="nil"/>
            </w:tcBorders>
            <w:shd w:val="clear" w:color="auto" w:fill="auto"/>
            <w:noWrap/>
            <w:vAlign w:val="bottom"/>
            <w:hideMark/>
          </w:tcPr>
          <w:p w14:paraId="62B9B93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29,3</w:t>
            </w:r>
          </w:p>
        </w:tc>
        <w:tc>
          <w:tcPr>
            <w:tcW w:w="262" w:type="pct"/>
            <w:tcBorders>
              <w:top w:val="nil"/>
              <w:left w:val="nil"/>
              <w:bottom w:val="nil"/>
              <w:right w:val="nil"/>
            </w:tcBorders>
            <w:shd w:val="clear" w:color="auto" w:fill="auto"/>
            <w:noWrap/>
            <w:vAlign w:val="bottom"/>
            <w:hideMark/>
          </w:tcPr>
          <w:p w14:paraId="0A034AF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32,0</w:t>
            </w:r>
          </w:p>
        </w:tc>
        <w:tc>
          <w:tcPr>
            <w:tcW w:w="263" w:type="pct"/>
            <w:tcBorders>
              <w:top w:val="nil"/>
              <w:left w:val="nil"/>
              <w:bottom w:val="nil"/>
              <w:right w:val="nil"/>
            </w:tcBorders>
            <w:shd w:val="clear" w:color="auto" w:fill="auto"/>
            <w:noWrap/>
            <w:vAlign w:val="bottom"/>
            <w:hideMark/>
          </w:tcPr>
          <w:p w14:paraId="3B5F093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38,2</w:t>
            </w:r>
          </w:p>
        </w:tc>
        <w:tc>
          <w:tcPr>
            <w:tcW w:w="263" w:type="pct"/>
            <w:tcBorders>
              <w:top w:val="nil"/>
              <w:left w:val="nil"/>
              <w:bottom w:val="nil"/>
              <w:right w:val="nil"/>
            </w:tcBorders>
            <w:shd w:val="clear" w:color="auto" w:fill="auto"/>
            <w:noWrap/>
            <w:vAlign w:val="bottom"/>
            <w:hideMark/>
          </w:tcPr>
          <w:p w14:paraId="47F0907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46,1</w:t>
            </w:r>
          </w:p>
        </w:tc>
        <w:tc>
          <w:tcPr>
            <w:tcW w:w="263" w:type="pct"/>
            <w:tcBorders>
              <w:top w:val="nil"/>
              <w:left w:val="nil"/>
              <w:bottom w:val="nil"/>
              <w:right w:val="nil"/>
            </w:tcBorders>
            <w:shd w:val="clear" w:color="auto" w:fill="auto"/>
            <w:noWrap/>
            <w:vAlign w:val="bottom"/>
            <w:hideMark/>
          </w:tcPr>
          <w:p w14:paraId="72E3F6A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46,6</w:t>
            </w:r>
          </w:p>
        </w:tc>
        <w:tc>
          <w:tcPr>
            <w:tcW w:w="263" w:type="pct"/>
            <w:tcBorders>
              <w:top w:val="nil"/>
              <w:left w:val="nil"/>
              <w:bottom w:val="nil"/>
              <w:right w:val="nil"/>
            </w:tcBorders>
            <w:shd w:val="clear" w:color="auto" w:fill="auto"/>
            <w:noWrap/>
            <w:vAlign w:val="bottom"/>
            <w:hideMark/>
          </w:tcPr>
          <w:p w14:paraId="2E797BE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44,0</w:t>
            </w:r>
          </w:p>
        </w:tc>
        <w:tc>
          <w:tcPr>
            <w:tcW w:w="263" w:type="pct"/>
            <w:tcBorders>
              <w:top w:val="nil"/>
              <w:left w:val="nil"/>
              <w:bottom w:val="nil"/>
              <w:right w:val="nil"/>
            </w:tcBorders>
            <w:shd w:val="clear" w:color="auto" w:fill="auto"/>
            <w:noWrap/>
            <w:vAlign w:val="bottom"/>
            <w:hideMark/>
          </w:tcPr>
          <w:p w14:paraId="0593C2E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48,9</w:t>
            </w:r>
          </w:p>
        </w:tc>
        <w:tc>
          <w:tcPr>
            <w:tcW w:w="263" w:type="pct"/>
            <w:tcBorders>
              <w:top w:val="nil"/>
              <w:left w:val="nil"/>
              <w:bottom w:val="nil"/>
              <w:right w:val="nil"/>
            </w:tcBorders>
            <w:shd w:val="clear" w:color="auto" w:fill="auto"/>
            <w:noWrap/>
            <w:vAlign w:val="bottom"/>
            <w:hideMark/>
          </w:tcPr>
          <w:p w14:paraId="10A924A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48,7</w:t>
            </w:r>
          </w:p>
        </w:tc>
        <w:tc>
          <w:tcPr>
            <w:tcW w:w="263" w:type="pct"/>
            <w:tcBorders>
              <w:top w:val="nil"/>
              <w:left w:val="nil"/>
              <w:bottom w:val="nil"/>
              <w:right w:val="nil"/>
            </w:tcBorders>
            <w:shd w:val="clear" w:color="auto" w:fill="auto"/>
            <w:noWrap/>
            <w:vAlign w:val="bottom"/>
            <w:hideMark/>
          </w:tcPr>
          <w:p w14:paraId="43EF395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60,6</w:t>
            </w:r>
          </w:p>
        </w:tc>
        <w:tc>
          <w:tcPr>
            <w:tcW w:w="263" w:type="pct"/>
            <w:tcBorders>
              <w:top w:val="nil"/>
              <w:left w:val="nil"/>
              <w:bottom w:val="nil"/>
              <w:right w:val="nil"/>
            </w:tcBorders>
            <w:shd w:val="clear" w:color="auto" w:fill="auto"/>
            <w:noWrap/>
            <w:vAlign w:val="bottom"/>
            <w:hideMark/>
          </w:tcPr>
          <w:p w14:paraId="4B7773F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52,8</w:t>
            </w:r>
          </w:p>
        </w:tc>
        <w:tc>
          <w:tcPr>
            <w:tcW w:w="263" w:type="pct"/>
            <w:tcBorders>
              <w:top w:val="nil"/>
              <w:left w:val="nil"/>
              <w:bottom w:val="nil"/>
              <w:right w:val="nil"/>
            </w:tcBorders>
            <w:shd w:val="clear" w:color="auto" w:fill="auto"/>
            <w:noWrap/>
            <w:vAlign w:val="bottom"/>
            <w:hideMark/>
          </w:tcPr>
          <w:p w14:paraId="40A83E1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56,9</w:t>
            </w:r>
          </w:p>
        </w:tc>
        <w:tc>
          <w:tcPr>
            <w:tcW w:w="263" w:type="pct"/>
            <w:tcBorders>
              <w:top w:val="nil"/>
              <w:left w:val="nil"/>
              <w:bottom w:val="nil"/>
              <w:right w:val="nil"/>
            </w:tcBorders>
            <w:shd w:val="clear" w:color="auto" w:fill="auto"/>
            <w:noWrap/>
            <w:vAlign w:val="bottom"/>
            <w:hideMark/>
          </w:tcPr>
          <w:p w14:paraId="1161F7A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61,1</w:t>
            </w:r>
          </w:p>
        </w:tc>
        <w:tc>
          <w:tcPr>
            <w:tcW w:w="263" w:type="pct"/>
            <w:tcBorders>
              <w:top w:val="nil"/>
              <w:left w:val="nil"/>
              <w:bottom w:val="nil"/>
              <w:right w:val="nil"/>
            </w:tcBorders>
            <w:shd w:val="clear" w:color="auto" w:fill="auto"/>
            <w:noWrap/>
            <w:vAlign w:val="bottom"/>
            <w:hideMark/>
          </w:tcPr>
          <w:p w14:paraId="7665B31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66,5</w:t>
            </w:r>
          </w:p>
        </w:tc>
        <w:tc>
          <w:tcPr>
            <w:tcW w:w="263" w:type="pct"/>
            <w:tcBorders>
              <w:top w:val="nil"/>
              <w:left w:val="nil"/>
              <w:bottom w:val="nil"/>
              <w:right w:val="nil"/>
            </w:tcBorders>
            <w:shd w:val="clear" w:color="auto" w:fill="auto"/>
            <w:noWrap/>
            <w:vAlign w:val="bottom"/>
            <w:hideMark/>
          </w:tcPr>
          <w:p w14:paraId="3693ED1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66,4</w:t>
            </w:r>
          </w:p>
        </w:tc>
        <w:tc>
          <w:tcPr>
            <w:tcW w:w="263" w:type="pct"/>
            <w:tcBorders>
              <w:top w:val="nil"/>
              <w:left w:val="nil"/>
              <w:bottom w:val="nil"/>
              <w:right w:val="nil"/>
            </w:tcBorders>
            <w:shd w:val="clear" w:color="auto" w:fill="auto"/>
            <w:noWrap/>
            <w:vAlign w:val="bottom"/>
            <w:hideMark/>
          </w:tcPr>
          <w:p w14:paraId="63FA871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63,3</w:t>
            </w:r>
          </w:p>
        </w:tc>
        <w:tc>
          <w:tcPr>
            <w:tcW w:w="263" w:type="pct"/>
            <w:tcBorders>
              <w:top w:val="nil"/>
              <w:left w:val="nil"/>
              <w:bottom w:val="nil"/>
              <w:right w:val="nil"/>
            </w:tcBorders>
            <w:shd w:val="clear" w:color="auto" w:fill="auto"/>
            <w:noWrap/>
            <w:vAlign w:val="bottom"/>
            <w:hideMark/>
          </w:tcPr>
          <w:p w14:paraId="1D1E002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66,0</w:t>
            </w:r>
          </w:p>
        </w:tc>
        <w:tc>
          <w:tcPr>
            <w:tcW w:w="263" w:type="pct"/>
            <w:tcBorders>
              <w:top w:val="nil"/>
              <w:left w:val="nil"/>
              <w:bottom w:val="nil"/>
              <w:right w:val="nil"/>
            </w:tcBorders>
            <w:shd w:val="clear" w:color="auto" w:fill="auto"/>
            <w:noWrap/>
            <w:vAlign w:val="bottom"/>
            <w:hideMark/>
          </w:tcPr>
          <w:p w14:paraId="22F8E73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64,5</w:t>
            </w:r>
          </w:p>
        </w:tc>
      </w:tr>
      <w:tr w:rsidR="00D83468" w:rsidRPr="00EF12AB" w14:paraId="4A47F02E"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174B78D1"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323</w:t>
            </w:r>
          </w:p>
        </w:tc>
        <w:tc>
          <w:tcPr>
            <w:tcW w:w="262" w:type="pct"/>
            <w:tcBorders>
              <w:top w:val="nil"/>
              <w:left w:val="nil"/>
              <w:bottom w:val="nil"/>
              <w:right w:val="nil"/>
            </w:tcBorders>
            <w:shd w:val="clear" w:color="auto" w:fill="auto"/>
            <w:noWrap/>
            <w:vAlign w:val="bottom"/>
            <w:hideMark/>
          </w:tcPr>
          <w:p w14:paraId="4566B59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32,1</w:t>
            </w:r>
          </w:p>
        </w:tc>
        <w:tc>
          <w:tcPr>
            <w:tcW w:w="262" w:type="pct"/>
            <w:tcBorders>
              <w:top w:val="nil"/>
              <w:left w:val="nil"/>
              <w:bottom w:val="nil"/>
              <w:right w:val="nil"/>
            </w:tcBorders>
            <w:shd w:val="clear" w:color="auto" w:fill="auto"/>
            <w:noWrap/>
            <w:vAlign w:val="bottom"/>
            <w:hideMark/>
          </w:tcPr>
          <w:p w14:paraId="1051C05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42,2</w:t>
            </w:r>
          </w:p>
        </w:tc>
        <w:tc>
          <w:tcPr>
            <w:tcW w:w="262" w:type="pct"/>
            <w:tcBorders>
              <w:top w:val="nil"/>
              <w:left w:val="nil"/>
              <w:bottom w:val="nil"/>
              <w:right w:val="nil"/>
            </w:tcBorders>
            <w:shd w:val="clear" w:color="auto" w:fill="auto"/>
            <w:noWrap/>
            <w:vAlign w:val="bottom"/>
            <w:hideMark/>
          </w:tcPr>
          <w:p w14:paraId="2B4BC86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44,8</w:t>
            </w:r>
          </w:p>
        </w:tc>
        <w:tc>
          <w:tcPr>
            <w:tcW w:w="263" w:type="pct"/>
            <w:tcBorders>
              <w:top w:val="nil"/>
              <w:left w:val="nil"/>
              <w:bottom w:val="nil"/>
              <w:right w:val="nil"/>
            </w:tcBorders>
            <w:shd w:val="clear" w:color="auto" w:fill="auto"/>
            <w:noWrap/>
            <w:vAlign w:val="bottom"/>
            <w:hideMark/>
          </w:tcPr>
          <w:p w14:paraId="1554F81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37,1</w:t>
            </w:r>
          </w:p>
        </w:tc>
        <w:tc>
          <w:tcPr>
            <w:tcW w:w="263" w:type="pct"/>
            <w:tcBorders>
              <w:top w:val="nil"/>
              <w:left w:val="nil"/>
              <w:bottom w:val="nil"/>
              <w:right w:val="nil"/>
            </w:tcBorders>
            <w:shd w:val="clear" w:color="auto" w:fill="auto"/>
            <w:noWrap/>
            <w:vAlign w:val="bottom"/>
            <w:hideMark/>
          </w:tcPr>
          <w:p w14:paraId="77BEFCF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38,3</w:t>
            </w:r>
          </w:p>
        </w:tc>
        <w:tc>
          <w:tcPr>
            <w:tcW w:w="263" w:type="pct"/>
            <w:tcBorders>
              <w:top w:val="nil"/>
              <w:left w:val="nil"/>
              <w:bottom w:val="nil"/>
              <w:right w:val="nil"/>
            </w:tcBorders>
            <w:shd w:val="clear" w:color="auto" w:fill="auto"/>
            <w:noWrap/>
            <w:vAlign w:val="bottom"/>
            <w:hideMark/>
          </w:tcPr>
          <w:p w14:paraId="74FBBC2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35,5</w:t>
            </w:r>
          </w:p>
        </w:tc>
        <w:tc>
          <w:tcPr>
            <w:tcW w:w="263" w:type="pct"/>
            <w:tcBorders>
              <w:top w:val="nil"/>
              <w:left w:val="nil"/>
              <w:bottom w:val="nil"/>
              <w:right w:val="nil"/>
            </w:tcBorders>
            <w:shd w:val="clear" w:color="auto" w:fill="auto"/>
            <w:noWrap/>
            <w:vAlign w:val="bottom"/>
            <w:hideMark/>
          </w:tcPr>
          <w:p w14:paraId="786D894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41,6</w:t>
            </w:r>
          </w:p>
        </w:tc>
        <w:tc>
          <w:tcPr>
            <w:tcW w:w="263" w:type="pct"/>
            <w:tcBorders>
              <w:top w:val="nil"/>
              <w:left w:val="nil"/>
              <w:bottom w:val="nil"/>
              <w:right w:val="nil"/>
            </w:tcBorders>
            <w:shd w:val="clear" w:color="auto" w:fill="auto"/>
            <w:noWrap/>
            <w:vAlign w:val="bottom"/>
            <w:hideMark/>
          </w:tcPr>
          <w:p w14:paraId="1D37EDF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47,1</w:t>
            </w:r>
          </w:p>
        </w:tc>
        <w:tc>
          <w:tcPr>
            <w:tcW w:w="263" w:type="pct"/>
            <w:tcBorders>
              <w:top w:val="nil"/>
              <w:left w:val="nil"/>
              <w:bottom w:val="nil"/>
              <w:right w:val="nil"/>
            </w:tcBorders>
            <w:shd w:val="clear" w:color="auto" w:fill="auto"/>
            <w:noWrap/>
            <w:vAlign w:val="bottom"/>
            <w:hideMark/>
          </w:tcPr>
          <w:p w14:paraId="05B0E4B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48,4</w:t>
            </w:r>
          </w:p>
        </w:tc>
        <w:tc>
          <w:tcPr>
            <w:tcW w:w="263" w:type="pct"/>
            <w:tcBorders>
              <w:top w:val="nil"/>
              <w:left w:val="nil"/>
              <w:bottom w:val="nil"/>
              <w:right w:val="nil"/>
            </w:tcBorders>
            <w:shd w:val="clear" w:color="auto" w:fill="auto"/>
            <w:noWrap/>
            <w:vAlign w:val="bottom"/>
            <w:hideMark/>
          </w:tcPr>
          <w:p w14:paraId="6E43EF7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62,7</w:t>
            </w:r>
          </w:p>
        </w:tc>
        <w:tc>
          <w:tcPr>
            <w:tcW w:w="263" w:type="pct"/>
            <w:tcBorders>
              <w:top w:val="nil"/>
              <w:left w:val="nil"/>
              <w:bottom w:val="nil"/>
              <w:right w:val="nil"/>
            </w:tcBorders>
            <w:shd w:val="clear" w:color="auto" w:fill="auto"/>
            <w:noWrap/>
            <w:vAlign w:val="bottom"/>
            <w:hideMark/>
          </w:tcPr>
          <w:p w14:paraId="3F477D8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67,7</w:t>
            </w:r>
          </w:p>
        </w:tc>
        <w:tc>
          <w:tcPr>
            <w:tcW w:w="263" w:type="pct"/>
            <w:tcBorders>
              <w:top w:val="nil"/>
              <w:left w:val="nil"/>
              <w:bottom w:val="nil"/>
              <w:right w:val="nil"/>
            </w:tcBorders>
            <w:shd w:val="clear" w:color="auto" w:fill="auto"/>
            <w:noWrap/>
            <w:vAlign w:val="bottom"/>
            <w:hideMark/>
          </w:tcPr>
          <w:p w14:paraId="34A78C4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67,9</w:t>
            </w:r>
          </w:p>
        </w:tc>
        <w:tc>
          <w:tcPr>
            <w:tcW w:w="263" w:type="pct"/>
            <w:tcBorders>
              <w:top w:val="nil"/>
              <w:left w:val="nil"/>
              <w:bottom w:val="nil"/>
              <w:right w:val="nil"/>
            </w:tcBorders>
            <w:shd w:val="clear" w:color="auto" w:fill="auto"/>
            <w:noWrap/>
            <w:vAlign w:val="bottom"/>
            <w:hideMark/>
          </w:tcPr>
          <w:p w14:paraId="1ABCFFF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71,0</w:t>
            </w:r>
          </w:p>
        </w:tc>
        <w:tc>
          <w:tcPr>
            <w:tcW w:w="263" w:type="pct"/>
            <w:tcBorders>
              <w:top w:val="nil"/>
              <w:left w:val="nil"/>
              <w:bottom w:val="nil"/>
              <w:right w:val="nil"/>
            </w:tcBorders>
            <w:shd w:val="clear" w:color="auto" w:fill="auto"/>
            <w:noWrap/>
            <w:vAlign w:val="bottom"/>
            <w:hideMark/>
          </w:tcPr>
          <w:p w14:paraId="5FB3A85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72,0</w:t>
            </w:r>
          </w:p>
        </w:tc>
        <w:tc>
          <w:tcPr>
            <w:tcW w:w="263" w:type="pct"/>
            <w:tcBorders>
              <w:top w:val="nil"/>
              <w:left w:val="nil"/>
              <w:bottom w:val="nil"/>
              <w:right w:val="nil"/>
            </w:tcBorders>
            <w:shd w:val="clear" w:color="auto" w:fill="auto"/>
            <w:noWrap/>
            <w:vAlign w:val="bottom"/>
            <w:hideMark/>
          </w:tcPr>
          <w:p w14:paraId="0A4D67F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73,6</w:t>
            </w:r>
          </w:p>
        </w:tc>
        <w:tc>
          <w:tcPr>
            <w:tcW w:w="263" w:type="pct"/>
            <w:tcBorders>
              <w:top w:val="nil"/>
              <w:left w:val="nil"/>
              <w:bottom w:val="nil"/>
              <w:right w:val="nil"/>
            </w:tcBorders>
            <w:shd w:val="clear" w:color="auto" w:fill="auto"/>
            <w:noWrap/>
            <w:vAlign w:val="bottom"/>
            <w:hideMark/>
          </w:tcPr>
          <w:p w14:paraId="5699890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71,3</w:t>
            </w:r>
          </w:p>
        </w:tc>
        <w:tc>
          <w:tcPr>
            <w:tcW w:w="263" w:type="pct"/>
            <w:tcBorders>
              <w:top w:val="nil"/>
              <w:left w:val="nil"/>
              <w:bottom w:val="nil"/>
              <w:right w:val="nil"/>
            </w:tcBorders>
            <w:shd w:val="clear" w:color="auto" w:fill="auto"/>
            <w:noWrap/>
            <w:vAlign w:val="bottom"/>
            <w:hideMark/>
          </w:tcPr>
          <w:p w14:paraId="5B2BA54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65,9</w:t>
            </w:r>
          </w:p>
        </w:tc>
        <w:tc>
          <w:tcPr>
            <w:tcW w:w="263" w:type="pct"/>
            <w:tcBorders>
              <w:top w:val="nil"/>
              <w:left w:val="nil"/>
              <w:bottom w:val="nil"/>
              <w:right w:val="nil"/>
            </w:tcBorders>
            <w:shd w:val="clear" w:color="auto" w:fill="auto"/>
            <w:noWrap/>
            <w:vAlign w:val="bottom"/>
            <w:hideMark/>
          </w:tcPr>
          <w:p w14:paraId="347010F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74,5</w:t>
            </w:r>
          </w:p>
        </w:tc>
      </w:tr>
      <w:tr w:rsidR="00D83468" w:rsidRPr="00EF12AB" w14:paraId="45B0C7F1"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44D5F8BE"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32A</w:t>
            </w:r>
          </w:p>
        </w:tc>
        <w:tc>
          <w:tcPr>
            <w:tcW w:w="262" w:type="pct"/>
            <w:tcBorders>
              <w:top w:val="nil"/>
              <w:left w:val="nil"/>
              <w:bottom w:val="nil"/>
              <w:right w:val="nil"/>
            </w:tcBorders>
            <w:shd w:val="clear" w:color="auto" w:fill="auto"/>
            <w:noWrap/>
            <w:vAlign w:val="bottom"/>
            <w:hideMark/>
          </w:tcPr>
          <w:p w14:paraId="5FB4574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54,4</w:t>
            </w:r>
          </w:p>
        </w:tc>
        <w:tc>
          <w:tcPr>
            <w:tcW w:w="262" w:type="pct"/>
            <w:tcBorders>
              <w:top w:val="nil"/>
              <w:left w:val="nil"/>
              <w:bottom w:val="nil"/>
              <w:right w:val="nil"/>
            </w:tcBorders>
            <w:shd w:val="clear" w:color="auto" w:fill="auto"/>
            <w:noWrap/>
            <w:vAlign w:val="bottom"/>
            <w:hideMark/>
          </w:tcPr>
          <w:p w14:paraId="248633B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64,5</w:t>
            </w:r>
          </w:p>
        </w:tc>
        <w:tc>
          <w:tcPr>
            <w:tcW w:w="262" w:type="pct"/>
            <w:tcBorders>
              <w:top w:val="nil"/>
              <w:left w:val="nil"/>
              <w:bottom w:val="nil"/>
              <w:right w:val="nil"/>
            </w:tcBorders>
            <w:shd w:val="clear" w:color="auto" w:fill="auto"/>
            <w:noWrap/>
            <w:vAlign w:val="bottom"/>
            <w:hideMark/>
          </w:tcPr>
          <w:p w14:paraId="4B7AA7E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70,4</w:t>
            </w:r>
          </w:p>
        </w:tc>
        <w:tc>
          <w:tcPr>
            <w:tcW w:w="263" w:type="pct"/>
            <w:tcBorders>
              <w:top w:val="nil"/>
              <w:left w:val="nil"/>
              <w:bottom w:val="nil"/>
              <w:right w:val="nil"/>
            </w:tcBorders>
            <w:shd w:val="clear" w:color="auto" w:fill="auto"/>
            <w:noWrap/>
            <w:vAlign w:val="bottom"/>
            <w:hideMark/>
          </w:tcPr>
          <w:p w14:paraId="3B8934F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65,7</w:t>
            </w:r>
          </w:p>
        </w:tc>
        <w:tc>
          <w:tcPr>
            <w:tcW w:w="263" w:type="pct"/>
            <w:tcBorders>
              <w:top w:val="nil"/>
              <w:left w:val="nil"/>
              <w:bottom w:val="nil"/>
              <w:right w:val="nil"/>
            </w:tcBorders>
            <w:shd w:val="clear" w:color="auto" w:fill="auto"/>
            <w:noWrap/>
            <w:vAlign w:val="bottom"/>
            <w:hideMark/>
          </w:tcPr>
          <w:p w14:paraId="19C2E4D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78,1</w:t>
            </w:r>
          </w:p>
        </w:tc>
        <w:tc>
          <w:tcPr>
            <w:tcW w:w="263" w:type="pct"/>
            <w:tcBorders>
              <w:top w:val="nil"/>
              <w:left w:val="nil"/>
              <w:bottom w:val="nil"/>
              <w:right w:val="nil"/>
            </w:tcBorders>
            <w:shd w:val="clear" w:color="auto" w:fill="auto"/>
            <w:noWrap/>
            <w:vAlign w:val="bottom"/>
            <w:hideMark/>
          </w:tcPr>
          <w:p w14:paraId="64D0F90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76,8</w:t>
            </w:r>
          </w:p>
        </w:tc>
        <w:tc>
          <w:tcPr>
            <w:tcW w:w="263" w:type="pct"/>
            <w:tcBorders>
              <w:top w:val="nil"/>
              <w:left w:val="nil"/>
              <w:bottom w:val="nil"/>
              <w:right w:val="nil"/>
            </w:tcBorders>
            <w:shd w:val="clear" w:color="auto" w:fill="auto"/>
            <w:noWrap/>
            <w:vAlign w:val="bottom"/>
            <w:hideMark/>
          </w:tcPr>
          <w:p w14:paraId="3FEE1F8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75,8</w:t>
            </w:r>
          </w:p>
        </w:tc>
        <w:tc>
          <w:tcPr>
            <w:tcW w:w="263" w:type="pct"/>
            <w:tcBorders>
              <w:top w:val="nil"/>
              <w:left w:val="nil"/>
              <w:bottom w:val="nil"/>
              <w:right w:val="nil"/>
            </w:tcBorders>
            <w:shd w:val="clear" w:color="auto" w:fill="auto"/>
            <w:noWrap/>
            <w:vAlign w:val="bottom"/>
            <w:hideMark/>
          </w:tcPr>
          <w:p w14:paraId="2D3BD79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84,9</w:t>
            </w:r>
          </w:p>
        </w:tc>
        <w:tc>
          <w:tcPr>
            <w:tcW w:w="263" w:type="pct"/>
            <w:tcBorders>
              <w:top w:val="nil"/>
              <w:left w:val="nil"/>
              <w:bottom w:val="nil"/>
              <w:right w:val="nil"/>
            </w:tcBorders>
            <w:shd w:val="clear" w:color="auto" w:fill="auto"/>
            <w:noWrap/>
            <w:vAlign w:val="bottom"/>
            <w:hideMark/>
          </w:tcPr>
          <w:p w14:paraId="6BCB282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87,7</w:t>
            </w:r>
          </w:p>
        </w:tc>
        <w:tc>
          <w:tcPr>
            <w:tcW w:w="263" w:type="pct"/>
            <w:tcBorders>
              <w:top w:val="nil"/>
              <w:left w:val="nil"/>
              <w:bottom w:val="nil"/>
              <w:right w:val="nil"/>
            </w:tcBorders>
            <w:shd w:val="clear" w:color="auto" w:fill="auto"/>
            <w:noWrap/>
            <w:vAlign w:val="bottom"/>
            <w:hideMark/>
          </w:tcPr>
          <w:p w14:paraId="6BD1428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111,5</w:t>
            </w:r>
          </w:p>
        </w:tc>
        <w:tc>
          <w:tcPr>
            <w:tcW w:w="263" w:type="pct"/>
            <w:tcBorders>
              <w:top w:val="nil"/>
              <w:left w:val="nil"/>
              <w:bottom w:val="nil"/>
              <w:right w:val="nil"/>
            </w:tcBorders>
            <w:shd w:val="clear" w:color="auto" w:fill="auto"/>
            <w:noWrap/>
            <w:vAlign w:val="bottom"/>
            <w:hideMark/>
          </w:tcPr>
          <w:p w14:paraId="55F127F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92,0</w:t>
            </w:r>
          </w:p>
        </w:tc>
        <w:tc>
          <w:tcPr>
            <w:tcW w:w="263" w:type="pct"/>
            <w:tcBorders>
              <w:top w:val="nil"/>
              <w:left w:val="nil"/>
              <w:bottom w:val="nil"/>
              <w:right w:val="nil"/>
            </w:tcBorders>
            <w:shd w:val="clear" w:color="auto" w:fill="auto"/>
            <w:noWrap/>
            <w:vAlign w:val="bottom"/>
            <w:hideMark/>
          </w:tcPr>
          <w:p w14:paraId="1F96946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94,8</w:t>
            </w:r>
          </w:p>
        </w:tc>
        <w:tc>
          <w:tcPr>
            <w:tcW w:w="263" w:type="pct"/>
            <w:tcBorders>
              <w:top w:val="nil"/>
              <w:left w:val="nil"/>
              <w:bottom w:val="nil"/>
              <w:right w:val="nil"/>
            </w:tcBorders>
            <w:shd w:val="clear" w:color="auto" w:fill="auto"/>
            <w:noWrap/>
            <w:vAlign w:val="bottom"/>
            <w:hideMark/>
          </w:tcPr>
          <w:p w14:paraId="6EC9232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96,8</w:t>
            </w:r>
          </w:p>
        </w:tc>
        <w:tc>
          <w:tcPr>
            <w:tcW w:w="263" w:type="pct"/>
            <w:tcBorders>
              <w:top w:val="nil"/>
              <w:left w:val="nil"/>
              <w:bottom w:val="nil"/>
              <w:right w:val="nil"/>
            </w:tcBorders>
            <w:shd w:val="clear" w:color="auto" w:fill="auto"/>
            <w:noWrap/>
            <w:vAlign w:val="bottom"/>
            <w:hideMark/>
          </w:tcPr>
          <w:p w14:paraId="3556EEF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97,8</w:t>
            </w:r>
          </w:p>
        </w:tc>
        <w:tc>
          <w:tcPr>
            <w:tcW w:w="263" w:type="pct"/>
            <w:tcBorders>
              <w:top w:val="nil"/>
              <w:left w:val="nil"/>
              <w:bottom w:val="nil"/>
              <w:right w:val="nil"/>
            </w:tcBorders>
            <w:shd w:val="clear" w:color="auto" w:fill="auto"/>
            <w:noWrap/>
            <w:vAlign w:val="bottom"/>
            <w:hideMark/>
          </w:tcPr>
          <w:p w14:paraId="631ADC3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98,5</w:t>
            </w:r>
          </w:p>
        </w:tc>
        <w:tc>
          <w:tcPr>
            <w:tcW w:w="263" w:type="pct"/>
            <w:tcBorders>
              <w:top w:val="nil"/>
              <w:left w:val="nil"/>
              <w:bottom w:val="nil"/>
              <w:right w:val="nil"/>
            </w:tcBorders>
            <w:shd w:val="clear" w:color="auto" w:fill="auto"/>
            <w:noWrap/>
            <w:vAlign w:val="bottom"/>
            <w:hideMark/>
          </w:tcPr>
          <w:p w14:paraId="187FEDD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98,3</w:t>
            </w:r>
          </w:p>
        </w:tc>
        <w:tc>
          <w:tcPr>
            <w:tcW w:w="263" w:type="pct"/>
            <w:tcBorders>
              <w:top w:val="nil"/>
              <w:left w:val="nil"/>
              <w:bottom w:val="nil"/>
              <w:right w:val="nil"/>
            </w:tcBorders>
            <w:shd w:val="clear" w:color="auto" w:fill="auto"/>
            <w:noWrap/>
            <w:vAlign w:val="bottom"/>
            <w:hideMark/>
          </w:tcPr>
          <w:p w14:paraId="7ED36D1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97,7</w:t>
            </w:r>
          </w:p>
        </w:tc>
        <w:tc>
          <w:tcPr>
            <w:tcW w:w="263" w:type="pct"/>
            <w:tcBorders>
              <w:top w:val="nil"/>
              <w:left w:val="nil"/>
              <w:bottom w:val="nil"/>
              <w:right w:val="nil"/>
            </w:tcBorders>
            <w:shd w:val="clear" w:color="auto" w:fill="auto"/>
            <w:noWrap/>
            <w:vAlign w:val="bottom"/>
            <w:hideMark/>
          </w:tcPr>
          <w:p w14:paraId="100C5F4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97,3</w:t>
            </w:r>
          </w:p>
        </w:tc>
      </w:tr>
      <w:tr w:rsidR="00D83468" w:rsidRPr="00EF12AB" w14:paraId="41944A91"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29F34085"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33A</w:t>
            </w:r>
          </w:p>
        </w:tc>
        <w:tc>
          <w:tcPr>
            <w:tcW w:w="262" w:type="pct"/>
            <w:tcBorders>
              <w:top w:val="nil"/>
              <w:left w:val="nil"/>
              <w:bottom w:val="nil"/>
              <w:right w:val="nil"/>
            </w:tcBorders>
            <w:shd w:val="clear" w:color="auto" w:fill="auto"/>
            <w:noWrap/>
            <w:vAlign w:val="bottom"/>
            <w:hideMark/>
          </w:tcPr>
          <w:p w14:paraId="73FEEB3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46,8</w:t>
            </w:r>
          </w:p>
        </w:tc>
        <w:tc>
          <w:tcPr>
            <w:tcW w:w="262" w:type="pct"/>
            <w:tcBorders>
              <w:top w:val="nil"/>
              <w:left w:val="nil"/>
              <w:bottom w:val="nil"/>
              <w:right w:val="nil"/>
            </w:tcBorders>
            <w:shd w:val="clear" w:color="auto" w:fill="auto"/>
            <w:noWrap/>
            <w:vAlign w:val="bottom"/>
            <w:hideMark/>
          </w:tcPr>
          <w:p w14:paraId="15932A2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59,5</w:t>
            </w:r>
          </w:p>
        </w:tc>
        <w:tc>
          <w:tcPr>
            <w:tcW w:w="262" w:type="pct"/>
            <w:tcBorders>
              <w:top w:val="nil"/>
              <w:left w:val="nil"/>
              <w:bottom w:val="nil"/>
              <w:right w:val="nil"/>
            </w:tcBorders>
            <w:shd w:val="clear" w:color="auto" w:fill="auto"/>
            <w:noWrap/>
            <w:vAlign w:val="bottom"/>
            <w:hideMark/>
          </w:tcPr>
          <w:p w14:paraId="49C3D27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79,0</w:t>
            </w:r>
          </w:p>
        </w:tc>
        <w:tc>
          <w:tcPr>
            <w:tcW w:w="263" w:type="pct"/>
            <w:tcBorders>
              <w:top w:val="nil"/>
              <w:left w:val="nil"/>
              <w:bottom w:val="nil"/>
              <w:right w:val="nil"/>
            </w:tcBorders>
            <w:shd w:val="clear" w:color="auto" w:fill="auto"/>
            <w:noWrap/>
            <w:vAlign w:val="bottom"/>
            <w:hideMark/>
          </w:tcPr>
          <w:p w14:paraId="786EB61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64,9</w:t>
            </w:r>
          </w:p>
        </w:tc>
        <w:tc>
          <w:tcPr>
            <w:tcW w:w="263" w:type="pct"/>
            <w:tcBorders>
              <w:top w:val="nil"/>
              <w:left w:val="nil"/>
              <w:bottom w:val="nil"/>
              <w:right w:val="nil"/>
            </w:tcBorders>
            <w:shd w:val="clear" w:color="auto" w:fill="auto"/>
            <w:noWrap/>
            <w:vAlign w:val="bottom"/>
            <w:hideMark/>
          </w:tcPr>
          <w:p w14:paraId="4A4D52E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62,8</w:t>
            </w:r>
          </w:p>
        </w:tc>
        <w:tc>
          <w:tcPr>
            <w:tcW w:w="263" w:type="pct"/>
            <w:tcBorders>
              <w:top w:val="nil"/>
              <w:left w:val="nil"/>
              <w:bottom w:val="nil"/>
              <w:right w:val="nil"/>
            </w:tcBorders>
            <w:shd w:val="clear" w:color="auto" w:fill="auto"/>
            <w:noWrap/>
            <w:vAlign w:val="bottom"/>
            <w:hideMark/>
          </w:tcPr>
          <w:p w14:paraId="1373003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64,8</w:t>
            </w:r>
          </w:p>
        </w:tc>
        <w:tc>
          <w:tcPr>
            <w:tcW w:w="263" w:type="pct"/>
            <w:tcBorders>
              <w:top w:val="nil"/>
              <w:left w:val="nil"/>
              <w:bottom w:val="nil"/>
              <w:right w:val="nil"/>
            </w:tcBorders>
            <w:shd w:val="clear" w:color="auto" w:fill="auto"/>
            <w:noWrap/>
            <w:vAlign w:val="bottom"/>
            <w:hideMark/>
          </w:tcPr>
          <w:p w14:paraId="3DDC786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66,2</w:t>
            </w:r>
          </w:p>
        </w:tc>
        <w:tc>
          <w:tcPr>
            <w:tcW w:w="263" w:type="pct"/>
            <w:tcBorders>
              <w:top w:val="nil"/>
              <w:left w:val="nil"/>
              <w:bottom w:val="nil"/>
              <w:right w:val="nil"/>
            </w:tcBorders>
            <w:shd w:val="clear" w:color="auto" w:fill="auto"/>
            <w:noWrap/>
            <w:vAlign w:val="bottom"/>
            <w:hideMark/>
          </w:tcPr>
          <w:p w14:paraId="4E03DE4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70,4</w:t>
            </w:r>
          </w:p>
        </w:tc>
        <w:tc>
          <w:tcPr>
            <w:tcW w:w="263" w:type="pct"/>
            <w:tcBorders>
              <w:top w:val="nil"/>
              <w:left w:val="nil"/>
              <w:bottom w:val="nil"/>
              <w:right w:val="nil"/>
            </w:tcBorders>
            <w:shd w:val="clear" w:color="auto" w:fill="auto"/>
            <w:noWrap/>
            <w:vAlign w:val="bottom"/>
            <w:hideMark/>
          </w:tcPr>
          <w:p w14:paraId="057277D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73,6</w:t>
            </w:r>
          </w:p>
        </w:tc>
        <w:tc>
          <w:tcPr>
            <w:tcW w:w="263" w:type="pct"/>
            <w:tcBorders>
              <w:top w:val="nil"/>
              <w:left w:val="nil"/>
              <w:bottom w:val="nil"/>
              <w:right w:val="nil"/>
            </w:tcBorders>
            <w:shd w:val="clear" w:color="auto" w:fill="auto"/>
            <w:noWrap/>
            <w:vAlign w:val="bottom"/>
            <w:hideMark/>
          </w:tcPr>
          <w:p w14:paraId="136B981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76,2</w:t>
            </w:r>
          </w:p>
        </w:tc>
        <w:tc>
          <w:tcPr>
            <w:tcW w:w="263" w:type="pct"/>
            <w:tcBorders>
              <w:top w:val="nil"/>
              <w:left w:val="nil"/>
              <w:bottom w:val="nil"/>
              <w:right w:val="nil"/>
            </w:tcBorders>
            <w:shd w:val="clear" w:color="auto" w:fill="auto"/>
            <w:noWrap/>
            <w:vAlign w:val="bottom"/>
            <w:hideMark/>
          </w:tcPr>
          <w:p w14:paraId="21B5A9C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72,7</w:t>
            </w:r>
          </w:p>
        </w:tc>
        <w:tc>
          <w:tcPr>
            <w:tcW w:w="263" w:type="pct"/>
            <w:tcBorders>
              <w:top w:val="nil"/>
              <w:left w:val="nil"/>
              <w:bottom w:val="nil"/>
              <w:right w:val="nil"/>
            </w:tcBorders>
            <w:shd w:val="clear" w:color="auto" w:fill="auto"/>
            <w:noWrap/>
            <w:vAlign w:val="bottom"/>
            <w:hideMark/>
          </w:tcPr>
          <w:p w14:paraId="513F1CD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78,4</w:t>
            </w:r>
          </w:p>
        </w:tc>
        <w:tc>
          <w:tcPr>
            <w:tcW w:w="263" w:type="pct"/>
            <w:tcBorders>
              <w:top w:val="nil"/>
              <w:left w:val="nil"/>
              <w:bottom w:val="nil"/>
              <w:right w:val="nil"/>
            </w:tcBorders>
            <w:shd w:val="clear" w:color="auto" w:fill="auto"/>
            <w:noWrap/>
            <w:vAlign w:val="bottom"/>
            <w:hideMark/>
          </w:tcPr>
          <w:p w14:paraId="7D4182D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78,4</w:t>
            </w:r>
          </w:p>
        </w:tc>
        <w:tc>
          <w:tcPr>
            <w:tcW w:w="263" w:type="pct"/>
            <w:tcBorders>
              <w:top w:val="nil"/>
              <w:left w:val="nil"/>
              <w:bottom w:val="nil"/>
              <w:right w:val="nil"/>
            </w:tcBorders>
            <w:shd w:val="clear" w:color="auto" w:fill="auto"/>
            <w:noWrap/>
            <w:vAlign w:val="bottom"/>
            <w:hideMark/>
          </w:tcPr>
          <w:p w14:paraId="5545A18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81,1</w:t>
            </w:r>
          </w:p>
        </w:tc>
        <w:tc>
          <w:tcPr>
            <w:tcW w:w="263" w:type="pct"/>
            <w:tcBorders>
              <w:top w:val="nil"/>
              <w:left w:val="nil"/>
              <w:bottom w:val="nil"/>
              <w:right w:val="nil"/>
            </w:tcBorders>
            <w:shd w:val="clear" w:color="auto" w:fill="auto"/>
            <w:noWrap/>
            <w:vAlign w:val="bottom"/>
            <w:hideMark/>
          </w:tcPr>
          <w:p w14:paraId="6B5200F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77,6</w:t>
            </w:r>
          </w:p>
        </w:tc>
        <w:tc>
          <w:tcPr>
            <w:tcW w:w="263" w:type="pct"/>
            <w:tcBorders>
              <w:top w:val="nil"/>
              <w:left w:val="nil"/>
              <w:bottom w:val="nil"/>
              <w:right w:val="nil"/>
            </w:tcBorders>
            <w:shd w:val="clear" w:color="auto" w:fill="auto"/>
            <w:noWrap/>
            <w:vAlign w:val="bottom"/>
            <w:hideMark/>
          </w:tcPr>
          <w:p w14:paraId="43FC16E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72,9</w:t>
            </w:r>
          </w:p>
        </w:tc>
        <w:tc>
          <w:tcPr>
            <w:tcW w:w="263" w:type="pct"/>
            <w:tcBorders>
              <w:top w:val="nil"/>
              <w:left w:val="nil"/>
              <w:bottom w:val="nil"/>
              <w:right w:val="nil"/>
            </w:tcBorders>
            <w:shd w:val="clear" w:color="auto" w:fill="auto"/>
            <w:noWrap/>
            <w:vAlign w:val="bottom"/>
            <w:hideMark/>
          </w:tcPr>
          <w:p w14:paraId="3906F8C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69,7</w:t>
            </w:r>
          </w:p>
        </w:tc>
        <w:tc>
          <w:tcPr>
            <w:tcW w:w="263" w:type="pct"/>
            <w:tcBorders>
              <w:top w:val="nil"/>
              <w:left w:val="nil"/>
              <w:bottom w:val="nil"/>
              <w:right w:val="nil"/>
            </w:tcBorders>
            <w:shd w:val="clear" w:color="auto" w:fill="auto"/>
            <w:noWrap/>
            <w:vAlign w:val="bottom"/>
            <w:hideMark/>
          </w:tcPr>
          <w:p w14:paraId="5B82BCD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71,6</w:t>
            </w:r>
          </w:p>
        </w:tc>
      </w:tr>
      <w:tr w:rsidR="00D83468" w:rsidRPr="00EF12AB" w14:paraId="6FDC3960"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70FD862C"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341</w:t>
            </w:r>
          </w:p>
        </w:tc>
        <w:tc>
          <w:tcPr>
            <w:tcW w:w="262" w:type="pct"/>
            <w:tcBorders>
              <w:top w:val="nil"/>
              <w:left w:val="nil"/>
              <w:bottom w:val="nil"/>
              <w:right w:val="nil"/>
            </w:tcBorders>
            <w:shd w:val="clear" w:color="auto" w:fill="auto"/>
            <w:noWrap/>
            <w:vAlign w:val="bottom"/>
            <w:hideMark/>
          </w:tcPr>
          <w:p w14:paraId="49113C9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21,6</w:t>
            </w:r>
          </w:p>
        </w:tc>
        <w:tc>
          <w:tcPr>
            <w:tcW w:w="262" w:type="pct"/>
            <w:tcBorders>
              <w:top w:val="nil"/>
              <w:left w:val="nil"/>
              <w:bottom w:val="nil"/>
              <w:right w:val="nil"/>
            </w:tcBorders>
            <w:shd w:val="clear" w:color="auto" w:fill="auto"/>
            <w:noWrap/>
            <w:vAlign w:val="bottom"/>
            <w:hideMark/>
          </w:tcPr>
          <w:p w14:paraId="354E81B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27,9</w:t>
            </w:r>
          </w:p>
        </w:tc>
        <w:tc>
          <w:tcPr>
            <w:tcW w:w="262" w:type="pct"/>
            <w:tcBorders>
              <w:top w:val="nil"/>
              <w:left w:val="nil"/>
              <w:bottom w:val="nil"/>
              <w:right w:val="nil"/>
            </w:tcBorders>
            <w:shd w:val="clear" w:color="auto" w:fill="auto"/>
            <w:noWrap/>
            <w:vAlign w:val="bottom"/>
            <w:hideMark/>
          </w:tcPr>
          <w:p w14:paraId="1FD4066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26,8</w:t>
            </w:r>
          </w:p>
        </w:tc>
        <w:tc>
          <w:tcPr>
            <w:tcW w:w="263" w:type="pct"/>
            <w:tcBorders>
              <w:top w:val="nil"/>
              <w:left w:val="nil"/>
              <w:bottom w:val="nil"/>
              <w:right w:val="nil"/>
            </w:tcBorders>
            <w:shd w:val="clear" w:color="auto" w:fill="auto"/>
            <w:noWrap/>
            <w:vAlign w:val="bottom"/>
            <w:hideMark/>
          </w:tcPr>
          <w:p w14:paraId="24076A7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37,5</w:t>
            </w:r>
          </w:p>
        </w:tc>
        <w:tc>
          <w:tcPr>
            <w:tcW w:w="263" w:type="pct"/>
            <w:tcBorders>
              <w:top w:val="nil"/>
              <w:left w:val="nil"/>
              <w:bottom w:val="nil"/>
              <w:right w:val="nil"/>
            </w:tcBorders>
            <w:shd w:val="clear" w:color="auto" w:fill="auto"/>
            <w:noWrap/>
            <w:vAlign w:val="bottom"/>
            <w:hideMark/>
          </w:tcPr>
          <w:p w14:paraId="4B8C8CD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41,2</w:t>
            </w:r>
          </w:p>
        </w:tc>
        <w:tc>
          <w:tcPr>
            <w:tcW w:w="263" w:type="pct"/>
            <w:tcBorders>
              <w:top w:val="nil"/>
              <w:left w:val="nil"/>
              <w:bottom w:val="nil"/>
              <w:right w:val="nil"/>
            </w:tcBorders>
            <w:shd w:val="clear" w:color="auto" w:fill="auto"/>
            <w:noWrap/>
            <w:vAlign w:val="bottom"/>
            <w:hideMark/>
          </w:tcPr>
          <w:p w14:paraId="6A0492C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44,6</w:t>
            </w:r>
          </w:p>
        </w:tc>
        <w:tc>
          <w:tcPr>
            <w:tcW w:w="263" w:type="pct"/>
            <w:tcBorders>
              <w:top w:val="nil"/>
              <w:left w:val="nil"/>
              <w:bottom w:val="nil"/>
              <w:right w:val="nil"/>
            </w:tcBorders>
            <w:shd w:val="clear" w:color="auto" w:fill="auto"/>
            <w:noWrap/>
            <w:vAlign w:val="bottom"/>
            <w:hideMark/>
          </w:tcPr>
          <w:p w14:paraId="4C80121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37,1</w:t>
            </w:r>
          </w:p>
        </w:tc>
        <w:tc>
          <w:tcPr>
            <w:tcW w:w="263" w:type="pct"/>
            <w:tcBorders>
              <w:top w:val="nil"/>
              <w:left w:val="nil"/>
              <w:bottom w:val="nil"/>
              <w:right w:val="nil"/>
            </w:tcBorders>
            <w:shd w:val="clear" w:color="auto" w:fill="auto"/>
            <w:noWrap/>
            <w:vAlign w:val="bottom"/>
            <w:hideMark/>
          </w:tcPr>
          <w:p w14:paraId="6842095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31,4</w:t>
            </w:r>
          </w:p>
        </w:tc>
        <w:tc>
          <w:tcPr>
            <w:tcW w:w="263" w:type="pct"/>
            <w:tcBorders>
              <w:top w:val="nil"/>
              <w:left w:val="nil"/>
              <w:bottom w:val="nil"/>
              <w:right w:val="nil"/>
            </w:tcBorders>
            <w:shd w:val="clear" w:color="auto" w:fill="auto"/>
            <w:noWrap/>
            <w:vAlign w:val="bottom"/>
            <w:hideMark/>
          </w:tcPr>
          <w:p w14:paraId="486D2F6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40,7</w:t>
            </w:r>
          </w:p>
        </w:tc>
        <w:tc>
          <w:tcPr>
            <w:tcW w:w="263" w:type="pct"/>
            <w:tcBorders>
              <w:top w:val="nil"/>
              <w:left w:val="nil"/>
              <w:bottom w:val="nil"/>
              <w:right w:val="nil"/>
            </w:tcBorders>
            <w:shd w:val="clear" w:color="auto" w:fill="auto"/>
            <w:noWrap/>
            <w:vAlign w:val="bottom"/>
            <w:hideMark/>
          </w:tcPr>
          <w:p w14:paraId="1FC0C31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31,2</w:t>
            </w:r>
          </w:p>
        </w:tc>
        <w:tc>
          <w:tcPr>
            <w:tcW w:w="263" w:type="pct"/>
            <w:tcBorders>
              <w:top w:val="nil"/>
              <w:left w:val="nil"/>
              <w:bottom w:val="nil"/>
              <w:right w:val="nil"/>
            </w:tcBorders>
            <w:shd w:val="clear" w:color="auto" w:fill="auto"/>
            <w:noWrap/>
            <w:vAlign w:val="bottom"/>
            <w:hideMark/>
          </w:tcPr>
          <w:p w14:paraId="4107F03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42,3</w:t>
            </w:r>
          </w:p>
        </w:tc>
        <w:tc>
          <w:tcPr>
            <w:tcW w:w="263" w:type="pct"/>
            <w:tcBorders>
              <w:top w:val="nil"/>
              <w:left w:val="nil"/>
              <w:bottom w:val="nil"/>
              <w:right w:val="nil"/>
            </w:tcBorders>
            <w:shd w:val="clear" w:color="auto" w:fill="auto"/>
            <w:noWrap/>
            <w:vAlign w:val="bottom"/>
            <w:hideMark/>
          </w:tcPr>
          <w:p w14:paraId="689738A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52,5</w:t>
            </w:r>
          </w:p>
        </w:tc>
        <w:tc>
          <w:tcPr>
            <w:tcW w:w="263" w:type="pct"/>
            <w:tcBorders>
              <w:top w:val="nil"/>
              <w:left w:val="nil"/>
              <w:bottom w:val="nil"/>
              <w:right w:val="nil"/>
            </w:tcBorders>
            <w:shd w:val="clear" w:color="auto" w:fill="auto"/>
            <w:noWrap/>
            <w:vAlign w:val="bottom"/>
            <w:hideMark/>
          </w:tcPr>
          <w:p w14:paraId="0C666F1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56,6</w:t>
            </w:r>
          </w:p>
        </w:tc>
        <w:tc>
          <w:tcPr>
            <w:tcW w:w="263" w:type="pct"/>
            <w:tcBorders>
              <w:top w:val="nil"/>
              <w:left w:val="nil"/>
              <w:bottom w:val="nil"/>
              <w:right w:val="nil"/>
            </w:tcBorders>
            <w:shd w:val="clear" w:color="auto" w:fill="auto"/>
            <w:noWrap/>
            <w:vAlign w:val="bottom"/>
            <w:hideMark/>
          </w:tcPr>
          <w:p w14:paraId="50C06CD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54,2</w:t>
            </w:r>
          </w:p>
        </w:tc>
        <w:tc>
          <w:tcPr>
            <w:tcW w:w="263" w:type="pct"/>
            <w:tcBorders>
              <w:top w:val="nil"/>
              <w:left w:val="nil"/>
              <w:bottom w:val="nil"/>
              <w:right w:val="nil"/>
            </w:tcBorders>
            <w:shd w:val="clear" w:color="auto" w:fill="auto"/>
            <w:noWrap/>
            <w:vAlign w:val="bottom"/>
            <w:hideMark/>
          </w:tcPr>
          <w:p w14:paraId="011C69B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53,2</w:t>
            </w:r>
          </w:p>
        </w:tc>
        <w:tc>
          <w:tcPr>
            <w:tcW w:w="263" w:type="pct"/>
            <w:tcBorders>
              <w:top w:val="nil"/>
              <w:left w:val="nil"/>
              <w:bottom w:val="nil"/>
              <w:right w:val="nil"/>
            </w:tcBorders>
            <w:shd w:val="clear" w:color="auto" w:fill="auto"/>
            <w:noWrap/>
            <w:vAlign w:val="bottom"/>
            <w:hideMark/>
          </w:tcPr>
          <w:p w14:paraId="3A117E9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57,7</w:t>
            </w:r>
          </w:p>
        </w:tc>
        <w:tc>
          <w:tcPr>
            <w:tcW w:w="263" w:type="pct"/>
            <w:tcBorders>
              <w:top w:val="nil"/>
              <w:left w:val="nil"/>
              <w:bottom w:val="nil"/>
              <w:right w:val="nil"/>
            </w:tcBorders>
            <w:shd w:val="clear" w:color="auto" w:fill="auto"/>
            <w:noWrap/>
            <w:vAlign w:val="bottom"/>
            <w:hideMark/>
          </w:tcPr>
          <w:p w14:paraId="4C32DF5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52,7</w:t>
            </w:r>
          </w:p>
        </w:tc>
        <w:tc>
          <w:tcPr>
            <w:tcW w:w="263" w:type="pct"/>
            <w:tcBorders>
              <w:top w:val="nil"/>
              <w:left w:val="nil"/>
              <w:bottom w:val="nil"/>
              <w:right w:val="nil"/>
            </w:tcBorders>
            <w:shd w:val="clear" w:color="auto" w:fill="auto"/>
            <w:noWrap/>
            <w:vAlign w:val="bottom"/>
            <w:hideMark/>
          </w:tcPr>
          <w:p w14:paraId="56AE180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57,4</w:t>
            </w:r>
          </w:p>
        </w:tc>
      </w:tr>
      <w:tr w:rsidR="00D83468" w:rsidRPr="00EF12AB" w14:paraId="6219C92A"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6E92159A"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342</w:t>
            </w:r>
          </w:p>
        </w:tc>
        <w:tc>
          <w:tcPr>
            <w:tcW w:w="262" w:type="pct"/>
            <w:tcBorders>
              <w:top w:val="nil"/>
              <w:left w:val="nil"/>
              <w:bottom w:val="nil"/>
              <w:right w:val="nil"/>
            </w:tcBorders>
            <w:shd w:val="clear" w:color="auto" w:fill="auto"/>
            <w:noWrap/>
            <w:vAlign w:val="bottom"/>
            <w:hideMark/>
          </w:tcPr>
          <w:p w14:paraId="7553AD5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7,0</w:t>
            </w:r>
          </w:p>
        </w:tc>
        <w:tc>
          <w:tcPr>
            <w:tcW w:w="262" w:type="pct"/>
            <w:tcBorders>
              <w:top w:val="nil"/>
              <w:left w:val="nil"/>
              <w:bottom w:val="nil"/>
              <w:right w:val="nil"/>
            </w:tcBorders>
            <w:shd w:val="clear" w:color="auto" w:fill="auto"/>
            <w:noWrap/>
            <w:vAlign w:val="bottom"/>
            <w:hideMark/>
          </w:tcPr>
          <w:p w14:paraId="262E520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11,0</w:t>
            </w:r>
          </w:p>
        </w:tc>
        <w:tc>
          <w:tcPr>
            <w:tcW w:w="262" w:type="pct"/>
            <w:tcBorders>
              <w:top w:val="nil"/>
              <w:left w:val="nil"/>
              <w:bottom w:val="nil"/>
              <w:right w:val="nil"/>
            </w:tcBorders>
            <w:shd w:val="clear" w:color="auto" w:fill="auto"/>
            <w:noWrap/>
            <w:vAlign w:val="bottom"/>
            <w:hideMark/>
          </w:tcPr>
          <w:p w14:paraId="5A0CB10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9,8</w:t>
            </w:r>
          </w:p>
        </w:tc>
        <w:tc>
          <w:tcPr>
            <w:tcW w:w="263" w:type="pct"/>
            <w:tcBorders>
              <w:top w:val="nil"/>
              <w:left w:val="nil"/>
              <w:bottom w:val="nil"/>
              <w:right w:val="nil"/>
            </w:tcBorders>
            <w:shd w:val="clear" w:color="auto" w:fill="auto"/>
            <w:noWrap/>
            <w:vAlign w:val="bottom"/>
            <w:hideMark/>
          </w:tcPr>
          <w:p w14:paraId="33F02A0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13,9</w:t>
            </w:r>
          </w:p>
        </w:tc>
        <w:tc>
          <w:tcPr>
            <w:tcW w:w="263" w:type="pct"/>
            <w:tcBorders>
              <w:top w:val="nil"/>
              <w:left w:val="nil"/>
              <w:bottom w:val="nil"/>
              <w:right w:val="nil"/>
            </w:tcBorders>
            <w:shd w:val="clear" w:color="auto" w:fill="auto"/>
            <w:noWrap/>
            <w:vAlign w:val="bottom"/>
            <w:hideMark/>
          </w:tcPr>
          <w:p w14:paraId="1F88B87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13,2</w:t>
            </w:r>
          </w:p>
        </w:tc>
        <w:tc>
          <w:tcPr>
            <w:tcW w:w="263" w:type="pct"/>
            <w:tcBorders>
              <w:top w:val="nil"/>
              <w:left w:val="nil"/>
              <w:bottom w:val="nil"/>
              <w:right w:val="nil"/>
            </w:tcBorders>
            <w:shd w:val="clear" w:color="auto" w:fill="auto"/>
            <w:noWrap/>
            <w:vAlign w:val="bottom"/>
            <w:hideMark/>
          </w:tcPr>
          <w:p w14:paraId="5B188A7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w:t>
            </w:r>
          </w:p>
        </w:tc>
        <w:tc>
          <w:tcPr>
            <w:tcW w:w="263" w:type="pct"/>
            <w:tcBorders>
              <w:top w:val="nil"/>
              <w:left w:val="nil"/>
              <w:bottom w:val="nil"/>
              <w:right w:val="nil"/>
            </w:tcBorders>
            <w:shd w:val="clear" w:color="auto" w:fill="auto"/>
            <w:noWrap/>
            <w:vAlign w:val="bottom"/>
            <w:hideMark/>
          </w:tcPr>
          <w:p w14:paraId="5785A32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11,4</w:t>
            </w:r>
          </w:p>
        </w:tc>
        <w:tc>
          <w:tcPr>
            <w:tcW w:w="263" w:type="pct"/>
            <w:tcBorders>
              <w:top w:val="nil"/>
              <w:left w:val="nil"/>
              <w:bottom w:val="nil"/>
              <w:right w:val="nil"/>
            </w:tcBorders>
            <w:shd w:val="clear" w:color="auto" w:fill="auto"/>
            <w:noWrap/>
            <w:vAlign w:val="bottom"/>
            <w:hideMark/>
          </w:tcPr>
          <w:p w14:paraId="3CD1869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10,2</w:t>
            </w:r>
          </w:p>
        </w:tc>
        <w:tc>
          <w:tcPr>
            <w:tcW w:w="263" w:type="pct"/>
            <w:tcBorders>
              <w:top w:val="nil"/>
              <w:left w:val="nil"/>
              <w:bottom w:val="nil"/>
              <w:right w:val="nil"/>
            </w:tcBorders>
            <w:shd w:val="clear" w:color="auto" w:fill="auto"/>
            <w:noWrap/>
            <w:vAlign w:val="bottom"/>
            <w:hideMark/>
          </w:tcPr>
          <w:p w14:paraId="4D24D36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6,8</w:t>
            </w:r>
          </w:p>
        </w:tc>
        <w:tc>
          <w:tcPr>
            <w:tcW w:w="263" w:type="pct"/>
            <w:tcBorders>
              <w:top w:val="nil"/>
              <w:left w:val="nil"/>
              <w:bottom w:val="nil"/>
              <w:right w:val="nil"/>
            </w:tcBorders>
            <w:shd w:val="clear" w:color="auto" w:fill="auto"/>
            <w:noWrap/>
            <w:vAlign w:val="bottom"/>
            <w:hideMark/>
          </w:tcPr>
          <w:p w14:paraId="18CFD98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3,1</w:t>
            </w:r>
          </w:p>
        </w:tc>
        <w:tc>
          <w:tcPr>
            <w:tcW w:w="263" w:type="pct"/>
            <w:tcBorders>
              <w:top w:val="nil"/>
              <w:left w:val="nil"/>
              <w:bottom w:val="nil"/>
              <w:right w:val="nil"/>
            </w:tcBorders>
            <w:shd w:val="clear" w:color="auto" w:fill="auto"/>
            <w:noWrap/>
            <w:vAlign w:val="bottom"/>
            <w:hideMark/>
          </w:tcPr>
          <w:p w14:paraId="78D8330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3,5</w:t>
            </w:r>
          </w:p>
        </w:tc>
        <w:tc>
          <w:tcPr>
            <w:tcW w:w="263" w:type="pct"/>
            <w:tcBorders>
              <w:top w:val="nil"/>
              <w:left w:val="nil"/>
              <w:bottom w:val="nil"/>
              <w:right w:val="nil"/>
            </w:tcBorders>
            <w:shd w:val="clear" w:color="auto" w:fill="auto"/>
            <w:noWrap/>
            <w:vAlign w:val="bottom"/>
            <w:hideMark/>
          </w:tcPr>
          <w:p w14:paraId="192B905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4,1</w:t>
            </w:r>
          </w:p>
        </w:tc>
        <w:tc>
          <w:tcPr>
            <w:tcW w:w="263" w:type="pct"/>
            <w:tcBorders>
              <w:top w:val="nil"/>
              <w:left w:val="nil"/>
              <w:bottom w:val="nil"/>
              <w:right w:val="nil"/>
            </w:tcBorders>
            <w:shd w:val="clear" w:color="auto" w:fill="auto"/>
            <w:noWrap/>
            <w:vAlign w:val="bottom"/>
            <w:hideMark/>
          </w:tcPr>
          <w:p w14:paraId="374CC44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3,8</w:t>
            </w:r>
          </w:p>
        </w:tc>
        <w:tc>
          <w:tcPr>
            <w:tcW w:w="263" w:type="pct"/>
            <w:tcBorders>
              <w:top w:val="nil"/>
              <w:left w:val="nil"/>
              <w:bottom w:val="nil"/>
              <w:right w:val="nil"/>
            </w:tcBorders>
            <w:shd w:val="clear" w:color="auto" w:fill="auto"/>
            <w:noWrap/>
            <w:vAlign w:val="bottom"/>
            <w:hideMark/>
          </w:tcPr>
          <w:p w14:paraId="1711AE0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4,9</w:t>
            </w:r>
          </w:p>
        </w:tc>
        <w:tc>
          <w:tcPr>
            <w:tcW w:w="263" w:type="pct"/>
            <w:tcBorders>
              <w:top w:val="nil"/>
              <w:left w:val="nil"/>
              <w:bottom w:val="nil"/>
              <w:right w:val="nil"/>
            </w:tcBorders>
            <w:shd w:val="clear" w:color="auto" w:fill="auto"/>
            <w:noWrap/>
            <w:vAlign w:val="bottom"/>
            <w:hideMark/>
          </w:tcPr>
          <w:p w14:paraId="1C4D45A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4,9</w:t>
            </w:r>
          </w:p>
        </w:tc>
        <w:tc>
          <w:tcPr>
            <w:tcW w:w="263" w:type="pct"/>
            <w:tcBorders>
              <w:top w:val="nil"/>
              <w:left w:val="nil"/>
              <w:bottom w:val="nil"/>
              <w:right w:val="nil"/>
            </w:tcBorders>
            <w:shd w:val="clear" w:color="auto" w:fill="auto"/>
            <w:noWrap/>
            <w:vAlign w:val="bottom"/>
            <w:hideMark/>
          </w:tcPr>
          <w:p w14:paraId="5B755FE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5,6</w:t>
            </w:r>
          </w:p>
        </w:tc>
        <w:tc>
          <w:tcPr>
            <w:tcW w:w="263" w:type="pct"/>
            <w:tcBorders>
              <w:top w:val="nil"/>
              <w:left w:val="nil"/>
              <w:bottom w:val="nil"/>
              <w:right w:val="nil"/>
            </w:tcBorders>
            <w:shd w:val="clear" w:color="auto" w:fill="auto"/>
            <w:noWrap/>
            <w:vAlign w:val="bottom"/>
            <w:hideMark/>
          </w:tcPr>
          <w:p w14:paraId="40EDB52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3,9</w:t>
            </w:r>
          </w:p>
        </w:tc>
        <w:tc>
          <w:tcPr>
            <w:tcW w:w="263" w:type="pct"/>
            <w:tcBorders>
              <w:top w:val="nil"/>
              <w:left w:val="nil"/>
              <w:bottom w:val="nil"/>
              <w:right w:val="nil"/>
            </w:tcBorders>
            <w:shd w:val="clear" w:color="auto" w:fill="auto"/>
            <w:noWrap/>
            <w:vAlign w:val="bottom"/>
            <w:hideMark/>
          </w:tcPr>
          <w:p w14:paraId="7A4C746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5,4</w:t>
            </w:r>
          </w:p>
        </w:tc>
      </w:tr>
      <w:tr w:rsidR="00D83468" w:rsidRPr="00EF12AB" w14:paraId="6A5FCC01"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124729F3"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343</w:t>
            </w:r>
          </w:p>
        </w:tc>
        <w:tc>
          <w:tcPr>
            <w:tcW w:w="262" w:type="pct"/>
            <w:tcBorders>
              <w:top w:val="nil"/>
              <w:left w:val="nil"/>
              <w:bottom w:val="nil"/>
              <w:right w:val="nil"/>
            </w:tcBorders>
            <w:shd w:val="clear" w:color="auto" w:fill="auto"/>
            <w:noWrap/>
            <w:vAlign w:val="bottom"/>
            <w:hideMark/>
          </w:tcPr>
          <w:p w14:paraId="4F21130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27,1</w:t>
            </w:r>
          </w:p>
        </w:tc>
        <w:tc>
          <w:tcPr>
            <w:tcW w:w="262" w:type="pct"/>
            <w:tcBorders>
              <w:top w:val="nil"/>
              <w:left w:val="nil"/>
              <w:bottom w:val="nil"/>
              <w:right w:val="nil"/>
            </w:tcBorders>
            <w:shd w:val="clear" w:color="auto" w:fill="auto"/>
            <w:noWrap/>
            <w:vAlign w:val="bottom"/>
            <w:hideMark/>
          </w:tcPr>
          <w:p w14:paraId="42E33BB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28,0</w:t>
            </w:r>
          </w:p>
        </w:tc>
        <w:tc>
          <w:tcPr>
            <w:tcW w:w="262" w:type="pct"/>
            <w:tcBorders>
              <w:top w:val="nil"/>
              <w:left w:val="nil"/>
              <w:bottom w:val="nil"/>
              <w:right w:val="nil"/>
            </w:tcBorders>
            <w:shd w:val="clear" w:color="auto" w:fill="auto"/>
            <w:noWrap/>
            <w:vAlign w:val="bottom"/>
            <w:hideMark/>
          </w:tcPr>
          <w:p w14:paraId="2276F5A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32,4</w:t>
            </w:r>
          </w:p>
        </w:tc>
        <w:tc>
          <w:tcPr>
            <w:tcW w:w="263" w:type="pct"/>
            <w:tcBorders>
              <w:top w:val="nil"/>
              <w:left w:val="nil"/>
              <w:bottom w:val="nil"/>
              <w:right w:val="nil"/>
            </w:tcBorders>
            <w:shd w:val="clear" w:color="auto" w:fill="auto"/>
            <w:noWrap/>
            <w:vAlign w:val="bottom"/>
            <w:hideMark/>
          </w:tcPr>
          <w:p w14:paraId="48BC0D5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33,8</w:t>
            </w:r>
          </w:p>
        </w:tc>
        <w:tc>
          <w:tcPr>
            <w:tcW w:w="263" w:type="pct"/>
            <w:tcBorders>
              <w:top w:val="nil"/>
              <w:left w:val="nil"/>
              <w:bottom w:val="nil"/>
              <w:right w:val="nil"/>
            </w:tcBorders>
            <w:shd w:val="clear" w:color="auto" w:fill="auto"/>
            <w:noWrap/>
            <w:vAlign w:val="bottom"/>
            <w:hideMark/>
          </w:tcPr>
          <w:p w14:paraId="7159C45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40,7</w:t>
            </w:r>
          </w:p>
        </w:tc>
        <w:tc>
          <w:tcPr>
            <w:tcW w:w="263" w:type="pct"/>
            <w:tcBorders>
              <w:top w:val="nil"/>
              <w:left w:val="nil"/>
              <w:bottom w:val="nil"/>
              <w:right w:val="nil"/>
            </w:tcBorders>
            <w:shd w:val="clear" w:color="auto" w:fill="auto"/>
            <w:noWrap/>
            <w:vAlign w:val="bottom"/>
            <w:hideMark/>
          </w:tcPr>
          <w:p w14:paraId="1BCDF46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40,2</w:t>
            </w:r>
          </w:p>
        </w:tc>
        <w:tc>
          <w:tcPr>
            <w:tcW w:w="263" w:type="pct"/>
            <w:tcBorders>
              <w:top w:val="nil"/>
              <w:left w:val="nil"/>
              <w:bottom w:val="nil"/>
              <w:right w:val="nil"/>
            </w:tcBorders>
            <w:shd w:val="clear" w:color="auto" w:fill="auto"/>
            <w:noWrap/>
            <w:vAlign w:val="bottom"/>
            <w:hideMark/>
          </w:tcPr>
          <w:p w14:paraId="4724FEA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38,7</w:t>
            </w:r>
          </w:p>
        </w:tc>
        <w:tc>
          <w:tcPr>
            <w:tcW w:w="263" w:type="pct"/>
            <w:tcBorders>
              <w:top w:val="nil"/>
              <w:left w:val="nil"/>
              <w:bottom w:val="nil"/>
              <w:right w:val="nil"/>
            </w:tcBorders>
            <w:shd w:val="clear" w:color="auto" w:fill="auto"/>
            <w:noWrap/>
            <w:vAlign w:val="bottom"/>
            <w:hideMark/>
          </w:tcPr>
          <w:p w14:paraId="714B6A6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43,2</w:t>
            </w:r>
          </w:p>
        </w:tc>
        <w:tc>
          <w:tcPr>
            <w:tcW w:w="263" w:type="pct"/>
            <w:tcBorders>
              <w:top w:val="nil"/>
              <w:left w:val="nil"/>
              <w:bottom w:val="nil"/>
              <w:right w:val="nil"/>
            </w:tcBorders>
            <w:shd w:val="clear" w:color="auto" w:fill="auto"/>
            <w:noWrap/>
            <w:vAlign w:val="bottom"/>
            <w:hideMark/>
          </w:tcPr>
          <w:p w14:paraId="753E8BD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41,6</w:t>
            </w:r>
          </w:p>
        </w:tc>
        <w:tc>
          <w:tcPr>
            <w:tcW w:w="263" w:type="pct"/>
            <w:tcBorders>
              <w:top w:val="nil"/>
              <w:left w:val="nil"/>
              <w:bottom w:val="nil"/>
              <w:right w:val="nil"/>
            </w:tcBorders>
            <w:shd w:val="clear" w:color="auto" w:fill="auto"/>
            <w:noWrap/>
            <w:vAlign w:val="bottom"/>
            <w:hideMark/>
          </w:tcPr>
          <w:p w14:paraId="7B86E85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34,9</w:t>
            </w:r>
          </w:p>
        </w:tc>
        <w:tc>
          <w:tcPr>
            <w:tcW w:w="263" w:type="pct"/>
            <w:tcBorders>
              <w:top w:val="nil"/>
              <w:left w:val="nil"/>
              <w:bottom w:val="nil"/>
              <w:right w:val="nil"/>
            </w:tcBorders>
            <w:shd w:val="clear" w:color="auto" w:fill="auto"/>
            <w:noWrap/>
            <w:vAlign w:val="bottom"/>
            <w:hideMark/>
          </w:tcPr>
          <w:p w14:paraId="018CC8A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38,6</w:t>
            </w:r>
          </w:p>
        </w:tc>
        <w:tc>
          <w:tcPr>
            <w:tcW w:w="263" w:type="pct"/>
            <w:tcBorders>
              <w:top w:val="nil"/>
              <w:left w:val="nil"/>
              <w:bottom w:val="nil"/>
              <w:right w:val="nil"/>
            </w:tcBorders>
            <w:shd w:val="clear" w:color="auto" w:fill="auto"/>
            <w:noWrap/>
            <w:vAlign w:val="bottom"/>
            <w:hideMark/>
          </w:tcPr>
          <w:p w14:paraId="10FA36D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42,7</w:t>
            </w:r>
          </w:p>
        </w:tc>
        <w:tc>
          <w:tcPr>
            <w:tcW w:w="263" w:type="pct"/>
            <w:tcBorders>
              <w:top w:val="nil"/>
              <w:left w:val="nil"/>
              <w:bottom w:val="nil"/>
              <w:right w:val="nil"/>
            </w:tcBorders>
            <w:shd w:val="clear" w:color="auto" w:fill="auto"/>
            <w:noWrap/>
            <w:vAlign w:val="bottom"/>
            <w:hideMark/>
          </w:tcPr>
          <w:p w14:paraId="6A1681D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44,1</w:t>
            </w:r>
          </w:p>
        </w:tc>
        <w:tc>
          <w:tcPr>
            <w:tcW w:w="263" w:type="pct"/>
            <w:tcBorders>
              <w:top w:val="nil"/>
              <w:left w:val="nil"/>
              <w:bottom w:val="nil"/>
              <w:right w:val="nil"/>
            </w:tcBorders>
            <w:shd w:val="clear" w:color="auto" w:fill="auto"/>
            <w:noWrap/>
            <w:vAlign w:val="bottom"/>
            <w:hideMark/>
          </w:tcPr>
          <w:p w14:paraId="7C80E39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48,8</w:t>
            </w:r>
          </w:p>
        </w:tc>
        <w:tc>
          <w:tcPr>
            <w:tcW w:w="263" w:type="pct"/>
            <w:tcBorders>
              <w:top w:val="nil"/>
              <w:left w:val="nil"/>
              <w:bottom w:val="nil"/>
              <w:right w:val="nil"/>
            </w:tcBorders>
            <w:shd w:val="clear" w:color="auto" w:fill="auto"/>
            <w:noWrap/>
            <w:vAlign w:val="bottom"/>
            <w:hideMark/>
          </w:tcPr>
          <w:p w14:paraId="77A9354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51,1</w:t>
            </w:r>
          </w:p>
        </w:tc>
        <w:tc>
          <w:tcPr>
            <w:tcW w:w="263" w:type="pct"/>
            <w:tcBorders>
              <w:top w:val="nil"/>
              <w:left w:val="nil"/>
              <w:bottom w:val="nil"/>
              <w:right w:val="nil"/>
            </w:tcBorders>
            <w:shd w:val="clear" w:color="auto" w:fill="auto"/>
            <w:noWrap/>
            <w:vAlign w:val="bottom"/>
            <w:hideMark/>
          </w:tcPr>
          <w:p w14:paraId="316EFCE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52,6</w:t>
            </w:r>
          </w:p>
        </w:tc>
        <w:tc>
          <w:tcPr>
            <w:tcW w:w="263" w:type="pct"/>
            <w:tcBorders>
              <w:top w:val="nil"/>
              <w:left w:val="nil"/>
              <w:bottom w:val="nil"/>
              <w:right w:val="nil"/>
            </w:tcBorders>
            <w:shd w:val="clear" w:color="auto" w:fill="auto"/>
            <w:noWrap/>
            <w:vAlign w:val="bottom"/>
            <w:hideMark/>
          </w:tcPr>
          <w:p w14:paraId="09E9F93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50,4</w:t>
            </w:r>
          </w:p>
        </w:tc>
        <w:tc>
          <w:tcPr>
            <w:tcW w:w="263" w:type="pct"/>
            <w:tcBorders>
              <w:top w:val="nil"/>
              <w:left w:val="nil"/>
              <w:bottom w:val="nil"/>
              <w:right w:val="nil"/>
            </w:tcBorders>
            <w:shd w:val="clear" w:color="auto" w:fill="auto"/>
            <w:noWrap/>
            <w:vAlign w:val="bottom"/>
            <w:hideMark/>
          </w:tcPr>
          <w:p w14:paraId="700AD37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58,3</w:t>
            </w:r>
          </w:p>
        </w:tc>
      </w:tr>
      <w:tr w:rsidR="00D83468" w:rsidRPr="00EF12AB" w14:paraId="1875DA01"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782236B9"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351</w:t>
            </w:r>
          </w:p>
        </w:tc>
        <w:tc>
          <w:tcPr>
            <w:tcW w:w="262" w:type="pct"/>
            <w:tcBorders>
              <w:top w:val="nil"/>
              <w:left w:val="nil"/>
              <w:bottom w:val="nil"/>
              <w:right w:val="nil"/>
            </w:tcBorders>
            <w:shd w:val="clear" w:color="auto" w:fill="auto"/>
            <w:noWrap/>
            <w:vAlign w:val="bottom"/>
            <w:hideMark/>
          </w:tcPr>
          <w:p w14:paraId="539A5AC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20,8</w:t>
            </w:r>
          </w:p>
        </w:tc>
        <w:tc>
          <w:tcPr>
            <w:tcW w:w="262" w:type="pct"/>
            <w:tcBorders>
              <w:top w:val="nil"/>
              <w:left w:val="nil"/>
              <w:bottom w:val="nil"/>
              <w:right w:val="nil"/>
            </w:tcBorders>
            <w:shd w:val="clear" w:color="auto" w:fill="auto"/>
            <w:noWrap/>
            <w:vAlign w:val="bottom"/>
            <w:hideMark/>
          </w:tcPr>
          <w:p w14:paraId="639982F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14,8</w:t>
            </w:r>
          </w:p>
        </w:tc>
        <w:tc>
          <w:tcPr>
            <w:tcW w:w="262" w:type="pct"/>
            <w:tcBorders>
              <w:top w:val="nil"/>
              <w:left w:val="nil"/>
              <w:bottom w:val="nil"/>
              <w:right w:val="nil"/>
            </w:tcBorders>
            <w:shd w:val="clear" w:color="auto" w:fill="auto"/>
            <w:noWrap/>
            <w:vAlign w:val="bottom"/>
            <w:hideMark/>
          </w:tcPr>
          <w:p w14:paraId="1343506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21,6</w:t>
            </w:r>
          </w:p>
        </w:tc>
        <w:tc>
          <w:tcPr>
            <w:tcW w:w="263" w:type="pct"/>
            <w:tcBorders>
              <w:top w:val="nil"/>
              <w:left w:val="nil"/>
              <w:bottom w:val="nil"/>
              <w:right w:val="nil"/>
            </w:tcBorders>
            <w:shd w:val="clear" w:color="auto" w:fill="auto"/>
            <w:noWrap/>
            <w:vAlign w:val="bottom"/>
            <w:hideMark/>
          </w:tcPr>
          <w:p w14:paraId="187011C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26,4</w:t>
            </w:r>
          </w:p>
        </w:tc>
        <w:tc>
          <w:tcPr>
            <w:tcW w:w="263" w:type="pct"/>
            <w:tcBorders>
              <w:top w:val="nil"/>
              <w:left w:val="nil"/>
              <w:bottom w:val="nil"/>
              <w:right w:val="nil"/>
            </w:tcBorders>
            <w:shd w:val="clear" w:color="auto" w:fill="auto"/>
            <w:noWrap/>
            <w:vAlign w:val="bottom"/>
            <w:hideMark/>
          </w:tcPr>
          <w:p w14:paraId="1E66C60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30,6</w:t>
            </w:r>
          </w:p>
        </w:tc>
        <w:tc>
          <w:tcPr>
            <w:tcW w:w="263" w:type="pct"/>
            <w:tcBorders>
              <w:top w:val="nil"/>
              <w:left w:val="nil"/>
              <w:bottom w:val="nil"/>
              <w:right w:val="nil"/>
            </w:tcBorders>
            <w:shd w:val="clear" w:color="auto" w:fill="auto"/>
            <w:noWrap/>
            <w:vAlign w:val="bottom"/>
            <w:hideMark/>
          </w:tcPr>
          <w:p w14:paraId="67C7C00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26,6</w:t>
            </w:r>
          </w:p>
        </w:tc>
        <w:tc>
          <w:tcPr>
            <w:tcW w:w="263" w:type="pct"/>
            <w:tcBorders>
              <w:top w:val="nil"/>
              <w:left w:val="nil"/>
              <w:bottom w:val="nil"/>
              <w:right w:val="nil"/>
            </w:tcBorders>
            <w:shd w:val="clear" w:color="auto" w:fill="auto"/>
            <w:noWrap/>
            <w:vAlign w:val="bottom"/>
            <w:hideMark/>
          </w:tcPr>
          <w:p w14:paraId="751DA87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22,8</w:t>
            </w:r>
          </w:p>
        </w:tc>
        <w:tc>
          <w:tcPr>
            <w:tcW w:w="263" w:type="pct"/>
            <w:tcBorders>
              <w:top w:val="nil"/>
              <w:left w:val="nil"/>
              <w:bottom w:val="nil"/>
              <w:right w:val="nil"/>
            </w:tcBorders>
            <w:shd w:val="clear" w:color="auto" w:fill="auto"/>
            <w:noWrap/>
            <w:vAlign w:val="bottom"/>
            <w:hideMark/>
          </w:tcPr>
          <w:p w14:paraId="0DD4259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35,4</w:t>
            </w:r>
          </w:p>
        </w:tc>
        <w:tc>
          <w:tcPr>
            <w:tcW w:w="263" w:type="pct"/>
            <w:tcBorders>
              <w:top w:val="nil"/>
              <w:left w:val="nil"/>
              <w:bottom w:val="nil"/>
              <w:right w:val="nil"/>
            </w:tcBorders>
            <w:shd w:val="clear" w:color="auto" w:fill="auto"/>
            <w:noWrap/>
            <w:vAlign w:val="bottom"/>
            <w:hideMark/>
          </w:tcPr>
          <w:p w14:paraId="1EB1BA7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45,7</w:t>
            </w:r>
          </w:p>
        </w:tc>
        <w:tc>
          <w:tcPr>
            <w:tcW w:w="263" w:type="pct"/>
            <w:tcBorders>
              <w:top w:val="nil"/>
              <w:left w:val="nil"/>
              <w:bottom w:val="nil"/>
              <w:right w:val="nil"/>
            </w:tcBorders>
            <w:shd w:val="clear" w:color="auto" w:fill="auto"/>
            <w:noWrap/>
            <w:vAlign w:val="bottom"/>
            <w:hideMark/>
          </w:tcPr>
          <w:p w14:paraId="234A2C3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52,5</w:t>
            </w:r>
          </w:p>
        </w:tc>
        <w:tc>
          <w:tcPr>
            <w:tcW w:w="263" w:type="pct"/>
            <w:tcBorders>
              <w:top w:val="nil"/>
              <w:left w:val="nil"/>
              <w:bottom w:val="nil"/>
              <w:right w:val="nil"/>
            </w:tcBorders>
            <w:shd w:val="clear" w:color="auto" w:fill="auto"/>
            <w:noWrap/>
            <w:vAlign w:val="bottom"/>
            <w:hideMark/>
          </w:tcPr>
          <w:p w14:paraId="6F8EDF1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51,5</w:t>
            </w:r>
          </w:p>
        </w:tc>
        <w:tc>
          <w:tcPr>
            <w:tcW w:w="263" w:type="pct"/>
            <w:tcBorders>
              <w:top w:val="nil"/>
              <w:left w:val="nil"/>
              <w:bottom w:val="nil"/>
              <w:right w:val="nil"/>
            </w:tcBorders>
            <w:shd w:val="clear" w:color="auto" w:fill="auto"/>
            <w:noWrap/>
            <w:vAlign w:val="bottom"/>
            <w:hideMark/>
          </w:tcPr>
          <w:p w14:paraId="57108C0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13,2</w:t>
            </w:r>
          </w:p>
        </w:tc>
        <w:tc>
          <w:tcPr>
            <w:tcW w:w="263" w:type="pct"/>
            <w:tcBorders>
              <w:top w:val="nil"/>
              <w:left w:val="nil"/>
              <w:bottom w:val="nil"/>
              <w:right w:val="nil"/>
            </w:tcBorders>
            <w:shd w:val="clear" w:color="auto" w:fill="auto"/>
            <w:noWrap/>
            <w:vAlign w:val="bottom"/>
            <w:hideMark/>
          </w:tcPr>
          <w:p w14:paraId="30D7F3E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47,0</w:t>
            </w:r>
          </w:p>
        </w:tc>
        <w:tc>
          <w:tcPr>
            <w:tcW w:w="263" w:type="pct"/>
            <w:tcBorders>
              <w:top w:val="nil"/>
              <w:left w:val="nil"/>
              <w:bottom w:val="nil"/>
              <w:right w:val="nil"/>
            </w:tcBorders>
            <w:shd w:val="clear" w:color="auto" w:fill="auto"/>
            <w:noWrap/>
            <w:vAlign w:val="bottom"/>
            <w:hideMark/>
          </w:tcPr>
          <w:p w14:paraId="67B3DFB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39,1</w:t>
            </w:r>
          </w:p>
        </w:tc>
        <w:tc>
          <w:tcPr>
            <w:tcW w:w="263" w:type="pct"/>
            <w:tcBorders>
              <w:top w:val="nil"/>
              <w:left w:val="nil"/>
              <w:bottom w:val="nil"/>
              <w:right w:val="nil"/>
            </w:tcBorders>
            <w:shd w:val="clear" w:color="auto" w:fill="auto"/>
            <w:noWrap/>
            <w:vAlign w:val="bottom"/>
            <w:hideMark/>
          </w:tcPr>
          <w:p w14:paraId="7A998B2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27,9</w:t>
            </w:r>
          </w:p>
        </w:tc>
        <w:tc>
          <w:tcPr>
            <w:tcW w:w="263" w:type="pct"/>
            <w:tcBorders>
              <w:top w:val="nil"/>
              <w:left w:val="nil"/>
              <w:bottom w:val="nil"/>
              <w:right w:val="nil"/>
            </w:tcBorders>
            <w:shd w:val="clear" w:color="auto" w:fill="auto"/>
            <w:noWrap/>
            <w:vAlign w:val="bottom"/>
            <w:hideMark/>
          </w:tcPr>
          <w:p w14:paraId="6F7C28B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35,5</w:t>
            </w:r>
          </w:p>
        </w:tc>
        <w:tc>
          <w:tcPr>
            <w:tcW w:w="263" w:type="pct"/>
            <w:tcBorders>
              <w:top w:val="nil"/>
              <w:left w:val="nil"/>
              <w:bottom w:val="nil"/>
              <w:right w:val="nil"/>
            </w:tcBorders>
            <w:shd w:val="clear" w:color="auto" w:fill="auto"/>
            <w:noWrap/>
            <w:vAlign w:val="bottom"/>
            <w:hideMark/>
          </w:tcPr>
          <w:p w14:paraId="0931D9C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21,2</w:t>
            </w:r>
          </w:p>
        </w:tc>
        <w:tc>
          <w:tcPr>
            <w:tcW w:w="263" w:type="pct"/>
            <w:tcBorders>
              <w:top w:val="nil"/>
              <w:left w:val="nil"/>
              <w:bottom w:val="nil"/>
              <w:right w:val="nil"/>
            </w:tcBorders>
            <w:shd w:val="clear" w:color="auto" w:fill="auto"/>
            <w:noWrap/>
            <w:vAlign w:val="bottom"/>
            <w:hideMark/>
          </w:tcPr>
          <w:p w14:paraId="587B97A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32,4</w:t>
            </w:r>
          </w:p>
        </w:tc>
      </w:tr>
      <w:tr w:rsidR="00D83468" w:rsidRPr="00EF12AB" w14:paraId="042DBAAC"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7C392742"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359</w:t>
            </w:r>
          </w:p>
        </w:tc>
        <w:tc>
          <w:tcPr>
            <w:tcW w:w="262" w:type="pct"/>
            <w:tcBorders>
              <w:top w:val="nil"/>
              <w:left w:val="nil"/>
              <w:bottom w:val="nil"/>
              <w:right w:val="nil"/>
            </w:tcBorders>
            <w:shd w:val="clear" w:color="auto" w:fill="auto"/>
            <w:noWrap/>
            <w:vAlign w:val="bottom"/>
            <w:hideMark/>
          </w:tcPr>
          <w:p w14:paraId="37A4197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66,9</w:t>
            </w:r>
          </w:p>
        </w:tc>
        <w:tc>
          <w:tcPr>
            <w:tcW w:w="262" w:type="pct"/>
            <w:tcBorders>
              <w:top w:val="nil"/>
              <w:left w:val="nil"/>
              <w:bottom w:val="nil"/>
              <w:right w:val="nil"/>
            </w:tcBorders>
            <w:shd w:val="clear" w:color="auto" w:fill="auto"/>
            <w:noWrap/>
            <w:vAlign w:val="bottom"/>
            <w:hideMark/>
          </w:tcPr>
          <w:p w14:paraId="2D70F7A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64,6</w:t>
            </w:r>
          </w:p>
        </w:tc>
        <w:tc>
          <w:tcPr>
            <w:tcW w:w="262" w:type="pct"/>
            <w:tcBorders>
              <w:top w:val="nil"/>
              <w:left w:val="nil"/>
              <w:bottom w:val="nil"/>
              <w:right w:val="nil"/>
            </w:tcBorders>
            <w:shd w:val="clear" w:color="auto" w:fill="auto"/>
            <w:noWrap/>
            <w:vAlign w:val="bottom"/>
            <w:hideMark/>
          </w:tcPr>
          <w:p w14:paraId="61DA190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61,4</w:t>
            </w:r>
          </w:p>
        </w:tc>
        <w:tc>
          <w:tcPr>
            <w:tcW w:w="263" w:type="pct"/>
            <w:tcBorders>
              <w:top w:val="nil"/>
              <w:left w:val="nil"/>
              <w:bottom w:val="nil"/>
              <w:right w:val="nil"/>
            </w:tcBorders>
            <w:shd w:val="clear" w:color="auto" w:fill="auto"/>
            <w:noWrap/>
            <w:vAlign w:val="bottom"/>
            <w:hideMark/>
          </w:tcPr>
          <w:p w14:paraId="06FE634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53,3</w:t>
            </w:r>
          </w:p>
        </w:tc>
        <w:tc>
          <w:tcPr>
            <w:tcW w:w="263" w:type="pct"/>
            <w:tcBorders>
              <w:top w:val="nil"/>
              <w:left w:val="nil"/>
              <w:bottom w:val="nil"/>
              <w:right w:val="nil"/>
            </w:tcBorders>
            <w:shd w:val="clear" w:color="auto" w:fill="auto"/>
            <w:noWrap/>
            <w:vAlign w:val="bottom"/>
            <w:hideMark/>
          </w:tcPr>
          <w:p w14:paraId="683376C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44,2</w:t>
            </w:r>
          </w:p>
        </w:tc>
        <w:tc>
          <w:tcPr>
            <w:tcW w:w="263" w:type="pct"/>
            <w:tcBorders>
              <w:top w:val="nil"/>
              <w:left w:val="nil"/>
              <w:bottom w:val="nil"/>
              <w:right w:val="nil"/>
            </w:tcBorders>
            <w:shd w:val="clear" w:color="auto" w:fill="auto"/>
            <w:noWrap/>
            <w:vAlign w:val="bottom"/>
            <w:hideMark/>
          </w:tcPr>
          <w:p w14:paraId="196198C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49,2</w:t>
            </w:r>
          </w:p>
        </w:tc>
        <w:tc>
          <w:tcPr>
            <w:tcW w:w="263" w:type="pct"/>
            <w:tcBorders>
              <w:top w:val="nil"/>
              <w:left w:val="nil"/>
              <w:bottom w:val="nil"/>
              <w:right w:val="nil"/>
            </w:tcBorders>
            <w:shd w:val="clear" w:color="auto" w:fill="auto"/>
            <w:noWrap/>
            <w:vAlign w:val="bottom"/>
            <w:hideMark/>
          </w:tcPr>
          <w:p w14:paraId="502EB8E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58,4</w:t>
            </w:r>
          </w:p>
        </w:tc>
        <w:tc>
          <w:tcPr>
            <w:tcW w:w="263" w:type="pct"/>
            <w:tcBorders>
              <w:top w:val="nil"/>
              <w:left w:val="nil"/>
              <w:bottom w:val="nil"/>
              <w:right w:val="nil"/>
            </w:tcBorders>
            <w:shd w:val="clear" w:color="auto" w:fill="auto"/>
            <w:noWrap/>
            <w:vAlign w:val="bottom"/>
            <w:hideMark/>
          </w:tcPr>
          <w:p w14:paraId="2B7828A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71,3</w:t>
            </w:r>
          </w:p>
        </w:tc>
        <w:tc>
          <w:tcPr>
            <w:tcW w:w="263" w:type="pct"/>
            <w:tcBorders>
              <w:top w:val="nil"/>
              <w:left w:val="nil"/>
              <w:bottom w:val="nil"/>
              <w:right w:val="nil"/>
            </w:tcBorders>
            <w:shd w:val="clear" w:color="auto" w:fill="auto"/>
            <w:noWrap/>
            <w:vAlign w:val="bottom"/>
            <w:hideMark/>
          </w:tcPr>
          <w:p w14:paraId="3BBC1AA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77,6</w:t>
            </w:r>
          </w:p>
        </w:tc>
        <w:tc>
          <w:tcPr>
            <w:tcW w:w="263" w:type="pct"/>
            <w:tcBorders>
              <w:top w:val="nil"/>
              <w:left w:val="nil"/>
              <w:bottom w:val="nil"/>
              <w:right w:val="nil"/>
            </w:tcBorders>
            <w:shd w:val="clear" w:color="auto" w:fill="auto"/>
            <w:noWrap/>
            <w:vAlign w:val="bottom"/>
            <w:hideMark/>
          </w:tcPr>
          <w:p w14:paraId="3A577B4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65,0</w:t>
            </w:r>
          </w:p>
        </w:tc>
        <w:tc>
          <w:tcPr>
            <w:tcW w:w="263" w:type="pct"/>
            <w:tcBorders>
              <w:top w:val="nil"/>
              <w:left w:val="nil"/>
              <w:bottom w:val="nil"/>
              <w:right w:val="nil"/>
            </w:tcBorders>
            <w:shd w:val="clear" w:color="auto" w:fill="auto"/>
            <w:noWrap/>
            <w:vAlign w:val="bottom"/>
            <w:hideMark/>
          </w:tcPr>
          <w:p w14:paraId="4920D08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55,1</w:t>
            </w:r>
          </w:p>
        </w:tc>
        <w:tc>
          <w:tcPr>
            <w:tcW w:w="263" w:type="pct"/>
            <w:tcBorders>
              <w:top w:val="nil"/>
              <w:left w:val="nil"/>
              <w:bottom w:val="nil"/>
              <w:right w:val="nil"/>
            </w:tcBorders>
            <w:shd w:val="clear" w:color="auto" w:fill="auto"/>
            <w:noWrap/>
            <w:vAlign w:val="bottom"/>
            <w:hideMark/>
          </w:tcPr>
          <w:p w14:paraId="0AED537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51,1</w:t>
            </w:r>
          </w:p>
        </w:tc>
        <w:tc>
          <w:tcPr>
            <w:tcW w:w="263" w:type="pct"/>
            <w:tcBorders>
              <w:top w:val="nil"/>
              <w:left w:val="nil"/>
              <w:bottom w:val="nil"/>
              <w:right w:val="nil"/>
            </w:tcBorders>
            <w:shd w:val="clear" w:color="auto" w:fill="auto"/>
            <w:noWrap/>
            <w:vAlign w:val="bottom"/>
            <w:hideMark/>
          </w:tcPr>
          <w:p w14:paraId="4DA7D67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57,3</w:t>
            </w:r>
          </w:p>
        </w:tc>
        <w:tc>
          <w:tcPr>
            <w:tcW w:w="263" w:type="pct"/>
            <w:tcBorders>
              <w:top w:val="nil"/>
              <w:left w:val="nil"/>
              <w:bottom w:val="nil"/>
              <w:right w:val="nil"/>
            </w:tcBorders>
            <w:shd w:val="clear" w:color="auto" w:fill="auto"/>
            <w:noWrap/>
            <w:vAlign w:val="bottom"/>
            <w:hideMark/>
          </w:tcPr>
          <w:p w14:paraId="3ADAA19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74,9</w:t>
            </w:r>
          </w:p>
        </w:tc>
        <w:tc>
          <w:tcPr>
            <w:tcW w:w="263" w:type="pct"/>
            <w:tcBorders>
              <w:top w:val="nil"/>
              <w:left w:val="nil"/>
              <w:bottom w:val="nil"/>
              <w:right w:val="nil"/>
            </w:tcBorders>
            <w:shd w:val="clear" w:color="auto" w:fill="auto"/>
            <w:noWrap/>
            <w:vAlign w:val="bottom"/>
            <w:hideMark/>
          </w:tcPr>
          <w:p w14:paraId="7074FC7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81,6</w:t>
            </w:r>
          </w:p>
        </w:tc>
        <w:tc>
          <w:tcPr>
            <w:tcW w:w="263" w:type="pct"/>
            <w:tcBorders>
              <w:top w:val="nil"/>
              <w:left w:val="nil"/>
              <w:bottom w:val="nil"/>
              <w:right w:val="nil"/>
            </w:tcBorders>
            <w:shd w:val="clear" w:color="auto" w:fill="auto"/>
            <w:noWrap/>
            <w:vAlign w:val="bottom"/>
            <w:hideMark/>
          </w:tcPr>
          <w:p w14:paraId="53060AF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80,8</w:t>
            </w:r>
          </w:p>
        </w:tc>
        <w:tc>
          <w:tcPr>
            <w:tcW w:w="263" w:type="pct"/>
            <w:tcBorders>
              <w:top w:val="nil"/>
              <w:left w:val="nil"/>
              <w:bottom w:val="nil"/>
              <w:right w:val="nil"/>
            </w:tcBorders>
            <w:shd w:val="clear" w:color="auto" w:fill="auto"/>
            <w:noWrap/>
            <w:vAlign w:val="bottom"/>
            <w:hideMark/>
          </w:tcPr>
          <w:p w14:paraId="29DF865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75,2</w:t>
            </w:r>
          </w:p>
        </w:tc>
        <w:tc>
          <w:tcPr>
            <w:tcW w:w="263" w:type="pct"/>
            <w:tcBorders>
              <w:top w:val="nil"/>
              <w:left w:val="nil"/>
              <w:bottom w:val="nil"/>
              <w:right w:val="nil"/>
            </w:tcBorders>
            <w:shd w:val="clear" w:color="auto" w:fill="auto"/>
            <w:noWrap/>
            <w:vAlign w:val="bottom"/>
            <w:hideMark/>
          </w:tcPr>
          <w:p w14:paraId="7F308A1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81,1</w:t>
            </w:r>
          </w:p>
        </w:tc>
      </w:tr>
      <w:tr w:rsidR="00D83468" w:rsidRPr="00EF12AB" w14:paraId="716A3B3A"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695EFBC6"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35A</w:t>
            </w:r>
          </w:p>
        </w:tc>
        <w:tc>
          <w:tcPr>
            <w:tcW w:w="262" w:type="pct"/>
            <w:tcBorders>
              <w:top w:val="nil"/>
              <w:left w:val="nil"/>
              <w:bottom w:val="nil"/>
              <w:right w:val="nil"/>
            </w:tcBorders>
            <w:shd w:val="clear" w:color="auto" w:fill="auto"/>
            <w:noWrap/>
            <w:vAlign w:val="bottom"/>
            <w:hideMark/>
          </w:tcPr>
          <w:p w14:paraId="7BEDC9F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73,7</w:t>
            </w:r>
          </w:p>
        </w:tc>
        <w:tc>
          <w:tcPr>
            <w:tcW w:w="262" w:type="pct"/>
            <w:tcBorders>
              <w:top w:val="nil"/>
              <w:left w:val="nil"/>
              <w:bottom w:val="nil"/>
              <w:right w:val="nil"/>
            </w:tcBorders>
            <w:shd w:val="clear" w:color="auto" w:fill="auto"/>
            <w:noWrap/>
            <w:vAlign w:val="bottom"/>
            <w:hideMark/>
          </w:tcPr>
          <w:p w14:paraId="6C6A36A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72,1</w:t>
            </w:r>
          </w:p>
        </w:tc>
        <w:tc>
          <w:tcPr>
            <w:tcW w:w="262" w:type="pct"/>
            <w:tcBorders>
              <w:top w:val="nil"/>
              <w:left w:val="nil"/>
              <w:bottom w:val="nil"/>
              <w:right w:val="nil"/>
            </w:tcBorders>
            <w:shd w:val="clear" w:color="auto" w:fill="auto"/>
            <w:noWrap/>
            <w:vAlign w:val="bottom"/>
            <w:hideMark/>
          </w:tcPr>
          <w:p w14:paraId="41BEFBA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69,1</w:t>
            </w:r>
          </w:p>
        </w:tc>
        <w:tc>
          <w:tcPr>
            <w:tcW w:w="263" w:type="pct"/>
            <w:tcBorders>
              <w:top w:val="nil"/>
              <w:left w:val="nil"/>
              <w:bottom w:val="nil"/>
              <w:right w:val="nil"/>
            </w:tcBorders>
            <w:shd w:val="clear" w:color="auto" w:fill="auto"/>
            <w:noWrap/>
            <w:vAlign w:val="bottom"/>
            <w:hideMark/>
          </w:tcPr>
          <w:p w14:paraId="56CA34C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72,0</w:t>
            </w:r>
          </w:p>
        </w:tc>
        <w:tc>
          <w:tcPr>
            <w:tcW w:w="263" w:type="pct"/>
            <w:tcBorders>
              <w:top w:val="nil"/>
              <w:left w:val="nil"/>
              <w:bottom w:val="nil"/>
              <w:right w:val="nil"/>
            </w:tcBorders>
            <w:shd w:val="clear" w:color="auto" w:fill="auto"/>
            <w:noWrap/>
            <w:vAlign w:val="bottom"/>
            <w:hideMark/>
          </w:tcPr>
          <w:p w14:paraId="265785B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60,0</w:t>
            </w:r>
          </w:p>
        </w:tc>
        <w:tc>
          <w:tcPr>
            <w:tcW w:w="263" w:type="pct"/>
            <w:tcBorders>
              <w:top w:val="nil"/>
              <w:left w:val="nil"/>
              <w:bottom w:val="nil"/>
              <w:right w:val="nil"/>
            </w:tcBorders>
            <w:shd w:val="clear" w:color="auto" w:fill="auto"/>
            <w:noWrap/>
            <w:vAlign w:val="bottom"/>
            <w:hideMark/>
          </w:tcPr>
          <w:p w14:paraId="06B1AC0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50,9</w:t>
            </w:r>
          </w:p>
        </w:tc>
        <w:tc>
          <w:tcPr>
            <w:tcW w:w="263" w:type="pct"/>
            <w:tcBorders>
              <w:top w:val="nil"/>
              <w:left w:val="nil"/>
              <w:bottom w:val="nil"/>
              <w:right w:val="nil"/>
            </w:tcBorders>
            <w:shd w:val="clear" w:color="auto" w:fill="auto"/>
            <w:noWrap/>
            <w:vAlign w:val="bottom"/>
            <w:hideMark/>
          </w:tcPr>
          <w:p w14:paraId="692052C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76,6</w:t>
            </w:r>
          </w:p>
        </w:tc>
        <w:tc>
          <w:tcPr>
            <w:tcW w:w="263" w:type="pct"/>
            <w:tcBorders>
              <w:top w:val="nil"/>
              <w:left w:val="nil"/>
              <w:bottom w:val="nil"/>
              <w:right w:val="nil"/>
            </w:tcBorders>
            <w:shd w:val="clear" w:color="auto" w:fill="auto"/>
            <w:noWrap/>
            <w:vAlign w:val="bottom"/>
            <w:hideMark/>
          </w:tcPr>
          <w:p w14:paraId="1814101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112,7</w:t>
            </w:r>
          </w:p>
        </w:tc>
        <w:tc>
          <w:tcPr>
            <w:tcW w:w="263" w:type="pct"/>
            <w:tcBorders>
              <w:top w:val="nil"/>
              <w:left w:val="nil"/>
              <w:bottom w:val="nil"/>
              <w:right w:val="nil"/>
            </w:tcBorders>
            <w:shd w:val="clear" w:color="auto" w:fill="auto"/>
            <w:noWrap/>
            <w:vAlign w:val="bottom"/>
            <w:hideMark/>
          </w:tcPr>
          <w:p w14:paraId="54B9B82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97,7</w:t>
            </w:r>
          </w:p>
        </w:tc>
        <w:tc>
          <w:tcPr>
            <w:tcW w:w="263" w:type="pct"/>
            <w:tcBorders>
              <w:top w:val="nil"/>
              <w:left w:val="nil"/>
              <w:bottom w:val="nil"/>
              <w:right w:val="nil"/>
            </w:tcBorders>
            <w:shd w:val="clear" w:color="auto" w:fill="auto"/>
            <w:noWrap/>
            <w:vAlign w:val="bottom"/>
            <w:hideMark/>
          </w:tcPr>
          <w:p w14:paraId="73DB087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100,6</w:t>
            </w:r>
          </w:p>
        </w:tc>
        <w:tc>
          <w:tcPr>
            <w:tcW w:w="263" w:type="pct"/>
            <w:tcBorders>
              <w:top w:val="nil"/>
              <w:left w:val="nil"/>
              <w:bottom w:val="nil"/>
              <w:right w:val="nil"/>
            </w:tcBorders>
            <w:shd w:val="clear" w:color="auto" w:fill="auto"/>
            <w:noWrap/>
            <w:vAlign w:val="bottom"/>
            <w:hideMark/>
          </w:tcPr>
          <w:p w14:paraId="34E1661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-26,6</w:t>
            </w:r>
          </w:p>
        </w:tc>
        <w:tc>
          <w:tcPr>
            <w:tcW w:w="263" w:type="pct"/>
            <w:tcBorders>
              <w:top w:val="nil"/>
              <w:left w:val="nil"/>
              <w:bottom w:val="nil"/>
              <w:right w:val="nil"/>
            </w:tcBorders>
            <w:shd w:val="clear" w:color="auto" w:fill="auto"/>
            <w:noWrap/>
            <w:vAlign w:val="bottom"/>
            <w:hideMark/>
          </w:tcPr>
          <w:p w14:paraId="46169A0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78,7</w:t>
            </w:r>
          </w:p>
        </w:tc>
        <w:tc>
          <w:tcPr>
            <w:tcW w:w="263" w:type="pct"/>
            <w:tcBorders>
              <w:top w:val="nil"/>
              <w:left w:val="nil"/>
              <w:bottom w:val="nil"/>
              <w:right w:val="nil"/>
            </w:tcBorders>
            <w:shd w:val="clear" w:color="auto" w:fill="auto"/>
            <w:noWrap/>
            <w:vAlign w:val="bottom"/>
            <w:hideMark/>
          </w:tcPr>
          <w:p w14:paraId="6C2013A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73,1</w:t>
            </w:r>
          </w:p>
        </w:tc>
        <w:tc>
          <w:tcPr>
            <w:tcW w:w="263" w:type="pct"/>
            <w:tcBorders>
              <w:top w:val="nil"/>
              <w:left w:val="nil"/>
              <w:bottom w:val="nil"/>
              <w:right w:val="nil"/>
            </w:tcBorders>
            <w:shd w:val="clear" w:color="auto" w:fill="auto"/>
            <w:noWrap/>
            <w:vAlign w:val="bottom"/>
            <w:hideMark/>
          </w:tcPr>
          <w:p w14:paraId="259EB2F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107,5</w:t>
            </w:r>
          </w:p>
        </w:tc>
        <w:tc>
          <w:tcPr>
            <w:tcW w:w="263" w:type="pct"/>
            <w:tcBorders>
              <w:top w:val="nil"/>
              <w:left w:val="nil"/>
              <w:bottom w:val="nil"/>
              <w:right w:val="nil"/>
            </w:tcBorders>
            <w:shd w:val="clear" w:color="auto" w:fill="auto"/>
            <w:noWrap/>
            <w:vAlign w:val="bottom"/>
            <w:hideMark/>
          </w:tcPr>
          <w:p w14:paraId="5444FB6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112,0</w:t>
            </w:r>
          </w:p>
        </w:tc>
        <w:tc>
          <w:tcPr>
            <w:tcW w:w="263" w:type="pct"/>
            <w:tcBorders>
              <w:top w:val="nil"/>
              <w:left w:val="nil"/>
              <w:bottom w:val="nil"/>
              <w:right w:val="nil"/>
            </w:tcBorders>
            <w:shd w:val="clear" w:color="auto" w:fill="auto"/>
            <w:noWrap/>
            <w:vAlign w:val="bottom"/>
            <w:hideMark/>
          </w:tcPr>
          <w:p w14:paraId="756DB5C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169,7</w:t>
            </w:r>
          </w:p>
        </w:tc>
        <w:tc>
          <w:tcPr>
            <w:tcW w:w="263" w:type="pct"/>
            <w:tcBorders>
              <w:top w:val="nil"/>
              <w:left w:val="nil"/>
              <w:bottom w:val="nil"/>
              <w:right w:val="nil"/>
            </w:tcBorders>
            <w:shd w:val="clear" w:color="auto" w:fill="auto"/>
            <w:noWrap/>
            <w:vAlign w:val="bottom"/>
            <w:hideMark/>
          </w:tcPr>
          <w:p w14:paraId="0CE3437A"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156,6</w:t>
            </w:r>
          </w:p>
        </w:tc>
        <w:tc>
          <w:tcPr>
            <w:tcW w:w="263" w:type="pct"/>
            <w:tcBorders>
              <w:top w:val="nil"/>
              <w:left w:val="nil"/>
              <w:bottom w:val="nil"/>
              <w:right w:val="nil"/>
            </w:tcBorders>
            <w:shd w:val="clear" w:color="auto" w:fill="auto"/>
            <w:noWrap/>
            <w:vAlign w:val="bottom"/>
            <w:hideMark/>
          </w:tcPr>
          <w:p w14:paraId="05A04B0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147,8</w:t>
            </w:r>
          </w:p>
        </w:tc>
      </w:tr>
      <w:tr w:rsidR="00D83468" w:rsidRPr="00EF12AB" w14:paraId="1A203534" w14:textId="77777777" w:rsidTr="00482C1E">
        <w:trPr>
          <w:trHeight w:val="220"/>
        </w:trPr>
        <w:tc>
          <w:tcPr>
            <w:tcW w:w="271" w:type="pct"/>
            <w:tcBorders>
              <w:top w:val="nil"/>
              <w:left w:val="nil"/>
              <w:bottom w:val="nil"/>
              <w:right w:val="single" w:sz="4" w:space="0" w:color="auto"/>
            </w:tcBorders>
            <w:shd w:val="clear" w:color="auto" w:fill="auto"/>
            <w:noWrap/>
            <w:vAlign w:val="bottom"/>
            <w:hideMark/>
          </w:tcPr>
          <w:p w14:paraId="136F266B"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361</w:t>
            </w:r>
          </w:p>
        </w:tc>
        <w:tc>
          <w:tcPr>
            <w:tcW w:w="262" w:type="pct"/>
            <w:tcBorders>
              <w:top w:val="nil"/>
              <w:left w:val="nil"/>
              <w:bottom w:val="nil"/>
              <w:right w:val="nil"/>
            </w:tcBorders>
            <w:shd w:val="clear" w:color="auto" w:fill="auto"/>
            <w:noWrap/>
            <w:vAlign w:val="bottom"/>
            <w:hideMark/>
          </w:tcPr>
          <w:p w14:paraId="2A21A49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3,2</w:t>
            </w:r>
          </w:p>
        </w:tc>
        <w:tc>
          <w:tcPr>
            <w:tcW w:w="262" w:type="pct"/>
            <w:tcBorders>
              <w:top w:val="nil"/>
              <w:left w:val="nil"/>
              <w:bottom w:val="nil"/>
              <w:right w:val="nil"/>
            </w:tcBorders>
            <w:shd w:val="clear" w:color="auto" w:fill="auto"/>
            <w:noWrap/>
            <w:vAlign w:val="bottom"/>
            <w:hideMark/>
          </w:tcPr>
          <w:p w14:paraId="67B35CB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4,8</w:t>
            </w:r>
          </w:p>
        </w:tc>
        <w:tc>
          <w:tcPr>
            <w:tcW w:w="262" w:type="pct"/>
            <w:tcBorders>
              <w:top w:val="nil"/>
              <w:left w:val="nil"/>
              <w:bottom w:val="nil"/>
              <w:right w:val="nil"/>
            </w:tcBorders>
            <w:shd w:val="clear" w:color="auto" w:fill="auto"/>
            <w:noWrap/>
            <w:vAlign w:val="bottom"/>
            <w:hideMark/>
          </w:tcPr>
          <w:p w14:paraId="66F9A77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5,1</w:t>
            </w:r>
          </w:p>
        </w:tc>
        <w:tc>
          <w:tcPr>
            <w:tcW w:w="263" w:type="pct"/>
            <w:tcBorders>
              <w:top w:val="nil"/>
              <w:left w:val="nil"/>
              <w:bottom w:val="nil"/>
              <w:right w:val="nil"/>
            </w:tcBorders>
            <w:shd w:val="clear" w:color="auto" w:fill="auto"/>
            <w:noWrap/>
            <w:vAlign w:val="bottom"/>
            <w:hideMark/>
          </w:tcPr>
          <w:p w14:paraId="129B1E4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5,8</w:t>
            </w:r>
          </w:p>
        </w:tc>
        <w:tc>
          <w:tcPr>
            <w:tcW w:w="263" w:type="pct"/>
            <w:tcBorders>
              <w:top w:val="nil"/>
              <w:left w:val="nil"/>
              <w:bottom w:val="nil"/>
              <w:right w:val="nil"/>
            </w:tcBorders>
            <w:shd w:val="clear" w:color="auto" w:fill="auto"/>
            <w:noWrap/>
            <w:vAlign w:val="bottom"/>
            <w:hideMark/>
          </w:tcPr>
          <w:p w14:paraId="63E6838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4,8</w:t>
            </w:r>
          </w:p>
        </w:tc>
        <w:tc>
          <w:tcPr>
            <w:tcW w:w="263" w:type="pct"/>
            <w:tcBorders>
              <w:top w:val="nil"/>
              <w:left w:val="nil"/>
              <w:bottom w:val="nil"/>
              <w:right w:val="nil"/>
            </w:tcBorders>
            <w:shd w:val="clear" w:color="auto" w:fill="auto"/>
            <w:noWrap/>
            <w:vAlign w:val="bottom"/>
            <w:hideMark/>
          </w:tcPr>
          <w:p w14:paraId="1D4FDEA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4,8</w:t>
            </w:r>
          </w:p>
        </w:tc>
        <w:tc>
          <w:tcPr>
            <w:tcW w:w="263" w:type="pct"/>
            <w:tcBorders>
              <w:top w:val="nil"/>
              <w:left w:val="nil"/>
              <w:bottom w:val="nil"/>
              <w:right w:val="nil"/>
            </w:tcBorders>
            <w:shd w:val="clear" w:color="auto" w:fill="auto"/>
            <w:noWrap/>
            <w:vAlign w:val="bottom"/>
            <w:hideMark/>
          </w:tcPr>
          <w:p w14:paraId="1C1D910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5,7</w:t>
            </w:r>
          </w:p>
        </w:tc>
        <w:tc>
          <w:tcPr>
            <w:tcW w:w="263" w:type="pct"/>
            <w:tcBorders>
              <w:top w:val="nil"/>
              <w:left w:val="nil"/>
              <w:bottom w:val="nil"/>
              <w:right w:val="nil"/>
            </w:tcBorders>
            <w:shd w:val="clear" w:color="auto" w:fill="auto"/>
            <w:noWrap/>
            <w:vAlign w:val="bottom"/>
            <w:hideMark/>
          </w:tcPr>
          <w:p w14:paraId="355068C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8,0</w:t>
            </w:r>
          </w:p>
        </w:tc>
        <w:tc>
          <w:tcPr>
            <w:tcW w:w="263" w:type="pct"/>
            <w:tcBorders>
              <w:top w:val="nil"/>
              <w:left w:val="nil"/>
              <w:bottom w:val="nil"/>
              <w:right w:val="nil"/>
            </w:tcBorders>
            <w:shd w:val="clear" w:color="auto" w:fill="auto"/>
            <w:noWrap/>
            <w:vAlign w:val="bottom"/>
            <w:hideMark/>
          </w:tcPr>
          <w:p w14:paraId="68D10BA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8,5</w:t>
            </w:r>
          </w:p>
        </w:tc>
        <w:tc>
          <w:tcPr>
            <w:tcW w:w="263" w:type="pct"/>
            <w:tcBorders>
              <w:top w:val="nil"/>
              <w:left w:val="nil"/>
              <w:bottom w:val="nil"/>
              <w:right w:val="nil"/>
            </w:tcBorders>
            <w:shd w:val="clear" w:color="auto" w:fill="auto"/>
            <w:noWrap/>
            <w:vAlign w:val="bottom"/>
            <w:hideMark/>
          </w:tcPr>
          <w:p w14:paraId="36B84887"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8,4</w:t>
            </w:r>
          </w:p>
        </w:tc>
        <w:tc>
          <w:tcPr>
            <w:tcW w:w="263" w:type="pct"/>
            <w:tcBorders>
              <w:top w:val="nil"/>
              <w:left w:val="nil"/>
              <w:bottom w:val="nil"/>
              <w:right w:val="nil"/>
            </w:tcBorders>
            <w:shd w:val="clear" w:color="auto" w:fill="auto"/>
            <w:noWrap/>
            <w:vAlign w:val="bottom"/>
            <w:hideMark/>
          </w:tcPr>
          <w:p w14:paraId="56C3347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6,5</w:t>
            </w:r>
          </w:p>
        </w:tc>
        <w:tc>
          <w:tcPr>
            <w:tcW w:w="263" w:type="pct"/>
            <w:tcBorders>
              <w:top w:val="nil"/>
              <w:left w:val="nil"/>
              <w:bottom w:val="nil"/>
              <w:right w:val="nil"/>
            </w:tcBorders>
            <w:shd w:val="clear" w:color="auto" w:fill="auto"/>
            <w:noWrap/>
            <w:vAlign w:val="bottom"/>
            <w:hideMark/>
          </w:tcPr>
          <w:p w14:paraId="19C18A43"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9,7</w:t>
            </w:r>
          </w:p>
        </w:tc>
        <w:tc>
          <w:tcPr>
            <w:tcW w:w="263" w:type="pct"/>
            <w:tcBorders>
              <w:top w:val="nil"/>
              <w:left w:val="nil"/>
              <w:bottom w:val="nil"/>
              <w:right w:val="nil"/>
            </w:tcBorders>
            <w:shd w:val="clear" w:color="auto" w:fill="auto"/>
            <w:noWrap/>
            <w:vAlign w:val="bottom"/>
            <w:hideMark/>
          </w:tcPr>
          <w:p w14:paraId="30E1E09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10,7</w:t>
            </w:r>
          </w:p>
        </w:tc>
        <w:tc>
          <w:tcPr>
            <w:tcW w:w="263" w:type="pct"/>
            <w:tcBorders>
              <w:top w:val="nil"/>
              <w:left w:val="nil"/>
              <w:bottom w:val="nil"/>
              <w:right w:val="nil"/>
            </w:tcBorders>
            <w:shd w:val="clear" w:color="auto" w:fill="auto"/>
            <w:noWrap/>
            <w:vAlign w:val="bottom"/>
            <w:hideMark/>
          </w:tcPr>
          <w:p w14:paraId="6470E54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12,3</w:t>
            </w:r>
          </w:p>
        </w:tc>
        <w:tc>
          <w:tcPr>
            <w:tcW w:w="263" w:type="pct"/>
            <w:tcBorders>
              <w:top w:val="nil"/>
              <w:left w:val="nil"/>
              <w:bottom w:val="nil"/>
              <w:right w:val="nil"/>
            </w:tcBorders>
            <w:shd w:val="clear" w:color="auto" w:fill="auto"/>
            <w:noWrap/>
            <w:vAlign w:val="bottom"/>
            <w:hideMark/>
          </w:tcPr>
          <w:p w14:paraId="5A19B7E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12,1</w:t>
            </w:r>
          </w:p>
        </w:tc>
        <w:tc>
          <w:tcPr>
            <w:tcW w:w="263" w:type="pct"/>
            <w:tcBorders>
              <w:top w:val="nil"/>
              <w:left w:val="nil"/>
              <w:bottom w:val="nil"/>
              <w:right w:val="nil"/>
            </w:tcBorders>
            <w:shd w:val="clear" w:color="auto" w:fill="auto"/>
            <w:noWrap/>
            <w:vAlign w:val="bottom"/>
            <w:hideMark/>
          </w:tcPr>
          <w:p w14:paraId="27B004B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14,4</w:t>
            </w:r>
          </w:p>
        </w:tc>
        <w:tc>
          <w:tcPr>
            <w:tcW w:w="263" w:type="pct"/>
            <w:tcBorders>
              <w:top w:val="nil"/>
              <w:left w:val="nil"/>
              <w:bottom w:val="nil"/>
              <w:right w:val="nil"/>
            </w:tcBorders>
            <w:shd w:val="clear" w:color="auto" w:fill="auto"/>
            <w:noWrap/>
            <w:vAlign w:val="bottom"/>
            <w:hideMark/>
          </w:tcPr>
          <w:p w14:paraId="26B1890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11,3</w:t>
            </w:r>
          </w:p>
        </w:tc>
        <w:tc>
          <w:tcPr>
            <w:tcW w:w="263" w:type="pct"/>
            <w:tcBorders>
              <w:top w:val="nil"/>
              <w:left w:val="nil"/>
              <w:bottom w:val="nil"/>
              <w:right w:val="nil"/>
            </w:tcBorders>
            <w:shd w:val="clear" w:color="auto" w:fill="auto"/>
            <w:noWrap/>
            <w:vAlign w:val="bottom"/>
            <w:hideMark/>
          </w:tcPr>
          <w:p w14:paraId="03E24290"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16,9</w:t>
            </w:r>
          </w:p>
        </w:tc>
      </w:tr>
      <w:tr w:rsidR="00D83468" w:rsidRPr="00EF12AB" w14:paraId="43503EBB" w14:textId="77777777" w:rsidTr="00482C1E">
        <w:trPr>
          <w:trHeight w:val="240"/>
        </w:trPr>
        <w:tc>
          <w:tcPr>
            <w:tcW w:w="271" w:type="pct"/>
            <w:tcBorders>
              <w:top w:val="nil"/>
              <w:left w:val="nil"/>
              <w:bottom w:val="double" w:sz="6" w:space="0" w:color="auto"/>
              <w:right w:val="single" w:sz="4" w:space="0" w:color="auto"/>
            </w:tcBorders>
            <w:shd w:val="clear" w:color="auto" w:fill="auto"/>
            <w:noWrap/>
            <w:vAlign w:val="bottom"/>
            <w:hideMark/>
          </w:tcPr>
          <w:p w14:paraId="60A5C9C8"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369</w:t>
            </w:r>
          </w:p>
        </w:tc>
        <w:tc>
          <w:tcPr>
            <w:tcW w:w="262" w:type="pct"/>
            <w:tcBorders>
              <w:top w:val="nil"/>
              <w:left w:val="nil"/>
              <w:bottom w:val="double" w:sz="6" w:space="0" w:color="auto"/>
              <w:right w:val="nil"/>
            </w:tcBorders>
            <w:shd w:val="clear" w:color="auto" w:fill="auto"/>
            <w:noWrap/>
            <w:vAlign w:val="bottom"/>
            <w:hideMark/>
          </w:tcPr>
          <w:p w14:paraId="533AD8D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26,2</w:t>
            </w:r>
          </w:p>
        </w:tc>
        <w:tc>
          <w:tcPr>
            <w:tcW w:w="262" w:type="pct"/>
            <w:tcBorders>
              <w:top w:val="nil"/>
              <w:left w:val="nil"/>
              <w:bottom w:val="double" w:sz="6" w:space="0" w:color="auto"/>
              <w:right w:val="nil"/>
            </w:tcBorders>
            <w:shd w:val="clear" w:color="auto" w:fill="auto"/>
            <w:noWrap/>
            <w:vAlign w:val="bottom"/>
            <w:hideMark/>
          </w:tcPr>
          <w:p w14:paraId="139DB27C"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29,8</w:t>
            </w:r>
          </w:p>
        </w:tc>
        <w:tc>
          <w:tcPr>
            <w:tcW w:w="262" w:type="pct"/>
            <w:tcBorders>
              <w:top w:val="nil"/>
              <w:left w:val="nil"/>
              <w:bottom w:val="double" w:sz="6" w:space="0" w:color="auto"/>
              <w:right w:val="nil"/>
            </w:tcBorders>
            <w:shd w:val="clear" w:color="auto" w:fill="auto"/>
            <w:noWrap/>
            <w:vAlign w:val="bottom"/>
            <w:hideMark/>
          </w:tcPr>
          <w:p w14:paraId="23D4F49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23,3</w:t>
            </w:r>
          </w:p>
        </w:tc>
        <w:tc>
          <w:tcPr>
            <w:tcW w:w="263" w:type="pct"/>
            <w:tcBorders>
              <w:top w:val="nil"/>
              <w:left w:val="nil"/>
              <w:bottom w:val="double" w:sz="6" w:space="0" w:color="auto"/>
              <w:right w:val="nil"/>
            </w:tcBorders>
            <w:shd w:val="clear" w:color="auto" w:fill="auto"/>
            <w:noWrap/>
            <w:vAlign w:val="bottom"/>
            <w:hideMark/>
          </w:tcPr>
          <w:p w14:paraId="3BB94CB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22,4</w:t>
            </w:r>
          </w:p>
        </w:tc>
        <w:tc>
          <w:tcPr>
            <w:tcW w:w="263" w:type="pct"/>
            <w:tcBorders>
              <w:top w:val="nil"/>
              <w:left w:val="nil"/>
              <w:bottom w:val="double" w:sz="6" w:space="0" w:color="auto"/>
              <w:right w:val="nil"/>
            </w:tcBorders>
            <w:shd w:val="clear" w:color="auto" w:fill="auto"/>
            <w:noWrap/>
            <w:vAlign w:val="bottom"/>
            <w:hideMark/>
          </w:tcPr>
          <w:p w14:paraId="4EC17B0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30,2</w:t>
            </w:r>
          </w:p>
        </w:tc>
        <w:tc>
          <w:tcPr>
            <w:tcW w:w="263" w:type="pct"/>
            <w:tcBorders>
              <w:top w:val="nil"/>
              <w:left w:val="nil"/>
              <w:bottom w:val="double" w:sz="6" w:space="0" w:color="auto"/>
              <w:right w:val="nil"/>
            </w:tcBorders>
            <w:shd w:val="clear" w:color="auto" w:fill="auto"/>
            <w:noWrap/>
            <w:vAlign w:val="bottom"/>
            <w:hideMark/>
          </w:tcPr>
          <w:p w14:paraId="6F996DE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30,8</w:t>
            </w:r>
          </w:p>
        </w:tc>
        <w:tc>
          <w:tcPr>
            <w:tcW w:w="263" w:type="pct"/>
            <w:tcBorders>
              <w:top w:val="nil"/>
              <w:left w:val="nil"/>
              <w:bottom w:val="double" w:sz="6" w:space="0" w:color="auto"/>
              <w:right w:val="nil"/>
            </w:tcBorders>
            <w:shd w:val="clear" w:color="auto" w:fill="auto"/>
            <w:noWrap/>
            <w:vAlign w:val="bottom"/>
            <w:hideMark/>
          </w:tcPr>
          <w:p w14:paraId="6C19C66D"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35,5</w:t>
            </w:r>
          </w:p>
        </w:tc>
        <w:tc>
          <w:tcPr>
            <w:tcW w:w="263" w:type="pct"/>
            <w:tcBorders>
              <w:top w:val="nil"/>
              <w:left w:val="nil"/>
              <w:bottom w:val="double" w:sz="6" w:space="0" w:color="auto"/>
              <w:right w:val="nil"/>
            </w:tcBorders>
            <w:shd w:val="clear" w:color="auto" w:fill="auto"/>
            <w:noWrap/>
            <w:vAlign w:val="bottom"/>
            <w:hideMark/>
          </w:tcPr>
          <w:p w14:paraId="33DE348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35,6</w:t>
            </w:r>
          </w:p>
        </w:tc>
        <w:tc>
          <w:tcPr>
            <w:tcW w:w="263" w:type="pct"/>
            <w:tcBorders>
              <w:top w:val="nil"/>
              <w:left w:val="nil"/>
              <w:bottom w:val="double" w:sz="6" w:space="0" w:color="auto"/>
              <w:right w:val="nil"/>
            </w:tcBorders>
            <w:shd w:val="clear" w:color="auto" w:fill="auto"/>
            <w:noWrap/>
            <w:vAlign w:val="bottom"/>
            <w:hideMark/>
          </w:tcPr>
          <w:p w14:paraId="6E917B99"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36,2</w:t>
            </w:r>
          </w:p>
        </w:tc>
        <w:tc>
          <w:tcPr>
            <w:tcW w:w="263" w:type="pct"/>
            <w:tcBorders>
              <w:top w:val="nil"/>
              <w:left w:val="nil"/>
              <w:bottom w:val="double" w:sz="6" w:space="0" w:color="auto"/>
              <w:right w:val="nil"/>
            </w:tcBorders>
            <w:shd w:val="clear" w:color="auto" w:fill="auto"/>
            <w:noWrap/>
            <w:vAlign w:val="bottom"/>
            <w:hideMark/>
          </w:tcPr>
          <w:p w14:paraId="5E3FA001"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32,8</w:t>
            </w:r>
          </w:p>
        </w:tc>
        <w:tc>
          <w:tcPr>
            <w:tcW w:w="263" w:type="pct"/>
            <w:tcBorders>
              <w:top w:val="nil"/>
              <w:left w:val="nil"/>
              <w:bottom w:val="double" w:sz="6" w:space="0" w:color="auto"/>
              <w:right w:val="nil"/>
            </w:tcBorders>
            <w:shd w:val="clear" w:color="auto" w:fill="auto"/>
            <w:noWrap/>
            <w:vAlign w:val="bottom"/>
            <w:hideMark/>
          </w:tcPr>
          <w:p w14:paraId="49EA3748"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39,4</w:t>
            </w:r>
          </w:p>
        </w:tc>
        <w:tc>
          <w:tcPr>
            <w:tcW w:w="263" w:type="pct"/>
            <w:tcBorders>
              <w:top w:val="nil"/>
              <w:left w:val="nil"/>
              <w:bottom w:val="double" w:sz="6" w:space="0" w:color="auto"/>
              <w:right w:val="nil"/>
            </w:tcBorders>
            <w:shd w:val="clear" w:color="auto" w:fill="auto"/>
            <w:noWrap/>
            <w:vAlign w:val="bottom"/>
            <w:hideMark/>
          </w:tcPr>
          <w:p w14:paraId="395794BB"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48,9</w:t>
            </w:r>
          </w:p>
        </w:tc>
        <w:tc>
          <w:tcPr>
            <w:tcW w:w="263" w:type="pct"/>
            <w:tcBorders>
              <w:top w:val="nil"/>
              <w:left w:val="nil"/>
              <w:bottom w:val="double" w:sz="6" w:space="0" w:color="auto"/>
              <w:right w:val="nil"/>
            </w:tcBorders>
            <w:shd w:val="clear" w:color="auto" w:fill="auto"/>
            <w:noWrap/>
            <w:vAlign w:val="bottom"/>
            <w:hideMark/>
          </w:tcPr>
          <w:p w14:paraId="6FF1A006"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53,4</w:t>
            </w:r>
          </w:p>
        </w:tc>
        <w:tc>
          <w:tcPr>
            <w:tcW w:w="263" w:type="pct"/>
            <w:tcBorders>
              <w:top w:val="nil"/>
              <w:left w:val="nil"/>
              <w:bottom w:val="double" w:sz="6" w:space="0" w:color="auto"/>
              <w:right w:val="nil"/>
            </w:tcBorders>
            <w:shd w:val="clear" w:color="auto" w:fill="auto"/>
            <w:noWrap/>
            <w:vAlign w:val="bottom"/>
            <w:hideMark/>
          </w:tcPr>
          <w:p w14:paraId="2394FB12"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57,7</w:t>
            </w:r>
          </w:p>
        </w:tc>
        <w:tc>
          <w:tcPr>
            <w:tcW w:w="263" w:type="pct"/>
            <w:tcBorders>
              <w:top w:val="nil"/>
              <w:left w:val="nil"/>
              <w:bottom w:val="double" w:sz="6" w:space="0" w:color="auto"/>
              <w:right w:val="nil"/>
            </w:tcBorders>
            <w:shd w:val="clear" w:color="auto" w:fill="auto"/>
            <w:noWrap/>
            <w:vAlign w:val="bottom"/>
            <w:hideMark/>
          </w:tcPr>
          <w:p w14:paraId="2570A2CE"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60,5</w:t>
            </w:r>
          </w:p>
        </w:tc>
        <w:tc>
          <w:tcPr>
            <w:tcW w:w="263" w:type="pct"/>
            <w:tcBorders>
              <w:top w:val="nil"/>
              <w:left w:val="nil"/>
              <w:bottom w:val="double" w:sz="6" w:space="0" w:color="auto"/>
              <w:right w:val="nil"/>
            </w:tcBorders>
            <w:shd w:val="clear" w:color="auto" w:fill="auto"/>
            <w:noWrap/>
            <w:vAlign w:val="bottom"/>
            <w:hideMark/>
          </w:tcPr>
          <w:p w14:paraId="6D227454"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58,2</w:t>
            </w:r>
          </w:p>
        </w:tc>
        <w:tc>
          <w:tcPr>
            <w:tcW w:w="263" w:type="pct"/>
            <w:tcBorders>
              <w:top w:val="nil"/>
              <w:left w:val="nil"/>
              <w:bottom w:val="double" w:sz="6" w:space="0" w:color="auto"/>
              <w:right w:val="nil"/>
            </w:tcBorders>
            <w:shd w:val="clear" w:color="auto" w:fill="auto"/>
            <w:noWrap/>
            <w:vAlign w:val="bottom"/>
            <w:hideMark/>
          </w:tcPr>
          <w:p w14:paraId="5DD59CE5"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58,0</w:t>
            </w:r>
          </w:p>
        </w:tc>
        <w:tc>
          <w:tcPr>
            <w:tcW w:w="263" w:type="pct"/>
            <w:tcBorders>
              <w:top w:val="nil"/>
              <w:left w:val="nil"/>
              <w:bottom w:val="double" w:sz="6" w:space="0" w:color="auto"/>
              <w:right w:val="nil"/>
            </w:tcBorders>
            <w:shd w:val="clear" w:color="auto" w:fill="auto"/>
            <w:noWrap/>
            <w:vAlign w:val="bottom"/>
            <w:hideMark/>
          </w:tcPr>
          <w:p w14:paraId="66F0EA0F" w14:textId="77777777" w:rsidR="00D83468" w:rsidRPr="00EF12AB" w:rsidRDefault="00D83468" w:rsidP="00482C1E">
            <w:pPr>
              <w:jc w:val="right"/>
              <w:rPr>
                <w:rFonts w:eastAsia="Times New Roman"/>
                <w:color w:val="000000"/>
                <w:sz w:val="18"/>
                <w:szCs w:val="18"/>
                <w:lang w:val="es-ES_tradnl"/>
              </w:rPr>
            </w:pPr>
            <w:r w:rsidRPr="00EF12AB">
              <w:rPr>
                <w:rFonts w:eastAsia="Times New Roman"/>
                <w:color w:val="000000"/>
                <w:sz w:val="18"/>
                <w:szCs w:val="18"/>
                <w:lang w:val="es-ES_tradnl"/>
              </w:rPr>
              <w:t>63,1</w:t>
            </w:r>
          </w:p>
        </w:tc>
      </w:tr>
    </w:tbl>
    <w:p w14:paraId="78835A61" w14:textId="77777777" w:rsidR="00D83468" w:rsidRPr="00EF12AB" w:rsidRDefault="00D83468" w:rsidP="00482C1E">
      <w:pPr>
        <w:rPr>
          <w:sz w:val="20"/>
          <w:szCs w:val="20"/>
          <w:lang w:val="es-ES_tradnl"/>
        </w:rPr>
      </w:pPr>
      <w:r w:rsidRPr="00EF12AB">
        <w:rPr>
          <w:color w:val="000000"/>
          <w:sz w:val="20"/>
          <w:szCs w:val="20"/>
          <w:lang w:val="es-ES_tradnl"/>
        </w:rPr>
        <w:t>Fuente: Centro de Estudios de Producción, Ministerio de Industria, República Argentina</w:t>
      </w:r>
    </w:p>
    <w:p w14:paraId="622F4242" w14:textId="77777777" w:rsidR="00D83468" w:rsidRPr="00EF12AB" w:rsidRDefault="00D83468">
      <w:pPr>
        <w:rPr>
          <w:lang w:val="es-ES_tradnl"/>
        </w:rPr>
      </w:pPr>
      <w:r w:rsidRPr="00EF12AB">
        <w:rPr>
          <w:lang w:val="es-ES_tradnl"/>
        </w:rPr>
        <w:br w:type="page"/>
      </w:r>
    </w:p>
    <w:p w14:paraId="4A0DC41B" w14:textId="77777777" w:rsidR="00D83468" w:rsidRPr="00EF12AB" w:rsidRDefault="00D83468">
      <w:pPr>
        <w:rPr>
          <w:lang w:val="es-ES_tradnl"/>
        </w:rPr>
      </w:pPr>
    </w:p>
    <w:p w14:paraId="0D290964" w14:textId="77777777" w:rsidR="00D83468" w:rsidRPr="00EF12AB" w:rsidRDefault="00D83468">
      <w:pPr>
        <w:rPr>
          <w:rFonts w:eastAsia="Times New Roman"/>
          <w:b/>
          <w:color w:val="000000"/>
          <w:sz w:val="22"/>
          <w:szCs w:val="22"/>
          <w:lang w:val="es-ES_tradnl"/>
        </w:rPr>
      </w:pPr>
      <w:r w:rsidRPr="00EF12AB">
        <w:rPr>
          <w:rFonts w:eastAsia="Times New Roman"/>
          <w:b/>
          <w:color w:val="000000"/>
          <w:sz w:val="22"/>
          <w:szCs w:val="22"/>
          <w:lang w:val="es-ES_tradnl"/>
        </w:rPr>
        <w:t>Anexo 8</w:t>
      </w:r>
    </w:p>
    <w:p w14:paraId="7A5A0309" w14:textId="77777777" w:rsidR="00D83468" w:rsidRPr="00EF12AB" w:rsidRDefault="00D83468" w:rsidP="00482C1E">
      <w:pPr>
        <w:rPr>
          <w:rFonts w:eastAsia="Times New Roman"/>
          <w:color w:val="000000"/>
          <w:sz w:val="22"/>
          <w:szCs w:val="22"/>
          <w:lang w:val="es-ES_tradnl"/>
        </w:rPr>
      </w:pPr>
      <w:r w:rsidRPr="00EF12AB">
        <w:rPr>
          <w:rFonts w:eastAsia="Times New Roman"/>
          <w:b/>
          <w:color w:val="000000"/>
          <w:sz w:val="22"/>
          <w:szCs w:val="22"/>
          <w:lang w:val="es-ES_tradnl"/>
        </w:rPr>
        <w:t>Variable:</w:t>
      </w:r>
      <w:r w:rsidRPr="00EF12AB">
        <w:rPr>
          <w:rFonts w:eastAsia="Times New Roman"/>
          <w:color w:val="000000"/>
          <w:sz w:val="22"/>
          <w:szCs w:val="22"/>
          <w:lang w:val="es-ES_tradnl"/>
        </w:rPr>
        <w:t xml:space="preserve"> Índice de Salario por Obrero (ISO) en la industria manufacturera, por rama. Total del país, desde 1997</w:t>
      </w:r>
    </w:p>
    <w:p w14:paraId="6A337BEF" w14:textId="77777777" w:rsidR="00D83468" w:rsidRPr="00EF12AB" w:rsidRDefault="00D83468" w:rsidP="00482C1E">
      <w:pPr>
        <w:rPr>
          <w:rFonts w:eastAsia="Times New Roman"/>
          <w:color w:val="000000"/>
          <w:sz w:val="22"/>
          <w:szCs w:val="22"/>
          <w:lang w:val="es-ES_tradnl"/>
        </w:rPr>
      </w:pPr>
      <w:r w:rsidRPr="00EF12AB">
        <w:rPr>
          <w:rFonts w:eastAsia="Times New Roman"/>
          <w:b/>
          <w:color w:val="000000"/>
          <w:sz w:val="22"/>
          <w:szCs w:val="22"/>
          <w:lang w:val="es-ES_tradnl"/>
        </w:rPr>
        <w:t>Unidad:</w:t>
      </w:r>
      <w:r w:rsidRPr="00EF12AB">
        <w:rPr>
          <w:rFonts w:eastAsia="Times New Roman"/>
          <w:color w:val="000000"/>
          <w:sz w:val="22"/>
          <w:szCs w:val="22"/>
          <w:lang w:val="es-ES_tradnl"/>
        </w:rPr>
        <w:t xml:space="preserve"> 1997=100</w:t>
      </w:r>
    </w:p>
    <w:p w14:paraId="54266FD7" w14:textId="77777777" w:rsidR="00D83468" w:rsidRPr="00EF12AB" w:rsidRDefault="00D83468">
      <w:pPr>
        <w:rPr>
          <w:lang w:val="es-ES_tradnl"/>
        </w:rPr>
      </w:pPr>
    </w:p>
    <w:tbl>
      <w:tblPr>
        <w:tblW w:w="5000" w:type="pct"/>
        <w:tblLayout w:type="fixed"/>
        <w:tblLook w:val="04A0" w:firstRow="1" w:lastRow="0" w:firstColumn="1" w:lastColumn="0" w:noHBand="0" w:noVBand="1"/>
      </w:tblPr>
      <w:tblGrid>
        <w:gridCol w:w="511"/>
        <w:gridCol w:w="4281"/>
        <w:gridCol w:w="668"/>
        <w:gridCol w:w="668"/>
        <w:gridCol w:w="668"/>
        <w:gridCol w:w="671"/>
        <w:gridCol w:w="668"/>
        <w:gridCol w:w="668"/>
        <w:gridCol w:w="671"/>
        <w:gridCol w:w="668"/>
        <w:gridCol w:w="668"/>
        <w:gridCol w:w="668"/>
        <w:gridCol w:w="671"/>
        <w:gridCol w:w="668"/>
        <w:gridCol w:w="668"/>
        <w:gridCol w:w="671"/>
      </w:tblGrid>
      <w:tr w:rsidR="00D83468" w:rsidRPr="00EF12AB" w14:paraId="189E21B4" w14:textId="77777777" w:rsidTr="00482C1E">
        <w:trPr>
          <w:trHeight w:val="220"/>
        </w:trPr>
        <w:tc>
          <w:tcPr>
            <w:tcW w:w="1692" w:type="pct"/>
            <w:gridSpan w:val="2"/>
            <w:tcBorders>
              <w:top w:val="single" w:sz="4" w:space="0" w:color="auto"/>
              <w:left w:val="nil"/>
              <w:bottom w:val="single" w:sz="4" w:space="0" w:color="auto"/>
              <w:right w:val="single" w:sz="4" w:space="0" w:color="auto"/>
            </w:tcBorders>
            <w:shd w:val="clear" w:color="auto" w:fill="auto"/>
            <w:noWrap/>
            <w:vAlign w:val="bottom"/>
            <w:hideMark/>
          </w:tcPr>
          <w:p w14:paraId="619D7A26" w14:textId="77777777" w:rsidR="00D83468" w:rsidRPr="00EF12AB" w:rsidRDefault="00D83468" w:rsidP="00482C1E">
            <w:pPr>
              <w:jc w:val="center"/>
              <w:rPr>
                <w:rFonts w:eastAsia="Times New Roman"/>
                <w:b/>
                <w:bCs/>
                <w:color w:val="000000"/>
                <w:sz w:val="18"/>
                <w:szCs w:val="18"/>
                <w:lang w:val="es-ES_tradnl"/>
              </w:rPr>
            </w:pPr>
            <w:r w:rsidRPr="00EF12AB">
              <w:rPr>
                <w:rFonts w:eastAsia="Times New Roman"/>
                <w:b/>
                <w:bCs/>
                <w:color w:val="000000"/>
                <w:sz w:val="18"/>
                <w:szCs w:val="18"/>
                <w:lang w:val="es-ES_tradnl"/>
              </w:rPr>
              <w:t>Rama</w:t>
            </w:r>
          </w:p>
          <w:p w14:paraId="7163E4FC" w14:textId="77777777" w:rsidR="00D83468" w:rsidRPr="00EF12AB" w:rsidRDefault="00D83468" w:rsidP="00482C1E">
            <w:pPr>
              <w:jc w:val="center"/>
              <w:rPr>
                <w:rFonts w:eastAsia="Times New Roman"/>
                <w:b/>
                <w:bCs/>
                <w:color w:val="000000"/>
                <w:sz w:val="18"/>
                <w:szCs w:val="18"/>
                <w:lang w:val="es-ES_tradnl"/>
              </w:rPr>
            </w:pPr>
          </w:p>
        </w:tc>
        <w:tc>
          <w:tcPr>
            <w:tcW w:w="236" w:type="pct"/>
            <w:tcBorders>
              <w:top w:val="single" w:sz="4" w:space="0" w:color="auto"/>
              <w:left w:val="nil"/>
              <w:bottom w:val="single" w:sz="4" w:space="0" w:color="auto"/>
              <w:right w:val="nil"/>
            </w:tcBorders>
            <w:shd w:val="clear" w:color="auto" w:fill="auto"/>
            <w:noWrap/>
            <w:vAlign w:val="bottom"/>
            <w:hideMark/>
          </w:tcPr>
          <w:p w14:paraId="205487F1"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1997</w:t>
            </w:r>
          </w:p>
        </w:tc>
        <w:tc>
          <w:tcPr>
            <w:tcW w:w="236" w:type="pct"/>
            <w:tcBorders>
              <w:top w:val="single" w:sz="4" w:space="0" w:color="auto"/>
              <w:left w:val="nil"/>
              <w:bottom w:val="single" w:sz="4" w:space="0" w:color="auto"/>
              <w:right w:val="nil"/>
            </w:tcBorders>
            <w:shd w:val="clear" w:color="auto" w:fill="auto"/>
            <w:noWrap/>
            <w:vAlign w:val="bottom"/>
            <w:hideMark/>
          </w:tcPr>
          <w:p w14:paraId="65EFEDB5"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1998</w:t>
            </w:r>
          </w:p>
        </w:tc>
        <w:tc>
          <w:tcPr>
            <w:tcW w:w="236" w:type="pct"/>
            <w:tcBorders>
              <w:top w:val="single" w:sz="4" w:space="0" w:color="auto"/>
              <w:left w:val="nil"/>
              <w:bottom w:val="single" w:sz="4" w:space="0" w:color="auto"/>
              <w:right w:val="nil"/>
            </w:tcBorders>
            <w:shd w:val="clear" w:color="auto" w:fill="auto"/>
            <w:noWrap/>
            <w:vAlign w:val="bottom"/>
            <w:hideMark/>
          </w:tcPr>
          <w:p w14:paraId="407F2BB2"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1999</w:t>
            </w:r>
          </w:p>
        </w:tc>
        <w:tc>
          <w:tcPr>
            <w:tcW w:w="237" w:type="pct"/>
            <w:tcBorders>
              <w:top w:val="single" w:sz="4" w:space="0" w:color="auto"/>
              <w:left w:val="nil"/>
              <w:bottom w:val="single" w:sz="4" w:space="0" w:color="auto"/>
              <w:right w:val="nil"/>
            </w:tcBorders>
            <w:shd w:val="clear" w:color="auto" w:fill="auto"/>
            <w:noWrap/>
            <w:vAlign w:val="bottom"/>
            <w:hideMark/>
          </w:tcPr>
          <w:p w14:paraId="69BC1790"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2000</w:t>
            </w:r>
          </w:p>
        </w:tc>
        <w:tc>
          <w:tcPr>
            <w:tcW w:w="236" w:type="pct"/>
            <w:tcBorders>
              <w:top w:val="single" w:sz="4" w:space="0" w:color="auto"/>
              <w:left w:val="nil"/>
              <w:bottom w:val="single" w:sz="4" w:space="0" w:color="auto"/>
              <w:right w:val="nil"/>
            </w:tcBorders>
            <w:shd w:val="clear" w:color="auto" w:fill="auto"/>
            <w:noWrap/>
            <w:vAlign w:val="bottom"/>
            <w:hideMark/>
          </w:tcPr>
          <w:p w14:paraId="6FE0EF96"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2001</w:t>
            </w:r>
          </w:p>
        </w:tc>
        <w:tc>
          <w:tcPr>
            <w:tcW w:w="236" w:type="pct"/>
            <w:tcBorders>
              <w:top w:val="single" w:sz="4" w:space="0" w:color="auto"/>
              <w:left w:val="nil"/>
              <w:bottom w:val="single" w:sz="4" w:space="0" w:color="auto"/>
              <w:right w:val="nil"/>
            </w:tcBorders>
            <w:shd w:val="clear" w:color="auto" w:fill="auto"/>
            <w:noWrap/>
            <w:vAlign w:val="bottom"/>
            <w:hideMark/>
          </w:tcPr>
          <w:p w14:paraId="23544C7F"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2002</w:t>
            </w:r>
          </w:p>
        </w:tc>
        <w:tc>
          <w:tcPr>
            <w:tcW w:w="237" w:type="pct"/>
            <w:tcBorders>
              <w:top w:val="single" w:sz="4" w:space="0" w:color="auto"/>
              <w:left w:val="nil"/>
              <w:bottom w:val="single" w:sz="4" w:space="0" w:color="auto"/>
              <w:right w:val="nil"/>
            </w:tcBorders>
            <w:shd w:val="clear" w:color="auto" w:fill="auto"/>
            <w:noWrap/>
            <w:vAlign w:val="bottom"/>
            <w:hideMark/>
          </w:tcPr>
          <w:p w14:paraId="7407797A"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2003</w:t>
            </w:r>
          </w:p>
        </w:tc>
        <w:tc>
          <w:tcPr>
            <w:tcW w:w="236" w:type="pct"/>
            <w:tcBorders>
              <w:top w:val="single" w:sz="4" w:space="0" w:color="auto"/>
              <w:left w:val="nil"/>
              <w:bottom w:val="single" w:sz="4" w:space="0" w:color="auto"/>
              <w:right w:val="nil"/>
            </w:tcBorders>
            <w:shd w:val="clear" w:color="auto" w:fill="auto"/>
            <w:noWrap/>
            <w:vAlign w:val="bottom"/>
            <w:hideMark/>
          </w:tcPr>
          <w:p w14:paraId="5DCC3940"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2004</w:t>
            </w:r>
          </w:p>
        </w:tc>
        <w:tc>
          <w:tcPr>
            <w:tcW w:w="236" w:type="pct"/>
            <w:tcBorders>
              <w:top w:val="single" w:sz="4" w:space="0" w:color="auto"/>
              <w:left w:val="nil"/>
              <w:bottom w:val="single" w:sz="4" w:space="0" w:color="auto"/>
              <w:right w:val="nil"/>
            </w:tcBorders>
            <w:shd w:val="clear" w:color="auto" w:fill="auto"/>
            <w:noWrap/>
            <w:vAlign w:val="bottom"/>
            <w:hideMark/>
          </w:tcPr>
          <w:p w14:paraId="7EBD36DF"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2005</w:t>
            </w:r>
          </w:p>
        </w:tc>
        <w:tc>
          <w:tcPr>
            <w:tcW w:w="236" w:type="pct"/>
            <w:tcBorders>
              <w:top w:val="single" w:sz="4" w:space="0" w:color="auto"/>
              <w:left w:val="nil"/>
              <w:bottom w:val="single" w:sz="4" w:space="0" w:color="auto"/>
              <w:right w:val="nil"/>
            </w:tcBorders>
            <w:shd w:val="clear" w:color="auto" w:fill="auto"/>
            <w:noWrap/>
            <w:vAlign w:val="bottom"/>
            <w:hideMark/>
          </w:tcPr>
          <w:p w14:paraId="3BEEF50F"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2006*</w:t>
            </w:r>
          </w:p>
        </w:tc>
        <w:tc>
          <w:tcPr>
            <w:tcW w:w="237" w:type="pct"/>
            <w:tcBorders>
              <w:top w:val="single" w:sz="4" w:space="0" w:color="auto"/>
              <w:left w:val="nil"/>
              <w:bottom w:val="single" w:sz="4" w:space="0" w:color="auto"/>
              <w:right w:val="nil"/>
            </w:tcBorders>
            <w:shd w:val="clear" w:color="auto" w:fill="auto"/>
            <w:noWrap/>
            <w:vAlign w:val="bottom"/>
            <w:hideMark/>
          </w:tcPr>
          <w:p w14:paraId="593C1797"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2007*</w:t>
            </w:r>
          </w:p>
        </w:tc>
        <w:tc>
          <w:tcPr>
            <w:tcW w:w="236" w:type="pct"/>
            <w:tcBorders>
              <w:top w:val="single" w:sz="4" w:space="0" w:color="auto"/>
              <w:left w:val="nil"/>
              <w:bottom w:val="single" w:sz="4" w:space="0" w:color="auto"/>
              <w:right w:val="nil"/>
            </w:tcBorders>
            <w:shd w:val="clear" w:color="auto" w:fill="auto"/>
            <w:noWrap/>
            <w:vAlign w:val="bottom"/>
            <w:hideMark/>
          </w:tcPr>
          <w:p w14:paraId="7161DF35"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2008*</w:t>
            </w:r>
          </w:p>
        </w:tc>
        <w:tc>
          <w:tcPr>
            <w:tcW w:w="236" w:type="pct"/>
            <w:tcBorders>
              <w:top w:val="single" w:sz="4" w:space="0" w:color="auto"/>
              <w:left w:val="nil"/>
              <w:bottom w:val="single" w:sz="4" w:space="0" w:color="auto"/>
              <w:right w:val="nil"/>
            </w:tcBorders>
            <w:shd w:val="clear" w:color="auto" w:fill="auto"/>
            <w:noWrap/>
            <w:vAlign w:val="bottom"/>
            <w:hideMark/>
          </w:tcPr>
          <w:p w14:paraId="52BCEEE9"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2009*</w:t>
            </w:r>
          </w:p>
        </w:tc>
        <w:tc>
          <w:tcPr>
            <w:tcW w:w="237" w:type="pct"/>
            <w:tcBorders>
              <w:top w:val="single" w:sz="4" w:space="0" w:color="auto"/>
              <w:left w:val="nil"/>
              <w:bottom w:val="single" w:sz="4" w:space="0" w:color="auto"/>
              <w:right w:val="nil"/>
            </w:tcBorders>
            <w:shd w:val="clear" w:color="auto" w:fill="auto"/>
            <w:noWrap/>
            <w:vAlign w:val="bottom"/>
            <w:hideMark/>
          </w:tcPr>
          <w:p w14:paraId="352647D2" w14:textId="77777777" w:rsidR="00D83468" w:rsidRPr="00EF12AB" w:rsidRDefault="00D83468" w:rsidP="00482C1E">
            <w:pPr>
              <w:jc w:val="right"/>
              <w:rPr>
                <w:rFonts w:eastAsia="Times New Roman"/>
                <w:b/>
                <w:bCs/>
                <w:color w:val="000000"/>
                <w:sz w:val="18"/>
                <w:szCs w:val="18"/>
                <w:lang w:val="es-ES_tradnl"/>
              </w:rPr>
            </w:pPr>
            <w:r w:rsidRPr="00EF12AB">
              <w:rPr>
                <w:rFonts w:eastAsia="Times New Roman"/>
                <w:b/>
                <w:bCs/>
                <w:color w:val="000000"/>
                <w:sz w:val="18"/>
                <w:szCs w:val="18"/>
                <w:lang w:val="es-ES_tradnl"/>
              </w:rPr>
              <w:t>2010*</w:t>
            </w:r>
          </w:p>
        </w:tc>
      </w:tr>
      <w:tr w:rsidR="00D83468" w:rsidRPr="00EF12AB" w14:paraId="430DAC8B" w14:textId="77777777" w:rsidTr="00482C1E">
        <w:trPr>
          <w:trHeight w:val="220"/>
        </w:trPr>
        <w:tc>
          <w:tcPr>
            <w:tcW w:w="180" w:type="pct"/>
            <w:tcBorders>
              <w:top w:val="nil"/>
              <w:left w:val="nil"/>
              <w:bottom w:val="nil"/>
              <w:right w:val="nil"/>
            </w:tcBorders>
            <w:shd w:val="clear" w:color="auto" w:fill="auto"/>
            <w:noWrap/>
            <w:vAlign w:val="center"/>
            <w:hideMark/>
          </w:tcPr>
          <w:p w14:paraId="057FA4C6"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NG</w:t>
            </w:r>
          </w:p>
        </w:tc>
        <w:tc>
          <w:tcPr>
            <w:tcW w:w="1511" w:type="pct"/>
            <w:tcBorders>
              <w:top w:val="nil"/>
              <w:left w:val="nil"/>
              <w:bottom w:val="nil"/>
              <w:right w:val="single" w:sz="4" w:space="0" w:color="auto"/>
            </w:tcBorders>
            <w:shd w:val="clear" w:color="auto" w:fill="auto"/>
            <w:noWrap/>
            <w:vAlign w:val="center"/>
            <w:hideMark/>
          </w:tcPr>
          <w:p w14:paraId="0CE1041E" w14:textId="77777777" w:rsidR="00D83468" w:rsidRPr="00EF12AB" w:rsidRDefault="00D83468" w:rsidP="00482C1E">
            <w:pPr>
              <w:rPr>
                <w:rFonts w:eastAsia="Times New Roman"/>
                <w:color w:val="000000"/>
                <w:sz w:val="18"/>
                <w:szCs w:val="18"/>
                <w:lang w:val="es-ES_tradnl"/>
              </w:rPr>
            </w:pPr>
            <w:r w:rsidRPr="00EF12AB">
              <w:rPr>
                <w:rFonts w:eastAsia="Times New Roman"/>
                <w:color w:val="000000"/>
                <w:sz w:val="18"/>
                <w:szCs w:val="18"/>
                <w:lang w:val="es-ES_tradnl"/>
              </w:rPr>
              <w:t>Nivel general</w:t>
            </w:r>
          </w:p>
        </w:tc>
        <w:tc>
          <w:tcPr>
            <w:tcW w:w="236" w:type="pct"/>
            <w:tcBorders>
              <w:top w:val="nil"/>
              <w:left w:val="nil"/>
              <w:bottom w:val="nil"/>
              <w:right w:val="nil"/>
            </w:tcBorders>
            <w:shd w:val="clear" w:color="auto" w:fill="auto"/>
            <w:noWrap/>
            <w:vAlign w:val="center"/>
            <w:hideMark/>
          </w:tcPr>
          <w:p w14:paraId="2F67B19D"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100,0</w:t>
            </w:r>
          </w:p>
        </w:tc>
        <w:tc>
          <w:tcPr>
            <w:tcW w:w="236" w:type="pct"/>
            <w:tcBorders>
              <w:top w:val="nil"/>
              <w:left w:val="nil"/>
              <w:bottom w:val="nil"/>
              <w:right w:val="nil"/>
            </w:tcBorders>
            <w:shd w:val="clear" w:color="auto" w:fill="auto"/>
            <w:noWrap/>
            <w:vAlign w:val="center"/>
            <w:hideMark/>
          </w:tcPr>
          <w:p w14:paraId="3815AF26"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100,3</w:t>
            </w:r>
          </w:p>
        </w:tc>
        <w:tc>
          <w:tcPr>
            <w:tcW w:w="236" w:type="pct"/>
            <w:tcBorders>
              <w:top w:val="nil"/>
              <w:left w:val="nil"/>
              <w:bottom w:val="nil"/>
              <w:right w:val="nil"/>
            </w:tcBorders>
            <w:shd w:val="clear" w:color="auto" w:fill="auto"/>
            <w:noWrap/>
            <w:vAlign w:val="center"/>
            <w:hideMark/>
          </w:tcPr>
          <w:p w14:paraId="32ED19D9"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99,6</w:t>
            </w:r>
          </w:p>
        </w:tc>
        <w:tc>
          <w:tcPr>
            <w:tcW w:w="237" w:type="pct"/>
            <w:tcBorders>
              <w:top w:val="nil"/>
              <w:left w:val="nil"/>
              <w:bottom w:val="nil"/>
              <w:right w:val="nil"/>
            </w:tcBorders>
            <w:shd w:val="clear" w:color="auto" w:fill="auto"/>
            <w:noWrap/>
            <w:vAlign w:val="center"/>
            <w:hideMark/>
          </w:tcPr>
          <w:p w14:paraId="4D0579E4"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100,2</w:t>
            </w:r>
          </w:p>
        </w:tc>
        <w:tc>
          <w:tcPr>
            <w:tcW w:w="236" w:type="pct"/>
            <w:tcBorders>
              <w:top w:val="nil"/>
              <w:left w:val="nil"/>
              <w:bottom w:val="nil"/>
              <w:right w:val="nil"/>
            </w:tcBorders>
            <w:shd w:val="clear" w:color="auto" w:fill="auto"/>
            <w:noWrap/>
            <w:vAlign w:val="center"/>
            <w:hideMark/>
          </w:tcPr>
          <w:p w14:paraId="6621F46C"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97,5</w:t>
            </w:r>
          </w:p>
        </w:tc>
        <w:tc>
          <w:tcPr>
            <w:tcW w:w="236" w:type="pct"/>
            <w:tcBorders>
              <w:top w:val="nil"/>
              <w:left w:val="nil"/>
              <w:bottom w:val="nil"/>
              <w:right w:val="nil"/>
            </w:tcBorders>
            <w:shd w:val="clear" w:color="auto" w:fill="auto"/>
            <w:noWrap/>
            <w:vAlign w:val="center"/>
            <w:hideMark/>
          </w:tcPr>
          <w:p w14:paraId="3FAAAFD9"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99,0</w:t>
            </w:r>
          </w:p>
        </w:tc>
        <w:tc>
          <w:tcPr>
            <w:tcW w:w="237" w:type="pct"/>
            <w:tcBorders>
              <w:top w:val="nil"/>
              <w:left w:val="nil"/>
              <w:bottom w:val="nil"/>
              <w:right w:val="nil"/>
            </w:tcBorders>
            <w:shd w:val="clear" w:color="auto" w:fill="auto"/>
            <w:noWrap/>
            <w:vAlign w:val="center"/>
            <w:hideMark/>
          </w:tcPr>
          <w:p w14:paraId="1228DECB"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121,5</w:t>
            </w:r>
          </w:p>
        </w:tc>
        <w:tc>
          <w:tcPr>
            <w:tcW w:w="236" w:type="pct"/>
            <w:tcBorders>
              <w:top w:val="nil"/>
              <w:left w:val="nil"/>
              <w:bottom w:val="nil"/>
              <w:right w:val="nil"/>
            </w:tcBorders>
            <w:shd w:val="clear" w:color="auto" w:fill="auto"/>
            <w:noWrap/>
            <w:vAlign w:val="center"/>
            <w:hideMark/>
          </w:tcPr>
          <w:p w14:paraId="44F7C5BF"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154,0</w:t>
            </w:r>
          </w:p>
        </w:tc>
        <w:tc>
          <w:tcPr>
            <w:tcW w:w="236" w:type="pct"/>
            <w:tcBorders>
              <w:top w:val="nil"/>
              <w:left w:val="nil"/>
              <w:bottom w:val="nil"/>
              <w:right w:val="nil"/>
            </w:tcBorders>
            <w:shd w:val="clear" w:color="auto" w:fill="auto"/>
            <w:noWrap/>
            <w:vAlign w:val="center"/>
            <w:hideMark/>
          </w:tcPr>
          <w:p w14:paraId="706A0C79"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186,1</w:t>
            </w:r>
          </w:p>
        </w:tc>
        <w:tc>
          <w:tcPr>
            <w:tcW w:w="236" w:type="pct"/>
            <w:tcBorders>
              <w:top w:val="nil"/>
              <w:left w:val="nil"/>
              <w:bottom w:val="nil"/>
              <w:right w:val="nil"/>
            </w:tcBorders>
            <w:shd w:val="clear" w:color="auto" w:fill="auto"/>
            <w:noWrap/>
            <w:vAlign w:val="center"/>
            <w:hideMark/>
          </w:tcPr>
          <w:p w14:paraId="2F6D60DD"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233,4</w:t>
            </w:r>
          </w:p>
        </w:tc>
        <w:tc>
          <w:tcPr>
            <w:tcW w:w="237" w:type="pct"/>
            <w:tcBorders>
              <w:top w:val="nil"/>
              <w:left w:val="nil"/>
              <w:bottom w:val="nil"/>
              <w:right w:val="nil"/>
            </w:tcBorders>
            <w:shd w:val="clear" w:color="auto" w:fill="auto"/>
            <w:noWrap/>
            <w:vAlign w:val="center"/>
            <w:hideMark/>
          </w:tcPr>
          <w:p w14:paraId="1229CF23"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284,7</w:t>
            </w:r>
          </w:p>
        </w:tc>
        <w:tc>
          <w:tcPr>
            <w:tcW w:w="236" w:type="pct"/>
            <w:tcBorders>
              <w:top w:val="nil"/>
              <w:left w:val="nil"/>
              <w:bottom w:val="nil"/>
              <w:right w:val="nil"/>
            </w:tcBorders>
            <w:shd w:val="clear" w:color="auto" w:fill="auto"/>
            <w:noWrap/>
            <w:vAlign w:val="center"/>
            <w:hideMark/>
          </w:tcPr>
          <w:p w14:paraId="68FC24D0"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355,4</w:t>
            </w:r>
          </w:p>
        </w:tc>
        <w:tc>
          <w:tcPr>
            <w:tcW w:w="236" w:type="pct"/>
            <w:tcBorders>
              <w:top w:val="nil"/>
              <w:left w:val="nil"/>
              <w:bottom w:val="nil"/>
              <w:right w:val="nil"/>
            </w:tcBorders>
            <w:shd w:val="clear" w:color="auto" w:fill="auto"/>
            <w:noWrap/>
            <w:vAlign w:val="center"/>
            <w:hideMark/>
          </w:tcPr>
          <w:p w14:paraId="2C1D3B1F"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418,3</w:t>
            </w:r>
          </w:p>
        </w:tc>
        <w:tc>
          <w:tcPr>
            <w:tcW w:w="237" w:type="pct"/>
            <w:tcBorders>
              <w:top w:val="nil"/>
              <w:left w:val="nil"/>
              <w:bottom w:val="nil"/>
              <w:right w:val="nil"/>
            </w:tcBorders>
            <w:shd w:val="clear" w:color="auto" w:fill="auto"/>
            <w:noWrap/>
            <w:vAlign w:val="center"/>
            <w:hideMark/>
          </w:tcPr>
          <w:p w14:paraId="7871DBE4"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558,9</w:t>
            </w:r>
          </w:p>
        </w:tc>
      </w:tr>
      <w:tr w:rsidR="00D83468" w:rsidRPr="00EF12AB" w14:paraId="290CC983" w14:textId="77777777" w:rsidTr="00482C1E">
        <w:trPr>
          <w:trHeight w:val="220"/>
        </w:trPr>
        <w:tc>
          <w:tcPr>
            <w:tcW w:w="180" w:type="pct"/>
            <w:tcBorders>
              <w:top w:val="nil"/>
              <w:left w:val="nil"/>
              <w:bottom w:val="nil"/>
              <w:right w:val="nil"/>
            </w:tcBorders>
            <w:shd w:val="clear" w:color="auto" w:fill="auto"/>
            <w:noWrap/>
            <w:vAlign w:val="center"/>
            <w:hideMark/>
          </w:tcPr>
          <w:p w14:paraId="7EA12DEE"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15</w:t>
            </w:r>
          </w:p>
        </w:tc>
        <w:tc>
          <w:tcPr>
            <w:tcW w:w="1511" w:type="pct"/>
            <w:tcBorders>
              <w:top w:val="nil"/>
              <w:left w:val="nil"/>
              <w:bottom w:val="nil"/>
              <w:right w:val="single" w:sz="4" w:space="0" w:color="auto"/>
            </w:tcBorders>
            <w:shd w:val="clear" w:color="auto" w:fill="auto"/>
            <w:noWrap/>
            <w:vAlign w:val="center"/>
            <w:hideMark/>
          </w:tcPr>
          <w:p w14:paraId="086BF0B6" w14:textId="77777777" w:rsidR="00D83468" w:rsidRPr="00EF12AB" w:rsidRDefault="00D83468" w:rsidP="00482C1E">
            <w:pPr>
              <w:rPr>
                <w:rFonts w:eastAsia="Times New Roman"/>
                <w:color w:val="000000"/>
                <w:sz w:val="18"/>
                <w:szCs w:val="18"/>
                <w:lang w:val="es-ES_tradnl"/>
              </w:rPr>
            </w:pPr>
            <w:r w:rsidRPr="00EF12AB">
              <w:rPr>
                <w:rFonts w:eastAsia="Times New Roman"/>
                <w:color w:val="000000"/>
                <w:sz w:val="18"/>
                <w:szCs w:val="18"/>
                <w:lang w:val="es-ES_tradnl"/>
              </w:rPr>
              <w:t>Elaboración de productos alimenticios y bebidas</w:t>
            </w:r>
          </w:p>
        </w:tc>
        <w:tc>
          <w:tcPr>
            <w:tcW w:w="236" w:type="pct"/>
            <w:tcBorders>
              <w:top w:val="nil"/>
              <w:left w:val="nil"/>
              <w:bottom w:val="nil"/>
              <w:right w:val="nil"/>
            </w:tcBorders>
            <w:shd w:val="clear" w:color="auto" w:fill="auto"/>
            <w:noWrap/>
            <w:vAlign w:val="center"/>
            <w:hideMark/>
          </w:tcPr>
          <w:p w14:paraId="2FFE234D"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100,0</w:t>
            </w:r>
          </w:p>
        </w:tc>
        <w:tc>
          <w:tcPr>
            <w:tcW w:w="236" w:type="pct"/>
            <w:tcBorders>
              <w:top w:val="nil"/>
              <w:left w:val="nil"/>
              <w:bottom w:val="nil"/>
              <w:right w:val="nil"/>
            </w:tcBorders>
            <w:shd w:val="clear" w:color="auto" w:fill="auto"/>
            <w:noWrap/>
            <w:vAlign w:val="center"/>
            <w:hideMark/>
          </w:tcPr>
          <w:p w14:paraId="439D08C1"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102,3</w:t>
            </w:r>
          </w:p>
        </w:tc>
        <w:tc>
          <w:tcPr>
            <w:tcW w:w="236" w:type="pct"/>
            <w:tcBorders>
              <w:top w:val="nil"/>
              <w:left w:val="nil"/>
              <w:bottom w:val="nil"/>
              <w:right w:val="nil"/>
            </w:tcBorders>
            <w:shd w:val="clear" w:color="auto" w:fill="auto"/>
            <w:noWrap/>
            <w:vAlign w:val="center"/>
            <w:hideMark/>
          </w:tcPr>
          <w:p w14:paraId="7A65AE66"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102,8</w:t>
            </w:r>
          </w:p>
        </w:tc>
        <w:tc>
          <w:tcPr>
            <w:tcW w:w="237" w:type="pct"/>
            <w:tcBorders>
              <w:top w:val="nil"/>
              <w:left w:val="nil"/>
              <w:bottom w:val="nil"/>
              <w:right w:val="nil"/>
            </w:tcBorders>
            <w:shd w:val="clear" w:color="auto" w:fill="auto"/>
            <w:noWrap/>
            <w:vAlign w:val="center"/>
            <w:hideMark/>
          </w:tcPr>
          <w:p w14:paraId="29E07A8A"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102,4</w:t>
            </w:r>
          </w:p>
        </w:tc>
        <w:tc>
          <w:tcPr>
            <w:tcW w:w="236" w:type="pct"/>
            <w:tcBorders>
              <w:top w:val="nil"/>
              <w:left w:val="nil"/>
              <w:bottom w:val="nil"/>
              <w:right w:val="nil"/>
            </w:tcBorders>
            <w:shd w:val="clear" w:color="auto" w:fill="auto"/>
            <w:noWrap/>
            <w:vAlign w:val="center"/>
            <w:hideMark/>
          </w:tcPr>
          <w:p w14:paraId="23C9C0CC"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100,0</w:t>
            </w:r>
          </w:p>
        </w:tc>
        <w:tc>
          <w:tcPr>
            <w:tcW w:w="236" w:type="pct"/>
            <w:tcBorders>
              <w:top w:val="nil"/>
              <w:left w:val="nil"/>
              <w:bottom w:val="nil"/>
              <w:right w:val="nil"/>
            </w:tcBorders>
            <w:shd w:val="clear" w:color="auto" w:fill="auto"/>
            <w:noWrap/>
            <w:vAlign w:val="center"/>
            <w:hideMark/>
          </w:tcPr>
          <w:p w14:paraId="0DF62296"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105,1</w:t>
            </w:r>
          </w:p>
        </w:tc>
        <w:tc>
          <w:tcPr>
            <w:tcW w:w="237" w:type="pct"/>
            <w:tcBorders>
              <w:top w:val="nil"/>
              <w:left w:val="nil"/>
              <w:bottom w:val="nil"/>
              <w:right w:val="nil"/>
            </w:tcBorders>
            <w:shd w:val="clear" w:color="auto" w:fill="auto"/>
            <w:noWrap/>
            <w:vAlign w:val="center"/>
            <w:hideMark/>
          </w:tcPr>
          <w:p w14:paraId="36998B1E"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124,1</w:t>
            </w:r>
          </w:p>
        </w:tc>
        <w:tc>
          <w:tcPr>
            <w:tcW w:w="236" w:type="pct"/>
            <w:tcBorders>
              <w:top w:val="nil"/>
              <w:left w:val="nil"/>
              <w:bottom w:val="nil"/>
              <w:right w:val="nil"/>
            </w:tcBorders>
            <w:shd w:val="clear" w:color="auto" w:fill="auto"/>
            <w:noWrap/>
            <w:vAlign w:val="center"/>
            <w:hideMark/>
          </w:tcPr>
          <w:p w14:paraId="3B7AC156"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160,2</w:t>
            </w:r>
          </w:p>
        </w:tc>
        <w:tc>
          <w:tcPr>
            <w:tcW w:w="236" w:type="pct"/>
            <w:tcBorders>
              <w:top w:val="nil"/>
              <w:left w:val="nil"/>
              <w:bottom w:val="nil"/>
              <w:right w:val="nil"/>
            </w:tcBorders>
            <w:shd w:val="clear" w:color="auto" w:fill="auto"/>
            <w:noWrap/>
            <w:vAlign w:val="center"/>
            <w:hideMark/>
          </w:tcPr>
          <w:p w14:paraId="6F57C5FF"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196,1</w:t>
            </w:r>
          </w:p>
        </w:tc>
        <w:tc>
          <w:tcPr>
            <w:tcW w:w="236" w:type="pct"/>
            <w:tcBorders>
              <w:top w:val="nil"/>
              <w:left w:val="nil"/>
              <w:bottom w:val="nil"/>
              <w:right w:val="nil"/>
            </w:tcBorders>
            <w:shd w:val="clear" w:color="auto" w:fill="auto"/>
            <w:noWrap/>
            <w:vAlign w:val="center"/>
            <w:hideMark/>
          </w:tcPr>
          <w:p w14:paraId="1553CBF7"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243,6</w:t>
            </w:r>
          </w:p>
        </w:tc>
        <w:tc>
          <w:tcPr>
            <w:tcW w:w="237" w:type="pct"/>
            <w:tcBorders>
              <w:top w:val="nil"/>
              <w:left w:val="nil"/>
              <w:bottom w:val="nil"/>
              <w:right w:val="nil"/>
            </w:tcBorders>
            <w:shd w:val="clear" w:color="auto" w:fill="auto"/>
            <w:noWrap/>
            <w:vAlign w:val="center"/>
            <w:hideMark/>
          </w:tcPr>
          <w:p w14:paraId="4AC46DD0"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299,7</w:t>
            </w:r>
          </w:p>
        </w:tc>
        <w:tc>
          <w:tcPr>
            <w:tcW w:w="236" w:type="pct"/>
            <w:tcBorders>
              <w:top w:val="nil"/>
              <w:left w:val="nil"/>
              <w:bottom w:val="nil"/>
              <w:right w:val="nil"/>
            </w:tcBorders>
            <w:shd w:val="clear" w:color="auto" w:fill="auto"/>
            <w:noWrap/>
            <w:vAlign w:val="center"/>
            <w:hideMark/>
          </w:tcPr>
          <w:p w14:paraId="6CB5AF68"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377,6</w:t>
            </w:r>
          </w:p>
        </w:tc>
        <w:tc>
          <w:tcPr>
            <w:tcW w:w="236" w:type="pct"/>
            <w:tcBorders>
              <w:top w:val="nil"/>
              <w:left w:val="nil"/>
              <w:bottom w:val="nil"/>
              <w:right w:val="nil"/>
            </w:tcBorders>
            <w:shd w:val="clear" w:color="auto" w:fill="auto"/>
            <w:noWrap/>
            <w:vAlign w:val="center"/>
            <w:hideMark/>
          </w:tcPr>
          <w:p w14:paraId="111729BC"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465,7</w:t>
            </w:r>
          </w:p>
        </w:tc>
        <w:tc>
          <w:tcPr>
            <w:tcW w:w="237" w:type="pct"/>
            <w:tcBorders>
              <w:top w:val="nil"/>
              <w:left w:val="nil"/>
              <w:bottom w:val="nil"/>
              <w:right w:val="nil"/>
            </w:tcBorders>
            <w:shd w:val="clear" w:color="auto" w:fill="auto"/>
            <w:noWrap/>
            <w:vAlign w:val="center"/>
            <w:hideMark/>
          </w:tcPr>
          <w:p w14:paraId="40A8DC00"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604,6</w:t>
            </w:r>
          </w:p>
        </w:tc>
      </w:tr>
      <w:tr w:rsidR="00D83468" w:rsidRPr="00EF12AB" w14:paraId="61C362CC" w14:textId="77777777" w:rsidTr="00482C1E">
        <w:trPr>
          <w:trHeight w:val="220"/>
        </w:trPr>
        <w:tc>
          <w:tcPr>
            <w:tcW w:w="180" w:type="pct"/>
            <w:tcBorders>
              <w:top w:val="nil"/>
              <w:left w:val="nil"/>
              <w:bottom w:val="nil"/>
              <w:right w:val="nil"/>
            </w:tcBorders>
            <w:shd w:val="clear" w:color="auto" w:fill="auto"/>
            <w:noWrap/>
            <w:vAlign w:val="center"/>
            <w:hideMark/>
          </w:tcPr>
          <w:p w14:paraId="6A9B7470"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16</w:t>
            </w:r>
          </w:p>
        </w:tc>
        <w:tc>
          <w:tcPr>
            <w:tcW w:w="1511" w:type="pct"/>
            <w:tcBorders>
              <w:top w:val="nil"/>
              <w:left w:val="nil"/>
              <w:bottom w:val="nil"/>
              <w:right w:val="single" w:sz="4" w:space="0" w:color="auto"/>
            </w:tcBorders>
            <w:shd w:val="clear" w:color="auto" w:fill="auto"/>
            <w:noWrap/>
            <w:vAlign w:val="center"/>
            <w:hideMark/>
          </w:tcPr>
          <w:p w14:paraId="68CEE253" w14:textId="77777777" w:rsidR="00D83468" w:rsidRPr="00EF12AB" w:rsidRDefault="00D83468" w:rsidP="00482C1E">
            <w:pPr>
              <w:rPr>
                <w:rFonts w:eastAsia="Times New Roman"/>
                <w:color w:val="000000"/>
                <w:sz w:val="18"/>
                <w:szCs w:val="18"/>
                <w:lang w:val="es-ES_tradnl"/>
              </w:rPr>
            </w:pPr>
            <w:r w:rsidRPr="00EF12AB">
              <w:rPr>
                <w:rFonts w:eastAsia="Times New Roman"/>
                <w:color w:val="000000"/>
                <w:sz w:val="18"/>
                <w:szCs w:val="18"/>
                <w:lang w:val="es-ES_tradnl"/>
              </w:rPr>
              <w:t>Elaboración de productos de tabaco</w:t>
            </w:r>
          </w:p>
        </w:tc>
        <w:tc>
          <w:tcPr>
            <w:tcW w:w="236" w:type="pct"/>
            <w:tcBorders>
              <w:top w:val="nil"/>
              <w:left w:val="nil"/>
              <w:bottom w:val="nil"/>
              <w:right w:val="nil"/>
            </w:tcBorders>
            <w:shd w:val="clear" w:color="auto" w:fill="auto"/>
            <w:noWrap/>
            <w:vAlign w:val="center"/>
            <w:hideMark/>
          </w:tcPr>
          <w:p w14:paraId="63CD6ABC"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100,0</w:t>
            </w:r>
          </w:p>
        </w:tc>
        <w:tc>
          <w:tcPr>
            <w:tcW w:w="236" w:type="pct"/>
            <w:tcBorders>
              <w:top w:val="nil"/>
              <w:left w:val="nil"/>
              <w:bottom w:val="nil"/>
              <w:right w:val="nil"/>
            </w:tcBorders>
            <w:shd w:val="clear" w:color="auto" w:fill="auto"/>
            <w:noWrap/>
            <w:vAlign w:val="center"/>
            <w:hideMark/>
          </w:tcPr>
          <w:p w14:paraId="5A848D4E"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103,3</w:t>
            </w:r>
          </w:p>
        </w:tc>
        <w:tc>
          <w:tcPr>
            <w:tcW w:w="236" w:type="pct"/>
            <w:tcBorders>
              <w:top w:val="nil"/>
              <w:left w:val="nil"/>
              <w:bottom w:val="nil"/>
              <w:right w:val="nil"/>
            </w:tcBorders>
            <w:shd w:val="clear" w:color="auto" w:fill="auto"/>
            <w:noWrap/>
            <w:vAlign w:val="center"/>
            <w:hideMark/>
          </w:tcPr>
          <w:p w14:paraId="2A2DCF77"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104,4</w:t>
            </w:r>
          </w:p>
        </w:tc>
        <w:tc>
          <w:tcPr>
            <w:tcW w:w="237" w:type="pct"/>
            <w:tcBorders>
              <w:top w:val="nil"/>
              <w:left w:val="nil"/>
              <w:bottom w:val="nil"/>
              <w:right w:val="nil"/>
            </w:tcBorders>
            <w:shd w:val="clear" w:color="auto" w:fill="auto"/>
            <w:noWrap/>
            <w:vAlign w:val="center"/>
            <w:hideMark/>
          </w:tcPr>
          <w:p w14:paraId="3A7CD1D0"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95,1</w:t>
            </w:r>
          </w:p>
        </w:tc>
        <w:tc>
          <w:tcPr>
            <w:tcW w:w="236" w:type="pct"/>
            <w:tcBorders>
              <w:top w:val="nil"/>
              <w:left w:val="nil"/>
              <w:bottom w:val="nil"/>
              <w:right w:val="nil"/>
            </w:tcBorders>
            <w:shd w:val="clear" w:color="auto" w:fill="auto"/>
            <w:noWrap/>
            <w:vAlign w:val="center"/>
            <w:hideMark/>
          </w:tcPr>
          <w:p w14:paraId="6189DA46"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85,3</w:t>
            </w:r>
          </w:p>
        </w:tc>
        <w:tc>
          <w:tcPr>
            <w:tcW w:w="236" w:type="pct"/>
            <w:tcBorders>
              <w:top w:val="nil"/>
              <w:left w:val="nil"/>
              <w:bottom w:val="nil"/>
              <w:right w:val="nil"/>
            </w:tcBorders>
            <w:shd w:val="clear" w:color="auto" w:fill="auto"/>
            <w:noWrap/>
            <w:vAlign w:val="center"/>
            <w:hideMark/>
          </w:tcPr>
          <w:p w14:paraId="008794BD"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81,7</w:t>
            </w:r>
          </w:p>
        </w:tc>
        <w:tc>
          <w:tcPr>
            <w:tcW w:w="237" w:type="pct"/>
            <w:tcBorders>
              <w:top w:val="nil"/>
              <w:left w:val="nil"/>
              <w:bottom w:val="nil"/>
              <w:right w:val="nil"/>
            </w:tcBorders>
            <w:shd w:val="clear" w:color="auto" w:fill="auto"/>
            <w:noWrap/>
            <w:vAlign w:val="center"/>
            <w:hideMark/>
          </w:tcPr>
          <w:p w14:paraId="6C61B9F3"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107,1</w:t>
            </w:r>
          </w:p>
        </w:tc>
        <w:tc>
          <w:tcPr>
            <w:tcW w:w="236" w:type="pct"/>
            <w:tcBorders>
              <w:top w:val="nil"/>
              <w:left w:val="nil"/>
              <w:bottom w:val="nil"/>
              <w:right w:val="nil"/>
            </w:tcBorders>
            <w:shd w:val="clear" w:color="auto" w:fill="auto"/>
            <w:noWrap/>
            <w:vAlign w:val="center"/>
            <w:hideMark/>
          </w:tcPr>
          <w:p w14:paraId="7C278E52"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120,1</w:t>
            </w:r>
          </w:p>
        </w:tc>
        <w:tc>
          <w:tcPr>
            <w:tcW w:w="236" w:type="pct"/>
            <w:tcBorders>
              <w:top w:val="nil"/>
              <w:left w:val="nil"/>
              <w:bottom w:val="nil"/>
              <w:right w:val="nil"/>
            </w:tcBorders>
            <w:shd w:val="clear" w:color="auto" w:fill="auto"/>
            <w:noWrap/>
            <w:vAlign w:val="center"/>
            <w:hideMark/>
          </w:tcPr>
          <w:p w14:paraId="148BCC83"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125,9</w:t>
            </w:r>
          </w:p>
        </w:tc>
        <w:tc>
          <w:tcPr>
            <w:tcW w:w="236" w:type="pct"/>
            <w:tcBorders>
              <w:top w:val="nil"/>
              <w:left w:val="nil"/>
              <w:bottom w:val="nil"/>
              <w:right w:val="nil"/>
            </w:tcBorders>
            <w:shd w:val="clear" w:color="auto" w:fill="auto"/>
            <w:noWrap/>
            <w:vAlign w:val="center"/>
            <w:hideMark/>
          </w:tcPr>
          <w:p w14:paraId="523186A5"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157,9</w:t>
            </w:r>
          </w:p>
        </w:tc>
        <w:tc>
          <w:tcPr>
            <w:tcW w:w="237" w:type="pct"/>
            <w:tcBorders>
              <w:top w:val="nil"/>
              <w:left w:val="nil"/>
              <w:bottom w:val="nil"/>
              <w:right w:val="nil"/>
            </w:tcBorders>
            <w:shd w:val="clear" w:color="auto" w:fill="auto"/>
            <w:noWrap/>
            <w:vAlign w:val="center"/>
            <w:hideMark/>
          </w:tcPr>
          <w:p w14:paraId="5107459A"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191,1</w:t>
            </w:r>
          </w:p>
        </w:tc>
        <w:tc>
          <w:tcPr>
            <w:tcW w:w="236" w:type="pct"/>
            <w:tcBorders>
              <w:top w:val="nil"/>
              <w:left w:val="nil"/>
              <w:bottom w:val="nil"/>
              <w:right w:val="nil"/>
            </w:tcBorders>
            <w:shd w:val="clear" w:color="auto" w:fill="auto"/>
            <w:noWrap/>
            <w:vAlign w:val="center"/>
            <w:hideMark/>
          </w:tcPr>
          <w:p w14:paraId="1F0600BC"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234,0</w:t>
            </w:r>
          </w:p>
        </w:tc>
        <w:tc>
          <w:tcPr>
            <w:tcW w:w="236" w:type="pct"/>
            <w:tcBorders>
              <w:top w:val="nil"/>
              <w:left w:val="nil"/>
              <w:bottom w:val="nil"/>
              <w:right w:val="nil"/>
            </w:tcBorders>
            <w:shd w:val="clear" w:color="auto" w:fill="auto"/>
            <w:noWrap/>
            <w:vAlign w:val="center"/>
            <w:hideMark/>
          </w:tcPr>
          <w:p w14:paraId="4456F354"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291,7</w:t>
            </w:r>
          </w:p>
        </w:tc>
        <w:tc>
          <w:tcPr>
            <w:tcW w:w="237" w:type="pct"/>
            <w:tcBorders>
              <w:top w:val="nil"/>
              <w:left w:val="nil"/>
              <w:bottom w:val="nil"/>
              <w:right w:val="nil"/>
            </w:tcBorders>
            <w:shd w:val="clear" w:color="auto" w:fill="auto"/>
            <w:noWrap/>
            <w:vAlign w:val="center"/>
            <w:hideMark/>
          </w:tcPr>
          <w:p w14:paraId="56C1BED9"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404,0</w:t>
            </w:r>
          </w:p>
        </w:tc>
      </w:tr>
      <w:tr w:rsidR="00D83468" w:rsidRPr="00EF12AB" w14:paraId="2F84050B" w14:textId="77777777" w:rsidTr="00482C1E">
        <w:trPr>
          <w:trHeight w:val="220"/>
        </w:trPr>
        <w:tc>
          <w:tcPr>
            <w:tcW w:w="180" w:type="pct"/>
            <w:tcBorders>
              <w:top w:val="nil"/>
              <w:left w:val="nil"/>
              <w:bottom w:val="nil"/>
              <w:right w:val="nil"/>
            </w:tcBorders>
            <w:shd w:val="clear" w:color="auto" w:fill="auto"/>
            <w:noWrap/>
            <w:vAlign w:val="center"/>
            <w:hideMark/>
          </w:tcPr>
          <w:p w14:paraId="1FB20F64"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17</w:t>
            </w:r>
          </w:p>
        </w:tc>
        <w:tc>
          <w:tcPr>
            <w:tcW w:w="1511" w:type="pct"/>
            <w:tcBorders>
              <w:top w:val="nil"/>
              <w:left w:val="nil"/>
              <w:bottom w:val="nil"/>
              <w:right w:val="single" w:sz="4" w:space="0" w:color="auto"/>
            </w:tcBorders>
            <w:shd w:val="clear" w:color="auto" w:fill="auto"/>
            <w:noWrap/>
            <w:vAlign w:val="center"/>
            <w:hideMark/>
          </w:tcPr>
          <w:p w14:paraId="0D053CA8" w14:textId="77777777" w:rsidR="00D83468" w:rsidRPr="00EF12AB" w:rsidRDefault="00D83468" w:rsidP="00482C1E">
            <w:pPr>
              <w:rPr>
                <w:rFonts w:eastAsia="Times New Roman"/>
                <w:color w:val="000000"/>
                <w:sz w:val="18"/>
                <w:szCs w:val="18"/>
                <w:lang w:val="es-ES_tradnl"/>
              </w:rPr>
            </w:pPr>
            <w:r w:rsidRPr="00EF12AB">
              <w:rPr>
                <w:rFonts w:eastAsia="Times New Roman"/>
                <w:color w:val="000000"/>
                <w:sz w:val="18"/>
                <w:szCs w:val="18"/>
                <w:lang w:val="es-ES_tradnl"/>
              </w:rPr>
              <w:t>Fabricación de productos textiles</w:t>
            </w:r>
          </w:p>
        </w:tc>
        <w:tc>
          <w:tcPr>
            <w:tcW w:w="236" w:type="pct"/>
            <w:tcBorders>
              <w:top w:val="nil"/>
              <w:left w:val="nil"/>
              <w:bottom w:val="nil"/>
              <w:right w:val="nil"/>
            </w:tcBorders>
            <w:shd w:val="clear" w:color="auto" w:fill="auto"/>
            <w:noWrap/>
            <w:vAlign w:val="center"/>
            <w:hideMark/>
          </w:tcPr>
          <w:p w14:paraId="1CF4BDE5"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100,0</w:t>
            </w:r>
          </w:p>
        </w:tc>
        <w:tc>
          <w:tcPr>
            <w:tcW w:w="236" w:type="pct"/>
            <w:tcBorders>
              <w:top w:val="nil"/>
              <w:left w:val="nil"/>
              <w:bottom w:val="nil"/>
              <w:right w:val="nil"/>
            </w:tcBorders>
            <w:shd w:val="clear" w:color="auto" w:fill="auto"/>
            <w:noWrap/>
            <w:vAlign w:val="center"/>
            <w:hideMark/>
          </w:tcPr>
          <w:p w14:paraId="7425AAE4"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97,9</w:t>
            </w:r>
          </w:p>
        </w:tc>
        <w:tc>
          <w:tcPr>
            <w:tcW w:w="236" w:type="pct"/>
            <w:tcBorders>
              <w:top w:val="nil"/>
              <w:left w:val="nil"/>
              <w:bottom w:val="nil"/>
              <w:right w:val="nil"/>
            </w:tcBorders>
            <w:shd w:val="clear" w:color="auto" w:fill="auto"/>
            <w:noWrap/>
            <w:vAlign w:val="center"/>
            <w:hideMark/>
          </w:tcPr>
          <w:p w14:paraId="6419EF93"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96,9</w:t>
            </w:r>
          </w:p>
        </w:tc>
        <w:tc>
          <w:tcPr>
            <w:tcW w:w="237" w:type="pct"/>
            <w:tcBorders>
              <w:top w:val="nil"/>
              <w:left w:val="nil"/>
              <w:bottom w:val="nil"/>
              <w:right w:val="nil"/>
            </w:tcBorders>
            <w:shd w:val="clear" w:color="auto" w:fill="auto"/>
            <w:noWrap/>
            <w:vAlign w:val="center"/>
            <w:hideMark/>
          </w:tcPr>
          <w:p w14:paraId="5208D941"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96,3</w:t>
            </w:r>
          </w:p>
        </w:tc>
        <w:tc>
          <w:tcPr>
            <w:tcW w:w="236" w:type="pct"/>
            <w:tcBorders>
              <w:top w:val="nil"/>
              <w:left w:val="nil"/>
              <w:bottom w:val="nil"/>
              <w:right w:val="nil"/>
            </w:tcBorders>
            <w:shd w:val="clear" w:color="auto" w:fill="auto"/>
            <w:noWrap/>
            <w:vAlign w:val="center"/>
            <w:hideMark/>
          </w:tcPr>
          <w:p w14:paraId="3883804F"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88,3</w:t>
            </w:r>
          </w:p>
        </w:tc>
        <w:tc>
          <w:tcPr>
            <w:tcW w:w="236" w:type="pct"/>
            <w:tcBorders>
              <w:top w:val="nil"/>
              <w:left w:val="nil"/>
              <w:bottom w:val="nil"/>
              <w:right w:val="nil"/>
            </w:tcBorders>
            <w:shd w:val="clear" w:color="auto" w:fill="auto"/>
            <w:noWrap/>
            <w:vAlign w:val="center"/>
            <w:hideMark/>
          </w:tcPr>
          <w:p w14:paraId="27DE2D8B"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87,3</w:t>
            </w:r>
          </w:p>
        </w:tc>
        <w:tc>
          <w:tcPr>
            <w:tcW w:w="237" w:type="pct"/>
            <w:tcBorders>
              <w:top w:val="nil"/>
              <w:left w:val="nil"/>
              <w:bottom w:val="nil"/>
              <w:right w:val="nil"/>
            </w:tcBorders>
            <w:shd w:val="clear" w:color="auto" w:fill="auto"/>
            <w:noWrap/>
            <w:vAlign w:val="center"/>
            <w:hideMark/>
          </w:tcPr>
          <w:p w14:paraId="1185F4FB"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114,1</w:t>
            </w:r>
          </w:p>
        </w:tc>
        <w:tc>
          <w:tcPr>
            <w:tcW w:w="236" w:type="pct"/>
            <w:tcBorders>
              <w:top w:val="nil"/>
              <w:left w:val="nil"/>
              <w:bottom w:val="nil"/>
              <w:right w:val="nil"/>
            </w:tcBorders>
            <w:shd w:val="clear" w:color="auto" w:fill="auto"/>
            <w:noWrap/>
            <w:vAlign w:val="center"/>
            <w:hideMark/>
          </w:tcPr>
          <w:p w14:paraId="5B13FF99"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148,1</w:t>
            </w:r>
          </w:p>
        </w:tc>
        <w:tc>
          <w:tcPr>
            <w:tcW w:w="236" w:type="pct"/>
            <w:tcBorders>
              <w:top w:val="nil"/>
              <w:left w:val="nil"/>
              <w:bottom w:val="nil"/>
              <w:right w:val="nil"/>
            </w:tcBorders>
            <w:shd w:val="clear" w:color="auto" w:fill="auto"/>
            <w:noWrap/>
            <w:vAlign w:val="center"/>
            <w:hideMark/>
          </w:tcPr>
          <w:p w14:paraId="29417630"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177,0</w:t>
            </w:r>
          </w:p>
        </w:tc>
        <w:tc>
          <w:tcPr>
            <w:tcW w:w="236" w:type="pct"/>
            <w:tcBorders>
              <w:top w:val="nil"/>
              <w:left w:val="nil"/>
              <w:bottom w:val="nil"/>
              <w:right w:val="nil"/>
            </w:tcBorders>
            <w:shd w:val="clear" w:color="auto" w:fill="auto"/>
            <w:noWrap/>
            <w:vAlign w:val="center"/>
            <w:hideMark/>
          </w:tcPr>
          <w:p w14:paraId="4F5FCE9A"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220,8</w:t>
            </w:r>
          </w:p>
        </w:tc>
        <w:tc>
          <w:tcPr>
            <w:tcW w:w="237" w:type="pct"/>
            <w:tcBorders>
              <w:top w:val="nil"/>
              <w:left w:val="nil"/>
              <w:bottom w:val="nil"/>
              <w:right w:val="nil"/>
            </w:tcBorders>
            <w:shd w:val="clear" w:color="auto" w:fill="auto"/>
            <w:noWrap/>
            <w:vAlign w:val="center"/>
            <w:hideMark/>
          </w:tcPr>
          <w:p w14:paraId="2985C882"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264,8</w:t>
            </w:r>
          </w:p>
        </w:tc>
        <w:tc>
          <w:tcPr>
            <w:tcW w:w="236" w:type="pct"/>
            <w:tcBorders>
              <w:top w:val="nil"/>
              <w:left w:val="nil"/>
              <w:bottom w:val="nil"/>
              <w:right w:val="nil"/>
            </w:tcBorders>
            <w:shd w:val="clear" w:color="auto" w:fill="auto"/>
            <w:noWrap/>
            <w:vAlign w:val="center"/>
            <w:hideMark/>
          </w:tcPr>
          <w:p w14:paraId="0C69DF8C"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319,9</w:t>
            </w:r>
          </w:p>
        </w:tc>
        <w:tc>
          <w:tcPr>
            <w:tcW w:w="236" w:type="pct"/>
            <w:tcBorders>
              <w:top w:val="nil"/>
              <w:left w:val="nil"/>
              <w:bottom w:val="nil"/>
              <w:right w:val="nil"/>
            </w:tcBorders>
            <w:shd w:val="clear" w:color="auto" w:fill="auto"/>
            <w:noWrap/>
            <w:vAlign w:val="center"/>
            <w:hideMark/>
          </w:tcPr>
          <w:p w14:paraId="54B1B9CD"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371,5</w:t>
            </w:r>
          </w:p>
        </w:tc>
        <w:tc>
          <w:tcPr>
            <w:tcW w:w="237" w:type="pct"/>
            <w:tcBorders>
              <w:top w:val="nil"/>
              <w:left w:val="nil"/>
              <w:bottom w:val="nil"/>
              <w:right w:val="nil"/>
            </w:tcBorders>
            <w:shd w:val="clear" w:color="auto" w:fill="auto"/>
            <w:noWrap/>
            <w:vAlign w:val="center"/>
            <w:hideMark/>
          </w:tcPr>
          <w:p w14:paraId="4131D34D"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481,0</w:t>
            </w:r>
          </w:p>
        </w:tc>
      </w:tr>
      <w:tr w:rsidR="00D83468" w:rsidRPr="00EF12AB" w14:paraId="48CBD6DA" w14:textId="77777777" w:rsidTr="00482C1E">
        <w:trPr>
          <w:trHeight w:val="220"/>
        </w:trPr>
        <w:tc>
          <w:tcPr>
            <w:tcW w:w="180" w:type="pct"/>
            <w:tcBorders>
              <w:top w:val="nil"/>
              <w:left w:val="nil"/>
              <w:bottom w:val="nil"/>
              <w:right w:val="nil"/>
            </w:tcBorders>
            <w:shd w:val="clear" w:color="auto" w:fill="auto"/>
            <w:noWrap/>
            <w:vAlign w:val="center"/>
            <w:hideMark/>
          </w:tcPr>
          <w:p w14:paraId="76C24930"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18</w:t>
            </w:r>
          </w:p>
        </w:tc>
        <w:tc>
          <w:tcPr>
            <w:tcW w:w="1511" w:type="pct"/>
            <w:tcBorders>
              <w:top w:val="nil"/>
              <w:left w:val="nil"/>
              <w:bottom w:val="nil"/>
              <w:right w:val="single" w:sz="4" w:space="0" w:color="auto"/>
            </w:tcBorders>
            <w:shd w:val="clear" w:color="auto" w:fill="auto"/>
            <w:noWrap/>
            <w:vAlign w:val="center"/>
            <w:hideMark/>
          </w:tcPr>
          <w:p w14:paraId="167EC09C" w14:textId="77777777" w:rsidR="00D83468" w:rsidRPr="00EF12AB" w:rsidRDefault="00D83468" w:rsidP="00482C1E">
            <w:pPr>
              <w:rPr>
                <w:rFonts w:eastAsia="Times New Roman"/>
                <w:color w:val="000000"/>
                <w:sz w:val="18"/>
                <w:szCs w:val="18"/>
                <w:lang w:val="es-ES_tradnl"/>
              </w:rPr>
            </w:pPr>
            <w:r w:rsidRPr="00EF12AB">
              <w:rPr>
                <w:rFonts w:eastAsia="Times New Roman"/>
                <w:color w:val="000000"/>
                <w:sz w:val="18"/>
                <w:szCs w:val="18"/>
                <w:lang w:val="es-ES_tradnl"/>
              </w:rPr>
              <w:t>Fabricación de prendas de vestir; terminación y teñido de pieles</w:t>
            </w:r>
          </w:p>
        </w:tc>
        <w:tc>
          <w:tcPr>
            <w:tcW w:w="236" w:type="pct"/>
            <w:tcBorders>
              <w:top w:val="nil"/>
              <w:left w:val="nil"/>
              <w:bottom w:val="nil"/>
              <w:right w:val="nil"/>
            </w:tcBorders>
            <w:shd w:val="clear" w:color="auto" w:fill="auto"/>
            <w:noWrap/>
            <w:vAlign w:val="center"/>
            <w:hideMark/>
          </w:tcPr>
          <w:p w14:paraId="17AFD20D"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100,0</w:t>
            </w:r>
          </w:p>
        </w:tc>
        <w:tc>
          <w:tcPr>
            <w:tcW w:w="236" w:type="pct"/>
            <w:tcBorders>
              <w:top w:val="nil"/>
              <w:left w:val="nil"/>
              <w:bottom w:val="nil"/>
              <w:right w:val="nil"/>
            </w:tcBorders>
            <w:shd w:val="clear" w:color="auto" w:fill="auto"/>
            <w:noWrap/>
            <w:vAlign w:val="center"/>
            <w:hideMark/>
          </w:tcPr>
          <w:p w14:paraId="4F1A0B19"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96,8</w:t>
            </w:r>
          </w:p>
        </w:tc>
        <w:tc>
          <w:tcPr>
            <w:tcW w:w="236" w:type="pct"/>
            <w:tcBorders>
              <w:top w:val="nil"/>
              <w:left w:val="nil"/>
              <w:bottom w:val="nil"/>
              <w:right w:val="nil"/>
            </w:tcBorders>
            <w:shd w:val="clear" w:color="auto" w:fill="auto"/>
            <w:noWrap/>
            <w:vAlign w:val="center"/>
            <w:hideMark/>
          </w:tcPr>
          <w:p w14:paraId="352897C6"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94,6</w:t>
            </w:r>
          </w:p>
        </w:tc>
        <w:tc>
          <w:tcPr>
            <w:tcW w:w="237" w:type="pct"/>
            <w:tcBorders>
              <w:top w:val="nil"/>
              <w:left w:val="nil"/>
              <w:bottom w:val="nil"/>
              <w:right w:val="nil"/>
            </w:tcBorders>
            <w:shd w:val="clear" w:color="auto" w:fill="auto"/>
            <w:noWrap/>
            <w:vAlign w:val="center"/>
            <w:hideMark/>
          </w:tcPr>
          <w:p w14:paraId="71534AAA"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95,6</w:t>
            </w:r>
          </w:p>
        </w:tc>
        <w:tc>
          <w:tcPr>
            <w:tcW w:w="236" w:type="pct"/>
            <w:tcBorders>
              <w:top w:val="nil"/>
              <w:left w:val="nil"/>
              <w:bottom w:val="nil"/>
              <w:right w:val="nil"/>
            </w:tcBorders>
            <w:shd w:val="clear" w:color="auto" w:fill="auto"/>
            <w:noWrap/>
            <w:vAlign w:val="center"/>
            <w:hideMark/>
          </w:tcPr>
          <w:p w14:paraId="23643D64"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95,5</w:t>
            </w:r>
          </w:p>
        </w:tc>
        <w:tc>
          <w:tcPr>
            <w:tcW w:w="236" w:type="pct"/>
            <w:tcBorders>
              <w:top w:val="nil"/>
              <w:left w:val="nil"/>
              <w:bottom w:val="nil"/>
              <w:right w:val="nil"/>
            </w:tcBorders>
            <w:shd w:val="clear" w:color="auto" w:fill="auto"/>
            <w:noWrap/>
            <w:vAlign w:val="center"/>
            <w:hideMark/>
          </w:tcPr>
          <w:p w14:paraId="5793F2E1"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91,1</w:t>
            </w:r>
          </w:p>
        </w:tc>
        <w:tc>
          <w:tcPr>
            <w:tcW w:w="237" w:type="pct"/>
            <w:tcBorders>
              <w:top w:val="nil"/>
              <w:left w:val="nil"/>
              <w:bottom w:val="nil"/>
              <w:right w:val="nil"/>
            </w:tcBorders>
            <w:shd w:val="clear" w:color="auto" w:fill="auto"/>
            <w:noWrap/>
            <w:vAlign w:val="center"/>
            <w:hideMark/>
          </w:tcPr>
          <w:p w14:paraId="61D97B80"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124,3</w:t>
            </w:r>
          </w:p>
        </w:tc>
        <w:tc>
          <w:tcPr>
            <w:tcW w:w="236" w:type="pct"/>
            <w:tcBorders>
              <w:top w:val="nil"/>
              <w:left w:val="nil"/>
              <w:bottom w:val="nil"/>
              <w:right w:val="nil"/>
            </w:tcBorders>
            <w:shd w:val="clear" w:color="auto" w:fill="auto"/>
            <w:noWrap/>
            <w:vAlign w:val="center"/>
            <w:hideMark/>
          </w:tcPr>
          <w:p w14:paraId="6F63CE90"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166,3</w:t>
            </w:r>
          </w:p>
        </w:tc>
        <w:tc>
          <w:tcPr>
            <w:tcW w:w="236" w:type="pct"/>
            <w:tcBorders>
              <w:top w:val="nil"/>
              <w:left w:val="nil"/>
              <w:bottom w:val="nil"/>
              <w:right w:val="nil"/>
            </w:tcBorders>
            <w:shd w:val="clear" w:color="auto" w:fill="auto"/>
            <w:noWrap/>
            <w:vAlign w:val="center"/>
            <w:hideMark/>
          </w:tcPr>
          <w:p w14:paraId="62F86E2F"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194,4</w:t>
            </w:r>
          </w:p>
        </w:tc>
        <w:tc>
          <w:tcPr>
            <w:tcW w:w="236" w:type="pct"/>
            <w:tcBorders>
              <w:top w:val="nil"/>
              <w:left w:val="nil"/>
              <w:bottom w:val="nil"/>
              <w:right w:val="nil"/>
            </w:tcBorders>
            <w:shd w:val="clear" w:color="auto" w:fill="auto"/>
            <w:noWrap/>
            <w:vAlign w:val="center"/>
            <w:hideMark/>
          </w:tcPr>
          <w:p w14:paraId="6FA7F549"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236,9</w:t>
            </w:r>
          </w:p>
        </w:tc>
        <w:tc>
          <w:tcPr>
            <w:tcW w:w="237" w:type="pct"/>
            <w:tcBorders>
              <w:top w:val="nil"/>
              <w:left w:val="nil"/>
              <w:bottom w:val="nil"/>
              <w:right w:val="nil"/>
            </w:tcBorders>
            <w:shd w:val="clear" w:color="auto" w:fill="auto"/>
            <w:noWrap/>
            <w:vAlign w:val="center"/>
            <w:hideMark/>
          </w:tcPr>
          <w:p w14:paraId="1979E729"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278,5</w:t>
            </w:r>
          </w:p>
        </w:tc>
        <w:tc>
          <w:tcPr>
            <w:tcW w:w="236" w:type="pct"/>
            <w:tcBorders>
              <w:top w:val="nil"/>
              <w:left w:val="nil"/>
              <w:bottom w:val="nil"/>
              <w:right w:val="nil"/>
            </w:tcBorders>
            <w:shd w:val="clear" w:color="auto" w:fill="auto"/>
            <w:noWrap/>
            <w:vAlign w:val="center"/>
            <w:hideMark/>
          </w:tcPr>
          <w:p w14:paraId="74A5CA43"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349,3</w:t>
            </w:r>
          </w:p>
        </w:tc>
        <w:tc>
          <w:tcPr>
            <w:tcW w:w="236" w:type="pct"/>
            <w:tcBorders>
              <w:top w:val="nil"/>
              <w:left w:val="nil"/>
              <w:bottom w:val="nil"/>
              <w:right w:val="nil"/>
            </w:tcBorders>
            <w:shd w:val="clear" w:color="auto" w:fill="auto"/>
            <w:noWrap/>
            <w:vAlign w:val="center"/>
            <w:hideMark/>
          </w:tcPr>
          <w:p w14:paraId="174D594A"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410,0</w:t>
            </w:r>
          </w:p>
        </w:tc>
        <w:tc>
          <w:tcPr>
            <w:tcW w:w="237" w:type="pct"/>
            <w:tcBorders>
              <w:top w:val="nil"/>
              <w:left w:val="nil"/>
              <w:bottom w:val="nil"/>
              <w:right w:val="nil"/>
            </w:tcBorders>
            <w:shd w:val="clear" w:color="auto" w:fill="auto"/>
            <w:noWrap/>
            <w:vAlign w:val="center"/>
            <w:hideMark/>
          </w:tcPr>
          <w:p w14:paraId="0D67238F"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546,3</w:t>
            </w:r>
          </w:p>
        </w:tc>
      </w:tr>
      <w:tr w:rsidR="00D83468" w:rsidRPr="00EF12AB" w14:paraId="55CCB3C7" w14:textId="77777777" w:rsidTr="00482C1E">
        <w:trPr>
          <w:trHeight w:val="220"/>
        </w:trPr>
        <w:tc>
          <w:tcPr>
            <w:tcW w:w="180" w:type="pct"/>
            <w:tcBorders>
              <w:top w:val="nil"/>
              <w:left w:val="nil"/>
              <w:bottom w:val="nil"/>
              <w:right w:val="nil"/>
            </w:tcBorders>
            <w:shd w:val="clear" w:color="auto" w:fill="auto"/>
            <w:noWrap/>
            <w:vAlign w:val="center"/>
            <w:hideMark/>
          </w:tcPr>
          <w:p w14:paraId="4EFE41FC"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19</w:t>
            </w:r>
          </w:p>
        </w:tc>
        <w:tc>
          <w:tcPr>
            <w:tcW w:w="1511" w:type="pct"/>
            <w:tcBorders>
              <w:top w:val="nil"/>
              <w:left w:val="nil"/>
              <w:bottom w:val="nil"/>
              <w:right w:val="single" w:sz="4" w:space="0" w:color="auto"/>
            </w:tcBorders>
            <w:shd w:val="clear" w:color="auto" w:fill="auto"/>
            <w:noWrap/>
            <w:vAlign w:val="center"/>
            <w:hideMark/>
          </w:tcPr>
          <w:p w14:paraId="0B3643C1" w14:textId="77777777" w:rsidR="00D83468" w:rsidRPr="00EF12AB" w:rsidRDefault="00D83468" w:rsidP="00482C1E">
            <w:pPr>
              <w:rPr>
                <w:rFonts w:eastAsia="Times New Roman"/>
                <w:color w:val="000000"/>
                <w:sz w:val="18"/>
                <w:szCs w:val="18"/>
                <w:lang w:val="es-ES_tradnl"/>
              </w:rPr>
            </w:pPr>
            <w:r w:rsidRPr="00EF12AB">
              <w:rPr>
                <w:rFonts w:eastAsia="Times New Roman"/>
                <w:color w:val="000000"/>
                <w:sz w:val="18"/>
                <w:szCs w:val="18"/>
                <w:lang w:val="es-ES_tradnl"/>
              </w:rPr>
              <w:t>Curtido y terminación de cueros, fabricación  de artículos de marroquinería, talabartería y calzado y de sus partes</w:t>
            </w:r>
          </w:p>
        </w:tc>
        <w:tc>
          <w:tcPr>
            <w:tcW w:w="236" w:type="pct"/>
            <w:tcBorders>
              <w:top w:val="nil"/>
              <w:left w:val="nil"/>
              <w:bottom w:val="nil"/>
              <w:right w:val="nil"/>
            </w:tcBorders>
            <w:shd w:val="clear" w:color="auto" w:fill="auto"/>
            <w:noWrap/>
            <w:vAlign w:val="center"/>
            <w:hideMark/>
          </w:tcPr>
          <w:p w14:paraId="3BD20979"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100,0</w:t>
            </w:r>
          </w:p>
        </w:tc>
        <w:tc>
          <w:tcPr>
            <w:tcW w:w="236" w:type="pct"/>
            <w:tcBorders>
              <w:top w:val="nil"/>
              <w:left w:val="nil"/>
              <w:bottom w:val="nil"/>
              <w:right w:val="nil"/>
            </w:tcBorders>
            <w:shd w:val="clear" w:color="auto" w:fill="auto"/>
            <w:noWrap/>
            <w:vAlign w:val="center"/>
            <w:hideMark/>
          </w:tcPr>
          <w:p w14:paraId="03C22FF1"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94,8</w:t>
            </w:r>
          </w:p>
        </w:tc>
        <w:tc>
          <w:tcPr>
            <w:tcW w:w="236" w:type="pct"/>
            <w:tcBorders>
              <w:top w:val="nil"/>
              <w:left w:val="nil"/>
              <w:bottom w:val="nil"/>
              <w:right w:val="nil"/>
            </w:tcBorders>
            <w:shd w:val="clear" w:color="auto" w:fill="auto"/>
            <w:noWrap/>
            <w:vAlign w:val="center"/>
            <w:hideMark/>
          </w:tcPr>
          <w:p w14:paraId="4BB5E0E1"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93,8</w:t>
            </w:r>
          </w:p>
        </w:tc>
        <w:tc>
          <w:tcPr>
            <w:tcW w:w="237" w:type="pct"/>
            <w:tcBorders>
              <w:top w:val="nil"/>
              <w:left w:val="nil"/>
              <w:bottom w:val="nil"/>
              <w:right w:val="nil"/>
            </w:tcBorders>
            <w:shd w:val="clear" w:color="auto" w:fill="auto"/>
            <w:noWrap/>
            <w:vAlign w:val="center"/>
            <w:hideMark/>
          </w:tcPr>
          <w:p w14:paraId="1B80F7A6"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92,2</w:t>
            </w:r>
          </w:p>
        </w:tc>
        <w:tc>
          <w:tcPr>
            <w:tcW w:w="236" w:type="pct"/>
            <w:tcBorders>
              <w:top w:val="nil"/>
              <w:left w:val="nil"/>
              <w:bottom w:val="nil"/>
              <w:right w:val="nil"/>
            </w:tcBorders>
            <w:shd w:val="clear" w:color="auto" w:fill="auto"/>
            <w:noWrap/>
            <w:vAlign w:val="center"/>
            <w:hideMark/>
          </w:tcPr>
          <w:p w14:paraId="3DA961F6"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82,4</w:t>
            </w:r>
          </w:p>
        </w:tc>
        <w:tc>
          <w:tcPr>
            <w:tcW w:w="236" w:type="pct"/>
            <w:tcBorders>
              <w:top w:val="nil"/>
              <w:left w:val="nil"/>
              <w:bottom w:val="nil"/>
              <w:right w:val="nil"/>
            </w:tcBorders>
            <w:shd w:val="clear" w:color="auto" w:fill="auto"/>
            <w:noWrap/>
            <w:vAlign w:val="center"/>
            <w:hideMark/>
          </w:tcPr>
          <w:p w14:paraId="261FFF39"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87,9</w:t>
            </w:r>
          </w:p>
        </w:tc>
        <w:tc>
          <w:tcPr>
            <w:tcW w:w="237" w:type="pct"/>
            <w:tcBorders>
              <w:top w:val="nil"/>
              <w:left w:val="nil"/>
              <w:bottom w:val="nil"/>
              <w:right w:val="nil"/>
            </w:tcBorders>
            <w:shd w:val="clear" w:color="auto" w:fill="auto"/>
            <w:noWrap/>
            <w:vAlign w:val="center"/>
            <w:hideMark/>
          </w:tcPr>
          <w:p w14:paraId="348EF3EA"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109,9</w:t>
            </w:r>
          </w:p>
        </w:tc>
        <w:tc>
          <w:tcPr>
            <w:tcW w:w="236" w:type="pct"/>
            <w:tcBorders>
              <w:top w:val="nil"/>
              <w:left w:val="nil"/>
              <w:bottom w:val="nil"/>
              <w:right w:val="nil"/>
            </w:tcBorders>
            <w:shd w:val="clear" w:color="auto" w:fill="auto"/>
            <w:noWrap/>
            <w:vAlign w:val="center"/>
            <w:hideMark/>
          </w:tcPr>
          <w:p w14:paraId="6B30396A"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138,5</w:t>
            </w:r>
          </w:p>
        </w:tc>
        <w:tc>
          <w:tcPr>
            <w:tcW w:w="236" w:type="pct"/>
            <w:tcBorders>
              <w:top w:val="nil"/>
              <w:left w:val="nil"/>
              <w:bottom w:val="nil"/>
              <w:right w:val="nil"/>
            </w:tcBorders>
            <w:shd w:val="clear" w:color="auto" w:fill="auto"/>
            <w:noWrap/>
            <w:vAlign w:val="center"/>
            <w:hideMark/>
          </w:tcPr>
          <w:p w14:paraId="34177671"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169,7</w:t>
            </w:r>
          </w:p>
        </w:tc>
        <w:tc>
          <w:tcPr>
            <w:tcW w:w="236" w:type="pct"/>
            <w:tcBorders>
              <w:top w:val="nil"/>
              <w:left w:val="nil"/>
              <w:bottom w:val="nil"/>
              <w:right w:val="nil"/>
            </w:tcBorders>
            <w:shd w:val="clear" w:color="auto" w:fill="auto"/>
            <w:noWrap/>
            <w:vAlign w:val="center"/>
            <w:hideMark/>
          </w:tcPr>
          <w:p w14:paraId="0327AC4A"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204,8</w:t>
            </w:r>
          </w:p>
        </w:tc>
        <w:tc>
          <w:tcPr>
            <w:tcW w:w="237" w:type="pct"/>
            <w:tcBorders>
              <w:top w:val="nil"/>
              <w:left w:val="nil"/>
              <w:bottom w:val="nil"/>
              <w:right w:val="nil"/>
            </w:tcBorders>
            <w:shd w:val="clear" w:color="auto" w:fill="auto"/>
            <w:noWrap/>
            <w:vAlign w:val="center"/>
            <w:hideMark/>
          </w:tcPr>
          <w:p w14:paraId="24094131"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243,1</w:t>
            </w:r>
          </w:p>
        </w:tc>
        <w:tc>
          <w:tcPr>
            <w:tcW w:w="236" w:type="pct"/>
            <w:tcBorders>
              <w:top w:val="nil"/>
              <w:left w:val="nil"/>
              <w:bottom w:val="nil"/>
              <w:right w:val="nil"/>
            </w:tcBorders>
            <w:shd w:val="clear" w:color="auto" w:fill="auto"/>
            <w:noWrap/>
            <w:vAlign w:val="center"/>
            <w:hideMark/>
          </w:tcPr>
          <w:p w14:paraId="1216B206"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298,4</w:t>
            </w:r>
          </w:p>
        </w:tc>
        <w:tc>
          <w:tcPr>
            <w:tcW w:w="236" w:type="pct"/>
            <w:tcBorders>
              <w:top w:val="nil"/>
              <w:left w:val="nil"/>
              <w:bottom w:val="nil"/>
              <w:right w:val="nil"/>
            </w:tcBorders>
            <w:shd w:val="clear" w:color="auto" w:fill="auto"/>
            <w:noWrap/>
            <w:vAlign w:val="center"/>
            <w:hideMark/>
          </w:tcPr>
          <w:p w14:paraId="0BB843A9"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344,0</w:t>
            </w:r>
          </w:p>
        </w:tc>
        <w:tc>
          <w:tcPr>
            <w:tcW w:w="237" w:type="pct"/>
            <w:tcBorders>
              <w:top w:val="nil"/>
              <w:left w:val="nil"/>
              <w:bottom w:val="nil"/>
              <w:right w:val="nil"/>
            </w:tcBorders>
            <w:shd w:val="clear" w:color="auto" w:fill="auto"/>
            <w:noWrap/>
            <w:vAlign w:val="center"/>
            <w:hideMark/>
          </w:tcPr>
          <w:p w14:paraId="370855B4"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475,6</w:t>
            </w:r>
          </w:p>
        </w:tc>
      </w:tr>
      <w:tr w:rsidR="00D83468" w:rsidRPr="00EF12AB" w14:paraId="2ABBC937" w14:textId="77777777" w:rsidTr="00482C1E">
        <w:trPr>
          <w:trHeight w:val="220"/>
        </w:trPr>
        <w:tc>
          <w:tcPr>
            <w:tcW w:w="180" w:type="pct"/>
            <w:tcBorders>
              <w:top w:val="nil"/>
              <w:left w:val="nil"/>
              <w:bottom w:val="nil"/>
              <w:right w:val="nil"/>
            </w:tcBorders>
            <w:shd w:val="clear" w:color="auto" w:fill="auto"/>
            <w:noWrap/>
            <w:vAlign w:val="center"/>
            <w:hideMark/>
          </w:tcPr>
          <w:p w14:paraId="2919CDE2"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20</w:t>
            </w:r>
          </w:p>
        </w:tc>
        <w:tc>
          <w:tcPr>
            <w:tcW w:w="1511" w:type="pct"/>
            <w:tcBorders>
              <w:top w:val="nil"/>
              <w:left w:val="nil"/>
              <w:bottom w:val="nil"/>
              <w:right w:val="single" w:sz="4" w:space="0" w:color="auto"/>
            </w:tcBorders>
            <w:shd w:val="clear" w:color="auto" w:fill="auto"/>
            <w:noWrap/>
            <w:vAlign w:val="center"/>
            <w:hideMark/>
          </w:tcPr>
          <w:p w14:paraId="5DFC22DA" w14:textId="77777777" w:rsidR="00D83468" w:rsidRPr="00EF12AB" w:rsidRDefault="00D83468" w:rsidP="00482C1E">
            <w:pPr>
              <w:rPr>
                <w:rFonts w:eastAsia="Times New Roman"/>
                <w:color w:val="000000"/>
                <w:sz w:val="18"/>
                <w:szCs w:val="18"/>
                <w:lang w:val="es-ES_tradnl"/>
              </w:rPr>
            </w:pPr>
            <w:r w:rsidRPr="00EF12AB">
              <w:rPr>
                <w:rFonts w:eastAsia="Times New Roman"/>
                <w:color w:val="000000"/>
                <w:sz w:val="18"/>
                <w:szCs w:val="18"/>
                <w:lang w:val="es-ES_tradnl"/>
              </w:rPr>
              <w:t>Producción de madera y fabricación de productos de madera y corcho, excepto muebles; fabricación de artículos de paja y materiales trenzables</w:t>
            </w:r>
          </w:p>
        </w:tc>
        <w:tc>
          <w:tcPr>
            <w:tcW w:w="236" w:type="pct"/>
            <w:tcBorders>
              <w:top w:val="nil"/>
              <w:left w:val="nil"/>
              <w:bottom w:val="nil"/>
              <w:right w:val="nil"/>
            </w:tcBorders>
            <w:shd w:val="clear" w:color="auto" w:fill="auto"/>
            <w:noWrap/>
            <w:vAlign w:val="center"/>
            <w:hideMark/>
          </w:tcPr>
          <w:p w14:paraId="2CD1F78A"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100,0</w:t>
            </w:r>
          </w:p>
        </w:tc>
        <w:tc>
          <w:tcPr>
            <w:tcW w:w="236" w:type="pct"/>
            <w:tcBorders>
              <w:top w:val="nil"/>
              <w:left w:val="nil"/>
              <w:bottom w:val="nil"/>
              <w:right w:val="nil"/>
            </w:tcBorders>
            <w:shd w:val="clear" w:color="auto" w:fill="auto"/>
            <w:noWrap/>
            <w:vAlign w:val="center"/>
            <w:hideMark/>
          </w:tcPr>
          <w:p w14:paraId="0E1223A8"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102,3</w:t>
            </w:r>
          </w:p>
        </w:tc>
        <w:tc>
          <w:tcPr>
            <w:tcW w:w="236" w:type="pct"/>
            <w:tcBorders>
              <w:top w:val="nil"/>
              <w:left w:val="nil"/>
              <w:bottom w:val="nil"/>
              <w:right w:val="nil"/>
            </w:tcBorders>
            <w:shd w:val="clear" w:color="auto" w:fill="auto"/>
            <w:noWrap/>
            <w:vAlign w:val="center"/>
            <w:hideMark/>
          </w:tcPr>
          <w:p w14:paraId="68EE922F"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100,2</w:t>
            </w:r>
          </w:p>
        </w:tc>
        <w:tc>
          <w:tcPr>
            <w:tcW w:w="237" w:type="pct"/>
            <w:tcBorders>
              <w:top w:val="nil"/>
              <w:left w:val="nil"/>
              <w:bottom w:val="nil"/>
              <w:right w:val="nil"/>
            </w:tcBorders>
            <w:shd w:val="clear" w:color="auto" w:fill="auto"/>
            <w:noWrap/>
            <w:vAlign w:val="center"/>
            <w:hideMark/>
          </w:tcPr>
          <w:p w14:paraId="236B1115"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99,1</w:t>
            </w:r>
          </w:p>
        </w:tc>
        <w:tc>
          <w:tcPr>
            <w:tcW w:w="236" w:type="pct"/>
            <w:tcBorders>
              <w:top w:val="nil"/>
              <w:left w:val="nil"/>
              <w:bottom w:val="nil"/>
              <w:right w:val="nil"/>
            </w:tcBorders>
            <w:shd w:val="clear" w:color="auto" w:fill="auto"/>
            <w:noWrap/>
            <w:vAlign w:val="center"/>
            <w:hideMark/>
          </w:tcPr>
          <w:p w14:paraId="5D7B1DB5"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94,5</w:t>
            </w:r>
          </w:p>
        </w:tc>
        <w:tc>
          <w:tcPr>
            <w:tcW w:w="236" w:type="pct"/>
            <w:tcBorders>
              <w:top w:val="nil"/>
              <w:left w:val="nil"/>
              <w:bottom w:val="nil"/>
              <w:right w:val="nil"/>
            </w:tcBorders>
            <w:shd w:val="clear" w:color="auto" w:fill="auto"/>
            <w:noWrap/>
            <w:vAlign w:val="center"/>
            <w:hideMark/>
          </w:tcPr>
          <w:p w14:paraId="572F82BE"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97,0</w:t>
            </w:r>
          </w:p>
        </w:tc>
        <w:tc>
          <w:tcPr>
            <w:tcW w:w="237" w:type="pct"/>
            <w:tcBorders>
              <w:top w:val="nil"/>
              <w:left w:val="nil"/>
              <w:bottom w:val="nil"/>
              <w:right w:val="nil"/>
            </w:tcBorders>
            <w:shd w:val="clear" w:color="auto" w:fill="auto"/>
            <w:noWrap/>
            <w:vAlign w:val="center"/>
            <w:hideMark/>
          </w:tcPr>
          <w:p w14:paraId="54B792A2"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128,9</w:t>
            </w:r>
          </w:p>
        </w:tc>
        <w:tc>
          <w:tcPr>
            <w:tcW w:w="236" w:type="pct"/>
            <w:tcBorders>
              <w:top w:val="nil"/>
              <w:left w:val="nil"/>
              <w:bottom w:val="nil"/>
              <w:right w:val="nil"/>
            </w:tcBorders>
            <w:shd w:val="clear" w:color="auto" w:fill="auto"/>
            <w:noWrap/>
            <w:vAlign w:val="center"/>
            <w:hideMark/>
          </w:tcPr>
          <w:p w14:paraId="21812200"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166,8</w:t>
            </w:r>
          </w:p>
        </w:tc>
        <w:tc>
          <w:tcPr>
            <w:tcW w:w="236" w:type="pct"/>
            <w:tcBorders>
              <w:top w:val="nil"/>
              <w:left w:val="nil"/>
              <w:bottom w:val="nil"/>
              <w:right w:val="nil"/>
            </w:tcBorders>
            <w:shd w:val="clear" w:color="auto" w:fill="auto"/>
            <w:noWrap/>
            <w:vAlign w:val="center"/>
            <w:hideMark/>
          </w:tcPr>
          <w:p w14:paraId="720228F9"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207,1</w:t>
            </w:r>
          </w:p>
        </w:tc>
        <w:tc>
          <w:tcPr>
            <w:tcW w:w="236" w:type="pct"/>
            <w:tcBorders>
              <w:top w:val="nil"/>
              <w:left w:val="nil"/>
              <w:bottom w:val="nil"/>
              <w:right w:val="nil"/>
            </w:tcBorders>
            <w:shd w:val="clear" w:color="auto" w:fill="auto"/>
            <w:noWrap/>
            <w:vAlign w:val="center"/>
            <w:hideMark/>
          </w:tcPr>
          <w:p w14:paraId="57EAC387"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255,9</w:t>
            </w:r>
          </w:p>
        </w:tc>
        <w:tc>
          <w:tcPr>
            <w:tcW w:w="237" w:type="pct"/>
            <w:tcBorders>
              <w:top w:val="nil"/>
              <w:left w:val="nil"/>
              <w:bottom w:val="nil"/>
              <w:right w:val="nil"/>
            </w:tcBorders>
            <w:shd w:val="clear" w:color="auto" w:fill="auto"/>
            <w:noWrap/>
            <w:vAlign w:val="center"/>
            <w:hideMark/>
          </w:tcPr>
          <w:p w14:paraId="645C019C"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304,1</w:t>
            </w:r>
          </w:p>
        </w:tc>
        <w:tc>
          <w:tcPr>
            <w:tcW w:w="236" w:type="pct"/>
            <w:tcBorders>
              <w:top w:val="nil"/>
              <w:left w:val="nil"/>
              <w:bottom w:val="nil"/>
              <w:right w:val="nil"/>
            </w:tcBorders>
            <w:shd w:val="clear" w:color="auto" w:fill="auto"/>
            <w:noWrap/>
            <w:vAlign w:val="center"/>
            <w:hideMark/>
          </w:tcPr>
          <w:p w14:paraId="38B6A945"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369,4</w:t>
            </w:r>
          </w:p>
        </w:tc>
        <w:tc>
          <w:tcPr>
            <w:tcW w:w="236" w:type="pct"/>
            <w:tcBorders>
              <w:top w:val="nil"/>
              <w:left w:val="nil"/>
              <w:bottom w:val="nil"/>
              <w:right w:val="nil"/>
            </w:tcBorders>
            <w:shd w:val="clear" w:color="auto" w:fill="auto"/>
            <w:noWrap/>
            <w:vAlign w:val="center"/>
            <w:hideMark/>
          </w:tcPr>
          <w:p w14:paraId="52888F9C"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418,0</w:t>
            </w:r>
          </w:p>
        </w:tc>
        <w:tc>
          <w:tcPr>
            <w:tcW w:w="237" w:type="pct"/>
            <w:tcBorders>
              <w:top w:val="nil"/>
              <w:left w:val="nil"/>
              <w:bottom w:val="nil"/>
              <w:right w:val="nil"/>
            </w:tcBorders>
            <w:shd w:val="clear" w:color="auto" w:fill="auto"/>
            <w:noWrap/>
            <w:vAlign w:val="center"/>
            <w:hideMark/>
          </w:tcPr>
          <w:p w14:paraId="5BFA41D1"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566,8</w:t>
            </w:r>
          </w:p>
        </w:tc>
      </w:tr>
      <w:tr w:rsidR="00D83468" w:rsidRPr="00EF12AB" w14:paraId="3CFF87C2" w14:textId="77777777" w:rsidTr="00482C1E">
        <w:trPr>
          <w:trHeight w:val="220"/>
        </w:trPr>
        <w:tc>
          <w:tcPr>
            <w:tcW w:w="180" w:type="pct"/>
            <w:tcBorders>
              <w:top w:val="nil"/>
              <w:left w:val="nil"/>
              <w:bottom w:val="nil"/>
              <w:right w:val="nil"/>
            </w:tcBorders>
            <w:shd w:val="clear" w:color="auto" w:fill="auto"/>
            <w:noWrap/>
            <w:vAlign w:val="center"/>
            <w:hideMark/>
          </w:tcPr>
          <w:p w14:paraId="0123181A"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21</w:t>
            </w:r>
          </w:p>
        </w:tc>
        <w:tc>
          <w:tcPr>
            <w:tcW w:w="1511" w:type="pct"/>
            <w:tcBorders>
              <w:top w:val="nil"/>
              <w:left w:val="nil"/>
              <w:bottom w:val="nil"/>
              <w:right w:val="single" w:sz="4" w:space="0" w:color="auto"/>
            </w:tcBorders>
            <w:shd w:val="clear" w:color="auto" w:fill="auto"/>
            <w:noWrap/>
            <w:vAlign w:val="center"/>
            <w:hideMark/>
          </w:tcPr>
          <w:p w14:paraId="3A605E1C" w14:textId="77777777" w:rsidR="00D83468" w:rsidRPr="00EF12AB" w:rsidRDefault="00D83468" w:rsidP="00482C1E">
            <w:pPr>
              <w:rPr>
                <w:rFonts w:eastAsia="Times New Roman"/>
                <w:color w:val="000000"/>
                <w:sz w:val="18"/>
                <w:szCs w:val="18"/>
                <w:lang w:val="es-ES_tradnl"/>
              </w:rPr>
            </w:pPr>
            <w:r w:rsidRPr="00EF12AB">
              <w:rPr>
                <w:rFonts w:eastAsia="Times New Roman"/>
                <w:color w:val="000000"/>
                <w:sz w:val="18"/>
                <w:szCs w:val="18"/>
                <w:lang w:val="es-ES_tradnl"/>
              </w:rPr>
              <w:t>Fabricación de papel y productos de papel</w:t>
            </w:r>
          </w:p>
        </w:tc>
        <w:tc>
          <w:tcPr>
            <w:tcW w:w="236" w:type="pct"/>
            <w:tcBorders>
              <w:top w:val="nil"/>
              <w:left w:val="nil"/>
              <w:bottom w:val="nil"/>
              <w:right w:val="nil"/>
            </w:tcBorders>
            <w:shd w:val="clear" w:color="auto" w:fill="auto"/>
            <w:noWrap/>
            <w:vAlign w:val="center"/>
            <w:hideMark/>
          </w:tcPr>
          <w:p w14:paraId="1E0728A6"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100,0</w:t>
            </w:r>
          </w:p>
        </w:tc>
        <w:tc>
          <w:tcPr>
            <w:tcW w:w="236" w:type="pct"/>
            <w:tcBorders>
              <w:top w:val="nil"/>
              <w:left w:val="nil"/>
              <w:bottom w:val="nil"/>
              <w:right w:val="nil"/>
            </w:tcBorders>
            <w:shd w:val="clear" w:color="auto" w:fill="auto"/>
            <w:noWrap/>
            <w:vAlign w:val="center"/>
            <w:hideMark/>
          </w:tcPr>
          <w:p w14:paraId="13AF2A65"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93,7</w:t>
            </w:r>
          </w:p>
        </w:tc>
        <w:tc>
          <w:tcPr>
            <w:tcW w:w="236" w:type="pct"/>
            <w:tcBorders>
              <w:top w:val="nil"/>
              <w:left w:val="nil"/>
              <w:bottom w:val="nil"/>
              <w:right w:val="nil"/>
            </w:tcBorders>
            <w:shd w:val="clear" w:color="auto" w:fill="auto"/>
            <w:noWrap/>
            <w:vAlign w:val="center"/>
            <w:hideMark/>
          </w:tcPr>
          <w:p w14:paraId="41FA201C"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95,1</w:t>
            </w:r>
          </w:p>
        </w:tc>
        <w:tc>
          <w:tcPr>
            <w:tcW w:w="237" w:type="pct"/>
            <w:tcBorders>
              <w:top w:val="nil"/>
              <w:left w:val="nil"/>
              <w:bottom w:val="nil"/>
              <w:right w:val="nil"/>
            </w:tcBorders>
            <w:shd w:val="clear" w:color="auto" w:fill="auto"/>
            <w:noWrap/>
            <w:vAlign w:val="center"/>
            <w:hideMark/>
          </w:tcPr>
          <w:p w14:paraId="33AEAD96"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95,2</w:t>
            </w:r>
          </w:p>
        </w:tc>
        <w:tc>
          <w:tcPr>
            <w:tcW w:w="236" w:type="pct"/>
            <w:tcBorders>
              <w:top w:val="nil"/>
              <w:left w:val="nil"/>
              <w:bottom w:val="nil"/>
              <w:right w:val="nil"/>
            </w:tcBorders>
            <w:shd w:val="clear" w:color="auto" w:fill="auto"/>
            <w:noWrap/>
            <w:vAlign w:val="center"/>
            <w:hideMark/>
          </w:tcPr>
          <w:p w14:paraId="4F461E0C"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93,4</w:t>
            </w:r>
          </w:p>
        </w:tc>
        <w:tc>
          <w:tcPr>
            <w:tcW w:w="236" w:type="pct"/>
            <w:tcBorders>
              <w:top w:val="nil"/>
              <w:left w:val="nil"/>
              <w:bottom w:val="nil"/>
              <w:right w:val="nil"/>
            </w:tcBorders>
            <w:shd w:val="clear" w:color="auto" w:fill="auto"/>
            <w:noWrap/>
            <w:vAlign w:val="center"/>
            <w:hideMark/>
          </w:tcPr>
          <w:p w14:paraId="4FFB81EF"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96,3</w:t>
            </w:r>
          </w:p>
        </w:tc>
        <w:tc>
          <w:tcPr>
            <w:tcW w:w="237" w:type="pct"/>
            <w:tcBorders>
              <w:top w:val="nil"/>
              <w:left w:val="nil"/>
              <w:bottom w:val="nil"/>
              <w:right w:val="nil"/>
            </w:tcBorders>
            <w:shd w:val="clear" w:color="auto" w:fill="auto"/>
            <w:noWrap/>
            <w:vAlign w:val="center"/>
            <w:hideMark/>
          </w:tcPr>
          <w:p w14:paraId="7EB483EA"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113,8</w:t>
            </w:r>
          </w:p>
        </w:tc>
        <w:tc>
          <w:tcPr>
            <w:tcW w:w="236" w:type="pct"/>
            <w:tcBorders>
              <w:top w:val="nil"/>
              <w:left w:val="nil"/>
              <w:bottom w:val="nil"/>
              <w:right w:val="nil"/>
            </w:tcBorders>
            <w:shd w:val="clear" w:color="auto" w:fill="auto"/>
            <w:noWrap/>
            <w:vAlign w:val="center"/>
            <w:hideMark/>
          </w:tcPr>
          <w:p w14:paraId="6E359CE5"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137,2</w:t>
            </w:r>
          </w:p>
        </w:tc>
        <w:tc>
          <w:tcPr>
            <w:tcW w:w="236" w:type="pct"/>
            <w:tcBorders>
              <w:top w:val="nil"/>
              <w:left w:val="nil"/>
              <w:bottom w:val="nil"/>
              <w:right w:val="nil"/>
            </w:tcBorders>
            <w:shd w:val="clear" w:color="auto" w:fill="auto"/>
            <w:noWrap/>
            <w:vAlign w:val="center"/>
            <w:hideMark/>
          </w:tcPr>
          <w:p w14:paraId="19D0E4D2"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159,7</w:t>
            </w:r>
          </w:p>
        </w:tc>
        <w:tc>
          <w:tcPr>
            <w:tcW w:w="236" w:type="pct"/>
            <w:tcBorders>
              <w:top w:val="nil"/>
              <w:left w:val="nil"/>
              <w:bottom w:val="nil"/>
              <w:right w:val="nil"/>
            </w:tcBorders>
            <w:shd w:val="clear" w:color="auto" w:fill="auto"/>
            <w:noWrap/>
            <w:vAlign w:val="center"/>
            <w:hideMark/>
          </w:tcPr>
          <w:p w14:paraId="7DE707DB"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195,1</w:t>
            </w:r>
          </w:p>
        </w:tc>
        <w:tc>
          <w:tcPr>
            <w:tcW w:w="237" w:type="pct"/>
            <w:tcBorders>
              <w:top w:val="nil"/>
              <w:left w:val="nil"/>
              <w:bottom w:val="nil"/>
              <w:right w:val="nil"/>
            </w:tcBorders>
            <w:shd w:val="clear" w:color="auto" w:fill="auto"/>
            <w:noWrap/>
            <w:vAlign w:val="center"/>
            <w:hideMark/>
          </w:tcPr>
          <w:p w14:paraId="232545E9"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237,1</w:t>
            </w:r>
          </w:p>
        </w:tc>
        <w:tc>
          <w:tcPr>
            <w:tcW w:w="236" w:type="pct"/>
            <w:tcBorders>
              <w:top w:val="nil"/>
              <w:left w:val="nil"/>
              <w:bottom w:val="nil"/>
              <w:right w:val="nil"/>
            </w:tcBorders>
            <w:shd w:val="clear" w:color="auto" w:fill="auto"/>
            <w:noWrap/>
            <w:vAlign w:val="center"/>
            <w:hideMark/>
          </w:tcPr>
          <w:p w14:paraId="67F7BE1B"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317,0</w:t>
            </w:r>
          </w:p>
        </w:tc>
        <w:tc>
          <w:tcPr>
            <w:tcW w:w="236" w:type="pct"/>
            <w:tcBorders>
              <w:top w:val="nil"/>
              <w:left w:val="nil"/>
              <w:bottom w:val="nil"/>
              <w:right w:val="nil"/>
            </w:tcBorders>
            <w:shd w:val="clear" w:color="auto" w:fill="auto"/>
            <w:noWrap/>
            <w:vAlign w:val="center"/>
            <w:hideMark/>
          </w:tcPr>
          <w:p w14:paraId="2644F012"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394,4</w:t>
            </w:r>
          </w:p>
        </w:tc>
        <w:tc>
          <w:tcPr>
            <w:tcW w:w="237" w:type="pct"/>
            <w:tcBorders>
              <w:top w:val="nil"/>
              <w:left w:val="nil"/>
              <w:bottom w:val="nil"/>
              <w:right w:val="nil"/>
            </w:tcBorders>
            <w:shd w:val="clear" w:color="auto" w:fill="auto"/>
            <w:noWrap/>
            <w:vAlign w:val="center"/>
            <w:hideMark/>
          </w:tcPr>
          <w:p w14:paraId="3DBAA959"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517,0</w:t>
            </w:r>
          </w:p>
        </w:tc>
      </w:tr>
      <w:tr w:rsidR="00D83468" w:rsidRPr="00EF12AB" w14:paraId="50F026D6" w14:textId="77777777" w:rsidTr="00482C1E">
        <w:trPr>
          <w:trHeight w:val="220"/>
        </w:trPr>
        <w:tc>
          <w:tcPr>
            <w:tcW w:w="180" w:type="pct"/>
            <w:tcBorders>
              <w:top w:val="nil"/>
              <w:left w:val="nil"/>
              <w:bottom w:val="nil"/>
              <w:right w:val="nil"/>
            </w:tcBorders>
            <w:shd w:val="clear" w:color="auto" w:fill="auto"/>
            <w:noWrap/>
            <w:vAlign w:val="center"/>
            <w:hideMark/>
          </w:tcPr>
          <w:p w14:paraId="320801CF"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22</w:t>
            </w:r>
          </w:p>
        </w:tc>
        <w:tc>
          <w:tcPr>
            <w:tcW w:w="1511" w:type="pct"/>
            <w:tcBorders>
              <w:top w:val="nil"/>
              <w:left w:val="nil"/>
              <w:bottom w:val="nil"/>
              <w:right w:val="single" w:sz="4" w:space="0" w:color="auto"/>
            </w:tcBorders>
            <w:shd w:val="clear" w:color="auto" w:fill="auto"/>
            <w:noWrap/>
            <w:vAlign w:val="center"/>
            <w:hideMark/>
          </w:tcPr>
          <w:p w14:paraId="783A1DFD" w14:textId="77777777" w:rsidR="00D83468" w:rsidRPr="00EF12AB" w:rsidRDefault="00D83468" w:rsidP="00482C1E">
            <w:pPr>
              <w:rPr>
                <w:rFonts w:eastAsia="Times New Roman"/>
                <w:color w:val="000000"/>
                <w:sz w:val="18"/>
                <w:szCs w:val="18"/>
                <w:lang w:val="es-ES_tradnl"/>
              </w:rPr>
            </w:pPr>
            <w:r w:rsidRPr="00EF12AB">
              <w:rPr>
                <w:rFonts w:eastAsia="Times New Roman"/>
                <w:color w:val="000000"/>
                <w:sz w:val="18"/>
                <w:szCs w:val="18"/>
                <w:lang w:val="es-ES_tradnl"/>
              </w:rPr>
              <w:t>Edición e impresión; reproducción de grabaciones</w:t>
            </w:r>
          </w:p>
        </w:tc>
        <w:tc>
          <w:tcPr>
            <w:tcW w:w="236" w:type="pct"/>
            <w:tcBorders>
              <w:top w:val="nil"/>
              <w:left w:val="nil"/>
              <w:bottom w:val="nil"/>
              <w:right w:val="nil"/>
            </w:tcBorders>
            <w:shd w:val="clear" w:color="auto" w:fill="auto"/>
            <w:noWrap/>
            <w:vAlign w:val="center"/>
            <w:hideMark/>
          </w:tcPr>
          <w:p w14:paraId="689D712A"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100,0</w:t>
            </w:r>
          </w:p>
        </w:tc>
        <w:tc>
          <w:tcPr>
            <w:tcW w:w="236" w:type="pct"/>
            <w:tcBorders>
              <w:top w:val="nil"/>
              <w:left w:val="nil"/>
              <w:bottom w:val="nil"/>
              <w:right w:val="nil"/>
            </w:tcBorders>
            <w:shd w:val="clear" w:color="auto" w:fill="auto"/>
            <w:noWrap/>
            <w:vAlign w:val="center"/>
            <w:hideMark/>
          </w:tcPr>
          <w:p w14:paraId="7B0B34A4"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97,1</w:t>
            </w:r>
          </w:p>
        </w:tc>
        <w:tc>
          <w:tcPr>
            <w:tcW w:w="236" w:type="pct"/>
            <w:tcBorders>
              <w:top w:val="nil"/>
              <w:left w:val="nil"/>
              <w:bottom w:val="nil"/>
              <w:right w:val="nil"/>
            </w:tcBorders>
            <w:shd w:val="clear" w:color="auto" w:fill="auto"/>
            <w:noWrap/>
            <w:vAlign w:val="center"/>
            <w:hideMark/>
          </w:tcPr>
          <w:p w14:paraId="77EF765B"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94,2</w:t>
            </w:r>
          </w:p>
        </w:tc>
        <w:tc>
          <w:tcPr>
            <w:tcW w:w="237" w:type="pct"/>
            <w:tcBorders>
              <w:top w:val="nil"/>
              <w:left w:val="nil"/>
              <w:bottom w:val="nil"/>
              <w:right w:val="nil"/>
            </w:tcBorders>
            <w:shd w:val="clear" w:color="auto" w:fill="auto"/>
            <w:noWrap/>
            <w:vAlign w:val="center"/>
            <w:hideMark/>
          </w:tcPr>
          <w:p w14:paraId="389C67C9"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96,1</w:t>
            </w:r>
          </w:p>
        </w:tc>
        <w:tc>
          <w:tcPr>
            <w:tcW w:w="236" w:type="pct"/>
            <w:tcBorders>
              <w:top w:val="nil"/>
              <w:left w:val="nil"/>
              <w:bottom w:val="nil"/>
              <w:right w:val="nil"/>
            </w:tcBorders>
            <w:shd w:val="clear" w:color="auto" w:fill="auto"/>
            <w:noWrap/>
            <w:vAlign w:val="center"/>
            <w:hideMark/>
          </w:tcPr>
          <w:p w14:paraId="6346650E"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96,4</w:t>
            </w:r>
          </w:p>
        </w:tc>
        <w:tc>
          <w:tcPr>
            <w:tcW w:w="236" w:type="pct"/>
            <w:tcBorders>
              <w:top w:val="nil"/>
              <w:left w:val="nil"/>
              <w:bottom w:val="nil"/>
              <w:right w:val="nil"/>
            </w:tcBorders>
            <w:shd w:val="clear" w:color="auto" w:fill="auto"/>
            <w:noWrap/>
            <w:vAlign w:val="center"/>
            <w:hideMark/>
          </w:tcPr>
          <w:p w14:paraId="1E9FBE87"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93,0</w:t>
            </w:r>
          </w:p>
        </w:tc>
        <w:tc>
          <w:tcPr>
            <w:tcW w:w="237" w:type="pct"/>
            <w:tcBorders>
              <w:top w:val="nil"/>
              <w:left w:val="nil"/>
              <w:bottom w:val="nil"/>
              <w:right w:val="nil"/>
            </w:tcBorders>
            <w:shd w:val="clear" w:color="auto" w:fill="auto"/>
            <w:noWrap/>
            <w:vAlign w:val="center"/>
            <w:hideMark/>
          </w:tcPr>
          <w:p w14:paraId="715CFEDB"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105,9</w:t>
            </w:r>
          </w:p>
        </w:tc>
        <w:tc>
          <w:tcPr>
            <w:tcW w:w="236" w:type="pct"/>
            <w:tcBorders>
              <w:top w:val="nil"/>
              <w:left w:val="nil"/>
              <w:bottom w:val="nil"/>
              <w:right w:val="nil"/>
            </w:tcBorders>
            <w:shd w:val="clear" w:color="auto" w:fill="auto"/>
            <w:noWrap/>
            <w:vAlign w:val="center"/>
            <w:hideMark/>
          </w:tcPr>
          <w:p w14:paraId="17AA1225"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128,3</w:t>
            </w:r>
          </w:p>
        </w:tc>
        <w:tc>
          <w:tcPr>
            <w:tcW w:w="236" w:type="pct"/>
            <w:tcBorders>
              <w:top w:val="nil"/>
              <w:left w:val="nil"/>
              <w:bottom w:val="nil"/>
              <w:right w:val="nil"/>
            </w:tcBorders>
            <w:shd w:val="clear" w:color="auto" w:fill="auto"/>
            <w:noWrap/>
            <w:vAlign w:val="center"/>
            <w:hideMark/>
          </w:tcPr>
          <w:p w14:paraId="7286CF35"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150,7</w:t>
            </w:r>
          </w:p>
        </w:tc>
        <w:tc>
          <w:tcPr>
            <w:tcW w:w="236" w:type="pct"/>
            <w:tcBorders>
              <w:top w:val="nil"/>
              <w:left w:val="nil"/>
              <w:bottom w:val="nil"/>
              <w:right w:val="nil"/>
            </w:tcBorders>
            <w:shd w:val="clear" w:color="auto" w:fill="auto"/>
            <w:noWrap/>
            <w:vAlign w:val="center"/>
            <w:hideMark/>
          </w:tcPr>
          <w:p w14:paraId="38C8262E"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183,2</w:t>
            </w:r>
          </w:p>
        </w:tc>
        <w:tc>
          <w:tcPr>
            <w:tcW w:w="237" w:type="pct"/>
            <w:tcBorders>
              <w:top w:val="nil"/>
              <w:left w:val="nil"/>
              <w:bottom w:val="nil"/>
              <w:right w:val="nil"/>
            </w:tcBorders>
            <w:shd w:val="clear" w:color="auto" w:fill="auto"/>
            <w:noWrap/>
            <w:vAlign w:val="center"/>
            <w:hideMark/>
          </w:tcPr>
          <w:p w14:paraId="716D8B59"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225,2</w:t>
            </w:r>
          </w:p>
        </w:tc>
        <w:tc>
          <w:tcPr>
            <w:tcW w:w="236" w:type="pct"/>
            <w:tcBorders>
              <w:top w:val="nil"/>
              <w:left w:val="nil"/>
              <w:bottom w:val="nil"/>
              <w:right w:val="nil"/>
            </w:tcBorders>
            <w:shd w:val="clear" w:color="auto" w:fill="auto"/>
            <w:noWrap/>
            <w:vAlign w:val="center"/>
            <w:hideMark/>
          </w:tcPr>
          <w:p w14:paraId="1287D0F8"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277,8</w:t>
            </w:r>
          </w:p>
        </w:tc>
        <w:tc>
          <w:tcPr>
            <w:tcW w:w="236" w:type="pct"/>
            <w:tcBorders>
              <w:top w:val="nil"/>
              <w:left w:val="nil"/>
              <w:bottom w:val="nil"/>
              <w:right w:val="nil"/>
            </w:tcBorders>
            <w:shd w:val="clear" w:color="auto" w:fill="auto"/>
            <w:noWrap/>
            <w:vAlign w:val="center"/>
            <w:hideMark/>
          </w:tcPr>
          <w:p w14:paraId="7F68627A"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331,5</w:t>
            </w:r>
          </w:p>
        </w:tc>
        <w:tc>
          <w:tcPr>
            <w:tcW w:w="237" w:type="pct"/>
            <w:tcBorders>
              <w:top w:val="nil"/>
              <w:left w:val="nil"/>
              <w:bottom w:val="nil"/>
              <w:right w:val="nil"/>
            </w:tcBorders>
            <w:shd w:val="clear" w:color="auto" w:fill="auto"/>
            <w:noWrap/>
            <w:vAlign w:val="center"/>
            <w:hideMark/>
          </w:tcPr>
          <w:p w14:paraId="6296DED9"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423,9</w:t>
            </w:r>
          </w:p>
        </w:tc>
      </w:tr>
      <w:tr w:rsidR="00D83468" w:rsidRPr="00EF12AB" w14:paraId="79139F48" w14:textId="77777777" w:rsidTr="00482C1E">
        <w:trPr>
          <w:trHeight w:val="220"/>
        </w:trPr>
        <w:tc>
          <w:tcPr>
            <w:tcW w:w="180" w:type="pct"/>
            <w:tcBorders>
              <w:top w:val="nil"/>
              <w:left w:val="nil"/>
              <w:bottom w:val="nil"/>
              <w:right w:val="nil"/>
            </w:tcBorders>
            <w:shd w:val="clear" w:color="auto" w:fill="auto"/>
            <w:noWrap/>
            <w:vAlign w:val="center"/>
            <w:hideMark/>
          </w:tcPr>
          <w:p w14:paraId="280ED12F"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23</w:t>
            </w:r>
          </w:p>
        </w:tc>
        <w:tc>
          <w:tcPr>
            <w:tcW w:w="1511" w:type="pct"/>
            <w:tcBorders>
              <w:top w:val="nil"/>
              <w:left w:val="nil"/>
              <w:bottom w:val="nil"/>
              <w:right w:val="single" w:sz="4" w:space="0" w:color="auto"/>
            </w:tcBorders>
            <w:shd w:val="clear" w:color="auto" w:fill="auto"/>
            <w:noWrap/>
            <w:vAlign w:val="center"/>
            <w:hideMark/>
          </w:tcPr>
          <w:p w14:paraId="5B7BD210" w14:textId="77777777" w:rsidR="00D83468" w:rsidRPr="00EF12AB" w:rsidRDefault="00D83468" w:rsidP="00482C1E">
            <w:pPr>
              <w:rPr>
                <w:rFonts w:eastAsia="Times New Roman"/>
                <w:color w:val="000000"/>
                <w:sz w:val="18"/>
                <w:szCs w:val="18"/>
                <w:lang w:val="es-ES_tradnl"/>
              </w:rPr>
            </w:pPr>
            <w:r w:rsidRPr="00EF12AB">
              <w:rPr>
                <w:rFonts w:eastAsia="Times New Roman"/>
                <w:color w:val="000000"/>
                <w:sz w:val="18"/>
                <w:szCs w:val="18"/>
                <w:lang w:val="es-ES_tradnl"/>
              </w:rPr>
              <w:t>Fabricación de coque, productos de la refinación del petróleo y combustible nuclear</w:t>
            </w:r>
          </w:p>
        </w:tc>
        <w:tc>
          <w:tcPr>
            <w:tcW w:w="236" w:type="pct"/>
            <w:tcBorders>
              <w:top w:val="nil"/>
              <w:left w:val="nil"/>
              <w:bottom w:val="nil"/>
              <w:right w:val="nil"/>
            </w:tcBorders>
            <w:shd w:val="clear" w:color="auto" w:fill="auto"/>
            <w:noWrap/>
            <w:vAlign w:val="center"/>
            <w:hideMark/>
          </w:tcPr>
          <w:p w14:paraId="38368F6C"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100,0</w:t>
            </w:r>
          </w:p>
        </w:tc>
        <w:tc>
          <w:tcPr>
            <w:tcW w:w="236" w:type="pct"/>
            <w:tcBorders>
              <w:top w:val="nil"/>
              <w:left w:val="nil"/>
              <w:bottom w:val="nil"/>
              <w:right w:val="nil"/>
            </w:tcBorders>
            <w:shd w:val="clear" w:color="auto" w:fill="auto"/>
            <w:noWrap/>
            <w:vAlign w:val="center"/>
            <w:hideMark/>
          </w:tcPr>
          <w:p w14:paraId="2028F362"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101,5</w:t>
            </w:r>
          </w:p>
        </w:tc>
        <w:tc>
          <w:tcPr>
            <w:tcW w:w="236" w:type="pct"/>
            <w:tcBorders>
              <w:top w:val="nil"/>
              <w:left w:val="nil"/>
              <w:bottom w:val="nil"/>
              <w:right w:val="nil"/>
            </w:tcBorders>
            <w:shd w:val="clear" w:color="auto" w:fill="auto"/>
            <w:noWrap/>
            <w:vAlign w:val="center"/>
            <w:hideMark/>
          </w:tcPr>
          <w:p w14:paraId="5E0DC593"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105,1</w:t>
            </w:r>
          </w:p>
        </w:tc>
        <w:tc>
          <w:tcPr>
            <w:tcW w:w="237" w:type="pct"/>
            <w:tcBorders>
              <w:top w:val="nil"/>
              <w:left w:val="nil"/>
              <w:bottom w:val="nil"/>
              <w:right w:val="nil"/>
            </w:tcBorders>
            <w:shd w:val="clear" w:color="auto" w:fill="auto"/>
            <w:noWrap/>
            <w:vAlign w:val="center"/>
            <w:hideMark/>
          </w:tcPr>
          <w:p w14:paraId="51618379"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108,3</w:t>
            </w:r>
          </w:p>
        </w:tc>
        <w:tc>
          <w:tcPr>
            <w:tcW w:w="236" w:type="pct"/>
            <w:tcBorders>
              <w:top w:val="nil"/>
              <w:left w:val="nil"/>
              <w:bottom w:val="nil"/>
              <w:right w:val="nil"/>
            </w:tcBorders>
            <w:shd w:val="clear" w:color="auto" w:fill="auto"/>
            <w:noWrap/>
            <w:vAlign w:val="center"/>
            <w:hideMark/>
          </w:tcPr>
          <w:p w14:paraId="24FDA874"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109,5</w:t>
            </w:r>
          </w:p>
        </w:tc>
        <w:tc>
          <w:tcPr>
            <w:tcW w:w="236" w:type="pct"/>
            <w:tcBorders>
              <w:top w:val="nil"/>
              <w:left w:val="nil"/>
              <w:bottom w:val="nil"/>
              <w:right w:val="nil"/>
            </w:tcBorders>
            <w:shd w:val="clear" w:color="auto" w:fill="auto"/>
            <w:noWrap/>
            <w:vAlign w:val="center"/>
            <w:hideMark/>
          </w:tcPr>
          <w:p w14:paraId="32342868"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117,3</w:t>
            </w:r>
          </w:p>
        </w:tc>
        <w:tc>
          <w:tcPr>
            <w:tcW w:w="237" w:type="pct"/>
            <w:tcBorders>
              <w:top w:val="nil"/>
              <w:left w:val="nil"/>
              <w:bottom w:val="nil"/>
              <w:right w:val="nil"/>
            </w:tcBorders>
            <w:shd w:val="clear" w:color="auto" w:fill="auto"/>
            <w:noWrap/>
            <w:vAlign w:val="center"/>
            <w:hideMark/>
          </w:tcPr>
          <w:p w14:paraId="15FEF573"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142,6</w:t>
            </w:r>
          </w:p>
        </w:tc>
        <w:tc>
          <w:tcPr>
            <w:tcW w:w="236" w:type="pct"/>
            <w:tcBorders>
              <w:top w:val="nil"/>
              <w:left w:val="nil"/>
              <w:bottom w:val="nil"/>
              <w:right w:val="nil"/>
            </w:tcBorders>
            <w:shd w:val="clear" w:color="auto" w:fill="auto"/>
            <w:noWrap/>
            <w:vAlign w:val="center"/>
            <w:hideMark/>
          </w:tcPr>
          <w:p w14:paraId="711B042E"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159,2</w:t>
            </w:r>
          </w:p>
        </w:tc>
        <w:tc>
          <w:tcPr>
            <w:tcW w:w="236" w:type="pct"/>
            <w:tcBorders>
              <w:top w:val="nil"/>
              <w:left w:val="nil"/>
              <w:bottom w:val="nil"/>
              <w:right w:val="nil"/>
            </w:tcBorders>
            <w:shd w:val="clear" w:color="auto" w:fill="auto"/>
            <w:noWrap/>
            <w:vAlign w:val="center"/>
            <w:hideMark/>
          </w:tcPr>
          <w:p w14:paraId="347C5CE3"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182,9</w:t>
            </w:r>
          </w:p>
        </w:tc>
        <w:tc>
          <w:tcPr>
            <w:tcW w:w="236" w:type="pct"/>
            <w:tcBorders>
              <w:top w:val="nil"/>
              <w:left w:val="nil"/>
              <w:bottom w:val="nil"/>
              <w:right w:val="nil"/>
            </w:tcBorders>
            <w:shd w:val="clear" w:color="auto" w:fill="auto"/>
            <w:noWrap/>
            <w:vAlign w:val="center"/>
            <w:hideMark/>
          </w:tcPr>
          <w:p w14:paraId="220433D4"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220,3</w:t>
            </w:r>
          </w:p>
        </w:tc>
        <w:tc>
          <w:tcPr>
            <w:tcW w:w="237" w:type="pct"/>
            <w:tcBorders>
              <w:top w:val="nil"/>
              <w:left w:val="nil"/>
              <w:bottom w:val="nil"/>
              <w:right w:val="nil"/>
            </w:tcBorders>
            <w:shd w:val="clear" w:color="auto" w:fill="auto"/>
            <w:noWrap/>
            <w:vAlign w:val="center"/>
            <w:hideMark/>
          </w:tcPr>
          <w:p w14:paraId="16450ACF"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265,2</w:t>
            </w:r>
          </w:p>
        </w:tc>
        <w:tc>
          <w:tcPr>
            <w:tcW w:w="236" w:type="pct"/>
            <w:tcBorders>
              <w:top w:val="nil"/>
              <w:left w:val="nil"/>
              <w:bottom w:val="nil"/>
              <w:right w:val="nil"/>
            </w:tcBorders>
            <w:shd w:val="clear" w:color="auto" w:fill="auto"/>
            <w:noWrap/>
            <w:vAlign w:val="center"/>
            <w:hideMark/>
          </w:tcPr>
          <w:p w14:paraId="71BC62EA"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300,2</w:t>
            </w:r>
          </w:p>
        </w:tc>
        <w:tc>
          <w:tcPr>
            <w:tcW w:w="236" w:type="pct"/>
            <w:tcBorders>
              <w:top w:val="nil"/>
              <w:left w:val="nil"/>
              <w:bottom w:val="nil"/>
              <w:right w:val="nil"/>
            </w:tcBorders>
            <w:shd w:val="clear" w:color="auto" w:fill="auto"/>
            <w:noWrap/>
            <w:vAlign w:val="center"/>
            <w:hideMark/>
          </w:tcPr>
          <w:p w14:paraId="632BA24B"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374,0</w:t>
            </w:r>
          </w:p>
        </w:tc>
        <w:tc>
          <w:tcPr>
            <w:tcW w:w="237" w:type="pct"/>
            <w:tcBorders>
              <w:top w:val="nil"/>
              <w:left w:val="nil"/>
              <w:bottom w:val="nil"/>
              <w:right w:val="nil"/>
            </w:tcBorders>
            <w:shd w:val="clear" w:color="auto" w:fill="auto"/>
            <w:noWrap/>
            <w:vAlign w:val="center"/>
            <w:hideMark/>
          </w:tcPr>
          <w:p w14:paraId="1BFDF7AE"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462,2</w:t>
            </w:r>
          </w:p>
        </w:tc>
      </w:tr>
      <w:tr w:rsidR="00D83468" w:rsidRPr="00EF12AB" w14:paraId="20340EC0" w14:textId="77777777" w:rsidTr="00482C1E">
        <w:trPr>
          <w:trHeight w:val="220"/>
        </w:trPr>
        <w:tc>
          <w:tcPr>
            <w:tcW w:w="180" w:type="pct"/>
            <w:tcBorders>
              <w:top w:val="nil"/>
              <w:left w:val="nil"/>
              <w:bottom w:val="nil"/>
              <w:right w:val="nil"/>
            </w:tcBorders>
            <w:shd w:val="clear" w:color="auto" w:fill="auto"/>
            <w:noWrap/>
            <w:vAlign w:val="center"/>
            <w:hideMark/>
          </w:tcPr>
          <w:p w14:paraId="00D27B88"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24</w:t>
            </w:r>
          </w:p>
        </w:tc>
        <w:tc>
          <w:tcPr>
            <w:tcW w:w="1511" w:type="pct"/>
            <w:tcBorders>
              <w:top w:val="nil"/>
              <w:left w:val="nil"/>
              <w:bottom w:val="nil"/>
              <w:right w:val="single" w:sz="4" w:space="0" w:color="auto"/>
            </w:tcBorders>
            <w:shd w:val="clear" w:color="auto" w:fill="auto"/>
            <w:noWrap/>
            <w:vAlign w:val="center"/>
            <w:hideMark/>
          </w:tcPr>
          <w:p w14:paraId="25D9B2F3" w14:textId="77777777" w:rsidR="00D83468" w:rsidRPr="00EF12AB" w:rsidRDefault="00D83468" w:rsidP="00482C1E">
            <w:pPr>
              <w:rPr>
                <w:rFonts w:eastAsia="Times New Roman"/>
                <w:color w:val="000000"/>
                <w:sz w:val="18"/>
                <w:szCs w:val="18"/>
                <w:lang w:val="es-ES_tradnl"/>
              </w:rPr>
            </w:pPr>
            <w:r w:rsidRPr="00EF12AB">
              <w:rPr>
                <w:rFonts w:eastAsia="Times New Roman"/>
                <w:color w:val="000000"/>
                <w:sz w:val="18"/>
                <w:szCs w:val="18"/>
                <w:lang w:val="es-ES_tradnl"/>
              </w:rPr>
              <w:t>Fabricación de sustancias y productos químicos</w:t>
            </w:r>
          </w:p>
        </w:tc>
        <w:tc>
          <w:tcPr>
            <w:tcW w:w="236" w:type="pct"/>
            <w:tcBorders>
              <w:top w:val="nil"/>
              <w:left w:val="nil"/>
              <w:bottom w:val="nil"/>
              <w:right w:val="nil"/>
            </w:tcBorders>
            <w:shd w:val="clear" w:color="auto" w:fill="auto"/>
            <w:noWrap/>
            <w:vAlign w:val="center"/>
            <w:hideMark/>
          </w:tcPr>
          <w:p w14:paraId="2BB2E401"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100,0</w:t>
            </w:r>
          </w:p>
        </w:tc>
        <w:tc>
          <w:tcPr>
            <w:tcW w:w="236" w:type="pct"/>
            <w:tcBorders>
              <w:top w:val="nil"/>
              <w:left w:val="nil"/>
              <w:bottom w:val="nil"/>
              <w:right w:val="nil"/>
            </w:tcBorders>
            <w:shd w:val="clear" w:color="auto" w:fill="auto"/>
            <w:noWrap/>
            <w:vAlign w:val="center"/>
            <w:hideMark/>
          </w:tcPr>
          <w:p w14:paraId="08E1C389"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102,0</w:t>
            </w:r>
          </w:p>
        </w:tc>
        <w:tc>
          <w:tcPr>
            <w:tcW w:w="236" w:type="pct"/>
            <w:tcBorders>
              <w:top w:val="nil"/>
              <w:left w:val="nil"/>
              <w:bottom w:val="nil"/>
              <w:right w:val="nil"/>
            </w:tcBorders>
            <w:shd w:val="clear" w:color="auto" w:fill="auto"/>
            <w:noWrap/>
            <w:vAlign w:val="center"/>
            <w:hideMark/>
          </w:tcPr>
          <w:p w14:paraId="58170D56"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102,5</w:t>
            </w:r>
          </w:p>
        </w:tc>
        <w:tc>
          <w:tcPr>
            <w:tcW w:w="237" w:type="pct"/>
            <w:tcBorders>
              <w:top w:val="nil"/>
              <w:left w:val="nil"/>
              <w:bottom w:val="nil"/>
              <w:right w:val="nil"/>
            </w:tcBorders>
            <w:shd w:val="clear" w:color="auto" w:fill="auto"/>
            <w:noWrap/>
            <w:vAlign w:val="center"/>
            <w:hideMark/>
          </w:tcPr>
          <w:p w14:paraId="07678508"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103,1</w:t>
            </w:r>
          </w:p>
        </w:tc>
        <w:tc>
          <w:tcPr>
            <w:tcW w:w="236" w:type="pct"/>
            <w:tcBorders>
              <w:top w:val="nil"/>
              <w:left w:val="nil"/>
              <w:bottom w:val="nil"/>
              <w:right w:val="nil"/>
            </w:tcBorders>
            <w:shd w:val="clear" w:color="auto" w:fill="auto"/>
            <w:noWrap/>
            <w:vAlign w:val="center"/>
            <w:hideMark/>
          </w:tcPr>
          <w:p w14:paraId="29674B8A"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101,2</w:t>
            </w:r>
          </w:p>
        </w:tc>
        <w:tc>
          <w:tcPr>
            <w:tcW w:w="236" w:type="pct"/>
            <w:tcBorders>
              <w:top w:val="nil"/>
              <w:left w:val="nil"/>
              <w:bottom w:val="nil"/>
              <w:right w:val="nil"/>
            </w:tcBorders>
            <w:shd w:val="clear" w:color="auto" w:fill="auto"/>
            <w:noWrap/>
            <w:vAlign w:val="center"/>
            <w:hideMark/>
          </w:tcPr>
          <w:p w14:paraId="7AC9B97B"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103,3</w:t>
            </w:r>
          </w:p>
        </w:tc>
        <w:tc>
          <w:tcPr>
            <w:tcW w:w="237" w:type="pct"/>
            <w:tcBorders>
              <w:top w:val="nil"/>
              <w:left w:val="nil"/>
              <w:bottom w:val="nil"/>
              <w:right w:val="nil"/>
            </w:tcBorders>
            <w:shd w:val="clear" w:color="auto" w:fill="auto"/>
            <w:noWrap/>
            <w:vAlign w:val="center"/>
            <w:hideMark/>
          </w:tcPr>
          <w:p w14:paraId="27DDA769"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123,5</w:t>
            </w:r>
          </w:p>
        </w:tc>
        <w:tc>
          <w:tcPr>
            <w:tcW w:w="236" w:type="pct"/>
            <w:tcBorders>
              <w:top w:val="nil"/>
              <w:left w:val="nil"/>
              <w:bottom w:val="nil"/>
              <w:right w:val="nil"/>
            </w:tcBorders>
            <w:shd w:val="clear" w:color="auto" w:fill="auto"/>
            <w:noWrap/>
            <w:vAlign w:val="center"/>
            <w:hideMark/>
          </w:tcPr>
          <w:p w14:paraId="7D6C2734"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148,8</w:t>
            </w:r>
          </w:p>
        </w:tc>
        <w:tc>
          <w:tcPr>
            <w:tcW w:w="236" w:type="pct"/>
            <w:tcBorders>
              <w:top w:val="nil"/>
              <w:left w:val="nil"/>
              <w:bottom w:val="nil"/>
              <w:right w:val="nil"/>
            </w:tcBorders>
            <w:shd w:val="clear" w:color="auto" w:fill="auto"/>
            <w:noWrap/>
            <w:vAlign w:val="center"/>
            <w:hideMark/>
          </w:tcPr>
          <w:p w14:paraId="392901B5"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175,4</w:t>
            </w:r>
          </w:p>
        </w:tc>
        <w:tc>
          <w:tcPr>
            <w:tcW w:w="236" w:type="pct"/>
            <w:tcBorders>
              <w:top w:val="nil"/>
              <w:left w:val="nil"/>
              <w:bottom w:val="nil"/>
              <w:right w:val="nil"/>
            </w:tcBorders>
            <w:shd w:val="clear" w:color="auto" w:fill="auto"/>
            <w:noWrap/>
            <w:vAlign w:val="center"/>
            <w:hideMark/>
          </w:tcPr>
          <w:p w14:paraId="7533547E"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223,5</w:t>
            </w:r>
          </w:p>
        </w:tc>
        <w:tc>
          <w:tcPr>
            <w:tcW w:w="237" w:type="pct"/>
            <w:tcBorders>
              <w:top w:val="nil"/>
              <w:left w:val="nil"/>
              <w:bottom w:val="nil"/>
              <w:right w:val="nil"/>
            </w:tcBorders>
            <w:shd w:val="clear" w:color="auto" w:fill="auto"/>
            <w:noWrap/>
            <w:vAlign w:val="center"/>
            <w:hideMark/>
          </w:tcPr>
          <w:p w14:paraId="4D3D5A83"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262,9</w:t>
            </w:r>
          </w:p>
        </w:tc>
        <w:tc>
          <w:tcPr>
            <w:tcW w:w="236" w:type="pct"/>
            <w:tcBorders>
              <w:top w:val="nil"/>
              <w:left w:val="nil"/>
              <w:bottom w:val="nil"/>
              <w:right w:val="nil"/>
            </w:tcBorders>
            <w:shd w:val="clear" w:color="auto" w:fill="auto"/>
            <w:noWrap/>
            <w:vAlign w:val="center"/>
            <w:hideMark/>
          </w:tcPr>
          <w:p w14:paraId="45C62D6E"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328,5</w:t>
            </w:r>
          </w:p>
        </w:tc>
        <w:tc>
          <w:tcPr>
            <w:tcW w:w="236" w:type="pct"/>
            <w:tcBorders>
              <w:top w:val="nil"/>
              <w:left w:val="nil"/>
              <w:bottom w:val="nil"/>
              <w:right w:val="nil"/>
            </w:tcBorders>
            <w:shd w:val="clear" w:color="auto" w:fill="auto"/>
            <w:noWrap/>
            <w:vAlign w:val="center"/>
            <w:hideMark/>
          </w:tcPr>
          <w:p w14:paraId="5EC9A6A2"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399,6</w:t>
            </w:r>
          </w:p>
        </w:tc>
        <w:tc>
          <w:tcPr>
            <w:tcW w:w="237" w:type="pct"/>
            <w:tcBorders>
              <w:top w:val="nil"/>
              <w:left w:val="nil"/>
              <w:bottom w:val="nil"/>
              <w:right w:val="nil"/>
            </w:tcBorders>
            <w:shd w:val="clear" w:color="auto" w:fill="auto"/>
            <w:noWrap/>
            <w:vAlign w:val="center"/>
            <w:hideMark/>
          </w:tcPr>
          <w:p w14:paraId="790A6E3D"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529,4</w:t>
            </w:r>
          </w:p>
        </w:tc>
      </w:tr>
      <w:tr w:rsidR="00D83468" w:rsidRPr="00EF12AB" w14:paraId="65B2C52F" w14:textId="77777777" w:rsidTr="00482C1E">
        <w:trPr>
          <w:trHeight w:val="220"/>
        </w:trPr>
        <w:tc>
          <w:tcPr>
            <w:tcW w:w="180" w:type="pct"/>
            <w:tcBorders>
              <w:top w:val="nil"/>
              <w:left w:val="nil"/>
              <w:bottom w:val="nil"/>
              <w:right w:val="nil"/>
            </w:tcBorders>
            <w:shd w:val="clear" w:color="auto" w:fill="auto"/>
            <w:noWrap/>
            <w:vAlign w:val="center"/>
            <w:hideMark/>
          </w:tcPr>
          <w:p w14:paraId="0826A782"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25</w:t>
            </w:r>
          </w:p>
        </w:tc>
        <w:tc>
          <w:tcPr>
            <w:tcW w:w="1511" w:type="pct"/>
            <w:tcBorders>
              <w:top w:val="nil"/>
              <w:left w:val="nil"/>
              <w:bottom w:val="nil"/>
              <w:right w:val="single" w:sz="4" w:space="0" w:color="auto"/>
            </w:tcBorders>
            <w:shd w:val="clear" w:color="auto" w:fill="auto"/>
            <w:noWrap/>
            <w:vAlign w:val="center"/>
            <w:hideMark/>
          </w:tcPr>
          <w:p w14:paraId="4DF4CBD7" w14:textId="77777777" w:rsidR="00D83468" w:rsidRPr="00EF12AB" w:rsidRDefault="00D83468" w:rsidP="00482C1E">
            <w:pPr>
              <w:rPr>
                <w:rFonts w:eastAsia="Times New Roman"/>
                <w:color w:val="000000"/>
                <w:sz w:val="18"/>
                <w:szCs w:val="18"/>
                <w:lang w:val="es-ES_tradnl"/>
              </w:rPr>
            </w:pPr>
            <w:r w:rsidRPr="00EF12AB">
              <w:rPr>
                <w:rFonts w:eastAsia="Times New Roman"/>
                <w:color w:val="000000"/>
                <w:sz w:val="18"/>
                <w:szCs w:val="18"/>
                <w:lang w:val="es-ES_tradnl"/>
              </w:rPr>
              <w:t>Fabricación de productos de caucho y plástico</w:t>
            </w:r>
          </w:p>
        </w:tc>
        <w:tc>
          <w:tcPr>
            <w:tcW w:w="236" w:type="pct"/>
            <w:tcBorders>
              <w:top w:val="nil"/>
              <w:left w:val="nil"/>
              <w:bottom w:val="nil"/>
              <w:right w:val="nil"/>
            </w:tcBorders>
            <w:shd w:val="clear" w:color="auto" w:fill="auto"/>
            <w:noWrap/>
            <w:vAlign w:val="center"/>
            <w:hideMark/>
          </w:tcPr>
          <w:p w14:paraId="433CD7FD"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100,0</w:t>
            </w:r>
          </w:p>
        </w:tc>
        <w:tc>
          <w:tcPr>
            <w:tcW w:w="236" w:type="pct"/>
            <w:tcBorders>
              <w:top w:val="nil"/>
              <w:left w:val="nil"/>
              <w:bottom w:val="nil"/>
              <w:right w:val="nil"/>
            </w:tcBorders>
            <w:shd w:val="clear" w:color="auto" w:fill="auto"/>
            <w:noWrap/>
            <w:vAlign w:val="center"/>
            <w:hideMark/>
          </w:tcPr>
          <w:p w14:paraId="1036D96F"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101,4</w:t>
            </w:r>
          </w:p>
        </w:tc>
        <w:tc>
          <w:tcPr>
            <w:tcW w:w="236" w:type="pct"/>
            <w:tcBorders>
              <w:top w:val="nil"/>
              <w:left w:val="nil"/>
              <w:bottom w:val="nil"/>
              <w:right w:val="nil"/>
            </w:tcBorders>
            <w:shd w:val="clear" w:color="auto" w:fill="auto"/>
            <w:noWrap/>
            <w:vAlign w:val="center"/>
            <w:hideMark/>
          </w:tcPr>
          <w:p w14:paraId="2340269B"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99,8</w:t>
            </w:r>
          </w:p>
        </w:tc>
        <w:tc>
          <w:tcPr>
            <w:tcW w:w="237" w:type="pct"/>
            <w:tcBorders>
              <w:top w:val="nil"/>
              <w:left w:val="nil"/>
              <w:bottom w:val="nil"/>
              <w:right w:val="nil"/>
            </w:tcBorders>
            <w:shd w:val="clear" w:color="auto" w:fill="auto"/>
            <w:noWrap/>
            <w:vAlign w:val="center"/>
            <w:hideMark/>
          </w:tcPr>
          <w:p w14:paraId="6F15D362"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99,6</w:t>
            </w:r>
          </w:p>
        </w:tc>
        <w:tc>
          <w:tcPr>
            <w:tcW w:w="236" w:type="pct"/>
            <w:tcBorders>
              <w:top w:val="nil"/>
              <w:left w:val="nil"/>
              <w:bottom w:val="nil"/>
              <w:right w:val="nil"/>
            </w:tcBorders>
            <w:shd w:val="clear" w:color="auto" w:fill="auto"/>
            <w:noWrap/>
            <w:vAlign w:val="center"/>
            <w:hideMark/>
          </w:tcPr>
          <w:p w14:paraId="335B56F4"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94,4</w:t>
            </w:r>
          </w:p>
        </w:tc>
        <w:tc>
          <w:tcPr>
            <w:tcW w:w="236" w:type="pct"/>
            <w:tcBorders>
              <w:top w:val="nil"/>
              <w:left w:val="nil"/>
              <w:bottom w:val="nil"/>
              <w:right w:val="nil"/>
            </w:tcBorders>
            <w:shd w:val="clear" w:color="auto" w:fill="auto"/>
            <w:noWrap/>
            <w:vAlign w:val="center"/>
            <w:hideMark/>
          </w:tcPr>
          <w:p w14:paraId="5223AE53"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97,2</w:t>
            </w:r>
          </w:p>
        </w:tc>
        <w:tc>
          <w:tcPr>
            <w:tcW w:w="237" w:type="pct"/>
            <w:tcBorders>
              <w:top w:val="nil"/>
              <w:left w:val="nil"/>
              <w:bottom w:val="nil"/>
              <w:right w:val="nil"/>
            </w:tcBorders>
            <w:shd w:val="clear" w:color="auto" w:fill="auto"/>
            <w:noWrap/>
            <w:vAlign w:val="center"/>
            <w:hideMark/>
          </w:tcPr>
          <w:p w14:paraId="3DE37E45"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120,1</w:t>
            </w:r>
          </w:p>
        </w:tc>
        <w:tc>
          <w:tcPr>
            <w:tcW w:w="236" w:type="pct"/>
            <w:tcBorders>
              <w:top w:val="nil"/>
              <w:left w:val="nil"/>
              <w:bottom w:val="nil"/>
              <w:right w:val="nil"/>
            </w:tcBorders>
            <w:shd w:val="clear" w:color="auto" w:fill="auto"/>
            <w:noWrap/>
            <w:vAlign w:val="center"/>
            <w:hideMark/>
          </w:tcPr>
          <w:p w14:paraId="5B6FE7EB"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155,9</w:t>
            </w:r>
          </w:p>
        </w:tc>
        <w:tc>
          <w:tcPr>
            <w:tcW w:w="236" w:type="pct"/>
            <w:tcBorders>
              <w:top w:val="nil"/>
              <w:left w:val="nil"/>
              <w:bottom w:val="nil"/>
              <w:right w:val="nil"/>
            </w:tcBorders>
            <w:shd w:val="clear" w:color="auto" w:fill="auto"/>
            <w:noWrap/>
            <w:vAlign w:val="center"/>
            <w:hideMark/>
          </w:tcPr>
          <w:p w14:paraId="6F210DD1"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192,6</w:t>
            </w:r>
          </w:p>
        </w:tc>
        <w:tc>
          <w:tcPr>
            <w:tcW w:w="236" w:type="pct"/>
            <w:tcBorders>
              <w:top w:val="nil"/>
              <w:left w:val="nil"/>
              <w:bottom w:val="nil"/>
              <w:right w:val="nil"/>
            </w:tcBorders>
            <w:shd w:val="clear" w:color="auto" w:fill="auto"/>
            <w:noWrap/>
            <w:vAlign w:val="center"/>
            <w:hideMark/>
          </w:tcPr>
          <w:p w14:paraId="621BF6E5"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238,2</w:t>
            </w:r>
          </w:p>
        </w:tc>
        <w:tc>
          <w:tcPr>
            <w:tcW w:w="237" w:type="pct"/>
            <w:tcBorders>
              <w:top w:val="nil"/>
              <w:left w:val="nil"/>
              <w:bottom w:val="nil"/>
              <w:right w:val="nil"/>
            </w:tcBorders>
            <w:shd w:val="clear" w:color="auto" w:fill="auto"/>
            <w:noWrap/>
            <w:vAlign w:val="center"/>
            <w:hideMark/>
          </w:tcPr>
          <w:p w14:paraId="65DBA5A7"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299,7</w:t>
            </w:r>
          </w:p>
        </w:tc>
        <w:tc>
          <w:tcPr>
            <w:tcW w:w="236" w:type="pct"/>
            <w:tcBorders>
              <w:top w:val="nil"/>
              <w:left w:val="nil"/>
              <w:bottom w:val="nil"/>
              <w:right w:val="nil"/>
            </w:tcBorders>
            <w:shd w:val="clear" w:color="auto" w:fill="auto"/>
            <w:noWrap/>
            <w:vAlign w:val="center"/>
            <w:hideMark/>
          </w:tcPr>
          <w:p w14:paraId="366ED82D"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365,4</w:t>
            </w:r>
          </w:p>
        </w:tc>
        <w:tc>
          <w:tcPr>
            <w:tcW w:w="236" w:type="pct"/>
            <w:tcBorders>
              <w:top w:val="nil"/>
              <w:left w:val="nil"/>
              <w:bottom w:val="nil"/>
              <w:right w:val="nil"/>
            </w:tcBorders>
            <w:shd w:val="clear" w:color="auto" w:fill="auto"/>
            <w:noWrap/>
            <w:vAlign w:val="center"/>
            <w:hideMark/>
          </w:tcPr>
          <w:p w14:paraId="55680E63"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432,5</w:t>
            </w:r>
          </w:p>
        </w:tc>
        <w:tc>
          <w:tcPr>
            <w:tcW w:w="237" w:type="pct"/>
            <w:tcBorders>
              <w:top w:val="nil"/>
              <w:left w:val="nil"/>
              <w:bottom w:val="nil"/>
              <w:right w:val="nil"/>
            </w:tcBorders>
            <w:shd w:val="clear" w:color="auto" w:fill="auto"/>
            <w:noWrap/>
            <w:vAlign w:val="center"/>
            <w:hideMark/>
          </w:tcPr>
          <w:p w14:paraId="13FCD637"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555,9</w:t>
            </w:r>
          </w:p>
        </w:tc>
      </w:tr>
      <w:tr w:rsidR="00D83468" w:rsidRPr="00EF12AB" w14:paraId="7B9F6636" w14:textId="77777777" w:rsidTr="00482C1E">
        <w:trPr>
          <w:trHeight w:val="220"/>
        </w:trPr>
        <w:tc>
          <w:tcPr>
            <w:tcW w:w="180" w:type="pct"/>
            <w:tcBorders>
              <w:top w:val="nil"/>
              <w:left w:val="nil"/>
              <w:bottom w:val="nil"/>
              <w:right w:val="nil"/>
            </w:tcBorders>
            <w:shd w:val="clear" w:color="auto" w:fill="auto"/>
            <w:noWrap/>
            <w:vAlign w:val="center"/>
            <w:hideMark/>
          </w:tcPr>
          <w:p w14:paraId="164387AD"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26</w:t>
            </w:r>
          </w:p>
        </w:tc>
        <w:tc>
          <w:tcPr>
            <w:tcW w:w="1511" w:type="pct"/>
            <w:tcBorders>
              <w:top w:val="nil"/>
              <w:left w:val="nil"/>
              <w:bottom w:val="nil"/>
              <w:right w:val="single" w:sz="4" w:space="0" w:color="auto"/>
            </w:tcBorders>
            <w:shd w:val="clear" w:color="auto" w:fill="auto"/>
            <w:noWrap/>
            <w:vAlign w:val="center"/>
            <w:hideMark/>
          </w:tcPr>
          <w:p w14:paraId="37B8A508" w14:textId="77777777" w:rsidR="00D83468" w:rsidRPr="00EF12AB" w:rsidRDefault="00D83468" w:rsidP="00482C1E">
            <w:pPr>
              <w:rPr>
                <w:rFonts w:eastAsia="Times New Roman"/>
                <w:color w:val="000000"/>
                <w:sz w:val="18"/>
                <w:szCs w:val="18"/>
                <w:lang w:val="es-ES_tradnl"/>
              </w:rPr>
            </w:pPr>
            <w:r w:rsidRPr="00EF12AB">
              <w:rPr>
                <w:rFonts w:eastAsia="Times New Roman"/>
                <w:color w:val="000000"/>
                <w:sz w:val="18"/>
                <w:szCs w:val="18"/>
                <w:lang w:val="es-ES_tradnl"/>
              </w:rPr>
              <w:t>Fabricación de productos minerales no metálicos</w:t>
            </w:r>
          </w:p>
        </w:tc>
        <w:tc>
          <w:tcPr>
            <w:tcW w:w="236" w:type="pct"/>
            <w:tcBorders>
              <w:top w:val="nil"/>
              <w:left w:val="nil"/>
              <w:bottom w:val="nil"/>
              <w:right w:val="nil"/>
            </w:tcBorders>
            <w:shd w:val="clear" w:color="auto" w:fill="auto"/>
            <w:noWrap/>
            <w:vAlign w:val="center"/>
            <w:hideMark/>
          </w:tcPr>
          <w:p w14:paraId="419FEBB0"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100,0</w:t>
            </w:r>
          </w:p>
        </w:tc>
        <w:tc>
          <w:tcPr>
            <w:tcW w:w="236" w:type="pct"/>
            <w:tcBorders>
              <w:top w:val="nil"/>
              <w:left w:val="nil"/>
              <w:bottom w:val="nil"/>
              <w:right w:val="nil"/>
            </w:tcBorders>
            <w:shd w:val="clear" w:color="auto" w:fill="auto"/>
            <w:noWrap/>
            <w:vAlign w:val="center"/>
            <w:hideMark/>
          </w:tcPr>
          <w:p w14:paraId="2F21993A"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101,2</w:t>
            </w:r>
          </w:p>
        </w:tc>
        <w:tc>
          <w:tcPr>
            <w:tcW w:w="236" w:type="pct"/>
            <w:tcBorders>
              <w:top w:val="nil"/>
              <w:left w:val="nil"/>
              <w:bottom w:val="nil"/>
              <w:right w:val="nil"/>
            </w:tcBorders>
            <w:shd w:val="clear" w:color="auto" w:fill="auto"/>
            <w:noWrap/>
            <w:vAlign w:val="center"/>
            <w:hideMark/>
          </w:tcPr>
          <w:p w14:paraId="37001B31"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103,4</w:t>
            </w:r>
          </w:p>
        </w:tc>
        <w:tc>
          <w:tcPr>
            <w:tcW w:w="237" w:type="pct"/>
            <w:tcBorders>
              <w:top w:val="nil"/>
              <w:left w:val="nil"/>
              <w:bottom w:val="nil"/>
              <w:right w:val="nil"/>
            </w:tcBorders>
            <w:shd w:val="clear" w:color="auto" w:fill="auto"/>
            <w:noWrap/>
            <w:vAlign w:val="center"/>
            <w:hideMark/>
          </w:tcPr>
          <w:p w14:paraId="1A1FE777"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98,3</w:t>
            </w:r>
          </w:p>
        </w:tc>
        <w:tc>
          <w:tcPr>
            <w:tcW w:w="236" w:type="pct"/>
            <w:tcBorders>
              <w:top w:val="nil"/>
              <w:left w:val="nil"/>
              <w:bottom w:val="nil"/>
              <w:right w:val="nil"/>
            </w:tcBorders>
            <w:shd w:val="clear" w:color="auto" w:fill="auto"/>
            <w:noWrap/>
            <w:vAlign w:val="center"/>
            <w:hideMark/>
          </w:tcPr>
          <w:p w14:paraId="54FF90B4"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96,1</w:t>
            </w:r>
          </w:p>
        </w:tc>
        <w:tc>
          <w:tcPr>
            <w:tcW w:w="236" w:type="pct"/>
            <w:tcBorders>
              <w:top w:val="nil"/>
              <w:left w:val="nil"/>
              <w:bottom w:val="nil"/>
              <w:right w:val="nil"/>
            </w:tcBorders>
            <w:shd w:val="clear" w:color="auto" w:fill="auto"/>
            <w:noWrap/>
            <w:vAlign w:val="center"/>
            <w:hideMark/>
          </w:tcPr>
          <w:p w14:paraId="6B5F2660"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96,7</w:t>
            </w:r>
          </w:p>
        </w:tc>
        <w:tc>
          <w:tcPr>
            <w:tcW w:w="237" w:type="pct"/>
            <w:tcBorders>
              <w:top w:val="nil"/>
              <w:left w:val="nil"/>
              <w:bottom w:val="nil"/>
              <w:right w:val="nil"/>
            </w:tcBorders>
            <w:shd w:val="clear" w:color="auto" w:fill="auto"/>
            <w:noWrap/>
            <w:vAlign w:val="center"/>
            <w:hideMark/>
          </w:tcPr>
          <w:p w14:paraId="3C501AAD"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120,0</w:t>
            </w:r>
          </w:p>
        </w:tc>
        <w:tc>
          <w:tcPr>
            <w:tcW w:w="236" w:type="pct"/>
            <w:tcBorders>
              <w:top w:val="nil"/>
              <w:left w:val="nil"/>
              <w:bottom w:val="nil"/>
              <w:right w:val="nil"/>
            </w:tcBorders>
            <w:shd w:val="clear" w:color="auto" w:fill="auto"/>
            <w:noWrap/>
            <w:vAlign w:val="center"/>
            <w:hideMark/>
          </w:tcPr>
          <w:p w14:paraId="681C249B"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143,5</w:t>
            </w:r>
          </w:p>
        </w:tc>
        <w:tc>
          <w:tcPr>
            <w:tcW w:w="236" w:type="pct"/>
            <w:tcBorders>
              <w:top w:val="nil"/>
              <w:left w:val="nil"/>
              <w:bottom w:val="nil"/>
              <w:right w:val="nil"/>
            </w:tcBorders>
            <w:shd w:val="clear" w:color="auto" w:fill="auto"/>
            <w:noWrap/>
            <w:vAlign w:val="center"/>
            <w:hideMark/>
          </w:tcPr>
          <w:p w14:paraId="1AB52C45"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174,0</w:t>
            </w:r>
          </w:p>
        </w:tc>
        <w:tc>
          <w:tcPr>
            <w:tcW w:w="236" w:type="pct"/>
            <w:tcBorders>
              <w:top w:val="nil"/>
              <w:left w:val="nil"/>
              <w:bottom w:val="nil"/>
              <w:right w:val="nil"/>
            </w:tcBorders>
            <w:shd w:val="clear" w:color="auto" w:fill="auto"/>
            <w:noWrap/>
            <w:vAlign w:val="center"/>
            <w:hideMark/>
          </w:tcPr>
          <w:p w14:paraId="3370245D"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221,7</w:t>
            </w:r>
          </w:p>
        </w:tc>
        <w:tc>
          <w:tcPr>
            <w:tcW w:w="237" w:type="pct"/>
            <w:tcBorders>
              <w:top w:val="nil"/>
              <w:left w:val="nil"/>
              <w:bottom w:val="nil"/>
              <w:right w:val="nil"/>
            </w:tcBorders>
            <w:shd w:val="clear" w:color="auto" w:fill="auto"/>
            <w:noWrap/>
            <w:vAlign w:val="center"/>
            <w:hideMark/>
          </w:tcPr>
          <w:p w14:paraId="702FE0B2"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271,6</w:t>
            </w:r>
          </w:p>
        </w:tc>
        <w:tc>
          <w:tcPr>
            <w:tcW w:w="236" w:type="pct"/>
            <w:tcBorders>
              <w:top w:val="nil"/>
              <w:left w:val="nil"/>
              <w:bottom w:val="nil"/>
              <w:right w:val="nil"/>
            </w:tcBorders>
            <w:shd w:val="clear" w:color="auto" w:fill="auto"/>
            <w:noWrap/>
            <w:vAlign w:val="center"/>
            <w:hideMark/>
          </w:tcPr>
          <w:p w14:paraId="77CBEF7E"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346,9</w:t>
            </w:r>
          </w:p>
        </w:tc>
        <w:tc>
          <w:tcPr>
            <w:tcW w:w="236" w:type="pct"/>
            <w:tcBorders>
              <w:top w:val="nil"/>
              <w:left w:val="nil"/>
              <w:bottom w:val="nil"/>
              <w:right w:val="nil"/>
            </w:tcBorders>
            <w:shd w:val="clear" w:color="auto" w:fill="auto"/>
            <w:noWrap/>
            <w:vAlign w:val="center"/>
            <w:hideMark/>
          </w:tcPr>
          <w:p w14:paraId="65AFA517"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400,8</w:t>
            </w:r>
          </w:p>
        </w:tc>
        <w:tc>
          <w:tcPr>
            <w:tcW w:w="237" w:type="pct"/>
            <w:tcBorders>
              <w:top w:val="nil"/>
              <w:left w:val="nil"/>
              <w:bottom w:val="nil"/>
              <w:right w:val="nil"/>
            </w:tcBorders>
            <w:shd w:val="clear" w:color="auto" w:fill="auto"/>
            <w:noWrap/>
            <w:vAlign w:val="center"/>
            <w:hideMark/>
          </w:tcPr>
          <w:p w14:paraId="1E5D47FD"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522,6</w:t>
            </w:r>
          </w:p>
        </w:tc>
      </w:tr>
      <w:tr w:rsidR="00D83468" w:rsidRPr="00EF12AB" w14:paraId="7E3568A4" w14:textId="77777777" w:rsidTr="00482C1E">
        <w:trPr>
          <w:trHeight w:val="220"/>
        </w:trPr>
        <w:tc>
          <w:tcPr>
            <w:tcW w:w="180" w:type="pct"/>
            <w:tcBorders>
              <w:top w:val="nil"/>
              <w:left w:val="nil"/>
              <w:bottom w:val="nil"/>
              <w:right w:val="nil"/>
            </w:tcBorders>
            <w:shd w:val="clear" w:color="auto" w:fill="auto"/>
            <w:noWrap/>
            <w:vAlign w:val="center"/>
            <w:hideMark/>
          </w:tcPr>
          <w:p w14:paraId="2D211363"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27</w:t>
            </w:r>
          </w:p>
        </w:tc>
        <w:tc>
          <w:tcPr>
            <w:tcW w:w="1511" w:type="pct"/>
            <w:tcBorders>
              <w:top w:val="nil"/>
              <w:left w:val="nil"/>
              <w:bottom w:val="nil"/>
              <w:right w:val="single" w:sz="4" w:space="0" w:color="auto"/>
            </w:tcBorders>
            <w:shd w:val="clear" w:color="auto" w:fill="auto"/>
            <w:noWrap/>
            <w:vAlign w:val="center"/>
            <w:hideMark/>
          </w:tcPr>
          <w:p w14:paraId="68F19AD9" w14:textId="77777777" w:rsidR="00D83468" w:rsidRPr="00EF12AB" w:rsidRDefault="00D83468" w:rsidP="00482C1E">
            <w:pPr>
              <w:rPr>
                <w:rFonts w:eastAsia="Times New Roman"/>
                <w:color w:val="000000"/>
                <w:sz w:val="18"/>
                <w:szCs w:val="18"/>
                <w:lang w:val="es-ES_tradnl"/>
              </w:rPr>
            </w:pPr>
            <w:r w:rsidRPr="00EF12AB">
              <w:rPr>
                <w:rFonts w:eastAsia="Times New Roman"/>
                <w:color w:val="000000"/>
                <w:sz w:val="18"/>
                <w:szCs w:val="18"/>
                <w:lang w:val="es-ES_tradnl"/>
              </w:rPr>
              <w:t>Fabricación de metales comunes</w:t>
            </w:r>
          </w:p>
        </w:tc>
        <w:tc>
          <w:tcPr>
            <w:tcW w:w="236" w:type="pct"/>
            <w:tcBorders>
              <w:top w:val="nil"/>
              <w:left w:val="nil"/>
              <w:bottom w:val="nil"/>
              <w:right w:val="nil"/>
            </w:tcBorders>
            <w:shd w:val="clear" w:color="auto" w:fill="auto"/>
            <w:noWrap/>
            <w:vAlign w:val="center"/>
            <w:hideMark/>
          </w:tcPr>
          <w:p w14:paraId="17CE6787"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100,0</w:t>
            </w:r>
          </w:p>
        </w:tc>
        <w:tc>
          <w:tcPr>
            <w:tcW w:w="236" w:type="pct"/>
            <w:tcBorders>
              <w:top w:val="nil"/>
              <w:left w:val="nil"/>
              <w:bottom w:val="nil"/>
              <w:right w:val="nil"/>
            </w:tcBorders>
            <w:shd w:val="clear" w:color="auto" w:fill="auto"/>
            <w:noWrap/>
            <w:vAlign w:val="center"/>
            <w:hideMark/>
          </w:tcPr>
          <w:p w14:paraId="646660B6"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101,6</w:t>
            </w:r>
          </w:p>
        </w:tc>
        <w:tc>
          <w:tcPr>
            <w:tcW w:w="236" w:type="pct"/>
            <w:tcBorders>
              <w:top w:val="nil"/>
              <w:left w:val="nil"/>
              <w:bottom w:val="nil"/>
              <w:right w:val="nil"/>
            </w:tcBorders>
            <w:shd w:val="clear" w:color="auto" w:fill="auto"/>
            <w:noWrap/>
            <w:vAlign w:val="center"/>
            <w:hideMark/>
          </w:tcPr>
          <w:p w14:paraId="46990893"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98,4</w:t>
            </w:r>
          </w:p>
        </w:tc>
        <w:tc>
          <w:tcPr>
            <w:tcW w:w="237" w:type="pct"/>
            <w:tcBorders>
              <w:top w:val="nil"/>
              <w:left w:val="nil"/>
              <w:bottom w:val="nil"/>
              <w:right w:val="nil"/>
            </w:tcBorders>
            <w:shd w:val="clear" w:color="auto" w:fill="auto"/>
            <w:noWrap/>
            <w:vAlign w:val="center"/>
            <w:hideMark/>
          </w:tcPr>
          <w:p w14:paraId="77EABCCD"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102,6</w:t>
            </w:r>
          </w:p>
        </w:tc>
        <w:tc>
          <w:tcPr>
            <w:tcW w:w="236" w:type="pct"/>
            <w:tcBorders>
              <w:top w:val="nil"/>
              <w:left w:val="nil"/>
              <w:bottom w:val="nil"/>
              <w:right w:val="nil"/>
            </w:tcBorders>
            <w:shd w:val="clear" w:color="auto" w:fill="auto"/>
            <w:noWrap/>
            <w:vAlign w:val="center"/>
            <w:hideMark/>
          </w:tcPr>
          <w:p w14:paraId="0359F6AB"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103,3</w:t>
            </w:r>
          </w:p>
        </w:tc>
        <w:tc>
          <w:tcPr>
            <w:tcW w:w="236" w:type="pct"/>
            <w:tcBorders>
              <w:top w:val="nil"/>
              <w:left w:val="nil"/>
              <w:bottom w:val="nil"/>
              <w:right w:val="nil"/>
            </w:tcBorders>
            <w:shd w:val="clear" w:color="auto" w:fill="auto"/>
            <w:noWrap/>
            <w:vAlign w:val="center"/>
            <w:hideMark/>
          </w:tcPr>
          <w:p w14:paraId="2D58AAB4"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112,4</w:t>
            </w:r>
          </w:p>
        </w:tc>
        <w:tc>
          <w:tcPr>
            <w:tcW w:w="237" w:type="pct"/>
            <w:tcBorders>
              <w:top w:val="nil"/>
              <w:left w:val="nil"/>
              <w:bottom w:val="nil"/>
              <w:right w:val="nil"/>
            </w:tcBorders>
            <w:shd w:val="clear" w:color="auto" w:fill="auto"/>
            <w:noWrap/>
            <w:vAlign w:val="center"/>
            <w:hideMark/>
          </w:tcPr>
          <w:p w14:paraId="3D999827"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133,8</w:t>
            </w:r>
          </w:p>
        </w:tc>
        <w:tc>
          <w:tcPr>
            <w:tcW w:w="236" w:type="pct"/>
            <w:tcBorders>
              <w:top w:val="nil"/>
              <w:left w:val="nil"/>
              <w:bottom w:val="nil"/>
              <w:right w:val="nil"/>
            </w:tcBorders>
            <w:shd w:val="clear" w:color="auto" w:fill="auto"/>
            <w:noWrap/>
            <w:vAlign w:val="center"/>
            <w:hideMark/>
          </w:tcPr>
          <w:p w14:paraId="486EE510"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171,2</w:t>
            </w:r>
          </w:p>
        </w:tc>
        <w:tc>
          <w:tcPr>
            <w:tcW w:w="236" w:type="pct"/>
            <w:tcBorders>
              <w:top w:val="nil"/>
              <w:left w:val="nil"/>
              <w:bottom w:val="nil"/>
              <w:right w:val="nil"/>
            </w:tcBorders>
            <w:shd w:val="clear" w:color="auto" w:fill="auto"/>
            <w:noWrap/>
            <w:vAlign w:val="center"/>
            <w:hideMark/>
          </w:tcPr>
          <w:p w14:paraId="615668EF"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204,9</w:t>
            </w:r>
          </w:p>
        </w:tc>
        <w:tc>
          <w:tcPr>
            <w:tcW w:w="236" w:type="pct"/>
            <w:tcBorders>
              <w:top w:val="nil"/>
              <w:left w:val="nil"/>
              <w:bottom w:val="nil"/>
              <w:right w:val="nil"/>
            </w:tcBorders>
            <w:shd w:val="clear" w:color="auto" w:fill="auto"/>
            <w:noWrap/>
            <w:vAlign w:val="center"/>
            <w:hideMark/>
          </w:tcPr>
          <w:p w14:paraId="4B0475A9"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274,0</w:t>
            </w:r>
          </w:p>
        </w:tc>
        <w:tc>
          <w:tcPr>
            <w:tcW w:w="237" w:type="pct"/>
            <w:tcBorders>
              <w:top w:val="nil"/>
              <w:left w:val="nil"/>
              <w:bottom w:val="nil"/>
              <w:right w:val="nil"/>
            </w:tcBorders>
            <w:shd w:val="clear" w:color="auto" w:fill="auto"/>
            <w:noWrap/>
            <w:vAlign w:val="center"/>
            <w:hideMark/>
          </w:tcPr>
          <w:p w14:paraId="0522B043"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326,1</w:t>
            </w:r>
          </w:p>
        </w:tc>
        <w:tc>
          <w:tcPr>
            <w:tcW w:w="236" w:type="pct"/>
            <w:tcBorders>
              <w:top w:val="nil"/>
              <w:left w:val="nil"/>
              <w:bottom w:val="nil"/>
              <w:right w:val="nil"/>
            </w:tcBorders>
            <w:shd w:val="clear" w:color="auto" w:fill="auto"/>
            <w:noWrap/>
            <w:vAlign w:val="center"/>
            <w:hideMark/>
          </w:tcPr>
          <w:p w14:paraId="1ED0A1FB"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399,5</w:t>
            </w:r>
          </w:p>
        </w:tc>
        <w:tc>
          <w:tcPr>
            <w:tcW w:w="236" w:type="pct"/>
            <w:tcBorders>
              <w:top w:val="nil"/>
              <w:left w:val="nil"/>
              <w:bottom w:val="nil"/>
              <w:right w:val="nil"/>
            </w:tcBorders>
            <w:shd w:val="clear" w:color="auto" w:fill="auto"/>
            <w:noWrap/>
            <w:vAlign w:val="center"/>
            <w:hideMark/>
          </w:tcPr>
          <w:p w14:paraId="44E2D108"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431,5</w:t>
            </w:r>
          </w:p>
        </w:tc>
        <w:tc>
          <w:tcPr>
            <w:tcW w:w="237" w:type="pct"/>
            <w:tcBorders>
              <w:top w:val="nil"/>
              <w:left w:val="nil"/>
              <w:bottom w:val="nil"/>
              <w:right w:val="nil"/>
            </w:tcBorders>
            <w:shd w:val="clear" w:color="auto" w:fill="auto"/>
            <w:noWrap/>
            <w:vAlign w:val="center"/>
            <w:hideMark/>
          </w:tcPr>
          <w:p w14:paraId="4C79F83F"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618,9</w:t>
            </w:r>
          </w:p>
        </w:tc>
      </w:tr>
      <w:tr w:rsidR="00D83468" w:rsidRPr="00EF12AB" w14:paraId="5854222A" w14:textId="77777777" w:rsidTr="00482C1E">
        <w:trPr>
          <w:trHeight w:val="220"/>
        </w:trPr>
        <w:tc>
          <w:tcPr>
            <w:tcW w:w="180" w:type="pct"/>
            <w:tcBorders>
              <w:top w:val="nil"/>
              <w:left w:val="nil"/>
              <w:bottom w:val="nil"/>
              <w:right w:val="nil"/>
            </w:tcBorders>
            <w:shd w:val="clear" w:color="auto" w:fill="auto"/>
            <w:noWrap/>
            <w:vAlign w:val="center"/>
            <w:hideMark/>
          </w:tcPr>
          <w:p w14:paraId="61FC6106"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28</w:t>
            </w:r>
          </w:p>
        </w:tc>
        <w:tc>
          <w:tcPr>
            <w:tcW w:w="1511" w:type="pct"/>
            <w:tcBorders>
              <w:top w:val="nil"/>
              <w:left w:val="nil"/>
              <w:bottom w:val="nil"/>
              <w:right w:val="single" w:sz="4" w:space="0" w:color="auto"/>
            </w:tcBorders>
            <w:shd w:val="clear" w:color="auto" w:fill="auto"/>
            <w:noWrap/>
            <w:vAlign w:val="center"/>
            <w:hideMark/>
          </w:tcPr>
          <w:p w14:paraId="2A23105A" w14:textId="77777777" w:rsidR="00D83468" w:rsidRPr="00EF12AB" w:rsidRDefault="00D83468" w:rsidP="00482C1E">
            <w:pPr>
              <w:rPr>
                <w:rFonts w:eastAsia="Times New Roman"/>
                <w:color w:val="000000"/>
                <w:sz w:val="18"/>
                <w:szCs w:val="18"/>
                <w:lang w:val="es-ES_tradnl"/>
              </w:rPr>
            </w:pPr>
            <w:r w:rsidRPr="00EF12AB">
              <w:rPr>
                <w:rFonts w:eastAsia="Times New Roman"/>
                <w:color w:val="000000"/>
                <w:sz w:val="18"/>
                <w:szCs w:val="18"/>
                <w:lang w:val="es-ES_tradnl"/>
              </w:rPr>
              <w:t>Fabricación de productos elaborados de metal excepto maquinaria y equipo</w:t>
            </w:r>
          </w:p>
        </w:tc>
        <w:tc>
          <w:tcPr>
            <w:tcW w:w="236" w:type="pct"/>
            <w:tcBorders>
              <w:top w:val="nil"/>
              <w:left w:val="nil"/>
              <w:bottom w:val="nil"/>
              <w:right w:val="nil"/>
            </w:tcBorders>
            <w:shd w:val="clear" w:color="auto" w:fill="auto"/>
            <w:noWrap/>
            <w:vAlign w:val="center"/>
            <w:hideMark/>
          </w:tcPr>
          <w:p w14:paraId="1E371920"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100,0</w:t>
            </w:r>
          </w:p>
        </w:tc>
        <w:tc>
          <w:tcPr>
            <w:tcW w:w="236" w:type="pct"/>
            <w:tcBorders>
              <w:top w:val="nil"/>
              <w:left w:val="nil"/>
              <w:bottom w:val="nil"/>
              <w:right w:val="nil"/>
            </w:tcBorders>
            <w:shd w:val="clear" w:color="auto" w:fill="auto"/>
            <w:noWrap/>
            <w:vAlign w:val="center"/>
            <w:hideMark/>
          </w:tcPr>
          <w:p w14:paraId="42CB9E97"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99,9</w:t>
            </w:r>
          </w:p>
        </w:tc>
        <w:tc>
          <w:tcPr>
            <w:tcW w:w="236" w:type="pct"/>
            <w:tcBorders>
              <w:top w:val="nil"/>
              <w:left w:val="nil"/>
              <w:bottom w:val="nil"/>
              <w:right w:val="nil"/>
            </w:tcBorders>
            <w:shd w:val="clear" w:color="auto" w:fill="auto"/>
            <w:noWrap/>
            <w:vAlign w:val="center"/>
            <w:hideMark/>
          </w:tcPr>
          <w:p w14:paraId="188FE904"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96,7</w:t>
            </w:r>
          </w:p>
        </w:tc>
        <w:tc>
          <w:tcPr>
            <w:tcW w:w="237" w:type="pct"/>
            <w:tcBorders>
              <w:top w:val="nil"/>
              <w:left w:val="nil"/>
              <w:bottom w:val="nil"/>
              <w:right w:val="nil"/>
            </w:tcBorders>
            <w:shd w:val="clear" w:color="auto" w:fill="auto"/>
            <w:noWrap/>
            <w:vAlign w:val="center"/>
            <w:hideMark/>
          </w:tcPr>
          <w:p w14:paraId="63EAEFFB"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101,1</w:t>
            </w:r>
          </w:p>
        </w:tc>
        <w:tc>
          <w:tcPr>
            <w:tcW w:w="236" w:type="pct"/>
            <w:tcBorders>
              <w:top w:val="nil"/>
              <w:left w:val="nil"/>
              <w:bottom w:val="nil"/>
              <w:right w:val="nil"/>
            </w:tcBorders>
            <w:shd w:val="clear" w:color="auto" w:fill="auto"/>
            <w:noWrap/>
            <w:vAlign w:val="center"/>
            <w:hideMark/>
          </w:tcPr>
          <w:p w14:paraId="47054C7F"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101,7</w:t>
            </w:r>
          </w:p>
        </w:tc>
        <w:tc>
          <w:tcPr>
            <w:tcW w:w="236" w:type="pct"/>
            <w:tcBorders>
              <w:top w:val="nil"/>
              <w:left w:val="nil"/>
              <w:bottom w:val="nil"/>
              <w:right w:val="nil"/>
            </w:tcBorders>
            <w:shd w:val="clear" w:color="auto" w:fill="auto"/>
            <w:noWrap/>
            <w:vAlign w:val="center"/>
            <w:hideMark/>
          </w:tcPr>
          <w:p w14:paraId="31547596"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97,2</w:t>
            </w:r>
          </w:p>
        </w:tc>
        <w:tc>
          <w:tcPr>
            <w:tcW w:w="237" w:type="pct"/>
            <w:tcBorders>
              <w:top w:val="nil"/>
              <w:left w:val="nil"/>
              <w:bottom w:val="nil"/>
              <w:right w:val="nil"/>
            </w:tcBorders>
            <w:shd w:val="clear" w:color="auto" w:fill="auto"/>
            <w:noWrap/>
            <w:vAlign w:val="center"/>
            <w:hideMark/>
          </w:tcPr>
          <w:p w14:paraId="102FBFFB"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124,6</w:t>
            </w:r>
          </w:p>
        </w:tc>
        <w:tc>
          <w:tcPr>
            <w:tcW w:w="236" w:type="pct"/>
            <w:tcBorders>
              <w:top w:val="nil"/>
              <w:left w:val="nil"/>
              <w:bottom w:val="nil"/>
              <w:right w:val="nil"/>
            </w:tcBorders>
            <w:shd w:val="clear" w:color="auto" w:fill="auto"/>
            <w:noWrap/>
            <w:vAlign w:val="center"/>
            <w:hideMark/>
          </w:tcPr>
          <w:p w14:paraId="12E4B469"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158,9</w:t>
            </w:r>
          </w:p>
        </w:tc>
        <w:tc>
          <w:tcPr>
            <w:tcW w:w="236" w:type="pct"/>
            <w:tcBorders>
              <w:top w:val="nil"/>
              <w:left w:val="nil"/>
              <w:bottom w:val="nil"/>
              <w:right w:val="nil"/>
            </w:tcBorders>
            <w:shd w:val="clear" w:color="auto" w:fill="auto"/>
            <w:noWrap/>
            <w:vAlign w:val="center"/>
            <w:hideMark/>
          </w:tcPr>
          <w:p w14:paraId="6AE9EAC5"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191,2</w:t>
            </w:r>
          </w:p>
        </w:tc>
        <w:tc>
          <w:tcPr>
            <w:tcW w:w="236" w:type="pct"/>
            <w:tcBorders>
              <w:top w:val="nil"/>
              <w:left w:val="nil"/>
              <w:bottom w:val="nil"/>
              <w:right w:val="nil"/>
            </w:tcBorders>
            <w:shd w:val="clear" w:color="auto" w:fill="auto"/>
            <w:noWrap/>
            <w:vAlign w:val="center"/>
            <w:hideMark/>
          </w:tcPr>
          <w:p w14:paraId="2AE08479"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246,8</w:t>
            </w:r>
          </w:p>
        </w:tc>
        <w:tc>
          <w:tcPr>
            <w:tcW w:w="237" w:type="pct"/>
            <w:tcBorders>
              <w:top w:val="nil"/>
              <w:left w:val="nil"/>
              <w:bottom w:val="nil"/>
              <w:right w:val="nil"/>
            </w:tcBorders>
            <w:shd w:val="clear" w:color="auto" w:fill="auto"/>
            <w:noWrap/>
            <w:vAlign w:val="center"/>
            <w:hideMark/>
          </w:tcPr>
          <w:p w14:paraId="0246E802"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304,0</w:t>
            </w:r>
          </w:p>
        </w:tc>
        <w:tc>
          <w:tcPr>
            <w:tcW w:w="236" w:type="pct"/>
            <w:tcBorders>
              <w:top w:val="nil"/>
              <w:left w:val="nil"/>
              <w:bottom w:val="nil"/>
              <w:right w:val="nil"/>
            </w:tcBorders>
            <w:shd w:val="clear" w:color="auto" w:fill="auto"/>
            <w:noWrap/>
            <w:vAlign w:val="center"/>
            <w:hideMark/>
          </w:tcPr>
          <w:p w14:paraId="753F443A"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380,2</w:t>
            </w:r>
          </w:p>
        </w:tc>
        <w:tc>
          <w:tcPr>
            <w:tcW w:w="236" w:type="pct"/>
            <w:tcBorders>
              <w:top w:val="nil"/>
              <w:left w:val="nil"/>
              <w:bottom w:val="nil"/>
              <w:right w:val="nil"/>
            </w:tcBorders>
            <w:shd w:val="clear" w:color="auto" w:fill="auto"/>
            <w:noWrap/>
            <w:vAlign w:val="center"/>
            <w:hideMark/>
          </w:tcPr>
          <w:p w14:paraId="17296B6C"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438,7</w:t>
            </w:r>
          </w:p>
        </w:tc>
        <w:tc>
          <w:tcPr>
            <w:tcW w:w="237" w:type="pct"/>
            <w:tcBorders>
              <w:top w:val="nil"/>
              <w:left w:val="nil"/>
              <w:bottom w:val="nil"/>
              <w:right w:val="nil"/>
            </w:tcBorders>
            <w:shd w:val="clear" w:color="auto" w:fill="auto"/>
            <w:noWrap/>
            <w:vAlign w:val="center"/>
            <w:hideMark/>
          </w:tcPr>
          <w:p w14:paraId="2B0ACC80"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579,6</w:t>
            </w:r>
          </w:p>
        </w:tc>
      </w:tr>
      <w:tr w:rsidR="00D83468" w:rsidRPr="00EF12AB" w14:paraId="7989E2A8" w14:textId="77777777" w:rsidTr="00482C1E">
        <w:trPr>
          <w:trHeight w:val="220"/>
        </w:trPr>
        <w:tc>
          <w:tcPr>
            <w:tcW w:w="180" w:type="pct"/>
            <w:tcBorders>
              <w:top w:val="nil"/>
              <w:left w:val="nil"/>
              <w:bottom w:val="nil"/>
              <w:right w:val="nil"/>
            </w:tcBorders>
            <w:shd w:val="clear" w:color="auto" w:fill="auto"/>
            <w:noWrap/>
            <w:vAlign w:val="center"/>
            <w:hideMark/>
          </w:tcPr>
          <w:p w14:paraId="2EAF9307"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29</w:t>
            </w:r>
          </w:p>
        </w:tc>
        <w:tc>
          <w:tcPr>
            <w:tcW w:w="1511" w:type="pct"/>
            <w:tcBorders>
              <w:top w:val="nil"/>
              <w:left w:val="nil"/>
              <w:bottom w:val="nil"/>
              <w:right w:val="single" w:sz="4" w:space="0" w:color="auto"/>
            </w:tcBorders>
            <w:shd w:val="clear" w:color="auto" w:fill="auto"/>
            <w:noWrap/>
            <w:vAlign w:val="center"/>
            <w:hideMark/>
          </w:tcPr>
          <w:p w14:paraId="20A8515B" w14:textId="77777777" w:rsidR="00D83468" w:rsidRPr="00EF12AB" w:rsidRDefault="00D83468" w:rsidP="00482C1E">
            <w:pPr>
              <w:rPr>
                <w:rFonts w:eastAsia="Times New Roman"/>
                <w:color w:val="000000"/>
                <w:sz w:val="18"/>
                <w:szCs w:val="18"/>
                <w:lang w:val="es-ES_tradnl"/>
              </w:rPr>
            </w:pPr>
            <w:r w:rsidRPr="00EF12AB">
              <w:rPr>
                <w:rFonts w:eastAsia="Times New Roman"/>
                <w:color w:val="000000"/>
                <w:sz w:val="18"/>
                <w:szCs w:val="18"/>
                <w:lang w:val="es-ES_tradnl"/>
              </w:rPr>
              <w:t>Fabricación de maquinaria y equipo n.c.p.</w:t>
            </w:r>
          </w:p>
        </w:tc>
        <w:tc>
          <w:tcPr>
            <w:tcW w:w="236" w:type="pct"/>
            <w:tcBorders>
              <w:top w:val="nil"/>
              <w:left w:val="nil"/>
              <w:bottom w:val="nil"/>
              <w:right w:val="nil"/>
            </w:tcBorders>
            <w:shd w:val="clear" w:color="auto" w:fill="auto"/>
            <w:noWrap/>
            <w:vAlign w:val="center"/>
            <w:hideMark/>
          </w:tcPr>
          <w:p w14:paraId="7445D36B"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100,0</w:t>
            </w:r>
          </w:p>
        </w:tc>
        <w:tc>
          <w:tcPr>
            <w:tcW w:w="236" w:type="pct"/>
            <w:tcBorders>
              <w:top w:val="nil"/>
              <w:left w:val="nil"/>
              <w:bottom w:val="nil"/>
              <w:right w:val="nil"/>
            </w:tcBorders>
            <w:shd w:val="clear" w:color="auto" w:fill="auto"/>
            <w:noWrap/>
            <w:vAlign w:val="center"/>
            <w:hideMark/>
          </w:tcPr>
          <w:p w14:paraId="35CC9506"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101,4</w:t>
            </w:r>
          </w:p>
        </w:tc>
        <w:tc>
          <w:tcPr>
            <w:tcW w:w="236" w:type="pct"/>
            <w:tcBorders>
              <w:top w:val="nil"/>
              <w:left w:val="nil"/>
              <w:bottom w:val="nil"/>
              <w:right w:val="nil"/>
            </w:tcBorders>
            <w:shd w:val="clear" w:color="auto" w:fill="auto"/>
            <w:noWrap/>
            <w:vAlign w:val="center"/>
            <w:hideMark/>
          </w:tcPr>
          <w:p w14:paraId="047DE96A"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99,4</w:t>
            </w:r>
          </w:p>
        </w:tc>
        <w:tc>
          <w:tcPr>
            <w:tcW w:w="237" w:type="pct"/>
            <w:tcBorders>
              <w:top w:val="nil"/>
              <w:left w:val="nil"/>
              <w:bottom w:val="nil"/>
              <w:right w:val="nil"/>
            </w:tcBorders>
            <w:shd w:val="clear" w:color="auto" w:fill="auto"/>
            <w:noWrap/>
            <w:vAlign w:val="center"/>
            <w:hideMark/>
          </w:tcPr>
          <w:p w14:paraId="6D704000"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100,5</w:t>
            </w:r>
          </w:p>
        </w:tc>
        <w:tc>
          <w:tcPr>
            <w:tcW w:w="236" w:type="pct"/>
            <w:tcBorders>
              <w:top w:val="nil"/>
              <w:left w:val="nil"/>
              <w:bottom w:val="nil"/>
              <w:right w:val="nil"/>
            </w:tcBorders>
            <w:shd w:val="clear" w:color="auto" w:fill="auto"/>
            <w:noWrap/>
            <w:vAlign w:val="center"/>
            <w:hideMark/>
          </w:tcPr>
          <w:p w14:paraId="06543E8F"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99,9</w:t>
            </w:r>
          </w:p>
        </w:tc>
        <w:tc>
          <w:tcPr>
            <w:tcW w:w="236" w:type="pct"/>
            <w:tcBorders>
              <w:top w:val="nil"/>
              <w:left w:val="nil"/>
              <w:bottom w:val="nil"/>
              <w:right w:val="nil"/>
            </w:tcBorders>
            <w:shd w:val="clear" w:color="auto" w:fill="auto"/>
            <w:noWrap/>
            <w:vAlign w:val="center"/>
            <w:hideMark/>
          </w:tcPr>
          <w:p w14:paraId="68F09F7B"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102,7</w:t>
            </w:r>
          </w:p>
        </w:tc>
        <w:tc>
          <w:tcPr>
            <w:tcW w:w="237" w:type="pct"/>
            <w:tcBorders>
              <w:top w:val="nil"/>
              <w:left w:val="nil"/>
              <w:bottom w:val="nil"/>
              <w:right w:val="nil"/>
            </w:tcBorders>
            <w:shd w:val="clear" w:color="auto" w:fill="auto"/>
            <w:noWrap/>
            <w:vAlign w:val="center"/>
            <w:hideMark/>
          </w:tcPr>
          <w:p w14:paraId="72231FFA"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123,5</w:t>
            </w:r>
          </w:p>
        </w:tc>
        <w:tc>
          <w:tcPr>
            <w:tcW w:w="236" w:type="pct"/>
            <w:tcBorders>
              <w:top w:val="nil"/>
              <w:left w:val="nil"/>
              <w:bottom w:val="nil"/>
              <w:right w:val="nil"/>
            </w:tcBorders>
            <w:shd w:val="clear" w:color="auto" w:fill="auto"/>
            <w:noWrap/>
            <w:vAlign w:val="center"/>
            <w:hideMark/>
          </w:tcPr>
          <w:p w14:paraId="488EA20C"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153,6</w:t>
            </w:r>
          </w:p>
        </w:tc>
        <w:tc>
          <w:tcPr>
            <w:tcW w:w="236" w:type="pct"/>
            <w:tcBorders>
              <w:top w:val="nil"/>
              <w:left w:val="nil"/>
              <w:bottom w:val="nil"/>
              <w:right w:val="nil"/>
            </w:tcBorders>
            <w:shd w:val="clear" w:color="auto" w:fill="auto"/>
            <w:noWrap/>
            <w:vAlign w:val="center"/>
            <w:hideMark/>
          </w:tcPr>
          <w:p w14:paraId="22EB7350"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186,2</w:t>
            </w:r>
          </w:p>
        </w:tc>
        <w:tc>
          <w:tcPr>
            <w:tcW w:w="236" w:type="pct"/>
            <w:tcBorders>
              <w:top w:val="nil"/>
              <w:left w:val="nil"/>
              <w:bottom w:val="nil"/>
              <w:right w:val="nil"/>
            </w:tcBorders>
            <w:shd w:val="clear" w:color="auto" w:fill="auto"/>
            <w:noWrap/>
            <w:vAlign w:val="center"/>
            <w:hideMark/>
          </w:tcPr>
          <w:p w14:paraId="3DB38C72"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238,7</w:t>
            </w:r>
          </w:p>
        </w:tc>
        <w:tc>
          <w:tcPr>
            <w:tcW w:w="237" w:type="pct"/>
            <w:tcBorders>
              <w:top w:val="nil"/>
              <w:left w:val="nil"/>
              <w:bottom w:val="nil"/>
              <w:right w:val="nil"/>
            </w:tcBorders>
            <w:shd w:val="clear" w:color="auto" w:fill="auto"/>
            <w:noWrap/>
            <w:vAlign w:val="center"/>
            <w:hideMark/>
          </w:tcPr>
          <w:p w14:paraId="2C1FB6B9"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300,0</w:t>
            </w:r>
          </w:p>
        </w:tc>
        <w:tc>
          <w:tcPr>
            <w:tcW w:w="236" w:type="pct"/>
            <w:tcBorders>
              <w:top w:val="nil"/>
              <w:left w:val="nil"/>
              <w:bottom w:val="nil"/>
              <w:right w:val="nil"/>
            </w:tcBorders>
            <w:shd w:val="clear" w:color="auto" w:fill="auto"/>
            <w:noWrap/>
            <w:vAlign w:val="center"/>
            <w:hideMark/>
          </w:tcPr>
          <w:p w14:paraId="57B1B1B8"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376,9</w:t>
            </w:r>
          </w:p>
        </w:tc>
        <w:tc>
          <w:tcPr>
            <w:tcW w:w="236" w:type="pct"/>
            <w:tcBorders>
              <w:top w:val="nil"/>
              <w:left w:val="nil"/>
              <w:bottom w:val="nil"/>
              <w:right w:val="nil"/>
            </w:tcBorders>
            <w:shd w:val="clear" w:color="auto" w:fill="auto"/>
            <w:noWrap/>
            <w:vAlign w:val="center"/>
            <w:hideMark/>
          </w:tcPr>
          <w:p w14:paraId="56FBC9DE"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427,7</w:t>
            </w:r>
          </w:p>
        </w:tc>
        <w:tc>
          <w:tcPr>
            <w:tcW w:w="237" w:type="pct"/>
            <w:tcBorders>
              <w:top w:val="nil"/>
              <w:left w:val="nil"/>
              <w:bottom w:val="nil"/>
              <w:right w:val="nil"/>
            </w:tcBorders>
            <w:shd w:val="clear" w:color="auto" w:fill="auto"/>
            <w:noWrap/>
            <w:vAlign w:val="center"/>
            <w:hideMark/>
          </w:tcPr>
          <w:p w14:paraId="147C2451"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621,2</w:t>
            </w:r>
          </w:p>
        </w:tc>
      </w:tr>
      <w:tr w:rsidR="00D83468" w:rsidRPr="00EF12AB" w14:paraId="75BA85BA" w14:textId="77777777" w:rsidTr="00482C1E">
        <w:trPr>
          <w:trHeight w:val="220"/>
        </w:trPr>
        <w:tc>
          <w:tcPr>
            <w:tcW w:w="180" w:type="pct"/>
            <w:tcBorders>
              <w:top w:val="nil"/>
              <w:left w:val="nil"/>
              <w:bottom w:val="nil"/>
              <w:right w:val="nil"/>
            </w:tcBorders>
            <w:shd w:val="clear" w:color="auto" w:fill="auto"/>
            <w:noWrap/>
            <w:vAlign w:val="center"/>
            <w:hideMark/>
          </w:tcPr>
          <w:p w14:paraId="39C93FD1"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31</w:t>
            </w:r>
          </w:p>
        </w:tc>
        <w:tc>
          <w:tcPr>
            <w:tcW w:w="1511" w:type="pct"/>
            <w:tcBorders>
              <w:top w:val="nil"/>
              <w:left w:val="nil"/>
              <w:bottom w:val="nil"/>
              <w:right w:val="single" w:sz="4" w:space="0" w:color="auto"/>
            </w:tcBorders>
            <w:shd w:val="clear" w:color="auto" w:fill="auto"/>
            <w:noWrap/>
            <w:vAlign w:val="center"/>
            <w:hideMark/>
          </w:tcPr>
          <w:p w14:paraId="78A20745" w14:textId="77777777" w:rsidR="00D83468" w:rsidRPr="00EF12AB" w:rsidRDefault="00D83468" w:rsidP="00482C1E">
            <w:pPr>
              <w:rPr>
                <w:rFonts w:eastAsia="Times New Roman"/>
                <w:color w:val="000000"/>
                <w:sz w:val="18"/>
                <w:szCs w:val="18"/>
                <w:lang w:val="es-ES_tradnl"/>
              </w:rPr>
            </w:pPr>
            <w:r w:rsidRPr="00EF12AB">
              <w:rPr>
                <w:rFonts w:eastAsia="Times New Roman"/>
                <w:color w:val="000000"/>
                <w:sz w:val="18"/>
                <w:szCs w:val="18"/>
                <w:lang w:val="es-ES_tradnl"/>
              </w:rPr>
              <w:t>Fabricación de maquinaria y aparatos electrónicos n.c.p.</w:t>
            </w:r>
          </w:p>
        </w:tc>
        <w:tc>
          <w:tcPr>
            <w:tcW w:w="236" w:type="pct"/>
            <w:tcBorders>
              <w:top w:val="nil"/>
              <w:left w:val="nil"/>
              <w:bottom w:val="nil"/>
              <w:right w:val="nil"/>
            </w:tcBorders>
            <w:shd w:val="clear" w:color="auto" w:fill="auto"/>
            <w:noWrap/>
            <w:vAlign w:val="center"/>
            <w:hideMark/>
          </w:tcPr>
          <w:p w14:paraId="7AFDD3CE"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100,0</w:t>
            </w:r>
          </w:p>
        </w:tc>
        <w:tc>
          <w:tcPr>
            <w:tcW w:w="236" w:type="pct"/>
            <w:tcBorders>
              <w:top w:val="nil"/>
              <w:left w:val="nil"/>
              <w:bottom w:val="nil"/>
              <w:right w:val="nil"/>
            </w:tcBorders>
            <w:shd w:val="clear" w:color="auto" w:fill="auto"/>
            <w:noWrap/>
            <w:vAlign w:val="center"/>
            <w:hideMark/>
          </w:tcPr>
          <w:p w14:paraId="76B37BD8"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106,3</w:t>
            </w:r>
          </w:p>
        </w:tc>
        <w:tc>
          <w:tcPr>
            <w:tcW w:w="236" w:type="pct"/>
            <w:tcBorders>
              <w:top w:val="nil"/>
              <w:left w:val="nil"/>
              <w:bottom w:val="nil"/>
              <w:right w:val="nil"/>
            </w:tcBorders>
            <w:shd w:val="clear" w:color="auto" w:fill="auto"/>
            <w:noWrap/>
            <w:vAlign w:val="center"/>
            <w:hideMark/>
          </w:tcPr>
          <w:p w14:paraId="5EA310F7"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106,7</w:t>
            </w:r>
          </w:p>
        </w:tc>
        <w:tc>
          <w:tcPr>
            <w:tcW w:w="237" w:type="pct"/>
            <w:tcBorders>
              <w:top w:val="nil"/>
              <w:left w:val="nil"/>
              <w:bottom w:val="nil"/>
              <w:right w:val="nil"/>
            </w:tcBorders>
            <w:shd w:val="clear" w:color="auto" w:fill="auto"/>
            <w:noWrap/>
            <w:vAlign w:val="center"/>
            <w:hideMark/>
          </w:tcPr>
          <w:p w14:paraId="30CECB8B"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105,5</w:t>
            </w:r>
          </w:p>
        </w:tc>
        <w:tc>
          <w:tcPr>
            <w:tcW w:w="236" w:type="pct"/>
            <w:tcBorders>
              <w:top w:val="nil"/>
              <w:left w:val="nil"/>
              <w:bottom w:val="nil"/>
              <w:right w:val="nil"/>
            </w:tcBorders>
            <w:shd w:val="clear" w:color="auto" w:fill="auto"/>
            <w:noWrap/>
            <w:vAlign w:val="center"/>
            <w:hideMark/>
          </w:tcPr>
          <w:p w14:paraId="086357FC"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103,5</w:t>
            </w:r>
          </w:p>
        </w:tc>
        <w:tc>
          <w:tcPr>
            <w:tcW w:w="236" w:type="pct"/>
            <w:tcBorders>
              <w:top w:val="nil"/>
              <w:left w:val="nil"/>
              <w:bottom w:val="nil"/>
              <w:right w:val="nil"/>
            </w:tcBorders>
            <w:shd w:val="clear" w:color="auto" w:fill="auto"/>
            <w:noWrap/>
            <w:vAlign w:val="center"/>
            <w:hideMark/>
          </w:tcPr>
          <w:p w14:paraId="663312C5"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102,1</w:t>
            </w:r>
          </w:p>
        </w:tc>
        <w:tc>
          <w:tcPr>
            <w:tcW w:w="237" w:type="pct"/>
            <w:tcBorders>
              <w:top w:val="nil"/>
              <w:left w:val="nil"/>
              <w:bottom w:val="nil"/>
              <w:right w:val="nil"/>
            </w:tcBorders>
            <w:shd w:val="clear" w:color="auto" w:fill="auto"/>
            <w:noWrap/>
            <w:vAlign w:val="center"/>
            <w:hideMark/>
          </w:tcPr>
          <w:p w14:paraId="5064008F"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122,2</w:t>
            </w:r>
          </w:p>
        </w:tc>
        <w:tc>
          <w:tcPr>
            <w:tcW w:w="236" w:type="pct"/>
            <w:tcBorders>
              <w:top w:val="nil"/>
              <w:left w:val="nil"/>
              <w:bottom w:val="nil"/>
              <w:right w:val="nil"/>
            </w:tcBorders>
            <w:shd w:val="clear" w:color="auto" w:fill="auto"/>
            <w:noWrap/>
            <w:vAlign w:val="center"/>
            <w:hideMark/>
          </w:tcPr>
          <w:p w14:paraId="2776447E"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154,9</w:t>
            </w:r>
          </w:p>
        </w:tc>
        <w:tc>
          <w:tcPr>
            <w:tcW w:w="236" w:type="pct"/>
            <w:tcBorders>
              <w:top w:val="nil"/>
              <w:left w:val="nil"/>
              <w:bottom w:val="nil"/>
              <w:right w:val="nil"/>
            </w:tcBorders>
            <w:shd w:val="clear" w:color="auto" w:fill="auto"/>
            <w:noWrap/>
            <w:vAlign w:val="center"/>
            <w:hideMark/>
          </w:tcPr>
          <w:p w14:paraId="7F2E67BE"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192,1</w:t>
            </w:r>
          </w:p>
        </w:tc>
        <w:tc>
          <w:tcPr>
            <w:tcW w:w="236" w:type="pct"/>
            <w:tcBorders>
              <w:top w:val="nil"/>
              <w:left w:val="nil"/>
              <w:bottom w:val="nil"/>
              <w:right w:val="nil"/>
            </w:tcBorders>
            <w:shd w:val="clear" w:color="auto" w:fill="auto"/>
            <w:noWrap/>
            <w:vAlign w:val="center"/>
            <w:hideMark/>
          </w:tcPr>
          <w:p w14:paraId="324ED94A"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247,6</w:t>
            </w:r>
          </w:p>
        </w:tc>
        <w:tc>
          <w:tcPr>
            <w:tcW w:w="237" w:type="pct"/>
            <w:tcBorders>
              <w:top w:val="nil"/>
              <w:left w:val="nil"/>
              <w:bottom w:val="nil"/>
              <w:right w:val="nil"/>
            </w:tcBorders>
            <w:shd w:val="clear" w:color="auto" w:fill="auto"/>
            <w:noWrap/>
            <w:vAlign w:val="center"/>
            <w:hideMark/>
          </w:tcPr>
          <w:p w14:paraId="15F2A9B4"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304,3</w:t>
            </w:r>
          </w:p>
        </w:tc>
        <w:tc>
          <w:tcPr>
            <w:tcW w:w="236" w:type="pct"/>
            <w:tcBorders>
              <w:top w:val="nil"/>
              <w:left w:val="nil"/>
              <w:bottom w:val="nil"/>
              <w:right w:val="nil"/>
            </w:tcBorders>
            <w:shd w:val="clear" w:color="auto" w:fill="auto"/>
            <w:noWrap/>
            <w:vAlign w:val="center"/>
            <w:hideMark/>
          </w:tcPr>
          <w:p w14:paraId="19650C40"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375,8</w:t>
            </w:r>
          </w:p>
        </w:tc>
        <w:tc>
          <w:tcPr>
            <w:tcW w:w="236" w:type="pct"/>
            <w:tcBorders>
              <w:top w:val="nil"/>
              <w:left w:val="nil"/>
              <w:bottom w:val="nil"/>
              <w:right w:val="nil"/>
            </w:tcBorders>
            <w:shd w:val="clear" w:color="auto" w:fill="auto"/>
            <w:noWrap/>
            <w:vAlign w:val="center"/>
            <w:hideMark/>
          </w:tcPr>
          <w:p w14:paraId="5493AD05"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423,2</w:t>
            </w:r>
          </w:p>
        </w:tc>
        <w:tc>
          <w:tcPr>
            <w:tcW w:w="237" w:type="pct"/>
            <w:tcBorders>
              <w:top w:val="nil"/>
              <w:left w:val="nil"/>
              <w:bottom w:val="nil"/>
              <w:right w:val="nil"/>
            </w:tcBorders>
            <w:shd w:val="clear" w:color="auto" w:fill="auto"/>
            <w:noWrap/>
            <w:vAlign w:val="center"/>
            <w:hideMark/>
          </w:tcPr>
          <w:p w14:paraId="40617461"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586,5</w:t>
            </w:r>
          </w:p>
        </w:tc>
      </w:tr>
      <w:tr w:rsidR="00D83468" w:rsidRPr="00EF12AB" w14:paraId="0413226B" w14:textId="77777777" w:rsidTr="00482C1E">
        <w:trPr>
          <w:trHeight w:val="220"/>
        </w:trPr>
        <w:tc>
          <w:tcPr>
            <w:tcW w:w="180" w:type="pct"/>
            <w:tcBorders>
              <w:top w:val="nil"/>
              <w:left w:val="nil"/>
              <w:bottom w:val="nil"/>
              <w:right w:val="nil"/>
            </w:tcBorders>
            <w:shd w:val="clear" w:color="auto" w:fill="auto"/>
            <w:noWrap/>
            <w:vAlign w:val="center"/>
            <w:hideMark/>
          </w:tcPr>
          <w:p w14:paraId="0FA91E45"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32</w:t>
            </w:r>
          </w:p>
        </w:tc>
        <w:tc>
          <w:tcPr>
            <w:tcW w:w="1511" w:type="pct"/>
            <w:tcBorders>
              <w:top w:val="nil"/>
              <w:left w:val="nil"/>
              <w:bottom w:val="nil"/>
              <w:right w:val="single" w:sz="4" w:space="0" w:color="auto"/>
            </w:tcBorders>
            <w:shd w:val="clear" w:color="auto" w:fill="auto"/>
            <w:noWrap/>
            <w:vAlign w:val="center"/>
            <w:hideMark/>
          </w:tcPr>
          <w:p w14:paraId="65FAED8B" w14:textId="77777777" w:rsidR="00D83468" w:rsidRPr="00EF12AB" w:rsidRDefault="00D83468" w:rsidP="00482C1E">
            <w:pPr>
              <w:rPr>
                <w:rFonts w:eastAsia="Times New Roman"/>
                <w:color w:val="000000"/>
                <w:sz w:val="18"/>
                <w:szCs w:val="18"/>
                <w:lang w:val="es-ES_tradnl"/>
              </w:rPr>
            </w:pPr>
            <w:r w:rsidRPr="00EF12AB">
              <w:rPr>
                <w:rFonts w:eastAsia="Times New Roman"/>
                <w:color w:val="000000"/>
                <w:sz w:val="18"/>
                <w:szCs w:val="18"/>
                <w:lang w:val="es-ES_tradnl"/>
              </w:rPr>
              <w:t>Fabricación de equipos y aparatos de radio, televisión y comunicaciones</w:t>
            </w:r>
          </w:p>
        </w:tc>
        <w:tc>
          <w:tcPr>
            <w:tcW w:w="236" w:type="pct"/>
            <w:tcBorders>
              <w:top w:val="nil"/>
              <w:left w:val="nil"/>
              <w:bottom w:val="nil"/>
              <w:right w:val="nil"/>
            </w:tcBorders>
            <w:shd w:val="clear" w:color="auto" w:fill="auto"/>
            <w:noWrap/>
            <w:vAlign w:val="center"/>
            <w:hideMark/>
          </w:tcPr>
          <w:p w14:paraId="6677DB57"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100,0</w:t>
            </w:r>
          </w:p>
        </w:tc>
        <w:tc>
          <w:tcPr>
            <w:tcW w:w="236" w:type="pct"/>
            <w:tcBorders>
              <w:top w:val="nil"/>
              <w:left w:val="nil"/>
              <w:bottom w:val="nil"/>
              <w:right w:val="nil"/>
            </w:tcBorders>
            <w:shd w:val="clear" w:color="auto" w:fill="auto"/>
            <w:noWrap/>
            <w:vAlign w:val="center"/>
            <w:hideMark/>
          </w:tcPr>
          <w:p w14:paraId="1F267D63"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102,6</w:t>
            </w:r>
          </w:p>
        </w:tc>
        <w:tc>
          <w:tcPr>
            <w:tcW w:w="236" w:type="pct"/>
            <w:tcBorders>
              <w:top w:val="nil"/>
              <w:left w:val="nil"/>
              <w:bottom w:val="nil"/>
              <w:right w:val="nil"/>
            </w:tcBorders>
            <w:shd w:val="clear" w:color="auto" w:fill="auto"/>
            <w:noWrap/>
            <w:vAlign w:val="center"/>
            <w:hideMark/>
          </w:tcPr>
          <w:p w14:paraId="22A4FE35"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102,4</w:t>
            </w:r>
          </w:p>
        </w:tc>
        <w:tc>
          <w:tcPr>
            <w:tcW w:w="237" w:type="pct"/>
            <w:tcBorders>
              <w:top w:val="nil"/>
              <w:left w:val="nil"/>
              <w:bottom w:val="nil"/>
              <w:right w:val="nil"/>
            </w:tcBorders>
            <w:shd w:val="clear" w:color="auto" w:fill="auto"/>
            <w:noWrap/>
            <w:vAlign w:val="center"/>
            <w:hideMark/>
          </w:tcPr>
          <w:p w14:paraId="2EB8F66B"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111,0</w:t>
            </w:r>
          </w:p>
        </w:tc>
        <w:tc>
          <w:tcPr>
            <w:tcW w:w="236" w:type="pct"/>
            <w:tcBorders>
              <w:top w:val="nil"/>
              <w:left w:val="nil"/>
              <w:bottom w:val="nil"/>
              <w:right w:val="nil"/>
            </w:tcBorders>
            <w:shd w:val="clear" w:color="auto" w:fill="auto"/>
            <w:noWrap/>
            <w:vAlign w:val="center"/>
            <w:hideMark/>
          </w:tcPr>
          <w:p w14:paraId="08D2456F"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101,4</w:t>
            </w:r>
          </w:p>
        </w:tc>
        <w:tc>
          <w:tcPr>
            <w:tcW w:w="236" w:type="pct"/>
            <w:tcBorders>
              <w:top w:val="nil"/>
              <w:left w:val="nil"/>
              <w:bottom w:val="nil"/>
              <w:right w:val="nil"/>
            </w:tcBorders>
            <w:shd w:val="clear" w:color="auto" w:fill="auto"/>
            <w:noWrap/>
            <w:vAlign w:val="center"/>
            <w:hideMark/>
          </w:tcPr>
          <w:p w14:paraId="05BE6FA5"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87,7</w:t>
            </w:r>
          </w:p>
        </w:tc>
        <w:tc>
          <w:tcPr>
            <w:tcW w:w="237" w:type="pct"/>
            <w:tcBorders>
              <w:top w:val="nil"/>
              <w:left w:val="nil"/>
              <w:bottom w:val="nil"/>
              <w:right w:val="nil"/>
            </w:tcBorders>
            <w:shd w:val="clear" w:color="auto" w:fill="auto"/>
            <w:noWrap/>
            <w:vAlign w:val="center"/>
            <w:hideMark/>
          </w:tcPr>
          <w:p w14:paraId="75CDC8E2"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100,6</w:t>
            </w:r>
          </w:p>
        </w:tc>
        <w:tc>
          <w:tcPr>
            <w:tcW w:w="236" w:type="pct"/>
            <w:tcBorders>
              <w:top w:val="nil"/>
              <w:left w:val="nil"/>
              <w:bottom w:val="nil"/>
              <w:right w:val="nil"/>
            </w:tcBorders>
            <w:shd w:val="clear" w:color="auto" w:fill="auto"/>
            <w:noWrap/>
            <w:vAlign w:val="center"/>
            <w:hideMark/>
          </w:tcPr>
          <w:p w14:paraId="72A06BED"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130,3</w:t>
            </w:r>
          </w:p>
        </w:tc>
        <w:tc>
          <w:tcPr>
            <w:tcW w:w="236" w:type="pct"/>
            <w:tcBorders>
              <w:top w:val="nil"/>
              <w:left w:val="nil"/>
              <w:bottom w:val="nil"/>
              <w:right w:val="nil"/>
            </w:tcBorders>
            <w:shd w:val="clear" w:color="auto" w:fill="auto"/>
            <w:noWrap/>
            <w:vAlign w:val="center"/>
            <w:hideMark/>
          </w:tcPr>
          <w:p w14:paraId="0F595D9C"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151,7</w:t>
            </w:r>
          </w:p>
        </w:tc>
        <w:tc>
          <w:tcPr>
            <w:tcW w:w="236" w:type="pct"/>
            <w:tcBorders>
              <w:top w:val="nil"/>
              <w:left w:val="nil"/>
              <w:bottom w:val="nil"/>
              <w:right w:val="nil"/>
            </w:tcBorders>
            <w:shd w:val="clear" w:color="auto" w:fill="auto"/>
            <w:noWrap/>
            <w:vAlign w:val="center"/>
            <w:hideMark/>
          </w:tcPr>
          <w:p w14:paraId="7268DC8C"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192,0</w:t>
            </w:r>
          </w:p>
        </w:tc>
        <w:tc>
          <w:tcPr>
            <w:tcW w:w="237" w:type="pct"/>
            <w:tcBorders>
              <w:top w:val="nil"/>
              <w:left w:val="nil"/>
              <w:bottom w:val="nil"/>
              <w:right w:val="nil"/>
            </w:tcBorders>
            <w:shd w:val="clear" w:color="auto" w:fill="auto"/>
            <w:noWrap/>
            <w:vAlign w:val="center"/>
            <w:hideMark/>
          </w:tcPr>
          <w:p w14:paraId="3BE1CD83"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232,0</w:t>
            </w:r>
          </w:p>
        </w:tc>
        <w:tc>
          <w:tcPr>
            <w:tcW w:w="236" w:type="pct"/>
            <w:tcBorders>
              <w:top w:val="nil"/>
              <w:left w:val="nil"/>
              <w:bottom w:val="nil"/>
              <w:right w:val="nil"/>
            </w:tcBorders>
            <w:shd w:val="clear" w:color="auto" w:fill="auto"/>
            <w:noWrap/>
            <w:vAlign w:val="center"/>
            <w:hideMark/>
          </w:tcPr>
          <w:p w14:paraId="6095EEBC"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304,4</w:t>
            </w:r>
          </w:p>
        </w:tc>
        <w:tc>
          <w:tcPr>
            <w:tcW w:w="236" w:type="pct"/>
            <w:tcBorders>
              <w:top w:val="nil"/>
              <w:left w:val="nil"/>
              <w:bottom w:val="nil"/>
              <w:right w:val="nil"/>
            </w:tcBorders>
            <w:shd w:val="clear" w:color="auto" w:fill="auto"/>
            <w:noWrap/>
            <w:vAlign w:val="center"/>
            <w:hideMark/>
          </w:tcPr>
          <w:p w14:paraId="72F47B75"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398,3</w:t>
            </w:r>
          </w:p>
        </w:tc>
        <w:tc>
          <w:tcPr>
            <w:tcW w:w="237" w:type="pct"/>
            <w:tcBorders>
              <w:top w:val="nil"/>
              <w:left w:val="nil"/>
              <w:bottom w:val="nil"/>
              <w:right w:val="nil"/>
            </w:tcBorders>
            <w:shd w:val="clear" w:color="auto" w:fill="auto"/>
            <w:noWrap/>
            <w:vAlign w:val="center"/>
            <w:hideMark/>
          </w:tcPr>
          <w:p w14:paraId="28313D8D"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549,3</w:t>
            </w:r>
          </w:p>
        </w:tc>
      </w:tr>
      <w:tr w:rsidR="00D83468" w:rsidRPr="00EF12AB" w14:paraId="2C53E79B" w14:textId="77777777" w:rsidTr="00482C1E">
        <w:trPr>
          <w:trHeight w:val="220"/>
        </w:trPr>
        <w:tc>
          <w:tcPr>
            <w:tcW w:w="180" w:type="pct"/>
            <w:tcBorders>
              <w:top w:val="nil"/>
              <w:left w:val="nil"/>
              <w:bottom w:val="nil"/>
              <w:right w:val="nil"/>
            </w:tcBorders>
            <w:shd w:val="clear" w:color="auto" w:fill="auto"/>
            <w:noWrap/>
            <w:vAlign w:val="center"/>
            <w:hideMark/>
          </w:tcPr>
          <w:p w14:paraId="6D1C0E54"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33</w:t>
            </w:r>
          </w:p>
        </w:tc>
        <w:tc>
          <w:tcPr>
            <w:tcW w:w="1511" w:type="pct"/>
            <w:tcBorders>
              <w:top w:val="nil"/>
              <w:left w:val="nil"/>
              <w:bottom w:val="nil"/>
              <w:right w:val="single" w:sz="4" w:space="0" w:color="auto"/>
            </w:tcBorders>
            <w:shd w:val="clear" w:color="auto" w:fill="auto"/>
            <w:noWrap/>
            <w:vAlign w:val="center"/>
            <w:hideMark/>
          </w:tcPr>
          <w:p w14:paraId="685E93D7" w14:textId="77777777" w:rsidR="00D83468" w:rsidRPr="00EF12AB" w:rsidRDefault="00D83468" w:rsidP="00482C1E">
            <w:pPr>
              <w:rPr>
                <w:rFonts w:eastAsia="Times New Roman"/>
                <w:color w:val="000000"/>
                <w:sz w:val="18"/>
                <w:szCs w:val="18"/>
                <w:lang w:val="es-ES_tradnl"/>
              </w:rPr>
            </w:pPr>
            <w:r w:rsidRPr="00EF12AB">
              <w:rPr>
                <w:rFonts w:eastAsia="Times New Roman"/>
                <w:color w:val="000000"/>
                <w:sz w:val="18"/>
                <w:szCs w:val="18"/>
                <w:lang w:val="es-ES_tradnl"/>
              </w:rPr>
              <w:t>Fabricación de instrumentos médicos, ópticos y de precisión, fabricación de relojes</w:t>
            </w:r>
          </w:p>
        </w:tc>
        <w:tc>
          <w:tcPr>
            <w:tcW w:w="236" w:type="pct"/>
            <w:tcBorders>
              <w:top w:val="nil"/>
              <w:left w:val="nil"/>
              <w:bottom w:val="nil"/>
              <w:right w:val="nil"/>
            </w:tcBorders>
            <w:shd w:val="clear" w:color="auto" w:fill="auto"/>
            <w:noWrap/>
            <w:vAlign w:val="center"/>
            <w:hideMark/>
          </w:tcPr>
          <w:p w14:paraId="0F5A8B88"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100,0</w:t>
            </w:r>
          </w:p>
        </w:tc>
        <w:tc>
          <w:tcPr>
            <w:tcW w:w="236" w:type="pct"/>
            <w:tcBorders>
              <w:top w:val="nil"/>
              <w:left w:val="nil"/>
              <w:bottom w:val="nil"/>
              <w:right w:val="nil"/>
            </w:tcBorders>
            <w:shd w:val="clear" w:color="auto" w:fill="auto"/>
            <w:noWrap/>
            <w:vAlign w:val="center"/>
            <w:hideMark/>
          </w:tcPr>
          <w:p w14:paraId="1FA78D84"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104,4</w:t>
            </w:r>
          </w:p>
        </w:tc>
        <w:tc>
          <w:tcPr>
            <w:tcW w:w="236" w:type="pct"/>
            <w:tcBorders>
              <w:top w:val="nil"/>
              <w:left w:val="nil"/>
              <w:bottom w:val="nil"/>
              <w:right w:val="nil"/>
            </w:tcBorders>
            <w:shd w:val="clear" w:color="auto" w:fill="auto"/>
            <w:noWrap/>
            <w:vAlign w:val="center"/>
            <w:hideMark/>
          </w:tcPr>
          <w:p w14:paraId="79ECC1C3"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103,3</w:t>
            </w:r>
          </w:p>
        </w:tc>
        <w:tc>
          <w:tcPr>
            <w:tcW w:w="237" w:type="pct"/>
            <w:tcBorders>
              <w:top w:val="nil"/>
              <w:left w:val="nil"/>
              <w:bottom w:val="nil"/>
              <w:right w:val="nil"/>
            </w:tcBorders>
            <w:shd w:val="clear" w:color="auto" w:fill="auto"/>
            <w:noWrap/>
            <w:vAlign w:val="center"/>
            <w:hideMark/>
          </w:tcPr>
          <w:p w14:paraId="0AD25A9E"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106,9</w:t>
            </w:r>
          </w:p>
        </w:tc>
        <w:tc>
          <w:tcPr>
            <w:tcW w:w="236" w:type="pct"/>
            <w:tcBorders>
              <w:top w:val="nil"/>
              <w:left w:val="nil"/>
              <w:bottom w:val="nil"/>
              <w:right w:val="nil"/>
            </w:tcBorders>
            <w:shd w:val="clear" w:color="auto" w:fill="auto"/>
            <w:noWrap/>
            <w:vAlign w:val="center"/>
            <w:hideMark/>
          </w:tcPr>
          <w:p w14:paraId="42EB0DC7"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102,0</w:t>
            </w:r>
          </w:p>
        </w:tc>
        <w:tc>
          <w:tcPr>
            <w:tcW w:w="236" w:type="pct"/>
            <w:tcBorders>
              <w:top w:val="nil"/>
              <w:left w:val="nil"/>
              <w:bottom w:val="nil"/>
              <w:right w:val="nil"/>
            </w:tcBorders>
            <w:shd w:val="clear" w:color="auto" w:fill="auto"/>
            <w:noWrap/>
            <w:vAlign w:val="center"/>
            <w:hideMark/>
          </w:tcPr>
          <w:p w14:paraId="4E7C75D7"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98,8</w:t>
            </w:r>
          </w:p>
        </w:tc>
        <w:tc>
          <w:tcPr>
            <w:tcW w:w="237" w:type="pct"/>
            <w:tcBorders>
              <w:top w:val="nil"/>
              <w:left w:val="nil"/>
              <w:bottom w:val="nil"/>
              <w:right w:val="nil"/>
            </w:tcBorders>
            <w:shd w:val="clear" w:color="auto" w:fill="auto"/>
            <w:noWrap/>
            <w:vAlign w:val="center"/>
            <w:hideMark/>
          </w:tcPr>
          <w:p w14:paraId="17C19E30"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113,4</w:t>
            </w:r>
          </w:p>
        </w:tc>
        <w:tc>
          <w:tcPr>
            <w:tcW w:w="236" w:type="pct"/>
            <w:tcBorders>
              <w:top w:val="nil"/>
              <w:left w:val="nil"/>
              <w:bottom w:val="nil"/>
              <w:right w:val="nil"/>
            </w:tcBorders>
            <w:shd w:val="clear" w:color="auto" w:fill="auto"/>
            <w:noWrap/>
            <w:vAlign w:val="center"/>
            <w:hideMark/>
          </w:tcPr>
          <w:p w14:paraId="79DE4C2F"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142,9</w:t>
            </w:r>
          </w:p>
        </w:tc>
        <w:tc>
          <w:tcPr>
            <w:tcW w:w="236" w:type="pct"/>
            <w:tcBorders>
              <w:top w:val="nil"/>
              <w:left w:val="nil"/>
              <w:bottom w:val="nil"/>
              <w:right w:val="nil"/>
            </w:tcBorders>
            <w:shd w:val="clear" w:color="auto" w:fill="auto"/>
            <w:noWrap/>
            <w:vAlign w:val="center"/>
            <w:hideMark/>
          </w:tcPr>
          <w:p w14:paraId="601DA27B"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171,6</w:t>
            </w:r>
          </w:p>
        </w:tc>
        <w:tc>
          <w:tcPr>
            <w:tcW w:w="236" w:type="pct"/>
            <w:tcBorders>
              <w:top w:val="nil"/>
              <w:left w:val="nil"/>
              <w:bottom w:val="nil"/>
              <w:right w:val="nil"/>
            </w:tcBorders>
            <w:shd w:val="clear" w:color="auto" w:fill="auto"/>
            <w:noWrap/>
            <w:vAlign w:val="center"/>
            <w:hideMark/>
          </w:tcPr>
          <w:p w14:paraId="6BEF28D0"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213,7</w:t>
            </w:r>
          </w:p>
        </w:tc>
        <w:tc>
          <w:tcPr>
            <w:tcW w:w="237" w:type="pct"/>
            <w:tcBorders>
              <w:top w:val="nil"/>
              <w:left w:val="nil"/>
              <w:bottom w:val="nil"/>
              <w:right w:val="nil"/>
            </w:tcBorders>
            <w:shd w:val="clear" w:color="auto" w:fill="auto"/>
            <w:noWrap/>
            <w:vAlign w:val="center"/>
            <w:hideMark/>
          </w:tcPr>
          <w:p w14:paraId="50FDB57D"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253,0</w:t>
            </w:r>
          </w:p>
        </w:tc>
        <w:tc>
          <w:tcPr>
            <w:tcW w:w="236" w:type="pct"/>
            <w:tcBorders>
              <w:top w:val="nil"/>
              <w:left w:val="nil"/>
              <w:bottom w:val="nil"/>
              <w:right w:val="nil"/>
            </w:tcBorders>
            <w:shd w:val="clear" w:color="auto" w:fill="auto"/>
            <w:noWrap/>
            <w:vAlign w:val="center"/>
            <w:hideMark/>
          </w:tcPr>
          <w:p w14:paraId="3028550D"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324,4</w:t>
            </w:r>
          </w:p>
        </w:tc>
        <w:tc>
          <w:tcPr>
            <w:tcW w:w="236" w:type="pct"/>
            <w:tcBorders>
              <w:top w:val="nil"/>
              <w:left w:val="nil"/>
              <w:bottom w:val="nil"/>
              <w:right w:val="nil"/>
            </w:tcBorders>
            <w:shd w:val="clear" w:color="auto" w:fill="auto"/>
            <w:noWrap/>
            <w:vAlign w:val="center"/>
            <w:hideMark/>
          </w:tcPr>
          <w:p w14:paraId="1653A8FE"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380,8</w:t>
            </w:r>
          </w:p>
        </w:tc>
        <w:tc>
          <w:tcPr>
            <w:tcW w:w="237" w:type="pct"/>
            <w:tcBorders>
              <w:top w:val="nil"/>
              <w:left w:val="nil"/>
              <w:bottom w:val="nil"/>
              <w:right w:val="nil"/>
            </w:tcBorders>
            <w:shd w:val="clear" w:color="auto" w:fill="auto"/>
            <w:noWrap/>
            <w:vAlign w:val="center"/>
            <w:hideMark/>
          </w:tcPr>
          <w:p w14:paraId="2286E6E0"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534,4</w:t>
            </w:r>
          </w:p>
        </w:tc>
      </w:tr>
      <w:tr w:rsidR="00D83468" w:rsidRPr="00EF12AB" w14:paraId="110AF32C" w14:textId="77777777" w:rsidTr="00482C1E">
        <w:trPr>
          <w:trHeight w:val="220"/>
        </w:trPr>
        <w:tc>
          <w:tcPr>
            <w:tcW w:w="180" w:type="pct"/>
            <w:tcBorders>
              <w:top w:val="nil"/>
              <w:left w:val="nil"/>
              <w:bottom w:val="nil"/>
              <w:right w:val="nil"/>
            </w:tcBorders>
            <w:shd w:val="clear" w:color="auto" w:fill="auto"/>
            <w:noWrap/>
            <w:vAlign w:val="center"/>
            <w:hideMark/>
          </w:tcPr>
          <w:p w14:paraId="29E9030C"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34</w:t>
            </w:r>
          </w:p>
        </w:tc>
        <w:tc>
          <w:tcPr>
            <w:tcW w:w="1511" w:type="pct"/>
            <w:tcBorders>
              <w:top w:val="nil"/>
              <w:left w:val="nil"/>
              <w:bottom w:val="nil"/>
              <w:right w:val="single" w:sz="4" w:space="0" w:color="auto"/>
            </w:tcBorders>
            <w:shd w:val="clear" w:color="auto" w:fill="auto"/>
            <w:noWrap/>
            <w:vAlign w:val="center"/>
            <w:hideMark/>
          </w:tcPr>
          <w:p w14:paraId="6B269FC0" w14:textId="77777777" w:rsidR="00D83468" w:rsidRPr="00EF12AB" w:rsidRDefault="00D83468" w:rsidP="00482C1E">
            <w:pPr>
              <w:rPr>
                <w:rFonts w:eastAsia="Times New Roman"/>
                <w:color w:val="000000"/>
                <w:sz w:val="18"/>
                <w:szCs w:val="18"/>
                <w:lang w:val="es-ES_tradnl"/>
              </w:rPr>
            </w:pPr>
            <w:r w:rsidRPr="00EF12AB">
              <w:rPr>
                <w:rFonts w:eastAsia="Times New Roman"/>
                <w:color w:val="000000"/>
                <w:sz w:val="18"/>
                <w:szCs w:val="18"/>
                <w:lang w:val="es-ES_tradnl"/>
              </w:rPr>
              <w:t>Fabricación de vehículos automotores, remolques y semirremolques</w:t>
            </w:r>
          </w:p>
        </w:tc>
        <w:tc>
          <w:tcPr>
            <w:tcW w:w="236" w:type="pct"/>
            <w:tcBorders>
              <w:top w:val="nil"/>
              <w:left w:val="nil"/>
              <w:bottom w:val="nil"/>
              <w:right w:val="nil"/>
            </w:tcBorders>
            <w:shd w:val="clear" w:color="auto" w:fill="auto"/>
            <w:noWrap/>
            <w:vAlign w:val="center"/>
            <w:hideMark/>
          </w:tcPr>
          <w:p w14:paraId="43CB7206"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100,0</w:t>
            </w:r>
          </w:p>
        </w:tc>
        <w:tc>
          <w:tcPr>
            <w:tcW w:w="236" w:type="pct"/>
            <w:tcBorders>
              <w:top w:val="nil"/>
              <w:left w:val="nil"/>
              <w:bottom w:val="nil"/>
              <w:right w:val="nil"/>
            </w:tcBorders>
            <w:shd w:val="clear" w:color="auto" w:fill="auto"/>
            <w:noWrap/>
            <w:vAlign w:val="center"/>
            <w:hideMark/>
          </w:tcPr>
          <w:p w14:paraId="6EE231F5"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96,3</w:t>
            </w:r>
          </w:p>
        </w:tc>
        <w:tc>
          <w:tcPr>
            <w:tcW w:w="236" w:type="pct"/>
            <w:tcBorders>
              <w:top w:val="nil"/>
              <w:left w:val="nil"/>
              <w:bottom w:val="nil"/>
              <w:right w:val="nil"/>
            </w:tcBorders>
            <w:shd w:val="clear" w:color="auto" w:fill="auto"/>
            <w:noWrap/>
            <w:vAlign w:val="center"/>
            <w:hideMark/>
          </w:tcPr>
          <w:p w14:paraId="76A385C7"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94,9</w:t>
            </w:r>
          </w:p>
        </w:tc>
        <w:tc>
          <w:tcPr>
            <w:tcW w:w="237" w:type="pct"/>
            <w:tcBorders>
              <w:top w:val="nil"/>
              <w:left w:val="nil"/>
              <w:bottom w:val="nil"/>
              <w:right w:val="nil"/>
            </w:tcBorders>
            <w:shd w:val="clear" w:color="auto" w:fill="auto"/>
            <w:noWrap/>
            <w:vAlign w:val="center"/>
            <w:hideMark/>
          </w:tcPr>
          <w:p w14:paraId="7A501435"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102,0</w:t>
            </w:r>
          </w:p>
        </w:tc>
        <w:tc>
          <w:tcPr>
            <w:tcW w:w="236" w:type="pct"/>
            <w:tcBorders>
              <w:top w:val="nil"/>
              <w:left w:val="nil"/>
              <w:bottom w:val="nil"/>
              <w:right w:val="nil"/>
            </w:tcBorders>
            <w:shd w:val="clear" w:color="auto" w:fill="auto"/>
            <w:noWrap/>
            <w:vAlign w:val="center"/>
            <w:hideMark/>
          </w:tcPr>
          <w:p w14:paraId="6D242B43"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99,7</w:t>
            </w:r>
          </w:p>
        </w:tc>
        <w:tc>
          <w:tcPr>
            <w:tcW w:w="236" w:type="pct"/>
            <w:tcBorders>
              <w:top w:val="nil"/>
              <w:left w:val="nil"/>
              <w:bottom w:val="nil"/>
              <w:right w:val="nil"/>
            </w:tcBorders>
            <w:shd w:val="clear" w:color="auto" w:fill="auto"/>
            <w:noWrap/>
            <w:vAlign w:val="center"/>
            <w:hideMark/>
          </w:tcPr>
          <w:p w14:paraId="1F9CACD7"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100,0</w:t>
            </w:r>
          </w:p>
        </w:tc>
        <w:tc>
          <w:tcPr>
            <w:tcW w:w="237" w:type="pct"/>
            <w:tcBorders>
              <w:top w:val="nil"/>
              <w:left w:val="nil"/>
              <w:bottom w:val="nil"/>
              <w:right w:val="nil"/>
            </w:tcBorders>
            <w:shd w:val="clear" w:color="auto" w:fill="auto"/>
            <w:noWrap/>
            <w:vAlign w:val="center"/>
            <w:hideMark/>
          </w:tcPr>
          <w:p w14:paraId="589F858D"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127,0</w:t>
            </w:r>
          </w:p>
        </w:tc>
        <w:tc>
          <w:tcPr>
            <w:tcW w:w="236" w:type="pct"/>
            <w:tcBorders>
              <w:top w:val="nil"/>
              <w:left w:val="nil"/>
              <w:bottom w:val="nil"/>
              <w:right w:val="nil"/>
            </w:tcBorders>
            <w:shd w:val="clear" w:color="auto" w:fill="auto"/>
            <w:noWrap/>
            <w:vAlign w:val="center"/>
            <w:hideMark/>
          </w:tcPr>
          <w:p w14:paraId="7AD35D11"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159,8</w:t>
            </w:r>
          </w:p>
        </w:tc>
        <w:tc>
          <w:tcPr>
            <w:tcW w:w="236" w:type="pct"/>
            <w:tcBorders>
              <w:top w:val="nil"/>
              <w:left w:val="nil"/>
              <w:bottom w:val="nil"/>
              <w:right w:val="nil"/>
            </w:tcBorders>
            <w:shd w:val="clear" w:color="auto" w:fill="auto"/>
            <w:noWrap/>
            <w:vAlign w:val="center"/>
            <w:hideMark/>
          </w:tcPr>
          <w:p w14:paraId="19A65621"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193,3</w:t>
            </w:r>
          </w:p>
        </w:tc>
        <w:tc>
          <w:tcPr>
            <w:tcW w:w="236" w:type="pct"/>
            <w:tcBorders>
              <w:top w:val="nil"/>
              <w:left w:val="nil"/>
              <w:bottom w:val="nil"/>
              <w:right w:val="nil"/>
            </w:tcBorders>
            <w:shd w:val="clear" w:color="auto" w:fill="auto"/>
            <w:noWrap/>
            <w:vAlign w:val="center"/>
            <w:hideMark/>
          </w:tcPr>
          <w:p w14:paraId="1D42FAB2"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241,0</w:t>
            </w:r>
          </w:p>
        </w:tc>
        <w:tc>
          <w:tcPr>
            <w:tcW w:w="237" w:type="pct"/>
            <w:tcBorders>
              <w:top w:val="nil"/>
              <w:left w:val="nil"/>
              <w:bottom w:val="nil"/>
              <w:right w:val="nil"/>
            </w:tcBorders>
            <w:shd w:val="clear" w:color="auto" w:fill="auto"/>
            <w:noWrap/>
            <w:vAlign w:val="center"/>
            <w:hideMark/>
          </w:tcPr>
          <w:p w14:paraId="2D9835D0"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295,6</w:t>
            </w:r>
          </w:p>
        </w:tc>
        <w:tc>
          <w:tcPr>
            <w:tcW w:w="236" w:type="pct"/>
            <w:tcBorders>
              <w:top w:val="nil"/>
              <w:left w:val="nil"/>
              <w:bottom w:val="nil"/>
              <w:right w:val="nil"/>
            </w:tcBorders>
            <w:shd w:val="clear" w:color="auto" w:fill="auto"/>
            <w:noWrap/>
            <w:vAlign w:val="center"/>
            <w:hideMark/>
          </w:tcPr>
          <w:p w14:paraId="43553A6A"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353,3</w:t>
            </w:r>
          </w:p>
        </w:tc>
        <w:tc>
          <w:tcPr>
            <w:tcW w:w="236" w:type="pct"/>
            <w:tcBorders>
              <w:top w:val="nil"/>
              <w:left w:val="nil"/>
              <w:bottom w:val="nil"/>
              <w:right w:val="nil"/>
            </w:tcBorders>
            <w:shd w:val="clear" w:color="auto" w:fill="auto"/>
            <w:noWrap/>
            <w:vAlign w:val="center"/>
            <w:hideMark/>
          </w:tcPr>
          <w:p w14:paraId="37AEC3C8"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397,7</w:t>
            </w:r>
          </w:p>
        </w:tc>
        <w:tc>
          <w:tcPr>
            <w:tcW w:w="237" w:type="pct"/>
            <w:tcBorders>
              <w:top w:val="nil"/>
              <w:left w:val="nil"/>
              <w:bottom w:val="nil"/>
              <w:right w:val="nil"/>
            </w:tcBorders>
            <w:shd w:val="clear" w:color="auto" w:fill="auto"/>
            <w:noWrap/>
            <w:vAlign w:val="center"/>
            <w:hideMark/>
          </w:tcPr>
          <w:p w14:paraId="4699B03D"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568,1</w:t>
            </w:r>
          </w:p>
        </w:tc>
      </w:tr>
      <w:tr w:rsidR="00D83468" w:rsidRPr="00EF12AB" w14:paraId="2BE23BC8" w14:textId="77777777" w:rsidTr="00482C1E">
        <w:trPr>
          <w:trHeight w:val="220"/>
        </w:trPr>
        <w:tc>
          <w:tcPr>
            <w:tcW w:w="180" w:type="pct"/>
            <w:tcBorders>
              <w:top w:val="nil"/>
              <w:left w:val="nil"/>
              <w:bottom w:val="nil"/>
              <w:right w:val="nil"/>
            </w:tcBorders>
            <w:shd w:val="clear" w:color="auto" w:fill="auto"/>
            <w:noWrap/>
            <w:vAlign w:val="center"/>
            <w:hideMark/>
          </w:tcPr>
          <w:p w14:paraId="6C1F9EBF"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35</w:t>
            </w:r>
          </w:p>
        </w:tc>
        <w:tc>
          <w:tcPr>
            <w:tcW w:w="1511" w:type="pct"/>
            <w:tcBorders>
              <w:top w:val="nil"/>
              <w:left w:val="nil"/>
              <w:bottom w:val="nil"/>
              <w:right w:val="single" w:sz="4" w:space="0" w:color="auto"/>
            </w:tcBorders>
            <w:shd w:val="clear" w:color="auto" w:fill="auto"/>
            <w:noWrap/>
            <w:vAlign w:val="center"/>
            <w:hideMark/>
          </w:tcPr>
          <w:p w14:paraId="1419F555" w14:textId="77777777" w:rsidR="00D83468" w:rsidRPr="00EF12AB" w:rsidRDefault="00D83468" w:rsidP="00482C1E">
            <w:pPr>
              <w:rPr>
                <w:rFonts w:eastAsia="Times New Roman"/>
                <w:color w:val="000000"/>
                <w:sz w:val="18"/>
                <w:szCs w:val="18"/>
                <w:lang w:val="es-ES_tradnl"/>
              </w:rPr>
            </w:pPr>
            <w:r w:rsidRPr="00EF12AB">
              <w:rPr>
                <w:rFonts w:eastAsia="Times New Roman"/>
                <w:color w:val="000000"/>
                <w:sz w:val="18"/>
                <w:szCs w:val="18"/>
                <w:lang w:val="es-ES_tradnl"/>
              </w:rPr>
              <w:t>Fabricación de equipo de transporte n.c.p.</w:t>
            </w:r>
          </w:p>
        </w:tc>
        <w:tc>
          <w:tcPr>
            <w:tcW w:w="236" w:type="pct"/>
            <w:tcBorders>
              <w:top w:val="nil"/>
              <w:left w:val="nil"/>
              <w:bottom w:val="nil"/>
              <w:right w:val="nil"/>
            </w:tcBorders>
            <w:shd w:val="clear" w:color="auto" w:fill="auto"/>
            <w:noWrap/>
            <w:vAlign w:val="center"/>
            <w:hideMark/>
          </w:tcPr>
          <w:p w14:paraId="42E57FBE"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100,0</w:t>
            </w:r>
          </w:p>
        </w:tc>
        <w:tc>
          <w:tcPr>
            <w:tcW w:w="236" w:type="pct"/>
            <w:tcBorders>
              <w:top w:val="nil"/>
              <w:left w:val="nil"/>
              <w:bottom w:val="nil"/>
              <w:right w:val="nil"/>
            </w:tcBorders>
            <w:shd w:val="clear" w:color="auto" w:fill="auto"/>
            <w:noWrap/>
            <w:vAlign w:val="center"/>
            <w:hideMark/>
          </w:tcPr>
          <w:p w14:paraId="796268E6"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100,8</w:t>
            </w:r>
          </w:p>
        </w:tc>
        <w:tc>
          <w:tcPr>
            <w:tcW w:w="236" w:type="pct"/>
            <w:tcBorders>
              <w:top w:val="nil"/>
              <w:left w:val="nil"/>
              <w:bottom w:val="nil"/>
              <w:right w:val="nil"/>
            </w:tcBorders>
            <w:shd w:val="clear" w:color="auto" w:fill="auto"/>
            <w:noWrap/>
            <w:vAlign w:val="center"/>
            <w:hideMark/>
          </w:tcPr>
          <w:p w14:paraId="4F5F2754"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100,3</w:t>
            </w:r>
          </w:p>
        </w:tc>
        <w:tc>
          <w:tcPr>
            <w:tcW w:w="237" w:type="pct"/>
            <w:tcBorders>
              <w:top w:val="nil"/>
              <w:left w:val="nil"/>
              <w:bottom w:val="nil"/>
              <w:right w:val="nil"/>
            </w:tcBorders>
            <w:shd w:val="clear" w:color="auto" w:fill="auto"/>
            <w:noWrap/>
            <w:vAlign w:val="center"/>
            <w:hideMark/>
          </w:tcPr>
          <w:p w14:paraId="1074B163"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100,5</w:t>
            </w:r>
          </w:p>
        </w:tc>
        <w:tc>
          <w:tcPr>
            <w:tcW w:w="236" w:type="pct"/>
            <w:tcBorders>
              <w:top w:val="nil"/>
              <w:left w:val="nil"/>
              <w:bottom w:val="nil"/>
              <w:right w:val="nil"/>
            </w:tcBorders>
            <w:shd w:val="clear" w:color="auto" w:fill="auto"/>
            <w:noWrap/>
            <w:vAlign w:val="center"/>
            <w:hideMark/>
          </w:tcPr>
          <w:p w14:paraId="67C5DDB5"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99,6</w:t>
            </w:r>
          </w:p>
        </w:tc>
        <w:tc>
          <w:tcPr>
            <w:tcW w:w="236" w:type="pct"/>
            <w:tcBorders>
              <w:top w:val="nil"/>
              <w:left w:val="nil"/>
              <w:bottom w:val="nil"/>
              <w:right w:val="nil"/>
            </w:tcBorders>
            <w:shd w:val="clear" w:color="auto" w:fill="auto"/>
            <w:noWrap/>
            <w:vAlign w:val="center"/>
            <w:hideMark/>
          </w:tcPr>
          <w:p w14:paraId="2CD7522E"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92,9</w:t>
            </w:r>
          </w:p>
        </w:tc>
        <w:tc>
          <w:tcPr>
            <w:tcW w:w="237" w:type="pct"/>
            <w:tcBorders>
              <w:top w:val="nil"/>
              <w:left w:val="nil"/>
              <w:bottom w:val="nil"/>
              <w:right w:val="nil"/>
            </w:tcBorders>
            <w:shd w:val="clear" w:color="auto" w:fill="auto"/>
            <w:noWrap/>
            <w:vAlign w:val="center"/>
            <w:hideMark/>
          </w:tcPr>
          <w:p w14:paraId="5B7877FD"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113,3</w:t>
            </w:r>
          </w:p>
        </w:tc>
        <w:tc>
          <w:tcPr>
            <w:tcW w:w="236" w:type="pct"/>
            <w:tcBorders>
              <w:top w:val="nil"/>
              <w:left w:val="nil"/>
              <w:bottom w:val="nil"/>
              <w:right w:val="nil"/>
            </w:tcBorders>
            <w:shd w:val="clear" w:color="auto" w:fill="auto"/>
            <w:noWrap/>
            <w:vAlign w:val="center"/>
            <w:hideMark/>
          </w:tcPr>
          <w:p w14:paraId="37A0177A"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149,7</w:t>
            </w:r>
          </w:p>
        </w:tc>
        <w:tc>
          <w:tcPr>
            <w:tcW w:w="236" w:type="pct"/>
            <w:tcBorders>
              <w:top w:val="nil"/>
              <w:left w:val="nil"/>
              <w:bottom w:val="nil"/>
              <w:right w:val="nil"/>
            </w:tcBorders>
            <w:shd w:val="clear" w:color="auto" w:fill="auto"/>
            <w:noWrap/>
            <w:vAlign w:val="center"/>
            <w:hideMark/>
          </w:tcPr>
          <w:p w14:paraId="13B172BF"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179,0</w:t>
            </w:r>
          </w:p>
        </w:tc>
        <w:tc>
          <w:tcPr>
            <w:tcW w:w="236" w:type="pct"/>
            <w:tcBorders>
              <w:top w:val="nil"/>
              <w:left w:val="nil"/>
              <w:bottom w:val="nil"/>
              <w:right w:val="nil"/>
            </w:tcBorders>
            <w:shd w:val="clear" w:color="auto" w:fill="auto"/>
            <w:noWrap/>
            <w:vAlign w:val="center"/>
            <w:hideMark/>
          </w:tcPr>
          <w:p w14:paraId="198BD18C"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233,6</w:t>
            </w:r>
          </w:p>
        </w:tc>
        <w:tc>
          <w:tcPr>
            <w:tcW w:w="237" w:type="pct"/>
            <w:tcBorders>
              <w:top w:val="nil"/>
              <w:left w:val="nil"/>
              <w:bottom w:val="nil"/>
              <w:right w:val="nil"/>
            </w:tcBorders>
            <w:shd w:val="clear" w:color="auto" w:fill="auto"/>
            <w:noWrap/>
            <w:vAlign w:val="center"/>
            <w:hideMark/>
          </w:tcPr>
          <w:p w14:paraId="23F29844"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292,0</w:t>
            </w:r>
          </w:p>
        </w:tc>
        <w:tc>
          <w:tcPr>
            <w:tcW w:w="236" w:type="pct"/>
            <w:tcBorders>
              <w:top w:val="nil"/>
              <w:left w:val="nil"/>
              <w:bottom w:val="nil"/>
              <w:right w:val="nil"/>
            </w:tcBorders>
            <w:shd w:val="clear" w:color="auto" w:fill="auto"/>
            <w:noWrap/>
            <w:vAlign w:val="center"/>
            <w:hideMark/>
          </w:tcPr>
          <w:p w14:paraId="2CC82938"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383,7</w:t>
            </w:r>
          </w:p>
        </w:tc>
        <w:tc>
          <w:tcPr>
            <w:tcW w:w="236" w:type="pct"/>
            <w:tcBorders>
              <w:top w:val="nil"/>
              <w:left w:val="nil"/>
              <w:bottom w:val="nil"/>
              <w:right w:val="nil"/>
            </w:tcBorders>
            <w:shd w:val="clear" w:color="auto" w:fill="auto"/>
            <w:noWrap/>
            <w:vAlign w:val="center"/>
            <w:hideMark/>
          </w:tcPr>
          <w:p w14:paraId="15E20BE2"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449,4</w:t>
            </w:r>
          </w:p>
        </w:tc>
        <w:tc>
          <w:tcPr>
            <w:tcW w:w="237" w:type="pct"/>
            <w:tcBorders>
              <w:top w:val="nil"/>
              <w:left w:val="nil"/>
              <w:bottom w:val="nil"/>
              <w:right w:val="nil"/>
            </w:tcBorders>
            <w:shd w:val="clear" w:color="auto" w:fill="auto"/>
            <w:noWrap/>
            <w:vAlign w:val="center"/>
            <w:hideMark/>
          </w:tcPr>
          <w:p w14:paraId="1BEE9BF8"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600,4</w:t>
            </w:r>
          </w:p>
        </w:tc>
      </w:tr>
      <w:tr w:rsidR="00D83468" w:rsidRPr="00EF12AB" w14:paraId="1171DF57" w14:textId="77777777" w:rsidTr="00482C1E">
        <w:trPr>
          <w:trHeight w:val="240"/>
        </w:trPr>
        <w:tc>
          <w:tcPr>
            <w:tcW w:w="180" w:type="pct"/>
            <w:tcBorders>
              <w:top w:val="nil"/>
              <w:left w:val="nil"/>
              <w:bottom w:val="double" w:sz="6" w:space="0" w:color="auto"/>
              <w:right w:val="nil"/>
            </w:tcBorders>
            <w:shd w:val="clear" w:color="auto" w:fill="auto"/>
            <w:noWrap/>
            <w:vAlign w:val="center"/>
            <w:hideMark/>
          </w:tcPr>
          <w:p w14:paraId="211C3476"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36</w:t>
            </w:r>
          </w:p>
        </w:tc>
        <w:tc>
          <w:tcPr>
            <w:tcW w:w="1511" w:type="pct"/>
            <w:tcBorders>
              <w:top w:val="nil"/>
              <w:left w:val="nil"/>
              <w:bottom w:val="double" w:sz="6" w:space="0" w:color="auto"/>
              <w:right w:val="single" w:sz="4" w:space="0" w:color="auto"/>
            </w:tcBorders>
            <w:shd w:val="clear" w:color="auto" w:fill="auto"/>
            <w:noWrap/>
            <w:vAlign w:val="center"/>
            <w:hideMark/>
          </w:tcPr>
          <w:p w14:paraId="52154D4F" w14:textId="77777777" w:rsidR="00D83468" w:rsidRPr="00EF12AB" w:rsidRDefault="00D83468" w:rsidP="00482C1E">
            <w:pPr>
              <w:rPr>
                <w:rFonts w:eastAsia="Times New Roman"/>
                <w:color w:val="000000"/>
                <w:sz w:val="18"/>
                <w:szCs w:val="18"/>
                <w:lang w:val="es-ES_tradnl"/>
              </w:rPr>
            </w:pPr>
            <w:r w:rsidRPr="00EF12AB">
              <w:rPr>
                <w:rFonts w:eastAsia="Times New Roman"/>
                <w:color w:val="000000"/>
                <w:sz w:val="18"/>
                <w:szCs w:val="18"/>
                <w:lang w:val="es-ES_tradnl"/>
              </w:rPr>
              <w:t>Fabricación de muebles y colchones, industrias manufactureras n.c.p.</w:t>
            </w:r>
          </w:p>
        </w:tc>
        <w:tc>
          <w:tcPr>
            <w:tcW w:w="236" w:type="pct"/>
            <w:tcBorders>
              <w:top w:val="nil"/>
              <w:left w:val="nil"/>
              <w:bottom w:val="double" w:sz="6" w:space="0" w:color="auto"/>
              <w:right w:val="nil"/>
            </w:tcBorders>
            <w:shd w:val="clear" w:color="auto" w:fill="auto"/>
            <w:noWrap/>
            <w:vAlign w:val="center"/>
            <w:hideMark/>
          </w:tcPr>
          <w:p w14:paraId="1643C39E"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100,0</w:t>
            </w:r>
          </w:p>
        </w:tc>
        <w:tc>
          <w:tcPr>
            <w:tcW w:w="236" w:type="pct"/>
            <w:tcBorders>
              <w:top w:val="nil"/>
              <w:left w:val="nil"/>
              <w:bottom w:val="double" w:sz="6" w:space="0" w:color="auto"/>
              <w:right w:val="nil"/>
            </w:tcBorders>
            <w:shd w:val="clear" w:color="auto" w:fill="auto"/>
            <w:noWrap/>
            <w:vAlign w:val="center"/>
            <w:hideMark/>
          </w:tcPr>
          <w:p w14:paraId="40B437CD"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103,3</w:t>
            </w:r>
          </w:p>
        </w:tc>
        <w:tc>
          <w:tcPr>
            <w:tcW w:w="236" w:type="pct"/>
            <w:tcBorders>
              <w:top w:val="nil"/>
              <w:left w:val="nil"/>
              <w:bottom w:val="double" w:sz="6" w:space="0" w:color="auto"/>
              <w:right w:val="nil"/>
            </w:tcBorders>
            <w:shd w:val="clear" w:color="auto" w:fill="auto"/>
            <w:noWrap/>
            <w:vAlign w:val="center"/>
            <w:hideMark/>
          </w:tcPr>
          <w:p w14:paraId="5CCD7E2D"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102,6</w:t>
            </w:r>
          </w:p>
        </w:tc>
        <w:tc>
          <w:tcPr>
            <w:tcW w:w="237" w:type="pct"/>
            <w:tcBorders>
              <w:top w:val="nil"/>
              <w:left w:val="nil"/>
              <w:bottom w:val="double" w:sz="6" w:space="0" w:color="auto"/>
              <w:right w:val="nil"/>
            </w:tcBorders>
            <w:shd w:val="clear" w:color="auto" w:fill="auto"/>
            <w:noWrap/>
            <w:vAlign w:val="center"/>
            <w:hideMark/>
          </w:tcPr>
          <w:p w14:paraId="526E61DB"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100,0</w:t>
            </w:r>
          </w:p>
        </w:tc>
        <w:tc>
          <w:tcPr>
            <w:tcW w:w="236" w:type="pct"/>
            <w:tcBorders>
              <w:top w:val="nil"/>
              <w:left w:val="nil"/>
              <w:bottom w:val="double" w:sz="6" w:space="0" w:color="auto"/>
              <w:right w:val="nil"/>
            </w:tcBorders>
            <w:shd w:val="clear" w:color="auto" w:fill="auto"/>
            <w:noWrap/>
            <w:vAlign w:val="center"/>
            <w:hideMark/>
          </w:tcPr>
          <w:p w14:paraId="6FAD02C5"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98,8</w:t>
            </w:r>
          </w:p>
        </w:tc>
        <w:tc>
          <w:tcPr>
            <w:tcW w:w="236" w:type="pct"/>
            <w:tcBorders>
              <w:top w:val="nil"/>
              <w:left w:val="nil"/>
              <w:bottom w:val="double" w:sz="6" w:space="0" w:color="auto"/>
              <w:right w:val="nil"/>
            </w:tcBorders>
            <w:shd w:val="clear" w:color="auto" w:fill="auto"/>
            <w:noWrap/>
            <w:vAlign w:val="center"/>
            <w:hideMark/>
          </w:tcPr>
          <w:p w14:paraId="5B503534"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89,9</w:t>
            </w:r>
          </w:p>
        </w:tc>
        <w:tc>
          <w:tcPr>
            <w:tcW w:w="237" w:type="pct"/>
            <w:tcBorders>
              <w:top w:val="nil"/>
              <w:left w:val="nil"/>
              <w:bottom w:val="double" w:sz="6" w:space="0" w:color="auto"/>
              <w:right w:val="nil"/>
            </w:tcBorders>
            <w:shd w:val="clear" w:color="auto" w:fill="auto"/>
            <w:noWrap/>
            <w:vAlign w:val="center"/>
            <w:hideMark/>
          </w:tcPr>
          <w:p w14:paraId="2F15ECA0"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120,6</w:t>
            </w:r>
          </w:p>
        </w:tc>
        <w:tc>
          <w:tcPr>
            <w:tcW w:w="236" w:type="pct"/>
            <w:tcBorders>
              <w:top w:val="nil"/>
              <w:left w:val="nil"/>
              <w:bottom w:val="double" w:sz="6" w:space="0" w:color="auto"/>
              <w:right w:val="nil"/>
            </w:tcBorders>
            <w:shd w:val="clear" w:color="auto" w:fill="auto"/>
            <w:noWrap/>
            <w:vAlign w:val="center"/>
            <w:hideMark/>
          </w:tcPr>
          <w:p w14:paraId="77237CB4"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154,0</w:t>
            </w:r>
          </w:p>
        </w:tc>
        <w:tc>
          <w:tcPr>
            <w:tcW w:w="236" w:type="pct"/>
            <w:tcBorders>
              <w:top w:val="nil"/>
              <w:left w:val="nil"/>
              <w:bottom w:val="double" w:sz="6" w:space="0" w:color="auto"/>
              <w:right w:val="nil"/>
            </w:tcBorders>
            <w:shd w:val="clear" w:color="auto" w:fill="auto"/>
            <w:noWrap/>
            <w:vAlign w:val="center"/>
            <w:hideMark/>
          </w:tcPr>
          <w:p w14:paraId="277409A4"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189,0</w:t>
            </w:r>
          </w:p>
        </w:tc>
        <w:tc>
          <w:tcPr>
            <w:tcW w:w="236" w:type="pct"/>
            <w:tcBorders>
              <w:top w:val="nil"/>
              <w:left w:val="nil"/>
              <w:bottom w:val="double" w:sz="6" w:space="0" w:color="auto"/>
              <w:right w:val="nil"/>
            </w:tcBorders>
            <w:shd w:val="clear" w:color="auto" w:fill="auto"/>
            <w:noWrap/>
            <w:vAlign w:val="center"/>
            <w:hideMark/>
          </w:tcPr>
          <w:p w14:paraId="29A2A2FC"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239,2</w:t>
            </w:r>
          </w:p>
        </w:tc>
        <w:tc>
          <w:tcPr>
            <w:tcW w:w="237" w:type="pct"/>
            <w:tcBorders>
              <w:top w:val="nil"/>
              <w:left w:val="nil"/>
              <w:bottom w:val="double" w:sz="6" w:space="0" w:color="auto"/>
              <w:right w:val="nil"/>
            </w:tcBorders>
            <w:shd w:val="clear" w:color="auto" w:fill="auto"/>
            <w:noWrap/>
            <w:vAlign w:val="center"/>
            <w:hideMark/>
          </w:tcPr>
          <w:p w14:paraId="5F535F2F"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295,9</w:t>
            </w:r>
          </w:p>
        </w:tc>
        <w:tc>
          <w:tcPr>
            <w:tcW w:w="236" w:type="pct"/>
            <w:tcBorders>
              <w:top w:val="nil"/>
              <w:left w:val="nil"/>
              <w:bottom w:val="double" w:sz="6" w:space="0" w:color="auto"/>
              <w:right w:val="nil"/>
            </w:tcBorders>
            <w:shd w:val="clear" w:color="auto" w:fill="auto"/>
            <w:noWrap/>
            <w:vAlign w:val="center"/>
            <w:hideMark/>
          </w:tcPr>
          <w:p w14:paraId="1C776C69"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358,9</w:t>
            </w:r>
          </w:p>
        </w:tc>
        <w:tc>
          <w:tcPr>
            <w:tcW w:w="236" w:type="pct"/>
            <w:tcBorders>
              <w:top w:val="nil"/>
              <w:left w:val="nil"/>
              <w:bottom w:val="double" w:sz="6" w:space="0" w:color="auto"/>
              <w:right w:val="nil"/>
            </w:tcBorders>
            <w:shd w:val="clear" w:color="auto" w:fill="auto"/>
            <w:noWrap/>
            <w:vAlign w:val="center"/>
            <w:hideMark/>
          </w:tcPr>
          <w:p w14:paraId="2C86C5EC"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425,1</w:t>
            </w:r>
          </w:p>
        </w:tc>
        <w:tc>
          <w:tcPr>
            <w:tcW w:w="237" w:type="pct"/>
            <w:tcBorders>
              <w:top w:val="nil"/>
              <w:left w:val="nil"/>
              <w:bottom w:val="double" w:sz="6" w:space="0" w:color="auto"/>
              <w:right w:val="nil"/>
            </w:tcBorders>
            <w:shd w:val="clear" w:color="auto" w:fill="auto"/>
            <w:noWrap/>
            <w:vAlign w:val="center"/>
            <w:hideMark/>
          </w:tcPr>
          <w:p w14:paraId="4963B70A" w14:textId="77777777" w:rsidR="00D83468" w:rsidRPr="00EF12AB" w:rsidRDefault="00D83468" w:rsidP="00482C1E">
            <w:pPr>
              <w:jc w:val="center"/>
              <w:rPr>
                <w:rFonts w:eastAsia="Times New Roman"/>
                <w:color w:val="000000"/>
                <w:sz w:val="18"/>
                <w:szCs w:val="18"/>
                <w:lang w:val="es-ES_tradnl"/>
              </w:rPr>
            </w:pPr>
            <w:r w:rsidRPr="00EF12AB">
              <w:rPr>
                <w:rFonts w:eastAsia="Times New Roman"/>
                <w:color w:val="000000"/>
                <w:sz w:val="18"/>
                <w:szCs w:val="18"/>
                <w:lang w:val="es-ES_tradnl"/>
              </w:rPr>
              <w:t>576,3</w:t>
            </w:r>
          </w:p>
        </w:tc>
      </w:tr>
    </w:tbl>
    <w:p w14:paraId="5891C4E0" w14:textId="77777777" w:rsidR="00D83468" w:rsidRPr="00EF12AB" w:rsidRDefault="00D83468" w:rsidP="00482C1E">
      <w:pPr>
        <w:rPr>
          <w:rFonts w:eastAsia="Times New Roman"/>
          <w:color w:val="000000"/>
          <w:sz w:val="18"/>
          <w:szCs w:val="18"/>
          <w:lang w:val="es-ES_tradnl"/>
        </w:rPr>
      </w:pPr>
      <w:r w:rsidRPr="00EF12AB">
        <w:rPr>
          <w:rFonts w:eastAsia="Times New Roman"/>
          <w:color w:val="000000"/>
          <w:sz w:val="18"/>
          <w:szCs w:val="18"/>
          <w:lang w:val="es-ES_tradnl"/>
        </w:rPr>
        <w:t>* Dato provisorio.</w:t>
      </w:r>
    </w:p>
    <w:p w14:paraId="6B3AAF06" w14:textId="77777777" w:rsidR="00D83468" w:rsidRPr="00EF12AB" w:rsidRDefault="00D83468" w:rsidP="00482C1E">
      <w:pPr>
        <w:rPr>
          <w:rFonts w:eastAsia="Times New Roman"/>
          <w:color w:val="000000"/>
          <w:sz w:val="18"/>
          <w:szCs w:val="18"/>
          <w:lang w:val="es-ES_tradnl"/>
        </w:rPr>
      </w:pPr>
      <w:r w:rsidRPr="00EF12AB">
        <w:rPr>
          <w:rFonts w:eastAsia="Times New Roman"/>
          <w:color w:val="000000"/>
          <w:sz w:val="18"/>
          <w:szCs w:val="18"/>
          <w:lang w:val="es-ES_tradnl"/>
        </w:rPr>
        <w:t>Nota: a partir del segundo trimestre de 2002 se interrumpe la serie correspondiente a la Rama 30 (Fabricación de maquinaria de oficina, contabilidad e informática) aplicando el critrerio de "dato confidencial por aplicación de las reglas de secreto estadístico".</w:t>
      </w:r>
    </w:p>
    <w:p w14:paraId="4559575D" w14:textId="77777777" w:rsidR="00D83468" w:rsidRPr="00EF12AB" w:rsidRDefault="00D83468" w:rsidP="00482C1E">
      <w:pPr>
        <w:rPr>
          <w:rFonts w:eastAsia="Times New Roman"/>
          <w:color w:val="000000"/>
          <w:sz w:val="18"/>
          <w:szCs w:val="18"/>
          <w:lang w:val="es-ES_tradnl"/>
        </w:rPr>
      </w:pPr>
      <w:r w:rsidRPr="00EF12AB">
        <w:rPr>
          <w:rFonts w:eastAsia="Times New Roman"/>
          <w:color w:val="000000"/>
          <w:sz w:val="18"/>
          <w:szCs w:val="18"/>
          <w:lang w:val="es-ES_tradnl"/>
        </w:rPr>
        <w:t>Fuente: INDEC, Encuesta Industrial Mensual. Publicado en Indec Informa.</w:t>
      </w:r>
    </w:p>
    <w:p w14:paraId="0F797111" w14:textId="77777777" w:rsidR="00D83468" w:rsidRPr="00EF12AB" w:rsidRDefault="00D83468">
      <w:pPr>
        <w:rPr>
          <w:lang w:val="es-ES_tradnl"/>
        </w:rPr>
      </w:pPr>
    </w:p>
    <w:p w14:paraId="40F34A54" w14:textId="77777777" w:rsidR="00D83468" w:rsidRPr="00EF12AB" w:rsidRDefault="00D83468">
      <w:pPr>
        <w:rPr>
          <w:lang w:val="es-ES_tradnl"/>
        </w:rPr>
      </w:pPr>
      <w:r w:rsidRPr="00EF12AB">
        <w:rPr>
          <w:lang w:val="es-ES_tradnl"/>
        </w:rPr>
        <w:br w:type="page"/>
      </w:r>
    </w:p>
    <w:p w14:paraId="50775859" w14:textId="77777777" w:rsidR="00D83468" w:rsidRPr="00EF12AB" w:rsidRDefault="00D83468">
      <w:pPr>
        <w:rPr>
          <w:lang w:val="es-ES_tradnl"/>
        </w:rPr>
      </w:pPr>
    </w:p>
    <w:p w14:paraId="0D853463" w14:textId="77777777" w:rsidR="00D83468" w:rsidRPr="00EF12AB" w:rsidRDefault="00D83468" w:rsidP="00482C1E">
      <w:pPr>
        <w:rPr>
          <w:rFonts w:eastAsia="Times New Roman"/>
          <w:b/>
          <w:color w:val="000000"/>
          <w:sz w:val="22"/>
          <w:szCs w:val="22"/>
          <w:lang w:val="es-ES_tradnl"/>
        </w:rPr>
      </w:pPr>
      <w:r w:rsidRPr="00EF12AB">
        <w:rPr>
          <w:rFonts w:eastAsia="Times New Roman"/>
          <w:b/>
          <w:color w:val="000000"/>
          <w:sz w:val="22"/>
          <w:szCs w:val="22"/>
          <w:lang w:val="es-ES_tradnl"/>
        </w:rPr>
        <w:t>Anexo 9</w:t>
      </w:r>
    </w:p>
    <w:p w14:paraId="4A377C93" w14:textId="77777777" w:rsidR="00D83468" w:rsidRPr="00EF12AB" w:rsidRDefault="00D83468" w:rsidP="00482C1E">
      <w:pPr>
        <w:rPr>
          <w:rFonts w:eastAsia="Times New Roman"/>
          <w:b/>
          <w:color w:val="000000"/>
          <w:sz w:val="22"/>
          <w:szCs w:val="22"/>
          <w:lang w:val="es-ES_tradnl"/>
        </w:rPr>
      </w:pPr>
      <w:r w:rsidRPr="00EF12AB">
        <w:rPr>
          <w:rFonts w:eastAsia="Times New Roman"/>
          <w:b/>
          <w:color w:val="000000"/>
          <w:sz w:val="22"/>
          <w:szCs w:val="22"/>
          <w:lang w:val="es-ES_tradnl"/>
        </w:rPr>
        <w:t>Variable:</w:t>
      </w:r>
      <w:r w:rsidRPr="00EF12AB">
        <w:rPr>
          <w:rFonts w:eastAsia="Times New Roman"/>
          <w:color w:val="000000"/>
          <w:sz w:val="22"/>
          <w:szCs w:val="22"/>
          <w:lang w:val="es-ES_tradnl"/>
        </w:rPr>
        <w:t xml:space="preserve"> Valor Bruto de Producción (calculado a partir de datos de exportaciones)</w:t>
      </w:r>
    </w:p>
    <w:p w14:paraId="4DB2FF99" w14:textId="77777777" w:rsidR="00D83468" w:rsidRPr="00EF12AB" w:rsidRDefault="00D83468" w:rsidP="00482C1E">
      <w:pPr>
        <w:rPr>
          <w:rFonts w:eastAsia="Times New Roman"/>
          <w:color w:val="000000"/>
          <w:sz w:val="22"/>
          <w:szCs w:val="22"/>
          <w:lang w:val="es-ES_tradnl"/>
        </w:rPr>
      </w:pPr>
      <w:r w:rsidRPr="00EF12AB">
        <w:rPr>
          <w:rFonts w:eastAsia="Times New Roman"/>
          <w:b/>
          <w:color w:val="000000"/>
          <w:sz w:val="22"/>
          <w:szCs w:val="22"/>
          <w:lang w:val="es-ES_tradnl"/>
        </w:rPr>
        <w:t>Unidad:</w:t>
      </w:r>
      <w:r w:rsidRPr="00EF12AB">
        <w:rPr>
          <w:rFonts w:eastAsia="Times New Roman"/>
          <w:color w:val="000000"/>
          <w:sz w:val="22"/>
          <w:szCs w:val="22"/>
          <w:lang w:val="es-ES_tradnl"/>
        </w:rPr>
        <w:t xml:space="preserve"> Mill. De US$, valores corrientes.</w:t>
      </w:r>
    </w:p>
    <w:p w14:paraId="67047582" w14:textId="77777777" w:rsidR="00D83468" w:rsidRPr="00EF12AB" w:rsidRDefault="00D83468">
      <w:pPr>
        <w:rPr>
          <w:lang w:val="es-ES_tradnl"/>
        </w:rPr>
      </w:pPr>
    </w:p>
    <w:tbl>
      <w:tblPr>
        <w:tblW w:w="5000" w:type="pct"/>
        <w:tblLook w:val="04A0" w:firstRow="1" w:lastRow="0" w:firstColumn="1" w:lastColumn="0" w:noHBand="0" w:noVBand="1"/>
      </w:tblPr>
      <w:tblGrid>
        <w:gridCol w:w="746"/>
        <w:gridCol w:w="745"/>
        <w:gridCol w:w="745"/>
        <w:gridCol w:w="745"/>
        <w:gridCol w:w="745"/>
        <w:gridCol w:w="745"/>
        <w:gridCol w:w="745"/>
        <w:gridCol w:w="745"/>
        <w:gridCol w:w="745"/>
        <w:gridCol w:w="745"/>
        <w:gridCol w:w="745"/>
        <w:gridCol w:w="745"/>
        <w:gridCol w:w="745"/>
        <w:gridCol w:w="745"/>
        <w:gridCol w:w="745"/>
        <w:gridCol w:w="745"/>
        <w:gridCol w:w="745"/>
        <w:gridCol w:w="745"/>
        <w:gridCol w:w="745"/>
      </w:tblGrid>
      <w:tr w:rsidR="00D83468" w:rsidRPr="00EF12AB" w14:paraId="56AD2916" w14:textId="77777777" w:rsidTr="00482C1E">
        <w:trPr>
          <w:trHeight w:val="220"/>
        </w:trPr>
        <w:tc>
          <w:tcPr>
            <w:tcW w:w="263" w:type="pct"/>
            <w:tcBorders>
              <w:top w:val="single" w:sz="4" w:space="0" w:color="auto"/>
              <w:left w:val="nil"/>
              <w:bottom w:val="nil"/>
              <w:right w:val="single" w:sz="4" w:space="0" w:color="auto"/>
            </w:tcBorders>
            <w:shd w:val="clear" w:color="auto" w:fill="auto"/>
            <w:noWrap/>
            <w:vAlign w:val="bottom"/>
            <w:hideMark/>
          </w:tcPr>
          <w:p w14:paraId="311CEFC4" w14:textId="77777777" w:rsidR="00D83468" w:rsidRPr="00EF12AB" w:rsidRDefault="00D83468" w:rsidP="00482C1E">
            <w:pPr>
              <w:jc w:val="cente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single" w:sz="4" w:space="0" w:color="auto"/>
              <w:left w:val="nil"/>
              <w:bottom w:val="nil"/>
              <w:right w:val="nil"/>
            </w:tcBorders>
            <w:shd w:val="clear" w:color="auto" w:fill="auto"/>
            <w:noWrap/>
            <w:vAlign w:val="bottom"/>
            <w:hideMark/>
          </w:tcPr>
          <w:p w14:paraId="3E270F7D" w14:textId="77777777" w:rsidR="00D83468" w:rsidRPr="00EF12AB" w:rsidRDefault="00D83468" w:rsidP="00482C1E">
            <w:pPr>
              <w:jc w:val="right"/>
              <w:rPr>
                <w:rFonts w:eastAsia="Times New Roman"/>
                <w:b/>
                <w:bCs/>
                <w:color w:val="000000"/>
                <w:sz w:val="14"/>
                <w:szCs w:val="14"/>
                <w:lang w:val="es-ES_tradnl"/>
              </w:rPr>
            </w:pPr>
            <w:r w:rsidRPr="00EF12AB">
              <w:rPr>
                <w:rFonts w:eastAsia="Times New Roman"/>
                <w:b/>
                <w:bCs/>
                <w:color w:val="000000"/>
                <w:sz w:val="14"/>
                <w:szCs w:val="14"/>
                <w:lang w:val="es-ES_tradnl"/>
              </w:rPr>
              <w:t>1993</w:t>
            </w:r>
          </w:p>
        </w:tc>
        <w:tc>
          <w:tcPr>
            <w:tcW w:w="263" w:type="pct"/>
            <w:tcBorders>
              <w:top w:val="single" w:sz="4" w:space="0" w:color="auto"/>
              <w:left w:val="nil"/>
              <w:bottom w:val="nil"/>
              <w:right w:val="nil"/>
            </w:tcBorders>
            <w:shd w:val="clear" w:color="auto" w:fill="auto"/>
            <w:noWrap/>
            <w:vAlign w:val="bottom"/>
            <w:hideMark/>
          </w:tcPr>
          <w:p w14:paraId="7B8A0DB7" w14:textId="77777777" w:rsidR="00D83468" w:rsidRPr="00EF12AB" w:rsidRDefault="00D83468" w:rsidP="00482C1E">
            <w:pPr>
              <w:jc w:val="right"/>
              <w:rPr>
                <w:rFonts w:eastAsia="Times New Roman"/>
                <w:b/>
                <w:bCs/>
                <w:color w:val="000000"/>
                <w:sz w:val="14"/>
                <w:szCs w:val="14"/>
                <w:lang w:val="es-ES_tradnl"/>
              </w:rPr>
            </w:pPr>
            <w:r w:rsidRPr="00EF12AB">
              <w:rPr>
                <w:rFonts w:eastAsia="Times New Roman"/>
                <w:b/>
                <w:bCs/>
                <w:color w:val="000000"/>
                <w:sz w:val="14"/>
                <w:szCs w:val="14"/>
                <w:lang w:val="es-ES_tradnl"/>
              </w:rPr>
              <w:t>1994</w:t>
            </w:r>
          </w:p>
        </w:tc>
        <w:tc>
          <w:tcPr>
            <w:tcW w:w="263" w:type="pct"/>
            <w:tcBorders>
              <w:top w:val="single" w:sz="4" w:space="0" w:color="auto"/>
              <w:left w:val="nil"/>
              <w:bottom w:val="nil"/>
              <w:right w:val="nil"/>
            </w:tcBorders>
            <w:shd w:val="clear" w:color="auto" w:fill="auto"/>
            <w:noWrap/>
            <w:vAlign w:val="bottom"/>
            <w:hideMark/>
          </w:tcPr>
          <w:p w14:paraId="7A3D277A" w14:textId="77777777" w:rsidR="00D83468" w:rsidRPr="00EF12AB" w:rsidRDefault="00D83468" w:rsidP="00482C1E">
            <w:pPr>
              <w:jc w:val="right"/>
              <w:rPr>
                <w:rFonts w:eastAsia="Times New Roman"/>
                <w:b/>
                <w:bCs/>
                <w:color w:val="000000"/>
                <w:sz w:val="14"/>
                <w:szCs w:val="14"/>
                <w:lang w:val="es-ES_tradnl"/>
              </w:rPr>
            </w:pPr>
            <w:r w:rsidRPr="00EF12AB">
              <w:rPr>
                <w:rFonts w:eastAsia="Times New Roman"/>
                <w:b/>
                <w:bCs/>
                <w:color w:val="000000"/>
                <w:sz w:val="14"/>
                <w:szCs w:val="14"/>
                <w:lang w:val="es-ES_tradnl"/>
              </w:rPr>
              <w:t>1995</w:t>
            </w:r>
          </w:p>
        </w:tc>
        <w:tc>
          <w:tcPr>
            <w:tcW w:w="263" w:type="pct"/>
            <w:tcBorders>
              <w:top w:val="single" w:sz="4" w:space="0" w:color="auto"/>
              <w:left w:val="nil"/>
              <w:bottom w:val="nil"/>
              <w:right w:val="nil"/>
            </w:tcBorders>
            <w:shd w:val="clear" w:color="auto" w:fill="auto"/>
            <w:noWrap/>
            <w:vAlign w:val="bottom"/>
            <w:hideMark/>
          </w:tcPr>
          <w:p w14:paraId="17207938" w14:textId="77777777" w:rsidR="00D83468" w:rsidRPr="00EF12AB" w:rsidRDefault="00D83468" w:rsidP="00482C1E">
            <w:pPr>
              <w:jc w:val="right"/>
              <w:rPr>
                <w:rFonts w:eastAsia="Times New Roman"/>
                <w:b/>
                <w:bCs/>
                <w:color w:val="000000"/>
                <w:sz w:val="14"/>
                <w:szCs w:val="14"/>
                <w:lang w:val="es-ES_tradnl"/>
              </w:rPr>
            </w:pPr>
            <w:r w:rsidRPr="00EF12AB">
              <w:rPr>
                <w:rFonts w:eastAsia="Times New Roman"/>
                <w:b/>
                <w:bCs/>
                <w:color w:val="000000"/>
                <w:sz w:val="14"/>
                <w:szCs w:val="14"/>
                <w:lang w:val="es-ES_tradnl"/>
              </w:rPr>
              <w:t>1996</w:t>
            </w:r>
          </w:p>
        </w:tc>
        <w:tc>
          <w:tcPr>
            <w:tcW w:w="263" w:type="pct"/>
            <w:tcBorders>
              <w:top w:val="single" w:sz="4" w:space="0" w:color="auto"/>
              <w:left w:val="nil"/>
              <w:bottom w:val="nil"/>
              <w:right w:val="nil"/>
            </w:tcBorders>
            <w:shd w:val="clear" w:color="auto" w:fill="auto"/>
            <w:noWrap/>
            <w:vAlign w:val="bottom"/>
            <w:hideMark/>
          </w:tcPr>
          <w:p w14:paraId="53D72399" w14:textId="77777777" w:rsidR="00D83468" w:rsidRPr="00EF12AB" w:rsidRDefault="00D83468" w:rsidP="00482C1E">
            <w:pPr>
              <w:jc w:val="right"/>
              <w:rPr>
                <w:rFonts w:eastAsia="Times New Roman"/>
                <w:b/>
                <w:bCs/>
                <w:color w:val="000000"/>
                <w:sz w:val="14"/>
                <w:szCs w:val="14"/>
                <w:lang w:val="es-ES_tradnl"/>
              </w:rPr>
            </w:pPr>
            <w:r w:rsidRPr="00EF12AB">
              <w:rPr>
                <w:rFonts w:eastAsia="Times New Roman"/>
                <w:b/>
                <w:bCs/>
                <w:color w:val="000000"/>
                <w:sz w:val="14"/>
                <w:szCs w:val="14"/>
                <w:lang w:val="es-ES_tradnl"/>
              </w:rPr>
              <w:t>1997</w:t>
            </w:r>
          </w:p>
        </w:tc>
        <w:tc>
          <w:tcPr>
            <w:tcW w:w="263" w:type="pct"/>
            <w:tcBorders>
              <w:top w:val="single" w:sz="4" w:space="0" w:color="auto"/>
              <w:left w:val="nil"/>
              <w:bottom w:val="nil"/>
              <w:right w:val="nil"/>
            </w:tcBorders>
            <w:shd w:val="clear" w:color="auto" w:fill="auto"/>
            <w:noWrap/>
            <w:vAlign w:val="bottom"/>
            <w:hideMark/>
          </w:tcPr>
          <w:p w14:paraId="7F7D7EA4" w14:textId="77777777" w:rsidR="00D83468" w:rsidRPr="00EF12AB" w:rsidRDefault="00D83468" w:rsidP="00482C1E">
            <w:pPr>
              <w:jc w:val="right"/>
              <w:rPr>
                <w:rFonts w:eastAsia="Times New Roman"/>
                <w:b/>
                <w:bCs/>
                <w:color w:val="000000"/>
                <w:sz w:val="14"/>
                <w:szCs w:val="14"/>
                <w:lang w:val="es-ES_tradnl"/>
              </w:rPr>
            </w:pPr>
            <w:r w:rsidRPr="00EF12AB">
              <w:rPr>
                <w:rFonts w:eastAsia="Times New Roman"/>
                <w:b/>
                <w:bCs/>
                <w:color w:val="000000"/>
                <w:sz w:val="14"/>
                <w:szCs w:val="14"/>
                <w:lang w:val="es-ES_tradnl"/>
              </w:rPr>
              <w:t>1998</w:t>
            </w:r>
          </w:p>
        </w:tc>
        <w:tc>
          <w:tcPr>
            <w:tcW w:w="263" w:type="pct"/>
            <w:tcBorders>
              <w:top w:val="single" w:sz="4" w:space="0" w:color="auto"/>
              <w:left w:val="nil"/>
              <w:bottom w:val="nil"/>
              <w:right w:val="nil"/>
            </w:tcBorders>
            <w:shd w:val="clear" w:color="auto" w:fill="auto"/>
            <w:noWrap/>
            <w:vAlign w:val="bottom"/>
            <w:hideMark/>
          </w:tcPr>
          <w:p w14:paraId="0C706686" w14:textId="77777777" w:rsidR="00D83468" w:rsidRPr="00EF12AB" w:rsidRDefault="00D83468" w:rsidP="00482C1E">
            <w:pPr>
              <w:jc w:val="right"/>
              <w:rPr>
                <w:rFonts w:eastAsia="Times New Roman"/>
                <w:b/>
                <w:bCs/>
                <w:color w:val="000000"/>
                <w:sz w:val="14"/>
                <w:szCs w:val="14"/>
                <w:lang w:val="es-ES_tradnl"/>
              </w:rPr>
            </w:pPr>
            <w:r w:rsidRPr="00EF12AB">
              <w:rPr>
                <w:rFonts w:eastAsia="Times New Roman"/>
                <w:b/>
                <w:bCs/>
                <w:color w:val="000000"/>
                <w:sz w:val="14"/>
                <w:szCs w:val="14"/>
                <w:lang w:val="es-ES_tradnl"/>
              </w:rPr>
              <w:t>1999</w:t>
            </w:r>
          </w:p>
        </w:tc>
        <w:tc>
          <w:tcPr>
            <w:tcW w:w="263" w:type="pct"/>
            <w:tcBorders>
              <w:top w:val="single" w:sz="4" w:space="0" w:color="auto"/>
              <w:left w:val="nil"/>
              <w:bottom w:val="nil"/>
              <w:right w:val="nil"/>
            </w:tcBorders>
            <w:shd w:val="clear" w:color="auto" w:fill="auto"/>
            <w:noWrap/>
            <w:vAlign w:val="bottom"/>
            <w:hideMark/>
          </w:tcPr>
          <w:p w14:paraId="4F19C96B" w14:textId="77777777" w:rsidR="00D83468" w:rsidRPr="00EF12AB" w:rsidRDefault="00D83468" w:rsidP="00482C1E">
            <w:pPr>
              <w:jc w:val="right"/>
              <w:rPr>
                <w:rFonts w:eastAsia="Times New Roman"/>
                <w:b/>
                <w:bCs/>
                <w:color w:val="000000"/>
                <w:sz w:val="14"/>
                <w:szCs w:val="14"/>
                <w:lang w:val="es-ES_tradnl"/>
              </w:rPr>
            </w:pPr>
            <w:r w:rsidRPr="00EF12AB">
              <w:rPr>
                <w:rFonts w:eastAsia="Times New Roman"/>
                <w:b/>
                <w:bCs/>
                <w:color w:val="000000"/>
                <w:sz w:val="14"/>
                <w:szCs w:val="14"/>
                <w:lang w:val="es-ES_tradnl"/>
              </w:rPr>
              <w:t>2000</w:t>
            </w:r>
          </w:p>
        </w:tc>
        <w:tc>
          <w:tcPr>
            <w:tcW w:w="263" w:type="pct"/>
            <w:tcBorders>
              <w:top w:val="single" w:sz="4" w:space="0" w:color="auto"/>
              <w:left w:val="nil"/>
              <w:bottom w:val="nil"/>
              <w:right w:val="nil"/>
            </w:tcBorders>
            <w:shd w:val="clear" w:color="auto" w:fill="auto"/>
            <w:noWrap/>
            <w:vAlign w:val="bottom"/>
            <w:hideMark/>
          </w:tcPr>
          <w:p w14:paraId="2B50E431" w14:textId="77777777" w:rsidR="00D83468" w:rsidRPr="00EF12AB" w:rsidRDefault="00D83468" w:rsidP="00482C1E">
            <w:pPr>
              <w:jc w:val="right"/>
              <w:rPr>
                <w:rFonts w:eastAsia="Times New Roman"/>
                <w:b/>
                <w:bCs/>
                <w:color w:val="000000"/>
                <w:sz w:val="14"/>
                <w:szCs w:val="14"/>
                <w:lang w:val="es-ES_tradnl"/>
              </w:rPr>
            </w:pPr>
            <w:r w:rsidRPr="00EF12AB">
              <w:rPr>
                <w:rFonts w:eastAsia="Times New Roman"/>
                <w:b/>
                <w:bCs/>
                <w:color w:val="000000"/>
                <w:sz w:val="14"/>
                <w:szCs w:val="14"/>
                <w:lang w:val="es-ES_tradnl"/>
              </w:rPr>
              <w:t>2001</w:t>
            </w:r>
          </w:p>
        </w:tc>
        <w:tc>
          <w:tcPr>
            <w:tcW w:w="263" w:type="pct"/>
            <w:tcBorders>
              <w:top w:val="single" w:sz="4" w:space="0" w:color="auto"/>
              <w:left w:val="nil"/>
              <w:bottom w:val="nil"/>
              <w:right w:val="nil"/>
            </w:tcBorders>
            <w:shd w:val="clear" w:color="auto" w:fill="auto"/>
            <w:noWrap/>
            <w:vAlign w:val="bottom"/>
            <w:hideMark/>
          </w:tcPr>
          <w:p w14:paraId="594EE8DE" w14:textId="77777777" w:rsidR="00D83468" w:rsidRPr="00EF12AB" w:rsidRDefault="00D83468" w:rsidP="00482C1E">
            <w:pPr>
              <w:jc w:val="right"/>
              <w:rPr>
                <w:rFonts w:eastAsia="Times New Roman"/>
                <w:b/>
                <w:bCs/>
                <w:color w:val="000000"/>
                <w:sz w:val="14"/>
                <w:szCs w:val="14"/>
                <w:lang w:val="es-ES_tradnl"/>
              </w:rPr>
            </w:pPr>
            <w:r w:rsidRPr="00EF12AB">
              <w:rPr>
                <w:rFonts w:eastAsia="Times New Roman"/>
                <w:b/>
                <w:bCs/>
                <w:color w:val="000000"/>
                <w:sz w:val="14"/>
                <w:szCs w:val="14"/>
                <w:lang w:val="es-ES_tradnl"/>
              </w:rPr>
              <w:t>2002</w:t>
            </w:r>
          </w:p>
        </w:tc>
        <w:tc>
          <w:tcPr>
            <w:tcW w:w="263" w:type="pct"/>
            <w:tcBorders>
              <w:top w:val="single" w:sz="4" w:space="0" w:color="auto"/>
              <w:left w:val="nil"/>
              <w:bottom w:val="nil"/>
              <w:right w:val="nil"/>
            </w:tcBorders>
            <w:shd w:val="clear" w:color="auto" w:fill="auto"/>
            <w:noWrap/>
            <w:vAlign w:val="bottom"/>
            <w:hideMark/>
          </w:tcPr>
          <w:p w14:paraId="434867E9" w14:textId="77777777" w:rsidR="00D83468" w:rsidRPr="00EF12AB" w:rsidRDefault="00D83468" w:rsidP="00482C1E">
            <w:pPr>
              <w:jc w:val="right"/>
              <w:rPr>
                <w:rFonts w:eastAsia="Times New Roman"/>
                <w:b/>
                <w:bCs/>
                <w:color w:val="000000"/>
                <w:sz w:val="14"/>
                <w:szCs w:val="14"/>
                <w:lang w:val="es-ES_tradnl"/>
              </w:rPr>
            </w:pPr>
            <w:r w:rsidRPr="00EF12AB">
              <w:rPr>
                <w:rFonts w:eastAsia="Times New Roman"/>
                <w:b/>
                <w:bCs/>
                <w:color w:val="000000"/>
                <w:sz w:val="14"/>
                <w:szCs w:val="14"/>
                <w:lang w:val="es-ES_tradnl"/>
              </w:rPr>
              <w:t>2003</w:t>
            </w:r>
          </w:p>
        </w:tc>
        <w:tc>
          <w:tcPr>
            <w:tcW w:w="263" w:type="pct"/>
            <w:tcBorders>
              <w:top w:val="single" w:sz="4" w:space="0" w:color="auto"/>
              <w:left w:val="nil"/>
              <w:bottom w:val="nil"/>
              <w:right w:val="nil"/>
            </w:tcBorders>
            <w:shd w:val="clear" w:color="auto" w:fill="auto"/>
            <w:noWrap/>
            <w:vAlign w:val="bottom"/>
            <w:hideMark/>
          </w:tcPr>
          <w:p w14:paraId="4BC738A0" w14:textId="77777777" w:rsidR="00D83468" w:rsidRPr="00EF12AB" w:rsidRDefault="00D83468" w:rsidP="00482C1E">
            <w:pPr>
              <w:jc w:val="right"/>
              <w:rPr>
                <w:rFonts w:eastAsia="Times New Roman"/>
                <w:b/>
                <w:bCs/>
                <w:color w:val="000000"/>
                <w:sz w:val="14"/>
                <w:szCs w:val="14"/>
                <w:lang w:val="es-ES_tradnl"/>
              </w:rPr>
            </w:pPr>
            <w:r w:rsidRPr="00EF12AB">
              <w:rPr>
                <w:rFonts w:eastAsia="Times New Roman"/>
                <w:b/>
                <w:bCs/>
                <w:color w:val="000000"/>
                <w:sz w:val="14"/>
                <w:szCs w:val="14"/>
                <w:lang w:val="es-ES_tradnl"/>
              </w:rPr>
              <w:t>2004</w:t>
            </w:r>
          </w:p>
        </w:tc>
        <w:tc>
          <w:tcPr>
            <w:tcW w:w="263" w:type="pct"/>
            <w:tcBorders>
              <w:top w:val="single" w:sz="4" w:space="0" w:color="auto"/>
              <w:left w:val="nil"/>
              <w:bottom w:val="nil"/>
              <w:right w:val="nil"/>
            </w:tcBorders>
            <w:shd w:val="clear" w:color="auto" w:fill="auto"/>
            <w:noWrap/>
            <w:vAlign w:val="bottom"/>
            <w:hideMark/>
          </w:tcPr>
          <w:p w14:paraId="34D429F1" w14:textId="77777777" w:rsidR="00D83468" w:rsidRPr="00EF12AB" w:rsidRDefault="00D83468" w:rsidP="00482C1E">
            <w:pPr>
              <w:jc w:val="right"/>
              <w:rPr>
                <w:rFonts w:eastAsia="Times New Roman"/>
                <w:b/>
                <w:bCs/>
                <w:color w:val="000000"/>
                <w:sz w:val="14"/>
                <w:szCs w:val="14"/>
                <w:lang w:val="es-ES_tradnl"/>
              </w:rPr>
            </w:pPr>
            <w:r w:rsidRPr="00EF12AB">
              <w:rPr>
                <w:rFonts w:eastAsia="Times New Roman"/>
                <w:b/>
                <w:bCs/>
                <w:color w:val="000000"/>
                <w:sz w:val="14"/>
                <w:szCs w:val="14"/>
                <w:lang w:val="es-ES_tradnl"/>
              </w:rPr>
              <w:t>2005</w:t>
            </w:r>
          </w:p>
        </w:tc>
        <w:tc>
          <w:tcPr>
            <w:tcW w:w="263" w:type="pct"/>
            <w:tcBorders>
              <w:top w:val="single" w:sz="4" w:space="0" w:color="auto"/>
              <w:left w:val="nil"/>
              <w:bottom w:val="nil"/>
              <w:right w:val="nil"/>
            </w:tcBorders>
            <w:shd w:val="clear" w:color="auto" w:fill="auto"/>
            <w:noWrap/>
            <w:vAlign w:val="bottom"/>
            <w:hideMark/>
          </w:tcPr>
          <w:p w14:paraId="4A59D7E5" w14:textId="77777777" w:rsidR="00D83468" w:rsidRPr="00EF12AB" w:rsidRDefault="00D83468" w:rsidP="00482C1E">
            <w:pPr>
              <w:jc w:val="right"/>
              <w:rPr>
                <w:rFonts w:eastAsia="Times New Roman"/>
                <w:b/>
                <w:bCs/>
                <w:color w:val="000000"/>
                <w:sz w:val="14"/>
                <w:szCs w:val="14"/>
                <w:lang w:val="es-ES_tradnl"/>
              </w:rPr>
            </w:pPr>
            <w:r w:rsidRPr="00EF12AB">
              <w:rPr>
                <w:rFonts w:eastAsia="Times New Roman"/>
                <w:b/>
                <w:bCs/>
                <w:color w:val="000000"/>
                <w:sz w:val="14"/>
                <w:szCs w:val="14"/>
                <w:lang w:val="es-ES_tradnl"/>
              </w:rPr>
              <w:t>2006</w:t>
            </w:r>
          </w:p>
        </w:tc>
        <w:tc>
          <w:tcPr>
            <w:tcW w:w="263" w:type="pct"/>
            <w:tcBorders>
              <w:top w:val="single" w:sz="4" w:space="0" w:color="auto"/>
              <w:left w:val="nil"/>
              <w:bottom w:val="nil"/>
              <w:right w:val="nil"/>
            </w:tcBorders>
            <w:shd w:val="clear" w:color="auto" w:fill="auto"/>
            <w:noWrap/>
            <w:vAlign w:val="bottom"/>
            <w:hideMark/>
          </w:tcPr>
          <w:p w14:paraId="73BC41C2" w14:textId="77777777" w:rsidR="00D83468" w:rsidRPr="00EF12AB" w:rsidRDefault="00D83468" w:rsidP="00482C1E">
            <w:pPr>
              <w:jc w:val="right"/>
              <w:rPr>
                <w:rFonts w:eastAsia="Times New Roman"/>
                <w:b/>
                <w:bCs/>
                <w:color w:val="000000"/>
                <w:sz w:val="14"/>
                <w:szCs w:val="14"/>
                <w:lang w:val="es-ES_tradnl"/>
              </w:rPr>
            </w:pPr>
            <w:r w:rsidRPr="00EF12AB">
              <w:rPr>
                <w:rFonts w:eastAsia="Times New Roman"/>
                <w:b/>
                <w:bCs/>
                <w:color w:val="000000"/>
                <w:sz w:val="14"/>
                <w:szCs w:val="14"/>
                <w:lang w:val="es-ES_tradnl"/>
              </w:rPr>
              <w:t>2007</w:t>
            </w:r>
          </w:p>
        </w:tc>
        <w:tc>
          <w:tcPr>
            <w:tcW w:w="263" w:type="pct"/>
            <w:tcBorders>
              <w:top w:val="single" w:sz="4" w:space="0" w:color="auto"/>
              <w:left w:val="nil"/>
              <w:bottom w:val="nil"/>
              <w:right w:val="nil"/>
            </w:tcBorders>
            <w:shd w:val="clear" w:color="auto" w:fill="auto"/>
            <w:noWrap/>
            <w:vAlign w:val="bottom"/>
            <w:hideMark/>
          </w:tcPr>
          <w:p w14:paraId="183399F4" w14:textId="77777777" w:rsidR="00D83468" w:rsidRPr="00EF12AB" w:rsidRDefault="00D83468" w:rsidP="00482C1E">
            <w:pPr>
              <w:jc w:val="right"/>
              <w:rPr>
                <w:rFonts w:eastAsia="Times New Roman"/>
                <w:b/>
                <w:bCs/>
                <w:color w:val="000000"/>
                <w:sz w:val="14"/>
                <w:szCs w:val="14"/>
                <w:lang w:val="es-ES_tradnl"/>
              </w:rPr>
            </w:pPr>
            <w:r w:rsidRPr="00EF12AB">
              <w:rPr>
                <w:rFonts w:eastAsia="Times New Roman"/>
                <w:b/>
                <w:bCs/>
                <w:color w:val="000000"/>
                <w:sz w:val="14"/>
                <w:szCs w:val="14"/>
                <w:lang w:val="es-ES_tradnl"/>
              </w:rPr>
              <w:t>2008</w:t>
            </w:r>
          </w:p>
        </w:tc>
        <w:tc>
          <w:tcPr>
            <w:tcW w:w="263" w:type="pct"/>
            <w:tcBorders>
              <w:top w:val="single" w:sz="4" w:space="0" w:color="auto"/>
              <w:left w:val="nil"/>
              <w:bottom w:val="nil"/>
              <w:right w:val="nil"/>
            </w:tcBorders>
            <w:shd w:val="clear" w:color="auto" w:fill="auto"/>
            <w:noWrap/>
            <w:vAlign w:val="bottom"/>
            <w:hideMark/>
          </w:tcPr>
          <w:p w14:paraId="0EA5DD77" w14:textId="77777777" w:rsidR="00D83468" w:rsidRPr="00EF12AB" w:rsidRDefault="00D83468" w:rsidP="00482C1E">
            <w:pPr>
              <w:jc w:val="right"/>
              <w:rPr>
                <w:rFonts w:eastAsia="Times New Roman"/>
                <w:b/>
                <w:bCs/>
                <w:color w:val="000000"/>
                <w:sz w:val="14"/>
                <w:szCs w:val="14"/>
                <w:lang w:val="es-ES_tradnl"/>
              </w:rPr>
            </w:pPr>
            <w:r w:rsidRPr="00EF12AB">
              <w:rPr>
                <w:rFonts w:eastAsia="Times New Roman"/>
                <w:b/>
                <w:bCs/>
                <w:color w:val="000000"/>
                <w:sz w:val="14"/>
                <w:szCs w:val="14"/>
                <w:lang w:val="es-ES_tradnl"/>
              </w:rPr>
              <w:t>2009</w:t>
            </w:r>
          </w:p>
        </w:tc>
        <w:tc>
          <w:tcPr>
            <w:tcW w:w="263" w:type="pct"/>
            <w:tcBorders>
              <w:top w:val="single" w:sz="4" w:space="0" w:color="auto"/>
              <w:left w:val="nil"/>
              <w:bottom w:val="nil"/>
              <w:right w:val="nil"/>
            </w:tcBorders>
            <w:shd w:val="clear" w:color="auto" w:fill="auto"/>
            <w:noWrap/>
            <w:vAlign w:val="bottom"/>
            <w:hideMark/>
          </w:tcPr>
          <w:p w14:paraId="0C2DDE13" w14:textId="77777777" w:rsidR="00D83468" w:rsidRPr="00EF12AB" w:rsidRDefault="00D83468" w:rsidP="00482C1E">
            <w:pPr>
              <w:jc w:val="right"/>
              <w:rPr>
                <w:rFonts w:eastAsia="Times New Roman"/>
                <w:b/>
                <w:bCs/>
                <w:color w:val="000000"/>
                <w:sz w:val="14"/>
                <w:szCs w:val="14"/>
                <w:lang w:val="es-ES_tradnl"/>
              </w:rPr>
            </w:pPr>
            <w:r w:rsidRPr="00EF12AB">
              <w:rPr>
                <w:rFonts w:eastAsia="Times New Roman"/>
                <w:b/>
                <w:bCs/>
                <w:color w:val="000000"/>
                <w:sz w:val="14"/>
                <w:szCs w:val="14"/>
                <w:lang w:val="es-ES_tradnl"/>
              </w:rPr>
              <w:t>2010</w:t>
            </w:r>
          </w:p>
        </w:tc>
      </w:tr>
      <w:tr w:rsidR="00D83468" w:rsidRPr="00EF12AB" w14:paraId="1E65B576" w14:textId="77777777" w:rsidTr="00482C1E">
        <w:trPr>
          <w:trHeight w:val="220"/>
        </w:trPr>
        <w:tc>
          <w:tcPr>
            <w:tcW w:w="263" w:type="pct"/>
            <w:tcBorders>
              <w:top w:val="nil"/>
              <w:left w:val="nil"/>
              <w:bottom w:val="single" w:sz="4" w:space="0" w:color="auto"/>
              <w:right w:val="single" w:sz="4" w:space="0" w:color="auto"/>
            </w:tcBorders>
            <w:shd w:val="clear" w:color="auto" w:fill="auto"/>
            <w:noWrap/>
            <w:vAlign w:val="bottom"/>
            <w:hideMark/>
          </w:tcPr>
          <w:p w14:paraId="4C0E14F2" w14:textId="77777777" w:rsidR="00D83468" w:rsidRPr="00EF12AB" w:rsidRDefault="00D83468" w:rsidP="00482C1E">
            <w:pPr>
              <w:jc w:val="center"/>
              <w:rPr>
                <w:rFonts w:eastAsia="Times New Roman"/>
                <w:b/>
                <w:bCs/>
                <w:color w:val="000000"/>
                <w:sz w:val="14"/>
                <w:szCs w:val="14"/>
                <w:lang w:val="es-ES_tradnl"/>
              </w:rPr>
            </w:pPr>
            <w:r w:rsidRPr="00EF12AB">
              <w:rPr>
                <w:rFonts w:eastAsia="Times New Roman"/>
                <w:b/>
                <w:bCs/>
                <w:color w:val="000000"/>
                <w:sz w:val="14"/>
                <w:szCs w:val="14"/>
                <w:lang w:val="es-ES_tradnl"/>
              </w:rPr>
              <w:t>Código</w:t>
            </w:r>
          </w:p>
        </w:tc>
        <w:tc>
          <w:tcPr>
            <w:tcW w:w="263" w:type="pct"/>
            <w:tcBorders>
              <w:top w:val="nil"/>
              <w:left w:val="nil"/>
              <w:bottom w:val="single" w:sz="4" w:space="0" w:color="auto"/>
              <w:right w:val="nil"/>
            </w:tcBorders>
            <w:shd w:val="clear" w:color="auto" w:fill="auto"/>
            <w:noWrap/>
            <w:vAlign w:val="bottom"/>
            <w:hideMark/>
          </w:tcPr>
          <w:p w14:paraId="53466D97" w14:textId="77777777" w:rsidR="00D83468" w:rsidRPr="00EF12AB" w:rsidRDefault="00D83468" w:rsidP="00482C1E">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4FE7265A" w14:textId="77777777" w:rsidR="00D83468" w:rsidRPr="00EF12AB" w:rsidRDefault="00D83468" w:rsidP="00482C1E">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71B72522" w14:textId="77777777" w:rsidR="00D83468" w:rsidRPr="00EF12AB" w:rsidRDefault="00D83468" w:rsidP="00482C1E">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1A186C69" w14:textId="77777777" w:rsidR="00D83468" w:rsidRPr="00EF12AB" w:rsidRDefault="00D83468" w:rsidP="00482C1E">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3603B0B7" w14:textId="77777777" w:rsidR="00D83468" w:rsidRPr="00EF12AB" w:rsidRDefault="00D83468" w:rsidP="00482C1E">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469F3BA4" w14:textId="77777777" w:rsidR="00D83468" w:rsidRPr="00EF12AB" w:rsidRDefault="00D83468" w:rsidP="00482C1E">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65BFD047" w14:textId="77777777" w:rsidR="00D83468" w:rsidRPr="00EF12AB" w:rsidRDefault="00D83468" w:rsidP="00482C1E">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0AA61B7F" w14:textId="77777777" w:rsidR="00D83468" w:rsidRPr="00EF12AB" w:rsidRDefault="00D83468" w:rsidP="00482C1E">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2179999A" w14:textId="77777777" w:rsidR="00D83468" w:rsidRPr="00EF12AB" w:rsidRDefault="00D83468" w:rsidP="00482C1E">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510660D7" w14:textId="77777777" w:rsidR="00D83468" w:rsidRPr="00EF12AB" w:rsidRDefault="00D83468" w:rsidP="00482C1E">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7CBE0546" w14:textId="77777777" w:rsidR="00D83468" w:rsidRPr="00EF12AB" w:rsidRDefault="00D83468" w:rsidP="00482C1E">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20DD4139" w14:textId="77777777" w:rsidR="00D83468" w:rsidRPr="00EF12AB" w:rsidRDefault="00D83468" w:rsidP="00482C1E">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631BE5AC" w14:textId="77777777" w:rsidR="00D83468" w:rsidRPr="00EF12AB" w:rsidRDefault="00D83468" w:rsidP="00482C1E">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4046D9A4" w14:textId="77777777" w:rsidR="00D83468" w:rsidRPr="00EF12AB" w:rsidRDefault="00D83468" w:rsidP="00482C1E">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79184077" w14:textId="77777777" w:rsidR="00D83468" w:rsidRPr="00EF12AB" w:rsidRDefault="00D83468" w:rsidP="00482C1E">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326E17E8" w14:textId="77777777" w:rsidR="00D83468" w:rsidRPr="00EF12AB" w:rsidRDefault="00D83468" w:rsidP="00482C1E">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4497F0BA" w14:textId="77777777" w:rsidR="00D83468" w:rsidRPr="00EF12AB" w:rsidRDefault="00D83468" w:rsidP="00482C1E">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13FAFA6C" w14:textId="77777777" w:rsidR="00D83468" w:rsidRPr="00EF12AB" w:rsidRDefault="00D83468" w:rsidP="00482C1E">
            <w:pPr>
              <w:rPr>
                <w:rFonts w:eastAsia="Times New Roman"/>
                <w:b/>
                <w:bCs/>
                <w:color w:val="000000"/>
                <w:sz w:val="14"/>
                <w:szCs w:val="14"/>
                <w:lang w:val="es-ES_tradnl"/>
              </w:rPr>
            </w:pPr>
            <w:r w:rsidRPr="00EF12AB">
              <w:rPr>
                <w:rFonts w:eastAsia="Times New Roman"/>
                <w:b/>
                <w:bCs/>
                <w:color w:val="000000"/>
                <w:sz w:val="14"/>
                <w:szCs w:val="14"/>
                <w:lang w:val="es-ES_tradnl"/>
              </w:rPr>
              <w:t> </w:t>
            </w:r>
          </w:p>
        </w:tc>
      </w:tr>
      <w:tr w:rsidR="00D83468" w:rsidRPr="00EF12AB" w14:paraId="7119DBF4"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3EEF3A7F"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NG</w:t>
            </w:r>
          </w:p>
        </w:tc>
        <w:tc>
          <w:tcPr>
            <w:tcW w:w="263" w:type="pct"/>
            <w:tcBorders>
              <w:top w:val="nil"/>
              <w:left w:val="nil"/>
              <w:bottom w:val="nil"/>
              <w:right w:val="nil"/>
            </w:tcBorders>
            <w:shd w:val="clear" w:color="auto" w:fill="auto"/>
            <w:noWrap/>
            <w:vAlign w:val="bottom"/>
            <w:hideMark/>
          </w:tcPr>
          <w:p w14:paraId="7AA3F0A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115.604</w:t>
            </w:r>
          </w:p>
        </w:tc>
        <w:tc>
          <w:tcPr>
            <w:tcW w:w="263" w:type="pct"/>
            <w:tcBorders>
              <w:top w:val="nil"/>
              <w:left w:val="nil"/>
              <w:bottom w:val="nil"/>
              <w:right w:val="nil"/>
            </w:tcBorders>
            <w:shd w:val="clear" w:color="auto" w:fill="auto"/>
            <w:noWrap/>
            <w:vAlign w:val="bottom"/>
            <w:hideMark/>
          </w:tcPr>
          <w:p w14:paraId="7E55152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124.326</w:t>
            </w:r>
          </w:p>
        </w:tc>
        <w:tc>
          <w:tcPr>
            <w:tcW w:w="263" w:type="pct"/>
            <w:tcBorders>
              <w:top w:val="nil"/>
              <w:left w:val="nil"/>
              <w:bottom w:val="nil"/>
              <w:right w:val="nil"/>
            </w:tcBorders>
            <w:shd w:val="clear" w:color="auto" w:fill="auto"/>
            <w:noWrap/>
            <w:vAlign w:val="bottom"/>
            <w:hideMark/>
          </w:tcPr>
          <w:p w14:paraId="211A7B2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123.046</w:t>
            </w:r>
          </w:p>
        </w:tc>
        <w:tc>
          <w:tcPr>
            <w:tcW w:w="263" w:type="pct"/>
            <w:tcBorders>
              <w:top w:val="nil"/>
              <w:left w:val="nil"/>
              <w:bottom w:val="nil"/>
              <w:right w:val="nil"/>
            </w:tcBorders>
            <w:shd w:val="clear" w:color="auto" w:fill="auto"/>
            <w:noWrap/>
            <w:vAlign w:val="bottom"/>
            <w:hideMark/>
          </w:tcPr>
          <w:p w14:paraId="0FF2466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130.549</w:t>
            </w:r>
          </w:p>
        </w:tc>
        <w:tc>
          <w:tcPr>
            <w:tcW w:w="263" w:type="pct"/>
            <w:tcBorders>
              <w:top w:val="nil"/>
              <w:left w:val="nil"/>
              <w:bottom w:val="nil"/>
              <w:right w:val="nil"/>
            </w:tcBorders>
            <w:shd w:val="clear" w:color="auto" w:fill="auto"/>
            <w:noWrap/>
            <w:vAlign w:val="bottom"/>
            <w:hideMark/>
          </w:tcPr>
          <w:p w14:paraId="5C82C33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143.637</w:t>
            </w:r>
          </w:p>
        </w:tc>
        <w:tc>
          <w:tcPr>
            <w:tcW w:w="263" w:type="pct"/>
            <w:tcBorders>
              <w:top w:val="nil"/>
              <w:left w:val="nil"/>
              <w:bottom w:val="nil"/>
              <w:right w:val="nil"/>
            </w:tcBorders>
            <w:shd w:val="clear" w:color="auto" w:fill="auto"/>
            <w:noWrap/>
            <w:vAlign w:val="bottom"/>
            <w:hideMark/>
          </w:tcPr>
          <w:p w14:paraId="1F87F5D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143.333</w:t>
            </w:r>
          </w:p>
        </w:tc>
        <w:tc>
          <w:tcPr>
            <w:tcW w:w="263" w:type="pct"/>
            <w:tcBorders>
              <w:top w:val="nil"/>
              <w:left w:val="nil"/>
              <w:bottom w:val="nil"/>
              <w:right w:val="nil"/>
            </w:tcBorders>
            <w:shd w:val="clear" w:color="auto" w:fill="auto"/>
            <w:noWrap/>
            <w:vAlign w:val="bottom"/>
            <w:hideMark/>
          </w:tcPr>
          <w:p w14:paraId="3DEFF3C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129.019</w:t>
            </w:r>
          </w:p>
        </w:tc>
        <w:tc>
          <w:tcPr>
            <w:tcW w:w="263" w:type="pct"/>
            <w:tcBorders>
              <w:top w:val="nil"/>
              <w:left w:val="nil"/>
              <w:bottom w:val="nil"/>
              <w:right w:val="nil"/>
            </w:tcBorders>
            <w:shd w:val="clear" w:color="auto" w:fill="auto"/>
            <w:noWrap/>
            <w:vAlign w:val="bottom"/>
            <w:hideMark/>
          </w:tcPr>
          <w:p w14:paraId="3968FB7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126.193</w:t>
            </w:r>
          </w:p>
        </w:tc>
        <w:tc>
          <w:tcPr>
            <w:tcW w:w="263" w:type="pct"/>
            <w:tcBorders>
              <w:top w:val="nil"/>
              <w:left w:val="nil"/>
              <w:bottom w:val="nil"/>
              <w:right w:val="nil"/>
            </w:tcBorders>
            <w:shd w:val="clear" w:color="auto" w:fill="auto"/>
            <w:noWrap/>
            <w:vAlign w:val="bottom"/>
            <w:hideMark/>
          </w:tcPr>
          <w:p w14:paraId="0B8468C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116.753</w:t>
            </w:r>
          </w:p>
        </w:tc>
        <w:tc>
          <w:tcPr>
            <w:tcW w:w="263" w:type="pct"/>
            <w:tcBorders>
              <w:top w:val="nil"/>
              <w:left w:val="nil"/>
              <w:bottom w:val="nil"/>
              <w:right w:val="nil"/>
            </w:tcBorders>
            <w:shd w:val="clear" w:color="auto" w:fill="auto"/>
            <w:noWrap/>
            <w:vAlign w:val="bottom"/>
            <w:hideMark/>
          </w:tcPr>
          <w:p w14:paraId="71B3DAD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62.613</w:t>
            </w:r>
          </w:p>
        </w:tc>
        <w:tc>
          <w:tcPr>
            <w:tcW w:w="263" w:type="pct"/>
            <w:tcBorders>
              <w:top w:val="nil"/>
              <w:left w:val="nil"/>
              <w:bottom w:val="nil"/>
              <w:right w:val="nil"/>
            </w:tcBorders>
            <w:shd w:val="clear" w:color="auto" w:fill="auto"/>
            <w:noWrap/>
            <w:vAlign w:val="bottom"/>
            <w:hideMark/>
          </w:tcPr>
          <w:p w14:paraId="1BDED6A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83.572</w:t>
            </w:r>
          </w:p>
        </w:tc>
        <w:tc>
          <w:tcPr>
            <w:tcW w:w="263" w:type="pct"/>
            <w:tcBorders>
              <w:top w:val="nil"/>
              <w:left w:val="nil"/>
              <w:bottom w:val="nil"/>
              <w:right w:val="nil"/>
            </w:tcBorders>
            <w:shd w:val="clear" w:color="auto" w:fill="auto"/>
            <w:noWrap/>
            <w:vAlign w:val="bottom"/>
            <w:hideMark/>
          </w:tcPr>
          <w:p w14:paraId="4EDC894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99.308</w:t>
            </w:r>
          </w:p>
        </w:tc>
        <w:tc>
          <w:tcPr>
            <w:tcW w:w="263" w:type="pct"/>
            <w:tcBorders>
              <w:top w:val="nil"/>
              <w:left w:val="nil"/>
              <w:bottom w:val="nil"/>
              <w:right w:val="nil"/>
            </w:tcBorders>
            <w:shd w:val="clear" w:color="auto" w:fill="auto"/>
            <w:noWrap/>
            <w:vAlign w:val="bottom"/>
            <w:hideMark/>
          </w:tcPr>
          <w:p w14:paraId="7D8B116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116.152</w:t>
            </w:r>
          </w:p>
        </w:tc>
        <w:tc>
          <w:tcPr>
            <w:tcW w:w="263" w:type="pct"/>
            <w:tcBorders>
              <w:top w:val="nil"/>
              <w:left w:val="nil"/>
              <w:bottom w:val="nil"/>
              <w:right w:val="nil"/>
            </w:tcBorders>
            <w:shd w:val="clear" w:color="auto" w:fill="auto"/>
            <w:noWrap/>
            <w:vAlign w:val="bottom"/>
            <w:hideMark/>
          </w:tcPr>
          <w:p w14:paraId="5B27877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130.490</w:t>
            </w:r>
          </w:p>
        </w:tc>
        <w:tc>
          <w:tcPr>
            <w:tcW w:w="263" w:type="pct"/>
            <w:tcBorders>
              <w:top w:val="nil"/>
              <w:left w:val="nil"/>
              <w:bottom w:val="nil"/>
              <w:right w:val="nil"/>
            </w:tcBorders>
            <w:shd w:val="clear" w:color="auto" w:fill="auto"/>
            <w:noWrap/>
            <w:vAlign w:val="bottom"/>
            <w:hideMark/>
          </w:tcPr>
          <w:p w14:paraId="1685B5F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157.338</w:t>
            </w:r>
          </w:p>
        </w:tc>
        <w:tc>
          <w:tcPr>
            <w:tcW w:w="263" w:type="pct"/>
            <w:tcBorders>
              <w:top w:val="nil"/>
              <w:left w:val="nil"/>
              <w:bottom w:val="nil"/>
              <w:right w:val="nil"/>
            </w:tcBorders>
            <w:shd w:val="clear" w:color="auto" w:fill="auto"/>
            <w:noWrap/>
            <w:vAlign w:val="bottom"/>
            <w:hideMark/>
          </w:tcPr>
          <w:p w14:paraId="22A3236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194.450</w:t>
            </w:r>
          </w:p>
        </w:tc>
        <w:tc>
          <w:tcPr>
            <w:tcW w:w="263" w:type="pct"/>
            <w:tcBorders>
              <w:top w:val="nil"/>
              <w:left w:val="nil"/>
              <w:bottom w:val="nil"/>
              <w:right w:val="nil"/>
            </w:tcBorders>
            <w:shd w:val="clear" w:color="auto" w:fill="auto"/>
            <w:noWrap/>
            <w:vAlign w:val="bottom"/>
            <w:hideMark/>
          </w:tcPr>
          <w:p w14:paraId="6792936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171.874</w:t>
            </w:r>
          </w:p>
        </w:tc>
        <w:tc>
          <w:tcPr>
            <w:tcW w:w="263" w:type="pct"/>
            <w:tcBorders>
              <w:top w:val="nil"/>
              <w:left w:val="nil"/>
              <w:bottom w:val="nil"/>
              <w:right w:val="nil"/>
            </w:tcBorders>
            <w:shd w:val="clear" w:color="auto" w:fill="auto"/>
            <w:noWrap/>
            <w:vAlign w:val="bottom"/>
            <w:hideMark/>
          </w:tcPr>
          <w:p w14:paraId="7D2E37A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205.141</w:t>
            </w:r>
          </w:p>
        </w:tc>
      </w:tr>
      <w:tr w:rsidR="00D83468" w:rsidRPr="00EF12AB" w14:paraId="109994BF"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08181B33"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151</w:t>
            </w:r>
          </w:p>
        </w:tc>
        <w:tc>
          <w:tcPr>
            <w:tcW w:w="263" w:type="pct"/>
            <w:tcBorders>
              <w:top w:val="nil"/>
              <w:left w:val="nil"/>
              <w:bottom w:val="nil"/>
              <w:right w:val="nil"/>
            </w:tcBorders>
            <w:shd w:val="clear" w:color="auto" w:fill="auto"/>
            <w:noWrap/>
            <w:vAlign w:val="bottom"/>
            <w:hideMark/>
          </w:tcPr>
          <w:p w14:paraId="1FD83B3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14.139</w:t>
            </w:r>
          </w:p>
        </w:tc>
        <w:tc>
          <w:tcPr>
            <w:tcW w:w="263" w:type="pct"/>
            <w:tcBorders>
              <w:top w:val="nil"/>
              <w:left w:val="nil"/>
              <w:bottom w:val="nil"/>
              <w:right w:val="nil"/>
            </w:tcBorders>
            <w:shd w:val="clear" w:color="auto" w:fill="auto"/>
            <w:noWrap/>
            <w:vAlign w:val="bottom"/>
            <w:hideMark/>
          </w:tcPr>
          <w:p w14:paraId="4565401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15.479</w:t>
            </w:r>
          </w:p>
        </w:tc>
        <w:tc>
          <w:tcPr>
            <w:tcW w:w="263" w:type="pct"/>
            <w:tcBorders>
              <w:top w:val="nil"/>
              <w:left w:val="nil"/>
              <w:bottom w:val="nil"/>
              <w:right w:val="nil"/>
            </w:tcBorders>
            <w:shd w:val="clear" w:color="auto" w:fill="auto"/>
            <w:noWrap/>
            <w:vAlign w:val="bottom"/>
            <w:hideMark/>
          </w:tcPr>
          <w:p w14:paraId="5859982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16.481</w:t>
            </w:r>
          </w:p>
        </w:tc>
        <w:tc>
          <w:tcPr>
            <w:tcW w:w="263" w:type="pct"/>
            <w:tcBorders>
              <w:top w:val="nil"/>
              <w:left w:val="nil"/>
              <w:bottom w:val="nil"/>
              <w:right w:val="nil"/>
            </w:tcBorders>
            <w:shd w:val="clear" w:color="auto" w:fill="auto"/>
            <w:noWrap/>
            <w:vAlign w:val="bottom"/>
            <w:hideMark/>
          </w:tcPr>
          <w:p w14:paraId="002E5D5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17.189</w:t>
            </w:r>
          </w:p>
        </w:tc>
        <w:tc>
          <w:tcPr>
            <w:tcW w:w="263" w:type="pct"/>
            <w:tcBorders>
              <w:top w:val="nil"/>
              <w:left w:val="nil"/>
              <w:bottom w:val="nil"/>
              <w:right w:val="nil"/>
            </w:tcBorders>
            <w:shd w:val="clear" w:color="auto" w:fill="auto"/>
            <w:noWrap/>
            <w:vAlign w:val="bottom"/>
            <w:hideMark/>
          </w:tcPr>
          <w:p w14:paraId="0DC0B32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19.346</w:t>
            </w:r>
          </w:p>
        </w:tc>
        <w:tc>
          <w:tcPr>
            <w:tcW w:w="263" w:type="pct"/>
            <w:tcBorders>
              <w:top w:val="nil"/>
              <w:left w:val="nil"/>
              <w:bottom w:val="nil"/>
              <w:right w:val="nil"/>
            </w:tcBorders>
            <w:shd w:val="clear" w:color="auto" w:fill="auto"/>
            <w:noWrap/>
            <w:vAlign w:val="bottom"/>
            <w:hideMark/>
          </w:tcPr>
          <w:p w14:paraId="34A55DA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19.311</w:t>
            </w:r>
          </w:p>
        </w:tc>
        <w:tc>
          <w:tcPr>
            <w:tcW w:w="263" w:type="pct"/>
            <w:tcBorders>
              <w:top w:val="nil"/>
              <w:left w:val="nil"/>
              <w:bottom w:val="nil"/>
              <w:right w:val="nil"/>
            </w:tcBorders>
            <w:shd w:val="clear" w:color="auto" w:fill="auto"/>
            <w:noWrap/>
            <w:vAlign w:val="bottom"/>
            <w:hideMark/>
          </w:tcPr>
          <w:p w14:paraId="47075F6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18.392</w:t>
            </w:r>
          </w:p>
        </w:tc>
        <w:tc>
          <w:tcPr>
            <w:tcW w:w="263" w:type="pct"/>
            <w:tcBorders>
              <w:top w:val="nil"/>
              <w:left w:val="nil"/>
              <w:bottom w:val="nil"/>
              <w:right w:val="nil"/>
            </w:tcBorders>
            <w:shd w:val="clear" w:color="auto" w:fill="auto"/>
            <w:noWrap/>
            <w:vAlign w:val="bottom"/>
            <w:hideMark/>
          </w:tcPr>
          <w:p w14:paraId="00E43FF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17.331</w:t>
            </w:r>
          </w:p>
        </w:tc>
        <w:tc>
          <w:tcPr>
            <w:tcW w:w="263" w:type="pct"/>
            <w:tcBorders>
              <w:top w:val="nil"/>
              <w:left w:val="nil"/>
              <w:bottom w:val="nil"/>
              <w:right w:val="nil"/>
            </w:tcBorders>
            <w:shd w:val="clear" w:color="auto" w:fill="auto"/>
            <w:noWrap/>
            <w:vAlign w:val="bottom"/>
            <w:hideMark/>
          </w:tcPr>
          <w:p w14:paraId="4F7609F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16.010</w:t>
            </w:r>
          </w:p>
        </w:tc>
        <w:tc>
          <w:tcPr>
            <w:tcW w:w="263" w:type="pct"/>
            <w:tcBorders>
              <w:top w:val="nil"/>
              <w:left w:val="nil"/>
              <w:bottom w:val="nil"/>
              <w:right w:val="nil"/>
            </w:tcBorders>
            <w:shd w:val="clear" w:color="auto" w:fill="auto"/>
            <w:noWrap/>
            <w:vAlign w:val="bottom"/>
            <w:hideMark/>
          </w:tcPr>
          <w:p w14:paraId="7E694DE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11.349</w:t>
            </w:r>
          </w:p>
        </w:tc>
        <w:tc>
          <w:tcPr>
            <w:tcW w:w="263" w:type="pct"/>
            <w:tcBorders>
              <w:top w:val="nil"/>
              <w:left w:val="nil"/>
              <w:bottom w:val="nil"/>
              <w:right w:val="nil"/>
            </w:tcBorders>
            <w:shd w:val="clear" w:color="auto" w:fill="auto"/>
            <w:noWrap/>
            <w:vAlign w:val="bottom"/>
            <w:hideMark/>
          </w:tcPr>
          <w:p w14:paraId="28DD8D6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14.311</w:t>
            </w:r>
          </w:p>
        </w:tc>
        <w:tc>
          <w:tcPr>
            <w:tcW w:w="263" w:type="pct"/>
            <w:tcBorders>
              <w:top w:val="nil"/>
              <w:left w:val="nil"/>
              <w:bottom w:val="nil"/>
              <w:right w:val="nil"/>
            </w:tcBorders>
            <w:shd w:val="clear" w:color="auto" w:fill="auto"/>
            <w:noWrap/>
            <w:vAlign w:val="bottom"/>
            <w:hideMark/>
          </w:tcPr>
          <w:p w14:paraId="56875C9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15.909</w:t>
            </w:r>
          </w:p>
        </w:tc>
        <w:tc>
          <w:tcPr>
            <w:tcW w:w="263" w:type="pct"/>
            <w:tcBorders>
              <w:top w:val="nil"/>
              <w:left w:val="nil"/>
              <w:bottom w:val="nil"/>
              <w:right w:val="nil"/>
            </w:tcBorders>
            <w:shd w:val="clear" w:color="auto" w:fill="auto"/>
            <w:noWrap/>
            <w:vAlign w:val="bottom"/>
            <w:hideMark/>
          </w:tcPr>
          <w:p w14:paraId="21F836C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17.649</w:t>
            </w:r>
          </w:p>
        </w:tc>
        <w:tc>
          <w:tcPr>
            <w:tcW w:w="263" w:type="pct"/>
            <w:tcBorders>
              <w:top w:val="nil"/>
              <w:left w:val="nil"/>
              <w:bottom w:val="nil"/>
              <w:right w:val="nil"/>
            </w:tcBorders>
            <w:shd w:val="clear" w:color="auto" w:fill="auto"/>
            <w:noWrap/>
            <w:vAlign w:val="bottom"/>
            <w:hideMark/>
          </w:tcPr>
          <w:p w14:paraId="4A5AE21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19.166</w:t>
            </w:r>
          </w:p>
        </w:tc>
        <w:tc>
          <w:tcPr>
            <w:tcW w:w="263" w:type="pct"/>
            <w:tcBorders>
              <w:top w:val="nil"/>
              <w:left w:val="nil"/>
              <w:bottom w:val="nil"/>
              <w:right w:val="nil"/>
            </w:tcBorders>
            <w:shd w:val="clear" w:color="auto" w:fill="auto"/>
            <w:noWrap/>
            <w:vAlign w:val="bottom"/>
            <w:hideMark/>
          </w:tcPr>
          <w:p w14:paraId="1BA045C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24.714</w:t>
            </w:r>
          </w:p>
        </w:tc>
        <w:tc>
          <w:tcPr>
            <w:tcW w:w="263" w:type="pct"/>
            <w:tcBorders>
              <w:top w:val="nil"/>
              <w:left w:val="nil"/>
              <w:bottom w:val="nil"/>
              <w:right w:val="nil"/>
            </w:tcBorders>
            <w:shd w:val="clear" w:color="auto" w:fill="auto"/>
            <w:noWrap/>
            <w:vAlign w:val="bottom"/>
            <w:hideMark/>
          </w:tcPr>
          <w:p w14:paraId="6EA0B5D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31.196</w:t>
            </w:r>
          </w:p>
        </w:tc>
        <w:tc>
          <w:tcPr>
            <w:tcW w:w="263" w:type="pct"/>
            <w:tcBorders>
              <w:top w:val="nil"/>
              <w:left w:val="nil"/>
              <w:bottom w:val="nil"/>
              <w:right w:val="nil"/>
            </w:tcBorders>
            <w:shd w:val="clear" w:color="auto" w:fill="auto"/>
            <w:noWrap/>
            <w:vAlign w:val="bottom"/>
            <w:hideMark/>
          </w:tcPr>
          <w:p w14:paraId="266C997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28.219</w:t>
            </w:r>
          </w:p>
        </w:tc>
        <w:tc>
          <w:tcPr>
            <w:tcW w:w="263" w:type="pct"/>
            <w:tcBorders>
              <w:top w:val="nil"/>
              <w:left w:val="nil"/>
              <w:bottom w:val="nil"/>
              <w:right w:val="nil"/>
            </w:tcBorders>
            <w:shd w:val="clear" w:color="auto" w:fill="auto"/>
            <w:noWrap/>
            <w:vAlign w:val="bottom"/>
            <w:hideMark/>
          </w:tcPr>
          <w:p w14:paraId="2F48A2C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32.005</w:t>
            </w:r>
          </w:p>
        </w:tc>
      </w:tr>
      <w:tr w:rsidR="00D83468" w:rsidRPr="00EF12AB" w14:paraId="0ED3986A"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6EEC1ECD"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152</w:t>
            </w:r>
          </w:p>
        </w:tc>
        <w:tc>
          <w:tcPr>
            <w:tcW w:w="263" w:type="pct"/>
            <w:tcBorders>
              <w:top w:val="nil"/>
              <w:left w:val="nil"/>
              <w:bottom w:val="nil"/>
              <w:right w:val="nil"/>
            </w:tcBorders>
            <w:shd w:val="clear" w:color="auto" w:fill="auto"/>
            <w:noWrap/>
            <w:vAlign w:val="bottom"/>
            <w:hideMark/>
          </w:tcPr>
          <w:p w14:paraId="7366A03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2.607</w:t>
            </w:r>
          </w:p>
        </w:tc>
        <w:tc>
          <w:tcPr>
            <w:tcW w:w="263" w:type="pct"/>
            <w:tcBorders>
              <w:top w:val="nil"/>
              <w:left w:val="nil"/>
              <w:bottom w:val="nil"/>
              <w:right w:val="nil"/>
            </w:tcBorders>
            <w:shd w:val="clear" w:color="auto" w:fill="auto"/>
            <w:noWrap/>
            <w:vAlign w:val="bottom"/>
            <w:hideMark/>
          </w:tcPr>
          <w:p w14:paraId="431E81C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2.999</w:t>
            </w:r>
          </w:p>
        </w:tc>
        <w:tc>
          <w:tcPr>
            <w:tcW w:w="263" w:type="pct"/>
            <w:tcBorders>
              <w:top w:val="nil"/>
              <w:left w:val="nil"/>
              <w:bottom w:val="nil"/>
              <w:right w:val="nil"/>
            </w:tcBorders>
            <w:shd w:val="clear" w:color="auto" w:fill="auto"/>
            <w:noWrap/>
            <w:vAlign w:val="bottom"/>
            <w:hideMark/>
          </w:tcPr>
          <w:p w14:paraId="04668B7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3.591</w:t>
            </w:r>
          </w:p>
        </w:tc>
        <w:tc>
          <w:tcPr>
            <w:tcW w:w="263" w:type="pct"/>
            <w:tcBorders>
              <w:top w:val="nil"/>
              <w:left w:val="nil"/>
              <w:bottom w:val="nil"/>
              <w:right w:val="nil"/>
            </w:tcBorders>
            <w:shd w:val="clear" w:color="auto" w:fill="auto"/>
            <w:noWrap/>
            <w:vAlign w:val="bottom"/>
            <w:hideMark/>
          </w:tcPr>
          <w:p w14:paraId="6D01F11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3.981</w:t>
            </w:r>
          </w:p>
        </w:tc>
        <w:tc>
          <w:tcPr>
            <w:tcW w:w="263" w:type="pct"/>
            <w:tcBorders>
              <w:top w:val="nil"/>
              <w:left w:val="nil"/>
              <w:bottom w:val="nil"/>
              <w:right w:val="nil"/>
            </w:tcBorders>
            <w:shd w:val="clear" w:color="auto" w:fill="auto"/>
            <w:noWrap/>
            <w:vAlign w:val="bottom"/>
            <w:hideMark/>
          </w:tcPr>
          <w:p w14:paraId="7E8B899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4.221</w:t>
            </w:r>
          </w:p>
        </w:tc>
        <w:tc>
          <w:tcPr>
            <w:tcW w:w="263" w:type="pct"/>
            <w:tcBorders>
              <w:top w:val="nil"/>
              <w:left w:val="nil"/>
              <w:bottom w:val="nil"/>
              <w:right w:val="nil"/>
            </w:tcBorders>
            <w:shd w:val="clear" w:color="auto" w:fill="auto"/>
            <w:noWrap/>
            <w:vAlign w:val="bottom"/>
            <w:hideMark/>
          </w:tcPr>
          <w:p w14:paraId="4A29B47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4.872</w:t>
            </w:r>
          </w:p>
        </w:tc>
        <w:tc>
          <w:tcPr>
            <w:tcW w:w="263" w:type="pct"/>
            <w:tcBorders>
              <w:top w:val="nil"/>
              <w:left w:val="nil"/>
              <w:bottom w:val="nil"/>
              <w:right w:val="nil"/>
            </w:tcBorders>
            <w:shd w:val="clear" w:color="auto" w:fill="auto"/>
            <w:noWrap/>
            <w:vAlign w:val="bottom"/>
            <w:hideMark/>
          </w:tcPr>
          <w:p w14:paraId="3CFD91B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4.539</w:t>
            </w:r>
          </w:p>
        </w:tc>
        <w:tc>
          <w:tcPr>
            <w:tcW w:w="263" w:type="pct"/>
            <w:tcBorders>
              <w:top w:val="nil"/>
              <w:left w:val="nil"/>
              <w:bottom w:val="nil"/>
              <w:right w:val="nil"/>
            </w:tcBorders>
            <w:shd w:val="clear" w:color="auto" w:fill="auto"/>
            <w:noWrap/>
            <w:vAlign w:val="bottom"/>
            <w:hideMark/>
          </w:tcPr>
          <w:p w14:paraId="66CB50A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4.623</w:t>
            </w:r>
          </w:p>
        </w:tc>
        <w:tc>
          <w:tcPr>
            <w:tcW w:w="263" w:type="pct"/>
            <w:tcBorders>
              <w:top w:val="nil"/>
              <w:left w:val="nil"/>
              <w:bottom w:val="nil"/>
              <w:right w:val="nil"/>
            </w:tcBorders>
            <w:shd w:val="clear" w:color="auto" w:fill="auto"/>
            <w:noWrap/>
            <w:vAlign w:val="bottom"/>
            <w:hideMark/>
          </w:tcPr>
          <w:p w14:paraId="20E1DB3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4.732</w:t>
            </w:r>
          </w:p>
        </w:tc>
        <w:tc>
          <w:tcPr>
            <w:tcW w:w="263" w:type="pct"/>
            <w:tcBorders>
              <w:top w:val="nil"/>
              <w:left w:val="nil"/>
              <w:bottom w:val="nil"/>
              <w:right w:val="nil"/>
            </w:tcBorders>
            <w:shd w:val="clear" w:color="auto" w:fill="auto"/>
            <w:noWrap/>
            <w:vAlign w:val="bottom"/>
            <w:hideMark/>
          </w:tcPr>
          <w:p w14:paraId="13A421A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2.052</w:t>
            </w:r>
          </w:p>
        </w:tc>
        <w:tc>
          <w:tcPr>
            <w:tcW w:w="263" w:type="pct"/>
            <w:tcBorders>
              <w:top w:val="nil"/>
              <w:left w:val="nil"/>
              <w:bottom w:val="nil"/>
              <w:right w:val="nil"/>
            </w:tcBorders>
            <w:shd w:val="clear" w:color="auto" w:fill="auto"/>
            <w:noWrap/>
            <w:vAlign w:val="bottom"/>
            <w:hideMark/>
          </w:tcPr>
          <w:p w14:paraId="1AAAE40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2.557</w:t>
            </w:r>
          </w:p>
        </w:tc>
        <w:tc>
          <w:tcPr>
            <w:tcW w:w="263" w:type="pct"/>
            <w:tcBorders>
              <w:top w:val="nil"/>
              <w:left w:val="nil"/>
              <w:bottom w:val="nil"/>
              <w:right w:val="nil"/>
            </w:tcBorders>
            <w:shd w:val="clear" w:color="auto" w:fill="auto"/>
            <w:noWrap/>
            <w:vAlign w:val="bottom"/>
            <w:hideMark/>
          </w:tcPr>
          <w:p w14:paraId="28F9848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2.893</w:t>
            </w:r>
          </w:p>
        </w:tc>
        <w:tc>
          <w:tcPr>
            <w:tcW w:w="263" w:type="pct"/>
            <w:tcBorders>
              <w:top w:val="nil"/>
              <w:left w:val="nil"/>
              <w:bottom w:val="nil"/>
              <w:right w:val="nil"/>
            </w:tcBorders>
            <w:shd w:val="clear" w:color="auto" w:fill="auto"/>
            <w:noWrap/>
            <w:vAlign w:val="bottom"/>
            <w:hideMark/>
          </w:tcPr>
          <w:p w14:paraId="075F0A0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3.527</w:t>
            </w:r>
          </w:p>
        </w:tc>
        <w:tc>
          <w:tcPr>
            <w:tcW w:w="263" w:type="pct"/>
            <w:tcBorders>
              <w:top w:val="nil"/>
              <w:left w:val="nil"/>
              <w:bottom w:val="nil"/>
              <w:right w:val="nil"/>
            </w:tcBorders>
            <w:shd w:val="clear" w:color="auto" w:fill="auto"/>
            <w:noWrap/>
            <w:vAlign w:val="bottom"/>
            <w:hideMark/>
          </w:tcPr>
          <w:p w14:paraId="6410DBE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3.337</w:t>
            </w:r>
          </w:p>
        </w:tc>
        <w:tc>
          <w:tcPr>
            <w:tcW w:w="263" w:type="pct"/>
            <w:tcBorders>
              <w:top w:val="nil"/>
              <w:left w:val="nil"/>
              <w:bottom w:val="nil"/>
              <w:right w:val="nil"/>
            </w:tcBorders>
            <w:shd w:val="clear" w:color="auto" w:fill="auto"/>
            <w:noWrap/>
            <w:vAlign w:val="bottom"/>
            <w:hideMark/>
          </w:tcPr>
          <w:p w14:paraId="75D1F91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3.712</w:t>
            </w:r>
          </w:p>
        </w:tc>
        <w:tc>
          <w:tcPr>
            <w:tcW w:w="263" w:type="pct"/>
            <w:tcBorders>
              <w:top w:val="nil"/>
              <w:left w:val="nil"/>
              <w:bottom w:val="nil"/>
              <w:right w:val="nil"/>
            </w:tcBorders>
            <w:shd w:val="clear" w:color="auto" w:fill="auto"/>
            <w:noWrap/>
            <w:vAlign w:val="bottom"/>
            <w:hideMark/>
          </w:tcPr>
          <w:p w14:paraId="134D2FE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4.698</w:t>
            </w:r>
          </w:p>
        </w:tc>
        <w:tc>
          <w:tcPr>
            <w:tcW w:w="263" w:type="pct"/>
            <w:tcBorders>
              <w:top w:val="nil"/>
              <w:left w:val="nil"/>
              <w:bottom w:val="nil"/>
              <w:right w:val="nil"/>
            </w:tcBorders>
            <w:shd w:val="clear" w:color="auto" w:fill="auto"/>
            <w:noWrap/>
            <w:vAlign w:val="bottom"/>
            <w:hideMark/>
          </w:tcPr>
          <w:p w14:paraId="1333C79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4.611</w:t>
            </w:r>
          </w:p>
        </w:tc>
        <w:tc>
          <w:tcPr>
            <w:tcW w:w="263" w:type="pct"/>
            <w:tcBorders>
              <w:top w:val="nil"/>
              <w:left w:val="nil"/>
              <w:bottom w:val="nil"/>
              <w:right w:val="nil"/>
            </w:tcBorders>
            <w:shd w:val="clear" w:color="auto" w:fill="auto"/>
            <w:noWrap/>
            <w:vAlign w:val="bottom"/>
            <w:hideMark/>
          </w:tcPr>
          <w:p w14:paraId="447D1D2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6.114</w:t>
            </w:r>
          </w:p>
        </w:tc>
      </w:tr>
      <w:tr w:rsidR="00D83468" w:rsidRPr="00EF12AB" w14:paraId="25026901"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668AE609"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153</w:t>
            </w:r>
          </w:p>
        </w:tc>
        <w:tc>
          <w:tcPr>
            <w:tcW w:w="263" w:type="pct"/>
            <w:tcBorders>
              <w:top w:val="nil"/>
              <w:left w:val="nil"/>
              <w:bottom w:val="nil"/>
              <w:right w:val="nil"/>
            </w:tcBorders>
            <w:shd w:val="clear" w:color="auto" w:fill="auto"/>
            <w:noWrap/>
            <w:vAlign w:val="bottom"/>
            <w:hideMark/>
          </w:tcPr>
          <w:p w14:paraId="79A7C4B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2.055</w:t>
            </w:r>
          </w:p>
        </w:tc>
        <w:tc>
          <w:tcPr>
            <w:tcW w:w="263" w:type="pct"/>
            <w:tcBorders>
              <w:top w:val="nil"/>
              <w:left w:val="nil"/>
              <w:bottom w:val="nil"/>
              <w:right w:val="nil"/>
            </w:tcBorders>
            <w:shd w:val="clear" w:color="auto" w:fill="auto"/>
            <w:noWrap/>
            <w:vAlign w:val="bottom"/>
            <w:hideMark/>
          </w:tcPr>
          <w:p w14:paraId="34321AA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2.088</w:t>
            </w:r>
          </w:p>
        </w:tc>
        <w:tc>
          <w:tcPr>
            <w:tcW w:w="263" w:type="pct"/>
            <w:tcBorders>
              <w:top w:val="nil"/>
              <w:left w:val="nil"/>
              <w:bottom w:val="nil"/>
              <w:right w:val="nil"/>
            </w:tcBorders>
            <w:shd w:val="clear" w:color="auto" w:fill="auto"/>
            <w:noWrap/>
            <w:vAlign w:val="bottom"/>
            <w:hideMark/>
          </w:tcPr>
          <w:p w14:paraId="0134B2C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2.322</w:t>
            </w:r>
          </w:p>
        </w:tc>
        <w:tc>
          <w:tcPr>
            <w:tcW w:w="263" w:type="pct"/>
            <w:tcBorders>
              <w:top w:val="nil"/>
              <w:left w:val="nil"/>
              <w:bottom w:val="nil"/>
              <w:right w:val="nil"/>
            </w:tcBorders>
            <w:shd w:val="clear" w:color="auto" w:fill="auto"/>
            <w:noWrap/>
            <w:vAlign w:val="bottom"/>
            <w:hideMark/>
          </w:tcPr>
          <w:p w14:paraId="5DBAAA9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2.747</w:t>
            </w:r>
          </w:p>
        </w:tc>
        <w:tc>
          <w:tcPr>
            <w:tcW w:w="263" w:type="pct"/>
            <w:tcBorders>
              <w:top w:val="nil"/>
              <w:left w:val="nil"/>
              <w:bottom w:val="nil"/>
              <w:right w:val="nil"/>
            </w:tcBorders>
            <w:shd w:val="clear" w:color="auto" w:fill="auto"/>
            <w:noWrap/>
            <w:vAlign w:val="bottom"/>
            <w:hideMark/>
          </w:tcPr>
          <w:p w14:paraId="5D30700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2.453</w:t>
            </w:r>
          </w:p>
        </w:tc>
        <w:tc>
          <w:tcPr>
            <w:tcW w:w="263" w:type="pct"/>
            <w:tcBorders>
              <w:top w:val="nil"/>
              <w:left w:val="nil"/>
              <w:bottom w:val="nil"/>
              <w:right w:val="nil"/>
            </w:tcBorders>
            <w:shd w:val="clear" w:color="auto" w:fill="auto"/>
            <w:noWrap/>
            <w:vAlign w:val="bottom"/>
            <w:hideMark/>
          </w:tcPr>
          <w:p w14:paraId="2647834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2.500</w:t>
            </w:r>
          </w:p>
        </w:tc>
        <w:tc>
          <w:tcPr>
            <w:tcW w:w="263" w:type="pct"/>
            <w:tcBorders>
              <w:top w:val="nil"/>
              <w:left w:val="nil"/>
              <w:bottom w:val="nil"/>
              <w:right w:val="nil"/>
            </w:tcBorders>
            <w:shd w:val="clear" w:color="auto" w:fill="auto"/>
            <w:noWrap/>
            <w:vAlign w:val="bottom"/>
            <w:hideMark/>
          </w:tcPr>
          <w:p w14:paraId="2085265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2.258</w:t>
            </w:r>
          </w:p>
        </w:tc>
        <w:tc>
          <w:tcPr>
            <w:tcW w:w="263" w:type="pct"/>
            <w:tcBorders>
              <w:top w:val="nil"/>
              <w:left w:val="nil"/>
              <w:bottom w:val="nil"/>
              <w:right w:val="nil"/>
            </w:tcBorders>
            <w:shd w:val="clear" w:color="auto" w:fill="auto"/>
            <w:noWrap/>
            <w:vAlign w:val="bottom"/>
            <w:hideMark/>
          </w:tcPr>
          <w:p w14:paraId="2F1CE41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2.155</w:t>
            </w:r>
          </w:p>
        </w:tc>
        <w:tc>
          <w:tcPr>
            <w:tcW w:w="263" w:type="pct"/>
            <w:tcBorders>
              <w:top w:val="nil"/>
              <w:left w:val="nil"/>
              <w:bottom w:val="nil"/>
              <w:right w:val="nil"/>
            </w:tcBorders>
            <w:shd w:val="clear" w:color="auto" w:fill="auto"/>
            <w:noWrap/>
            <w:vAlign w:val="bottom"/>
            <w:hideMark/>
          </w:tcPr>
          <w:p w14:paraId="02675CA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2.540</w:t>
            </w:r>
          </w:p>
        </w:tc>
        <w:tc>
          <w:tcPr>
            <w:tcW w:w="263" w:type="pct"/>
            <w:tcBorders>
              <w:top w:val="nil"/>
              <w:left w:val="nil"/>
              <w:bottom w:val="nil"/>
              <w:right w:val="nil"/>
            </w:tcBorders>
            <w:shd w:val="clear" w:color="auto" w:fill="auto"/>
            <w:noWrap/>
            <w:vAlign w:val="bottom"/>
            <w:hideMark/>
          </w:tcPr>
          <w:p w14:paraId="525AA77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1.711</w:t>
            </w:r>
          </w:p>
        </w:tc>
        <w:tc>
          <w:tcPr>
            <w:tcW w:w="263" w:type="pct"/>
            <w:tcBorders>
              <w:top w:val="nil"/>
              <w:left w:val="nil"/>
              <w:bottom w:val="nil"/>
              <w:right w:val="nil"/>
            </w:tcBorders>
            <w:shd w:val="clear" w:color="auto" w:fill="auto"/>
            <w:noWrap/>
            <w:vAlign w:val="bottom"/>
            <w:hideMark/>
          </w:tcPr>
          <w:p w14:paraId="7AD78BE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1.739</w:t>
            </w:r>
          </w:p>
        </w:tc>
        <w:tc>
          <w:tcPr>
            <w:tcW w:w="263" w:type="pct"/>
            <w:tcBorders>
              <w:top w:val="nil"/>
              <w:left w:val="nil"/>
              <w:bottom w:val="nil"/>
              <w:right w:val="nil"/>
            </w:tcBorders>
            <w:shd w:val="clear" w:color="auto" w:fill="auto"/>
            <w:noWrap/>
            <w:vAlign w:val="bottom"/>
            <w:hideMark/>
          </w:tcPr>
          <w:p w14:paraId="3A1ED73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1.912</w:t>
            </w:r>
          </w:p>
        </w:tc>
        <w:tc>
          <w:tcPr>
            <w:tcW w:w="263" w:type="pct"/>
            <w:tcBorders>
              <w:top w:val="nil"/>
              <w:left w:val="nil"/>
              <w:bottom w:val="nil"/>
              <w:right w:val="nil"/>
            </w:tcBorders>
            <w:shd w:val="clear" w:color="auto" w:fill="auto"/>
            <w:noWrap/>
            <w:vAlign w:val="bottom"/>
            <w:hideMark/>
          </w:tcPr>
          <w:p w14:paraId="4C3318B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1.936</w:t>
            </w:r>
          </w:p>
        </w:tc>
        <w:tc>
          <w:tcPr>
            <w:tcW w:w="263" w:type="pct"/>
            <w:tcBorders>
              <w:top w:val="nil"/>
              <w:left w:val="nil"/>
              <w:bottom w:val="nil"/>
              <w:right w:val="nil"/>
            </w:tcBorders>
            <w:shd w:val="clear" w:color="auto" w:fill="auto"/>
            <w:noWrap/>
            <w:vAlign w:val="bottom"/>
            <w:hideMark/>
          </w:tcPr>
          <w:p w14:paraId="5F4920F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2.223</w:t>
            </w:r>
          </w:p>
        </w:tc>
        <w:tc>
          <w:tcPr>
            <w:tcW w:w="263" w:type="pct"/>
            <w:tcBorders>
              <w:top w:val="nil"/>
              <w:left w:val="nil"/>
              <w:bottom w:val="nil"/>
              <w:right w:val="nil"/>
            </w:tcBorders>
            <w:shd w:val="clear" w:color="auto" w:fill="auto"/>
            <w:noWrap/>
            <w:vAlign w:val="bottom"/>
            <w:hideMark/>
          </w:tcPr>
          <w:p w14:paraId="13828BC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2.954</w:t>
            </w:r>
          </w:p>
        </w:tc>
        <w:tc>
          <w:tcPr>
            <w:tcW w:w="263" w:type="pct"/>
            <w:tcBorders>
              <w:top w:val="nil"/>
              <w:left w:val="nil"/>
              <w:bottom w:val="nil"/>
              <w:right w:val="nil"/>
            </w:tcBorders>
            <w:shd w:val="clear" w:color="auto" w:fill="auto"/>
            <w:noWrap/>
            <w:vAlign w:val="bottom"/>
            <w:hideMark/>
          </w:tcPr>
          <w:p w14:paraId="123A432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3.943</w:t>
            </w:r>
          </w:p>
        </w:tc>
        <w:tc>
          <w:tcPr>
            <w:tcW w:w="263" w:type="pct"/>
            <w:tcBorders>
              <w:top w:val="nil"/>
              <w:left w:val="nil"/>
              <w:bottom w:val="nil"/>
              <w:right w:val="nil"/>
            </w:tcBorders>
            <w:shd w:val="clear" w:color="auto" w:fill="auto"/>
            <w:noWrap/>
            <w:vAlign w:val="bottom"/>
            <w:hideMark/>
          </w:tcPr>
          <w:p w14:paraId="602E85B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3.258</w:t>
            </w:r>
          </w:p>
        </w:tc>
        <w:tc>
          <w:tcPr>
            <w:tcW w:w="263" w:type="pct"/>
            <w:tcBorders>
              <w:top w:val="nil"/>
              <w:left w:val="nil"/>
              <w:bottom w:val="nil"/>
              <w:right w:val="nil"/>
            </w:tcBorders>
            <w:shd w:val="clear" w:color="auto" w:fill="auto"/>
            <w:noWrap/>
            <w:vAlign w:val="bottom"/>
            <w:hideMark/>
          </w:tcPr>
          <w:p w14:paraId="73CD45F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3.485</w:t>
            </w:r>
          </w:p>
        </w:tc>
      </w:tr>
      <w:tr w:rsidR="00D83468" w:rsidRPr="00EF12AB" w14:paraId="1D07BFA5"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68831577"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154</w:t>
            </w:r>
          </w:p>
        </w:tc>
        <w:tc>
          <w:tcPr>
            <w:tcW w:w="263" w:type="pct"/>
            <w:tcBorders>
              <w:top w:val="nil"/>
              <w:left w:val="nil"/>
              <w:bottom w:val="nil"/>
              <w:right w:val="nil"/>
            </w:tcBorders>
            <w:shd w:val="clear" w:color="auto" w:fill="auto"/>
            <w:noWrap/>
            <w:vAlign w:val="bottom"/>
            <w:hideMark/>
          </w:tcPr>
          <w:p w14:paraId="07DB68B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7.393</w:t>
            </w:r>
          </w:p>
        </w:tc>
        <w:tc>
          <w:tcPr>
            <w:tcW w:w="263" w:type="pct"/>
            <w:tcBorders>
              <w:top w:val="nil"/>
              <w:left w:val="nil"/>
              <w:bottom w:val="nil"/>
              <w:right w:val="nil"/>
            </w:tcBorders>
            <w:shd w:val="clear" w:color="auto" w:fill="auto"/>
            <w:noWrap/>
            <w:vAlign w:val="bottom"/>
            <w:hideMark/>
          </w:tcPr>
          <w:p w14:paraId="074D49A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7.861</w:t>
            </w:r>
          </w:p>
        </w:tc>
        <w:tc>
          <w:tcPr>
            <w:tcW w:w="263" w:type="pct"/>
            <w:tcBorders>
              <w:top w:val="nil"/>
              <w:left w:val="nil"/>
              <w:bottom w:val="nil"/>
              <w:right w:val="nil"/>
            </w:tcBorders>
            <w:shd w:val="clear" w:color="auto" w:fill="auto"/>
            <w:noWrap/>
            <w:vAlign w:val="bottom"/>
            <w:hideMark/>
          </w:tcPr>
          <w:p w14:paraId="3B0FCB0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8.713</w:t>
            </w:r>
          </w:p>
        </w:tc>
        <w:tc>
          <w:tcPr>
            <w:tcW w:w="263" w:type="pct"/>
            <w:tcBorders>
              <w:top w:val="nil"/>
              <w:left w:val="nil"/>
              <w:bottom w:val="nil"/>
              <w:right w:val="nil"/>
            </w:tcBorders>
            <w:shd w:val="clear" w:color="auto" w:fill="auto"/>
            <w:noWrap/>
            <w:vAlign w:val="bottom"/>
            <w:hideMark/>
          </w:tcPr>
          <w:p w14:paraId="67ECEEA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8.892</w:t>
            </w:r>
          </w:p>
        </w:tc>
        <w:tc>
          <w:tcPr>
            <w:tcW w:w="263" w:type="pct"/>
            <w:tcBorders>
              <w:top w:val="nil"/>
              <w:left w:val="nil"/>
              <w:bottom w:val="nil"/>
              <w:right w:val="nil"/>
            </w:tcBorders>
            <w:shd w:val="clear" w:color="auto" w:fill="auto"/>
            <w:noWrap/>
            <w:vAlign w:val="bottom"/>
            <w:hideMark/>
          </w:tcPr>
          <w:p w14:paraId="078CB3C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8.617</w:t>
            </w:r>
          </w:p>
        </w:tc>
        <w:tc>
          <w:tcPr>
            <w:tcW w:w="263" w:type="pct"/>
            <w:tcBorders>
              <w:top w:val="nil"/>
              <w:left w:val="nil"/>
              <w:bottom w:val="nil"/>
              <w:right w:val="nil"/>
            </w:tcBorders>
            <w:shd w:val="clear" w:color="auto" w:fill="auto"/>
            <w:noWrap/>
            <w:vAlign w:val="bottom"/>
            <w:hideMark/>
          </w:tcPr>
          <w:p w14:paraId="3BDA49E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8.994</w:t>
            </w:r>
          </w:p>
        </w:tc>
        <w:tc>
          <w:tcPr>
            <w:tcW w:w="263" w:type="pct"/>
            <w:tcBorders>
              <w:top w:val="nil"/>
              <w:left w:val="nil"/>
              <w:bottom w:val="nil"/>
              <w:right w:val="nil"/>
            </w:tcBorders>
            <w:shd w:val="clear" w:color="auto" w:fill="auto"/>
            <w:noWrap/>
            <w:vAlign w:val="bottom"/>
            <w:hideMark/>
          </w:tcPr>
          <w:p w14:paraId="40516CD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8.669</w:t>
            </w:r>
          </w:p>
        </w:tc>
        <w:tc>
          <w:tcPr>
            <w:tcW w:w="263" w:type="pct"/>
            <w:tcBorders>
              <w:top w:val="nil"/>
              <w:left w:val="nil"/>
              <w:bottom w:val="nil"/>
              <w:right w:val="nil"/>
            </w:tcBorders>
            <w:shd w:val="clear" w:color="auto" w:fill="auto"/>
            <w:noWrap/>
            <w:vAlign w:val="bottom"/>
            <w:hideMark/>
          </w:tcPr>
          <w:p w14:paraId="0EC8889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8.117</w:t>
            </w:r>
          </w:p>
        </w:tc>
        <w:tc>
          <w:tcPr>
            <w:tcW w:w="263" w:type="pct"/>
            <w:tcBorders>
              <w:top w:val="nil"/>
              <w:left w:val="nil"/>
              <w:bottom w:val="nil"/>
              <w:right w:val="nil"/>
            </w:tcBorders>
            <w:shd w:val="clear" w:color="auto" w:fill="auto"/>
            <w:noWrap/>
            <w:vAlign w:val="bottom"/>
            <w:hideMark/>
          </w:tcPr>
          <w:p w14:paraId="3E2CA33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7.935</w:t>
            </w:r>
          </w:p>
        </w:tc>
        <w:tc>
          <w:tcPr>
            <w:tcW w:w="263" w:type="pct"/>
            <w:tcBorders>
              <w:top w:val="nil"/>
              <w:left w:val="nil"/>
              <w:bottom w:val="nil"/>
              <w:right w:val="nil"/>
            </w:tcBorders>
            <w:shd w:val="clear" w:color="auto" w:fill="auto"/>
            <w:noWrap/>
            <w:vAlign w:val="bottom"/>
            <w:hideMark/>
          </w:tcPr>
          <w:p w14:paraId="517EE5E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4.325</w:t>
            </w:r>
          </w:p>
        </w:tc>
        <w:tc>
          <w:tcPr>
            <w:tcW w:w="263" w:type="pct"/>
            <w:tcBorders>
              <w:top w:val="nil"/>
              <w:left w:val="nil"/>
              <w:bottom w:val="nil"/>
              <w:right w:val="nil"/>
            </w:tcBorders>
            <w:shd w:val="clear" w:color="auto" w:fill="auto"/>
            <w:noWrap/>
            <w:vAlign w:val="bottom"/>
            <w:hideMark/>
          </w:tcPr>
          <w:p w14:paraId="0C459B3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5.681</w:t>
            </w:r>
          </w:p>
        </w:tc>
        <w:tc>
          <w:tcPr>
            <w:tcW w:w="263" w:type="pct"/>
            <w:tcBorders>
              <w:top w:val="nil"/>
              <w:left w:val="nil"/>
              <w:bottom w:val="nil"/>
              <w:right w:val="nil"/>
            </w:tcBorders>
            <w:shd w:val="clear" w:color="auto" w:fill="auto"/>
            <w:noWrap/>
            <w:vAlign w:val="bottom"/>
            <w:hideMark/>
          </w:tcPr>
          <w:p w14:paraId="65615D5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6.049</w:t>
            </w:r>
          </w:p>
        </w:tc>
        <w:tc>
          <w:tcPr>
            <w:tcW w:w="263" w:type="pct"/>
            <w:tcBorders>
              <w:top w:val="nil"/>
              <w:left w:val="nil"/>
              <w:bottom w:val="nil"/>
              <w:right w:val="nil"/>
            </w:tcBorders>
            <w:shd w:val="clear" w:color="auto" w:fill="auto"/>
            <w:noWrap/>
            <w:vAlign w:val="bottom"/>
            <w:hideMark/>
          </w:tcPr>
          <w:p w14:paraId="63466E7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6.786</w:t>
            </w:r>
          </w:p>
        </w:tc>
        <w:tc>
          <w:tcPr>
            <w:tcW w:w="263" w:type="pct"/>
            <w:tcBorders>
              <w:top w:val="nil"/>
              <w:left w:val="nil"/>
              <w:bottom w:val="nil"/>
              <w:right w:val="nil"/>
            </w:tcBorders>
            <w:shd w:val="clear" w:color="auto" w:fill="auto"/>
            <w:noWrap/>
            <w:vAlign w:val="bottom"/>
            <w:hideMark/>
          </w:tcPr>
          <w:p w14:paraId="20092E0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7.795</w:t>
            </w:r>
          </w:p>
        </w:tc>
        <w:tc>
          <w:tcPr>
            <w:tcW w:w="263" w:type="pct"/>
            <w:tcBorders>
              <w:top w:val="nil"/>
              <w:left w:val="nil"/>
              <w:bottom w:val="nil"/>
              <w:right w:val="nil"/>
            </w:tcBorders>
            <w:shd w:val="clear" w:color="auto" w:fill="auto"/>
            <w:noWrap/>
            <w:vAlign w:val="bottom"/>
            <w:hideMark/>
          </w:tcPr>
          <w:p w14:paraId="1B3808C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9.550</w:t>
            </w:r>
          </w:p>
        </w:tc>
        <w:tc>
          <w:tcPr>
            <w:tcW w:w="263" w:type="pct"/>
            <w:tcBorders>
              <w:top w:val="nil"/>
              <w:left w:val="nil"/>
              <w:bottom w:val="nil"/>
              <w:right w:val="nil"/>
            </w:tcBorders>
            <w:shd w:val="clear" w:color="auto" w:fill="auto"/>
            <w:noWrap/>
            <w:vAlign w:val="bottom"/>
            <w:hideMark/>
          </w:tcPr>
          <w:p w14:paraId="4FB6922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12.409</w:t>
            </w:r>
          </w:p>
        </w:tc>
        <w:tc>
          <w:tcPr>
            <w:tcW w:w="263" w:type="pct"/>
            <w:tcBorders>
              <w:top w:val="nil"/>
              <w:left w:val="nil"/>
              <w:bottom w:val="nil"/>
              <w:right w:val="nil"/>
            </w:tcBorders>
            <w:shd w:val="clear" w:color="auto" w:fill="auto"/>
            <w:noWrap/>
            <w:vAlign w:val="bottom"/>
            <w:hideMark/>
          </w:tcPr>
          <w:p w14:paraId="2A11379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12.033</w:t>
            </w:r>
          </w:p>
        </w:tc>
        <w:tc>
          <w:tcPr>
            <w:tcW w:w="263" w:type="pct"/>
            <w:tcBorders>
              <w:top w:val="nil"/>
              <w:left w:val="nil"/>
              <w:bottom w:val="nil"/>
              <w:right w:val="nil"/>
            </w:tcBorders>
            <w:shd w:val="clear" w:color="auto" w:fill="auto"/>
            <w:noWrap/>
            <w:vAlign w:val="bottom"/>
            <w:hideMark/>
          </w:tcPr>
          <w:p w14:paraId="718F2EE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14.487</w:t>
            </w:r>
          </w:p>
        </w:tc>
      </w:tr>
      <w:tr w:rsidR="00D83468" w:rsidRPr="00EF12AB" w14:paraId="71059102"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4D4FE180"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155</w:t>
            </w:r>
          </w:p>
        </w:tc>
        <w:tc>
          <w:tcPr>
            <w:tcW w:w="263" w:type="pct"/>
            <w:tcBorders>
              <w:top w:val="nil"/>
              <w:left w:val="nil"/>
              <w:bottom w:val="nil"/>
              <w:right w:val="nil"/>
            </w:tcBorders>
            <w:shd w:val="clear" w:color="auto" w:fill="auto"/>
            <w:noWrap/>
            <w:vAlign w:val="bottom"/>
            <w:hideMark/>
          </w:tcPr>
          <w:p w14:paraId="0C8ACD0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5.333</w:t>
            </w:r>
          </w:p>
        </w:tc>
        <w:tc>
          <w:tcPr>
            <w:tcW w:w="263" w:type="pct"/>
            <w:tcBorders>
              <w:top w:val="nil"/>
              <w:left w:val="nil"/>
              <w:bottom w:val="nil"/>
              <w:right w:val="nil"/>
            </w:tcBorders>
            <w:shd w:val="clear" w:color="auto" w:fill="auto"/>
            <w:noWrap/>
            <w:vAlign w:val="bottom"/>
            <w:hideMark/>
          </w:tcPr>
          <w:p w14:paraId="43E97EF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5.905</w:t>
            </w:r>
          </w:p>
        </w:tc>
        <w:tc>
          <w:tcPr>
            <w:tcW w:w="263" w:type="pct"/>
            <w:tcBorders>
              <w:top w:val="nil"/>
              <w:left w:val="nil"/>
              <w:bottom w:val="nil"/>
              <w:right w:val="nil"/>
            </w:tcBorders>
            <w:shd w:val="clear" w:color="auto" w:fill="auto"/>
            <w:noWrap/>
            <w:vAlign w:val="bottom"/>
            <w:hideMark/>
          </w:tcPr>
          <w:p w14:paraId="6FB853E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5.474</w:t>
            </w:r>
          </w:p>
        </w:tc>
        <w:tc>
          <w:tcPr>
            <w:tcW w:w="263" w:type="pct"/>
            <w:tcBorders>
              <w:top w:val="nil"/>
              <w:left w:val="nil"/>
              <w:bottom w:val="nil"/>
              <w:right w:val="nil"/>
            </w:tcBorders>
            <w:shd w:val="clear" w:color="auto" w:fill="auto"/>
            <w:noWrap/>
            <w:vAlign w:val="bottom"/>
            <w:hideMark/>
          </w:tcPr>
          <w:p w14:paraId="0D78533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5.641</w:t>
            </w:r>
          </w:p>
        </w:tc>
        <w:tc>
          <w:tcPr>
            <w:tcW w:w="263" w:type="pct"/>
            <w:tcBorders>
              <w:top w:val="nil"/>
              <w:left w:val="nil"/>
              <w:bottom w:val="nil"/>
              <w:right w:val="nil"/>
            </w:tcBorders>
            <w:shd w:val="clear" w:color="auto" w:fill="auto"/>
            <w:noWrap/>
            <w:vAlign w:val="bottom"/>
            <w:hideMark/>
          </w:tcPr>
          <w:p w14:paraId="5C1C12C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5.892</w:t>
            </w:r>
          </w:p>
        </w:tc>
        <w:tc>
          <w:tcPr>
            <w:tcW w:w="263" w:type="pct"/>
            <w:tcBorders>
              <w:top w:val="nil"/>
              <w:left w:val="nil"/>
              <w:bottom w:val="nil"/>
              <w:right w:val="nil"/>
            </w:tcBorders>
            <w:shd w:val="clear" w:color="auto" w:fill="auto"/>
            <w:noWrap/>
            <w:vAlign w:val="bottom"/>
            <w:hideMark/>
          </w:tcPr>
          <w:p w14:paraId="3C0A55C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5.899</w:t>
            </w:r>
          </w:p>
        </w:tc>
        <w:tc>
          <w:tcPr>
            <w:tcW w:w="263" w:type="pct"/>
            <w:tcBorders>
              <w:top w:val="nil"/>
              <w:left w:val="nil"/>
              <w:bottom w:val="nil"/>
              <w:right w:val="nil"/>
            </w:tcBorders>
            <w:shd w:val="clear" w:color="auto" w:fill="auto"/>
            <w:noWrap/>
            <w:vAlign w:val="bottom"/>
            <w:hideMark/>
          </w:tcPr>
          <w:p w14:paraId="7389B78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6.123</w:t>
            </w:r>
          </w:p>
        </w:tc>
        <w:tc>
          <w:tcPr>
            <w:tcW w:w="263" w:type="pct"/>
            <w:tcBorders>
              <w:top w:val="nil"/>
              <w:left w:val="nil"/>
              <w:bottom w:val="nil"/>
              <w:right w:val="nil"/>
            </w:tcBorders>
            <w:shd w:val="clear" w:color="auto" w:fill="auto"/>
            <w:noWrap/>
            <w:vAlign w:val="bottom"/>
            <w:hideMark/>
          </w:tcPr>
          <w:p w14:paraId="055319D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5.749</w:t>
            </w:r>
          </w:p>
        </w:tc>
        <w:tc>
          <w:tcPr>
            <w:tcW w:w="263" w:type="pct"/>
            <w:tcBorders>
              <w:top w:val="nil"/>
              <w:left w:val="nil"/>
              <w:bottom w:val="nil"/>
              <w:right w:val="nil"/>
            </w:tcBorders>
            <w:shd w:val="clear" w:color="auto" w:fill="auto"/>
            <w:noWrap/>
            <w:vAlign w:val="bottom"/>
            <w:hideMark/>
          </w:tcPr>
          <w:p w14:paraId="601294A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5.766</w:t>
            </w:r>
          </w:p>
        </w:tc>
        <w:tc>
          <w:tcPr>
            <w:tcW w:w="263" w:type="pct"/>
            <w:tcBorders>
              <w:top w:val="nil"/>
              <w:left w:val="nil"/>
              <w:bottom w:val="nil"/>
              <w:right w:val="nil"/>
            </w:tcBorders>
            <w:shd w:val="clear" w:color="auto" w:fill="auto"/>
            <w:noWrap/>
            <w:vAlign w:val="bottom"/>
            <w:hideMark/>
          </w:tcPr>
          <w:p w14:paraId="43DEE00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2.309</w:t>
            </w:r>
          </w:p>
        </w:tc>
        <w:tc>
          <w:tcPr>
            <w:tcW w:w="263" w:type="pct"/>
            <w:tcBorders>
              <w:top w:val="nil"/>
              <w:left w:val="nil"/>
              <w:bottom w:val="nil"/>
              <w:right w:val="nil"/>
            </w:tcBorders>
            <w:shd w:val="clear" w:color="auto" w:fill="auto"/>
            <w:noWrap/>
            <w:vAlign w:val="bottom"/>
            <w:hideMark/>
          </w:tcPr>
          <w:p w14:paraId="5845604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3.202</w:t>
            </w:r>
          </w:p>
        </w:tc>
        <w:tc>
          <w:tcPr>
            <w:tcW w:w="263" w:type="pct"/>
            <w:tcBorders>
              <w:top w:val="nil"/>
              <w:left w:val="nil"/>
              <w:bottom w:val="nil"/>
              <w:right w:val="nil"/>
            </w:tcBorders>
            <w:shd w:val="clear" w:color="auto" w:fill="auto"/>
            <w:noWrap/>
            <w:vAlign w:val="bottom"/>
            <w:hideMark/>
          </w:tcPr>
          <w:p w14:paraId="788C828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3.797</w:t>
            </w:r>
          </w:p>
        </w:tc>
        <w:tc>
          <w:tcPr>
            <w:tcW w:w="263" w:type="pct"/>
            <w:tcBorders>
              <w:top w:val="nil"/>
              <w:left w:val="nil"/>
              <w:bottom w:val="nil"/>
              <w:right w:val="nil"/>
            </w:tcBorders>
            <w:shd w:val="clear" w:color="auto" w:fill="auto"/>
            <w:noWrap/>
            <w:vAlign w:val="bottom"/>
            <w:hideMark/>
          </w:tcPr>
          <w:p w14:paraId="417847F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4.617</w:t>
            </w:r>
          </w:p>
        </w:tc>
        <w:tc>
          <w:tcPr>
            <w:tcW w:w="263" w:type="pct"/>
            <w:tcBorders>
              <w:top w:val="nil"/>
              <w:left w:val="nil"/>
              <w:bottom w:val="nil"/>
              <w:right w:val="nil"/>
            </w:tcBorders>
            <w:shd w:val="clear" w:color="auto" w:fill="auto"/>
            <w:noWrap/>
            <w:vAlign w:val="bottom"/>
            <w:hideMark/>
          </w:tcPr>
          <w:p w14:paraId="3E6E91B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4.964</w:t>
            </w:r>
          </w:p>
        </w:tc>
        <w:tc>
          <w:tcPr>
            <w:tcW w:w="263" w:type="pct"/>
            <w:tcBorders>
              <w:top w:val="nil"/>
              <w:left w:val="nil"/>
              <w:bottom w:val="nil"/>
              <w:right w:val="nil"/>
            </w:tcBorders>
            <w:shd w:val="clear" w:color="auto" w:fill="auto"/>
            <w:noWrap/>
            <w:vAlign w:val="bottom"/>
            <w:hideMark/>
          </w:tcPr>
          <w:p w14:paraId="32DA284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6.310</w:t>
            </w:r>
          </w:p>
        </w:tc>
        <w:tc>
          <w:tcPr>
            <w:tcW w:w="263" w:type="pct"/>
            <w:tcBorders>
              <w:top w:val="nil"/>
              <w:left w:val="nil"/>
              <w:bottom w:val="nil"/>
              <w:right w:val="nil"/>
            </w:tcBorders>
            <w:shd w:val="clear" w:color="auto" w:fill="auto"/>
            <w:noWrap/>
            <w:vAlign w:val="bottom"/>
            <w:hideMark/>
          </w:tcPr>
          <w:p w14:paraId="7646ED3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8.141</w:t>
            </w:r>
          </w:p>
        </w:tc>
        <w:tc>
          <w:tcPr>
            <w:tcW w:w="263" w:type="pct"/>
            <w:tcBorders>
              <w:top w:val="nil"/>
              <w:left w:val="nil"/>
              <w:bottom w:val="nil"/>
              <w:right w:val="nil"/>
            </w:tcBorders>
            <w:shd w:val="clear" w:color="auto" w:fill="auto"/>
            <w:noWrap/>
            <w:vAlign w:val="bottom"/>
            <w:hideMark/>
          </w:tcPr>
          <w:p w14:paraId="1A088D7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8.341</w:t>
            </w:r>
          </w:p>
        </w:tc>
        <w:tc>
          <w:tcPr>
            <w:tcW w:w="263" w:type="pct"/>
            <w:tcBorders>
              <w:top w:val="nil"/>
              <w:left w:val="nil"/>
              <w:bottom w:val="nil"/>
              <w:right w:val="nil"/>
            </w:tcBorders>
            <w:shd w:val="clear" w:color="auto" w:fill="auto"/>
            <w:noWrap/>
            <w:vAlign w:val="bottom"/>
            <w:hideMark/>
          </w:tcPr>
          <w:p w14:paraId="5527C03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9.321</w:t>
            </w:r>
          </w:p>
        </w:tc>
      </w:tr>
      <w:tr w:rsidR="00D83468" w:rsidRPr="00EF12AB" w14:paraId="739BE1F1"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7D98FF2C"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160</w:t>
            </w:r>
          </w:p>
        </w:tc>
        <w:tc>
          <w:tcPr>
            <w:tcW w:w="263" w:type="pct"/>
            <w:tcBorders>
              <w:top w:val="nil"/>
              <w:left w:val="nil"/>
              <w:bottom w:val="nil"/>
              <w:right w:val="nil"/>
            </w:tcBorders>
            <w:shd w:val="clear" w:color="auto" w:fill="auto"/>
            <w:noWrap/>
            <w:vAlign w:val="bottom"/>
            <w:hideMark/>
          </w:tcPr>
          <w:p w14:paraId="7182282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2.416</w:t>
            </w:r>
          </w:p>
        </w:tc>
        <w:tc>
          <w:tcPr>
            <w:tcW w:w="263" w:type="pct"/>
            <w:tcBorders>
              <w:top w:val="nil"/>
              <w:left w:val="nil"/>
              <w:bottom w:val="nil"/>
              <w:right w:val="nil"/>
            </w:tcBorders>
            <w:shd w:val="clear" w:color="auto" w:fill="auto"/>
            <w:noWrap/>
            <w:vAlign w:val="bottom"/>
            <w:hideMark/>
          </w:tcPr>
          <w:p w14:paraId="294B530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2.375</w:t>
            </w:r>
          </w:p>
        </w:tc>
        <w:tc>
          <w:tcPr>
            <w:tcW w:w="263" w:type="pct"/>
            <w:tcBorders>
              <w:top w:val="nil"/>
              <w:left w:val="nil"/>
              <w:bottom w:val="nil"/>
              <w:right w:val="nil"/>
            </w:tcBorders>
            <w:shd w:val="clear" w:color="auto" w:fill="auto"/>
            <w:noWrap/>
            <w:vAlign w:val="bottom"/>
            <w:hideMark/>
          </w:tcPr>
          <w:p w14:paraId="49BD454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2.346</w:t>
            </w:r>
          </w:p>
        </w:tc>
        <w:tc>
          <w:tcPr>
            <w:tcW w:w="263" w:type="pct"/>
            <w:tcBorders>
              <w:top w:val="nil"/>
              <w:left w:val="nil"/>
              <w:bottom w:val="nil"/>
              <w:right w:val="nil"/>
            </w:tcBorders>
            <w:shd w:val="clear" w:color="auto" w:fill="auto"/>
            <w:noWrap/>
            <w:vAlign w:val="bottom"/>
            <w:hideMark/>
          </w:tcPr>
          <w:p w14:paraId="7D1799C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2.424</w:t>
            </w:r>
          </w:p>
        </w:tc>
        <w:tc>
          <w:tcPr>
            <w:tcW w:w="263" w:type="pct"/>
            <w:tcBorders>
              <w:top w:val="nil"/>
              <w:left w:val="nil"/>
              <w:bottom w:val="nil"/>
              <w:right w:val="nil"/>
            </w:tcBorders>
            <w:shd w:val="clear" w:color="auto" w:fill="auto"/>
            <w:noWrap/>
            <w:vAlign w:val="bottom"/>
            <w:hideMark/>
          </w:tcPr>
          <w:p w14:paraId="0D73FB4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2.453</w:t>
            </w:r>
          </w:p>
        </w:tc>
        <w:tc>
          <w:tcPr>
            <w:tcW w:w="263" w:type="pct"/>
            <w:tcBorders>
              <w:top w:val="nil"/>
              <w:left w:val="nil"/>
              <w:bottom w:val="nil"/>
              <w:right w:val="nil"/>
            </w:tcBorders>
            <w:shd w:val="clear" w:color="auto" w:fill="auto"/>
            <w:noWrap/>
            <w:vAlign w:val="bottom"/>
            <w:hideMark/>
          </w:tcPr>
          <w:p w14:paraId="357AC5D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2.557</w:t>
            </w:r>
          </w:p>
        </w:tc>
        <w:tc>
          <w:tcPr>
            <w:tcW w:w="263" w:type="pct"/>
            <w:tcBorders>
              <w:top w:val="nil"/>
              <w:left w:val="nil"/>
              <w:bottom w:val="nil"/>
              <w:right w:val="nil"/>
            </w:tcBorders>
            <w:shd w:val="clear" w:color="auto" w:fill="auto"/>
            <w:noWrap/>
            <w:vAlign w:val="bottom"/>
            <w:hideMark/>
          </w:tcPr>
          <w:p w14:paraId="420522D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2.586</w:t>
            </w:r>
          </w:p>
        </w:tc>
        <w:tc>
          <w:tcPr>
            <w:tcW w:w="263" w:type="pct"/>
            <w:tcBorders>
              <w:top w:val="nil"/>
              <w:left w:val="nil"/>
              <w:bottom w:val="nil"/>
              <w:right w:val="nil"/>
            </w:tcBorders>
            <w:shd w:val="clear" w:color="auto" w:fill="auto"/>
            <w:noWrap/>
            <w:vAlign w:val="bottom"/>
            <w:hideMark/>
          </w:tcPr>
          <w:p w14:paraId="5A16B2D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2.658</w:t>
            </w:r>
          </w:p>
        </w:tc>
        <w:tc>
          <w:tcPr>
            <w:tcW w:w="263" w:type="pct"/>
            <w:tcBorders>
              <w:top w:val="nil"/>
              <w:left w:val="nil"/>
              <w:bottom w:val="nil"/>
              <w:right w:val="nil"/>
            </w:tcBorders>
            <w:shd w:val="clear" w:color="auto" w:fill="auto"/>
            <w:noWrap/>
            <w:vAlign w:val="bottom"/>
            <w:hideMark/>
          </w:tcPr>
          <w:p w14:paraId="33D73A3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2.794</w:t>
            </w:r>
          </w:p>
        </w:tc>
        <w:tc>
          <w:tcPr>
            <w:tcW w:w="263" w:type="pct"/>
            <w:tcBorders>
              <w:top w:val="nil"/>
              <w:left w:val="nil"/>
              <w:bottom w:val="nil"/>
              <w:right w:val="nil"/>
            </w:tcBorders>
            <w:shd w:val="clear" w:color="auto" w:fill="auto"/>
            <w:noWrap/>
            <w:vAlign w:val="bottom"/>
            <w:hideMark/>
          </w:tcPr>
          <w:p w14:paraId="62E2447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1.062</w:t>
            </w:r>
          </w:p>
        </w:tc>
        <w:tc>
          <w:tcPr>
            <w:tcW w:w="263" w:type="pct"/>
            <w:tcBorders>
              <w:top w:val="nil"/>
              <w:left w:val="nil"/>
              <w:bottom w:val="nil"/>
              <w:right w:val="nil"/>
            </w:tcBorders>
            <w:shd w:val="clear" w:color="auto" w:fill="auto"/>
            <w:noWrap/>
            <w:vAlign w:val="bottom"/>
            <w:hideMark/>
          </w:tcPr>
          <w:p w14:paraId="1D68C72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1.336</w:t>
            </w:r>
          </w:p>
        </w:tc>
        <w:tc>
          <w:tcPr>
            <w:tcW w:w="263" w:type="pct"/>
            <w:tcBorders>
              <w:top w:val="nil"/>
              <w:left w:val="nil"/>
              <w:bottom w:val="nil"/>
              <w:right w:val="nil"/>
            </w:tcBorders>
            <w:shd w:val="clear" w:color="auto" w:fill="auto"/>
            <w:noWrap/>
            <w:vAlign w:val="bottom"/>
            <w:hideMark/>
          </w:tcPr>
          <w:p w14:paraId="57ACA85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1.614</w:t>
            </w:r>
          </w:p>
        </w:tc>
        <w:tc>
          <w:tcPr>
            <w:tcW w:w="263" w:type="pct"/>
            <w:tcBorders>
              <w:top w:val="nil"/>
              <w:left w:val="nil"/>
              <w:bottom w:val="nil"/>
              <w:right w:val="nil"/>
            </w:tcBorders>
            <w:shd w:val="clear" w:color="auto" w:fill="auto"/>
            <w:noWrap/>
            <w:vAlign w:val="bottom"/>
            <w:hideMark/>
          </w:tcPr>
          <w:p w14:paraId="15C2D98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1.834</w:t>
            </w:r>
          </w:p>
        </w:tc>
        <w:tc>
          <w:tcPr>
            <w:tcW w:w="263" w:type="pct"/>
            <w:tcBorders>
              <w:top w:val="nil"/>
              <w:left w:val="nil"/>
              <w:bottom w:val="nil"/>
              <w:right w:val="nil"/>
            </w:tcBorders>
            <w:shd w:val="clear" w:color="auto" w:fill="auto"/>
            <w:noWrap/>
            <w:vAlign w:val="bottom"/>
            <w:hideMark/>
          </w:tcPr>
          <w:p w14:paraId="6F2044F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1.836</w:t>
            </w:r>
          </w:p>
        </w:tc>
        <w:tc>
          <w:tcPr>
            <w:tcW w:w="263" w:type="pct"/>
            <w:tcBorders>
              <w:top w:val="nil"/>
              <w:left w:val="nil"/>
              <w:bottom w:val="nil"/>
              <w:right w:val="nil"/>
            </w:tcBorders>
            <w:shd w:val="clear" w:color="auto" w:fill="auto"/>
            <w:noWrap/>
            <w:vAlign w:val="bottom"/>
            <w:hideMark/>
          </w:tcPr>
          <w:p w14:paraId="4403B78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2.086</w:t>
            </w:r>
          </w:p>
        </w:tc>
        <w:tc>
          <w:tcPr>
            <w:tcW w:w="263" w:type="pct"/>
            <w:tcBorders>
              <w:top w:val="nil"/>
              <w:left w:val="nil"/>
              <w:bottom w:val="nil"/>
              <w:right w:val="nil"/>
            </w:tcBorders>
            <w:shd w:val="clear" w:color="auto" w:fill="auto"/>
            <w:noWrap/>
            <w:vAlign w:val="bottom"/>
            <w:hideMark/>
          </w:tcPr>
          <w:p w14:paraId="5DA4048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2.612</w:t>
            </w:r>
          </w:p>
        </w:tc>
        <w:tc>
          <w:tcPr>
            <w:tcW w:w="263" w:type="pct"/>
            <w:tcBorders>
              <w:top w:val="nil"/>
              <w:left w:val="nil"/>
              <w:bottom w:val="nil"/>
              <w:right w:val="nil"/>
            </w:tcBorders>
            <w:shd w:val="clear" w:color="auto" w:fill="auto"/>
            <w:noWrap/>
            <w:vAlign w:val="bottom"/>
            <w:hideMark/>
          </w:tcPr>
          <w:p w14:paraId="784E135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2.590</w:t>
            </w:r>
          </w:p>
        </w:tc>
        <w:tc>
          <w:tcPr>
            <w:tcW w:w="263" w:type="pct"/>
            <w:tcBorders>
              <w:top w:val="nil"/>
              <w:left w:val="nil"/>
              <w:bottom w:val="nil"/>
              <w:right w:val="nil"/>
            </w:tcBorders>
            <w:shd w:val="clear" w:color="auto" w:fill="auto"/>
            <w:noWrap/>
            <w:vAlign w:val="bottom"/>
            <w:hideMark/>
          </w:tcPr>
          <w:p w14:paraId="664802A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3.300</w:t>
            </w:r>
          </w:p>
        </w:tc>
      </w:tr>
      <w:tr w:rsidR="00D83468" w:rsidRPr="00EF12AB" w14:paraId="5F04CFD7"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3E37C9BF"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171</w:t>
            </w:r>
          </w:p>
        </w:tc>
        <w:tc>
          <w:tcPr>
            <w:tcW w:w="263" w:type="pct"/>
            <w:tcBorders>
              <w:top w:val="nil"/>
              <w:left w:val="nil"/>
              <w:bottom w:val="nil"/>
              <w:right w:val="nil"/>
            </w:tcBorders>
            <w:shd w:val="clear" w:color="auto" w:fill="auto"/>
            <w:noWrap/>
            <w:vAlign w:val="bottom"/>
            <w:hideMark/>
          </w:tcPr>
          <w:p w14:paraId="7D436D2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3.181</w:t>
            </w:r>
          </w:p>
        </w:tc>
        <w:tc>
          <w:tcPr>
            <w:tcW w:w="263" w:type="pct"/>
            <w:tcBorders>
              <w:top w:val="nil"/>
              <w:left w:val="nil"/>
              <w:bottom w:val="nil"/>
              <w:right w:val="nil"/>
            </w:tcBorders>
            <w:shd w:val="clear" w:color="auto" w:fill="auto"/>
            <w:noWrap/>
            <w:vAlign w:val="bottom"/>
            <w:hideMark/>
          </w:tcPr>
          <w:p w14:paraId="1EBEE63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3.242</w:t>
            </w:r>
          </w:p>
        </w:tc>
        <w:tc>
          <w:tcPr>
            <w:tcW w:w="263" w:type="pct"/>
            <w:tcBorders>
              <w:top w:val="nil"/>
              <w:left w:val="nil"/>
              <w:bottom w:val="nil"/>
              <w:right w:val="nil"/>
            </w:tcBorders>
            <w:shd w:val="clear" w:color="auto" w:fill="auto"/>
            <w:noWrap/>
            <w:vAlign w:val="bottom"/>
            <w:hideMark/>
          </w:tcPr>
          <w:p w14:paraId="1C932B7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3.653</w:t>
            </w:r>
          </w:p>
        </w:tc>
        <w:tc>
          <w:tcPr>
            <w:tcW w:w="263" w:type="pct"/>
            <w:tcBorders>
              <w:top w:val="nil"/>
              <w:left w:val="nil"/>
              <w:bottom w:val="nil"/>
              <w:right w:val="nil"/>
            </w:tcBorders>
            <w:shd w:val="clear" w:color="auto" w:fill="auto"/>
            <w:noWrap/>
            <w:vAlign w:val="bottom"/>
            <w:hideMark/>
          </w:tcPr>
          <w:p w14:paraId="54F8543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3.821</w:t>
            </w:r>
          </w:p>
        </w:tc>
        <w:tc>
          <w:tcPr>
            <w:tcW w:w="263" w:type="pct"/>
            <w:tcBorders>
              <w:top w:val="nil"/>
              <w:left w:val="nil"/>
              <w:bottom w:val="nil"/>
              <w:right w:val="nil"/>
            </w:tcBorders>
            <w:shd w:val="clear" w:color="auto" w:fill="auto"/>
            <w:noWrap/>
            <w:vAlign w:val="bottom"/>
            <w:hideMark/>
          </w:tcPr>
          <w:p w14:paraId="55C4B5B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3.489</w:t>
            </w:r>
          </w:p>
        </w:tc>
        <w:tc>
          <w:tcPr>
            <w:tcW w:w="263" w:type="pct"/>
            <w:tcBorders>
              <w:top w:val="nil"/>
              <w:left w:val="nil"/>
              <w:bottom w:val="nil"/>
              <w:right w:val="nil"/>
            </w:tcBorders>
            <w:shd w:val="clear" w:color="auto" w:fill="auto"/>
            <w:noWrap/>
            <w:vAlign w:val="bottom"/>
            <w:hideMark/>
          </w:tcPr>
          <w:p w14:paraId="767B726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2.805</w:t>
            </w:r>
          </w:p>
        </w:tc>
        <w:tc>
          <w:tcPr>
            <w:tcW w:w="263" w:type="pct"/>
            <w:tcBorders>
              <w:top w:val="nil"/>
              <w:left w:val="nil"/>
              <w:bottom w:val="nil"/>
              <w:right w:val="nil"/>
            </w:tcBorders>
            <w:shd w:val="clear" w:color="auto" w:fill="auto"/>
            <w:noWrap/>
            <w:vAlign w:val="bottom"/>
            <w:hideMark/>
          </w:tcPr>
          <w:p w14:paraId="78E2076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1.811</w:t>
            </w:r>
          </w:p>
        </w:tc>
        <w:tc>
          <w:tcPr>
            <w:tcW w:w="263" w:type="pct"/>
            <w:tcBorders>
              <w:top w:val="nil"/>
              <w:left w:val="nil"/>
              <w:bottom w:val="nil"/>
              <w:right w:val="nil"/>
            </w:tcBorders>
            <w:shd w:val="clear" w:color="auto" w:fill="auto"/>
            <w:noWrap/>
            <w:vAlign w:val="bottom"/>
            <w:hideMark/>
          </w:tcPr>
          <w:p w14:paraId="1243F19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1.690</w:t>
            </w:r>
          </w:p>
        </w:tc>
        <w:tc>
          <w:tcPr>
            <w:tcW w:w="263" w:type="pct"/>
            <w:tcBorders>
              <w:top w:val="nil"/>
              <w:left w:val="nil"/>
              <w:bottom w:val="nil"/>
              <w:right w:val="nil"/>
            </w:tcBorders>
            <w:shd w:val="clear" w:color="auto" w:fill="auto"/>
            <w:noWrap/>
            <w:vAlign w:val="bottom"/>
            <w:hideMark/>
          </w:tcPr>
          <w:p w14:paraId="5397CD4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1.370</w:t>
            </w:r>
          </w:p>
        </w:tc>
        <w:tc>
          <w:tcPr>
            <w:tcW w:w="263" w:type="pct"/>
            <w:tcBorders>
              <w:top w:val="nil"/>
              <w:left w:val="nil"/>
              <w:bottom w:val="nil"/>
              <w:right w:val="nil"/>
            </w:tcBorders>
            <w:shd w:val="clear" w:color="auto" w:fill="auto"/>
            <w:noWrap/>
            <w:vAlign w:val="bottom"/>
            <w:hideMark/>
          </w:tcPr>
          <w:p w14:paraId="01A9EE3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703</w:t>
            </w:r>
          </w:p>
        </w:tc>
        <w:tc>
          <w:tcPr>
            <w:tcW w:w="263" w:type="pct"/>
            <w:tcBorders>
              <w:top w:val="nil"/>
              <w:left w:val="nil"/>
              <w:bottom w:val="nil"/>
              <w:right w:val="nil"/>
            </w:tcBorders>
            <w:shd w:val="clear" w:color="auto" w:fill="auto"/>
            <w:noWrap/>
            <w:vAlign w:val="bottom"/>
            <w:hideMark/>
          </w:tcPr>
          <w:p w14:paraId="6F245EE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1.176</w:t>
            </w:r>
          </w:p>
        </w:tc>
        <w:tc>
          <w:tcPr>
            <w:tcW w:w="263" w:type="pct"/>
            <w:tcBorders>
              <w:top w:val="nil"/>
              <w:left w:val="nil"/>
              <w:bottom w:val="nil"/>
              <w:right w:val="nil"/>
            </w:tcBorders>
            <w:shd w:val="clear" w:color="auto" w:fill="auto"/>
            <w:noWrap/>
            <w:vAlign w:val="bottom"/>
            <w:hideMark/>
          </w:tcPr>
          <w:p w14:paraId="615A13E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1.313</w:t>
            </w:r>
          </w:p>
        </w:tc>
        <w:tc>
          <w:tcPr>
            <w:tcW w:w="263" w:type="pct"/>
            <w:tcBorders>
              <w:top w:val="nil"/>
              <w:left w:val="nil"/>
              <w:bottom w:val="nil"/>
              <w:right w:val="nil"/>
            </w:tcBorders>
            <w:shd w:val="clear" w:color="auto" w:fill="auto"/>
            <w:noWrap/>
            <w:vAlign w:val="bottom"/>
            <w:hideMark/>
          </w:tcPr>
          <w:p w14:paraId="57BB0CB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1.398</w:t>
            </w:r>
          </w:p>
        </w:tc>
        <w:tc>
          <w:tcPr>
            <w:tcW w:w="263" w:type="pct"/>
            <w:tcBorders>
              <w:top w:val="nil"/>
              <w:left w:val="nil"/>
              <w:bottom w:val="nil"/>
              <w:right w:val="nil"/>
            </w:tcBorders>
            <w:shd w:val="clear" w:color="auto" w:fill="auto"/>
            <w:noWrap/>
            <w:vAlign w:val="bottom"/>
            <w:hideMark/>
          </w:tcPr>
          <w:p w14:paraId="3DE49DD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1.507</w:t>
            </w:r>
          </w:p>
        </w:tc>
        <w:tc>
          <w:tcPr>
            <w:tcW w:w="263" w:type="pct"/>
            <w:tcBorders>
              <w:top w:val="nil"/>
              <w:left w:val="nil"/>
              <w:bottom w:val="nil"/>
              <w:right w:val="nil"/>
            </w:tcBorders>
            <w:shd w:val="clear" w:color="auto" w:fill="auto"/>
            <w:noWrap/>
            <w:vAlign w:val="bottom"/>
            <w:hideMark/>
          </w:tcPr>
          <w:p w14:paraId="0688A35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1.919</w:t>
            </w:r>
          </w:p>
        </w:tc>
        <w:tc>
          <w:tcPr>
            <w:tcW w:w="263" w:type="pct"/>
            <w:tcBorders>
              <w:top w:val="nil"/>
              <w:left w:val="nil"/>
              <w:bottom w:val="nil"/>
              <w:right w:val="nil"/>
            </w:tcBorders>
            <w:shd w:val="clear" w:color="auto" w:fill="auto"/>
            <w:noWrap/>
            <w:vAlign w:val="bottom"/>
            <w:hideMark/>
          </w:tcPr>
          <w:p w14:paraId="42EE1C3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1.932</w:t>
            </w:r>
          </w:p>
        </w:tc>
        <w:tc>
          <w:tcPr>
            <w:tcW w:w="263" w:type="pct"/>
            <w:tcBorders>
              <w:top w:val="nil"/>
              <w:left w:val="nil"/>
              <w:bottom w:val="nil"/>
              <w:right w:val="nil"/>
            </w:tcBorders>
            <w:shd w:val="clear" w:color="auto" w:fill="auto"/>
            <w:noWrap/>
            <w:vAlign w:val="bottom"/>
            <w:hideMark/>
          </w:tcPr>
          <w:p w14:paraId="43BD2FE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1.634</w:t>
            </w:r>
          </w:p>
        </w:tc>
        <w:tc>
          <w:tcPr>
            <w:tcW w:w="263" w:type="pct"/>
            <w:tcBorders>
              <w:top w:val="nil"/>
              <w:left w:val="nil"/>
              <w:bottom w:val="nil"/>
              <w:right w:val="nil"/>
            </w:tcBorders>
            <w:shd w:val="clear" w:color="auto" w:fill="auto"/>
            <w:noWrap/>
            <w:vAlign w:val="bottom"/>
            <w:hideMark/>
          </w:tcPr>
          <w:p w14:paraId="4BE3035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2.190</w:t>
            </w:r>
          </w:p>
        </w:tc>
      </w:tr>
      <w:tr w:rsidR="00D83468" w:rsidRPr="00EF12AB" w14:paraId="46765AA8"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56A648C4"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172</w:t>
            </w:r>
          </w:p>
        </w:tc>
        <w:tc>
          <w:tcPr>
            <w:tcW w:w="263" w:type="pct"/>
            <w:tcBorders>
              <w:top w:val="nil"/>
              <w:left w:val="nil"/>
              <w:bottom w:val="nil"/>
              <w:right w:val="nil"/>
            </w:tcBorders>
            <w:shd w:val="clear" w:color="auto" w:fill="auto"/>
            <w:noWrap/>
            <w:vAlign w:val="bottom"/>
            <w:hideMark/>
          </w:tcPr>
          <w:p w14:paraId="444262F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908</w:t>
            </w:r>
          </w:p>
        </w:tc>
        <w:tc>
          <w:tcPr>
            <w:tcW w:w="263" w:type="pct"/>
            <w:tcBorders>
              <w:top w:val="nil"/>
              <w:left w:val="nil"/>
              <w:bottom w:val="nil"/>
              <w:right w:val="nil"/>
            </w:tcBorders>
            <w:shd w:val="clear" w:color="auto" w:fill="auto"/>
            <w:noWrap/>
            <w:vAlign w:val="bottom"/>
            <w:hideMark/>
          </w:tcPr>
          <w:p w14:paraId="41DC714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882</w:t>
            </w:r>
          </w:p>
        </w:tc>
        <w:tc>
          <w:tcPr>
            <w:tcW w:w="263" w:type="pct"/>
            <w:tcBorders>
              <w:top w:val="nil"/>
              <w:left w:val="nil"/>
              <w:bottom w:val="nil"/>
              <w:right w:val="nil"/>
            </w:tcBorders>
            <w:shd w:val="clear" w:color="auto" w:fill="auto"/>
            <w:noWrap/>
            <w:vAlign w:val="bottom"/>
            <w:hideMark/>
          </w:tcPr>
          <w:p w14:paraId="40F39EA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733</w:t>
            </w:r>
          </w:p>
        </w:tc>
        <w:tc>
          <w:tcPr>
            <w:tcW w:w="263" w:type="pct"/>
            <w:tcBorders>
              <w:top w:val="nil"/>
              <w:left w:val="nil"/>
              <w:bottom w:val="nil"/>
              <w:right w:val="nil"/>
            </w:tcBorders>
            <w:shd w:val="clear" w:color="auto" w:fill="auto"/>
            <w:noWrap/>
            <w:vAlign w:val="bottom"/>
            <w:hideMark/>
          </w:tcPr>
          <w:p w14:paraId="5D1ADE1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868</w:t>
            </w:r>
          </w:p>
        </w:tc>
        <w:tc>
          <w:tcPr>
            <w:tcW w:w="263" w:type="pct"/>
            <w:tcBorders>
              <w:top w:val="nil"/>
              <w:left w:val="nil"/>
              <w:bottom w:val="nil"/>
              <w:right w:val="nil"/>
            </w:tcBorders>
            <w:shd w:val="clear" w:color="auto" w:fill="auto"/>
            <w:noWrap/>
            <w:vAlign w:val="bottom"/>
            <w:hideMark/>
          </w:tcPr>
          <w:p w14:paraId="6AC6D54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1.205</w:t>
            </w:r>
          </w:p>
        </w:tc>
        <w:tc>
          <w:tcPr>
            <w:tcW w:w="263" w:type="pct"/>
            <w:tcBorders>
              <w:top w:val="nil"/>
              <w:left w:val="nil"/>
              <w:bottom w:val="nil"/>
              <w:right w:val="nil"/>
            </w:tcBorders>
            <w:shd w:val="clear" w:color="auto" w:fill="auto"/>
            <w:noWrap/>
            <w:vAlign w:val="bottom"/>
            <w:hideMark/>
          </w:tcPr>
          <w:p w14:paraId="68F0ABC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1.410</w:t>
            </w:r>
          </w:p>
        </w:tc>
        <w:tc>
          <w:tcPr>
            <w:tcW w:w="263" w:type="pct"/>
            <w:tcBorders>
              <w:top w:val="nil"/>
              <w:left w:val="nil"/>
              <w:bottom w:val="nil"/>
              <w:right w:val="nil"/>
            </w:tcBorders>
            <w:shd w:val="clear" w:color="auto" w:fill="auto"/>
            <w:noWrap/>
            <w:vAlign w:val="bottom"/>
            <w:hideMark/>
          </w:tcPr>
          <w:p w14:paraId="73F9F65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1.113</w:t>
            </w:r>
          </w:p>
        </w:tc>
        <w:tc>
          <w:tcPr>
            <w:tcW w:w="263" w:type="pct"/>
            <w:tcBorders>
              <w:top w:val="nil"/>
              <w:left w:val="nil"/>
              <w:bottom w:val="nil"/>
              <w:right w:val="nil"/>
            </w:tcBorders>
            <w:shd w:val="clear" w:color="auto" w:fill="auto"/>
            <w:noWrap/>
            <w:vAlign w:val="bottom"/>
            <w:hideMark/>
          </w:tcPr>
          <w:p w14:paraId="576C184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975</w:t>
            </w:r>
          </w:p>
        </w:tc>
        <w:tc>
          <w:tcPr>
            <w:tcW w:w="263" w:type="pct"/>
            <w:tcBorders>
              <w:top w:val="nil"/>
              <w:left w:val="nil"/>
              <w:bottom w:val="nil"/>
              <w:right w:val="nil"/>
            </w:tcBorders>
            <w:shd w:val="clear" w:color="auto" w:fill="auto"/>
            <w:noWrap/>
            <w:vAlign w:val="bottom"/>
            <w:hideMark/>
          </w:tcPr>
          <w:p w14:paraId="68ED6B3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748</w:t>
            </w:r>
          </w:p>
        </w:tc>
        <w:tc>
          <w:tcPr>
            <w:tcW w:w="263" w:type="pct"/>
            <w:tcBorders>
              <w:top w:val="nil"/>
              <w:left w:val="nil"/>
              <w:bottom w:val="nil"/>
              <w:right w:val="nil"/>
            </w:tcBorders>
            <w:shd w:val="clear" w:color="auto" w:fill="auto"/>
            <w:noWrap/>
            <w:vAlign w:val="bottom"/>
            <w:hideMark/>
          </w:tcPr>
          <w:p w14:paraId="7737C32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240</w:t>
            </w:r>
          </w:p>
        </w:tc>
        <w:tc>
          <w:tcPr>
            <w:tcW w:w="263" w:type="pct"/>
            <w:tcBorders>
              <w:top w:val="nil"/>
              <w:left w:val="nil"/>
              <w:bottom w:val="nil"/>
              <w:right w:val="nil"/>
            </w:tcBorders>
            <w:shd w:val="clear" w:color="auto" w:fill="auto"/>
            <w:noWrap/>
            <w:vAlign w:val="bottom"/>
            <w:hideMark/>
          </w:tcPr>
          <w:p w14:paraId="3146674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386</w:t>
            </w:r>
          </w:p>
        </w:tc>
        <w:tc>
          <w:tcPr>
            <w:tcW w:w="263" w:type="pct"/>
            <w:tcBorders>
              <w:top w:val="nil"/>
              <w:left w:val="nil"/>
              <w:bottom w:val="nil"/>
              <w:right w:val="nil"/>
            </w:tcBorders>
            <w:shd w:val="clear" w:color="auto" w:fill="auto"/>
            <w:noWrap/>
            <w:vAlign w:val="bottom"/>
            <w:hideMark/>
          </w:tcPr>
          <w:p w14:paraId="74F55DA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580</w:t>
            </w:r>
          </w:p>
        </w:tc>
        <w:tc>
          <w:tcPr>
            <w:tcW w:w="263" w:type="pct"/>
            <w:tcBorders>
              <w:top w:val="nil"/>
              <w:left w:val="nil"/>
              <w:bottom w:val="nil"/>
              <w:right w:val="nil"/>
            </w:tcBorders>
            <w:shd w:val="clear" w:color="auto" w:fill="auto"/>
            <w:noWrap/>
            <w:vAlign w:val="bottom"/>
            <w:hideMark/>
          </w:tcPr>
          <w:p w14:paraId="0417568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676</w:t>
            </w:r>
          </w:p>
        </w:tc>
        <w:tc>
          <w:tcPr>
            <w:tcW w:w="263" w:type="pct"/>
            <w:tcBorders>
              <w:top w:val="nil"/>
              <w:left w:val="nil"/>
              <w:bottom w:val="nil"/>
              <w:right w:val="nil"/>
            </w:tcBorders>
            <w:shd w:val="clear" w:color="auto" w:fill="auto"/>
            <w:noWrap/>
            <w:vAlign w:val="bottom"/>
            <w:hideMark/>
          </w:tcPr>
          <w:p w14:paraId="0E5EE74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804</w:t>
            </w:r>
          </w:p>
        </w:tc>
        <w:tc>
          <w:tcPr>
            <w:tcW w:w="263" w:type="pct"/>
            <w:tcBorders>
              <w:top w:val="nil"/>
              <w:left w:val="nil"/>
              <w:bottom w:val="nil"/>
              <w:right w:val="nil"/>
            </w:tcBorders>
            <w:shd w:val="clear" w:color="auto" w:fill="auto"/>
            <w:noWrap/>
            <w:vAlign w:val="bottom"/>
            <w:hideMark/>
          </w:tcPr>
          <w:p w14:paraId="69DBB37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833</w:t>
            </w:r>
          </w:p>
        </w:tc>
        <w:tc>
          <w:tcPr>
            <w:tcW w:w="263" w:type="pct"/>
            <w:tcBorders>
              <w:top w:val="nil"/>
              <w:left w:val="nil"/>
              <w:bottom w:val="nil"/>
              <w:right w:val="nil"/>
            </w:tcBorders>
            <w:shd w:val="clear" w:color="auto" w:fill="auto"/>
            <w:noWrap/>
            <w:vAlign w:val="bottom"/>
            <w:hideMark/>
          </w:tcPr>
          <w:p w14:paraId="2C817F5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834</w:t>
            </w:r>
          </w:p>
        </w:tc>
        <w:tc>
          <w:tcPr>
            <w:tcW w:w="263" w:type="pct"/>
            <w:tcBorders>
              <w:top w:val="nil"/>
              <w:left w:val="nil"/>
              <w:bottom w:val="nil"/>
              <w:right w:val="nil"/>
            </w:tcBorders>
            <w:shd w:val="clear" w:color="auto" w:fill="auto"/>
            <w:noWrap/>
            <w:vAlign w:val="bottom"/>
            <w:hideMark/>
          </w:tcPr>
          <w:p w14:paraId="7EFE86D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708</w:t>
            </w:r>
          </w:p>
        </w:tc>
        <w:tc>
          <w:tcPr>
            <w:tcW w:w="263" w:type="pct"/>
            <w:tcBorders>
              <w:top w:val="nil"/>
              <w:left w:val="nil"/>
              <w:bottom w:val="nil"/>
              <w:right w:val="nil"/>
            </w:tcBorders>
            <w:shd w:val="clear" w:color="auto" w:fill="auto"/>
            <w:noWrap/>
            <w:vAlign w:val="bottom"/>
            <w:hideMark/>
          </w:tcPr>
          <w:p w14:paraId="0587D15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871</w:t>
            </w:r>
          </w:p>
        </w:tc>
      </w:tr>
      <w:tr w:rsidR="00D83468" w:rsidRPr="00EF12AB" w14:paraId="0708D19F"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4580C263"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173</w:t>
            </w:r>
          </w:p>
        </w:tc>
        <w:tc>
          <w:tcPr>
            <w:tcW w:w="263" w:type="pct"/>
            <w:tcBorders>
              <w:top w:val="nil"/>
              <w:left w:val="nil"/>
              <w:bottom w:val="nil"/>
              <w:right w:val="nil"/>
            </w:tcBorders>
            <w:shd w:val="clear" w:color="auto" w:fill="auto"/>
            <w:noWrap/>
            <w:vAlign w:val="bottom"/>
            <w:hideMark/>
          </w:tcPr>
          <w:p w14:paraId="77AE244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937</w:t>
            </w:r>
          </w:p>
        </w:tc>
        <w:tc>
          <w:tcPr>
            <w:tcW w:w="263" w:type="pct"/>
            <w:tcBorders>
              <w:top w:val="nil"/>
              <w:left w:val="nil"/>
              <w:bottom w:val="nil"/>
              <w:right w:val="nil"/>
            </w:tcBorders>
            <w:shd w:val="clear" w:color="auto" w:fill="auto"/>
            <w:noWrap/>
            <w:vAlign w:val="bottom"/>
            <w:hideMark/>
          </w:tcPr>
          <w:p w14:paraId="6EB1DF1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1.018</w:t>
            </w:r>
          </w:p>
        </w:tc>
        <w:tc>
          <w:tcPr>
            <w:tcW w:w="263" w:type="pct"/>
            <w:tcBorders>
              <w:top w:val="nil"/>
              <w:left w:val="nil"/>
              <w:bottom w:val="nil"/>
              <w:right w:val="nil"/>
            </w:tcBorders>
            <w:shd w:val="clear" w:color="auto" w:fill="auto"/>
            <w:noWrap/>
            <w:vAlign w:val="bottom"/>
            <w:hideMark/>
          </w:tcPr>
          <w:p w14:paraId="38C7D9B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1.069</w:t>
            </w:r>
          </w:p>
        </w:tc>
        <w:tc>
          <w:tcPr>
            <w:tcW w:w="263" w:type="pct"/>
            <w:tcBorders>
              <w:top w:val="nil"/>
              <w:left w:val="nil"/>
              <w:bottom w:val="nil"/>
              <w:right w:val="nil"/>
            </w:tcBorders>
            <w:shd w:val="clear" w:color="auto" w:fill="auto"/>
            <w:noWrap/>
            <w:vAlign w:val="bottom"/>
            <w:hideMark/>
          </w:tcPr>
          <w:p w14:paraId="65F7CDB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1.018</w:t>
            </w:r>
          </w:p>
        </w:tc>
        <w:tc>
          <w:tcPr>
            <w:tcW w:w="263" w:type="pct"/>
            <w:tcBorders>
              <w:top w:val="nil"/>
              <w:left w:val="nil"/>
              <w:bottom w:val="nil"/>
              <w:right w:val="nil"/>
            </w:tcBorders>
            <w:shd w:val="clear" w:color="auto" w:fill="auto"/>
            <w:noWrap/>
            <w:vAlign w:val="bottom"/>
            <w:hideMark/>
          </w:tcPr>
          <w:p w14:paraId="6E9AF07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1.023</w:t>
            </w:r>
          </w:p>
        </w:tc>
        <w:tc>
          <w:tcPr>
            <w:tcW w:w="263" w:type="pct"/>
            <w:tcBorders>
              <w:top w:val="nil"/>
              <w:left w:val="nil"/>
              <w:bottom w:val="nil"/>
              <w:right w:val="nil"/>
            </w:tcBorders>
            <w:shd w:val="clear" w:color="auto" w:fill="auto"/>
            <w:noWrap/>
            <w:vAlign w:val="bottom"/>
            <w:hideMark/>
          </w:tcPr>
          <w:p w14:paraId="4907038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997</w:t>
            </w:r>
          </w:p>
        </w:tc>
        <w:tc>
          <w:tcPr>
            <w:tcW w:w="263" w:type="pct"/>
            <w:tcBorders>
              <w:top w:val="nil"/>
              <w:left w:val="nil"/>
              <w:bottom w:val="nil"/>
              <w:right w:val="nil"/>
            </w:tcBorders>
            <w:shd w:val="clear" w:color="auto" w:fill="auto"/>
            <w:noWrap/>
            <w:vAlign w:val="bottom"/>
            <w:hideMark/>
          </w:tcPr>
          <w:p w14:paraId="2D1F423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972</w:t>
            </w:r>
          </w:p>
        </w:tc>
        <w:tc>
          <w:tcPr>
            <w:tcW w:w="263" w:type="pct"/>
            <w:tcBorders>
              <w:top w:val="nil"/>
              <w:left w:val="nil"/>
              <w:bottom w:val="nil"/>
              <w:right w:val="nil"/>
            </w:tcBorders>
            <w:shd w:val="clear" w:color="auto" w:fill="auto"/>
            <w:noWrap/>
            <w:vAlign w:val="bottom"/>
            <w:hideMark/>
          </w:tcPr>
          <w:p w14:paraId="233BE83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832</w:t>
            </w:r>
          </w:p>
        </w:tc>
        <w:tc>
          <w:tcPr>
            <w:tcW w:w="263" w:type="pct"/>
            <w:tcBorders>
              <w:top w:val="nil"/>
              <w:left w:val="nil"/>
              <w:bottom w:val="nil"/>
              <w:right w:val="nil"/>
            </w:tcBorders>
            <w:shd w:val="clear" w:color="auto" w:fill="auto"/>
            <w:noWrap/>
            <w:vAlign w:val="bottom"/>
            <w:hideMark/>
          </w:tcPr>
          <w:p w14:paraId="4C491EB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672</w:t>
            </w:r>
          </w:p>
        </w:tc>
        <w:tc>
          <w:tcPr>
            <w:tcW w:w="263" w:type="pct"/>
            <w:tcBorders>
              <w:top w:val="nil"/>
              <w:left w:val="nil"/>
              <w:bottom w:val="nil"/>
              <w:right w:val="nil"/>
            </w:tcBorders>
            <w:shd w:val="clear" w:color="auto" w:fill="auto"/>
            <w:noWrap/>
            <w:vAlign w:val="bottom"/>
            <w:hideMark/>
          </w:tcPr>
          <w:p w14:paraId="2C2D037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233</w:t>
            </w:r>
          </w:p>
        </w:tc>
        <w:tc>
          <w:tcPr>
            <w:tcW w:w="263" w:type="pct"/>
            <w:tcBorders>
              <w:top w:val="nil"/>
              <w:left w:val="nil"/>
              <w:bottom w:val="nil"/>
              <w:right w:val="nil"/>
            </w:tcBorders>
            <w:shd w:val="clear" w:color="auto" w:fill="auto"/>
            <w:noWrap/>
            <w:vAlign w:val="bottom"/>
            <w:hideMark/>
          </w:tcPr>
          <w:p w14:paraId="55E9C42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495</w:t>
            </w:r>
          </w:p>
        </w:tc>
        <w:tc>
          <w:tcPr>
            <w:tcW w:w="263" w:type="pct"/>
            <w:tcBorders>
              <w:top w:val="nil"/>
              <w:left w:val="nil"/>
              <w:bottom w:val="nil"/>
              <w:right w:val="nil"/>
            </w:tcBorders>
            <w:shd w:val="clear" w:color="auto" w:fill="auto"/>
            <w:noWrap/>
            <w:vAlign w:val="bottom"/>
            <w:hideMark/>
          </w:tcPr>
          <w:p w14:paraId="04176F5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604</w:t>
            </w:r>
          </w:p>
        </w:tc>
        <w:tc>
          <w:tcPr>
            <w:tcW w:w="263" w:type="pct"/>
            <w:tcBorders>
              <w:top w:val="nil"/>
              <w:left w:val="nil"/>
              <w:bottom w:val="nil"/>
              <w:right w:val="nil"/>
            </w:tcBorders>
            <w:shd w:val="clear" w:color="auto" w:fill="auto"/>
            <w:noWrap/>
            <w:vAlign w:val="bottom"/>
            <w:hideMark/>
          </w:tcPr>
          <w:p w14:paraId="12179F5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718</w:t>
            </w:r>
          </w:p>
        </w:tc>
        <w:tc>
          <w:tcPr>
            <w:tcW w:w="263" w:type="pct"/>
            <w:tcBorders>
              <w:top w:val="nil"/>
              <w:left w:val="nil"/>
              <w:bottom w:val="nil"/>
              <w:right w:val="nil"/>
            </w:tcBorders>
            <w:shd w:val="clear" w:color="auto" w:fill="auto"/>
            <w:noWrap/>
            <w:vAlign w:val="bottom"/>
            <w:hideMark/>
          </w:tcPr>
          <w:p w14:paraId="2F48D00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756</w:t>
            </w:r>
          </w:p>
        </w:tc>
        <w:tc>
          <w:tcPr>
            <w:tcW w:w="263" w:type="pct"/>
            <w:tcBorders>
              <w:top w:val="nil"/>
              <w:left w:val="nil"/>
              <w:bottom w:val="nil"/>
              <w:right w:val="nil"/>
            </w:tcBorders>
            <w:shd w:val="clear" w:color="auto" w:fill="auto"/>
            <w:noWrap/>
            <w:vAlign w:val="bottom"/>
            <w:hideMark/>
          </w:tcPr>
          <w:p w14:paraId="17618D5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901</w:t>
            </w:r>
          </w:p>
        </w:tc>
        <w:tc>
          <w:tcPr>
            <w:tcW w:w="263" w:type="pct"/>
            <w:tcBorders>
              <w:top w:val="nil"/>
              <w:left w:val="nil"/>
              <w:bottom w:val="nil"/>
              <w:right w:val="nil"/>
            </w:tcBorders>
            <w:shd w:val="clear" w:color="auto" w:fill="auto"/>
            <w:noWrap/>
            <w:vAlign w:val="bottom"/>
            <w:hideMark/>
          </w:tcPr>
          <w:p w14:paraId="1476F7B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1.009</w:t>
            </w:r>
          </w:p>
        </w:tc>
        <w:tc>
          <w:tcPr>
            <w:tcW w:w="263" w:type="pct"/>
            <w:tcBorders>
              <w:top w:val="nil"/>
              <w:left w:val="nil"/>
              <w:bottom w:val="nil"/>
              <w:right w:val="nil"/>
            </w:tcBorders>
            <w:shd w:val="clear" w:color="auto" w:fill="auto"/>
            <w:noWrap/>
            <w:vAlign w:val="bottom"/>
            <w:hideMark/>
          </w:tcPr>
          <w:p w14:paraId="33096C5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831</w:t>
            </w:r>
          </w:p>
        </w:tc>
        <w:tc>
          <w:tcPr>
            <w:tcW w:w="263" w:type="pct"/>
            <w:tcBorders>
              <w:top w:val="nil"/>
              <w:left w:val="nil"/>
              <w:bottom w:val="nil"/>
              <w:right w:val="nil"/>
            </w:tcBorders>
            <w:shd w:val="clear" w:color="auto" w:fill="auto"/>
            <w:noWrap/>
            <w:vAlign w:val="bottom"/>
            <w:hideMark/>
          </w:tcPr>
          <w:p w14:paraId="0B8EF99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935</w:t>
            </w:r>
          </w:p>
        </w:tc>
      </w:tr>
      <w:tr w:rsidR="00D83468" w:rsidRPr="00EF12AB" w14:paraId="2C716288"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785E7F19"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18A</w:t>
            </w:r>
          </w:p>
        </w:tc>
        <w:tc>
          <w:tcPr>
            <w:tcW w:w="263" w:type="pct"/>
            <w:tcBorders>
              <w:top w:val="nil"/>
              <w:left w:val="nil"/>
              <w:bottom w:val="nil"/>
              <w:right w:val="nil"/>
            </w:tcBorders>
            <w:shd w:val="clear" w:color="auto" w:fill="auto"/>
            <w:noWrap/>
            <w:vAlign w:val="bottom"/>
            <w:hideMark/>
          </w:tcPr>
          <w:p w14:paraId="5C3EE71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3.697</w:t>
            </w:r>
          </w:p>
        </w:tc>
        <w:tc>
          <w:tcPr>
            <w:tcW w:w="263" w:type="pct"/>
            <w:tcBorders>
              <w:top w:val="nil"/>
              <w:left w:val="nil"/>
              <w:bottom w:val="nil"/>
              <w:right w:val="nil"/>
            </w:tcBorders>
            <w:shd w:val="clear" w:color="auto" w:fill="auto"/>
            <w:noWrap/>
            <w:vAlign w:val="bottom"/>
            <w:hideMark/>
          </w:tcPr>
          <w:p w14:paraId="7433D3F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3.886</w:t>
            </w:r>
          </w:p>
        </w:tc>
        <w:tc>
          <w:tcPr>
            <w:tcW w:w="263" w:type="pct"/>
            <w:tcBorders>
              <w:top w:val="nil"/>
              <w:left w:val="nil"/>
              <w:bottom w:val="nil"/>
              <w:right w:val="nil"/>
            </w:tcBorders>
            <w:shd w:val="clear" w:color="auto" w:fill="auto"/>
            <w:noWrap/>
            <w:vAlign w:val="bottom"/>
            <w:hideMark/>
          </w:tcPr>
          <w:p w14:paraId="0358761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3.421</w:t>
            </w:r>
          </w:p>
        </w:tc>
        <w:tc>
          <w:tcPr>
            <w:tcW w:w="263" w:type="pct"/>
            <w:tcBorders>
              <w:top w:val="nil"/>
              <w:left w:val="nil"/>
              <w:bottom w:val="nil"/>
              <w:right w:val="nil"/>
            </w:tcBorders>
            <w:shd w:val="clear" w:color="auto" w:fill="auto"/>
            <w:noWrap/>
            <w:vAlign w:val="bottom"/>
            <w:hideMark/>
          </w:tcPr>
          <w:p w14:paraId="73B6260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3.662</w:t>
            </w:r>
          </w:p>
        </w:tc>
        <w:tc>
          <w:tcPr>
            <w:tcW w:w="263" w:type="pct"/>
            <w:tcBorders>
              <w:top w:val="nil"/>
              <w:left w:val="nil"/>
              <w:bottom w:val="nil"/>
              <w:right w:val="nil"/>
            </w:tcBorders>
            <w:shd w:val="clear" w:color="auto" w:fill="auto"/>
            <w:noWrap/>
            <w:vAlign w:val="bottom"/>
            <w:hideMark/>
          </w:tcPr>
          <w:p w14:paraId="2DDE52D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3.504</w:t>
            </w:r>
          </w:p>
        </w:tc>
        <w:tc>
          <w:tcPr>
            <w:tcW w:w="263" w:type="pct"/>
            <w:tcBorders>
              <w:top w:val="nil"/>
              <w:left w:val="nil"/>
              <w:bottom w:val="nil"/>
              <w:right w:val="nil"/>
            </w:tcBorders>
            <w:shd w:val="clear" w:color="auto" w:fill="auto"/>
            <w:noWrap/>
            <w:vAlign w:val="bottom"/>
            <w:hideMark/>
          </w:tcPr>
          <w:p w14:paraId="451D73E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3.327</w:t>
            </w:r>
          </w:p>
        </w:tc>
        <w:tc>
          <w:tcPr>
            <w:tcW w:w="263" w:type="pct"/>
            <w:tcBorders>
              <w:top w:val="nil"/>
              <w:left w:val="nil"/>
              <w:bottom w:val="nil"/>
              <w:right w:val="nil"/>
            </w:tcBorders>
            <w:shd w:val="clear" w:color="auto" w:fill="auto"/>
            <w:noWrap/>
            <w:vAlign w:val="bottom"/>
            <w:hideMark/>
          </w:tcPr>
          <w:p w14:paraId="15F41E5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2.782</w:t>
            </w:r>
          </w:p>
        </w:tc>
        <w:tc>
          <w:tcPr>
            <w:tcW w:w="263" w:type="pct"/>
            <w:tcBorders>
              <w:top w:val="nil"/>
              <w:left w:val="nil"/>
              <w:bottom w:val="nil"/>
              <w:right w:val="nil"/>
            </w:tcBorders>
            <w:shd w:val="clear" w:color="auto" w:fill="auto"/>
            <w:noWrap/>
            <w:vAlign w:val="bottom"/>
            <w:hideMark/>
          </w:tcPr>
          <w:p w14:paraId="513BC22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2.398</w:t>
            </w:r>
          </w:p>
        </w:tc>
        <w:tc>
          <w:tcPr>
            <w:tcW w:w="263" w:type="pct"/>
            <w:tcBorders>
              <w:top w:val="nil"/>
              <w:left w:val="nil"/>
              <w:bottom w:val="nil"/>
              <w:right w:val="nil"/>
            </w:tcBorders>
            <w:shd w:val="clear" w:color="auto" w:fill="auto"/>
            <w:noWrap/>
            <w:vAlign w:val="bottom"/>
            <w:hideMark/>
          </w:tcPr>
          <w:p w14:paraId="7C93F28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2.129</w:t>
            </w:r>
          </w:p>
        </w:tc>
        <w:tc>
          <w:tcPr>
            <w:tcW w:w="263" w:type="pct"/>
            <w:tcBorders>
              <w:top w:val="nil"/>
              <w:left w:val="nil"/>
              <w:bottom w:val="nil"/>
              <w:right w:val="nil"/>
            </w:tcBorders>
            <w:shd w:val="clear" w:color="auto" w:fill="auto"/>
            <w:noWrap/>
            <w:vAlign w:val="bottom"/>
            <w:hideMark/>
          </w:tcPr>
          <w:p w14:paraId="52CC5D9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576</w:t>
            </w:r>
          </w:p>
        </w:tc>
        <w:tc>
          <w:tcPr>
            <w:tcW w:w="263" w:type="pct"/>
            <w:tcBorders>
              <w:top w:val="nil"/>
              <w:left w:val="nil"/>
              <w:bottom w:val="nil"/>
              <w:right w:val="nil"/>
            </w:tcBorders>
            <w:shd w:val="clear" w:color="auto" w:fill="auto"/>
            <w:noWrap/>
            <w:vAlign w:val="bottom"/>
            <w:hideMark/>
          </w:tcPr>
          <w:p w14:paraId="052F526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938</w:t>
            </w:r>
          </w:p>
        </w:tc>
        <w:tc>
          <w:tcPr>
            <w:tcW w:w="263" w:type="pct"/>
            <w:tcBorders>
              <w:top w:val="nil"/>
              <w:left w:val="nil"/>
              <w:bottom w:val="nil"/>
              <w:right w:val="nil"/>
            </w:tcBorders>
            <w:shd w:val="clear" w:color="auto" w:fill="auto"/>
            <w:noWrap/>
            <w:vAlign w:val="bottom"/>
            <w:hideMark/>
          </w:tcPr>
          <w:p w14:paraId="03783BF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1.061</w:t>
            </w:r>
          </w:p>
        </w:tc>
        <w:tc>
          <w:tcPr>
            <w:tcW w:w="263" w:type="pct"/>
            <w:tcBorders>
              <w:top w:val="nil"/>
              <w:left w:val="nil"/>
              <w:bottom w:val="nil"/>
              <w:right w:val="nil"/>
            </w:tcBorders>
            <w:shd w:val="clear" w:color="auto" w:fill="auto"/>
            <w:noWrap/>
            <w:vAlign w:val="bottom"/>
            <w:hideMark/>
          </w:tcPr>
          <w:p w14:paraId="36A2303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1.427</w:t>
            </w:r>
          </w:p>
        </w:tc>
        <w:tc>
          <w:tcPr>
            <w:tcW w:w="263" w:type="pct"/>
            <w:tcBorders>
              <w:top w:val="nil"/>
              <w:left w:val="nil"/>
              <w:bottom w:val="nil"/>
              <w:right w:val="nil"/>
            </w:tcBorders>
            <w:shd w:val="clear" w:color="auto" w:fill="auto"/>
            <w:noWrap/>
            <w:vAlign w:val="bottom"/>
            <w:hideMark/>
          </w:tcPr>
          <w:p w14:paraId="072005D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1.504</w:t>
            </w:r>
          </w:p>
        </w:tc>
        <w:tc>
          <w:tcPr>
            <w:tcW w:w="263" w:type="pct"/>
            <w:tcBorders>
              <w:top w:val="nil"/>
              <w:left w:val="nil"/>
              <w:bottom w:val="nil"/>
              <w:right w:val="nil"/>
            </w:tcBorders>
            <w:shd w:val="clear" w:color="auto" w:fill="auto"/>
            <w:noWrap/>
            <w:vAlign w:val="bottom"/>
            <w:hideMark/>
          </w:tcPr>
          <w:p w14:paraId="728C155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1.723</w:t>
            </w:r>
          </w:p>
        </w:tc>
        <w:tc>
          <w:tcPr>
            <w:tcW w:w="263" w:type="pct"/>
            <w:tcBorders>
              <w:top w:val="nil"/>
              <w:left w:val="nil"/>
              <w:bottom w:val="nil"/>
              <w:right w:val="nil"/>
            </w:tcBorders>
            <w:shd w:val="clear" w:color="auto" w:fill="auto"/>
            <w:noWrap/>
            <w:vAlign w:val="bottom"/>
            <w:hideMark/>
          </w:tcPr>
          <w:p w14:paraId="031B927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2.177</w:t>
            </w:r>
          </w:p>
        </w:tc>
        <w:tc>
          <w:tcPr>
            <w:tcW w:w="263" w:type="pct"/>
            <w:tcBorders>
              <w:top w:val="nil"/>
              <w:left w:val="nil"/>
              <w:bottom w:val="nil"/>
              <w:right w:val="nil"/>
            </w:tcBorders>
            <w:shd w:val="clear" w:color="auto" w:fill="auto"/>
            <w:noWrap/>
            <w:vAlign w:val="bottom"/>
            <w:hideMark/>
          </w:tcPr>
          <w:p w14:paraId="53CE630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1.881</w:t>
            </w:r>
          </w:p>
        </w:tc>
        <w:tc>
          <w:tcPr>
            <w:tcW w:w="263" w:type="pct"/>
            <w:tcBorders>
              <w:top w:val="nil"/>
              <w:left w:val="nil"/>
              <w:bottom w:val="nil"/>
              <w:right w:val="nil"/>
            </w:tcBorders>
            <w:shd w:val="clear" w:color="auto" w:fill="auto"/>
            <w:noWrap/>
            <w:vAlign w:val="bottom"/>
            <w:hideMark/>
          </w:tcPr>
          <w:p w14:paraId="2FBACDA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2.074</w:t>
            </w:r>
          </w:p>
        </w:tc>
      </w:tr>
      <w:tr w:rsidR="00D83468" w:rsidRPr="00EF12AB" w14:paraId="1A66C97C"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14DDB87A"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191</w:t>
            </w:r>
          </w:p>
        </w:tc>
        <w:tc>
          <w:tcPr>
            <w:tcW w:w="263" w:type="pct"/>
            <w:tcBorders>
              <w:top w:val="nil"/>
              <w:left w:val="nil"/>
              <w:bottom w:val="nil"/>
              <w:right w:val="nil"/>
            </w:tcBorders>
            <w:shd w:val="clear" w:color="auto" w:fill="auto"/>
            <w:noWrap/>
            <w:vAlign w:val="bottom"/>
            <w:hideMark/>
          </w:tcPr>
          <w:p w14:paraId="18FAD53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1.374</w:t>
            </w:r>
          </w:p>
        </w:tc>
        <w:tc>
          <w:tcPr>
            <w:tcW w:w="263" w:type="pct"/>
            <w:tcBorders>
              <w:top w:val="nil"/>
              <w:left w:val="nil"/>
              <w:bottom w:val="nil"/>
              <w:right w:val="nil"/>
            </w:tcBorders>
            <w:shd w:val="clear" w:color="auto" w:fill="auto"/>
            <w:noWrap/>
            <w:vAlign w:val="bottom"/>
            <w:hideMark/>
          </w:tcPr>
          <w:p w14:paraId="69D2A85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1.657</w:t>
            </w:r>
          </w:p>
        </w:tc>
        <w:tc>
          <w:tcPr>
            <w:tcW w:w="263" w:type="pct"/>
            <w:tcBorders>
              <w:top w:val="nil"/>
              <w:left w:val="nil"/>
              <w:bottom w:val="nil"/>
              <w:right w:val="nil"/>
            </w:tcBorders>
            <w:shd w:val="clear" w:color="auto" w:fill="auto"/>
            <w:noWrap/>
            <w:vAlign w:val="bottom"/>
            <w:hideMark/>
          </w:tcPr>
          <w:p w14:paraId="51904FF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1.649</w:t>
            </w:r>
          </w:p>
        </w:tc>
        <w:tc>
          <w:tcPr>
            <w:tcW w:w="263" w:type="pct"/>
            <w:tcBorders>
              <w:top w:val="nil"/>
              <w:left w:val="nil"/>
              <w:bottom w:val="nil"/>
              <w:right w:val="nil"/>
            </w:tcBorders>
            <w:shd w:val="clear" w:color="auto" w:fill="auto"/>
            <w:noWrap/>
            <w:vAlign w:val="bottom"/>
            <w:hideMark/>
          </w:tcPr>
          <w:p w14:paraId="2858B27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1.949</w:t>
            </w:r>
          </w:p>
        </w:tc>
        <w:tc>
          <w:tcPr>
            <w:tcW w:w="263" w:type="pct"/>
            <w:tcBorders>
              <w:top w:val="nil"/>
              <w:left w:val="nil"/>
              <w:bottom w:val="nil"/>
              <w:right w:val="nil"/>
            </w:tcBorders>
            <w:shd w:val="clear" w:color="auto" w:fill="auto"/>
            <w:noWrap/>
            <w:vAlign w:val="bottom"/>
            <w:hideMark/>
          </w:tcPr>
          <w:p w14:paraId="6DC2484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2.030</w:t>
            </w:r>
          </w:p>
        </w:tc>
        <w:tc>
          <w:tcPr>
            <w:tcW w:w="263" w:type="pct"/>
            <w:tcBorders>
              <w:top w:val="nil"/>
              <w:left w:val="nil"/>
              <w:bottom w:val="nil"/>
              <w:right w:val="nil"/>
            </w:tcBorders>
            <w:shd w:val="clear" w:color="auto" w:fill="auto"/>
            <w:noWrap/>
            <w:vAlign w:val="bottom"/>
            <w:hideMark/>
          </w:tcPr>
          <w:p w14:paraId="515AD01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1.726</w:t>
            </w:r>
          </w:p>
        </w:tc>
        <w:tc>
          <w:tcPr>
            <w:tcW w:w="263" w:type="pct"/>
            <w:tcBorders>
              <w:top w:val="nil"/>
              <w:left w:val="nil"/>
              <w:bottom w:val="nil"/>
              <w:right w:val="nil"/>
            </w:tcBorders>
            <w:shd w:val="clear" w:color="auto" w:fill="auto"/>
            <w:noWrap/>
            <w:vAlign w:val="bottom"/>
            <w:hideMark/>
          </w:tcPr>
          <w:p w14:paraId="23EDBA2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1.719</w:t>
            </w:r>
          </w:p>
        </w:tc>
        <w:tc>
          <w:tcPr>
            <w:tcW w:w="263" w:type="pct"/>
            <w:tcBorders>
              <w:top w:val="nil"/>
              <w:left w:val="nil"/>
              <w:bottom w:val="nil"/>
              <w:right w:val="nil"/>
            </w:tcBorders>
            <w:shd w:val="clear" w:color="auto" w:fill="auto"/>
            <w:noWrap/>
            <w:vAlign w:val="bottom"/>
            <w:hideMark/>
          </w:tcPr>
          <w:p w14:paraId="720C368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1.708</w:t>
            </w:r>
          </w:p>
        </w:tc>
        <w:tc>
          <w:tcPr>
            <w:tcW w:w="263" w:type="pct"/>
            <w:tcBorders>
              <w:top w:val="nil"/>
              <w:left w:val="nil"/>
              <w:bottom w:val="nil"/>
              <w:right w:val="nil"/>
            </w:tcBorders>
            <w:shd w:val="clear" w:color="auto" w:fill="auto"/>
            <w:noWrap/>
            <w:vAlign w:val="bottom"/>
            <w:hideMark/>
          </w:tcPr>
          <w:p w14:paraId="59958FC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1.639</w:t>
            </w:r>
          </w:p>
        </w:tc>
        <w:tc>
          <w:tcPr>
            <w:tcW w:w="263" w:type="pct"/>
            <w:tcBorders>
              <w:top w:val="nil"/>
              <w:left w:val="nil"/>
              <w:bottom w:val="nil"/>
              <w:right w:val="nil"/>
            </w:tcBorders>
            <w:shd w:val="clear" w:color="auto" w:fill="auto"/>
            <w:noWrap/>
            <w:vAlign w:val="bottom"/>
            <w:hideMark/>
          </w:tcPr>
          <w:p w14:paraId="59B95C9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1.290</w:t>
            </w:r>
          </w:p>
        </w:tc>
        <w:tc>
          <w:tcPr>
            <w:tcW w:w="263" w:type="pct"/>
            <w:tcBorders>
              <w:top w:val="nil"/>
              <w:left w:val="nil"/>
              <w:bottom w:val="nil"/>
              <w:right w:val="nil"/>
            </w:tcBorders>
            <w:shd w:val="clear" w:color="auto" w:fill="auto"/>
            <w:noWrap/>
            <w:vAlign w:val="bottom"/>
            <w:hideMark/>
          </w:tcPr>
          <w:p w14:paraId="37221FD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1.480</w:t>
            </w:r>
          </w:p>
        </w:tc>
        <w:tc>
          <w:tcPr>
            <w:tcW w:w="263" w:type="pct"/>
            <w:tcBorders>
              <w:top w:val="nil"/>
              <w:left w:val="nil"/>
              <w:bottom w:val="nil"/>
              <w:right w:val="nil"/>
            </w:tcBorders>
            <w:shd w:val="clear" w:color="auto" w:fill="auto"/>
            <w:noWrap/>
            <w:vAlign w:val="bottom"/>
            <w:hideMark/>
          </w:tcPr>
          <w:p w14:paraId="332D49A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1.683</w:t>
            </w:r>
          </w:p>
        </w:tc>
        <w:tc>
          <w:tcPr>
            <w:tcW w:w="263" w:type="pct"/>
            <w:tcBorders>
              <w:top w:val="nil"/>
              <w:left w:val="nil"/>
              <w:bottom w:val="nil"/>
              <w:right w:val="nil"/>
            </w:tcBorders>
            <w:shd w:val="clear" w:color="auto" w:fill="auto"/>
            <w:noWrap/>
            <w:vAlign w:val="bottom"/>
            <w:hideMark/>
          </w:tcPr>
          <w:p w14:paraId="6B6FB33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1.729</w:t>
            </w:r>
          </w:p>
        </w:tc>
        <w:tc>
          <w:tcPr>
            <w:tcW w:w="263" w:type="pct"/>
            <w:tcBorders>
              <w:top w:val="nil"/>
              <w:left w:val="nil"/>
              <w:bottom w:val="nil"/>
              <w:right w:val="nil"/>
            </w:tcBorders>
            <w:shd w:val="clear" w:color="auto" w:fill="auto"/>
            <w:noWrap/>
            <w:vAlign w:val="bottom"/>
            <w:hideMark/>
          </w:tcPr>
          <w:p w14:paraId="373AD7C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1.681</w:t>
            </w:r>
          </w:p>
        </w:tc>
        <w:tc>
          <w:tcPr>
            <w:tcW w:w="263" w:type="pct"/>
            <w:tcBorders>
              <w:top w:val="nil"/>
              <w:left w:val="nil"/>
              <w:bottom w:val="nil"/>
              <w:right w:val="nil"/>
            </w:tcBorders>
            <w:shd w:val="clear" w:color="auto" w:fill="auto"/>
            <w:noWrap/>
            <w:vAlign w:val="bottom"/>
            <w:hideMark/>
          </w:tcPr>
          <w:p w14:paraId="67752AA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1.994</w:t>
            </w:r>
          </w:p>
        </w:tc>
        <w:tc>
          <w:tcPr>
            <w:tcW w:w="263" w:type="pct"/>
            <w:tcBorders>
              <w:top w:val="nil"/>
              <w:left w:val="nil"/>
              <w:bottom w:val="nil"/>
              <w:right w:val="nil"/>
            </w:tcBorders>
            <w:shd w:val="clear" w:color="auto" w:fill="auto"/>
            <w:noWrap/>
            <w:vAlign w:val="bottom"/>
            <w:hideMark/>
          </w:tcPr>
          <w:p w14:paraId="14F1894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1.990</w:t>
            </w:r>
          </w:p>
        </w:tc>
        <w:tc>
          <w:tcPr>
            <w:tcW w:w="263" w:type="pct"/>
            <w:tcBorders>
              <w:top w:val="nil"/>
              <w:left w:val="nil"/>
              <w:bottom w:val="nil"/>
              <w:right w:val="nil"/>
            </w:tcBorders>
            <w:shd w:val="clear" w:color="auto" w:fill="auto"/>
            <w:noWrap/>
            <w:vAlign w:val="bottom"/>
            <w:hideMark/>
          </w:tcPr>
          <w:p w14:paraId="112C4F5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1.662</w:t>
            </w:r>
          </w:p>
        </w:tc>
        <w:tc>
          <w:tcPr>
            <w:tcW w:w="263" w:type="pct"/>
            <w:tcBorders>
              <w:top w:val="nil"/>
              <w:left w:val="nil"/>
              <w:bottom w:val="nil"/>
              <w:right w:val="nil"/>
            </w:tcBorders>
            <w:shd w:val="clear" w:color="auto" w:fill="auto"/>
            <w:noWrap/>
            <w:vAlign w:val="bottom"/>
            <w:hideMark/>
          </w:tcPr>
          <w:p w14:paraId="6BEDBC8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1.867</w:t>
            </w:r>
          </w:p>
        </w:tc>
      </w:tr>
      <w:tr w:rsidR="00D83468" w:rsidRPr="00EF12AB" w14:paraId="16BA9D8B"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744C5B4E"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192</w:t>
            </w:r>
          </w:p>
        </w:tc>
        <w:tc>
          <w:tcPr>
            <w:tcW w:w="263" w:type="pct"/>
            <w:tcBorders>
              <w:top w:val="nil"/>
              <w:left w:val="nil"/>
              <w:bottom w:val="nil"/>
              <w:right w:val="nil"/>
            </w:tcBorders>
            <w:shd w:val="clear" w:color="auto" w:fill="auto"/>
            <w:noWrap/>
            <w:vAlign w:val="bottom"/>
            <w:hideMark/>
          </w:tcPr>
          <w:p w14:paraId="3057C78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1.590</w:t>
            </w:r>
          </w:p>
        </w:tc>
        <w:tc>
          <w:tcPr>
            <w:tcW w:w="263" w:type="pct"/>
            <w:tcBorders>
              <w:top w:val="nil"/>
              <w:left w:val="nil"/>
              <w:bottom w:val="nil"/>
              <w:right w:val="nil"/>
            </w:tcBorders>
            <w:shd w:val="clear" w:color="auto" w:fill="auto"/>
            <w:noWrap/>
            <w:vAlign w:val="bottom"/>
            <w:hideMark/>
          </w:tcPr>
          <w:p w14:paraId="328F751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1.704</w:t>
            </w:r>
          </w:p>
        </w:tc>
        <w:tc>
          <w:tcPr>
            <w:tcW w:w="263" w:type="pct"/>
            <w:tcBorders>
              <w:top w:val="nil"/>
              <w:left w:val="nil"/>
              <w:bottom w:val="nil"/>
              <w:right w:val="nil"/>
            </w:tcBorders>
            <w:shd w:val="clear" w:color="auto" w:fill="auto"/>
            <w:noWrap/>
            <w:vAlign w:val="bottom"/>
            <w:hideMark/>
          </w:tcPr>
          <w:p w14:paraId="448CD44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1.667</w:t>
            </w:r>
          </w:p>
        </w:tc>
        <w:tc>
          <w:tcPr>
            <w:tcW w:w="263" w:type="pct"/>
            <w:tcBorders>
              <w:top w:val="nil"/>
              <w:left w:val="nil"/>
              <w:bottom w:val="nil"/>
              <w:right w:val="nil"/>
            </w:tcBorders>
            <w:shd w:val="clear" w:color="auto" w:fill="auto"/>
            <w:noWrap/>
            <w:vAlign w:val="bottom"/>
            <w:hideMark/>
          </w:tcPr>
          <w:p w14:paraId="69B822C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1.736</w:t>
            </w:r>
          </w:p>
        </w:tc>
        <w:tc>
          <w:tcPr>
            <w:tcW w:w="263" w:type="pct"/>
            <w:tcBorders>
              <w:top w:val="nil"/>
              <w:left w:val="nil"/>
              <w:bottom w:val="nil"/>
              <w:right w:val="nil"/>
            </w:tcBorders>
            <w:shd w:val="clear" w:color="auto" w:fill="auto"/>
            <w:noWrap/>
            <w:vAlign w:val="bottom"/>
            <w:hideMark/>
          </w:tcPr>
          <w:p w14:paraId="581AD94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1.717</w:t>
            </w:r>
          </w:p>
        </w:tc>
        <w:tc>
          <w:tcPr>
            <w:tcW w:w="263" w:type="pct"/>
            <w:tcBorders>
              <w:top w:val="nil"/>
              <w:left w:val="nil"/>
              <w:bottom w:val="nil"/>
              <w:right w:val="nil"/>
            </w:tcBorders>
            <w:shd w:val="clear" w:color="auto" w:fill="auto"/>
            <w:noWrap/>
            <w:vAlign w:val="bottom"/>
            <w:hideMark/>
          </w:tcPr>
          <w:p w14:paraId="190D457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1.688</w:t>
            </w:r>
          </w:p>
        </w:tc>
        <w:tc>
          <w:tcPr>
            <w:tcW w:w="263" w:type="pct"/>
            <w:tcBorders>
              <w:top w:val="nil"/>
              <w:left w:val="nil"/>
              <w:bottom w:val="nil"/>
              <w:right w:val="nil"/>
            </w:tcBorders>
            <w:shd w:val="clear" w:color="auto" w:fill="auto"/>
            <w:noWrap/>
            <w:vAlign w:val="bottom"/>
            <w:hideMark/>
          </w:tcPr>
          <w:p w14:paraId="2D2FB31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1.444</w:t>
            </w:r>
          </w:p>
        </w:tc>
        <w:tc>
          <w:tcPr>
            <w:tcW w:w="263" w:type="pct"/>
            <w:tcBorders>
              <w:top w:val="nil"/>
              <w:left w:val="nil"/>
              <w:bottom w:val="nil"/>
              <w:right w:val="nil"/>
            </w:tcBorders>
            <w:shd w:val="clear" w:color="auto" w:fill="auto"/>
            <w:noWrap/>
            <w:vAlign w:val="bottom"/>
            <w:hideMark/>
          </w:tcPr>
          <w:p w14:paraId="19F540C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1.317</w:t>
            </w:r>
          </w:p>
        </w:tc>
        <w:tc>
          <w:tcPr>
            <w:tcW w:w="263" w:type="pct"/>
            <w:tcBorders>
              <w:top w:val="nil"/>
              <w:left w:val="nil"/>
              <w:bottom w:val="nil"/>
              <w:right w:val="nil"/>
            </w:tcBorders>
            <w:shd w:val="clear" w:color="auto" w:fill="auto"/>
            <w:noWrap/>
            <w:vAlign w:val="bottom"/>
            <w:hideMark/>
          </w:tcPr>
          <w:p w14:paraId="70C4106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934</w:t>
            </w:r>
          </w:p>
        </w:tc>
        <w:tc>
          <w:tcPr>
            <w:tcW w:w="263" w:type="pct"/>
            <w:tcBorders>
              <w:top w:val="nil"/>
              <w:left w:val="nil"/>
              <w:bottom w:val="nil"/>
              <w:right w:val="nil"/>
            </w:tcBorders>
            <w:shd w:val="clear" w:color="auto" w:fill="auto"/>
            <w:noWrap/>
            <w:vAlign w:val="bottom"/>
            <w:hideMark/>
          </w:tcPr>
          <w:p w14:paraId="2CB70D8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403</w:t>
            </w:r>
          </w:p>
        </w:tc>
        <w:tc>
          <w:tcPr>
            <w:tcW w:w="263" w:type="pct"/>
            <w:tcBorders>
              <w:top w:val="nil"/>
              <w:left w:val="nil"/>
              <w:bottom w:val="nil"/>
              <w:right w:val="nil"/>
            </w:tcBorders>
            <w:shd w:val="clear" w:color="auto" w:fill="auto"/>
            <w:noWrap/>
            <w:vAlign w:val="bottom"/>
            <w:hideMark/>
          </w:tcPr>
          <w:p w14:paraId="058EA52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683</w:t>
            </w:r>
          </w:p>
        </w:tc>
        <w:tc>
          <w:tcPr>
            <w:tcW w:w="263" w:type="pct"/>
            <w:tcBorders>
              <w:top w:val="nil"/>
              <w:left w:val="nil"/>
              <w:bottom w:val="nil"/>
              <w:right w:val="nil"/>
            </w:tcBorders>
            <w:shd w:val="clear" w:color="auto" w:fill="auto"/>
            <w:noWrap/>
            <w:vAlign w:val="bottom"/>
            <w:hideMark/>
          </w:tcPr>
          <w:p w14:paraId="4C616F2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859</w:t>
            </w:r>
          </w:p>
        </w:tc>
        <w:tc>
          <w:tcPr>
            <w:tcW w:w="263" w:type="pct"/>
            <w:tcBorders>
              <w:top w:val="nil"/>
              <w:left w:val="nil"/>
              <w:bottom w:val="nil"/>
              <w:right w:val="nil"/>
            </w:tcBorders>
            <w:shd w:val="clear" w:color="auto" w:fill="auto"/>
            <w:noWrap/>
            <w:vAlign w:val="bottom"/>
            <w:hideMark/>
          </w:tcPr>
          <w:p w14:paraId="50F108C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1.070</w:t>
            </w:r>
          </w:p>
        </w:tc>
        <w:tc>
          <w:tcPr>
            <w:tcW w:w="263" w:type="pct"/>
            <w:tcBorders>
              <w:top w:val="nil"/>
              <w:left w:val="nil"/>
              <w:bottom w:val="nil"/>
              <w:right w:val="nil"/>
            </w:tcBorders>
            <w:shd w:val="clear" w:color="auto" w:fill="auto"/>
            <w:noWrap/>
            <w:vAlign w:val="bottom"/>
            <w:hideMark/>
          </w:tcPr>
          <w:p w14:paraId="49EB62B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1.233</w:t>
            </w:r>
          </w:p>
        </w:tc>
        <w:tc>
          <w:tcPr>
            <w:tcW w:w="263" w:type="pct"/>
            <w:tcBorders>
              <w:top w:val="nil"/>
              <w:left w:val="nil"/>
              <w:bottom w:val="nil"/>
              <w:right w:val="nil"/>
            </w:tcBorders>
            <w:shd w:val="clear" w:color="auto" w:fill="auto"/>
            <w:noWrap/>
            <w:vAlign w:val="bottom"/>
            <w:hideMark/>
          </w:tcPr>
          <w:p w14:paraId="6636A97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1.689</w:t>
            </w:r>
          </w:p>
        </w:tc>
        <w:tc>
          <w:tcPr>
            <w:tcW w:w="263" w:type="pct"/>
            <w:tcBorders>
              <w:top w:val="nil"/>
              <w:left w:val="nil"/>
              <w:bottom w:val="nil"/>
              <w:right w:val="nil"/>
            </w:tcBorders>
            <w:shd w:val="clear" w:color="auto" w:fill="auto"/>
            <w:noWrap/>
            <w:vAlign w:val="bottom"/>
            <w:hideMark/>
          </w:tcPr>
          <w:p w14:paraId="5A105A2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2.034</w:t>
            </w:r>
          </w:p>
        </w:tc>
        <w:tc>
          <w:tcPr>
            <w:tcW w:w="263" w:type="pct"/>
            <w:tcBorders>
              <w:top w:val="nil"/>
              <w:left w:val="nil"/>
              <w:bottom w:val="nil"/>
              <w:right w:val="nil"/>
            </w:tcBorders>
            <w:shd w:val="clear" w:color="auto" w:fill="auto"/>
            <w:noWrap/>
            <w:vAlign w:val="bottom"/>
            <w:hideMark/>
          </w:tcPr>
          <w:p w14:paraId="405E6F4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1.980</w:t>
            </w:r>
          </w:p>
        </w:tc>
        <w:tc>
          <w:tcPr>
            <w:tcW w:w="263" w:type="pct"/>
            <w:tcBorders>
              <w:top w:val="nil"/>
              <w:left w:val="nil"/>
              <w:bottom w:val="nil"/>
              <w:right w:val="nil"/>
            </w:tcBorders>
            <w:shd w:val="clear" w:color="auto" w:fill="auto"/>
            <w:noWrap/>
            <w:vAlign w:val="bottom"/>
            <w:hideMark/>
          </w:tcPr>
          <w:p w14:paraId="01E058C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2.572</w:t>
            </w:r>
          </w:p>
        </w:tc>
      </w:tr>
      <w:tr w:rsidR="00D83468" w:rsidRPr="00EF12AB" w14:paraId="71A18399"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103A8969"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20A</w:t>
            </w:r>
          </w:p>
        </w:tc>
        <w:tc>
          <w:tcPr>
            <w:tcW w:w="263" w:type="pct"/>
            <w:tcBorders>
              <w:top w:val="nil"/>
              <w:left w:val="nil"/>
              <w:bottom w:val="nil"/>
              <w:right w:val="nil"/>
            </w:tcBorders>
            <w:shd w:val="clear" w:color="auto" w:fill="auto"/>
            <w:noWrap/>
            <w:vAlign w:val="bottom"/>
            <w:hideMark/>
          </w:tcPr>
          <w:p w14:paraId="30B6363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2.331</w:t>
            </w:r>
          </w:p>
        </w:tc>
        <w:tc>
          <w:tcPr>
            <w:tcW w:w="263" w:type="pct"/>
            <w:tcBorders>
              <w:top w:val="nil"/>
              <w:left w:val="nil"/>
              <w:bottom w:val="nil"/>
              <w:right w:val="nil"/>
            </w:tcBorders>
            <w:shd w:val="clear" w:color="auto" w:fill="auto"/>
            <w:noWrap/>
            <w:vAlign w:val="bottom"/>
            <w:hideMark/>
          </w:tcPr>
          <w:p w14:paraId="5949E6B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2.597</w:t>
            </w:r>
          </w:p>
        </w:tc>
        <w:tc>
          <w:tcPr>
            <w:tcW w:w="263" w:type="pct"/>
            <w:tcBorders>
              <w:top w:val="nil"/>
              <w:left w:val="nil"/>
              <w:bottom w:val="nil"/>
              <w:right w:val="nil"/>
            </w:tcBorders>
            <w:shd w:val="clear" w:color="auto" w:fill="auto"/>
            <w:noWrap/>
            <w:vAlign w:val="bottom"/>
            <w:hideMark/>
          </w:tcPr>
          <w:p w14:paraId="0324F06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1.926</w:t>
            </w:r>
          </w:p>
        </w:tc>
        <w:tc>
          <w:tcPr>
            <w:tcW w:w="263" w:type="pct"/>
            <w:tcBorders>
              <w:top w:val="nil"/>
              <w:left w:val="nil"/>
              <w:bottom w:val="nil"/>
              <w:right w:val="nil"/>
            </w:tcBorders>
            <w:shd w:val="clear" w:color="auto" w:fill="auto"/>
            <w:noWrap/>
            <w:vAlign w:val="bottom"/>
            <w:hideMark/>
          </w:tcPr>
          <w:p w14:paraId="3B280EF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1.944</w:t>
            </w:r>
          </w:p>
        </w:tc>
        <w:tc>
          <w:tcPr>
            <w:tcW w:w="263" w:type="pct"/>
            <w:tcBorders>
              <w:top w:val="nil"/>
              <w:left w:val="nil"/>
              <w:bottom w:val="nil"/>
              <w:right w:val="nil"/>
            </w:tcBorders>
            <w:shd w:val="clear" w:color="auto" w:fill="auto"/>
            <w:noWrap/>
            <w:vAlign w:val="bottom"/>
            <w:hideMark/>
          </w:tcPr>
          <w:p w14:paraId="0AD2E84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2.705</w:t>
            </w:r>
          </w:p>
        </w:tc>
        <w:tc>
          <w:tcPr>
            <w:tcW w:w="263" w:type="pct"/>
            <w:tcBorders>
              <w:top w:val="nil"/>
              <w:left w:val="nil"/>
              <w:bottom w:val="nil"/>
              <w:right w:val="nil"/>
            </w:tcBorders>
            <w:shd w:val="clear" w:color="auto" w:fill="auto"/>
            <w:noWrap/>
            <w:vAlign w:val="bottom"/>
            <w:hideMark/>
          </w:tcPr>
          <w:p w14:paraId="5825043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2.853</w:t>
            </w:r>
          </w:p>
        </w:tc>
        <w:tc>
          <w:tcPr>
            <w:tcW w:w="263" w:type="pct"/>
            <w:tcBorders>
              <w:top w:val="nil"/>
              <w:left w:val="nil"/>
              <w:bottom w:val="nil"/>
              <w:right w:val="nil"/>
            </w:tcBorders>
            <w:shd w:val="clear" w:color="auto" w:fill="auto"/>
            <w:noWrap/>
            <w:vAlign w:val="bottom"/>
            <w:hideMark/>
          </w:tcPr>
          <w:p w14:paraId="1F20975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2.410</w:t>
            </w:r>
          </w:p>
        </w:tc>
        <w:tc>
          <w:tcPr>
            <w:tcW w:w="263" w:type="pct"/>
            <w:tcBorders>
              <w:top w:val="nil"/>
              <w:left w:val="nil"/>
              <w:bottom w:val="nil"/>
              <w:right w:val="nil"/>
            </w:tcBorders>
            <w:shd w:val="clear" w:color="auto" w:fill="auto"/>
            <w:noWrap/>
            <w:vAlign w:val="bottom"/>
            <w:hideMark/>
          </w:tcPr>
          <w:p w14:paraId="4059BB4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2.181</w:t>
            </w:r>
          </w:p>
        </w:tc>
        <w:tc>
          <w:tcPr>
            <w:tcW w:w="263" w:type="pct"/>
            <w:tcBorders>
              <w:top w:val="nil"/>
              <w:left w:val="nil"/>
              <w:bottom w:val="nil"/>
              <w:right w:val="nil"/>
            </w:tcBorders>
            <w:shd w:val="clear" w:color="auto" w:fill="auto"/>
            <w:noWrap/>
            <w:vAlign w:val="bottom"/>
            <w:hideMark/>
          </w:tcPr>
          <w:p w14:paraId="4D720C6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2.057</w:t>
            </w:r>
          </w:p>
        </w:tc>
        <w:tc>
          <w:tcPr>
            <w:tcW w:w="263" w:type="pct"/>
            <w:tcBorders>
              <w:top w:val="nil"/>
              <w:left w:val="nil"/>
              <w:bottom w:val="nil"/>
              <w:right w:val="nil"/>
            </w:tcBorders>
            <w:shd w:val="clear" w:color="auto" w:fill="auto"/>
            <w:noWrap/>
            <w:vAlign w:val="bottom"/>
            <w:hideMark/>
          </w:tcPr>
          <w:p w14:paraId="2B537A9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1.111</w:t>
            </w:r>
          </w:p>
        </w:tc>
        <w:tc>
          <w:tcPr>
            <w:tcW w:w="263" w:type="pct"/>
            <w:tcBorders>
              <w:top w:val="nil"/>
              <w:left w:val="nil"/>
              <w:bottom w:val="nil"/>
              <w:right w:val="nil"/>
            </w:tcBorders>
            <w:shd w:val="clear" w:color="auto" w:fill="auto"/>
            <w:noWrap/>
            <w:vAlign w:val="bottom"/>
            <w:hideMark/>
          </w:tcPr>
          <w:p w14:paraId="3C92567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1.567</w:t>
            </w:r>
          </w:p>
        </w:tc>
        <w:tc>
          <w:tcPr>
            <w:tcW w:w="263" w:type="pct"/>
            <w:tcBorders>
              <w:top w:val="nil"/>
              <w:left w:val="nil"/>
              <w:bottom w:val="nil"/>
              <w:right w:val="nil"/>
            </w:tcBorders>
            <w:shd w:val="clear" w:color="auto" w:fill="auto"/>
            <w:noWrap/>
            <w:vAlign w:val="bottom"/>
            <w:hideMark/>
          </w:tcPr>
          <w:p w14:paraId="550BA66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2.206</w:t>
            </w:r>
          </w:p>
        </w:tc>
        <w:tc>
          <w:tcPr>
            <w:tcW w:w="263" w:type="pct"/>
            <w:tcBorders>
              <w:top w:val="nil"/>
              <w:left w:val="nil"/>
              <w:bottom w:val="nil"/>
              <w:right w:val="nil"/>
            </w:tcBorders>
            <w:shd w:val="clear" w:color="auto" w:fill="auto"/>
            <w:noWrap/>
            <w:vAlign w:val="bottom"/>
            <w:hideMark/>
          </w:tcPr>
          <w:p w14:paraId="3AFBF72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2.443</w:t>
            </w:r>
          </w:p>
        </w:tc>
        <w:tc>
          <w:tcPr>
            <w:tcW w:w="263" w:type="pct"/>
            <w:tcBorders>
              <w:top w:val="nil"/>
              <w:left w:val="nil"/>
              <w:bottom w:val="nil"/>
              <w:right w:val="nil"/>
            </w:tcBorders>
            <w:shd w:val="clear" w:color="auto" w:fill="auto"/>
            <w:noWrap/>
            <w:vAlign w:val="bottom"/>
            <w:hideMark/>
          </w:tcPr>
          <w:p w14:paraId="6F45EB1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2.873</w:t>
            </w:r>
          </w:p>
        </w:tc>
        <w:tc>
          <w:tcPr>
            <w:tcW w:w="263" w:type="pct"/>
            <w:tcBorders>
              <w:top w:val="nil"/>
              <w:left w:val="nil"/>
              <w:bottom w:val="nil"/>
              <w:right w:val="nil"/>
            </w:tcBorders>
            <w:shd w:val="clear" w:color="auto" w:fill="auto"/>
            <w:noWrap/>
            <w:vAlign w:val="bottom"/>
            <w:hideMark/>
          </w:tcPr>
          <w:p w14:paraId="68597DB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3.356</w:t>
            </w:r>
          </w:p>
        </w:tc>
        <w:tc>
          <w:tcPr>
            <w:tcW w:w="263" w:type="pct"/>
            <w:tcBorders>
              <w:top w:val="nil"/>
              <w:left w:val="nil"/>
              <w:bottom w:val="nil"/>
              <w:right w:val="nil"/>
            </w:tcBorders>
            <w:shd w:val="clear" w:color="auto" w:fill="auto"/>
            <w:noWrap/>
            <w:vAlign w:val="bottom"/>
            <w:hideMark/>
          </w:tcPr>
          <w:p w14:paraId="4C39C38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3.957</w:t>
            </w:r>
          </w:p>
        </w:tc>
        <w:tc>
          <w:tcPr>
            <w:tcW w:w="263" w:type="pct"/>
            <w:tcBorders>
              <w:top w:val="nil"/>
              <w:left w:val="nil"/>
              <w:bottom w:val="nil"/>
              <w:right w:val="nil"/>
            </w:tcBorders>
            <w:shd w:val="clear" w:color="auto" w:fill="auto"/>
            <w:noWrap/>
            <w:vAlign w:val="bottom"/>
            <w:hideMark/>
          </w:tcPr>
          <w:p w14:paraId="5F0E11C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3.193</w:t>
            </w:r>
          </w:p>
        </w:tc>
        <w:tc>
          <w:tcPr>
            <w:tcW w:w="263" w:type="pct"/>
            <w:tcBorders>
              <w:top w:val="nil"/>
              <w:left w:val="nil"/>
              <w:bottom w:val="nil"/>
              <w:right w:val="nil"/>
            </w:tcBorders>
            <w:shd w:val="clear" w:color="auto" w:fill="auto"/>
            <w:noWrap/>
            <w:vAlign w:val="bottom"/>
            <w:hideMark/>
          </w:tcPr>
          <w:p w14:paraId="39CC673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3.632</w:t>
            </w:r>
          </w:p>
        </w:tc>
      </w:tr>
      <w:tr w:rsidR="00D83468" w:rsidRPr="00EF12AB" w14:paraId="7C3F8BFB"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5C4268C2"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210</w:t>
            </w:r>
          </w:p>
        </w:tc>
        <w:tc>
          <w:tcPr>
            <w:tcW w:w="263" w:type="pct"/>
            <w:tcBorders>
              <w:top w:val="nil"/>
              <w:left w:val="nil"/>
              <w:bottom w:val="nil"/>
              <w:right w:val="nil"/>
            </w:tcBorders>
            <w:shd w:val="clear" w:color="auto" w:fill="auto"/>
            <w:noWrap/>
            <w:vAlign w:val="bottom"/>
            <w:hideMark/>
          </w:tcPr>
          <w:p w14:paraId="7AB9D52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2.989</w:t>
            </w:r>
          </w:p>
        </w:tc>
        <w:tc>
          <w:tcPr>
            <w:tcW w:w="263" w:type="pct"/>
            <w:tcBorders>
              <w:top w:val="nil"/>
              <w:left w:val="nil"/>
              <w:bottom w:val="nil"/>
              <w:right w:val="nil"/>
            </w:tcBorders>
            <w:shd w:val="clear" w:color="auto" w:fill="auto"/>
            <w:noWrap/>
            <w:vAlign w:val="bottom"/>
            <w:hideMark/>
          </w:tcPr>
          <w:p w14:paraId="4632607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3.336</w:t>
            </w:r>
          </w:p>
        </w:tc>
        <w:tc>
          <w:tcPr>
            <w:tcW w:w="263" w:type="pct"/>
            <w:tcBorders>
              <w:top w:val="nil"/>
              <w:left w:val="nil"/>
              <w:bottom w:val="nil"/>
              <w:right w:val="nil"/>
            </w:tcBorders>
            <w:shd w:val="clear" w:color="auto" w:fill="auto"/>
            <w:noWrap/>
            <w:vAlign w:val="bottom"/>
            <w:hideMark/>
          </w:tcPr>
          <w:p w14:paraId="15AB199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4.163</w:t>
            </w:r>
          </w:p>
        </w:tc>
        <w:tc>
          <w:tcPr>
            <w:tcW w:w="263" w:type="pct"/>
            <w:tcBorders>
              <w:top w:val="nil"/>
              <w:left w:val="nil"/>
              <w:bottom w:val="nil"/>
              <w:right w:val="nil"/>
            </w:tcBorders>
            <w:shd w:val="clear" w:color="auto" w:fill="auto"/>
            <w:noWrap/>
            <w:vAlign w:val="bottom"/>
            <w:hideMark/>
          </w:tcPr>
          <w:p w14:paraId="600141F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4.230</w:t>
            </w:r>
          </w:p>
        </w:tc>
        <w:tc>
          <w:tcPr>
            <w:tcW w:w="263" w:type="pct"/>
            <w:tcBorders>
              <w:top w:val="nil"/>
              <w:left w:val="nil"/>
              <w:bottom w:val="nil"/>
              <w:right w:val="nil"/>
            </w:tcBorders>
            <w:shd w:val="clear" w:color="auto" w:fill="auto"/>
            <w:noWrap/>
            <w:vAlign w:val="bottom"/>
            <w:hideMark/>
          </w:tcPr>
          <w:p w14:paraId="2B4D977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3.990</w:t>
            </w:r>
          </w:p>
        </w:tc>
        <w:tc>
          <w:tcPr>
            <w:tcW w:w="263" w:type="pct"/>
            <w:tcBorders>
              <w:top w:val="nil"/>
              <w:left w:val="nil"/>
              <w:bottom w:val="nil"/>
              <w:right w:val="nil"/>
            </w:tcBorders>
            <w:shd w:val="clear" w:color="auto" w:fill="auto"/>
            <w:noWrap/>
            <w:vAlign w:val="bottom"/>
            <w:hideMark/>
          </w:tcPr>
          <w:p w14:paraId="5AB7D90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3.814</w:t>
            </w:r>
          </w:p>
        </w:tc>
        <w:tc>
          <w:tcPr>
            <w:tcW w:w="263" w:type="pct"/>
            <w:tcBorders>
              <w:top w:val="nil"/>
              <w:left w:val="nil"/>
              <w:bottom w:val="nil"/>
              <w:right w:val="nil"/>
            </w:tcBorders>
            <w:shd w:val="clear" w:color="auto" w:fill="auto"/>
            <w:noWrap/>
            <w:vAlign w:val="bottom"/>
            <w:hideMark/>
          </w:tcPr>
          <w:p w14:paraId="5A0D37C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3.670</w:t>
            </w:r>
          </w:p>
        </w:tc>
        <w:tc>
          <w:tcPr>
            <w:tcW w:w="263" w:type="pct"/>
            <w:tcBorders>
              <w:top w:val="nil"/>
              <w:left w:val="nil"/>
              <w:bottom w:val="nil"/>
              <w:right w:val="nil"/>
            </w:tcBorders>
            <w:shd w:val="clear" w:color="auto" w:fill="auto"/>
            <w:noWrap/>
            <w:vAlign w:val="bottom"/>
            <w:hideMark/>
          </w:tcPr>
          <w:p w14:paraId="4822D35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3.942</w:t>
            </w:r>
          </w:p>
        </w:tc>
        <w:tc>
          <w:tcPr>
            <w:tcW w:w="263" w:type="pct"/>
            <w:tcBorders>
              <w:top w:val="nil"/>
              <w:left w:val="nil"/>
              <w:bottom w:val="nil"/>
              <w:right w:val="nil"/>
            </w:tcBorders>
            <w:shd w:val="clear" w:color="auto" w:fill="auto"/>
            <w:noWrap/>
            <w:vAlign w:val="bottom"/>
            <w:hideMark/>
          </w:tcPr>
          <w:p w14:paraId="7B13AED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3.927</w:t>
            </w:r>
          </w:p>
        </w:tc>
        <w:tc>
          <w:tcPr>
            <w:tcW w:w="263" w:type="pct"/>
            <w:tcBorders>
              <w:top w:val="nil"/>
              <w:left w:val="nil"/>
              <w:bottom w:val="nil"/>
              <w:right w:val="nil"/>
            </w:tcBorders>
            <w:shd w:val="clear" w:color="auto" w:fill="auto"/>
            <w:noWrap/>
            <w:vAlign w:val="bottom"/>
            <w:hideMark/>
          </w:tcPr>
          <w:p w14:paraId="3D26507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2.138</w:t>
            </w:r>
          </w:p>
        </w:tc>
        <w:tc>
          <w:tcPr>
            <w:tcW w:w="263" w:type="pct"/>
            <w:tcBorders>
              <w:top w:val="nil"/>
              <w:left w:val="nil"/>
              <w:bottom w:val="nil"/>
              <w:right w:val="nil"/>
            </w:tcBorders>
            <w:shd w:val="clear" w:color="auto" w:fill="auto"/>
            <w:noWrap/>
            <w:vAlign w:val="bottom"/>
            <w:hideMark/>
          </w:tcPr>
          <w:p w14:paraId="01E96BC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2.711</w:t>
            </w:r>
          </w:p>
        </w:tc>
        <w:tc>
          <w:tcPr>
            <w:tcW w:w="263" w:type="pct"/>
            <w:tcBorders>
              <w:top w:val="nil"/>
              <w:left w:val="nil"/>
              <w:bottom w:val="nil"/>
              <w:right w:val="nil"/>
            </w:tcBorders>
            <w:shd w:val="clear" w:color="auto" w:fill="auto"/>
            <w:noWrap/>
            <w:vAlign w:val="bottom"/>
            <w:hideMark/>
          </w:tcPr>
          <w:p w14:paraId="72D7770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3.012</w:t>
            </w:r>
          </w:p>
        </w:tc>
        <w:tc>
          <w:tcPr>
            <w:tcW w:w="263" w:type="pct"/>
            <w:tcBorders>
              <w:top w:val="nil"/>
              <w:left w:val="nil"/>
              <w:bottom w:val="nil"/>
              <w:right w:val="nil"/>
            </w:tcBorders>
            <w:shd w:val="clear" w:color="auto" w:fill="auto"/>
            <w:noWrap/>
            <w:vAlign w:val="bottom"/>
            <w:hideMark/>
          </w:tcPr>
          <w:p w14:paraId="4EFDE59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3.367</w:t>
            </w:r>
          </w:p>
        </w:tc>
        <w:tc>
          <w:tcPr>
            <w:tcW w:w="263" w:type="pct"/>
            <w:tcBorders>
              <w:top w:val="nil"/>
              <w:left w:val="nil"/>
              <w:bottom w:val="nil"/>
              <w:right w:val="nil"/>
            </w:tcBorders>
            <w:shd w:val="clear" w:color="auto" w:fill="auto"/>
            <w:noWrap/>
            <w:vAlign w:val="bottom"/>
            <w:hideMark/>
          </w:tcPr>
          <w:p w14:paraId="7D5DBC7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3.640</w:t>
            </w:r>
          </w:p>
        </w:tc>
        <w:tc>
          <w:tcPr>
            <w:tcW w:w="263" w:type="pct"/>
            <w:tcBorders>
              <w:top w:val="nil"/>
              <w:left w:val="nil"/>
              <w:bottom w:val="nil"/>
              <w:right w:val="nil"/>
            </w:tcBorders>
            <w:shd w:val="clear" w:color="auto" w:fill="auto"/>
            <w:noWrap/>
            <w:vAlign w:val="bottom"/>
            <w:hideMark/>
          </w:tcPr>
          <w:p w14:paraId="1014805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4.446</w:t>
            </w:r>
          </w:p>
        </w:tc>
        <w:tc>
          <w:tcPr>
            <w:tcW w:w="263" w:type="pct"/>
            <w:tcBorders>
              <w:top w:val="nil"/>
              <w:left w:val="nil"/>
              <w:bottom w:val="nil"/>
              <w:right w:val="nil"/>
            </w:tcBorders>
            <w:shd w:val="clear" w:color="auto" w:fill="auto"/>
            <w:noWrap/>
            <w:vAlign w:val="bottom"/>
            <w:hideMark/>
          </w:tcPr>
          <w:p w14:paraId="7D8D6D4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5.448</w:t>
            </w:r>
          </w:p>
        </w:tc>
        <w:tc>
          <w:tcPr>
            <w:tcW w:w="263" w:type="pct"/>
            <w:tcBorders>
              <w:top w:val="nil"/>
              <w:left w:val="nil"/>
              <w:bottom w:val="nil"/>
              <w:right w:val="nil"/>
            </w:tcBorders>
            <w:shd w:val="clear" w:color="auto" w:fill="auto"/>
            <w:noWrap/>
            <w:vAlign w:val="bottom"/>
            <w:hideMark/>
          </w:tcPr>
          <w:p w14:paraId="35A6933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4.887</w:t>
            </w:r>
          </w:p>
        </w:tc>
        <w:tc>
          <w:tcPr>
            <w:tcW w:w="263" w:type="pct"/>
            <w:tcBorders>
              <w:top w:val="nil"/>
              <w:left w:val="nil"/>
              <w:bottom w:val="nil"/>
              <w:right w:val="nil"/>
            </w:tcBorders>
            <w:shd w:val="clear" w:color="auto" w:fill="auto"/>
            <w:noWrap/>
            <w:vAlign w:val="bottom"/>
            <w:hideMark/>
          </w:tcPr>
          <w:p w14:paraId="526B5F9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5.817</w:t>
            </w:r>
          </w:p>
        </w:tc>
      </w:tr>
      <w:tr w:rsidR="00D83468" w:rsidRPr="00EF12AB" w14:paraId="4F0B2BDE"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2CEA11BF"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221</w:t>
            </w:r>
          </w:p>
        </w:tc>
        <w:tc>
          <w:tcPr>
            <w:tcW w:w="263" w:type="pct"/>
            <w:tcBorders>
              <w:top w:val="nil"/>
              <w:left w:val="nil"/>
              <w:bottom w:val="nil"/>
              <w:right w:val="nil"/>
            </w:tcBorders>
            <w:shd w:val="clear" w:color="auto" w:fill="auto"/>
            <w:noWrap/>
            <w:vAlign w:val="bottom"/>
            <w:hideMark/>
          </w:tcPr>
          <w:p w14:paraId="2AB7A61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2.075</w:t>
            </w:r>
          </w:p>
        </w:tc>
        <w:tc>
          <w:tcPr>
            <w:tcW w:w="263" w:type="pct"/>
            <w:tcBorders>
              <w:top w:val="nil"/>
              <w:left w:val="nil"/>
              <w:bottom w:val="nil"/>
              <w:right w:val="nil"/>
            </w:tcBorders>
            <w:shd w:val="clear" w:color="auto" w:fill="auto"/>
            <w:noWrap/>
            <w:vAlign w:val="bottom"/>
            <w:hideMark/>
          </w:tcPr>
          <w:p w14:paraId="626B110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2.332</w:t>
            </w:r>
          </w:p>
        </w:tc>
        <w:tc>
          <w:tcPr>
            <w:tcW w:w="263" w:type="pct"/>
            <w:tcBorders>
              <w:top w:val="nil"/>
              <w:left w:val="nil"/>
              <w:bottom w:val="nil"/>
              <w:right w:val="nil"/>
            </w:tcBorders>
            <w:shd w:val="clear" w:color="auto" w:fill="auto"/>
            <w:noWrap/>
            <w:vAlign w:val="bottom"/>
            <w:hideMark/>
          </w:tcPr>
          <w:p w14:paraId="40780EA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2.024</w:t>
            </w:r>
          </w:p>
        </w:tc>
        <w:tc>
          <w:tcPr>
            <w:tcW w:w="263" w:type="pct"/>
            <w:tcBorders>
              <w:top w:val="nil"/>
              <w:left w:val="nil"/>
              <w:bottom w:val="nil"/>
              <w:right w:val="nil"/>
            </w:tcBorders>
            <w:shd w:val="clear" w:color="auto" w:fill="auto"/>
            <w:noWrap/>
            <w:vAlign w:val="bottom"/>
            <w:hideMark/>
          </w:tcPr>
          <w:p w14:paraId="58D62A5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2.315</w:t>
            </w:r>
          </w:p>
        </w:tc>
        <w:tc>
          <w:tcPr>
            <w:tcW w:w="263" w:type="pct"/>
            <w:tcBorders>
              <w:top w:val="nil"/>
              <w:left w:val="nil"/>
              <w:bottom w:val="nil"/>
              <w:right w:val="nil"/>
            </w:tcBorders>
            <w:shd w:val="clear" w:color="auto" w:fill="auto"/>
            <w:noWrap/>
            <w:vAlign w:val="bottom"/>
            <w:hideMark/>
          </w:tcPr>
          <w:p w14:paraId="2B22AB5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2.767</w:t>
            </w:r>
          </w:p>
        </w:tc>
        <w:tc>
          <w:tcPr>
            <w:tcW w:w="263" w:type="pct"/>
            <w:tcBorders>
              <w:top w:val="nil"/>
              <w:left w:val="nil"/>
              <w:bottom w:val="nil"/>
              <w:right w:val="nil"/>
            </w:tcBorders>
            <w:shd w:val="clear" w:color="auto" w:fill="auto"/>
            <w:noWrap/>
            <w:vAlign w:val="bottom"/>
            <w:hideMark/>
          </w:tcPr>
          <w:p w14:paraId="6C12EAE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2.850</w:t>
            </w:r>
          </w:p>
        </w:tc>
        <w:tc>
          <w:tcPr>
            <w:tcW w:w="263" w:type="pct"/>
            <w:tcBorders>
              <w:top w:val="nil"/>
              <w:left w:val="nil"/>
              <w:bottom w:val="nil"/>
              <w:right w:val="nil"/>
            </w:tcBorders>
            <w:shd w:val="clear" w:color="auto" w:fill="auto"/>
            <w:noWrap/>
            <w:vAlign w:val="bottom"/>
            <w:hideMark/>
          </w:tcPr>
          <w:p w14:paraId="2CC9E39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2.612</w:t>
            </w:r>
          </w:p>
        </w:tc>
        <w:tc>
          <w:tcPr>
            <w:tcW w:w="263" w:type="pct"/>
            <w:tcBorders>
              <w:top w:val="nil"/>
              <w:left w:val="nil"/>
              <w:bottom w:val="nil"/>
              <w:right w:val="nil"/>
            </w:tcBorders>
            <w:shd w:val="clear" w:color="auto" w:fill="auto"/>
            <w:noWrap/>
            <w:vAlign w:val="bottom"/>
            <w:hideMark/>
          </w:tcPr>
          <w:p w14:paraId="582D5C6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2.607</w:t>
            </w:r>
          </w:p>
        </w:tc>
        <w:tc>
          <w:tcPr>
            <w:tcW w:w="263" w:type="pct"/>
            <w:tcBorders>
              <w:top w:val="nil"/>
              <w:left w:val="nil"/>
              <w:bottom w:val="nil"/>
              <w:right w:val="nil"/>
            </w:tcBorders>
            <w:shd w:val="clear" w:color="auto" w:fill="auto"/>
            <w:noWrap/>
            <w:vAlign w:val="bottom"/>
            <w:hideMark/>
          </w:tcPr>
          <w:p w14:paraId="5F3E532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2.267</w:t>
            </w:r>
          </w:p>
        </w:tc>
        <w:tc>
          <w:tcPr>
            <w:tcW w:w="263" w:type="pct"/>
            <w:tcBorders>
              <w:top w:val="nil"/>
              <w:left w:val="nil"/>
              <w:bottom w:val="nil"/>
              <w:right w:val="nil"/>
            </w:tcBorders>
            <w:shd w:val="clear" w:color="auto" w:fill="auto"/>
            <w:noWrap/>
            <w:vAlign w:val="bottom"/>
            <w:hideMark/>
          </w:tcPr>
          <w:p w14:paraId="7509BFE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565</w:t>
            </w:r>
          </w:p>
        </w:tc>
        <w:tc>
          <w:tcPr>
            <w:tcW w:w="263" w:type="pct"/>
            <w:tcBorders>
              <w:top w:val="nil"/>
              <w:left w:val="nil"/>
              <w:bottom w:val="nil"/>
              <w:right w:val="nil"/>
            </w:tcBorders>
            <w:shd w:val="clear" w:color="auto" w:fill="auto"/>
            <w:noWrap/>
            <w:vAlign w:val="bottom"/>
            <w:hideMark/>
          </w:tcPr>
          <w:p w14:paraId="121524D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755</w:t>
            </w:r>
          </w:p>
        </w:tc>
        <w:tc>
          <w:tcPr>
            <w:tcW w:w="263" w:type="pct"/>
            <w:tcBorders>
              <w:top w:val="nil"/>
              <w:left w:val="nil"/>
              <w:bottom w:val="nil"/>
              <w:right w:val="nil"/>
            </w:tcBorders>
            <w:shd w:val="clear" w:color="auto" w:fill="auto"/>
            <w:noWrap/>
            <w:vAlign w:val="bottom"/>
            <w:hideMark/>
          </w:tcPr>
          <w:p w14:paraId="50323C7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907</w:t>
            </w:r>
          </w:p>
        </w:tc>
        <w:tc>
          <w:tcPr>
            <w:tcW w:w="263" w:type="pct"/>
            <w:tcBorders>
              <w:top w:val="nil"/>
              <w:left w:val="nil"/>
              <w:bottom w:val="nil"/>
              <w:right w:val="nil"/>
            </w:tcBorders>
            <w:shd w:val="clear" w:color="auto" w:fill="auto"/>
            <w:noWrap/>
            <w:vAlign w:val="bottom"/>
            <w:hideMark/>
          </w:tcPr>
          <w:p w14:paraId="3246999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1.222</w:t>
            </w:r>
          </w:p>
        </w:tc>
        <w:tc>
          <w:tcPr>
            <w:tcW w:w="263" w:type="pct"/>
            <w:tcBorders>
              <w:top w:val="nil"/>
              <w:left w:val="nil"/>
              <w:bottom w:val="nil"/>
              <w:right w:val="nil"/>
            </w:tcBorders>
            <w:shd w:val="clear" w:color="auto" w:fill="auto"/>
            <w:noWrap/>
            <w:vAlign w:val="bottom"/>
            <w:hideMark/>
          </w:tcPr>
          <w:p w14:paraId="597E1E9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1.406</w:t>
            </w:r>
          </w:p>
        </w:tc>
        <w:tc>
          <w:tcPr>
            <w:tcW w:w="263" w:type="pct"/>
            <w:tcBorders>
              <w:top w:val="nil"/>
              <w:left w:val="nil"/>
              <w:bottom w:val="nil"/>
              <w:right w:val="nil"/>
            </w:tcBorders>
            <w:shd w:val="clear" w:color="auto" w:fill="auto"/>
            <w:noWrap/>
            <w:vAlign w:val="bottom"/>
            <w:hideMark/>
          </w:tcPr>
          <w:p w14:paraId="5667D18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1.580</w:t>
            </w:r>
          </w:p>
        </w:tc>
        <w:tc>
          <w:tcPr>
            <w:tcW w:w="263" w:type="pct"/>
            <w:tcBorders>
              <w:top w:val="nil"/>
              <w:left w:val="nil"/>
              <w:bottom w:val="nil"/>
              <w:right w:val="nil"/>
            </w:tcBorders>
            <w:shd w:val="clear" w:color="auto" w:fill="auto"/>
            <w:noWrap/>
            <w:vAlign w:val="bottom"/>
            <w:hideMark/>
          </w:tcPr>
          <w:p w14:paraId="67DD357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2.182</w:t>
            </w:r>
          </w:p>
        </w:tc>
        <w:tc>
          <w:tcPr>
            <w:tcW w:w="263" w:type="pct"/>
            <w:tcBorders>
              <w:top w:val="nil"/>
              <w:left w:val="nil"/>
              <w:bottom w:val="nil"/>
              <w:right w:val="nil"/>
            </w:tcBorders>
            <w:shd w:val="clear" w:color="auto" w:fill="auto"/>
            <w:noWrap/>
            <w:vAlign w:val="bottom"/>
            <w:hideMark/>
          </w:tcPr>
          <w:p w14:paraId="2C596D9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2.056</w:t>
            </w:r>
          </w:p>
        </w:tc>
        <w:tc>
          <w:tcPr>
            <w:tcW w:w="263" w:type="pct"/>
            <w:tcBorders>
              <w:top w:val="nil"/>
              <w:left w:val="nil"/>
              <w:bottom w:val="nil"/>
              <w:right w:val="nil"/>
            </w:tcBorders>
            <w:shd w:val="clear" w:color="auto" w:fill="auto"/>
            <w:noWrap/>
            <w:vAlign w:val="bottom"/>
            <w:hideMark/>
          </w:tcPr>
          <w:p w14:paraId="7DCD7B9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2.388</w:t>
            </w:r>
          </w:p>
        </w:tc>
      </w:tr>
      <w:tr w:rsidR="00D83468" w:rsidRPr="00EF12AB" w14:paraId="41791719"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7A9EBF95"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222</w:t>
            </w:r>
          </w:p>
        </w:tc>
        <w:tc>
          <w:tcPr>
            <w:tcW w:w="263" w:type="pct"/>
            <w:tcBorders>
              <w:top w:val="nil"/>
              <w:left w:val="nil"/>
              <w:bottom w:val="nil"/>
              <w:right w:val="nil"/>
            </w:tcBorders>
            <w:shd w:val="clear" w:color="auto" w:fill="auto"/>
            <w:noWrap/>
            <w:vAlign w:val="bottom"/>
            <w:hideMark/>
          </w:tcPr>
          <w:p w14:paraId="3728B27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2.534</w:t>
            </w:r>
          </w:p>
        </w:tc>
        <w:tc>
          <w:tcPr>
            <w:tcW w:w="263" w:type="pct"/>
            <w:tcBorders>
              <w:top w:val="nil"/>
              <w:left w:val="nil"/>
              <w:bottom w:val="nil"/>
              <w:right w:val="nil"/>
            </w:tcBorders>
            <w:shd w:val="clear" w:color="auto" w:fill="auto"/>
            <w:noWrap/>
            <w:vAlign w:val="bottom"/>
            <w:hideMark/>
          </w:tcPr>
          <w:p w14:paraId="2F53321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2.718</w:t>
            </w:r>
          </w:p>
        </w:tc>
        <w:tc>
          <w:tcPr>
            <w:tcW w:w="263" w:type="pct"/>
            <w:tcBorders>
              <w:top w:val="nil"/>
              <w:left w:val="nil"/>
              <w:bottom w:val="nil"/>
              <w:right w:val="nil"/>
            </w:tcBorders>
            <w:shd w:val="clear" w:color="auto" w:fill="auto"/>
            <w:noWrap/>
            <w:vAlign w:val="bottom"/>
            <w:hideMark/>
          </w:tcPr>
          <w:p w14:paraId="25B61C7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2.510</w:t>
            </w:r>
          </w:p>
        </w:tc>
        <w:tc>
          <w:tcPr>
            <w:tcW w:w="263" w:type="pct"/>
            <w:tcBorders>
              <w:top w:val="nil"/>
              <w:left w:val="nil"/>
              <w:bottom w:val="nil"/>
              <w:right w:val="nil"/>
            </w:tcBorders>
            <w:shd w:val="clear" w:color="auto" w:fill="auto"/>
            <w:noWrap/>
            <w:vAlign w:val="bottom"/>
            <w:hideMark/>
          </w:tcPr>
          <w:p w14:paraId="566EAED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2.811</w:t>
            </w:r>
          </w:p>
        </w:tc>
        <w:tc>
          <w:tcPr>
            <w:tcW w:w="263" w:type="pct"/>
            <w:tcBorders>
              <w:top w:val="nil"/>
              <w:left w:val="nil"/>
              <w:bottom w:val="nil"/>
              <w:right w:val="nil"/>
            </w:tcBorders>
            <w:shd w:val="clear" w:color="auto" w:fill="auto"/>
            <w:noWrap/>
            <w:vAlign w:val="bottom"/>
            <w:hideMark/>
          </w:tcPr>
          <w:p w14:paraId="6F371F8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2.903</w:t>
            </w:r>
          </w:p>
        </w:tc>
        <w:tc>
          <w:tcPr>
            <w:tcW w:w="263" w:type="pct"/>
            <w:tcBorders>
              <w:top w:val="nil"/>
              <w:left w:val="nil"/>
              <w:bottom w:val="nil"/>
              <w:right w:val="nil"/>
            </w:tcBorders>
            <w:shd w:val="clear" w:color="auto" w:fill="auto"/>
            <w:noWrap/>
            <w:vAlign w:val="bottom"/>
            <w:hideMark/>
          </w:tcPr>
          <w:p w14:paraId="30C0CC8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2.811</w:t>
            </w:r>
          </w:p>
        </w:tc>
        <w:tc>
          <w:tcPr>
            <w:tcW w:w="263" w:type="pct"/>
            <w:tcBorders>
              <w:top w:val="nil"/>
              <w:left w:val="nil"/>
              <w:bottom w:val="nil"/>
              <w:right w:val="nil"/>
            </w:tcBorders>
            <w:shd w:val="clear" w:color="auto" w:fill="auto"/>
            <w:noWrap/>
            <w:vAlign w:val="bottom"/>
            <w:hideMark/>
          </w:tcPr>
          <w:p w14:paraId="6F72BB6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2.780</w:t>
            </w:r>
          </w:p>
        </w:tc>
        <w:tc>
          <w:tcPr>
            <w:tcW w:w="263" w:type="pct"/>
            <w:tcBorders>
              <w:top w:val="nil"/>
              <w:left w:val="nil"/>
              <w:bottom w:val="nil"/>
              <w:right w:val="nil"/>
            </w:tcBorders>
            <w:shd w:val="clear" w:color="auto" w:fill="auto"/>
            <w:noWrap/>
            <w:vAlign w:val="bottom"/>
            <w:hideMark/>
          </w:tcPr>
          <w:p w14:paraId="1F8BEA8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2.559</w:t>
            </w:r>
          </w:p>
        </w:tc>
        <w:tc>
          <w:tcPr>
            <w:tcW w:w="263" w:type="pct"/>
            <w:tcBorders>
              <w:top w:val="nil"/>
              <w:left w:val="nil"/>
              <w:bottom w:val="nil"/>
              <w:right w:val="nil"/>
            </w:tcBorders>
            <w:shd w:val="clear" w:color="auto" w:fill="auto"/>
            <w:noWrap/>
            <w:vAlign w:val="bottom"/>
            <w:hideMark/>
          </w:tcPr>
          <w:p w14:paraId="55B233E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2.176</w:t>
            </w:r>
          </w:p>
        </w:tc>
        <w:tc>
          <w:tcPr>
            <w:tcW w:w="263" w:type="pct"/>
            <w:tcBorders>
              <w:top w:val="nil"/>
              <w:left w:val="nil"/>
              <w:bottom w:val="nil"/>
              <w:right w:val="nil"/>
            </w:tcBorders>
            <w:shd w:val="clear" w:color="auto" w:fill="auto"/>
            <w:noWrap/>
            <w:vAlign w:val="bottom"/>
            <w:hideMark/>
          </w:tcPr>
          <w:p w14:paraId="307E41D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905</w:t>
            </w:r>
          </w:p>
        </w:tc>
        <w:tc>
          <w:tcPr>
            <w:tcW w:w="263" w:type="pct"/>
            <w:tcBorders>
              <w:top w:val="nil"/>
              <w:left w:val="nil"/>
              <w:bottom w:val="nil"/>
              <w:right w:val="nil"/>
            </w:tcBorders>
            <w:shd w:val="clear" w:color="auto" w:fill="auto"/>
            <w:noWrap/>
            <w:vAlign w:val="bottom"/>
            <w:hideMark/>
          </w:tcPr>
          <w:p w14:paraId="76AFD66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1.302</w:t>
            </w:r>
          </w:p>
        </w:tc>
        <w:tc>
          <w:tcPr>
            <w:tcW w:w="263" w:type="pct"/>
            <w:tcBorders>
              <w:top w:val="nil"/>
              <w:left w:val="nil"/>
              <w:bottom w:val="nil"/>
              <w:right w:val="nil"/>
            </w:tcBorders>
            <w:shd w:val="clear" w:color="auto" w:fill="auto"/>
            <w:noWrap/>
            <w:vAlign w:val="bottom"/>
            <w:hideMark/>
          </w:tcPr>
          <w:p w14:paraId="52C1015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1.587</w:t>
            </w:r>
          </w:p>
        </w:tc>
        <w:tc>
          <w:tcPr>
            <w:tcW w:w="263" w:type="pct"/>
            <w:tcBorders>
              <w:top w:val="nil"/>
              <w:left w:val="nil"/>
              <w:bottom w:val="nil"/>
              <w:right w:val="nil"/>
            </w:tcBorders>
            <w:shd w:val="clear" w:color="auto" w:fill="auto"/>
            <w:noWrap/>
            <w:vAlign w:val="bottom"/>
            <w:hideMark/>
          </w:tcPr>
          <w:p w14:paraId="515D2AD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1.721</w:t>
            </w:r>
          </w:p>
        </w:tc>
        <w:tc>
          <w:tcPr>
            <w:tcW w:w="263" w:type="pct"/>
            <w:tcBorders>
              <w:top w:val="nil"/>
              <w:left w:val="nil"/>
              <w:bottom w:val="nil"/>
              <w:right w:val="nil"/>
            </w:tcBorders>
            <w:shd w:val="clear" w:color="auto" w:fill="auto"/>
            <w:noWrap/>
            <w:vAlign w:val="bottom"/>
            <w:hideMark/>
          </w:tcPr>
          <w:p w14:paraId="7E424C5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1.996</w:t>
            </w:r>
          </w:p>
        </w:tc>
        <w:tc>
          <w:tcPr>
            <w:tcW w:w="263" w:type="pct"/>
            <w:tcBorders>
              <w:top w:val="nil"/>
              <w:left w:val="nil"/>
              <w:bottom w:val="nil"/>
              <w:right w:val="nil"/>
            </w:tcBorders>
            <w:shd w:val="clear" w:color="auto" w:fill="auto"/>
            <w:noWrap/>
            <w:vAlign w:val="bottom"/>
            <w:hideMark/>
          </w:tcPr>
          <w:p w14:paraId="50772FD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2.637</w:t>
            </w:r>
          </w:p>
        </w:tc>
        <w:tc>
          <w:tcPr>
            <w:tcW w:w="263" w:type="pct"/>
            <w:tcBorders>
              <w:top w:val="nil"/>
              <w:left w:val="nil"/>
              <w:bottom w:val="nil"/>
              <w:right w:val="nil"/>
            </w:tcBorders>
            <w:shd w:val="clear" w:color="auto" w:fill="auto"/>
            <w:noWrap/>
            <w:vAlign w:val="bottom"/>
            <w:hideMark/>
          </w:tcPr>
          <w:p w14:paraId="0774538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3.011</w:t>
            </w:r>
          </w:p>
        </w:tc>
        <w:tc>
          <w:tcPr>
            <w:tcW w:w="263" w:type="pct"/>
            <w:tcBorders>
              <w:top w:val="nil"/>
              <w:left w:val="nil"/>
              <w:bottom w:val="nil"/>
              <w:right w:val="nil"/>
            </w:tcBorders>
            <w:shd w:val="clear" w:color="auto" w:fill="auto"/>
            <w:noWrap/>
            <w:vAlign w:val="bottom"/>
            <w:hideMark/>
          </w:tcPr>
          <w:p w14:paraId="14B45F5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2.225</w:t>
            </w:r>
          </w:p>
        </w:tc>
        <w:tc>
          <w:tcPr>
            <w:tcW w:w="263" w:type="pct"/>
            <w:tcBorders>
              <w:top w:val="nil"/>
              <w:left w:val="nil"/>
              <w:bottom w:val="nil"/>
              <w:right w:val="nil"/>
            </w:tcBorders>
            <w:shd w:val="clear" w:color="auto" w:fill="auto"/>
            <w:noWrap/>
            <w:vAlign w:val="bottom"/>
            <w:hideMark/>
          </w:tcPr>
          <w:p w14:paraId="66BB7B6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2.299</w:t>
            </w:r>
          </w:p>
        </w:tc>
      </w:tr>
      <w:tr w:rsidR="00D83468" w:rsidRPr="00EF12AB" w14:paraId="0BD9985C"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5D77F245"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232</w:t>
            </w:r>
          </w:p>
        </w:tc>
        <w:tc>
          <w:tcPr>
            <w:tcW w:w="263" w:type="pct"/>
            <w:tcBorders>
              <w:top w:val="nil"/>
              <w:left w:val="nil"/>
              <w:bottom w:val="nil"/>
              <w:right w:val="nil"/>
            </w:tcBorders>
            <w:shd w:val="clear" w:color="auto" w:fill="auto"/>
            <w:noWrap/>
            <w:vAlign w:val="bottom"/>
            <w:hideMark/>
          </w:tcPr>
          <w:p w14:paraId="5D96394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9.144</w:t>
            </w:r>
          </w:p>
        </w:tc>
        <w:tc>
          <w:tcPr>
            <w:tcW w:w="263" w:type="pct"/>
            <w:tcBorders>
              <w:top w:val="nil"/>
              <w:left w:val="nil"/>
              <w:bottom w:val="nil"/>
              <w:right w:val="nil"/>
            </w:tcBorders>
            <w:shd w:val="clear" w:color="auto" w:fill="auto"/>
            <w:noWrap/>
            <w:vAlign w:val="bottom"/>
            <w:hideMark/>
          </w:tcPr>
          <w:p w14:paraId="671F339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9.485</w:t>
            </w:r>
          </w:p>
        </w:tc>
        <w:tc>
          <w:tcPr>
            <w:tcW w:w="263" w:type="pct"/>
            <w:tcBorders>
              <w:top w:val="nil"/>
              <w:left w:val="nil"/>
              <w:bottom w:val="nil"/>
              <w:right w:val="nil"/>
            </w:tcBorders>
            <w:shd w:val="clear" w:color="auto" w:fill="auto"/>
            <w:noWrap/>
            <w:vAlign w:val="bottom"/>
            <w:hideMark/>
          </w:tcPr>
          <w:p w14:paraId="330A7AC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8.886</w:t>
            </w:r>
          </w:p>
        </w:tc>
        <w:tc>
          <w:tcPr>
            <w:tcW w:w="263" w:type="pct"/>
            <w:tcBorders>
              <w:top w:val="nil"/>
              <w:left w:val="nil"/>
              <w:bottom w:val="nil"/>
              <w:right w:val="nil"/>
            </w:tcBorders>
            <w:shd w:val="clear" w:color="auto" w:fill="auto"/>
            <w:noWrap/>
            <w:vAlign w:val="bottom"/>
            <w:hideMark/>
          </w:tcPr>
          <w:p w14:paraId="3413E44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9.261</w:t>
            </w:r>
          </w:p>
        </w:tc>
        <w:tc>
          <w:tcPr>
            <w:tcW w:w="263" w:type="pct"/>
            <w:tcBorders>
              <w:top w:val="nil"/>
              <w:left w:val="nil"/>
              <w:bottom w:val="nil"/>
              <w:right w:val="nil"/>
            </w:tcBorders>
            <w:shd w:val="clear" w:color="auto" w:fill="auto"/>
            <w:noWrap/>
            <w:vAlign w:val="bottom"/>
            <w:hideMark/>
          </w:tcPr>
          <w:p w14:paraId="7A28568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11.767</w:t>
            </w:r>
          </w:p>
        </w:tc>
        <w:tc>
          <w:tcPr>
            <w:tcW w:w="263" w:type="pct"/>
            <w:tcBorders>
              <w:top w:val="nil"/>
              <w:left w:val="nil"/>
              <w:bottom w:val="nil"/>
              <w:right w:val="nil"/>
            </w:tcBorders>
            <w:shd w:val="clear" w:color="auto" w:fill="auto"/>
            <w:noWrap/>
            <w:vAlign w:val="bottom"/>
            <w:hideMark/>
          </w:tcPr>
          <w:p w14:paraId="788D16E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11.685</w:t>
            </w:r>
          </w:p>
        </w:tc>
        <w:tc>
          <w:tcPr>
            <w:tcW w:w="263" w:type="pct"/>
            <w:tcBorders>
              <w:top w:val="nil"/>
              <w:left w:val="nil"/>
              <w:bottom w:val="nil"/>
              <w:right w:val="nil"/>
            </w:tcBorders>
            <w:shd w:val="clear" w:color="auto" w:fill="auto"/>
            <w:noWrap/>
            <w:vAlign w:val="bottom"/>
            <w:hideMark/>
          </w:tcPr>
          <w:p w14:paraId="57B4278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11.848</w:t>
            </w:r>
          </w:p>
        </w:tc>
        <w:tc>
          <w:tcPr>
            <w:tcW w:w="263" w:type="pct"/>
            <w:tcBorders>
              <w:top w:val="nil"/>
              <w:left w:val="nil"/>
              <w:bottom w:val="nil"/>
              <w:right w:val="nil"/>
            </w:tcBorders>
            <w:shd w:val="clear" w:color="auto" w:fill="auto"/>
            <w:noWrap/>
            <w:vAlign w:val="bottom"/>
            <w:hideMark/>
          </w:tcPr>
          <w:p w14:paraId="355D6C3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13.287</w:t>
            </w:r>
          </w:p>
        </w:tc>
        <w:tc>
          <w:tcPr>
            <w:tcW w:w="263" w:type="pct"/>
            <w:tcBorders>
              <w:top w:val="nil"/>
              <w:left w:val="nil"/>
              <w:bottom w:val="nil"/>
              <w:right w:val="nil"/>
            </w:tcBorders>
            <w:shd w:val="clear" w:color="auto" w:fill="auto"/>
            <w:noWrap/>
            <w:vAlign w:val="bottom"/>
            <w:hideMark/>
          </w:tcPr>
          <w:p w14:paraId="5C0E463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13.122</w:t>
            </w:r>
          </w:p>
        </w:tc>
        <w:tc>
          <w:tcPr>
            <w:tcW w:w="263" w:type="pct"/>
            <w:tcBorders>
              <w:top w:val="nil"/>
              <w:left w:val="nil"/>
              <w:bottom w:val="nil"/>
              <w:right w:val="nil"/>
            </w:tcBorders>
            <w:shd w:val="clear" w:color="auto" w:fill="auto"/>
            <w:noWrap/>
            <w:vAlign w:val="bottom"/>
            <w:hideMark/>
          </w:tcPr>
          <w:p w14:paraId="2AA86E9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6.960</w:t>
            </w:r>
          </w:p>
        </w:tc>
        <w:tc>
          <w:tcPr>
            <w:tcW w:w="263" w:type="pct"/>
            <w:tcBorders>
              <w:top w:val="nil"/>
              <w:left w:val="nil"/>
              <w:bottom w:val="nil"/>
              <w:right w:val="nil"/>
            </w:tcBorders>
            <w:shd w:val="clear" w:color="auto" w:fill="auto"/>
            <w:noWrap/>
            <w:vAlign w:val="bottom"/>
            <w:hideMark/>
          </w:tcPr>
          <w:p w14:paraId="1AA7830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9.611</w:t>
            </w:r>
          </w:p>
        </w:tc>
        <w:tc>
          <w:tcPr>
            <w:tcW w:w="263" w:type="pct"/>
            <w:tcBorders>
              <w:top w:val="nil"/>
              <w:left w:val="nil"/>
              <w:bottom w:val="nil"/>
              <w:right w:val="nil"/>
            </w:tcBorders>
            <w:shd w:val="clear" w:color="auto" w:fill="auto"/>
            <w:noWrap/>
            <w:vAlign w:val="bottom"/>
            <w:hideMark/>
          </w:tcPr>
          <w:p w14:paraId="275B6EA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10.630</w:t>
            </w:r>
          </w:p>
        </w:tc>
        <w:tc>
          <w:tcPr>
            <w:tcW w:w="263" w:type="pct"/>
            <w:tcBorders>
              <w:top w:val="nil"/>
              <w:left w:val="nil"/>
              <w:bottom w:val="nil"/>
              <w:right w:val="nil"/>
            </w:tcBorders>
            <w:shd w:val="clear" w:color="auto" w:fill="auto"/>
            <w:noWrap/>
            <w:vAlign w:val="bottom"/>
            <w:hideMark/>
          </w:tcPr>
          <w:p w14:paraId="79B0C9D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12.211</w:t>
            </w:r>
          </w:p>
        </w:tc>
        <w:tc>
          <w:tcPr>
            <w:tcW w:w="263" w:type="pct"/>
            <w:tcBorders>
              <w:top w:val="nil"/>
              <w:left w:val="nil"/>
              <w:bottom w:val="nil"/>
              <w:right w:val="nil"/>
            </w:tcBorders>
            <w:shd w:val="clear" w:color="auto" w:fill="auto"/>
            <w:noWrap/>
            <w:vAlign w:val="bottom"/>
            <w:hideMark/>
          </w:tcPr>
          <w:p w14:paraId="0E3C40C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13.136</w:t>
            </w:r>
          </w:p>
        </w:tc>
        <w:tc>
          <w:tcPr>
            <w:tcW w:w="263" w:type="pct"/>
            <w:tcBorders>
              <w:top w:val="nil"/>
              <w:left w:val="nil"/>
              <w:bottom w:val="nil"/>
              <w:right w:val="nil"/>
            </w:tcBorders>
            <w:shd w:val="clear" w:color="auto" w:fill="auto"/>
            <w:noWrap/>
            <w:vAlign w:val="bottom"/>
            <w:hideMark/>
          </w:tcPr>
          <w:p w14:paraId="388D0B7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15.135</w:t>
            </w:r>
          </w:p>
        </w:tc>
        <w:tc>
          <w:tcPr>
            <w:tcW w:w="263" w:type="pct"/>
            <w:tcBorders>
              <w:top w:val="nil"/>
              <w:left w:val="nil"/>
              <w:bottom w:val="nil"/>
              <w:right w:val="nil"/>
            </w:tcBorders>
            <w:shd w:val="clear" w:color="auto" w:fill="auto"/>
            <w:noWrap/>
            <w:vAlign w:val="bottom"/>
            <w:hideMark/>
          </w:tcPr>
          <w:p w14:paraId="15FEE9B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17.936</w:t>
            </w:r>
          </w:p>
        </w:tc>
        <w:tc>
          <w:tcPr>
            <w:tcW w:w="263" w:type="pct"/>
            <w:tcBorders>
              <w:top w:val="nil"/>
              <w:left w:val="nil"/>
              <w:bottom w:val="nil"/>
              <w:right w:val="nil"/>
            </w:tcBorders>
            <w:shd w:val="clear" w:color="auto" w:fill="auto"/>
            <w:noWrap/>
            <w:vAlign w:val="bottom"/>
            <w:hideMark/>
          </w:tcPr>
          <w:p w14:paraId="6F59F95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16.928</w:t>
            </w:r>
          </w:p>
        </w:tc>
        <w:tc>
          <w:tcPr>
            <w:tcW w:w="263" w:type="pct"/>
            <w:tcBorders>
              <w:top w:val="nil"/>
              <w:left w:val="nil"/>
              <w:bottom w:val="nil"/>
              <w:right w:val="nil"/>
            </w:tcBorders>
            <w:shd w:val="clear" w:color="auto" w:fill="auto"/>
            <w:noWrap/>
            <w:vAlign w:val="bottom"/>
            <w:hideMark/>
          </w:tcPr>
          <w:p w14:paraId="69C0285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19.659</w:t>
            </w:r>
          </w:p>
        </w:tc>
      </w:tr>
      <w:tr w:rsidR="00D83468" w:rsidRPr="00EF12AB" w14:paraId="68089C78"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35B6BEB7"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23A</w:t>
            </w:r>
          </w:p>
        </w:tc>
        <w:tc>
          <w:tcPr>
            <w:tcW w:w="263" w:type="pct"/>
            <w:tcBorders>
              <w:top w:val="nil"/>
              <w:left w:val="nil"/>
              <w:bottom w:val="nil"/>
              <w:right w:val="nil"/>
            </w:tcBorders>
            <w:shd w:val="clear" w:color="auto" w:fill="auto"/>
            <w:noWrap/>
            <w:vAlign w:val="bottom"/>
            <w:hideMark/>
          </w:tcPr>
          <w:p w14:paraId="3EBF3C4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58</w:t>
            </w:r>
          </w:p>
        </w:tc>
        <w:tc>
          <w:tcPr>
            <w:tcW w:w="263" w:type="pct"/>
            <w:tcBorders>
              <w:top w:val="nil"/>
              <w:left w:val="nil"/>
              <w:bottom w:val="nil"/>
              <w:right w:val="nil"/>
            </w:tcBorders>
            <w:shd w:val="clear" w:color="auto" w:fill="auto"/>
            <w:noWrap/>
            <w:vAlign w:val="bottom"/>
            <w:hideMark/>
          </w:tcPr>
          <w:p w14:paraId="4978932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65</w:t>
            </w:r>
          </w:p>
        </w:tc>
        <w:tc>
          <w:tcPr>
            <w:tcW w:w="263" w:type="pct"/>
            <w:tcBorders>
              <w:top w:val="nil"/>
              <w:left w:val="nil"/>
              <w:bottom w:val="nil"/>
              <w:right w:val="nil"/>
            </w:tcBorders>
            <w:shd w:val="clear" w:color="auto" w:fill="auto"/>
            <w:noWrap/>
            <w:vAlign w:val="bottom"/>
            <w:hideMark/>
          </w:tcPr>
          <w:p w14:paraId="31B17EA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74</w:t>
            </w:r>
          </w:p>
        </w:tc>
        <w:tc>
          <w:tcPr>
            <w:tcW w:w="263" w:type="pct"/>
            <w:tcBorders>
              <w:top w:val="nil"/>
              <w:left w:val="nil"/>
              <w:bottom w:val="nil"/>
              <w:right w:val="nil"/>
            </w:tcBorders>
            <w:shd w:val="clear" w:color="auto" w:fill="auto"/>
            <w:noWrap/>
            <w:vAlign w:val="bottom"/>
            <w:hideMark/>
          </w:tcPr>
          <w:p w14:paraId="0154BDD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75</w:t>
            </w:r>
          </w:p>
        </w:tc>
        <w:tc>
          <w:tcPr>
            <w:tcW w:w="263" w:type="pct"/>
            <w:tcBorders>
              <w:top w:val="nil"/>
              <w:left w:val="nil"/>
              <w:bottom w:val="nil"/>
              <w:right w:val="nil"/>
            </w:tcBorders>
            <w:shd w:val="clear" w:color="auto" w:fill="auto"/>
            <w:noWrap/>
            <w:vAlign w:val="bottom"/>
            <w:hideMark/>
          </w:tcPr>
          <w:p w14:paraId="2B0292A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74</w:t>
            </w:r>
          </w:p>
        </w:tc>
        <w:tc>
          <w:tcPr>
            <w:tcW w:w="263" w:type="pct"/>
            <w:tcBorders>
              <w:top w:val="nil"/>
              <w:left w:val="nil"/>
              <w:bottom w:val="nil"/>
              <w:right w:val="nil"/>
            </w:tcBorders>
            <w:shd w:val="clear" w:color="auto" w:fill="auto"/>
            <w:noWrap/>
            <w:vAlign w:val="bottom"/>
            <w:hideMark/>
          </w:tcPr>
          <w:p w14:paraId="1CC1E6F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66</w:t>
            </w:r>
          </w:p>
        </w:tc>
        <w:tc>
          <w:tcPr>
            <w:tcW w:w="263" w:type="pct"/>
            <w:tcBorders>
              <w:top w:val="nil"/>
              <w:left w:val="nil"/>
              <w:bottom w:val="nil"/>
              <w:right w:val="nil"/>
            </w:tcBorders>
            <w:shd w:val="clear" w:color="auto" w:fill="auto"/>
            <w:noWrap/>
            <w:vAlign w:val="bottom"/>
            <w:hideMark/>
          </w:tcPr>
          <w:p w14:paraId="55C586B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65</w:t>
            </w:r>
          </w:p>
        </w:tc>
        <w:tc>
          <w:tcPr>
            <w:tcW w:w="263" w:type="pct"/>
            <w:tcBorders>
              <w:top w:val="nil"/>
              <w:left w:val="nil"/>
              <w:bottom w:val="nil"/>
              <w:right w:val="nil"/>
            </w:tcBorders>
            <w:shd w:val="clear" w:color="auto" w:fill="auto"/>
            <w:noWrap/>
            <w:vAlign w:val="bottom"/>
            <w:hideMark/>
          </w:tcPr>
          <w:p w14:paraId="15CD6CB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55</w:t>
            </w:r>
          </w:p>
        </w:tc>
        <w:tc>
          <w:tcPr>
            <w:tcW w:w="263" w:type="pct"/>
            <w:tcBorders>
              <w:top w:val="nil"/>
              <w:left w:val="nil"/>
              <w:bottom w:val="nil"/>
              <w:right w:val="nil"/>
            </w:tcBorders>
            <w:shd w:val="clear" w:color="auto" w:fill="auto"/>
            <w:noWrap/>
            <w:vAlign w:val="bottom"/>
            <w:hideMark/>
          </w:tcPr>
          <w:p w14:paraId="04D1597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83</w:t>
            </w:r>
          </w:p>
        </w:tc>
        <w:tc>
          <w:tcPr>
            <w:tcW w:w="263" w:type="pct"/>
            <w:tcBorders>
              <w:top w:val="nil"/>
              <w:left w:val="nil"/>
              <w:bottom w:val="nil"/>
              <w:right w:val="nil"/>
            </w:tcBorders>
            <w:shd w:val="clear" w:color="auto" w:fill="auto"/>
            <w:noWrap/>
            <w:vAlign w:val="bottom"/>
            <w:hideMark/>
          </w:tcPr>
          <w:p w14:paraId="6E61022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32</w:t>
            </w:r>
          </w:p>
        </w:tc>
        <w:tc>
          <w:tcPr>
            <w:tcW w:w="263" w:type="pct"/>
            <w:tcBorders>
              <w:top w:val="nil"/>
              <w:left w:val="nil"/>
              <w:bottom w:val="nil"/>
              <w:right w:val="nil"/>
            </w:tcBorders>
            <w:shd w:val="clear" w:color="auto" w:fill="auto"/>
            <w:noWrap/>
            <w:vAlign w:val="bottom"/>
            <w:hideMark/>
          </w:tcPr>
          <w:p w14:paraId="1A9CF55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74</w:t>
            </w:r>
          </w:p>
        </w:tc>
        <w:tc>
          <w:tcPr>
            <w:tcW w:w="263" w:type="pct"/>
            <w:tcBorders>
              <w:top w:val="nil"/>
              <w:left w:val="nil"/>
              <w:bottom w:val="nil"/>
              <w:right w:val="nil"/>
            </w:tcBorders>
            <w:shd w:val="clear" w:color="auto" w:fill="auto"/>
            <w:noWrap/>
            <w:vAlign w:val="bottom"/>
            <w:hideMark/>
          </w:tcPr>
          <w:p w14:paraId="127D4D5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75</w:t>
            </w:r>
          </w:p>
        </w:tc>
        <w:tc>
          <w:tcPr>
            <w:tcW w:w="263" w:type="pct"/>
            <w:tcBorders>
              <w:top w:val="nil"/>
              <w:left w:val="nil"/>
              <w:bottom w:val="nil"/>
              <w:right w:val="nil"/>
            </w:tcBorders>
            <w:shd w:val="clear" w:color="auto" w:fill="auto"/>
            <w:noWrap/>
            <w:vAlign w:val="bottom"/>
            <w:hideMark/>
          </w:tcPr>
          <w:p w14:paraId="6C0D060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96</w:t>
            </w:r>
          </w:p>
        </w:tc>
        <w:tc>
          <w:tcPr>
            <w:tcW w:w="263" w:type="pct"/>
            <w:tcBorders>
              <w:top w:val="nil"/>
              <w:left w:val="nil"/>
              <w:bottom w:val="nil"/>
              <w:right w:val="nil"/>
            </w:tcBorders>
            <w:shd w:val="clear" w:color="auto" w:fill="auto"/>
            <w:noWrap/>
            <w:vAlign w:val="bottom"/>
            <w:hideMark/>
          </w:tcPr>
          <w:p w14:paraId="4AAD2B4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89</w:t>
            </w:r>
          </w:p>
        </w:tc>
        <w:tc>
          <w:tcPr>
            <w:tcW w:w="263" w:type="pct"/>
            <w:tcBorders>
              <w:top w:val="nil"/>
              <w:left w:val="nil"/>
              <w:bottom w:val="nil"/>
              <w:right w:val="nil"/>
            </w:tcBorders>
            <w:shd w:val="clear" w:color="auto" w:fill="auto"/>
            <w:noWrap/>
            <w:vAlign w:val="bottom"/>
            <w:hideMark/>
          </w:tcPr>
          <w:p w14:paraId="70635DC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97</w:t>
            </w:r>
          </w:p>
        </w:tc>
        <w:tc>
          <w:tcPr>
            <w:tcW w:w="263" w:type="pct"/>
            <w:tcBorders>
              <w:top w:val="nil"/>
              <w:left w:val="nil"/>
              <w:bottom w:val="nil"/>
              <w:right w:val="nil"/>
            </w:tcBorders>
            <w:shd w:val="clear" w:color="auto" w:fill="auto"/>
            <w:noWrap/>
            <w:vAlign w:val="bottom"/>
            <w:hideMark/>
          </w:tcPr>
          <w:p w14:paraId="2F115A3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105</w:t>
            </w:r>
          </w:p>
        </w:tc>
        <w:tc>
          <w:tcPr>
            <w:tcW w:w="263" w:type="pct"/>
            <w:tcBorders>
              <w:top w:val="nil"/>
              <w:left w:val="nil"/>
              <w:bottom w:val="nil"/>
              <w:right w:val="nil"/>
            </w:tcBorders>
            <w:shd w:val="clear" w:color="auto" w:fill="auto"/>
            <w:noWrap/>
            <w:vAlign w:val="bottom"/>
            <w:hideMark/>
          </w:tcPr>
          <w:p w14:paraId="47BF797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133</w:t>
            </w:r>
          </w:p>
        </w:tc>
        <w:tc>
          <w:tcPr>
            <w:tcW w:w="263" w:type="pct"/>
            <w:tcBorders>
              <w:top w:val="nil"/>
              <w:left w:val="nil"/>
              <w:bottom w:val="nil"/>
              <w:right w:val="nil"/>
            </w:tcBorders>
            <w:shd w:val="clear" w:color="auto" w:fill="auto"/>
            <w:noWrap/>
            <w:vAlign w:val="bottom"/>
            <w:hideMark/>
          </w:tcPr>
          <w:p w14:paraId="17A31FD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177</w:t>
            </w:r>
          </w:p>
        </w:tc>
      </w:tr>
      <w:tr w:rsidR="00D83468" w:rsidRPr="00EF12AB" w14:paraId="35DFF887"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2D6797FD"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241</w:t>
            </w:r>
          </w:p>
        </w:tc>
        <w:tc>
          <w:tcPr>
            <w:tcW w:w="263" w:type="pct"/>
            <w:tcBorders>
              <w:top w:val="nil"/>
              <w:left w:val="nil"/>
              <w:bottom w:val="nil"/>
              <w:right w:val="nil"/>
            </w:tcBorders>
            <w:shd w:val="clear" w:color="auto" w:fill="auto"/>
            <w:noWrap/>
            <w:vAlign w:val="bottom"/>
            <w:hideMark/>
          </w:tcPr>
          <w:p w14:paraId="7A3E8A1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2.705</w:t>
            </w:r>
          </w:p>
        </w:tc>
        <w:tc>
          <w:tcPr>
            <w:tcW w:w="263" w:type="pct"/>
            <w:tcBorders>
              <w:top w:val="nil"/>
              <w:left w:val="nil"/>
              <w:bottom w:val="nil"/>
              <w:right w:val="nil"/>
            </w:tcBorders>
            <w:shd w:val="clear" w:color="auto" w:fill="auto"/>
            <w:noWrap/>
            <w:vAlign w:val="bottom"/>
            <w:hideMark/>
          </w:tcPr>
          <w:p w14:paraId="4C43A11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3.237</w:t>
            </w:r>
          </w:p>
        </w:tc>
        <w:tc>
          <w:tcPr>
            <w:tcW w:w="263" w:type="pct"/>
            <w:tcBorders>
              <w:top w:val="nil"/>
              <w:left w:val="nil"/>
              <w:bottom w:val="nil"/>
              <w:right w:val="nil"/>
            </w:tcBorders>
            <w:shd w:val="clear" w:color="auto" w:fill="auto"/>
            <w:noWrap/>
            <w:vAlign w:val="bottom"/>
            <w:hideMark/>
          </w:tcPr>
          <w:p w14:paraId="5988C7F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4.173</w:t>
            </w:r>
          </w:p>
        </w:tc>
        <w:tc>
          <w:tcPr>
            <w:tcW w:w="263" w:type="pct"/>
            <w:tcBorders>
              <w:top w:val="nil"/>
              <w:left w:val="nil"/>
              <w:bottom w:val="nil"/>
              <w:right w:val="nil"/>
            </w:tcBorders>
            <w:shd w:val="clear" w:color="auto" w:fill="auto"/>
            <w:noWrap/>
            <w:vAlign w:val="bottom"/>
            <w:hideMark/>
          </w:tcPr>
          <w:p w14:paraId="6F6B9D2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4.051</w:t>
            </w:r>
          </w:p>
        </w:tc>
        <w:tc>
          <w:tcPr>
            <w:tcW w:w="263" w:type="pct"/>
            <w:tcBorders>
              <w:top w:val="nil"/>
              <w:left w:val="nil"/>
              <w:bottom w:val="nil"/>
              <w:right w:val="nil"/>
            </w:tcBorders>
            <w:shd w:val="clear" w:color="auto" w:fill="auto"/>
            <w:noWrap/>
            <w:vAlign w:val="bottom"/>
            <w:hideMark/>
          </w:tcPr>
          <w:p w14:paraId="0E77CB6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4.144</w:t>
            </w:r>
          </w:p>
        </w:tc>
        <w:tc>
          <w:tcPr>
            <w:tcW w:w="263" w:type="pct"/>
            <w:tcBorders>
              <w:top w:val="nil"/>
              <w:left w:val="nil"/>
              <w:bottom w:val="nil"/>
              <w:right w:val="nil"/>
            </w:tcBorders>
            <w:shd w:val="clear" w:color="auto" w:fill="auto"/>
            <w:noWrap/>
            <w:vAlign w:val="bottom"/>
            <w:hideMark/>
          </w:tcPr>
          <w:p w14:paraId="24C26B0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3.649</w:t>
            </w:r>
          </w:p>
        </w:tc>
        <w:tc>
          <w:tcPr>
            <w:tcW w:w="263" w:type="pct"/>
            <w:tcBorders>
              <w:top w:val="nil"/>
              <w:left w:val="nil"/>
              <w:bottom w:val="nil"/>
              <w:right w:val="nil"/>
            </w:tcBorders>
            <w:shd w:val="clear" w:color="auto" w:fill="auto"/>
            <w:noWrap/>
            <w:vAlign w:val="bottom"/>
            <w:hideMark/>
          </w:tcPr>
          <w:p w14:paraId="5191ECF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3.582</w:t>
            </w:r>
          </w:p>
        </w:tc>
        <w:tc>
          <w:tcPr>
            <w:tcW w:w="263" w:type="pct"/>
            <w:tcBorders>
              <w:top w:val="nil"/>
              <w:left w:val="nil"/>
              <w:bottom w:val="nil"/>
              <w:right w:val="nil"/>
            </w:tcBorders>
            <w:shd w:val="clear" w:color="auto" w:fill="auto"/>
            <w:noWrap/>
            <w:vAlign w:val="bottom"/>
            <w:hideMark/>
          </w:tcPr>
          <w:p w14:paraId="663CF41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4.095</w:t>
            </w:r>
          </w:p>
        </w:tc>
        <w:tc>
          <w:tcPr>
            <w:tcW w:w="263" w:type="pct"/>
            <w:tcBorders>
              <w:top w:val="nil"/>
              <w:left w:val="nil"/>
              <w:bottom w:val="nil"/>
              <w:right w:val="nil"/>
            </w:tcBorders>
            <w:shd w:val="clear" w:color="auto" w:fill="auto"/>
            <w:noWrap/>
            <w:vAlign w:val="bottom"/>
            <w:hideMark/>
          </w:tcPr>
          <w:p w14:paraId="4B6CAB7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4.379</w:t>
            </w:r>
          </w:p>
        </w:tc>
        <w:tc>
          <w:tcPr>
            <w:tcW w:w="263" w:type="pct"/>
            <w:tcBorders>
              <w:top w:val="nil"/>
              <w:left w:val="nil"/>
              <w:bottom w:val="nil"/>
              <w:right w:val="nil"/>
            </w:tcBorders>
            <w:shd w:val="clear" w:color="auto" w:fill="auto"/>
            <w:noWrap/>
            <w:vAlign w:val="bottom"/>
            <w:hideMark/>
          </w:tcPr>
          <w:p w14:paraId="22FB966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3.218</w:t>
            </w:r>
          </w:p>
        </w:tc>
        <w:tc>
          <w:tcPr>
            <w:tcW w:w="263" w:type="pct"/>
            <w:tcBorders>
              <w:top w:val="nil"/>
              <w:left w:val="nil"/>
              <w:bottom w:val="nil"/>
              <w:right w:val="nil"/>
            </w:tcBorders>
            <w:shd w:val="clear" w:color="auto" w:fill="auto"/>
            <w:noWrap/>
            <w:vAlign w:val="bottom"/>
            <w:hideMark/>
          </w:tcPr>
          <w:p w14:paraId="28C6C06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4.006</w:t>
            </w:r>
          </w:p>
        </w:tc>
        <w:tc>
          <w:tcPr>
            <w:tcW w:w="263" w:type="pct"/>
            <w:tcBorders>
              <w:top w:val="nil"/>
              <w:left w:val="nil"/>
              <w:bottom w:val="nil"/>
              <w:right w:val="nil"/>
            </w:tcBorders>
            <w:shd w:val="clear" w:color="auto" w:fill="auto"/>
            <w:noWrap/>
            <w:vAlign w:val="bottom"/>
            <w:hideMark/>
          </w:tcPr>
          <w:p w14:paraId="6BCFB2A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4.889</w:t>
            </w:r>
          </w:p>
        </w:tc>
        <w:tc>
          <w:tcPr>
            <w:tcW w:w="263" w:type="pct"/>
            <w:tcBorders>
              <w:top w:val="nil"/>
              <w:left w:val="nil"/>
              <w:bottom w:val="nil"/>
              <w:right w:val="nil"/>
            </w:tcBorders>
            <w:shd w:val="clear" w:color="auto" w:fill="auto"/>
            <w:noWrap/>
            <w:vAlign w:val="bottom"/>
            <w:hideMark/>
          </w:tcPr>
          <w:p w14:paraId="1A05102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5.553</w:t>
            </w:r>
          </w:p>
        </w:tc>
        <w:tc>
          <w:tcPr>
            <w:tcW w:w="263" w:type="pct"/>
            <w:tcBorders>
              <w:top w:val="nil"/>
              <w:left w:val="nil"/>
              <w:bottom w:val="nil"/>
              <w:right w:val="nil"/>
            </w:tcBorders>
            <w:shd w:val="clear" w:color="auto" w:fill="auto"/>
            <w:noWrap/>
            <w:vAlign w:val="bottom"/>
            <w:hideMark/>
          </w:tcPr>
          <w:p w14:paraId="4F49623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6.423</w:t>
            </w:r>
          </w:p>
        </w:tc>
        <w:tc>
          <w:tcPr>
            <w:tcW w:w="263" w:type="pct"/>
            <w:tcBorders>
              <w:top w:val="nil"/>
              <w:left w:val="nil"/>
              <w:bottom w:val="nil"/>
              <w:right w:val="nil"/>
            </w:tcBorders>
            <w:shd w:val="clear" w:color="auto" w:fill="auto"/>
            <w:noWrap/>
            <w:vAlign w:val="bottom"/>
            <w:hideMark/>
          </w:tcPr>
          <w:p w14:paraId="4D4A8F3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6.721</w:t>
            </w:r>
          </w:p>
        </w:tc>
        <w:tc>
          <w:tcPr>
            <w:tcW w:w="263" w:type="pct"/>
            <w:tcBorders>
              <w:top w:val="nil"/>
              <w:left w:val="nil"/>
              <w:bottom w:val="nil"/>
              <w:right w:val="nil"/>
            </w:tcBorders>
            <w:shd w:val="clear" w:color="auto" w:fill="auto"/>
            <w:noWrap/>
            <w:vAlign w:val="bottom"/>
            <w:hideMark/>
          </w:tcPr>
          <w:p w14:paraId="4065B8C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8.312</w:t>
            </w:r>
          </w:p>
        </w:tc>
        <w:tc>
          <w:tcPr>
            <w:tcW w:w="263" w:type="pct"/>
            <w:tcBorders>
              <w:top w:val="nil"/>
              <w:left w:val="nil"/>
              <w:bottom w:val="nil"/>
              <w:right w:val="nil"/>
            </w:tcBorders>
            <w:shd w:val="clear" w:color="auto" w:fill="auto"/>
            <w:noWrap/>
            <w:vAlign w:val="bottom"/>
            <w:hideMark/>
          </w:tcPr>
          <w:p w14:paraId="196F7FA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6.224</w:t>
            </w:r>
          </w:p>
        </w:tc>
        <w:tc>
          <w:tcPr>
            <w:tcW w:w="263" w:type="pct"/>
            <w:tcBorders>
              <w:top w:val="nil"/>
              <w:left w:val="nil"/>
              <w:bottom w:val="nil"/>
              <w:right w:val="nil"/>
            </w:tcBorders>
            <w:shd w:val="clear" w:color="auto" w:fill="auto"/>
            <w:noWrap/>
            <w:vAlign w:val="bottom"/>
            <w:hideMark/>
          </w:tcPr>
          <w:p w14:paraId="65818BE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7.209</w:t>
            </w:r>
          </w:p>
        </w:tc>
      </w:tr>
      <w:tr w:rsidR="00D83468" w:rsidRPr="00EF12AB" w14:paraId="4FEE9AC0"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6C4E18F3"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242</w:t>
            </w:r>
          </w:p>
        </w:tc>
        <w:tc>
          <w:tcPr>
            <w:tcW w:w="263" w:type="pct"/>
            <w:tcBorders>
              <w:top w:val="nil"/>
              <w:left w:val="nil"/>
              <w:bottom w:val="nil"/>
              <w:right w:val="nil"/>
            </w:tcBorders>
            <w:shd w:val="clear" w:color="auto" w:fill="auto"/>
            <w:noWrap/>
            <w:vAlign w:val="bottom"/>
            <w:hideMark/>
          </w:tcPr>
          <w:p w14:paraId="0B200E2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8.029</w:t>
            </w:r>
          </w:p>
        </w:tc>
        <w:tc>
          <w:tcPr>
            <w:tcW w:w="263" w:type="pct"/>
            <w:tcBorders>
              <w:top w:val="nil"/>
              <w:left w:val="nil"/>
              <w:bottom w:val="nil"/>
              <w:right w:val="nil"/>
            </w:tcBorders>
            <w:shd w:val="clear" w:color="auto" w:fill="auto"/>
            <w:noWrap/>
            <w:vAlign w:val="bottom"/>
            <w:hideMark/>
          </w:tcPr>
          <w:p w14:paraId="67CC9D6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9.025</w:t>
            </w:r>
          </w:p>
        </w:tc>
        <w:tc>
          <w:tcPr>
            <w:tcW w:w="263" w:type="pct"/>
            <w:tcBorders>
              <w:top w:val="nil"/>
              <w:left w:val="nil"/>
              <w:bottom w:val="nil"/>
              <w:right w:val="nil"/>
            </w:tcBorders>
            <w:shd w:val="clear" w:color="auto" w:fill="auto"/>
            <w:noWrap/>
            <w:vAlign w:val="bottom"/>
            <w:hideMark/>
          </w:tcPr>
          <w:p w14:paraId="2FBF561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9.229</w:t>
            </w:r>
          </w:p>
        </w:tc>
        <w:tc>
          <w:tcPr>
            <w:tcW w:w="263" w:type="pct"/>
            <w:tcBorders>
              <w:top w:val="nil"/>
              <w:left w:val="nil"/>
              <w:bottom w:val="nil"/>
              <w:right w:val="nil"/>
            </w:tcBorders>
            <w:shd w:val="clear" w:color="auto" w:fill="auto"/>
            <w:noWrap/>
            <w:vAlign w:val="bottom"/>
            <w:hideMark/>
          </w:tcPr>
          <w:p w14:paraId="5A56190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10.035</w:t>
            </w:r>
          </w:p>
        </w:tc>
        <w:tc>
          <w:tcPr>
            <w:tcW w:w="263" w:type="pct"/>
            <w:tcBorders>
              <w:top w:val="nil"/>
              <w:left w:val="nil"/>
              <w:bottom w:val="nil"/>
              <w:right w:val="nil"/>
            </w:tcBorders>
            <w:shd w:val="clear" w:color="auto" w:fill="auto"/>
            <w:noWrap/>
            <w:vAlign w:val="bottom"/>
            <w:hideMark/>
          </w:tcPr>
          <w:p w14:paraId="340BF51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10.763</w:t>
            </w:r>
          </w:p>
        </w:tc>
        <w:tc>
          <w:tcPr>
            <w:tcW w:w="263" w:type="pct"/>
            <w:tcBorders>
              <w:top w:val="nil"/>
              <w:left w:val="nil"/>
              <w:bottom w:val="nil"/>
              <w:right w:val="nil"/>
            </w:tcBorders>
            <w:shd w:val="clear" w:color="auto" w:fill="auto"/>
            <w:noWrap/>
            <w:vAlign w:val="bottom"/>
            <w:hideMark/>
          </w:tcPr>
          <w:p w14:paraId="49C7613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10.899</w:t>
            </w:r>
          </w:p>
        </w:tc>
        <w:tc>
          <w:tcPr>
            <w:tcW w:w="263" w:type="pct"/>
            <w:tcBorders>
              <w:top w:val="nil"/>
              <w:left w:val="nil"/>
              <w:bottom w:val="nil"/>
              <w:right w:val="nil"/>
            </w:tcBorders>
            <w:shd w:val="clear" w:color="auto" w:fill="auto"/>
            <w:noWrap/>
            <w:vAlign w:val="bottom"/>
            <w:hideMark/>
          </w:tcPr>
          <w:p w14:paraId="00E9EC6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10.598</w:t>
            </w:r>
          </w:p>
        </w:tc>
        <w:tc>
          <w:tcPr>
            <w:tcW w:w="263" w:type="pct"/>
            <w:tcBorders>
              <w:top w:val="nil"/>
              <w:left w:val="nil"/>
              <w:bottom w:val="nil"/>
              <w:right w:val="nil"/>
            </w:tcBorders>
            <w:shd w:val="clear" w:color="auto" w:fill="auto"/>
            <w:noWrap/>
            <w:vAlign w:val="bottom"/>
            <w:hideMark/>
          </w:tcPr>
          <w:p w14:paraId="291EE85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9.753</w:t>
            </w:r>
          </w:p>
        </w:tc>
        <w:tc>
          <w:tcPr>
            <w:tcW w:w="263" w:type="pct"/>
            <w:tcBorders>
              <w:top w:val="nil"/>
              <w:left w:val="nil"/>
              <w:bottom w:val="nil"/>
              <w:right w:val="nil"/>
            </w:tcBorders>
            <w:shd w:val="clear" w:color="auto" w:fill="auto"/>
            <w:noWrap/>
            <w:vAlign w:val="bottom"/>
            <w:hideMark/>
          </w:tcPr>
          <w:p w14:paraId="21C3F89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9.655</w:t>
            </w:r>
          </w:p>
        </w:tc>
        <w:tc>
          <w:tcPr>
            <w:tcW w:w="263" w:type="pct"/>
            <w:tcBorders>
              <w:top w:val="nil"/>
              <w:left w:val="nil"/>
              <w:bottom w:val="nil"/>
              <w:right w:val="nil"/>
            </w:tcBorders>
            <w:shd w:val="clear" w:color="auto" w:fill="auto"/>
            <w:noWrap/>
            <w:vAlign w:val="bottom"/>
            <w:hideMark/>
          </w:tcPr>
          <w:p w14:paraId="7623C96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4.108</w:t>
            </w:r>
          </w:p>
        </w:tc>
        <w:tc>
          <w:tcPr>
            <w:tcW w:w="263" w:type="pct"/>
            <w:tcBorders>
              <w:top w:val="nil"/>
              <w:left w:val="nil"/>
              <w:bottom w:val="nil"/>
              <w:right w:val="nil"/>
            </w:tcBorders>
            <w:shd w:val="clear" w:color="auto" w:fill="auto"/>
            <w:noWrap/>
            <w:vAlign w:val="bottom"/>
            <w:hideMark/>
          </w:tcPr>
          <w:p w14:paraId="55F233C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5.408</w:t>
            </w:r>
          </w:p>
        </w:tc>
        <w:tc>
          <w:tcPr>
            <w:tcW w:w="263" w:type="pct"/>
            <w:tcBorders>
              <w:top w:val="nil"/>
              <w:left w:val="nil"/>
              <w:bottom w:val="nil"/>
              <w:right w:val="nil"/>
            </w:tcBorders>
            <w:shd w:val="clear" w:color="auto" w:fill="auto"/>
            <w:noWrap/>
            <w:vAlign w:val="bottom"/>
            <w:hideMark/>
          </w:tcPr>
          <w:p w14:paraId="47B8E96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5.802</w:t>
            </w:r>
          </w:p>
        </w:tc>
        <w:tc>
          <w:tcPr>
            <w:tcW w:w="263" w:type="pct"/>
            <w:tcBorders>
              <w:top w:val="nil"/>
              <w:left w:val="nil"/>
              <w:bottom w:val="nil"/>
              <w:right w:val="nil"/>
            </w:tcBorders>
            <w:shd w:val="clear" w:color="auto" w:fill="auto"/>
            <w:noWrap/>
            <w:vAlign w:val="bottom"/>
            <w:hideMark/>
          </w:tcPr>
          <w:p w14:paraId="1BDEF04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6.629</w:t>
            </w:r>
          </w:p>
        </w:tc>
        <w:tc>
          <w:tcPr>
            <w:tcW w:w="263" w:type="pct"/>
            <w:tcBorders>
              <w:top w:val="nil"/>
              <w:left w:val="nil"/>
              <w:bottom w:val="nil"/>
              <w:right w:val="nil"/>
            </w:tcBorders>
            <w:shd w:val="clear" w:color="auto" w:fill="auto"/>
            <w:noWrap/>
            <w:vAlign w:val="bottom"/>
            <w:hideMark/>
          </w:tcPr>
          <w:p w14:paraId="52B4C82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7.357</w:t>
            </w:r>
          </w:p>
        </w:tc>
        <w:tc>
          <w:tcPr>
            <w:tcW w:w="263" w:type="pct"/>
            <w:tcBorders>
              <w:top w:val="nil"/>
              <w:left w:val="nil"/>
              <w:bottom w:val="nil"/>
              <w:right w:val="nil"/>
            </w:tcBorders>
            <w:shd w:val="clear" w:color="auto" w:fill="auto"/>
            <w:noWrap/>
            <w:vAlign w:val="bottom"/>
            <w:hideMark/>
          </w:tcPr>
          <w:p w14:paraId="7C6F83B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8.595</w:t>
            </w:r>
          </w:p>
        </w:tc>
        <w:tc>
          <w:tcPr>
            <w:tcW w:w="263" w:type="pct"/>
            <w:tcBorders>
              <w:top w:val="nil"/>
              <w:left w:val="nil"/>
              <w:bottom w:val="nil"/>
              <w:right w:val="nil"/>
            </w:tcBorders>
            <w:shd w:val="clear" w:color="auto" w:fill="auto"/>
            <w:noWrap/>
            <w:vAlign w:val="bottom"/>
            <w:hideMark/>
          </w:tcPr>
          <w:p w14:paraId="5D1DE85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10.784</w:t>
            </w:r>
          </w:p>
        </w:tc>
        <w:tc>
          <w:tcPr>
            <w:tcW w:w="263" w:type="pct"/>
            <w:tcBorders>
              <w:top w:val="nil"/>
              <w:left w:val="nil"/>
              <w:bottom w:val="nil"/>
              <w:right w:val="nil"/>
            </w:tcBorders>
            <w:shd w:val="clear" w:color="auto" w:fill="auto"/>
            <w:noWrap/>
            <w:vAlign w:val="bottom"/>
            <w:hideMark/>
          </w:tcPr>
          <w:p w14:paraId="5F68179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11.669</w:t>
            </w:r>
          </w:p>
        </w:tc>
        <w:tc>
          <w:tcPr>
            <w:tcW w:w="263" w:type="pct"/>
            <w:tcBorders>
              <w:top w:val="nil"/>
              <w:left w:val="nil"/>
              <w:bottom w:val="nil"/>
              <w:right w:val="nil"/>
            </w:tcBorders>
            <w:shd w:val="clear" w:color="auto" w:fill="auto"/>
            <w:noWrap/>
            <w:vAlign w:val="bottom"/>
            <w:hideMark/>
          </w:tcPr>
          <w:p w14:paraId="375EEE7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14.346</w:t>
            </w:r>
          </w:p>
        </w:tc>
      </w:tr>
      <w:tr w:rsidR="00D83468" w:rsidRPr="00EF12AB" w14:paraId="15F30A69"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0FB3A3F3"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243</w:t>
            </w:r>
          </w:p>
        </w:tc>
        <w:tc>
          <w:tcPr>
            <w:tcW w:w="263" w:type="pct"/>
            <w:tcBorders>
              <w:top w:val="nil"/>
              <w:left w:val="nil"/>
              <w:bottom w:val="nil"/>
              <w:right w:val="nil"/>
            </w:tcBorders>
            <w:shd w:val="clear" w:color="auto" w:fill="auto"/>
            <w:noWrap/>
            <w:vAlign w:val="bottom"/>
            <w:hideMark/>
          </w:tcPr>
          <w:p w14:paraId="79A55FD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356</w:t>
            </w:r>
          </w:p>
        </w:tc>
        <w:tc>
          <w:tcPr>
            <w:tcW w:w="263" w:type="pct"/>
            <w:tcBorders>
              <w:top w:val="nil"/>
              <w:left w:val="nil"/>
              <w:bottom w:val="nil"/>
              <w:right w:val="nil"/>
            </w:tcBorders>
            <w:shd w:val="clear" w:color="auto" w:fill="auto"/>
            <w:noWrap/>
            <w:vAlign w:val="bottom"/>
            <w:hideMark/>
          </w:tcPr>
          <w:p w14:paraId="585AAEA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394</w:t>
            </w:r>
          </w:p>
        </w:tc>
        <w:tc>
          <w:tcPr>
            <w:tcW w:w="263" w:type="pct"/>
            <w:tcBorders>
              <w:top w:val="nil"/>
              <w:left w:val="nil"/>
              <w:bottom w:val="nil"/>
              <w:right w:val="nil"/>
            </w:tcBorders>
            <w:shd w:val="clear" w:color="auto" w:fill="auto"/>
            <w:noWrap/>
            <w:vAlign w:val="bottom"/>
            <w:hideMark/>
          </w:tcPr>
          <w:p w14:paraId="29EACD6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452</w:t>
            </w:r>
          </w:p>
        </w:tc>
        <w:tc>
          <w:tcPr>
            <w:tcW w:w="263" w:type="pct"/>
            <w:tcBorders>
              <w:top w:val="nil"/>
              <w:left w:val="nil"/>
              <w:bottom w:val="nil"/>
              <w:right w:val="nil"/>
            </w:tcBorders>
            <w:shd w:val="clear" w:color="auto" w:fill="auto"/>
            <w:noWrap/>
            <w:vAlign w:val="bottom"/>
            <w:hideMark/>
          </w:tcPr>
          <w:p w14:paraId="2FD5C91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505</w:t>
            </w:r>
          </w:p>
        </w:tc>
        <w:tc>
          <w:tcPr>
            <w:tcW w:w="263" w:type="pct"/>
            <w:tcBorders>
              <w:top w:val="nil"/>
              <w:left w:val="nil"/>
              <w:bottom w:val="nil"/>
              <w:right w:val="nil"/>
            </w:tcBorders>
            <w:shd w:val="clear" w:color="auto" w:fill="auto"/>
            <w:noWrap/>
            <w:vAlign w:val="bottom"/>
            <w:hideMark/>
          </w:tcPr>
          <w:p w14:paraId="37917DA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487</w:t>
            </w:r>
          </w:p>
        </w:tc>
        <w:tc>
          <w:tcPr>
            <w:tcW w:w="263" w:type="pct"/>
            <w:tcBorders>
              <w:top w:val="nil"/>
              <w:left w:val="nil"/>
              <w:bottom w:val="nil"/>
              <w:right w:val="nil"/>
            </w:tcBorders>
            <w:shd w:val="clear" w:color="auto" w:fill="auto"/>
            <w:noWrap/>
            <w:vAlign w:val="bottom"/>
            <w:hideMark/>
          </w:tcPr>
          <w:p w14:paraId="638E763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461</w:t>
            </w:r>
          </w:p>
        </w:tc>
        <w:tc>
          <w:tcPr>
            <w:tcW w:w="263" w:type="pct"/>
            <w:tcBorders>
              <w:top w:val="nil"/>
              <w:left w:val="nil"/>
              <w:bottom w:val="nil"/>
              <w:right w:val="nil"/>
            </w:tcBorders>
            <w:shd w:val="clear" w:color="auto" w:fill="auto"/>
            <w:noWrap/>
            <w:vAlign w:val="bottom"/>
            <w:hideMark/>
          </w:tcPr>
          <w:p w14:paraId="6B5AE4B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367</w:t>
            </w:r>
          </w:p>
        </w:tc>
        <w:tc>
          <w:tcPr>
            <w:tcW w:w="263" w:type="pct"/>
            <w:tcBorders>
              <w:top w:val="nil"/>
              <w:left w:val="nil"/>
              <w:bottom w:val="nil"/>
              <w:right w:val="nil"/>
            </w:tcBorders>
            <w:shd w:val="clear" w:color="auto" w:fill="auto"/>
            <w:noWrap/>
            <w:vAlign w:val="bottom"/>
            <w:hideMark/>
          </w:tcPr>
          <w:p w14:paraId="19042EA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422</w:t>
            </w:r>
          </w:p>
        </w:tc>
        <w:tc>
          <w:tcPr>
            <w:tcW w:w="263" w:type="pct"/>
            <w:tcBorders>
              <w:top w:val="nil"/>
              <w:left w:val="nil"/>
              <w:bottom w:val="nil"/>
              <w:right w:val="nil"/>
            </w:tcBorders>
            <w:shd w:val="clear" w:color="auto" w:fill="auto"/>
            <w:noWrap/>
            <w:vAlign w:val="bottom"/>
            <w:hideMark/>
          </w:tcPr>
          <w:p w14:paraId="507F445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332</w:t>
            </w:r>
          </w:p>
        </w:tc>
        <w:tc>
          <w:tcPr>
            <w:tcW w:w="263" w:type="pct"/>
            <w:tcBorders>
              <w:top w:val="nil"/>
              <w:left w:val="nil"/>
              <w:bottom w:val="nil"/>
              <w:right w:val="nil"/>
            </w:tcBorders>
            <w:shd w:val="clear" w:color="auto" w:fill="auto"/>
            <w:noWrap/>
            <w:vAlign w:val="bottom"/>
            <w:hideMark/>
          </w:tcPr>
          <w:p w14:paraId="3D6D9ED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218</w:t>
            </w:r>
          </w:p>
        </w:tc>
        <w:tc>
          <w:tcPr>
            <w:tcW w:w="263" w:type="pct"/>
            <w:tcBorders>
              <w:top w:val="nil"/>
              <w:left w:val="nil"/>
              <w:bottom w:val="nil"/>
              <w:right w:val="nil"/>
            </w:tcBorders>
            <w:shd w:val="clear" w:color="auto" w:fill="auto"/>
            <w:noWrap/>
            <w:vAlign w:val="bottom"/>
            <w:hideMark/>
          </w:tcPr>
          <w:p w14:paraId="3174554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212</w:t>
            </w:r>
          </w:p>
        </w:tc>
        <w:tc>
          <w:tcPr>
            <w:tcW w:w="263" w:type="pct"/>
            <w:tcBorders>
              <w:top w:val="nil"/>
              <w:left w:val="nil"/>
              <w:bottom w:val="nil"/>
              <w:right w:val="nil"/>
            </w:tcBorders>
            <w:shd w:val="clear" w:color="auto" w:fill="auto"/>
            <w:noWrap/>
            <w:vAlign w:val="bottom"/>
            <w:hideMark/>
          </w:tcPr>
          <w:p w14:paraId="56F8928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224</w:t>
            </w:r>
          </w:p>
        </w:tc>
        <w:tc>
          <w:tcPr>
            <w:tcW w:w="263" w:type="pct"/>
            <w:tcBorders>
              <w:top w:val="nil"/>
              <w:left w:val="nil"/>
              <w:bottom w:val="nil"/>
              <w:right w:val="nil"/>
            </w:tcBorders>
            <w:shd w:val="clear" w:color="auto" w:fill="auto"/>
            <w:noWrap/>
            <w:vAlign w:val="bottom"/>
            <w:hideMark/>
          </w:tcPr>
          <w:p w14:paraId="191B44E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210</w:t>
            </w:r>
          </w:p>
        </w:tc>
        <w:tc>
          <w:tcPr>
            <w:tcW w:w="263" w:type="pct"/>
            <w:tcBorders>
              <w:top w:val="nil"/>
              <w:left w:val="nil"/>
              <w:bottom w:val="nil"/>
              <w:right w:val="nil"/>
            </w:tcBorders>
            <w:shd w:val="clear" w:color="auto" w:fill="auto"/>
            <w:noWrap/>
            <w:vAlign w:val="bottom"/>
            <w:hideMark/>
          </w:tcPr>
          <w:p w14:paraId="462F1A4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227</w:t>
            </w:r>
          </w:p>
        </w:tc>
        <w:tc>
          <w:tcPr>
            <w:tcW w:w="263" w:type="pct"/>
            <w:tcBorders>
              <w:top w:val="nil"/>
              <w:left w:val="nil"/>
              <w:bottom w:val="nil"/>
              <w:right w:val="nil"/>
            </w:tcBorders>
            <w:shd w:val="clear" w:color="auto" w:fill="auto"/>
            <w:noWrap/>
            <w:vAlign w:val="bottom"/>
            <w:hideMark/>
          </w:tcPr>
          <w:p w14:paraId="1810C14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200</w:t>
            </w:r>
          </w:p>
        </w:tc>
        <w:tc>
          <w:tcPr>
            <w:tcW w:w="263" w:type="pct"/>
            <w:tcBorders>
              <w:top w:val="nil"/>
              <w:left w:val="nil"/>
              <w:bottom w:val="nil"/>
              <w:right w:val="nil"/>
            </w:tcBorders>
            <w:shd w:val="clear" w:color="auto" w:fill="auto"/>
            <w:noWrap/>
            <w:vAlign w:val="bottom"/>
            <w:hideMark/>
          </w:tcPr>
          <w:p w14:paraId="55D3C1A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201</w:t>
            </w:r>
          </w:p>
        </w:tc>
        <w:tc>
          <w:tcPr>
            <w:tcW w:w="263" w:type="pct"/>
            <w:tcBorders>
              <w:top w:val="nil"/>
              <w:left w:val="nil"/>
              <w:bottom w:val="nil"/>
              <w:right w:val="nil"/>
            </w:tcBorders>
            <w:shd w:val="clear" w:color="auto" w:fill="auto"/>
            <w:noWrap/>
            <w:vAlign w:val="bottom"/>
            <w:hideMark/>
          </w:tcPr>
          <w:p w14:paraId="37B9A72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197</w:t>
            </w:r>
          </w:p>
        </w:tc>
        <w:tc>
          <w:tcPr>
            <w:tcW w:w="263" w:type="pct"/>
            <w:tcBorders>
              <w:top w:val="nil"/>
              <w:left w:val="nil"/>
              <w:bottom w:val="nil"/>
              <w:right w:val="nil"/>
            </w:tcBorders>
            <w:shd w:val="clear" w:color="auto" w:fill="auto"/>
            <w:noWrap/>
            <w:vAlign w:val="bottom"/>
            <w:hideMark/>
          </w:tcPr>
          <w:p w14:paraId="684E111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273</w:t>
            </w:r>
          </w:p>
        </w:tc>
      </w:tr>
      <w:tr w:rsidR="00D83468" w:rsidRPr="00EF12AB" w14:paraId="2DDF360F"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27E30A34"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24A</w:t>
            </w:r>
          </w:p>
        </w:tc>
        <w:tc>
          <w:tcPr>
            <w:tcW w:w="263" w:type="pct"/>
            <w:tcBorders>
              <w:top w:val="nil"/>
              <w:left w:val="nil"/>
              <w:bottom w:val="nil"/>
              <w:right w:val="nil"/>
            </w:tcBorders>
            <w:shd w:val="clear" w:color="auto" w:fill="auto"/>
            <w:noWrap/>
            <w:vAlign w:val="bottom"/>
            <w:hideMark/>
          </w:tcPr>
          <w:p w14:paraId="4C0B3F3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756</w:t>
            </w:r>
          </w:p>
        </w:tc>
        <w:tc>
          <w:tcPr>
            <w:tcW w:w="263" w:type="pct"/>
            <w:tcBorders>
              <w:top w:val="nil"/>
              <w:left w:val="nil"/>
              <w:bottom w:val="nil"/>
              <w:right w:val="nil"/>
            </w:tcBorders>
            <w:shd w:val="clear" w:color="auto" w:fill="auto"/>
            <w:noWrap/>
            <w:vAlign w:val="bottom"/>
            <w:hideMark/>
          </w:tcPr>
          <w:p w14:paraId="6685D28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851</w:t>
            </w:r>
          </w:p>
        </w:tc>
        <w:tc>
          <w:tcPr>
            <w:tcW w:w="263" w:type="pct"/>
            <w:tcBorders>
              <w:top w:val="nil"/>
              <w:left w:val="nil"/>
              <w:bottom w:val="nil"/>
              <w:right w:val="nil"/>
            </w:tcBorders>
            <w:shd w:val="clear" w:color="auto" w:fill="auto"/>
            <w:noWrap/>
            <w:vAlign w:val="bottom"/>
            <w:hideMark/>
          </w:tcPr>
          <w:p w14:paraId="36EAC7A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1.042</w:t>
            </w:r>
          </w:p>
        </w:tc>
        <w:tc>
          <w:tcPr>
            <w:tcW w:w="263" w:type="pct"/>
            <w:tcBorders>
              <w:top w:val="nil"/>
              <w:left w:val="nil"/>
              <w:bottom w:val="nil"/>
              <w:right w:val="nil"/>
            </w:tcBorders>
            <w:shd w:val="clear" w:color="auto" w:fill="auto"/>
            <w:noWrap/>
            <w:vAlign w:val="bottom"/>
            <w:hideMark/>
          </w:tcPr>
          <w:p w14:paraId="67F960F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1.114</w:t>
            </w:r>
          </w:p>
        </w:tc>
        <w:tc>
          <w:tcPr>
            <w:tcW w:w="263" w:type="pct"/>
            <w:tcBorders>
              <w:top w:val="nil"/>
              <w:left w:val="nil"/>
              <w:bottom w:val="nil"/>
              <w:right w:val="nil"/>
            </w:tcBorders>
            <w:shd w:val="clear" w:color="auto" w:fill="auto"/>
            <w:noWrap/>
            <w:vAlign w:val="bottom"/>
            <w:hideMark/>
          </w:tcPr>
          <w:p w14:paraId="650A297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1.461</w:t>
            </w:r>
          </w:p>
        </w:tc>
        <w:tc>
          <w:tcPr>
            <w:tcW w:w="263" w:type="pct"/>
            <w:tcBorders>
              <w:top w:val="nil"/>
              <w:left w:val="nil"/>
              <w:bottom w:val="nil"/>
              <w:right w:val="nil"/>
            </w:tcBorders>
            <w:shd w:val="clear" w:color="auto" w:fill="auto"/>
            <w:noWrap/>
            <w:vAlign w:val="bottom"/>
            <w:hideMark/>
          </w:tcPr>
          <w:p w14:paraId="51E5A17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1.405</w:t>
            </w:r>
          </w:p>
        </w:tc>
        <w:tc>
          <w:tcPr>
            <w:tcW w:w="263" w:type="pct"/>
            <w:tcBorders>
              <w:top w:val="nil"/>
              <w:left w:val="nil"/>
              <w:bottom w:val="nil"/>
              <w:right w:val="nil"/>
            </w:tcBorders>
            <w:shd w:val="clear" w:color="auto" w:fill="auto"/>
            <w:noWrap/>
            <w:vAlign w:val="bottom"/>
            <w:hideMark/>
          </w:tcPr>
          <w:p w14:paraId="7170D10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1.201</w:t>
            </w:r>
          </w:p>
        </w:tc>
        <w:tc>
          <w:tcPr>
            <w:tcW w:w="263" w:type="pct"/>
            <w:tcBorders>
              <w:top w:val="nil"/>
              <w:left w:val="nil"/>
              <w:bottom w:val="nil"/>
              <w:right w:val="nil"/>
            </w:tcBorders>
            <w:shd w:val="clear" w:color="auto" w:fill="auto"/>
            <w:noWrap/>
            <w:vAlign w:val="bottom"/>
            <w:hideMark/>
          </w:tcPr>
          <w:p w14:paraId="1011237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1.566</w:t>
            </w:r>
          </w:p>
        </w:tc>
        <w:tc>
          <w:tcPr>
            <w:tcW w:w="263" w:type="pct"/>
            <w:tcBorders>
              <w:top w:val="nil"/>
              <w:left w:val="nil"/>
              <w:bottom w:val="nil"/>
              <w:right w:val="nil"/>
            </w:tcBorders>
            <w:shd w:val="clear" w:color="auto" w:fill="auto"/>
            <w:noWrap/>
            <w:vAlign w:val="bottom"/>
            <w:hideMark/>
          </w:tcPr>
          <w:p w14:paraId="7C89443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2.136</w:t>
            </w:r>
          </w:p>
        </w:tc>
        <w:tc>
          <w:tcPr>
            <w:tcW w:w="263" w:type="pct"/>
            <w:tcBorders>
              <w:top w:val="nil"/>
              <w:left w:val="nil"/>
              <w:bottom w:val="nil"/>
              <w:right w:val="nil"/>
            </w:tcBorders>
            <w:shd w:val="clear" w:color="auto" w:fill="auto"/>
            <w:noWrap/>
            <w:vAlign w:val="bottom"/>
            <w:hideMark/>
          </w:tcPr>
          <w:p w14:paraId="390C067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1.308</w:t>
            </w:r>
          </w:p>
        </w:tc>
        <w:tc>
          <w:tcPr>
            <w:tcW w:w="263" w:type="pct"/>
            <w:tcBorders>
              <w:top w:val="nil"/>
              <w:left w:val="nil"/>
              <w:bottom w:val="nil"/>
              <w:right w:val="nil"/>
            </w:tcBorders>
            <w:shd w:val="clear" w:color="auto" w:fill="auto"/>
            <w:noWrap/>
            <w:vAlign w:val="bottom"/>
            <w:hideMark/>
          </w:tcPr>
          <w:p w14:paraId="1D600A1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1.872</w:t>
            </w:r>
          </w:p>
        </w:tc>
        <w:tc>
          <w:tcPr>
            <w:tcW w:w="263" w:type="pct"/>
            <w:tcBorders>
              <w:top w:val="nil"/>
              <w:left w:val="nil"/>
              <w:bottom w:val="nil"/>
              <w:right w:val="nil"/>
            </w:tcBorders>
            <w:shd w:val="clear" w:color="auto" w:fill="auto"/>
            <w:noWrap/>
            <w:vAlign w:val="bottom"/>
            <w:hideMark/>
          </w:tcPr>
          <w:p w14:paraId="086F396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2.179</w:t>
            </w:r>
          </w:p>
        </w:tc>
        <w:tc>
          <w:tcPr>
            <w:tcW w:w="263" w:type="pct"/>
            <w:tcBorders>
              <w:top w:val="nil"/>
              <w:left w:val="nil"/>
              <w:bottom w:val="nil"/>
              <w:right w:val="nil"/>
            </w:tcBorders>
            <w:shd w:val="clear" w:color="auto" w:fill="auto"/>
            <w:noWrap/>
            <w:vAlign w:val="bottom"/>
            <w:hideMark/>
          </w:tcPr>
          <w:p w14:paraId="2DF99DE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2.470</w:t>
            </w:r>
          </w:p>
        </w:tc>
        <w:tc>
          <w:tcPr>
            <w:tcW w:w="263" w:type="pct"/>
            <w:tcBorders>
              <w:top w:val="nil"/>
              <w:left w:val="nil"/>
              <w:bottom w:val="nil"/>
              <w:right w:val="nil"/>
            </w:tcBorders>
            <w:shd w:val="clear" w:color="auto" w:fill="auto"/>
            <w:noWrap/>
            <w:vAlign w:val="bottom"/>
            <w:hideMark/>
          </w:tcPr>
          <w:p w14:paraId="5C2B61F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2.625</w:t>
            </w:r>
          </w:p>
        </w:tc>
        <w:tc>
          <w:tcPr>
            <w:tcW w:w="263" w:type="pct"/>
            <w:tcBorders>
              <w:top w:val="nil"/>
              <w:left w:val="nil"/>
              <w:bottom w:val="nil"/>
              <w:right w:val="nil"/>
            </w:tcBorders>
            <w:shd w:val="clear" w:color="auto" w:fill="auto"/>
            <w:noWrap/>
            <w:vAlign w:val="bottom"/>
            <w:hideMark/>
          </w:tcPr>
          <w:p w14:paraId="0759F94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3.061</w:t>
            </w:r>
          </w:p>
        </w:tc>
        <w:tc>
          <w:tcPr>
            <w:tcW w:w="263" w:type="pct"/>
            <w:tcBorders>
              <w:top w:val="nil"/>
              <w:left w:val="nil"/>
              <w:bottom w:val="nil"/>
              <w:right w:val="nil"/>
            </w:tcBorders>
            <w:shd w:val="clear" w:color="auto" w:fill="auto"/>
            <w:noWrap/>
            <w:vAlign w:val="bottom"/>
            <w:hideMark/>
          </w:tcPr>
          <w:p w14:paraId="21BDDE2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3.904</w:t>
            </w:r>
          </w:p>
        </w:tc>
        <w:tc>
          <w:tcPr>
            <w:tcW w:w="263" w:type="pct"/>
            <w:tcBorders>
              <w:top w:val="nil"/>
              <w:left w:val="nil"/>
              <w:bottom w:val="nil"/>
              <w:right w:val="nil"/>
            </w:tcBorders>
            <w:shd w:val="clear" w:color="auto" w:fill="auto"/>
            <w:noWrap/>
            <w:vAlign w:val="bottom"/>
            <w:hideMark/>
          </w:tcPr>
          <w:p w14:paraId="0BFF8C0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3.575</w:t>
            </w:r>
          </w:p>
        </w:tc>
        <w:tc>
          <w:tcPr>
            <w:tcW w:w="263" w:type="pct"/>
            <w:tcBorders>
              <w:top w:val="nil"/>
              <w:left w:val="nil"/>
              <w:bottom w:val="nil"/>
              <w:right w:val="nil"/>
            </w:tcBorders>
            <w:shd w:val="clear" w:color="auto" w:fill="auto"/>
            <w:noWrap/>
            <w:vAlign w:val="bottom"/>
            <w:hideMark/>
          </w:tcPr>
          <w:p w14:paraId="65ACB66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3.748</w:t>
            </w:r>
          </w:p>
        </w:tc>
      </w:tr>
      <w:tr w:rsidR="00D83468" w:rsidRPr="00EF12AB" w14:paraId="7CB23164"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6729BBB5"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251</w:t>
            </w:r>
          </w:p>
        </w:tc>
        <w:tc>
          <w:tcPr>
            <w:tcW w:w="263" w:type="pct"/>
            <w:tcBorders>
              <w:top w:val="nil"/>
              <w:left w:val="nil"/>
              <w:bottom w:val="nil"/>
              <w:right w:val="nil"/>
            </w:tcBorders>
            <w:shd w:val="clear" w:color="auto" w:fill="auto"/>
            <w:noWrap/>
            <w:vAlign w:val="bottom"/>
            <w:hideMark/>
          </w:tcPr>
          <w:p w14:paraId="4712FBE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788</w:t>
            </w:r>
          </w:p>
        </w:tc>
        <w:tc>
          <w:tcPr>
            <w:tcW w:w="263" w:type="pct"/>
            <w:tcBorders>
              <w:top w:val="nil"/>
              <w:left w:val="nil"/>
              <w:bottom w:val="nil"/>
              <w:right w:val="nil"/>
            </w:tcBorders>
            <w:shd w:val="clear" w:color="auto" w:fill="auto"/>
            <w:noWrap/>
            <w:vAlign w:val="bottom"/>
            <w:hideMark/>
          </w:tcPr>
          <w:p w14:paraId="3E577F8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853</w:t>
            </w:r>
          </w:p>
        </w:tc>
        <w:tc>
          <w:tcPr>
            <w:tcW w:w="263" w:type="pct"/>
            <w:tcBorders>
              <w:top w:val="nil"/>
              <w:left w:val="nil"/>
              <w:bottom w:val="nil"/>
              <w:right w:val="nil"/>
            </w:tcBorders>
            <w:shd w:val="clear" w:color="auto" w:fill="auto"/>
            <w:noWrap/>
            <w:vAlign w:val="bottom"/>
            <w:hideMark/>
          </w:tcPr>
          <w:p w14:paraId="3DC41C0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1.013</w:t>
            </w:r>
          </w:p>
        </w:tc>
        <w:tc>
          <w:tcPr>
            <w:tcW w:w="263" w:type="pct"/>
            <w:tcBorders>
              <w:top w:val="nil"/>
              <w:left w:val="nil"/>
              <w:bottom w:val="nil"/>
              <w:right w:val="nil"/>
            </w:tcBorders>
            <w:shd w:val="clear" w:color="auto" w:fill="auto"/>
            <w:noWrap/>
            <w:vAlign w:val="bottom"/>
            <w:hideMark/>
          </w:tcPr>
          <w:p w14:paraId="27735AE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967</w:t>
            </w:r>
          </w:p>
        </w:tc>
        <w:tc>
          <w:tcPr>
            <w:tcW w:w="263" w:type="pct"/>
            <w:tcBorders>
              <w:top w:val="nil"/>
              <w:left w:val="nil"/>
              <w:bottom w:val="nil"/>
              <w:right w:val="nil"/>
            </w:tcBorders>
            <w:shd w:val="clear" w:color="auto" w:fill="auto"/>
            <w:noWrap/>
            <w:vAlign w:val="bottom"/>
            <w:hideMark/>
          </w:tcPr>
          <w:p w14:paraId="0F7267F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1.217</w:t>
            </w:r>
          </w:p>
        </w:tc>
        <w:tc>
          <w:tcPr>
            <w:tcW w:w="263" w:type="pct"/>
            <w:tcBorders>
              <w:top w:val="nil"/>
              <w:left w:val="nil"/>
              <w:bottom w:val="nil"/>
              <w:right w:val="nil"/>
            </w:tcBorders>
            <w:shd w:val="clear" w:color="auto" w:fill="auto"/>
            <w:noWrap/>
            <w:vAlign w:val="bottom"/>
            <w:hideMark/>
          </w:tcPr>
          <w:p w14:paraId="330C579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1.126</w:t>
            </w:r>
          </w:p>
        </w:tc>
        <w:tc>
          <w:tcPr>
            <w:tcW w:w="263" w:type="pct"/>
            <w:tcBorders>
              <w:top w:val="nil"/>
              <w:left w:val="nil"/>
              <w:bottom w:val="nil"/>
              <w:right w:val="nil"/>
            </w:tcBorders>
            <w:shd w:val="clear" w:color="auto" w:fill="auto"/>
            <w:noWrap/>
            <w:vAlign w:val="bottom"/>
            <w:hideMark/>
          </w:tcPr>
          <w:p w14:paraId="7B88E6F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882</w:t>
            </w:r>
          </w:p>
        </w:tc>
        <w:tc>
          <w:tcPr>
            <w:tcW w:w="263" w:type="pct"/>
            <w:tcBorders>
              <w:top w:val="nil"/>
              <w:left w:val="nil"/>
              <w:bottom w:val="nil"/>
              <w:right w:val="nil"/>
            </w:tcBorders>
            <w:shd w:val="clear" w:color="auto" w:fill="auto"/>
            <w:noWrap/>
            <w:vAlign w:val="bottom"/>
            <w:hideMark/>
          </w:tcPr>
          <w:p w14:paraId="4E10700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719</w:t>
            </w:r>
          </w:p>
        </w:tc>
        <w:tc>
          <w:tcPr>
            <w:tcW w:w="263" w:type="pct"/>
            <w:tcBorders>
              <w:top w:val="nil"/>
              <w:left w:val="nil"/>
              <w:bottom w:val="nil"/>
              <w:right w:val="nil"/>
            </w:tcBorders>
            <w:shd w:val="clear" w:color="auto" w:fill="auto"/>
            <w:noWrap/>
            <w:vAlign w:val="bottom"/>
            <w:hideMark/>
          </w:tcPr>
          <w:p w14:paraId="67A6E40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590</w:t>
            </w:r>
          </w:p>
        </w:tc>
        <w:tc>
          <w:tcPr>
            <w:tcW w:w="263" w:type="pct"/>
            <w:tcBorders>
              <w:top w:val="nil"/>
              <w:left w:val="nil"/>
              <w:bottom w:val="nil"/>
              <w:right w:val="nil"/>
            </w:tcBorders>
            <w:shd w:val="clear" w:color="auto" w:fill="auto"/>
            <w:noWrap/>
            <w:vAlign w:val="bottom"/>
            <w:hideMark/>
          </w:tcPr>
          <w:p w14:paraId="0885F94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363</w:t>
            </w:r>
          </w:p>
        </w:tc>
        <w:tc>
          <w:tcPr>
            <w:tcW w:w="263" w:type="pct"/>
            <w:tcBorders>
              <w:top w:val="nil"/>
              <w:left w:val="nil"/>
              <w:bottom w:val="nil"/>
              <w:right w:val="nil"/>
            </w:tcBorders>
            <w:shd w:val="clear" w:color="auto" w:fill="auto"/>
            <w:noWrap/>
            <w:vAlign w:val="bottom"/>
            <w:hideMark/>
          </w:tcPr>
          <w:p w14:paraId="16B9808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529</w:t>
            </w:r>
          </w:p>
        </w:tc>
        <w:tc>
          <w:tcPr>
            <w:tcW w:w="263" w:type="pct"/>
            <w:tcBorders>
              <w:top w:val="nil"/>
              <w:left w:val="nil"/>
              <w:bottom w:val="nil"/>
              <w:right w:val="nil"/>
            </w:tcBorders>
            <w:shd w:val="clear" w:color="auto" w:fill="auto"/>
            <w:noWrap/>
            <w:vAlign w:val="bottom"/>
            <w:hideMark/>
          </w:tcPr>
          <w:p w14:paraId="65854D9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663</w:t>
            </w:r>
          </w:p>
        </w:tc>
        <w:tc>
          <w:tcPr>
            <w:tcW w:w="263" w:type="pct"/>
            <w:tcBorders>
              <w:top w:val="nil"/>
              <w:left w:val="nil"/>
              <w:bottom w:val="nil"/>
              <w:right w:val="nil"/>
            </w:tcBorders>
            <w:shd w:val="clear" w:color="auto" w:fill="auto"/>
            <w:noWrap/>
            <w:vAlign w:val="bottom"/>
            <w:hideMark/>
          </w:tcPr>
          <w:p w14:paraId="45FE14F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789</w:t>
            </w:r>
          </w:p>
        </w:tc>
        <w:tc>
          <w:tcPr>
            <w:tcW w:w="263" w:type="pct"/>
            <w:tcBorders>
              <w:top w:val="nil"/>
              <w:left w:val="nil"/>
              <w:bottom w:val="nil"/>
              <w:right w:val="nil"/>
            </w:tcBorders>
            <w:shd w:val="clear" w:color="auto" w:fill="auto"/>
            <w:noWrap/>
            <w:vAlign w:val="bottom"/>
            <w:hideMark/>
          </w:tcPr>
          <w:p w14:paraId="3F77E8C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829</w:t>
            </w:r>
          </w:p>
        </w:tc>
        <w:tc>
          <w:tcPr>
            <w:tcW w:w="263" w:type="pct"/>
            <w:tcBorders>
              <w:top w:val="nil"/>
              <w:left w:val="nil"/>
              <w:bottom w:val="nil"/>
              <w:right w:val="nil"/>
            </w:tcBorders>
            <w:shd w:val="clear" w:color="auto" w:fill="auto"/>
            <w:noWrap/>
            <w:vAlign w:val="bottom"/>
            <w:hideMark/>
          </w:tcPr>
          <w:p w14:paraId="762AF7D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846</w:t>
            </w:r>
          </w:p>
        </w:tc>
        <w:tc>
          <w:tcPr>
            <w:tcW w:w="263" w:type="pct"/>
            <w:tcBorders>
              <w:top w:val="nil"/>
              <w:left w:val="nil"/>
              <w:bottom w:val="nil"/>
              <w:right w:val="nil"/>
            </w:tcBorders>
            <w:shd w:val="clear" w:color="auto" w:fill="auto"/>
            <w:noWrap/>
            <w:vAlign w:val="bottom"/>
            <w:hideMark/>
          </w:tcPr>
          <w:p w14:paraId="69728DC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929</w:t>
            </w:r>
          </w:p>
        </w:tc>
        <w:tc>
          <w:tcPr>
            <w:tcW w:w="263" w:type="pct"/>
            <w:tcBorders>
              <w:top w:val="nil"/>
              <w:left w:val="nil"/>
              <w:bottom w:val="nil"/>
              <w:right w:val="nil"/>
            </w:tcBorders>
            <w:shd w:val="clear" w:color="auto" w:fill="auto"/>
            <w:noWrap/>
            <w:vAlign w:val="bottom"/>
            <w:hideMark/>
          </w:tcPr>
          <w:p w14:paraId="6AB5FE9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836</w:t>
            </w:r>
          </w:p>
        </w:tc>
        <w:tc>
          <w:tcPr>
            <w:tcW w:w="263" w:type="pct"/>
            <w:tcBorders>
              <w:top w:val="nil"/>
              <w:left w:val="nil"/>
              <w:bottom w:val="nil"/>
              <w:right w:val="nil"/>
            </w:tcBorders>
            <w:shd w:val="clear" w:color="auto" w:fill="auto"/>
            <w:noWrap/>
            <w:vAlign w:val="bottom"/>
            <w:hideMark/>
          </w:tcPr>
          <w:p w14:paraId="62F56F0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1.094</w:t>
            </w:r>
          </w:p>
        </w:tc>
      </w:tr>
      <w:tr w:rsidR="00D83468" w:rsidRPr="00EF12AB" w14:paraId="0FE3107B"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5B1DCA34"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252</w:t>
            </w:r>
          </w:p>
        </w:tc>
        <w:tc>
          <w:tcPr>
            <w:tcW w:w="263" w:type="pct"/>
            <w:tcBorders>
              <w:top w:val="nil"/>
              <w:left w:val="nil"/>
              <w:bottom w:val="nil"/>
              <w:right w:val="nil"/>
            </w:tcBorders>
            <w:shd w:val="clear" w:color="auto" w:fill="auto"/>
            <w:noWrap/>
            <w:vAlign w:val="bottom"/>
            <w:hideMark/>
          </w:tcPr>
          <w:p w14:paraId="20E316E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2.972</w:t>
            </w:r>
          </w:p>
        </w:tc>
        <w:tc>
          <w:tcPr>
            <w:tcW w:w="263" w:type="pct"/>
            <w:tcBorders>
              <w:top w:val="nil"/>
              <w:left w:val="nil"/>
              <w:bottom w:val="nil"/>
              <w:right w:val="nil"/>
            </w:tcBorders>
            <w:shd w:val="clear" w:color="auto" w:fill="auto"/>
            <w:noWrap/>
            <w:vAlign w:val="bottom"/>
            <w:hideMark/>
          </w:tcPr>
          <w:p w14:paraId="42F2E9A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3.602</w:t>
            </w:r>
          </w:p>
        </w:tc>
        <w:tc>
          <w:tcPr>
            <w:tcW w:w="263" w:type="pct"/>
            <w:tcBorders>
              <w:top w:val="nil"/>
              <w:left w:val="nil"/>
              <w:bottom w:val="nil"/>
              <w:right w:val="nil"/>
            </w:tcBorders>
            <w:shd w:val="clear" w:color="auto" w:fill="auto"/>
            <w:noWrap/>
            <w:vAlign w:val="bottom"/>
            <w:hideMark/>
          </w:tcPr>
          <w:p w14:paraId="7BFB3D1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4.101</w:t>
            </w:r>
          </w:p>
        </w:tc>
        <w:tc>
          <w:tcPr>
            <w:tcW w:w="263" w:type="pct"/>
            <w:tcBorders>
              <w:top w:val="nil"/>
              <w:left w:val="nil"/>
              <w:bottom w:val="nil"/>
              <w:right w:val="nil"/>
            </w:tcBorders>
            <w:shd w:val="clear" w:color="auto" w:fill="auto"/>
            <w:noWrap/>
            <w:vAlign w:val="bottom"/>
            <w:hideMark/>
          </w:tcPr>
          <w:p w14:paraId="7063210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4.969</w:t>
            </w:r>
          </w:p>
        </w:tc>
        <w:tc>
          <w:tcPr>
            <w:tcW w:w="263" w:type="pct"/>
            <w:tcBorders>
              <w:top w:val="nil"/>
              <w:left w:val="nil"/>
              <w:bottom w:val="nil"/>
              <w:right w:val="nil"/>
            </w:tcBorders>
            <w:shd w:val="clear" w:color="auto" w:fill="auto"/>
            <w:noWrap/>
            <w:vAlign w:val="bottom"/>
            <w:hideMark/>
          </w:tcPr>
          <w:p w14:paraId="25F7C21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5.775</w:t>
            </w:r>
          </w:p>
        </w:tc>
        <w:tc>
          <w:tcPr>
            <w:tcW w:w="263" w:type="pct"/>
            <w:tcBorders>
              <w:top w:val="nil"/>
              <w:left w:val="nil"/>
              <w:bottom w:val="nil"/>
              <w:right w:val="nil"/>
            </w:tcBorders>
            <w:shd w:val="clear" w:color="auto" w:fill="auto"/>
            <w:noWrap/>
            <w:vAlign w:val="bottom"/>
            <w:hideMark/>
          </w:tcPr>
          <w:p w14:paraId="2CDCF7F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5.690</w:t>
            </w:r>
          </w:p>
        </w:tc>
        <w:tc>
          <w:tcPr>
            <w:tcW w:w="263" w:type="pct"/>
            <w:tcBorders>
              <w:top w:val="nil"/>
              <w:left w:val="nil"/>
              <w:bottom w:val="nil"/>
              <w:right w:val="nil"/>
            </w:tcBorders>
            <w:shd w:val="clear" w:color="auto" w:fill="auto"/>
            <w:noWrap/>
            <w:vAlign w:val="bottom"/>
            <w:hideMark/>
          </w:tcPr>
          <w:p w14:paraId="3422A1B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5.736</w:t>
            </w:r>
          </w:p>
        </w:tc>
        <w:tc>
          <w:tcPr>
            <w:tcW w:w="263" w:type="pct"/>
            <w:tcBorders>
              <w:top w:val="nil"/>
              <w:left w:val="nil"/>
              <w:bottom w:val="nil"/>
              <w:right w:val="nil"/>
            </w:tcBorders>
            <w:shd w:val="clear" w:color="auto" w:fill="auto"/>
            <w:noWrap/>
            <w:vAlign w:val="bottom"/>
            <w:hideMark/>
          </w:tcPr>
          <w:p w14:paraId="2FA3C10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5.545</w:t>
            </w:r>
          </w:p>
        </w:tc>
        <w:tc>
          <w:tcPr>
            <w:tcW w:w="263" w:type="pct"/>
            <w:tcBorders>
              <w:top w:val="nil"/>
              <w:left w:val="nil"/>
              <w:bottom w:val="nil"/>
              <w:right w:val="nil"/>
            </w:tcBorders>
            <w:shd w:val="clear" w:color="auto" w:fill="auto"/>
            <w:noWrap/>
            <w:vAlign w:val="bottom"/>
            <w:hideMark/>
          </w:tcPr>
          <w:p w14:paraId="3830FC9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4.894</w:t>
            </w:r>
          </w:p>
        </w:tc>
        <w:tc>
          <w:tcPr>
            <w:tcW w:w="263" w:type="pct"/>
            <w:tcBorders>
              <w:top w:val="nil"/>
              <w:left w:val="nil"/>
              <w:bottom w:val="nil"/>
              <w:right w:val="nil"/>
            </w:tcBorders>
            <w:shd w:val="clear" w:color="auto" w:fill="auto"/>
            <w:noWrap/>
            <w:vAlign w:val="bottom"/>
            <w:hideMark/>
          </w:tcPr>
          <w:p w14:paraId="4A56040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2.231</w:t>
            </w:r>
          </w:p>
        </w:tc>
        <w:tc>
          <w:tcPr>
            <w:tcW w:w="263" w:type="pct"/>
            <w:tcBorders>
              <w:top w:val="nil"/>
              <w:left w:val="nil"/>
              <w:bottom w:val="nil"/>
              <w:right w:val="nil"/>
            </w:tcBorders>
            <w:shd w:val="clear" w:color="auto" w:fill="auto"/>
            <w:noWrap/>
            <w:vAlign w:val="bottom"/>
            <w:hideMark/>
          </w:tcPr>
          <w:p w14:paraId="60E5EAC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3.166</w:t>
            </w:r>
          </w:p>
        </w:tc>
        <w:tc>
          <w:tcPr>
            <w:tcW w:w="263" w:type="pct"/>
            <w:tcBorders>
              <w:top w:val="nil"/>
              <w:left w:val="nil"/>
              <w:bottom w:val="nil"/>
              <w:right w:val="nil"/>
            </w:tcBorders>
            <w:shd w:val="clear" w:color="auto" w:fill="auto"/>
            <w:noWrap/>
            <w:vAlign w:val="bottom"/>
            <w:hideMark/>
          </w:tcPr>
          <w:p w14:paraId="6F6C5A0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3.883</w:t>
            </w:r>
          </w:p>
        </w:tc>
        <w:tc>
          <w:tcPr>
            <w:tcW w:w="263" w:type="pct"/>
            <w:tcBorders>
              <w:top w:val="nil"/>
              <w:left w:val="nil"/>
              <w:bottom w:val="nil"/>
              <w:right w:val="nil"/>
            </w:tcBorders>
            <w:shd w:val="clear" w:color="auto" w:fill="auto"/>
            <w:noWrap/>
            <w:vAlign w:val="bottom"/>
            <w:hideMark/>
          </w:tcPr>
          <w:p w14:paraId="2AC7F12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4.741</w:t>
            </w:r>
          </w:p>
        </w:tc>
        <w:tc>
          <w:tcPr>
            <w:tcW w:w="263" w:type="pct"/>
            <w:tcBorders>
              <w:top w:val="nil"/>
              <w:left w:val="nil"/>
              <w:bottom w:val="nil"/>
              <w:right w:val="nil"/>
            </w:tcBorders>
            <w:shd w:val="clear" w:color="auto" w:fill="auto"/>
            <w:noWrap/>
            <w:vAlign w:val="bottom"/>
            <w:hideMark/>
          </w:tcPr>
          <w:p w14:paraId="537A463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5.149</w:t>
            </w:r>
          </w:p>
        </w:tc>
        <w:tc>
          <w:tcPr>
            <w:tcW w:w="263" w:type="pct"/>
            <w:tcBorders>
              <w:top w:val="nil"/>
              <w:left w:val="nil"/>
              <w:bottom w:val="nil"/>
              <w:right w:val="nil"/>
            </w:tcBorders>
            <w:shd w:val="clear" w:color="auto" w:fill="auto"/>
            <w:noWrap/>
            <w:vAlign w:val="bottom"/>
            <w:hideMark/>
          </w:tcPr>
          <w:p w14:paraId="14E5AEC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5.745</w:t>
            </w:r>
          </w:p>
        </w:tc>
        <w:tc>
          <w:tcPr>
            <w:tcW w:w="263" w:type="pct"/>
            <w:tcBorders>
              <w:top w:val="nil"/>
              <w:left w:val="nil"/>
              <w:bottom w:val="nil"/>
              <w:right w:val="nil"/>
            </w:tcBorders>
            <w:shd w:val="clear" w:color="auto" w:fill="auto"/>
            <w:noWrap/>
            <w:vAlign w:val="bottom"/>
            <w:hideMark/>
          </w:tcPr>
          <w:p w14:paraId="4A6E3A7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6.918</w:t>
            </w:r>
          </w:p>
        </w:tc>
        <w:tc>
          <w:tcPr>
            <w:tcW w:w="263" w:type="pct"/>
            <w:tcBorders>
              <w:top w:val="nil"/>
              <w:left w:val="nil"/>
              <w:bottom w:val="nil"/>
              <w:right w:val="nil"/>
            </w:tcBorders>
            <w:shd w:val="clear" w:color="auto" w:fill="auto"/>
            <w:noWrap/>
            <w:vAlign w:val="bottom"/>
            <w:hideMark/>
          </w:tcPr>
          <w:p w14:paraId="01C4E57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6.289</w:t>
            </w:r>
          </w:p>
        </w:tc>
        <w:tc>
          <w:tcPr>
            <w:tcW w:w="263" w:type="pct"/>
            <w:tcBorders>
              <w:top w:val="nil"/>
              <w:left w:val="nil"/>
              <w:bottom w:val="nil"/>
              <w:right w:val="nil"/>
            </w:tcBorders>
            <w:shd w:val="clear" w:color="auto" w:fill="auto"/>
            <w:noWrap/>
            <w:vAlign w:val="bottom"/>
            <w:hideMark/>
          </w:tcPr>
          <w:p w14:paraId="79A37C4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7.575</w:t>
            </w:r>
          </w:p>
        </w:tc>
      </w:tr>
      <w:tr w:rsidR="00D83468" w:rsidRPr="00EF12AB" w14:paraId="0AE91996"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14FBE5B9"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261</w:t>
            </w:r>
          </w:p>
        </w:tc>
        <w:tc>
          <w:tcPr>
            <w:tcW w:w="263" w:type="pct"/>
            <w:tcBorders>
              <w:top w:val="nil"/>
              <w:left w:val="nil"/>
              <w:bottom w:val="nil"/>
              <w:right w:val="nil"/>
            </w:tcBorders>
            <w:shd w:val="clear" w:color="auto" w:fill="auto"/>
            <w:noWrap/>
            <w:vAlign w:val="bottom"/>
            <w:hideMark/>
          </w:tcPr>
          <w:p w14:paraId="1EA8B60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619</w:t>
            </w:r>
          </w:p>
        </w:tc>
        <w:tc>
          <w:tcPr>
            <w:tcW w:w="263" w:type="pct"/>
            <w:tcBorders>
              <w:top w:val="nil"/>
              <w:left w:val="nil"/>
              <w:bottom w:val="nil"/>
              <w:right w:val="nil"/>
            </w:tcBorders>
            <w:shd w:val="clear" w:color="auto" w:fill="auto"/>
            <w:noWrap/>
            <w:vAlign w:val="bottom"/>
            <w:hideMark/>
          </w:tcPr>
          <w:p w14:paraId="495C4A3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618</w:t>
            </w:r>
          </w:p>
        </w:tc>
        <w:tc>
          <w:tcPr>
            <w:tcW w:w="263" w:type="pct"/>
            <w:tcBorders>
              <w:top w:val="nil"/>
              <w:left w:val="nil"/>
              <w:bottom w:val="nil"/>
              <w:right w:val="nil"/>
            </w:tcBorders>
            <w:shd w:val="clear" w:color="auto" w:fill="auto"/>
            <w:noWrap/>
            <w:vAlign w:val="bottom"/>
            <w:hideMark/>
          </w:tcPr>
          <w:p w14:paraId="7497FCB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550</w:t>
            </w:r>
          </w:p>
        </w:tc>
        <w:tc>
          <w:tcPr>
            <w:tcW w:w="263" w:type="pct"/>
            <w:tcBorders>
              <w:top w:val="nil"/>
              <w:left w:val="nil"/>
              <w:bottom w:val="nil"/>
              <w:right w:val="nil"/>
            </w:tcBorders>
            <w:shd w:val="clear" w:color="auto" w:fill="auto"/>
            <w:noWrap/>
            <w:vAlign w:val="bottom"/>
            <w:hideMark/>
          </w:tcPr>
          <w:p w14:paraId="05C7D9E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576</w:t>
            </w:r>
          </w:p>
        </w:tc>
        <w:tc>
          <w:tcPr>
            <w:tcW w:w="263" w:type="pct"/>
            <w:tcBorders>
              <w:top w:val="nil"/>
              <w:left w:val="nil"/>
              <w:bottom w:val="nil"/>
              <w:right w:val="nil"/>
            </w:tcBorders>
            <w:shd w:val="clear" w:color="auto" w:fill="auto"/>
            <w:noWrap/>
            <w:vAlign w:val="bottom"/>
            <w:hideMark/>
          </w:tcPr>
          <w:p w14:paraId="5EFFDE9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593</w:t>
            </w:r>
          </w:p>
        </w:tc>
        <w:tc>
          <w:tcPr>
            <w:tcW w:w="263" w:type="pct"/>
            <w:tcBorders>
              <w:top w:val="nil"/>
              <w:left w:val="nil"/>
              <w:bottom w:val="nil"/>
              <w:right w:val="nil"/>
            </w:tcBorders>
            <w:shd w:val="clear" w:color="auto" w:fill="auto"/>
            <w:noWrap/>
            <w:vAlign w:val="bottom"/>
            <w:hideMark/>
          </w:tcPr>
          <w:p w14:paraId="190A447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538</w:t>
            </w:r>
          </w:p>
        </w:tc>
        <w:tc>
          <w:tcPr>
            <w:tcW w:w="263" w:type="pct"/>
            <w:tcBorders>
              <w:top w:val="nil"/>
              <w:left w:val="nil"/>
              <w:bottom w:val="nil"/>
              <w:right w:val="nil"/>
            </w:tcBorders>
            <w:shd w:val="clear" w:color="auto" w:fill="auto"/>
            <w:noWrap/>
            <w:vAlign w:val="bottom"/>
            <w:hideMark/>
          </w:tcPr>
          <w:p w14:paraId="39F1FA6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481</w:t>
            </w:r>
          </w:p>
        </w:tc>
        <w:tc>
          <w:tcPr>
            <w:tcW w:w="263" w:type="pct"/>
            <w:tcBorders>
              <w:top w:val="nil"/>
              <w:left w:val="nil"/>
              <w:bottom w:val="nil"/>
              <w:right w:val="nil"/>
            </w:tcBorders>
            <w:shd w:val="clear" w:color="auto" w:fill="auto"/>
            <w:noWrap/>
            <w:vAlign w:val="bottom"/>
            <w:hideMark/>
          </w:tcPr>
          <w:p w14:paraId="1320F5F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507</w:t>
            </w:r>
          </w:p>
        </w:tc>
        <w:tc>
          <w:tcPr>
            <w:tcW w:w="263" w:type="pct"/>
            <w:tcBorders>
              <w:top w:val="nil"/>
              <w:left w:val="nil"/>
              <w:bottom w:val="nil"/>
              <w:right w:val="nil"/>
            </w:tcBorders>
            <w:shd w:val="clear" w:color="auto" w:fill="auto"/>
            <w:noWrap/>
            <w:vAlign w:val="bottom"/>
            <w:hideMark/>
          </w:tcPr>
          <w:p w14:paraId="72892B2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450</w:t>
            </w:r>
          </w:p>
        </w:tc>
        <w:tc>
          <w:tcPr>
            <w:tcW w:w="263" w:type="pct"/>
            <w:tcBorders>
              <w:top w:val="nil"/>
              <w:left w:val="nil"/>
              <w:bottom w:val="nil"/>
              <w:right w:val="nil"/>
            </w:tcBorders>
            <w:shd w:val="clear" w:color="auto" w:fill="auto"/>
            <w:noWrap/>
            <w:vAlign w:val="bottom"/>
            <w:hideMark/>
          </w:tcPr>
          <w:p w14:paraId="1349148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248</w:t>
            </w:r>
          </w:p>
        </w:tc>
        <w:tc>
          <w:tcPr>
            <w:tcW w:w="263" w:type="pct"/>
            <w:tcBorders>
              <w:top w:val="nil"/>
              <w:left w:val="nil"/>
              <w:bottom w:val="nil"/>
              <w:right w:val="nil"/>
            </w:tcBorders>
            <w:shd w:val="clear" w:color="auto" w:fill="auto"/>
            <w:noWrap/>
            <w:vAlign w:val="bottom"/>
            <w:hideMark/>
          </w:tcPr>
          <w:p w14:paraId="75A5D3C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362</w:t>
            </w:r>
          </w:p>
        </w:tc>
        <w:tc>
          <w:tcPr>
            <w:tcW w:w="263" w:type="pct"/>
            <w:tcBorders>
              <w:top w:val="nil"/>
              <w:left w:val="nil"/>
              <w:bottom w:val="nil"/>
              <w:right w:val="nil"/>
            </w:tcBorders>
            <w:shd w:val="clear" w:color="auto" w:fill="auto"/>
            <w:noWrap/>
            <w:vAlign w:val="bottom"/>
            <w:hideMark/>
          </w:tcPr>
          <w:p w14:paraId="75B9D3A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456</w:t>
            </w:r>
          </w:p>
        </w:tc>
        <w:tc>
          <w:tcPr>
            <w:tcW w:w="263" w:type="pct"/>
            <w:tcBorders>
              <w:top w:val="nil"/>
              <w:left w:val="nil"/>
              <w:bottom w:val="nil"/>
              <w:right w:val="nil"/>
            </w:tcBorders>
            <w:shd w:val="clear" w:color="auto" w:fill="auto"/>
            <w:noWrap/>
            <w:vAlign w:val="bottom"/>
            <w:hideMark/>
          </w:tcPr>
          <w:p w14:paraId="74FA8D2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537</w:t>
            </w:r>
          </w:p>
        </w:tc>
        <w:tc>
          <w:tcPr>
            <w:tcW w:w="263" w:type="pct"/>
            <w:tcBorders>
              <w:top w:val="nil"/>
              <w:left w:val="nil"/>
              <w:bottom w:val="nil"/>
              <w:right w:val="nil"/>
            </w:tcBorders>
            <w:shd w:val="clear" w:color="auto" w:fill="auto"/>
            <w:noWrap/>
            <w:vAlign w:val="bottom"/>
            <w:hideMark/>
          </w:tcPr>
          <w:p w14:paraId="4B06145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573</w:t>
            </w:r>
          </w:p>
        </w:tc>
        <w:tc>
          <w:tcPr>
            <w:tcW w:w="263" w:type="pct"/>
            <w:tcBorders>
              <w:top w:val="nil"/>
              <w:left w:val="nil"/>
              <w:bottom w:val="nil"/>
              <w:right w:val="nil"/>
            </w:tcBorders>
            <w:shd w:val="clear" w:color="auto" w:fill="auto"/>
            <w:noWrap/>
            <w:vAlign w:val="bottom"/>
            <w:hideMark/>
          </w:tcPr>
          <w:p w14:paraId="4348361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645</w:t>
            </w:r>
          </w:p>
        </w:tc>
        <w:tc>
          <w:tcPr>
            <w:tcW w:w="263" w:type="pct"/>
            <w:tcBorders>
              <w:top w:val="nil"/>
              <w:left w:val="nil"/>
              <w:bottom w:val="nil"/>
              <w:right w:val="nil"/>
            </w:tcBorders>
            <w:shd w:val="clear" w:color="auto" w:fill="auto"/>
            <w:noWrap/>
            <w:vAlign w:val="bottom"/>
            <w:hideMark/>
          </w:tcPr>
          <w:p w14:paraId="444FBEF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796</w:t>
            </w:r>
          </w:p>
        </w:tc>
        <w:tc>
          <w:tcPr>
            <w:tcW w:w="263" w:type="pct"/>
            <w:tcBorders>
              <w:top w:val="nil"/>
              <w:left w:val="nil"/>
              <w:bottom w:val="nil"/>
              <w:right w:val="nil"/>
            </w:tcBorders>
            <w:shd w:val="clear" w:color="auto" w:fill="auto"/>
            <w:noWrap/>
            <w:vAlign w:val="bottom"/>
            <w:hideMark/>
          </w:tcPr>
          <w:p w14:paraId="425DBC7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746</w:t>
            </w:r>
          </w:p>
        </w:tc>
        <w:tc>
          <w:tcPr>
            <w:tcW w:w="263" w:type="pct"/>
            <w:tcBorders>
              <w:top w:val="nil"/>
              <w:left w:val="nil"/>
              <w:bottom w:val="nil"/>
              <w:right w:val="nil"/>
            </w:tcBorders>
            <w:shd w:val="clear" w:color="auto" w:fill="auto"/>
            <w:noWrap/>
            <w:vAlign w:val="bottom"/>
            <w:hideMark/>
          </w:tcPr>
          <w:p w14:paraId="2113AD3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919</w:t>
            </w:r>
          </w:p>
        </w:tc>
      </w:tr>
      <w:tr w:rsidR="00D83468" w:rsidRPr="00EF12AB" w14:paraId="0642546F"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2B87339C"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269</w:t>
            </w:r>
          </w:p>
        </w:tc>
        <w:tc>
          <w:tcPr>
            <w:tcW w:w="263" w:type="pct"/>
            <w:tcBorders>
              <w:top w:val="nil"/>
              <w:left w:val="nil"/>
              <w:bottom w:val="nil"/>
              <w:right w:val="nil"/>
            </w:tcBorders>
            <w:shd w:val="clear" w:color="auto" w:fill="auto"/>
            <w:noWrap/>
            <w:vAlign w:val="bottom"/>
            <w:hideMark/>
          </w:tcPr>
          <w:p w14:paraId="7CD3B04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2.829</w:t>
            </w:r>
          </w:p>
        </w:tc>
        <w:tc>
          <w:tcPr>
            <w:tcW w:w="263" w:type="pct"/>
            <w:tcBorders>
              <w:top w:val="nil"/>
              <w:left w:val="nil"/>
              <w:bottom w:val="nil"/>
              <w:right w:val="nil"/>
            </w:tcBorders>
            <w:shd w:val="clear" w:color="auto" w:fill="auto"/>
            <w:noWrap/>
            <w:vAlign w:val="bottom"/>
            <w:hideMark/>
          </w:tcPr>
          <w:p w14:paraId="601E6E0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2.864</w:t>
            </w:r>
          </w:p>
        </w:tc>
        <w:tc>
          <w:tcPr>
            <w:tcW w:w="263" w:type="pct"/>
            <w:tcBorders>
              <w:top w:val="nil"/>
              <w:left w:val="nil"/>
              <w:bottom w:val="nil"/>
              <w:right w:val="nil"/>
            </w:tcBorders>
            <w:shd w:val="clear" w:color="auto" w:fill="auto"/>
            <w:noWrap/>
            <w:vAlign w:val="bottom"/>
            <w:hideMark/>
          </w:tcPr>
          <w:p w14:paraId="0A6F10E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2.432</w:t>
            </w:r>
          </w:p>
        </w:tc>
        <w:tc>
          <w:tcPr>
            <w:tcW w:w="263" w:type="pct"/>
            <w:tcBorders>
              <w:top w:val="nil"/>
              <w:left w:val="nil"/>
              <w:bottom w:val="nil"/>
              <w:right w:val="nil"/>
            </w:tcBorders>
            <w:shd w:val="clear" w:color="auto" w:fill="auto"/>
            <w:noWrap/>
            <w:vAlign w:val="bottom"/>
            <w:hideMark/>
          </w:tcPr>
          <w:p w14:paraId="61E74C8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2.411</w:t>
            </w:r>
          </w:p>
        </w:tc>
        <w:tc>
          <w:tcPr>
            <w:tcW w:w="263" w:type="pct"/>
            <w:tcBorders>
              <w:top w:val="nil"/>
              <w:left w:val="nil"/>
              <w:bottom w:val="nil"/>
              <w:right w:val="nil"/>
            </w:tcBorders>
            <w:shd w:val="clear" w:color="auto" w:fill="auto"/>
            <w:noWrap/>
            <w:vAlign w:val="bottom"/>
            <w:hideMark/>
          </w:tcPr>
          <w:p w14:paraId="016F80C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2.745</w:t>
            </w:r>
          </w:p>
        </w:tc>
        <w:tc>
          <w:tcPr>
            <w:tcW w:w="263" w:type="pct"/>
            <w:tcBorders>
              <w:top w:val="nil"/>
              <w:left w:val="nil"/>
              <w:bottom w:val="nil"/>
              <w:right w:val="nil"/>
            </w:tcBorders>
            <w:shd w:val="clear" w:color="auto" w:fill="auto"/>
            <w:noWrap/>
            <w:vAlign w:val="bottom"/>
            <w:hideMark/>
          </w:tcPr>
          <w:p w14:paraId="2DAC32C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2.750</w:t>
            </w:r>
          </w:p>
        </w:tc>
        <w:tc>
          <w:tcPr>
            <w:tcW w:w="263" w:type="pct"/>
            <w:tcBorders>
              <w:top w:val="nil"/>
              <w:left w:val="nil"/>
              <w:bottom w:val="nil"/>
              <w:right w:val="nil"/>
            </w:tcBorders>
            <w:shd w:val="clear" w:color="auto" w:fill="auto"/>
            <w:noWrap/>
            <w:vAlign w:val="bottom"/>
            <w:hideMark/>
          </w:tcPr>
          <w:p w14:paraId="4225BA8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2.510</w:t>
            </w:r>
          </w:p>
        </w:tc>
        <w:tc>
          <w:tcPr>
            <w:tcW w:w="263" w:type="pct"/>
            <w:tcBorders>
              <w:top w:val="nil"/>
              <w:left w:val="nil"/>
              <w:bottom w:val="nil"/>
              <w:right w:val="nil"/>
            </w:tcBorders>
            <w:shd w:val="clear" w:color="auto" w:fill="auto"/>
            <w:noWrap/>
            <w:vAlign w:val="bottom"/>
            <w:hideMark/>
          </w:tcPr>
          <w:p w14:paraId="3C71295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2.101</w:t>
            </w:r>
          </w:p>
        </w:tc>
        <w:tc>
          <w:tcPr>
            <w:tcW w:w="263" w:type="pct"/>
            <w:tcBorders>
              <w:top w:val="nil"/>
              <w:left w:val="nil"/>
              <w:bottom w:val="nil"/>
              <w:right w:val="nil"/>
            </w:tcBorders>
            <w:shd w:val="clear" w:color="auto" w:fill="auto"/>
            <w:noWrap/>
            <w:vAlign w:val="bottom"/>
            <w:hideMark/>
          </w:tcPr>
          <w:p w14:paraId="5C4BC66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1.786</w:t>
            </w:r>
          </w:p>
        </w:tc>
        <w:tc>
          <w:tcPr>
            <w:tcW w:w="263" w:type="pct"/>
            <w:tcBorders>
              <w:top w:val="nil"/>
              <w:left w:val="nil"/>
              <w:bottom w:val="nil"/>
              <w:right w:val="nil"/>
            </w:tcBorders>
            <w:shd w:val="clear" w:color="auto" w:fill="auto"/>
            <w:noWrap/>
            <w:vAlign w:val="bottom"/>
            <w:hideMark/>
          </w:tcPr>
          <w:p w14:paraId="6207F29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683</w:t>
            </w:r>
          </w:p>
        </w:tc>
        <w:tc>
          <w:tcPr>
            <w:tcW w:w="263" w:type="pct"/>
            <w:tcBorders>
              <w:top w:val="nil"/>
              <w:left w:val="nil"/>
              <w:bottom w:val="nil"/>
              <w:right w:val="nil"/>
            </w:tcBorders>
            <w:shd w:val="clear" w:color="auto" w:fill="auto"/>
            <w:noWrap/>
            <w:vAlign w:val="bottom"/>
            <w:hideMark/>
          </w:tcPr>
          <w:p w14:paraId="65F1ED5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1.173</w:t>
            </w:r>
          </w:p>
        </w:tc>
        <w:tc>
          <w:tcPr>
            <w:tcW w:w="263" w:type="pct"/>
            <w:tcBorders>
              <w:top w:val="nil"/>
              <w:left w:val="nil"/>
              <w:bottom w:val="nil"/>
              <w:right w:val="nil"/>
            </w:tcBorders>
            <w:shd w:val="clear" w:color="auto" w:fill="auto"/>
            <w:noWrap/>
            <w:vAlign w:val="bottom"/>
            <w:hideMark/>
          </w:tcPr>
          <w:p w14:paraId="0D2AC05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1.533</w:t>
            </w:r>
          </w:p>
        </w:tc>
        <w:tc>
          <w:tcPr>
            <w:tcW w:w="263" w:type="pct"/>
            <w:tcBorders>
              <w:top w:val="nil"/>
              <w:left w:val="nil"/>
              <w:bottom w:val="nil"/>
              <w:right w:val="nil"/>
            </w:tcBorders>
            <w:shd w:val="clear" w:color="auto" w:fill="auto"/>
            <w:noWrap/>
            <w:vAlign w:val="bottom"/>
            <w:hideMark/>
          </w:tcPr>
          <w:p w14:paraId="3C221AC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1.926</w:t>
            </w:r>
          </w:p>
        </w:tc>
        <w:tc>
          <w:tcPr>
            <w:tcW w:w="263" w:type="pct"/>
            <w:tcBorders>
              <w:top w:val="nil"/>
              <w:left w:val="nil"/>
              <w:bottom w:val="nil"/>
              <w:right w:val="nil"/>
            </w:tcBorders>
            <w:shd w:val="clear" w:color="auto" w:fill="auto"/>
            <w:noWrap/>
            <w:vAlign w:val="bottom"/>
            <w:hideMark/>
          </w:tcPr>
          <w:p w14:paraId="036B301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2.330</w:t>
            </w:r>
          </w:p>
        </w:tc>
        <w:tc>
          <w:tcPr>
            <w:tcW w:w="263" w:type="pct"/>
            <w:tcBorders>
              <w:top w:val="nil"/>
              <w:left w:val="nil"/>
              <w:bottom w:val="nil"/>
              <w:right w:val="nil"/>
            </w:tcBorders>
            <w:shd w:val="clear" w:color="auto" w:fill="auto"/>
            <w:noWrap/>
            <w:vAlign w:val="bottom"/>
            <w:hideMark/>
          </w:tcPr>
          <w:p w14:paraId="421FF73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2.884</w:t>
            </w:r>
          </w:p>
        </w:tc>
        <w:tc>
          <w:tcPr>
            <w:tcW w:w="263" w:type="pct"/>
            <w:tcBorders>
              <w:top w:val="nil"/>
              <w:left w:val="nil"/>
              <w:bottom w:val="nil"/>
              <w:right w:val="nil"/>
            </w:tcBorders>
            <w:shd w:val="clear" w:color="auto" w:fill="auto"/>
            <w:noWrap/>
            <w:vAlign w:val="bottom"/>
            <w:hideMark/>
          </w:tcPr>
          <w:p w14:paraId="5F5B8FD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3.481</w:t>
            </w:r>
          </w:p>
        </w:tc>
        <w:tc>
          <w:tcPr>
            <w:tcW w:w="263" w:type="pct"/>
            <w:tcBorders>
              <w:top w:val="nil"/>
              <w:left w:val="nil"/>
              <w:bottom w:val="nil"/>
              <w:right w:val="nil"/>
            </w:tcBorders>
            <w:shd w:val="clear" w:color="auto" w:fill="auto"/>
            <w:noWrap/>
            <w:vAlign w:val="bottom"/>
            <w:hideMark/>
          </w:tcPr>
          <w:p w14:paraId="56A9C79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3.086</w:t>
            </w:r>
          </w:p>
        </w:tc>
        <w:tc>
          <w:tcPr>
            <w:tcW w:w="263" w:type="pct"/>
            <w:tcBorders>
              <w:top w:val="nil"/>
              <w:left w:val="nil"/>
              <w:bottom w:val="nil"/>
              <w:right w:val="nil"/>
            </w:tcBorders>
            <w:shd w:val="clear" w:color="auto" w:fill="auto"/>
            <w:noWrap/>
            <w:vAlign w:val="bottom"/>
            <w:hideMark/>
          </w:tcPr>
          <w:p w14:paraId="4A5A538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3.560</w:t>
            </w:r>
          </w:p>
        </w:tc>
      </w:tr>
      <w:tr w:rsidR="00D83468" w:rsidRPr="00EF12AB" w14:paraId="0D830981"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39ADCE43"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271</w:t>
            </w:r>
          </w:p>
        </w:tc>
        <w:tc>
          <w:tcPr>
            <w:tcW w:w="263" w:type="pct"/>
            <w:tcBorders>
              <w:top w:val="nil"/>
              <w:left w:val="nil"/>
              <w:bottom w:val="nil"/>
              <w:right w:val="nil"/>
            </w:tcBorders>
            <w:shd w:val="clear" w:color="auto" w:fill="auto"/>
            <w:noWrap/>
            <w:vAlign w:val="bottom"/>
            <w:hideMark/>
          </w:tcPr>
          <w:p w14:paraId="5BCEB30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2.779</w:t>
            </w:r>
          </w:p>
        </w:tc>
        <w:tc>
          <w:tcPr>
            <w:tcW w:w="263" w:type="pct"/>
            <w:tcBorders>
              <w:top w:val="nil"/>
              <w:left w:val="nil"/>
              <w:bottom w:val="nil"/>
              <w:right w:val="nil"/>
            </w:tcBorders>
            <w:shd w:val="clear" w:color="auto" w:fill="auto"/>
            <w:noWrap/>
            <w:vAlign w:val="bottom"/>
            <w:hideMark/>
          </w:tcPr>
          <w:p w14:paraId="23B834A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3.327</w:t>
            </w:r>
          </w:p>
        </w:tc>
        <w:tc>
          <w:tcPr>
            <w:tcW w:w="263" w:type="pct"/>
            <w:tcBorders>
              <w:top w:val="nil"/>
              <w:left w:val="nil"/>
              <w:bottom w:val="nil"/>
              <w:right w:val="nil"/>
            </w:tcBorders>
            <w:shd w:val="clear" w:color="auto" w:fill="auto"/>
            <w:noWrap/>
            <w:vAlign w:val="bottom"/>
            <w:hideMark/>
          </w:tcPr>
          <w:p w14:paraId="6CC9656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3.720</w:t>
            </w:r>
          </w:p>
        </w:tc>
        <w:tc>
          <w:tcPr>
            <w:tcW w:w="263" w:type="pct"/>
            <w:tcBorders>
              <w:top w:val="nil"/>
              <w:left w:val="nil"/>
              <w:bottom w:val="nil"/>
              <w:right w:val="nil"/>
            </w:tcBorders>
            <w:shd w:val="clear" w:color="auto" w:fill="auto"/>
            <w:noWrap/>
            <w:vAlign w:val="bottom"/>
            <w:hideMark/>
          </w:tcPr>
          <w:p w14:paraId="05430B3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4.157</w:t>
            </w:r>
          </w:p>
        </w:tc>
        <w:tc>
          <w:tcPr>
            <w:tcW w:w="263" w:type="pct"/>
            <w:tcBorders>
              <w:top w:val="nil"/>
              <w:left w:val="nil"/>
              <w:bottom w:val="nil"/>
              <w:right w:val="nil"/>
            </w:tcBorders>
            <w:shd w:val="clear" w:color="auto" w:fill="auto"/>
            <w:noWrap/>
            <w:vAlign w:val="bottom"/>
            <w:hideMark/>
          </w:tcPr>
          <w:p w14:paraId="7812E44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4.362</w:t>
            </w:r>
          </w:p>
        </w:tc>
        <w:tc>
          <w:tcPr>
            <w:tcW w:w="263" w:type="pct"/>
            <w:tcBorders>
              <w:top w:val="nil"/>
              <w:left w:val="nil"/>
              <w:bottom w:val="nil"/>
              <w:right w:val="nil"/>
            </w:tcBorders>
            <w:shd w:val="clear" w:color="auto" w:fill="auto"/>
            <w:noWrap/>
            <w:vAlign w:val="bottom"/>
            <w:hideMark/>
          </w:tcPr>
          <w:p w14:paraId="07CC255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4.179</w:t>
            </w:r>
          </w:p>
        </w:tc>
        <w:tc>
          <w:tcPr>
            <w:tcW w:w="263" w:type="pct"/>
            <w:tcBorders>
              <w:top w:val="nil"/>
              <w:left w:val="nil"/>
              <w:bottom w:val="nil"/>
              <w:right w:val="nil"/>
            </w:tcBorders>
            <w:shd w:val="clear" w:color="auto" w:fill="auto"/>
            <w:noWrap/>
            <w:vAlign w:val="bottom"/>
            <w:hideMark/>
          </w:tcPr>
          <w:p w14:paraId="3DC1B1F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3.213</w:t>
            </w:r>
          </w:p>
        </w:tc>
        <w:tc>
          <w:tcPr>
            <w:tcW w:w="263" w:type="pct"/>
            <w:tcBorders>
              <w:top w:val="nil"/>
              <w:left w:val="nil"/>
              <w:bottom w:val="nil"/>
              <w:right w:val="nil"/>
            </w:tcBorders>
            <w:shd w:val="clear" w:color="auto" w:fill="auto"/>
            <w:noWrap/>
            <w:vAlign w:val="bottom"/>
            <w:hideMark/>
          </w:tcPr>
          <w:p w14:paraId="4AD4C9B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3.420</w:t>
            </w:r>
          </w:p>
        </w:tc>
        <w:tc>
          <w:tcPr>
            <w:tcW w:w="263" w:type="pct"/>
            <w:tcBorders>
              <w:top w:val="nil"/>
              <w:left w:val="nil"/>
              <w:bottom w:val="nil"/>
              <w:right w:val="nil"/>
            </w:tcBorders>
            <w:shd w:val="clear" w:color="auto" w:fill="auto"/>
            <w:noWrap/>
            <w:vAlign w:val="bottom"/>
            <w:hideMark/>
          </w:tcPr>
          <w:p w14:paraId="604A3BE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3.147</w:t>
            </w:r>
          </w:p>
        </w:tc>
        <w:tc>
          <w:tcPr>
            <w:tcW w:w="263" w:type="pct"/>
            <w:tcBorders>
              <w:top w:val="nil"/>
              <w:left w:val="nil"/>
              <w:bottom w:val="nil"/>
              <w:right w:val="nil"/>
            </w:tcBorders>
            <w:shd w:val="clear" w:color="auto" w:fill="auto"/>
            <w:noWrap/>
            <w:vAlign w:val="bottom"/>
            <w:hideMark/>
          </w:tcPr>
          <w:p w14:paraId="1AE9EEE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2.655</w:t>
            </w:r>
          </w:p>
        </w:tc>
        <w:tc>
          <w:tcPr>
            <w:tcW w:w="263" w:type="pct"/>
            <w:tcBorders>
              <w:top w:val="nil"/>
              <w:left w:val="nil"/>
              <w:bottom w:val="nil"/>
              <w:right w:val="nil"/>
            </w:tcBorders>
            <w:shd w:val="clear" w:color="auto" w:fill="auto"/>
            <w:noWrap/>
            <w:vAlign w:val="bottom"/>
            <w:hideMark/>
          </w:tcPr>
          <w:p w14:paraId="1B7E0A4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3.732</w:t>
            </w:r>
          </w:p>
        </w:tc>
        <w:tc>
          <w:tcPr>
            <w:tcW w:w="263" w:type="pct"/>
            <w:tcBorders>
              <w:top w:val="nil"/>
              <w:left w:val="nil"/>
              <w:bottom w:val="nil"/>
              <w:right w:val="nil"/>
            </w:tcBorders>
            <w:shd w:val="clear" w:color="auto" w:fill="auto"/>
            <w:noWrap/>
            <w:vAlign w:val="bottom"/>
            <w:hideMark/>
          </w:tcPr>
          <w:p w14:paraId="4D5D05C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5.014</w:t>
            </w:r>
          </w:p>
        </w:tc>
        <w:tc>
          <w:tcPr>
            <w:tcW w:w="263" w:type="pct"/>
            <w:tcBorders>
              <w:top w:val="nil"/>
              <w:left w:val="nil"/>
              <w:bottom w:val="nil"/>
              <w:right w:val="nil"/>
            </w:tcBorders>
            <w:shd w:val="clear" w:color="auto" w:fill="auto"/>
            <w:noWrap/>
            <w:vAlign w:val="bottom"/>
            <w:hideMark/>
          </w:tcPr>
          <w:p w14:paraId="04B3A82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6.269</w:t>
            </w:r>
          </w:p>
        </w:tc>
        <w:tc>
          <w:tcPr>
            <w:tcW w:w="263" w:type="pct"/>
            <w:tcBorders>
              <w:top w:val="nil"/>
              <w:left w:val="nil"/>
              <w:bottom w:val="nil"/>
              <w:right w:val="nil"/>
            </w:tcBorders>
            <w:shd w:val="clear" w:color="auto" w:fill="auto"/>
            <w:noWrap/>
            <w:vAlign w:val="bottom"/>
            <w:hideMark/>
          </w:tcPr>
          <w:p w14:paraId="7B4648C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6.869</w:t>
            </w:r>
          </w:p>
        </w:tc>
        <w:tc>
          <w:tcPr>
            <w:tcW w:w="263" w:type="pct"/>
            <w:tcBorders>
              <w:top w:val="nil"/>
              <w:left w:val="nil"/>
              <w:bottom w:val="nil"/>
              <w:right w:val="nil"/>
            </w:tcBorders>
            <w:shd w:val="clear" w:color="auto" w:fill="auto"/>
            <w:noWrap/>
            <w:vAlign w:val="bottom"/>
            <w:hideMark/>
          </w:tcPr>
          <w:p w14:paraId="526353C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7.423</w:t>
            </w:r>
          </w:p>
        </w:tc>
        <w:tc>
          <w:tcPr>
            <w:tcW w:w="263" w:type="pct"/>
            <w:tcBorders>
              <w:top w:val="nil"/>
              <w:left w:val="nil"/>
              <w:bottom w:val="nil"/>
              <w:right w:val="nil"/>
            </w:tcBorders>
            <w:shd w:val="clear" w:color="auto" w:fill="auto"/>
            <w:noWrap/>
            <w:vAlign w:val="bottom"/>
            <w:hideMark/>
          </w:tcPr>
          <w:p w14:paraId="479311B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10.120</w:t>
            </w:r>
          </w:p>
        </w:tc>
        <w:tc>
          <w:tcPr>
            <w:tcW w:w="263" w:type="pct"/>
            <w:tcBorders>
              <w:top w:val="nil"/>
              <w:left w:val="nil"/>
              <w:bottom w:val="nil"/>
              <w:right w:val="nil"/>
            </w:tcBorders>
            <w:shd w:val="clear" w:color="auto" w:fill="auto"/>
            <w:noWrap/>
            <w:vAlign w:val="bottom"/>
            <w:hideMark/>
          </w:tcPr>
          <w:p w14:paraId="701BEB2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7.474</w:t>
            </w:r>
          </w:p>
        </w:tc>
        <w:tc>
          <w:tcPr>
            <w:tcW w:w="263" w:type="pct"/>
            <w:tcBorders>
              <w:top w:val="nil"/>
              <w:left w:val="nil"/>
              <w:bottom w:val="nil"/>
              <w:right w:val="nil"/>
            </w:tcBorders>
            <w:shd w:val="clear" w:color="auto" w:fill="auto"/>
            <w:noWrap/>
            <w:vAlign w:val="bottom"/>
            <w:hideMark/>
          </w:tcPr>
          <w:p w14:paraId="7A1833A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10.790</w:t>
            </w:r>
          </w:p>
        </w:tc>
      </w:tr>
      <w:tr w:rsidR="00D83468" w:rsidRPr="00EF12AB" w14:paraId="64A3F17F"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7710605E"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272</w:t>
            </w:r>
          </w:p>
        </w:tc>
        <w:tc>
          <w:tcPr>
            <w:tcW w:w="263" w:type="pct"/>
            <w:tcBorders>
              <w:top w:val="nil"/>
              <w:left w:val="nil"/>
              <w:bottom w:val="nil"/>
              <w:right w:val="nil"/>
            </w:tcBorders>
            <w:shd w:val="clear" w:color="auto" w:fill="auto"/>
            <w:noWrap/>
            <w:vAlign w:val="bottom"/>
            <w:hideMark/>
          </w:tcPr>
          <w:p w14:paraId="4A4DF36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769</w:t>
            </w:r>
          </w:p>
        </w:tc>
        <w:tc>
          <w:tcPr>
            <w:tcW w:w="263" w:type="pct"/>
            <w:tcBorders>
              <w:top w:val="nil"/>
              <w:left w:val="nil"/>
              <w:bottom w:val="nil"/>
              <w:right w:val="nil"/>
            </w:tcBorders>
            <w:shd w:val="clear" w:color="auto" w:fill="auto"/>
            <w:noWrap/>
            <w:vAlign w:val="bottom"/>
            <w:hideMark/>
          </w:tcPr>
          <w:p w14:paraId="2B80916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889</w:t>
            </w:r>
          </w:p>
        </w:tc>
        <w:tc>
          <w:tcPr>
            <w:tcW w:w="263" w:type="pct"/>
            <w:tcBorders>
              <w:top w:val="nil"/>
              <w:left w:val="nil"/>
              <w:bottom w:val="nil"/>
              <w:right w:val="nil"/>
            </w:tcBorders>
            <w:shd w:val="clear" w:color="auto" w:fill="auto"/>
            <w:noWrap/>
            <w:vAlign w:val="bottom"/>
            <w:hideMark/>
          </w:tcPr>
          <w:p w14:paraId="7E5749C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1.071</w:t>
            </w:r>
          </w:p>
        </w:tc>
        <w:tc>
          <w:tcPr>
            <w:tcW w:w="263" w:type="pct"/>
            <w:tcBorders>
              <w:top w:val="nil"/>
              <w:left w:val="nil"/>
              <w:bottom w:val="nil"/>
              <w:right w:val="nil"/>
            </w:tcBorders>
            <w:shd w:val="clear" w:color="auto" w:fill="auto"/>
            <w:noWrap/>
            <w:vAlign w:val="bottom"/>
            <w:hideMark/>
          </w:tcPr>
          <w:p w14:paraId="75B7237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1.001</w:t>
            </w:r>
          </w:p>
        </w:tc>
        <w:tc>
          <w:tcPr>
            <w:tcW w:w="263" w:type="pct"/>
            <w:tcBorders>
              <w:top w:val="nil"/>
              <w:left w:val="nil"/>
              <w:bottom w:val="nil"/>
              <w:right w:val="nil"/>
            </w:tcBorders>
            <w:shd w:val="clear" w:color="auto" w:fill="auto"/>
            <w:noWrap/>
            <w:vAlign w:val="bottom"/>
            <w:hideMark/>
          </w:tcPr>
          <w:p w14:paraId="0DD7D4D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1.171</w:t>
            </w:r>
          </w:p>
        </w:tc>
        <w:tc>
          <w:tcPr>
            <w:tcW w:w="263" w:type="pct"/>
            <w:tcBorders>
              <w:top w:val="nil"/>
              <w:left w:val="nil"/>
              <w:bottom w:val="nil"/>
              <w:right w:val="nil"/>
            </w:tcBorders>
            <w:shd w:val="clear" w:color="auto" w:fill="auto"/>
            <w:noWrap/>
            <w:vAlign w:val="bottom"/>
            <w:hideMark/>
          </w:tcPr>
          <w:p w14:paraId="2C0DCCE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1.043</w:t>
            </w:r>
          </w:p>
        </w:tc>
        <w:tc>
          <w:tcPr>
            <w:tcW w:w="263" w:type="pct"/>
            <w:tcBorders>
              <w:top w:val="nil"/>
              <w:left w:val="nil"/>
              <w:bottom w:val="nil"/>
              <w:right w:val="nil"/>
            </w:tcBorders>
            <w:shd w:val="clear" w:color="auto" w:fill="auto"/>
            <w:noWrap/>
            <w:vAlign w:val="bottom"/>
            <w:hideMark/>
          </w:tcPr>
          <w:p w14:paraId="287B3AC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1.139</w:t>
            </w:r>
          </w:p>
        </w:tc>
        <w:tc>
          <w:tcPr>
            <w:tcW w:w="263" w:type="pct"/>
            <w:tcBorders>
              <w:top w:val="nil"/>
              <w:left w:val="nil"/>
              <w:bottom w:val="nil"/>
              <w:right w:val="nil"/>
            </w:tcBorders>
            <w:shd w:val="clear" w:color="auto" w:fill="auto"/>
            <w:noWrap/>
            <w:vAlign w:val="bottom"/>
            <w:hideMark/>
          </w:tcPr>
          <w:p w14:paraId="1A8A8AE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1.509</w:t>
            </w:r>
          </w:p>
        </w:tc>
        <w:tc>
          <w:tcPr>
            <w:tcW w:w="263" w:type="pct"/>
            <w:tcBorders>
              <w:top w:val="nil"/>
              <w:left w:val="nil"/>
              <w:bottom w:val="nil"/>
              <w:right w:val="nil"/>
            </w:tcBorders>
            <w:shd w:val="clear" w:color="auto" w:fill="auto"/>
            <w:noWrap/>
            <w:vAlign w:val="bottom"/>
            <w:hideMark/>
          </w:tcPr>
          <w:p w14:paraId="4FFEC87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1.224</w:t>
            </w:r>
          </w:p>
        </w:tc>
        <w:tc>
          <w:tcPr>
            <w:tcW w:w="263" w:type="pct"/>
            <w:tcBorders>
              <w:top w:val="nil"/>
              <w:left w:val="nil"/>
              <w:bottom w:val="nil"/>
              <w:right w:val="nil"/>
            </w:tcBorders>
            <w:shd w:val="clear" w:color="auto" w:fill="auto"/>
            <w:noWrap/>
            <w:vAlign w:val="bottom"/>
            <w:hideMark/>
          </w:tcPr>
          <w:p w14:paraId="7C5E025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954</w:t>
            </w:r>
          </w:p>
        </w:tc>
        <w:tc>
          <w:tcPr>
            <w:tcW w:w="263" w:type="pct"/>
            <w:tcBorders>
              <w:top w:val="nil"/>
              <w:left w:val="nil"/>
              <w:bottom w:val="nil"/>
              <w:right w:val="nil"/>
            </w:tcBorders>
            <w:shd w:val="clear" w:color="auto" w:fill="auto"/>
            <w:noWrap/>
            <w:vAlign w:val="bottom"/>
            <w:hideMark/>
          </w:tcPr>
          <w:p w14:paraId="3D8D379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1.161</w:t>
            </w:r>
          </w:p>
        </w:tc>
        <w:tc>
          <w:tcPr>
            <w:tcW w:w="263" w:type="pct"/>
            <w:tcBorders>
              <w:top w:val="nil"/>
              <w:left w:val="nil"/>
              <w:bottom w:val="nil"/>
              <w:right w:val="nil"/>
            </w:tcBorders>
            <w:shd w:val="clear" w:color="auto" w:fill="auto"/>
            <w:noWrap/>
            <w:vAlign w:val="bottom"/>
            <w:hideMark/>
          </w:tcPr>
          <w:p w14:paraId="6D99C60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1.364</w:t>
            </w:r>
          </w:p>
        </w:tc>
        <w:tc>
          <w:tcPr>
            <w:tcW w:w="263" w:type="pct"/>
            <w:tcBorders>
              <w:top w:val="nil"/>
              <w:left w:val="nil"/>
              <w:bottom w:val="nil"/>
              <w:right w:val="nil"/>
            </w:tcBorders>
            <w:shd w:val="clear" w:color="auto" w:fill="auto"/>
            <w:noWrap/>
            <w:vAlign w:val="bottom"/>
            <w:hideMark/>
          </w:tcPr>
          <w:p w14:paraId="3F502E7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1.643</w:t>
            </w:r>
          </w:p>
        </w:tc>
        <w:tc>
          <w:tcPr>
            <w:tcW w:w="263" w:type="pct"/>
            <w:tcBorders>
              <w:top w:val="nil"/>
              <w:left w:val="nil"/>
              <w:bottom w:val="nil"/>
              <w:right w:val="nil"/>
            </w:tcBorders>
            <w:shd w:val="clear" w:color="auto" w:fill="auto"/>
            <w:noWrap/>
            <w:vAlign w:val="bottom"/>
            <w:hideMark/>
          </w:tcPr>
          <w:p w14:paraId="0213D01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2.421</w:t>
            </w:r>
          </w:p>
        </w:tc>
        <w:tc>
          <w:tcPr>
            <w:tcW w:w="263" w:type="pct"/>
            <w:tcBorders>
              <w:top w:val="nil"/>
              <w:left w:val="nil"/>
              <w:bottom w:val="nil"/>
              <w:right w:val="nil"/>
            </w:tcBorders>
            <w:shd w:val="clear" w:color="auto" w:fill="auto"/>
            <w:noWrap/>
            <w:vAlign w:val="bottom"/>
            <w:hideMark/>
          </w:tcPr>
          <w:p w14:paraId="4D21FC8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2.707</w:t>
            </w:r>
          </w:p>
        </w:tc>
        <w:tc>
          <w:tcPr>
            <w:tcW w:w="263" w:type="pct"/>
            <w:tcBorders>
              <w:top w:val="nil"/>
              <w:left w:val="nil"/>
              <w:bottom w:val="nil"/>
              <w:right w:val="nil"/>
            </w:tcBorders>
            <w:shd w:val="clear" w:color="auto" w:fill="auto"/>
            <w:noWrap/>
            <w:vAlign w:val="bottom"/>
            <w:hideMark/>
          </w:tcPr>
          <w:p w14:paraId="2BE1DDE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3.679</w:t>
            </w:r>
          </w:p>
        </w:tc>
        <w:tc>
          <w:tcPr>
            <w:tcW w:w="263" w:type="pct"/>
            <w:tcBorders>
              <w:top w:val="nil"/>
              <w:left w:val="nil"/>
              <w:bottom w:val="nil"/>
              <w:right w:val="nil"/>
            </w:tcBorders>
            <w:shd w:val="clear" w:color="auto" w:fill="auto"/>
            <w:noWrap/>
            <w:vAlign w:val="bottom"/>
            <w:hideMark/>
          </w:tcPr>
          <w:p w14:paraId="1309BD8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2.990</w:t>
            </w:r>
          </w:p>
        </w:tc>
        <w:tc>
          <w:tcPr>
            <w:tcW w:w="263" w:type="pct"/>
            <w:tcBorders>
              <w:top w:val="nil"/>
              <w:left w:val="nil"/>
              <w:bottom w:val="nil"/>
              <w:right w:val="nil"/>
            </w:tcBorders>
            <w:shd w:val="clear" w:color="auto" w:fill="auto"/>
            <w:noWrap/>
            <w:vAlign w:val="bottom"/>
            <w:hideMark/>
          </w:tcPr>
          <w:p w14:paraId="77B7E39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3.682</w:t>
            </w:r>
          </w:p>
        </w:tc>
      </w:tr>
      <w:tr w:rsidR="00D83468" w:rsidRPr="00EF12AB" w14:paraId="55046B92"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007491E6"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273</w:t>
            </w:r>
          </w:p>
        </w:tc>
        <w:tc>
          <w:tcPr>
            <w:tcW w:w="263" w:type="pct"/>
            <w:tcBorders>
              <w:top w:val="nil"/>
              <w:left w:val="nil"/>
              <w:bottom w:val="nil"/>
              <w:right w:val="nil"/>
            </w:tcBorders>
            <w:shd w:val="clear" w:color="auto" w:fill="auto"/>
            <w:noWrap/>
            <w:vAlign w:val="bottom"/>
            <w:hideMark/>
          </w:tcPr>
          <w:p w14:paraId="130DC23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11E1023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001EC07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36CAC4E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1BF0931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7746EC1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76DCCE7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0FE921B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7DBF40C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2D24B6D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7487E1F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1BF4F54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1F73A84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330A5CD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2F9889C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09EAAA2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0A8E749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161C415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n/d</w:t>
            </w:r>
          </w:p>
        </w:tc>
      </w:tr>
      <w:tr w:rsidR="00D83468" w:rsidRPr="00EF12AB" w14:paraId="3A315AD2"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259F9143"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281</w:t>
            </w:r>
          </w:p>
        </w:tc>
        <w:tc>
          <w:tcPr>
            <w:tcW w:w="263" w:type="pct"/>
            <w:tcBorders>
              <w:top w:val="nil"/>
              <w:left w:val="nil"/>
              <w:bottom w:val="nil"/>
              <w:right w:val="nil"/>
            </w:tcBorders>
            <w:shd w:val="clear" w:color="auto" w:fill="auto"/>
            <w:noWrap/>
            <w:vAlign w:val="bottom"/>
            <w:hideMark/>
          </w:tcPr>
          <w:p w14:paraId="75948D4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1.625</w:t>
            </w:r>
          </w:p>
        </w:tc>
        <w:tc>
          <w:tcPr>
            <w:tcW w:w="263" w:type="pct"/>
            <w:tcBorders>
              <w:top w:val="nil"/>
              <w:left w:val="nil"/>
              <w:bottom w:val="nil"/>
              <w:right w:val="nil"/>
            </w:tcBorders>
            <w:shd w:val="clear" w:color="auto" w:fill="auto"/>
            <w:noWrap/>
            <w:vAlign w:val="bottom"/>
            <w:hideMark/>
          </w:tcPr>
          <w:p w14:paraId="5EFCEA1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1.437</w:t>
            </w:r>
          </w:p>
        </w:tc>
        <w:tc>
          <w:tcPr>
            <w:tcW w:w="263" w:type="pct"/>
            <w:tcBorders>
              <w:top w:val="nil"/>
              <w:left w:val="nil"/>
              <w:bottom w:val="nil"/>
              <w:right w:val="nil"/>
            </w:tcBorders>
            <w:shd w:val="clear" w:color="auto" w:fill="auto"/>
            <w:noWrap/>
            <w:vAlign w:val="bottom"/>
            <w:hideMark/>
          </w:tcPr>
          <w:p w14:paraId="27ADFDD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1.238</w:t>
            </w:r>
          </w:p>
        </w:tc>
        <w:tc>
          <w:tcPr>
            <w:tcW w:w="263" w:type="pct"/>
            <w:tcBorders>
              <w:top w:val="nil"/>
              <w:left w:val="nil"/>
              <w:bottom w:val="nil"/>
              <w:right w:val="nil"/>
            </w:tcBorders>
            <w:shd w:val="clear" w:color="auto" w:fill="auto"/>
            <w:noWrap/>
            <w:vAlign w:val="bottom"/>
            <w:hideMark/>
          </w:tcPr>
          <w:p w14:paraId="58EF76B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938</w:t>
            </w:r>
          </w:p>
        </w:tc>
        <w:tc>
          <w:tcPr>
            <w:tcW w:w="263" w:type="pct"/>
            <w:tcBorders>
              <w:top w:val="nil"/>
              <w:left w:val="nil"/>
              <w:bottom w:val="nil"/>
              <w:right w:val="nil"/>
            </w:tcBorders>
            <w:shd w:val="clear" w:color="auto" w:fill="auto"/>
            <w:noWrap/>
            <w:vAlign w:val="bottom"/>
            <w:hideMark/>
          </w:tcPr>
          <w:p w14:paraId="75A96BD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985</w:t>
            </w:r>
          </w:p>
        </w:tc>
        <w:tc>
          <w:tcPr>
            <w:tcW w:w="263" w:type="pct"/>
            <w:tcBorders>
              <w:top w:val="nil"/>
              <w:left w:val="nil"/>
              <w:bottom w:val="nil"/>
              <w:right w:val="nil"/>
            </w:tcBorders>
            <w:shd w:val="clear" w:color="auto" w:fill="auto"/>
            <w:noWrap/>
            <w:vAlign w:val="bottom"/>
            <w:hideMark/>
          </w:tcPr>
          <w:p w14:paraId="7F9B2DD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1.103</w:t>
            </w:r>
          </w:p>
        </w:tc>
        <w:tc>
          <w:tcPr>
            <w:tcW w:w="263" w:type="pct"/>
            <w:tcBorders>
              <w:top w:val="nil"/>
              <w:left w:val="nil"/>
              <w:bottom w:val="nil"/>
              <w:right w:val="nil"/>
            </w:tcBorders>
            <w:shd w:val="clear" w:color="auto" w:fill="auto"/>
            <w:noWrap/>
            <w:vAlign w:val="bottom"/>
            <w:hideMark/>
          </w:tcPr>
          <w:p w14:paraId="7F3B3C7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830</w:t>
            </w:r>
          </w:p>
        </w:tc>
        <w:tc>
          <w:tcPr>
            <w:tcW w:w="263" w:type="pct"/>
            <w:tcBorders>
              <w:top w:val="nil"/>
              <w:left w:val="nil"/>
              <w:bottom w:val="nil"/>
              <w:right w:val="nil"/>
            </w:tcBorders>
            <w:shd w:val="clear" w:color="auto" w:fill="auto"/>
            <w:noWrap/>
            <w:vAlign w:val="bottom"/>
            <w:hideMark/>
          </w:tcPr>
          <w:p w14:paraId="1E8AAE1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899</w:t>
            </w:r>
          </w:p>
        </w:tc>
        <w:tc>
          <w:tcPr>
            <w:tcW w:w="263" w:type="pct"/>
            <w:tcBorders>
              <w:top w:val="nil"/>
              <w:left w:val="nil"/>
              <w:bottom w:val="nil"/>
              <w:right w:val="nil"/>
            </w:tcBorders>
            <w:shd w:val="clear" w:color="auto" w:fill="auto"/>
            <w:noWrap/>
            <w:vAlign w:val="bottom"/>
            <w:hideMark/>
          </w:tcPr>
          <w:p w14:paraId="4944951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914</w:t>
            </w:r>
          </w:p>
        </w:tc>
        <w:tc>
          <w:tcPr>
            <w:tcW w:w="263" w:type="pct"/>
            <w:tcBorders>
              <w:top w:val="nil"/>
              <w:left w:val="nil"/>
              <w:bottom w:val="nil"/>
              <w:right w:val="nil"/>
            </w:tcBorders>
            <w:shd w:val="clear" w:color="auto" w:fill="auto"/>
            <w:noWrap/>
            <w:vAlign w:val="bottom"/>
            <w:hideMark/>
          </w:tcPr>
          <w:p w14:paraId="6719A30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288</w:t>
            </w:r>
          </w:p>
        </w:tc>
        <w:tc>
          <w:tcPr>
            <w:tcW w:w="263" w:type="pct"/>
            <w:tcBorders>
              <w:top w:val="nil"/>
              <w:left w:val="nil"/>
              <w:bottom w:val="nil"/>
              <w:right w:val="nil"/>
            </w:tcBorders>
            <w:shd w:val="clear" w:color="auto" w:fill="auto"/>
            <w:noWrap/>
            <w:vAlign w:val="bottom"/>
            <w:hideMark/>
          </w:tcPr>
          <w:p w14:paraId="5D8FF21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516</w:t>
            </w:r>
          </w:p>
        </w:tc>
        <w:tc>
          <w:tcPr>
            <w:tcW w:w="263" w:type="pct"/>
            <w:tcBorders>
              <w:top w:val="nil"/>
              <w:left w:val="nil"/>
              <w:bottom w:val="nil"/>
              <w:right w:val="nil"/>
            </w:tcBorders>
            <w:shd w:val="clear" w:color="auto" w:fill="auto"/>
            <w:noWrap/>
            <w:vAlign w:val="bottom"/>
            <w:hideMark/>
          </w:tcPr>
          <w:p w14:paraId="7646950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698</w:t>
            </w:r>
          </w:p>
        </w:tc>
        <w:tc>
          <w:tcPr>
            <w:tcW w:w="263" w:type="pct"/>
            <w:tcBorders>
              <w:top w:val="nil"/>
              <w:left w:val="nil"/>
              <w:bottom w:val="nil"/>
              <w:right w:val="nil"/>
            </w:tcBorders>
            <w:shd w:val="clear" w:color="auto" w:fill="auto"/>
            <w:noWrap/>
            <w:vAlign w:val="bottom"/>
            <w:hideMark/>
          </w:tcPr>
          <w:p w14:paraId="0CCFE40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940</w:t>
            </w:r>
          </w:p>
        </w:tc>
        <w:tc>
          <w:tcPr>
            <w:tcW w:w="263" w:type="pct"/>
            <w:tcBorders>
              <w:top w:val="nil"/>
              <w:left w:val="nil"/>
              <w:bottom w:val="nil"/>
              <w:right w:val="nil"/>
            </w:tcBorders>
            <w:shd w:val="clear" w:color="auto" w:fill="auto"/>
            <w:noWrap/>
            <w:vAlign w:val="bottom"/>
            <w:hideMark/>
          </w:tcPr>
          <w:p w14:paraId="1E6B496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1.134</w:t>
            </w:r>
          </w:p>
        </w:tc>
        <w:tc>
          <w:tcPr>
            <w:tcW w:w="263" w:type="pct"/>
            <w:tcBorders>
              <w:top w:val="nil"/>
              <w:left w:val="nil"/>
              <w:bottom w:val="nil"/>
              <w:right w:val="nil"/>
            </w:tcBorders>
            <w:shd w:val="clear" w:color="auto" w:fill="auto"/>
            <w:noWrap/>
            <w:vAlign w:val="bottom"/>
            <w:hideMark/>
          </w:tcPr>
          <w:p w14:paraId="14EB564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1.493</w:t>
            </w:r>
          </w:p>
        </w:tc>
        <w:tc>
          <w:tcPr>
            <w:tcW w:w="263" w:type="pct"/>
            <w:tcBorders>
              <w:top w:val="nil"/>
              <w:left w:val="nil"/>
              <w:bottom w:val="nil"/>
              <w:right w:val="nil"/>
            </w:tcBorders>
            <w:shd w:val="clear" w:color="auto" w:fill="auto"/>
            <w:noWrap/>
            <w:vAlign w:val="bottom"/>
            <w:hideMark/>
          </w:tcPr>
          <w:p w14:paraId="235A7AB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1.834</w:t>
            </w:r>
          </w:p>
        </w:tc>
        <w:tc>
          <w:tcPr>
            <w:tcW w:w="263" w:type="pct"/>
            <w:tcBorders>
              <w:top w:val="nil"/>
              <w:left w:val="nil"/>
              <w:bottom w:val="nil"/>
              <w:right w:val="nil"/>
            </w:tcBorders>
            <w:shd w:val="clear" w:color="auto" w:fill="auto"/>
            <w:noWrap/>
            <w:vAlign w:val="bottom"/>
            <w:hideMark/>
          </w:tcPr>
          <w:p w14:paraId="6121FDB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1.677</w:t>
            </w:r>
          </w:p>
        </w:tc>
        <w:tc>
          <w:tcPr>
            <w:tcW w:w="263" w:type="pct"/>
            <w:tcBorders>
              <w:top w:val="nil"/>
              <w:left w:val="nil"/>
              <w:bottom w:val="nil"/>
              <w:right w:val="nil"/>
            </w:tcBorders>
            <w:shd w:val="clear" w:color="auto" w:fill="auto"/>
            <w:noWrap/>
            <w:vAlign w:val="bottom"/>
            <w:hideMark/>
          </w:tcPr>
          <w:p w14:paraId="70103E4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1.722</w:t>
            </w:r>
          </w:p>
        </w:tc>
      </w:tr>
      <w:tr w:rsidR="00D83468" w:rsidRPr="00EF12AB" w14:paraId="06EACF10"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1275F30C"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289</w:t>
            </w:r>
          </w:p>
        </w:tc>
        <w:tc>
          <w:tcPr>
            <w:tcW w:w="263" w:type="pct"/>
            <w:tcBorders>
              <w:top w:val="nil"/>
              <w:left w:val="nil"/>
              <w:bottom w:val="nil"/>
              <w:right w:val="nil"/>
            </w:tcBorders>
            <w:shd w:val="clear" w:color="auto" w:fill="auto"/>
            <w:noWrap/>
            <w:vAlign w:val="bottom"/>
            <w:hideMark/>
          </w:tcPr>
          <w:p w14:paraId="51F9D52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3.052</w:t>
            </w:r>
          </w:p>
        </w:tc>
        <w:tc>
          <w:tcPr>
            <w:tcW w:w="263" w:type="pct"/>
            <w:tcBorders>
              <w:top w:val="nil"/>
              <w:left w:val="nil"/>
              <w:bottom w:val="nil"/>
              <w:right w:val="nil"/>
            </w:tcBorders>
            <w:shd w:val="clear" w:color="auto" w:fill="auto"/>
            <w:noWrap/>
            <w:vAlign w:val="bottom"/>
            <w:hideMark/>
          </w:tcPr>
          <w:p w14:paraId="7872D8B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3.282</w:t>
            </w:r>
          </w:p>
        </w:tc>
        <w:tc>
          <w:tcPr>
            <w:tcW w:w="263" w:type="pct"/>
            <w:tcBorders>
              <w:top w:val="nil"/>
              <w:left w:val="nil"/>
              <w:bottom w:val="nil"/>
              <w:right w:val="nil"/>
            </w:tcBorders>
            <w:shd w:val="clear" w:color="auto" w:fill="auto"/>
            <w:noWrap/>
            <w:vAlign w:val="bottom"/>
            <w:hideMark/>
          </w:tcPr>
          <w:p w14:paraId="68F0AA0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3.011</w:t>
            </w:r>
          </w:p>
        </w:tc>
        <w:tc>
          <w:tcPr>
            <w:tcW w:w="263" w:type="pct"/>
            <w:tcBorders>
              <w:top w:val="nil"/>
              <w:left w:val="nil"/>
              <w:bottom w:val="nil"/>
              <w:right w:val="nil"/>
            </w:tcBorders>
            <w:shd w:val="clear" w:color="auto" w:fill="auto"/>
            <w:noWrap/>
            <w:vAlign w:val="bottom"/>
            <w:hideMark/>
          </w:tcPr>
          <w:p w14:paraId="73B7248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3.386</w:t>
            </w:r>
          </w:p>
        </w:tc>
        <w:tc>
          <w:tcPr>
            <w:tcW w:w="263" w:type="pct"/>
            <w:tcBorders>
              <w:top w:val="nil"/>
              <w:left w:val="nil"/>
              <w:bottom w:val="nil"/>
              <w:right w:val="nil"/>
            </w:tcBorders>
            <w:shd w:val="clear" w:color="auto" w:fill="auto"/>
            <w:noWrap/>
            <w:vAlign w:val="bottom"/>
            <w:hideMark/>
          </w:tcPr>
          <w:p w14:paraId="54006CE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3.412</w:t>
            </w:r>
          </w:p>
        </w:tc>
        <w:tc>
          <w:tcPr>
            <w:tcW w:w="263" w:type="pct"/>
            <w:tcBorders>
              <w:top w:val="nil"/>
              <w:left w:val="nil"/>
              <w:bottom w:val="nil"/>
              <w:right w:val="nil"/>
            </w:tcBorders>
            <w:shd w:val="clear" w:color="auto" w:fill="auto"/>
            <w:noWrap/>
            <w:vAlign w:val="bottom"/>
            <w:hideMark/>
          </w:tcPr>
          <w:p w14:paraId="2F5E1C6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3.331</w:t>
            </w:r>
          </w:p>
        </w:tc>
        <w:tc>
          <w:tcPr>
            <w:tcW w:w="263" w:type="pct"/>
            <w:tcBorders>
              <w:top w:val="nil"/>
              <w:left w:val="nil"/>
              <w:bottom w:val="nil"/>
              <w:right w:val="nil"/>
            </w:tcBorders>
            <w:shd w:val="clear" w:color="auto" w:fill="auto"/>
            <w:noWrap/>
            <w:vAlign w:val="bottom"/>
            <w:hideMark/>
          </w:tcPr>
          <w:p w14:paraId="4874706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2.704</w:t>
            </w:r>
          </w:p>
        </w:tc>
        <w:tc>
          <w:tcPr>
            <w:tcW w:w="263" w:type="pct"/>
            <w:tcBorders>
              <w:top w:val="nil"/>
              <w:left w:val="nil"/>
              <w:bottom w:val="nil"/>
              <w:right w:val="nil"/>
            </w:tcBorders>
            <w:shd w:val="clear" w:color="auto" w:fill="auto"/>
            <w:noWrap/>
            <w:vAlign w:val="bottom"/>
            <w:hideMark/>
          </w:tcPr>
          <w:p w14:paraId="36085F0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2.541</w:t>
            </w:r>
          </w:p>
        </w:tc>
        <w:tc>
          <w:tcPr>
            <w:tcW w:w="263" w:type="pct"/>
            <w:tcBorders>
              <w:top w:val="nil"/>
              <w:left w:val="nil"/>
              <w:bottom w:val="nil"/>
              <w:right w:val="nil"/>
            </w:tcBorders>
            <w:shd w:val="clear" w:color="auto" w:fill="auto"/>
            <w:noWrap/>
            <w:vAlign w:val="bottom"/>
            <w:hideMark/>
          </w:tcPr>
          <w:p w14:paraId="7A3374C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2.133</w:t>
            </w:r>
          </w:p>
        </w:tc>
        <w:tc>
          <w:tcPr>
            <w:tcW w:w="263" w:type="pct"/>
            <w:tcBorders>
              <w:top w:val="nil"/>
              <w:left w:val="nil"/>
              <w:bottom w:val="nil"/>
              <w:right w:val="nil"/>
            </w:tcBorders>
            <w:shd w:val="clear" w:color="auto" w:fill="auto"/>
            <w:noWrap/>
            <w:vAlign w:val="bottom"/>
            <w:hideMark/>
          </w:tcPr>
          <w:p w14:paraId="2314B8B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938</w:t>
            </w:r>
          </w:p>
        </w:tc>
        <w:tc>
          <w:tcPr>
            <w:tcW w:w="263" w:type="pct"/>
            <w:tcBorders>
              <w:top w:val="nil"/>
              <w:left w:val="nil"/>
              <w:bottom w:val="nil"/>
              <w:right w:val="nil"/>
            </w:tcBorders>
            <w:shd w:val="clear" w:color="auto" w:fill="auto"/>
            <w:noWrap/>
            <w:vAlign w:val="bottom"/>
            <w:hideMark/>
          </w:tcPr>
          <w:p w14:paraId="6CFEE8A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1.475</w:t>
            </w:r>
          </w:p>
        </w:tc>
        <w:tc>
          <w:tcPr>
            <w:tcW w:w="263" w:type="pct"/>
            <w:tcBorders>
              <w:top w:val="nil"/>
              <w:left w:val="nil"/>
              <w:bottom w:val="nil"/>
              <w:right w:val="nil"/>
            </w:tcBorders>
            <w:shd w:val="clear" w:color="auto" w:fill="auto"/>
            <w:noWrap/>
            <w:vAlign w:val="bottom"/>
            <w:hideMark/>
          </w:tcPr>
          <w:p w14:paraId="0A30DE1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1.980</w:t>
            </w:r>
          </w:p>
        </w:tc>
        <w:tc>
          <w:tcPr>
            <w:tcW w:w="263" w:type="pct"/>
            <w:tcBorders>
              <w:top w:val="nil"/>
              <w:left w:val="nil"/>
              <w:bottom w:val="nil"/>
              <w:right w:val="nil"/>
            </w:tcBorders>
            <w:shd w:val="clear" w:color="auto" w:fill="auto"/>
            <w:noWrap/>
            <w:vAlign w:val="bottom"/>
            <w:hideMark/>
          </w:tcPr>
          <w:p w14:paraId="0FC3BBB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2.409</w:t>
            </w:r>
          </w:p>
        </w:tc>
        <w:tc>
          <w:tcPr>
            <w:tcW w:w="263" w:type="pct"/>
            <w:tcBorders>
              <w:top w:val="nil"/>
              <w:left w:val="nil"/>
              <w:bottom w:val="nil"/>
              <w:right w:val="nil"/>
            </w:tcBorders>
            <w:shd w:val="clear" w:color="auto" w:fill="auto"/>
            <w:noWrap/>
            <w:vAlign w:val="bottom"/>
            <w:hideMark/>
          </w:tcPr>
          <w:p w14:paraId="630451C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2.743</w:t>
            </w:r>
          </w:p>
        </w:tc>
        <w:tc>
          <w:tcPr>
            <w:tcW w:w="263" w:type="pct"/>
            <w:tcBorders>
              <w:top w:val="nil"/>
              <w:left w:val="nil"/>
              <w:bottom w:val="nil"/>
              <w:right w:val="nil"/>
            </w:tcBorders>
            <w:shd w:val="clear" w:color="auto" w:fill="auto"/>
            <w:noWrap/>
            <w:vAlign w:val="bottom"/>
            <w:hideMark/>
          </w:tcPr>
          <w:p w14:paraId="37C1853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3.263</w:t>
            </w:r>
          </w:p>
        </w:tc>
        <w:tc>
          <w:tcPr>
            <w:tcW w:w="263" w:type="pct"/>
            <w:tcBorders>
              <w:top w:val="nil"/>
              <w:left w:val="nil"/>
              <w:bottom w:val="nil"/>
              <w:right w:val="nil"/>
            </w:tcBorders>
            <w:shd w:val="clear" w:color="auto" w:fill="auto"/>
            <w:noWrap/>
            <w:vAlign w:val="bottom"/>
            <w:hideMark/>
          </w:tcPr>
          <w:p w14:paraId="1620BE5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4.051</w:t>
            </w:r>
          </w:p>
        </w:tc>
        <w:tc>
          <w:tcPr>
            <w:tcW w:w="263" w:type="pct"/>
            <w:tcBorders>
              <w:top w:val="nil"/>
              <w:left w:val="nil"/>
              <w:bottom w:val="nil"/>
              <w:right w:val="nil"/>
            </w:tcBorders>
            <w:shd w:val="clear" w:color="auto" w:fill="auto"/>
            <w:noWrap/>
            <w:vAlign w:val="bottom"/>
            <w:hideMark/>
          </w:tcPr>
          <w:p w14:paraId="0131DE6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3.331</w:t>
            </w:r>
          </w:p>
        </w:tc>
        <w:tc>
          <w:tcPr>
            <w:tcW w:w="263" w:type="pct"/>
            <w:tcBorders>
              <w:top w:val="nil"/>
              <w:left w:val="nil"/>
              <w:bottom w:val="nil"/>
              <w:right w:val="nil"/>
            </w:tcBorders>
            <w:shd w:val="clear" w:color="auto" w:fill="auto"/>
            <w:noWrap/>
            <w:vAlign w:val="bottom"/>
            <w:hideMark/>
          </w:tcPr>
          <w:p w14:paraId="712DD90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3.828</w:t>
            </w:r>
          </w:p>
        </w:tc>
      </w:tr>
      <w:tr w:rsidR="00D83468" w:rsidRPr="00EF12AB" w14:paraId="11785579"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791653C7"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291</w:t>
            </w:r>
          </w:p>
        </w:tc>
        <w:tc>
          <w:tcPr>
            <w:tcW w:w="263" w:type="pct"/>
            <w:tcBorders>
              <w:top w:val="nil"/>
              <w:left w:val="nil"/>
              <w:bottom w:val="nil"/>
              <w:right w:val="nil"/>
            </w:tcBorders>
            <w:shd w:val="clear" w:color="auto" w:fill="auto"/>
            <w:noWrap/>
            <w:vAlign w:val="bottom"/>
            <w:hideMark/>
          </w:tcPr>
          <w:p w14:paraId="6898F79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2.009</w:t>
            </w:r>
          </w:p>
        </w:tc>
        <w:tc>
          <w:tcPr>
            <w:tcW w:w="263" w:type="pct"/>
            <w:tcBorders>
              <w:top w:val="nil"/>
              <w:left w:val="nil"/>
              <w:bottom w:val="nil"/>
              <w:right w:val="nil"/>
            </w:tcBorders>
            <w:shd w:val="clear" w:color="auto" w:fill="auto"/>
            <w:noWrap/>
            <w:vAlign w:val="bottom"/>
            <w:hideMark/>
          </w:tcPr>
          <w:p w14:paraId="4F60723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2.050</w:t>
            </w:r>
          </w:p>
        </w:tc>
        <w:tc>
          <w:tcPr>
            <w:tcW w:w="263" w:type="pct"/>
            <w:tcBorders>
              <w:top w:val="nil"/>
              <w:left w:val="nil"/>
              <w:bottom w:val="nil"/>
              <w:right w:val="nil"/>
            </w:tcBorders>
            <w:shd w:val="clear" w:color="auto" w:fill="auto"/>
            <w:noWrap/>
            <w:vAlign w:val="bottom"/>
            <w:hideMark/>
          </w:tcPr>
          <w:p w14:paraId="42099D1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2.361</w:t>
            </w:r>
          </w:p>
        </w:tc>
        <w:tc>
          <w:tcPr>
            <w:tcW w:w="263" w:type="pct"/>
            <w:tcBorders>
              <w:top w:val="nil"/>
              <w:left w:val="nil"/>
              <w:bottom w:val="nil"/>
              <w:right w:val="nil"/>
            </w:tcBorders>
            <w:shd w:val="clear" w:color="auto" w:fill="auto"/>
            <w:noWrap/>
            <w:vAlign w:val="bottom"/>
            <w:hideMark/>
          </w:tcPr>
          <w:p w14:paraId="05DB51C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2.324</w:t>
            </w:r>
          </w:p>
        </w:tc>
        <w:tc>
          <w:tcPr>
            <w:tcW w:w="263" w:type="pct"/>
            <w:tcBorders>
              <w:top w:val="nil"/>
              <w:left w:val="nil"/>
              <w:bottom w:val="nil"/>
              <w:right w:val="nil"/>
            </w:tcBorders>
            <w:shd w:val="clear" w:color="auto" w:fill="auto"/>
            <w:noWrap/>
            <w:vAlign w:val="bottom"/>
            <w:hideMark/>
          </w:tcPr>
          <w:p w14:paraId="49DDB09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2.292</w:t>
            </w:r>
          </w:p>
        </w:tc>
        <w:tc>
          <w:tcPr>
            <w:tcW w:w="263" w:type="pct"/>
            <w:tcBorders>
              <w:top w:val="nil"/>
              <w:left w:val="nil"/>
              <w:bottom w:val="nil"/>
              <w:right w:val="nil"/>
            </w:tcBorders>
            <w:shd w:val="clear" w:color="auto" w:fill="auto"/>
            <w:noWrap/>
            <w:vAlign w:val="bottom"/>
            <w:hideMark/>
          </w:tcPr>
          <w:p w14:paraId="58CB59A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2.338</w:t>
            </w:r>
          </w:p>
        </w:tc>
        <w:tc>
          <w:tcPr>
            <w:tcW w:w="263" w:type="pct"/>
            <w:tcBorders>
              <w:top w:val="nil"/>
              <w:left w:val="nil"/>
              <w:bottom w:val="nil"/>
              <w:right w:val="nil"/>
            </w:tcBorders>
            <w:shd w:val="clear" w:color="auto" w:fill="auto"/>
            <w:noWrap/>
            <w:vAlign w:val="bottom"/>
            <w:hideMark/>
          </w:tcPr>
          <w:p w14:paraId="0C3B579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1.823</w:t>
            </w:r>
          </w:p>
        </w:tc>
        <w:tc>
          <w:tcPr>
            <w:tcW w:w="263" w:type="pct"/>
            <w:tcBorders>
              <w:top w:val="nil"/>
              <w:left w:val="nil"/>
              <w:bottom w:val="nil"/>
              <w:right w:val="nil"/>
            </w:tcBorders>
            <w:shd w:val="clear" w:color="auto" w:fill="auto"/>
            <w:noWrap/>
            <w:vAlign w:val="bottom"/>
            <w:hideMark/>
          </w:tcPr>
          <w:p w14:paraId="5B9C730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1.944</w:t>
            </w:r>
          </w:p>
        </w:tc>
        <w:tc>
          <w:tcPr>
            <w:tcW w:w="263" w:type="pct"/>
            <w:tcBorders>
              <w:top w:val="nil"/>
              <w:left w:val="nil"/>
              <w:bottom w:val="nil"/>
              <w:right w:val="nil"/>
            </w:tcBorders>
            <w:shd w:val="clear" w:color="auto" w:fill="auto"/>
            <w:noWrap/>
            <w:vAlign w:val="bottom"/>
            <w:hideMark/>
          </w:tcPr>
          <w:p w14:paraId="1BF6BE3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1.785</w:t>
            </w:r>
          </w:p>
        </w:tc>
        <w:tc>
          <w:tcPr>
            <w:tcW w:w="263" w:type="pct"/>
            <w:tcBorders>
              <w:top w:val="nil"/>
              <w:left w:val="nil"/>
              <w:bottom w:val="nil"/>
              <w:right w:val="nil"/>
            </w:tcBorders>
            <w:shd w:val="clear" w:color="auto" w:fill="auto"/>
            <w:noWrap/>
            <w:vAlign w:val="bottom"/>
            <w:hideMark/>
          </w:tcPr>
          <w:p w14:paraId="63EB636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1.386</w:t>
            </w:r>
          </w:p>
        </w:tc>
        <w:tc>
          <w:tcPr>
            <w:tcW w:w="263" w:type="pct"/>
            <w:tcBorders>
              <w:top w:val="nil"/>
              <w:left w:val="nil"/>
              <w:bottom w:val="nil"/>
              <w:right w:val="nil"/>
            </w:tcBorders>
            <w:shd w:val="clear" w:color="auto" w:fill="auto"/>
            <w:noWrap/>
            <w:vAlign w:val="bottom"/>
            <w:hideMark/>
          </w:tcPr>
          <w:p w14:paraId="585114B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1.555</w:t>
            </w:r>
          </w:p>
        </w:tc>
        <w:tc>
          <w:tcPr>
            <w:tcW w:w="263" w:type="pct"/>
            <w:tcBorders>
              <w:top w:val="nil"/>
              <w:left w:val="nil"/>
              <w:bottom w:val="nil"/>
              <w:right w:val="nil"/>
            </w:tcBorders>
            <w:shd w:val="clear" w:color="auto" w:fill="auto"/>
            <w:noWrap/>
            <w:vAlign w:val="bottom"/>
            <w:hideMark/>
          </w:tcPr>
          <w:p w14:paraId="3994E0C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1.952</w:t>
            </w:r>
          </w:p>
        </w:tc>
        <w:tc>
          <w:tcPr>
            <w:tcW w:w="263" w:type="pct"/>
            <w:tcBorders>
              <w:top w:val="nil"/>
              <w:left w:val="nil"/>
              <w:bottom w:val="nil"/>
              <w:right w:val="nil"/>
            </w:tcBorders>
            <w:shd w:val="clear" w:color="auto" w:fill="auto"/>
            <w:noWrap/>
            <w:vAlign w:val="bottom"/>
            <w:hideMark/>
          </w:tcPr>
          <w:p w14:paraId="1F80683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2.107</w:t>
            </w:r>
          </w:p>
        </w:tc>
        <w:tc>
          <w:tcPr>
            <w:tcW w:w="263" w:type="pct"/>
            <w:tcBorders>
              <w:top w:val="nil"/>
              <w:left w:val="nil"/>
              <w:bottom w:val="nil"/>
              <w:right w:val="nil"/>
            </w:tcBorders>
            <w:shd w:val="clear" w:color="auto" w:fill="auto"/>
            <w:noWrap/>
            <w:vAlign w:val="bottom"/>
            <w:hideMark/>
          </w:tcPr>
          <w:p w14:paraId="1C2B071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2.386</w:t>
            </w:r>
          </w:p>
        </w:tc>
        <w:tc>
          <w:tcPr>
            <w:tcW w:w="263" w:type="pct"/>
            <w:tcBorders>
              <w:top w:val="nil"/>
              <w:left w:val="nil"/>
              <w:bottom w:val="nil"/>
              <w:right w:val="nil"/>
            </w:tcBorders>
            <w:shd w:val="clear" w:color="auto" w:fill="auto"/>
            <w:noWrap/>
            <w:vAlign w:val="bottom"/>
            <w:hideMark/>
          </w:tcPr>
          <w:p w14:paraId="39BB893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3.095</w:t>
            </w:r>
          </w:p>
        </w:tc>
        <w:tc>
          <w:tcPr>
            <w:tcW w:w="263" w:type="pct"/>
            <w:tcBorders>
              <w:top w:val="nil"/>
              <w:left w:val="nil"/>
              <w:bottom w:val="nil"/>
              <w:right w:val="nil"/>
            </w:tcBorders>
            <w:shd w:val="clear" w:color="auto" w:fill="auto"/>
            <w:noWrap/>
            <w:vAlign w:val="bottom"/>
            <w:hideMark/>
          </w:tcPr>
          <w:p w14:paraId="6A8B117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3.888</w:t>
            </w:r>
          </w:p>
        </w:tc>
        <w:tc>
          <w:tcPr>
            <w:tcW w:w="263" w:type="pct"/>
            <w:tcBorders>
              <w:top w:val="nil"/>
              <w:left w:val="nil"/>
              <w:bottom w:val="nil"/>
              <w:right w:val="nil"/>
            </w:tcBorders>
            <w:shd w:val="clear" w:color="auto" w:fill="auto"/>
            <w:noWrap/>
            <w:vAlign w:val="bottom"/>
            <w:hideMark/>
          </w:tcPr>
          <w:p w14:paraId="7429D4F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3.203</w:t>
            </w:r>
          </w:p>
        </w:tc>
        <w:tc>
          <w:tcPr>
            <w:tcW w:w="263" w:type="pct"/>
            <w:tcBorders>
              <w:top w:val="nil"/>
              <w:left w:val="nil"/>
              <w:bottom w:val="nil"/>
              <w:right w:val="nil"/>
            </w:tcBorders>
            <w:shd w:val="clear" w:color="auto" w:fill="auto"/>
            <w:noWrap/>
            <w:vAlign w:val="bottom"/>
            <w:hideMark/>
          </w:tcPr>
          <w:p w14:paraId="03DB5C8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3.630</w:t>
            </w:r>
          </w:p>
        </w:tc>
      </w:tr>
      <w:tr w:rsidR="00D83468" w:rsidRPr="00EF12AB" w14:paraId="44E7F3C8"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5073B48F"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292</w:t>
            </w:r>
          </w:p>
        </w:tc>
        <w:tc>
          <w:tcPr>
            <w:tcW w:w="263" w:type="pct"/>
            <w:tcBorders>
              <w:top w:val="nil"/>
              <w:left w:val="nil"/>
              <w:bottom w:val="nil"/>
              <w:right w:val="nil"/>
            </w:tcBorders>
            <w:shd w:val="clear" w:color="auto" w:fill="auto"/>
            <w:noWrap/>
            <w:vAlign w:val="bottom"/>
            <w:hideMark/>
          </w:tcPr>
          <w:p w14:paraId="01E2B53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1.858</w:t>
            </w:r>
          </w:p>
        </w:tc>
        <w:tc>
          <w:tcPr>
            <w:tcW w:w="263" w:type="pct"/>
            <w:tcBorders>
              <w:top w:val="nil"/>
              <w:left w:val="nil"/>
              <w:bottom w:val="nil"/>
              <w:right w:val="nil"/>
            </w:tcBorders>
            <w:shd w:val="clear" w:color="auto" w:fill="auto"/>
            <w:noWrap/>
            <w:vAlign w:val="bottom"/>
            <w:hideMark/>
          </w:tcPr>
          <w:p w14:paraId="714F65C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2.062</w:t>
            </w:r>
          </w:p>
        </w:tc>
        <w:tc>
          <w:tcPr>
            <w:tcW w:w="263" w:type="pct"/>
            <w:tcBorders>
              <w:top w:val="nil"/>
              <w:left w:val="nil"/>
              <w:bottom w:val="nil"/>
              <w:right w:val="nil"/>
            </w:tcBorders>
            <w:shd w:val="clear" w:color="auto" w:fill="auto"/>
            <w:noWrap/>
            <w:vAlign w:val="bottom"/>
            <w:hideMark/>
          </w:tcPr>
          <w:p w14:paraId="0DFFAEB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2.091</w:t>
            </w:r>
          </w:p>
        </w:tc>
        <w:tc>
          <w:tcPr>
            <w:tcW w:w="263" w:type="pct"/>
            <w:tcBorders>
              <w:top w:val="nil"/>
              <w:left w:val="nil"/>
              <w:bottom w:val="nil"/>
              <w:right w:val="nil"/>
            </w:tcBorders>
            <w:shd w:val="clear" w:color="auto" w:fill="auto"/>
            <w:noWrap/>
            <w:vAlign w:val="bottom"/>
            <w:hideMark/>
          </w:tcPr>
          <w:p w14:paraId="24DDF71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2.376</w:t>
            </w:r>
          </w:p>
        </w:tc>
        <w:tc>
          <w:tcPr>
            <w:tcW w:w="263" w:type="pct"/>
            <w:tcBorders>
              <w:top w:val="nil"/>
              <w:left w:val="nil"/>
              <w:bottom w:val="nil"/>
              <w:right w:val="nil"/>
            </w:tcBorders>
            <w:shd w:val="clear" w:color="auto" w:fill="auto"/>
            <w:noWrap/>
            <w:vAlign w:val="bottom"/>
            <w:hideMark/>
          </w:tcPr>
          <w:p w14:paraId="725D4D6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2.130</w:t>
            </w:r>
          </w:p>
        </w:tc>
        <w:tc>
          <w:tcPr>
            <w:tcW w:w="263" w:type="pct"/>
            <w:tcBorders>
              <w:top w:val="nil"/>
              <w:left w:val="nil"/>
              <w:bottom w:val="nil"/>
              <w:right w:val="nil"/>
            </w:tcBorders>
            <w:shd w:val="clear" w:color="auto" w:fill="auto"/>
            <w:noWrap/>
            <w:vAlign w:val="bottom"/>
            <w:hideMark/>
          </w:tcPr>
          <w:p w14:paraId="006F41A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2.087</w:t>
            </w:r>
          </w:p>
        </w:tc>
        <w:tc>
          <w:tcPr>
            <w:tcW w:w="263" w:type="pct"/>
            <w:tcBorders>
              <w:top w:val="nil"/>
              <w:left w:val="nil"/>
              <w:bottom w:val="nil"/>
              <w:right w:val="nil"/>
            </w:tcBorders>
            <w:shd w:val="clear" w:color="auto" w:fill="auto"/>
            <w:noWrap/>
            <w:vAlign w:val="bottom"/>
            <w:hideMark/>
          </w:tcPr>
          <w:p w14:paraId="4736B0C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1.430</w:t>
            </w:r>
          </w:p>
        </w:tc>
        <w:tc>
          <w:tcPr>
            <w:tcW w:w="263" w:type="pct"/>
            <w:tcBorders>
              <w:top w:val="nil"/>
              <w:left w:val="nil"/>
              <w:bottom w:val="nil"/>
              <w:right w:val="nil"/>
            </w:tcBorders>
            <w:shd w:val="clear" w:color="auto" w:fill="auto"/>
            <w:noWrap/>
            <w:vAlign w:val="bottom"/>
            <w:hideMark/>
          </w:tcPr>
          <w:p w14:paraId="1827DD7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1.181</w:t>
            </w:r>
          </w:p>
        </w:tc>
        <w:tc>
          <w:tcPr>
            <w:tcW w:w="263" w:type="pct"/>
            <w:tcBorders>
              <w:top w:val="nil"/>
              <w:left w:val="nil"/>
              <w:bottom w:val="nil"/>
              <w:right w:val="nil"/>
            </w:tcBorders>
            <w:shd w:val="clear" w:color="auto" w:fill="auto"/>
            <w:noWrap/>
            <w:vAlign w:val="bottom"/>
            <w:hideMark/>
          </w:tcPr>
          <w:p w14:paraId="4C670A9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947</w:t>
            </w:r>
          </w:p>
        </w:tc>
        <w:tc>
          <w:tcPr>
            <w:tcW w:w="263" w:type="pct"/>
            <w:tcBorders>
              <w:top w:val="nil"/>
              <w:left w:val="nil"/>
              <w:bottom w:val="nil"/>
              <w:right w:val="nil"/>
            </w:tcBorders>
            <w:shd w:val="clear" w:color="auto" w:fill="auto"/>
            <w:noWrap/>
            <w:vAlign w:val="bottom"/>
            <w:hideMark/>
          </w:tcPr>
          <w:p w14:paraId="280F560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620</w:t>
            </w:r>
          </w:p>
        </w:tc>
        <w:tc>
          <w:tcPr>
            <w:tcW w:w="263" w:type="pct"/>
            <w:tcBorders>
              <w:top w:val="nil"/>
              <w:left w:val="nil"/>
              <w:bottom w:val="nil"/>
              <w:right w:val="nil"/>
            </w:tcBorders>
            <w:shd w:val="clear" w:color="auto" w:fill="auto"/>
            <w:noWrap/>
            <w:vAlign w:val="bottom"/>
            <w:hideMark/>
          </w:tcPr>
          <w:p w14:paraId="6F64CD7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1.112</w:t>
            </w:r>
          </w:p>
        </w:tc>
        <w:tc>
          <w:tcPr>
            <w:tcW w:w="263" w:type="pct"/>
            <w:tcBorders>
              <w:top w:val="nil"/>
              <w:left w:val="nil"/>
              <w:bottom w:val="nil"/>
              <w:right w:val="nil"/>
            </w:tcBorders>
            <w:shd w:val="clear" w:color="auto" w:fill="auto"/>
            <w:noWrap/>
            <w:vAlign w:val="bottom"/>
            <w:hideMark/>
          </w:tcPr>
          <w:p w14:paraId="092C516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1.486</w:t>
            </w:r>
          </w:p>
        </w:tc>
        <w:tc>
          <w:tcPr>
            <w:tcW w:w="263" w:type="pct"/>
            <w:tcBorders>
              <w:top w:val="nil"/>
              <w:left w:val="nil"/>
              <w:bottom w:val="nil"/>
              <w:right w:val="nil"/>
            </w:tcBorders>
            <w:shd w:val="clear" w:color="auto" w:fill="auto"/>
            <w:noWrap/>
            <w:vAlign w:val="bottom"/>
            <w:hideMark/>
          </w:tcPr>
          <w:p w14:paraId="043B0B2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1.803</w:t>
            </w:r>
          </w:p>
        </w:tc>
        <w:tc>
          <w:tcPr>
            <w:tcW w:w="263" w:type="pct"/>
            <w:tcBorders>
              <w:top w:val="nil"/>
              <w:left w:val="nil"/>
              <w:bottom w:val="nil"/>
              <w:right w:val="nil"/>
            </w:tcBorders>
            <w:shd w:val="clear" w:color="auto" w:fill="auto"/>
            <w:noWrap/>
            <w:vAlign w:val="bottom"/>
            <w:hideMark/>
          </w:tcPr>
          <w:p w14:paraId="68267B0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2.211</w:t>
            </w:r>
          </w:p>
        </w:tc>
        <w:tc>
          <w:tcPr>
            <w:tcW w:w="263" w:type="pct"/>
            <w:tcBorders>
              <w:top w:val="nil"/>
              <w:left w:val="nil"/>
              <w:bottom w:val="nil"/>
              <w:right w:val="nil"/>
            </w:tcBorders>
            <w:shd w:val="clear" w:color="auto" w:fill="auto"/>
            <w:noWrap/>
            <w:vAlign w:val="bottom"/>
            <w:hideMark/>
          </w:tcPr>
          <w:p w14:paraId="274AA26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2.568</w:t>
            </w:r>
          </w:p>
        </w:tc>
        <w:tc>
          <w:tcPr>
            <w:tcW w:w="263" w:type="pct"/>
            <w:tcBorders>
              <w:top w:val="nil"/>
              <w:left w:val="nil"/>
              <w:bottom w:val="nil"/>
              <w:right w:val="nil"/>
            </w:tcBorders>
            <w:shd w:val="clear" w:color="auto" w:fill="auto"/>
            <w:noWrap/>
            <w:vAlign w:val="bottom"/>
            <w:hideMark/>
          </w:tcPr>
          <w:p w14:paraId="7545CBC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3.213</w:t>
            </w:r>
          </w:p>
        </w:tc>
        <w:tc>
          <w:tcPr>
            <w:tcW w:w="263" w:type="pct"/>
            <w:tcBorders>
              <w:top w:val="nil"/>
              <w:left w:val="nil"/>
              <w:bottom w:val="nil"/>
              <w:right w:val="nil"/>
            </w:tcBorders>
            <w:shd w:val="clear" w:color="auto" w:fill="auto"/>
            <w:noWrap/>
            <w:vAlign w:val="bottom"/>
            <w:hideMark/>
          </w:tcPr>
          <w:p w14:paraId="11A729C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2.264</w:t>
            </w:r>
          </w:p>
        </w:tc>
        <w:tc>
          <w:tcPr>
            <w:tcW w:w="263" w:type="pct"/>
            <w:tcBorders>
              <w:top w:val="nil"/>
              <w:left w:val="nil"/>
              <w:bottom w:val="nil"/>
              <w:right w:val="nil"/>
            </w:tcBorders>
            <w:shd w:val="clear" w:color="auto" w:fill="auto"/>
            <w:noWrap/>
            <w:vAlign w:val="bottom"/>
            <w:hideMark/>
          </w:tcPr>
          <w:p w14:paraId="54FB39D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2.283</w:t>
            </w:r>
          </w:p>
        </w:tc>
      </w:tr>
      <w:tr w:rsidR="00D83468" w:rsidRPr="00EF12AB" w14:paraId="02DF9028"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11801C59"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293</w:t>
            </w:r>
          </w:p>
        </w:tc>
        <w:tc>
          <w:tcPr>
            <w:tcW w:w="263" w:type="pct"/>
            <w:tcBorders>
              <w:top w:val="nil"/>
              <w:left w:val="nil"/>
              <w:bottom w:val="nil"/>
              <w:right w:val="nil"/>
            </w:tcBorders>
            <w:shd w:val="clear" w:color="auto" w:fill="auto"/>
            <w:noWrap/>
            <w:vAlign w:val="bottom"/>
            <w:hideMark/>
          </w:tcPr>
          <w:p w14:paraId="7ACC29E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1.226</w:t>
            </w:r>
          </w:p>
        </w:tc>
        <w:tc>
          <w:tcPr>
            <w:tcW w:w="263" w:type="pct"/>
            <w:tcBorders>
              <w:top w:val="nil"/>
              <w:left w:val="nil"/>
              <w:bottom w:val="nil"/>
              <w:right w:val="nil"/>
            </w:tcBorders>
            <w:shd w:val="clear" w:color="auto" w:fill="auto"/>
            <w:noWrap/>
            <w:vAlign w:val="bottom"/>
            <w:hideMark/>
          </w:tcPr>
          <w:p w14:paraId="05700C7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1.034</w:t>
            </w:r>
          </w:p>
        </w:tc>
        <w:tc>
          <w:tcPr>
            <w:tcW w:w="263" w:type="pct"/>
            <w:tcBorders>
              <w:top w:val="nil"/>
              <w:left w:val="nil"/>
              <w:bottom w:val="nil"/>
              <w:right w:val="nil"/>
            </w:tcBorders>
            <w:shd w:val="clear" w:color="auto" w:fill="auto"/>
            <w:noWrap/>
            <w:vAlign w:val="bottom"/>
            <w:hideMark/>
          </w:tcPr>
          <w:p w14:paraId="3699DAD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772</w:t>
            </w:r>
          </w:p>
        </w:tc>
        <w:tc>
          <w:tcPr>
            <w:tcW w:w="263" w:type="pct"/>
            <w:tcBorders>
              <w:top w:val="nil"/>
              <w:left w:val="nil"/>
              <w:bottom w:val="nil"/>
              <w:right w:val="nil"/>
            </w:tcBorders>
            <w:shd w:val="clear" w:color="auto" w:fill="auto"/>
            <w:noWrap/>
            <w:vAlign w:val="bottom"/>
            <w:hideMark/>
          </w:tcPr>
          <w:p w14:paraId="476E104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929</w:t>
            </w:r>
          </w:p>
        </w:tc>
        <w:tc>
          <w:tcPr>
            <w:tcW w:w="263" w:type="pct"/>
            <w:tcBorders>
              <w:top w:val="nil"/>
              <w:left w:val="nil"/>
              <w:bottom w:val="nil"/>
              <w:right w:val="nil"/>
            </w:tcBorders>
            <w:shd w:val="clear" w:color="auto" w:fill="auto"/>
            <w:noWrap/>
            <w:vAlign w:val="bottom"/>
            <w:hideMark/>
          </w:tcPr>
          <w:p w14:paraId="64732BE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1.349</w:t>
            </w:r>
          </w:p>
        </w:tc>
        <w:tc>
          <w:tcPr>
            <w:tcW w:w="263" w:type="pct"/>
            <w:tcBorders>
              <w:top w:val="nil"/>
              <w:left w:val="nil"/>
              <w:bottom w:val="nil"/>
              <w:right w:val="nil"/>
            </w:tcBorders>
            <w:shd w:val="clear" w:color="auto" w:fill="auto"/>
            <w:noWrap/>
            <w:vAlign w:val="bottom"/>
            <w:hideMark/>
          </w:tcPr>
          <w:p w14:paraId="31688BB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1.400</w:t>
            </w:r>
          </w:p>
        </w:tc>
        <w:tc>
          <w:tcPr>
            <w:tcW w:w="263" w:type="pct"/>
            <w:tcBorders>
              <w:top w:val="nil"/>
              <w:left w:val="nil"/>
              <w:bottom w:val="nil"/>
              <w:right w:val="nil"/>
            </w:tcBorders>
            <w:shd w:val="clear" w:color="auto" w:fill="auto"/>
            <w:noWrap/>
            <w:vAlign w:val="bottom"/>
            <w:hideMark/>
          </w:tcPr>
          <w:p w14:paraId="12C4F84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1.227</w:t>
            </w:r>
          </w:p>
        </w:tc>
        <w:tc>
          <w:tcPr>
            <w:tcW w:w="263" w:type="pct"/>
            <w:tcBorders>
              <w:top w:val="nil"/>
              <w:left w:val="nil"/>
              <w:bottom w:val="nil"/>
              <w:right w:val="nil"/>
            </w:tcBorders>
            <w:shd w:val="clear" w:color="auto" w:fill="auto"/>
            <w:noWrap/>
            <w:vAlign w:val="bottom"/>
            <w:hideMark/>
          </w:tcPr>
          <w:p w14:paraId="2975548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1.089</w:t>
            </w:r>
          </w:p>
        </w:tc>
        <w:tc>
          <w:tcPr>
            <w:tcW w:w="263" w:type="pct"/>
            <w:tcBorders>
              <w:top w:val="nil"/>
              <w:left w:val="nil"/>
              <w:bottom w:val="nil"/>
              <w:right w:val="nil"/>
            </w:tcBorders>
            <w:shd w:val="clear" w:color="auto" w:fill="auto"/>
            <w:noWrap/>
            <w:vAlign w:val="bottom"/>
            <w:hideMark/>
          </w:tcPr>
          <w:p w14:paraId="153849E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924</w:t>
            </w:r>
          </w:p>
        </w:tc>
        <w:tc>
          <w:tcPr>
            <w:tcW w:w="263" w:type="pct"/>
            <w:tcBorders>
              <w:top w:val="nil"/>
              <w:left w:val="nil"/>
              <w:bottom w:val="nil"/>
              <w:right w:val="nil"/>
            </w:tcBorders>
            <w:shd w:val="clear" w:color="auto" w:fill="auto"/>
            <w:noWrap/>
            <w:vAlign w:val="bottom"/>
            <w:hideMark/>
          </w:tcPr>
          <w:p w14:paraId="2B78301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245</w:t>
            </w:r>
          </w:p>
        </w:tc>
        <w:tc>
          <w:tcPr>
            <w:tcW w:w="263" w:type="pct"/>
            <w:tcBorders>
              <w:top w:val="nil"/>
              <w:left w:val="nil"/>
              <w:bottom w:val="nil"/>
              <w:right w:val="nil"/>
            </w:tcBorders>
            <w:shd w:val="clear" w:color="auto" w:fill="auto"/>
            <w:noWrap/>
            <w:vAlign w:val="bottom"/>
            <w:hideMark/>
          </w:tcPr>
          <w:p w14:paraId="3CD9779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523</w:t>
            </w:r>
          </w:p>
        </w:tc>
        <w:tc>
          <w:tcPr>
            <w:tcW w:w="263" w:type="pct"/>
            <w:tcBorders>
              <w:top w:val="nil"/>
              <w:left w:val="nil"/>
              <w:bottom w:val="nil"/>
              <w:right w:val="nil"/>
            </w:tcBorders>
            <w:shd w:val="clear" w:color="auto" w:fill="auto"/>
            <w:noWrap/>
            <w:vAlign w:val="bottom"/>
            <w:hideMark/>
          </w:tcPr>
          <w:p w14:paraId="7DCC924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805</w:t>
            </w:r>
          </w:p>
        </w:tc>
        <w:tc>
          <w:tcPr>
            <w:tcW w:w="263" w:type="pct"/>
            <w:tcBorders>
              <w:top w:val="nil"/>
              <w:left w:val="nil"/>
              <w:bottom w:val="nil"/>
              <w:right w:val="nil"/>
            </w:tcBorders>
            <w:shd w:val="clear" w:color="auto" w:fill="auto"/>
            <w:noWrap/>
            <w:vAlign w:val="bottom"/>
            <w:hideMark/>
          </w:tcPr>
          <w:p w14:paraId="2C15564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1.204</w:t>
            </w:r>
          </w:p>
        </w:tc>
        <w:tc>
          <w:tcPr>
            <w:tcW w:w="263" w:type="pct"/>
            <w:tcBorders>
              <w:top w:val="nil"/>
              <w:left w:val="nil"/>
              <w:bottom w:val="nil"/>
              <w:right w:val="nil"/>
            </w:tcBorders>
            <w:shd w:val="clear" w:color="auto" w:fill="auto"/>
            <w:noWrap/>
            <w:vAlign w:val="bottom"/>
            <w:hideMark/>
          </w:tcPr>
          <w:p w14:paraId="499BFEE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1.506</w:t>
            </w:r>
          </w:p>
        </w:tc>
        <w:tc>
          <w:tcPr>
            <w:tcW w:w="263" w:type="pct"/>
            <w:tcBorders>
              <w:top w:val="nil"/>
              <w:left w:val="nil"/>
              <w:bottom w:val="nil"/>
              <w:right w:val="nil"/>
            </w:tcBorders>
            <w:shd w:val="clear" w:color="auto" w:fill="auto"/>
            <w:noWrap/>
            <w:vAlign w:val="bottom"/>
            <w:hideMark/>
          </w:tcPr>
          <w:p w14:paraId="008F536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2.058</w:t>
            </w:r>
          </w:p>
        </w:tc>
        <w:tc>
          <w:tcPr>
            <w:tcW w:w="263" w:type="pct"/>
            <w:tcBorders>
              <w:top w:val="nil"/>
              <w:left w:val="nil"/>
              <w:bottom w:val="nil"/>
              <w:right w:val="nil"/>
            </w:tcBorders>
            <w:shd w:val="clear" w:color="auto" w:fill="auto"/>
            <w:noWrap/>
            <w:vAlign w:val="bottom"/>
            <w:hideMark/>
          </w:tcPr>
          <w:p w14:paraId="157EEAE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2.168</w:t>
            </w:r>
          </w:p>
        </w:tc>
        <w:tc>
          <w:tcPr>
            <w:tcW w:w="263" w:type="pct"/>
            <w:tcBorders>
              <w:top w:val="nil"/>
              <w:left w:val="nil"/>
              <w:bottom w:val="nil"/>
              <w:right w:val="nil"/>
            </w:tcBorders>
            <w:shd w:val="clear" w:color="auto" w:fill="auto"/>
            <w:noWrap/>
            <w:vAlign w:val="bottom"/>
            <w:hideMark/>
          </w:tcPr>
          <w:p w14:paraId="4105CBD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1.878</w:t>
            </w:r>
          </w:p>
        </w:tc>
        <w:tc>
          <w:tcPr>
            <w:tcW w:w="263" w:type="pct"/>
            <w:tcBorders>
              <w:top w:val="nil"/>
              <w:left w:val="nil"/>
              <w:bottom w:val="nil"/>
              <w:right w:val="nil"/>
            </w:tcBorders>
            <w:shd w:val="clear" w:color="auto" w:fill="auto"/>
            <w:noWrap/>
            <w:vAlign w:val="bottom"/>
            <w:hideMark/>
          </w:tcPr>
          <w:p w14:paraId="166A30D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2.918</w:t>
            </w:r>
          </w:p>
        </w:tc>
      </w:tr>
      <w:tr w:rsidR="00D83468" w:rsidRPr="00EF12AB" w14:paraId="37E44464"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55A9F3EB"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300</w:t>
            </w:r>
          </w:p>
        </w:tc>
        <w:tc>
          <w:tcPr>
            <w:tcW w:w="263" w:type="pct"/>
            <w:tcBorders>
              <w:top w:val="nil"/>
              <w:left w:val="nil"/>
              <w:bottom w:val="nil"/>
              <w:right w:val="nil"/>
            </w:tcBorders>
            <w:shd w:val="clear" w:color="auto" w:fill="auto"/>
            <w:noWrap/>
            <w:vAlign w:val="bottom"/>
            <w:hideMark/>
          </w:tcPr>
          <w:p w14:paraId="73FF70B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229</w:t>
            </w:r>
          </w:p>
        </w:tc>
        <w:tc>
          <w:tcPr>
            <w:tcW w:w="263" w:type="pct"/>
            <w:tcBorders>
              <w:top w:val="nil"/>
              <w:left w:val="nil"/>
              <w:bottom w:val="nil"/>
              <w:right w:val="nil"/>
            </w:tcBorders>
            <w:shd w:val="clear" w:color="auto" w:fill="auto"/>
            <w:noWrap/>
            <w:vAlign w:val="bottom"/>
            <w:hideMark/>
          </w:tcPr>
          <w:p w14:paraId="2993EE0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136</w:t>
            </w:r>
          </w:p>
        </w:tc>
        <w:tc>
          <w:tcPr>
            <w:tcW w:w="263" w:type="pct"/>
            <w:tcBorders>
              <w:top w:val="nil"/>
              <w:left w:val="nil"/>
              <w:bottom w:val="nil"/>
              <w:right w:val="nil"/>
            </w:tcBorders>
            <w:shd w:val="clear" w:color="auto" w:fill="auto"/>
            <w:noWrap/>
            <w:vAlign w:val="bottom"/>
            <w:hideMark/>
          </w:tcPr>
          <w:p w14:paraId="2B1E67D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103</w:t>
            </w:r>
          </w:p>
        </w:tc>
        <w:tc>
          <w:tcPr>
            <w:tcW w:w="263" w:type="pct"/>
            <w:tcBorders>
              <w:top w:val="nil"/>
              <w:left w:val="nil"/>
              <w:bottom w:val="nil"/>
              <w:right w:val="nil"/>
            </w:tcBorders>
            <w:shd w:val="clear" w:color="auto" w:fill="auto"/>
            <w:noWrap/>
            <w:vAlign w:val="bottom"/>
            <w:hideMark/>
          </w:tcPr>
          <w:p w14:paraId="4881936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90</w:t>
            </w:r>
          </w:p>
        </w:tc>
        <w:tc>
          <w:tcPr>
            <w:tcW w:w="263" w:type="pct"/>
            <w:tcBorders>
              <w:top w:val="nil"/>
              <w:left w:val="nil"/>
              <w:bottom w:val="nil"/>
              <w:right w:val="nil"/>
            </w:tcBorders>
            <w:shd w:val="clear" w:color="auto" w:fill="auto"/>
            <w:noWrap/>
            <w:vAlign w:val="bottom"/>
            <w:hideMark/>
          </w:tcPr>
          <w:p w14:paraId="2E0054B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116</w:t>
            </w:r>
          </w:p>
        </w:tc>
        <w:tc>
          <w:tcPr>
            <w:tcW w:w="263" w:type="pct"/>
            <w:tcBorders>
              <w:top w:val="nil"/>
              <w:left w:val="nil"/>
              <w:bottom w:val="nil"/>
              <w:right w:val="nil"/>
            </w:tcBorders>
            <w:shd w:val="clear" w:color="auto" w:fill="auto"/>
            <w:noWrap/>
            <w:vAlign w:val="bottom"/>
            <w:hideMark/>
          </w:tcPr>
          <w:p w14:paraId="5DBE03A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119</w:t>
            </w:r>
          </w:p>
        </w:tc>
        <w:tc>
          <w:tcPr>
            <w:tcW w:w="263" w:type="pct"/>
            <w:tcBorders>
              <w:top w:val="nil"/>
              <w:left w:val="nil"/>
              <w:bottom w:val="nil"/>
              <w:right w:val="nil"/>
            </w:tcBorders>
            <w:shd w:val="clear" w:color="auto" w:fill="auto"/>
            <w:noWrap/>
            <w:vAlign w:val="bottom"/>
            <w:hideMark/>
          </w:tcPr>
          <w:p w14:paraId="5DA0344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145</w:t>
            </w:r>
          </w:p>
        </w:tc>
        <w:tc>
          <w:tcPr>
            <w:tcW w:w="263" w:type="pct"/>
            <w:tcBorders>
              <w:top w:val="nil"/>
              <w:left w:val="nil"/>
              <w:bottom w:val="nil"/>
              <w:right w:val="nil"/>
            </w:tcBorders>
            <w:shd w:val="clear" w:color="auto" w:fill="auto"/>
            <w:noWrap/>
            <w:vAlign w:val="bottom"/>
            <w:hideMark/>
          </w:tcPr>
          <w:p w14:paraId="6603651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111</w:t>
            </w:r>
          </w:p>
        </w:tc>
        <w:tc>
          <w:tcPr>
            <w:tcW w:w="263" w:type="pct"/>
            <w:tcBorders>
              <w:top w:val="nil"/>
              <w:left w:val="nil"/>
              <w:bottom w:val="nil"/>
              <w:right w:val="nil"/>
            </w:tcBorders>
            <w:shd w:val="clear" w:color="auto" w:fill="auto"/>
            <w:noWrap/>
            <w:vAlign w:val="bottom"/>
            <w:hideMark/>
          </w:tcPr>
          <w:p w14:paraId="2B4AB5A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98</w:t>
            </w:r>
          </w:p>
        </w:tc>
        <w:tc>
          <w:tcPr>
            <w:tcW w:w="263" w:type="pct"/>
            <w:tcBorders>
              <w:top w:val="nil"/>
              <w:left w:val="nil"/>
              <w:bottom w:val="nil"/>
              <w:right w:val="nil"/>
            </w:tcBorders>
            <w:shd w:val="clear" w:color="auto" w:fill="auto"/>
            <w:noWrap/>
            <w:vAlign w:val="bottom"/>
            <w:hideMark/>
          </w:tcPr>
          <w:p w14:paraId="6C283A6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29</w:t>
            </w:r>
          </w:p>
        </w:tc>
        <w:tc>
          <w:tcPr>
            <w:tcW w:w="263" w:type="pct"/>
            <w:tcBorders>
              <w:top w:val="nil"/>
              <w:left w:val="nil"/>
              <w:bottom w:val="nil"/>
              <w:right w:val="nil"/>
            </w:tcBorders>
            <w:shd w:val="clear" w:color="auto" w:fill="auto"/>
            <w:noWrap/>
            <w:vAlign w:val="bottom"/>
            <w:hideMark/>
          </w:tcPr>
          <w:p w14:paraId="5E56A1F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59</w:t>
            </w:r>
          </w:p>
        </w:tc>
        <w:tc>
          <w:tcPr>
            <w:tcW w:w="263" w:type="pct"/>
            <w:tcBorders>
              <w:top w:val="nil"/>
              <w:left w:val="nil"/>
              <w:bottom w:val="nil"/>
              <w:right w:val="nil"/>
            </w:tcBorders>
            <w:shd w:val="clear" w:color="auto" w:fill="auto"/>
            <w:noWrap/>
            <w:vAlign w:val="bottom"/>
            <w:hideMark/>
          </w:tcPr>
          <w:p w14:paraId="3C8F90D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60</w:t>
            </w:r>
          </w:p>
        </w:tc>
        <w:tc>
          <w:tcPr>
            <w:tcW w:w="263" w:type="pct"/>
            <w:tcBorders>
              <w:top w:val="nil"/>
              <w:left w:val="nil"/>
              <w:bottom w:val="nil"/>
              <w:right w:val="nil"/>
            </w:tcBorders>
            <w:shd w:val="clear" w:color="auto" w:fill="auto"/>
            <w:noWrap/>
            <w:vAlign w:val="bottom"/>
            <w:hideMark/>
          </w:tcPr>
          <w:p w14:paraId="6AB540D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70</w:t>
            </w:r>
          </w:p>
        </w:tc>
        <w:tc>
          <w:tcPr>
            <w:tcW w:w="263" w:type="pct"/>
            <w:tcBorders>
              <w:top w:val="nil"/>
              <w:left w:val="nil"/>
              <w:bottom w:val="nil"/>
              <w:right w:val="nil"/>
            </w:tcBorders>
            <w:shd w:val="clear" w:color="auto" w:fill="auto"/>
            <w:noWrap/>
            <w:vAlign w:val="bottom"/>
            <w:hideMark/>
          </w:tcPr>
          <w:p w14:paraId="4685F1D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58</w:t>
            </w:r>
          </w:p>
        </w:tc>
        <w:tc>
          <w:tcPr>
            <w:tcW w:w="263" w:type="pct"/>
            <w:tcBorders>
              <w:top w:val="nil"/>
              <w:left w:val="nil"/>
              <w:bottom w:val="nil"/>
              <w:right w:val="nil"/>
            </w:tcBorders>
            <w:shd w:val="clear" w:color="auto" w:fill="auto"/>
            <w:noWrap/>
            <w:vAlign w:val="bottom"/>
            <w:hideMark/>
          </w:tcPr>
          <w:p w14:paraId="1B9BAE9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84</w:t>
            </w:r>
          </w:p>
        </w:tc>
        <w:tc>
          <w:tcPr>
            <w:tcW w:w="263" w:type="pct"/>
            <w:tcBorders>
              <w:top w:val="nil"/>
              <w:left w:val="nil"/>
              <w:bottom w:val="nil"/>
              <w:right w:val="nil"/>
            </w:tcBorders>
            <w:shd w:val="clear" w:color="auto" w:fill="auto"/>
            <w:noWrap/>
            <w:vAlign w:val="bottom"/>
            <w:hideMark/>
          </w:tcPr>
          <w:p w14:paraId="3E86408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83</w:t>
            </w:r>
          </w:p>
        </w:tc>
        <w:tc>
          <w:tcPr>
            <w:tcW w:w="263" w:type="pct"/>
            <w:tcBorders>
              <w:top w:val="nil"/>
              <w:left w:val="nil"/>
              <w:bottom w:val="nil"/>
              <w:right w:val="nil"/>
            </w:tcBorders>
            <w:shd w:val="clear" w:color="auto" w:fill="auto"/>
            <w:noWrap/>
            <w:vAlign w:val="bottom"/>
            <w:hideMark/>
          </w:tcPr>
          <w:p w14:paraId="3F67760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71</w:t>
            </w:r>
          </w:p>
        </w:tc>
        <w:tc>
          <w:tcPr>
            <w:tcW w:w="263" w:type="pct"/>
            <w:tcBorders>
              <w:top w:val="nil"/>
              <w:left w:val="nil"/>
              <w:bottom w:val="nil"/>
              <w:right w:val="nil"/>
            </w:tcBorders>
            <w:shd w:val="clear" w:color="auto" w:fill="auto"/>
            <w:noWrap/>
            <w:vAlign w:val="bottom"/>
            <w:hideMark/>
          </w:tcPr>
          <w:p w14:paraId="7F27E0B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63</w:t>
            </w:r>
          </w:p>
        </w:tc>
      </w:tr>
      <w:tr w:rsidR="00D83468" w:rsidRPr="00EF12AB" w14:paraId="6C33797E"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4B20727D"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313</w:t>
            </w:r>
          </w:p>
        </w:tc>
        <w:tc>
          <w:tcPr>
            <w:tcW w:w="263" w:type="pct"/>
            <w:tcBorders>
              <w:top w:val="nil"/>
              <w:left w:val="nil"/>
              <w:bottom w:val="nil"/>
              <w:right w:val="nil"/>
            </w:tcBorders>
            <w:shd w:val="clear" w:color="auto" w:fill="auto"/>
            <w:noWrap/>
            <w:vAlign w:val="bottom"/>
            <w:hideMark/>
          </w:tcPr>
          <w:p w14:paraId="36D50E2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396</w:t>
            </w:r>
          </w:p>
        </w:tc>
        <w:tc>
          <w:tcPr>
            <w:tcW w:w="263" w:type="pct"/>
            <w:tcBorders>
              <w:top w:val="nil"/>
              <w:left w:val="nil"/>
              <w:bottom w:val="nil"/>
              <w:right w:val="nil"/>
            </w:tcBorders>
            <w:shd w:val="clear" w:color="auto" w:fill="auto"/>
            <w:noWrap/>
            <w:vAlign w:val="bottom"/>
            <w:hideMark/>
          </w:tcPr>
          <w:p w14:paraId="268D123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463</w:t>
            </w:r>
          </w:p>
        </w:tc>
        <w:tc>
          <w:tcPr>
            <w:tcW w:w="263" w:type="pct"/>
            <w:tcBorders>
              <w:top w:val="nil"/>
              <w:left w:val="nil"/>
              <w:bottom w:val="nil"/>
              <w:right w:val="nil"/>
            </w:tcBorders>
            <w:shd w:val="clear" w:color="auto" w:fill="auto"/>
            <w:noWrap/>
            <w:vAlign w:val="bottom"/>
            <w:hideMark/>
          </w:tcPr>
          <w:p w14:paraId="0CFF865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500</w:t>
            </w:r>
          </w:p>
        </w:tc>
        <w:tc>
          <w:tcPr>
            <w:tcW w:w="263" w:type="pct"/>
            <w:tcBorders>
              <w:top w:val="nil"/>
              <w:left w:val="nil"/>
              <w:bottom w:val="nil"/>
              <w:right w:val="nil"/>
            </w:tcBorders>
            <w:shd w:val="clear" w:color="auto" w:fill="auto"/>
            <w:noWrap/>
            <w:vAlign w:val="bottom"/>
            <w:hideMark/>
          </w:tcPr>
          <w:p w14:paraId="41D2903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460</w:t>
            </w:r>
          </w:p>
        </w:tc>
        <w:tc>
          <w:tcPr>
            <w:tcW w:w="263" w:type="pct"/>
            <w:tcBorders>
              <w:top w:val="nil"/>
              <w:left w:val="nil"/>
              <w:bottom w:val="nil"/>
              <w:right w:val="nil"/>
            </w:tcBorders>
            <w:shd w:val="clear" w:color="auto" w:fill="auto"/>
            <w:noWrap/>
            <w:vAlign w:val="bottom"/>
            <w:hideMark/>
          </w:tcPr>
          <w:p w14:paraId="45F2DC6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498</w:t>
            </w:r>
          </w:p>
        </w:tc>
        <w:tc>
          <w:tcPr>
            <w:tcW w:w="263" w:type="pct"/>
            <w:tcBorders>
              <w:top w:val="nil"/>
              <w:left w:val="nil"/>
              <w:bottom w:val="nil"/>
              <w:right w:val="nil"/>
            </w:tcBorders>
            <w:shd w:val="clear" w:color="auto" w:fill="auto"/>
            <w:noWrap/>
            <w:vAlign w:val="bottom"/>
            <w:hideMark/>
          </w:tcPr>
          <w:p w14:paraId="10FD45A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528</w:t>
            </w:r>
          </w:p>
        </w:tc>
        <w:tc>
          <w:tcPr>
            <w:tcW w:w="263" w:type="pct"/>
            <w:tcBorders>
              <w:top w:val="nil"/>
              <w:left w:val="nil"/>
              <w:bottom w:val="nil"/>
              <w:right w:val="nil"/>
            </w:tcBorders>
            <w:shd w:val="clear" w:color="auto" w:fill="auto"/>
            <w:noWrap/>
            <w:vAlign w:val="bottom"/>
            <w:hideMark/>
          </w:tcPr>
          <w:p w14:paraId="5F65543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404</w:t>
            </w:r>
          </w:p>
        </w:tc>
        <w:tc>
          <w:tcPr>
            <w:tcW w:w="263" w:type="pct"/>
            <w:tcBorders>
              <w:top w:val="nil"/>
              <w:left w:val="nil"/>
              <w:bottom w:val="nil"/>
              <w:right w:val="nil"/>
            </w:tcBorders>
            <w:shd w:val="clear" w:color="auto" w:fill="auto"/>
            <w:noWrap/>
            <w:vAlign w:val="bottom"/>
            <w:hideMark/>
          </w:tcPr>
          <w:p w14:paraId="4D5D495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409</w:t>
            </w:r>
          </w:p>
        </w:tc>
        <w:tc>
          <w:tcPr>
            <w:tcW w:w="263" w:type="pct"/>
            <w:tcBorders>
              <w:top w:val="nil"/>
              <w:left w:val="nil"/>
              <w:bottom w:val="nil"/>
              <w:right w:val="nil"/>
            </w:tcBorders>
            <w:shd w:val="clear" w:color="auto" w:fill="auto"/>
            <w:noWrap/>
            <w:vAlign w:val="bottom"/>
            <w:hideMark/>
          </w:tcPr>
          <w:p w14:paraId="0ED3ED7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316</w:t>
            </w:r>
          </w:p>
        </w:tc>
        <w:tc>
          <w:tcPr>
            <w:tcW w:w="263" w:type="pct"/>
            <w:tcBorders>
              <w:top w:val="nil"/>
              <w:left w:val="nil"/>
              <w:bottom w:val="nil"/>
              <w:right w:val="nil"/>
            </w:tcBorders>
            <w:shd w:val="clear" w:color="auto" w:fill="auto"/>
            <w:noWrap/>
            <w:vAlign w:val="bottom"/>
            <w:hideMark/>
          </w:tcPr>
          <w:p w14:paraId="7348E98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91</w:t>
            </w:r>
          </w:p>
        </w:tc>
        <w:tc>
          <w:tcPr>
            <w:tcW w:w="263" w:type="pct"/>
            <w:tcBorders>
              <w:top w:val="nil"/>
              <w:left w:val="nil"/>
              <w:bottom w:val="nil"/>
              <w:right w:val="nil"/>
            </w:tcBorders>
            <w:shd w:val="clear" w:color="auto" w:fill="auto"/>
            <w:noWrap/>
            <w:vAlign w:val="bottom"/>
            <w:hideMark/>
          </w:tcPr>
          <w:p w14:paraId="4F33EC4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143</w:t>
            </w:r>
          </w:p>
        </w:tc>
        <w:tc>
          <w:tcPr>
            <w:tcW w:w="263" w:type="pct"/>
            <w:tcBorders>
              <w:top w:val="nil"/>
              <w:left w:val="nil"/>
              <w:bottom w:val="nil"/>
              <w:right w:val="nil"/>
            </w:tcBorders>
            <w:shd w:val="clear" w:color="auto" w:fill="auto"/>
            <w:noWrap/>
            <w:vAlign w:val="bottom"/>
            <w:hideMark/>
          </w:tcPr>
          <w:p w14:paraId="15FD6DB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245</w:t>
            </w:r>
          </w:p>
        </w:tc>
        <w:tc>
          <w:tcPr>
            <w:tcW w:w="263" w:type="pct"/>
            <w:tcBorders>
              <w:top w:val="nil"/>
              <w:left w:val="nil"/>
              <w:bottom w:val="nil"/>
              <w:right w:val="nil"/>
            </w:tcBorders>
            <w:shd w:val="clear" w:color="auto" w:fill="auto"/>
            <w:noWrap/>
            <w:vAlign w:val="bottom"/>
            <w:hideMark/>
          </w:tcPr>
          <w:p w14:paraId="3667B9B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309</w:t>
            </w:r>
          </w:p>
        </w:tc>
        <w:tc>
          <w:tcPr>
            <w:tcW w:w="263" w:type="pct"/>
            <w:tcBorders>
              <w:top w:val="nil"/>
              <w:left w:val="nil"/>
              <w:bottom w:val="nil"/>
              <w:right w:val="nil"/>
            </w:tcBorders>
            <w:shd w:val="clear" w:color="auto" w:fill="auto"/>
            <w:noWrap/>
            <w:vAlign w:val="bottom"/>
            <w:hideMark/>
          </w:tcPr>
          <w:p w14:paraId="444D457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471</w:t>
            </w:r>
          </w:p>
        </w:tc>
        <w:tc>
          <w:tcPr>
            <w:tcW w:w="263" w:type="pct"/>
            <w:tcBorders>
              <w:top w:val="nil"/>
              <w:left w:val="nil"/>
              <w:bottom w:val="nil"/>
              <w:right w:val="nil"/>
            </w:tcBorders>
            <w:shd w:val="clear" w:color="auto" w:fill="auto"/>
            <w:noWrap/>
            <w:vAlign w:val="bottom"/>
            <w:hideMark/>
          </w:tcPr>
          <w:p w14:paraId="636F2D8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601</w:t>
            </w:r>
          </w:p>
        </w:tc>
        <w:tc>
          <w:tcPr>
            <w:tcW w:w="263" w:type="pct"/>
            <w:tcBorders>
              <w:top w:val="nil"/>
              <w:left w:val="nil"/>
              <w:bottom w:val="nil"/>
              <w:right w:val="nil"/>
            </w:tcBorders>
            <w:shd w:val="clear" w:color="auto" w:fill="auto"/>
            <w:noWrap/>
            <w:vAlign w:val="bottom"/>
            <w:hideMark/>
          </w:tcPr>
          <w:p w14:paraId="3B32E74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604</w:t>
            </w:r>
          </w:p>
        </w:tc>
        <w:tc>
          <w:tcPr>
            <w:tcW w:w="263" w:type="pct"/>
            <w:tcBorders>
              <w:top w:val="nil"/>
              <w:left w:val="nil"/>
              <w:bottom w:val="nil"/>
              <w:right w:val="nil"/>
            </w:tcBorders>
            <w:shd w:val="clear" w:color="auto" w:fill="auto"/>
            <w:noWrap/>
            <w:vAlign w:val="bottom"/>
            <w:hideMark/>
          </w:tcPr>
          <w:p w14:paraId="2ADEF74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450</w:t>
            </w:r>
          </w:p>
        </w:tc>
        <w:tc>
          <w:tcPr>
            <w:tcW w:w="263" w:type="pct"/>
            <w:tcBorders>
              <w:top w:val="nil"/>
              <w:left w:val="nil"/>
              <w:bottom w:val="nil"/>
              <w:right w:val="nil"/>
            </w:tcBorders>
            <w:shd w:val="clear" w:color="auto" w:fill="auto"/>
            <w:noWrap/>
            <w:vAlign w:val="bottom"/>
            <w:hideMark/>
          </w:tcPr>
          <w:p w14:paraId="46C0C43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515</w:t>
            </w:r>
          </w:p>
        </w:tc>
      </w:tr>
      <w:tr w:rsidR="00D83468" w:rsidRPr="00EF12AB" w14:paraId="08D08926"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0DC8D3FB"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31A</w:t>
            </w:r>
          </w:p>
        </w:tc>
        <w:tc>
          <w:tcPr>
            <w:tcW w:w="263" w:type="pct"/>
            <w:tcBorders>
              <w:top w:val="nil"/>
              <w:left w:val="nil"/>
              <w:bottom w:val="nil"/>
              <w:right w:val="nil"/>
            </w:tcBorders>
            <w:shd w:val="clear" w:color="auto" w:fill="auto"/>
            <w:noWrap/>
            <w:vAlign w:val="bottom"/>
            <w:hideMark/>
          </w:tcPr>
          <w:p w14:paraId="6C790BB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806</w:t>
            </w:r>
          </w:p>
        </w:tc>
        <w:tc>
          <w:tcPr>
            <w:tcW w:w="263" w:type="pct"/>
            <w:tcBorders>
              <w:top w:val="nil"/>
              <w:left w:val="nil"/>
              <w:bottom w:val="nil"/>
              <w:right w:val="nil"/>
            </w:tcBorders>
            <w:shd w:val="clear" w:color="auto" w:fill="auto"/>
            <w:noWrap/>
            <w:vAlign w:val="bottom"/>
            <w:hideMark/>
          </w:tcPr>
          <w:p w14:paraId="7AC43D6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632</w:t>
            </w:r>
          </w:p>
        </w:tc>
        <w:tc>
          <w:tcPr>
            <w:tcW w:w="263" w:type="pct"/>
            <w:tcBorders>
              <w:top w:val="nil"/>
              <w:left w:val="nil"/>
              <w:bottom w:val="nil"/>
              <w:right w:val="nil"/>
            </w:tcBorders>
            <w:shd w:val="clear" w:color="auto" w:fill="auto"/>
            <w:noWrap/>
            <w:vAlign w:val="bottom"/>
            <w:hideMark/>
          </w:tcPr>
          <w:p w14:paraId="5574A06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596</w:t>
            </w:r>
          </w:p>
        </w:tc>
        <w:tc>
          <w:tcPr>
            <w:tcW w:w="263" w:type="pct"/>
            <w:tcBorders>
              <w:top w:val="nil"/>
              <w:left w:val="nil"/>
              <w:bottom w:val="nil"/>
              <w:right w:val="nil"/>
            </w:tcBorders>
            <w:shd w:val="clear" w:color="auto" w:fill="auto"/>
            <w:noWrap/>
            <w:vAlign w:val="bottom"/>
            <w:hideMark/>
          </w:tcPr>
          <w:p w14:paraId="763AD00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675</w:t>
            </w:r>
          </w:p>
        </w:tc>
        <w:tc>
          <w:tcPr>
            <w:tcW w:w="263" w:type="pct"/>
            <w:tcBorders>
              <w:top w:val="nil"/>
              <w:left w:val="nil"/>
              <w:bottom w:val="nil"/>
              <w:right w:val="nil"/>
            </w:tcBorders>
            <w:shd w:val="clear" w:color="auto" w:fill="auto"/>
            <w:noWrap/>
            <w:vAlign w:val="bottom"/>
            <w:hideMark/>
          </w:tcPr>
          <w:p w14:paraId="494CA93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752</w:t>
            </w:r>
          </w:p>
        </w:tc>
        <w:tc>
          <w:tcPr>
            <w:tcW w:w="263" w:type="pct"/>
            <w:tcBorders>
              <w:top w:val="nil"/>
              <w:left w:val="nil"/>
              <w:bottom w:val="nil"/>
              <w:right w:val="nil"/>
            </w:tcBorders>
            <w:shd w:val="clear" w:color="auto" w:fill="auto"/>
            <w:noWrap/>
            <w:vAlign w:val="bottom"/>
            <w:hideMark/>
          </w:tcPr>
          <w:p w14:paraId="1D046DD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717</w:t>
            </w:r>
          </w:p>
        </w:tc>
        <w:tc>
          <w:tcPr>
            <w:tcW w:w="263" w:type="pct"/>
            <w:tcBorders>
              <w:top w:val="nil"/>
              <w:left w:val="nil"/>
              <w:bottom w:val="nil"/>
              <w:right w:val="nil"/>
            </w:tcBorders>
            <w:shd w:val="clear" w:color="auto" w:fill="auto"/>
            <w:noWrap/>
            <w:vAlign w:val="bottom"/>
            <w:hideMark/>
          </w:tcPr>
          <w:p w14:paraId="4DF66FD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533</w:t>
            </w:r>
          </w:p>
        </w:tc>
        <w:tc>
          <w:tcPr>
            <w:tcW w:w="263" w:type="pct"/>
            <w:tcBorders>
              <w:top w:val="nil"/>
              <w:left w:val="nil"/>
              <w:bottom w:val="nil"/>
              <w:right w:val="nil"/>
            </w:tcBorders>
            <w:shd w:val="clear" w:color="auto" w:fill="auto"/>
            <w:noWrap/>
            <w:vAlign w:val="bottom"/>
            <w:hideMark/>
          </w:tcPr>
          <w:p w14:paraId="022CDDA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476</w:t>
            </w:r>
          </w:p>
        </w:tc>
        <w:tc>
          <w:tcPr>
            <w:tcW w:w="263" w:type="pct"/>
            <w:tcBorders>
              <w:top w:val="nil"/>
              <w:left w:val="nil"/>
              <w:bottom w:val="nil"/>
              <w:right w:val="nil"/>
            </w:tcBorders>
            <w:shd w:val="clear" w:color="auto" w:fill="auto"/>
            <w:noWrap/>
            <w:vAlign w:val="bottom"/>
            <w:hideMark/>
          </w:tcPr>
          <w:p w14:paraId="0E3F132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384</w:t>
            </w:r>
          </w:p>
        </w:tc>
        <w:tc>
          <w:tcPr>
            <w:tcW w:w="263" w:type="pct"/>
            <w:tcBorders>
              <w:top w:val="nil"/>
              <w:left w:val="nil"/>
              <w:bottom w:val="nil"/>
              <w:right w:val="nil"/>
            </w:tcBorders>
            <w:shd w:val="clear" w:color="auto" w:fill="auto"/>
            <w:noWrap/>
            <w:vAlign w:val="bottom"/>
            <w:hideMark/>
          </w:tcPr>
          <w:p w14:paraId="24CE725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148</w:t>
            </w:r>
          </w:p>
        </w:tc>
        <w:tc>
          <w:tcPr>
            <w:tcW w:w="263" w:type="pct"/>
            <w:tcBorders>
              <w:top w:val="nil"/>
              <w:left w:val="nil"/>
              <w:bottom w:val="nil"/>
              <w:right w:val="nil"/>
            </w:tcBorders>
            <w:shd w:val="clear" w:color="auto" w:fill="auto"/>
            <w:noWrap/>
            <w:vAlign w:val="bottom"/>
            <w:hideMark/>
          </w:tcPr>
          <w:p w14:paraId="1F058D2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266</w:t>
            </w:r>
          </w:p>
        </w:tc>
        <w:tc>
          <w:tcPr>
            <w:tcW w:w="263" w:type="pct"/>
            <w:tcBorders>
              <w:top w:val="nil"/>
              <w:left w:val="nil"/>
              <w:bottom w:val="nil"/>
              <w:right w:val="nil"/>
            </w:tcBorders>
            <w:shd w:val="clear" w:color="auto" w:fill="auto"/>
            <w:noWrap/>
            <w:vAlign w:val="bottom"/>
            <w:hideMark/>
          </w:tcPr>
          <w:p w14:paraId="3304322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369</w:t>
            </w:r>
          </w:p>
        </w:tc>
        <w:tc>
          <w:tcPr>
            <w:tcW w:w="263" w:type="pct"/>
            <w:tcBorders>
              <w:top w:val="nil"/>
              <w:left w:val="nil"/>
              <w:bottom w:val="nil"/>
              <w:right w:val="nil"/>
            </w:tcBorders>
            <w:shd w:val="clear" w:color="auto" w:fill="auto"/>
            <w:noWrap/>
            <w:vAlign w:val="bottom"/>
            <w:hideMark/>
          </w:tcPr>
          <w:p w14:paraId="43051C7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481</w:t>
            </w:r>
          </w:p>
        </w:tc>
        <w:tc>
          <w:tcPr>
            <w:tcW w:w="263" w:type="pct"/>
            <w:tcBorders>
              <w:top w:val="nil"/>
              <w:left w:val="nil"/>
              <w:bottom w:val="nil"/>
              <w:right w:val="nil"/>
            </w:tcBorders>
            <w:shd w:val="clear" w:color="auto" w:fill="auto"/>
            <w:noWrap/>
            <w:vAlign w:val="bottom"/>
            <w:hideMark/>
          </w:tcPr>
          <w:p w14:paraId="36211B2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638</w:t>
            </w:r>
          </w:p>
        </w:tc>
        <w:tc>
          <w:tcPr>
            <w:tcW w:w="263" w:type="pct"/>
            <w:tcBorders>
              <w:top w:val="nil"/>
              <w:left w:val="nil"/>
              <w:bottom w:val="nil"/>
              <w:right w:val="nil"/>
            </w:tcBorders>
            <w:shd w:val="clear" w:color="auto" w:fill="auto"/>
            <w:noWrap/>
            <w:vAlign w:val="bottom"/>
            <w:hideMark/>
          </w:tcPr>
          <w:p w14:paraId="2F1C7E6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872</w:t>
            </w:r>
          </w:p>
        </w:tc>
        <w:tc>
          <w:tcPr>
            <w:tcW w:w="263" w:type="pct"/>
            <w:tcBorders>
              <w:top w:val="nil"/>
              <w:left w:val="nil"/>
              <w:bottom w:val="nil"/>
              <w:right w:val="nil"/>
            </w:tcBorders>
            <w:shd w:val="clear" w:color="auto" w:fill="auto"/>
            <w:noWrap/>
            <w:vAlign w:val="bottom"/>
            <w:hideMark/>
          </w:tcPr>
          <w:p w14:paraId="732A860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1.084</w:t>
            </w:r>
          </w:p>
        </w:tc>
        <w:tc>
          <w:tcPr>
            <w:tcW w:w="263" w:type="pct"/>
            <w:tcBorders>
              <w:top w:val="nil"/>
              <w:left w:val="nil"/>
              <w:bottom w:val="nil"/>
              <w:right w:val="nil"/>
            </w:tcBorders>
            <w:shd w:val="clear" w:color="auto" w:fill="auto"/>
            <w:noWrap/>
            <w:vAlign w:val="bottom"/>
            <w:hideMark/>
          </w:tcPr>
          <w:p w14:paraId="41643BA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881</w:t>
            </w:r>
          </w:p>
        </w:tc>
        <w:tc>
          <w:tcPr>
            <w:tcW w:w="263" w:type="pct"/>
            <w:tcBorders>
              <w:top w:val="nil"/>
              <w:left w:val="nil"/>
              <w:bottom w:val="nil"/>
              <w:right w:val="nil"/>
            </w:tcBorders>
            <w:shd w:val="clear" w:color="auto" w:fill="auto"/>
            <w:noWrap/>
            <w:vAlign w:val="bottom"/>
            <w:hideMark/>
          </w:tcPr>
          <w:p w14:paraId="3D51DE7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840</w:t>
            </w:r>
          </w:p>
        </w:tc>
      </w:tr>
      <w:tr w:rsidR="00D83468" w:rsidRPr="00EF12AB" w14:paraId="68AC2850"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432A2B54"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31B</w:t>
            </w:r>
          </w:p>
        </w:tc>
        <w:tc>
          <w:tcPr>
            <w:tcW w:w="263" w:type="pct"/>
            <w:tcBorders>
              <w:top w:val="nil"/>
              <w:left w:val="nil"/>
              <w:bottom w:val="nil"/>
              <w:right w:val="nil"/>
            </w:tcBorders>
            <w:shd w:val="clear" w:color="auto" w:fill="auto"/>
            <w:noWrap/>
            <w:vAlign w:val="bottom"/>
            <w:hideMark/>
          </w:tcPr>
          <w:p w14:paraId="43CD1C0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1.090</w:t>
            </w:r>
          </w:p>
        </w:tc>
        <w:tc>
          <w:tcPr>
            <w:tcW w:w="263" w:type="pct"/>
            <w:tcBorders>
              <w:top w:val="nil"/>
              <w:left w:val="nil"/>
              <w:bottom w:val="nil"/>
              <w:right w:val="nil"/>
            </w:tcBorders>
            <w:shd w:val="clear" w:color="auto" w:fill="auto"/>
            <w:noWrap/>
            <w:vAlign w:val="bottom"/>
            <w:hideMark/>
          </w:tcPr>
          <w:p w14:paraId="2EB8B1E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944</w:t>
            </w:r>
          </w:p>
        </w:tc>
        <w:tc>
          <w:tcPr>
            <w:tcW w:w="263" w:type="pct"/>
            <w:tcBorders>
              <w:top w:val="nil"/>
              <w:left w:val="nil"/>
              <w:bottom w:val="nil"/>
              <w:right w:val="nil"/>
            </w:tcBorders>
            <w:shd w:val="clear" w:color="auto" w:fill="auto"/>
            <w:noWrap/>
            <w:vAlign w:val="bottom"/>
            <w:hideMark/>
          </w:tcPr>
          <w:p w14:paraId="7E8CB1D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866</w:t>
            </w:r>
          </w:p>
        </w:tc>
        <w:tc>
          <w:tcPr>
            <w:tcW w:w="263" w:type="pct"/>
            <w:tcBorders>
              <w:top w:val="nil"/>
              <w:left w:val="nil"/>
              <w:bottom w:val="nil"/>
              <w:right w:val="nil"/>
            </w:tcBorders>
            <w:shd w:val="clear" w:color="auto" w:fill="auto"/>
            <w:noWrap/>
            <w:vAlign w:val="bottom"/>
            <w:hideMark/>
          </w:tcPr>
          <w:p w14:paraId="768F92A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833</w:t>
            </w:r>
          </w:p>
        </w:tc>
        <w:tc>
          <w:tcPr>
            <w:tcW w:w="263" w:type="pct"/>
            <w:tcBorders>
              <w:top w:val="nil"/>
              <w:left w:val="nil"/>
              <w:bottom w:val="nil"/>
              <w:right w:val="nil"/>
            </w:tcBorders>
            <w:shd w:val="clear" w:color="auto" w:fill="auto"/>
            <w:noWrap/>
            <w:vAlign w:val="bottom"/>
            <w:hideMark/>
          </w:tcPr>
          <w:p w14:paraId="7CF9A26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847</w:t>
            </w:r>
          </w:p>
        </w:tc>
        <w:tc>
          <w:tcPr>
            <w:tcW w:w="263" w:type="pct"/>
            <w:tcBorders>
              <w:top w:val="nil"/>
              <w:left w:val="nil"/>
              <w:bottom w:val="nil"/>
              <w:right w:val="nil"/>
            </w:tcBorders>
            <w:shd w:val="clear" w:color="auto" w:fill="auto"/>
            <w:noWrap/>
            <w:vAlign w:val="bottom"/>
            <w:hideMark/>
          </w:tcPr>
          <w:p w14:paraId="0FD90B6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841</w:t>
            </w:r>
          </w:p>
        </w:tc>
        <w:tc>
          <w:tcPr>
            <w:tcW w:w="263" w:type="pct"/>
            <w:tcBorders>
              <w:top w:val="nil"/>
              <w:left w:val="nil"/>
              <w:bottom w:val="nil"/>
              <w:right w:val="nil"/>
            </w:tcBorders>
            <w:shd w:val="clear" w:color="auto" w:fill="auto"/>
            <w:noWrap/>
            <w:vAlign w:val="bottom"/>
            <w:hideMark/>
          </w:tcPr>
          <w:p w14:paraId="14969C1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719</w:t>
            </w:r>
          </w:p>
        </w:tc>
        <w:tc>
          <w:tcPr>
            <w:tcW w:w="263" w:type="pct"/>
            <w:tcBorders>
              <w:top w:val="nil"/>
              <w:left w:val="nil"/>
              <w:bottom w:val="nil"/>
              <w:right w:val="nil"/>
            </w:tcBorders>
            <w:shd w:val="clear" w:color="auto" w:fill="auto"/>
            <w:noWrap/>
            <w:vAlign w:val="bottom"/>
            <w:hideMark/>
          </w:tcPr>
          <w:p w14:paraId="70EE46D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630</w:t>
            </w:r>
          </w:p>
        </w:tc>
        <w:tc>
          <w:tcPr>
            <w:tcW w:w="263" w:type="pct"/>
            <w:tcBorders>
              <w:top w:val="nil"/>
              <w:left w:val="nil"/>
              <w:bottom w:val="nil"/>
              <w:right w:val="nil"/>
            </w:tcBorders>
            <w:shd w:val="clear" w:color="auto" w:fill="auto"/>
            <w:noWrap/>
            <w:vAlign w:val="bottom"/>
            <w:hideMark/>
          </w:tcPr>
          <w:p w14:paraId="002079F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514</w:t>
            </w:r>
          </w:p>
        </w:tc>
        <w:tc>
          <w:tcPr>
            <w:tcW w:w="263" w:type="pct"/>
            <w:tcBorders>
              <w:top w:val="nil"/>
              <w:left w:val="nil"/>
              <w:bottom w:val="nil"/>
              <w:right w:val="nil"/>
            </w:tcBorders>
            <w:shd w:val="clear" w:color="auto" w:fill="auto"/>
            <w:noWrap/>
            <w:vAlign w:val="bottom"/>
            <w:hideMark/>
          </w:tcPr>
          <w:p w14:paraId="78F3430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173</w:t>
            </w:r>
          </w:p>
        </w:tc>
        <w:tc>
          <w:tcPr>
            <w:tcW w:w="263" w:type="pct"/>
            <w:tcBorders>
              <w:top w:val="nil"/>
              <w:left w:val="nil"/>
              <w:bottom w:val="nil"/>
              <w:right w:val="nil"/>
            </w:tcBorders>
            <w:shd w:val="clear" w:color="auto" w:fill="auto"/>
            <w:noWrap/>
            <w:vAlign w:val="bottom"/>
            <w:hideMark/>
          </w:tcPr>
          <w:p w14:paraId="275E748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269</w:t>
            </w:r>
          </w:p>
        </w:tc>
        <w:tc>
          <w:tcPr>
            <w:tcW w:w="263" w:type="pct"/>
            <w:tcBorders>
              <w:top w:val="nil"/>
              <w:left w:val="nil"/>
              <w:bottom w:val="nil"/>
              <w:right w:val="nil"/>
            </w:tcBorders>
            <w:shd w:val="clear" w:color="auto" w:fill="auto"/>
            <w:noWrap/>
            <w:vAlign w:val="bottom"/>
            <w:hideMark/>
          </w:tcPr>
          <w:p w14:paraId="6DA8336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344</w:t>
            </w:r>
          </w:p>
        </w:tc>
        <w:tc>
          <w:tcPr>
            <w:tcW w:w="263" w:type="pct"/>
            <w:tcBorders>
              <w:top w:val="nil"/>
              <w:left w:val="nil"/>
              <w:bottom w:val="nil"/>
              <w:right w:val="nil"/>
            </w:tcBorders>
            <w:shd w:val="clear" w:color="auto" w:fill="auto"/>
            <w:noWrap/>
            <w:vAlign w:val="bottom"/>
            <w:hideMark/>
          </w:tcPr>
          <w:p w14:paraId="68C80B1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384</w:t>
            </w:r>
          </w:p>
        </w:tc>
        <w:tc>
          <w:tcPr>
            <w:tcW w:w="263" w:type="pct"/>
            <w:tcBorders>
              <w:top w:val="nil"/>
              <w:left w:val="nil"/>
              <w:bottom w:val="nil"/>
              <w:right w:val="nil"/>
            </w:tcBorders>
            <w:shd w:val="clear" w:color="auto" w:fill="auto"/>
            <w:noWrap/>
            <w:vAlign w:val="bottom"/>
            <w:hideMark/>
          </w:tcPr>
          <w:p w14:paraId="5D5F79E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400</w:t>
            </w:r>
          </w:p>
        </w:tc>
        <w:tc>
          <w:tcPr>
            <w:tcW w:w="263" w:type="pct"/>
            <w:tcBorders>
              <w:top w:val="nil"/>
              <w:left w:val="nil"/>
              <w:bottom w:val="nil"/>
              <w:right w:val="nil"/>
            </w:tcBorders>
            <w:shd w:val="clear" w:color="auto" w:fill="auto"/>
            <w:noWrap/>
            <w:vAlign w:val="bottom"/>
            <w:hideMark/>
          </w:tcPr>
          <w:p w14:paraId="32D4845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508</w:t>
            </w:r>
          </w:p>
        </w:tc>
        <w:tc>
          <w:tcPr>
            <w:tcW w:w="263" w:type="pct"/>
            <w:tcBorders>
              <w:top w:val="nil"/>
              <w:left w:val="nil"/>
              <w:bottom w:val="nil"/>
              <w:right w:val="nil"/>
            </w:tcBorders>
            <w:shd w:val="clear" w:color="auto" w:fill="auto"/>
            <w:noWrap/>
            <w:vAlign w:val="bottom"/>
            <w:hideMark/>
          </w:tcPr>
          <w:p w14:paraId="1DE6976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668</w:t>
            </w:r>
          </w:p>
        </w:tc>
        <w:tc>
          <w:tcPr>
            <w:tcW w:w="263" w:type="pct"/>
            <w:tcBorders>
              <w:top w:val="nil"/>
              <w:left w:val="nil"/>
              <w:bottom w:val="nil"/>
              <w:right w:val="nil"/>
            </w:tcBorders>
            <w:shd w:val="clear" w:color="auto" w:fill="auto"/>
            <w:noWrap/>
            <w:vAlign w:val="bottom"/>
            <w:hideMark/>
          </w:tcPr>
          <w:p w14:paraId="324B76C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488</w:t>
            </w:r>
          </w:p>
        </w:tc>
        <w:tc>
          <w:tcPr>
            <w:tcW w:w="263" w:type="pct"/>
            <w:tcBorders>
              <w:top w:val="nil"/>
              <w:left w:val="nil"/>
              <w:bottom w:val="nil"/>
              <w:right w:val="nil"/>
            </w:tcBorders>
            <w:shd w:val="clear" w:color="auto" w:fill="auto"/>
            <w:noWrap/>
            <w:vAlign w:val="bottom"/>
            <w:hideMark/>
          </w:tcPr>
          <w:p w14:paraId="14179B4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694</w:t>
            </w:r>
          </w:p>
        </w:tc>
      </w:tr>
      <w:tr w:rsidR="00D83468" w:rsidRPr="00EF12AB" w14:paraId="42478BBA"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2F937023"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323</w:t>
            </w:r>
          </w:p>
        </w:tc>
        <w:tc>
          <w:tcPr>
            <w:tcW w:w="263" w:type="pct"/>
            <w:tcBorders>
              <w:top w:val="nil"/>
              <w:left w:val="nil"/>
              <w:bottom w:val="nil"/>
              <w:right w:val="nil"/>
            </w:tcBorders>
            <w:shd w:val="clear" w:color="auto" w:fill="auto"/>
            <w:noWrap/>
            <w:vAlign w:val="bottom"/>
            <w:hideMark/>
          </w:tcPr>
          <w:p w14:paraId="4641B7D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1.380</w:t>
            </w:r>
          </w:p>
        </w:tc>
        <w:tc>
          <w:tcPr>
            <w:tcW w:w="263" w:type="pct"/>
            <w:tcBorders>
              <w:top w:val="nil"/>
              <w:left w:val="nil"/>
              <w:bottom w:val="nil"/>
              <w:right w:val="nil"/>
            </w:tcBorders>
            <w:shd w:val="clear" w:color="auto" w:fill="auto"/>
            <w:noWrap/>
            <w:vAlign w:val="bottom"/>
            <w:hideMark/>
          </w:tcPr>
          <w:p w14:paraId="6236BE1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1.060</w:t>
            </w:r>
          </w:p>
        </w:tc>
        <w:tc>
          <w:tcPr>
            <w:tcW w:w="263" w:type="pct"/>
            <w:tcBorders>
              <w:top w:val="nil"/>
              <w:left w:val="nil"/>
              <w:bottom w:val="nil"/>
              <w:right w:val="nil"/>
            </w:tcBorders>
            <w:shd w:val="clear" w:color="auto" w:fill="auto"/>
            <w:noWrap/>
            <w:vAlign w:val="bottom"/>
            <w:hideMark/>
          </w:tcPr>
          <w:p w14:paraId="69279CB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581</w:t>
            </w:r>
          </w:p>
        </w:tc>
        <w:tc>
          <w:tcPr>
            <w:tcW w:w="263" w:type="pct"/>
            <w:tcBorders>
              <w:top w:val="nil"/>
              <w:left w:val="nil"/>
              <w:bottom w:val="nil"/>
              <w:right w:val="nil"/>
            </w:tcBorders>
            <w:shd w:val="clear" w:color="auto" w:fill="auto"/>
            <w:noWrap/>
            <w:vAlign w:val="bottom"/>
            <w:hideMark/>
          </w:tcPr>
          <w:p w14:paraId="2FB5392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790</w:t>
            </w:r>
          </w:p>
        </w:tc>
        <w:tc>
          <w:tcPr>
            <w:tcW w:w="263" w:type="pct"/>
            <w:tcBorders>
              <w:top w:val="nil"/>
              <w:left w:val="nil"/>
              <w:bottom w:val="nil"/>
              <w:right w:val="nil"/>
            </w:tcBorders>
            <w:shd w:val="clear" w:color="auto" w:fill="auto"/>
            <w:noWrap/>
            <w:vAlign w:val="bottom"/>
            <w:hideMark/>
          </w:tcPr>
          <w:p w14:paraId="565E915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1.029</w:t>
            </w:r>
          </w:p>
        </w:tc>
        <w:tc>
          <w:tcPr>
            <w:tcW w:w="263" w:type="pct"/>
            <w:tcBorders>
              <w:top w:val="nil"/>
              <w:left w:val="nil"/>
              <w:bottom w:val="nil"/>
              <w:right w:val="nil"/>
            </w:tcBorders>
            <w:shd w:val="clear" w:color="auto" w:fill="auto"/>
            <w:noWrap/>
            <w:vAlign w:val="bottom"/>
            <w:hideMark/>
          </w:tcPr>
          <w:p w14:paraId="04FAA05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1.040</w:t>
            </w:r>
          </w:p>
        </w:tc>
        <w:tc>
          <w:tcPr>
            <w:tcW w:w="263" w:type="pct"/>
            <w:tcBorders>
              <w:top w:val="nil"/>
              <w:left w:val="nil"/>
              <w:bottom w:val="nil"/>
              <w:right w:val="nil"/>
            </w:tcBorders>
            <w:shd w:val="clear" w:color="auto" w:fill="auto"/>
            <w:noWrap/>
            <w:vAlign w:val="bottom"/>
            <w:hideMark/>
          </w:tcPr>
          <w:p w14:paraId="1DE59BA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766</w:t>
            </w:r>
          </w:p>
        </w:tc>
        <w:tc>
          <w:tcPr>
            <w:tcW w:w="263" w:type="pct"/>
            <w:tcBorders>
              <w:top w:val="nil"/>
              <w:left w:val="nil"/>
              <w:bottom w:val="nil"/>
              <w:right w:val="nil"/>
            </w:tcBorders>
            <w:shd w:val="clear" w:color="auto" w:fill="auto"/>
            <w:noWrap/>
            <w:vAlign w:val="bottom"/>
            <w:hideMark/>
          </w:tcPr>
          <w:p w14:paraId="0C91D13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729</w:t>
            </w:r>
          </w:p>
        </w:tc>
        <w:tc>
          <w:tcPr>
            <w:tcW w:w="263" w:type="pct"/>
            <w:tcBorders>
              <w:top w:val="nil"/>
              <w:left w:val="nil"/>
              <w:bottom w:val="nil"/>
              <w:right w:val="nil"/>
            </w:tcBorders>
            <w:shd w:val="clear" w:color="auto" w:fill="auto"/>
            <w:noWrap/>
            <w:vAlign w:val="bottom"/>
            <w:hideMark/>
          </w:tcPr>
          <w:p w14:paraId="511388D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535</w:t>
            </w:r>
          </w:p>
        </w:tc>
        <w:tc>
          <w:tcPr>
            <w:tcW w:w="263" w:type="pct"/>
            <w:tcBorders>
              <w:top w:val="nil"/>
              <w:left w:val="nil"/>
              <w:bottom w:val="nil"/>
              <w:right w:val="nil"/>
            </w:tcBorders>
            <w:shd w:val="clear" w:color="auto" w:fill="auto"/>
            <w:noWrap/>
            <w:vAlign w:val="bottom"/>
            <w:hideMark/>
          </w:tcPr>
          <w:p w14:paraId="757473F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73</w:t>
            </w:r>
          </w:p>
        </w:tc>
        <w:tc>
          <w:tcPr>
            <w:tcW w:w="263" w:type="pct"/>
            <w:tcBorders>
              <w:top w:val="nil"/>
              <w:left w:val="nil"/>
              <w:bottom w:val="nil"/>
              <w:right w:val="nil"/>
            </w:tcBorders>
            <w:shd w:val="clear" w:color="auto" w:fill="auto"/>
            <w:noWrap/>
            <w:vAlign w:val="bottom"/>
            <w:hideMark/>
          </w:tcPr>
          <w:p w14:paraId="0F92CEB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123</w:t>
            </w:r>
          </w:p>
        </w:tc>
        <w:tc>
          <w:tcPr>
            <w:tcW w:w="263" w:type="pct"/>
            <w:tcBorders>
              <w:top w:val="nil"/>
              <w:left w:val="nil"/>
              <w:bottom w:val="nil"/>
              <w:right w:val="nil"/>
            </w:tcBorders>
            <w:shd w:val="clear" w:color="auto" w:fill="auto"/>
            <w:noWrap/>
            <w:vAlign w:val="bottom"/>
            <w:hideMark/>
          </w:tcPr>
          <w:p w14:paraId="0E10E44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239</w:t>
            </w:r>
          </w:p>
        </w:tc>
        <w:tc>
          <w:tcPr>
            <w:tcW w:w="263" w:type="pct"/>
            <w:tcBorders>
              <w:top w:val="nil"/>
              <w:left w:val="nil"/>
              <w:bottom w:val="nil"/>
              <w:right w:val="nil"/>
            </w:tcBorders>
            <w:shd w:val="clear" w:color="auto" w:fill="auto"/>
            <w:noWrap/>
            <w:vAlign w:val="bottom"/>
            <w:hideMark/>
          </w:tcPr>
          <w:p w14:paraId="3912283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311</w:t>
            </w:r>
          </w:p>
        </w:tc>
        <w:tc>
          <w:tcPr>
            <w:tcW w:w="263" w:type="pct"/>
            <w:tcBorders>
              <w:top w:val="nil"/>
              <w:left w:val="nil"/>
              <w:bottom w:val="nil"/>
              <w:right w:val="nil"/>
            </w:tcBorders>
            <w:shd w:val="clear" w:color="auto" w:fill="auto"/>
            <w:noWrap/>
            <w:vAlign w:val="bottom"/>
            <w:hideMark/>
          </w:tcPr>
          <w:p w14:paraId="089CED0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382</w:t>
            </w:r>
          </w:p>
        </w:tc>
        <w:tc>
          <w:tcPr>
            <w:tcW w:w="263" w:type="pct"/>
            <w:tcBorders>
              <w:top w:val="nil"/>
              <w:left w:val="nil"/>
              <w:bottom w:val="nil"/>
              <w:right w:val="nil"/>
            </w:tcBorders>
            <w:shd w:val="clear" w:color="auto" w:fill="auto"/>
            <w:noWrap/>
            <w:vAlign w:val="bottom"/>
            <w:hideMark/>
          </w:tcPr>
          <w:p w14:paraId="073E818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373</w:t>
            </w:r>
          </w:p>
        </w:tc>
        <w:tc>
          <w:tcPr>
            <w:tcW w:w="263" w:type="pct"/>
            <w:tcBorders>
              <w:top w:val="nil"/>
              <w:left w:val="nil"/>
              <w:bottom w:val="nil"/>
              <w:right w:val="nil"/>
            </w:tcBorders>
            <w:shd w:val="clear" w:color="auto" w:fill="auto"/>
            <w:noWrap/>
            <w:vAlign w:val="bottom"/>
            <w:hideMark/>
          </w:tcPr>
          <w:p w14:paraId="03FC23A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421</w:t>
            </w:r>
          </w:p>
        </w:tc>
        <w:tc>
          <w:tcPr>
            <w:tcW w:w="263" w:type="pct"/>
            <w:tcBorders>
              <w:top w:val="nil"/>
              <w:left w:val="nil"/>
              <w:bottom w:val="nil"/>
              <w:right w:val="nil"/>
            </w:tcBorders>
            <w:shd w:val="clear" w:color="auto" w:fill="auto"/>
            <w:noWrap/>
            <w:vAlign w:val="bottom"/>
            <w:hideMark/>
          </w:tcPr>
          <w:p w14:paraId="7AEFE6E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364</w:t>
            </w:r>
          </w:p>
        </w:tc>
        <w:tc>
          <w:tcPr>
            <w:tcW w:w="263" w:type="pct"/>
            <w:tcBorders>
              <w:top w:val="nil"/>
              <w:left w:val="nil"/>
              <w:bottom w:val="nil"/>
              <w:right w:val="nil"/>
            </w:tcBorders>
            <w:shd w:val="clear" w:color="auto" w:fill="auto"/>
            <w:noWrap/>
            <w:vAlign w:val="bottom"/>
            <w:hideMark/>
          </w:tcPr>
          <w:p w14:paraId="6079F8B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467</w:t>
            </w:r>
          </w:p>
        </w:tc>
      </w:tr>
      <w:tr w:rsidR="00D83468" w:rsidRPr="00EF12AB" w14:paraId="331DD107"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4DC83317"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32A</w:t>
            </w:r>
          </w:p>
        </w:tc>
        <w:tc>
          <w:tcPr>
            <w:tcW w:w="263" w:type="pct"/>
            <w:tcBorders>
              <w:top w:val="nil"/>
              <w:left w:val="nil"/>
              <w:bottom w:val="nil"/>
              <w:right w:val="nil"/>
            </w:tcBorders>
            <w:shd w:val="clear" w:color="auto" w:fill="auto"/>
            <w:noWrap/>
            <w:vAlign w:val="bottom"/>
            <w:hideMark/>
          </w:tcPr>
          <w:p w14:paraId="145CCF0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688</w:t>
            </w:r>
          </w:p>
        </w:tc>
        <w:tc>
          <w:tcPr>
            <w:tcW w:w="263" w:type="pct"/>
            <w:tcBorders>
              <w:top w:val="nil"/>
              <w:left w:val="nil"/>
              <w:bottom w:val="nil"/>
              <w:right w:val="nil"/>
            </w:tcBorders>
            <w:shd w:val="clear" w:color="auto" w:fill="auto"/>
            <w:noWrap/>
            <w:vAlign w:val="bottom"/>
            <w:hideMark/>
          </w:tcPr>
          <w:p w14:paraId="477DFE1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591</w:t>
            </w:r>
          </w:p>
        </w:tc>
        <w:tc>
          <w:tcPr>
            <w:tcW w:w="263" w:type="pct"/>
            <w:tcBorders>
              <w:top w:val="nil"/>
              <w:left w:val="nil"/>
              <w:bottom w:val="nil"/>
              <w:right w:val="nil"/>
            </w:tcBorders>
            <w:shd w:val="clear" w:color="auto" w:fill="auto"/>
            <w:noWrap/>
            <w:vAlign w:val="bottom"/>
            <w:hideMark/>
          </w:tcPr>
          <w:p w14:paraId="47891F4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368</w:t>
            </w:r>
          </w:p>
        </w:tc>
        <w:tc>
          <w:tcPr>
            <w:tcW w:w="263" w:type="pct"/>
            <w:tcBorders>
              <w:top w:val="nil"/>
              <w:left w:val="nil"/>
              <w:bottom w:val="nil"/>
              <w:right w:val="nil"/>
            </w:tcBorders>
            <w:shd w:val="clear" w:color="auto" w:fill="auto"/>
            <w:noWrap/>
            <w:vAlign w:val="bottom"/>
            <w:hideMark/>
          </w:tcPr>
          <w:p w14:paraId="7280E03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487</w:t>
            </w:r>
          </w:p>
        </w:tc>
        <w:tc>
          <w:tcPr>
            <w:tcW w:w="263" w:type="pct"/>
            <w:tcBorders>
              <w:top w:val="nil"/>
              <w:left w:val="nil"/>
              <w:bottom w:val="nil"/>
              <w:right w:val="nil"/>
            </w:tcBorders>
            <w:shd w:val="clear" w:color="auto" w:fill="auto"/>
            <w:noWrap/>
            <w:vAlign w:val="bottom"/>
            <w:hideMark/>
          </w:tcPr>
          <w:p w14:paraId="5526BBD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451</w:t>
            </w:r>
          </w:p>
        </w:tc>
        <w:tc>
          <w:tcPr>
            <w:tcW w:w="263" w:type="pct"/>
            <w:tcBorders>
              <w:top w:val="nil"/>
              <w:left w:val="nil"/>
              <w:bottom w:val="nil"/>
              <w:right w:val="nil"/>
            </w:tcBorders>
            <w:shd w:val="clear" w:color="auto" w:fill="auto"/>
            <w:noWrap/>
            <w:vAlign w:val="bottom"/>
            <w:hideMark/>
          </w:tcPr>
          <w:p w14:paraId="4A018F9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476</w:t>
            </w:r>
          </w:p>
        </w:tc>
        <w:tc>
          <w:tcPr>
            <w:tcW w:w="263" w:type="pct"/>
            <w:tcBorders>
              <w:top w:val="nil"/>
              <w:left w:val="nil"/>
              <w:bottom w:val="nil"/>
              <w:right w:val="nil"/>
            </w:tcBorders>
            <w:shd w:val="clear" w:color="auto" w:fill="auto"/>
            <w:noWrap/>
            <w:vAlign w:val="bottom"/>
            <w:hideMark/>
          </w:tcPr>
          <w:p w14:paraId="38EF1F5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425</w:t>
            </w:r>
          </w:p>
        </w:tc>
        <w:tc>
          <w:tcPr>
            <w:tcW w:w="263" w:type="pct"/>
            <w:tcBorders>
              <w:top w:val="nil"/>
              <w:left w:val="nil"/>
              <w:bottom w:val="nil"/>
              <w:right w:val="nil"/>
            </w:tcBorders>
            <w:shd w:val="clear" w:color="auto" w:fill="auto"/>
            <w:noWrap/>
            <w:vAlign w:val="bottom"/>
            <w:hideMark/>
          </w:tcPr>
          <w:p w14:paraId="489284B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333</w:t>
            </w:r>
          </w:p>
        </w:tc>
        <w:tc>
          <w:tcPr>
            <w:tcW w:w="263" w:type="pct"/>
            <w:tcBorders>
              <w:top w:val="nil"/>
              <w:left w:val="nil"/>
              <w:bottom w:val="nil"/>
              <w:right w:val="nil"/>
            </w:tcBorders>
            <w:shd w:val="clear" w:color="auto" w:fill="auto"/>
            <w:noWrap/>
            <w:vAlign w:val="bottom"/>
            <w:hideMark/>
          </w:tcPr>
          <w:p w14:paraId="37F9D26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156</w:t>
            </w:r>
          </w:p>
        </w:tc>
        <w:tc>
          <w:tcPr>
            <w:tcW w:w="263" w:type="pct"/>
            <w:tcBorders>
              <w:top w:val="nil"/>
              <w:left w:val="nil"/>
              <w:bottom w:val="nil"/>
              <w:right w:val="nil"/>
            </w:tcBorders>
            <w:shd w:val="clear" w:color="auto" w:fill="auto"/>
            <w:noWrap/>
            <w:vAlign w:val="bottom"/>
            <w:hideMark/>
          </w:tcPr>
          <w:p w14:paraId="060940D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w:t>
            </w:r>
          </w:p>
        </w:tc>
        <w:tc>
          <w:tcPr>
            <w:tcW w:w="263" w:type="pct"/>
            <w:tcBorders>
              <w:top w:val="nil"/>
              <w:left w:val="nil"/>
              <w:bottom w:val="nil"/>
              <w:right w:val="nil"/>
            </w:tcBorders>
            <w:shd w:val="clear" w:color="auto" w:fill="auto"/>
            <w:noWrap/>
            <w:vAlign w:val="bottom"/>
            <w:hideMark/>
          </w:tcPr>
          <w:p w14:paraId="2C092AE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41</w:t>
            </w:r>
          </w:p>
        </w:tc>
        <w:tc>
          <w:tcPr>
            <w:tcW w:w="263" w:type="pct"/>
            <w:tcBorders>
              <w:top w:val="nil"/>
              <w:left w:val="nil"/>
              <w:bottom w:val="nil"/>
              <w:right w:val="nil"/>
            </w:tcBorders>
            <w:shd w:val="clear" w:color="auto" w:fill="auto"/>
            <w:noWrap/>
            <w:vAlign w:val="bottom"/>
            <w:hideMark/>
          </w:tcPr>
          <w:p w14:paraId="76BFE5F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79</w:t>
            </w:r>
          </w:p>
        </w:tc>
        <w:tc>
          <w:tcPr>
            <w:tcW w:w="263" w:type="pct"/>
            <w:tcBorders>
              <w:top w:val="nil"/>
              <w:left w:val="nil"/>
              <w:bottom w:val="nil"/>
              <w:right w:val="nil"/>
            </w:tcBorders>
            <w:shd w:val="clear" w:color="auto" w:fill="auto"/>
            <w:noWrap/>
            <w:vAlign w:val="bottom"/>
            <w:hideMark/>
          </w:tcPr>
          <w:p w14:paraId="3AE60CD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71</w:t>
            </w:r>
          </w:p>
        </w:tc>
        <w:tc>
          <w:tcPr>
            <w:tcW w:w="263" w:type="pct"/>
            <w:tcBorders>
              <w:top w:val="nil"/>
              <w:left w:val="nil"/>
              <w:bottom w:val="nil"/>
              <w:right w:val="nil"/>
            </w:tcBorders>
            <w:shd w:val="clear" w:color="auto" w:fill="auto"/>
            <w:noWrap/>
            <w:vAlign w:val="bottom"/>
            <w:hideMark/>
          </w:tcPr>
          <w:p w14:paraId="2687ABB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72</w:t>
            </w:r>
          </w:p>
        </w:tc>
        <w:tc>
          <w:tcPr>
            <w:tcW w:w="263" w:type="pct"/>
            <w:tcBorders>
              <w:top w:val="nil"/>
              <w:left w:val="nil"/>
              <w:bottom w:val="nil"/>
              <w:right w:val="nil"/>
            </w:tcBorders>
            <w:shd w:val="clear" w:color="auto" w:fill="auto"/>
            <w:noWrap/>
            <w:vAlign w:val="bottom"/>
            <w:hideMark/>
          </w:tcPr>
          <w:p w14:paraId="3DD2440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74</w:t>
            </w:r>
          </w:p>
        </w:tc>
        <w:tc>
          <w:tcPr>
            <w:tcW w:w="263" w:type="pct"/>
            <w:tcBorders>
              <w:top w:val="nil"/>
              <w:left w:val="nil"/>
              <w:bottom w:val="nil"/>
              <w:right w:val="nil"/>
            </w:tcBorders>
            <w:shd w:val="clear" w:color="auto" w:fill="auto"/>
            <w:noWrap/>
            <w:vAlign w:val="bottom"/>
            <w:hideMark/>
          </w:tcPr>
          <w:p w14:paraId="46885FC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88</w:t>
            </w:r>
          </w:p>
        </w:tc>
        <w:tc>
          <w:tcPr>
            <w:tcW w:w="263" w:type="pct"/>
            <w:tcBorders>
              <w:top w:val="nil"/>
              <w:left w:val="nil"/>
              <w:bottom w:val="nil"/>
              <w:right w:val="nil"/>
            </w:tcBorders>
            <w:shd w:val="clear" w:color="auto" w:fill="auto"/>
            <w:noWrap/>
            <w:vAlign w:val="bottom"/>
            <w:hideMark/>
          </w:tcPr>
          <w:p w14:paraId="78CF986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78</w:t>
            </w:r>
          </w:p>
        </w:tc>
        <w:tc>
          <w:tcPr>
            <w:tcW w:w="263" w:type="pct"/>
            <w:tcBorders>
              <w:top w:val="nil"/>
              <w:left w:val="nil"/>
              <w:bottom w:val="nil"/>
              <w:right w:val="nil"/>
            </w:tcBorders>
            <w:shd w:val="clear" w:color="auto" w:fill="auto"/>
            <w:noWrap/>
            <w:vAlign w:val="bottom"/>
            <w:hideMark/>
          </w:tcPr>
          <w:p w14:paraId="4F16A75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84</w:t>
            </w:r>
          </w:p>
        </w:tc>
      </w:tr>
      <w:tr w:rsidR="00D83468" w:rsidRPr="00EF12AB" w14:paraId="20DD4F3D"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19E8C406"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33A</w:t>
            </w:r>
          </w:p>
        </w:tc>
        <w:tc>
          <w:tcPr>
            <w:tcW w:w="263" w:type="pct"/>
            <w:tcBorders>
              <w:top w:val="nil"/>
              <w:left w:val="nil"/>
              <w:bottom w:val="nil"/>
              <w:right w:val="nil"/>
            </w:tcBorders>
            <w:shd w:val="clear" w:color="auto" w:fill="auto"/>
            <w:noWrap/>
            <w:vAlign w:val="bottom"/>
            <w:hideMark/>
          </w:tcPr>
          <w:p w14:paraId="11B4E2C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586</w:t>
            </w:r>
          </w:p>
        </w:tc>
        <w:tc>
          <w:tcPr>
            <w:tcW w:w="263" w:type="pct"/>
            <w:tcBorders>
              <w:top w:val="nil"/>
              <w:left w:val="nil"/>
              <w:bottom w:val="nil"/>
              <w:right w:val="nil"/>
            </w:tcBorders>
            <w:shd w:val="clear" w:color="auto" w:fill="auto"/>
            <w:noWrap/>
            <w:vAlign w:val="bottom"/>
            <w:hideMark/>
          </w:tcPr>
          <w:p w14:paraId="636D133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507</w:t>
            </w:r>
          </w:p>
        </w:tc>
        <w:tc>
          <w:tcPr>
            <w:tcW w:w="263" w:type="pct"/>
            <w:tcBorders>
              <w:top w:val="nil"/>
              <w:left w:val="nil"/>
              <w:bottom w:val="nil"/>
              <w:right w:val="nil"/>
            </w:tcBorders>
            <w:shd w:val="clear" w:color="auto" w:fill="auto"/>
            <w:noWrap/>
            <w:vAlign w:val="bottom"/>
            <w:hideMark/>
          </w:tcPr>
          <w:p w14:paraId="6A87B2F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405</w:t>
            </w:r>
          </w:p>
        </w:tc>
        <w:tc>
          <w:tcPr>
            <w:tcW w:w="263" w:type="pct"/>
            <w:tcBorders>
              <w:top w:val="nil"/>
              <w:left w:val="nil"/>
              <w:bottom w:val="nil"/>
              <w:right w:val="nil"/>
            </w:tcBorders>
            <w:shd w:val="clear" w:color="auto" w:fill="auto"/>
            <w:noWrap/>
            <w:vAlign w:val="bottom"/>
            <w:hideMark/>
          </w:tcPr>
          <w:p w14:paraId="72E8D90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402</w:t>
            </w:r>
          </w:p>
        </w:tc>
        <w:tc>
          <w:tcPr>
            <w:tcW w:w="263" w:type="pct"/>
            <w:tcBorders>
              <w:top w:val="nil"/>
              <w:left w:val="nil"/>
              <w:bottom w:val="nil"/>
              <w:right w:val="nil"/>
            </w:tcBorders>
            <w:shd w:val="clear" w:color="auto" w:fill="auto"/>
            <w:noWrap/>
            <w:vAlign w:val="bottom"/>
            <w:hideMark/>
          </w:tcPr>
          <w:p w14:paraId="69DC0AE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546</w:t>
            </w:r>
          </w:p>
        </w:tc>
        <w:tc>
          <w:tcPr>
            <w:tcW w:w="263" w:type="pct"/>
            <w:tcBorders>
              <w:top w:val="nil"/>
              <w:left w:val="nil"/>
              <w:bottom w:val="nil"/>
              <w:right w:val="nil"/>
            </w:tcBorders>
            <w:shd w:val="clear" w:color="auto" w:fill="auto"/>
            <w:noWrap/>
            <w:vAlign w:val="bottom"/>
            <w:hideMark/>
          </w:tcPr>
          <w:p w14:paraId="399B6D3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502</w:t>
            </w:r>
          </w:p>
        </w:tc>
        <w:tc>
          <w:tcPr>
            <w:tcW w:w="263" w:type="pct"/>
            <w:tcBorders>
              <w:top w:val="nil"/>
              <w:left w:val="nil"/>
              <w:bottom w:val="nil"/>
              <w:right w:val="nil"/>
            </w:tcBorders>
            <w:shd w:val="clear" w:color="auto" w:fill="auto"/>
            <w:noWrap/>
            <w:vAlign w:val="bottom"/>
            <w:hideMark/>
          </w:tcPr>
          <w:p w14:paraId="1ABA291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436</w:t>
            </w:r>
          </w:p>
        </w:tc>
        <w:tc>
          <w:tcPr>
            <w:tcW w:w="263" w:type="pct"/>
            <w:tcBorders>
              <w:top w:val="nil"/>
              <w:left w:val="nil"/>
              <w:bottom w:val="nil"/>
              <w:right w:val="nil"/>
            </w:tcBorders>
            <w:shd w:val="clear" w:color="auto" w:fill="auto"/>
            <w:noWrap/>
            <w:vAlign w:val="bottom"/>
            <w:hideMark/>
          </w:tcPr>
          <w:p w14:paraId="72C6CA6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403</w:t>
            </w:r>
          </w:p>
        </w:tc>
        <w:tc>
          <w:tcPr>
            <w:tcW w:w="263" w:type="pct"/>
            <w:tcBorders>
              <w:top w:val="nil"/>
              <w:left w:val="nil"/>
              <w:bottom w:val="nil"/>
              <w:right w:val="nil"/>
            </w:tcBorders>
            <w:shd w:val="clear" w:color="auto" w:fill="auto"/>
            <w:noWrap/>
            <w:vAlign w:val="bottom"/>
            <w:hideMark/>
          </w:tcPr>
          <w:p w14:paraId="4F4F4E4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328</w:t>
            </w:r>
          </w:p>
        </w:tc>
        <w:tc>
          <w:tcPr>
            <w:tcW w:w="263" w:type="pct"/>
            <w:tcBorders>
              <w:top w:val="nil"/>
              <w:left w:val="nil"/>
              <w:bottom w:val="nil"/>
              <w:right w:val="nil"/>
            </w:tcBorders>
            <w:shd w:val="clear" w:color="auto" w:fill="auto"/>
            <w:noWrap/>
            <w:vAlign w:val="bottom"/>
            <w:hideMark/>
          </w:tcPr>
          <w:p w14:paraId="307A954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151</w:t>
            </w:r>
          </w:p>
        </w:tc>
        <w:tc>
          <w:tcPr>
            <w:tcW w:w="263" w:type="pct"/>
            <w:tcBorders>
              <w:top w:val="nil"/>
              <w:left w:val="nil"/>
              <w:bottom w:val="nil"/>
              <w:right w:val="nil"/>
            </w:tcBorders>
            <w:shd w:val="clear" w:color="auto" w:fill="auto"/>
            <w:noWrap/>
            <w:vAlign w:val="bottom"/>
            <w:hideMark/>
          </w:tcPr>
          <w:p w14:paraId="69BE2B1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211</w:t>
            </w:r>
          </w:p>
        </w:tc>
        <w:tc>
          <w:tcPr>
            <w:tcW w:w="263" w:type="pct"/>
            <w:tcBorders>
              <w:top w:val="nil"/>
              <w:left w:val="nil"/>
              <w:bottom w:val="nil"/>
              <w:right w:val="nil"/>
            </w:tcBorders>
            <w:shd w:val="clear" w:color="auto" w:fill="auto"/>
            <w:noWrap/>
            <w:vAlign w:val="bottom"/>
            <w:hideMark/>
          </w:tcPr>
          <w:p w14:paraId="3F892C0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272</w:t>
            </w:r>
          </w:p>
        </w:tc>
        <w:tc>
          <w:tcPr>
            <w:tcW w:w="263" w:type="pct"/>
            <w:tcBorders>
              <w:top w:val="nil"/>
              <w:left w:val="nil"/>
              <w:bottom w:val="nil"/>
              <w:right w:val="nil"/>
            </w:tcBorders>
            <w:shd w:val="clear" w:color="auto" w:fill="auto"/>
            <w:noWrap/>
            <w:vAlign w:val="bottom"/>
            <w:hideMark/>
          </w:tcPr>
          <w:p w14:paraId="0C6B451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350</w:t>
            </w:r>
          </w:p>
        </w:tc>
        <w:tc>
          <w:tcPr>
            <w:tcW w:w="263" w:type="pct"/>
            <w:tcBorders>
              <w:top w:val="nil"/>
              <w:left w:val="nil"/>
              <w:bottom w:val="nil"/>
              <w:right w:val="nil"/>
            </w:tcBorders>
            <w:shd w:val="clear" w:color="auto" w:fill="auto"/>
            <w:noWrap/>
            <w:vAlign w:val="bottom"/>
            <w:hideMark/>
          </w:tcPr>
          <w:p w14:paraId="0A4550F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385</w:t>
            </w:r>
          </w:p>
        </w:tc>
        <w:tc>
          <w:tcPr>
            <w:tcW w:w="263" w:type="pct"/>
            <w:tcBorders>
              <w:top w:val="nil"/>
              <w:left w:val="nil"/>
              <w:bottom w:val="nil"/>
              <w:right w:val="nil"/>
            </w:tcBorders>
            <w:shd w:val="clear" w:color="auto" w:fill="auto"/>
            <w:noWrap/>
            <w:vAlign w:val="bottom"/>
            <w:hideMark/>
          </w:tcPr>
          <w:p w14:paraId="203F67D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486</w:t>
            </w:r>
          </w:p>
        </w:tc>
        <w:tc>
          <w:tcPr>
            <w:tcW w:w="263" w:type="pct"/>
            <w:tcBorders>
              <w:top w:val="nil"/>
              <w:left w:val="nil"/>
              <w:bottom w:val="nil"/>
              <w:right w:val="nil"/>
            </w:tcBorders>
            <w:shd w:val="clear" w:color="auto" w:fill="auto"/>
            <w:noWrap/>
            <w:vAlign w:val="bottom"/>
            <w:hideMark/>
          </w:tcPr>
          <w:p w14:paraId="3B7ED28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688</w:t>
            </w:r>
          </w:p>
        </w:tc>
        <w:tc>
          <w:tcPr>
            <w:tcW w:w="263" w:type="pct"/>
            <w:tcBorders>
              <w:top w:val="nil"/>
              <w:left w:val="nil"/>
              <w:bottom w:val="nil"/>
              <w:right w:val="nil"/>
            </w:tcBorders>
            <w:shd w:val="clear" w:color="auto" w:fill="auto"/>
            <w:noWrap/>
            <w:vAlign w:val="bottom"/>
            <w:hideMark/>
          </w:tcPr>
          <w:p w14:paraId="0B6087A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638</w:t>
            </w:r>
          </w:p>
        </w:tc>
        <w:tc>
          <w:tcPr>
            <w:tcW w:w="263" w:type="pct"/>
            <w:tcBorders>
              <w:top w:val="nil"/>
              <w:left w:val="nil"/>
              <w:bottom w:val="nil"/>
              <w:right w:val="nil"/>
            </w:tcBorders>
            <w:shd w:val="clear" w:color="auto" w:fill="auto"/>
            <w:noWrap/>
            <w:vAlign w:val="bottom"/>
            <w:hideMark/>
          </w:tcPr>
          <w:p w14:paraId="1141B58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719</w:t>
            </w:r>
          </w:p>
        </w:tc>
      </w:tr>
      <w:tr w:rsidR="00D83468" w:rsidRPr="00EF12AB" w14:paraId="4FDC0663"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6535992C"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341</w:t>
            </w:r>
          </w:p>
        </w:tc>
        <w:tc>
          <w:tcPr>
            <w:tcW w:w="263" w:type="pct"/>
            <w:tcBorders>
              <w:top w:val="nil"/>
              <w:left w:val="nil"/>
              <w:bottom w:val="nil"/>
              <w:right w:val="nil"/>
            </w:tcBorders>
            <w:shd w:val="clear" w:color="auto" w:fill="auto"/>
            <w:noWrap/>
            <w:vAlign w:val="bottom"/>
            <w:hideMark/>
          </w:tcPr>
          <w:p w14:paraId="544207C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5.287</w:t>
            </w:r>
          </w:p>
        </w:tc>
        <w:tc>
          <w:tcPr>
            <w:tcW w:w="263" w:type="pct"/>
            <w:tcBorders>
              <w:top w:val="nil"/>
              <w:left w:val="nil"/>
              <w:bottom w:val="nil"/>
              <w:right w:val="nil"/>
            </w:tcBorders>
            <w:shd w:val="clear" w:color="auto" w:fill="auto"/>
            <w:noWrap/>
            <w:vAlign w:val="bottom"/>
            <w:hideMark/>
          </w:tcPr>
          <w:p w14:paraId="0431FCA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6.376</w:t>
            </w:r>
          </w:p>
        </w:tc>
        <w:tc>
          <w:tcPr>
            <w:tcW w:w="263" w:type="pct"/>
            <w:tcBorders>
              <w:top w:val="nil"/>
              <w:left w:val="nil"/>
              <w:bottom w:val="nil"/>
              <w:right w:val="nil"/>
            </w:tcBorders>
            <w:shd w:val="clear" w:color="auto" w:fill="auto"/>
            <w:noWrap/>
            <w:vAlign w:val="bottom"/>
            <w:hideMark/>
          </w:tcPr>
          <w:p w14:paraId="0CB6102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4.579</w:t>
            </w:r>
          </w:p>
        </w:tc>
        <w:tc>
          <w:tcPr>
            <w:tcW w:w="263" w:type="pct"/>
            <w:tcBorders>
              <w:top w:val="nil"/>
              <w:left w:val="nil"/>
              <w:bottom w:val="nil"/>
              <w:right w:val="nil"/>
            </w:tcBorders>
            <w:shd w:val="clear" w:color="auto" w:fill="auto"/>
            <w:noWrap/>
            <w:vAlign w:val="bottom"/>
            <w:hideMark/>
          </w:tcPr>
          <w:p w14:paraId="3F95485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4.754</w:t>
            </w:r>
          </w:p>
        </w:tc>
        <w:tc>
          <w:tcPr>
            <w:tcW w:w="263" w:type="pct"/>
            <w:tcBorders>
              <w:top w:val="nil"/>
              <w:left w:val="nil"/>
              <w:bottom w:val="nil"/>
              <w:right w:val="nil"/>
            </w:tcBorders>
            <w:shd w:val="clear" w:color="auto" w:fill="auto"/>
            <w:noWrap/>
            <w:vAlign w:val="bottom"/>
            <w:hideMark/>
          </w:tcPr>
          <w:p w14:paraId="5D05B5C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6.793</w:t>
            </w:r>
          </w:p>
        </w:tc>
        <w:tc>
          <w:tcPr>
            <w:tcW w:w="263" w:type="pct"/>
            <w:tcBorders>
              <w:top w:val="nil"/>
              <w:left w:val="nil"/>
              <w:bottom w:val="nil"/>
              <w:right w:val="nil"/>
            </w:tcBorders>
            <w:shd w:val="clear" w:color="auto" w:fill="auto"/>
            <w:noWrap/>
            <w:vAlign w:val="bottom"/>
            <w:hideMark/>
          </w:tcPr>
          <w:p w14:paraId="3F1AA02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6.893</w:t>
            </w:r>
          </w:p>
        </w:tc>
        <w:tc>
          <w:tcPr>
            <w:tcW w:w="263" w:type="pct"/>
            <w:tcBorders>
              <w:top w:val="nil"/>
              <w:left w:val="nil"/>
              <w:bottom w:val="nil"/>
              <w:right w:val="nil"/>
            </w:tcBorders>
            <w:shd w:val="clear" w:color="auto" w:fill="auto"/>
            <w:noWrap/>
            <w:vAlign w:val="bottom"/>
            <w:hideMark/>
          </w:tcPr>
          <w:p w14:paraId="7B7DE4D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4.526</w:t>
            </w:r>
          </w:p>
        </w:tc>
        <w:tc>
          <w:tcPr>
            <w:tcW w:w="263" w:type="pct"/>
            <w:tcBorders>
              <w:top w:val="nil"/>
              <w:left w:val="nil"/>
              <w:bottom w:val="nil"/>
              <w:right w:val="nil"/>
            </w:tcBorders>
            <w:shd w:val="clear" w:color="auto" w:fill="auto"/>
            <w:noWrap/>
            <w:vAlign w:val="bottom"/>
            <w:hideMark/>
          </w:tcPr>
          <w:p w14:paraId="27C1A1B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4.924</w:t>
            </w:r>
          </w:p>
        </w:tc>
        <w:tc>
          <w:tcPr>
            <w:tcW w:w="263" w:type="pct"/>
            <w:tcBorders>
              <w:top w:val="nil"/>
              <w:left w:val="nil"/>
              <w:bottom w:val="nil"/>
              <w:right w:val="nil"/>
            </w:tcBorders>
            <w:shd w:val="clear" w:color="auto" w:fill="auto"/>
            <w:noWrap/>
            <w:vAlign w:val="bottom"/>
            <w:hideMark/>
          </w:tcPr>
          <w:p w14:paraId="4A65C29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3.183</w:t>
            </w:r>
          </w:p>
        </w:tc>
        <w:tc>
          <w:tcPr>
            <w:tcW w:w="263" w:type="pct"/>
            <w:tcBorders>
              <w:top w:val="nil"/>
              <w:left w:val="nil"/>
              <w:bottom w:val="nil"/>
              <w:right w:val="nil"/>
            </w:tcBorders>
            <w:shd w:val="clear" w:color="auto" w:fill="auto"/>
            <w:noWrap/>
            <w:vAlign w:val="bottom"/>
            <w:hideMark/>
          </w:tcPr>
          <w:p w14:paraId="3CE633C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1.975</w:t>
            </w:r>
          </w:p>
        </w:tc>
        <w:tc>
          <w:tcPr>
            <w:tcW w:w="263" w:type="pct"/>
            <w:tcBorders>
              <w:top w:val="nil"/>
              <w:left w:val="nil"/>
              <w:bottom w:val="nil"/>
              <w:right w:val="nil"/>
            </w:tcBorders>
            <w:shd w:val="clear" w:color="auto" w:fill="auto"/>
            <w:noWrap/>
            <w:vAlign w:val="bottom"/>
            <w:hideMark/>
          </w:tcPr>
          <w:p w14:paraId="665C4F5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2.278</w:t>
            </w:r>
          </w:p>
        </w:tc>
        <w:tc>
          <w:tcPr>
            <w:tcW w:w="263" w:type="pct"/>
            <w:tcBorders>
              <w:top w:val="nil"/>
              <w:left w:val="nil"/>
              <w:bottom w:val="nil"/>
              <w:right w:val="nil"/>
            </w:tcBorders>
            <w:shd w:val="clear" w:color="auto" w:fill="auto"/>
            <w:noWrap/>
            <w:vAlign w:val="bottom"/>
            <w:hideMark/>
          </w:tcPr>
          <w:p w14:paraId="7E5CFA2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3.399</w:t>
            </w:r>
          </w:p>
        </w:tc>
        <w:tc>
          <w:tcPr>
            <w:tcW w:w="263" w:type="pct"/>
            <w:tcBorders>
              <w:top w:val="nil"/>
              <w:left w:val="nil"/>
              <w:bottom w:val="nil"/>
              <w:right w:val="nil"/>
            </w:tcBorders>
            <w:shd w:val="clear" w:color="auto" w:fill="auto"/>
            <w:noWrap/>
            <w:vAlign w:val="bottom"/>
            <w:hideMark/>
          </w:tcPr>
          <w:p w14:paraId="4FF658F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4.456</w:t>
            </w:r>
          </w:p>
        </w:tc>
        <w:tc>
          <w:tcPr>
            <w:tcW w:w="263" w:type="pct"/>
            <w:tcBorders>
              <w:top w:val="nil"/>
              <w:left w:val="nil"/>
              <w:bottom w:val="nil"/>
              <w:right w:val="nil"/>
            </w:tcBorders>
            <w:shd w:val="clear" w:color="auto" w:fill="auto"/>
            <w:noWrap/>
            <w:vAlign w:val="bottom"/>
            <w:hideMark/>
          </w:tcPr>
          <w:p w14:paraId="38BF62E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6.226</w:t>
            </w:r>
          </w:p>
        </w:tc>
        <w:tc>
          <w:tcPr>
            <w:tcW w:w="263" w:type="pct"/>
            <w:tcBorders>
              <w:top w:val="nil"/>
              <w:left w:val="nil"/>
              <w:bottom w:val="nil"/>
              <w:right w:val="nil"/>
            </w:tcBorders>
            <w:shd w:val="clear" w:color="auto" w:fill="auto"/>
            <w:noWrap/>
            <w:vAlign w:val="bottom"/>
            <w:hideMark/>
          </w:tcPr>
          <w:p w14:paraId="2143199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8.340</w:t>
            </w:r>
          </w:p>
        </w:tc>
        <w:tc>
          <w:tcPr>
            <w:tcW w:w="263" w:type="pct"/>
            <w:tcBorders>
              <w:top w:val="nil"/>
              <w:left w:val="nil"/>
              <w:bottom w:val="nil"/>
              <w:right w:val="nil"/>
            </w:tcBorders>
            <w:shd w:val="clear" w:color="auto" w:fill="auto"/>
            <w:noWrap/>
            <w:vAlign w:val="bottom"/>
            <w:hideMark/>
          </w:tcPr>
          <w:p w14:paraId="263929C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9.988</w:t>
            </w:r>
          </w:p>
        </w:tc>
        <w:tc>
          <w:tcPr>
            <w:tcW w:w="263" w:type="pct"/>
            <w:tcBorders>
              <w:top w:val="nil"/>
              <w:left w:val="nil"/>
              <w:bottom w:val="nil"/>
              <w:right w:val="nil"/>
            </w:tcBorders>
            <w:shd w:val="clear" w:color="auto" w:fill="auto"/>
            <w:noWrap/>
            <w:vAlign w:val="bottom"/>
            <w:hideMark/>
          </w:tcPr>
          <w:p w14:paraId="7A05213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7.891</w:t>
            </w:r>
          </w:p>
        </w:tc>
        <w:tc>
          <w:tcPr>
            <w:tcW w:w="263" w:type="pct"/>
            <w:tcBorders>
              <w:top w:val="nil"/>
              <w:left w:val="nil"/>
              <w:bottom w:val="nil"/>
              <w:right w:val="nil"/>
            </w:tcBorders>
            <w:shd w:val="clear" w:color="auto" w:fill="auto"/>
            <w:noWrap/>
            <w:vAlign w:val="bottom"/>
            <w:hideMark/>
          </w:tcPr>
          <w:p w14:paraId="31D83E5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12.174</w:t>
            </w:r>
          </w:p>
        </w:tc>
      </w:tr>
      <w:tr w:rsidR="00D83468" w:rsidRPr="00EF12AB" w14:paraId="7C0C1229"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46EDF70E"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342</w:t>
            </w:r>
          </w:p>
        </w:tc>
        <w:tc>
          <w:tcPr>
            <w:tcW w:w="263" w:type="pct"/>
            <w:tcBorders>
              <w:top w:val="nil"/>
              <w:left w:val="nil"/>
              <w:bottom w:val="nil"/>
              <w:right w:val="nil"/>
            </w:tcBorders>
            <w:shd w:val="clear" w:color="auto" w:fill="auto"/>
            <w:noWrap/>
            <w:vAlign w:val="bottom"/>
            <w:hideMark/>
          </w:tcPr>
          <w:p w14:paraId="322BADE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535</w:t>
            </w:r>
          </w:p>
        </w:tc>
        <w:tc>
          <w:tcPr>
            <w:tcW w:w="263" w:type="pct"/>
            <w:tcBorders>
              <w:top w:val="nil"/>
              <w:left w:val="nil"/>
              <w:bottom w:val="nil"/>
              <w:right w:val="nil"/>
            </w:tcBorders>
            <w:shd w:val="clear" w:color="auto" w:fill="auto"/>
            <w:noWrap/>
            <w:vAlign w:val="bottom"/>
            <w:hideMark/>
          </w:tcPr>
          <w:p w14:paraId="50BC2EC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606</w:t>
            </w:r>
          </w:p>
        </w:tc>
        <w:tc>
          <w:tcPr>
            <w:tcW w:w="263" w:type="pct"/>
            <w:tcBorders>
              <w:top w:val="nil"/>
              <w:left w:val="nil"/>
              <w:bottom w:val="nil"/>
              <w:right w:val="nil"/>
            </w:tcBorders>
            <w:shd w:val="clear" w:color="auto" w:fill="auto"/>
            <w:noWrap/>
            <w:vAlign w:val="bottom"/>
            <w:hideMark/>
          </w:tcPr>
          <w:p w14:paraId="5E5B14F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544</w:t>
            </w:r>
          </w:p>
        </w:tc>
        <w:tc>
          <w:tcPr>
            <w:tcW w:w="263" w:type="pct"/>
            <w:tcBorders>
              <w:top w:val="nil"/>
              <w:left w:val="nil"/>
              <w:bottom w:val="nil"/>
              <w:right w:val="nil"/>
            </w:tcBorders>
            <w:shd w:val="clear" w:color="auto" w:fill="auto"/>
            <w:noWrap/>
            <w:vAlign w:val="bottom"/>
            <w:hideMark/>
          </w:tcPr>
          <w:p w14:paraId="673FC93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559</w:t>
            </w:r>
          </w:p>
        </w:tc>
        <w:tc>
          <w:tcPr>
            <w:tcW w:w="263" w:type="pct"/>
            <w:tcBorders>
              <w:top w:val="nil"/>
              <w:left w:val="nil"/>
              <w:bottom w:val="nil"/>
              <w:right w:val="nil"/>
            </w:tcBorders>
            <w:shd w:val="clear" w:color="auto" w:fill="auto"/>
            <w:noWrap/>
            <w:vAlign w:val="bottom"/>
            <w:hideMark/>
          </w:tcPr>
          <w:p w14:paraId="1517A83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637</w:t>
            </w:r>
          </w:p>
        </w:tc>
        <w:tc>
          <w:tcPr>
            <w:tcW w:w="263" w:type="pct"/>
            <w:tcBorders>
              <w:top w:val="nil"/>
              <w:left w:val="nil"/>
              <w:bottom w:val="nil"/>
              <w:right w:val="nil"/>
            </w:tcBorders>
            <w:shd w:val="clear" w:color="auto" w:fill="auto"/>
            <w:noWrap/>
            <w:vAlign w:val="bottom"/>
            <w:hideMark/>
          </w:tcPr>
          <w:p w14:paraId="479C056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799</w:t>
            </w:r>
          </w:p>
        </w:tc>
        <w:tc>
          <w:tcPr>
            <w:tcW w:w="263" w:type="pct"/>
            <w:tcBorders>
              <w:top w:val="nil"/>
              <w:left w:val="nil"/>
              <w:bottom w:val="nil"/>
              <w:right w:val="nil"/>
            </w:tcBorders>
            <w:shd w:val="clear" w:color="auto" w:fill="auto"/>
            <w:noWrap/>
            <w:vAlign w:val="bottom"/>
            <w:hideMark/>
          </w:tcPr>
          <w:p w14:paraId="4788946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480</w:t>
            </w:r>
          </w:p>
        </w:tc>
        <w:tc>
          <w:tcPr>
            <w:tcW w:w="263" w:type="pct"/>
            <w:tcBorders>
              <w:top w:val="nil"/>
              <w:left w:val="nil"/>
              <w:bottom w:val="nil"/>
              <w:right w:val="nil"/>
            </w:tcBorders>
            <w:shd w:val="clear" w:color="auto" w:fill="auto"/>
            <w:noWrap/>
            <w:vAlign w:val="bottom"/>
            <w:hideMark/>
          </w:tcPr>
          <w:p w14:paraId="5DB194D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372</w:t>
            </w:r>
          </w:p>
        </w:tc>
        <w:tc>
          <w:tcPr>
            <w:tcW w:w="263" w:type="pct"/>
            <w:tcBorders>
              <w:top w:val="nil"/>
              <w:left w:val="nil"/>
              <w:bottom w:val="nil"/>
              <w:right w:val="nil"/>
            </w:tcBorders>
            <w:shd w:val="clear" w:color="auto" w:fill="auto"/>
            <w:noWrap/>
            <w:vAlign w:val="bottom"/>
            <w:hideMark/>
          </w:tcPr>
          <w:p w14:paraId="00A81E7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258</w:t>
            </w:r>
          </w:p>
        </w:tc>
        <w:tc>
          <w:tcPr>
            <w:tcW w:w="263" w:type="pct"/>
            <w:tcBorders>
              <w:top w:val="nil"/>
              <w:left w:val="nil"/>
              <w:bottom w:val="nil"/>
              <w:right w:val="nil"/>
            </w:tcBorders>
            <w:shd w:val="clear" w:color="auto" w:fill="auto"/>
            <w:noWrap/>
            <w:vAlign w:val="bottom"/>
            <w:hideMark/>
          </w:tcPr>
          <w:p w14:paraId="4CA5F96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95</w:t>
            </w:r>
          </w:p>
        </w:tc>
        <w:tc>
          <w:tcPr>
            <w:tcW w:w="263" w:type="pct"/>
            <w:tcBorders>
              <w:top w:val="nil"/>
              <w:left w:val="nil"/>
              <w:bottom w:val="nil"/>
              <w:right w:val="nil"/>
            </w:tcBorders>
            <w:shd w:val="clear" w:color="auto" w:fill="auto"/>
            <w:noWrap/>
            <w:vAlign w:val="bottom"/>
            <w:hideMark/>
          </w:tcPr>
          <w:p w14:paraId="165D980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195</w:t>
            </w:r>
          </w:p>
        </w:tc>
        <w:tc>
          <w:tcPr>
            <w:tcW w:w="263" w:type="pct"/>
            <w:tcBorders>
              <w:top w:val="nil"/>
              <w:left w:val="nil"/>
              <w:bottom w:val="nil"/>
              <w:right w:val="nil"/>
            </w:tcBorders>
            <w:shd w:val="clear" w:color="auto" w:fill="auto"/>
            <w:noWrap/>
            <w:vAlign w:val="bottom"/>
            <w:hideMark/>
          </w:tcPr>
          <w:p w14:paraId="1F9EC91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349</w:t>
            </w:r>
          </w:p>
        </w:tc>
        <w:tc>
          <w:tcPr>
            <w:tcW w:w="263" w:type="pct"/>
            <w:tcBorders>
              <w:top w:val="nil"/>
              <w:left w:val="nil"/>
              <w:bottom w:val="nil"/>
              <w:right w:val="nil"/>
            </w:tcBorders>
            <w:shd w:val="clear" w:color="auto" w:fill="auto"/>
            <w:noWrap/>
            <w:vAlign w:val="bottom"/>
            <w:hideMark/>
          </w:tcPr>
          <w:p w14:paraId="299480A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568</w:t>
            </w:r>
          </w:p>
        </w:tc>
        <w:tc>
          <w:tcPr>
            <w:tcW w:w="263" w:type="pct"/>
            <w:tcBorders>
              <w:top w:val="nil"/>
              <w:left w:val="nil"/>
              <w:bottom w:val="nil"/>
              <w:right w:val="nil"/>
            </w:tcBorders>
            <w:shd w:val="clear" w:color="auto" w:fill="auto"/>
            <w:noWrap/>
            <w:vAlign w:val="bottom"/>
            <w:hideMark/>
          </w:tcPr>
          <w:p w14:paraId="411904C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583</w:t>
            </w:r>
          </w:p>
        </w:tc>
        <w:tc>
          <w:tcPr>
            <w:tcW w:w="263" w:type="pct"/>
            <w:tcBorders>
              <w:top w:val="nil"/>
              <w:left w:val="nil"/>
              <w:bottom w:val="nil"/>
              <w:right w:val="nil"/>
            </w:tcBorders>
            <w:shd w:val="clear" w:color="auto" w:fill="auto"/>
            <w:noWrap/>
            <w:vAlign w:val="bottom"/>
            <w:hideMark/>
          </w:tcPr>
          <w:p w14:paraId="77D8116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812</w:t>
            </w:r>
          </w:p>
        </w:tc>
        <w:tc>
          <w:tcPr>
            <w:tcW w:w="263" w:type="pct"/>
            <w:tcBorders>
              <w:top w:val="nil"/>
              <w:left w:val="nil"/>
              <w:bottom w:val="nil"/>
              <w:right w:val="nil"/>
            </w:tcBorders>
            <w:shd w:val="clear" w:color="auto" w:fill="auto"/>
            <w:noWrap/>
            <w:vAlign w:val="bottom"/>
            <w:hideMark/>
          </w:tcPr>
          <w:p w14:paraId="3720FD4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932</w:t>
            </w:r>
          </w:p>
        </w:tc>
        <w:tc>
          <w:tcPr>
            <w:tcW w:w="263" w:type="pct"/>
            <w:tcBorders>
              <w:top w:val="nil"/>
              <w:left w:val="nil"/>
              <w:bottom w:val="nil"/>
              <w:right w:val="nil"/>
            </w:tcBorders>
            <w:shd w:val="clear" w:color="auto" w:fill="auto"/>
            <w:noWrap/>
            <w:vAlign w:val="bottom"/>
            <w:hideMark/>
          </w:tcPr>
          <w:p w14:paraId="07A16AA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623</w:t>
            </w:r>
          </w:p>
        </w:tc>
        <w:tc>
          <w:tcPr>
            <w:tcW w:w="263" w:type="pct"/>
            <w:tcBorders>
              <w:top w:val="nil"/>
              <w:left w:val="nil"/>
              <w:bottom w:val="nil"/>
              <w:right w:val="nil"/>
            </w:tcBorders>
            <w:shd w:val="clear" w:color="auto" w:fill="auto"/>
            <w:noWrap/>
            <w:vAlign w:val="bottom"/>
            <w:hideMark/>
          </w:tcPr>
          <w:p w14:paraId="56865F8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726</w:t>
            </w:r>
          </w:p>
        </w:tc>
      </w:tr>
      <w:tr w:rsidR="00D83468" w:rsidRPr="00EF12AB" w14:paraId="546DE3D0"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7621B7B6"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343</w:t>
            </w:r>
          </w:p>
        </w:tc>
        <w:tc>
          <w:tcPr>
            <w:tcW w:w="263" w:type="pct"/>
            <w:tcBorders>
              <w:top w:val="nil"/>
              <w:left w:val="nil"/>
              <w:bottom w:val="nil"/>
              <w:right w:val="nil"/>
            </w:tcBorders>
            <w:shd w:val="clear" w:color="auto" w:fill="auto"/>
            <w:noWrap/>
            <w:vAlign w:val="bottom"/>
            <w:hideMark/>
          </w:tcPr>
          <w:p w14:paraId="0691B50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2.962</w:t>
            </w:r>
          </w:p>
        </w:tc>
        <w:tc>
          <w:tcPr>
            <w:tcW w:w="263" w:type="pct"/>
            <w:tcBorders>
              <w:top w:val="nil"/>
              <w:left w:val="nil"/>
              <w:bottom w:val="nil"/>
              <w:right w:val="nil"/>
            </w:tcBorders>
            <w:shd w:val="clear" w:color="auto" w:fill="auto"/>
            <w:noWrap/>
            <w:vAlign w:val="bottom"/>
            <w:hideMark/>
          </w:tcPr>
          <w:p w14:paraId="1EDACDB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3.266</w:t>
            </w:r>
          </w:p>
        </w:tc>
        <w:tc>
          <w:tcPr>
            <w:tcW w:w="263" w:type="pct"/>
            <w:tcBorders>
              <w:top w:val="nil"/>
              <w:left w:val="nil"/>
              <w:bottom w:val="nil"/>
              <w:right w:val="nil"/>
            </w:tcBorders>
            <w:shd w:val="clear" w:color="auto" w:fill="auto"/>
            <w:noWrap/>
            <w:vAlign w:val="bottom"/>
            <w:hideMark/>
          </w:tcPr>
          <w:p w14:paraId="4B13EA0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2.542</w:t>
            </w:r>
          </w:p>
        </w:tc>
        <w:tc>
          <w:tcPr>
            <w:tcW w:w="263" w:type="pct"/>
            <w:tcBorders>
              <w:top w:val="nil"/>
              <w:left w:val="nil"/>
              <w:bottom w:val="nil"/>
              <w:right w:val="nil"/>
            </w:tcBorders>
            <w:shd w:val="clear" w:color="auto" w:fill="auto"/>
            <w:noWrap/>
            <w:vAlign w:val="bottom"/>
            <w:hideMark/>
          </w:tcPr>
          <w:p w14:paraId="56071AD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2.720</w:t>
            </w:r>
          </w:p>
        </w:tc>
        <w:tc>
          <w:tcPr>
            <w:tcW w:w="263" w:type="pct"/>
            <w:tcBorders>
              <w:top w:val="nil"/>
              <w:left w:val="nil"/>
              <w:bottom w:val="nil"/>
              <w:right w:val="nil"/>
            </w:tcBorders>
            <w:shd w:val="clear" w:color="auto" w:fill="auto"/>
            <w:noWrap/>
            <w:vAlign w:val="bottom"/>
            <w:hideMark/>
          </w:tcPr>
          <w:p w14:paraId="699D785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3.076</w:t>
            </w:r>
          </w:p>
        </w:tc>
        <w:tc>
          <w:tcPr>
            <w:tcW w:w="263" w:type="pct"/>
            <w:tcBorders>
              <w:top w:val="nil"/>
              <w:left w:val="nil"/>
              <w:bottom w:val="nil"/>
              <w:right w:val="nil"/>
            </w:tcBorders>
            <w:shd w:val="clear" w:color="auto" w:fill="auto"/>
            <w:noWrap/>
            <w:vAlign w:val="bottom"/>
            <w:hideMark/>
          </w:tcPr>
          <w:p w14:paraId="591E20A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3.265</w:t>
            </w:r>
          </w:p>
        </w:tc>
        <w:tc>
          <w:tcPr>
            <w:tcW w:w="263" w:type="pct"/>
            <w:tcBorders>
              <w:top w:val="nil"/>
              <w:left w:val="nil"/>
              <w:bottom w:val="nil"/>
              <w:right w:val="nil"/>
            </w:tcBorders>
            <w:shd w:val="clear" w:color="auto" w:fill="auto"/>
            <w:noWrap/>
            <w:vAlign w:val="bottom"/>
            <w:hideMark/>
          </w:tcPr>
          <w:p w14:paraId="73D6B2D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2.397</w:t>
            </w:r>
          </w:p>
        </w:tc>
        <w:tc>
          <w:tcPr>
            <w:tcW w:w="263" w:type="pct"/>
            <w:tcBorders>
              <w:top w:val="nil"/>
              <w:left w:val="nil"/>
              <w:bottom w:val="nil"/>
              <w:right w:val="nil"/>
            </w:tcBorders>
            <w:shd w:val="clear" w:color="auto" w:fill="auto"/>
            <w:noWrap/>
            <w:vAlign w:val="bottom"/>
            <w:hideMark/>
          </w:tcPr>
          <w:p w14:paraId="0E974FE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2.274</w:t>
            </w:r>
          </w:p>
        </w:tc>
        <w:tc>
          <w:tcPr>
            <w:tcW w:w="263" w:type="pct"/>
            <w:tcBorders>
              <w:top w:val="nil"/>
              <w:left w:val="nil"/>
              <w:bottom w:val="nil"/>
              <w:right w:val="nil"/>
            </w:tcBorders>
            <w:shd w:val="clear" w:color="auto" w:fill="auto"/>
            <w:noWrap/>
            <w:vAlign w:val="bottom"/>
            <w:hideMark/>
          </w:tcPr>
          <w:p w14:paraId="5DE0FF2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1.750</w:t>
            </w:r>
          </w:p>
        </w:tc>
        <w:tc>
          <w:tcPr>
            <w:tcW w:w="263" w:type="pct"/>
            <w:tcBorders>
              <w:top w:val="nil"/>
              <w:left w:val="nil"/>
              <w:bottom w:val="nil"/>
              <w:right w:val="nil"/>
            </w:tcBorders>
            <w:shd w:val="clear" w:color="auto" w:fill="auto"/>
            <w:noWrap/>
            <w:vAlign w:val="bottom"/>
            <w:hideMark/>
          </w:tcPr>
          <w:p w14:paraId="1BA9316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1.447</w:t>
            </w:r>
          </w:p>
        </w:tc>
        <w:tc>
          <w:tcPr>
            <w:tcW w:w="263" w:type="pct"/>
            <w:tcBorders>
              <w:top w:val="nil"/>
              <w:left w:val="nil"/>
              <w:bottom w:val="nil"/>
              <w:right w:val="nil"/>
            </w:tcBorders>
            <w:shd w:val="clear" w:color="auto" w:fill="auto"/>
            <w:noWrap/>
            <w:vAlign w:val="bottom"/>
            <w:hideMark/>
          </w:tcPr>
          <w:p w14:paraId="44D99CD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1.608</w:t>
            </w:r>
          </w:p>
        </w:tc>
        <w:tc>
          <w:tcPr>
            <w:tcW w:w="263" w:type="pct"/>
            <w:tcBorders>
              <w:top w:val="nil"/>
              <w:left w:val="nil"/>
              <w:bottom w:val="nil"/>
              <w:right w:val="nil"/>
            </w:tcBorders>
            <w:shd w:val="clear" w:color="auto" w:fill="auto"/>
            <w:noWrap/>
            <w:vAlign w:val="bottom"/>
            <w:hideMark/>
          </w:tcPr>
          <w:p w14:paraId="6B624B6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2.228</w:t>
            </w:r>
          </w:p>
        </w:tc>
        <w:tc>
          <w:tcPr>
            <w:tcW w:w="263" w:type="pct"/>
            <w:tcBorders>
              <w:top w:val="nil"/>
              <w:left w:val="nil"/>
              <w:bottom w:val="nil"/>
              <w:right w:val="nil"/>
            </w:tcBorders>
            <w:shd w:val="clear" w:color="auto" w:fill="auto"/>
            <w:noWrap/>
            <w:vAlign w:val="bottom"/>
            <w:hideMark/>
          </w:tcPr>
          <w:p w14:paraId="34F2A45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2.773</w:t>
            </w:r>
          </w:p>
        </w:tc>
        <w:tc>
          <w:tcPr>
            <w:tcW w:w="263" w:type="pct"/>
            <w:tcBorders>
              <w:top w:val="nil"/>
              <w:left w:val="nil"/>
              <w:bottom w:val="nil"/>
              <w:right w:val="nil"/>
            </w:tcBorders>
            <w:shd w:val="clear" w:color="auto" w:fill="auto"/>
            <w:noWrap/>
            <w:vAlign w:val="bottom"/>
            <w:hideMark/>
          </w:tcPr>
          <w:p w14:paraId="5B96E72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3.174</w:t>
            </w:r>
          </w:p>
        </w:tc>
        <w:tc>
          <w:tcPr>
            <w:tcW w:w="263" w:type="pct"/>
            <w:tcBorders>
              <w:top w:val="nil"/>
              <w:left w:val="nil"/>
              <w:bottom w:val="nil"/>
              <w:right w:val="nil"/>
            </w:tcBorders>
            <w:shd w:val="clear" w:color="auto" w:fill="auto"/>
            <w:noWrap/>
            <w:vAlign w:val="bottom"/>
            <w:hideMark/>
          </w:tcPr>
          <w:p w14:paraId="472DDB2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3.772</w:t>
            </w:r>
          </w:p>
        </w:tc>
        <w:tc>
          <w:tcPr>
            <w:tcW w:w="263" w:type="pct"/>
            <w:tcBorders>
              <w:top w:val="nil"/>
              <w:left w:val="nil"/>
              <w:bottom w:val="nil"/>
              <w:right w:val="nil"/>
            </w:tcBorders>
            <w:shd w:val="clear" w:color="auto" w:fill="auto"/>
            <w:noWrap/>
            <w:vAlign w:val="bottom"/>
            <w:hideMark/>
          </w:tcPr>
          <w:p w14:paraId="453DD5F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4.410</w:t>
            </w:r>
          </w:p>
        </w:tc>
        <w:tc>
          <w:tcPr>
            <w:tcW w:w="263" w:type="pct"/>
            <w:tcBorders>
              <w:top w:val="nil"/>
              <w:left w:val="nil"/>
              <w:bottom w:val="nil"/>
              <w:right w:val="nil"/>
            </w:tcBorders>
            <w:shd w:val="clear" w:color="auto" w:fill="auto"/>
            <w:noWrap/>
            <w:vAlign w:val="bottom"/>
            <w:hideMark/>
          </w:tcPr>
          <w:p w14:paraId="70463A4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3.421</w:t>
            </w:r>
          </w:p>
        </w:tc>
        <w:tc>
          <w:tcPr>
            <w:tcW w:w="263" w:type="pct"/>
            <w:tcBorders>
              <w:top w:val="nil"/>
              <w:left w:val="nil"/>
              <w:bottom w:val="nil"/>
              <w:right w:val="nil"/>
            </w:tcBorders>
            <w:shd w:val="clear" w:color="auto" w:fill="auto"/>
            <w:noWrap/>
            <w:vAlign w:val="bottom"/>
            <w:hideMark/>
          </w:tcPr>
          <w:p w14:paraId="5137601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4.045</w:t>
            </w:r>
          </w:p>
        </w:tc>
      </w:tr>
      <w:tr w:rsidR="00D83468" w:rsidRPr="00EF12AB" w14:paraId="14EAC890"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16C988C4"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351</w:t>
            </w:r>
          </w:p>
        </w:tc>
        <w:tc>
          <w:tcPr>
            <w:tcW w:w="263" w:type="pct"/>
            <w:tcBorders>
              <w:top w:val="nil"/>
              <w:left w:val="nil"/>
              <w:bottom w:val="nil"/>
              <w:right w:val="nil"/>
            </w:tcBorders>
            <w:shd w:val="clear" w:color="auto" w:fill="auto"/>
            <w:noWrap/>
            <w:vAlign w:val="bottom"/>
            <w:hideMark/>
          </w:tcPr>
          <w:p w14:paraId="4C9097C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427</w:t>
            </w:r>
          </w:p>
        </w:tc>
        <w:tc>
          <w:tcPr>
            <w:tcW w:w="263" w:type="pct"/>
            <w:tcBorders>
              <w:top w:val="nil"/>
              <w:left w:val="nil"/>
              <w:bottom w:val="nil"/>
              <w:right w:val="nil"/>
            </w:tcBorders>
            <w:shd w:val="clear" w:color="auto" w:fill="auto"/>
            <w:noWrap/>
            <w:vAlign w:val="bottom"/>
            <w:hideMark/>
          </w:tcPr>
          <w:p w14:paraId="621A84B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417</w:t>
            </w:r>
          </w:p>
        </w:tc>
        <w:tc>
          <w:tcPr>
            <w:tcW w:w="263" w:type="pct"/>
            <w:tcBorders>
              <w:top w:val="nil"/>
              <w:left w:val="nil"/>
              <w:bottom w:val="nil"/>
              <w:right w:val="nil"/>
            </w:tcBorders>
            <w:shd w:val="clear" w:color="auto" w:fill="auto"/>
            <w:noWrap/>
            <w:vAlign w:val="bottom"/>
            <w:hideMark/>
          </w:tcPr>
          <w:p w14:paraId="2E61D31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422</w:t>
            </w:r>
          </w:p>
        </w:tc>
        <w:tc>
          <w:tcPr>
            <w:tcW w:w="263" w:type="pct"/>
            <w:tcBorders>
              <w:top w:val="nil"/>
              <w:left w:val="nil"/>
              <w:bottom w:val="nil"/>
              <w:right w:val="nil"/>
            </w:tcBorders>
            <w:shd w:val="clear" w:color="auto" w:fill="auto"/>
            <w:noWrap/>
            <w:vAlign w:val="bottom"/>
            <w:hideMark/>
          </w:tcPr>
          <w:p w14:paraId="79EB1FA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343</w:t>
            </w:r>
          </w:p>
        </w:tc>
        <w:tc>
          <w:tcPr>
            <w:tcW w:w="263" w:type="pct"/>
            <w:tcBorders>
              <w:top w:val="nil"/>
              <w:left w:val="nil"/>
              <w:bottom w:val="nil"/>
              <w:right w:val="nil"/>
            </w:tcBorders>
            <w:shd w:val="clear" w:color="auto" w:fill="auto"/>
            <w:noWrap/>
            <w:vAlign w:val="bottom"/>
            <w:hideMark/>
          </w:tcPr>
          <w:p w14:paraId="4C2AE3E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235</w:t>
            </w:r>
          </w:p>
        </w:tc>
        <w:tc>
          <w:tcPr>
            <w:tcW w:w="263" w:type="pct"/>
            <w:tcBorders>
              <w:top w:val="nil"/>
              <w:left w:val="nil"/>
              <w:bottom w:val="nil"/>
              <w:right w:val="nil"/>
            </w:tcBorders>
            <w:shd w:val="clear" w:color="auto" w:fill="auto"/>
            <w:noWrap/>
            <w:vAlign w:val="bottom"/>
            <w:hideMark/>
          </w:tcPr>
          <w:p w14:paraId="2476B7D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233</w:t>
            </w:r>
          </w:p>
        </w:tc>
        <w:tc>
          <w:tcPr>
            <w:tcW w:w="263" w:type="pct"/>
            <w:tcBorders>
              <w:top w:val="nil"/>
              <w:left w:val="nil"/>
              <w:bottom w:val="nil"/>
              <w:right w:val="nil"/>
            </w:tcBorders>
            <w:shd w:val="clear" w:color="auto" w:fill="auto"/>
            <w:noWrap/>
            <w:vAlign w:val="bottom"/>
            <w:hideMark/>
          </w:tcPr>
          <w:p w14:paraId="79787F0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191</w:t>
            </w:r>
          </w:p>
        </w:tc>
        <w:tc>
          <w:tcPr>
            <w:tcW w:w="263" w:type="pct"/>
            <w:tcBorders>
              <w:top w:val="nil"/>
              <w:left w:val="nil"/>
              <w:bottom w:val="nil"/>
              <w:right w:val="nil"/>
            </w:tcBorders>
            <w:shd w:val="clear" w:color="auto" w:fill="auto"/>
            <w:noWrap/>
            <w:vAlign w:val="bottom"/>
            <w:hideMark/>
          </w:tcPr>
          <w:p w14:paraId="1EAE6FB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118</w:t>
            </w:r>
          </w:p>
        </w:tc>
        <w:tc>
          <w:tcPr>
            <w:tcW w:w="263" w:type="pct"/>
            <w:tcBorders>
              <w:top w:val="nil"/>
              <w:left w:val="nil"/>
              <w:bottom w:val="nil"/>
              <w:right w:val="nil"/>
            </w:tcBorders>
            <w:shd w:val="clear" w:color="auto" w:fill="auto"/>
            <w:noWrap/>
            <w:vAlign w:val="bottom"/>
            <w:hideMark/>
          </w:tcPr>
          <w:p w14:paraId="250155B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81</w:t>
            </w:r>
          </w:p>
        </w:tc>
        <w:tc>
          <w:tcPr>
            <w:tcW w:w="263" w:type="pct"/>
            <w:tcBorders>
              <w:top w:val="nil"/>
              <w:left w:val="nil"/>
              <w:bottom w:val="nil"/>
              <w:right w:val="nil"/>
            </w:tcBorders>
            <w:shd w:val="clear" w:color="auto" w:fill="auto"/>
            <w:noWrap/>
            <w:vAlign w:val="bottom"/>
            <w:hideMark/>
          </w:tcPr>
          <w:p w14:paraId="3F412B5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54</w:t>
            </w:r>
          </w:p>
        </w:tc>
        <w:tc>
          <w:tcPr>
            <w:tcW w:w="263" w:type="pct"/>
            <w:tcBorders>
              <w:top w:val="nil"/>
              <w:left w:val="nil"/>
              <w:bottom w:val="nil"/>
              <w:right w:val="nil"/>
            </w:tcBorders>
            <w:shd w:val="clear" w:color="auto" w:fill="auto"/>
            <w:noWrap/>
            <w:vAlign w:val="bottom"/>
            <w:hideMark/>
          </w:tcPr>
          <w:p w14:paraId="4228596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97</w:t>
            </w:r>
          </w:p>
        </w:tc>
        <w:tc>
          <w:tcPr>
            <w:tcW w:w="263" w:type="pct"/>
            <w:tcBorders>
              <w:top w:val="nil"/>
              <w:left w:val="nil"/>
              <w:bottom w:val="nil"/>
              <w:right w:val="nil"/>
            </w:tcBorders>
            <w:shd w:val="clear" w:color="auto" w:fill="auto"/>
            <w:noWrap/>
            <w:vAlign w:val="bottom"/>
            <w:hideMark/>
          </w:tcPr>
          <w:p w14:paraId="20F9E7F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132</w:t>
            </w:r>
          </w:p>
        </w:tc>
        <w:tc>
          <w:tcPr>
            <w:tcW w:w="263" w:type="pct"/>
            <w:tcBorders>
              <w:top w:val="nil"/>
              <w:left w:val="nil"/>
              <w:bottom w:val="nil"/>
              <w:right w:val="nil"/>
            </w:tcBorders>
            <w:shd w:val="clear" w:color="auto" w:fill="auto"/>
            <w:noWrap/>
            <w:vAlign w:val="bottom"/>
            <w:hideMark/>
          </w:tcPr>
          <w:p w14:paraId="2E44764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153</w:t>
            </w:r>
          </w:p>
        </w:tc>
        <w:tc>
          <w:tcPr>
            <w:tcW w:w="263" w:type="pct"/>
            <w:tcBorders>
              <w:top w:val="nil"/>
              <w:left w:val="nil"/>
              <w:bottom w:val="nil"/>
              <w:right w:val="nil"/>
            </w:tcBorders>
            <w:shd w:val="clear" w:color="auto" w:fill="auto"/>
            <w:noWrap/>
            <w:vAlign w:val="bottom"/>
            <w:hideMark/>
          </w:tcPr>
          <w:p w14:paraId="137B28B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145</w:t>
            </w:r>
          </w:p>
        </w:tc>
        <w:tc>
          <w:tcPr>
            <w:tcW w:w="263" w:type="pct"/>
            <w:tcBorders>
              <w:top w:val="nil"/>
              <w:left w:val="nil"/>
              <w:bottom w:val="nil"/>
              <w:right w:val="nil"/>
            </w:tcBorders>
            <w:shd w:val="clear" w:color="auto" w:fill="auto"/>
            <w:noWrap/>
            <w:vAlign w:val="bottom"/>
            <w:hideMark/>
          </w:tcPr>
          <w:p w14:paraId="76D5A58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218</w:t>
            </w:r>
          </w:p>
        </w:tc>
        <w:tc>
          <w:tcPr>
            <w:tcW w:w="263" w:type="pct"/>
            <w:tcBorders>
              <w:top w:val="nil"/>
              <w:left w:val="nil"/>
              <w:bottom w:val="nil"/>
              <w:right w:val="nil"/>
            </w:tcBorders>
            <w:shd w:val="clear" w:color="auto" w:fill="auto"/>
            <w:noWrap/>
            <w:vAlign w:val="bottom"/>
            <w:hideMark/>
          </w:tcPr>
          <w:p w14:paraId="7D3D37D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247</w:t>
            </w:r>
          </w:p>
        </w:tc>
        <w:tc>
          <w:tcPr>
            <w:tcW w:w="263" w:type="pct"/>
            <w:tcBorders>
              <w:top w:val="nil"/>
              <w:left w:val="nil"/>
              <w:bottom w:val="nil"/>
              <w:right w:val="nil"/>
            </w:tcBorders>
            <w:shd w:val="clear" w:color="auto" w:fill="auto"/>
            <w:noWrap/>
            <w:vAlign w:val="bottom"/>
            <w:hideMark/>
          </w:tcPr>
          <w:p w14:paraId="309310E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212</w:t>
            </w:r>
          </w:p>
        </w:tc>
        <w:tc>
          <w:tcPr>
            <w:tcW w:w="263" w:type="pct"/>
            <w:tcBorders>
              <w:top w:val="nil"/>
              <w:left w:val="nil"/>
              <w:bottom w:val="nil"/>
              <w:right w:val="nil"/>
            </w:tcBorders>
            <w:shd w:val="clear" w:color="auto" w:fill="auto"/>
            <w:noWrap/>
            <w:vAlign w:val="bottom"/>
            <w:hideMark/>
          </w:tcPr>
          <w:p w14:paraId="14FBA4B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202</w:t>
            </w:r>
          </w:p>
        </w:tc>
      </w:tr>
      <w:tr w:rsidR="00D83468" w:rsidRPr="00EF12AB" w14:paraId="182413C0"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0E1D0C1D"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359</w:t>
            </w:r>
          </w:p>
        </w:tc>
        <w:tc>
          <w:tcPr>
            <w:tcW w:w="263" w:type="pct"/>
            <w:tcBorders>
              <w:top w:val="nil"/>
              <w:left w:val="nil"/>
              <w:bottom w:val="nil"/>
              <w:right w:val="nil"/>
            </w:tcBorders>
            <w:shd w:val="clear" w:color="auto" w:fill="auto"/>
            <w:noWrap/>
            <w:vAlign w:val="bottom"/>
            <w:hideMark/>
          </w:tcPr>
          <w:p w14:paraId="0B66792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139</w:t>
            </w:r>
          </w:p>
        </w:tc>
        <w:tc>
          <w:tcPr>
            <w:tcW w:w="263" w:type="pct"/>
            <w:tcBorders>
              <w:top w:val="nil"/>
              <w:left w:val="nil"/>
              <w:bottom w:val="nil"/>
              <w:right w:val="nil"/>
            </w:tcBorders>
            <w:shd w:val="clear" w:color="auto" w:fill="auto"/>
            <w:noWrap/>
            <w:vAlign w:val="bottom"/>
            <w:hideMark/>
          </w:tcPr>
          <w:p w14:paraId="75434F2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132</w:t>
            </w:r>
          </w:p>
        </w:tc>
        <w:tc>
          <w:tcPr>
            <w:tcW w:w="263" w:type="pct"/>
            <w:tcBorders>
              <w:top w:val="nil"/>
              <w:left w:val="nil"/>
              <w:bottom w:val="nil"/>
              <w:right w:val="nil"/>
            </w:tcBorders>
            <w:shd w:val="clear" w:color="auto" w:fill="auto"/>
            <w:noWrap/>
            <w:vAlign w:val="bottom"/>
            <w:hideMark/>
          </w:tcPr>
          <w:p w14:paraId="3240273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77</w:t>
            </w:r>
          </w:p>
        </w:tc>
        <w:tc>
          <w:tcPr>
            <w:tcW w:w="263" w:type="pct"/>
            <w:tcBorders>
              <w:top w:val="nil"/>
              <w:left w:val="nil"/>
              <w:bottom w:val="nil"/>
              <w:right w:val="nil"/>
            </w:tcBorders>
            <w:shd w:val="clear" w:color="auto" w:fill="auto"/>
            <w:noWrap/>
            <w:vAlign w:val="bottom"/>
            <w:hideMark/>
          </w:tcPr>
          <w:p w14:paraId="622C5A3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110</w:t>
            </w:r>
          </w:p>
        </w:tc>
        <w:tc>
          <w:tcPr>
            <w:tcW w:w="263" w:type="pct"/>
            <w:tcBorders>
              <w:top w:val="nil"/>
              <w:left w:val="nil"/>
              <w:bottom w:val="nil"/>
              <w:right w:val="nil"/>
            </w:tcBorders>
            <w:shd w:val="clear" w:color="auto" w:fill="auto"/>
            <w:noWrap/>
            <w:vAlign w:val="bottom"/>
            <w:hideMark/>
          </w:tcPr>
          <w:p w14:paraId="5A8ED56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208</w:t>
            </w:r>
          </w:p>
        </w:tc>
        <w:tc>
          <w:tcPr>
            <w:tcW w:w="263" w:type="pct"/>
            <w:tcBorders>
              <w:top w:val="nil"/>
              <w:left w:val="nil"/>
              <w:bottom w:val="nil"/>
              <w:right w:val="nil"/>
            </w:tcBorders>
            <w:shd w:val="clear" w:color="auto" w:fill="auto"/>
            <w:noWrap/>
            <w:vAlign w:val="bottom"/>
            <w:hideMark/>
          </w:tcPr>
          <w:p w14:paraId="349D212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187</w:t>
            </w:r>
          </w:p>
        </w:tc>
        <w:tc>
          <w:tcPr>
            <w:tcW w:w="263" w:type="pct"/>
            <w:tcBorders>
              <w:top w:val="nil"/>
              <w:left w:val="nil"/>
              <w:bottom w:val="nil"/>
              <w:right w:val="nil"/>
            </w:tcBorders>
            <w:shd w:val="clear" w:color="auto" w:fill="auto"/>
            <w:noWrap/>
            <w:vAlign w:val="bottom"/>
            <w:hideMark/>
          </w:tcPr>
          <w:p w14:paraId="0B0D245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118</w:t>
            </w:r>
          </w:p>
        </w:tc>
        <w:tc>
          <w:tcPr>
            <w:tcW w:w="263" w:type="pct"/>
            <w:tcBorders>
              <w:top w:val="nil"/>
              <w:left w:val="nil"/>
              <w:bottom w:val="nil"/>
              <w:right w:val="nil"/>
            </w:tcBorders>
            <w:shd w:val="clear" w:color="auto" w:fill="auto"/>
            <w:noWrap/>
            <w:vAlign w:val="bottom"/>
            <w:hideMark/>
          </w:tcPr>
          <w:p w14:paraId="123700C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75</w:t>
            </w:r>
          </w:p>
        </w:tc>
        <w:tc>
          <w:tcPr>
            <w:tcW w:w="263" w:type="pct"/>
            <w:tcBorders>
              <w:top w:val="nil"/>
              <w:left w:val="nil"/>
              <w:bottom w:val="nil"/>
              <w:right w:val="nil"/>
            </w:tcBorders>
            <w:shd w:val="clear" w:color="auto" w:fill="auto"/>
            <w:noWrap/>
            <w:vAlign w:val="bottom"/>
            <w:hideMark/>
          </w:tcPr>
          <w:p w14:paraId="6325CBD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39</w:t>
            </w:r>
          </w:p>
        </w:tc>
        <w:tc>
          <w:tcPr>
            <w:tcW w:w="263" w:type="pct"/>
            <w:tcBorders>
              <w:top w:val="nil"/>
              <w:left w:val="nil"/>
              <w:bottom w:val="nil"/>
              <w:right w:val="nil"/>
            </w:tcBorders>
            <w:shd w:val="clear" w:color="auto" w:fill="auto"/>
            <w:noWrap/>
            <w:vAlign w:val="bottom"/>
            <w:hideMark/>
          </w:tcPr>
          <w:p w14:paraId="3C094F5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w:t>
            </w:r>
          </w:p>
        </w:tc>
        <w:tc>
          <w:tcPr>
            <w:tcW w:w="263" w:type="pct"/>
            <w:tcBorders>
              <w:top w:val="nil"/>
              <w:left w:val="nil"/>
              <w:bottom w:val="nil"/>
              <w:right w:val="nil"/>
            </w:tcBorders>
            <w:shd w:val="clear" w:color="auto" w:fill="auto"/>
            <w:noWrap/>
            <w:vAlign w:val="bottom"/>
            <w:hideMark/>
          </w:tcPr>
          <w:p w14:paraId="4C34C55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24</w:t>
            </w:r>
          </w:p>
        </w:tc>
        <w:tc>
          <w:tcPr>
            <w:tcW w:w="263" w:type="pct"/>
            <w:tcBorders>
              <w:top w:val="nil"/>
              <w:left w:val="nil"/>
              <w:bottom w:val="nil"/>
              <w:right w:val="nil"/>
            </w:tcBorders>
            <w:shd w:val="clear" w:color="auto" w:fill="auto"/>
            <w:noWrap/>
            <w:vAlign w:val="bottom"/>
            <w:hideMark/>
          </w:tcPr>
          <w:p w14:paraId="1F82AE0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65</w:t>
            </w:r>
          </w:p>
        </w:tc>
        <w:tc>
          <w:tcPr>
            <w:tcW w:w="263" w:type="pct"/>
            <w:tcBorders>
              <w:top w:val="nil"/>
              <w:left w:val="nil"/>
              <w:bottom w:val="nil"/>
              <w:right w:val="nil"/>
            </w:tcBorders>
            <w:shd w:val="clear" w:color="auto" w:fill="auto"/>
            <w:noWrap/>
            <w:vAlign w:val="bottom"/>
            <w:hideMark/>
          </w:tcPr>
          <w:p w14:paraId="735B618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103</w:t>
            </w:r>
          </w:p>
        </w:tc>
        <w:tc>
          <w:tcPr>
            <w:tcW w:w="263" w:type="pct"/>
            <w:tcBorders>
              <w:top w:val="nil"/>
              <w:left w:val="nil"/>
              <w:bottom w:val="nil"/>
              <w:right w:val="nil"/>
            </w:tcBorders>
            <w:shd w:val="clear" w:color="auto" w:fill="auto"/>
            <w:noWrap/>
            <w:vAlign w:val="bottom"/>
            <w:hideMark/>
          </w:tcPr>
          <w:p w14:paraId="13B9D5E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87</w:t>
            </w:r>
          </w:p>
        </w:tc>
        <w:tc>
          <w:tcPr>
            <w:tcW w:w="263" w:type="pct"/>
            <w:tcBorders>
              <w:top w:val="nil"/>
              <w:left w:val="nil"/>
              <w:bottom w:val="nil"/>
              <w:right w:val="nil"/>
            </w:tcBorders>
            <w:shd w:val="clear" w:color="auto" w:fill="auto"/>
            <w:noWrap/>
            <w:vAlign w:val="bottom"/>
            <w:hideMark/>
          </w:tcPr>
          <w:p w14:paraId="5B4FF8F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94</w:t>
            </w:r>
          </w:p>
        </w:tc>
        <w:tc>
          <w:tcPr>
            <w:tcW w:w="263" w:type="pct"/>
            <w:tcBorders>
              <w:top w:val="nil"/>
              <w:left w:val="nil"/>
              <w:bottom w:val="nil"/>
              <w:right w:val="nil"/>
            </w:tcBorders>
            <w:shd w:val="clear" w:color="auto" w:fill="auto"/>
            <w:noWrap/>
            <w:vAlign w:val="bottom"/>
            <w:hideMark/>
          </w:tcPr>
          <w:p w14:paraId="260F648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136</w:t>
            </w:r>
          </w:p>
        </w:tc>
        <w:tc>
          <w:tcPr>
            <w:tcW w:w="263" w:type="pct"/>
            <w:tcBorders>
              <w:top w:val="nil"/>
              <w:left w:val="nil"/>
              <w:bottom w:val="nil"/>
              <w:right w:val="nil"/>
            </w:tcBorders>
            <w:shd w:val="clear" w:color="auto" w:fill="auto"/>
            <w:noWrap/>
            <w:vAlign w:val="bottom"/>
            <w:hideMark/>
          </w:tcPr>
          <w:p w14:paraId="3790D42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107</w:t>
            </w:r>
          </w:p>
        </w:tc>
        <w:tc>
          <w:tcPr>
            <w:tcW w:w="263" w:type="pct"/>
            <w:tcBorders>
              <w:top w:val="nil"/>
              <w:left w:val="nil"/>
              <w:bottom w:val="nil"/>
              <w:right w:val="nil"/>
            </w:tcBorders>
            <w:shd w:val="clear" w:color="auto" w:fill="auto"/>
            <w:noWrap/>
            <w:vAlign w:val="bottom"/>
            <w:hideMark/>
          </w:tcPr>
          <w:p w14:paraId="4A28BE9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115</w:t>
            </w:r>
          </w:p>
        </w:tc>
      </w:tr>
      <w:tr w:rsidR="00D83468" w:rsidRPr="00EF12AB" w14:paraId="3E92AC0D"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3B167A60"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35A</w:t>
            </w:r>
          </w:p>
        </w:tc>
        <w:tc>
          <w:tcPr>
            <w:tcW w:w="263" w:type="pct"/>
            <w:tcBorders>
              <w:top w:val="nil"/>
              <w:left w:val="nil"/>
              <w:bottom w:val="nil"/>
              <w:right w:val="nil"/>
            </w:tcBorders>
            <w:shd w:val="clear" w:color="auto" w:fill="auto"/>
            <w:noWrap/>
            <w:vAlign w:val="bottom"/>
            <w:hideMark/>
          </w:tcPr>
          <w:p w14:paraId="6861959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103</w:t>
            </w:r>
          </w:p>
        </w:tc>
        <w:tc>
          <w:tcPr>
            <w:tcW w:w="263" w:type="pct"/>
            <w:tcBorders>
              <w:top w:val="nil"/>
              <w:left w:val="nil"/>
              <w:bottom w:val="nil"/>
              <w:right w:val="nil"/>
            </w:tcBorders>
            <w:shd w:val="clear" w:color="auto" w:fill="auto"/>
            <w:noWrap/>
            <w:vAlign w:val="bottom"/>
            <w:hideMark/>
          </w:tcPr>
          <w:p w14:paraId="02B5484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136</w:t>
            </w:r>
          </w:p>
        </w:tc>
        <w:tc>
          <w:tcPr>
            <w:tcW w:w="263" w:type="pct"/>
            <w:tcBorders>
              <w:top w:val="nil"/>
              <w:left w:val="nil"/>
              <w:bottom w:val="nil"/>
              <w:right w:val="nil"/>
            </w:tcBorders>
            <w:shd w:val="clear" w:color="auto" w:fill="auto"/>
            <w:noWrap/>
            <w:vAlign w:val="bottom"/>
            <w:hideMark/>
          </w:tcPr>
          <w:p w14:paraId="7FA1C37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124</w:t>
            </w:r>
          </w:p>
        </w:tc>
        <w:tc>
          <w:tcPr>
            <w:tcW w:w="263" w:type="pct"/>
            <w:tcBorders>
              <w:top w:val="nil"/>
              <w:left w:val="nil"/>
              <w:bottom w:val="nil"/>
              <w:right w:val="nil"/>
            </w:tcBorders>
            <w:shd w:val="clear" w:color="auto" w:fill="auto"/>
            <w:noWrap/>
            <w:vAlign w:val="bottom"/>
            <w:hideMark/>
          </w:tcPr>
          <w:p w14:paraId="7BD5CFD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189</w:t>
            </w:r>
          </w:p>
        </w:tc>
        <w:tc>
          <w:tcPr>
            <w:tcW w:w="263" w:type="pct"/>
            <w:tcBorders>
              <w:top w:val="nil"/>
              <w:left w:val="nil"/>
              <w:bottom w:val="nil"/>
              <w:right w:val="nil"/>
            </w:tcBorders>
            <w:shd w:val="clear" w:color="auto" w:fill="auto"/>
            <w:noWrap/>
            <w:vAlign w:val="bottom"/>
            <w:hideMark/>
          </w:tcPr>
          <w:p w14:paraId="5492F02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298</w:t>
            </w:r>
          </w:p>
        </w:tc>
        <w:tc>
          <w:tcPr>
            <w:tcW w:w="263" w:type="pct"/>
            <w:tcBorders>
              <w:top w:val="nil"/>
              <w:left w:val="nil"/>
              <w:bottom w:val="nil"/>
              <w:right w:val="nil"/>
            </w:tcBorders>
            <w:shd w:val="clear" w:color="auto" w:fill="auto"/>
            <w:noWrap/>
            <w:vAlign w:val="bottom"/>
            <w:hideMark/>
          </w:tcPr>
          <w:p w14:paraId="2412DC0F"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463</w:t>
            </w:r>
          </w:p>
        </w:tc>
        <w:tc>
          <w:tcPr>
            <w:tcW w:w="263" w:type="pct"/>
            <w:tcBorders>
              <w:top w:val="nil"/>
              <w:left w:val="nil"/>
              <w:bottom w:val="nil"/>
              <w:right w:val="nil"/>
            </w:tcBorders>
            <w:shd w:val="clear" w:color="auto" w:fill="auto"/>
            <w:noWrap/>
            <w:vAlign w:val="bottom"/>
            <w:hideMark/>
          </w:tcPr>
          <w:p w14:paraId="0290FC8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335</w:t>
            </w:r>
          </w:p>
        </w:tc>
        <w:tc>
          <w:tcPr>
            <w:tcW w:w="263" w:type="pct"/>
            <w:tcBorders>
              <w:top w:val="nil"/>
              <w:left w:val="nil"/>
              <w:bottom w:val="nil"/>
              <w:right w:val="nil"/>
            </w:tcBorders>
            <w:shd w:val="clear" w:color="auto" w:fill="auto"/>
            <w:noWrap/>
            <w:vAlign w:val="bottom"/>
            <w:hideMark/>
          </w:tcPr>
          <w:p w14:paraId="0F3468B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228</w:t>
            </w:r>
          </w:p>
        </w:tc>
        <w:tc>
          <w:tcPr>
            <w:tcW w:w="263" w:type="pct"/>
            <w:tcBorders>
              <w:top w:val="nil"/>
              <w:left w:val="nil"/>
              <w:bottom w:val="nil"/>
              <w:right w:val="nil"/>
            </w:tcBorders>
            <w:shd w:val="clear" w:color="auto" w:fill="auto"/>
            <w:noWrap/>
            <w:vAlign w:val="bottom"/>
            <w:hideMark/>
          </w:tcPr>
          <w:p w14:paraId="68A0F0C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203</w:t>
            </w:r>
          </w:p>
        </w:tc>
        <w:tc>
          <w:tcPr>
            <w:tcW w:w="263" w:type="pct"/>
            <w:tcBorders>
              <w:top w:val="nil"/>
              <w:left w:val="nil"/>
              <w:bottom w:val="nil"/>
              <w:right w:val="nil"/>
            </w:tcBorders>
            <w:shd w:val="clear" w:color="auto" w:fill="auto"/>
            <w:noWrap/>
            <w:vAlign w:val="bottom"/>
            <w:hideMark/>
          </w:tcPr>
          <w:p w14:paraId="0141955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86</w:t>
            </w:r>
          </w:p>
        </w:tc>
        <w:tc>
          <w:tcPr>
            <w:tcW w:w="263" w:type="pct"/>
            <w:tcBorders>
              <w:top w:val="nil"/>
              <w:left w:val="nil"/>
              <w:bottom w:val="nil"/>
              <w:right w:val="nil"/>
            </w:tcBorders>
            <w:shd w:val="clear" w:color="auto" w:fill="auto"/>
            <w:noWrap/>
            <w:vAlign w:val="bottom"/>
            <w:hideMark/>
          </w:tcPr>
          <w:p w14:paraId="4C0A703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121</w:t>
            </w:r>
          </w:p>
        </w:tc>
        <w:tc>
          <w:tcPr>
            <w:tcW w:w="263" w:type="pct"/>
            <w:tcBorders>
              <w:top w:val="nil"/>
              <w:left w:val="nil"/>
              <w:bottom w:val="nil"/>
              <w:right w:val="nil"/>
            </w:tcBorders>
            <w:shd w:val="clear" w:color="auto" w:fill="auto"/>
            <w:noWrap/>
            <w:vAlign w:val="bottom"/>
            <w:hideMark/>
          </w:tcPr>
          <w:p w14:paraId="47809AE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174</w:t>
            </w:r>
          </w:p>
        </w:tc>
        <w:tc>
          <w:tcPr>
            <w:tcW w:w="263" w:type="pct"/>
            <w:tcBorders>
              <w:top w:val="nil"/>
              <w:left w:val="nil"/>
              <w:bottom w:val="nil"/>
              <w:right w:val="nil"/>
            </w:tcBorders>
            <w:shd w:val="clear" w:color="auto" w:fill="auto"/>
            <w:noWrap/>
            <w:vAlign w:val="bottom"/>
            <w:hideMark/>
          </w:tcPr>
          <w:p w14:paraId="2BC3141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269</w:t>
            </w:r>
          </w:p>
        </w:tc>
        <w:tc>
          <w:tcPr>
            <w:tcW w:w="263" w:type="pct"/>
            <w:tcBorders>
              <w:top w:val="nil"/>
              <w:left w:val="nil"/>
              <w:bottom w:val="nil"/>
              <w:right w:val="nil"/>
            </w:tcBorders>
            <w:shd w:val="clear" w:color="auto" w:fill="auto"/>
            <w:noWrap/>
            <w:vAlign w:val="bottom"/>
            <w:hideMark/>
          </w:tcPr>
          <w:p w14:paraId="75E77CF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249</w:t>
            </w:r>
          </w:p>
        </w:tc>
        <w:tc>
          <w:tcPr>
            <w:tcW w:w="263" w:type="pct"/>
            <w:tcBorders>
              <w:top w:val="nil"/>
              <w:left w:val="nil"/>
              <w:bottom w:val="nil"/>
              <w:right w:val="nil"/>
            </w:tcBorders>
            <w:shd w:val="clear" w:color="auto" w:fill="auto"/>
            <w:noWrap/>
            <w:vAlign w:val="bottom"/>
            <w:hideMark/>
          </w:tcPr>
          <w:p w14:paraId="4CB2072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253</w:t>
            </w:r>
          </w:p>
        </w:tc>
        <w:tc>
          <w:tcPr>
            <w:tcW w:w="263" w:type="pct"/>
            <w:tcBorders>
              <w:top w:val="nil"/>
              <w:left w:val="nil"/>
              <w:bottom w:val="nil"/>
              <w:right w:val="nil"/>
            </w:tcBorders>
            <w:shd w:val="clear" w:color="auto" w:fill="auto"/>
            <w:noWrap/>
            <w:vAlign w:val="bottom"/>
            <w:hideMark/>
          </w:tcPr>
          <w:p w14:paraId="64C9C4C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246</w:t>
            </w:r>
          </w:p>
        </w:tc>
        <w:tc>
          <w:tcPr>
            <w:tcW w:w="263" w:type="pct"/>
            <w:tcBorders>
              <w:top w:val="nil"/>
              <w:left w:val="nil"/>
              <w:bottom w:val="nil"/>
              <w:right w:val="nil"/>
            </w:tcBorders>
            <w:shd w:val="clear" w:color="auto" w:fill="auto"/>
            <w:noWrap/>
            <w:vAlign w:val="bottom"/>
            <w:hideMark/>
          </w:tcPr>
          <w:p w14:paraId="2B8EDD1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212</w:t>
            </w:r>
          </w:p>
        </w:tc>
        <w:tc>
          <w:tcPr>
            <w:tcW w:w="263" w:type="pct"/>
            <w:tcBorders>
              <w:top w:val="nil"/>
              <w:left w:val="nil"/>
              <w:bottom w:val="nil"/>
              <w:right w:val="nil"/>
            </w:tcBorders>
            <w:shd w:val="clear" w:color="auto" w:fill="auto"/>
            <w:noWrap/>
            <w:vAlign w:val="bottom"/>
            <w:hideMark/>
          </w:tcPr>
          <w:p w14:paraId="22C36F5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179</w:t>
            </w:r>
          </w:p>
        </w:tc>
      </w:tr>
      <w:tr w:rsidR="00D83468" w:rsidRPr="00EF12AB" w14:paraId="5C6CEFD2" w14:textId="77777777" w:rsidTr="00482C1E">
        <w:trPr>
          <w:trHeight w:val="220"/>
        </w:trPr>
        <w:tc>
          <w:tcPr>
            <w:tcW w:w="263" w:type="pct"/>
            <w:tcBorders>
              <w:top w:val="nil"/>
              <w:left w:val="nil"/>
              <w:bottom w:val="nil"/>
              <w:right w:val="single" w:sz="4" w:space="0" w:color="auto"/>
            </w:tcBorders>
            <w:shd w:val="clear" w:color="auto" w:fill="auto"/>
            <w:noWrap/>
            <w:vAlign w:val="bottom"/>
            <w:hideMark/>
          </w:tcPr>
          <w:p w14:paraId="1BDF53F4"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361</w:t>
            </w:r>
          </w:p>
        </w:tc>
        <w:tc>
          <w:tcPr>
            <w:tcW w:w="263" w:type="pct"/>
            <w:tcBorders>
              <w:top w:val="nil"/>
              <w:left w:val="nil"/>
              <w:bottom w:val="nil"/>
              <w:right w:val="nil"/>
            </w:tcBorders>
            <w:shd w:val="clear" w:color="auto" w:fill="auto"/>
            <w:noWrap/>
            <w:vAlign w:val="bottom"/>
            <w:hideMark/>
          </w:tcPr>
          <w:p w14:paraId="61A47A5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2.047</w:t>
            </w:r>
          </w:p>
        </w:tc>
        <w:tc>
          <w:tcPr>
            <w:tcW w:w="263" w:type="pct"/>
            <w:tcBorders>
              <w:top w:val="nil"/>
              <w:left w:val="nil"/>
              <w:bottom w:val="nil"/>
              <w:right w:val="nil"/>
            </w:tcBorders>
            <w:shd w:val="clear" w:color="auto" w:fill="auto"/>
            <w:noWrap/>
            <w:vAlign w:val="bottom"/>
            <w:hideMark/>
          </w:tcPr>
          <w:p w14:paraId="7DF5B55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1.958</w:t>
            </w:r>
          </w:p>
        </w:tc>
        <w:tc>
          <w:tcPr>
            <w:tcW w:w="263" w:type="pct"/>
            <w:tcBorders>
              <w:top w:val="nil"/>
              <w:left w:val="nil"/>
              <w:bottom w:val="nil"/>
              <w:right w:val="nil"/>
            </w:tcBorders>
            <w:shd w:val="clear" w:color="auto" w:fill="auto"/>
            <w:noWrap/>
            <w:vAlign w:val="bottom"/>
            <w:hideMark/>
          </w:tcPr>
          <w:p w14:paraId="5639C53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1.598</w:t>
            </w:r>
          </w:p>
        </w:tc>
        <w:tc>
          <w:tcPr>
            <w:tcW w:w="263" w:type="pct"/>
            <w:tcBorders>
              <w:top w:val="nil"/>
              <w:left w:val="nil"/>
              <w:bottom w:val="nil"/>
              <w:right w:val="nil"/>
            </w:tcBorders>
            <w:shd w:val="clear" w:color="auto" w:fill="auto"/>
            <w:noWrap/>
            <w:vAlign w:val="bottom"/>
            <w:hideMark/>
          </w:tcPr>
          <w:p w14:paraId="01505C5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1.878</w:t>
            </w:r>
          </w:p>
        </w:tc>
        <w:tc>
          <w:tcPr>
            <w:tcW w:w="263" w:type="pct"/>
            <w:tcBorders>
              <w:top w:val="nil"/>
              <w:left w:val="nil"/>
              <w:bottom w:val="nil"/>
              <w:right w:val="nil"/>
            </w:tcBorders>
            <w:shd w:val="clear" w:color="auto" w:fill="auto"/>
            <w:noWrap/>
            <w:vAlign w:val="bottom"/>
            <w:hideMark/>
          </w:tcPr>
          <w:p w14:paraId="02F39C1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3.230</w:t>
            </w:r>
          </w:p>
        </w:tc>
        <w:tc>
          <w:tcPr>
            <w:tcW w:w="263" w:type="pct"/>
            <w:tcBorders>
              <w:top w:val="nil"/>
              <w:left w:val="nil"/>
              <w:bottom w:val="nil"/>
              <w:right w:val="nil"/>
            </w:tcBorders>
            <w:shd w:val="clear" w:color="auto" w:fill="auto"/>
            <w:noWrap/>
            <w:vAlign w:val="bottom"/>
            <w:hideMark/>
          </w:tcPr>
          <w:p w14:paraId="56B835C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3.432</w:t>
            </w:r>
          </w:p>
        </w:tc>
        <w:tc>
          <w:tcPr>
            <w:tcW w:w="263" w:type="pct"/>
            <w:tcBorders>
              <w:top w:val="nil"/>
              <w:left w:val="nil"/>
              <w:bottom w:val="nil"/>
              <w:right w:val="nil"/>
            </w:tcBorders>
            <w:shd w:val="clear" w:color="auto" w:fill="auto"/>
            <w:noWrap/>
            <w:vAlign w:val="bottom"/>
            <w:hideMark/>
          </w:tcPr>
          <w:p w14:paraId="73F4490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2.750</w:t>
            </w:r>
          </w:p>
        </w:tc>
        <w:tc>
          <w:tcPr>
            <w:tcW w:w="263" w:type="pct"/>
            <w:tcBorders>
              <w:top w:val="nil"/>
              <w:left w:val="nil"/>
              <w:bottom w:val="nil"/>
              <w:right w:val="nil"/>
            </w:tcBorders>
            <w:shd w:val="clear" w:color="auto" w:fill="auto"/>
            <w:noWrap/>
            <w:vAlign w:val="bottom"/>
            <w:hideMark/>
          </w:tcPr>
          <w:p w14:paraId="7DA27D7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2.389</w:t>
            </w:r>
          </w:p>
        </w:tc>
        <w:tc>
          <w:tcPr>
            <w:tcW w:w="263" w:type="pct"/>
            <w:tcBorders>
              <w:top w:val="nil"/>
              <w:left w:val="nil"/>
              <w:bottom w:val="nil"/>
              <w:right w:val="nil"/>
            </w:tcBorders>
            <w:shd w:val="clear" w:color="auto" w:fill="auto"/>
            <w:noWrap/>
            <w:vAlign w:val="bottom"/>
            <w:hideMark/>
          </w:tcPr>
          <w:p w14:paraId="5DB3211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1.695</w:t>
            </w:r>
          </w:p>
        </w:tc>
        <w:tc>
          <w:tcPr>
            <w:tcW w:w="263" w:type="pct"/>
            <w:tcBorders>
              <w:top w:val="nil"/>
              <w:left w:val="nil"/>
              <w:bottom w:val="nil"/>
              <w:right w:val="nil"/>
            </w:tcBorders>
            <w:shd w:val="clear" w:color="auto" w:fill="auto"/>
            <w:noWrap/>
            <w:vAlign w:val="bottom"/>
            <w:hideMark/>
          </w:tcPr>
          <w:p w14:paraId="3C09E68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460</w:t>
            </w:r>
          </w:p>
        </w:tc>
        <w:tc>
          <w:tcPr>
            <w:tcW w:w="263" w:type="pct"/>
            <w:tcBorders>
              <w:top w:val="nil"/>
              <w:left w:val="nil"/>
              <w:bottom w:val="nil"/>
              <w:right w:val="nil"/>
            </w:tcBorders>
            <w:shd w:val="clear" w:color="auto" w:fill="auto"/>
            <w:noWrap/>
            <w:vAlign w:val="bottom"/>
            <w:hideMark/>
          </w:tcPr>
          <w:p w14:paraId="62DE454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709</w:t>
            </w:r>
          </w:p>
        </w:tc>
        <w:tc>
          <w:tcPr>
            <w:tcW w:w="263" w:type="pct"/>
            <w:tcBorders>
              <w:top w:val="nil"/>
              <w:left w:val="nil"/>
              <w:bottom w:val="nil"/>
              <w:right w:val="nil"/>
            </w:tcBorders>
            <w:shd w:val="clear" w:color="auto" w:fill="auto"/>
            <w:noWrap/>
            <w:vAlign w:val="bottom"/>
            <w:hideMark/>
          </w:tcPr>
          <w:p w14:paraId="04139187"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892</w:t>
            </w:r>
          </w:p>
        </w:tc>
        <w:tc>
          <w:tcPr>
            <w:tcW w:w="263" w:type="pct"/>
            <w:tcBorders>
              <w:top w:val="nil"/>
              <w:left w:val="nil"/>
              <w:bottom w:val="nil"/>
              <w:right w:val="nil"/>
            </w:tcBorders>
            <w:shd w:val="clear" w:color="auto" w:fill="auto"/>
            <w:noWrap/>
            <w:vAlign w:val="bottom"/>
            <w:hideMark/>
          </w:tcPr>
          <w:p w14:paraId="7DC2A36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1.059</w:t>
            </w:r>
          </w:p>
        </w:tc>
        <w:tc>
          <w:tcPr>
            <w:tcW w:w="263" w:type="pct"/>
            <w:tcBorders>
              <w:top w:val="nil"/>
              <w:left w:val="nil"/>
              <w:bottom w:val="nil"/>
              <w:right w:val="nil"/>
            </w:tcBorders>
            <w:shd w:val="clear" w:color="auto" w:fill="auto"/>
            <w:noWrap/>
            <w:vAlign w:val="bottom"/>
            <w:hideMark/>
          </w:tcPr>
          <w:p w14:paraId="2F02E16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1.258</w:t>
            </w:r>
          </w:p>
        </w:tc>
        <w:tc>
          <w:tcPr>
            <w:tcW w:w="263" w:type="pct"/>
            <w:tcBorders>
              <w:top w:val="nil"/>
              <w:left w:val="nil"/>
              <w:bottom w:val="nil"/>
              <w:right w:val="nil"/>
            </w:tcBorders>
            <w:shd w:val="clear" w:color="auto" w:fill="auto"/>
            <w:noWrap/>
            <w:vAlign w:val="bottom"/>
            <w:hideMark/>
          </w:tcPr>
          <w:p w14:paraId="1C8E47E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1.629</w:t>
            </w:r>
          </w:p>
        </w:tc>
        <w:tc>
          <w:tcPr>
            <w:tcW w:w="263" w:type="pct"/>
            <w:tcBorders>
              <w:top w:val="nil"/>
              <w:left w:val="nil"/>
              <w:bottom w:val="nil"/>
              <w:right w:val="nil"/>
            </w:tcBorders>
            <w:shd w:val="clear" w:color="auto" w:fill="auto"/>
            <w:noWrap/>
            <w:vAlign w:val="bottom"/>
            <w:hideMark/>
          </w:tcPr>
          <w:p w14:paraId="1968F25D"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1.927</w:t>
            </w:r>
          </w:p>
        </w:tc>
        <w:tc>
          <w:tcPr>
            <w:tcW w:w="263" w:type="pct"/>
            <w:tcBorders>
              <w:top w:val="nil"/>
              <w:left w:val="nil"/>
              <w:bottom w:val="nil"/>
              <w:right w:val="nil"/>
            </w:tcBorders>
            <w:shd w:val="clear" w:color="auto" w:fill="auto"/>
            <w:noWrap/>
            <w:vAlign w:val="bottom"/>
            <w:hideMark/>
          </w:tcPr>
          <w:p w14:paraId="6A2688E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1.493</w:t>
            </w:r>
          </w:p>
        </w:tc>
        <w:tc>
          <w:tcPr>
            <w:tcW w:w="263" w:type="pct"/>
            <w:tcBorders>
              <w:top w:val="nil"/>
              <w:left w:val="nil"/>
              <w:bottom w:val="nil"/>
              <w:right w:val="nil"/>
            </w:tcBorders>
            <w:shd w:val="clear" w:color="auto" w:fill="auto"/>
            <w:noWrap/>
            <w:vAlign w:val="bottom"/>
            <w:hideMark/>
          </w:tcPr>
          <w:p w14:paraId="635F5C8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1.488</w:t>
            </w:r>
          </w:p>
        </w:tc>
      </w:tr>
      <w:tr w:rsidR="00D83468" w:rsidRPr="00EF12AB" w14:paraId="29743223" w14:textId="77777777" w:rsidTr="00482C1E">
        <w:trPr>
          <w:trHeight w:val="240"/>
        </w:trPr>
        <w:tc>
          <w:tcPr>
            <w:tcW w:w="263" w:type="pct"/>
            <w:tcBorders>
              <w:top w:val="nil"/>
              <w:left w:val="nil"/>
              <w:bottom w:val="double" w:sz="6" w:space="0" w:color="auto"/>
              <w:right w:val="single" w:sz="4" w:space="0" w:color="auto"/>
            </w:tcBorders>
            <w:shd w:val="clear" w:color="auto" w:fill="auto"/>
            <w:noWrap/>
            <w:vAlign w:val="bottom"/>
            <w:hideMark/>
          </w:tcPr>
          <w:p w14:paraId="5A392A26" w14:textId="77777777" w:rsidR="00D83468" w:rsidRPr="00EF12AB" w:rsidRDefault="00D83468" w:rsidP="00482C1E">
            <w:pPr>
              <w:jc w:val="center"/>
              <w:rPr>
                <w:rFonts w:eastAsia="Times New Roman"/>
                <w:color w:val="000000"/>
                <w:sz w:val="14"/>
                <w:szCs w:val="14"/>
                <w:lang w:val="es-ES_tradnl"/>
              </w:rPr>
            </w:pPr>
            <w:r w:rsidRPr="00EF12AB">
              <w:rPr>
                <w:rFonts w:eastAsia="Times New Roman"/>
                <w:color w:val="000000"/>
                <w:sz w:val="14"/>
                <w:szCs w:val="14"/>
                <w:lang w:val="es-ES_tradnl"/>
              </w:rPr>
              <w:t>369</w:t>
            </w:r>
          </w:p>
        </w:tc>
        <w:tc>
          <w:tcPr>
            <w:tcW w:w="263" w:type="pct"/>
            <w:tcBorders>
              <w:top w:val="nil"/>
              <w:left w:val="nil"/>
              <w:bottom w:val="double" w:sz="6" w:space="0" w:color="auto"/>
              <w:right w:val="nil"/>
            </w:tcBorders>
            <w:shd w:val="clear" w:color="auto" w:fill="auto"/>
            <w:noWrap/>
            <w:vAlign w:val="bottom"/>
            <w:hideMark/>
          </w:tcPr>
          <w:p w14:paraId="5E12CBFE"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990</w:t>
            </w:r>
          </w:p>
        </w:tc>
        <w:tc>
          <w:tcPr>
            <w:tcW w:w="263" w:type="pct"/>
            <w:tcBorders>
              <w:top w:val="nil"/>
              <w:left w:val="nil"/>
              <w:bottom w:val="double" w:sz="6" w:space="0" w:color="auto"/>
              <w:right w:val="nil"/>
            </w:tcBorders>
            <w:shd w:val="clear" w:color="auto" w:fill="auto"/>
            <w:noWrap/>
            <w:vAlign w:val="bottom"/>
            <w:hideMark/>
          </w:tcPr>
          <w:p w14:paraId="1228C77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1.091</w:t>
            </w:r>
          </w:p>
        </w:tc>
        <w:tc>
          <w:tcPr>
            <w:tcW w:w="263" w:type="pct"/>
            <w:tcBorders>
              <w:top w:val="nil"/>
              <w:left w:val="nil"/>
              <w:bottom w:val="double" w:sz="6" w:space="0" w:color="auto"/>
              <w:right w:val="nil"/>
            </w:tcBorders>
            <w:shd w:val="clear" w:color="auto" w:fill="auto"/>
            <w:noWrap/>
            <w:vAlign w:val="bottom"/>
            <w:hideMark/>
          </w:tcPr>
          <w:p w14:paraId="4178BAD5"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1.007</w:t>
            </w:r>
          </w:p>
        </w:tc>
        <w:tc>
          <w:tcPr>
            <w:tcW w:w="263" w:type="pct"/>
            <w:tcBorders>
              <w:top w:val="nil"/>
              <w:left w:val="nil"/>
              <w:bottom w:val="double" w:sz="6" w:space="0" w:color="auto"/>
              <w:right w:val="nil"/>
            </w:tcBorders>
            <w:shd w:val="clear" w:color="auto" w:fill="auto"/>
            <w:noWrap/>
            <w:vAlign w:val="bottom"/>
            <w:hideMark/>
          </w:tcPr>
          <w:p w14:paraId="4FA4435C"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1.093</w:t>
            </w:r>
          </w:p>
        </w:tc>
        <w:tc>
          <w:tcPr>
            <w:tcW w:w="263" w:type="pct"/>
            <w:tcBorders>
              <w:top w:val="nil"/>
              <w:left w:val="nil"/>
              <w:bottom w:val="double" w:sz="6" w:space="0" w:color="auto"/>
              <w:right w:val="nil"/>
            </w:tcBorders>
            <w:shd w:val="clear" w:color="auto" w:fill="auto"/>
            <w:noWrap/>
            <w:vAlign w:val="bottom"/>
            <w:hideMark/>
          </w:tcPr>
          <w:p w14:paraId="6BB9134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946</w:t>
            </w:r>
          </w:p>
        </w:tc>
        <w:tc>
          <w:tcPr>
            <w:tcW w:w="263" w:type="pct"/>
            <w:tcBorders>
              <w:top w:val="nil"/>
              <w:left w:val="nil"/>
              <w:bottom w:val="double" w:sz="6" w:space="0" w:color="auto"/>
              <w:right w:val="nil"/>
            </w:tcBorders>
            <w:shd w:val="clear" w:color="auto" w:fill="auto"/>
            <w:noWrap/>
            <w:vAlign w:val="bottom"/>
            <w:hideMark/>
          </w:tcPr>
          <w:p w14:paraId="3625C2D1"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897</w:t>
            </w:r>
          </w:p>
        </w:tc>
        <w:tc>
          <w:tcPr>
            <w:tcW w:w="263" w:type="pct"/>
            <w:tcBorders>
              <w:top w:val="nil"/>
              <w:left w:val="nil"/>
              <w:bottom w:val="double" w:sz="6" w:space="0" w:color="auto"/>
              <w:right w:val="nil"/>
            </w:tcBorders>
            <w:shd w:val="clear" w:color="auto" w:fill="auto"/>
            <w:noWrap/>
            <w:vAlign w:val="bottom"/>
            <w:hideMark/>
          </w:tcPr>
          <w:p w14:paraId="61AFA9F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653</w:t>
            </w:r>
          </w:p>
        </w:tc>
        <w:tc>
          <w:tcPr>
            <w:tcW w:w="263" w:type="pct"/>
            <w:tcBorders>
              <w:top w:val="nil"/>
              <w:left w:val="nil"/>
              <w:bottom w:val="double" w:sz="6" w:space="0" w:color="auto"/>
              <w:right w:val="nil"/>
            </w:tcBorders>
            <w:shd w:val="clear" w:color="auto" w:fill="auto"/>
            <w:noWrap/>
            <w:vAlign w:val="bottom"/>
            <w:hideMark/>
          </w:tcPr>
          <w:p w14:paraId="2B181AA2"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616</w:t>
            </w:r>
          </w:p>
        </w:tc>
        <w:tc>
          <w:tcPr>
            <w:tcW w:w="263" w:type="pct"/>
            <w:tcBorders>
              <w:top w:val="nil"/>
              <w:left w:val="nil"/>
              <w:bottom w:val="double" w:sz="6" w:space="0" w:color="auto"/>
              <w:right w:val="nil"/>
            </w:tcBorders>
            <w:shd w:val="clear" w:color="auto" w:fill="auto"/>
            <w:noWrap/>
            <w:vAlign w:val="bottom"/>
            <w:hideMark/>
          </w:tcPr>
          <w:p w14:paraId="56C291A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521</w:t>
            </w:r>
          </w:p>
        </w:tc>
        <w:tc>
          <w:tcPr>
            <w:tcW w:w="263" w:type="pct"/>
            <w:tcBorders>
              <w:top w:val="nil"/>
              <w:left w:val="nil"/>
              <w:bottom w:val="double" w:sz="6" w:space="0" w:color="auto"/>
              <w:right w:val="nil"/>
            </w:tcBorders>
            <w:shd w:val="clear" w:color="auto" w:fill="auto"/>
            <w:noWrap/>
            <w:vAlign w:val="bottom"/>
            <w:hideMark/>
          </w:tcPr>
          <w:p w14:paraId="015A23CA"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163</w:t>
            </w:r>
          </w:p>
        </w:tc>
        <w:tc>
          <w:tcPr>
            <w:tcW w:w="263" w:type="pct"/>
            <w:tcBorders>
              <w:top w:val="nil"/>
              <w:left w:val="nil"/>
              <w:bottom w:val="double" w:sz="6" w:space="0" w:color="auto"/>
              <w:right w:val="nil"/>
            </w:tcBorders>
            <w:shd w:val="clear" w:color="auto" w:fill="auto"/>
            <w:noWrap/>
            <w:vAlign w:val="bottom"/>
            <w:hideMark/>
          </w:tcPr>
          <w:p w14:paraId="7A1B9C60"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235</w:t>
            </w:r>
          </w:p>
        </w:tc>
        <w:tc>
          <w:tcPr>
            <w:tcW w:w="263" w:type="pct"/>
            <w:tcBorders>
              <w:top w:val="nil"/>
              <w:left w:val="nil"/>
              <w:bottom w:val="double" w:sz="6" w:space="0" w:color="auto"/>
              <w:right w:val="nil"/>
            </w:tcBorders>
            <w:shd w:val="clear" w:color="auto" w:fill="auto"/>
            <w:noWrap/>
            <w:vAlign w:val="bottom"/>
            <w:hideMark/>
          </w:tcPr>
          <w:p w14:paraId="104AFE3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240</w:t>
            </w:r>
          </w:p>
        </w:tc>
        <w:tc>
          <w:tcPr>
            <w:tcW w:w="263" w:type="pct"/>
            <w:tcBorders>
              <w:top w:val="nil"/>
              <w:left w:val="nil"/>
              <w:bottom w:val="double" w:sz="6" w:space="0" w:color="auto"/>
              <w:right w:val="nil"/>
            </w:tcBorders>
            <w:shd w:val="clear" w:color="auto" w:fill="auto"/>
            <w:noWrap/>
            <w:vAlign w:val="bottom"/>
            <w:hideMark/>
          </w:tcPr>
          <w:p w14:paraId="28078C94"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264</w:t>
            </w:r>
          </w:p>
        </w:tc>
        <w:tc>
          <w:tcPr>
            <w:tcW w:w="263" w:type="pct"/>
            <w:tcBorders>
              <w:top w:val="nil"/>
              <w:left w:val="nil"/>
              <w:bottom w:val="double" w:sz="6" w:space="0" w:color="auto"/>
              <w:right w:val="nil"/>
            </w:tcBorders>
            <w:shd w:val="clear" w:color="auto" w:fill="auto"/>
            <w:noWrap/>
            <w:vAlign w:val="bottom"/>
            <w:hideMark/>
          </w:tcPr>
          <w:p w14:paraId="44A8C243"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286</w:t>
            </w:r>
          </w:p>
        </w:tc>
        <w:tc>
          <w:tcPr>
            <w:tcW w:w="263" w:type="pct"/>
            <w:tcBorders>
              <w:top w:val="nil"/>
              <w:left w:val="nil"/>
              <w:bottom w:val="double" w:sz="6" w:space="0" w:color="auto"/>
              <w:right w:val="nil"/>
            </w:tcBorders>
            <w:shd w:val="clear" w:color="auto" w:fill="auto"/>
            <w:noWrap/>
            <w:vAlign w:val="bottom"/>
            <w:hideMark/>
          </w:tcPr>
          <w:p w14:paraId="19315C88"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334</w:t>
            </w:r>
          </w:p>
        </w:tc>
        <w:tc>
          <w:tcPr>
            <w:tcW w:w="263" w:type="pct"/>
            <w:tcBorders>
              <w:top w:val="nil"/>
              <w:left w:val="nil"/>
              <w:bottom w:val="double" w:sz="6" w:space="0" w:color="auto"/>
              <w:right w:val="nil"/>
            </w:tcBorders>
            <w:shd w:val="clear" w:color="auto" w:fill="auto"/>
            <w:noWrap/>
            <w:vAlign w:val="bottom"/>
            <w:hideMark/>
          </w:tcPr>
          <w:p w14:paraId="15B79F3B"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439</w:t>
            </w:r>
          </w:p>
        </w:tc>
        <w:tc>
          <w:tcPr>
            <w:tcW w:w="263" w:type="pct"/>
            <w:tcBorders>
              <w:top w:val="nil"/>
              <w:left w:val="nil"/>
              <w:bottom w:val="double" w:sz="6" w:space="0" w:color="auto"/>
              <w:right w:val="nil"/>
            </w:tcBorders>
            <w:shd w:val="clear" w:color="auto" w:fill="auto"/>
            <w:noWrap/>
            <w:vAlign w:val="bottom"/>
            <w:hideMark/>
          </w:tcPr>
          <w:p w14:paraId="40645B66"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398</w:t>
            </w:r>
          </w:p>
        </w:tc>
        <w:tc>
          <w:tcPr>
            <w:tcW w:w="263" w:type="pct"/>
            <w:tcBorders>
              <w:top w:val="nil"/>
              <w:left w:val="nil"/>
              <w:bottom w:val="double" w:sz="6" w:space="0" w:color="auto"/>
              <w:right w:val="nil"/>
            </w:tcBorders>
            <w:shd w:val="clear" w:color="auto" w:fill="auto"/>
            <w:noWrap/>
            <w:vAlign w:val="bottom"/>
            <w:hideMark/>
          </w:tcPr>
          <w:p w14:paraId="65131E09" w14:textId="77777777" w:rsidR="00D83468" w:rsidRPr="00EF12AB" w:rsidRDefault="00D83468" w:rsidP="00482C1E">
            <w:pPr>
              <w:jc w:val="right"/>
              <w:rPr>
                <w:rFonts w:eastAsia="Times New Roman"/>
                <w:color w:val="000000"/>
                <w:sz w:val="14"/>
                <w:szCs w:val="14"/>
                <w:lang w:val="es-ES_tradnl"/>
              </w:rPr>
            </w:pPr>
            <w:r w:rsidRPr="00EF12AB">
              <w:rPr>
                <w:rFonts w:eastAsia="Times New Roman"/>
                <w:color w:val="000000"/>
                <w:sz w:val="14"/>
                <w:szCs w:val="14"/>
                <w:lang w:val="es-ES_tradnl"/>
              </w:rPr>
              <w:t>415</w:t>
            </w:r>
          </w:p>
        </w:tc>
      </w:tr>
    </w:tbl>
    <w:p w14:paraId="69B42DA6" w14:textId="77777777" w:rsidR="00D83468" w:rsidRPr="00EF12AB" w:rsidRDefault="00D83468" w:rsidP="00854B69">
      <w:pPr>
        <w:rPr>
          <w:rFonts w:eastAsia="Times New Roman"/>
          <w:color w:val="000000"/>
          <w:sz w:val="20"/>
          <w:szCs w:val="20"/>
          <w:lang w:val="es-ES_tradnl"/>
        </w:rPr>
      </w:pPr>
      <w:r w:rsidRPr="00EF12AB">
        <w:rPr>
          <w:rFonts w:eastAsia="Times New Roman"/>
          <w:color w:val="000000"/>
          <w:sz w:val="20"/>
          <w:szCs w:val="20"/>
          <w:lang w:val="es-ES_tradnl"/>
        </w:rPr>
        <w:t>Fuente: elaboración propia a partir de datos del CEP.</w:t>
      </w:r>
    </w:p>
    <w:p w14:paraId="40481757" w14:textId="77777777" w:rsidR="00D83468" w:rsidRPr="00EF12AB" w:rsidRDefault="00D83468">
      <w:pPr>
        <w:rPr>
          <w:lang w:val="es-ES_tradnl"/>
        </w:rPr>
      </w:pPr>
      <w:r w:rsidRPr="00EF12AB">
        <w:rPr>
          <w:lang w:val="es-ES_tradnl"/>
        </w:rPr>
        <w:br w:type="page"/>
      </w:r>
    </w:p>
    <w:p w14:paraId="28B43CDF" w14:textId="77777777" w:rsidR="00D83468" w:rsidRPr="00EF12AB" w:rsidRDefault="00D83468">
      <w:pPr>
        <w:rPr>
          <w:lang w:val="es-ES_tradnl"/>
        </w:rPr>
      </w:pPr>
    </w:p>
    <w:p w14:paraId="25900FCE" w14:textId="77777777" w:rsidR="00D83468" w:rsidRPr="00EF12AB" w:rsidRDefault="00D83468">
      <w:pPr>
        <w:rPr>
          <w:rFonts w:eastAsia="Times New Roman"/>
          <w:b/>
          <w:color w:val="000000"/>
          <w:sz w:val="22"/>
          <w:szCs w:val="22"/>
          <w:lang w:val="es-ES_tradnl"/>
        </w:rPr>
      </w:pPr>
      <w:r w:rsidRPr="00EF12AB">
        <w:rPr>
          <w:rFonts w:eastAsia="Times New Roman"/>
          <w:b/>
          <w:color w:val="000000"/>
          <w:sz w:val="22"/>
          <w:szCs w:val="22"/>
          <w:lang w:val="es-ES_tradnl"/>
        </w:rPr>
        <w:t>Anexo 10</w:t>
      </w:r>
    </w:p>
    <w:p w14:paraId="22BB0EAE" w14:textId="77777777" w:rsidR="00D83468" w:rsidRPr="00EF12AB" w:rsidRDefault="00D83468" w:rsidP="004B610C">
      <w:pPr>
        <w:rPr>
          <w:rFonts w:eastAsia="Times New Roman"/>
          <w:color w:val="000000"/>
          <w:sz w:val="22"/>
          <w:szCs w:val="22"/>
          <w:lang w:val="es-ES_tradnl"/>
        </w:rPr>
      </w:pPr>
      <w:r w:rsidRPr="00EF12AB">
        <w:rPr>
          <w:rFonts w:eastAsia="Times New Roman"/>
          <w:b/>
          <w:color w:val="000000"/>
          <w:sz w:val="22"/>
          <w:szCs w:val="22"/>
          <w:lang w:val="es-ES_tradnl"/>
        </w:rPr>
        <w:t>Variable:</w:t>
      </w:r>
      <w:r w:rsidRPr="00EF12AB">
        <w:rPr>
          <w:rFonts w:eastAsia="Times New Roman"/>
          <w:color w:val="000000"/>
          <w:sz w:val="22"/>
          <w:szCs w:val="22"/>
          <w:lang w:val="es-ES_tradnl"/>
        </w:rPr>
        <w:t xml:space="preserve"> Balanza comercial</w:t>
      </w:r>
    </w:p>
    <w:p w14:paraId="7D2EEF91" w14:textId="77777777" w:rsidR="00D83468" w:rsidRPr="00EF12AB" w:rsidRDefault="00D83468" w:rsidP="004B610C">
      <w:pPr>
        <w:rPr>
          <w:rFonts w:eastAsia="Times New Roman"/>
          <w:color w:val="000000"/>
          <w:sz w:val="22"/>
          <w:szCs w:val="22"/>
          <w:lang w:val="es-ES_tradnl"/>
        </w:rPr>
      </w:pPr>
      <w:r w:rsidRPr="00EF12AB">
        <w:rPr>
          <w:rFonts w:eastAsia="Times New Roman"/>
          <w:b/>
          <w:color w:val="000000"/>
          <w:sz w:val="22"/>
          <w:szCs w:val="22"/>
          <w:lang w:val="es-ES_tradnl"/>
        </w:rPr>
        <w:t>Unidad de medida:</w:t>
      </w:r>
      <w:r w:rsidRPr="00EF12AB">
        <w:rPr>
          <w:rFonts w:eastAsia="Times New Roman"/>
          <w:color w:val="000000"/>
          <w:sz w:val="22"/>
          <w:szCs w:val="22"/>
          <w:lang w:val="es-ES_tradnl"/>
        </w:rPr>
        <w:t xml:space="preserve"> Millones de US$, valores corrientes.</w:t>
      </w:r>
    </w:p>
    <w:p w14:paraId="0CA97D06" w14:textId="77777777" w:rsidR="00D83468" w:rsidRPr="00EF12AB" w:rsidRDefault="00D83468">
      <w:pPr>
        <w:rPr>
          <w:lang w:val="es-ES_tradnl"/>
        </w:rPr>
      </w:pPr>
    </w:p>
    <w:tbl>
      <w:tblPr>
        <w:tblW w:w="0" w:type="auto"/>
        <w:tblInd w:w="93" w:type="dxa"/>
        <w:tblLook w:val="04A0" w:firstRow="1" w:lastRow="0" w:firstColumn="1" w:lastColumn="0" w:noHBand="0" w:noVBand="1"/>
      </w:tblPr>
      <w:tblGrid>
        <w:gridCol w:w="705"/>
        <w:gridCol w:w="710"/>
        <w:gridCol w:w="710"/>
        <w:gridCol w:w="710"/>
        <w:gridCol w:w="710"/>
        <w:gridCol w:w="710"/>
        <w:gridCol w:w="790"/>
        <w:gridCol w:w="710"/>
        <w:gridCol w:w="710"/>
        <w:gridCol w:w="710"/>
        <w:gridCol w:w="656"/>
        <w:gridCol w:w="656"/>
        <w:gridCol w:w="710"/>
        <w:gridCol w:w="736"/>
        <w:gridCol w:w="736"/>
        <w:gridCol w:w="736"/>
        <w:gridCol w:w="736"/>
        <w:gridCol w:w="736"/>
        <w:gridCol w:w="736"/>
      </w:tblGrid>
      <w:tr w:rsidR="00D83468" w:rsidRPr="00EF12AB" w14:paraId="313F34CA" w14:textId="77777777" w:rsidTr="004B610C">
        <w:trPr>
          <w:trHeight w:val="220"/>
        </w:trPr>
        <w:tc>
          <w:tcPr>
            <w:tcW w:w="0" w:type="auto"/>
            <w:tcBorders>
              <w:top w:val="single" w:sz="4" w:space="0" w:color="auto"/>
              <w:left w:val="nil"/>
              <w:bottom w:val="nil"/>
              <w:right w:val="single" w:sz="4" w:space="0" w:color="auto"/>
            </w:tcBorders>
            <w:shd w:val="clear" w:color="auto" w:fill="auto"/>
            <w:noWrap/>
            <w:vAlign w:val="bottom"/>
            <w:hideMark/>
          </w:tcPr>
          <w:p w14:paraId="5D2DFFA8" w14:textId="77777777" w:rsidR="00D83468" w:rsidRPr="00EF12AB" w:rsidRDefault="00D83468" w:rsidP="004B610C">
            <w:pPr>
              <w:jc w:val="center"/>
              <w:rPr>
                <w:rFonts w:eastAsia="Times New Roman"/>
                <w:b/>
                <w:bCs/>
                <w:color w:val="000000"/>
                <w:sz w:val="16"/>
                <w:szCs w:val="16"/>
                <w:lang w:val="es-ES_tradnl"/>
              </w:rPr>
            </w:pPr>
            <w:r w:rsidRPr="00EF12AB">
              <w:rPr>
                <w:rFonts w:eastAsia="Times New Roman"/>
                <w:b/>
                <w:bCs/>
                <w:color w:val="000000"/>
                <w:sz w:val="16"/>
                <w:szCs w:val="16"/>
                <w:lang w:val="es-ES_tradnl"/>
              </w:rPr>
              <w:t> </w:t>
            </w:r>
          </w:p>
        </w:tc>
        <w:tc>
          <w:tcPr>
            <w:tcW w:w="0" w:type="auto"/>
            <w:tcBorders>
              <w:top w:val="single" w:sz="4" w:space="0" w:color="auto"/>
              <w:left w:val="nil"/>
              <w:bottom w:val="nil"/>
              <w:right w:val="nil"/>
            </w:tcBorders>
            <w:shd w:val="clear" w:color="auto" w:fill="auto"/>
            <w:noWrap/>
            <w:vAlign w:val="bottom"/>
            <w:hideMark/>
          </w:tcPr>
          <w:p w14:paraId="48B5BDE0" w14:textId="77777777" w:rsidR="00D83468" w:rsidRPr="00EF12AB" w:rsidRDefault="00D83468" w:rsidP="004B610C">
            <w:pPr>
              <w:jc w:val="right"/>
              <w:rPr>
                <w:rFonts w:eastAsia="Times New Roman"/>
                <w:b/>
                <w:bCs/>
                <w:color w:val="000000"/>
                <w:sz w:val="16"/>
                <w:szCs w:val="16"/>
                <w:lang w:val="es-ES_tradnl"/>
              </w:rPr>
            </w:pPr>
            <w:r w:rsidRPr="00EF12AB">
              <w:rPr>
                <w:rFonts w:eastAsia="Times New Roman"/>
                <w:b/>
                <w:bCs/>
                <w:color w:val="000000"/>
                <w:sz w:val="16"/>
                <w:szCs w:val="16"/>
                <w:lang w:val="es-ES_tradnl"/>
              </w:rPr>
              <w:t>1993</w:t>
            </w:r>
          </w:p>
        </w:tc>
        <w:tc>
          <w:tcPr>
            <w:tcW w:w="0" w:type="auto"/>
            <w:tcBorders>
              <w:top w:val="single" w:sz="4" w:space="0" w:color="auto"/>
              <w:left w:val="nil"/>
              <w:bottom w:val="nil"/>
              <w:right w:val="nil"/>
            </w:tcBorders>
            <w:shd w:val="clear" w:color="auto" w:fill="auto"/>
            <w:noWrap/>
            <w:vAlign w:val="bottom"/>
            <w:hideMark/>
          </w:tcPr>
          <w:p w14:paraId="7F421F26" w14:textId="77777777" w:rsidR="00D83468" w:rsidRPr="00EF12AB" w:rsidRDefault="00D83468" w:rsidP="004B610C">
            <w:pPr>
              <w:jc w:val="right"/>
              <w:rPr>
                <w:rFonts w:eastAsia="Times New Roman"/>
                <w:b/>
                <w:bCs/>
                <w:color w:val="000000"/>
                <w:sz w:val="16"/>
                <w:szCs w:val="16"/>
                <w:lang w:val="es-ES_tradnl"/>
              </w:rPr>
            </w:pPr>
            <w:r w:rsidRPr="00EF12AB">
              <w:rPr>
                <w:rFonts w:eastAsia="Times New Roman"/>
                <w:b/>
                <w:bCs/>
                <w:color w:val="000000"/>
                <w:sz w:val="16"/>
                <w:szCs w:val="16"/>
                <w:lang w:val="es-ES_tradnl"/>
              </w:rPr>
              <w:t>1994</w:t>
            </w:r>
          </w:p>
        </w:tc>
        <w:tc>
          <w:tcPr>
            <w:tcW w:w="0" w:type="auto"/>
            <w:tcBorders>
              <w:top w:val="single" w:sz="4" w:space="0" w:color="auto"/>
              <w:left w:val="nil"/>
              <w:bottom w:val="nil"/>
              <w:right w:val="nil"/>
            </w:tcBorders>
            <w:shd w:val="clear" w:color="auto" w:fill="auto"/>
            <w:noWrap/>
            <w:vAlign w:val="bottom"/>
            <w:hideMark/>
          </w:tcPr>
          <w:p w14:paraId="26B200C6" w14:textId="77777777" w:rsidR="00D83468" w:rsidRPr="00EF12AB" w:rsidRDefault="00D83468" w:rsidP="004B610C">
            <w:pPr>
              <w:jc w:val="right"/>
              <w:rPr>
                <w:rFonts w:eastAsia="Times New Roman"/>
                <w:b/>
                <w:bCs/>
                <w:color w:val="000000"/>
                <w:sz w:val="16"/>
                <w:szCs w:val="16"/>
                <w:lang w:val="es-ES_tradnl"/>
              </w:rPr>
            </w:pPr>
            <w:r w:rsidRPr="00EF12AB">
              <w:rPr>
                <w:rFonts w:eastAsia="Times New Roman"/>
                <w:b/>
                <w:bCs/>
                <w:color w:val="000000"/>
                <w:sz w:val="16"/>
                <w:szCs w:val="16"/>
                <w:lang w:val="es-ES_tradnl"/>
              </w:rPr>
              <w:t>1995</w:t>
            </w:r>
          </w:p>
        </w:tc>
        <w:tc>
          <w:tcPr>
            <w:tcW w:w="0" w:type="auto"/>
            <w:tcBorders>
              <w:top w:val="single" w:sz="4" w:space="0" w:color="auto"/>
              <w:left w:val="nil"/>
              <w:bottom w:val="nil"/>
              <w:right w:val="nil"/>
            </w:tcBorders>
            <w:shd w:val="clear" w:color="auto" w:fill="auto"/>
            <w:noWrap/>
            <w:vAlign w:val="bottom"/>
            <w:hideMark/>
          </w:tcPr>
          <w:p w14:paraId="15D46B19" w14:textId="77777777" w:rsidR="00D83468" w:rsidRPr="00EF12AB" w:rsidRDefault="00D83468" w:rsidP="004B610C">
            <w:pPr>
              <w:jc w:val="right"/>
              <w:rPr>
                <w:rFonts w:eastAsia="Times New Roman"/>
                <w:b/>
                <w:bCs/>
                <w:color w:val="000000"/>
                <w:sz w:val="16"/>
                <w:szCs w:val="16"/>
                <w:lang w:val="es-ES_tradnl"/>
              </w:rPr>
            </w:pPr>
            <w:r w:rsidRPr="00EF12AB">
              <w:rPr>
                <w:rFonts w:eastAsia="Times New Roman"/>
                <w:b/>
                <w:bCs/>
                <w:color w:val="000000"/>
                <w:sz w:val="16"/>
                <w:szCs w:val="16"/>
                <w:lang w:val="es-ES_tradnl"/>
              </w:rPr>
              <w:t>1996</w:t>
            </w:r>
          </w:p>
        </w:tc>
        <w:tc>
          <w:tcPr>
            <w:tcW w:w="0" w:type="auto"/>
            <w:tcBorders>
              <w:top w:val="single" w:sz="4" w:space="0" w:color="auto"/>
              <w:left w:val="nil"/>
              <w:bottom w:val="nil"/>
              <w:right w:val="nil"/>
            </w:tcBorders>
            <w:shd w:val="clear" w:color="auto" w:fill="auto"/>
            <w:noWrap/>
            <w:vAlign w:val="bottom"/>
            <w:hideMark/>
          </w:tcPr>
          <w:p w14:paraId="111D5648" w14:textId="77777777" w:rsidR="00D83468" w:rsidRPr="00EF12AB" w:rsidRDefault="00D83468" w:rsidP="004B610C">
            <w:pPr>
              <w:jc w:val="right"/>
              <w:rPr>
                <w:rFonts w:eastAsia="Times New Roman"/>
                <w:b/>
                <w:bCs/>
                <w:color w:val="000000"/>
                <w:sz w:val="16"/>
                <w:szCs w:val="16"/>
                <w:lang w:val="es-ES_tradnl"/>
              </w:rPr>
            </w:pPr>
            <w:r w:rsidRPr="00EF12AB">
              <w:rPr>
                <w:rFonts w:eastAsia="Times New Roman"/>
                <w:b/>
                <w:bCs/>
                <w:color w:val="000000"/>
                <w:sz w:val="16"/>
                <w:szCs w:val="16"/>
                <w:lang w:val="es-ES_tradnl"/>
              </w:rPr>
              <w:t>1997</w:t>
            </w:r>
          </w:p>
        </w:tc>
        <w:tc>
          <w:tcPr>
            <w:tcW w:w="0" w:type="auto"/>
            <w:tcBorders>
              <w:top w:val="single" w:sz="4" w:space="0" w:color="auto"/>
              <w:left w:val="nil"/>
              <w:bottom w:val="nil"/>
              <w:right w:val="nil"/>
            </w:tcBorders>
            <w:shd w:val="clear" w:color="auto" w:fill="auto"/>
            <w:noWrap/>
            <w:vAlign w:val="bottom"/>
            <w:hideMark/>
          </w:tcPr>
          <w:p w14:paraId="2D83C47A" w14:textId="77777777" w:rsidR="00D83468" w:rsidRPr="00EF12AB" w:rsidRDefault="00D83468" w:rsidP="004B610C">
            <w:pPr>
              <w:jc w:val="right"/>
              <w:rPr>
                <w:rFonts w:eastAsia="Times New Roman"/>
                <w:b/>
                <w:bCs/>
                <w:color w:val="000000"/>
                <w:sz w:val="16"/>
                <w:szCs w:val="16"/>
                <w:lang w:val="es-ES_tradnl"/>
              </w:rPr>
            </w:pPr>
            <w:r w:rsidRPr="00EF12AB">
              <w:rPr>
                <w:rFonts w:eastAsia="Times New Roman"/>
                <w:b/>
                <w:bCs/>
                <w:color w:val="000000"/>
                <w:sz w:val="16"/>
                <w:szCs w:val="16"/>
                <w:lang w:val="es-ES_tradnl"/>
              </w:rPr>
              <w:t>1998</w:t>
            </w:r>
          </w:p>
        </w:tc>
        <w:tc>
          <w:tcPr>
            <w:tcW w:w="0" w:type="auto"/>
            <w:tcBorders>
              <w:top w:val="single" w:sz="4" w:space="0" w:color="auto"/>
              <w:left w:val="nil"/>
              <w:bottom w:val="nil"/>
              <w:right w:val="nil"/>
            </w:tcBorders>
            <w:shd w:val="clear" w:color="auto" w:fill="auto"/>
            <w:noWrap/>
            <w:vAlign w:val="bottom"/>
            <w:hideMark/>
          </w:tcPr>
          <w:p w14:paraId="33153844" w14:textId="77777777" w:rsidR="00D83468" w:rsidRPr="00EF12AB" w:rsidRDefault="00D83468" w:rsidP="004B610C">
            <w:pPr>
              <w:jc w:val="right"/>
              <w:rPr>
                <w:rFonts w:eastAsia="Times New Roman"/>
                <w:b/>
                <w:bCs/>
                <w:color w:val="000000"/>
                <w:sz w:val="16"/>
                <w:szCs w:val="16"/>
                <w:lang w:val="es-ES_tradnl"/>
              </w:rPr>
            </w:pPr>
            <w:r w:rsidRPr="00EF12AB">
              <w:rPr>
                <w:rFonts w:eastAsia="Times New Roman"/>
                <w:b/>
                <w:bCs/>
                <w:color w:val="000000"/>
                <w:sz w:val="16"/>
                <w:szCs w:val="16"/>
                <w:lang w:val="es-ES_tradnl"/>
              </w:rPr>
              <w:t>1999</w:t>
            </w:r>
          </w:p>
        </w:tc>
        <w:tc>
          <w:tcPr>
            <w:tcW w:w="0" w:type="auto"/>
            <w:tcBorders>
              <w:top w:val="single" w:sz="4" w:space="0" w:color="auto"/>
              <w:left w:val="nil"/>
              <w:bottom w:val="nil"/>
              <w:right w:val="nil"/>
            </w:tcBorders>
            <w:shd w:val="clear" w:color="auto" w:fill="auto"/>
            <w:noWrap/>
            <w:vAlign w:val="bottom"/>
            <w:hideMark/>
          </w:tcPr>
          <w:p w14:paraId="501C482B" w14:textId="77777777" w:rsidR="00D83468" w:rsidRPr="00EF12AB" w:rsidRDefault="00D83468" w:rsidP="004B610C">
            <w:pPr>
              <w:jc w:val="right"/>
              <w:rPr>
                <w:rFonts w:eastAsia="Times New Roman"/>
                <w:b/>
                <w:bCs/>
                <w:color w:val="000000"/>
                <w:sz w:val="16"/>
                <w:szCs w:val="16"/>
                <w:lang w:val="es-ES_tradnl"/>
              </w:rPr>
            </w:pPr>
            <w:r w:rsidRPr="00EF12AB">
              <w:rPr>
                <w:rFonts w:eastAsia="Times New Roman"/>
                <w:b/>
                <w:bCs/>
                <w:color w:val="000000"/>
                <w:sz w:val="16"/>
                <w:szCs w:val="16"/>
                <w:lang w:val="es-ES_tradnl"/>
              </w:rPr>
              <w:t>2000</w:t>
            </w:r>
          </w:p>
        </w:tc>
        <w:tc>
          <w:tcPr>
            <w:tcW w:w="0" w:type="auto"/>
            <w:tcBorders>
              <w:top w:val="single" w:sz="4" w:space="0" w:color="auto"/>
              <w:left w:val="nil"/>
              <w:bottom w:val="nil"/>
              <w:right w:val="nil"/>
            </w:tcBorders>
            <w:shd w:val="clear" w:color="auto" w:fill="auto"/>
            <w:noWrap/>
            <w:vAlign w:val="bottom"/>
            <w:hideMark/>
          </w:tcPr>
          <w:p w14:paraId="68096DB0" w14:textId="77777777" w:rsidR="00D83468" w:rsidRPr="00EF12AB" w:rsidRDefault="00D83468" w:rsidP="004B610C">
            <w:pPr>
              <w:jc w:val="right"/>
              <w:rPr>
                <w:rFonts w:eastAsia="Times New Roman"/>
                <w:b/>
                <w:bCs/>
                <w:color w:val="000000"/>
                <w:sz w:val="16"/>
                <w:szCs w:val="16"/>
                <w:lang w:val="es-ES_tradnl"/>
              </w:rPr>
            </w:pPr>
            <w:r w:rsidRPr="00EF12AB">
              <w:rPr>
                <w:rFonts w:eastAsia="Times New Roman"/>
                <w:b/>
                <w:bCs/>
                <w:color w:val="000000"/>
                <w:sz w:val="16"/>
                <w:szCs w:val="16"/>
                <w:lang w:val="es-ES_tradnl"/>
              </w:rPr>
              <w:t>2001</w:t>
            </w:r>
          </w:p>
        </w:tc>
        <w:tc>
          <w:tcPr>
            <w:tcW w:w="0" w:type="auto"/>
            <w:tcBorders>
              <w:top w:val="single" w:sz="4" w:space="0" w:color="auto"/>
              <w:left w:val="nil"/>
              <w:bottom w:val="nil"/>
              <w:right w:val="nil"/>
            </w:tcBorders>
            <w:shd w:val="clear" w:color="auto" w:fill="auto"/>
            <w:noWrap/>
            <w:vAlign w:val="bottom"/>
            <w:hideMark/>
          </w:tcPr>
          <w:p w14:paraId="4CC1F17F" w14:textId="77777777" w:rsidR="00D83468" w:rsidRPr="00EF12AB" w:rsidRDefault="00D83468" w:rsidP="004B610C">
            <w:pPr>
              <w:jc w:val="right"/>
              <w:rPr>
                <w:rFonts w:eastAsia="Times New Roman"/>
                <w:b/>
                <w:bCs/>
                <w:color w:val="000000"/>
                <w:sz w:val="16"/>
                <w:szCs w:val="16"/>
                <w:lang w:val="es-ES_tradnl"/>
              </w:rPr>
            </w:pPr>
            <w:r w:rsidRPr="00EF12AB">
              <w:rPr>
                <w:rFonts w:eastAsia="Times New Roman"/>
                <w:b/>
                <w:bCs/>
                <w:color w:val="000000"/>
                <w:sz w:val="16"/>
                <w:szCs w:val="16"/>
                <w:lang w:val="es-ES_tradnl"/>
              </w:rPr>
              <w:t>2002</w:t>
            </w:r>
          </w:p>
        </w:tc>
        <w:tc>
          <w:tcPr>
            <w:tcW w:w="0" w:type="auto"/>
            <w:tcBorders>
              <w:top w:val="single" w:sz="4" w:space="0" w:color="auto"/>
              <w:left w:val="nil"/>
              <w:bottom w:val="nil"/>
              <w:right w:val="nil"/>
            </w:tcBorders>
            <w:shd w:val="clear" w:color="auto" w:fill="auto"/>
            <w:noWrap/>
            <w:vAlign w:val="bottom"/>
            <w:hideMark/>
          </w:tcPr>
          <w:p w14:paraId="475A78F1" w14:textId="77777777" w:rsidR="00D83468" w:rsidRPr="00EF12AB" w:rsidRDefault="00D83468" w:rsidP="004B610C">
            <w:pPr>
              <w:jc w:val="right"/>
              <w:rPr>
                <w:rFonts w:eastAsia="Times New Roman"/>
                <w:b/>
                <w:bCs/>
                <w:color w:val="000000"/>
                <w:sz w:val="16"/>
                <w:szCs w:val="16"/>
                <w:lang w:val="es-ES_tradnl"/>
              </w:rPr>
            </w:pPr>
            <w:r w:rsidRPr="00EF12AB">
              <w:rPr>
                <w:rFonts w:eastAsia="Times New Roman"/>
                <w:b/>
                <w:bCs/>
                <w:color w:val="000000"/>
                <w:sz w:val="16"/>
                <w:szCs w:val="16"/>
                <w:lang w:val="es-ES_tradnl"/>
              </w:rPr>
              <w:t>2003</w:t>
            </w:r>
          </w:p>
        </w:tc>
        <w:tc>
          <w:tcPr>
            <w:tcW w:w="0" w:type="auto"/>
            <w:tcBorders>
              <w:top w:val="single" w:sz="4" w:space="0" w:color="auto"/>
              <w:left w:val="nil"/>
              <w:bottom w:val="nil"/>
              <w:right w:val="nil"/>
            </w:tcBorders>
            <w:shd w:val="clear" w:color="auto" w:fill="auto"/>
            <w:noWrap/>
            <w:vAlign w:val="bottom"/>
            <w:hideMark/>
          </w:tcPr>
          <w:p w14:paraId="74DE8D4A" w14:textId="77777777" w:rsidR="00D83468" w:rsidRPr="00EF12AB" w:rsidRDefault="00D83468" w:rsidP="004B610C">
            <w:pPr>
              <w:jc w:val="right"/>
              <w:rPr>
                <w:rFonts w:eastAsia="Times New Roman"/>
                <w:b/>
                <w:bCs/>
                <w:color w:val="000000"/>
                <w:sz w:val="16"/>
                <w:szCs w:val="16"/>
                <w:lang w:val="es-ES_tradnl"/>
              </w:rPr>
            </w:pPr>
            <w:r w:rsidRPr="00EF12AB">
              <w:rPr>
                <w:rFonts w:eastAsia="Times New Roman"/>
                <w:b/>
                <w:bCs/>
                <w:color w:val="000000"/>
                <w:sz w:val="16"/>
                <w:szCs w:val="16"/>
                <w:lang w:val="es-ES_tradnl"/>
              </w:rPr>
              <w:t>2004</w:t>
            </w:r>
          </w:p>
        </w:tc>
        <w:tc>
          <w:tcPr>
            <w:tcW w:w="0" w:type="auto"/>
            <w:tcBorders>
              <w:top w:val="single" w:sz="4" w:space="0" w:color="auto"/>
              <w:left w:val="nil"/>
              <w:bottom w:val="nil"/>
              <w:right w:val="nil"/>
            </w:tcBorders>
            <w:shd w:val="clear" w:color="auto" w:fill="auto"/>
            <w:noWrap/>
            <w:vAlign w:val="bottom"/>
            <w:hideMark/>
          </w:tcPr>
          <w:p w14:paraId="18DF44A0" w14:textId="77777777" w:rsidR="00D83468" w:rsidRPr="00EF12AB" w:rsidRDefault="00D83468" w:rsidP="004B610C">
            <w:pPr>
              <w:jc w:val="right"/>
              <w:rPr>
                <w:rFonts w:eastAsia="Times New Roman"/>
                <w:b/>
                <w:bCs/>
                <w:color w:val="000000"/>
                <w:sz w:val="16"/>
                <w:szCs w:val="16"/>
                <w:lang w:val="es-ES_tradnl"/>
              </w:rPr>
            </w:pPr>
            <w:r w:rsidRPr="00EF12AB">
              <w:rPr>
                <w:rFonts w:eastAsia="Times New Roman"/>
                <w:b/>
                <w:bCs/>
                <w:color w:val="000000"/>
                <w:sz w:val="16"/>
                <w:szCs w:val="16"/>
                <w:lang w:val="es-ES_tradnl"/>
              </w:rPr>
              <w:t>2005</w:t>
            </w:r>
          </w:p>
        </w:tc>
        <w:tc>
          <w:tcPr>
            <w:tcW w:w="0" w:type="auto"/>
            <w:tcBorders>
              <w:top w:val="single" w:sz="4" w:space="0" w:color="auto"/>
              <w:left w:val="nil"/>
              <w:bottom w:val="nil"/>
              <w:right w:val="nil"/>
            </w:tcBorders>
            <w:shd w:val="clear" w:color="auto" w:fill="auto"/>
            <w:noWrap/>
            <w:vAlign w:val="bottom"/>
            <w:hideMark/>
          </w:tcPr>
          <w:p w14:paraId="4858619A" w14:textId="77777777" w:rsidR="00D83468" w:rsidRPr="00EF12AB" w:rsidRDefault="00D83468" w:rsidP="004B610C">
            <w:pPr>
              <w:jc w:val="right"/>
              <w:rPr>
                <w:rFonts w:eastAsia="Times New Roman"/>
                <w:b/>
                <w:bCs/>
                <w:color w:val="000000"/>
                <w:sz w:val="16"/>
                <w:szCs w:val="16"/>
                <w:lang w:val="es-ES_tradnl"/>
              </w:rPr>
            </w:pPr>
            <w:r w:rsidRPr="00EF12AB">
              <w:rPr>
                <w:rFonts w:eastAsia="Times New Roman"/>
                <w:b/>
                <w:bCs/>
                <w:color w:val="000000"/>
                <w:sz w:val="16"/>
                <w:szCs w:val="16"/>
                <w:lang w:val="es-ES_tradnl"/>
              </w:rPr>
              <w:t>2006</w:t>
            </w:r>
          </w:p>
        </w:tc>
        <w:tc>
          <w:tcPr>
            <w:tcW w:w="0" w:type="auto"/>
            <w:tcBorders>
              <w:top w:val="single" w:sz="4" w:space="0" w:color="auto"/>
              <w:left w:val="nil"/>
              <w:bottom w:val="nil"/>
              <w:right w:val="nil"/>
            </w:tcBorders>
            <w:shd w:val="clear" w:color="auto" w:fill="auto"/>
            <w:noWrap/>
            <w:vAlign w:val="bottom"/>
            <w:hideMark/>
          </w:tcPr>
          <w:p w14:paraId="01A5229F" w14:textId="77777777" w:rsidR="00D83468" w:rsidRPr="00EF12AB" w:rsidRDefault="00D83468" w:rsidP="004B610C">
            <w:pPr>
              <w:jc w:val="right"/>
              <w:rPr>
                <w:rFonts w:eastAsia="Times New Roman"/>
                <w:b/>
                <w:bCs/>
                <w:color w:val="000000"/>
                <w:sz w:val="16"/>
                <w:szCs w:val="16"/>
                <w:lang w:val="es-ES_tradnl"/>
              </w:rPr>
            </w:pPr>
            <w:r w:rsidRPr="00EF12AB">
              <w:rPr>
                <w:rFonts w:eastAsia="Times New Roman"/>
                <w:b/>
                <w:bCs/>
                <w:color w:val="000000"/>
                <w:sz w:val="16"/>
                <w:szCs w:val="16"/>
                <w:lang w:val="es-ES_tradnl"/>
              </w:rPr>
              <w:t>2007</w:t>
            </w:r>
          </w:p>
        </w:tc>
        <w:tc>
          <w:tcPr>
            <w:tcW w:w="0" w:type="auto"/>
            <w:tcBorders>
              <w:top w:val="single" w:sz="4" w:space="0" w:color="auto"/>
              <w:left w:val="nil"/>
              <w:bottom w:val="nil"/>
              <w:right w:val="nil"/>
            </w:tcBorders>
            <w:shd w:val="clear" w:color="auto" w:fill="auto"/>
            <w:noWrap/>
            <w:vAlign w:val="bottom"/>
            <w:hideMark/>
          </w:tcPr>
          <w:p w14:paraId="372DE0CA" w14:textId="77777777" w:rsidR="00D83468" w:rsidRPr="00EF12AB" w:rsidRDefault="00D83468" w:rsidP="004B610C">
            <w:pPr>
              <w:jc w:val="right"/>
              <w:rPr>
                <w:rFonts w:eastAsia="Times New Roman"/>
                <w:b/>
                <w:bCs/>
                <w:color w:val="000000"/>
                <w:sz w:val="16"/>
                <w:szCs w:val="16"/>
                <w:lang w:val="es-ES_tradnl"/>
              </w:rPr>
            </w:pPr>
            <w:r w:rsidRPr="00EF12AB">
              <w:rPr>
                <w:rFonts w:eastAsia="Times New Roman"/>
                <w:b/>
                <w:bCs/>
                <w:color w:val="000000"/>
                <w:sz w:val="16"/>
                <w:szCs w:val="16"/>
                <w:lang w:val="es-ES_tradnl"/>
              </w:rPr>
              <w:t>2008</w:t>
            </w:r>
          </w:p>
        </w:tc>
        <w:tc>
          <w:tcPr>
            <w:tcW w:w="0" w:type="auto"/>
            <w:tcBorders>
              <w:top w:val="single" w:sz="4" w:space="0" w:color="auto"/>
              <w:left w:val="nil"/>
              <w:bottom w:val="nil"/>
              <w:right w:val="nil"/>
            </w:tcBorders>
            <w:shd w:val="clear" w:color="auto" w:fill="auto"/>
            <w:noWrap/>
            <w:vAlign w:val="bottom"/>
            <w:hideMark/>
          </w:tcPr>
          <w:p w14:paraId="7615739B" w14:textId="77777777" w:rsidR="00D83468" w:rsidRPr="00EF12AB" w:rsidRDefault="00D83468" w:rsidP="004B610C">
            <w:pPr>
              <w:jc w:val="right"/>
              <w:rPr>
                <w:rFonts w:eastAsia="Times New Roman"/>
                <w:b/>
                <w:bCs/>
                <w:color w:val="000000"/>
                <w:sz w:val="16"/>
                <w:szCs w:val="16"/>
                <w:lang w:val="es-ES_tradnl"/>
              </w:rPr>
            </w:pPr>
            <w:r w:rsidRPr="00EF12AB">
              <w:rPr>
                <w:rFonts w:eastAsia="Times New Roman"/>
                <w:b/>
                <w:bCs/>
                <w:color w:val="000000"/>
                <w:sz w:val="16"/>
                <w:szCs w:val="16"/>
                <w:lang w:val="es-ES_tradnl"/>
              </w:rPr>
              <w:t>2009</w:t>
            </w:r>
          </w:p>
        </w:tc>
        <w:tc>
          <w:tcPr>
            <w:tcW w:w="0" w:type="auto"/>
            <w:tcBorders>
              <w:top w:val="single" w:sz="4" w:space="0" w:color="auto"/>
              <w:left w:val="nil"/>
              <w:bottom w:val="nil"/>
              <w:right w:val="nil"/>
            </w:tcBorders>
            <w:shd w:val="clear" w:color="auto" w:fill="auto"/>
            <w:noWrap/>
            <w:vAlign w:val="bottom"/>
            <w:hideMark/>
          </w:tcPr>
          <w:p w14:paraId="3000FEE4" w14:textId="77777777" w:rsidR="00D83468" w:rsidRPr="00EF12AB" w:rsidRDefault="00D83468" w:rsidP="004B610C">
            <w:pPr>
              <w:jc w:val="right"/>
              <w:rPr>
                <w:rFonts w:eastAsia="Times New Roman"/>
                <w:b/>
                <w:bCs/>
                <w:color w:val="000000"/>
                <w:sz w:val="16"/>
                <w:szCs w:val="16"/>
                <w:lang w:val="es-ES_tradnl"/>
              </w:rPr>
            </w:pPr>
            <w:r w:rsidRPr="00EF12AB">
              <w:rPr>
                <w:rFonts w:eastAsia="Times New Roman"/>
                <w:b/>
                <w:bCs/>
                <w:color w:val="000000"/>
                <w:sz w:val="16"/>
                <w:szCs w:val="16"/>
                <w:lang w:val="es-ES_tradnl"/>
              </w:rPr>
              <w:t>2010</w:t>
            </w:r>
          </w:p>
        </w:tc>
      </w:tr>
      <w:tr w:rsidR="00D83468" w:rsidRPr="00EF12AB" w14:paraId="4F256DDD" w14:textId="77777777" w:rsidTr="004B610C">
        <w:trPr>
          <w:trHeight w:val="220"/>
        </w:trPr>
        <w:tc>
          <w:tcPr>
            <w:tcW w:w="0" w:type="auto"/>
            <w:tcBorders>
              <w:top w:val="nil"/>
              <w:left w:val="nil"/>
              <w:bottom w:val="single" w:sz="4" w:space="0" w:color="auto"/>
              <w:right w:val="single" w:sz="4" w:space="0" w:color="auto"/>
            </w:tcBorders>
            <w:shd w:val="clear" w:color="auto" w:fill="auto"/>
            <w:noWrap/>
            <w:vAlign w:val="bottom"/>
            <w:hideMark/>
          </w:tcPr>
          <w:p w14:paraId="60D8F98E" w14:textId="77777777" w:rsidR="00D83468" w:rsidRPr="00EF12AB" w:rsidRDefault="00D83468" w:rsidP="004B610C">
            <w:pPr>
              <w:jc w:val="center"/>
              <w:rPr>
                <w:rFonts w:eastAsia="Times New Roman"/>
                <w:b/>
                <w:bCs/>
                <w:color w:val="000000"/>
                <w:sz w:val="16"/>
                <w:szCs w:val="16"/>
                <w:lang w:val="es-ES_tradnl"/>
              </w:rPr>
            </w:pPr>
            <w:r w:rsidRPr="00EF12AB">
              <w:rPr>
                <w:rFonts w:eastAsia="Times New Roman"/>
                <w:b/>
                <w:bCs/>
                <w:color w:val="000000"/>
                <w:sz w:val="16"/>
                <w:szCs w:val="16"/>
                <w:lang w:val="es-ES_tradnl"/>
              </w:rPr>
              <w:t>Código</w:t>
            </w:r>
          </w:p>
        </w:tc>
        <w:tc>
          <w:tcPr>
            <w:tcW w:w="0" w:type="auto"/>
            <w:tcBorders>
              <w:top w:val="nil"/>
              <w:left w:val="nil"/>
              <w:bottom w:val="single" w:sz="4" w:space="0" w:color="auto"/>
              <w:right w:val="nil"/>
            </w:tcBorders>
            <w:shd w:val="clear" w:color="auto" w:fill="auto"/>
            <w:noWrap/>
            <w:vAlign w:val="bottom"/>
            <w:hideMark/>
          </w:tcPr>
          <w:p w14:paraId="7EEAA40F" w14:textId="77777777" w:rsidR="00D83468" w:rsidRPr="00EF12AB" w:rsidRDefault="00D83468" w:rsidP="004B610C">
            <w:pPr>
              <w:rPr>
                <w:rFonts w:eastAsia="Times New Roman"/>
                <w:b/>
                <w:bCs/>
                <w:color w:val="000000"/>
                <w:sz w:val="16"/>
                <w:szCs w:val="16"/>
                <w:lang w:val="es-ES_tradnl"/>
              </w:rPr>
            </w:pPr>
            <w:r w:rsidRPr="00EF12AB">
              <w:rPr>
                <w:rFonts w:eastAsia="Times New Roman"/>
                <w:b/>
                <w:bCs/>
                <w:color w:val="000000"/>
                <w:sz w:val="16"/>
                <w:szCs w:val="16"/>
                <w:lang w:val="es-ES_tradnl"/>
              </w:rPr>
              <w:t> </w:t>
            </w:r>
          </w:p>
        </w:tc>
        <w:tc>
          <w:tcPr>
            <w:tcW w:w="0" w:type="auto"/>
            <w:tcBorders>
              <w:top w:val="nil"/>
              <w:left w:val="nil"/>
              <w:bottom w:val="single" w:sz="4" w:space="0" w:color="auto"/>
              <w:right w:val="nil"/>
            </w:tcBorders>
            <w:shd w:val="clear" w:color="auto" w:fill="auto"/>
            <w:noWrap/>
            <w:vAlign w:val="bottom"/>
            <w:hideMark/>
          </w:tcPr>
          <w:p w14:paraId="0AA4CDBC" w14:textId="77777777" w:rsidR="00D83468" w:rsidRPr="00EF12AB" w:rsidRDefault="00D83468" w:rsidP="004B610C">
            <w:pPr>
              <w:rPr>
                <w:rFonts w:eastAsia="Times New Roman"/>
                <w:b/>
                <w:bCs/>
                <w:color w:val="000000"/>
                <w:sz w:val="16"/>
                <w:szCs w:val="16"/>
                <w:lang w:val="es-ES_tradnl"/>
              </w:rPr>
            </w:pPr>
            <w:r w:rsidRPr="00EF12AB">
              <w:rPr>
                <w:rFonts w:eastAsia="Times New Roman"/>
                <w:b/>
                <w:bCs/>
                <w:color w:val="000000"/>
                <w:sz w:val="16"/>
                <w:szCs w:val="16"/>
                <w:lang w:val="es-ES_tradnl"/>
              </w:rPr>
              <w:t> </w:t>
            </w:r>
          </w:p>
        </w:tc>
        <w:tc>
          <w:tcPr>
            <w:tcW w:w="0" w:type="auto"/>
            <w:tcBorders>
              <w:top w:val="nil"/>
              <w:left w:val="nil"/>
              <w:bottom w:val="single" w:sz="4" w:space="0" w:color="auto"/>
              <w:right w:val="nil"/>
            </w:tcBorders>
            <w:shd w:val="clear" w:color="auto" w:fill="auto"/>
            <w:noWrap/>
            <w:vAlign w:val="bottom"/>
            <w:hideMark/>
          </w:tcPr>
          <w:p w14:paraId="6F75698E" w14:textId="77777777" w:rsidR="00D83468" w:rsidRPr="00EF12AB" w:rsidRDefault="00D83468" w:rsidP="004B610C">
            <w:pPr>
              <w:rPr>
                <w:rFonts w:eastAsia="Times New Roman"/>
                <w:b/>
                <w:bCs/>
                <w:color w:val="000000"/>
                <w:sz w:val="16"/>
                <w:szCs w:val="16"/>
                <w:lang w:val="es-ES_tradnl"/>
              </w:rPr>
            </w:pPr>
            <w:r w:rsidRPr="00EF12AB">
              <w:rPr>
                <w:rFonts w:eastAsia="Times New Roman"/>
                <w:b/>
                <w:bCs/>
                <w:color w:val="000000"/>
                <w:sz w:val="16"/>
                <w:szCs w:val="16"/>
                <w:lang w:val="es-ES_tradnl"/>
              </w:rPr>
              <w:t> </w:t>
            </w:r>
          </w:p>
        </w:tc>
        <w:tc>
          <w:tcPr>
            <w:tcW w:w="0" w:type="auto"/>
            <w:tcBorders>
              <w:top w:val="nil"/>
              <w:left w:val="nil"/>
              <w:bottom w:val="single" w:sz="4" w:space="0" w:color="auto"/>
              <w:right w:val="nil"/>
            </w:tcBorders>
            <w:shd w:val="clear" w:color="auto" w:fill="auto"/>
            <w:noWrap/>
            <w:vAlign w:val="bottom"/>
            <w:hideMark/>
          </w:tcPr>
          <w:p w14:paraId="065F58A3" w14:textId="77777777" w:rsidR="00D83468" w:rsidRPr="00EF12AB" w:rsidRDefault="00D83468" w:rsidP="004B610C">
            <w:pPr>
              <w:rPr>
                <w:rFonts w:eastAsia="Times New Roman"/>
                <w:b/>
                <w:bCs/>
                <w:color w:val="000000"/>
                <w:sz w:val="16"/>
                <w:szCs w:val="16"/>
                <w:lang w:val="es-ES_tradnl"/>
              </w:rPr>
            </w:pPr>
            <w:r w:rsidRPr="00EF12AB">
              <w:rPr>
                <w:rFonts w:eastAsia="Times New Roman"/>
                <w:b/>
                <w:bCs/>
                <w:color w:val="000000"/>
                <w:sz w:val="16"/>
                <w:szCs w:val="16"/>
                <w:lang w:val="es-ES_tradnl"/>
              </w:rPr>
              <w:t> </w:t>
            </w:r>
          </w:p>
        </w:tc>
        <w:tc>
          <w:tcPr>
            <w:tcW w:w="0" w:type="auto"/>
            <w:tcBorders>
              <w:top w:val="nil"/>
              <w:left w:val="nil"/>
              <w:bottom w:val="single" w:sz="4" w:space="0" w:color="auto"/>
              <w:right w:val="nil"/>
            </w:tcBorders>
            <w:shd w:val="clear" w:color="auto" w:fill="auto"/>
            <w:noWrap/>
            <w:vAlign w:val="bottom"/>
            <w:hideMark/>
          </w:tcPr>
          <w:p w14:paraId="12D815FF" w14:textId="77777777" w:rsidR="00D83468" w:rsidRPr="00EF12AB" w:rsidRDefault="00D83468" w:rsidP="004B610C">
            <w:pPr>
              <w:rPr>
                <w:rFonts w:eastAsia="Times New Roman"/>
                <w:b/>
                <w:bCs/>
                <w:color w:val="000000"/>
                <w:sz w:val="16"/>
                <w:szCs w:val="16"/>
                <w:lang w:val="es-ES_tradnl"/>
              </w:rPr>
            </w:pPr>
            <w:r w:rsidRPr="00EF12AB">
              <w:rPr>
                <w:rFonts w:eastAsia="Times New Roman"/>
                <w:b/>
                <w:bCs/>
                <w:color w:val="000000"/>
                <w:sz w:val="16"/>
                <w:szCs w:val="16"/>
                <w:lang w:val="es-ES_tradnl"/>
              </w:rPr>
              <w:t> </w:t>
            </w:r>
          </w:p>
        </w:tc>
        <w:tc>
          <w:tcPr>
            <w:tcW w:w="0" w:type="auto"/>
            <w:tcBorders>
              <w:top w:val="nil"/>
              <w:left w:val="nil"/>
              <w:bottom w:val="single" w:sz="4" w:space="0" w:color="auto"/>
              <w:right w:val="nil"/>
            </w:tcBorders>
            <w:shd w:val="clear" w:color="auto" w:fill="auto"/>
            <w:noWrap/>
            <w:vAlign w:val="bottom"/>
            <w:hideMark/>
          </w:tcPr>
          <w:p w14:paraId="06D094A2" w14:textId="77777777" w:rsidR="00D83468" w:rsidRPr="00EF12AB" w:rsidRDefault="00D83468" w:rsidP="004B610C">
            <w:pPr>
              <w:rPr>
                <w:rFonts w:eastAsia="Times New Roman"/>
                <w:b/>
                <w:bCs/>
                <w:color w:val="000000"/>
                <w:sz w:val="16"/>
                <w:szCs w:val="16"/>
                <w:lang w:val="es-ES_tradnl"/>
              </w:rPr>
            </w:pPr>
            <w:r w:rsidRPr="00EF12AB">
              <w:rPr>
                <w:rFonts w:eastAsia="Times New Roman"/>
                <w:b/>
                <w:bCs/>
                <w:color w:val="000000"/>
                <w:sz w:val="16"/>
                <w:szCs w:val="16"/>
                <w:lang w:val="es-ES_tradnl"/>
              </w:rPr>
              <w:t> </w:t>
            </w:r>
          </w:p>
        </w:tc>
        <w:tc>
          <w:tcPr>
            <w:tcW w:w="0" w:type="auto"/>
            <w:tcBorders>
              <w:top w:val="nil"/>
              <w:left w:val="nil"/>
              <w:bottom w:val="single" w:sz="4" w:space="0" w:color="auto"/>
              <w:right w:val="nil"/>
            </w:tcBorders>
            <w:shd w:val="clear" w:color="auto" w:fill="auto"/>
            <w:noWrap/>
            <w:vAlign w:val="bottom"/>
            <w:hideMark/>
          </w:tcPr>
          <w:p w14:paraId="0AE2B8C9" w14:textId="77777777" w:rsidR="00D83468" w:rsidRPr="00EF12AB" w:rsidRDefault="00D83468" w:rsidP="004B610C">
            <w:pPr>
              <w:rPr>
                <w:rFonts w:eastAsia="Times New Roman"/>
                <w:b/>
                <w:bCs/>
                <w:color w:val="000000"/>
                <w:sz w:val="16"/>
                <w:szCs w:val="16"/>
                <w:lang w:val="es-ES_tradnl"/>
              </w:rPr>
            </w:pPr>
            <w:r w:rsidRPr="00EF12AB">
              <w:rPr>
                <w:rFonts w:eastAsia="Times New Roman"/>
                <w:b/>
                <w:bCs/>
                <w:color w:val="000000"/>
                <w:sz w:val="16"/>
                <w:szCs w:val="16"/>
                <w:lang w:val="es-ES_tradnl"/>
              </w:rPr>
              <w:t> </w:t>
            </w:r>
          </w:p>
        </w:tc>
        <w:tc>
          <w:tcPr>
            <w:tcW w:w="0" w:type="auto"/>
            <w:tcBorders>
              <w:top w:val="nil"/>
              <w:left w:val="nil"/>
              <w:bottom w:val="single" w:sz="4" w:space="0" w:color="auto"/>
              <w:right w:val="nil"/>
            </w:tcBorders>
            <w:shd w:val="clear" w:color="auto" w:fill="auto"/>
            <w:noWrap/>
            <w:vAlign w:val="bottom"/>
            <w:hideMark/>
          </w:tcPr>
          <w:p w14:paraId="36D7B7C2" w14:textId="77777777" w:rsidR="00D83468" w:rsidRPr="00EF12AB" w:rsidRDefault="00D83468" w:rsidP="004B610C">
            <w:pPr>
              <w:rPr>
                <w:rFonts w:eastAsia="Times New Roman"/>
                <w:b/>
                <w:bCs/>
                <w:color w:val="000000"/>
                <w:sz w:val="16"/>
                <w:szCs w:val="16"/>
                <w:lang w:val="es-ES_tradnl"/>
              </w:rPr>
            </w:pPr>
            <w:r w:rsidRPr="00EF12AB">
              <w:rPr>
                <w:rFonts w:eastAsia="Times New Roman"/>
                <w:b/>
                <w:bCs/>
                <w:color w:val="000000"/>
                <w:sz w:val="16"/>
                <w:szCs w:val="16"/>
                <w:lang w:val="es-ES_tradnl"/>
              </w:rPr>
              <w:t> </w:t>
            </w:r>
          </w:p>
        </w:tc>
        <w:tc>
          <w:tcPr>
            <w:tcW w:w="0" w:type="auto"/>
            <w:tcBorders>
              <w:top w:val="nil"/>
              <w:left w:val="nil"/>
              <w:bottom w:val="single" w:sz="4" w:space="0" w:color="auto"/>
              <w:right w:val="nil"/>
            </w:tcBorders>
            <w:shd w:val="clear" w:color="auto" w:fill="auto"/>
            <w:noWrap/>
            <w:vAlign w:val="bottom"/>
            <w:hideMark/>
          </w:tcPr>
          <w:p w14:paraId="0CB164EC" w14:textId="77777777" w:rsidR="00D83468" w:rsidRPr="00EF12AB" w:rsidRDefault="00D83468" w:rsidP="004B610C">
            <w:pPr>
              <w:rPr>
                <w:rFonts w:eastAsia="Times New Roman"/>
                <w:b/>
                <w:bCs/>
                <w:color w:val="000000"/>
                <w:sz w:val="16"/>
                <w:szCs w:val="16"/>
                <w:lang w:val="es-ES_tradnl"/>
              </w:rPr>
            </w:pPr>
            <w:r w:rsidRPr="00EF12AB">
              <w:rPr>
                <w:rFonts w:eastAsia="Times New Roman"/>
                <w:b/>
                <w:bCs/>
                <w:color w:val="000000"/>
                <w:sz w:val="16"/>
                <w:szCs w:val="16"/>
                <w:lang w:val="es-ES_tradnl"/>
              </w:rPr>
              <w:t> </w:t>
            </w:r>
          </w:p>
        </w:tc>
        <w:tc>
          <w:tcPr>
            <w:tcW w:w="0" w:type="auto"/>
            <w:tcBorders>
              <w:top w:val="nil"/>
              <w:left w:val="nil"/>
              <w:bottom w:val="single" w:sz="4" w:space="0" w:color="auto"/>
              <w:right w:val="nil"/>
            </w:tcBorders>
            <w:shd w:val="clear" w:color="auto" w:fill="auto"/>
            <w:noWrap/>
            <w:vAlign w:val="bottom"/>
            <w:hideMark/>
          </w:tcPr>
          <w:p w14:paraId="0C79643D" w14:textId="77777777" w:rsidR="00D83468" w:rsidRPr="00EF12AB" w:rsidRDefault="00D83468" w:rsidP="004B610C">
            <w:pPr>
              <w:rPr>
                <w:rFonts w:eastAsia="Times New Roman"/>
                <w:b/>
                <w:bCs/>
                <w:color w:val="000000"/>
                <w:sz w:val="16"/>
                <w:szCs w:val="16"/>
                <w:lang w:val="es-ES_tradnl"/>
              </w:rPr>
            </w:pPr>
            <w:r w:rsidRPr="00EF12AB">
              <w:rPr>
                <w:rFonts w:eastAsia="Times New Roman"/>
                <w:b/>
                <w:bCs/>
                <w:color w:val="000000"/>
                <w:sz w:val="16"/>
                <w:szCs w:val="16"/>
                <w:lang w:val="es-ES_tradnl"/>
              </w:rPr>
              <w:t> </w:t>
            </w:r>
          </w:p>
        </w:tc>
        <w:tc>
          <w:tcPr>
            <w:tcW w:w="0" w:type="auto"/>
            <w:tcBorders>
              <w:top w:val="nil"/>
              <w:left w:val="nil"/>
              <w:bottom w:val="single" w:sz="4" w:space="0" w:color="auto"/>
              <w:right w:val="nil"/>
            </w:tcBorders>
            <w:shd w:val="clear" w:color="auto" w:fill="auto"/>
            <w:noWrap/>
            <w:vAlign w:val="bottom"/>
            <w:hideMark/>
          </w:tcPr>
          <w:p w14:paraId="28073BF9" w14:textId="77777777" w:rsidR="00D83468" w:rsidRPr="00EF12AB" w:rsidRDefault="00D83468" w:rsidP="004B610C">
            <w:pPr>
              <w:rPr>
                <w:rFonts w:eastAsia="Times New Roman"/>
                <w:b/>
                <w:bCs/>
                <w:color w:val="000000"/>
                <w:sz w:val="16"/>
                <w:szCs w:val="16"/>
                <w:lang w:val="es-ES_tradnl"/>
              </w:rPr>
            </w:pPr>
            <w:r w:rsidRPr="00EF12AB">
              <w:rPr>
                <w:rFonts w:eastAsia="Times New Roman"/>
                <w:b/>
                <w:bCs/>
                <w:color w:val="000000"/>
                <w:sz w:val="16"/>
                <w:szCs w:val="16"/>
                <w:lang w:val="es-ES_tradnl"/>
              </w:rPr>
              <w:t> </w:t>
            </w:r>
          </w:p>
        </w:tc>
        <w:tc>
          <w:tcPr>
            <w:tcW w:w="0" w:type="auto"/>
            <w:tcBorders>
              <w:top w:val="nil"/>
              <w:left w:val="nil"/>
              <w:bottom w:val="single" w:sz="4" w:space="0" w:color="auto"/>
              <w:right w:val="nil"/>
            </w:tcBorders>
            <w:shd w:val="clear" w:color="auto" w:fill="auto"/>
            <w:noWrap/>
            <w:vAlign w:val="bottom"/>
            <w:hideMark/>
          </w:tcPr>
          <w:p w14:paraId="389481B2" w14:textId="77777777" w:rsidR="00D83468" w:rsidRPr="00EF12AB" w:rsidRDefault="00D83468" w:rsidP="004B610C">
            <w:pPr>
              <w:rPr>
                <w:rFonts w:eastAsia="Times New Roman"/>
                <w:b/>
                <w:bCs/>
                <w:color w:val="000000"/>
                <w:sz w:val="16"/>
                <w:szCs w:val="16"/>
                <w:lang w:val="es-ES_tradnl"/>
              </w:rPr>
            </w:pPr>
            <w:r w:rsidRPr="00EF12AB">
              <w:rPr>
                <w:rFonts w:eastAsia="Times New Roman"/>
                <w:b/>
                <w:bCs/>
                <w:color w:val="000000"/>
                <w:sz w:val="16"/>
                <w:szCs w:val="16"/>
                <w:lang w:val="es-ES_tradnl"/>
              </w:rPr>
              <w:t> </w:t>
            </w:r>
          </w:p>
        </w:tc>
        <w:tc>
          <w:tcPr>
            <w:tcW w:w="0" w:type="auto"/>
            <w:tcBorders>
              <w:top w:val="nil"/>
              <w:left w:val="nil"/>
              <w:bottom w:val="single" w:sz="4" w:space="0" w:color="auto"/>
              <w:right w:val="nil"/>
            </w:tcBorders>
            <w:shd w:val="clear" w:color="auto" w:fill="auto"/>
            <w:noWrap/>
            <w:vAlign w:val="bottom"/>
            <w:hideMark/>
          </w:tcPr>
          <w:p w14:paraId="34405305" w14:textId="77777777" w:rsidR="00D83468" w:rsidRPr="00EF12AB" w:rsidRDefault="00D83468" w:rsidP="004B610C">
            <w:pPr>
              <w:rPr>
                <w:rFonts w:eastAsia="Times New Roman"/>
                <w:b/>
                <w:bCs/>
                <w:color w:val="000000"/>
                <w:sz w:val="16"/>
                <w:szCs w:val="16"/>
                <w:lang w:val="es-ES_tradnl"/>
              </w:rPr>
            </w:pPr>
            <w:r w:rsidRPr="00EF12AB">
              <w:rPr>
                <w:rFonts w:eastAsia="Times New Roman"/>
                <w:b/>
                <w:bCs/>
                <w:color w:val="000000"/>
                <w:sz w:val="16"/>
                <w:szCs w:val="16"/>
                <w:lang w:val="es-ES_tradnl"/>
              </w:rPr>
              <w:t> </w:t>
            </w:r>
          </w:p>
        </w:tc>
        <w:tc>
          <w:tcPr>
            <w:tcW w:w="0" w:type="auto"/>
            <w:tcBorders>
              <w:top w:val="nil"/>
              <w:left w:val="nil"/>
              <w:bottom w:val="single" w:sz="4" w:space="0" w:color="auto"/>
              <w:right w:val="nil"/>
            </w:tcBorders>
            <w:shd w:val="clear" w:color="auto" w:fill="auto"/>
            <w:noWrap/>
            <w:vAlign w:val="bottom"/>
            <w:hideMark/>
          </w:tcPr>
          <w:p w14:paraId="22BDB9FD" w14:textId="77777777" w:rsidR="00D83468" w:rsidRPr="00EF12AB" w:rsidRDefault="00D83468" w:rsidP="004B610C">
            <w:pPr>
              <w:rPr>
                <w:rFonts w:eastAsia="Times New Roman"/>
                <w:b/>
                <w:bCs/>
                <w:color w:val="000000"/>
                <w:sz w:val="16"/>
                <w:szCs w:val="16"/>
                <w:lang w:val="es-ES_tradnl"/>
              </w:rPr>
            </w:pPr>
            <w:r w:rsidRPr="00EF12AB">
              <w:rPr>
                <w:rFonts w:eastAsia="Times New Roman"/>
                <w:b/>
                <w:bCs/>
                <w:color w:val="000000"/>
                <w:sz w:val="16"/>
                <w:szCs w:val="16"/>
                <w:lang w:val="es-ES_tradnl"/>
              </w:rPr>
              <w:t> </w:t>
            </w:r>
          </w:p>
        </w:tc>
        <w:tc>
          <w:tcPr>
            <w:tcW w:w="0" w:type="auto"/>
            <w:tcBorders>
              <w:top w:val="nil"/>
              <w:left w:val="nil"/>
              <w:bottom w:val="single" w:sz="4" w:space="0" w:color="auto"/>
              <w:right w:val="nil"/>
            </w:tcBorders>
            <w:shd w:val="clear" w:color="auto" w:fill="auto"/>
            <w:noWrap/>
            <w:vAlign w:val="bottom"/>
            <w:hideMark/>
          </w:tcPr>
          <w:p w14:paraId="6394EA36" w14:textId="77777777" w:rsidR="00D83468" w:rsidRPr="00EF12AB" w:rsidRDefault="00D83468" w:rsidP="004B610C">
            <w:pPr>
              <w:rPr>
                <w:rFonts w:eastAsia="Times New Roman"/>
                <w:b/>
                <w:bCs/>
                <w:color w:val="000000"/>
                <w:sz w:val="16"/>
                <w:szCs w:val="16"/>
                <w:lang w:val="es-ES_tradnl"/>
              </w:rPr>
            </w:pPr>
            <w:r w:rsidRPr="00EF12AB">
              <w:rPr>
                <w:rFonts w:eastAsia="Times New Roman"/>
                <w:b/>
                <w:bCs/>
                <w:color w:val="000000"/>
                <w:sz w:val="16"/>
                <w:szCs w:val="16"/>
                <w:lang w:val="es-ES_tradnl"/>
              </w:rPr>
              <w:t> </w:t>
            </w:r>
          </w:p>
        </w:tc>
        <w:tc>
          <w:tcPr>
            <w:tcW w:w="0" w:type="auto"/>
            <w:tcBorders>
              <w:top w:val="nil"/>
              <w:left w:val="nil"/>
              <w:bottom w:val="single" w:sz="4" w:space="0" w:color="auto"/>
              <w:right w:val="nil"/>
            </w:tcBorders>
            <w:shd w:val="clear" w:color="auto" w:fill="auto"/>
            <w:noWrap/>
            <w:vAlign w:val="bottom"/>
            <w:hideMark/>
          </w:tcPr>
          <w:p w14:paraId="62EA0882" w14:textId="77777777" w:rsidR="00D83468" w:rsidRPr="00EF12AB" w:rsidRDefault="00D83468" w:rsidP="004B610C">
            <w:pPr>
              <w:rPr>
                <w:rFonts w:eastAsia="Times New Roman"/>
                <w:b/>
                <w:bCs/>
                <w:color w:val="000000"/>
                <w:sz w:val="16"/>
                <w:szCs w:val="16"/>
                <w:lang w:val="es-ES_tradnl"/>
              </w:rPr>
            </w:pPr>
            <w:r w:rsidRPr="00EF12AB">
              <w:rPr>
                <w:rFonts w:eastAsia="Times New Roman"/>
                <w:b/>
                <w:bCs/>
                <w:color w:val="000000"/>
                <w:sz w:val="16"/>
                <w:szCs w:val="16"/>
                <w:lang w:val="es-ES_tradnl"/>
              </w:rPr>
              <w:t> </w:t>
            </w:r>
          </w:p>
        </w:tc>
        <w:tc>
          <w:tcPr>
            <w:tcW w:w="0" w:type="auto"/>
            <w:tcBorders>
              <w:top w:val="nil"/>
              <w:left w:val="nil"/>
              <w:bottom w:val="single" w:sz="4" w:space="0" w:color="auto"/>
              <w:right w:val="nil"/>
            </w:tcBorders>
            <w:shd w:val="clear" w:color="auto" w:fill="auto"/>
            <w:noWrap/>
            <w:vAlign w:val="bottom"/>
            <w:hideMark/>
          </w:tcPr>
          <w:p w14:paraId="47555CD6" w14:textId="77777777" w:rsidR="00D83468" w:rsidRPr="00EF12AB" w:rsidRDefault="00D83468" w:rsidP="004B610C">
            <w:pPr>
              <w:rPr>
                <w:rFonts w:eastAsia="Times New Roman"/>
                <w:b/>
                <w:bCs/>
                <w:color w:val="000000"/>
                <w:sz w:val="16"/>
                <w:szCs w:val="16"/>
                <w:lang w:val="es-ES_tradnl"/>
              </w:rPr>
            </w:pPr>
            <w:r w:rsidRPr="00EF12AB">
              <w:rPr>
                <w:rFonts w:eastAsia="Times New Roman"/>
                <w:b/>
                <w:bCs/>
                <w:color w:val="000000"/>
                <w:sz w:val="16"/>
                <w:szCs w:val="16"/>
                <w:lang w:val="es-ES_tradnl"/>
              </w:rPr>
              <w:t> </w:t>
            </w:r>
          </w:p>
        </w:tc>
        <w:tc>
          <w:tcPr>
            <w:tcW w:w="0" w:type="auto"/>
            <w:tcBorders>
              <w:top w:val="nil"/>
              <w:left w:val="nil"/>
              <w:bottom w:val="single" w:sz="4" w:space="0" w:color="auto"/>
              <w:right w:val="nil"/>
            </w:tcBorders>
            <w:shd w:val="clear" w:color="auto" w:fill="auto"/>
            <w:noWrap/>
            <w:vAlign w:val="bottom"/>
            <w:hideMark/>
          </w:tcPr>
          <w:p w14:paraId="30D75004" w14:textId="77777777" w:rsidR="00D83468" w:rsidRPr="00EF12AB" w:rsidRDefault="00D83468" w:rsidP="004B610C">
            <w:pPr>
              <w:rPr>
                <w:rFonts w:eastAsia="Times New Roman"/>
                <w:b/>
                <w:bCs/>
                <w:color w:val="000000"/>
                <w:sz w:val="16"/>
                <w:szCs w:val="16"/>
                <w:lang w:val="es-ES_tradnl"/>
              </w:rPr>
            </w:pPr>
            <w:r w:rsidRPr="00EF12AB">
              <w:rPr>
                <w:rFonts w:eastAsia="Times New Roman"/>
                <w:b/>
                <w:bCs/>
                <w:color w:val="000000"/>
                <w:sz w:val="16"/>
                <w:szCs w:val="16"/>
                <w:lang w:val="es-ES_tradnl"/>
              </w:rPr>
              <w:t> </w:t>
            </w:r>
          </w:p>
        </w:tc>
      </w:tr>
      <w:tr w:rsidR="00D83468" w:rsidRPr="00EF12AB" w14:paraId="0D79AB11" w14:textId="77777777" w:rsidTr="004B610C">
        <w:trPr>
          <w:trHeight w:val="220"/>
        </w:trPr>
        <w:tc>
          <w:tcPr>
            <w:tcW w:w="0" w:type="auto"/>
            <w:tcBorders>
              <w:top w:val="nil"/>
              <w:left w:val="nil"/>
              <w:bottom w:val="nil"/>
              <w:right w:val="single" w:sz="4" w:space="0" w:color="auto"/>
            </w:tcBorders>
            <w:shd w:val="clear" w:color="auto" w:fill="auto"/>
            <w:noWrap/>
            <w:vAlign w:val="bottom"/>
            <w:hideMark/>
          </w:tcPr>
          <w:p w14:paraId="69F48AE7" w14:textId="77777777" w:rsidR="00D83468" w:rsidRPr="00EF12AB" w:rsidRDefault="00D83468" w:rsidP="004B610C">
            <w:pPr>
              <w:jc w:val="center"/>
              <w:rPr>
                <w:rFonts w:eastAsia="Times New Roman"/>
                <w:color w:val="000000"/>
                <w:sz w:val="16"/>
                <w:szCs w:val="16"/>
                <w:lang w:val="es-ES_tradnl"/>
              </w:rPr>
            </w:pPr>
            <w:r w:rsidRPr="00EF12AB">
              <w:rPr>
                <w:rFonts w:eastAsia="Times New Roman"/>
                <w:color w:val="000000"/>
                <w:sz w:val="16"/>
                <w:szCs w:val="16"/>
                <w:lang w:val="es-ES_tradnl"/>
              </w:rPr>
              <w:t>NG</w:t>
            </w:r>
          </w:p>
        </w:tc>
        <w:tc>
          <w:tcPr>
            <w:tcW w:w="0" w:type="auto"/>
            <w:tcBorders>
              <w:top w:val="nil"/>
              <w:left w:val="nil"/>
              <w:bottom w:val="nil"/>
              <w:right w:val="nil"/>
            </w:tcBorders>
            <w:shd w:val="clear" w:color="auto" w:fill="auto"/>
            <w:noWrap/>
            <w:vAlign w:val="bottom"/>
            <w:hideMark/>
          </w:tcPr>
          <w:p w14:paraId="6581B507"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-6392,9 </w:t>
            </w:r>
          </w:p>
        </w:tc>
        <w:tc>
          <w:tcPr>
            <w:tcW w:w="0" w:type="auto"/>
            <w:tcBorders>
              <w:top w:val="nil"/>
              <w:left w:val="nil"/>
              <w:bottom w:val="nil"/>
              <w:right w:val="nil"/>
            </w:tcBorders>
            <w:shd w:val="clear" w:color="auto" w:fill="auto"/>
            <w:noWrap/>
            <w:vAlign w:val="bottom"/>
            <w:hideMark/>
          </w:tcPr>
          <w:p w14:paraId="3C0ACA13"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-9411,7 </w:t>
            </w:r>
          </w:p>
        </w:tc>
        <w:tc>
          <w:tcPr>
            <w:tcW w:w="0" w:type="auto"/>
            <w:tcBorders>
              <w:top w:val="nil"/>
              <w:left w:val="nil"/>
              <w:bottom w:val="nil"/>
              <w:right w:val="nil"/>
            </w:tcBorders>
            <w:shd w:val="clear" w:color="auto" w:fill="auto"/>
            <w:noWrap/>
            <w:vAlign w:val="bottom"/>
            <w:hideMark/>
          </w:tcPr>
          <w:p w14:paraId="04F71066"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-4060,2 </w:t>
            </w:r>
          </w:p>
        </w:tc>
        <w:tc>
          <w:tcPr>
            <w:tcW w:w="0" w:type="auto"/>
            <w:tcBorders>
              <w:top w:val="nil"/>
              <w:left w:val="nil"/>
              <w:bottom w:val="nil"/>
              <w:right w:val="nil"/>
            </w:tcBorders>
            <w:shd w:val="clear" w:color="auto" w:fill="auto"/>
            <w:noWrap/>
            <w:vAlign w:val="bottom"/>
            <w:hideMark/>
          </w:tcPr>
          <w:p w14:paraId="153CD633"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-6237,7 </w:t>
            </w:r>
          </w:p>
        </w:tc>
        <w:tc>
          <w:tcPr>
            <w:tcW w:w="0" w:type="auto"/>
            <w:tcBorders>
              <w:top w:val="nil"/>
              <w:left w:val="nil"/>
              <w:bottom w:val="nil"/>
              <w:right w:val="nil"/>
            </w:tcBorders>
            <w:shd w:val="clear" w:color="auto" w:fill="auto"/>
            <w:noWrap/>
            <w:vAlign w:val="bottom"/>
            <w:hideMark/>
          </w:tcPr>
          <w:p w14:paraId="59F21E65"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-9774,4 </w:t>
            </w:r>
          </w:p>
        </w:tc>
        <w:tc>
          <w:tcPr>
            <w:tcW w:w="0" w:type="auto"/>
            <w:tcBorders>
              <w:top w:val="nil"/>
              <w:left w:val="nil"/>
              <w:bottom w:val="nil"/>
              <w:right w:val="nil"/>
            </w:tcBorders>
            <w:shd w:val="clear" w:color="auto" w:fill="auto"/>
            <w:noWrap/>
            <w:vAlign w:val="bottom"/>
            <w:hideMark/>
          </w:tcPr>
          <w:p w14:paraId="3884E78D"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-11193,9 </w:t>
            </w:r>
          </w:p>
        </w:tc>
        <w:tc>
          <w:tcPr>
            <w:tcW w:w="0" w:type="auto"/>
            <w:tcBorders>
              <w:top w:val="nil"/>
              <w:left w:val="nil"/>
              <w:bottom w:val="nil"/>
              <w:right w:val="nil"/>
            </w:tcBorders>
            <w:shd w:val="clear" w:color="auto" w:fill="auto"/>
            <w:noWrap/>
            <w:vAlign w:val="bottom"/>
            <w:hideMark/>
          </w:tcPr>
          <w:p w14:paraId="5DB3E469"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-7618,4 </w:t>
            </w:r>
          </w:p>
        </w:tc>
        <w:tc>
          <w:tcPr>
            <w:tcW w:w="0" w:type="auto"/>
            <w:tcBorders>
              <w:top w:val="nil"/>
              <w:left w:val="nil"/>
              <w:bottom w:val="nil"/>
              <w:right w:val="nil"/>
            </w:tcBorders>
            <w:shd w:val="clear" w:color="auto" w:fill="auto"/>
            <w:noWrap/>
            <w:vAlign w:val="bottom"/>
            <w:hideMark/>
          </w:tcPr>
          <w:p w14:paraId="594E8854"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-5737,5 </w:t>
            </w:r>
          </w:p>
        </w:tc>
        <w:tc>
          <w:tcPr>
            <w:tcW w:w="0" w:type="auto"/>
            <w:tcBorders>
              <w:top w:val="nil"/>
              <w:left w:val="nil"/>
              <w:bottom w:val="nil"/>
              <w:right w:val="nil"/>
            </w:tcBorders>
            <w:shd w:val="clear" w:color="auto" w:fill="auto"/>
            <w:noWrap/>
            <w:vAlign w:val="bottom"/>
            <w:hideMark/>
          </w:tcPr>
          <w:p w14:paraId="34D0E5D8"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-1158,7 </w:t>
            </w:r>
          </w:p>
        </w:tc>
        <w:tc>
          <w:tcPr>
            <w:tcW w:w="0" w:type="auto"/>
            <w:tcBorders>
              <w:top w:val="nil"/>
              <w:left w:val="nil"/>
              <w:bottom w:val="nil"/>
              <w:right w:val="nil"/>
            </w:tcBorders>
            <w:shd w:val="clear" w:color="auto" w:fill="auto"/>
            <w:noWrap/>
            <w:vAlign w:val="bottom"/>
            <w:hideMark/>
          </w:tcPr>
          <w:p w14:paraId="4D0E5574"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9659,4 </w:t>
            </w:r>
          </w:p>
        </w:tc>
        <w:tc>
          <w:tcPr>
            <w:tcW w:w="0" w:type="auto"/>
            <w:tcBorders>
              <w:top w:val="nil"/>
              <w:left w:val="nil"/>
              <w:bottom w:val="nil"/>
              <w:right w:val="nil"/>
            </w:tcBorders>
            <w:shd w:val="clear" w:color="auto" w:fill="auto"/>
            <w:noWrap/>
            <w:vAlign w:val="bottom"/>
            <w:hideMark/>
          </w:tcPr>
          <w:p w14:paraId="39F10FA5"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8110,7 </w:t>
            </w:r>
          </w:p>
        </w:tc>
        <w:tc>
          <w:tcPr>
            <w:tcW w:w="0" w:type="auto"/>
            <w:tcBorders>
              <w:top w:val="nil"/>
              <w:left w:val="nil"/>
              <w:bottom w:val="nil"/>
              <w:right w:val="nil"/>
            </w:tcBorders>
            <w:shd w:val="clear" w:color="auto" w:fill="auto"/>
            <w:noWrap/>
            <w:vAlign w:val="bottom"/>
            <w:hideMark/>
          </w:tcPr>
          <w:p w14:paraId="6FF1F1D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4030,6 </w:t>
            </w:r>
          </w:p>
        </w:tc>
        <w:tc>
          <w:tcPr>
            <w:tcW w:w="0" w:type="auto"/>
            <w:tcBorders>
              <w:top w:val="nil"/>
              <w:left w:val="nil"/>
              <w:bottom w:val="nil"/>
              <w:right w:val="nil"/>
            </w:tcBorders>
            <w:shd w:val="clear" w:color="auto" w:fill="auto"/>
            <w:noWrap/>
            <w:vAlign w:val="bottom"/>
            <w:hideMark/>
          </w:tcPr>
          <w:p w14:paraId="2FD8FC69"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2174,1 </w:t>
            </w:r>
          </w:p>
        </w:tc>
        <w:tc>
          <w:tcPr>
            <w:tcW w:w="0" w:type="auto"/>
            <w:tcBorders>
              <w:top w:val="nil"/>
              <w:left w:val="nil"/>
              <w:bottom w:val="nil"/>
              <w:right w:val="nil"/>
            </w:tcBorders>
            <w:shd w:val="clear" w:color="auto" w:fill="auto"/>
            <w:noWrap/>
            <w:vAlign w:val="bottom"/>
            <w:hideMark/>
          </w:tcPr>
          <w:p w14:paraId="3258207C"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2627,2 </w:t>
            </w:r>
          </w:p>
        </w:tc>
        <w:tc>
          <w:tcPr>
            <w:tcW w:w="0" w:type="auto"/>
            <w:tcBorders>
              <w:top w:val="nil"/>
              <w:left w:val="nil"/>
              <w:bottom w:val="nil"/>
              <w:right w:val="nil"/>
            </w:tcBorders>
            <w:shd w:val="clear" w:color="auto" w:fill="auto"/>
            <w:noWrap/>
            <w:vAlign w:val="bottom"/>
            <w:hideMark/>
          </w:tcPr>
          <w:p w14:paraId="79E314CD"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-685,7 </w:t>
            </w:r>
          </w:p>
        </w:tc>
        <w:tc>
          <w:tcPr>
            <w:tcW w:w="0" w:type="auto"/>
            <w:tcBorders>
              <w:top w:val="nil"/>
              <w:left w:val="nil"/>
              <w:bottom w:val="nil"/>
              <w:right w:val="nil"/>
            </w:tcBorders>
            <w:shd w:val="clear" w:color="auto" w:fill="auto"/>
            <w:noWrap/>
            <w:vAlign w:val="bottom"/>
            <w:hideMark/>
          </w:tcPr>
          <w:p w14:paraId="17A201EC"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-2145,0 </w:t>
            </w:r>
          </w:p>
        </w:tc>
        <w:tc>
          <w:tcPr>
            <w:tcW w:w="0" w:type="auto"/>
            <w:tcBorders>
              <w:top w:val="nil"/>
              <w:left w:val="nil"/>
              <w:bottom w:val="nil"/>
              <w:right w:val="nil"/>
            </w:tcBorders>
            <w:shd w:val="clear" w:color="auto" w:fill="auto"/>
            <w:noWrap/>
            <w:vAlign w:val="bottom"/>
            <w:hideMark/>
          </w:tcPr>
          <w:p w14:paraId="3D30818B"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6435,6 </w:t>
            </w:r>
          </w:p>
        </w:tc>
        <w:tc>
          <w:tcPr>
            <w:tcW w:w="0" w:type="auto"/>
            <w:tcBorders>
              <w:top w:val="nil"/>
              <w:left w:val="nil"/>
              <w:bottom w:val="nil"/>
              <w:right w:val="nil"/>
            </w:tcBorders>
            <w:shd w:val="clear" w:color="auto" w:fill="auto"/>
            <w:noWrap/>
            <w:vAlign w:val="bottom"/>
            <w:hideMark/>
          </w:tcPr>
          <w:p w14:paraId="08E67DED"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-2078,4 </w:t>
            </w:r>
          </w:p>
        </w:tc>
      </w:tr>
      <w:tr w:rsidR="00D83468" w:rsidRPr="00EF12AB" w14:paraId="1EE0C492" w14:textId="77777777" w:rsidTr="004B610C">
        <w:trPr>
          <w:trHeight w:val="220"/>
        </w:trPr>
        <w:tc>
          <w:tcPr>
            <w:tcW w:w="0" w:type="auto"/>
            <w:tcBorders>
              <w:top w:val="nil"/>
              <w:left w:val="nil"/>
              <w:bottom w:val="nil"/>
              <w:right w:val="single" w:sz="4" w:space="0" w:color="auto"/>
            </w:tcBorders>
            <w:shd w:val="clear" w:color="auto" w:fill="auto"/>
            <w:noWrap/>
            <w:vAlign w:val="bottom"/>
            <w:hideMark/>
          </w:tcPr>
          <w:p w14:paraId="0FA466F9" w14:textId="77777777" w:rsidR="00D83468" w:rsidRPr="00EF12AB" w:rsidRDefault="00D83468" w:rsidP="004B610C">
            <w:pPr>
              <w:jc w:val="center"/>
              <w:rPr>
                <w:rFonts w:eastAsia="Times New Roman"/>
                <w:color w:val="000000"/>
                <w:sz w:val="16"/>
                <w:szCs w:val="16"/>
                <w:lang w:val="es-ES_tradnl"/>
              </w:rPr>
            </w:pPr>
            <w:r w:rsidRPr="00EF12AB">
              <w:rPr>
                <w:rFonts w:eastAsia="Times New Roman"/>
                <w:color w:val="000000"/>
                <w:sz w:val="16"/>
                <w:szCs w:val="16"/>
                <w:lang w:val="es-ES_tradnl"/>
              </w:rPr>
              <w:t>151</w:t>
            </w:r>
          </w:p>
        </w:tc>
        <w:tc>
          <w:tcPr>
            <w:tcW w:w="0" w:type="auto"/>
            <w:tcBorders>
              <w:top w:val="nil"/>
              <w:left w:val="nil"/>
              <w:bottom w:val="nil"/>
              <w:right w:val="nil"/>
            </w:tcBorders>
            <w:shd w:val="clear" w:color="auto" w:fill="auto"/>
            <w:noWrap/>
            <w:vAlign w:val="bottom"/>
            <w:hideMark/>
          </w:tcPr>
          <w:p w14:paraId="310F0FFC"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3793,8 </w:t>
            </w:r>
          </w:p>
        </w:tc>
        <w:tc>
          <w:tcPr>
            <w:tcW w:w="0" w:type="auto"/>
            <w:tcBorders>
              <w:top w:val="nil"/>
              <w:left w:val="nil"/>
              <w:bottom w:val="nil"/>
              <w:right w:val="nil"/>
            </w:tcBorders>
            <w:shd w:val="clear" w:color="auto" w:fill="auto"/>
            <w:noWrap/>
            <w:vAlign w:val="bottom"/>
            <w:hideMark/>
          </w:tcPr>
          <w:p w14:paraId="29E512DC"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4323,6 </w:t>
            </w:r>
          </w:p>
        </w:tc>
        <w:tc>
          <w:tcPr>
            <w:tcW w:w="0" w:type="auto"/>
            <w:tcBorders>
              <w:top w:val="nil"/>
              <w:left w:val="nil"/>
              <w:bottom w:val="nil"/>
              <w:right w:val="nil"/>
            </w:tcBorders>
            <w:shd w:val="clear" w:color="auto" w:fill="auto"/>
            <w:noWrap/>
            <w:vAlign w:val="bottom"/>
            <w:hideMark/>
          </w:tcPr>
          <w:p w14:paraId="5411535E"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5450,2 </w:t>
            </w:r>
          </w:p>
        </w:tc>
        <w:tc>
          <w:tcPr>
            <w:tcW w:w="0" w:type="auto"/>
            <w:tcBorders>
              <w:top w:val="nil"/>
              <w:left w:val="nil"/>
              <w:bottom w:val="nil"/>
              <w:right w:val="nil"/>
            </w:tcBorders>
            <w:shd w:val="clear" w:color="auto" w:fill="auto"/>
            <w:noWrap/>
            <w:vAlign w:val="bottom"/>
            <w:hideMark/>
          </w:tcPr>
          <w:p w14:paraId="37B827F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6288,7 </w:t>
            </w:r>
          </w:p>
        </w:tc>
        <w:tc>
          <w:tcPr>
            <w:tcW w:w="0" w:type="auto"/>
            <w:tcBorders>
              <w:top w:val="nil"/>
              <w:left w:val="nil"/>
              <w:bottom w:val="nil"/>
              <w:right w:val="nil"/>
            </w:tcBorders>
            <w:shd w:val="clear" w:color="auto" w:fill="auto"/>
            <w:noWrap/>
            <w:vAlign w:val="bottom"/>
            <w:hideMark/>
          </w:tcPr>
          <w:p w14:paraId="2EE33C3A"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6528,9 </w:t>
            </w:r>
          </w:p>
        </w:tc>
        <w:tc>
          <w:tcPr>
            <w:tcW w:w="0" w:type="auto"/>
            <w:tcBorders>
              <w:top w:val="nil"/>
              <w:left w:val="nil"/>
              <w:bottom w:val="nil"/>
              <w:right w:val="nil"/>
            </w:tcBorders>
            <w:shd w:val="clear" w:color="auto" w:fill="auto"/>
            <w:noWrap/>
            <w:vAlign w:val="bottom"/>
            <w:hideMark/>
          </w:tcPr>
          <w:p w14:paraId="5E8A47B3"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6159,4 </w:t>
            </w:r>
          </w:p>
        </w:tc>
        <w:tc>
          <w:tcPr>
            <w:tcW w:w="0" w:type="auto"/>
            <w:tcBorders>
              <w:top w:val="nil"/>
              <w:left w:val="nil"/>
              <w:bottom w:val="nil"/>
              <w:right w:val="nil"/>
            </w:tcBorders>
            <w:shd w:val="clear" w:color="auto" w:fill="auto"/>
            <w:noWrap/>
            <w:vAlign w:val="bottom"/>
            <w:hideMark/>
          </w:tcPr>
          <w:p w14:paraId="79ED7491"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5831,7 </w:t>
            </w:r>
          </w:p>
        </w:tc>
        <w:tc>
          <w:tcPr>
            <w:tcW w:w="0" w:type="auto"/>
            <w:tcBorders>
              <w:top w:val="nil"/>
              <w:left w:val="nil"/>
              <w:bottom w:val="nil"/>
              <w:right w:val="nil"/>
            </w:tcBorders>
            <w:shd w:val="clear" w:color="auto" w:fill="auto"/>
            <w:noWrap/>
            <w:vAlign w:val="bottom"/>
            <w:hideMark/>
          </w:tcPr>
          <w:p w14:paraId="259DD703"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5495,5 </w:t>
            </w:r>
          </w:p>
        </w:tc>
        <w:tc>
          <w:tcPr>
            <w:tcW w:w="0" w:type="auto"/>
            <w:tcBorders>
              <w:top w:val="nil"/>
              <w:left w:val="nil"/>
              <w:bottom w:val="nil"/>
              <w:right w:val="nil"/>
            </w:tcBorders>
            <w:shd w:val="clear" w:color="auto" w:fill="auto"/>
            <w:noWrap/>
            <w:vAlign w:val="bottom"/>
            <w:hideMark/>
          </w:tcPr>
          <w:p w14:paraId="334E5D24"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5413,7 </w:t>
            </w:r>
          </w:p>
        </w:tc>
        <w:tc>
          <w:tcPr>
            <w:tcW w:w="0" w:type="auto"/>
            <w:tcBorders>
              <w:top w:val="nil"/>
              <w:left w:val="nil"/>
              <w:bottom w:val="nil"/>
              <w:right w:val="nil"/>
            </w:tcBorders>
            <w:shd w:val="clear" w:color="auto" w:fill="auto"/>
            <w:noWrap/>
            <w:vAlign w:val="bottom"/>
            <w:hideMark/>
          </w:tcPr>
          <w:p w14:paraId="6057F9C1"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6240,0 </w:t>
            </w:r>
          </w:p>
        </w:tc>
        <w:tc>
          <w:tcPr>
            <w:tcW w:w="0" w:type="auto"/>
            <w:tcBorders>
              <w:top w:val="nil"/>
              <w:left w:val="nil"/>
              <w:bottom w:val="nil"/>
              <w:right w:val="nil"/>
            </w:tcBorders>
            <w:shd w:val="clear" w:color="auto" w:fill="auto"/>
            <w:noWrap/>
            <w:vAlign w:val="bottom"/>
            <w:hideMark/>
          </w:tcPr>
          <w:p w14:paraId="2A154C7D"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8037,2 </w:t>
            </w:r>
          </w:p>
        </w:tc>
        <w:tc>
          <w:tcPr>
            <w:tcW w:w="0" w:type="auto"/>
            <w:tcBorders>
              <w:top w:val="nil"/>
              <w:left w:val="nil"/>
              <w:bottom w:val="nil"/>
              <w:right w:val="nil"/>
            </w:tcBorders>
            <w:shd w:val="clear" w:color="auto" w:fill="auto"/>
            <w:noWrap/>
            <w:vAlign w:val="bottom"/>
            <w:hideMark/>
          </w:tcPr>
          <w:p w14:paraId="0E24160E"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9182,1 </w:t>
            </w:r>
          </w:p>
        </w:tc>
        <w:tc>
          <w:tcPr>
            <w:tcW w:w="0" w:type="auto"/>
            <w:tcBorders>
              <w:top w:val="nil"/>
              <w:left w:val="nil"/>
              <w:bottom w:val="nil"/>
              <w:right w:val="nil"/>
            </w:tcBorders>
            <w:shd w:val="clear" w:color="auto" w:fill="auto"/>
            <w:noWrap/>
            <w:vAlign w:val="bottom"/>
            <w:hideMark/>
          </w:tcPr>
          <w:p w14:paraId="196EC4D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10007,4 </w:t>
            </w:r>
          </w:p>
        </w:tc>
        <w:tc>
          <w:tcPr>
            <w:tcW w:w="0" w:type="auto"/>
            <w:tcBorders>
              <w:top w:val="nil"/>
              <w:left w:val="nil"/>
              <w:bottom w:val="nil"/>
              <w:right w:val="nil"/>
            </w:tcBorders>
            <w:shd w:val="clear" w:color="auto" w:fill="auto"/>
            <w:noWrap/>
            <w:vAlign w:val="bottom"/>
            <w:hideMark/>
          </w:tcPr>
          <w:p w14:paraId="498351D0"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11700,9 </w:t>
            </w:r>
          </w:p>
        </w:tc>
        <w:tc>
          <w:tcPr>
            <w:tcW w:w="0" w:type="auto"/>
            <w:tcBorders>
              <w:top w:val="nil"/>
              <w:left w:val="nil"/>
              <w:bottom w:val="nil"/>
              <w:right w:val="nil"/>
            </w:tcBorders>
            <w:shd w:val="clear" w:color="auto" w:fill="auto"/>
            <w:noWrap/>
            <w:vAlign w:val="bottom"/>
            <w:hideMark/>
          </w:tcPr>
          <w:p w14:paraId="4DE6783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14822,8 </w:t>
            </w:r>
          </w:p>
        </w:tc>
        <w:tc>
          <w:tcPr>
            <w:tcW w:w="0" w:type="auto"/>
            <w:tcBorders>
              <w:top w:val="nil"/>
              <w:left w:val="nil"/>
              <w:bottom w:val="nil"/>
              <w:right w:val="nil"/>
            </w:tcBorders>
            <w:shd w:val="clear" w:color="auto" w:fill="auto"/>
            <w:noWrap/>
            <w:vAlign w:val="bottom"/>
            <w:hideMark/>
          </w:tcPr>
          <w:p w14:paraId="1D9FE101"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18490,0 </w:t>
            </w:r>
          </w:p>
        </w:tc>
        <w:tc>
          <w:tcPr>
            <w:tcW w:w="0" w:type="auto"/>
            <w:tcBorders>
              <w:top w:val="nil"/>
              <w:left w:val="nil"/>
              <w:bottom w:val="nil"/>
              <w:right w:val="nil"/>
            </w:tcBorders>
            <w:shd w:val="clear" w:color="auto" w:fill="auto"/>
            <w:noWrap/>
            <w:vAlign w:val="bottom"/>
            <w:hideMark/>
          </w:tcPr>
          <w:p w14:paraId="1987AE38"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16688,7 </w:t>
            </w:r>
          </w:p>
        </w:tc>
        <w:tc>
          <w:tcPr>
            <w:tcW w:w="0" w:type="auto"/>
            <w:tcBorders>
              <w:top w:val="nil"/>
              <w:left w:val="nil"/>
              <w:bottom w:val="nil"/>
              <w:right w:val="nil"/>
            </w:tcBorders>
            <w:shd w:val="clear" w:color="auto" w:fill="auto"/>
            <w:noWrap/>
            <w:vAlign w:val="bottom"/>
            <w:hideMark/>
          </w:tcPr>
          <w:p w14:paraId="05335F6E"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17214,4 </w:t>
            </w:r>
          </w:p>
        </w:tc>
      </w:tr>
      <w:tr w:rsidR="00D83468" w:rsidRPr="00EF12AB" w14:paraId="74276199" w14:textId="77777777" w:rsidTr="004B610C">
        <w:trPr>
          <w:trHeight w:val="220"/>
        </w:trPr>
        <w:tc>
          <w:tcPr>
            <w:tcW w:w="0" w:type="auto"/>
            <w:tcBorders>
              <w:top w:val="nil"/>
              <w:left w:val="nil"/>
              <w:bottom w:val="nil"/>
              <w:right w:val="single" w:sz="4" w:space="0" w:color="auto"/>
            </w:tcBorders>
            <w:shd w:val="clear" w:color="auto" w:fill="auto"/>
            <w:noWrap/>
            <w:vAlign w:val="bottom"/>
            <w:hideMark/>
          </w:tcPr>
          <w:p w14:paraId="2FE1E510" w14:textId="77777777" w:rsidR="00D83468" w:rsidRPr="00EF12AB" w:rsidRDefault="00D83468" w:rsidP="004B610C">
            <w:pPr>
              <w:jc w:val="center"/>
              <w:rPr>
                <w:rFonts w:eastAsia="Times New Roman"/>
                <w:color w:val="000000"/>
                <w:sz w:val="16"/>
                <w:szCs w:val="16"/>
                <w:lang w:val="es-ES_tradnl"/>
              </w:rPr>
            </w:pPr>
            <w:r w:rsidRPr="00EF12AB">
              <w:rPr>
                <w:rFonts w:eastAsia="Times New Roman"/>
                <w:color w:val="000000"/>
                <w:sz w:val="16"/>
                <w:szCs w:val="16"/>
                <w:lang w:val="es-ES_tradnl"/>
              </w:rPr>
              <w:t>152</w:t>
            </w:r>
          </w:p>
        </w:tc>
        <w:tc>
          <w:tcPr>
            <w:tcW w:w="0" w:type="auto"/>
            <w:tcBorders>
              <w:top w:val="nil"/>
              <w:left w:val="nil"/>
              <w:bottom w:val="nil"/>
              <w:right w:val="nil"/>
            </w:tcBorders>
            <w:shd w:val="clear" w:color="auto" w:fill="auto"/>
            <w:noWrap/>
            <w:vAlign w:val="bottom"/>
            <w:hideMark/>
          </w:tcPr>
          <w:p w14:paraId="081D705B"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9,7 </w:t>
            </w:r>
          </w:p>
        </w:tc>
        <w:tc>
          <w:tcPr>
            <w:tcW w:w="0" w:type="auto"/>
            <w:tcBorders>
              <w:top w:val="nil"/>
              <w:left w:val="nil"/>
              <w:bottom w:val="nil"/>
              <w:right w:val="nil"/>
            </w:tcBorders>
            <w:shd w:val="clear" w:color="auto" w:fill="auto"/>
            <w:noWrap/>
            <w:vAlign w:val="bottom"/>
            <w:hideMark/>
          </w:tcPr>
          <w:p w14:paraId="6C6C08DB"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67,0 </w:t>
            </w:r>
          </w:p>
        </w:tc>
        <w:tc>
          <w:tcPr>
            <w:tcW w:w="0" w:type="auto"/>
            <w:tcBorders>
              <w:top w:val="nil"/>
              <w:left w:val="nil"/>
              <w:bottom w:val="nil"/>
              <w:right w:val="nil"/>
            </w:tcBorders>
            <w:shd w:val="clear" w:color="auto" w:fill="auto"/>
            <w:noWrap/>
            <w:vAlign w:val="bottom"/>
            <w:hideMark/>
          </w:tcPr>
          <w:p w14:paraId="079CA370"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209,7 </w:t>
            </w:r>
          </w:p>
        </w:tc>
        <w:tc>
          <w:tcPr>
            <w:tcW w:w="0" w:type="auto"/>
            <w:tcBorders>
              <w:top w:val="nil"/>
              <w:left w:val="nil"/>
              <w:bottom w:val="nil"/>
              <w:right w:val="nil"/>
            </w:tcBorders>
            <w:shd w:val="clear" w:color="auto" w:fill="auto"/>
            <w:noWrap/>
            <w:vAlign w:val="bottom"/>
            <w:hideMark/>
          </w:tcPr>
          <w:p w14:paraId="1F36A621"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228,1 </w:t>
            </w:r>
          </w:p>
        </w:tc>
        <w:tc>
          <w:tcPr>
            <w:tcW w:w="0" w:type="auto"/>
            <w:tcBorders>
              <w:top w:val="nil"/>
              <w:left w:val="nil"/>
              <w:bottom w:val="nil"/>
              <w:right w:val="nil"/>
            </w:tcBorders>
            <w:shd w:val="clear" w:color="auto" w:fill="auto"/>
            <w:noWrap/>
            <w:vAlign w:val="bottom"/>
            <w:hideMark/>
          </w:tcPr>
          <w:p w14:paraId="0E8FFA70"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230,6 </w:t>
            </w:r>
          </w:p>
        </w:tc>
        <w:tc>
          <w:tcPr>
            <w:tcW w:w="0" w:type="auto"/>
            <w:tcBorders>
              <w:top w:val="nil"/>
              <w:left w:val="nil"/>
              <w:bottom w:val="nil"/>
              <w:right w:val="nil"/>
            </w:tcBorders>
            <w:shd w:val="clear" w:color="auto" w:fill="auto"/>
            <w:noWrap/>
            <w:vAlign w:val="bottom"/>
            <w:hideMark/>
          </w:tcPr>
          <w:p w14:paraId="448741E0"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268,5 </w:t>
            </w:r>
          </w:p>
        </w:tc>
        <w:tc>
          <w:tcPr>
            <w:tcW w:w="0" w:type="auto"/>
            <w:tcBorders>
              <w:top w:val="nil"/>
              <w:left w:val="nil"/>
              <w:bottom w:val="nil"/>
              <w:right w:val="nil"/>
            </w:tcBorders>
            <w:shd w:val="clear" w:color="auto" w:fill="auto"/>
            <w:noWrap/>
            <w:vAlign w:val="bottom"/>
            <w:hideMark/>
          </w:tcPr>
          <w:p w14:paraId="13F70824"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345,7 </w:t>
            </w:r>
          </w:p>
        </w:tc>
        <w:tc>
          <w:tcPr>
            <w:tcW w:w="0" w:type="auto"/>
            <w:tcBorders>
              <w:top w:val="nil"/>
              <w:left w:val="nil"/>
              <w:bottom w:val="nil"/>
              <w:right w:val="nil"/>
            </w:tcBorders>
            <w:shd w:val="clear" w:color="auto" w:fill="auto"/>
            <w:noWrap/>
            <w:vAlign w:val="bottom"/>
            <w:hideMark/>
          </w:tcPr>
          <w:p w14:paraId="070017C9"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288,2 </w:t>
            </w:r>
          </w:p>
        </w:tc>
        <w:tc>
          <w:tcPr>
            <w:tcW w:w="0" w:type="auto"/>
            <w:tcBorders>
              <w:top w:val="nil"/>
              <w:left w:val="nil"/>
              <w:bottom w:val="nil"/>
              <w:right w:val="nil"/>
            </w:tcBorders>
            <w:shd w:val="clear" w:color="auto" w:fill="auto"/>
            <w:noWrap/>
            <w:vAlign w:val="bottom"/>
            <w:hideMark/>
          </w:tcPr>
          <w:p w14:paraId="299D312B"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246,2 </w:t>
            </w:r>
          </w:p>
        </w:tc>
        <w:tc>
          <w:tcPr>
            <w:tcW w:w="0" w:type="auto"/>
            <w:tcBorders>
              <w:top w:val="nil"/>
              <w:left w:val="nil"/>
              <w:bottom w:val="nil"/>
              <w:right w:val="nil"/>
            </w:tcBorders>
            <w:shd w:val="clear" w:color="auto" w:fill="auto"/>
            <w:noWrap/>
            <w:vAlign w:val="bottom"/>
            <w:hideMark/>
          </w:tcPr>
          <w:p w14:paraId="0E740C7A"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289,0 </w:t>
            </w:r>
          </w:p>
        </w:tc>
        <w:tc>
          <w:tcPr>
            <w:tcW w:w="0" w:type="auto"/>
            <w:tcBorders>
              <w:top w:val="nil"/>
              <w:left w:val="nil"/>
              <w:bottom w:val="nil"/>
              <w:right w:val="nil"/>
            </w:tcBorders>
            <w:shd w:val="clear" w:color="auto" w:fill="auto"/>
            <w:noWrap/>
            <w:vAlign w:val="bottom"/>
            <w:hideMark/>
          </w:tcPr>
          <w:p w14:paraId="150F4D3C"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252,5 </w:t>
            </w:r>
          </w:p>
        </w:tc>
        <w:tc>
          <w:tcPr>
            <w:tcW w:w="0" w:type="auto"/>
            <w:tcBorders>
              <w:top w:val="nil"/>
              <w:left w:val="nil"/>
              <w:bottom w:val="nil"/>
              <w:right w:val="nil"/>
            </w:tcBorders>
            <w:shd w:val="clear" w:color="auto" w:fill="auto"/>
            <w:noWrap/>
            <w:vAlign w:val="bottom"/>
            <w:hideMark/>
          </w:tcPr>
          <w:p w14:paraId="0712B105"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510,4 </w:t>
            </w:r>
          </w:p>
        </w:tc>
        <w:tc>
          <w:tcPr>
            <w:tcW w:w="0" w:type="auto"/>
            <w:tcBorders>
              <w:top w:val="nil"/>
              <w:left w:val="nil"/>
              <w:bottom w:val="nil"/>
              <w:right w:val="nil"/>
            </w:tcBorders>
            <w:shd w:val="clear" w:color="auto" w:fill="auto"/>
            <w:noWrap/>
            <w:vAlign w:val="bottom"/>
            <w:hideMark/>
          </w:tcPr>
          <w:p w14:paraId="731DC576"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584,6 </w:t>
            </w:r>
          </w:p>
        </w:tc>
        <w:tc>
          <w:tcPr>
            <w:tcW w:w="0" w:type="auto"/>
            <w:tcBorders>
              <w:top w:val="nil"/>
              <w:left w:val="nil"/>
              <w:bottom w:val="nil"/>
              <w:right w:val="nil"/>
            </w:tcBorders>
            <w:shd w:val="clear" w:color="auto" w:fill="auto"/>
            <w:noWrap/>
            <w:vAlign w:val="bottom"/>
            <w:hideMark/>
          </w:tcPr>
          <w:p w14:paraId="582D25FE"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771,9 </w:t>
            </w:r>
          </w:p>
        </w:tc>
        <w:tc>
          <w:tcPr>
            <w:tcW w:w="0" w:type="auto"/>
            <w:tcBorders>
              <w:top w:val="nil"/>
              <w:left w:val="nil"/>
              <w:bottom w:val="nil"/>
              <w:right w:val="nil"/>
            </w:tcBorders>
            <w:shd w:val="clear" w:color="auto" w:fill="auto"/>
            <w:noWrap/>
            <w:vAlign w:val="bottom"/>
            <w:hideMark/>
          </w:tcPr>
          <w:p w14:paraId="5717714A"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658,2 </w:t>
            </w:r>
          </w:p>
        </w:tc>
        <w:tc>
          <w:tcPr>
            <w:tcW w:w="0" w:type="auto"/>
            <w:tcBorders>
              <w:top w:val="nil"/>
              <w:left w:val="nil"/>
              <w:bottom w:val="nil"/>
              <w:right w:val="nil"/>
            </w:tcBorders>
            <w:shd w:val="clear" w:color="auto" w:fill="auto"/>
            <w:noWrap/>
            <w:vAlign w:val="bottom"/>
            <w:hideMark/>
          </w:tcPr>
          <w:p w14:paraId="396212ED"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883,4 </w:t>
            </w:r>
          </w:p>
        </w:tc>
        <w:tc>
          <w:tcPr>
            <w:tcW w:w="0" w:type="auto"/>
            <w:tcBorders>
              <w:top w:val="nil"/>
              <w:left w:val="nil"/>
              <w:bottom w:val="nil"/>
              <w:right w:val="nil"/>
            </w:tcBorders>
            <w:shd w:val="clear" w:color="auto" w:fill="auto"/>
            <w:noWrap/>
            <w:vAlign w:val="bottom"/>
            <w:hideMark/>
          </w:tcPr>
          <w:p w14:paraId="027CEF49"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664,3 </w:t>
            </w:r>
          </w:p>
        </w:tc>
        <w:tc>
          <w:tcPr>
            <w:tcW w:w="0" w:type="auto"/>
            <w:tcBorders>
              <w:top w:val="nil"/>
              <w:left w:val="nil"/>
              <w:bottom w:val="nil"/>
              <w:right w:val="nil"/>
            </w:tcBorders>
            <w:shd w:val="clear" w:color="auto" w:fill="auto"/>
            <w:noWrap/>
            <w:vAlign w:val="bottom"/>
            <w:hideMark/>
          </w:tcPr>
          <w:p w14:paraId="0DF46730"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903,0 </w:t>
            </w:r>
          </w:p>
        </w:tc>
      </w:tr>
      <w:tr w:rsidR="00D83468" w:rsidRPr="00EF12AB" w14:paraId="5EC3A3F4" w14:textId="77777777" w:rsidTr="004B610C">
        <w:trPr>
          <w:trHeight w:val="220"/>
        </w:trPr>
        <w:tc>
          <w:tcPr>
            <w:tcW w:w="0" w:type="auto"/>
            <w:tcBorders>
              <w:top w:val="nil"/>
              <w:left w:val="nil"/>
              <w:bottom w:val="nil"/>
              <w:right w:val="single" w:sz="4" w:space="0" w:color="auto"/>
            </w:tcBorders>
            <w:shd w:val="clear" w:color="auto" w:fill="auto"/>
            <w:noWrap/>
            <w:vAlign w:val="bottom"/>
            <w:hideMark/>
          </w:tcPr>
          <w:p w14:paraId="25D80E2A" w14:textId="77777777" w:rsidR="00D83468" w:rsidRPr="00EF12AB" w:rsidRDefault="00D83468" w:rsidP="004B610C">
            <w:pPr>
              <w:jc w:val="center"/>
              <w:rPr>
                <w:rFonts w:eastAsia="Times New Roman"/>
                <w:color w:val="000000"/>
                <w:sz w:val="16"/>
                <w:szCs w:val="16"/>
                <w:lang w:val="es-ES_tradnl"/>
              </w:rPr>
            </w:pPr>
            <w:r w:rsidRPr="00EF12AB">
              <w:rPr>
                <w:rFonts w:eastAsia="Times New Roman"/>
                <w:color w:val="000000"/>
                <w:sz w:val="16"/>
                <w:szCs w:val="16"/>
                <w:lang w:val="es-ES_tradnl"/>
              </w:rPr>
              <w:t>153</w:t>
            </w:r>
          </w:p>
        </w:tc>
        <w:tc>
          <w:tcPr>
            <w:tcW w:w="0" w:type="auto"/>
            <w:tcBorders>
              <w:top w:val="nil"/>
              <w:left w:val="nil"/>
              <w:bottom w:val="nil"/>
              <w:right w:val="nil"/>
            </w:tcBorders>
            <w:shd w:val="clear" w:color="auto" w:fill="auto"/>
            <w:noWrap/>
            <w:vAlign w:val="bottom"/>
            <w:hideMark/>
          </w:tcPr>
          <w:p w14:paraId="6CA4242B"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86,9 </w:t>
            </w:r>
          </w:p>
        </w:tc>
        <w:tc>
          <w:tcPr>
            <w:tcW w:w="0" w:type="auto"/>
            <w:tcBorders>
              <w:top w:val="nil"/>
              <w:left w:val="nil"/>
              <w:bottom w:val="nil"/>
              <w:right w:val="nil"/>
            </w:tcBorders>
            <w:shd w:val="clear" w:color="auto" w:fill="auto"/>
            <w:noWrap/>
            <w:vAlign w:val="bottom"/>
            <w:hideMark/>
          </w:tcPr>
          <w:p w14:paraId="700C6753"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112,2 </w:t>
            </w:r>
          </w:p>
        </w:tc>
        <w:tc>
          <w:tcPr>
            <w:tcW w:w="0" w:type="auto"/>
            <w:tcBorders>
              <w:top w:val="nil"/>
              <w:left w:val="nil"/>
              <w:bottom w:val="nil"/>
              <w:right w:val="nil"/>
            </w:tcBorders>
            <w:shd w:val="clear" w:color="auto" w:fill="auto"/>
            <w:noWrap/>
            <w:vAlign w:val="bottom"/>
            <w:hideMark/>
          </w:tcPr>
          <w:p w14:paraId="26E4D5F6"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162,2 </w:t>
            </w:r>
          </w:p>
        </w:tc>
        <w:tc>
          <w:tcPr>
            <w:tcW w:w="0" w:type="auto"/>
            <w:tcBorders>
              <w:top w:val="nil"/>
              <w:left w:val="nil"/>
              <w:bottom w:val="nil"/>
              <w:right w:val="nil"/>
            </w:tcBorders>
            <w:shd w:val="clear" w:color="auto" w:fill="auto"/>
            <w:noWrap/>
            <w:vAlign w:val="bottom"/>
            <w:hideMark/>
          </w:tcPr>
          <w:p w14:paraId="33F10D1E"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209,7 </w:t>
            </w:r>
          </w:p>
        </w:tc>
        <w:tc>
          <w:tcPr>
            <w:tcW w:w="0" w:type="auto"/>
            <w:tcBorders>
              <w:top w:val="nil"/>
              <w:left w:val="nil"/>
              <w:bottom w:val="nil"/>
              <w:right w:val="nil"/>
            </w:tcBorders>
            <w:shd w:val="clear" w:color="auto" w:fill="auto"/>
            <w:noWrap/>
            <w:vAlign w:val="bottom"/>
            <w:hideMark/>
          </w:tcPr>
          <w:p w14:paraId="41910E11"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281,5 </w:t>
            </w:r>
          </w:p>
        </w:tc>
        <w:tc>
          <w:tcPr>
            <w:tcW w:w="0" w:type="auto"/>
            <w:tcBorders>
              <w:top w:val="nil"/>
              <w:left w:val="nil"/>
              <w:bottom w:val="nil"/>
              <w:right w:val="nil"/>
            </w:tcBorders>
            <w:shd w:val="clear" w:color="auto" w:fill="auto"/>
            <w:noWrap/>
            <w:vAlign w:val="bottom"/>
            <w:hideMark/>
          </w:tcPr>
          <w:p w14:paraId="74D577AB"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284,8 </w:t>
            </w:r>
          </w:p>
        </w:tc>
        <w:tc>
          <w:tcPr>
            <w:tcW w:w="0" w:type="auto"/>
            <w:tcBorders>
              <w:top w:val="nil"/>
              <w:left w:val="nil"/>
              <w:bottom w:val="nil"/>
              <w:right w:val="nil"/>
            </w:tcBorders>
            <w:shd w:val="clear" w:color="auto" w:fill="auto"/>
            <w:noWrap/>
            <w:vAlign w:val="bottom"/>
            <w:hideMark/>
          </w:tcPr>
          <w:p w14:paraId="3C5CBEA0"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190,0 </w:t>
            </w:r>
          </w:p>
        </w:tc>
        <w:tc>
          <w:tcPr>
            <w:tcW w:w="0" w:type="auto"/>
            <w:tcBorders>
              <w:top w:val="nil"/>
              <w:left w:val="nil"/>
              <w:bottom w:val="nil"/>
              <w:right w:val="nil"/>
            </w:tcBorders>
            <w:shd w:val="clear" w:color="auto" w:fill="auto"/>
            <w:noWrap/>
            <w:vAlign w:val="bottom"/>
            <w:hideMark/>
          </w:tcPr>
          <w:p w14:paraId="4D09E25B"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142,2 </w:t>
            </w:r>
          </w:p>
        </w:tc>
        <w:tc>
          <w:tcPr>
            <w:tcW w:w="0" w:type="auto"/>
            <w:tcBorders>
              <w:top w:val="nil"/>
              <w:left w:val="nil"/>
              <w:bottom w:val="nil"/>
              <w:right w:val="nil"/>
            </w:tcBorders>
            <w:shd w:val="clear" w:color="auto" w:fill="auto"/>
            <w:noWrap/>
            <w:vAlign w:val="bottom"/>
            <w:hideMark/>
          </w:tcPr>
          <w:p w14:paraId="0F3D9BEC"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126,2 </w:t>
            </w:r>
          </w:p>
        </w:tc>
        <w:tc>
          <w:tcPr>
            <w:tcW w:w="0" w:type="auto"/>
            <w:tcBorders>
              <w:top w:val="nil"/>
              <w:left w:val="nil"/>
              <w:bottom w:val="nil"/>
              <w:right w:val="nil"/>
            </w:tcBorders>
            <w:shd w:val="clear" w:color="auto" w:fill="auto"/>
            <w:noWrap/>
            <w:vAlign w:val="bottom"/>
            <w:hideMark/>
          </w:tcPr>
          <w:p w14:paraId="49935E90"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145,7 </w:t>
            </w:r>
          </w:p>
        </w:tc>
        <w:tc>
          <w:tcPr>
            <w:tcW w:w="0" w:type="auto"/>
            <w:tcBorders>
              <w:top w:val="nil"/>
              <w:left w:val="nil"/>
              <w:bottom w:val="nil"/>
              <w:right w:val="nil"/>
            </w:tcBorders>
            <w:shd w:val="clear" w:color="auto" w:fill="auto"/>
            <w:noWrap/>
            <w:vAlign w:val="bottom"/>
            <w:hideMark/>
          </w:tcPr>
          <w:p w14:paraId="359F8C23"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194,8 </w:t>
            </w:r>
          </w:p>
        </w:tc>
        <w:tc>
          <w:tcPr>
            <w:tcW w:w="0" w:type="auto"/>
            <w:tcBorders>
              <w:top w:val="nil"/>
              <w:left w:val="nil"/>
              <w:bottom w:val="nil"/>
              <w:right w:val="nil"/>
            </w:tcBorders>
            <w:shd w:val="clear" w:color="auto" w:fill="auto"/>
            <w:noWrap/>
            <w:vAlign w:val="bottom"/>
            <w:hideMark/>
          </w:tcPr>
          <w:p w14:paraId="44CFDBAD"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208,4 </w:t>
            </w:r>
          </w:p>
        </w:tc>
        <w:tc>
          <w:tcPr>
            <w:tcW w:w="0" w:type="auto"/>
            <w:tcBorders>
              <w:top w:val="nil"/>
              <w:left w:val="nil"/>
              <w:bottom w:val="nil"/>
              <w:right w:val="nil"/>
            </w:tcBorders>
            <w:shd w:val="clear" w:color="auto" w:fill="auto"/>
            <w:noWrap/>
            <w:vAlign w:val="bottom"/>
            <w:hideMark/>
          </w:tcPr>
          <w:p w14:paraId="752B6831"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240,0 </w:t>
            </w:r>
          </w:p>
        </w:tc>
        <w:tc>
          <w:tcPr>
            <w:tcW w:w="0" w:type="auto"/>
            <w:tcBorders>
              <w:top w:val="nil"/>
              <w:left w:val="nil"/>
              <w:bottom w:val="nil"/>
              <w:right w:val="nil"/>
            </w:tcBorders>
            <w:shd w:val="clear" w:color="auto" w:fill="auto"/>
            <w:noWrap/>
            <w:vAlign w:val="bottom"/>
            <w:hideMark/>
          </w:tcPr>
          <w:p w14:paraId="1D4912AB"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330,4 </w:t>
            </w:r>
          </w:p>
        </w:tc>
        <w:tc>
          <w:tcPr>
            <w:tcW w:w="0" w:type="auto"/>
            <w:tcBorders>
              <w:top w:val="nil"/>
              <w:left w:val="nil"/>
              <w:bottom w:val="nil"/>
              <w:right w:val="nil"/>
            </w:tcBorders>
            <w:shd w:val="clear" w:color="auto" w:fill="auto"/>
            <w:noWrap/>
            <w:vAlign w:val="bottom"/>
            <w:hideMark/>
          </w:tcPr>
          <w:p w14:paraId="175DEF22"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521,8 </w:t>
            </w:r>
          </w:p>
        </w:tc>
        <w:tc>
          <w:tcPr>
            <w:tcW w:w="0" w:type="auto"/>
            <w:tcBorders>
              <w:top w:val="nil"/>
              <w:left w:val="nil"/>
              <w:bottom w:val="nil"/>
              <w:right w:val="nil"/>
            </w:tcBorders>
            <w:shd w:val="clear" w:color="auto" w:fill="auto"/>
            <w:noWrap/>
            <w:vAlign w:val="bottom"/>
            <w:hideMark/>
          </w:tcPr>
          <w:p w14:paraId="09ABA9F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861,5 </w:t>
            </w:r>
          </w:p>
        </w:tc>
        <w:tc>
          <w:tcPr>
            <w:tcW w:w="0" w:type="auto"/>
            <w:tcBorders>
              <w:top w:val="nil"/>
              <w:left w:val="nil"/>
              <w:bottom w:val="nil"/>
              <w:right w:val="nil"/>
            </w:tcBorders>
            <w:shd w:val="clear" w:color="auto" w:fill="auto"/>
            <w:noWrap/>
            <w:vAlign w:val="bottom"/>
            <w:hideMark/>
          </w:tcPr>
          <w:p w14:paraId="19A5496C"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814,2 </w:t>
            </w:r>
          </w:p>
        </w:tc>
        <w:tc>
          <w:tcPr>
            <w:tcW w:w="0" w:type="auto"/>
            <w:tcBorders>
              <w:top w:val="nil"/>
              <w:left w:val="nil"/>
              <w:bottom w:val="nil"/>
              <w:right w:val="nil"/>
            </w:tcBorders>
            <w:shd w:val="clear" w:color="auto" w:fill="auto"/>
            <w:noWrap/>
            <w:vAlign w:val="bottom"/>
            <w:hideMark/>
          </w:tcPr>
          <w:p w14:paraId="74FE6708"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810,2 </w:t>
            </w:r>
          </w:p>
        </w:tc>
      </w:tr>
      <w:tr w:rsidR="00D83468" w:rsidRPr="00EF12AB" w14:paraId="0C990C2D" w14:textId="77777777" w:rsidTr="004B610C">
        <w:trPr>
          <w:trHeight w:val="220"/>
        </w:trPr>
        <w:tc>
          <w:tcPr>
            <w:tcW w:w="0" w:type="auto"/>
            <w:tcBorders>
              <w:top w:val="nil"/>
              <w:left w:val="nil"/>
              <w:bottom w:val="nil"/>
              <w:right w:val="single" w:sz="4" w:space="0" w:color="auto"/>
            </w:tcBorders>
            <w:shd w:val="clear" w:color="auto" w:fill="auto"/>
            <w:noWrap/>
            <w:vAlign w:val="bottom"/>
            <w:hideMark/>
          </w:tcPr>
          <w:p w14:paraId="12759FD6" w14:textId="77777777" w:rsidR="00D83468" w:rsidRPr="00EF12AB" w:rsidRDefault="00D83468" w:rsidP="004B610C">
            <w:pPr>
              <w:jc w:val="center"/>
              <w:rPr>
                <w:rFonts w:eastAsia="Times New Roman"/>
                <w:color w:val="000000"/>
                <w:sz w:val="16"/>
                <w:szCs w:val="16"/>
                <w:lang w:val="es-ES_tradnl"/>
              </w:rPr>
            </w:pPr>
            <w:r w:rsidRPr="00EF12AB">
              <w:rPr>
                <w:rFonts w:eastAsia="Times New Roman"/>
                <w:color w:val="000000"/>
                <w:sz w:val="16"/>
                <w:szCs w:val="16"/>
                <w:lang w:val="es-ES_tradnl"/>
              </w:rPr>
              <w:t>154</w:t>
            </w:r>
          </w:p>
        </w:tc>
        <w:tc>
          <w:tcPr>
            <w:tcW w:w="0" w:type="auto"/>
            <w:tcBorders>
              <w:top w:val="nil"/>
              <w:left w:val="nil"/>
              <w:bottom w:val="nil"/>
              <w:right w:val="nil"/>
            </w:tcBorders>
            <w:shd w:val="clear" w:color="auto" w:fill="auto"/>
            <w:noWrap/>
            <w:vAlign w:val="bottom"/>
            <w:hideMark/>
          </w:tcPr>
          <w:p w14:paraId="45818033"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-61,3 </w:t>
            </w:r>
          </w:p>
        </w:tc>
        <w:tc>
          <w:tcPr>
            <w:tcW w:w="0" w:type="auto"/>
            <w:tcBorders>
              <w:top w:val="nil"/>
              <w:left w:val="nil"/>
              <w:bottom w:val="nil"/>
              <w:right w:val="nil"/>
            </w:tcBorders>
            <w:shd w:val="clear" w:color="auto" w:fill="auto"/>
            <w:noWrap/>
            <w:vAlign w:val="bottom"/>
            <w:hideMark/>
          </w:tcPr>
          <w:p w14:paraId="14200BDB"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-145,4 </w:t>
            </w:r>
          </w:p>
        </w:tc>
        <w:tc>
          <w:tcPr>
            <w:tcW w:w="0" w:type="auto"/>
            <w:tcBorders>
              <w:top w:val="nil"/>
              <w:left w:val="nil"/>
              <w:bottom w:val="nil"/>
              <w:right w:val="nil"/>
            </w:tcBorders>
            <w:shd w:val="clear" w:color="auto" w:fill="auto"/>
            <w:noWrap/>
            <w:vAlign w:val="bottom"/>
            <w:hideMark/>
          </w:tcPr>
          <w:p w14:paraId="2C73968B"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41,7 </w:t>
            </w:r>
          </w:p>
        </w:tc>
        <w:tc>
          <w:tcPr>
            <w:tcW w:w="0" w:type="auto"/>
            <w:tcBorders>
              <w:top w:val="nil"/>
              <w:left w:val="nil"/>
              <w:bottom w:val="nil"/>
              <w:right w:val="nil"/>
            </w:tcBorders>
            <w:shd w:val="clear" w:color="auto" w:fill="auto"/>
            <w:noWrap/>
            <w:vAlign w:val="bottom"/>
            <w:hideMark/>
          </w:tcPr>
          <w:p w14:paraId="69631EF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154,5 </w:t>
            </w:r>
          </w:p>
        </w:tc>
        <w:tc>
          <w:tcPr>
            <w:tcW w:w="0" w:type="auto"/>
            <w:tcBorders>
              <w:top w:val="nil"/>
              <w:left w:val="nil"/>
              <w:bottom w:val="nil"/>
              <w:right w:val="nil"/>
            </w:tcBorders>
            <w:shd w:val="clear" w:color="auto" w:fill="auto"/>
            <w:noWrap/>
            <w:vAlign w:val="bottom"/>
            <w:hideMark/>
          </w:tcPr>
          <w:p w14:paraId="1AA907F0"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168,6 </w:t>
            </w:r>
          </w:p>
        </w:tc>
        <w:tc>
          <w:tcPr>
            <w:tcW w:w="0" w:type="auto"/>
            <w:tcBorders>
              <w:top w:val="nil"/>
              <w:left w:val="nil"/>
              <w:bottom w:val="nil"/>
              <w:right w:val="nil"/>
            </w:tcBorders>
            <w:shd w:val="clear" w:color="auto" w:fill="auto"/>
            <w:noWrap/>
            <w:vAlign w:val="bottom"/>
            <w:hideMark/>
          </w:tcPr>
          <w:p w14:paraId="61A239DC"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190,3 </w:t>
            </w:r>
          </w:p>
        </w:tc>
        <w:tc>
          <w:tcPr>
            <w:tcW w:w="0" w:type="auto"/>
            <w:tcBorders>
              <w:top w:val="nil"/>
              <w:left w:val="nil"/>
              <w:bottom w:val="nil"/>
              <w:right w:val="nil"/>
            </w:tcBorders>
            <w:shd w:val="clear" w:color="auto" w:fill="auto"/>
            <w:noWrap/>
            <w:vAlign w:val="bottom"/>
            <w:hideMark/>
          </w:tcPr>
          <w:p w14:paraId="27928530"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112,6 </w:t>
            </w:r>
          </w:p>
        </w:tc>
        <w:tc>
          <w:tcPr>
            <w:tcW w:w="0" w:type="auto"/>
            <w:tcBorders>
              <w:top w:val="nil"/>
              <w:left w:val="nil"/>
              <w:bottom w:val="nil"/>
              <w:right w:val="nil"/>
            </w:tcBorders>
            <w:shd w:val="clear" w:color="auto" w:fill="auto"/>
            <w:noWrap/>
            <w:vAlign w:val="bottom"/>
            <w:hideMark/>
          </w:tcPr>
          <w:p w14:paraId="3B0C5B3A"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77,2 </w:t>
            </w:r>
          </w:p>
        </w:tc>
        <w:tc>
          <w:tcPr>
            <w:tcW w:w="0" w:type="auto"/>
            <w:tcBorders>
              <w:top w:val="nil"/>
              <w:left w:val="nil"/>
              <w:bottom w:val="nil"/>
              <w:right w:val="nil"/>
            </w:tcBorders>
            <w:shd w:val="clear" w:color="auto" w:fill="auto"/>
            <w:noWrap/>
            <w:vAlign w:val="bottom"/>
            <w:hideMark/>
          </w:tcPr>
          <w:p w14:paraId="6414A346"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-4,8 </w:t>
            </w:r>
          </w:p>
        </w:tc>
        <w:tc>
          <w:tcPr>
            <w:tcW w:w="0" w:type="auto"/>
            <w:tcBorders>
              <w:top w:val="nil"/>
              <w:left w:val="nil"/>
              <w:bottom w:val="nil"/>
              <w:right w:val="nil"/>
            </w:tcBorders>
            <w:shd w:val="clear" w:color="auto" w:fill="auto"/>
            <w:noWrap/>
            <w:vAlign w:val="bottom"/>
            <w:hideMark/>
          </w:tcPr>
          <w:p w14:paraId="06C8A128"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180,1 </w:t>
            </w:r>
          </w:p>
        </w:tc>
        <w:tc>
          <w:tcPr>
            <w:tcW w:w="0" w:type="auto"/>
            <w:tcBorders>
              <w:top w:val="nil"/>
              <w:left w:val="nil"/>
              <w:bottom w:val="nil"/>
              <w:right w:val="nil"/>
            </w:tcBorders>
            <w:shd w:val="clear" w:color="auto" w:fill="auto"/>
            <w:noWrap/>
            <w:vAlign w:val="bottom"/>
            <w:hideMark/>
          </w:tcPr>
          <w:p w14:paraId="59DB1E26"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172,4 </w:t>
            </w:r>
          </w:p>
        </w:tc>
        <w:tc>
          <w:tcPr>
            <w:tcW w:w="0" w:type="auto"/>
            <w:tcBorders>
              <w:top w:val="nil"/>
              <w:left w:val="nil"/>
              <w:bottom w:val="nil"/>
              <w:right w:val="nil"/>
            </w:tcBorders>
            <w:shd w:val="clear" w:color="auto" w:fill="auto"/>
            <w:noWrap/>
            <w:vAlign w:val="bottom"/>
            <w:hideMark/>
          </w:tcPr>
          <w:p w14:paraId="46206E7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234,9 </w:t>
            </w:r>
          </w:p>
        </w:tc>
        <w:tc>
          <w:tcPr>
            <w:tcW w:w="0" w:type="auto"/>
            <w:tcBorders>
              <w:top w:val="nil"/>
              <w:left w:val="nil"/>
              <w:bottom w:val="nil"/>
              <w:right w:val="nil"/>
            </w:tcBorders>
            <w:shd w:val="clear" w:color="auto" w:fill="auto"/>
            <w:noWrap/>
            <w:vAlign w:val="bottom"/>
            <w:hideMark/>
          </w:tcPr>
          <w:p w14:paraId="653BDE0B"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320,6 </w:t>
            </w:r>
          </w:p>
        </w:tc>
        <w:tc>
          <w:tcPr>
            <w:tcW w:w="0" w:type="auto"/>
            <w:tcBorders>
              <w:top w:val="nil"/>
              <w:left w:val="nil"/>
              <w:bottom w:val="nil"/>
              <w:right w:val="nil"/>
            </w:tcBorders>
            <w:shd w:val="clear" w:color="auto" w:fill="auto"/>
            <w:noWrap/>
            <w:vAlign w:val="bottom"/>
            <w:hideMark/>
          </w:tcPr>
          <w:p w14:paraId="44C23904"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516,0 </w:t>
            </w:r>
          </w:p>
        </w:tc>
        <w:tc>
          <w:tcPr>
            <w:tcW w:w="0" w:type="auto"/>
            <w:tcBorders>
              <w:top w:val="nil"/>
              <w:left w:val="nil"/>
              <w:bottom w:val="nil"/>
              <w:right w:val="nil"/>
            </w:tcBorders>
            <w:shd w:val="clear" w:color="auto" w:fill="auto"/>
            <w:noWrap/>
            <w:vAlign w:val="bottom"/>
            <w:hideMark/>
          </w:tcPr>
          <w:p w14:paraId="6A12334E"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425,1 </w:t>
            </w:r>
          </w:p>
        </w:tc>
        <w:tc>
          <w:tcPr>
            <w:tcW w:w="0" w:type="auto"/>
            <w:tcBorders>
              <w:top w:val="nil"/>
              <w:left w:val="nil"/>
              <w:bottom w:val="nil"/>
              <w:right w:val="nil"/>
            </w:tcBorders>
            <w:shd w:val="clear" w:color="auto" w:fill="auto"/>
            <w:noWrap/>
            <w:vAlign w:val="bottom"/>
            <w:hideMark/>
          </w:tcPr>
          <w:p w14:paraId="574723E8"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565,2 </w:t>
            </w:r>
          </w:p>
        </w:tc>
        <w:tc>
          <w:tcPr>
            <w:tcW w:w="0" w:type="auto"/>
            <w:tcBorders>
              <w:top w:val="nil"/>
              <w:left w:val="nil"/>
              <w:bottom w:val="nil"/>
              <w:right w:val="nil"/>
            </w:tcBorders>
            <w:shd w:val="clear" w:color="auto" w:fill="auto"/>
            <w:noWrap/>
            <w:vAlign w:val="bottom"/>
            <w:hideMark/>
          </w:tcPr>
          <w:p w14:paraId="5F395CB0"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581,1 </w:t>
            </w:r>
          </w:p>
        </w:tc>
        <w:tc>
          <w:tcPr>
            <w:tcW w:w="0" w:type="auto"/>
            <w:tcBorders>
              <w:top w:val="nil"/>
              <w:left w:val="nil"/>
              <w:bottom w:val="nil"/>
              <w:right w:val="nil"/>
            </w:tcBorders>
            <w:shd w:val="clear" w:color="auto" w:fill="auto"/>
            <w:noWrap/>
            <w:vAlign w:val="bottom"/>
            <w:hideMark/>
          </w:tcPr>
          <w:p w14:paraId="36A5AAD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450,7 </w:t>
            </w:r>
          </w:p>
        </w:tc>
      </w:tr>
      <w:tr w:rsidR="00D83468" w:rsidRPr="00EF12AB" w14:paraId="79273E08" w14:textId="77777777" w:rsidTr="004B610C">
        <w:trPr>
          <w:trHeight w:val="220"/>
        </w:trPr>
        <w:tc>
          <w:tcPr>
            <w:tcW w:w="0" w:type="auto"/>
            <w:tcBorders>
              <w:top w:val="nil"/>
              <w:left w:val="nil"/>
              <w:bottom w:val="nil"/>
              <w:right w:val="single" w:sz="4" w:space="0" w:color="auto"/>
            </w:tcBorders>
            <w:shd w:val="clear" w:color="auto" w:fill="auto"/>
            <w:noWrap/>
            <w:vAlign w:val="bottom"/>
            <w:hideMark/>
          </w:tcPr>
          <w:p w14:paraId="6674C1AF" w14:textId="77777777" w:rsidR="00D83468" w:rsidRPr="00EF12AB" w:rsidRDefault="00D83468" w:rsidP="004B610C">
            <w:pPr>
              <w:jc w:val="center"/>
              <w:rPr>
                <w:rFonts w:eastAsia="Times New Roman"/>
                <w:color w:val="000000"/>
                <w:sz w:val="16"/>
                <w:szCs w:val="16"/>
                <w:lang w:val="es-ES_tradnl"/>
              </w:rPr>
            </w:pPr>
            <w:r w:rsidRPr="00EF12AB">
              <w:rPr>
                <w:rFonts w:eastAsia="Times New Roman"/>
                <w:color w:val="000000"/>
                <w:sz w:val="16"/>
                <w:szCs w:val="16"/>
                <w:lang w:val="es-ES_tradnl"/>
              </w:rPr>
              <w:t>155</w:t>
            </w:r>
          </w:p>
        </w:tc>
        <w:tc>
          <w:tcPr>
            <w:tcW w:w="0" w:type="auto"/>
            <w:tcBorders>
              <w:top w:val="nil"/>
              <w:left w:val="nil"/>
              <w:bottom w:val="nil"/>
              <w:right w:val="nil"/>
            </w:tcBorders>
            <w:shd w:val="clear" w:color="auto" w:fill="auto"/>
            <w:noWrap/>
            <w:vAlign w:val="bottom"/>
            <w:hideMark/>
          </w:tcPr>
          <w:p w14:paraId="28373E47"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-1,8 </w:t>
            </w:r>
          </w:p>
        </w:tc>
        <w:tc>
          <w:tcPr>
            <w:tcW w:w="0" w:type="auto"/>
            <w:tcBorders>
              <w:top w:val="nil"/>
              <w:left w:val="nil"/>
              <w:bottom w:val="nil"/>
              <w:right w:val="nil"/>
            </w:tcBorders>
            <w:shd w:val="clear" w:color="auto" w:fill="auto"/>
            <w:noWrap/>
            <w:vAlign w:val="bottom"/>
            <w:hideMark/>
          </w:tcPr>
          <w:p w14:paraId="6A5CEC41"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14,0 </w:t>
            </w:r>
          </w:p>
        </w:tc>
        <w:tc>
          <w:tcPr>
            <w:tcW w:w="0" w:type="auto"/>
            <w:tcBorders>
              <w:top w:val="nil"/>
              <w:left w:val="nil"/>
              <w:bottom w:val="nil"/>
              <w:right w:val="nil"/>
            </w:tcBorders>
            <w:shd w:val="clear" w:color="auto" w:fill="auto"/>
            <w:noWrap/>
            <w:vAlign w:val="bottom"/>
            <w:hideMark/>
          </w:tcPr>
          <w:p w14:paraId="09E057E0"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114,0 </w:t>
            </w:r>
          </w:p>
        </w:tc>
        <w:tc>
          <w:tcPr>
            <w:tcW w:w="0" w:type="auto"/>
            <w:tcBorders>
              <w:top w:val="nil"/>
              <w:left w:val="nil"/>
              <w:bottom w:val="nil"/>
              <w:right w:val="nil"/>
            </w:tcBorders>
            <w:shd w:val="clear" w:color="auto" w:fill="auto"/>
            <w:noWrap/>
            <w:vAlign w:val="bottom"/>
            <w:hideMark/>
          </w:tcPr>
          <w:p w14:paraId="7E97F32E"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137,8 </w:t>
            </w:r>
          </w:p>
        </w:tc>
        <w:tc>
          <w:tcPr>
            <w:tcW w:w="0" w:type="auto"/>
            <w:tcBorders>
              <w:top w:val="nil"/>
              <w:left w:val="nil"/>
              <w:bottom w:val="nil"/>
              <w:right w:val="nil"/>
            </w:tcBorders>
            <w:shd w:val="clear" w:color="auto" w:fill="auto"/>
            <w:noWrap/>
            <w:vAlign w:val="bottom"/>
            <w:hideMark/>
          </w:tcPr>
          <w:p w14:paraId="26591E81"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153,6 </w:t>
            </w:r>
          </w:p>
        </w:tc>
        <w:tc>
          <w:tcPr>
            <w:tcW w:w="0" w:type="auto"/>
            <w:tcBorders>
              <w:top w:val="nil"/>
              <w:left w:val="nil"/>
              <w:bottom w:val="nil"/>
              <w:right w:val="nil"/>
            </w:tcBorders>
            <w:shd w:val="clear" w:color="auto" w:fill="auto"/>
            <w:noWrap/>
            <w:vAlign w:val="bottom"/>
            <w:hideMark/>
          </w:tcPr>
          <w:p w14:paraId="43F3F8D4"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188,5 </w:t>
            </w:r>
          </w:p>
        </w:tc>
        <w:tc>
          <w:tcPr>
            <w:tcW w:w="0" w:type="auto"/>
            <w:tcBorders>
              <w:top w:val="nil"/>
              <w:left w:val="nil"/>
              <w:bottom w:val="nil"/>
              <w:right w:val="nil"/>
            </w:tcBorders>
            <w:shd w:val="clear" w:color="auto" w:fill="auto"/>
            <w:noWrap/>
            <w:vAlign w:val="bottom"/>
            <w:hideMark/>
          </w:tcPr>
          <w:p w14:paraId="019DBF2D"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163,1 </w:t>
            </w:r>
          </w:p>
        </w:tc>
        <w:tc>
          <w:tcPr>
            <w:tcW w:w="0" w:type="auto"/>
            <w:tcBorders>
              <w:top w:val="nil"/>
              <w:left w:val="nil"/>
              <w:bottom w:val="nil"/>
              <w:right w:val="nil"/>
            </w:tcBorders>
            <w:shd w:val="clear" w:color="auto" w:fill="auto"/>
            <w:noWrap/>
            <w:vAlign w:val="bottom"/>
            <w:hideMark/>
          </w:tcPr>
          <w:p w14:paraId="1BBBD2E1"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222,0 </w:t>
            </w:r>
          </w:p>
        </w:tc>
        <w:tc>
          <w:tcPr>
            <w:tcW w:w="0" w:type="auto"/>
            <w:tcBorders>
              <w:top w:val="nil"/>
              <w:left w:val="nil"/>
              <w:bottom w:val="nil"/>
              <w:right w:val="nil"/>
            </w:tcBorders>
            <w:shd w:val="clear" w:color="auto" w:fill="auto"/>
            <w:noWrap/>
            <w:vAlign w:val="bottom"/>
            <w:hideMark/>
          </w:tcPr>
          <w:p w14:paraId="0F95B7B1"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218,7 </w:t>
            </w:r>
          </w:p>
        </w:tc>
        <w:tc>
          <w:tcPr>
            <w:tcW w:w="0" w:type="auto"/>
            <w:tcBorders>
              <w:top w:val="nil"/>
              <w:left w:val="nil"/>
              <w:bottom w:val="nil"/>
              <w:right w:val="nil"/>
            </w:tcBorders>
            <w:shd w:val="clear" w:color="auto" w:fill="auto"/>
            <w:noWrap/>
            <w:vAlign w:val="bottom"/>
            <w:hideMark/>
          </w:tcPr>
          <w:p w14:paraId="7DB4B7E2"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231,0 </w:t>
            </w:r>
          </w:p>
        </w:tc>
        <w:tc>
          <w:tcPr>
            <w:tcW w:w="0" w:type="auto"/>
            <w:tcBorders>
              <w:top w:val="nil"/>
              <w:left w:val="nil"/>
              <w:bottom w:val="nil"/>
              <w:right w:val="nil"/>
            </w:tcBorders>
            <w:shd w:val="clear" w:color="auto" w:fill="auto"/>
            <w:noWrap/>
            <w:vAlign w:val="bottom"/>
            <w:hideMark/>
          </w:tcPr>
          <w:p w14:paraId="18FF529A"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263,8 </w:t>
            </w:r>
          </w:p>
        </w:tc>
        <w:tc>
          <w:tcPr>
            <w:tcW w:w="0" w:type="auto"/>
            <w:tcBorders>
              <w:top w:val="nil"/>
              <w:left w:val="nil"/>
              <w:bottom w:val="nil"/>
              <w:right w:val="nil"/>
            </w:tcBorders>
            <w:shd w:val="clear" w:color="auto" w:fill="auto"/>
            <w:noWrap/>
            <w:vAlign w:val="bottom"/>
            <w:hideMark/>
          </w:tcPr>
          <w:p w14:paraId="1610929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319,4 </w:t>
            </w:r>
          </w:p>
        </w:tc>
        <w:tc>
          <w:tcPr>
            <w:tcW w:w="0" w:type="auto"/>
            <w:tcBorders>
              <w:top w:val="nil"/>
              <w:left w:val="nil"/>
              <w:bottom w:val="nil"/>
              <w:right w:val="nil"/>
            </w:tcBorders>
            <w:shd w:val="clear" w:color="auto" w:fill="auto"/>
            <w:noWrap/>
            <w:vAlign w:val="bottom"/>
            <w:hideMark/>
          </w:tcPr>
          <w:p w14:paraId="14D5ABD7"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406,4 </w:t>
            </w:r>
          </w:p>
        </w:tc>
        <w:tc>
          <w:tcPr>
            <w:tcW w:w="0" w:type="auto"/>
            <w:tcBorders>
              <w:top w:val="nil"/>
              <w:left w:val="nil"/>
              <w:bottom w:val="nil"/>
              <w:right w:val="nil"/>
            </w:tcBorders>
            <w:shd w:val="clear" w:color="auto" w:fill="auto"/>
            <w:noWrap/>
            <w:vAlign w:val="bottom"/>
            <w:hideMark/>
          </w:tcPr>
          <w:p w14:paraId="642E14EB"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496,0 </w:t>
            </w:r>
          </w:p>
        </w:tc>
        <w:tc>
          <w:tcPr>
            <w:tcW w:w="0" w:type="auto"/>
            <w:tcBorders>
              <w:top w:val="nil"/>
              <w:left w:val="nil"/>
              <w:bottom w:val="nil"/>
              <w:right w:val="nil"/>
            </w:tcBorders>
            <w:shd w:val="clear" w:color="auto" w:fill="auto"/>
            <w:noWrap/>
            <w:vAlign w:val="bottom"/>
            <w:hideMark/>
          </w:tcPr>
          <w:p w14:paraId="56E575F4"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692,6 </w:t>
            </w:r>
          </w:p>
        </w:tc>
        <w:tc>
          <w:tcPr>
            <w:tcW w:w="0" w:type="auto"/>
            <w:tcBorders>
              <w:top w:val="nil"/>
              <w:left w:val="nil"/>
              <w:bottom w:val="nil"/>
              <w:right w:val="nil"/>
            </w:tcBorders>
            <w:shd w:val="clear" w:color="auto" w:fill="auto"/>
            <w:noWrap/>
            <w:vAlign w:val="bottom"/>
            <w:hideMark/>
          </w:tcPr>
          <w:p w14:paraId="3BEAF1C6"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899,0 </w:t>
            </w:r>
          </w:p>
        </w:tc>
        <w:tc>
          <w:tcPr>
            <w:tcW w:w="0" w:type="auto"/>
            <w:tcBorders>
              <w:top w:val="nil"/>
              <w:left w:val="nil"/>
              <w:bottom w:val="nil"/>
              <w:right w:val="nil"/>
            </w:tcBorders>
            <w:shd w:val="clear" w:color="auto" w:fill="auto"/>
            <w:noWrap/>
            <w:vAlign w:val="bottom"/>
            <w:hideMark/>
          </w:tcPr>
          <w:p w14:paraId="3F4A147E"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879,1 </w:t>
            </w:r>
          </w:p>
        </w:tc>
        <w:tc>
          <w:tcPr>
            <w:tcW w:w="0" w:type="auto"/>
            <w:tcBorders>
              <w:top w:val="nil"/>
              <w:left w:val="nil"/>
              <w:bottom w:val="nil"/>
              <w:right w:val="nil"/>
            </w:tcBorders>
            <w:shd w:val="clear" w:color="auto" w:fill="auto"/>
            <w:noWrap/>
            <w:vAlign w:val="bottom"/>
            <w:hideMark/>
          </w:tcPr>
          <w:p w14:paraId="1800FE44"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983,4 </w:t>
            </w:r>
          </w:p>
        </w:tc>
      </w:tr>
      <w:tr w:rsidR="00D83468" w:rsidRPr="00EF12AB" w14:paraId="3B925750" w14:textId="77777777" w:rsidTr="004B610C">
        <w:trPr>
          <w:trHeight w:val="220"/>
        </w:trPr>
        <w:tc>
          <w:tcPr>
            <w:tcW w:w="0" w:type="auto"/>
            <w:tcBorders>
              <w:top w:val="nil"/>
              <w:left w:val="nil"/>
              <w:bottom w:val="nil"/>
              <w:right w:val="single" w:sz="4" w:space="0" w:color="auto"/>
            </w:tcBorders>
            <w:shd w:val="clear" w:color="auto" w:fill="auto"/>
            <w:noWrap/>
            <w:vAlign w:val="bottom"/>
            <w:hideMark/>
          </w:tcPr>
          <w:p w14:paraId="7183B61C" w14:textId="77777777" w:rsidR="00D83468" w:rsidRPr="00EF12AB" w:rsidRDefault="00D83468" w:rsidP="004B610C">
            <w:pPr>
              <w:jc w:val="center"/>
              <w:rPr>
                <w:rFonts w:eastAsia="Times New Roman"/>
                <w:color w:val="000000"/>
                <w:sz w:val="16"/>
                <w:szCs w:val="16"/>
                <w:lang w:val="es-ES_tradnl"/>
              </w:rPr>
            </w:pPr>
            <w:r w:rsidRPr="00EF12AB">
              <w:rPr>
                <w:rFonts w:eastAsia="Times New Roman"/>
                <w:color w:val="000000"/>
                <w:sz w:val="16"/>
                <w:szCs w:val="16"/>
                <w:lang w:val="es-ES_tradnl"/>
              </w:rPr>
              <w:t>160</w:t>
            </w:r>
          </w:p>
        </w:tc>
        <w:tc>
          <w:tcPr>
            <w:tcW w:w="0" w:type="auto"/>
            <w:tcBorders>
              <w:top w:val="nil"/>
              <w:left w:val="nil"/>
              <w:bottom w:val="nil"/>
              <w:right w:val="nil"/>
            </w:tcBorders>
            <w:shd w:val="clear" w:color="auto" w:fill="auto"/>
            <w:noWrap/>
            <w:vAlign w:val="bottom"/>
            <w:hideMark/>
          </w:tcPr>
          <w:p w14:paraId="64EE3E17"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-0,8 </w:t>
            </w:r>
          </w:p>
        </w:tc>
        <w:tc>
          <w:tcPr>
            <w:tcW w:w="0" w:type="auto"/>
            <w:tcBorders>
              <w:top w:val="nil"/>
              <w:left w:val="nil"/>
              <w:bottom w:val="nil"/>
              <w:right w:val="nil"/>
            </w:tcBorders>
            <w:shd w:val="clear" w:color="auto" w:fill="auto"/>
            <w:noWrap/>
            <w:vAlign w:val="bottom"/>
            <w:hideMark/>
          </w:tcPr>
          <w:p w14:paraId="22D0E42E"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11,0 </w:t>
            </w:r>
          </w:p>
        </w:tc>
        <w:tc>
          <w:tcPr>
            <w:tcW w:w="0" w:type="auto"/>
            <w:tcBorders>
              <w:top w:val="nil"/>
              <w:left w:val="nil"/>
              <w:bottom w:val="nil"/>
              <w:right w:val="nil"/>
            </w:tcBorders>
            <w:shd w:val="clear" w:color="auto" w:fill="auto"/>
            <w:noWrap/>
            <w:vAlign w:val="bottom"/>
            <w:hideMark/>
          </w:tcPr>
          <w:p w14:paraId="42CE7ACC"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19,9 </w:t>
            </w:r>
          </w:p>
        </w:tc>
        <w:tc>
          <w:tcPr>
            <w:tcW w:w="0" w:type="auto"/>
            <w:tcBorders>
              <w:top w:val="nil"/>
              <w:left w:val="nil"/>
              <w:bottom w:val="nil"/>
              <w:right w:val="nil"/>
            </w:tcBorders>
            <w:shd w:val="clear" w:color="auto" w:fill="auto"/>
            <w:noWrap/>
            <w:vAlign w:val="bottom"/>
            <w:hideMark/>
          </w:tcPr>
          <w:p w14:paraId="0649C5E5"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13,4 </w:t>
            </w:r>
          </w:p>
        </w:tc>
        <w:tc>
          <w:tcPr>
            <w:tcW w:w="0" w:type="auto"/>
            <w:tcBorders>
              <w:top w:val="nil"/>
              <w:left w:val="nil"/>
              <w:bottom w:val="nil"/>
              <w:right w:val="nil"/>
            </w:tcBorders>
            <w:shd w:val="clear" w:color="auto" w:fill="auto"/>
            <w:noWrap/>
            <w:vAlign w:val="bottom"/>
            <w:hideMark/>
          </w:tcPr>
          <w:p w14:paraId="5739973D"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20,6 </w:t>
            </w:r>
          </w:p>
        </w:tc>
        <w:tc>
          <w:tcPr>
            <w:tcW w:w="0" w:type="auto"/>
            <w:tcBorders>
              <w:top w:val="nil"/>
              <w:left w:val="nil"/>
              <w:bottom w:val="nil"/>
              <w:right w:val="nil"/>
            </w:tcBorders>
            <w:shd w:val="clear" w:color="auto" w:fill="auto"/>
            <w:noWrap/>
            <w:vAlign w:val="bottom"/>
            <w:hideMark/>
          </w:tcPr>
          <w:p w14:paraId="576BF013"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18,7 </w:t>
            </w:r>
          </w:p>
        </w:tc>
        <w:tc>
          <w:tcPr>
            <w:tcW w:w="0" w:type="auto"/>
            <w:tcBorders>
              <w:top w:val="nil"/>
              <w:left w:val="nil"/>
              <w:bottom w:val="nil"/>
              <w:right w:val="nil"/>
            </w:tcBorders>
            <w:shd w:val="clear" w:color="auto" w:fill="auto"/>
            <w:noWrap/>
            <w:vAlign w:val="bottom"/>
            <w:hideMark/>
          </w:tcPr>
          <w:p w14:paraId="62E5FED6"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25,7 </w:t>
            </w:r>
          </w:p>
        </w:tc>
        <w:tc>
          <w:tcPr>
            <w:tcW w:w="0" w:type="auto"/>
            <w:tcBorders>
              <w:top w:val="nil"/>
              <w:left w:val="nil"/>
              <w:bottom w:val="nil"/>
              <w:right w:val="nil"/>
            </w:tcBorders>
            <w:shd w:val="clear" w:color="auto" w:fill="auto"/>
            <w:noWrap/>
            <w:vAlign w:val="bottom"/>
            <w:hideMark/>
          </w:tcPr>
          <w:p w14:paraId="2C6E5433"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19,5 </w:t>
            </w:r>
          </w:p>
        </w:tc>
        <w:tc>
          <w:tcPr>
            <w:tcW w:w="0" w:type="auto"/>
            <w:tcBorders>
              <w:top w:val="nil"/>
              <w:left w:val="nil"/>
              <w:bottom w:val="nil"/>
              <w:right w:val="nil"/>
            </w:tcBorders>
            <w:shd w:val="clear" w:color="auto" w:fill="auto"/>
            <w:noWrap/>
            <w:vAlign w:val="bottom"/>
            <w:hideMark/>
          </w:tcPr>
          <w:p w14:paraId="1FA0F70E"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-7,1 </w:t>
            </w:r>
          </w:p>
        </w:tc>
        <w:tc>
          <w:tcPr>
            <w:tcW w:w="0" w:type="auto"/>
            <w:tcBorders>
              <w:top w:val="nil"/>
              <w:left w:val="nil"/>
              <w:bottom w:val="nil"/>
              <w:right w:val="nil"/>
            </w:tcBorders>
            <w:shd w:val="clear" w:color="auto" w:fill="auto"/>
            <w:noWrap/>
            <w:vAlign w:val="bottom"/>
            <w:hideMark/>
          </w:tcPr>
          <w:p w14:paraId="7D329558"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-4,5 </w:t>
            </w:r>
          </w:p>
        </w:tc>
        <w:tc>
          <w:tcPr>
            <w:tcW w:w="0" w:type="auto"/>
            <w:tcBorders>
              <w:top w:val="nil"/>
              <w:left w:val="nil"/>
              <w:bottom w:val="nil"/>
              <w:right w:val="nil"/>
            </w:tcBorders>
            <w:shd w:val="clear" w:color="auto" w:fill="auto"/>
            <w:noWrap/>
            <w:vAlign w:val="bottom"/>
            <w:hideMark/>
          </w:tcPr>
          <w:p w14:paraId="18985931"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-2,2 </w:t>
            </w:r>
          </w:p>
        </w:tc>
        <w:tc>
          <w:tcPr>
            <w:tcW w:w="0" w:type="auto"/>
            <w:tcBorders>
              <w:top w:val="nil"/>
              <w:left w:val="nil"/>
              <w:bottom w:val="nil"/>
              <w:right w:val="nil"/>
            </w:tcBorders>
            <w:shd w:val="clear" w:color="auto" w:fill="auto"/>
            <w:noWrap/>
            <w:vAlign w:val="bottom"/>
            <w:hideMark/>
          </w:tcPr>
          <w:p w14:paraId="27A268F8"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-10,0 </w:t>
            </w:r>
          </w:p>
        </w:tc>
        <w:tc>
          <w:tcPr>
            <w:tcW w:w="0" w:type="auto"/>
            <w:tcBorders>
              <w:top w:val="nil"/>
              <w:left w:val="nil"/>
              <w:bottom w:val="nil"/>
              <w:right w:val="nil"/>
            </w:tcBorders>
            <w:shd w:val="clear" w:color="auto" w:fill="auto"/>
            <w:noWrap/>
            <w:vAlign w:val="bottom"/>
            <w:hideMark/>
          </w:tcPr>
          <w:p w14:paraId="1CA1C677"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-8,9 </w:t>
            </w:r>
          </w:p>
        </w:tc>
        <w:tc>
          <w:tcPr>
            <w:tcW w:w="0" w:type="auto"/>
            <w:tcBorders>
              <w:top w:val="nil"/>
              <w:left w:val="nil"/>
              <w:bottom w:val="nil"/>
              <w:right w:val="nil"/>
            </w:tcBorders>
            <w:shd w:val="clear" w:color="auto" w:fill="auto"/>
            <w:noWrap/>
            <w:vAlign w:val="bottom"/>
            <w:hideMark/>
          </w:tcPr>
          <w:p w14:paraId="05478AF1"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-7,2 </w:t>
            </w:r>
          </w:p>
        </w:tc>
        <w:tc>
          <w:tcPr>
            <w:tcW w:w="0" w:type="auto"/>
            <w:tcBorders>
              <w:top w:val="nil"/>
              <w:left w:val="nil"/>
              <w:bottom w:val="nil"/>
              <w:right w:val="nil"/>
            </w:tcBorders>
            <w:shd w:val="clear" w:color="auto" w:fill="auto"/>
            <w:noWrap/>
            <w:vAlign w:val="bottom"/>
            <w:hideMark/>
          </w:tcPr>
          <w:p w14:paraId="24A9EC82"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-7,8 </w:t>
            </w:r>
          </w:p>
        </w:tc>
        <w:tc>
          <w:tcPr>
            <w:tcW w:w="0" w:type="auto"/>
            <w:tcBorders>
              <w:top w:val="nil"/>
              <w:left w:val="nil"/>
              <w:bottom w:val="nil"/>
              <w:right w:val="nil"/>
            </w:tcBorders>
            <w:shd w:val="clear" w:color="auto" w:fill="auto"/>
            <w:noWrap/>
            <w:vAlign w:val="bottom"/>
            <w:hideMark/>
          </w:tcPr>
          <w:p w14:paraId="25E31078"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-12,2 </w:t>
            </w:r>
          </w:p>
        </w:tc>
        <w:tc>
          <w:tcPr>
            <w:tcW w:w="0" w:type="auto"/>
            <w:tcBorders>
              <w:top w:val="nil"/>
              <w:left w:val="nil"/>
              <w:bottom w:val="nil"/>
              <w:right w:val="nil"/>
            </w:tcBorders>
            <w:shd w:val="clear" w:color="auto" w:fill="auto"/>
            <w:noWrap/>
            <w:vAlign w:val="bottom"/>
            <w:hideMark/>
          </w:tcPr>
          <w:p w14:paraId="12FB8BE3"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-10,6 </w:t>
            </w:r>
          </w:p>
        </w:tc>
        <w:tc>
          <w:tcPr>
            <w:tcW w:w="0" w:type="auto"/>
            <w:tcBorders>
              <w:top w:val="nil"/>
              <w:left w:val="nil"/>
              <w:bottom w:val="nil"/>
              <w:right w:val="nil"/>
            </w:tcBorders>
            <w:shd w:val="clear" w:color="auto" w:fill="auto"/>
            <w:noWrap/>
            <w:vAlign w:val="bottom"/>
            <w:hideMark/>
          </w:tcPr>
          <w:p w14:paraId="57323118"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-27,8 </w:t>
            </w:r>
          </w:p>
        </w:tc>
      </w:tr>
      <w:tr w:rsidR="00D83468" w:rsidRPr="00EF12AB" w14:paraId="717966F7" w14:textId="77777777" w:rsidTr="004B610C">
        <w:trPr>
          <w:trHeight w:val="220"/>
        </w:trPr>
        <w:tc>
          <w:tcPr>
            <w:tcW w:w="0" w:type="auto"/>
            <w:tcBorders>
              <w:top w:val="nil"/>
              <w:left w:val="nil"/>
              <w:bottom w:val="nil"/>
              <w:right w:val="single" w:sz="4" w:space="0" w:color="auto"/>
            </w:tcBorders>
            <w:shd w:val="clear" w:color="auto" w:fill="auto"/>
            <w:noWrap/>
            <w:vAlign w:val="bottom"/>
            <w:hideMark/>
          </w:tcPr>
          <w:p w14:paraId="782C599F" w14:textId="77777777" w:rsidR="00D83468" w:rsidRPr="00EF12AB" w:rsidRDefault="00D83468" w:rsidP="004B610C">
            <w:pPr>
              <w:jc w:val="center"/>
              <w:rPr>
                <w:rFonts w:eastAsia="Times New Roman"/>
                <w:color w:val="000000"/>
                <w:sz w:val="16"/>
                <w:szCs w:val="16"/>
                <w:lang w:val="es-ES_tradnl"/>
              </w:rPr>
            </w:pPr>
            <w:r w:rsidRPr="00EF12AB">
              <w:rPr>
                <w:rFonts w:eastAsia="Times New Roman"/>
                <w:color w:val="000000"/>
                <w:sz w:val="16"/>
                <w:szCs w:val="16"/>
                <w:lang w:val="es-ES_tradnl"/>
              </w:rPr>
              <w:t>171</w:t>
            </w:r>
          </w:p>
        </w:tc>
        <w:tc>
          <w:tcPr>
            <w:tcW w:w="0" w:type="auto"/>
            <w:tcBorders>
              <w:top w:val="nil"/>
              <w:left w:val="nil"/>
              <w:bottom w:val="nil"/>
              <w:right w:val="nil"/>
            </w:tcBorders>
            <w:shd w:val="clear" w:color="auto" w:fill="auto"/>
            <w:noWrap/>
            <w:vAlign w:val="bottom"/>
            <w:hideMark/>
          </w:tcPr>
          <w:p w14:paraId="5877267E"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-129,3 </w:t>
            </w:r>
          </w:p>
        </w:tc>
        <w:tc>
          <w:tcPr>
            <w:tcW w:w="0" w:type="auto"/>
            <w:tcBorders>
              <w:top w:val="nil"/>
              <w:left w:val="nil"/>
              <w:bottom w:val="nil"/>
              <w:right w:val="nil"/>
            </w:tcBorders>
            <w:shd w:val="clear" w:color="auto" w:fill="auto"/>
            <w:noWrap/>
            <w:vAlign w:val="bottom"/>
            <w:hideMark/>
          </w:tcPr>
          <w:p w14:paraId="6E0C81D1"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-64,6 </w:t>
            </w:r>
          </w:p>
        </w:tc>
        <w:tc>
          <w:tcPr>
            <w:tcW w:w="0" w:type="auto"/>
            <w:tcBorders>
              <w:top w:val="nil"/>
              <w:left w:val="nil"/>
              <w:bottom w:val="nil"/>
              <w:right w:val="nil"/>
            </w:tcBorders>
            <w:shd w:val="clear" w:color="auto" w:fill="auto"/>
            <w:noWrap/>
            <w:vAlign w:val="bottom"/>
            <w:hideMark/>
          </w:tcPr>
          <w:p w14:paraId="70DD2B27"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31,8 </w:t>
            </w:r>
          </w:p>
        </w:tc>
        <w:tc>
          <w:tcPr>
            <w:tcW w:w="0" w:type="auto"/>
            <w:tcBorders>
              <w:top w:val="nil"/>
              <w:left w:val="nil"/>
              <w:bottom w:val="nil"/>
              <w:right w:val="nil"/>
            </w:tcBorders>
            <w:shd w:val="clear" w:color="auto" w:fill="auto"/>
            <w:noWrap/>
            <w:vAlign w:val="bottom"/>
            <w:hideMark/>
          </w:tcPr>
          <w:p w14:paraId="6FCD7DA9"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-100,0 </w:t>
            </w:r>
          </w:p>
        </w:tc>
        <w:tc>
          <w:tcPr>
            <w:tcW w:w="0" w:type="auto"/>
            <w:tcBorders>
              <w:top w:val="nil"/>
              <w:left w:val="nil"/>
              <w:bottom w:val="nil"/>
              <w:right w:val="nil"/>
            </w:tcBorders>
            <w:shd w:val="clear" w:color="auto" w:fill="auto"/>
            <w:noWrap/>
            <w:vAlign w:val="bottom"/>
            <w:hideMark/>
          </w:tcPr>
          <w:p w14:paraId="395ABE65"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-183,3 </w:t>
            </w:r>
          </w:p>
        </w:tc>
        <w:tc>
          <w:tcPr>
            <w:tcW w:w="0" w:type="auto"/>
            <w:tcBorders>
              <w:top w:val="nil"/>
              <w:left w:val="nil"/>
              <w:bottom w:val="nil"/>
              <w:right w:val="nil"/>
            </w:tcBorders>
            <w:shd w:val="clear" w:color="auto" w:fill="auto"/>
            <w:noWrap/>
            <w:vAlign w:val="bottom"/>
            <w:hideMark/>
          </w:tcPr>
          <w:p w14:paraId="69470839"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-248,1 </w:t>
            </w:r>
          </w:p>
        </w:tc>
        <w:tc>
          <w:tcPr>
            <w:tcW w:w="0" w:type="auto"/>
            <w:tcBorders>
              <w:top w:val="nil"/>
              <w:left w:val="nil"/>
              <w:bottom w:val="nil"/>
              <w:right w:val="nil"/>
            </w:tcBorders>
            <w:shd w:val="clear" w:color="auto" w:fill="auto"/>
            <w:noWrap/>
            <w:vAlign w:val="bottom"/>
            <w:hideMark/>
          </w:tcPr>
          <w:p w14:paraId="6513633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-161,1 </w:t>
            </w:r>
          </w:p>
        </w:tc>
        <w:tc>
          <w:tcPr>
            <w:tcW w:w="0" w:type="auto"/>
            <w:tcBorders>
              <w:top w:val="nil"/>
              <w:left w:val="nil"/>
              <w:bottom w:val="nil"/>
              <w:right w:val="nil"/>
            </w:tcBorders>
            <w:shd w:val="clear" w:color="auto" w:fill="auto"/>
            <w:noWrap/>
            <w:vAlign w:val="bottom"/>
            <w:hideMark/>
          </w:tcPr>
          <w:p w14:paraId="33D36159"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-148,3 </w:t>
            </w:r>
          </w:p>
        </w:tc>
        <w:tc>
          <w:tcPr>
            <w:tcW w:w="0" w:type="auto"/>
            <w:tcBorders>
              <w:top w:val="nil"/>
              <w:left w:val="nil"/>
              <w:bottom w:val="nil"/>
              <w:right w:val="nil"/>
            </w:tcBorders>
            <w:shd w:val="clear" w:color="auto" w:fill="auto"/>
            <w:noWrap/>
            <w:vAlign w:val="bottom"/>
            <w:hideMark/>
          </w:tcPr>
          <w:p w14:paraId="4F4A57AB"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-96,1 </w:t>
            </w:r>
          </w:p>
        </w:tc>
        <w:tc>
          <w:tcPr>
            <w:tcW w:w="0" w:type="auto"/>
            <w:tcBorders>
              <w:top w:val="nil"/>
              <w:left w:val="nil"/>
              <w:bottom w:val="nil"/>
              <w:right w:val="nil"/>
            </w:tcBorders>
            <w:shd w:val="clear" w:color="auto" w:fill="auto"/>
            <w:noWrap/>
            <w:vAlign w:val="bottom"/>
            <w:hideMark/>
          </w:tcPr>
          <w:p w14:paraId="721207C5"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88,5 </w:t>
            </w:r>
          </w:p>
        </w:tc>
        <w:tc>
          <w:tcPr>
            <w:tcW w:w="0" w:type="auto"/>
            <w:tcBorders>
              <w:top w:val="nil"/>
              <w:left w:val="nil"/>
              <w:bottom w:val="nil"/>
              <w:right w:val="nil"/>
            </w:tcBorders>
            <w:shd w:val="clear" w:color="auto" w:fill="auto"/>
            <w:noWrap/>
            <w:vAlign w:val="bottom"/>
            <w:hideMark/>
          </w:tcPr>
          <w:p w14:paraId="38C109CD"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-84,6 </w:t>
            </w:r>
          </w:p>
        </w:tc>
        <w:tc>
          <w:tcPr>
            <w:tcW w:w="0" w:type="auto"/>
            <w:tcBorders>
              <w:top w:val="nil"/>
              <w:left w:val="nil"/>
              <w:bottom w:val="nil"/>
              <w:right w:val="nil"/>
            </w:tcBorders>
            <w:shd w:val="clear" w:color="auto" w:fill="auto"/>
            <w:noWrap/>
            <w:vAlign w:val="bottom"/>
            <w:hideMark/>
          </w:tcPr>
          <w:p w14:paraId="60A1D36A"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-118,9 </w:t>
            </w:r>
          </w:p>
        </w:tc>
        <w:tc>
          <w:tcPr>
            <w:tcW w:w="0" w:type="auto"/>
            <w:tcBorders>
              <w:top w:val="nil"/>
              <w:left w:val="nil"/>
              <w:bottom w:val="nil"/>
              <w:right w:val="nil"/>
            </w:tcBorders>
            <w:shd w:val="clear" w:color="auto" w:fill="auto"/>
            <w:noWrap/>
            <w:vAlign w:val="bottom"/>
            <w:hideMark/>
          </w:tcPr>
          <w:p w14:paraId="3B387076"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-191,3 </w:t>
            </w:r>
          </w:p>
        </w:tc>
        <w:tc>
          <w:tcPr>
            <w:tcW w:w="0" w:type="auto"/>
            <w:tcBorders>
              <w:top w:val="nil"/>
              <w:left w:val="nil"/>
              <w:bottom w:val="nil"/>
              <w:right w:val="nil"/>
            </w:tcBorders>
            <w:shd w:val="clear" w:color="auto" w:fill="auto"/>
            <w:noWrap/>
            <w:vAlign w:val="bottom"/>
            <w:hideMark/>
          </w:tcPr>
          <w:p w14:paraId="7F3F285E"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-210,2 </w:t>
            </w:r>
          </w:p>
        </w:tc>
        <w:tc>
          <w:tcPr>
            <w:tcW w:w="0" w:type="auto"/>
            <w:tcBorders>
              <w:top w:val="nil"/>
              <w:left w:val="nil"/>
              <w:bottom w:val="nil"/>
              <w:right w:val="nil"/>
            </w:tcBorders>
            <w:shd w:val="clear" w:color="auto" w:fill="auto"/>
            <w:noWrap/>
            <w:vAlign w:val="bottom"/>
            <w:hideMark/>
          </w:tcPr>
          <w:p w14:paraId="34FCA59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-220,8 </w:t>
            </w:r>
          </w:p>
        </w:tc>
        <w:tc>
          <w:tcPr>
            <w:tcW w:w="0" w:type="auto"/>
            <w:tcBorders>
              <w:top w:val="nil"/>
              <w:left w:val="nil"/>
              <w:bottom w:val="nil"/>
              <w:right w:val="nil"/>
            </w:tcBorders>
            <w:shd w:val="clear" w:color="auto" w:fill="auto"/>
            <w:noWrap/>
            <w:vAlign w:val="bottom"/>
            <w:hideMark/>
          </w:tcPr>
          <w:p w14:paraId="5B6A87D2"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-266,1 </w:t>
            </w:r>
          </w:p>
        </w:tc>
        <w:tc>
          <w:tcPr>
            <w:tcW w:w="0" w:type="auto"/>
            <w:tcBorders>
              <w:top w:val="nil"/>
              <w:left w:val="nil"/>
              <w:bottom w:val="nil"/>
              <w:right w:val="nil"/>
            </w:tcBorders>
            <w:shd w:val="clear" w:color="auto" w:fill="auto"/>
            <w:noWrap/>
            <w:vAlign w:val="bottom"/>
            <w:hideMark/>
          </w:tcPr>
          <w:p w14:paraId="20E972E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-172,7 </w:t>
            </w:r>
          </w:p>
        </w:tc>
        <w:tc>
          <w:tcPr>
            <w:tcW w:w="0" w:type="auto"/>
            <w:tcBorders>
              <w:top w:val="nil"/>
              <w:left w:val="nil"/>
              <w:bottom w:val="nil"/>
              <w:right w:val="nil"/>
            </w:tcBorders>
            <w:shd w:val="clear" w:color="auto" w:fill="auto"/>
            <w:noWrap/>
            <w:vAlign w:val="bottom"/>
            <w:hideMark/>
          </w:tcPr>
          <w:p w14:paraId="36EB0707"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-212,2 </w:t>
            </w:r>
          </w:p>
        </w:tc>
      </w:tr>
      <w:tr w:rsidR="00D83468" w:rsidRPr="00EF12AB" w14:paraId="561ED2FB" w14:textId="77777777" w:rsidTr="004B610C">
        <w:trPr>
          <w:trHeight w:val="220"/>
        </w:trPr>
        <w:tc>
          <w:tcPr>
            <w:tcW w:w="0" w:type="auto"/>
            <w:tcBorders>
              <w:top w:val="nil"/>
              <w:left w:val="nil"/>
              <w:bottom w:val="nil"/>
              <w:right w:val="single" w:sz="4" w:space="0" w:color="auto"/>
            </w:tcBorders>
            <w:shd w:val="clear" w:color="auto" w:fill="auto"/>
            <w:noWrap/>
            <w:vAlign w:val="bottom"/>
            <w:hideMark/>
          </w:tcPr>
          <w:p w14:paraId="59700040" w14:textId="77777777" w:rsidR="00D83468" w:rsidRPr="00EF12AB" w:rsidRDefault="00D83468" w:rsidP="004B610C">
            <w:pPr>
              <w:jc w:val="center"/>
              <w:rPr>
                <w:rFonts w:eastAsia="Times New Roman"/>
                <w:color w:val="000000"/>
                <w:sz w:val="16"/>
                <w:szCs w:val="16"/>
                <w:lang w:val="es-ES_tradnl"/>
              </w:rPr>
            </w:pPr>
            <w:r w:rsidRPr="00EF12AB">
              <w:rPr>
                <w:rFonts w:eastAsia="Times New Roman"/>
                <w:color w:val="000000"/>
                <w:sz w:val="16"/>
                <w:szCs w:val="16"/>
                <w:lang w:val="es-ES_tradnl"/>
              </w:rPr>
              <w:t>172</w:t>
            </w:r>
          </w:p>
        </w:tc>
        <w:tc>
          <w:tcPr>
            <w:tcW w:w="0" w:type="auto"/>
            <w:tcBorders>
              <w:top w:val="nil"/>
              <w:left w:val="nil"/>
              <w:bottom w:val="nil"/>
              <w:right w:val="nil"/>
            </w:tcBorders>
            <w:shd w:val="clear" w:color="auto" w:fill="auto"/>
            <w:noWrap/>
            <w:vAlign w:val="bottom"/>
            <w:hideMark/>
          </w:tcPr>
          <w:p w14:paraId="38C66E18"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-120,3 </w:t>
            </w:r>
          </w:p>
        </w:tc>
        <w:tc>
          <w:tcPr>
            <w:tcW w:w="0" w:type="auto"/>
            <w:tcBorders>
              <w:top w:val="nil"/>
              <w:left w:val="nil"/>
              <w:bottom w:val="nil"/>
              <w:right w:val="nil"/>
            </w:tcBorders>
            <w:shd w:val="clear" w:color="auto" w:fill="auto"/>
            <w:noWrap/>
            <w:vAlign w:val="bottom"/>
            <w:hideMark/>
          </w:tcPr>
          <w:p w14:paraId="2F7A5634"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-164,6 </w:t>
            </w:r>
          </w:p>
        </w:tc>
        <w:tc>
          <w:tcPr>
            <w:tcW w:w="0" w:type="auto"/>
            <w:tcBorders>
              <w:top w:val="nil"/>
              <w:left w:val="nil"/>
              <w:bottom w:val="nil"/>
              <w:right w:val="nil"/>
            </w:tcBorders>
            <w:shd w:val="clear" w:color="auto" w:fill="auto"/>
            <w:noWrap/>
            <w:vAlign w:val="bottom"/>
            <w:hideMark/>
          </w:tcPr>
          <w:p w14:paraId="0349C74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-126,4 </w:t>
            </w:r>
          </w:p>
        </w:tc>
        <w:tc>
          <w:tcPr>
            <w:tcW w:w="0" w:type="auto"/>
            <w:tcBorders>
              <w:top w:val="nil"/>
              <w:left w:val="nil"/>
              <w:bottom w:val="nil"/>
              <w:right w:val="nil"/>
            </w:tcBorders>
            <w:shd w:val="clear" w:color="auto" w:fill="auto"/>
            <w:noWrap/>
            <w:vAlign w:val="bottom"/>
            <w:hideMark/>
          </w:tcPr>
          <w:p w14:paraId="406FE0F0"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-154,3 </w:t>
            </w:r>
          </w:p>
        </w:tc>
        <w:tc>
          <w:tcPr>
            <w:tcW w:w="0" w:type="auto"/>
            <w:tcBorders>
              <w:top w:val="nil"/>
              <w:left w:val="nil"/>
              <w:bottom w:val="nil"/>
              <w:right w:val="nil"/>
            </w:tcBorders>
            <w:shd w:val="clear" w:color="auto" w:fill="auto"/>
            <w:noWrap/>
            <w:vAlign w:val="bottom"/>
            <w:hideMark/>
          </w:tcPr>
          <w:p w14:paraId="1F153CB8"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-188,3 </w:t>
            </w:r>
          </w:p>
        </w:tc>
        <w:tc>
          <w:tcPr>
            <w:tcW w:w="0" w:type="auto"/>
            <w:tcBorders>
              <w:top w:val="nil"/>
              <w:left w:val="nil"/>
              <w:bottom w:val="nil"/>
              <w:right w:val="nil"/>
            </w:tcBorders>
            <w:shd w:val="clear" w:color="auto" w:fill="auto"/>
            <w:noWrap/>
            <w:vAlign w:val="bottom"/>
            <w:hideMark/>
          </w:tcPr>
          <w:p w14:paraId="0CC72E0C"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-196,2 </w:t>
            </w:r>
          </w:p>
        </w:tc>
        <w:tc>
          <w:tcPr>
            <w:tcW w:w="0" w:type="auto"/>
            <w:tcBorders>
              <w:top w:val="nil"/>
              <w:left w:val="nil"/>
              <w:bottom w:val="nil"/>
              <w:right w:val="nil"/>
            </w:tcBorders>
            <w:shd w:val="clear" w:color="auto" w:fill="auto"/>
            <w:noWrap/>
            <w:vAlign w:val="bottom"/>
            <w:hideMark/>
          </w:tcPr>
          <w:p w14:paraId="503E359C"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-162,6 </w:t>
            </w:r>
          </w:p>
        </w:tc>
        <w:tc>
          <w:tcPr>
            <w:tcW w:w="0" w:type="auto"/>
            <w:tcBorders>
              <w:top w:val="nil"/>
              <w:left w:val="nil"/>
              <w:bottom w:val="nil"/>
              <w:right w:val="nil"/>
            </w:tcBorders>
            <w:shd w:val="clear" w:color="auto" w:fill="auto"/>
            <w:noWrap/>
            <w:vAlign w:val="bottom"/>
            <w:hideMark/>
          </w:tcPr>
          <w:p w14:paraId="7D9B84CC"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-170,6 </w:t>
            </w:r>
          </w:p>
        </w:tc>
        <w:tc>
          <w:tcPr>
            <w:tcW w:w="0" w:type="auto"/>
            <w:tcBorders>
              <w:top w:val="nil"/>
              <w:left w:val="nil"/>
              <w:bottom w:val="nil"/>
              <w:right w:val="nil"/>
            </w:tcBorders>
            <w:shd w:val="clear" w:color="auto" w:fill="auto"/>
            <w:noWrap/>
            <w:vAlign w:val="bottom"/>
            <w:hideMark/>
          </w:tcPr>
          <w:p w14:paraId="52429239"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-118,5 </w:t>
            </w:r>
          </w:p>
        </w:tc>
        <w:tc>
          <w:tcPr>
            <w:tcW w:w="0" w:type="auto"/>
            <w:tcBorders>
              <w:top w:val="nil"/>
              <w:left w:val="nil"/>
              <w:bottom w:val="nil"/>
              <w:right w:val="nil"/>
            </w:tcBorders>
            <w:shd w:val="clear" w:color="auto" w:fill="auto"/>
            <w:noWrap/>
            <w:vAlign w:val="bottom"/>
            <w:hideMark/>
          </w:tcPr>
          <w:p w14:paraId="5EF08852"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5,7 </w:t>
            </w:r>
          </w:p>
        </w:tc>
        <w:tc>
          <w:tcPr>
            <w:tcW w:w="0" w:type="auto"/>
            <w:tcBorders>
              <w:top w:val="nil"/>
              <w:left w:val="nil"/>
              <w:bottom w:val="nil"/>
              <w:right w:val="nil"/>
            </w:tcBorders>
            <w:shd w:val="clear" w:color="auto" w:fill="auto"/>
            <w:noWrap/>
            <w:vAlign w:val="bottom"/>
            <w:hideMark/>
          </w:tcPr>
          <w:p w14:paraId="4CAA960B"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-42,8 </w:t>
            </w:r>
          </w:p>
        </w:tc>
        <w:tc>
          <w:tcPr>
            <w:tcW w:w="0" w:type="auto"/>
            <w:tcBorders>
              <w:top w:val="nil"/>
              <w:left w:val="nil"/>
              <w:bottom w:val="nil"/>
              <w:right w:val="nil"/>
            </w:tcBorders>
            <w:shd w:val="clear" w:color="auto" w:fill="auto"/>
            <w:noWrap/>
            <w:vAlign w:val="bottom"/>
            <w:hideMark/>
          </w:tcPr>
          <w:p w14:paraId="474AFF2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-70,0 </w:t>
            </w:r>
          </w:p>
        </w:tc>
        <w:tc>
          <w:tcPr>
            <w:tcW w:w="0" w:type="auto"/>
            <w:tcBorders>
              <w:top w:val="nil"/>
              <w:left w:val="nil"/>
              <w:bottom w:val="nil"/>
              <w:right w:val="nil"/>
            </w:tcBorders>
            <w:shd w:val="clear" w:color="auto" w:fill="auto"/>
            <w:noWrap/>
            <w:vAlign w:val="bottom"/>
            <w:hideMark/>
          </w:tcPr>
          <w:p w14:paraId="232C8A17"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-107,6 </w:t>
            </w:r>
          </w:p>
        </w:tc>
        <w:tc>
          <w:tcPr>
            <w:tcW w:w="0" w:type="auto"/>
            <w:tcBorders>
              <w:top w:val="nil"/>
              <w:left w:val="nil"/>
              <w:bottom w:val="nil"/>
              <w:right w:val="nil"/>
            </w:tcBorders>
            <w:shd w:val="clear" w:color="auto" w:fill="auto"/>
            <w:noWrap/>
            <w:vAlign w:val="bottom"/>
            <w:hideMark/>
          </w:tcPr>
          <w:p w14:paraId="7EBA49ED"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-142,1 </w:t>
            </w:r>
          </w:p>
        </w:tc>
        <w:tc>
          <w:tcPr>
            <w:tcW w:w="0" w:type="auto"/>
            <w:tcBorders>
              <w:top w:val="nil"/>
              <w:left w:val="nil"/>
              <w:bottom w:val="nil"/>
              <w:right w:val="nil"/>
            </w:tcBorders>
            <w:shd w:val="clear" w:color="auto" w:fill="auto"/>
            <w:noWrap/>
            <w:vAlign w:val="bottom"/>
            <w:hideMark/>
          </w:tcPr>
          <w:p w14:paraId="4BB3046E"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-196,8 </w:t>
            </w:r>
          </w:p>
        </w:tc>
        <w:tc>
          <w:tcPr>
            <w:tcW w:w="0" w:type="auto"/>
            <w:tcBorders>
              <w:top w:val="nil"/>
              <w:left w:val="nil"/>
              <w:bottom w:val="nil"/>
              <w:right w:val="nil"/>
            </w:tcBorders>
            <w:shd w:val="clear" w:color="auto" w:fill="auto"/>
            <w:noWrap/>
            <w:vAlign w:val="bottom"/>
            <w:hideMark/>
          </w:tcPr>
          <w:p w14:paraId="2DBDC934"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-228,1 </w:t>
            </w:r>
          </w:p>
        </w:tc>
        <w:tc>
          <w:tcPr>
            <w:tcW w:w="0" w:type="auto"/>
            <w:tcBorders>
              <w:top w:val="nil"/>
              <w:left w:val="nil"/>
              <w:bottom w:val="nil"/>
              <w:right w:val="nil"/>
            </w:tcBorders>
            <w:shd w:val="clear" w:color="auto" w:fill="auto"/>
            <w:noWrap/>
            <w:vAlign w:val="bottom"/>
            <w:hideMark/>
          </w:tcPr>
          <w:p w14:paraId="64DC902D"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-171,1 </w:t>
            </w:r>
          </w:p>
        </w:tc>
        <w:tc>
          <w:tcPr>
            <w:tcW w:w="0" w:type="auto"/>
            <w:tcBorders>
              <w:top w:val="nil"/>
              <w:left w:val="nil"/>
              <w:bottom w:val="nil"/>
              <w:right w:val="nil"/>
            </w:tcBorders>
            <w:shd w:val="clear" w:color="auto" w:fill="auto"/>
            <w:noWrap/>
            <w:vAlign w:val="bottom"/>
            <w:hideMark/>
          </w:tcPr>
          <w:p w14:paraId="7C9408B4"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-234,3 </w:t>
            </w:r>
          </w:p>
        </w:tc>
      </w:tr>
      <w:tr w:rsidR="00D83468" w:rsidRPr="00EF12AB" w14:paraId="79F09EA4" w14:textId="77777777" w:rsidTr="004B610C">
        <w:trPr>
          <w:trHeight w:val="220"/>
        </w:trPr>
        <w:tc>
          <w:tcPr>
            <w:tcW w:w="0" w:type="auto"/>
            <w:tcBorders>
              <w:top w:val="nil"/>
              <w:left w:val="nil"/>
              <w:bottom w:val="nil"/>
              <w:right w:val="single" w:sz="4" w:space="0" w:color="auto"/>
            </w:tcBorders>
            <w:shd w:val="clear" w:color="auto" w:fill="auto"/>
            <w:noWrap/>
            <w:vAlign w:val="bottom"/>
            <w:hideMark/>
          </w:tcPr>
          <w:p w14:paraId="7790CF1B" w14:textId="77777777" w:rsidR="00D83468" w:rsidRPr="00EF12AB" w:rsidRDefault="00D83468" w:rsidP="004B610C">
            <w:pPr>
              <w:jc w:val="center"/>
              <w:rPr>
                <w:rFonts w:eastAsia="Times New Roman"/>
                <w:color w:val="000000"/>
                <w:sz w:val="16"/>
                <w:szCs w:val="16"/>
                <w:lang w:val="es-ES_tradnl"/>
              </w:rPr>
            </w:pPr>
            <w:r w:rsidRPr="00EF12AB">
              <w:rPr>
                <w:rFonts w:eastAsia="Times New Roman"/>
                <w:color w:val="000000"/>
                <w:sz w:val="16"/>
                <w:szCs w:val="16"/>
                <w:lang w:val="es-ES_tradnl"/>
              </w:rPr>
              <w:t>173</w:t>
            </w:r>
          </w:p>
        </w:tc>
        <w:tc>
          <w:tcPr>
            <w:tcW w:w="0" w:type="auto"/>
            <w:tcBorders>
              <w:top w:val="nil"/>
              <w:left w:val="nil"/>
              <w:bottom w:val="nil"/>
              <w:right w:val="nil"/>
            </w:tcBorders>
            <w:shd w:val="clear" w:color="auto" w:fill="auto"/>
            <w:noWrap/>
            <w:vAlign w:val="bottom"/>
            <w:hideMark/>
          </w:tcPr>
          <w:p w14:paraId="09663C8B"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-42,3 </w:t>
            </w:r>
          </w:p>
        </w:tc>
        <w:tc>
          <w:tcPr>
            <w:tcW w:w="0" w:type="auto"/>
            <w:tcBorders>
              <w:top w:val="nil"/>
              <w:left w:val="nil"/>
              <w:bottom w:val="nil"/>
              <w:right w:val="nil"/>
            </w:tcBorders>
            <w:shd w:val="clear" w:color="auto" w:fill="auto"/>
            <w:noWrap/>
            <w:vAlign w:val="bottom"/>
            <w:hideMark/>
          </w:tcPr>
          <w:p w14:paraId="322D4C2E"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-53,0 </w:t>
            </w:r>
          </w:p>
        </w:tc>
        <w:tc>
          <w:tcPr>
            <w:tcW w:w="0" w:type="auto"/>
            <w:tcBorders>
              <w:top w:val="nil"/>
              <w:left w:val="nil"/>
              <w:bottom w:val="nil"/>
              <w:right w:val="nil"/>
            </w:tcBorders>
            <w:shd w:val="clear" w:color="auto" w:fill="auto"/>
            <w:noWrap/>
            <w:vAlign w:val="bottom"/>
            <w:hideMark/>
          </w:tcPr>
          <w:p w14:paraId="0ED05695"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-15,6 </w:t>
            </w:r>
          </w:p>
        </w:tc>
        <w:tc>
          <w:tcPr>
            <w:tcW w:w="0" w:type="auto"/>
            <w:tcBorders>
              <w:top w:val="nil"/>
              <w:left w:val="nil"/>
              <w:bottom w:val="nil"/>
              <w:right w:val="nil"/>
            </w:tcBorders>
            <w:shd w:val="clear" w:color="auto" w:fill="auto"/>
            <w:noWrap/>
            <w:vAlign w:val="bottom"/>
            <w:hideMark/>
          </w:tcPr>
          <w:p w14:paraId="69964BB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-41,4 </w:t>
            </w:r>
          </w:p>
        </w:tc>
        <w:tc>
          <w:tcPr>
            <w:tcW w:w="0" w:type="auto"/>
            <w:tcBorders>
              <w:top w:val="nil"/>
              <w:left w:val="nil"/>
              <w:bottom w:val="nil"/>
              <w:right w:val="nil"/>
            </w:tcBorders>
            <w:shd w:val="clear" w:color="auto" w:fill="auto"/>
            <w:noWrap/>
            <w:vAlign w:val="bottom"/>
            <w:hideMark/>
          </w:tcPr>
          <w:p w14:paraId="45E4D260"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-75,0 </w:t>
            </w:r>
          </w:p>
        </w:tc>
        <w:tc>
          <w:tcPr>
            <w:tcW w:w="0" w:type="auto"/>
            <w:tcBorders>
              <w:top w:val="nil"/>
              <w:left w:val="nil"/>
              <w:bottom w:val="nil"/>
              <w:right w:val="nil"/>
            </w:tcBorders>
            <w:shd w:val="clear" w:color="auto" w:fill="auto"/>
            <w:noWrap/>
            <w:vAlign w:val="bottom"/>
            <w:hideMark/>
          </w:tcPr>
          <w:p w14:paraId="76678D9B"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-94,4 </w:t>
            </w:r>
          </w:p>
        </w:tc>
        <w:tc>
          <w:tcPr>
            <w:tcW w:w="0" w:type="auto"/>
            <w:tcBorders>
              <w:top w:val="nil"/>
              <w:left w:val="nil"/>
              <w:bottom w:val="nil"/>
              <w:right w:val="nil"/>
            </w:tcBorders>
            <w:shd w:val="clear" w:color="auto" w:fill="auto"/>
            <w:noWrap/>
            <w:vAlign w:val="bottom"/>
            <w:hideMark/>
          </w:tcPr>
          <w:p w14:paraId="7DB06040"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-89,8 </w:t>
            </w:r>
          </w:p>
        </w:tc>
        <w:tc>
          <w:tcPr>
            <w:tcW w:w="0" w:type="auto"/>
            <w:tcBorders>
              <w:top w:val="nil"/>
              <w:left w:val="nil"/>
              <w:bottom w:val="nil"/>
              <w:right w:val="nil"/>
            </w:tcBorders>
            <w:shd w:val="clear" w:color="auto" w:fill="auto"/>
            <w:noWrap/>
            <w:vAlign w:val="bottom"/>
            <w:hideMark/>
          </w:tcPr>
          <w:p w14:paraId="72697BA5"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-98,1 </w:t>
            </w:r>
          </w:p>
        </w:tc>
        <w:tc>
          <w:tcPr>
            <w:tcW w:w="0" w:type="auto"/>
            <w:tcBorders>
              <w:top w:val="nil"/>
              <w:left w:val="nil"/>
              <w:bottom w:val="nil"/>
              <w:right w:val="nil"/>
            </w:tcBorders>
            <w:shd w:val="clear" w:color="auto" w:fill="auto"/>
            <w:noWrap/>
            <w:vAlign w:val="bottom"/>
            <w:hideMark/>
          </w:tcPr>
          <w:p w14:paraId="53B967A5"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-78,5 </w:t>
            </w:r>
          </w:p>
        </w:tc>
        <w:tc>
          <w:tcPr>
            <w:tcW w:w="0" w:type="auto"/>
            <w:tcBorders>
              <w:top w:val="nil"/>
              <w:left w:val="nil"/>
              <w:bottom w:val="nil"/>
              <w:right w:val="nil"/>
            </w:tcBorders>
            <w:shd w:val="clear" w:color="auto" w:fill="auto"/>
            <w:noWrap/>
            <w:vAlign w:val="bottom"/>
            <w:hideMark/>
          </w:tcPr>
          <w:p w14:paraId="0ACA04C7"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-6,7 </w:t>
            </w:r>
          </w:p>
        </w:tc>
        <w:tc>
          <w:tcPr>
            <w:tcW w:w="0" w:type="auto"/>
            <w:tcBorders>
              <w:top w:val="nil"/>
              <w:left w:val="nil"/>
              <w:bottom w:val="nil"/>
              <w:right w:val="nil"/>
            </w:tcBorders>
            <w:shd w:val="clear" w:color="auto" w:fill="auto"/>
            <w:noWrap/>
            <w:vAlign w:val="bottom"/>
            <w:hideMark/>
          </w:tcPr>
          <w:p w14:paraId="032605FC"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-19,1 </w:t>
            </w:r>
          </w:p>
        </w:tc>
        <w:tc>
          <w:tcPr>
            <w:tcW w:w="0" w:type="auto"/>
            <w:tcBorders>
              <w:top w:val="nil"/>
              <w:left w:val="nil"/>
              <w:bottom w:val="nil"/>
              <w:right w:val="nil"/>
            </w:tcBorders>
            <w:shd w:val="clear" w:color="auto" w:fill="auto"/>
            <w:noWrap/>
            <w:vAlign w:val="bottom"/>
            <w:hideMark/>
          </w:tcPr>
          <w:p w14:paraId="64C05728"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-35,2 </w:t>
            </w:r>
          </w:p>
        </w:tc>
        <w:tc>
          <w:tcPr>
            <w:tcW w:w="0" w:type="auto"/>
            <w:tcBorders>
              <w:top w:val="nil"/>
              <w:left w:val="nil"/>
              <w:bottom w:val="nil"/>
              <w:right w:val="nil"/>
            </w:tcBorders>
            <w:shd w:val="clear" w:color="auto" w:fill="auto"/>
            <w:noWrap/>
            <w:vAlign w:val="bottom"/>
            <w:hideMark/>
          </w:tcPr>
          <w:p w14:paraId="41DC85BB"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-41,7 </w:t>
            </w:r>
          </w:p>
        </w:tc>
        <w:tc>
          <w:tcPr>
            <w:tcW w:w="0" w:type="auto"/>
            <w:tcBorders>
              <w:top w:val="nil"/>
              <w:left w:val="nil"/>
              <w:bottom w:val="nil"/>
              <w:right w:val="nil"/>
            </w:tcBorders>
            <w:shd w:val="clear" w:color="auto" w:fill="auto"/>
            <w:noWrap/>
            <w:vAlign w:val="bottom"/>
            <w:hideMark/>
          </w:tcPr>
          <w:p w14:paraId="44032C80"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-51,6 </w:t>
            </w:r>
          </w:p>
        </w:tc>
        <w:tc>
          <w:tcPr>
            <w:tcW w:w="0" w:type="auto"/>
            <w:tcBorders>
              <w:top w:val="nil"/>
              <w:left w:val="nil"/>
              <w:bottom w:val="nil"/>
              <w:right w:val="nil"/>
            </w:tcBorders>
            <w:shd w:val="clear" w:color="auto" w:fill="auto"/>
            <w:noWrap/>
            <w:vAlign w:val="bottom"/>
            <w:hideMark/>
          </w:tcPr>
          <w:p w14:paraId="48CF14F9"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-102,6 </w:t>
            </w:r>
          </w:p>
        </w:tc>
        <w:tc>
          <w:tcPr>
            <w:tcW w:w="0" w:type="auto"/>
            <w:tcBorders>
              <w:top w:val="nil"/>
              <w:left w:val="nil"/>
              <w:bottom w:val="nil"/>
              <w:right w:val="nil"/>
            </w:tcBorders>
            <w:shd w:val="clear" w:color="auto" w:fill="auto"/>
            <w:noWrap/>
            <w:vAlign w:val="bottom"/>
            <w:hideMark/>
          </w:tcPr>
          <w:p w14:paraId="4B647291"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-147,8 </w:t>
            </w:r>
          </w:p>
        </w:tc>
        <w:tc>
          <w:tcPr>
            <w:tcW w:w="0" w:type="auto"/>
            <w:tcBorders>
              <w:top w:val="nil"/>
              <w:left w:val="nil"/>
              <w:bottom w:val="nil"/>
              <w:right w:val="nil"/>
            </w:tcBorders>
            <w:shd w:val="clear" w:color="auto" w:fill="auto"/>
            <w:noWrap/>
            <w:vAlign w:val="bottom"/>
            <w:hideMark/>
          </w:tcPr>
          <w:p w14:paraId="678C03E8"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-122,9 </w:t>
            </w:r>
          </w:p>
        </w:tc>
        <w:tc>
          <w:tcPr>
            <w:tcW w:w="0" w:type="auto"/>
            <w:tcBorders>
              <w:top w:val="nil"/>
              <w:left w:val="nil"/>
              <w:bottom w:val="nil"/>
              <w:right w:val="nil"/>
            </w:tcBorders>
            <w:shd w:val="clear" w:color="auto" w:fill="auto"/>
            <w:noWrap/>
            <w:vAlign w:val="bottom"/>
            <w:hideMark/>
          </w:tcPr>
          <w:p w14:paraId="017ED651"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-143,3 </w:t>
            </w:r>
          </w:p>
        </w:tc>
      </w:tr>
      <w:tr w:rsidR="00D83468" w:rsidRPr="00EF12AB" w14:paraId="6D50BEAD" w14:textId="77777777" w:rsidTr="004B610C">
        <w:trPr>
          <w:trHeight w:val="220"/>
        </w:trPr>
        <w:tc>
          <w:tcPr>
            <w:tcW w:w="0" w:type="auto"/>
            <w:tcBorders>
              <w:top w:val="nil"/>
              <w:left w:val="nil"/>
              <w:bottom w:val="nil"/>
              <w:right w:val="single" w:sz="4" w:space="0" w:color="auto"/>
            </w:tcBorders>
            <w:shd w:val="clear" w:color="auto" w:fill="auto"/>
            <w:noWrap/>
            <w:vAlign w:val="bottom"/>
            <w:hideMark/>
          </w:tcPr>
          <w:p w14:paraId="1F02E2C8" w14:textId="77777777" w:rsidR="00D83468" w:rsidRPr="00EF12AB" w:rsidRDefault="00D83468" w:rsidP="004B610C">
            <w:pPr>
              <w:jc w:val="center"/>
              <w:rPr>
                <w:rFonts w:eastAsia="Times New Roman"/>
                <w:color w:val="000000"/>
                <w:sz w:val="16"/>
                <w:szCs w:val="16"/>
                <w:lang w:val="es-ES_tradnl"/>
              </w:rPr>
            </w:pPr>
            <w:r w:rsidRPr="00EF12AB">
              <w:rPr>
                <w:rFonts w:eastAsia="Times New Roman"/>
                <w:color w:val="000000"/>
                <w:sz w:val="16"/>
                <w:szCs w:val="16"/>
                <w:lang w:val="es-ES_tradnl"/>
              </w:rPr>
              <w:t>18A</w:t>
            </w:r>
          </w:p>
        </w:tc>
        <w:tc>
          <w:tcPr>
            <w:tcW w:w="0" w:type="auto"/>
            <w:tcBorders>
              <w:top w:val="nil"/>
              <w:left w:val="nil"/>
              <w:bottom w:val="nil"/>
              <w:right w:val="nil"/>
            </w:tcBorders>
            <w:shd w:val="clear" w:color="auto" w:fill="auto"/>
            <w:noWrap/>
            <w:vAlign w:val="bottom"/>
            <w:hideMark/>
          </w:tcPr>
          <w:p w14:paraId="4CC2D292"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-167,5 </w:t>
            </w:r>
          </w:p>
        </w:tc>
        <w:tc>
          <w:tcPr>
            <w:tcW w:w="0" w:type="auto"/>
            <w:tcBorders>
              <w:top w:val="nil"/>
              <w:left w:val="nil"/>
              <w:bottom w:val="nil"/>
              <w:right w:val="nil"/>
            </w:tcBorders>
            <w:shd w:val="clear" w:color="auto" w:fill="auto"/>
            <w:noWrap/>
            <w:vAlign w:val="bottom"/>
            <w:hideMark/>
          </w:tcPr>
          <w:p w14:paraId="6915028E"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-136,5 </w:t>
            </w:r>
          </w:p>
        </w:tc>
        <w:tc>
          <w:tcPr>
            <w:tcW w:w="0" w:type="auto"/>
            <w:tcBorders>
              <w:top w:val="nil"/>
              <w:left w:val="nil"/>
              <w:bottom w:val="nil"/>
              <w:right w:val="nil"/>
            </w:tcBorders>
            <w:shd w:val="clear" w:color="auto" w:fill="auto"/>
            <w:noWrap/>
            <w:vAlign w:val="bottom"/>
            <w:hideMark/>
          </w:tcPr>
          <w:p w14:paraId="660FE16B"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30,6 </w:t>
            </w:r>
          </w:p>
        </w:tc>
        <w:tc>
          <w:tcPr>
            <w:tcW w:w="0" w:type="auto"/>
            <w:tcBorders>
              <w:top w:val="nil"/>
              <w:left w:val="nil"/>
              <w:bottom w:val="nil"/>
              <w:right w:val="nil"/>
            </w:tcBorders>
            <w:shd w:val="clear" w:color="auto" w:fill="auto"/>
            <w:noWrap/>
            <w:vAlign w:val="bottom"/>
            <w:hideMark/>
          </w:tcPr>
          <w:p w14:paraId="0A47ABED"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34,6 </w:t>
            </w:r>
          </w:p>
        </w:tc>
        <w:tc>
          <w:tcPr>
            <w:tcW w:w="0" w:type="auto"/>
            <w:tcBorders>
              <w:top w:val="nil"/>
              <w:left w:val="nil"/>
              <w:bottom w:val="nil"/>
              <w:right w:val="nil"/>
            </w:tcBorders>
            <w:shd w:val="clear" w:color="auto" w:fill="auto"/>
            <w:noWrap/>
            <w:vAlign w:val="bottom"/>
            <w:hideMark/>
          </w:tcPr>
          <w:p w14:paraId="7A9B65B5"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-19,6 </w:t>
            </w:r>
          </w:p>
        </w:tc>
        <w:tc>
          <w:tcPr>
            <w:tcW w:w="0" w:type="auto"/>
            <w:tcBorders>
              <w:top w:val="nil"/>
              <w:left w:val="nil"/>
              <w:bottom w:val="nil"/>
              <w:right w:val="nil"/>
            </w:tcBorders>
            <w:shd w:val="clear" w:color="auto" w:fill="auto"/>
            <w:noWrap/>
            <w:vAlign w:val="bottom"/>
            <w:hideMark/>
          </w:tcPr>
          <w:p w14:paraId="3699BCF4"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-113,8 </w:t>
            </w:r>
          </w:p>
        </w:tc>
        <w:tc>
          <w:tcPr>
            <w:tcW w:w="0" w:type="auto"/>
            <w:tcBorders>
              <w:top w:val="nil"/>
              <w:left w:val="nil"/>
              <w:bottom w:val="nil"/>
              <w:right w:val="nil"/>
            </w:tcBorders>
            <w:shd w:val="clear" w:color="auto" w:fill="auto"/>
            <w:noWrap/>
            <w:vAlign w:val="bottom"/>
            <w:hideMark/>
          </w:tcPr>
          <w:p w14:paraId="42F29B35"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-153,8 </w:t>
            </w:r>
          </w:p>
        </w:tc>
        <w:tc>
          <w:tcPr>
            <w:tcW w:w="0" w:type="auto"/>
            <w:tcBorders>
              <w:top w:val="nil"/>
              <w:left w:val="nil"/>
              <w:bottom w:val="nil"/>
              <w:right w:val="nil"/>
            </w:tcBorders>
            <w:shd w:val="clear" w:color="auto" w:fill="auto"/>
            <w:noWrap/>
            <w:vAlign w:val="bottom"/>
            <w:hideMark/>
          </w:tcPr>
          <w:p w14:paraId="70390D6D"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-185,7 </w:t>
            </w:r>
          </w:p>
        </w:tc>
        <w:tc>
          <w:tcPr>
            <w:tcW w:w="0" w:type="auto"/>
            <w:tcBorders>
              <w:top w:val="nil"/>
              <w:left w:val="nil"/>
              <w:bottom w:val="nil"/>
              <w:right w:val="nil"/>
            </w:tcBorders>
            <w:shd w:val="clear" w:color="auto" w:fill="auto"/>
            <w:noWrap/>
            <w:vAlign w:val="bottom"/>
            <w:hideMark/>
          </w:tcPr>
          <w:p w14:paraId="57C5123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-144,8 </w:t>
            </w:r>
          </w:p>
        </w:tc>
        <w:tc>
          <w:tcPr>
            <w:tcW w:w="0" w:type="auto"/>
            <w:tcBorders>
              <w:top w:val="nil"/>
              <w:left w:val="nil"/>
              <w:bottom w:val="nil"/>
              <w:right w:val="nil"/>
            </w:tcBorders>
            <w:shd w:val="clear" w:color="auto" w:fill="auto"/>
            <w:noWrap/>
            <w:vAlign w:val="bottom"/>
            <w:hideMark/>
          </w:tcPr>
          <w:p w14:paraId="3E59DA45"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30,5 </w:t>
            </w:r>
          </w:p>
        </w:tc>
        <w:tc>
          <w:tcPr>
            <w:tcW w:w="0" w:type="auto"/>
            <w:tcBorders>
              <w:top w:val="nil"/>
              <w:left w:val="nil"/>
              <w:bottom w:val="nil"/>
              <w:right w:val="nil"/>
            </w:tcBorders>
            <w:shd w:val="clear" w:color="auto" w:fill="auto"/>
            <w:noWrap/>
            <w:vAlign w:val="bottom"/>
            <w:hideMark/>
          </w:tcPr>
          <w:p w14:paraId="18176BAD"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28,7 </w:t>
            </w:r>
          </w:p>
        </w:tc>
        <w:tc>
          <w:tcPr>
            <w:tcW w:w="0" w:type="auto"/>
            <w:tcBorders>
              <w:top w:val="nil"/>
              <w:left w:val="nil"/>
              <w:bottom w:val="nil"/>
              <w:right w:val="nil"/>
            </w:tcBorders>
            <w:shd w:val="clear" w:color="auto" w:fill="auto"/>
            <w:noWrap/>
            <w:vAlign w:val="bottom"/>
            <w:hideMark/>
          </w:tcPr>
          <w:p w14:paraId="558A80D2"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7,7 </w:t>
            </w:r>
          </w:p>
        </w:tc>
        <w:tc>
          <w:tcPr>
            <w:tcW w:w="0" w:type="auto"/>
            <w:tcBorders>
              <w:top w:val="nil"/>
              <w:left w:val="nil"/>
              <w:bottom w:val="nil"/>
              <w:right w:val="nil"/>
            </w:tcBorders>
            <w:shd w:val="clear" w:color="auto" w:fill="auto"/>
            <w:noWrap/>
            <w:vAlign w:val="bottom"/>
            <w:hideMark/>
          </w:tcPr>
          <w:p w14:paraId="3D7CE23D"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-8,5 </w:t>
            </w:r>
          </w:p>
        </w:tc>
        <w:tc>
          <w:tcPr>
            <w:tcW w:w="0" w:type="auto"/>
            <w:tcBorders>
              <w:top w:val="nil"/>
              <w:left w:val="nil"/>
              <w:bottom w:val="nil"/>
              <w:right w:val="nil"/>
            </w:tcBorders>
            <w:shd w:val="clear" w:color="auto" w:fill="auto"/>
            <w:noWrap/>
            <w:vAlign w:val="bottom"/>
            <w:hideMark/>
          </w:tcPr>
          <w:p w14:paraId="7B0011DA"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-21,7 </w:t>
            </w:r>
          </w:p>
        </w:tc>
        <w:tc>
          <w:tcPr>
            <w:tcW w:w="0" w:type="auto"/>
            <w:tcBorders>
              <w:top w:val="nil"/>
              <w:left w:val="nil"/>
              <w:bottom w:val="nil"/>
              <w:right w:val="nil"/>
            </w:tcBorders>
            <w:shd w:val="clear" w:color="auto" w:fill="auto"/>
            <w:noWrap/>
            <w:vAlign w:val="bottom"/>
            <w:hideMark/>
          </w:tcPr>
          <w:p w14:paraId="4CB9D447"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-77,0 </w:t>
            </w:r>
          </w:p>
        </w:tc>
        <w:tc>
          <w:tcPr>
            <w:tcW w:w="0" w:type="auto"/>
            <w:tcBorders>
              <w:top w:val="nil"/>
              <w:left w:val="nil"/>
              <w:bottom w:val="nil"/>
              <w:right w:val="nil"/>
            </w:tcBorders>
            <w:shd w:val="clear" w:color="auto" w:fill="auto"/>
            <w:noWrap/>
            <w:vAlign w:val="bottom"/>
            <w:hideMark/>
          </w:tcPr>
          <w:p w14:paraId="101179D8"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-188,1 </w:t>
            </w:r>
          </w:p>
        </w:tc>
        <w:tc>
          <w:tcPr>
            <w:tcW w:w="0" w:type="auto"/>
            <w:tcBorders>
              <w:top w:val="nil"/>
              <w:left w:val="nil"/>
              <w:bottom w:val="nil"/>
              <w:right w:val="nil"/>
            </w:tcBorders>
            <w:shd w:val="clear" w:color="auto" w:fill="auto"/>
            <w:noWrap/>
            <w:vAlign w:val="bottom"/>
            <w:hideMark/>
          </w:tcPr>
          <w:p w14:paraId="097C02FA"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-154,6 </w:t>
            </w:r>
          </w:p>
        </w:tc>
        <w:tc>
          <w:tcPr>
            <w:tcW w:w="0" w:type="auto"/>
            <w:tcBorders>
              <w:top w:val="nil"/>
              <w:left w:val="nil"/>
              <w:bottom w:val="nil"/>
              <w:right w:val="nil"/>
            </w:tcBorders>
            <w:shd w:val="clear" w:color="auto" w:fill="auto"/>
            <w:noWrap/>
            <w:vAlign w:val="bottom"/>
            <w:hideMark/>
          </w:tcPr>
          <w:p w14:paraId="758AEA70"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-188,7 </w:t>
            </w:r>
          </w:p>
        </w:tc>
      </w:tr>
      <w:tr w:rsidR="00D83468" w:rsidRPr="00EF12AB" w14:paraId="6B37ADF8" w14:textId="77777777" w:rsidTr="004B610C">
        <w:trPr>
          <w:trHeight w:val="220"/>
        </w:trPr>
        <w:tc>
          <w:tcPr>
            <w:tcW w:w="0" w:type="auto"/>
            <w:tcBorders>
              <w:top w:val="nil"/>
              <w:left w:val="nil"/>
              <w:bottom w:val="nil"/>
              <w:right w:val="single" w:sz="4" w:space="0" w:color="auto"/>
            </w:tcBorders>
            <w:shd w:val="clear" w:color="auto" w:fill="auto"/>
            <w:noWrap/>
            <w:vAlign w:val="bottom"/>
            <w:hideMark/>
          </w:tcPr>
          <w:p w14:paraId="4DAFD394" w14:textId="77777777" w:rsidR="00D83468" w:rsidRPr="00EF12AB" w:rsidRDefault="00D83468" w:rsidP="004B610C">
            <w:pPr>
              <w:jc w:val="center"/>
              <w:rPr>
                <w:rFonts w:eastAsia="Times New Roman"/>
                <w:color w:val="000000"/>
                <w:sz w:val="16"/>
                <w:szCs w:val="16"/>
                <w:lang w:val="es-ES_tradnl"/>
              </w:rPr>
            </w:pPr>
            <w:r w:rsidRPr="00EF12AB">
              <w:rPr>
                <w:rFonts w:eastAsia="Times New Roman"/>
                <w:color w:val="000000"/>
                <w:sz w:val="16"/>
                <w:szCs w:val="16"/>
                <w:lang w:val="es-ES_tradnl"/>
              </w:rPr>
              <w:t>191</w:t>
            </w:r>
          </w:p>
        </w:tc>
        <w:tc>
          <w:tcPr>
            <w:tcW w:w="0" w:type="auto"/>
            <w:tcBorders>
              <w:top w:val="nil"/>
              <w:left w:val="nil"/>
              <w:bottom w:val="nil"/>
              <w:right w:val="nil"/>
            </w:tcBorders>
            <w:shd w:val="clear" w:color="auto" w:fill="auto"/>
            <w:noWrap/>
            <w:vAlign w:val="bottom"/>
            <w:hideMark/>
          </w:tcPr>
          <w:p w14:paraId="6D54C1C9"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621,9 </w:t>
            </w:r>
          </w:p>
        </w:tc>
        <w:tc>
          <w:tcPr>
            <w:tcW w:w="0" w:type="auto"/>
            <w:tcBorders>
              <w:top w:val="nil"/>
              <w:left w:val="nil"/>
              <w:bottom w:val="nil"/>
              <w:right w:val="nil"/>
            </w:tcBorders>
            <w:shd w:val="clear" w:color="auto" w:fill="auto"/>
            <w:noWrap/>
            <w:vAlign w:val="bottom"/>
            <w:hideMark/>
          </w:tcPr>
          <w:p w14:paraId="679B20D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772,6 </w:t>
            </w:r>
          </w:p>
        </w:tc>
        <w:tc>
          <w:tcPr>
            <w:tcW w:w="0" w:type="auto"/>
            <w:tcBorders>
              <w:top w:val="nil"/>
              <w:left w:val="nil"/>
              <w:bottom w:val="nil"/>
              <w:right w:val="nil"/>
            </w:tcBorders>
            <w:shd w:val="clear" w:color="auto" w:fill="auto"/>
            <w:noWrap/>
            <w:vAlign w:val="bottom"/>
            <w:hideMark/>
          </w:tcPr>
          <w:p w14:paraId="4548F7BC"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896,7 </w:t>
            </w:r>
          </w:p>
        </w:tc>
        <w:tc>
          <w:tcPr>
            <w:tcW w:w="0" w:type="auto"/>
            <w:tcBorders>
              <w:top w:val="nil"/>
              <w:left w:val="nil"/>
              <w:bottom w:val="nil"/>
              <w:right w:val="nil"/>
            </w:tcBorders>
            <w:shd w:val="clear" w:color="auto" w:fill="auto"/>
            <w:noWrap/>
            <w:vAlign w:val="bottom"/>
            <w:hideMark/>
          </w:tcPr>
          <w:p w14:paraId="1B54B048"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800,6 </w:t>
            </w:r>
          </w:p>
        </w:tc>
        <w:tc>
          <w:tcPr>
            <w:tcW w:w="0" w:type="auto"/>
            <w:tcBorders>
              <w:top w:val="nil"/>
              <w:left w:val="nil"/>
              <w:bottom w:val="nil"/>
              <w:right w:val="nil"/>
            </w:tcBorders>
            <w:shd w:val="clear" w:color="auto" w:fill="auto"/>
            <w:noWrap/>
            <w:vAlign w:val="bottom"/>
            <w:hideMark/>
          </w:tcPr>
          <w:p w14:paraId="1AFB6A7D"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889,6 </w:t>
            </w:r>
          </w:p>
        </w:tc>
        <w:tc>
          <w:tcPr>
            <w:tcW w:w="0" w:type="auto"/>
            <w:tcBorders>
              <w:top w:val="nil"/>
              <w:left w:val="nil"/>
              <w:bottom w:val="nil"/>
              <w:right w:val="nil"/>
            </w:tcBorders>
            <w:shd w:val="clear" w:color="auto" w:fill="auto"/>
            <w:noWrap/>
            <w:vAlign w:val="bottom"/>
            <w:hideMark/>
          </w:tcPr>
          <w:p w14:paraId="3A30F6F5"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730,0 </w:t>
            </w:r>
          </w:p>
        </w:tc>
        <w:tc>
          <w:tcPr>
            <w:tcW w:w="0" w:type="auto"/>
            <w:tcBorders>
              <w:top w:val="nil"/>
              <w:left w:val="nil"/>
              <w:bottom w:val="nil"/>
              <w:right w:val="nil"/>
            </w:tcBorders>
            <w:shd w:val="clear" w:color="auto" w:fill="auto"/>
            <w:noWrap/>
            <w:vAlign w:val="bottom"/>
            <w:hideMark/>
          </w:tcPr>
          <w:p w14:paraId="037EDBAA"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692,2 </w:t>
            </w:r>
          </w:p>
        </w:tc>
        <w:tc>
          <w:tcPr>
            <w:tcW w:w="0" w:type="auto"/>
            <w:tcBorders>
              <w:top w:val="nil"/>
              <w:left w:val="nil"/>
              <w:bottom w:val="nil"/>
              <w:right w:val="nil"/>
            </w:tcBorders>
            <w:shd w:val="clear" w:color="auto" w:fill="auto"/>
            <w:noWrap/>
            <w:vAlign w:val="bottom"/>
            <w:hideMark/>
          </w:tcPr>
          <w:p w14:paraId="34BDC740"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750,8 </w:t>
            </w:r>
          </w:p>
        </w:tc>
        <w:tc>
          <w:tcPr>
            <w:tcW w:w="0" w:type="auto"/>
            <w:tcBorders>
              <w:top w:val="nil"/>
              <w:left w:val="nil"/>
              <w:bottom w:val="nil"/>
              <w:right w:val="nil"/>
            </w:tcBorders>
            <w:shd w:val="clear" w:color="auto" w:fill="auto"/>
            <w:noWrap/>
            <w:vAlign w:val="bottom"/>
            <w:hideMark/>
          </w:tcPr>
          <w:p w14:paraId="6F91A875"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755,4 </w:t>
            </w:r>
          </w:p>
        </w:tc>
        <w:tc>
          <w:tcPr>
            <w:tcW w:w="0" w:type="auto"/>
            <w:tcBorders>
              <w:top w:val="nil"/>
              <w:left w:val="nil"/>
              <w:bottom w:val="nil"/>
              <w:right w:val="nil"/>
            </w:tcBorders>
            <w:shd w:val="clear" w:color="auto" w:fill="auto"/>
            <w:noWrap/>
            <w:vAlign w:val="bottom"/>
            <w:hideMark/>
          </w:tcPr>
          <w:p w14:paraId="41F871E9"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681,5 </w:t>
            </w:r>
          </w:p>
        </w:tc>
        <w:tc>
          <w:tcPr>
            <w:tcW w:w="0" w:type="auto"/>
            <w:tcBorders>
              <w:top w:val="nil"/>
              <w:left w:val="nil"/>
              <w:bottom w:val="nil"/>
              <w:right w:val="nil"/>
            </w:tcBorders>
            <w:shd w:val="clear" w:color="auto" w:fill="auto"/>
            <w:noWrap/>
            <w:vAlign w:val="bottom"/>
            <w:hideMark/>
          </w:tcPr>
          <w:p w14:paraId="7336D693"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712,2 </w:t>
            </w:r>
          </w:p>
        </w:tc>
        <w:tc>
          <w:tcPr>
            <w:tcW w:w="0" w:type="auto"/>
            <w:tcBorders>
              <w:top w:val="nil"/>
              <w:left w:val="nil"/>
              <w:bottom w:val="nil"/>
              <w:right w:val="nil"/>
            </w:tcBorders>
            <w:shd w:val="clear" w:color="auto" w:fill="auto"/>
            <w:noWrap/>
            <w:vAlign w:val="bottom"/>
            <w:hideMark/>
          </w:tcPr>
          <w:p w14:paraId="19D2CAED"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825,3 </w:t>
            </w:r>
          </w:p>
        </w:tc>
        <w:tc>
          <w:tcPr>
            <w:tcW w:w="0" w:type="auto"/>
            <w:tcBorders>
              <w:top w:val="nil"/>
              <w:left w:val="nil"/>
              <w:bottom w:val="nil"/>
              <w:right w:val="nil"/>
            </w:tcBorders>
            <w:shd w:val="clear" w:color="auto" w:fill="auto"/>
            <w:noWrap/>
            <w:vAlign w:val="bottom"/>
            <w:hideMark/>
          </w:tcPr>
          <w:p w14:paraId="46BFB3F3"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817,6 </w:t>
            </w:r>
          </w:p>
        </w:tc>
        <w:tc>
          <w:tcPr>
            <w:tcW w:w="0" w:type="auto"/>
            <w:tcBorders>
              <w:top w:val="nil"/>
              <w:left w:val="nil"/>
              <w:bottom w:val="nil"/>
              <w:right w:val="nil"/>
            </w:tcBorders>
            <w:shd w:val="clear" w:color="auto" w:fill="auto"/>
            <w:noWrap/>
            <w:vAlign w:val="bottom"/>
            <w:hideMark/>
          </w:tcPr>
          <w:p w14:paraId="4367408D"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864,7 </w:t>
            </w:r>
          </w:p>
        </w:tc>
        <w:tc>
          <w:tcPr>
            <w:tcW w:w="0" w:type="auto"/>
            <w:tcBorders>
              <w:top w:val="nil"/>
              <w:left w:val="nil"/>
              <w:bottom w:val="nil"/>
              <w:right w:val="nil"/>
            </w:tcBorders>
            <w:shd w:val="clear" w:color="auto" w:fill="auto"/>
            <w:noWrap/>
            <w:vAlign w:val="bottom"/>
            <w:hideMark/>
          </w:tcPr>
          <w:p w14:paraId="6B2441CE"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957,3 </w:t>
            </w:r>
          </w:p>
        </w:tc>
        <w:tc>
          <w:tcPr>
            <w:tcW w:w="0" w:type="auto"/>
            <w:tcBorders>
              <w:top w:val="nil"/>
              <w:left w:val="nil"/>
              <w:bottom w:val="nil"/>
              <w:right w:val="nil"/>
            </w:tcBorders>
            <w:shd w:val="clear" w:color="auto" w:fill="auto"/>
            <w:noWrap/>
            <w:vAlign w:val="bottom"/>
            <w:hideMark/>
          </w:tcPr>
          <w:p w14:paraId="68FD5AD8"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799,4 </w:t>
            </w:r>
          </w:p>
        </w:tc>
        <w:tc>
          <w:tcPr>
            <w:tcW w:w="0" w:type="auto"/>
            <w:tcBorders>
              <w:top w:val="nil"/>
              <w:left w:val="nil"/>
              <w:bottom w:val="nil"/>
              <w:right w:val="nil"/>
            </w:tcBorders>
            <w:shd w:val="clear" w:color="auto" w:fill="auto"/>
            <w:noWrap/>
            <w:vAlign w:val="bottom"/>
            <w:hideMark/>
          </w:tcPr>
          <w:p w14:paraId="5A92F698"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573,2 </w:t>
            </w:r>
          </w:p>
        </w:tc>
        <w:tc>
          <w:tcPr>
            <w:tcW w:w="0" w:type="auto"/>
            <w:tcBorders>
              <w:top w:val="nil"/>
              <w:left w:val="nil"/>
              <w:bottom w:val="nil"/>
              <w:right w:val="nil"/>
            </w:tcBorders>
            <w:shd w:val="clear" w:color="auto" w:fill="auto"/>
            <w:noWrap/>
            <w:vAlign w:val="bottom"/>
            <w:hideMark/>
          </w:tcPr>
          <w:p w14:paraId="530B1529"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886,0 </w:t>
            </w:r>
          </w:p>
        </w:tc>
      </w:tr>
      <w:tr w:rsidR="00D83468" w:rsidRPr="00EF12AB" w14:paraId="6ACBE2B1" w14:textId="77777777" w:rsidTr="004B610C">
        <w:trPr>
          <w:trHeight w:val="220"/>
        </w:trPr>
        <w:tc>
          <w:tcPr>
            <w:tcW w:w="0" w:type="auto"/>
            <w:tcBorders>
              <w:top w:val="nil"/>
              <w:left w:val="nil"/>
              <w:bottom w:val="nil"/>
              <w:right w:val="single" w:sz="4" w:space="0" w:color="auto"/>
            </w:tcBorders>
            <w:shd w:val="clear" w:color="auto" w:fill="auto"/>
            <w:noWrap/>
            <w:vAlign w:val="bottom"/>
            <w:hideMark/>
          </w:tcPr>
          <w:p w14:paraId="5219E865" w14:textId="77777777" w:rsidR="00D83468" w:rsidRPr="00EF12AB" w:rsidRDefault="00D83468" w:rsidP="004B610C">
            <w:pPr>
              <w:jc w:val="center"/>
              <w:rPr>
                <w:rFonts w:eastAsia="Times New Roman"/>
                <w:color w:val="000000"/>
                <w:sz w:val="16"/>
                <w:szCs w:val="16"/>
                <w:lang w:val="es-ES_tradnl"/>
              </w:rPr>
            </w:pPr>
            <w:r w:rsidRPr="00EF12AB">
              <w:rPr>
                <w:rFonts w:eastAsia="Times New Roman"/>
                <w:color w:val="000000"/>
                <w:sz w:val="16"/>
                <w:szCs w:val="16"/>
                <w:lang w:val="es-ES_tradnl"/>
              </w:rPr>
              <w:t>192</w:t>
            </w:r>
          </w:p>
        </w:tc>
        <w:tc>
          <w:tcPr>
            <w:tcW w:w="0" w:type="auto"/>
            <w:tcBorders>
              <w:top w:val="nil"/>
              <w:left w:val="nil"/>
              <w:bottom w:val="nil"/>
              <w:right w:val="nil"/>
            </w:tcBorders>
            <w:shd w:val="clear" w:color="auto" w:fill="auto"/>
            <w:noWrap/>
            <w:vAlign w:val="bottom"/>
            <w:hideMark/>
          </w:tcPr>
          <w:p w14:paraId="46F55AB6"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-43,3 </w:t>
            </w:r>
          </w:p>
        </w:tc>
        <w:tc>
          <w:tcPr>
            <w:tcW w:w="0" w:type="auto"/>
            <w:tcBorders>
              <w:top w:val="nil"/>
              <w:left w:val="nil"/>
              <w:bottom w:val="nil"/>
              <w:right w:val="nil"/>
            </w:tcBorders>
            <w:shd w:val="clear" w:color="auto" w:fill="auto"/>
            <w:noWrap/>
            <w:vAlign w:val="bottom"/>
            <w:hideMark/>
          </w:tcPr>
          <w:p w14:paraId="4DA5C0CC"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-65,2 </w:t>
            </w:r>
          </w:p>
        </w:tc>
        <w:tc>
          <w:tcPr>
            <w:tcW w:w="0" w:type="auto"/>
            <w:tcBorders>
              <w:top w:val="nil"/>
              <w:left w:val="nil"/>
              <w:bottom w:val="nil"/>
              <w:right w:val="nil"/>
            </w:tcBorders>
            <w:shd w:val="clear" w:color="auto" w:fill="auto"/>
            <w:noWrap/>
            <w:vAlign w:val="bottom"/>
            <w:hideMark/>
          </w:tcPr>
          <w:p w14:paraId="6AE2334A"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-20,7 </w:t>
            </w:r>
          </w:p>
        </w:tc>
        <w:tc>
          <w:tcPr>
            <w:tcW w:w="0" w:type="auto"/>
            <w:tcBorders>
              <w:top w:val="nil"/>
              <w:left w:val="nil"/>
              <w:bottom w:val="nil"/>
              <w:right w:val="nil"/>
            </w:tcBorders>
            <w:shd w:val="clear" w:color="auto" w:fill="auto"/>
            <w:noWrap/>
            <w:vAlign w:val="bottom"/>
            <w:hideMark/>
          </w:tcPr>
          <w:p w14:paraId="02D68E48"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-62,4 </w:t>
            </w:r>
          </w:p>
        </w:tc>
        <w:tc>
          <w:tcPr>
            <w:tcW w:w="0" w:type="auto"/>
            <w:tcBorders>
              <w:top w:val="nil"/>
              <w:left w:val="nil"/>
              <w:bottom w:val="nil"/>
              <w:right w:val="nil"/>
            </w:tcBorders>
            <w:shd w:val="clear" w:color="auto" w:fill="auto"/>
            <w:noWrap/>
            <w:vAlign w:val="bottom"/>
            <w:hideMark/>
          </w:tcPr>
          <w:p w14:paraId="7C1CFEF3"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-78,4 </w:t>
            </w:r>
          </w:p>
        </w:tc>
        <w:tc>
          <w:tcPr>
            <w:tcW w:w="0" w:type="auto"/>
            <w:tcBorders>
              <w:top w:val="nil"/>
              <w:left w:val="nil"/>
              <w:bottom w:val="nil"/>
              <w:right w:val="nil"/>
            </w:tcBorders>
            <w:shd w:val="clear" w:color="auto" w:fill="auto"/>
            <w:noWrap/>
            <w:vAlign w:val="bottom"/>
            <w:hideMark/>
          </w:tcPr>
          <w:p w14:paraId="7F6DA337"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-133,8 </w:t>
            </w:r>
          </w:p>
        </w:tc>
        <w:tc>
          <w:tcPr>
            <w:tcW w:w="0" w:type="auto"/>
            <w:tcBorders>
              <w:top w:val="nil"/>
              <w:left w:val="nil"/>
              <w:bottom w:val="nil"/>
              <w:right w:val="nil"/>
            </w:tcBorders>
            <w:shd w:val="clear" w:color="auto" w:fill="auto"/>
            <w:noWrap/>
            <w:vAlign w:val="bottom"/>
            <w:hideMark/>
          </w:tcPr>
          <w:p w14:paraId="2C1B7E53"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-144,7 </w:t>
            </w:r>
          </w:p>
        </w:tc>
        <w:tc>
          <w:tcPr>
            <w:tcW w:w="0" w:type="auto"/>
            <w:tcBorders>
              <w:top w:val="nil"/>
              <w:left w:val="nil"/>
              <w:bottom w:val="nil"/>
              <w:right w:val="nil"/>
            </w:tcBorders>
            <w:shd w:val="clear" w:color="auto" w:fill="auto"/>
            <w:noWrap/>
            <w:vAlign w:val="bottom"/>
            <w:hideMark/>
          </w:tcPr>
          <w:p w14:paraId="35CA0E0B"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-173,2 </w:t>
            </w:r>
          </w:p>
        </w:tc>
        <w:tc>
          <w:tcPr>
            <w:tcW w:w="0" w:type="auto"/>
            <w:tcBorders>
              <w:top w:val="nil"/>
              <w:left w:val="nil"/>
              <w:bottom w:val="nil"/>
              <w:right w:val="nil"/>
            </w:tcBorders>
            <w:shd w:val="clear" w:color="auto" w:fill="auto"/>
            <w:noWrap/>
            <w:vAlign w:val="bottom"/>
            <w:hideMark/>
          </w:tcPr>
          <w:p w14:paraId="2389984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-175,9 </w:t>
            </w:r>
          </w:p>
        </w:tc>
        <w:tc>
          <w:tcPr>
            <w:tcW w:w="0" w:type="auto"/>
            <w:tcBorders>
              <w:top w:val="nil"/>
              <w:left w:val="nil"/>
              <w:bottom w:val="nil"/>
              <w:right w:val="nil"/>
            </w:tcBorders>
            <w:shd w:val="clear" w:color="auto" w:fill="auto"/>
            <w:noWrap/>
            <w:vAlign w:val="bottom"/>
            <w:hideMark/>
          </w:tcPr>
          <w:p w14:paraId="70A4E025"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-15,5 </w:t>
            </w:r>
          </w:p>
        </w:tc>
        <w:tc>
          <w:tcPr>
            <w:tcW w:w="0" w:type="auto"/>
            <w:tcBorders>
              <w:top w:val="nil"/>
              <w:left w:val="nil"/>
              <w:bottom w:val="nil"/>
              <w:right w:val="nil"/>
            </w:tcBorders>
            <w:shd w:val="clear" w:color="auto" w:fill="auto"/>
            <w:noWrap/>
            <w:vAlign w:val="bottom"/>
            <w:hideMark/>
          </w:tcPr>
          <w:p w14:paraId="0037D64B"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-77,1 </w:t>
            </w:r>
          </w:p>
        </w:tc>
        <w:tc>
          <w:tcPr>
            <w:tcW w:w="0" w:type="auto"/>
            <w:tcBorders>
              <w:top w:val="nil"/>
              <w:left w:val="nil"/>
              <w:bottom w:val="nil"/>
              <w:right w:val="nil"/>
            </w:tcBorders>
            <w:shd w:val="clear" w:color="auto" w:fill="auto"/>
            <w:noWrap/>
            <w:vAlign w:val="bottom"/>
            <w:hideMark/>
          </w:tcPr>
          <w:p w14:paraId="7924AF9E"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-126,1 </w:t>
            </w:r>
          </w:p>
        </w:tc>
        <w:tc>
          <w:tcPr>
            <w:tcW w:w="0" w:type="auto"/>
            <w:tcBorders>
              <w:top w:val="nil"/>
              <w:left w:val="nil"/>
              <w:bottom w:val="nil"/>
              <w:right w:val="nil"/>
            </w:tcBorders>
            <w:shd w:val="clear" w:color="auto" w:fill="auto"/>
            <w:noWrap/>
            <w:vAlign w:val="bottom"/>
            <w:hideMark/>
          </w:tcPr>
          <w:p w14:paraId="0F723F55"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-154,4 </w:t>
            </w:r>
          </w:p>
        </w:tc>
        <w:tc>
          <w:tcPr>
            <w:tcW w:w="0" w:type="auto"/>
            <w:tcBorders>
              <w:top w:val="nil"/>
              <w:left w:val="nil"/>
              <w:bottom w:val="nil"/>
              <w:right w:val="nil"/>
            </w:tcBorders>
            <w:shd w:val="clear" w:color="auto" w:fill="auto"/>
            <w:noWrap/>
            <w:vAlign w:val="bottom"/>
            <w:hideMark/>
          </w:tcPr>
          <w:p w14:paraId="2CF45634"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-210,5 </w:t>
            </w:r>
          </w:p>
        </w:tc>
        <w:tc>
          <w:tcPr>
            <w:tcW w:w="0" w:type="auto"/>
            <w:tcBorders>
              <w:top w:val="nil"/>
              <w:left w:val="nil"/>
              <w:bottom w:val="nil"/>
              <w:right w:val="nil"/>
            </w:tcBorders>
            <w:shd w:val="clear" w:color="auto" w:fill="auto"/>
            <w:noWrap/>
            <w:vAlign w:val="bottom"/>
            <w:hideMark/>
          </w:tcPr>
          <w:p w14:paraId="349BD6D1"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-267,0 </w:t>
            </w:r>
          </w:p>
        </w:tc>
        <w:tc>
          <w:tcPr>
            <w:tcW w:w="0" w:type="auto"/>
            <w:tcBorders>
              <w:top w:val="nil"/>
              <w:left w:val="nil"/>
              <w:bottom w:val="nil"/>
              <w:right w:val="nil"/>
            </w:tcBorders>
            <w:shd w:val="clear" w:color="auto" w:fill="auto"/>
            <w:noWrap/>
            <w:vAlign w:val="bottom"/>
            <w:hideMark/>
          </w:tcPr>
          <w:p w14:paraId="598CE62B"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-349,5 </w:t>
            </w:r>
          </w:p>
        </w:tc>
        <w:tc>
          <w:tcPr>
            <w:tcW w:w="0" w:type="auto"/>
            <w:tcBorders>
              <w:top w:val="nil"/>
              <w:left w:val="nil"/>
              <w:bottom w:val="nil"/>
              <w:right w:val="nil"/>
            </w:tcBorders>
            <w:shd w:val="clear" w:color="auto" w:fill="auto"/>
            <w:noWrap/>
            <w:vAlign w:val="bottom"/>
            <w:hideMark/>
          </w:tcPr>
          <w:p w14:paraId="0D66DC16"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-292,0 </w:t>
            </w:r>
          </w:p>
        </w:tc>
        <w:tc>
          <w:tcPr>
            <w:tcW w:w="0" w:type="auto"/>
            <w:tcBorders>
              <w:top w:val="nil"/>
              <w:left w:val="nil"/>
              <w:bottom w:val="nil"/>
              <w:right w:val="nil"/>
            </w:tcBorders>
            <w:shd w:val="clear" w:color="auto" w:fill="auto"/>
            <w:noWrap/>
            <w:vAlign w:val="bottom"/>
            <w:hideMark/>
          </w:tcPr>
          <w:p w14:paraId="3E15F103"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-337,7 </w:t>
            </w:r>
          </w:p>
        </w:tc>
      </w:tr>
      <w:tr w:rsidR="00D83468" w:rsidRPr="00EF12AB" w14:paraId="038D9D85" w14:textId="77777777" w:rsidTr="004B610C">
        <w:trPr>
          <w:trHeight w:val="220"/>
        </w:trPr>
        <w:tc>
          <w:tcPr>
            <w:tcW w:w="0" w:type="auto"/>
            <w:tcBorders>
              <w:top w:val="nil"/>
              <w:left w:val="nil"/>
              <w:bottom w:val="nil"/>
              <w:right w:val="single" w:sz="4" w:space="0" w:color="auto"/>
            </w:tcBorders>
            <w:shd w:val="clear" w:color="auto" w:fill="auto"/>
            <w:noWrap/>
            <w:vAlign w:val="bottom"/>
            <w:hideMark/>
          </w:tcPr>
          <w:p w14:paraId="2AC4A201" w14:textId="77777777" w:rsidR="00D83468" w:rsidRPr="00EF12AB" w:rsidRDefault="00D83468" w:rsidP="004B610C">
            <w:pPr>
              <w:jc w:val="center"/>
              <w:rPr>
                <w:rFonts w:eastAsia="Times New Roman"/>
                <w:color w:val="000000"/>
                <w:sz w:val="16"/>
                <w:szCs w:val="16"/>
                <w:lang w:val="es-ES_tradnl"/>
              </w:rPr>
            </w:pPr>
            <w:r w:rsidRPr="00EF12AB">
              <w:rPr>
                <w:rFonts w:eastAsia="Times New Roman"/>
                <w:color w:val="000000"/>
                <w:sz w:val="16"/>
                <w:szCs w:val="16"/>
                <w:lang w:val="es-ES_tradnl"/>
              </w:rPr>
              <w:t>20A</w:t>
            </w:r>
          </w:p>
        </w:tc>
        <w:tc>
          <w:tcPr>
            <w:tcW w:w="0" w:type="auto"/>
            <w:tcBorders>
              <w:top w:val="nil"/>
              <w:left w:val="nil"/>
              <w:bottom w:val="nil"/>
              <w:right w:val="nil"/>
            </w:tcBorders>
            <w:shd w:val="clear" w:color="auto" w:fill="auto"/>
            <w:noWrap/>
            <w:vAlign w:val="bottom"/>
            <w:hideMark/>
          </w:tcPr>
          <w:p w14:paraId="5487C406"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-87,5 </w:t>
            </w:r>
          </w:p>
        </w:tc>
        <w:tc>
          <w:tcPr>
            <w:tcW w:w="0" w:type="auto"/>
            <w:tcBorders>
              <w:top w:val="nil"/>
              <w:left w:val="nil"/>
              <w:bottom w:val="nil"/>
              <w:right w:val="nil"/>
            </w:tcBorders>
            <w:shd w:val="clear" w:color="auto" w:fill="auto"/>
            <w:noWrap/>
            <w:vAlign w:val="bottom"/>
            <w:hideMark/>
          </w:tcPr>
          <w:p w14:paraId="7777F4D7"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-111,9 </w:t>
            </w:r>
          </w:p>
        </w:tc>
        <w:tc>
          <w:tcPr>
            <w:tcW w:w="0" w:type="auto"/>
            <w:tcBorders>
              <w:top w:val="nil"/>
              <w:left w:val="nil"/>
              <w:bottom w:val="nil"/>
              <w:right w:val="nil"/>
            </w:tcBorders>
            <w:shd w:val="clear" w:color="auto" w:fill="auto"/>
            <w:noWrap/>
            <w:vAlign w:val="bottom"/>
            <w:hideMark/>
          </w:tcPr>
          <w:p w14:paraId="4FF8D411"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-67,2 </w:t>
            </w:r>
          </w:p>
        </w:tc>
        <w:tc>
          <w:tcPr>
            <w:tcW w:w="0" w:type="auto"/>
            <w:tcBorders>
              <w:top w:val="nil"/>
              <w:left w:val="nil"/>
              <w:bottom w:val="nil"/>
              <w:right w:val="nil"/>
            </w:tcBorders>
            <w:shd w:val="clear" w:color="auto" w:fill="auto"/>
            <w:noWrap/>
            <w:vAlign w:val="bottom"/>
            <w:hideMark/>
          </w:tcPr>
          <w:p w14:paraId="17EC62AD"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-43,5 </w:t>
            </w:r>
          </w:p>
        </w:tc>
        <w:tc>
          <w:tcPr>
            <w:tcW w:w="0" w:type="auto"/>
            <w:tcBorders>
              <w:top w:val="nil"/>
              <w:left w:val="nil"/>
              <w:bottom w:val="nil"/>
              <w:right w:val="nil"/>
            </w:tcBorders>
            <w:shd w:val="clear" w:color="auto" w:fill="auto"/>
            <w:noWrap/>
            <w:vAlign w:val="bottom"/>
            <w:hideMark/>
          </w:tcPr>
          <w:p w14:paraId="629239CC"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-73,8 </w:t>
            </w:r>
          </w:p>
        </w:tc>
        <w:tc>
          <w:tcPr>
            <w:tcW w:w="0" w:type="auto"/>
            <w:tcBorders>
              <w:top w:val="nil"/>
              <w:left w:val="nil"/>
              <w:bottom w:val="nil"/>
              <w:right w:val="nil"/>
            </w:tcBorders>
            <w:shd w:val="clear" w:color="auto" w:fill="auto"/>
            <w:noWrap/>
            <w:vAlign w:val="bottom"/>
            <w:hideMark/>
          </w:tcPr>
          <w:p w14:paraId="1EC034BB"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-127,9 </w:t>
            </w:r>
          </w:p>
        </w:tc>
        <w:tc>
          <w:tcPr>
            <w:tcW w:w="0" w:type="auto"/>
            <w:tcBorders>
              <w:top w:val="nil"/>
              <w:left w:val="nil"/>
              <w:bottom w:val="nil"/>
              <w:right w:val="nil"/>
            </w:tcBorders>
            <w:shd w:val="clear" w:color="auto" w:fill="auto"/>
            <w:noWrap/>
            <w:vAlign w:val="bottom"/>
            <w:hideMark/>
          </w:tcPr>
          <w:p w14:paraId="4EB3B9CE"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-99,5 </w:t>
            </w:r>
          </w:p>
        </w:tc>
        <w:tc>
          <w:tcPr>
            <w:tcW w:w="0" w:type="auto"/>
            <w:tcBorders>
              <w:top w:val="nil"/>
              <w:left w:val="nil"/>
              <w:bottom w:val="nil"/>
              <w:right w:val="nil"/>
            </w:tcBorders>
            <w:shd w:val="clear" w:color="auto" w:fill="auto"/>
            <w:noWrap/>
            <w:vAlign w:val="bottom"/>
            <w:hideMark/>
          </w:tcPr>
          <w:p w14:paraId="5FEC05CD"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-73,7 </w:t>
            </w:r>
          </w:p>
        </w:tc>
        <w:tc>
          <w:tcPr>
            <w:tcW w:w="0" w:type="auto"/>
            <w:tcBorders>
              <w:top w:val="nil"/>
              <w:left w:val="nil"/>
              <w:bottom w:val="nil"/>
              <w:right w:val="nil"/>
            </w:tcBorders>
            <w:shd w:val="clear" w:color="auto" w:fill="auto"/>
            <w:noWrap/>
            <w:vAlign w:val="bottom"/>
            <w:hideMark/>
          </w:tcPr>
          <w:p w14:paraId="7CA76DE0"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-53,2 </w:t>
            </w:r>
          </w:p>
        </w:tc>
        <w:tc>
          <w:tcPr>
            <w:tcW w:w="0" w:type="auto"/>
            <w:tcBorders>
              <w:top w:val="nil"/>
              <w:left w:val="nil"/>
              <w:bottom w:val="nil"/>
              <w:right w:val="nil"/>
            </w:tcBorders>
            <w:shd w:val="clear" w:color="auto" w:fill="auto"/>
            <w:noWrap/>
            <w:vAlign w:val="bottom"/>
            <w:hideMark/>
          </w:tcPr>
          <w:p w14:paraId="3E2F1380"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86,5 </w:t>
            </w:r>
          </w:p>
        </w:tc>
        <w:tc>
          <w:tcPr>
            <w:tcW w:w="0" w:type="auto"/>
            <w:tcBorders>
              <w:top w:val="nil"/>
              <w:left w:val="nil"/>
              <w:bottom w:val="nil"/>
              <w:right w:val="nil"/>
            </w:tcBorders>
            <w:shd w:val="clear" w:color="auto" w:fill="auto"/>
            <w:noWrap/>
            <w:vAlign w:val="bottom"/>
            <w:hideMark/>
          </w:tcPr>
          <w:p w14:paraId="2F0BE959"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106,4 </w:t>
            </w:r>
          </w:p>
        </w:tc>
        <w:tc>
          <w:tcPr>
            <w:tcW w:w="0" w:type="auto"/>
            <w:tcBorders>
              <w:top w:val="nil"/>
              <w:left w:val="nil"/>
              <w:bottom w:val="nil"/>
              <w:right w:val="nil"/>
            </w:tcBorders>
            <w:shd w:val="clear" w:color="auto" w:fill="auto"/>
            <w:noWrap/>
            <w:vAlign w:val="bottom"/>
            <w:hideMark/>
          </w:tcPr>
          <w:p w14:paraId="7703B89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145,4 </w:t>
            </w:r>
          </w:p>
        </w:tc>
        <w:tc>
          <w:tcPr>
            <w:tcW w:w="0" w:type="auto"/>
            <w:tcBorders>
              <w:top w:val="nil"/>
              <w:left w:val="nil"/>
              <w:bottom w:val="nil"/>
              <w:right w:val="nil"/>
            </w:tcBorders>
            <w:shd w:val="clear" w:color="auto" w:fill="auto"/>
            <w:noWrap/>
            <w:vAlign w:val="bottom"/>
            <w:hideMark/>
          </w:tcPr>
          <w:p w14:paraId="64CE9BED"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133,3 </w:t>
            </w:r>
          </w:p>
        </w:tc>
        <w:tc>
          <w:tcPr>
            <w:tcW w:w="0" w:type="auto"/>
            <w:tcBorders>
              <w:top w:val="nil"/>
              <w:left w:val="nil"/>
              <w:bottom w:val="nil"/>
              <w:right w:val="nil"/>
            </w:tcBorders>
            <w:shd w:val="clear" w:color="auto" w:fill="auto"/>
            <w:noWrap/>
            <w:vAlign w:val="bottom"/>
            <w:hideMark/>
          </w:tcPr>
          <w:p w14:paraId="6540D027"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143,9 </w:t>
            </w:r>
          </w:p>
        </w:tc>
        <w:tc>
          <w:tcPr>
            <w:tcW w:w="0" w:type="auto"/>
            <w:tcBorders>
              <w:top w:val="nil"/>
              <w:left w:val="nil"/>
              <w:bottom w:val="nil"/>
              <w:right w:val="nil"/>
            </w:tcBorders>
            <w:shd w:val="clear" w:color="auto" w:fill="auto"/>
            <w:noWrap/>
            <w:vAlign w:val="bottom"/>
            <w:hideMark/>
          </w:tcPr>
          <w:p w14:paraId="027E4815"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87,1 </w:t>
            </w:r>
          </w:p>
        </w:tc>
        <w:tc>
          <w:tcPr>
            <w:tcW w:w="0" w:type="auto"/>
            <w:tcBorders>
              <w:top w:val="nil"/>
              <w:left w:val="nil"/>
              <w:bottom w:val="nil"/>
              <w:right w:val="nil"/>
            </w:tcBorders>
            <w:shd w:val="clear" w:color="auto" w:fill="auto"/>
            <w:noWrap/>
            <w:vAlign w:val="bottom"/>
            <w:hideMark/>
          </w:tcPr>
          <w:p w14:paraId="419FEDEC"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51,5 </w:t>
            </w:r>
          </w:p>
        </w:tc>
        <w:tc>
          <w:tcPr>
            <w:tcW w:w="0" w:type="auto"/>
            <w:tcBorders>
              <w:top w:val="nil"/>
              <w:left w:val="nil"/>
              <w:bottom w:val="nil"/>
              <w:right w:val="nil"/>
            </w:tcBorders>
            <w:shd w:val="clear" w:color="auto" w:fill="auto"/>
            <w:noWrap/>
            <w:vAlign w:val="bottom"/>
            <w:hideMark/>
          </w:tcPr>
          <w:p w14:paraId="2F775B97"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43,3 </w:t>
            </w:r>
          </w:p>
        </w:tc>
        <w:tc>
          <w:tcPr>
            <w:tcW w:w="0" w:type="auto"/>
            <w:tcBorders>
              <w:top w:val="nil"/>
              <w:left w:val="nil"/>
              <w:bottom w:val="nil"/>
              <w:right w:val="nil"/>
            </w:tcBorders>
            <w:shd w:val="clear" w:color="auto" w:fill="auto"/>
            <w:noWrap/>
            <w:vAlign w:val="bottom"/>
            <w:hideMark/>
          </w:tcPr>
          <w:p w14:paraId="11018D12"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38,9 </w:t>
            </w:r>
          </w:p>
        </w:tc>
      </w:tr>
      <w:tr w:rsidR="00D83468" w:rsidRPr="00EF12AB" w14:paraId="42452188" w14:textId="77777777" w:rsidTr="004B610C">
        <w:trPr>
          <w:trHeight w:val="220"/>
        </w:trPr>
        <w:tc>
          <w:tcPr>
            <w:tcW w:w="0" w:type="auto"/>
            <w:tcBorders>
              <w:top w:val="nil"/>
              <w:left w:val="nil"/>
              <w:bottom w:val="nil"/>
              <w:right w:val="single" w:sz="4" w:space="0" w:color="auto"/>
            </w:tcBorders>
            <w:shd w:val="clear" w:color="auto" w:fill="auto"/>
            <w:noWrap/>
            <w:vAlign w:val="bottom"/>
            <w:hideMark/>
          </w:tcPr>
          <w:p w14:paraId="6AE0B0B6" w14:textId="77777777" w:rsidR="00D83468" w:rsidRPr="00EF12AB" w:rsidRDefault="00D83468" w:rsidP="004B610C">
            <w:pPr>
              <w:jc w:val="center"/>
              <w:rPr>
                <w:rFonts w:eastAsia="Times New Roman"/>
                <w:color w:val="000000"/>
                <w:sz w:val="16"/>
                <w:szCs w:val="16"/>
                <w:lang w:val="es-ES_tradnl"/>
              </w:rPr>
            </w:pPr>
            <w:r w:rsidRPr="00EF12AB">
              <w:rPr>
                <w:rFonts w:eastAsia="Times New Roman"/>
                <w:color w:val="000000"/>
                <w:sz w:val="16"/>
                <w:szCs w:val="16"/>
                <w:lang w:val="es-ES_tradnl"/>
              </w:rPr>
              <w:t>210</w:t>
            </w:r>
          </w:p>
        </w:tc>
        <w:tc>
          <w:tcPr>
            <w:tcW w:w="0" w:type="auto"/>
            <w:tcBorders>
              <w:top w:val="nil"/>
              <w:left w:val="nil"/>
              <w:bottom w:val="nil"/>
              <w:right w:val="nil"/>
            </w:tcBorders>
            <w:shd w:val="clear" w:color="auto" w:fill="auto"/>
            <w:noWrap/>
            <w:vAlign w:val="bottom"/>
            <w:hideMark/>
          </w:tcPr>
          <w:p w14:paraId="48E81533"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-411,3 </w:t>
            </w:r>
          </w:p>
        </w:tc>
        <w:tc>
          <w:tcPr>
            <w:tcW w:w="0" w:type="auto"/>
            <w:tcBorders>
              <w:top w:val="nil"/>
              <w:left w:val="nil"/>
              <w:bottom w:val="nil"/>
              <w:right w:val="nil"/>
            </w:tcBorders>
            <w:shd w:val="clear" w:color="auto" w:fill="auto"/>
            <w:noWrap/>
            <w:vAlign w:val="bottom"/>
            <w:hideMark/>
          </w:tcPr>
          <w:p w14:paraId="0A8232B4"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-451,5 </w:t>
            </w:r>
          </w:p>
        </w:tc>
        <w:tc>
          <w:tcPr>
            <w:tcW w:w="0" w:type="auto"/>
            <w:tcBorders>
              <w:top w:val="nil"/>
              <w:left w:val="nil"/>
              <w:bottom w:val="nil"/>
              <w:right w:val="nil"/>
            </w:tcBorders>
            <w:shd w:val="clear" w:color="auto" w:fill="auto"/>
            <w:noWrap/>
            <w:vAlign w:val="bottom"/>
            <w:hideMark/>
          </w:tcPr>
          <w:p w14:paraId="3FDFC974"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-451,3 </w:t>
            </w:r>
          </w:p>
        </w:tc>
        <w:tc>
          <w:tcPr>
            <w:tcW w:w="0" w:type="auto"/>
            <w:tcBorders>
              <w:top w:val="nil"/>
              <w:left w:val="nil"/>
              <w:bottom w:val="nil"/>
              <w:right w:val="nil"/>
            </w:tcBorders>
            <w:shd w:val="clear" w:color="auto" w:fill="auto"/>
            <w:noWrap/>
            <w:vAlign w:val="bottom"/>
            <w:hideMark/>
          </w:tcPr>
          <w:p w14:paraId="07404B79"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-559,0 </w:t>
            </w:r>
          </w:p>
        </w:tc>
        <w:tc>
          <w:tcPr>
            <w:tcW w:w="0" w:type="auto"/>
            <w:tcBorders>
              <w:top w:val="nil"/>
              <w:left w:val="nil"/>
              <w:bottom w:val="nil"/>
              <w:right w:val="nil"/>
            </w:tcBorders>
            <w:shd w:val="clear" w:color="auto" w:fill="auto"/>
            <w:noWrap/>
            <w:vAlign w:val="bottom"/>
            <w:hideMark/>
          </w:tcPr>
          <w:p w14:paraId="489C1CC0"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-664,2 </w:t>
            </w:r>
          </w:p>
        </w:tc>
        <w:tc>
          <w:tcPr>
            <w:tcW w:w="0" w:type="auto"/>
            <w:tcBorders>
              <w:top w:val="nil"/>
              <w:left w:val="nil"/>
              <w:bottom w:val="nil"/>
              <w:right w:val="nil"/>
            </w:tcBorders>
            <w:shd w:val="clear" w:color="auto" w:fill="auto"/>
            <w:noWrap/>
            <w:vAlign w:val="bottom"/>
            <w:hideMark/>
          </w:tcPr>
          <w:p w14:paraId="2807C9A5"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-722,4 </w:t>
            </w:r>
          </w:p>
        </w:tc>
        <w:tc>
          <w:tcPr>
            <w:tcW w:w="0" w:type="auto"/>
            <w:tcBorders>
              <w:top w:val="nil"/>
              <w:left w:val="nil"/>
              <w:bottom w:val="nil"/>
              <w:right w:val="nil"/>
            </w:tcBorders>
            <w:shd w:val="clear" w:color="auto" w:fill="auto"/>
            <w:noWrap/>
            <w:vAlign w:val="bottom"/>
            <w:hideMark/>
          </w:tcPr>
          <w:p w14:paraId="4DCF74E4"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-630,4 </w:t>
            </w:r>
          </w:p>
        </w:tc>
        <w:tc>
          <w:tcPr>
            <w:tcW w:w="0" w:type="auto"/>
            <w:tcBorders>
              <w:top w:val="nil"/>
              <w:left w:val="nil"/>
              <w:bottom w:val="nil"/>
              <w:right w:val="nil"/>
            </w:tcBorders>
            <w:shd w:val="clear" w:color="auto" w:fill="auto"/>
            <w:noWrap/>
            <w:vAlign w:val="bottom"/>
            <w:hideMark/>
          </w:tcPr>
          <w:p w14:paraId="2AC42047"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-554,8 </w:t>
            </w:r>
          </w:p>
        </w:tc>
        <w:tc>
          <w:tcPr>
            <w:tcW w:w="0" w:type="auto"/>
            <w:tcBorders>
              <w:top w:val="nil"/>
              <w:left w:val="nil"/>
              <w:bottom w:val="nil"/>
              <w:right w:val="nil"/>
            </w:tcBorders>
            <w:shd w:val="clear" w:color="auto" w:fill="auto"/>
            <w:noWrap/>
            <w:vAlign w:val="bottom"/>
            <w:hideMark/>
          </w:tcPr>
          <w:p w14:paraId="41170847"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-463,8 </w:t>
            </w:r>
          </w:p>
        </w:tc>
        <w:tc>
          <w:tcPr>
            <w:tcW w:w="0" w:type="auto"/>
            <w:tcBorders>
              <w:top w:val="nil"/>
              <w:left w:val="nil"/>
              <w:bottom w:val="nil"/>
              <w:right w:val="nil"/>
            </w:tcBorders>
            <w:shd w:val="clear" w:color="auto" w:fill="auto"/>
            <w:noWrap/>
            <w:vAlign w:val="bottom"/>
            <w:hideMark/>
          </w:tcPr>
          <w:p w14:paraId="2BA56662"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-38,7 </w:t>
            </w:r>
          </w:p>
        </w:tc>
        <w:tc>
          <w:tcPr>
            <w:tcW w:w="0" w:type="auto"/>
            <w:tcBorders>
              <w:top w:val="nil"/>
              <w:left w:val="nil"/>
              <w:bottom w:val="nil"/>
              <w:right w:val="nil"/>
            </w:tcBorders>
            <w:shd w:val="clear" w:color="auto" w:fill="auto"/>
            <w:noWrap/>
            <w:vAlign w:val="bottom"/>
            <w:hideMark/>
          </w:tcPr>
          <w:p w14:paraId="0355883C"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-98,3 </w:t>
            </w:r>
          </w:p>
        </w:tc>
        <w:tc>
          <w:tcPr>
            <w:tcW w:w="0" w:type="auto"/>
            <w:tcBorders>
              <w:top w:val="nil"/>
              <w:left w:val="nil"/>
              <w:bottom w:val="nil"/>
              <w:right w:val="nil"/>
            </w:tcBorders>
            <w:shd w:val="clear" w:color="auto" w:fill="auto"/>
            <w:noWrap/>
            <w:vAlign w:val="bottom"/>
            <w:hideMark/>
          </w:tcPr>
          <w:p w14:paraId="035815FB"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-170,3 </w:t>
            </w:r>
          </w:p>
        </w:tc>
        <w:tc>
          <w:tcPr>
            <w:tcW w:w="0" w:type="auto"/>
            <w:tcBorders>
              <w:top w:val="nil"/>
              <w:left w:val="nil"/>
              <w:bottom w:val="nil"/>
              <w:right w:val="nil"/>
            </w:tcBorders>
            <w:shd w:val="clear" w:color="auto" w:fill="auto"/>
            <w:noWrap/>
            <w:vAlign w:val="bottom"/>
            <w:hideMark/>
          </w:tcPr>
          <w:p w14:paraId="654FE9CA"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-281,7 </w:t>
            </w:r>
          </w:p>
        </w:tc>
        <w:tc>
          <w:tcPr>
            <w:tcW w:w="0" w:type="auto"/>
            <w:tcBorders>
              <w:top w:val="nil"/>
              <w:left w:val="nil"/>
              <w:bottom w:val="nil"/>
              <w:right w:val="nil"/>
            </w:tcBorders>
            <w:shd w:val="clear" w:color="auto" w:fill="auto"/>
            <w:noWrap/>
            <w:vAlign w:val="bottom"/>
            <w:hideMark/>
          </w:tcPr>
          <w:p w14:paraId="45C8DFA5"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-257,6 </w:t>
            </w:r>
          </w:p>
        </w:tc>
        <w:tc>
          <w:tcPr>
            <w:tcW w:w="0" w:type="auto"/>
            <w:tcBorders>
              <w:top w:val="nil"/>
              <w:left w:val="nil"/>
              <w:bottom w:val="nil"/>
              <w:right w:val="nil"/>
            </w:tcBorders>
            <w:shd w:val="clear" w:color="auto" w:fill="auto"/>
            <w:noWrap/>
            <w:vAlign w:val="bottom"/>
            <w:hideMark/>
          </w:tcPr>
          <w:p w14:paraId="4638A10C"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-362,9 </w:t>
            </w:r>
          </w:p>
        </w:tc>
        <w:tc>
          <w:tcPr>
            <w:tcW w:w="0" w:type="auto"/>
            <w:tcBorders>
              <w:top w:val="nil"/>
              <w:left w:val="nil"/>
              <w:bottom w:val="nil"/>
              <w:right w:val="nil"/>
            </w:tcBorders>
            <w:shd w:val="clear" w:color="auto" w:fill="auto"/>
            <w:noWrap/>
            <w:vAlign w:val="bottom"/>
            <w:hideMark/>
          </w:tcPr>
          <w:p w14:paraId="0587169D"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-492,6 </w:t>
            </w:r>
          </w:p>
        </w:tc>
        <w:tc>
          <w:tcPr>
            <w:tcW w:w="0" w:type="auto"/>
            <w:tcBorders>
              <w:top w:val="nil"/>
              <w:left w:val="nil"/>
              <w:bottom w:val="nil"/>
              <w:right w:val="nil"/>
            </w:tcBorders>
            <w:shd w:val="clear" w:color="auto" w:fill="auto"/>
            <w:noWrap/>
            <w:vAlign w:val="bottom"/>
            <w:hideMark/>
          </w:tcPr>
          <w:p w14:paraId="2A7B42ED"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-296,8 </w:t>
            </w:r>
          </w:p>
        </w:tc>
        <w:tc>
          <w:tcPr>
            <w:tcW w:w="0" w:type="auto"/>
            <w:tcBorders>
              <w:top w:val="nil"/>
              <w:left w:val="nil"/>
              <w:bottom w:val="nil"/>
              <w:right w:val="nil"/>
            </w:tcBorders>
            <w:shd w:val="clear" w:color="auto" w:fill="auto"/>
            <w:noWrap/>
            <w:vAlign w:val="bottom"/>
            <w:hideMark/>
          </w:tcPr>
          <w:p w14:paraId="55C35949"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-468,6 </w:t>
            </w:r>
          </w:p>
        </w:tc>
      </w:tr>
      <w:tr w:rsidR="00D83468" w:rsidRPr="00EF12AB" w14:paraId="2C3EAA16" w14:textId="77777777" w:rsidTr="004B610C">
        <w:trPr>
          <w:trHeight w:val="220"/>
        </w:trPr>
        <w:tc>
          <w:tcPr>
            <w:tcW w:w="0" w:type="auto"/>
            <w:tcBorders>
              <w:top w:val="nil"/>
              <w:left w:val="nil"/>
              <w:bottom w:val="nil"/>
              <w:right w:val="single" w:sz="4" w:space="0" w:color="auto"/>
            </w:tcBorders>
            <w:shd w:val="clear" w:color="auto" w:fill="auto"/>
            <w:noWrap/>
            <w:vAlign w:val="bottom"/>
            <w:hideMark/>
          </w:tcPr>
          <w:p w14:paraId="71243A57" w14:textId="77777777" w:rsidR="00D83468" w:rsidRPr="00EF12AB" w:rsidRDefault="00D83468" w:rsidP="004B610C">
            <w:pPr>
              <w:jc w:val="center"/>
              <w:rPr>
                <w:rFonts w:eastAsia="Times New Roman"/>
                <w:color w:val="000000"/>
                <w:sz w:val="16"/>
                <w:szCs w:val="16"/>
                <w:lang w:val="es-ES_tradnl"/>
              </w:rPr>
            </w:pPr>
            <w:r w:rsidRPr="00EF12AB">
              <w:rPr>
                <w:rFonts w:eastAsia="Times New Roman"/>
                <w:color w:val="000000"/>
                <w:sz w:val="16"/>
                <w:szCs w:val="16"/>
                <w:lang w:val="es-ES_tradnl"/>
              </w:rPr>
              <w:t>221</w:t>
            </w:r>
          </w:p>
        </w:tc>
        <w:tc>
          <w:tcPr>
            <w:tcW w:w="0" w:type="auto"/>
            <w:tcBorders>
              <w:top w:val="nil"/>
              <w:left w:val="nil"/>
              <w:bottom w:val="nil"/>
              <w:right w:val="nil"/>
            </w:tcBorders>
            <w:shd w:val="clear" w:color="auto" w:fill="auto"/>
            <w:noWrap/>
            <w:vAlign w:val="bottom"/>
            <w:hideMark/>
          </w:tcPr>
          <w:p w14:paraId="15DF16F1"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-31,3 </w:t>
            </w:r>
          </w:p>
        </w:tc>
        <w:tc>
          <w:tcPr>
            <w:tcW w:w="0" w:type="auto"/>
            <w:tcBorders>
              <w:top w:val="nil"/>
              <w:left w:val="nil"/>
              <w:bottom w:val="nil"/>
              <w:right w:val="nil"/>
            </w:tcBorders>
            <w:shd w:val="clear" w:color="auto" w:fill="auto"/>
            <w:noWrap/>
            <w:vAlign w:val="bottom"/>
            <w:hideMark/>
          </w:tcPr>
          <w:p w14:paraId="2A7FCE6E"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-75,5 </w:t>
            </w:r>
          </w:p>
        </w:tc>
        <w:tc>
          <w:tcPr>
            <w:tcW w:w="0" w:type="auto"/>
            <w:tcBorders>
              <w:top w:val="nil"/>
              <w:left w:val="nil"/>
              <w:bottom w:val="nil"/>
              <w:right w:val="nil"/>
            </w:tcBorders>
            <w:shd w:val="clear" w:color="auto" w:fill="auto"/>
            <w:noWrap/>
            <w:vAlign w:val="bottom"/>
            <w:hideMark/>
          </w:tcPr>
          <w:p w14:paraId="041F1241"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-68,0 </w:t>
            </w:r>
          </w:p>
        </w:tc>
        <w:tc>
          <w:tcPr>
            <w:tcW w:w="0" w:type="auto"/>
            <w:tcBorders>
              <w:top w:val="nil"/>
              <w:left w:val="nil"/>
              <w:bottom w:val="nil"/>
              <w:right w:val="nil"/>
            </w:tcBorders>
            <w:shd w:val="clear" w:color="auto" w:fill="auto"/>
            <w:noWrap/>
            <w:vAlign w:val="bottom"/>
            <w:hideMark/>
          </w:tcPr>
          <w:p w14:paraId="370BF53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3,8 </w:t>
            </w:r>
          </w:p>
        </w:tc>
        <w:tc>
          <w:tcPr>
            <w:tcW w:w="0" w:type="auto"/>
            <w:tcBorders>
              <w:top w:val="nil"/>
              <w:left w:val="nil"/>
              <w:bottom w:val="nil"/>
              <w:right w:val="nil"/>
            </w:tcBorders>
            <w:shd w:val="clear" w:color="auto" w:fill="auto"/>
            <w:noWrap/>
            <w:vAlign w:val="bottom"/>
            <w:hideMark/>
          </w:tcPr>
          <w:p w14:paraId="60CC3D1D"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-66,9 </w:t>
            </w:r>
          </w:p>
        </w:tc>
        <w:tc>
          <w:tcPr>
            <w:tcW w:w="0" w:type="auto"/>
            <w:tcBorders>
              <w:top w:val="nil"/>
              <w:left w:val="nil"/>
              <w:bottom w:val="nil"/>
              <w:right w:val="nil"/>
            </w:tcBorders>
            <w:shd w:val="clear" w:color="auto" w:fill="auto"/>
            <w:noWrap/>
            <w:vAlign w:val="bottom"/>
            <w:hideMark/>
          </w:tcPr>
          <w:p w14:paraId="16516977"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-107,1 </w:t>
            </w:r>
          </w:p>
        </w:tc>
        <w:tc>
          <w:tcPr>
            <w:tcW w:w="0" w:type="auto"/>
            <w:tcBorders>
              <w:top w:val="nil"/>
              <w:left w:val="nil"/>
              <w:bottom w:val="nil"/>
              <w:right w:val="nil"/>
            </w:tcBorders>
            <w:shd w:val="clear" w:color="auto" w:fill="auto"/>
            <w:noWrap/>
            <w:vAlign w:val="bottom"/>
            <w:hideMark/>
          </w:tcPr>
          <w:p w14:paraId="4C47AB3C"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-139,2 </w:t>
            </w:r>
          </w:p>
        </w:tc>
        <w:tc>
          <w:tcPr>
            <w:tcW w:w="0" w:type="auto"/>
            <w:tcBorders>
              <w:top w:val="nil"/>
              <w:left w:val="nil"/>
              <w:bottom w:val="nil"/>
              <w:right w:val="nil"/>
            </w:tcBorders>
            <w:shd w:val="clear" w:color="auto" w:fill="auto"/>
            <w:noWrap/>
            <w:vAlign w:val="bottom"/>
            <w:hideMark/>
          </w:tcPr>
          <w:p w14:paraId="7480EEB1"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-137,7 </w:t>
            </w:r>
          </w:p>
        </w:tc>
        <w:tc>
          <w:tcPr>
            <w:tcW w:w="0" w:type="auto"/>
            <w:tcBorders>
              <w:top w:val="nil"/>
              <w:left w:val="nil"/>
              <w:bottom w:val="nil"/>
              <w:right w:val="nil"/>
            </w:tcBorders>
            <w:shd w:val="clear" w:color="auto" w:fill="auto"/>
            <w:noWrap/>
            <w:vAlign w:val="bottom"/>
            <w:hideMark/>
          </w:tcPr>
          <w:p w14:paraId="1151EA99"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-116,8 </w:t>
            </w:r>
          </w:p>
        </w:tc>
        <w:tc>
          <w:tcPr>
            <w:tcW w:w="0" w:type="auto"/>
            <w:tcBorders>
              <w:top w:val="nil"/>
              <w:left w:val="nil"/>
              <w:bottom w:val="nil"/>
              <w:right w:val="nil"/>
            </w:tcBorders>
            <w:shd w:val="clear" w:color="auto" w:fill="auto"/>
            <w:noWrap/>
            <w:vAlign w:val="bottom"/>
            <w:hideMark/>
          </w:tcPr>
          <w:p w14:paraId="0EA1B173"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9,3 </w:t>
            </w:r>
          </w:p>
        </w:tc>
        <w:tc>
          <w:tcPr>
            <w:tcW w:w="0" w:type="auto"/>
            <w:tcBorders>
              <w:top w:val="nil"/>
              <w:left w:val="nil"/>
              <w:bottom w:val="nil"/>
              <w:right w:val="nil"/>
            </w:tcBorders>
            <w:shd w:val="clear" w:color="auto" w:fill="auto"/>
            <w:noWrap/>
            <w:vAlign w:val="bottom"/>
            <w:hideMark/>
          </w:tcPr>
          <w:p w14:paraId="6C212F4A"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3,5 </w:t>
            </w:r>
          </w:p>
        </w:tc>
        <w:tc>
          <w:tcPr>
            <w:tcW w:w="0" w:type="auto"/>
            <w:tcBorders>
              <w:top w:val="nil"/>
              <w:left w:val="nil"/>
              <w:bottom w:val="nil"/>
              <w:right w:val="nil"/>
            </w:tcBorders>
            <w:shd w:val="clear" w:color="auto" w:fill="auto"/>
            <w:noWrap/>
            <w:vAlign w:val="bottom"/>
            <w:hideMark/>
          </w:tcPr>
          <w:p w14:paraId="502011A8"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-14,6 </w:t>
            </w:r>
          </w:p>
        </w:tc>
        <w:tc>
          <w:tcPr>
            <w:tcW w:w="0" w:type="auto"/>
            <w:tcBorders>
              <w:top w:val="nil"/>
              <w:left w:val="nil"/>
              <w:bottom w:val="nil"/>
              <w:right w:val="nil"/>
            </w:tcBorders>
            <w:shd w:val="clear" w:color="auto" w:fill="auto"/>
            <w:noWrap/>
            <w:vAlign w:val="bottom"/>
            <w:hideMark/>
          </w:tcPr>
          <w:p w14:paraId="795249E5"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-17,5 </w:t>
            </w:r>
          </w:p>
        </w:tc>
        <w:tc>
          <w:tcPr>
            <w:tcW w:w="0" w:type="auto"/>
            <w:tcBorders>
              <w:top w:val="nil"/>
              <w:left w:val="nil"/>
              <w:bottom w:val="nil"/>
              <w:right w:val="nil"/>
            </w:tcBorders>
            <w:shd w:val="clear" w:color="auto" w:fill="auto"/>
            <w:noWrap/>
            <w:vAlign w:val="bottom"/>
            <w:hideMark/>
          </w:tcPr>
          <w:p w14:paraId="64E9DDA9"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-35,8 </w:t>
            </w:r>
          </w:p>
        </w:tc>
        <w:tc>
          <w:tcPr>
            <w:tcW w:w="0" w:type="auto"/>
            <w:tcBorders>
              <w:top w:val="nil"/>
              <w:left w:val="nil"/>
              <w:bottom w:val="nil"/>
              <w:right w:val="nil"/>
            </w:tcBorders>
            <w:shd w:val="clear" w:color="auto" w:fill="auto"/>
            <w:noWrap/>
            <w:vAlign w:val="bottom"/>
            <w:hideMark/>
          </w:tcPr>
          <w:p w14:paraId="7AE985D1"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-61,2 </w:t>
            </w:r>
          </w:p>
        </w:tc>
        <w:tc>
          <w:tcPr>
            <w:tcW w:w="0" w:type="auto"/>
            <w:tcBorders>
              <w:top w:val="nil"/>
              <w:left w:val="nil"/>
              <w:bottom w:val="nil"/>
              <w:right w:val="nil"/>
            </w:tcBorders>
            <w:shd w:val="clear" w:color="auto" w:fill="auto"/>
            <w:noWrap/>
            <w:vAlign w:val="bottom"/>
            <w:hideMark/>
          </w:tcPr>
          <w:p w14:paraId="6BBF9291"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-82,5 </w:t>
            </w:r>
          </w:p>
        </w:tc>
        <w:tc>
          <w:tcPr>
            <w:tcW w:w="0" w:type="auto"/>
            <w:tcBorders>
              <w:top w:val="nil"/>
              <w:left w:val="nil"/>
              <w:bottom w:val="nil"/>
              <w:right w:val="nil"/>
            </w:tcBorders>
            <w:shd w:val="clear" w:color="auto" w:fill="auto"/>
            <w:noWrap/>
            <w:vAlign w:val="bottom"/>
            <w:hideMark/>
          </w:tcPr>
          <w:p w14:paraId="2F66B764"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-72,6 </w:t>
            </w:r>
          </w:p>
        </w:tc>
        <w:tc>
          <w:tcPr>
            <w:tcW w:w="0" w:type="auto"/>
            <w:tcBorders>
              <w:top w:val="nil"/>
              <w:left w:val="nil"/>
              <w:bottom w:val="nil"/>
              <w:right w:val="nil"/>
            </w:tcBorders>
            <w:shd w:val="clear" w:color="auto" w:fill="auto"/>
            <w:noWrap/>
            <w:vAlign w:val="bottom"/>
            <w:hideMark/>
          </w:tcPr>
          <w:p w14:paraId="129654C4"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-70,3 </w:t>
            </w:r>
          </w:p>
        </w:tc>
      </w:tr>
      <w:tr w:rsidR="00D83468" w:rsidRPr="00EF12AB" w14:paraId="6FA727AD" w14:textId="77777777" w:rsidTr="004B610C">
        <w:trPr>
          <w:trHeight w:val="220"/>
        </w:trPr>
        <w:tc>
          <w:tcPr>
            <w:tcW w:w="0" w:type="auto"/>
            <w:tcBorders>
              <w:top w:val="nil"/>
              <w:left w:val="nil"/>
              <w:bottom w:val="nil"/>
              <w:right w:val="single" w:sz="4" w:space="0" w:color="auto"/>
            </w:tcBorders>
            <w:shd w:val="clear" w:color="auto" w:fill="auto"/>
            <w:noWrap/>
            <w:vAlign w:val="bottom"/>
            <w:hideMark/>
          </w:tcPr>
          <w:p w14:paraId="7B0FE162" w14:textId="77777777" w:rsidR="00D83468" w:rsidRPr="00EF12AB" w:rsidRDefault="00D83468" w:rsidP="004B610C">
            <w:pPr>
              <w:jc w:val="center"/>
              <w:rPr>
                <w:rFonts w:eastAsia="Times New Roman"/>
                <w:color w:val="000000"/>
                <w:sz w:val="16"/>
                <w:szCs w:val="16"/>
                <w:lang w:val="es-ES_tradnl"/>
              </w:rPr>
            </w:pPr>
            <w:r w:rsidRPr="00EF12AB">
              <w:rPr>
                <w:rFonts w:eastAsia="Times New Roman"/>
                <w:color w:val="000000"/>
                <w:sz w:val="16"/>
                <w:szCs w:val="16"/>
                <w:lang w:val="es-ES_tradnl"/>
              </w:rPr>
              <w:t>222</w:t>
            </w:r>
          </w:p>
        </w:tc>
        <w:tc>
          <w:tcPr>
            <w:tcW w:w="0" w:type="auto"/>
            <w:tcBorders>
              <w:top w:val="nil"/>
              <w:left w:val="nil"/>
              <w:bottom w:val="nil"/>
              <w:right w:val="nil"/>
            </w:tcBorders>
            <w:shd w:val="clear" w:color="auto" w:fill="auto"/>
            <w:noWrap/>
            <w:vAlign w:val="bottom"/>
            <w:hideMark/>
          </w:tcPr>
          <w:p w14:paraId="2B46732D"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-15,4 </w:t>
            </w:r>
          </w:p>
        </w:tc>
        <w:tc>
          <w:tcPr>
            <w:tcW w:w="0" w:type="auto"/>
            <w:tcBorders>
              <w:top w:val="nil"/>
              <w:left w:val="nil"/>
              <w:bottom w:val="nil"/>
              <w:right w:val="nil"/>
            </w:tcBorders>
            <w:shd w:val="clear" w:color="auto" w:fill="auto"/>
            <w:noWrap/>
            <w:vAlign w:val="bottom"/>
            <w:hideMark/>
          </w:tcPr>
          <w:p w14:paraId="48BD4184"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-22,4 </w:t>
            </w:r>
          </w:p>
        </w:tc>
        <w:tc>
          <w:tcPr>
            <w:tcW w:w="0" w:type="auto"/>
            <w:tcBorders>
              <w:top w:val="nil"/>
              <w:left w:val="nil"/>
              <w:bottom w:val="nil"/>
              <w:right w:val="nil"/>
            </w:tcBorders>
            <w:shd w:val="clear" w:color="auto" w:fill="auto"/>
            <w:noWrap/>
            <w:vAlign w:val="bottom"/>
            <w:hideMark/>
          </w:tcPr>
          <w:p w14:paraId="1F873953"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-22,5 </w:t>
            </w:r>
          </w:p>
        </w:tc>
        <w:tc>
          <w:tcPr>
            <w:tcW w:w="0" w:type="auto"/>
            <w:tcBorders>
              <w:top w:val="nil"/>
              <w:left w:val="nil"/>
              <w:bottom w:val="nil"/>
              <w:right w:val="nil"/>
            </w:tcBorders>
            <w:shd w:val="clear" w:color="auto" w:fill="auto"/>
            <w:noWrap/>
            <w:vAlign w:val="bottom"/>
            <w:hideMark/>
          </w:tcPr>
          <w:p w14:paraId="21AEECDC"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-16,0 </w:t>
            </w:r>
          </w:p>
        </w:tc>
        <w:tc>
          <w:tcPr>
            <w:tcW w:w="0" w:type="auto"/>
            <w:tcBorders>
              <w:top w:val="nil"/>
              <w:left w:val="nil"/>
              <w:bottom w:val="nil"/>
              <w:right w:val="nil"/>
            </w:tcBorders>
            <w:shd w:val="clear" w:color="auto" w:fill="auto"/>
            <w:noWrap/>
            <w:vAlign w:val="bottom"/>
            <w:hideMark/>
          </w:tcPr>
          <w:p w14:paraId="4EC1873E"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-33,9 </w:t>
            </w:r>
          </w:p>
        </w:tc>
        <w:tc>
          <w:tcPr>
            <w:tcW w:w="0" w:type="auto"/>
            <w:tcBorders>
              <w:top w:val="nil"/>
              <w:left w:val="nil"/>
              <w:bottom w:val="nil"/>
              <w:right w:val="nil"/>
            </w:tcBorders>
            <w:shd w:val="clear" w:color="auto" w:fill="auto"/>
            <w:noWrap/>
            <w:vAlign w:val="bottom"/>
            <w:hideMark/>
          </w:tcPr>
          <w:p w14:paraId="716E2EC3"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-27,6 </w:t>
            </w:r>
          </w:p>
        </w:tc>
        <w:tc>
          <w:tcPr>
            <w:tcW w:w="0" w:type="auto"/>
            <w:tcBorders>
              <w:top w:val="nil"/>
              <w:left w:val="nil"/>
              <w:bottom w:val="nil"/>
              <w:right w:val="nil"/>
            </w:tcBorders>
            <w:shd w:val="clear" w:color="auto" w:fill="auto"/>
            <w:noWrap/>
            <w:vAlign w:val="bottom"/>
            <w:hideMark/>
          </w:tcPr>
          <w:p w14:paraId="2B04D57E"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-12,0 </w:t>
            </w:r>
          </w:p>
        </w:tc>
        <w:tc>
          <w:tcPr>
            <w:tcW w:w="0" w:type="auto"/>
            <w:tcBorders>
              <w:top w:val="nil"/>
              <w:left w:val="nil"/>
              <w:bottom w:val="nil"/>
              <w:right w:val="nil"/>
            </w:tcBorders>
            <w:shd w:val="clear" w:color="auto" w:fill="auto"/>
            <w:noWrap/>
            <w:vAlign w:val="bottom"/>
            <w:hideMark/>
          </w:tcPr>
          <w:p w14:paraId="737F16EA"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-6,5 </w:t>
            </w:r>
          </w:p>
        </w:tc>
        <w:tc>
          <w:tcPr>
            <w:tcW w:w="0" w:type="auto"/>
            <w:tcBorders>
              <w:top w:val="nil"/>
              <w:left w:val="nil"/>
              <w:bottom w:val="nil"/>
              <w:right w:val="nil"/>
            </w:tcBorders>
            <w:shd w:val="clear" w:color="auto" w:fill="auto"/>
            <w:noWrap/>
            <w:vAlign w:val="bottom"/>
            <w:hideMark/>
          </w:tcPr>
          <w:p w14:paraId="6D9F0E89"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-6,2 </w:t>
            </w:r>
          </w:p>
        </w:tc>
        <w:tc>
          <w:tcPr>
            <w:tcW w:w="0" w:type="auto"/>
            <w:tcBorders>
              <w:top w:val="nil"/>
              <w:left w:val="nil"/>
              <w:bottom w:val="nil"/>
              <w:right w:val="nil"/>
            </w:tcBorders>
            <w:shd w:val="clear" w:color="auto" w:fill="auto"/>
            <w:noWrap/>
            <w:vAlign w:val="bottom"/>
            <w:hideMark/>
          </w:tcPr>
          <w:p w14:paraId="09FD7D9B"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-0,7 </w:t>
            </w:r>
          </w:p>
        </w:tc>
        <w:tc>
          <w:tcPr>
            <w:tcW w:w="0" w:type="auto"/>
            <w:tcBorders>
              <w:top w:val="nil"/>
              <w:left w:val="nil"/>
              <w:bottom w:val="nil"/>
              <w:right w:val="nil"/>
            </w:tcBorders>
            <w:shd w:val="clear" w:color="auto" w:fill="auto"/>
            <w:noWrap/>
            <w:vAlign w:val="bottom"/>
            <w:hideMark/>
          </w:tcPr>
          <w:p w14:paraId="5CC86312"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1,2 </w:t>
            </w:r>
          </w:p>
        </w:tc>
        <w:tc>
          <w:tcPr>
            <w:tcW w:w="0" w:type="auto"/>
            <w:tcBorders>
              <w:top w:val="nil"/>
              <w:left w:val="nil"/>
              <w:bottom w:val="nil"/>
              <w:right w:val="nil"/>
            </w:tcBorders>
            <w:shd w:val="clear" w:color="auto" w:fill="auto"/>
            <w:noWrap/>
            <w:vAlign w:val="bottom"/>
            <w:hideMark/>
          </w:tcPr>
          <w:p w14:paraId="0E8D997C"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3,1 </w:t>
            </w:r>
          </w:p>
        </w:tc>
        <w:tc>
          <w:tcPr>
            <w:tcW w:w="0" w:type="auto"/>
            <w:tcBorders>
              <w:top w:val="nil"/>
              <w:left w:val="nil"/>
              <w:bottom w:val="nil"/>
              <w:right w:val="nil"/>
            </w:tcBorders>
            <w:shd w:val="clear" w:color="auto" w:fill="auto"/>
            <w:noWrap/>
            <w:vAlign w:val="bottom"/>
            <w:hideMark/>
          </w:tcPr>
          <w:p w14:paraId="6945EBC2"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2,1 </w:t>
            </w:r>
          </w:p>
        </w:tc>
        <w:tc>
          <w:tcPr>
            <w:tcW w:w="0" w:type="auto"/>
            <w:tcBorders>
              <w:top w:val="nil"/>
              <w:left w:val="nil"/>
              <w:bottom w:val="nil"/>
              <w:right w:val="nil"/>
            </w:tcBorders>
            <w:shd w:val="clear" w:color="auto" w:fill="auto"/>
            <w:noWrap/>
            <w:vAlign w:val="bottom"/>
            <w:hideMark/>
          </w:tcPr>
          <w:p w14:paraId="3A7256C8"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9,4 </w:t>
            </w:r>
          </w:p>
        </w:tc>
        <w:tc>
          <w:tcPr>
            <w:tcW w:w="0" w:type="auto"/>
            <w:tcBorders>
              <w:top w:val="nil"/>
              <w:left w:val="nil"/>
              <w:bottom w:val="nil"/>
              <w:right w:val="nil"/>
            </w:tcBorders>
            <w:shd w:val="clear" w:color="auto" w:fill="auto"/>
            <w:noWrap/>
            <w:vAlign w:val="bottom"/>
            <w:hideMark/>
          </w:tcPr>
          <w:p w14:paraId="4F78004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5,2 </w:t>
            </w:r>
          </w:p>
        </w:tc>
        <w:tc>
          <w:tcPr>
            <w:tcW w:w="0" w:type="auto"/>
            <w:tcBorders>
              <w:top w:val="nil"/>
              <w:left w:val="nil"/>
              <w:bottom w:val="nil"/>
              <w:right w:val="nil"/>
            </w:tcBorders>
            <w:shd w:val="clear" w:color="auto" w:fill="auto"/>
            <w:noWrap/>
            <w:vAlign w:val="bottom"/>
            <w:hideMark/>
          </w:tcPr>
          <w:p w14:paraId="49B0C5BE"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1,4 </w:t>
            </w:r>
          </w:p>
        </w:tc>
        <w:tc>
          <w:tcPr>
            <w:tcW w:w="0" w:type="auto"/>
            <w:tcBorders>
              <w:top w:val="nil"/>
              <w:left w:val="nil"/>
              <w:bottom w:val="nil"/>
              <w:right w:val="nil"/>
            </w:tcBorders>
            <w:shd w:val="clear" w:color="auto" w:fill="auto"/>
            <w:noWrap/>
            <w:vAlign w:val="bottom"/>
            <w:hideMark/>
          </w:tcPr>
          <w:p w14:paraId="1D9EEB35"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3,3 </w:t>
            </w:r>
          </w:p>
        </w:tc>
        <w:tc>
          <w:tcPr>
            <w:tcW w:w="0" w:type="auto"/>
            <w:tcBorders>
              <w:top w:val="nil"/>
              <w:left w:val="nil"/>
              <w:bottom w:val="nil"/>
              <w:right w:val="nil"/>
            </w:tcBorders>
            <w:shd w:val="clear" w:color="auto" w:fill="auto"/>
            <w:noWrap/>
            <w:vAlign w:val="bottom"/>
            <w:hideMark/>
          </w:tcPr>
          <w:p w14:paraId="74B21A48"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9,3 </w:t>
            </w:r>
          </w:p>
        </w:tc>
      </w:tr>
      <w:tr w:rsidR="00D83468" w:rsidRPr="00EF12AB" w14:paraId="589C5DFC" w14:textId="77777777" w:rsidTr="004B610C">
        <w:trPr>
          <w:trHeight w:val="220"/>
        </w:trPr>
        <w:tc>
          <w:tcPr>
            <w:tcW w:w="0" w:type="auto"/>
            <w:tcBorders>
              <w:top w:val="nil"/>
              <w:left w:val="nil"/>
              <w:bottom w:val="nil"/>
              <w:right w:val="single" w:sz="4" w:space="0" w:color="auto"/>
            </w:tcBorders>
            <w:shd w:val="clear" w:color="auto" w:fill="auto"/>
            <w:noWrap/>
            <w:vAlign w:val="bottom"/>
            <w:hideMark/>
          </w:tcPr>
          <w:p w14:paraId="7AAA0ADC" w14:textId="77777777" w:rsidR="00D83468" w:rsidRPr="00EF12AB" w:rsidRDefault="00D83468" w:rsidP="004B610C">
            <w:pPr>
              <w:jc w:val="center"/>
              <w:rPr>
                <w:rFonts w:eastAsia="Times New Roman"/>
                <w:color w:val="000000"/>
                <w:sz w:val="16"/>
                <w:szCs w:val="16"/>
                <w:lang w:val="es-ES_tradnl"/>
              </w:rPr>
            </w:pPr>
            <w:r w:rsidRPr="00EF12AB">
              <w:rPr>
                <w:rFonts w:eastAsia="Times New Roman"/>
                <w:color w:val="000000"/>
                <w:sz w:val="16"/>
                <w:szCs w:val="16"/>
                <w:lang w:val="es-ES_tradnl"/>
              </w:rPr>
              <w:t>232</w:t>
            </w:r>
          </w:p>
        </w:tc>
        <w:tc>
          <w:tcPr>
            <w:tcW w:w="0" w:type="auto"/>
            <w:tcBorders>
              <w:top w:val="nil"/>
              <w:left w:val="nil"/>
              <w:bottom w:val="nil"/>
              <w:right w:val="nil"/>
            </w:tcBorders>
            <w:shd w:val="clear" w:color="auto" w:fill="auto"/>
            <w:noWrap/>
            <w:vAlign w:val="bottom"/>
            <w:hideMark/>
          </w:tcPr>
          <w:p w14:paraId="686F933B"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475,5 </w:t>
            </w:r>
          </w:p>
        </w:tc>
        <w:tc>
          <w:tcPr>
            <w:tcW w:w="0" w:type="auto"/>
            <w:tcBorders>
              <w:top w:val="nil"/>
              <w:left w:val="nil"/>
              <w:bottom w:val="nil"/>
              <w:right w:val="nil"/>
            </w:tcBorders>
            <w:shd w:val="clear" w:color="auto" w:fill="auto"/>
            <w:noWrap/>
            <w:vAlign w:val="bottom"/>
            <w:hideMark/>
          </w:tcPr>
          <w:p w14:paraId="1B701B46"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137,9 </w:t>
            </w:r>
          </w:p>
        </w:tc>
        <w:tc>
          <w:tcPr>
            <w:tcW w:w="0" w:type="auto"/>
            <w:tcBorders>
              <w:top w:val="nil"/>
              <w:left w:val="nil"/>
              <w:bottom w:val="nil"/>
              <w:right w:val="nil"/>
            </w:tcBorders>
            <w:shd w:val="clear" w:color="auto" w:fill="auto"/>
            <w:noWrap/>
            <w:vAlign w:val="bottom"/>
            <w:hideMark/>
          </w:tcPr>
          <w:p w14:paraId="36D301EE"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93,4 </w:t>
            </w:r>
          </w:p>
        </w:tc>
        <w:tc>
          <w:tcPr>
            <w:tcW w:w="0" w:type="auto"/>
            <w:tcBorders>
              <w:top w:val="nil"/>
              <w:left w:val="nil"/>
              <w:bottom w:val="nil"/>
              <w:right w:val="nil"/>
            </w:tcBorders>
            <w:shd w:val="clear" w:color="auto" w:fill="auto"/>
            <w:noWrap/>
            <w:vAlign w:val="bottom"/>
            <w:hideMark/>
          </w:tcPr>
          <w:p w14:paraId="57FDD576"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316,4 </w:t>
            </w:r>
          </w:p>
        </w:tc>
        <w:tc>
          <w:tcPr>
            <w:tcW w:w="0" w:type="auto"/>
            <w:tcBorders>
              <w:top w:val="nil"/>
              <w:left w:val="nil"/>
              <w:bottom w:val="nil"/>
              <w:right w:val="nil"/>
            </w:tcBorders>
            <w:shd w:val="clear" w:color="auto" w:fill="auto"/>
            <w:noWrap/>
            <w:vAlign w:val="bottom"/>
            <w:hideMark/>
          </w:tcPr>
          <w:p w14:paraId="3FF2ED14"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489,8 </w:t>
            </w:r>
          </w:p>
        </w:tc>
        <w:tc>
          <w:tcPr>
            <w:tcW w:w="0" w:type="auto"/>
            <w:tcBorders>
              <w:top w:val="nil"/>
              <w:left w:val="nil"/>
              <w:bottom w:val="nil"/>
              <w:right w:val="nil"/>
            </w:tcBorders>
            <w:shd w:val="clear" w:color="auto" w:fill="auto"/>
            <w:noWrap/>
            <w:vAlign w:val="bottom"/>
            <w:hideMark/>
          </w:tcPr>
          <w:p w14:paraId="657DF09B"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409,1 </w:t>
            </w:r>
          </w:p>
        </w:tc>
        <w:tc>
          <w:tcPr>
            <w:tcW w:w="0" w:type="auto"/>
            <w:tcBorders>
              <w:top w:val="nil"/>
              <w:left w:val="nil"/>
              <w:bottom w:val="nil"/>
              <w:right w:val="nil"/>
            </w:tcBorders>
            <w:shd w:val="clear" w:color="auto" w:fill="auto"/>
            <w:noWrap/>
            <w:vAlign w:val="bottom"/>
            <w:hideMark/>
          </w:tcPr>
          <w:p w14:paraId="2B844A12"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777,7 </w:t>
            </w:r>
          </w:p>
        </w:tc>
        <w:tc>
          <w:tcPr>
            <w:tcW w:w="0" w:type="auto"/>
            <w:tcBorders>
              <w:top w:val="nil"/>
              <w:left w:val="nil"/>
              <w:bottom w:val="nil"/>
              <w:right w:val="nil"/>
            </w:tcBorders>
            <w:shd w:val="clear" w:color="auto" w:fill="auto"/>
            <w:noWrap/>
            <w:vAlign w:val="bottom"/>
            <w:hideMark/>
          </w:tcPr>
          <w:p w14:paraId="0D1A4D43"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1157,3 </w:t>
            </w:r>
          </w:p>
        </w:tc>
        <w:tc>
          <w:tcPr>
            <w:tcW w:w="0" w:type="auto"/>
            <w:tcBorders>
              <w:top w:val="nil"/>
              <w:left w:val="nil"/>
              <w:bottom w:val="nil"/>
              <w:right w:val="nil"/>
            </w:tcBorders>
            <w:shd w:val="clear" w:color="auto" w:fill="auto"/>
            <w:noWrap/>
            <w:vAlign w:val="bottom"/>
            <w:hideMark/>
          </w:tcPr>
          <w:p w14:paraId="4512CA12"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1365,1 </w:t>
            </w:r>
          </w:p>
        </w:tc>
        <w:tc>
          <w:tcPr>
            <w:tcW w:w="0" w:type="auto"/>
            <w:tcBorders>
              <w:top w:val="nil"/>
              <w:left w:val="nil"/>
              <w:bottom w:val="nil"/>
              <w:right w:val="nil"/>
            </w:tcBorders>
            <w:shd w:val="clear" w:color="auto" w:fill="auto"/>
            <w:noWrap/>
            <w:vAlign w:val="bottom"/>
            <w:hideMark/>
          </w:tcPr>
          <w:p w14:paraId="7CDF005C"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1669,4 </w:t>
            </w:r>
          </w:p>
        </w:tc>
        <w:tc>
          <w:tcPr>
            <w:tcW w:w="0" w:type="auto"/>
            <w:tcBorders>
              <w:top w:val="nil"/>
              <w:left w:val="nil"/>
              <w:bottom w:val="nil"/>
              <w:right w:val="nil"/>
            </w:tcBorders>
            <w:shd w:val="clear" w:color="auto" w:fill="auto"/>
            <w:noWrap/>
            <w:vAlign w:val="bottom"/>
            <w:hideMark/>
          </w:tcPr>
          <w:p w14:paraId="121DB1E0"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2248,2 </w:t>
            </w:r>
          </w:p>
        </w:tc>
        <w:tc>
          <w:tcPr>
            <w:tcW w:w="0" w:type="auto"/>
            <w:tcBorders>
              <w:top w:val="nil"/>
              <w:left w:val="nil"/>
              <w:bottom w:val="nil"/>
              <w:right w:val="nil"/>
            </w:tcBorders>
            <w:shd w:val="clear" w:color="auto" w:fill="auto"/>
            <w:noWrap/>
            <w:vAlign w:val="bottom"/>
            <w:hideMark/>
          </w:tcPr>
          <w:p w14:paraId="183D99F2"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2661,6 </w:t>
            </w:r>
          </w:p>
        </w:tc>
        <w:tc>
          <w:tcPr>
            <w:tcW w:w="0" w:type="auto"/>
            <w:tcBorders>
              <w:top w:val="nil"/>
              <w:left w:val="nil"/>
              <w:bottom w:val="nil"/>
              <w:right w:val="nil"/>
            </w:tcBorders>
            <w:shd w:val="clear" w:color="auto" w:fill="auto"/>
            <w:noWrap/>
            <w:vAlign w:val="bottom"/>
            <w:hideMark/>
          </w:tcPr>
          <w:p w14:paraId="0E479BE7"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2750,7 </w:t>
            </w:r>
          </w:p>
        </w:tc>
        <w:tc>
          <w:tcPr>
            <w:tcW w:w="0" w:type="auto"/>
            <w:tcBorders>
              <w:top w:val="nil"/>
              <w:left w:val="nil"/>
              <w:bottom w:val="nil"/>
              <w:right w:val="nil"/>
            </w:tcBorders>
            <w:shd w:val="clear" w:color="auto" w:fill="auto"/>
            <w:noWrap/>
            <w:vAlign w:val="bottom"/>
            <w:hideMark/>
          </w:tcPr>
          <w:p w14:paraId="6C34AF3A"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2965,4 </w:t>
            </w:r>
          </w:p>
        </w:tc>
        <w:tc>
          <w:tcPr>
            <w:tcW w:w="0" w:type="auto"/>
            <w:tcBorders>
              <w:top w:val="nil"/>
              <w:left w:val="nil"/>
              <w:bottom w:val="nil"/>
              <w:right w:val="nil"/>
            </w:tcBorders>
            <w:shd w:val="clear" w:color="auto" w:fill="auto"/>
            <w:noWrap/>
            <w:vAlign w:val="bottom"/>
            <w:hideMark/>
          </w:tcPr>
          <w:p w14:paraId="3C333AC2"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2393,0 </w:t>
            </w:r>
          </w:p>
        </w:tc>
        <w:tc>
          <w:tcPr>
            <w:tcW w:w="0" w:type="auto"/>
            <w:tcBorders>
              <w:top w:val="nil"/>
              <w:left w:val="nil"/>
              <w:bottom w:val="nil"/>
              <w:right w:val="nil"/>
            </w:tcBorders>
            <w:shd w:val="clear" w:color="auto" w:fill="auto"/>
            <w:noWrap/>
            <w:vAlign w:val="bottom"/>
            <w:hideMark/>
          </w:tcPr>
          <w:p w14:paraId="1461F387"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1571,5 </w:t>
            </w:r>
          </w:p>
        </w:tc>
        <w:tc>
          <w:tcPr>
            <w:tcW w:w="0" w:type="auto"/>
            <w:tcBorders>
              <w:top w:val="nil"/>
              <w:left w:val="nil"/>
              <w:bottom w:val="nil"/>
              <w:right w:val="nil"/>
            </w:tcBorders>
            <w:shd w:val="clear" w:color="auto" w:fill="auto"/>
            <w:noWrap/>
            <w:vAlign w:val="bottom"/>
            <w:hideMark/>
          </w:tcPr>
          <w:p w14:paraId="0CC84DB9"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818,9 </w:t>
            </w:r>
          </w:p>
        </w:tc>
        <w:tc>
          <w:tcPr>
            <w:tcW w:w="0" w:type="auto"/>
            <w:tcBorders>
              <w:top w:val="nil"/>
              <w:left w:val="nil"/>
              <w:bottom w:val="nil"/>
              <w:right w:val="nil"/>
            </w:tcBorders>
            <w:shd w:val="clear" w:color="auto" w:fill="auto"/>
            <w:noWrap/>
            <w:vAlign w:val="bottom"/>
            <w:hideMark/>
          </w:tcPr>
          <w:p w14:paraId="7B5A7736"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-176,0 </w:t>
            </w:r>
          </w:p>
        </w:tc>
      </w:tr>
      <w:tr w:rsidR="00D83468" w:rsidRPr="00EF12AB" w14:paraId="27AFAC86" w14:textId="77777777" w:rsidTr="004B610C">
        <w:trPr>
          <w:trHeight w:val="220"/>
        </w:trPr>
        <w:tc>
          <w:tcPr>
            <w:tcW w:w="0" w:type="auto"/>
            <w:tcBorders>
              <w:top w:val="nil"/>
              <w:left w:val="nil"/>
              <w:bottom w:val="nil"/>
              <w:right w:val="single" w:sz="4" w:space="0" w:color="auto"/>
            </w:tcBorders>
            <w:shd w:val="clear" w:color="auto" w:fill="auto"/>
            <w:noWrap/>
            <w:vAlign w:val="bottom"/>
            <w:hideMark/>
          </w:tcPr>
          <w:p w14:paraId="01CE60B2" w14:textId="77777777" w:rsidR="00D83468" w:rsidRPr="00EF12AB" w:rsidRDefault="00D83468" w:rsidP="004B610C">
            <w:pPr>
              <w:jc w:val="center"/>
              <w:rPr>
                <w:rFonts w:eastAsia="Times New Roman"/>
                <w:color w:val="000000"/>
                <w:sz w:val="16"/>
                <w:szCs w:val="16"/>
                <w:lang w:val="es-ES_tradnl"/>
              </w:rPr>
            </w:pPr>
            <w:r w:rsidRPr="00EF12AB">
              <w:rPr>
                <w:rFonts w:eastAsia="Times New Roman"/>
                <w:color w:val="000000"/>
                <w:sz w:val="16"/>
                <w:szCs w:val="16"/>
                <w:lang w:val="es-ES_tradnl"/>
              </w:rPr>
              <w:t>23A</w:t>
            </w:r>
          </w:p>
        </w:tc>
        <w:tc>
          <w:tcPr>
            <w:tcW w:w="0" w:type="auto"/>
            <w:tcBorders>
              <w:top w:val="nil"/>
              <w:left w:val="nil"/>
              <w:bottom w:val="nil"/>
              <w:right w:val="nil"/>
            </w:tcBorders>
            <w:shd w:val="clear" w:color="auto" w:fill="auto"/>
            <w:noWrap/>
            <w:vAlign w:val="bottom"/>
            <w:hideMark/>
          </w:tcPr>
          <w:p w14:paraId="65603F77"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-0,3 </w:t>
            </w:r>
          </w:p>
        </w:tc>
        <w:tc>
          <w:tcPr>
            <w:tcW w:w="0" w:type="auto"/>
            <w:tcBorders>
              <w:top w:val="nil"/>
              <w:left w:val="nil"/>
              <w:bottom w:val="nil"/>
              <w:right w:val="nil"/>
            </w:tcBorders>
            <w:shd w:val="clear" w:color="auto" w:fill="auto"/>
            <w:noWrap/>
            <w:vAlign w:val="bottom"/>
            <w:hideMark/>
          </w:tcPr>
          <w:p w14:paraId="386F97EB"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-2,8 </w:t>
            </w:r>
          </w:p>
        </w:tc>
        <w:tc>
          <w:tcPr>
            <w:tcW w:w="0" w:type="auto"/>
            <w:tcBorders>
              <w:top w:val="nil"/>
              <w:left w:val="nil"/>
              <w:bottom w:val="nil"/>
              <w:right w:val="nil"/>
            </w:tcBorders>
            <w:shd w:val="clear" w:color="auto" w:fill="auto"/>
            <w:noWrap/>
            <w:vAlign w:val="bottom"/>
            <w:hideMark/>
          </w:tcPr>
          <w:p w14:paraId="2C23DB21"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-3,2 </w:t>
            </w:r>
          </w:p>
        </w:tc>
        <w:tc>
          <w:tcPr>
            <w:tcW w:w="0" w:type="auto"/>
            <w:tcBorders>
              <w:top w:val="nil"/>
              <w:left w:val="nil"/>
              <w:bottom w:val="nil"/>
              <w:right w:val="nil"/>
            </w:tcBorders>
            <w:shd w:val="clear" w:color="auto" w:fill="auto"/>
            <w:noWrap/>
            <w:vAlign w:val="bottom"/>
            <w:hideMark/>
          </w:tcPr>
          <w:p w14:paraId="769A42C6"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-7,6 </w:t>
            </w:r>
          </w:p>
        </w:tc>
        <w:tc>
          <w:tcPr>
            <w:tcW w:w="0" w:type="auto"/>
            <w:tcBorders>
              <w:top w:val="nil"/>
              <w:left w:val="nil"/>
              <w:bottom w:val="nil"/>
              <w:right w:val="nil"/>
            </w:tcBorders>
            <w:shd w:val="clear" w:color="auto" w:fill="auto"/>
            <w:noWrap/>
            <w:vAlign w:val="bottom"/>
            <w:hideMark/>
          </w:tcPr>
          <w:p w14:paraId="17009234"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-3,1 </w:t>
            </w:r>
          </w:p>
        </w:tc>
        <w:tc>
          <w:tcPr>
            <w:tcW w:w="0" w:type="auto"/>
            <w:tcBorders>
              <w:top w:val="nil"/>
              <w:left w:val="nil"/>
              <w:bottom w:val="nil"/>
              <w:right w:val="nil"/>
            </w:tcBorders>
            <w:shd w:val="clear" w:color="auto" w:fill="auto"/>
            <w:noWrap/>
            <w:vAlign w:val="bottom"/>
            <w:hideMark/>
          </w:tcPr>
          <w:p w14:paraId="0BF59A81"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-10,8 </w:t>
            </w:r>
          </w:p>
        </w:tc>
        <w:tc>
          <w:tcPr>
            <w:tcW w:w="0" w:type="auto"/>
            <w:tcBorders>
              <w:top w:val="nil"/>
              <w:left w:val="nil"/>
              <w:bottom w:val="nil"/>
              <w:right w:val="nil"/>
            </w:tcBorders>
            <w:shd w:val="clear" w:color="auto" w:fill="auto"/>
            <w:noWrap/>
            <w:vAlign w:val="bottom"/>
            <w:hideMark/>
          </w:tcPr>
          <w:p w14:paraId="6834F085"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-5,4 </w:t>
            </w:r>
          </w:p>
        </w:tc>
        <w:tc>
          <w:tcPr>
            <w:tcW w:w="0" w:type="auto"/>
            <w:tcBorders>
              <w:top w:val="nil"/>
              <w:left w:val="nil"/>
              <w:bottom w:val="nil"/>
              <w:right w:val="nil"/>
            </w:tcBorders>
            <w:shd w:val="clear" w:color="auto" w:fill="auto"/>
            <w:noWrap/>
            <w:vAlign w:val="bottom"/>
            <w:hideMark/>
          </w:tcPr>
          <w:p w14:paraId="51FC1E38"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-10,6 </w:t>
            </w:r>
          </w:p>
        </w:tc>
        <w:tc>
          <w:tcPr>
            <w:tcW w:w="0" w:type="auto"/>
            <w:tcBorders>
              <w:top w:val="nil"/>
              <w:left w:val="nil"/>
              <w:bottom w:val="nil"/>
              <w:right w:val="nil"/>
            </w:tcBorders>
            <w:shd w:val="clear" w:color="auto" w:fill="auto"/>
            <w:noWrap/>
            <w:vAlign w:val="bottom"/>
            <w:hideMark/>
          </w:tcPr>
          <w:p w14:paraId="50202681"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-2,0 </w:t>
            </w:r>
          </w:p>
        </w:tc>
        <w:tc>
          <w:tcPr>
            <w:tcW w:w="0" w:type="auto"/>
            <w:tcBorders>
              <w:top w:val="nil"/>
              <w:left w:val="nil"/>
              <w:bottom w:val="nil"/>
              <w:right w:val="nil"/>
            </w:tcBorders>
            <w:shd w:val="clear" w:color="auto" w:fill="auto"/>
            <w:noWrap/>
            <w:vAlign w:val="bottom"/>
            <w:hideMark/>
          </w:tcPr>
          <w:p w14:paraId="7C720CBC"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-2,2 </w:t>
            </w:r>
          </w:p>
        </w:tc>
        <w:tc>
          <w:tcPr>
            <w:tcW w:w="0" w:type="auto"/>
            <w:tcBorders>
              <w:top w:val="nil"/>
              <w:left w:val="nil"/>
              <w:bottom w:val="nil"/>
              <w:right w:val="nil"/>
            </w:tcBorders>
            <w:shd w:val="clear" w:color="auto" w:fill="auto"/>
            <w:noWrap/>
            <w:vAlign w:val="bottom"/>
            <w:hideMark/>
          </w:tcPr>
          <w:p w14:paraId="3E5F7B63"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-13,7 </w:t>
            </w:r>
          </w:p>
        </w:tc>
        <w:tc>
          <w:tcPr>
            <w:tcW w:w="0" w:type="auto"/>
            <w:tcBorders>
              <w:top w:val="nil"/>
              <w:left w:val="nil"/>
              <w:bottom w:val="nil"/>
              <w:right w:val="nil"/>
            </w:tcBorders>
            <w:shd w:val="clear" w:color="auto" w:fill="auto"/>
            <w:noWrap/>
            <w:vAlign w:val="bottom"/>
            <w:hideMark/>
          </w:tcPr>
          <w:p w14:paraId="700D5ECD"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-38,1 </w:t>
            </w:r>
          </w:p>
        </w:tc>
        <w:tc>
          <w:tcPr>
            <w:tcW w:w="0" w:type="auto"/>
            <w:tcBorders>
              <w:top w:val="nil"/>
              <w:left w:val="nil"/>
              <w:bottom w:val="nil"/>
              <w:right w:val="nil"/>
            </w:tcBorders>
            <w:shd w:val="clear" w:color="auto" w:fill="auto"/>
            <w:noWrap/>
            <w:vAlign w:val="bottom"/>
            <w:hideMark/>
          </w:tcPr>
          <w:p w14:paraId="4BFAD682"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-42,8 </w:t>
            </w:r>
          </w:p>
        </w:tc>
        <w:tc>
          <w:tcPr>
            <w:tcW w:w="0" w:type="auto"/>
            <w:tcBorders>
              <w:top w:val="nil"/>
              <w:left w:val="nil"/>
              <w:bottom w:val="nil"/>
              <w:right w:val="nil"/>
            </w:tcBorders>
            <w:shd w:val="clear" w:color="auto" w:fill="auto"/>
            <w:noWrap/>
            <w:vAlign w:val="bottom"/>
            <w:hideMark/>
          </w:tcPr>
          <w:p w14:paraId="710412C3"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-31,3 </w:t>
            </w:r>
          </w:p>
        </w:tc>
        <w:tc>
          <w:tcPr>
            <w:tcW w:w="0" w:type="auto"/>
            <w:tcBorders>
              <w:top w:val="nil"/>
              <w:left w:val="nil"/>
              <w:bottom w:val="nil"/>
              <w:right w:val="nil"/>
            </w:tcBorders>
            <w:shd w:val="clear" w:color="auto" w:fill="auto"/>
            <w:noWrap/>
            <w:vAlign w:val="bottom"/>
            <w:hideMark/>
          </w:tcPr>
          <w:p w14:paraId="4450C55D"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-36,4 </w:t>
            </w:r>
          </w:p>
        </w:tc>
        <w:tc>
          <w:tcPr>
            <w:tcW w:w="0" w:type="auto"/>
            <w:tcBorders>
              <w:top w:val="nil"/>
              <w:left w:val="nil"/>
              <w:bottom w:val="nil"/>
              <w:right w:val="nil"/>
            </w:tcBorders>
            <w:shd w:val="clear" w:color="auto" w:fill="auto"/>
            <w:noWrap/>
            <w:vAlign w:val="bottom"/>
            <w:hideMark/>
          </w:tcPr>
          <w:p w14:paraId="69B06ACE"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-225,5 </w:t>
            </w:r>
          </w:p>
        </w:tc>
        <w:tc>
          <w:tcPr>
            <w:tcW w:w="0" w:type="auto"/>
            <w:tcBorders>
              <w:top w:val="nil"/>
              <w:left w:val="nil"/>
              <w:bottom w:val="nil"/>
              <w:right w:val="nil"/>
            </w:tcBorders>
            <w:shd w:val="clear" w:color="auto" w:fill="auto"/>
            <w:noWrap/>
            <w:vAlign w:val="bottom"/>
            <w:hideMark/>
          </w:tcPr>
          <w:p w14:paraId="2FFE61DD"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-18,0 </w:t>
            </w:r>
          </w:p>
        </w:tc>
        <w:tc>
          <w:tcPr>
            <w:tcW w:w="0" w:type="auto"/>
            <w:tcBorders>
              <w:top w:val="nil"/>
              <w:left w:val="nil"/>
              <w:bottom w:val="nil"/>
              <w:right w:val="nil"/>
            </w:tcBorders>
            <w:shd w:val="clear" w:color="auto" w:fill="auto"/>
            <w:noWrap/>
            <w:vAlign w:val="bottom"/>
            <w:hideMark/>
          </w:tcPr>
          <w:p w14:paraId="4CFD2CE2"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-10,5 </w:t>
            </w:r>
          </w:p>
        </w:tc>
      </w:tr>
      <w:tr w:rsidR="00D83468" w:rsidRPr="00EF12AB" w14:paraId="7293E569" w14:textId="77777777" w:rsidTr="004B610C">
        <w:trPr>
          <w:trHeight w:val="220"/>
        </w:trPr>
        <w:tc>
          <w:tcPr>
            <w:tcW w:w="0" w:type="auto"/>
            <w:tcBorders>
              <w:top w:val="nil"/>
              <w:left w:val="nil"/>
              <w:bottom w:val="nil"/>
              <w:right w:val="single" w:sz="4" w:space="0" w:color="auto"/>
            </w:tcBorders>
            <w:shd w:val="clear" w:color="auto" w:fill="auto"/>
            <w:noWrap/>
            <w:vAlign w:val="bottom"/>
            <w:hideMark/>
          </w:tcPr>
          <w:p w14:paraId="197A6307" w14:textId="77777777" w:rsidR="00D83468" w:rsidRPr="00EF12AB" w:rsidRDefault="00D83468" w:rsidP="004B610C">
            <w:pPr>
              <w:jc w:val="center"/>
              <w:rPr>
                <w:rFonts w:eastAsia="Times New Roman"/>
                <w:color w:val="000000"/>
                <w:sz w:val="16"/>
                <w:szCs w:val="16"/>
                <w:lang w:val="es-ES_tradnl"/>
              </w:rPr>
            </w:pPr>
            <w:r w:rsidRPr="00EF12AB">
              <w:rPr>
                <w:rFonts w:eastAsia="Times New Roman"/>
                <w:color w:val="000000"/>
                <w:sz w:val="16"/>
                <w:szCs w:val="16"/>
                <w:lang w:val="es-ES_tradnl"/>
              </w:rPr>
              <w:t>241</w:t>
            </w:r>
          </w:p>
        </w:tc>
        <w:tc>
          <w:tcPr>
            <w:tcW w:w="0" w:type="auto"/>
            <w:tcBorders>
              <w:top w:val="nil"/>
              <w:left w:val="nil"/>
              <w:bottom w:val="nil"/>
              <w:right w:val="nil"/>
            </w:tcBorders>
            <w:shd w:val="clear" w:color="auto" w:fill="auto"/>
            <w:noWrap/>
            <w:vAlign w:val="bottom"/>
            <w:hideMark/>
          </w:tcPr>
          <w:p w14:paraId="0735CEED"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-806,5 </w:t>
            </w:r>
          </w:p>
        </w:tc>
        <w:tc>
          <w:tcPr>
            <w:tcW w:w="0" w:type="auto"/>
            <w:tcBorders>
              <w:top w:val="nil"/>
              <w:left w:val="nil"/>
              <w:bottom w:val="nil"/>
              <w:right w:val="nil"/>
            </w:tcBorders>
            <w:shd w:val="clear" w:color="auto" w:fill="auto"/>
            <w:noWrap/>
            <w:vAlign w:val="bottom"/>
            <w:hideMark/>
          </w:tcPr>
          <w:p w14:paraId="3650033C"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-981,4 </w:t>
            </w:r>
          </w:p>
        </w:tc>
        <w:tc>
          <w:tcPr>
            <w:tcW w:w="0" w:type="auto"/>
            <w:tcBorders>
              <w:top w:val="nil"/>
              <w:left w:val="nil"/>
              <w:bottom w:val="nil"/>
              <w:right w:val="nil"/>
            </w:tcBorders>
            <w:shd w:val="clear" w:color="auto" w:fill="auto"/>
            <w:noWrap/>
            <w:vAlign w:val="bottom"/>
            <w:hideMark/>
          </w:tcPr>
          <w:p w14:paraId="3698E3EC"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-1022,3 </w:t>
            </w:r>
          </w:p>
        </w:tc>
        <w:tc>
          <w:tcPr>
            <w:tcW w:w="0" w:type="auto"/>
            <w:tcBorders>
              <w:top w:val="nil"/>
              <w:left w:val="nil"/>
              <w:bottom w:val="nil"/>
              <w:right w:val="nil"/>
            </w:tcBorders>
            <w:shd w:val="clear" w:color="auto" w:fill="auto"/>
            <w:noWrap/>
            <w:vAlign w:val="bottom"/>
            <w:hideMark/>
          </w:tcPr>
          <w:p w14:paraId="226CA762"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-1357,1 </w:t>
            </w:r>
          </w:p>
        </w:tc>
        <w:tc>
          <w:tcPr>
            <w:tcW w:w="0" w:type="auto"/>
            <w:tcBorders>
              <w:top w:val="nil"/>
              <w:left w:val="nil"/>
              <w:bottom w:val="nil"/>
              <w:right w:val="nil"/>
            </w:tcBorders>
            <w:shd w:val="clear" w:color="auto" w:fill="auto"/>
            <w:noWrap/>
            <w:vAlign w:val="bottom"/>
            <w:hideMark/>
          </w:tcPr>
          <w:p w14:paraId="3D5E1B7D"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-1705,8 </w:t>
            </w:r>
          </w:p>
        </w:tc>
        <w:tc>
          <w:tcPr>
            <w:tcW w:w="0" w:type="auto"/>
            <w:tcBorders>
              <w:top w:val="nil"/>
              <w:left w:val="nil"/>
              <w:bottom w:val="nil"/>
              <w:right w:val="nil"/>
            </w:tcBorders>
            <w:shd w:val="clear" w:color="auto" w:fill="auto"/>
            <w:noWrap/>
            <w:vAlign w:val="bottom"/>
            <w:hideMark/>
          </w:tcPr>
          <w:p w14:paraId="5E516FC9"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-1480,8 </w:t>
            </w:r>
          </w:p>
        </w:tc>
        <w:tc>
          <w:tcPr>
            <w:tcW w:w="0" w:type="auto"/>
            <w:tcBorders>
              <w:top w:val="nil"/>
              <w:left w:val="nil"/>
              <w:bottom w:val="nil"/>
              <w:right w:val="nil"/>
            </w:tcBorders>
            <w:shd w:val="clear" w:color="auto" w:fill="auto"/>
            <w:noWrap/>
            <w:vAlign w:val="bottom"/>
            <w:hideMark/>
          </w:tcPr>
          <w:p w14:paraId="753A6901"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-1239,5 </w:t>
            </w:r>
          </w:p>
        </w:tc>
        <w:tc>
          <w:tcPr>
            <w:tcW w:w="0" w:type="auto"/>
            <w:tcBorders>
              <w:top w:val="nil"/>
              <w:left w:val="nil"/>
              <w:bottom w:val="nil"/>
              <w:right w:val="nil"/>
            </w:tcBorders>
            <w:shd w:val="clear" w:color="auto" w:fill="auto"/>
            <w:noWrap/>
            <w:vAlign w:val="bottom"/>
            <w:hideMark/>
          </w:tcPr>
          <w:p w14:paraId="5CDB3649"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-1344,6 </w:t>
            </w:r>
          </w:p>
        </w:tc>
        <w:tc>
          <w:tcPr>
            <w:tcW w:w="0" w:type="auto"/>
            <w:tcBorders>
              <w:top w:val="nil"/>
              <w:left w:val="nil"/>
              <w:bottom w:val="nil"/>
              <w:right w:val="nil"/>
            </w:tcBorders>
            <w:shd w:val="clear" w:color="auto" w:fill="auto"/>
            <w:noWrap/>
            <w:vAlign w:val="bottom"/>
            <w:hideMark/>
          </w:tcPr>
          <w:p w14:paraId="60BE7026"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-1032,4 </w:t>
            </w:r>
          </w:p>
        </w:tc>
        <w:tc>
          <w:tcPr>
            <w:tcW w:w="0" w:type="auto"/>
            <w:tcBorders>
              <w:top w:val="nil"/>
              <w:left w:val="nil"/>
              <w:bottom w:val="nil"/>
              <w:right w:val="nil"/>
            </w:tcBorders>
            <w:shd w:val="clear" w:color="auto" w:fill="auto"/>
            <w:noWrap/>
            <w:vAlign w:val="bottom"/>
            <w:hideMark/>
          </w:tcPr>
          <w:p w14:paraId="04E155A6"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-446,6 </w:t>
            </w:r>
          </w:p>
        </w:tc>
        <w:tc>
          <w:tcPr>
            <w:tcW w:w="0" w:type="auto"/>
            <w:tcBorders>
              <w:top w:val="nil"/>
              <w:left w:val="nil"/>
              <w:bottom w:val="nil"/>
              <w:right w:val="nil"/>
            </w:tcBorders>
            <w:shd w:val="clear" w:color="auto" w:fill="auto"/>
            <w:noWrap/>
            <w:vAlign w:val="bottom"/>
            <w:hideMark/>
          </w:tcPr>
          <w:p w14:paraId="539F6DBC"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-791,9 </w:t>
            </w:r>
          </w:p>
        </w:tc>
        <w:tc>
          <w:tcPr>
            <w:tcW w:w="0" w:type="auto"/>
            <w:tcBorders>
              <w:top w:val="nil"/>
              <w:left w:val="nil"/>
              <w:bottom w:val="nil"/>
              <w:right w:val="nil"/>
            </w:tcBorders>
            <w:shd w:val="clear" w:color="auto" w:fill="auto"/>
            <w:noWrap/>
            <w:vAlign w:val="bottom"/>
            <w:hideMark/>
          </w:tcPr>
          <w:p w14:paraId="2641BA7D"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-1095,2 </w:t>
            </w:r>
          </w:p>
        </w:tc>
        <w:tc>
          <w:tcPr>
            <w:tcW w:w="0" w:type="auto"/>
            <w:tcBorders>
              <w:top w:val="nil"/>
              <w:left w:val="nil"/>
              <w:bottom w:val="nil"/>
              <w:right w:val="nil"/>
            </w:tcBorders>
            <w:shd w:val="clear" w:color="auto" w:fill="auto"/>
            <w:noWrap/>
            <w:vAlign w:val="bottom"/>
            <w:hideMark/>
          </w:tcPr>
          <w:p w14:paraId="429C042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-1273,7 </w:t>
            </w:r>
          </w:p>
        </w:tc>
        <w:tc>
          <w:tcPr>
            <w:tcW w:w="0" w:type="auto"/>
            <w:tcBorders>
              <w:top w:val="nil"/>
              <w:left w:val="nil"/>
              <w:bottom w:val="nil"/>
              <w:right w:val="nil"/>
            </w:tcBorders>
            <w:shd w:val="clear" w:color="auto" w:fill="auto"/>
            <w:noWrap/>
            <w:vAlign w:val="bottom"/>
            <w:hideMark/>
          </w:tcPr>
          <w:p w14:paraId="76595071"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-1428,3 </w:t>
            </w:r>
          </w:p>
        </w:tc>
        <w:tc>
          <w:tcPr>
            <w:tcW w:w="0" w:type="auto"/>
            <w:tcBorders>
              <w:top w:val="nil"/>
              <w:left w:val="nil"/>
              <w:bottom w:val="nil"/>
              <w:right w:val="nil"/>
            </w:tcBorders>
            <w:shd w:val="clear" w:color="auto" w:fill="auto"/>
            <w:noWrap/>
            <w:vAlign w:val="bottom"/>
            <w:hideMark/>
          </w:tcPr>
          <w:p w14:paraId="5B70094B"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-2186,8 </w:t>
            </w:r>
          </w:p>
        </w:tc>
        <w:tc>
          <w:tcPr>
            <w:tcW w:w="0" w:type="auto"/>
            <w:tcBorders>
              <w:top w:val="nil"/>
              <w:left w:val="nil"/>
              <w:bottom w:val="nil"/>
              <w:right w:val="nil"/>
            </w:tcBorders>
            <w:shd w:val="clear" w:color="auto" w:fill="auto"/>
            <w:noWrap/>
            <w:vAlign w:val="bottom"/>
            <w:hideMark/>
          </w:tcPr>
          <w:p w14:paraId="74216107"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-3183,4 </w:t>
            </w:r>
          </w:p>
        </w:tc>
        <w:tc>
          <w:tcPr>
            <w:tcW w:w="0" w:type="auto"/>
            <w:tcBorders>
              <w:top w:val="nil"/>
              <w:left w:val="nil"/>
              <w:bottom w:val="nil"/>
              <w:right w:val="nil"/>
            </w:tcBorders>
            <w:shd w:val="clear" w:color="auto" w:fill="auto"/>
            <w:noWrap/>
            <w:vAlign w:val="bottom"/>
            <w:hideMark/>
          </w:tcPr>
          <w:p w14:paraId="3F944121"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-1899,7 </w:t>
            </w:r>
          </w:p>
        </w:tc>
        <w:tc>
          <w:tcPr>
            <w:tcW w:w="0" w:type="auto"/>
            <w:tcBorders>
              <w:top w:val="nil"/>
              <w:left w:val="nil"/>
              <w:bottom w:val="nil"/>
              <w:right w:val="nil"/>
            </w:tcBorders>
            <w:shd w:val="clear" w:color="auto" w:fill="auto"/>
            <w:noWrap/>
            <w:vAlign w:val="bottom"/>
            <w:hideMark/>
          </w:tcPr>
          <w:p w14:paraId="359364E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-2952,2 </w:t>
            </w:r>
          </w:p>
        </w:tc>
      </w:tr>
      <w:tr w:rsidR="00D83468" w:rsidRPr="00EF12AB" w14:paraId="59658E62" w14:textId="77777777" w:rsidTr="004B610C">
        <w:trPr>
          <w:trHeight w:val="220"/>
        </w:trPr>
        <w:tc>
          <w:tcPr>
            <w:tcW w:w="0" w:type="auto"/>
            <w:tcBorders>
              <w:top w:val="nil"/>
              <w:left w:val="nil"/>
              <w:bottom w:val="nil"/>
              <w:right w:val="single" w:sz="4" w:space="0" w:color="auto"/>
            </w:tcBorders>
            <w:shd w:val="clear" w:color="auto" w:fill="auto"/>
            <w:noWrap/>
            <w:vAlign w:val="bottom"/>
            <w:hideMark/>
          </w:tcPr>
          <w:p w14:paraId="2ED4DD04" w14:textId="77777777" w:rsidR="00D83468" w:rsidRPr="00EF12AB" w:rsidRDefault="00D83468" w:rsidP="004B610C">
            <w:pPr>
              <w:jc w:val="center"/>
              <w:rPr>
                <w:rFonts w:eastAsia="Times New Roman"/>
                <w:color w:val="000000"/>
                <w:sz w:val="16"/>
                <w:szCs w:val="16"/>
                <w:lang w:val="es-ES_tradnl"/>
              </w:rPr>
            </w:pPr>
            <w:r w:rsidRPr="00EF12AB">
              <w:rPr>
                <w:rFonts w:eastAsia="Times New Roman"/>
                <w:color w:val="000000"/>
                <w:sz w:val="16"/>
                <w:szCs w:val="16"/>
                <w:lang w:val="es-ES_tradnl"/>
              </w:rPr>
              <w:t>242</w:t>
            </w:r>
          </w:p>
        </w:tc>
        <w:tc>
          <w:tcPr>
            <w:tcW w:w="0" w:type="auto"/>
            <w:tcBorders>
              <w:top w:val="nil"/>
              <w:left w:val="nil"/>
              <w:bottom w:val="nil"/>
              <w:right w:val="nil"/>
            </w:tcBorders>
            <w:shd w:val="clear" w:color="auto" w:fill="auto"/>
            <w:noWrap/>
            <w:vAlign w:val="bottom"/>
            <w:hideMark/>
          </w:tcPr>
          <w:p w14:paraId="372F9D46"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-691,5 </w:t>
            </w:r>
          </w:p>
        </w:tc>
        <w:tc>
          <w:tcPr>
            <w:tcW w:w="0" w:type="auto"/>
            <w:tcBorders>
              <w:top w:val="nil"/>
              <w:left w:val="nil"/>
              <w:bottom w:val="nil"/>
              <w:right w:val="nil"/>
            </w:tcBorders>
            <w:shd w:val="clear" w:color="auto" w:fill="auto"/>
            <w:noWrap/>
            <w:vAlign w:val="bottom"/>
            <w:hideMark/>
          </w:tcPr>
          <w:p w14:paraId="38B15076"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-883,4 </w:t>
            </w:r>
          </w:p>
        </w:tc>
        <w:tc>
          <w:tcPr>
            <w:tcW w:w="0" w:type="auto"/>
            <w:tcBorders>
              <w:top w:val="nil"/>
              <w:left w:val="nil"/>
              <w:bottom w:val="nil"/>
              <w:right w:val="nil"/>
            </w:tcBorders>
            <w:shd w:val="clear" w:color="auto" w:fill="auto"/>
            <w:noWrap/>
            <w:vAlign w:val="bottom"/>
            <w:hideMark/>
          </w:tcPr>
          <w:p w14:paraId="05688408"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-849,7 </w:t>
            </w:r>
          </w:p>
        </w:tc>
        <w:tc>
          <w:tcPr>
            <w:tcW w:w="0" w:type="auto"/>
            <w:tcBorders>
              <w:top w:val="nil"/>
              <w:left w:val="nil"/>
              <w:bottom w:val="nil"/>
              <w:right w:val="nil"/>
            </w:tcBorders>
            <w:shd w:val="clear" w:color="auto" w:fill="auto"/>
            <w:noWrap/>
            <w:vAlign w:val="bottom"/>
            <w:hideMark/>
          </w:tcPr>
          <w:p w14:paraId="159DCD1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-1069,8 </w:t>
            </w:r>
          </w:p>
        </w:tc>
        <w:tc>
          <w:tcPr>
            <w:tcW w:w="0" w:type="auto"/>
            <w:tcBorders>
              <w:top w:val="nil"/>
              <w:left w:val="nil"/>
              <w:bottom w:val="nil"/>
              <w:right w:val="nil"/>
            </w:tcBorders>
            <w:shd w:val="clear" w:color="auto" w:fill="auto"/>
            <w:noWrap/>
            <w:vAlign w:val="bottom"/>
            <w:hideMark/>
          </w:tcPr>
          <w:p w14:paraId="61D2EA2A"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-1151,3 </w:t>
            </w:r>
          </w:p>
        </w:tc>
        <w:tc>
          <w:tcPr>
            <w:tcW w:w="0" w:type="auto"/>
            <w:tcBorders>
              <w:top w:val="nil"/>
              <w:left w:val="nil"/>
              <w:bottom w:val="nil"/>
              <w:right w:val="nil"/>
            </w:tcBorders>
            <w:shd w:val="clear" w:color="auto" w:fill="auto"/>
            <w:noWrap/>
            <w:vAlign w:val="bottom"/>
            <w:hideMark/>
          </w:tcPr>
          <w:p w14:paraId="736E272B"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-1261,7 </w:t>
            </w:r>
          </w:p>
        </w:tc>
        <w:tc>
          <w:tcPr>
            <w:tcW w:w="0" w:type="auto"/>
            <w:tcBorders>
              <w:top w:val="nil"/>
              <w:left w:val="nil"/>
              <w:bottom w:val="nil"/>
              <w:right w:val="nil"/>
            </w:tcBorders>
            <w:shd w:val="clear" w:color="auto" w:fill="auto"/>
            <w:noWrap/>
            <w:vAlign w:val="bottom"/>
            <w:hideMark/>
          </w:tcPr>
          <w:p w14:paraId="63E19B9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-1208,9 </w:t>
            </w:r>
          </w:p>
        </w:tc>
        <w:tc>
          <w:tcPr>
            <w:tcW w:w="0" w:type="auto"/>
            <w:tcBorders>
              <w:top w:val="nil"/>
              <w:left w:val="nil"/>
              <w:bottom w:val="nil"/>
              <w:right w:val="nil"/>
            </w:tcBorders>
            <w:shd w:val="clear" w:color="auto" w:fill="auto"/>
            <w:noWrap/>
            <w:vAlign w:val="bottom"/>
            <w:hideMark/>
          </w:tcPr>
          <w:p w14:paraId="611C1E77"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-1065,3 </w:t>
            </w:r>
          </w:p>
        </w:tc>
        <w:tc>
          <w:tcPr>
            <w:tcW w:w="0" w:type="auto"/>
            <w:tcBorders>
              <w:top w:val="nil"/>
              <w:left w:val="nil"/>
              <w:bottom w:val="nil"/>
              <w:right w:val="nil"/>
            </w:tcBorders>
            <w:shd w:val="clear" w:color="auto" w:fill="auto"/>
            <w:noWrap/>
            <w:vAlign w:val="bottom"/>
            <w:hideMark/>
          </w:tcPr>
          <w:p w14:paraId="0EC9B72A"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-889,4 </w:t>
            </w:r>
          </w:p>
        </w:tc>
        <w:tc>
          <w:tcPr>
            <w:tcW w:w="0" w:type="auto"/>
            <w:tcBorders>
              <w:top w:val="nil"/>
              <w:left w:val="nil"/>
              <w:bottom w:val="nil"/>
              <w:right w:val="nil"/>
            </w:tcBorders>
            <w:shd w:val="clear" w:color="auto" w:fill="auto"/>
            <w:noWrap/>
            <w:vAlign w:val="bottom"/>
            <w:hideMark/>
          </w:tcPr>
          <w:p w14:paraId="6B848A5E"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-237,4 </w:t>
            </w:r>
          </w:p>
        </w:tc>
        <w:tc>
          <w:tcPr>
            <w:tcW w:w="0" w:type="auto"/>
            <w:tcBorders>
              <w:top w:val="nil"/>
              <w:left w:val="nil"/>
              <w:bottom w:val="nil"/>
              <w:right w:val="nil"/>
            </w:tcBorders>
            <w:shd w:val="clear" w:color="auto" w:fill="auto"/>
            <w:noWrap/>
            <w:vAlign w:val="bottom"/>
            <w:hideMark/>
          </w:tcPr>
          <w:p w14:paraId="56BD1642"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-599,4 </w:t>
            </w:r>
          </w:p>
        </w:tc>
        <w:tc>
          <w:tcPr>
            <w:tcW w:w="0" w:type="auto"/>
            <w:tcBorders>
              <w:top w:val="nil"/>
              <w:left w:val="nil"/>
              <w:bottom w:val="nil"/>
              <w:right w:val="nil"/>
            </w:tcBorders>
            <w:shd w:val="clear" w:color="auto" w:fill="auto"/>
            <w:noWrap/>
            <w:vAlign w:val="bottom"/>
            <w:hideMark/>
          </w:tcPr>
          <w:p w14:paraId="2F0BC136"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-624,1 </w:t>
            </w:r>
          </w:p>
        </w:tc>
        <w:tc>
          <w:tcPr>
            <w:tcW w:w="0" w:type="auto"/>
            <w:tcBorders>
              <w:top w:val="nil"/>
              <w:left w:val="nil"/>
              <w:bottom w:val="nil"/>
              <w:right w:val="nil"/>
            </w:tcBorders>
            <w:shd w:val="clear" w:color="auto" w:fill="auto"/>
            <w:noWrap/>
            <w:vAlign w:val="bottom"/>
            <w:hideMark/>
          </w:tcPr>
          <w:p w14:paraId="71000949"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-673,8 </w:t>
            </w:r>
          </w:p>
        </w:tc>
        <w:tc>
          <w:tcPr>
            <w:tcW w:w="0" w:type="auto"/>
            <w:tcBorders>
              <w:top w:val="nil"/>
              <w:left w:val="nil"/>
              <w:bottom w:val="nil"/>
              <w:right w:val="nil"/>
            </w:tcBorders>
            <w:shd w:val="clear" w:color="auto" w:fill="auto"/>
            <w:noWrap/>
            <w:vAlign w:val="bottom"/>
            <w:hideMark/>
          </w:tcPr>
          <w:p w14:paraId="2971191A"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-734,4 </w:t>
            </w:r>
          </w:p>
        </w:tc>
        <w:tc>
          <w:tcPr>
            <w:tcW w:w="0" w:type="auto"/>
            <w:tcBorders>
              <w:top w:val="nil"/>
              <w:left w:val="nil"/>
              <w:bottom w:val="nil"/>
              <w:right w:val="nil"/>
            </w:tcBorders>
            <w:shd w:val="clear" w:color="auto" w:fill="auto"/>
            <w:noWrap/>
            <w:vAlign w:val="bottom"/>
            <w:hideMark/>
          </w:tcPr>
          <w:p w14:paraId="72DCBD5A"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-856,7 </w:t>
            </w:r>
          </w:p>
        </w:tc>
        <w:tc>
          <w:tcPr>
            <w:tcW w:w="0" w:type="auto"/>
            <w:tcBorders>
              <w:top w:val="nil"/>
              <w:left w:val="nil"/>
              <w:bottom w:val="nil"/>
              <w:right w:val="nil"/>
            </w:tcBorders>
            <w:shd w:val="clear" w:color="auto" w:fill="auto"/>
            <w:noWrap/>
            <w:vAlign w:val="bottom"/>
            <w:hideMark/>
          </w:tcPr>
          <w:p w14:paraId="19592DC5"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-182,0 </w:t>
            </w:r>
          </w:p>
        </w:tc>
        <w:tc>
          <w:tcPr>
            <w:tcW w:w="0" w:type="auto"/>
            <w:tcBorders>
              <w:top w:val="nil"/>
              <w:left w:val="nil"/>
              <w:bottom w:val="nil"/>
              <w:right w:val="nil"/>
            </w:tcBorders>
            <w:shd w:val="clear" w:color="auto" w:fill="auto"/>
            <w:noWrap/>
            <w:vAlign w:val="bottom"/>
            <w:hideMark/>
          </w:tcPr>
          <w:p w14:paraId="0D3D8CA7"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-92,5 </w:t>
            </w:r>
          </w:p>
        </w:tc>
        <w:tc>
          <w:tcPr>
            <w:tcW w:w="0" w:type="auto"/>
            <w:tcBorders>
              <w:top w:val="nil"/>
              <w:left w:val="nil"/>
              <w:bottom w:val="nil"/>
              <w:right w:val="nil"/>
            </w:tcBorders>
            <w:shd w:val="clear" w:color="auto" w:fill="auto"/>
            <w:noWrap/>
            <w:vAlign w:val="bottom"/>
            <w:hideMark/>
          </w:tcPr>
          <w:p w14:paraId="0D498AFC"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-303,6 </w:t>
            </w:r>
          </w:p>
        </w:tc>
      </w:tr>
      <w:tr w:rsidR="00D83468" w:rsidRPr="00EF12AB" w14:paraId="26E2BE87" w14:textId="77777777" w:rsidTr="004B610C">
        <w:trPr>
          <w:trHeight w:val="220"/>
        </w:trPr>
        <w:tc>
          <w:tcPr>
            <w:tcW w:w="0" w:type="auto"/>
            <w:tcBorders>
              <w:top w:val="nil"/>
              <w:left w:val="nil"/>
              <w:bottom w:val="nil"/>
              <w:right w:val="single" w:sz="4" w:space="0" w:color="auto"/>
            </w:tcBorders>
            <w:shd w:val="clear" w:color="auto" w:fill="auto"/>
            <w:noWrap/>
            <w:vAlign w:val="bottom"/>
            <w:hideMark/>
          </w:tcPr>
          <w:p w14:paraId="28141F38" w14:textId="77777777" w:rsidR="00D83468" w:rsidRPr="00EF12AB" w:rsidRDefault="00D83468" w:rsidP="004B610C">
            <w:pPr>
              <w:jc w:val="center"/>
              <w:rPr>
                <w:rFonts w:eastAsia="Times New Roman"/>
                <w:color w:val="000000"/>
                <w:sz w:val="16"/>
                <w:szCs w:val="16"/>
                <w:lang w:val="es-ES_tradnl"/>
              </w:rPr>
            </w:pPr>
            <w:r w:rsidRPr="00EF12AB">
              <w:rPr>
                <w:rFonts w:eastAsia="Times New Roman"/>
                <w:color w:val="000000"/>
                <w:sz w:val="16"/>
                <w:szCs w:val="16"/>
                <w:lang w:val="es-ES_tradnl"/>
              </w:rPr>
              <w:t>243</w:t>
            </w:r>
          </w:p>
        </w:tc>
        <w:tc>
          <w:tcPr>
            <w:tcW w:w="0" w:type="auto"/>
            <w:tcBorders>
              <w:top w:val="nil"/>
              <w:left w:val="nil"/>
              <w:bottom w:val="nil"/>
              <w:right w:val="nil"/>
            </w:tcBorders>
            <w:shd w:val="clear" w:color="auto" w:fill="auto"/>
            <w:noWrap/>
            <w:vAlign w:val="bottom"/>
            <w:hideMark/>
          </w:tcPr>
          <w:p w14:paraId="26FE641D"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-9,8 </w:t>
            </w:r>
          </w:p>
        </w:tc>
        <w:tc>
          <w:tcPr>
            <w:tcW w:w="0" w:type="auto"/>
            <w:tcBorders>
              <w:top w:val="nil"/>
              <w:left w:val="nil"/>
              <w:bottom w:val="nil"/>
              <w:right w:val="nil"/>
            </w:tcBorders>
            <w:shd w:val="clear" w:color="auto" w:fill="auto"/>
            <w:noWrap/>
            <w:vAlign w:val="bottom"/>
            <w:hideMark/>
          </w:tcPr>
          <w:p w14:paraId="08536BEE"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-3,2 </w:t>
            </w:r>
          </w:p>
        </w:tc>
        <w:tc>
          <w:tcPr>
            <w:tcW w:w="0" w:type="auto"/>
            <w:tcBorders>
              <w:top w:val="nil"/>
              <w:left w:val="nil"/>
              <w:bottom w:val="nil"/>
              <w:right w:val="nil"/>
            </w:tcBorders>
            <w:shd w:val="clear" w:color="auto" w:fill="auto"/>
            <w:noWrap/>
            <w:vAlign w:val="bottom"/>
            <w:hideMark/>
          </w:tcPr>
          <w:p w14:paraId="03603034"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6,6 </w:t>
            </w:r>
          </w:p>
        </w:tc>
        <w:tc>
          <w:tcPr>
            <w:tcW w:w="0" w:type="auto"/>
            <w:tcBorders>
              <w:top w:val="nil"/>
              <w:left w:val="nil"/>
              <w:bottom w:val="nil"/>
              <w:right w:val="nil"/>
            </w:tcBorders>
            <w:shd w:val="clear" w:color="auto" w:fill="auto"/>
            <w:noWrap/>
            <w:vAlign w:val="bottom"/>
            <w:hideMark/>
          </w:tcPr>
          <w:p w14:paraId="1C25EAD9"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-25,3 </w:t>
            </w:r>
          </w:p>
        </w:tc>
        <w:tc>
          <w:tcPr>
            <w:tcW w:w="0" w:type="auto"/>
            <w:tcBorders>
              <w:top w:val="nil"/>
              <w:left w:val="nil"/>
              <w:bottom w:val="nil"/>
              <w:right w:val="nil"/>
            </w:tcBorders>
            <w:shd w:val="clear" w:color="auto" w:fill="auto"/>
            <w:noWrap/>
            <w:vAlign w:val="bottom"/>
            <w:hideMark/>
          </w:tcPr>
          <w:p w14:paraId="75AF43E5"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-41,1 </w:t>
            </w:r>
          </w:p>
        </w:tc>
        <w:tc>
          <w:tcPr>
            <w:tcW w:w="0" w:type="auto"/>
            <w:tcBorders>
              <w:top w:val="nil"/>
              <w:left w:val="nil"/>
              <w:bottom w:val="nil"/>
              <w:right w:val="nil"/>
            </w:tcBorders>
            <w:shd w:val="clear" w:color="auto" w:fill="auto"/>
            <w:noWrap/>
            <w:vAlign w:val="bottom"/>
            <w:hideMark/>
          </w:tcPr>
          <w:p w14:paraId="5FCCA9D1"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-7,9 </w:t>
            </w:r>
          </w:p>
        </w:tc>
        <w:tc>
          <w:tcPr>
            <w:tcW w:w="0" w:type="auto"/>
            <w:tcBorders>
              <w:top w:val="nil"/>
              <w:left w:val="nil"/>
              <w:bottom w:val="nil"/>
              <w:right w:val="nil"/>
            </w:tcBorders>
            <w:shd w:val="clear" w:color="auto" w:fill="auto"/>
            <w:noWrap/>
            <w:vAlign w:val="bottom"/>
            <w:hideMark/>
          </w:tcPr>
          <w:p w14:paraId="499B9A0E"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19,6 </w:t>
            </w:r>
          </w:p>
        </w:tc>
        <w:tc>
          <w:tcPr>
            <w:tcW w:w="0" w:type="auto"/>
            <w:tcBorders>
              <w:top w:val="nil"/>
              <w:left w:val="nil"/>
              <w:bottom w:val="nil"/>
              <w:right w:val="nil"/>
            </w:tcBorders>
            <w:shd w:val="clear" w:color="auto" w:fill="auto"/>
            <w:noWrap/>
            <w:vAlign w:val="bottom"/>
            <w:hideMark/>
          </w:tcPr>
          <w:p w14:paraId="7171F0D6"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34,0 </w:t>
            </w:r>
          </w:p>
        </w:tc>
        <w:tc>
          <w:tcPr>
            <w:tcW w:w="0" w:type="auto"/>
            <w:tcBorders>
              <w:top w:val="nil"/>
              <w:left w:val="nil"/>
              <w:bottom w:val="nil"/>
              <w:right w:val="nil"/>
            </w:tcBorders>
            <w:shd w:val="clear" w:color="auto" w:fill="auto"/>
            <w:noWrap/>
            <w:vAlign w:val="bottom"/>
            <w:hideMark/>
          </w:tcPr>
          <w:p w14:paraId="3B313535"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27,7 </w:t>
            </w:r>
          </w:p>
        </w:tc>
        <w:tc>
          <w:tcPr>
            <w:tcW w:w="0" w:type="auto"/>
            <w:tcBorders>
              <w:top w:val="nil"/>
              <w:left w:val="nil"/>
              <w:bottom w:val="nil"/>
              <w:right w:val="nil"/>
            </w:tcBorders>
            <w:shd w:val="clear" w:color="auto" w:fill="auto"/>
            <w:noWrap/>
            <w:vAlign w:val="bottom"/>
            <w:hideMark/>
          </w:tcPr>
          <w:p w14:paraId="69D308A5"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24,0 </w:t>
            </w:r>
          </w:p>
        </w:tc>
        <w:tc>
          <w:tcPr>
            <w:tcW w:w="0" w:type="auto"/>
            <w:tcBorders>
              <w:top w:val="nil"/>
              <w:left w:val="nil"/>
              <w:bottom w:val="nil"/>
              <w:right w:val="nil"/>
            </w:tcBorders>
            <w:shd w:val="clear" w:color="auto" w:fill="auto"/>
            <w:noWrap/>
            <w:vAlign w:val="bottom"/>
            <w:hideMark/>
          </w:tcPr>
          <w:p w14:paraId="5FFF8C57"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-53,8 </w:t>
            </w:r>
          </w:p>
        </w:tc>
        <w:tc>
          <w:tcPr>
            <w:tcW w:w="0" w:type="auto"/>
            <w:tcBorders>
              <w:top w:val="nil"/>
              <w:left w:val="nil"/>
              <w:bottom w:val="nil"/>
              <w:right w:val="nil"/>
            </w:tcBorders>
            <w:shd w:val="clear" w:color="auto" w:fill="auto"/>
            <w:noWrap/>
            <w:vAlign w:val="bottom"/>
            <w:hideMark/>
          </w:tcPr>
          <w:p w14:paraId="69B7BCB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-64,4 </w:t>
            </w:r>
          </w:p>
        </w:tc>
        <w:tc>
          <w:tcPr>
            <w:tcW w:w="0" w:type="auto"/>
            <w:tcBorders>
              <w:top w:val="nil"/>
              <w:left w:val="nil"/>
              <w:bottom w:val="nil"/>
              <w:right w:val="nil"/>
            </w:tcBorders>
            <w:shd w:val="clear" w:color="auto" w:fill="auto"/>
            <w:noWrap/>
            <w:vAlign w:val="bottom"/>
            <w:hideMark/>
          </w:tcPr>
          <w:p w14:paraId="48D0CEBE"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-83,7 </w:t>
            </w:r>
          </w:p>
        </w:tc>
        <w:tc>
          <w:tcPr>
            <w:tcW w:w="0" w:type="auto"/>
            <w:tcBorders>
              <w:top w:val="nil"/>
              <w:left w:val="nil"/>
              <w:bottom w:val="nil"/>
              <w:right w:val="nil"/>
            </w:tcBorders>
            <w:shd w:val="clear" w:color="auto" w:fill="auto"/>
            <w:noWrap/>
            <w:vAlign w:val="bottom"/>
            <w:hideMark/>
          </w:tcPr>
          <w:p w14:paraId="0D982352"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-93,8 </w:t>
            </w:r>
          </w:p>
        </w:tc>
        <w:tc>
          <w:tcPr>
            <w:tcW w:w="0" w:type="auto"/>
            <w:tcBorders>
              <w:top w:val="nil"/>
              <w:left w:val="nil"/>
              <w:bottom w:val="nil"/>
              <w:right w:val="nil"/>
            </w:tcBorders>
            <w:shd w:val="clear" w:color="auto" w:fill="auto"/>
            <w:noWrap/>
            <w:vAlign w:val="bottom"/>
            <w:hideMark/>
          </w:tcPr>
          <w:p w14:paraId="208FC188"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-146,2 </w:t>
            </w:r>
          </w:p>
        </w:tc>
        <w:tc>
          <w:tcPr>
            <w:tcW w:w="0" w:type="auto"/>
            <w:tcBorders>
              <w:top w:val="nil"/>
              <w:left w:val="nil"/>
              <w:bottom w:val="nil"/>
              <w:right w:val="nil"/>
            </w:tcBorders>
            <w:shd w:val="clear" w:color="auto" w:fill="auto"/>
            <w:noWrap/>
            <w:vAlign w:val="bottom"/>
            <w:hideMark/>
          </w:tcPr>
          <w:p w14:paraId="46002F7C"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-178,5 </w:t>
            </w:r>
          </w:p>
        </w:tc>
        <w:tc>
          <w:tcPr>
            <w:tcW w:w="0" w:type="auto"/>
            <w:tcBorders>
              <w:top w:val="nil"/>
              <w:left w:val="nil"/>
              <w:bottom w:val="nil"/>
              <w:right w:val="nil"/>
            </w:tcBorders>
            <w:shd w:val="clear" w:color="auto" w:fill="auto"/>
            <w:noWrap/>
            <w:vAlign w:val="bottom"/>
            <w:hideMark/>
          </w:tcPr>
          <w:p w14:paraId="102A80EA"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-116,1 </w:t>
            </w:r>
          </w:p>
        </w:tc>
        <w:tc>
          <w:tcPr>
            <w:tcW w:w="0" w:type="auto"/>
            <w:tcBorders>
              <w:top w:val="nil"/>
              <w:left w:val="nil"/>
              <w:bottom w:val="nil"/>
              <w:right w:val="nil"/>
            </w:tcBorders>
            <w:shd w:val="clear" w:color="auto" w:fill="auto"/>
            <w:noWrap/>
            <w:vAlign w:val="bottom"/>
            <w:hideMark/>
          </w:tcPr>
          <w:p w14:paraId="49A054D1"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-147,0 </w:t>
            </w:r>
          </w:p>
        </w:tc>
      </w:tr>
      <w:tr w:rsidR="00D83468" w:rsidRPr="00EF12AB" w14:paraId="3F80112D" w14:textId="77777777" w:rsidTr="004B610C">
        <w:trPr>
          <w:trHeight w:val="220"/>
        </w:trPr>
        <w:tc>
          <w:tcPr>
            <w:tcW w:w="0" w:type="auto"/>
            <w:tcBorders>
              <w:top w:val="nil"/>
              <w:left w:val="nil"/>
              <w:bottom w:val="nil"/>
              <w:right w:val="single" w:sz="4" w:space="0" w:color="auto"/>
            </w:tcBorders>
            <w:shd w:val="clear" w:color="auto" w:fill="auto"/>
            <w:noWrap/>
            <w:vAlign w:val="bottom"/>
            <w:hideMark/>
          </w:tcPr>
          <w:p w14:paraId="63B40A65" w14:textId="77777777" w:rsidR="00D83468" w:rsidRPr="00EF12AB" w:rsidRDefault="00D83468" w:rsidP="004B610C">
            <w:pPr>
              <w:jc w:val="center"/>
              <w:rPr>
                <w:rFonts w:eastAsia="Times New Roman"/>
                <w:color w:val="000000"/>
                <w:sz w:val="16"/>
                <w:szCs w:val="16"/>
                <w:lang w:val="es-ES_tradnl"/>
              </w:rPr>
            </w:pPr>
            <w:r w:rsidRPr="00EF12AB">
              <w:rPr>
                <w:rFonts w:eastAsia="Times New Roman"/>
                <w:color w:val="000000"/>
                <w:sz w:val="16"/>
                <w:szCs w:val="16"/>
                <w:lang w:val="es-ES_tradnl"/>
              </w:rPr>
              <w:t>24A</w:t>
            </w:r>
          </w:p>
        </w:tc>
        <w:tc>
          <w:tcPr>
            <w:tcW w:w="0" w:type="auto"/>
            <w:tcBorders>
              <w:top w:val="nil"/>
              <w:left w:val="nil"/>
              <w:bottom w:val="nil"/>
              <w:right w:val="nil"/>
            </w:tcBorders>
            <w:shd w:val="clear" w:color="auto" w:fill="auto"/>
            <w:noWrap/>
            <w:vAlign w:val="bottom"/>
            <w:hideMark/>
          </w:tcPr>
          <w:p w14:paraId="0CFFBE3B"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-167,8 </w:t>
            </w:r>
          </w:p>
        </w:tc>
        <w:tc>
          <w:tcPr>
            <w:tcW w:w="0" w:type="auto"/>
            <w:tcBorders>
              <w:top w:val="nil"/>
              <w:left w:val="nil"/>
              <w:bottom w:val="nil"/>
              <w:right w:val="nil"/>
            </w:tcBorders>
            <w:shd w:val="clear" w:color="auto" w:fill="auto"/>
            <w:noWrap/>
            <w:vAlign w:val="bottom"/>
            <w:hideMark/>
          </w:tcPr>
          <w:p w14:paraId="4A31825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-238,0 </w:t>
            </w:r>
          </w:p>
        </w:tc>
        <w:tc>
          <w:tcPr>
            <w:tcW w:w="0" w:type="auto"/>
            <w:tcBorders>
              <w:top w:val="nil"/>
              <w:left w:val="nil"/>
              <w:bottom w:val="nil"/>
              <w:right w:val="nil"/>
            </w:tcBorders>
            <w:shd w:val="clear" w:color="auto" w:fill="auto"/>
            <w:noWrap/>
            <w:vAlign w:val="bottom"/>
            <w:hideMark/>
          </w:tcPr>
          <w:p w14:paraId="68636567"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-379,1 </w:t>
            </w:r>
          </w:p>
        </w:tc>
        <w:tc>
          <w:tcPr>
            <w:tcW w:w="0" w:type="auto"/>
            <w:tcBorders>
              <w:top w:val="nil"/>
              <w:left w:val="nil"/>
              <w:bottom w:val="nil"/>
              <w:right w:val="nil"/>
            </w:tcBorders>
            <w:shd w:val="clear" w:color="auto" w:fill="auto"/>
            <w:noWrap/>
            <w:vAlign w:val="bottom"/>
            <w:hideMark/>
          </w:tcPr>
          <w:p w14:paraId="48361A07"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-611,0 </w:t>
            </w:r>
          </w:p>
        </w:tc>
        <w:tc>
          <w:tcPr>
            <w:tcW w:w="0" w:type="auto"/>
            <w:tcBorders>
              <w:top w:val="nil"/>
              <w:left w:val="nil"/>
              <w:bottom w:val="nil"/>
              <w:right w:val="nil"/>
            </w:tcBorders>
            <w:shd w:val="clear" w:color="auto" w:fill="auto"/>
            <w:noWrap/>
            <w:vAlign w:val="bottom"/>
            <w:hideMark/>
          </w:tcPr>
          <w:p w14:paraId="5E9150D0"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-476,6 </w:t>
            </w:r>
          </w:p>
        </w:tc>
        <w:tc>
          <w:tcPr>
            <w:tcW w:w="0" w:type="auto"/>
            <w:tcBorders>
              <w:top w:val="nil"/>
              <w:left w:val="nil"/>
              <w:bottom w:val="nil"/>
              <w:right w:val="nil"/>
            </w:tcBorders>
            <w:shd w:val="clear" w:color="auto" w:fill="auto"/>
            <w:noWrap/>
            <w:vAlign w:val="bottom"/>
            <w:hideMark/>
          </w:tcPr>
          <w:p w14:paraId="07D62657"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-424,3 </w:t>
            </w:r>
          </w:p>
        </w:tc>
        <w:tc>
          <w:tcPr>
            <w:tcW w:w="0" w:type="auto"/>
            <w:tcBorders>
              <w:top w:val="nil"/>
              <w:left w:val="nil"/>
              <w:bottom w:val="nil"/>
              <w:right w:val="nil"/>
            </w:tcBorders>
            <w:shd w:val="clear" w:color="auto" w:fill="auto"/>
            <w:noWrap/>
            <w:vAlign w:val="bottom"/>
            <w:hideMark/>
          </w:tcPr>
          <w:p w14:paraId="3D8984DD"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-349,6 </w:t>
            </w:r>
          </w:p>
        </w:tc>
        <w:tc>
          <w:tcPr>
            <w:tcW w:w="0" w:type="auto"/>
            <w:tcBorders>
              <w:top w:val="nil"/>
              <w:left w:val="nil"/>
              <w:bottom w:val="nil"/>
              <w:right w:val="nil"/>
            </w:tcBorders>
            <w:shd w:val="clear" w:color="auto" w:fill="auto"/>
            <w:noWrap/>
            <w:vAlign w:val="bottom"/>
            <w:hideMark/>
          </w:tcPr>
          <w:p w14:paraId="5FBAE108"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-295,2 </w:t>
            </w:r>
          </w:p>
        </w:tc>
        <w:tc>
          <w:tcPr>
            <w:tcW w:w="0" w:type="auto"/>
            <w:tcBorders>
              <w:top w:val="nil"/>
              <w:left w:val="nil"/>
              <w:bottom w:val="nil"/>
              <w:right w:val="nil"/>
            </w:tcBorders>
            <w:shd w:val="clear" w:color="auto" w:fill="auto"/>
            <w:noWrap/>
            <w:vAlign w:val="bottom"/>
            <w:hideMark/>
          </w:tcPr>
          <w:p w14:paraId="1F57EC70"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-165,6 </w:t>
            </w:r>
          </w:p>
        </w:tc>
        <w:tc>
          <w:tcPr>
            <w:tcW w:w="0" w:type="auto"/>
            <w:tcBorders>
              <w:top w:val="nil"/>
              <w:left w:val="nil"/>
              <w:bottom w:val="nil"/>
              <w:right w:val="nil"/>
            </w:tcBorders>
            <w:shd w:val="clear" w:color="auto" w:fill="auto"/>
            <w:noWrap/>
            <w:vAlign w:val="bottom"/>
            <w:hideMark/>
          </w:tcPr>
          <w:p w14:paraId="0B165A2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-68,1 </w:t>
            </w:r>
          </w:p>
        </w:tc>
        <w:tc>
          <w:tcPr>
            <w:tcW w:w="0" w:type="auto"/>
            <w:tcBorders>
              <w:top w:val="nil"/>
              <w:left w:val="nil"/>
              <w:bottom w:val="nil"/>
              <w:right w:val="nil"/>
            </w:tcBorders>
            <w:shd w:val="clear" w:color="auto" w:fill="auto"/>
            <w:noWrap/>
            <w:vAlign w:val="bottom"/>
            <w:hideMark/>
          </w:tcPr>
          <w:p w14:paraId="738E7A36"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-111,2 </w:t>
            </w:r>
          </w:p>
        </w:tc>
        <w:tc>
          <w:tcPr>
            <w:tcW w:w="0" w:type="auto"/>
            <w:tcBorders>
              <w:top w:val="nil"/>
              <w:left w:val="nil"/>
              <w:bottom w:val="nil"/>
              <w:right w:val="nil"/>
            </w:tcBorders>
            <w:shd w:val="clear" w:color="auto" w:fill="auto"/>
            <w:noWrap/>
            <w:vAlign w:val="bottom"/>
            <w:hideMark/>
          </w:tcPr>
          <w:p w14:paraId="3BF37236"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-267,2 </w:t>
            </w:r>
          </w:p>
        </w:tc>
        <w:tc>
          <w:tcPr>
            <w:tcW w:w="0" w:type="auto"/>
            <w:tcBorders>
              <w:top w:val="nil"/>
              <w:left w:val="nil"/>
              <w:bottom w:val="nil"/>
              <w:right w:val="nil"/>
            </w:tcBorders>
            <w:shd w:val="clear" w:color="auto" w:fill="auto"/>
            <w:noWrap/>
            <w:vAlign w:val="bottom"/>
            <w:hideMark/>
          </w:tcPr>
          <w:p w14:paraId="0571608E"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-283,1 </w:t>
            </w:r>
          </w:p>
        </w:tc>
        <w:tc>
          <w:tcPr>
            <w:tcW w:w="0" w:type="auto"/>
            <w:tcBorders>
              <w:top w:val="nil"/>
              <w:left w:val="nil"/>
              <w:bottom w:val="nil"/>
              <w:right w:val="nil"/>
            </w:tcBorders>
            <w:shd w:val="clear" w:color="auto" w:fill="auto"/>
            <w:noWrap/>
            <w:vAlign w:val="bottom"/>
            <w:hideMark/>
          </w:tcPr>
          <w:p w14:paraId="6991E061"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-401,6 </w:t>
            </w:r>
          </w:p>
        </w:tc>
        <w:tc>
          <w:tcPr>
            <w:tcW w:w="0" w:type="auto"/>
            <w:tcBorders>
              <w:top w:val="nil"/>
              <w:left w:val="nil"/>
              <w:bottom w:val="nil"/>
              <w:right w:val="nil"/>
            </w:tcBorders>
            <w:shd w:val="clear" w:color="auto" w:fill="auto"/>
            <w:noWrap/>
            <w:vAlign w:val="bottom"/>
            <w:hideMark/>
          </w:tcPr>
          <w:p w14:paraId="1C59DD4E"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-1054,4 </w:t>
            </w:r>
          </w:p>
        </w:tc>
        <w:tc>
          <w:tcPr>
            <w:tcW w:w="0" w:type="auto"/>
            <w:tcBorders>
              <w:top w:val="nil"/>
              <w:left w:val="nil"/>
              <w:bottom w:val="nil"/>
              <w:right w:val="nil"/>
            </w:tcBorders>
            <w:shd w:val="clear" w:color="auto" w:fill="auto"/>
            <w:noWrap/>
            <w:vAlign w:val="bottom"/>
            <w:hideMark/>
          </w:tcPr>
          <w:p w14:paraId="3E8BBAAC"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-1267,3 </w:t>
            </w:r>
          </w:p>
        </w:tc>
        <w:tc>
          <w:tcPr>
            <w:tcW w:w="0" w:type="auto"/>
            <w:tcBorders>
              <w:top w:val="nil"/>
              <w:left w:val="nil"/>
              <w:bottom w:val="nil"/>
              <w:right w:val="nil"/>
            </w:tcBorders>
            <w:shd w:val="clear" w:color="auto" w:fill="auto"/>
            <w:noWrap/>
            <w:vAlign w:val="bottom"/>
            <w:hideMark/>
          </w:tcPr>
          <w:p w14:paraId="11854150"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-133,4 </w:t>
            </w:r>
          </w:p>
        </w:tc>
        <w:tc>
          <w:tcPr>
            <w:tcW w:w="0" w:type="auto"/>
            <w:tcBorders>
              <w:top w:val="nil"/>
              <w:left w:val="nil"/>
              <w:bottom w:val="nil"/>
              <w:right w:val="nil"/>
            </w:tcBorders>
            <w:shd w:val="clear" w:color="auto" w:fill="auto"/>
            <w:noWrap/>
            <w:vAlign w:val="bottom"/>
            <w:hideMark/>
          </w:tcPr>
          <w:p w14:paraId="402751F6"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-1008,0 </w:t>
            </w:r>
          </w:p>
        </w:tc>
      </w:tr>
      <w:tr w:rsidR="00D83468" w:rsidRPr="00EF12AB" w14:paraId="07F5B50C" w14:textId="77777777" w:rsidTr="004B610C">
        <w:trPr>
          <w:trHeight w:val="220"/>
        </w:trPr>
        <w:tc>
          <w:tcPr>
            <w:tcW w:w="0" w:type="auto"/>
            <w:tcBorders>
              <w:top w:val="nil"/>
              <w:left w:val="nil"/>
              <w:bottom w:val="nil"/>
              <w:right w:val="single" w:sz="4" w:space="0" w:color="auto"/>
            </w:tcBorders>
            <w:shd w:val="clear" w:color="auto" w:fill="auto"/>
            <w:noWrap/>
            <w:vAlign w:val="bottom"/>
            <w:hideMark/>
          </w:tcPr>
          <w:p w14:paraId="2F1FB7C7" w14:textId="77777777" w:rsidR="00D83468" w:rsidRPr="00EF12AB" w:rsidRDefault="00D83468" w:rsidP="004B610C">
            <w:pPr>
              <w:jc w:val="center"/>
              <w:rPr>
                <w:rFonts w:eastAsia="Times New Roman"/>
                <w:color w:val="000000"/>
                <w:sz w:val="16"/>
                <w:szCs w:val="16"/>
                <w:lang w:val="es-ES_tradnl"/>
              </w:rPr>
            </w:pPr>
            <w:r w:rsidRPr="00EF12AB">
              <w:rPr>
                <w:rFonts w:eastAsia="Times New Roman"/>
                <w:color w:val="000000"/>
                <w:sz w:val="16"/>
                <w:szCs w:val="16"/>
                <w:lang w:val="es-ES_tradnl"/>
              </w:rPr>
              <w:t>251</w:t>
            </w:r>
          </w:p>
        </w:tc>
        <w:tc>
          <w:tcPr>
            <w:tcW w:w="0" w:type="auto"/>
            <w:tcBorders>
              <w:top w:val="nil"/>
              <w:left w:val="nil"/>
              <w:bottom w:val="nil"/>
              <w:right w:val="nil"/>
            </w:tcBorders>
            <w:shd w:val="clear" w:color="auto" w:fill="auto"/>
            <w:noWrap/>
            <w:vAlign w:val="bottom"/>
            <w:hideMark/>
          </w:tcPr>
          <w:p w14:paraId="6EDA0B42"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-143,6 </w:t>
            </w:r>
          </w:p>
        </w:tc>
        <w:tc>
          <w:tcPr>
            <w:tcW w:w="0" w:type="auto"/>
            <w:tcBorders>
              <w:top w:val="nil"/>
              <w:left w:val="nil"/>
              <w:bottom w:val="nil"/>
              <w:right w:val="nil"/>
            </w:tcBorders>
            <w:shd w:val="clear" w:color="auto" w:fill="auto"/>
            <w:noWrap/>
            <w:vAlign w:val="bottom"/>
            <w:hideMark/>
          </w:tcPr>
          <w:p w14:paraId="3DEEC522"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-151,7 </w:t>
            </w:r>
          </w:p>
        </w:tc>
        <w:tc>
          <w:tcPr>
            <w:tcW w:w="0" w:type="auto"/>
            <w:tcBorders>
              <w:top w:val="nil"/>
              <w:left w:val="nil"/>
              <w:bottom w:val="nil"/>
              <w:right w:val="nil"/>
            </w:tcBorders>
            <w:shd w:val="clear" w:color="auto" w:fill="auto"/>
            <w:noWrap/>
            <w:vAlign w:val="bottom"/>
            <w:hideMark/>
          </w:tcPr>
          <w:p w14:paraId="0C0D8165"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-123,5 </w:t>
            </w:r>
          </w:p>
        </w:tc>
        <w:tc>
          <w:tcPr>
            <w:tcW w:w="0" w:type="auto"/>
            <w:tcBorders>
              <w:top w:val="nil"/>
              <w:left w:val="nil"/>
              <w:bottom w:val="nil"/>
              <w:right w:val="nil"/>
            </w:tcBorders>
            <w:shd w:val="clear" w:color="auto" w:fill="auto"/>
            <w:noWrap/>
            <w:vAlign w:val="bottom"/>
            <w:hideMark/>
          </w:tcPr>
          <w:p w14:paraId="7D29C393"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-226,3 </w:t>
            </w:r>
          </w:p>
        </w:tc>
        <w:tc>
          <w:tcPr>
            <w:tcW w:w="0" w:type="auto"/>
            <w:tcBorders>
              <w:top w:val="nil"/>
              <w:left w:val="nil"/>
              <w:bottom w:val="nil"/>
              <w:right w:val="nil"/>
            </w:tcBorders>
            <w:shd w:val="clear" w:color="auto" w:fill="auto"/>
            <w:noWrap/>
            <w:vAlign w:val="bottom"/>
            <w:hideMark/>
          </w:tcPr>
          <w:p w14:paraId="4640CDF8"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-328,5 </w:t>
            </w:r>
          </w:p>
        </w:tc>
        <w:tc>
          <w:tcPr>
            <w:tcW w:w="0" w:type="auto"/>
            <w:tcBorders>
              <w:top w:val="nil"/>
              <w:left w:val="nil"/>
              <w:bottom w:val="nil"/>
              <w:right w:val="nil"/>
            </w:tcBorders>
            <w:shd w:val="clear" w:color="auto" w:fill="auto"/>
            <w:noWrap/>
            <w:vAlign w:val="bottom"/>
            <w:hideMark/>
          </w:tcPr>
          <w:p w14:paraId="3F2A8EC4"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-312,7 </w:t>
            </w:r>
          </w:p>
        </w:tc>
        <w:tc>
          <w:tcPr>
            <w:tcW w:w="0" w:type="auto"/>
            <w:tcBorders>
              <w:top w:val="nil"/>
              <w:left w:val="nil"/>
              <w:bottom w:val="nil"/>
              <w:right w:val="nil"/>
            </w:tcBorders>
            <w:shd w:val="clear" w:color="auto" w:fill="auto"/>
            <w:noWrap/>
            <w:vAlign w:val="bottom"/>
            <w:hideMark/>
          </w:tcPr>
          <w:p w14:paraId="5EB3CFB7"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-246,4 </w:t>
            </w:r>
          </w:p>
        </w:tc>
        <w:tc>
          <w:tcPr>
            <w:tcW w:w="0" w:type="auto"/>
            <w:tcBorders>
              <w:top w:val="nil"/>
              <w:left w:val="nil"/>
              <w:bottom w:val="nil"/>
              <w:right w:val="nil"/>
            </w:tcBorders>
            <w:shd w:val="clear" w:color="auto" w:fill="auto"/>
            <w:noWrap/>
            <w:vAlign w:val="bottom"/>
            <w:hideMark/>
          </w:tcPr>
          <w:p w14:paraId="33348981"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-262,2 </w:t>
            </w:r>
          </w:p>
        </w:tc>
        <w:tc>
          <w:tcPr>
            <w:tcW w:w="0" w:type="auto"/>
            <w:tcBorders>
              <w:top w:val="nil"/>
              <w:left w:val="nil"/>
              <w:bottom w:val="nil"/>
              <w:right w:val="nil"/>
            </w:tcBorders>
            <w:shd w:val="clear" w:color="auto" w:fill="auto"/>
            <w:noWrap/>
            <w:vAlign w:val="bottom"/>
            <w:hideMark/>
          </w:tcPr>
          <w:p w14:paraId="018BF488"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-186,2 </w:t>
            </w:r>
          </w:p>
        </w:tc>
        <w:tc>
          <w:tcPr>
            <w:tcW w:w="0" w:type="auto"/>
            <w:tcBorders>
              <w:top w:val="nil"/>
              <w:left w:val="nil"/>
              <w:bottom w:val="nil"/>
              <w:right w:val="nil"/>
            </w:tcBorders>
            <w:shd w:val="clear" w:color="auto" w:fill="auto"/>
            <w:noWrap/>
            <w:vAlign w:val="bottom"/>
            <w:hideMark/>
          </w:tcPr>
          <w:p w14:paraId="7130B0A3"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-8,1 </w:t>
            </w:r>
          </w:p>
        </w:tc>
        <w:tc>
          <w:tcPr>
            <w:tcW w:w="0" w:type="auto"/>
            <w:tcBorders>
              <w:top w:val="nil"/>
              <w:left w:val="nil"/>
              <w:bottom w:val="nil"/>
              <w:right w:val="nil"/>
            </w:tcBorders>
            <w:shd w:val="clear" w:color="auto" w:fill="auto"/>
            <w:noWrap/>
            <w:vAlign w:val="bottom"/>
            <w:hideMark/>
          </w:tcPr>
          <w:p w14:paraId="73F555F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-169,0 </w:t>
            </w:r>
          </w:p>
        </w:tc>
        <w:tc>
          <w:tcPr>
            <w:tcW w:w="0" w:type="auto"/>
            <w:tcBorders>
              <w:top w:val="nil"/>
              <w:left w:val="nil"/>
              <w:bottom w:val="nil"/>
              <w:right w:val="nil"/>
            </w:tcBorders>
            <w:shd w:val="clear" w:color="auto" w:fill="auto"/>
            <w:noWrap/>
            <w:vAlign w:val="bottom"/>
            <w:hideMark/>
          </w:tcPr>
          <w:p w14:paraId="25F11BE3"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-224,1 </w:t>
            </w:r>
          </w:p>
        </w:tc>
        <w:tc>
          <w:tcPr>
            <w:tcW w:w="0" w:type="auto"/>
            <w:tcBorders>
              <w:top w:val="nil"/>
              <w:left w:val="nil"/>
              <w:bottom w:val="nil"/>
              <w:right w:val="nil"/>
            </w:tcBorders>
            <w:shd w:val="clear" w:color="auto" w:fill="auto"/>
            <w:noWrap/>
            <w:vAlign w:val="bottom"/>
            <w:hideMark/>
          </w:tcPr>
          <w:p w14:paraId="2DC79DD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-232,0 </w:t>
            </w:r>
          </w:p>
        </w:tc>
        <w:tc>
          <w:tcPr>
            <w:tcW w:w="0" w:type="auto"/>
            <w:tcBorders>
              <w:top w:val="nil"/>
              <w:left w:val="nil"/>
              <w:bottom w:val="nil"/>
              <w:right w:val="nil"/>
            </w:tcBorders>
            <w:shd w:val="clear" w:color="auto" w:fill="auto"/>
            <w:noWrap/>
            <w:vAlign w:val="bottom"/>
            <w:hideMark/>
          </w:tcPr>
          <w:p w14:paraId="5E0035A6"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-259,9 </w:t>
            </w:r>
          </w:p>
        </w:tc>
        <w:tc>
          <w:tcPr>
            <w:tcW w:w="0" w:type="auto"/>
            <w:tcBorders>
              <w:top w:val="nil"/>
              <w:left w:val="nil"/>
              <w:bottom w:val="nil"/>
              <w:right w:val="nil"/>
            </w:tcBorders>
            <w:shd w:val="clear" w:color="auto" w:fill="auto"/>
            <w:noWrap/>
            <w:vAlign w:val="bottom"/>
            <w:hideMark/>
          </w:tcPr>
          <w:p w14:paraId="4916FFA4"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-418,6 </w:t>
            </w:r>
          </w:p>
        </w:tc>
        <w:tc>
          <w:tcPr>
            <w:tcW w:w="0" w:type="auto"/>
            <w:tcBorders>
              <w:top w:val="nil"/>
              <w:left w:val="nil"/>
              <w:bottom w:val="nil"/>
              <w:right w:val="nil"/>
            </w:tcBorders>
            <w:shd w:val="clear" w:color="auto" w:fill="auto"/>
            <w:noWrap/>
            <w:vAlign w:val="bottom"/>
            <w:hideMark/>
          </w:tcPr>
          <w:p w14:paraId="125A045B"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-565,0 </w:t>
            </w:r>
          </w:p>
        </w:tc>
        <w:tc>
          <w:tcPr>
            <w:tcW w:w="0" w:type="auto"/>
            <w:tcBorders>
              <w:top w:val="nil"/>
              <w:left w:val="nil"/>
              <w:bottom w:val="nil"/>
              <w:right w:val="nil"/>
            </w:tcBorders>
            <w:shd w:val="clear" w:color="auto" w:fill="auto"/>
            <w:noWrap/>
            <w:vAlign w:val="bottom"/>
            <w:hideMark/>
          </w:tcPr>
          <w:p w14:paraId="2265DF5E"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-278,2 </w:t>
            </w:r>
          </w:p>
        </w:tc>
        <w:tc>
          <w:tcPr>
            <w:tcW w:w="0" w:type="auto"/>
            <w:tcBorders>
              <w:top w:val="nil"/>
              <w:left w:val="nil"/>
              <w:bottom w:val="nil"/>
              <w:right w:val="nil"/>
            </w:tcBorders>
            <w:shd w:val="clear" w:color="auto" w:fill="auto"/>
            <w:noWrap/>
            <w:vAlign w:val="bottom"/>
            <w:hideMark/>
          </w:tcPr>
          <w:p w14:paraId="3936D77D"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-612,2 </w:t>
            </w:r>
          </w:p>
        </w:tc>
      </w:tr>
      <w:tr w:rsidR="00D83468" w:rsidRPr="00EF12AB" w14:paraId="74FE871D" w14:textId="77777777" w:rsidTr="004B610C">
        <w:trPr>
          <w:trHeight w:val="220"/>
        </w:trPr>
        <w:tc>
          <w:tcPr>
            <w:tcW w:w="0" w:type="auto"/>
            <w:tcBorders>
              <w:top w:val="nil"/>
              <w:left w:val="nil"/>
              <w:bottom w:val="nil"/>
              <w:right w:val="single" w:sz="4" w:space="0" w:color="auto"/>
            </w:tcBorders>
            <w:shd w:val="clear" w:color="auto" w:fill="auto"/>
            <w:noWrap/>
            <w:vAlign w:val="bottom"/>
            <w:hideMark/>
          </w:tcPr>
          <w:p w14:paraId="782F50A4" w14:textId="77777777" w:rsidR="00D83468" w:rsidRPr="00EF12AB" w:rsidRDefault="00D83468" w:rsidP="004B610C">
            <w:pPr>
              <w:jc w:val="center"/>
              <w:rPr>
                <w:rFonts w:eastAsia="Times New Roman"/>
                <w:color w:val="000000"/>
                <w:sz w:val="16"/>
                <w:szCs w:val="16"/>
                <w:lang w:val="es-ES_tradnl"/>
              </w:rPr>
            </w:pPr>
            <w:r w:rsidRPr="00EF12AB">
              <w:rPr>
                <w:rFonts w:eastAsia="Times New Roman"/>
                <w:color w:val="000000"/>
                <w:sz w:val="16"/>
                <w:szCs w:val="16"/>
                <w:lang w:val="es-ES_tradnl"/>
              </w:rPr>
              <w:t>252</w:t>
            </w:r>
          </w:p>
        </w:tc>
        <w:tc>
          <w:tcPr>
            <w:tcW w:w="0" w:type="auto"/>
            <w:tcBorders>
              <w:top w:val="nil"/>
              <w:left w:val="nil"/>
              <w:bottom w:val="nil"/>
              <w:right w:val="nil"/>
            </w:tcBorders>
            <w:shd w:val="clear" w:color="auto" w:fill="auto"/>
            <w:noWrap/>
            <w:vAlign w:val="bottom"/>
            <w:hideMark/>
          </w:tcPr>
          <w:p w14:paraId="4A35A820"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-296,3 </w:t>
            </w:r>
          </w:p>
        </w:tc>
        <w:tc>
          <w:tcPr>
            <w:tcW w:w="0" w:type="auto"/>
            <w:tcBorders>
              <w:top w:val="nil"/>
              <w:left w:val="nil"/>
              <w:bottom w:val="nil"/>
              <w:right w:val="nil"/>
            </w:tcBorders>
            <w:shd w:val="clear" w:color="auto" w:fill="auto"/>
            <w:noWrap/>
            <w:vAlign w:val="bottom"/>
            <w:hideMark/>
          </w:tcPr>
          <w:p w14:paraId="077FB9E8"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-349,1 </w:t>
            </w:r>
          </w:p>
        </w:tc>
        <w:tc>
          <w:tcPr>
            <w:tcW w:w="0" w:type="auto"/>
            <w:tcBorders>
              <w:top w:val="nil"/>
              <w:left w:val="nil"/>
              <w:bottom w:val="nil"/>
              <w:right w:val="nil"/>
            </w:tcBorders>
            <w:shd w:val="clear" w:color="auto" w:fill="auto"/>
            <w:noWrap/>
            <w:vAlign w:val="bottom"/>
            <w:hideMark/>
          </w:tcPr>
          <w:p w14:paraId="4A0BAA6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-354,6 </w:t>
            </w:r>
          </w:p>
        </w:tc>
        <w:tc>
          <w:tcPr>
            <w:tcW w:w="0" w:type="auto"/>
            <w:tcBorders>
              <w:top w:val="nil"/>
              <w:left w:val="nil"/>
              <w:bottom w:val="nil"/>
              <w:right w:val="nil"/>
            </w:tcBorders>
            <w:shd w:val="clear" w:color="auto" w:fill="auto"/>
            <w:noWrap/>
            <w:vAlign w:val="bottom"/>
            <w:hideMark/>
          </w:tcPr>
          <w:p w14:paraId="3C964428"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-352,3 </w:t>
            </w:r>
          </w:p>
        </w:tc>
        <w:tc>
          <w:tcPr>
            <w:tcW w:w="0" w:type="auto"/>
            <w:tcBorders>
              <w:top w:val="nil"/>
              <w:left w:val="nil"/>
              <w:bottom w:val="nil"/>
              <w:right w:val="nil"/>
            </w:tcBorders>
            <w:shd w:val="clear" w:color="auto" w:fill="auto"/>
            <w:noWrap/>
            <w:vAlign w:val="bottom"/>
            <w:hideMark/>
          </w:tcPr>
          <w:p w14:paraId="6BC19895"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-456,5 </w:t>
            </w:r>
          </w:p>
        </w:tc>
        <w:tc>
          <w:tcPr>
            <w:tcW w:w="0" w:type="auto"/>
            <w:tcBorders>
              <w:top w:val="nil"/>
              <w:left w:val="nil"/>
              <w:bottom w:val="nil"/>
              <w:right w:val="nil"/>
            </w:tcBorders>
            <w:shd w:val="clear" w:color="auto" w:fill="auto"/>
            <w:noWrap/>
            <w:vAlign w:val="bottom"/>
            <w:hideMark/>
          </w:tcPr>
          <w:p w14:paraId="7D07751A"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-437,3 </w:t>
            </w:r>
          </w:p>
        </w:tc>
        <w:tc>
          <w:tcPr>
            <w:tcW w:w="0" w:type="auto"/>
            <w:tcBorders>
              <w:top w:val="nil"/>
              <w:left w:val="nil"/>
              <w:bottom w:val="nil"/>
              <w:right w:val="nil"/>
            </w:tcBorders>
            <w:shd w:val="clear" w:color="auto" w:fill="auto"/>
            <w:noWrap/>
            <w:vAlign w:val="bottom"/>
            <w:hideMark/>
          </w:tcPr>
          <w:p w14:paraId="222452B8"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-364,3 </w:t>
            </w:r>
          </w:p>
        </w:tc>
        <w:tc>
          <w:tcPr>
            <w:tcW w:w="0" w:type="auto"/>
            <w:tcBorders>
              <w:top w:val="nil"/>
              <w:left w:val="nil"/>
              <w:bottom w:val="nil"/>
              <w:right w:val="nil"/>
            </w:tcBorders>
            <w:shd w:val="clear" w:color="auto" w:fill="auto"/>
            <w:noWrap/>
            <w:vAlign w:val="bottom"/>
            <w:hideMark/>
          </w:tcPr>
          <w:p w14:paraId="66862273"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-353,9 </w:t>
            </w:r>
          </w:p>
        </w:tc>
        <w:tc>
          <w:tcPr>
            <w:tcW w:w="0" w:type="auto"/>
            <w:tcBorders>
              <w:top w:val="nil"/>
              <w:left w:val="nil"/>
              <w:bottom w:val="nil"/>
              <w:right w:val="nil"/>
            </w:tcBorders>
            <w:shd w:val="clear" w:color="auto" w:fill="auto"/>
            <w:noWrap/>
            <w:vAlign w:val="bottom"/>
            <w:hideMark/>
          </w:tcPr>
          <w:p w14:paraId="42E48C2A"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-281,4 </w:t>
            </w:r>
          </w:p>
        </w:tc>
        <w:tc>
          <w:tcPr>
            <w:tcW w:w="0" w:type="auto"/>
            <w:tcBorders>
              <w:top w:val="nil"/>
              <w:left w:val="nil"/>
              <w:bottom w:val="nil"/>
              <w:right w:val="nil"/>
            </w:tcBorders>
            <w:shd w:val="clear" w:color="auto" w:fill="auto"/>
            <w:noWrap/>
            <w:vAlign w:val="bottom"/>
            <w:hideMark/>
          </w:tcPr>
          <w:p w14:paraId="54E200CC"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-49,5 </w:t>
            </w:r>
          </w:p>
        </w:tc>
        <w:tc>
          <w:tcPr>
            <w:tcW w:w="0" w:type="auto"/>
            <w:tcBorders>
              <w:top w:val="nil"/>
              <w:left w:val="nil"/>
              <w:bottom w:val="nil"/>
              <w:right w:val="nil"/>
            </w:tcBorders>
            <w:shd w:val="clear" w:color="auto" w:fill="auto"/>
            <w:noWrap/>
            <w:vAlign w:val="bottom"/>
            <w:hideMark/>
          </w:tcPr>
          <w:p w14:paraId="7D456E45"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-123,6 </w:t>
            </w:r>
          </w:p>
        </w:tc>
        <w:tc>
          <w:tcPr>
            <w:tcW w:w="0" w:type="auto"/>
            <w:tcBorders>
              <w:top w:val="nil"/>
              <w:left w:val="nil"/>
              <w:bottom w:val="nil"/>
              <w:right w:val="nil"/>
            </w:tcBorders>
            <w:shd w:val="clear" w:color="auto" w:fill="auto"/>
            <w:noWrap/>
            <w:vAlign w:val="bottom"/>
            <w:hideMark/>
          </w:tcPr>
          <w:p w14:paraId="6BA436F0"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-157,1 </w:t>
            </w:r>
          </w:p>
        </w:tc>
        <w:tc>
          <w:tcPr>
            <w:tcW w:w="0" w:type="auto"/>
            <w:tcBorders>
              <w:top w:val="nil"/>
              <w:left w:val="nil"/>
              <w:bottom w:val="nil"/>
              <w:right w:val="nil"/>
            </w:tcBorders>
            <w:shd w:val="clear" w:color="auto" w:fill="auto"/>
            <w:noWrap/>
            <w:vAlign w:val="bottom"/>
            <w:hideMark/>
          </w:tcPr>
          <w:p w14:paraId="15DC885B"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-177,3 </w:t>
            </w:r>
          </w:p>
        </w:tc>
        <w:tc>
          <w:tcPr>
            <w:tcW w:w="0" w:type="auto"/>
            <w:tcBorders>
              <w:top w:val="nil"/>
              <w:left w:val="nil"/>
              <w:bottom w:val="nil"/>
              <w:right w:val="nil"/>
            </w:tcBorders>
            <w:shd w:val="clear" w:color="auto" w:fill="auto"/>
            <w:noWrap/>
            <w:vAlign w:val="bottom"/>
            <w:hideMark/>
          </w:tcPr>
          <w:p w14:paraId="4867C594"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-208,8 </w:t>
            </w:r>
          </w:p>
        </w:tc>
        <w:tc>
          <w:tcPr>
            <w:tcW w:w="0" w:type="auto"/>
            <w:tcBorders>
              <w:top w:val="nil"/>
              <w:left w:val="nil"/>
              <w:bottom w:val="nil"/>
              <w:right w:val="nil"/>
            </w:tcBorders>
            <w:shd w:val="clear" w:color="auto" w:fill="auto"/>
            <w:noWrap/>
            <w:vAlign w:val="bottom"/>
            <w:hideMark/>
          </w:tcPr>
          <w:p w14:paraId="50139349"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-291,3 </w:t>
            </w:r>
          </w:p>
        </w:tc>
        <w:tc>
          <w:tcPr>
            <w:tcW w:w="0" w:type="auto"/>
            <w:tcBorders>
              <w:top w:val="nil"/>
              <w:left w:val="nil"/>
              <w:bottom w:val="nil"/>
              <w:right w:val="nil"/>
            </w:tcBorders>
            <w:shd w:val="clear" w:color="auto" w:fill="auto"/>
            <w:noWrap/>
            <w:vAlign w:val="bottom"/>
            <w:hideMark/>
          </w:tcPr>
          <w:p w14:paraId="1A062D2A"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-283,6 </w:t>
            </w:r>
          </w:p>
        </w:tc>
        <w:tc>
          <w:tcPr>
            <w:tcW w:w="0" w:type="auto"/>
            <w:tcBorders>
              <w:top w:val="nil"/>
              <w:left w:val="nil"/>
              <w:bottom w:val="nil"/>
              <w:right w:val="nil"/>
            </w:tcBorders>
            <w:shd w:val="clear" w:color="auto" w:fill="auto"/>
            <w:noWrap/>
            <w:vAlign w:val="bottom"/>
            <w:hideMark/>
          </w:tcPr>
          <w:p w14:paraId="79FF6F55"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-231,3 </w:t>
            </w:r>
          </w:p>
        </w:tc>
        <w:tc>
          <w:tcPr>
            <w:tcW w:w="0" w:type="auto"/>
            <w:tcBorders>
              <w:top w:val="nil"/>
              <w:left w:val="nil"/>
              <w:bottom w:val="nil"/>
              <w:right w:val="nil"/>
            </w:tcBorders>
            <w:shd w:val="clear" w:color="auto" w:fill="auto"/>
            <w:noWrap/>
            <w:vAlign w:val="bottom"/>
            <w:hideMark/>
          </w:tcPr>
          <w:p w14:paraId="575F103B"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-394,4 </w:t>
            </w:r>
          </w:p>
        </w:tc>
      </w:tr>
      <w:tr w:rsidR="00D83468" w:rsidRPr="00EF12AB" w14:paraId="24942201" w14:textId="77777777" w:rsidTr="004B610C">
        <w:trPr>
          <w:trHeight w:val="220"/>
        </w:trPr>
        <w:tc>
          <w:tcPr>
            <w:tcW w:w="0" w:type="auto"/>
            <w:tcBorders>
              <w:top w:val="nil"/>
              <w:left w:val="nil"/>
              <w:bottom w:val="nil"/>
              <w:right w:val="single" w:sz="4" w:space="0" w:color="auto"/>
            </w:tcBorders>
            <w:shd w:val="clear" w:color="auto" w:fill="auto"/>
            <w:noWrap/>
            <w:vAlign w:val="bottom"/>
            <w:hideMark/>
          </w:tcPr>
          <w:p w14:paraId="63926203" w14:textId="77777777" w:rsidR="00D83468" w:rsidRPr="00EF12AB" w:rsidRDefault="00D83468" w:rsidP="004B610C">
            <w:pPr>
              <w:jc w:val="center"/>
              <w:rPr>
                <w:rFonts w:eastAsia="Times New Roman"/>
                <w:color w:val="000000"/>
                <w:sz w:val="16"/>
                <w:szCs w:val="16"/>
                <w:lang w:val="es-ES_tradnl"/>
              </w:rPr>
            </w:pPr>
            <w:r w:rsidRPr="00EF12AB">
              <w:rPr>
                <w:rFonts w:eastAsia="Times New Roman"/>
                <w:color w:val="000000"/>
                <w:sz w:val="16"/>
                <w:szCs w:val="16"/>
                <w:lang w:val="es-ES_tradnl"/>
              </w:rPr>
              <w:t>261</w:t>
            </w:r>
          </w:p>
        </w:tc>
        <w:tc>
          <w:tcPr>
            <w:tcW w:w="0" w:type="auto"/>
            <w:tcBorders>
              <w:top w:val="nil"/>
              <w:left w:val="nil"/>
              <w:bottom w:val="nil"/>
              <w:right w:val="nil"/>
            </w:tcBorders>
            <w:shd w:val="clear" w:color="auto" w:fill="auto"/>
            <w:noWrap/>
            <w:vAlign w:val="bottom"/>
            <w:hideMark/>
          </w:tcPr>
          <w:p w14:paraId="01C6FE50"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-29,5 </w:t>
            </w:r>
          </w:p>
        </w:tc>
        <w:tc>
          <w:tcPr>
            <w:tcW w:w="0" w:type="auto"/>
            <w:tcBorders>
              <w:top w:val="nil"/>
              <w:left w:val="nil"/>
              <w:bottom w:val="nil"/>
              <w:right w:val="nil"/>
            </w:tcBorders>
            <w:shd w:val="clear" w:color="auto" w:fill="auto"/>
            <w:noWrap/>
            <w:vAlign w:val="bottom"/>
            <w:hideMark/>
          </w:tcPr>
          <w:p w14:paraId="4A16E1C8"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-47,6 </w:t>
            </w:r>
          </w:p>
        </w:tc>
        <w:tc>
          <w:tcPr>
            <w:tcW w:w="0" w:type="auto"/>
            <w:tcBorders>
              <w:top w:val="nil"/>
              <w:left w:val="nil"/>
              <w:bottom w:val="nil"/>
              <w:right w:val="nil"/>
            </w:tcBorders>
            <w:shd w:val="clear" w:color="auto" w:fill="auto"/>
            <w:noWrap/>
            <w:vAlign w:val="bottom"/>
            <w:hideMark/>
          </w:tcPr>
          <w:p w14:paraId="6AE0A1A1"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-19,2 </w:t>
            </w:r>
          </w:p>
        </w:tc>
        <w:tc>
          <w:tcPr>
            <w:tcW w:w="0" w:type="auto"/>
            <w:tcBorders>
              <w:top w:val="nil"/>
              <w:left w:val="nil"/>
              <w:bottom w:val="nil"/>
              <w:right w:val="nil"/>
            </w:tcBorders>
            <w:shd w:val="clear" w:color="auto" w:fill="auto"/>
            <w:noWrap/>
            <w:vAlign w:val="bottom"/>
            <w:hideMark/>
          </w:tcPr>
          <w:p w14:paraId="46A58484"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-52,8 </w:t>
            </w:r>
          </w:p>
        </w:tc>
        <w:tc>
          <w:tcPr>
            <w:tcW w:w="0" w:type="auto"/>
            <w:tcBorders>
              <w:top w:val="nil"/>
              <w:left w:val="nil"/>
              <w:bottom w:val="nil"/>
              <w:right w:val="nil"/>
            </w:tcBorders>
            <w:shd w:val="clear" w:color="auto" w:fill="auto"/>
            <w:noWrap/>
            <w:vAlign w:val="bottom"/>
            <w:hideMark/>
          </w:tcPr>
          <w:p w14:paraId="56D98C80"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-83,0 </w:t>
            </w:r>
          </w:p>
        </w:tc>
        <w:tc>
          <w:tcPr>
            <w:tcW w:w="0" w:type="auto"/>
            <w:tcBorders>
              <w:top w:val="nil"/>
              <w:left w:val="nil"/>
              <w:bottom w:val="nil"/>
              <w:right w:val="nil"/>
            </w:tcBorders>
            <w:shd w:val="clear" w:color="auto" w:fill="auto"/>
            <w:noWrap/>
            <w:vAlign w:val="bottom"/>
            <w:hideMark/>
          </w:tcPr>
          <w:p w14:paraId="72EFEE74"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-105,0 </w:t>
            </w:r>
          </w:p>
        </w:tc>
        <w:tc>
          <w:tcPr>
            <w:tcW w:w="0" w:type="auto"/>
            <w:tcBorders>
              <w:top w:val="nil"/>
              <w:left w:val="nil"/>
              <w:bottom w:val="nil"/>
              <w:right w:val="nil"/>
            </w:tcBorders>
            <w:shd w:val="clear" w:color="auto" w:fill="auto"/>
            <w:noWrap/>
            <w:vAlign w:val="bottom"/>
            <w:hideMark/>
          </w:tcPr>
          <w:p w14:paraId="799BBDD1"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-109,3 </w:t>
            </w:r>
          </w:p>
        </w:tc>
        <w:tc>
          <w:tcPr>
            <w:tcW w:w="0" w:type="auto"/>
            <w:tcBorders>
              <w:top w:val="nil"/>
              <w:left w:val="nil"/>
              <w:bottom w:val="nil"/>
              <w:right w:val="nil"/>
            </w:tcBorders>
            <w:shd w:val="clear" w:color="auto" w:fill="auto"/>
            <w:noWrap/>
            <w:vAlign w:val="bottom"/>
            <w:hideMark/>
          </w:tcPr>
          <w:p w14:paraId="66CDE77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-99,2 </w:t>
            </w:r>
          </w:p>
        </w:tc>
        <w:tc>
          <w:tcPr>
            <w:tcW w:w="0" w:type="auto"/>
            <w:tcBorders>
              <w:top w:val="nil"/>
              <w:left w:val="nil"/>
              <w:bottom w:val="nil"/>
              <w:right w:val="nil"/>
            </w:tcBorders>
            <w:shd w:val="clear" w:color="auto" w:fill="auto"/>
            <w:noWrap/>
            <w:vAlign w:val="bottom"/>
            <w:hideMark/>
          </w:tcPr>
          <w:p w14:paraId="0436D49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-71,9 </w:t>
            </w:r>
          </w:p>
        </w:tc>
        <w:tc>
          <w:tcPr>
            <w:tcW w:w="0" w:type="auto"/>
            <w:tcBorders>
              <w:top w:val="nil"/>
              <w:left w:val="nil"/>
              <w:bottom w:val="nil"/>
              <w:right w:val="nil"/>
            </w:tcBorders>
            <w:shd w:val="clear" w:color="auto" w:fill="auto"/>
            <w:noWrap/>
            <w:vAlign w:val="bottom"/>
            <w:hideMark/>
          </w:tcPr>
          <w:p w14:paraId="4687974D"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-12,7 </w:t>
            </w:r>
          </w:p>
        </w:tc>
        <w:tc>
          <w:tcPr>
            <w:tcW w:w="0" w:type="auto"/>
            <w:tcBorders>
              <w:top w:val="nil"/>
              <w:left w:val="nil"/>
              <w:bottom w:val="nil"/>
              <w:right w:val="nil"/>
            </w:tcBorders>
            <w:shd w:val="clear" w:color="auto" w:fill="auto"/>
            <w:noWrap/>
            <w:vAlign w:val="bottom"/>
            <w:hideMark/>
          </w:tcPr>
          <w:p w14:paraId="5AC44002"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-34,0 </w:t>
            </w:r>
          </w:p>
        </w:tc>
        <w:tc>
          <w:tcPr>
            <w:tcW w:w="0" w:type="auto"/>
            <w:tcBorders>
              <w:top w:val="nil"/>
              <w:left w:val="nil"/>
              <w:bottom w:val="nil"/>
              <w:right w:val="nil"/>
            </w:tcBorders>
            <w:shd w:val="clear" w:color="auto" w:fill="auto"/>
            <w:noWrap/>
            <w:vAlign w:val="bottom"/>
            <w:hideMark/>
          </w:tcPr>
          <w:p w14:paraId="35D8812B"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-52,7 </w:t>
            </w:r>
          </w:p>
        </w:tc>
        <w:tc>
          <w:tcPr>
            <w:tcW w:w="0" w:type="auto"/>
            <w:tcBorders>
              <w:top w:val="nil"/>
              <w:left w:val="nil"/>
              <w:bottom w:val="nil"/>
              <w:right w:val="nil"/>
            </w:tcBorders>
            <w:shd w:val="clear" w:color="auto" w:fill="auto"/>
            <w:noWrap/>
            <w:vAlign w:val="bottom"/>
            <w:hideMark/>
          </w:tcPr>
          <w:p w14:paraId="4DE00C70"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-67,1 </w:t>
            </w:r>
          </w:p>
        </w:tc>
        <w:tc>
          <w:tcPr>
            <w:tcW w:w="0" w:type="auto"/>
            <w:tcBorders>
              <w:top w:val="nil"/>
              <w:left w:val="nil"/>
              <w:bottom w:val="nil"/>
              <w:right w:val="nil"/>
            </w:tcBorders>
            <w:shd w:val="clear" w:color="auto" w:fill="auto"/>
            <w:noWrap/>
            <w:vAlign w:val="bottom"/>
            <w:hideMark/>
          </w:tcPr>
          <w:p w14:paraId="2749F8E9"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-104,0 </w:t>
            </w:r>
          </w:p>
        </w:tc>
        <w:tc>
          <w:tcPr>
            <w:tcW w:w="0" w:type="auto"/>
            <w:tcBorders>
              <w:top w:val="nil"/>
              <w:left w:val="nil"/>
              <w:bottom w:val="nil"/>
              <w:right w:val="nil"/>
            </w:tcBorders>
            <w:shd w:val="clear" w:color="auto" w:fill="auto"/>
            <w:noWrap/>
            <w:vAlign w:val="bottom"/>
            <w:hideMark/>
          </w:tcPr>
          <w:p w14:paraId="5BDEBC6A"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-159,6 </w:t>
            </w:r>
          </w:p>
        </w:tc>
        <w:tc>
          <w:tcPr>
            <w:tcW w:w="0" w:type="auto"/>
            <w:tcBorders>
              <w:top w:val="nil"/>
              <w:left w:val="nil"/>
              <w:bottom w:val="nil"/>
              <w:right w:val="nil"/>
            </w:tcBorders>
            <w:shd w:val="clear" w:color="auto" w:fill="auto"/>
            <w:noWrap/>
            <w:vAlign w:val="bottom"/>
            <w:hideMark/>
          </w:tcPr>
          <w:p w14:paraId="0AEF0A13"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-210,7 </w:t>
            </w:r>
          </w:p>
        </w:tc>
        <w:tc>
          <w:tcPr>
            <w:tcW w:w="0" w:type="auto"/>
            <w:tcBorders>
              <w:top w:val="nil"/>
              <w:left w:val="nil"/>
              <w:bottom w:val="nil"/>
              <w:right w:val="nil"/>
            </w:tcBorders>
            <w:shd w:val="clear" w:color="auto" w:fill="auto"/>
            <w:noWrap/>
            <w:vAlign w:val="bottom"/>
            <w:hideMark/>
          </w:tcPr>
          <w:p w14:paraId="0F622D08"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-150,0 </w:t>
            </w:r>
          </w:p>
        </w:tc>
        <w:tc>
          <w:tcPr>
            <w:tcW w:w="0" w:type="auto"/>
            <w:tcBorders>
              <w:top w:val="nil"/>
              <w:left w:val="nil"/>
              <w:bottom w:val="nil"/>
              <w:right w:val="nil"/>
            </w:tcBorders>
            <w:shd w:val="clear" w:color="auto" w:fill="auto"/>
            <w:noWrap/>
            <w:vAlign w:val="bottom"/>
            <w:hideMark/>
          </w:tcPr>
          <w:p w14:paraId="4466533D"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-237,2 </w:t>
            </w:r>
          </w:p>
        </w:tc>
      </w:tr>
      <w:tr w:rsidR="00D83468" w:rsidRPr="00EF12AB" w14:paraId="04366404" w14:textId="77777777" w:rsidTr="004B610C">
        <w:trPr>
          <w:trHeight w:val="220"/>
        </w:trPr>
        <w:tc>
          <w:tcPr>
            <w:tcW w:w="0" w:type="auto"/>
            <w:tcBorders>
              <w:top w:val="nil"/>
              <w:left w:val="nil"/>
              <w:bottom w:val="nil"/>
              <w:right w:val="single" w:sz="4" w:space="0" w:color="auto"/>
            </w:tcBorders>
            <w:shd w:val="clear" w:color="auto" w:fill="auto"/>
            <w:noWrap/>
            <w:vAlign w:val="bottom"/>
            <w:hideMark/>
          </w:tcPr>
          <w:p w14:paraId="61E947D8" w14:textId="77777777" w:rsidR="00D83468" w:rsidRPr="00EF12AB" w:rsidRDefault="00D83468" w:rsidP="004B610C">
            <w:pPr>
              <w:jc w:val="center"/>
              <w:rPr>
                <w:rFonts w:eastAsia="Times New Roman"/>
                <w:color w:val="000000"/>
                <w:sz w:val="16"/>
                <w:szCs w:val="16"/>
                <w:lang w:val="es-ES_tradnl"/>
              </w:rPr>
            </w:pPr>
            <w:r w:rsidRPr="00EF12AB">
              <w:rPr>
                <w:rFonts w:eastAsia="Times New Roman"/>
                <w:color w:val="000000"/>
                <w:sz w:val="16"/>
                <w:szCs w:val="16"/>
                <w:lang w:val="es-ES_tradnl"/>
              </w:rPr>
              <w:t>269</w:t>
            </w:r>
          </w:p>
        </w:tc>
        <w:tc>
          <w:tcPr>
            <w:tcW w:w="0" w:type="auto"/>
            <w:tcBorders>
              <w:top w:val="nil"/>
              <w:left w:val="nil"/>
              <w:bottom w:val="nil"/>
              <w:right w:val="nil"/>
            </w:tcBorders>
            <w:shd w:val="clear" w:color="auto" w:fill="auto"/>
            <w:noWrap/>
            <w:vAlign w:val="bottom"/>
            <w:hideMark/>
          </w:tcPr>
          <w:p w14:paraId="4D760E3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-78,1 </w:t>
            </w:r>
          </w:p>
        </w:tc>
        <w:tc>
          <w:tcPr>
            <w:tcW w:w="0" w:type="auto"/>
            <w:tcBorders>
              <w:top w:val="nil"/>
              <w:left w:val="nil"/>
              <w:bottom w:val="nil"/>
              <w:right w:val="nil"/>
            </w:tcBorders>
            <w:shd w:val="clear" w:color="auto" w:fill="auto"/>
            <w:noWrap/>
            <w:vAlign w:val="bottom"/>
            <w:hideMark/>
          </w:tcPr>
          <w:p w14:paraId="450D6C7D"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-124,5 </w:t>
            </w:r>
          </w:p>
        </w:tc>
        <w:tc>
          <w:tcPr>
            <w:tcW w:w="0" w:type="auto"/>
            <w:tcBorders>
              <w:top w:val="nil"/>
              <w:left w:val="nil"/>
              <w:bottom w:val="nil"/>
              <w:right w:val="nil"/>
            </w:tcBorders>
            <w:shd w:val="clear" w:color="auto" w:fill="auto"/>
            <w:noWrap/>
            <w:vAlign w:val="bottom"/>
            <w:hideMark/>
          </w:tcPr>
          <w:p w14:paraId="2F07DCF0"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-94,4 </w:t>
            </w:r>
          </w:p>
        </w:tc>
        <w:tc>
          <w:tcPr>
            <w:tcW w:w="0" w:type="auto"/>
            <w:tcBorders>
              <w:top w:val="nil"/>
              <w:left w:val="nil"/>
              <w:bottom w:val="nil"/>
              <w:right w:val="nil"/>
            </w:tcBorders>
            <w:shd w:val="clear" w:color="auto" w:fill="auto"/>
            <w:noWrap/>
            <w:vAlign w:val="bottom"/>
            <w:hideMark/>
          </w:tcPr>
          <w:p w14:paraId="5BB3C1B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-111,3 </w:t>
            </w:r>
          </w:p>
        </w:tc>
        <w:tc>
          <w:tcPr>
            <w:tcW w:w="0" w:type="auto"/>
            <w:tcBorders>
              <w:top w:val="nil"/>
              <w:left w:val="nil"/>
              <w:bottom w:val="nil"/>
              <w:right w:val="nil"/>
            </w:tcBorders>
            <w:shd w:val="clear" w:color="auto" w:fill="auto"/>
            <w:noWrap/>
            <w:vAlign w:val="bottom"/>
            <w:hideMark/>
          </w:tcPr>
          <w:p w14:paraId="1A1C9F12"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-144,9 </w:t>
            </w:r>
          </w:p>
        </w:tc>
        <w:tc>
          <w:tcPr>
            <w:tcW w:w="0" w:type="auto"/>
            <w:tcBorders>
              <w:top w:val="nil"/>
              <w:left w:val="nil"/>
              <w:bottom w:val="nil"/>
              <w:right w:val="nil"/>
            </w:tcBorders>
            <w:shd w:val="clear" w:color="auto" w:fill="auto"/>
            <w:noWrap/>
            <w:vAlign w:val="bottom"/>
            <w:hideMark/>
          </w:tcPr>
          <w:p w14:paraId="570F317B"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-168,1 </w:t>
            </w:r>
          </w:p>
        </w:tc>
        <w:tc>
          <w:tcPr>
            <w:tcW w:w="0" w:type="auto"/>
            <w:tcBorders>
              <w:top w:val="nil"/>
              <w:left w:val="nil"/>
              <w:bottom w:val="nil"/>
              <w:right w:val="nil"/>
            </w:tcBorders>
            <w:shd w:val="clear" w:color="auto" w:fill="auto"/>
            <w:noWrap/>
            <w:vAlign w:val="bottom"/>
            <w:hideMark/>
          </w:tcPr>
          <w:p w14:paraId="7CEA2182"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-121,7 </w:t>
            </w:r>
          </w:p>
        </w:tc>
        <w:tc>
          <w:tcPr>
            <w:tcW w:w="0" w:type="auto"/>
            <w:tcBorders>
              <w:top w:val="nil"/>
              <w:left w:val="nil"/>
              <w:bottom w:val="nil"/>
              <w:right w:val="nil"/>
            </w:tcBorders>
            <w:shd w:val="clear" w:color="auto" w:fill="auto"/>
            <w:noWrap/>
            <w:vAlign w:val="bottom"/>
            <w:hideMark/>
          </w:tcPr>
          <w:p w14:paraId="3D1472A9"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-119,0 </w:t>
            </w:r>
          </w:p>
        </w:tc>
        <w:tc>
          <w:tcPr>
            <w:tcW w:w="0" w:type="auto"/>
            <w:tcBorders>
              <w:top w:val="nil"/>
              <w:left w:val="nil"/>
              <w:bottom w:val="nil"/>
              <w:right w:val="nil"/>
            </w:tcBorders>
            <w:shd w:val="clear" w:color="auto" w:fill="auto"/>
            <w:noWrap/>
            <w:vAlign w:val="bottom"/>
            <w:hideMark/>
          </w:tcPr>
          <w:p w14:paraId="547F8FBD"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-88,5 </w:t>
            </w:r>
          </w:p>
        </w:tc>
        <w:tc>
          <w:tcPr>
            <w:tcW w:w="0" w:type="auto"/>
            <w:tcBorders>
              <w:top w:val="nil"/>
              <w:left w:val="nil"/>
              <w:bottom w:val="nil"/>
              <w:right w:val="nil"/>
            </w:tcBorders>
            <w:shd w:val="clear" w:color="auto" w:fill="auto"/>
            <w:noWrap/>
            <w:vAlign w:val="bottom"/>
            <w:hideMark/>
          </w:tcPr>
          <w:p w14:paraId="3CBA3767"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16,1 </w:t>
            </w:r>
          </w:p>
        </w:tc>
        <w:tc>
          <w:tcPr>
            <w:tcW w:w="0" w:type="auto"/>
            <w:tcBorders>
              <w:top w:val="nil"/>
              <w:left w:val="nil"/>
              <w:bottom w:val="nil"/>
              <w:right w:val="nil"/>
            </w:tcBorders>
            <w:shd w:val="clear" w:color="auto" w:fill="auto"/>
            <w:noWrap/>
            <w:vAlign w:val="bottom"/>
            <w:hideMark/>
          </w:tcPr>
          <w:p w14:paraId="4EEC39EB"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-7,2 </w:t>
            </w:r>
          </w:p>
        </w:tc>
        <w:tc>
          <w:tcPr>
            <w:tcW w:w="0" w:type="auto"/>
            <w:tcBorders>
              <w:top w:val="nil"/>
              <w:left w:val="nil"/>
              <w:bottom w:val="nil"/>
              <w:right w:val="nil"/>
            </w:tcBorders>
            <w:shd w:val="clear" w:color="auto" w:fill="auto"/>
            <w:noWrap/>
            <w:vAlign w:val="bottom"/>
            <w:hideMark/>
          </w:tcPr>
          <w:p w14:paraId="5776BB7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-34,9 </w:t>
            </w:r>
          </w:p>
        </w:tc>
        <w:tc>
          <w:tcPr>
            <w:tcW w:w="0" w:type="auto"/>
            <w:tcBorders>
              <w:top w:val="nil"/>
              <w:left w:val="nil"/>
              <w:bottom w:val="nil"/>
              <w:right w:val="nil"/>
            </w:tcBorders>
            <w:shd w:val="clear" w:color="auto" w:fill="auto"/>
            <w:noWrap/>
            <w:vAlign w:val="bottom"/>
            <w:hideMark/>
          </w:tcPr>
          <w:p w14:paraId="0103C9C9"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-44,9 </w:t>
            </w:r>
          </w:p>
        </w:tc>
        <w:tc>
          <w:tcPr>
            <w:tcW w:w="0" w:type="auto"/>
            <w:tcBorders>
              <w:top w:val="nil"/>
              <w:left w:val="nil"/>
              <w:bottom w:val="nil"/>
              <w:right w:val="nil"/>
            </w:tcBorders>
            <w:shd w:val="clear" w:color="auto" w:fill="auto"/>
            <w:noWrap/>
            <w:vAlign w:val="bottom"/>
            <w:hideMark/>
          </w:tcPr>
          <w:p w14:paraId="0960E4E9"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-64,8 </w:t>
            </w:r>
          </w:p>
        </w:tc>
        <w:tc>
          <w:tcPr>
            <w:tcW w:w="0" w:type="auto"/>
            <w:tcBorders>
              <w:top w:val="nil"/>
              <w:left w:val="nil"/>
              <w:bottom w:val="nil"/>
              <w:right w:val="nil"/>
            </w:tcBorders>
            <w:shd w:val="clear" w:color="auto" w:fill="auto"/>
            <w:noWrap/>
            <w:vAlign w:val="bottom"/>
            <w:hideMark/>
          </w:tcPr>
          <w:p w14:paraId="653A7DA9"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-103,7 </w:t>
            </w:r>
          </w:p>
        </w:tc>
        <w:tc>
          <w:tcPr>
            <w:tcW w:w="0" w:type="auto"/>
            <w:tcBorders>
              <w:top w:val="nil"/>
              <w:left w:val="nil"/>
              <w:bottom w:val="nil"/>
              <w:right w:val="nil"/>
            </w:tcBorders>
            <w:shd w:val="clear" w:color="auto" w:fill="auto"/>
            <w:noWrap/>
            <w:vAlign w:val="bottom"/>
            <w:hideMark/>
          </w:tcPr>
          <w:p w14:paraId="0FF39886"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-128,9 </w:t>
            </w:r>
          </w:p>
        </w:tc>
        <w:tc>
          <w:tcPr>
            <w:tcW w:w="0" w:type="auto"/>
            <w:tcBorders>
              <w:top w:val="nil"/>
              <w:left w:val="nil"/>
              <w:bottom w:val="nil"/>
              <w:right w:val="nil"/>
            </w:tcBorders>
            <w:shd w:val="clear" w:color="auto" w:fill="auto"/>
            <w:noWrap/>
            <w:vAlign w:val="bottom"/>
            <w:hideMark/>
          </w:tcPr>
          <w:p w14:paraId="0F2EF97D"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-51,5 </w:t>
            </w:r>
          </w:p>
        </w:tc>
        <w:tc>
          <w:tcPr>
            <w:tcW w:w="0" w:type="auto"/>
            <w:tcBorders>
              <w:top w:val="nil"/>
              <w:left w:val="nil"/>
              <w:bottom w:val="nil"/>
              <w:right w:val="nil"/>
            </w:tcBorders>
            <w:shd w:val="clear" w:color="auto" w:fill="auto"/>
            <w:noWrap/>
            <w:vAlign w:val="bottom"/>
            <w:hideMark/>
          </w:tcPr>
          <w:p w14:paraId="1825FBB7"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-118,5 </w:t>
            </w:r>
          </w:p>
        </w:tc>
      </w:tr>
      <w:tr w:rsidR="00D83468" w:rsidRPr="00EF12AB" w14:paraId="13E8D618" w14:textId="77777777" w:rsidTr="004B610C">
        <w:trPr>
          <w:trHeight w:val="220"/>
        </w:trPr>
        <w:tc>
          <w:tcPr>
            <w:tcW w:w="0" w:type="auto"/>
            <w:tcBorders>
              <w:top w:val="nil"/>
              <w:left w:val="nil"/>
              <w:bottom w:val="nil"/>
              <w:right w:val="single" w:sz="4" w:space="0" w:color="auto"/>
            </w:tcBorders>
            <w:shd w:val="clear" w:color="auto" w:fill="auto"/>
            <w:noWrap/>
            <w:vAlign w:val="bottom"/>
            <w:hideMark/>
          </w:tcPr>
          <w:p w14:paraId="35A79A56" w14:textId="77777777" w:rsidR="00D83468" w:rsidRPr="00EF12AB" w:rsidRDefault="00D83468" w:rsidP="004B610C">
            <w:pPr>
              <w:jc w:val="center"/>
              <w:rPr>
                <w:rFonts w:eastAsia="Times New Roman"/>
                <w:color w:val="000000"/>
                <w:sz w:val="16"/>
                <w:szCs w:val="16"/>
                <w:lang w:val="es-ES_tradnl"/>
              </w:rPr>
            </w:pPr>
            <w:r w:rsidRPr="00EF12AB">
              <w:rPr>
                <w:rFonts w:eastAsia="Times New Roman"/>
                <w:color w:val="000000"/>
                <w:sz w:val="16"/>
                <w:szCs w:val="16"/>
                <w:lang w:val="es-ES_tradnl"/>
              </w:rPr>
              <w:t>271</w:t>
            </w:r>
          </w:p>
        </w:tc>
        <w:tc>
          <w:tcPr>
            <w:tcW w:w="0" w:type="auto"/>
            <w:tcBorders>
              <w:top w:val="nil"/>
              <w:left w:val="nil"/>
              <w:bottom w:val="nil"/>
              <w:right w:val="nil"/>
            </w:tcBorders>
            <w:shd w:val="clear" w:color="auto" w:fill="auto"/>
            <w:noWrap/>
            <w:vAlign w:val="bottom"/>
            <w:hideMark/>
          </w:tcPr>
          <w:p w14:paraId="79D8A783"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69,3 </w:t>
            </w:r>
          </w:p>
        </w:tc>
        <w:tc>
          <w:tcPr>
            <w:tcW w:w="0" w:type="auto"/>
            <w:tcBorders>
              <w:top w:val="nil"/>
              <w:left w:val="nil"/>
              <w:bottom w:val="nil"/>
              <w:right w:val="nil"/>
            </w:tcBorders>
            <w:shd w:val="clear" w:color="auto" w:fill="auto"/>
            <w:noWrap/>
            <w:vAlign w:val="bottom"/>
            <w:hideMark/>
          </w:tcPr>
          <w:p w14:paraId="079F375E"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-14,1 </w:t>
            </w:r>
          </w:p>
        </w:tc>
        <w:tc>
          <w:tcPr>
            <w:tcW w:w="0" w:type="auto"/>
            <w:tcBorders>
              <w:top w:val="nil"/>
              <w:left w:val="nil"/>
              <w:bottom w:val="nil"/>
              <w:right w:val="nil"/>
            </w:tcBorders>
            <w:shd w:val="clear" w:color="auto" w:fill="auto"/>
            <w:noWrap/>
            <w:vAlign w:val="bottom"/>
            <w:hideMark/>
          </w:tcPr>
          <w:p w14:paraId="021BBE7C"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222,4 </w:t>
            </w:r>
          </w:p>
        </w:tc>
        <w:tc>
          <w:tcPr>
            <w:tcW w:w="0" w:type="auto"/>
            <w:tcBorders>
              <w:top w:val="nil"/>
              <w:left w:val="nil"/>
              <w:bottom w:val="nil"/>
              <w:right w:val="nil"/>
            </w:tcBorders>
            <w:shd w:val="clear" w:color="auto" w:fill="auto"/>
            <w:noWrap/>
            <w:vAlign w:val="bottom"/>
            <w:hideMark/>
          </w:tcPr>
          <w:p w14:paraId="7D674A66"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279,1 </w:t>
            </w:r>
          </w:p>
        </w:tc>
        <w:tc>
          <w:tcPr>
            <w:tcW w:w="0" w:type="auto"/>
            <w:tcBorders>
              <w:top w:val="nil"/>
              <w:left w:val="nil"/>
              <w:bottom w:val="nil"/>
              <w:right w:val="nil"/>
            </w:tcBorders>
            <w:shd w:val="clear" w:color="auto" w:fill="auto"/>
            <w:noWrap/>
            <w:vAlign w:val="bottom"/>
            <w:hideMark/>
          </w:tcPr>
          <w:p w14:paraId="7E9E2377"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15,6 </w:t>
            </w:r>
          </w:p>
        </w:tc>
        <w:tc>
          <w:tcPr>
            <w:tcW w:w="0" w:type="auto"/>
            <w:tcBorders>
              <w:top w:val="nil"/>
              <w:left w:val="nil"/>
              <w:bottom w:val="nil"/>
              <w:right w:val="nil"/>
            </w:tcBorders>
            <w:shd w:val="clear" w:color="auto" w:fill="auto"/>
            <w:noWrap/>
            <w:vAlign w:val="bottom"/>
            <w:hideMark/>
          </w:tcPr>
          <w:p w14:paraId="13C3791B"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47,6 </w:t>
            </w:r>
          </w:p>
        </w:tc>
        <w:tc>
          <w:tcPr>
            <w:tcW w:w="0" w:type="auto"/>
            <w:tcBorders>
              <w:top w:val="nil"/>
              <w:left w:val="nil"/>
              <w:bottom w:val="nil"/>
              <w:right w:val="nil"/>
            </w:tcBorders>
            <w:shd w:val="clear" w:color="auto" w:fill="auto"/>
            <w:noWrap/>
            <w:vAlign w:val="bottom"/>
            <w:hideMark/>
          </w:tcPr>
          <w:p w14:paraId="4D09B170"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111,9 </w:t>
            </w:r>
          </w:p>
        </w:tc>
        <w:tc>
          <w:tcPr>
            <w:tcW w:w="0" w:type="auto"/>
            <w:tcBorders>
              <w:top w:val="nil"/>
              <w:left w:val="nil"/>
              <w:bottom w:val="nil"/>
              <w:right w:val="nil"/>
            </w:tcBorders>
            <w:shd w:val="clear" w:color="auto" w:fill="auto"/>
            <w:noWrap/>
            <w:vAlign w:val="bottom"/>
            <w:hideMark/>
          </w:tcPr>
          <w:p w14:paraId="07E8EB1C"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400,5 </w:t>
            </w:r>
          </w:p>
        </w:tc>
        <w:tc>
          <w:tcPr>
            <w:tcW w:w="0" w:type="auto"/>
            <w:tcBorders>
              <w:top w:val="nil"/>
              <w:left w:val="nil"/>
              <w:bottom w:val="nil"/>
              <w:right w:val="nil"/>
            </w:tcBorders>
            <w:shd w:val="clear" w:color="auto" w:fill="auto"/>
            <w:noWrap/>
            <w:vAlign w:val="bottom"/>
            <w:hideMark/>
          </w:tcPr>
          <w:p w14:paraId="0D904759"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432,7 </w:t>
            </w:r>
          </w:p>
        </w:tc>
        <w:tc>
          <w:tcPr>
            <w:tcW w:w="0" w:type="auto"/>
            <w:tcBorders>
              <w:top w:val="nil"/>
              <w:left w:val="nil"/>
              <w:bottom w:val="nil"/>
              <w:right w:val="nil"/>
            </w:tcBorders>
            <w:shd w:val="clear" w:color="auto" w:fill="auto"/>
            <w:noWrap/>
            <w:vAlign w:val="bottom"/>
            <w:hideMark/>
          </w:tcPr>
          <w:p w14:paraId="730DE151"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796,8 </w:t>
            </w:r>
          </w:p>
        </w:tc>
        <w:tc>
          <w:tcPr>
            <w:tcW w:w="0" w:type="auto"/>
            <w:tcBorders>
              <w:top w:val="nil"/>
              <w:left w:val="nil"/>
              <w:bottom w:val="nil"/>
              <w:right w:val="nil"/>
            </w:tcBorders>
            <w:shd w:val="clear" w:color="auto" w:fill="auto"/>
            <w:noWrap/>
            <w:vAlign w:val="bottom"/>
            <w:hideMark/>
          </w:tcPr>
          <w:p w14:paraId="7689E545"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686,2 </w:t>
            </w:r>
          </w:p>
        </w:tc>
        <w:tc>
          <w:tcPr>
            <w:tcW w:w="0" w:type="auto"/>
            <w:tcBorders>
              <w:top w:val="nil"/>
              <w:left w:val="nil"/>
              <w:bottom w:val="nil"/>
              <w:right w:val="nil"/>
            </w:tcBorders>
            <w:shd w:val="clear" w:color="auto" w:fill="auto"/>
            <w:noWrap/>
            <w:vAlign w:val="bottom"/>
            <w:hideMark/>
          </w:tcPr>
          <w:p w14:paraId="232D8A38"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452,0 </w:t>
            </w:r>
          </w:p>
        </w:tc>
        <w:tc>
          <w:tcPr>
            <w:tcW w:w="0" w:type="auto"/>
            <w:tcBorders>
              <w:top w:val="nil"/>
              <w:left w:val="nil"/>
              <w:bottom w:val="nil"/>
              <w:right w:val="nil"/>
            </w:tcBorders>
            <w:shd w:val="clear" w:color="auto" w:fill="auto"/>
            <w:noWrap/>
            <w:vAlign w:val="bottom"/>
            <w:hideMark/>
          </w:tcPr>
          <w:p w14:paraId="251C4D74"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627,4 </w:t>
            </w:r>
          </w:p>
        </w:tc>
        <w:tc>
          <w:tcPr>
            <w:tcW w:w="0" w:type="auto"/>
            <w:tcBorders>
              <w:top w:val="nil"/>
              <w:left w:val="nil"/>
              <w:bottom w:val="nil"/>
              <w:right w:val="nil"/>
            </w:tcBorders>
            <w:shd w:val="clear" w:color="auto" w:fill="auto"/>
            <w:noWrap/>
            <w:vAlign w:val="bottom"/>
            <w:hideMark/>
          </w:tcPr>
          <w:p w14:paraId="49D41D14"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653,2 </w:t>
            </w:r>
          </w:p>
        </w:tc>
        <w:tc>
          <w:tcPr>
            <w:tcW w:w="0" w:type="auto"/>
            <w:tcBorders>
              <w:top w:val="nil"/>
              <w:left w:val="nil"/>
              <w:bottom w:val="nil"/>
              <w:right w:val="nil"/>
            </w:tcBorders>
            <w:shd w:val="clear" w:color="auto" w:fill="auto"/>
            <w:noWrap/>
            <w:vAlign w:val="bottom"/>
            <w:hideMark/>
          </w:tcPr>
          <w:p w14:paraId="696C5C1C"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320,9 </w:t>
            </w:r>
          </w:p>
        </w:tc>
        <w:tc>
          <w:tcPr>
            <w:tcW w:w="0" w:type="auto"/>
            <w:tcBorders>
              <w:top w:val="nil"/>
              <w:left w:val="nil"/>
              <w:bottom w:val="nil"/>
              <w:right w:val="nil"/>
            </w:tcBorders>
            <w:shd w:val="clear" w:color="auto" w:fill="auto"/>
            <w:noWrap/>
            <w:vAlign w:val="bottom"/>
            <w:hideMark/>
          </w:tcPr>
          <w:p w14:paraId="7D1681D3"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0,5 </w:t>
            </w:r>
          </w:p>
        </w:tc>
        <w:tc>
          <w:tcPr>
            <w:tcW w:w="0" w:type="auto"/>
            <w:tcBorders>
              <w:top w:val="nil"/>
              <w:left w:val="nil"/>
              <w:bottom w:val="nil"/>
              <w:right w:val="nil"/>
            </w:tcBorders>
            <w:shd w:val="clear" w:color="auto" w:fill="auto"/>
            <w:noWrap/>
            <w:vAlign w:val="bottom"/>
            <w:hideMark/>
          </w:tcPr>
          <w:p w14:paraId="637F6BD1"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464,7 </w:t>
            </w:r>
          </w:p>
        </w:tc>
        <w:tc>
          <w:tcPr>
            <w:tcW w:w="0" w:type="auto"/>
            <w:tcBorders>
              <w:top w:val="nil"/>
              <w:left w:val="nil"/>
              <w:bottom w:val="nil"/>
              <w:right w:val="nil"/>
            </w:tcBorders>
            <w:shd w:val="clear" w:color="auto" w:fill="auto"/>
            <w:noWrap/>
            <w:vAlign w:val="bottom"/>
            <w:hideMark/>
          </w:tcPr>
          <w:p w14:paraId="2A582DFC"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-230,8 </w:t>
            </w:r>
          </w:p>
        </w:tc>
      </w:tr>
      <w:tr w:rsidR="00D83468" w:rsidRPr="00EF12AB" w14:paraId="71A169BA" w14:textId="77777777" w:rsidTr="004B610C">
        <w:trPr>
          <w:trHeight w:val="220"/>
        </w:trPr>
        <w:tc>
          <w:tcPr>
            <w:tcW w:w="0" w:type="auto"/>
            <w:tcBorders>
              <w:top w:val="nil"/>
              <w:left w:val="nil"/>
              <w:bottom w:val="nil"/>
              <w:right w:val="single" w:sz="4" w:space="0" w:color="auto"/>
            </w:tcBorders>
            <w:shd w:val="clear" w:color="auto" w:fill="auto"/>
            <w:noWrap/>
            <w:vAlign w:val="bottom"/>
            <w:hideMark/>
          </w:tcPr>
          <w:p w14:paraId="666A1D60" w14:textId="77777777" w:rsidR="00D83468" w:rsidRPr="00EF12AB" w:rsidRDefault="00D83468" w:rsidP="004B610C">
            <w:pPr>
              <w:jc w:val="center"/>
              <w:rPr>
                <w:rFonts w:eastAsia="Times New Roman"/>
                <w:color w:val="000000"/>
                <w:sz w:val="16"/>
                <w:szCs w:val="16"/>
                <w:lang w:val="es-ES_tradnl"/>
              </w:rPr>
            </w:pPr>
            <w:r w:rsidRPr="00EF12AB">
              <w:rPr>
                <w:rFonts w:eastAsia="Times New Roman"/>
                <w:color w:val="000000"/>
                <w:sz w:val="16"/>
                <w:szCs w:val="16"/>
                <w:lang w:val="es-ES_tradnl"/>
              </w:rPr>
              <w:t>272</w:t>
            </w:r>
          </w:p>
        </w:tc>
        <w:tc>
          <w:tcPr>
            <w:tcW w:w="0" w:type="auto"/>
            <w:tcBorders>
              <w:top w:val="nil"/>
              <w:left w:val="nil"/>
              <w:bottom w:val="nil"/>
              <w:right w:val="nil"/>
            </w:tcBorders>
            <w:shd w:val="clear" w:color="auto" w:fill="auto"/>
            <w:noWrap/>
            <w:vAlign w:val="bottom"/>
            <w:hideMark/>
          </w:tcPr>
          <w:p w14:paraId="0FF5D0BB"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-90,1 </w:t>
            </w:r>
          </w:p>
        </w:tc>
        <w:tc>
          <w:tcPr>
            <w:tcW w:w="0" w:type="auto"/>
            <w:tcBorders>
              <w:top w:val="nil"/>
              <w:left w:val="nil"/>
              <w:bottom w:val="nil"/>
              <w:right w:val="nil"/>
            </w:tcBorders>
            <w:shd w:val="clear" w:color="auto" w:fill="auto"/>
            <w:noWrap/>
            <w:vAlign w:val="bottom"/>
            <w:hideMark/>
          </w:tcPr>
          <w:p w14:paraId="64555C24"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-78,9 </w:t>
            </w:r>
          </w:p>
        </w:tc>
        <w:tc>
          <w:tcPr>
            <w:tcW w:w="0" w:type="auto"/>
            <w:tcBorders>
              <w:top w:val="nil"/>
              <w:left w:val="nil"/>
              <w:bottom w:val="nil"/>
              <w:right w:val="nil"/>
            </w:tcBorders>
            <w:shd w:val="clear" w:color="auto" w:fill="auto"/>
            <w:noWrap/>
            <w:vAlign w:val="bottom"/>
            <w:hideMark/>
          </w:tcPr>
          <w:p w14:paraId="39BCB27C"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-46,6 </w:t>
            </w:r>
          </w:p>
        </w:tc>
        <w:tc>
          <w:tcPr>
            <w:tcW w:w="0" w:type="auto"/>
            <w:tcBorders>
              <w:top w:val="nil"/>
              <w:left w:val="nil"/>
              <w:bottom w:val="nil"/>
              <w:right w:val="nil"/>
            </w:tcBorders>
            <w:shd w:val="clear" w:color="auto" w:fill="auto"/>
            <w:noWrap/>
            <w:vAlign w:val="bottom"/>
            <w:hideMark/>
          </w:tcPr>
          <w:p w14:paraId="17181DFC"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-159,2 </w:t>
            </w:r>
          </w:p>
        </w:tc>
        <w:tc>
          <w:tcPr>
            <w:tcW w:w="0" w:type="auto"/>
            <w:tcBorders>
              <w:top w:val="nil"/>
              <w:left w:val="nil"/>
              <w:bottom w:val="nil"/>
              <w:right w:val="nil"/>
            </w:tcBorders>
            <w:shd w:val="clear" w:color="auto" w:fill="auto"/>
            <w:noWrap/>
            <w:vAlign w:val="bottom"/>
            <w:hideMark/>
          </w:tcPr>
          <w:p w14:paraId="13430558"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-129,3 </w:t>
            </w:r>
          </w:p>
        </w:tc>
        <w:tc>
          <w:tcPr>
            <w:tcW w:w="0" w:type="auto"/>
            <w:tcBorders>
              <w:top w:val="nil"/>
              <w:left w:val="nil"/>
              <w:bottom w:val="nil"/>
              <w:right w:val="nil"/>
            </w:tcBorders>
            <w:shd w:val="clear" w:color="auto" w:fill="auto"/>
            <w:noWrap/>
            <w:vAlign w:val="bottom"/>
            <w:hideMark/>
          </w:tcPr>
          <w:p w14:paraId="0D30CEAC"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-164,9 </w:t>
            </w:r>
          </w:p>
        </w:tc>
        <w:tc>
          <w:tcPr>
            <w:tcW w:w="0" w:type="auto"/>
            <w:tcBorders>
              <w:top w:val="nil"/>
              <w:left w:val="nil"/>
              <w:bottom w:val="nil"/>
              <w:right w:val="nil"/>
            </w:tcBorders>
            <w:shd w:val="clear" w:color="auto" w:fill="auto"/>
            <w:noWrap/>
            <w:vAlign w:val="bottom"/>
            <w:hideMark/>
          </w:tcPr>
          <w:p w14:paraId="24755DD3"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10,8 </w:t>
            </w:r>
          </w:p>
        </w:tc>
        <w:tc>
          <w:tcPr>
            <w:tcW w:w="0" w:type="auto"/>
            <w:tcBorders>
              <w:top w:val="nil"/>
              <w:left w:val="nil"/>
              <w:bottom w:val="nil"/>
              <w:right w:val="nil"/>
            </w:tcBorders>
            <w:shd w:val="clear" w:color="auto" w:fill="auto"/>
            <w:noWrap/>
            <w:vAlign w:val="bottom"/>
            <w:hideMark/>
          </w:tcPr>
          <w:p w14:paraId="459D2A1D"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92,5 </w:t>
            </w:r>
          </w:p>
        </w:tc>
        <w:tc>
          <w:tcPr>
            <w:tcW w:w="0" w:type="auto"/>
            <w:tcBorders>
              <w:top w:val="nil"/>
              <w:left w:val="nil"/>
              <w:bottom w:val="nil"/>
              <w:right w:val="nil"/>
            </w:tcBorders>
            <w:shd w:val="clear" w:color="auto" w:fill="auto"/>
            <w:noWrap/>
            <w:vAlign w:val="bottom"/>
            <w:hideMark/>
          </w:tcPr>
          <w:p w14:paraId="396578CC"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101,5 </w:t>
            </w:r>
          </w:p>
        </w:tc>
        <w:tc>
          <w:tcPr>
            <w:tcW w:w="0" w:type="auto"/>
            <w:tcBorders>
              <w:top w:val="nil"/>
              <w:left w:val="nil"/>
              <w:bottom w:val="nil"/>
              <w:right w:val="nil"/>
            </w:tcBorders>
            <w:shd w:val="clear" w:color="auto" w:fill="auto"/>
            <w:noWrap/>
            <w:vAlign w:val="bottom"/>
            <w:hideMark/>
          </w:tcPr>
          <w:p w14:paraId="04D7F0EC"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282,6 </w:t>
            </w:r>
          </w:p>
        </w:tc>
        <w:tc>
          <w:tcPr>
            <w:tcW w:w="0" w:type="auto"/>
            <w:tcBorders>
              <w:top w:val="nil"/>
              <w:left w:val="nil"/>
              <w:bottom w:val="nil"/>
              <w:right w:val="nil"/>
            </w:tcBorders>
            <w:shd w:val="clear" w:color="auto" w:fill="auto"/>
            <w:noWrap/>
            <w:vAlign w:val="bottom"/>
            <w:hideMark/>
          </w:tcPr>
          <w:p w14:paraId="6B4233CC"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245,1 </w:t>
            </w:r>
          </w:p>
        </w:tc>
        <w:tc>
          <w:tcPr>
            <w:tcW w:w="0" w:type="auto"/>
            <w:tcBorders>
              <w:top w:val="nil"/>
              <w:left w:val="nil"/>
              <w:bottom w:val="nil"/>
              <w:right w:val="nil"/>
            </w:tcBorders>
            <w:shd w:val="clear" w:color="auto" w:fill="auto"/>
            <w:noWrap/>
            <w:vAlign w:val="bottom"/>
            <w:hideMark/>
          </w:tcPr>
          <w:p w14:paraId="65C9FD70"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138,0 </w:t>
            </w:r>
          </w:p>
        </w:tc>
        <w:tc>
          <w:tcPr>
            <w:tcW w:w="0" w:type="auto"/>
            <w:tcBorders>
              <w:top w:val="nil"/>
              <w:left w:val="nil"/>
              <w:bottom w:val="nil"/>
              <w:right w:val="nil"/>
            </w:tcBorders>
            <w:shd w:val="clear" w:color="auto" w:fill="auto"/>
            <w:noWrap/>
            <w:vAlign w:val="bottom"/>
            <w:hideMark/>
          </w:tcPr>
          <w:p w14:paraId="110C93EC"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139,8 </w:t>
            </w:r>
          </w:p>
        </w:tc>
        <w:tc>
          <w:tcPr>
            <w:tcW w:w="0" w:type="auto"/>
            <w:tcBorders>
              <w:top w:val="nil"/>
              <w:left w:val="nil"/>
              <w:bottom w:val="nil"/>
              <w:right w:val="nil"/>
            </w:tcBorders>
            <w:shd w:val="clear" w:color="auto" w:fill="auto"/>
            <w:noWrap/>
            <w:vAlign w:val="bottom"/>
            <w:hideMark/>
          </w:tcPr>
          <w:p w14:paraId="2A937D3B"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363,9 </w:t>
            </w:r>
          </w:p>
        </w:tc>
        <w:tc>
          <w:tcPr>
            <w:tcW w:w="0" w:type="auto"/>
            <w:tcBorders>
              <w:top w:val="nil"/>
              <w:left w:val="nil"/>
              <w:bottom w:val="nil"/>
              <w:right w:val="nil"/>
            </w:tcBorders>
            <w:shd w:val="clear" w:color="auto" w:fill="auto"/>
            <w:noWrap/>
            <w:vAlign w:val="bottom"/>
            <w:hideMark/>
          </w:tcPr>
          <w:p w14:paraId="7738189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404,0 </w:t>
            </w:r>
          </w:p>
        </w:tc>
        <w:tc>
          <w:tcPr>
            <w:tcW w:w="0" w:type="auto"/>
            <w:tcBorders>
              <w:top w:val="nil"/>
              <w:left w:val="nil"/>
              <w:bottom w:val="nil"/>
              <w:right w:val="nil"/>
            </w:tcBorders>
            <w:shd w:val="clear" w:color="auto" w:fill="auto"/>
            <w:noWrap/>
            <w:vAlign w:val="bottom"/>
            <w:hideMark/>
          </w:tcPr>
          <w:p w14:paraId="3E1583F2"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664,6 </w:t>
            </w:r>
          </w:p>
        </w:tc>
        <w:tc>
          <w:tcPr>
            <w:tcW w:w="0" w:type="auto"/>
            <w:tcBorders>
              <w:top w:val="nil"/>
              <w:left w:val="nil"/>
              <w:bottom w:val="nil"/>
              <w:right w:val="nil"/>
            </w:tcBorders>
            <w:shd w:val="clear" w:color="auto" w:fill="auto"/>
            <w:noWrap/>
            <w:vAlign w:val="bottom"/>
            <w:hideMark/>
          </w:tcPr>
          <w:p w14:paraId="5A73C23D"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1190,7 </w:t>
            </w:r>
          </w:p>
        </w:tc>
        <w:tc>
          <w:tcPr>
            <w:tcW w:w="0" w:type="auto"/>
            <w:tcBorders>
              <w:top w:val="nil"/>
              <w:left w:val="nil"/>
              <w:bottom w:val="nil"/>
              <w:right w:val="nil"/>
            </w:tcBorders>
            <w:shd w:val="clear" w:color="auto" w:fill="auto"/>
            <w:noWrap/>
            <w:vAlign w:val="bottom"/>
            <w:hideMark/>
          </w:tcPr>
          <w:p w14:paraId="25EF8A82"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2197,5 </w:t>
            </w:r>
          </w:p>
        </w:tc>
      </w:tr>
      <w:tr w:rsidR="00D83468" w:rsidRPr="00EF12AB" w14:paraId="5D55DEB1" w14:textId="77777777" w:rsidTr="004B610C">
        <w:trPr>
          <w:trHeight w:val="220"/>
        </w:trPr>
        <w:tc>
          <w:tcPr>
            <w:tcW w:w="0" w:type="auto"/>
            <w:tcBorders>
              <w:top w:val="nil"/>
              <w:left w:val="nil"/>
              <w:bottom w:val="nil"/>
              <w:right w:val="single" w:sz="4" w:space="0" w:color="auto"/>
            </w:tcBorders>
            <w:shd w:val="clear" w:color="auto" w:fill="auto"/>
            <w:noWrap/>
            <w:vAlign w:val="bottom"/>
            <w:hideMark/>
          </w:tcPr>
          <w:p w14:paraId="5861EFDE" w14:textId="77777777" w:rsidR="00D83468" w:rsidRPr="00EF12AB" w:rsidRDefault="00D83468" w:rsidP="004B610C">
            <w:pPr>
              <w:jc w:val="center"/>
              <w:rPr>
                <w:rFonts w:eastAsia="Times New Roman"/>
                <w:color w:val="000000"/>
                <w:sz w:val="16"/>
                <w:szCs w:val="16"/>
                <w:lang w:val="es-ES_tradnl"/>
              </w:rPr>
            </w:pPr>
            <w:r w:rsidRPr="00EF12AB">
              <w:rPr>
                <w:rFonts w:eastAsia="Times New Roman"/>
                <w:color w:val="000000"/>
                <w:sz w:val="16"/>
                <w:szCs w:val="16"/>
                <w:lang w:val="es-ES_tradnl"/>
              </w:rPr>
              <w:t>273</w:t>
            </w:r>
          </w:p>
        </w:tc>
        <w:tc>
          <w:tcPr>
            <w:tcW w:w="0" w:type="auto"/>
            <w:tcBorders>
              <w:top w:val="nil"/>
              <w:left w:val="nil"/>
              <w:bottom w:val="nil"/>
              <w:right w:val="nil"/>
            </w:tcBorders>
            <w:shd w:val="clear" w:color="auto" w:fill="auto"/>
            <w:noWrap/>
            <w:vAlign w:val="bottom"/>
            <w:hideMark/>
          </w:tcPr>
          <w:p w14:paraId="403BF5A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n/d</w:t>
            </w:r>
          </w:p>
        </w:tc>
        <w:tc>
          <w:tcPr>
            <w:tcW w:w="0" w:type="auto"/>
            <w:tcBorders>
              <w:top w:val="nil"/>
              <w:left w:val="nil"/>
              <w:bottom w:val="nil"/>
              <w:right w:val="nil"/>
            </w:tcBorders>
            <w:shd w:val="clear" w:color="auto" w:fill="auto"/>
            <w:noWrap/>
            <w:vAlign w:val="bottom"/>
            <w:hideMark/>
          </w:tcPr>
          <w:p w14:paraId="574D12D7"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n/d</w:t>
            </w:r>
          </w:p>
        </w:tc>
        <w:tc>
          <w:tcPr>
            <w:tcW w:w="0" w:type="auto"/>
            <w:tcBorders>
              <w:top w:val="nil"/>
              <w:left w:val="nil"/>
              <w:bottom w:val="nil"/>
              <w:right w:val="nil"/>
            </w:tcBorders>
            <w:shd w:val="clear" w:color="auto" w:fill="auto"/>
            <w:noWrap/>
            <w:vAlign w:val="bottom"/>
            <w:hideMark/>
          </w:tcPr>
          <w:p w14:paraId="42D89AE5"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n/d</w:t>
            </w:r>
          </w:p>
        </w:tc>
        <w:tc>
          <w:tcPr>
            <w:tcW w:w="0" w:type="auto"/>
            <w:tcBorders>
              <w:top w:val="nil"/>
              <w:left w:val="nil"/>
              <w:bottom w:val="nil"/>
              <w:right w:val="nil"/>
            </w:tcBorders>
            <w:shd w:val="clear" w:color="auto" w:fill="auto"/>
            <w:noWrap/>
            <w:vAlign w:val="bottom"/>
            <w:hideMark/>
          </w:tcPr>
          <w:p w14:paraId="0ABB2666"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n/d</w:t>
            </w:r>
          </w:p>
        </w:tc>
        <w:tc>
          <w:tcPr>
            <w:tcW w:w="0" w:type="auto"/>
            <w:tcBorders>
              <w:top w:val="nil"/>
              <w:left w:val="nil"/>
              <w:bottom w:val="nil"/>
              <w:right w:val="nil"/>
            </w:tcBorders>
            <w:shd w:val="clear" w:color="auto" w:fill="auto"/>
            <w:noWrap/>
            <w:vAlign w:val="bottom"/>
            <w:hideMark/>
          </w:tcPr>
          <w:p w14:paraId="48BCDD6A"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n/d</w:t>
            </w:r>
          </w:p>
        </w:tc>
        <w:tc>
          <w:tcPr>
            <w:tcW w:w="0" w:type="auto"/>
            <w:tcBorders>
              <w:top w:val="nil"/>
              <w:left w:val="nil"/>
              <w:bottom w:val="nil"/>
              <w:right w:val="nil"/>
            </w:tcBorders>
            <w:shd w:val="clear" w:color="auto" w:fill="auto"/>
            <w:noWrap/>
            <w:vAlign w:val="bottom"/>
            <w:hideMark/>
          </w:tcPr>
          <w:p w14:paraId="1086F47E"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n/d</w:t>
            </w:r>
          </w:p>
        </w:tc>
        <w:tc>
          <w:tcPr>
            <w:tcW w:w="0" w:type="auto"/>
            <w:tcBorders>
              <w:top w:val="nil"/>
              <w:left w:val="nil"/>
              <w:bottom w:val="nil"/>
              <w:right w:val="nil"/>
            </w:tcBorders>
            <w:shd w:val="clear" w:color="auto" w:fill="auto"/>
            <w:noWrap/>
            <w:vAlign w:val="bottom"/>
            <w:hideMark/>
          </w:tcPr>
          <w:p w14:paraId="245E361B"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n/d</w:t>
            </w:r>
          </w:p>
        </w:tc>
        <w:tc>
          <w:tcPr>
            <w:tcW w:w="0" w:type="auto"/>
            <w:tcBorders>
              <w:top w:val="nil"/>
              <w:left w:val="nil"/>
              <w:bottom w:val="nil"/>
              <w:right w:val="nil"/>
            </w:tcBorders>
            <w:shd w:val="clear" w:color="auto" w:fill="auto"/>
            <w:noWrap/>
            <w:vAlign w:val="bottom"/>
            <w:hideMark/>
          </w:tcPr>
          <w:p w14:paraId="4D4E635A"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n/d</w:t>
            </w:r>
          </w:p>
        </w:tc>
        <w:tc>
          <w:tcPr>
            <w:tcW w:w="0" w:type="auto"/>
            <w:tcBorders>
              <w:top w:val="nil"/>
              <w:left w:val="nil"/>
              <w:bottom w:val="nil"/>
              <w:right w:val="nil"/>
            </w:tcBorders>
            <w:shd w:val="clear" w:color="auto" w:fill="auto"/>
            <w:noWrap/>
            <w:vAlign w:val="bottom"/>
            <w:hideMark/>
          </w:tcPr>
          <w:p w14:paraId="534660B7"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n/d</w:t>
            </w:r>
          </w:p>
        </w:tc>
        <w:tc>
          <w:tcPr>
            <w:tcW w:w="0" w:type="auto"/>
            <w:tcBorders>
              <w:top w:val="nil"/>
              <w:left w:val="nil"/>
              <w:bottom w:val="nil"/>
              <w:right w:val="nil"/>
            </w:tcBorders>
            <w:shd w:val="clear" w:color="auto" w:fill="auto"/>
            <w:noWrap/>
            <w:vAlign w:val="bottom"/>
            <w:hideMark/>
          </w:tcPr>
          <w:p w14:paraId="4DF93155"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n/d</w:t>
            </w:r>
          </w:p>
        </w:tc>
        <w:tc>
          <w:tcPr>
            <w:tcW w:w="0" w:type="auto"/>
            <w:tcBorders>
              <w:top w:val="nil"/>
              <w:left w:val="nil"/>
              <w:bottom w:val="nil"/>
              <w:right w:val="nil"/>
            </w:tcBorders>
            <w:shd w:val="clear" w:color="auto" w:fill="auto"/>
            <w:noWrap/>
            <w:vAlign w:val="bottom"/>
            <w:hideMark/>
          </w:tcPr>
          <w:p w14:paraId="6BE67673"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n/d</w:t>
            </w:r>
          </w:p>
        </w:tc>
        <w:tc>
          <w:tcPr>
            <w:tcW w:w="0" w:type="auto"/>
            <w:tcBorders>
              <w:top w:val="nil"/>
              <w:left w:val="nil"/>
              <w:bottom w:val="nil"/>
              <w:right w:val="nil"/>
            </w:tcBorders>
            <w:shd w:val="clear" w:color="auto" w:fill="auto"/>
            <w:noWrap/>
            <w:vAlign w:val="bottom"/>
            <w:hideMark/>
          </w:tcPr>
          <w:p w14:paraId="035AFB30"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n/d</w:t>
            </w:r>
          </w:p>
        </w:tc>
        <w:tc>
          <w:tcPr>
            <w:tcW w:w="0" w:type="auto"/>
            <w:tcBorders>
              <w:top w:val="nil"/>
              <w:left w:val="nil"/>
              <w:bottom w:val="nil"/>
              <w:right w:val="nil"/>
            </w:tcBorders>
            <w:shd w:val="clear" w:color="auto" w:fill="auto"/>
            <w:noWrap/>
            <w:vAlign w:val="bottom"/>
            <w:hideMark/>
          </w:tcPr>
          <w:p w14:paraId="54631902"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n/d</w:t>
            </w:r>
          </w:p>
        </w:tc>
        <w:tc>
          <w:tcPr>
            <w:tcW w:w="0" w:type="auto"/>
            <w:tcBorders>
              <w:top w:val="nil"/>
              <w:left w:val="nil"/>
              <w:bottom w:val="nil"/>
              <w:right w:val="nil"/>
            </w:tcBorders>
            <w:shd w:val="clear" w:color="auto" w:fill="auto"/>
            <w:noWrap/>
            <w:vAlign w:val="bottom"/>
            <w:hideMark/>
          </w:tcPr>
          <w:p w14:paraId="78C340E2"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n/d</w:t>
            </w:r>
          </w:p>
        </w:tc>
        <w:tc>
          <w:tcPr>
            <w:tcW w:w="0" w:type="auto"/>
            <w:tcBorders>
              <w:top w:val="nil"/>
              <w:left w:val="nil"/>
              <w:bottom w:val="nil"/>
              <w:right w:val="nil"/>
            </w:tcBorders>
            <w:shd w:val="clear" w:color="auto" w:fill="auto"/>
            <w:noWrap/>
            <w:vAlign w:val="bottom"/>
            <w:hideMark/>
          </w:tcPr>
          <w:p w14:paraId="759D122A"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n/d</w:t>
            </w:r>
          </w:p>
        </w:tc>
        <w:tc>
          <w:tcPr>
            <w:tcW w:w="0" w:type="auto"/>
            <w:tcBorders>
              <w:top w:val="nil"/>
              <w:left w:val="nil"/>
              <w:bottom w:val="nil"/>
              <w:right w:val="nil"/>
            </w:tcBorders>
            <w:shd w:val="clear" w:color="auto" w:fill="auto"/>
            <w:noWrap/>
            <w:vAlign w:val="bottom"/>
            <w:hideMark/>
          </w:tcPr>
          <w:p w14:paraId="25CEBD09"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n/d</w:t>
            </w:r>
          </w:p>
        </w:tc>
        <w:tc>
          <w:tcPr>
            <w:tcW w:w="0" w:type="auto"/>
            <w:tcBorders>
              <w:top w:val="nil"/>
              <w:left w:val="nil"/>
              <w:bottom w:val="nil"/>
              <w:right w:val="nil"/>
            </w:tcBorders>
            <w:shd w:val="clear" w:color="auto" w:fill="auto"/>
            <w:noWrap/>
            <w:vAlign w:val="bottom"/>
            <w:hideMark/>
          </w:tcPr>
          <w:p w14:paraId="0736CBC7"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n/d</w:t>
            </w:r>
          </w:p>
        </w:tc>
        <w:tc>
          <w:tcPr>
            <w:tcW w:w="0" w:type="auto"/>
            <w:tcBorders>
              <w:top w:val="nil"/>
              <w:left w:val="nil"/>
              <w:bottom w:val="nil"/>
              <w:right w:val="nil"/>
            </w:tcBorders>
            <w:shd w:val="clear" w:color="auto" w:fill="auto"/>
            <w:noWrap/>
            <w:vAlign w:val="bottom"/>
            <w:hideMark/>
          </w:tcPr>
          <w:p w14:paraId="5C344C09"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n/d</w:t>
            </w:r>
          </w:p>
        </w:tc>
      </w:tr>
      <w:tr w:rsidR="00D83468" w:rsidRPr="00EF12AB" w14:paraId="77502B2A" w14:textId="77777777" w:rsidTr="004B610C">
        <w:trPr>
          <w:trHeight w:val="220"/>
        </w:trPr>
        <w:tc>
          <w:tcPr>
            <w:tcW w:w="0" w:type="auto"/>
            <w:tcBorders>
              <w:top w:val="nil"/>
              <w:left w:val="nil"/>
              <w:bottom w:val="nil"/>
              <w:right w:val="single" w:sz="4" w:space="0" w:color="auto"/>
            </w:tcBorders>
            <w:shd w:val="clear" w:color="auto" w:fill="auto"/>
            <w:noWrap/>
            <w:vAlign w:val="bottom"/>
            <w:hideMark/>
          </w:tcPr>
          <w:p w14:paraId="424D1BF2" w14:textId="77777777" w:rsidR="00D83468" w:rsidRPr="00EF12AB" w:rsidRDefault="00D83468" w:rsidP="004B610C">
            <w:pPr>
              <w:jc w:val="center"/>
              <w:rPr>
                <w:rFonts w:eastAsia="Times New Roman"/>
                <w:color w:val="000000"/>
                <w:sz w:val="16"/>
                <w:szCs w:val="16"/>
                <w:lang w:val="es-ES_tradnl"/>
              </w:rPr>
            </w:pPr>
            <w:r w:rsidRPr="00EF12AB">
              <w:rPr>
                <w:rFonts w:eastAsia="Times New Roman"/>
                <w:color w:val="000000"/>
                <w:sz w:val="16"/>
                <w:szCs w:val="16"/>
                <w:lang w:val="es-ES_tradnl"/>
              </w:rPr>
              <w:t>281</w:t>
            </w:r>
          </w:p>
        </w:tc>
        <w:tc>
          <w:tcPr>
            <w:tcW w:w="0" w:type="auto"/>
            <w:tcBorders>
              <w:top w:val="nil"/>
              <w:left w:val="nil"/>
              <w:bottom w:val="nil"/>
              <w:right w:val="nil"/>
            </w:tcBorders>
            <w:shd w:val="clear" w:color="auto" w:fill="auto"/>
            <w:noWrap/>
            <w:vAlign w:val="bottom"/>
            <w:hideMark/>
          </w:tcPr>
          <w:p w14:paraId="2335DF1E"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-37,1 </w:t>
            </w:r>
          </w:p>
        </w:tc>
        <w:tc>
          <w:tcPr>
            <w:tcW w:w="0" w:type="auto"/>
            <w:tcBorders>
              <w:top w:val="nil"/>
              <w:left w:val="nil"/>
              <w:bottom w:val="nil"/>
              <w:right w:val="nil"/>
            </w:tcBorders>
            <w:shd w:val="clear" w:color="auto" w:fill="auto"/>
            <w:noWrap/>
            <w:vAlign w:val="bottom"/>
            <w:hideMark/>
          </w:tcPr>
          <w:p w14:paraId="64BD5152"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-77,9 </w:t>
            </w:r>
          </w:p>
        </w:tc>
        <w:tc>
          <w:tcPr>
            <w:tcW w:w="0" w:type="auto"/>
            <w:tcBorders>
              <w:top w:val="nil"/>
              <w:left w:val="nil"/>
              <w:bottom w:val="nil"/>
              <w:right w:val="nil"/>
            </w:tcBorders>
            <w:shd w:val="clear" w:color="auto" w:fill="auto"/>
            <w:noWrap/>
            <w:vAlign w:val="bottom"/>
            <w:hideMark/>
          </w:tcPr>
          <w:p w14:paraId="4DE5A54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-179,5 </w:t>
            </w:r>
          </w:p>
        </w:tc>
        <w:tc>
          <w:tcPr>
            <w:tcW w:w="0" w:type="auto"/>
            <w:tcBorders>
              <w:top w:val="nil"/>
              <w:left w:val="nil"/>
              <w:bottom w:val="nil"/>
              <w:right w:val="nil"/>
            </w:tcBorders>
            <w:shd w:val="clear" w:color="auto" w:fill="auto"/>
            <w:noWrap/>
            <w:vAlign w:val="bottom"/>
            <w:hideMark/>
          </w:tcPr>
          <w:p w14:paraId="7E039E76"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-204,7 </w:t>
            </w:r>
          </w:p>
        </w:tc>
        <w:tc>
          <w:tcPr>
            <w:tcW w:w="0" w:type="auto"/>
            <w:tcBorders>
              <w:top w:val="nil"/>
              <w:left w:val="nil"/>
              <w:bottom w:val="nil"/>
              <w:right w:val="nil"/>
            </w:tcBorders>
            <w:shd w:val="clear" w:color="auto" w:fill="auto"/>
            <w:noWrap/>
            <w:vAlign w:val="bottom"/>
            <w:hideMark/>
          </w:tcPr>
          <w:p w14:paraId="6BE3221B"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-151,0 </w:t>
            </w:r>
          </w:p>
        </w:tc>
        <w:tc>
          <w:tcPr>
            <w:tcW w:w="0" w:type="auto"/>
            <w:tcBorders>
              <w:top w:val="nil"/>
              <w:left w:val="nil"/>
              <w:bottom w:val="nil"/>
              <w:right w:val="nil"/>
            </w:tcBorders>
            <w:shd w:val="clear" w:color="auto" w:fill="auto"/>
            <w:noWrap/>
            <w:vAlign w:val="bottom"/>
            <w:hideMark/>
          </w:tcPr>
          <w:p w14:paraId="03A04ECA"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-292,6 </w:t>
            </w:r>
          </w:p>
        </w:tc>
        <w:tc>
          <w:tcPr>
            <w:tcW w:w="0" w:type="auto"/>
            <w:tcBorders>
              <w:top w:val="nil"/>
              <w:left w:val="nil"/>
              <w:bottom w:val="nil"/>
              <w:right w:val="nil"/>
            </w:tcBorders>
            <w:shd w:val="clear" w:color="auto" w:fill="auto"/>
            <w:noWrap/>
            <w:vAlign w:val="bottom"/>
            <w:hideMark/>
          </w:tcPr>
          <w:p w14:paraId="37FB3AEE"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-239,2 </w:t>
            </w:r>
          </w:p>
        </w:tc>
        <w:tc>
          <w:tcPr>
            <w:tcW w:w="0" w:type="auto"/>
            <w:tcBorders>
              <w:top w:val="nil"/>
              <w:left w:val="nil"/>
              <w:bottom w:val="nil"/>
              <w:right w:val="nil"/>
            </w:tcBorders>
            <w:shd w:val="clear" w:color="auto" w:fill="auto"/>
            <w:noWrap/>
            <w:vAlign w:val="bottom"/>
            <w:hideMark/>
          </w:tcPr>
          <w:p w14:paraId="3C1081F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-122,6 </w:t>
            </w:r>
          </w:p>
        </w:tc>
        <w:tc>
          <w:tcPr>
            <w:tcW w:w="0" w:type="auto"/>
            <w:tcBorders>
              <w:top w:val="nil"/>
              <w:left w:val="nil"/>
              <w:bottom w:val="nil"/>
              <w:right w:val="nil"/>
            </w:tcBorders>
            <w:shd w:val="clear" w:color="auto" w:fill="auto"/>
            <w:noWrap/>
            <w:vAlign w:val="bottom"/>
            <w:hideMark/>
          </w:tcPr>
          <w:p w14:paraId="6057DCB1"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-49,7 </w:t>
            </w:r>
          </w:p>
        </w:tc>
        <w:tc>
          <w:tcPr>
            <w:tcW w:w="0" w:type="auto"/>
            <w:tcBorders>
              <w:top w:val="nil"/>
              <w:left w:val="nil"/>
              <w:bottom w:val="nil"/>
              <w:right w:val="nil"/>
            </w:tcBorders>
            <w:shd w:val="clear" w:color="auto" w:fill="auto"/>
            <w:noWrap/>
            <w:vAlign w:val="bottom"/>
            <w:hideMark/>
          </w:tcPr>
          <w:p w14:paraId="25BA4FF7"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2,1 </w:t>
            </w:r>
          </w:p>
        </w:tc>
        <w:tc>
          <w:tcPr>
            <w:tcW w:w="0" w:type="auto"/>
            <w:tcBorders>
              <w:top w:val="nil"/>
              <w:left w:val="nil"/>
              <w:bottom w:val="nil"/>
              <w:right w:val="nil"/>
            </w:tcBorders>
            <w:shd w:val="clear" w:color="auto" w:fill="auto"/>
            <w:noWrap/>
            <w:vAlign w:val="bottom"/>
            <w:hideMark/>
          </w:tcPr>
          <w:p w14:paraId="779A6C27"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-12,5 </w:t>
            </w:r>
          </w:p>
        </w:tc>
        <w:tc>
          <w:tcPr>
            <w:tcW w:w="0" w:type="auto"/>
            <w:tcBorders>
              <w:top w:val="nil"/>
              <w:left w:val="nil"/>
              <w:bottom w:val="nil"/>
              <w:right w:val="nil"/>
            </w:tcBorders>
            <w:shd w:val="clear" w:color="auto" w:fill="auto"/>
            <w:noWrap/>
            <w:vAlign w:val="bottom"/>
            <w:hideMark/>
          </w:tcPr>
          <w:p w14:paraId="7A34018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-6,2 </w:t>
            </w:r>
          </w:p>
        </w:tc>
        <w:tc>
          <w:tcPr>
            <w:tcW w:w="0" w:type="auto"/>
            <w:tcBorders>
              <w:top w:val="nil"/>
              <w:left w:val="nil"/>
              <w:bottom w:val="nil"/>
              <w:right w:val="nil"/>
            </w:tcBorders>
            <w:shd w:val="clear" w:color="auto" w:fill="auto"/>
            <w:noWrap/>
            <w:vAlign w:val="bottom"/>
            <w:hideMark/>
          </w:tcPr>
          <w:p w14:paraId="382CD2A5"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15,0 </w:t>
            </w:r>
          </w:p>
        </w:tc>
        <w:tc>
          <w:tcPr>
            <w:tcW w:w="0" w:type="auto"/>
            <w:tcBorders>
              <w:top w:val="nil"/>
              <w:left w:val="nil"/>
              <w:bottom w:val="nil"/>
              <w:right w:val="nil"/>
            </w:tcBorders>
            <w:shd w:val="clear" w:color="auto" w:fill="auto"/>
            <w:noWrap/>
            <w:vAlign w:val="bottom"/>
            <w:hideMark/>
          </w:tcPr>
          <w:p w14:paraId="2A99DBFC"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-19,9 </w:t>
            </w:r>
          </w:p>
        </w:tc>
        <w:tc>
          <w:tcPr>
            <w:tcW w:w="0" w:type="auto"/>
            <w:tcBorders>
              <w:top w:val="nil"/>
              <w:left w:val="nil"/>
              <w:bottom w:val="nil"/>
              <w:right w:val="nil"/>
            </w:tcBorders>
            <w:shd w:val="clear" w:color="auto" w:fill="auto"/>
            <w:noWrap/>
            <w:vAlign w:val="bottom"/>
            <w:hideMark/>
          </w:tcPr>
          <w:p w14:paraId="6B99166E"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-31,0 </w:t>
            </w:r>
          </w:p>
        </w:tc>
        <w:tc>
          <w:tcPr>
            <w:tcW w:w="0" w:type="auto"/>
            <w:tcBorders>
              <w:top w:val="nil"/>
              <w:left w:val="nil"/>
              <w:bottom w:val="nil"/>
              <w:right w:val="nil"/>
            </w:tcBorders>
            <w:shd w:val="clear" w:color="auto" w:fill="auto"/>
            <w:noWrap/>
            <w:vAlign w:val="bottom"/>
            <w:hideMark/>
          </w:tcPr>
          <w:p w14:paraId="6AFE6987"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-152,6 </w:t>
            </w:r>
          </w:p>
        </w:tc>
        <w:tc>
          <w:tcPr>
            <w:tcW w:w="0" w:type="auto"/>
            <w:tcBorders>
              <w:top w:val="nil"/>
              <w:left w:val="nil"/>
              <w:bottom w:val="nil"/>
              <w:right w:val="nil"/>
            </w:tcBorders>
            <w:shd w:val="clear" w:color="auto" w:fill="auto"/>
            <w:noWrap/>
            <w:vAlign w:val="bottom"/>
            <w:hideMark/>
          </w:tcPr>
          <w:p w14:paraId="3D234BB7"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-114,8 </w:t>
            </w:r>
          </w:p>
        </w:tc>
        <w:tc>
          <w:tcPr>
            <w:tcW w:w="0" w:type="auto"/>
            <w:tcBorders>
              <w:top w:val="nil"/>
              <w:left w:val="nil"/>
              <w:bottom w:val="nil"/>
              <w:right w:val="nil"/>
            </w:tcBorders>
            <w:shd w:val="clear" w:color="auto" w:fill="auto"/>
            <w:noWrap/>
            <w:vAlign w:val="bottom"/>
            <w:hideMark/>
          </w:tcPr>
          <w:p w14:paraId="0E1C8612"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-133,5 </w:t>
            </w:r>
          </w:p>
        </w:tc>
      </w:tr>
      <w:tr w:rsidR="00D83468" w:rsidRPr="00EF12AB" w14:paraId="4CB54D33" w14:textId="77777777" w:rsidTr="004B610C">
        <w:trPr>
          <w:trHeight w:val="220"/>
        </w:trPr>
        <w:tc>
          <w:tcPr>
            <w:tcW w:w="0" w:type="auto"/>
            <w:tcBorders>
              <w:top w:val="nil"/>
              <w:left w:val="nil"/>
              <w:bottom w:val="nil"/>
              <w:right w:val="single" w:sz="4" w:space="0" w:color="auto"/>
            </w:tcBorders>
            <w:shd w:val="clear" w:color="auto" w:fill="auto"/>
            <w:noWrap/>
            <w:vAlign w:val="bottom"/>
            <w:hideMark/>
          </w:tcPr>
          <w:p w14:paraId="5994E729" w14:textId="77777777" w:rsidR="00D83468" w:rsidRPr="00EF12AB" w:rsidRDefault="00D83468" w:rsidP="004B610C">
            <w:pPr>
              <w:jc w:val="center"/>
              <w:rPr>
                <w:rFonts w:eastAsia="Times New Roman"/>
                <w:color w:val="000000"/>
                <w:sz w:val="16"/>
                <w:szCs w:val="16"/>
                <w:lang w:val="es-ES_tradnl"/>
              </w:rPr>
            </w:pPr>
            <w:r w:rsidRPr="00EF12AB">
              <w:rPr>
                <w:rFonts w:eastAsia="Times New Roman"/>
                <w:color w:val="000000"/>
                <w:sz w:val="16"/>
                <w:szCs w:val="16"/>
                <w:lang w:val="es-ES_tradnl"/>
              </w:rPr>
              <w:t>289</w:t>
            </w:r>
          </w:p>
        </w:tc>
        <w:tc>
          <w:tcPr>
            <w:tcW w:w="0" w:type="auto"/>
            <w:tcBorders>
              <w:top w:val="nil"/>
              <w:left w:val="nil"/>
              <w:bottom w:val="nil"/>
              <w:right w:val="nil"/>
            </w:tcBorders>
            <w:shd w:val="clear" w:color="auto" w:fill="auto"/>
            <w:noWrap/>
            <w:vAlign w:val="bottom"/>
            <w:hideMark/>
          </w:tcPr>
          <w:p w14:paraId="4075084E"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-224,7 </w:t>
            </w:r>
          </w:p>
        </w:tc>
        <w:tc>
          <w:tcPr>
            <w:tcW w:w="0" w:type="auto"/>
            <w:tcBorders>
              <w:top w:val="nil"/>
              <w:left w:val="nil"/>
              <w:bottom w:val="nil"/>
              <w:right w:val="nil"/>
            </w:tcBorders>
            <w:shd w:val="clear" w:color="auto" w:fill="auto"/>
            <w:noWrap/>
            <w:vAlign w:val="bottom"/>
            <w:hideMark/>
          </w:tcPr>
          <w:p w14:paraId="64CC6E34"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-379,3 </w:t>
            </w:r>
          </w:p>
        </w:tc>
        <w:tc>
          <w:tcPr>
            <w:tcW w:w="0" w:type="auto"/>
            <w:tcBorders>
              <w:top w:val="nil"/>
              <w:left w:val="nil"/>
              <w:bottom w:val="nil"/>
              <w:right w:val="nil"/>
            </w:tcBorders>
            <w:shd w:val="clear" w:color="auto" w:fill="auto"/>
            <w:noWrap/>
            <w:vAlign w:val="bottom"/>
            <w:hideMark/>
          </w:tcPr>
          <w:p w14:paraId="11ACA0E0"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-307,4 </w:t>
            </w:r>
          </w:p>
        </w:tc>
        <w:tc>
          <w:tcPr>
            <w:tcW w:w="0" w:type="auto"/>
            <w:tcBorders>
              <w:top w:val="nil"/>
              <w:left w:val="nil"/>
              <w:bottom w:val="nil"/>
              <w:right w:val="nil"/>
            </w:tcBorders>
            <w:shd w:val="clear" w:color="auto" w:fill="auto"/>
            <w:noWrap/>
            <w:vAlign w:val="bottom"/>
            <w:hideMark/>
          </w:tcPr>
          <w:p w14:paraId="26A47F01"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-372,8 </w:t>
            </w:r>
          </w:p>
        </w:tc>
        <w:tc>
          <w:tcPr>
            <w:tcW w:w="0" w:type="auto"/>
            <w:tcBorders>
              <w:top w:val="nil"/>
              <w:left w:val="nil"/>
              <w:bottom w:val="nil"/>
              <w:right w:val="nil"/>
            </w:tcBorders>
            <w:shd w:val="clear" w:color="auto" w:fill="auto"/>
            <w:noWrap/>
            <w:vAlign w:val="bottom"/>
            <w:hideMark/>
          </w:tcPr>
          <w:p w14:paraId="0FA903BC"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-566,2 </w:t>
            </w:r>
          </w:p>
        </w:tc>
        <w:tc>
          <w:tcPr>
            <w:tcW w:w="0" w:type="auto"/>
            <w:tcBorders>
              <w:top w:val="nil"/>
              <w:left w:val="nil"/>
              <w:bottom w:val="nil"/>
              <w:right w:val="nil"/>
            </w:tcBorders>
            <w:shd w:val="clear" w:color="auto" w:fill="auto"/>
            <w:noWrap/>
            <w:vAlign w:val="bottom"/>
            <w:hideMark/>
          </w:tcPr>
          <w:p w14:paraId="620109E1"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-571,9 </w:t>
            </w:r>
          </w:p>
        </w:tc>
        <w:tc>
          <w:tcPr>
            <w:tcW w:w="0" w:type="auto"/>
            <w:tcBorders>
              <w:top w:val="nil"/>
              <w:left w:val="nil"/>
              <w:bottom w:val="nil"/>
              <w:right w:val="nil"/>
            </w:tcBorders>
            <w:shd w:val="clear" w:color="auto" w:fill="auto"/>
            <w:noWrap/>
            <w:vAlign w:val="bottom"/>
            <w:hideMark/>
          </w:tcPr>
          <w:p w14:paraId="5CE4DA9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-454,0 </w:t>
            </w:r>
          </w:p>
        </w:tc>
        <w:tc>
          <w:tcPr>
            <w:tcW w:w="0" w:type="auto"/>
            <w:tcBorders>
              <w:top w:val="nil"/>
              <w:left w:val="nil"/>
              <w:bottom w:val="nil"/>
              <w:right w:val="nil"/>
            </w:tcBorders>
            <w:shd w:val="clear" w:color="auto" w:fill="auto"/>
            <w:noWrap/>
            <w:vAlign w:val="bottom"/>
            <w:hideMark/>
          </w:tcPr>
          <w:p w14:paraId="52A3F674"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-470,2 </w:t>
            </w:r>
          </w:p>
        </w:tc>
        <w:tc>
          <w:tcPr>
            <w:tcW w:w="0" w:type="auto"/>
            <w:tcBorders>
              <w:top w:val="nil"/>
              <w:left w:val="nil"/>
              <w:bottom w:val="nil"/>
              <w:right w:val="nil"/>
            </w:tcBorders>
            <w:shd w:val="clear" w:color="auto" w:fill="auto"/>
            <w:noWrap/>
            <w:vAlign w:val="bottom"/>
            <w:hideMark/>
          </w:tcPr>
          <w:p w14:paraId="7732A12B"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-357,2 </w:t>
            </w:r>
          </w:p>
        </w:tc>
        <w:tc>
          <w:tcPr>
            <w:tcW w:w="0" w:type="auto"/>
            <w:tcBorders>
              <w:top w:val="nil"/>
              <w:left w:val="nil"/>
              <w:bottom w:val="nil"/>
              <w:right w:val="nil"/>
            </w:tcBorders>
            <w:shd w:val="clear" w:color="auto" w:fill="auto"/>
            <w:noWrap/>
            <w:vAlign w:val="bottom"/>
            <w:hideMark/>
          </w:tcPr>
          <w:p w14:paraId="6C5DF770"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-98,2 </w:t>
            </w:r>
          </w:p>
        </w:tc>
        <w:tc>
          <w:tcPr>
            <w:tcW w:w="0" w:type="auto"/>
            <w:tcBorders>
              <w:top w:val="nil"/>
              <w:left w:val="nil"/>
              <w:bottom w:val="nil"/>
              <w:right w:val="nil"/>
            </w:tcBorders>
            <w:shd w:val="clear" w:color="auto" w:fill="auto"/>
            <w:noWrap/>
            <w:vAlign w:val="bottom"/>
            <w:hideMark/>
          </w:tcPr>
          <w:p w14:paraId="6BEA7799"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-180,5 </w:t>
            </w:r>
          </w:p>
        </w:tc>
        <w:tc>
          <w:tcPr>
            <w:tcW w:w="0" w:type="auto"/>
            <w:tcBorders>
              <w:top w:val="nil"/>
              <w:left w:val="nil"/>
              <w:bottom w:val="nil"/>
              <w:right w:val="nil"/>
            </w:tcBorders>
            <w:shd w:val="clear" w:color="auto" w:fill="auto"/>
            <w:noWrap/>
            <w:vAlign w:val="bottom"/>
            <w:hideMark/>
          </w:tcPr>
          <w:p w14:paraId="1CFB28C9"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-333,9 </w:t>
            </w:r>
          </w:p>
        </w:tc>
        <w:tc>
          <w:tcPr>
            <w:tcW w:w="0" w:type="auto"/>
            <w:tcBorders>
              <w:top w:val="nil"/>
              <w:left w:val="nil"/>
              <w:bottom w:val="nil"/>
              <w:right w:val="nil"/>
            </w:tcBorders>
            <w:shd w:val="clear" w:color="auto" w:fill="auto"/>
            <w:noWrap/>
            <w:vAlign w:val="bottom"/>
            <w:hideMark/>
          </w:tcPr>
          <w:p w14:paraId="6A5878C4"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-436,9 </w:t>
            </w:r>
          </w:p>
        </w:tc>
        <w:tc>
          <w:tcPr>
            <w:tcW w:w="0" w:type="auto"/>
            <w:tcBorders>
              <w:top w:val="nil"/>
              <w:left w:val="nil"/>
              <w:bottom w:val="nil"/>
              <w:right w:val="nil"/>
            </w:tcBorders>
            <w:shd w:val="clear" w:color="auto" w:fill="auto"/>
            <w:noWrap/>
            <w:vAlign w:val="bottom"/>
            <w:hideMark/>
          </w:tcPr>
          <w:p w14:paraId="5F1DD78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-514,1 </w:t>
            </w:r>
          </w:p>
        </w:tc>
        <w:tc>
          <w:tcPr>
            <w:tcW w:w="0" w:type="auto"/>
            <w:tcBorders>
              <w:top w:val="nil"/>
              <w:left w:val="nil"/>
              <w:bottom w:val="nil"/>
              <w:right w:val="nil"/>
            </w:tcBorders>
            <w:shd w:val="clear" w:color="auto" w:fill="auto"/>
            <w:noWrap/>
            <w:vAlign w:val="bottom"/>
            <w:hideMark/>
          </w:tcPr>
          <w:p w14:paraId="16E3796B"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-672,9 </w:t>
            </w:r>
          </w:p>
        </w:tc>
        <w:tc>
          <w:tcPr>
            <w:tcW w:w="0" w:type="auto"/>
            <w:tcBorders>
              <w:top w:val="nil"/>
              <w:left w:val="nil"/>
              <w:bottom w:val="nil"/>
              <w:right w:val="nil"/>
            </w:tcBorders>
            <w:shd w:val="clear" w:color="auto" w:fill="auto"/>
            <w:noWrap/>
            <w:vAlign w:val="bottom"/>
            <w:hideMark/>
          </w:tcPr>
          <w:p w14:paraId="2FB5CA00"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-908,8 </w:t>
            </w:r>
          </w:p>
        </w:tc>
        <w:tc>
          <w:tcPr>
            <w:tcW w:w="0" w:type="auto"/>
            <w:tcBorders>
              <w:top w:val="nil"/>
              <w:left w:val="nil"/>
              <w:bottom w:val="nil"/>
              <w:right w:val="nil"/>
            </w:tcBorders>
            <w:shd w:val="clear" w:color="auto" w:fill="auto"/>
            <w:noWrap/>
            <w:vAlign w:val="bottom"/>
            <w:hideMark/>
          </w:tcPr>
          <w:p w14:paraId="6C132A74"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-728,2 </w:t>
            </w:r>
          </w:p>
        </w:tc>
        <w:tc>
          <w:tcPr>
            <w:tcW w:w="0" w:type="auto"/>
            <w:tcBorders>
              <w:top w:val="nil"/>
              <w:left w:val="nil"/>
              <w:bottom w:val="nil"/>
              <w:right w:val="nil"/>
            </w:tcBorders>
            <w:shd w:val="clear" w:color="auto" w:fill="auto"/>
            <w:noWrap/>
            <w:vAlign w:val="bottom"/>
            <w:hideMark/>
          </w:tcPr>
          <w:p w14:paraId="365096C8"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-947,0 </w:t>
            </w:r>
          </w:p>
        </w:tc>
      </w:tr>
      <w:tr w:rsidR="00D83468" w:rsidRPr="00EF12AB" w14:paraId="1B3D1465" w14:textId="77777777" w:rsidTr="004B610C">
        <w:trPr>
          <w:trHeight w:val="220"/>
        </w:trPr>
        <w:tc>
          <w:tcPr>
            <w:tcW w:w="0" w:type="auto"/>
            <w:tcBorders>
              <w:top w:val="nil"/>
              <w:left w:val="nil"/>
              <w:bottom w:val="nil"/>
              <w:right w:val="single" w:sz="4" w:space="0" w:color="auto"/>
            </w:tcBorders>
            <w:shd w:val="clear" w:color="auto" w:fill="auto"/>
            <w:noWrap/>
            <w:vAlign w:val="bottom"/>
            <w:hideMark/>
          </w:tcPr>
          <w:p w14:paraId="625F6F7F" w14:textId="77777777" w:rsidR="00D83468" w:rsidRPr="00EF12AB" w:rsidRDefault="00D83468" w:rsidP="004B610C">
            <w:pPr>
              <w:jc w:val="center"/>
              <w:rPr>
                <w:rFonts w:eastAsia="Times New Roman"/>
                <w:color w:val="000000"/>
                <w:sz w:val="16"/>
                <w:szCs w:val="16"/>
                <w:lang w:val="es-ES_tradnl"/>
              </w:rPr>
            </w:pPr>
            <w:r w:rsidRPr="00EF12AB">
              <w:rPr>
                <w:rFonts w:eastAsia="Times New Roman"/>
                <w:color w:val="000000"/>
                <w:sz w:val="16"/>
                <w:szCs w:val="16"/>
                <w:lang w:val="es-ES_tradnl"/>
              </w:rPr>
              <w:t>291</w:t>
            </w:r>
          </w:p>
        </w:tc>
        <w:tc>
          <w:tcPr>
            <w:tcW w:w="0" w:type="auto"/>
            <w:tcBorders>
              <w:top w:val="nil"/>
              <w:left w:val="nil"/>
              <w:bottom w:val="nil"/>
              <w:right w:val="nil"/>
            </w:tcBorders>
            <w:shd w:val="clear" w:color="auto" w:fill="auto"/>
            <w:noWrap/>
            <w:vAlign w:val="bottom"/>
            <w:hideMark/>
          </w:tcPr>
          <w:p w14:paraId="02455067"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-836,2 </w:t>
            </w:r>
          </w:p>
        </w:tc>
        <w:tc>
          <w:tcPr>
            <w:tcW w:w="0" w:type="auto"/>
            <w:tcBorders>
              <w:top w:val="nil"/>
              <w:left w:val="nil"/>
              <w:bottom w:val="nil"/>
              <w:right w:val="nil"/>
            </w:tcBorders>
            <w:shd w:val="clear" w:color="auto" w:fill="auto"/>
            <w:noWrap/>
            <w:vAlign w:val="bottom"/>
            <w:hideMark/>
          </w:tcPr>
          <w:p w14:paraId="382A3D29"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-1331,3 </w:t>
            </w:r>
          </w:p>
        </w:tc>
        <w:tc>
          <w:tcPr>
            <w:tcW w:w="0" w:type="auto"/>
            <w:tcBorders>
              <w:top w:val="nil"/>
              <w:left w:val="nil"/>
              <w:bottom w:val="nil"/>
              <w:right w:val="nil"/>
            </w:tcBorders>
            <w:shd w:val="clear" w:color="auto" w:fill="auto"/>
            <w:noWrap/>
            <w:vAlign w:val="bottom"/>
            <w:hideMark/>
          </w:tcPr>
          <w:p w14:paraId="47791B26"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-1356,2 </w:t>
            </w:r>
          </w:p>
        </w:tc>
        <w:tc>
          <w:tcPr>
            <w:tcW w:w="0" w:type="auto"/>
            <w:tcBorders>
              <w:top w:val="nil"/>
              <w:left w:val="nil"/>
              <w:bottom w:val="nil"/>
              <w:right w:val="nil"/>
            </w:tcBorders>
            <w:shd w:val="clear" w:color="auto" w:fill="auto"/>
            <w:noWrap/>
            <w:vAlign w:val="bottom"/>
            <w:hideMark/>
          </w:tcPr>
          <w:p w14:paraId="0C1355B4"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-1462,8 </w:t>
            </w:r>
          </w:p>
        </w:tc>
        <w:tc>
          <w:tcPr>
            <w:tcW w:w="0" w:type="auto"/>
            <w:tcBorders>
              <w:top w:val="nil"/>
              <w:left w:val="nil"/>
              <w:bottom w:val="nil"/>
              <w:right w:val="nil"/>
            </w:tcBorders>
            <w:shd w:val="clear" w:color="auto" w:fill="auto"/>
            <w:noWrap/>
            <w:vAlign w:val="bottom"/>
            <w:hideMark/>
          </w:tcPr>
          <w:p w14:paraId="5CCB8626"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-1773,6 </w:t>
            </w:r>
          </w:p>
        </w:tc>
        <w:tc>
          <w:tcPr>
            <w:tcW w:w="0" w:type="auto"/>
            <w:tcBorders>
              <w:top w:val="nil"/>
              <w:left w:val="nil"/>
              <w:bottom w:val="nil"/>
              <w:right w:val="nil"/>
            </w:tcBorders>
            <w:shd w:val="clear" w:color="auto" w:fill="auto"/>
            <w:noWrap/>
            <w:vAlign w:val="bottom"/>
            <w:hideMark/>
          </w:tcPr>
          <w:p w14:paraId="06E63CA5"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-1824,1 </w:t>
            </w:r>
          </w:p>
        </w:tc>
        <w:tc>
          <w:tcPr>
            <w:tcW w:w="0" w:type="auto"/>
            <w:tcBorders>
              <w:top w:val="nil"/>
              <w:left w:val="nil"/>
              <w:bottom w:val="nil"/>
              <w:right w:val="nil"/>
            </w:tcBorders>
            <w:shd w:val="clear" w:color="auto" w:fill="auto"/>
            <w:noWrap/>
            <w:vAlign w:val="bottom"/>
            <w:hideMark/>
          </w:tcPr>
          <w:p w14:paraId="49B13B71"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-1592,0 </w:t>
            </w:r>
          </w:p>
        </w:tc>
        <w:tc>
          <w:tcPr>
            <w:tcW w:w="0" w:type="auto"/>
            <w:tcBorders>
              <w:top w:val="nil"/>
              <w:left w:val="nil"/>
              <w:bottom w:val="nil"/>
              <w:right w:val="nil"/>
            </w:tcBorders>
            <w:shd w:val="clear" w:color="auto" w:fill="auto"/>
            <w:noWrap/>
            <w:vAlign w:val="bottom"/>
            <w:hideMark/>
          </w:tcPr>
          <w:p w14:paraId="2F422C0D"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-1193,0 </w:t>
            </w:r>
          </w:p>
        </w:tc>
        <w:tc>
          <w:tcPr>
            <w:tcW w:w="0" w:type="auto"/>
            <w:tcBorders>
              <w:top w:val="nil"/>
              <w:left w:val="nil"/>
              <w:bottom w:val="nil"/>
              <w:right w:val="nil"/>
            </w:tcBorders>
            <w:shd w:val="clear" w:color="auto" w:fill="auto"/>
            <w:noWrap/>
            <w:vAlign w:val="bottom"/>
            <w:hideMark/>
          </w:tcPr>
          <w:p w14:paraId="18A0CBF0"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-945,6 </w:t>
            </w:r>
          </w:p>
        </w:tc>
        <w:tc>
          <w:tcPr>
            <w:tcW w:w="0" w:type="auto"/>
            <w:tcBorders>
              <w:top w:val="nil"/>
              <w:left w:val="nil"/>
              <w:bottom w:val="nil"/>
              <w:right w:val="nil"/>
            </w:tcBorders>
            <w:shd w:val="clear" w:color="auto" w:fill="auto"/>
            <w:noWrap/>
            <w:vAlign w:val="bottom"/>
            <w:hideMark/>
          </w:tcPr>
          <w:p w14:paraId="6BBC682A"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-249,9 </w:t>
            </w:r>
          </w:p>
        </w:tc>
        <w:tc>
          <w:tcPr>
            <w:tcW w:w="0" w:type="auto"/>
            <w:tcBorders>
              <w:top w:val="nil"/>
              <w:left w:val="nil"/>
              <w:bottom w:val="nil"/>
              <w:right w:val="nil"/>
            </w:tcBorders>
            <w:shd w:val="clear" w:color="auto" w:fill="auto"/>
            <w:noWrap/>
            <w:vAlign w:val="bottom"/>
            <w:hideMark/>
          </w:tcPr>
          <w:p w14:paraId="35F4F304"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-518,8 </w:t>
            </w:r>
          </w:p>
        </w:tc>
        <w:tc>
          <w:tcPr>
            <w:tcW w:w="0" w:type="auto"/>
            <w:tcBorders>
              <w:top w:val="nil"/>
              <w:left w:val="nil"/>
              <w:bottom w:val="nil"/>
              <w:right w:val="nil"/>
            </w:tcBorders>
            <w:shd w:val="clear" w:color="auto" w:fill="auto"/>
            <w:noWrap/>
            <w:vAlign w:val="bottom"/>
            <w:hideMark/>
          </w:tcPr>
          <w:p w14:paraId="111BBFB1"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-940,4 </w:t>
            </w:r>
          </w:p>
        </w:tc>
        <w:tc>
          <w:tcPr>
            <w:tcW w:w="0" w:type="auto"/>
            <w:tcBorders>
              <w:top w:val="nil"/>
              <w:left w:val="nil"/>
              <w:bottom w:val="nil"/>
              <w:right w:val="nil"/>
            </w:tcBorders>
            <w:shd w:val="clear" w:color="auto" w:fill="auto"/>
            <w:noWrap/>
            <w:vAlign w:val="bottom"/>
            <w:hideMark/>
          </w:tcPr>
          <w:p w14:paraId="7095979B"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-1367,3 </w:t>
            </w:r>
          </w:p>
        </w:tc>
        <w:tc>
          <w:tcPr>
            <w:tcW w:w="0" w:type="auto"/>
            <w:tcBorders>
              <w:top w:val="nil"/>
              <w:left w:val="nil"/>
              <w:bottom w:val="nil"/>
              <w:right w:val="nil"/>
            </w:tcBorders>
            <w:shd w:val="clear" w:color="auto" w:fill="auto"/>
            <w:noWrap/>
            <w:vAlign w:val="bottom"/>
            <w:hideMark/>
          </w:tcPr>
          <w:p w14:paraId="35E5F8E4"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-1647,6 </w:t>
            </w:r>
          </w:p>
        </w:tc>
        <w:tc>
          <w:tcPr>
            <w:tcW w:w="0" w:type="auto"/>
            <w:tcBorders>
              <w:top w:val="nil"/>
              <w:left w:val="nil"/>
              <w:bottom w:val="nil"/>
              <w:right w:val="nil"/>
            </w:tcBorders>
            <w:shd w:val="clear" w:color="auto" w:fill="auto"/>
            <w:noWrap/>
            <w:vAlign w:val="bottom"/>
            <w:hideMark/>
          </w:tcPr>
          <w:p w14:paraId="528A05BD"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-2182,0 </w:t>
            </w:r>
          </w:p>
        </w:tc>
        <w:tc>
          <w:tcPr>
            <w:tcW w:w="0" w:type="auto"/>
            <w:tcBorders>
              <w:top w:val="nil"/>
              <w:left w:val="nil"/>
              <w:bottom w:val="nil"/>
              <w:right w:val="nil"/>
            </w:tcBorders>
            <w:shd w:val="clear" w:color="auto" w:fill="auto"/>
            <w:noWrap/>
            <w:vAlign w:val="bottom"/>
            <w:hideMark/>
          </w:tcPr>
          <w:p w14:paraId="140B055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-2622,3 </w:t>
            </w:r>
          </w:p>
        </w:tc>
        <w:tc>
          <w:tcPr>
            <w:tcW w:w="0" w:type="auto"/>
            <w:tcBorders>
              <w:top w:val="nil"/>
              <w:left w:val="nil"/>
              <w:bottom w:val="nil"/>
              <w:right w:val="nil"/>
            </w:tcBorders>
            <w:shd w:val="clear" w:color="auto" w:fill="auto"/>
            <w:noWrap/>
            <w:vAlign w:val="bottom"/>
            <w:hideMark/>
          </w:tcPr>
          <w:p w14:paraId="05D9BB99"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-1486,0 </w:t>
            </w:r>
          </w:p>
        </w:tc>
        <w:tc>
          <w:tcPr>
            <w:tcW w:w="0" w:type="auto"/>
            <w:tcBorders>
              <w:top w:val="nil"/>
              <w:left w:val="nil"/>
              <w:bottom w:val="nil"/>
              <w:right w:val="nil"/>
            </w:tcBorders>
            <w:shd w:val="clear" w:color="auto" w:fill="auto"/>
            <w:noWrap/>
            <w:vAlign w:val="bottom"/>
            <w:hideMark/>
          </w:tcPr>
          <w:p w14:paraId="0CFE84E6"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-2247,5 </w:t>
            </w:r>
          </w:p>
        </w:tc>
      </w:tr>
      <w:tr w:rsidR="00D83468" w:rsidRPr="00EF12AB" w14:paraId="77342640" w14:textId="77777777" w:rsidTr="004B610C">
        <w:trPr>
          <w:trHeight w:val="220"/>
        </w:trPr>
        <w:tc>
          <w:tcPr>
            <w:tcW w:w="0" w:type="auto"/>
            <w:tcBorders>
              <w:top w:val="nil"/>
              <w:left w:val="nil"/>
              <w:bottom w:val="nil"/>
              <w:right w:val="single" w:sz="4" w:space="0" w:color="auto"/>
            </w:tcBorders>
            <w:shd w:val="clear" w:color="auto" w:fill="auto"/>
            <w:noWrap/>
            <w:vAlign w:val="bottom"/>
            <w:hideMark/>
          </w:tcPr>
          <w:p w14:paraId="114419F2" w14:textId="77777777" w:rsidR="00D83468" w:rsidRPr="00EF12AB" w:rsidRDefault="00D83468" w:rsidP="004B610C">
            <w:pPr>
              <w:jc w:val="center"/>
              <w:rPr>
                <w:rFonts w:eastAsia="Times New Roman"/>
                <w:color w:val="000000"/>
                <w:sz w:val="16"/>
                <w:szCs w:val="16"/>
                <w:lang w:val="es-ES_tradnl"/>
              </w:rPr>
            </w:pPr>
            <w:r w:rsidRPr="00EF12AB">
              <w:rPr>
                <w:rFonts w:eastAsia="Times New Roman"/>
                <w:color w:val="000000"/>
                <w:sz w:val="16"/>
                <w:szCs w:val="16"/>
                <w:lang w:val="es-ES_tradnl"/>
              </w:rPr>
              <w:t>292</w:t>
            </w:r>
          </w:p>
        </w:tc>
        <w:tc>
          <w:tcPr>
            <w:tcW w:w="0" w:type="auto"/>
            <w:tcBorders>
              <w:top w:val="nil"/>
              <w:left w:val="nil"/>
              <w:bottom w:val="nil"/>
              <w:right w:val="nil"/>
            </w:tcBorders>
            <w:shd w:val="clear" w:color="auto" w:fill="auto"/>
            <w:noWrap/>
            <w:vAlign w:val="bottom"/>
            <w:hideMark/>
          </w:tcPr>
          <w:p w14:paraId="7CA415AD"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-1080,0 </w:t>
            </w:r>
          </w:p>
        </w:tc>
        <w:tc>
          <w:tcPr>
            <w:tcW w:w="0" w:type="auto"/>
            <w:tcBorders>
              <w:top w:val="nil"/>
              <w:left w:val="nil"/>
              <w:bottom w:val="nil"/>
              <w:right w:val="nil"/>
            </w:tcBorders>
            <w:shd w:val="clear" w:color="auto" w:fill="auto"/>
            <w:noWrap/>
            <w:vAlign w:val="bottom"/>
            <w:hideMark/>
          </w:tcPr>
          <w:p w14:paraId="3DE099F7"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-1394,2 </w:t>
            </w:r>
          </w:p>
        </w:tc>
        <w:tc>
          <w:tcPr>
            <w:tcW w:w="0" w:type="auto"/>
            <w:tcBorders>
              <w:top w:val="nil"/>
              <w:left w:val="nil"/>
              <w:bottom w:val="nil"/>
              <w:right w:val="nil"/>
            </w:tcBorders>
            <w:shd w:val="clear" w:color="auto" w:fill="auto"/>
            <w:noWrap/>
            <w:vAlign w:val="bottom"/>
            <w:hideMark/>
          </w:tcPr>
          <w:p w14:paraId="6C7F65FB"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-950,6 </w:t>
            </w:r>
          </w:p>
        </w:tc>
        <w:tc>
          <w:tcPr>
            <w:tcW w:w="0" w:type="auto"/>
            <w:tcBorders>
              <w:top w:val="nil"/>
              <w:left w:val="nil"/>
              <w:bottom w:val="nil"/>
              <w:right w:val="nil"/>
            </w:tcBorders>
            <w:shd w:val="clear" w:color="auto" w:fill="auto"/>
            <w:noWrap/>
            <w:vAlign w:val="bottom"/>
            <w:hideMark/>
          </w:tcPr>
          <w:p w14:paraId="6E78326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-1420,3 </w:t>
            </w:r>
          </w:p>
        </w:tc>
        <w:tc>
          <w:tcPr>
            <w:tcW w:w="0" w:type="auto"/>
            <w:tcBorders>
              <w:top w:val="nil"/>
              <w:left w:val="nil"/>
              <w:bottom w:val="nil"/>
              <w:right w:val="nil"/>
            </w:tcBorders>
            <w:shd w:val="clear" w:color="auto" w:fill="auto"/>
            <w:noWrap/>
            <w:vAlign w:val="bottom"/>
            <w:hideMark/>
          </w:tcPr>
          <w:p w14:paraId="1433CE07"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-1806,7 </w:t>
            </w:r>
          </w:p>
        </w:tc>
        <w:tc>
          <w:tcPr>
            <w:tcW w:w="0" w:type="auto"/>
            <w:tcBorders>
              <w:top w:val="nil"/>
              <w:left w:val="nil"/>
              <w:bottom w:val="nil"/>
              <w:right w:val="nil"/>
            </w:tcBorders>
            <w:shd w:val="clear" w:color="auto" w:fill="auto"/>
            <w:noWrap/>
            <w:vAlign w:val="bottom"/>
            <w:hideMark/>
          </w:tcPr>
          <w:p w14:paraId="2273A635"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-1698,5 </w:t>
            </w:r>
          </w:p>
        </w:tc>
        <w:tc>
          <w:tcPr>
            <w:tcW w:w="0" w:type="auto"/>
            <w:tcBorders>
              <w:top w:val="nil"/>
              <w:left w:val="nil"/>
              <w:bottom w:val="nil"/>
              <w:right w:val="nil"/>
            </w:tcBorders>
            <w:shd w:val="clear" w:color="auto" w:fill="auto"/>
            <w:noWrap/>
            <w:vAlign w:val="bottom"/>
            <w:hideMark/>
          </w:tcPr>
          <w:p w14:paraId="49BBF38E"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-1067,9 </w:t>
            </w:r>
          </w:p>
        </w:tc>
        <w:tc>
          <w:tcPr>
            <w:tcW w:w="0" w:type="auto"/>
            <w:tcBorders>
              <w:top w:val="nil"/>
              <w:left w:val="nil"/>
              <w:bottom w:val="nil"/>
              <w:right w:val="nil"/>
            </w:tcBorders>
            <w:shd w:val="clear" w:color="auto" w:fill="auto"/>
            <w:noWrap/>
            <w:vAlign w:val="bottom"/>
            <w:hideMark/>
          </w:tcPr>
          <w:p w14:paraId="4A7B602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-776,2 </w:t>
            </w:r>
          </w:p>
        </w:tc>
        <w:tc>
          <w:tcPr>
            <w:tcW w:w="0" w:type="auto"/>
            <w:tcBorders>
              <w:top w:val="nil"/>
              <w:left w:val="nil"/>
              <w:bottom w:val="nil"/>
              <w:right w:val="nil"/>
            </w:tcBorders>
            <w:shd w:val="clear" w:color="auto" w:fill="auto"/>
            <w:noWrap/>
            <w:vAlign w:val="bottom"/>
            <w:hideMark/>
          </w:tcPr>
          <w:p w14:paraId="7A25BD7E"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-701,9 </w:t>
            </w:r>
          </w:p>
        </w:tc>
        <w:tc>
          <w:tcPr>
            <w:tcW w:w="0" w:type="auto"/>
            <w:tcBorders>
              <w:top w:val="nil"/>
              <w:left w:val="nil"/>
              <w:bottom w:val="nil"/>
              <w:right w:val="nil"/>
            </w:tcBorders>
            <w:shd w:val="clear" w:color="auto" w:fill="auto"/>
            <w:noWrap/>
            <w:vAlign w:val="bottom"/>
            <w:hideMark/>
          </w:tcPr>
          <w:p w14:paraId="14E3837C"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-161,1 </w:t>
            </w:r>
          </w:p>
        </w:tc>
        <w:tc>
          <w:tcPr>
            <w:tcW w:w="0" w:type="auto"/>
            <w:tcBorders>
              <w:top w:val="nil"/>
              <w:left w:val="nil"/>
              <w:bottom w:val="nil"/>
              <w:right w:val="nil"/>
            </w:tcBorders>
            <w:shd w:val="clear" w:color="auto" w:fill="auto"/>
            <w:noWrap/>
            <w:vAlign w:val="bottom"/>
            <w:hideMark/>
          </w:tcPr>
          <w:p w14:paraId="7737F77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-613,4 </w:t>
            </w:r>
          </w:p>
        </w:tc>
        <w:tc>
          <w:tcPr>
            <w:tcW w:w="0" w:type="auto"/>
            <w:tcBorders>
              <w:top w:val="nil"/>
              <w:left w:val="nil"/>
              <w:bottom w:val="nil"/>
              <w:right w:val="nil"/>
            </w:tcBorders>
            <w:shd w:val="clear" w:color="auto" w:fill="auto"/>
            <w:noWrap/>
            <w:vAlign w:val="bottom"/>
            <w:hideMark/>
          </w:tcPr>
          <w:p w14:paraId="391EBFF8"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-1197,0 </w:t>
            </w:r>
          </w:p>
        </w:tc>
        <w:tc>
          <w:tcPr>
            <w:tcW w:w="0" w:type="auto"/>
            <w:tcBorders>
              <w:top w:val="nil"/>
              <w:left w:val="nil"/>
              <w:bottom w:val="nil"/>
              <w:right w:val="nil"/>
            </w:tcBorders>
            <w:shd w:val="clear" w:color="auto" w:fill="auto"/>
            <w:noWrap/>
            <w:vAlign w:val="bottom"/>
            <w:hideMark/>
          </w:tcPr>
          <w:p w14:paraId="6BB7583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-1363,1 </w:t>
            </w:r>
          </w:p>
        </w:tc>
        <w:tc>
          <w:tcPr>
            <w:tcW w:w="0" w:type="auto"/>
            <w:tcBorders>
              <w:top w:val="nil"/>
              <w:left w:val="nil"/>
              <w:bottom w:val="nil"/>
              <w:right w:val="nil"/>
            </w:tcBorders>
            <w:shd w:val="clear" w:color="auto" w:fill="auto"/>
            <w:noWrap/>
            <w:vAlign w:val="bottom"/>
            <w:hideMark/>
          </w:tcPr>
          <w:p w14:paraId="73C149D7"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-1537,0 </w:t>
            </w:r>
          </w:p>
        </w:tc>
        <w:tc>
          <w:tcPr>
            <w:tcW w:w="0" w:type="auto"/>
            <w:tcBorders>
              <w:top w:val="nil"/>
              <w:left w:val="nil"/>
              <w:bottom w:val="nil"/>
              <w:right w:val="nil"/>
            </w:tcBorders>
            <w:shd w:val="clear" w:color="auto" w:fill="auto"/>
            <w:noWrap/>
            <w:vAlign w:val="bottom"/>
            <w:hideMark/>
          </w:tcPr>
          <w:p w14:paraId="593ABF1B"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-2026,0 </w:t>
            </w:r>
          </w:p>
        </w:tc>
        <w:tc>
          <w:tcPr>
            <w:tcW w:w="0" w:type="auto"/>
            <w:tcBorders>
              <w:top w:val="nil"/>
              <w:left w:val="nil"/>
              <w:bottom w:val="nil"/>
              <w:right w:val="nil"/>
            </w:tcBorders>
            <w:shd w:val="clear" w:color="auto" w:fill="auto"/>
            <w:noWrap/>
            <w:vAlign w:val="bottom"/>
            <w:hideMark/>
          </w:tcPr>
          <w:p w14:paraId="3DC24E58"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-2380,4 </w:t>
            </w:r>
          </w:p>
        </w:tc>
        <w:tc>
          <w:tcPr>
            <w:tcW w:w="0" w:type="auto"/>
            <w:tcBorders>
              <w:top w:val="nil"/>
              <w:left w:val="nil"/>
              <w:bottom w:val="nil"/>
              <w:right w:val="nil"/>
            </w:tcBorders>
            <w:shd w:val="clear" w:color="auto" w:fill="auto"/>
            <w:noWrap/>
            <w:vAlign w:val="bottom"/>
            <w:hideMark/>
          </w:tcPr>
          <w:p w14:paraId="62445025"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-1262,4 </w:t>
            </w:r>
          </w:p>
        </w:tc>
        <w:tc>
          <w:tcPr>
            <w:tcW w:w="0" w:type="auto"/>
            <w:tcBorders>
              <w:top w:val="nil"/>
              <w:left w:val="nil"/>
              <w:bottom w:val="nil"/>
              <w:right w:val="nil"/>
            </w:tcBorders>
            <w:shd w:val="clear" w:color="auto" w:fill="auto"/>
            <w:noWrap/>
            <w:vAlign w:val="bottom"/>
            <w:hideMark/>
          </w:tcPr>
          <w:p w14:paraId="71C394E6"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-1994,1 </w:t>
            </w:r>
          </w:p>
        </w:tc>
      </w:tr>
      <w:tr w:rsidR="00D83468" w:rsidRPr="00EF12AB" w14:paraId="7C1280A7" w14:textId="77777777" w:rsidTr="004B610C">
        <w:trPr>
          <w:trHeight w:val="220"/>
        </w:trPr>
        <w:tc>
          <w:tcPr>
            <w:tcW w:w="0" w:type="auto"/>
            <w:tcBorders>
              <w:top w:val="nil"/>
              <w:left w:val="nil"/>
              <w:bottom w:val="nil"/>
              <w:right w:val="single" w:sz="4" w:space="0" w:color="auto"/>
            </w:tcBorders>
            <w:shd w:val="clear" w:color="auto" w:fill="auto"/>
            <w:noWrap/>
            <w:vAlign w:val="bottom"/>
            <w:hideMark/>
          </w:tcPr>
          <w:p w14:paraId="26AC5844" w14:textId="77777777" w:rsidR="00D83468" w:rsidRPr="00EF12AB" w:rsidRDefault="00D83468" w:rsidP="004B610C">
            <w:pPr>
              <w:jc w:val="center"/>
              <w:rPr>
                <w:rFonts w:eastAsia="Times New Roman"/>
                <w:color w:val="000000"/>
                <w:sz w:val="16"/>
                <w:szCs w:val="16"/>
                <w:lang w:val="es-ES_tradnl"/>
              </w:rPr>
            </w:pPr>
            <w:r w:rsidRPr="00EF12AB">
              <w:rPr>
                <w:rFonts w:eastAsia="Times New Roman"/>
                <w:color w:val="000000"/>
                <w:sz w:val="16"/>
                <w:szCs w:val="16"/>
                <w:lang w:val="es-ES_tradnl"/>
              </w:rPr>
              <w:t>293</w:t>
            </w:r>
          </w:p>
        </w:tc>
        <w:tc>
          <w:tcPr>
            <w:tcW w:w="0" w:type="auto"/>
            <w:tcBorders>
              <w:top w:val="nil"/>
              <w:left w:val="nil"/>
              <w:bottom w:val="nil"/>
              <w:right w:val="nil"/>
            </w:tcBorders>
            <w:shd w:val="clear" w:color="auto" w:fill="auto"/>
            <w:noWrap/>
            <w:vAlign w:val="bottom"/>
            <w:hideMark/>
          </w:tcPr>
          <w:p w14:paraId="3CC2FBA6"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-333,2 </w:t>
            </w:r>
          </w:p>
        </w:tc>
        <w:tc>
          <w:tcPr>
            <w:tcW w:w="0" w:type="auto"/>
            <w:tcBorders>
              <w:top w:val="nil"/>
              <w:left w:val="nil"/>
              <w:bottom w:val="nil"/>
              <w:right w:val="nil"/>
            </w:tcBorders>
            <w:shd w:val="clear" w:color="auto" w:fill="auto"/>
            <w:noWrap/>
            <w:vAlign w:val="bottom"/>
            <w:hideMark/>
          </w:tcPr>
          <w:p w14:paraId="1F3CEC11"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-332,7 </w:t>
            </w:r>
          </w:p>
        </w:tc>
        <w:tc>
          <w:tcPr>
            <w:tcW w:w="0" w:type="auto"/>
            <w:tcBorders>
              <w:top w:val="nil"/>
              <w:left w:val="nil"/>
              <w:bottom w:val="nil"/>
              <w:right w:val="nil"/>
            </w:tcBorders>
            <w:shd w:val="clear" w:color="auto" w:fill="auto"/>
            <w:noWrap/>
            <w:vAlign w:val="bottom"/>
            <w:hideMark/>
          </w:tcPr>
          <w:p w14:paraId="7F391D11"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-200,0 </w:t>
            </w:r>
          </w:p>
        </w:tc>
        <w:tc>
          <w:tcPr>
            <w:tcW w:w="0" w:type="auto"/>
            <w:tcBorders>
              <w:top w:val="nil"/>
              <w:left w:val="nil"/>
              <w:bottom w:val="nil"/>
              <w:right w:val="nil"/>
            </w:tcBorders>
            <w:shd w:val="clear" w:color="auto" w:fill="auto"/>
            <w:noWrap/>
            <w:vAlign w:val="bottom"/>
            <w:hideMark/>
          </w:tcPr>
          <w:p w14:paraId="4D1D0DA9"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-299,2 </w:t>
            </w:r>
          </w:p>
        </w:tc>
        <w:tc>
          <w:tcPr>
            <w:tcW w:w="0" w:type="auto"/>
            <w:tcBorders>
              <w:top w:val="nil"/>
              <w:left w:val="nil"/>
              <w:bottom w:val="nil"/>
              <w:right w:val="nil"/>
            </w:tcBorders>
            <w:shd w:val="clear" w:color="auto" w:fill="auto"/>
            <w:noWrap/>
            <w:vAlign w:val="bottom"/>
            <w:hideMark/>
          </w:tcPr>
          <w:p w14:paraId="6EA1E93A"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-372,4 </w:t>
            </w:r>
          </w:p>
        </w:tc>
        <w:tc>
          <w:tcPr>
            <w:tcW w:w="0" w:type="auto"/>
            <w:tcBorders>
              <w:top w:val="nil"/>
              <w:left w:val="nil"/>
              <w:bottom w:val="nil"/>
              <w:right w:val="nil"/>
            </w:tcBorders>
            <w:shd w:val="clear" w:color="auto" w:fill="auto"/>
            <w:noWrap/>
            <w:vAlign w:val="bottom"/>
            <w:hideMark/>
          </w:tcPr>
          <w:p w14:paraId="547D584B"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-332,6 </w:t>
            </w:r>
          </w:p>
        </w:tc>
        <w:tc>
          <w:tcPr>
            <w:tcW w:w="0" w:type="auto"/>
            <w:tcBorders>
              <w:top w:val="nil"/>
              <w:left w:val="nil"/>
              <w:bottom w:val="nil"/>
              <w:right w:val="nil"/>
            </w:tcBorders>
            <w:shd w:val="clear" w:color="auto" w:fill="auto"/>
            <w:noWrap/>
            <w:vAlign w:val="bottom"/>
            <w:hideMark/>
          </w:tcPr>
          <w:p w14:paraId="67B129C2"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-284,9 </w:t>
            </w:r>
          </w:p>
        </w:tc>
        <w:tc>
          <w:tcPr>
            <w:tcW w:w="0" w:type="auto"/>
            <w:tcBorders>
              <w:top w:val="nil"/>
              <w:left w:val="nil"/>
              <w:bottom w:val="nil"/>
              <w:right w:val="nil"/>
            </w:tcBorders>
            <w:shd w:val="clear" w:color="auto" w:fill="auto"/>
            <w:noWrap/>
            <w:vAlign w:val="bottom"/>
            <w:hideMark/>
          </w:tcPr>
          <w:p w14:paraId="129BE2A1"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-328,4 </w:t>
            </w:r>
          </w:p>
        </w:tc>
        <w:tc>
          <w:tcPr>
            <w:tcW w:w="0" w:type="auto"/>
            <w:tcBorders>
              <w:top w:val="nil"/>
              <w:left w:val="nil"/>
              <w:bottom w:val="nil"/>
              <w:right w:val="nil"/>
            </w:tcBorders>
            <w:shd w:val="clear" w:color="auto" w:fill="auto"/>
            <w:noWrap/>
            <w:vAlign w:val="bottom"/>
            <w:hideMark/>
          </w:tcPr>
          <w:p w14:paraId="0151E43A"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-265,1 </w:t>
            </w:r>
          </w:p>
        </w:tc>
        <w:tc>
          <w:tcPr>
            <w:tcW w:w="0" w:type="auto"/>
            <w:tcBorders>
              <w:top w:val="nil"/>
              <w:left w:val="nil"/>
              <w:bottom w:val="nil"/>
              <w:right w:val="nil"/>
            </w:tcBorders>
            <w:shd w:val="clear" w:color="auto" w:fill="auto"/>
            <w:noWrap/>
            <w:vAlign w:val="bottom"/>
            <w:hideMark/>
          </w:tcPr>
          <w:p w14:paraId="3DAD3F37"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-12,6 </w:t>
            </w:r>
          </w:p>
        </w:tc>
        <w:tc>
          <w:tcPr>
            <w:tcW w:w="0" w:type="auto"/>
            <w:tcBorders>
              <w:top w:val="nil"/>
              <w:left w:val="nil"/>
              <w:bottom w:val="nil"/>
              <w:right w:val="nil"/>
            </w:tcBorders>
            <w:shd w:val="clear" w:color="auto" w:fill="auto"/>
            <w:noWrap/>
            <w:vAlign w:val="bottom"/>
            <w:hideMark/>
          </w:tcPr>
          <w:p w14:paraId="3A5EF906"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-113,9 </w:t>
            </w:r>
          </w:p>
        </w:tc>
        <w:tc>
          <w:tcPr>
            <w:tcW w:w="0" w:type="auto"/>
            <w:tcBorders>
              <w:top w:val="nil"/>
              <w:left w:val="nil"/>
              <w:bottom w:val="nil"/>
              <w:right w:val="nil"/>
            </w:tcBorders>
            <w:shd w:val="clear" w:color="auto" w:fill="auto"/>
            <w:noWrap/>
            <w:vAlign w:val="bottom"/>
            <w:hideMark/>
          </w:tcPr>
          <w:p w14:paraId="68842A87"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-188,4 </w:t>
            </w:r>
          </w:p>
        </w:tc>
        <w:tc>
          <w:tcPr>
            <w:tcW w:w="0" w:type="auto"/>
            <w:tcBorders>
              <w:top w:val="nil"/>
              <w:left w:val="nil"/>
              <w:bottom w:val="nil"/>
              <w:right w:val="nil"/>
            </w:tcBorders>
            <w:shd w:val="clear" w:color="auto" w:fill="auto"/>
            <w:noWrap/>
            <w:vAlign w:val="bottom"/>
            <w:hideMark/>
          </w:tcPr>
          <w:p w14:paraId="31606498"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-249,3 </w:t>
            </w:r>
          </w:p>
        </w:tc>
        <w:tc>
          <w:tcPr>
            <w:tcW w:w="0" w:type="auto"/>
            <w:tcBorders>
              <w:top w:val="nil"/>
              <w:left w:val="nil"/>
              <w:bottom w:val="nil"/>
              <w:right w:val="nil"/>
            </w:tcBorders>
            <w:shd w:val="clear" w:color="auto" w:fill="auto"/>
            <w:noWrap/>
            <w:vAlign w:val="bottom"/>
            <w:hideMark/>
          </w:tcPr>
          <w:p w14:paraId="59FFF61B"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-295,9 </w:t>
            </w:r>
          </w:p>
        </w:tc>
        <w:tc>
          <w:tcPr>
            <w:tcW w:w="0" w:type="auto"/>
            <w:tcBorders>
              <w:top w:val="nil"/>
              <w:left w:val="nil"/>
              <w:bottom w:val="nil"/>
              <w:right w:val="nil"/>
            </w:tcBorders>
            <w:shd w:val="clear" w:color="auto" w:fill="auto"/>
            <w:noWrap/>
            <w:vAlign w:val="bottom"/>
            <w:hideMark/>
          </w:tcPr>
          <w:p w14:paraId="4B91504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-438,6 </w:t>
            </w:r>
          </w:p>
        </w:tc>
        <w:tc>
          <w:tcPr>
            <w:tcW w:w="0" w:type="auto"/>
            <w:tcBorders>
              <w:top w:val="nil"/>
              <w:left w:val="nil"/>
              <w:bottom w:val="nil"/>
              <w:right w:val="nil"/>
            </w:tcBorders>
            <w:shd w:val="clear" w:color="auto" w:fill="auto"/>
            <w:noWrap/>
            <w:vAlign w:val="bottom"/>
            <w:hideMark/>
          </w:tcPr>
          <w:p w14:paraId="20C2D31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-392,0 </w:t>
            </w:r>
          </w:p>
        </w:tc>
        <w:tc>
          <w:tcPr>
            <w:tcW w:w="0" w:type="auto"/>
            <w:tcBorders>
              <w:top w:val="nil"/>
              <w:left w:val="nil"/>
              <w:bottom w:val="nil"/>
              <w:right w:val="nil"/>
            </w:tcBorders>
            <w:shd w:val="clear" w:color="auto" w:fill="auto"/>
            <w:noWrap/>
            <w:vAlign w:val="bottom"/>
            <w:hideMark/>
          </w:tcPr>
          <w:p w14:paraId="6D2A1FBB"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-278,2 </w:t>
            </w:r>
          </w:p>
        </w:tc>
        <w:tc>
          <w:tcPr>
            <w:tcW w:w="0" w:type="auto"/>
            <w:tcBorders>
              <w:top w:val="nil"/>
              <w:left w:val="nil"/>
              <w:bottom w:val="nil"/>
              <w:right w:val="nil"/>
            </w:tcBorders>
            <w:shd w:val="clear" w:color="auto" w:fill="auto"/>
            <w:noWrap/>
            <w:vAlign w:val="bottom"/>
            <w:hideMark/>
          </w:tcPr>
          <w:p w14:paraId="0410301D"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-344,5 </w:t>
            </w:r>
          </w:p>
        </w:tc>
      </w:tr>
      <w:tr w:rsidR="00D83468" w:rsidRPr="00EF12AB" w14:paraId="51DDDD55" w14:textId="77777777" w:rsidTr="004B610C">
        <w:trPr>
          <w:trHeight w:val="220"/>
        </w:trPr>
        <w:tc>
          <w:tcPr>
            <w:tcW w:w="0" w:type="auto"/>
            <w:tcBorders>
              <w:top w:val="nil"/>
              <w:left w:val="nil"/>
              <w:bottom w:val="nil"/>
              <w:right w:val="single" w:sz="4" w:space="0" w:color="auto"/>
            </w:tcBorders>
            <w:shd w:val="clear" w:color="auto" w:fill="auto"/>
            <w:noWrap/>
            <w:vAlign w:val="bottom"/>
            <w:hideMark/>
          </w:tcPr>
          <w:p w14:paraId="6CDE88BE" w14:textId="77777777" w:rsidR="00D83468" w:rsidRPr="00EF12AB" w:rsidRDefault="00D83468" w:rsidP="004B610C">
            <w:pPr>
              <w:jc w:val="center"/>
              <w:rPr>
                <w:rFonts w:eastAsia="Times New Roman"/>
                <w:color w:val="000000"/>
                <w:sz w:val="16"/>
                <w:szCs w:val="16"/>
                <w:lang w:val="es-ES_tradnl"/>
              </w:rPr>
            </w:pPr>
            <w:r w:rsidRPr="00EF12AB">
              <w:rPr>
                <w:rFonts w:eastAsia="Times New Roman"/>
                <w:color w:val="000000"/>
                <w:sz w:val="16"/>
                <w:szCs w:val="16"/>
                <w:lang w:val="es-ES_tradnl"/>
              </w:rPr>
              <w:t>300</w:t>
            </w:r>
          </w:p>
        </w:tc>
        <w:tc>
          <w:tcPr>
            <w:tcW w:w="0" w:type="auto"/>
            <w:tcBorders>
              <w:top w:val="nil"/>
              <w:left w:val="nil"/>
              <w:bottom w:val="nil"/>
              <w:right w:val="nil"/>
            </w:tcBorders>
            <w:shd w:val="clear" w:color="auto" w:fill="auto"/>
            <w:noWrap/>
            <w:vAlign w:val="bottom"/>
            <w:hideMark/>
          </w:tcPr>
          <w:p w14:paraId="3030C774"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-584,8 </w:t>
            </w:r>
          </w:p>
        </w:tc>
        <w:tc>
          <w:tcPr>
            <w:tcW w:w="0" w:type="auto"/>
            <w:tcBorders>
              <w:top w:val="nil"/>
              <w:left w:val="nil"/>
              <w:bottom w:val="nil"/>
              <w:right w:val="nil"/>
            </w:tcBorders>
            <w:shd w:val="clear" w:color="auto" w:fill="auto"/>
            <w:noWrap/>
            <w:vAlign w:val="bottom"/>
            <w:hideMark/>
          </w:tcPr>
          <w:p w14:paraId="5A606C4E"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-844,4 </w:t>
            </w:r>
          </w:p>
        </w:tc>
        <w:tc>
          <w:tcPr>
            <w:tcW w:w="0" w:type="auto"/>
            <w:tcBorders>
              <w:top w:val="nil"/>
              <w:left w:val="nil"/>
              <w:bottom w:val="nil"/>
              <w:right w:val="nil"/>
            </w:tcBorders>
            <w:shd w:val="clear" w:color="auto" w:fill="auto"/>
            <w:noWrap/>
            <w:vAlign w:val="bottom"/>
            <w:hideMark/>
          </w:tcPr>
          <w:p w14:paraId="4027CAE5"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-638,7 </w:t>
            </w:r>
          </w:p>
        </w:tc>
        <w:tc>
          <w:tcPr>
            <w:tcW w:w="0" w:type="auto"/>
            <w:tcBorders>
              <w:top w:val="nil"/>
              <w:left w:val="nil"/>
              <w:bottom w:val="nil"/>
              <w:right w:val="nil"/>
            </w:tcBorders>
            <w:shd w:val="clear" w:color="auto" w:fill="auto"/>
            <w:noWrap/>
            <w:vAlign w:val="bottom"/>
            <w:hideMark/>
          </w:tcPr>
          <w:p w14:paraId="519F95D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-769,8 </w:t>
            </w:r>
          </w:p>
        </w:tc>
        <w:tc>
          <w:tcPr>
            <w:tcW w:w="0" w:type="auto"/>
            <w:tcBorders>
              <w:top w:val="nil"/>
              <w:left w:val="nil"/>
              <w:bottom w:val="nil"/>
              <w:right w:val="nil"/>
            </w:tcBorders>
            <w:shd w:val="clear" w:color="auto" w:fill="auto"/>
            <w:noWrap/>
            <w:vAlign w:val="bottom"/>
            <w:hideMark/>
          </w:tcPr>
          <w:p w14:paraId="72456E51"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-1095,0 </w:t>
            </w:r>
          </w:p>
        </w:tc>
        <w:tc>
          <w:tcPr>
            <w:tcW w:w="0" w:type="auto"/>
            <w:tcBorders>
              <w:top w:val="nil"/>
              <w:left w:val="nil"/>
              <w:bottom w:val="nil"/>
              <w:right w:val="nil"/>
            </w:tcBorders>
            <w:shd w:val="clear" w:color="auto" w:fill="auto"/>
            <w:noWrap/>
            <w:vAlign w:val="bottom"/>
            <w:hideMark/>
          </w:tcPr>
          <w:p w14:paraId="6CA5FF40"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-1214,8 </w:t>
            </w:r>
          </w:p>
        </w:tc>
        <w:tc>
          <w:tcPr>
            <w:tcW w:w="0" w:type="auto"/>
            <w:tcBorders>
              <w:top w:val="nil"/>
              <w:left w:val="nil"/>
              <w:bottom w:val="nil"/>
              <w:right w:val="nil"/>
            </w:tcBorders>
            <w:shd w:val="clear" w:color="auto" w:fill="auto"/>
            <w:noWrap/>
            <w:vAlign w:val="bottom"/>
            <w:hideMark/>
          </w:tcPr>
          <w:p w14:paraId="373E34C2"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-1134,3 </w:t>
            </w:r>
          </w:p>
        </w:tc>
        <w:tc>
          <w:tcPr>
            <w:tcW w:w="0" w:type="auto"/>
            <w:tcBorders>
              <w:top w:val="nil"/>
              <w:left w:val="nil"/>
              <w:bottom w:val="nil"/>
              <w:right w:val="nil"/>
            </w:tcBorders>
            <w:shd w:val="clear" w:color="auto" w:fill="auto"/>
            <w:noWrap/>
            <w:vAlign w:val="bottom"/>
            <w:hideMark/>
          </w:tcPr>
          <w:p w14:paraId="687ACFB7"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-1150,7 </w:t>
            </w:r>
          </w:p>
        </w:tc>
        <w:tc>
          <w:tcPr>
            <w:tcW w:w="0" w:type="auto"/>
            <w:tcBorders>
              <w:top w:val="nil"/>
              <w:left w:val="nil"/>
              <w:bottom w:val="nil"/>
              <w:right w:val="nil"/>
            </w:tcBorders>
            <w:shd w:val="clear" w:color="auto" w:fill="auto"/>
            <w:noWrap/>
            <w:vAlign w:val="bottom"/>
            <w:hideMark/>
          </w:tcPr>
          <w:p w14:paraId="4A7F8622"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-913,9 </w:t>
            </w:r>
          </w:p>
        </w:tc>
        <w:tc>
          <w:tcPr>
            <w:tcW w:w="0" w:type="auto"/>
            <w:tcBorders>
              <w:top w:val="nil"/>
              <w:left w:val="nil"/>
              <w:bottom w:val="nil"/>
              <w:right w:val="nil"/>
            </w:tcBorders>
            <w:shd w:val="clear" w:color="auto" w:fill="auto"/>
            <w:noWrap/>
            <w:vAlign w:val="bottom"/>
            <w:hideMark/>
          </w:tcPr>
          <w:p w14:paraId="19499A59"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-162,2 </w:t>
            </w:r>
          </w:p>
        </w:tc>
        <w:tc>
          <w:tcPr>
            <w:tcW w:w="0" w:type="auto"/>
            <w:tcBorders>
              <w:top w:val="nil"/>
              <w:left w:val="nil"/>
              <w:bottom w:val="nil"/>
              <w:right w:val="nil"/>
            </w:tcBorders>
            <w:shd w:val="clear" w:color="auto" w:fill="auto"/>
            <w:noWrap/>
            <w:vAlign w:val="bottom"/>
            <w:hideMark/>
          </w:tcPr>
          <w:p w14:paraId="37B31390"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-475,0 </w:t>
            </w:r>
          </w:p>
        </w:tc>
        <w:tc>
          <w:tcPr>
            <w:tcW w:w="0" w:type="auto"/>
            <w:tcBorders>
              <w:top w:val="nil"/>
              <w:left w:val="nil"/>
              <w:bottom w:val="nil"/>
              <w:right w:val="nil"/>
            </w:tcBorders>
            <w:shd w:val="clear" w:color="auto" w:fill="auto"/>
            <w:noWrap/>
            <w:vAlign w:val="bottom"/>
            <w:hideMark/>
          </w:tcPr>
          <w:p w14:paraId="6C023CD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-754,7 </w:t>
            </w:r>
          </w:p>
        </w:tc>
        <w:tc>
          <w:tcPr>
            <w:tcW w:w="0" w:type="auto"/>
            <w:tcBorders>
              <w:top w:val="nil"/>
              <w:left w:val="nil"/>
              <w:bottom w:val="nil"/>
              <w:right w:val="nil"/>
            </w:tcBorders>
            <w:shd w:val="clear" w:color="auto" w:fill="auto"/>
            <w:noWrap/>
            <w:vAlign w:val="bottom"/>
            <w:hideMark/>
          </w:tcPr>
          <w:p w14:paraId="2CE634BE"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-1009,6 </w:t>
            </w:r>
          </w:p>
        </w:tc>
        <w:tc>
          <w:tcPr>
            <w:tcW w:w="0" w:type="auto"/>
            <w:tcBorders>
              <w:top w:val="nil"/>
              <w:left w:val="nil"/>
              <w:bottom w:val="nil"/>
              <w:right w:val="nil"/>
            </w:tcBorders>
            <w:shd w:val="clear" w:color="auto" w:fill="auto"/>
            <w:noWrap/>
            <w:vAlign w:val="bottom"/>
            <w:hideMark/>
          </w:tcPr>
          <w:p w14:paraId="16822F13"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-1189,4 </w:t>
            </w:r>
          </w:p>
        </w:tc>
        <w:tc>
          <w:tcPr>
            <w:tcW w:w="0" w:type="auto"/>
            <w:tcBorders>
              <w:top w:val="nil"/>
              <w:left w:val="nil"/>
              <w:bottom w:val="nil"/>
              <w:right w:val="nil"/>
            </w:tcBorders>
            <w:shd w:val="clear" w:color="auto" w:fill="auto"/>
            <w:noWrap/>
            <w:vAlign w:val="bottom"/>
            <w:hideMark/>
          </w:tcPr>
          <w:p w14:paraId="1B549B69"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-1329,3 </w:t>
            </w:r>
          </w:p>
        </w:tc>
        <w:tc>
          <w:tcPr>
            <w:tcW w:w="0" w:type="auto"/>
            <w:tcBorders>
              <w:top w:val="nil"/>
              <w:left w:val="nil"/>
              <w:bottom w:val="nil"/>
              <w:right w:val="nil"/>
            </w:tcBorders>
            <w:shd w:val="clear" w:color="auto" w:fill="auto"/>
            <w:noWrap/>
            <w:vAlign w:val="bottom"/>
            <w:hideMark/>
          </w:tcPr>
          <w:p w14:paraId="17DAC4C4"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-1519,8 </w:t>
            </w:r>
          </w:p>
        </w:tc>
        <w:tc>
          <w:tcPr>
            <w:tcW w:w="0" w:type="auto"/>
            <w:tcBorders>
              <w:top w:val="nil"/>
              <w:left w:val="nil"/>
              <w:bottom w:val="nil"/>
              <w:right w:val="nil"/>
            </w:tcBorders>
            <w:shd w:val="clear" w:color="auto" w:fill="auto"/>
            <w:noWrap/>
            <w:vAlign w:val="bottom"/>
            <w:hideMark/>
          </w:tcPr>
          <w:p w14:paraId="3EBB60D4"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-1250,1 </w:t>
            </w:r>
          </w:p>
        </w:tc>
        <w:tc>
          <w:tcPr>
            <w:tcW w:w="0" w:type="auto"/>
            <w:tcBorders>
              <w:top w:val="nil"/>
              <w:left w:val="nil"/>
              <w:bottom w:val="nil"/>
              <w:right w:val="nil"/>
            </w:tcBorders>
            <w:shd w:val="clear" w:color="auto" w:fill="auto"/>
            <w:noWrap/>
            <w:vAlign w:val="bottom"/>
            <w:hideMark/>
          </w:tcPr>
          <w:p w14:paraId="357E85C0"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-1565,0 </w:t>
            </w:r>
          </w:p>
        </w:tc>
      </w:tr>
      <w:tr w:rsidR="00D83468" w:rsidRPr="00EF12AB" w14:paraId="29118FC6" w14:textId="77777777" w:rsidTr="004B610C">
        <w:trPr>
          <w:trHeight w:val="220"/>
        </w:trPr>
        <w:tc>
          <w:tcPr>
            <w:tcW w:w="0" w:type="auto"/>
            <w:tcBorders>
              <w:top w:val="nil"/>
              <w:left w:val="nil"/>
              <w:bottom w:val="nil"/>
              <w:right w:val="single" w:sz="4" w:space="0" w:color="auto"/>
            </w:tcBorders>
            <w:shd w:val="clear" w:color="auto" w:fill="auto"/>
            <w:noWrap/>
            <w:vAlign w:val="bottom"/>
            <w:hideMark/>
          </w:tcPr>
          <w:p w14:paraId="4780E3C4" w14:textId="77777777" w:rsidR="00D83468" w:rsidRPr="00EF12AB" w:rsidRDefault="00D83468" w:rsidP="004B610C">
            <w:pPr>
              <w:jc w:val="center"/>
              <w:rPr>
                <w:rFonts w:eastAsia="Times New Roman"/>
                <w:color w:val="000000"/>
                <w:sz w:val="16"/>
                <w:szCs w:val="16"/>
                <w:lang w:val="es-ES_tradnl"/>
              </w:rPr>
            </w:pPr>
            <w:r w:rsidRPr="00EF12AB">
              <w:rPr>
                <w:rFonts w:eastAsia="Times New Roman"/>
                <w:color w:val="000000"/>
                <w:sz w:val="16"/>
                <w:szCs w:val="16"/>
                <w:lang w:val="es-ES_tradnl"/>
              </w:rPr>
              <w:t>313</w:t>
            </w:r>
          </w:p>
        </w:tc>
        <w:tc>
          <w:tcPr>
            <w:tcW w:w="0" w:type="auto"/>
            <w:tcBorders>
              <w:top w:val="nil"/>
              <w:left w:val="nil"/>
              <w:bottom w:val="nil"/>
              <w:right w:val="nil"/>
            </w:tcBorders>
            <w:shd w:val="clear" w:color="auto" w:fill="auto"/>
            <w:noWrap/>
            <w:vAlign w:val="bottom"/>
            <w:hideMark/>
          </w:tcPr>
          <w:p w14:paraId="36AEA088"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-138,8 </w:t>
            </w:r>
          </w:p>
        </w:tc>
        <w:tc>
          <w:tcPr>
            <w:tcW w:w="0" w:type="auto"/>
            <w:tcBorders>
              <w:top w:val="nil"/>
              <w:left w:val="nil"/>
              <w:bottom w:val="nil"/>
              <w:right w:val="nil"/>
            </w:tcBorders>
            <w:shd w:val="clear" w:color="auto" w:fill="auto"/>
            <w:noWrap/>
            <w:vAlign w:val="bottom"/>
            <w:hideMark/>
          </w:tcPr>
          <w:p w14:paraId="64516270"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-133,8 </w:t>
            </w:r>
          </w:p>
        </w:tc>
        <w:tc>
          <w:tcPr>
            <w:tcW w:w="0" w:type="auto"/>
            <w:tcBorders>
              <w:top w:val="nil"/>
              <w:left w:val="nil"/>
              <w:bottom w:val="nil"/>
              <w:right w:val="nil"/>
            </w:tcBorders>
            <w:shd w:val="clear" w:color="auto" w:fill="auto"/>
            <w:noWrap/>
            <w:vAlign w:val="bottom"/>
            <w:hideMark/>
          </w:tcPr>
          <w:p w14:paraId="213A4525"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-125,9 </w:t>
            </w:r>
          </w:p>
        </w:tc>
        <w:tc>
          <w:tcPr>
            <w:tcW w:w="0" w:type="auto"/>
            <w:tcBorders>
              <w:top w:val="nil"/>
              <w:left w:val="nil"/>
              <w:bottom w:val="nil"/>
              <w:right w:val="nil"/>
            </w:tcBorders>
            <w:shd w:val="clear" w:color="auto" w:fill="auto"/>
            <w:noWrap/>
            <w:vAlign w:val="bottom"/>
            <w:hideMark/>
          </w:tcPr>
          <w:p w14:paraId="537B69D7"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-87,2 </w:t>
            </w:r>
          </w:p>
        </w:tc>
        <w:tc>
          <w:tcPr>
            <w:tcW w:w="0" w:type="auto"/>
            <w:tcBorders>
              <w:top w:val="nil"/>
              <w:left w:val="nil"/>
              <w:bottom w:val="nil"/>
              <w:right w:val="nil"/>
            </w:tcBorders>
            <w:shd w:val="clear" w:color="auto" w:fill="auto"/>
            <w:noWrap/>
            <w:vAlign w:val="bottom"/>
            <w:hideMark/>
          </w:tcPr>
          <w:p w14:paraId="40984F4C"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-76,1 </w:t>
            </w:r>
          </w:p>
        </w:tc>
        <w:tc>
          <w:tcPr>
            <w:tcW w:w="0" w:type="auto"/>
            <w:tcBorders>
              <w:top w:val="nil"/>
              <w:left w:val="nil"/>
              <w:bottom w:val="nil"/>
              <w:right w:val="nil"/>
            </w:tcBorders>
            <w:shd w:val="clear" w:color="auto" w:fill="auto"/>
            <w:noWrap/>
            <w:vAlign w:val="bottom"/>
            <w:hideMark/>
          </w:tcPr>
          <w:p w14:paraId="2E26E98E"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-92,0 </w:t>
            </w:r>
          </w:p>
        </w:tc>
        <w:tc>
          <w:tcPr>
            <w:tcW w:w="0" w:type="auto"/>
            <w:tcBorders>
              <w:top w:val="nil"/>
              <w:left w:val="nil"/>
              <w:bottom w:val="nil"/>
              <w:right w:val="nil"/>
            </w:tcBorders>
            <w:shd w:val="clear" w:color="auto" w:fill="auto"/>
            <w:noWrap/>
            <w:vAlign w:val="bottom"/>
            <w:hideMark/>
          </w:tcPr>
          <w:p w14:paraId="25DAC959"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-91,1 </w:t>
            </w:r>
          </w:p>
        </w:tc>
        <w:tc>
          <w:tcPr>
            <w:tcW w:w="0" w:type="auto"/>
            <w:tcBorders>
              <w:top w:val="nil"/>
              <w:left w:val="nil"/>
              <w:bottom w:val="nil"/>
              <w:right w:val="nil"/>
            </w:tcBorders>
            <w:shd w:val="clear" w:color="auto" w:fill="auto"/>
            <w:noWrap/>
            <w:vAlign w:val="bottom"/>
            <w:hideMark/>
          </w:tcPr>
          <w:p w14:paraId="556B303A"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-67,8 </w:t>
            </w:r>
          </w:p>
        </w:tc>
        <w:tc>
          <w:tcPr>
            <w:tcW w:w="0" w:type="auto"/>
            <w:tcBorders>
              <w:top w:val="nil"/>
              <w:left w:val="nil"/>
              <w:bottom w:val="nil"/>
              <w:right w:val="nil"/>
            </w:tcBorders>
            <w:shd w:val="clear" w:color="auto" w:fill="auto"/>
            <w:noWrap/>
            <w:vAlign w:val="bottom"/>
            <w:hideMark/>
          </w:tcPr>
          <w:p w14:paraId="0C25F332"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-19,1 </w:t>
            </w:r>
          </w:p>
        </w:tc>
        <w:tc>
          <w:tcPr>
            <w:tcW w:w="0" w:type="auto"/>
            <w:tcBorders>
              <w:top w:val="nil"/>
              <w:left w:val="nil"/>
              <w:bottom w:val="nil"/>
              <w:right w:val="nil"/>
            </w:tcBorders>
            <w:shd w:val="clear" w:color="auto" w:fill="auto"/>
            <w:noWrap/>
            <w:vAlign w:val="bottom"/>
            <w:hideMark/>
          </w:tcPr>
          <w:p w14:paraId="26EF7BA4"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-6,2 </w:t>
            </w:r>
          </w:p>
        </w:tc>
        <w:tc>
          <w:tcPr>
            <w:tcW w:w="0" w:type="auto"/>
            <w:tcBorders>
              <w:top w:val="nil"/>
              <w:left w:val="nil"/>
              <w:bottom w:val="nil"/>
              <w:right w:val="nil"/>
            </w:tcBorders>
            <w:shd w:val="clear" w:color="auto" w:fill="auto"/>
            <w:noWrap/>
            <w:vAlign w:val="bottom"/>
            <w:hideMark/>
          </w:tcPr>
          <w:p w14:paraId="4C66F814"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-16,9 </w:t>
            </w:r>
          </w:p>
        </w:tc>
        <w:tc>
          <w:tcPr>
            <w:tcW w:w="0" w:type="auto"/>
            <w:tcBorders>
              <w:top w:val="nil"/>
              <w:left w:val="nil"/>
              <w:bottom w:val="nil"/>
              <w:right w:val="nil"/>
            </w:tcBorders>
            <w:shd w:val="clear" w:color="auto" w:fill="auto"/>
            <w:noWrap/>
            <w:vAlign w:val="bottom"/>
            <w:hideMark/>
          </w:tcPr>
          <w:p w14:paraId="2547E545"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-40,4 </w:t>
            </w:r>
          </w:p>
        </w:tc>
        <w:tc>
          <w:tcPr>
            <w:tcW w:w="0" w:type="auto"/>
            <w:tcBorders>
              <w:top w:val="nil"/>
              <w:left w:val="nil"/>
              <w:bottom w:val="nil"/>
              <w:right w:val="nil"/>
            </w:tcBorders>
            <w:shd w:val="clear" w:color="auto" w:fill="auto"/>
            <w:noWrap/>
            <w:vAlign w:val="bottom"/>
            <w:hideMark/>
          </w:tcPr>
          <w:p w14:paraId="52333EEA"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-48,1 </w:t>
            </w:r>
          </w:p>
        </w:tc>
        <w:tc>
          <w:tcPr>
            <w:tcW w:w="0" w:type="auto"/>
            <w:tcBorders>
              <w:top w:val="nil"/>
              <w:left w:val="nil"/>
              <w:bottom w:val="nil"/>
              <w:right w:val="nil"/>
            </w:tcBorders>
            <w:shd w:val="clear" w:color="auto" w:fill="auto"/>
            <w:noWrap/>
            <w:vAlign w:val="bottom"/>
            <w:hideMark/>
          </w:tcPr>
          <w:p w14:paraId="13016F5A"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-68,8 </w:t>
            </w:r>
          </w:p>
        </w:tc>
        <w:tc>
          <w:tcPr>
            <w:tcW w:w="0" w:type="auto"/>
            <w:tcBorders>
              <w:top w:val="nil"/>
              <w:left w:val="nil"/>
              <w:bottom w:val="nil"/>
              <w:right w:val="nil"/>
            </w:tcBorders>
            <w:shd w:val="clear" w:color="auto" w:fill="auto"/>
            <w:noWrap/>
            <w:vAlign w:val="bottom"/>
            <w:hideMark/>
          </w:tcPr>
          <w:p w14:paraId="39198917"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-77,6 </w:t>
            </w:r>
          </w:p>
        </w:tc>
        <w:tc>
          <w:tcPr>
            <w:tcW w:w="0" w:type="auto"/>
            <w:tcBorders>
              <w:top w:val="nil"/>
              <w:left w:val="nil"/>
              <w:bottom w:val="nil"/>
              <w:right w:val="nil"/>
            </w:tcBorders>
            <w:shd w:val="clear" w:color="auto" w:fill="auto"/>
            <w:noWrap/>
            <w:vAlign w:val="bottom"/>
            <w:hideMark/>
          </w:tcPr>
          <w:p w14:paraId="23AD1671"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-122,3 </w:t>
            </w:r>
          </w:p>
        </w:tc>
        <w:tc>
          <w:tcPr>
            <w:tcW w:w="0" w:type="auto"/>
            <w:tcBorders>
              <w:top w:val="nil"/>
              <w:left w:val="nil"/>
              <w:bottom w:val="nil"/>
              <w:right w:val="nil"/>
            </w:tcBorders>
            <w:shd w:val="clear" w:color="auto" w:fill="auto"/>
            <w:noWrap/>
            <w:vAlign w:val="bottom"/>
            <w:hideMark/>
          </w:tcPr>
          <w:p w14:paraId="4242B3C9"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-76,0 </w:t>
            </w:r>
          </w:p>
        </w:tc>
        <w:tc>
          <w:tcPr>
            <w:tcW w:w="0" w:type="auto"/>
            <w:tcBorders>
              <w:top w:val="nil"/>
              <w:left w:val="nil"/>
              <w:bottom w:val="nil"/>
              <w:right w:val="nil"/>
            </w:tcBorders>
            <w:shd w:val="clear" w:color="auto" w:fill="auto"/>
            <w:noWrap/>
            <w:vAlign w:val="bottom"/>
            <w:hideMark/>
          </w:tcPr>
          <w:p w14:paraId="13F7EB7B"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-140,3 </w:t>
            </w:r>
          </w:p>
        </w:tc>
      </w:tr>
      <w:tr w:rsidR="00D83468" w:rsidRPr="00EF12AB" w14:paraId="4E5E0FDA" w14:textId="77777777" w:rsidTr="004B610C">
        <w:trPr>
          <w:trHeight w:val="220"/>
        </w:trPr>
        <w:tc>
          <w:tcPr>
            <w:tcW w:w="0" w:type="auto"/>
            <w:tcBorders>
              <w:top w:val="nil"/>
              <w:left w:val="nil"/>
              <w:bottom w:val="nil"/>
              <w:right w:val="single" w:sz="4" w:space="0" w:color="auto"/>
            </w:tcBorders>
            <w:shd w:val="clear" w:color="auto" w:fill="auto"/>
            <w:noWrap/>
            <w:vAlign w:val="bottom"/>
            <w:hideMark/>
          </w:tcPr>
          <w:p w14:paraId="21C55A5A" w14:textId="77777777" w:rsidR="00D83468" w:rsidRPr="00EF12AB" w:rsidRDefault="00D83468" w:rsidP="004B610C">
            <w:pPr>
              <w:jc w:val="center"/>
              <w:rPr>
                <w:rFonts w:eastAsia="Times New Roman"/>
                <w:color w:val="000000"/>
                <w:sz w:val="16"/>
                <w:szCs w:val="16"/>
                <w:lang w:val="es-ES_tradnl"/>
              </w:rPr>
            </w:pPr>
            <w:r w:rsidRPr="00EF12AB">
              <w:rPr>
                <w:rFonts w:eastAsia="Times New Roman"/>
                <w:color w:val="000000"/>
                <w:sz w:val="16"/>
                <w:szCs w:val="16"/>
                <w:lang w:val="es-ES_tradnl"/>
              </w:rPr>
              <w:t>31A</w:t>
            </w:r>
          </w:p>
        </w:tc>
        <w:tc>
          <w:tcPr>
            <w:tcW w:w="0" w:type="auto"/>
            <w:tcBorders>
              <w:top w:val="nil"/>
              <w:left w:val="nil"/>
              <w:bottom w:val="nil"/>
              <w:right w:val="nil"/>
            </w:tcBorders>
            <w:shd w:val="clear" w:color="auto" w:fill="auto"/>
            <w:noWrap/>
            <w:vAlign w:val="bottom"/>
            <w:hideMark/>
          </w:tcPr>
          <w:p w14:paraId="2B27E3B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-314,3 </w:t>
            </w:r>
          </w:p>
        </w:tc>
        <w:tc>
          <w:tcPr>
            <w:tcW w:w="0" w:type="auto"/>
            <w:tcBorders>
              <w:top w:val="nil"/>
              <w:left w:val="nil"/>
              <w:bottom w:val="nil"/>
              <w:right w:val="nil"/>
            </w:tcBorders>
            <w:shd w:val="clear" w:color="auto" w:fill="auto"/>
            <w:noWrap/>
            <w:vAlign w:val="bottom"/>
            <w:hideMark/>
          </w:tcPr>
          <w:p w14:paraId="3458E0F1"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-330,0 </w:t>
            </w:r>
          </w:p>
        </w:tc>
        <w:tc>
          <w:tcPr>
            <w:tcW w:w="0" w:type="auto"/>
            <w:tcBorders>
              <w:top w:val="nil"/>
              <w:left w:val="nil"/>
              <w:bottom w:val="nil"/>
              <w:right w:val="nil"/>
            </w:tcBorders>
            <w:shd w:val="clear" w:color="auto" w:fill="auto"/>
            <w:noWrap/>
            <w:vAlign w:val="bottom"/>
            <w:hideMark/>
          </w:tcPr>
          <w:p w14:paraId="50BA4D20"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-531,0 </w:t>
            </w:r>
          </w:p>
        </w:tc>
        <w:tc>
          <w:tcPr>
            <w:tcW w:w="0" w:type="auto"/>
            <w:tcBorders>
              <w:top w:val="nil"/>
              <w:left w:val="nil"/>
              <w:bottom w:val="nil"/>
              <w:right w:val="nil"/>
            </w:tcBorders>
            <w:shd w:val="clear" w:color="auto" w:fill="auto"/>
            <w:noWrap/>
            <w:vAlign w:val="bottom"/>
            <w:hideMark/>
          </w:tcPr>
          <w:p w14:paraId="162D9AB8"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-652,7 </w:t>
            </w:r>
          </w:p>
        </w:tc>
        <w:tc>
          <w:tcPr>
            <w:tcW w:w="0" w:type="auto"/>
            <w:tcBorders>
              <w:top w:val="nil"/>
              <w:left w:val="nil"/>
              <w:bottom w:val="nil"/>
              <w:right w:val="nil"/>
            </w:tcBorders>
            <w:shd w:val="clear" w:color="auto" w:fill="auto"/>
            <w:noWrap/>
            <w:vAlign w:val="bottom"/>
            <w:hideMark/>
          </w:tcPr>
          <w:p w14:paraId="6E95535E"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-693,6 </w:t>
            </w:r>
          </w:p>
        </w:tc>
        <w:tc>
          <w:tcPr>
            <w:tcW w:w="0" w:type="auto"/>
            <w:tcBorders>
              <w:top w:val="nil"/>
              <w:left w:val="nil"/>
              <w:bottom w:val="nil"/>
              <w:right w:val="nil"/>
            </w:tcBorders>
            <w:shd w:val="clear" w:color="auto" w:fill="auto"/>
            <w:noWrap/>
            <w:vAlign w:val="bottom"/>
            <w:hideMark/>
          </w:tcPr>
          <w:p w14:paraId="71AC24C6"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-982,9 </w:t>
            </w:r>
          </w:p>
        </w:tc>
        <w:tc>
          <w:tcPr>
            <w:tcW w:w="0" w:type="auto"/>
            <w:tcBorders>
              <w:top w:val="nil"/>
              <w:left w:val="nil"/>
              <w:bottom w:val="nil"/>
              <w:right w:val="nil"/>
            </w:tcBorders>
            <w:shd w:val="clear" w:color="auto" w:fill="auto"/>
            <w:noWrap/>
            <w:vAlign w:val="bottom"/>
            <w:hideMark/>
          </w:tcPr>
          <w:p w14:paraId="740BA1DC"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-510,3 </w:t>
            </w:r>
          </w:p>
        </w:tc>
        <w:tc>
          <w:tcPr>
            <w:tcW w:w="0" w:type="auto"/>
            <w:tcBorders>
              <w:top w:val="nil"/>
              <w:left w:val="nil"/>
              <w:bottom w:val="nil"/>
              <w:right w:val="nil"/>
            </w:tcBorders>
            <w:shd w:val="clear" w:color="auto" w:fill="auto"/>
            <w:noWrap/>
            <w:vAlign w:val="bottom"/>
            <w:hideMark/>
          </w:tcPr>
          <w:p w14:paraId="7D4D5E58"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-585,9 </w:t>
            </w:r>
          </w:p>
        </w:tc>
        <w:tc>
          <w:tcPr>
            <w:tcW w:w="0" w:type="auto"/>
            <w:tcBorders>
              <w:top w:val="nil"/>
              <w:left w:val="nil"/>
              <w:bottom w:val="nil"/>
              <w:right w:val="nil"/>
            </w:tcBorders>
            <w:shd w:val="clear" w:color="auto" w:fill="auto"/>
            <w:noWrap/>
            <w:vAlign w:val="bottom"/>
            <w:hideMark/>
          </w:tcPr>
          <w:p w14:paraId="1C2945B0"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-401,8 </w:t>
            </w:r>
          </w:p>
        </w:tc>
        <w:tc>
          <w:tcPr>
            <w:tcW w:w="0" w:type="auto"/>
            <w:tcBorders>
              <w:top w:val="nil"/>
              <w:left w:val="nil"/>
              <w:bottom w:val="nil"/>
              <w:right w:val="nil"/>
            </w:tcBorders>
            <w:shd w:val="clear" w:color="auto" w:fill="auto"/>
            <w:noWrap/>
            <w:vAlign w:val="bottom"/>
            <w:hideMark/>
          </w:tcPr>
          <w:p w14:paraId="7663442E"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-119,3 </w:t>
            </w:r>
          </w:p>
        </w:tc>
        <w:tc>
          <w:tcPr>
            <w:tcW w:w="0" w:type="auto"/>
            <w:tcBorders>
              <w:top w:val="nil"/>
              <w:left w:val="nil"/>
              <w:bottom w:val="nil"/>
              <w:right w:val="nil"/>
            </w:tcBorders>
            <w:shd w:val="clear" w:color="auto" w:fill="auto"/>
            <w:noWrap/>
            <w:vAlign w:val="bottom"/>
            <w:hideMark/>
          </w:tcPr>
          <w:p w14:paraId="593B9158"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-182,5 </w:t>
            </w:r>
          </w:p>
        </w:tc>
        <w:tc>
          <w:tcPr>
            <w:tcW w:w="0" w:type="auto"/>
            <w:tcBorders>
              <w:top w:val="nil"/>
              <w:left w:val="nil"/>
              <w:bottom w:val="nil"/>
              <w:right w:val="nil"/>
            </w:tcBorders>
            <w:shd w:val="clear" w:color="auto" w:fill="auto"/>
            <w:noWrap/>
            <w:vAlign w:val="bottom"/>
            <w:hideMark/>
          </w:tcPr>
          <w:p w14:paraId="5D43C7E4"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-324,3 </w:t>
            </w:r>
          </w:p>
        </w:tc>
        <w:tc>
          <w:tcPr>
            <w:tcW w:w="0" w:type="auto"/>
            <w:tcBorders>
              <w:top w:val="nil"/>
              <w:left w:val="nil"/>
              <w:bottom w:val="nil"/>
              <w:right w:val="nil"/>
            </w:tcBorders>
            <w:shd w:val="clear" w:color="auto" w:fill="auto"/>
            <w:noWrap/>
            <w:vAlign w:val="bottom"/>
            <w:hideMark/>
          </w:tcPr>
          <w:p w14:paraId="0C585763"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-446,1 </w:t>
            </w:r>
          </w:p>
        </w:tc>
        <w:tc>
          <w:tcPr>
            <w:tcW w:w="0" w:type="auto"/>
            <w:tcBorders>
              <w:top w:val="nil"/>
              <w:left w:val="nil"/>
              <w:bottom w:val="nil"/>
              <w:right w:val="nil"/>
            </w:tcBorders>
            <w:shd w:val="clear" w:color="auto" w:fill="auto"/>
            <w:noWrap/>
            <w:vAlign w:val="bottom"/>
            <w:hideMark/>
          </w:tcPr>
          <w:p w14:paraId="341D3779"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-633,2 </w:t>
            </w:r>
          </w:p>
        </w:tc>
        <w:tc>
          <w:tcPr>
            <w:tcW w:w="0" w:type="auto"/>
            <w:tcBorders>
              <w:top w:val="nil"/>
              <w:left w:val="nil"/>
              <w:bottom w:val="nil"/>
              <w:right w:val="nil"/>
            </w:tcBorders>
            <w:shd w:val="clear" w:color="auto" w:fill="auto"/>
            <w:noWrap/>
            <w:vAlign w:val="bottom"/>
            <w:hideMark/>
          </w:tcPr>
          <w:p w14:paraId="5FE5F3D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-963,5 </w:t>
            </w:r>
          </w:p>
        </w:tc>
        <w:tc>
          <w:tcPr>
            <w:tcW w:w="0" w:type="auto"/>
            <w:tcBorders>
              <w:top w:val="nil"/>
              <w:left w:val="nil"/>
              <w:bottom w:val="nil"/>
              <w:right w:val="nil"/>
            </w:tcBorders>
            <w:shd w:val="clear" w:color="auto" w:fill="auto"/>
            <w:noWrap/>
            <w:vAlign w:val="bottom"/>
            <w:hideMark/>
          </w:tcPr>
          <w:p w14:paraId="13C9A6D4"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-1178,4 </w:t>
            </w:r>
          </w:p>
        </w:tc>
        <w:tc>
          <w:tcPr>
            <w:tcW w:w="0" w:type="auto"/>
            <w:tcBorders>
              <w:top w:val="nil"/>
              <w:left w:val="nil"/>
              <w:bottom w:val="nil"/>
              <w:right w:val="nil"/>
            </w:tcBorders>
            <w:shd w:val="clear" w:color="auto" w:fill="auto"/>
            <w:noWrap/>
            <w:vAlign w:val="bottom"/>
            <w:hideMark/>
          </w:tcPr>
          <w:p w14:paraId="3A11CD4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-815,4 </w:t>
            </w:r>
          </w:p>
        </w:tc>
        <w:tc>
          <w:tcPr>
            <w:tcW w:w="0" w:type="auto"/>
            <w:tcBorders>
              <w:top w:val="nil"/>
              <w:left w:val="nil"/>
              <w:bottom w:val="nil"/>
              <w:right w:val="nil"/>
            </w:tcBorders>
            <w:shd w:val="clear" w:color="auto" w:fill="auto"/>
            <w:noWrap/>
            <w:vAlign w:val="bottom"/>
            <w:hideMark/>
          </w:tcPr>
          <w:p w14:paraId="57FE35AD"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-1334,0 </w:t>
            </w:r>
          </w:p>
        </w:tc>
      </w:tr>
      <w:tr w:rsidR="00D83468" w:rsidRPr="00EF12AB" w14:paraId="647B680B" w14:textId="77777777" w:rsidTr="004B610C">
        <w:trPr>
          <w:trHeight w:val="220"/>
        </w:trPr>
        <w:tc>
          <w:tcPr>
            <w:tcW w:w="0" w:type="auto"/>
            <w:tcBorders>
              <w:top w:val="nil"/>
              <w:left w:val="nil"/>
              <w:bottom w:val="nil"/>
              <w:right w:val="single" w:sz="4" w:space="0" w:color="auto"/>
            </w:tcBorders>
            <w:shd w:val="clear" w:color="auto" w:fill="auto"/>
            <w:noWrap/>
            <w:vAlign w:val="bottom"/>
            <w:hideMark/>
          </w:tcPr>
          <w:p w14:paraId="09930E84" w14:textId="77777777" w:rsidR="00D83468" w:rsidRPr="00EF12AB" w:rsidRDefault="00D83468" w:rsidP="004B610C">
            <w:pPr>
              <w:jc w:val="center"/>
              <w:rPr>
                <w:rFonts w:eastAsia="Times New Roman"/>
                <w:color w:val="000000"/>
                <w:sz w:val="16"/>
                <w:szCs w:val="16"/>
                <w:lang w:val="es-ES_tradnl"/>
              </w:rPr>
            </w:pPr>
            <w:r w:rsidRPr="00EF12AB">
              <w:rPr>
                <w:rFonts w:eastAsia="Times New Roman"/>
                <w:color w:val="000000"/>
                <w:sz w:val="16"/>
                <w:szCs w:val="16"/>
                <w:lang w:val="es-ES_tradnl"/>
              </w:rPr>
              <w:t>31B</w:t>
            </w:r>
          </w:p>
        </w:tc>
        <w:tc>
          <w:tcPr>
            <w:tcW w:w="0" w:type="auto"/>
            <w:tcBorders>
              <w:top w:val="nil"/>
              <w:left w:val="nil"/>
              <w:bottom w:val="nil"/>
              <w:right w:val="nil"/>
            </w:tcBorders>
            <w:shd w:val="clear" w:color="auto" w:fill="auto"/>
            <w:noWrap/>
            <w:vAlign w:val="bottom"/>
            <w:hideMark/>
          </w:tcPr>
          <w:p w14:paraId="69A09C24"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-257,7 </w:t>
            </w:r>
          </w:p>
        </w:tc>
        <w:tc>
          <w:tcPr>
            <w:tcW w:w="0" w:type="auto"/>
            <w:tcBorders>
              <w:top w:val="nil"/>
              <w:left w:val="nil"/>
              <w:bottom w:val="nil"/>
              <w:right w:val="nil"/>
            </w:tcBorders>
            <w:shd w:val="clear" w:color="auto" w:fill="auto"/>
            <w:noWrap/>
            <w:vAlign w:val="bottom"/>
            <w:hideMark/>
          </w:tcPr>
          <w:p w14:paraId="51930823"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-332,8 </w:t>
            </w:r>
          </w:p>
        </w:tc>
        <w:tc>
          <w:tcPr>
            <w:tcW w:w="0" w:type="auto"/>
            <w:tcBorders>
              <w:top w:val="nil"/>
              <w:left w:val="nil"/>
              <w:bottom w:val="nil"/>
              <w:right w:val="nil"/>
            </w:tcBorders>
            <w:shd w:val="clear" w:color="auto" w:fill="auto"/>
            <w:noWrap/>
            <w:vAlign w:val="bottom"/>
            <w:hideMark/>
          </w:tcPr>
          <w:p w14:paraId="10AC189C"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-343,4 </w:t>
            </w:r>
          </w:p>
        </w:tc>
        <w:tc>
          <w:tcPr>
            <w:tcW w:w="0" w:type="auto"/>
            <w:tcBorders>
              <w:top w:val="nil"/>
              <w:left w:val="nil"/>
              <w:bottom w:val="nil"/>
              <w:right w:val="nil"/>
            </w:tcBorders>
            <w:shd w:val="clear" w:color="auto" w:fill="auto"/>
            <w:noWrap/>
            <w:vAlign w:val="bottom"/>
            <w:hideMark/>
          </w:tcPr>
          <w:p w14:paraId="3538CFB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-438,9 </w:t>
            </w:r>
          </w:p>
        </w:tc>
        <w:tc>
          <w:tcPr>
            <w:tcW w:w="0" w:type="auto"/>
            <w:tcBorders>
              <w:top w:val="nil"/>
              <w:left w:val="nil"/>
              <w:bottom w:val="nil"/>
              <w:right w:val="nil"/>
            </w:tcBorders>
            <w:shd w:val="clear" w:color="auto" w:fill="auto"/>
            <w:noWrap/>
            <w:vAlign w:val="bottom"/>
            <w:hideMark/>
          </w:tcPr>
          <w:p w14:paraId="5F869944"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-580,2 </w:t>
            </w:r>
          </w:p>
        </w:tc>
        <w:tc>
          <w:tcPr>
            <w:tcW w:w="0" w:type="auto"/>
            <w:tcBorders>
              <w:top w:val="nil"/>
              <w:left w:val="nil"/>
              <w:bottom w:val="nil"/>
              <w:right w:val="nil"/>
            </w:tcBorders>
            <w:shd w:val="clear" w:color="auto" w:fill="auto"/>
            <w:noWrap/>
            <w:vAlign w:val="bottom"/>
            <w:hideMark/>
          </w:tcPr>
          <w:p w14:paraId="49B2BF76"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-573,4 </w:t>
            </w:r>
          </w:p>
        </w:tc>
        <w:tc>
          <w:tcPr>
            <w:tcW w:w="0" w:type="auto"/>
            <w:tcBorders>
              <w:top w:val="nil"/>
              <w:left w:val="nil"/>
              <w:bottom w:val="nil"/>
              <w:right w:val="nil"/>
            </w:tcBorders>
            <w:shd w:val="clear" w:color="auto" w:fill="auto"/>
            <w:noWrap/>
            <w:vAlign w:val="bottom"/>
            <w:hideMark/>
          </w:tcPr>
          <w:p w14:paraId="6967F213"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-437,4 </w:t>
            </w:r>
          </w:p>
        </w:tc>
        <w:tc>
          <w:tcPr>
            <w:tcW w:w="0" w:type="auto"/>
            <w:tcBorders>
              <w:top w:val="nil"/>
              <w:left w:val="nil"/>
              <w:bottom w:val="nil"/>
              <w:right w:val="nil"/>
            </w:tcBorders>
            <w:shd w:val="clear" w:color="auto" w:fill="auto"/>
            <w:noWrap/>
            <w:vAlign w:val="bottom"/>
            <w:hideMark/>
          </w:tcPr>
          <w:p w14:paraId="53BEA56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-442,3 </w:t>
            </w:r>
          </w:p>
        </w:tc>
        <w:tc>
          <w:tcPr>
            <w:tcW w:w="0" w:type="auto"/>
            <w:tcBorders>
              <w:top w:val="nil"/>
              <w:left w:val="nil"/>
              <w:bottom w:val="nil"/>
              <w:right w:val="nil"/>
            </w:tcBorders>
            <w:shd w:val="clear" w:color="auto" w:fill="auto"/>
            <w:noWrap/>
            <w:vAlign w:val="bottom"/>
            <w:hideMark/>
          </w:tcPr>
          <w:p w14:paraId="53DD67B1"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-327,3 </w:t>
            </w:r>
          </w:p>
        </w:tc>
        <w:tc>
          <w:tcPr>
            <w:tcW w:w="0" w:type="auto"/>
            <w:tcBorders>
              <w:top w:val="nil"/>
              <w:left w:val="nil"/>
              <w:bottom w:val="nil"/>
              <w:right w:val="nil"/>
            </w:tcBorders>
            <w:shd w:val="clear" w:color="auto" w:fill="auto"/>
            <w:noWrap/>
            <w:vAlign w:val="bottom"/>
            <w:hideMark/>
          </w:tcPr>
          <w:p w14:paraId="6FDFDF5E"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-80,9 </w:t>
            </w:r>
          </w:p>
        </w:tc>
        <w:tc>
          <w:tcPr>
            <w:tcW w:w="0" w:type="auto"/>
            <w:tcBorders>
              <w:top w:val="nil"/>
              <w:left w:val="nil"/>
              <w:bottom w:val="nil"/>
              <w:right w:val="nil"/>
            </w:tcBorders>
            <w:shd w:val="clear" w:color="auto" w:fill="auto"/>
            <w:noWrap/>
            <w:vAlign w:val="bottom"/>
            <w:hideMark/>
          </w:tcPr>
          <w:p w14:paraId="7A8912D4"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-155,8 </w:t>
            </w:r>
          </w:p>
        </w:tc>
        <w:tc>
          <w:tcPr>
            <w:tcW w:w="0" w:type="auto"/>
            <w:tcBorders>
              <w:top w:val="nil"/>
              <w:left w:val="nil"/>
              <w:bottom w:val="nil"/>
              <w:right w:val="nil"/>
            </w:tcBorders>
            <w:shd w:val="clear" w:color="auto" w:fill="auto"/>
            <w:noWrap/>
            <w:vAlign w:val="bottom"/>
            <w:hideMark/>
          </w:tcPr>
          <w:p w14:paraId="77A44E9E"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-237,6 </w:t>
            </w:r>
          </w:p>
        </w:tc>
        <w:tc>
          <w:tcPr>
            <w:tcW w:w="0" w:type="auto"/>
            <w:tcBorders>
              <w:top w:val="nil"/>
              <w:left w:val="nil"/>
              <w:bottom w:val="nil"/>
              <w:right w:val="nil"/>
            </w:tcBorders>
            <w:shd w:val="clear" w:color="auto" w:fill="auto"/>
            <w:noWrap/>
            <w:vAlign w:val="bottom"/>
            <w:hideMark/>
          </w:tcPr>
          <w:p w14:paraId="7568EA1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-310,9 </w:t>
            </w:r>
          </w:p>
        </w:tc>
        <w:tc>
          <w:tcPr>
            <w:tcW w:w="0" w:type="auto"/>
            <w:tcBorders>
              <w:top w:val="nil"/>
              <w:left w:val="nil"/>
              <w:bottom w:val="nil"/>
              <w:right w:val="nil"/>
            </w:tcBorders>
            <w:shd w:val="clear" w:color="auto" w:fill="auto"/>
            <w:noWrap/>
            <w:vAlign w:val="bottom"/>
            <w:hideMark/>
          </w:tcPr>
          <w:p w14:paraId="54EAA8A9"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-448,1 </w:t>
            </w:r>
          </w:p>
        </w:tc>
        <w:tc>
          <w:tcPr>
            <w:tcW w:w="0" w:type="auto"/>
            <w:tcBorders>
              <w:top w:val="nil"/>
              <w:left w:val="nil"/>
              <w:bottom w:val="nil"/>
              <w:right w:val="nil"/>
            </w:tcBorders>
            <w:shd w:val="clear" w:color="auto" w:fill="auto"/>
            <w:noWrap/>
            <w:vAlign w:val="bottom"/>
            <w:hideMark/>
          </w:tcPr>
          <w:p w14:paraId="49554FE8"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-621,9 </w:t>
            </w:r>
          </w:p>
        </w:tc>
        <w:tc>
          <w:tcPr>
            <w:tcW w:w="0" w:type="auto"/>
            <w:tcBorders>
              <w:top w:val="nil"/>
              <w:left w:val="nil"/>
              <w:bottom w:val="nil"/>
              <w:right w:val="nil"/>
            </w:tcBorders>
            <w:shd w:val="clear" w:color="auto" w:fill="auto"/>
            <w:noWrap/>
            <w:vAlign w:val="bottom"/>
            <w:hideMark/>
          </w:tcPr>
          <w:p w14:paraId="68E7626D"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-767,8 </w:t>
            </w:r>
          </w:p>
        </w:tc>
        <w:tc>
          <w:tcPr>
            <w:tcW w:w="0" w:type="auto"/>
            <w:tcBorders>
              <w:top w:val="nil"/>
              <w:left w:val="nil"/>
              <w:bottom w:val="nil"/>
              <w:right w:val="nil"/>
            </w:tcBorders>
            <w:shd w:val="clear" w:color="auto" w:fill="auto"/>
            <w:noWrap/>
            <w:vAlign w:val="bottom"/>
            <w:hideMark/>
          </w:tcPr>
          <w:p w14:paraId="0FB7E610"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-634,7 </w:t>
            </w:r>
          </w:p>
        </w:tc>
        <w:tc>
          <w:tcPr>
            <w:tcW w:w="0" w:type="auto"/>
            <w:tcBorders>
              <w:top w:val="nil"/>
              <w:left w:val="nil"/>
              <w:bottom w:val="nil"/>
              <w:right w:val="nil"/>
            </w:tcBorders>
            <w:shd w:val="clear" w:color="auto" w:fill="auto"/>
            <w:noWrap/>
            <w:vAlign w:val="bottom"/>
            <w:hideMark/>
          </w:tcPr>
          <w:p w14:paraId="1D01ADF6"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-981,8 </w:t>
            </w:r>
          </w:p>
        </w:tc>
      </w:tr>
      <w:tr w:rsidR="00D83468" w:rsidRPr="00EF12AB" w14:paraId="0BBC330A" w14:textId="77777777" w:rsidTr="004B610C">
        <w:trPr>
          <w:trHeight w:val="220"/>
        </w:trPr>
        <w:tc>
          <w:tcPr>
            <w:tcW w:w="0" w:type="auto"/>
            <w:tcBorders>
              <w:top w:val="nil"/>
              <w:left w:val="nil"/>
              <w:bottom w:val="nil"/>
              <w:right w:val="single" w:sz="4" w:space="0" w:color="auto"/>
            </w:tcBorders>
            <w:shd w:val="clear" w:color="auto" w:fill="auto"/>
            <w:noWrap/>
            <w:vAlign w:val="bottom"/>
            <w:hideMark/>
          </w:tcPr>
          <w:p w14:paraId="6D53583E" w14:textId="77777777" w:rsidR="00D83468" w:rsidRPr="00EF12AB" w:rsidRDefault="00D83468" w:rsidP="004B610C">
            <w:pPr>
              <w:jc w:val="center"/>
              <w:rPr>
                <w:rFonts w:eastAsia="Times New Roman"/>
                <w:color w:val="000000"/>
                <w:sz w:val="16"/>
                <w:szCs w:val="16"/>
                <w:lang w:val="es-ES_tradnl"/>
              </w:rPr>
            </w:pPr>
            <w:r w:rsidRPr="00EF12AB">
              <w:rPr>
                <w:rFonts w:eastAsia="Times New Roman"/>
                <w:color w:val="000000"/>
                <w:sz w:val="16"/>
                <w:szCs w:val="16"/>
                <w:lang w:val="es-ES_tradnl"/>
              </w:rPr>
              <w:t>323</w:t>
            </w:r>
          </w:p>
        </w:tc>
        <w:tc>
          <w:tcPr>
            <w:tcW w:w="0" w:type="auto"/>
            <w:tcBorders>
              <w:top w:val="nil"/>
              <w:left w:val="nil"/>
              <w:bottom w:val="nil"/>
              <w:right w:val="nil"/>
            </w:tcBorders>
            <w:shd w:val="clear" w:color="auto" w:fill="auto"/>
            <w:noWrap/>
            <w:vAlign w:val="bottom"/>
            <w:hideMark/>
          </w:tcPr>
          <w:p w14:paraId="316D3218"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-646,3 </w:t>
            </w:r>
          </w:p>
        </w:tc>
        <w:tc>
          <w:tcPr>
            <w:tcW w:w="0" w:type="auto"/>
            <w:tcBorders>
              <w:top w:val="nil"/>
              <w:left w:val="nil"/>
              <w:bottom w:val="nil"/>
              <w:right w:val="nil"/>
            </w:tcBorders>
            <w:shd w:val="clear" w:color="auto" w:fill="auto"/>
            <w:noWrap/>
            <w:vAlign w:val="bottom"/>
            <w:hideMark/>
          </w:tcPr>
          <w:p w14:paraId="45278807"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-713,0 </w:t>
            </w:r>
          </w:p>
        </w:tc>
        <w:tc>
          <w:tcPr>
            <w:tcW w:w="0" w:type="auto"/>
            <w:tcBorders>
              <w:top w:val="nil"/>
              <w:left w:val="nil"/>
              <w:bottom w:val="nil"/>
              <w:right w:val="nil"/>
            </w:tcBorders>
            <w:shd w:val="clear" w:color="auto" w:fill="auto"/>
            <w:noWrap/>
            <w:vAlign w:val="bottom"/>
            <w:hideMark/>
          </w:tcPr>
          <w:p w14:paraId="189A4F0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-338,9 </w:t>
            </w:r>
          </w:p>
        </w:tc>
        <w:tc>
          <w:tcPr>
            <w:tcW w:w="0" w:type="auto"/>
            <w:tcBorders>
              <w:top w:val="nil"/>
              <w:left w:val="nil"/>
              <w:bottom w:val="nil"/>
              <w:right w:val="nil"/>
            </w:tcBorders>
            <w:shd w:val="clear" w:color="auto" w:fill="auto"/>
            <w:noWrap/>
            <w:vAlign w:val="bottom"/>
            <w:hideMark/>
          </w:tcPr>
          <w:p w14:paraId="72D7B61B"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-406,2 </w:t>
            </w:r>
          </w:p>
        </w:tc>
        <w:tc>
          <w:tcPr>
            <w:tcW w:w="0" w:type="auto"/>
            <w:tcBorders>
              <w:top w:val="nil"/>
              <w:left w:val="nil"/>
              <w:bottom w:val="nil"/>
              <w:right w:val="nil"/>
            </w:tcBorders>
            <w:shd w:val="clear" w:color="auto" w:fill="auto"/>
            <w:noWrap/>
            <w:vAlign w:val="bottom"/>
            <w:hideMark/>
          </w:tcPr>
          <w:p w14:paraId="58722AD5"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-568,2 </w:t>
            </w:r>
          </w:p>
        </w:tc>
        <w:tc>
          <w:tcPr>
            <w:tcW w:w="0" w:type="auto"/>
            <w:tcBorders>
              <w:top w:val="nil"/>
              <w:left w:val="nil"/>
              <w:bottom w:val="nil"/>
              <w:right w:val="nil"/>
            </w:tcBorders>
            <w:shd w:val="clear" w:color="auto" w:fill="auto"/>
            <w:noWrap/>
            <w:vAlign w:val="bottom"/>
            <w:hideMark/>
          </w:tcPr>
          <w:p w14:paraId="2EE2257E"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-523,3 </w:t>
            </w:r>
          </w:p>
        </w:tc>
        <w:tc>
          <w:tcPr>
            <w:tcW w:w="0" w:type="auto"/>
            <w:tcBorders>
              <w:top w:val="nil"/>
              <w:left w:val="nil"/>
              <w:bottom w:val="nil"/>
              <w:right w:val="nil"/>
            </w:tcBorders>
            <w:shd w:val="clear" w:color="auto" w:fill="auto"/>
            <w:noWrap/>
            <w:vAlign w:val="bottom"/>
            <w:hideMark/>
          </w:tcPr>
          <w:p w14:paraId="34C50CC5"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-503,7 </w:t>
            </w:r>
          </w:p>
        </w:tc>
        <w:tc>
          <w:tcPr>
            <w:tcW w:w="0" w:type="auto"/>
            <w:tcBorders>
              <w:top w:val="nil"/>
              <w:left w:val="nil"/>
              <w:bottom w:val="nil"/>
              <w:right w:val="nil"/>
            </w:tcBorders>
            <w:shd w:val="clear" w:color="auto" w:fill="auto"/>
            <w:noWrap/>
            <w:vAlign w:val="bottom"/>
            <w:hideMark/>
          </w:tcPr>
          <w:p w14:paraId="0687ABAD"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-604,5 </w:t>
            </w:r>
          </w:p>
        </w:tc>
        <w:tc>
          <w:tcPr>
            <w:tcW w:w="0" w:type="auto"/>
            <w:tcBorders>
              <w:top w:val="nil"/>
              <w:left w:val="nil"/>
              <w:bottom w:val="nil"/>
              <w:right w:val="nil"/>
            </w:tcBorders>
            <w:shd w:val="clear" w:color="auto" w:fill="auto"/>
            <w:noWrap/>
            <w:vAlign w:val="bottom"/>
            <w:hideMark/>
          </w:tcPr>
          <w:p w14:paraId="1DD1B19D"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-470,0 </w:t>
            </w:r>
          </w:p>
        </w:tc>
        <w:tc>
          <w:tcPr>
            <w:tcW w:w="0" w:type="auto"/>
            <w:tcBorders>
              <w:top w:val="nil"/>
              <w:left w:val="nil"/>
              <w:bottom w:val="nil"/>
              <w:right w:val="nil"/>
            </w:tcBorders>
            <w:shd w:val="clear" w:color="auto" w:fill="auto"/>
            <w:noWrap/>
            <w:vAlign w:val="bottom"/>
            <w:hideMark/>
          </w:tcPr>
          <w:p w14:paraId="10979C7E"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-9,3 </w:t>
            </w:r>
          </w:p>
        </w:tc>
        <w:tc>
          <w:tcPr>
            <w:tcW w:w="0" w:type="auto"/>
            <w:tcBorders>
              <w:top w:val="nil"/>
              <w:left w:val="nil"/>
              <w:bottom w:val="nil"/>
              <w:right w:val="nil"/>
            </w:tcBorders>
            <w:shd w:val="clear" w:color="auto" w:fill="auto"/>
            <w:noWrap/>
            <w:vAlign w:val="bottom"/>
            <w:hideMark/>
          </w:tcPr>
          <w:p w14:paraId="235B5A0D"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-156,6 </w:t>
            </w:r>
          </w:p>
        </w:tc>
        <w:tc>
          <w:tcPr>
            <w:tcW w:w="0" w:type="auto"/>
            <w:tcBorders>
              <w:top w:val="nil"/>
              <w:left w:val="nil"/>
              <w:bottom w:val="nil"/>
              <w:right w:val="nil"/>
            </w:tcBorders>
            <w:shd w:val="clear" w:color="auto" w:fill="auto"/>
            <w:noWrap/>
            <w:vAlign w:val="bottom"/>
            <w:hideMark/>
          </w:tcPr>
          <w:p w14:paraId="029A7B1E"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-373,3 </w:t>
            </w:r>
          </w:p>
        </w:tc>
        <w:tc>
          <w:tcPr>
            <w:tcW w:w="0" w:type="auto"/>
            <w:tcBorders>
              <w:top w:val="nil"/>
              <w:left w:val="nil"/>
              <w:bottom w:val="nil"/>
              <w:right w:val="nil"/>
            </w:tcBorders>
            <w:shd w:val="clear" w:color="auto" w:fill="auto"/>
            <w:noWrap/>
            <w:vAlign w:val="bottom"/>
            <w:hideMark/>
          </w:tcPr>
          <w:p w14:paraId="7B71F1EE"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-635,9 </w:t>
            </w:r>
          </w:p>
        </w:tc>
        <w:tc>
          <w:tcPr>
            <w:tcW w:w="0" w:type="auto"/>
            <w:tcBorders>
              <w:top w:val="nil"/>
              <w:left w:val="nil"/>
              <w:bottom w:val="nil"/>
              <w:right w:val="nil"/>
            </w:tcBorders>
            <w:shd w:val="clear" w:color="auto" w:fill="auto"/>
            <w:noWrap/>
            <w:vAlign w:val="bottom"/>
            <w:hideMark/>
          </w:tcPr>
          <w:p w14:paraId="5D5B34F7"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-753,4 </w:t>
            </w:r>
          </w:p>
        </w:tc>
        <w:tc>
          <w:tcPr>
            <w:tcW w:w="0" w:type="auto"/>
            <w:tcBorders>
              <w:top w:val="nil"/>
              <w:left w:val="nil"/>
              <w:bottom w:val="nil"/>
              <w:right w:val="nil"/>
            </w:tcBorders>
            <w:shd w:val="clear" w:color="auto" w:fill="auto"/>
            <w:noWrap/>
            <w:vAlign w:val="bottom"/>
            <w:hideMark/>
          </w:tcPr>
          <w:p w14:paraId="0F0BE217"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-735,6 </w:t>
            </w:r>
          </w:p>
        </w:tc>
        <w:tc>
          <w:tcPr>
            <w:tcW w:w="0" w:type="auto"/>
            <w:tcBorders>
              <w:top w:val="nil"/>
              <w:left w:val="nil"/>
              <w:bottom w:val="nil"/>
              <w:right w:val="nil"/>
            </w:tcBorders>
            <w:shd w:val="clear" w:color="auto" w:fill="auto"/>
            <w:noWrap/>
            <w:vAlign w:val="bottom"/>
            <w:hideMark/>
          </w:tcPr>
          <w:p w14:paraId="55ED5795"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-788,7 </w:t>
            </w:r>
          </w:p>
        </w:tc>
        <w:tc>
          <w:tcPr>
            <w:tcW w:w="0" w:type="auto"/>
            <w:tcBorders>
              <w:top w:val="nil"/>
              <w:left w:val="nil"/>
              <w:bottom w:val="nil"/>
              <w:right w:val="nil"/>
            </w:tcBorders>
            <w:shd w:val="clear" w:color="auto" w:fill="auto"/>
            <w:noWrap/>
            <w:vAlign w:val="bottom"/>
            <w:hideMark/>
          </w:tcPr>
          <w:p w14:paraId="0D45D70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-591,6 </w:t>
            </w:r>
          </w:p>
        </w:tc>
        <w:tc>
          <w:tcPr>
            <w:tcW w:w="0" w:type="auto"/>
            <w:tcBorders>
              <w:top w:val="nil"/>
              <w:left w:val="nil"/>
              <w:bottom w:val="nil"/>
              <w:right w:val="nil"/>
            </w:tcBorders>
            <w:shd w:val="clear" w:color="auto" w:fill="auto"/>
            <w:noWrap/>
            <w:vAlign w:val="bottom"/>
            <w:hideMark/>
          </w:tcPr>
          <w:p w14:paraId="4B580B74"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-1210,0 </w:t>
            </w:r>
          </w:p>
        </w:tc>
      </w:tr>
      <w:tr w:rsidR="00D83468" w:rsidRPr="00EF12AB" w14:paraId="58596E65" w14:textId="77777777" w:rsidTr="004B610C">
        <w:trPr>
          <w:trHeight w:val="220"/>
        </w:trPr>
        <w:tc>
          <w:tcPr>
            <w:tcW w:w="0" w:type="auto"/>
            <w:tcBorders>
              <w:top w:val="nil"/>
              <w:left w:val="nil"/>
              <w:bottom w:val="nil"/>
              <w:right w:val="single" w:sz="4" w:space="0" w:color="auto"/>
            </w:tcBorders>
            <w:shd w:val="clear" w:color="auto" w:fill="auto"/>
            <w:noWrap/>
            <w:vAlign w:val="bottom"/>
            <w:hideMark/>
          </w:tcPr>
          <w:p w14:paraId="4DFECE90" w14:textId="77777777" w:rsidR="00D83468" w:rsidRPr="00EF12AB" w:rsidRDefault="00D83468" w:rsidP="004B610C">
            <w:pPr>
              <w:jc w:val="center"/>
              <w:rPr>
                <w:rFonts w:eastAsia="Times New Roman"/>
                <w:color w:val="000000"/>
                <w:sz w:val="16"/>
                <w:szCs w:val="16"/>
                <w:lang w:val="es-ES_tradnl"/>
              </w:rPr>
            </w:pPr>
            <w:r w:rsidRPr="00EF12AB">
              <w:rPr>
                <w:rFonts w:eastAsia="Times New Roman"/>
                <w:color w:val="000000"/>
                <w:sz w:val="16"/>
                <w:szCs w:val="16"/>
                <w:lang w:val="es-ES_tradnl"/>
              </w:rPr>
              <w:t>32A</w:t>
            </w:r>
          </w:p>
        </w:tc>
        <w:tc>
          <w:tcPr>
            <w:tcW w:w="0" w:type="auto"/>
            <w:tcBorders>
              <w:top w:val="nil"/>
              <w:left w:val="nil"/>
              <w:bottom w:val="nil"/>
              <w:right w:val="nil"/>
            </w:tcBorders>
            <w:shd w:val="clear" w:color="auto" w:fill="auto"/>
            <w:noWrap/>
            <w:vAlign w:val="bottom"/>
            <w:hideMark/>
          </w:tcPr>
          <w:p w14:paraId="4347528A"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-793,1 </w:t>
            </w:r>
          </w:p>
        </w:tc>
        <w:tc>
          <w:tcPr>
            <w:tcW w:w="0" w:type="auto"/>
            <w:tcBorders>
              <w:top w:val="nil"/>
              <w:left w:val="nil"/>
              <w:bottom w:val="nil"/>
              <w:right w:val="nil"/>
            </w:tcBorders>
            <w:shd w:val="clear" w:color="auto" w:fill="auto"/>
            <w:noWrap/>
            <w:vAlign w:val="bottom"/>
            <w:hideMark/>
          </w:tcPr>
          <w:p w14:paraId="22364503"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-1034,2 </w:t>
            </w:r>
          </w:p>
        </w:tc>
        <w:tc>
          <w:tcPr>
            <w:tcW w:w="0" w:type="auto"/>
            <w:tcBorders>
              <w:top w:val="nil"/>
              <w:left w:val="nil"/>
              <w:bottom w:val="nil"/>
              <w:right w:val="nil"/>
            </w:tcBorders>
            <w:shd w:val="clear" w:color="auto" w:fill="auto"/>
            <w:noWrap/>
            <w:vAlign w:val="bottom"/>
            <w:hideMark/>
          </w:tcPr>
          <w:p w14:paraId="17024581"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-825,1 </w:t>
            </w:r>
          </w:p>
        </w:tc>
        <w:tc>
          <w:tcPr>
            <w:tcW w:w="0" w:type="auto"/>
            <w:tcBorders>
              <w:top w:val="nil"/>
              <w:left w:val="nil"/>
              <w:bottom w:val="nil"/>
              <w:right w:val="nil"/>
            </w:tcBorders>
            <w:shd w:val="clear" w:color="auto" w:fill="auto"/>
            <w:noWrap/>
            <w:vAlign w:val="bottom"/>
            <w:hideMark/>
          </w:tcPr>
          <w:p w14:paraId="4D312F4B"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-859,5 </w:t>
            </w:r>
          </w:p>
        </w:tc>
        <w:tc>
          <w:tcPr>
            <w:tcW w:w="0" w:type="auto"/>
            <w:tcBorders>
              <w:top w:val="nil"/>
              <w:left w:val="nil"/>
              <w:bottom w:val="nil"/>
              <w:right w:val="nil"/>
            </w:tcBorders>
            <w:shd w:val="clear" w:color="auto" w:fill="auto"/>
            <w:noWrap/>
            <w:vAlign w:val="bottom"/>
            <w:hideMark/>
          </w:tcPr>
          <w:p w14:paraId="72F02A62"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-1432,0 </w:t>
            </w:r>
          </w:p>
        </w:tc>
        <w:tc>
          <w:tcPr>
            <w:tcW w:w="0" w:type="auto"/>
            <w:tcBorders>
              <w:top w:val="nil"/>
              <w:left w:val="nil"/>
              <w:bottom w:val="nil"/>
              <w:right w:val="nil"/>
            </w:tcBorders>
            <w:shd w:val="clear" w:color="auto" w:fill="auto"/>
            <w:noWrap/>
            <w:vAlign w:val="bottom"/>
            <w:hideMark/>
          </w:tcPr>
          <w:p w14:paraId="0296DF27"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-1449,4 </w:t>
            </w:r>
          </w:p>
        </w:tc>
        <w:tc>
          <w:tcPr>
            <w:tcW w:w="0" w:type="auto"/>
            <w:tcBorders>
              <w:top w:val="nil"/>
              <w:left w:val="nil"/>
              <w:bottom w:val="nil"/>
              <w:right w:val="nil"/>
            </w:tcBorders>
            <w:shd w:val="clear" w:color="auto" w:fill="auto"/>
            <w:noWrap/>
            <w:vAlign w:val="bottom"/>
            <w:hideMark/>
          </w:tcPr>
          <w:p w14:paraId="70FB7DDB"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-1221,2 </w:t>
            </w:r>
          </w:p>
        </w:tc>
        <w:tc>
          <w:tcPr>
            <w:tcW w:w="0" w:type="auto"/>
            <w:tcBorders>
              <w:top w:val="nil"/>
              <w:left w:val="nil"/>
              <w:bottom w:val="nil"/>
              <w:right w:val="nil"/>
            </w:tcBorders>
            <w:shd w:val="clear" w:color="auto" w:fill="auto"/>
            <w:noWrap/>
            <w:vAlign w:val="bottom"/>
            <w:hideMark/>
          </w:tcPr>
          <w:p w14:paraId="7B183E95"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-1662,5 </w:t>
            </w:r>
          </w:p>
        </w:tc>
        <w:tc>
          <w:tcPr>
            <w:tcW w:w="0" w:type="auto"/>
            <w:tcBorders>
              <w:top w:val="nil"/>
              <w:left w:val="nil"/>
              <w:bottom w:val="nil"/>
              <w:right w:val="nil"/>
            </w:tcBorders>
            <w:shd w:val="clear" w:color="auto" w:fill="auto"/>
            <w:noWrap/>
            <w:vAlign w:val="bottom"/>
            <w:hideMark/>
          </w:tcPr>
          <w:p w14:paraId="6C25CCFE"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-781,4 </w:t>
            </w:r>
          </w:p>
        </w:tc>
        <w:tc>
          <w:tcPr>
            <w:tcW w:w="0" w:type="auto"/>
            <w:tcBorders>
              <w:top w:val="nil"/>
              <w:left w:val="nil"/>
              <w:bottom w:val="nil"/>
              <w:right w:val="nil"/>
            </w:tcBorders>
            <w:shd w:val="clear" w:color="auto" w:fill="auto"/>
            <w:noWrap/>
            <w:vAlign w:val="bottom"/>
            <w:hideMark/>
          </w:tcPr>
          <w:p w14:paraId="013617A6"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-84,4 </w:t>
            </w:r>
          </w:p>
        </w:tc>
        <w:tc>
          <w:tcPr>
            <w:tcW w:w="0" w:type="auto"/>
            <w:tcBorders>
              <w:top w:val="nil"/>
              <w:left w:val="nil"/>
              <w:bottom w:val="nil"/>
              <w:right w:val="nil"/>
            </w:tcBorders>
            <w:shd w:val="clear" w:color="auto" w:fill="auto"/>
            <w:noWrap/>
            <w:vAlign w:val="bottom"/>
            <w:hideMark/>
          </w:tcPr>
          <w:p w14:paraId="1335FA06"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-279,2 </w:t>
            </w:r>
          </w:p>
        </w:tc>
        <w:tc>
          <w:tcPr>
            <w:tcW w:w="0" w:type="auto"/>
            <w:tcBorders>
              <w:top w:val="nil"/>
              <w:left w:val="nil"/>
              <w:bottom w:val="nil"/>
              <w:right w:val="nil"/>
            </w:tcBorders>
            <w:shd w:val="clear" w:color="auto" w:fill="auto"/>
            <w:noWrap/>
            <w:vAlign w:val="bottom"/>
            <w:hideMark/>
          </w:tcPr>
          <w:p w14:paraId="18C56CE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-1182,8 </w:t>
            </w:r>
          </w:p>
        </w:tc>
        <w:tc>
          <w:tcPr>
            <w:tcW w:w="0" w:type="auto"/>
            <w:tcBorders>
              <w:top w:val="nil"/>
              <w:left w:val="nil"/>
              <w:bottom w:val="nil"/>
              <w:right w:val="nil"/>
            </w:tcBorders>
            <w:shd w:val="clear" w:color="auto" w:fill="auto"/>
            <w:noWrap/>
            <w:vAlign w:val="bottom"/>
            <w:hideMark/>
          </w:tcPr>
          <w:p w14:paraId="68F0C701"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-1629,1 </w:t>
            </w:r>
          </w:p>
        </w:tc>
        <w:tc>
          <w:tcPr>
            <w:tcW w:w="0" w:type="auto"/>
            <w:tcBorders>
              <w:top w:val="nil"/>
              <w:left w:val="nil"/>
              <w:bottom w:val="nil"/>
              <w:right w:val="nil"/>
            </w:tcBorders>
            <w:shd w:val="clear" w:color="auto" w:fill="auto"/>
            <w:noWrap/>
            <w:vAlign w:val="bottom"/>
            <w:hideMark/>
          </w:tcPr>
          <w:p w14:paraId="780F6011"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-1926,0 </w:t>
            </w:r>
          </w:p>
        </w:tc>
        <w:tc>
          <w:tcPr>
            <w:tcW w:w="0" w:type="auto"/>
            <w:tcBorders>
              <w:top w:val="nil"/>
              <w:left w:val="nil"/>
              <w:bottom w:val="nil"/>
              <w:right w:val="nil"/>
            </w:tcBorders>
            <w:shd w:val="clear" w:color="auto" w:fill="auto"/>
            <w:noWrap/>
            <w:vAlign w:val="bottom"/>
            <w:hideMark/>
          </w:tcPr>
          <w:p w14:paraId="00E56783"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-2397,3 </w:t>
            </w:r>
          </w:p>
        </w:tc>
        <w:tc>
          <w:tcPr>
            <w:tcW w:w="0" w:type="auto"/>
            <w:tcBorders>
              <w:top w:val="nil"/>
              <w:left w:val="nil"/>
              <w:bottom w:val="nil"/>
              <w:right w:val="nil"/>
            </w:tcBorders>
            <w:shd w:val="clear" w:color="auto" w:fill="auto"/>
            <w:noWrap/>
            <w:vAlign w:val="bottom"/>
            <w:hideMark/>
          </w:tcPr>
          <w:p w14:paraId="7BC0BF76"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-2499,2 </w:t>
            </w:r>
          </w:p>
        </w:tc>
        <w:tc>
          <w:tcPr>
            <w:tcW w:w="0" w:type="auto"/>
            <w:tcBorders>
              <w:top w:val="nil"/>
              <w:left w:val="nil"/>
              <w:bottom w:val="nil"/>
              <w:right w:val="nil"/>
            </w:tcBorders>
            <w:shd w:val="clear" w:color="auto" w:fill="auto"/>
            <w:noWrap/>
            <w:vAlign w:val="bottom"/>
            <w:hideMark/>
          </w:tcPr>
          <w:p w14:paraId="2C7E1EE3"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-1954,4 </w:t>
            </w:r>
          </w:p>
        </w:tc>
        <w:tc>
          <w:tcPr>
            <w:tcW w:w="0" w:type="auto"/>
            <w:tcBorders>
              <w:top w:val="nil"/>
              <w:left w:val="nil"/>
              <w:bottom w:val="nil"/>
              <w:right w:val="nil"/>
            </w:tcBorders>
            <w:shd w:val="clear" w:color="auto" w:fill="auto"/>
            <w:noWrap/>
            <w:vAlign w:val="bottom"/>
            <w:hideMark/>
          </w:tcPr>
          <w:p w14:paraId="7D73A3A2"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-2404,5 </w:t>
            </w:r>
          </w:p>
        </w:tc>
      </w:tr>
      <w:tr w:rsidR="00D83468" w:rsidRPr="00EF12AB" w14:paraId="25E652A8" w14:textId="77777777" w:rsidTr="004B610C">
        <w:trPr>
          <w:trHeight w:val="220"/>
        </w:trPr>
        <w:tc>
          <w:tcPr>
            <w:tcW w:w="0" w:type="auto"/>
            <w:tcBorders>
              <w:top w:val="nil"/>
              <w:left w:val="nil"/>
              <w:bottom w:val="nil"/>
              <w:right w:val="single" w:sz="4" w:space="0" w:color="auto"/>
            </w:tcBorders>
            <w:shd w:val="clear" w:color="auto" w:fill="auto"/>
            <w:noWrap/>
            <w:vAlign w:val="bottom"/>
            <w:hideMark/>
          </w:tcPr>
          <w:p w14:paraId="79ECEBEF" w14:textId="77777777" w:rsidR="00D83468" w:rsidRPr="00EF12AB" w:rsidRDefault="00D83468" w:rsidP="004B610C">
            <w:pPr>
              <w:jc w:val="center"/>
              <w:rPr>
                <w:rFonts w:eastAsia="Times New Roman"/>
                <w:color w:val="000000"/>
                <w:sz w:val="16"/>
                <w:szCs w:val="16"/>
                <w:lang w:val="es-ES_tradnl"/>
              </w:rPr>
            </w:pPr>
            <w:r w:rsidRPr="00EF12AB">
              <w:rPr>
                <w:rFonts w:eastAsia="Times New Roman"/>
                <w:color w:val="000000"/>
                <w:sz w:val="16"/>
                <w:szCs w:val="16"/>
                <w:lang w:val="es-ES_tradnl"/>
              </w:rPr>
              <w:t>33A</w:t>
            </w:r>
          </w:p>
        </w:tc>
        <w:tc>
          <w:tcPr>
            <w:tcW w:w="0" w:type="auto"/>
            <w:tcBorders>
              <w:top w:val="nil"/>
              <w:left w:val="nil"/>
              <w:bottom w:val="nil"/>
              <w:right w:val="nil"/>
            </w:tcBorders>
            <w:shd w:val="clear" w:color="auto" w:fill="auto"/>
            <w:noWrap/>
            <w:vAlign w:val="bottom"/>
            <w:hideMark/>
          </w:tcPr>
          <w:p w14:paraId="11242876"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-426,4 </w:t>
            </w:r>
          </w:p>
        </w:tc>
        <w:tc>
          <w:tcPr>
            <w:tcW w:w="0" w:type="auto"/>
            <w:tcBorders>
              <w:top w:val="nil"/>
              <w:left w:val="nil"/>
              <w:bottom w:val="nil"/>
              <w:right w:val="nil"/>
            </w:tcBorders>
            <w:shd w:val="clear" w:color="auto" w:fill="auto"/>
            <w:noWrap/>
            <w:vAlign w:val="bottom"/>
            <w:hideMark/>
          </w:tcPr>
          <w:p w14:paraId="3330FB6D"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-577,0 </w:t>
            </w:r>
          </w:p>
        </w:tc>
        <w:tc>
          <w:tcPr>
            <w:tcW w:w="0" w:type="auto"/>
            <w:tcBorders>
              <w:top w:val="nil"/>
              <w:left w:val="nil"/>
              <w:bottom w:val="nil"/>
              <w:right w:val="nil"/>
            </w:tcBorders>
            <w:shd w:val="clear" w:color="auto" w:fill="auto"/>
            <w:noWrap/>
            <w:vAlign w:val="bottom"/>
            <w:hideMark/>
          </w:tcPr>
          <w:p w14:paraId="792A6627"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-298,3 </w:t>
            </w:r>
          </w:p>
        </w:tc>
        <w:tc>
          <w:tcPr>
            <w:tcW w:w="0" w:type="auto"/>
            <w:tcBorders>
              <w:top w:val="nil"/>
              <w:left w:val="nil"/>
              <w:bottom w:val="nil"/>
              <w:right w:val="nil"/>
            </w:tcBorders>
            <w:shd w:val="clear" w:color="auto" w:fill="auto"/>
            <w:noWrap/>
            <w:vAlign w:val="bottom"/>
            <w:hideMark/>
          </w:tcPr>
          <w:p w14:paraId="6A9DD309"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-597,9 </w:t>
            </w:r>
          </w:p>
        </w:tc>
        <w:tc>
          <w:tcPr>
            <w:tcW w:w="0" w:type="auto"/>
            <w:tcBorders>
              <w:top w:val="nil"/>
              <w:left w:val="nil"/>
              <w:bottom w:val="nil"/>
              <w:right w:val="nil"/>
            </w:tcBorders>
            <w:shd w:val="clear" w:color="auto" w:fill="auto"/>
            <w:noWrap/>
            <w:vAlign w:val="bottom"/>
            <w:hideMark/>
          </w:tcPr>
          <w:p w14:paraId="43B5FDA0"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-726,6 </w:t>
            </w:r>
          </w:p>
        </w:tc>
        <w:tc>
          <w:tcPr>
            <w:tcW w:w="0" w:type="auto"/>
            <w:tcBorders>
              <w:top w:val="nil"/>
              <w:left w:val="nil"/>
              <w:bottom w:val="nil"/>
              <w:right w:val="nil"/>
            </w:tcBorders>
            <w:shd w:val="clear" w:color="auto" w:fill="auto"/>
            <w:noWrap/>
            <w:vAlign w:val="bottom"/>
            <w:hideMark/>
          </w:tcPr>
          <w:p w14:paraId="37CFB88B"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-714,0 </w:t>
            </w:r>
          </w:p>
        </w:tc>
        <w:tc>
          <w:tcPr>
            <w:tcW w:w="0" w:type="auto"/>
            <w:tcBorders>
              <w:top w:val="nil"/>
              <w:left w:val="nil"/>
              <w:bottom w:val="nil"/>
              <w:right w:val="nil"/>
            </w:tcBorders>
            <w:shd w:val="clear" w:color="auto" w:fill="auto"/>
            <w:noWrap/>
            <w:vAlign w:val="bottom"/>
            <w:hideMark/>
          </w:tcPr>
          <w:p w14:paraId="36E78909"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-642,4 </w:t>
            </w:r>
          </w:p>
        </w:tc>
        <w:tc>
          <w:tcPr>
            <w:tcW w:w="0" w:type="auto"/>
            <w:tcBorders>
              <w:top w:val="nil"/>
              <w:left w:val="nil"/>
              <w:bottom w:val="nil"/>
              <w:right w:val="nil"/>
            </w:tcBorders>
            <w:shd w:val="clear" w:color="auto" w:fill="auto"/>
            <w:noWrap/>
            <w:vAlign w:val="bottom"/>
            <w:hideMark/>
          </w:tcPr>
          <w:p w14:paraId="6B80DE42"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-621,6 </w:t>
            </w:r>
          </w:p>
        </w:tc>
        <w:tc>
          <w:tcPr>
            <w:tcW w:w="0" w:type="auto"/>
            <w:tcBorders>
              <w:top w:val="nil"/>
              <w:left w:val="nil"/>
              <w:bottom w:val="nil"/>
              <w:right w:val="nil"/>
            </w:tcBorders>
            <w:shd w:val="clear" w:color="auto" w:fill="auto"/>
            <w:noWrap/>
            <w:vAlign w:val="bottom"/>
            <w:hideMark/>
          </w:tcPr>
          <w:p w14:paraId="49DB6876"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-457,4 </w:t>
            </w:r>
          </w:p>
        </w:tc>
        <w:tc>
          <w:tcPr>
            <w:tcW w:w="0" w:type="auto"/>
            <w:tcBorders>
              <w:top w:val="nil"/>
              <w:left w:val="nil"/>
              <w:bottom w:val="nil"/>
              <w:right w:val="nil"/>
            </w:tcBorders>
            <w:shd w:val="clear" w:color="auto" w:fill="auto"/>
            <w:noWrap/>
            <w:vAlign w:val="bottom"/>
            <w:hideMark/>
          </w:tcPr>
          <w:p w14:paraId="014352A9"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-121,2 </w:t>
            </w:r>
          </w:p>
        </w:tc>
        <w:tc>
          <w:tcPr>
            <w:tcW w:w="0" w:type="auto"/>
            <w:tcBorders>
              <w:top w:val="nil"/>
              <w:left w:val="nil"/>
              <w:bottom w:val="nil"/>
              <w:right w:val="nil"/>
            </w:tcBorders>
            <w:shd w:val="clear" w:color="auto" w:fill="auto"/>
            <w:noWrap/>
            <w:vAlign w:val="bottom"/>
            <w:hideMark/>
          </w:tcPr>
          <w:p w14:paraId="0EC6BE11"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-260,4 </w:t>
            </w:r>
          </w:p>
        </w:tc>
        <w:tc>
          <w:tcPr>
            <w:tcW w:w="0" w:type="auto"/>
            <w:tcBorders>
              <w:top w:val="nil"/>
              <w:left w:val="nil"/>
              <w:bottom w:val="nil"/>
              <w:right w:val="nil"/>
            </w:tcBorders>
            <w:shd w:val="clear" w:color="auto" w:fill="auto"/>
            <w:noWrap/>
            <w:vAlign w:val="bottom"/>
            <w:hideMark/>
          </w:tcPr>
          <w:p w14:paraId="79764D24"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-362,5 </w:t>
            </w:r>
          </w:p>
        </w:tc>
        <w:tc>
          <w:tcPr>
            <w:tcW w:w="0" w:type="auto"/>
            <w:tcBorders>
              <w:top w:val="nil"/>
              <w:left w:val="nil"/>
              <w:bottom w:val="nil"/>
              <w:right w:val="nil"/>
            </w:tcBorders>
            <w:shd w:val="clear" w:color="auto" w:fill="auto"/>
            <w:noWrap/>
            <w:vAlign w:val="bottom"/>
            <w:hideMark/>
          </w:tcPr>
          <w:p w14:paraId="4A7A67E9"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-486,8 </w:t>
            </w:r>
          </w:p>
        </w:tc>
        <w:tc>
          <w:tcPr>
            <w:tcW w:w="0" w:type="auto"/>
            <w:tcBorders>
              <w:top w:val="nil"/>
              <w:left w:val="nil"/>
              <w:bottom w:val="nil"/>
              <w:right w:val="nil"/>
            </w:tcBorders>
            <w:shd w:val="clear" w:color="auto" w:fill="auto"/>
            <w:noWrap/>
            <w:vAlign w:val="bottom"/>
            <w:hideMark/>
          </w:tcPr>
          <w:p w14:paraId="54F1213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-608,7 </w:t>
            </w:r>
          </w:p>
        </w:tc>
        <w:tc>
          <w:tcPr>
            <w:tcW w:w="0" w:type="auto"/>
            <w:tcBorders>
              <w:top w:val="nil"/>
              <w:left w:val="nil"/>
              <w:bottom w:val="nil"/>
              <w:right w:val="nil"/>
            </w:tcBorders>
            <w:shd w:val="clear" w:color="auto" w:fill="auto"/>
            <w:noWrap/>
            <w:vAlign w:val="bottom"/>
            <w:hideMark/>
          </w:tcPr>
          <w:p w14:paraId="4195524A"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-798,2 </w:t>
            </w:r>
          </w:p>
        </w:tc>
        <w:tc>
          <w:tcPr>
            <w:tcW w:w="0" w:type="auto"/>
            <w:tcBorders>
              <w:top w:val="nil"/>
              <w:left w:val="nil"/>
              <w:bottom w:val="nil"/>
              <w:right w:val="nil"/>
            </w:tcBorders>
            <w:shd w:val="clear" w:color="auto" w:fill="auto"/>
            <w:noWrap/>
            <w:vAlign w:val="bottom"/>
            <w:hideMark/>
          </w:tcPr>
          <w:p w14:paraId="1882CA03"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-947,4 </w:t>
            </w:r>
          </w:p>
        </w:tc>
        <w:tc>
          <w:tcPr>
            <w:tcW w:w="0" w:type="auto"/>
            <w:tcBorders>
              <w:top w:val="nil"/>
              <w:left w:val="nil"/>
              <w:bottom w:val="nil"/>
              <w:right w:val="nil"/>
            </w:tcBorders>
            <w:shd w:val="clear" w:color="auto" w:fill="auto"/>
            <w:noWrap/>
            <w:vAlign w:val="bottom"/>
            <w:hideMark/>
          </w:tcPr>
          <w:p w14:paraId="6C8C827E"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-819,1 </w:t>
            </w:r>
          </w:p>
        </w:tc>
        <w:tc>
          <w:tcPr>
            <w:tcW w:w="0" w:type="auto"/>
            <w:tcBorders>
              <w:top w:val="nil"/>
              <w:left w:val="nil"/>
              <w:bottom w:val="nil"/>
              <w:right w:val="nil"/>
            </w:tcBorders>
            <w:shd w:val="clear" w:color="auto" w:fill="auto"/>
            <w:noWrap/>
            <w:vAlign w:val="bottom"/>
            <w:hideMark/>
          </w:tcPr>
          <w:p w14:paraId="65771ED2"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-1132,6 </w:t>
            </w:r>
          </w:p>
        </w:tc>
      </w:tr>
      <w:tr w:rsidR="00D83468" w:rsidRPr="00EF12AB" w14:paraId="67145CED" w14:textId="77777777" w:rsidTr="004B610C">
        <w:trPr>
          <w:trHeight w:val="220"/>
        </w:trPr>
        <w:tc>
          <w:tcPr>
            <w:tcW w:w="0" w:type="auto"/>
            <w:tcBorders>
              <w:top w:val="nil"/>
              <w:left w:val="nil"/>
              <w:bottom w:val="nil"/>
              <w:right w:val="single" w:sz="4" w:space="0" w:color="auto"/>
            </w:tcBorders>
            <w:shd w:val="clear" w:color="auto" w:fill="auto"/>
            <w:noWrap/>
            <w:vAlign w:val="bottom"/>
            <w:hideMark/>
          </w:tcPr>
          <w:p w14:paraId="0FFDADE2" w14:textId="77777777" w:rsidR="00D83468" w:rsidRPr="00EF12AB" w:rsidRDefault="00D83468" w:rsidP="004B610C">
            <w:pPr>
              <w:jc w:val="center"/>
              <w:rPr>
                <w:rFonts w:eastAsia="Times New Roman"/>
                <w:color w:val="000000"/>
                <w:sz w:val="16"/>
                <w:szCs w:val="16"/>
                <w:lang w:val="es-ES_tradnl"/>
              </w:rPr>
            </w:pPr>
            <w:r w:rsidRPr="00EF12AB">
              <w:rPr>
                <w:rFonts w:eastAsia="Times New Roman"/>
                <w:color w:val="000000"/>
                <w:sz w:val="16"/>
                <w:szCs w:val="16"/>
                <w:lang w:val="es-ES_tradnl"/>
              </w:rPr>
              <w:t>341</w:t>
            </w:r>
          </w:p>
        </w:tc>
        <w:tc>
          <w:tcPr>
            <w:tcW w:w="0" w:type="auto"/>
            <w:tcBorders>
              <w:top w:val="nil"/>
              <w:left w:val="nil"/>
              <w:bottom w:val="nil"/>
              <w:right w:val="nil"/>
            </w:tcBorders>
            <w:shd w:val="clear" w:color="auto" w:fill="auto"/>
            <w:noWrap/>
            <w:vAlign w:val="bottom"/>
            <w:hideMark/>
          </w:tcPr>
          <w:p w14:paraId="12046915"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-943,5 </w:t>
            </w:r>
          </w:p>
        </w:tc>
        <w:tc>
          <w:tcPr>
            <w:tcW w:w="0" w:type="auto"/>
            <w:tcBorders>
              <w:top w:val="nil"/>
              <w:left w:val="nil"/>
              <w:bottom w:val="nil"/>
              <w:right w:val="nil"/>
            </w:tcBorders>
            <w:shd w:val="clear" w:color="auto" w:fill="auto"/>
            <w:noWrap/>
            <w:vAlign w:val="bottom"/>
            <w:hideMark/>
          </w:tcPr>
          <w:p w14:paraId="4E400406"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-1700,4 </w:t>
            </w:r>
          </w:p>
        </w:tc>
        <w:tc>
          <w:tcPr>
            <w:tcW w:w="0" w:type="auto"/>
            <w:tcBorders>
              <w:top w:val="nil"/>
              <w:left w:val="nil"/>
              <w:bottom w:val="nil"/>
              <w:right w:val="nil"/>
            </w:tcBorders>
            <w:shd w:val="clear" w:color="auto" w:fill="auto"/>
            <w:noWrap/>
            <w:vAlign w:val="bottom"/>
            <w:hideMark/>
          </w:tcPr>
          <w:p w14:paraId="08E73944"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-463,3 </w:t>
            </w:r>
          </w:p>
        </w:tc>
        <w:tc>
          <w:tcPr>
            <w:tcW w:w="0" w:type="auto"/>
            <w:tcBorders>
              <w:top w:val="nil"/>
              <w:left w:val="nil"/>
              <w:bottom w:val="nil"/>
              <w:right w:val="nil"/>
            </w:tcBorders>
            <w:shd w:val="clear" w:color="auto" w:fill="auto"/>
            <w:noWrap/>
            <w:vAlign w:val="bottom"/>
            <w:hideMark/>
          </w:tcPr>
          <w:p w14:paraId="298CAC70"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-740,4 </w:t>
            </w:r>
          </w:p>
        </w:tc>
        <w:tc>
          <w:tcPr>
            <w:tcW w:w="0" w:type="auto"/>
            <w:tcBorders>
              <w:top w:val="nil"/>
              <w:left w:val="nil"/>
              <w:bottom w:val="nil"/>
              <w:right w:val="nil"/>
            </w:tcBorders>
            <w:shd w:val="clear" w:color="auto" w:fill="auto"/>
            <w:noWrap/>
            <w:vAlign w:val="bottom"/>
            <w:hideMark/>
          </w:tcPr>
          <w:p w14:paraId="14C00A26"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-572,5 </w:t>
            </w:r>
          </w:p>
        </w:tc>
        <w:tc>
          <w:tcPr>
            <w:tcW w:w="0" w:type="auto"/>
            <w:tcBorders>
              <w:top w:val="nil"/>
              <w:left w:val="nil"/>
              <w:bottom w:val="nil"/>
              <w:right w:val="nil"/>
            </w:tcBorders>
            <w:shd w:val="clear" w:color="auto" w:fill="auto"/>
            <w:noWrap/>
            <w:vAlign w:val="bottom"/>
            <w:hideMark/>
          </w:tcPr>
          <w:p w14:paraId="265215E5"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-695,3 </w:t>
            </w:r>
          </w:p>
        </w:tc>
        <w:tc>
          <w:tcPr>
            <w:tcW w:w="0" w:type="auto"/>
            <w:tcBorders>
              <w:top w:val="nil"/>
              <w:left w:val="nil"/>
              <w:bottom w:val="nil"/>
              <w:right w:val="nil"/>
            </w:tcBorders>
            <w:shd w:val="clear" w:color="auto" w:fill="auto"/>
            <w:noWrap/>
            <w:vAlign w:val="bottom"/>
            <w:hideMark/>
          </w:tcPr>
          <w:p w14:paraId="361EAD9C"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-642,7 </w:t>
            </w:r>
          </w:p>
        </w:tc>
        <w:tc>
          <w:tcPr>
            <w:tcW w:w="0" w:type="auto"/>
            <w:tcBorders>
              <w:top w:val="nil"/>
              <w:left w:val="nil"/>
              <w:bottom w:val="nil"/>
              <w:right w:val="nil"/>
            </w:tcBorders>
            <w:shd w:val="clear" w:color="auto" w:fill="auto"/>
            <w:noWrap/>
            <w:vAlign w:val="bottom"/>
            <w:hideMark/>
          </w:tcPr>
          <w:p w14:paraId="51F71515"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-1,3 </w:t>
            </w:r>
          </w:p>
        </w:tc>
        <w:tc>
          <w:tcPr>
            <w:tcW w:w="0" w:type="auto"/>
            <w:tcBorders>
              <w:top w:val="nil"/>
              <w:left w:val="nil"/>
              <w:bottom w:val="nil"/>
              <w:right w:val="nil"/>
            </w:tcBorders>
            <w:shd w:val="clear" w:color="auto" w:fill="auto"/>
            <w:noWrap/>
            <w:vAlign w:val="bottom"/>
            <w:hideMark/>
          </w:tcPr>
          <w:p w14:paraId="0EF0B78D"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500,2 </w:t>
            </w:r>
          </w:p>
        </w:tc>
        <w:tc>
          <w:tcPr>
            <w:tcW w:w="0" w:type="auto"/>
            <w:tcBorders>
              <w:top w:val="nil"/>
              <w:left w:val="nil"/>
              <w:bottom w:val="nil"/>
              <w:right w:val="nil"/>
            </w:tcBorders>
            <w:shd w:val="clear" w:color="auto" w:fill="auto"/>
            <w:noWrap/>
            <w:vAlign w:val="bottom"/>
            <w:hideMark/>
          </w:tcPr>
          <w:p w14:paraId="43BE456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840,8 </w:t>
            </w:r>
          </w:p>
        </w:tc>
        <w:tc>
          <w:tcPr>
            <w:tcW w:w="0" w:type="auto"/>
            <w:tcBorders>
              <w:top w:val="nil"/>
              <w:left w:val="nil"/>
              <w:bottom w:val="nil"/>
              <w:right w:val="nil"/>
            </w:tcBorders>
            <w:shd w:val="clear" w:color="auto" w:fill="auto"/>
            <w:noWrap/>
            <w:vAlign w:val="bottom"/>
            <w:hideMark/>
          </w:tcPr>
          <w:p w14:paraId="757A896A"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23,1 </w:t>
            </w:r>
          </w:p>
        </w:tc>
        <w:tc>
          <w:tcPr>
            <w:tcW w:w="0" w:type="auto"/>
            <w:tcBorders>
              <w:top w:val="nil"/>
              <w:left w:val="nil"/>
              <w:bottom w:val="nil"/>
              <w:right w:val="nil"/>
            </w:tcBorders>
            <w:shd w:val="clear" w:color="auto" w:fill="auto"/>
            <w:noWrap/>
            <w:vAlign w:val="bottom"/>
            <w:hideMark/>
          </w:tcPr>
          <w:p w14:paraId="78F69C65"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-666,5 </w:t>
            </w:r>
          </w:p>
        </w:tc>
        <w:tc>
          <w:tcPr>
            <w:tcW w:w="0" w:type="auto"/>
            <w:tcBorders>
              <w:top w:val="nil"/>
              <w:left w:val="nil"/>
              <w:bottom w:val="nil"/>
              <w:right w:val="nil"/>
            </w:tcBorders>
            <w:shd w:val="clear" w:color="auto" w:fill="auto"/>
            <w:noWrap/>
            <w:vAlign w:val="bottom"/>
            <w:hideMark/>
          </w:tcPr>
          <w:p w14:paraId="27DAB652"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-792,7 </w:t>
            </w:r>
          </w:p>
        </w:tc>
        <w:tc>
          <w:tcPr>
            <w:tcW w:w="0" w:type="auto"/>
            <w:tcBorders>
              <w:top w:val="nil"/>
              <w:left w:val="nil"/>
              <w:bottom w:val="nil"/>
              <w:right w:val="nil"/>
            </w:tcBorders>
            <w:shd w:val="clear" w:color="auto" w:fill="auto"/>
            <w:noWrap/>
            <w:vAlign w:val="bottom"/>
            <w:hideMark/>
          </w:tcPr>
          <w:p w14:paraId="0C91235C"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-467,1 </w:t>
            </w:r>
          </w:p>
        </w:tc>
        <w:tc>
          <w:tcPr>
            <w:tcW w:w="0" w:type="auto"/>
            <w:tcBorders>
              <w:top w:val="nil"/>
              <w:left w:val="nil"/>
              <w:bottom w:val="nil"/>
              <w:right w:val="nil"/>
            </w:tcBorders>
            <w:shd w:val="clear" w:color="auto" w:fill="auto"/>
            <w:noWrap/>
            <w:vAlign w:val="bottom"/>
            <w:hideMark/>
          </w:tcPr>
          <w:p w14:paraId="37064369"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-404,1 </w:t>
            </w:r>
          </w:p>
        </w:tc>
        <w:tc>
          <w:tcPr>
            <w:tcW w:w="0" w:type="auto"/>
            <w:tcBorders>
              <w:top w:val="nil"/>
              <w:left w:val="nil"/>
              <w:bottom w:val="nil"/>
              <w:right w:val="nil"/>
            </w:tcBorders>
            <w:shd w:val="clear" w:color="auto" w:fill="auto"/>
            <w:noWrap/>
            <w:vAlign w:val="bottom"/>
            <w:hideMark/>
          </w:tcPr>
          <w:p w14:paraId="0654D576"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-1096,0 </w:t>
            </w:r>
          </w:p>
        </w:tc>
        <w:tc>
          <w:tcPr>
            <w:tcW w:w="0" w:type="auto"/>
            <w:tcBorders>
              <w:top w:val="nil"/>
              <w:left w:val="nil"/>
              <w:bottom w:val="nil"/>
              <w:right w:val="nil"/>
            </w:tcBorders>
            <w:shd w:val="clear" w:color="auto" w:fill="auto"/>
            <w:noWrap/>
            <w:vAlign w:val="bottom"/>
            <w:hideMark/>
          </w:tcPr>
          <w:p w14:paraId="7F8DB9D3"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801,9 </w:t>
            </w:r>
          </w:p>
        </w:tc>
        <w:tc>
          <w:tcPr>
            <w:tcW w:w="0" w:type="auto"/>
            <w:tcBorders>
              <w:top w:val="nil"/>
              <w:left w:val="nil"/>
              <w:bottom w:val="nil"/>
              <w:right w:val="nil"/>
            </w:tcBorders>
            <w:shd w:val="clear" w:color="auto" w:fill="auto"/>
            <w:noWrap/>
            <w:vAlign w:val="bottom"/>
            <w:hideMark/>
          </w:tcPr>
          <w:p w14:paraId="7B1EC910"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-249,9 </w:t>
            </w:r>
          </w:p>
        </w:tc>
      </w:tr>
      <w:tr w:rsidR="00D83468" w:rsidRPr="00EF12AB" w14:paraId="3C8E41E2" w14:textId="77777777" w:rsidTr="004B610C">
        <w:trPr>
          <w:trHeight w:val="220"/>
        </w:trPr>
        <w:tc>
          <w:tcPr>
            <w:tcW w:w="0" w:type="auto"/>
            <w:tcBorders>
              <w:top w:val="nil"/>
              <w:left w:val="nil"/>
              <w:bottom w:val="nil"/>
              <w:right w:val="single" w:sz="4" w:space="0" w:color="auto"/>
            </w:tcBorders>
            <w:shd w:val="clear" w:color="auto" w:fill="auto"/>
            <w:noWrap/>
            <w:vAlign w:val="bottom"/>
            <w:hideMark/>
          </w:tcPr>
          <w:p w14:paraId="133DE284" w14:textId="77777777" w:rsidR="00D83468" w:rsidRPr="00EF12AB" w:rsidRDefault="00D83468" w:rsidP="004B610C">
            <w:pPr>
              <w:jc w:val="center"/>
              <w:rPr>
                <w:rFonts w:eastAsia="Times New Roman"/>
                <w:color w:val="000000"/>
                <w:sz w:val="16"/>
                <w:szCs w:val="16"/>
                <w:lang w:val="es-ES_tradnl"/>
              </w:rPr>
            </w:pPr>
            <w:r w:rsidRPr="00EF12AB">
              <w:rPr>
                <w:rFonts w:eastAsia="Times New Roman"/>
                <w:color w:val="000000"/>
                <w:sz w:val="16"/>
                <w:szCs w:val="16"/>
                <w:lang w:val="es-ES_tradnl"/>
              </w:rPr>
              <w:t>342</w:t>
            </w:r>
          </w:p>
        </w:tc>
        <w:tc>
          <w:tcPr>
            <w:tcW w:w="0" w:type="auto"/>
            <w:tcBorders>
              <w:top w:val="nil"/>
              <w:left w:val="nil"/>
              <w:bottom w:val="nil"/>
              <w:right w:val="nil"/>
            </w:tcBorders>
            <w:shd w:val="clear" w:color="auto" w:fill="auto"/>
            <w:noWrap/>
            <w:vAlign w:val="bottom"/>
            <w:hideMark/>
          </w:tcPr>
          <w:p w14:paraId="4827A371"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-38,8 </w:t>
            </w:r>
          </w:p>
        </w:tc>
        <w:tc>
          <w:tcPr>
            <w:tcW w:w="0" w:type="auto"/>
            <w:tcBorders>
              <w:top w:val="nil"/>
              <w:left w:val="nil"/>
              <w:bottom w:val="nil"/>
              <w:right w:val="nil"/>
            </w:tcBorders>
            <w:shd w:val="clear" w:color="auto" w:fill="auto"/>
            <w:noWrap/>
            <w:vAlign w:val="bottom"/>
            <w:hideMark/>
          </w:tcPr>
          <w:p w14:paraId="33B5F673"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-71,7 </w:t>
            </w:r>
          </w:p>
        </w:tc>
        <w:tc>
          <w:tcPr>
            <w:tcW w:w="0" w:type="auto"/>
            <w:tcBorders>
              <w:top w:val="nil"/>
              <w:left w:val="nil"/>
              <w:bottom w:val="nil"/>
              <w:right w:val="nil"/>
            </w:tcBorders>
            <w:shd w:val="clear" w:color="auto" w:fill="auto"/>
            <w:noWrap/>
            <w:vAlign w:val="bottom"/>
            <w:hideMark/>
          </w:tcPr>
          <w:p w14:paraId="66BC6FCB"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-53,4 </w:t>
            </w:r>
          </w:p>
        </w:tc>
        <w:tc>
          <w:tcPr>
            <w:tcW w:w="0" w:type="auto"/>
            <w:tcBorders>
              <w:top w:val="nil"/>
              <w:left w:val="nil"/>
              <w:bottom w:val="nil"/>
              <w:right w:val="nil"/>
            </w:tcBorders>
            <w:shd w:val="clear" w:color="auto" w:fill="auto"/>
            <w:noWrap/>
            <w:vAlign w:val="bottom"/>
            <w:hideMark/>
          </w:tcPr>
          <w:p w14:paraId="6619ACAA"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-83,9 </w:t>
            </w:r>
          </w:p>
        </w:tc>
        <w:tc>
          <w:tcPr>
            <w:tcW w:w="0" w:type="auto"/>
            <w:tcBorders>
              <w:top w:val="nil"/>
              <w:left w:val="nil"/>
              <w:bottom w:val="nil"/>
              <w:right w:val="nil"/>
            </w:tcBorders>
            <w:shd w:val="clear" w:color="auto" w:fill="auto"/>
            <w:noWrap/>
            <w:vAlign w:val="bottom"/>
            <w:hideMark/>
          </w:tcPr>
          <w:p w14:paraId="0201E182"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-86,9 </w:t>
            </w:r>
          </w:p>
        </w:tc>
        <w:tc>
          <w:tcPr>
            <w:tcW w:w="0" w:type="auto"/>
            <w:tcBorders>
              <w:top w:val="nil"/>
              <w:left w:val="nil"/>
              <w:bottom w:val="nil"/>
              <w:right w:val="nil"/>
            </w:tcBorders>
            <w:shd w:val="clear" w:color="auto" w:fill="auto"/>
            <w:noWrap/>
            <w:vAlign w:val="bottom"/>
            <w:hideMark/>
          </w:tcPr>
          <w:p w14:paraId="1D34F359"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-78,3 </w:t>
            </w:r>
          </w:p>
        </w:tc>
        <w:tc>
          <w:tcPr>
            <w:tcW w:w="0" w:type="auto"/>
            <w:tcBorders>
              <w:top w:val="nil"/>
              <w:left w:val="nil"/>
              <w:bottom w:val="nil"/>
              <w:right w:val="nil"/>
            </w:tcBorders>
            <w:shd w:val="clear" w:color="auto" w:fill="auto"/>
            <w:noWrap/>
            <w:vAlign w:val="bottom"/>
            <w:hideMark/>
          </w:tcPr>
          <w:p w14:paraId="13685CE0"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-53,0 </w:t>
            </w:r>
          </w:p>
        </w:tc>
        <w:tc>
          <w:tcPr>
            <w:tcW w:w="0" w:type="auto"/>
            <w:tcBorders>
              <w:top w:val="nil"/>
              <w:left w:val="nil"/>
              <w:bottom w:val="nil"/>
              <w:right w:val="nil"/>
            </w:tcBorders>
            <w:shd w:val="clear" w:color="auto" w:fill="auto"/>
            <w:noWrap/>
            <w:vAlign w:val="bottom"/>
            <w:hideMark/>
          </w:tcPr>
          <w:p w14:paraId="25BFC90E"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-34,6 </w:t>
            </w:r>
          </w:p>
        </w:tc>
        <w:tc>
          <w:tcPr>
            <w:tcW w:w="0" w:type="auto"/>
            <w:tcBorders>
              <w:top w:val="nil"/>
              <w:left w:val="nil"/>
              <w:bottom w:val="nil"/>
              <w:right w:val="nil"/>
            </w:tcBorders>
            <w:shd w:val="clear" w:color="auto" w:fill="auto"/>
            <w:noWrap/>
            <w:vAlign w:val="bottom"/>
            <w:hideMark/>
          </w:tcPr>
          <w:p w14:paraId="4990E318"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-14,5 </w:t>
            </w:r>
          </w:p>
        </w:tc>
        <w:tc>
          <w:tcPr>
            <w:tcW w:w="0" w:type="auto"/>
            <w:tcBorders>
              <w:top w:val="nil"/>
              <w:left w:val="nil"/>
              <w:bottom w:val="nil"/>
              <w:right w:val="nil"/>
            </w:tcBorders>
            <w:shd w:val="clear" w:color="auto" w:fill="auto"/>
            <w:noWrap/>
            <w:vAlign w:val="bottom"/>
            <w:hideMark/>
          </w:tcPr>
          <w:p w14:paraId="5664F4B9"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3,6 </w:t>
            </w:r>
          </w:p>
        </w:tc>
        <w:tc>
          <w:tcPr>
            <w:tcW w:w="0" w:type="auto"/>
            <w:tcBorders>
              <w:top w:val="nil"/>
              <w:left w:val="nil"/>
              <w:bottom w:val="nil"/>
              <w:right w:val="nil"/>
            </w:tcBorders>
            <w:shd w:val="clear" w:color="auto" w:fill="auto"/>
            <w:noWrap/>
            <w:vAlign w:val="bottom"/>
            <w:hideMark/>
          </w:tcPr>
          <w:p w14:paraId="7A0D3159"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-3,3 </w:t>
            </w:r>
          </w:p>
        </w:tc>
        <w:tc>
          <w:tcPr>
            <w:tcW w:w="0" w:type="auto"/>
            <w:tcBorders>
              <w:top w:val="nil"/>
              <w:left w:val="nil"/>
              <w:bottom w:val="nil"/>
              <w:right w:val="nil"/>
            </w:tcBorders>
            <w:shd w:val="clear" w:color="auto" w:fill="auto"/>
            <w:noWrap/>
            <w:vAlign w:val="bottom"/>
            <w:hideMark/>
          </w:tcPr>
          <w:p w14:paraId="672B22DC"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-1,5 </w:t>
            </w:r>
          </w:p>
        </w:tc>
        <w:tc>
          <w:tcPr>
            <w:tcW w:w="0" w:type="auto"/>
            <w:tcBorders>
              <w:top w:val="nil"/>
              <w:left w:val="nil"/>
              <w:bottom w:val="nil"/>
              <w:right w:val="nil"/>
            </w:tcBorders>
            <w:shd w:val="clear" w:color="auto" w:fill="auto"/>
            <w:noWrap/>
            <w:vAlign w:val="bottom"/>
            <w:hideMark/>
          </w:tcPr>
          <w:p w14:paraId="7CE531C0"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1,9 </w:t>
            </w:r>
          </w:p>
        </w:tc>
        <w:tc>
          <w:tcPr>
            <w:tcW w:w="0" w:type="auto"/>
            <w:tcBorders>
              <w:top w:val="nil"/>
              <w:left w:val="nil"/>
              <w:bottom w:val="nil"/>
              <w:right w:val="nil"/>
            </w:tcBorders>
            <w:shd w:val="clear" w:color="auto" w:fill="auto"/>
            <w:noWrap/>
            <w:vAlign w:val="bottom"/>
            <w:hideMark/>
          </w:tcPr>
          <w:p w14:paraId="7FB29F29"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-4,8 </w:t>
            </w:r>
          </w:p>
        </w:tc>
        <w:tc>
          <w:tcPr>
            <w:tcW w:w="0" w:type="auto"/>
            <w:tcBorders>
              <w:top w:val="nil"/>
              <w:left w:val="nil"/>
              <w:bottom w:val="nil"/>
              <w:right w:val="nil"/>
            </w:tcBorders>
            <w:shd w:val="clear" w:color="auto" w:fill="auto"/>
            <w:noWrap/>
            <w:vAlign w:val="bottom"/>
            <w:hideMark/>
          </w:tcPr>
          <w:p w14:paraId="0290F763"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21,9 </w:t>
            </w:r>
          </w:p>
        </w:tc>
        <w:tc>
          <w:tcPr>
            <w:tcW w:w="0" w:type="auto"/>
            <w:tcBorders>
              <w:top w:val="nil"/>
              <w:left w:val="nil"/>
              <w:bottom w:val="nil"/>
              <w:right w:val="nil"/>
            </w:tcBorders>
            <w:shd w:val="clear" w:color="auto" w:fill="auto"/>
            <w:noWrap/>
            <w:vAlign w:val="bottom"/>
            <w:hideMark/>
          </w:tcPr>
          <w:p w14:paraId="0E6F3E73"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2,6 </w:t>
            </w:r>
          </w:p>
        </w:tc>
        <w:tc>
          <w:tcPr>
            <w:tcW w:w="0" w:type="auto"/>
            <w:tcBorders>
              <w:top w:val="nil"/>
              <w:left w:val="nil"/>
              <w:bottom w:val="nil"/>
              <w:right w:val="nil"/>
            </w:tcBorders>
            <w:shd w:val="clear" w:color="auto" w:fill="auto"/>
            <w:noWrap/>
            <w:vAlign w:val="bottom"/>
            <w:hideMark/>
          </w:tcPr>
          <w:p w14:paraId="5CBB7F12"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29,1 </w:t>
            </w:r>
          </w:p>
        </w:tc>
        <w:tc>
          <w:tcPr>
            <w:tcW w:w="0" w:type="auto"/>
            <w:tcBorders>
              <w:top w:val="nil"/>
              <w:left w:val="nil"/>
              <w:bottom w:val="nil"/>
              <w:right w:val="nil"/>
            </w:tcBorders>
            <w:shd w:val="clear" w:color="auto" w:fill="auto"/>
            <w:noWrap/>
            <w:vAlign w:val="bottom"/>
            <w:hideMark/>
          </w:tcPr>
          <w:p w14:paraId="2006B659"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62,7 </w:t>
            </w:r>
          </w:p>
        </w:tc>
      </w:tr>
      <w:tr w:rsidR="00D83468" w:rsidRPr="00EF12AB" w14:paraId="398789D2" w14:textId="77777777" w:rsidTr="004B610C">
        <w:trPr>
          <w:trHeight w:val="220"/>
        </w:trPr>
        <w:tc>
          <w:tcPr>
            <w:tcW w:w="0" w:type="auto"/>
            <w:tcBorders>
              <w:top w:val="nil"/>
              <w:left w:val="nil"/>
              <w:bottom w:val="nil"/>
              <w:right w:val="single" w:sz="4" w:space="0" w:color="auto"/>
            </w:tcBorders>
            <w:shd w:val="clear" w:color="auto" w:fill="auto"/>
            <w:noWrap/>
            <w:vAlign w:val="bottom"/>
            <w:hideMark/>
          </w:tcPr>
          <w:p w14:paraId="388254DE" w14:textId="77777777" w:rsidR="00D83468" w:rsidRPr="00EF12AB" w:rsidRDefault="00D83468" w:rsidP="004B610C">
            <w:pPr>
              <w:jc w:val="center"/>
              <w:rPr>
                <w:rFonts w:eastAsia="Times New Roman"/>
                <w:color w:val="000000"/>
                <w:sz w:val="16"/>
                <w:szCs w:val="16"/>
                <w:lang w:val="es-ES_tradnl"/>
              </w:rPr>
            </w:pPr>
            <w:r w:rsidRPr="00EF12AB">
              <w:rPr>
                <w:rFonts w:eastAsia="Times New Roman"/>
                <w:color w:val="000000"/>
                <w:sz w:val="16"/>
                <w:szCs w:val="16"/>
                <w:lang w:val="es-ES_tradnl"/>
              </w:rPr>
              <w:t>343</w:t>
            </w:r>
          </w:p>
        </w:tc>
        <w:tc>
          <w:tcPr>
            <w:tcW w:w="0" w:type="auto"/>
            <w:tcBorders>
              <w:top w:val="nil"/>
              <w:left w:val="nil"/>
              <w:bottom w:val="nil"/>
              <w:right w:val="nil"/>
            </w:tcBorders>
            <w:shd w:val="clear" w:color="auto" w:fill="auto"/>
            <w:noWrap/>
            <w:vAlign w:val="bottom"/>
            <w:hideMark/>
          </w:tcPr>
          <w:p w14:paraId="7AFE9359"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-524,2 </w:t>
            </w:r>
          </w:p>
        </w:tc>
        <w:tc>
          <w:tcPr>
            <w:tcW w:w="0" w:type="auto"/>
            <w:tcBorders>
              <w:top w:val="nil"/>
              <w:left w:val="nil"/>
              <w:bottom w:val="nil"/>
              <w:right w:val="nil"/>
            </w:tcBorders>
            <w:shd w:val="clear" w:color="auto" w:fill="auto"/>
            <w:noWrap/>
            <w:vAlign w:val="bottom"/>
            <w:hideMark/>
          </w:tcPr>
          <w:p w14:paraId="1367C135"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-645,3 </w:t>
            </w:r>
          </w:p>
        </w:tc>
        <w:tc>
          <w:tcPr>
            <w:tcW w:w="0" w:type="auto"/>
            <w:tcBorders>
              <w:top w:val="nil"/>
              <w:left w:val="nil"/>
              <w:bottom w:val="nil"/>
              <w:right w:val="nil"/>
            </w:tcBorders>
            <w:shd w:val="clear" w:color="auto" w:fill="auto"/>
            <w:noWrap/>
            <w:vAlign w:val="bottom"/>
            <w:hideMark/>
          </w:tcPr>
          <w:p w14:paraId="0E6BDC1C"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-454,2 </w:t>
            </w:r>
          </w:p>
        </w:tc>
        <w:tc>
          <w:tcPr>
            <w:tcW w:w="0" w:type="auto"/>
            <w:tcBorders>
              <w:top w:val="nil"/>
              <w:left w:val="nil"/>
              <w:bottom w:val="nil"/>
              <w:right w:val="nil"/>
            </w:tcBorders>
            <w:shd w:val="clear" w:color="auto" w:fill="auto"/>
            <w:noWrap/>
            <w:vAlign w:val="bottom"/>
            <w:hideMark/>
          </w:tcPr>
          <w:p w14:paraId="5AE7C715"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-738,9 </w:t>
            </w:r>
          </w:p>
        </w:tc>
        <w:tc>
          <w:tcPr>
            <w:tcW w:w="0" w:type="auto"/>
            <w:tcBorders>
              <w:top w:val="nil"/>
              <w:left w:val="nil"/>
              <w:bottom w:val="nil"/>
              <w:right w:val="nil"/>
            </w:tcBorders>
            <w:shd w:val="clear" w:color="auto" w:fill="auto"/>
            <w:noWrap/>
            <w:vAlign w:val="bottom"/>
            <w:hideMark/>
          </w:tcPr>
          <w:p w14:paraId="08CD5137"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-1271,3 </w:t>
            </w:r>
          </w:p>
        </w:tc>
        <w:tc>
          <w:tcPr>
            <w:tcW w:w="0" w:type="auto"/>
            <w:tcBorders>
              <w:top w:val="nil"/>
              <w:left w:val="nil"/>
              <w:bottom w:val="nil"/>
              <w:right w:val="nil"/>
            </w:tcBorders>
            <w:shd w:val="clear" w:color="auto" w:fill="auto"/>
            <w:noWrap/>
            <w:vAlign w:val="bottom"/>
            <w:hideMark/>
          </w:tcPr>
          <w:p w14:paraId="47B163A0"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-1293,1 </w:t>
            </w:r>
          </w:p>
        </w:tc>
        <w:tc>
          <w:tcPr>
            <w:tcW w:w="0" w:type="auto"/>
            <w:tcBorders>
              <w:top w:val="nil"/>
              <w:left w:val="nil"/>
              <w:bottom w:val="nil"/>
              <w:right w:val="nil"/>
            </w:tcBorders>
            <w:shd w:val="clear" w:color="auto" w:fill="auto"/>
            <w:noWrap/>
            <w:vAlign w:val="bottom"/>
            <w:hideMark/>
          </w:tcPr>
          <w:p w14:paraId="7B47D740"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-578,5 </w:t>
            </w:r>
          </w:p>
        </w:tc>
        <w:tc>
          <w:tcPr>
            <w:tcW w:w="0" w:type="auto"/>
            <w:tcBorders>
              <w:top w:val="nil"/>
              <w:left w:val="nil"/>
              <w:bottom w:val="nil"/>
              <w:right w:val="nil"/>
            </w:tcBorders>
            <w:shd w:val="clear" w:color="auto" w:fill="auto"/>
            <w:noWrap/>
            <w:vAlign w:val="bottom"/>
            <w:hideMark/>
          </w:tcPr>
          <w:p w14:paraId="0E19A232"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-676,8 </w:t>
            </w:r>
          </w:p>
        </w:tc>
        <w:tc>
          <w:tcPr>
            <w:tcW w:w="0" w:type="auto"/>
            <w:tcBorders>
              <w:top w:val="nil"/>
              <w:left w:val="nil"/>
              <w:bottom w:val="nil"/>
              <w:right w:val="nil"/>
            </w:tcBorders>
            <w:shd w:val="clear" w:color="auto" w:fill="auto"/>
            <w:noWrap/>
            <w:vAlign w:val="bottom"/>
            <w:hideMark/>
          </w:tcPr>
          <w:p w14:paraId="08701A08"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-355,8 </w:t>
            </w:r>
          </w:p>
        </w:tc>
        <w:tc>
          <w:tcPr>
            <w:tcW w:w="0" w:type="auto"/>
            <w:tcBorders>
              <w:top w:val="nil"/>
              <w:left w:val="nil"/>
              <w:bottom w:val="nil"/>
              <w:right w:val="nil"/>
            </w:tcBorders>
            <w:shd w:val="clear" w:color="auto" w:fill="auto"/>
            <w:noWrap/>
            <w:vAlign w:val="bottom"/>
            <w:hideMark/>
          </w:tcPr>
          <w:p w14:paraId="4FA34B6B"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19,3 </w:t>
            </w:r>
          </w:p>
        </w:tc>
        <w:tc>
          <w:tcPr>
            <w:tcW w:w="0" w:type="auto"/>
            <w:tcBorders>
              <w:top w:val="nil"/>
              <w:left w:val="nil"/>
              <w:bottom w:val="nil"/>
              <w:right w:val="nil"/>
            </w:tcBorders>
            <w:shd w:val="clear" w:color="auto" w:fill="auto"/>
            <w:noWrap/>
            <w:vAlign w:val="bottom"/>
            <w:hideMark/>
          </w:tcPr>
          <w:p w14:paraId="46912FA6"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-61,0 </w:t>
            </w:r>
          </w:p>
        </w:tc>
        <w:tc>
          <w:tcPr>
            <w:tcW w:w="0" w:type="auto"/>
            <w:tcBorders>
              <w:top w:val="nil"/>
              <w:left w:val="nil"/>
              <w:bottom w:val="nil"/>
              <w:right w:val="nil"/>
            </w:tcBorders>
            <w:shd w:val="clear" w:color="auto" w:fill="auto"/>
            <w:noWrap/>
            <w:vAlign w:val="bottom"/>
            <w:hideMark/>
          </w:tcPr>
          <w:p w14:paraId="4ADDBCBC"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-321,3 </w:t>
            </w:r>
          </w:p>
        </w:tc>
        <w:tc>
          <w:tcPr>
            <w:tcW w:w="0" w:type="auto"/>
            <w:tcBorders>
              <w:top w:val="nil"/>
              <w:left w:val="nil"/>
              <w:bottom w:val="nil"/>
              <w:right w:val="nil"/>
            </w:tcBorders>
            <w:shd w:val="clear" w:color="auto" w:fill="auto"/>
            <w:noWrap/>
            <w:vAlign w:val="bottom"/>
            <w:hideMark/>
          </w:tcPr>
          <w:p w14:paraId="379E5270"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-525,7 </w:t>
            </w:r>
          </w:p>
        </w:tc>
        <w:tc>
          <w:tcPr>
            <w:tcW w:w="0" w:type="auto"/>
            <w:tcBorders>
              <w:top w:val="nil"/>
              <w:left w:val="nil"/>
              <w:bottom w:val="nil"/>
              <w:right w:val="nil"/>
            </w:tcBorders>
            <w:shd w:val="clear" w:color="auto" w:fill="auto"/>
            <w:noWrap/>
            <w:vAlign w:val="bottom"/>
            <w:hideMark/>
          </w:tcPr>
          <w:p w14:paraId="4FCD59DE"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-893,7 </w:t>
            </w:r>
          </w:p>
        </w:tc>
        <w:tc>
          <w:tcPr>
            <w:tcW w:w="0" w:type="auto"/>
            <w:tcBorders>
              <w:top w:val="nil"/>
              <w:left w:val="nil"/>
              <w:bottom w:val="nil"/>
              <w:right w:val="nil"/>
            </w:tcBorders>
            <w:shd w:val="clear" w:color="auto" w:fill="auto"/>
            <w:noWrap/>
            <w:vAlign w:val="bottom"/>
            <w:hideMark/>
          </w:tcPr>
          <w:p w14:paraId="13FD88EC"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-1317,5 </w:t>
            </w:r>
          </w:p>
        </w:tc>
        <w:tc>
          <w:tcPr>
            <w:tcW w:w="0" w:type="auto"/>
            <w:tcBorders>
              <w:top w:val="nil"/>
              <w:left w:val="nil"/>
              <w:bottom w:val="nil"/>
              <w:right w:val="nil"/>
            </w:tcBorders>
            <w:shd w:val="clear" w:color="auto" w:fill="auto"/>
            <w:noWrap/>
            <w:vAlign w:val="bottom"/>
            <w:hideMark/>
          </w:tcPr>
          <w:p w14:paraId="007A6F19"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-1836,3 </w:t>
            </w:r>
          </w:p>
        </w:tc>
        <w:tc>
          <w:tcPr>
            <w:tcW w:w="0" w:type="auto"/>
            <w:tcBorders>
              <w:top w:val="nil"/>
              <w:left w:val="nil"/>
              <w:bottom w:val="nil"/>
              <w:right w:val="nil"/>
            </w:tcBorders>
            <w:shd w:val="clear" w:color="auto" w:fill="auto"/>
            <w:noWrap/>
            <w:vAlign w:val="bottom"/>
            <w:hideMark/>
          </w:tcPr>
          <w:p w14:paraId="7404CFB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-1403,4 </w:t>
            </w:r>
          </w:p>
        </w:tc>
        <w:tc>
          <w:tcPr>
            <w:tcW w:w="0" w:type="auto"/>
            <w:tcBorders>
              <w:top w:val="nil"/>
              <w:left w:val="nil"/>
              <w:bottom w:val="nil"/>
              <w:right w:val="nil"/>
            </w:tcBorders>
            <w:shd w:val="clear" w:color="auto" w:fill="auto"/>
            <w:noWrap/>
            <w:vAlign w:val="bottom"/>
            <w:hideMark/>
          </w:tcPr>
          <w:p w14:paraId="77A2BF08"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-2382,3 </w:t>
            </w:r>
          </w:p>
        </w:tc>
      </w:tr>
      <w:tr w:rsidR="00D83468" w:rsidRPr="00EF12AB" w14:paraId="39580217" w14:textId="77777777" w:rsidTr="004B610C">
        <w:trPr>
          <w:trHeight w:val="220"/>
        </w:trPr>
        <w:tc>
          <w:tcPr>
            <w:tcW w:w="0" w:type="auto"/>
            <w:tcBorders>
              <w:top w:val="nil"/>
              <w:left w:val="nil"/>
              <w:bottom w:val="nil"/>
              <w:right w:val="single" w:sz="4" w:space="0" w:color="auto"/>
            </w:tcBorders>
            <w:shd w:val="clear" w:color="auto" w:fill="auto"/>
            <w:noWrap/>
            <w:vAlign w:val="bottom"/>
            <w:hideMark/>
          </w:tcPr>
          <w:p w14:paraId="1FBF1721" w14:textId="77777777" w:rsidR="00D83468" w:rsidRPr="00EF12AB" w:rsidRDefault="00D83468" w:rsidP="004B610C">
            <w:pPr>
              <w:jc w:val="center"/>
              <w:rPr>
                <w:rFonts w:eastAsia="Times New Roman"/>
                <w:color w:val="000000"/>
                <w:sz w:val="16"/>
                <w:szCs w:val="16"/>
                <w:lang w:val="es-ES_tradnl"/>
              </w:rPr>
            </w:pPr>
            <w:r w:rsidRPr="00EF12AB">
              <w:rPr>
                <w:rFonts w:eastAsia="Times New Roman"/>
                <w:color w:val="000000"/>
                <w:sz w:val="16"/>
                <w:szCs w:val="16"/>
                <w:lang w:val="es-ES_tradnl"/>
              </w:rPr>
              <w:t>351</w:t>
            </w:r>
          </w:p>
        </w:tc>
        <w:tc>
          <w:tcPr>
            <w:tcW w:w="0" w:type="auto"/>
            <w:tcBorders>
              <w:top w:val="nil"/>
              <w:left w:val="nil"/>
              <w:bottom w:val="nil"/>
              <w:right w:val="nil"/>
            </w:tcBorders>
            <w:shd w:val="clear" w:color="auto" w:fill="auto"/>
            <w:noWrap/>
            <w:vAlign w:val="bottom"/>
            <w:hideMark/>
          </w:tcPr>
          <w:p w14:paraId="00E71EAA"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-74,1 </w:t>
            </w:r>
          </w:p>
        </w:tc>
        <w:tc>
          <w:tcPr>
            <w:tcW w:w="0" w:type="auto"/>
            <w:tcBorders>
              <w:top w:val="nil"/>
              <w:left w:val="nil"/>
              <w:bottom w:val="nil"/>
              <w:right w:val="nil"/>
            </w:tcBorders>
            <w:shd w:val="clear" w:color="auto" w:fill="auto"/>
            <w:noWrap/>
            <w:vAlign w:val="bottom"/>
            <w:hideMark/>
          </w:tcPr>
          <w:p w14:paraId="3D9012C9"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-18,7 </w:t>
            </w:r>
          </w:p>
        </w:tc>
        <w:tc>
          <w:tcPr>
            <w:tcW w:w="0" w:type="auto"/>
            <w:tcBorders>
              <w:top w:val="nil"/>
              <w:left w:val="nil"/>
              <w:bottom w:val="nil"/>
              <w:right w:val="nil"/>
            </w:tcBorders>
            <w:shd w:val="clear" w:color="auto" w:fill="auto"/>
            <w:noWrap/>
            <w:vAlign w:val="bottom"/>
            <w:hideMark/>
          </w:tcPr>
          <w:p w14:paraId="5B2D773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-59,7 </w:t>
            </w:r>
          </w:p>
        </w:tc>
        <w:tc>
          <w:tcPr>
            <w:tcW w:w="0" w:type="auto"/>
            <w:tcBorders>
              <w:top w:val="nil"/>
              <w:left w:val="nil"/>
              <w:bottom w:val="nil"/>
              <w:right w:val="nil"/>
            </w:tcBorders>
            <w:shd w:val="clear" w:color="auto" w:fill="auto"/>
            <w:noWrap/>
            <w:vAlign w:val="bottom"/>
            <w:hideMark/>
          </w:tcPr>
          <w:p w14:paraId="7A44831A"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-91,0 </w:t>
            </w:r>
          </w:p>
        </w:tc>
        <w:tc>
          <w:tcPr>
            <w:tcW w:w="0" w:type="auto"/>
            <w:tcBorders>
              <w:top w:val="nil"/>
              <w:left w:val="nil"/>
              <w:bottom w:val="nil"/>
              <w:right w:val="nil"/>
            </w:tcBorders>
            <w:shd w:val="clear" w:color="auto" w:fill="auto"/>
            <w:noWrap/>
            <w:vAlign w:val="bottom"/>
            <w:hideMark/>
          </w:tcPr>
          <w:p w14:paraId="316666C5"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11,5 </w:t>
            </w:r>
          </w:p>
        </w:tc>
        <w:tc>
          <w:tcPr>
            <w:tcW w:w="0" w:type="auto"/>
            <w:tcBorders>
              <w:top w:val="nil"/>
              <w:left w:val="nil"/>
              <w:bottom w:val="nil"/>
              <w:right w:val="nil"/>
            </w:tcBorders>
            <w:shd w:val="clear" w:color="auto" w:fill="auto"/>
            <w:noWrap/>
            <w:vAlign w:val="bottom"/>
            <w:hideMark/>
          </w:tcPr>
          <w:p w14:paraId="408163D1"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-38,4 </w:t>
            </w:r>
          </w:p>
        </w:tc>
        <w:tc>
          <w:tcPr>
            <w:tcW w:w="0" w:type="auto"/>
            <w:tcBorders>
              <w:top w:val="nil"/>
              <w:left w:val="nil"/>
              <w:bottom w:val="nil"/>
              <w:right w:val="nil"/>
            </w:tcBorders>
            <w:shd w:val="clear" w:color="auto" w:fill="auto"/>
            <w:noWrap/>
            <w:vAlign w:val="bottom"/>
            <w:hideMark/>
          </w:tcPr>
          <w:p w14:paraId="3EDF1102"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-9,4 </w:t>
            </w:r>
          </w:p>
        </w:tc>
        <w:tc>
          <w:tcPr>
            <w:tcW w:w="0" w:type="auto"/>
            <w:tcBorders>
              <w:top w:val="nil"/>
              <w:left w:val="nil"/>
              <w:bottom w:val="nil"/>
              <w:right w:val="nil"/>
            </w:tcBorders>
            <w:shd w:val="clear" w:color="auto" w:fill="auto"/>
            <w:noWrap/>
            <w:vAlign w:val="bottom"/>
            <w:hideMark/>
          </w:tcPr>
          <w:p w14:paraId="0E9C4987"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17,9 </w:t>
            </w:r>
          </w:p>
        </w:tc>
        <w:tc>
          <w:tcPr>
            <w:tcW w:w="0" w:type="auto"/>
            <w:tcBorders>
              <w:top w:val="nil"/>
              <w:left w:val="nil"/>
              <w:bottom w:val="nil"/>
              <w:right w:val="nil"/>
            </w:tcBorders>
            <w:shd w:val="clear" w:color="auto" w:fill="auto"/>
            <w:noWrap/>
            <w:vAlign w:val="bottom"/>
            <w:hideMark/>
          </w:tcPr>
          <w:p w14:paraId="1CBD84AE"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3,3 </w:t>
            </w:r>
          </w:p>
        </w:tc>
        <w:tc>
          <w:tcPr>
            <w:tcW w:w="0" w:type="auto"/>
            <w:tcBorders>
              <w:top w:val="nil"/>
              <w:left w:val="nil"/>
              <w:bottom w:val="nil"/>
              <w:right w:val="nil"/>
            </w:tcBorders>
            <w:shd w:val="clear" w:color="auto" w:fill="auto"/>
            <w:noWrap/>
            <w:vAlign w:val="bottom"/>
            <w:hideMark/>
          </w:tcPr>
          <w:p w14:paraId="2D97C960"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-7,2 </w:t>
            </w:r>
          </w:p>
        </w:tc>
        <w:tc>
          <w:tcPr>
            <w:tcW w:w="0" w:type="auto"/>
            <w:tcBorders>
              <w:top w:val="nil"/>
              <w:left w:val="nil"/>
              <w:bottom w:val="nil"/>
              <w:right w:val="nil"/>
            </w:tcBorders>
            <w:shd w:val="clear" w:color="auto" w:fill="auto"/>
            <w:noWrap/>
            <w:vAlign w:val="bottom"/>
            <w:hideMark/>
          </w:tcPr>
          <w:p w14:paraId="33152A43"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-62,2 </w:t>
            </w:r>
          </w:p>
        </w:tc>
        <w:tc>
          <w:tcPr>
            <w:tcW w:w="0" w:type="auto"/>
            <w:tcBorders>
              <w:top w:val="nil"/>
              <w:left w:val="nil"/>
              <w:bottom w:val="nil"/>
              <w:right w:val="nil"/>
            </w:tcBorders>
            <w:shd w:val="clear" w:color="auto" w:fill="auto"/>
            <w:noWrap/>
            <w:vAlign w:val="bottom"/>
            <w:hideMark/>
          </w:tcPr>
          <w:p w14:paraId="4E0323A1"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3,9 </w:t>
            </w:r>
          </w:p>
        </w:tc>
        <w:tc>
          <w:tcPr>
            <w:tcW w:w="0" w:type="auto"/>
            <w:tcBorders>
              <w:top w:val="nil"/>
              <w:left w:val="nil"/>
              <w:bottom w:val="nil"/>
              <w:right w:val="nil"/>
            </w:tcBorders>
            <w:shd w:val="clear" w:color="auto" w:fill="auto"/>
            <w:noWrap/>
            <w:vAlign w:val="bottom"/>
            <w:hideMark/>
          </w:tcPr>
          <w:p w14:paraId="697AC8C7"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-86,1 </w:t>
            </w:r>
          </w:p>
        </w:tc>
        <w:tc>
          <w:tcPr>
            <w:tcW w:w="0" w:type="auto"/>
            <w:tcBorders>
              <w:top w:val="nil"/>
              <w:left w:val="nil"/>
              <w:bottom w:val="nil"/>
              <w:right w:val="nil"/>
            </w:tcBorders>
            <w:shd w:val="clear" w:color="auto" w:fill="auto"/>
            <w:noWrap/>
            <w:vAlign w:val="bottom"/>
            <w:hideMark/>
          </w:tcPr>
          <w:p w14:paraId="26756CB6"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36,3 </w:t>
            </w:r>
          </w:p>
        </w:tc>
        <w:tc>
          <w:tcPr>
            <w:tcW w:w="0" w:type="auto"/>
            <w:tcBorders>
              <w:top w:val="nil"/>
              <w:left w:val="nil"/>
              <w:bottom w:val="nil"/>
              <w:right w:val="nil"/>
            </w:tcBorders>
            <w:shd w:val="clear" w:color="auto" w:fill="auto"/>
            <w:noWrap/>
            <w:vAlign w:val="bottom"/>
            <w:hideMark/>
          </w:tcPr>
          <w:p w14:paraId="01D8439C"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1,9 </w:t>
            </w:r>
          </w:p>
        </w:tc>
        <w:tc>
          <w:tcPr>
            <w:tcW w:w="0" w:type="auto"/>
            <w:tcBorders>
              <w:top w:val="nil"/>
              <w:left w:val="nil"/>
              <w:bottom w:val="nil"/>
              <w:right w:val="nil"/>
            </w:tcBorders>
            <w:shd w:val="clear" w:color="auto" w:fill="auto"/>
            <w:noWrap/>
            <w:vAlign w:val="bottom"/>
            <w:hideMark/>
          </w:tcPr>
          <w:p w14:paraId="60A661B4"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-1,0 </w:t>
            </w:r>
          </w:p>
        </w:tc>
        <w:tc>
          <w:tcPr>
            <w:tcW w:w="0" w:type="auto"/>
            <w:tcBorders>
              <w:top w:val="nil"/>
              <w:left w:val="nil"/>
              <w:bottom w:val="nil"/>
              <w:right w:val="nil"/>
            </w:tcBorders>
            <w:shd w:val="clear" w:color="auto" w:fill="auto"/>
            <w:noWrap/>
            <w:vAlign w:val="bottom"/>
            <w:hideMark/>
          </w:tcPr>
          <w:p w14:paraId="69FF32C6"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-39,0 </w:t>
            </w:r>
          </w:p>
        </w:tc>
        <w:tc>
          <w:tcPr>
            <w:tcW w:w="0" w:type="auto"/>
            <w:tcBorders>
              <w:top w:val="nil"/>
              <w:left w:val="nil"/>
              <w:bottom w:val="nil"/>
              <w:right w:val="nil"/>
            </w:tcBorders>
            <w:shd w:val="clear" w:color="auto" w:fill="auto"/>
            <w:noWrap/>
            <w:vAlign w:val="bottom"/>
            <w:hideMark/>
          </w:tcPr>
          <w:p w14:paraId="7E4BB47C"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-41,0 </w:t>
            </w:r>
          </w:p>
        </w:tc>
      </w:tr>
      <w:tr w:rsidR="00D83468" w:rsidRPr="00EF12AB" w14:paraId="545F4E54" w14:textId="77777777" w:rsidTr="004B610C">
        <w:trPr>
          <w:trHeight w:val="220"/>
        </w:trPr>
        <w:tc>
          <w:tcPr>
            <w:tcW w:w="0" w:type="auto"/>
            <w:tcBorders>
              <w:top w:val="nil"/>
              <w:left w:val="nil"/>
              <w:bottom w:val="nil"/>
              <w:right w:val="single" w:sz="4" w:space="0" w:color="auto"/>
            </w:tcBorders>
            <w:shd w:val="clear" w:color="auto" w:fill="auto"/>
            <w:noWrap/>
            <w:vAlign w:val="bottom"/>
            <w:hideMark/>
          </w:tcPr>
          <w:p w14:paraId="00550EBE" w14:textId="77777777" w:rsidR="00D83468" w:rsidRPr="00EF12AB" w:rsidRDefault="00D83468" w:rsidP="004B610C">
            <w:pPr>
              <w:jc w:val="center"/>
              <w:rPr>
                <w:rFonts w:eastAsia="Times New Roman"/>
                <w:color w:val="000000"/>
                <w:sz w:val="16"/>
                <w:szCs w:val="16"/>
                <w:lang w:val="es-ES_tradnl"/>
              </w:rPr>
            </w:pPr>
            <w:r w:rsidRPr="00EF12AB">
              <w:rPr>
                <w:rFonts w:eastAsia="Times New Roman"/>
                <w:color w:val="000000"/>
                <w:sz w:val="16"/>
                <w:szCs w:val="16"/>
                <w:lang w:val="es-ES_tradnl"/>
              </w:rPr>
              <w:t>359</w:t>
            </w:r>
          </w:p>
        </w:tc>
        <w:tc>
          <w:tcPr>
            <w:tcW w:w="0" w:type="auto"/>
            <w:tcBorders>
              <w:top w:val="nil"/>
              <w:left w:val="nil"/>
              <w:bottom w:val="nil"/>
              <w:right w:val="nil"/>
            </w:tcBorders>
            <w:shd w:val="clear" w:color="auto" w:fill="auto"/>
            <w:noWrap/>
            <w:vAlign w:val="bottom"/>
            <w:hideMark/>
          </w:tcPr>
          <w:p w14:paraId="5A232F17"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-264,7 </w:t>
            </w:r>
          </w:p>
        </w:tc>
        <w:tc>
          <w:tcPr>
            <w:tcW w:w="0" w:type="auto"/>
            <w:tcBorders>
              <w:top w:val="nil"/>
              <w:left w:val="nil"/>
              <w:bottom w:val="nil"/>
              <w:right w:val="nil"/>
            </w:tcBorders>
            <w:shd w:val="clear" w:color="auto" w:fill="auto"/>
            <w:noWrap/>
            <w:vAlign w:val="bottom"/>
            <w:hideMark/>
          </w:tcPr>
          <w:p w14:paraId="12D27BAC"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-222,2 </w:t>
            </w:r>
          </w:p>
        </w:tc>
        <w:tc>
          <w:tcPr>
            <w:tcW w:w="0" w:type="auto"/>
            <w:tcBorders>
              <w:top w:val="nil"/>
              <w:left w:val="nil"/>
              <w:bottom w:val="nil"/>
              <w:right w:val="nil"/>
            </w:tcBorders>
            <w:shd w:val="clear" w:color="auto" w:fill="auto"/>
            <w:noWrap/>
            <w:vAlign w:val="bottom"/>
            <w:hideMark/>
          </w:tcPr>
          <w:p w14:paraId="2FDF3014"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-100,4 </w:t>
            </w:r>
          </w:p>
        </w:tc>
        <w:tc>
          <w:tcPr>
            <w:tcW w:w="0" w:type="auto"/>
            <w:tcBorders>
              <w:top w:val="nil"/>
              <w:left w:val="nil"/>
              <w:bottom w:val="nil"/>
              <w:right w:val="nil"/>
            </w:tcBorders>
            <w:shd w:val="clear" w:color="auto" w:fill="auto"/>
            <w:noWrap/>
            <w:vAlign w:val="bottom"/>
            <w:hideMark/>
          </w:tcPr>
          <w:p w14:paraId="20444AC1"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-110,8 </w:t>
            </w:r>
          </w:p>
        </w:tc>
        <w:tc>
          <w:tcPr>
            <w:tcW w:w="0" w:type="auto"/>
            <w:tcBorders>
              <w:top w:val="nil"/>
              <w:left w:val="nil"/>
              <w:bottom w:val="nil"/>
              <w:right w:val="nil"/>
            </w:tcBorders>
            <w:shd w:val="clear" w:color="auto" w:fill="auto"/>
            <w:noWrap/>
            <w:vAlign w:val="bottom"/>
            <w:hideMark/>
          </w:tcPr>
          <w:p w14:paraId="76F49FA2"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-152,6 </w:t>
            </w:r>
          </w:p>
        </w:tc>
        <w:tc>
          <w:tcPr>
            <w:tcW w:w="0" w:type="auto"/>
            <w:tcBorders>
              <w:top w:val="nil"/>
              <w:left w:val="nil"/>
              <w:bottom w:val="nil"/>
              <w:right w:val="nil"/>
            </w:tcBorders>
            <w:shd w:val="clear" w:color="auto" w:fill="auto"/>
            <w:noWrap/>
            <w:vAlign w:val="bottom"/>
            <w:hideMark/>
          </w:tcPr>
          <w:p w14:paraId="219CFBAB"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-172,6 </w:t>
            </w:r>
          </w:p>
        </w:tc>
        <w:tc>
          <w:tcPr>
            <w:tcW w:w="0" w:type="auto"/>
            <w:tcBorders>
              <w:top w:val="nil"/>
              <w:left w:val="nil"/>
              <w:bottom w:val="nil"/>
              <w:right w:val="nil"/>
            </w:tcBorders>
            <w:shd w:val="clear" w:color="auto" w:fill="auto"/>
            <w:noWrap/>
            <w:vAlign w:val="bottom"/>
            <w:hideMark/>
          </w:tcPr>
          <w:p w14:paraId="1E6FA5AA"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-155,9 </w:t>
            </w:r>
          </w:p>
        </w:tc>
        <w:tc>
          <w:tcPr>
            <w:tcW w:w="0" w:type="auto"/>
            <w:tcBorders>
              <w:top w:val="nil"/>
              <w:left w:val="nil"/>
              <w:bottom w:val="nil"/>
              <w:right w:val="nil"/>
            </w:tcBorders>
            <w:shd w:val="clear" w:color="auto" w:fill="auto"/>
            <w:noWrap/>
            <w:vAlign w:val="bottom"/>
            <w:hideMark/>
          </w:tcPr>
          <w:p w14:paraId="3C333CBB"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-171,0 </w:t>
            </w:r>
          </w:p>
        </w:tc>
        <w:tc>
          <w:tcPr>
            <w:tcW w:w="0" w:type="auto"/>
            <w:tcBorders>
              <w:top w:val="nil"/>
              <w:left w:val="nil"/>
              <w:bottom w:val="nil"/>
              <w:right w:val="nil"/>
            </w:tcBorders>
            <w:shd w:val="clear" w:color="auto" w:fill="auto"/>
            <w:noWrap/>
            <w:vAlign w:val="bottom"/>
            <w:hideMark/>
          </w:tcPr>
          <w:p w14:paraId="14ADA0D6"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-120,2 </w:t>
            </w:r>
          </w:p>
        </w:tc>
        <w:tc>
          <w:tcPr>
            <w:tcW w:w="0" w:type="auto"/>
            <w:tcBorders>
              <w:top w:val="nil"/>
              <w:left w:val="nil"/>
              <w:bottom w:val="nil"/>
              <w:right w:val="nil"/>
            </w:tcBorders>
            <w:shd w:val="clear" w:color="auto" w:fill="auto"/>
            <w:noWrap/>
            <w:vAlign w:val="bottom"/>
            <w:hideMark/>
          </w:tcPr>
          <w:p w14:paraId="63FFEF7B"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-9,0 </w:t>
            </w:r>
          </w:p>
        </w:tc>
        <w:tc>
          <w:tcPr>
            <w:tcW w:w="0" w:type="auto"/>
            <w:tcBorders>
              <w:top w:val="nil"/>
              <w:left w:val="nil"/>
              <w:bottom w:val="nil"/>
              <w:right w:val="nil"/>
            </w:tcBorders>
            <w:shd w:val="clear" w:color="auto" w:fill="auto"/>
            <w:noWrap/>
            <w:vAlign w:val="bottom"/>
            <w:hideMark/>
          </w:tcPr>
          <w:p w14:paraId="6C93354C"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-22,3 </w:t>
            </w:r>
          </w:p>
        </w:tc>
        <w:tc>
          <w:tcPr>
            <w:tcW w:w="0" w:type="auto"/>
            <w:tcBorders>
              <w:top w:val="nil"/>
              <w:left w:val="nil"/>
              <w:bottom w:val="nil"/>
              <w:right w:val="nil"/>
            </w:tcBorders>
            <w:shd w:val="clear" w:color="auto" w:fill="auto"/>
            <w:noWrap/>
            <w:vAlign w:val="bottom"/>
            <w:hideMark/>
          </w:tcPr>
          <w:p w14:paraId="667088DD"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-61,1 </w:t>
            </w:r>
          </w:p>
        </w:tc>
        <w:tc>
          <w:tcPr>
            <w:tcW w:w="0" w:type="auto"/>
            <w:tcBorders>
              <w:top w:val="nil"/>
              <w:left w:val="nil"/>
              <w:bottom w:val="nil"/>
              <w:right w:val="nil"/>
            </w:tcBorders>
            <w:shd w:val="clear" w:color="auto" w:fill="auto"/>
            <w:noWrap/>
            <w:vAlign w:val="bottom"/>
            <w:hideMark/>
          </w:tcPr>
          <w:p w14:paraId="063F61A0"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-128,3 </w:t>
            </w:r>
          </w:p>
        </w:tc>
        <w:tc>
          <w:tcPr>
            <w:tcW w:w="0" w:type="auto"/>
            <w:tcBorders>
              <w:top w:val="nil"/>
              <w:left w:val="nil"/>
              <w:bottom w:val="nil"/>
              <w:right w:val="nil"/>
            </w:tcBorders>
            <w:shd w:val="clear" w:color="auto" w:fill="auto"/>
            <w:noWrap/>
            <w:vAlign w:val="bottom"/>
            <w:hideMark/>
          </w:tcPr>
          <w:p w14:paraId="4890FAB6"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-240,6 </w:t>
            </w:r>
          </w:p>
        </w:tc>
        <w:tc>
          <w:tcPr>
            <w:tcW w:w="0" w:type="auto"/>
            <w:tcBorders>
              <w:top w:val="nil"/>
              <w:left w:val="nil"/>
              <w:bottom w:val="nil"/>
              <w:right w:val="nil"/>
            </w:tcBorders>
            <w:shd w:val="clear" w:color="auto" w:fill="auto"/>
            <w:noWrap/>
            <w:vAlign w:val="bottom"/>
            <w:hideMark/>
          </w:tcPr>
          <w:p w14:paraId="7CEEEBC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-383,5 </w:t>
            </w:r>
          </w:p>
        </w:tc>
        <w:tc>
          <w:tcPr>
            <w:tcW w:w="0" w:type="auto"/>
            <w:tcBorders>
              <w:top w:val="nil"/>
              <w:left w:val="nil"/>
              <w:bottom w:val="nil"/>
              <w:right w:val="nil"/>
            </w:tcBorders>
            <w:shd w:val="clear" w:color="auto" w:fill="auto"/>
            <w:noWrap/>
            <w:vAlign w:val="bottom"/>
            <w:hideMark/>
          </w:tcPr>
          <w:p w14:paraId="74D96047"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-534,2 </w:t>
            </w:r>
          </w:p>
        </w:tc>
        <w:tc>
          <w:tcPr>
            <w:tcW w:w="0" w:type="auto"/>
            <w:tcBorders>
              <w:top w:val="nil"/>
              <w:left w:val="nil"/>
              <w:bottom w:val="nil"/>
              <w:right w:val="nil"/>
            </w:tcBorders>
            <w:shd w:val="clear" w:color="auto" w:fill="auto"/>
            <w:noWrap/>
            <w:vAlign w:val="bottom"/>
            <w:hideMark/>
          </w:tcPr>
          <w:p w14:paraId="524F7C34"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-301,2 </w:t>
            </w:r>
          </w:p>
        </w:tc>
        <w:tc>
          <w:tcPr>
            <w:tcW w:w="0" w:type="auto"/>
            <w:tcBorders>
              <w:top w:val="nil"/>
              <w:left w:val="nil"/>
              <w:bottom w:val="nil"/>
              <w:right w:val="nil"/>
            </w:tcBorders>
            <w:shd w:val="clear" w:color="auto" w:fill="auto"/>
            <w:noWrap/>
            <w:vAlign w:val="bottom"/>
            <w:hideMark/>
          </w:tcPr>
          <w:p w14:paraId="4E5CACD5"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-467,0 </w:t>
            </w:r>
          </w:p>
        </w:tc>
      </w:tr>
      <w:tr w:rsidR="00D83468" w:rsidRPr="00EF12AB" w14:paraId="1BF3E06A" w14:textId="77777777" w:rsidTr="004B610C">
        <w:trPr>
          <w:trHeight w:val="220"/>
        </w:trPr>
        <w:tc>
          <w:tcPr>
            <w:tcW w:w="0" w:type="auto"/>
            <w:tcBorders>
              <w:top w:val="nil"/>
              <w:left w:val="nil"/>
              <w:bottom w:val="nil"/>
              <w:right w:val="single" w:sz="4" w:space="0" w:color="auto"/>
            </w:tcBorders>
            <w:shd w:val="clear" w:color="auto" w:fill="auto"/>
            <w:noWrap/>
            <w:vAlign w:val="bottom"/>
            <w:hideMark/>
          </w:tcPr>
          <w:p w14:paraId="674CDC62" w14:textId="77777777" w:rsidR="00D83468" w:rsidRPr="00EF12AB" w:rsidRDefault="00D83468" w:rsidP="004B610C">
            <w:pPr>
              <w:jc w:val="center"/>
              <w:rPr>
                <w:rFonts w:eastAsia="Times New Roman"/>
                <w:color w:val="000000"/>
                <w:sz w:val="16"/>
                <w:szCs w:val="16"/>
                <w:lang w:val="es-ES_tradnl"/>
              </w:rPr>
            </w:pPr>
            <w:r w:rsidRPr="00EF12AB">
              <w:rPr>
                <w:rFonts w:eastAsia="Times New Roman"/>
                <w:color w:val="000000"/>
                <w:sz w:val="16"/>
                <w:szCs w:val="16"/>
                <w:lang w:val="es-ES_tradnl"/>
              </w:rPr>
              <w:t>35A</w:t>
            </w:r>
          </w:p>
        </w:tc>
        <w:tc>
          <w:tcPr>
            <w:tcW w:w="0" w:type="auto"/>
            <w:tcBorders>
              <w:top w:val="nil"/>
              <w:left w:val="nil"/>
              <w:bottom w:val="nil"/>
              <w:right w:val="nil"/>
            </w:tcBorders>
            <w:shd w:val="clear" w:color="auto" w:fill="auto"/>
            <w:noWrap/>
            <w:vAlign w:val="bottom"/>
            <w:hideMark/>
          </w:tcPr>
          <w:p w14:paraId="0AAF7CB6"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-190,9 </w:t>
            </w:r>
          </w:p>
        </w:tc>
        <w:tc>
          <w:tcPr>
            <w:tcW w:w="0" w:type="auto"/>
            <w:tcBorders>
              <w:top w:val="nil"/>
              <w:left w:val="nil"/>
              <w:bottom w:val="nil"/>
              <w:right w:val="nil"/>
            </w:tcBorders>
            <w:shd w:val="clear" w:color="auto" w:fill="auto"/>
            <w:noWrap/>
            <w:vAlign w:val="bottom"/>
            <w:hideMark/>
          </w:tcPr>
          <w:p w14:paraId="0950152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-333,1 </w:t>
            </w:r>
          </w:p>
        </w:tc>
        <w:tc>
          <w:tcPr>
            <w:tcW w:w="0" w:type="auto"/>
            <w:tcBorders>
              <w:top w:val="nil"/>
              <w:left w:val="nil"/>
              <w:bottom w:val="nil"/>
              <w:right w:val="nil"/>
            </w:tcBorders>
            <w:shd w:val="clear" w:color="auto" w:fill="auto"/>
            <w:noWrap/>
            <w:vAlign w:val="bottom"/>
            <w:hideMark/>
          </w:tcPr>
          <w:p w14:paraId="60494EFD"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-189,7 </w:t>
            </w:r>
          </w:p>
        </w:tc>
        <w:tc>
          <w:tcPr>
            <w:tcW w:w="0" w:type="auto"/>
            <w:tcBorders>
              <w:top w:val="nil"/>
              <w:left w:val="nil"/>
              <w:bottom w:val="nil"/>
              <w:right w:val="nil"/>
            </w:tcBorders>
            <w:shd w:val="clear" w:color="auto" w:fill="auto"/>
            <w:noWrap/>
            <w:vAlign w:val="bottom"/>
            <w:hideMark/>
          </w:tcPr>
          <w:p w14:paraId="77683279"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-125,3 </w:t>
            </w:r>
          </w:p>
        </w:tc>
        <w:tc>
          <w:tcPr>
            <w:tcW w:w="0" w:type="auto"/>
            <w:tcBorders>
              <w:top w:val="nil"/>
              <w:left w:val="nil"/>
              <w:bottom w:val="nil"/>
              <w:right w:val="nil"/>
            </w:tcBorders>
            <w:shd w:val="clear" w:color="auto" w:fill="auto"/>
            <w:noWrap/>
            <w:vAlign w:val="bottom"/>
            <w:hideMark/>
          </w:tcPr>
          <w:p w14:paraId="736541BE"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-324,4 </w:t>
            </w:r>
          </w:p>
        </w:tc>
        <w:tc>
          <w:tcPr>
            <w:tcW w:w="0" w:type="auto"/>
            <w:tcBorders>
              <w:top w:val="nil"/>
              <w:left w:val="nil"/>
              <w:bottom w:val="nil"/>
              <w:right w:val="nil"/>
            </w:tcBorders>
            <w:shd w:val="clear" w:color="auto" w:fill="auto"/>
            <w:noWrap/>
            <w:vAlign w:val="bottom"/>
            <w:hideMark/>
          </w:tcPr>
          <w:p w14:paraId="0E98048C"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-381,0 </w:t>
            </w:r>
          </w:p>
        </w:tc>
        <w:tc>
          <w:tcPr>
            <w:tcW w:w="0" w:type="auto"/>
            <w:tcBorders>
              <w:top w:val="nil"/>
              <w:left w:val="nil"/>
              <w:bottom w:val="nil"/>
              <w:right w:val="nil"/>
            </w:tcBorders>
            <w:shd w:val="clear" w:color="auto" w:fill="auto"/>
            <w:noWrap/>
            <w:vAlign w:val="bottom"/>
            <w:hideMark/>
          </w:tcPr>
          <w:p w14:paraId="78F31F56"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-700,1 </w:t>
            </w:r>
          </w:p>
        </w:tc>
        <w:tc>
          <w:tcPr>
            <w:tcW w:w="0" w:type="auto"/>
            <w:tcBorders>
              <w:top w:val="nil"/>
              <w:left w:val="nil"/>
              <w:bottom w:val="nil"/>
              <w:right w:val="nil"/>
            </w:tcBorders>
            <w:shd w:val="clear" w:color="auto" w:fill="auto"/>
            <w:noWrap/>
            <w:vAlign w:val="bottom"/>
            <w:hideMark/>
          </w:tcPr>
          <w:p w14:paraId="22061417"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-135,0 </w:t>
            </w:r>
          </w:p>
        </w:tc>
        <w:tc>
          <w:tcPr>
            <w:tcW w:w="0" w:type="auto"/>
            <w:tcBorders>
              <w:top w:val="nil"/>
              <w:left w:val="nil"/>
              <w:bottom w:val="nil"/>
              <w:right w:val="nil"/>
            </w:tcBorders>
            <w:shd w:val="clear" w:color="auto" w:fill="auto"/>
            <w:noWrap/>
            <w:vAlign w:val="bottom"/>
            <w:hideMark/>
          </w:tcPr>
          <w:p w14:paraId="5E3D74EB"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-13,0 </w:t>
            </w:r>
          </w:p>
        </w:tc>
        <w:tc>
          <w:tcPr>
            <w:tcW w:w="0" w:type="auto"/>
            <w:tcBorders>
              <w:top w:val="nil"/>
              <w:left w:val="nil"/>
              <w:bottom w:val="nil"/>
              <w:right w:val="nil"/>
            </w:tcBorders>
            <w:shd w:val="clear" w:color="auto" w:fill="auto"/>
            <w:noWrap/>
            <w:vAlign w:val="bottom"/>
            <w:hideMark/>
          </w:tcPr>
          <w:p w14:paraId="76BB4EE8"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-112,4 </w:t>
            </w:r>
          </w:p>
        </w:tc>
        <w:tc>
          <w:tcPr>
            <w:tcW w:w="0" w:type="auto"/>
            <w:tcBorders>
              <w:top w:val="nil"/>
              <w:left w:val="nil"/>
              <w:bottom w:val="nil"/>
              <w:right w:val="nil"/>
            </w:tcBorders>
            <w:shd w:val="clear" w:color="auto" w:fill="auto"/>
            <w:noWrap/>
            <w:vAlign w:val="bottom"/>
            <w:hideMark/>
          </w:tcPr>
          <w:p w14:paraId="0ACF1DEF"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434,6 </w:t>
            </w:r>
          </w:p>
        </w:tc>
        <w:tc>
          <w:tcPr>
            <w:tcW w:w="0" w:type="auto"/>
            <w:tcBorders>
              <w:top w:val="nil"/>
              <w:left w:val="nil"/>
              <w:bottom w:val="nil"/>
              <w:right w:val="nil"/>
            </w:tcBorders>
            <w:shd w:val="clear" w:color="auto" w:fill="auto"/>
            <w:noWrap/>
            <w:vAlign w:val="bottom"/>
            <w:hideMark/>
          </w:tcPr>
          <w:p w14:paraId="46BC12D8"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-486,7 </w:t>
            </w:r>
          </w:p>
        </w:tc>
        <w:tc>
          <w:tcPr>
            <w:tcW w:w="0" w:type="auto"/>
            <w:tcBorders>
              <w:top w:val="nil"/>
              <w:left w:val="nil"/>
              <w:bottom w:val="nil"/>
              <w:right w:val="nil"/>
            </w:tcBorders>
            <w:shd w:val="clear" w:color="auto" w:fill="auto"/>
            <w:noWrap/>
            <w:vAlign w:val="bottom"/>
            <w:hideMark/>
          </w:tcPr>
          <w:p w14:paraId="382BCB13"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-434,9 </w:t>
            </w:r>
          </w:p>
        </w:tc>
        <w:tc>
          <w:tcPr>
            <w:tcW w:w="0" w:type="auto"/>
            <w:tcBorders>
              <w:top w:val="nil"/>
              <w:left w:val="nil"/>
              <w:bottom w:val="nil"/>
              <w:right w:val="nil"/>
            </w:tcBorders>
            <w:shd w:val="clear" w:color="auto" w:fill="auto"/>
            <w:noWrap/>
            <w:vAlign w:val="bottom"/>
            <w:hideMark/>
          </w:tcPr>
          <w:p w14:paraId="031A733E"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-369,9 </w:t>
            </w:r>
          </w:p>
        </w:tc>
        <w:tc>
          <w:tcPr>
            <w:tcW w:w="0" w:type="auto"/>
            <w:tcBorders>
              <w:top w:val="nil"/>
              <w:left w:val="nil"/>
              <w:bottom w:val="nil"/>
              <w:right w:val="nil"/>
            </w:tcBorders>
            <w:shd w:val="clear" w:color="auto" w:fill="auto"/>
            <w:noWrap/>
            <w:vAlign w:val="bottom"/>
            <w:hideMark/>
          </w:tcPr>
          <w:p w14:paraId="28C3D51C"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-559,5 </w:t>
            </w:r>
          </w:p>
        </w:tc>
        <w:tc>
          <w:tcPr>
            <w:tcW w:w="0" w:type="auto"/>
            <w:tcBorders>
              <w:top w:val="nil"/>
              <w:left w:val="nil"/>
              <w:bottom w:val="nil"/>
              <w:right w:val="nil"/>
            </w:tcBorders>
            <w:shd w:val="clear" w:color="auto" w:fill="auto"/>
            <w:noWrap/>
            <w:vAlign w:val="bottom"/>
            <w:hideMark/>
          </w:tcPr>
          <w:p w14:paraId="7BD366DE"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-514,6 </w:t>
            </w:r>
          </w:p>
        </w:tc>
        <w:tc>
          <w:tcPr>
            <w:tcW w:w="0" w:type="auto"/>
            <w:tcBorders>
              <w:top w:val="nil"/>
              <w:left w:val="nil"/>
              <w:bottom w:val="nil"/>
              <w:right w:val="nil"/>
            </w:tcBorders>
            <w:shd w:val="clear" w:color="auto" w:fill="auto"/>
            <w:noWrap/>
            <w:vAlign w:val="bottom"/>
            <w:hideMark/>
          </w:tcPr>
          <w:p w14:paraId="781E3F5E"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-528,0 </w:t>
            </w:r>
          </w:p>
        </w:tc>
        <w:tc>
          <w:tcPr>
            <w:tcW w:w="0" w:type="auto"/>
            <w:tcBorders>
              <w:top w:val="nil"/>
              <w:left w:val="nil"/>
              <w:bottom w:val="nil"/>
              <w:right w:val="nil"/>
            </w:tcBorders>
            <w:shd w:val="clear" w:color="auto" w:fill="auto"/>
            <w:noWrap/>
            <w:vAlign w:val="bottom"/>
            <w:hideMark/>
          </w:tcPr>
          <w:p w14:paraId="3B71E891"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-768,8 </w:t>
            </w:r>
          </w:p>
        </w:tc>
      </w:tr>
      <w:tr w:rsidR="00D83468" w:rsidRPr="00EF12AB" w14:paraId="329FAB85" w14:textId="77777777" w:rsidTr="004B610C">
        <w:trPr>
          <w:trHeight w:val="220"/>
        </w:trPr>
        <w:tc>
          <w:tcPr>
            <w:tcW w:w="0" w:type="auto"/>
            <w:tcBorders>
              <w:top w:val="nil"/>
              <w:left w:val="nil"/>
              <w:bottom w:val="nil"/>
              <w:right w:val="single" w:sz="4" w:space="0" w:color="auto"/>
            </w:tcBorders>
            <w:shd w:val="clear" w:color="auto" w:fill="auto"/>
            <w:noWrap/>
            <w:vAlign w:val="bottom"/>
            <w:hideMark/>
          </w:tcPr>
          <w:p w14:paraId="75F4FEE6" w14:textId="77777777" w:rsidR="00D83468" w:rsidRPr="00EF12AB" w:rsidRDefault="00D83468" w:rsidP="004B610C">
            <w:pPr>
              <w:jc w:val="center"/>
              <w:rPr>
                <w:rFonts w:eastAsia="Times New Roman"/>
                <w:color w:val="000000"/>
                <w:sz w:val="16"/>
                <w:szCs w:val="16"/>
                <w:lang w:val="es-ES_tradnl"/>
              </w:rPr>
            </w:pPr>
            <w:r w:rsidRPr="00EF12AB">
              <w:rPr>
                <w:rFonts w:eastAsia="Times New Roman"/>
                <w:color w:val="000000"/>
                <w:sz w:val="16"/>
                <w:szCs w:val="16"/>
                <w:lang w:val="es-ES_tradnl"/>
              </w:rPr>
              <w:t>361</w:t>
            </w:r>
          </w:p>
        </w:tc>
        <w:tc>
          <w:tcPr>
            <w:tcW w:w="0" w:type="auto"/>
            <w:tcBorders>
              <w:top w:val="nil"/>
              <w:left w:val="nil"/>
              <w:bottom w:val="nil"/>
              <w:right w:val="nil"/>
            </w:tcBorders>
            <w:shd w:val="clear" w:color="auto" w:fill="auto"/>
            <w:noWrap/>
            <w:vAlign w:val="bottom"/>
            <w:hideMark/>
          </w:tcPr>
          <w:p w14:paraId="52E3A6D4"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-54,9 </w:t>
            </w:r>
          </w:p>
        </w:tc>
        <w:tc>
          <w:tcPr>
            <w:tcW w:w="0" w:type="auto"/>
            <w:tcBorders>
              <w:top w:val="nil"/>
              <w:left w:val="nil"/>
              <w:bottom w:val="nil"/>
              <w:right w:val="nil"/>
            </w:tcBorders>
            <w:shd w:val="clear" w:color="auto" w:fill="auto"/>
            <w:noWrap/>
            <w:vAlign w:val="bottom"/>
            <w:hideMark/>
          </w:tcPr>
          <w:p w14:paraId="0283F4CD"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-80,2 </w:t>
            </w:r>
          </w:p>
        </w:tc>
        <w:tc>
          <w:tcPr>
            <w:tcW w:w="0" w:type="auto"/>
            <w:tcBorders>
              <w:top w:val="nil"/>
              <w:left w:val="nil"/>
              <w:bottom w:val="nil"/>
              <w:right w:val="nil"/>
            </w:tcBorders>
            <w:shd w:val="clear" w:color="auto" w:fill="auto"/>
            <w:noWrap/>
            <w:vAlign w:val="bottom"/>
            <w:hideMark/>
          </w:tcPr>
          <w:p w14:paraId="1B531186"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-30,1 </w:t>
            </w:r>
          </w:p>
        </w:tc>
        <w:tc>
          <w:tcPr>
            <w:tcW w:w="0" w:type="auto"/>
            <w:tcBorders>
              <w:top w:val="nil"/>
              <w:left w:val="nil"/>
              <w:bottom w:val="nil"/>
              <w:right w:val="nil"/>
            </w:tcBorders>
            <w:shd w:val="clear" w:color="auto" w:fill="auto"/>
            <w:noWrap/>
            <w:vAlign w:val="bottom"/>
            <w:hideMark/>
          </w:tcPr>
          <w:p w14:paraId="5CD40C3C"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-29,6 </w:t>
            </w:r>
          </w:p>
        </w:tc>
        <w:tc>
          <w:tcPr>
            <w:tcW w:w="0" w:type="auto"/>
            <w:tcBorders>
              <w:top w:val="nil"/>
              <w:left w:val="nil"/>
              <w:bottom w:val="nil"/>
              <w:right w:val="nil"/>
            </w:tcBorders>
            <w:shd w:val="clear" w:color="auto" w:fill="auto"/>
            <w:noWrap/>
            <w:vAlign w:val="bottom"/>
            <w:hideMark/>
          </w:tcPr>
          <w:p w14:paraId="4DE64060"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-61,5 </w:t>
            </w:r>
          </w:p>
        </w:tc>
        <w:tc>
          <w:tcPr>
            <w:tcW w:w="0" w:type="auto"/>
            <w:tcBorders>
              <w:top w:val="nil"/>
              <w:left w:val="nil"/>
              <w:bottom w:val="nil"/>
              <w:right w:val="nil"/>
            </w:tcBorders>
            <w:shd w:val="clear" w:color="auto" w:fill="auto"/>
            <w:noWrap/>
            <w:vAlign w:val="bottom"/>
            <w:hideMark/>
          </w:tcPr>
          <w:p w14:paraId="15406FE7"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-72,3 </w:t>
            </w:r>
          </w:p>
        </w:tc>
        <w:tc>
          <w:tcPr>
            <w:tcW w:w="0" w:type="auto"/>
            <w:tcBorders>
              <w:top w:val="nil"/>
              <w:left w:val="nil"/>
              <w:bottom w:val="nil"/>
              <w:right w:val="nil"/>
            </w:tcBorders>
            <w:shd w:val="clear" w:color="auto" w:fill="auto"/>
            <w:noWrap/>
            <w:vAlign w:val="bottom"/>
            <w:hideMark/>
          </w:tcPr>
          <w:p w14:paraId="6411C044"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-29,9 </w:t>
            </w:r>
          </w:p>
        </w:tc>
        <w:tc>
          <w:tcPr>
            <w:tcW w:w="0" w:type="auto"/>
            <w:tcBorders>
              <w:top w:val="nil"/>
              <w:left w:val="nil"/>
              <w:bottom w:val="nil"/>
              <w:right w:val="nil"/>
            </w:tcBorders>
            <w:shd w:val="clear" w:color="auto" w:fill="auto"/>
            <w:noWrap/>
            <w:vAlign w:val="bottom"/>
            <w:hideMark/>
          </w:tcPr>
          <w:p w14:paraId="1809D842"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2,6 </w:t>
            </w:r>
          </w:p>
        </w:tc>
        <w:tc>
          <w:tcPr>
            <w:tcW w:w="0" w:type="auto"/>
            <w:tcBorders>
              <w:top w:val="nil"/>
              <w:left w:val="nil"/>
              <w:bottom w:val="nil"/>
              <w:right w:val="nil"/>
            </w:tcBorders>
            <w:shd w:val="clear" w:color="auto" w:fill="auto"/>
            <w:noWrap/>
            <w:vAlign w:val="bottom"/>
            <w:hideMark/>
          </w:tcPr>
          <w:p w14:paraId="4CBA1080"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84,0 </w:t>
            </w:r>
          </w:p>
        </w:tc>
        <w:tc>
          <w:tcPr>
            <w:tcW w:w="0" w:type="auto"/>
            <w:tcBorders>
              <w:top w:val="nil"/>
              <w:left w:val="nil"/>
              <w:bottom w:val="nil"/>
              <w:right w:val="nil"/>
            </w:tcBorders>
            <w:shd w:val="clear" w:color="auto" w:fill="auto"/>
            <w:noWrap/>
            <w:vAlign w:val="bottom"/>
            <w:hideMark/>
          </w:tcPr>
          <w:p w14:paraId="1917E501"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189,5 </w:t>
            </w:r>
          </w:p>
        </w:tc>
        <w:tc>
          <w:tcPr>
            <w:tcW w:w="0" w:type="auto"/>
            <w:tcBorders>
              <w:top w:val="nil"/>
              <w:left w:val="nil"/>
              <w:bottom w:val="nil"/>
              <w:right w:val="nil"/>
            </w:tcBorders>
            <w:shd w:val="clear" w:color="auto" w:fill="auto"/>
            <w:noWrap/>
            <w:vAlign w:val="bottom"/>
            <w:hideMark/>
          </w:tcPr>
          <w:p w14:paraId="44B91D6C"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158,2 </w:t>
            </w:r>
          </w:p>
        </w:tc>
        <w:tc>
          <w:tcPr>
            <w:tcW w:w="0" w:type="auto"/>
            <w:tcBorders>
              <w:top w:val="nil"/>
              <w:left w:val="nil"/>
              <w:bottom w:val="nil"/>
              <w:right w:val="nil"/>
            </w:tcBorders>
            <w:shd w:val="clear" w:color="auto" w:fill="auto"/>
            <w:noWrap/>
            <w:vAlign w:val="bottom"/>
            <w:hideMark/>
          </w:tcPr>
          <w:p w14:paraId="0CAA8BB5"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100,3 </w:t>
            </w:r>
          </w:p>
        </w:tc>
        <w:tc>
          <w:tcPr>
            <w:tcW w:w="0" w:type="auto"/>
            <w:tcBorders>
              <w:top w:val="nil"/>
              <w:left w:val="nil"/>
              <w:bottom w:val="nil"/>
              <w:right w:val="nil"/>
            </w:tcBorders>
            <w:shd w:val="clear" w:color="auto" w:fill="auto"/>
            <w:noWrap/>
            <w:vAlign w:val="bottom"/>
            <w:hideMark/>
          </w:tcPr>
          <w:p w14:paraId="05BE5F92"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000000"/>
                <w:sz w:val="16"/>
                <w:szCs w:val="16"/>
                <w:lang w:val="es-ES_tradnl"/>
              </w:rPr>
              <w:t xml:space="preserve">2,9 </w:t>
            </w:r>
          </w:p>
        </w:tc>
        <w:tc>
          <w:tcPr>
            <w:tcW w:w="0" w:type="auto"/>
            <w:tcBorders>
              <w:top w:val="nil"/>
              <w:left w:val="nil"/>
              <w:bottom w:val="nil"/>
              <w:right w:val="nil"/>
            </w:tcBorders>
            <w:shd w:val="clear" w:color="auto" w:fill="auto"/>
            <w:noWrap/>
            <w:vAlign w:val="bottom"/>
            <w:hideMark/>
          </w:tcPr>
          <w:p w14:paraId="73651C15"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-42,3 </w:t>
            </w:r>
          </w:p>
        </w:tc>
        <w:tc>
          <w:tcPr>
            <w:tcW w:w="0" w:type="auto"/>
            <w:tcBorders>
              <w:top w:val="nil"/>
              <w:left w:val="nil"/>
              <w:bottom w:val="nil"/>
              <w:right w:val="nil"/>
            </w:tcBorders>
            <w:shd w:val="clear" w:color="auto" w:fill="auto"/>
            <w:noWrap/>
            <w:vAlign w:val="bottom"/>
            <w:hideMark/>
          </w:tcPr>
          <w:p w14:paraId="08F34CBD"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-113,3 </w:t>
            </w:r>
          </w:p>
        </w:tc>
        <w:tc>
          <w:tcPr>
            <w:tcW w:w="0" w:type="auto"/>
            <w:tcBorders>
              <w:top w:val="nil"/>
              <w:left w:val="nil"/>
              <w:bottom w:val="nil"/>
              <w:right w:val="nil"/>
            </w:tcBorders>
            <w:shd w:val="clear" w:color="auto" w:fill="auto"/>
            <w:noWrap/>
            <w:vAlign w:val="bottom"/>
            <w:hideMark/>
          </w:tcPr>
          <w:p w14:paraId="78D3B2EB"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-175,8 </w:t>
            </w:r>
          </w:p>
        </w:tc>
        <w:tc>
          <w:tcPr>
            <w:tcW w:w="0" w:type="auto"/>
            <w:tcBorders>
              <w:top w:val="nil"/>
              <w:left w:val="nil"/>
              <w:bottom w:val="nil"/>
              <w:right w:val="nil"/>
            </w:tcBorders>
            <w:shd w:val="clear" w:color="auto" w:fill="auto"/>
            <w:noWrap/>
            <w:vAlign w:val="bottom"/>
            <w:hideMark/>
          </w:tcPr>
          <w:p w14:paraId="6C83CD6A"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-107,4 </w:t>
            </w:r>
          </w:p>
        </w:tc>
        <w:tc>
          <w:tcPr>
            <w:tcW w:w="0" w:type="auto"/>
            <w:tcBorders>
              <w:top w:val="nil"/>
              <w:left w:val="nil"/>
              <w:bottom w:val="nil"/>
              <w:right w:val="nil"/>
            </w:tcBorders>
            <w:shd w:val="clear" w:color="auto" w:fill="auto"/>
            <w:noWrap/>
            <w:vAlign w:val="bottom"/>
            <w:hideMark/>
          </w:tcPr>
          <w:p w14:paraId="176C5904"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-211,5 </w:t>
            </w:r>
          </w:p>
        </w:tc>
      </w:tr>
      <w:tr w:rsidR="00D83468" w:rsidRPr="00EF12AB" w14:paraId="575AA73C" w14:textId="77777777" w:rsidTr="004B610C">
        <w:trPr>
          <w:trHeight w:val="240"/>
        </w:trPr>
        <w:tc>
          <w:tcPr>
            <w:tcW w:w="0" w:type="auto"/>
            <w:tcBorders>
              <w:top w:val="nil"/>
              <w:left w:val="nil"/>
              <w:bottom w:val="double" w:sz="6" w:space="0" w:color="auto"/>
              <w:right w:val="single" w:sz="4" w:space="0" w:color="auto"/>
            </w:tcBorders>
            <w:shd w:val="clear" w:color="auto" w:fill="auto"/>
            <w:noWrap/>
            <w:vAlign w:val="bottom"/>
            <w:hideMark/>
          </w:tcPr>
          <w:p w14:paraId="3283E895" w14:textId="77777777" w:rsidR="00D83468" w:rsidRPr="00EF12AB" w:rsidRDefault="00D83468" w:rsidP="004B610C">
            <w:pPr>
              <w:jc w:val="center"/>
              <w:rPr>
                <w:rFonts w:eastAsia="Times New Roman"/>
                <w:color w:val="000000"/>
                <w:sz w:val="16"/>
                <w:szCs w:val="16"/>
                <w:lang w:val="es-ES_tradnl"/>
              </w:rPr>
            </w:pPr>
            <w:r w:rsidRPr="00EF12AB">
              <w:rPr>
                <w:rFonts w:eastAsia="Times New Roman"/>
                <w:color w:val="000000"/>
                <w:sz w:val="16"/>
                <w:szCs w:val="16"/>
                <w:lang w:val="es-ES_tradnl"/>
              </w:rPr>
              <w:t>369</w:t>
            </w:r>
          </w:p>
        </w:tc>
        <w:tc>
          <w:tcPr>
            <w:tcW w:w="0" w:type="auto"/>
            <w:tcBorders>
              <w:top w:val="nil"/>
              <w:left w:val="nil"/>
              <w:bottom w:val="double" w:sz="6" w:space="0" w:color="auto"/>
              <w:right w:val="nil"/>
            </w:tcBorders>
            <w:shd w:val="clear" w:color="auto" w:fill="auto"/>
            <w:noWrap/>
            <w:vAlign w:val="bottom"/>
            <w:hideMark/>
          </w:tcPr>
          <w:p w14:paraId="097E58C0"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-260,8 </w:t>
            </w:r>
          </w:p>
        </w:tc>
        <w:tc>
          <w:tcPr>
            <w:tcW w:w="0" w:type="auto"/>
            <w:tcBorders>
              <w:top w:val="nil"/>
              <w:left w:val="nil"/>
              <w:bottom w:val="double" w:sz="6" w:space="0" w:color="auto"/>
              <w:right w:val="nil"/>
            </w:tcBorders>
            <w:shd w:val="clear" w:color="auto" w:fill="auto"/>
            <w:noWrap/>
            <w:vAlign w:val="bottom"/>
            <w:hideMark/>
          </w:tcPr>
          <w:p w14:paraId="4F1F6F34"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-132,4 </w:t>
            </w:r>
          </w:p>
        </w:tc>
        <w:tc>
          <w:tcPr>
            <w:tcW w:w="0" w:type="auto"/>
            <w:tcBorders>
              <w:top w:val="nil"/>
              <w:left w:val="nil"/>
              <w:bottom w:val="double" w:sz="6" w:space="0" w:color="auto"/>
              <w:right w:val="nil"/>
            </w:tcBorders>
            <w:shd w:val="clear" w:color="auto" w:fill="auto"/>
            <w:noWrap/>
            <w:vAlign w:val="bottom"/>
            <w:hideMark/>
          </w:tcPr>
          <w:p w14:paraId="03F9F33D"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-229,4 </w:t>
            </w:r>
          </w:p>
        </w:tc>
        <w:tc>
          <w:tcPr>
            <w:tcW w:w="0" w:type="auto"/>
            <w:tcBorders>
              <w:top w:val="nil"/>
              <w:left w:val="nil"/>
              <w:bottom w:val="double" w:sz="6" w:space="0" w:color="auto"/>
              <w:right w:val="nil"/>
            </w:tcBorders>
            <w:shd w:val="clear" w:color="auto" w:fill="auto"/>
            <w:noWrap/>
            <w:vAlign w:val="bottom"/>
            <w:hideMark/>
          </w:tcPr>
          <w:p w14:paraId="26F51A5E"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-263,1 </w:t>
            </w:r>
          </w:p>
        </w:tc>
        <w:tc>
          <w:tcPr>
            <w:tcW w:w="0" w:type="auto"/>
            <w:tcBorders>
              <w:top w:val="nil"/>
              <w:left w:val="nil"/>
              <w:bottom w:val="double" w:sz="6" w:space="0" w:color="auto"/>
              <w:right w:val="nil"/>
            </w:tcBorders>
            <w:shd w:val="clear" w:color="auto" w:fill="auto"/>
            <w:noWrap/>
            <w:vAlign w:val="bottom"/>
            <w:hideMark/>
          </w:tcPr>
          <w:p w14:paraId="24014C43"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-350,3 </w:t>
            </w:r>
          </w:p>
        </w:tc>
        <w:tc>
          <w:tcPr>
            <w:tcW w:w="0" w:type="auto"/>
            <w:tcBorders>
              <w:top w:val="nil"/>
              <w:left w:val="nil"/>
              <w:bottom w:val="double" w:sz="6" w:space="0" w:color="auto"/>
              <w:right w:val="nil"/>
            </w:tcBorders>
            <w:shd w:val="clear" w:color="auto" w:fill="auto"/>
            <w:noWrap/>
            <w:vAlign w:val="bottom"/>
            <w:hideMark/>
          </w:tcPr>
          <w:p w14:paraId="60D75E16"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-345,4 </w:t>
            </w:r>
          </w:p>
        </w:tc>
        <w:tc>
          <w:tcPr>
            <w:tcW w:w="0" w:type="auto"/>
            <w:tcBorders>
              <w:top w:val="nil"/>
              <w:left w:val="nil"/>
              <w:bottom w:val="double" w:sz="6" w:space="0" w:color="auto"/>
              <w:right w:val="nil"/>
            </w:tcBorders>
            <w:shd w:val="clear" w:color="auto" w:fill="auto"/>
            <w:noWrap/>
            <w:vAlign w:val="bottom"/>
            <w:hideMark/>
          </w:tcPr>
          <w:p w14:paraId="4141513A"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-312,9 </w:t>
            </w:r>
          </w:p>
        </w:tc>
        <w:tc>
          <w:tcPr>
            <w:tcW w:w="0" w:type="auto"/>
            <w:tcBorders>
              <w:top w:val="nil"/>
              <w:left w:val="nil"/>
              <w:bottom w:val="double" w:sz="6" w:space="0" w:color="auto"/>
              <w:right w:val="nil"/>
            </w:tcBorders>
            <w:shd w:val="clear" w:color="auto" w:fill="auto"/>
            <w:noWrap/>
            <w:vAlign w:val="bottom"/>
            <w:hideMark/>
          </w:tcPr>
          <w:p w14:paraId="01D5F2BE"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-294,4 </w:t>
            </w:r>
          </w:p>
        </w:tc>
        <w:tc>
          <w:tcPr>
            <w:tcW w:w="0" w:type="auto"/>
            <w:tcBorders>
              <w:top w:val="nil"/>
              <w:left w:val="nil"/>
              <w:bottom w:val="double" w:sz="6" w:space="0" w:color="auto"/>
              <w:right w:val="nil"/>
            </w:tcBorders>
            <w:shd w:val="clear" w:color="auto" w:fill="auto"/>
            <w:noWrap/>
            <w:vAlign w:val="bottom"/>
            <w:hideMark/>
          </w:tcPr>
          <w:p w14:paraId="07CE203E"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-256,6 </w:t>
            </w:r>
          </w:p>
        </w:tc>
        <w:tc>
          <w:tcPr>
            <w:tcW w:w="0" w:type="auto"/>
            <w:tcBorders>
              <w:top w:val="nil"/>
              <w:left w:val="nil"/>
              <w:bottom w:val="double" w:sz="6" w:space="0" w:color="auto"/>
              <w:right w:val="nil"/>
            </w:tcBorders>
            <w:shd w:val="clear" w:color="auto" w:fill="auto"/>
            <w:noWrap/>
            <w:vAlign w:val="bottom"/>
            <w:hideMark/>
          </w:tcPr>
          <w:p w14:paraId="09B7AD5E"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-47,8 </w:t>
            </w:r>
          </w:p>
        </w:tc>
        <w:tc>
          <w:tcPr>
            <w:tcW w:w="0" w:type="auto"/>
            <w:tcBorders>
              <w:top w:val="nil"/>
              <w:left w:val="nil"/>
              <w:bottom w:val="double" w:sz="6" w:space="0" w:color="auto"/>
              <w:right w:val="nil"/>
            </w:tcBorders>
            <w:shd w:val="clear" w:color="auto" w:fill="auto"/>
            <w:noWrap/>
            <w:vAlign w:val="bottom"/>
            <w:hideMark/>
          </w:tcPr>
          <w:p w14:paraId="66829427"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-115,2 </w:t>
            </w:r>
          </w:p>
        </w:tc>
        <w:tc>
          <w:tcPr>
            <w:tcW w:w="0" w:type="auto"/>
            <w:tcBorders>
              <w:top w:val="nil"/>
              <w:left w:val="nil"/>
              <w:bottom w:val="double" w:sz="6" w:space="0" w:color="auto"/>
              <w:right w:val="nil"/>
            </w:tcBorders>
            <w:shd w:val="clear" w:color="auto" w:fill="auto"/>
            <w:noWrap/>
            <w:vAlign w:val="bottom"/>
            <w:hideMark/>
          </w:tcPr>
          <w:p w14:paraId="3A7A82C6"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-180,4 </w:t>
            </w:r>
          </w:p>
        </w:tc>
        <w:tc>
          <w:tcPr>
            <w:tcW w:w="0" w:type="auto"/>
            <w:tcBorders>
              <w:top w:val="nil"/>
              <w:left w:val="nil"/>
              <w:bottom w:val="double" w:sz="6" w:space="0" w:color="auto"/>
              <w:right w:val="nil"/>
            </w:tcBorders>
            <w:shd w:val="clear" w:color="auto" w:fill="auto"/>
            <w:noWrap/>
            <w:vAlign w:val="bottom"/>
            <w:hideMark/>
          </w:tcPr>
          <w:p w14:paraId="08F7BA61"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-234,8 </w:t>
            </w:r>
          </w:p>
        </w:tc>
        <w:tc>
          <w:tcPr>
            <w:tcW w:w="0" w:type="auto"/>
            <w:tcBorders>
              <w:top w:val="nil"/>
              <w:left w:val="nil"/>
              <w:bottom w:val="double" w:sz="6" w:space="0" w:color="auto"/>
              <w:right w:val="nil"/>
            </w:tcBorders>
            <w:shd w:val="clear" w:color="auto" w:fill="auto"/>
            <w:noWrap/>
            <w:vAlign w:val="bottom"/>
            <w:hideMark/>
          </w:tcPr>
          <w:p w14:paraId="22B5C38D"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-301,1 </w:t>
            </w:r>
          </w:p>
        </w:tc>
        <w:tc>
          <w:tcPr>
            <w:tcW w:w="0" w:type="auto"/>
            <w:tcBorders>
              <w:top w:val="nil"/>
              <w:left w:val="nil"/>
              <w:bottom w:val="double" w:sz="6" w:space="0" w:color="auto"/>
              <w:right w:val="nil"/>
            </w:tcBorders>
            <w:shd w:val="clear" w:color="auto" w:fill="auto"/>
            <w:noWrap/>
            <w:vAlign w:val="bottom"/>
            <w:hideMark/>
          </w:tcPr>
          <w:p w14:paraId="321BC76C"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-395,8 </w:t>
            </w:r>
          </w:p>
        </w:tc>
        <w:tc>
          <w:tcPr>
            <w:tcW w:w="0" w:type="auto"/>
            <w:tcBorders>
              <w:top w:val="nil"/>
              <w:left w:val="nil"/>
              <w:bottom w:val="double" w:sz="6" w:space="0" w:color="auto"/>
              <w:right w:val="nil"/>
            </w:tcBorders>
            <w:shd w:val="clear" w:color="auto" w:fill="auto"/>
            <w:noWrap/>
            <w:vAlign w:val="bottom"/>
            <w:hideMark/>
          </w:tcPr>
          <w:p w14:paraId="6EBE53D9"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-506,5 </w:t>
            </w:r>
          </w:p>
        </w:tc>
        <w:tc>
          <w:tcPr>
            <w:tcW w:w="0" w:type="auto"/>
            <w:tcBorders>
              <w:top w:val="nil"/>
              <w:left w:val="nil"/>
              <w:bottom w:val="double" w:sz="6" w:space="0" w:color="auto"/>
              <w:right w:val="nil"/>
            </w:tcBorders>
            <w:shd w:val="clear" w:color="auto" w:fill="auto"/>
            <w:noWrap/>
            <w:vAlign w:val="bottom"/>
            <w:hideMark/>
          </w:tcPr>
          <w:p w14:paraId="16A38EF7"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-468,0 </w:t>
            </w:r>
          </w:p>
        </w:tc>
        <w:tc>
          <w:tcPr>
            <w:tcW w:w="0" w:type="auto"/>
            <w:tcBorders>
              <w:top w:val="nil"/>
              <w:left w:val="nil"/>
              <w:bottom w:val="double" w:sz="6" w:space="0" w:color="auto"/>
              <w:right w:val="nil"/>
            </w:tcBorders>
            <w:shd w:val="clear" w:color="auto" w:fill="auto"/>
            <w:noWrap/>
            <w:vAlign w:val="bottom"/>
            <w:hideMark/>
          </w:tcPr>
          <w:p w14:paraId="1BB05933" w14:textId="77777777" w:rsidR="00D83468" w:rsidRPr="00EF12AB" w:rsidRDefault="00D83468" w:rsidP="004B610C">
            <w:pPr>
              <w:jc w:val="right"/>
              <w:rPr>
                <w:rFonts w:eastAsia="Times New Roman"/>
                <w:color w:val="000000"/>
                <w:sz w:val="16"/>
                <w:szCs w:val="16"/>
                <w:lang w:val="es-ES_tradnl"/>
              </w:rPr>
            </w:pPr>
            <w:r w:rsidRPr="00EF12AB">
              <w:rPr>
                <w:rFonts w:eastAsia="Times New Roman"/>
                <w:color w:val="DD0806"/>
                <w:sz w:val="16"/>
                <w:szCs w:val="16"/>
                <w:lang w:val="es-ES_tradnl"/>
              </w:rPr>
              <w:t xml:space="preserve">-606,8 </w:t>
            </w:r>
          </w:p>
        </w:tc>
      </w:tr>
    </w:tbl>
    <w:p w14:paraId="4BCE7AFE" w14:textId="77777777" w:rsidR="00D83468" w:rsidRPr="00EF12AB" w:rsidRDefault="00D83468" w:rsidP="00854B69">
      <w:pPr>
        <w:rPr>
          <w:rFonts w:eastAsia="Times New Roman"/>
          <w:color w:val="000000"/>
          <w:sz w:val="20"/>
          <w:szCs w:val="20"/>
          <w:lang w:val="es-ES_tradnl"/>
        </w:rPr>
      </w:pPr>
      <w:r w:rsidRPr="00EF12AB">
        <w:rPr>
          <w:rFonts w:eastAsia="Times New Roman"/>
          <w:color w:val="000000"/>
          <w:sz w:val="20"/>
          <w:szCs w:val="20"/>
          <w:lang w:val="es-ES_tradnl"/>
        </w:rPr>
        <w:t>Fuente: elaboración propia a partir de datos del CEP.</w:t>
      </w:r>
    </w:p>
    <w:p w14:paraId="4B514614" w14:textId="77777777" w:rsidR="00D83468" w:rsidRPr="00EF12AB" w:rsidRDefault="00D83468">
      <w:pPr>
        <w:rPr>
          <w:lang w:val="es-ES_tradnl"/>
        </w:rPr>
      </w:pPr>
      <w:r w:rsidRPr="00EF12AB">
        <w:rPr>
          <w:lang w:val="es-ES_tradnl"/>
        </w:rPr>
        <w:br w:type="page"/>
      </w:r>
    </w:p>
    <w:p w14:paraId="07FA4503" w14:textId="77777777" w:rsidR="00D83468" w:rsidRPr="00EF12AB" w:rsidRDefault="00D83468">
      <w:pPr>
        <w:rPr>
          <w:lang w:val="es-ES_tradnl"/>
        </w:rPr>
      </w:pPr>
    </w:p>
    <w:p w14:paraId="27362C1A" w14:textId="77777777" w:rsidR="00D83468" w:rsidRPr="00EF12AB" w:rsidRDefault="00D83468">
      <w:pPr>
        <w:rPr>
          <w:rFonts w:eastAsia="Times New Roman"/>
          <w:b/>
          <w:color w:val="000000"/>
          <w:sz w:val="22"/>
          <w:szCs w:val="22"/>
          <w:lang w:val="es-ES_tradnl"/>
        </w:rPr>
      </w:pPr>
      <w:r w:rsidRPr="00EF12AB">
        <w:rPr>
          <w:rFonts w:eastAsia="Times New Roman"/>
          <w:b/>
          <w:color w:val="000000"/>
          <w:sz w:val="22"/>
          <w:szCs w:val="22"/>
          <w:lang w:val="es-ES_tradnl"/>
        </w:rPr>
        <w:t>Anexo 11</w:t>
      </w:r>
    </w:p>
    <w:p w14:paraId="6446BB22" w14:textId="77777777" w:rsidR="00D83468" w:rsidRPr="00EF12AB" w:rsidRDefault="00D83468" w:rsidP="00854B69">
      <w:pPr>
        <w:rPr>
          <w:rFonts w:eastAsia="Times New Roman"/>
          <w:color w:val="000000"/>
          <w:sz w:val="22"/>
          <w:szCs w:val="22"/>
          <w:lang w:val="es-ES_tradnl"/>
        </w:rPr>
      </w:pPr>
      <w:r w:rsidRPr="00EF12AB">
        <w:rPr>
          <w:rFonts w:eastAsia="Times New Roman"/>
          <w:b/>
          <w:color w:val="000000"/>
          <w:sz w:val="22"/>
          <w:szCs w:val="22"/>
          <w:lang w:val="es-ES_tradnl"/>
        </w:rPr>
        <w:t>Variable:</w:t>
      </w:r>
      <w:r w:rsidRPr="00EF12AB">
        <w:rPr>
          <w:rFonts w:eastAsia="Times New Roman"/>
          <w:color w:val="000000"/>
          <w:sz w:val="22"/>
          <w:szCs w:val="22"/>
          <w:lang w:val="es-ES_tradnl"/>
        </w:rPr>
        <w:t xml:space="preserve"> Índice de obrero ocupado estimado</w:t>
      </w:r>
    </w:p>
    <w:p w14:paraId="0885F174" w14:textId="77777777" w:rsidR="00D83468" w:rsidRPr="00EF12AB" w:rsidRDefault="00D83468" w:rsidP="00854B69">
      <w:pPr>
        <w:rPr>
          <w:rFonts w:eastAsia="Times New Roman"/>
          <w:color w:val="000000"/>
          <w:sz w:val="22"/>
          <w:szCs w:val="22"/>
          <w:lang w:val="es-ES_tradnl"/>
        </w:rPr>
      </w:pPr>
      <w:r w:rsidRPr="00EF12AB">
        <w:rPr>
          <w:rFonts w:eastAsia="Times New Roman"/>
          <w:b/>
          <w:color w:val="000000"/>
          <w:sz w:val="22"/>
          <w:szCs w:val="22"/>
          <w:lang w:val="es-ES_tradnl"/>
        </w:rPr>
        <w:t>Unidad de medida:</w:t>
      </w:r>
      <w:r w:rsidRPr="00EF12AB">
        <w:rPr>
          <w:rFonts w:eastAsia="Times New Roman"/>
          <w:color w:val="000000"/>
          <w:sz w:val="22"/>
          <w:szCs w:val="22"/>
          <w:lang w:val="es-ES_tradnl"/>
        </w:rPr>
        <w:t xml:space="preserve"> 1997=100</w:t>
      </w:r>
    </w:p>
    <w:p w14:paraId="158CAA69" w14:textId="77777777" w:rsidR="00D83468" w:rsidRPr="00EF12AB" w:rsidRDefault="00D83468">
      <w:pPr>
        <w:rPr>
          <w:lang w:val="es-ES_tradnl"/>
        </w:rPr>
      </w:pPr>
    </w:p>
    <w:tbl>
      <w:tblPr>
        <w:tblW w:w="5000" w:type="pct"/>
        <w:tblLook w:val="04A0" w:firstRow="1" w:lastRow="0" w:firstColumn="1" w:lastColumn="0" w:noHBand="0" w:noVBand="1"/>
      </w:tblPr>
      <w:tblGrid>
        <w:gridCol w:w="705"/>
        <w:gridCol w:w="576"/>
        <w:gridCol w:w="576"/>
        <w:gridCol w:w="576"/>
        <w:gridCol w:w="576"/>
        <w:gridCol w:w="577"/>
        <w:gridCol w:w="577"/>
        <w:gridCol w:w="577"/>
        <w:gridCol w:w="577"/>
        <w:gridCol w:w="577"/>
        <w:gridCol w:w="577"/>
        <w:gridCol w:w="577"/>
        <w:gridCol w:w="577"/>
        <w:gridCol w:w="577"/>
        <w:gridCol w:w="577"/>
        <w:gridCol w:w="577"/>
        <w:gridCol w:w="577"/>
        <w:gridCol w:w="577"/>
        <w:gridCol w:w="577"/>
        <w:gridCol w:w="910"/>
        <w:gridCol w:w="911"/>
        <w:gridCol w:w="1248"/>
      </w:tblGrid>
      <w:tr w:rsidR="00D83468" w:rsidRPr="00EF12AB" w14:paraId="26804478" w14:textId="77777777" w:rsidTr="00854B69">
        <w:trPr>
          <w:trHeight w:val="220"/>
        </w:trPr>
        <w:tc>
          <w:tcPr>
            <w:tcW w:w="249" w:type="pct"/>
            <w:tcBorders>
              <w:top w:val="single" w:sz="4" w:space="0" w:color="auto"/>
              <w:left w:val="nil"/>
              <w:bottom w:val="nil"/>
              <w:right w:val="single" w:sz="4" w:space="0" w:color="auto"/>
            </w:tcBorders>
            <w:shd w:val="clear" w:color="auto" w:fill="auto"/>
            <w:noWrap/>
            <w:vAlign w:val="bottom"/>
            <w:hideMark/>
          </w:tcPr>
          <w:p w14:paraId="50724B9F" w14:textId="77777777" w:rsidR="00D83468" w:rsidRPr="00EF12AB" w:rsidRDefault="00D83468" w:rsidP="00854B69">
            <w:pPr>
              <w:jc w:val="center"/>
              <w:rPr>
                <w:rFonts w:eastAsia="Times New Roman"/>
                <w:b/>
                <w:bCs/>
                <w:color w:val="000000"/>
                <w:sz w:val="16"/>
                <w:szCs w:val="16"/>
                <w:lang w:val="es-ES_tradnl"/>
              </w:rPr>
            </w:pPr>
            <w:r w:rsidRPr="00EF12AB">
              <w:rPr>
                <w:rFonts w:eastAsia="Times New Roman"/>
                <w:b/>
                <w:bCs/>
                <w:color w:val="000000"/>
                <w:sz w:val="16"/>
                <w:szCs w:val="16"/>
                <w:lang w:val="es-ES_tradnl"/>
              </w:rPr>
              <w:t> </w:t>
            </w:r>
          </w:p>
        </w:tc>
        <w:tc>
          <w:tcPr>
            <w:tcW w:w="203" w:type="pct"/>
            <w:tcBorders>
              <w:top w:val="single" w:sz="4" w:space="0" w:color="auto"/>
              <w:left w:val="nil"/>
              <w:bottom w:val="nil"/>
              <w:right w:val="nil"/>
            </w:tcBorders>
            <w:shd w:val="clear" w:color="auto" w:fill="auto"/>
            <w:noWrap/>
            <w:vAlign w:val="bottom"/>
            <w:hideMark/>
          </w:tcPr>
          <w:p w14:paraId="4BCBE58F" w14:textId="77777777" w:rsidR="00D83468" w:rsidRPr="00EF12AB" w:rsidRDefault="00D83468" w:rsidP="00854B69">
            <w:pPr>
              <w:jc w:val="right"/>
              <w:rPr>
                <w:rFonts w:eastAsia="Times New Roman"/>
                <w:b/>
                <w:bCs/>
                <w:color w:val="000000"/>
                <w:sz w:val="16"/>
                <w:szCs w:val="16"/>
                <w:lang w:val="es-ES_tradnl"/>
              </w:rPr>
            </w:pPr>
            <w:r w:rsidRPr="00EF12AB">
              <w:rPr>
                <w:rFonts w:eastAsia="Times New Roman"/>
                <w:b/>
                <w:bCs/>
                <w:color w:val="000000"/>
                <w:sz w:val="16"/>
                <w:szCs w:val="16"/>
                <w:lang w:val="es-ES_tradnl"/>
              </w:rPr>
              <w:t>1993</w:t>
            </w:r>
          </w:p>
        </w:tc>
        <w:tc>
          <w:tcPr>
            <w:tcW w:w="203" w:type="pct"/>
            <w:tcBorders>
              <w:top w:val="single" w:sz="4" w:space="0" w:color="auto"/>
              <w:left w:val="nil"/>
              <w:bottom w:val="nil"/>
              <w:right w:val="nil"/>
            </w:tcBorders>
            <w:shd w:val="clear" w:color="auto" w:fill="auto"/>
            <w:noWrap/>
            <w:vAlign w:val="bottom"/>
            <w:hideMark/>
          </w:tcPr>
          <w:p w14:paraId="68326DC6" w14:textId="77777777" w:rsidR="00D83468" w:rsidRPr="00EF12AB" w:rsidRDefault="00D83468" w:rsidP="00854B69">
            <w:pPr>
              <w:jc w:val="right"/>
              <w:rPr>
                <w:rFonts w:eastAsia="Times New Roman"/>
                <w:b/>
                <w:bCs/>
                <w:color w:val="000000"/>
                <w:sz w:val="16"/>
                <w:szCs w:val="16"/>
                <w:lang w:val="es-ES_tradnl"/>
              </w:rPr>
            </w:pPr>
            <w:r w:rsidRPr="00EF12AB">
              <w:rPr>
                <w:rFonts w:eastAsia="Times New Roman"/>
                <w:b/>
                <w:bCs/>
                <w:color w:val="000000"/>
                <w:sz w:val="16"/>
                <w:szCs w:val="16"/>
                <w:lang w:val="es-ES_tradnl"/>
              </w:rPr>
              <w:t>1994</w:t>
            </w:r>
          </w:p>
        </w:tc>
        <w:tc>
          <w:tcPr>
            <w:tcW w:w="203" w:type="pct"/>
            <w:tcBorders>
              <w:top w:val="single" w:sz="4" w:space="0" w:color="auto"/>
              <w:left w:val="nil"/>
              <w:bottom w:val="nil"/>
              <w:right w:val="nil"/>
            </w:tcBorders>
            <w:shd w:val="clear" w:color="auto" w:fill="auto"/>
            <w:noWrap/>
            <w:vAlign w:val="bottom"/>
            <w:hideMark/>
          </w:tcPr>
          <w:p w14:paraId="71AA2210" w14:textId="77777777" w:rsidR="00D83468" w:rsidRPr="00EF12AB" w:rsidRDefault="00D83468" w:rsidP="00854B69">
            <w:pPr>
              <w:jc w:val="right"/>
              <w:rPr>
                <w:rFonts w:eastAsia="Times New Roman"/>
                <w:b/>
                <w:bCs/>
                <w:color w:val="000000"/>
                <w:sz w:val="16"/>
                <w:szCs w:val="16"/>
                <w:lang w:val="es-ES_tradnl"/>
              </w:rPr>
            </w:pPr>
            <w:r w:rsidRPr="00EF12AB">
              <w:rPr>
                <w:rFonts w:eastAsia="Times New Roman"/>
                <w:b/>
                <w:bCs/>
                <w:color w:val="000000"/>
                <w:sz w:val="16"/>
                <w:szCs w:val="16"/>
                <w:lang w:val="es-ES_tradnl"/>
              </w:rPr>
              <w:t>1995</w:t>
            </w:r>
          </w:p>
        </w:tc>
        <w:tc>
          <w:tcPr>
            <w:tcW w:w="204" w:type="pct"/>
            <w:tcBorders>
              <w:top w:val="single" w:sz="4" w:space="0" w:color="auto"/>
              <w:left w:val="nil"/>
              <w:bottom w:val="nil"/>
              <w:right w:val="nil"/>
            </w:tcBorders>
            <w:shd w:val="clear" w:color="auto" w:fill="auto"/>
            <w:noWrap/>
            <w:vAlign w:val="bottom"/>
            <w:hideMark/>
          </w:tcPr>
          <w:p w14:paraId="26E9B78D" w14:textId="77777777" w:rsidR="00D83468" w:rsidRPr="00EF12AB" w:rsidRDefault="00D83468" w:rsidP="00854B69">
            <w:pPr>
              <w:jc w:val="right"/>
              <w:rPr>
                <w:rFonts w:eastAsia="Times New Roman"/>
                <w:b/>
                <w:bCs/>
                <w:color w:val="000000"/>
                <w:sz w:val="16"/>
                <w:szCs w:val="16"/>
                <w:lang w:val="es-ES_tradnl"/>
              </w:rPr>
            </w:pPr>
            <w:r w:rsidRPr="00EF12AB">
              <w:rPr>
                <w:rFonts w:eastAsia="Times New Roman"/>
                <w:b/>
                <w:bCs/>
                <w:color w:val="000000"/>
                <w:sz w:val="16"/>
                <w:szCs w:val="16"/>
                <w:lang w:val="es-ES_tradnl"/>
              </w:rPr>
              <w:t>1996</w:t>
            </w:r>
          </w:p>
        </w:tc>
        <w:tc>
          <w:tcPr>
            <w:tcW w:w="204" w:type="pct"/>
            <w:tcBorders>
              <w:top w:val="single" w:sz="4" w:space="0" w:color="auto"/>
              <w:left w:val="nil"/>
              <w:bottom w:val="nil"/>
              <w:right w:val="nil"/>
            </w:tcBorders>
            <w:shd w:val="clear" w:color="auto" w:fill="auto"/>
            <w:noWrap/>
            <w:vAlign w:val="bottom"/>
            <w:hideMark/>
          </w:tcPr>
          <w:p w14:paraId="6F3359E3" w14:textId="77777777" w:rsidR="00D83468" w:rsidRPr="00EF12AB" w:rsidRDefault="00D83468" w:rsidP="00854B69">
            <w:pPr>
              <w:jc w:val="right"/>
              <w:rPr>
                <w:rFonts w:eastAsia="Times New Roman"/>
                <w:b/>
                <w:bCs/>
                <w:color w:val="000000"/>
                <w:sz w:val="16"/>
                <w:szCs w:val="16"/>
                <w:lang w:val="es-ES_tradnl"/>
              </w:rPr>
            </w:pPr>
            <w:r w:rsidRPr="00EF12AB">
              <w:rPr>
                <w:rFonts w:eastAsia="Times New Roman"/>
                <w:b/>
                <w:bCs/>
                <w:color w:val="000000"/>
                <w:sz w:val="16"/>
                <w:szCs w:val="16"/>
                <w:lang w:val="es-ES_tradnl"/>
              </w:rPr>
              <w:t>1997</w:t>
            </w:r>
          </w:p>
        </w:tc>
        <w:tc>
          <w:tcPr>
            <w:tcW w:w="204" w:type="pct"/>
            <w:tcBorders>
              <w:top w:val="single" w:sz="4" w:space="0" w:color="auto"/>
              <w:left w:val="nil"/>
              <w:bottom w:val="nil"/>
              <w:right w:val="nil"/>
            </w:tcBorders>
            <w:shd w:val="clear" w:color="auto" w:fill="auto"/>
            <w:noWrap/>
            <w:vAlign w:val="bottom"/>
            <w:hideMark/>
          </w:tcPr>
          <w:p w14:paraId="200C461D" w14:textId="77777777" w:rsidR="00D83468" w:rsidRPr="00EF12AB" w:rsidRDefault="00D83468" w:rsidP="00854B69">
            <w:pPr>
              <w:jc w:val="right"/>
              <w:rPr>
                <w:rFonts w:eastAsia="Times New Roman"/>
                <w:b/>
                <w:bCs/>
                <w:color w:val="000000"/>
                <w:sz w:val="16"/>
                <w:szCs w:val="16"/>
                <w:lang w:val="es-ES_tradnl"/>
              </w:rPr>
            </w:pPr>
            <w:r w:rsidRPr="00EF12AB">
              <w:rPr>
                <w:rFonts w:eastAsia="Times New Roman"/>
                <w:b/>
                <w:bCs/>
                <w:color w:val="000000"/>
                <w:sz w:val="16"/>
                <w:szCs w:val="16"/>
                <w:lang w:val="es-ES_tradnl"/>
              </w:rPr>
              <w:t>1998</w:t>
            </w:r>
          </w:p>
        </w:tc>
        <w:tc>
          <w:tcPr>
            <w:tcW w:w="204" w:type="pct"/>
            <w:tcBorders>
              <w:top w:val="single" w:sz="4" w:space="0" w:color="auto"/>
              <w:left w:val="nil"/>
              <w:bottom w:val="nil"/>
              <w:right w:val="nil"/>
            </w:tcBorders>
            <w:shd w:val="clear" w:color="auto" w:fill="auto"/>
            <w:noWrap/>
            <w:vAlign w:val="bottom"/>
            <w:hideMark/>
          </w:tcPr>
          <w:p w14:paraId="11EA88B3" w14:textId="77777777" w:rsidR="00D83468" w:rsidRPr="00EF12AB" w:rsidRDefault="00D83468" w:rsidP="00854B69">
            <w:pPr>
              <w:jc w:val="right"/>
              <w:rPr>
                <w:rFonts w:eastAsia="Times New Roman"/>
                <w:b/>
                <w:bCs/>
                <w:color w:val="000000"/>
                <w:sz w:val="16"/>
                <w:szCs w:val="16"/>
                <w:lang w:val="es-ES_tradnl"/>
              </w:rPr>
            </w:pPr>
            <w:r w:rsidRPr="00EF12AB">
              <w:rPr>
                <w:rFonts w:eastAsia="Times New Roman"/>
                <w:b/>
                <w:bCs/>
                <w:color w:val="000000"/>
                <w:sz w:val="16"/>
                <w:szCs w:val="16"/>
                <w:lang w:val="es-ES_tradnl"/>
              </w:rPr>
              <w:t>1999</w:t>
            </w:r>
          </w:p>
        </w:tc>
        <w:tc>
          <w:tcPr>
            <w:tcW w:w="204" w:type="pct"/>
            <w:tcBorders>
              <w:top w:val="single" w:sz="4" w:space="0" w:color="auto"/>
              <w:left w:val="nil"/>
              <w:bottom w:val="nil"/>
              <w:right w:val="nil"/>
            </w:tcBorders>
            <w:shd w:val="clear" w:color="auto" w:fill="auto"/>
            <w:noWrap/>
            <w:vAlign w:val="bottom"/>
            <w:hideMark/>
          </w:tcPr>
          <w:p w14:paraId="6D8AFD69" w14:textId="77777777" w:rsidR="00D83468" w:rsidRPr="00EF12AB" w:rsidRDefault="00D83468" w:rsidP="00854B69">
            <w:pPr>
              <w:jc w:val="right"/>
              <w:rPr>
                <w:rFonts w:eastAsia="Times New Roman"/>
                <w:b/>
                <w:bCs/>
                <w:color w:val="000000"/>
                <w:sz w:val="16"/>
                <w:szCs w:val="16"/>
                <w:lang w:val="es-ES_tradnl"/>
              </w:rPr>
            </w:pPr>
            <w:r w:rsidRPr="00EF12AB">
              <w:rPr>
                <w:rFonts w:eastAsia="Times New Roman"/>
                <w:b/>
                <w:bCs/>
                <w:color w:val="000000"/>
                <w:sz w:val="16"/>
                <w:szCs w:val="16"/>
                <w:lang w:val="es-ES_tradnl"/>
              </w:rPr>
              <w:t>2000</w:t>
            </w:r>
          </w:p>
        </w:tc>
        <w:tc>
          <w:tcPr>
            <w:tcW w:w="204" w:type="pct"/>
            <w:tcBorders>
              <w:top w:val="single" w:sz="4" w:space="0" w:color="auto"/>
              <w:left w:val="nil"/>
              <w:bottom w:val="nil"/>
              <w:right w:val="nil"/>
            </w:tcBorders>
            <w:shd w:val="clear" w:color="auto" w:fill="auto"/>
            <w:noWrap/>
            <w:vAlign w:val="bottom"/>
            <w:hideMark/>
          </w:tcPr>
          <w:p w14:paraId="0828A2CE" w14:textId="77777777" w:rsidR="00D83468" w:rsidRPr="00EF12AB" w:rsidRDefault="00D83468" w:rsidP="00854B69">
            <w:pPr>
              <w:jc w:val="right"/>
              <w:rPr>
                <w:rFonts w:eastAsia="Times New Roman"/>
                <w:b/>
                <w:bCs/>
                <w:color w:val="000000"/>
                <w:sz w:val="16"/>
                <w:szCs w:val="16"/>
                <w:lang w:val="es-ES_tradnl"/>
              </w:rPr>
            </w:pPr>
            <w:r w:rsidRPr="00EF12AB">
              <w:rPr>
                <w:rFonts w:eastAsia="Times New Roman"/>
                <w:b/>
                <w:bCs/>
                <w:color w:val="000000"/>
                <w:sz w:val="16"/>
                <w:szCs w:val="16"/>
                <w:lang w:val="es-ES_tradnl"/>
              </w:rPr>
              <w:t>2001</w:t>
            </w:r>
          </w:p>
        </w:tc>
        <w:tc>
          <w:tcPr>
            <w:tcW w:w="204" w:type="pct"/>
            <w:tcBorders>
              <w:top w:val="single" w:sz="4" w:space="0" w:color="auto"/>
              <w:left w:val="nil"/>
              <w:bottom w:val="nil"/>
              <w:right w:val="nil"/>
            </w:tcBorders>
            <w:shd w:val="clear" w:color="auto" w:fill="auto"/>
            <w:noWrap/>
            <w:vAlign w:val="bottom"/>
            <w:hideMark/>
          </w:tcPr>
          <w:p w14:paraId="19FA5D7B" w14:textId="77777777" w:rsidR="00D83468" w:rsidRPr="00EF12AB" w:rsidRDefault="00D83468" w:rsidP="00854B69">
            <w:pPr>
              <w:jc w:val="right"/>
              <w:rPr>
                <w:rFonts w:eastAsia="Times New Roman"/>
                <w:b/>
                <w:bCs/>
                <w:color w:val="000000"/>
                <w:sz w:val="16"/>
                <w:szCs w:val="16"/>
                <w:lang w:val="es-ES_tradnl"/>
              </w:rPr>
            </w:pPr>
            <w:r w:rsidRPr="00EF12AB">
              <w:rPr>
                <w:rFonts w:eastAsia="Times New Roman"/>
                <w:b/>
                <w:bCs/>
                <w:color w:val="000000"/>
                <w:sz w:val="16"/>
                <w:szCs w:val="16"/>
                <w:lang w:val="es-ES_tradnl"/>
              </w:rPr>
              <w:t>2002</w:t>
            </w:r>
          </w:p>
        </w:tc>
        <w:tc>
          <w:tcPr>
            <w:tcW w:w="204" w:type="pct"/>
            <w:tcBorders>
              <w:top w:val="single" w:sz="4" w:space="0" w:color="auto"/>
              <w:left w:val="nil"/>
              <w:bottom w:val="nil"/>
              <w:right w:val="nil"/>
            </w:tcBorders>
            <w:shd w:val="clear" w:color="auto" w:fill="auto"/>
            <w:noWrap/>
            <w:vAlign w:val="bottom"/>
            <w:hideMark/>
          </w:tcPr>
          <w:p w14:paraId="34E0E458" w14:textId="77777777" w:rsidR="00D83468" w:rsidRPr="00EF12AB" w:rsidRDefault="00D83468" w:rsidP="00854B69">
            <w:pPr>
              <w:jc w:val="right"/>
              <w:rPr>
                <w:rFonts w:eastAsia="Times New Roman"/>
                <w:b/>
                <w:bCs/>
                <w:color w:val="000000"/>
                <w:sz w:val="16"/>
                <w:szCs w:val="16"/>
                <w:lang w:val="es-ES_tradnl"/>
              </w:rPr>
            </w:pPr>
            <w:r w:rsidRPr="00EF12AB">
              <w:rPr>
                <w:rFonts w:eastAsia="Times New Roman"/>
                <w:b/>
                <w:bCs/>
                <w:color w:val="000000"/>
                <w:sz w:val="16"/>
                <w:szCs w:val="16"/>
                <w:lang w:val="es-ES_tradnl"/>
              </w:rPr>
              <w:t>2003</w:t>
            </w:r>
          </w:p>
        </w:tc>
        <w:tc>
          <w:tcPr>
            <w:tcW w:w="204" w:type="pct"/>
            <w:tcBorders>
              <w:top w:val="single" w:sz="4" w:space="0" w:color="auto"/>
              <w:left w:val="nil"/>
              <w:bottom w:val="nil"/>
              <w:right w:val="nil"/>
            </w:tcBorders>
            <w:shd w:val="clear" w:color="auto" w:fill="auto"/>
            <w:noWrap/>
            <w:vAlign w:val="bottom"/>
            <w:hideMark/>
          </w:tcPr>
          <w:p w14:paraId="32A4C156" w14:textId="77777777" w:rsidR="00D83468" w:rsidRPr="00EF12AB" w:rsidRDefault="00D83468" w:rsidP="00854B69">
            <w:pPr>
              <w:jc w:val="right"/>
              <w:rPr>
                <w:rFonts w:eastAsia="Times New Roman"/>
                <w:b/>
                <w:bCs/>
                <w:color w:val="000000"/>
                <w:sz w:val="16"/>
                <w:szCs w:val="16"/>
                <w:lang w:val="es-ES_tradnl"/>
              </w:rPr>
            </w:pPr>
            <w:r w:rsidRPr="00EF12AB">
              <w:rPr>
                <w:rFonts w:eastAsia="Times New Roman"/>
                <w:b/>
                <w:bCs/>
                <w:color w:val="000000"/>
                <w:sz w:val="16"/>
                <w:szCs w:val="16"/>
                <w:lang w:val="es-ES_tradnl"/>
              </w:rPr>
              <w:t>2004</w:t>
            </w:r>
          </w:p>
        </w:tc>
        <w:tc>
          <w:tcPr>
            <w:tcW w:w="204" w:type="pct"/>
            <w:tcBorders>
              <w:top w:val="single" w:sz="4" w:space="0" w:color="auto"/>
              <w:left w:val="nil"/>
              <w:bottom w:val="nil"/>
              <w:right w:val="nil"/>
            </w:tcBorders>
            <w:shd w:val="clear" w:color="auto" w:fill="auto"/>
            <w:noWrap/>
            <w:vAlign w:val="bottom"/>
            <w:hideMark/>
          </w:tcPr>
          <w:p w14:paraId="7599D103" w14:textId="77777777" w:rsidR="00D83468" w:rsidRPr="00EF12AB" w:rsidRDefault="00D83468" w:rsidP="00854B69">
            <w:pPr>
              <w:jc w:val="right"/>
              <w:rPr>
                <w:rFonts w:eastAsia="Times New Roman"/>
                <w:b/>
                <w:bCs/>
                <w:color w:val="000000"/>
                <w:sz w:val="16"/>
                <w:szCs w:val="16"/>
                <w:lang w:val="es-ES_tradnl"/>
              </w:rPr>
            </w:pPr>
            <w:r w:rsidRPr="00EF12AB">
              <w:rPr>
                <w:rFonts w:eastAsia="Times New Roman"/>
                <w:b/>
                <w:bCs/>
                <w:color w:val="000000"/>
                <w:sz w:val="16"/>
                <w:szCs w:val="16"/>
                <w:lang w:val="es-ES_tradnl"/>
              </w:rPr>
              <w:t>2005</w:t>
            </w:r>
          </w:p>
        </w:tc>
        <w:tc>
          <w:tcPr>
            <w:tcW w:w="204" w:type="pct"/>
            <w:tcBorders>
              <w:top w:val="single" w:sz="4" w:space="0" w:color="auto"/>
              <w:left w:val="nil"/>
              <w:bottom w:val="nil"/>
              <w:right w:val="nil"/>
            </w:tcBorders>
            <w:shd w:val="clear" w:color="auto" w:fill="auto"/>
            <w:noWrap/>
            <w:vAlign w:val="bottom"/>
            <w:hideMark/>
          </w:tcPr>
          <w:p w14:paraId="28F458F3" w14:textId="77777777" w:rsidR="00D83468" w:rsidRPr="00EF12AB" w:rsidRDefault="00D83468" w:rsidP="00854B69">
            <w:pPr>
              <w:jc w:val="right"/>
              <w:rPr>
                <w:rFonts w:eastAsia="Times New Roman"/>
                <w:b/>
                <w:bCs/>
                <w:color w:val="000000"/>
                <w:sz w:val="16"/>
                <w:szCs w:val="16"/>
                <w:lang w:val="es-ES_tradnl"/>
              </w:rPr>
            </w:pPr>
            <w:r w:rsidRPr="00EF12AB">
              <w:rPr>
                <w:rFonts w:eastAsia="Times New Roman"/>
                <w:b/>
                <w:bCs/>
                <w:color w:val="000000"/>
                <w:sz w:val="16"/>
                <w:szCs w:val="16"/>
                <w:lang w:val="es-ES_tradnl"/>
              </w:rPr>
              <w:t>2006</w:t>
            </w:r>
          </w:p>
        </w:tc>
        <w:tc>
          <w:tcPr>
            <w:tcW w:w="204" w:type="pct"/>
            <w:tcBorders>
              <w:top w:val="single" w:sz="4" w:space="0" w:color="auto"/>
              <w:left w:val="nil"/>
              <w:bottom w:val="nil"/>
              <w:right w:val="nil"/>
            </w:tcBorders>
            <w:shd w:val="clear" w:color="auto" w:fill="auto"/>
            <w:noWrap/>
            <w:vAlign w:val="bottom"/>
            <w:hideMark/>
          </w:tcPr>
          <w:p w14:paraId="41053BAB" w14:textId="77777777" w:rsidR="00D83468" w:rsidRPr="00EF12AB" w:rsidRDefault="00D83468" w:rsidP="00854B69">
            <w:pPr>
              <w:jc w:val="right"/>
              <w:rPr>
                <w:rFonts w:eastAsia="Times New Roman"/>
                <w:b/>
                <w:bCs/>
                <w:color w:val="000000"/>
                <w:sz w:val="16"/>
                <w:szCs w:val="16"/>
                <w:lang w:val="es-ES_tradnl"/>
              </w:rPr>
            </w:pPr>
            <w:r w:rsidRPr="00EF12AB">
              <w:rPr>
                <w:rFonts w:eastAsia="Times New Roman"/>
                <w:b/>
                <w:bCs/>
                <w:color w:val="000000"/>
                <w:sz w:val="16"/>
                <w:szCs w:val="16"/>
                <w:lang w:val="es-ES_tradnl"/>
              </w:rPr>
              <w:t>2007</w:t>
            </w:r>
          </w:p>
        </w:tc>
        <w:tc>
          <w:tcPr>
            <w:tcW w:w="204" w:type="pct"/>
            <w:tcBorders>
              <w:top w:val="single" w:sz="4" w:space="0" w:color="auto"/>
              <w:left w:val="nil"/>
              <w:bottom w:val="nil"/>
              <w:right w:val="nil"/>
            </w:tcBorders>
            <w:shd w:val="clear" w:color="auto" w:fill="auto"/>
            <w:noWrap/>
            <w:vAlign w:val="bottom"/>
            <w:hideMark/>
          </w:tcPr>
          <w:p w14:paraId="00CEDD5A" w14:textId="77777777" w:rsidR="00D83468" w:rsidRPr="00EF12AB" w:rsidRDefault="00D83468" w:rsidP="00854B69">
            <w:pPr>
              <w:jc w:val="right"/>
              <w:rPr>
                <w:rFonts w:eastAsia="Times New Roman"/>
                <w:b/>
                <w:bCs/>
                <w:color w:val="000000"/>
                <w:sz w:val="16"/>
                <w:szCs w:val="16"/>
                <w:lang w:val="es-ES_tradnl"/>
              </w:rPr>
            </w:pPr>
            <w:r w:rsidRPr="00EF12AB">
              <w:rPr>
                <w:rFonts w:eastAsia="Times New Roman"/>
                <w:b/>
                <w:bCs/>
                <w:color w:val="000000"/>
                <w:sz w:val="16"/>
                <w:szCs w:val="16"/>
                <w:lang w:val="es-ES_tradnl"/>
              </w:rPr>
              <w:t>2008</w:t>
            </w:r>
          </w:p>
        </w:tc>
        <w:tc>
          <w:tcPr>
            <w:tcW w:w="204" w:type="pct"/>
            <w:tcBorders>
              <w:top w:val="single" w:sz="4" w:space="0" w:color="auto"/>
              <w:left w:val="nil"/>
              <w:bottom w:val="nil"/>
              <w:right w:val="nil"/>
            </w:tcBorders>
            <w:shd w:val="clear" w:color="auto" w:fill="auto"/>
            <w:noWrap/>
            <w:vAlign w:val="bottom"/>
            <w:hideMark/>
          </w:tcPr>
          <w:p w14:paraId="1B0E6B16" w14:textId="77777777" w:rsidR="00D83468" w:rsidRPr="00EF12AB" w:rsidRDefault="00D83468" w:rsidP="00854B69">
            <w:pPr>
              <w:jc w:val="right"/>
              <w:rPr>
                <w:rFonts w:eastAsia="Times New Roman"/>
                <w:b/>
                <w:bCs/>
                <w:color w:val="000000"/>
                <w:sz w:val="16"/>
                <w:szCs w:val="16"/>
                <w:lang w:val="es-ES_tradnl"/>
              </w:rPr>
            </w:pPr>
            <w:r w:rsidRPr="00EF12AB">
              <w:rPr>
                <w:rFonts w:eastAsia="Times New Roman"/>
                <w:b/>
                <w:bCs/>
                <w:color w:val="000000"/>
                <w:sz w:val="16"/>
                <w:szCs w:val="16"/>
                <w:lang w:val="es-ES_tradnl"/>
              </w:rPr>
              <w:t>2009</w:t>
            </w:r>
          </w:p>
        </w:tc>
        <w:tc>
          <w:tcPr>
            <w:tcW w:w="204" w:type="pct"/>
            <w:tcBorders>
              <w:top w:val="single" w:sz="4" w:space="0" w:color="auto"/>
              <w:left w:val="nil"/>
              <w:bottom w:val="nil"/>
              <w:right w:val="nil"/>
            </w:tcBorders>
            <w:shd w:val="clear" w:color="auto" w:fill="auto"/>
            <w:noWrap/>
            <w:vAlign w:val="bottom"/>
            <w:hideMark/>
          </w:tcPr>
          <w:p w14:paraId="132EF6F9" w14:textId="77777777" w:rsidR="00D83468" w:rsidRPr="00EF12AB" w:rsidRDefault="00D83468" w:rsidP="00854B69">
            <w:pPr>
              <w:jc w:val="right"/>
              <w:rPr>
                <w:rFonts w:eastAsia="Times New Roman"/>
                <w:b/>
                <w:bCs/>
                <w:color w:val="000000"/>
                <w:sz w:val="16"/>
                <w:szCs w:val="16"/>
                <w:lang w:val="es-ES_tradnl"/>
              </w:rPr>
            </w:pPr>
            <w:r w:rsidRPr="00EF12AB">
              <w:rPr>
                <w:rFonts w:eastAsia="Times New Roman"/>
                <w:b/>
                <w:bCs/>
                <w:color w:val="000000"/>
                <w:sz w:val="16"/>
                <w:szCs w:val="16"/>
                <w:lang w:val="es-ES_tradnl"/>
              </w:rPr>
              <w:t>2010</w:t>
            </w:r>
          </w:p>
        </w:tc>
        <w:tc>
          <w:tcPr>
            <w:tcW w:w="643" w:type="pct"/>
            <w:gridSpan w:val="2"/>
            <w:tcBorders>
              <w:top w:val="single" w:sz="4" w:space="0" w:color="auto"/>
              <w:left w:val="single" w:sz="4" w:space="0" w:color="auto"/>
              <w:bottom w:val="nil"/>
              <w:right w:val="single" w:sz="4" w:space="0" w:color="000000"/>
            </w:tcBorders>
            <w:shd w:val="clear" w:color="auto" w:fill="auto"/>
            <w:noWrap/>
            <w:vAlign w:val="bottom"/>
            <w:hideMark/>
          </w:tcPr>
          <w:p w14:paraId="0BC5747B" w14:textId="77777777" w:rsidR="00D83468" w:rsidRPr="00EF12AB" w:rsidRDefault="00D83468" w:rsidP="00854B69">
            <w:pPr>
              <w:jc w:val="center"/>
              <w:rPr>
                <w:rFonts w:eastAsia="Times New Roman"/>
                <w:b/>
                <w:bCs/>
                <w:color w:val="000000"/>
                <w:sz w:val="16"/>
                <w:szCs w:val="16"/>
                <w:lang w:val="es-ES_tradnl"/>
              </w:rPr>
            </w:pPr>
            <w:r w:rsidRPr="00EF12AB">
              <w:rPr>
                <w:rFonts w:eastAsia="Times New Roman"/>
                <w:b/>
                <w:bCs/>
                <w:color w:val="000000"/>
                <w:sz w:val="16"/>
                <w:szCs w:val="16"/>
                <w:lang w:val="es-ES_tradnl"/>
              </w:rPr>
              <w:t>Promedio</w:t>
            </w:r>
          </w:p>
        </w:tc>
        <w:tc>
          <w:tcPr>
            <w:tcW w:w="441" w:type="pct"/>
            <w:tcBorders>
              <w:top w:val="single" w:sz="4" w:space="0" w:color="auto"/>
              <w:left w:val="nil"/>
              <w:bottom w:val="nil"/>
              <w:right w:val="nil"/>
            </w:tcBorders>
            <w:shd w:val="clear" w:color="auto" w:fill="auto"/>
            <w:noWrap/>
            <w:vAlign w:val="bottom"/>
            <w:hideMark/>
          </w:tcPr>
          <w:p w14:paraId="31124F7D" w14:textId="77777777" w:rsidR="00D83468" w:rsidRPr="00EF12AB" w:rsidRDefault="00D83468" w:rsidP="00854B69">
            <w:pPr>
              <w:rPr>
                <w:rFonts w:eastAsia="Times New Roman"/>
                <w:b/>
                <w:bCs/>
                <w:color w:val="000000"/>
                <w:sz w:val="16"/>
                <w:szCs w:val="16"/>
                <w:lang w:val="es-ES_tradnl"/>
              </w:rPr>
            </w:pPr>
            <w:r w:rsidRPr="00EF12AB">
              <w:rPr>
                <w:rFonts w:eastAsia="Times New Roman"/>
                <w:b/>
                <w:bCs/>
                <w:color w:val="000000"/>
                <w:sz w:val="16"/>
                <w:szCs w:val="16"/>
                <w:lang w:val="es-ES_tradnl"/>
              </w:rPr>
              <w:t>Variación %</w:t>
            </w:r>
          </w:p>
        </w:tc>
      </w:tr>
      <w:tr w:rsidR="00D83468" w:rsidRPr="00EF12AB" w14:paraId="335606A0" w14:textId="77777777" w:rsidTr="00854B69">
        <w:trPr>
          <w:trHeight w:val="220"/>
        </w:trPr>
        <w:tc>
          <w:tcPr>
            <w:tcW w:w="249" w:type="pct"/>
            <w:tcBorders>
              <w:top w:val="nil"/>
              <w:left w:val="nil"/>
              <w:bottom w:val="single" w:sz="4" w:space="0" w:color="auto"/>
              <w:right w:val="single" w:sz="4" w:space="0" w:color="auto"/>
            </w:tcBorders>
            <w:shd w:val="clear" w:color="auto" w:fill="auto"/>
            <w:noWrap/>
            <w:vAlign w:val="bottom"/>
            <w:hideMark/>
          </w:tcPr>
          <w:p w14:paraId="21CF6774" w14:textId="77777777" w:rsidR="00D83468" w:rsidRPr="00EF12AB" w:rsidRDefault="00D83468" w:rsidP="00854B69">
            <w:pPr>
              <w:jc w:val="center"/>
              <w:rPr>
                <w:rFonts w:eastAsia="Times New Roman"/>
                <w:b/>
                <w:bCs/>
                <w:color w:val="000000"/>
                <w:sz w:val="16"/>
                <w:szCs w:val="16"/>
                <w:lang w:val="es-ES_tradnl"/>
              </w:rPr>
            </w:pPr>
            <w:r w:rsidRPr="00EF12AB">
              <w:rPr>
                <w:rFonts w:eastAsia="Times New Roman"/>
                <w:b/>
                <w:bCs/>
                <w:color w:val="000000"/>
                <w:sz w:val="16"/>
                <w:szCs w:val="16"/>
                <w:lang w:val="es-ES_tradnl"/>
              </w:rPr>
              <w:t>Código</w:t>
            </w:r>
          </w:p>
        </w:tc>
        <w:tc>
          <w:tcPr>
            <w:tcW w:w="203" w:type="pct"/>
            <w:tcBorders>
              <w:top w:val="nil"/>
              <w:left w:val="nil"/>
              <w:bottom w:val="single" w:sz="4" w:space="0" w:color="auto"/>
              <w:right w:val="nil"/>
            </w:tcBorders>
            <w:shd w:val="clear" w:color="auto" w:fill="auto"/>
            <w:noWrap/>
            <w:vAlign w:val="bottom"/>
            <w:hideMark/>
          </w:tcPr>
          <w:p w14:paraId="2CC0A3A6" w14:textId="77777777" w:rsidR="00D83468" w:rsidRPr="00EF12AB" w:rsidRDefault="00D83468" w:rsidP="00854B69">
            <w:pPr>
              <w:rPr>
                <w:rFonts w:eastAsia="Times New Roman"/>
                <w:b/>
                <w:bCs/>
                <w:color w:val="000000"/>
                <w:sz w:val="16"/>
                <w:szCs w:val="16"/>
                <w:lang w:val="es-ES_tradnl"/>
              </w:rPr>
            </w:pPr>
            <w:r w:rsidRPr="00EF12AB">
              <w:rPr>
                <w:rFonts w:eastAsia="Times New Roman"/>
                <w:b/>
                <w:bCs/>
                <w:color w:val="000000"/>
                <w:sz w:val="16"/>
                <w:szCs w:val="16"/>
                <w:lang w:val="es-ES_tradnl"/>
              </w:rPr>
              <w:t> </w:t>
            </w:r>
          </w:p>
        </w:tc>
        <w:tc>
          <w:tcPr>
            <w:tcW w:w="203" w:type="pct"/>
            <w:tcBorders>
              <w:top w:val="nil"/>
              <w:left w:val="nil"/>
              <w:bottom w:val="single" w:sz="4" w:space="0" w:color="auto"/>
              <w:right w:val="nil"/>
            </w:tcBorders>
            <w:shd w:val="clear" w:color="auto" w:fill="auto"/>
            <w:noWrap/>
            <w:vAlign w:val="bottom"/>
            <w:hideMark/>
          </w:tcPr>
          <w:p w14:paraId="7552D29C" w14:textId="77777777" w:rsidR="00D83468" w:rsidRPr="00EF12AB" w:rsidRDefault="00D83468" w:rsidP="00854B69">
            <w:pPr>
              <w:rPr>
                <w:rFonts w:eastAsia="Times New Roman"/>
                <w:b/>
                <w:bCs/>
                <w:color w:val="000000"/>
                <w:sz w:val="16"/>
                <w:szCs w:val="16"/>
                <w:lang w:val="es-ES_tradnl"/>
              </w:rPr>
            </w:pPr>
            <w:r w:rsidRPr="00EF12AB">
              <w:rPr>
                <w:rFonts w:eastAsia="Times New Roman"/>
                <w:b/>
                <w:bCs/>
                <w:color w:val="000000"/>
                <w:sz w:val="16"/>
                <w:szCs w:val="16"/>
                <w:lang w:val="es-ES_tradnl"/>
              </w:rPr>
              <w:t> </w:t>
            </w:r>
          </w:p>
        </w:tc>
        <w:tc>
          <w:tcPr>
            <w:tcW w:w="203" w:type="pct"/>
            <w:tcBorders>
              <w:top w:val="nil"/>
              <w:left w:val="nil"/>
              <w:bottom w:val="single" w:sz="4" w:space="0" w:color="auto"/>
              <w:right w:val="nil"/>
            </w:tcBorders>
            <w:shd w:val="clear" w:color="auto" w:fill="auto"/>
            <w:noWrap/>
            <w:vAlign w:val="bottom"/>
            <w:hideMark/>
          </w:tcPr>
          <w:p w14:paraId="05668ED1" w14:textId="77777777" w:rsidR="00D83468" w:rsidRPr="00EF12AB" w:rsidRDefault="00D83468" w:rsidP="00854B69">
            <w:pPr>
              <w:rPr>
                <w:rFonts w:eastAsia="Times New Roman"/>
                <w:b/>
                <w:bCs/>
                <w:color w:val="000000"/>
                <w:sz w:val="16"/>
                <w:szCs w:val="16"/>
                <w:lang w:val="es-ES_tradnl"/>
              </w:rPr>
            </w:pPr>
            <w:r w:rsidRPr="00EF12AB">
              <w:rPr>
                <w:rFonts w:eastAsia="Times New Roman"/>
                <w:b/>
                <w:bCs/>
                <w:color w:val="000000"/>
                <w:sz w:val="16"/>
                <w:szCs w:val="16"/>
                <w:lang w:val="es-ES_tradnl"/>
              </w:rPr>
              <w:t> </w:t>
            </w:r>
          </w:p>
        </w:tc>
        <w:tc>
          <w:tcPr>
            <w:tcW w:w="204" w:type="pct"/>
            <w:tcBorders>
              <w:top w:val="nil"/>
              <w:left w:val="nil"/>
              <w:bottom w:val="single" w:sz="4" w:space="0" w:color="auto"/>
              <w:right w:val="nil"/>
            </w:tcBorders>
            <w:shd w:val="clear" w:color="auto" w:fill="auto"/>
            <w:noWrap/>
            <w:vAlign w:val="bottom"/>
            <w:hideMark/>
          </w:tcPr>
          <w:p w14:paraId="4A81A597" w14:textId="77777777" w:rsidR="00D83468" w:rsidRPr="00EF12AB" w:rsidRDefault="00D83468" w:rsidP="00854B69">
            <w:pPr>
              <w:rPr>
                <w:rFonts w:eastAsia="Times New Roman"/>
                <w:b/>
                <w:bCs/>
                <w:color w:val="000000"/>
                <w:sz w:val="16"/>
                <w:szCs w:val="16"/>
                <w:lang w:val="es-ES_tradnl"/>
              </w:rPr>
            </w:pPr>
            <w:r w:rsidRPr="00EF12AB">
              <w:rPr>
                <w:rFonts w:eastAsia="Times New Roman"/>
                <w:b/>
                <w:bCs/>
                <w:color w:val="000000"/>
                <w:sz w:val="16"/>
                <w:szCs w:val="16"/>
                <w:lang w:val="es-ES_tradnl"/>
              </w:rPr>
              <w:t> </w:t>
            </w:r>
          </w:p>
        </w:tc>
        <w:tc>
          <w:tcPr>
            <w:tcW w:w="204" w:type="pct"/>
            <w:tcBorders>
              <w:top w:val="nil"/>
              <w:left w:val="nil"/>
              <w:bottom w:val="single" w:sz="4" w:space="0" w:color="auto"/>
              <w:right w:val="nil"/>
            </w:tcBorders>
            <w:shd w:val="clear" w:color="auto" w:fill="auto"/>
            <w:noWrap/>
            <w:vAlign w:val="bottom"/>
            <w:hideMark/>
          </w:tcPr>
          <w:p w14:paraId="6ABA7E80" w14:textId="77777777" w:rsidR="00D83468" w:rsidRPr="00EF12AB" w:rsidRDefault="00D83468" w:rsidP="00854B69">
            <w:pPr>
              <w:rPr>
                <w:rFonts w:eastAsia="Times New Roman"/>
                <w:b/>
                <w:bCs/>
                <w:color w:val="000000"/>
                <w:sz w:val="16"/>
                <w:szCs w:val="16"/>
                <w:lang w:val="es-ES_tradnl"/>
              </w:rPr>
            </w:pPr>
            <w:r w:rsidRPr="00EF12AB">
              <w:rPr>
                <w:rFonts w:eastAsia="Times New Roman"/>
                <w:b/>
                <w:bCs/>
                <w:color w:val="000000"/>
                <w:sz w:val="16"/>
                <w:szCs w:val="16"/>
                <w:lang w:val="es-ES_tradnl"/>
              </w:rPr>
              <w:t> </w:t>
            </w:r>
          </w:p>
        </w:tc>
        <w:tc>
          <w:tcPr>
            <w:tcW w:w="204" w:type="pct"/>
            <w:tcBorders>
              <w:top w:val="nil"/>
              <w:left w:val="nil"/>
              <w:bottom w:val="single" w:sz="4" w:space="0" w:color="auto"/>
              <w:right w:val="nil"/>
            </w:tcBorders>
            <w:shd w:val="clear" w:color="auto" w:fill="auto"/>
            <w:noWrap/>
            <w:vAlign w:val="bottom"/>
            <w:hideMark/>
          </w:tcPr>
          <w:p w14:paraId="0F93DCE1" w14:textId="77777777" w:rsidR="00D83468" w:rsidRPr="00EF12AB" w:rsidRDefault="00D83468" w:rsidP="00854B69">
            <w:pPr>
              <w:rPr>
                <w:rFonts w:eastAsia="Times New Roman"/>
                <w:b/>
                <w:bCs/>
                <w:color w:val="000000"/>
                <w:sz w:val="16"/>
                <w:szCs w:val="16"/>
                <w:lang w:val="es-ES_tradnl"/>
              </w:rPr>
            </w:pPr>
            <w:r w:rsidRPr="00EF12AB">
              <w:rPr>
                <w:rFonts w:eastAsia="Times New Roman"/>
                <w:b/>
                <w:bCs/>
                <w:color w:val="000000"/>
                <w:sz w:val="16"/>
                <w:szCs w:val="16"/>
                <w:lang w:val="es-ES_tradnl"/>
              </w:rPr>
              <w:t> </w:t>
            </w:r>
          </w:p>
        </w:tc>
        <w:tc>
          <w:tcPr>
            <w:tcW w:w="204" w:type="pct"/>
            <w:tcBorders>
              <w:top w:val="nil"/>
              <w:left w:val="nil"/>
              <w:bottom w:val="single" w:sz="4" w:space="0" w:color="auto"/>
              <w:right w:val="nil"/>
            </w:tcBorders>
            <w:shd w:val="clear" w:color="auto" w:fill="auto"/>
            <w:noWrap/>
            <w:vAlign w:val="bottom"/>
            <w:hideMark/>
          </w:tcPr>
          <w:p w14:paraId="368D5830" w14:textId="77777777" w:rsidR="00D83468" w:rsidRPr="00EF12AB" w:rsidRDefault="00D83468" w:rsidP="00854B69">
            <w:pPr>
              <w:rPr>
                <w:rFonts w:eastAsia="Times New Roman"/>
                <w:b/>
                <w:bCs/>
                <w:color w:val="000000"/>
                <w:sz w:val="16"/>
                <w:szCs w:val="16"/>
                <w:lang w:val="es-ES_tradnl"/>
              </w:rPr>
            </w:pPr>
            <w:r w:rsidRPr="00EF12AB">
              <w:rPr>
                <w:rFonts w:eastAsia="Times New Roman"/>
                <w:b/>
                <w:bCs/>
                <w:color w:val="000000"/>
                <w:sz w:val="16"/>
                <w:szCs w:val="16"/>
                <w:lang w:val="es-ES_tradnl"/>
              </w:rPr>
              <w:t> </w:t>
            </w:r>
          </w:p>
        </w:tc>
        <w:tc>
          <w:tcPr>
            <w:tcW w:w="204" w:type="pct"/>
            <w:tcBorders>
              <w:top w:val="nil"/>
              <w:left w:val="nil"/>
              <w:bottom w:val="single" w:sz="4" w:space="0" w:color="auto"/>
              <w:right w:val="nil"/>
            </w:tcBorders>
            <w:shd w:val="clear" w:color="auto" w:fill="auto"/>
            <w:noWrap/>
            <w:vAlign w:val="bottom"/>
            <w:hideMark/>
          </w:tcPr>
          <w:p w14:paraId="677D08F8" w14:textId="77777777" w:rsidR="00D83468" w:rsidRPr="00EF12AB" w:rsidRDefault="00D83468" w:rsidP="00854B69">
            <w:pPr>
              <w:rPr>
                <w:rFonts w:eastAsia="Times New Roman"/>
                <w:b/>
                <w:bCs/>
                <w:color w:val="000000"/>
                <w:sz w:val="16"/>
                <w:szCs w:val="16"/>
                <w:lang w:val="es-ES_tradnl"/>
              </w:rPr>
            </w:pPr>
            <w:r w:rsidRPr="00EF12AB">
              <w:rPr>
                <w:rFonts w:eastAsia="Times New Roman"/>
                <w:b/>
                <w:bCs/>
                <w:color w:val="000000"/>
                <w:sz w:val="16"/>
                <w:szCs w:val="16"/>
                <w:lang w:val="es-ES_tradnl"/>
              </w:rPr>
              <w:t> </w:t>
            </w:r>
          </w:p>
        </w:tc>
        <w:tc>
          <w:tcPr>
            <w:tcW w:w="204" w:type="pct"/>
            <w:tcBorders>
              <w:top w:val="nil"/>
              <w:left w:val="nil"/>
              <w:bottom w:val="single" w:sz="4" w:space="0" w:color="auto"/>
              <w:right w:val="nil"/>
            </w:tcBorders>
            <w:shd w:val="clear" w:color="auto" w:fill="auto"/>
            <w:noWrap/>
            <w:vAlign w:val="bottom"/>
            <w:hideMark/>
          </w:tcPr>
          <w:p w14:paraId="42CE02A3" w14:textId="77777777" w:rsidR="00D83468" w:rsidRPr="00EF12AB" w:rsidRDefault="00D83468" w:rsidP="00854B69">
            <w:pPr>
              <w:rPr>
                <w:rFonts w:eastAsia="Times New Roman"/>
                <w:b/>
                <w:bCs/>
                <w:color w:val="000000"/>
                <w:sz w:val="16"/>
                <w:szCs w:val="16"/>
                <w:lang w:val="es-ES_tradnl"/>
              </w:rPr>
            </w:pPr>
            <w:r w:rsidRPr="00EF12AB">
              <w:rPr>
                <w:rFonts w:eastAsia="Times New Roman"/>
                <w:b/>
                <w:bCs/>
                <w:color w:val="000000"/>
                <w:sz w:val="16"/>
                <w:szCs w:val="16"/>
                <w:lang w:val="es-ES_tradnl"/>
              </w:rPr>
              <w:t> </w:t>
            </w:r>
          </w:p>
        </w:tc>
        <w:tc>
          <w:tcPr>
            <w:tcW w:w="204" w:type="pct"/>
            <w:tcBorders>
              <w:top w:val="nil"/>
              <w:left w:val="nil"/>
              <w:bottom w:val="single" w:sz="4" w:space="0" w:color="auto"/>
              <w:right w:val="nil"/>
            </w:tcBorders>
            <w:shd w:val="clear" w:color="auto" w:fill="auto"/>
            <w:noWrap/>
            <w:vAlign w:val="bottom"/>
            <w:hideMark/>
          </w:tcPr>
          <w:p w14:paraId="7447FA4F" w14:textId="77777777" w:rsidR="00D83468" w:rsidRPr="00EF12AB" w:rsidRDefault="00D83468" w:rsidP="00854B69">
            <w:pPr>
              <w:rPr>
                <w:rFonts w:eastAsia="Times New Roman"/>
                <w:b/>
                <w:bCs/>
                <w:color w:val="000000"/>
                <w:sz w:val="16"/>
                <w:szCs w:val="16"/>
                <w:lang w:val="es-ES_tradnl"/>
              </w:rPr>
            </w:pPr>
            <w:r w:rsidRPr="00EF12AB">
              <w:rPr>
                <w:rFonts w:eastAsia="Times New Roman"/>
                <w:b/>
                <w:bCs/>
                <w:color w:val="000000"/>
                <w:sz w:val="16"/>
                <w:szCs w:val="16"/>
                <w:lang w:val="es-ES_tradnl"/>
              </w:rPr>
              <w:t> </w:t>
            </w:r>
          </w:p>
        </w:tc>
        <w:tc>
          <w:tcPr>
            <w:tcW w:w="204" w:type="pct"/>
            <w:tcBorders>
              <w:top w:val="nil"/>
              <w:left w:val="nil"/>
              <w:bottom w:val="single" w:sz="4" w:space="0" w:color="auto"/>
              <w:right w:val="nil"/>
            </w:tcBorders>
            <w:shd w:val="clear" w:color="auto" w:fill="auto"/>
            <w:noWrap/>
            <w:vAlign w:val="bottom"/>
            <w:hideMark/>
          </w:tcPr>
          <w:p w14:paraId="085A9367" w14:textId="77777777" w:rsidR="00D83468" w:rsidRPr="00EF12AB" w:rsidRDefault="00D83468" w:rsidP="00854B69">
            <w:pPr>
              <w:rPr>
                <w:rFonts w:eastAsia="Times New Roman"/>
                <w:b/>
                <w:bCs/>
                <w:color w:val="000000"/>
                <w:sz w:val="16"/>
                <w:szCs w:val="16"/>
                <w:lang w:val="es-ES_tradnl"/>
              </w:rPr>
            </w:pPr>
            <w:r w:rsidRPr="00EF12AB">
              <w:rPr>
                <w:rFonts w:eastAsia="Times New Roman"/>
                <w:b/>
                <w:bCs/>
                <w:color w:val="000000"/>
                <w:sz w:val="16"/>
                <w:szCs w:val="16"/>
                <w:lang w:val="es-ES_tradnl"/>
              </w:rPr>
              <w:t> </w:t>
            </w:r>
          </w:p>
        </w:tc>
        <w:tc>
          <w:tcPr>
            <w:tcW w:w="204" w:type="pct"/>
            <w:tcBorders>
              <w:top w:val="nil"/>
              <w:left w:val="nil"/>
              <w:bottom w:val="single" w:sz="4" w:space="0" w:color="auto"/>
              <w:right w:val="nil"/>
            </w:tcBorders>
            <w:shd w:val="clear" w:color="auto" w:fill="auto"/>
            <w:noWrap/>
            <w:vAlign w:val="bottom"/>
            <w:hideMark/>
          </w:tcPr>
          <w:p w14:paraId="15D57CB6" w14:textId="77777777" w:rsidR="00D83468" w:rsidRPr="00EF12AB" w:rsidRDefault="00D83468" w:rsidP="00854B69">
            <w:pPr>
              <w:rPr>
                <w:rFonts w:eastAsia="Times New Roman"/>
                <w:b/>
                <w:bCs/>
                <w:color w:val="000000"/>
                <w:sz w:val="16"/>
                <w:szCs w:val="16"/>
                <w:lang w:val="es-ES_tradnl"/>
              </w:rPr>
            </w:pPr>
            <w:r w:rsidRPr="00EF12AB">
              <w:rPr>
                <w:rFonts w:eastAsia="Times New Roman"/>
                <w:b/>
                <w:bCs/>
                <w:color w:val="000000"/>
                <w:sz w:val="16"/>
                <w:szCs w:val="16"/>
                <w:lang w:val="es-ES_tradnl"/>
              </w:rPr>
              <w:t> </w:t>
            </w:r>
          </w:p>
        </w:tc>
        <w:tc>
          <w:tcPr>
            <w:tcW w:w="204" w:type="pct"/>
            <w:tcBorders>
              <w:top w:val="nil"/>
              <w:left w:val="nil"/>
              <w:bottom w:val="single" w:sz="4" w:space="0" w:color="auto"/>
              <w:right w:val="nil"/>
            </w:tcBorders>
            <w:shd w:val="clear" w:color="auto" w:fill="auto"/>
            <w:noWrap/>
            <w:vAlign w:val="bottom"/>
            <w:hideMark/>
          </w:tcPr>
          <w:p w14:paraId="3A1DFEA0" w14:textId="77777777" w:rsidR="00D83468" w:rsidRPr="00EF12AB" w:rsidRDefault="00D83468" w:rsidP="00854B69">
            <w:pPr>
              <w:rPr>
                <w:rFonts w:eastAsia="Times New Roman"/>
                <w:b/>
                <w:bCs/>
                <w:color w:val="000000"/>
                <w:sz w:val="16"/>
                <w:szCs w:val="16"/>
                <w:lang w:val="es-ES_tradnl"/>
              </w:rPr>
            </w:pPr>
            <w:r w:rsidRPr="00EF12AB">
              <w:rPr>
                <w:rFonts w:eastAsia="Times New Roman"/>
                <w:b/>
                <w:bCs/>
                <w:color w:val="000000"/>
                <w:sz w:val="16"/>
                <w:szCs w:val="16"/>
                <w:lang w:val="es-ES_tradnl"/>
              </w:rPr>
              <w:t> </w:t>
            </w:r>
          </w:p>
        </w:tc>
        <w:tc>
          <w:tcPr>
            <w:tcW w:w="204" w:type="pct"/>
            <w:tcBorders>
              <w:top w:val="nil"/>
              <w:left w:val="nil"/>
              <w:bottom w:val="single" w:sz="4" w:space="0" w:color="auto"/>
              <w:right w:val="nil"/>
            </w:tcBorders>
            <w:shd w:val="clear" w:color="auto" w:fill="auto"/>
            <w:noWrap/>
            <w:vAlign w:val="bottom"/>
            <w:hideMark/>
          </w:tcPr>
          <w:p w14:paraId="2BBE15EB" w14:textId="77777777" w:rsidR="00D83468" w:rsidRPr="00EF12AB" w:rsidRDefault="00D83468" w:rsidP="00854B69">
            <w:pPr>
              <w:rPr>
                <w:rFonts w:eastAsia="Times New Roman"/>
                <w:b/>
                <w:bCs/>
                <w:color w:val="000000"/>
                <w:sz w:val="16"/>
                <w:szCs w:val="16"/>
                <w:lang w:val="es-ES_tradnl"/>
              </w:rPr>
            </w:pPr>
            <w:r w:rsidRPr="00EF12AB">
              <w:rPr>
                <w:rFonts w:eastAsia="Times New Roman"/>
                <w:b/>
                <w:bCs/>
                <w:color w:val="000000"/>
                <w:sz w:val="16"/>
                <w:szCs w:val="16"/>
                <w:lang w:val="es-ES_tradnl"/>
              </w:rPr>
              <w:t> </w:t>
            </w:r>
          </w:p>
        </w:tc>
        <w:tc>
          <w:tcPr>
            <w:tcW w:w="204" w:type="pct"/>
            <w:tcBorders>
              <w:top w:val="nil"/>
              <w:left w:val="nil"/>
              <w:bottom w:val="single" w:sz="4" w:space="0" w:color="auto"/>
              <w:right w:val="nil"/>
            </w:tcBorders>
            <w:shd w:val="clear" w:color="auto" w:fill="auto"/>
            <w:noWrap/>
            <w:vAlign w:val="bottom"/>
            <w:hideMark/>
          </w:tcPr>
          <w:p w14:paraId="365BB163" w14:textId="77777777" w:rsidR="00D83468" w:rsidRPr="00EF12AB" w:rsidRDefault="00D83468" w:rsidP="00854B69">
            <w:pPr>
              <w:rPr>
                <w:rFonts w:eastAsia="Times New Roman"/>
                <w:b/>
                <w:bCs/>
                <w:color w:val="000000"/>
                <w:sz w:val="16"/>
                <w:szCs w:val="16"/>
                <w:lang w:val="es-ES_tradnl"/>
              </w:rPr>
            </w:pPr>
            <w:r w:rsidRPr="00EF12AB">
              <w:rPr>
                <w:rFonts w:eastAsia="Times New Roman"/>
                <w:b/>
                <w:bCs/>
                <w:color w:val="000000"/>
                <w:sz w:val="16"/>
                <w:szCs w:val="16"/>
                <w:lang w:val="es-ES_tradnl"/>
              </w:rPr>
              <w:t> </w:t>
            </w:r>
          </w:p>
        </w:tc>
        <w:tc>
          <w:tcPr>
            <w:tcW w:w="204" w:type="pct"/>
            <w:tcBorders>
              <w:top w:val="nil"/>
              <w:left w:val="nil"/>
              <w:bottom w:val="single" w:sz="4" w:space="0" w:color="auto"/>
              <w:right w:val="nil"/>
            </w:tcBorders>
            <w:shd w:val="clear" w:color="auto" w:fill="auto"/>
            <w:noWrap/>
            <w:vAlign w:val="bottom"/>
            <w:hideMark/>
          </w:tcPr>
          <w:p w14:paraId="76B0F4B5" w14:textId="77777777" w:rsidR="00D83468" w:rsidRPr="00EF12AB" w:rsidRDefault="00D83468" w:rsidP="00854B69">
            <w:pPr>
              <w:rPr>
                <w:rFonts w:eastAsia="Times New Roman"/>
                <w:b/>
                <w:bCs/>
                <w:color w:val="000000"/>
                <w:sz w:val="16"/>
                <w:szCs w:val="16"/>
                <w:lang w:val="es-ES_tradnl"/>
              </w:rPr>
            </w:pPr>
            <w:r w:rsidRPr="00EF12AB">
              <w:rPr>
                <w:rFonts w:eastAsia="Times New Roman"/>
                <w:b/>
                <w:bCs/>
                <w:color w:val="000000"/>
                <w:sz w:val="16"/>
                <w:szCs w:val="16"/>
                <w:lang w:val="es-ES_tradnl"/>
              </w:rPr>
              <w:t> </w:t>
            </w:r>
          </w:p>
        </w:tc>
        <w:tc>
          <w:tcPr>
            <w:tcW w:w="204" w:type="pct"/>
            <w:tcBorders>
              <w:top w:val="nil"/>
              <w:left w:val="nil"/>
              <w:bottom w:val="single" w:sz="4" w:space="0" w:color="auto"/>
              <w:right w:val="nil"/>
            </w:tcBorders>
            <w:shd w:val="clear" w:color="auto" w:fill="auto"/>
            <w:noWrap/>
            <w:vAlign w:val="bottom"/>
            <w:hideMark/>
          </w:tcPr>
          <w:p w14:paraId="7DA8CA79" w14:textId="77777777" w:rsidR="00D83468" w:rsidRPr="00EF12AB" w:rsidRDefault="00D83468" w:rsidP="00854B69">
            <w:pPr>
              <w:rPr>
                <w:rFonts w:eastAsia="Times New Roman"/>
                <w:b/>
                <w:bCs/>
                <w:color w:val="000000"/>
                <w:sz w:val="16"/>
                <w:szCs w:val="16"/>
                <w:lang w:val="es-ES_tradnl"/>
              </w:rPr>
            </w:pPr>
            <w:r w:rsidRPr="00EF12AB">
              <w:rPr>
                <w:rFonts w:eastAsia="Times New Roman"/>
                <w:b/>
                <w:bCs/>
                <w:color w:val="000000"/>
                <w:sz w:val="16"/>
                <w:szCs w:val="16"/>
                <w:lang w:val="es-ES_tradnl"/>
              </w:rPr>
              <w:t> </w:t>
            </w:r>
          </w:p>
        </w:tc>
        <w:tc>
          <w:tcPr>
            <w:tcW w:w="204" w:type="pct"/>
            <w:tcBorders>
              <w:top w:val="nil"/>
              <w:left w:val="nil"/>
              <w:bottom w:val="single" w:sz="4" w:space="0" w:color="auto"/>
              <w:right w:val="nil"/>
            </w:tcBorders>
            <w:shd w:val="clear" w:color="auto" w:fill="auto"/>
            <w:noWrap/>
            <w:vAlign w:val="bottom"/>
            <w:hideMark/>
          </w:tcPr>
          <w:p w14:paraId="4F6C7493" w14:textId="77777777" w:rsidR="00D83468" w:rsidRPr="00EF12AB" w:rsidRDefault="00D83468" w:rsidP="00854B69">
            <w:pPr>
              <w:rPr>
                <w:rFonts w:eastAsia="Times New Roman"/>
                <w:b/>
                <w:bCs/>
                <w:color w:val="000000"/>
                <w:sz w:val="16"/>
                <w:szCs w:val="16"/>
                <w:lang w:val="es-ES_tradnl"/>
              </w:rPr>
            </w:pPr>
            <w:r w:rsidRPr="00EF12AB">
              <w:rPr>
                <w:rFonts w:eastAsia="Times New Roman"/>
                <w:b/>
                <w:bCs/>
                <w:color w:val="000000"/>
                <w:sz w:val="16"/>
                <w:szCs w:val="16"/>
                <w:lang w:val="es-ES_tradnl"/>
              </w:rPr>
              <w:t> </w:t>
            </w:r>
          </w:p>
        </w:tc>
        <w:tc>
          <w:tcPr>
            <w:tcW w:w="321" w:type="pct"/>
            <w:tcBorders>
              <w:top w:val="nil"/>
              <w:left w:val="single" w:sz="4" w:space="0" w:color="auto"/>
              <w:bottom w:val="single" w:sz="4" w:space="0" w:color="auto"/>
              <w:right w:val="nil"/>
            </w:tcBorders>
            <w:shd w:val="clear" w:color="auto" w:fill="auto"/>
            <w:noWrap/>
            <w:vAlign w:val="bottom"/>
            <w:hideMark/>
          </w:tcPr>
          <w:p w14:paraId="0EC1058B" w14:textId="77777777" w:rsidR="00D83468" w:rsidRPr="00EF12AB" w:rsidRDefault="00D83468" w:rsidP="00854B69">
            <w:pPr>
              <w:jc w:val="right"/>
              <w:rPr>
                <w:rFonts w:eastAsia="Times New Roman"/>
                <w:b/>
                <w:bCs/>
                <w:color w:val="000000"/>
                <w:sz w:val="16"/>
                <w:szCs w:val="16"/>
                <w:lang w:val="es-ES_tradnl"/>
              </w:rPr>
            </w:pPr>
            <w:r w:rsidRPr="00EF12AB">
              <w:rPr>
                <w:rFonts w:eastAsia="Times New Roman"/>
                <w:b/>
                <w:bCs/>
                <w:color w:val="000000"/>
                <w:sz w:val="16"/>
                <w:szCs w:val="16"/>
                <w:lang w:val="es-ES_tradnl"/>
              </w:rPr>
              <w:t>2001-2003</w:t>
            </w:r>
          </w:p>
        </w:tc>
        <w:tc>
          <w:tcPr>
            <w:tcW w:w="321" w:type="pct"/>
            <w:tcBorders>
              <w:top w:val="nil"/>
              <w:left w:val="nil"/>
              <w:bottom w:val="single" w:sz="4" w:space="0" w:color="auto"/>
              <w:right w:val="single" w:sz="4" w:space="0" w:color="auto"/>
            </w:tcBorders>
            <w:shd w:val="clear" w:color="auto" w:fill="auto"/>
            <w:noWrap/>
            <w:vAlign w:val="bottom"/>
            <w:hideMark/>
          </w:tcPr>
          <w:p w14:paraId="1DFE6CAE" w14:textId="77777777" w:rsidR="00D83468" w:rsidRPr="00EF12AB" w:rsidRDefault="00D83468" w:rsidP="00854B69">
            <w:pPr>
              <w:jc w:val="right"/>
              <w:rPr>
                <w:rFonts w:eastAsia="Times New Roman"/>
                <w:b/>
                <w:bCs/>
                <w:color w:val="000000"/>
                <w:sz w:val="16"/>
                <w:szCs w:val="16"/>
                <w:lang w:val="es-ES_tradnl"/>
              </w:rPr>
            </w:pPr>
            <w:r w:rsidRPr="00EF12AB">
              <w:rPr>
                <w:rFonts w:eastAsia="Times New Roman"/>
                <w:b/>
                <w:bCs/>
                <w:color w:val="000000"/>
                <w:sz w:val="16"/>
                <w:szCs w:val="16"/>
                <w:lang w:val="es-ES_tradnl"/>
              </w:rPr>
              <w:t>2008-2010</w:t>
            </w:r>
          </w:p>
        </w:tc>
        <w:tc>
          <w:tcPr>
            <w:tcW w:w="441" w:type="pct"/>
            <w:tcBorders>
              <w:top w:val="nil"/>
              <w:left w:val="nil"/>
              <w:bottom w:val="single" w:sz="4" w:space="0" w:color="auto"/>
              <w:right w:val="nil"/>
            </w:tcBorders>
            <w:shd w:val="clear" w:color="auto" w:fill="auto"/>
            <w:noWrap/>
            <w:vAlign w:val="bottom"/>
            <w:hideMark/>
          </w:tcPr>
          <w:p w14:paraId="449C181E" w14:textId="77777777" w:rsidR="00D83468" w:rsidRPr="00EF12AB" w:rsidRDefault="00D83468" w:rsidP="00854B69">
            <w:pPr>
              <w:jc w:val="right"/>
              <w:rPr>
                <w:rFonts w:eastAsia="Times New Roman"/>
                <w:b/>
                <w:bCs/>
                <w:color w:val="000000"/>
                <w:sz w:val="16"/>
                <w:szCs w:val="16"/>
                <w:lang w:val="es-ES_tradnl"/>
              </w:rPr>
            </w:pPr>
            <w:r w:rsidRPr="00EF12AB">
              <w:rPr>
                <w:rFonts w:eastAsia="Times New Roman"/>
                <w:b/>
                <w:bCs/>
                <w:color w:val="000000"/>
                <w:sz w:val="16"/>
                <w:szCs w:val="16"/>
                <w:lang w:val="es-ES_tradnl"/>
              </w:rPr>
              <w:t>2008-10/2001-3</w:t>
            </w:r>
          </w:p>
        </w:tc>
      </w:tr>
      <w:tr w:rsidR="00D83468" w:rsidRPr="00EF12AB" w14:paraId="33DDFA42" w14:textId="77777777" w:rsidTr="00854B69">
        <w:trPr>
          <w:trHeight w:val="220"/>
        </w:trPr>
        <w:tc>
          <w:tcPr>
            <w:tcW w:w="249" w:type="pct"/>
            <w:tcBorders>
              <w:top w:val="nil"/>
              <w:left w:val="nil"/>
              <w:bottom w:val="nil"/>
              <w:right w:val="single" w:sz="4" w:space="0" w:color="auto"/>
            </w:tcBorders>
            <w:shd w:val="clear" w:color="auto" w:fill="auto"/>
            <w:noWrap/>
            <w:vAlign w:val="bottom"/>
            <w:hideMark/>
          </w:tcPr>
          <w:p w14:paraId="0648E5CB"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NG</w:t>
            </w:r>
          </w:p>
        </w:tc>
        <w:tc>
          <w:tcPr>
            <w:tcW w:w="203" w:type="pct"/>
            <w:tcBorders>
              <w:top w:val="nil"/>
              <w:left w:val="nil"/>
              <w:bottom w:val="nil"/>
              <w:right w:val="nil"/>
            </w:tcBorders>
            <w:shd w:val="clear" w:color="auto" w:fill="auto"/>
            <w:noWrap/>
            <w:vAlign w:val="bottom"/>
            <w:hideMark/>
          </w:tcPr>
          <w:p w14:paraId="35A4630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112,3</w:t>
            </w:r>
          </w:p>
        </w:tc>
        <w:tc>
          <w:tcPr>
            <w:tcW w:w="203" w:type="pct"/>
            <w:tcBorders>
              <w:top w:val="nil"/>
              <w:left w:val="nil"/>
              <w:bottom w:val="nil"/>
              <w:right w:val="nil"/>
            </w:tcBorders>
            <w:shd w:val="clear" w:color="auto" w:fill="auto"/>
            <w:noWrap/>
            <w:vAlign w:val="bottom"/>
            <w:hideMark/>
          </w:tcPr>
          <w:p w14:paraId="7E77EBE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109,3</w:t>
            </w:r>
          </w:p>
        </w:tc>
        <w:tc>
          <w:tcPr>
            <w:tcW w:w="203" w:type="pct"/>
            <w:tcBorders>
              <w:top w:val="nil"/>
              <w:left w:val="nil"/>
              <w:bottom w:val="nil"/>
              <w:right w:val="nil"/>
            </w:tcBorders>
            <w:shd w:val="clear" w:color="auto" w:fill="auto"/>
            <w:noWrap/>
            <w:vAlign w:val="bottom"/>
            <w:hideMark/>
          </w:tcPr>
          <w:p w14:paraId="59A2712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103,2</w:t>
            </w:r>
          </w:p>
        </w:tc>
        <w:tc>
          <w:tcPr>
            <w:tcW w:w="204" w:type="pct"/>
            <w:tcBorders>
              <w:top w:val="nil"/>
              <w:left w:val="nil"/>
              <w:bottom w:val="nil"/>
              <w:right w:val="nil"/>
            </w:tcBorders>
            <w:shd w:val="clear" w:color="auto" w:fill="auto"/>
            <w:noWrap/>
            <w:vAlign w:val="bottom"/>
            <w:hideMark/>
          </w:tcPr>
          <w:p w14:paraId="47DCF79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100,1</w:t>
            </w:r>
          </w:p>
        </w:tc>
        <w:tc>
          <w:tcPr>
            <w:tcW w:w="204" w:type="pct"/>
            <w:tcBorders>
              <w:top w:val="nil"/>
              <w:left w:val="nil"/>
              <w:bottom w:val="nil"/>
              <w:right w:val="nil"/>
            </w:tcBorders>
            <w:shd w:val="clear" w:color="auto" w:fill="auto"/>
            <w:noWrap/>
            <w:vAlign w:val="bottom"/>
            <w:hideMark/>
          </w:tcPr>
          <w:p w14:paraId="0313E5D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99,9</w:t>
            </w:r>
          </w:p>
        </w:tc>
        <w:tc>
          <w:tcPr>
            <w:tcW w:w="204" w:type="pct"/>
            <w:tcBorders>
              <w:top w:val="nil"/>
              <w:left w:val="nil"/>
              <w:bottom w:val="nil"/>
              <w:right w:val="nil"/>
            </w:tcBorders>
            <w:shd w:val="clear" w:color="auto" w:fill="auto"/>
            <w:noWrap/>
            <w:vAlign w:val="bottom"/>
            <w:hideMark/>
          </w:tcPr>
          <w:p w14:paraId="2D65AF4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96,9</w:t>
            </w:r>
          </w:p>
        </w:tc>
        <w:tc>
          <w:tcPr>
            <w:tcW w:w="204" w:type="pct"/>
            <w:tcBorders>
              <w:top w:val="nil"/>
              <w:left w:val="nil"/>
              <w:bottom w:val="nil"/>
              <w:right w:val="nil"/>
            </w:tcBorders>
            <w:shd w:val="clear" w:color="auto" w:fill="auto"/>
            <w:noWrap/>
            <w:vAlign w:val="bottom"/>
            <w:hideMark/>
          </w:tcPr>
          <w:p w14:paraId="3102949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88,4</w:t>
            </w:r>
          </w:p>
        </w:tc>
        <w:tc>
          <w:tcPr>
            <w:tcW w:w="204" w:type="pct"/>
            <w:tcBorders>
              <w:top w:val="nil"/>
              <w:left w:val="nil"/>
              <w:bottom w:val="nil"/>
              <w:right w:val="nil"/>
            </w:tcBorders>
            <w:shd w:val="clear" w:color="auto" w:fill="auto"/>
            <w:noWrap/>
            <w:vAlign w:val="bottom"/>
            <w:hideMark/>
          </w:tcPr>
          <w:p w14:paraId="4B0AFBC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82,0</w:t>
            </w:r>
          </w:p>
        </w:tc>
        <w:tc>
          <w:tcPr>
            <w:tcW w:w="204" w:type="pct"/>
            <w:tcBorders>
              <w:top w:val="nil"/>
              <w:left w:val="nil"/>
              <w:bottom w:val="nil"/>
              <w:right w:val="nil"/>
            </w:tcBorders>
            <w:shd w:val="clear" w:color="auto" w:fill="auto"/>
            <w:noWrap/>
            <w:vAlign w:val="bottom"/>
            <w:hideMark/>
          </w:tcPr>
          <w:p w14:paraId="7F6A17D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76,7</w:t>
            </w:r>
          </w:p>
        </w:tc>
        <w:tc>
          <w:tcPr>
            <w:tcW w:w="204" w:type="pct"/>
            <w:tcBorders>
              <w:top w:val="nil"/>
              <w:left w:val="nil"/>
              <w:bottom w:val="nil"/>
              <w:right w:val="nil"/>
            </w:tcBorders>
            <w:shd w:val="clear" w:color="auto" w:fill="auto"/>
            <w:noWrap/>
            <w:vAlign w:val="bottom"/>
            <w:hideMark/>
          </w:tcPr>
          <w:p w14:paraId="2420D04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69,7</w:t>
            </w:r>
          </w:p>
        </w:tc>
        <w:tc>
          <w:tcPr>
            <w:tcW w:w="204" w:type="pct"/>
            <w:tcBorders>
              <w:top w:val="nil"/>
              <w:left w:val="nil"/>
              <w:bottom w:val="nil"/>
              <w:right w:val="nil"/>
            </w:tcBorders>
            <w:shd w:val="clear" w:color="auto" w:fill="auto"/>
            <w:noWrap/>
            <w:vAlign w:val="bottom"/>
            <w:hideMark/>
          </w:tcPr>
          <w:p w14:paraId="19E2C00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73,3</w:t>
            </w:r>
          </w:p>
        </w:tc>
        <w:tc>
          <w:tcPr>
            <w:tcW w:w="204" w:type="pct"/>
            <w:tcBorders>
              <w:top w:val="nil"/>
              <w:left w:val="nil"/>
              <w:bottom w:val="nil"/>
              <w:right w:val="nil"/>
            </w:tcBorders>
            <w:shd w:val="clear" w:color="auto" w:fill="auto"/>
            <w:noWrap/>
            <w:vAlign w:val="bottom"/>
            <w:hideMark/>
          </w:tcPr>
          <w:p w14:paraId="2AECD78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80,4</w:t>
            </w:r>
          </w:p>
        </w:tc>
        <w:tc>
          <w:tcPr>
            <w:tcW w:w="204" w:type="pct"/>
            <w:tcBorders>
              <w:top w:val="nil"/>
              <w:left w:val="nil"/>
              <w:bottom w:val="nil"/>
              <w:right w:val="nil"/>
            </w:tcBorders>
            <w:shd w:val="clear" w:color="auto" w:fill="auto"/>
            <w:noWrap/>
            <w:vAlign w:val="bottom"/>
            <w:hideMark/>
          </w:tcPr>
          <w:p w14:paraId="5B14545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85,7</w:t>
            </w:r>
          </w:p>
        </w:tc>
        <w:tc>
          <w:tcPr>
            <w:tcW w:w="204" w:type="pct"/>
            <w:tcBorders>
              <w:top w:val="nil"/>
              <w:left w:val="nil"/>
              <w:bottom w:val="nil"/>
              <w:right w:val="nil"/>
            </w:tcBorders>
            <w:shd w:val="clear" w:color="auto" w:fill="auto"/>
            <w:noWrap/>
            <w:vAlign w:val="bottom"/>
            <w:hideMark/>
          </w:tcPr>
          <w:p w14:paraId="35F47DB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90,3</w:t>
            </w:r>
          </w:p>
        </w:tc>
        <w:tc>
          <w:tcPr>
            <w:tcW w:w="204" w:type="pct"/>
            <w:tcBorders>
              <w:top w:val="nil"/>
              <w:left w:val="nil"/>
              <w:bottom w:val="nil"/>
              <w:right w:val="nil"/>
            </w:tcBorders>
            <w:shd w:val="clear" w:color="auto" w:fill="auto"/>
            <w:noWrap/>
            <w:vAlign w:val="bottom"/>
            <w:hideMark/>
          </w:tcPr>
          <w:p w14:paraId="7F870BA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95,2</w:t>
            </w:r>
          </w:p>
        </w:tc>
        <w:tc>
          <w:tcPr>
            <w:tcW w:w="204" w:type="pct"/>
            <w:tcBorders>
              <w:top w:val="nil"/>
              <w:left w:val="nil"/>
              <w:bottom w:val="nil"/>
              <w:right w:val="nil"/>
            </w:tcBorders>
            <w:shd w:val="clear" w:color="auto" w:fill="auto"/>
            <w:noWrap/>
            <w:vAlign w:val="bottom"/>
            <w:hideMark/>
          </w:tcPr>
          <w:p w14:paraId="7AD7C8E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97,4</w:t>
            </w:r>
          </w:p>
        </w:tc>
        <w:tc>
          <w:tcPr>
            <w:tcW w:w="204" w:type="pct"/>
            <w:tcBorders>
              <w:top w:val="nil"/>
              <w:left w:val="nil"/>
              <w:bottom w:val="nil"/>
              <w:right w:val="nil"/>
            </w:tcBorders>
            <w:shd w:val="clear" w:color="auto" w:fill="auto"/>
            <w:noWrap/>
            <w:vAlign w:val="bottom"/>
            <w:hideMark/>
          </w:tcPr>
          <w:p w14:paraId="43435D3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94,0</w:t>
            </w:r>
          </w:p>
        </w:tc>
        <w:tc>
          <w:tcPr>
            <w:tcW w:w="204" w:type="pct"/>
            <w:tcBorders>
              <w:top w:val="nil"/>
              <w:left w:val="nil"/>
              <w:bottom w:val="nil"/>
              <w:right w:val="nil"/>
            </w:tcBorders>
            <w:shd w:val="clear" w:color="auto" w:fill="auto"/>
            <w:noWrap/>
            <w:vAlign w:val="bottom"/>
            <w:hideMark/>
          </w:tcPr>
          <w:p w14:paraId="0A5B3D2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95,5</w:t>
            </w:r>
          </w:p>
        </w:tc>
        <w:tc>
          <w:tcPr>
            <w:tcW w:w="321" w:type="pct"/>
            <w:tcBorders>
              <w:top w:val="nil"/>
              <w:left w:val="single" w:sz="4" w:space="0" w:color="auto"/>
              <w:bottom w:val="nil"/>
              <w:right w:val="nil"/>
            </w:tcBorders>
            <w:shd w:val="clear" w:color="auto" w:fill="auto"/>
            <w:noWrap/>
            <w:vAlign w:val="bottom"/>
            <w:hideMark/>
          </w:tcPr>
          <w:p w14:paraId="6946C46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73,2</w:t>
            </w:r>
          </w:p>
        </w:tc>
        <w:tc>
          <w:tcPr>
            <w:tcW w:w="321" w:type="pct"/>
            <w:tcBorders>
              <w:top w:val="nil"/>
              <w:left w:val="nil"/>
              <w:bottom w:val="nil"/>
              <w:right w:val="single" w:sz="4" w:space="0" w:color="auto"/>
            </w:tcBorders>
            <w:shd w:val="clear" w:color="auto" w:fill="auto"/>
            <w:noWrap/>
            <w:vAlign w:val="bottom"/>
            <w:hideMark/>
          </w:tcPr>
          <w:p w14:paraId="5AE9BA8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95,6</w:t>
            </w:r>
          </w:p>
        </w:tc>
        <w:tc>
          <w:tcPr>
            <w:tcW w:w="441" w:type="pct"/>
            <w:tcBorders>
              <w:top w:val="nil"/>
              <w:left w:val="nil"/>
              <w:bottom w:val="nil"/>
              <w:right w:val="nil"/>
            </w:tcBorders>
            <w:shd w:val="clear" w:color="auto" w:fill="auto"/>
            <w:noWrap/>
            <w:vAlign w:val="bottom"/>
            <w:hideMark/>
          </w:tcPr>
          <w:p w14:paraId="53A674D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 xml:space="preserve">30,6 </w:t>
            </w:r>
          </w:p>
        </w:tc>
      </w:tr>
      <w:tr w:rsidR="00D83468" w:rsidRPr="00EF12AB" w14:paraId="5E903939" w14:textId="77777777" w:rsidTr="00854B69">
        <w:trPr>
          <w:trHeight w:val="220"/>
        </w:trPr>
        <w:tc>
          <w:tcPr>
            <w:tcW w:w="249" w:type="pct"/>
            <w:tcBorders>
              <w:top w:val="nil"/>
              <w:left w:val="nil"/>
              <w:bottom w:val="nil"/>
              <w:right w:val="single" w:sz="4" w:space="0" w:color="auto"/>
            </w:tcBorders>
            <w:shd w:val="clear" w:color="auto" w:fill="auto"/>
            <w:noWrap/>
            <w:vAlign w:val="bottom"/>
            <w:hideMark/>
          </w:tcPr>
          <w:p w14:paraId="65D683C0"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151</w:t>
            </w:r>
          </w:p>
        </w:tc>
        <w:tc>
          <w:tcPr>
            <w:tcW w:w="203" w:type="pct"/>
            <w:tcBorders>
              <w:top w:val="nil"/>
              <w:left w:val="nil"/>
              <w:bottom w:val="nil"/>
              <w:right w:val="nil"/>
            </w:tcBorders>
            <w:shd w:val="clear" w:color="auto" w:fill="auto"/>
            <w:noWrap/>
            <w:vAlign w:val="bottom"/>
            <w:hideMark/>
          </w:tcPr>
          <w:p w14:paraId="71894B6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117,8</w:t>
            </w:r>
          </w:p>
        </w:tc>
        <w:tc>
          <w:tcPr>
            <w:tcW w:w="203" w:type="pct"/>
            <w:tcBorders>
              <w:top w:val="nil"/>
              <w:left w:val="nil"/>
              <w:bottom w:val="nil"/>
              <w:right w:val="nil"/>
            </w:tcBorders>
            <w:shd w:val="clear" w:color="auto" w:fill="auto"/>
            <w:noWrap/>
            <w:vAlign w:val="bottom"/>
            <w:hideMark/>
          </w:tcPr>
          <w:p w14:paraId="3B1F2C9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117,7</w:t>
            </w:r>
          </w:p>
        </w:tc>
        <w:tc>
          <w:tcPr>
            <w:tcW w:w="203" w:type="pct"/>
            <w:tcBorders>
              <w:top w:val="nil"/>
              <w:left w:val="nil"/>
              <w:bottom w:val="nil"/>
              <w:right w:val="nil"/>
            </w:tcBorders>
            <w:shd w:val="clear" w:color="auto" w:fill="auto"/>
            <w:noWrap/>
            <w:vAlign w:val="bottom"/>
            <w:hideMark/>
          </w:tcPr>
          <w:p w14:paraId="35FDE20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109,7</w:t>
            </w:r>
          </w:p>
        </w:tc>
        <w:tc>
          <w:tcPr>
            <w:tcW w:w="204" w:type="pct"/>
            <w:tcBorders>
              <w:top w:val="nil"/>
              <w:left w:val="nil"/>
              <w:bottom w:val="nil"/>
              <w:right w:val="nil"/>
            </w:tcBorders>
            <w:shd w:val="clear" w:color="auto" w:fill="auto"/>
            <w:noWrap/>
            <w:vAlign w:val="bottom"/>
            <w:hideMark/>
          </w:tcPr>
          <w:p w14:paraId="67D55CE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99,5</w:t>
            </w:r>
          </w:p>
        </w:tc>
        <w:tc>
          <w:tcPr>
            <w:tcW w:w="204" w:type="pct"/>
            <w:tcBorders>
              <w:top w:val="nil"/>
              <w:left w:val="nil"/>
              <w:bottom w:val="nil"/>
              <w:right w:val="nil"/>
            </w:tcBorders>
            <w:shd w:val="clear" w:color="auto" w:fill="auto"/>
            <w:noWrap/>
            <w:vAlign w:val="bottom"/>
            <w:hideMark/>
          </w:tcPr>
          <w:p w14:paraId="7F5A818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99,7</w:t>
            </w:r>
          </w:p>
        </w:tc>
        <w:tc>
          <w:tcPr>
            <w:tcW w:w="204" w:type="pct"/>
            <w:tcBorders>
              <w:top w:val="nil"/>
              <w:left w:val="nil"/>
              <w:bottom w:val="nil"/>
              <w:right w:val="nil"/>
            </w:tcBorders>
            <w:shd w:val="clear" w:color="auto" w:fill="auto"/>
            <w:noWrap/>
            <w:vAlign w:val="bottom"/>
            <w:hideMark/>
          </w:tcPr>
          <w:p w14:paraId="4E290AC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92,5</w:t>
            </w:r>
          </w:p>
        </w:tc>
        <w:tc>
          <w:tcPr>
            <w:tcW w:w="204" w:type="pct"/>
            <w:tcBorders>
              <w:top w:val="nil"/>
              <w:left w:val="nil"/>
              <w:bottom w:val="nil"/>
              <w:right w:val="nil"/>
            </w:tcBorders>
            <w:shd w:val="clear" w:color="auto" w:fill="auto"/>
            <w:noWrap/>
            <w:vAlign w:val="bottom"/>
            <w:hideMark/>
          </w:tcPr>
          <w:p w14:paraId="178FB7E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91,6</w:t>
            </w:r>
          </w:p>
        </w:tc>
        <w:tc>
          <w:tcPr>
            <w:tcW w:w="204" w:type="pct"/>
            <w:tcBorders>
              <w:top w:val="nil"/>
              <w:left w:val="nil"/>
              <w:bottom w:val="nil"/>
              <w:right w:val="nil"/>
            </w:tcBorders>
            <w:shd w:val="clear" w:color="auto" w:fill="auto"/>
            <w:noWrap/>
            <w:vAlign w:val="bottom"/>
            <w:hideMark/>
          </w:tcPr>
          <w:p w14:paraId="7F90096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87,4</w:t>
            </w:r>
          </w:p>
        </w:tc>
        <w:tc>
          <w:tcPr>
            <w:tcW w:w="204" w:type="pct"/>
            <w:tcBorders>
              <w:top w:val="nil"/>
              <w:left w:val="nil"/>
              <w:bottom w:val="nil"/>
              <w:right w:val="nil"/>
            </w:tcBorders>
            <w:shd w:val="clear" w:color="auto" w:fill="auto"/>
            <w:noWrap/>
            <w:vAlign w:val="bottom"/>
            <w:hideMark/>
          </w:tcPr>
          <w:p w14:paraId="53C60D2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81,3</w:t>
            </w:r>
          </w:p>
        </w:tc>
        <w:tc>
          <w:tcPr>
            <w:tcW w:w="204" w:type="pct"/>
            <w:tcBorders>
              <w:top w:val="nil"/>
              <w:left w:val="nil"/>
              <w:bottom w:val="nil"/>
              <w:right w:val="nil"/>
            </w:tcBorders>
            <w:shd w:val="clear" w:color="auto" w:fill="auto"/>
            <w:noWrap/>
            <w:vAlign w:val="bottom"/>
            <w:hideMark/>
          </w:tcPr>
          <w:p w14:paraId="6FF4B0A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81,3</w:t>
            </w:r>
          </w:p>
        </w:tc>
        <w:tc>
          <w:tcPr>
            <w:tcW w:w="204" w:type="pct"/>
            <w:tcBorders>
              <w:top w:val="nil"/>
              <w:left w:val="nil"/>
              <w:bottom w:val="nil"/>
              <w:right w:val="nil"/>
            </w:tcBorders>
            <w:shd w:val="clear" w:color="auto" w:fill="auto"/>
            <w:noWrap/>
            <w:vAlign w:val="bottom"/>
            <w:hideMark/>
          </w:tcPr>
          <w:p w14:paraId="19298B5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87,9</w:t>
            </w:r>
          </w:p>
        </w:tc>
        <w:tc>
          <w:tcPr>
            <w:tcW w:w="204" w:type="pct"/>
            <w:tcBorders>
              <w:top w:val="nil"/>
              <w:left w:val="nil"/>
              <w:bottom w:val="nil"/>
              <w:right w:val="nil"/>
            </w:tcBorders>
            <w:shd w:val="clear" w:color="auto" w:fill="auto"/>
            <w:noWrap/>
            <w:vAlign w:val="bottom"/>
            <w:hideMark/>
          </w:tcPr>
          <w:p w14:paraId="69D3B44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97,8</w:t>
            </w:r>
          </w:p>
        </w:tc>
        <w:tc>
          <w:tcPr>
            <w:tcW w:w="204" w:type="pct"/>
            <w:tcBorders>
              <w:top w:val="nil"/>
              <w:left w:val="nil"/>
              <w:bottom w:val="nil"/>
              <w:right w:val="nil"/>
            </w:tcBorders>
            <w:shd w:val="clear" w:color="auto" w:fill="auto"/>
            <w:noWrap/>
            <w:vAlign w:val="bottom"/>
            <w:hideMark/>
          </w:tcPr>
          <w:p w14:paraId="79B773D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104,9</w:t>
            </w:r>
          </w:p>
        </w:tc>
        <w:tc>
          <w:tcPr>
            <w:tcW w:w="204" w:type="pct"/>
            <w:tcBorders>
              <w:top w:val="nil"/>
              <w:left w:val="nil"/>
              <w:bottom w:val="nil"/>
              <w:right w:val="nil"/>
            </w:tcBorders>
            <w:shd w:val="clear" w:color="auto" w:fill="auto"/>
            <w:noWrap/>
            <w:vAlign w:val="bottom"/>
            <w:hideMark/>
          </w:tcPr>
          <w:p w14:paraId="0DE4B2F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106,5</w:t>
            </w:r>
          </w:p>
        </w:tc>
        <w:tc>
          <w:tcPr>
            <w:tcW w:w="204" w:type="pct"/>
            <w:tcBorders>
              <w:top w:val="nil"/>
              <w:left w:val="nil"/>
              <w:bottom w:val="nil"/>
              <w:right w:val="nil"/>
            </w:tcBorders>
            <w:shd w:val="clear" w:color="auto" w:fill="auto"/>
            <w:noWrap/>
            <w:vAlign w:val="bottom"/>
            <w:hideMark/>
          </w:tcPr>
          <w:p w14:paraId="19B3555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111,0</w:t>
            </w:r>
          </w:p>
        </w:tc>
        <w:tc>
          <w:tcPr>
            <w:tcW w:w="204" w:type="pct"/>
            <w:tcBorders>
              <w:top w:val="nil"/>
              <w:left w:val="nil"/>
              <w:bottom w:val="nil"/>
              <w:right w:val="nil"/>
            </w:tcBorders>
            <w:shd w:val="clear" w:color="auto" w:fill="auto"/>
            <w:noWrap/>
            <w:vAlign w:val="bottom"/>
            <w:hideMark/>
          </w:tcPr>
          <w:p w14:paraId="0FDD1A9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113,1</w:t>
            </w:r>
          </w:p>
        </w:tc>
        <w:tc>
          <w:tcPr>
            <w:tcW w:w="204" w:type="pct"/>
            <w:tcBorders>
              <w:top w:val="nil"/>
              <w:left w:val="nil"/>
              <w:bottom w:val="nil"/>
              <w:right w:val="nil"/>
            </w:tcBorders>
            <w:shd w:val="clear" w:color="auto" w:fill="auto"/>
            <w:noWrap/>
            <w:vAlign w:val="bottom"/>
            <w:hideMark/>
          </w:tcPr>
          <w:p w14:paraId="3051A04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113,9</w:t>
            </w:r>
          </w:p>
        </w:tc>
        <w:tc>
          <w:tcPr>
            <w:tcW w:w="204" w:type="pct"/>
            <w:tcBorders>
              <w:top w:val="nil"/>
              <w:left w:val="nil"/>
              <w:bottom w:val="nil"/>
              <w:right w:val="nil"/>
            </w:tcBorders>
            <w:shd w:val="clear" w:color="auto" w:fill="auto"/>
            <w:noWrap/>
            <w:vAlign w:val="bottom"/>
            <w:hideMark/>
          </w:tcPr>
          <w:p w14:paraId="467E3E4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109,9</w:t>
            </w:r>
          </w:p>
        </w:tc>
        <w:tc>
          <w:tcPr>
            <w:tcW w:w="321" w:type="pct"/>
            <w:tcBorders>
              <w:top w:val="nil"/>
              <w:left w:val="single" w:sz="4" w:space="0" w:color="auto"/>
              <w:bottom w:val="nil"/>
              <w:right w:val="nil"/>
            </w:tcBorders>
            <w:shd w:val="clear" w:color="auto" w:fill="auto"/>
            <w:noWrap/>
            <w:vAlign w:val="bottom"/>
            <w:hideMark/>
          </w:tcPr>
          <w:p w14:paraId="7426E62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83,5</w:t>
            </w:r>
          </w:p>
        </w:tc>
        <w:tc>
          <w:tcPr>
            <w:tcW w:w="321" w:type="pct"/>
            <w:tcBorders>
              <w:top w:val="nil"/>
              <w:left w:val="nil"/>
              <w:bottom w:val="nil"/>
              <w:right w:val="single" w:sz="4" w:space="0" w:color="auto"/>
            </w:tcBorders>
            <w:shd w:val="clear" w:color="auto" w:fill="auto"/>
            <w:noWrap/>
            <w:vAlign w:val="bottom"/>
            <w:hideMark/>
          </w:tcPr>
          <w:p w14:paraId="13585C4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112,3</w:t>
            </w:r>
          </w:p>
        </w:tc>
        <w:tc>
          <w:tcPr>
            <w:tcW w:w="441" w:type="pct"/>
            <w:tcBorders>
              <w:top w:val="nil"/>
              <w:left w:val="nil"/>
              <w:bottom w:val="nil"/>
              <w:right w:val="nil"/>
            </w:tcBorders>
            <w:shd w:val="clear" w:color="auto" w:fill="auto"/>
            <w:noWrap/>
            <w:vAlign w:val="bottom"/>
            <w:hideMark/>
          </w:tcPr>
          <w:p w14:paraId="3FD80DA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 xml:space="preserve">34,5 </w:t>
            </w:r>
          </w:p>
        </w:tc>
      </w:tr>
      <w:tr w:rsidR="00D83468" w:rsidRPr="00EF12AB" w14:paraId="0B232CD6" w14:textId="77777777" w:rsidTr="00854B69">
        <w:trPr>
          <w:trHeight w:val="220"/>
        </w:trPr>
        <w:tc>
          <w:tcPr>
            <w:tcW w:w="249" w:type="pct"/>
            <w:tcBorders>
              <w:top w:val="nil"/>
              <w:left w:val="nil"/>
              <w:bottom w:val="nil"/>
              <w:right w:val="single" w:sz="4" w:space="0" w:color="auto"/>
            </w:tcBorders>
            <w:shd w:val="clear" w:color="auto" w:fill="auto"/>
            <w:noWrap/>
            <w:vAlign w:val="bottom"/>
            <w:hideMark/>
          </w:tcPr>
          <w:p w14:paraId="5DF02815"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152</w:t>
            </w:r>
          </w:p>
        </w:tc>
        <w:tc>
          <w:tcPr>
            <w:tcW w:w="203" w:type="pct"/>
            <w:tcBorders>
              <w:top w:val="nil"/>
              <w:left w:val="nil"/>
              <w:bottom w:val="nil"/>
              <w:right w:val="nil"/>
            </w:tcBorders>
            <w:shd w:val="clear" w:color="auto" w:fill="auto"/>
            <w:noWrap/>
            <w:vAlign w:val="bottom"/>
            <w:hideMark/>
          </w:tcPr>
          <w:p w14:paraId="613E887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114,9</w:t>
            </w:r>
          </w:p>
        </w:tc>
        <w:tc>
          <w:tcPr>
            <w:tcW w:w="203" w:type="pct"/>
            <w:tcBorders>
              <w:top w:val="nil"/>
              <w:left w:val="nil"/>
              <w:bottom w:val="nil"/>
              <w:right w:val="nil"/>
            </w:tcBorders>
            <w:shd w:val="clear" w:color="auto" w:fill="auto"/>
            <w:noWrap/>
            <w:vAlign w:val="bottom"/>
            <w:hideMark/>
          </w:tcPr>
          <w:p w14:paraId="3705369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109,1</w:t>
            </w:r>
          </w:p>
        </w:tc>
        <w:tc>
          <w:tcPr>
            <w:tcW w:w="203" w:type="pct"/>
            <w:tcBorders>
              <w:top w:val="nil"/>
              <w:left w:val="nil"/>
              <w:bottom w:val="nil"/>
              <w:right w:val="nil"/>
            </w:tcBorders>
            <w:shd w:val="clear" w:color="auto" w:fill="auto"/>
            <w:noWrap/>
            <w:vAlign w:val="bottom"/>
            <w:hideMark/>
          </w:tcPr>
          <w:p w14:paraId="5E0BE2A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108,5</w:t>
            </w:r>
          </w:p>
        </w:tc>
        <w:tc>
          <w:tcPr>
            <w:tcW w:w="204" w:type="pct"/>
            <w:tcBorders>
              <w:top w:val="nil"/>
              <w:left w:val="nil"/>
              <w:bottom w:val="nil"/>
              <w:right w:val="nil"/>
            </w:tcBorders>
            <w:shd w:val="clear" w:color="auto" w:fill="auto"/>
            <w:noWrap/>
            <w:vAlign w:val="bottom"/>
            <w:hideMark/>
          </w:tcPr>
          <w:p w14:paraId="0903B39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107,4</w:t>
            </w:r>
          </w:p>
        </w:tc>
        <w:tc>
          <w:tcPr>
            <w:tcW w:w="204" w:type="pct"/>
            <w:tcBorders>
              <w:top w:val="nil"/>
              <w:left w:val="nil"/>
              <w:bottom w:val="nil"/>
              <w:right w:val="nil"/>
            </w:tcBorders>
            <w:shd w:val="clear" w:color="auto" w:fill="auto"/>
            <w:noWrap/>
            <w:vAlign w:val="bottom"/>
            <w:hideMark/>
          </w:tcPr>
          <w:p w14:paraId="6E0D1F7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100,1</w:t>
            </w:r>
          </w:p>
        </w:tc>
        <w:tc>
          <w:tcPr>
            <w:tcW w:w="204" w:type="pct"/>
            <w:tcBorders>
              <w:top w:val="nil"/>
              <w:left w:val="nil"/>
              <w:bottom w:val="nil"/>
              <w:right w:val="nil"/>
            </w:tcBorders>
            <w:shd w:val="clear" w:color="auto" w:fill="auto"/>
            <w:noWrap/>
            <w:vAlign w:val="bottom"/>
            <w:hideMark/>
          </w:tcPr>
          <w:p w14:paraId="087CE4E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100,0</w:t>
            </w:r>
          </w:p>
        </w:tc>
        <w:tc>
          <w:tcPr>
            <w:tcW w:w="204" w:type="pct"/>
            <w:tcBorders>
              <w:top w:val="nil"/>
              <w:left w:val="nil"/>
              <w:bottom w:val="nil"/>
              <w:right w:val="nil"/>
            </w:tcBorders>
            <w:shd w:val="clear" w:color="auto" w:fill="auto"/>
            <w:noWrap/>
            <w:vAlign w:val="bottom"/>
            <w:hideMark/>
          </w:tcPr>
          <w:p w14:paraId="3A65850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96,0</w:t>
            </w:r>
          </w:p>
        </w:tc>
        <w:tc>
          <w:tcPr>
            <w:tcW w:w="204" w:type="pct"/>
            <w:tcBorders>
              <w:top w:val="nil"/>
              <w:left w:val="nil"/>
              <w:bottom w:val="nil"/>
              <w:right w:val="nil"/>
            </w:tcBorders>
            <w:shd w:val="clear" w:color="auto" w:fill="auto"/>
            <w:noWrap/>
            <w:vAlign w:val="bottom"/>
            <w:hideMark/>
          </w:tcPr>
          <w:p w14:paraId="63ADFA1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88,8</w:t>
            </w:r>
          </w:p>
        </w:tc>
        <w:tc>
          <w:tcPr>
            <w:tcW w:w="204" w:type="pct"/>
            <w:tcBorders>
              <w:top w:val="nil"/>
              <w:left w:val="nil"/>
              <w:bottom w:val="nil"/>
              <w:right w:val="nil"/>
            </w:tcBorders>
            <w:shd w:val="clear" w:color="auto" w:fill="auto"/>
            <w:noWrap/>
            <w:vAlign w:val="bottom"/>
            <w:hideMark/>
          </w:tcPr>
          <w:p w14:paraId="24614C2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87,2</w:t>
            </w:r>
          </w:p>
        </w:tc>
        <w:tc>
          <w:tcPr>
            <w:tcW w:w="204" w:type="pct"/>
            <w:tcBorders>
              <w:top w:val="nil"/>
              <w:left w:val="nil"/>
              <w:bottom w:val="nil"/>
              <w:right w:val="nil"/>
            </w:tcBorders>
            <w:shd w:val="clear" w:color="auto" w:fill="auto"/>
            <w:noWrap/>
            <w:vAlign w:val="bottom"/>
            <w:hideMark/>
          </w:tcPr>
          <w:p w14:paraId="43B36CA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82,8</w:t>
            </w:r>
          </w:p>
        </w:tc>
        <w:tc>
          <w:tcPr>
            <w:tcW w:w="204" w:type="pct"/>
            <w:tcBorders>
              <w:top w:val="nil"/>
              <w:left w:val="nil"/>
              <w:bottom w:val="nil"/>
              <w:right w:val="nil"/>
            </w:tcBorders>
            <w:shd w:val="clear" w:color="auto" w:fill="auto"/>
            <w:noWrap/>
            <w:vAlign w:val="bottom"/>
            <w:hideMark/>
          </w:tcPr>
          <w:p w14:paraId="555C1F8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78,0</w:t>
            </w:r>
          </w:p>
        </w:tc>
        <w:tc>
          <w:tcPr>
            <w:tcW w:w="204" w:type="pct"/>
            <w:tcBorders>
              <w:top w:val="nil"/>
              <w:left w:val="nil"/>
              <w:bottom w:val="nil"/>
              <w:right w:val="nil"/>
            </w:tcBorders>
            <w:shd w:val="clear" w:color="auto" w:fill="auto"/>
            <w:noWrap/>
            <w:vAlign w:val="bottom"/>
            <w:hideMark/>
          </w:tcPr>
          <w:p w14:paraId="4A3173B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81,9</w:t>
            </w:r>
          </w:p>
        </w:tc>
        <w:tc>
          <w:tcPr>
            <w:tcW w:w="204" w:type="pct"/>
            <w:tcBorders>
              <w:top w:val="nil"/>
              <w:left w:val="nil"/>
              <w:bottom w:val="nil"/>
              <w:right w:val="nil"/>
            </w:tcBorders>
            <w:shd w:val="clear" w:color="auto" w:fill="auto"/>
            <w:noWrap/>
            <w:vAlign w:val="bottom"/>
            <w:hideMark/>
          </w:tcPr>
          <w:p w14:paraId="6631749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84,6</w:t>
            </w:r>
          </w:p>
        </w:tc>
        <w:tc>
          <w:tcPr>
            <w:tcW w:w="204" w:type="pct"/>
            <w:tcBorders>
              <w:top w:val="nil"/>
              <w:left w:val="nil"/>
              <w:bottom w:val="nil"/>
              <w:right w:val="nil"/>
            </w:tcBorders>
            <w:shd w:val="clear" w:color="auto" w:fill="auto"/>
            <w:noWrap/>
            <w:vAlign w:val="bottom"/>
            <w:hideMark/>
          </w:tcPr>
          <w:p w14:paraId="1251E24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86,7</w:t>
            </w:r>
          </w:p>
        </w:tc>
        <w:tc>
          <w:tcPr>
            <w:tcW w:w="204" w:type="pct"/>
            <w:tcBorders>
              <w:top w:val="nil"/>
              <w:left w:val="nil"/>
              <w:bottom w:val="nil"/>
              <w:right w:val="nil"/>
            </w:tcBorders>
            <w:shd w:val="clear" w:color="auto" w:fill="auto"/>
            <w:noWrap/>
            <w:vAlign w:val="bottom"/>
            <w:hideMark/>
          </w:tcPr>
          <w:p w14:paraId="6A61899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89,9</w:t>
            </w:r>
          </w:p>
        </w:tc>
        <w:tc>
          <w:tcPr>
            <w:tcW w:w="204" w:type="pct"/>
            <w:tcBorders>
              <w:top w:val="nil"/>
              <w:left w:val="nil"/>
              <w:bottom w:val="nil"/>
              <w:right w:val="nil"/>
            </w:tcBorders>
            <w:shd w:val="clear" w:color="auto" w:fill="auto"/>
            <w:noWrap/>
            <w:vAlign w:val="bottom"/>
            <w:hideMark/>
          </w:tcPr>
          <w:p w14:paraId="3AE8459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90,6</w:t>
            </w:r>
          </w:p>
        </w:tc>
        <w:tc>
          <w:tcPr>
            <w:tcW w:w="204" w:type="pct"/>
            <w:tcBorders>
              <w:top w:val="nil"/>
              <w:left w:val="nil"/>
              <w:bottom w:val="nil"/>
              <w:right w:val="nil"/>
            </w:tcBorders>
            <w:shd w:val="clear" w:color="auto" w:fill="auto"/>
            <w:noWrap/>
            <w:vAlign w:val="bottom"/>
            <w:hideMark/>
          </w:tcPr>
          <w:p w14:paraId="7BC3771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90,5</w:t>
            </w:r>
          </w:p>
        </w:tc>
        <w:tc>
          <w:tcPr>
            <w:tcW w:w="204" w:type="pct"/>
            <w:tcBorders>
              <w:top w:val="nil"/>
              <w:left w:val="nil"/>
              <w:bottom w:val="nil"/>
              <w:right w:val="nil"/>
            </w:tcBorders>
            <w:shd w:val="clear" w:color="auto" w:fill="auto"/>
            <w:noWrap/>
            <w:vAlign w:val="bottom"/>
            <w:hideMark/>
          </w:tcPr>
          <w:p w14:paraId="14BDA6F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97,7</w:t>
            </w:r>
          </w:p>
        </w:tc>
        <w:tc>
          <w:tcPr>
            <w:tcW w:w="321" w:type="pct"/>
            <w:tcBorders>
              <w:top w:val="nil"/>
              <w:left w:val="single" w:sz="4" w:space="0" w:color="auto"/>
              <w:bottom w:val="nil"/>
              <w:right w:val="nil"/>
            </w:tcBorders>
            <w:shd w:val="clear" w:color="auto" w:fill="auto"/>
            <w:noWrap/>
            <w:vAlign w:val="bottom"/>
            <w:hideMark/>
          </w:tcPr>
          <w:p w14:paraId="4ABC4A1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82,7</w:t>
            </w:r>
          </w:p>
        </w:tc>
        <w:tc>
          <w:tcPr>
            <w:tcW w:w="321" w:type="pct"/>
            <w:tcBorders>
              <w:top w:val="nil"/>
              <w:left w:val="nil"/>
              <w:bottom w:val="nil"/>
              <w:right w:val="single" w:sz="4" w:space="0" w:color="auto"/>
            </w:tcBorders>
            <w:shd w:val="clear" w:color="auto" w:fill="auto"/>
            <w:noWrap/>
            <w:vAlign w:val="bottom"/>
            <w:hideMark/>
          </w:tcPr>
          <w:p w14:paraId="3473632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92,9</w:t>
            </w:r>
          </w:p>
        </w:tc>
        <w:tc>
          <w:tcPr>
            <w:tcW w:w="441" w:type="pct"/>
            <w:tcBorders>
              <w:top w:val="nil"/>
              <w:left w:val="nil"/>
              <w:bottom w:val="nil"/>
              <w:right w:val="nil"/>
            </w:tcBorders>
            <w:shd w:val="clear" w:color="auto" w:fill="auto"/>
            <w:noWrap/>
            <w:vAlign w:val="bottom"/>
            <w:hideMark/>
          </w:tcPr>
          <w:p w14:paraId="49B04A6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 xml:space="preserve">12,4 </w:t>
            </w:r>
          </w:p>
        </w:tc>
      </w:tr>
      <w:tr w:rsidR="00D83468" w:rsidRPr="00EF12AB" w14:paraId="71C4C92C" w14:textId="77777777" w:rsidTr="00854B69">
        <w:trPr>
          <w:trHeight w:val="220"/>
        </w:trPr>
        <w:tc>
          <w:tcPr>
            <w:tcW w:w="249" w:type="pct"/>
            <w:tcBorders>
              <w:top w:val="nil"/>
              <w:left w:val="nil"/>
              <w:bottom w:val="nil"/>
              <w:right w:val="single" w:sz="4" w:space="0" w:color="auto"/>
            </w:tcBorders>
            <w:shd w:val="clear" w:color="auto" w:fill="auto"/>
            <w:noWrap/>
            <w:vAlign w:val="bottom"/>
            <w:hideMark/>
          </w:tcPr>
          <w:p w14:paraId="5F7BB1EE"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153</w:t>
            </w:r>
          </w:p>
        </w:tc>
        <w:tc>
          <w:tcPr>
            <w:tcW w:w="203" w:type="pct"/>
            <w:tcBorders>
              <w:top w:val="nil"/>
              <w:left w:val="nil"/>
              <w:bottom w:val="nil"/>
              <w:right w:val="nil"/>
            </w:tcBorders>
            <w:shd w:val="clear" w:color="auto" w:fill="auto"/>
            <w:noWrap/>
            <w:vAlign w:val="bottom"/>
            <w:hideMark/>
          </w:tcPr>
          <w:p w14:paraId="2765ED6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115,8</w:t>
            </w:r>
          </w:p>
        </w:tc>
        <w:tc>
          <w:tcPr>
            <w:tcW w:w="203" w:type="pct"/>
            <w:tcBorders>
              <w:top w:val="nil"/>
              <w:left w:val="nil"/>
              <w:bottom w:val="nil"/>
              <w:right w:val="nil"/>
            </w:tcBorders>
            <w:shd w:val="clear" w:color="auto" w:fill="auto"/>
            <w:noWrap/>
            <w:vAlign w:val="bottom"/>
            <w:hideMark/>
          </w:tcPr>
          <w:p w14:paraId="0C51382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109,3</w:t>
            </w:r>
          </w:p>
        </w:tc>
        <w:tc>
          <w:tcPr>
            <w:tcW w:w="203" w:type="pct"/>
            <w:tcBorders>
              <w:top w:val="nil"/>
              <w:left w:val="nil"/>
              <w:bottom w:val="nil"/>
              <w:right w:val="nil"/>
            </w:tcBorders>
            <w:shd w:val="clear" w:color="auto" w:fill="auto"/>
            <w:noWrap/>
            <w:vAlign w:val="bottom"/>
            <w:hideMark/>
          </w:tcPr>
          <w:p w14:paraId="22E3D85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100,9</w:t>
            </w:r>
          </w:p>
        </w:tc>
        <w:tc>
          <w:tcPr>
            <w:tcW w:w="204" w:type="pct"/>
            <w:tcBorders>
              <w:top w:val="nil"/>
              <w:left w:val="nil"/>
              <w:bottom w:val="nil"/>
              <w:right w:val="nil"/>
            </w:tcBorders>
            <w:shd w:val="clear" w:color="auto" w:fill="auto"/>
            <w:noWrap/>
            <w:vAlign w:val="bottom"/>
            <w:hideMark/>
          </w:tcPr>
          <w:p w14:paraId="19EEF62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100,4</w:t>
            </w:r>
          </w:p>
        </w:tc>
        <w:tc>
          <w:tcPr>
            <w:tcW w:w="204" w:type="pct"/>
            <w:tcBorders>
              <w:top w:val="nil"/>
              <w:left w:val="nil"/>
              <w:bottom w:val="nil"/>
              <w:right w:val="nil"/>
            </w:tcBorders>
            <w:shd w:val="clear" w:color="auto" w:fill="auto"/>
            <w:noWrap/>
            <w:vAlign w:val="bottom"/>
            <w:hideMark/>
          </w:tcPr>
          <w:p w14:paraId="7F65A4E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100,0</w:t>
            </w:r>
          </w:p>
        </w:tc>
        <w:tc>
          <w:tcPr>
            <w:tcW w:w="204" w:type="pct"/>
            <w:tcBorders>
              <w:top w:val="nil"/>
              <w:left w:val="nil"/>
              <w:bottom w:val="nil"/>
              <w:right w:val="nil"/>
            </w:tcBorders>
            <w:shd w:val="clear" w:color="auto" w:fill="auto"/>
            <w:noWrap/>
            <w:vAlign w:val="bottom"/>
            <w:hideMark/>
          </w:tcPr>
          <w:p w14:paraId="7975473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93,1</w:t>
            </w:r>
          </w:p>
        </w:tc>
        <w:tc>
          <w:tcPr>
            <w:tcW w:w="204" w:type="pct"/>
            <w:tcBorders>
              <w:top w:val="nil"/>
              <w:left w:val="nil"/>
              <w:bottom w:val="nil"/>
              <w:right w:val="nil"/>
            </w:tcBorders>
            <w:shd w:val="clear" w:color="auto" w:fill="auto"/>
            <w:noWrap/>
            <w:vAlign w:val="bottom"/>
            <w:hideMark/>
          </w:tcPr>
          <w:p w14:paraId="233982C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89,0</w:t>
            </w:r>
          </w:p>
        </w:tc>
        <w:tc>
          <w:tcPr>
            <w:tcW w:w="204" w:type="pct"/>
            <w:tcBorders>
              <w:top w:val="nil"/>
              <w:left w:val="nil"/>
              <w:bottom w:val="nil"/>
              <w:right w:val="nil"/>
            </w:tcBorders>
            <w:shd w:val="clear" w:color="auto" w:fill="auto"/>
            <w:noWrap/>
            <w:vAlign w:val="bottom"/>
            <w:hideMark/>
          </w:tcPr>
          <w:p w14:paraId="705A49D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82,3</w:t>
            </w:r>
          </w:p>
        </w:tc>
        <w:tc>
          <w:tcPr>
            <w:tcW w:w="204" w:type="pct"/>
            <w:tcBorders>
              <w:top w:val="nil"/>
              <w:left w:val="nil"/>
              <w:bottom w:val="nil"/>
              <w:right w:val="nil"/>
            </w:tcBorders>
            <w:shd w:val="clear" w:color="auto" w:fill="auto"/>
            <w:noWrap/>
            <w:vAlign w:val="bottom"/>
            <w:hideMark/>
          </w:tcPr>
          <w:p w14:paraId="52CF45C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80,3</w:t>
            </w:r>
          </w:p>
        </w:tc>
        <w:tc>
          <w:tcPr>
            <w:tcW w:w="204" w:type="pct"/>
            <w:tcBorders>
              <w:top w:val="nil"/>
              <w:left w:val="nil"/>
              <w:bottom w:val="nil"/>
              <w:right w:val="nil"/>
            </w:tcBorders>
            <w:shd w:val="clear" w:color="auto" w:fill="auto"/>
            <w:noWrap/>
            <w:vAlign w:val="bottom"/>
            <w:hideMark/>
          </w:tcPr>
          <w:p w14:paraId="74B57FA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77,8</w:t>
            </w:r>
          </w:p>
        </w:tc>
        <w:tc>
          <w:tcPr>
            <w:tcW w:w="204" w:type="pct"/>
            <w:tcBorders>
              <w:top w:val="nil"/>
              <w:left w:val="nil"/>
              <w:bottom w:val="nil"/>
              <w:right w:val="nil"/>
            </w:tcBorders>
            <w:shd w:val="clear" w:color="auto" w:fill="auto"/>
            <w:noWrap/>
            <w:vAlign w:val="bottom"/>
            <w:hideMark/>
          </w:tcPr>
          <w:p w14:paraId="71EEC34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84,7</w:t>
            </w:r>
          </w:p>
        </w:tc>
        <w:tc>
          <w:tcPr>
            <w:tcW w:w="204" w:type="pct"/>
            <w:tcBorders>
              <w:top w:val="nil"/>
              <w:left w:val="nil"/>
              <w:bottom w:val="nil"/>
              <w:right w:val="nil"/>
            </w:tcBorders>
            <w:shd w:val="clear" w:color="auto" w:fill="auto"/>
            <w:noWrap/>
            <w:vAlign w:val="bottom"/>
            <w:hideMark/>
          </w:tcPr>
          <w:p w14:paraId="6FC6F2E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93,1</w:t>
            </w:r>
          </w:p>
        </w:tc>
        <w:tc>
          <w:tcPr>
            <w:tcW w:w="204" w:type="pct"/>
            <w:tcBorders>
              <w:top w:val="nil"/>
              <w:left w:val="nil"/>
              <w:bottom w:val="nil"/>
              <w:right w:val="nil"/>
            </w:tcBorders>
            <w:shd w:val="clear" w:color="auto" w:fill="auto"/>
            <w:noWrap/>
            <w:vAlign w:val="bottom"/>
            <w:hideMark/>
          </w:tcPr>
          <w:p w14:paraId="3E608B7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99,0</w:t>
            </w:r>
          </w:p>
        </w:tc>
        <w:tc>
          <w:tcPr>
            <w:tcW w:w="204" w:type="pct"/>
            <w:tcBorders>
              <w:top w:val="nil"/>
              <w:left w:val="nil"/>
              <w:bottom w:val="nil"/>
              <w:right w:val="nil"/>
            </w:tcBorders>
            <w:shd w:val="clear" w:color="auto" w:fill="auto"/>
            <w:noWrap/>
            <w:vAlign w:val="bottom"/>
            <w:hideMark/>
          </w:tcPr>
          <w:p w14:paraId="18D3131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101,4</w:t>
            </w:r>
          </w:p>
        </w:tc>
        <w:tc>
          <w:tcPr>
            <w:tcW w:w="204" w:type="pct"/>
            <w:tcBorders>
              <w:top w:val="nil"/>
              <w:left w:val="nil"/>
              <w:bottom w:val="nil"/>
              <w:right w:val="nil"/>
            </w:tcBorders>
            <w:shd w:val="clear" w:color="auto" w:fill="auto"/>
            <w:noWrap/>
            <w:vAlign w:val="bottom"/>
            <w:hideMark/>
          </w:tcPr>
          <w:p w14:paraId="749068C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101,7</w:t>
            </w:r>
          </w:p>
        </w:tc>
        <w:tc>
          <w:tcPr>
            <w:tcW w:w="204" w:type="pct"/>
            <w:tcBorders>
              <w:top w:val="nil"/>
              <w:left w:val="nil"/>
              <w:bottom w:val="nil"/>
              <w:right w:val="nil"/>
            </w:tcBorders>
            <w:shd w:val="clear" w:color="auto" w:fill="auto"/>
            <w:noWrap/>
            <w:vAlign w:val="bottom"/>
            <w:hideMark/>
          </w:tcPr>
          <w:p w14:paraId="63101A5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104,2</w:t>
            </w:r>
          </w:p>
        </w:tc>
        <w:tc>
          <w:tcPr>
            <w:tcW w:w="204" w:type="pct"/>
            <w:tcBorders>
              <w:top w:val="nil"/>
              <w:left w:val="nil"/>
              <w:bottom w:val="nil"/>
              <w:right w:val="nil"/>
            </w:tcBorders>
            <w:shd w:val="clear" w:color="auto" w:fill="auto"/>
            <w:noWrap/>
            <w:vAlign w:val="bottom"/>
            <w:hideMark/>
          </w:tcPr>
          <w:p w14:paraId="7BD0690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106,0</w:t>
            </w:r>
          </w:p>
        </w:tc>
        <w:tc>
          <w:tcPr>
            <w:tcW w:w="204" w:type="pct"/>
            <w:tcBorders>
              <w:top w:val="nil"/>
              <w:left w:val="nil"/>
              <w:bottom w:val="nil"/>
              <w:right w:val="nil"/>
            </w:tcBorders>
            <w:shd w:val="clear" w:color="auto" w:fill="auto"/>
            <w:noWrap/>
            <w:vAlign w:val="bottom"/>
            <w:hideMark/>
          </w:tcPr>
          <w:p w14:paraId="055A2C6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108,1</w:t>
            </w:r>
          </w:p>
        </w:tc>
        <w:tc>
          <w:tcPr>
            <w:tcW w:w="321" w:type="pct"/>
            <w:tcBorders>
              <w:top w:val="nil"/>
              <w:left w:val="single" w:sz="4" w:space="0" w:color="auto"/>
              <w:bottom w:val="nil"/>
              <w:right w:val="nil"/>
            </w:tcBorders>
            <w:shd w:val="clear" w:color="auto" w:fill="auto"/>
            <w:noWrap/>
            <w:vAlign w:val="bottom"/>
            <w:hideMark/>
          </w:tcPr>
          <w:p w14:paraId="6F67273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80,9</w:t>
            </w:r>
          </w:p>
        </w:tc>
        <w:tc>
          <w:tcPr>
            <w:tcW w:w="321" w:type="pct"/>
            <w:tcBorders>
              <w:top w:val="nil"/>
              <w:left w:val="nil"/>
              <w:bottom w:val="nil"/>
              <w:right w:val="single" w:sz="4" w:space="0" w:color="auto"/>
            </w:tcBorders>
            <w:shd w:val="clear" w:color="auto" w:fill="auto"/>
            <w:noWrap/>
            <w:vAlign w:val="bottom"/>
            <w:hideMark/>
          </w:tcPr>
          <w:p w14:paraId="6359409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106,1</w:t>
            </w:r>
          </w:p>
        </w:tc>
        <w:tc>
          <w:tcPr>
            <w:tcW w:w="441" w:type="pct"/>
            <w:tcBorders>
              <w:top w:val="nil"/>
              <w:left w:val="nil"/>
              <w:bottom w:val="nil"/>
              <w:right w:val="nil"/>
            </w:tcBorders>
            <w:shd w:val="clear" w:color="auto" w:fill="auto"/>
            <w:noWrap/>
            <w:vAlign w:val="bottom"/>
            <w:hideMark/>
          </w:tcPr>
          <w:p w14:paraId="72102E1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 xml:space="preserve">31,1 </w:t>
            </w:r>
          </w:p>
        </w:tc>
      </w:tr>
      <w:tr w:rsidR="00D83468" w:rsidRPr="00EF12AB" w14:paraId="397D3C5A" w14:textId="77777777" w:rsidTr="00854B69">
        <w:trPr>
          <w:trHeight w:val="220"/>
        </w:trPr>
        <w:tc>
          <w:tcPr>
            <w:tcW w:w="249" w:type="pct"/>
            <w:tcBorders>
              <w:top w:val="nil"/>
              <w:left w:val="nil"/>
              <w:bottom w:val="nil"/>
              <w:right w:val="single" w:sz="4" w:space="0" w:color="auto"/>
            </w:tcBorders>
            <w:shd w:val="clear" w:color="auto" w:fill="auto"/>
            <w:noWrap/>
            <w:vAlign w:val="bottom"/>
            <w:hideMark/>
          </w:tcPr>
          <w:p w14:paraId="25668C68"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154</w:t>
            </w:r>
          </w:p>
        </w:tc>
        <w:tc>
          <w:tcPr>
            <w:tcW w:w="203" w:type="pct"/>
            <w:tcBorders>
              <w:top w:val="nil"/>
              <w:left w:val="nil"/>
              <w:bottom w:val="nil"/>
              <w:right w:val="nil"/>
            </w:tcBorders>
            <w:shd w:val="clear" w:color="auto" w:fill="auto"/>
            <w:noWrap/>
            <w:vAlign w:val="bottom"/>
            <w:hideMark/>
          </w:tcPr>
          <w:p w14:paraId="6A25292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91,1</w:t>
            </w:r>
          </w:p>
        </w:tc>
        <w:tc>
          <w:tcPr>
            <w:tcW w:w="203" w:type="pct"/>
            <w:tcBorders>
              <w:top w:val="nil"/>
              <w:left w:val="nil"/>
              <w:bottom w:val="nil"/>
              <w:right w:val="nil"/>
            </w:tcBorders>
            <w:shd w:val="clear" w:color="auto" w:fill="auto"/>
            <w:noWrap/>
            <w:vAlign w:val="bottom"/>
            <w:hideMark/>
          </w:tcPr>
          <w:p w14:paraId="2EA89FE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94,3</w:t>
            </w:r>
          </w:p>
        </w:tc>
        <w:tc>
          <w:tcPr>
            <w:tcW w:w="203" w:type="pct"/>
            <w:tcBorders>
              <w:top w:val="nil"/>
              <w:left w:val="nil"/>
              <w:bottom w:val="nil"/>
              <w:right w:val="nil"/>
            </w:tcBorders>
            <w:shd w:val="clear" w:color="auto" w:fill="auto"/>
            <w:noWrap/>
            <w:vAlign w:val="bottom"/>
            <w:hideMark/>
          </w:tcPr>
          <w:p w14:paraId="160C0A0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94,5</w:t>
            </w:r>
          </w:p>
        </w:tc>
        <w:tc>
          <w:tcPr>
            <w:tcW w:w="204" w:type="pct"/>
            <w:tcBorders>
              <w:top w:val="nil"/>
              <w:left w:val="nil"/>
              <w:bottom w:val="nil"/>
              <w:right w:val="nil"/>
            </w:tcBorders>
            <w:shd w:val="clear" w:color="auto" w:fill="auto"/>
            <w:noWrap/>
            <w:vAlign w:val="bottom"/>
            <w:hideMark/>
          </w:tcPr>
          <w:p w14:paraId="66E8D06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96,5</w:t>
            </w:r>
          </w:p>
        </w:tc>
        <w:tc>
          <w:tcPr>
            <w:tcW w:w="204" w:type="pct"/>
            <w:tcBorders>
              <w:top w:val="nil"/>
              <w:left w:val="nil"/>
              <w:bottom w:val="nil"/>
              <w:right w:val="nil"/>
            </w:tcBorders>
            <w:shd w:val="clear" w:color="auto" w:fill="auto"/>
            <w:noWrap/>
            <w:vAlign w:val="bottom"/>
            <w:hideMark/>
          </w:tcPr>
          <w:p w14:paraId="0C9106C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100,0</w:t>
            </w:r>
          </w:p>
        </w:tc>
        <w:tc>
          <w:tcPr>
            <w:tcW w:w="204" w:type="pct"/>
            <w:tcBorders>
              <w:top w:val="nil"/>
              <w:left w:val="nil"/>
              <w:bottom w:val="nil"/>
              <w:right w:val="nil"/>
            </w:tcBorders>
            <w:shd w:val="clear" w:color="auto" w:fill="auto"/>
            <w:noWrap/>
            <w:vAlign w:val="bottom"/>
            <w:hideMark/>
          </w:tcPr>
          <w:p w14:paraId="32BD823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101,8</w:t>
            </w:r>
          </w:p>
        </w:tc>
        <w:tc>
          <w:tcPr>
            <w:tcW w:w="204" w:type="pct"/>
            <w:tcBorders>
              <w:top w:val="nil"/>
              <w:left w:val="nil"/>
              <w:bottom w:val="nil"/>
              <w:right w:val="nil"/>
            </w:tcBorders>
            <w:shd w:val="clear" w:color="auto" w:fill="auto"/>
            <w:noWrap/>
            <w:vAlign w:val="bottom"/>
            <w:hideMark/>
          </w:tcPr>
          <w:p w14:paraId="2B3A53B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96,7</w:t>
            </w:r>
          </w:p>
        </w:tc>
        <w:tc>
          <w:tcPr>
            <w:tcW w:w="204" w:type="pct"/>
            <w:tcBorders>
              <w:top w:val="nil"/>
              <w:left w:val="nil"/>
              <w:bottom w:val="nil"/>
              <w:right w:val="nil"/>
            </w:tcBorders>
            <w:shd w:val="clear" w:color="auto" w:fill="auto"/>
            <w:noWrap/>
            <w:vAlign w:val="bottom"/>
            <w:hideMark/>
          </w:tcPr>
          <w:p w14:paraId="77AAB9D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92,4</w:t>
            </w:r>
          </w:p>
        </w:tc>
        <w:tc>
          <w:tcPr>
            <w:tcW w:w="204" w:type="pct"/>
            <w:tcBorders>
              <w:top w:val="nil"/>
              <w:left w:val="nil"/>
              <w:bottom w:val="nil"/>
              <w:right w:val="nil"/>
            </w:tcBorders>
            <w:shd w:val="clear" w:color="auto" w:fill="auto"/>
            <w:noWrap/>
            <w:vAlign w:val="bottom"/>
            <w:hideMark/>
          </w:tcPr>
          <w:p w14:paraId="6BA7906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90,3</w:t>
            </w:r>
          </w:p>
        </w:tc>
        <w:tc>
          <w:tcPr>
            <w:tcW w:w="204" w:type="pct"/>
            <w:tcBorders>
              <w:top w:val="nil"/>
              <w:left w:val="nil"/>
              <w:bottom w:val="nil"/>
              <w:right w:val="nil"/>
            </w:tcBorders>
            <w:shd w:val="clear" w:color="auto" w:fill="auto"/>
            <w:noWrap/>
            <w:vAlign w:val="bottom"/>
            <w:hideMark/>
          </w:tcPr>
          <w:p w14:paraId="165C3EB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82,8</w:t>
            </w:r>
          </w:p>
        </w:tc>
        <w:tc>
          <w:tcPr>
            <w:tcW w:w="204" w:type="pct"/>
            <w:tcBorders>
              <w:top w:val="nil"/>
              <w:left w:val="nil"/>
              <w:bottom w:val="nil"/>
              <w:right w:val="nil"/>
            </w:tcBorders>
            <w:shd w:val="clear" w:color="auto" w:fill="auto"/>
            <w:noWrap/>
            <w:vAlign w:val="bottom"/>
            <w:hideMark/>
          </w:tcPr>
          <w:p w14:paraId="6BDE2D2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86,9</w:t>
            </w:r>
          </w:p>
        </w:tc>
        <w:tc>
          <w:tcPr>
            <w:tcW w:w="204" w:type="pct"/>
            <w:tcBorders>
              <w:top w:val="nil"/>
              <w:left w:val="nil"/>
              <w:bottom w:val="nil"/>
              <w:right w:val="nil"/>
            </w:tcBorders>
            <w:shd w:val="clear" w:color="auto" w:fill="auto"/>
            <w:noWrap/>
            <w:vAlign w:val="bottom"/>
            <w:hideMark/>
          </w:tcPr>
          <w:p w14:paraId="4577CA2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91,3</w:t>
            </w:r>
          </w:p>
        </w:tc>
        <w:tc>
          <w:tcPr>
            <w:tcW w:w="204" w:type="pct"/>
            <w:tcBorders>
              <w:top w:val="nil"/>
              <w:left w:val="nil"/>
              <w:bottom w:val="nil"/>
              <w:right w:val="nil"/>
            </w:tcBorders>
            <w:shd w:val="clear" w:color="auto" w:fill="auto"/>
            <w:noWrap/>
            <w:vAlign w:val="bottom"/>
            <w:hideMark/>
          </w:tcPr>
          <w:p w14:paraId="1F92F3A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93,2</w:t>
            </w:r>
          </w:p>
        </w:tc>
        <w:tc>
          <w:tcPr>
            <w:tcW w:w="204" w:type="pct"/>
            <w:tcBorders>
              <w:top w:val="nil"/>
              <w:left w:val="nil"/>
              <w:bottom w:val="nil"/>
              <w:right w:val="nil"/>
            </w:tcBorders>
            <w:shd w:val="clear" w:color="auto" w:fill="auto"/>
            <w:noWrap/>
            <w:vAlign w:val="bottom"/>
            <w:hideMark/>
          </w:tcPr>
          <w:p w14:paraId="63999A4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96,6</w:t>
            </w:r>
          </w:p>
        </w:tc>
        <w:tc>
          <w:tcPr>
            <w:tcW w:w="204" w:type="pct"/>
            <w:tcBorders>
              <w:top w:val="nil"/>
              <w:left w:val="nil"/>
              <w:bottom w:val="nil"/>
              <w:right w:val="nil"/>
            </w:tcBorders>
            <w:shd w:val="clear" w:color="auto" w:fill="auto"/>
            <w:noWrap/>
            <w:vAlign w:val="bottom"/>
            <w:hideMark/>
          </w:tcPr>
          <w:p w14:paraId="16C00BA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100,8</w:t>
            </w:r>
          </w:p>
        </w:tc>
        <w:tc>
          <w:tcPr>
            <w:tcW w:w="204" w:type="pct"/>
            <w:tcBorders>
              <w:top w:val="nil"/>
              <w:left w:val="nil"/>
              <w:bottom w:val="nil"/>
              <w:right w:val="nil"/>
            </w:tcBorders>
            <w:shd w:val="clear" w:color="auto" w:fill="auto"/>
            <w:noWrap/>
            <w:vAlign w:val="bottom"/>
            <w:hideMark/>
          </w:tcPr>
          <w:p w14:paraId="608CD80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100,5</w:t>
            </w:r>
          </w:p>
        </w:tc>
        <w:tc>
          <w:tcPr>
            <w:tcW w:w="204" w:type="pct"/>
            <w:tcBorders>
              <w:top w:val="nil"/>
              <w:left w:val="nil"/>
              <w:bottom w:val="nil"/>
              <w:right w:val="nil"/>
            </w:tcBorders>
            <w:shd w:val="clear" w:color="auto" w:fill="auto"/>
            <w:noWrap/>
            <w:vAlign w:val="bottom"/>
            <w:hideMark/>
          </w:tcPr>
          <w:p w14:paraId="164902E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99,2</w:t>
            </w:r>
          </w:p>
        </w:tc>
        <w:tc>
          <w:tcPr>
            <w:tcW w:w="204" w:type="pct"/>
            <w:tcBorders>
              <w:top w:val="nil"/>
              <w:left w:val="nil"/>
              <w:bottom w:val="nil"/>
              <w:right w:val="nil"/>
            </w:tcBorders>
            <w:shd w:val="clear" w:color="auto" w:fill="auto"/>
            <w:noWrap/>
            <w:vAlign w:val="bottom"/>
            <w:hideMark/>
          </w:tcPr>
          <w:p w14:paraId="0A020B4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98,7</w:t>
            </w:r>
          </w:p>
        </w:tc>
        <w:tc>
          <w:tcPr>
            <w:tcW w:w="321" w:type="pct"/>
            <w:tcBorders>
              <w:top w:val="nil"/>
              <w:left w:val="single" w:sz="4" w:space="0" w:color="auto"/>
              <w:bottom w:val="nil"/>
              <w:right w:val="nil"/>
            </w:tcBorders>
            <w:shd w:val="clear" w:color="auto" w:fill="auto"/>
            <w:noWrap/>
            <w:vAlign w:val="bottom"/>
            <w:hideMark/>
          </w:tcPr>
          <w:p w14:paraId="0B7759B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86,7</w:t>
            </w:r>
          </w:p>
        </w:tc>
        <w:tc>
          <w:tcPr>
            <w:tcW w:w="321" w:type="pct"/>
            <w:tcBorders>
              <w:top w:val="nil"/>
              <w:left w:val="nil"/>
              <w:bottom w:val="nil"/>
              <w:right w:val="single" w:sz="4" w:space="0" w:color="auto"/>
            </w:tcBorders>
            <w:shd w:val="clear" w:color="auto" w:fill="auto"/>
            <w:noWrap/>
            <w:vAlign w:val="bottom"/>
            <w:hideMark/>
          </w:tcPr>
          <w:p w14:paraId="7CB9A0C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99,5</w:t>
            </w:r>
          </w:p>
        </w:tc>
        <w:tc>
          <w:tcPr>
            <w:tcW w:w="441" w:type="pct"/>
            <w:tcBorders>
              <w:top w:val="nil"/>
              <w:left w:val="nil"/>
              <w:bottom w:val="nil"/>
              <w:right w:val="nil"/>
            </w:tcBorders>
            <w:shd w:val="clear" w:color="auto" w:fill="auto"/>
            <w:noWrap/>
            <w:vAlign w:val="bottom"/>
            <w:hideMark/>
          </w:tcPr>
          <w:p w14:paraId="785A410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 xml:space="preserve">14,8 </w:t>
            </w:r>
          </w:p>
        </w:tc>
      </w:tr>
      <w:tr w:rsidR="00D83468" w:rsidRPr="00EF12AB" w14:paraId="0381C2C9" w14:textId="77777777" w:rsidTr="00854B69">
        <w:trPr>
          <w:trHeight w:val="220"/>
        </w:trPr>
        <w:tc>
          <w:tcPr>
            <w:tcW w:w="249" w:type="pct"/>
            <w:tcBorders>
              <w:top w:val="nil"/>
              <w:left w:val="nil"/>
              <w:bottom w:val="nil"/>
              <w:right w:val="single" w:sz="4" w:space="0" w:color="auto"/>
            </w:tcBorders>
            <w:shd w:val="clear" w:color="auto" w:fill="auto"/>
            <w:noWrap/>
            <w:vAlign w:val="bottom"/>
            <w:hideMark/>
          </w:tcPr>
          <w:p w14:paraId="148112F4"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155</w:t>
            </w:r>
          </w:p>
        </w:tc>
        <w:tc>
          <w:tcPr>
            <w:tcW w:w="203" w:type="pct"/>
            <w:tcBorders>
              <w:top w:val="nil"/>
              <w:left w:val="nil"/>
              <w:bottom w:val="nil"/>
              <w:right w:val="nil"/>
            </w:tcBorders>
            <w:shd w:val="clear" w:color="auto" w:fill="auto"/>
            <w:noWrap/>
            <w:vAlign w:val="bottom"/>
            <w:hideMark/>
          </w:tcPr>
          <w:p w14:paraId="36C0CE5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126,9</w:t>
            </w:r>
          </w:p>
        </w:tc>
        <w:tc>
          <w:tcPr>
            <w:tcW w:w="203" w:type="pct"/>
            <w:tcBorders>
              <w:top w:val="nil"/>
              <w:left w:val="nil"/>
              <w:bottom w:val="nil"/>
              <w:right w:val="nil"/>
            </w:tcBorders>
            <w:shd w:val="clear" w:color="auto" w:fill="auto"/>
            <w:noWrap/>
            <w:vAlign w:val="bottom"/>
            <w:hideMark/>
          </w:tcPr>
          <w:p w14:paraId="1DB8C62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118,1</w:t>
            </w:r>
          </w:p>
        </w:tc>
        <w:tc>
          <w:tcPr>
            <w:tcW w:w="203" w:type="pct"/>
            <w:tcBorders>
              <w:top w:val="nil"/>
              <w:left w:val="nil"/>
              <w:bottom w:val="nil"/>
              <w:right w:val="nil"/>
            </w:tcBorders>
            <w:shd w:val="clear" w:color="auto" w:fill="auto"/>
            <w:noWrap/>
            <w:vAlign w:val="bottom"/>
            <w:hideMark/>
          </w:tcPr>
          <w:p w14:paraId="5497C61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104,7</w:t>
            </w:r>
          </w:p>
        </w:tc>
        <w:tc>
          <w:tcPr>
            <w:tcW w:w="204" w:type="pct"/>
            <w:tcBorders>
              <w:top w:val="nil"/>
              <w:left w:val="nil"/>
              <w:bottom w:val="nil"/>
              <w:right w:val="nil"/>
            </w:tcBorders>
            <w:shd w:val="clear" w:color="auto" w:fill="auto"/>
            <w:noWrap/>
            <w:vAlign w:val="bottom"/>
            <w:hideMark/>
          </w:tcPr>
          <w:p w14:paraId="5D97A2C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103,0</w:t>
            </w:r>
          </w:p>
        </w:tc>
        <w:tc>
          <w:tcPr>
            <w:tcW w:w="204" w:type="pct"/>
            <w:tcBorders>
              <w:top w:val="nil"/>
              <w:left w:val="nil"/>
              <w:bottom w:val="nil"/>
              <w:right w:val="nil"/>
            </w:tcBorders>
            <w:shd w:val="clear" w:color="auto" w:fill="auto"/>
            <w:noWrap/>
            <w:vAlign w:val="bottom"/>
            <w:hideMark/>
          </w:tcPr>
          <w:p w14:paraId="1D4D2D4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100,0</w:t>
            </w:r>
          </w:p>
        </w:tc>
        <w:tc>
          <w:tcPr>
            <w:tcW w:w="204" w:type="pct"/>
            <w:tcBorders>
              <w:top w:val="nil"/>
              <w:left w:val="nil"/>
              <w:bottom w:val="nil"/>
              <w:right w:val="nil"/>
            </w:tcBorders>
            <w:shd w:val="clear" w:color="auto" w:fill="auto"/>
            <w:noWrap/>
            <w:vAlign w:val="bottom"/>
            <w:hideMark/>
          </w:tcPr>
          <w:p w14:paraId="34CF978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94,1</w:t>
            </w:r>
          </w:p>
        </w:tc>
        <w:tc>
          <w:tcPr>
            <w:tcW w:w="204" w:type="pct"/>
            <w:tcBorders>
              <w:top w:val="nil"/>
              <w:left w:val="nil"/>
              <w:bottom w:val="nil"/>
              <w:right w:val="nil"/>
            </w:tcBorders>
            <w:shd w:val="clear" w:color="auto" w:fill="auto"/>
            <w:noWrap/>
            <w:vAlign w:val="bottom"/>
            <w:hideMark/>
          </w:tcPr>
          <w:p w14:paraId="1AF3C9A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89,1</w:t>
            </w:r>
          </w:p>
        </w:tc>
        <w:tc>
          <w:tcPr>
            <w:tcW w:w="204" w:type="pct"/>
            <w:tcBorders>
              <w:top w:val="nil"/>
              <w:left w:val="nil"/>
              <w:bottom w:val="nil"/>
              <w:right w:val="nil"/>
            </w:tcBorders>
            <w:shd w:val="clear" w:color="auto" w:fill="auto"/>
            <w:noWrap/>
            <w:vAlign w:val="bottom"/>
            <w:hideMark/>
          </w:tcPr>
          <w:p w14:paraId="158B5EA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83,8</w:t>
            </w:r>
          </w:p>
        </w:tc>
        <w:tc>
          <w:tcPr>
            <w:tcW w:w="204" w:type="pct"/>
            <w:tcBorders>
              <w:top w:val="nil"/>
              <w:left w:val="nil"/>
              <w:bottom w:val="nil"/>
              <w:right w:val="nil"/>
            </w:tcBorders>
            <w:shd w:val="clear" w:color="auto" w:fill="auto"/>
            <w:noWrap/>
            <w:vAlign w:val="bottom"/>
            <w:hideMark/>
          </w:tcPr>
          <w:p w14:paraId="1EBA66B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79,7</w:t>
            </w:r>
          </w:p>
        </w:tc>
        <w:tc>
          <w:tcPr>
            <w:tcW w:w="204" w:type="pct"/>
            <w:tcBorders>
              <w:top w:val="nil"/>
              <w:left w:val="nil"/>
              <w:bottom w:val="nil"/>
              <w:right w:val="nil"/>
            </w:tcBorders>
            <w:shd w:val="clear" w:color="auto" w:fill="auto"/>
            <w:noWrap/>
            <w:vAlign w:val="bottom"/>
            <w:hideMark/>
          </w:tcPr>
          <w:p w14:paraId="70022EB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74,0</w:t>
            </w:r>
          </w:p>
        </w:tc>
        <w:tc>
          <w:tcPr>
            <w:tcW w:w="204" w:type="pct"/>
            <w:tcBorders>
              <w:top w:val="nil"/>
              <w:left w:val="nil"/>
              <w:bottom w:val="nil"/>
              <w:right w:val="nil"/>
            </w:tcBorders>
            <w:shd w:val="clear" w:color="auto" w:fill="auto"/>
            <w:noWrap/>
            <w:vAlign w:val="bottom"/>
            <w:hideMark/>
          </w:tcPr>
          <w:p w14:paraId="1EC85A2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73,9</w:t>
            </w:r>
          </w:p>
        </w:tc>
        <w:tc>
          <w:tcPr>
            <w:tcW w:w="204" w:type="pct"/>
            <w:tcBorders>
              <w:top w:val="nil"/>
              <w:left w:val="nil"/>
              <w:bottom w:val="nil"/>
              <w:right w:val="nil"/>
            </w:tcBorders>
            <w:shd w:val="clear" w:color="auto" w:fill="auto"/>
            <w:noWrap/>
            <w:vAlign w:val="bottom"/>
            <w:hideMark/>
          </w:tcPr>
          <w:p w14:paraId="0737ABA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78,1</w:t>
            </w:r>
          </w:p>
        </w:tc>
        <w:tc>
          <w:tcPr>
            <w:tcW w:w="204" w:type="pct"/>
            <w:tcBorders>
              <w:top w:val="nil"/>
              <w:left w:val="nil"/>
              <w:bottom w:val="nil"/>
              <w:right w:val="nil"/>
            </w:tcBorders>
            <w:shd w:val="clear" w:color="auto" w:fill="auto"/>
            <w:noWrap/>
            <w:vAlign w:val="bottom"/>
            <w:hideMark/>
          </w:tcPr>
          <w:p w14:paraId="7DC076C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84,1</w:t>
            </w:r>
          </w:p>
        </w:tc>
        <w:tc>
          <w:tcPr>
            <w:tcW w:w="204" w:type="pct"/>
            <w:tcBorders>
              <w:top w:val="nil"/>
              <w:left w:val="nil"/>
              <w:bottom w:val="nil"/>
              <w:right w:val="nil"/>
            </w:tcBorders>
            <w:shd w:val="clear" w:color="auto" w:fill="auto"/>
            <w:noWrap/>
            <w:vAlign w:val="bottom"/>
            <w:hideMark/>
          </w:tcPr>
          <w:p w14:paraId="5B98FBE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86,8</w:t>
            </w:r>
          </w:p>
        </w:tc>
        <w:tc>
          <w:tcPr>
            <w:tcW w:w="204" w:type="pct"/>
            <w:tcBorders>
              <w:top w:val="nil"/>
              <w:left w:val="nil"/>
              <w:bottom w:val="nil"/>
              <w:right w:val="nil"/>
            </w:tcBorders>
            <w:shd w:val="clear" w:color="auto" w:fill="auto"/>
            <w:noWrap/>
            <w:vAlign w:val="bottom"/>
            <w:hideMark/>
          </w:tcPr>
          <w:p w14:paraId="1705419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93,0</w:t>
            </w:r>
          </w:p>
        </w:tc>
        <w:tc>
          <w:tcPr>
            <w:tcW w:w="204" w:type="pct"/>
            <w:tcBorders>
              <w:top w:val="nil"/>
              <w:left w:val="nil"/>
              <w:bottom w:val="nil"/>
              <w:right w:val="nil"/>
            </w:tcBorders>
            <w:shd w:val="clear" w:color="auto" w:fill="auto"/>
            <w:noWrap/>
            <w:vAlign w:val="bottom"/>
            <w:hideMark/>
          </w:tcPr>
          <w:p w14:paraId="3FB0E6F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97,5</w:t>
            </w:r>
          </w:p>
        </w:tc>
        <w:tc>
          <w:tcPr>
            <w:tcW w:w="204" w:type="pct"/>
            <w:tcBorders>
              <w:top w:val="nil"/>
              <w:left w:val="nil"/>
              <w:bottom w:val="nil"/>
              <w:right w:val="nil"/>
            </w:tcBorders>
            <w:shd w:val="clear" w:color="auto" w:fill="auto"/>
            <w:noWrap/>
            <w:vAlign w:val="bottom"/>
            <w:hideMark/>
          </w:tcPr>
          <w:p w14:paraId="0099474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97,7</w:t>
            </w:r>
          </w:p>
        </w:tc>
        <w:tc>
          <w:tcPr>
            <w:tcW w:w="204" w:type="pct"/>
            <w:tcBorders>
              <w:top w:val="nil"/>
              <w:left w:val="nil"/>
              <w:bottom w:val="nil"/>
              <w:right w:val="nil"/>
            </w:tcBorders>
            <w:shd w:val="clear" w:color="auto" w:fill="auto"/>
            <w:noWrap/>
            <w:vAlign w:val="bottom"/>
            <w:hideMark/>
          </w:tcPr>
          <w:p w14:paraId="1351504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94,8</w:t>
            </w:r>
          </w:p>
        </w:tc>
        <w:tc>
          <w:tcPr>
            <w:tcW w:w="321" w:type="pct"/>
            <w:tcBorders>
              <w:top w:val="nil"/>
              <w:left w:val="single" w:sz="4" w:space="0" w:color="auto"/>
              <w:bottom w:val="nil"/>
              <w:right w:val="nil"/>
            </w:tcBorders>
            <w:shd w:val="clear" w:color="auto" w:fill="auto"/>
            <w:noWrap/>
            <w:vAlign w:val="bottom"/>
            <w:hideMark/>
          </w:tcPr>
          <w:p w14:paraId="3182996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75,9</w:t>
            </w:r>
          </w:p>
        </w:tc>
        <w:tc>
          <w:tcPr>
            <w:tcW w:w="321" w:type="pct"/>
            <w:tcBorders>
              <w:top w:val="nil"/>
              <w:left w:val="nil"/>
              <w:bottom w:val="nil"/>
              <w:right w:val="single" w:sz="4" w:space="0" w:color="auto"/>
            </w:tcBorders>
            <w:shd w:val="clear" w:color="auto" w:fill="auto"/>
            <w:noWrap/>
            <w:vAlign w:val="bottom"/>
            <w:hideMark/>
          </w:tcPr>
          <w:p w14:paraId="7A44CED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96,7</w:t>
            </w:r>
          </w:p>
        </w:tc>
        <w:tc>
          <w:tcPr>
            <w:tcW w:w="441" w:type="pct"/>
            <w:tcBorders>
              <w:top w:val="nil"/>
              <w:left w:val="nil"/>
              <w:bottom w:val="nil"/>
              <w:right w:val="nil"/>
            </w:tcBorders>
            <w:shd w:val="clear" w:color="auto" w:fill="auto"/>
            <w:noWrap/>
            <w:vAlign w:val="bottom"/>
            <w:hideMark/>
          </w:tcPr>
          <w:p w14:paraId="3CBEEC7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 xml:space="preserve">27,4 </w:t>
            </w:r>
          </w:p>
        </w:tc>
      </w:tr>
      <w:tr w:rsidR="00D83468" w:rsidRPr="00EF12AB" w14:paraId="2DB7653A" w14:textId="77777777" w:rsidTr="00854B69">
        <w:trPr>
          <w:trHeight w:val="220"/>
        </w:trPr>
        <w:tc>
          <w:tcPr>
            <w:tcW w:w="249" w:type="pct"/>
            <w:tcBorders>
              <w:top w:val="nil"/>
              <w:left w:val="nil"/>
              <w:bottom w:val="nil"/>
              <w:right w:val="single" w:sz="4" w:space="0" w:color="auto"/>
            </w:tcBorders>
            <w:shd w:val="clear" w:color="auto" w:fill="auto"/>
            <w:noWrap/>
            <w:vAlign w:val="bottom"/>
            <w:hideMark/>
          </w:tcPr>
          <w:p w14:paraId="241A45AE"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160</w:t>
            </w:r>
          </w:p>
        </w:tc>
        <w:tc>
          <w:tcPr>
            <w:tcW w:w="203" w:type="pct"/>
            <w:tcBorders>
              <w:top w:val="nil"/>
              <w:left w:val="nil"/>
              <w:bottom w:val="nil"/>
              <w:right w:val="nil"/>
            </w:tcBorders>
            <w:shd w:val="clear" w:color="auto" w:fill="auto"/>
            <w:noWrap/>
            <w:vAlign w:val="bottom"/>
            <w:hideMark/>
          </w:tcPr>
          <w:p w14:paraId="1EEFE19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123,8</w:t>
            </w:r>
          </w:p>
        </w:tc>
        <w:tc>
          <w:tcPr>
            <w:tcW w:w="203" w:type="pct"/>
            <w:tcBorders>
              <w:top w:val="nil"/>
              <w:left w:val="nil"/>
              <w:bottom w:val="nil"/>
              <w:right w:val="nil"/>
            </w:tcBorders>
            <w:shd w:val="clear" w:color="auto" w:fill="auto"/>
            <w:noWrap/>
            <w:vAlign w:val="bottom"/>
            <w:hideMark/>
          </w:tcPr>
          <w:p w14:paraId="73ADBB8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112,0</w:t>
            </w:r>
          </w:p>
        </w:tc>
        <w:tc>
          <w:tcPr>
            <w:tcW w:w="203" w:type="pct"/>
            <w:tcBorders>
              <w:top w:val="nil"/>
              <w:left w:val="nil"/>
              <w:bottom w:val="nil"/>
              <w:right w:val="nil"/>
            </w:tcBorders>
            <w:shd w:val="clear" w:color="auto" w:fill="auto"/>
            <w:noWrap/>
            <w:vAlign w:val="bottom"/>
            <w:hideMark/>
          </w:tcPr>
          <w:p w14:paraId="6B006FA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101,1</w:t>
            </w:r>
          </w:p>
        </w:tc>
        <w:tc>
          <w:tcPr>
            <w:tcW w:w="204" w:type="pct"/>
            <w:tcBorders>
              <w:top w:val="nil"/>
              <w:left w:val="nil"/>
              <w:bottom w:val="nil"/>
              <w:right w:val="nil"/>
            </w:tcBorders>
            <w:shd w:val="clear" w:color="auto" w:fill="auto"/>
            <w:noWrap/>
            <w:vAlign w:val="bottom"/>
            <w:hideMark/>
          </w:tcPr>
          <w:p w14:paraId="0AC74CE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90,0</w:t>
            </w:r>
          </w:p>
        </w:tc>
        <w:tc>
          <w:tcPr>
            <w:tcW w:w="204" w:type="pct"/>
            <w:tcBorders>
              <w:top w:val="nil"/>
              <w:left w:val="nil"/>
              <w:bottom w:val="nil"/>
              <w:right w:val="nil"/>
            </w:tcBorders>
            <w:shd w:val="clear" w:color="auto" w:fill="auto"/>
            <w:noWrap/>
            <w:vAlign w:val="bottom"/>
            <w:hideMark/>
          </w:tcPr>
          <w:p w14:paraId="1ADD220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100,0</w:t>
            </w:r>
          </w:p>
        </w:tc>
        <w:tc>
          <w:tcPr>
            <w:tcW w:w="204" w:type="pct"/>
            <w:tcBorders>
              <w:top w:val="nil"/>
              <w:left w:val="nil"/>
              <w:bottom w:val="nil"/>
              <w:right w:val="nil"/>
            </w:tcBorders>
            <w:shd w:val="clear" w:color="auto" w:fill="auto"/>
            <w:noWrap/>
            <w:vAlign w:val="bottom"/>
            <w:hideMark/>
          </w:tcPr>
          <w:p w14:paraId="306FAC5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81,5</w:t>
            </w:r>
          </w:p>
        </w:tc>
        <w:tc>
          <w:tcPr>
            <w:tcW w:w="204" w:type="pct"/>
            <w:tcBorders>
              <w:top w:val="nil"/>
              <w:left w:val="nil"/>
              <w:bottom w:val="nil"/>
              <w:right w:val="nil"/>
            </w:tcBorders>
            <w:shd w:val="clear" w:color="auto" w:fill="auto"/>
            <w:noWrap/>
            <w:vAlign w:val="bottom"/>
            <w:hideMark/>
          </w:tcPr>
          <w:p w14:paraId="4733E6E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74,1</w:t>
            </w:r>
          </w:p>
        </w:tc>
        <w:tc>
          <w:tcPr>
            <w:tcW w:w="204" w:type="pct"/>
            <w:tcBorders>
              <w:top w:val="nil"/>
              <w:left w:val="nil"/>
              <w:bottom w:val="nil"/>
              <w:right w:val="nil"/>
            </w:tcBorders>
            <w:shd w:val="clear" w:color="auto" w:fill="auto"/>
            <w:noWrap/>
            <w:vAlign w:val="bottom"/>
            <w:hideMark/>
          </w:tcPr>
          <w:p w14:paraId="2D2E804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76,0</w:t>
            </w:r>
          </w:p>
        </w:tc>
        <w:tc>
          <w:tcPr>
            <w:tcW w:w="204" w:type="pct"/>
            <w:tcBorders>
              <w:top w:val="nil"/>
              <w:left w:val="nil"/>
              <w:bottom w:val="nil"/>
              <w:right w:val="nil"/>
            </w:tcBorders>
            <w:shd w:val="clear" w:color="auto" w:fill="auto"/>
            <w:noWrap/>
            <w:vAlign w:val="bottom"/>
            <w:hideMark/>
          </w:tcPr>
          <w:p w14:paraId="6BFB81B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81,9</w:t>
            </w:r>
          </w:p>
        </w:tc>
        <w:tc>
          <w:tcPr>
            <w:tcW w:w="204" w:type="pct"/>
            <w:tcBorders>
              <w:top w:val="nil"/>
              <w:left w:val="nil"/>
              <w:bottom w:val="nil"/>
              <w:right w:val="nil"/>
            </w:tcBorders>
            <w:shd w:val="clear" w:color="auto" w:fill="auto"/>
            <w:noWrap/>
            <w:vAlign w:val="bottom"/>
            <w:hideMark/>
          </w:tcPr>
          <w:p w14:paraId="2AAB976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96,9</w:t>
            </w:r>
          </w:p>
        </w:tc>
        <w:tc>
          <w:tcPr>
            <w:tcW w:w="204" w:type="pct"/>
            <w:tcBorders>
              <w:top w:val="nil"/>
              <w:left w:val="nil"/>
              <w:bottom w:val="nil"/>
              <w:right w:val="nil"/>
            </w:tcBorders>
            <w:shd w:val="clear" w:color="auto" w:fill="auto"/>
            <w:noWrap/>
            <w:vAlign w:val="bottom"/>
            <w:hideMark/>
          </w:tcPr>
          <w:p w14:paraId="13DD23E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100,8</w:t>
            </w:r>
          </w:p>
        </w:tc>
        <w:tc>
          <w:tcPr>
            <w:tcW w:w="204" w:type="pct"/>
            <w:tcBorders>
              <w:top w:val="nil"/>
              <w:left w:val="nil"/>
              <w:bottom w:val="nil"/>
              <w:right w:val="nil"/>
            </w:tcBorders>
            <w:shd w:val="clear" w:color="auto" w:fill="auto"/>
            <w:noWrap/>
            <w:vAlign w:val="bottom"/>
            <w:hideMark/>
          </w:tcPr>
          <w:p w14:paraId="25B7906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114,0</w:t>
            </w:r>
          </w:p>
        </w:tc>
        <w:tc>
          <w:tcPr>
            <w:tcW w:w="204" w:type="pct"/>
            <w:tcBorders>
              <w:top w:val="nil"/>
              <w:left w:val="nil"/>
              <w:bottom w:val="nil"/>
              <w:right w:val="nil"/>
            </w:tcBorders>
            <w:shd w:val="clear" w:color="auto" w:fill="auto"/>
            <w:noWrap/>
            <w:vAlign w:val="bottom"/>
            <w:hideMark/>
          </w:tcPr>
          <w:p w14:paraId="0E2B11A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122,2</w:t>
            </w:r>
          </w:p>
        </w:tc>
        <w:tc>
          <w:tcPr>
            <w:tcW w:w="204" w:type="pct"/>
            <w:tcBorders>
              <w:top w:val="nil"/>
              <w:left w:val="nil"/>
              <w:bottom w:val="nil"/>
              <w:right w:val="nil"/>
            </w:tcBorders>
            <w:shd w:val="clear" w:color="auto" w:fill="auto"/>
            <w:noWrap/>
            <w:vAlign w:val="bottom"/>
            <w:hideMark/>
          </w:tcPr>
          <w:p w14:paraId="255074B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122,2</w:t>
            </w:r>
          </w:p>
        </w:tc>
        <w:tc>
          <w:tcPr>
            <w:tcW w:w="204" w:type="pct"/>
            <w:tcBorders>
              <w:top w:val="nil"/>
              <w:left w:val="nil"/>
              <w:bottom w:val="nil"/>
              <w:right w:val="nil"/>
            </w:tcBorders>
            <w:shd w:val="clear" w:color="auto" w:fill="auto"/>
            <w:noWrap/>
            <w:vAlign w:val="bottom"/>
            <w:hideMark/>
          </w:tcPr>
          <w:p w14:paraId="1A9AED9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116,3</w:t>
            </w:r>
          </w:p>
        </w:tc>
        <w:tc>
          <w:tcPr>
            <w:tcW w:w="204" w:type="pct"/>
            <w:tcBorders>
              <w:top w:val="nil"/>
              <w:left w:val="nil"/>
              <w:bottom w:val="nil"/>
              <w:right w:val="nil"/>
            </w:tcBorders>
            <w:shd w:val="clear" w:color="auto" w:fill="auto"/>
            <w:noWrap/>
            <w:vAlign w:val="bottom"/>
            <w:hideMark/>
          </w:tcPr>
          <w:p w14:paraId="4499BAE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105,4</w:t>
            </w:r>
          </w:p>
        </w:tc>
        <w:tc>
          <w:tcPr>
            <w:tcW w:w="204" w:type="pct"/>
            <w:tcBorders>
              <w:top w:val="nil"/>
              <w:left w:val="nil"/>
              <w:bottom w:val="nil"/>
              <w:right w:val="nil"/>
            </w:tcBorders>
            <w:shd w:val="clear" w:color="auto" w:fill="auto"/>
            <w:noWrap/>
            <w:vAlign w:val="bottom"/>
            <w:hideMark/>
          </w:tcPr>
          <w:p w14:paraId="58A341B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105,2</w:t>
            </w:r>
          </w:p>
        </w:tc>
        <w:tc>
          <w:tcPr>
            <w:tcW w:w="204" w:type="pct"/>
            <w:tcBorders>
              <w:top w:val="nil"/>
              <w:left w:val="nil"/>
              <w:bottom w:val="nil"/>
              <w:right w:val="nil"/>
            </w:tcBorders>
            <w:shd w:val="clear" w:color="auto" w:fill="auto"/>
            <w:noWrap/>
            <w:vAlign w:val="bottom"/>
            <w:hideMark/>
          </w:tcPr>
          <w:p w14:paraId="0A1C427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102,8</w:t>
            </w:r>
          </w:p>
        </w:tc>
        <w:tc>
          <w:tcPr>
            <w:tcW w:w="321" w:type="pct"/>
            <w:tcBorders>
              <w:top w:val="nil"/>
              <w:left w:val="single" w:sz="4" w:space="0" w:color="auto"/>
              <w:bottom w:val="nil"/>
              <w:right w:val="nil"/>
            </w:tcBorders>
            <w:shd w:val="clear" w:color="auto" w:fill="auto"/>
            <w:noWrap/>
            <w:vAlign w:val="bottom"/>
            <w:hideMark/>
          </w:tcPr>
          <w:p w14:paraId="792E081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93,2</w:t>
            </w:r>
          </w:p>
        </w:tc>
        <w:tc>
          <w:tcPr>
            <w:tcW w:w="321" w:type="pct"/>
            <w:tcBorders>
              <w:top w:val="nil"/>
              <w:left w:val="nil"/>
              <w:bottom w:val="nil"/>
              <w:right w:val="single" w:sz="4" w:space="0" w:color="auto"/>
            </w:tcBorders>
            <w:shd w:val="clear" w:color="auto" w:fill="auto"/>
            <w:noWrap/>
            <w:vAlign w:val="bottom"/>
            <w:hideMark/>
          </w:tcPr>
          <w:p w14:paraId="75FA7F0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104,5</w:t>
            </w:r>
          </w:p>
        </w:tc>
        <w:tc>
          <w:tcPr>
            <w:tcW w:w="441" w:type="pct"/>
            <w:tcBorders>
              <w:top w:val="nil"/>
              <w:left w:val="nil"/>
              <w:bottom w:val="nil"/>
              <w:right w:val="nil"/>
            </w:tcBorders>
            <w:shd w:val="clear" w:color="auto" w:fill="auto"/>
            <w:noWrap/>
            <w:vAlign w:val="bottom"/>
            <w:hideMark/>
          </w:tcPr>
          <w:p w14:paraId="25E7190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 xml:space="preserve">12,1 </w:t>
            </w:r>
          </w:p>
        </w:tc>
      </w:tr>
      <w:tr w:rsidR="00D83468" w:rsidRPr="00EF12AB" w14:paraId="5CBE6E38" w14:textId="77777777" w:rsidTr="00854B69">
        <w:trPr>
          <w:trHeight w:val="220"/>
        </w:trPr>
        <w:tc>
          <w:tcPr>
            <w:tcW w:w="249" w:type="pct"/>
            <w:tcBorders>
              <w:top w:val="nil"/>
              <w:left w:val="nil"/>
              <w:bottom w:val="nil"/>
              <w:right w:val="single" w:sz="4" w:space="0" w:color="auto"/>
            </w:tcBorders>
            <w:shd w:val="clear" w:color="auto" w:fill="auto"/>
            <w:noWrap/>
            <w:vAlign w:val="bottom"/>
            <w:hideMark/>
          </w:tcPr>
          <w:p w14:paraId="6FB33371"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171</w:t>
            </w:r>
          </w:p>
        </w:tc>
        <w:tc>
          <w:tcPr>
            <w:tcW w:w="203" w:type="pct"/>
            <w:tcBorders>
              <w:top w:val="nil"/>
              <w:left w:val="nil"/>
              <w:bottom w:val="nil"/>
              <w:right w:val="nil"/>
            </w:tcBorders>
            <w:shd w:val="clear" w:color="auto" w:fill="auto"/>
            <w:noWrap/>
            <w:vAlign w:val="bottom"/>
            <w:hideMark/>
          </w:tcPr>
          <w:p w14:paraId="48C959E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131,2</w:t>
            </w:r>
          </w:p>
        </w:tc>
        <w:tc>
          <w:tcPr>
            <w:tcW w:w="203" w:type="pct"/>
            <w:tcBorders>
              <w:top w:val="nil"/>
              <w:left w:val="nil"/>
              <w:bottom w:val="nil"/>
              <w:right w:val="nil"/>
            </w:tcBorders>
            <w:shd w:val="clear" w:color="auto" w:fill="auto"/>
            <w:noWrap/>
            <w:vAlign w:val="bottom"/>
            <w:hideMark/>
          </w:tcPr>
          <w:p w14:paraId="6F8BDE3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116,6</w:t>
            </w:r>
          </w:p>
        </w:tc>
        <w:tc>
          <w:tcPr>
            <w:tcW w:w="203" w:type="pct"/>
            <w:tcBorders>
              <w:top w:val="nil"/>
              <w:left w:val="nil"/>
              <w:bottom w:val="nil"/>
              <w:right w:val="nil"/>
            </w:tcBorders>
            <w:shd w:val="clear" w:color="auto" w:fill="auto"/>
            <w:noWrap/>
            <w:vAlign w:val="bottom"/>
            <w:hideMark/>
          </w:tcPr>
          <w:p w14:paraId="63D9E81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109,3</w:t>
            </w:r>
          </w:p>
        </w:tc>
        <w:tc>
          <w:tcPr>
            <w:tcW w:w="204" w:type="pct"/>
            <w:tcBorders>
              <w:top w:val="nil"/>
              <w:left w:val="nil"/>
              <w:bottom w:val="nil"/>
              <w:right w:val="nil"/>
            </w:tcBorders>
            <w:shd w:val="clear" w:color="auto" w:fill="auto"/>
            <w:noWrap/>
            <w:vAlign w:val="bottom"/>
            <w:hideMark/>
          </w:tcPr>
          <w:p w14:paraId="39AA501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108,7</w:t>
            </w:r>
          </w:p>
        </w:tc>
        <w:tc>
          <w:tcPr>
            <w:tcW w:w="204" w:type="pct"/>
            <w:tcBorders>
              <w:top w:val="nil"/>
              <w:left w:val="nil"/>
              <w:bottom w:val="nil"/>
              <w:right w:val="nil"/>
            </w:tcBorders>
            <w:shd w:val="clear" w:color="auto" w:fill="auto"/>
            <w:noWrap/>
            <w:vAlign w:val="bottom"/>
            <w:hideMark/>
          </w:tcPr>
          <w:p w14:paraId="55D04F7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100,0</w:t>
            </w:r>
          </w:p>
        </w:tc>
        <w:tc>
          <w:tcPr>
            <w:tcW w:w="204" w:type="pct"/>
            <w:tcBorders>
              <w:top w:val="nil"/>
              <w:left w:val="nil"/>
              <w:bottom w:val="nil"/>
              <w:right w:val="nil"/>
            </w:tcBorders>
            <w:shd w:val="clear" w:color="auto" w:fill="auto"/>
            <w:noWrap/>
            <w:vAlign w:val="bottom"/>
            <w:hideMark/>
          </w:tcPr>
          <w:p w14:paraId="338637E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87,4</w:t>
            </w:r>
          </w:p>
        </w:tc>
        <w:tc>
          <w:tcPr>
            <w:tcW w:w="204" w:type="pct"/>
            <w:tcBorders>
              <w:top w:val="nil"/>
              <w:left w:val="nil"/>
              <w:bottom w:val="nil"/>
              <w:right w:val="nil"/>
            </w:tcBorders>
            <w:shd w:val="clear" w:color="auto" w:fill="auto"/>
            <w:noWrap/>
            <w:vAlign w:val="bottom"/>
            <w:hideMark/>
          </w:tcPr>
          <w:p w14:paraId="3F1BED1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74,8</w:t>
            </w:r>
          </w:p>
        </w:tc>
        <w:tc>
          <w:tcPr>
            <w:tcW w:w="204" w:type="pct"/>
            <w:tcBorders>
              <w:top w:val="nil"/>
              <w:left w:val="nil"/>
              <w:bottom w:val="nil"/>
              <w:right w:val="nil"/>
            </w:tcBorders>
            <w:shd w:val="clear" w:color="auto" w:fill="auto"/>
            <w:noWrap/>
            <w:vAlign w:val="bottom"/>
            <w:hideMark/>
          </w:tcPr>
          <w:p w14:paraId="2D645AF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69,7</w:t>
            </w:r>
          </w:p>
        </w:tc>
        <w:tc>
          <w:tcPr>
            <w:tcW w:w="204" w:type="pct"/>
            <w:tcBorders>
              <w:top w:val="nil"/>
              <w:left w:val="nil"/>
              <w:bottom w:val="nil"/>
              <w:right w:val="nil"/>
            </w:tcBorders>
            <w:shd w:val="clear" w:color="auto" w:fill="auto"/>
            <w:noWrap/>
            <w:vAlign w:val="bottom"/>
            <w:hideMark/>
          </w:tcPr>
          <w:p w14:paraId="7E0258A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68,1</w:t>
            </w:r>
          </w:p>
        </w:tc>
        <w:tc>
          <w:tcPr>
            <w:tcW w:w="204" w:type="pct"/>
            <w:tcBorders>
              <w:top w:val="nil"/>
              <w:left w:val="nil"/>
              <w:bottom w:val="nil"/>
              <w:right w:val="nil"/>
            </w:tcBorders>
            <w:shd w:val="clear" w:color="auto" w:fill="auto"/>
            <w:noWrap/>
            <w:vAlign w:val="bottom"/>
            <w:hideMark/>
          </w:tcPr>
          <w:p w14:paraId="3B0FA48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59,7</w:t>
            </w:r>
          </w:p>
        </w:tc>
        <w:tc>
          <w:tcPr>
            <w:tcW w:w="204" w:type="pct"/>
            <w:tcBorders>
              <w:top w:val="nil"/>
              <w:left w:val="nil"/>
              <w:bottom w:val="nil"/>
              <w:right w:val="nil"/>
            </w:tcBorders>
            <w:shd w:val="clear" w:color="auto" w:fill="auto"/>
            <w:noWrap/>
            <w:vAlign w:val="bottom"/>
            <w:hideMark/>
          </w:tcPr>
          <w:p w14:paraId="6226DEB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68,7</w:t>
            </w:r>
          </w:p>
        </w:tc>
        <w:tc>
          <w:tcPr>
            <w:tcW w:w="204" w:type="pct"/>
            <w:tcBorders>
              <w:top w:val="nil"/>
              <w:left w:val="nil"/>
              <w:bottom w:val="nil"/>
              <w:right w:val="nil"/>
            </w:tcBorders>
            <w:shd w:val="clear" w:color="auto" w:fill="auto"/>
            <w:noWrap/>
            <w:vAlign w:val="bottom"/>
            <w:hideMark/>
          </w:tcPr>
          <w:p w14:paraId="083B54B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74,2</w:t>
            </w:r>
          </w:p>
        </w:tc>
        <w:tc>
          <w:tcPr>
            <w:tcW w:w="204" w:type="pct"/>
            <w:tcBorders>
              <w:top w:val="nil"/>
              <w:left w:val="nil"/>
              <w:bottom w:val="nil"/>
              <w:right w:val="nil"/>
            </w:tcBorders>
            <w:shd w:val="clear" w:color="auto" w:fill="auto"/>
            <w:noWrap/>
            <w:vAlign w:val="bottom"/>
            <w:hideMark/>
          </w:tcPr>
          <w:p w14:paraId="672D034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77,9</w:t>
            </w:r>
          </w:p>
        </w:tc>
        <w:tc>
          <w:tcPr>
            <w:tcW w:w="204" w:type="pct"/>
            <w:tcBorders>
              <w:top w:val="nil"/>
              <w:left w:val="nil"/>
              <w:bottom w:val="nil"/>
              <w:right w:val="nil"/>
            </w:tcBorders>
            <w:shd w:val="clear" w:color="auto" w:fill="auto"/>
            <w:noWrap/>
            <w:vAlign w:val="bottom"/>
            <w:hideMark/>
          </w:tcPr>
          <w:p w14:paraId="44E4D4F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80,2</w:t>
            </w:r>
          </w:p>
        </w:tc>
        <w:tc>
          <w:tcPr>
            <w:tcW w:w="204" w:type="pct"/>
            <w:tcBorders>
              <w:top w:val="nil"/>
              <w:left w:val="nil"/>
              <w:bottom w:val="nil"/>
              <w:right w:val="nil"/>
            </w:tcBorders>
            <w:shd w:val="clear" w:color="auto" w:fill="auto"/>
            <w:noWrap/>
            <w:vAlign w:val="bottom"/>
            <w:hideMark/>
          </w:tcPr>
          <w:p w14:paraId="19CA53A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85,9</w:t>
            </w:r>
          </w:p>
        </w:tc>
        <w:tc>
          <w:tcPr>
            <w:tcW w:w="204" w:type="pct"/>
            <w:tcBorders>
              <w:top w:val="nil"/>
              <w:left w:val="nil"/>
              <w:bottom w:val="nil"/>
              <w:right w:val="nil"/>
            </w:tcBorders>
            <w:shd w:val="clear" w:color="auto" w:fill="auto"/>
            <w:noWrap/>
            <w:vAlign w:val="bottom"/>
            <w:hideMark/>
          </w:tcPr>
          <w:p w14:paraId="01F824A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86,2</w:t>
            </w:r>
          </w:p>
        </w:tc>
        <w:tc>
          <w:tcPr>
            <w:tcW w:w="204" w:type="pct"/>
            <w:tcBorders>
              <w:top w:val="nil"/>
              <w:left w:val="nil"/>
              <w:bottom w:val="nil"/>
              <w:right w:val="nil"/>
            </w:tcBorders>
            <w:shd w:val="clear" w:color="auto" w:fill="auto"/>
            <w:noWrap/>
            <w:vAlign w:val="bottom"/>
            <w:hideMark/>
          </w:tcPr>
          <w:p w14:paraId="27A3059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81,0</w:t>
            </w:r>
          </w:p>
        </w:tc>
        <w:tc>
          <w:tcPr>
            <w:tcW w:w="204" w:type="pct"/>
            <w:tcBorders>
              <w:top w:val="nil"/>
              <w:left w:val="nil"/>
              <w:bottom w:val="nil"/>
              <w:right w:val="nil"/>
            </w:tcBorders>
            <w:shd w:val="clear" w:color="auto" w:fill="auto"/>
            <w:noWrap/>
            <w:vAlign w:val="bottom"/>
            <w:hideMark/>
          </w:tcPr>
          <w:p w14:paraId="341A536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84,1</w:t>
            </w:r>
          </w:p>
        </w:tc>
        <w:tc>
          <w:tcPr>
            <w:tcW w:w="321" w:type="pct"/>
            <w:tcBorders>
              <w:top w:val="nil"/>
              <w:left w:val="single" w:sz="4" w:space="0" w:color="auto"/>
              <w:bottom w:val="nil"/>
              <w:right w:val="nil"/>
            </w:tcBorders>
            <w:shd w:val="clear" w:color="auto" w:fill="auto"/>
            <w:noWrap/>
            <w:vAlign w:val="bottom"/>
            <w:hideMark/>
          </w:tcPr>
          <w:p w14:paraId="70FEE70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65,5</w:t>
            </w:r>
          </w:p>
        </w:tc>
        <w:tc>
          <w:tcPr>
            <w:tcW w:w="321" w:type="pct"/>
            <w:tcBorders>
              <w:top w:val="nil"/>
              <w:left w:val="nil"/>
              <w:bottom w:val="nil"/>
              <w:right w:val="single" w:sz="4" w:space="0" w:color="auto"/>
            </w:tcBorders>
            <w:shd w:val="clear" w:color="auto" w:fill="auto"/>
            <w:noWrap/>
            <w:vAlign w:val="bottom"/>
            <w:hideMark/>
          </w:tcPr>
          <w:p w14:paraId="7DF178A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83,8</w:t>
            </w:r>
          </w:p>
        </w:tc>
        <w:tc>
          <w:tcPr>
            <w:tcW w:w="441" w:type="pct"/>
            <w:tcBorders>
              <w:top w:val="nil"/>
              <w:left w:val="nil"/>
              <w:bottom w:val="nil"/>
              <w:right w:val="nil"/>
            </w:tcBorders>
            <w:shd w:val="clear" w:color="auto" w:fill="auto"/>
            <w:noWrap/>
            <w:vAlign w:val="bottom"/>
            <w:hideMark/>
          </w:tcPr>
          <w:p w14:paraId="33AF077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 xml:space="preserve">27,9 </w:t>
            </w:r>
          </w:p>
        </w:tc>
      </w:tr>
      <w:tr w:rsidR="00D83468" w:rsidRPr="00EF12AB" w14:paraId="594F5C85" w14:textId="77777777" w:rsidTr="00854B69">
        <w:trPr>
          <w:trHeight w:val="220"/>
        </w:trPr>
        <w:tc>
          <w:tcPr>
            <w:tcW w:w="249" w:type="pct"/>
            <w:tcBorders>
              <w:top w:val="nil"/>
              <w:left w:val="nil"/>
              <w:bottom w:val="nil"/>
              <w:right w:val="single" w:sz="4" w:space="0" w:color="auto"/>
            </w:tcBorders>
            <w:shd w:val="clear" w:color="auto" w:fill="auto"/>
            <w:noWrap/>
            <w:vAlign w:val="bottom"/>
            <w:hideMark/>
          </w:tcPr>
          <w:p w14:paraId="10973C34"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172</w:t>
            </w:r>
          </w:p>
        </w:tc>
        <w:tc>
          <w:tcPr>
            <w:tcW w:w="203" w:type="pct"/>
            <w:tcBorders>
              <w:top w:val="nil"/>
              <w:left w:val="nil"/>
              <w:bottom w:val="nil"/>
              <w:right w:val="nil"/>
            </w:tcBorders>
            <w:shd w:val="clear" w:color="auto" w:fill="auto"/>
            <w:noWrap/>
            <w:vAlign w:val="bottom"/>
            <w:hideMark/>
          </w:tcPr>
          <w:p w14:paraId="14ED52E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96,3</w:t>
            </w:r>
          </w:p>
        </w:tc>
        <w:tc>
          <w:tcPr>
            <w:tcW w:w="203" w:type="pct"/>
            <w:tcBorders>
              <w:top w:val="nil"/>
              <w:left w:val="nil"/>
              <w:bottom w:val="nil"/>
              <w:right w:val="nil"/>
            </w:tcBorders>
            <w:shd w:val="clear" w:color="auto" w:fill="auto"/>
            <w:noWrap/>
            <w:vAlign w:val="bottom"/>
            <w:hideMark/>
          </w:tcPr>
          <w:p w14:paraId="6F927B1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94,6</w:t>
            </w:r>
          </w:p>
        </w:tc>
        <w:tc>
          <w:tcPr>
            <w:tcW w:w="203" w:type="pct"/>
            <w:tcBorders>
              <w:top w:val="nil"/>
              <w:left w:val="nil"/>
              <w:bottom w:val="nil"/>
              <w:right w:val="nil"/>
            </w:tcBorders>
            <w:shd w:val="clear" w:color="auto" w:fill="auto"/>
            <w:noWrap/>
            <w:vAlign w:val="bottom"/>
            <w:hideMark/>
          </w:tcPr>
          <w:p w14:paraId="61887E3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92,0</w:t>
            </w:r>
          </w:p>
        </w:tc>
        <w:tc>
          <w:tcPr>
            <w:tcW w:w="204" w:type="pct"/>
            <w:tcBorders>
              <w:top w:val="nil"/>
              <w:left w:val="nil"/>
              <w:bottom w:val="nil"/>
              <w:right w:val="nil"/>
            </w:tcBorders>
            <w:shd w:val="clear" w:color="auto" w:fill="auto"/>
            <w:noWrap/>
            <w:vAlign w:val="bottom"/>
            <w:hideMark/>
          </w:tcPr>
          <w:p w14:paraId="4C5ED6A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93,5</w:t>
            </w:r>
          </w:p>
        </w:tc>
        <w:tc>
          <w:tcPr>
            <w:tcW w:w="204" w:type="pct"/>
            <w:tcBorders>
              <w:top w:val="nil"/>
              <w:left w:val="nil"/>
              <w:bottom w:val="nil"/>
              <w:right w:val="nil"/>
            </w:tcBorders>
            <w:shd w:val="clear" w:color="auto" w:fill="auto"/>
            <w:noWrap/>
            <w:vAlign w:val="bottom"/>
            <w:hideMark/>
          </w:tcPr>
          <w:p w14:paraId="6D5C9F6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100,0</w:t>
            </w:r>
          </w:p>
        </w:tc>
        <w:tc>
          <w:tcPr>
            <w:tcW w:w="204" w:type="pct"/>
            <w:tcBorders>
              <w:top w:val="nil"/>
              <w:left w:val="nil"/>
              <w:bottom w:val="nil"/>
              <w:right w:val="nil"/>
            </w:tcBorders>
            <w:shd w:val="clear" w:color="auto" w:fill="auto"/>
            <w:noWrap/>
            <w:vAlign w:val="bottom"/>
            <w:hideMark/>
          </w:tcPr>
          <w:p w14:paraId="155B0B4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99,3</w:t>
            </w:r>
          </w:p>
        </w:tc>
        <w:tc>
          <w:tcPr>
            <w:tcW w:w="204" w:type="pct"/>
            <w:tcBorders>
              <w:top w:val="nil"/>
              <w:left w:val="nil"/>
              <w:bottom w:val="nil"/>
              <w:right w:val="nil"/>
            </w:tcBorders>
            <w:shd w:val="clear" w:color="auto" w:fill="auto"/>
            <w:noWrap/>
            <w:vAlign w:val="bottom"/>
            <w:hideMark/>
          </w:tcPr>
          <w:p w14:paraId="60CB8D4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87,5</w:t>
            </w:r>
          </w:p>
        </w:tc>
        <w:tc>
          <w:tcPr>
            <w:tcW w:w="204" w:type="pct"/>
            <w:tcBorders>
              <w:top w:val="nil"/>
              <w:left w:val="nil"/>
              <w:bottom w:val="nil"/>
              <w:right w:val="nil"/>
            </w:tcBorders>
            <w:shd w:val="clear" w:color="auto" w:fill="auto"/>
            <w:noWrap/>
            <w:vAlign w:val="bottom"/>
            <w:hideMark/>
          </w:tcPr>
          <w:p w14:paraId="7BF9019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80,3</w:t>
            </w:r>
          </w:p>
        </w:tc>
        <w:tc>
          <w:tcPr>
            <w:tcW w:w="204" w:type="pct"/>
            <w:tcBorders>
              <w:top w:val="nil"/>
              <w:left w:val="nil"/>
              <w:bottom w:val="nil"/>
              <w:right w:val="nil"/>
            </w:tcBorders>
            <w:shd w:val="clear" w:color="auto" w:fill="auto"/>
            <w:noWrap/>
            <w:vAlign w:val="bottom"/>
            <w:hideMark/>
          </w:tcPr>
          <w:p w14:paraId="1ABEDB4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75,7</w:t>
            </w:r>
          </w:p>
        </w:tc>
        <w:tc>
          <w:tcPr>
            <w:tcW w:w="204" w:type="pct"/>
            <w:tcBorders>
              <w:top w:val="nil"/>
              <w:left w:val="nil"/>
              <w:bottom w:val="nil"/>
              <w:right w:val="nil"/>
            </w:tcBorders>
            <w:shd w:val="clear" w:color="auto" w:fill="auto"/>
            <w:noWrap/>
            <w:vAlign w:val="bottom"/>
            <w:hideMark/>
          </w:tcPr>
          <w:p w14:paraId="26EF933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64,3</w:t>
            </w:r>
          </w:p>
        </w:tc>
        <w:tc>
          <w:tcPr>
            <w:tcW w:w="204" w:type="pct"/>
            <w:tcBorders>
              <w:top w:val="nil"/>
              <w:left w:val="nil"/>
              <w:bottom w:val="nil"/>
              <w:right w:val="nil"/>
            </w:tcBorders>
            <w:shd w:val="clear" w:color="auto" w:fill="auto"/>
            <w:noWrap/>
            <w:vAlign w:val="bottom"/>
            <w:hideMark/>
          </w:tcPr>
          <w:p w14:paraId="4FEF0C4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66,9</w:t>
            </w:r>
          </w:p>
        </w:tc>
        <w:tc>
          <w:tcPr>
            <w:tcW w:w="204" w:type="pct"/>
            <w:tcBorders>
              <w:top w:val="nil"/>
              <w:left w:val="nil"/>
              <w:bottom w:val="nil"/>
              <w:right w:val="nil"/>
            </w:tcBorders>
            <w:shd w:val="clear" w:color="auto" w:fill="auto"/>
            <w:noWrap/>
            <w:vAlign w:val="bottom"/>
            <w:hideMark/>
          </w:tcPr>
          <w:p w14:paraId="20B5F5B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75,3</w:t>
            </w:r>
          </w:p>
        </w:tc>
        <w:tc>
          <w:tcPr>
            <w:tcW w:w="204" w:type="pct"/>
            <w:tcBorders>
              <w:top w:val="nil"/>
              <w:left w:val="nil"/>
              <w:bottom w:val="nil"/>
              <w:right w:val="nil"/>
            </w:tcBorders>
            <w:shd w:val="clear" w:color="auto" w:fill="auto"/>
            <w:noWrap/>
            <w:vAlign w:val="bottom"/>
            <w:hideMark/>
          </w:tcPr>
          <w:p w14:paraId="7F9FB6E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77,9</w:t>
            </w:r>
          </w:p>
        </w:tc>
        <w:tc>
          <w:tcPr>
            <w:tcW w:w="204" w:type="pct"/>
            <w:tcBorders>
              <w:top w:val="nil"/>
              <w:left w:val="nil"/>
              <w:bottom w:val="nil"/>
              <w:right w:val="nil"/>
            </w:tcBorders>
            <w:shd w:val="clear" w:color="auto" w:fill="auto"/>
            <w:noWrap/>
            <w:vAlign w:val="bottom"/>
            <w:hideMark/>
          </w:tcPr>
          <w:p w14:paraId="2D39BFA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83,0</w:t>
            </w:r>
          </w:p>
        </w:tc>
        <w:tc>
          <w:tcPr>
            <w:tcW w:w="204" w:type="pct"/>
            <w:tcBorders>
              <w:top w:val="nil"/>
              <w:left w:val="nil"/>
              <w:bottom w:val="nil"/>
              <w:right w:val="nil"/>
            </w:tcBorders>
            <w:shd w:val="clear" w:color="auto" w:fill="auto"/>
            <w:noWrap/>
            <w:vAlign w:val="bottom"/>
            <w:hideMark/>
          </w:tcPr>
          <w:p w14:paraId="1B7B030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80,5</w:t>
            </w:r>
          </w:p>
        </w:tc>
        <w:tc>
          <w:tcPr>
            <w:tcW w:w="204" w:type="pct"/>
            <w:tcBorders>
              <w:top w:val="nil"/>
              <w:left w:val="nil"/>
              <w:bottom w:val="nil"/>
              <w:right w:val="nil"/>
            </w:tcBorders>
            <w:shd w:val="clear" w:color="auto" w:fill="auto"/>
            <w:noWrap/>
            <w:vAlign w:val="bottom"/>
            <w:hideMark/>
          </w:tcPr>
          <w:p w14:paraId="592FD95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77,3</w:t>
            </w:r>
          </w:p>
        </w:tc>
        <w:tc>
          <w:tcPr>
            <w:tcW w:w="204" w:type="pct"/>
            <w:tcBorders>
              <w:top w:val="nil"/>
              <w:left w:val="nil"/>
              <w:bottom w:val="nil"/>
              <w:right w:val="nil"/>
            </w:tcBorders>
            <w:shd w:val="clear" w:color="auto" w:fill="auto"/>
            <w:noWrap/>
            <w:vAlign w:val="bottom"/>
            <w:hideMark/>
          </w:tcPr>
          <w:p w14:paraId="1BB1C87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72,8</w:t>
            </w:r>
          </w:p>
        </w:tc>
        <w:tc>
          <w:tcPr>
            <w:tcW w:w="204" w:type="pct"/>
            <w:tcBorders>
              <w:top w:val="nil"/>
              <w:left w:val="nil"/>
              <w:bottom w:val="nil"/>
              <w:right w:val="nil"/>
            </w:tcBorders>
            <w:shd w:val="clear" w:color="auto" w:fill="auto"/>
            <w:noWrap/>
            <w:vAlign w:val="bottom"/>
            <w:hideMark/>
          </w:tcPr>
          <w:p w14:paraId="0E64E36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69,2</w:t>
            </w:r>
          </w:p>
        </w:tc>
        <w:tc>
          <w:tcPr>
            <w:tcW w:w="321" w:type="pct"/>
            <w:tcBorders>
              <w:top w:val="nil"/>
              <w:left w:val="single" w:sz="4" w:space="0" w:color="auto"/>
              <w:bottom w:val="nil"/>
              <w:right w:val="nil"/>
            </w:tcBorders>
            <w:shd w:val="clear" w:color="auto" w:fill="auto"/>
            <w:noWrap/>
            <w:vAlign w:val="bottom"/>
            <w:hideMark/>
          </w:tcPr>
          <w:p w14:paraId="4F750CF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69,0</w:t>
            </w:r>
          </w:p>
        </w:tc>
        <w:tc>
          <w:tcPr>
            <w:tcW w:w="321" w:type="pct"/>
            <w:tcBorders>
              <w:top w:val="nil"/>
              <w:left w:val="nil"/>
              <w:bottom w:val="nil"/>
              <w:right w:val="single" w:sz="4" w:space="0" w:color="auto"/>
            </w:tcBorders>
            <w:shd w:val="clear" w:color="auto" w:fill="auto"/>
            <w:noWrap/>
            <w:vAlign w:val="bottom"/>
            <w:hideMark/>
          </w:tcPr>
          <w:p w14:paraId="587FF13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73,1</w:t>
            </w:r>
          </w:p>
        </w:tc>
        <w:tc>
          <w:tcPr>
            <w:tcW w:w="441" w:type="pct"/>
            <w:tcBorders>
              <w:top w:val="nil"/>
              <w:left w:val="nil"/>
              <w:bottom w:val="nil"/>
              <w:right w:val="nil"/>
            </w:tcBorders>
            <w:shd w:val="clear" w:color="auto" w:fill="auto"/>
            <w:noWrap/>
            <w:vAlign w:val="bottom"/>
            <w:hideMark/>
          </w:tcPr>
          <w:p w14:paraId="3F55CAB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 xml:space="preserve">6,0 </w:t>
            </w:r>
          </w:p>
        </w:tc>
      </w:tr>
      <w:tr w:rsidR="00D83468" w:rsidRPr="00EF12AB" w14:paraId="0D0A185B" w14:textId="77777777" w:rsidTr="00854B69">
        <w:trPr>
          <w:trHeight w:val="220"/>
        </w:trPr>
        <w:tc>
          <w:tcPr>
            <w:tcW w:w="249" w:type="pct"/>
            <w:tcBorders>
              <w:top w:val="nil"/>
              <w:left w:val="nil"/>
              <w:bottom w:val="nil"/>
              <w:right w:val="single" w:sz="4" w:space="0" w:color="auto"/>
            </w:tcBorders>
            <w:shd w:val="clear" w:color="auto" w:fill="auto"/>
            <w:noWrap/>
            <w:vAlign w:val="bottom"/>
            <w:hideMark/>
          </w:tcPr>
          <w:p w14:paraId="549D4C6E"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173</w:t>
            </w:r>
          </w:p>
        </w:tc>
        <w:tc>
          <w:tcPr>
            <w:tcW w:w="203" w:type="pct"/>
            <w:tcBorders>
              <w:top w:val="nil"/>
              <w:left w:val="nil"/>
              <w:bottom w:val="nil"/>
              <w:right w:val="nil"/>
            </w:tcBorders>
            <w:shd w:val="clear" w:color="auto" w:fill="auto"/>
            <w:noWrap/>
            <w:vAlign w:val="bottom"/>
            <w:hideMark/>
          </w:tcPr>
          <w:p w14:paraId="318A0A4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98,6</w:t>
            </w:r>
          </w:p>
        </w:tc>
        <w:tc>
          <w:tcPr>
            <w:tcW w:w="203" w:type="pct"/>
            <w:tcBorders>
              <w:top w:val="nil"/>
              <w:left w:val="nil"/>
              <w:bottom w:val="nil"/>
              <w:right w:val="nil"/>
            </w:tcBorders>
            <w:shd w:val="clear" w:color="auto" w:fill="auto"/>
            <w:noWrap/>
            <w:vAlign w:val="bottom"/>
            <w:hideMark/>
          </w:tcPr>
          <w:p w14:paraId="17BA0CD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97,0</w:t>
            </w:r>
          </w:p>
        </w:tc>
        <w:tc>
          <w:tcPr>
            <w:tcW w:w="203" w:type="pct"/>
            <w:tcBorders>
              <w:top w:val="nil"/>
              <w:left w:val="nil"/>
              <w:bottom w:val="nil"/>
              <w:right w:val="nil"/>
            </w:tcBorders>
            <w:shd w:val="clear" w:color="auto" w:fill="auto"/>
            <w:noWrap/>
            <w:vAlign w:val="bottom"/>
            <w:hideMark/>
          </w:tcPr>
          <w:p w14:paraId="578C021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94,3</w:t>
            </w:r>
          </w:p>
        </w:tc>
        <w:tc>
          <w:tcPr>
            <w:tcW w:w="204" w:type="pct"/>
            <w:tcBorders>
              <w:top w:val="nil"/>
              <w:left w:val="nil"/>
              <w:bottom w:val="nil"/>
              <w:right w:val="nil"/>
            </w:tcBorders>
            <w:shd w:val="clear" w:color="auto" w:fill="auto"/>
            <w:noWrap/>
            <w:vAlign w:val="bottom"/>
            <w:hideMark/>
          </w:tcPr>
          <w:p w14:paraId="31388EE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100,0</w:t>
            </w:r>
          </w:p>
        </w:tc>
        <w:tc>
          <w:tcPr>
            <w:tcW w:w="204" w:type="pct"/>
            <w:tcBorders>
              <w:top w:val="nil"/>
              <w:left w:val="nil"/>
              <w:bottom w:val="nil"/>
              <w:right w:val="nil"/>
            </w:tcBorders>
            <w:shd w:val="clear" w:color="auto" w:fill="auto"/>
            <w:noWrap/>
            <w:vAlign w:val="bottom"/>
            <w:hideMark/>
          </w:tcPr>
          <w:p w14:paraId="61CF4BB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100,0</w:t>
            </w:r>
          </w:p>
        </w:tc>
        <w:tc>
          <w:tcPr>
            <w:tcW w:w="204" w:type="pct"/>
            <w:tcBorders>
              <w:top w:val="nil"/>
              <w:left w:val="nil"/>
              <w:bottom w:val="nil"/>
              <w:right w:val="nil"/>
            </w:tcBorders>
            <w:shd w:val="clear" w:color="auto" w:fill="auto"/>
            <w:noWrap/>
            <w:vAlign w:val="bottom"/>
            <w:hideMark/>
          </w:tcPr>
          <w:p w14:paraId="6898D23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92,3</w:t>
            </w:r>
          </w:p>
        </w:tc>
        <w:tc>
          <w:tcPr>
            <w:tcW w:w="204" w:type="pct"/>
            <w:tcBorders>
              <w:top w:val="nil"/>
              <w:left w:val="nil"/>
              <w:bottom w:val="nil"/>
              <w:right w:val="nil"/>
            </w:tcBorders>
            <w:shd w:val="clear" w:color="auto" w:fill="auto"/>
            <w:noWrap/>
            <w:vAlign w:val="bottom"/>
            <w:hideMark/>
          </w:tcPr>
          <w:p w14:paraId="49C4A7C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76,0</w:t>
            </w:r>
          </w:p>
        </w:tc>
        <w:tc>
          <w:tcPr>
            <w:tcW w:w="204" w:type="pct"/>
            <w:tcBorders>
              <w:top w:val="nil"/>
              <w:left w:val="nil"/>
              <w:bottom w:val="nil"/>
              <w:right w:val="nil"/>
            </w:tcBorders>
            <w:shd w:val="clear" w:color="auto" w:fill="auto"/>
            <w:noWrap/>
            <w:vAlign w:val="bottom"/>
            <w:hideMark/>
          </w:tcPr>
          <w:p w14:paraId="1865281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74,2</w:t>
            </w:r>
          </w:p>
        </w:tc>
        <w:tc>
          <w:tcPr>
            <w:tcW w:w="204" w:type="pct"/>
            <w:tcBorders>
              <w:top w:val="nil"/>
              <w:left w:val="nil"/>
              <w:bottom w:val="nil"/>
              <w:right w:val="nil"/>
            </w:tcBorders>
            <w:shd w:val="clear" w:color="auto" w:fill="auto"/>
            <w:noWrap/>
            <w:vAlign w:val="bottom"/>
            <w:hideMark/>
          </w:tcPr>
          <w:p w14:paraId="7BBF563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71,0</w:t>
            </w:r>
          </w:p>
        </w:tc>
        <w:tc>
          <w:tcPr>
            <w:tcW w:w="204" w:type="pct"/>
            <w:tcBorders>
              <w:top w:val="nil"/>
              <w:left w:val="nil"/>
              <w:bottom w:val="nil"/>
              <w:right w:val="nil"/>
            </w:tcBorders>
            <w:shd w:val="clear" w:color="auto" w:fill="auto"/>
            <w:noWrap/>
            <w:vAlign w:val="bottom"/>
            <w:hideMark/>
          </w:tcPr>
          <w:p w14:paraId="765C4D3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62,0</w:t>
            </w:r>
          </w:p>
        </w:tc>
        <w:tc>
          <w:tcPr>
            <w:tcW w:w="204" w:type="pct"/>
            <w:tcBorders>
              <w:top w:val="nil"/>
              <w:left w:val="nil"/>
              <w:bottom w:val="nil"/>
              <w:right w:val="nil"/>
            </w:tcBorders>
            <w:shd w:val="clear" w:color="auto" w:fill="auto"/>
            <w:noWrap/>
            <w:vAlign w:val="bottom"/>
            <w:hideMark/>
          </w:tcPr>
          <w:p w14:paraId="4E0BC00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68,0</w:t>
            </w:r>
          </w:p>
        </w:tc>
        <w:tc>
          <w:tcPr>
            <w:tcW w:w="204" w:type="pct"/>
            <w:tcBorders>
              <w:top w:val="nil"/>
              <w:left w:val="nil"/>
              <w:bottom w:val="nil"/>
              <w:right w:val="nil"/>
            </w:tcBorders>
            <w:shd w:val="clear" w:color="auto" w:fill="auto"/>
            <w:noWrap/>
            <w:vAlign w:val="bottom"/>
            <w:hideMark/>
          </w:tcPr>
          <w:p w14:paraId="33D1ABA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74,9</w:t>
            </w:r>
          </w:p>
        </w:tc>
        <w:tc>
          <w:tcPr>
            <w:tcW w:w="204" w:type="pct"/>
            <w:tcBorders>
              <w:top w:val="nil"/>
              <w:left w:val="nil"/>
              <w:bottom w:val="nil"/>
              <w:right w:val="nil"/>
            </w:tcBorders>
            <w:shd w:val="clear" w:color="auto" w:fill="auto"/>
            <w:noWrap/>
            <w:vAlign w:val="bottom"/>
            <w:hideMark/>
          </w:tcPr>
          <w:p w14:paraId="0DB3C00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81,4</w:t>
            </w:r>
          </w:p>
        </w:tc>
        <w:tc>
          <w:tcPr>
            <w:tcW w:w="204" w:type="pct"/>
            <w:tcBorders>
              <w:top w:val="nil"/>
              <w:left w:val="nil"/>
              <w:bottom w:val="nil"/>
              <w:right w:val="nil"/>
            </w:tcBorders>
            <w:shd w:val="clear" w:color="auto" w:fill="auto"/>
            <w:noWrap/>
            <w:vAlign w:val="bottom"/>
            <w:hideMark/>
          </w:tcPr>
          <w:p w14:paraId="43D983A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86,4</w:t>
            </w:r>
          </w:p>
        </w:tc>
        <w:tc>
          <w:tcPr>
            <w:tcW w:w="204" w:type="pct"/>
            <w:tcBorders>
              <w:top w:val="nil"/>
              <w:left w:val="nil"/>
              <w:bottom w:val="nil"/>
              <w:right w:val="nil"/>
            </w:tcBorders>
            <w:shd w:val="clear" w:color="auto" w:fill="auto"/>
            <w:noWrap/>
            <w:vAlign w:val="bottom"/>
            <w:hideMark/>
          </w:tcPr>
          <w:p w14:paraId="0A9CC51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90,4</w:t>
            </w:r>
          </w:p>
        </w:tc>
        <w:tc>
          <w:tcPr>
            <w:tcW w:w="204" w:type="pct"/>
            <w:tcBorders>
              <w:top w:val="nil"/>
              <w:left w:val="nil"/>
              <w:bottom w:val="nil"/>
              <w:right w:val="nil"/>
            </w:tcBorders>
            <w:shd w:val="clear" w:color="auto" w:fill="auto"/>
            <w:noWrap/>
            <w:vAlign w:val="bottom"/>
            <w:hideMark/>
          </w:tcPr>
          <w:p w14:paraId="3B40A20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92,8</w:t>
            </w:r>
          </w:p>
        </w:tc>
        <w:tc>
          <w:tcPr>
            <w:tcW w:w="204" w:type="pct"/>
            <w:tcBorders>
              <w:top w:val="nil"/>
              <w:left w:val="nil"/>
              <w:bottom w:val="nil"/>
              <w:right w:val="nil"/>
            </w:tcBorders>
            <w:shd w:val="clear" w:color="auto" w:fill="auto"/>
            <w:noWrap/>
            <w:vAlign w:val="bottom"/>
            <w:hideMark/>
          </w:tcPr>
          <w:p w14:paraId="399578C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87,9</w:t>
            </w:r>
          </w:p>
        </w:tc>
        <w:tc>
          <w:tcPr>
            <w:tcW w:w="204" w:type="pct"/>
            <w:tcBorders>
              <w:top w:val="nil"/>
              <w:left w:val="nil"/>
              <w:bottom w:val="nil"/>
              <w:right w:val="nil"/>
            </w:tcBorders>
            <w:shd w:val="clear" w:color="auto" w:fill="auto"/>
            <w:noWrap/>
            <w:vAlign w:val="bottom"/>
            <w:hideMark/>
          </w:tcPr>
          <w:p w14:paraId="3647630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87,1</w:t>
            </w:r>
          </w:p>
        </w:tc>
        <w:tc>
          <w:tcPr>
            <w:tcW w:w="321" w:type="pct"/>
            <w:tcBorders>
              <w:top w:val="nil"/>
              <w:left w:val="single" w:sz="4" w:space="0" w:color="auto"/>
              <w:bottom w:val="nil"/>
              <w:right w:val="nil"/>
            </w:tcBorders>
            <w:shd w:val="clear" w:color="auto" w:fill="auto"/>
            <w:noWrap/>
            <w:vAlign w:val="bottom"/>
            <w:hideMark/>
          </w:tcPr>
          <w:p w14:paraId="6BADE8B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67,0</w:t>
            </w:r>
          </w:p>
        </w:tc>
        <w:tc>
          <w:tcPr>
            <w:tcW w:w="321" w:type="pct"/>
            <w:tcBorders>
              <w:top w:val="nil"/>
              <w:left w:val="nil"/>
              <w:bottom w:val="nil"/>
              <w:right w:val="single" w:sz="4" w:space="0" w:color="auto"/>
            </w:tcBorders>
            <w:shd w:val="clear" w:color="auto" w:fill="auto"/>
            <w:noWrap/>
            <w:vAlign w:val="bottom"/>
            <w:hideMark/>
          </w:tcPr>
          <w:p w14:paraId="09C6908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89,3</w:t>
            </w:r>
          </w:p>
        </w:tc>
        <w:tc>
          <w:tcPr>
            <w:tcW w:w="441" w:type="pct"/>
            <w:tcBorders>
              <w:top w:val="nil"/>
              <w:left w:val="nil"/>
              <w:bottom w:val="nil"/>
              <w:right w:val="nil"/>
            </w:tcBorders>
            <w:shd w:val="clear" w:color="auto" w:fill="auto"/>
            <w:noWrap/>
            <w:vAlign w:val="bottom"/>
            <w:hideMark/>
          </w:tcPr>
          <w:p w14:paraId="21A333E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 xml:space="preserve">33,3 </w:t>
            </w:r>
          </w:p>
        </w:tc>
      </w:tr>
      <w:tr w:rsidR="00D83468" w:rsidRPr="00EF12AB" w14:paraId="562F0C2A" w14:textId="77777777" w:rsidTr="00854B69">
        <w:trPr>
          <w:trHeight w:val="220"/>
        </w:trPr>
        <w:tc>
          <w:tcPr>
            <w:tcW w:w="249" w:type="pct"/>
            <w:tcBorders>
              <w:top w:val="nil"/>
              <w:left w:val="nil"/>
              <w:bottom w:val="nil"/>
              <w:right w:val="single" w:sz="4" w:space="0" w:color="auto"/>
            </w:tcBorders>
            <w:shd w:val="clear" w:color="auto" w:fill="auto"/>
            <w:noWrap/>
            <w:vAlign w:val="bottom"/>
            <w:hideMark/>
          </w:tcPr>
          <w:p w14:paraId="575517D3"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18A</w:t>
            </w:r>
          </w:p>
        </w:tc>
        <w:tc>
          <w:tcPr>
            <w:tcW w:w="203" w:type="pct"/>
            <w:tcBorders>
              <w:top w:val="nil"/>
              <w:left w:val="nil"/>
              <w:bottom w:val="nil"/>
              <w:right w:val="nil"/>
            </w:tcBorders>
            <w:shd w:val="clear" w:color="auto" w:fill="auto"/>
            <w:noWrap/>
            <w:vAlign w:val="bottom"/>
            <w:hideMark/>
          </w:tcPr>
          <w:p w14:paraId="767FDF6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130,4</w:t>
            </w:r>
          </w:p>
        </w:tc>
        <w:tc>
          <w:tcPr>
            <w:tcW w:w="203" w:type="pct"/>
            <w:tcBorders>
              <w:top w:val="nil"/>
              <w:left w:val="nil"/>
              <w:bottom w:val="nil"/>
              <w:right w:val="nil"/>
            </w:tcBorders>
            <w:shd w:val="clear" w:color="auto" w:fill="auto"/>
            <w:noWrap/>
            <w:vAlign w:val="bottom"/>
            <w:hideMark/>
          </w:tcPr>
          <w:p w14:paraId="22AA65E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120,6</w:t>
            </w:r>
          </w:p>
        </w:tc>
        <w:tc>
          <w:tcPr>
            <w:tcW w:w="203" w:type="pct"/>
            <w:tcBorders>
              <w:top w:val="nil"/>
              <w:left w:val="nil"/>
              <w:bottom w:val="nil"/>
              <w:right w:val="nil"/>
            </w:tcBorders>
            <w:shd w:val="clear" w:color="auto" w:fill="auto"/>
            <w:noWrap/>
            <w:vAlign w:val="bottom"/>
            <w:hideMark/>
          </w:tcPr>
          <w:p w14:paraId="7E13657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107,7</w:t>
            </w:r>
          </w:p>
        </w:tc>
        <w:tc>
          <w:tcPr>
            <w:tcW w:w="204" w:type="pct"/>
            <w:tcBorders>
              <w:top w:val="nil"/>
              <w:left w:val="nil"/>
              <w:bottom w:val="nil"/>
              <w:right w:val="nil"/>
            </w:tcBorders>
            <w:shd w:val="clear" w:color="auto" w:fill="auto"/>
            <w:noWrap/>
            <w:vAlign w:val="bottom"/>
            <w:hideMark/>
          </w:tcPr>
          <w:p w14:paraId="49297D2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102,5</w:t>
            </w:r>
          </w:p>
        </w:tc>
        <w:tc>
          <w:tcPr>
            <w:tcW w:w="204" w:type="pct"/>
            <w:tcBorders>
              <w:top w:val="nil"/>
              <w:left w:val="nil"/>
              <w:bottom w:val="nil"/>
              <w:right w:val="nil"/>
            </w:tcBorders>
            <w:shd w:val="clear" w:color="auto" w:fill="auto"/>
            <w:noWrap/>
            <w:vAlign w:val="bottom"/>
            <w:hideMark/>
          </w:tcPr>
          <w:p w14:paraId="57B3D82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100,0</w:t>
            </w:r>
          </w:p>
        </w:tc>
        <w:tc>
          <w:tcPr>
            <w:tcW w:w="204" w:type="pct"/>
            <w:tcBorders>
              <w:top w:val="nil"/>
              <w:left w:val="nil"/>
              <w:bottom w:val="nil"/>
              <w:right w:val="nil"/>
            </w:tcBorders>
            <w:shd w:val="clear" w:color="auto" w:fill="auto"/>
            <w:noWrap/>
            <w:vAlign w:val="bottom"/>
            <w:hideMark/>
          </w:tcPr>
          <w:p w14:paraId="297726F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93,9</w:t>
            </w:r>
          </w:p>
        </w:tc>
        <w:tc>
          <w:tcPr>
            <w:tcW w:w="204" w:type="pct"/>
            <w:tcBorders>
              <w:top w:val="nil"/>
              <w:left w:val="nil"/>
              <w:bottom w:val="nil"/>
              <w:right w:val="nil"/>
            </w:tcBorders>
            <w:shd w:val="clear" w:color="auto" w:fill="auto"/>
            <w:noWrap/>
            <w:vAlign w:val="bottom"/>
            <w:hideMark/>
          </w:tcPr>
          <w:p w14:paraId="5B1F3F7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81,4</w:t>
            </w:r>
          </w:p>
        </w:tc>
        <w:tc>
          <w:tcPr>
            <w:tcW w:w="204" w:type="pct"/>
            <w:tcBorders>
              <w:top w:val="nil"/>
              <w:left w:val="nil"/>
              <w:bottom w:val="nil"/>
              <w:right w:val="nil"/>
            </w:tcBorders>
            <w:shd w:val="clear" w:color="auto" w:fill="auto"/>
            <w:noWrap/>
            <w:vAlign w:val="bottom"/>
            <w:hideMark/>
          </w:tcPr>
          <w:p w14:paraId="58D3126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73,3</w:t>
            </w:r>
          </w:p>
        </w:tc>
        <w:tc>
          <w:tcPr>
            <w:tcW w:w="204" w:type="pct"/>
            <w:tcBorders>
              <w:top w:val="nil"/>
              <w:left w:val="nil"/>
              <w:bottom w:val="nil"/>
              <w:right w:val="nil"/>
            </w:tcBorders>
            <w:shd w:val="clear" w:color="auto" w:fill="auto"/>
            <w:noWrap/>
            <w:vAlign w:val="bottom"/>
            <w:hideMark/>
          </w:tcPr>
          <w:p w14:paraId="347690A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65,3</w:t>
            </w:r>
          </w:p>
        </w:tc>
        <w:tc>
          <w:tcPr>
            <w:tcW w:w="204" w:type="pct"/>
            <w:tcBorders>
              <w:top w:val="nil"/>
              <w:left w:val="nil"/>
              <w:bottom w:val="nil"/>
              <w:right w:val="nil"/>
            </w:tcBorders>
            <w:shd w:val="clear" w:color="auto" w:fill="auto"/>
            <w:noWrap/>
            <w:vAlign w:val="bottom"/>
            <w:hideMark/>
          </w:tcPr>
          <w:p w14:paraId="439915B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53,2</w:t>
            </w:r>
          </w:p>
        </w:tc>
        <w:tc>
          <w:tcPr>
            <w:tcW w:w="204" w:type="pct"/>
            <w:tcBorders>
              <w:top w:val="nil"/>
              <w:left w:val="nil"/>
              <w:bottom w:val="nil"/>
              <w:right w:val="nil"/>
            </w:tcBorders>
            <w:shd w:val="clear" w:color="auto" w:fill="auto"/>
            <w:noWrap/>
            <w:vAlign w:val="bottom"/>
            <w:hideMark/>
          </w:tcPr>
          <w:p w14:paraId="62E2D14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56,7</w:t>
            </w:r>
          </w:p>
        </w:tc>
        <w:tc>
          <w:tcPr>
            <w:tcW w:w="204" w:type="pct"/>
            <w:tcBorders>
              <w:top w:val="nil"/>
              <w:left w:val="nil"/>
              <w:bottom w:val="nil"/>
              <w:right w:val="nil"/>
            </w:tcBorders>
            <w:shd w:val="clear" w:color="auto" w:fill="auto"/>
            <w:noWrap/>
            <w:vAlign w:val="bottom"/>
            <w:hideMark/>
          </w:tcPr>
          <w:p w14:paraId="3283EC7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64,8</w:t>
            </w:r>
          </w:p>
        </w:tc>
        <w:tc>
          <w:tcPr>
            <w:tcW w:w="204" w:type="pct"/>
            <w:tcBorders>
              <w:top w:val="nil"/>
              <w:left w:val="nil"/>
              <w:bottom w:val="nil"/>
              <w:right w:val="nil"/>
            </w:tcBorders>
            <w:shd w:val="clear" w:color="auto" w:fill="auto"/>
            <w:noWrap/>
            <w:vAlign w:val="bottom"/>
            <w:hideMark/>
          </w:tcPr>
          <w:p w14:paraId="0A141A6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72,0</w:t>
            </w:r>
          </w:p>
        </w:tc>
        <w:tc>
          <w:tcPr>
            <w:tcW w:w="204" w:type="pct"/>
            <w:tcBorders>
              <w:top w:val="nil"/>
              <w:left w:val="nil"/>
              <w:bottom w:val="nil"/>
              <w:right w:val="nil"/>
            </w:tcBorders>
            <w:shd w:val="clear" w:color="auto" w:fill="auto"/>
            <w:noWrap/>
            <w:vAlign w:val="bottom"/>
            <w:hideMark/>
          </w:tcPr>
          <w:p w14:paraId="4045B49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77,0</w:t>
            </w:r>
          </w:p>
        </w:tc>
        <w:tc>
          <w:tcPr>
            <w:tcW w:w="204" w:type="pct"/>
            <w:tcBorders>
              <w:top w:val="nil"/>
              <w:left w:val="nil"/>
              <w:bottom w:val="nil"/>
              <w:right w:val="nil"/>
            </w:tcBorders>
            <w:shd w:val="clear" w:color="auto" w:fill="auto"/>
            <w:noWrap/>
            <w:vAlign w:val="bottom"/>
            <w:hideMark/>
          </w:tcPr>
          <w:p w14:paraId="4D2DD02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78,5</w:t>
            </w:r>
          </w:p>
        </w:tc>
        <w:tc>
          <w:tcPr>
            <w:tcW w:w="204" w:type="pct"/>
            <w:tcBorders>
              <w:top w:val="nil"/>
              <w:left w:val="nil"/>
              <w:bottom w:val="nil"/>
              <w:right w:val="nil"/>
            </w:tcBorders>
            <w:shd w:val="clear" w:color="auto" w:fill="auto"/>
            <w:noWrap/>
            <w:vAlign w:val="bottom"/>
            <w:hideMark/>
          </w:tcPr>
          <w:p w14:paraId="71977D6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76,0</w:t>
            </w:r>
          </w:p>
        </w:tc>
        <w:tc>
          <w:tcPr>
            <w:tcW w:w="204" w:type="pct"/>
            <w:tcBorders>
              <w:top w:val="nil"/>
              <w:left w:val="nil"/>
              <w:bottom w:val="nil"/>
              <w:right w:val="nil"/>
            </w:tcBorders>
            <w:shd w:val="clear" w:color="auto" w:fill="auto"/>
            <w:noWrap/>
            <w:vAlign w:val="bottom"/>
            <w:hideMark/>
          </w:tcPr>
          <w:p w14:paraId="5BB391D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71,4</w:t>
            </w:r>
          </w:p>
        </w:tc>
        <w:tc>
          <w:tcPr>
            <w:tcW w:w="204" w:type="pct"/>
            <w:tcBorders>
              <w:top w:val="nil"/>
              <w:left w:val="nil"/>
              <w:bottom w:val="nil"/>
              <w:right w:val="nil"/>
            </w:tcBorders>
            <w:shd w:val="clear" w:color="auto" w:fill="auto"/>
            <w:noWrap/>
            <w:vAlign w:val="bottom"/>
            <w:hideMark/>
          </w:tcPr>
          <w:p w14:paraId="12EEDDD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72,2</w:t>
            </w:r>
          </w:p>
        </w:tc>
        <w:tc>
          <w:tcPr>
            <w:tcW w:w="321" w:type="pct"/>
            <w:tcBorders>
              <w:top w:val="nil"/>
              <w:left w:val="single" w:sz="4" w:space="0" w:color="auto"/>
              <w:bottom w:val="nil"/>
              <w:right w:val="nil"/>
            </w:tcBorders>
            <w:shd w:val="clear" w:color="auto" w:fill="auto"/>
            <w:noWrap/>
            <w:vAlign w:val="bottom"/>
            <w:hideMark/>
          </w:tcPr>
          <w:p w14:paraId="70C0664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58,4</w:t>
            </w:r>
          </w:p>
        </w:tc>
        <w:tc>
          <w:tcPr>
            <w:tcW w:w="321" w:type="pct"/>
            <w:tcBorders>
              <w:top w:val="nil"/>
              <w:left w:val="nil"/>
              <w:bottom w:val="nil"/>
              <w:right w:val="single" w:sz="4" w:space="0" w:color="auto"/>
            </w:tcBorders>
            <w:shd w:val="clear" w:color="auto" w:fill="auto"/>
            <w:noWrap/>
            <w:vAlign w:val="bottom"/>
            <w:hideMark/>
          </w:tcPr>
          <w:p w14:paraId="20218DD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73,2</w:t>
            </w:r>
          </w:p>
        </w:tc>
        <w:tc>
          <w:tcPr>
            <w:tcW w:w="441" w:type="pct"/>
            <w:tcBorders>
              <w:top w:val="nil"/>
              <w:left w:val="nil"/>
              <w:bottom w:val="nil"/>
              <w:right w:val="nil"/>
            </w:tcBorders>
            <w:shd w:val="clear" w:color="auto" w:fill="auto"/>
            <w:noWrap/>
            <w:vAlign w:val="bottom"/>
            <w:hideMark/>
          </w:tcPr>
          <w:p w14:paraId="424B19F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 xml:space="preserve">25,3 </w:t>
            </w:r>
          </w:p>
        </w:tc>
      </w:tr>
      <w:tr w:rsidR="00D83468" w:rsidRPr="00EF12AB" w14:paraId="146D53E7" w14:textId="77777777" w:rsidTr="00854B69">
        <w:trPr>
          <w:trHeight w:val="220"/>
        </w:trPr>
        <w:tc>
          <w:tcPr>
            <w:tcW w:w="249" w:type="pct"/>
            <w:tcBorders>
              <w:top w:val="nil"/>
              <w:left w:val="nil"/>
              <w:bottom w:val="nil"/>
              <w:right w:val="single" w:sz="4" w:space="0" w:color="auto"/>
            </w:tcBorders>
            <w:shd w:val="clear" w:color="auto" w:fill="auto"/>
            <w:noWrap/>
            <w:vAlign w:val="bottom"/>
            <w:hideMark/>
          </w:tcPr>
          <w:p w14:paraId="65F28A63"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191</w:t>
            </w:r>
          </w:p>
        </w:tc>
        <w:tc>
          <w:tcPr>
            <w:tcW w:w="203" w:type="pct"/>
            <w:tcBorders>
              <w:top w:val="nil"/>
              <w:left w:val="nil"/>
              <w:bottom w:val="nil"/>
              <w:right w:val="nil"/>
            </w:tcBorders>
            <w:shd w:val="clear" w:color="auto" w:fill="auto"/>
            <w:noWrap/>
            <w:vAlign w:val="bottom"/>
            <w:hideMark/>
          </w:tcPr>
          <w:p w14:paraId="24B3DDB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114,1</w:t>
            </w:r>
          </w:p>
        </w:tc>
        <w:tc>
          <w:tcPr>
            <w:tcW w:w="203" w:type="pct"/>
            <w:tcBorders>
              <w:top w:val="nil"/>
              <w:left w:val="nil"/>
              <w:bottom w:val="nil"/>
              <w:right w:val="nil"/>
            </w:tcBorders>
            <w:shd w:val="clear" w:color="auto" w:fill="auto"/>
            <w:noWrap/>
            <w:vAlign w:val="bottom"/>
            <w:hideMark/>
          </w:tcPr>
          <w:p w14:paraId="234DA8F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108,6</w:t>
            </w:r>
          </w:p>
        </w:tc>
        <w:tc>
          <w:tcPr>
            <w:tcW w:w="203" w:type="pct"/>
            <w:tcBorders>
              <w:top w:val="nil"/>
              <w:left w:val="nil"/>
              <w:bottom w:val="nil"/>
              <w:right w:val="nil"/>
            </w:tcBorders>
            <w:shd w:val="clear" w:color="auto" w:fill="auto"/>
            <w:noWrap/>
            <w:vAlign w:val="bottom"/>
            <w:hideMark/>
          </w:tcPr>
          <w:p w14:paraId="7557223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102,1</w:t>
            </w:r>
          </w:p>
        </w:tc>
        <w:tc>
          <w:tcPr>
            <w:tcW w:w="204" w:type="pct"/>
            <w:tcBorders>
              <w:top w:val="nil"/>
              <w:left w:val="nil"/>
              <w:bottom w:val="nil"/>
              <w:right w:val="nil"/>
            </w:tcBorders>
            <w:shd w:val="clear" w:color="auto" w:fill="auto"/>
            <w:noWrap/>
            <w:vAlign w:val="bottom"/>
            <w:hideMark/>
          </w:tcPr>
          <w:p w14:paraId="2AC914D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100,5</w:t>
            </w:r>
          </w:p>
        </w:tc>
        <w:tc>
          <w:tcPr>
            <w:tcW w:w="204" w:type="pct"/>
            <w:tcBorders>
              <w:top w:val="nil"/>
              <w:left w:val="nil"/>
              <w:bottom w:val="nil"/>
              <w:right w:val="nil"/>
            </w:tcBorders>
            <w:shd w:val="clear" w:color="auto" w:fill="auto"/>
            <w:noWrap/>
            <w:vAlign w:val="bottom"/>
            <w:hideMark/>
          </w:tcPr>
          <w:p w14:paraId="7F323D9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100,0</w:t>
            </w:r>
          </w:p>
        </w:tc>
        <w:tc>
          <w:tcPr>
            <w:tcW w:w="204" w:type="pct"/>
            <w:tcBorders>
              <w:top w:val="nil"/>
              <w:left w:val="nil"/>
              <w:bottom w:val="nil"/>
              <w:right w:val="nil"/>
            </w:tcBorders>
            <w:shd w:val="clear" w:color="auto" w:fill="auto"/>
            <w:noWrap/>
            <w:vAlign w:val="bottom"/>
            <w:hideMark/>
          </w:tcPr>
          <w:p w14:paraId="4572E6B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88,4</w:t>
            </w:r>
          </w:p>
        </w:tc>
        <w:tc>
          <w:tcPr>
            <w:tcW w:w="204" w:type="pct"/>
            <w:tcBorders>
              <w:top w:val="nil"/>
              <w:left w:val="nil"/>
              <w:bottom w:val="nil"/>
              <w:right w:val="nil"/>
            </w:tcBorders>
            <w:shd w:val="clear" w:color="auto" w:fill="auto"/>
            <w:noWrap/>
            <w:vAlign w:val="bottom"/>
            <w:hideMark/>
          </w:tcPr>
          <w:p w14:paraId="6409A7F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83,4</w:t>
            </w:r>
          </w:p>
        </w:tc>
        <w:tc>
          <w:tcPr>
            <w:tcW w:w="204" w:type="pct"/>
            <w:tcBorders>
              <w:top w:val="nil"/>
              <w:left w:val="nil"/>
              <w:bottom w:val="nil"/>
              <w:right w:val="nil"/>
            </w:tcBorders>
            <w:shd w:val="clear" w:color="auto" w:fill="auto"/>
            <w:noWrap/>
            <w:vAlign w:val="bottom"/>
            <w:hideMark/>
          </w:tcPr>
          <w:p w14:paraId="617D6C0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85,7</w:t>
            </w:r>
          </w:p>
        </w:tc>
        <w:tc>
          <w:tcPr>
            <w:tcW w:w="204" w:type="pct"/>
            <w:tcBorders>
              <w:top w:val="nil"/>
              <w:left w:val="nil"/>
              <w:bottom w:val="nil"/>
              <w:right w:val="nil"/>
            </w:tcBorders>
            <w:shd w:val="clear" w:color="auto" w:fill="auto"/>
            <w:noWrap/>
            <w:vAlign w:val="bottom"/>
            <w:hideMark/>
          </w:tcPr>
          <w:p w14:paraId="23A5EBF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84,1</w:t>
            </w:r>
          </w:p>
        </w:tc>
        <w:tc>
          <w:tcPr>
            <w:tcW w:w="204" w:type="pct"/>
            <w:tcBorders>
              <w:top w:val="nil"/>
              <w:left w:val="nil"/>
              <w:bottom w:val="nil"/>
              <w:right w:val="nil"/>
            </w:tcBorders>
            <w:shd w:val="clear" w:color="auto" w:fill="auto"/>
            <w:noWrap/>
            <w:vAlign w:val="bottom"/>
            <w:hideMark/>
          </w:tcPr>
          <w:p w14:paraId="2F5AF92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81,9</w:t>
            </w:r>
          </w:p>
        </w:tc>
        <w:tc>
          <w:tcPr>
            <w:tcW w:w="204" w:type="pct"/>
            <w:tcBorders>
              <w:top w:val="nil"/>
              <w:left w:val="nil"/>
              <w:bottom w:val="nil"/>
              <w:right w:val="nil"/>
            </w:tcBorders>
            <w:shd w:val="clear" w:color="auto" w:fill="auto"/>
            <w:noWrap/>
            <w:vAlign w:val="bottom"/>
            <w:hideMark/>
          </w:tcPr>
          <w:p w14:paraId="5015993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95,7</w:t>
            </w:r>
          </w:p>
        </w:tc>
        <w:tc>
          <w:tcPr>
            <w:tcW w:w="204" w:type="pct"/>
            <w:tcBorders>
              <w:top w:val="nil"/>
              <w:left w:val="nil"/>
              <w:bottom w:val="nil"/>
              <w:right w:val="nil"/>
            </w:tcBorders>
            <w:shd w:val="clear" w:color="auto" w:fill="auto"/>
            <w:noWrap/>
            <w:vAlign w:val="bottom"/>
            <w:hideMark/>
          </w:tcPr>
          <w:p w14:paraId="67A3044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109,8</w:t>
            </w:r>
          </w:p>
        </w:tc>
        <w:tc>
          <w:tcPr>
            <w:tcW w:w="204" w:type="pct"/>
            <w:tcBorders>
              <w:top w:val="nil"/>
              <w:left w:val="nil"/>
              <w:bottom w:val="nil"/>
              <w:right w:val="nil"/>
            </w:tcBorders>
            <w:shd w:val="clear" w:color="auto" w:fill="auto"/>
            <w:noWrap/>
            <w:vAlign w:val="bottom"/>
            <w:hideMark/>
          </w:tcPr>
          <w:p w14:paraId="73E908D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111,3</w:t>
            </w:r>
          </w:p>
        </w:tc>
        <w:tc>
          <w:tcPr>
            <w:tcW w:w="204" w:type="pct"/>
            <w:tcBorders>
              <w:top w:val="nil"/>
              <w:left w:val="nil"/>
              <w:bottom w:val="nil"/>
              <w:right w:val="nil"/>
            </w:tcBorders>
            <w:shd w:val="clear" w:color="auto" w:fill="auto"/>
            <w:noWrap/>
            <w:vAlign w:val="bottom"/>
            <w:hideMark/>
          </w:tcPr>
          <w:p w14:paraId="4E0403A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112,7</w:t>
            </w:r>
          </w:p>
        </w:tc>
        <w:tc>
          <w:tcPr>
            <w:tcW w:w="204" w:type="pct"/>
            <w:tcBorders>
              <w:top w:val="nil"/>
              <w:left w:val="nil"/>
              <w:bottom w:val="nil"/>
              <w:right w:val="nil"/>
            </w:tcBorders>
            <w:shd w:val="clear" w:color="auto" w:fill="auto"/>
            <w:noWrap/>
            <w:vAlign w:val="bottom"/>
            <w:hideMark/>
          </w:tcPr>
          <w:p w14:paraId="0B0D13A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112,4</w:t>
            </w:r>
          </w:p>
        </w:tc>
        <w:tc>
          <w:tcPr>
            <w:tcW w:w="204" w:type="pct"/>
            <w:tcBorders>
              <w:top w:val="nil"/>
              <w:left w:val="nil"/>
              <w:bottom w:val="nil"/>
              <w:right w:val="nil"/>
            </w:tcBorders>
            <w:shd w:val="clear" w:color="auto" w:fill="auto"/>
            <w:noWrap/>
            <w:vAlign w:val="bottom"/>
            <w:hideMark/>
          </w:tcPr>
          <w:p w14:paraId="0FB8D74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103,7</w:t>
            </w:r>
          </w:p>
        </w:tc>
        <w:tc>
          <w:tcPr>
            <w:tcW w:w="204" w:type="pct"/>
            <w:tcBorders>
              <w:top w:val="nil"/>
              <w:left w:val="nil"/>
              <w:bottom w:val="nil"/>
              <w:right w:val="nil"/>
            </w:tcBorders>
            <w:shd w:val="clear" w:color="auto" w:fill="auto"/>
            <w:noWrap/>
            <w:vAlign w:val="bottom"/>
            <w:hideMark/>
          </w:tcPr>
          <w:p w14:paraId="412762D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96,0</w:t>
            </w:r>
          </w:p>
        </w:tc>
        <w:tc>
          <w:tcPr>
            <w:tcW w:w="204" w:type="pct"/>
            <w:tcBorders>
              <w:top w:val="nil"/>
              <w:left w:val="nil"/>
              <w:bottom w:val="nil"/>
              <w:right w:val="nil"/>
            </w:tcBorders>
            <w:shd w:val="clear" w:color="auto" w:fill="auto"/>
            <w:noWrap/>
            <w:vAlign w:val="bottom"/>
            <w:hideMark/>
          </w:tcPr>
          <w:p w14:paraId="1F076D6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102,3</w:t>
            </w:r>
          </w:p>
        </w:tc>
        <w:tc>
          <w:tcPr>
            <w:tcW w:w="321" w:type="pct"/>
            <w:tcBorders>
              <w:top w:val="nil"/>
              <w:left w:val="single" w:sz="4" w:space="0" w:color="auto"/>
              <w:bottom w:val="nil"/>
              <w:right w:val="nil"/>
            </w:tcBorders>
            <w:shd w:val="clear" w:color="auto" w:fill="auto"/>
            <w:noWrap/>
            <w:vAlign w:val="bottom"/>
            <w:hideMark/>
          </w:tcPr>
          <w:p w14:paraId="7AFC009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87,2</w:t>
            </w:r>
          </w:p>
        </w:tc>
        <w:tc>
          <w:tcPr>
            <w:tcW w:w="321" w:type="pct"/>
            <w:tcBorders>
              <w:top w:val="nil"/>
              <w:left w:val="nil"/>
              <w:bottom w:val="nil"/>
              <w:right w:val="single" w:sz="4" w:space="0" w:color="auto"/>
            </w:tcBorders>
            <w:shd w:val="clear" w:color="auto" w:fill="auto"/>
            <w:noWrap/>
            <w:vAlign w:val="bottom"/>
            <w:hideMark/>
          </w:tcPr>
          <w:p w14:paraId="30AED52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100,6</w:t>
            </w:r>
          </w:p>
        </w:tc>
        <w:tc>
          <w:tcPr>
            <w:tcW w:w="441" w:type="pct"/>
            <w:tcBorders>
              <w:top w:val="nil"/>
              <w:left w:val="nil"/>
              <w:bottom w:val="nil"/>
              <w:right w:val="nil"/>
            </w:tcBorders>
            <w:shd w:val="clear" w:color="auto" w:fill="auto"/>
            <w:noWrap/>
            <w:vAlign w:val="bottom"/>
            <w:hideMark/>
          </w:tcPr>
          <w:p w14:paraId="3E350E2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 xml:space="preserve">15,4 </w:t>
            </w:r>
          </w:p>
        </w:tc>
      </w:tr>
      <w:tr w:rsidR="00D83468" w:rsidRPr="00EF12AB" w14:paraId="2A6433C4" w14:textId="77777777" w:rsidTr="00854B69">
        <w:trPr>
          <w:trHeight w:val="220"/>
        </w:trPr>
        <w:tc>
          <w:tcPr>
            <w:tcW w:w="249" w:type="pct"/>
            <w:tcBorders>
              <w:top w:val="nil"/>
              <w:left w:val="nil"/>
              <w:bottom w:val="nil"/>
              <w:right w:val="single" w:sz="4" w:space="0" w:color="auto"/>
            </w:tcBorders>
            <w:shd w:val="clear" w:color="auto" w:fill="auto"/>
            <w:noWrap/>
            <w:vAlign w:val="bottom"/>
            <w:hideMark/>
          </w:tcPr>
          <w:p w14:paraId="413874F2"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192</w:t>
            </w:r>
          </w:p>
        </w:tc>
        <w:tc>
          <w:tcPr>
            <w:tcW w:w="203" w:type="pct"/>
            <w:tcBorders>
              <w:top w:val="nil"/>
              <w:left w:val="nil"/>
              <w:bottom w:val="nil"/>
              <w:right w:val="nil"/>
            </w:tcBorders>
            <w:shd w:val="clear" w:color="auto" w:fill="auto"/>
            <w:noWrap/>
            <w:vAlign w:val="bottom"/>
            <w:hideMark/>
          </w:tcPr>
          <w:p w14:paraId="2DEB525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117,6</w:t>
            </w:r>
          </w:p>
        </w:tc>
        <w:tc>
          <w:tcPr>
            <w:tcW w:w="203" w:type="pct"/>
            <w:tcBorders>
              <w:top w:val="nil"/>
              <w:left w:val="nil"/>
              <w:bottom w:val="nil"/>
              <w:right w:val="nil"/>
            </w:tcBorders>
            <w:shd w:val="clear" w:color="auto" w:fill="auto"/>
            <w:noWrap/>
            <w:vAlign w:val="bottom"/>
            <w:hideMark/>
          </w:tcPr>
          <w:p w14:paraId="37C19E3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115,4</w:t>
            </w:r>
          </w:p>
        </w:tc>
        <w:tc>
          <w:tcPr>
            <w:tcW w:w="203" w:type="pct"/>
            <w:tcBorders>
              <w:top w:val="nil"/>
              <w:left w:val="nil"/>
              <w:bottom w:val="nil"/>
              <w:right w:val="nil"/>
            </w:tcBorders>
            <w:shd w:val="clear" w:color="auto" w:fill="auto"/>
            <w:noWrap/>
            <w:vAlign w:val="bottom"/>
            <w:hideMark/>
          </w:tcPr>
          <w:p w14:paraId="19DF144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99,7</w:t>
            </w:r>
          </w:p>
        </w:tc>
        <w:tc>
          <w:tcPr>
            <w:tcW w:w="204" w:type="pct"/>
            <w:tcBorders>
              <w:top w:val="nil"/>
              <w:left w:val="nil"/>
              <w:bottom w:val="nil"/>
              <w:right w:val="nil"/>
            </w:tcBorders>
            <w:shd w:val="clear" w:color="auto" w:fill="auto"/>
            <w:noWrap/>
            <w:vAlign w:val="bottom"/>
            <w:hideMark/>
          </w:tcPr>
          <w:p w14:paraId="1E18892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97,2</w:t>
            </w:r>
          </w:p>
        </w:tc>
        <w:tc>
          <w:tcPr>
            <w:tcW w:w="204" w:type="pct"/>
            <w:tcBorders>
              <w:top w:val="nil"/>
              <w:left w:val="nil"/>
              <w:bottom w:val="nil"/>
              <w:right w:val="nil"/>
            </w:tcBorders>
            <w:shd w:val="clear" w:color="auto" w:fill="auto"/>
            <w:noWrap/>
            <w:vAlign w:val="bottom"/>
            <w:hideMark/>
          </w:tcPr>
          <w:p w14:paraId="2E5390D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100,0</w:t>
            </w:r>
          </w:p>
        </w:tc>
        <w:tc>
          <w:tcPr>
            <w:tcW w:w="204" w:type="pct"/>
            <w:tcBorders>
              <w:top w:val="nil"/>
              <w:left w:val="nil"/>
              <w:bottom w:val="nil"/>
              <w:right w:val="nil"/>
            </w:tcBorders>
            <w:shd w:val="clear" w:color="auto" w:fill="auto"/>
            <w:noWrap/>
            <w:vAlign w:val="bottom"/>
            <w:hideMark/>
          </w:tcPr>
          <w:p w14:paraId="56E7530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102,4</w:t>
            </w:r>
          </w:p>
        </w:tc>
        <w:tc>
          <w:tcPr>
            <w:tcW w:w="204" w:type="pct"/>
            <w:tcBorders>
              <w:top w:val="nil"/>
              <w:left w:val="nil"/>
              <w:bottom w:val="nil"/>
              <w:right w:val="nil"/>
            </w:tcBorders>
            <w:shd w:val="clear" w:color="auto" w:fill="auto"/>
            <w:noWrap/>
            <w:vAlign w:val="bottom"/>
            <w:hideMark/>
          </w:tcPr>
          <w:p w14:paraId="0368263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99,5</w:t>
            </w:r>
          </w:p>
        </w:tc>
        <w:tc>
          <w:tcPr>
            <w:tcW w:w="204" w:type="pct"/>
            <w:tcBorders>
              <w:top w:val="nil"/>
              <w:left w:val="nil"/>
              <w:bottom w:val="nil"/>
              <w:right w:val="nil"/>
            </w:tcBorders>
            <w:shd w:val="clear" w:color="auto" w:fill="auto"/>
            <w:noWrap/>
            <w:vAlign w:val="bottom"/>
            <w:hideMark/>
          </w:tcPr>
          <w:p w14:paraId="4D8F693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94,3</w:t>
            </w:r>
          </w:p>
        </w:tc>
        <w:tc>
          <w:tcPr>
            <w:tcW w:w="204" w:type="pct"/>
            <w:tcBorders>
              <w:top w:val="nil"/>
              <w:left w:val="nil"/>
              <w:bottom w:val="nil"/>
              <w:right w:val="nil"/>
            </w:tcBorders>
            <w:shd w:val="clear" w:color="auto" w:fill="auto"/>
            <w:noWrap/>
            <w:vAlign w:val="bottom"/>
            <w:hideMark/>
          </w:tcPr>
          <w:p w14:paraId="11C5582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85,4</w:t>
            </w:r>
          </w:p>
        </w:tc>
        <w:tc>
          <w:tcPr>
            <w:tcW w:w="204" w:type="pct"/>
            <w:tcBorders>
              <w:top w:val="nil"/>
              <w:left w:val="nil"/>
              <w:bottom w:val="nil"/>
              <w:right w:val="nil"/>
            </w:tcBorders>
            <w:shd w:val="clear" w:color="auto" w:fill="auto"/>
            <w:noWrap/>
            <w:vAlign w:val="bottom"/>
            <w:hideMark/>
          </w:tcPr>
          <w:p w14:paraId="5AD28CF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74,7</w:t>
            </w:r>
          </w:p>
        </w:tc>
        <w:tc>
          <w:tcPr>
            <w:tcW w:w="204" w:type="pct"/>
            <w:tcBorders>
              <w:top w:val="nil"/>
              <w:left w:val="nil"/>
              <w:bottom w:val="nil"/>
              <w:right w:val="nil"/>
            </w:tcBorders>
            <w:shd w:val="clear" w:color="auto" w:fill="auto"/>
            <w:noWrap/>
            <w:vAlign w:val="bottom"/>
            <w:hideMark/>
          </w:tcPr>
          <w:p w14:paraId="5A774C5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83,2</w:t>
            </w:r>
          </w:p>
        </w:tc>
        <w:tc>
          <w:tcPr>
            <w:tcW w:w="204" w:type="pct"/>
            <w:tcBorders>
              <w:top w:val="nil"/>
              <w:left w:val="nil"/>
              <w:bottom w:val="nil"/>
              <w:right w:val="nil"/>
            </w:tcBorders>
            <w:shd w:val="clear" w:color="auto" w:fill="auto"/>
            <w:noWrap/>
            <w:vAlign w:val="bottom"/>
            <w:hideMark/>
          </w:tcPr>
          <w:p w14:paraId="2DB90A5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88,7</w:t>
            </w:r>
          </w:p>
        </w:tc>
        <w:tc>
          <w:tcPr>
            <w:tcW w:w="204" w:type="pct"/>
            <w:tcBorders>
              <w:top w:val="nil"/>
              <w:left w:val="nil"/>
              <w:bottom w:val="nil"/>
              <w:right w:val="nil"/>
            </w:tcBorders>
            <w:shd w:val="clear" w:color="auto" w:fill="auto"/>
            <w:noWrap/>
            <w:vAlign w:val="bottom"/>
            <w:hideMark/>
          </w:tcPr>
          <w:p w14:paraId="2ECF5A5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83,2</w:t>
            </w:r>
          </w:p>
        </w:tc>
        <w:tc>
          <w:tcPr>
            <w:tcW w:w="204" w:type="pct"/>
            <w:tcBorders>
              <w:top w:val="nil"/>
              <w:left w:val="nil"/>
              <w:bottom w:val="nil"/>
              <w:right w:val="nil"/>
            </w:tcBorders>
            <w:shd w:val="clear" w:color="auto" w:fill="auto"/>
            <w:noWrap/>
            <w:vAlign w:val="bottom"/>
            <w:hideMark/>
          </w:tcPr>
          <w:p w14:paraId="63C8A8A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81,9</w:t>
            </w:r>
          </w:p>
        </w:tc>
        <w:tc>
          <w:tcPr>
            <w:tcW w:w="204" w:type="pct"/>
            <w:tcBorders>
              <w:top w:val="nil"/>
              <w:left w:val="nil"/>
              <w:bottom w:val="nil"/>
              <w:right w:val="nil"/>
            </w:tcBorders>
            <w:shd w:val="clear" w:color="auto" w:fill="auto"/>
            <w:noWrap/>
            <w:vAlign w:val="bottom"/>
            <w:hideMark/>
          </w:tcPr>
          <w:p w14:paraId="23FBA0C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85,0</w:t>
            </w:r>
          </w:p>
        </w:tc>
        <w:tc>
          <w:tcPr>
            <w:tcW w:w="204" w:type="pct"/>
            <w:tcBorders>
              <w:top w:val="nil"/>
              <w:left w:val="nil"/>
              <w:bottom w:val="nil"/>
              <w:right w:val="nil"/>
            </w:tcBorders>
            <w:shd w:val="clear" w:color="auto" w:fill="auto"/>
            <w:noWrap/>
            <w:vAlign w:val="bottom"/>
            <w:hideMark/>
          </w:tcPr>
          <w:p w14:paraId="0752F6E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83,4</w:t>
            </w:r>
          </w:p>
        </w:tc>
        <w:tc>
          <w:tcPr>
            <w:tcW w:w="204" w:type="pct"/>
            <w:tcBorders>
              <w:top w:val="nil"/>
              <w:left w:val="nil"/>
              <w:bottom w:val="nil"/>
              <w:right w:val="nil"/>
            </w:tcBorders>
            <w:shd w:val="clear" w:color="auto" w:fill="auto"/>
            <w:noWrap/>
            <w:vAlign w:val="bottom"/>
            <w:hideMark/>
          </w:tcPr>
          <w:p w14:paraId="14D6361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79,0</w:t>
            </w:r>
          </w:p>
        </w:tc>
        <w:tc>
          <w:tcPr>
            <w:tcW w:w="204" w:type="pct"/>
            <w:tcBorders>
              <w:top w:val="nil"/>
              <w:left w:val="nil"/>
              <w:bottom w:val="nil"/>
              <w:right w:val="nil"/>
            </w:tcBorders>
            <w:shd w:val="clear" w:color="auto" w:fill="auto"/>
            <w:noWrap/>
            <w:vAlign w:val="bottom"/>
            <w:hideMark/>
          </w:tcPr>
          <w:p w14:paraId="78E5B8B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83,4</w:t>
            </w:r>
          </w:p>
        </w:tc>
        <w:tc>
          <w:tcPr>
            <w:tcW w:w="321" w:type="pct"/>
            <w:tcBorders>
              <w:top w:val="nil"/>
              <w:left w:val="single" w:sz="4" w:space="0" w:color="auto"/>
              <w:bottom w:val="nil"/>
              <w:right w:val="nil"/>
            </w:tcBorders>
            <w:shd w:val="clear" w:color="auto" w:fill="auto"/>
            <w:noWrap/>
            <w:vAlign w:val="bottom"/>
            <w:hideMark/>
          </w:tcPr>
          <w:p w14:paraId="1FED273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81,1</w:t>
            </w:r>
          </w:p>
        </w:tc>
        <w:tc>
          <w:tcPr>
            <w:tcW w:w="321" w:type="pct"/>
            <w:tcBorders>
              <w:top w:val="nil"/>
              <w:left w:val="nil"/>
              <w:bottom w:val="nil"/>
              <w:right w:val="single" w:sz="4" w:space="0" w:color="auto"/>
            </w:tcBorders>
            <w:shd w:val="clear" w:color="auto" w:fill="auto"/>
            <w:noWrap/>
            <w:vAlign w:val="bottom"/>
            <w:hideMark/>
          </w:tcPr>
          <w:p w14:paraId="6805587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81,9</w:t>
            </w:r>
          </w:p>
        </w:tc>
        <w:tc>
          <w:tcPr>
            <w:tcW w:w="441" w:type="pct"/>
            <w:tcBorders>
              <w:top w:val="nil"/>
              <w:left w:val="nil"/>
              <w:bottom w:val="nil"/>
              <w:right w:val="nil"/>
            </w:tcBorders>
            <w:shd w:val="clear" w:color="auto" w:fill="auto"/>
            <w:noWrap/>
            <w:vAlign w:val="bottom"/>
            <w:hideMark/>
          </w:tcPr>
          <w:p w14:paraId="301ED87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 xml:space="preserve">1,0 </w:t>
            </w:r>
          </w:p>
        </w:tc>
      </w:tr>
      <w:tr w:rsidR="00D83468" w:rsidRPr="00EF12AB" w14:paraId="553833B1" w14:textId="77777777" w:rsidTr="00854B69">
        <w:trPr>
          <w:trHeight w:val="220"/>
        </w:trPr>
        <w:tc>
          <w:tcPr>
            <w:tcW w:w="249" w:type="pct"/>
            <w:tcBorders>
              <w:top w:val="nil"/>
              <w:left w:val="nil"/>
              <w:bottom w:val="nil"/>
              <w:right w:val="single" w:sz="4" w:space="0" w:color="auto"/>
            </w:tcBorders>
            <w:shd w:val="clear" w:color="auto" w:fill="auto"/>
            <w:noWrap/>
            <w:vAlign w:val="bottom"/>
            <w:hideMark/>
          </w:tcPr>
          <w:p w14:paraId="61229F72"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20A</w:t>
            </w:r>
          </w:p>
        </w:tc>
        <w:tc>
          <w:tcPr>
            <w:tcW w:w="203" w:type="pct"/>
            <w:tcBorders>
              <w:top w:val="nil"/>
              <w:left w:val="nil"/>
              <w:bottom w:val="nil"/>
              <w:right w:val="nil"/>
            </w:tcBorders>
            <w:shd w:val="clear" w:color="auto" w:fill="auto"/>
            <w:noWrap/>
            <w:vAlign w:val="bottom"/>
            <w:hideMark/>
          </w:tcPr>
          <w:p w14:paraId="084BCFE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109,4</w:t>
            </w:r>
          </w:p>
        </w:tc>
        <w:tc>
          <w:tcPr>
            <w:tcW w:w="203" w:type="pct"/>
            <w:tcBorders>
              <w:top w:val="nil"/>
              <w:left w:val="nil"/>
              <w:bottom w:val="nil"/>
              <w:right w:val="nil"/>
            </w:tcBorders>
            <w:shd w:val="clear" w:color="auto" w:fill="auto"/>
            <w:noWrap/>
            <w:vAlign w:val="bottom"/>
            <w:hideMark/>
          </w:tcPr>
          <w:p w14:paraId="5F74861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108,2</w:t>
            </w:r>
          </w:p>
        </w:tc>
        <w:tc>
          <w:tcPr>
            <w:tcW w:w="203" w:type="pct"/>
            <w:tcBorders>
              <w:top w:val="nil"/>
              <w:left w:val="nil"/>
              <w:bottom w:val="nil"/>
              <w:right w:val="nil"/>
            </w:tcBorders>
            <w:shd w:val="clear" w:color="auto" w:fill="auto"/>
            <w:noWrap/>
            <w:vAlign w:val="bottom"/>
            <w:hideMark/>
          </w:tcPr>
          <w:p w14:paraId="14484B9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98,5</w:t>
            </w:r>
          </w:p>
        </w:tc>
        <w:tc>
          <w:tcPr>
            <w:tcW w:w="204" w:type="pct"/>
            <w:tcBorders>
              <w:top w:val="nil"/>
              <w:left w:val="nil"/>
              <w:bottom w:val="nil"/>
              <w:right w:val="nil"/>
            </w:tcBorders>
            <w:shd w:val="clear" w:color="auto" w:fill="auto"/>
            <w:noWrap/>
            <w:vAlign w:val="bottom"/>
            <w:hideMark/>
          </w:tcPr>
          <w:p w14:paraId="34898F2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92,0</w:t>
            </w:r>
          </w:p>
        </w:tc>
        <w:tc>
          <w:tcPr>
            <w:tcW w:w="204" w:type="pct"/>
            <w:tcBorders>
              <w:top w:val="nil"/>
              <w:left w:val="nil"/>
              <w:bottom w:val="nil"/>
              <w:right w:val="nil"/>
            </w:tcBorders>
            <w:shd w:val="clear" w:color="auto" w:fill="auto"/>
            <w:noWrap/>
            <w:vAlign w:val="bottom"/>
            <w:hideMark/>
          </w:tcPr>
          <w:p w14:paraId="1C4622E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100,0</w:t>
            </w:r>
          </w:p>
        </w:tc>
        <w:tc>
          <w:tcPr>
            <w:tcW w:w="204" w:type="pct"/>
            <w:tcBorders>
              <w:top w:val="nil"/>
              <w:left w:val="nil"/>
              <w:bottom w:val="nil"/>
              <w:right w:val="nil"/>
            </w:tcBorders>
            <w:shd w:val="clear" w:color="auto" w:fill="auto"/>
            <w:noWrap/>
            <w:vAlign w:val="bottom"/>
            <w:hideMark/>
          </w:tcPr>
          <w:p w14:paraId="49B5362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100,6</w:t>
            </w:r>
          </w:p>
        </w:tc>
        <w:tc>
          <w:tcPr>
            <w:tcW w:w="204" w:type="pct"/>
            <w:tcBorders>
              <w:top w:val="nil"/>
              <w:left w:val="nil"/>
              <w:bottom w:val="nil"/>
              <w:right w:val="nil"/>
            </w:tcBorders>
            <w:shd w:val="clear" w:color="auto" w:fill="auto"/>
            <w:noWrap/>
            <w:vAlign w:val="bottom"/>
            <w:hideMark/>
          </w:tcPr>
          <w:p w14:paraId="47EA7DC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94,9</w:t>
            </w:r>
          </w:p>
        </w:tc>
        <w:tc>
          <w:tcPr>
            <w:tcW w:w="204" w:type="pct"/>
            <w:tcBorders>
              <w:top w:val="nil"/>
              <w:left w:val="nil"/>
              <w:bottom w:val="nil"/>
              <w:right w:val="nil"/>
            </w:tcBorders>
            <w:shd w:val="clear" w:color="auto" w:fill="auto"/>
            <w:noWrap/>
            <w:vAlign w:val="bottom"/>
            <w:hideMark/>
          </w:tcPr>
          <w:p w14:paraId="09E7594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84,1</w:t>
            </w:r>
          </w:p>
        </w:tc>
        <w:tc>
          <w:tcPr>
            <w:tcW w:w="204" w:type="pct"/>
            <w:tcBorders>
              <w:top w:val="nil"/>
              <w:left w:val="nil"/>
              <w:bottom w:val="nil"/>
              <w:right w:val="nil"/>
            </w:tcBorders>
            <w:shd w:val="clear" w:color="auto" w:fill="auto"/>
            <w:noWrap/>
            <w:vAlign w:val="bottom"/>
            <w:hideMark/>
          </w:tcPr>
          <w:p w14:paraId="0B592F3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78,3</w:t>
            </w:r>
          </w:p>
        </w:tc>
        <w:tc>
          <w:tcPr>
            <w:tcW w:w="204" w:type="pct"/>
            <w:tcBorders>
              <w:top w:val="nil"/>
              <w:left w:val="nil"/>
              <w:bottom w:val="nil"/>
              <w:right w:val="nil"/>
            </w:tcBorders>
            <w:shd w:val="clear" w:color="auto" w:fill="auto"/>
            <w:noWrap/>
            <w:vAlign w:val="bottom"/>
            <w:hideMark/>
          </w:tcPr>
          <w:p w14:paraId="777642A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71,3</w:t>
            </w:r>
          </w:p>
        </w:tc>
        <w:tc>
          <w:tcPr>
            <w:tcW w:w="204" w:type="pct"/>
            <w:tcBorders>
              <w:top w:val="nil"/>
              <w:left w:val="nil"/>
              <w:bottom w:val="nil"/>
              <w:right w:val="nil"/>
            </w:tcBorders>
            <w:shd w:val="clear" w:color="auto" w:fill="auto"/>
            <w:noWrap/>
            <w:vAlign w:val="bottom"/>
            <w:hideMark/>
          </w:tcPr>
          <w:p w14:paraId="0EE8C8E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76,0</w:t>
            </w:r>
          </w:p>
        </w:tc>
        <w:tc>
          <w:tcPr>
            <w:tcW w:w="204" w:type="pct"/>
            <w:tcBorders>
              <w:top w:val="nil"/>
              <w:left w:val="nil"/>
              <w:bottom w:val="nil"/>
              <w:right w:val="nil"/>
            </w:tcBorders>
            <w:shd w:val="clear" w:color="auto" w:fill="auto"/>
            <w:noWrap/>
            <w:vAlign w:val="bottom"/>
            <w:hideMark/>
          </w:tcPr>
          <w:p w14:paraId="1371237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82,6</w:t>
            </w:r>
          </w:p>
        </w:tc>
        <w:tc>
          <w:tcPr>
            <w:tcW w:w="204" w:type="pct"/>
            <w:tcBorders>
              <w:top w:val="nil"/>
              <w:left w:val="nil"/>
              <w:bottom w:val="nil"/>
              <w:right w:val="nil"/>
            </w:tcBorders>
            <w:shd w:val="clear" w:color="auto" w:fill="auto"/>
            <w:noWrap/>
            <w:vAlign w:val="bottom"/>
            <w:hideMark/>
          </w:tcPr>
          <w:p w14:paraId="766A26E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87,8</w:t>
            </w:r>
          </w:p>
        </w:tc>
        <w:tc>
          <w:tcPr>
            <w:tcW w:w="204" w:type="pct"/>
            <w:tcBorders>
              <w:top w:val="nil"/>
              <w:left w:val="nil"/>
              <w:bottom w:val="nil"/>
              <w:right w:val="nil"/>
            </w:tcBorders>
            <w:shd w:val="clear" w:color="auto" w:fill="auto"/>
            <w:noWrap/>
            <w:vAlign w:val="bottom"/>
            <w:hideMark/>
          </w:tcPr>
          <w:p w14:paraId="61635F3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90,9</w:t>
            </w:r>
          </w:p>
        </w:tc>
        <w:tc>
          <w:tcPr>
            <w:tcW w:w="204" w:type="pct"/>
            <w:tcBorders>
              <w:top w:val="nil"/>
              <w:left w:val="nil"/>
              <w:bottom w:val="nil"/>
              <w:right w:val="nil"/>
            </w:tcBorders>
            <w:shd w:val="clear" w:color="auto" w:fill="auto"/>
            <w:noWrap/>
            <w:vAlign w:val="bottom"/>
            <w:hideMark/>
          </w:tcPr>
          <w:p w14:paraId="3C49494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90,7</w:t>
            </w:r>
          </w:p>
        </w:tc>
        <w:tc>
          <w:tcPr>
            <w:tcW w:w="204" w:type="pct"/>
            <w:tcBorders>
              <w:top w:val="nil"/>
              <w:left w:val="nil"/>
              <w:bottom w:val="nil"/>
              <w:right w:val="nil"/>
            </w:tcBorders>
            <w:shd w:val="clear" w:color="auto" w:fill="auto"/>
            <w:noWrap/>
            <w:vAlign w:val="bottom"/>
            <w:hideMark/>
          </w:tcPr>
          <w:p w14:paraId="628C0EE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91,1</w:t>
            </w:r>
          </w:p>
        </w:tc>
        <w:tc>
          <w:tcPr>
            <w:tcW w:w="204" w:type="pct"/>
            <w:tcBorders>
              <w:top w:val="nil"/>
              <w:left w:val="nil"/>
              <w:bottom w:val="nil"/>
              <w:right w:val="nil"/>
            </w:tcBorders>
            <w:shd w:val="clear" w:color="auto" w:fill="auto"/>
            <w:noWrap/>
            <w:vAlign w:val="bottom"/>
            <w:hideMark/>
          </w:tcPr>
          <w:p w14:paraId="3224173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85,3</w:t>
            </w:r>
          </w:p>
        </w:tc>
        <w:tc>
          <w:tcPr>
            <w:tcW w:w="204" w:type="pct"/>
            <w:tcBorders>
              <w:top w:val="nil"/>
              <w:left w:val="nil"/>
              <w:bottom w:val="nil"/>
              <w:right w:val="nil"/>
            </w:tcBorders>
            <w:shd w:val="clear" w:color="auto" w:fill="auto"/>
            <w:noWrap/>
            <w:vAlign w:val="bottom"/>
            <w:hideMark/>
          </w:tcPr>
          <w:p w14:paraId="2D9BA9B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85,0</w:t>
            </w:r>
          </w:p>
        </w:tc>
        <w:tc>
          <w:tcPr>
            <w:tcW w:w="321" w:type="pct"/>
            <w:tcBorders>
              <w:top w:val="nil"/>
              <w:left w:val="single" w:sz="4" w:space="0" w:color="auto"/>
              <w:bottom w:val="nil"/>
              <w:right w:val="nil"/>
            </w:tcBorders>
            <w:shd w:val="clear" w:color="auto" w:fill="auto"/>
            <w:noWrap/>
            <w:vAlign w:val="bottom"/>
            <w:hideMark/>
          </w:tcPr>
          <w:p w14:paraId="47CBB52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75,2</w:t>
            </w:r>
          </w:p>
        </w:tc>
        <w:tc>
          <w:tcPr>
            <w:tcW w:w="321" w:type="pct"/>
            <w:tcBorders>
              <w:top w:val="nil"/>
              <w:left w:val="nil"/>
              <w:bottom w:val="nil"/>
              <w:right w:val="single" w:sz="4" w:space="0" w:color="auto"/>
            </w:tcBorders>
            <w:shd w:val="clear" w:color="auto" w:fill="auto"/>
            <w:noWrap/>
            <w:vAlign w:val="bottom"/>
            <w:hideMark/>
          </w:tcPr>
          <w:p w14:paraId="6CF1EF9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87,2</w:t>
            </w:r>
          </w:p>
        </w:tc>
        <w:tc>
          <w:tcPr>
            <w:tcW w:w="441" w:type="pct"/>
            <w:tcBorders>
              <w:top w:val="nil"/>
              <w:left w:val="nil"/>
              <w:bottom w:val="nil"/>
              <w:right w:val="nil"/>
            </w:tcBorders>
            <w:shd w:val="clear" w:color="auto" w:fill="auto"/>
            <w:noWrap/>
            <w:vAlign w:val="bottom"/>
            <w:hideMark/>
          </w:tcPr>
          <w:p w14:paraId="18822E5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 xml:space="preserve">15,9 </w:t>
            </w:r>
          </w:p>
        </w:tc>
      </w:tr>
      <w:tr w:rsidR="00D83468" w:rsidRPr="00EF12AB" w14:paraId="5302F15C" w14:textId="77777777" w:rsidTr="00854B69">
        <w:trPr>
          <w:trHeight w:val="220"/>
        </w:trPr>
        <w:tc>
          <w:tcPr>
            <w:tcW w:w="249" w:type="pct"/>
            <w:tcBorders>
              <w:top w:val="nil"/>
              <w:left w:val="nil"/>
              <w:bottom w:val="nil"/>
              <w:right w:val="single" w:sz="4" w:space="0" w:color="auto"/>
            </w:tcBorders>
            <w:shd w:val="clear" w:color="auto" w:fill="auto"/>
            <w:noWrap/>
            <w:vAlign w:val="bottom"/>
            <w:hideMark/>
          </w:tcPr>
          <w:p w14:paraId="6823EBB5"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210</w:t>
            </w:r>
          </w:p>
        </w:tc>
        <w:tc>
          <w:tcPr>
            <w:tcW w:w="203" w:type="pct"/>
            <w:tcBorders>
              <w:top w:val="nil"/>
              <w:left w:val="nil"/>
              <w:bottom w:val="nil"/>
              <w:right w:val="nil"/>
            </w:tcBorders>
            <w:shd w:val="clear" w:color="auto" w:fill="auto"/>
            <w:noWrap/>
            <w:vAlign w:val="bottom"/>
            <w:hideMark/>
          </w:tcPr>
          <w:p w14:paraId="451679D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116,7</w:t>
            </w:r>
          </w:p>
        </w:tc>
        <w:tc>
          <w:tcPr>
            <w:tcW w:w="203" w:type="pct"/>
            <w:tcBorders>
              <w:top w:val="nil"/>
              <w:left w:val="nil"/>
              <w:bottom w:val="nil"/>
              <w:right w:val="nil"/>
            </w:tcBorders>
            <w:shd w:val="clear" w:color="auto" w:fill="auto"/>
            <w:noWrap/>
            <w:vAlign w:val="bottom"/>
            <w:hideMark/>
          </w:tcPr>
          <w:p w14:paraId="0A4DD77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117,2</w:t>
            </w:r>
          </w:p>
        </w:tc>
        <w:tc>
          <w:tcPr>
            <w:tcW w:w="203" w:type="pct"/>
            <w:tcBorders>
              <w:top w:val="nil"/>
              <w:left w:val="nil"/>
              <w:bottom w:val="nil"/>
              <w:right w:val="nil"/>
            </w:tcBorders>
            <w:shd w:val="clear" w:color="auto" w:fill="auto"/>
            <w:noWrap/>
            <w:vAlign w:val="bottom"/>
            <w:hideMark/>
          </w:tcPr>
          <w:p w14:paraId="674FFBA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109,9</w:t>
            </w:r>
          </w:p>
        </w:tc>
        <w:tc>
          <w:tcPr>
            <w:tcW w:w="204" w:type="pct"/>
            <w:tcBorders>
              <w:top w:val="nil"/>
              <w:left w:val="nil"/>
              <w:bottom w:val="nil"/>
              <w:right w:val="nil"/>
            </w:tcBorders>
            <w:shd w:val="clear" w:color="auto" w:fill="auto"/>
            <w:noWrap/>
            <w:vAlign w:val="bottom"/>
            <w:hideMark/>
          </w:tcPr>
          <w:p w14:paraId="0276D09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108,3</w:t>
            </w:r>
          </w:p>
        </w:tc>
        <w:tc>
          <w:tcPr>
            <w:tcW w:w="204" w:type="pct"/>
            <w:tcBorders>
              <w:top w:val="nil"/>
              <w:left w:val="nil"/>
              <w:bottom w:val="nil"/>
              <w:right w:val="nil"/>
            </w:tcBorders>
            <w:shd w:val="clear" w:color="auto" w:fill="auto"/>
            <w:noWrap/>
            <w:vAlign w:val="bottom"/>
            <w:hideMark/>
          </w:tcPr>
          <w:p w14:paraId="232D52A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100,0</w:t>
            </w:r>
          </w:p>
        </w:tc>
        <w:tc>
          <w:tcPr>
            <w:tcW w:w="204" w:type="pct"/>
            <w:tcBorders>
              <w:top w:val="nil"/>
              <w:left w:val="nil"/>
              <w:bottom w:val="nil"/>
              <w:right w:val="nil"/>
            </w:tcBorders>
            <w:shd w:val="clear" w:color="auto" w:fill="auto"/>
            <w:noWrap/>
            <w:vAlign w:val="bottom"/>
            <w:hideMark/>
          </w:tcPr>
          <w:p w14:paraId="1CC7A43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88,7</w:t>
            </w:r>
          </w:p>
        </w:tc>
        <w:tc>
          <w:tcPr>
            <w:tcW w:w="204" w:type="pct"/>
            <w:tcBorders>
              <w:top w:val="nil"/>
              <w:left w:val="nil"/>
              <w:bottom w:val="nil"/>
              <w:right w:val="nil"/>
            </w:tcBorders>
            <w:shd w:val="clear" w:color="auto" w:fill="auto"/>
            <w:noWrap/>
            <w:vAlign w:val="bottom"/>
            <w:hideMark/>
          </w:tcPr>
          <w:p w14:paraId="31F28AA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80,6</w:t>
            </w:r>
          </w:p>
        </w:tc>
        <w:tc>
          <w:tcPr>
            <w:tcW w:w="204" w:type="pct"/>
            <w:tcBorders>
              <w:top w:val="nil"/>
              <w:left w:val="nil"/>
              <w:bottom w:val="nil"/>
              <w:right w:val="nil"/>
            </w:tcBorders>
            <w:shd w:val="clear" w:color="auto" w:fill="auto"/>
            <w:noWrap/>
            <w:vAlign w:val="bottom"/>
            <w:hideMark/>
          </w:tcPr>
          <w:p w14:paraId="40BEBC0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77,0</w:t>
            </w:r>
          </w:p>
        </w:tc>
        <w:tc>
          <w:tcPr>
            <w:tcW w:w="204" w:type="pct"/>
            <w:tcBorders>
              <w:top w:val="nil"/>
              <w:left w:val="nil"/>
              <w:bottom w:val="nil"/>
              <w:right w:val="nil"/>
            </w:tcBorders>
            <w:shd w:val="clear" w:color="auto" w:fill="auto"/>
            <w:noWrap/>
            <w:vAlign w:val="bottom"/>
            <w:hideMark/>
          </w:tcPr>
          <w:p w14:paraId="704046A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74,0</w:t>
            </w:r>
          </w:p>
        </w:tc>
        <w:tc>
          <w:tcPr>
            <w:tcW w:w="204" w:type="pct"/>
            <w:tcBorders>
              <w:top w:val="nil"/>
              <w:left w:val="nil"/>
              <w:bottom w:val="nil"/>
              <w:right w:val="nil"/>
            </w:tcBorders>
            <w:shd w:val="clear" w:color="auto" w:fill="auto"/>
            <w:noWrap/>
            <w:vAlign w:val="bottom"/>
            <w:hideMark/>
          </w:tcPr>
          <w:p w14:paraId="6CE4A83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70,0</w:t>
            </w:r>
          </w:p>
        </w:tc>
        <w:tc>
          <w:tcPr>
            <w:tcW w:w="204" w:type="pct"/>
            <w:tcBorders>
              <w:top w:val="nil"/>
              <w:left w:val="nil"/>
              <w:bottom w:val="nil"/>
              <w:right w:val="nil"/>
            </w:tcBorders>
            <w:shd w:val="clear" w:color="auto" w:fill="auto"/>
            <w:noWrap/>
            <w:vAlign w:val="bottom"/>
            <w:hideMark/>
          </w:tcPr>
          <w:p w14:paraId="1B168E4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70,3</w:t>
            </w:r>
          </w:p>
        </w:tc>
        <w:tc>
          <w:tcPr>
            <w:tcW w:w="204" w:type="pct"/>
            <w:tcBorders>
              <w:top w:val="nil"/>
              <w:left w:val="nil"/>
              <w:bottom w:val="nil"/>
              <w:right w:val="nil"/>
            </w:tcBorders>
            <w:shd w:val="clear" w:color="auto" w:fill="auto"/>
            <w:noWrap/>
            <w:vAlign w:val="bottom"/>
            <w:hideMark/>
          </w:tcPr>
          <w:p w14:paraId="4B5C8E6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74,8</w:t>
            </w:r>
          </w:p>
        </w:tc>
        <w:tc>
          <w:tcPr>
            <w:tcW w:w="204" w:type="pct"/>
            <w:tcBorders>
              <w:top w:val="nil"/>
              <w:left w:val="nil"/>
              <w:bottom w:val="nil"/>
              <w:right w:val="nil"/>
            </w:tcBorders>
            <w:shd w:val="clear" w:color="auto" w:fill="auto"/>
            <w:noWrap/>
            <w:vAlign w:val="bottom"/>
            <w:hideMark/>
          </w:tcPr>
          <w:p w14:paraId="38D0257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81,5</w:t>
            </w:r>
          </w:p>
        </w:tc>
        <w:tc>
          <w:tcPr>
            <w:tcW w:w="204" w:type="pct"/>
            <w:tcBorders>
              <w:top w:val="nil"/>
              <w:left w:val="nil"/>
              <w:bottom w:val="nil"/>
              <w:right w:val="nil"/>
            </w:tcBorders>
            <w:shd w:val="clear" w:color="auto" w:fill="auto"/>
            <w:noWrap/>
            <w:vAlign w:val="bottom"/>
            <w:hideMark/>
          </w:tcPr>
          <w:p w14:paraId="243A1F7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86,2</w:t>
            </w:r>
          </w:p>
        </w:tc>
        <w:tc>
          <w:tcPr>
            <w:tcW w:w="204" w:type="pct"/>
            <w:tcBorders>
              <w:top w:val="nil"/>
              <w:left w:val="nil"/>
              <w:bottom w:val="nil"/>
              <w:right w:val="nil"/>
            </w:tcBorders>
            <w:shd w:val="clear" w:color="auto" w:fill="auto"/>
            <w:noWrap/>
            <w:vAlign w:val="bottom"/>
            <w:hideMark/>
          </w:tcPr>
          <w:p w14:paraId="64D6253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88,3</w:t>
            </w:r>
          </w:p>
        </w:tc>
        <w:tc>
          <w:tcPr>
            <w:tcW w:w="204" w:type="pct"/>
            <w:tcBorders>
              <w:top w:val="nil"/>
              <w:left w:val="nil"/>
              <w:bottom w:val="nil"/>
              <w:right w:val="nil"/>
            </w:tcBorders>
            <w:shd w:val="clear" w:color="auto" w:fill="auto"/>
            <w:noWrap/>
            <w:vAlign w:val="bottom"/>
            <w:hideMark/>
          </w:tcPr>
          <w:p w14:paraId="065FB5E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90,6</w:t>
            </w:r>
          </w:p>
        </w:tc>
        <w:tc>
          <w:tcPr>
            <w:tcW w:w="204" w:type="pct"/>
            <w:tcBorders>
              <w:top w:val="nil"/>
              <w:left w:val="nil"/>
              <w:bottom w:val="nil"/>
              <w:right w:val="nil"/>
            </w:tcBorders>
            <w:shd w:val="clear" w:color="auto" w:fill="auto"/>
            <w:noWrap/>
            <w:vAlign w:val="bottom"/>
            <w:hideMark/>
          </w:tcPr>
          <w:p w14:paraId="20D16A5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88,7</w:t>
            </w:r>
          </w:p>
        </w:tc>
        <w:tc>
          <w:tcPr>
            <w:tcW w:w="204" w:type="pct"/>
            <w:tcBorders>
              <w:top w:val="nil"/>
              <w:left w:val="nil"/>
              <w:bottom w:val="nil"/>
              <w:right w:val="nil"/>
            </w:tcBorders>
            <w:shd w:val="clear" w:color="auto" w:fill="auto"/>
            <w:noWrap/>
            <w:vAlign w:val="bottom"/>
            <w:hideMark/>
          </w:tcPr>
          <w:p w14:paraId="1CE9007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91,8</w:t>
            </w:r>
          </w:p>
        </w:tc>
        <w:tc>
          <w:tcPr>
            <w:tcW w:w="321" w:type="pct"/>
            <w:tcBorders>
              <w:top w:val="nil"/>
              <w:left w:val="single" w:sz="4" w:space="0" w:color="auto"/>
              <w:bottom w:val="nil"/>
              <w:right w:val="nil"/>
            </w:tcBorders>
            <w:shd w:val="clear" w:color="auto" w:fill="auto"/>
            <w:noWrap/>
            <w:vAlign w:val="bottom"/>
            <w:hideMark/>
          </w:tcPr>
          <w:p w14:paraId="31C2C66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71,4</w:t>
            </w:r>
          </w:p>
        </w:tc>
        <w:tc>
          <w:tcPr>
            <w:tcW w:w="321" w:type="pct"/>
            <w:tcBorders>
              <w:top w:val="nil"/>
              <w:left w:val="nil"/>
              <w:bottom w:val="nil"/>
              <w:right w:val="single" w:sz="4" w:space="0" w:color="auto"/>
            </w:tcBorders>
            <w:shd w:val="clear" w:color="auto" w:fill="auto"/>
            <w:noWrap/>
            <w:vAlign w:val="bottom"/>
            <w:hideMark/>
          </w:tcPr>
          <w:p w14:paraId="1842C8C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90,4</w:t>
            </w:r>
          </w:p>
        </w:tc>
        <w:tc>
          <w:tcPr>
            <w:tcW w:w="441" w:type="pct"/>
            <w:tcBorders>
              <w:top w:val="nil"/>
              <w:left w:val="nil"/>
              <w:bottom w:val="nil"/>
              <w:right w:val="nil"/>
            </w:tcBorders>
            <w:shd w:val="clear" w:color="auto" w:fill="auto"/>
            <w:noWrap/>
            <w:vAlign w:val="bottom"/>
            <w:hideMark/>
          </w:tcPr>
          <w:p w14:paraId="551CF57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 xml:space="preserve">26,5 </w:t>
            </w:r>
          </w:p>
        </w:tc>
      </w:tr>
      <w:tr w:rsidR="00D83468" w:rsidRPr="00EF12AB" w14:paraId="22043BA6" w14:textId="77777777" w:rsidTr="00854B69">
        <w:trPr>
          <w:trHeight w:val="220"/>
        </w:trPr>
        <w:tc>
          <w:tcPr>
            <w:tcW w:w="249" w:type="pct"/>
            <w:tcBorders>
              <w:top w:val="nil"/>
              <w:left w:val="nil"/>
              <w:bottom w:val="nil"/>
              <w:right w:val="single" w:sz="4" w:space="0" w:color="auto"/>
            </w:tcBorders>
            <w:shd w:val="clear" w:color="auto" w:fill="auto"/>
            <w:noWrap/>
            <w:vAlign w:val="bottom"/>
            <w:hideMark/>
          </w:tcPr>
          <w:p w14:paraId="32F249AA"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221</w:t>
            </w:r>
          </w:p>
        </w:tc>
        <w:tc>
          <w:tcPr>
            <w:tcW w:w="203" w:type="pct"/>
            <w:tcBorders>
              <w:top w:val="nil"/>
              <w:left w:val="nil"/>
              <w:bottom w:val="nil"/>
              <w:right w:val="nil"/>
            </w:tcBorders>
            <w:shd w:val="clear" w:color="auto" w:fill="auto"/>
            <w:noWrap/>
            <w:vAlign w:val="bottom"/>
            <w:hideMark/>
          </w:tcPr>
          <w:p w14:paraId="1400C02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113,8</w:t>
            </w:r>
          </w:p>
        </w:tc>
        <w:tc>
          <w:tcPr>
            <w:tcW w:w="203" w:type="pct"/>
            <w:tcBorders>
              <w:top w:val="nil"/>
              <w:left w:val="nil"/>
              <w:bottom w:val="nil"/>
              <w:right w:val="nil"/>
            </w:tcBorders>
            <w:shd w:val="clear" w:color="auto" w:fill="auto"/>
            <w:noWrap/>
            <w:vAlign w:val="bottom"/>
            <w:hideMark/>
          </w:tcPr>
          <w:p w14:paraId="7BD9216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114,2</w:t>
            </w:r>
          </w:p>
        </w:tc>
        <w:tc>
          <w:tcPr>
            <w:tcW w:w="203" w:type="pct"/>
            <w:tcBorders>
              <w:top w:val="nil"/>
              <w:left w:val="nil"/>
              <w:bottom w:val="nil"/>
              <w:right w:val="nil"/>
            </w:tcBorders>
            <w:shd w:val="clear" w:color="auto" w:fill="auto"/>
            <w:noWrap/>
            <w:vAlign w:val="bottom"/>
            <w:hideMark/>
          </w:tcPr>
          <w:p w14:paraId="53E3B9A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110,2</w:t>
            </w:r>
          </w:p>
        </w:tc>
        <w:tc>
          <w:tcPr>
            <w:tcW w:w="204" w:type="pct"/>
            <w:tcBorders>
              <w:top w:val="nil"/>
              <w:left w:val="nil"/>
              <w:bottom w:val="nil"/>
              <w:right w:val="nil"/>
            </w:tcBorders>
            <w:shd w:val="clear" w:color="auto" w:fill="auto"/>
            <w:noWrap/>
            <w:vAlign w:val="bottom"/>
            <w:hideMark/>
          </w:tcPr>
          <w:p w14:paraId="6255DC8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107,5</w:t>
            </w:r>
          </w:p>
        </w:tc>
        <w:tc>
          <w:tcPr>
            <w:tcW w:w="204" w:type="pct"/>
            <w:tcBorders>
              <w:top w:val="nil"/>
              <w:left w:val="nil"/>
              <w:bottom w:val="nil"/>
              <w:right w:val="nil"/>
            </w:tcBorders>
            <w:shd w:val="clear" w:color="auto" w:fill="auto"/>
            <w:noWrap/>
            <w:vAlign w:val="bottom"/>
            <w:hideMark/>
          </w:tcPr>
          <w:p w14:paraId="12FB503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100,0</w:t>
            </w:r>
          </w:p>
        </w:tc>
        <w:tc>
          <w:tcPr>
            <w:tcW w:w="204" w:type="pct"/>
            <w:tcBorders>
              <w:top w:val="nil"/>
              <w:left w:val="nil"/>
              <w:bottom w:val="nil"/>
              <w:right w:val="nil"/>
            </w:tcBorders>
            <w:shd w:val="clear" w:color="auto" w:fill="auto"/>
            <w:noWrap/>
            <w:vAlign w:val="bottom"/>
            <w:hideMark/>
          </w:tcPr>
          <w:p w14:paraId="4E400D0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94,6</w:t>
            </w:r>
          </w:p>
        </w:tc>
        <w:tc>
          <w:tcPr>
            <w:tcW w:w="204" w:type="pct"/>
            <w:tcBorders>
              <w:top w:val="nil"/>
              <w:left w:val="nil"/>
              <w:bottom w:val="nil"/>
              <w:right w:val="nil"/>
            </w:tcBorders>
            <w:shd w:val="clear" w:color="auto" w:fill="auto"/>
            <w:noWrap/>
            <w:vAlign w:val="bottom"/>
            <w:hideMark/>
          </w:tcPr>
          <w:p w14:paraId="0A411D0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95,2</w:t>
            </w:r>
          </w:p>
        </w:tc>
        <w:tc>
          <w:tcPr>
            <w:tcW w:w="204" w:type="pct"/>
            <w:tcBorders>
              <w:top w:val="nil"/>
              <w:left w:val="nil"/>
              <w:bottom w:val="nil"/>
              <w:right w:val="nil"/>
            </w:tcBorders>
            <w:shd w:val="clear" w:color="auto" w:fill="auto"/>
            <w:noWrap/>
            <w:vAlign w:val="bottom"/>
            <w:hideMark/>
          </w:tcPr>
          <w:p w14:paraId="7F03CB6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91,4</w:t>
            </w:r>
          </w:p>
        </w:tc>
        <w:tc>
          <w:tcPr>
            <w:tcW w:w="204" w:type="pct"/>
            <w:tcBorders>
              <w:top w:val="nil"/>
              <w:left w:val="nil"/>
              <w:bottom w:val="nil"/>
              <w:right w:val="nil"/>
            </w:tcBorders>
            <w:shd w:val="clear" w:color="auto" w:fill="auto"/>
            <w:noWrap/>
            <w:vAlign w:val="bottom"/>
            <w:hideMark/>
          </w:tcPr>
          <w:p w14:paraId="4F9EB57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81,6</w:t>
            </w:r>
          </w:p>
        </w:tc>
        <w:tc>
          <w:tcPr>
            <w:tcW w:w="204" w:type="pct"/>
            <w:tcBorders>
              <w:top w:val="nil"/>
              <w:left w:val="nil"/>
              <w:bottom w:val="nil"/>
              <w:right w:val="nil"/>
            </w:tcBorders>
            <w:shd w:val="clear" w:color="auto" w:fill="auto"/>
            <w:noWrap/>
            <w:vAlign w:val="bottom"/>
            <w:hideMark/>
          </w:tcPr>
          <w:p w14:paraId="16A44CB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74,7</w:t>
            </w:r>
          </w:p>
        </w:tc>
        <w:tc>
          <w:tcPr>
            <w:tcW w:w="204" w:type="pct"/>
            <w:tcBorders>
              <w:top w:val="nil"/>
              <w:left w:val="nil"/>
              <w:bottom w:val="nil"/>
              <w:right w:val="nil"/>
            </w:tcBorders>
            <w:shd w:val="clear" w:color="auto" w:fill="auto"/>
            <w:noWrap/>
            <w:vAlign w:val="bottom"/>
            <w:hideMark/>
          </w:tcPr>
          <w:p w14:paraId="381F714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74,3</w:t>
            </w:r>
          </w:p>
        </w:tc>
        <w:tc>
          <w:tcPr>
            <w:tcW w:w="204" w:type="pct"/>
            <w:tcBorders>
              <w:top w:val="nil"/>
              <w:left w:val="nil"/>
              <w:bottom w:val="nil"/>
              <w:right w:val="nil"/>
            </w:tcBorders>
            <w:shd w:val="clear" w:color="auto" w:fill="auto"/>
            <w:noWrap/>
            <w:vAlign w:val="bottom"/>
            <w:hideMark/>
          </w:tcPr>
          <w:p w14:paraId="2948989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76,5</w:t>
            </w:r>
          </w:p>
        </w:tc>
        <w:tc>
          <w:tcPr>
            <w:tcW w:w="204" w:type="pct"/>
            <w:tcBorders>
              <w:top w:val="nil"/>
              <w:left w:val="nil"/>
              <w:bottom w:val="nil"/>
              <w:right w:val="nil"/>
            </w:tcBorders>
            <w:shd w:val="clear" w:color="auto" w:fill="auto"/>
            <w:noWrap/>
            <w:vAlign w:val="bottom"/>
            <w:hideMark/>
          </w:tcPr>
          <w:p w14:paraId="61139C3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79,6</w:t>
            </w:r>
          </w:p>
        </w:tc>
        <w:tc>
          <w:tcPr>
            <w:tcW w:w="204" w:type="pct"/>
            <w:tcBorders>
              <w:top w:val="nil"/>
              <w:left w:val="nil"/>
              <w:bottom w:val="nil"/>
              <w:right w:val="nil"/>
            </w:tcBorders>
            <w:shd w:val="clear" w:color="auto" w:fill="auto"/>
            <w:noWrap/>
            <w:vAlign w:val="bottom"/>
            <w:hideMark/>
          </w:tcPr>
          <w:p w14:paraId="485DF53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81,4</w:t>
            </w:r>
          </w:p>
        </w:tc>
        <w:tc>
          <w:tcPr>
            <w:tcW w:w="204" w:type="pct"/>
            <w:tcBorders>
              <w:top w:val="nil"/>
              <w:left w:val="nil"/>
              <w:bottom w:val="nil"/>
              <w:right w:val="nil"/>
            </w:tcBorders>
            <w:shd w:val="clear" w:color="auto" w:fill="auto"/>
            <w:noWrap/>
            <w:vAlign w:val="bottom"/>
            <w:hideMark/>
          </w:tcPr>
          <w:p w14:paraId="579591D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84,8</w:t>
            </w:r>
          </w:p>
        </w:tc>
        <w:tc>
          <w:tcPr>
            <w:tcW w:w="204" w:type="pct"/>
            <w:tcBorders>
              <w:top w:val="nil"/>
              <w:left w:val="nil"/>
              <w:bottom w:val="nil"/>
              <w:right w:val="nil"/>
            </w:tcBorders>
            <w:shd w:val="clear" w:color="auto" w:fill="auto"/>
            <w:noWrap/>
            <w:vAlign w:val="bottom"/>
            <w:hideMark/>
          </w:tcPr>
          <w:p w14:paraId="2008511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85,8</w:t>
            </w:r>
          </w:p>
        </w:tc>
        <w:tc>
          <w:tcPr>
            <w:tcW w:w="204" w:type="pct"/>
            <w:tcBorders>
              <w:top w:val="nil"/>
              <w:left w:val="nil"/>
              <w:bottom w:val="nil"/>
              <w:right w:val="nil"/>
            </w:tcBorders>
            <w:shd w:val="clear" w:color="auto" w:fill="auto"/>
            <w:noWrap/>
            <w:vAlign w:val="bottom"/>
            <w:hideMark/>
          </w:tcPr>
          <w:p w14:paraId="7A1C192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85,1</w:t>
            </w:r>
          </w:p>
        </w:tc>
        <w:tc>
          <w:tcPr>
            <w:tcW w:w="204" w:type="pct"/>
            <w:tcBorders>
              <w:top w:val="nil"/>
              <w:left w:val="nil"/>
              <w:bottom w:val="nil"/>
              <w:right w:val="nil"/>
            </w:tcBorders>
            <w:shd w:val="clear" w:color="auto" w:fill="auto"/>
            <w:noWrap/>
            <w:vAlign w:val="bottom"/>
            <w:hideMark/>
          </w:tcPr>
          <w:p w14:paraId="22FEBF2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84,5</w:t>
            </w:r>
          </w:p>
        </w:tc>
        <w:tc>
          <w:tcPr>
            <w:tcW w:w="321" w:type="pct"/>
            <w:tcBorders>
              <w:top w:val="nil"/>
              <w:left w:val="single" w:sz="4" w:space="0" w:color="auto"/>
              <w:bottom w:val="nil"/>
              <w:right w:val="nil"/>
            </w:tcBorders>
            <w:shd w:val="clear" w:color="auto" w:fill="auto"/>
            <w:noWrap/>
            <w:vAlign w:val="bottom"/>
            <w:hideMark/>
          </w:tcPr>
          <w:p w14:paraId="21F8BD2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76,9</w:t>
            </w:r>
          </w:p>
        </w:tc>
        <w:tc>
          <w:tcPr>
            <w:tcW w:w="321" w:type="pct"/>
            <w:tcBorders>
              <w:top w:val="nil"/>
              <w:left w:val="nil"/>
              <w:bottom w:val="nil"/>
              <w:right w:val="single" w:sz="4" w:space="0" w:color="auto"/>
            </w:tcBorders>
            <w:shd w:val="clear" w:color="auto" w:fill="auto"/>
            <w:noWrap/>
            <w:vAlign w:val="bottom"/>
            <w:hideMark/>
          </w:tcPr>
          <w:p w14:paraId="5E7D1D3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85,1</w:t>
            </w:r>
          </w:p>
        </w:tc>
        <w:tc>
          <w:tcPr>
            <w:tcW w:w="441" w:type="pct"/>
            <w:tcBorders>
              <w:top w:val="nil"/>
              <w:left w:val="nil"/>
              <w:bottom w:val="nil"/>
              <w:right w:val="nil"/>
            </w:tcBorders>
            <w:shd w:val="clear" w:color="auto" w:fill="auto"/>
            <w:noWrap/>
            <w:vAlign w:val="bottom"/>
            <w:hideMark/>
          </w:tcPr>
          <w:p w14:paraId="00D5B81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 xml:space="preserve">10,8 </w:t>
            </w:r>
          </w:p>
        </w:tc>
      </w:tr>
      <w:tr w:rsidR="00D83468" w:rsidRPr="00EF12AB" w14:paraId="130CF4EC" w14:textId="77777777" w:rsidTr="00854B69">
        <w:trPr>
          <w:trHeight w:val="220"/>
        </w:trPr>
        <w:tc>
          <w:tcPr>
            <w:tcW w:w="249" w:type="pct"/>
            <w:tcBorders>
              <w:top w:val="nil"/>
              <w:left w:val="nil"/>
              <w:bottom w:val="nil"/>
              <w:right w:val="single" w:sz="4" w:space="0" w:color="auto"/>
            </w:tcBorders>
            <w:shd w:val="clear" w:color="auto" w:fill="auto"/>
            <w:noWrap/>
            <w:vAlign w:val="bottom"/>
            <w:hideMark/>
          </w:tcPr>
          <w:p w14:paraId="17711B5C"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222</w:t>
            </w:r>
          </w:p>
        </w:tc>
        <w:tc>
          <w:tcPr>
            <w:tcW w:w="203" w:type="pct"/>
            <w:tcBorders>
              <w:top w:val="nil"/>
              <w:left w:val="nil"/>
              <w:bottom w:val="nil"/>
              <w:right w:val="nil"/>
            </w:tcBorders>
            <w:shd w:val="clear" w:color="auto" w:fill="auto"/>
            <w:noWrap/>
            <w:vAlign w:val="bottom"/>
            <w:hideMark/>
          </w:tcPr>
          <w:p w14:paraId="6933656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111,2</w:t>
            </w:r>
          </w:p>
        </w:tc>
        <w:tc>
          <w:tcPr>
            <w:tcW w:w="203" w:type="pct"/>
            <w:tcBorders>
              <w:top w:val="nil"/>
              <w:left w:val="nil"/>
              <w:bottom w:val="nil"/>
              <w:right w:val="nil"/>
            </w:tcBorders>
            <w:shd w:val="clear" w:color="auto" w:fill="auto"/>
            <w:noWrap/>
            <w:vAlign w:val="bottom"/>
            <w:hideMark/>
          </w:tcPr>
          <w:p w14:paraId="73C64C3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111,5</w:t>
            </w:r>
          </w:p>
        </w:tc>
        <w:tc>
          <w:tcPr>
            <w:tcW w:w="203" w:type="pct"/>
            <w:tcBorders>
              <w:top w:val="nil"/>
              <w:left w:val="nil"/>
              <w:bottom w:val="nil"/>
              <w:right w:val="nil"/>
            </w:tcBorders>
            <w:shd w:val="clear" w:color="auto" w:fill="auto"/>
            <w:noWrap/>
            <w:vAlign w:val="bottom"/>
            <w:hideMark/>
          </w:tcPr>
          <w:p w14:paraId="1965CA4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107,5</w:t>
            </w:r>
          </w:p>
        </w:tc>
        <w:tc>
          <w:tcPr>
            <w:tcW w:w="204" w:type="pct"/>
            <w:tcBorders>
              <w:top w:val="nil"/>
              <w:left w:val="nil"/>
              <w:bottom w:val="nil"/>
              <w:right w:val="nil"/>
            </w:tcBorders>
            <w:shd w:val="clear" w:color="auto" w:fill="auto"/>
            <w:noWrap/>
            <w:vAlign w:val="bottom"/>
            <w:hideMark/>
          </w:tcPr>
          <w:p w14:paraId="710D843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102,4</w:t>
            </w:r>
          </w:p>
        </w:tc>
        <w:tc>
          <w:tcPr>
            <w:tcW w:w="204" w:type="pct"/>
            <w:tcBorders>
              <w:top w:val="nil"/>
              <w:left w:val="nil"/>
              <w:bottom w:val="nil"/>
              <w:right w:val="nil"/>
            </w:tcBorders>
            <w:shd w:val="clear" w:color="auto" w:fill="auto"/>
            <w:noWrap/>
            <w:vAlign w:val="bottom"/>
            <w:hideMark/>
          </w:tcPr>
          <w:p w14:paraId="2E96394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100,0</w:t>
            </w:r>
          </w:p>
        </w:tc>
        <w:tc>
          <w:tcPr>
            <w:tcW w:w="204" w:type="pct"/>
            <w:tcBorders>
              <w:top w:val="nil"/>
              <w:left w:val="nil"/>
              <w:bottom w:val="nil"/>
              <w:right w:val="nil"/>
            </w:tcBorders>
            <w:shd w:val="clear" w:color="auto" w:fill="auto"/>
            <w:noWrap/>
            <w:vAlign w:val="bottom"/>
            <w:hideMark/>
          </w:tcPr>
          <w:p w14:paraId="54211A9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107,9</w:t>
            </w:r>
          </w:p>
        </w:tc>
        <w:tc>
          <w:tcPr>
            <w:tcW w:w="204" w:type="pct"/>
            <w:tcBorders>
              <w:top w:val="nil"/>
              <w:left w:val="nil"/>
              <w:bottom w:val="nil"/>
              <w:right w:val="nil"/>
            </w:tcBorders>
            <w:shd w:val="clear" w:color="auto" w:fill="auto"/>
            <w:noWrap/>
            <w:vAlign w:val="bottom"/>
            <w:hideMark/>
          </w:tcPr>
          <w:p w14:paraId="1506B22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101,3</w:t>
            </w:r>
          </w:p>
        </w:tc>
        <w:tc>
          <w:tcPr>
            <w:tcW w:w="204" w:type="pct"/>
            <w:tcBorders>
              <w:top w:val="nil"/>
              <w:left w:val="nil"/>
              <w:bottom w:val="nil"/>
              <w:right w:val="nil"/>
            </w:tcBorders>
            <w:shd w:val="clear" w:color="auto" w:fill="auto"/>
            <w:noWrap/>
            <w:vAlign w:val="bottom"/>
            <w:hideMark/>
          </w:tcPr>
          <w:p w14:paraId="3CEC859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95,3</w:t>
            </w:r>
          </w:p>
        </w:tc>
        <w:tc>
          <w:tcPr>
            <w:tcW w:w="204" w:type="pct"/>
            <w:tcBorders>
              <w:top w:val="nil"/>
              <w:left w:val="nil"/>
              <w:bottom w:val="nil"/>
              <w:right w:val="nil"/>
            </w:tcBorders>
            <w:shd w:val="clear" w:color="auto" w:fill="auto"/>
            <w:noWrap/>
            <w:vAlign w:val="bottom"/>
            <w:hideMark/>
          </w:tcPr>
          <w:p w14:paraId="58CCBC8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91,8</w:t>
            </w:r>
          </w:p>
        </w:tc>
        <w:tc>
          <w:tcPr>
            <w:tcW w:w="204" w:type="pct"/>
            <w:tcBorders>
              <w:top w:val="nil"/>
              <w:left w:val="nil"/>
              <w:bottom w:val="nil"/>
              <w:right w:val="nil"/>
            </w:tcBorders>
            <w:shd w:val="clear" w:color="auto" w:fill="auto"/>
            <w:noWrap/>
            <w:vAlign w:val="bottom"/>
            <w:hideMark/>
          </w:tcPr>
          <w:p w14:paraId="4169715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79,8</w:t>
            </w:r>
          </w:p>
        </w:tc>
        <w:tc>
          <w:tcPr>
            <w:tcW w:w="204" w:type="pct"/>
            <w:tcBorders>
              <w:top w:val="nil"/>
              <w:left w:val="nil"/>
              <w:bottom w:val="nil"/>
              <w:right w:val="nil"/>
            </w:tcBorders>
            <w:shd w:val="clear" w:color="auto" w:fill="auto"/>
            <w:noWrap/>
            <w:vAlign w:val="bottom"/>
            <w:hideMark/>
          </w:tcPr>
          <w:p w14:paraId="052EF35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77,3</w:t>
            </w:r>
          </w:p>
        </w:tc>
        <w:tc>
          <w:tcPr>
            <w:tcW w:w="204" w:type="pct"/>
            <w:tcBorders>
              <w:top w:val="nil"/>
              <w:left w:val="nil"/>
              <w:bottom w:val="nil"/>
              <w:right w:val="nil"/>
            </w:tcBorders>
            <w:shd w:val="clear" w:color="auto" w:fill="auto"/>
            <w:noWrap/>
            <w:vAlign w:val="bottom"/>
            <w:hideMark/>
          </w:tcPr>
          <w:p w14:paraId="7539784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80,5</w:t>
            </w:r>
          </w:p>
        </w:tc>
        <w:tc>
          <w:tcPr>
            <w:tcW w:w="204" w:type="pct"/>
            <w:tcBorders>
              <w:top w:val="nil"/>
              <w:left w:val="nil"/>
              <w:bottom w:val="nil"/>
              <w:right w:val="nil"/>
            </w:tcBorders>
            <w:shd w:val="clear" w:color="auto" w:fill="auto"/>
            <w:noWrap/>
            <w:vAlign w:val="bottom"/>
            <w:hideMark/>
          </w:tcPr>
          <w:p w14:paraId="38C79CA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84,0</w:t>
            </w:r>
          </w:p>
        </w:tc>
        <w:tc>
          <w:tcPr>
            <w:tcW w:w="204" w:type="pct"/>
            <w:tcBorders>
              <w:top w:val="nil"/>
              <w:left w:val="nil"/>
              <w:bottom w:val="nil"/>
              <w:right w:val="nil"/>
            </w:tcBorders>
            <w:shd w:val="clear" w:color="auto" w:fill="auto"/>
            <w:noWrap/>
            <w:vAlign w:val="bottom"/>
            <w:hideMark/>
          </w:tcPr>
          <w:p w14:paraId="5CD06A6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85,5</w:t>
            </w:r>
          </w:p>
        </w:tc>
        <w:tc>
          <w:tcPr>
            <w:tcW w:w="204" w:type="pct"/>
            <w:tcBorders>
              <w:top w:val="nil"/>
              <w:left w:val="nil"/>
              <w:bottom w:val="nil"/>
              <w:right w:val="nil"/>
            </w:tcBorders>
            <w:shd w:val="clear" w:color="auto" w:fill="auto"/>
            <w:noWrap/>
            <w:vAlign w:val="bottom"/>
            <w:hideMark/>
          </w:tcPr>
          <w:p w14:paraId="428E1DA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87,2</w:t>
            </w:r>
          </w:p>
        </w:tc>
        <w:tc>
          <w:tcPr>
            <w:tcW w:w="204" w:type="pct"/>
            <w:tcBorders>
              <w:top w:val="nil"/>
              <w:left w:val="nil"/>
              <w:bottom w:val="nil"/>
              <w:right w:val="nil"/>
            </w:tcBorders>
            <w:shd w:val="clear" w:color="auto" w:fill="auto"/>
            <w:noWrap/>
            <w:vAlign w:val="bottom"/>
            <w:hideMark/>
          </w:tcPr>
          <w:p w14:paraId="6114404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83,0</w:t>
            </w:r>
          </w:p>
        </w:tc>
        <w:tc>
          <w:tcPr>
            <w:tcW w:w="204" w:type="pct"/>
            <w:tcBorders>
              <w:top w:val="nil"/>
              <w:left w:val="nil"/>
              <w:bottom w:val="nil"/>
              <w:right w:val="nil"/>
            </w:tcBorders>
            <w:shd w:val="clear" w:color="auto" w:fill="auto"/>
            <w:noWrap/>
            <w:vAlign w:val="bottom"/>
            <w:hideMark/>
          </w:tcPr>
          <w:p w14:paraId="60F3790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76,0</w:t>
            </w:r>
          </w:p>
        </w:tc>
        <w:tc>
          <w:tcPr>
            <w:tcW w:w="204" w:type="pct"/>
            <w:tcBorders>
              <w:top w:val="nil"/>
              <w:left w:val="nil"/>
              <w:bottom w:val="nil"/>
              <w:right w:val="nil"/>
            </w:tcBorders>
            <w:shd w:val="clear" w:color="auto" w:fill="auto"/>
            <w:noWrap/>
            <w:vAlign w:val="bottom"/>
            <w:hideMark/>
          </w:tcPr>
          <w:p w14:paraId="7776DE1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78,4</w:t>
            </w:r>
          </w:p>
        </w:tc>
        <w:tc>
          <w:tcPr>
            <w:tcW w:w="321" w:type="pct"/>
            <w:tcBorders>
              <w:top w:val="nil"/>
              <w:left w:val="single" w:sz="4" w:space="0" w:color="auto"/>
              <w:bottom w:val="nil"/>
              <w:right w:val="nil"/>
            </w:tcBorders>
            <w:shd w:val="clear" w:color="auto" w:fill="auto"/>
            <w:noWrap/>
            <w:vAlign w:val="bottom"/>
            <w:hideMark/>
          </w:tcPr>
          <w:p w14:paraId="26328B9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83,0</w:t>
            </w:r>
          </w:p>
        </w:tc>
        <w:tc>
          <w:tcPr>
            <w:tcW w:w="321" w:type="pct"/>
            <w:tcBorders>
              <w:top w:val="nil"/>
              <w:left w:val="nil"/>
              <w:bottom w:val="nil"/>
              <w:right w:val="single" w:sz="4" w:space="0" w:color="auto"/>
            </w:tcBorders>
            <w:shd w:val="clear" w:color="auto" w:fill="auto"/>
            <w:noWrap/>
            <w:vAlign w:val="bottom"/>
            <w:hideMark/>
          </w:tcPr>
          <w:p w14:paraId="7C230B0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79,1</w:t>
            </w:r>
          </w:p>
        </w:tc>
        <w:tc>
          <w:tcPr>
            <w:tcW w:w="441" w:type="pct"/>
            <w:tcBorders>
              <w:top w:val="nil"/>
              <w:left w:val="nil"/>
              <w:bottom w:val="nil"/>
              <w:right w:val="nil"/>
            </w:tcBorders>
            <w:shd w:val="clear" w:color="auto" w:fill="auto"/>
            <w:noWrap/>
            <w:vAlign w:val="bottom"/>
            <w:hideMark/>
          </w:tcPr>
          <w:p w14:paraId="676B1B8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DD0806"/>
                <w:sz w:val="16"/>
                <w:szCs w:val="16"/>
                <w:lang w:val="es-ES_tradnl"/>
              </w:rPr>
              <w:t xml:space="preserve">-4,6 </w:t>
            </w:r>
          </w:p>
        </w:tc>
      </w:tr>
      <w:tr w:rsidR="00D83468" w:rsidRPr="00EF12AB" w14:paraId="1B5DD682" w14:textId="77777777" w:rsidTr="00854B69">
        <w:trPr>
          <w:trHeight w:val="220"/>
        </w:trPr>
        <w:tc>
          <w:tcPr>
            <w:tcW w:w="249" w:type="pct"/>
            <w:tcBorders>
              <w:top w:val="nil"/>
              <w:left w:val="nil"/>
              <w:bottom w:val="nil"/>
              <w:right w:val="single" w:sz="4" w:space="0" w:color="auto"/>
            </w:tcBorders>
            <w:shd w:val="clear" w:color="auto" w:fill="auto"/>
            <w:noWrap/>
            <w:vAlign w:val="bottom"/>
            <w:hideMark/>
          </w:tcPr>
          <w:p w14:paraId="731CCF82"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232</w:t>
            </w:r>
          </w:p>
        </w:tc>
        <w:tc>
          <w:tcPr>
            <w:tcW w:w="203" w:type="pct"/>
            <w:tcBorders>
              <w:top w:val="nil"/>
              <w:left w:val="nil"/>
              <w:bottom w:val="nil"/>
              <w:right w:val="nil"/>
            </w:tcBorders>
            <w:shd w:val="clear" w:color="auto" w:fill="auto"/>
            <w:noWrap/>
            <w:vAlign w:val="bottom"/>
            <w:hideMark/>
          </w:tcPr>
          <w:p w14:paraId="33519CE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149,0</w:t>
            </w:r>
          </w:p>
        </w:tc>
        <w:tc>
          <w:tcPr>
            <w:tcW w:w="203" w:type="pct"/>
            <w:tcBorders>
              <w:top w:val="nil"/>
              <w:left w:val="nil"/>
              <w:bottom w:val="nil"/>
              <w:right w:val="nil"/>
            </w:tcBorders>
            <w:shd w:val="clear" w:color="auto" w:fill="auto"/>
            <w:noWrap/>
            <w:vAlign w:val="bottom"/>
            <w:hideMark/>
          </w:tcPr>
          <w:p w14:paraId="5CFCE1F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109,0</w:t>
            </w:r>
          </w:p>
        </w:tc>
        <w:tc>
          <w:tcPr>
            <w:tcW w:w="203" w:type="pct"/>
            <w:tcBorders>
              <w:top w:val="nil"/>
              <w:left w:val="nil"/>
              <w:bottom w:val="nil"/>
              <w:right w:val="nil"/>
            </w:tcBorders>
            <w:shd w:val="clear" w:color="auto" w:fill="auto"/>
            <w:noWrap/>
            <w:vAlign w:val="bottom"/>
            <w:hideMark/>
          </w:tcPr>
          <w:p w14:paraId="6C75CCB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105,5</w:t>
            </w:r>
          </w:p>
        </w:tc>
        <w:tc>
          <w:tcPr>
            <w:tcW w:w="204" w:type="pct"/>
            <w:tcBorders>
              <w:top w:val="nil"/>
              <w:left w:val="nil"/>
              <w:bottom w:val="nil"/>
              <w:right w:val="nil"/>
            </w:tcBorders>
            <w:shd w:val="clear" w:color="auto" w:fill="auto"/>
            <w:noWrap/>
            <w:vAlign w:val="bottom"/>
            <w:hideMark/>
          </w:tcPr>
          <w:p w14:paraId="7E3AAE3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103,1</w:t>
            </w:r>
          </w:p>
        </w:tc>
        <w:tc>
          <w:tcPr>
            <w:tcW w:w="204" w:type="pct"/>
            <w:tcBorders>
              <w:top w:val="nil"/>
              <w:left w:val="nil"/>
              <w:bottom w:val="nil"/>
              <w:right w:val="nil"/>
            </w:tcBorders>
            <w:shd w:val="clear" w:color="auto" w:fill="auto"/>
            <w:noWrap/>
            <w:vAlign w:val="bottom"/>
            <w:hideMark/>
          </w:tcPr>
          <w:p w14:paraId="2C396C7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100,0</w:t>
            </w:r>
          </w:p>
        </w:tc>
        <w:tc>
          <w:tcPr>
            <w:tcW w:w="204" w:type="pct"/>
            <w:tcBorders>
              <w:top w:val="nil"/>
              <w:left w:val="nil"/>
              <w:bottom w:val="nil"/>
              <w:right w:val="nil"/>
            </w:tcBorders>
            <w:shd w:val="clear" w:color="auto" w:fill="auto"/>
            <w:noWrap/>
            <w:vAlign w:val="bottom"/>
            <w:hideMark/>
          </w:tcPr>
          <w:p w14:paraId="3201C80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100,6</w:t>
            </w:r>
          </w:p>
        </w:tc>
        <w:tc>
          <w:tcPr>
            <w:tcW w:w="204" w:type="pct"/>
            <w:tcBorders>
              <w:top w:val="nil"/>
              <w:left w:val="nil"/>
              <w:bottom w:val="nil"/>
              <w:right w:val="nil"/>
            </w:tcBorders>
            <w:shd w:val="clear" w:color="auto" w:fill="auto"/>
            <w:noWrap/>
            <w:vAlign w:val="bottom"/>
            <w:hideMark/>
          </w:tcPr>
          <w:p w14:paraId="0964598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96,9</w:t>
            </w:r>
          </w:p>
        </w:tc>
        <w:tc>
          <w:tcPr>
            <w:tcW w:w="204" w:type="pct"/>
            <w:tcBorders>
              <w:top w:val="nil"/>
              <w:left w:val="nil"/>
              <w:bottom w:val="nil"/>
              <w:right w:val="nil"/>
            </w:tcBorders>
            <w:shd w:val="clear" w:color="auto" w:fill="auto"/>
            <w:noWrap/>
            <w:vAlign w:val="bottom"/>
            <w:hideMark/>
          </w:tcPr>
          <w:p w14:paraId="69CAD8A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89,2</w:t>
            </w:r>
          </w:p>
        </w:tc>
        <w:tc>
          <w:tcPr>
            <w:tcW w:w="204" w:type="pct"/>
            <w:tcBorders>
              <w:top w:val="nil"/>
              <w:left w:val="nil"/>
              <w:bottom w:val="nil"/>
              <w:right w:val="nil"/>
            </w:tcBorders>
            <w:shd w:val="clear" w:color="auto" w:fill="auto"/>
            <w:noWrap/>
            <w:vAlign w:val="bottom"/>
            <w:hideMark/>
          </w:tcPr>
          <w:p w14:paraId="25E70F6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87,7</w:t>
            </w:r>
          </w:p>
        </w:tc>
        <w:tc>
          <w:tcPr>
            <w:tcW w:w="204" w:type="pct"/>
            <w:tcBorders>
              <w:top w:val="nil"/>
              <w:left w:val="nil"/>
              <w:bottom w:val="nil"/>
              <w:right w:val="nil"/>
            </w:tcBorders>
            <w:shd w:val="clear" w:color="auto" w:fill="auto"/>
            <w:noWrap/>
            <w:vAlign w:val="bottom"/>
            <w:hideMark/>
          </w:tcPr>
          <w:p w14:paraId="2C46E93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88,1</w:t>
            </w:r>
          </w:p>
        </w:tc>
        <w:tc>
          <w:tcPr>
            <w:tcW w:w="204" w:type="pct"/>
            <w:tcBorders>
              <w:top w:val="nil"/>
              <w:left w:val="nil"/>
              <w:bottom w:val="nil"/>
              <w:right w:val="nil"/>
            </w:tcBorders>
            <w:shd w:val="clear" w:color="auto" w:fill="auto"/>
            <w:noWrap/>
            <w:vAlign w:val="bottom"/>
            <w:hideMark/>
          </w:tcPr>
          <w:p w14:paraId="376DB40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87,5</w:t>
            </w:r>
          </w:p>
        </w:tc>
        <w:tc>
          <w:tcPr>
            <w:tcW w:w="204" w:type="pct"/>
            <w:tcBorders>
              <w:top w:val="nil"/>
              <w:left w:val="nil"/>
              <w:bottom w:val="nil"/>
              <w:right w:val="nil"/>
            </w:tcBorders>
            <w:shd w:val="clear" w:color="auto" w:fill="auto"/>
            <w:noWrap/>
            <w:vAlign w:val="bottom"/>
            <w:hideMark/>
          </w:tcPr>
          <w:p w14:paraId="06A1451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89,5</w:t>
            </w:r>
          </w:p>
        </w:tc>
        <w:tc>
          <w:tcPr>
            <w:tcW w:w="204" w:type="pct"/>
            <w:tcBorders>
              <w:top w:val="nil"/>
              <w:left w:val="nil"/>
              <w:bottom w:val="nil"/>
              <w:right w:val="nil"/>
            </w:tcBorders>
            <w:shd w:val="clear" w:color="auto" w:fill="auto"/>
            <w:noWrap/>
            <w:vAlign w:val="bottom"/>
            <w:hideMark/>
          </w:tcPr>
          <w:p w14:paraId="73E4728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91,3</w:t>
            </w:r>
          </w:p>
        </w:tc>
        <w:tc>
          <w:tcPr>
            <w:tcW w:w="204" w:type="pct"/>
            <w:tcBorders>
              <w:top w:val="nil"/>
              <w:left w:val="nil"/>
              <w:bottom w:val="nil"/>
              <w:right w:val="nil"/>
            </w:tcBorders>
            <w:shd w:val="clear" w:color="auto" w:fill="auto"/>
            <w:noWrap/>
            <w:vAlign w:val="bottom"/>
            <w:hideMark/>
          </w:tcPr>
          <w:p w14:paraId="1E0B53F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93,4</w:t>
            </w:r>
          </w:p>
        </w:tc>
        <w:tc>
          <w:tcPr>
            <w:tcW w:w="204" w:type="pct"/>
            <w:tcBorders>
              <w:top w:val="nil"/>
              <w:left w:val="nil"/>
              <w:bottom w:val="nil"/>
              <w:right w:val="nil"/>
            </w:tcBorders>
            <w:shd w:val="clear" w:color="auto" w:fill="auto"/>
            <w:noWrap/>
            <w:vAlign w:val="bottom"/>
            <w:hideMark/>
          </w:tcPr>
          <w:p w14:paraId="33A1860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94,4</w:t>
            </w:r>
          </w:p>
        </w:tc>
        <w:tc>
          <w:tcPr>
            <w:tcW w:w="204" w:type="pct"/>
            <w:tcBorders>
              <w:top w:val="nil"/>
              <w:left w:val="nil"/>
              <w:bottom w:val="nil"/>
              <w:right w:val="nil"/>
            </w:tcBorders>
            <w:shd w:val="clear" w:color="auto" w:fill="auto"/>
            <w:noWrap/>
            <w:vAlign w:val="bottom"/>
            <w:hideMark/>
          </w:tcPr>
          <w:p w14:paraId="56A0473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95,6</w:t>
            </w:r>
          </w:p>
        </w:tc>
        <w:tc>
          <w:tcPr>
            <w:tcW w:w="204" w:type="pct"/>
            <w:tcBorders>
              <w:top w:val="nil"/>
              <w:left w:val="nil"/>
              <w:bottom w:val="nil"/>
              <w:right w:val="nil"/>
            </w:tcBorders>
            <w:shd w:val="clear" w:color="auto" w:fill="auto"/>
            <w:noWrap/>
            <w:vAlign w:val="bottom"/>
            <w:hideMark/>
          </w:tcPr>
          <w:p w14:paraId="5DD9B09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97,2</w:t>
            </w:r>
          </w:p>
        </w:tc>
        <w:tc>
          <w:tcPr>
            <w:tcW w:w="204" w:type="pct"/>
            <w:tcBorders>
              <w:top w:val="nil"/>
              <w:left w:val="nil"/>
              <w:bottom w:val="nil"/>
              <w:right w:val="nil"/>
            </w:tcBorders>
            <w:shd w:val="clear" w:color="auto" w:fill="auto"/>
            <w:noWrap/>
            <w:vAlign w:val="bottom"/>
            <w:hideMark/>
          </w:tcPr>
          <w:p w14:paraId="0357C0D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98,7</w:t>
            </w:r>
          </w:p>
        </w:tc>
        <w:tc>
          <w:tcPr>
            <w:tcW w:w="321" w:type="pct"/>
            <w:tcBorders>
              <w:top w:val="nil"/>
              <w:left w:val="single" w:sz="4" w:space="0" w:color="auto"/>
              <w:bottom w:val="nil"/>
              <w:right w:val="nil"/>
            </w:tcBorders>
            <w:shd w:val="clear" w:color="auto" w:fill="auto"/>
            <w:noWrap/>
            <w:vAlign w:val="bottom"/>
            <w:hideMark/>
          </w:tcPr>
          <w:p w14:paraId="588D858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87,8</w:t>
            </w:r>
          </w:p>
        </w:tc>
        <w:tc>
          <w:tcPr>
            <w:tcW w:w="321" w:type="pct"/>
            <w:tcBorders>
              <w:top w:val="nil"/>
              <w:left w:val="nil"/>
              <w:bottom w:val="nil"/>
              <w:right w:val="single" w:sz="4" w:space="0" w:color="auto"/>
            </w:tcBorders>
            <w:shd w:val="clear" w:color="auto" w:fill="auto"/>
            <w:noWrap/>
            <w:vAlign w:val="bottom"/>
            <w:hideMark/>
          </w:tcPr>
          <w:p w14:paraId="4848068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97,1</w:t>
            </w:r>
          </w:p>
        </w:tc>
        <w:tc>
          <w:tcPr>
            <w:tcW w:w="441" w:type="pct"/>
            <w:tcBorders>
              <w:top w:val="nil"/>
              <w:left w:val="nil"/>
              <w:bottom w:val="nil"/>
              <w:right w:val="nil"/>
            </w:tcBorders>
            <w:shd w:val="clear" w:color="auto" w:fill="auto"/>
            <w:noWrap/>
            <w:vAlign w:val="bottom"/>
            <w:hideMark/>
          </w:tcPr>
          <w:p w14:paraId="0E2E256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 xml:space="preserve">10,7 </w:t>
            </w:r>
          </w:p>
        </w:tc>
      </w:tr>
      <w:tr w:rsidR="00D83468" w:rsidRPr="00EF12AB" w14:paraId="7EFB4751" w14:textId="77777777" w:rsidTr="00854B69">
        <w:trPr>
          <w:trHeight w:val="220"/>
        </w:trPr>
        <w:tc>
          <w:tcPr>
            <w:tcW w:w="249" w:type="pct"/>
            <w:tcBorders>
              <w:top w:val="nil"/>
              <w:left w:val="nil"/>
              <w:bottom w:val="nil"/>
              <w:right w:val="single" w:sz="4" w:space="0" w:color="auto"/>
            </w:tcBorders>
            <w:shd w:val="clear" w:color="auto" w:fill="auto"/>
            <w:noWrap/>
            <w:vAlign w:val="bottom"/>
            <w:hideMark/>
          </w:tcPr>
          <w:p w14:paraId="79FAF6E4"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23A</w:t>
            </w:r>
          </w:p>
        </w:tc>
        <w:tc>
          <w:tcPr>
            <w:tcW w:w="203" w:type="pct"/>
            <w:tcBorders>
              <w:top w:val="nil"/>
              <w:left w:val="nil"/>
              <w:bottom w:val="nil"/>
              <w:right w:val="nil"/>
            </w:tcBorders>
            <w:shd w:val="clear" w:color="auto" w:fill="auto"/>
            <w:noWrap/>
            <w:vAlign w:val="bottom"/>
            <w:hideMark/>
          </w:tcPr>
          <w:p w14:paraId="2BDE757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139,0</w:t>
            </w:r>
          </w:p>
        </w:tc>
        <w:tc>
          <w:tcPr>
            <w:tcW w:w="203" w:type="pct"/>
            <w:tcBorders>
              <w:top w:val="nil"/>
              <w:left w:val="nil"/>
              <w:bottom w:val="nil"/>
              <w:right w:val="nil"/>
            </w:tcBorders>
            <w:shd w:val="clear" w:color="auto" w:fill="auto"/>
            <w:noWrap/>
            <w:vAlign w:val="bottom"/>
            <w:hideMark/>
          </w:tcPr>
          <w:p w14:paraId="104D8B7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125,8</w:t>
            </w:r>
          </w:p>
        </w:tc>
        <w:tc>
          <w:tcPr>
            <w:tcW w:w="203" w:type="pct"/>
            <w:tcBorders>
              <w:top w:val="nil"/>
              <w:left w:val="nil"/>
              <w:bottom w:val="nil"/>
              <w:right w:val="nil"/>
            </w:tcBorders>
            <w:shd w:val="clear" w:color="auto" w:fill="auto"/>
            <w:noWrap/>
            <w:vAlign w:val="bottom"/>
            <w:hideMark/>
          </w:tcPr>
          <w:p w14:paraId="09ECD67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127,7</w:t>
            </w:r>
          </w:p>
        </w:tc>
        <w:tc>
          <w:tcPr>
            <w:tcW w:w="204" w:type="pct"/>
            <w:tcBorders>
              <w:top w:val="nil"/>
              <w:left w:val="nil"/>
              <w:bottom w:val="nil"/>
              <w:right w:val="nil"/>
            </w:tcBorders>
            <w:shd w:val="clear" w:color="auto" w:fill="auto"/>
            <w:noWrap/>
            <w:vAlign w:val="bottom"/>
            <w:hideMark/>
          </w:tcPr>
          <w:p w14:paraId="5DEB379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110,1</w:t>
            </w:r>
          </w:p>
        </w:tc>
        <w:tc>
          <w:tcPr>
            <w:tcW w:w="204" w:type="pct"/>
            <w:tcBorders>
              <w:top w:val="nil"/>
              <w:left w:val="nil"/>
              <w:bottom w:val="nil"/>
              <w:right w:val="nil"/>
            </w:tcBorders>
            <w:shd w:val="clear" w:color="auto" w:fill="auto"/>
            <w:noWrap/>
            <w:vAlign w:val="bottom"/>
            <w:hideMark/>
          </w:tcPr>
          <w:p w14:paraId="23C1735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100,0</w:t>
            </w:r>
          </w:p>
        </w:tc>
        <w:tc>
          <w:tcPr>
            <w:tcW w:w="204" w:type="pct"/>
            <w:tcBorders>
              <w:top w:val="nil"/>
              <w:left w:val="nil"/>
              <w:bottom w:val="nil"/>
              <w:right w:val="nil"/>
            </w:tcBorders>
            <w:shd w:val="clear" w:color="auto" w:fill="auto"/>
            <w:noWrap/>
            <w:vAlign w:val="bottom"/>
            <w:hideMark/>
          </w:tcPr>
          <w:p w14:paraId="4F72299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85,7</w:t>
            </w:r>
          </w:p>
        </w:tc>
        <w:tc>
          <w:tcPr>
            <w:tcW w:w="204" w:type="pct"/>
            <w:tcBorders>
              <w:top w:val="nil"/>
              <w:left w:val="nil"/>
              <w:bottom w:val="nil"/>
              <w:right w:val="nil"/>
            </w:tcBorders>
            <w:shd w:val="clear" w:color="auto" w:fill="auto"/>
            <w:noWrap/>
            <w:vAlign w:val="bottom"/>
            <w:hideMark/>
          </w:tcPr>
          <w:p w14:paraId="69B1878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81,0</w:t>
            </w:r>
          </w:p>
        </w:tc>
        <w:tc>
          <w:tcPr>
            <w:tcW w:w="204" w:type="pct"/>
            <w:tcBorders>
              <w:top w:val="nil"/>
              <w:left w:val="nil"/>
              <w:bottom w:val="nil"/>
              <w:right w:val="nil"/>
            </w:tcBorders>
            <w:shd w:val="clear" w:color="auto" w:fill="auto"/>
            <w:noWrap/>
            <w:vAlign w:val="bottom"/>
            <w:hideMark/>
          </w:tcPr>
          <w:p w14:paraId="5AA9167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79,3</w:t>
            </w:r>
          </w:p>
        </w:tc>
        <w:tc>
          <w:tcPr>
            <w:tcW w:w="204" w:type="pct"/>
            <w:tcBorders>
              <w:top w:val="nil"/>
              <w:left w:val="nil"/>
              <w:bottom w:val="nil"/>
              <w:right w:val="nil"/>
            </w:tcBorders>
            <w:shd w:val="clear" w:color="auto" w:fill="auto"/>
            <w:noWrap/>
            <w:vAlign w:val="bottom"/>
            <w:hideMark/>
          </w:tcPr>
          <w:p w14:paraId="23CEC31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78,1</w:t>
            </w:r>
          </w:p>
        </w:tc>
        <w:tc>
          <w:tcPr>
            <w:tcW w:w="204" w:type="pct"/>
            <w:tcBorders>
              <w:top w:val="nil"/>
              <w:left w:val="nil"/>
              <w:bottom w:val="nil"/>
              <w:right w:val="nil"/>
            </w:tcBorders>
            <w:shd w:val="clear" w:color="auto" w:fill="auto"/>
            <w:noWrap/>
            <w:vAlign w:val="bottom"/>
            <w:hideMark/>
          </w:tcPr>
          <w:p w14:paraId="4E1E511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78,4</w:t>
            </w:r>
          </w:p>
        </w:tc>
        <w:tc>
          <w:tcPr>
            <w:tcW w:w="204" w:type="pct"/>
            <w:tcBorders>
              <w:top w:val="nil"/>
              <w:left w:val="nil"/>
              <w:bottom w:val="nil"/>
              <w:right w:val="nil"/>
            </w:tcBorders>
            <w:shd w:val="clear" w:color="auto" w:fill="auto"/>
            <w:noWrap/>
            <w:vAlign w:val="bottom"/>
            <w:hideMark/>
          </w:tcPr>
          <w:p w14:paraId="7C19F17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78,1</w:t>
            </w:r>
          </w:p>
        </w:tc>
        <w:tc>
          <w:tcPr>
            <w:tcW w:w="204" w:type="pct"/>
            <w:tcBorders>
              <w:top w:val="nil"/>
              <w:left w:val="nil"/>
              <w:bottom w:val="nil"/>
              <w:right w:val="nil"/>
            </w:tcBorders>
            <w:shd w:val="clear" w:color="auto" w:fill="auto"/>
            <w:noWrap/>
            <w:vAlign w:val="bottom"/>
            <w:hideMark/>
          </w:tcPr>
          <w:p w14:paraId="0A5143B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81,6</w:t>
            </w:r>
          </w:p>
        </w:tc>
        <w:tc>
          <w:tcPr>
            <w:tcW w:w="204" w:type="pct"/>
            <w:tcBorders>
              <w:top w:val="nil"/>
              <w:left w:val="nil"/>
              <w:bottom w:val="nil"/>
              <w:right w:val="nil"/>
            </w:tcBorders>
            <w:shd w:val="clear" w:color="auto" w:fill="auto"/>
            <w:noWrap/>
            <w:vAlign w:val="bottom"/>
            <w:hideMark/>
          </w:tcPr>
          <w:p w14:paraId="6A9F831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89,7</w:t>
            </w:r>
          </w:p>
        </w:tc>
        <w:tc>
          <w:tcPr>
            <w:tcW w:w="204" w:type="pct"/>
            <w:tcBorders>
              <w:top w:val="nil"/>
              <w:left w:val="nil"/>
              <w:bottom w:val="nil"/>
              <w:right w:val="nil"/>
            </w:tcBorders>
            <w:shd w:val="clear" w:color="auto" w:fill="auto"/>
            <w:noWrap/>
            <w:vAlign w:val="bottom"/>
            <w:hideMark/>
          </w:tcPr>
          <w:p w14:paraId="047511B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108,3</w:t>
            </w:r>
          </w:p>
        </w:tc>
        <w:tc>
          <w:tcPr>
            <w:tcW w:w="204" w:type="pct"/>
            <w:tcBorders>
              <w:top w:val="nil"/>
              <w:left w:val="nil"/>
              <w:bottom w:val="nil"/>
              <w:right w:val="nil"/>
            </w:tcBorders>
            <w:shd w:val="clear" w:color="auto" w:fill="auto"/>
            <w:noWrap/>
            <w:vAlign w:val="bottom"/>
            <w:hideMark/>
          </w:tcPr>
          <w:p w14:paraId="1A35D68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137,2</w:t>
            </w:r>
          </w:p>
        </w:tc>
        <w:tc>
          <w:tcPr>
            <w:tcW w:w="204" w:type="pct"/>
            <w:tcBorders>
              <w:top w:val="nil"/>
              <w:left w:val="nil"/>
              <w:bottom w:val="nil"/>
              <w:right w:val="nil"/>
            </w:tcBorders>
            <w:shd w:val="clear" w:color="auto" w:fill="auto"/>
            <w:noWrap/>
            <w:vAlign w:val="bottom"/>
            <w:hideMark/>
          </w:tcPr>
          <w:p w14:paraId="1E73B73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155,9</w:t>
            </w:r>
          </w:p>
        </w:tc>
        <w:tc>
          <w:tcPr>
            <w:tcW w:w="204" w:type="pct"/>
            <w:tcBorders>
              <w:top w:val="nil"/>
              <w:left w:val="nil"/>
              <w:bottom w:val="nil"/>
              <w:right w:val="nil"/>
            </w:tcBorders>
            <w:shd w:val="clear" w:color="auto" w:fill="auto"/>
            <w:noWrap/>
            <w:vAlign w:val="bottom"/>
            <w:hideMark/>
          </w:tcPr>
          <w:p w14:paraId="5849497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171,4</w:t>
            </w:r>
          </w:p>
        </w:tc>
        <w:tc>
          <w:tcPr>
            <w:tcW w:w="204" w:type="pct"/>
            <w:tcBorders>
              <w:top w:val="nil"/>
              <w:left w:val="nil"/>
              <w:bottom w:val="nil"/>
              <w:right w:val="nil"/>
            </w:tcBorders>
            <w:shd w:val="clear" w:color="auto" w:fill="auto"/>
            <w:noWrap/>
            <w:vAlign w:val="bottom"/>
            <w:hideMark/>
          </w:tcPr>
          <w:p w14:paraId="0E9558A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176,0</w:t>
            </w:r>
          </w:p>
        </w:tc>
        <w:tc>
          <w:tcPr>
            <w:tcW w:w="321" w:type="pct"/>
            <w:tcBorders>
              <w:top w:val="nil"/>
              <w:left w:val="single" w:sz="4" w:space="0" w:color="auto"/>
              <w:bottom w:val="nil"/>
              <w:right w:val="nil"/>
            </w:tcBorders>
            <w:shd w:val="clear" w:color="auto" w:fill="auto"/>
            <w:noWrap/>
            <w:vAlign w:val="bottom"/>
            <w:hideMark/>
          </w:tcPr>
          <w:p w14:paraId="12774F3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78,2</w:t>
            </w:r>
          </w:p>
        </w:tc>
        <w:tc>
          <w:tcPr>
            <w:tcW w:w="321" w:type="pct"/>
            <w:tcBorders>
              <w:top w:val="nil"/>
              <w:left w:val="nil"/>
              <w:bottom w:val="nil"/>
              <w:right w:val="single" w:sz="4" w:space="0" w:color="auto"/>
            </w:tcBorders>
            <w:shd w:val="clear" w:color="auto" w:fill="auto"/>
            <w:noWrap/>
            <w:vAlign w:val="bottom"/>
            <w:hideMark/>
          </w:tcPr>
          <w:p w14:paraId="0625F80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167,8</w:t>
            </w:r>
          </w:p>
        </w:tc>
        <w:tc>
          <w:tcPr>
            <w:tcW w:w="441" w:type="pct"/>
            <w:tcBorders>
              <w:top w:val="nil"/>
              <w:left w:val="nil"/>
              <w:bottom w:val="nil"/>
              <w:right w:val="nil"/>
            </w:tcBorders>
            <w:shd w:val="clear" w:color="auto" w:fill="auto"/>
            <w:noWrap/>
            <w:vAlign w:val="bottom"/>
            <w:hideMark/>
          </w:tcPr>
          <w:p w14:paraId="79A9B7C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 xml:space="preserve">114,6 </w:t>
            </w:r>
          </w:p>
        </w:tc>
      </w:tr>
      <w:tr w:rsidR="00D83468" w:rsidRPr="00EF12AB" w14:paraId="4E9F48C1" w14:textId="77777777" w:rsidTr="00854B69">
        <w:trPr>
          <w:trHeight w:val="220"/>
        </w:trPr>
        <w:tc>
          <w:tcPr>
            <w:tcW w:w="249" w:type="pct"/>
            <w:tcBorders>
              <w:top w:val="nil"/>
              <w:left w:val="nil"/>
              <w:bottom w:val="nil"/>
              <w:right w:val="single" w:sz="4" w:space="0" w:color="auto"/>
            </w:tcBorders>
            <w:shd w:val="clear" w:color="auto" w:fill="auto"/>
            <w:noWrap/>
            <w:vAlign w:val="bottom"/>
            <w:hideMark/>
          </w:tcPr>
          <w:p w14:paraId="08EBF753"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241</w:t>
            </w:r>
          </w:p>
        </w:tc>
        <w:tc>
          <w:tcPr>
            <w:tcW w:w="203" w:type="pct"/>
            <w:tcBorders>
              <w:top w:val="nil"/>
              <w:left w:val="nil"/>
              <w:bottom w:val="nil"/>
              <w:right w:val="nil"/>
            </w:tcBorders>
            <w:shd w:val="clear" w:color="auto" w:fill="auto"/>
            <w:noWrap/>
            <w:vAlign w:val="bottom"/>
            <w:hideMark/>
          </w:tcPr>
          <w:p w14:paraId="5F7BD93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112,6</w:t>
            </w:r>
          </w:p>
        </w:tc>
        <w:tc>
          <w:tcPr>
            <w:tcW w:w="203" w:type="pct"/>
            <w:tcBorders>
              <w:top w:val="nil"/>
              <w:left w:val="nil"/>
              <w:bottom w:val="nil"/>
              <w:right w:val="nil"/>
            </w:tcBorders>
            <w:shd w:val="clear" w:color="auto" w:fill="auto"/>
            <w:noWrap/>
            <w:vAlign w:val="bottom"/>
            <w:hideMark/>
          </w:tcPr>
          <w:p w14:paraId="2D49A17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100,6</w:t>
            </w:r>
          </w:p>
        </w:tc>
        <w:tc>
          <w:tcPr>
            <w:tcW w:w="203" w:type="pct"/>
            <w:tcBorders>
              <w:top w:val="nil"/>
              <w:left w:val="nil"/>
              <w:bottom w:val="nil"/>
              <w:right w:val="nil"/>
            </w:tcBorders>
            <w:shd w:val="clear" w:color="auto" w:fill="auto"/>
            <w:noWrap/>
            <w:vAlign w:val="bottom"/>
            <w:hideMark/>
          </w:tcPr>
          <w:p w14:paraId="7CC46E2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100,4</w:t>
            </w:r>
          </w:p>
        </w:tc>
        <w:tc>
          <w:tcPr>
            <w:tcW w:w="204" w:type="pct"/>
            <w:tcBorders>
              <w:top w:val="nil"/>
              <w:left w:val="nil"/>
              <w:bottom w:val="nil"/>
              <w:right w:val="nil"/>
            </w:tcBorders>
            <w:shd w:val="clear" w:color="auto" w:fill="auto"/>
            <w:noWrap/>
            <w:vAlign w:val="bottom"/>
            <w:hideMark/>
          </w:tcPr>
          <w:p w14:paraId="16C2CE2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98,3</w:t>
            </w:r>
          </w:p>
        </w:tc>
        <w:tc>
          <w:tcPr>
            <w:tcW w:w="204" w:type="pct"/>
            <w:tcBorders>
              <w:top w:val="nil"/>
              <w:left w:val="nil"/>
              <w:bottom w:val="nil"/>
              <w:right w:val="nil"/>
            </w:tcBorders>
            <w:shd w:val="clear" w:color="auto" w:fill="auto"/>
            <w:noWrap/>
            <w:vAlign w:val="bottom"/>
            <w:hideMark/>
          </w:tcPr>
          <w:p w14:paraId="4A6B449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100,0</w:t>
            </w:r>
          </w:p>
        </w:tc>
        <w:tc>
          <w:tcPr>
            <w:tcW w:w="204" w:type="pct"/>
            <w:tcBorders>
              <w:top w:val="nil"/>
              <w:left w:val="nil"/>
              <w:bottom w:val="nil"/>
              <w:right w:val="nil"/>
            </w:tcBorders>
            <w:shd w:val="clear" w:color="auto" w:fill="auto"/>
            <w:noWrap/>
            <w:vAlign w:val="bottom"/>
            <w:hideMark/>
          </w:tcPr>
          <w:p w14:paraId="10327AC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99,1</w:t>
            </w:r>
          </w:p>
        </w:tc>
        <w:tc>
          <w:tcPr>
            <w:tcW w:w="204" w:type="pct"/>
            <w:tcBorders>
              <w:top w:val="nil"/>
              <w:left w:val="nil"/>
              <w:bottom w:val="nil"/>
              <w:right w:val="nil"/>
            </w:tcBorders>
            <w:shd w:val="clear" w:color="auto" w:fill="auto"/>
            <w:noWrap/>
            <w:vAlign w:val="bottom"/>
            <w:hideMark/>
          </w:tcPr>
          <w:p w14:paraId="7B9D8AD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90,3</w:t>
            </w:r>
          </w:p>
        </w:tc>
        <w:tc>
          <w:tcPr>
            <w:tcW w:w="204" w:type="pct"/>
            <w:tcBorders>
              <w:top w:val="nil"/>
              <w:left w:val="nil"/>
              <w:bottom w:val="nil"/>
              <w:right w:val="nil"/>
            </w:tcBorders>
            <w:shd w:val="clear" w:color="auto" w:fill="auto"/>
            <w:noWrap/>
            <w:vAlign w:val="bottom"/>
            <w:hideMark/>
          </w:tcPr>
          <w:p w14:paraId="65E47D2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84,1</w:t>
            </w:r>
          </w:p>
        </w:tc>
        <w:tc>
          <w:tcPr>
            <w:tcW w:w="204" w:type="pct"/>
            <w:tcBorders>
              <w:top w:val="nil"/>
              <w:left w:val="nil"/>
              <w:bottom w:val="nil"/>
              <w:right w:val="nil"/>
            </w:tcBorders>
            <w:shd w:val="clear" w:color="auto" w:fill="auto"/>
            <w:noWrap/>
            <w:vAlign w:val="bottom"/>
            <w:hideMark/>
          </w:tcPr>
          <w:p w14:paraId="09A1FE3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80,9</w:t>
            </w:r>
          </w:p>
        </w:tc>
        <w:tc>
          <w:tcPr>
            <w:tcW w:w="204" w:type="pct"/>
            <w:tcBorders>
              <w:top w:val="nil"/>
              <w:left w:val="nil"/>
              <w:bottom w:val="nil"/>
              <w:right w:val="nil"/>
            </w:tcBorders>
            <w:shd w:val="clear" w:color="auto" w:fill="auto"/>
            <w:noWrap/>
            <w:vAlign w:val="bottom"/>
            <w:hideMark/>
          </w:tcPr>
          <w:p w14:paraId="26A31F1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75,7</w:t>
            </w:r>
          </w:p>
        </w:tc>
        <w:tc>
          <w:tcPr>
            <w:tcW w:w="204" w:type="pct"/>
            <w:tcBorders>
              <w:top w:val="nil"/>
              <w:left w:val="nil"/>
              <w:bottom w:val="nil"/>
              <w:right w:val="nil"/>
            </w:tcBorders>
            <w:shd w:val="clear" w:color="auto" w:fill="auto"/>
            <w:noWrap/>
            <w:vAlign w:val="bottom"/>
            <w:hideMark/>
          </w:tcPr>
          <w:p w14:paraId="5AEB656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77,8</w:t>
            </w:r>
          </w:p>
        </w:tc>
        <w:tc>
          <w:tcPr>
            <w:tcW w:w="204" w:type="pct"/>
            <w:tcBorders>
              <w:top w:val="nil"/>
              <w:left w:val="nil"/>
              <w:bottom w:val="nil"/>
              <w:right w:val="nil"/>
            </w:tcBorders>
            <w:shd w:val="clear" w:color="auto" w:fill="auto"/>
            <w:noWrap/>
            <w:vAlign w:val="bottom"/>
            <w:hideMark/>
          </w:tcPr>
          <w:p w14:paraId="139F04C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80,5</w:t>
            </w:r>
          </w:p>
        </w:tc>
        <w:tc>
          <w:tcPr>
            <w:tcW w:w="204" w:type="pct"/>
            <w:tcBorders>
              <w:top w:val="nil"/>
              <w:left w:val="nil"/>
              <w:bottom w:val="nil"/>
              <w:right w:val="nil"/>
            </w:tcBorders>
            <w:shd w:val="clear" w:color="auto" w:fill="auto"/>
            <w:noWrap/>
            <w:vAlign w:val="bottom"/>
            <w:hideMark/>
          </w:tcPr>
          <w:p w14:paraId="56871BA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84,3</w:t>
            </w:r>
          </w:p>
        </w:tc>
        <w:tc>
          <w:tcPr>
            <w:tcW w:w="204" w:type="pct"/>
            <w:tcBorders>
              <w:top w:val="nil"/>
              <w:left w:val="nil"/>
              <w:bottom w:val="nil"/>
              <w:right w:val="nil"/>
            </w:tcBorders>
            <w:shd w:val="clear" w:color="auto" w:fill="auto"/>
            <w:noWrap/>
            <w:vAlign w:val="bottom"/>
            <w:hideMark/>
          </w:tcPr>
          <w:p w14:paraId="183C11C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86,8</w:t>
            </w:r>
          </w:p>
        </w:tc>
        <w:tc>
          <w:tcPr>
            <w:tcW w:w="204" w:type="pct"/>
            <w:tcBorders>
              <w:top w:val="nil"/>
              <w:left w:val="nil"/>
              <w:bottom w:val="nil"/>
              <w:right w:val="nil"/>
            </w:tcBorders>
            <w:shd w:val="clear" w:color="auto" w:fill="auto"/>
            <w:noWrap/>
            <w:vAlign w:val="bottom"/>
            <w:hideMark/>
          </w:tcPr>
          <w:p w14:paraId="5383102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91,0</w:t>
            </w:r>
          </w:p>
        </w:tc>
        <w:tc>
          <w:tcPr>
            <w:tcW w:w="204" w:type="pct"/>
            <w:tcBorders>
              <w:top w:val="nil"/>
              <w:left w:val="nil"/>
              <w:bottom w:val="nil"/>
              <w:right w:val="nil"/>
            </w:tcBorders>
            <w:shd w:val="clear" w:color="auto" w:fill="auto"/>
            <w:noWrap/>
            <w:vAlign w:val="bottom"/>
            <w:hideMark/>
          </w:tcPr>
          <w:p w14:paraId="660EA01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92,0</w:t>
            </w:r>
          </w:p>
        </w:tc>
        <w:tc>
          <w:tcPr>
            <w:tcW w:w="204" w:type="pct"/>
            <w:tcBorders>
              <w:top w:val="nil"/>
              <w:left w:val="nil"/>
              <w:bottom w:val="nil"/>
              <w:right w:val="nil"/>
            </w:tcBorders>
            <w:shd w:val="clear" w:color="auto" w:fill="auto"/>
            <w:noWrap/>
            <w:vAlign w:val="bottom"/>
            <w:hideMark/>
          </w:tcPr>
          <w:p w14:paraId="5A20BE5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88,7</w:t>
            </w:r>
          </w:p>
        </w:tc>
        <w:tc>
          <w:tcPr>
            <w:tcW w:w="204" w:type="pct"/>
            <w:tcBorders>
              <w:top w:val="nil"/>
              <w:left w:val="nil"/>
              <w:bottom w:val="nil"/>
              <w:right w:val="nil"/>
            </w:tcBorders>
            <w:shd w:val="clear" w:color="auto" w:fill="auto"/>
            <w:noWrap/>
            <w:vAlign w:val="bottom"/>
            <w:hideMark/>
          </w:tcPr>
          <w:p w14:paraId="3531FE1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88,5</w:t>
            </w:r>
          </w:p>
        </w:tc>
        <w:tc>
          <w:tcPr>
            <w:tcW w:w="321" w:type="pct"/>
            <w:tcBorders>
              <w:top w:val="nil"/>
              <w:left w:val="single" w:sz="4" w:space="0" w:color="auto"/>
              <w:bottom w:val="nil"/>
              <w:right w:val="nil"/>
            </w:tcBorders>
            <w:shd w:val="clear" w:color="auto" w:fill="auto"/>
            <w:noWrap/>
            <w:vAlign w:val="bottom"/>
            <w:hideMark/>
          </w:tcPr>
          <w:p w14:paraId="59EDC24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78,1</w:t>
            </w:r>
          </w:p>
        </w:tc>
        <w:tc>
          <w:tcPr>
            <w:tcW w:w="321" w:type="pct"/>
            <w:tcBorders>
              <w:top w:val="nil"/>
              <w:left w:val="nil"/>
              <w:bottom w:val="nil"/>
              <w:right w:val="single" w:sz="4" w:space="0" w:color="auto"/>
            </w:tcBorders>
            <w:shd w:val="clear" w:color="auto" w:fill="auto"/>
            <w:noWrap/>
            <w:vAlign w:val="bottom"/>
            <w:hideMark/>
          </w:tcPr>
          <w:p w14:paraId="1143C6D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89,7</w:t>
            </w:r>
          </w:p>
        </w:tc>
        <w:tc>
          <w:tcPr>
            <w:tcW w:w="441" w:type="pct"/>
            <w:tcBorders>
              <w:top w:val="nil"/>
              <w:left w:val="nil"/>
              <w:bottom w:val="nil"/>
              <w:right w:val="nil"/>
            </w:tcBorders>
            <w:shd w:val="clear" w:color="auto" w:fill="auto"/>
            <w:noWrap/>
            <w:vAlign w:val="bottom"/>
            <w:hideMark/>
          </w:tcPr>
          <w:p w14:paraId="702ECDE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 xml:space="preserve">14,8 </w:t>
            </w:r>
          </w:p>
        </w:tc>
      </w:tr>
      <w:tr w:rsidR="00D83468" w:rsidRPr="00EF12AB" w14:paraId="190F59E0" w14:textId="77777777" w:rsidTr="00854B69">
        <w:trPr>
          <w:trHeight w:val="220"/>
        </w:trPr>
        <w:tc>
          <w:tcPr>
            <w:tcW w:w="249" w:type="pct"/>
            <w:tcBorders>
              <w:top w:val="nil"/>
              <w:left w:val="nil"/>
              <w:bottom w:val="nil"/>
              <w:right w:val="single" w:sz="4" w:space="0" w:color="auto"/>
            </w:tcBorders>
            <w:shd w:val="clear" w:color="auto" w:fill="auto"/>
            <w:noWrap/>
            <w:vAlign w:val="bottom"/>
            <w:hideMark/>
          </w:tcPr>
          <w:p w14:paraId="4FB6E290"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242</w:t>
            </w:r>
          </w:p>
        </w:tc>
        <w:tc>
          <w:tcPr>
            <w:tcW w:w="203" w:type="pct"/>
            <w:tcBorders>
              <w:top w:val="nil"/>
              <w:left w:val="nil"/>
              <w:bottom w:val="nil"/>
              <w:right w:val="nil"/>
            </w:tcBorders>
            <w:shd w:val="clear" w:color="auto" w:fill="auto"/>
            <w:noWrap/>
            <w:vAlign w:val="bottom"/>
            <w:hideMark/>
          </w:tcPr>
          <w:p w14:paraId="361E8EF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101,3</w:t>
            </w:r>
          </w:p>
        </w:tc>
        <w:tc>
          <w:tcPr>
            <w:tcW w:w="203" w:type="pct"/>
            <w:tcBorders>
              <w:top w:val="nil"/>
              <w:left w:val="nil"/>
              <w:bottom w:val="nil"/>
              <w:right w:val="nil"/>
            </w:tcBorders>
            <w:shd w:val="clear" w:color="auto" w:fill="auto"/>
            <w:noWrap/>
            <w:vAlign w:val="bottom"/>
            <w:hideMark/>
          </w:tcPr>
          <w:p w14:paraId="4D5FA61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101,7</w:t>
            </w:r>
          </w:p>
        </w:tc>
        <w:tc>
          <w:tcPr>
            <w:tcW w:w="203" w:type="pct"/>
            <w:tcBorders>
              <w:top w:val="nil"/>
              <w:left w:val="nil"/>
              <w:bottom w:val="nil"/>
              <w:right w:val="nil"/>
            </w:tcBorders>
            <w:shd w:val="clear" w:color="auto" w:fill="auto"/>
            <w:noWrap/>
            <w:vAlign w:val="bottom"/>
            <w:hideMark/>
          </w:tcPr>
          <w:p w14:paraId="6972E28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100,4</w:t>
            </w:r>
          </w:p>
        </w:tc>
        <w:tc>
          <w:tcPr>
            <w:tcW w:w="204" w:type="pct"/>
            <w:tcBorders>
              <w:top w:val="nil"/>
              <w:left w:val="nil"/>
              <w:bottom w:val="nil"/>
              <w:right w:val="nil"/>
            </w:tcBorders>
            <w:shd w:val="clear" w:color="auto" w:fill="auto"/>
            <w:noWrap/>
            <w:vAlign w:val="bottom"/>
            <w:hideMark/>
          </w:tcPr>
          <w:p w14:paraId="7769DEC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99,4</w:t>
            </w:r>
          </w:p>
        </w:tc>
        <w:tc>
          <w:tcPr>
            <w:tcW w:w="204" w:type="pct"/>
            <w:tcBorders>
              <w:top w:val="nil"/>
              <w:left w:val="nil"/>
              <w:bottom w:val="nil"/>
              <w:right w:val="nil"/>
            </w:tcBorders>
            <w:shd w:val="clear" w:color="auto" w:fill="auto"/>
            <w:noWrap/>
            <w:vAlign w:val="bottom"/>
            <w:hideMark/>
          </w:tcPr>
          <w:p w14:paraId="3395B61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100,0</w:t>
            </w:r>
          </w:p>
        </w:tc>
        <w:tc>
          <w:tcPr>
            <w:tcW w:w="204" w:type="pct"/>
            <w:tcBorders>
              <w:top w:val="nil"/>
              <w:left w:val="nil"/>
              <w:bottom w:val="nil"/>
              <w:right w:val="nil"/>
            </w:tcBorders>
            <w:shd w:val="clear" w:color="auto" w:fill="auto"/>
            <w:noWrap/>
            <w:vAlign w:val="bottom"/>
            <w:hideMark/>
          </w:tcPr>
          <w:p w14:paraId="11786DC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97,3</w:t>
            </w:r>
          </w:p>
        </w:tc>
        <w:tc>
          <w:tcPr>
            <w:tcW w:w="204" w:type="pct"/>
            <w:tcBorders>
              <w:top w:val="nil"/>
              <w:left w:val="nil"/>
              <w:bottom w:val="nil"/>
              <w:right w:val="nil"/>
            </w:tcBorders>
            <w:shd w:val="clear" w:color="auto" w:fill="auto"/>
            <w:noWrap/>
            <w:vAlign w:val="bottom"/>
            <w:hideMark/>
          </w:tcPr>
          <w:p w14:paraId="541711D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93,5</w:t>
            </w:r>
          </w:p>
        </w:tc>
        <w:tc>
          <w:tcPr>
            <w:tcW w:w="204" w:type="pct"/>
            <w:tcBorders>
              <w:top w:val="nil"/>
              <w:left w:val="nil"/>
              <w:bottom w:val="nil"/>
              <w:right w:val="nil"/>
            </w:tcBorders>
            <w:shd w:val="clear" w:color="auto" w:fill="auto"/>
            <w:noWrap/>
            <w:vAlign w:val="bottom"/>
            <w:hideMark/>
          </w:tcPr>
          <w:p w14:paraId="1414AD6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90,0</w:t>
            </w:r>
          </w:p>
        </w:tc>
        <w:tc>
          <w:tcPr>
            <w:tcW w:w="204" w:type="pct"/>
            <w:tcBorders>
              <w:top w:val="nil"/>
              <w:left w:val="nil"/>
              <w:bottom w:val="nil"/>
              <w:right w:val="nil"/>
            </w:tcBorders>
            <w:shd w:val="clear" w:color="auto" w:fill="auto"/>
            <w:noWrap/>
            <w:vAlign w:val="bottom"/>
            <w:hideMark/>
          </w:tcPr>
          <w:p w14:paraId="784C9CF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85,5</w:t>
            </w:r>
          </w:p>
        </w:tc>
        <w:tc>
          <w:tcPr>
            <w:tcW w:w="204" w:type="pct"/>
            <w:tcBorders>
              <w:top w:val="nil"/>
              <w:left w:val="nil"/>
              <w:bottom w:val="nil"/>
              <w:right w:val="nil"/>
            </w:tcBorders>
            <w:shd w:val="clear" w:color="auto" w:fill="auto"/>
            <w:noWrap/>
            <w:vAlign w:val="bottom"/>
            <w:hideMark/>
          </w:tcPr>
          <w:p w14:paraId="2E2E55B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82,1</w:t>
            </w:r>
          </w:p>
        </w:tc>
        <w:tc>
          <w:tcPr>
            <w:tcW w:w="204" w:type="pct"/>
            <w:tcBorders>
              <w:top w:val="nil"/>
              <w:left w:val="nil"/>
              <w:bottom w:val="nil"/>
              <w:right w:val="nil"/>
            </w:tcBorders>
            <w:shd w:val="clear" w:color="auto" w:fill="auto"/>
            <w:noWrap/>
            <w:vAlign w:val="bottom"/>
            <w:hideMark/>
          </w:tcPr>
          <w:p w14:paraId="429B514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85,2</w:t>
            </w:r>
          </w:p>
        </w:tc>
        <w:tc>
          <w:tcPr>
            <w:tcW w:w="204" w:type="pct"/>
            <w:tcBorders>
              <w:top w:val="nil"/>
              <w:left w:val="nil"/>
              <w:bottom w:val="nil"/>
              <w:right w:val="nil"/>
            </w:tcBorders>
            <w:shd w:val="clear" w:color="auto" w:fill="auto"/>
            <w:noWrap/>
            <w:vAlign w:val="bottom"/>
            <w:hideMark/>
          </w:tcPr>
          <w:p w14:paraId="5B89FE0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92,1</w:t>
            </w:r>
          </w:p>
        </w:tc>
        <w:tc>
          <w:tcPr>
            <w:tcW w:w="204" w:type="pct"/>
            <w:tcBorders>
              <w:top w:val="nil"/>
              <w:left w:val="nil"/>
              <w:bottom w:val="nil"/>
              <w:right w:val="nil"/>
            </w:tcBorders>
            <w:shd w:val="clear" w:color="auto" w:fill="auto"/>
            <w:noWrap/>
            <w:vAlign w:val="bottom"/>
            <w:hideMark/>
          </w:tcPr>
          <w:p w14:paraId="57E3990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98,2</w:t>
            </w:r>
          </w:p>
        </w:tc>
        <w:tc>
          <w:tcPr>
            <w:tcW w:w="204" w:type="pct"/>
            <w:tcBorders>
              <w:top w:val="nil"/>
              <w:left w:val="nil"/>
              <w:bottom w:val="nil"/>
              <w:right w:val="nil"/>
            </w:tcBorders>
            <w:shd w:val="clear" w:color="auto" w:fill="auto"/>
            <w:noWrap/>
            <w:vAlign w:val="bottom"/>
            <w:hideMark/>
          </w:tcPr>
          <w:p w14:paraId="517281C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103,3</w:t>
            </w:r>
          </w:p>
        </w:tc>
        <w:tc>
          <w:tcPr>
            <w:tcW w:w="204" w:type="pct"/>
            <w:tcBorders>
              <w:top w:val="nil"/>
              <w:left w:val="nil"/>
              <w:bottom w:val="nil"/>
              <w:right w:val="nil"/>
            </w:tcBorders>
            <w:shd w:val="clear" w:color="auto" w:fill="auto"/>
            <w:noWrap/>
            <w:vAlign w:val="bottom"/>
            <w:hideMark/>
          </w:tcPr>
          <w:p w14:paraId="30E8854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111,6</w:t>
            </w:r>
          </w:p>
        </w:tc>
        <w:tc>
          <w:tcPr>
            <w:tcW w:w="204" w:type="pct"/>
            <w:tcBorders>
              <w:top w:val="nil"/>
              <w:left w:val="nil"/>
              <w:bottom w:val="nil"/>
              <w:right w:val="nil"/>
            </w:tcBorders>
            <w:shd w:val="clear" w:color="auto" w:fill="auto"/>
            <w:noWrap/>
            <w:vAlign w:val="bottom"/>
            <w:hideMark/>
          </w:tcPr>
          <w:p w14:paraId="634DEF8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116,4</w:t>
            </w:r>
          </w:p>
        </w:tc>
        <w:tc>
          <w:tcPr>
            <w:tcW w:w="204" w:type="pct"/>
            <w:tcBorders>
              <w:top w:val="nil"/>
              <w:left w:val="nil"/>
              <w:bottom w:val="nil"/>
              <w:right w:val="nil"/>
            </w:tcBorders>
            <w:shd w:val="clear" w:color="auto" w:fill="auto"/>
            <w:noWrap/>
            <w:vAlign w:val="bottom"/>
            <w:hideMark/>
          </w:tcPr>
          <w:p w14:paraId="3FEAD5C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117,1</w:t>
            </w:r>
          </w:p>
        </w:tc>
        <w:tc>
          <w:tcPr>
            <w:tcW w:w="204" w:type="pct"/>
            <w:tcBorders>
              <w:top w:val="nil"/>
              <w:left w:val="nil"/>
              <w:bottom w:val="nil"/>
              <w:right w:val="nil"/>
            </w:tcBorders>
            <w:shd w:val="clear" w:color="auto" w:fill="auto"/>
            <w:noWrap/>
            <w:vAlign w:val="bottom"/>
            <w:hideMark/>
          </w:tcPr>
          <w:p w14:paraId="2F16FA1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122,3</w:t>
            </w:r>
          </w:p>
        </w:tc>
        <w:tc>
          <w:tcPr>
            <w:tcW w:w="321" w:type="pct"/>
            <w:tcBorders>
              <w:top w:val="nil"/>
              <w:left w:val="single" w:sz="4" w:space="0" w:color="auto"/>
              <w:bottom w:val="nil"/>
              <w:right w:val="nil"/>
            </w:tcBorders>
            <w:shd w:val="clear" w:color="auto" w:fill="auto"/>
            <w:noWrap/>
            <w:vAlign w:val="bottom"/>
            <w:hideMark/>
          </w:tcPr>
          <w:p w14:paraId="1F845DC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84,3</w:t>
            </w:r>
          </w:p>
        </w:tc>
        <w:tc>
          <w:tcPr>
            <w:tcW w:w="321" w:type="pct"/>
            <w:tcBorders>
              <w:top w:val="nil"/>
              <w:left w:val="nil"/>
              <w:bottom w:val="nil"/>
              <w:right w:val="single" w:sz="4" w:space="0" w:color="auto"/>
            </w:tcBorders>
            <w:shd w:val="clear" w:color="auto" w:fill="auto"/>
            <w:noWrap/>
            <w:vAlign w:val="bottom"/>
            <w:hideMark/>
          </w:tcPr>
          <w:p w14:paraId="340E81F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118,6</w:t>
            </w:r>
          </w:p>
        </w:tc>
        <w:tc>
          <w:tcPr>
            <w:tcW w:w="441" w:type="pct"/>
            <w:tcBorders>
              <w:top w:val="nil"/>
              <w:left w:val="nil"/>
              <w:bottom w:val="nil"/>
              <w:right w:val="nil"/>
            </w:tcBorders>
            <w:shd w:val="clear" w:color="auto" w:fill="auto"/>
            <w:noWrap/>
            <w:vAlign w:val="bottom"/>
            <w:hideMark/>
          </w:tcPr>
          <w:p w14:paraId="2B9BF4E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 xml:space="preserve">40,7 </w:t>
            </w:r>
          </w:p>
        </w:tc>
      </w:tr>
      <w:tr w:rsidR="00D83468" w:rsidRPr="00EF12AB" w14:paraId="4D97EA70" w14:textId="77777777" w:rsidTr="00854B69">
        <w:trPr>
          <w:trHeight w:val="220"/>
        </w:trPr>
        <w:tc>
          <w:tcPr>
            <w:tcW w:w="249" w:type="pct"/>
            <w:tcBorders>
              <w:top w:val="nil"/>
              <w:left w:val="nil"/>
              <w:bottom w:val="nil"/>
              <w:right w:val="single" w:sz="4" w:space="0" w:color="auto"/>
            </w:tcBorders>
            <w:shd w:val="clear" w:color="auto" w:fill="auto"/>
            <w:noWrap/>
            <w:vAlign w:val="bottom"/>
            <w:hideMark/>
          </w:tcPr>
          <w:p w14:paraId="7CF7A7EF"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243</w:t>
            </w:r>
          </w:p>
        </w:tc>
        <w:tc>
          <w:tcPr>
            <w:tcW w:w="203" w:type="pct"/>
            <w:tcBorders>
              <w:top w:val="nil"/>
              <w:left w:val="nil"/>
              <w:bottom w:val="nil"/>
              <w:right w:val="nil"/>
            </w:tcBorders>
            <w:shd w:val="clear" w:color="auto" w:fill="auto"/>
            <w:noWrap/>
            <w:vAlign w:val="bottom"/>
            <w:hideMark/>
          </w:tcPr>
          <w:p w14:paraId="43F2798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106,9</w:t>
            </w:r>
          </w:p>
        </w:tc>
        <w:tc>
          <w:tcPr>
            <w:tcW w:w="203" w:type="pct"/>
            <w:tcBorders>
              <w:top w:val="nil"/>
              <w:left w:val="nil"/>
              <w:bottom w:val="nil"/>
              <w:right w:val="nil"/>
            </w:tcBorders>
            <w:shd w:val="clear" w:color="auto" w:fill="auto"/>
            <w:noWrap/>
            <w:vAlign w:val="bottom"/>
            <w:hideMark/>
          </w:tcPr>
          <w:p w14:paraId="482E0EA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96,8</w:t>
            </w:r>
          </w:p>
        </w:tc>
        <w:tc>
          <w:tcPr>
            <w:tcW w:w="203" w:type="pct"/>
            <w:tcBorders>
              <w:top w:val="nil"/>
              <w:left w:val="nil"/>
              <w:bottom w:val="nil"/>
              <w:right w:val="nil"/>
            </w:tcBorders>
            <w:shd w:val="clear" w:color="auto" w:fill="auto"/>
            <w:noWrap/>
            <w:vAlign w:val="bottom"/>
            <w:hideMark/>
          </w:tcPr>
          <w:p w14:paraId="29F432B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94,5</w:t>
            </w:r>
          </w:p>
        </w:tc>
        <w:tc>
          <w:tcPr>
            <w:tcW w:w="204" w:type="pct"/>
            <w:tcBorders>
              <w:top w:val="nil"/>
              <w:left w:val="nil"/>
              <w:bottom w:val="nil"/>
              <w:right w:val="nil"/>
            </w:tcBorders>
            <w:shd w:val="clear" w:color="auto" w:fill="auto"/>
            <w:noWrap/>
            <w:vAlign w:val="bottom"/>
            <w:hideMark/>
          </w:tcPr>
          <w:p w14:paraId="184A9CD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95,9</w:t>
            </w:r>
          </w:p>
        </w:tc>
        <w:tc>
          <w:tcPr>
            <w:tcW w:w="204" w:type="pct"/>
            <w:tcBorders>
              <w:top w:val="nil"/>
              <w:left w:val="nil"/>
              <w:bottom w:val="nil"/>
              <w:right w:val="nil"/>
            </w:tcBorders>
            <w:shd w:val="clear" w:color="auto" w:fill="auto"/>
            <w:noWrap/>
            <w:vAlign w:val="bottom"/>
            <w:hideMark/>
          </w:tcPr>
          <w:p w14:paraId="016F3EA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100,0</w:t>
            </w:r>
          </w:p>
        </w:tc>
        <w:tc>
          <w:tcPr>
            <w:tcW w:w="204" w:type="pct"/>
            <w:tcBorders>
              <w:top w:val="nil"/>
              <w:left w:val="nil"/>
              <w:bottom w:val="nil"/>
              <w:right w:val="nil"/>
            </w:tcBorders>
            <w:shd w:val="clear" w:color="auto" w:fill="auto"/>
            <w:noWrap/>
            <w:vAlign w:val="bottom"/>
            <w:hideMark/>
          </w:tcPr>
          <w:p w14:paraId="23C2FA5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97,8</w:t>
            </w:r>
          </w:p>
        </w:tc>
        <w:tc>
          <w:tcPr>
            <w:tcW w:w="204" w:type="pct"/>
            <w:tcBorders>
              <w:top w:val="nil"/>
              <w:left w:val="nil"/>
              <w:bottom w:val="nil"/>
              <w:right w:val="nil"/>
            </w:tcBorders>
            <w:shd w:val="clear" w:color="auto" w:fill="auto"/>
            <w:noWrap/>
            <w:vAlign w:val="bottom"/>
            <w:hideMark/>
          </w:tcPr>
          <w:p w14:paraId="0A0995A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89,9</w:t>
            </w:r>
          </w:p>
        </w:tc>
        <w:tc>
          <w:tcPr>
            <w:tcW w:w="204" w:type="pct"/>
            <w:tcBorders>
              <w:top w:val="nil"/>
              <w:left w:val="nil"/>
              <w:bottom w:val="nil"/>
              <w:right w:val="nil"/>
            </w:tcBorders>
            <w:shd w:val="clear" w:color="auto" w:fill="auto"/>
            <w:noWrap/>
            <w:vAlign w:val="bottom"/>
            <w:hideMark/>
          </w:tcPr>
          <w:p w14:paraId="2CBEC45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84,5</w:t>
            </w:r>
          </w:p>
        </w:tc>
        <w:tc>
          <w:tcPr>
            <w:tcW w:w="204" w:type="pct"/>
            <w:tcBorders>
              <w:top w:val="nil"/>
              <w:left w:val="nil"/>
              <w:bottom w:val="nil"/>
              <w:right w:val="nil"/>
            </w:tcBorders>
            <w:shd w:val="clear" w:color="auto" w:fill="auto"/>
            <w:noWrap/>
            <w:vAlign w:val="bottom"/>
            <w:hideMark/>
          </w:tcPr>
          <w:p w14:paraId="2D7EA37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72,5</w:t>
            </w:r>
          </w:p>
        </w:tc>
        <w:tc>
          <w:tcPr>
            <w:tcW w:w="204" w:type="pct"/>
            <w:tcBorders>
              <w:top w:val="nil"/>
              <w:left w:val="nil"/>
              <w:bottom w:val="nil"/>
              <w:right w:val="nil"/>
            </w:tcBorders>
            <w:shd w:val="clear" w:color="auto" w:fill="auto"/>
            <w:noWrap/>
            <w:vAlign w:val="bottom"/>
            <w:hideMark/>
          </w:tcPr>
          <w:p w14:paraId="6E52FA3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62,6</w:t>
            </w:r>
          </w:p>
        </w:tc>
        <w:tc>
          <w:tcPr>
            <w:tcW w:w="204" w:type="pct"/>
            <w:tcBorders>
              <w:top w:val="nil"/>
              <w:left w:val="nil"/>
              <w:bottom w:val="nil"/>
              <w:right w:val="nil"/>
            </w:tcBorders>
            <w:shd w:val="clear" w:color="auto" w:fill="auto"/>
            <w:noWrap/>
            <w:vAlign w:val="bottom"/>
            <w:hideMark/>
          </w:tcPr>
          <w:p w14:paraId="0056059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54,2</w:t>
            </w:r>
          </w:p>
        </w:tc>
        <w:tc>
          <w:tcPr>
            <w:tcW w:w="204" w:type="pct"/>
            <w:tcBorders>
              <w:top w:val="nil"/>
              <w:left w:val="nil"/>
              <w:bottom w:val="nil"/>
              <w:right w:val="nil"/>
            </w:tcBorders>
            <w:shd w:val="clear" w:color="auto" w:fill="auto"/>
            <w:noWrap/>
            <w:vAlign w:val="bottom"/>
            <w:hideMark/>
          </w:tcPr>
          <w:p w14:paraId="7F20EF1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50,7</w:t>
            </w:r>
          </w:p>
        </w:tc>
        <w:tc>
          <w:tcPr>
            <w:tcW w:w="204" w:type="pct"/>
            <w:tcBorders>
              <w:top w:val="nil"/>
              <w:left w:val="nil"/>
              <w:bottom w:val="nil"/>
              <w:right w:val="nil"/>
            </w:tcBorders>
            <w:shd w:val="clear" w:color="auto" w:fill="auto"/>
            <w:noWrap/>
            <w:vAlign w:val="bottom"/>
            <w:hideMark/>
          </w:tcPr>
          <w:p w14:paraId="2D80DD3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50,7</w:t>
            </w:r>
          </w:p>
        </w:tc>
        <w:tc>
          <w:tcPr>
            <w:tcW w:w="204" w:type="pct"/>
            <w:tcBorders>
              <w:top w:val="nil"/>
              <w:left w:val="nil"/>
              <w:bottom w:val="nil"/>
              <w:right w:val="nil"/>
            </w:tcBorders>
            <w:shd w:val="clear" w:color="auto" w:fill="auto"/>
            <w:noWrap/>
            <w:vAlign w:val="bottom"/>
            <w:hideMark/>
          </w:tcPr>
          <w:p w14:paraId="43B2332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53,0</w:t>
            </w:r>
          </w:p>
        </w:tc>
        <w:tc>
          <w:tcPr>
            <w:tcW w:w="204" w:type="pct"/>
            <w:tcBorders>
              <w:top w:val="nil"/>
              <w:left w:val="nil"/>
              <w:bottom w:val="nil"/>
              <w:right w:val="nil"/>
            </w:tcBorders>
            <w:shd w:val="clear" w:color="auto" w:fill="auto"/>
            <w:noWrap/>
            <w:vAlign w:val="bottom"/>
            <w:hideMark/>
          </w:tcPr>
          <w:p w14:paraId="266172A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53,7</w:t>
            </w:r>
          </w:p>
        </w:tc>
        <w:tc>
          <w:tcPr>
            <w:tcW w:w="204" w:type="pct"/>
            <w:tcBorders>
              <w:top w:val="nil"/>
              <w:left w:val="nil"/>
              <w:bottom w:val="nil"/>
              <w:right w:val="nil"/>
            </w:tcBorders>
            <w:shd w:val="clear" w:color="auto" w:fill="auto"/>
            <w:noWrap/>
            <w:vAlign w:val="bottom"/>
            <w:hideMark/>
          </w:tcPr>
          <w:p w14:paraId="03774FF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47,9</w:t>
            </w:r>
          </w:p>
        </w:tc>
        <w:tc>
          <w:tcPr>
            <w:tcW w:w="204" w:type="pct"/>
            <w:tcBorders>
              <w:top w:val="nil"/>
              <w:left w:val="nil"/>
              <w:bottom w:val="nil"/>
              <w:right w:val="nil"/>
            </w:tcBorders>
            <w:shd w:val="clear" w:color="auto" w:fill="auto"/>
            <w:noWrap/>
            <w:vAlign w:val="bottom"/>
            <w:hideMark/>
          </w:tcPr>
          <w:p w14:paraId="1342DF5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45,6</w:t>
            </w:r>
          </w:p>
        </w:tc>
        <w:tc>
          <w:tcPr>
            <w:tcW w:w="204" w:type="pct"/>
            <w:tcBorders>
              <w:top w:val="nil"/>
              <w:left w:val="nil"/>
              <w:bottom w:val="nil"/>
              <w:right w:val="nil"/>
            </w:tcBorders>
            <w:shd w:val="clear" w:color="auto" w:fill="auto"/>
            <w:noWrap/>
            <w:vAlign w:val="bottom"/>
            <w:hideMark/>
          </w:tcPr>
          <w:p w14:paraId="077FD49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49,1</w:t>
            </w:r>
          </w:p>
        </w:tc>
        <w:tc>
          <w:tcPr>
            <w:tcW w:w="321" w:type="pct"/>
            <w:tcBorders>
              <w:top w:val="nil"/>
              <w:left w:val="single" w:sz="4" w:space="0" w:color="auto"/>
              <w:bottom w:val="nil"/>
              <w:right w:val="nil"/>
            </w:tcBorders>
            <w:shd w:val="clear" w:color="auto" w:fill="auto"/>
            <w:noWrap/>
            <w:vAlign w:val="bottom"/>
            <w:hideMark/>
          </w:tcPr>
          <w:p w14:paraId="4E0A9A1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63,1</w:t>
            </w:r>
          </w:p>
        </w:tc>
        <w:tc>
          <w:tcPr>
            <w:tcW w:w="321" w:type="pct"/>
            <w:tcBorders>
              <w:top w:val="nil"/>
              <w:left w:val="nil"/>
              <w:bottom w:val="nil"/>
              <w:right w:val="single" w:sz="4" w:space="0" w:color="auto"/>
            </w:tcBorders>
            <w:shd w:val="clear" w:color="auto" w:fill="auto"/>
            <w:noWrap/>
            <w:vAlign w:val="bottom"/>
            <w:hideMark/>
          </w:tcPr>
          <w:p w14:paraId="07C62EE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47,5</w:t>
            </w:r>
          </w:p>
        </w:tc>
        <w:tc>
          <w:tcPr>
            <w:tcW w:w="441" w:type="pct"/>
            <w:tcBorders>
              <w:top w:val="nil"/>
              <w:left w:val="nil"/>
              <w:bottom w:val="nil"/>
              <w:right w:val="nil"/>
            </w:tcBorders>
            <w:shd w:val="clear" w:color="auto" w:fill="auto"/>
            <w:noWrap/>
            <w:vAlign w:val="bottom"/>
            <w:hideMark/>
          </w:tcPr>
          <w:p w14:paraId="5902703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DD0806"/>
                <w:sz w:val="16"/>
                <w:szCs w:val="16"/>
                <w:lang w:val="es-ES_tradnl"/>
              </w:rPr>
              <w:t xml:space="preserve">-24,7 </w:t>
            </w:r>
          </w:p>
        </w:tc>
      </w:tr>
      <w:tr w:rsidR="00D83468" w:rsidRPr="00EF12AB" w14:paraId="183A3DFD" w14:textId="77777777" w:rsidTr="00854B69">
        <w:trPr>
          <w:trHeight w:val="220"/>
        </w:trPr>
        <w:tc>
          <w:tcPr>
            <w:tcW w:w="249" w:type="pct"/>
            <w:tcBorders>
              <w:top w:val="nil"/>
              <w:left w:val="nil"/>
              <w:bottom w:val="nil"/>
              <w:right w:val="single" w:sz="4" w:space="0" w:color="auto"/>
            </w:tcBorders>
            <w:shd w:val="clear" w:color="auto" w:fill="auto"/>
            <w:noWrap/>
            <w:vAlign w:val="bottom"/>
            <w:hideMark/>
          </w:tcPr>
          <w:p w14:paraId="58099936"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24A</w:t>
            </w:r>
          </w:p>
        </w:tc>
        <w:tc>
          <w:tcPr>
            <w:tcW w:w="203" w:type="pct"/>
            <w:tcBorders>
              <w:top w:val="nil"/>
              <w:left w:val="nil"/>
              <w:bottom w:val="nil"/>
              <w:right w:val="nil"/>
            </w:tcBorders>
            <w:shd w:val="clear" w:color="auto" w:fill="auto"/>
            <w:noWrap/>
            <w:vAlign w:val="bottom"/>
            <w:hideMark/>
          </w:tcPr>
          <w:p w14:paraId="0347943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140,8</w:t>
            </w:r>
          </w:p>
        </w:tc>
        <w:tc>
          <w:tcPr>
            <w:tcW w:w="203" w:type="pct"/>
            <w:tcBorders>
              <w:top w:val="nil"/>
              <w:left w:val="nil"/>
              <w:bottom w:val="nil"/>
              <w:right w:val="nil"/>
            </w:tcBorders>
            <w:shd w:val="clear" w:color="auto" w:fill="auto"/>
            <w:noWrap/>
            <w:vAlign w:val="bottom"/>
            <w:hideMark/>
          </w:tcPr>
          <w:p w14:paraId="6C0EF06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153,0</w:t>
            </w:r>
          </w:p>
        </w:tc>
        <w:tc>
          <w:tcPr>
            <w:tcW w:w="203" w:type="pct"/>
            <w:tcBorders>
              <w:top w:val="nil"/>
              <w:left w:val="nil"/>
              <w:bottom w:val="nil"/>
              <w:right w:val="nil"/>
            </w:tcBorders>
            <w:shd w:val="clear" w:color="auto" w:fill="auto"/>
            <w:noWrap/>
            <w:vAlign w:val="bottom"/>
            <w:hideMark/>
          </w:tcPr>
          <w:p w14:paraId="14289BA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138,6</w:t>
            </w:r>
          </w:p>
        </w:tc>
        <w:tc>
          <w:tcPr>
            <w:tcW w:w="204" w:type="pct"/>
            <w:tcBorders>
              <w:top w:val="nil"/>
              <w:left w:val="nil"/>
              <w:bottom w:val="nil"/>
              <w:right w:val="nil"/>
            </w:tcBorders>
            <w:shd w:val="clear" w:color="auto" w:fill="auto"/>
            <w:noWrap/>
            <w:vAlign w:val="bottom"/>
            <w:hideMark/>
          </w:tcPr>
          <w:p w14:paraId="74E7003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128,5</w:t>
            </w:r>
          </w:p>
        </w:tc>
        <w:tc>
          <w:tcPr>
            <w:tcW w:w="204" w:type="pct"/>
            <w:tcBorders>
              <w:top w:val="nil"/>
              <w:left w:val="nil"/>
              <w:bottom w:val="nil"/>
              <w:right w:val="nil"/>
            </w:tcBorders>
            <w:shd w:val="clear" w:color="auto" w:fill="auto"/>
            <w:noWrap/>
            <w:vAlign w:val="bottom"/>
            <w:hideMark/>
          </w:tcPr>
          <w:p w14:paraId="5CFF6B6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100,0</w:t>
            </w:r>
          </w:p>
        </w:tc>
        <w:tc>
          <w:tcPr>
            <w:tcW w:w="204" w:type="pct"/>
            <w:tcBorders>
              <w:top w:val="nil"/>
              <w:left w:val="nil"/>
              <w:bottom w:val="nil"/>
              <w:right w:val="nil"/>
            </w:tcBorders>
            <w:shd w:val="clear" w:color="auto" w:fill="auto"/>
            <w:noWrap/>
            <w:vAlign w:val="bottom"/>
            <w:hideMark/>
          </w:tcPr>
          <w:p w14:paraId="4DC86EB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105,2</w:t>
            </w:r>
          </w:p>
        </w:tc>
        <w:tc>
          <w:tcPr>
            <w:tcW w:w="204" w:type="pct"/>
            <w:tcBorders>
              <w:top w:val="nil"/>
              <w:left w:val="nil"/>
              <w:bottom w:val="nil"/>
              <w:right w:val="nil"/>
            </w:tcBorders>
            <w:shd w:val="clear" w:color="auto" w:fill="auto"/>
            <w:noWrap/>
            <w:vAlign w:val="bottom"/>
            <w:hideMark/>
          </w:tcPr>
          <w:p w14:paraId="1D4B441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94,4</w:t>
            </w:r>
          </w:p>
        </w:tc>
        <w:tc>
          <w:tcPr>
            <w:tcW w:w="204" w:type="pct"/>
            <w:tcBorders>
              <w:top w:val="nil"/>
              <w:left w:val="nil"/>
              <w:bottom w:val="nil"/>
              <w:right w:val="nil"/>
            </w:tcBorders>
            <w:shd w:val="clear" w:color="auto" w:fill="auto"/>
            <w:noWrap/>
            <w:vAlign w:val="bottom"/>
            <w:hideMark/>
          </w:tcPr>
          <w:p w14:paraId="6B7FB3E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105,6</w:t>
            </w:r>
          </w:p>
        </w:tc>
        <w:tc>
          <w:tcPr>
            <w:tcW w:w="204" w:type="pct"/>
            <w:tcBorders>
              <w:top w:val="nil"/>
              <w:left w:val="nil"/>
              <w:bottom w:val="nil"/>
              <w:right w:val="nil"/>
            </w:tcBorders>
            <w:shd w:val="clear" w:color="auto" w:fill="auto"/>
            <w:noWrap/>
            <w:vAlign w:val="bottom"/>
            <w:hideMark/>
          </w:tcPr>
          <w:p w14:paraId="1D26137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110,4</w:t>
            </w:r>
          </w:p>
        </w:tc>
        <w:tc>
          <w:tcPr>
            <w:tcW w:w="204" w:type="pct"/>
            <w:tcBorders>
              <w:top w:val="nil"/>
              <w:left w:val="nil"/>
              <w:bottom w:val="nil"/>
              <w:right w:val="nil"/>
            </w:tcBorders>
            <w:shd w:val="clear" w:color="auto" w:fill="auto"/>
            <w:noWrap/>
            <w:vAlign w:val="bottom"/>
            <w:hideMark/>
          </w:tcPr>
          <w:p w14:paraId="58C6896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107,2</w:t>
            </w:r>
          </w:p>
        </w:tc>
        <w:tc>
          <w:tcPr>
            <w:tcW w:w="204" w:type="pct"/>
            <w:tcBorders>
              <w:top w:val="nil"/>
              <w:left w:val="nil"/>
              <w:bottom w:val="nil"/>
              <w:right w:val="nil"/>
            </w:tcBorders>
            <w:shd w:val="clear" w:color="auto" w:fill="auto"/>
            <w:noWrap/>
            <w:vAlign w:val="bottom"/>
            <w:hideMark/>
          </w:tcPr>
          <w:p w14:paraId="53935E2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119,5</w:t>
            </w:r>
          </w:p>
        </w:tc>
        <w:tc>
          <w:tcPr>
            <w:tcW w:w="204" w:type="pct"/>
            <w:tcBorders>
              <w:top w:val="nil"/>
              <w:left w:val="nil"/>
              <w:bottom w:val="nil"/>
              <w:right w:val="nil"/>
            </w:tcBorders>
            <w:shd w:val="clear" w:color="auto" w:fill="auto"/>
            <w:noWrap/>
            <w:vAlign w:val="bottom"/>
            <w:hideMark/>
          </w:tcPr>
          <w:p w14:paraId="579027E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127,9</w:t>
            </w:r>
          </w:p>
        </w:tc>
        <w:tc>
          <w:tcPr>
            <w:tcW w:w="204" w:type="pct"/>
            <w:tcBorders>
              <w:top w:val="nil"/>
              <w:left w:val="nil"/>
              <w:bottom w:val="nil"/>
              <w:right w:val="nil"/>
            </w:tcBorders>
            <w:shd w:val="clear" w:color="auto" w:fill="auto"/>
            <w:noWrap/>
            <w:vAlign w:val="bottom"/>
            <w:hideMark/>
          </w:tcPr>
          <w:p w14:paraId="5056CC8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139,1</w:t>
            </w:r>
          </w:p>
        </w:tc>
        <w:tc>
          <w:tcPr>
            <w:tcW w:w="204" w:type="pct"/>
            <w:tcBorders>
              <w:top w:val="nil"/>
              <w:left w:val="nil"/>
              <w:bottom w:val="nil"/>
              <w:right w:val="nil"/>
            </w:tcBorders>
            <w:shd w:val="clear" w:color="auto" w:fill="auto"/>
            <w:noWrap/>
            <w:vAlign w:val="bottom"/>
            <w:hideMark/>
          </w:tcPr>
          <w:p w14:paraId="2CF18FE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136,9</w:t>
            </w:r>
          </w:p>
        </w:tc>
        <w:tc>
          <w:tcPr>
            <w:tcW w:w="204" w:type="pct"/>
            <w:tcBorders>
              <w:top w:val="nil"/>
              <w:left w:val="nil"/>
              <w:bottom w:val="nil"/>
              <w:right w:val="nil"/>
            </w:tcBorders>
            <w:shd w:val="clear" w:color="auto" w:fill="auto"/>
            <w:noWrap/>
            <w:vAlign w:val="bottom"/>
            <w:hideMark/>
          </w:tcPr>
          <w:p w14:paraId="4A29FBC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152,9</w:t>
            </w:r>
          </w:p>
        </w:tc>
        <w:tc>
          <w:tcPr>
            <w:tcW w:w="204" w:type="pct"/>
            <w:tcBorders>
              <w:top w:val="nil"/>
              <w:left w:val="nil"/>
              <w:bottom w:val="nil"/>
              <w:right w:val="nil"/>
            </w:tcBorders>
            <w:shd w:val="clear" w:color="auto" w:fill="auto"/>
            <w:noWrap/>
            <w:vAlign w:val="bottom"/>
            <w:hideMark/>
          </w:tcPr>
          <w:p w14:paraId="47AD45A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153,1</w:t>
            </w:r>
          </w:p>
        </w:tc>
        <w:tc>
          <w:tcPr>
            <w:tcW w:w="204" w:type="pct"/>
            <w:tcBorders>
              <w:top w:val="nil"/>
              <w:left w:val="nil"/>
              <w:bottom w:val="nil"/>
              <w:right w:val="nil"/>
            </w:tcBorders>
            <w:shd w:val="clear" w:color="auto" w:fill="auto"/>
            <w:noWrap/>
            <w:vAlign w:val="bottom"/>
            <w:hideMark/>
          </w:tcPr>
          <w:p w14:paraId="5D57011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155,5</w:t>
            </w:r>
          </w:p>
        </w:tc>
        <w:tc>
          <w:tcPr>
            <w:tcW w:w="204" w:type="pct"/>
            <w:tcBorders>
              <w:top w:val="nil"/>
              <w:left w:val="nil"/>
              <w:bottom w:val="nil"/>
              <w:right w:val="nil"/>
            </w:tcBorders>
            <w:shd w:val="clear" w:color="auto" w:fill="auto"/>
            <w:noWrap/>
            <w:vAlign w:val="bottom"/>
            <w:hideMark/>
          </w:tcPr>
          <w:p w14:paraId="6DD2E51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170,8</w:t>
            </w:r>
          </w:p>
        </w:tc>
        <w:tc>
          <w:tcPr>
            <w:tcW w:w="321" w:type="pct"/>
            <w:tcBorders>
              <w:top w:val="nil"/>
              <w:left w:val="single" w:sz="4" w:space="0" w:color="auto"/>
              <w:bottom w:val="nil"/>
              <w:right w:val="nil"/>
            </w:tcBorders>
            <w:shd w:val="clear" w:color="auto" w:fill="auto"/>
            <w:noWrap/>
            <w:vAlign w:val="bottom"/>
            <w:hideMark/>
          </w:tcPr>
          <w:p w14:paraId="4EAB939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112,4</w:t>
            </w:r>
          </w:p>
        </w:tc>
        <w:tc>
          <w:tcPr>
            <w:tcW w:w="321" w:type="pct"/>
            <w:tcBorders>
              <w:top w:val="nil"/>
              <w:left w:val="nil"/>
              <w:bottom w:val="nil"/>
              <w:right w:val="single" w:sz="4" w:space="0" w:color="auto"/>
            </w:tcBorders>
            <w:shd w:val="clear" w:color="auto" w:fill="auto"/>
            <w:noWrap/>
            <w:vAlign w:val="bottom"/>
            <w:hideMark/>
          </w:tcPr>
          <w:p w14:paraId="274A325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159,8</w:t>
            </w:r>
          </w:p>
        </w:tc>
        <w:tc>
          <w:tcPr>
            <w:tcW w:w="441" w:type="pct"/>
            <w:tcBorders>
              <w:top w:val="nil"/>
              <w:left w:val="nil"/>
              <w:bottom w:val="nil"/>
              <w:right w:val="nil"/>
            </w:tcBorders>
            <w:shd w:val="clear" w:color="auto" w:fill="auto"/>
            <w:noWrap/>
            <w:vAlign w:val="bottom"/>
            <w:hideMark/>
          </w:tcPr>
          <w:p w14:paraId="6479302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 xml:space="preserve">42,2 </w:t>
            </w:r>
          </w:p>
        </w:tc>
      </w:tr>
      <w:tr w:rsidR="00D83468" w:rsidRPr="00EF12AB" w14:paraId="37B22300" w14:textId="77777777" w:rsidTr="00854B69">
        <w:trPr>
          <w:trHeight w:val="220"/>
        </w:trPr>
        <w:tc>
          <w:tcPr>
            <w:tcW w:w="249" w:type="pct"/>
            <w:tcBorders>
              <w:top w:val="nil"/>
              <w:left w:val="nil"/>
              <w:bottom w:val="nil"/>
              <w:right w:val="single" w:sz="4" w:space="0" w:color="auto"/>
            </w:tcBorders>
            <w:shd w:val="clear" w:color="auto" w:fill="auto"/>
            <w:noWrap/>
            <w:vAlign w:val="bottom"/>
            <w:hideMark/>
          </w:tcPr>
          <w:p w14:paraId="0D68CE42"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251</w:t>
            </w:r>
          </w:p>
        </w:tc>
        <w:tc>
          <w:tcPr>
            <w:tcW w:w="203" w:type="pct"/>
            <w:tcBorders>
              <w:top w:val="nil"/>
              <w:left w:val="nil"/>
              <w:bottom w:val="nil"/>
              <w:right w:val="nil"/>
            </w:tcBorders>
            <w:shd w:val="clear" w:color="auto" w:fill="auto"/>
            <w:noWrap/>
            <w:vAlign w:val="bottom"/>
            <w:hideMark/>
          </w:tcPr>
          <w:p w14:paraId="08BD681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99,4</w:t>
            </w:r>
          </w:p>
        </w:tc>
        <w:tc>
          <w:tcPr>
            <w:tcW w:w="203" w:type="pct"/>
            <w:tcBorders>
              <w:top w:val="nil"/>
              <w:left w:val="nil"/>
              <w:bottom w:val="nil"/>
              <w:right w:val="nil"/>
            </w:tcBorders>
            <w:shd w:val="clear" w:color="auto" w:fill="auto"/>
            <w:noWrap/>
            <w:vAlign w:val="bottom"/>
            <w:hideMark/>
          </w:tcPr>
          <w:p w14:paraId="654DD61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93,4</w:t>
            </w:r>
          </w:p>
        </w:tc>
        <w:tc>
          <w:tcPr>
            <w:tcW w:w="203" w:type="pct"/>
            <w:tcBorders>
              <w:top w:val="nil"/>
              <w:left w:val="nil"/>
              <w:bottom w:val="nil"/>
              <w:right w:val="nil"/>
            </w:tcBorders>
            <w:shd w:val="clear" w:color="auto" w:fill="auto"/>
            <w:noWrap/>
            <w:vAlign w:val="bottom"/>
            <w:hideMark/>
          </w:tcPr>
          <w:p w14:paraId="761C58D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88,5</w:t>
            </w:r>
          </w:p>
        </w:tc>
        <w:tc>
          <w:tcPr>
            <w:tcW w:w="204" w:type="pct"/>
            <w:tcBorders>
              <w:top w:val="nil"/>
              <w:left w:val="nil"/>
              <w:bottom w:val="nil"/>
              <w:right w:val="nil"/>
            </w:tcBorders>
            <w:shd w:val="clear" w:color="auto" w:fill="auto"/>
            <w:noWrap/>
            <w:vAlign w:val="bottom"/>
            <w:hideMark/>
          </w:tcPr>
          <w:p w14:paraId="3888704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85,8</w:t>
            </w:r>
          </w:p>
        </w:tc>
        <w:tc>
          <w:tcPr>
            <w:tcW w:w="204" w:type="pct"/>
            <w:tcBorders>
              <w:top w:val="nil"/>
              <w:left w:val="nil"/>
              <w:bottom w:val="nil"/>
              <w:right w:val="nil"/>
            </w:tcBorders>
            <w:shd w:val="clear" w:color="auto" w:fill="auto"/>
            <w:noWrap/>
            <w:vAlign w:val="bottom"/>
            <w:hideMark/>
          </w:tcPr>
          <w:p w14:paraId="6547C3D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100,0</w:t>
            </w:r>
          </w:p>
        </w:tc>
        <w:tc>
          <w:tcPr>
            <w:tcW w:w="204" w:type="pct"/>
            <w:tcBorders>
              <w:top w:val="nil"/>
              <w:left w:val="nil"/>
              <w:bottom w:val="nil"/>
              <w:right w:val="nil"/>
            </w:tcBorders>
            <w:shd w:val="clear" w:color="auto" w:fill="auto"/>
            <w:noWrap/>
            <w:vAlign w:val="bottom"/>
            <w:hideMark/>
          </w:tcPr>
          <w:p w14:paraId="0D30A82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100,3</w:t>
            </w:r>
          </w:p>
        </w:tc>
        <w:tc>
          <w:tcPr>
            <w:tcW w:w="204" w:type="pct"/>
            <w:tcBorders>
              <w:top w:val="nil"/>
              <w:left w:val="nil"/>
              <w:bottom w:val="nil"/>
              <w:right w:val="nil"/>
            </w:tcBorders>
            <w:shd w:val="clear" w:color="auto" w:fill="auto"/>
            <w:noWrap/>
            <w:vAlign w:val="bottom"/>
            <w:hideMark/>
          </w:tcPr>
          <w:p w14:paraId="1EAEED7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82,2</w:t>
            </w:r>
          </w:p>
        </w:tc>
        <w:tc>
          <w:tcPr>
            <w:tcW w:w="204" w:type="pct"/>
            <w:tcBorders>
              <w:top w:val="nil"/>
              <w:left w:val="nil"/>
              <w:bottom w:val="nil"/>
              <w:right w:val="nil"/>
            </w:tcBorders>
            <w:shd w:val="clear" w:color="auto" w:fill="auto"/>
            <w:noWrap/>
            <w:vAlign w:val="bottom"/>
            <w:hideMark/>
          </w:tcPr>
          <w:p w14:paraId="37D8517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67,2</w:t>
            </w:r>
          </w:p>
        </w:tc>
        <w:tc>
          <w:tcPr>
            <w:tcW w:w="204" w:type="pct"/>
            <w:tcBorders>
              <w:top w:val="nil"/>
              <w:left w:val="nil"/>
              <w:bottom w:val="nil"/>
              <w:right w:val="nil"/>
            </w:tcBorders>
            <w:shd w:val="clear" w:color="auto" w:fill="auto"/>
            <w:noWrap/>
            <w:vAlign w:val="bottom"/>
            <w:hideMark/>
          </w:tcPr>
          <w:p w14:paraId="00B9D8F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61,0</w:t>
            </w:r>
          </w:p>
        </w:tc>
        <w:tc>
          <w:tcPr>
            <w:tcW w:w="204" w:type="pct"/>
            <w:tcBorders>
              <w:top w:val="nil"/>
              <w:left w:val="nil"/>
              <w:bottom w:val="nil"/>
              <w:right w:val="nil"/>
            </w:tcBorders>
            <w:shd w:val="clear" w:color="auto" w:fill="auto"/>
            <w:noWrap/>
            <w:vAlign w:val="bottom"/>
            <w:hideMark/>
          </w:tcPr>
          <w:p w14:paraId="74C4241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58,0</w:t>
            </w:r>
          </w:p>
        </w:tc>
        <w:tc>
          <w:tcPr>
            <w:tcW w:w="204" w:type="pct"/>
            <w:tcBorders>
              <w:top w:val="nil"/>
              <w:left w:val="nil"/>
              <w:bottom w:val="nil"/>
              <w:right w:val="nil"/>
            </w:tcBorders>
            <w:shd w:val="clear" w:color="auto" w:fill="auto"/>
            <w:noWrap/>
            <w:vAlign w:val="bottom"/>
            <w:hideMark/>
          </w:tcPr>
          <w:p w14:paraId="23A942F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63,7</w:t>
            </w:r>
          </w:p>
        </w:tc>
        <w:tc>
          <w:tcPr>
            <w:tcW w:w="204" w:type="pct"/>
            <w:tcBorders>
              <w:top w:val="nil"/>
              <w:left w:val="nil"/>
              <w:bottom w:val="nil"/>
              <w:right w:val="nil"/>
            </w:tcBorders>
            <w:shd w:val="clear" w:color="auto" w:fill="auto"/>
            <w:noWrap/>
            <w:vAlign w:val="bottom"/>
            <w:hideMark/>
          </w:tcPr>
          <w:p w14:paraId="2F7B2DE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66,3</w:t>
            </w:r>
          </w:p>
        </w:tc>
        <w:tc>
          <w:tcPr>
            <w:tcW w:w="204" w:type="pct"/>
            <w:tcBorders>
              <w:top w:val="nil"/>
              <w:left w:val="nil"/>
              <w:bottom w:val="nil"/>
              <w:right w:val="nil"/>
            </w:tcBorders>
            <w:shd w:val="clear" w:color="auto" w:fill="auto"/>
            <w:noWrap/>
            <w:vAlign w:val="bottom"/>
            <w:hideMark/>
          </w:tcPr>
          <w:p w14:paraId="239C38B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70,6</w:t>
            </w:r>
          </w:p>
        </w:tc>
        <w:tc>
          <w:tcPr>
            <w:tcW w:w="204" w:type="pct"/>
            <w:tcBorders>
              <w:top w:val="nil"/>
              <w:left w:val="nil"/>
              <w:bottom w:val="nil"/>
              <w:right w:val="nil"/>
            </w:tcBorders>
            <w:shd w:val="clear" w:color="auto" w:fill="auto"/>
            <w:noWrap/>
            <w:vAlign w:val="bottom"/>
            <w:hideMark/>
          </w:tcPr>
          <w:p w14:paraId="3B391A8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71,3</w:t>
            </w:r>
          </w:p>
        </w:tc>
        <w:tc>
          <w:tcPr>
            <w:tcW w:w="204" w:type="pct"/>
            <w:tcBorders>
              <w:top w:val="nil"/>
              <w:left w:val="nil"/>
              <w:bottom w:val="nil"/>
              <w:right w:val="nil"/>
            </w:tcBorders>
            <w:shd w:val="clear" w:color="auto" w:fill="auto"/>
            <w:noWrap/>
            <w:vAlign w:val="bottom"/>
            <w:hideMark/>
          </w:tcPr>
          <w:p w14:paraId="18BC6B0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73,3</w:t>
            </w:r>
          </w:p>
        </w:tc>
        <w:tc>
          <w:tcPr>
            <w:tcW w:w="204" w:type="pct"/>
            <w:tcBorders>
              <w:top w:val="nil"/>
              <w:left w:val="nil"/>
              <w:bottom w:val="nil"/>
              <w:right w:val="nil"/>
            </w:tcBorders>
            <w:shd w:val="clear" w:color="auto" w:fill="auto"/>
            <w:noWrap/>
            <w:vAlign w:val="bottom"/>
            <w:hideMark/>
          </w:tcPr>
          <w:p w14:paraId="0F6333F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73,0</w:t>
            </w:r>
          </w:p>
        </w:tc>
        <w:tc>
          <w:tcPr>
            <w:tcW w:w="204" w:type="pct"/>
            <w:tcBorders>
              <w:top w:val="nil"/>
              <w:left w:val="nil"/>
              <w:bottom w:val="nil"/>
              <w:right w:val="nil"/>
            </w:tcBorders>
            <w:shd w:val="clear" w:color="auto" w:fill="auto"/>
            <w:noWrap/>
            <w:vAlign w:val="bottom"/>
            <w:hideMark/>
          </w:tcPr>
          <w:p w14:paraId="6BCDD36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68,7</w:t>
            </w:r>
          </w:p>
        </w:tc>
        <w:tc>
          <w:tcPr>
            <w:tcW w:w="204" w:type="pct"/>
            <w:tcBorders>
              <w:top w:val="nil"/>
              <w:left w:val="nil"/>
              <w:bottom w:val="nil"/>
              <w:right w:val="nil"/>
            </w:tcBorders>
            <w:shd w:val="clear" w:color="auto" w:fill="auto"/>
            <w:noWrap/>
            <w:vAlign w:val="bottom"/>
            <w:hideMark/>
          </w:tcPr>
          <w:p w14:paraId="5233677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71,7</w:t>
            </w:r>
          </w:p>
        </w:tc>
        <w:tc>
          <w:tcPr>
            <w:tcW w:w="321" w:type="pct"/>
            <w:tcBorders>
              <w:top w:val="nil"/>
              <w:left w:val="single" w:sz="4" w:space="0" w:color="auto"/>
              <w:bottom w:val="nil"/>
              <w:right w:val="nil"/>
            </w:tcBorders>
            <w:shd w:val="clear" w:color="auto" w:fill="auto"/>
            <w:noWrap/>
            <w:vAlign w:val="bottom"/>
            <w:hideMark/>
          </w:tcPr>
          <w:p w14:paraId="191411E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60,9</w:t>
            </w:r>
          </w:p>
        </w:tc>
        <w:tc>
          <w:tcPr>
            <w:tcW w:w="321" w:type="pct"/>
            <w:tcBorders>
              <w:top w:val="nil"/>
              <w:left w:val="nil"/>
              <w:bottom w:val="nil"/>
              <w:right w:val="single" w:sz="4" w:space="0" w:color="auto"/>
            </w:tcBorders>
            <w:shd w:val="clear" w:color="auto" w:fill="auto"/>
            <w:noWrap/>
            <w:vAlign w:val="bottom"/>
            <w:hideMark/>
          </w:tcPr>
          <w:p w14:paraId="31FE7E3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71,1</w:t>
            </w:r>
          </w:p>
        </w:tc>
        <w:tc>
          <w:tcPr>
            <w:tcW w:w="441" w:type="pct"/>
            <w:tcBorders>
              <w:top w:val="nil"/>
              <w:left w:val="nil"/>
              <w:bottom w:val="nil"/>
              <w:right w:val="nil"/>
            </w:tcBorders>
            <w:shd w:val="clear" w:color="auto" w:fill="auto"/>
            <w:noWrap/>
            <w:vAlign w:val="bottom"/>
            <w:hideMark/>
          </w:tcPr>
          <w:p w14:paraId="0B3CD48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 xml:space="preserve">16,8 </w:t>
            </w:r>
          </w:p>
        </w:tc>
      </w:tr>
      <w:tr w:rsidR="00D83468" w:rsidRPr="00EF12AB" w14:paraId="1C979F82" w14:textId="77777777" w:rsidTr="00854B69">
        <w:trPr>
          <w:trHeight w:val="220"/>
        </w:trPr>
        <w:tc>
          <w:tcPr>
            <w:tcW w:w="249" w:type="pct"/>
            <w:tcBorders>
              <w:top w:val="nil"/>
              <w:left w:val="nil"/>
              <w:bottom w:val="nil"/>
              <w:right w:val="single" w:sz="4" w:space="0" w:color="auto"/>
            </w:tcBorders>
            <w:shd w:val="clear" w:color="auto" w:fill="auto"/>
            <w:noWrap/>
            <w:vAlign w:val="bottom"/>
            <w:hideMark/>
          </w:tcPr>
          <w:p w14:paraId="47F57650"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252</w:t>
            </w:r>
          </w:p>
        </w:tc>
        <w:tc>
          <w:tcPr>
            <w:tcW w:w="203" w:type="pct"/>
            <w:tcBorders>
              <w:top w:val="nil"/>
              <w:left w:val="nil"/>
              <w:bottom w:val="nil"/>
              <w:right w:val="nil"/>
            </w:tcBorders>
            <w:shd w:val="clear" w:color="auto" w:fill="auto"/>
            <w:noWrap/>
            <w:vAlign w:val="bottom"/>
            <w:hideMark/>
          </w:tcPr>
          <w:p w14:paraId="2EC8C78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96,0</w:t>
            </w:r>
          </w:p>
        </w:tc>
        <w:tc>
          <w:tcPr>
            <w:tcW w:w="203" w:type="pct"/>
            <w:tcBorders>
              <w:top w:val="nil"/>
              <w:left w:val="nil"/>
              <w:bottom w:val="nil"/>
              <w:right w:val="nil"/>
            </w:tcBorders>
            <w:shd w:val="clear" w:color="auto" w:fill="auto"/>
            <w:noWrap/>
            <w:vAlign w:val="bottom"/>
            <w:hideMark/>
          </w:tcPr>
          <w:p w14:paraId="679C936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93,1</w:t>
            </w:r>
          </w:p>
        </w:tc>
        <w:tc>
          <w:tcPr>
            <w:tcW w:w="203" w:type="pct"/>
            <w:tcBorders>
              <w:top w:val="nil"/>
              <w:left w:val="nil"/>
              <w:bottom w:val="nil"/>
              <w:right w:val="nil"/>
            </w:tcBorders>
            <w:shd w:val="clear" w:color="auto" w:fill="auto"/>
            <w:noWrap/>
            <w:vAlign w:val="bottom"/>
            <w:hideMark/>
          </w:tcPr>
          <w:p w14:paraId="7CCF200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98,4</w:t>
            </w:r>
          </w:p>
        </w:tc>
        <w:tc>
          <w:tcPr>
            <w:tcW w:w="204" w:type="pct"/>
            <w:tcBorders>
              <w:top w:val="nil"/>
              <w:left w:val="nil"/>
              <w:bottom w:val="nil"/>
              <w:right w:val="nil"/>
            </w:tcBorders>
            <w:shd w:val="clear" w:color="auto" w:fill="auto"/>
            <w:noWrap/>
            <w:vAlign w:val="bottom"/>
            <w:hideMark/>
          </w:tcPr>
          <w:p w14:paraId="310C3E9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99,7</w:t>
            </w:r>
          </w:p>
        </w:tc>
        <w:tc>
          <w:tcPr>
            <w:tcW w:w="204" w:type="pct"/>
            <w:tcBorders>
              <w:top w:val="nil"/>
              <w:left w:val="nil"/>
              <w:bottom w:val="nil"/>
              <w:right w:val="nil"/>
            </w:tcBorders>
            <w:shd w:val="clear" w:color="auto" w:fill="auto"/>
            <w:noWrap/>
            <w:vAlign w:val="bottom"/>
            <w:hideMark/>
          </w:tcPr>
          <w:p w14:paraId="3DCA6B3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100,0</w:t>
            </w:r>
          </w:p>
        </w:tc>
        <w:tc>
          <w:tcPr>
            <w:tcW w:w="204" w:type="pct"/>
            <w:tcBorders>
              <w:top w:val="nil"/>
              <w:left w:val="nil"/>
              <w:bottom w:val="nil"/>
              <w:right w:val="nil"/>
            </w:tcBorders>
            <w:shd w:val="clear" w:color="auto" w:fill="auto"/>
            <w:noWrap/>
            <w:vAlign w:val="bottom"/>
            <w:hideMark/>
          </w:tcPr>
          <w:p w14:paraId="1981067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98,5</w:t>
            </w:r>
          </w:p>
        </w:tc>
        <w:tc>
          <w:tcPr>
            <w:tcW w:w="204" w:type="pct"/>
            <w:tcBorders>
              <w:top w:val="nil"/>
              <w:left w:val="nil"/>
              <w:bottom w:val="nil"/>
              <w:right w:val="nil"/>
            </w:tcBorders>
            <w:shd w:val="clear" w:color="auto" w:fill="auto"/>
            <w:noWrap/>
            <w:vAlign w:val="bottom"/>
            <w:hideMark/>
          </w:tcPr>
          <w:p w14:paraId="05E0B32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92,5</w:t>
            </w:r>
          </w:p>
        </w:tc>
        <w:tc>
          <w:tcPr>
            <w:tcW w:w="204" w:type="pct"/>
            <w:tcBorders>
              <w:top w:val="nil"/>
              <w:left w:val="nil"/>
              <w:bottom w:val="nil"/>
              <w:right w:val="nil"/>
            </w:tcBorders>
            <w:shd w:val="clear" w:color="auto" w:fill="auto"/>
            <w:noWrap/>
            <w:vAlign w:val="bottom"/>
            <w:hideMark/>
          </w:tcPr>
          <w:p w14:paraId="1845CF6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90,7</w:t>
            </w:r>
          </w:p>
        </w:tc>
        <w:tc>
          <w:tcPr>
            <w:tcW w:w="204" w:type="pct"/>
            <w:tcBorders>
              <w:top w:val="nil"/>
              <w:left w:val="nil"/>
              <w:bottom w:val="nil"/>
              <w:right w:val="nil"/>
            </w:tcBorders>
            <w:shd w:val="clear" w:color="auto" w:fill="auto"/>
            <w:noWrap/>
            <w:vAlign w:val="bottom"/>
            <w:hideMark/>
          </w:tcPr>
          <w:p w14:paraId="4932CCB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87,3</w:t>
            </w:r>
          </w:p>
        </w:tc>
        <w:tc>
          <w:tcPr>
            <w:tcW w:w="204" w:type="pct"/>
            <w:tcBorders>
              <w:top w:val="nil"/>
              <w:left w:val="nil"/>
              <w:bottom w:val="nil"/>
              <w:right w:val="nil"/>
            </w:tcBorders>
            <w:shd w:val="clear" w:color="auto" w:fill="auto"/>
            <w:noWrap/>
            <w:vAlign w:val="bottom"/>
            <w:hideMark/>
          </w:tcPr>
          <w:p w14:paraId="3CE4F6C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81,8</w:t>
            </w:r>
          </w:p>
        </w:tc>
        <w:tc>
          <w:tcPr>
            <w:tcW w:w="204" w:type="pct"/>
            <w:tcBorders>
              <w:top w:val="nil"/>
              <w:left w:val="nil"/>
              <w:bottom w:val="nil"/>
              <w:right w:val="nil"/>
            </w:tcBorders>
            <w:shd w:val="clear" w:color="auto" w:fill="auto"/>
            <w:noWrap/>
            <w:vAlign w:val="bottom"/>
            <w:hideMark/>
          </w:tcPr>
          <w:p w14:paraId="36DB154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87,2</w:t>
            </w:r>
          </w:p>
        </w:tc>
        <w:tc>
          <w:tcPr>
            <w:tcW w:w="204" w:type="pct"/>
            <w:tcBorders>
              <w:top w:val="nil"/>
              <w:left w:val="nil"/>
              <w:bottom w:val="nil"/>
              <w:right w:val="nil"/>
            </w:tcBorders>
            <w:shd w:val="clear" w:color="auto" w:fill="auto"/>
            <w:noWrap/>
            <w:vAlign w:val="bottom"/>
            <w:hideMark/>
          </w:tcPr>
          <w:p w14:paraId="0DCBB2A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94,5</w:t>
            </w:r>
          </w:p>
        </w:tc>
        <w:tc>
          <w:tcPr>
            <w:tcW w:w="204" w:type="pct"/>
            <w:tcBorders>
              <w:top w:val="nil"/>
              <w:left w:val="nil"/>
              <w:bottom w:val="nil"/>
              <w:right w:val="nil"/>
            </w:tcBorders>
            <w:shd w:val="clear" w:color="auto" w:fill="auto"/>
            <w:noWrap/>
            <w:vAlign w:val="bottom"/>
            <w:hideMark/>
          </w:tcPr>
          <w:p w14:paraId="5A91D8E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97,2</w:t>
            </w:r>
          </w:p>
        </w:tc>
        <w:tc>
          <w:tcPr>
            <w:tcW w:w="204" w:type="pct"/>
            <w:tcBorders>
              <w:top w:val="nil"/>
              <w:left w:val="nil"/>
              <w:bottom w:val="nil"/>
              <w:right w:val="nil"/>
            </w:tcBorders>
            <w:shd w:val="clear" w:color="auto" w:fill="auto"/>
            <w:noWrap/>
            <w:vAlign w:val="bottom"/>
            <w:hideMark/>
          </w:tcPr>
          <w:p w14:paraId="283A27A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102,5</w:t>
            </w:r>
          </w:p>
        </w:tc>
        <w:tc>
          <w:tcPr>
            <w:tcW w:w="204" w:type="pct"/>
            <w:tcBorders>
              <w:top w:val="nil"/>
              <w:left w:val="nil"/>
              <w:bottom w:val="nil"/>
              <w:right w:val="nil"/>
            </w:tcBorders>
            <w:shd w:val="clear" w:color="auto" w:fill="auto"/>
            <w:noWrap/>
            <w:vAlign w:val="bottom"/>
            <w:hideMark/>
          </w:tcPr>
          <w:p w14:paraId="5A0EF09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109,8</w:t>
            </w:r>
          </w:p>
        </w:tc>
        <w:tc>
          <w:tcPr>
            <w:tcW w:w="204" w:type="pct"/>
            <w:tcBorders>
              <w:top w:val="nil"/>
              <w:left w:val="nil"/>
              <w:bottom w:val="nil"/>
              <w:right w:val="nil"/>
            </w:tcBorders>
            <w:shd w:val="clear" w:color="auto" w:fill="auto"/>
            <w:noWrap/>
            <w:vAlign w:val="bottom"/>
            <w:hideMark/>
          </w:tcPr>
          <w:p w14:paraId="0A30343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115,0</w:t>
            </w:r>
          </w:p>
        </w:tc>
        <w:tc>
          <w:tcPr>
            <w:tcW w:w="204" w:type="pct"/>
            <w:tcBorders>
              <w:top w:val="nil"/>
              <w:left w:val="nil"/>
              <w:bottom w:val="nil"/>
              <w:right w:val="nil"/>
            </w:tcBorders>
            <w:shd w:val="clear" w:color="auto" w:fill="auto"/>
            <w:noWrap/>
            <w:vAlign w:val="bottom"/>
            <w:hideMark/>
          </w:tcPr>
          <w:p w14:paraId="7650ACC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113,1</w:t>
            </w:r>
          </w:p>
        </w:tc>
        <w:tc>
          <w:tcPr>
            <w:tcW w:w="204" w:type="pct"/>
            <w:tcBorders>
              <w:top w:val="nil"/>
              <w:left w:val="nil"/>
              <w:bottom w:val="nil"/>
              <w:right w:val="nil"/>
            </w:tcBorders>
            <w:shd w:val="clear" w:color="auto" w:fill="auto"/>
            <w:noWrap/>
            <w:vAlign w:val="bottom"/>
            <w:hideMark/>
          </w:tcPr>
          <w:p w14:paraId="1002077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116,3</w:t>
            </w:r>
          </w:p>
        </w:tc>
        <w:tc>
          <w:tcPr>
            <w:tcW w:w="321" w:type="pct"/>
            <w:tcBorders>
              <w:top w:val="nil"/>
              <w:left w:val="single" w:sz="4" w:space="0" w:color="auto"/>
              <w:bottom w:val="nil"/>
              <w:right w:val="nil"/>
            </w:tcBorders>
            <w:shd w:val="clear" w:color="auto" w:fill="auto"/>
            <w:noWrap/>
            <w:vAlign w:val="bottom"/>
            <w:hideMark/>
          </w:tcPr>
          <w:p w14:paraId="38E6508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85,4</w:t>
            </w:r>
          </w:p>
        </w:tc>
        <w:tc>
          <w:tcPr>
            <w:tcW w:w="321" w:type="pct"/>
            <w:tcBorders>
              <w:top w:val="nil"/>
              <w:left w:val="nil"/>
              <w:bottom w:val="nil"/>
              <w:right w:val="single" w:sz="4" w:space="0" w:color="auto"/>
            </w:tcBorders>
            <w:shd w:val="clear" w:color="auto" w:fill="auto"/>
            <w:noWrap/>
            <w:vAlign w:val="bottom"/>
            <w:hideMark/>
          </w:tcPr>
          <w:p w14:paraId="76AB35A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114,8</w:t>
            </w:r>
          </w:p>
        </w:tc>
        <w:tc>
          <w:tcPr>
            <w:tcW w:w="441" w:type="pct"/>
            <w:tcBorders>
              <w:top w:val="nil"/>
              <w:left w:val="nil"/>
              <w:bottom w:val="nil"/>
              <w:right w:val="nil"/>
            </w:tcBorders>
            <w:shd w:val="clear" w:color="auto" w:fill="auto"/>
            <w:noWrap/>
            <w:vAlign w:val="bottom"/>
            <w:hideMark/>
          </w:tcPr>
          <w:p w14:paraId="213580B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 xml:space="preserve">34,4 </w:t>
            </w:r>
          </w:p>
        </w:tc>
      </w:tr>
      <w:tr w:rsidR="00D83468" w:rsidRPr="00EF12AB" w14:paraId="5FC4D0A3" w14:textId="77777777" w:rsidTr="00854B69">
        <w:trPr>
          <w:trHeight w:val="220"/>
        </w:trPr>
        <w:tc>
          <w:tcPr>
            <w:tcW w:w="249" w:type="pct"/>
            <w:tcBorders>
              <w:top w:val="nil"/>
              <w:left w:val="nil"/>
              <w:bottom w:val="nil"/>
              <w:right w:val="single" w:sz="4" w:space="0" w:color="auto"/>
            </w:tcBorders>
            <w:shd w:val="clear" w:color="auto" w:fill="auto"/>
            <w:noWrap/>
            <w:vAlign w:val="bottom"/>
            <w:hideMark/>
          </w:tcPr>
          <w:p w14:paraId="7FCF0C73"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261</w:t>
            </w:r>
          </w:p>
        </w:tc>
        <w:tc>
          <w:tcPr>
            <w:tcW w:w="203" w:type="pct"/>
            <w:tcBorders>
              <w:top w:val="nil"/>
              <w:left w:val="nil"/>
              <w:bottom w:val="nil"/>
              <w:right w:val="nil"/>
            </w:tcBorders>
            <w:shd w:val="clear" w:color="auto" w:fill="auto"/>
            <w:noWrap/>
            <w:vAlign w:val="bottom"/>
            <w:hideMark/>
          </w:tcPr>
          <w:p w14:paraId="451D89E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123,7</w:t>
            </w:r>
          </w:p>
        </w:tc>
        <w:tc>
          <w:tcPr>
            <w:tcW w:w="203" w:type="pct"/>
            <w:tcBorders>
              <w:top w:val="nil"/>
              <w:left w:val="nil"/>
              <w:bottom w:val="nil"/>
              <w:right w:val="nil"/>
            </w:tcBorders>
            <w:shd w:val="clear" w:color="auto" w:fill="auto"/>
            <w:noWrap/>
            <w:vAlign w:val="bottom"/>
            <w:hideMark/>
          </w:tcPr>
          <w:p w14:paraId="193FE23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108,3</w:t>
            </w:r>
          </w:p>
        </w:tc>
        <w:tc>
          <w:tcPr>
            <w:tcW w:w="203" w:type="pct"/>
            <w:tcBorders>
              <w:top w:val="nil"/>
              <w:left w:val="nil"/>
              <w:bottom w:val="nil"/>
              <w:right w:val="nil"/>
            </w:tcBorders>
            <w:shd w:val="clear" w:color="auto" w:fill="auto"/>
            <w:noWrap/>
            <w:vAlign w:val="bottom"/>
            <w:hideMark/>
          </w:tcPr>
          <w:p w14:paraId="42D74C6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101,9</w:t>
            </w:r>
          </w:p>
        </w:tc>
        <w:tc>
          <w:tcPr>
            <w:tcW w:w="204" w:type="pct"/>
            <w:tcBorders>
              <w:top w:val="nil"/>
              <w:left w:val="nil"/>
              <w:bottom w:val="nil"/>
              <w:right w:val="nil"/>
            </w:tcBorders>
            <w:shd w:val="clear" w:color="auto" w:fill="auto"/>
            <w:noWrap/>
            <w:vAlign w:val="bottom"/>
            <w:hideMark/>
          </w:tcPr>
          <w:p w14:paraId="5899CF4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99,4</w:t>
            </w:r>
          </w:p>
        </w:tc>
        <w:tc>
          <w:tcPr>
            <w:tcW w:w="204" w:type="pct"/>
            <w:tcBorders>
              <w:top w:val="nil"/>
              <w:left w:val="nil"/>
              <w:bottom w:val="nil"/>
              <w:right w:val="nil"/>
            </w:tcBorders>
            <w:shd w:val="clear" w:color="auto" w:fill="auto"/>
            <w:noWrap/>
            <w:vAlign w:val="bottom"/>
            <w:hideMark/>
          </w:tcPr>
          <w:p w14:paraId="1FB1867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100,0</w:t>
            </w:r>
          </w:p>
        </w:tc>
        <w:tc>
          <w:tcPr>
            <w:tcW w:w="204" w:type="pct"/>
            <w:tcBorders>
              <w:top w:val="nil"/>
              <w:left w:val="nil"/>
              <w:bottom w:val="nil"/>
              <w:right w:val="nil"/>
            </w:tcBorders>
            <w:shd w:val="clear" w:color="auto" w:fill="auto"/>
            <w:noWrap/>
            <w:vAlign w:val="bottom"/>
            <w:hideMark/>
          </w:tcPr>
          <w:p w14:paraId="787FB15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88,2</w:t>
            </w:r>
          </w:p>
        </w:tc>
        <w:tc>
          <w:tcPr>
            <w:tcW w:w="204" w:type="pct"/>
            <w:tcBorders>
              <w:top w:val="nil"/>
              <w:left w:val="nil"/>
              <w:bottom w:val="nil"/>
              <w:right w:val="nil"/>
            </w:tcBorders>
            <w:shd w:val="clear" w:color="auto" w:fill="auto"/>
            <w:noWrap/>
            <w:vAlign w:val="bottom"/>
            <w:hideMark/>
          </w:tcPr>
          <w:p w14:paraId="55C2F5A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81,8</w:t>
            </w:r>
          </w:p>
        </w:tc>
        <w:tc>
          <w:tcPr>
            <w:tcW w:w="204" w:type="pct"/>
            <w:tcBorders>
              <w:top w:val="nil"/>
              <w:left w:val="nil"/>
              <w:bottom w:val="nil"/>
              <w:right w:val="nil"/>
            </w:tcBorders>
            <w:shd w:val="clear" w:color="auto" w:fill="auto"/>
            <w:noWrap/>
            <w:vAlign w:val="bottom"/>
            <w:hideMark/>
          </w:tcPr>
          <w:p w14:paraId="3355DCC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74,1</w:t>
            </w:r>
          </w:p>
        </w:tc>
        <w:tc>
          <w:tcPr>
            <w:tcW w:w="204" w:type="pct"/>
            <w:tcBorders>
              <w:top w:val="nil"/>
              <w:left w:val="nil"/>
              <w:bottom w:val="nil"/>
              <w:right w:val="nil"/>
            </w:tcBorders>
            <w:shd w:val="clear" w:color="auto" w:fill="auto"/>
            <w:noWrap/>
            <w:vAlign w:val="bottom"/>
            <w:hideMark/>
          </w:tcPr>
          <w:p w14:paraId="0002CBF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67,2</w:t>
            </w:r>
          </w:p>
        </w:tc>
        <w:tc>
          <w:tcPr>
            <w:tcW w:w="204" w:type="pct"/>
            <w:tcBorders>
              <w:top w:val="nil"/>
              <w:left w:val="nil"/>
              <w:bottom w:val="nil"/>
              <w:right w:val="nil"/>
            </w:tcBorders>
            <w:shd w:val="clear" w:color="auto" w:fill="auto"/>
            <w:noWrap/>
            <w:vAlign w:val="bottom"/>
            <w:hideMark/>
          </w:tcPr>
          <w:p w14:paraId="0657227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61,3</w:t>
            </w:r>
          </w:p>
        </w:tc>
        <w:tc>
          <w:tcPr>
            <w:tcW w:w="204" w:type="pct"/>
            <w:tcBorders>
              <w:top w:val="nil"/>
              <w:left w:val="nil"/>
              <w:bottom w:val="nil"/>
              <w:right w:val="nil"/>
            </w:tcBorders>
            <w:shd w:val="clear" w:color="auto" w:fill="auto"/>
            <w:noWrap/>
            <w:vAlign w:val="bottom"/>
            <w:hideMark/>
          </w:tcPr>
          <w:p w14:paraId="57D0F18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64,8</w:t>
            </w:r>
          </w:p>
        </w:tc>
        <w:tc>
          <w:tcPr>
            <w:tcW w:w="204" w:type="pct"/>
            <w:tcBorders>
              <w:top w:val="nil"/>
              <w:left w:val="nil"/>
              <w:bottom w:val="nil"/>
              <w:right w:val="nil"/>
            </w:tcBorders>
            <w:shd w:val="clear" w:color="auto" w:fill="auto"/>
            <w:noWrap/>
            <w:vAlign w:val="bottom"/>
            <w:hideMark/>
          </w:tcPr>
          <w:p w14:paraId="05CE199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70,5</w:t>
            </w:r>
          </w:p>
        </w:tc>
        <w:tc>
          <w:tcPr>
            <w:tcW w:w="204" w:type="pct"/>
            <w:tcBorders>
              <w:top w:val="nil"/>
              <w:left w:val="nil"/>
              <w:bottom w:val="nil"/>
              <w:right w:val="nil"/>
            </w:tcBorders>
            <w:shd w:val="clear" w:color="auto" w:fill="auto"/>
            <w:noWrap/>
            <w:vAlign w:val="bottom"/>
            <w:hideMark/>
          </w:tcPr>
          <w:p w14:paraId="4EB7640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73,3</w:t>
            </w:r>
          </w:p>
        </w:tc>
        <w:tc>
          <w:tcPr>
            <w:tcW w:w="204" w:type="pct"/>
            <w:tcBorders>
              <w:top w:val="nil"/>
              <w:left w:val="nil"/>
              <w:bottom w:val="nil"/>
              <w:right w:val="nil"/>
            </w:tcBorders>
            <w:shd w:val="clear" w:color="auto" w:fill="auto"/>
            <w:noWrap/>
            <w:vAlign w:val="bottom"/>
            <w:hideMark/>
          </w:tcPr>
          <w:p w14:paraId="6C86568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75,4</w:t>
            </w:r>
          </w:p>
        </w:tc>
        <w:tc>
          <w:tcPr>
            <w:tcW w:w="204" w:type="pct"/>
            <w:tcBorders>
              <w:top w:val="nil"/>
              <w:left w:val="nil"/>
              <w:bottom w:val="nil"/>
              <w:right w:val="nil"/>
            </w:tcBorders>
            <w:shd w:val="clear" w:color="auto" w:fill="auto"/>
            <w:noWrap/>
            <w:vAlign w:val="bottom"/>
            <w:hideMark/>
          </w:tcPr>
          <w:p w14:paraId="78B1A8D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79,5</w:t>
            </w:r>
          </w:p>
        </w:tc>
        <w:tc>
          <w:tcPr>
            <w:tcW w:w="204" w:type="pct"/>
            <w:tcBorders>
              <w:top w:val="nil"/>
              <w:left w:val="nil"/>
              <w:bottom w:val="nil"/>
              <w:right w:val="nil"/>
            </w:tcBorders>
            <w:shd w:val="clear" w:color="auto" w:fill="auto"/>
            <w:noWrap/>
            <w:vAlign w:val="bottom"/>
            <w:hideMark/>
          </w:tcPr>
          <w:p w14:paraId="52A83F5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81,5</w:t>
            </w:r>
          </w:p>
        </w:tc>
        <w:tc>
          <w:tcPr>
            <w:tcW w:w="204" w:type="pct"/>
            <w:tcBorders>
              <w:top w:val="nil"/>
              <w:left w:val="nil"/>
              <w:bottom w:val="nil"/>
              <w:right w:val="nil"/>
            </w:tcBorders>
            <w:shd w:val="clear" w:color="auto" w:fill="auto"/>
            <w:noWrap/>
            <w:vAlign w:val="bottom"/>
            <w:hideMark/>
          </w:tcPr>
          <w:p w14:paraId="1B93B03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81,5</w:t>
            </w:r>
          </w:p>
        </w:tc>
        <w:tc>
          <w:tcPr>
            <w:tcW w:w="204" w:type="pct"/>
            <w:tcBorders>
              <w:top w:val="nil"/>
              <w:left w:val="nil"/>
              <w:bottom w:val="nil"/>
              <w:right w:val="nil"/>
            </w:tcBorders>
            <w:shd w:val="clear" w:color="auto" w:fill="auto"/>
            <w:noWrap/>
            <w:vAlign w:val="bottom"/>
            <w:hideMark/>
          </w:tcPr>
          <w:p w14:paraId="0BDC419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83,1</w:t>
            </w:r>
          </w:p>
        </w:tc>
        <w:tc>
          <w:tcPr>
            <w:tcW w:w="321" w:type="pct"/>
            <w:tcBorders>
              <w:top w:val="nil"/>
              <w:left w:val="single" w:sz="4" w:space="0" w:color="auto"/>
              <w:bottom w:val="nil"/>
              <w:right w:val="nil"/>
            </w:tcBorders>
            <w:shd w:val="clear" w:color="auto" w:fill="auto"/>
            <w:noWrap/>
            <w:vAlign w:val="bottom"/>
            <w:hideMark/>
          </w:tcPr>
          <w:p w14:paraId="1BCD114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64,4</w:t>
            </w:r>
          </w:p>
        </w:tc>
        <w:tc>
          <w:tcPr>
            <w:tcW w:w="321" w:type="pct"/>
            <w:tcBorders>
              <w:top w:val="nil"/>
              <w:left w:val="nil"/>
              <w:bottom w:val="nil"/>
              <w:right w:val="single" w:sz="4" w:space="0" w:color="auto"/>
            </w:tcBorders>
            <w:shd w:val="clear" w:color="auto" w:fill="auto"/>
            <w:noWrap/>
            <w:vAlign w:val="bottom"/>
            <w:hideMark/>
          </w:tcPr>
          <w:p w14:paraId="251BA47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82,0</w:t>
            </w:r>
          </w:p>
        </w:tc>
        <w:tc>
          <w:tcPr>
            <w:tcW w:w="441" w:type="pct"/>
            <w:tcBorders>
              <w:top w:val="nil"/>
              <w:left w:val="nil"/>
              <w:bottom w:val="nil"/>
              <w:right w:val="nil"/>
            </w:tcBorders>
            <w:shd w:val="clear" w:color="auto" w:fill="auto"/>
            <w:noWrap/>
            <w:vAlign w:val="bottom"/>
            <w:hideMark/>
          </w:tcPr>
          <w:p w14:paraId="3080FF0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 xml:space="preserve">27,4 </w:t>
            </w:r>
          </w:p>
        </w:tc>
      </w:tr>
      <w:tr w:rsidR="00D83468" w:rsidRPr="00EF12AB" w14:paraId="44B03F86" w14:textId="77777777" w:rsidTr="00854B69">
        <w:trPr>
          <w:trHeight w:val="220"/>
        </w:trPr>
        <w:tc>
          <w:tcPr>
            <w:tcW w:w="249" w:type="pct"/>
            <w:tcBorders>
              <w:top w:val="nil"/>
              <w:left w:val="nil"/>
              <w:bottom w:val="nil"/>
              <w:right w:val="single" w:sz="4" w:space="0" w:color="auto"/>
            </w:tcBorders>
            <w:shd w:val="clear" w:color="auto" w:fill="auto"/>
            <w:noWrap/>
            <w:vAlign w:val="bottom"/>
            <w:hideMark/>
          </w:tcPr>
          <w:p w14:paraId="1C84EB49"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269</w:t>
            </w:r>
          </w:p>
        </w:tc>
        <w:tc>
          <w:tcPr>
            <w:tcW w:w="203" w:type="pct"/>
            <w:tcBorders>
              <w:top w:val="nil"/>
              <w:left w:val="nil"/>
              <w:bottom w:val="nil"/>
              <w:right w:val="nil"/>
            </w:tcBorders>
            <w:shd w:val="clear" w:color="auto" w:fill="auto"/>
            <w:noWrap/>
            <w:vAlign w:val="bottom"/>
            <w:hideMark/>
          </w:tcPr>
          <w:p w14:paraId="324322D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112,9</w:t>
            </w:r>
          </w:p>
        </w:tc>
        <w:tc>
          <w:tcPr>
            <w:tcW w:w="203" w:type="pct"/>
            <w:tcBorders>
              <w:top w:val="nil"/>
              <w:left w:val="nil"/>
              <w:bottom w:val="nil"/>
              <w:right w:val="nil"/>
            </w:tcBorders>
            <w:shd w:val="clear" w:color="auto" w:fill="auto"/>
            <w:noWrap/>
            <w:vAlign w:val="bottom"/>
            <w:hideMark/>
          </w:tcPr>
          <w:p w14:paraId="549C6B5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110,0</w:t>
            </w:r>
          </w:p>
        </w:tc>
        <w:tc>
          <w:tcPr>
            <w:tcW w:w="203" w:type="pct"/>
            <w:tcBorders>
              <w:top w:val="nil"/>
              <w:left w:val="nil"/>
              <w:bottom w:val="nil"/>
              <w:right w:val="nil"/>
            </w:tcBorders>
            <w:shd w:val="clear" w:color="auto" w:fill="auto"/>
            <w:noWrap/>
            <w:vAlign w:val="bottom"/>
            <w:hideMark/>
          </w:tcPr>
          <w:p w14:paraId="0FCEF5A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100,0</w:t>
            </w:r>
          </w:p>
        </w:tc>
        <w:tc>
          <w:tcPr>
            <w:tcW w:w="204" w:type="pct"/>
            <w:tcBorders>
              <w:top w:val="nil"/>
              <w:left w:val="nil"/>
              <w:bottom w:val="nil"/>
              <w:right w:val="nil"/>
            </w:tcBorders>
            <w:shd w:val="clear" w:color="auto" w:fill="auto"/>
            <w:noWrap/>
            <w:vAlign w:val="bottom"/>
            <w:hideMark/>
          </w:tcPr>
          <w:p w14:paraId="11B1A8C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96,1</w:t>
            </w:r>
          </w:p>
        </w:tc>
        <w:tc>
          <w:tcPr>
            <w:tcW w:w="204" w:type="pct"/>
            <w:tcBorders>
              <w:top w:val="nil"/>
              <w:left w:val="nil"/>
              <w:bottom w:val="nil"/>
              <w:right w:val="nil"/>
            </w:tcBorders>
            <w:shd w:val="clear" w:color="auto" w:fill="auto"/>
            <w:noWrap/>
            <w:vAlign w:val="bottom"/>
            <w:hideMark/>
          </w:tcPr>
          <w:p w14:paraId="67A3E5B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100,0</w:t>
            </w:r>
          </w:p>
        </w:tc>
        <w:tc>
          <w:tcPr>
            <w:tcW w:w="204" w:type="pct"/>
            <w:tcBorders>
              <w:top w:val="nil"/>
              <w:left w:val="nil"/>
              <w:bottom w:val="nil"/>
              <w:right w:val="nil"/>
            </w:tcBorders>
            <w:shd w:val="clear" w:color="auto" w:fill="auto"/>
            <w:noWrap/>
            <w:vAlign w:val="bottom"/>
            <w:hideMark/>
          </w:tcPr>
          <w:p w14:paraId="15B0125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96,5</w:t>
            </w:r>
          </w:p>
        </w:tc>
        <w:tc>
          <w:tcPr>
            <w:tcW w:w="204" w:type="pct"/>
            <w:tcBorders>
              <w:top w:val="nil"/>
              <w:left w:val="nil"/>
              <w:bottom w:val="nil"/>
              <w:right w:val="nil"/>
            </w:tcBorders>
            <w:shd w:val="clear" w:color="auto" w:fill="auto"/>
            <w:noWrap/>
            <w:vAlign w:val="bottom"/>
            <w:hideMark/>
          </w:tcPr>
          <w:p w14:paraId="1EBB84C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86,4</w:t>
            </w:r>
          </w:p>
        </w:tc>
        <w:tc>
          <w:tcPr>
            <w:tcW w:w="204" w:type="pct"/>
            <w:tcBorders>
              <w:top w:val="nil"/>
              <w:left w:val="nil"/>
              <w:bottom w:val="nil"/>
              <w:right w:val="nil"/>
            </w:tcBorders>
            <w:shd w:val="clear" w:color="auto" w:fill="auto"/>
            <w:noWrap/>
            <w:vAlign w:val="bottom"/>
            <w:hideMark/>
          </w:tcPr>
          <w:p w14:paraId="1AE231A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78,6</w:t>
            </w:r>
          </w:p>
        </w:tc>
        <w:tc>
          <w:tcPr>
            <w:tcW w:w="204" w:type="pct"/>
            <w:tcBorders>
              <w:top w:val="nil"/>
              <w:left w:val="nil"/>
              <w:bottom w:val="nil"/>
              <w:right w:val="nil"/>
            </w:tcBorders>
            <w:shd w:val="clear" w:color="auto" w:fill="auto"/>
            <w:noWrap/>
            <w:vAlign w:val="bottom"/>
            <w:hideMark/>
          </w:tcPr>
          <w:p w14:paraId="72974ED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70,6</w:t>
            </w:r>
          </w:p>
        </w:tc>
        <w:tc>
          <w:tcPr>
            <w:tcW w:w="204" w:type="pct"/>
            <w:tcBorders>
              <w:top w:val="nil"/>
              <w:left w:val="nil"/>
              <w:bottom w:val="nil"/>
              <w:right w:val="nil"/>
            </w:tcBorders>
            <w:shd w:val="clear" w:color="auto" w:fill="auto"/>
            <w:noWrap/>
            <w:vAlign w:val="bottom"/>
            <w:hideMark/>
          </w:tcPr>
          <w:p w14:paraId="31B9A93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57,1</w:t>
            </w:r>
          </w:p>
        </w:tc>
        <w:tc>
          <w:tcPr>
            <w:tcW w:w="204" w:type="pct"/>
            <w:tcBorders>
              <w:top w:val="nil"/>
              <w:left w:val="nil"/>
              <w:bottom w:val="nil"/>
              <w:right w:val="nil"/>
            </w:tcBorders>
            <w:shd w:val="clear" w:color="auto" w:fill="auto"/>
            <w:noWrap/>
            <w:vAlign w:val="bottom"/>
            <w:hideMark/>
          </w:tcPr>
          <w:p w14:paraId="3A9E561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59,5</w:t>
            </w:r>
          </w:p>
        </w:tc>
        <w:tc>
          <w:tcPr>
            <w:tcW w:w="204" w:type="pct"/>
            <w:tcBorders>
              <w:top w:val="nil"/>
              <w:left w:val="nil"/>
              <w:bottom w:val="nil"/>
              <w:right w:val="nil"/>
            </w:tcBorders>
            <w:shd w:val="clear" w:color="auto" w:fill="auto"/>
            <w:noWrap/>
            <w:vAlign w:val="bottom"/>
            <w:hideMark/>
          </w:tcPr>
          <w:p w14:paraId="675A5EE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70,9</w:t>
            </w:r>
          </w:p>
        </w:tc>
        <w:tc>
          <w:tcPr>
            <w:tcW w:w="204" w:type="pct"/>
            <w:tcBorders>
              <w:top w:val="nil"/>
              <w:left w:val="nil"/>
              <w:bottom w:val="nil"/>
              <w:right w:val="nil"/>
            </w:tcBorders>
            <w:shd w:val="clear" w:color="auto" w:fill="auto"/>
            <w:noWrap/>
            <w:vAlign w:val="bottom"/>
            <w:hideMark/>
          </w:tcPr>
          <w:p w14:paraId="10F822A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79,1</w:t>
            </w:r>
          </w:p>
        </w:tc>
        <w:tc>
          <w:tcPr>
            <w:tcW w:w="204" w:type="pct"/>
            <w:tcBorders>
              <w:top w:val="nil"/>
              <w:left w:val="nil"/>
              <w:bottom w:val="nil"/>
              <w:right w:val="nil"/>
            </w:tcBorders>
            <w:shd w:val="clear" w:color="auto" w:fill="auto"/>
            <w:noWrap/>
            <w:vAlign w:val="bottom"/>
            <w:hideMark/>
          </w:tcPr>
          <w:p w14:paraId="1A5747B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87,3</w:t>
            </w:r>
          </w:p>
        </w:tc>
        <w:tc>
          <w:tcPr>
            <w:tcW w:w="204" w:type="pct"/>
            <w:tcBorders>
              <w:top w:val="nil"/>
              <w:left w:val="nil"/>
              <w:bottom w:val="nil"/>
              <w:right w:val="nil"/>
            </w:tcBorders>
            <w:shd w:val="clear" w:color="auto" w:fill="auto"/>
            <w:noWrap/>
            <w:vAlign w:val="bottom"/>
            <w:hideMark/>
          </w:tcPr>
          <w:p w14:paraId="21676E3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93,1</w:t>
            </w:r>
          </w:p>
        </w:tc>
        <w:tc>
          <w:tcPr>
            <w:tcW w:w="204" w:type="pct"/>
            <w:tcBorders>
              <w:top w:val="nil"/>
              <w:left w:val="nil"/>
              <w:bottom w:val="nil"/>
              <w:right w:val="nil"/>
            </w:tcBorders>
            <w:shd w:val="clear" w:color="auto" w:fill="auto"/>
            <w:noWrap/>
            <w:vAlign w:val="bottom"/>
            <w:hideMark/>
          </w:tcPr>
          <w:p w14:paraId="17FCA81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96,3</w:t>
            </w:r>
          </w:p>
        </w:tc>
        <w:tc>
          <w:tcPr>
            <w:tcW w:w="204" w:type="pct"/>
            <w:tcBorders>
              <w:top w:val="nil"/>
              <w:left w:val="nil"/>
              <w:bottom w:val="nil"/>
              <w:right w:val="nil"/>
            </w:tcBorders>
            <w:shd w:val="clear" w:color="auto" w:fill="auto"/>
            <w:noWrap/>
            <w:vAlign w:val="bottom"/>
            <w:hideMark/>
          </w:tcPr>
          <w:p w14:paraId="52C998A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91,0</w:t>
            </w:r>
          </w:p>
        </w:tc>
        <w:tc>
          <w:tcPr>
            <w:tcW w:w="204" w:type="pct"/>
            <w:tcBorders>
              <w:top w:val="nil"/>
              <w:left w:val="nil"/>
              <w:bottom w:val="nil"/>
              <w:right w:val="nil"/>
            </w:tcBorders>
            <w:shd w:val="clear" w:color="auto" w:fill="auto"/>
            <w:noWrap/>
            <w:vAlign w:val="bottom"/>
            <w:hideMark/>
          </w:tcPr>
          <w:p w14:paraId="1AF31DA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95,5</w:t>
            </w:r>
          </w:p>
        </w:tc>
        <w:tc>
          <w:tcPr>
            <w:tcW w:w="321" w:type="pct"/>
            <w:tcBorders>
              <w:top w:val="nil"/>
              <w:left w:val="single" w:sz="4" w:space="0" w:color="auto"/>
              <w:bottom w:val="nil"/>
              <w:right w:val="nil"/>
            </w:tcBorders>
            <w:shd w:val="clear" w:color="auto" w:fill="auto"/>
            <w:noWrap/>
            <w:vAlign w:val="bottom"/>
            <w:hideMark/>
          </w:tcPr>
          <w:p w14:paraId="7BC4A23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62,4</w:t>
            </w:r>
          </w:p>
        </w:tc>
        <w:tc>
          <w:tcPr>
            <w:tcW w:w="321" w:type="pct"/>
            <w:tcBorders>
              <w:top w:val="nil"/>
              <w:left w:val="nil"/>
              <w:bottom w:val="nil"/>
              <w:right w:val="single" w:sz="4" w:space="0" w:color="auto"/>
            </w:tcBorders>
            <w:shd w:val="clear" w:color="auto" w:fill="auto"/>
            <w:noWrap/>
            <w:vAlign w:val="bottom"/>
            <w:hideMark/>
          </w:tcPr>
          <w:p w14:paraId="418F49E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94,3</w:t>
            </w:r>
          </w:p>
        </w:tc>
        <w:tc>
          <w:tcPr>
            <w:tcW w:w="441" w:type="pct"/>
            <w:tcBorders>
              <w:top w:val="nil"/>
              <w:left w:val="nil"/>
              <w:bottom w:val="nil"/>
              <w:right w:val="nil"/>
            </w:tcBorders>
            <w:shd w:val="clear" w:color="auto" w:fill="auto"/>
            <w:noWrap/>
            <w:vAlign w:val="bottom"/>
            <w:hideMark/>
          </w:tcPr>
          <w:p w14:paraId="311318E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 xml:space="preserve">51,0 </w:t>
            </w:r>
          </w:p>
        </w:tc>
      </w:tr>
      <w:tr w:rsidR="00D83468" w:rsidRPr="00EF12AB" w14:paraId="0175D95D" w14:textId="77777777" w:rsidTr="00854B69">
        <w:trPr>
          <w:trHeight w:val="220"/>
        </w:trPr>
        <w:tc>
          <w:tcPr>
            <w:tcW w:w="249" w:type="pct"/>
            <w:tcBorders>
              <w:top w:val="nil"/>
              <w:left w:val="nil"/>
              <w:bottom w:val="nil"/>
              <w:right w:val="single" w:sz="4" w:space="0" w:color="auto"/>
            </w:tcBorders>
            <w:shd w:val="clear" w:color="auto" w:fill="auto"/>
            <w:noWrap/>
            <w:vAlign w:val="bottom"/>
            <w:hideMark/>
          </w:tcPr>
          <w:p w14:paraId="3881C216"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271</w:t>
            </w:r>
          </w:p>
        </w:tc>
        <w:tc>
          <w:tcPr>
            <w:tcW w:w="203" w:type="pct"/>
            <w:tcBorders>
              <w:top w:val="nil"/>
              <w:left w:val="nil"/>
              <w:bottom w:val="nil"/>
              <w:right w:val="nil"/>
            </w:tcBorders>
            <w:shd w:val="clear" w:color="auto" w:fill="auto"/>
            <w:noWrap/>
            <w:vAlign w:val="bottom"/>
            <w:hideMark/>
          </w:tcPr>
          <w:p w14:paraId="64FF87A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106,8</w:t>
            </w:r>
          </w:p>
        </w:tc>
        <w:tc>
          <w:tcPr>
            <w:tcW w:w="203" w:type="pct"/>
            <w:tcBorders>
              <w:top w:val="nil"/>
              <w:left w:val="nil"/>
              <w:bottom w:val="nil"/>
              <w:right w:val="nil"/>
            </w:tcBorders>
            <w:shd w:val="clear" w:color="auto" w:fill="auto"/>
            <w:noWrap/>
            <w:vAlign w:val="bottom"/>
            <w:hideMark/>
          </w:tcPr>
          <w:p w14:paraId="3A0309D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103,1</w:t>
            </w:r>
          </w:p>
        </w:tc>
        <w:tc>
          <w:tcPr>
            <w:tcW w:w="203" w:type="pct"/>
            <w:tcBorders>
              <w:top w:val="nil"/>
              <w:left w:val="nil"/>
              <w:bottom w:val="nil"/>
              <w:right w:val="nil"/>
            </w:tcBorders>
            <w:shd w:val="clear" w:color="auto" w:fill="auto"/>
            <w:noWrap/>
            <w:vAlign w:val="bottom"/>
            <w:hideMark/>
          </w:tcPr>
          <w:p w14:paraId="219CB16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102,0</w:t>
            </w:r>
          </w:p>
        </w:tc>
        <w:tc>
          <w:tcPr>
            <w:tcW w:w="204" w:type="pct"/>
            <w:tcBorders>
              <w:top w:val="nil"/>
              <w:left w:val="nil"/>
              <w:bottom w:val="nil"/>
              <w:right w:val="nil"/>
            </w:tcBorders>
            <w:shd w:val="clear" w:color="auto" w:fill="auto"/>
            <w:noWrap/>
            <w:vAlign w:val="bottom"/>
            <w:hideMark/>
          </w:tcPr>
          <w:p w14:paraId="134F914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101,8</w:t>
            </w:r>
          </w:p>
        </w:tc>
        <w:tc>
          <w:tcPr>
            <w:tcW w:w="204" w:type="pct"/>
            <w:tcBorders>
              <w:top w:val="nil"/>
              <w:left w:val="nil"/>
              <w:bottom w:val="nil"/>
              <w:right w:val="nil"/>
            </w:tcBorders>
            <w:shd w:val="clear" w:color="auto" w:fill="auto"/>
            <w:noWrap/>
            <w:vAlign w:val="bottom"/>
            <w:hideMark/>
          </w:tcPr>
          <w:p w14:paraId="6E84C26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100,0</w:t>
            </w:r>
          </w:p>
        </w:tc>
        <w:tc>
          <w:tcPr>
            <w:tcW w:w="204" w:type="pct"/>
            <w:tcBorders>
              <w:top w:val="nil"/>
              <w:left w:val="nil"/>
              <w:bottom w:val="nil"/>
              <w:right w:val="nil"/>
            </w:tcBorders>
            <w:shd w:val="clear" w:color="auto" w:fill="auto"/>
            <w:noWrap/>
            <w:vAlign w:val="bottom"/>
            <w:hideMark/>
          </w:tcPr>
          <w:p w14:paraId="7622EE6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98,5</w:t>
            </w:r>
          </w:p>
        </w:tc>
        <w:tc>
          <w:tcPr>
            <w:tcW w:w="204" w:type="pct"/>
            <w:tcBorders>
              <w:top w:val="nil"/>
              <w:left w:val="nil"/>
              <w:bottom w:val="nil"/>
              <w:right w:val="nil"/>
            </w:tcBorders>
            <w:shd w:val="clear" w:color="auto" w:fill="auto"/>
            <w:noWrap/>
            <w:vAlign w:val="bottom"/>
            <w:hideMark/>
          </w:tcPr>
          <w:p w14:paraId="3521423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90,7</w:t>
            </w:r>
          </w:p>
        </w:tc>
        <w:tc>
          <w:tcPr>
            <w:tcW w:w="204" w:type="pct"/>
            <w:tcBorders>
              <w:top w:val="nil"/>
              <w:left w:val="nil"/>
              <w:bottom w:val="nil"/>
              <w:right w:val="nil"/>
            </w:tcBorders>
            <w:shd w:val="clear" w:color="auto" w:fill="auto"/>
            <w:noWrap/>
            <w:vAlign w:val="bottom"/>
            <w:hideMark/>
          </w:tcPr>
          <w:p w14:paraId="57F6B6A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87,8</w:t>
            </w:r>
          </w:p>
        </w:tc>
        <w:tc>
          <w:tcPr>
            <w:tcW w:w="204" w:type="pct"/>
            <w:tcBorders>
              <w:top w:val="nil"/>
              <w:left w:val="nil"/>
              <w:bottom w:val="nil"/>
              <w:right w:val="nil"/>
            </w:tcBorders>
            <w:shd w:val="clear" w:color="auto" w:fill="auto"/>
            <w:noWrap/>
            <w:vAlign w:val="bottom"/>
            <w:hideMark/>
          </w:tcPr>
          <w:p w14:paraId="2ECA5A7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83,5</w:t>
            </w:r>
          </w:p>
        </w:tc>
        <w:tc>
          <w:tcPr>
            <w:tcW w:w="204" w:type="pct"/>
            <w:tcBorders>
              <w:top w:val="nil"/>
              <w:left w:val="nil"/>
              <w:bottom w:val="nil"/>
              <w:right w:val="nil"/>
            </w:tcBorders>
            <w:shd w:val="clear" w:color="auto" w:fill="auto"/>
            <w:noWrap/>
            <w:vAlign w:val="bottom"/>
            <w:hideMark/>
          </w:tcPr>
          <w:p w14:paraId="23FC943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78,0</w:t>
            </w:r>
          </w:p>
        </w:tc>
        <w:tc>
          <w:tcPr>
            <w:tcW w:w="204" w:type="pct"/>
            <w:tcBorders>
              <w:top w:val="nil"/>
              <w:left w:val="nil"/>
              <w:bottom w:val="nil"/>
              <w:right w:val="nil"/>
            </w:tcBorders>
            <w:shd w:val="clear" w:color="auto" w:fill="auto"/>
            <w:noWrap/>
            <w:vAlign w:val="bottom"/>
            <w:hideMark/>
          </w:tcPr>
          <w:p w14:paraId="2BCEE2C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79,4</w:t>
            </w:r>
          </w:p>
        </w:tc>
        <w:tc>
          <w:tcPr>
            <w:tcW w:w="204" w:type="pct"/>
            <w:tcBorders>
              <w:top w:val="nil"/>
              <w:left w:val="nil"/>
              <w:bottom w:val="nil"/>
              <w:right w:val="nil"/>
            </w:tcBorders>
            <w:shd w:val="clear" w:color="auto" w:fill="auto"/>
            <w:noWrap/>
            <w:vAlign w:val="bottom"/>
            <w:hideMark/>
          </w:tcPr>
          <w:p w14:paraId="3ADF2CE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82,5</w:t>
            </w:r>
          </w:p>
        </w:tc>
        <w:tc>
          <w:tcPr>
            <w:tcW w:w="204" w:type="pct"/>
            <w:tcBorders>
              <w:top w:val="nil"/>
              <w:left w:val="nil"/>
              <w:bottom w:val="nil"/>
              <w:right w:val="nil"/>
            </w:tcBorders>
            <w:shd w:val="clear" w:color="auto" w:fill="auto"/>
            <w:noWrap/>
            <w:vAlign w:val="bottom"/>
            <w:hideMark/>
          </w:tcPr>
          <w:p w14:paraId="1ECBA69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86,3</w:t>
            </w:r>
          </w:p>
        </w:tc>
        <w:tc>
          <w:tcPr>
            <w:tcW w:w="204" w:type="pct"/>
            <w:tcBorders>
              <w:top w:val="nil"/>
              <w:left w:val="nil"/>
              <w:bottom w:val="nil"/>
              <w:right w:val="nil"/>
            </w:tcBorders>
            <w:shd w:val="clear" w:color="auto" w:fill="auto"/>
            <w:noWrap/>
            <w:vAlign w:val="bottom"/>
            <w:hideMark/>
          </w:tcPr>
          <w:p w14:paraId="05C2B99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87,6</w:t>
            </w:r>
          </w:p>
        </w:tc>
        <w:tc>
          <w:tcPr>
            <w:tcW w:w="204" w:type="pct"/>
            <w:tcBorders>
              <w:top w:val="nil"/>
              <w:left w:val="nil"/>
              <w:bottom w:val="nil"/>
              <w:right w:val="nil"/>
            </w:tcBorders>
            <w:shd w:val="clear" w:color="auto" w:fill="auto"/>
            <w:noWrap/>
            <w:vAlign w:val="bottom"/>
            <w:hideMark/>
          </w:tcPr>
          <w:p w14:paraId="1A55807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86,7</w:t>
            </w:r>
          </w:p>
        </w:tc>
        <w:tc>
          <w:tcPr>
            <w:tcW w:w="204" w:type="pct"/>
            <w:tcBorders>
              <w:top w:val="nil"/>
              <w:left w:val="nil"/>
              <w:bottom w:val="nil"/>
              <w:right w:val="nil"/>
            </w:tcBorders>
            <w:shd w:val="clear" w:color="auto" w:fill="auto"/>
            <w:noWrap/>
            <w:vAlign w:val="bottom"/>
            <w:hideMark/>
          </w:tcPr>
          <w:p w14:paraId="5D2DFCB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90,2</w:t>
            </w:r>
          </w:p>
        </w:tc>
        <w:tc>
          <w:tcPr>
            <w:tcW w:w="204" w:type="pct"/>
            <w:tcBorders>
              <w:top w:val="nil"/>
              <w:left w:val="nil"/>
              <w:bottom w:val="nil"/>
              <w:right w:val="nil"/>
            </w:tcBorders>
            <w:shd w:val="clear" w:color="auto" w:fill="auto"/>
            <w:noWrap/>
            <w:vAlign w:val="bottom"/>
            <w:hideMark/>
          </w:tcPr>
          <w:p w14:paraId="4844EE1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85,3</w:t>
            </w:r>
          </w:p>
        </w:tc>
        <w:tc>
          <w:tcPr>
            <w:tcW w:w="204" w:type="pct"/>
            <w:tcBorders>
              <w:top w:val="nil"/>
              <w:left w:val="nil"/>
              <w:bottom w:val="nil"/>
              <w:right w:val="nil"/>
            </w:tcBorders>
            <w:shd w:val="clear" w:color="auto" w:fill="auto"/>
            <w:noWrap/>
            <w:vAlign w:val="bottom"/>
            <w:hideMark/>
          </w:tcPr>
          <w:p w14:paraId="176FD57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89,8</w:t>
            </w:r>
          </w:p>
        </w:tc>
        <w:tc>
          <w:tcPr>
            <w:tcW w:w="321" w:type="pct"/>
            <w:tcBorders>
              <w:top w:val="nil"/>
              <w:left w:val="single" w:sz="4" w:space="0" w:color="auto"/>
              <w:bottom w:val="nil"/>
              <w:right w:val="nil"/>
            </w:tcBorders>
            <w:shd w:val="clear" w:color="auto" w:fill="auto"/>
            <w:noWrap/>
            <w:vAlign w:val="bottom"/>
            <w:hideMark/>
          </w:tcPr>
          <w:p w14:paraId="385DAEB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80,3</w:t>
            </w:r>
          </w:p>
        </w:tc>
        <w:tc>
          <w:tcPr>
            <w:tcW w:w="321" w:type="pct"/>
            <w:tcBorders>
              <w:top w:val="nil"/>
              <w:left w:val="nil"/>
              <w:bottom w:val="nil"/>
              <w:right w:val="single" w:sz="4" w:space="0" w:color="auto"/>
            </w:tcBorders>
            <w:shd w:val="clear" w:color="auto" w:fill="auto"/>
            <w:noWrap/>
            <w:vAlign w:val="bottom"/>
            <w:hideMark/>
          </w:tcPr>
          <w:p w14:paraId="7D03A26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88,4</w:t>
            </w:r>
          </w:p>
        </w:tc>
        <w:tc>
          <w:tcPr>
            <w:tcW w:w="441" w:type="pct"/>
            <w:tcBorders>
              <w:top w:val="nil"/>
              <w:left w:val="nil"/>
              <w:bottom w:val="nil"/>
              <w:right w:val="nil"/>
            </w:tcBorders>
            <w:shd w:val="clear" w:color="auto" w:fill="auto"/>
            <w:noWrap/>
            <w:vAlign w:val="bottom"/>
            <w:hideMark/>
          </w:tcPr>
          <w:p w14:paraId="0F7B1F8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 xml:space="preserve">10,1 </w:t>
            </w:r>
          </w:p>
        </w:tc>
      </w:tr>
      <w:tr w:rsidR="00D83468" w:rsidRPr="00EF12AB" w14:paraId="41BC44A8" w14:textId="77777777" w:rsidTr="00854B69">
        <w:trPr>
          <w:trHeight w:val="220"/>
        </w:trPr>
        <w:tc>
          <w:tcPr>
            <w:tcW w:w="249" w:type="pct"/>
            <w:tcBorders>
              <w:top w:val="nil"/>
              <w:left w:val="nil"/>
              <w:bottom w:val="nil"/>
              <w:right w:val="single" w:sz="4" w:space="0" w:color="auto"/>
            </w:tcBorders>
            <w:shd w:val="clear" w:color="auto" w:fill="auto"/>
            <w:noWrap/>
            <w:vAlign w:val="bottom"/>
            <w:hideMark/>
          </w:tcPr>
          <w:p w14:paraId="21206B4D"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272</w:t>
            </w:r>
          </w:p>
        </w:tc>
        <w:tc>
          <w:tcPr>
            <w:tcW w:w="203" w:type="pct"/>
            <w:tcBorders>
              <w:top w:val="nil"/>
              <w:left w:val="nil"/>
              <w:bottom w:val="nil"/>
              <w:right w:val="nil"/>
            </w:tcBorders>
            <w:shd w:val="clear" w:color="auto" w:fill="auto"/>
            <w:noWrap/>
            <w:vAlign w:val="bottom"/>
            <w:hideMark/>
          </w:tcPr>
          <w:p w14:paraId="73C12A6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110,1</w:t>
            </w:r>
          </w:p>
        </w:tc>
        <w:tc>
          <w:tcPr>
            <w:tcW w:w="203" w:type="pct"/>
            <w:tcBorders>
              <w:top w:val="nil"/>
              <w:left w:val="nil"/>
              <w:bottom w:val="nil"/>
              <w:right w:val="nil"/>
            </w:tcBorders>
            <w:shd w:val="clear" w:color="auto" w:fill="auto"/>
            <w:noWrap/>
            <w:vAlign w:val="bottom"/>
            <w:hideMark/>
          </w:tcPr>
          <w:p w14:paraId="5483ECE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105,4</w:t>
            </w:r>
          </w:p>
        </w:tc>
        <w:tc>
          <w:tcPr>
            <w:tcW w:w="203" w:type="pct"/>
            <w:tcBorders>
              <w:top w:val="nil"/>
              <w:left w:val="nil"/>
              <w:bottom w:val="nil"/>
              <w:right w:val="nil"/>
            </w:tcBorders>
            <w:shd w:val="clear" w:color="auto" w:fill="auto"/>
            <w:noWrap/>
            <w:vAlign w:val="bottom"/>
            <w:hideMark/>
          </w:tcPr>
          <w:p w14:paraId="6423F60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93,9</w:t>
            </w:r>
          </w:p>
        </w:tc>
        <w:tc>
          <w:tcPr>
            <w:tcW w:w="204" w:type="pct"/>
            <w:tcBorders>
              <w:top w:val="nil"/>
              <w:left w:val="nil"/>
              <w:bottom w:val="nil"/>
              <w:right w:val="nil"/>
            </w:tcBorders>
            <w:shd w:val="clear" w:color="auto" w:fill="auto"/>
            <w:noWrap/>
            <w:vAlign w:val="bottom"/>
            <w:hideMark/>
          </w:tcPr>
          <w:p w14:paraId="52A1D5B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94,6</w:t>
            </w:r>
          </w:p>
        </w:tc>
        <w:tc>
          <w:tcPr>
            <w:tcW w:w="204" w:type="pct"/>
            <w:tcBorders>
              <w:top w:val="nil"/>
              <w:left w:val="nil"/>
              <w:bottom w:val="nil"/>
              <w:right w:val="nil"/>
            </w:tcBorders>
            <w:shd w:val="clear" w:color="auto" w:fill="auto"/>
            <w:noWrap/>
            <w:vAlign w:val="bottom"/>
            <w:hideMark/>
          </w:tcPr>
          <w:p w14:paraId="2590944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100,0</w:t>
            </w:r>
          </w:p>
        </w:tc>
        <w:tc>
          <w:tcPr>
            <w:tcW w:w="204" w:type="pct"/>
            <w:tcBorders>
              <w:top w:val="nil"/>
              <w:left w:val="nil"/>
              <w:bottom w:val="nil"/>
              <w:right w:val="nil"/>
            </w:tcBorders>
            <w:shd w:val="clear" w:color="auto" w:fill="auto"/>
            <w:noWrap/>
            <w:vAlign w:val="bottom"/>
            <w:hideMark/>
          </w:tcPr>
          <w:p w14:paraId="3695A75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104,6</w:t>
            </w:r>
          </w:p>
        </w:tc>
        <w:tc>
          <w:tcPr>
            <w:tcW w:w="204" w:type="pct"/>
            <w:tcBorders>
              <w:top w:val="nil"/>
              <w:left w:val="nil"/>
              <w:bottom w:val="nil"/>
              <w:right w:val="nil"/>
            </w:tcBorders>
            <w:shd w:val="clear" w:color="auto" w:fill="auto"/>
            <w:noWrap/>
            <w:vAlign w:val="bottom"/>
            <w:hideMark/>
          </w:tcPr>
          <w:p w14:paraId="2640660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106,1</w:t>
            </w:r>
          </w:p>
        </w:tc>
        <w:tc>
          <w:tcPr>
            <w:tcW w:w="204" w:type="pct"/>
            <w:tcBorders>
              <w:top w:val="nil"/>
              <w:left w:val="nil"/>
              <w:bottom w:val="nil"/>
              <w:right w:val="nil"/>
            </w:tcBorders>
            <w:shd w:val="clear" w:color="auto" w:fill="auto"/>
            <w:noWrap/>
            <w:vAlign w:val="bottom"/>
            <w:hideMark/>
          </w:tcPr>
          <w:p w14:paraId="0F96FCB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104,6</w:t>
            </w:r>
          </w:p>
        </w:tc>
        <w:tc>
          <w:tcPr>
            <w:tcW w:w="204" w:type="pct"/>
            <w:tcBorders>
              <w:top w:val="nil"/>
              <w:left w:val="nil"/>
              <w:bottom w:val="nil"/>
              <w:right w:val="nil"/>
            </w:tcBorders>
            <w:shd w:val="clear" w:color="auto" w:fill="auto"/>
            <w:noWrap/>
            <w:vAlign w:val="bottom"/>
            <w:hideMark/>
          </w:tcPr>
          <w:p w14:paraId="2E6936E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94,9</w:t>
            </w:r>
          </w:p>
        </w:tc>
        <w:tc>
          <w:tcPr>
            <w:tcW w:w="204" w:type="pct"/>
            <w:tcBorders>
              <w:top w:val="nil"/>
              <w:left w:val="nil"/>
              <w:bottom w:val="nil"/>
              <w:right w:val="nil"/>
            </w:tcBorders>
            <w:shd w:val="clear" w:color="auto" w:fill="auto"/>
            <w:noWrap/>
            <w:vAlign w:val="bottom"/>
            <w:hideMark/>
          </w:tcPr>
          <w:p w14:paraId="156CB1B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90,3</w:t>
            </w:r>
          </w:p>
        </w:tc>
        <w:tc>
          <w:tcPr>
            <w:tcW w:w="204" w:type="pct"/>
            <w:tcBorders>
              <w:top w:val="nil"/>
              <w:left w:val="nil"/>
              <w:bottom w:val="nil"/>
              <w:right w:val="nil"/>
            </w:tcBorders>
            <w:shd w:val="clear" w:color="auto" w:fill="auto"/>
            <w:noWrap/>
            <w:vAlign w:val="bottom"/>
            <w:hideMark/>
          </w:tcPr>
          <w:p w14:paraId="05E9580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90,3</w:t>
            </w:r>
          </w:p>
        </w:tc>
        <w:tc>
          <w:tcPr>
            <w:tcW w:w="204" w:type="pct"/>
            <w:tcBorders>
              <w:top w:val="nil"/>
              <w:left w:val="nil"/>
              <w:bottom w:val="nil"/>
              <w:right w:val="nil"/>
            </w:tcBorders>
            <w:shd w:val="clear" w:color="auto" w:fill="auto"/>
            <w:noWrap/>
            <w:vAlign w:val="bottom"/>
            <w:hideMark/>
          </w:tcPr>
          <w:p w14:paraId="63E2A2A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94,1</w:t>
            </w:r>
          </w:p>
        </w:tc>
        <w:tc>
          <w:tcPr>
            <w:tcW w:w="204" w:type="pct"/>
            <w:tcBorders>
              <w:top w:val="nil"/>
              <w:left w:val="nil"/>
              <w:bottom w:val="nil"/>
              <w:right w:val="nil"/>
            </w:tcBorders>
            <w:shd w:val="clear" w:color="auto" w:fill="auto"/>
            <w:noWrap/>
            <w:vAlign w:val="bottom"/>
            <w:hideMark/>
          </w:tcPr>
          <w:p w14:paraId="08872E5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96,7</w:t>
            </w:r>
          </w:p>
        </w:tc>
        <w:tc>
          <w:tcPr>
            <w:tcW w:w="204" w:type="pct"/>
            <w:tcBorders>
              <w:top w:val="nil"/>
              <w:left w:val="nil"/>
              <w:bottom w:val="nil"/>
              <w:right w:val="nil"/>
            </w:tcBorders>
            <w:shd w:val="clear" w:color="auto" w:fill="auto"/>
            <w:noWrap/>
            <w:vAlign w:val="bottom"/>
            <w:hideMark/>
          </w:tcPr>
          <w:p w14:paraId="4509D6F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99,8</w:t>
            </w:r>
          </w:p>
        </w:tc>
        <w:tc>
          <w:tcPr>
            <w:tcW w:w="204" w:type="pct"/>
            <w:tcBorders>
              <w:top w:val="nil"/>
              <w:left w:val="nil"/>
              <w:bottom w:val="nil"/>
              <w:right w:val="nil"/>
            </w:tcBorders>
            <w:shd w:val="clear" w:color="auto" w:fill="auto"/>
            <w:noWrap/>
            <w:vAlign w:val="bottom"/>
            <w:hideMark/>
          </w:tcPr>
          <w:p w14:paraId="258871E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108,0</w:t>
            </w:r>
          </w:p>
        </w:tc>
        <w:tc>
          <w:tcPr>
            <w:tcW w:w="204" w:type="pct"/>
            <w:tcBorders>
              <w:top w:val="nil"/>
              <w:left w:val="nil"/>
              <w:bottom w:val="nil"/>
              <w:right w:val="nil"/>
            </w:tcBorders>
            <w:shd w:val="clear" w:color="auto" w:fill="auto"/>
            <w:noWrap/>
            <w:vAlign w:val="bottom"/>
            <w:hideMark/>
          </w:tcPr>
          <w:p w14:paraId="7E86C99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112,4</w:t>
            </w:r>
          </w:p>
        </w:tc>
        <w:tc>
          <w:tcPr>
            <w:tcW w:w="204" w:type="pct"/>
            <w:tcBorders>
              <w:top w:val="nil"/>
              <w:left w:val="nil"/>
              <w:bottom w:val="nil"/>
              <w:right w:val="nil"/>
            </w:tcBorders>
            <w:shd w:val="clear" w:color="auto" w:fill="auto"/>
            <w:noWrap/>
            <w:vAlign w:val="bottom"/>
            <w:hideMark/>
          </w:tcPr>
          <w:p w14:paraId="13F1814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109,2</w:t>
            </w:r>
          </w:p>
        </w:tc>
        <w:tc>
          <w:tcPr>
            <w:tcW w:w="204" w:type="pct"/>
            <w:tcBorders>
              <w:top w:val="nil"/>
              <w:left w:val="nil"/>
              <w:bottom w:val="nil"/>
              <w:right w:val="nil"/>
            </w:tcBorders>
            <w:shd w:val="clear" w:color="auto" w:fill="auto"/>
            <w:noWrap/>
            <w:vAlign w:val="bottom"/>
            <w:hideMark/>
          </w:tcPr>
          <w:p w14:paraId="32FA24C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113,8</w:t>
            </w:r>
          </w:p>
        </w:tc>
        <w:tc>
          <w:tcPr>
            <w:tcW w:w="321" w:type="pct"/>
            <w:tcBorders>
              <w:top w:val="nil"/>
              <w:left w:val="single" w:sz="4" w:space="0" w:color="auto"/>
              <w:bottom w:val="nil"/>
              <w:right w:val="nil"/>
            </w:tcBorders>
            <w:shd w:val="clear" w:color="auto" w:fill="auto"/>
            <w:noWrap/>
            <w:vAlign w:val="bottom"/>
            <w:hideMark/>
          </w:tcPr>
          <w:p w14:paraId="41622D9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91,8</w:t>
            </w:r>
          </w:p>
        </w:tc>
        <w:tc>
          <w:tcPr>
            <w:tcW w:w="321" w:type="pct"/>
            <w:tcBorders>
              <w:top w:val="nil"/>
              <w:left w:val="nil"/>
              <w:bottom w:val="nil"/>
              <w:right w:val="single" w:sz="4" w:space="0" w:color="auto"/>
            </w:tcBorders>
            <w:shd w:val="clear" w:color="auto" w:fill="auto"/>
            <w:noWrap/>
            <w:vAlign w:val="bottom"/>
            <w:hideMark/>
          </w:tcPr>
          <w:p w14:paraId="6E7C4D1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111,8</w:t>
            </w:r>
          </w:p>
        </w:tc>
        <w:tc>
          <w:tcPr>
            <w:tcW w:w="441" w:type="pct"/>
            <w:tcBorders>
              <w:top w:val="nil"/>
              <w:left w:val="nil"/>
              <w:bottom w:val="nil"/>
              <w:right w:val="nil"/>
            </w:tcBorders>
            <w:shd w:val="clear" w:color="auto" w:fill="auto"/>
            <w:noWrap/>
            <w:vAlign w:val="bottom"/>
            <w:hideMark/>
          </w:tcPr>
          <w:p w14:paraId="31A5D3D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 xml:space="preserve">21,8 </w:t>
            </w:r>
          </w:p>
        </w:tc>
      </w:tr>
      <w:tr w:rsidR="00D83468" w:rsidRPr="00EF12AB" w14:paraId="0DEC4DF9" w14:textId="77777777" w:rsidTr="00854B69">
        <w:trPr>
          <w:trHeight w:val="220"/>
        </w:trPr>
        <w:tc>
          <w:tcPr>
            <w:tcW w:w="249" w:type="pct"/>
            <w:tcBorders>
              <w:top w:val="nil"/>
              <w:left w:val="nil"/>
              <w:bottom w:val="nil"/>
              <w:right w:val="single" w:sz="4" w:space="0" w:color="auto"/>
            </w:tcBorders>
            <w:shd w:val="clear" w:color="auto" w:fill="auto"/>
            <w:noWrap/>
            <w:vAlign w:val="bottom"/>
            <w:hideMark/>
          </w:tcPr>
          <w:p w14:paraId="6EA2B64C"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273</w:t>
            </w:r>
          </w:p>
        </w:tc>
        <w:tc>
          <w:tcPr>
            <w:tcW w:w="203" w:type="pct"/>
            <w:tcBorders>
              <w:top w:val="nil"/>
              <w:left w:val="nil"/>
              <w:bottom w:val="nil"/>
              <w:right w:val="nil"/>
            </w:tcBorders>
            <w:shd w:val="clear" w:color="auto" w:fill="auto"/>
            <w:noWrap/>
            <w:vAlign w:val="bottom"/>
            <w:hideMark/>
          </w:tcPr>
          <w:p w14:paraId="7338769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109,1</w:t>
            </w:r>
          </w:p>
        </w:tc>
        <w:tc>
          <w:tcPr>
            <w:tcW w:w="203" w:type="pct"/>
            <w:tcBorders>
              <w:top w:val="nil"/>
              <w:left w:val="nil"/>
              <w:bottom w:val="nil"/>
              <w:right w:val="nil"/>
            </w:tcBorders>
            <w:shd w:val="clear" w:color="auto" w:fill="auto"/>
            <w:noWrap/>
            <w:vAlign w:val="bottom"/>
            <w:hideMark/>
          </w:tcPr>
          <w:p w14:paraId="5829ADB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105,1</w:t>
            </w:r>
          </w:p>
        </w:tc>
        <w:tc>
          <w:tcPr>
            <w:tcW w:w="203" w:type="pct"/>
            <w:tcBorders>
              <w:top w:val="nil"/>
              <w:left w:val="nil"/>
              <w:bottom w:val="nil"/>
              <w:right w:val="nil"/>
            </w:tcBorders>
            <w:shd w:val="clear" w:color="auto" w:fill="auto"/>
            <w:noWrap/>
            <w:vAlign w:val="bottom"/>
            <w:hideMark/>
          </w:tcPr>
          <w:p w14:paraId="51F9DD8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100,5</w:t>
            </w:r>
          </w:p>
        </w:tc>
        <w:tc>
          <w:tcPr>
            <w:tcW w:w="204" w:type="pct"/>
            <w:tcBorders>
              <w:top w:val="nil"/>
              <w:left w:val="nil"/>
              <w:bottom w:val="nil"/>
              <w:right w:val="nil"/>
            </w:tcBorders>
            <w:shd w:val="clear" w:color="auto" w:fill="auto"/>
            <w:noWrap/>
            <w:vAlign w:val="bottom"/>
            <w:hideMark/>
          </w:tcPr>
          <w:p w14:paraId="79B4900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99,1</w:t>
            </w:r>
          </w:p>
        </w:tc>
        <w:tc>
          <w:tcPr>
            <w:tcW w:w="204" w:type="pct"/>
            <w:tcBorders>
              <w:top w:val="nil"/>
              <w:left w:val="nil"/>
              <w:bottom w:val="nil"/>
              <w:right w:val="nil"/>
            </w:tcBorders>
            <w:shd w:val="clear" w:color="auto" w:fill="auto"/>
            <w:noWrap/>
            <w:vAlign w:val="bottom"/>
            <w:hideMark/>
          </w:tcPr>
          <w:p w14:paraId="1F05824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100,0</w:t>
            </w:r>
          </w:p>
        </w:tc>
        <w:tc>
          <w:tcPr>
            <w:tcW w:w="204" w:type="pct"/>
            <w:tcBorders>
              <w:top w:val="nil"/>
              <w:left w:val="nil"/>
              <w:bottom w:val="nil"/>
              <w:right w:val="nil"/>
            </w:tcBorders>
            <w:shd w:val="clear" w:color="auto" w:fill="auto"/>
            <w:noWrap/>
            <w:vAlign w:val="bottom"/>
            <w:hideMark/>
          </w:tcPr>
          <w:p w14:paraId="3162D64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93,8</w:t>
            </w:r>
          </w:p>
        </w:tc>
        <w:tc>
          <w:tcPr>
            <w:tcW w:w="204" w:type="pct"/>
            <w:tcBorders>
              <w:top w:val="nil"/>
              <w:left w:val="nil"/>
              <w:bottom w:val="nil"/>
              <w:right w:val="nil"/>
            </w:tcBorders>
            <w:shd w:val="clear" w:color="auto" w:fill="auto"/>
            <w:noWrap/>
            <w:vAlign w:val="bottom"/>
            <w:hideMark/>
          </w:tcPr>
          <w:p w14:paraId="37C2188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80,2</w:t>
            </w:r>
          </w:p>
        </w:tc>
        <w:tc>
          <w:tcPr>
            <w:tcW w:w="204" w:type="pct"/>
            <w:tcBorders>
              <w:top w:val="nil"/>
              <w:left w:val="nil"/>
              <w:bottom w:val="nil"/>
              <w:right w:val="nil"/>
            </w:tcBorders>
            <w:shd w:val="clear" w:color="auto" w:fill="auto"/>
            <w:noWrap/>
            <w:vAlign w:val="bottom"/>
            <w:hideMark/>
          </w:tcPr>
          <w:p w14:paraId="2C341DF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69,7</w:t>
            </w:r>
          </w:p>
        </w:tc>
        <w:tc>
          <w:tcPr>
            <w:tcW w:w="204" w:type="pct"/>
            <w:tcBorders>
              <w:top w:val="nil"/>
              <w:left w:val="nil"/>
              <w:bottom w:val="nil"/>
              <w:right w:val="nil"/>
            </w:tcBorders>
            <w:shd w:val="clear" w:color="auto" w:fill="auto"/>
            <w:noWrap/>
            <w:vAlign w:val="bottom"/>
            <w:hideMark/>
          </w:tcPr>
          <w:p w14:paraId="666DFFD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66,5</w:t>
            </w:r>
          </w:p>
        </w:tc>
        <w:tc>
          <w:tcPr>
            <w:tcW w:w="204" w:type="pct"/>
            <w:tcBorders>
              <w:top w:val="nil"/>
              <w:left w:val="nil"/>
              <w:bottom w:val="nil"/>
              <w:right w:val="nil"/>
            </w:tcBorders>
            <w:shd w:val="clear" w:color="auto" w:fill="auto"/>
            <w:noWrap/>
            <w:vAlign w:val="bottom"/>
            <w:hideMark/>
          </w:tcPr>
          <w:p w14:paraId="24FCD20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60,8</w:t>
            </w:r>
          </w:p>
        </w:tc>
        <w:tc>
          <w:tcPr>
            <w:tcW w:w="204" w:type="pct"/>
            <w:tcBorders>
              <w:top w:val="nil"/>
              <w:left w:val="nil"/>
              <w:bottom w:val="nil"/>
              <w:right w:val="nil"/>
            </w:tcBorders>
            <w:shd w:val="clear" w:color="auto" w:fill="auto"/>
            <w:noWrap/>
            <w:vAlign w:val="bottom"/>
            <w:hideMark/>
          </w:tcPr>
          <w:p w14:paraId="1211C76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69,5</w:t>
            </w:r>
          </w:p>
        </w:tc>
        <w:tc>
          <w:tcPr>
            <w:tcW w:w="204" w:type="pct"/>
            <w:tcBorders>
              <w:top w:val="nil"/>
              <w:left w:val="nil"/>
              <w:bottom w:val="nil"/>
              <w:right w:val="nil"/>
            </w:tcBorders>
            <w:shd w:val="clear" w:color="auto" w:fill="auto"/>
            <w:noWrap/>
            <w:vAlign w:val="bottom"/>
            <w:hideMark/>
          </w:tcPr>
          <w:p w14:paraId="4F1BC67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79,1</w:t>
            </w:r>
          </w:p>
        </w:tc>
        <w:tc>
          <w:tcPr>
            <w:tcW w:w="204" w:type="pct"/>
            <w:tcBorders>
              <w:top w:val="nil"/>
              <w:left w:val="nil"/>
              <w:bottom w:val="nil"/>
              <w:right w:val="nil"/>
            </w:tcBorders>
            <w:shd w:val="clear" w:color="auto" w:fill="auto"/>
            <w:noWrap/>
            <w:vAlign w:val="bottom"/>
            <w:hideMark/>
          </w:tcPr>
          <w:p w14:paraId="779962F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88,1</w:t>
            </w:r>
          </w:p>
        </w:tc>
        <w:tc>
          <w:tcPr>
            <w:tcW w:w="204" w:type="pct"/>
            <w:tcBorders>
              <w:top w:val="nil"/>
              <w:left w:val="nil"/>
              <w:bottom w:val="nil"/>
              <w:right w:val="nil"/>
            </w:tcBorders>
            <w:shd w:val="clear" w:color="auto" w:fill="auto"/>
            <w:noWrap/>
            <w:vAlign w:val="bottom"/>
            <w:hideMark/>
          </w:tcPr>
          <w:p w14:paraId="5277D17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93,0</w:t>
            </w:r>
          </w:p>
        </w:tc>
        <w:tc>
          <w:tcPr>
            <w:tcW w:w="204" w:type="pct"/>
            <w:tcBorders>
              <w:top w:val="nil"/>
              <w:left w:val="nil"/>
              <w:bottom w:val="nil"/>
              <w:right w:val="nil"/>
            </w:tcBorders>
            <w:shd w:val="clear" w:color="auto" w:fill="auto"/>
            <w:noWrap/>
            <w:vAlign w:val="bottom"/>
            <w:hideMark/>
          </w:tcPr>
          <w:p w14:paraId="59AA98D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96,4</w:t>
            </w:r>
          </w:p>
        </w:tc>
        <w:tc>
          <w:tcPr>
            <w:tcW w:w="204" w:type="pct"/>
            <w:tcBorders>
              <w:top w:val="nil"/>
              <w:left w:val="nil"/>
              <w:bottom w:val="nil"/>
              <w:right w:val="nil"/>
            </w:tcBorders>
            <w:shd w:val="clear" w:color="auto" w:fill="auto"/>
            <w:noWrap/>
            <w:vAlign w:val="bottom"/>
            <w:hideMark/>
          </w:tcPr>
          <w:p w14:paraId="00B56FA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99,9</w:t>
            </w:r>
          </w:p>
        </w:tc>
        <w:tc>
          <w:tcPr>
            <w:tcW w:w="204" w:type="pct"/>
            <w:tcBorders>
              <w:top w:val="nil"/>
              <w:left w:val="nil"/>
              <w:bottom w:val="nil"/>
              <w:right w:val="nil"/>
            </w:tcBorders>
            <w:shd w:val="clear" w:color="auto" w:fill="auto"/>
            <w:noWrap/>
            <w:vAlign w:val="bottom"/>
            <w:hideMark/>
          </w:tcPr>
          <w:p w14:paraId="4B8A335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93,7</w:t>
            </w:r>
          </w:p>
        </w:tc>
        <w:tc>
          <w:tcPr>
            <w:tcW w:w="204" w:type="pct"/>
            <w:tcBorders>
              <w:top w:val="nil"/>
              <w:left w:val="nil"/>
              <w:bottom w:val="nil"/>
              <w:right w:val="nil"/>
            </w:tcBorders>
            <w:shd w:val="clear" w:color="auto" w:fill="auto"/>
            <w:noWrap/>
            <w:vAlign w:val="bottom"/>
            <w:hideMark/>
          </w:tcPr>
          <w:p w14:paraId="0FDF5A6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90,1</w:t>
            </w:r>
          </w:p>
        </w:tc>
        <w:tc>
          <w:tcPr>
            <w:tcW w:w="321" w:type="pct"/>
            <w:tcBorders>
              <w:top w:val="nil"/>
              <w:left w:val="single" w:sz="4" w:space="0" w:color="auto"/>
              <w:bottom w:val="nil"/>
              <w:right w:val="nil"/>
            </w:tcBorders>
            <w:shd w:val="clear" w:color="auto" w:fill="auto"/>
            <w:noWrap/>
            <w:vAlign w:val="bottom"/>
            <w:hideMark/>
          </w:tcPr>
          <w:p w14:paraId="069B2A2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65,6</w:t>
            </w:r>
          </w:p>
        </w:tc>
        <w:tc>
          <w:tcPr>
            <w:tcW w:w="321" w:type="pct"/>
            <w:tcBorders>
              <w:top w:val="nil"/>
              <w:left w:val="nil"/>
              <w:bottom w:val="nil"/>
              <w:right w:val="single" w:sz="4" w:space="0" w:color="auto"/>
            </w:tcBorders>
            <w:shd w:val="clear" w:color="auto" w:fill="auto"/>
            <w:noWrap/>
            <w:vAlign w:val="bottom"/>
            <w:hideMark/>
          </w:tcPr>
          <w:p w14:paraId="09AC2D9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94,6</w:t>
            </w:r>
          </w:p>
        </w:tc>
        <w:tc>
          <w:tcPr>
            <w:tcW w:w="441" w:type="pct"/>
            <w:tcBorders>
              <w:top w:val="nil"/>
              <w:left w:val="nil"/>
              <w:bottom w:val="nil"/>
              <w:right w:val="nil"/>
            </w:tcBorders>
            <w:shd w:val="clear" w:color="auto" w:fill="auto"/>
            <w:noWrap/>
            <w:vAlign w:val="bottom"/>
            <w:hideMark/>
          </w:tcPr>
          <w:p w14:paraId="2D5E18D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 xml:space="preserve">44,1 </w:t>
            </w:r>
          </w:p>
        </w:tc>
      </w:tr>
      <w:tr w:rsidR="00D83468" w:rsidRPr="00EF12AB" w14:paraId="066206CF" w14:textId="77777777" w:rsidTr="00854B69">
        <w:trPr>
          <w:trHeight w:val="220"/>
        </w:trPr>
        <w:tc>
          <w:tcPr>
            <w:tcW w:w="249" w:type="pct"/>
            <w:tcBorders>
              <w:top w:val="nil"/>
              <w:left w:val="nil"/>
              <w:bottom w:val="nil"/>
              <w:right w:val="single" w:sz="4" w:space="0" w:color="auto"/>
            </w:tcBorders>
            <w:shd w:val="clear" w:color="auto" w:fill="auto"/>
            <w:noWrap/>
            <w:vAlign w:val="bottom"/>
            <w:hideMark/>
          </w:tcPr>
          <w:p w14:paraId="3D77F6B7"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281</w:t>
            </w:r>
          </w:p>
        </w:tc>
        <w:tc>
          <w:tcPr>
            <w:tcW w:w="203" w:type="pct"/>
            <w:tcBorders>
              <w:top w:val="nil"/>
              <w:left w:val="nil"/>
              <w:bottom w:val="nil"/>
              <w:right w:val="nil"/>
            </w:tcBorders>
            <w:shd w:val="clear" w:color="auto" w:fill="auto"/>
            <w:noWrap/>
            <w:vAlign w:val="bottom"/>
            <w:hideMark/>
          </w:tcPr>
          <w:p w14:paraId="3E40993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90,5</w:t>
            </w:r>
          </w:p>
        </w:tc>
        <w:tc>
          <w:tcPr>
            <w:tcW w:w="203" w:type="pct"/>
            <w:tcBorders>
              <w:top w:val="nil"/>
              <w:left w:val="nil"/>
              <w:bottom w:val="nil"/>
              <w:right w:val="nil"/>
            </w:tcBorders>
            <w:shd w:val="clear" w:color="auto" w:fill="auto"/>
            <w:noWrap/>
            <w:vAlign w:val="bottom"/>
            <w:hideMark/>
          </w:tcPr>
          <w:p w14:paraId="4F43429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89,4</w:t>
            </w:r>
          </w:p>
        </w:tc>
        <w:tc>
          <w:tcPr>
            <w:tcW w:w="203" w:type="pct"/>
            <w:tcBorders>
              <w:top w:val="nil"/>
              <w:left w:val="nil"/>
              <w:bottom w:val="nil"/>
              <w:right w:val="nil"/>
            </w:tcBorders>
            <w:shd w:val="clear" w:color="auto" w:fill="auto"/>
            <w:noWrap/>
            <w:vAlign w:val="bottom"/>
            <w:hideMark/>
          </w:tcPr>
          <w:p w14:paraId="625EE37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82,2</w:t>
            </w:r>
          </w:p>
        </w:tc>
        <w:tc>
          <w:tcPr>
            <w:tcW w:w="204" w:type="pct"/>
            <w:tcBorders>
              <w:top w:val="nil"/>
              <w:left w:val="nil"/>
              <w:bottom w:val="nil"/>
              <w:right w:val="nil"/>
            </w:tcBorders>
            <w:shd w:val="clear" w:color="auto" w:fill="auto"/>
            <w:noWrap/>
            <w:vAlign w:val="bottom"/>
            <w:hideMark/>
          </w:tcPr>
          <w:p w14:paraId="6D48233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81,0</w:t>
            </w:r>
          </w:p>
        </w:tc>
        <w:tc>
          <w:tcPr>
            <w:tcW w:w="204" w:type="pct"/>
            <w:tcBorders>
              <w:top w:val="nil"/>
              <w:left w:val="nil"/>
              <w:bottom w:val="nil"/>
              <w:right w:val="nil"/>
            </w:tcBorders>
            <w:shd w:val="clear" w:color="auto" w:fill="auto"/>
            <w:noWrap/>
            <w:vAlign w:val="bottom"/>
            <w:hideMark/>
          </w:tcPr>
          <w:p w14:paraId="037AF10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100,0</w:t>
            </w:r>
          </w:p>
        </w:tc>
        <w:tc>
          <w:tcPr>
            <w:tcW w:w="204" w:type="pct"/>
            <w:tcBorders>
              <w:top w:val="nil"/>
              <w:left w:val="nil"/>
              <w:bottom w:val="nil"/>
              <w:right w:val="nil"/>
            </w:tcBorders>
            <w:shd w:val="clear" w:color="auto" w:fill="auto"/>
            <w:noWrap/>
            <w:vAlign w:val="bottom"/>
            <w:hideMark/>
          </w:tcPr>
          <w:p w14:paraId="1E7D9ED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106,2</w:t>
            </w:r>
          </w:p>
        </w:tc>
        <w:tc>
          <w:tcPr>
            <w:tcW w:w="204" w:type="pct"/>
            <w:tcBorders>
              <w:top w:val="nil"/>
              <w:left w:val="nil"/>
              <w:bottom w:val="nil"/>
              <w:right w:val="nil"/>
            </w:tcBorders>
            <w:shd w:val="clear" w:color="auto" w:fill="auto"/>
            <w:noWrap/>
            <w:vAlign w:val="bottom"/>
            <w:hideMark/>
          </w:tcPr>
          <w:p w14:paraId="54437D4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85,9</w:t>
            </w:r>
          </w:p>
        </w:tc>
        <w:tc>
          <w:tcPr>
            <w:tcW w:w="204" w:type="pct"/>
            <w:tcBorders>
              <w:top w:val="nil"/>
              <w:left w:val="nil"/>
              <w:bottom w:val="nil"/>
              <w:right w:val="nil"/>
            </w:tcBorders>
            <w:shd w:val="clear" w:color="auto" w:fill="auto"/>
            <w:noWrap/>
            <w:vAlign w:val="bottom"/>
            <w:hideMark/>
          </w:tcPr>
          <w:p w14:paraId="3C29676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84,9</w:t>
            </w:r>
          </w:p>
        </w:tc>
        <w:tc>
          <w:tcPr>
            <w:tcW w:w="204" w:type="pct"/>
            <w:tcBorders>
              <w:top w:val="nil"/>
              <w:left w:val="nil"/>
              <w:bottom w:val="nil"/>
              <w:right w:val="nil"/>
            </w:tcBorders>
            <w:shd w:val="clear" w:color="auto" w:fill="auto"/>
            <w:noWrap/>
            <w:vAlign w:val="bottom"/>
            <w:hideMark/>
          </w:tcPr>
          <w:p w14:paraId="1B70C21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66,1</w:t>
            </w:r>
          </w:p>
        </w:tc>
        <w:tc>
          <w:tcPr>
            <w:tcW w:w="204" w:type="pct"/>
            <w:tcBorders>
              <w:top w:val="nil"/>
              <w:left w:val="nil"/>
              <w:bottom w:val="nil"/>
              <w:right w:val="nil"/>
            </w:tcBorders>
            <w:shd w:val="clear" w:color="auto" w:fill="auto"/>
            <w:noWrap/>
            <w:vAlign w:val="bottom"/>
            <w:hideMark/>
          </w:tcPr>
          <w:p w14:paraId="4FD3E1B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52,2</w:t>
            </w:r>
          </w:p>
        </w:tc>
        <w:tc>
          <w:tcPr>
            <w:tcW w:w="204" w:type="pct"/>
            <w:tcBorders>
              <w:top w:val="nil"/>
              <w:left w:val="nil"/>
              <w:bottom w:val="nil"/>
              <w:right w:val="nil"/>
            </w:tcBorders>
            <w:shd w:val="clear" w:color="auto" w:fill="auto"/>
            <w:noWrap/>
            <w:vAlign w:val="bottom"/>
            <w:hideMark/>
          </w:tcPr>
          <w:p w14:paraId="0E87547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57,8</w:t>
            </w:r>
          </w:p>
        </w:tc>
        <w:tc>
          <w:tcPr>
            <w:tcW w:w="204" w:type="pct"/>
            <w:tcBorders>
              <w:top w:val="nil"/>
              <w:left w:val="nil"/>
              <w:bottom w:val="nil"/>
              <w:right w:val="nil"/>
            </w:tcBorders>
            <w:shd w:val="clear" w:color="auto" w:fill="auto"/>
            <w:noWrap/>
            <w:vAlign w:val="bottom"/>
            <w:hideMark/>
          </w:tcPr>
          <w:p w14:paraId="78C0466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71,2</w:t>
            </w:r>
          </w:p>
        </w:tc>
        <w:tc>
          <w:tcPr>
            <w:tcW w:w="204" w:type="pct"/>
            <w:tcBorders>
              <w:top w:val="nil"/>
              <w:left w:val="nil"/>
              <w:bottom w:val="nil"/>
              <w:right w:val="nil"/>
            </w:tcBorders>
            <w:shd w:val="clear" w:color="auto" w:fill="auto"/>
            <w:noWrap/>
            <w:vAlign w:val="bottom"/>
            <w:hideMark/>
          </w:tcPr>
          <w:p w14:paraId="0359A9D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81,3</w:t>
            </w:r>
          </w:p>
        </w:tc>
        <w:tc>
          <w:tcPr>
            <w:tcW w:w="204" w:type="pct"/>
            <w:tcBorders>
              <w:top w:val="nil"/>
              <w:left w:val="nil"/>
              <w:bottom w:val="nil"/>
              <w:right w:val="nil"/>
            </w:tcBorders>
            <w:shd w:val="clear" w:color="auto" w:fill="auto"/>
            <w:noWrap/>
            <w:vAlign w:val="bottom"/>
            <w:hideMark/>
          </w:tcPr>
          <w:p w14:paraId="21D5A7C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90,7</w:t>
            </w:r>
          </w:p>
        </w:tc>
        <w:tc>
          <w:tcPr>
            <w:tcW w:w="204" w:type="pct"/>
            <w:tcBorders>
              <w:top w:val="nil"/>
              <w:left w:val="nil"/>
              <w:bottom w:val="nil"/>
              <w:right w:val="nil"/>
            </w:tcBorders>
            <w:shd w:val="clear" w:color="auto" w:fill="auto"/>
            <w:noWrap/>
            <w:vAlign w:val="bottom"/>
            <w:hideMark/>
          </w:tcPr>
          <w:p w14:paraId="1C931F4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101,9</w:t>
            </w:r>
          </w:p>
        </w:tc>
        <w:tc>
          <w:tcPr>
            <w:tcW w:w="204" w:type="pct"/>
            <w:tcBorders>
              <w:top w:val="nil"/>
              <w:left w:val="nil"/>
              <w:bottom w:val="nil"/>
              <w:right w:val="nil"/>
            </w:tcBorders>
            <w:shd w:val="clear" w:color="auto" w:fill="auto"/>
            <w:noWrap/>
            <w:vAlign w:val="bottom"/>
            <w:hideMark/>
          </w:tcPr>
          <w:p w14:paraId="53234B9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114,9</w:t>
            </w:r>
          </w:p>
        </w:tc>
        <w:tc>
          <w:tcPr>
            <w:tcW w:w="204" w:type="pct"/>
            <w:tcBorders>
              <w:top w:val="nil"/>
              <w:left w:val="nil"/>
              <w:bottom w:val="nil"/>
              <w:right w:val="nil"/>
            </w:tcBorders>
            <w:shd w:val="clear" w:color="auto" w:fill="auto"/>
            <w:noWrap/>
            <w:vAlign w:val="bottom"/>
            <w:hideMark/>
          </w:tcPr>
          <w:p w14:paraId="0C17E28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111,9</w:t>
            </w:r>
          </w:p>
        </w:tc>
        <w:tc>
          <w:tcPr>
            <w:tcW w:w="204" w:type="pct"/>
            <w:tcBorders>
              <w:top w:val="nil"/>
              <w:left w:val="nil"/>
              <w:bottom w:val="nil"/>
              <w:right w:val="nil"/>
            </w:tcBorders>
            <w:shd w:val="clear" w:color="auto" w:fill="auto"/>
            <w:noWrap/>
            <w:vAlign w:val="bottom"/>
            <w:hideMark/>
          </w:tcPr>
          <w:p w14:paraId="0B5A4CD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104,8</w:t>
            </w:r>
          </w:p>
        </w:tc>
        <w:tc>
          <w:tcPr>
            <w:tcW w:w="321" w:type="pct"/>
            <w:tcBorders>
              <w:top w:val="nil"/>
              <w:left w:val="single" w:sz="4" w:space="0" w:color="auto"/>
              <w:bottom w:val="nil"/>
              <w:right w:val="nil"/>
            </w:tcBorders>
            <w:shd w:val="clear" w:color="auto" w:fill="auto"/>
            <w:noWrap/>
            <w:vAlign w:val="bottom"/>
            <w:hideMark/>
          </w:tcPr>
          <w:p w14:paraId="2243320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58,7</w:t>
            </w:r>
          </w:p>
        </w:tc>
        <w:tc>
          <w:tcPr>
            <w:tcW w:w="321" w:type="pct"/>
            <w:tcBorders>
              <w:top w:val="nil"/>
              <w:left w:val="nil"/>
              <w:bottom w:val="nil"/>
              <w:right w:val="single" w:sz="4" w:space="0" w:color="auto"/>
            </w:tcBorders>
            <w:shd w:val="clear" w:color="auto" w:fill="auto"/>
            <w:noWrap/>
            <w:vAlign w:val="bottom"/>
            <w:hideMark/>
          </w:tcPr>
          <w:p w14:paraId="06E3AA9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110,5</w:t>
            </w:r>
          </w:p>
        </w:tc>
        <w:tc>
          <w:tcPr>
            <w:tcW w:w="441" w:type="pct"/>
            <w:tcBorders>
              <w:top w:val="nil"/>
              <w:left w:val="nil"/>
              <w:bottom w:val="nil"/>
              <w:right w:val="nil"/>
            </w:tcBorders>
            <w:shd w:val="clear" w:color="auto" w:fill="auto"/>
            <w:noWrap/>
            <w:vAlign w:val="bottom"/>
            <w:hideMark/>
          </w:tcPr>
          <w:p w14:paraId="6714071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 xml:space="preserve">88,4 </w:t>
            </w:r>
          </w:p>
        </w:tc>
      </w:tr>
      <w:tr w:rsidR="00D83468" w:rsidRPr="00EF12AB" w14:paraId="6E5601C5" w14:textId="77777777" w:rsidTr="00854B69">
        <w:trPr>
          <w:trHeight w:val="220"/>
        </w:trPr>
        <w:tc>
          <w:tcPr>
            <w:tcW w:w="249" w:type="pct"/>
            <w:tcBorders>
              <w:top w:val="nil"/>
              <w:left w:val="nil"/>
              <w:bottom w:val="nil"/>
              <w:right w:val="single" w:sz="4" w:space="0" w:color="auto"/>
            </w:tcBorders>
            <w:shd w:val="clear" w:color="auto" w:fill="auto"/>
            <w:noWrap/>
            <w:vAlign w:val="bottom"/>
            <w:hideMark/>
          </w:tcPr>
          <w:p w14:paraId="79ABDECE"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289</w:t>
            </w:r>
          </w:p>
        </w:tc>
        <w:tc>
          <w:tcPr>
            <w:tcW w:w="203" w:type="pct"/>
            <w:tcBorders>
              <w:top w:val="nil"/>
              <w:left w:val="nil"/>
              <w:bottom w:val="nil"/>
              <w:right w:val="nil"/>
            </w:tcBorders>
            <w:shd w:val="clear" w:color="auto" w:fill="auto"/>
            <w:noWrap/>
            <w:vAlign w:val="bottom"/>
            <w:hideMark/>
          </w:tcPr>
          <w:p w14:paraId="518F7A1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110,2</w:t>
            </w:r>
          </w:p>
        </w:tc>
        <w:tc>
          <w:tcPr>
            <w:tcW w:w="203" w:type="pct"/>
            <w:tcBorders>
              <w:top w:val="nil"/>
              <w:left w:val="nil"/>
              <w:bottom w:val="nil"/>
              <w:right w:val="nil"/>
            </w:tcBorders>
            <w:shd w:val="clear" w:color="auto" w:fill="auto"/>
            <w:noWrap/>
            <w:vAlign w:val="bottom"/>
            <w:hideMark/>
          </w:tcPr>
          <w:p w14:paraId="084BF54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106,1</w:t>
            </w:r>
          </w:p>
        </w:tc>
        <w:tc>
          <w:tcPr>
            <w:tcW w:w="203" w:type="pct"/>
            <w:tcBorders>
              <w:top w:val="nil"/>
              <w:left w:val="nil"/>
              <w:bottom w:val="nil"/>
              <w:right w:val="nil"/>
            </w:tcBorders>
            <w:shd w:val="clear" w:color="auto" w:fill="auto"/>
            <w:noWrap/>
            <w:vAlign w:val="bottom"/>
            <w:hideMark/>
          </w:tcPr>
          <w:p w14:paraId="650CDF8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99,5</w:t>
            </w:r>
          </w:p>
        </w:tc>
        <w:tc>
          <w:tcPr>
            <w:tcW w:w="204" w:type="pct"/>
            <w:tcBorders>
              <w:top w:val="nil"/>
              <w:left w:val="nil"/>
              <w:bottom w:val="nil"/>
              <w:right w:val="nil"/>
            </w:tcBorders>
            <w:shd w:val="clear" w:color="auto" w:fill="auto"/>
            <w:noWrap/>
            <w:vAlign w:val="bottom"/>
            <w:hideMark/>
          </w:tcPr>
          <w:p w14:paraId="39E9511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97,4</w:t>
            </w:r>
          </w:p>
        </w:tc>
        <w:tc>
          <w:tcPr>
            <w:tcW w:w="204" w:type="pct"/>
            <w:tcBorders>
              <w:top w:val="nil"/>
              <w:left w:val="nil"/>
              <w:bottom w:val="nil"/>
              <w:right w:val="nil"/>
            </w:tcBorders>
            <w:shd w:val="clear" w:color="auto" w:fill="auto"/>
            <w:noWrap/>
            <w:vAlign w:val="bottom"/>
            <w:hideMark/>
          </w:tcPr>
          <w:p w14:paraId="46D86E3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100,0</w:t>
            </w:r>
          </w:p>
        </w:tc>
        <w:tc>
          <w:tcPr>
            <w:tcW w:w="204" w:type="pct"/>
            <w:tcBorders>
              <w:top w:val="nil"/>
              <w:left w:val="nil"/>
              <w:bottom w:val="nil"/>
              <w:right w:val="nil"/>
            </w:tcBorders>
            <w:shd w:val="clear" w:color="auto" w:fill="auto"/>
            <w:noWrap/>
            <w:vAlign w:val="bottom"/>
            <w:hideMark/>
          </w:tcPr>
          <w:p w14:paraId="7808264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92,6</w:t>
            </w:r>
          </w:p>
        </w:tc>
        <w:tc>
          <w:tcPr>
            <w:tcW w:w="204" w:type="pct"/>
            <w:tcBorders>
              <w:top w:val="nil"/>
              <w:left w:val="nil"/>
              <w:bottom w:val="nil"/>
              <w:right w:val="nil"/>
            </w:tcBorders>
            <w:shd w:val="clear" w:color="auto" w:fill="auto"/>
            <w:noWrap/>
            <w:vAlign w:val="bottom"/>
            <w:hideMark/>
          </w:tcPr>
          <w:p w14:paraId="6BB1D29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81,6</w:t>
            </w:r>
          </w:p>
        </w:tc>
        <w:tc>
          <w:tcPr>
            <w:tcW w:w="204" w:type="pct"/>
            <w:tcBorders>
              <w:top w:val="nil"/>
              <w:left w:val="nil"/>
              <w:bottom w:val="nil"/>
              <w:right w:val="nil"/>
            </w:tcBorders>
            <w:shd w:val="clear" w:color="auto" w:fill="auto"/>
            <w:noWrap/>
            <w:vAlign w:val="bottom"/>
            <w:hideMark/>
          </w:tcPr>
          <w:p w14:paraId="1FE84E9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74,0</w:t>
            </w:r>
          </w:p>
        </w:tc>
        <w:tc>
          <w:tcPr>
            <w:tcW w:w="204" w:type="pct"/>
            <w:tcBorders>
              <w:top w:val="nil"/>
              <w:left w:val="nil"/>
              <w:bottom w:val="nil"/>
              <w:right w:val="nil"/>
            </w:tcBorders>
            <w:shd w:val="clear" w:color="auto" w:fill="auto"/>
            <w:noWrap/>
            <w:vAlign w:val="bottom"/>
            <w:hideMark/>
          </w:tcPr>
          <w:p w14:paraId="2E1C7E3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67,1</w:t>
            </w:r>
          </w:p>
        </w:tc>
        <w:tc>
          <w:tcPr>
            <w:tcW w:w="204" w:type="pct"/>
            <w:tcBorders>
              <w:top w:val="nil"/>
              <w:left w:val="nil"/>
              <w:bottom w:val="nil"/>
              <w:right w:val="nil"/>
            </w:tcBorders>
            <w:shd w:val="clear" w:color="auto" w:fill="auto"/>
            <w:noWrap/>
            <w:vAlign w:val="bottom"/>
            <w:hideMark/>
          </w:tcPr>
          <w:p w14:paraId="162362D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58,4</w:t>
            </w:r>
          </w:p>
        </w:tc>
        <w:tc>
          <w:tcPr>
            <w:tcW w:w="204" w:type="pct"/>
            <w:tcBorders>
              <w:top w:val="nil"/>
              <w:left w:val="nil"/>
              <w:bottom w:val="nil"/>
              <w:right w:val="nil"/>
            </w:tcBorders>
            <w:shd w:val="clear" w:color="auto" w:fill="auto"/>
            <w:noWrap/>
            <w:vAlign w:val="bottom"/>
            <w:hideMark/>
          </w:tcPr>
          <w:p w14:paraId="6692CD6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61,8</w:t>
            </w:r>
          </w:p>
        </w:tc>
        <w:tc>
          <w:tcPr>
            <w:tcW w:w="204" w:type="pct"/>
            <w:tcBorders>
              <w:top w:val="nil"/>
              <w:left w:val="nil"/>
              <w:bottom w:val="nil"/>
              <w:right w:val="nil"/>
            </w:tcBorders>
            <w:shd w:val="clear" w:color="auto" w:fill="auto"/>
            <w:noWrap/>
            <w:vAlign w:val="bottom"/>
            <w:hideMark/>
          </w:tcPr>
          <w:p w14:paraId="28DEF4A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66,3</w:t>
            </w:r>
          </w:p>
        </w:tc>
        <w:tc>
          <w:tcPr>
            <w:tcW w:w="204" w:type="pct"/>
            <w:tcBorders>
              <w:top w:val="nil"/>
              <w:left w:val="nil"/>
              <w:bottom w:val="nil"/>
              <w:right w:val="nil"/>
            </w:tcBorders>
            <w:shd w:val="clear" w:color="auto" w:fill="auto"/>
            <w:noWrap/>
            <w:vAlign w:val="bottom"/>
            <w:hideMark/>
          </w:tcPr>
          <w:p w14:paraId="0C5DB89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71,6</w:t>
            </w:r>
          </w:p>
        </w:tc>
        <w:tc>
          <w:tcPr>
            <w:tcW w:w="204" w:type="pct"/>
            <w:tcBorders>
              <w:top w:val="nil"/>
              <w:left w:val="nil"/>
              <w:bottom w:val="nil"/>
              <w:right w:val="nil"/>
            </w:tcBorders>
            <w:shd w:val="clear" w:color="auto" w:fill="auto"/>
            <w:noWrap/>
            <w:vAlign w:val="bottom"/>
            <w:hideMark/>
          </w:tcPr>
          <w:p w14:paraId="02802D1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77,3</w:t>
            </w:r>
          </w:p>
        </w:tc>
        <w:tc>
          <w:tcPr>
            <w:tcW w:w="204" w:type="pct"/>
            <w:tcBorders>
              <w:top w:val="nil"/>
              <w:left w:val="nil"/>
              <w:bottom w:val="nil"/>
              <w:right w:val="nil"/>
            </w:tcBorders>
            <w:shd w:val="clear" w:color="auto" w:fill="auto"/>
            <w:noWrap/>
            <w:vAlign w:val="bottom"/>
            <w:hideMark/>
          </w:tcPr>
          <w:p w14:paraId="0A4F6F5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81,6</w:t>
            </w:r>
          </w:p>
        </w:tc>
        <w:tc>
          <w:tcPr>
            <w:tcW w:w="204" w:type="pct"/>
            <w:tcBorders>
              <w:top w:val="nil"/>
              <w:left w:val="nil"/>
              <w:bottom w:val="nil"/>
              <w:right w:val="nil"/>
            </w:tcBorders>
            <w:shd w:val="clear" w:color="auto" w:fill="auto"/>
            <w:noWrap/>
            <w:vAlign w:val="bottom"/>
            <w:hideMark/>
          </w:tcPr>
          <w:p w14:paraId="246FA3E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84,6</w:t>
            </w:r>
          </w:p>
        </w:tc>
        <w:tc>
          <w:tcPr>
            <w:tcW w:w="204" w:type="pct"/>
            <w:tcBorders>
              <w:top w:val="nil"/>
              <w:left w:val="nil"/>
              <w:bottom w:val="nil"/>
              <w:right w:val="nil"/>
            </w:tcBorders>
            <w:shd w:val="clear" w:color="auto" w:fill="auto"/>
            <w:noWrap/>
            <w:vAlign w:val="bottom"/>
            <w:hideMark/>
          </w:tcPr>
          <w:p w14:paraId="69F03F2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80,6</w:t>
            </w:r>
          </w:p>
        </w:tc>
        <w:tc>
          <w:tcPr>
            <w:tcW w:w="204" w:type="pct"/>
            <w:tcBorders>
              <w:top w:val="nil"/>
              <w:left w:val="nil"/>
              <w:bottom w:val="nil"/>
              <w:right w:val="nil"/>
            </w:tcBorders>
            <w:shd w:val="clear" w:color="auto" w:fill="auto"/>
            <w:noWrap/>
            <w:vAlign w:val="bottom"/>
            <w:hideMark/>
          </w:tcPr>
          <w:p w14:paraId="40B2E4F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82,6</w:t>
            </w:r>
          </w:p>
        </w:tc>
        <w:tc>
          <w:tcPr>
            <w:tcW w:w="321" w:type="pct"/>
            <w:tcBorders>
              <w:top w:val="nil"/>
              <w:left w:val="single" w:sz="4" w:space="0" w:color="auto"/>
              <w:bottom w:val="nil"/>
              <w:right w:val="nil"/>
            </w:tcBorders>
            <w:shd w:val="clear" w:color="auto" w:fill="auto"/>
            <w:noWrap/>
            <w:vAlign w:val="bottom"/>
            <w:hideMark/>
          </w:tcPr>
          <w:p w14:paraId="2A069F3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62,5</w:t>
            </w:r>
          </w:p>
        </w:tc>
        <w:tc>
          <w:tcPr>
            <w:tcW w:w="321" w:type="pct"/>
            <w:tcBorders>
              <w:top w:val="nil"/>
              <w:left w:val="nil"/>
              <w:bottom w:val="nil"/>
              <w:right w:val="single" w:sz="4" w:space="0" w:color="auto"/>
            </w:tcBorders>
            <w:shd w:val="clear" w:color="auto" w:fill="auto"/>
            <w:noWrap/>
            <w:vAlign w:val="bottom"/>
            <w:hideMark/>
          </w:tcPr>
          <w:p w14:paraId="5B16BF6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82,6</w:t>
            </w:r>
          </w:p>
        </w:tc>
        <w:tc>
          <w:tcPr>
            <w:tcW w:w="441" w:type="pct"/>
            <w:tcBorders>
              <w:top w:val="nil"/>
              <w:left w:val="nil"/>
              <w:bottom w:val="nil"/>
              <w:right w:val="nil"/>
            </w:tcBorders>
            <w:shd w:val="clear" w:color="auto" w:fill="auto"/>
            <w:noWrap/>
            <w:vAlign w:val="bottom"/>
            <w:hideMark/>
          </w:tcPr>
          <w:p w14:paraId="12B96B4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 xml:space="preserve">32,3 </w:t>
            </w:r>
          </w:p>
        </w:tc>
      </w:tr>
      <w:tr w:rsidR="00D83468" w:rsidRPr="00EF12AB" w14:paraId="7A59D20C" w14:textId="77777777" w:rsidTr="00854B69">
        <w:trPr>
          <w:trHeight w:val="220"/>
        </w:trPr>
        <w:tc>
          <w:tcPr>
            <w:tcW w:w="249" w:type="pct"/>
            <w:tcBorders>
              <w:top w:val="nil"/>
              <w:left w:val="nil"/>
              <w:bottom w:val="nil"/>
              <w:right w:val="single" w:sz="4" w:space="0" w:color="auto"/>
            </w:tcBorders>
            <w:shd w:val="clear" w:color="auto" w:fill="auto"/>
            <w:noWrap/>
            <w:vAlign w:val="bottom"/>
            <w:hideMark/>
          </w:tcPr>
          <w:p w14:paraId="748EE77C"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291</w:t>
            </w:r>
          </w:p>
        </w:tc>
        <w:tc>
          <w:tcPr>
            <w:tcW w:w="203" w:type="pct"/>
            <w:tcBorders>
              <w:top w:val="nil"/>
              <w:left w:val="nil"/>
              <w:bottom w:val="nil"/>
              <w:right w:val="nil"/>
            </w:tcBorders>
            <w:shd w:val="clear" w:color="auto" w:fill="auto"/>
            <w:noWrap/>
            <w:vAlign w:val="bottom"/>
            <w:hideMark/>
          </w:tcPr>
          <w:p w14:paraId="2953893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108,4</w:t>
            </w:r>
          </w:p>
        </w:tc>
        <w:tc>
          <w:tcPr>
            <w:tcW w:w="203" w:type="pct"/>
            <w:tcBorders>
              <w:top w:val="nil"/>
              <w:left w:val="nil"/>
              <w:bottom w:val="nil"/>
              <w:right w:val="nil"/>
            </w:tcBorders>
            <w:shd w:val="clear" w:color="auto" w:fill="auto"/>
            <w:noWrap/>
            <w:vAlign w:val="bottom"/>
            <w:hideMark/>
          </w:tcPr>
          <w:p w14:paraId="04C4D97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105,3</w:t>
            </w:r>
          </w:p>
        </w:tc>
        <w:tc>
          <w:tcPr>
            <w:tcW w:w="203" w:type="pct"/>
            <w:tcBorders>
              <w:top w:val="nil"/>
              <w:left w:val="nil"/>
              <w:bottom w:val="nil"/>
              <w:right w:val="nil"/>
            </w:tcBorders>
            <w:shd w:val="clear" w:color="auto" w:fill="auto"/>
            <w:noWrap/>
            <w:vAlign w:val="bottom"/>
            <w:hideMark/>
          </w:tcPr>
          <w:p w14:paraId="0ED801E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107,6</w:t>
            </w:r>
          </w:p>
        </w:tc>
        <w:tc>
          <w:tcPr>
            <w:tcW w:w="204" w:type="pct"/>
            <w:tcBorders>
              <w:top w:val="nil"/>
              <w:left w:val="nil"/>
              <w:bottom w:val="nil"/>
              <w:right w:val="nil"/>
            </w:tcBorders>
            <w:shd w:val="clear" w:color="auto" w:fill="auto"/>
            <w:noWrap/>
            <w:vAlign w:val="bottom"/>
            <w:hideMark/>
          </w:tcPr>
          <w:p w14:paraId="0FCCBF1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99,9</w:t>
            </w:r>
          </w:p>
        </w:tc>
        <w:tc>
          <w:tcPr>
            <w:tcW w:w="204" w:type="pct"/>
            <w:tcBorders>
              <w:top w:val="nil"/>
              <w:left w:val="nil"/>
              <w:bottom w:val="nil"/>
              <w:right w:val="nil"/>
            </w:tcBorders>
            <w:shd w:val="clear" w:color="auto" w:fill="auto"/>
            <w:noWrap/>
            <w:vAlign w:val="bottom"/>
            <w:hideMark/>
          </w:tcPr>
          <w:p w14:paraId="3CCB076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100,0</w:t>
            </w:r>
          </w:p>
        </w:tc>
        <w:tc>
          <w:tcPr>
            <w:tcW w:w="204" w:type="pct"/>
            <w:tcBorders>
              <w:top w:val="nil"/>
              <w:left w:val="nil"/>
              <w:bottom w:val="nil"/>
              <w:right w:val="nil"/>
            </w:tcBorders>
            <w:shd w:val="clear" w:color="auto" w:fill="auto"/>
            <w:noWrap/>
            <w:vAlign w:val="bottom"/>
            <w:hideMark/>
          </w:tcPr>
          <w:p w14:paraId="53E8E46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99,2</w:t>
            </w:r>
          </w:p>
        </w:tc>
        <w:tc>
          <w:tcPr>
            <w:tcW w:w="204" w:type="pct"/>
            <w:tcBorders>
              <w:top w:val="nil"/>
              <w:left w:val="nil"/>
              <w:bottom w:val="nil"/>
              <w:right w:val="nil"/>
            </w:tcBorders>
            <w:shd w:val="clear" w:color="auto" w:fill="auto"/>
            <w:noWrap/>
            <w:vAlign w:val="bottom"/>
            <w:hideMark/>
          </w:tcPr>
          <w:p w14:paraId="288EE3F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85,6</w:t>
            </w:r>
          </w:p>
        </w:tc>
        <w:tc>
          <w:tcPr>
            <w:tcW w:w="204" w:type="pct"/>
            <w:tcBorders>
              <w:top w:val="nil"/>
              <w:left w:val="nil"/>
              <w:bottom w:val="nil"/>
              <w:right w:val="nil"/>
            </w:tcBorders>
            <w:shd w:val="clear" w:color="auto" w:fill="auto"/>
            <w:noWrap/>
            <w:vAlign w:val="bottom"/>
            <w:hideMark/>
          </w:tcPr>
          <w:p w14:paraId="0CCB419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81,4</w:t>
            </w:r>
          </w:p>
        </w:tc>
        <w:tc>
          <w:tcPr>
            <w:tcW w:w="204" w:type="pct"/>
            <w:tcBorders>
              <w:top w:val="nil"/>
              <w:left w:val="nil"/>
              <w:bottom w:val="nil"/>
              <w:right w:val="nil"/>
            </w:tcBorders>
            <w:shd w:val="clear" w:color="auto" w:fill="auto"/>
            <w:noWrap/>
            <w:vAlign w:val="bottom"/>
            <w:hideMark/>
          </w:tcPr>
          <w:p w14:paraId="6C9FD15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80,2</w:t>
            </w:r>
          </w:p>
        </w:tc>
        <w:tc>
          <w:tcPr>
            <w:tcW w:w="204" w:type="pct"/>
            <w:tcBorders>
              <w:top w:val="nil"/>
              <w:left w:val="nil"/>
              <w:bottom w:val="nil"/>
              <w:right w:val="nil"/>
            </w:tcBorders>
            <w:shd w:val="clear" w:color="auto" w:fill="auto"/>
            <w:noWrap/>
            <w:vAlign w:val="bottom"/>
            <w:hideMark/>
          </w:tcPr>
          <w:p w14:paraId="4A2EB2C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75,7</w:t>
            </w:r>
          </w:p>
        </w:tc>
        <w:tc>
          <w:tcPr>
            <w:tcW w:w="204" w:type="pct"/>
            <w:tcBorders>
              <w:top w:val="nil"/>
              <w:left w:val="nil"/>
              <w:bottom w:val="nil"/>
              <w:right w:val="nil"/>
            </w:tcBorders>
            <w:shd w:val="clear" w:color="auto" w:fill="auto"/>
            <w:noWrap/>
            <w:vAlign w:val="bottom"/>
            <w:hideMark/>
          </w:tcPr>
          <w:p w14:paraId="7C8D2A5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80,9</w:t>
            </w:r>
          </w:p>
        </w:tc>
        <w:tc>
          <w:tcPr>
            <w:tcW w:w="204" w:type="pct"/>
            <w:tcBorders>
              <w:top w:val="nil"/>
              <w:left w:val="nil"/>
              <w:bottom w:val="nil"/>
              <w:right w:val="nil"/>
            </w:tcBorders>
            <w:shd w:val="clear" w:color="auto" w:fill="auto"/>
            <w:noWrap/>
            <w:vAlign w:val="bottom"/>
            <w:hideMark/>
          </w:tcPr>
          <w:p w14:paraId="4E9F738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95,3</w:t>
            </w:r>
          </w:p>
        </w:tc>
        <w:tc>
          <w:tcPr>
            <w:tcW w:w="204" w:type="pct"/>
            <w:tcBorders>
              <w:top w:val="nil"/>
              <w:left w:val="nil"/>
              <w:bottom w:val="nil"/>
              <w:right w:val="nil"/>
            </w:tcBorders>
            <w:shd w:val="clear" w:color="auto" w:fill="auto"/>
            <w:noWrap/>
            <w:vAlign w:val="bottom"/>
            <w:hideMark/>
          </w:tcPr>
          <w:p w14:paraId="5620B79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105,4</w:t>
            </w:r>
          </w:p>
        </w:tc>
        <w:tc>
          <w:tcPr>
            <w:tcW w:w="204" w:type="pct"/>
            <w:tcBorders>
              <w:top w:val="nil"/>
              <w:left w:val="nil"/>
              <w:bottom w:val="nil"/>
              <w:right w:val="nil"/>
            </w:tcBorders>
            <w:shd w:val="clear" w:color="auto" w:fill="auto"/>
            <w:noWrap/>
            <w:vAlign w:val="bottom"/>
            <w:hideMark/>
          </w:tcPr>
          <w:p w14:paraId="402F439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118,4</w:t>
            </w:r>
          </w:p>
        </w:tc>
        <w:tc>
          <w:tcPr>
            <w:tcW w:w="204" w:type="pct"/>
            <w:tcBorders>
              <w:top w:val="nil"/>
              <w:left w:val="nil"/>
              <w:bottom w:val="nil"/>
              <w:right w:val="nil"/>
            </w:tcBorders>
            <w:shd w:val="clear" w:color="auto" w:fill="auto"/>
            <w:noWrap/>
            <w:vAlign w:val="bottom"/>
            <w:hideMark/>
          </w:tcPr>
          <w:p w14:paraId="7040D2B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122,0</w:t>
            </w:r>
          </w:p>
        </w:tc>
        <w:tc>
          <w:tcPr>
            <w:tcW w:w="204" w:type="pct"/>
            <w:tcBorders>
              <w:top w:val="nil"/>
              <w:left w:val="nil"/>
              <w:bottom w:val="nil"/>
              <w:right w:val="nil"/>
            </w:tcBorders>
            <w:shd w:val="clear" w:color="auto" w:fill="auto"/>
            <w:noWrap/>
            <w:vAlign w:val="bottom"/>
            <w:hideMark/>
          </w:tcPr>
          <w:p w14:paraId="01E1A98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125,7</w:t>
            </w:r>
          </w:p>
        </w:tc>
        <w:tc>
          <w:tcPr>
            <w:tcW w:w="204" w:type="pct"/>
            <w:tcBorders>
              <w:top w:val="nil"/>
              <w:left w:val="nil"/>
              <w:bottom w:val="nil"/>
              <w:right w:val="nil"/>
            </w:tcBorders>
            <w:shd w:val="clear" w:color="auto" w:fill="auto"/>
            <w:noWrap/>
            <w:vAlign w:val="bottom"/>
            <w:hideMark/>
          </w:tcPr>
          <w:p w14:paraId="4931661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112,6</w:t>
            </w:r>
          </w:p>
        </w:tc>
        <w:tc>
          <w:tcPr>
            <w:tcW w:w="204" w:type="pct"/>
            <w:tcBorders>
              <w:top w:val="nil"/>
              <w:left w:val="nil"/>
              <w:bottom w:val="nil"/>
              <w:right w:val="nil"/>
            </w:tcBorders>
            <w:shd w:val="clear" w:color="auto" w:fill="auto"/>
            <w:noWrap/>
            <w:vAlign w:val="bottom"/>
            <w:hideMark/>
          </w:tcPr>
          <w:p w14:paraId="0726C6E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113,0</w:t>
            </w:r>
          </w:p>
        </w:tc>
        <w:tc>
          <w:tcPr>
            <w:tcW w:w="321" w:type="pct"/>
            <w:tcBorders>
              <w:top w:val="nil"/>
              <w:left w:val="single" w:sz="4" w:space="0" w:color="auto"/>
              <w:bottom w:val="nil"/>
              <w:right w:val="nil"/>
            </w:tcBorders>
            <w:shd w:val="clear" w:color="auto" w:fill="auto"/>
            <w:noWrap/>
            <w:vAlign w:val="bottom"/>
            <w:hideMark/>
          </w:tcPr>
          <w:p w14:paraId="75A9FD2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79,0</w:t>
            </w:r>
          </w:p>
        </w:tc>
        <w:tc>
          <w:tcPr>
            <w:tcW w:w="321" w:type="pct"/>
            <w:tcBorders>
              <w:top w:val="nil"/>
              <w:left w:val="nil"/>
              <w:bottom w:val="nil"/>
              <w:right w:val="single" w:sz="4" w:space="0" w:color="auto"/>
            </w:tcBorders>
            <w:shd w:val="clear" w:color="auto" w:fill="auto"/>
            <w:noWrap/>
            <w:vAlign w:val="bottom"/>
            <w:hideMark/>
          </w:tcPr>
          <w:p w14:paraId="1562EFC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117,1</w:t>
            </w:r>
          </w:p>
        </w:tc>
        <w:tc>
          <w:tcPr>
            <w:tcW w:w="441" w:type="pct"/>
            <w:tcBorders>
              <w:top w:val="nil"/>
              <w:left w:val="nil"/>
              <w:bottom w:val="nil"/>
              <w:right w:val="nil"/>
            </w:tcBorders>
            <w:shd w:val="clear" w:color="auto" w:fill="auto"/>
            <w:noWrap/>
            <w:vAlign w:val="bottom"/>
            <w:hideMark/>
          </w:tcPr>
          <w:p w14:paraId="0F95A14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 xml:space="preserve">48,3 </w:t>
            </w:r>
          </w:p>
        </w:tc>
      </w:tr>
      <w:tr w:rsidR="00D83468" w:rsidRPr="00EF12AB" w14:paraId="39FCE108" w14:textId="77777777" w:rsidTr="00854B69">
        <w:trPr>
          <w:trHeight w:val="220"/>
        </w:trPr>
        <w:tc>
          <w:tcPr>
            <w:tcW w:w="249" w:type="pct"/>
            <w:tcBorders>
              <w:top w:val="nil"/>
              <w:left w:val="nil"/>
              <w:bottom w:val="nil"/>
              <w:right w:val="single" w:sz="4" w:space="0" w:color="auto"/>
            </w:tcBorders>
            <w:shd w:val="clear" w:color="auto" w:fill="auto"/>
            <w:noWrap/>
            <w:vAlign w:val="bottom"/>
            <w:hideMark/>
          </w:tcPr>
          <w:p w14:paraId="62DC16B6"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292</w:t>
            </w:r>
          </w:p>
        </w:tc>
        <w:tc>
          <w:tcPr>
            <w:tcW w:w="203" w:type="pct"/>
            <w:tcBorders>
              <w:top w:val="nil"/>
              <w:left w:val="nil"/>
              <w:bottom w:val="nil"/>
              <w:right w:val="nil"/>
            </w:tcBorders>
            <w:shd w:val="clear" w:color="auto" w:fill="auto"/>
            <w:noWrap/>
            <w:vAlign w:val="bottom"/>
            <w:hideMark/>
          </w:tcPr>
          <w:p w14:paraId="306023C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115,9</w:t>
            </w:r>
          </w:p>
        </w:tc>
        <w:tc>
          <w:tcPr>
            <w:tcW w:w="203" w:type="pct"/>
            <w:tcBorders>
              <w:top w:val="nil"/>
              <w:left w:val="nil"/>
              <w:bottom w:val="nil"/>
              <w:right w:val="nil"/>
            </w:tcBorders>
            <w:shd w:val="clear" w:color="auto" w:fill="auto"/>
            <w:noWrap/>
            <w:vAlign w:val="bottom"/>
            <w:hideMark/>
          </w:tcPr>
          <w:p w14:paraId="734A479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113,4</w:t>
            </w:r>
          </w:p>
        </w:tc>
        <w:tc>
          <w:tcPr>
            <w:tcW w:w="203" w:type="pct"/>
            <w:tcBorders>
              <w:top w:val="nil"/>
              <w:left w:val="nil"/>
              <w:bottom w:val="nil"/>
              <w:right w:val="nil"/>
            </w:tcBorders>
            <w:shd w:val="clear" w:color="auto" w:fill="auto"/>
            <w:noWrap/>
            <w:vAlign w:val="bottom"/>
            <w:hideMark/>
          </w:tcPr>
          <w:p w14:paraId="03A936B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106,6</w:t>
            </w:r>
          </w:p>
        </w:tc>
        <w:tc>
          <w:tcPr>
            <w:tcW w:w="204" w:type="pct"/>
            <w:tcBorders>
              <w:top w:val="nil"/>
              <w:left w:val="nil"/>
              <w:bottom w:val="nil"/>
              <w:right w:val="nil"/>
            </w:tcBorders>
            <w:shd w:val="clear" w:color="auto" w:fill="auto"/>
            <w:noWrap/>
            <w:vAlign w:val="bottom"/>
            <w:hideMark/>
          </w:tcPr>
          <w:p w14:paraId="0DA4A94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101,2</w:t>
            </w:r>
          </w:p>
        </w:tc>
        <w:tc>
          <w:tcPr>
            <w:tcW w:w="204" w:type="pct"/>
            <w:tcBorders>
              <w:top w:val="nil"/>
              <w:left w:val="nil"/>
              <w:bottom w:val="nil"/>
              <w:right w:val="nil"/>
            </w:tcBorders>
            <w:shd w:val="clear" w:color="auto" w:fill="auto"/>
            <w:noWrap/>
            <w:vAlign w:val="bottom"/>
            <w:hideMark/>
          </w:tcPr>
          <w:p w14:paraId="00FED56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100,0</w:t>
            </w:r>
          </w:p>
        </w:tc>
        <w:tc>
          <w:tcPr>
            <w:tcW w:w="204" w:type="pct"/>
            <w:tcBorders>
              <w:top w:val="nil"/>
              <w:left w:val="nil"/>
              <w:bottom w:val="nil"/>
              <w:right w:val="nil"/>
            </w:tcBorders>
            <w:shd w:val="clear" w:color="auto" w:fill="auto"/>
            <w:noWrap/>
            <w:vAlign w:val="bottom"/>
            <w:hideMark/>
          </w:tcPr>
          <w:p w14:paraId="4B4C696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106,4</w:t>
            </w:r>
          </w:p>
        </w:tc>
        <w:tc>
          <w:tcPr>
            <w:tcW w:w="204" w:type="pct"/>
            <w:tcBorders>
              <w:top w:val="nil"/>
              <w:left w:val="nil"/>
              <w:bottom w:val="nil"/>
              <w:right w:val="nil"/>
            </w:tcBorders>
            <w:shd w:val="clear" w:color="auto" w:fill="auto"/>
            <w:noWrap/>
            <w:vAlign w:val="bottom"/>
            <w:hideMark/>
          </w:tcPr>
          <w:p w14:paraId="4D74E16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103,0</w:t>
            </w:r>
          </w:p>
        </w:tc>
        <w:tc>
          <w:tcPr>
            <w:tcW w:w="204" w:type="pct"/>
            <w:tcBorders>
              <w:top w:val="nil"/>
              <w:left w:val="nil"/>
              <w:bottom w:val="nil"/>
              <w:right w:val="nil"/>
            </w:tcBorders>
            <w:shd w:val="clear" w:color="auto" w:fill="auto"/>
            <w:noWrap/>
            <w:vAlign w:val="bottom"/>
            <w:hideMark/>
          </w:tcPr>
          <w:p w14:paraId="17F8D05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78,3</w:t>
            </w:r>
          </w:p>
        </w:tc>
        <w:tc>
          <w:tcPr>
            <w:tcW w:w="204" w:type="pct"/>
            <w:tcBorders>
              <w:top w:val="nil"/>
              <w:left w:val="nil"/>
              <w:bottom w:val="nil"/>
              <w:right w:val="nil"/>
            </w:tcBorders>
            <w:shd w:val="clear" w:color="auto" w:fill="auto"/>
            <w:noWrap/>
            <w:vAlign w:val="bottom"/>
            <w:hideMark/>
          </w:tcPr>
          <w:p w14:paraId="3F5D66D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65,9</w:t>
            </w:r>
          </w:p>
        </w:tc>
        <w:tc>
          <w:tcPr>
            <w:tcW w:w="204" w:type="pct"/>
            <w:tcBorders>
              <w:top w:val="nil"/>
              <w:left w:val="nil"/>
              <w:bottom w:val="nil"/>
              <w:right w:val="nil"/>
            </w:tcBorders>
            <w:shd w:val="clear" w:color="auto" w:fill="auto"/>
            <w:noWrap/>
            <w:vAlign w:val="bottom"/>
            <w:hideMark/>
          </w:tcPr>
          <w:p w14:paraId="7D3FC3C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58,3</w:t>
            </w:r>
          </w:p>
        </w:tc>
        <w:tc>
          <w:tcPr>
            <w:tcW w:w="204" w:type="pct"/>
            <w:tcBorders>
              <w:top w:val="nil"/>
              <w:left w:val="nil"/>
              <w:bottom w:val="nil"/>
              <w:right w:val="nil"/>
            </w:tcBorders>
            <w:shd w:val="clear" w:color="auto" w:fill="auto"/>
            <w:noWrap/>
            <w:vAlign w:val="bottom"/>
            <w:hideMark/>
          </w:tcPr>
          <w:p w14:paraId="1247DDC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66,3</w:t>
            </w:r>
          </w:p>
        </w:tc>
        <w:tc>
          <w:tcPr>
            <w:tcW w:w="204" w:type="pct"/>
            <w:tcBorders>
              <w:top w:val="nil"/>
              <w:left w:val="nil"/>
              <w:bottom w:val="nil"/>
              <w:right w:val="nil"/>
            </w:tcBorders>
            <w:shd w:val="clear" w:color="auto" w:fill="auto"/>
            <w:noWrap/>
            <w:vAlign w:val="bottom"/>
            <w:hideMark/>
          </w:tcPr>
          <w:p w14:paraId="6A12EAD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77,3</w:t>
            </w:r>
          </w:p>
        </w:tc>
        <w:tc>
          <w:tcPr>
            <w:tcW w:w="204" w:type="pct"/>
            <w:tcBorders>
              <w:top w:val="nil"/>
              <w:left w:val="nil"/>
              <w:bottom w:val="nil"/>
              <w:right w:val="nil"/>
            </w:tcBorders>
            <w:shd w:val="clear" w:color="auto" w:fill="auto"/>
            <w:noWrap/>
            <w:vAlign w:val="bottom"/>
            <w:hideMark/>
          </w:tcPr>
          <w:p w14:paraId="72C7F6A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84,0</w:t>
            </w:r>
          </w:p>
        </w:tc>
        <w:tc>
          <w:tcPr>
            <w:tcW w:w="204" w:type="pct"/>
            <w:tcBorders>
              <w:top w:val="nil"/>
              <w:left w:val="nil"/>
              <w:bottom w:val="nil"/>
              <w:right w:val="nil"/>
            </w:tcBorders>
            <w:shd w:val="clear" w:color="auto" w:fill="auto"/>
            <w:noWrap/>
            <w:vAlign w:val="bottom"/>
            <w:hideMark/>
          </w:tcPr>
          <w:p w14:paraId="7C4E0F2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94,0</w:t>
            </w:r>
          </w:p>
        </w:tc>
        <w:tc>
          <w:tcPr>
            <w:tcW w:w="204" w:type="pct"/>
            <w:tcBorders>
              <w:top w:val="nil"/>
              <w:left w:val="nil"/>
              <w:bottom w:val="nil"/>
              <w:right w:val="nil"/>
            </w:tcBorders>
            <w:shd w:val="clear" w:color="auto" w:fill="auto"/>
            <w:noWrap/>
            <w:vAlign w:val="bottom"/>
            <w:hideMark/>
          </w:tcPr>
          <w:p w14:paraId="59A824B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106,1</w:t>
            </w:r>
          </w:p>
        </w:tc>
        <w:tc>
          <w:tcPr>
            <w:tcW w:w="204" w:type="pct"/>
            <w:tcBorders>
              <w:top w:val="nil"/>
              <w:left w:val="nil"/>
              <w:bottom w:val="nil"/>
              <w:right w:val="nil"/>
            </w:tcBorders>
            <w:shd w:val="clear" w:color="auto" w:fill="auto"/>
            <w:noWrap/>
            <w:vAlign w:val="bottom"/>
            <w:hideMark/>
          </w:tcPr>
          <w:p w14:paraId="22950FF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106,5</w:t>
            </w:r>
          </w:p>
        </w:tc>
        <w:tc>
          <w:tcPr>
            <w:tcW w:w="204" w:type="pct"/>
            <w:tcBorders>
              <w:top w:val="nil"/>
              <w:left w:val="nil"/>
              <w:bottom w:val="nil"/>
              <w:right w:val="nil"/>
            </w:tcBorders>
            <w:shd w:val="clear" w:color="auto" w:fill="auto"/>
            <w:noWrap/>
            <w:vAlign w:val="bottom"/>
            <w:hideMark/>
          </w:tcPr>
          <w:p w14:paraId="4B934DC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96,6</w:t>
            </w:r>
          </w:p>
        </w:tc>
        <w:tc>
          <w:tcPr>
            <w:tcW w:w="204" w:type="pct"/>
            <w:tcBorders>
              <w:top w:val="nil"/>
              <w:left w:val="nil"/>
              <w:bottom w:val="nil"/>
              <w:right w:val="nil"/>
            </w:tcBorders>
            <w:shd w:val="clear" w:color="auto" w:fill="auto"/>
            <w:noWrap/>
            <w:vAlign w:val="bottom"/>
            <w:hideMark/>
          </w:tcPr>
          <w:p w14:paraId="6D1AADB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104,0</w:t>
            </w:r>
          </w:p>
        </w:tc>
        <w:tc>
          <w:tcPr>
            <w:tcW w:w="321" w:type="pct"/>
            <w:tcBorders>
              <w:top w:val="nil"/>
              <w:left w:val="single" w:sz="4" w:space="0" w:color="auto"/>
              <w:bottom w:val="nil"/>
              <w:right w:val="nil"/>
            </w:tcBorders>
            <w:shd w:val="clear" w:color="auto" w:fill="auto"/>
            <w:noWrap/>
            <w:vAlign w:val="bottom"/>
            <w:hideMark/>
          </w:tcPr>
          <w:p w14:paraId="3387460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63,5</w:t>
            </w:r>
          </w:p>
        </w:tc>
        <w:tc>
          <w:tcPr>
            <w:tcW w:w="321" w:type="pct"/>
            <w:tcBorders>
              <w:top w:val="nil"/>
              <w:left w:val="nil"/>
              <w:bottom w:val="nil"/>
              <w:right w:val="single" w:sz="4" w:space="0" w:color="auto"/>
            </w:tcBorders>
            <w:shd w:val="clear" w:color="auto" w:fill="auto"/>
            <w:noWrap/>
            <w:vAlign w:val="bottom"/>
            <w:hideMark/>
          </w:tcPr>
          <w:p w14:paraId="67977B9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102,3</w:t>
            </w:r>
          </w:p>
        </w:tc>
        <w:tc>
          <w:tcPr>
            <w:tcW w:w="441" w:type="pct"/>
            <w:tcBorders>
              <w:top w:val="nil"/>
              <w:left w:val="nil"/>
              <w:bottom w:val="nil"/>
              <w:right w:val="nil"/>
            </w:tcBorders>
            <w:shd w:val="clear" w:color="auto" w:fill="auto"/>
            <w:noWrap/>
            <w:vAlign w:val="bottom"/>
            <w:hideMark/>
          </w:tcPr>
          <w:p w14:paraId="396D87B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 xml:space="preserve">61,1 </w:t>
            </w:r>
          </w:p>
        </w:tc>
      </w:tr>
      <w:tr w:rsidR="00D83468" w:rsidRPr="00EF12AB" w14:paraId="22D3D76A" w14:textId="77777777" w:rsidTr="00854B69">
        <w:trPr>
          <w:trHeight w:val="220"/>
        </w:trPr>
        <w:tc>
          <w:tcPr>
            <w:tcW w:w="249" w:type="pct"/>
            <w:tcBorders>
              <w:top w:val="nil"/>
              <w:left w:val="nil"/>
              <w:bottom w:val="nil"/>
              <w:right w:val="single" w:sz="4" w:space="0" w:color="auto"/>
            </w:tcBorders>
            <w:shd w:val="clear" w:color="auto" w:fill="auto"/>
            <w:noWrap/>
            <w:vAlign w:val="bottom"/>
            <w:hideMark/>
          </w:tcPr>
          <w:p w14:paraId="3551D06A"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293</w:t>
            </w:r>
          </w:p>
        </w:tc>
        <w:tc>
          <w:tcPr>
            <w:tcW w:w="203" w:type="pct"/>
            <w:tcBorders>
              <w:top w:val="nil"/>
              <w:left w:val="nil"/>
              <w:bottom w:val="nil"/>
              <w:right w:val="nil"/>
            </w:tcBorders>
            <w:shd w:val="clear" w:color="auto" w:fill="auto"/>
            <w:noWrap/>
            <w:vAlign w:val="bottom"/>
            <w:hideMark/>
          </w:tcPr>
          <w:p w14:paraId="1EB54A8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112,1</w:t>
            </w:r>
          </w:p>
        </w:tc>
        <w:tc>
          <w:tcPr>
            <w:tcW w:w="203" w:type="pct"/>
            <w:tcBorders>
              <w:top w:val="nil"/>
              <w:left w:val="nil"/>
              <w:bottom w:val="nil"/>
              <w:right w:val="nil"/>
            </w:tcBorders>
            <w:shd w:val="clear" w:color="auto" w:fill="auto"/>
            <w:noWrap/>
            <w:vAlign w:val="bottom"/>
            <w:hideMark/>
          </w:tcPr>
          <w:p w14:paraId="2BF9C71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105,0</w:t>
            </w:r>
          </w:p>
        </w:tc>
        <w:tc>
          <w:tcPr>
            <w:tcW w:w="203" w:type="pct"/>
            <w:tcBorders>
              <w:top w:val="nil"/>
              <w:left w:val="nil"/>
              <w:bottom w:val="nil"/>
              <w:right w:val="nil"/>
            </w:tcBorders>
            <w:shd w:val="clear" w:color="auto" w:fill="auto"/>
            <w:noWrap/>
            <w:vAlign w:val="bottom"/>
            <w:hideMark/>
          </w:tcPr>
          <w:p w14:paraId="2858466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91,5</w:t>
            </w:r>
          </w:p>
        </w:tc>
        <w:tc>
          <w:tcPr>
            <w:tcW w:w="204" w:type="pct"/>
            <w:tcBorders>
              <w:top w:val="nil"/>
              <w:left w:val="nil"/>
              <w:bottom w:val="nil"/>
              <w:right w:val="nil"/>
            </w:tcBorders>
            <w:shd w:val="clear" w:color="auto" w:fill="auto"/>
            <w:noWrap/>
            <w:vAlign w:val="bottom"/>
            <w:hideMark/>
          </w:tcPr>
          <w:p w14:paraId="5D90BC7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95,3</w:t>
            </w:r>
          </w:p>
        </w:tc>
        <w:tc>
          <w:tcPr>
            <w:tcW w:w="204" w:type="pct"/>
            <w:tcBorders>
              <w:top w:val="nil"/>
              <w:left w:val="nil"/>
              <w:bottom w:val="nil"/>
              <w:right w:val="nil"/>
            </w:tcBorders>
            <w:shd w:val="clear" w:color="auto" w:fill="auto"/>
            <w:noWrap/>
            <w:vAlign w:val="bottom"/>
            <w:hideMark/>
          </w:tcPr>
          <w:p w14:paraId="149B418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100,1</w:t>
            </w:r>
          </w:p>
        </w:tc>
        <w:tc>
          <w:tcPr>
            <w:tcW w:w="204" w:type="pct"/>
            <w:tcBorders>
              <w:top w:val="nil"/>
              <w:left w:val="nil"/>
              <w:bottom w:val="nil"/>
              <w:right w:val="nil"/>
            </w:tcBorders>
            <w:shd w:val="clear" w:color="auto" w:fill="auto"/>
            <w:noWrap/>
            <w:vAlign w:val="bottom"/>
            <w:hideMark/>
          </w:tcPr>
          <w:p w14:paraId="232CB9A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98,9</w:t>
            </w:r>
          </w:p>
        </w:tc>
        <w:tc>
          <w:tcPr>
            <w:tcW w:w="204" w:type="pct"/>
            <w:tcBorders>
              <w:top w:val="nil"/>
              <w:left w:val="nil"/>
              <w:bottom w:val="nil"/>
              <w:right w:val="nil"/>
            </w:tcBorders>
            <w:shd w:val="clear" w:color="auto" w:fill="auto"/>
            <w:noWrap/>
            <w:vAlign w:val="bottom"/>
            <w:hideMark/>
          </w:tcPr>
          <w:p w14:paraId="05DAC93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88,0</w:t>
            </w:r>
          </w:p>
        </w:tc>
        <w:tc>
          <w:tcPr>
            <w:tcW w:w="204" w:type="pct"/>
            <w:tcBorders>
              <w:top w:val="nil"/>
              <w:left w:val="nil"/>
              <w:bottom w:val="nil"/>
              <w:right w:val="nil"/>
            </w:tcBorders>
            <w:shd w:val="clear" w:color="auto" w:fill="auto"/>
            <w:noWrap/>
            <w:vAlign w:val="bottom"/>
            <w:hideMark/>
          </w:tcPr>
          <w:p w14:paraId="3566B18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80,2</w:t>
            </w:r>
          </w:p>
        </w:tc>
        <w:tc>
          <w:tcPr>
            <w:tcW w:w="204" w:type="pct"/>
            <w:tcBorders>
              <w:top w:val="nil"/>
              <w:left w:val="nil"/>
              <w:bottom w:val="nil"/>
              <w:right w:val="nil"/>
            </w:tcBorders>
            <w:shd w:val="clear" w:color="auto" w:fill="auto"/>
            <w:noWrap/>
            <w:vAlign w:val="bottom"/>
            <w:hideMark/>
          </w:tcPr>
          <w:p w14:paraId="3FB6554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73,0</w:t>
            </w:r>
          </w:p>
        </w:tc>
        <w:tc>
          <w:tcPr>
            <w:tcW w:w="204" w:type="pct"/>
            <w:tcBorders>
              <w:top w:val="nil"/>
              <w:left w:val="nil"/>
              <w:bottom w:val="nil"/>
              <w:right w:val="nil"/>
            </w:tcBorders>
            <w:shd w:val="clear" w:color="auto" w:fill="auto"/>
            <w:noWrap/>
            <w:vAlign w:val="bottom"/>
            <w:hideMark/>
          </w:tcPr>
          <w:p w14:paraId="50F148B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58,8</w:t>
            </w:r>
          </w:p>
        </w:tc>
        <w:tc>
          <w:tcPr>
            <w:tcW w:w="204" w:type="pct"/>
            <w:tcBorders>
              <w:top w:val="nil"/>
              <w:left w:val="nil"/>
              <w:bottom w:val="nil"/>
              <w:right w:val="nil"/>
            </w:tcBorders>
            <w:shd w:val="clear" w:color="auto" w:fill="auto"/>
            <w:noWrap/>
            <w:vAlign w:val="bottom"/>
            <w:hideMark/>
          </w:tcPr>
          <w:p w14:paraId="537FBE3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63,2</w:t>
            </w:r>
          </w:p>
        </w:tc>
        <w:tc>
          <w:tcPr>
            <w:tcW w:w="204" w:type="pct"/>
            <w:tcBorders>
              <w:top w:val="nil"/>
              <w:left w:val="nil"/>
              <w:bottom w:val="nil"/>
              <w:right w:val="nil"/>
            </w:tcBorders>
            <w:shd w:val="clear" w:color="auto" w:fill="auto"/>
            <w:noWrap/>
            <w:vAlign w:val="bottom"/>
            <w:hideMark/>
          </w:tcPr>
          <w:p w14:paraId="66B0479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70,9</w:t>
            </w:r>
          </w:p>
        </w:tc>
        <w:tc>
          <w:tcPr>
            <w:tcW w:w="204" w:type="pct"/>
            <w:tcBorders>
              <w:top w:val="nil"/>
              <w:left w:val="nil"/>
              <w:bottom w:val="nil"/>
              <w:right w:val="nil"/>
            </w:tcBorders>
            <w:shd w:val="clear" w:color="auto" w:fill="auto"/>
            <w:noWrap/>
            <w:vAlign w:val="bottom"/>
            <w:hideMark/>
          </w:tcPr>
          <w:p w14:paraId="13B7A4B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81,8</w:t>
            </w:r>
          </w:p>
        </w:tc>
        <w:tc>
          <w:tcPr>
            <w:tcW w:w="204" w:type="pct"/>
            <w:tcBorders>
              <w:top w:val="nil"/>
              <w:left w:val="nil"/>
              <w:bottom w:val="nil"/>
              <w:right w:val="nil"/>
            </w:tcBorders>
            <w:shd w:val="clear" w:color="auto" w:fill="auto"/>
            <w:noWrap/>
            <w:vAlign w:val="bottom"/>
            <w:hideMark/>
          </w:tcPr>
          <w:p w14:paraId="07366B5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94,5</w:t>
            </w:r>
          </w:p>
        </w:tc>
        <w:tc>
          <w:tcPr>
            <w:tcW w:w="204" w:type="pct"/>
            <w:tcBorders>
              <w:top w:val="nil"/>
              <w:left w:val="nil"/>
              <w:bottom w:val="nil"/>
              <w:right w:val="nil"/>
            </w:tcBorders>
            <w:shd w:val="clear" w:color="auto" w:fill="auto"/>
            <w:noWrap/>
            <w:vAlign w:val="bottom"/>
            <w:hideMark/>
          </w:tcPr>
          <w:p w14:paraId="4DC12CF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106,3</w:t>
            </w:r>
          </w:p>
        </w:tc>
        <w:tc>
          <w:tcPr>
            <w:tcW w:w="204" w:type="pct"/>
            <w:tcBorders>
              <w:top w:val="nil"/>
              <w:left w:val="nil"/>
              <w:bottom w:val="nil"/>
              <w:right w:val="nil"/>
            </w:tcBorders>
            <w:shd w:val="clear" w:color="auto" w:fill="auto"/>
            <w:noWrap/>
            <w:vAlign w:val="bottom"/>
            <w:hideMark/>
          </w:tcPr>
          <w:p w14:paraId="06E7E93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108,6</w:t>
            </w:r>
          </w:p>
        </w:tc>
        <w:tc>
          <w:tcPr>
            <w:tcW w:w="204" w:type="pct"/>
            <w:tcBorders>
              <w:top w:val="nil"/>
              <w:left w:val="nil"/>
              <w:bottom w:val="nil"/>
              <w:right w:val="nil"/>
            </w:tcBorders>
            <w:shd w:val="clear" w:color="auto" w:fill="auto"/>
            <w:noWrap/>
            <w:vAlign w:val="bottom"/>
            <w:hideMark/>
          </w:tcPr>
          <w:p w14:paraId="09E992E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100,9</w:t>
            </w:r>
          </w:p>
        </w:tc>
        <w:tc>
          <w:tcPr>
            <w:tcW w:w="204" w:type="pct"/>
            <w:tcBorders>
              <w:top w:val="nil"/>
              <w:left w:val="nil"/>
              <w:bottom w:val="nil"/>
              <w:right w:val="nil"/>
            </w:tcBorders>
            <w:shd w:val="clear" w:color="auto" w:fill="auto"/>
            <w:noWrap/>
            <w:vAlign w:val="bottom"/>
            <w:hideMark/>
          </w:tcPr>
          <w:p w14:paraId="60B5982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121,2</w:t>
            </w:r>
          </w:p>
        </w:tc>
        <w:tc>
          <w:tcPr>
            <w:tcW w:w="321" w:type="pct"/>
            <w:tcBorders>
              <w:top w:val="nil"/>
              <w:left w:val="single" w:sz="4" w:space="0" w:color="auto"/>
              <w:bottom w:val="nil"/>
              <w:right w:val="nil"/>
            </w:tcBorders>
            <w:shd w:val="clear" w:color="auto" w:fill="auto"/>
            <w:noWrap/>
            <w:vAlign w:val="bottom"/>
            <w:hideMark/>
          </w:tcPr>
          <w:p w14:paraId="319B3A7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65,0</w:t>
            </w:r>
          </w:p>
        </w:tc>
        <w:tc>
          <w:tcPr>
            <w:tcW w:w="321" w:type="pct"/>
            <w:tcBorders>
              <w:top w:val="nil"/>
              <w:left w:val="nil"/>
              <w:bottom w:val="nil"/>
              <w:right w:val="single" w:sz="4" w:space="0" w:color="auto"/>
            </w:tcBorders>
            <w:shd w:val="clear" w:color="auto" w:fill="auto"/>
            <w:noWrap/>
            <w:vAlign w:val="bottom"/>
            <w:hideMark/>
          </w:tcPr>
          <w:p w14:paraId="2B1F558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110,3</w:t>
            </w:r>
          </w:p>
        </w:tc>
        <w:tc>
          <w:tcPr>
            <w:tcW w:w="441" w:type="pct"/>
            <w:tcBorders>
              <w:top w:val="nil"/>
              <w:left w:val="nil"/>
              <w:bottom w:val="nil"/>
              <w:right w:val="nil"/>
            </w:tcBorders>
            <w:shd w:val="clear" w:color="auto" w:fill="auto"/>
            <w:noWrap/>
            <w:vAlign w:val="bottom"/>
            <w:hideMark/>
          </w:tcPr>
          <w:p w14:paraId="6C20010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 xml:space="preserve">69,6 </w:t>
            </w:r>
          </w:p>
        </w:tc>
      </w:tr>
      <w:tr w:rsidR="00D83468" w:rsidRPr="00EF12AB" w14:paraId="336144E4" w14:textId="77777777" w:rsidTr="00854B69">
        <w:trPr>
          <w:trHeight w:val="220"/>
        </w:trPr>
        <w:tc>
          <w:tcPr>
            <w:tcW w:w="249" w:type="pct"/>
            <w:tcBorders>
              <w:top w:val="nil"/>
              <w:left w:val="nil"/>
              <w:bottom w:val="nil"/>
              <w:right w:val="single" w:sz="4" w:space="0" w:color="auto"/>
            </w:tcBorders>
            <w:shd w:val="clear" w:color="auto" w:fill="auto"/>
            <w:noWrap/>
            <w:vAlign w:val="bottom"/>
            <w:hideMark/>
          </w:tcPr>
          <w:p w14:paraId="33FBB2C8"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300</w:t>
            </w:r>
          </w:p>
        </w:tc>
        <w:tc>
          <w:tcPr>
            <w:tcW w:w="203" w:type="pct"/>
            <w:tcBorders>
              <w:top w:val="nil"/>
              <w:left w:val="nil"/>
              <w:bottom w:val="nil"/>
              <w:right w:val="nil"/>
            </w:tcBorders>
            <w:shd w:val="clear" w:color="auto" w:fill="auto"/>
            <w:noWrap/>
            <w:vAlign w:val="bottom"/>
            <w:hideMark/>
          </w:tcPr>
          <w:p w14:paraId="5A06821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119,7</w:t>
            </w:r>
          </w:p>
        </w:tc>
        <w:tc>
          <w:tcPr>
            <w:tcW w:w="203" w:type="pct"/>
            <w:tcBorders>
              <w:top w:val="nil"/>
              <w:left w:val="nil"/>
              <w:bottom w:val="nil"/>
              <w:right w:val="nil"/>
            </w:tcBorders>
            <w:shd w:val="clear" w:color="auto" w:fill="auto"/>
            <w:noWrap/>
            <w:vAlign w:val="bottom"/>
            <w:hideMark/>
          </w:tcPr>
          <w:p w14:paraId="46BA7C1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116,5</w:t>
            </w:r>
          </w:p>
        </w:tc>
        <w:tc>
          <w:tcPr>
            <w:tcW w:w="203" w:type="pct"/>
            <w:tcBorders>
              <w:top w:val="nil"/>
              <w:left w:val="nil"/>
              <w:bottom w:val="nil"/>
              <w:right w:val="nil"/>
            </w:tcBorders>
            <w:shd w:val="clear" w:color="auto" w:fill="auto"/>
            <w:noWrap/>
            <w:vAlign w:val="bottom"/>
            <w:hideMark/>
          </w:tcPr>
          <w:p w14:paraId="7B38156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116,2</w:t>
            </w:r>
          </w:p>
        </w:tc>
        <w:tc>
          <w:tcPr>
            <w:tcW w:w="204" w:type="pct"/>
            <w:tcBorders>
              <w:top w:val="nil"/>
              <w:left w:val="nil"/>
              <w:bottom w:val="nil"/>
              <w:right w:val="nil"/>
            </w:tcBorders>
            <w:shd w:val="clear" w:color="auto" w:fill="auto"/>
            <w:noWrap/>
            <w:vAlign w:val="bottom"/>
            <w:hideMark/>
          </w:tcPr>
          <w:p w14:paraId="3199614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112,0</w:t>
            </w:r>
          </w:p>
        </w:tc>
        <w:tc>
          <w:tcPr>
            <w:tcW w:w="204" w:type="pct"/>
            <w:tcBorders>
              <w:top w:val="nil"/>
              <w:left w:val="nil"/>
              <w:bottom w:val="nil"/>
              <w:right w:val="nil"/>
            </w:tcBorders>
            <w:shd w:val="clear" w:color="auto" w:fill="auto"/>
            <w:noWrap/>
            <w:vAlign w:val="bottom"/>
            <w:hideMark/>
          </w:tcPr>
          <w:p w14:paraId="6436242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96,9</w:t>
            </w:r>
          </w:p>
        </w:tc>
        <w:tc>
          <w:tcPr>
            <w:tcW w:w="204" w:type="pct"/>
            <w:tcBorders>
              <w:top w:val="nil"/>
              <w:left w:val="nil"/>
              <w:bottom w:val="nil"/>
              <w:right w:val="nil"/>
            </w:tcBorders>
            <w:shd w:val="clear" w:color="auto" w:fill="auto"/>
            <w:noWrap/>
            <w:vAlign w:val="bottom"/>
            <w:hideMark/>
          </w:tcPr>
          <w:p w14:paraId="0C14F47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81,7</w:t>
            </w:r>
          </w:p>
        </w:tc>
        <w:tc>
          <w:tcPr>
            <w:tcW w:w="204" w:type="pct"/>
            <w:tcBorders>
              <w:top w:val="nil"/>
              <w:left w:val="nil"/>
              <w:bottom w:val="nil"/>
              <w:right w:val="nil"/>
            </w:tcBorders>
            <w:shd w:val="clear" w:color="auto" w:fill="auto"/>
            <w:noWrap/>
            <w:vAlign w:val="bottom"/>
            <w:hideMark/>
          </w:tcPr>
          <w:p w14:paraId="1AF2162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76,8</w:t>
            </w:r>
          </w:p>
        </w:tc>
        <w:tc>
          <w:tcPr>
            <w:tcW w:w="204" w:type="pct"/>
            <w:tcBorders>
              <w:top w:val="nil"/>
              <w:left w:val="nil"/>
              <w:bottom w:val="nil"/>
              <w:right w:val="nil"/>
            </w:tcBorders>
            <w:shd w:val="clear" w:color="auto" w:fill="auto"/>
            <w:noWrap/>
            <w:vAlign w:val="bottom"/>
            <w:hideMark/>
          </w:tcPr>
          <w:p w14:paraId="54478E4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77,0</w:t>
            </w:r>
          </w:p>
        </w:tc>
        <w:tc>
          <w:tcPr>
            <w:tcW w:w="204" w:type="pct"/>
            <w:tcBorders>
              <w:top w:val="nil"/>
              <w:left w:val="nil"/>
              <w:bottom w:val="nil"/>
              <w:right w:val="nil"/>
            </w:tcBorders>
            <w:shd w:val="clear" w:color="auto" w:fill="auto"/>
            <w:noWrap/>
            <w:vAlign w:val="bottom"/>
            <w:hideMark/>
          </w:tcPr>
          <w:p w14:paraId="5829628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80,4</w:t>
            </w:r>
          </w:p>
        </w:tc>
        <w:tc>
          <w:tcPr>
            <w:tcW w:w="204" w:type="pct"/>
            <w:tcBorders>
              <w:top w:val="nil"/>
              <w:left w:val="nil"/>
              <w:bottom w:val="nil"/>
              <w:right w:val="nil"/>
            </w:tcBorders>
            <w:shd w:val="clear" w:color="auto" w:fill="auto"/>
            <w:noWrap/>
            <w:vAlign w:val="bottom"/>
            <w:hideMark/>
          </w:tcPr>
          <w:p w14:paraId="46B4B14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76,7</w:t>
            </w:r>
          </w:p>
        </w:tc>
        <w:tc>
          <w:tcPr>
            <w:tcW w:w="204" w:type="pct"/>
            <w:tcBorders>
              <w:top w:val="nil"/>
              <w:left w:val="nil"/>
              <w:bottom w:val="nil"/>
              <w:right w:val="nil"/>
            </w:tcBorders>
            <w:shd w:val="clear" w:color="auto" w:fill="auto"/>
            <w:noWrap/>
            <w:vAlign w:val="bottom"/>
            <w:hideMark/>
          </w:tcPr>
          <w:p w14:paraId="1D00BB8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76,0</w:t>
            </w:r>
          </w:p>
        </w:tc>
        <w:tc>
          <w:tcPr>
            <w:tcW w:w="204" w:type="pct"/>
            <w:tcBorders>
              <w:top w:val="nil"/>
              <w:left w:val="nil"/>
              <w:bottom w:val="nil"/>
              <w:right w:val="nil"/>
            </w:tcBorders>
            <w:shd w:val="clear" w:color="auto" w:fill="auto"/>
            <w:noWrap/>
            <w:vAlign w:val="bottom"/>
            <w:hideMark/>
          </w:tcPr>
          <w:p w14:paraId="40278E6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103,5</w:t>
            </w:r>
          </w:p>
        </w:tc>
        <w:tc>
          <w:tcPr>
            <w:tcW w:w="204" w:type="pct"/>
            <w:tcBorders>
              <w:top w:val="nil"/>
              <w:left w:val="nil"/>
              <w:bottom w:val="nil"/>
              <w:right w:val="nil"/>
            </w:tcBorders>
            <w:shd w:val="clear" w:color="auto" w:fill="auto"/>
            <w:noWrap/>
            <w:vAlign w:val="bottom"/>
            <w:hideMark/>
          </w:tcPr>
          <w:p w14:paraId="488FB7A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140,5</w:t>
            </w:r>
          </w:p>
        </w:tc>
        <w:tc>
          <w:tcPr>
            <w:tcW w:w="204" w:type="pct"/>
            <w:tcBorders>
              <w:top w:val="nil"/>
              <w:left w:val="nil"/>
              <w:bottom w:val="nil"/>
              <w:right w:val="nil"/>
            </w:tcBorders>
            <w:shd w:val="clear" w:color="auto" w:fill="auto"/>
            <w:noWrap/>
            <w:vAlign w:val="bottom"/>
            <w:hideMark/>
          </w:tcPr>
          <w:p w14:paraId="4C85432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142,0</w:t>
            </w:r>
          </w:p>
        </w:tc>
        <w:tc>
          <w:tcPr>
            <w:tcW w:w="204" w:type="pct"/>
            <w:tcBorders>
              <w:top w:val="nil"/>
              <w:left w:val="nil"/>
              <w:bottom w:val="nil"/>
              <w:right w:val="nil"/>
            </w:tcBorders>
            <w:shd w:val="clear" w:color="auto" w:fill="auto"/>
            <w:noWrap/>
            <w:vAlign w:val="bottom"/>
            <w:hideMark/>
          </w:tcPr>
          <w:p w14:paraId="2F6E25E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121,9</w:t>
            </w:r>
          </w:p>
        </w:tc>
        <w:tc>
          <w:tcPr>
            <w:tcW w:w="204" w:type="pct"/>
            <w:tcBorders>
              <w:top w:val="nil"/>
              <w:left w:val="nil"/>
              <w:bottom w:val="nil"/>
              <w:right w:val="nil"/>
            </w:tcBorders>
            <w:shd w:val="clear" w:color="auto" w:fill="auto"/>
            <w:noWrap/>
            <w:vAlign w:val="bottom"/>
            <w:hideMark/>
          </w:tcPr>
          <w:p w14:paraId="2FB1F17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85,1</w:t>
            </w:r>
          </w:p>
        </w:tc>
        <w:tc>
          <w:tcPr>
            <w:tcW w:w="204" w:type="pct"/>
            <w:tcBorders>
              <w:top w:val="nil"/>
              <w:left w:val="nil"/>
              <w:bottom w:val="nil"/>
              <w:right w:val="nil"/>
            </w:tcBorders>
            <w:shd w:val="clear" w:color="auto" w:fill="auto"/>
            <w:noWrap/>
            <w:vAlign w:val="bottom"/>
            <w:hideMark/>
          </w:tcPr>
          <w:p w14:paraId="5889C33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54,3</w:t>
            </w:r>
          </w:p>
        </w:tc>
        <w:tc>
          <w:tcPr>
            <w:tcW w:w="204" w:type="pct"/>
            <w:tcBorders>
              <w:top w:val="nil"/>
              <w:left w:val="nil"/>
              <w:bottom w:val="nil"/>
              <w:right w:val="nil"/>
            </w:tcBorders>
            <w:shd w:val="clear" w:color="auto" w:fill="auto"/>
            <w:noWrap/>
            <w:vAlign w:val="bottom"/>
            <w:hideMark/>
          </w:tcPr>
          <w:p w14:paraId="3813E6E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60,8</w:t>
            </w:r>
          </w:p>
        </w:tc>
        <w:tc>
          <w:tcPr>
            <w:tcW w:w="321" w:type="pct"/>
            <w:tcBorders>
              <w:top w:val="nil"/>
              <w:left w:val="single" w:sz="4" w:space="0" w:color="auto"/>
              <w:bottom w:val="nil"/>
              <w:right w:val="nil"/>
            </w:tcBorders>
            <w:shd w:val="clear" w:color="auto" w:fill="auto"/>
            <w:noWrap/>
            <w:vAlign w:val="bottom"/>
            <w:hideMark/>
          </w:tcPr>
          <w:p w14:paraId="6E8E33C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77,7</w:t>
            </w:r>
          </w:p>
        </w:tc>
        <w:tc>
          <w:tcPr>
            <w:tcW w:w="321" w:type="pct"/>
            <w:tcBorders>
              <w:top w:val="nil"/>
              <w:left w:val="nil"/>
              <w:bottom w:val="nil"/>
              <w:right w:val="single" w:sz="4" w:space="0" w:color="auto"/>
            </w:tcBorders>
            <w:shd w:val="clear" w:color="auto" w:fill="auto"/>
            <w:noWrap/>
            <w:vAlign w:val="bottom"/>
            <w:hideMark/>
          </w:tcPr>
          <w:p w14:paraId="6064A5B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66,7</w:t>
            </w:r>
          </w:p>
        </w:tc>
        <w:tc>
          <w:tcPr>
            <w:tcW w:w="441" w:type="pct"/>
            <w:tcBorders>
              <w:top w:val="nil"/>
              <w:left w:val="nil"/>
              <w:bottom w:val="nil"/>
              <w:right w:val="nil"/>
            </w:tcBorders>
            <w:shd w:val="clear" w:color="auto" w:fill="auto"/>
            <w:noWrap/>
            <w:vAlign w:val="bottom"/>
            <w:hideMark/>
          </w:tcPr>
          <w:p w14:paraId="1037451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DD0806"/>
                <w:sz w:val="16"/>
                <w:szCs w:val="16"/>
                <w:lang w:val="es-ES_tradnl"/>
              </w:rPr>
              <w:t xml:space="preserve">-14,1 </w:t>
            </w:r>
          </w:p>
        </w:tc>
      </w:tr>
      <w:tr w:rsidR="00D83468" w:rsidRPr="00EF12AB" w14:paraId="1EDBC29F" w14:textId="77777777" w:rsidTr="00854B69">
        <w:trPr>
          <w:trHeight w:val="220"/>
        </w:trPr>
        <w:tc>
          <w:tcPr>
            <w:tcW w:w="249" w:type="pct"/>
            <w:tcBorders>
              <w:top w:val="nil"/>
              <w:left w:val="nil"/>
              <w:bottom w:val="nil"/>
              <w:right w:val="single" w:sz="4" w:space="0" w:color="auto"/>
            </w:tcBorders>
            <w:shd w:val="clear" w:color="auto" w:fill="auto"/>
            <w:noWrap/>
            <w:vAlign w:val="bottom"/>
            <w:hideMark/>
          </w:tcPr>
          <w:p w14:paraId="359C9CA5"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313</w:t>
            </w:r>
          </w:p>
        </w:tc>
        <w:tc>
          <w:tcPr>
            <w:tcW w:w="203" w:type="pct"/>
            <w:tcBorders>
              <w:top w:val="nil"/>
              <w:left w:val="nil"/>
              <w:bottom w:val="nil"/>
              <w:right w:val="nil"/>
            </w:tcBorders>
            <w:shd w:val="clear" w:color="auto" w:fill="auto"/>
            <w:noWrap/>
            <w:vAlign w:val="bottom"/>
            <w:hideMark/>
          </w:tcPr>
          <w:p w14:paraId="54323A2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118,0</w:t>
            </w:r>
          </w:p>
        </w:tc>
        <w:tc>
          <w:tcPr>
            <w:tcW w:w="203" w:type="pct"/>
            <w:tcBorders>
              <w:top w:val="nil"/>
              <w:left w:val="nil"/>
              <w:bottom w:val="nil"/>
              <w:right w:val="nil"/>
            </w:tcBorders>
            <w:shd w:val="clear" w:color="auto" w:fill="auto"/>
            <w:noWrap/>
            <w:vAlign w:val="bottom"/>
            <w:hideMark/>
          </w:tcPr>
          <w:p w14:paraId="25EE170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114,0</w:t>
            </w:r>
          </w:p>
        </w:tc>
        <w:tc>
          <w:tcPr>
            <w:tcW w:w="203" w:type="pct"/>
            <w:tcBorders>
              <w:top w:val="nil"/>
              <w:left w:val="nil"/>
              <w:bottom w:val="nil"/>
              <w:right w:val="nil"/>
            </w:tcBorders>
            <w:shd w:val="clear" w:color="auto" w:fill="auto"/>
            <w:noWrap/>
            <w:vAlign w:val="bottom"/>
            <w:hideMark/>
          </w:tcPr>
          <w:p w14:paraId="39F6431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103,8</w:t>
            </w:r>
          </w:p>
        </w:tc>
        <w:tc>
          <w:tcPr>
            <w:tcW w:w="204" w:type="pct"/>
            <w:tcBorders>
              <w:top w:val="nil"/>
              <w:left w:val="nil"/>
              <w:bottom w:val="nil"/>
              <w:right w:val="nil"/>
            </w:tcBorders>
            <w:shd w:val="clear" w:color="auto" w:fill="auto"/>
            <w:noWrap/>
            <w:vAlign w:val="bottom"/>
            <w:hideMark/>
          </w:tcPr>
          <w:p w14:paraId="37793B4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97,2</w:t>
            </w:r>
          </w:p>
        </w:tc>
        <w:tc>
          <w:tcPr>
            <w:tcW w:w="204" w:type="pct"/>
            <w:tcBorders>
              <w:top w:val="nil"/>
              <w:left w:val="nil"/>
              <w:bottom w:val="nil"/>
              <w:right w:val="nil"/>
            </w:tcBorders>
            <w:shd w:val="clear" w:color="auto" w:fill="auto"/>
            <w:noWrap/>
            <w:vAlign w:val="bottom"/>
            <w:hideMark/>
          </w:tcPr>
          <w:p w14:paraId="40E4C04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99,9</w:t>
            </w:r>
          </w:p>
        </w:tc>
        <w:tc>
          <w:tcPr>
            <w:tcW w:w="204" w:type="pct"/>
            <w:tcBorders>
              <w:top w:val="nil"/>
              <w:left w:val="nil"/>
              <w:bottom w:val="nil"/>
              <w:right w:val="nil"/>
            </w:tcBorders>
            <w:shd w:val="clear" w:color="auto" w:fill="auto"/>
            <w:noWrap/>
            <w:vAlign w:val="bottom"/>
            <w:hideMark/>
          </w:tcPr>
          <w:p w14:paraId="22B2472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101,3</w:t>
            </w:r>
          </w:p>
        </w:tc>
        <w:tc>
          <w:tcPr>
            <w:tcW w:w="204" w:type="pct"/>
            <w:tcBorders>
              <w:top w:val="nil"/>
              <w:left w:val="nil"/>
              <w:bottom w:val="nil"/>
              <w:right w:val="nil"/>
            </w:tcBorders>
            <w:shd w:val="clear" w:color="auto" w:fill="auto"/>
            <w:noWrap/>
            <w:vAlign w:val="bottom"/>
            <w:hideMark/>
          </w:tcPr>
          <w:p w14:paraId="2C61773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106,8</w:t>
            </w:r>
          </w:p>
        </w:tc>
        <w:tc>
          <w:tcPr>
            <w:tcW w:w="204" w:type="pct"/>
            <w:tcBorders>
              <w:top w:val="nil"/>
              <w:left w:val="nil"/>
              <w:bottom w:val="nil"/>
              <w:right w:val="nil"/>
            </w:tcBorders>
            <w:shd w:val="clear" w:color="auto" w:fill="auto"/>
            <w:noWrap/>
            <w:vAlign w:val="bottom"/>
            <w:hideMark/>
          </w:tcPr>
          <w:p w14:paraId="3226779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106,3</w:t>
            </w:r>
          </w:p>
        </w:tc>
        <w:tc>
          <w:tcPr>
            <w:tcW w:w="204" w:type="pct"/>
            <w:tcBorders>
              <w:top w:val="nil"/>
              <w:left w:val="nil"/>
              <w:bottom w:val="nil"/>
              <w:right w:val="nil"/>
            </w:tcBorders>
            <w:shd w:val="clear" w:color="auto" w:fill="auto"/>
            <w:noWrap/>
            <w:vAlign w:val="bottom"/>
            <w:hideMark/>
          </w:tcPr>
          <w:p w14:paraId="08C64E5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91,7</w:t>
            </w:r>
          </w:p>
        </w:tc>
        <w:tc>
          <w:tcPr>
            <w:tcW w:w="204" w:type="pct"/>
            <w:tcBorders>
              <w:top w:val="nil"/>
              <w:left w:val="nil"/>
              <w:bottom w:val="nil"/>
              <w:right w:val="nil"/>
            </w:tcBorders>
            <w:shd w:val="clear" w:color="auto" w:fill="auto"/>
            <w:noWrap/>
            <w:vAlign w:val="bottom"/>
            <w:hideMark/>
          </w:tcPr>
          <w:p w14:paraId="3AB951A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59,2</w:t>
            </w:r>
          </w:p>
        </w:tc>
        <w:tc>
          <w:tcPr>
            <w:tcW w:w="204" w:type="pct"/>
            <w:tcBorders>
              <w:top w:val="nil"/>
              <w:left w:val="nil"/>
              <w:bottom w:val="nil"/>
              <w:right w:val="nil"/>
            </w:tcBorders>
            <w:shd w:val="clear" w:color="auto" w:fill="auto"/>
            <w:noWrap/>
            <w:vAlign w:val="bottom"/>
            <w:hideMark/>
          </w:tcPr>
          <w:p w14:paraId="727F386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53,8</w:t>
            </w:r>
          </w:p>
        </w:tc>
        <w:tc>
          <w:tcPr>
            <w:tcW w:w="204" w:type="pct"/>
            <w:tcBorders>
              <w:top w:val="nil"/>
              <w:left w:val="nil"/>
              <w:bottom w:val="nil"/>
              <w:right w:val="nil"/>
            </w:tcBorders>
            <w:shd w:val="clear" w:color="auto" w:fill="auto"/>
            <w:noWrap/>
            <w:vAlign w:val="bottom"/>
            <w:hideMark/>
          </w:tcPr>
          <w:p w14:paraId="15A3D07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57,0</w:t>
            </w:r>
          </w:p>
        </w:tc>
        <w:tc>
          <w:tcPr>
            <w:tcW w:w="204" w:type="pct"/>
            <w:tcBorders>
              <w:top w:val="nil"/>
              <w:left w:val="nil"/>
              <w:bottom w:val="nil"/>
              <w:right w:val="nil"/>
            </w:tcBorders>
            <w:shd w:val="clear" w:color="auto" w:fill="auto"/>
            <w:noWrap/>
            <w:vAlign w:val="bottom"/>
            <w:hideMark/>
          </w:tcPr>
          <w:p w14:paraId="4881213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64,6</w:t>
            </w:r>
          </w:p>
        </w:tc>
        <w:tc>
          <w:tcPr>
            <w:tcW w:w="204" w:type="pct"/>
            <w:tcBorders>
              <w:top w:val="nil"/>
              <w:left w:val="nil"/>
              <w:bottom w:val="nil"/>
              <w:right w:val="nil"/>
            </w:tcBorders>
            <w:shd w:val="clear" w:color="auto" w:fill="auto"/>
            <w:noWrap/>
            <w:vAlign w:val="bottom"/>
            <w:hideMark/>
          </w:tcPr>
          <w:p w14:paraId="1CE55AA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77,3</w:t>
            </w:r>
          </w:p>
        </w:tc>
        <w:tc>
          <w:tcPr>
            <w:tcW w:w="204" w:type="pct"/>
            <w:tcBorders>
              <w:top w:val="nil"/>
              <w:left w:val="nil"/>
              <w:bottom w:val="nil"/>
              <w:right w:val="nil"/>
            </w:tcBorders>
            <w:shd w:val="clear" w:color="auto" w:fill="auto"/>
            <w:noWrap/>
            <w:vAlign w:val="bottom"/>
            <w:hideMark/>
          </w:tcPr>
          <w:p w14:paraId="25D4BB8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82,5</w:t>
            </w:r>
          </w:p>
        </w:tc>
        <w:tc>
          <w:tcPr>
            <w:tcW w:w="204" w:type="pct"/>
            <w:tcBorders>
              <w:top w:val="nil"/>
              <w:left w:val="nil"/>
              <w:bottom w:val="nil"/>
              <w:right w:val="nil"/>
            </w:tcBorders>
            <w:shd w:val="clear" w:color="auto" w:fill="auto"/>
            <w:noWrap/>
            <w:vAlign w:val="bottom"/>
            <w:hideMark/>
          </w:tcPr>
          <w:p w14:paraId="6D2AD64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82,4</w:t>
            </w:r>
          </w:p>
        </w:tc>
        <w:tc>
          <w:tcPr>
            <w:tcW w:w="204" w:type="pct"/>
            <w:tcBorders>
              <w:top w:val="nil"/>
              <w:left w:val="nil"/>
              <w:bottom w:val="nil"/>
              <w:right w:val="nil"/>
            </w:tcBorders>
            <w:shd w:val="clear" w:color="auto" w:fill="auto"/>
            <w:noWrap/>
            <w:vAlign w:val="bottom"/>
            <w:hideMark/>
          </w:tcPr>
          <w:p w14:paraId="1F6A358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74,4</w:t>
            </w:r>
          </w:p>
        </w:tc>
        <w:tc>
          <w:tcPr>
            <w:tcW w:w="204" w:type="pct"/>
            <w:tcBorders>
              <w:top w:val="nil"/>
              <w:left w:val="nil"/>
              <w:bottom w:val="nil"/>
              <w:right w:val="nil"/>
            </w:tcBorders>
            <w:shd w:val="clear" w:color="auto" w:fill="auto"/>
            <w:noWrap/>
            <w:vAlign w:val="bottom"/>
            <w:hideMark/>
          </w:tcPr>
          <w:p w14:paraId="48948BF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75,4</w:t>
            </w:r>
          </w:p>
        </w:tc>
        <w:tc>
          <w:tcPr>
            <w:tcW w:w="321" w:type="pct"/>
            <w:tcBorders>
              <w:top w:val="nil"/>
              <w:left w:val="single" w:sz="4" w:space="0" w:color="auto"/>
              <w:bottom w:val="nil"/>
              <w:right w:val="nil"/>
            </w:tcBorders>
            <w:shd w:val="clear" w:color="auto" w:fill="auto"/>
            <w:noWrap/>
            <w:vAlign w:val="bottom"/>
            <w:hideMark/>
          </w:tcPr>
          <w:p w14:paraId="05CAF36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68,3</w:t>
            </w:r>
          </w:p>
        </w:tc>
        <w:tc>
          <w:tcPr>
            <w:tcW w:w="321" w:type="pct"/>
            <w:tcBorders>
              <w:top w:val="nil"/>
              <w:left w:val="nil"/>
              <w:bottom w:val="nil"/>
              <w:right w:val="single" w:sz="4" w:space="0" w:color="auto"/>
            </w:tcBorders>
            <w:shd w:val="clear" w:color="auto" w:fill="auto"/>
            <w:noWrap/>
            <w:vAlign w:val="bottom"/>
            <w:hideMark/>
          </w:tcPr>
          <w:p w14:paraId="55E87A6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77,4</w:t>
            </w:r>
          </w:p>
        </w:tc>
        <w:tc>
          <w:tcPr>
            <w:tcW w:w="441" w:type="pct"/>
            <w:tcBorders>
              <w:top w:val="nil"/>
              <w:left w:val="nil"/>
              <w:bottom w:val="nil"/>
              <w:right w:val="nil"/>
            </w:tcBorders>
            <w:shd w:val="clear" w:color="auto" w:fill="auto"/>
            <w:noWrap/>
            <w:vAlign w:val="bottom"/>
            <w:hideMark/>
          </w:tcPr>
          <w:p w14:paraId="52ABAB6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 xml:space="preserve">13,4 </w:t>
            </w:r>
          </w:p>
        </w:tc>
      </w:tr>
      <w:tr w:rsidR="00D83468" w:rsidRPr="00EF12AB" w14:paraId="6DD5DE3C" w14:textId="77777777" w:rsidTr="00854B69">
        <w:trPr>
          <w:trHeight w:val="220"/>
        </w:trPr>
        <w:tc>
          <w:tcPr>
            <w:tcW w:w="249" w:type="pct"/>
            <w:tcBorders>
              <w:top w:val="nil"/>
              <w:left w:val="nil"/>
              <w:bottom w:val="nil"/>
              <w:right w:val="single" w:sz="4" w:space="0" w:color="auto"/>
            </w:tcBorders>
            <w:shd w:val="clear" w:color="auto" w:fill="auto"/>
            <w:noWrap/>
            <w:vAlign w:val="bottom"/>
            <w:hideMark/>
          </w:tcPr>
          <w:p w14:paraId="6FC621AE"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31A</w:t>
            </w:r>
          </w:p>
        </w:tc>
        <w:tc>
          <w:tcPr>
            <w:tcW w:w="203" w:type="pct"/>
            <w:tcBorders>
              <w:top w:val="nil"/>
              <w:left w:val="nil"/>
              <w:bottom w:val="nil"/>
              <w:right w:val="nil"/>
            </w:tcBorders>
            <w:shd w:val="clear" w:color="auto" w:fill="auto"/>
            <w:noWrap/>
            <w:vAlign w:val="bottom"/>
            <w:hideMark/>
          </w:tcPr>
          <w:p w14:paraId="1F06FAD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118,3</w:t>
            </w:r>
          </w:p>
        </w:tc>
        <w:tc>
          <w:tcPr>
            <w:tcW w:w="203" w:type="pct"/>
            <w:tcBorders>
              <w:top w:val="nil"/>
              <w:left w:val="nil"/>
              <w:bottom w:val="nil"/>
              <w:right w:val="nil"/>
            </w:tcBorders>
            <w:shd w:val="clear" w:color="auto" w:fill="auto"/>
            <w:noWrap/>
            <w:vAlign w:val="bottom"/>
            <w:hideMark/>
          </w:tcPr>
          <w:p w14:paraId="69D1A98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108,6</w:t>
            </w:r>
          </w:p>
        </w:tc>
        <w:tc>
          <w:tcPr>
            <w:tcW w:w="203" w:type="pct"/>
            <w:tcBorders>
              <w:top w:val="nil"/>
              <w:left w:val="nil"/>
              <w:bottom w:val="nil"/>
              <w:right w:val="nil"/>
            </w:tcBorders>
            <w:shd w:val="clear" w:color="auto" w:fill="auto"/>
            <w:noWrap/>
            <w:vAlign w:val="bottom"/>
            <w:hideMark/>
          </w:tcPr>
          <w:p w14:paraId="2B60717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103,9</w:t>
            </w:r>
          </w:p>
        </w:tc>
        <w:tc>
          <w:tcPr>
            <w:tcW w:w="204" w:type="pct"/>
            <w:tcBorders>
              <w:top w:val="nil"/>
              <w:left w:val="nil"/>
              <w:bottom w:val="nil"/>
              <w:right w:val="nil"/>
            </w:tcBorders>
            <w:shd w:val="clear" w:color="auto" w:fill="auto"/>
            <w:noWrap/>
            <w:vAlign w:val="bottom"/>
            <w:hideMark/>
          </w:tcPr>
          <w:p w14:paraId="2DED8D2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98,0</w:t>
            </w:r>
          </w:p>
        </w:tc>
        <w:tc>
          <w:tcPr>
            <w:tcW w:w="204" w:type="pct"/>
            <w:tcBorders>
              <w:top w:val="nil"/>
              <w:left w:val="nil"/>
              <w:bottom w:val="nil"/>
              <w:right w:val="nil"/>
            </w:tcBorders>
            <w:shd w:val="clear" w:color="auto" w:fill="auto"/>
            <w:noWrap/>
            <w:vAlign w:val="bottom"/>
            <w:hideMark/>
          </w:tcPr>
          <w:p w14:paraId="0D4D612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100,1</w:t>
            </w:r>
          </w:p>
        </w:tc>
        <w:tc>
          <w:tcPr>
            <w:tcW w:w="204" w:type="pct"/>
            <w:tcBorders>
              <w:top w:val="nil"/>
              <w:left w:val="nil"/>
              <w:bottom w:val="nil"/>
              <w:right w:val="nil"/>
            </w:tcBorders>
            <w:shd w:val="clear" w:color="auto" w:fill="auto"/>
            <w:noWrap/>
            <w:vAlign w:val="bottom"/>
            <w:hideMark/>
          </w:tcPr>
          <w:p w14:paraId="6C95917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101,3</w:t>
            </w:r>
          </w:p>
        </w:tc>
        <w:tc>
          <w:tcPr>
            <w:tcW w:w="204" w:type="pct"/>
            <w:tcBorders>
              <w:top w:val="nil"/>
              <w:left w:val="nil"/>
              <w:bottom w:val="nil"/>
              <w:right w:val="nil"/>
            </w:tcBorders>
            <w:shd w:val="clear" w:color="auto" w:fill="auto"/>
            <w:noWrap/>
            <w:vAlign w:val="bottom"/>
            <w:hideMark/>
          </w:tcPr>
          <w:p w14:paraId="40F9D90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89,4</w:t>
            </w:r>
          </w:p>
        </w:tc>
        <w:tc>
          <w:tcPr>
            <w:tcW w:w="204" w:type="pct"/>
            <w:tcBorders>
              <w:top w:val="nil"/>
              <w:left w:val="nil"/>
              <w:bottom w:val="nil"/>
              <w:right w:val="nil"/>
            </w:tcBorders>
            <w:shd w:val="clear" w:color="auto" w:fill="auto"/>
            <w:noWrap/>
            <w:vAlign w:val="bottom"/>
            <w:hideMark/>
          </w:tcPr>
          <w:p w14:paraId="4C07728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78,4</w:t>
            </w:r>
          </w:p>
        </w:tc>
        <w:tc>
          <w:tcPr>
            <w:tcW w:w="204" w:type="pct"/>
            <w:tcBorders>
              <w:top w:val="nil"/>
              <w:left w:val="nil"/>
              <w:bottom w:val="nil"/>
              <w:right w:val="nil"/>
            </w:tcBorders>
            <w:shd w:val="clear" w:color="auto" w:fill="auto"/>
            <w:noWrap/>
            <w:vAlign w:val="bottom"/>
            <w:hideMark/>
          </w:tcPr>
          <w:p w14:paraId="54C26DF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73,4</w:t>
            </w:r>
          </w:p>
        </w:tc>
        <w:tc>
          <w:tcPr>
            <w:tcW w:w="204" w:type="pct"/>
            <w:tcBorders>
              <w:top w:val="nil"/>
              <w:left w:val="nil"/>
              <w:bottom w:val="nil"/>
              <w:right w:val="nil"/>
            </w:tcBorders>
            <w:shd w:val="clear" w:color="auto" w:fill="auto"/>
            <w:noWrap/>
            <w:vAlign w:val="bottom"/>
            <w:hideMark/>
          </w:tcPr>
          <w:p w14:paraId="4201F91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65,9</w:t>
            </w:r>
          </w:p>
        </w:tc>
        <w:tc>
          <w:tcPr>
            <w:tcW w:w="204" w:type="pct"/>
            <w:tcBorders>
              <w:top w:val="nil"/>
              <w:left w:val="nil"/>
              <w:bottom w:val="nil"/>
              <w:right w:val="nil"/>
            </w:tcBorders>
            <w:shd w:val="clear" w:color="auto" w:fill="auto"/>
            <w:noWrap/>
            <w:vAlign w:val="bottom"/>
            <w:hideMark/>
          </w:tcPr>
          <w:p w14:paraId="60BDEF6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70,6</w:t>
            </w:r>
          </w:p>
        </w:tc>
        <w:tc>
          <w:tcPr>
            <w:tcW w:w="204" w:type="pct"/>
            <w:tcBorders>
              <w:top w:val="nil"/>
              <w:left w:val="nil"/>
              <w:bottom w:val="nil"/>
              <w:right w:val="nil"/>
            </w:tcBorders>
            <w:shd w:val="clear" w:color="auto" w:fill="auto"/>
            <w:noWrap/>
            <w:vAlign w:val="bottom"/>
            <w:hideMark/>
          </w:tcPr>
          <w:p w14:paraId="7196FD0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78,6</w:t>
            </w:r>
          </w:p>
        </w:tc>
        <w:tc>
          <w:tcPr>
            <w:tcW w:w="204" w:type="pct"/>
            <w:tcBorders>
              <w:top w:val="nil"/>
              <w:left w:val="nil"/>
              <w:bottom w:val="nil"/>
              <w:right w:val="nil"/>
            </w:tcBorders>
            <w:shd w:val="clear" w:color="auto" w:fill="auto"/>
            <w:noWrap/>
            <w:vAlign w:val="bottom"/>
            <w:hideMark/>
          </w:tcPr>
          <w:p w14:paraId="48765DA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87,2</w:t>
            </w:r>
          </w:p>
        </w:tc>
        <w:tc>
          <w:tcPr>
            <w:tcW w:w="204" w:type="pct"/>
            <w:tcBorders>
              <w:top w:val="nil"/>
              <w:left w:val="nil"/>
              <w:bottom w:val="nil"/>
              <w:right w:val="nil"/>
            </w:tcBorders>
            <w:shd w:val="clear" w:color="auto" w:fill="auto"/>
            <w:noWrap/>
            <w:vAlign w:val="bottom"/>
            <w:hideMark/>
          </w:tcPr>
          <w:p w14:paraId="7FF45ED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96,1</w:t>
            </w:r>
          </w:p>
        </w:tc>
        <w:tc>
          <w:tcPr>
            <w:tcW w:w="204" w:type="pct"/>
            <w:tcBorders>
              <w:top w:val="nil"/>
              <w:left w:val="nil"/>
              <w:bottom w:val="nil"/>
              <w:right w:val="nil"/>
            </w:tcBorders>
            <w:shd w:val="clear" w:color="auto" w:fill="auto"/>
            <w:noWrap/>
            <w:vAlign w:val="bottom"/>
            <w:hideMark/>
          </w:tcPr>
          <w:p w14:paraId="5CE6F8E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100,1</w:t>
            </w:r>
          </w:p>
        </w:tc>
        <w:tc>
          <w:tcPr>
            <w:tcW w:w="204" w:type="pct"/>
            <w:tcBorders>
              <w:top w:val="nil"/>
              <w:left w:val="nil"/>
              <w:bottom w:val="nil"/>
              <w:right w:val="nil"/>
            </w:tcBorders>
            <w:shd w:val="clear" w:color="auto" w:fill="auto"/>
            <w:noWrap/>
            <w:vAlign w:val="bottom"/>
            <w:hideMark/>
          </w:tcPr>
          <w:p w14:paraId="23E89D8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104,8</w:t>
            </w:r>
          </w:p>
        </w:tc>
        <w:tc>
          <w:tcPr>
            <w:tcW w:w="204" w:type="pct"/>
            <w:tcBorders>
              <w:top w:val="nil"/>
              <w:left w:val="nil"/>
              <w:bottom w:val="nil"/>
              <w:right w:val="nil"/>
            </w:tcBorders>
            <w:shd w:val="clear" w:color="auto" w:fill="auto"/>
            <w:noWrap/>
            <w:vAlign w:val="bottom"/>
            <w:hideMark/>
          </w:tcPr>
          <w:p w14:paraId="2DEF059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96,8</w:t>
            </w:r>
          </w:p>
        </w:tc>
        <w:tc>
          <w:tcPr>
            <w:tcW w:w="204" w:type="pct"/>
            <w:tcBorders>
              <w:top w:val="nil"/>
              <w:left w:val="nil"/>
              <w:bottom w:val="nil"/>
              <w:right w:val="nil"/>
            </w:tcBorders>
            <w:shd w:val="clear" w:color="auto" w:fill="auto"/>
            <w:noWrap/>
            <w:vAlign w:val="bottom"/>
            <w:hideMark/>
          </w:tcPr>
          <w:p w14:paraId="45B5BC9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97,3</w:t>
            </w:r>
          </w:p>
        </w:tc>
        <w:tc>
          <w:tcPr>
            <w:tcW w:w="321" w:type="pct"/>
            <w:tcBorders>
              <w:top w:val="nil"/>
              <w:left w:val="single" w:sz="4" w:space="0" w:color="auto"/>
              <w:bottom w:val="nil"/>
              <w:right w:val="nil"/>
            </w:tcBorders>
            <w:shd w:val="clear" w:color="auto" w:fill="auto"/>
            <w:noWrap/>
            <w:vAlign w:val="bottom"/>
            <w:hideMark/>
          </w:tcPr>
          <w:p w14:paraId="6810745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69,9</w:t>
            </w:r>
          </w:p>
        </w:tc>
        <w:tc>
          <w:tcPr>
            <w:tcW w:w="321" w:type="pct"/>
            <w:tcBorders>
              <w:top w:val="nil"/>
              <w:left w:val="nil"/>
              <w:bottom w:val="nil"/>
              <w:right w:val="single" w:sz="4" w:space="0" w:color="auto"/>
            </w:tcBorders>
            <w:shd w:val="clear" w:color="auto" w:fill="auto"/>
            <w:noWrap/>
            <w:vAlign w:val="bottom"/>
            <w:hideMark/>
          </w:tcPr>
          <w:p w14:paraId="5A4C5A7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99,6</w:t>
            </w:r>
          </w:p>
        </w:tc>
        <w:tc>
          <w:tcPr>
            <w:tcW w:w="441" w:type="pct"/>
            <w:tcBorders>
              <w:top w:val="nil"/>
              <w:left w:val="nil"/>
              <w:bottom w:val="nil"/>
              <w:right w:val="nil"/>
            </w:tcBorders>
            <w:shd w:val="clear" w:color="auto" w:fill="auto"/>
            <w:noWrap/>
            <w:vAlign w:val="bottom"/>
            <w:hideMark/>
          </w:tcPr>
          <w:p w14:paraId="3E3762C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 xml:space="preserve">42,4 </w:t>
            </w:r>
          </w:p>
        </w:tc>
      </w:tr>
      <w:tr w:rsidR="00D83468" w:rsidRPr="00EF12AB" w14:paraId="5D79C0FD" w14:textId="77777777" w:rsidTr="00854B69">
        <w:trPr>
          <w:trHeight w:val="220"/>
        </w:trPr>
        <w:tc>
          <w:tcPr>
            <w:tcW w:w="249" w:type="pct"/>
            <w:tcBorders>
              <w:top w:val="nil"/>
              <w:left w:val="nil"/>
              <w:bottom w:val="nil"/>
              <w:right w:val="single" w:sz="4" w:space="0" w:color="auto"/>
            </w:tcBorders>
            <w:shd w:val="clear" w:color="auto" w:fill="auto"/>
            <w:noWrap/>
            <w:vAlign w:val="bottom"/>
            <w:hideMark/>
          </w:tcPr>
          <w:p w14:paraId="40BB917E"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31B</w:t>
            </w:r>
          </w:p>
        </w:tc>
        <w:tc>
          <w:tcPr>
            <w:tcW w:w="203" w:type="pct"/>
            <w:tcBorders>
              <w:top w:val="nil"/>
              <w:left w:val="nil"/>
              <w:bottom w:val="nil"/>
              <w:right w:val="nil"/>
            </w:tcBorders>
            <w:shd w:val="clear" w:color="auto" w:fill="auto"/>
            <w:noWrap/>
            <w:vAlign w:val="bottom"/>
            <w:hideMark/>
          </w:tcPr>
          <w:p w14:paraId="76C9659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115,7</w:t>
            </w:r>
          </w:p>
        </w:tc>
        <w:tc>
          <w:tcPr>
            <w:tcW w:w="203" w:type="pct"/>
            <w:tcBorders>
              <w:top w:val="nil"/>
              <w:left w:val="nil"/>
              <w:bottom w:val="nil"/>
              <w:right w:val="nil"/>
            </w:tcBorders>
            <w:shd w:val="clear" w:color="auto" w:fill="auto"/>
            <w:noWrap/>
            <w:vAlign w:val="bottom"/>
            <w:hideMark/>
          </w:tcPr>
          <w:p w14:paraId="274C25E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111,8</w:t>
            </w:r>
          </w:p>
        </w:tc>
        <w:tc>
          <w:tcPr>
            <w:tcW w:w="203" w:type="pct"/>
            <w:tcBorders>
              <w:top w:val="nil"/>
              <w:left w:val="nil"/>
              <w:bottom w:val="nil"/>
              <w:right w:val="nil"/>
            </w:tcBorders>
            <w:shd w:val="clear" w:color="auto" w:fill="auto"/>
            <w:noWrap/>
            <w:vAlign w:val="bottom"/>
            <w:hideMark/>
          </w:tcPr>
          <w:p w14:paraId="2F560DA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101,9</w:t>
            </w:r>
          </w:p>
        </w:tc>
        <w:tc>
          <w:tcPr>
            <w:tcW w:w="204" w:type="pct"/>
            <w:tcBorders>
              <w:top w:val="nil"/>
              <w:left w:val="nil"/>
              <w:bottom w:val="nil"/>
              <w:right w:val="nil"/>
            </w:tcBorders>
            <w:shd w:val="clear" w:color="auto" w:fill="auto"/>
            <w:noWrap/>
            <w:vAlign w:val="bottom"/>
            <w:hideMark/>
          </w:tcPr>
          <w:p w14:paraId="1357264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97,0</w:t>
            </w:r>
          </w:p>
        </w:tc>
        <w:tc>
          <w:tcPr>
            <w:tcW w:w="204" w:type="pct"/>
            <w:tcBorders>
              <w:top w:val="nil"/>
              <w:left w:val="nil"/>
              <w:bottom w:val="nil"/>
              <w:right w:val="nil"/>
            </w:tcBorders>
            <w:shd w:val="clear" w:color="auto" w:fill="auto"/>
            <w:noWrap/>
            <w:vAlign w:val="bottom"/>
            <w:hideMark/>
          </w:tcPr>
          <w:p w14:paraId="11650EE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100,1</w:t>
            </w:r>
          </w:p>
        </w:tc>
        <w:tc>
          <w:tcPr>
            <w:tcW w:w="204" w:type="pct"/>
            <w:tcBorders>
              <w:top w:val="nil"/>
              <w:left w:val="nil"/>
              <w:bottom w:val="nil"/>
              <w:right w:val="nil"/>
            </w:tcBorders>
            <w:shd w:val="clear" w:color="auto" w:fill="auto"/>
            <w:noWrap/>
            <w:vAlign w:val="bottom"/>
            <w:hideMark/>
          </w:tcPr>
          <w:p w14:paraId="6CF9467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92,4</w:t>
            </w:r>
          </w:p>
        </w:tc>
        <w:tc>
          <w:tcPr>
            <w:tcW w:w="204" w:type="pct"/>
            <w:tcBorders>
              <w:top w:val="nil"/>
              <w:left w:val="nil"/>
              <w:bottom w:val="nil"/>
              <w:right w:val="nil"/>
            </w:tcBorders>
            <w:shd w:val="clear" w:color="auto" w:fill="auto"/>
            <w:noWrap/>
            <w:vAlign w:val="bottom"/>
            <w:hideMark/>
          </w:tcPr>
          <w:p w14:paraId="3212782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70,2</w:t>
            </w:r>
          </w:p>
        </w:tc>
        <w:tc>
          <w:tcPr>
            <w:tcW w:w="204" w:type="pct"/>
            <w:tcBorders>
              <w:top w:val="nil"/>
              <w:left w:val="nil"/>
              <w:bottom w:val="nil"/>
              <w:right w:val="nil"/>
            </w:tcBorders>
            <w:shd w:val="clear" w:color="auto" w:fill="auto"/>
            <w:noWrap/>
            <w:vAlign w:val="bottom"/>
            <w:hideMark/>
          </w:tcPr>
          <w:p w14:paraId="0997B64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58,2</w:t>
            </w:r>
          </w:p>
        </w:tc>
        <w:tc>
          <w:tcPr>
            <w:tcW w:w="204" w:type="pct"/>
            <w:tcBorders>
              <w:top w:val="nil"/>
              <w:left w:val="nil"/>
              <w:bottom w:val="nil"/>
              <w:right w:val="nil"/>
            </w:tcBorders>
            <w:shd w:val="clear" w:color="auto" w:fill="auto"/>
            <w:noWrap/>
            <w:vAlign w:val="bottom"/>
            <w:hideMark/>
          </w:tcPr>
          <w:p w14:paraId="1C377F6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56,9</w:t>
            </w:r>
          </w:p>
        </w:tc>
        <w:tc>
          <w:tcPr>
            <w:tcW w:w="204" w:type="pct"/>
            <w:tcBorders>
              <w:top w:val="nil"/>
              <w:left w:val="nil"/>
              <w:bottom w:val="nil"/>
              <w:right w:val="nil"/>
            </w:tcBorders>
            <w:shd w:val="clear" w:color="auto" w:fill="auto"/>
            <w:noWrap/>
            <w:vAlign w:val="bottom"/>
            <w:hideMark/>
          </w:tcPr>
          <w:p w14:paraId="1820720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50,8</w:t>
            </w:r>
          </w:p>
        </w:tc>
        <w:tc>
          <w:tcPr>
            <w:tcW w:w="204" w:type="pct"/>
            <w:tcBorders>
              <w:top w:val="nil"/>
              <w:left w:val="nil"/>
              <w:bottom w:val="nil"/>
              <w:right w:val="nil"/>
            </w:tcBorders>
            <w:shd w:val="clear" w:color="auto" w:fill="auto"/>
            <w:noWrap/>
            <w:vAlign w:val="bottom"/>
            <w:hideMark/>
          </w:tcPr>
          <w:p w14:paraId="2FC46DC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58,7</w:t>
            </w:r>
          </w:p>
        </w:tc>
        <w:tc>
          <w:tcPr>
            <w:tcW w:w="204" w:type="pct"/>
            <w:tcBorders>
              <w:top w:val="nil"/>
              <w:left w:val="nil"/>
              <w:bottom w:val="nil"/>
              <w:right w:val="nil"/>
            </w:tcBorders>
            <w:shd w:val="clear" w:color="auto" w:fill="auto"/>
            <w:noWrap/>
            <w:vAlign w:val="bottom"/>
            <w:hideMark/>
          </w:tcPr>
          <w:p w14:paraId="1DB484A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66,6</w:t>
            </w:r>
          </w:p>
        </w:tc>
        <w:tc>
          <w:tcPr>
            <w:tcW w:w="204" w:type="pct"/>
            <w:tcBorders>
              <w:top w:val="nil"/>
              <w:left w:val="nil"/>
              <w:bottom w:val="nil"/>
              <w:right w:val="nil"/>
            </w:tcBorders>
            <w:shd w:val="clear" w:color="auto" w:fill="auto"/>
            <w:noWrap/>
            <w:vAlign w:val="bottom"/>
            <w:hideMark/>
          </w:tcPr>
          <w:p w14:paraId="31528D5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66,7</w:t>
            </w:r>
          </w:p>
        </w:tc>
        <w:tc>
          <w:tcPr>
            <w:tcW w:w="204" w:type="pct"/>
            <w:tcBorders>
              <w:top w:val="nil"/>
              <w:left w:val="nil"/>
              <w:bottom w:val="nil"/>
              <w:right w:val="nil"/>
            </w:tcBorders>
            <w:shd w:val="clear" w:color="auto" w:fill="auto"/>
            <w:noWrap/>
            <w:vAlign w:val="bottom"/>
            <w:hideMark/>
          </w:tcPr>
          <w:p w14:paraId="4705B1D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68,6</w:t>
            </w:r>
          </w:p>
        </w:tc>
        <w:tc>
          <w:tcPr>
            <w:tcW w:w="204" w:type="pct"/>
            <w:tcBorders>
              <w:top w:val="nil"/>
              <w:left w:val="nil"/>
              <w:bottom w:val="nil"/>
              <w:right w:val="nil"/>
            </w:tcBorders>
            <w:shd w:val="clear" w:color="auto" w:fill="auto"/>
            <w:noWrap/>
            <w:vAlign w:val="bottom"/>
            <w:hideMark/>
          </w:tcPr>
          <w:p w14:paraId="4084D13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76,6</w:t>
            </w:r>
          </w:p>
        </w:tc>
        <w:tc>
          <w:tcPr>
            <w:tcW w:w="204" w:type="pct"/>
            <w:tcBorders>
              <w:top w:val="nil"/>
              <w:left w:val="nil"/>
              <w:bottom w:val="nil"/>
              <w:right w:val="nil"/>
            </w:tcBorders>
            <w:shd w:val="clear" w:color="auto" w:fill="auto"/>
            <w:noWrap/>
            <w:vAlign w:val="bottom"/>
            <w:hideMark/>
          </w:tcPr>
          <w:p w14:paraId="425AD65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80,8</w:t>
            </w:r>
          </w:p>
        </w:tc>
        <w:tc>
          <w:tcPr>
            <w:tcW w:w="204" w:type="pct"/>
            <w:tcBorders>
              <w:top w:val="nil"/>
              <w:left w:val="nil"/>
              <w:bottom w:val="nil"/>
              <w:right w:val="nil"/>
            </w:tcBorders>
            <w:shd w:val="clear" w:color="auto" w:fill="auto"/>
            <w:noWrap/>
            <w:vAlign w:val="bottom"/>
            <w:hideMark/>
          </w:tcPr>
          <w:p w14:paraId="31DE8E2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73,6</w:t>
            </w:r>
          </w:p>
        </w:tc>
        <w:tc>
          <w:tcPr>
            <w:tcW w:w="204" w:type="pct"/>
            <w:tcBorders>
              <w:top w:val="nil"/>
              <w:left w:val="nil"/>
              <w:bottom w:val="nil"/>
              <w:right w:val="nil"/>
            </w:tcBorders>
            <w:shd w:val="clear" w:color="auto" w:fill="auto"/>
            <w:noWrap/>
            <w:vAlign w:val="bottom"/>
            <w:hideMark/>
          </w:tcPr>
          <w:p w14:paraId="41FFEB8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74,5</w:t>
            </w:r>
          </w:p>
        </w:tc>
        <w:tc>
          <w:tcPr>
            <w:tcW w:w="321" w:type="pct"/>
            <w:tcBorders>
              <w:top w:val="nil"/>
              <w:left w:val="single" w:sz="4" w:space="0" w:color="auto"/>
              <w:bottom w:val="nil"/>
              <w:right w:val="nil"/>
            </w:tcBorders>
            <w:shd w:val="clear" w:color="auto" w:fill="auto"/>
            <w:noWrap/>
            <w:vAlign w:val="bottom"/>
            <w:hideMark/>
          </w:tcPr>
          <w:p w14:paraId="11FC25F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55,5</w:t>
            </w:r>
          </w:p>
        </w:tc>
        <w:tc>
          <w:tcPr>
            <w:tcW w:w="321" w:type="pct"/>
            <w:tcBorders>
              <w:top w:val="nil"/>
              <w:left w:val="nil"/>
              <w:bottom w:val="nil"/>
              <w:right w:val="single" w:sz="4" w:space="0" w:color="auto"/>
            </w:tcBorders>
            <w:shd w:val="clear" w:color="auto" w:fill="auto"/>
            <w:noWrap/>
            <w:vAlign w:val="bottom"/>
            <w:hideMark/>
          </w:tcPr>
          <w:p w14:paraId="114A235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76,3</w:t>
            </w:r>
          </w:p>
        </w:tc>
        <w:tc>
          <w:tcPr>
            <w:tcW w:w="441" w:type="pct"/>
            <w:tcBorders>
              <w:top w:val="nil"/>
              <w:left w:val="nil"/>
              <w:bottom w:val="nil"/>
              <w:right w:val="nil"/>
            </w:tcBorders>
            <w:shd w:val="clear" w:color="auto" w:fill="auto"/>
            <w:noWrap/>
            <w:vAlign w:val="bottom"/>
            <w:hideMark/>
          </w:tcPr>
          <w:p w14:paraId="643B996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 xml:space="preserve">37,6 </w:t>
            </w:r>
          </w:p>
        </w:tc>
      </w:tr>
      <w:tr w:rsidR="00D83468" w:rsidRPr="00EF12AB" w14:paraId="023159AA" w14:textId="77777777" w:rsidTr="00854B69">
        <w:trPr>
          <w:trHeight w:val="220"/>
        </w:trPr>
        <w:tc>
          <w:tcPr>
            <w:tcW w:w="249" w:type="pct"/>
            <w:tcBorders>
              <w:top w:val="nil"/>
              <w:left w:val="nil"/>
              <w:bottom w:val="nil"/>
              <w:right w:val="single" w:sz="4" w:space="0" w:color="auto"/>
            </w:tcBorders>
            <w:shd w:val="clear" w:color="auto" w:fill="auto"/>
            <w:noWrap/>
            <w:vAlign w:val="bottom"/>
            <w:hideMark/>
          </w:tcPr>
          <w:p w14:paraId="22ED944F"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323</w:t>
            </w:r>
          </w:p>
        </w:tc>
        <w:tc>
          <w:tcPr>
            <w:tcW w:w="203" w:type="pct"/>
            <w:tcBorders>
              <w:top w:val="nil"/>
              <w:left w:val="nil"/>
              <w:bottom w:val="nil"/>
              <w:right w:val="nil"/>
            </w:tcBorders>
            <w:shd w:val="clear" w:color="auto" w:fill="auto"/>
            <w:noWrap/>
            <w:vAlign w:val="bottom"/>
            <w:hideMark/>
          </w:tcPr>
          <w:p w14:paraId="0F5F71D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147,9</w:t>
            </w:r>
          </w:p>
        </w:tc>
        <w:tc>
          <w:tcPr>
            <w:tcW w:w="203" w:type="pct"/>
            <w:tcBorders>
              <w:top w:val="nil"/>
              <w:left w:val="nil"/>
              <w:bottom w:val="nil"/>
              <w:right w:val="nil"/>
            </w:tcBorders>
            <w:shd w:val="clear" w:color="auto" w:fill="auto"/>
            <w:noWrap/>
            <w:vAlign w:val="bottom"/>
            <w:hideMark/>
          </w:tcPr>
          <w:p w14:paraId="5B9F287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131,2</w:t>
            </w:r>
          </w:p>
        </w:tc>
        <w:tc>
          <w:tcPr>
            <w:tcW w:w="203" w:type="pct"/>
            <w:tcBorders>
              <w:top w:val="nil"/>
              <w:left w:val="nil"/>
              <w:bottom w:val="nil"/>
              <w:right w:val="nil"/>
            </w:tcBorders>
            <w:shd w:val="clear" w:color="auto" w:fill="auto"/>
            <w:noWrap/>
            <w:vAlign w:val="bottom"/>
            <w:hideMark/>
          </w:tcPr>
          <w:p w14:paraId="03E00B2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104,1</w:t>
            </w:r>
          </w:p>
        </w:tc>
        <w:tc>
          <w:tcPr>
            <w:tcW w:w="204" w:type="pct"/>
            <w:tcBorders>
              <w:top w:val="nil"/>
              <w:left w:val="nil"/>
              <w:bottom w:val="nil"/>
              <w:right w:val="nil"/>
            </w:tcBorders>
            <w:shd w:val="clear" w:color="auto" w:fill="auto"/>
            <w:noWrap/>
            <w:vAlign w:val="bottom"/>
            <w:hideMark/>
          </w:tcPr>
          <w:p w14:paraId="45190AF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93,7</w:t>
            </w:r>
          </w:p>
        </w:tc>
        <w:tc>
          <w:tcPr>
            <w:tcW w:w="204" w:type="pct"/>
            <w:tcBorders>
              <w:top w:val="nil"/>
              <w:left w:val="nil"/>
              <w:bottom w:val="nil"/>
              <w:right w:val="nil"/>
            </w:tcBorders>
            <w:shd w:val="clear" w:color="auto" w:fill="auto"/>
            <w:noWrap/>
            <w:vAlign w:val="bottom"/>
            <w:hideMark/>
          </w:tcPr>
          <w:p w14:paraId="6CC7B01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100,5</w:t>
            </w:r>
          </w:p>
        </w:tc>
        <w:tc>
          <w:tcPr>
            <w:tcW w:w="204" w:type="pct"/>
            <w:tcBorders>
              <w:top w:val="nil"/>
              <w:left w:val="nil"/>
              <w:bottom w:val="nil"/>
              <w:right w:val="nil"/>
            </w:tcBorders>
            <w:shd w:val="clear" w:color="auto" w:fill="auto"/>
            <w:noWrap/>
            <w:vAlign w:val="bottom"/>
            <w:hideMark/>
          </w:tcPr>
          <w:p w14:paraId="43BAC82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101,3</w:t>
            </w:r>
          </w:p>
        </w:tc>
        <w:tc>
          <w:tcPr>
            <w:tcW w:w="204" w:type="pct"/>
            <w:tcBorders>
              <w:top w:val="nil"/>
              <w:left w:val="nil"/>
              <w:bottom w:val="nil"/>
              <w:right w:val="nil"/>
            </w:tcBorders>
            <w:shd w:val="clear" w:color="auto" w:fill="auto"/>
            <w:noWrap/>
            <w:vAlign w:val="bottom"/>
            <w:hideMark/>
          </w:tcPr>
          <w:p w14:paraId="6F9C844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88,4</w:t>
            </w:r>
          </w:p>
        </w:tc>
        <w:tc>
          <w:tcPr>
            <w:tcW w:w="204" w:type="pct"/>
            <w:tcBorders>
              <w:top w:val="nil"/>
              <w:left w:val="nil"/>
              <w:bottom w:val="nil"/>
              <w:right w:val="nil"/>
            </w:tcBorders>
            <w:shd w:val="clear" w:color="auto" w:fill="auto"/>
            <w:noWrap/>
            <w:vAlign w:val="bottom"/>
            <w:hideMark/>
          </w:tcPr>
          <w:p w14:paraId="628CC13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87,5</w:t>
            </w:r>
          </w:p>
        </w:tc>
        <w:tc>
          <w:tcPr>
            <w:tcW w:w="204" w:type="pct"/>
            <w:tcBorders>
              <w:top w:val="nil"/>
              <w:left w:val="nil"/>
              <w:bottom w:val="nil"/>
              <w:right w:val="nil"/>
            </w:tcBorders>
            <w:shd w:val="clear" w:color="auto" w:fill="auto"/>
            <w:noWrap/>
            <w:vAlign w:val="bottom"/>
            <w:hideMark/>
          </w:tcPr>
          <w:p w14:paraId="4CDE026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81,8</w:t>
            </w:r>
          </w:p>
        </w:tc>
        <w:tc>
          <w:tcPr>
            <w:tcW w:w="204" w:type="pct"/>
            <w:tcBorders>
              <w:top w:val="nil"/>
              <w:left w:val="nil"/>
              <w:bottom w:val="nil"/>
              <w:right w:val="nil"/>
            </w:tcBorders>
            <w:shd w:val="clear" w:color="auto" w:fill="auto"/>
            <w:noWrap/>
            <w:vAlign w:val="bottom"/>
            <w:hideMark/>
          </w:tcPr>
          <w:p w14:paraId="7C0FCB1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60,5</w:t>
            </w:r>
          </w:p>
        </w:tc>
        <w:tc>
          <w:tcPr>
            <w:tcW w:w="204" w:type="pct"/>
            <w:tcBorders>
              <w:top w:val="nil"/>
              <w:left w:val="nil"/>
              <w:bottom w:val="nil"/>
              <w:right w:val="nil"/>
            </w:tcBorders>
            <w:shd w:val="clear" w:color="auto" w:fill="auto"/>
            <w:noWrap/>
            <w:vAlign w:val="bottom"/>
            <w:hideMark/>
          </w:tcPr>
          <w:p w14:paraId="04EF13B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52,9</w:t>
            </w:r>
          </w:p>
        </w:tc>
        <w:tc>
          <w:tcPr>
            <w:tcW w:w="204" w:type="pct"/>
            <w:tcBorders>
              <w:top w:val="nil"/>
              <w:left w:val="nil"/>
              <w:bottom w:val="nil"/>
              <w:right w:val="nil"/>
            </w:tcBorders>
            <w:shd w:val="clear" w:color="auto" w:fill="auto"/>
            <w:noWrap/>
            <w:vAlign w:val="bottom"/>
            <w:hideMark/>
          </w:tcPr>
          <w:p w14:paraId="62D5002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73,2</w:t>
            </w:r>
          </w:p>
        </w:tc>
        <w:tc>
          <w:tcPr>
            <w:tcW w:w="204" w:type="pct"/>
            <w:tcBorders>
              <w:top w:val="nil"/>
              <w:left w:val="nil"/>
              <w:bottom w:val="nil"/>
              <w:right w:val="nil"/>
            </w:tcBorders>
            <w:shd w:val="clear" w:color="auto" w:fill="auto"/>
            <w:noWrap/>
            <w:vAlign w:val="bottom"/>
            <w:hideMark/>
          </w:tcPr>
          <w:p w14:paraId="2074488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99,1</w:t>
            </w:r>
          </w:p>
        </w:tc>
        <w:tc>
          <w:tcPr>
            <w:tcW w:w="204" w:type="pct"/>
            <w:tcBorders>
              <w:top w:val="nil"/>
              <w:left w:val="nil"/>
              <w:bottom w:val="nil"/>
              <w:right w:val="nil"/>
            </w:tcBorders>
            <w:shd w:val="clear" w:color="auto" w:fill="auto"/>
            <w:noWrap/>
            <w:vAlign w:val="bottom"/>
            <w:hideMark/>
          </w:tcPr>
          <w:p w14:paraId="280FA49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136,0</w:t>
            </w:r>
          </w:p>
        </w:tc>
        <w:tc>
          <w:tcPr>
            <w:tcW w:w="204" w:type="pct"/>
            <w:tcBorders>
              <w:top w:val="nil"/>
              <w:left w:val="nil"/>
              <w:bottom w:val="nil"/>
              <w:right w:val="nil"/>
            </w:tcBorders>
            <w:shd w:val="clear" w:color="auto" w:fill="auto"/>
            <w:noWrap/>
            <w:vAlign w:val="bottom"/>
            <w:hideMark/>
          </w:tcPr>
          <w:p w14:paraId="7B29C8C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142,8</w:t>
            </w:r>
          </w:p>
        </w:tc>
        <w:tc>
          <w:tcPr>
            <w:tcW w:w="204" w:type="pct"/>
            <w:tcBorders>
              <w:top w:val="nil"/>
              <w:left w:val="nil"/>
              <w:bottom w:val="nil"/>
              <w:right w:val="nil"/>
            </w:tcBorders>
            <w:shd w:val="clear" w:color="auto" w:fill="auto"/>
            <w:noWrap/>
            <w:vAlign w:val="bottom"/>
            <w:hideMark/>
          </w:tcPr>
          <w:p w14:paraId="0D08AD0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135,2</w:t>
            </w:r>
          </w:p>
        </w:tc>
        <w:tc>
          <w:tcPr>
            <w:tcW w:w="204" w:type="pct"/>
            <w:tcBorders>
              <w:top w:val="nil"/>
              <w:left w:val="nil"/>
              <w:bottom w:val="nil"/>
              <w:right w:val="nil"/>
            </w:tcBorders>
            <w:shd w:val="clear" w:color="auto" w:fill="auto"/>
            <w:noWrap/>
            <w:vAlign w:val="bottom"/>
            <w:hideMark/>
          </w:tcPr>
          <w:p w14:paraId="20E194B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99,8</w:t>
            </w:r>
          </w:p>
        </w:tc>
        <w:tc>
          <w:tcPr>
            <w:tcW w:w="204" w:type="pct"/>
            <w:tcBorders>
              <w:top w:val="nil"/>
              <w:left w:val="nil"/>
              <w:bottom w:val="nil"/>
              <w:right w:val="nil"/>
            </w:tcBorders>
            <w:shd w:val="clear" w:color="auto" w:fill="auto"/>
            <w:noWrap/>
            <w:vAlign w:val="bottom"/>
            <w:hideMark/>
          </w:tcPr>
          <w:p w14:paraId="091327C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135,3</w:t>
            </w:r>
          </w:p>
        </w:tc>
        <w:tc>
          <w:tcPr>
            <w:tcW w:w="321" w:type="pct"/>
            <w:tcBorders>
              <w:top w:val="nil"/>
              <w:left w:val="single" w:sz="4" w:space="0" w:color="auto"/>
              <w:bottom w:val="nil"/>
              <w:right w:val="nil"/>
            </w:tcBorders>
            <w:shd w:val="clear" w:color="auto" w:fill="auto"/>
            <w:noWrap/>
            <w:vAlign w:val="bottom"/>
            <w:hideMark/>
          </w:tcPr>
          <w:p w14:paraId="3EE96AA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65,1</w:t>
            </w:r>
          </w:p>
        </w:tc>
        <w:tc>
          <w:tcPr>
            <w:tcW w:w="321" w:type="pct"/>
            <w:tcBorders>
              <w:top w:val="nil"/>
              <w:left w:val="nil"/>
              <w:bottom w:val="nil"/>
              <w:right w:val="single" w:sz="4" w:space="0" w:color="auto"/>
            </w:tcBorders>
            <w:shd w:val="clear" w:color="auto" w:fill="auto"/>
            <w:noWrap/>
            <w:vAlign w:val="bottom"/>
            <w:hideMark/>
          </w:tcPr>
          <w:p w14:paraId="1BACC04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123,4</w:t>
            </w:r>
          </w:p>
        </w:tc>
        <w:tc>
          <w:tcPr>
            <w:tcW w:w="441" w:type="pct"/>
            <w:tcBorders>
              <w:top w:val="nil"/>
              <w:left w:val="nil"/>
              <w:bottom w:val="nil"/>
              <w:right w:val="nil"/>
            </w:tcBorders>
            <w:shd w:val="clear" w:color="auto" w:fill="auto"/>
            <w:noWrap/>
            <w:vAlign w:val="bottom"/>
            <w:hideMark/>
          </w:tcPr>
          <w:p w14:paraId="4D599EE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 xml:space="preserve">89,6 </w:t>
            </w:r>
          </w:p>
        </w:tc>
      </w:tr>
      <w:tr w:rsidR="00D83468" w:rsidRPr="00EF12AB" w14:paraId="2B06DF8D" w14:textId="77777777" w:rsidTr="00854B69">
        <w:trPr>
          <w:trHeight w:val="220"/>
        </w:trPr>
        <w:tc>
          <w:tcPr>
            <w:tcW w:w="249" w:type="pct"/>
            <w:tcBorders>
              <w:top w:val="nil"/>
              <w:left w:val="nil"/>
              <w:bottom w:val="nil"/>
              <w:right w:val="single" w:sz="4" w:space="0" w:color="auto"/>
            </w:tcBorders>
            <w:shd w:val="clear" w:color="auto" w:fill="auto"/>
            <w:noWrap/>
            <w:vAlign w:val="bottom"/>
            <w:hideMark/>
          </w:tcPr>
          <w:p w14:paraId="3A497127"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32A</w:t>
            </w:r>
          </w:p>
        </w:tc>
        <w:tc>
          <w:tcPr>
            <w:tcW w:w="203" w:type="pct"/>
            <w:tcBorders>
              <w:top w:val="nil"/>
              <w:left w:val="nil"/>
              <w:bottom w:val="nil"/>
              <w:right w:val="nil"/>
            </w:tcBorders>
            <w:shd w:val="clear" w:color="auto" w:fill="auto"/>
            <w:noWrap/>
            <w:vAlign w:val="bottom"/>
            <w:hideMark/>
          </w:tcPr>
          <w:p w14:paraId="2E86A6F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152,0</w:t>
            </w:r>
          </w:p>
        </w:tc>
        <w:tc>
          <w:tcPr>
            <w:tcW w:w="203" w:type="pct"/>
            <w:tcBorders>
              <w:top w:val="nil"/>
              <w:left w:val="nil"/>
              <w:bottom w:val="nil"/>
              <w:right w:val="nil"/>
            </w:tcBorders>
            <w:shd w:val="clear" w:color="auto" w:fill="auto"/>
            <w:noWrap/>
            <w:vAlign w:val="bottom"/>
            <w:hideMark/>
          </w:tcPr>
          <w:p w14:paraId="7EBFE1E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136,5</w:t>
            </w:r>
          </w:p>
        </w:tc>
        <w:tc>
          <w:tcPr>
            <w:tcW w:w="203" w:type="pct"/>
            <w:tcBorders>
              <w:top w:val="nil"/>
              <w:left w:val="nil"/>
              <w:bottom w:val="nil"/>
              <w:right w:val="nil"/>
            </w:tcBorders>
            <w:shd w:val="clear" w:color="auto" w:fill="auto"/>
            <w:noWrap/>
            <w:vAlign w:val="bottom"/>
            <w:hideMark/>
          </w:tcPr>
          <w:p w14:paraId="224AB0D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110,9</w:t>
            </w:r>
          </w:p>
        </w:tc>
        <w:tc>
          <w:tcPr>
            <w:tcW w:w="204" w:type="pct"/>
            <w:tcBorders>
              <w:top w:val="nil"/>
              <w:left w:val="nil"/>
              <w:bottom w:val="nil"/>
              <w:right w:val="nil"/>
            </w:tcBorders>
            <w:shd w:val="clear" w:color="auto" w:fill="auto"/>
            <w:noWrap/>
            <w:vAlign w:val="bottom"/>
            <w:hideMark/>
          </w:tcPr>
          <w:p w14:paraId="266EF21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102,9</w:t>
            </w:r>
          </w:p>
        </w:tc>
        <w:tc>
          <w:tcPr>
            <w:tcW w:w="204" w:type="pct"/>
            <w:tcBorders>
              <w:top w:val="nil"/>
              <w:left w:val="nil"/>
              <w:bottom w:val="nil"/>
              <w:right w:val="nil"/>
            </w:tcBorders>
            <w:shd w:val="clear" w:color="auto" w:fill="auto"/>
            <w:noWrap/>
            <w:vAlign w:val="bottom"/>
            <w:hideMark/>
          </w:tcPr>
          <w:p w14:paraId="09490E0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99,9</w:t>
            </w:r>
          </w:p>
        </w:tc>
        <w:tc>
          <w:tcPr>
            <w:tcW w:w="204" w:type="pct"/>
            <w:tcBorders>
              <w:top w:val="nil"/>
              <w:left w:val="nil"/>
              <w:bottom w:val="nil"/>
              <w:right w:val="nil"/>
            </w:tcBorders>
            <w:shd w:val="clear" w:color="auto" w:fill="auto"/>
            <w:noWrap/>
            <w:vAlign w:val="bottom"/>
            <w:hideMark/>
          </w:tcPr>
          <w:p w14:paraId="52AB0D0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98,2</w:t>
            </w:r>
          </w:p>
        </w:tc>
        <w:tc>
          <w:tcPr>
            <w:tcW w:w="204" w:type="pct"/>
            <w:tcBorders>
              <w:top w:val="nil"/>
              <w:left w:val="nil"/>
              <w:bottom w:val="nil"/>
              <w:right w:val="nil"/>
            </w:tcBorders>
            <w:shd w:val="clear" w:color="auto" w:fill="auto"/>
            <w:noWrap/>
            <w:vAlign w:val="bottom"/>
            <w:hideMark/>
          </w:tcPr>
          <w:p w14:paraId="0720EA5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88,2</w:t>
            </w:r>
          </w:p>
        </w:tc>
        <w:tc>
          <w:tcPr>
            <w:tcW w:w="204" w:type="pct"/>
            <w:tcBorders>
              <w:top w:val="nil"/>
              <w:left w:val="nil"/>
              <w:bottom w:val="nil"/>
              <w:right w:val="nil"/>
            </w:tcBorders>
            <w:shd w:val="clear" w:color="auto" w:fill="auto"/>
            <w:noWrap/>
            <w:vAlign w:val="bottom"/>
            <w:hideMark/>
          </w:tcPr>
          <w:p w14:paraId="14CAE90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72,3</w:t>
            </w:r>
          </w:p>
        </w:tc>
        <w:tc>
          <w:tcPr>
            <w:tcW w:w="204" w:type="pct"/>
            <w:tcBorders>
              <w:top w:val="nil"/>
              <w:left w:val="nil"/>
              <w:bottom w:val="nil"/>
              <w:right w:val="nil"/>
            </w:tcBorders>
            <w:shd w:val="clear" w:color="auto" w:fill="auto"/>
            <w:noWrap/>
            <w:vAlign w:val="bottom"/>
            <w:hideMark/>
          </w:tcPr>
          <w:p w14:paraId="475B11E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51,1</w:t>
            </w:r>
          </w:p>
        </w:tc>
        <w:tc>
          <w:tcPr>
            <w:tcW w:w="204" w:type="pct"/>
            <w:tcBorders>
              <w:top w:val="nil"/>
              <w:left w:val="nil"/>
              <w:bottom w:val="nil"/>
              <w:right w:val="nil"/>
            </w:tcBorders>
            <w:shd w:val="clear" w:color="auto" w:fill="auto"/>
            <w:noWrap/>
            <w:vAlign w:val="bottom"/>
            <w:hideMark/>
          </w:tcPr>
          <w:p w14:paraId="0BC9B82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36,4</w:t>
            </w:r>
          </w:p>
        </w:tc>
        <w:tc>
          <w:tcPr>
            <w:tcW w:w="204" w:type="pct"/>
            <w:tcBorders>
              <w:top w:val="nil"/>
              <w:left w:val="nil"/>
              <w:bottom w:val="nil"/>
              <w:right w:val="nil"/>
            </w:tcBorders>
            <w:shd w:val="clear" w:color="auto" w:fill="auto"/>
            <w:noWrap/>
            <w:vAlign w:val="bottom"/>
            <w:hideMark/>
          </w:tcPr>
          <w:p w14:paraId="54A9D08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45,1</w:t>
            </w:r>
          </w:p>
        </w:tc>
        <w:tc>
          <w:tcPr>
            <w:tcW w:w="204" w:type="pct"/>
            <w:tcBorders>
              <w:top w:val="nil"/>
              <w:left w:val="nil"/>
              <w:bottom w:val="nil"/>
              <w:right w:val="nil"/>
            </w:tcBorders>
            <w:shd w:val="clear" w:color="auto" w:fill="auto"/>
            <w:noWrap/>
            <w:vAlign w:val="bottom"/>
            <w:hideMark/>
          </w:tcPr>
          <w:p w14:paraId="11B2E07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56,6</w:t>
            </w:r>
          </w:p>
        </w:tc>
        <w:tc>
          <w:tcPr>
            <w:tcW w:w="204" w:type="pct"/>
            <w:tcBorders>
              <w:top w:val="nil"/>
              <w:left w:val="nil"/>
              <w:bottom w:val="nil"/>
              <w:right w:val="nil"/>
            </w:tcBorders>
            <w:shd w:val="clear" w:color="auto" w:fill="auto"/>
            <w:noWrap/>
            <w:vAlign w:val="bottom"/>
            <w:hideMark/>
          </w:tcPr>
          <w:p w14:paraId="165AA30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53,2</w:t>
            </w:r>
          </w:p>
        </w:tc>
        <w:tc>
          <w:tcPr>
            <w:tcW w:w="204" w:type="pct"/>
            <w:tcBorders>
              <w:top w:val="nil"/>
              <w:left w:val="nil"/>
              <w:bottom w:val="nil"/>
              <w:right w:val="nil"/>
            </w:tcBorders>
            <w:shd w:val="clear" w:color="auto" w:fill="auto"/>
            <w:noWrap/>
            <w:vAlign w:val="bottom"/>
            <w:hideMark/>
          </w:tcPr>
          <w:p w14:paraId="2E2E17C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46,5</w:t>
            </w:r>
          </w:p>
        </w:tc>
        <w:tc>
          <w:tcPr>
            <w:tcW w:w="204" w:type="pct"/>
            <w:tcBorders>
              <w:top w:val="nil"/>
              <w:left w:val="nil"/>
              <w:bottom w:val="nil"/>
              <w:right w:val="nil"/>
            </w:tcBorders>
            <w:shd w:val="clear" w:color="auto" w:fill="auto"/>
            <w:noWrap/>
            <w:vAlign w:val="bottom"/>
            <w:hideMark/>
          </w:tcPr>
          <w:p w14:paraId="39539A1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43,3</w:t>
            </w:r>
          </w:p>
        </w:tc>
        <w:tc>
          <w:tcPr>
            <w:tcW w:w="204" w:type="pct"/>
            <w:tcBorders>
              <w:top w:val="nil"/>
              <w:left w:val="nil"/>
              <w:bottom w:val="nil"/>
              <w:right w:val="nil"/>
            </w:tcBorders>
            <w:shd w:val="clear" w:color="auto" w:fill="auto"/>
            <w:noWrap/>
            <w:vAlign w:val="bottom"/>
            <w:hideMark/>
          </w:tcPr>
          <w:p w14:paraId="574A576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43,4</w:t>
            </w:r>
          </w:p>
        </w:tc>
        <w:tc>
          <w:tcPr>
            <w:tcW w:w="204" w:type="pct"/>
            <w:tcBorders>
              <w:top w:val="nil"/>
              <w:left w:val="nil"/>
              <w:bottom w:val="nil"/>
              <w:right w:val="nil"/>
            </w:tcBorders>
            <w:shd w:val="clear" w:color="auto" w:fill="auto"/>
            <w:noWrap/>
            <w:vAlign w:val="bottom"/>
            <w:hideMark/>
          </w:tcPr>
          <w:p w14:paraId="5A08642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37,7</w:t>
            </w:r>
          </w:p>
        </w:tc>
        <w:tc>
          <w:tcPr>
            <w:tcW w:w="204" w:type="pct"/>
            <w:tcBorders>
              <w:top w:val="nil"/>
              <w:left w:val="nil"/>
              <w:bottom w:val="nil"/>
              <w:right w:val="nil"/>
            </w:tcBorders>
            <w:shd w:val="clear" w:color="auto" w:fill="auto"/>
            <w:noWrap/>
            <w:vAlign w:val="bottom"/>
            <w:hideMark/>
          </w:tcPr>
          <w:p w14:paraId="0EF74CE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37,3</w:t>
            </w:r>
          </w:p>
        </w:tc>
        <w:tc>
          <w:tcPr>
            <w:tcW w:w="321" w:type="pct"/>
            <w:tcBorders>
              <w:top w:val="nil"/>
              <w:left w:val="single" w:sz="4" w:space="0" w:color="auto"/>
              <w:bottom w:val="nil"/>
              <w:right w:val="nil"/>
            </w:tcBorders>
            <w:shd w:val="clear" w:color="auto" w:fill="auto"/>
            <w:noWrap/>
            <w:vAlign w:val="bottom"/>
            <w:hideMark/>
          </w:tcPr>
          <w:p w14:paraId="404D920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44,2</w:t>
            </w:r>
          </w:p>
        </w:tc>
        <w:tc>
          <w:tcPr>
            <w:tcW w:w="321" w:type="pct"/>
            <w:tcBorders>
              <w:top w:val="nil"/>
              <w:left w:val="nil"/>
              <w:bottom w:val="nil"/>
              <w:right w:val="single" w:sz="4" w:space="0" w:color="auto"/>
            </w:tcBorders>
            <w:shd w:val="clear" w:color="auto" w:fill="auto"/>
            <w:noWrap/>
            <w:vAlign w:val="bottom"/>
            <w:hideMark/>
          </w:tcPr>
          <w:p w14:paraId="7AE90B0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39,4</w:t>
            </w:r>
          </w:p>
        </w:tc>
        <w:tc>
          <w:tcPr>
            <w:tcW w:w="441" w:type="pct"/>
            <w:tcBorders>
              <w:top w:val="nil"/>
              <w:left w:val="nil"/>
              <w:bottom w:val="nil"/>
              <w:right w:val="nil"/>
            </w:tcBorders>
            <w:shd w:val="clear" w:color="auto" w:fill="auto"/>
            <w:noWrap/>
            <w:vAlign w:val="bottom"/>
            <w:hideMark/>
          </w:tcPr>
          <w:p w14:paraId="5958497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DD0806"/>
                <w:sz w:val="16"/>
                <w:szCs w:val="16"/>
                <w:lang w:val="es-ES_tradnl"/>
              </w:rPr>
              <w:t xml:space="preserve">-10,8 </w:t>
            </w:r>
          </w:p>
        </w:tc>
      </w:tr>
      <w:tr w:rsidR="00D83468" w:rsidRPr="00EF12AB" w14:paraId="6D153624" w14:textId="77777777" w:rsidTr="00854B69">
        <w:trPr>
          <w:trHeight w:val="220"/>
        </w:trPr>
        <w:tc>
          <w:tcPr>
            <w:tcW w:w="249" w:type="pct"/>
            <w:tcBorders>
              <w:top w:val="nil"/>
              <w:left w:val="nil"/>
              <w:bottom w:val="nil"/>
              <w:right w:val="single" w:sz="4" w:space="0" w:color="auto"/>
            </w:tcBorders>
            <w:shd w:val="clear" w:color="auto" w:fill="auto"/>
            <w:noWrap/>
            <w:vAlign w:val="bottom"/>
            <w:hideMark/>
          </w:tcPr>
          <w:p w14:paraId="41BAFA17"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33A</w:t>
            </w:r>
          </w:p>
        </w:tc>
        <w:tc>
          <w:tcPr>
            <w:tcW w:w="203" w:type="pct"/>
            <w:tcBorders>
              <w:top w:val="nil"/>
              <w:left w:val="nil"/>
              <w:bottom w:val="nil"/>
              <w:right w:val="nil"/>
            </w:tcBorders>
            <w:shd w:val="clear" w:color="auto" w:fill="auto"/>
            <w:noWrap/>
            <w:vAlign w:val="bottom"/>
            <w:hideMark/>
          </w:tcPr>
          <w:p w14:paraId="3D19245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110,2</w:t>
            </w:r>
          </w:p>
        </w:tc>
        <w:tc>
          <w:tcPr>
            <w:tcW w:w="203" w:type="pct"/>
            <w:tcBorders>
              <w:top w:val="nil"/>
              <w:left w:val="nil"/>
              <w:bottom w:val="nil"/>
              <w:right w:val="nil"/>
            </w:tcBorders>
            <w:shd w:val="clear" w:color="auto" w:fill="auto"/>
            <w:noWrap/>
            <w:vAlign w:val="bottom"/>
            <w:hideMark/>
          </w:tcPr>
          <w:p w14:paraId="0893EB3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104,8</w:t>
            </w:r>
          </w:p>
        </w:tc>
        <w:tc>
          <w:tcPr>
            <w:tcW w:w="203" w:type="pct"/>
            <w:tcBorders>
              <w:top w:val="nil"/>
              <w:left w:val="nil"/>
              <w:bottom w:val="nil"/>
              <w:right w:val="nil"/>
            </w:tcBorders>
            <w:shd w:val="clear" w:color="auto" w:fill="auto"/>
            <w:noWrap/>
            <w:vAlign w:val="bottom"/>
            <w:hideMark/>
          </w:tcPr>
          <w:p w14:paraId="2DB4172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101,0</w:t>
            </w:r>
          </w:p>
        </w:tc>
        <w:tc>
          <w:tcPr>
            <w:tcW w:w="204" w:type="pct"/>
            <w:tcBorders>
              <w:top w:val="nil"/>
              <w:left w:val="nil"/>
              <w:bottom w:val="nil"/>
              <w:right w:val="nil"/>
            </w:tcBorders>
            <w:shd w:val="clear" w:color="auto" w:fill="auto"/>
            <w:noWrap/>
            <w:vAlign w:val="bottom"/>
            <w:hideMark/>
          </w:tcPr>
          <w:p w14:paraId="70E9933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98,5</w:t>
            </w:r>
          </w:p>
        </w:tc>
        <w:tc>
          <w:tcPr>
            <w:tcW w:w="204" w:type="pct"/>
            <w:tcBorders>
              <w:top w:val="nil"/>
              <w:left w:val="nil"/>
              <w:bottom w:val="nil"/>
              <w:right w:val="nil"/>
            </w:tcBorders>
            <w:shd w:val="clear" w:color="auto" w:fill="auto"/>
            <w:noWrap/>
            <w:vAlign w:val="bottom"/>
            <w:hideMark/>
          </w:tcPr>
          <w:p w14:paraId="4BC10FC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99,9</w:t>
            </w:r>
          </w:p>
        </w:tc>
        <w:tc>
          <w:tcPr>
            <w:tcW w:w="204" w:type="pct"/>
            <w:tcBorders>
              <w:top w:val="nil"/>
              <w:left w:val="nil"/>
              <w:bottom w:val="nil"/>
              <w:right w:val="nil"/>
            </w:tcBorders>
            <w:shd w:val="clear" w:color="auto" w:fill="auto"/>
            <w:noWrap/>
            <w:vAlign w:val="bottom"/>
            <w:hideMark/>
          </w:tcPr>
          <w:p w14:paraId="48870FB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95,8</w:t>
            </w:r>
          </w:p>
        </w:tc>
        <w:tc>
          <w:tcPr>
            <w:tcW w:w="204" w:type="pct"/>
            <w:tcBorders>
              <w:top w:val="nil"/>
              <w:left w:val="nil"/>
              <w:bottom w:val="nil"/>
              <w:right w:val="nil"/>
            </w:tcBorders>
            <w:shd w:val="clear" w:color="auto" w:fill="auto"/>
            <w:noWrap/>
            <w:vAlign w:val="bottom"/>
            <w:hideMark/>
          </w:tcPr>
          <w:p w14:paraId="007207A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92,4</w:t>
            </w:r>
          </w:p>
        </w:tc>
        <w:tc>
          <w:tcPr>
            <w:tcW w:w="204" w:type="pct"/>
            <w:tcBorders>
              <w:top w:val="nil"/>
              <w:left w:val="nil"/>
              <w:bottom w:val="nil"/>
              <w:right w:val="nil"/>
            </w:tcBorders>
            <w:shd w:val="clear" w:color="auto" w:fill="auto"/>
            <w:noWrap/>
            <w:vAlign w:val="bottom"/>
            <w:hideMark/>
          </w:tcPr>
          <w:p w14:paraId="319CE31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75,0</w:t>
            </w:r>
          </w:p>
        </w:tc>
        <w:tc>
          <w:tcPr>
            <w:tcW w:w="204" w:type="pct"/>
            <w:tcBorders>
              <w:top w:val="nil"/>
              <w:left w:val="nil"/>
              <w:bottom w:val="nil"/>
              <w:right w:val="nil"/>
            </w:tcBorders>
            <w:shd w:val="clear" w:color="auto" w:fill="auto"/>
            <w:noWrap/>
            <w:vAlign w:val="bottom"/>
            <w:hideMark/>
          </w:tcPr>
          <w:p w14:paraId="6AC0DD7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72,5</w:t>
            </w:r>
          </w:p>
        </w:tc>
        <w:tc>
          <w:tcPr>
            <w:tcW w:w="204" w:type="pct"/>
            <w:tcBorders>
              <w:top w:val="nil"/>
              <w:left w:val="nil"/>
              <w:bottom w:val="nil"/>
              <w:right w:val="nil"/>
            </w:tcBorders>
            <w:shd w:val="clear" w:color="auto" w:fill="auto"/>
            <w:noWrap/>
            <w:vAlign w:val="bottom"/>
            <w:hideMark/>
          </w:tcPr>
          <w:p w14:paraId="03FE24F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64,4</w:t>
            </w:r>
          </w:p>
        </w:tc>
        <w:tc>
          <w:tcPr>
            <w:tcW w:w="204" w:type="pct"/>
            <w:tcBorders>
              <w:top w:val="nil"/>
              <w:left w:val="nil"/>
              <w:bottom w:val="nil"/>
              <w:right w:val="nil"/>
            </w:tcBorders>
            <w:shd w:val="clear" w:color="auto" w:fill="auto"/>
            <w:noWrap/>
            <w:vAlign w:val="bottom"/>
            <w:hideMark/>
          </w:tcPr>
          <w:p w14:paraId="47DC24F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66,8</w:t>
            </w:r>
          </w:p>
        </w:tc>
        <w:tc>
          <w:tcPr>
            <w:tcW w:w="204" w:type="pct"/>
            <w:tcBorders>
              <w:top w:val="nil"/>
              <w:left w:val="nil"/>
              <w:bottom w:val="nil"/>
              <w:right w:val="nil"/>
            </w:tcBorders>
            <w:shd w:val="clear" w:color="auto" w:fill="auto"/>
            <w:noWrap/>
            <w:vAlign w:val="bottom"/>
            <w:hideMark/>
          </w:tcPr>
          <w:p w14:paraId="638200E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74,1</w:t>
            </w:r>
          </w:p>
        </w:tc>
        <w:tc>
          <w:tcPr>
            <w:tcW w:w="204" w:type="pct"/>
            <w:tcBorders>
              <w:top w:val="nil"/>
              <w:left w:val="nil"/>
              <w:bottom w:val="nil"/>
              <w:right w:val="nil"/>
            </w:tcBorders>
            <w:shd w:val="clear" w:color="auto" w:fill="auto"/>
            <w:noWrap/>
            <w:vAlign w:val="bottom"/>
            <w:hideMark/>
          </w:tcPr>
          <w:p w14:paraId="0D695F1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79,4</w:t>
            </w:r>
          </w:p>
        </w:tc>
        <w:tc>
          <w:tcPr>
            <w:tcW w:w="204" w:type="pct"/>
            <w:tcBorders>
              <w:top w:val="nil"/>
              <w:left w:val="nil"/>
              <w:bottom w:val="nil"/>
              <w:right w:val="nil"/>
            </w:tcBorders>
            <w:shd w:val="clear" w:color="auto" w:fill="auto"/>
            <w:noWrap/>
            <w:vAlign w:val="bottom"/>
            <w:hideMark/>
          </w:tcPr>
          <w:p w14:paraId="1E7269B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85,3</w:t>
            </w:r>
          </w:p>
        </w:tc>
        <w:tc>
          <w:tcPr>
            <w:tcW w:w="204" w:type="pct"/>
            <w:tcBorders>
              <w:top w:val="nil"/>
              <w:left w:val="nil"/>
              <w:bottom w:val="nil"/>
              <w:right w:val="nil"/>
            </w:tcBorders>
            <w:shd w:val="clear" w:color="auto" w:fill="auto"/>
            <w:noWrap/>
            <w:vAlign w:val="bottom"/>
            <w:hideMark/>
          </w:tcPr>
          <w:p w14:paraId="264DB82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85,8</w:t>
            </w:r>
          </w:p>
        </w:tc>
        <w:tc>
          <w:tcPr>
            <w:tcW w:w="204" w:type="pct"/>
            <w:tcBorders>
              <w:top w:val="nil"/>
              <w:left w:val="nil"/>
              <w:bottom w:val="nil"/>
              <w:right w:val="nil"/>
            </w:tcBorders>
            <w:shd w:val="clear" w:color="auto" w:fill="auto"/>
            <w:noWrap/>
            <w:vAlign w:val="bottom"/>
            <w:hideMark/>
          </w:tcPr>
          <w:p w14:paraId="0E9F0FA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84,4</w:t>
            </w:r>
          </w:p>
        </w:tc>
        <w:tc>
          <w:tcPr>
            <w:tcW w:w="204" w:type="pct"/>
            <w:tcBorders>
              <w:top w:val="nil"/>
              <w:left w:val="nil"/>
              <w:bottom w:val="nil"/>
              <w:right w:val="nil"/>
            </w:tcBorders>
            <w:shd w:val="clear" w:color="auto" w:fill="auto"/>
            <w:noWrap/>
            <w:vAlign w:val="bottom"/>
            <w:hideMark/>
          </w:tcPr>
          <w:p w14:paraId="072959A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82,5</w:t>
            </w:r>
          </w:p>
        </w:tc>
        <w:tc>
          <w:tcPr>
            <w:tcW w:w="204" w:type="pct"/>
            <w:tcBorders>
              <w:top w:val="nil"/>
              <w:left w:val="nil"/>
              <w:bottom w:val="nil"/>
              <w:right w:val="nil"/>
            </w:tcBorders>
            <w:shd w:val="clear" w:color="auto" w:fill="auto"/>
            <w:noWrap/>
            <w:vAlign w:val="bottom"/>
            <w:hideMark/>
          </w:tcPr>
          <w:p w14:paraId="58624F6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79,7</w:t>
            </w:r>
          </w:p>
        </w:tc>
        <w:tc>
          <w:tcPr>
            <w:tcW w:w="321" w:type="pct"/>
            <w:tcBorders>
              <w:top w:val="nil"/>
              <w:left w:val="single" w:sz="4" w:space="0" w:color="auto"/>
              <w:bottom w:val="nil"/>
              <w:right w:val="nil"/>
            </w:tcBorders>
            <w:shd w:val="clear" w:color="auto" w:fill="auto"/>
            <w:noWrap/>
            <w:vAlign w:val="bottom"/>
            <w:hideMark/>
          </w:tcPr>
          <w:p w14:paraId="4E8C676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67,9</w:t>
            </w:r>
          </w:p>
        </w:tc>
        <w:tc>
          <w:tcPr>
            <w:tcW w:w="321" w:type="pct"/>
            <w:tcBorders>
              <w:top w:val="nil"/>
              <w:left w:val="nil"/>
              <w:bottom w:val="nil"/>
              <w:right w:val="single" w:sz="4" w:space="0" w:color="auto"/>
            </w:tcBorders>
            <w:shd w:val="clear" w:color="auto" w:fill="auto"/>
            <w:noWrap/>
            <w:vAlign w:val="bottom"/>
            <w:hideMark/>
          </w:tcPr>
          <w:p w14:paraId="7B66A29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82,2</w:t>
            </w:r>
          </w:p>
        </w:tc>
        <w:tc>
          <w:tcPr>
            <w:tcW w:w="441" w:type="pct"/>
            <w:tcBorders>
              <w:top w:val="nil"/>
              <w:left w:val="nil"/>
              <w:bottom w:val="nil"/>
              <w:right w:val="nil"/>
            </w:tcBorders>
            <w:shd w:val="clear" w:color="auto" w:fill="auto"/>
            <w:noWrap/>
            <w:vAlign w:val="bottom"/>
            <w:hideMark/>
          </w:tcPr>
          <w:p w14:paraId="2B7971F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 xml:space="preserve">21,1 </w:t>
            </w:r>
          </w:p>
        </w:tc>
      </w:tr>
      <w:tr w:rsidR="00D83468" w:rsidRPr="00EF12AB" w14:paraId="15B249C3" w14:textId="77777777" w:rsidTr="00854B69">
        <w:trPr>
          <w:trHeight w:val="220"/>
        </w:trPr>
        <w:tc>
          <w:tcPr>
            <w:tcW w:w="249" w:type="pct"/>
            <w:tcBorders>
              <w:top w:val="nil"/>
              <w:left w:val="nil"/>
              <w:bottom w:val="nil"/>
              <w:right w:val="single" w:sz="4" w:space="0" w:color="auto"/>
            </w:tcBorders>
            <w:shd w:val="clear" w:color="auto" w:fill="auto"/>
            <w:noWrap/>
            <w:vAlign w:val="bottom"/>
            <w:hideMark/>
          </w:tcPr>
          <w:p w14:paraId="61CAEC20"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341</w:t>
            </w:r>
          </w:p>
        </w:tc>
        <w:tc>
          <w:tcPr>
            <w:tcW w:w="203" w:type="pct"/>
            <w:tcBorders>
              <w:top w:val="nil"/>
              <w:left w:val="nil"/>
              <w:bottom w:val="nil"/>
              <w:right w:val="nil"/>
            </w:tcBorders>
            <w:shd w:val="clear" w:color="auto" w:fill="auto"/>
            <w:noWrap/>
            <w:vAlign w:val="bottom"/>
            <w:hideMark/>
          </w:tcPr>
          <w:p w14:paraId="40D17AF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109,7</w:t>
            </w:r>
          </w:p>
        </w:tc>
        <w:tc>
          <w:tcPr>
            <w:tcW w:w="203" w:type="pct"/>
            <w:tcBorders>
              <w:top w:val="nil"/>
              <w:left w:val="nil"/>
              <w:bottom w:val="nil"/>
              <w:right w:val="nil"/>
            </w:tcBorders>
            <w:shd w:val="clear" w:color="auto" w:fill="auto"/>
            <w:noWrap/>
            <w:vAlign w:val="bottom"/>
            <w:hideMark/>
          </w:tcPr>
          <w:p w14:paraId="3F6637E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116,9</w:t>
            </w:r>
          </w:p>
        </w:tc>
        <w:tc>
          <w:tcPr>
            <w:tcW w:w="203" w:type="pct"/>
            <w:tcBorders>
              <w:top w:val="nil"/>
              <w:left w:val="nil"/>
              <w:bottom w:val="nil"/>
              <w:right w:val="nil"/>
            </w:tcBorders>
            <w:shd w:val="clear" w:color="auto" w:fill="auto"/>
            <w:noWrap/>
            <w:vAlign w:val="bottom"/>
            <w:hideMark/>
          </w:tcPr>
          <w:p w14:paraId="4F7C912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106,2</w:t>
            </w:r>
          </w:p>
        </w:tc>
        <w:tc>
          <w:tcPr>
            <w:tcW w:w="204" w:type="pct"/>
            <w:tcBorders>
              <w:top w:val="nil"/>
              <w:left w:val="nil"/>
              <w:bottom w:val="nil"/>
              <w:right w:val="nil"/>
            </w:tcBorders>
            <w:shd w:val="clear" w:color="auto" w:fill="auto"/>
            <w:noWrap/>
            <w:vAlign w:val="bottom"/>
            <w:hideMark/>
          </w:tcPr>
          <w:p w14:paraId="78D89FD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91,4</w:t>
            </w:r>
          </w:p>
        </w:tc>
        <w:tc>
          <w:tcPr>
            <w:tcW w:w="204" w:type="pct"/>
            <w:tcBorders>
              <w:top w:val="nil"/>
              <w:left w:val="nil"/>
              <w:bottom w:val="nil"/>
              <w:right w:val="nil"/>
            </w:tcBorders>
            <w:shd w:val="clear" w:color="auto" w:fill="auto"/>
            <w:noWrap/>
            <w:vAlign w:val="bottom"/>
            <w:hideMark/>
          </w:tcPr>
          <w:p w14:paraId="2979CB4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100,5</w:t>
            </w:r>
          </w:p>
        </w:tc>
        <w:tc>
          <w:tcPr>
            <w:tcW w:w="204" w:type="pct"/>
            <w:tcBorders>
              <w:top w:val="nil"/>
              <w:left w:val="nil"/>
              <w:bottom w:val="nil"/>
              <w:right w:val="nil"/>
            </w:tcBorders>
            <w:shd w:val="clear" w:color="auto" w:fill="auto"/>
            <w:noWrap/>
            <w:vAlign w:val="bottom"/>
            <w:hideMark/>
          </w:tcPr>
          <w:p w14:paraId="4079707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101,7</w:t>
            </w:r>
          </w:p>
        </w:tc>
        <w:tc>
          <w:tcPr>
            <w:tcW w:w="204" w:type="pct"/>
            <w:tcBorders>
              <w:top w:val="nil"/>
              <w:left w:val="nil"/>
              <w:bottom w:val="nil"/>
              <w:right w:val="nil"/>
            </w:tcBorders>
            <w:shd w:val="clear" w:color="auto" w:fill="auto"/>
            <w:noWrap/>
            <w:vAlign w:val="bottom"/>
            <w:hideMark/>
          </w:tcPr>
          <w:p w14:paraId="0DDB514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71,2</w:t>
            </w:r>
          </w:p>
        </w:tc>
        <w:tc>
          <w:tcPr>
            <w:tcW w:w="204" w:type="pct"/>
            <w:tcBorders>
              <w:top w:val="nil"/>
              <w:left w:val="nil"/>
              <w:bottom w:val="nil"/>
              <w:right w:val="nil"/>
            </w:tcBorders>
            <w:shd w:val="clear" w:color="auto" w:fill="auto"/>
            <w:noWrap/>
            <w:vAlign w:val="bottom"/>
            <w:hideMark/>
          </w:tcPr>
          <w:p w14:paraId="31C8F8E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62,8</w:t>
            </w:r>
          </w:p>
        </w:tc>
        <w:tc>
          <w:tcPr>
            <w:tcW w:w="204" w:type="pct"/>
            <w:tcBorders>
              <w:top w:val="nil"/>
              <w:left w:val="nil"/>
              <w:bottom w:val="nil"/>
              <w:right w:val="nil"/>
            </w:tcBorders>
            <w:shd w:val="clear" w:color="auto" w:fill="auto"/>
            <w:noWrap/>
            <w:vAlign w:val="bottom"/>
            <w:hideMark/>
          </w:tcPr>
          <w:p w14:paraId="0601FBB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55,0</w:t>
            </w:r>
          </w:p>
        </w:tc>
        <w:tc>
          <w:tcPr>
            <w:tcW w:w="204" w:type="pct"/>
            <w:tcBorders>
              <w:top w:val="nil"/>
              <w:left w:val="nil"/>
              <w:bottom w:val="nil"/>
              <w:right w:val="nil"/>
            </w:tcBorders>
            <w:shd w:val="clear" w:color="auto" w:fill="auto"/>
            <w:noWrap/>
            <w:vAlign w:val="bottom"/>
            <w:hideMark/>
          </w:tcPr>
          <w:p w14:paraId="1522FCC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42,0</w:t>
            </w:r>
          </w:p>
        </w:tc>
        <w:tc>
          <w:tcPr>
            <w:tcW w:w="204" w:type="pct"/>
            <w:tcBorders>
              <w:top w:val="nil"/>
              <w:left w:val="nil"/>
              <w:bottom w:val="nil"/>
              <w:right w:val="nil"/>
            </w:tcBorders>
            <w:shd w:val="clear" w:color="auto" w:fill="auto"/>
            <w:noWrap/>
            <w:vAlign w:val="bottom"/>
            <w:hideMark/>
          </w:tcPr>
          <w:p w14:paraId="7A48B2A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35,3</w:t>
            </w:r>
          </w:p>
        </w:tc>
        <w:tc>
          <w:tcPr>
            <w:tcW w:w="204" w:type="pct"/>
            <w:tcBorders>
              <w:top w:val="nil"/>
              <w:left w:val="nil"/>
              <w:bottom w:val="nil"/>
              <w:right w:val="nil"/>
            </w:tcBorders>
            <w:shd w:val="clear" w:color="auto" w:fill="auto"/>
            <w:noWrap/>
            <w:vAlign w:val="bottom"/>
            <w:hideMark/>
          </w:tcPr>
          <w:p w14:paraId="51FA0E9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38,9</w:t>
            </w:r>
          </w:p>
        </w:tc>
        <w:tc>
          <w:tcPr>
            <w:tcW w:w="204" w:type="pct"/>
            <w:tcBorders>
              <w:top w:val="nil"/>
              <w:left w:val="nil"/>
              <w:bottom w:val="nil"/>
              <w:right w:val="nil"/>
            </w:tcBorders>
            <w:shd w:val="clear" w:color="auto" w:fill="auto"/>
            <w:noWrap/>
            <w:vAlign w:val="bottom"/>
            <w:hideMark/>
          </w:tcPr>
          <w:p w14:paraId="010E04E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47,6</w:t>
            </w:r>
          </w:p>
        </w:tc>
        <w:tc>
          <w:tcPr>
            <w:tcW w:w="204" w:type="pct"/>
            <w:tcBorders>
              <w:top w:val="nil"/>
              <w:left w:val="nil"/>
              <w:bottom w:val="nil"/>
              <w:right w:val="nil"/>
            </w:tcBorders>
            <w:shd w:val="clear" w:color="auto" w:fill="auto"/>
            <w:noWrap/>
            <w:vAlign w:val="bottom"/>
            <w:hideMark/>
          </w:tcPr>
          <w:p w14:paraId="11DDFFA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60,3</w:t>
            </w:r>
          </w:p>
        </w:tc>
        <w:tc>
          <w:tcPr>
            <w:tcW w:w="204" w:type="pct"/>
            <w:tcBorders>
              <w:top w:val="nil"/>
              <w:left w:val="nil"/>
              <w:bottom w:val="nil"/>
              <w:right w:val="nil"/>
            </w:tcBorders>
            <w:shd w:val="clear" w:color="auto" w:fill="auto"/>
            <w:noWrap/>
            <w:vAlign w:val="bottom"/>
            <w:hideMark/>
          </w:tcPr>
          <w:p w14:paraId="0CA5BAA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74,2</w:t>
            </w:r>
          </w:p>
        </w:tc>
        <w:tc>
          <w:tcPr>
            <w:tcW w:w="204" w:type="pct"/>
            <w:tcBorders>
              <w:top w:val="nil"/>
              <w:left w:val="nil"/>
              <w:bottom w:val="nil"/>
              <w:right w:val="nil"/>
            </w:tcBorders>
            <w:shd w:val="clear" w:color="auto" w:fill="auto"/>
            <w:noWrap/>
            <w:vAlign w:val="bottom"/>
            <w:hideMark/>
          </w:tcPr>
          <w:p w14:paraId="4CF6903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96,2</w:t>
            </w:r>
          </w:p>
        </w:tc>
        <w:tc>
          <w:tcPr>
            <w:tcW w:w="204" w:type="pct"/>
            <w:tcBorders>
              <w:top w:val="nil"/>
              <w:left w:val="nil"/>
              <w:bottom w:val="nil"/>
              <w:right w:val="nil"/>
            </w:tcBorders>
            <w:shd w:val="clear" w:color="auto" w:fill="auto"/>
            <w:noWrap/>
            <w:vAlign w:val="bottom"/>
            <w:hideMark/>
          </w:tcPr>
          <w:p w14:paraId="2A07739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94,0</w:t>
            </w:r>
          </w:p>
        </w:tc>
        <w:tc>
          <w:tcPr>
            <w:tcW w:w="204" w:type="pct"/>
            <w:tcBorders>
              <w:top w:val="nil"/>
              <w:left w:val="nil"/>
              <w:bottom w:val="nil"/>
              <w:right w:val="nil"/>
            </w:tcBorders>
            <w:shd w:val="clear" w:color="auto" w:fill="auto"/>
            <w:noWrap/>
            <w:vAlign w:val="bottom"/>
            <w:hideMark/>
          </w:tcPr>
          <w:p w14:paraId="7AEB70A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98,2</w:t>
            </w:r>
          </w:p>
        </w:tc>
        <w:tc>
          <w:tcPr>
            <w:tcW w:w="321" w:type="pct"/>
            <w:tcBorders>
              <w:top w:val="nil"/>
              <w:left w:val="single" w:sz="4" w:space="0" w:color="auto"/>
              <w:bottom w:val="nil"/>
              <w:right w:val="nil"/>
            </w:tcBorders>
            <w:shd w:val="clear" w:color="auto" w:fill="auto"/>
            <w:noWrap/>
            <w:vAlign w:val="bottom"/>
            <w:hideMark/>
          </w:tcPr>
          <w:p w14:paraId="354CB07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44,1</w:t>
            </w:r>
          </w:p>
        </w:tc>
        <w:tc>
          <w:tcPr>
            <w:tcW w:w="321" w:type="pct"/>
            <w:tcBorders>
              <w:top w:val="nil"/>
              <w:left w:val="nil"/>
              <w:bottom w:val="nil"/>
              <w:right w:val="single" w:sz="4" w:space="0" w:color="auto"/>
            </w:tcBorders>
            <w:shd w:val="clear" w:color="auto" w:fill="auto"/>
            <w:noWrap/>
            <w:vAlign w:val="bottom"/>
            <w:hideMark/>
          </w:tcPr>
          <w:p w14:paraId="5A1ADFA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96,1</w:t>
            </w:r>
          </w:p>
        </w:tc>
        <w:tc>
          <w:tcPr>
            <w:tcW w:w="441" w:type="pct"/>
            <w:tcBorders>
              <w:top w:val="nil"/>
              <w:left w:val="nil"/>
              <w:bottom w:val="nil"/>
              <w:right w:val="nil"/>
            </w:tcBorders>
            <w:shd w:val="clear" w:color="auto" w:fill="auto"/>
            <w:noWrap/>
            <w:vAlign w:val="bottom"/>
            <w:hideMark/>
          </w:tcPr>
          <w:p w14:paraId="540317B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 xml:space="preserve">117,9 </w:t>
            </w:r>
          </w:p>
        </w:tc>
      </w:tr>
      <w:tr w:rsidR="00D83468" w:rsidRPr="00EF12AB" w14:paraId="15E9D8D8" w14:textId="77777777" w:rsidTr="00854B69">
        <w:trPr>
          <w:trHeight w:val="220"/>
        </w:trPr>
        <w:tc>
          <w:tcPr>
            <w:tcW w:w="249" w:type="pct"/>
            <w:tcBorders>
              <w:top w:val="nil"/>
              <w:left w:val="nil"/>
              <w:bottom w:val="nil"/>
              <w:right w:val="single" w:sz="4" w:space="0" w:color="auto"/>
            </w:tcBorders>
            <w:shd w:val="clear" w:color="auto" w:fill="auto"/>
            <w:noWrap/>
            <w:vAlign w:val="bottom"/>
            <w:hideMark/>
          </w:tcPr>
          <w:p w14:paraId="73C475BC"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342</w:t>
            </w:r>
          </w:p>
        </w:tc>
        <w:tc>
          <w:tcPr>
            <w:tcW w:w="203" w:type="pct"/>
            <w:tcBorders>
              <w:top w:val="nil"/>
              <w:left w:val="nil"/>
              <w:bottom w:val="nil"/>
              <w:right w:val="nil"/>
            </w:tcBorders>
            <w:shd w:val="clear" w:color="auto" w:fill="auto"/>
            <w:noWrap/>
            <w:vAlign w:val="bottom"/>
            <w:hideMark/>
          </w:tcPr>
          <w:p w14:paraId="52E59A7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123,0</w:t>
            </w:r>
          </w:p>
        </w:tc>
        <w:tc>
          <w:tcPr>
            <w:tcW w:w="203" w:type="pct"/>
            <w:tcBorders>
              <w:top w:val="nil"/>
              <w:left w:val="nil"/>
              <w:bottom w:val="nil"/>
              <w:right w:val="nil"/>
            </w:tcBorders>
            <w:shd w:val="clear" w:color="auto" w:fill="auto"/>
            <w:noWrap/>
            <w:vAlign w:val="bottom"/>
            <w:hideMark/>
          </w:tcPr>
          <w:p w14:paraId="4D63BA1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124,7</w:t>
            </w:r>
          </w:p>
        </w:tc>
        <w:tc>
          <w:tcPr>
            <w:tcW w:w="203" w:type="pct"/>
            <w:tcBorders>
              <w:top w:val="nil"/>
              <w:left w:val="nil"/>
              <w:bottom w:val="nil"/>
              <w:right w:val="nil"/>
            </w:tcBorders>
            <w:shd w:val="clear" w:color="auto" w:fill="auto"/>
            <w:noWrap/>
            <w:vAlign w:val="bottom"/>
            <w:hideMark/>
          </w:tcPr>
          <w:p w14:paraId="05E7160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114,0</w:t>
            </w:r>
          </w:p>
        </w:tc>
        <w:tc>
          <w:tcPr>
            <w:tcW w:w="204" w:type="pct"/>
            <w:tcBorders>
              <w:top w:val="nil"/>
              <w:left w:val="nil"/>
              <w:bottom w:val="nil"/>
              <w:right w:val="nil"/>
            </w:tcBorders>
            <w:shd w:val="clear" w:color="auto" w:fill="auto"/>
            <w:noWrap/>
            <w:vAlign w:val="bottom"/>
            <w:hideMark/>
          </w:tcPr>
          <w:p w14:paraId="0D44757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102,5</w:t>
            </w:r>
          </w:p>
        </w:tc>
        <w:tc>
          <w:tcPr>
            <w:tcW w:w="204" w:type="pct"/>
            <w:tcBorders>
              <w:top w:val="nil"/>
              <w:left w:val="nil"/>
              <w:bottom w:val="nil"/>
              <w:right w:val="nil"/>
            </w:tcBorders>
            <w:shd w:val="clear" w:color="auto" w:fill="auto"/>
            <w:noWrap/>
            <w:vAlign w:val="bottom"/>
            <w:hideMark/>
          </w:tcPr>
          <w:p w14:paraId="165C14A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100,4</w:t>
            </w:r>
          </w:p>
        </w:tc>
        <w:tc>
          <w:tcPr>
            <w:tcW w:w="204" w:type="pct"/>
            <w:tcBorders>
              <w:top w:val="nil"/>
              <w:left w:val="nil"/>
              <w:bottom w:val="nil"/>
              <w:right w:val="nil"/>
            </w:tcBorders>
            <w:shd w:val="clear" w:color="auto" w:fill="auto"/>
            <w:noWrap/>
            <w:vAlign w:val="bottom"/>
            <w:hideMark/>
          </w:tcPr>
          <w:p w14:paraId="659209A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104,3</w:t>
            </w:r>
          </w:p>
        </w:tc>
        <w:tc>
          <w:tcPr>
            <w:tcW w:w="204" w:type="pct"/>
            <w:tcBorders>
              <w:top w:val="nil"/>
              <w:left w:val="nil"/>
              <w:bottom w:val="nil"/>
              <w:right w:val="nil"/>
            </w:tcBorders>
            <w:shd w:val="clear" w:color="auto" w:fill="auto"/>
            <w:noWrap/>
            <w:vAlign w:val="bottom"/>
            <w:hideMark/>
          </w:tcPr>
          <w:p w14:paraId="2E88956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89,7</w:t>
            </w:r>
          </w:p>
        </w:tc>
        <w:tc>
          <w:tcPr>
            <w:tcW w:w="204" w:type="pct"/>
            <w:tcBorders>
              <w:top w:val="nil"/>
              <w:left w:val="nil"/>
              <w:bottom w:val="nil"/>
              <w:right w:val="nil"/>
            </w:tcBorders>
            <w:shd w:val="clear" w:color="auto" w:fill="auto"/>
            <w:noWrap/>
            <w:vAlign w:val="bottom"/>
            <w:hideMark/>
          </w:tcPr>
          <w:p w14:paraId="48D9169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73,8</w:t>
            </w:r>
          </w:p>
        </w:tc>
        <w:tc>
          <w:tcPr>
            <w:tcW w:w="204" w:type="pct"/>
            <w:tcBorders>
              <w:top w:val="nil"/>
              <w:left w:val="nil"/>
              <w:bottom w:val="nil"/>
              <w:right w:val="nil"/>
            </w:tcBorders>
            <w:shd w:val="clear" w:color="auto" w:fill="auto"/>
            <w:noWrap/>
            <w:vAlign w:val="bottom"/>
            <w:hideMark/>
          </w:tcPr>
          <w:p w14:paraId="4B448E3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64,0</w:t>
            </w:r>
          </w:p>
        </w:tc>
        <w:tc>
          <w:tcPr>
            <w:tcW w:w="204" w:type="pct"/>
            <w:tcBorders>
              <w:top w:val="nil"/>
              <w:left w:val="nil"/>
              <w:bottom w:val="nil"/>
              <w:right w:val="nil"/>
            </w:tcBorders>
            <w:shd w:val="clear" w:color="auto" w:fill="auto"/>
            <w:noWrap/>
            <w:vAlign w:val="bottom"/>
            <w:hideMark/>
          </w:tcPr>
          <w:p w14:paraId="2010113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49,4</w:t>
            </w:r>
          </w:p>
        </w:tc>
        <w:tc>
          <w:tcPr>
            <w:tcW w:w="204" w:type="pct"/>
            <w:tcBorders>
              <w:top w:val="nil"/>
              <w:left w:val="nil"/>
              <w:bottom w:val="nil"/>
              <w:right w:val="nil"/>
            </w:tcBorders>
            <w:shd w:val="clear" w:color="auto" w:fill="auto"/>
            <w:noWrap/>
            <w:vAlign w:val="bottom"/>
            <w:hideMark/>
          </w:tcPr>
          <w:p w14:paraId="2371714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49,2</w:t>
            </w:r>
          </w:p>
        </w:tc>
        <w:tc>
          <w:tcPr>
            <w:tcW w:w="204" w:type="pct"/>
            <w:tcBorders>
              <w:top w:val="nil"/>
              <w:left w:val="nil"/>
              <w:bottom w:val="nil"/>
              <w:right w:val="nil"/>
            </w:tcBorders>
            <w:shd w:val="clear" w:color="auto" w:fill="auto"/>
            <w:noWrap/>
            <w:vAlign w:val="bottom"/>
            <w:hideMark/>
          </w:tcPr>
          <w:p w14:paraId="5212914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63,2</w:t>
            </w:r>
          </w:p>
        </w:tc>
        <w:tc>
          <w:tcPr>
            <w:tcW w:w="204" w:type="pct"/>
            <w:tcBorders>
              <w:top w:val="nil"/>
              <w:left w:val="nil"/>
              <w:bottom w:val="nil"/>
              <w:right w:val="nil"/>
            </w:tcBorders>
            <w:shd w:val="clear" w:color="auto" w:fill="auto"/>
            <w:noWrap/>
            <w:vAlign w:val="bottom"/>
            <w:hideMark/>
          </w:tcPr>
          <w:p w14:paraId="2D5BE8E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65,4</w:t>
            </w:r>
          </w:p>
        </w:tc>
        <w:tc>
          <w:tcPr>
            <w:tcW w:w="204" w:type="pct"/>
            <w:tcBorders>
              <w:top w:val="nil"/>
              <w:left w:val="nil"/>
              <w:bottom w:val="nil"/>
              <w:right w:val="nil"/>
            </w:tcBorders>
            <w:shd w:val="clear" w:color="auto" w:fill="auto"/>
            <w:noWrap/>
            <w:vAlign w:val="bottom"/>
            <w:hideMark/>
          </w:tcPr>
          <w:p w14:paraId="3A036BF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70,9</w:t>
            </w:r>
          </w:p>
        </w:tc>
        <w:tc>
          <w:tcPr>
            <w:tcW w:w="204" w:type="pct"/>
            <w:tcBorders>
              <w:top w:val="nil"/>
              <w:left w:val="nil"/>
              <w:bottom w:val="nil"/>
              <w:right w:val="nil"/>
            </w:tcBorders>
            <w:shd w:val="clear" w:color="auto" w:fill="auto"/>
            <w:noWrap/>
            <w:vAlign w:val="bottom"/>
            <w:hideMark/>
          </w:tcPr>
          <w:p w14:paraId="3050DDF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86,7</w:t>
            </w:r>
          </w:p>
        </w:tc>
        <w:tc>
          <w:tcPr>
            <w:tcW w:w="204" w:type="pct"/>
            <w:tcBorders>
              <w:top w:val="nil"/>
              <w:left w:val="nil"/>
              <w:bottom w:val="nil"/>
              <w:right w:val="nil"/>
            </w:tcBorders>
            <w:shd w:val="clear" w:color="auto" w:fill="auto"/>
            <w:noWrap/>
            <w:vAlign w:val="bottom"/>
            <w:hideMark/>
          </w:tcPr>
          <w:p w14:paraId="295FDEF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93,1</w:t>
            </w:r>
          </w:p>
        </w:tc>
        <w:tc>
          <w:tcPr>
            <w:tcW w:w="204" w:type="pct"/>
            <w:tcBorders>
              <w:top w:val="nil"/>
              <w:left w:val="nil"/>
              <w:bottom w:val="nil"/>
              <w:right w:val="nil"/>
            </w:tcBorders>
            <w:shd w:val="clear" w:color="auto" w:fill="auto"/>
            <w:noWrap/>
            <w:vAlign w:val="bottom"/>
            <w:hideMark/>
          </w:tcPr>
          <w:p w14:paraId="5DF87C5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85,3</w:t>
            </w:r>
          </w:p>
        </w:tc>
        <w:tc>
          <w:tcPr>
            <w:tcW w:w="204" w:type="pct"/>
            <w:tcBorders>
              <w:top w:val="nil"/>
              <w:left w:val="nil"/>
              <w:bottom w:val="nil"/>
              <w:right w:val="nil"/>
            </w:tcBorders>
            <w:shd w:val="clear" w:color="auto" w:fill="auto"/>
            <w:noWrap/>
            <w:vAlign w:val="bottom"/>
            <w:hideMark/>
          </w:tcPr>
          <w:p w14:paraId="20C7300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84,0</w:t>
            </w:r>
          </w:p>
        </w:tc>
        <w:tc>
          <w:tcPr>
            <w:tcW w:w="321" w:type="pct"/>
            <w:tcBorders>
              <w:top w:val="nil"/>
              <w:left w:val="single" w:sz="4" w:space="0" w:color="auto"/>
              <w:bottom w:val="nil"/>
              <w:right w:val="nil"/>
            </w:tcBorders>
            <w:shd w:val="clear" w:color="auto" w:fill="auto"/>
            <w:noWrap/>
            <w:vAlign w:val="bottom"/>
            <w:hideMark/>
          </w:tcPr>
          <w:p w14:paraId="148A8A9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54,2</w:t>
            </w:r>
          </w:p>
        </w:tc>
        <w:tc>
          <w:tcPr>
            <w:tcW w:w="321" w:type="pct"/>
            <w:tcBorders>
              <w:top w:val="nil"/>
              <w:left w:val="nil"/>
              <w:bottom w:val="nil"/>
              <w:right w:val="single" w:sz="4" w:space="0" w:color="auto"/>
            </w:tcBorders>
            <w:shd w:val="clear" w:color="auto" w:fill="auto"/>
            <w:noWrap/>
            <w:vAlign w:val="bottom"/>
            <w:hideMark/>
          </w:tcPr>
          <w:p w14:paraId="21F4452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87,5</w:t>
            </w:r>
          </w:p>
        </w:tc>
        <w:tc>
          <w:tcPr>
            <w:tcW w:w="441" w:type="pct"/>
            <w:tcBorders>
              <w:top w:val="nil"/>
              <w:left w:val="nil"/>
              <w:bottom w:val="nil"/>
              <w:right w:val="nil"/>
            </w:tcBorders>
            <w:shd w:val="clear" w:color="auto" w:fill="auto"/>
            <w:noWrap/>
            <w:vAlign w:val="bottom"/>
            <w:hideMark/>
          </w:tcPr>
          <w:p w14:paraId="330D079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 xml:space="preserve">61,4 </w:t>
            </w:r>
          </w:p>
        </w:tc>
      </w:tr>
      <w:tr w:rsidR="00D83468" w:rsidRPr="00EF12AB" w14:paraId="3FEDA446" w14:textId="77777777" w:rsidTr="00854B69">
        <w:trPr>
          <w:trHeight w:val="220"/>
        </w:trPr>
        <w:tc>
          <w:tcPr>
            <w:tcW w:w="249" w:type="pct"/>
            <w:tcBorders>
              <w:top w:val="nil"/>
              <w:left w:val="nil"/>
              <w:bottom w:val="nil"/>
              <w:right w:val="single" w:sz="4" w:space="0" w:color="auto"/>
            </w:tcBorders>
            <w:shd w:val="clear" w:color="auto" w:fill="auto"/>
            <w:noWrap/>
            <w:vAlign w:val="bottom"/>
            <w:hideMark/>
          </w:tcPr>
          <w:p w14:paraId="4730A2E5"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343</w:t>
            </w:r>
          </w:p>
        </w:tc>
        <w:tc>
          <w:tcPr>
            <w:tcW w:w="203" w:type="pct"/>
            <w:tcBorders>
              <w:top w:val="nil"/>
              <w:left w:val="nil"/>
              <w:bottom w:val="nil"/>
              <w:right w:val="nil"/>
            </w:tcBorders>
            <w:shd w:val="clear" w:color="auto" w:fill="auto"/>
            <w:noWrap/>
            <w:vAlign w:val="bottom"/>
            <w:hideMark/>
          </w:tcPr>
          <w:p w14:paraId="2FE60F8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124,2</w:t>
            </w:r>
          </w:p>
        </w:tc>
        <w:tc>
          <w:tcPr>
            <w:tcW w:w="203" w:type="pct"/>
            <w:tcBorders>
              <w:top w:val="nil"/>
              <w:left w:val="nil"/>
              <w:bottom w:val="nil"/>
              <w:right w:val="nil"/>
            </w:tcBorders>
            <w:shd w:val="clear" w:color="auto" w:fill="auto"/>
            <w:noWrap/>
            <w:vAlign w:val="bottom"/>
            <w:hideMark/>
          </w:tcPr>
          <w:p w14:paraId="27EE437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125,8</w:t>
            </w:r>
          </w:p>
        </w:tc>
        <w:tc>
          <w:tcPr>
            <w:tcW w:w="203" w:type="pct"/>
            <w:tcBorders>
              <w:top w:val="nil"/>
              <w:left w:val="nil"/>
              <w:bottom w:val="nil"/>
              <w:right w:val="nil"/>
            </w:tcBorders>
            <w:shd w:val="clear" w:color="auto" w:fill="auto"/>
            <w:noWrap/>
            <w:vAlign w:val="bottom"/>
            <w:hideMark/>
          </w:tcPr>
          <w:p w14:paraId="7A9F50D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115,5</w:t>
            </w:r>
          </w:p>
        </w:tc>
        <w:tc>
          <w:tcPr>
            <w:tcW w:w="204" w:type="pct"/>
            <w:tcBorders>
              <w:top w:val="nil"/>
              <w:left w:val="nil"/>
              <w:bottom w:val="nil"/>
              <w:right w:val="nil"/>
            </w:tcBorders>
            <w:shd w:val="clear" w:color="auto" w:fill="auto"/>
            <w:noWrap/>
            <w:vAlign w:val="bottom"/>
            <w:hideMark/>
          </w:tcPr>
          <w:p w14:paraId="4CED712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106,1</w:t>
            </w:r>
          </w:p>
        </w:tc>
        <w:tc>
          <w:tcPr>
            <w:tcW w:w="204" w:type="pct"/>
            <w:tcBorders>
              <w:top w:val="nil"/>
              <w:left w:val="nil"/>
              <w:bottom w:val="nil"/>
              <w:right w:val="nil"/>
            </w:tcBorders>
            <w:shd w:val="clear" w:color="auto" w:fill="auto"/>
            <w:noWrap/>
            <w:vAlign w:val="bottom"/>
            <w:hideMark/>
          </w:tcPr>
          <w:p w14:paraId="4C1A69E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100,1</w:t>
            </w:r>
          </w:p>
        </w:tc>
        <w:tc>
          <w:tcPr>
            <w:tcW w:w="204" w:type="pct"/>
            <w:tcBorders>
              <w:top w:val="nil"/>
              <w:left w:val="nil"/>
              <w:bottom w:val="nil"/>
              <w:right w:val="nil"/>
            </w:tcBorders>
            <w:shd w:val="clear" w:color="auto" w:fill="auto"/>
            <w:noWrap/>
            <w:vAlign w:val="bottom"/>
            <w:hideMark/>
          </w:tcPr>
          <w:p w14:paraId="2C5D145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96,7</w:t>
            </w:r>
          </w:p>
        </w:tc>
        <w:tc>
          <w:tcPr>
            <w:tcW w:w="204" w:type="pct"/>
            <w:tcBorders>
              <w:top w:val="nil"/>
              <w:left w:val="nil"/>
              <w:bottom w:val="nil"/>
              <w:right w:val="nil"/>
            </w:tcBorders>
            <w:shd w:val="clear" w:color="auto" w:fill="auto"/>
            <w:noWrap/>
            <w:vAlign w:val="bottom"/>
            <w:hideMark/>
          </w:tcPr>
          <w:p w14:paraId="09E11BA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77,7</w:t>
            </w:r>
          </w:p>
        </w:tc>
        <w:tc>
          <w:tcPr>
            <w:tcW w:w="204" w:type="pct"/>
            <w:tcBorders>
              <w:top w:val="nil"/>
              <w:left w:val="nil"/>
              <w:bottom w:val="nil"/>
              <w:right w:val="nil"/>
            </w:tcBorders>
            <w:shd w:val="clear" w:color="auto" w:fill="auto"/>
            <w:noWrap/>
            <w:vAlign w:val="bottom"/>
            <w:hideMark/>
          </w:tcPr>
          <w:p w14:paraId="1BEEA04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69,3</w:t>
            </w:r>
          </w:p>
        </w:tc>
        <w:tc>
          <w:tcPr>
            <w:tcW w:w="204" w:type="pct"/>
            <w:tcBorders>
              <w:top w:val="nil"/>
              <w:left w:val="nil"/>
              <w:bottom w:val="nil"/>
              <w:right w:val="nil"/>
            </w:tcBorders>
            <w:shd w:val="clear" w:color="auto" w:fill="auto"/>
            <w:noWrap/>
            <w:vAlign w:val="bottom"/>
            <w:hideMark/>
          </w:tcPr>
          <w:p w14:paraId="2C885A2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62,7</w:t>
            </w:r>
          </w:p>
        </w:tc>
        <w:tc>
          <w:tcPr>
            <w:tcW w:w="204" w:type="pct"/>
            <w:tcBorders>
              <w:top w:val="nil"/>
              <w:left w:val="nil"/>
              <w:bottom w:val="nil"/>
              <w:right w:val="nil"/>
            </w:tcBorders>
            <w:shd w:val="clear" w:color="auto" w:fill="auto"/>
            <w:noWrap/>
            <w:vAlign w:val="bottom"/>
            <w:hideMark/>
          </w:tcPr>
          <w:p w14:paraId="05F75C2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56,3</w:t>
            </w:r>
          </w:p>
        </w:tc>
        <w:tc>
          <w:tcPr>
            <w:tcW w:w="204" w:type="pct"/>
            <w:tcBorders>
              <w:top w:val="nil"/>
              <w:left w:val="nil"/>
              <w:bottom w:val="nil"/>
              <w:right w:val="nil"/>
            </w:tcBorders>
            <w:shd w:val="clear" w:color="auto" w:fill="auto"/>
            <w:noWrap/>
            <w:vAlign w:val="bottom"/>
            <w:hideMark/>
          </w:tcPr>
          <w:p w14:paraId="7D969FF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60,8</w:t>
            </w:r>
          </w:p>
        </w:tc>
        <w:tc>
          <w:tcPr>
            <w:tcW w:w="204" w:type="pct"/>
            <w:tcBorders>
              <w:top w:val="nil"/>
              <w:left w:val="nil"/>
              <w:bottom w:val="nil"/>
              <w:right w:val="nil"/>
            </w:tcBorders>
            <w:shd w:val="clear" w:color="auto" w:fill="auto"/>
            <w:noWrap/>
            <w:vAlign w:val="bottom"/>
            <w:hideMark/>
          </w:tcPr>
          <w:p w14:paraId="16841DE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70,8</w:t>
            </w:r>
          </w:p>
        </w:tc>
        <w:tc>
          <w:tcPr>
            <w:tcW w:w="204" w:type="pct"/>
            <w:tcBorders>
              <w:top w:val="nil"/>
              <w:left w:val="nil"/>
              <w:bottom w:val="nil"/>
              <w:right w:val="nil"/>
            </w:tcBorders>
            <w:shd w:val="clear" w:color="auto" w:fill="auto"/>
            <w:noWrap/>
            <w:vAlign w:val="bottom"/>
            <w:hideMark/>
          </w:tcPr>
          <w:p w14:paraId="657CDA5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82,9</w:t>
            </w:r>
          </w:p>
        </w:tc>
        <w:tc>
          <w:tcPr>
            <w:tcW w:w="204" w:type="pct"/>
            <w:tcBorders>
              <w:top w:val="nil"/>
              <w:left w:val="nil"/>
              <w:bottom w:val="nil"/>
              <w:right w:val="nil"/>
            </w:tcBorders>
            <w:shd w:val="clear" w:color="auto" w:fill="auto"/>
            <w:noWrap/>
            <w:vAlign w:val="bottom"/>
            <w:hideMark/>
          </w:tcPr>
          <w:p w14:paraId="01D16C9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92,0</w:t>
            </w:r>
          </w:p>
        </w:tc>
        <w:tc>
          <w:tcPr>
            <w:tcW w:w="204" w:type="pct"/>
            <w:tcBorders>
              <w:top w:val="nil"/>
              <w:left w:val="nil"/>
              <w:bottom w:val="nil"/>
              <w:right w:val="nil"/>
            </w:tcBorders>
            <w:shd w:val="clear" w:color="auto" w:fill="auto"/>
            <w:noWrap/>
            <w:vAlign w:val="bottom"/>
            <w:hideMark/>
          </w:tcPr>
          <w:p w14:paraId="5A3F91A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99,0</w:t>
            </w:r>
          </w:p>
        </w:tc>
        <w:tc>
          <w:tcPr>
            <w:tcW w:w="204" w:type="pct"/>
            <w:tcBorders>
              <w:top w:val="nil"/>
              <w:left w:val="nil"/>
              <w:bottom w:val="nil"/>
              <w:right w:val="nil"/>
            </w:tcBorders>
            <w:shd w:val="clear" w:color="auto" w:fill="auto"/>
            <w:noWrap/>
            <w:vAlign w:val="bottom"/>
            <w:hideMark/>
          </w:tcPr>
          <w:p w14:paraId="53C49C3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103,8</w:t>
            </w:r>
          </w:p>
        </w:tc>
        <w:tc>
          <w:tcPr>
            <w:tcW w:w="204" w:type="pct"/>
            <w:tcBorders>
              <w:top w:val="nil"/>
              <w:left w:val="nil"/>
              <w:bottom w:val="nil"/>
              <w:right w:val="nil"/>
            </w:tcBorders>
            <w:shd w:val="clear" w:color="auto" w:fill="auto"/>
            <w:noWrap/>
            <w:vAlign w:val="bottom"/>
            <w:hideMark/>
          </w:tcPr>
          <w:p w14:paraId="38AA29A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95,6</w:t>
            </w:r>
          </w:p>
        </w:tc>
        <w:tc>
          <w:tcPr>
            <w:tcW w:w="204" w:type="pct"/>
            <w:tcBorders>
              <w:top w:val="nil"/>
              <w:left w:val="nil"/>
              <w:bottom w:val="nil"/>
              <w:right w:val="nil"/>
            </w:tcBorders>
            <w:shd w:val="clear" w:color="auto" w:fill="auto"/>
            <w:noWrap/>
            <w:vAlign w:val="bottom"/>
            <w:hideMark/>
          </w:tcPr>
          <w:p w14:paraId="730C913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95,9</w:t>
            </w:r>
          </w:p>
        </w:tc>
        <w:tc>
          <w:tcPr>
            <w:tcW w:w="321" w:type="pct"/>
            <w:tcBorders>
              <w:top w:val="nil"/>
              <w:left w:val="single" w:sz="4" w:space="0" w:color="auto"/>
              <w:bottom w:val="nil"/>
              <w:right w:val="nil"/>
            </w:tcBorders>
            <w:shd w:val="clear" w:color="auto" w:fill="auto"/>
            <w:noWrap/>
            <w:vAlign w:val="bottom"/>
            <w:hideMark/>
          </w:tcPr>
          <w:p w14:paraId="442B782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59,9</w:t>
            </w:r>
          </w:p>
        </w:tc>
        <w:tc>
          <w:tcPr>
            <w:tcW w:w="321" w:type="pct"/>
            <w:tcBorders>
              <w:top w:val="nil"/>
              <w:left w:val="nil"/>
              <w:bottom w:val="nil"/>
              <w:right w:val="single" w:sz="4" w:space="0" w:color="auto"/>
            </w:tcBorders>
            <w:shd w:val="clear" w:color="auto" w:fill="auto"/>
            <w:noWrap/>
            <w:vAlign w:val="bottom"/>
            <w:hideMark/>
          </w:tcPr>
          <w:p w14:paraId="52ADE24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98,4</w:t>
            </w:r>
          </w:p>
        </w:tc>
        <w:tc>
          <w:tcPr>
            <w:tcW w:w="441" w:type="pct"/>
            <w:tcBorders>
              <w:top w:val="nil"/>
              <w:left w:val="nil"/>
              <w:bottom w:val="nil"/>
              <w:right w:val="nil"/>
            </w:tcBorders>
            <w:shd w:val="clear" w:color="auto" w:fill="auto"/>
            <w:noWrap/>
            <w:vAlign w:val="bottom"/>
            <w:hideMark/>
          </w:tcPr>
          <w:p w14:paraId="73CDF99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 xml:space="preserve">64,2 </w:t>
            </w:r>
          </w:p>
        </w:tc>
      </w:tr>
      <w:tr w:rsidR="00D83468" w:rsidRPr="00EF12AB" w14:paraId="6686CD61" w14:textId="77777777" w:rsidTr="00854B69">
        <w:trPr>
          <w:trHeight w:val="220"/>
        </w:trPr>
        <w:tc>
          <w:tcPr>
            <w:tcW w:w="249" w:type="pct"/>
            <w:tcBorders>
              <w:top w:val="nil"/>
              <w:left w:val="nil"/>
              <w:bottom w:val="nil"/>
              <w:right w:val="single" w:sz="4" w:space="0" w:color="auto"/>
            </w:tcBorders>
            <w:shd w:val="clear" w:color="auto" w:fill="auto"/>
            <w:noWrap/>
            <w:vAlign w:val="bottom"/>
            <w:hideMark/>
          </w:tcPr>
          <w:p w14:paraId="1AC3D9BD"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351</w:t>
            </w:r>
          </w:p>
        </w:tc>
        <w:tc>
          <w:tcPr>
            <w:tcW w:w="203" w:type="pct"/>
            <w:tcBorders>
              <w:top w:val="nil"/>
              <w:left w:val="nil"/>
              <w:bottom w:val="nil"/>
              <w:right w:val="nil"/>
            </w:tcBorders>
            <w:shd w:val="clear" w:color="auto" w:fill="auto"/>
            <w:noWrap/>
            <w:vAlign w:val="bottom"/>
            <w:hideMark/>
          </w:tcPr>
          <w:p w14:paraId="6684E60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111,6</w:t>
            </w:r>
          </w:p>
        </w:tc>
        <w:tc>
          <w:tcPr>
            <w:tcW w:w="203" w:type="pct"/>
            <w:tcBorders>
              <w:top w:val="nil"/>
              <w:left w:val="nil"/>
              <w:bottom w:val="nil"/>
              <w:right w:val="nil"/>
            </w:tcBorders>
            <w:shd w:val="clear" w:color="auto" w:fill="auto"/>
            <w:noWrap/>
            <w:vAlign w:val="bottom"/>
            <w:hideMark/>
          </w:tcPr>
          <w:p w14:paraId="13786CA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100,8</w:t>
            </w:r>
          </w:p>
        </w:tc>
        <w:tc>
          <w:tcPr>
            <w:tcW w:w="203" w:type="pct"/>
            <w:tcBorders>
              <w:top w:val="nil"/>
              <w:left w:val="nil"/>
              <w:bottom w:val="nil"/>
              <w:right w:val="nil"/>
            </w:tcBorders>
            <w:shd w:val="clear" w:color="auto" w:fill="auto"/>
            <w:noWrap/>
            <w:vAlign w:val="bottom"/>
            <w:hideMark/>
          </w:tcPr>
          <w:p w14:paraId="0DEC6C8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94,1</w:t>
            </w:r>
          </w:p>
        </w:tc>
        <w:tc>
          <w:tcPr>
            <w:tcW w:w="204" w:type="pct"/>
            <w:tcBorders>
              <w:top w:val="nil"/>
              <w:left w:val="nil"/>
              <w:bottom w:val="nil"/>
              <w:right w:val="nil"/>
            </w:tcBorders>
            <w:shd w:val="clear" w:color="auto" w:fill="auto"/>
            <w:noWrap/>
            <w:vAlign w:val="bottom"/>
            <w:hideMark/>
          </w:tcPr>
          <w:p w14:paraId="420B48A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104,1</w:t>
            </w:r>
          </w:p>
        </w:tc>
        <w:tc>
          <w:tcPr>
            <w:tcW w:w="204" w:type="pct"/>
            <w:tcBorders>
              <w:top w:val="nil"/>
              <w:left w:val="nil"/>
              <w:bottom w:val="nil"/>
              <w:right w:val="nil"/>
            </w:tcBorders>
            <w:shd w:val="clear" w:color="auto" w:fill="auto"/>
            <w:noWrap/>
            <w:vAlign w:val="bottom"/>
            <w:hideMark/>
          </w:tcPr>
          <w:p w14:paraId="45F047C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98,5</w:t>
            </w:r>
          </w:p>
        </w:tc>
        <w:tc>
          <w:tcPr>
            <w:tcW w:w="204" w:type="pct"/>
            <w:tcBorders>
              <w:top w:val="nil"/>
              <w:left w:val="nil"/>
              <w:bottom w:val="nil"/>
              <w:right w:val="nil"/>
            </w:tcBorders>
            <w:shd w:val="clear" w:color="auto" w:fill="auto"/>
            <w:noWrap/>
            <w:vAlign w:val="bottom"/>
            <w:hideMark/>
          </w:tcPr>
          <w:p w14:paraId="2DFE6DD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116,4</w:t>
            </w:r>
          </w:p>
        </w:tc>
        <w:tc>
          <w:tcPr>
            <w:tcW w:w="204" w:type="pct"/>
            <w:tcBorders>
              <w:top w:val="nil"/>
              <w:left w:val="nil"/>
              <w:bottom w:val="nil"/>
              <w:right w:val="nil"/>
            </w:tcBorders>
            <w:shd w:val="clear" w:color="auto" w:fill="auto"/>
            <w:noWrap/>
            <w:vAlign w:val="bottom"/>
            <w:hideMark/>
          </w:tcPr>
          <w:p w14:paraId="14C8B51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126,2</w:t>
            </w:r>
          </w:p>
        </w:tc>
        <w:tc>
          <w:tcPr>
            <w:tcW w:w="204" w:type="pct"/>
            <w:tcBorders>
              <w:top w:val="nil"/>
              <w:left w:val="nil"/>
              <w:bottom w:val="nil"/>
              <w:right w:val="nil"/>
            </w:tcBorders>
            <w:shd w:val="clear" w:color="auto" w:fill="auto"/>
            <w:noWrap/>
            <w:vAlign w:val="bottom"/>
            <w:hideMark/>
          </w:tcPr>
          <w:p w14:paraId="72D6E62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131,2</w:t>
            </w:r>
          </w:p>
        </w:tc>
        <w:tc>
          <w:tcPr>
            <w:tcW w:w="204" w:type="pct"/>
            <w:tcBorders>
              <w:top w:val="nil"/>
              <w:left w:val="nil"/>
              <w:bottom w:val="nil"/>
              <w:right w:val="nil"/>
            </w:tcBorders>
            <w:shd w:val="clear" w:color="auto" w:fill="auto"/>
            <w:noWrap/>
            <w:vAlign w:val="bottom"/>
            <w:hideMark/>
          </w:tcPr>
          <w:p w14:paraId="3947461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136,4</w:t>
            </w:r>
          </w:p>
        </w:tc>
        <w:tc>
          <w:tcPr>
            <w:tcW w:w="204" w:type="pct"/>
            <w:tcBorders>
              <w:top w:val="nil"/>
              <w:left w:val="nil"/>
              <w:bottom w:val="nil"/>
              <w:right w:val="nil"/>
            </w:tcBorders>
            <w:shd w:val="clear" w:color="auto" w:fill="auto"/>
            <w:noWrap/>
            <w:vAlign w:val="bottom"/>
            <w:hideMark/>
          </w:tcPr>
          <w:p w14:paraId="7E59EDB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127,3</w:t>
            </w:r>
          </w:p>
        </w:tc>
        <w:tc>
          <w:tcPr>
            <w:tcW w:w="204" w:type="pct"/>
            <w:tcBorders>
              <w:top w:val="nil"/>
              <w:left w:val="nil"/>
              <w:bottom w:val="nil"/>
              <w:right w:val="nil"/>
            </w:tcBorders>
            <w:shd w:val="clear" w:color="auto" w:fill="auto"/>
            <w:noWrap/>
            <w:vAlign w:val="bottom"/>
            <w:hideMark/>
          </w:tcPr>
          <w:p w14:paraId="5B00CF1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139,6</w:t>
            </w:r>
          </w:p>
        </w:tc>
        <w:tc>
          <w:tcPr>
            <w:tcW w:w="204" w:type="pct"/>
            <w:tcBorders>
              <w:top w:val="nil"/>
              <w:left w:val="nil"/>
              <w:bottom w:val="nil"/>
              <w:right w:val="nil"/>
            </w:tcBorders>
            <w:shd w:val="clear" w:color="auto" w:fill="auto"/>
            <w:noWrap/>
            <w:vAlign w:val="bottom"/>
            <w:hideMark/>
          </w:tcPr>
          <w:p w14:paraId="4915379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160,2</w:t>
            </w:r>
          </w:p>
        </w:tc>
        <w:tc>
          <w:tcPr>
            <w:tcW w:w="204" w:type="pct"/>
            <w:tcBorders>
              <w:top w:val="nil"/>
              <w:left w:val="nil"/>
              <w:bottom w:val="nil"/>
              <w:right w:val="nil"/>
            </w:tcBorders>
            <w:shd w:val="clear" w:color="auto" w:fill="auto"/>
            <w:noWrap/>
            <w:vAlign w:val="bottom"/>
            <w:hideMark/>
          </w:tcPr>
          <w:p w14:paraId="4E016E7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172,3</w:t>
            </w:r>
          </w:p>
        </w:tc>
        <w:tc>
          <w:tcPr>
            <w:tcW w:w="204" w:type="pct"/>
            <w:tcBorders>
              <w:top w:val="nil"/>
              <w:left w:val="nil"/>
              <w:bottom w:val="nil"/>
              <w:right w:val="nil"/>
            </w:tcBorders>
            <w:shd w:val="clear" w:color="auto" w:fill="auto"/>
            <w:noWrap/>
            <w:vAlign w:val="bottom"/>
            <w:hideMark/>
          </w:tcPr>
          <w:p w14:paraId="27F7E5A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190,3</w:t>
            </w:r>
          </w:p>
        </w:tc>
        <w:tc>
          <w:tcPr>
            <w:tcW w:w="204" w:type="pct"/>
            <w:tcBorders>
              <w:top w:val="nil"/>
              <w:left w:val="nil"/>
              <w:bottom w:val="nil"/>
              <w:right w:val="nil"/>
            </w:tcBorders>
            <w:shd w:val="clear" w:color="auto" w:fill="auto"/>
            <w:noWrap/>
            <w:vAlign w:val="bottom"/>
            <w:hideMark/>
          </w:tcPr>
          <w:p w14:paraId="6C3245B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201,8</w:t>
            </w:r>
          </w:p>
        </w:tc>
        <w:tc>
          <w:tcPr>
            <w:tcW w:w="204" w:type="pct"/>
            <w:tcBorders>
              <w:top w:val="nil"/>
              <w:left w:val="nil"/>
              <w:bottom w:val="nil"/>
              <w:right w:val="nil"/>
            </w:tcBorders>
            <w:shd w:val="clear" w:color="auto" w:fill="auto"/>
            <w:noWrap/>
            <w:vAlign w:val="bottom"/>
            <w:hideMark/>
          </w:tcPr>
          <w:p w14:paraId="5FA9FFC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210,5</w:t>
            </w:r>
          </w:p>
        </w:tc>
        <w:tc>
          <w:tcPr>
            <w:tcW w:w="204" w:type="pct"/>
            <w:tcBorders>
              <w:top w:val="nil"/>
              <w:left w:val="nil"/>
              <w:bottom w:val="nil"/>
              <w:right w:val="nil"/>
            </w:tcBorders>
            <w:shd w:val="clear" w:color="auto" w:fill="auto"/>
            <w:noWrap/>
            <w:vAlign w:val="bottom"/>
            <w:hideMark/>
          </w:tcPr>
          <w:p w14:paraId="17C593D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214,0</w:t>
            </w:r>
          </w:p>
        </w:tc>
        <w:tc>
          <w:tcPr>
            <w:tcW w:w="204" w:type="pct"/>
            <w:tcBorders>
              <w:top w:val="nil"/>
              <w:left w:val="nil"/>
              <w:bottom w:val="nil"/>
              <w:right w:val="nil"/>
            </w:tcBorders>
            <w:shd w:val="clear" w:color="auto" w:fill="auto"/>
            <w:noWrap/>
            <w:vAlign w:val="bottom"/>
            <w:hideMark/>
          </w:tcPr>
          <w:p w14:paraId="11C4605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219,4</w:t>
            </w:r>
          </w:p>
        </w:tc>
        <w:tc>
          <w:tcPr>
            <w:tcW w:w="321" w:type="pct"/>
            <w:tcBorders>
              <w:top w:val="nil"/>
              <w:left w:val="single" w:sz="4" w:space="0" w:color="auto"/>
              <w:bottom w:val="nil"/>
              <w:right w:val="nil"/>
            </w:tcBorders>
            <w:shd w:val="clear" w:color="auto" w:fill="auto"/>
            <w:noWrap/>
            <w:vAlign w:val="bottom"/>
            <w:hideMark/>
          </w:tcPr>
          <w:p w14:paraId="35B0B1E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134,4</w:t>
            </w:r>
          </w:p>
        </w:tc>
        <w:tc>
          <w:tcPr>
            <w:tcW w:w="321" w:type="pct"/>
            <w:tcBorders>
              <w:top w:val="nil"/>
              <w:left w:val="nil"/>
              <w:bottom w:val="nil"/>
              <w:right w:val="single" w:sz="4" w:space="0" w:color="auto"/>
            </w:tcBorders>
            <w:shd w:val="clear" w:color="auto" w:fill="auto"/>
            <w:noWrap/>
            <w:vAlign w:val="bottom"/>
            <w:hideMark/>
          </w:tcPr>
          <w:p w14:paraId="56A61C5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214,6</w:t>
            </w:r>
          </w:p>
        </w:tc>
        <w:tc>
          <w:tcPr>
            <w:tcW w:w="441" w:type="pct"/>
            <w:tcBorders>
              <w:top w:val="nil"/>
              <w:left w:val="nil"/>
              <w:bottom w:val="nil"/>
              <w:right w:val="nil"/>
            </w:tcBorders>
            <w:shd w:val="clear" w:color="auto" w:fill="auto"/>
            <w:noWrap/>
            <w:vAlign w:val="bottom"/>
            <w:hideMark/>
          </w:tcPr>
          <w:p w14:paraId="3D9A60F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 xml:space="preserve">59,7 </w:t>
            </w:r>
          </w:p>
        </w:tc>
      </w:tr>
      <w:tr w:rsidR="00D83468" w:rsidRPr="00EF12AB" w14:paraId="2FE50E27" w14:textId="77777777" w:rsidTr="00854B69">
        <w:trPr>
          <w:trHeight w:val="220"/>
        </w:trPr>
        <w:tc>
          <w:tcPr>
            <w:tcW w:w="249" w:type="pct"/>
            <w:tcBorders>
              <w:top w:val="nil"/>
              <w:left w:val="nil"/>
              <w:bottom w:val="nil"/>
              <w:right w:val="single" w:sz="4" w:space="0" w:color="auto"/>
            </w:tcBorders>
            <w:shd w:val="clear" w:color="auto" w:fill="auto"/>
            <w:noWrap/>
            <w:vAlign w:val="bottom"/>
            <w:hideMark/>
          </w:tcPr>
          <w:p w14:paraId="5C81E06C"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359</w:t>
            </w:r>
          </w:p>
        </w:tc>
        <w:tc>
          <w:tcPr>
            <w:tcW w:w="203" w:type="pct"/>
            <w:tcBorders>
              <w:top w:val="nil"/>
              <w:left w:val="nil"/>
              <w:bottom w:val="nil"/>
              <w:right w:val="nil"/>
            </w:tcBorders>
            <w:shd w:val="clear" w:color="auto" w:fill="auto"/>
            <w:noWrap/>
            <w:vAlign w:val="bottom"/>
            <w:hideMark/>
          </w:tcPr>
          <w:p w14:paraId="7D8B756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126,5</w:t>
            </w:r>
          </w:p>
        </w:tc>
        <w:tc>
          <w:tcPr>
            <w:tcW w:w="203" w:type="pct"/>
            <w:tcBorders>
              <w:top w:val="nil"/>
              <w:left w:val="nil"/>
              <w:bottom w:val="nil"/>
              <w:right w:val="nil"/>
            </w:tcBorders>
            <w:shd w:val="clear" w:color="auto" w:fill="auto"/>
            <w:noWrap/>
            <w:vAlign w:val="bottom"/>
            <w:hideMark/>
          </w:tcPr>
          <w:p w14:paraId="6A251A3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109,4</w:t>
            </w:r>
          </w:p>
        </w:tc>
        <w:tc>
          <w:tcPr>
            <w:tcW w:w="203" w:type="pct"/>
            <w:tcBorders>
              <w:top w:val="nil"/>
              <w:left w:val="nil"/>
              <w:bottom w:val="nil"/>
              <w:right w:val="nil"/>
            </w:tcBorders>
            <w:shd w:val="clear" w:color="auto" w:fill="auto"/>
            <w:noWrap/>
            <w:vAlign w:val="bottom"/>
            <w:hideMark/>
          </w:tcPr>
          <w:p w14:paraId="2C6C53D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81,0</w:t>
            </w:r>
          </w:p>
        </w:tc>
        <w:tc>
          <w:tcPr>
            <w:tcW w:w="204" w:type="pct"/>
            <w:tcBorders>
              <w:top w:val="nil"/>
              <w:left w:val="nil"/>
              <w:bottom w:val="nil"/>
              <w:right w:val="nil"/>
            </w:tcBorders>
            <w:shd w:val="clear" w:color="auto" w:fill="auto"/>
            <w:noWrap/>
            <w:vAlign w:val="bottom"/>
            <w:hideMark/>
          </w:tcPr>
          <w:p w14:paraId="52D8B24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85,3</w:t>
            </w:r>
          </w:p>
        </w:tc>
        <w:tc>
          <w:tcPr>
            <w:tcW w:w="204" w:type="pct"/>
            <w:tcBorders>
              <w:top w:val="nil"/>
              <w:left w:val="nil"/>
              <w:bottom w:val="nil"/>
              <w:right w:val="nil"/>
            </w:tcBorders>
            <w:shd w:val="clear" w:color="auto" w:fill="auto"/>
            <w:noWrap/>
            <w:vAlign w:val="bottom"/>
            <w:hideMark/>
          </w:tcPr>
          <w:p w14:paraId="5E3CF5F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100,0</w:t>
            </w:r>
          </w:p>
        </w:tc>
        <w:tc>
          <w:tcPr>
            <w:tcW w:w="204" w:type="pct"/>
            <w:tcBorders>
              <w:top w:val="nil"/>
              <w:left w:val="nil"/>
              <w:bottom w:val="nil"/>
              <w:right w:val="nil"/>
            </w:tcBorders>
            <w:shd w:val="clear" w:color="auto" w:fill="auto"/>
            <w:noWrap/>
            <w:vAlign w:val="bottom"/>
            <w:hideMark/>
          </w:tcPr>
          <w:p w14:paraId="63B59F5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88,8</w:t>
            </w:r>
          </w:p>
        </w:tc>
        <w:tc>
          <w:tcPr>
            <w:tcW w:w="204" w:type="pct"/>
            <w:tcBorders>
              <w:top w:val="nil"/>
              <w:left w:val="nil"/>
              <w:bottom w:val="nil"/>
              <w:right w:val="nil"/>
            </w:tcBorders>
            <w:shd w:val="clear" w:color="auto" w:fill="auto"/>
            <w:noWrap/>
            <w:vAlign w:val="bottom"/>
            <w:hideMark/>
          </w:tcPr>
          <w:p w14:paraId="49AF6BF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75,7</w:t>
            </w:r>
          </w:p>
        </w:tc>
        <w:tc>
          <w:tcPr>
            <w:tcW w:w="204" w:type="pct"/>
            <w:tcBorders>
              <w:top w:val="nil"/>
              <w:left w:val="nil"/>
              <w:bottom w:val="nil"/>
              <w:right w:val="nil"/>
            </w:tcBorders>
            <w:shd w:val="clear" w:color="auto" w:fill="auto"/>
            <w:noWrap/>
            <w:vAlign w:val="bottom"/>
            <w:hideMark/>
          </w:tcPr>
          <w:p w14:paraId="69CD602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58,3</w:t>
            </w:r>
          </w:p>
        </w:tc>
        <w:tc>
          <w:tcPr>
            <w:tcW w:w="204" w:type="pct"/>
            <w:tcBorders>
              <w:top w:val="nil"/>
              <w:left w:val="nil"/>
              <w:bottom w:val="nil"/>
              <w:right w:val="nil"/>
            </w:tcBorders>
            <w:shd w:val="clear" w:color="auto" w:fill="auto"/>
            <w:noWrap/>
            <w:vAlign w:val="bottom"/>
            <w:hideMark/>
          </w:tcPr>
          <w:p w14:paraId="06EFBE2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43,7</w:t>
            </w:r>
          </w:p>
        </w:tc>
        <w:tc>
          <w:tcPr>
            <w:tcW w:w="204" w:type="pct"/>
            <w:tcBorders>
              <w:top w:val="nil"/>
              <w:left w:val="nil"/>
              <w:bottom w:val="nil"/>
              <w:right w:val="nil"/>
            </w:tcBorders>
            <w:shd w:val="clear" w:color="auto" w:fill="auto"/>
            <w:noWrap/>
            <w:vAlign w:val="bottom"/>
            <w:hideMark/>
          </w:tcPr>
          <w:p w14:paraId="365F625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34,9</w:t>
            </w:r>
          </w:p>
        </w:tc>
        <w:tc>
          <w:tcPr>
            <w:tcW w:w="204" w:type="pct"/>
            <w:tcBorders>
              <w:top w:val="nil"/>
              <w:left w:val="nil"/>
              <w:bottom w:val="nil"/>
              <w:right w:val="nil"/>
            </w:tcBorders>
            <w:shd w:val="clear" w:color="auto" w:fill="auto"/>
            <w:noWrap/>
            <w:vAlign w:val="bottom"/>
            <w:hideMark/>
          </w:tcPr>
          <w:p w14:paraId="044BB07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34,5</w:t>
            </w:r>
          </w:p>
        </w:tc>
        <w:tc>
          <w:tcPr>
            <w:tcW w:w="204" w:type="pct"/>
            <w:tcBorders>
              <w:top w:val="nil"/>
              <w:left w:val="nil"/>
              <w:bottom w:val="nil"/>
              <w:right w:val="nil"/>
            </w:tcBorders>
            <w:shd w:val="clear" w:color="auto" w:fill="auto"/>
            <w:noWrap/>
            <w:vAlign w:val="bottom"/>
            <w:hideMark/>
          </w:tcPr>
          <w:p w14:paraId="66BCB1E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40,2</w:t>
            </w:r>
          </w:p>
        </w:tc>
        <w:tc>
          <w:tcPr>
            <w:tcW w:w="204" w:type="pct"/>
            <w:tcBorders>
              <w:top w:val="nil"/>
              <w:left w:val="nil"/>
              <w:bottom w:val="nil"/>
              <w:right w:val="nil"/>
            </w:tcBorders>
            <w:shd w:val="clear" w:color="auto" w:fill="auto"/>
            <w:noWrap/>
            <w:vAlign w:val="bottom"/>
            <w:hideMark/>
          </w:tcPr>
          <w:p w14:paraId="7002808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43,9</w:t>
            </w:r>
          </w:p>
        </w:tc>
        <w:tc>
          <w:tcPr>
            <w:tcW w:w="204" w:type="pct"/>
            <w:tcBorders>
              <w:top w:val="nil"/>
              <w:left w:val="nil"/>
              <w:bottom w:val="nil"/>
              <w:right w:val="nil"/>
            </w:tcBorders>
            <w:shd w:val="clear" w:color="auto" w:fill="auto"/>
            <w:noWrap/>
            <w:vAlign w:val="bottom"/>
            <w:hideMark/>
          </w:tcPr>
          <w:p w14:paraId="2B09940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44,6</w:t>
            </w:r>
          </w:p>
        </w:tc>
        <w:tc>
          <w:tcPr>
            <w:tcW w:w="204" w:type="pct"/>
            <w:tcBorders>
              <w:top w:val="nil"/>
              <w:left w:val="nil"/>
              <w:bottom w:val="nil"/>
              <w:right w:val="nil"/>
            </w:tcBorders>
            <w:shd w:val="clear" w:color="auto" w:fill="auto"/>
            <w:noWrap/>
            <w:vAlign w:val="bottom"/>
            <w:hideMark/>
          </w:tcPr>
          <w:p w14:paraId="2981D53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50,5</w:t>
            </w:r>
          </w:p>
        </w:tc>
        <w:tc>
          <w:tcPr>
            <w:tcW w:w="204" w:type="pct"/>
            <w:tcBorders>
              <w:top w:val="nil"/>
              <w:left w:val="nil"/>
              <w:bottom w:val="nil"/>
              <w:right w:val="nil"/>
            </w:tcBorders>
            <w:shd w:val="clear" w:color="auto" w:fill="auto"/>
            <w:noWrap/>
            <w:vAlign w:val="bottom"/>
            <w:hideMark/>
          </w:tcPr>
          <w:p w14:paraId="74DCBF8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58,1</w:t>
            </w:r>
          </w:p>
        </w:tc>
        <w:tc>
          <w:tcPr>
            <w:tcW w:w="204" w:type="pct"/>
            <w:tcBorders>
              <w:top w:val="nil"/>
              <w:left w:val="nil"/>
              <w:bottom w:val="nil"/>
              <w:right w:val="nil"/>
            </w:tcBorders>
            <w:shd w:val="clear" w:color="auto" w:fill="auto"/>
            <w:noWrap/>
            <w:vAlign w:val="bottom"/>
            <w:hideMark/>
          </w:tcPr>
          <w:p w14:paraId="53AC41C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57,3</w:t>
            </w:r>
          </w:p>
        </w:tc>
        <w:tc>
          <w:tcPr>
            <w:tcW w:w="204" w:type="pct"/>
            <w:tcBorders>
              <w:top w:val="nil"/>
              <w:left w:val="nil"/>
              <w:bottom w:val="nil"/>
              <w:right w:val="nil"/>
            </w:tcBorders>
            <w:shd w:val="clear" w:color="auto" w:fill="auto"/>
            <w:noWrap/>
            <w:vAlign w:val="bottom"/>
            <w:hideMark/>
          </w:tcPr>
          <w:p w14:paraId="1264883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53,4</w:t>
            </w:r>
          </w:p>
        </w:tc>
        <w:tc>
          <w:tcPr>
            <w:tcW w:w="321" w:type="pct"/>
            <w:tcBorders>
              <w:top w:val="nil"/>
              <w:left w:val="single" w:sz="4" w:space="0" w:color="auto"/>
              <w:bottom w:val="nil"/>
              <w:right w:val="nil"/>
            </w:tcBorders>
            <w:shd w:val="clear" w:color="auto" w:fill="auto"/>
            <w:noWrap/>
            <w:vAlign w:val="bottom"/>
            <w:hideMark/>
          </w:tcPr>
          <w:p w14:paraId="35CAC22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37,7</w:t>
            </w:r>
          </w:p>
        </w:tc>
        <w:tc>
          <w:tcPr>
            <w:tcW w:w="321" w:type="pct"/>
            <w:tcBorders>
              <w:top w:val="nil"/>
              <w:left w:val="nil"/>
              <w:bottom w:val="nil"/>
              <w:right w:val="single" w:sz="4" w:space="0" w:color="auto"/>
            </w:tcBorders>
            <w:shd w:val="clear" w:color="auto" w:fill="auto"/>
            <w:noWrap/>
            <w:vAlign w:val="bottom"/>
            <w:hideMark/>
          </w:tcPr>
          <w:p w14:paraId="3E865A8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56,2</w:t>
            </w:r>
          </w:p>
        </w:tc>
        <w:tc>
          <w:tcPr>
            <w:tcW w:w="441" w:type="pct"/>
            <w:tcBorders>
              <w:top w:val="nil"/>
              <w:left w:val="nil"/>
              <w:bottom w:val="nil"/>
              <w:right w:val="nil"/>
            </w:tcBorders>
            <w:shd w:val="clear" w:color="auto" w:fill="auto"/>
            <w:noWrap/>
            <w:vAlign w:val="bottom"/>
            <w:hideMark/>
          </w:tcPr>
          <w:p w14:paraId="434B03F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 xml:space="preserve">49,2 </w:t>
            </w:r>
          </w:p>
        </w:tc>
      </w:tr>
      <w:tr w:rsidR="00D83468" w:rsidRPr="00EF12AB" w14:paraId="57B7E2F8" w14:textId="77777777" w:rsidTr="00854B69">
        <w:trPr>
          <w:trHeight w:val="220"/>
        </w:trPr>
        <w:tc>
          <w:tcPr>
            <w:tcW w:w="249" w:type="pct"/>
            <w:tcBorders>
              <w:top w:val="nil"/>
              <w:left w:val="nil"/>
              <w:bottom w:val="nil"/>
              <w:right w:val="single" w:sz="4" w:space="0" w:color="auto"/>
            </w:tcBorders>
            <w:shd w:val="clear" w:color="auto" w:fill="auto"/>
            <w:noWrap/>
            <w:vAlign w:val="bottom"/>
            <w:hideMark/>
          </w:tcPr>
          <w:p w14:paraId="015CB0B5"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35A</w:t>
            </w:r>
          </w:p>
        </w:tc>
        <w:tc>
          <w:tcPr>
            <w:tcW w:w="203" w:type="pct"/>
            <w:tcBorders>
              <w:top w:val="nil"/>
              <w:left w:val="nil"/>
              <w:bottom w:val="nil"/>
              <w:right w:val="nil"/>
            </w:tcBorders>
            <w:shd w:val="clear" w:color="auto" w:fill="auto"/>
            <w:noWrap/>
            <w:vAlign w:val="bottom"/>
            <w:hideMark/>
          </w:tcPr>
          <w:p w14:paraId="5BF3CE9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122,0</w:t>
            </w:r>
          </w:p>
        </w:tc>
        <w:tc>
          <w:tcPr>
            <w:tcW w:w="203" w:type="pct"/>
            <w:tcBorders>
              <w:top w:val="nil"/>
              <w:left w:val="nil"/>
              <w:bottom w:val="nil"/>
              <w:right w:val="nil"/>
            </w:tcBorders>
            <w:shd w:val="clear" w:color="auto" w:fill="auto"/>
            <w:noWrap/>
            <w:vAlign w:val="bottom"/>
            <w:hideMark/>
          </w:tcPr>
          <w:p w14:paraId="334A6C7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110,3</w:t>
            </w:r>
          </w:p>
        </w:tc>
        <w:tc>
          <w:tcPr>
            <w:tcW w:w="203" w:type="pct"/>
            <w:tcBorders>
              <w:top w:val="nil"/>
              <w:left w:val="nil"/>
              <w:bottom w:val="nil"/>
              <w:right w:val="nil"/>
            </w:tcBorders>
            <w:shd w:val="clear" w:color="auto" w:fill="auto"/>
            <w:noWrap/>
            <w:vAlign w:val="bottom"/>
            <w:hideMark/>
          </w:tcPr>
          <w:p w14:paraId="492F500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101,8</w:t>
            </w:r>
          </w:p>
        </w:tc>
        <w:tc>
          <w:tcPr>
            <w:tcW w:w="204" w:type="pct"/>
            <w:tcBorders>
              <w:top w:val="nil"/>
              <w:left w:val="nil"/>
              <w:bottom w:val="nil"/>
              <w:right w:val="nil"/>
            </w:tcBorders>
            <w:shd w:val="clear" w:color="auto" w:fill="auto"/>
            <w:noWrap/>
            <w:vAlign w:val="bottom"/>
            <w:hideMark/>
          </w:tcPr>
          <w:p w14:paraId="371E8EC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107,0</w:t>
            </w:r>
          </w:p>
        </w:tc>
        <w:tc>
          <w:tcPr>
            <w:tcW w:w="204" w:type="pct"/>
            <w:tcBorders>
              <w:top w:val="nil"/>
              <w:left w:val="nil"/>
              <w:bottom w:val="nil"/>
              <w:right w:val="nil"/>
            </w:tcBorders>
            <w:shd w:val="clear" w:color="auto" w:fill="auto"/>
            <w:noWrap/>
            <w:vAlign w:val="bottom"/>
            <w:hideMark/>
          </w:tcPr>
          <w:p w14:paraId="2A58983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100,0</w:t>
            </w:r>
          </w:p>
        </w:tc>
        <w:tc>
          <w:tcPr>
            <w:tcW w:w="204" w:type="pct"/>
            <w:tcBorders>
              <w:top w:val="nil"/>
              <w:left w:val="nil"/>
              <w:bottom w:val="nil"/>
              <w:right w:val="nil"/>
            </w:tcBorders>
            <w:shd w:val="clear" w:color="auto" w:fill="auto"/>
            <w:noWrap/>
            <w:vAlign w:val="bottom"/>
            <w:hideMark/>
          </w:tcPr>
          <w:p w14:paraId="23D4AF6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96,9</w:t>
            </w:r>
          </w:p>
        </w:tc>
        <w:tc>
          <w:tcPr>
            <w:tcW w:w="204" w:type="pct"/>
            <w:tcBorders>
              <w:top w:val="nil"/>
              <w:left w:val="nil"/>
              <w:bottom w:val="nil"/>
              <w:right w:val="nil"/>
            </w:tcBorders>
            <w:shd w:val="clear" w:color="auto" w:fill="auto"/>
            <w:noWrap/>
            <w:vAlign w:val="bottom"/>
            <w:hideMark/>
          </w:tcPr>
          <w:p w14:paraId="315AD7F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91,6</w:t>
            </w:r>
          </w:p>
        </w:tc>
        <w:tc>
          <w:tcPr>
            <w:tcW w:w="204" w:type="pct"/>
            <w:tcBorders>
              <w:top w:val="nil"/>
              <w:left w:val="nil"/>
              <w:bottom w:val="nil"/>
              <w:right w:val="nil"/>
            </w:tcBorders>
            <w:shd w:val="clear" w:color="auto" w:fill="auto"/>
            <w:noWrap/>
            <w:vAlign w:val="bottom"/>
            <w:hideMark/>
          </w:tcPr>
          <w:p w14:paraId="051B0F3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81,9</w:t>
            </w:r>
          </w:p>
        </w:tc>
        <w:tc>
          <w:tcPr>
            <w:tcW w:w="204" w:type="pct"/>
            <w:tcBorders>
              <w:top w:val="nil"/>
              <w:left w:val="nil"/>
              <w:bottom w:val="nil"/>
              <w:right w:val="nil"/>
            </w:tcBorders>
            <w:shd w:val="clear" w:color="auto" w:fill="auto"/>
            <w:noWrap/>
            <w:vAlign w:val="bottom"/>
            <w:hideMark/>
          </w:tcPr>
          <w:p w14:paraId="7A249D6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80,9</w:t>
            </w:r>
          </w:p>
        </w:tc>
        <w:tc>
          <w:tcPr>
            <w:tcW w:w="204" w:type="pct"/>
            <w:tcBorders>
              <w:top w:val="nil"/>
              <w:left w:val="nil"/>
              <w:bottom w:val="nil"/>
              <w:right w:val="nil"/>
            </w:tcBorders>
            <w:shd w:val="clear" w:color="auto" w:fill="auto"/>
            <w:noWrap/>
            <w:vAlign w:val="bottom"/>
            <w:hideMark/>
          </w:tcPr>
          <w:p w14:paraId="69B871F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70,1</w:t>
            </w:r>
          </w:p>
        </w:tc>
        <w:tc>
          <w:tcPr>
            <w:tcW w:w="204" w:type="pct"/>
            <w:tcBorders>
              <w:top w:val="nil"/>
              <w:left w:val="nil"/>
              <w:bottom w:val="nil"/>
              <w:right w:val="nil"/>
            </w:tcBorders>
            <w:shd w:val="clear" w:color="auto" w:fill="auto"/>
            <w:noWrap/>
            <w:vAlign w:val="bottom"/>
            <w:hideMark/>
          </w:tcPr>
          <w:p w14:paraId="63F98F1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62,6</w:t>
            </w:r>
          </w:p>
        </w:tc>
        <w:tc>
          <w:tcPr>
            <w:tcW w:w="204" w:type="pct"/>
            <w:tcBorders>
              <w:top w:val="nil"/>
              <w:left w:val="nil"/>
              <w:bottom w:val="nil"/>
              <w:right w:val="nil"/>
            </w:tcBorders>
            <w:shd w:val="clear" w:color="auto" w:fill="auto"/>
            <w:noWrap/>
            <w:vAlign w:val="bottom"/>
            <w:hideMark/>
          </w:tcPr>
          <w:p w14:paraId="77F418B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62,9</w:t>
            </w:r>
          </w:p>
        </w:tc>
        <w:tc>
          <w:tcPr>
            <w:tcW w:w="204" w:type="pct"/>
            <w:tcBorders>
              <w:top w:val="nil"/>
              <w:left w:val="nil"/>
              <w:bottom w:val="nil"/>
              <w:right w:val="nil"/>
            </w:tcBorders>
            <w:shd w:val="clear" w:color="auto" w:fill="auto"/>
            <w:noWrap/>
            <w:vAlign w:val="bottom"/>
            <w:hideMark/>
          </w:tcPr>
          <w:p w14:paraId="6A64DB6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65,1</w:t>
            </w:r>
          </w:p>
        </w:tc>
        <w:tc>
          <w:tcPr>
            <w:tcW w:w="204" w:type="pct"/>
            <w:tcBorders>
              <w:top w:val="nil"/>
              <w:left w:val="nil"/>
              <w:bottom w:val="nil"/>
              <w:right w:val="nil"/>
            </w:tcBorders>
            <w:shd w:val="clear" w:color="auto" w:fill="auto"/>
            <w:noWrap/>
            <w:vAlign w:val="bottom"/>
            <w:hideMark/>
          </w:tcPr>
          <w:p w14:paraId="3A41DDC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76,3</w:t>
            </w:r>
          </w:p>
        </w:tc>
        <w:tc>
          <w:tcPr>
            <w:tcW w:w="204" w:type="pct"/>
            <w:tcBorders>
              <w:top w:val="nil"/>
              <w:left w:val="nil"/>
              <w:bottom w:val="nil"/>
              <w:right w:val="nil"/>
            </w:tcBorders>
            <w:shd w:val="clear" w:color="auto" w:fill="auto"/>
            <w:noWrap/>
            <w:vAlign w:val="bottom"/>
            <w:hideMark/>
          </w:tcPr>
          <w:p w14:paraId="0BE6E41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77,2</w:t>
            </w:r>
          </w:p>
        </w:tc>
        <w:tc>
          <w:tcPr>
            <w:tcW w:w="204" w:type="pct"/>
            <w:tcBorders>
              <w:top w:val="nil"/>
              <w:left w:val="nil"/>
              <w:bottom w:val="nil"/>
              <w:right w:val="nil"/>
            </w:tcBorders>
            <w:shd w:val="clear" w:color="auto" w:fill="auto"/>
            <w:noWrap/>
            <w:vAlign w:val="bottom"/>
            <w:hideMark/>
          </w:tcPr>
          <w:p w14:paraId="33C8AE9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78,2</w:t>
            </w:r>
          </w:p>
        </w:tc>
        <w:tc>
          <w:tcPr>
            <w:tcW w:w="204" w:type="pct"/>
            <w:tcBorders>
              <w:top w:val="nil"/>
              <w:left w:val="nil"/>
              <w:bottom w:val="nil"/>
              <w:right w:val="nil"/>
            </w:tcBorders>
            <w:shd w:val="clear" w:color="auto" w:fill="auto"/>
            <w:noWrap/>
            <w:vAlign w:val="bottom"/>
            <w:hideMark/>
          </w:tcPr>
          <w:p w14:paraId="34DF33E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79,2</w:t>
            </w:r>
          </w:p>
        </w:tc>
        <w:tc>
          <w:tcPr>
            <w:tcW w:w="204" w:type="pct"/>
            <w:tcBorders>
              <w:top w:val="nil"/>
              <w:left w:val="nil"/>
              <w:bottom w:val="nil"/>
              <w:right w:val="nil"/>
            </w:tcBorders>
            <w:shd w:val="clear" w:color="auto" w:fill="auto"/>
            <w:noWrap/>
            <w:vAlign w:val="bottom"/>
            <w:hideMark/>
          </w:tcPr>
          <w:p w14:paraId="71D6ABE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81,3</w:t>
            </w:r>
          </w:p>
        </w:tc>
        <w:tc>
          <w:tcPr>
            <w:tcW w:w="321" w:type="pct"/>
            <w:tcBorders>
              <w:top w:val="nil"/>
              <w:left w:val="single" w:sz="4" w:space="0" w:color="auto"/>
              <w:bottom w:val="nil"/>
              <w:right w:val="nil"/>
            </w:tcBorders>
            <w:shd w:val="clear" w:color="auto" w:fill="auto"/>
            <w:noWrap/>
            <w:vAlign w:val="bottom"/>
            <w:hideMark/>
          </w:tcPr>
          <w:p w14:paraId="538CF92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71,2</w:t>
            </w:r>
          </w:p>
        </w:tc>
        <w:tc>
          <w:tcPr>
            <w:tcW w:w="321" w:type="pct"/>
            <w:tcBorders>
              <w:top w:val="nil"/>
              <w:left w:val="nil"/>
              <w:bottom w:val="nil"/>
              <w:right w:val="single" w:sz="4" w:space="0" w:color="auto"/>
            </w:tcBorders>
            <w:shd w:val="clear" w:color="auto" w:fill="auto"/>
            <w:noWrap/>
            <w:vAlign w:val="bottom"/>
            <w:hideMark/>
          </w:tcPr>
          <w:p w14:paraId="6240521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79,5</w:t>
            </w:r>
          </w:p>
        </w:tc>
        <w:tc>
          <w:tcPr>
            <w:tcW w:w="441" w:type="pct"/>
            <w:tcBorders>
              <w:top w:val="nil"/>
              <w:left w:val="nil"/>
              <w:bottom w:val="nil"/>
              <w:right w:val="nil"/>
            </w:tcBorders>
            <w:shd w:val="clear" w:color="auto" w:fill="auto"/>
            <w:noWrap/>
            <w:vAlign w:val="bottom"/>
            <w:hideMark/>
          </w:tcPr>
          <w:p w14:paraId="589B452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 xml:space="preserve">11,7 </w:t>
            </w:r>
          </w:p>
        </w:tc>
      </w:tr>
      <w:tr w:rsidR="00D83468" w:rsidRPr="00EF12AB" w14:paraId="3819EA47" w14:textId="77777777" w:rsidTr="00854B69">
        <w:trPr>
          <w:trHeight w:val="220"/>
        </w:trPr>
        <w:tc>
          <w:tcPr>
            <w:tcW w:w="249" w:type="pct"/>
            <w:tcBorders>
              <w:top w:val="nil"/>
              <w:left w:val="nil"/>
              <w:bottom w:val="nil"/>
              <w:right w:val="single" w:sz="4" w:space="0" w:color="auto"/>
            </w:tcBorders>
            <w:shd w:val="clear" w:color="auto" w:fill="auto"/>
            <w:noWrap/>
            <w:vAlign w:val="bottom"/>
            <w:hideMark/>
          </w:tcPr>
          <w:p w14:paraId="448B3815"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361</w:t>
            </w:r>
          </w:p>
        </w:tc>
        <w:tc>
          <w:tcPr>
            <w:tcW w:w="203" w:type="pct"/>
            <w:tcBorders>
              <w:top w:val="nil"/>
              <w:left w:val="nil"/>
              <w:bottom w:val="nil"/>
              <w:right w:val="nil"/>
            </w:tcBorders>
            <w:shd w:val="clear" w:color="auto" w:fill="auto"/>
            <w:noWrap/>
            <w:vAlign w:val="bottom"/>
            <w:hideMark/>
          </w:tcPr>
          <w:p w14:paraId="2BF35E5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115,4</w:t>
            </w:r>
          </w:p>
        </w:tc>
        <w:tc>
          <w:tcPr>
            <w:tcW w:w="203" w:type="pct"/>
            <w:tcBorders>
              <w:top w:val="nil"/>
              <w:left w:val="nil"/>
              <w:bottom w:val="nil"/>
              <w:right w:val="nil"/>
            </w:tcBorders>
            <w:shd w:val="clear" w:color="auto" w:fill="auto"/>
            <w:noWrap/>
            <w:vAlign w:val="bottom"/>
            <w:hideMark/>
          </w:tcPr>
          <w:p w14:paraId="3277DC5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113,3</w:t>
            </w:r>
          </w:p>
        </w:tc>
        <w:tc>
          <w:tcPr>
            <w:tcW w:w="203" w:type="pct"/>
            <w:tcBorders>
              <w:top w:val="nil"/>
              <w:left w:val="nil"/>
              <w:bottom w:val="nil"/>
              <w:right w:val="nil"/>
            </w:tcBorders>
            <w:shd w:val="clear" w:color="auto" w:fill="auto"/>
            <w:noWrap/>
            <w:vAlign w:val="bottom"/>
            <w:hideMark/>
          </w:tcPr>
          <w:p w14:paraId="3B4DE00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100,5</w:t>
            </w:r>
          </w:p>
        </w:tc>
        <w:tc>
          <w:tcPr>
            <w:tcW w:w="204" w:type="pct"/>
            <w:tcBorders>
              <w:top w:val="nil"/>
              <w:left w:val="nil"/>
              <w:bottom w:val="nil"/>
              <w:right w:val="nil"/>
            </w:tcBorders>
            <w:shd w:val="clear" w:color="auto" w:fill="auto"/>
            <w:noWrap/>
            <w:vAlign w:val="bottom"/>
            <w:hideMark/>
          </w:tcPr>
          <w:p w14:paraId="3598839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94,8</w:t>
            </w:r>
          </w:p>
        </w:tc>
        <w:tc>
          <w:tcPr>
            <w:tcW w:w="204" w:type="pct"/>
            <w:tcBorders>
              <w:top w:val="nil"/>
              <w:left w:val="nil"/>
              <w:bottom w:val="nil"/>
              <w:right w:val="nil"/>
            </w:tcBorders>
            <w:shd w:val="clear" w:color="auto" w:fill="auto"/>
            <w:noWrap/>
            <w:vAlign w:val="bottom"/>
            <w:hideMark/>
          </w:tcPr>
          <w:p w14:paraId="36FD659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100,2</w:t>
            </w:r>
          </w:p>
        </w:tc>
        <w:tc>
          <w:tcPr>
            <w:tcW w:w="204" w:type="pct"/>
            <w:tcBorders>
              <w:top w:val="nil"/>
              <w:left w:val="nil"/>
              <w:bottom w:val="nil"/>
              <w:right w:val="nil"/>
            </w:tcBorders>
            <w:shd w:val="clear" w:color="auto" w:fill="auto"/>
            <w:noWrap/>
            <w:vAlign w:val="bottom"/>
            <w:hideMark/>
          </w:tcPr>
          <w:p w14:paraId="32301A7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102,0</w:t>
            </w:r>
          </w:p>
        </w:tc>
        <w:tc>
          <w:tcPr>
            <w:tcW w:w="204" w:type="pct"/>
            <w:tcBorders>
              <w:top w:val="nil"/>
              <w:left w:val="nil"/>
              <w:bottom w:val="nil"/>
              <w:right w:val="nil"/>
            </w:tcBorders>
            <w:shd w:val="clear" w:color="auto" w:fill="auto"/>
            <w:noWrap/>
            <w:vAlign w:val="bottom"/>
            <w:hideMark/>
          </w:tcPr>
          <w:p w14:paraId="7A75212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93,5</w:t>
            </w:r>
          </w:p>
        </w:tc>
        <w:tc>
          <w:tcPr>
            <w:tcW w:w="204" w:type="pct"/>
            <w:tcBorders>
              <w:top w:val="nil"/>
              <w:left w:val="nil"/>
              <w:bottom w:val="nil"/>
              <w:right w:val="nil"/>
            </w:tcBorders>
            <w:shd w:val="clear" w:color="auto" w:fill="auto"/>
            <w:noWrap/>
            <w:vAlign w:val="bottom"/>
            <w:hideMark/>
          </w:tcPr>
          <w:p w14:paraId="7A86872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84,9</w:t>
            </w:r>
          </w:p>
        </w:tc>
        <w:tc>
          <w:tcPr>
            <w:tcW w:w="204" w:type="pct"/>
            <w:tcBorders>
              <w:top w:val="nil"/>
              <w:left w:val="nil"/>
              <w:bottom w:val="nil"/>
              <w:right w:val="nil"/>
            </w:tcBorders>
            <w:shd w:val="clear" w:color="auto" w:fill="auto"/>
            <w:noWrap/>
            <w:vAlign w:val="bottom"/>
            <w:hideMark/>
          </w:tcPr>
          <w:p w14:paraId="15FC9C4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75,8</w:t>
            </w:r>
          </w:p>
        </w:tc>
        <w:tc>
          <w:tcPr>
            <w:tcW w:w="204" w:type="pct"/>
            <w:tcBorders>
              <w:top w:val="nil"/>
              <w:left w:val="nil"/>
              <w:bottom w:val="nil"/>
              <w:right w:val="nil"/>
            </w:tcBorders>
            <w:shd w:val="clear" w:color="auto" w:fill="auto"/>
            <w:noWrap/>
            <w:vAlign w:val="bottom"/>
            <w:hideMark/>
          </w:tcPr>
          <w:p w14:paraId="1704C61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61,4</w:t>
            </w:r>
          </w:p>
        </w:tc>
        <w:tc>
          <w:tcPr>
            <w:tcW w:w="204" w:type="pct"/>
            <w:tcBorders>
              <w:top w:val="nil"/>
              <w:left w:val="nil"/>
              <w:bottom w:val="nil"/>
              <w:right w:val="nil"/>
            </w:tcBorders>
            <w:shd w:val="clear" w:color="auto" w:fill="auto"/>
            <w:noWrap/>
            <w:vAlign w:val="bottom"/>
            <w:hideMark/>
          </w:tcPr>
          <w:p w14:paraId="2D2FEF7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61,9</w:t>
            </w:r>
          </w:p>
        </w:tc>
        <w:tc>
          <w:tcPr>
            <w:tcW w:w="204" w:type="pct"/>
            <w:tcBorders>
              <w:top w:val="nil"/>
              <w:left w:val="nil"/>
              <w:bottom w:val="nil"/>
              <w:right w:val="nil"/>
            </w:tcBorders>
            <w:shd w:val="clear" w:color="auto" w:fill="auto"/>
            <w:noWrap/>
            <w:vAlign w:val="bottom"/>
            <w:hideMark/>
          </w:tcPr>
          <w:p w14:paraId="230382C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69,7</w:t>
            </w:r>
          </w:p>
        </w:tc>
        <w:tc>
          <w:tcPr>
            <w:tcW w:w="204" w:type="pct"/>
            <w:tcBorders>
              <w:top w:val="nil"/>
              <w:left w:val="nil"/>
              <w:bottom w:val="nil"/>
              <w:right w:val="nil"/>
            </w:tcBorders>
            <w:shd w:val="clear" w:color="auto" w:fill="auto"/>
            <w:noWrap/>
            <w:vAlign w:val="bottom"/>
            <w:hideMark/>
          </w:tcPr>
          <w:p w14:paraId="58BCC32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72,4</w:t>
            </w:r>
          </w:p>
        </w:tc>
        <w:tc>
          <w:tcPr>
            <w:tcW w:w="204" w:type="pct"/>
            <w:tcBorders>
              <w:top w:val="nil"/>
              <w:left w:val="nil"/>
              <w:bottom w:val="nil"/>
              <w:right w:val="nil"/>
            </w:tcBorders>
            <w:shd w:val="clear" w:color="auto" w:fill="auto"/>
            <w:noWrap/>
            <w:vAlign w:val="bottom"/>
            <w:hideMark/>
          </w:tcPr>
          <w:p w14:paraId="5C97146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78,2</w:t>
            </w:r>
          </w:p>
        </w:tc>
        <w:tc>
          <w:tcPr>
            <w:tcW w:w="204" w:type="pct"/>
            <w:tcBorders>
              <w:top w:val="nil"/>
              <w:left w:val="nil"/>
              <w:bottom w:val="nil"/>
              <w:right w:val="nil"/>
            </w:tcBorders>
            <w:shd w:val="clear" w:color="auto" w:fill="auto"/>
            <w:noWrap/>
            <w:vAlign w:val="bottom"/>
            <w:hideMark/>
          </w:tcPr>
          <w:p w14:paraId="2AF72CA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88,1</w:t>
            </w:r>
          </w:p>
        </w:tc>
        <w:tc>
          <w:tcPr>
            <w:tcW w:w="204" w:type="pct"/>
            <w:tcBorders>
              <w:top w:val="nil"/>
              <w:left w:val="nil"/>
              <w:bottom w:val="nil"/>
              <w:right w:val="nil"/>
            </w:tcBorders>
            <w:shd w:val="clear" w:color="auto" w:fill="auto"/>
            <w:noWrap/>
            <w:vAlign w:val="bottom"/>
            <w:hideMark/>
          </w:tcPr>
          <w:p w14:paraId="6777FB9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91,8</w:t>
            </w:r>
          </w:p>
        </w:tc>
        <w:tc>
          <w:tcPr>
            <w:tcW w:w="204" w:type="pct"/>
            <w:tcBorders>
              <w:top w:val="nil"/>
              <w:left w:val="nil"/>
              <w:bottom w:val="nil"/>
              <w:right w:val="nil"/>
            </w:tcBorders>
            <w:shd w:val="clear" w:color="auto" w:fill="auto"/>
            <w:noWrap/>
            <w:vAlign w:val="bottom"/>
            <w:hideMark/>
          </w:tcPr>
          <w:p w14:paraId="00FAFD2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87,5</w:t>
            </w:r>
          </w:p>
        </w:tc>
        <w:tc>
          <w:tcPr>
            <w:tcW w:w="204" w:type="pct"/>
            <w:tcBorders>
              <w:top w:val="nil"/>
              <w:left w:val="nil"/>
              <w:bottom w:val="nil"/>
              <w:right w:val="nil"/>
            </w:tcBorders>
            <w:shd w:val="clear" w:color="auto" w:fill="auto"/>
            <w:noWrap/>
            <w:vAlign w:val="bottom"/>
            <w:hideMark/>
          </w:tcPr>
          <w:p w14:paraId="37CDED2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90,0</w:t>
            </w:r>
          </w:p>
        </w:tc>
        <w:tc>
          <w:tcPr>
            <w:tcW w:w="321" w:type="pct"/>
            <w:tcBorders>
              <w:top w:val="nil"/>
              <w:left w:val="single" w:sz="4" w:space="0" w:color="auto"/>
              <w:bottom w:val="nil"/>
              <w:right w:val="nil"/>
            </w:tcBorders>
            <w:shd w:val="clear" w:color="auto" w:fill="auto"/>
            <w:noWrap/>
            <w:vAlign w:val="bottom"/>
            <w:hideMark/>
          </w:tcPr>
          <w:p w14:paraId="7210996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66,4</w:t>
            </w:r>
          </w:p>
        </w:tc>
        <w:tc>
          <w:tcPr>
            <w:tcW w:w="321" w:type="pct"/>
            <w:tcBorders>
              <w:top w:val="nil"/>
              <w:left w:val="nil"/>
              <w:bottom w:val="nil"/>
              <w:right w:val="single" w:sz="4" w:space="0" w:color="auto"/>
            </w:tcBorders>
            <w:shd w:val="clear" w:color="auto" w:fill="auto"/>
            <w:noWrap/>
            <w:vAlign w:val="bottom"/>
            <w:hideMark/>
          </w:tcPr>
          <w:p w14:paraId="01DB249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89,7</w:t>
            </w:r>
          </w:p>
        </w:tc>
        <w:tc>
          <w:tcPr>
            <w:tcW w:w="441" w:type="pct"/>
            <w:tcBorders>
              <w:top w:val="nil"/>
              <w:left w:val="nil"/>
              <w:bottom w:val="nil"/>
              <w:right w:val="nil"/>
            </w:tcBorders>
            <w:shd w:val="clear" w:color="auto" w:fill="auto"/>
            <w:noWrap/>
            <w:vAlign w:val="bottom"/>
            <w:hideMark/>
          </w:tcPr>
          <w:p w14:paraId="4F16C89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 xml:space="preserve">35,2 </w:t>
            </w:r>
          </w:p>
        </w:tc>
      </w:tr>
      <w:tr w:rsidR="00D83468" w:rsidRPr="00EF12AB" w14:paraId="51F021B9" w14:textId="77777777" w:rsidTr="00854B69">
        <w:trPr>
          <w:trHeight w:val="240"/>
        </w:trPr>
        <w:tc>
          <w:tcPr>
            <w:tcW w:w="249" w:type="pct"/>
            <w:tcBorders>
              <w:top w:val="nil"/>
              <w:left w:val="nil"/>
              <w:bottom w:val="double" w:sz="6" w:space="0" w:color="auto"/>
              <w:right w:val="single" w:sz="4" w:space="0" w:color="auto"/>
            </w:tcBorders>
            <w:shd w:val="clear" w:color="auto" w:fill="auto"/>
            <w:noWrap/>
            <w:vAlign w:val="bottom"/>
            <w:hideMark/>
          </w:tcPr>
          <w:p w14:paraId="553D70B8"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369</w:t>
            </w:r>
          </w:p>
        </w:tc>
        <w:tc>
          <w:tcPr>
            <w:tcW w:w="203" w:type="pct"/>
            <w:tcBorders>
              <w:top w:val="nil"/>
              <w:left w:val="nil"/>
              <w:bottom w:val="double" w:sz="6" w:space="0" w:color="auto"/>
              <w:right w:val="nil"/>
            </w:tcBorders>
            <w:shd w:val="clear" w:color="auto" w:fill="auto"/>
            <w:noWrap/>
            <w:vAlign w:val="bottom"/>
            <w:hideMark/>
          </w:tcPr>
          <w:p w14:paraId="311A354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126,3</w:t>
            </w:r>
          </w:p>
        </w:tc>
        <w:tc>
          <w:tcPr>
            <w:tcW w:w="203" w:type="pct"/>
            <w:tcBorders>
              <w:top w:val="nil"/>
              <w:left w:val="nil"/>
              <w:bottom w:val="double" w:sz="6" w:space="0" w:color="auto"/>
              <w:right w:val="nil"/>
            </w:tcBorders>
            <w:shd w:val="clear" w:color="auto" w:fill="auto"/>
            <w:noWrap/>
            <w:vAlign w:val="bottom"/>
            <w:hideMark/>
          </w:tcPr>
          <w:p w14:paraId="557A0CD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107,1</w:t>
            </w:r>
          </w:p>
        </w:tc>
        <w:tc>
          <w:tcPr>
            <w:tcW w:w="203" w:type="pct"/>
            <w:tcBorders>
              <w:top w:val="nil"/>
              <w:left w:val="nil"/>
              <w:bottom w:val="double" w:sz="6" w:space="0" w:color="auto"/>
              <w:right w:val="nil"/>
            </w:tcBorders>
            <w:shd w:val="clear" w:color="auto" w:fill="auto"/>
            <w:noWrap/>
            <w:vAlign w:val="bottom"/>
            <w:hideMark/>
          </w:tcPr>
          <w:p w14:paraId="464AF16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93,9</w:t>
            </w:r>
          </w:p>
        </w:tc>
        <w:tc>
          <w:tcPr>
            <w:tcW w:w="204" w:type="pct"/>
            <w:tcBorders>
              <w:top w:val="nil"/>
              <w:left w:val="nil"/>
              <w:bottom w:val="double" w:sz="6" w:space="0" w:color="auto"/>
              <w:right w:val="nil"/>
            </w:tcBorders>
            <w:shd w:val="clear" w:color="auto" w:fill="auto"/>
            <w:noWrap/>
            <w:vAlign w:val="bottom"/>
            <w:hideMark/>
          </w:tcPr>
          <w:p w14:paraId="441C458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94,3</w:t>
            </w:r>
          </w:p>
        </w:tc>
        <w:tc>
          <w:tcPr>
            <w:tcW w:w="204" w:type="pct"/>
            <w:tcBorders>
              <w:top w:val="nil"/>
              <w:left w:val="nil"/>
              <w:bottom w:val="double" w:sz="6" w:space="0" w:color="auto"/>
              <w:right w:val="nil"/>
            </w:tcBorders>
            <w:shd w:val="clear" w:color="auto" w:fill="auto"/>
            <w:noWrap/>
            <w:vAlign w:val="bottom"/>
            <w:hideMark/>
          </w:tcPr>
          <w:p w14:paraId="0BA4139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99,8</w:t>
            </w:r>
          </w:p>
        </w:tc>
        <w:tc>
          <w:tcPr>
            <w:tcW w:w="204" w:type="pct"/>
            <w:tcBorders>
              <w:top w:val="nil"/>
              <w:left w:val="nil"/>
              <w:bottom w:val="double" w:sz="6" w:space="0" w:color="auto"/>
              <w:right w:val="nil"/>
            </w:tcBorders>
            <w:shd w:val="clear" w:color="auto" w:fill="auto"/>
            <w:noWrap/>
            <w:vAlign w:val="bottom"/>
            <w:hideMark/>
          </w:tcPr>
          <w:p w14:paraId="3090C05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91,7</w:t>
            </w:r>
          </w:p>
        </w:tc>
        <w:tc>
          <w:tcPr>
            <w:tcW w:w="204" w:type="pct"/>
            <w:tcBorders>
              <w:top w:val="nil"/>
              <w:left w:val="nil"/>
              <w:bottom w:val="double" w:sz="6" w:space="0" w:color="auto"/>
              <w:right w:val="nil"/>
            </w:tcBorders>
            <w:shd w:val="clear" w:color="auto" w:fill="auto"/>
            <w:noWrap/>
            <w:vAlign w:val="bottom"/>
            <w:hideMark/>
          </w:tcPr>
          <w:p w14:paraId="3C2F37F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81,7</w:t>
            </w:r>
          </w:p>
        </w:tc>
        <w:tc>
          <w:tcPr>
            <w:tcW w:w="204" w:type="pct"/>
            <w:tcBorders>
              <w:top w:val="nil"/>
              <w:left w:val="nil"/>
              <w:bottom w:val="double" w:sz="6" w:space="0" w:color="auto"/>
              <w:right w:val="nil"/>
            </w:tcBorders>
            <w:shd w:val="clear" w:color="auto" w:fill="auto"/>
            <w:noWrap/>
            <w:vAlign w:val="bottom"/>
            <w:hideMark/>
          </w:tcPr>
          <w:p w14:paraId="7A84178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74,4</w:t>
            </w:r>
          </w:p>
        </w:tc>
        <w:tc>
          <w:tcPr>
            <w:tcW w:w="204" w:type="pct"/>
            <w:tcBorders>
              <w:top w:val="nil"/>
              <w:left w:val="nil"/>
              <w:bottom w:val="double" w:sz="6" w:space="0" w:color="auto"/>
              <w:right w:val="nil"/>
            </w:tcBorders>
            <w:shd w:val="clear" w:color="auto" w:fill="auto"/>
            <w:noWrap/>
            <w:vAlign w:val="bottom"/>
            <w:hideMark/>
          </w:tcPr>
          <w:p w14:paraId="3887E42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66,8</w:t>
            </w:r>
          </w:p>
        </w:tc>
        <w:tc>
          <w:tcPr>
            <w:tcW w:w="204" w:type="pct"/>
            <w:tcBorders>
              <w:top w:val="nil"/>
              <w:left w:val="nil"/>
              <w:bottom w:val="double" w:sz="6" w:space="0" w:color="auto"/>
              <w:right w:val="nil"/>
            </w:tcBorders>
            <w:shd w:val="clear" w:color="auto" w:fill="auto"/>
            <w:noWrap/>
            <w:vAlign w:val="bottom"/>
            <w:hideMark/>
          </w:tcPr>
          <w:p w14:paraId="50493A2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60,3</w:t>
            </w:r>
          </w:p>
        </w:tc>
        <w:tc>
          <w:tcPr>
            <w:tcW w:w="204" w:type="pct"/>
            <w:tcBorders>
              <w:top w:val="nil"/>
              <w:left w:val="nil"/>
              <w:bottom w:val="double" w:sz="6" w:space="0" w:color="auto"/>
              <w:right w:val="nil"/>
            </w:tcBorders>
            <w:shd w:val="clear" w:color="auto" w:fill="auto"/>
            <w:noWrap/>
            <w:vAlign w:val="bottom"/>
            <w:hideMark/>
          </w:tcPr>
          <w:p w14:paraId="2448158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63,0</w:t>
            </w:r>
          </w:p>
        </w:tc>
        <w:tc>
          <w:tcPr>
            <w:tcW w:w="204" w:type="pct"/>
            <w:tcBorders>
              <w:top w:val="nil"/>
              <w:left w:val="nil"/>
              <w:bottom w:val="double" w:sz="6" w:space="0" w:color="auto"/>
              <w:right w:val="nil"/>
            </w:tcBorders>
            <w:shd w:val="clear" w:color="auto" w:fill="auto"/>
            <w:noWrap/>
            <w:vAlign w:val="bottom"/>
            <w:hideMark/>
          </w:tcPr>
          <w:p w14:paraId="7C6D9F9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67,8</w:t>
            </w:r>
          </w:p>
        </w:tc>
        <w:tc>
          <w:tcPr>
            <w:tcW w:w="204" w:type="pct"/>
            <w:tcBorders>
              <w:top w:val="nil"/>
              <w:left w:val="nil"/>
              <w:bottom w:val="double" w:sz="6" w:space="0" w:color="auto"/>
              <w:right w:val="nil"/>
            </w:tcBorders>
            <w:shd w:val="clear" w:color="auto" w:fill="auto"/>
            <w:noWrap/>
            <w:vAlign w:val="bottom"/>
            <w:hideMark/>
          </w:tcPr>
          <w:p w14:paraId="1490911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68,8</w:t>
            </w:r>
          </w:p>
        </w:tc>
        <w:tc>
          <w:tcPr>
            <w:tcW w:w="204" w:type="pct"/>
            <w:tcBorders>
              <w:top w:val="nil"/>
              <w:left w:val="nil"/>
              <w:bottom w:val="double" w:sz="6" w:space="0" w:color="auto"/>
              <w:right w:val="nil"/>
            </w:tcBorders>
            <w:shd w:val="clear" w:color="auto" w:fill="auto"/>
            <w:noWrap/>
            <w:vAlign w:val="bottom"/>
            <w:hideMark/>
          </w:tcPr>
          <w:p w14:paraId="091AF76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68,1</w:t>
            </w:r>
          </w:p>
        </w:tc>
        <w:tc>
          <w:tcPr>
            <w:tcW w:w="204" w:type="pct"/>
            <w:tcBorders>
              <w:top w:val="nil"/>
              <w:left w:val="nil"/>
              <w:bottom w:val="double" w:sz="6" w:space="0" w:color="auto"/>
              <w:right w:val="nil"/>
            </w:tcBorders>
            <w:shd w:val="clear" w:color="auto" w:fill="auto"/>
            <w:noWrap/>
            <w:vAlign w:val="bottom"/>
            <w:hideMark/>
          </w:tcPr>
          <w:p w14:paraId="6A91C7F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69,4</w:t>
            </w:r>
          </w:p>
        </w:tc>
        <w:tc>
          <w:tcPr>
            <w:tcW w:w="204" w:type="pct"/>
            <w:tcBorders>
              <w:top w:val="nil"/>
              <w:left w:val="nil"/>
              <w:bottom w:val="double" w:sz="6" w:space="0" w:color="auto"/>
              <w:right w:val="nil"/>
            </w:tcBorders>
            <w:shd w:val="clear" w:color="auto" w:fill="auto"/>
            <w:noWrap/>
            <w:vAlign w:val="bottom"/>
            <w:hideMark/>
          </w:tcPr>
          <w:p w14:paraId="75B031C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72,2</w:t>
            </w:r>
          </w:p>
        </w:tc>
        <w:tc>
          <w:tcPr>
            <w:tcW w:w="204" w:type="pct"/>
            <w:tcBorders>
              <w:top w:val="nil"/>
              <w:left w:val="nil"/>
              <w:bottom w:val="double" w:sz="6" w:space="0" w:color="auto"/>
              <w:right w:val="nil"/>
            </w:tcBorders>
            <w:shd w:val="clear" w:color="auto" w:fill="auto"/>
            <w:noWrap/>
            <w:vAlign w:val="bottom"/>
            <w:hideMark/>
          </w:tcPr>
          <w:p w14:paraId="0371A4B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68,5</w:t>
            </w:r>
          </w:p>
        </w:tc>
        <w:tc>
          <w:tcPr>
            <w:tcW w:w="204" w:type="pct"/>
            <w:tcBorders>
              <w:top w:val="nil"/>
              <w:left w:val="nil"/>
              <w:bottom w:val="double" w:sz="6" w:space="0" w:color="auto"/>
              <w:right w:val="nil"/>
            </w:tcBorders>
            <w:shd w:val="clear" w:color="auto" w:fill="auto"/>
            <w:noWrap/>
            <w:vAlign w:val="bottom"/>
            <w:hideMark/>
          </w:tcPr>
          <w:p w14:paraId="39C8ADA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66,9</w:t>
            </w:r>
          </w:p>
        </w:tc>
        <w:tc>
          <w:tcPr>
            <w:tcW w:w="321" w:type="pct"/>
            <w:tcBorders>
              <w:top w:val="nil"/>
              <w:left w:val="single" w:sz="4" w:space="0" w:color="auto"/>
              <w:bottom w:val="double" w:sz="6" w:space="0" w:color="auto"/>
              <w:right w:val="nil"/>
            </w:tcBorders>
            <w:shd w:val="clear" w:color="auto" w:fill="auto"/>
            <w:noWrap/>
            <w:vAlign w:val="bottom"/>
            <w:hideMark/>
          </w:tcPr>
          <w:p w14:paraId="62BB1A8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63,3</w:t>
            </w:r>
          </w:p>
        </w:tc>
        <w:tc>
          <w:tcPr>
            <w:tcW w:w="321" w:type="pct"/>
            <w:tcBorders>
              <w:top w:val="nil"/>
              <w:left w:val="nil"/>
              <w:bottom w:val="double" w:sz="6" w:space="0" w:color="auto"/>
              <w:right w:val="single" w:sz="4" w:space="0" w:color="auto"/>
            </w:tcBorders>
            <w:shd w:val="clear" w:color="auto" w:fill="auto"/>
            <w:noWrap/>
            <w:vAlign w:val="bottom"/>
            <w:hideMark/>
          </w:tcPr>
          <w:p w14:paraId="3EF5FA6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69,2</w:t>
            </w:r>
          </w:p>
        </w:tc>
        <w:tc>
          <w:tcPr>
            <w:tcW w:w="441" w:type="pct"/>
            <w:tcBorders>
              <w:top w:val="nil"/>
              <w:left w:val="nil"/>
              <w:bottom w:val="double" w:sz="6" w:space="0" w:color="auto"/>
              <w:right w:val="nil"/>
            </w:tcBorders>
            <w:shd w:val="clear" w:color="auto" w:fill="auto"/>
            <w:noWrap/>
            <w:vAlign w:val="bottom"/>
            <w:hideMark/>
          </w:tcPr>
          <w:p w14:paraId="7D94D65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 xml:space="preserve">9,3 </w:t>
            </w:r>
          </w:p>
        </w:tc>
      </w:tr>
    </w:tbl>
    <w:p w14:paraId="044A86C2" w14:textId="77777777" w:rsidR="00D83468" w:rsidRPr="00EF12AB" w:rsidRDefault="00D83468" w:rsidP="00854B69">
      <w:pPr>
        <w:rPr>
          <w:rFonts w:eastAsia="Times New Roman"/>
          <w:color w:val="000000"/>
          <w:sz w:val="20"/>
          <w:szCs w:val="20"/>
          <w:lang w:val="es-ES_tradnl"/>
        </w:rPr>
      </w:pPr>
      <w:r w:rsidRPr="00EF12AB">
        <w:rPr>
          <w:rFonts w:eastAsia="Times New Roman"/>
          <w:color w:val="000000"/>
          <w:sz w:val="20"/>
          <w:szCs w:val="20"/>
          <w:lang w:val="es-ES_tradnl"/>
        </w:rPr>
        <w:t>Fuente: elaboración propia a partir de datos del CEP.</w:t>
      </w:r>
    </w:p>
    <w:p w14:paraId="3A207E11" w14:textId="77777777" w:rsidR="00D83468" w:rsidRPr="00EF12AB" w:rsidRDefault="00D83468">
      <w:pPr>
        <w:rPr>
          <w:lang w:val="es-ES_tradnl"/>
        </w:rPr>
      </w:pPr>
      <w:r w:rsidRPr="00EF12AB">
        <w:rPr>
          <w:lang w:val="es-ES_tradnl"/>
        </w:rPr>
        <w:br w:type="page"/>
      </w:r>
    </w:p>
    <w:p w14:paraId="0B9137DB" w14:textId="77777777" w:rsidR="00D83468" w:rsidRPr="00EF12AB" w:rsidRDefault="00D83468">
      <w:pPr>
        <w:rPr>
          <w:lang w:val="es-ES_tradnl"/>
        </w:rPr>
      </w:pPr>
    </w:p>
    <w:p w14:paraId="5D1892B1" w14:textId="77777777" w:rsidR="00D83468" w:rsidRPr="00EF12AB" w:rsidRDefault="00D83468">
      <w:pPr>
        <w:rPr>
          <w:rFonts w:eastAsia="Times New Roman"/>
          <w:b/>
          <w:color w:val="000000"/>
          <w:sz w:val="22"/>
          <w:szCs w:val="22"/>
          <w:lang w:val="es-ES_tradnl"/>
        </w:rPr>
      </w:pPr>
      <w:r w:rsidRPr="00EF12AB">
        <w:rPr>
          <w:rFonts w:eastAsia="Times New Roman"/>
          <w:b/>
          <w:color w:val="000000"/>
          <w:sz w:val="22"/>
          <w:szCs w:val="22"/>
          <w:lang w:val="es-ES_tradnl"/>
        </w:rPr>
        <w:t>Anexo 12</w:t>
      </w:r>
    </w:p>
    <w:p w14:paraId="12C06ABE" w14:textId="77777777" w:rsidR="00D83468" w:rsidRPr="00EF12AB" w:rsidRDefault="00D83468" w:rsidP="00854B69">
      <w:pPr>
        <w:rPr>
          <w:rFonts w:eastAsia="Times New Roman"/>
          <w:color w:val="000000"/>
          <w:sz w:val="22"/>
          <w:szCs w:val="22"/>
          <w:lang w:val="es-ES_tradnl"/>
        </w:rPr>
      </w:pPr>
      <w:r w:rsidRPr="00EF12AB">
        <w:rPr>
          <w:rFonts w:eastAsia="Times New Roman"/>
          <w:b/>
          <w:color w:val="000000"/>
          <w:sz w:val="22"/>
          <w:szCs w:val="22"/>
          <w:lang w:val="es-ES_tradnl"/>
        </w:rPr>
        <w:t>Variable:</w:t>
      </w:r>
      <w:r w:rsidRPr="00EF12AB">
        <w:rPr>
          <w:rFonts w:eastAsia="Times New Roman"/>
          <w:color w:val="000000"/>
          <w:sz w:val="22"/>
          <w:szCs w:val="22"/>
          <w:lang w:val="es-ES_tradnl"/>
        </w:rPr>
        <w:t xml:space="preserve"> Valor Bruto de Producción (calculado a partir de datos de exportaciones) con filtro Hodrick-Prescott </w:t>
      </w:r>
    </w:p>
    <w:p w14:paraId="7ACBB7B6" w14:textId="77777777" w:rsidR="00D83468" w:rsidRPr="00EF12AB" w:rsidRDefault="00D83468" w:rsidP="00854B69">
      <w:pPr>
        <w:rPr>
          <w:rFonts w:eastAsia="Times New Roman"/>
          <w:color w:val="000000"/>
          <w:sz w:val="22"/>
          <w:szCs w:val="22"/>
          <w:lang w:val="es-ES_tradnl"/>
        </w:rPr>
      </w:pPr>
      <w:r w:rsidRPr="00EF12AB">
        <w:rPr>
          <w:rFonts w:eastAsia="Times New Roman"/>
          <w:b/>
          <w:color w:val="000000"/>
          <w:sz w:val="22"/>
          <w:szCs w:val="22"/>
          <w:lang w:val="es-ES_tradnl"/>
        </w:rPr>
        <w:t>Unidad de medida:</w:t>
      </w:r>
      <w:r w:rsidRPr="00EF12AB">
        <w:rPr>
          <w:rFonts w:eastAsia="Times New Roman"/>
          <w:color w:val="000000"/>
          <w:sz w:val="22"/>
          <w:szCs w:val="22"/>
          <w:lang w:val="es-ES_tradnl"/>
        </w:rPr>
        <w:t xml:space="preserve"> Mill. De US$, valores corrientes, filtrados por método de Hodrick-Prescott.</w:t>
      </w:r>
    </w:p>
    <w:p w14:paraId="7453C643" w14:textId="77777777" w:rsidR="00D83468" w:rsidRPr="00EF12AB" w:rsidRDefault="00D83468">
      <w:pPr>
        <w:rPr>
          <w:lang w:val="es-ES_tradnl"/>
        </w:rPr>
      </w:pPr>
    </w:p>
    <w:tbl>
      <w:tblPr>
        <w:tblW w:w="5000" w:type="pct"/>
        <w:tblLook w:val="04A0" w:firstRow="1" w:lastRow="0" w:firstColumn="1" w:lastColumn="0" w:noHBand="0" w:noVBand="1"/>
      </w:tblPr>
      <w:tblGrid>
        <w:gridCol w:w="746"/>
        <w:gridCol w:w="745"/>
        <w:gridCol w:w="745"/>
        <w:gridCol w:w="745"/>
        <w:gridCol w:w="745"/>
        <w:gridCol w:w="745"/>
        <w:gridCol w:w="745"/>
        <w:gridCol w:w="745"/>
        <w:gridCol w:w="745"/>
        <w:gridCol w:w="745"/>
        <w:gridCol w:w="745"/>
        <w:gridCol w:w="745"/>
        <w:gridCol w:w="745"/>
        <w:gridCol w:w="745"/>
        <w:gridCol w:w="745"/>
        <w:gridCol w:w="745"/>
        <w:gridCol w:w="745"/>
        <w:gridCol w:w="745"/>
        <w:gridCol w:w="745"/>
      </w:tblGrid>
      <w:tr w:rsidR="00D83468" w:rsidRPr="00EF12AB" w14:paraId="390E91B2" w14:textId="77777777" w:rsidTr="00854B69">
        <w:trPr>
          <w:trHeight w:val="220"/>
        </w:trPr>
        <w:tc>
          <w:tcPr>
            <w:tcW w:w="263" w:type="pct"/>
            <w:tcBorders>
              <w:top w:val="single" w:sz="4" w:space="0" w:color="auto"/>
              <w:left w:val="nil"/>
              <w:bottom w:val="nil"/>
              <w:right w:val="single" w:sz="4" w:space="0" w:color="auto"/>
            </w:tcBorders>
            <w:shd w:val="clear" w:color="auto" w:fill="auto"/>
            <w:noWrap/>
            <w:vAlign w:val="bottom"/>
            <w:hideMark/>
          </w:tcPr>
          <w:p w14:paraId="4CE9F000" w14:textId="77777777" w:rsidR="00D83468" w:rsidRPr="00EF12AB" w:rsidRDefault="00D83468" w:rsidP="00854B69">
            <w:pPr>
              <w:jc w:val="center"/>
              <w:rPr>
                <w:rFonts w:eastAsia="Times New Roman"/>
                <w:b/>
                <w:bCs/>
                <w:color w:val="000000"/>
                <w:sz w:val="16"/>
                <w:szCs w:val="16"/>
                <w:lang w:val="es-ES_tradnl"/>
              </w:rPr>
            </w:pPr>
            <w:r w:rsidRPr="00EF12AB">
              <w:rPr>
                <w:rFonts w:eastAsia="Times New Roman"/>
                <w:b/>
                <w:bCs/>
                <w:color w:val="000000"/>
                <w:sz w:val="16"/>
                <w:szCs w:val="16"/>
                <w:lang w:val="es-ES_tradnl"/>
              </w:rPr>
              <w:t> </w:t>
            </w:r>
          </w:p>
        </w:tc>
        <w:tc>
          <w:tcPr>
            <w:tcW w:w="263" w:type="pct"/>
            <w:tcBorders>
              <w:top w:val="single" w:sz="4" w:space="0" w:color="auto"/>
              <w:left w:val="nil"/>
              <w:bottom w:val="nil"/>
              <w:right w:val="nil"/>
            </w:tcBorders>
            <w:shd w:val="clear" w:color="auto" w:fill="auto"/>
            <w:noWrap/>
            <w:vAlign w:val="bottom"/>
            <w:hideMark/>
          </w:tcPr>
          <w:p w14:paraId="45A90CFC" w14:textId="77777777" w:rsidR="00D83468" w:rsidRPr="00EF12AB" w:rsidRDefault="00D83468" w:rsidP="00854B69">
            <w:pPr>
              <w:jc w:val="right"/>
              <w:rPr>
                <w:rFonts w:eastAsia="Times New Roman"/>
                <w:b/>
                <w:bCs/>
                <w:color w:val="000000"/>
                <w:sz w:val="16"/>
                <w:szCs w:val="16"/>
                <w:lang w:val="es-ES_tradnl"/>
              </w:rPr>
            </w:pPr>
            <w:r w:rsidRPr="00EF12AB">
              <w:rPr>
                <w:rFonts w:eastAsia="Times New Roman"/>
                <w:b/>
                <w:bCs/>
                <w:color w:val="000000"/>
                <w:sz w:val="16"/>
                <w:szCs w:val="16"/>
                <w:lang w:val="es-ES_tradnl"/>
              </w:rPr>
              <w:t>1993</w:t>
            </w:r>
          </w:p>
        </w:tc>
        <w:tc>
          <w:tcPr>
            <w:tcW w:w="263" w:type="pct"/>
            <w:tcBorders>
              <w:top w:val="single" w:sz="4" w:space="0" w:color="auto"/>
              <w:left w:val="nil"/>
              <w:bottom w:val="nil"/>
              <w:right w:val="nil"/>
            </w:tcBorders>
            <w:shd w:val="clear" w:color="auto" w:fill="auto"/>
            <w:noWrap/>
            <w:vAlign w:val="bottom"/>
            <w:hideMark/>
          </w:tcPr>
          <w:p w14:paraId="0164095A" w14:textId="77777777" w:rsidR="00D83468" w:rsidRPr="00EF12AB" w:rsidRDefault="00D83468" w:rsidP="00854B69">
            <w:pPr>
              <w:jc w:val="right"/>
              <w:rPr>
                <w:rFonts w:eastAsia="Times New Roman"/>
                <w:b/>
                <w:bCs/>
                <w:color w:val="000000"/>
                <w:sz w:val="16"/>
                <w:szCs w:val="16"/>
                <w:lang w:val="es-ES_tradnl"/>
              </w:rPr>
            </w:pPr>
            <w:r w:rsidRPr="00EF12AB">
              <w:rPr>
                <w:rFonts w:eastAsia="Times New Roman"/>
                <w:b/>
                <w:bCs/>
                <w:color w:val="000000"/>
                <w:sz w:val="16"/>
                <w:szCs w:val="16"/>
                <w:lang w:val="es-ES_tradnl"/>
              </w:rPr>
              <w:t>1994</w:t>
            </w:r>
          </w:p>
        </w:tc>
        <w:tc>
          <w:tcPr>
            <w:tcW w:w="263" w:type="pct"/>
            <w:tcBorders>
              <w:top w:val="single" w:sz="4" w:space="0" w:color="auto"/>
              <w:left w:val="nil"/>
              <w:bottom w:val="nil"/>
              <w:right w:val="nil"/>
            </w:tcBorders>
            <w:shd w:val="clear" w:color="auto" w:fill="auto"/>
            <w:noWrap/>
            <w:vAlign w:val="bottom"/>
            <w:hideMark/>
          </w:tcPr>
          <w:p w14:paraId="75C76116" w14:textId="77777777" w:rsidR="00D83468" w:rsidRPr="00EF12AB" w:rsidRDefault="00D83468" w:rsidP="00854B69">
            <w:pPr>
              <w:jc w:val="right"/>
              <w:rPr>
                <w:rFonts w:eastAsia="Times New Roman"/>
                <w:b/>
                <w:bCs/>
                <w:color w:val="000000"/>
                <w:sz w:val="16"/>
                <w:szCs w:val="16"/>
                <w:lang w:val="es-ES_tradnl"/>
              </w:rPr>
            </w:pPr>
            <w:r w:rsidRPr="00EF12AB">
              <w:rPr>
                <w:rFonts w:eastAsia="Times New Roman"/>
                <w:b/>
                <w:bCs/>
                <w:color w:val="000000"/>
                <w:sz w:val="16"/>
                <w:szCs w:val="16"/>
                <w:lang w:val="es-ES_tradnl"/>
              </w:rPr>
              <w:t>1995</w:t>
            </w:r>
          </w:p>
        </w:tc>
        <w:tc>
          <w:tcPr>
            <w:tcW w:w="263" w:type="pct"/>
            <w:tcBorders>
              <w:top w:val="single" w:sz="4" w:space="0" w:color="auto"/>
              <w:left w:val="nil"/>
              <w:bottom w:val="nil"/>
              <w:right w:val="nil"/>
            </w:tcBorders>
            <w:shd w:val="clear" w:color="auto" w:fill="auto"/>
            <w:noWrap/>
            <w:vAlign w:val="bottom"/>
            <w:hideMark/>
          </w:tcPr>
          <w:p w14:paraId="7CE48D50" w14:textId="77777777" w:rsidR="00D83468" w:rsidRPr="00EF12AB" w:rsidRDefault="00D83468" w:rsidP="00854B69">
            <w:pPr>
              <w:jc w:val="right"/>
              <w:rPr>
                <w:rFonts w:eastAsia="Times New Roman"/>
                <w:b/>
                <w:bCs/>
                <w:color w:val="000000"/>
                <w:sz w:val="16"/>
                <w:szCs w:val="16"/>
                <w:lang w:val="es-ES_tradnl"/>
              </w:rPr>
            </w:pPr>
            <w:r w:rsidRPr="00EF12AB">
              <w:rPr>
                <w:rFonts w:eastAsia="Times New Roman"/>
                <w:b/>
                <w:bCs/>
                <w:color w:val="000000"/>
                <w:sz w:val="16"/>
                <w:szCs w:val="16"/>
                <w:lang w:val="es-ES_tradnl"/>
              </w:rPr>
              <w:t>1996</w:t>
            </w:r>
          </w:p>
        </w:tc>
        <w:tc>
          <w:tcPr>
            <w:tcW w:w="263" w:type="pct"/>
            <w:tcBorders>
              <w:top w:val="single" w:sz="4" w:space="0" w:color="auto"/>
              <w:left w:val="nil"/>
              <w:bottom w:val="nil"/>
              <w:right w:val="nil"/>
            </w:tcBorders>
            <w:shd w:val="clear" w:color="auto" w:fill="auto"/>
            <w:noWrap/>
            <w:vAlign w:val="bottom"/>
            <w:hideMark/>
          </w:tcPr>
          <w:p w14:paraId="670E3943" w14:textId="77777777" w:rsidR="00D83468" w:rsidRPr="00EF12AB" w:rsidRDefault="00D83468" w:rsidP="00854B69">
            <w:pPr>
              <w:jc w:val="right"/>
              <w:rPr>
                <w:rFonts w:eastAsia="Times New Roman"/>
                <w:b/>
                <w:bCs/>
                <w:color w:val="000000"/>
                <w:sz w:val="16"/>
                <w:szCs w:val="16"/>
                <w:lang w:val="es-ES_tradnl"/>
              </w:rPr>
            </w:pPr>
            <w:r w:rsidRPr="00EF12AB">
              <w:rPr>
                <w:rFonts w:eastAsia="Times New Roman"/>
                <w:b/>
                <w:bCs/>
                <w:color w:val="000000"/>
                <w:sz w:val="16"/>
                <w:szCs w:val="16"/>
                <w:lang w:val="es-ES_tradnl"/>
              </w:rPr>
              <w:t>1997</w:t>
            </w:r>
          </w:p>
        </w:tc>
        <w:tc>
          <w:tcPr>
            <w:tcW w:w="263" w:type="pct"/>
            <w:tcBorders>
              <w:top w:val="single" w:sz="4" w:space="0" w:color="auto"/>
              <w:left w:val="nil"/>
              <w:bottom w:val="nil"/>
              <w:right w:val="nil"/>
            </w:tcBorders>
            <w:shd w:val="clear" w:color="auto" w:fill="auto"/>
            <w:noWrap/>
            <w:vAlign w:val="bottom"/>
            <w:hideMark/>
          </w:tcPr>
          <w:p w14:paraId="27B79B47" w14:textId="77777777" w:rsidR="00D83468" w:rsidRPr="00EF12AB" w:rsidRDefault="00D83468" w:rsidP="00854B69">
            <w:pPr>
              <w:jc w:val="right"/>
              <w:rPr>
                <w:rFonts w:eastAsia="Times New Roman"/>
                <w:b/>
                <w:bCs/>
                <w:color w:val="000000"/>
                <w:sz w:val="16"/>
                <w:szCs w:val="16"/>
                <w:lang w:val="es-ES_tradnl"/>
              </w:rPr>
            </w:pPr>
            <w:r w:rsidRPr="00EF12AB">
              <w:rPr>
                <w:rFonts w:eastAsia="Times New Roman"/>
                <w:b/>
                <w:bCs/>
                <w:color w:val="000000"/>
                <w:sz w:val="16"/>
                <w:szCs w:val="16"/>
                <w:lang w:val="es-ES_tradnl"/>
              </w:rPr>
              <w:t>1998</w:t>
            </w:r>
          </w:p>
        </w:tc>
        <w:tc>
          <w:tcPr>
            <w:tcW w:w="263" w:type="pct"/>
            <w:tcBorders>
              <w:top w:val="single" w:sz="4" w:space="0" w:color="auto"/>
              <w:left w:val="nil"/>
              <w:bottom w:val="nil"/>
              <w:right w:val="nil"/>
            </w:tcBorders>
            <w:shd w:val="clear" w:color="auto" w:fill="auto"/>
            <w:noWrap/>
            <w:vAlign w:val="bottom"/>
            <w:hideMark/>
          </w:tcPr>
          <w:p w14:paraId="49CCC7C3" w14:textId="77777777" w:rsidR="00D83468" w:rsidRPr="00EF12AB" w:rsidRDefault="00D83468" w:rsidP="00854B69">
            <w:pPr>
              <w:jc w:val="right"/>
              <w:rPr>
                <w:rFonts w:eastAsia="Times New Roman"/>
                <w:b/>
                <w:bCs/>
                <w:color w:val="000000"/>
                <w:sz w:val="16"/>
                <w:szCs w:val="16"/>
                <w:lang w:val="es-ES_tradnl"/>
              </w:rPr>
            </w:pPr>
            <w:r w:rsidRPr="00EF12AB">
              <w:rPr>
                <w:rFonts w:eastAsia="Times New Roman"/>
                <w:b/>
                <w:bCs/>
                <w:color w:val="000000"/>
                <w:sz w:val="16"/>
                <w:szCs w:val="16"/>
                <w:lang w:val="es-ES_tradnl"/>
              </w:rPr>
              <w:t>1999</w:t>
            </w:r>
          </w:p>
        </w:tc>
        <w:tc>
          <w:tcPr>
            <w:tcW w:w="263" w:type="pct"/>
            <w:tcBorders>
              <w:top w:val="single" w:sz="4" w:space="0" w:color="auto"/>
              <w:left w:val="nil"/>
              <w:bottom w:val="nil"/>
              <w:right w:val="nil"/>
            </w:tcBorders>
            <w:shd w:val="clear" w:color="auto" w:fill="auto"/>
            <w:noWrap/>
            <w:vAlign w:val="bottom"/>
            <w:hideMark/>
          </w:tcPr>
          <w:p w14:paraId="50185CEE" w14:textId="77777777" w:rsidR="00D83468" w:rsidRPr="00EF12AB" w:rsidRDefault="00D83468" w:rsidP="00854B69">
            <w:pPr>
              <w:jc w:val="right"/>
              <w:rPr>
                <w:rFonts w:eastAsia="Times New Roman"/>
                <w:b/>
                <w:bCs/>
                <w:color w:val="000000"/>
                <w:sz w:val="16"/>
                <w:szCs w:val="16"/>
                <w:lang w:val="es-ES_tradnl"/>
              </w:rPr>
            </w:pPr>
            <w:r w:rsidRPr="00EF12AB">
              <w:rPr>
                <w:rFonts w:eastAsia="Times New Roman"/>
                <w:b/>
                <w:bCs/>
                <w:color w:val="000000"/>
                <w:sz w:val="16"/>
                <w:szCs w:val="16"/>
                <w:lang w:val="es-ES_tradnl"/>
              </w:rPr>
              <w:t>2000</w:t>
            </w:r>
          </w:p>
        </w:tc>
        <w:tc>
          <w:tcPr>
            <w:tcW w:w="263" w:type="pct"/>
            <w:tcBorders>
              <w:top w:val="single" w:sz="4" w:space="0" w:color="auto"/>
              <w:left w:val="nil"/>
              <w:bottom w:val="nil"/>
              <w:right w:val="nil"/>
            </w:tcBorders>
            <w:shd w:val="clear" w:color="auto" w:fill="auto"/>
            <w:noWrap/>
            <w:vAlign w:val="bottom"/>
            <w:hideMark/>
          </w:tcPr>
          <w:p w14:paraId="51B1EF2D" w14:textId="77777777" w:rsidR="00D83468" w:rsidRPr="00EF12AB" w:rsidRDefault="00D83468" w:rsidP="00854B69">
            <w:pPr>
              <w:jc w:val="right"/>
              <w:rPr>
                <w:rFonts w:eastAsia="Times New Roman"/>
                <w:b/>
                <w:bCs/>
                <w:color w:val="000000"/>
                <w:sz w:val="16"/>
                <w:szCs w:val="16"/>
                <w:lang w:val="es-ES_tradnl"/>
              </w:rPr>
            </w:pPr>
            <w:r w:rsidRPr="00EF12AB">
              <w:rPr>
                <w:rFonts w:eastAsia="Times New Roman"/>
                <w:b/>
                <w:bCs/>
                <w:color w:val="000000"/>
                <w:sz w:val="16"/>
                <w:szCs w:val="16"/>
                <w:lang w:val="es-ES_tradnl"/>
              </w:rPr>
              <w:t>2001</w:t>
            </w:r>
          </w:p>
        </w:tc>
        <w:tc>
          <w:tcPr>
            <w:tcW w:w="263" w:type="pct"/>
            <w:tcBorders>
              <w:top w:val="single" w:sz="4" w:space="0" w:color="auto"/>
              <w:left w:val="nil"/>
              <w:bottom w:val="nil"/>
              <w:right w:val="nil"/>
            </w:tcBorders>
            <w:shd w:val="clear" w:color="auto" w:fill="auto"/>
            <w:noWrap/>
            <w:vAlign w:val="bottom"/>
            <w:hideMark/>
          </w:tcPr>
          <w:p w14:paraId="32316D96" w14:textId="77777777" w:rsidR="00D83468" w:rsidRPr="00EF12AB" w:rsidRDefault="00D83468" w:rsidP="00854B69">
            <w:pPr>
              <w:jc w:val="right"/>
              <w:rPr>
                <w:rFonts w:eastAsia="Times New Roman"/>
                <w:b/>
                <w:bCs/>
                <w:color w:val="000000"/>
                <w:sz w:val="16"/>
                <w:szCs w:val="16"/>
                <w:lang w:val="es-ES_tradnl"/>
              </w:rPr>
            </w:pPr>
            <w:r w:rsidRPr="00EF12AB">
              <w:rPr>
                <w:rFonts w:eastAsia="Times New Roman"/>
                <w:b/>
                <w:bCs/>
                <w:color w:val="000000"/>
                <w:sz w:val="16"/>
                <w:szCs w:val="16"/>
                <w:lang w:val="es-ES_tradnl"/>
              </w:rPr>
              <w:t>2002</w:t>
            </w:r>
          </w:p>
        </w:tc>
        <w:tc>
          <w:tcPr>
            <w:tcW w:w="263" w:type="pct"/>
            <w:tcBorders>
              <w:top w:val="single" w:sz="4" w:space="0" w:color="auto"/>
              <w:left w:val="nil"/>
              <w:bottom w:val="nil"/>
              <w:right w:val="nil"/>
            </w:tcBorders>
            <w:shd w:val="clear" w:color="auto" w:fill="auto"/>
            <w:noWrap/>
            <w:vAlign w:val="bottom"/>
            <w:hideMark/>
          </w:tcPr>
          <w:p w14:paraId="2D45DDF9" w14:textId="77777777" w:rsidR="00D83468" w:rsidRPr="00EF12AB" w:rsidRDefault="00D83468" w:rsidP="00854B69">
            <w:pPr>
              <w:jc w:val="right"/>
              <w:rPr>
                <w:rFonts w:eastAsia="Times New Roman"/>
                <w:b/>
                <w:bCs/>
                <w:color w:val="000000"/>
                <w:sz w:val="16"/>
                <w:szCs w:val="16"/>
                <w:lang w:val="es-ES_tradnl"/>
              </w:rPr>
            </w:pPr>
            <w:r w:rsidRPr="00EF12AB">
              <w:rPr>
                <w:rFonts w:eastAsia="Times New Roman"/>
                <w:b/>
                <w:bCs/>
                <w:color w:val="000000"/>
                <w:sz w:val="16"/>
                <w:szCs w:val="16"/>
                <w:lang w:val="es-ES_tradnl"/>
              </w:rPr>
              <w:t>2003</w:t>
            </w:r>
          </w:p>
        </w:tc>
        <w:tc>
          <w:tcPr>
            <w:tcW w:w="263" w:type="pct"/>
            <w:tcBorders>
              <w:top w:val="single" w:sz="4" w:space="0" w:color="auto"/>
              <w:left w:val="nil"/>
              <w:bottom w:val="nil"/>
              <w:right w:val="nil"/>
            </w:tcBorders>
            <w:shd w:val="clear" w:color="auto" w:fill="auto"/>
            <w:noWrap/>
            <w:vAlign w:val="bottom"/>
            <w:hideMark/>
          </w:tcPr>
          <w:p w14:paraId="6C61620F" w14:textId="77777777" w:rsidR="00D83468" w:rsidRPr="00EF12AB" w:rsidRDefault="00D83468" w:rsidP="00854B69">
            <w:pPr>
              <w:jc w:val="right"/>
              <w:rPr>
                <w:rFonts w:eastAsia="Times New Roman"/>
                <w:b/>
                <w:bCs/>
                <w:color w:val="000000"/>
                <w:sz w:val="16"/>
                <w:szCs w:val="16"/>
                <w:lang w:val="es-ES_tradnl"/>
              </w:rPr>
            </w:pPr>
            <w:r w:rsidRPr="00EF12AB">
              <w:rPr>
                <w:rFonts w:eastAsia="Times New Roman"/>
                <w:b/>
                <w:bCs/>
                <w:color w:val="000000"/>
                <w:sz w:val="16"/>
                <w:szCs w:val="16"/>
                <w:lang w:val="es-ES_tradnl"/>
              </w:rPr>
              <w:t>2004</w:t>
            </w:r>
          </w:p>
        </w:tc>
        <w:tc>
          <w:tcPr>
            <w:tcW w:w="263" w:type="pct"/>
            <w:tcBorders>
              <w:top w:val="single" w:sz="4" w:space="0" w:color="auto"/>
              <w:left w:val="nil"/>
              <w:bottom w:val="nil"/>
              <w:right w:val="nil"/>
            </w:tcBorders>
            <w:shd w:val="clear" w:color="auto" w:fill="auto"/>
            <w:noWrap/>
            <w:vAlign w:val="bottom"/>
            <w:hideMark/>
          </w:tcPr>
          <w:p w14:paraId="6EFBDA06" w14:textId="77777777" w:rsidR="00D83468" w:rsidRPr="00EF12AB" w:rsidRDefault="00D83468" w:rsidP="00854B69">
            <w:pPr>
              <w:jc w:val="right"/>
              <w:rPr>
                <w:rFonts w:eastAsia="Times New Roman"/>
                <w:b/>
                <w:bCs/>
                <w:color w:val="000000"/>
                <w:sz w:val="16"/>
                <w:szCs w:val="16"/>
                <w:lang w:val="es-ES_tradnl"/>
              </w:rPr>
            </w:pPr>
            <w:r w:rsidRPr="00EF12AB">
              <w:rPr>
                <w:rFonts w:eastAsia="Times New Roman"/>
                <w:b/>
                <w:bCs/>
                <w:color w:val="000000"/>
                <w:sz w:val="16"/>
                <w:szCs w:val="16"/>
                <w:lang w:val="es-ES_tradnl"/>
              </w:rPr>
              <w:t>2005</w:t>
            </w:r>
          </w:p>
        </w:tc>
        <w:tc>
          <w:tcPr>
            <w:tcW w:w="263" w:type="pct"/>
            <w:tcBorders>
              <w:top w:val="single" w:sz="4" w:space="0" w:color="auto"/>
              <w:left w:val="nil"/>
              <w:bottom w:val="nil"/>
              <w:right w:val="nil"/>
            </w:tcBorders>
            <w:shd w:val="clear" w:color="auto" w:fill="auto"/>
            <w:noWrap/>
            <w:vAlign w:val="bottom"/>
            <w:hideMark/>
          </w:tcPr>
          <w:p w14:paraId="4EE80CB1" w14:textId="77777777" w:rsidR="00D83468" w:rsidRPr="00EF12AB" w:rsidRDefault="00D83468" w:rsidP="00854B69">
            <w:pPr>
              <w:jc w:val="right"/>
              <w:rPr>
                <w:rFonts w:eastAsia="Times New Roman"/>
                <w:b/>
                <w:bCs/>
                <w:color w:val="000000"/>
                <w:sz w:val="16"/>
                <w:szCs w:val="16"/>
                <w:lang w:val="es-ES_tradnl"/>
              </w:rPr>
            </w:pPr>
            <w:r w:rsidRPr="00EF12AB">
              <w:rPr>
                <w:rFonts w:eastAsia="Times New Roman"/>
                <w:b/>
                <w:bCs/>
                <w:color w:val="000000"/>
                <w:sz w:val="16"/>
                <w:szCs w:val="16"/>
                <w:lang w:val="es-ES_tradnl"/>
              </w:rPr>
              <w:t>2006</w:t>
            </w:r>
          </w:p>
        </w:tc>
        <w:tc>
          <w:tcPr>
            <w:tcW w:w="263" w:type="pct"/>
            <w:tcBorders>
              <w:top w:val="single" w:sz="4" w:space="0" w:color="auto"/>
              <w:left w:val="nil"/>
              <w:bottom w:val="nil"/>
              <w:right w:val="nil"/>
            </w:tcBorders>
            <w:shd w:val="clear" w:color="auto" w:fill="auto"/>
            <w:noWrap/>
            <w:vAlign w:val="bottom"/>
            <w:hideMark/>
          </w:tcPr>
          <w:p w14:paraId="373BCD86" w14:textId="77777777" w:rsidR="00D83468" w:rsidRPr="00EF12AB" w:rsidRDefault="00D83468" w:rsidP="00854B69">
            <w:pPr>
              <w:jc w:val="right"/>
              <w:rPr>
                <w:rFonts w:eastAsia="Times New Roman"/>
                <w:b/>
                <w:bCs/>
                <w:color w:val="000000"/>
                <w:sz w:val="16"/>
                <w:szCs w:val="16"/>
                <w:lang w:val="es-ES_tradnl"/>
              </w:rPr>
            </w:pPr>
            <w:r w:rsidRPr="00EF12AB">
              <w:rPr>
                <w:rFonts w:eastAsia="Times New Roman"/>
                <w:b/>
                <w:bCs/>
                <w:color w:val="000000"/>
                <w:sz w:val="16"/>
                <w:szCs w:val="16"/>
                <w:lang w:val="es-ES_tradnl"/>
              </w:rPr>
              <w:t>2007</w:t>
            </w:r>
          </w:p>
        </w:tc>
        <w:tc>
          <w:tcPr>
            <w:tcW w:w="263" w:type="pct"/>
            <w:tcBorders>
              <w:top w:val="single" w:sz="4" w:space="0" w:color="auto"/>
              <w:left w:val="nil"/>
              <w:bottom w:val="nil"/>
              <w:right w:val="nil"/>
            </w:tcBorders>
            <w:shd w:val="clear" w:color="auto" w:fill="auto"/>
            <w:noWrap/>
            <w:vAlign w:val="bottom"/>
            <w:hideMark/>
          </w:tcPr>
          <w:p w14:paraId="0C4864C0" w14:textId="77777777" w:rsidR="00D83468" w:rsidRPr="00EF12AB" w:rsidRDefault="00D83468" w:rsidP="00854B69">
            <w:pPr>
              <w:jc w:val="right"/>
              <w:rPr>
                <w:rFonts w:eastAsia="Times New Roman"/>
                <w:b/>
                <w:bCs/>
                <w:color w:val="000000"/>
                <w:sz w:val="16"/>
                <w:szCs w:val="16"/>
                <w:lang w:val="es-ES_tradnl"/>
              </w:rPr>
            </w:pPr>
            <w:r w:rsidRPr="00EF12AB">
              <w:rPr>
                <w:rFonts w:eastAsia="Times New Roman"/>
                <w:b/>
                <w:bCs/>
                <w:color w:val="000000"/>
                <w:sz w:val="16"/>
                <w:szCs w:val="16"/>
                <w:lang w:val="es-ES_tradnl"/>
              </w:rPr>
              <w:t>2008</w:t>
            </w:r>
          </w:p>
        </w:tc>
        <w:tc>
          <w:tcPr>
            <w:tcW w:w="263" w:type="pct"/>
            <w:tcBorders>
              <w:top w:val="single" w:sz="4" w:space="0" w:color="auto"/>
              <w:left w:val="nil"/>
              <w:bottom w:val="nil"/>
              <w:right w:val="nil"/>
            </w:tcBorders>
            <w:shd w:val="clear" w:color="auto" w:fill="auto"/>
            <w:noWrap/>
            <w:vAlign w:val="bottom"/>
            <w:hideMark/>
          </w:tcPr>
          <w:p w14:paraId="504DCFC6" w14:textId="77777777" w:rsidR="00D83468" w:rsidRPr="00EF12AB" w:rsidRDefault="00D83468" w:rsidP="00854B69">
            <w:pPr>
              <w:jc w:val="right"/>
              <w:rPr>
                <w:rFonts w:eastAsia="Times New Roman"/>
                <w:b/>
                <w:bCs/>
                <w:color w:val="000000"/>
                <w:sz w:val="16"/>
                <w:szCs w:val="16"/>
                <w:lang w:val="es-ES_tradnl"/>
              </w:rPr>
            </w:pPr>
            <w:r w:rsidRPr="00EF12AB">
              <w:rPr>
                <w:rFonts w:eastAsia="Times New Roman"/>
                <w:b/>
                <w:bCs/>
                <w:color w:val="000000"/>
                <w:sz w:val="16"/>
                <w:szCs w:val="16"/>
                <w:lang w:val="es-ES_tradnl"/>
              </w:rPr>
              <w:t>2009</w:t>
            </w:r>
          </w:p>
        </w:tc>
        <w:tc>
          <w:tcPr>
            <w:tcW w:w="263" w:type="pct"/>
            <w:tcBorders>
              <w:top w:val="single" w:sz="4" w:space="0" w:color="auto"/>
              <w:left w:val="nil"/>
              <w:bottom w:val="nil"/>
              <w:right w:val="nil"/>
            </w:tcBorders>
            <w:shd w:val="clear" w:color="auto" w:fill="auto"/>
            <w:noWrap/>
            <w:vAlign w:val="bottom"/>
            <w:hideMark/>
          </w:tcPr>
          <w:p w14:paraId="5428B758" w14:textId="77777777" w:rsidR="00D83468" w:rsidRPr="00EF12AB" w:rsidRDefault="00D83468" w:rsidP="00854B69">
            <w:pPr>
              <w:jc w:val="right"/>
              <w:rPr>
                <w:rFonts w:eastAsia="Times New Roman"/>
                <w:b/>
                <w:bCs/>
                <w:color w:val="000000"/>
                <w:sz w:val="16"/>
                <w:szCs w:val="16"/>
                <w:lang w:val="es-ES_tradnl"/>
              </w:rPr>
            </w:pPr>
            <w:r w:rsidRPr="00EF12AB">
              <w:rPr>
                <w:rFonts w:eastAsia="Times New Roman"/>
                <w:b/>
                <w:bCs/>
                <w:color w:val="000000"/>
                <w:sz w:val="16"/>
                <w:szCs w:val="16"/>
                <w:lang w:val="es-ES_tradnl"/>
              </w:rPr>
              <w:t>2010</w:t>
            </w:r>
          </w:p>
        </w:tc>
      </w:tr>
      <w:tr w:rsidR="00D83468" w:rsidRPr="00EF12AB" w14:paraId="64903DF4" w14:textId="77777777" w:rsidTr="00854B69">
        <w:trPr>
          <w:trHeight w:val="220"/>
        </w:trPr>
        <w:tc>
          <w:tcPr>
            <w:tcW w:w="263" w:type="pct"/>
            <w:tcBorders>
              <w:top w:val="nil"/>
              <w:left w:val="nil"/>
              <w:bottom w:val="single" w:sz="4" w:space="0" w:color="auto"/>
              <w:right w:val="single" w:sz="4" w:space="0" w:color="auto"/>
            </w:tcBorders>
            <w:shd w:val="clear" w:color="auto" w:fill="auto"/>
            <w:noWrap/>
            <w:vAlign w:val="bottom"/>
            <w:hideMark/>
          </w:tcPr>
          <w:p w14:paraId="7EF834A0" w14:textId="77777777" w:rsidR="00D83468" w:rsidRPr="00EF12AB" w:rsidRDefault="00D83468" w:rsidP="00854B69">
            <w:pPr>
              <w:jc w:val="center"/>
              <w:rPr>
                <w:rFonts w:eastAsia="Times New Roman"/>
                <w:b/>
                <w:bCs/>
                <w:color w:val="000000"/>
                <w:sz w:val="16"/>
                <w:szCs w:val="16"/>
                <w:lang w:val="es-ES_tradnl"/>
              </w:rPr>
            </w:pPr>
            <w:r w:rsidRPr="00EF12AB">
              <w:rPr>
                <w:rFonts w:eastAsia="Times New Roman"/>
                <w:b/>
                <w:bCs/>
                <w:color w:val="000000"/>
                <w:sz w:val="16"/>
                <w:szCs w:val="16"/>
                <w:lang w:val="es-ES_tradnl"/>
              </w:rPr>
              <w:t>Código</w:t>
            </w:r>
          </w:p>
        </w:tc>
        <w:tc>
          <w:tcPr>
            <w:tcW w:w="263" w:type="pct"/>
            <w:tcBorders>
              <w:top w:val="nil"/>
              <w:left w:val="nil"/>
              <w:bottom w:val="single" w:sz="4" w:space="0" w:color="auto"/>
              <w:right w:val="nil"/>
            </w:tcBorders>
            <w:shd w:val="clear" w:color="auto" w:fill="auto"/>
            <w:noWrap/>
            <w:vAlign w:val="bottom"/>
            <w:hideMark/>
          </w:tcPr>
          <w:p w14:paraId="1307CB99" w14:textId="77777777" w:rsidR="00D83468" w:rsidRPr="00EF12AB" w:rsidRDefault="00D83468" w:rsidP="00854B69">
            <w:pPr>
              <w:rPr>
                <w:rFonts w:eastAsia="Times New Roman"/>
                <w:b/>
                <w:bCs/>
                <w:color w:val="000000"/>
                <w:sz w:val="16"/>
                <w:szCs w:val="16"/>
                <w:lang w:val="es-ES_tradnl"/>
              </w:rPr>
            </w:pPr>
            <w:r w:rsidRPr="00EF12AB">
              <w:rPr>
                <w:rFonts w:eastAsia="Times New Roman"/>
                <w:b/>
                <w:bCs/>
                <w:color w:val="000000"/>
                <w:sz w:val="16"/>
                <w:szCs w:val="16"/>
                <w:lang w:val="es-ES_tradnl"/>
              </w:rPr>
              <w:t> </w:t>
            </w:r>
          </w:p>
        </w:tc>
        <w:tc>
          <w:tcPr>
            <w:tcW w:w="263" w:type="pct"/>
            <w:tcBorders>
              <w:top w:val="nil"/>
              <w:left w:val="nil"/>
              <w:bottom w:val="single" w:sz="4" w:space="0" w:color="auto"/>
              <w:right w:val="nil"/>
            </w:tcBorders>
            <w:shd w:val="clear" w:color="auto" w:fill="auto"/>
            <w:noWrap/>
            <w:vAlign w:val="bottom"/>
            <w:hideMark/>
          </w:tcPr>
          <w:p w14:paraId="2D1A6E98" w14:textId="77777777" w:rsidR="00D83468" w:rsidRPr="00EF12AB" w:rsidRDefault="00D83468" w:rsidP="00854B69">
            <w:pPr>
              <w:rPr>
                <w:rFonts w:eastAsia="Times New Roman"/>
                <w:b/>
                <w:bCs/>
                <w:color w:val="000000"/>
                <w:sz w:val="16"/>
                <w:szCs w:val="16"/>
                <w:lang w:val="es-ES_tradnl"/>
              </w:rPr>
            </w:pPr>
            <w:r w:rsidRPr="00EF12AB">
              <w:rPr>
                <w:rFonts w:eastAsia="Times New Roman"/>
                <w:b/>
                <w:bCs/>
                <w:color w:val="000000"/>
                <w:sz w:val="16"/>
                <w:szCs w:val="16"/>
                <w:lang w:val="es-ES_tradnl"/>
              </w:rPr>
              <w:t> </w:t>
            </w:r>
          </w:p>
        </w:tc>
        <w:tc>
          <w:tcPr>
            <w:tcW w:w="263" w:type="pct"/>
            <w:tcBorders>
              <w:top w:val="nil"/>
              <w:left w:val="nil"/>
              <w:bottom w:val="single" w:sz="4" w:space="0" w:color="auto"/>
              <w:right w:val="nil"/>
            </w:tcBorders>
            <w:shd w:val="clear" w:color="auto" w:fill="auto"/>
            <w:noWrap/>
            <w:vAlign w:val="bottom"/>
            <w:hideMark/>
          </w:tcPr>
          <w:p w14:paraId="6A119808" w14:textId="77777777" w:rsidR="00D83468" w:rsidRPr="00EF12AB" w:rsidRDefault="00D83468" w:rsidP="00854B69">
            <w:pPr>
              <w:rPr>
                <w:rFonts w:eastAsia="Times New Roman"/>
                <w:b/>
                <w:bCs/>
                <w:color w:val="000000"/>
                <w:sz w:val="16"/>
                <w:szCs w:val="16"/>
                <w:lang w:val="es-ES_tradnl"/>
              </w:rPr>
            </w:pPr>
            <w:r w:rsidRPr="00EF12AB">
              <w:rPr>
                <w:rFonts w:eastAsia="Times New Roman"/>
                <w:b/>
                <w:bCs/>
                <w:color w:val="000000"/>
                <w:sz w:val="16"/>
                <w:szCs w:val="16"/>
                <w:lang w:val="es-ES_tradnl"/>
              </w:rPr>
              <w:t> </w:t>
            </w:r>
          </w:p>
        </w:tc>
        <w:tc>
          <w:tcPr>
            <w:tcW w:w="263" w:type="pct"/>
            <w:tcBorders>
              <w:top w:val="nil"/>
              <w:left w:val="nil"/>
              <w:bottom w:val="single" w:sz="4" w:space="0" w:color="auto"/>
              <w:right w:val="nil"/>
            </w:tcBorders>
            <w:shd w:val="clear" w:color="auto" w:fill="auto"/>
            <w:noWrap/>
            <w:vAlign w:val="bottom"/>
            <w:hideMark/>
          </w:tcPr>
          <w:p w14:paraId="40024A71" w14:textId="77777777" w:rsidR="00D83468" w:rsidRPr="00EF12AB" w:rsidRDefault="00D83468" w:rsidP="00854B69">
            <w:pPr>
              <w:rPr>
                <w:rFonts w:eastAsia="Times New Roman"/>
                <w:b/>
                <w:bCs/>
                <w:color w:val="000000"/>
                <w:sz w:val="16"/>
                <w:szCs w:val="16"/>
                <w:lang w:val="es-ES_tradnl"/>
              </w:rPr>
            </w:pPr>
            <w:r w:rsidRPr="00EF12AB">
              <w:rPr>
                <w:rFonts w:eastAsia="Times New Roman"/>
                <w:b/>
                <w:bCs/>
                <w:color w:val="000000"/>
                <w:sz w:val="16"/>
                <w:szCs w:val="16"/>
                <w:lang w:val="es-ES_tradnl"/>
              </w:rPr>
              <w:t> </w:t>
            </w:r>
          </w:p>
        </w:tc>
        <w:tc>
          <w:tcPr>
            <w:tcW w:w="263" w:type="pct"/>
            <w:tcBorders>
              <w:top w:val="nil"/>
              <w:left w:val="nil"/>
              <w:bottom w:val="single" w:sz="4" w:space="0" w:color="auto"/>
              <w:right w:val="nil"/>
            </w:tcBorders>
            <w:shd w:val="clear" w:color="auto" w:fill="auto"/>
            <w:noWrap/>
            <w:vAlign w:val="bottom"/>
            <w:hideMark/>
          </w:tcPr>
          <w:p w14:paraId="32EE9B3B" w14:textId="77777777" w:rsidR="00D83468" w:rsidRPr="00EF12AB" w:rsidRDefault="00D83468" w:rsidP="00854B69">
            <w:pPr>
              <w:rPr>
                <w:rFonts w:eastAsia="Times New Roman"/>
                <w:b/>
                <w:bCs/>
                <w:color w:val="000000"/>
                <w:sz w:val="16"/>
                <w:szCs w:val="16"/>
                <w:lang w:val="es-ES_tradnl"/>
              </w:rPr>
            </w:pPr>
            <w:r w:rsidRPr="00EF12AB">
              <w:rPr>
                <w:rFonts w:eastAsia="Times New Roman"/>
                <w:b/>
                <w:bCs/>
                <w:color w:val="000000"/>
                <w:sz w:val="16"/>
                <w:szCs w:val="16"/>
                <w:lang w:val="es-ES_tradnl"/>
              </w:rPr>
              <w:t> </w:t>
            </w:r>
          </w:p>
        </w:tc>
        <w:tc>
          <w:tcPr>
            <w:tcW w:w="263" w:type="pct"/>
            <w:tcBorders>
              <w:top w:val="nil"/>
              <w:left w:val="nil"/>
              <w:bottom w:val="single" w:sz="4" w:space="0" w:color="auto"/>
              <w:right w:val="nil"/>
            </w:tcBorders>
            <w:shd w:val="clear" w:color="auto" w:fill="auto"/>
            <w:noWrap/>
            <w:vAlign w:val="bottom"/>
            <w:hideMark/>
          </w:tcPr>
          <w:p w14:paraId="06C5F988" w14:textId="77777777" w:rsidR="00D83468" w:rsidRPr="00EF12AB" w:rsidRDefault="00D83468" w:rsidP="00854B69">
            <w:pPr>
              <w:rPr>
                <w:rFonts w:eastAsia="Times New Roman"/>
                <w:b/>
                <w:bCs/>
                <w:color w:val="000000"/>
                <w:sz w:val="16"/>
                <w:szCs w:val="16"/>
                <w:lang w:val="es-ES_tradnl"/>
              </w:rPr>
            </w:pPr>
            <w:r w:rsidRPr="00EF12AB">
              <w:rPr>
                <w:rFonts w:eastAsia="Times New Roman"/>
                <w:b/>
                <w:bCs/>
                <w:color w:val="000000"/>
                <w:sz w:val="16"/>
                <w:szCs w:val="16"/>
                <w:lang w:val="es-ES_tradnl"/>
              </w:rPr>
              <w:t> </w:t>
            </w:r>
          </w:p>
        </w:tc>
        <w:tc>
          <w:tcPr>
            <w:tcW w:w="263" w:type="pct"/>
            <w:tcBorders>
              <w:top w:val="nil"/>
              <w:left w:val="nil"/>
              <w:bottom w:val="single" w:sz="4" w:space="0" w:color="auto"/>
              <w:right w:val="nil"/>
            </w:tcBorders>
            <w:shd w:val="clear" w:color="auto" w:fill="auto"/>
            <w:noWrap/>
            <w:vAlign w:val="bottom"/>
            <w:hideMark/>
          </w:tcPr>
          <w:p w14:paraId="74029ABD" w14:textId="77777777" w:rsidR="00D83468" w:rsidRPr="00EF12AB" w:rsidRDefault="00D83468" w:rsidP="00854B69">
            <w:pPr>
              <w:rPr>
                <w:rFonts w:eastAsia="Times New Roman"/>
                <w:b/>
                <w:bCs/>
                <w:color w:val="000000"/>
                <w:sz w:val="16"/>
                <w:szCs w:val="16"/>
                <w:lang w:val="es-ES_tradnl"/>
              </w:rPr>
            </w:pPr>
            <w:r w:rsidRPr="00EF12AB">
              <w:rPr>
                <w:rFonts w:eastAsia="Times New Roman"/>
                <w:b/>
                <w:bCs/>
                <w:color w:val="000000"/>
                <w:sz w:val="16"/>
                <w:szCs w:val="16"/>
                <w:lang w:val="es-ES_tradnl"/>
              </w:rPr>
              <w:t> </w:t>
            </w:r>
          </w:p>
        </w:tc>
        <w:tc>
          <w:tcPr>
            <w:tcW w:w="263" w:type="pct"/>
            <w:tcBorders>
              <w:top w:val="nil"/>
              <w:left w:val="nil"/>
              <w:bottom w:val="single" w:sz="4" w:space="0" w:color="auto"/>
              <w:right w:val="nil"/>
            </w:tcBorders>
            <w:shd w:val="clear" w:color="auto" w:fill="auto"/>
            <w:noWrap/>
            <w:vAlign w:val="bottom"/>
            <w:hideMark/>
          </w:tcPr>
          <w:p w14:paraId="22F737AD" w14:textId="77777777" w:rsidR="00D83468" w:rsidRPr="00EF12AB" w:rsidRDefault="00D83468" w:rsidP="00854B69">
            <w:pPr>
              <w:rPr>
                <w:rFonts w:eastAsia="Times New Roman"/>
                <w:b/>
                <w:bCs/>
                <w:color w:val="000000"/>
                <w:sz w:val="16"/>
                <w:szCs w:val="16"/>
                <w:lang w:val="es-ES_tradnl"/>
              </w:rPr>
            </w:pPr>
            <w:r w:rsidRPr="00EF12AB">
              <w:rPr>
                <w:rFonts w:eastAsia="Times New Roman"/>
                <w:b/>
                <w:bCs/>
                <w:color w:val="000000"/>
                <w:sz w:val="16"/>
                <w:szCs w:val="16"/>
                <w:lang w:val="es-ES_tradnl"/>
              </w:rPr>
              <w:t> </w:t>
            </w:r>
          </w:p>
        </w:tc>
        <w:tc>
          <w:tcPr>
            <w:tcW w:w="263" w:type="pct"/>
            <w:tcBorders>
              <w:top w:val="nil"/>
              <w:left w:val="nil"/>
              <w:bottom w:val="single" w:sz="4" w:space="0" w:color="auto"/>
              <w:right w:val="nil"/>
            </w:tcBorders>
            <w:shd w:val="clear" w:color="auto" w:fill="auto"/>
            <w:noWrap/>
            <w:vAlign w:val="bottom"/>
            <w:hideMark/>
          </w:tcPr>
          <w:p w14:paraId="011FBACC" w14:textId="77777777" w:rsidR="00D83468" w:rsidRPr="00EF12AB" w:rsidRDefault="00D83468" w:rsidP="00854B69">
            <w:pPr>
              <w:rPr>
                <w:rFonts w:eastAsia="Times New Roman"/>
                <w:b/>
                <w:bCs/>
                <w:color w:val="000000"/>
                <w:sz w:val="16"/>
                <w:szCs w:val="16"/>
                <w:lang w:val="es-ES_tradnl"/>
              </w:rPr>
            </w:pPr>
            <w:r w:rsidRPr="00EF12AB">
              <w:rPr>
                <w:rFonts w:eastAsia="Times New Roman"/>
                <w:b/>
                <w:bCs/>
                <w:color w:val="000000"/>
                <w:sz w:val="16"/>
                <w:szCs w:val="16"/>
                <w:lang w:val="es-ES_tradnl"/>
              </w:rPr>
              <w:t> </w:t>
            </w:r>
          </w:p>
        </w:tc>
        <w:tc>
          <w:tcPr>
            <w:tcW w:w="263" w:type="pct"/>
            <w:tcBorders>
              <w:top w:val="nil"/>
              <w:left w:val="nil"/>
              <w:bottom w:val="single" w:sz="4" w:space="0" w:color="auto"/>
              <w:right w:val="nil"/>
            </w:tcBorders>
            <w:shd w:val="clear" w:color="auto" w:fill="auto"/>
            <w:noWrap/>
            <w:vAlign w:val="bottom"/>
            <w:hideMark/>
          </w:tcPr>
          <w:p w14:paraId="394DDA82" w14:textId="77777777" w:rsidR="00D83468" w:rsidRPr="00EF12AB" w:rsidRDefault="00D83468" w:rsidP="00854B69">
            <w:pPr>
              <w:rPr>
                <w:rFonts w:eastAsia="Times New Roman"/>
                <w:b/>
                <w:bCs/>
                <w:color w:val="000000"/>
                <w:sz w:val="16"/>
                <w:szCs w:val="16"/>
                <w:lang w:val="es-ES_tradnl"/>
              </w:rPr>
            </w:pPr>
            <w:r w:rsidRPr="00EF12AB">
              <w:rPr>
                <w:rFonts w:eastAsia="Times New Roman"/>
                <w:b/>
                <w:bCs/>
                <w:color w:val="000000"/>
                <w:sz w:val="16"/>
                <w:szCs w:val="16"/>
                <w:lang w:val="es-ES_tradnl"/>
              </w:rPr>
              <w:t> </w:t>
            </w:r>
          </w:p>
        </w:tc>
        <w:tc>
          <w:tcPr>
            <w:tcW w:w="263" w:type="pct"/>
            <w:tcBorders>
              <w:top w:val="nil"/>
              <w:left w:val="nil"/>
              <w:bottom w:val="single" w:sz="4" w:space="0" w:color="auto"/>
              <w:right w:val="nil"/>
            </w:tcBorders>
            <w:shd w:val="clear" w:color="auto" w:fill="auto"/>
            <w:noWrap/>
            <w:vAlign w:val="bottom"/>
            <w:hideMark/>
          </w:tcPr>
          <w:p w14:paraId="7AC4821E" w14:textId="77777777" w:rsidR="00D83468" w:rsidRPr="00EF12AB" w:rsidRDefault="00D83468" w:rsidP="00854B69">
            <w:pPr>
              <w:rPr>
                <w:rFonts w:eastAsia="Times New Roman"/>
                <w:b/>
                <w:bCs/>
                <w:color w:val="000000"/>
                <w:sz w:val="16"/>
                <w:szCs w:val="16"/>
                <w:lang w:val="es-ES_tradnl"/>
              </w:rPr>
            </w:pPr>
            <w:r w:rsidRPr="00EF12AB">
              <w:rPr>
                <w:rFonts w:eastAsia="Times New Roman"/>
                <w:b/>
                <w:bCs/>
                <w:color w:val="000000"/>
                <w:sz w:val="16"/>
                <w:szCs w:val="16"/>
                <w:lang w:val="es-ES_tradnl"/>
              </w:rPr>
              <w:t> </w:t>
            </w:r>
          </w:p>
        </w:tc>
        <w:tc>
          <w:tcPr>
            <w:tcW w:w="263" w:type="pct"/>
            <w:tcBorders>
              <w:top w:val="nil"/>
              <w:left w:val="nil"/>
              <w:bottom w:val="single" w:sz="4" w:space="0" w:color="auto"/>
              <w:right w:val="nil"/>
            </w:tcBorders>
            <w:shd w:val="clear" w:color="auto" w:fill="auto"/>
            <w:noWrap/>
            <w:vAlign w:val="bottom"/>
            <w:hideMark/>
          </w:tcPr>
          <w:p w14:paraId="5FC0BCD8" w14:textId="77777777" w:rsidR="00D83468" w:rsidRPr="00EF12AB" w:rsidRDefault="00D83468" w:rsidP="00854B69">
            <w:pPr>
              <w:rPr>
                <w:rFonts w:eastAsia="Times New Roman"/>
                <w:b/>
                <w:bCs/>
                <w:color w:val="000000"/>
                <w:sz w:val="16"/>
                <w:szCs w:val="16"/>
                <w:lang w:val="es-ES_tradnl"/>
              </w:rPr>
            </w:pPr>
            <w:r w:rsidRPr="00EF12AB">
              <w:rPr>
                <w:rFonts w:eastAsia="Times New Roman"/>
                <w:b/>
                <w:bCs/>
                <w:color w:val="000000"/>
                <w:sz w:val="16"/>
                <w:szCs w:val="16"/>
                <w:lang w:val="es-ES_tradnl"/>
              </w:rPr>
              <w:t> </w:t>
            </w:r>
          </w:p>
        </w:tc>
        <w:tc>
          <w:tcPr>
            <w:tcW w:w="263" w:type="pct"/>
            <w:tcBorders>
              <w:top w:val="nil"/>
              <w:left w:val="nil"/>
              <w:bottom w:val="single" w:sz="4" w:space="0" w:color="auto"/>
              <w:right w:val="nil"/>
            </w:tcBorders>
            <w:shd w:val="clear" w:color="auto" w:fill="auto"/>
            <w:noWrap/>
            <w:vAlign w:val="bottom"/>
            <w:hideMark/>
          </w:tcPr>
          <w:p w14:paraId="0019A5BB" w14:textId="77777777" w:rsidR="00D83468" w:rsidRPr="00EF12AB" w:rsidRDefault="00D83468" w:rsidP="00854B69">
            <w:pPr>
              <w:rPr>
                <w:rFonts w:eastAsia="Times New Roman"/>
                <w:b/>
                <w:bCs/>
                <w:color w:val="000000"/>
                <w:sz w:val="16"/>
                <w:szCs w:val="16"/>
                <w:lang w:val="es-ES_tradnl"/>
              </w:rPr>
            </w:pPr>
            <w:r w:rsidRPr="00EF12AB">
              <w:rPr>
                <w:rFonts w:eastAsia="Times New Roman"/>
                <w:b/>
                <w:bCs/>
                <w:color w:val="000000"/>
                <w:sz w:val="16"/>
                <w:szCs w:val="16"/>
                <w:lang w:val="es-ES_tradnl"/>
              </w:rPr>
              <w:t> </w:t>
            </w:r>
          </w:p>
        </w:tc>
        <w:tc>
          <w:tcPr>
            <w:tcW w:w="263" w:type="pct"/>
            <w:tcBorders>
              <w:top w:val="nil"/>
              <w:left w:val="nil"/>
              <w:bottom w:val="single" w:sz="4" w:space="0" w:color="auto"/>
              <w:right w:val="nil"/>
            </w:tcBorders>
            <w:shd w:val="clear" w:color="auto" w:fill="auto"/>
            <w:noWrap/>
            <w:vAlign w:val="bottom"/>
            <w:hideMark/>
          </w:tcPr>
          <w:p w14:paraId="72F7A2B0" w14:textId="77777777" w:rsidR="00D83468" w:rsidRPr="00EF12AB" w:rsidRDefault="00D83468" w:rsidP="00854B69">
            <w:pPr>
              <w:rPr>
                <w:rFonts w:eastAsia="Times New Roman"/>
                <w:b/>
                <w:bCs/>
                <w:color w:val="000000"/>
                <w:sz w:val="16"/>
                <w:szCs w:val="16"/>
                <w:lang w:val="es-ES_tradnl"/>
              </w:rPr>
            </w:pPr>
            <w:r w:rsidRPr="00EF12AB">
              <w:rPr>
                <w:rFonts w:eastAsia="Times New Roman"/>
                <w:b/>
                <w:bCs/>
                <w:color w:val="000000"/>
                <w:sz w:val="16"/>
                <w:szCs w:val="16"/>
                <w:lang w:val="es-ES_tradnl"/>
              </w:rPr>
              <w:t> </w:t>
            </w:r>
          </w:p>
        </w:tc>
        <w:tc>
          <w:tcPr>
            <w:tcW w:w="263" w:type="pct"/>
            <w:tcBorders>
              <w:top w:val="nil"/>
              <w:left w:val="nil"/>
              <w:bottom w:val="single" w:sz="4" w:space="0" w:color="auto"/>
              <w:right w:val="nil"/>
            </w:tcBorders>
            <w:shd w:val="clear" w:color="auto" w:fill="auto"/>
            <w:noWrap/>
            <w:vAlign w:val="bottom"/>
            <w:hideMark/>
          </w:tcPr>
          <w:p w14:paraId="21293D24" w14:textId="77777777" w:rsidR="00D83468" w:rsidRPr="00EF12AB" w:rsidRDefault="00D83468" w:rsidP="00854B69">
            <w:pPr>
              <w:rPr>
                <w:rFonts w:eastAsia="Times New Roman"/>
                <w:b/>
                <w:bCs/>
                <w:color w:val="000000"/>
                <w:sz w:val="16"/>
                <w:szCs w:val="16"/>
                <w:lang w:val="es-ES_tradnl"/>
              </w:rPr>
            </w:pPr>
            <w:r w:rsidRPr="00EF12AB">
              <w:rPr>
                <w:rFonts w:eastAsia="Times New Roman"/>
                <w:b/>
                <w:bCs/>
                <w:color w:val="000000"/>
                <w:sz w:val="16"/>
                <w:szCs w:val="16"/>
                <w:lang w:val="es-ES_tradnl"/>
              </w:rPr>
              <w:t> </w:t>
            </w:r>
          </w:p>
        </w:tc>
        <w:tc>
          <w:tcPr>
            <w:tcW w:w="263" w:type="pct"/>
            <w:tcBorders>
              <w:top w:val="nil"/>
              <w:left w:val="nil"/>
              <w:bottom w:val="single" w:sz="4" w:space="0" w:color="auto"/>
              <w:right w:val="nil"/>
            </w:tcBorders>
            <w:shd w:val="clear" w:color="auto" w:fill="auto"/>
            <w:noWrap/>
            <w:vAlign w:val="bottom"/>
            <w:hideMark/>
          </w:tcPr>
          <w:p w14:paraId="461B514A" w14:textId="77777777" w:rsidR="00D83468" w:rsidRPr="00EF12AB" w:rsidRDefault="00D83468" w:rsidP="00854B69">
            <w:pPr>
              <w:rPr>
                <w:rFonts w:eastAsia="Times New Roman"/>
                <w:b/>
                <w:bCs/>
                <w:color w:val="000000"/>
                <w:sz w:val="16"/>
                <w:szCs w:val="16"/>
                <w:lang w:val="es-ES_tradnl"/>
              </w:rPr>
            </w:pPr>
            <w:r w:rsidRPr="00EF12AB">
              <w:rPr>
                <w:rFonts w:eastAsia="Times New Roman"/>
                <w:b/>
                <w:bCs/>
                <w:color w:val="000000"/>
                <w:sz w:val="16"/>
                <w:szCs w:val="16"/>
                <w:lang w:val="es-ES_tradnl"/>
              </w:rPr>
              <w:t> </w:t>
            </w:r>
          </w:p>
        </w:tc>
        <w:tc>
          <w:tcPr>
            <w:tcW w:w="263" w:type="pct"/>
            <w:tcBorders>
              <w:top w:val="nil"/>
              <w:left w:val="nil"/>
              <w:bottom w:val="single" w:sz="4" w:space="0" w:color="auto"/>
              <w:right w:val="nil"/>
            </w:tcBorders>
            <w:shd w:val="clear" w:color="auto" w:fill="auto"/>
            <w:noWrap/>
            <w:vAlign w:val="bottom"/>
            <w:hideMark/>
          </w:tcPr>
          <w:p w14:paraId="210A5B1A" w14:textId="77777777" w:rsidR="00D83468" w:rsidRPr="00EF12AB" w:rsidRDefault="00D83468" w:rsidP="00854B69">
            <w:pPr>
              <w:rPr>
                <w:rFonts w:eastAsia="Times New Roman"/>
                <w:b/>
                <w:bCs/>
                <w:color w:val="000000"/>
                <w:sz w:val="16"/>
                <w:szCs w:val="16"/>
                <w:lang w:val="es-ES_tradnl"/>
              </w:rPr>
            </w:pPr>
            <w:r w:rsidRPr="00EF12AB">
              <w:rPr>
                <w:rFonts w:eastAsia="Times New Roman"/>
                <w:b/>
                <w:bCs/>
                <w:color w:val="000000"/>
                <w:sz w:val="16"/>
                <w:szCs w:val="16"/>
                <w:lang w:val="es-ES_tradnl"/>
              </w:rPr>
              <w:t> </w:t>
            </w:r>
          </w:p>
        </w:tc>
        <w:tc>
          <w:tcPr>
            <w:tcW w:w="263" w:type="pct"/>
            <w:tcBorders>
              <w:top w:val="nil"/>
              <w:left w:val="nil"/>
              <w:bottom w:val="single" w:sz="4" w:space="0" w:color="auto"/>
              <w:right w:val="nil"/>
            </w:tcBorders>
            <w:shd w:val="clear" w:color="auto" w:fill="auto"/>
            <w:noWrap/>
            <w:vAlign w:val="bottom"/>
            <w:hideMark/>
          </w:tcPr>
          <w:p w14:paraId="2555B868" w14:textId="77777777" w:rsidR="00D83468" w:rsidRPr="00EF12AB" w:rsidRDefault="00D83468" w:rsidP="00854B69">
            <w:pPr>
              <w:rPr>
                <w:rFonts w:eastAsia="Times New Roman"/>
                <w:b/>
                <w:bCs/>
                <w:color w:val="000000"/>
                <w:sz w:val="16"/>
                <w:szCs w:val="16"/>
                <w:lang w:val="es-ES_tradnl"/>
              </w:rPr>
            </w:pPr>
            <w:r w:rsidRPr="00EF12AB">
              <w:rPr>
                <w:rFonts w:eastAsia="Times New Roman"/>
                <w:b/>
                <w:bCs/>
                <w:color w:val="000000"/>
                <w:sz w:val="16"/>
                <w:szCs w:val="16"/>
                <w:lang w:val="es-ES_tradnl"/>
              </w:rPr>
              <w:t> </w:t>
            </w:r>
          </w:p>
        </w:tc>
      </w:tr>
      <w:tr w:rsidR="00D83468" w:rsidRPr="00EF12AB" w14:paraId="285F1F65"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0CA5A11F"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NG</w:t>
            </w:r>
          </w:p>
        </w:tc>
        <w:tc>
          <w:tcPr>
            <w:tcW w:w="263" w:type="pct"/>
            <w:tcBorders>
              <w:top w:val="nil"/>
              <w:left w:val="nil"/>
              <w:bottom w:val="nil"/>
              <w:right w:val="nil"/>
            </w:tcBorders>
            <w:shd w:val="clear" w:color="auto" w:fill="auto"/>
            <w:noWrap/>
            <w:vAlign w:val="bottom"/>
            <w:hideMark/>
          </w:tcPr>
          <w:p w14:paraId="4922CFD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125.855</w:t>
            </w:r>
          </w:p>
        </w:tc>
        <w:tc>
          <w:tcPr>
            <w:tcW w:w="263" w:type="pct"/>
            <w:tcBorders>
              <w:top w:val="nil"/>
              <w:left w:val="nil"/>
              <w:bottom w:val="nil"/>
              <w:right w:val="nil"/>
            </w:tcBorders>
            <w:shd w:val="clear" w:color="auto" w:fill="auto"/>
            <w:noWrap/>
            <w:vAlign w:val="bottom"/>
            <w:hideMark/>
          </w:tcPr>
          <w:p w14:paraId="578B6F8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124.840</w:t>
            </w:r>
          </w:p>
        </w:tc>
        <w:tc>
          <w:tcPr>
            <w:tcW w:w="263" w:type="pct"/>
            <w:tcBorders>
              <w:top w:val="nil"/>
              <w:left w:val="nil"/>
              <w:bottom w:val="nil"/>
              <w:right w:val="nil"/>
            </w:tcBorders>
            <w:shd w:val="clear" w:color="auto" w:fill="auto"/>
            <w:noWrap/>
            <w:vAlign w:val="bottom"/>
            <w:hideMark/>
          </w:tcPr>
          <w:p w14:paraId="1B4339E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123.722</w:t>
            </w:r>
          </w:p>
        </w:tc>
        <w:tc>
          <w:tcPr>
            <w:tcW w:w="263" w:type="pct"/>
            <w:tcBorders>
              <w:top w:val="nil"/>
              <w:left w:val="nil"/>
              <w:bottom w:val="nil"/>
              <w:right w:val="nil"/>
            </w:tcBorders>
            <w:shd w:val="clear" w:color="auto" w:fill="auto"/>
            <w:noWrap/>
            <w:vAlign w:val="bottom"/>
            <w:hideMark/>
          </w:tcPr>
          <w:p w14:paraId="7D11504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122.394</w:t>
            </w:r>
          </w:p>
        </w:tc>
        <w:tc>
          <w:tcPr>
            <w:tcW w:w="263" w:type="pct"/>
            <w:tcBorders>
              <w:top w:val="nil"/>
              <w:left w:val="nil"/>
              <w:bottom w:val="nil"/>
              <w:right w:val="nil"/>
            </w:tcBorders>
            <w:shd w:val="clear" w:color="auto" w:fill="auto"/>
            <w:noWrap/>
            <w:vAlign w:val="bottom"/>
            <w:hideMark/>
          </w:tcPr>
          <w:p w14:paraId="1C4162D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120.742</w:t>
            </w:r>
          </w:p>
        </w:tc>
        <w:tc>
          <w:tcPr>
            <w:tcW w:w="263" w:type="pct"/>
            <w:tcBorders>
              <w:top w:val="nil"/>
              <w:left w:val="nil"/>
              <w:bottom w:val="nil"/>
              <w:right w:val="nil"/>
            </w:tcBorders>
            <w:shd w:val="clear" w:color="auto" w:fill="auto"/>
            <w:noWrap/>
            <w:vAlign w:val="bottom"/>
            <w:hideMark/>
          </w:tcPr>
          <w:p w14:paraId="1379FB5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118.732</w:t>
            </w:r>
          </w:p>
        </w:tc>
        <w:tc>
          <w:tcPr>
            <w:tcW w:w="263" w:type="pct"/>
            <w:tcBorders>
              <w:top w:val="nil"/>
              <w:left w:val="nil"/>
              <w:bottom w:val="nil"/>
              <w:right w:val="nil"/>
            </w:tcBorders>
            <w:shd w:val="clear" w:color="auto" w:fill="auto"/>
            <w:noWrap/>
            <w:vAlign w:val="bottom"/>
            <w:hideMark/>
          </w:tcPr>
          <w:p w14:paraId="49AD2B8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116.561</w:t>
            </w:r>
          </w:p>
        </w:tc>
        <w:tc>
          <w:tcPr>
            <w:tcW w:w="263" w:type="pct"/>
            <w:tcBorders>
              <w:top w:val="nil"/>
              <w:left w:val="nil"/>
              <w:bottom w:val="nil"/>
              <w:right w:val="nil"/>
            </w:tcBorders>
            <w:shd w:val="clear" w:color="auto" w:fill="auto"/>
            <w:noWrap/>
            <w:vAlign w:val="bottom"/>
            <w:hideMark/>
          </w:tcPr>
          <w:p w14:paraId="136AABF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114.671</w:t>
            </w:r>
          </w:p>
        </w:tc>
        <w:tc>
          <w:tcPr>
            <w:tcW w:w="263" w:type="pct"/>
            <w:tcBorders>
              <w:top w:val="nil"/>
              <w:left w:val="nil"/>
              <w:bottom w:val="nil"/>
              <w:right w:val="nil"/>
            </w:tcBorders>
            <w:shd w:val="clear" w:color="auto" w:fill="auto"/>
            <w:noWrap/>
            <w:vAlign w:val="bottom"/>
            <w:hideMark/>
          </w:tcPr>
          <w:p w14:paraId="7E54BE4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113.628</w:t>
            </w:r>
          </w:p>
        </w:tc>
        <w:tc>
          <w:tcPr>
            <w:tcW w:w="263" w:type="pct"/>
            <w:tcBorders>
              <w:top w:val="nil"/>
              <w:left w:val="nil"/>
              <w:bottom w:val="nil"/>
              <w:right w:val="nil"/>
            </w:tcBorders>
            <w:shd w:val="clear" w:color="auto" w:fill="auto"/>
            <w:noWrap/>
            <w:vAlign w:val="bottom"/>
            <w:hideMark/>
          </w:tcPr>
          <w:p w14:paraId="1413D06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114.115</w:t>
            </w:r>
          </w:p>
        </w:tc>
        <w:tc>
          <w:tcPr>
            <w:tcW w:w="263" w:type="pct"/>
            <w:tcBorders>
              <w:top w:val="nil"/>
              <w:left w:val="nil"/>
              <w:bottom w:val="nil"/>
              <w:right w:val="nil"/>
            </w:tcBorders>
            <w:shd w:val="clear" w:color="auto" w:fill="auto"/>
            <w:noWrap/>
            <w:vAlign w:val="bottom"/>
            <w:hideMark/>
          </w:tcPr>
          <w:p w14:paraId="572EE4F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116.845</w:t>
            </w:r>
          </w:p>
        </w:tc>
        <w:tc>
          <w:tcPr>
            <w:tcW w:w="263" w:type="pct"/>
            <w:tcBorders>
              <w:top w:val="nil"/>
              <w:left w:val="nil"/>
              <w:bottom w:val="nil"/>
              <w:right w:val="nil"/>
            </w:tcBorders>
            <w:shd w:val="clear" w:color="auto" w:fill="auto"/>
            <w:noWrap/>
            <w:vAlign w:val="bottom"/>
            <w:hideMark/>
          </w:tcPr>
          <w:p w14:paraId="3D11F67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122.015</w:t>
            </w:r>
          </w:p>
        </w:tc>
        <w:tc>
          <w:tcPr>
            <w:tcW w:w="263" w:type="pct"/>
            <w:tcBorders>
              <w:top w:val="nil"/>
              <w:left w:val="nil"/>
              <w:bottom w:val="nil"/>
              <w:right w:val="nil"/>
            </w:tcBorders>
            <w:shd w:val="clear" w:color="auto" w:fill="auto"/>
            <w:noWrap/>
            <w:vAlign w:val="bottom"/>
            <w:hideMark/>
          </w:tcPr>
          <w:p w14:paraId="752962A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129.492</w:t>
            </w:r>
          </w:p>
        </w:tc>
        <w:tc>
          <w:tcPr>
            <w:tcW w:w="263" w:type="pct"/>
            <w:tcBorders>
              <w:top w:val="nil"/>
              <w:left w:val="nil"/>
              <w:bottom w:val="nil"/>
              <w:right w:val="nil"/>
            </w:tcBorders>
            <w:shd w:val="clear" w:color="auto" w:fill="auto"/>
            <w:noWrap/>
            <w:vAlign w:val="bottom"/>
            <w:hideMark/>
          </w:tcPr>
          <w:p w14:paraId="4FB9E98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138.913</w:t>
            </w:r>
          </w:p>
        </w:tc>
        <w:tc>
          <w:tcPr>
            <w:tcW w:w="263" w:type="pct"/>
            <w:tcBorders>
              <w:top w:val="nil"/>
              <w:left w:val="nil"/>
              <w:bottom w:val="nil"/>
              <w:right w:val="nil"/>
            </w:tcBorders>
            <w:shd w:val="clear" w:color="auto" w:fill="auto"/>
            <w:noWrap/>
            <w:vAlign w:val="bottom"/>
            <w:hideMark/>
          </w:tcPr>
          <w:p w14:paraId="2A40792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149.784</w:t>
            </w:r>
          </w:p>
        </w:tc>
        <w:tc>
          <w:tcPr>
            <w:tcW w:w="263" w:type="pct"/>
            <w:tcBorders>
              <w:top w:val="nil"/>
              <w:left w:val="nil"/>
              <w:bottom w:val="nil"/>
              <w:right w:val="nil"/>
            </w:tcBorders>
            <w:shd w:val="clear" w:color="auto" w:fill="auto"/>
            <w:noWrap/>
            <w:vAlign w:val="bottom"/>
            <w:hideMark/>
          </w:tcPr>
          <w:p w14:paraId="0674548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161.525</w:t>
            </w:r>
          </w:p>
        </w:tc>
        <w:tc>
          <w:tcPr>
            <w:tcW w:w="263" w:type="pct"/>
            <w:tcBorders>
              <w:top w:val="nil"/>
              <w:left w:val="nil"/>
              <w:bottom w:val="nil"/>
              <w:right w:val="nil"/>
            </w:tcBorders>
            <w:shd w:val="clear" w:color="auto" w:fill="auto"/>
            <w:noWrap/>
            <w:vAlign w:val="bottom"/>
            <w:hideMark/>
          </w:tcPr>
          <w:p w14:paraId="37DAF7C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173.633</w:t>
            </w:r>
          </w:p>
        </w:tc>
        <w:tc>
          <w:tcPr>
            <w:tcW w:w="263" w:type="pct"/>
            <w:tcBorders>
              <w:top w:val="nil"/>
              <w:left w:val="nil"/>
              <w:bottom w:val="nil"/>
              <w:right w:val="nil"/>
            </w:tcBorders>
            <w:shd w:val="clear" w:color="auto" w:fill="auto"/>
            <w:noWrap/>
            <w:vAlign w:val="bottom"/>
            <w:hideMark/>
          </w:tcPr>
          <w:p w14:paraId="6660BDD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185.933</w:t>
            </w:r>
          </w:p>
        </w:tc>
      </w:tr>
      <w:tr w:rsidR="00D83468" w:rsidRPr="00EF12AB" w14:paraId="791A7AB1"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64443411"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151</w:t>
            </w:r>
          </w:p>
        </w:tc>
        <w:tc>
          <w:tcPr>
            <w:tcW w:w="263" w:type="pct"/>
            <w:tcBorders>
              <w:top w:val="nil"/>
              <w:left w:val="nil"/>
              <w:bottom w:val="nil"/>
              <w:right w:val="nil"/>
            </w:tcBorders>
            <w:shd w:val="clear" w:color="auto" w:fill="auto"/>
            <w:noWrap/>
            <w:vAlign w:val="bottom"/>
            <w:hideMark/>
          </w:tcPr>
          <w:p w14:paraId="278E49D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15.582</w:t>
            </w:r>
          </w:p>
        </w:tc>
        <w:tc>
          <w:tcPr>
            <w:tcW w:w="263" w:type="pct"/>
            <w:tcBorders>
              <w:top w:val="nil"/>
              <w:left w:val="nil"/>
              <w:bottom w:val="nil"/>
              <w:right w:val="nil"/>
            </w:tcBorders>
            <w:shd w:val="clear" w:color="auto" w:fill="auto"/>
            <w:noWrap/>
            <w:vAlign w:val="bottom"/>
            <w:hideMark/>
          </w:tcPr>
          <w:p w14:paraId="18B48D6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15.779</w:t>
            </w:r>
          </w:p>
        </w:tc>
        <w:tc>
          <w:tcPr>
            <w:tcW w:w="263" w:type="pct"/>
            <w:tcBorders>
              <w:top w:val="nil"/>
              <w:left w:val="nil"/>
              <w:bottom w:val="nil"/>
              <w:right w:val="nil"/>
            </w:tcBorders>
            <w:shd w:val="clear" w:color="auto" w:fill="auto"/>
            <w:noWrap/>
            <w:vAlign w:val="bottom"/>
            <w:hideMark/>
          </w:tcPr>
          <w:p w14:paraId="61A0CA3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15.961</w:t>
            </w:r>
          </w:p>
        </w:tc>
        <w:tc>
          <w:tcPr>
            <w:tcW w:w="263" w:type="pct"/>
            <w:tcBorders>
              <w:top w:val="nil"/>
              <w:left w:val="nil"/>
              <w:bottom w:val="nil"/>
              <w:right w:val="nil"/>
            </w:tcBorders>
            <w:shd w:val="clear" w:color="auto" w:fill="auto"/>
            <w:noWrap/>
            <w:vAlign w:val="bottom"/>
            <w:hideMark/>
          </w:tcPr>
          <w:p w14:paraId="707B2D4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16.111</w:t>
            </w:r>
          </w:p>
        </w:tc>
        <w:tc>
          <w:tcPr>
            <w:tcW w:w="263" w:type="pct"/>
            <w:tcBorders>
              <w:top w:val="nil"/>
              <w:left w:val="nil"/>
              <w:bottom w:val="nil"/>
              <w:right w:val="nil"/>
            </w:tcBorders>
            <w:shd w:val="clear" w:color="auto" w:fill="auto"/>
            <w:noWrap/>
            <w:vAlign w:val="bottom"/>
            <w:hideMark/>
          </w:tcPr>
          <w:p w14:paraId="4084A93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16.217</w:t>
            </w:r>
          </w:p>
        </w:tc>
        <w:tc>
          <w:tcPr>
            <w:tcW w:w="263" w:type="pct"/>
            <w:tcBorders>
              <w:top w:val="nil"/>
              <w:left w:val="nil"/>
              <w:bottom w:val="nil"/>
              <w:right w:val="nil"/>
            </w:tcBorders>
            <w:shd w:val="clear" w:color="auto" w:fill="auto"/>
            <w:noWrap/>
            <w:vAlign w:val="bottom"/>
            <w:hideMark/>
          </w:tcPr>
          <w:p w14:paraId="3C5CE4F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16.278</w:t>
            </w:r>
          </w:p>
        </w:tc>
        <w:tc>
          <w:tcPr>
            <w:tcW w:w="263" w:type="pct"/>
            <w:tcBorders>
              <w:top w:val="nil"/>
              <w:left w:val="nil"/>
              <w:bottom w:val="nil"/>
              <w:right w:val="nil"/>
            </w:tcBorders>
            <w:shd w:val="clear" w:color="auto" w:fill="auto"/>
            <w:noWrap/>
            <w:vAlign w:val="bottom"/>
            <w:hideMark/>
          </w:tcPr>
          <w:p w14:paraId="52C8E23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16.323</w:t>
            </w:r>
          </w:p>
        </w:tc>
        <w:tc>
          <w:tcPr>
            <w:tcW w:w="263" w:type="pct"/>
            <w:tcBorders>
              <w:top w:val="nil"/>
              <w:left w:val="nil"/>
              <w:bottom w:val="nil"/>
              <w:right w:val="nil"/>
            </w:tcBorders>
            <w:shd w:val="clear" w:color="auto" w:fill="auto"/>
            <w:noWrap/>
            <w:vAlign w:val="bottom"/>
            <w:hideMark/>
          </w:tcPr>
          <w:p w14:paraId="7F9A8BC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16.413</w:t>
            </w:r>
          </w:p>
        </w:tc>
        <w:tc>
          <w:tcPr>
            <w:tcW w:w="263" w:type="pct"/>
            <w:tcBorders>
              <w:top w:val="nil"/>
              <w:left w:val="nil"/>
              <w:bottom w:val="nil"/>
              <w:right w:val="nil"/>
            </w:tcBorders>
            <w:shd w:val="clear" w:color="auto" w:fill="auto"/>
            <w:noWrap/>
            <w:vAlign w:val="bottom"/>
            <w:hideMark/>
          </w:tcPr>
          <w:p w14:paraId="66F1358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16.628</w:t>
            </w:r>
          </w:p>
        </w:tc>
        <w:tc>
          <w:tcPr>
            <w:tcW w:w="263" w:type="pct"/>
            <w:tcBorders>
              <w:top w:val="nil"/>
              <w:left w:val="nil"/>
              <w:bottom w:val="nil"/>
              <w:right w:val="nil"/>
            </w:tcBorders>
            <w:shd w:val="clear" w:color="auto" w:fill="auto"/>
            <w:noWrap/>
            <w:vAlign w:val="bottom"/>
            <w:hideMark/>
          </w:tcPr>
          <w:p w14:paraId="4EA0173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17.058</w:t>
            </w:r>
          </w:p>
        </w:tc>
        <w:tc>
          <w:tcPr>
            <w:tcW w:w="263" w:type="pct"/>
            <w:tcBorders>
              <w:top w:val="nil"/>
              <w:left w:val="nil"/>
              <w:bottom w:val="nil"/>
              <w:right w:val="nil"/>
            </w:tcBorders>
            <w:shd w:val="clear" w:color="auto" w:fill="auto"/>
            <w:noWrap/>
            <w:vAlign w:val="bottom"/>
            <w:hideMark/>
          </w:tcPr>
          <w:p w14:paraId="6EA6C31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17.787</w:t>
            </w:r>
          </w:p>
        </w:tc>
        <w:tc>
          <w:tcPr>
            <w:tcW w:w="263" w:type="pct"/>
            <w:tcBorders>
              <w:top w:val="nil"/>
              <w:left w:val="nil"/>
              <w:bottom w:val="nil"/>
              <w:right w:val="nil"/>
            </w:tcBorders>
            <w:shd w:val="clear" w:color="auto" w:fill="auto"/>
            <w:noWrap/>
            <w:vAlign w:val="bottom"/>
            <w:hideMark/>
          </w:tcPr>
          <w:p w14:paraId="0E98033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18.843</w:t>
            </w:r>
          </w:p>
        </w:tc>
        <w:tc>
          <w:tcPr>
            <w:tcW w:w="263" w:type="pct"/>
            <w:tcBorders>
              <w:top w:val="nil"/>
              <w:left w:val="nil"/>
              <w:bottom w:val="nil"/>
              <w:right w:val="nil"/>
            </w:tcBorders>
            <w:shd w:val="clear" w:color="auto" w:fill="auto"/>
            <w:noWrap/>
            <w:vAlign w:val="bottom"/>
            <w:hideMark/>
          </w:tcPr>
          <w:p w14:paraId="78C0C43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20.216</w:t>
            </w:r>
          </w:p>
        </w:tc>
        <w:tc>
          <w:tcPr>
            <w:tcW w:w="263" w:type="pct"/>
            <w:tcBorders>
              <w:top w:val="nil"/>
              <w:left w:val="nil"/>
              <w:bottom w:val="nil"/>
              <w:right w:val="nil"/>
            </w:tcBorders>
            <w:shd w:val="clear" w:color="auto" w:fill="auto"/>
            <w:noWrap/>
            <w:vAlign w:val="bottom"/>
            <w:hideMark/>
          </w:tcPr>
          <w:p w14:paraId="1634BE1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21.870</w:t>
            </w:r>
          </w:p>
        </w:tc>
        <w:tc>
          <w:tcPr>
            <w:tcW w:w="263" w:type="pct"/>
            <w:tcBorders>
              <w:top w:val="nil"/>
              <w:left w:val="nil"/>
              <w:bottom w:val="nil"/>
              <w:right w:val="nil"/>
            </w:tcBorders>
            <w:shd w:val="clear" w:color="auto" w:fill="auto"/>
            <w:noWrap/>
            <w:vAlign w:val="bottom"/>
            <w:hideMark/>
          </w:tcPr>
          <w:p w14:paraId="006D23B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23.742</w:t>
            </w:r>
          </w:p>
        </w:tc>
        <w:tc>
          <w:tcPr>
            <w:tcW w:w="263" w:type="pct"/>
            <w:tcBorders>
              <w:top w:val="nil"/>
              <w:left w:val="nil"/>
              <w:bottom w:val="nil"/>
              <w:right w:val="nil"/>
            </w:tcBorders>
            <w:shd w:val="clear" w:color="auto" w:fill="auto"/>
            <w:noWrap/>
            <w:vAlign w:val="bottom"/>
            <w:hideMark/>
          </w:tcPr>
          <w:p w14:paraId="7600EA0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25.742</w:t>
            </w:r>
          </w:p>
        </w:tc>
        <w:tc>
          <w:tcPr>
            <w:tcW w:w="263" w:type="pct"/>
            <w:tcBorders>
              <w:top w:val="nil"/>
              <w:left w:val="nil"/>
              <w:bottom w:val="nil"/>
              <w:right w:val="nil"/>
            </w:tcBorders>
            <w:shd w:val="clear" w:color="auto" w:fill="auto"/>
            <w:noWrap/>
            <w:vAlign w:val="bottom"/>
            <w:hideMark/>
          </w:tcPr>
          <w:p w14:paraId="1C1E8BE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27.788</w:t>
            </w:r>
          </w:p>
        </w:tc>
        <w:tc>
          <w:tcPr>
            <w:tcW w:w="263" w:type="pct"/>
            <w:tcBorders>
              <w:top w:val="nil"/>
              <w:left w:val="nil"/>
              <w:bottom w:val="nil"/>
              <w:right w:val="nil"/>
            </w:tcBorders>
            <w:shd w:val="clear" w:color="auto" w:fill="auto"/>
            <w:noWrap/>
            <w:vAlign w:val="bottom"/>
            <w:hideMark/>
          </w:tcPr>
          <w:p w14:paraId="5AEAB47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29.856</w:t>
            </w:r>
          </w:p>
        </w:tc>
      </w:tr>
      <w:tr w:rsidR="00D83468" w:rsidRPr="00EF12AB" w14:paraId="6BE7718C"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07E1D85B"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152</w:t>
            </w:r>
          </w:p>
        </w:tc>
        <w:tc>
          <w:tcPr>
            <w:tcW w:w="263" w:type="pct"/>
            <w:tcBorders>
              <w:top w:val="nil"/>
              <w:left w:val="nil"/>
              <w:bottom w:val="nil"/>
              <w:right w:val="nil"/>
            </w:tcBorders>
            <w:shd w:val="clear" w:color="auto" w:fill="auto"/>
            <w:noWrap/>
            <w:vAlign w:val="bottom"/>
            <w:hideMark/>
          </w:tcPr>
          <w:p w14:paraId="7E35DED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3.306</w:t>
            </w:r>
          </w:p>
        </w:tc>
        <w:tc>
          <w:tcPr>
            <w:tcW w:w="263" w:type="pct"/>
            <w:tcBorders>
              <w:top w:val="nil"/>
              <w:left w:val="nil"/>
              <w:bottom w:val="nil"/>
              <w:right w:val="nil"/>
            </w:tcBorders>
            <w:shd w:val="clear" w:color="auto" w:fill="auto"/>
            <w:noWrap/>
            <w:vAlign w:val="bottom"/>
            <w:hideMark/>
          </w:tcPr>
          <w:p w14:paraId="73B3D33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3.442</w:t>
            </w:r>
          </w:p>
        </w:tc>
        <w:tc>
          <w:tcPr>
            <w:tcW w:w="263" w:type="pct"/>
            <w:tcBorders>
              <w:top w:val="nil"/>
              <w:left w:val="nil"/>
              <w:bottom w:val="nil"/>
              <w:right w:val="nil"/>
            </w:tcBorders>
            <w:shd w:val="clear" w:color="auto" w:fill="auto"/>
            <w:noWrap/>
            <w:vAlign w:val="bottom"/>
            <w:hideMark/>
          </w:tcPr>
          <w:p w14:paraId="54BC079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3.572</w:t>
            </w:r>
          </w:p>
        </w:tc>
        <w:tc>
          <w:tcPr>
            <w:tcW w:w="263" w:type="pct"/>
            <w:tcBorders>
              <w:top w:val="nil"/>
              <w:left w:val="nil"/>
              <w:bottom w:val="nil"/>
              <w:right w:val="nil"/>
            </w:tcBorders>
            <w:shd w:val="clear" w:color="auto" w:fill="auto"/>
            <w:noWrap/>
            <w:vAlign w:val="bottom"/>
            <w:hideMark/>
          </w:tcPr>
          <w:p w14:paraId="4C7C988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3.683</w:t>
            </w:r>
          </w:p>
        </w:tc>
        <w:tc>
          <w:tcPr>
            <w:tcW w:w="263" w:type="pct"/>
            <w:tcBorders>
              <w:top w:val="nil"/>
              <w:left w:val="nil"/>
              <w:bottom w:val="nil"/>
              <w:right w:val="nil"/>
            </w:tcBorders>
            <w:shd w:val="clear" w:color="auto" w:fill="auto"/>
            <w:noWrap/>
            <w:vAlign w:val="bottom"/>
            <w:hideMark/>
          </w:tcPr>
          <w:p w14:paraId="62F551D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3.764</w:t>
            </w:r>
          </w:p>
        </w:tc>
        <w:tc>
          <w:tcPr>
            <w:tcW w:w="263" w:type="pct"/>
            <w:tcBorders>
              <w:top w:val="nil"/>
              <w:left w:val="nil"/>
              <w:bottom w:val="nil"/>
              <w:right w:val="nil"/>
            </w:tcBorders>
            <w:shd w:val="clear" w:color="auto" w:fill="auto"/>
            <w:noWrap/>
            <w:vAlign w:val="bottom"/>
            <w:hideMark/>
          </w:tcPr>
          <w:p w14:paraId="7852295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3.807</w:t>
            </w:r>
          </w:p>
        </w:tc>
        <w:tc>
          <w:tcPr>
            <w:tcW w:w="263" w:type="pct"/>
            <w:tcBorders>
              <w:top w:val="nil"/>
              <w:left w:val="nil"/>
              <w:bottom w:val="nil"/>
              <w:right w:val="nil"/>
            </w:tcBorders>
            <w:shd w:val="clear" w:color="auto" w:fill="auto"/>
            <w:noWrap/>
            <w:vAlign w:val="bottom"/>
            <w:hideMark/>
          </w:tcPr>
          <w:p w14:paraId="0308758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3.809</w:t>
            </w:r>
          </w:p>
        </w:tc>
        <w:tc>
          <w:tcPr>
            <w:tcW w:w="263" w:type="pct"/>
            <w:tcBorders>
              <w:top w:val="nil"/>
              <w:left w:val="nil"/>
              <w:bottom w:val="nil"/>
              <w:right w:val="nil"/>
            </w:tcBorders>
            <w:shd w:val="clear" w:color="auto" w:fill="auto"/>
            <w:noWrap/>
            <w:vAlign w:val="bottom"/>
            <w:hideMark/>
          </w:tcPr>
          <w:p w14:paraId="76907E3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3.776</w:t>
            </w:r>
          </w:p>
        </w:tc>
        <w:tc>
          <w:tcPr>
            <w:tcW w:w="263" w:type="pct"/>
            <w:tcBorders>
              <w:top w:val="nil"/>
              <w:left w:val="nil"/>
              <w:bottom w:val="nil"/>
              <w:right w:val="nil"/>
            </w:tcBorders>
            <w:shd w:val="clear" w:color="auto" w:fill="auto"/>
            <w:noWrap/>
            <w:vAlign w:val="bottom"/>
            <w:hideMark/>
          </w:tcPr>
          <w:p w14:paraId="2048336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3.723</w:t>
            </w:r>
          </w:p>
        </w:tc>
        <w:tc>
          <w:tcPr>
            <w:tcW w:w="263" w:type="pct"/>
            <w:tcBorders>
              <w:top w:val="nil"/>
              <w:left w:val="nil"/>
              <w:bottom w:val="nil"/>
              <w:right w:val="nil"/>
            </w:tcBorders>
            <w:shd w:val="clear" w:color="auto" w:fill="auto"/>
            <w:noWrap/>
            <w:vAlign w:val="bottom"/>
            <w:hideMark/>
          </w:tcPr>
          <w:p w14:paraId="0CE97C7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3.672</w:t>
            </w:r>
          </w:p>
        </w:tc>
        <w:tc>
          <w:tcPr>
            <w:tcW w:w="263" w:type="pct"/>
            <w:tcBorders>
              <w:top w:val="nil"/>
              <w:left w:val="nil"/>
              <w:bottom w:val="nil"/>
              <w:right w:val="nil"/>
            </w:tcBorders>
            <w:shd w:val="clear" w:color="auto" w:fill="auto"/>
            <w:noWrap/>
            <w:vAlign w:val="bottom"/>
            <w:hideMark/>
          </w:tcPr>
          <w:p w14:paraId="7457DC7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3.656</w:t>
            </w:r>
          </w:p>
        </w:tc>
        <w:tc>
          <w:tcPr>
            <w:tcW w:w="263" w:type="pct"/>
            <w:tcBorders>
              <w:top w:val="nil"/>
              <w:left w:val="nil"/>
              <w:bottom w:val="nil"/>
              <w:right w:val="nil"/>
            </w:tcBorders>
            <w:shd w:val="clear" w:color="auto" w:fill="auto"/>
            <w:noWrap/>
            <w:vAlign w:val="bottom"/>
            <w:hideMark/>
          </w:tcPr>
          <w:p w14:paraId="69B1537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3.692</w:t>
            </w:r>
          </w:p>
        </w:tc>
        <w:tc>
          <w:tcPr>
            <w:tcW w:w="263" w:type="pct"/>
            <w:tcBorders>
              <w:top w:val="nil"/>
              <w:left w:val="nil"/>
              <w:bottom w:val="nil"/>
              <w:right w:val="nil"/>
            </w:tcBorders>
            <w:shd w:val="clear" w:color="auto" w:fill="auto"/>
            <w:noWrap/>
            <w:vAlign w:val="bottom"/>
            <w:hideMark/>
          </w:tcPr>
          <w:p w14:paraId="52DACEE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3.786</w:t>
            </w:r>
          </w:p>
        </w:tc>
        <w:tc>
          <w:tcPr>
            <w:tcW w:w="263" w:type="pct"/>
            <w:tcBorders>
              <w:top w:val="nil"/>
              <w:left w:val="nil"/>
              <w:bottom w:val="nil"/>
              <w:right w:val="nil"/>
            </w:tcBorders>
            <w:shd w:val="clear" w:color="auto" w:fill="auto"/>
            <w:noWrap/>
            <w:vAlign w:val="bottom"/>
            <w:hideMark/>
          </w:tcPr>
          <w:p w14:paraId="2F41086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3.934</w:t>
            </w:r>
          </w:p>
        </w:tc>
        <w:tc>
          <w:tcPr>
            <w:tcW w:w="263" w:type="pct"/>
            <w:tcBorders>
              <w:top w:val="nil"/>
              <w:left w:val="nil"/>
              <w:bottom w:val="nil"/>
              <w:right w:val="nil"/>
            </w:tcBorders>
            <w:shd w:val="clear" w:color="auto" w:fill="auto"/>
            <w:noWrap/>
            <w:vAlign w:val="bottom"/>
            <w:hideMark/>
          </w:tcPr>
          <w:p w14:paraId="6CEC3AF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4.133</w:t>
            </w:r>
          </w:p>
        </w:tc>
        <w:tc>
          <w:tcPr>
            <w:tcW w:w="263" w:type="pct"/>
            <w:tcBorders>
              <w:top w:val="nil"/>
              <w:left w:val="nil"/>
              <w:bottom w:val="nil"/>
              <w:right w:val="nil"/>
            </w:tcBorders>
            <w:shd w:val="clear" w:color="auto" w:fill="auto"/>
            <w:noWrap/>
            <w:vAlign w:val="bottom"/>
            <w:hideMark/>
          </w:tcPr>
          <w:p w14:paraId="3DA031D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4.370</w:t>
            </w:r>
          </w:p>
        </w:tc>
        <w:tc>
          <w:tcPr>
            <w:tcW w:w="263" w:type="pct"/>
            <w:tcBorders>
              <w:top w:val="nil"/>
              <w:left w:val="nil"/>
              <w:bottom w:val="nil"/>
              <w:right w:val="nil"/>
            </w:tcBorders>
            <w:shd w:val="clear" w:color="auto" w:fill="auto"/>
            <w:noWrap/>
            <w:vAlign w:val="bottom"/>
            <w:hideMark/>
          </w:tcPr>
          <w:p w14:paraId="45A4B97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4.632</w:t>
            </w:r>
          </w:p>
        </w:tc>
        <w:tc>
          <w:tcPr>
            <w:tcW w:w="263" w:type="pct"/>
            <w:tcBorders>
              <w:top w:val="nil"/>
              <w:left w:val="nil"/>
              <w:bottom w:val="nil"/>
              <w:right w:val="nil"/>
            </w:tcBorders>
            <w:shd w:val="clear" w:color="auto" w:fill="auto"/>
            <w:noWrap/>
            <w:vAlign w:val="bottom"/>
            <w:hideMark/>
          </w:tcPr>
          <w:p w14:paraId="5B6C7C3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4.906</w:t>
            </w:r>
          </w:p>
        </w:tc>
      </w:tr>
      <w:tr w:rsidR="00D83468" w:rsidRPr="00EF12AB" w14:paraId="5D0F34DC"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28FC00F2"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153</w:t>
            </w:r>
          </w:p>
        </w:tc>
        <w:tc>
          <w:tcPr>
            <w:tcW w:w="263" w:type="pct"/>
            <w:tcBorders>
              <w:top w:val="nil"/>
              <w:left w:val="nil"/>
              <w:bottom w:val="nil"/>
              <w:right w:val="nil"/>
            </w:tcBorders>
            <w:shd w:val="clear" w:color="auto" w:fill="auto"/>
            <w:noWrap/>
            <w:vAlign w:val="bottom"/>
            <w:hideMark/>
          </w:tcPr>
          <w:p w14:paraId="66BD0BC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2.247</w:t>
            </w:r>
          </w:p>
        </w:tc>
        <w:tc>
          <w:tcPr>
            <w:tcW w:w="263" w:type="pct"/>
            <w:tcBorders>
              <w:top w:val="nil"/>
              <w:left w:val="nil"/>
              <w:bottom w:val="nil"/>
              <w:right w:val="nil"/>
            </w:tcBorders>
            <w:shd w:val="clear" w:color="auto" w:fill="auto"/>
            <w:noWrap/>
            <w:vAlign w:val="bottom"/>
            <w:hideMark/>
          </w:tcPr>
          <w:p w14:paraId="7D7965D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2.251</w:t>
            </w:r>
          </w:p>
        </w:tc>
        <w:tc>
          <w:tcPr>
            <w:tcW w:w="263" w:type="pct"/>
            <w:tcBorders>
              <w:top w:val="nil"/>
              <w:left w:val="nil"/>
              <w:bottom w:val="nil"/>
              <w:right w:val="nil"/>
            </w:tcBorders>
            <w:shd w:val="clear" w:color="auto" w:fill="auto"/>
            <w:noWrap/>
            <w:vAlign w:val="bottom"/>
            <w:hideMark/>
          </w:tcPr>
          <w:p w14:paraId="354420A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2.253</w:t>
            </w:r>
          </w:p>
        </w:tc>
        <w:tc>
          <w:tcPr>
            <w:tcW w:w="263" w:type="pct"/>
            <w:tcBorders>
              <w:top w:val="nil"/>
              <w:left w:val="nil"/>
              <w:bottom w:val="nil"/>
              <w:right w:val="nil"/>
            </w:tcBorders>
            <w:shd w:val="clear" w:color="auto" w:fill="auto"/>
            <w:noWrap/>
            <w:vAlign w:val="bottom"/>
            <w:hideMark/>
          </w:tcPr>
          <w:p w14:paraId="11A567C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2.250</w:t>
            </w:r>
          </w:p>
        </w:tc>
        <w:tc>
          <w:tcPr>
            <w:tcW w:w="263" w:type="pct"/>
            <w:tcBorders>
              <w:top w:val="nil"/>
              <w:left w:val="nil"/>
              <w:bottom w:val="nil"/>
              <w:right w:val="nil"/>
            </w:tcBorders>
            <w:shd w:val="clear" w:color="auto" w:fill="auto"/>
            <w:noWrap/>
            <w:vAlign w:val="bottom"/>
            <w:hideMark/>
          </w:tcPr>
          <w:p w14:paraId="118B379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2.238</w:t>
            </w:r>
          </w:p>
        </w:tc>
        <w:tc>
          <w:tcPr>
            <w:tcW w:w="263" w:type="pct"/>
            <w:tcBorders>
              <w:top w:val="nil"/>
              <w:left w:val="nil"/>
              <w:bottom w:val="nil"/>
              <w:right w:val="nil"/>
            </w:tcBorders>
            <w:shd w:val="clear" w:color="auto" w:fill="auto"/>
            <w:noWrap/>
            <w:vAlign w:val="bottom"/>
            <w:hideMark/>
          </w:tcPr>
          <w:p w14:paraId="24DFED0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2.220</w:t>
            </w:r>
          </w:p>
        </w:tc>
        <w:tc>
          <w:tcPr>
            <w:tcW w:w="263" w:type="pct"/>
            <w:tcBorders>
              <w:top w:val="nil"/>
              <w:left w:val="nil"/>
              <w:bottom w:val="nil"/>
              <w:right w:val="nil"/>
            </w:tcBorders>
            <w:shd w:val="clear" w:color="auto" w:fill="auto"/>
            <w:noWrap/>
            <w:vAlign w:val="bottom"/>
            <w:hideMark/>
          </w:tcPr>
          <w:p w14:paraId="3D94EB3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2.200</w:t>
            </w:r>
          </w:p>
        </w:tc>
        <w:tc>
          <w:tcPr>
            <w:tcW w:w="263" w:type="pct"/>
            <w:tcBorders>
              <w:top w:val="nil"/>
              <w:left w:val="nil"/>
              <w:bottom w:val="nil"/>
              <w:right w:val="nil"/>
            </w:tcBorders>
            <w:shd w:val="clear" w:color="auto" w:fill="auto"/>
            <w:noWrap/>
            <w:vAlign w:val="bottom"/>
            <w:hideMark/>
          </w:tcPr>
          <w:p w14:paraId="1510E71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2.185</w:t>
            </w:r>
          </w:p>
        </w:tc>
        <w:tc>
          <w:tcPr>
            <w:tcW w:w="263" w:type="pct"/>
            <w:tcBorders>
              <w:top w:val="nil"/>
              <w:left w:val="nil"/>
              <w:bottom w:val="nil"/>
              <w:right w:val="nil"/>
            </w:tcBorders>
            <w:shd w:val="clear" w:color="auto" w:fill="auto"/>
            <w:noWrap/>
            <w:vAlign w:val="bottom"/>
            <w:hideMark/>
          </w:tcPr>
          <w:p w14:paraId="447D263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2.183</w:t>
            </w:r>
          </w:p>
        </w:tc>
        <w:tc>
          <w:tcPr>
            <w:tcW w:w="263" w:type="pct"/>
            <w:tcBorders>
              <w:top w:val="nil"/>
              <w:left w:val="nil"/>
              <w:bottom w:val="nil"/>
              <w:right w:val="nil"/>
            </w:tcBorders>
            <w:shd w:val="clear" w:color="auto" w:fill="auto"/>
            <w:noWrap/>
            <w:vAlign w:val="bottom"/>
            <w:hideMark/>
          </w:tcPr>
          <w:p w14:paraId="103081F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2.201</w:t>
            </w:r>
          </w:p>
        </w:tc>
        <w:tc>
          <w:tcPr>
            <w:tcW w:w="263" w:type="pct"/>
            <w:tcBorders>
              <w:top w:val="nil"/>
              <w:left w:val="nil"/>
              <w:bottom w:val="nil"/>
              <w:right w:val="nil"/>
            </w:tcBorders>
            <w:shd w:val="clear" w:color="auto" w:fill="auto"/>
            <w:noWrap/>
            <w:vAlign w:val="bottom"/>
            <w:hideMark/>
          </w:tcPr>
          <w:p w14:paraId="2FF6ED7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2.250</w:t>
            </w:r>
          </w:p>
        </w:tc>
        <w:tc>
          <w:tcPr>
            <w:tcW w:w="263" w:type="pct"/>
            <w:tcBorders>
              <w:top w:val="nil"/>
              <w:left w:val="nil"/>
              <w:bottom w:val="nil"/>
              <w:right w:val="nil"/>
            </w:tcBorders>
            <w:shd w:val="clear" w:color="auto" w:fill="auto"/>
            <w:noWrap/>
            <w:vAlign w:val="bottom"/>
            <w:hideMark/>
          </w:tcPr>
          <w:p w14:paraId="2F000CE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2.335</w:t>
            </w:r>
          </w:p>
        </w:tc>
        <w:tc>
          <w:tcPr>
            <w:tcW w:w="263" w:type="pct"/>
            <w:tcBorders>
              <w:top w:val="nil"/>
              <w:left w:val="nil"/>
              <w:bottom w:val="nil"/>
              <w:right w:val="nil"/>
            </w:tcBorders>
            <w:shd w:val="clear" w:color="auto" w:fill="auto"/>
            <w:noWrap/>
            <w:vAlign w:val="bottom"/>
            <w:hideMark/>
          </w:tcPr>
          <w:p w14:paraId="2FFBAF4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2.458</w:t>
            </w:r>
          </w:p>
        </w:tc>
        <w:tc>
          <w:tcPr>
            <w:tcW w:w="263" w:type="pct"/>
            <w:tcBorders>
              <w:top w:val="nil"/>
              <w:left w:val="nil"/>
              <w:bottom w:val="nil"/>
              <w:right w:val="nil"/>
            </w:tcBorders>
            <w:shd w:val="clear" w:color="auto" w:fill="auto"/>
            <w:noWrap/>
            <w:vAlign w:val="bottom"/>
            <w:hideMark/>
          </w:tcPr>
          <w:p w14:paraId="657FAA2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2.616</w:t>
            </w:r>
          </w:p>
        </w:tc>
        <w:tc>
          <w:tcPr>
            <w:tcW w:w="263" w:type="pct"/>
            <w:tcBorders>
              <w:top w:val="nil"/>
              <w:left w:val="nil"/>
              <w:bottom w:val="nil"/>
              <w:right w:val="nil"/>
            </w:tcBorders>
            <w:shd w:val="clear" w:color="auto" w:fill="auto"/>
            <w:noWrap/>
            <w:vAlign w:val="bottom"/>
            <w:hideMark/>
          </w:tcPr>
          <w:p w14:paraId="6DAE997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2.800</w:t>
            </w:r>
          </w:p>
        </w:tc>
        <w:tc>
          <w:tcPr>
            <w:tcW w:w="263" w:type="pct"/>
            <w:tcBorders>
              <w:top w:val="nil"/>
              <w:left w:val="nil"/>
              <w:bottom w:val="nil"/>
              <w:right w:val="nil"/>
            </w:tcBorders>
            <w:shd w:val="clear" w:color="auto" w:fill="auto"/>
            <w:noWrap/>
            <w:vAlign w:val="bottom"/>
            <w:hideMark/>
          </w:tcPr>
          <w:p w14:paraId="5E415BA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2.997</w:t>
            </w:r>
          </w:p>
        </w:tc>
        <w:tc>
          <w:tcPr>
            <w:tcW w:w="263" w:type="pct"/>
            <w:tcBorders>
              <w:top w:val="nil"/>
              <w:left w:val="nil"/>
              <w:bottom w:val="nil"/>
              <w:right w:val="nil"/>
            </w:tcBorders>
            <w:shd w:val="clear" w:color="auto" w:fill="auto"/>
            <w:noWrap/>
            <w:vAlign w:val="bottom"/>
            <w:hideMark/>
          </w:tcPr>
          <w:p w14:paraId="0C65897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3.196</w:t>
            </w:r>
          </w:p>
        </w:tc>
        <w:tc>
          <w:tcPr>
            <w:tcW w:w="263" w:type="pct"/>
            <w:tcBorders>
              <w:top w:val="nil"/>
              <w:left w:val="nil"/>
              <w:bottom w:val="nil"/>
              <w:right w:val="nil"/>
            </w:tcBorders>
            <w:shd w:val="clear" w:color="auto" w:fill="auto"/>
            <w:noWrap/>
            <w:vAlign w:val="bottom"/>
            <w:hideMark/>
          </w:tcPr>
          <w:p w14:paraId="2E57100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3.396</w:t>
            </w:r>
          </w:p>
        </w:tc>
      </w:tr>
      <w:tr w:rsidR="00D83468" w:rsidRPr="00EF12AB" w14:paraId="11001F35"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2B6BC4F9"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154</w:t>
            </w:r>
          </w:p>
        </w:tc>
        <w:tc>
          <w:tcPr>
            <w:tcW w:w="263" w:type="pct"/>
            <w:tcBorders>
              <w:top w:val="nil"/>
              <w:left w:val="nil"/>
              <w:bottom w:val="nil"/>
              <w:right w:val="nil"/>
            </w:tcBorders>
            <w:shd w:val="clear" w:color="auto" w:fill="auto"/>
            <w:noWrap/>
            <w:vAlign w:val="bottom"/>
            <w:hideMark/>
          </w:tcPr>
          <w:p w14:paraId="6070514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8.234</w:t>
            </w:r>
          </w:p>
        </w:tc>
        <w:tc>
          <w:tcPr>
            <w:tcW w:w="263" w:type="pct"/>
            <w:tcBorders>
              <w:top w:val="nil"/>
              <w:left w:val="nil"/>
              <w:bottom w:val="nil"/>
              <w:right w:val="nil"/>
            </w:tcBorders>
            <w:shd w:val="clear" w:color="auto" w:fill="auto"/>
            <w:noWrap/>
            <w:vAlign w:val="bottom"/>
            <w:hideMark/>
          </w:tcPr>
          <w:p w14:paraId="4FEA31C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8.156</w:t>
            </w:r>
          </w:p>
        </w:tc>
        <w:tc>
          <w:tcPr>
            <w:tcW w:w="263" w:type="pct"/>
            <w:tcBorders>
              <w:top w:val="nil"/>
              <w:left w:val="nil"/>
              <w:bottom w:val="nil"/>
              <w:right w:val="nil"/>
            </w:tcBorders>
            <w:shd w:val="clear" w:color="auto" w:fill="auto"/>
            <w:noWrap/>
            <w:vAlign w:val="bottom"/>
            <w:hideMark/>
          </w:tcPr>
          <w:p w14:paraId="6684B99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8.069</w:t>
            </w:r>
          </w:p>
        </w:tc>
        <w:tc>
          <w:tcPr>
            <w:tcW w:w="263" w:type="pct"/>
            <w:tcBorders>
              <w:top w:val="nil"/>
              <w:left w:val="nil"/>
              <w:bottom w:val="nil"/>
              <w:right w:val="nil"/>
            </w:tcBorders>
            <w:shd w:val="clear" w:color="auto" w:fill="auto"/>
            <w:noWrap/>
            <w:vAlign w:val="bottom"/>
            <w:hideMark/>
          </w:tcPr>
          <w:p w14:paraId="0CCFEFC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7.963</w:t>
            </w:r>
          </w:p>
        </w:tc>
        <w:tc>
          <w:tcPr>
            <w:tcW w:w="263" w:type="pct"/>
            <w:tcBorders>
              <w:top w:val="nil"/>
              <w:left w:val="nil"/>
              <w:bottom w:val="nil"/>
              <w:right w:val="nil"/>
            </w:tcBorders>
            <w:shd w:val="clear" w:color="auto" w:fill="auto"/>
            <w:noWrap/>
            <w:vAlign w:val="bottom"/>
            <w:hideMark/>
          </w:tcPr>
          <w:p w14:paraId="202F7C8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7.832</w:t>
            </w:r>
          </w:p>
        </w:tc>
        <w:tc>
          <w:tcPr>
            <w:tcW w:w="263" w:type="pct"/>
            <w:tcBorders>
              <w:top w:val="nil"/>
              <w:left w:val="nil"/>
              <w:bottom w:val="nil"/>
              <w:right w:val="nil"/>
            </w:tcBorders>
            <w:shd w:val="clear" w:color="auto" w:fill="auto"/>
            <w:noWrap/>
            <w:vAlign w:val="bottom"/>
            <w:hideMark/>
          </w:tcPr>
          <w:p w14:paraId="58C997A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7.681</w:t>
            </w:r>
          </w:p>
        </w:tc>
        <w:tc>
          <w:tcPr>
            <w:tcW w:w="263" w:type="pct"/>
            <w:tcBorders>
              <w:top w:val="nil"/>
              <w:left w:val="nil"/>
              <w:bottom w:val="nil"/>
              <w:right w:val="nil"/>
            </w:tcBorders>
            <w:shd w:val="clear" w:color="auto" w:fill="auto"/>
            <w:noWrap/>
            <w:vAlign w:val="bottom"/>
            <w:hideMark/>
          </w:tcPr>
          <w:p w14:paraId="48CB62C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7.522</w:t>
            </w:r>
          </w:p>
        </w:tc>
        <w:tc>
          <w:tcPr>
            <w:tcW w:w="263" w:type="pct"/>
            <w:tcBorders>
              <w:top w:val="nil"/>
              <w:left w:val="nil"/>
              <w:bottom w:val="nil"/>
              <w:right w:val="nil"/>
            </w:tcBorders>
            <w:shd w:val="clear" w:color="auto" w:fill="auto"/>
            <w:noWrap/>
            <w:vAlign w:val="bottom"/>
            <w:hideMark/>
          </w:tcPr>
          <w:p w14:paraId="3D99D50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7.380</w:t>
            </w:r>
          </w:p>
        </w:tc>
        <w:tc>
          <w:tcPr>
            <w:tcW w:w="263" w:type="pct"/>
            <w:tcBorders>
              <w:top w:val="nil"/>
              <w:left w:val="nil"/>
              <w:bottom w:val="nil"/>
              <w:right w:val="nil"/>
            </w:tcBorders>
            <w:shd w:val="clear" w:color="auto" w:fill="auto"/>
            <w:noWrap/>
            <w:vAlign w:val="bottom"/>
            <w:hideMark/>
          </w:tcPr>
          <w:p w14:paraId="518E016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7.292</w:t>
            </w:r>
          </w:p>
        </w:tc>
        <w:tc>
          <w:tcPr>
            <w:tcW w:w="263" w:type="pct"/>
            <w:tcBorders>
              <w:top w:val="nil"/>
              <w:left w:val="nil"/>
              <w:bottom w:val="nil"/>
              <w:right w:val="nil"/>
            </w:tcBorders>
            <w:shd w:val="clear" w:color="auto" w:fill="auto"/>
            <w:noWrap/>
            <w:vAlign w:val="bottom"/>
            <w:hideMark/>
          </w:tcPr>
          <w:p w14:paraId="4FD8851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7.302</w:t>
            </w:r>
          </w:p>
        </w:tc>
        <w:tc>
          <w:tcPr>
            <w:tcW w:w="263" w:type="pct"/>
            <w:tcBorders>
              <w:top w:val="nil"/>
              <w:left w:val="nil"/>
              <w:bottom w:val="nil"/>
              <w:right w:val="nil"/>
            </w:tcBorders>
            <w:shd w:val="clear" w:color="auto" w:fill="auto"/>
            <w:noWrap/>
            <w:vAlign w:val="bottom"/>
            <w:hideMark/>
          </w:tcPr>
          <w:p w14:paraId="40759CF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7.461</w:t>
            </w:r>
          </w:p>
        </w:tc>
        <w:tc>
          <w:tcPr>
            <w:tcW w:w="263" w:type="pct"/>
            <w:tcBorders>
              <w:top w:val="nil"/>
              <w:left w:val="nil"/>
              <w:bottom w:val="nil"/>
              <w:right w:val="nil"/>
            </w:tcBorders>
            <w:shd w:val="clear" w:color="auto" w:fill="auto"/>
            <w:noWrap/>
            <w:vAlign w:val="bottom"/>
            <w:hideMark/>
          </w:tcPr>
          <w:p w14:paraId="7B12932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7.790</w:t>
            </w:r>
          </w:p>
        </w:tc>
        <w:tc>
          <w:tcPr>
            <w:tcW w:w="263" w:type="pct"/>
            <w:tcBorders>
              <w:top w:val="nil"/>
              <w:left w:val="nil"/>
              <w:bottom w:val="nil"/>
              <w:right w:val="nil"/>
            </w:tcBorders>
            <w:shd w:val="clear" w:color="auto" w:fill="auto"/>
            <w:noWrap/>
            <w:vAlign w:val="bottom"/>
            <w:hideMark/>
          </w:tcPr>
          <w:p w14:paraId="12A3411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8.292</w:t>
            </w:r>
          </w:p>
        </w:tc>
        <w:tc>
          <w:tcPr>
            <w:tcW w:w="263" w:type="pct"/>
            <w:tcBorders>
              <w:top w:val="nil"/>
              <w:left w:val="nil"/>
              <w:bottom w:val="nil"/>
              <w:right w:val="nil"/>
            </w:tcBorders>
            <w:shd w:val="clear" w:color="auto" w:fill="auto"/>
            <w:noWrap/>
            <w:vAlign w:val="bottom"/>
            <w:hideMark/>
          </w:tcPr>
          <w:p w14:paraId="1C03E83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8.952</w:t>
            </w:r>
          </w:p>
        </w:tc>
        <w:tc>
          <w:tcPr>
            <w:tcW w:w="263" w:type="pct"/>
            <w:tcBorders>
              <w:top w:val="nil"/>
              <w:left w:val="nil"/>
              <w:bottom w:val="nil"/>
              <w:right w:val="nil"/>
            </w:tcBorders>
            <w:shd w:val="clear" w:color="auto" w:fill="auto"/>
            <w:noWrap/>
            <w:vAlign w:val="bottom"/>
            <w:hideMark/>
          </w:tcPr>
          <w:p w14:paraId="5CEF706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9.741</w:t>
            </w:r>
          </w:p>
        </w:tc>
        <w:tc>
          <w:tcPr>
            <w:tcW w:w="263" w:type="pct"/>
            <w:tcBorders>
              <w:top w:val="nil"/>
              <w:left w:val="nil"/>
              <w:bottom w:val="nil"/>
              <w:right w:val="nil"/>
            </w:tcBorders>
            <w:shd w:val="clear" w:color="auto" w:fill="auto"/>
            <w:noWrap/>
            <w:vAlign w:val="bottom"/>
            <w:hideMark/>
          </w:tcPr>
          <w:p w14:paraId="68B8CA2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10.617</w:t>
            </w:r>
          </w:p>
        </w:tc>
        <w:tc>
          <w:tcPr>
            <w:tcW w:w="263" w:type="pct"/>
            <w:tcBorders>
              <w:top w:val="nil"/>
              <w:left w:val="nil"/>
              <w:bottom w:val="nil"/>
              <w:right w:val="nil"/>
            </w:tcBorders>
            <w:shd w:val="clear" w:color="auto" w:fill="auto"/>
            <w:noWrap/>
            <w:vAlign w:val="bottom"/>
            <w:hideMark/>
          </w:tcPr>
          <w:p w14:paraId="1430421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11.539</w:t>
            </w:r>
          </w:p>
        </w:tc>
        <w:tc>
          <w:tcPr>
            <w:tcW w:w="263" w:type="pct"/>
            <w:tcBorders>
              <w:top w:val="nil"/>
              <w:left w:val="nil"/>
              <w:bottom w:val="nil"/>
              <w:right w:val="nil"/>
            </w:tcBorders>
            <w:shd w:val="clear" w:color="auto" w:fill="auto"/>
            <w:noWrap/>
            <w:vAlign w:val="bottom"/>
            <w:hideMark/>
          </w:tcPr>
          <w:p w14:paraId="1A6432D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12.481</w:t>
            </w:r>
          </w:p>
        </w:tc>
      </w:tr>
      <w:tr w:rsidR="00D83468" w:rsidRPr="00EF12AB" w14:paraId="40158183"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4CB9DC57"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155</w:t>
            </w:r>
          </w:p>
        </w:tc>
        <w:tc>
          <w:tcPr>
            <w:tcW w:w="263" w:type="pct"/>
            <w:tcBorders>
              <w:top w:val="nil"/>
              <w:left w:val="nil"/>
              <w:bottom w:val="nil"/>
              <w:right w:val="nil"/>
            </w:tcBorders>
            <w:shd w:val="clear" w:color="auto" w:fill="auto"/>
            <w:noWrap/>
            <w:vAlign w:val="bottom"/>
            <w:hideMark/>
          </w:tcPr>
          <w:p w14:paraId="1146D64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5.757</w:t>
            </w:r>
          </w:p>
        </w:tc>
        <w:tc>
          <w:tcPr>
            <w:tcW w:w="263" w:type="pct"/>
            <w:tcBorders>
              <w:top w:val="nil"/>
              <w:left w:val="nil"/>
              <w:bottom w:val="nil"/>
              <w:right w:val="nil"/>
            </w:tcBorders>
            <w:shd w:val="clear" w:color="auto" w:fill="auto"/>
            <w:noWrap/>
            <w:vAlign w:val="bottom"/>
            <w:hideMark/>
          </w:tcPr>
          <w:p w14:paraId="6596AE5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5.652</w:t>
            </w:r>
          </w:p>
        </w:tc>
        <w:tc>
          <w:tcPr>
            <w:tcW w:w="263" w:type="pct"/>
            <w:tcBorders>
              <w:top w:val="nil"/>
              <w:left w:val="nil"/>
              <w:bottom w:val="nil"/>
              <w:right w:val="nil"/>
            </w:tcBorders>
            <w:shd w:val="clear" w:color="auto" w:fill="auto"/>
            <w:noWrap/>
            <w:vAlign w:val="bottom"/>
            <w:hideMark/>
          </w:tcPr>
          <w:p w14:paraId="60AA3B6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5.543</w:t>
            </w:r>
          </w:p>
        </w:tc>
        <w:tc>
          <w:tcPr>
            <w:tcW w:w="263" w:type="pct"/>
            <w:tcBorders>
              <w:top w:val="nil"/>
              <w:left w:val="nil"/>
              <w:bottom w:val="nil"/>
              <w:right w:val="nil"/>
            </w:tcBorders>
            <w:shd w:val="clear" w:color="auto" w:fill="auto"/>
            <w:noWrap/>
            <w:vAlign w:val="bottom"/>
            <w:hideMark/>
          </w:tcPr>
          <w:p w14:paraId="7DB6DB4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5.428</w:t>
            </w:r>
          </w:p>
        </w:tc>
        <w:tc>
          <w:tcPr>
            <w:tcW w:w="263" w:type="pct"/>
            <w:tcBorders>
              <w:top w:val="nil"/>
              <w:left w:val="nil"/>
              <w:bottom w:val="nil"/>
              <w:right w:val="nil"/>
            </w:tcBorders>
            <w:shd w:val="clear" w:color="auto" w:fill="auto"/>
            <w:noWrap/>
            <w:vAlign w:val="bottom"/>
            <w:hideMark/>
          </w:tcPr>
          <w:p w14:paraId="6B07175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5.305</w:t>
            </w:r>
          </w:p>
        </w:tc>
        <w:tc>
          <w:tcPr>
            <w:tcW w:w="263" w:type="pct"/>
            <w:tcBorders>
              <w:top w:val="nil"/>
              <w:left w:val="nil"/>
              <w:bottom w:val="nil"/>
              <w:right w:val="nil"/>
            </w:tcBorders>
            <w:shd w:val="clear" w:color="auto" w:fill="auto"/>
            <w:noWrap/>
            <w:vAlign w:val="bottom"/>
            <w:hideMark/>
          </w:tcPr>
          <w:p w14:paraId="0A17822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5.173</w:t>
            </w:r>
          </w:p>
        </w:tc>
        <w:tc>
          <w:tcPr>
            <w:tcW w:w="263" w:type="pct"/>
            <w:tcBorders>
              <w:top w:val="nil"/>
              <w:left w:val="nil"/>
              <w:bottom w:val="nil"/>
              <w:right w:val="nil"/>
            </w:tcBorders>
            <w:shd w:val="clear" w:color="auto" w:fill="auto"/>
            <w:noWrap/>
            <w:vAlign w:val="bottom"/>
            <w:hideMark/>
          </w:tcPr>
          <w:p w14:paraId="42E9F84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5.038</w:t>
            </w:r>
          </w:p>
        </w:tc>
        <w:tc>
          <w:tcPr>
            <w:tcW w:w="263" w:type="pct"/>
            <w:tcBorders>
              <w:top w:val="nil"/>
              <w:left w:val="nil"/>
              <w:bottom w:val="nil"/>
              <w:right w:val="nil"/>
            </w:tcBorders>
            <w:shd w:val="clear" w:color="auto" w:fill="auto"/>
            <w:noWrap/>
            <w:vAlign w:val="bottom"/>
            <w:hideMark/>
          </w:tcPr>
          <w:p w14:paraId="24E58B6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4.913</w:t>
            </w:r>
          </w:p>
        </w:tc>
        <w:tc>
          <w:tcPr>
            <w:tcW w:w="263" w:type="pct"/>
            <w:tcBorders>
              <w:top w:val="nil"/>
              <w:left w:val="nil"/>
              <w:bottom w:val="nil"/>
              <w:right w:val="nil"/>
            </w:tcBorders>
            <w:shd w:val="clear" w:color="auto" w:fill="auto"/>
            <w:noWrap/>
            <w:vAlign w:val="bottom"/>
            <w:hideMark/>
          </w:tcPr>
          <w:p w14:paraId="1522250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4.821</w:t>
            </w:r>
          </w:p>
        </w:tc>
        <w:tc>
          <w:tcPr>
            <w:tcW w:w="263" w:type="pct"/>
            <w:tcBorders>
              <w:top w:val="nil"/>
              <w:left w:val="nil"/>
              <w:bottom w:val="nil"/>
              <w:right w:val="nil"/>
            </w:tcBorders>
            <w:shd w:val="clear" w:color="auto" w:fill="auto"/>
            <w:noWrap/>
            <w:vAlign w:val="bottom"/>
            <w:hideMark/>
          </w:tcPr>
          <w:p w14:paraId="59F2FD8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4.795</w:t>
            </w:r>
          </w:p>
        </w:tc>
        <w:tc>
          <w:tcPr>
            <w:tcW w:w="263" w:type="pct"/>
            <w:tcBorders>
              <w:top w:val="nil"/>
              <w:left w:val="nil"/>
              <w:bottom w:val="nil"/>
              <w:right w:val="nil"/>
            </w:tcBorders>
            <w:shd w:val="clear" w:color="auto" w:fill="auto"/>
            <w:noWrap/>
            <w:vAlign w:val="bottom"/>
            <w:hideMark/>
          </w:tcPr>
          <w:p w14:paraId="59F5975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4.876</w:t>
            </w:r>
          </w:p>
        </w:tc>
        <w:tc>
          <w:tcPr>
            <w:tcW w:w="263" w:type="pct"/>
            <w:tcBorders>
              <w:top w:val="nil"/>
              <w:left w:val="nil"/>
              <w:bottom w:val="nil"/>
              <w:right w:val="nil"/>
            </w:tcBorders>
            <w:shd w:val="clear" w:color="auto" w:fill="auto"/>
            <w:noWrap/>
            <w:vAlign w:val="bottom"/>
            <w:hideMark/>
          </w:tcPr>
          <w:p w14:paraId="3DBB8FE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5.081</w:t>
            </w:r>
          </w:p>
        </w:tc>
        <w:tc>
          <w:tcPr>
            <w:tcW w:w="263" w:type="pct"/>
            <w:tcBorders>
              <w:top w:val="nil"/>
              <w:left w:val="nil"/>
              <w:bottom w:val="nil"/>
              <w:right w:val="nil"/>
            </w:tcBorders>
            <w:shd w:val="clear" w:color="auto" w:fill="auto"/>
            <w:noWrap/>
            <w:vAlign w:val="bottom"/>
            <w:hideMark/>
          </w:tcPr>
          <w:p w14:paraId="5F8CDD6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5.409</w:t>
            </w:r>
          </w:p>
        </w:tc>
        <w:tc>
          <w:tcPr>
            <w:tcW w:w="263" w:type="pct"/>
            <w:tcBorders>
              <w:top w:val="nil"/>
              <w:left w:val="nil"/>
              <w:bottom w:val="nil"/>
              <w:right w:val="nil"/>
            </w:tcBorders>
            <w:shd w:val="clear" w:color="auto" w:fill="auto"/>
            <w:noWrap/>
            <w:vAlign w:val="bottom"/>
            <w:hideMark/>
          </w:tcPr>
          <w:p w14:paraId="3A16604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5.848</w:t>
            </w:r>
          </w:p>
        </w:tc>
        <w:tc>
          <w:tcPr>
            <w:tcW w:w="263" w:type="pct"/>
            <w:tcBorders>
              <w:top w:val="nil"/>
              <w:left w:val="nil"/>
              <w:bottom w:val="nil"/>
              <w:right w:val="nil"/>
            </w:tcBorders>
            <w:shd w:val="clear" w:color="auto" w:fill="auto"/>
            <w:noWrap/>
            <w:vAlign w:val="bottom"/>
            <w:hideMark/>
          </w:tcPr>
          <w:p w14:paraId="077875E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6.377</w:t>
            </w:r>
          </w:p>
        </w:tc>
        <w:tc>
          <w:tcPr>
            <w:tcW w:w="263" w:type="pct"/>
            <w:tcBorders>
              <w:top w:val="nil"/>
              <w:left w:val="nil"/>
              <w:bottom w:val="nil"/>
              <w:right w:val="nil"/>
            </w:tcBorders>
            <w:shd w:val="clear" w:color="auto" w:fill="auto"/>
            <w:noWrap/>
            <w:vAlign w:val="bottom"/>
            <w:hideMark/>
          </w:tcPr>
          <w:p w14:paraId="3350379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6.966</w:t>
            </w:r>
          </w:p>
        </w:tc>
        <w:tc>
          <w:tcPr>
            <w:tcW w:w="263" w:type="pct"/>
            <w:tcBorders>
              <w:top w:val="nil"/>
              <w:left w:val="nil"/>
              <w:bottom w:val="nil"/>
              <w:right w:val="nil"/>
            </w:tcBorders>
            <w:shd w:val="clear" w:color="auto" w:fill="auto"/>
            <w:noWrap/>
            <w:vAlign w:val="bottom"/>
            <w:hideMark/>
          </w:tcPr>
          <w:p w14:paraId="2772AFA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7.584</w:t>
            </w:r>
          </w:p>
        </w:tc>
        <w:tc>
          <w:tcPr>
            <w:tcW w:w="263" w:type="pct"/>
            <w:tcBorders>
              <w:top w:val="nil"/>
              <w:left w:val="nil"/>
              <w:bottom w:val="nil"/>
              <w:right w:val="nil"/>
            </w:tcBorders>
            <w:shd w:val="clear" w:color="auto" w:fill="auto"/>
            <w:noWrap/>
            <w:vAlign w:val="bottom"/>
            <w:hideMark/>
          </w:tcPr>
          <w:p w14:paraId="75C9217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8.214</w:t>
            </w:r>
          </w:p>
        </w:tc>
      </w:tr>
      <w:tr w:rsidR="00D83468" w:rsidRPr="00EF12AB" w14:paraId="08844BA0"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141649BF"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160</w:t>
            </w:r>
          </w:p>
        </w:tc>
        <w:tc>
          <w:tcPr>
            <w:tcW w:w="263" w:type="pct"/>
            <w:tcBorders>
              <w:top w:val="nil"/>
              <w:left w:val="nil"/>
              <w:bottom w:val="nil"/>
              <w:right w:val="nil"/>
            </w:tcBorders>
            <w:shd w:val="clear" w:color="auto" w:fill="auto"/>
            <w:noWrap/>
            <w:vAlign w:val="bottom"/>
            <w:hideMark/>
          </w:tcPr>
          <w:p w14:paraId="3617DEF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2.499</w:t>
            </w:r>
          </w:p>
        </w:tc>
        <w:tc>
          <w:tcPr>
            <w:tcW w:w="263" w:type="pct"/>
            <w:tcBorders>
              <w:top w:val="nil"/>
              <w:left w:val="nil"/>
              <w:bottom w:val="nil"/>
              <w:right w:val="nil"/>
            </w:tcBorders>
            <w:shd w:val="clear" w:color="auto" w:fill="auto"/>
            <w:noWrap/>
            <w:vAlign w:val="bottom"/>
            <w:hideMark/>
          </w:tcPr>
          <w:p w14:paraId="4CD21EA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2.461</w:t>
            </w:r>
          </w:p>
        </w:tc>
        <w:tc>
          <w:tcPr>
            <w:tcW w:w="263" w:type="pct"/>
            <w:tcBorders>
              <w:top w:val="nil"/>
              <w:left w:val="nil"/>
              <w:bottom w:val="nil"/>
              <w:right w:val="nil"/>
            </w:tcBorders>
            <w:shd w:val="clear" w:color="auto" w:fill="auto"/>
            <w:noWrap/>
            <w:vAlign w:val="bottom"/>
            <w:hideMark/>
          </w:tcPr>
          <w:p w14:paraId="33EF7E0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2.422</w:t>
            </w:r>
          </w:p>
        </w:tc>
        <w:tc>
          <w:tcPr>
            <w:tcW w:w="263" w:type="pct"/>
            <w:tcBorders>
              <w:top w:val="nil"/>
              <w:left w:val="nil"/>
              <w:bottom w:val="nil"/>
              <w:right w:val="nil"/>
            </w:tcBorders>
            <w:shd w:val="clear" w:color="auto" w:fill="auto"/>
            <w:noWrap/>
            <w:vAlign w:val="bottom"/>
            <w:hideMark/>
          </w:tcPr>
          <w:p w14:paraId="05C1DE2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2.381</w:t>
            </w:r>
          </w:p>
        </w:tc>
        <w:tc>
          <w:tcPr>
            <w:tcW w:w="263" w:type="pct"/>
            <w:tcBorders>
              <w:top w:val="nil"/>
              <w:left w:val="nil"/>
              <w:bottom w:val="nil"/>
              <w:right w:val="nil"/>
            </w:tcBorders>
            <w:shd w:val="clear" w:color="auto" w:fill="auto"/>
            <w:noWrap/>
            <w:vAlign w:val="bottom"/>
            <w:hideMark/>
          </w:tcPr>
          <w:p w14:paraId="7975612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2.335</w:t>
            </w:r>
          </w:p>
        </w:tc>
        <w:tc>
          <w:tcPr>
            <w:tcW w:w="263" w:type="pct"/>
            <w:tcBorders>
              <w:top w:val="nil"/>
              <w:left w:val="nil"/>
              <w:bottom w:val="nil"/>
              <w:right w:val="nil"/>
            </w:tcBorders>
            <w:shd w:val="clear" w:color="auto" w:fill="auto"/>
            <w:noWrap/>
            <w:vAlign w:val="bottom"/>
            <w:hideMark/>
          </w:tcPr>
          <w:p w14:paraId="271DECB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2.281</w:t>
            </w:r>
          </w:p>
        </w:tc>
        <w:tc>
          <w:tcPr>
            <w:tcW w:w="263" w:type="pct"/>
            <w:tcBorders>
              <w:top w:val="nil"/>
              <w:left w:val="nil"/>
              <w:bottom w:val="nil"/>
              <w:right w:val="nil"/>
            </w:tcBorders>
            <w:shd w:val="clear" w:color="auto" w:fill="auto"/>
            <w:noWrap/>
            <w:vAlign w:val="bottom"/>
            <w:hideMark/>
          </w:tcPr>
          <w:p w14:paraId="420EFB9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2.220</w:t>
            </w:r>
          </w:p>
        </w:tc>
        <w:tc>
          <w:tcPr>
            <w:tcW w:w="263" w:type="pct"/>
            <w:tcBorders>
              <w:top w:val="nil"/>
              <w:left w:val="nil"/>
              <w:bottom w:val="nil"/>
              <w:right w:val="nil"/>
            </w:tcBorders>
            <w:shd w:val="clear" w:color="auto" w:fill="auto"/>
            <w:noWrap/>
            <w:vAlign w:val="bottom"/>
            <w:hideMark/>
          </w:tcPr>
          <w:p w14:paraId="53D6211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2.153</w:t>
            </w:r>
          </w:p>
        </w:tc>
        <w:tc>
          <w:tcPr>
            <w:tcW w:w="263" w:type="pct"/>
            <w:tcBorders>
              <w:top w:val="nil"/>
              <w:left w:val="nil"/>
              <w:bottom w:val="nil"/>
              <w:right w:val="nil"/>
            </w:tcBorders>
            <w:shd w:val="clear" w:color="auto" w:fill="auto"/>
            <w:noWrap/>
            <w:vAlign w:val="bottom"/>
            <w:hideMark/>
          </w:tcPr>
          <w:p w14:paraId="58C0AF1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2.086</w:t>
            </w:r>
          </w:p>
        </w:tc>
        <w:tc>
          <w:tcPr>
            <w:tcW w:w="263" w:type="pct"/>
            <w:tcBorders>
              <w:top w:val="nil"/>
              <w:left w:val="nil"/>
              <w:bottom w:val="nil"/>
              <w:right w:val="nil"/>
            </w:tcBorders>
            <w:shd w:val="clear" w:color="auto" w:fill="auto"/>
            <w:noWrap/>
            <w:vAlign w:val="bottom"/>
            <w:hideMark/>
          </w:tcPr>
          <w:p w14:paraId="730A24F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2.030</w:t>
            </w:r>
          </w:p>
        </w:tc>
        <w:tc>
          <w:tcPr>
            <w:tcW w:w="263" w:type="pct"/>
            <w:tcBorders>
              <w:top w:val="nil"/>
              <w:left w:val="nil"/>
              <w:bottom w:val="nil"/>
              <w:right w:val="nil"/>
            </w:tcBorders>
            <w:shd w:val="clear" w:color="auto" w:fill="auto"/>
            <w:noWrap/>
            <w:vAlign w:val="bottom"/>
            <w:hideMark/>
          </w:tcPr>
          <w:p w14:paraId="67387A6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2.001</w:t>
            </w:r>
          </w:p>
        </w:tc>
        <w:tc>
          <w:tcPr>
            <w:tcW w:w="263" w:type="pct"/>
            <w:tcBorders>
              <w:top w:val="nil"/>
              <w:left w:val="nil"/>
              <w:bottom w:val="nil"/>
              <w:right w:val="nil"/>
            </w:tcBorders>
            <w:shd w:val="clear" w:color="auto" w:fill="auto"/>
            <w:noWrap/>
            <w:vAlign w:val="bottom"/>
            <w:hideMark/>
          </w:tcPr>
          <w:p w14:paraId="7CBDCD6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2.008</w:t>
            </w:r>
          </w:p>
        </w:tc>
        <w:tc>
          <w:tcPr>
            <w:tcW w:w="263" w:type="pct"/>
            <w:tcBorders>
              <w:top w:val="nil"/>
              <w:left w:val="nil"/>
              <w:bottom w:val="nil"/>
              <w:right w:val="nil"/>
            </w:tcBorders>
            <w:shd w:val="clear" w:color="auto" w:fill="auto"/>
            <w:noWrap/>
            <w:vAlign w:val="bottom"/>
            <w:hideMark/>
          </w:tcPr>
          <w:p w14:paraId="187E343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2.053</w:t>
            </w:r>
          </w:p>
        </w:tc>
        <w:tc>
          <w:tcPr>
            <w:tcW w:w="263" w:type="pct"/>
            <w:tcBorders>
              <w:top w:val="nil"/>
              <w:left w:val="nil"/>
              <w:bottom w:val="nil"/>
              <w:right w:val="nil"/>
            </w:tcBorders>
            <w:shd w:val="clear" w:color="auto" w:fill="auto"/>
            <w:noWrap/>
            <w:vAlign w:val="bottom"/>
            <w:hideMark/>
          </w:tcPr>
          <w:p w14:paraId="3CA64AF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2.133</w:t>
            </w:r>
          </w:p>
        </w:tc>
        <w:tc>
          <w:tcPr>
            <w:tcW w:w="263" w:type="pct"/>
            <w:tcBorders>
              <w:top w:val="nil"/>
              <w:left w:val="nil"/>
              <w:bottom w:val="nil"/>
              <w:right w:val="nil"/>
            </w:tcBorders>
            <w:shd w:val="clear" w:color="auto" w:fill="auto"/>
            <w:noWrap/>
            <w:vAlign w:val="bottom"/>
            <w:hideMark/>
          </w:tcPr>
          <w:p w14:paraId="5295F06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2.244</w:t>
            </w:r>
          </w:p>
        </w:tc>
        <w:tc>
          <w:tcPr>
            <w:tcW w:w="263" w:type="pct"/>
            <w:tcBorders>
              <w:top w:val="nil"/>
              <w:left w:val="nil"/>
              <w:bottom w:val="nil"/>
              <w:right w:val="nil"/>
            </w:tcBorders>
            <w:shd w:val="clear" w:color="auto" w:fill="auto"/>
            <w:noWrap/>
            <w:vAlign w:val="bottom"/>
            <w:hideMark/>
          </w:tcPr>
          <w:p w14:paraId="5D341B4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2.376</w:t>
            </w:r>
          </w:p>
        </w:tc>
        <w:tc>
          <w:tcPr>
            <w:tcW w:w="263" w:type="pct"/>
            <w:tcBorders>
              <w:top w:val="nil"/>
              <w:left w:val="nil"/>
              <w:bottom w:val="nil"/>
              <w:right w:val="nil"/>
            </w:tcBorders>
            <w:shd w:val="clear" w:color="auto" w:fill="auto"/>
            <w:noWrap/>
            <w:vAlign w:val="bottom"/>
            <w:hideMark/>
          </w:tcPr>
          <w:p w14:paraId="33080CD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2.522</w:t>
            </w:r>
          </w:p>
        </w:tc>
        <w:tc>
          <w:tcPr>
            <w:tcW w:w="263" w:type="pct"/>
            <w:tcBorders>
              <w:top w:val="nil"/>
              <w:left w:val="nil"/>
              <w:bottom w:val="nil"/>
              <w:right w:val="nil"/>
            </w:tcBorders>
            <w:shd w:val="clear" w:color="auto" w:fill="auto"/>
            <w:noWrap/>
            <w:vAlign w:val="bottom"/>
            <w:hideMark/>
          </w:tcPr>
          <w:p w14:paraId="56E0C8C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2.674</w:t>
            </w:r>
          </w:p>
        </w:tc>
      </w:tr>
      <w:tr w:rsidR="00D83468" w:rsidRPr="00EF12AB" w14:paraId="348DD826"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5655E2DC"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171</w:t>
            </w:r>
          </w:p>
        </w:tc>
        <w:tc>
          <w:tcPr>
            <w:tcW w:w="263" w:type="pct"/>
            <w:tcBorders>
              <w:top w:val="nil"/>
              <w:left w:val="nil"/>
              <w:bottom w:val="nil"/>
              <w:right w:val="nil"/>
            </w:tcBorders>
            <w:shd w:val="clear" w:color="auto" w:fill="auto"/>
            <w:noWrap/>
            <w:vAlign w:val="bottom"/>
            <w:hideMark/>
          </w:tcPr>
          <w:p w14:paraId="37ECF26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3.661</w:t>
            </w:r>
          </w:p>
        </w:tc>
        <w:tc>
          <w:tcPr>
            <w:tcW w:w="263" w:type="pct"/>
            <w:tcBorders>
              <w:top w:val="nil"/>
              <w:left w:val="nil"/>
              <w:bottom w:val="nil"/>
              <w:right w:val="nil"/>
            </w:tcBorders>
            <w:shd w:val="clear" w:color="auto" w:fill="auto"/>
            <w:noWrap/>
            <w:vAlign w:val="bottom"/>
            <w:hideMark/>
          </w:tcPr>
          <w:p w14:paraId="181D3E0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3.440</w:t>
            </w:r>
          </w:p>
        </w:tc>
        <w:tc>
          <w:tcPr>
            <w:tcW w:w="263" w:type="pct"/>
            <w:tcBorders>
              <w:top w:val="nil"/>
              <w:left w:val="nil"/>
              <w:bottom w:val="nil"/>
              <w:right w:val="nil"/>
            </w:tcBorders>
            <w:shd w:val="clear" w:color="auto" w:fill="auto"/>
            <w:noWrap/>
            <w:vAlign w:val="bottom"/>
            <w:hideMark/>
          </w:tcPr>
          <w:p w14:paraId="34E0704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3.214</w:t>
            </w:r>
          </w:p>
        </w:tc>
        <w:tc>
          <w:tcPr>
            <w:tcW w:w="263" w:type="pct"/>
            <w:tcBorders>
              <w:top w:val="nil"/>
              <w:left w:val="nil"/>
              <w:bottom w:val="nil"/>
              <w:right w:val="nil"/>
            </w:tcBorders>
            <w:shd w:val="clear" w:color="auto" w:fill="auto"/>
            <w:noWrap/>
            <w:vAlign w:val="bottom"/>
            <w:hideMark/>
          </w:tcPr>
          <w:p w14:paraId="213F107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2.976</w:t>
            </w:r>
          </w:p>
        </w:tc>
        <w:tc>
          <w:tcPr>
            <w:tcW w:w="263" w:type="pct"/>
            <w:tcBorders>
              <w:top w:val="nil"/>
              <w:left w:val="nil"/>
              <w:bottom w:val="nil"/>
              <w:right w:val="nil"/>
            </w:tcBorders>
            <w:shd w:val="clear" w:color="auto" w:fill="auto"/>
            <w:noWrap/>
            <w:vAlign w:val="bottom"/>
            <w:hideMark/>
          </w:tcPr>
          <w:p w14:paraId="0B671DB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2.724</w:t>
            </w:r>
          </w:p>
        </w:tc>
        <w:tc>
          <w:tcPr>
            <w:tcW w:w="263" w:type="pct"/>
            <w:tcBorders>
              <w:top w:val="nil"/>
              <w:left w:val="nil"/>
              <w:bottom w:val="nil"/>
              <w:right w:val="nil"/>
            </w:tcBorders>
            <w:shd w:val="clear" w:color="auto" w:fill="auto"/>
            <w:noWrap/>
            <w:vAlign w:val="bottom"/>
            <w:hideMark/>
          </w:tcPr>
          <w:p w14:paraId="0DECAF3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2.465</w:t>
            </w:r>
          </w:p>
        </w:tc>
        <w:tc>
          <w:tcPr>
            <w:tcW w:w="263" w:type="pct"/>
            <w:tcBorders>
              <w:top w:val="nil"/>
              <w:left w:val="nil"/>
              <w:bottom w:val="nil"/>
              <w:right w:val="nil"/>
            </w:tcBorders>
            <w:shd w:val="clear" w:color="auto" w:fill="auto"/>
            <w:noWrap/>
            <w:vAlign w:val="bottom"/>
            <w:hideMark/>
          </w:tcPr>
          <w:p w14:paraId="4C0A4C0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2.211</w:t>
            </w:r>
          </w:p>
        </w:tc>
        <w:tc>
          <w:tcPr>
            <w:tcW w:w="263" w:type="pct"/>
            <w:tcBorders>
              <w:top w:val="nil"/>
              <w:left w:val="nil"/>
              <w:bottom w:val="nil"/>
              <w:right w:val="nil"/>
            </w:tcBorders>
            <w:shd w:val="clear" w:color="auto" w:fill="auto"/>
            <w:noWrap/>
            <w:vAlign w:val="bottom"/>
            <w:hideMark/>
          </w:tcPr>
          <w:p w14:paraId="4213CF8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1.981</w:t>
            </w:r>
          </w:p>
        </w:tc>
        <w:tc>
          <w:tcPr>
            <w:tcW w:w="263" w:type="pct"/>
            <w:tcBorders>
              <w:top w:val="nil"/>
              <w:left w:val="nil"/>
              <w:bottom w:val="nil"/>
              <w:right w:val="nil"/>
            </w:tcBorders>
            <w:shd w:val="clear" w:color="auto" w:fill="auto"/>
            <w:noWrap/>
            <w:vAlign w:val="bottom"/>
            <w:hideMark/>
          </w:tcPr>
          <w:p w14:paraId="0D0E761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1.786</w:t>
            </w:r>
          </w:p>
        </w:tc>
        <w:tc>
          <w:tcPr>
            <w:tcW w:w="263" w:type="pct"/>
            <w:tcBorders>
              <w:top w:val="nil"/>
              <w:left w:val="nil"/>
              <w:bottom w:val="nil"/>
              <w:right w:val="nil"/>
            </w:tcBorders>
            <w:shd w:val="clear" w:color="auto" w:fill="auto"/>
            <w:noWrap/>
            <w:vAlign w:val="bottom"/>
            <w:hideMark/>
          </w:tcPr>
          <w:p w14:paraId="7ED4513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1.638</w:t>
            </w:r>
          </w:p>
        </w:tc>
        <w:tc>
          <w:tcPr>
            <w:tcW w:w="263" w:type="pct"/>
            <w:tcBorders>
              <w:top w:val="nil"/>
              <w:left w:val="nil"/>
              <w:bottom w:val="nil"/>
              <w:right w:val="nil"/>
            </w:tcBorders>
            <w:shd w:val="clear" w:color="auto" w:fill="auto"/>
            <w:noWrap/>
            <w:vAlign w:val="bottom"/>
            <w:hideMark/>
          </w:tcPr>
          <w:p w14:paraId="323C085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1.542</w:t>
            </w:r>
          </w:p>
        </w:tc>
        <w:tc>
          <w:tcPr>
            <w:tcW w:w="263" w:type="pct"/>
            <w:tcBorders>
              <w:top w:val="nil"/>
              <w:left w:val="nil"/>
              <w:bottom w:val="nil"/>
              <w:right w:val="nil"/>
            </w:tcBorders>
            <w:shd w:val="clear" w:color="auto" w:fill="auto"/>
            <w:noWrap/>
            <w:vAlign w:val="bottom"/>
            <w:hideMark/>
          </w:tcPr>
          <w:p w14:paraId="4419B4E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1.495</w:t>
            </w:r>
          </w:p>
        </w:tc>
        <w:tc>
          <w:tcPr>
            <w:tcW w:w="263" w:type="pct"/>
            <w:tcBorders>
              <w:top w:val="nil"/>
              <w:left w:val="nil"/>
              <w:bottom w:val="nil"/>
              <w:right w:val="nil"/>
            </w:tcBorders>
            <w:shd w:val="clear" w:color="auto" w:fill="auto"/>
            <w:noWrap/>
            <w:vAlign w:val="bottom"/>
            <w:hideMark/>
          </w:tcPr>
          <w:p w14:paraId="293E931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1.489</w:t>
            </w:r>
          </w:p>
        </w:tc>
        <w:tc>
          <w:tcPr>
            <w:tcW w:w="263" w:type="pct"/>
            <w:tcBorders>
              <w:top w:val="nil"/>
              <w:left w:val="nil"/>
              <w:bottom w:val="nil"/>
              <w:right w:val="nil"/>
            </w:tcBorders>
            <w:shd w:val="clear" w:color="auto" w:fill="auto"/>
            <w:noWrap/>
            <w:vAlign w:val="bottom"/>
            <w:hideMark/>
          </w:tcPr>
          <w:p w14:paraId="609E56B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1.518</w:t>
            </w:r>
          </w:p>
        </w:tc>
        <w:tc>
          <w:tcPr>
            <w:tcW w:w="263" w:type="pct"/>
            <w:tcBorders>
              <w:top w:val="nil"/>
              <w:left w:val="nil"/>
              <w:bottom w:val="nil"/>
              <w:right w:val="nil"/>
            </w:tcBorders>
            <w:shd w:val="clear" w:color="auto" w:fill="auto"/>
            <w:noWrap/>
            <w:vAlign w:val="bottom"/>
            <w:hideMark/>
          </w:tcPr>
          <w:p w14:paraId="35707CA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1.569</w:t>
            </w:r>
          </w:p>
        </w:tc>
        <w:tc>
          <w:tcPr>
            <w:tcW w:w="263" w:type="pct"/>
            <w:tcBorders>
              <w:top w:val="nil"/>
              <w:left w:val="nil"/>
              <w:bottom w:val="nil"/>
              <w:right w:val="nil"/>
            </w:tcBorders>
            <w:shd w:val="clear" w:color="auto" w:fill="auto"/>
            <w:noWrap/>
            <w:vAlign w:val="bottom"/>
            <w:hideMark/>
          </w:tcPr>
          <w:p w14:paraId="376AB68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1.634</w:t>
            </w:r>
          </w:p>
        </w:tc>
        <w:tc>
          <w:tcPr>
            <w:tcW w:w="263" w:type="pct"/>
            <w:tcBorders>
              <w:top w:val="nil"/>
              <w:left w:val="nil"/>
              <w:bottom w:val="nil"/>
              <w:right w:val="nil"/>
            </w:tcBorders>
            <w:shd w:val="clear" w:color="auto" w:fill="auto"/>
            <w:noWrap/>
            <w:vAlign w:val="bottom"/>
            <w:hideMark/>
          </w:tcPr>
          <w:p w14:paraId="13EA660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1.707</w:t>
            </w:r>
          </w:p>
        </w:tc>
        <w:tc>
          <w:tcPr>
            <w:tcW w:w="263" w:type="pct"/>
            <w:tcBorders>
              <w:top w:val="nil"/>
              <w:left w:val="nil"/>
              <w:bottom w:val="nil"/>
              <w:right w:val="nil"/>
            </w:tcBorders>
            <w:shd w:val="clear" w:color="auto" w:fill="auto"/>
            <w:noWrap/>
            <w:vAlign w:val="bottom"/>
            <w:hideMark/>
          </w:tcPr>
          <w:p w14:paraId="225867A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1.784</w:t>
            </w:r>
          </w:p>
        </w:tc>
      </w:tr>
      <w:tr w:rsidR="00D83468" w:rsidRPr="00EF12AB" w14:paraId="660DD6ED"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40A9F927"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172</w:t>
            </w:r>
          </w:p>
        </w:tc>
        <w:tc>
          <w:tcPr>
            <w:tcW w:w="263" w:type="pct"/>
            <w:tcBorders>
              <w:top w:val="nil"/>
              <w:left w:val="nil"/>
              <w:bottom w:val="nil"/>
              <w:right w:val="nil"/>
            </w:tcBorders>
            <w:shd w:val="clear" w:color="auto" w:fill="auto"/>
            <w:noWrap/>
            <w:vAlign w:val="bottom"/>
            <w:hideMark/>
          </w:tcPr>
          <w:p w14:paraId="53C834B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964</w:t>
            </w:r>
          </w:p>
        </w:tc>
        <w:tc>
          <w:tcPr>
            <w:tcW w:w="263" w:type="pct"/>
            <w:tcBorders>
              <w:top w:val="nil"/>
              <w:left w:val="nil"/>
              <w:bottom w:val="nil"/>
              <w:right w:val="nil"/>
            </w:tcBorders>
            <w:shd w:val="clear" w:color="auto" w:fill="auto"/>
            <w:noWrap/>
            <w:vAlign w:val="bottom"/>
            <w:hideMark/>
          </w:tcPr>
          <w:p w14:paraId="429B51B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959</w:t>
            </w:r>
          </w:p>
        </w:tc>
        <w:tc>
          <w:tcPr>
            <w:tcW w:w="263" w:type="pct"/>
            <w:tcBorders>
              <w:top w:val="nil"/>
              <w:left w:val="nil"/>
              <w:bottom w:val="nil"/>
              <w:right w:val="nil"/>
            </w:tcBorders>
            <w:shd w:val="clear" w:color="auto" w:fill="auto"/>
            <w:noWrap/>
            <w:vAlign w:val="bottom"/>
            <w:hideMark/>
          </w:tcPr>
          <w:p w14:paraId="5B9B596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953</w:t>
            </w:r>
          </w:p>
        </w:tc>
        <w:tc>
          <w:tcPr>
            <w:tcW w:w="263" w:type="pct"/>
            <w:tcBorders>
              <w:top w:val="nil"/>
              <w:left w:val="nil"/>
              <w:bottom w:val="nil"/>
              <w:right w:val="nil"/>
            </w:tcBorders>
            <w:shd w:val="clear" w:color="auto" w:fill="auto"/>
            <w:noWrap/>
            <w:vAlign w:val="bottom"/>
            <w:hideMark/>
          </w:tcPr>
          <w:p w14:paraId="71C2E3B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946</w:t>
            </w:r>
          </w:p>
        </w:tc>
        <w:tc>
          <w:tcPr>
            <w:tcW w:w="263" w:type="pct"/>
            <w:tcBorders>
              <w:top w:val="nil"/>
              <w:left w:val="nil"/>
              <w:bottom w:val="nil"/>
              <w:right w:val="nil"/>
            </w:tcBorders>
            <w:shd w:val="clear" w:color="auto" w:fill="auto"/>
            <w:noWrap/>
            <w:vAlign w:val="bottom"/>
            <w:hideMark/>
          </w:tcPr>
          <w:p w14:paraId="5CA7E9D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933</w:t>
            </w:r>
          </w:p>
        </w:tc>
        <w:tc>
          <w:tcPr>
            <w:tcW w:w="263" w:type="pct"/>
            <w:tcBorders>
              <w:top w:val="nil"/>
              <w:left w:val="nil"/>
              <w:bottom w:val="nil"/>
              <w:right w:val="nil"/>
            </w:tcBorders>
            <w:shd w:val="clear" w:color="auto" w:fill="auto"/>
            <w:noWrap/>
            <w:vAlign w:val="bottom"/>
            <w:hideMark/>
          </w:tcPr>
          <w:p w14:paraId="30C35DE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910</w:t>
            </w:r>
          </w:p>
        </w:tc>
        <w:tc>
          <w:tcPr>
            <w:tcW w:w="263" w:type="pct"/>
            <w:tcBorders>
              <w:top w:val="nil"/>
              <w:left w:val="nil"/>
              <w:bottom w:val="nil"/>
              <w:right w:val="nil"/>
            </w:tcBorders>
            <w:shd w:val="clear" w:color="auto" w:fill="auto"/>
            <w:noWrap/>
            <w:vAlign w:val="bottom"/>
            <w:hideMark/>
          </w:tcPr>
          <w:p w14:paraId="51F5937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876</w:t>
            </w:r>
          </w:p>
        </w:tc>
        <w:tc>
          <w:tcPr>
            <w:tcW w:w="263" w:type="pct"/>
            <w:tcBorders>
              <w:top w:val="nil"/>
              <w:left w:val="nil"/>
              <w:bottom w:val="nil"/>
              <w:right w:val="nil"/>
            </w:tcBorders>
            <w:shd w:val="clear" w:color="auto" w:fill="auto"/>
            <w:noWrap/>
            <w:vAlign w:val="bottom"/>
            <w:hideMark/>
          </w:tcPr>
          <w:p w14:paraId="55266F4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834</w:t>
            </w:r>
          </w:p>
        </w:tc>
        <w:tc>
          <w:tcPr>
            <w:tcW w:w="263" w:type="pct"/>
            <w:tcBorders>
              <w:top w:val="nil"/>
              <w:left w:val="nil"/>
              <w:bottom w:val="nil"/>
              <w:right w:val="nil"/>
            </w:tcBorders>
            <w:shd w:val="clear" w:color="auto" w:fill="auto"/>
            <w:noWrap/>
            <w:vAlign w:val="bottom"/>
            <w:hideMark/>
          </w:tcPr>
          <w:p w14:paraId="3E87E21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790</w:t>
            </w:r>
          </w:p>
        </w:tc>
        <w:tc>
          <w:tcPr>
            <w:tcW w:w="263" w:type="pct"/>
            <w:tcBorders>
              <w:top w:val="nil"/>
              <w:left w:val="nil"/>
              <w:bottom w:val="nil"/>
              <w:right w:val="nil"/>
            </w:tcBorders>
            <w:shd w:val="clear" w:color="auto" w:fill="auto"/>
            <w:noWrap/>
            <w:vAlign w:val="bottom"/>
            <w:hideMark/>
          </w:tcPr>
          <w:p w14:paraId="7DF96A6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751</w:t>
            </w:r>
          </w:p>
        </w:tc>
        <w:tc>
          <w:tcPr>
            <w:tcW w:w="263" w:type="pct"/>
            <w:tcBorders>
              <w:top w:val="nil"/>
              <w:left w:val="nil"/>
              <w:bottom w:val="nil"/>
              <w:right w:val="nil"/>
            </w:tcBorders>
            <w:shd w:val="clear" w:color="auto" w:fill="auto"/>
            <w:noWrap/>
            <w:vAlign w:val="bottom"/>
            <w:hideMark/>
          </w:tcPr>
          <w:p w14:paraId="6473569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724</w:t>
            </w:r>
          </w:p>
        </w:tc>
        <w:tc>
          <w:tcPr>
            <w:tcW w:w="263" w:type="pct"/>
            <w:tcBorders>
              <w:top w:val="nil"/>
              <w:left w:val="nil"/>
              <w:bottom w:val="nil"/>
              <w:right w:val="nil"/>
            </w:tcBorders>
            <w:shd w:val="clear" w:color="auto" w:fill="auto"/>
            <w:noWrap/>
            <w:vAlign w:val="bottom"/>
            <w:hideMark/>
          </w:tcPr>
          <w:p w14:paraId="37CDDE2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710</w:t>
            </w:r>
          </w:p>
        </w:tc>
        <w:tc>
          <w:tcPr>
            <w:tcW w:w="263" w:type="pct"/>
            <w:tcBorders>
              <w:top w:val="nil"/>
              <w:left w:val="nil"/>
              <w:bottom w:val="nil"/>
              <w:right w:val="nil"/>
            </w:tcBorders>
            <w:shd w:val="clear" w:color="auto" w:fill="auto"/>
            <w:noWrap/>
            <w:vAlign w:val="bottom"/>
            <w:hideMark/>
          </w:tcPr>
          <w:p w14:paraId="6FD095A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708</w:t>
            </w:r>
          </w:p>
        </w:tc>
        <w:tc>
          <w:tcPr>
            <w:tcW w:w="263" w:type="pct"/>
            <w:tcBorders>
              <w:top w:val="nil"/>
              <w:left w:val="nil"/>
              <w:bottom w:val="nil"/>
              <w:right w:val="nil"/>
            </w:tcBorders>
            <w:shd w:val="clear" w:color="auto" w:fill="auto"/>
            <w:noWrap/>
            <w:vAlign w:val="bottom"/>
            <w:hideMark/>
          </w:tcPr>
          <w:p w14:paraId="300ACBF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715</w:t>
            </w:r>
          </w:p>
        </w:tc>
        <w:tc>
          <w:tcPr>
            <w:tcW w:w="263" w:type="pct"/>
            <w:tcBorders>
              <w:top w:val="nil"/>
              <w:left w:val="nil"/>
              <w:bottom w:val="nil"/>
              <w:right w:val="nil"/>
            </w:tcBorders>
            <w:shd w:val="clear" w:color="auto" w:fill="auto"/>
            <w:noWrap/>
            <w:vAlign w:val="bottom"/>
            <w:hideMark/>
          </w:tcPr>
          <w:p w14:paraId="293F8C8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726</w:t>
            </w:r>
          </w:p>
        </w:tc>
        <w:tc>
          <w:tcPr>
            <w:tcW w:w="263" w:type="pct"/>
            <w:tcBorders>
              <w:top w:val="nil"/>
              <w:left w:val="nil"/>
              <w:bottom w:val="nil"/>
              <w:right w:val="nil"/>
            </w:tcBorders>
            <w:shd w:val="clear" w:color="auto" w:fill="auto"/>
            <w:noWrap/>
            <w:vAlign w:val="bottom"/>
            <w:hideMark/>
          </w:tcPr>
          <w:p w14:paraId="05FF3A6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741</w:t>
            </w:r>
          </w:p>
        </w:tc>
        <w:tc>
          <w:tcPr>
            <w:tcW w:w="263" w:type="pct"/>
            <w:tcBorders>
              <w:top w:val="nil"/>
              <w:left w:val="nil"/>
              <w:bottom w:val="nil"/>
              <w:right w:val="nil"/>
            </w:tcBorders>
            <w:shd w:val="clear" w:color="auto" w:fill="auto"/>
            <w:noWrap/>
            <w:vAlign w:val="bottom"/>
            <w:hideMark/>
          </w:tcPr>
          <w:p w14:paraId="2B6FC0E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757</w:t>
            </w:r>
          </w:p>
        </w:tc>
        <w:tc>
          <w:tcPr>
            <w:tcW w:w="263" w:type="pct"/>
            <w:tcBorders>
              <w:top w:val="nil"/>
              <w:left w:val="nil"/>
              <w:bottom w:val="nil"/>
              <w:right w:val="nil"/>
            </w:tcBorders>
            <w:shd w:val="clear" w:color="auto" w:fill="auto"/>
            <w:noWrap/>
            <w:vAlign w:val="bottom"/>
            <w:hideMark/>
          </w:tcPr>
          <w:p w14:paraId="79484F0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775</w:t>
            </w:r>
          </w:p>
        </w:tc>
      </w:tr>
      <w:tr w:rsidR="00D83468" w:rsidRPr="00EF12AB" w14:paraId="2B54E169"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3BFB3244"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173</w:t>
            </w:r>
          </w:p>
        </w:tc>
        <w:tc>
          <w:tcPr>
            <w:tcW w:w="263" w:type="pct"/>
            <w:tcBorders>
              <w:top w:val="nil"/>
              <w:left w:val="nil"/>
              <w:bottom w:val="nil"/>
              <w:right w:val="nil"/>
            </w:tcBorders>
            <w:shd w:val="clear" w:color="auto" w:fill="auto"/>
            <w:noWrap/>
            <w:vAlign w:val="bottom"/>
            <w:hideMark/>
          </w:tcPr>
          <w:p w14:paraId="2EC4315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1.057</w:t>
            </w:r>
          </w:p>
        </w:tc>
        <w:tc>
          <w:tcPr>
            <w:tcW w:w="263" w:type="pct"/>
            <w:tcBorders>
              <w:top w:val="nil"/>
              <w:left w:val="nil"/>
              <w:bottom w:val="nil"/>
              <w:right w:val="nil"/>
            </w:tcBorders>
            <w:shd w:val="clear" w:color="auto" w:fill="auto"/>
            <w:noWrap/>
            <w:vAlign w:val="bottom"/>
            <w:hideMark/>
          </w:tcPr>
          <w:p w14:paraId="37A4EFB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1.022</w:t>
            </w:r>
          </w:p>
        </w:tc>
        <w:tc>
          <w:tcPr>
            <w:tcW w:w="263" w:type="pct"/>
            <w:tcBorders>
              <w:top w:val="nil"/>
              <w:left w:val="nil"/>
              <w:bottom w:val="nil"/>
              <w:right w:val="nil"/>
            </w:tcBorders>
            <w:shd w:val="clear" w:color="auto" w:fill="auto"/>
            <w:noWrap/>
            <w:vAlign w:val="bottom"/>
            <w:hideMark/>
          </w:tcPr>
          <w:p w14:paraId="4D8DA3B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986</w:t>
            </w:r>
          </w:p>
        </w:tc>
        <w:tc>
          <w:tcPr>
            <w:tcW w:w="263" w:type="pct"/>
            <w:tcBorders>
              <w:top w:val="nil"/>
              <w:left w:val="nil"/>
              <w:bottom w:val="nil"/>
              <w:right w:val="nil"/>
            </w:tcBorders>
            <w:shd w:val="clear" w:color="auto" w:fill="auto"/>
            <w:noWrap/>
            <w:vAlign w:val="bottom"/>
            <w:hideMark/>
          </w:tcPr>
          <w:p w14:paraId="4DCE619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947</w:t>
            </w:r>
          </w:p>
        </w:tc>
        <w:tc>
          <w:tcPr>
            <w:tcW w:w="263" w:type="pct"/>
            <w:tcBorders>
              <w:top w:val="nil"/>
              <w:left w:val="nil"/>
              <w:bottom w:val="nil"/>
              <w:right w:val="nil"/>
            </w:tcBorders>
            <w:shd w:val="clear" w:color="auto" w:fill="auto"/>
            <w:noWrap/>
            <w:vAlign w:val="bottom"/>
            <w:hideMark/>
          </w:tcPr>
          <w:p w14:paraId="0182F45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905</w:t>
            </w:r>
          </w:p>
        </w:tc>
        <w:tc>
          <w:tcPr>
            <w:tcW w:w="263" w:type="pct"/>
            <w:tcBorders>
              <w:top w:val="nil"/>
              <w:left w:val="nil"/>
              <w:bottom w:val="nil"/>
              <w:right w:val="nil"/>
            </w:tcBorders>
            <w:shd w:val="clear" w:color="auto" w:fill="auto"/>
            <w:noWrap/>
            <w:vAlign w:val="bottom"/>
            <w:hideMark/>
          </w:tcPr>
          <w:p w14:paraId="17E370B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861</w:t>
            </w:r>
          </w:p>
        </w:tc>
        <w:tc>
          <w:tcPr>
            <w:tcW w:w="263" w:type="pct"/>
            <w:tcBorders>
              <w:top w:val="nil"/>
              <w:left w:val="nil"/>
              <w:bottom w:val="nil"/>
              <w:right w:val="nil"/>
            </w:tcBorders>
            <w:shd w:val="clear" w:color="auto" w:fill="auto"/>
            <w:noWrap/>
            <w:vAlign w:val="bottom"/>
            <w:hideMark/>
          </w:tcPr>
          <w:p w14:paraId="0B67D32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815</w:t>
            </w:r>
          </w:p>
        </w:tc>
        <w:tc>
          <w:tcPr>
            <w:tcW w:w="263" w:type="pct"/>
            <w:tcBorders>
              <w:top w:val="nil"/>
              <w:left w:val="nil"/>
              <w:bottom w:val="nil"/>
              <w:right w:val="nil"/>
            </w:tcBorders>
            <w:shd w:val="clear" w:color="auto" w:fill="auto"/>
            <w:noWrap/>
            <w:vAlign w:val="bottom"/>
            <w:hideMark/>
          </w:tcPr>
          <w:p w14:paraId="291D619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772</w:t>
            </w:r>
          </w:p>
        </w:tc>
        <w:tc>
          <w:tcPr>
            <w:tcW w:w="263" w:type="pct"/>
            <w:tcBorders>
              <w:top w:val="nil"/>
              <w:left w:val="nil"/>
              <w:bottom w:val="nil"/>
              <w:right w:val="nil"/>
            </w:tcBorders>
            <w:shd w:val="clear" w:color="auto" w:fill="auto"/>
            <w:noWrap/>
            <w:vAlign w:val="bottom"/>
            <w:hideMark/>
          </w:tcPr>
          <w:p w14:paraId="6736BAA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734</w:t>
            </w:r>
          </w:p>
        </w:tc>
        <w:tc>
          <w:tcPr>
            <w:tcW w:w="263" w:type="pct"/>
            <w:tcBorders>
              <w:top w:val="nil"/>
              <w:left w:val="nil"/>
              <w:bottom w:val="nil"/>
              <w:right w:val="nil"/>
            </w:tcBorders>
            <w:shd w:val="clear" w:color="auto" w:fill="auto"/>
            <w:noWrap/>
            <w:vAlign w:val="bottom"/>
            <w:hideMark/>
          </w:tcPr>
          <w:p w14:paraId="39A4AA5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708</w:t>
            </w:r>
          </w:p>
        </w:tc>
        <w:tc>
          <w:tcPr>
            <w:tcW w:w="263" w:type="pct"/>
            <w:tcBorders>
              <w:top w:val="nil"/>
              <w:left w:val="nil"/>
              <w:bottom w:val="nil"/>
              <w:right w:val="nil"/>
            </w:tcBorders>
            <w:shd w:val="clear" w:color="auto" w:fill="auto"/>
            <w:noWrap/>
            <w:vAlign w:val="bottom"/>
            <w:hideMark/>
          </w:tcPr>
          <w:p w14:paraId="7D26ECB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698</w:t>
            </w:r>
          </w:p>
        </w:tc>
        <w:tc>
          <w:tcPr>
            <w:tcW w:w="263" w:type="pct"/>
            <w:tcBorders>
              <w:top w:val="nil"/>
              <w:left w:val="nil"/>
              <w:bottom w:val="nil"/>
              <w:right w:val="nil"/>
            </w:tcBorders>
            <w:shd w:val="clear" w:color="auto" w:fill="auto"/>
            <w:noWrap/>
            <w:vAlign w:val="bottom"/>
            <w:hideMark/>
          </w:tcPr>
          <w:p w14:paraId="595536D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703</w:t>
            </w:r>
          </w:p>
        </w:tc>
        <w:tc>
          <w:tcPr>
            <w:tcW w:w="263" w:type="pct"/>
            <w:tcBorders>
              <w:top w:val="nil"/>
              <w:left w:val="nil"/>
              <w:bottom w:val="nil"/>
              <w:right w:val="nil"/>
            </w:tcBorders>
            <w:shd w:val="clear" w:color="auto" w:fill="auto"/>
            <w:noWrap/>
            <w:vAlign w:val="bottom"/>
            <w:hideMark/>
          </w:tcPr>
          <w:p w14:paraId="352700F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721</w:t>
            </w:r>
          </w:p>
        </w:tc>
        <w:tc>
          <w:tcPr>
            <w:tcW w:w="263" w:type="pct"/>
            <w:tcBorders>
              <w:top w:val="nil"/>
              <w:left w:val="nil"/>
              <w:bottom w:val="nil"/>
              <w:right w:val="nil"/>
            </w:tcBorders>
            <w:shd w:val="clear" w:color="auto" w:fill="auto"/>
            <w:noWrap/>
            <w:vAlign w:val="bottom"/>
            <w:hideMark/>
          </w:tcPr>
          <w:p w14:paraId="345D22E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748</w:t>
            </w:r>
          </w:p>
        </w:tc>
        <w:tc>
          <w:tcPr>
            <w:tcW w:w="263" w:type="pct"/>
            <w:tcBorders>
              <w:top w:val="nil"/>
              <w:left w:val="nil"/>
              <w:bottom w:val="nil"/>
              <w:right w:val="nil"/>
            </w:tcBorders>
            <w:shd w:val="clear" w:color="auto" w:fill="auto"/>
            <w:noWrap/>
            <w:vAlign w:val="bottom"/>
            <w:hideMark/>
          </w:tcPr>
          <w:p w14:paraId="740FE41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781</w:t>
            </w:r>
          </w:p>
        </w:tc>
        <w:tc>
          <w:tcPr>
            <w:tcW w:w="263" w:type="pct"/>
            <w:tcBorders>
              <w:top w:val="nil"/>
              <w:left w:val="nil"/>
              <w:bottom w:val="nil"/>
              <w:right w:val="nil"/>
            </w:tcBorders>
            <w:shd w:val="clear" w:color="auto" w:fill="auto"/>
            <w:noWrap/>
            <w:vAlign w:val="bottom"/>
            <w:hideMark/>
          </w:tcPr>
          <w:p w14:paraId="20ADEB5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817</w:t>
            </w:r>
          </w:p>
        </w:tc>
        <w:tc>
          <w:tcPr>
            <w:tcW w:w="263" w:type="pct"/>
            <w:tcBorders>
              <w:top w:val="nil"/>
              <w:left w:val="nil"/>
              <w:bottom w:val="nil"/>
              <w:right w:val="nil"/>
            </w:tcBorders>
            <w:shd w:val="clear" w:color="auto" w:fill="auto"/>
            <w:noWrap/>
            <w:vAlign w:val="bottom"/>
            <w:hideMark/>
          </w:tcPr>
          <w:p w14:paraId="4B2B6B2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854</w:t>
            </w:r>
          </w:p>
        </w:tc>
        <w:tc>
          <w:tcPr>
            <w:tcW w:w="263" w:type="pct"/>
            <w:tcBorders>
              <w:top w:val="nil"/>
              <w:left w:val="nil"/>
              <w:bottom w:val="nil"/>
              <w:right w:val="nil"/>
            </w:tcBorders>
            <w:shd w:val="clear" w:color="auto" w:fill="auto"/>
            <w:noWrap/>
            <w:vAlign w:val="bottom"/>
            <w:hideMark/>
          </w:tcPr>
          <w:p w14:paraId="5BBAE0F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891</w:t>
            </w:r>
          </w:p>
        </w:tc>
      </w:tr>
      <w:tr w:rsidR="00D83468" w:rsidRPr="00EF12AB" w14:paraId="50786933"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72583AC7"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18A</w:t>
            </w:r>
          </w:p>
        </w:tc>
        <w:tc>
          <w:tcPr>
            <w:tcW w:w="263" w:type="pct"/>
            <w:tcBorders>
              <w:top w:val="nil"/>
              <w:left w:val="nil"/>
              <w:bottom w:val="nil"/>
              <w:right w:val="nil"/>
            </w:tcBorders>
            <w:shd w:val="clear" w:color="auto" w:fill="auto"/>
            <w:noWrap/>
            <w:vAlign w:val="bottom"/>
            <w:hideMark/>
          </w:tcPr>
          <w:p w14:paraId="3DD3E8F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4.010</w:t>
            </w:r>
          </w:p>
        </w:tc>
        <w:tc>
          <w:tcPr>
            <w:tcW w:w="263" w:type="pct"/>
            <w:tcBorders>
              <w:top w:val="nil"/>
              <w:left w:val="nil"/>
              <w:bottom w:val="nil"/>
              <w:right w:val="nil"/>
            </w:tcBorders>
            <w:shd w:val="clear" w:color="auto" w:fill="auto"/>
            <w:noWrap/>
            <w:vAlign w:val="bottom"/>
            <w:hideMark/>
          </w:tcPr>
          <w:p w14:paraId="059E262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3.774</w:t>
            </w:r>
          </w:p>
        </w:tc>
        <w:tc>
          <w:tcPr>
            <w:tcW w:w="263" w:type="pct"/>
            <w:tcBorders>
              <w:top w:val="nil"/>
              <w:left w:val="nil"/>
              <w:bottom w:val="nil"/>
              <w:right w:val="nil"/>
            </w:tcBorders>
            <w:shd w:val="clear" w:color="auto" w:fill="auto"/>
            <w:noWrap/>
            <w:vAlign w:val="bottom"/>
            <w:hideMark/>
          </w:tcPr>
          <w:p w14:paraId="1F2968E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3.535</w:t>
            </w:r>
          </w:p>
        </w:tc>
        <w:tc>
          <w:tcPr>
            <w:tcW w:w="263" w:type="pct"/>
            <w:tcBorders>
              <w:top w:val="nil"/>
              <w:left w:val="nil"/>
              <w:bottom w:val="nil"/>
              <w:right w:val="nil"/>
            </w:tcBorders>
            <w:shd w:val="clear" w:color="auto" w:fill="auto"/>
            <w:noWrap/>
            <w:vAlign w:val="bottom"/>
            <w:hideMark/>
          </w:tcPr>
          <w:p w14:paraId="12AA202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3.291</w:t>
            </w:r>
          </w:p>
        </w:tc>
        <w:tc>
          <w:tcPr>
            <w:tcW w:w="263" w:type="pct"/>
            <w:tcBorders>
              <w:top w:val="nil"/>
              <w:left w:val="nil"/>
              <w:bottom w:val="nil"/>
              <w:right w:val="nil"/>
            </w:tcBorders>
            <w:shd w:val="clear" w:color="auto" w:fill="auto"/>
            <w:noWrap/>
            <w:vAlign w:val="bottom"/>
            <w:hideMark/>
          </w:tcPr>
          <w:p w14:paraId="239FBDB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3.039</w:t>
            </w:r>
          </w:p>
        </w:tc>
        <w:tc>
          <w:tcPr>
            <w:tcW w:w="263" w:type="pct"/>
            <w:tcBorders>
              <w:top w:val="nil"/>
              <w:left w:val="nil"/>
              <w:bottom w:val="nil"/>
              <w:right w:val="nil"/>
            </w:tcBorders>
            <w:shd w:val="clear" w:color="auto" w:fill="auto"/>
            <w:noWrap/>
            <w:vAlign w:val="bottom"/>
            <w:hideMark/>
          </w:tcPr>
          <w:p w14:paraId="423E485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2.779</w:t>
            </w:r>
          </w:p>
        </w:tc>
        <w:tc>
          <w:tcPr>
            <w:tcW w:w="263" w:type="pct"/>
            <w:tcBorders>
              <w:top w:val="nil"/>
              <w:left w:val="nil"/>
              <w:bottom w:val="nil"/>
              <w:right w:val="nil"/>
            </w:tcBorders>
            <w:shd w:val="clear" w:color="auto" w:fill="auto"/>
            <w:noWrap/>
            <w:vAlign w:val="bottom"/>
            <w:hideMark/>
          </w:tcPr>
          <w:p w14:paraId="6A69D4D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2.516</w:t>
            </w:r>
          </w:p>
        </w:tc>
        <w:tc>
          <w:tcPr>
            <w:tcW w:w="263" w:type="pct"/>
            <w:tcBorders>
              <w:top w:val="nil"/>
              <w:left w:val="nil"/>
              <w:bottom w:val="nil"/>
              <w:right w:val="nil"/>
            </w:tcBorders>
            <w:shd w:val="clear" w:color="auto" w:fill="auto"/>
            <w:noWrap/>
            <w:vAlign w:val="bottom"/>
            <w:hideMark/>
          </w:tcPr>
          <w:p w14:paraId="7916645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2.262</w:t>
            </w:r>
          </w:p>
        </w:tc>
        <w:tc>
          <w:tcPr>
            <w:tcW w:w="263" w:type="pct"/>
            <w:tcBorders>
              <w:top w:val="nil"/>
              <w:left w:val="nil"/>
              <w:bottom w:val="nil"/>
              <w:right w:val="nil"/>
            </w:tcBorders>
            <w:shd w:val="clear" w:color="auto" w:fill="auto"/>
            <w:noWrap/>
            <w:vAlign w:val="bottom"/>
            <w:hideMark/>
          </w:tcPr>
          <w:p w14:paraId="6B15291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2.029</w:t>
            </w:r>
          </w:p>
        </w:tc>
        <w:tc>
          <w:tcPr>
            <w:tcW w:w="263" w:type="pct"/>
            <w:tcBorders>
              <w:top w:val="nil"/>
              <w:left w:val="nil"/>
              <w:bottom w:val="nil"/>
              <w:right w:val="nil"/>
            </w:tcBorders>
            <w:shd w:val="clear" w:color="auto" w:fill="auto"/>
            <w:noWrap/>
            <w:vAlign w:val="bottom"/>
            <w:hideMark/>
          </w:tcPr>
          <w:p w14:paraId="25D6210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1.832</w:t>
            </w:r>
          </w:p>
        </w:tc>
        <w:tc>
          <w:tcPr>
            <w:tcW w:w="263" w:type="pct"/>
            <w:tcBorders>
              <w:top w:val="nil"/>
              <w:left w:val="nil"/>
              <w:bottom w:val="nil"/>
              <w:right w:val="nil"/>
            </w:tcBorders>
            <w:shd w:val="clear" w:color="auto" w:fill="auto"/>
            <w:noWrap/>
            <w:vAlign w:val="bottom"/>
            <w:hideMark/>
          </w:tcPr>
          <w:p w14:paraId="22BD38D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1.687</w:t>
            </w:r>
          </w:p>
        </w:tc>
        <w:tc>
          <w:tcPr>
            <w:tcW w:w="263" w:type="pct"/>
            <w:tcBorders>
              <w:top w:val="nil"/>
              <w:left w:val="nil"/>
              <w:bottom w:val="nil"/>
              <w:right w:val="nil"/>
            </w:tcBorders>
            <w:shd w:val="clear" w:color="auto" w:fill="auto"/>
            <w:noWrap/>
            <w:vAlign w:val="bottom"/>
            <w:hideMark/>
          </w:tcPr>
          <w:p w14:paraId="503A9E9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1.598</w:t>
            </w:r>
          </w:p>
        </w:tc>
        <w:tc>
          <w:tcPr>
            <w:tcW w:w="263" w:type="pct"/>
            <w:tcBorders>
              <w:top w:val="nil"/>
              <w:left w:val="nil"/>
              <w:bottom w:val="nil"/>
              <w:right w:val="nil"/>
            </w:tcBorders>
            <w:shd w:val="clear" w:color="auto" w:fill="auto"/>
            <w:noWrap/>
            <w:vAlign w:val="bottom"/>
            <w:hideMark/>
          </w:tcPr>
          <w:p w14:paraId="73E3FFA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1.558</w:t>
            </w:r>
          </w:p>
        </w:tc>
        <w:tc>
          <w:tcPr>
            <w:tcW w:w="263" w:type="pct"/>
            <w:tcBorders>
              <w:top w:val="nil"/>
              <w:left w:val="nil"/>
              <w:bottom w:val="nil"/>
              <w:right w:val="nil"/>
            </w:tcBorders>
            <w:shd w:val="clear" w:color="auto" w:fill="auto"/>
            <w:noWrap/>
            <w:vAlign w:val="bottom"/>
            <w:hideMark/>
          </w:tcPr>
          <w:p w14:paraId="0CD42F0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1.560</w:t>
            </w:r>
          </w:p>
        </w:tc>
        <w:tc>
          <w:tcPr>
            <w:tcW w:w="263" w:type="pct"/>
            <w:tcBorders>
              <w:top w:val="nil"/>
              <w:left w:val="nil"/>
              <w:bottom w:val="nil"/>
              <w:right w:val="nil"/>
            </w:tcBorders>
            <w:shd w:val="clear" w:color="auto" w:fill="auto"/>
            <w:noWrap/>
            <w:vAlign w:val="bottom"/>
            <w:hideMark/>
          </w:tcPr>
          <w:p w14:paraId="431C9BD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1.592</w:t>
            </w:r>
          </w:p>
        </w:tc>
        <w:tc>
          <w:tcPr>
            <w:tcW w:w="263" w:type="pct"/>
            <w:tcBorders>
              <w:top w:val="nil"/>
              <w:left w:val="nil"/>
              <w:bottom w:val="nil"/>
              <w:right w:val="nil"/>
            </w:tcBorders>
            <w:shd w:val="clear" w:color="auto" w:fill="auto"/>
            <w:noWrap/>
            <w:vAlign w:val="bottom"/>
            <w:hideMark/>
          </w:tcPr>
          <w:p w14:paraId="3B9497A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1.642</w:t>
            </w:r>
          </w:p>
        </w:tc>
        <w:tc>
          <w:tcPr>
            <w:tcW w:w="263" w:type="pct"/>
            <w:tcBorders>
              <w:top w:val="nil"/>
              <w:left w:val="nil"/>
              <w:bottom w:val="nil"/>
              <w:right w:val="nil"/>
            </w:tcBorders>
            <w:shd w:val="clear" w:color="auto" w:fill="auto"/>
            <w:noWrap/>
            <w:vAlign w:val="bottom"/>
            <w:hideMark/>
          </w:tcPr>
          <w:p w14:paraId="4E8B7D4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1.700</w:t>
            </w:r>
          </w:p>
        </w:tc>
        <w:tc>
          <w:tcPr>
            <w:tcW w:w="263" w:type="pct"/>
            <w:tcBorders>
              <w:top w:val="nil"/>
              <w:left w:val="nil"/>
              <w:bottom w:val="nil"/>
              <w:right w:val="nil"/>
            </w:tcBorders>
            <w:shd w:val="clear" w:color="auto" w:fill="auto"/>
            <w:noWrap/>
            <w:vAlign w:val="bottom"/>
            <w:hideMark/>
          </w:tcPr>
          <w:p w14:paraId="5851AD7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1.762</w:t>
            </w:r>
          </w:p>
        </w:tc>
      </w:tr>
      <w:tr w:rsidR="00D83468" w:rsidRPr="00EF12AB" w14:paraId="56C3B399"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3668A17E"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191</w:t>
            </w:r>
          </w:p>
        </w:tc>
        <w:tc>
          <w:tcPr>
            <w:tcW w:w="263" w:type="pct"/>
            <w:tcBorders>
              <w:top w:val="nil"/>
              <w:left w:val="nil"/>
              <w:bottom w:val="nil"/>
              <w:right w:val="nil"/>
            </w:tcBorders>
            <w:shd w:val="clear" w:color="auto" w:fill="auto"/>
            <w:noWrap/>
            <w:vAlign w:val="bottom"/>
            <w:hideMark/>
          </w:tcPr>
          <w:p w14:paraId="6708420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1.634</w:t>
            </w:r>
          </w:p>
        </w:tc>
        <w:tc>
          <w:tcPr>
            <w:tcW w:w="263" w:type="pct"/>
            <w:tcBorders>
              <w:top w:val="nil"/>
              <w:left w:val="nil"/>
              <w:bottom w:val="nil"/>
              <w:right w:val="nil"/>
            </w:tcBorders>
            <w:shd w:val="clear" w:color="auto" w:fill="auto"/>
            <w:noWrap/>
            <w:vAlign w:val="bottom"/>
            <w:hideMark/>
          </w:tcPr>
          <w:p w14:paraId="42DAE06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1.657</w:t>
            </w:r>
          </w:p>
        </w:tc>
        <w:tc>
          <w:tcPr>
            <w:tcW w:w="263" w:type="pct"/>
            <w:tcBorders>
              <w:top w:val="nil"/>
              <w:left w:val="nil"/>
              <w:bottom w:val="nil"/>
              <w:right w:val="nil"/>
            </w:tcBorders>
            <w:shd w:val="clear" w:color="auto" w:fill="auto"/>
            <w:noWrap/>
            <w:vAlign w:val="bottom"/>
            <w:hideMark/>
          </w:tcPr>
          <w:p w14:paraId="61E0075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1.677</w:t>
            </w:r>
          </w:p>
        </w:tc>
        <w:tc>
          <w:tcPr>
            <w:tcW w:w="263" w:type="pct"/>
            <w:tcBorders>
              <w:top w:val="nil"/>
              <w:left w:val="nil"/>
              <w:bottom w:val="nil"/>
              <w:right w:val="nil"/>
            </w:tcBorders>
            <w:shd w:val="clear" w:color="auto" w:fill="auto"/>
            <w:noWrap/>
            <w:vAlign w:val="bottom"/>
            <w:hideMark/>
          </w:tcPr>
          <w:p w14:paraId="6A87783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1.692</w:t>
            </w:r>
          </w:p>
        </w:tc>
        <w:tc>
          <w:tcPr>
            <w:tcW w:w="263" w:type="pct"/>
            <w:tcBorders>
              <w:top w:val="nil"/>
              <w:left w:val="nil"/>
              <w:bottom w:val="nil"/>
              <w:right w:val="nil"/>
            </w:tcBorders>
            <w:shd w:val="clear" w:color="auto" w:fill="auto"/>
            <w:noWrap/>
            <w:vAlign w:val="bottom"/>
            <w:hideMark/>
          </w:tcPr>
          <w:p w14:paraId="6A1BB25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1.698</w:t>
            </w:r>
          </w:p>
        </w:tc>
        <w:tc>
          <w:tcPr>
            <w:tcW w:w="263" w:type="pct"/>
            <w:tcBorders>
              <w:top w:val="nil"/>
              <w:left w:val="nil"/>
              <w:bottom w:val="nil"/>
              <w:right w:val="nil"/>
            </w:tcBorders>
            <w:shd w:val="clear" w:color="auto" w:fill="auto"/>
            <w:noWrap/>
            <w:vAlign w:val="bottom"/>
            <w:hideMark/>
          </w:tcPr>
          <w:p w14:paraId="4396989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1.697</w:t>
            </w:r>
          </w:p>
        </w:tc>
        <w:tc>
          <w:tcPr>
            <w:tcW w:w="263" w:type="pct"/>
            <w:tcBorders>
              <w:top w:val="nil"/>
              <w:left w:val="nil"/>
              <w:bottom w:val="nil"/>
              <w:right w:val="nil"/>
            </w:tcBorders>
            <w:shd w:val="clear" w:color="auto" w:fill="auto"/>
            <w:noWrap/>
            <w:vAlign w:val="bottom"/>
            <w:hideMark/>
          </w:tcPr>
          <w:p w14:paraId="0367B30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1.689</w:t>
            </w:r>
          </w:p>
        </w:tc>
        <w:tc>
          <w:tcPr>
            <w:tcW w:w="263" w:type="pct"/>
            <w:tcBorders>
              <w:top w:val="nil"/>
              <w:left w:val="nil"/>
              <w:bottom w:val="nil"/>
              <w:right w:val="nil"/>
            </w:tcBorders>
            <w:shd w:val="clear" w:color="auto" w:fill="auto"/>
            <w:noWrap/>
            <w:vAlign w:val="bottom"/>
            <w:hideMark/>
          </w:tcPr>
          <w:p w14:paraId="3C4C619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1.680</w:t>
            </w:r>
          </w:p>
        </w:tc>
        <w:tc>
          <w:tcPr>
            <w:tcW w:w="263" w:type="pct"/>
            <w:tcBorders>
              <w:top w:val="nil"/>
              <w:left w:val="nil"/>
              <w:bottom w:val="nil"/>
              <w:right w:val="nil"/>
            </w:tcBorders>
            <w:shd w:val="clear" w:color="auto" w:fill="auto"/>
            <w:noWrap/>
            <w:vAlign w:val="bottom"/>
            <w:hideMark/>
          </w:tcPr>
          <w:p w14:paraId="5948F1B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1.673</w:t>
            </w:r>
          </w:p>
        </w:tc>
        <w:tc>
          <w:tcPr>
            <w:tcW w:w="263" w:type="pct"/>
            <w:tcBorders>
              <w:top w:val="nil"/>
              <w:left w:val="nil"/>
              <w:bottom w:val="nil"/>
              <w:right w:val="nil"/>
            </w:tcBorders>
            <w:shd w:val="clear" w:color="auto" w:fill="auto"/>
            <w:noWrap/>
            <w:vAlign w:val="bottom"/>
            <w:hideMark/>
          </w:tcPr>
          <w:p w14:paraId="5E6CD53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1.670</w:t>
            </w:r>
          </w:p>
        </w:tc>
        <w:tc>
          <w:tcPr>
            <w:tcW w:w="263" w:type="pct"/>
            <w:tcBorders>
              <w:top w:val="nil"/>
              <w:left w:val="nil"/>
              <w:bottom w:val="nil"/>
              <w:right w:val="nil"/>
            </w:tcBorders>
            <w:shd w:val="clear" w:color="auto" w:fill="auto"/>
            <w:noWrap/>
            <w:vAlign w:val="bottom"/>
            <w:hideMark/>
          </w:tcPr>
          <w:p w14:paraId="103D590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1.677</w:t>
            </w:r>
          </w:p>
        </w:tc>
        <w:tc>
          <w:tcPr>
            <w:tcW w:w="263" w:type="pct"/>
            <w:tcBorders>
              <w:top w:val="nil"/>
              <w:left w:val="nil"/>
              <w:bottom w:val="nil"/>
              <w:right w:val="nil"/>
            </w:tcBorders>
            <w:shd w:val="clear" w:color="auto" w:fill="auto"/>
            <w:noWrap/>
            <w:vAlign w:val="bottom"/>
            <w:hideMark/>
          </w:tcPr>
          <w:p w14:paraId="1C8C5F0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1.693</w:t>
            </w:r>
          </w:p>
        </w:tc>
        <w:tc>
          <w:tcPr>
            <w:tcW w:w="263" w:type="pct"/>
            <w:tcBorders>
              <w:top w:val="nil"/>
              <w:left w:val="nil"/>
              <w:bottom w:val="nil"/>
              <w:right w:val="nil"/>
            </w:tcBorders>
            <w:shd w:val="clear" w:color="auto" w:fill="auto"/>
            <w:noWrap/>
            <w:vAlign w:val="bottom"/>
            <w:hideMark/>
          </w:tcPr>
          <w:p w14:paraId="50260C9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1.715</w:t>
            </w:r>
          </w:p>
        </w:tc>
        <w:tc>
          <w:tcPr>
            <w:tcW w:w="263" w:type="pct"/>
            <w:tcBorders>
              <w:top w:val="nil"/>
              <w:left w:val="nil"/>
              <w:bottom w:val="nil"/>
              <w:right w:val="nil"/>
            </w:tcBorders>
            <w:shd w:val="clear" w:color="auto" w:fill="auto"/>
            <w:noWrap/>
            <w:vAlign w:val="bottom"/>
            <w:hideMark/>
          </w:tcPr>
          <w:p w14:paraId="5EBF066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1.741</w:t>
            </w:r>
          </w:p>
        </w:tc>
        <w:tc>
          <w:tcPr>
            <w:tcW w:w="263" w:type="pct"/>
            <w:tcBorders>
              <w:top w:val="nil"/>
              <w:left w:val="nil"/>
              <w:bottom w:val="nil"/>
              <w:right w:val="nil"/>
            </w:tcBorders>
            <w:shd w:val="clear" w:color="auto" w:fill="auto"/>
            <w:noWrap/>
            <w:vAlign w:val="bottom"/>
            <w:hideMark/>
          </w:tcPr>
          <w:p w14:paraId="6164902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1.769</w:t>
            </w:r>
          </w:p>
        </w:tc>
        <w:tc>
          <w:tcPr>
            <w:tcW w:w="263" w:type="pct"/>
            <w:tcBorders>
              <w:top w:val="nil"/>
              <w:left w:val="nil"/>
              <w:bottom w:val="nil"/>
              <w:right w:val="nil"/>
            </w:tcBorders>
            <w:shd w:val="clear" w:color="auto" w:fill="auto"/>
            <w:noWrap/>
            <w:vAlign w:val="bottom"/>
            <w:hideMark/>
          </w:tcPr>
          <w:p w14:paraId="69FBFF7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1.796</w:t>
            </w:r>
          </w:p>
        </w:tc>
        <w:tc>
          <w:tcPr>
            <w:tcW w:w="263" w:type="pct"/>
            <w:tcBorders>
              <w:top w:val="nil"/>
              <w:left w:val="nil"/>
              <w:bottom w:val="nil"/>
              <w:right w:val="nil"/>
            </w:tcBorders>
            <w:shd w:val="clear" w:color="auto" w:fill="auto"/>
            <w:noWrap/>
            <w:vAlign w:val="bottom"/>
            <w:hideMark/>
          </w:tcPr>
          <w:p w14:paraId="038542E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1.823</w:t>
            </w:r>
          </w:p>
        </w:tc>
        <w:tc>
          <w:tcPr>
            <w:tcW w:w="263" w:type="pct"/>
            <w:tcBorders>
              <w:top w:val="nil"/>
              <w:left w:val="nil"/>
              <w:bottom w:val="nil"/>
              <w:right w:val="nil"/>
            </w:tcBorders>
            <w:shd w:val="clear" w:color="auto" w:fill="auto"/>
            <w:noWrap/>
            <w:vAlign w:val="bottom"/>
            <w:hideMark/>
          </w:tcPr>
          <w:p w14:paraId="2A63EE8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1.849</w:t>
            </w:r>
          </w:p>
        </w:tc>
      </w:tr>
      <w:tr w:rsidR="00D83468" w:rsidRPr="00EF12AB" w14:paraId="7135BAE7"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2CCDD1A5"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192</w:t>
            </w:r>
          </w:p>
        </w:tc>
        <w:tc>
          <w:tcPr>
            <w:tcW w:w="263" w:type="pct"/>
            <w:tcBorders>
              <w:top w:val="nil"/>
              <w:left w:val="nil"/>
              <w:bottom w:val="nil"/>
              <w:right w:val="nil"/>
            </w:tcBorders>
            <w:shd w:val="clear" w:color="auto" w:fill="auto"/>
            <w:noWrap/>
            <w:vAlign w:val="bottom"/>
            <w:hideMark/>
          </w:tcPr>
          <w:p w14:paraId="6EF0715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1.753</w:t>
            </w:r>
          </w:p>
        </w:tc>
        <w:tc>
          <w:tcPr>
            <w:tcW w:w="263" w:type="pct"/>
            <w:tcBorders>
              <w:top w:val="nil"/>
              <w:left w:val="nil"/>
              <w:bottom w:val="nil"/>
              <w:right w:val="nil"/>
            </w:tcBorders>
            <w:shd w:val="clear" w:color="auto" w:fill="auto"/>
            <w:noWrap/>
            <w:vAlign w:val="bottom"/>
            <w:hideMark/>
          </w:tcPr>
          <w:p w14:paraId="193924F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1.676</w:t>
            </w:r>
          </w:p>
        </w:tc>
        <w:tc>
          <w:tcPr>
            <w:tcW w:w="263" w:type="pct"/>
            <w:tcBorders>
              <w:top w:val="nil"/>
              <w:left w:val="nil"/>
              <w:bottom w:val="nil"/>
              <w:right w:val="nil"/>
            </w:tcBorders>
            <w:shd w:val="clear" w:color="auto" w:fill="auto"/>
            <w:noWrap/>
            <w:vAlign w:val="bottom"/>
            <w:hideMark/>
          </w:tcPr>
          <w:p w14:paraId="404C1C6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1.598</w:t>
            </w:r>
          </w:p>
        </w:tc>
        <w:tc>
          <w:tcPr>
            <w:tcW w:w="263" w:type="pct"/>
            <w:tcBorders>
              <w:top w:val="nil"/>
              <w:left w:val="nil"/>
              <w:bottom w:val="nil"/>
              <w:right w:val="nil"/>
            </w:tcBorders>
            <w:shd w:val="clear" w:color="auto" w:fill="auto"/>
            <w:noWrap/>
            <w:vAlign w:val="bottom"/>
            <w:hideMark/>
          </w:tcPr>
          <w:p w14:paraId="42EB75B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1.516</w:t>
            </w:r>
          </w:p>
        </w:tc>
        <w:tc>
          <w:tcPr>
            <w:tcW w:w="263" w:type="pct"/>
            <w:tcBorders>
              <w:top w:val="nil"/>
              <w:left w:val="nil"/>
              <w:bottom w:val="nil"/>
              <w:right w:val="nil"/>
            </w:tcBorders>
            <w:shd w:val="clear" w:color="auto" w:fill="auto"/>
            <w:noWrap/>
            <w:vAlign w:val="bottom"/>
            <w:hideMark/>
          </w:tcPr>
          <w:p w14:paraId="5E109BF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1.431</w:t>
            </w:r>
          </w:p>
        </w:tc>
        <w:tc>
          <w:tcPr>
            <w:tcW w:w="263" w:type="pct"/>
            <w:tcBorders>
              <w:top w:val="nil"/>
              <w:left w:val="nil"/>
              <w:bottom w:val="nil"/>
              <w:right w:val="nil"/>
            </w:tcBorders>
            <w:shd w:val="clear" w:color="auto" w:fill="auto"/>
            <w:noWrap/>
            <w:vAlign w:val="bottom"/>
            <w:hideMark/>
          </w:tcPr>
          <w:p w14:paraId="3E3C376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1.343</w:t>
            </w:r>
          </w:p>
        </w:tc>
        <w:tc>
          <w:tcPr>
            <w:tcW w:w="263" w:type="pct"/>
            <w:tcBorders>
              <w:top w:val="nil"/>
              <w:left w:val="nil"/>
              <w:bottom w:val="nil"/>
              <w:right w:val="nil"/>
            </w:tcBorders>
            <w:shd w:val="clear" w:color="auto" w:fill="auto"/>
            <w:noWrap/>
            <w:vAlign w:val="bottom"/>
            <w:hideMark/>
          </w:tcPr>
          <w:p w14:paraId="27277BF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1.258</w:t>
            </w:r>
          </w:p>
        </w:tc>
        <w:tc>
          <w:tcPr>
            <w:tcW w:w="263" w:type="pct"/>
            <w:tcBorders>
              <w:top w:val="nil"/>
              <w:left w:val="nil"/>
              <w:bottom w:val="nil"/>
              <w:right w:val="nil"/>
            </w:tcBorders>
            <w:shd w:val="clear" w:color="auto" w:fill="auto"/>
            <w:noWrap/>
            <w:vAlign w:val="bottom"/>
            <w:hideMark/>
          </w:tcPr>
          <w:p w14:paraId="30CB4FA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1.183</w:t>
            </w:r>
          </w:p>
        </w:tc>
        <w:tc>
          <w:tcPr>
            <w:tcW w:w="263" w:type="pct"/>
            <w:tcBorders>
              <w:top w:val="nil"/>
              <w:left w:val="nil"/>
              <w:bottom w:val="nil"/>
              <w:right w:val="nil"/>
            </w:tcBorders>
            <w:shd w:val="clear" w:color="auto" w:fill="auto"/>
            <w:noWrap/>
            <w:vAlign w:val="bottom"/>
            <w:hideMark/>
          </w:tcPr>
          <w:p w14:paraId="02BB97D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1.128</w:t>
            </w:r>
          </w:p>
        </w:tc>
        <w:tc>
          <w:tcPr>
            <w:tcW w:w="263" w:type="pct"/>
            <w:tcBorders>
              <w:top w:val="nil"/>
              <w:left w:val="nil"/>
              <w:bottom w:val="nil"/>
              <w:right w:val="nil"/>
            </w:tcBorders>
            <w:shd w:val="clear" w:color="auto" w:fill="auto"/>
            <w:noWrap/>
            <w:vAlign w:val="bottom"/>
            <w:hideMark/>
          </w:tcPr>
          <w:p w14:paraId="71BD6C6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1.104</w:t>
            </w:r>
          </w:p>
        </w:tc>
        <w:tc>
          <w:tcPr>
            <w:tcW w:w="263" w:type="pct"/>
            <w:tcBorders>
              <w:top w:val="nil"/>
              <w:left w:val="nil"/>
              <w:bottom w:val="nil"/>
              <w:right w:val="nil"/>
            </w:tcBorders>
            <w:shd w:val="clear" w:color="auto" w:fill="auto"/>
            <w:noWrap/>
            <w:vAlign w:val="bottom"/>
            <w:hideMark/>
          </w:tcPr>
          <w:p w14:paraId="0AF4559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1.119</w:t>
            </w:r>
          </w:p>
        </w:tc>
        <w:tc>
          <w:tcPr>
            <w:tcW w:w="263" w:type="pct"/>
            <w:tcBorders>
              <w:top w:val="nil"/>
              <w:left w:val="nil"/>
              <w:bottom w:val="nil"/>
              <w:right w:val="nil"/>
            </w:tcBorders>
            <w:shd w:val="clear" w:color="auto" w:fill="auto"/>
            <w:noWrap/>
            <w:vAlign w:val="bottom"/>
            <w:hideMark/>
          </w:tcPr>
          <w:p w14:paraId="5A84EFE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1.177</w:t>
            </w:r>
          </w:p>
        </w:tc>
        <w:tc>
          <w:tcPr>
            <w:tcW w:w="263" w:type="pct"/>
            <w:tcBorders>
              <w:top w:val="nil"/>
              <w:left w:val="nil"/>
              <w:bottom w:val="nil"/>
              <w:right w:val="nil"/>
            </w:tcBorders>
            <w:shd w:val="clear" w:color="auto" w:fill="auto"/>
            <w:noWrap/>
            <w:vAlign w:val="bottom"/>
            <w:hideMark/>
          </w:tcPr>
          <w:p w14:paraId="38F44D8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1.275</w:t>
            </w:r>
          </w:p>
        </w:tc>
        <w:tc>
          <w:tcPr>
            <w:tcW w:w="263" w:type="pct"/>
            <w:tcBorders>
              <w:top w:val="nil"/>
              <w:left w:val="nil"/>
              <w:bottom w:val="nil"/>
              <w:right w:val="nil"/>
            </w:tcBorders>
            <w:shd w:val="clear" w:color="auto" w:fill="auto"/>
            <w:noWrap/>
            <w:vAlign w:val="bottom"/>
            <w:hideMark/>
          </w:tcPr>
          <w:p w14:paraId="0F4F215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1.406</w:t>
            </w:r>
          </w:p>
        </w:tc>
        <w:tc>
          <w:tcPr>
            <w:tcW w:w="263" w:type="pct"/>
            <w:tcBorders>
              <w:top w:val="nil"/>
              <w:left w:val="nil"/>
              <w:bottom w:val="nil"/>
              <w:right w:val="nil"/>
            </w:tcBorders>
            <w:shd w:val="clear" w:color="auto" w:fill="auto"/>
            <w:noWrap/>
            <w:vAlign w:val="bottom"/>
            <w:hideMark/>
          </w:tcPr>
          <w:p w14:paraId="69BFC72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1.565</w:t>
            </w:r>
          </w:p>
        </w:tc>
        <w:tc>
          <w:tcPr>
            <w:tcW w:w="263" w:type="pct"/>
            <w:tcBorders>
              <w:top w:val="nil"/>
              <w:left w:val="nil"/>
              <w:bottom w:val="nil"/>
              <w:right w:val="nil"/>
            </w:tcBorders>
            <w:shd w:val="clear" w:color="auto" w:fill="auto"/>
            <w:noWrap/>
            <w:vAlign w:val="bottom"/>
            <w:hideMark/>
          </w:tcPr>
          <w:p w14:paraId="7D47D8E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1.742</w:t>
            </w:r>
          </w:p>
        </w:tc>
        <w:tc>
          <w:tcPr>
            <w:tcW w:w="263" w:type="pct"/>
            <w:tcBorders>
              <w:top w:val="nil"/>
              <w:left w:val="nil"/>
              <w:bottom w:val="nil"/>
              <w:right w:val="nil"/>
            </w:tcBorders>
            <w:shd w:val="clear" w:color="auto" w:fill="auto"/>
            <w:noWrap/>
            <w:vAlign w:val="bottom"/>
            <w:hideMark/>
          </w:tcPr>
          <w:p w14:paraId="485885B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1.927</w:t>
            </w:r>
          </w:p>
        </w:tc>
        <w:tc>
          <w:tcPr>
            <w:tcW w:w="263" w:type="pct"/>
            <w:tcBorders>
              <w:top w:val="nil"/>
              <w:left w:val="nil"/>
              <w:bottom w:val="nil"/>
              <w:right w:val="nil"/>
            </w:tcBorders>
            <w:shd w:val="clear" w:color="auto" w:fill="auto"/>
            <w:noWrap/>
            <w:vAlign w:val="bottom"/>
            <w:hideMark/>
          </w:tcPr>
          <w:p w14:paraId="070F4E2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2.118</w:t>
            </w:r>
          </w:p>
        </w:tc>
      </w:tr>
      <w:tr w:rsidR="00D83468" w:rsidRPr="00EF12AB" w14:paraId="5F6F7491"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35502B7A"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20A</w:t>
            </w:r>
          </w:p>
        </w:tc>
        <w:tc>
          <w:tcPr>
            <w:tcW w:w="263" w:type="pct"/>
            <w:tcBorders>
              <w:top w:val="nil"/>
              <w:left w:val="nil"/>
              <w:bottom w:val="nil"/>
              <w:right w:val="nil"/>
            </w:tcBorders>
            <w:shd w:val="clear" w:color="auto" w:fill="auto"/>
            <w:noWrap/>
            <w:vAlign w:val="bottom"/>
            <w:hideMark/>
          </w:tcPr>
          <w:p w14:paraId="5FA0AF0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2.322</w:t>
            </w:r>
          </w:p>
        </w:tc>
        <w:tc>
          <w:tcPr>
            <w:tcW w:w="263" w:type="pct"/>
            <w:tcBorders>
              <w:top w:val="nil"/>
              <w:left w:val="nil"/>
              <w:bottom w:val="nil"/>
              <w:right w:val="nil"/>
            </w:tcBorders>
            <w:shd w:val="clear" w:color="auto" w:fill="auto"/>
            <w:noWrap/>
            <w:vAlign w:val="bottom"/>
            <w:hideMark/>
          </w:tcPr>
          <w:p w14:paraId="326772D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2.291</w:t>
            </w:r>
          </w:p>
        </w:tc>
        <w:tc>
          <w:tcPr>
            <w:tcW w:w="263" w:type="pct"/>
            <w:tcBorders>
              <w:top w:val="nil"/>
              <w:left w:val="nil"/>
              <w:bottom w:val="nil"/>
              <w:right w:val="nil"/>
            </w:tcBorders>
            <w:shd w:val="clear" w:color="auto" w:fill="auto"/>
            <w:noWrap/>
            <w:vAlign w:val="bottom"/>
            <w:hideMark/>
          </w:tcPr>
          <w:p w14:paraId="45AE618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2.260</w:t>
            </w:r>
          </w:p>
        </w:tc>
        <w:tc>
          <w:tcPr>
            <w:tcW w:w="263" w:type="pct"/>
            <w:tcBorders>
              <w:top w:val="nil"/>
              <w:left w:val="nil"/>
              <w:bottom w:val="nil"/>
              <w:right w:val="nil"/>
            </w:tcBorders>
            <w:shd w:val="clear" w:color="auto" w:fill="auto"/>
            <w:noWrap/>
            <w:vAlign w:val="bottom"/>
            <w:hideMark/>
          </w:tcPr>
          <w:p w14:paraId="4DE0385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2.232</w:t>
            </w:r>
          </w:p>
        </w:tc>
        <w:tc>
          <w:tcPr>
            <w:tcW w:w="263" w:type="pct"/>
            <w:tcBorders>
              <w:top w:val="nil"/>
              <w:left w:val="nil"/>
              <w:bottom w:val="nil"/>
              <w:right w:val="nil"/>
            </w:tcBorders>
            <w:shd w:val="clear" w:color="auto" w:fill="auto"/>
            <w:noWrap/>
            <w:vAlign w:val="bottom"/>
            <w:hideMark/>
          </w:tcPr>
          <w:p w14:paraId="2DDDE8E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2.207</w:t>
            </w:r>
          </w:p>
        </w:tc>
        <w:tc>
          <w:tcPr>
            <w:tcW w:w="263" w:type="pct"/>
            <w:tcBorders>
              <w:top w:val="nil"/>
              <w:left w:val="nil"/>
              <w:bottom w:val="nil"/>
              <w:right w:val="nil"/>
            </w:tcBorders>
            <w:shd w:val="clear" w:color="auto" w:fill="auto"/>
            <w:noWrap/>
            <w:vAlign w:val="bottom"/>
            <w:hideMark/>
          </w:tcPr>
          <w:p w14:paraId="353BA49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2.183</w:t>
            </w:r>
          </w:p>
        </w:tc>
        <w:tc>
          <w:tcPr>
            <w:tcW w:w="263" w:type="pct"/>
            <w:tcBorders>
              <w:top w:val="nil"/>
              <w:left w:val="nil"/>
              <w:bottom w:val="nil"/>
              <w:right w:val="nil"/>
            </w:tcBorders>
            <w:shd w:val="clear" w:color="auto" w:fill="auto"/>
            <w:noWrap/>
            <w:vAlign w:val="bottom"/>
            <w:hideMark/>
          </w:tcPr>
          <w:p w14:paraId="4C268FD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2.160</w:t>
            </w:r>
          </w:p>
        </w:tc>
        <w:tc>
          <w:tcPr>
            <w:tcW w:w="263" w:type="pct"/>
            <w:tcBorders>
              <w:top w:val="nil"/>
              <w:left w:val="nil"/>
              <w:bottom w:val="nil"/>
              <w:right w:val="nil"/>
            </w:tcBorders>
            <w:shd w:val="clear" w:color="auto" w:fill="auto"/>
            <w:noWrap/>
            <w:vAlign w:val="bottom"/>
            <w:hideMark/>
          </w:tcPr>
          <w:p w14:paraId="7E6A356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2.147</w:t>
            </w:r>
          </w:p>
        </w:tc>
        <w:tc>
          <w:tcPr>
            <w:tcW w:w="263" w:type="pct"/>
            <w:tcBorders>
              <w:top w:val="nil"/>
              <w:left w:val="nil"/>
              <w:bottom w:val="nil"/>
              <w:right w:val="nil"/>
            </w:tcBorders>
            <w:shd w:val="clear" w:color="auto" w:fill="auto"/>
            <w:noWrap/>
            <w:vAlign w:val="bottom"/>
            <w:hideMark/>
          </w:tcPr>
          <w:p w14:paraId="4B8E9C2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2.156</w:t>
            </w:r>
          </w:p>
        </w:tc>
        <w:tc>
          <w:tcPr>
            <w:tcW w:w="263" w:type="pct"/>
            <w:tcBorders>
              <w:top w:val="nil"/>
              <w:left w:val="nil"/>
              <w:bottom w:val="nil"/>
              <w:right w:val="nil"/>
            </w:tcBorders>
            <w:shd w:val="clear" w:color="auto" w:fill="auto"/>
            <w:noWrap/>
            <w:vAlign w:val="bottom"/>
            <w:hideMark/>
          </w:tcPr>
          <w:p w14:paraId="3908B2B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2.199</w:t>
            </w:r>
          </w:p>
        </w:tc>
        <w:tc>
          <w:tcPr>
            <w:tcW w:w="263" w:type="pct"/>
            <w:tcBorders>
              <w:top w:val="nil"/>
              <w:left w:val="nil"/>
              <w:bottom w:val="nil"/>
              <w:right w:val="nil"/>
            </w:tcBorders>
            <w:shd w:val="clear" w:color="auto" w:fill="auto"/>
            <w:noWrap/>
            <w:vAlign w:val="bottom"/>
            <w:hideMark/>
          </w:tcPr>
          <w:p w14:paraId="1DBD2C0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2.284</w:t>
            </w:r>
          </w:p>
        </w:tc>
        <w:tc>
          <w:tcPr>
            <w:tcW w:w="263" w:type="pct"/>
            <w:tcBorders>
              <w:top w:val="nil"/>
              <w:left w:val="nil"/>
              <w:bottom w:val="nil"/>
              <w:right w:val="nil"/>
            </w:tcBorders>
            <w:shd w:val="clear" w:color="auto" w:fill="auto"/>
            <w:noWrap/>
            <w:vAlign w:val="bottom"/>
            <w:hideMark/>
          </w:tcPr>
          <w:p w14:paraId="7D4F446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2.413</w:t>
            </w:r>
          </w:p>
        </w:tc>
        <w:tc>
          <w:tcPr>
            <w:tcW w:w="263" w:type="pct"/>
            <w:tcBorders>
              <w:top w:val="nil"/>
              <w:left w:val="nil"/>
              <w:bottom w:val="nil"/>
              <w:right w:val="nil"/>
            </w:tcBorders>
            <w:shd w:val="clear" w:color="auto" w:fill="auto"/>
            <w:noWrap/>
            <w:vAlign w:val="bottom"/>
            <w:hideMark/>
          </w:tcPr>
          <w:p w14:paraId="64FF721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2.577</w:t>
            </w:r>
          </w:p>
        </w:tc>
        <w:tc>
          <w:tcPr>
            <w:tcW w:w="263" w:type="pct"/>
            <w:tcBorders>
              <w:top w:val="nil"/>
              <w:left w:val="nil"/>
              <w:bottom w:val="nil"/>
              <w:right w:val="nil"/>
            </w:tcBorders>
            <w:shd w:val="clear" w:color="auto" w:fill="auto"/>
            <w:noWrap/>
            <w:vAlign w:val="bottom"/>
            <w:hideMark/>
          </w:tcPr>
          <w:p w14:paraId="36C9AEF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2.767</w:t>
            </w:r>
          </w:p>
        </w:tc>
        <w:tc>
          <w:tcPr>
            <w:tcW w:w="263" w:type="pct"/>
            <w:tcBorders>
              <w:top w:val="nil"/>
              <w:left w:val="nil"/>
              <w:bottom w:val="nil"/>
              <w:right w:val="nil"/>
            </w:tcBorders>
            <w:shd w:val="clear" w:color="auto" w:fill="auto"/>
            <w:noWrap/>
            <w:vAlign w:val="bottom"/>
            <w:hideMark/>
          </w:tcPr>
          <w:p w14:paraId="7249C07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2.972</w:t>
            </w:r>
          </w:p>
        </w:tc>
        <w:tc>
          <w:tcPr>
            <w:tcW w:w="263" w:type="pct"/>
            <w:tcBorders>
              <w:top w:val="nil"/>
              <w:left w:val="nil"/>
              <w:bottom w:val="nil"/>
              <w:right w:val="nil"/>
            </w:tcBorders>
            <w:shd w:val="clear" w:color="auto" w:fill="auto"/>
            <w:noWrap/>
            <w:vAlign w:val="bottom"/>
            <w:hideMark/>
          </w:tcPr>
          <w:p w14:paraId="1269C92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3.181</w:t>
            </w:r>
          </w:p>
        </w:tc>
        <w:tc>
          <w:tcPr>
            <w:tcW w:w="263" w:type="pct"/>
            <w:tcBorders>
              <w:top w:val="nil"/>
              <w:left w:val="nil"/>
              <w:bottom w:val="nil"/>
              <w:right w:val="nil"/>
            </w:tcBorders>
            <w:shd w:val="clear" w:color="auto" w:fill="auto"/>
            <w:noWrap/>
            <w:vAlign w:val="bottom"/>
            <w:hideMark/>
          </w:tcPr>
          <w:p w14:paraId="7F55FBD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3.390</w:t>
            </w:r>
          </w:p>
        </w:tc>
        <w:tc>
          <w:tcPr>
            <w:tcW w:w="263" w:type="pct"/>
            <w:tcBorders>
              <w:top w:val="nil"/>
              <w:left w:val="nil"/>
              <w:bottom w:val="nil"/>
              <w:right w:val="nil"/>
            </w:tcBorders>
            <w:shd w:val="clear" w:color="auto" w:fill="auto"/>
            <w:noWrap/>
            <w:vAlign w:val="bottom"/>
            <w:hideMark/>
          </w:tcPr>
          <w:p w14:paraId="20AB1C7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3.598</w:t>
            </w:r>
          </w:p>
        </w:tc>
      </w:tr>
      <w:tr w:rsidR="00D83468" w:rsidRPr="00EF12AB" w14:paraId="18B63465"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51D7C421"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210</w:t>
            </w:r>
          </w:p>
        </w:tc>
        <w:tc>
          <w:tcPr>
            <w:tcW w:w="263" w:type="pct"/>
            <w:tcBorders>
              <w:top w:val="nil"/>
              <w:left w:val="nil"/>
              <w:bottom w:val="nil"/>
              <w:right w:val="nil"/>
            </w:tcBorders>
            <w:shd w:val="clear" w:color="auto" w:fill="auto"/>
            <w:noWrap/>
            <w:vAlign w:val="bottom"/>
            <w:hideMark/>
          </w:tcPr>
          <w:p w14:paraId="5D8BFD9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3.579</w:t>
            </w:r>
          </w:p>
        </w:tc>
        <w:tc>
          <w:tcPr>
            <w:tcW w:w="263" w:type="pct"/>
            <w:tcBorders>
              <w:top w:val="nil"/>
              <w:left w:val="nil"/>
              <w:bottom w:val="nil"/>
              <w:right w:val="nil"/>
            </w:tcBorders>
            <w:shd w:val="clear" w:color="auto" w:fill="auto"/>
            <w:noWrap/>
            <w:vAlign w:val="bottom"/>
            <w:hideMark/>
          </w:tcPr>
          <w:p w14:paraId="5E8BFD9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3.597</w:t>
            </w:r>
          </w:p>
        </w:tc>
        <w:tc>
          <w:tcPr>
            <w:tcW w:w="263" w:type="pct"/>
            <w:tcBorders>
              <w:top w:val="nil"/>
              <w:left w:val="nil"/>
              <w:bottom w:val="nil"/>
              <w:right w:val="nil"/>
            </w:tcBorders>
            <w:shd w:val="clear" w:color="auto" w:fill="auto"/>
            <w:noWrap/>
            <w:vAlign w:val="bottom"/>
            <w:hideMark/>
          </w:tcPr>
          <w:p w14:paraId="3B8B859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3.609</w:t>
            </w:r>
          </w:p>
        </w:tc>
        <w:tc>
          <w:tcPr>
            <w:tcW w:w="263" w:type="pct"/>
            <w:tcBorders>
              <w:top w:val="nil"/>
              <w:left w:val="nil"/>
              <w:bottom w:val="nil"/>
              <w:right w:val="nil"/>
            </w:tcBorders>
            <w:shd w:val="clear" w:color="auto" w:fill="auto"/>
            <w:noWrap/>
            <w:vAlign w:val="bottom"/>
            <w:hideMark/>
          </w:tcPr>
          <w:p w14:paraId="729174A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3.607</w:t>
            </w:r>
          </w:p>
        </w:tc>
        <w:tc>
          <w:tcPr>
            <w:tcW w:w="263" w:type="pct"/>
            <w:tcBorders>
              <w:top w:val="nil"/>
              <w:left w:val="nil"/>
              <w:bottom w:val="nil"/>
              <w:right w:val="nil"/>
            </w:tcBorders>
            <w:shd w:val="clear" w:color="auto" w:fill="auto"/>
            <w:noWrap/>
            <w:vAlign w:val="bottom"/>
            <w:hideMark/>
          </w:tcPr>
          <w:p w14:paraId="513539B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3.588</w:t>
            </w:r>
          </w:p>
        </w:tc>
        <w:tc>
          <w:tcPr>
            <w:tcW w:w="263" w:type="pct"/>
            <w:tcBorders>
              <w:top w:val="nil"/>
              <w:left w:val="nil"/>
              <w:bottom w:val="nil"/>
              <w:right w:val="nil"/>
            </w:tcBorders>
            <w:shd w:val="clear" w:color="auto" w:fill="auto"/>
            <w:noWrap/>
            <w:vAlign w:val="bottom"/>
            <w:hideMark/>
          </w:tcPr>
          <w:p w14:paraId="01F3A52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3.554</w:t>
            </w:r>
          </w:p>
        </w:tc>
        <w:tc>
          <w:tcPr>
            <w:tcW w:w="263" w:type="pct"/>
            <w:tcBorders>
              <w:top w:val="nil"/>
              <w:left w:val="nil"/>
              <w:bottom w:val="nil"/>
              <w:right w:val="nil"/>
            </w:tcBorders>
            <w:shd w:val="clear" w:color="auto" w:fill="auto"/>
            <w:noWrap/>
            <w:vAlign w:val="bottom"/>
            <w:hideMark/>
          </w:tcPr>
          <w:p w14:paraId="7B139F2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3.513</w:t>
            </w:r>
          </w:p>
        </w:tc>
        <w:tc>
          <w:tcPr>
            <w:tcW w:w="263" w:type="pct"/>
            <w:tcBorders>
              <w:top w:val="nil"/>
              <w:left w:val="nil"/>
              <w:bottom w:val="nil"/>
              <w:right w:val="nil"/>
            </w:tcBorders>
            <w:shd w:val="clear" w:color="auto" w:fill="auto"/>
            <w:noWrap/>
            <w:vAlign w:val="bottom"/>
            <w:hideMark/>
          </w:tcPr>
          <w:p w14:paraId="3ACEBBF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3.476</w:t>
            </w:r>
          </w:p>
        </w:tc>
        <w:tc>
          <w:tcPr>
            <w:tcW w:w="263" w:type="pct"/>
            <w:tcBorders>
              <w:top w:val="nil"/>
              <w:left w:val="nil"/>
              <w:bottom w:val="nil"/>
              <w:right w:val="nil"/>
            </w:tcBorders>
            <w:shd w:val="clear" w:color="auto" w:fill="auto"/>
            <w:noWrap/>
            <w:vAlign w:val="bottom"/>
            <w:hideMark/>
          </w:tcPr>
          <w:p w14:paraId="280F020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3.453</w:t>
            </w:r>
          </w:p>
        </w:tc>
        <w:tc>
          <w:tcPr>
            <w:tcW w:w="263" w:type="pct"/>
            <w:tcBorders>
              <w:top w:val="nil"/>
              <w:left w:val="nil"/>
              <w:bottom w:val="nil"/>
              <w:right w:val="nil"/>
            </w:tcBorders>
            <w:shd w:val="clear" w:color="auto" w:fill="auto"/>
            <w:noWrap/>
            <w:vAlign w:val="bottom"/>
            <w:hideMark/>
          </w:tcPr>
          <w:p w14:paraId="62CD789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3.461</w:t>
            </w:r>
          </w:p>
        </w:tc>
        <w:tc>
          <w:tcPr>
            <w:tcW w:w="263" w:type="pct"/>
            <w:tcBorders>
              <w:top w:val="nil"/>
              <w:left w:val="nil"/>
              <w:bottom w:val="nil"/>
              <w:right w:val="nil"/>
            </w:tcBorders>
            <w:shd w:val="clear" w:color="auto" w:fill="auto"/>
            <w:noWrap/>
            <w:vAlign w:val="bottom"/>
            <w:hideMark/>
          </w:tcPr>
          <w:p w14:paraId="7F9845F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3.520</w:t>
            </w:r>
          </w:p>
        </w:tc>
        <w:tc>
          <w:tcPr>
            <w:tcW w:w="263" w:type="pct"/>
            <w:tcBorders>
              <w:top w:val="nil"/>
              <w:left w:val="nil"/>
              <w:bottom w:val="nil"/>
              <w:right w:val="nil"/>
            </w:tcBorders>
            <w:shd w:val="clear" w:color="auto" w:fill="auto"/>
            <w:noWrap/>
            <w:vAlign w:val="bottom"/>
            <w:hideMark/>
          </w:tcPr>
          <w:p w14:paraId="0FC02FE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3.639</w:t>
            </w:r>
          </w:p>
        </w:tc>
        <w:tc>
          <w:tcPr>
            <w:tcW w:w="263" w:type="pct"/>
            <w:tcBorders>
              <w:top w:val="nil"/>
              <w:left w:val="nil"/>
              <w:bottom w:val="nil"/>
              <w:right w:val="nil"/>
            </w:tcBorders>
            <w:shd w:val="clear" w:color="auto" w:fill="auto"/>
            <w:noWrap/>
            <w:vAlign w:val="bottom"/>
            <w:hideMark/>
          </w:tcPr>
          <w:p w14:paraId="5AF991F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3.816</w:t>
            </w:r>
          </w:p>
        </w:tc>
        <w:tc>
          <w:tcPr>
            <w:tcW w:w="263" w:type="pct"/>
            <w:tcBorders>
              <w:top w:val="nil"/>
              <w:left w:val="nil"/>
              <w:bottom w:val="nil"/>
              <w:right w:val="nil"/>
            </w:tcBorders>
            <w:shd w:val="clear" w:color="auto" w:fill="auto"/>
            <w:noWrap/>
            <w:vAlign w:val="bottom"/>
            <w:hideMark/>
          </w:tcPr>
          <w:p w14:paraId="3362B38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4.045</w:t>
            </w:r>
          </w:p>
        </w:tc>
        <w:tc>
          <w:tcPr>
            <w:tcW w:w="263" w:type="pct"/>
            <w:tcBorders>
              <w:top w:val="nil"/>
              <w:left w:val="nil"/>
              <w:bottom w:val="nil"/>
              <w:right w:val="nil"/>
            </w:tcBorders>
            <w:shd w:val="clear" w:color="auto" w:fill="auto"/>
            <w:noWrap/>
            <w:vAlign w:val="bottom"/>
            <w:hideMark/>
          </w:tcPr>
          <w:p w14:paraId="6C8D743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4.315</w:t>
            </w:r>
          </w:p>
        </w:tc>
        <w:tc>
          <w:tcPr>
            <w:tcW w:w="263" w:type="pct"/>
            <w:tcBorders>
              <w:top w:val="nil"/>
              <w:left w:val="nil"/>
              <w:bottom w:val="nil"/>
              <w:right w:val="nil"/>
            </w:tcBorders>
            <w:shd w:val="clear" w:color="auto" w:fill="auto"/>
            <w:noWrap/>
            <w:vAlign w:val="bottom"/>
            <w:hideMark/>
          </w:tcPr>
          <w:p w14:paraId="09AF603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4.610</w:t>
            </w:r>
          </w:p>
        </w:tc>
        <w:tc>
          <w:tcPr>
            <w:tcW w:w="263" w:type="pct"/>
            <w:tcBorders>
              <w:top w:val="nil"/>
              <w:left w:val="nil"/>
              <w:bottom w:val="nil"/>
              <w:right w:val="nil"/>
            </w:tcBorders>
            <w:shd w:val="clear" w:color="auto" w:fill="auto"/>
            <w:noWrap/>
            <w:vAlign w:val="bottom"/>
            <w:hideMark/>
          </w:tcPr>
          <w:p w14:paraId="280A940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4.917</w:t>
            </w:r>
          </w:p>
        </w:tc>
        <w:tc>
          <w:tcPr>
            <w:tcW w:w="263" w:type="pct"/>
            <w:tcBorders>
              <w:top w:val="nil"/>
              <w:left w:val="nil"/>
              <w:bottom w:val="nil"/>
              <w:right w:val="nil"/>
            </w:tcBorders>
            <w:shd w:val="clear" w:color="auto" w:fill="auto"/>
            <w:noWrap/>
            <w:vAlign w:val="bottom"/>
            <w:hideMark/>
          </w:tcPr>
          <w:p w14:paraId="38DD313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5.229</w:t>
            </w:r>
          </w:p>
        </w:tc>
      </w:tr>
      <w:tr w:rsidR="00D83468" w:rsidRPr="00EF12AB" w14:paraId="16B220CC"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2104D49E"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221</w:t>
            </w:r>
          </w:p>
        </w:tc>
        <w:tc>
          <w:tcPr>
            <w:tcW w:w="263" w:type="pct"/>
            <w:tcBorders>
              <w:top w:val="nil"/>
              <w:left w:val="nil"/>
              <w:bottom w:val="nil"/>
              <w:right w:val="nil"/>
            </w:tcBorders>
            <w:shd w:val="clear" w:color="auto" w:fill="auto"/>
            <w:noWrap/>
            <w:vAlign w:val="bottom"/>
            <w:hideMark/>
          </w:tcPr>
          <w:p w14:paraId="515D87A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2.416</w:t>
            </w:r>
          </w:p>
        </w:tc>
        <w:tc>
          <w:tcPr>
            <w:tcW w:w="263" w:type="pct"/>
            <w:tcBorders>
              <w:top w:val="nil"/>
              <w:left w:val="nil"/>
              <w:bottom w:val="nil"/>
              <w:right w:val="nil"/>
            </w:tcBorders>
            <w:shd w:val="clear" w:color="auto" w:fill="auto"/>
            <w:noWrap/>
            <w:vAlign w:val="bottom"/>
            <w:hideMark/>
          </w:tcPr>
          <w:p w14:paraId="0C297B0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2.383</w:t>
            </w:r>
          </w:p>
        </w:tc>
        <w:tc>
          <w:tcPr>
            <w:tcW w:w="263" w:type="pct"/>
            <w:tcBorders>
              <w:top w:val="nil"/>
              <w:left w:val="nil"/>
              <w:bottom w:val="nil"/>
              <w:right w:val="nil"/>
            </w:tcBorders>
            <w:shd w:val="clear" w:color="auto" w:fill="auto"/>
            <w:noWrap/>
            <w:vAlign w:val="bottom"/>
            <w:hideMark/>
          </w:tcPr>
          <w:p w14:paraId="2E620E0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2.346</w:t>
            </w:r>
          </w:p>
        </w:tc>
        <w:tc>
          <w:tcPr>
            <w:tcW w:w="263" w:type="pct"/>
            <w:tcBorders>
              <w:top w:val="nil"/>
              <w:left w:val="nil"/>
              <w:bottom w:val="nil"/>
              <w:right w:val="nil"/>
            </w:tcBorders>
            <w:shd w:val="clear" w:color="auto" w:fill="auto"/>
            <w:noWrap/>
            <w:vAlign w:val="bottom"/>
            <w:hideMark/>
          </w:tcPr>
          <w:p w14:paraId="02C0921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2.303</w:t>
            </w:r>
          </w:p>
        </w:tc>
        <w:tc>
          <w:tcPr>
            <w:tcW w:w="263" w:type="pct"/>
            <w:tcBorders>
              <w:top w:val="nil"/>
              <w:left w:val="nil"/>
              <w:bottom w:val="nil"/>
              <w:right w:val="nil"/>
            </w:tcBorders>
            <w:shd w:val="clear" w:color="auto" w:fill="auto"/>
            <w:noWrap/>
            <w:vAlign w:val="bottom"/>
            <w:hideMark/>
          </w:tcPr>
          <w:p w14:paraId="30B024C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2.245</w:t>
            </w:r>
          </w:p>
        </w:tc>
        <w:tc>
          <w:tcPr>
            <w:tcW w:w="263" w:type="pct"/>
            <w:tcBorders>
              <w:top w:val="nil"/>
              <w:left w:val="nil"/>
              <w:bottom w:val="nil"/>
              <w:right w:val="nil"/>
            </w:tcBorders>
            <w:shd w:val="clear" w:color="auto" w:fill="auto"/>
            <w:noWrap/>
            <w:vAlign w:val="bottom"/>
            <w:hideMark/>
          </w:tcPr>
          <w:p w14:paraId="70801CF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2.165</w:t>
            </w:r>
          </w:p>
        </w:tc>
        <w:tc>
          <w:tcPr>
            <w:tcW w:w="263" w:type="pct"/>
            <w:tcBorders>
              <w:top w:val="nil"/>
              <w:left w:val="nil"/>
              <w:bottom w:val="nil"/>
              <w:right w:val="nil"/>
            </w:tcBorders>
            <w:shd w:val="clear" w:color="auto" w:fill="auto"/>
            <w:noWrap/>
            <w:vAlign w:val="bottom"/>
            <w:hideMark/>
          </w:tcPr>
          <w:p w14:paraId="7DE440C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2.063</w:t>
            </w:r>
          </w:p>
        </w:tc>
        <w:tc>
          <w:tcPr>
            <w:tcW w:w="263" w:type="pct"/>
            <w:tcBorders>
              <w:top w:val="nil"/>
              <w:left w:val="nil"/>
              <w:bottom w:val="nil"/>
              <w:right w:val="nil"/>
            </w:tcBorders>
            <w:shd w:val="clear" w:color="auto" w:fill="auto"/>
            <w:noWrap/>
            <w:vAlign w:val="bottom"/>
            <w:hideMark/>
          </w:tcPr>
          <w:p w14:paraId="3896786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1.942</w:t>
            </w:r>
          </w:p>
        </w:tc>
        <w:tc>
          <w:tcPr>
            <w:tcW w:w="263" w:type="pct"/>
            <w:tcBorders>
              <w:top w:val="nil"/>
              <w:left w:val="nil"/>
              <w:bottom w:val="nil"/>
              <w:right w:val="nil"/>
            </w:tcBorders>
            <w:shd w:val="clear" w:color="auto" w:fill="auto"/>
            <w:noWrap/>
            <w:vAlign w:val="bottom"/>
            <w:hideMark/>
          </w:tcPr>
          <w:p w14:paraId="7F95B3F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1.813</w:t>
            </w:r>
          </w:p>
        </w:tc>
        <w:tc>
          <w:tcPr>
            <w:tcW w:w="263" w:type="pct"/>
            <w:tcBorders>
              <w:top w:val="nil"/>
              <w:left w:val="nil"/>
              <w:bottom w:val="nil"/>
              <w:right w:val="nil"/>
            </w:tcBorders>
            <w:shd w:val="clear" w:color="auto" w:fill="auto"/>
            <w:noWrap/>
            <w:vAlign w:val="bottom"/>
            <w:hideMark/>
          </w:tcPr>
          <w:p w14:paraId="2D2740C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1.694</w:t>
            </w:r>
          </w:p>
        </w:tc>
        <w:tc>
          <w:tcPr>
            <w:tcW w:w="263" w:type="pct"/>
            <w:tcBorders>
              <w:top w:val="nil"/>
              <w:left w:val="nil"/>
              <w:bottom w:val="nil"/>
              <w:right w:val="nil"/>
            </w:tcBorders>
            <w:shd w:val="clear" w:color="auto" w:fill="auto"/>
            <w:noWrap/>
            <w:vAlign w:val="bottom"/>
            <w:hideMark/>
          </w:tcPr>
          <w:p w14:paraId="55EC4DE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1.606</w:t>
            </w:r>
          </w:p>
        </w:tc>
        <w:tc>
          <w:tcPr>
            <w:tcW w:w="263" w:type="pct"/>
            <w:tcBorders>
              <w:top w:val="nil"/>
              <w:left w:val="nil"/>
              <w:bottom w:val="nil"/>
              <w:right w:val="nil"/>
            </w:tcBorders>
            <w:shd w:val="clear" w:color="auto" w:fill="auto"/>
            <w:noWrap/>
            <w:vAlign w:val="bottom"/>
            <w:hideMark/>
          </w:tcPr>
          <w:p w14:paraId="6574B72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1.560</w:t>
            </w:r>
          </w:p>
        </w:tc>
        <w:tc>
          <w:tcPr>
            <w:tcW w:w="263" w:type="pct"/>
            <w:tcBorders>
              <w:top w:val="nil"/>
              <w:left w:val="nil"/>
              <w:bottom w:val="nil"/>
              <w:right w:val="nil"/>
            </w:tcBorders>
            <w:shd w:val="clear" w:color="auto" w:fill="auto"/>
            <w:noWrap/>
            <w:vAlign w:val="bottom"/>
            <w:hideMark/>
          </w:tcPr>
          <w:p w14:paraId="49A3747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1.558</w:t>
            </w:r>
          </w:p>
        </w:tc>
        <w:tc>
          <w:tcPr>
            <w:tcW w:w="263" w:type="pct"/>
            <w:tcBorders>
              <w:top w:val="nil"/>
              <w:left w:val="nil"/>
              <w:bottom w:val="nil"/>
              <w:right w:val="nil"/>
            </w:tcBorders>
            <w:shd w:val="clear" w:color="auto" w:fill="auto"/>
            <w:noWrap/>
            <w:vAlign w:val="bottom"/>
            <w:hideMark/>
          </w:tcPr>
          <w:p w14:paraId="1EB8BC0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1.595</w:t>
            </w:r>
          </w:p>
        </w:tc>
        <w:tc>
          <w:tcPr>
            <w:tcW w:w="263" w:type="pct"/>
            <w:tcBorders>
              <w:top w:val="nil"/>
              <w:left w:val="nil"/>
              <w:bottom w:val="nil"/>
              <w:right w:val="nil"/>
            </w:tcBorders>
            <w:shd w:val="clear" w:color="auto" w:fill="auto"/>
            <w:noWrap/>
            <w:vAlign w:val="bottom"/>
            <w:hideMark/>
          </w:tcPr>
          <w:p w14:paraId="3011F92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1.663</w:t>
            </w:r>
          </w:p>
        </w:tc>
        <w:tc>
          <w:tcPr>
            <w:tcW w:w="263" w:type="pct"/>
            <w:tcBorders>
              <w:top w:val="nil"/>
              <w:left w:val="nil"/>
              <w:bottom w:val="nil"/>
              <w:right w:val="nil"/>
            </w:tcBorders>
            <w:shd w:val="clear" w:color="auto" w:fill="auto"/>
            <w:noWrap/>
            <w:vAlign w:val="bottom"/>
            <w:hideMark/>
          </w:tcPr>
          <w:p w14:paraId="3C8F8E1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1.752</w:t>
            </w:r>
          </w:p>
        </w:tc>
        <w:tc>
          <w:tcPr>
            <w:tcW w:w="263" w:type="pct"/>
            <w:tcBorders>
              <w:top w:val="nil"/>
              <w:left w:val="nil"/>
              <w:bottom w:val="nil"/>
              <w:right w:val="nil"/>
            </w:tcBorders>
            <w:shd w:val="clear" w:color="auto" w:fill="auto"/>
            <w:noWrap/>
            <w:vAlign w:val="bottom"/>
            <w:hideMark/>
          </w:tcPr>
          <w:p w14:paraId="6A4A715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1.852</w:t>
            </w:r>
          </w:p>
        </w:tc>
        <w:tc>
          <w:tcPr>
            <w:tcW w:w="263" w:type="pct"/>
            <w:tcBorders>
              <w:top w:val="nil"/>
              <w:left w:val="nil"/>
              <w:bottom w:val="nil"/>
              <w:right w:val="nil"/>
            </w:tcBorders>
            <w:shd w:val="clear" w:color="auto" w:fill="auto"/>
            <w:noWrap/>
            <w:vAlign w:val="bottom"/>
            <w:hideMark/>
          </w:tcPr>
          <w:p w14:paraId="44EB6C9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1.956</w:t>
            </w:r>
          </w:p>
        </w:tc>
      </w:tr>
      <w:tr w:rsidR="00D83468" w:rsidRPr="00EF12AB" w14:paraId="134820AC"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4AA0E536"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222</w:t>
            </w:r>
          </w:p>
        </w:tc>
        <w:tc>
          <w:tcPr>
            <w:tcW w:w="263" w:type="pct"/>
            <w:tcBorders>
              <w:top w:val="nil"/>
              <w:left w:val="nil"/>
              <w:bottom w:val="nil"/>
              <w:right w:val="nil"/>
            </w:tcBorders>
            <w:shd w:val="clear" w:color="auto" w:fill="auto"/>
            <w:noWrap/>
            <w:vAlign w:val="bottom"/>
            <w:hideMark/>
          </w:tcPr>
          <w:p w14:paraId="19861DD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2.792</w:t>
            </w:r>
          </w:p>
        </w:tc>
        <w:tc>
          <w:tcPr>
            <w:tcW w:w="263" w:type="pct"/>
            <w:tcBorders>
              <w:top w:val="nil"/>
              <w:left w:val="nil"/>
              <w:bottom w:val="nil"/>
              <w:right w:val="nil"/>
            </w:tcBorders>
            <w:shd w:val="clear" w:color="auto" w:fill="auto"/>
            <w:noWrap/>
            <w:vAlign w:val="bottom"/>
            <w:hideMark/>
          </w:tcPr>
          <w:p w14:paraId="49327C3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2.729</w:t>
            </w:r>
          </w:p>
        </w:tc>
        <w:tc>
          <w:tcPr>
            <w:tcW w:w="263" w:type="pct"/>
            <w:tcBorders>
              <w:top w:val="nil"/>
              <w:left w:val="nil"/>
              <w:bottom w:val="nil"/>
              <w:right w:val="nil"/>
            </w:tcBorders>
            <w:shd w:val="clear" w:color="auto" w:fill="auto"/>
            <w:noWrap/>
            <w:vAlign w:val="bottom"/>
            <w:hideMark/>
          </w:tcPr>
          <w:p w14:paraId="30D3568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2.663</w:t>
            </w:r>
          </w:p>
        </w:tc>
        <w:tc>
          <w:tcPr>
            <w:tcW w:w="263" w:type="pct"/>
            <w:tcBorders>
              <w:top w:val="nil"/>
              <w:left w:val="nil"/>
              <w:bottom w:val="nil"/>
              <w:right w:val="nil"/>
            </w:tcBorders>
            <w:shd w:val="clear" w:color="auto" w:fill="auto"/>
            <w:noWrap/>
            <w:vAlign w:val="bottom"/>
            <w:hideMark/>
          </w:tcPr>
          <w:p w14:paraId="36AAE35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2.592</w:t>
            </w:r>
          </w:p>
        </w:tc>
        <w:tc>
          <w:tcPr>
            <w:tcW w:w="263" w:type="pct"/>
            <w:tcBorders>
              <w:top w:val="nil"/>
              <w:left w:val="nil"/>
              <w:bottom w:val="nil"/>
              <w:right w:val="nil"/>
            </w:tcBorders>
            <w:shd w:val="clear" w:color="auto" w:fill="auto"/>
            <w:noWrap/>
            <w:vAlign w:val="bottom"/>
            <w:hideMark/>
          </w:tcPr>
          <w:p w14:paraId="54DF5A5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2.512</w:t>
            </w:r>
          </w:p>
        </w:tc>
        <w:tc>
          <w:tcPr>
            <w:tcW w:w="263" w:type="pct"/>
            <w:tcBorders>
              <w:top w:val="nil"/>
              <w:left w:val="nil"/>
              <w:bottom w:val="nil"/>
              <w:right w:val="nil"/>
            </w:tcBorders>
            <w:shd w:val="clear" w:color="auto" w:fill="auto"/>
            <w:noWrap/>
            <w:vAlign w:val="bottom"/>
            <w:hideMark/>
          </w:tcPr>
          <w:p w14:paraId="1799932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2.420</w:t>
            </w:r>
          </w:p>
        </w:tc>
        <w:tc>
          <w:tcPr>
            <w:tcW w:w="263" w:type="pct"/>
            <w:tcBorders>
              <w:top w:val="nil"/>
              <w:left w:val="nil"/>
              <w:bottom w:val="nil"/>
              <w:right w:val="nil"/>
            </w:tcBorders>
            <w:shd w:val="clear" w:color="auto" w:fill="auto"/>
            <w:noWrap/>
            <w:vAlign w:val="bottom"/>
            <w:hideMark/>
          </w:tcPr>
          <w:p w14:paraId="79ADEC1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2.318</w:t>
            </w:r>
          </w:p>
        </w:tc>
        <w:tc>
          <w:tcPr>
            <w:tcW w:w="263" w:type="pct"/>
            <w:tcBorders>
              <w:top w:val="nil"/>
              <w:left w:val="nil"/>
              <w:bottom w:val="nil"/>
              <w:right w:val="nil"/>
            </w:tcBorders>
            <w:shd w:val="clear" w:color="auto" w:fill="auto"/>
            <w:noWrap/>
            <w:vAlign w:val="bottom"/>
            <w:hideMark/>
          </w:tcPr>
          <w:p w14:paraId="20473AC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2.213</w:t>
            </w:r>
          </w:p>
        </w:tc>
        <w:tc>
          <w:tcPr>
            <w:tcW w:w="263" w:type="pct"/>
            <w:tcBorders>
              <w:top w:val="nil"/>
              <w:left w:val="nil"/>
              <w:bottom w:val="nil"/>
              <w:right w:val="nil"/>
            </w:tcBorders>
            <w:shd w:val="clear" w:color="auto" w:fill="auto"/>
            <w:noWrap/>
            <w:vAlign w:val="bottom"/>
            <w:hideMark/>
          </w:tcPr>
          <w:p w14:paraId="67A680B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2.114</w:t>
            </w:r>
          </w:p>
        </w:tc>
        <w:tc>
          <w:tcPr>
            <w:tcW w:w="263" w:type="pct"/>
            <w:tcBorders>
              <w:top w:val="nil"/>
              <w:left w:val="nil"/>
              <w:bottom w:val="nil"/>
              <w:right w:val="nil"/>
            </w:tcBorders>
            <w:shd w:val="clear" w:color="auto" w:fill="auto"/>
            <w:noWrap/>
            <w:vAlign w:val="bottom"/>
            <w:hideMark/>
          </w:tcPr>
          <w:p w14:paraId="79A3DA1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2.036</w:t>
            </w:r>
          </w:p>
        </w:tc>
        <w:tc>
          <w:tcPr>
            <w:tcW w:w="263" w:type="pct"/>
            <w:tcBorders>
              <w:top w:val="nil"/>
              <w:left w:val="nil"/>
              <w:bottom w:val="nil"/>
              <w:right w:val="nil"/>
            </w:tcBorders>
            <w:shd w:val="clear" w:color="auto" w:fill="auto"/>
            <w:noWrap/>
            <w:vAlign w:val="bottom"/>
            <w:hideMark/>
          </w:tcPr>
          <w:p w14:paraId="1DF1C13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1.993</w:t>
            </w:r>
          </w:p>
        </w:tc>
        <w:tc>
          <w:tcPr>
            <w:tcW w:w="263" w:type="pct"/>
            <w:tcBorders>
              <w:top w:val="nil"/>
              <w:left w:val="nil"/>
              <w:bottom w:val="nil"/>
              <w:right w:val="nil"/>
            </w:tcBorders>
            <w:shd w:val="clear" w:color="auto" w:fill="auto"/>
            <w:noWrap/>
            <w:vAlign w:val="bottom"/>
            <w:hideMark/>
          </w:tcPr>
          <w:p w14:paraId="5E8E9C1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1.987</w:t>
            </w:r>
          </w:p>
        </w:tc>
        <w:tc>
          <w:tcPr>
            <w:tcW w:w="263" w:type="pct"/>
            <w:tcBorders>
              <w:top w:val="nil"/>
              <w:left w:val="nil"/>
              <w:bottom w:val="nil"/>
              <w:right w:val="nil"/>
            </w:tcBorders>
            <w:shd w:val="clear" w:color="auto" w:fill="auto"/>
            <w:noWrap/>
            <w:vAlign w:val="bottom"/>
            <w:hideMark/>
          </w:tcPr>
          <w:p w14:paraId="20063BC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2.017</w:t>
            </w:r>
          </w:p>
        </w:tc>
        <w:tc>
          <w:tcPr>
            <w:tcW w:w="263" w:type="pct"/>
            <w:tcBorders>
              <w:top w:val="nil"/>
              <w:left w:val="nil"/>
              <w:bottom w:val="nil"/>
              <w:right w:val="nil"/>
            </w:tcBorders>
            <w:shd w:val="clear" w:color="auto" w:fill="auto"/>
            <w:noWrap/>
            <w:vAlign w:val="bottom"/>
            <w:hideMark/>
          </w:tcPr>
          <w:p w14:paraId="2A2F0D1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2.072</w:t>
            </w:r>
          </w:p>
        </w:tc>
        <w:tc>
          <w:tcPr>
            <w:tcW w:w="263" w:type="pct"/>
            <w:tcBorders>
              <w:top w:val="nil"/>
              <w:left w:val="nil"/>
              <w:bottom w:val="nil"/>
              <w:right w:val="nil"/>
            </w:tcBorders>
            <w:shd w:val="clear" w:color="auto" w:fill="auto"/>
            <w:noWrap/>
            <w:vAlign w:val="bottom"/>
            <w:hideMark/>
          </w:tcPr>
          <w:p w14:paraId="6A160B1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2.144</w:t>
            </w:r>
          </w:p>
        </w:tc>
        <w:tc>
          <w:tcPr>
            <w:tcW w:w="263" w:type="pct"/>
            <w:tcBorders>
              <w:top w:val="nil"/>
              <w:left w:val="nil"/>
              <w:bottom w:val="nil"/>
              <w:right w:val="nil"/>
            </w:tcBorders>
            <w:shd w:val="clear" w:color="auto" w:fill="auto"/>
            <w:noWrap/>
            <w:vAlign w:val="bottom"/>
            <w:hideMark/>
          </w:tcPr>
          <w:p w14:paraId="6AB5369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2.220</w:t>
            </w:r>
          </w:p>
        </w:tc>
        <w:tc>
          <w:tcPr>
            <w:tcW w:w="263" w:type="pct"/>
            <w:tcBorders>
              <w:top w:val="nil"/>
              <w:left w:val="nil"/>
              <w:bottom w:val="nil"/>
              <w:right w:val="nil"/>
            </w:tcBorders>
            <w:shd w:val="clear" w:color="auto" w:fill="auto"/>
            <w:noWrap/>
            <w:vAlign w:val="bottom"/>
            <w:hideMark/>
          </w:tcPr>
          <w:p w14:paraId="44FD387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2.294</w:t>
            </w:r>
          </w:p>
        </w:tc>
        <w:tc>
          <w:tcPr>
            <w:tcW w:w="263" w:type="pct"/>
            <w:tcBorders>
              <w:top w:val="nil"/>
              <w:left w:val="nil"/>
              <w:bottom w:val="nil"/>
              <w:right w:val="nil"/>
            </w:tcBorders>
            <w:shd w:val="clear" w:color="auto" w:fill="auto"/>
            <w:noWrap/>
            <w:vAlign w:val="bottom"/>
            <w:hideMark/>
          </w:tcPr>
          <w:p w14:paraId="416D259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2.367</w:t>
            </w:r>
          </w:p>
        </w:tc>
      </w:tr>
      <w:tr w:rsidR="00D83468" w:rsidRPr="00EF12AB" w14:paraId="1516940F"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511A21E7"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232</w:t>
            </w:r>
          </w:p>
        </w:tc>
        <w:tc>
          <w:tcPr>
            <w:tcW w:w="263" w:type="pct"/>
            <w:tcBorders>
              <w:top w:val="nil"/>
              <w:left w:val="nil"/>
              <w:bottom w:val="nil"/>
              <w:right w:val="nil"/>
            </w:tcBorders>
            <w:shd w:val="clear" w:color="auto" w:fill="auto"/>
            <w:noWrap/>
            <w:vAlign w:val="bottom"/>
            <w:hideMark/>
          </w:tcPr>
          <w:p w14:paraId="7293765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9.153</w:t>
            </w:r>
          </w:p>
        </w:tc>
        <w:tc>
          <w:tcPr>
            <w:tcW w:w="263" w:type="pct"/>
            <w:tcBorders>
              <w:top w:val="nil"/>
              <w:left w:val="nil"/>
              <w:bottom w:val="nil"/>
              <w:right w:val="nil"/>
            </w:tcBorders>
            <w:shd w:val="clear" w:color="auto" w:fill="auto"/>
            <w:noWrap/>
            <w:vAlign w:val="bottom"/>
            <w:hideMark/>
          </w:tcPr>
          <w:p w14:paraId="1E2F656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9.428</w:t>
            </w:r>
          </w:p>
        </w:tc>
        <w:tc>
          <w:tcPr>
            <w:tcW w:w="263" w:type="pct"/>
            <w:tcBorders>
              <w:top w:val="nil"/>
              <w:left w:val="nil"/>
              <w:bottom w:val="nil"/>
              <w:right w:val="nil"/>
            </w:tcBorders>
            <w:shd w:val="clear" w:color="auto" w:fill="auto"/>
            <w:noWrap/>
            <w:vAlign w:val="bottom"/>
            <w:hideMark/>
          </w:tcPr>
          <w:p w14:paraId="1B5322F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9.703</w:t>
            </w:r>
          </w:p>
        </w:tc>
        <w:tc>
          <w:tcPr>
            <w:tcW w:w="263" w:type="pct"/>
            <w:tcBorders>
              <w:top w:val="nil"/>
              <w:left w:val="nil"/>
              <w:bottom w:val="nil"/>
              <w:right w:val="nil"/>
            </w:tcBorders>
            <w:shd w:val="clear" w:color="auto" w:fill="auto"/>
            <w:noWrap/>
            <w:vAlign w:val="bottom"/>
            <w:hideMark/>
          </w:tcPr>
          <w:p w14:paraId="5F71878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9.978</w:t>
            </w:r>
          </w:p>
        </w:tc>
        <w:tc>
          <w:tcPr>
            <w:tcW w:w="263" w:type="pct"/>
            <w:tcBorders>
              <w:top w:val="nil"/>
              <w:left w:val="nil"/>
              <w:bottom w:val="nil"/>
              <w:right w:val="nil"/>
            </w:tcBorders>
            <w:shd w:val="clear" w:color="auto" w:fill="auto"/>
            <w:noWrap/>
            <w:vAlign w:val="bottom"/>
            <w:hideMark/>
          </w:tcPr>
          <w:p w14:paraId="2168C3B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10.246</w:t>
            </w:r>
          </w:p>
        </w:tc>
        <w:tc>
          <w:tcPr>
            <w:tcW w:w="263" w:type="pct"/>
            <w:tcBorders>
              <w:top w:val="nil"/>
              <w:left w:val="nil"/>
              <w:bottom w:val="nil"/>
              <w:right w:val="nil"/>
            </w:tcBorders>
            <w:shd w:val="clear" w:color="auto" w:fill="auto"/>
            <w:noWrap/>
            <w:vAlign w:val="bottom"/>
            <w:hideMark/>
          </w:tcPr>
          <w:p w14:paraId="4B2951D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10.492</w:t>
            </w:r>
          </w:p>
        </w:tc>
        <w:tc>
          <w:tcPr>
            <w:tcW w:w="263" w:type="pct"/>
            <w:tcBorders>
              <w:top w:val="nil"/>
              <w:left w:val="nil"/>
              <w:bottom w:val="nil"/>
              <w:right w:val="nil"/>
            </w:tcBorders>
            <w:shd w:val="clear" w:color="auto" w:fill="auto"/>
            <w:noWrap/>
            <w:vAlign w:val="bottom"/>
            <w:hideMark/>
          </w:tcPr>
          <w:p w14:paraId="0B35A9C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10.716</w:t>
            </w:r>
          </w:p>
        </w:tc>
        <w:tc>
          <w:tcPr>
            <w:tcW w:w="263" w:type="pct"/>
            <w:tcBorders>
              <w:top w:val="nil"/>
              <w:left w:val="nil"/>
              <w:bottom w:val="nil"/>
              <w:right w:val="nil"/>
            </w:tcBorders>
            <w:shd w:val="clear" w:color="auto" w:fill="auto"/>
            <w:noWrap/>
            <w:vAlign w:val="bottom"/>
            <w:hideMark/>
          </w:tcPr>
          <w:p w14:paraId="24C0119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10.930</w:t>
            </w:r>
          </w:p>
        </w:tc>
        <w:tc>
          <w:tcPr>
            <w:tcW w:w="263" w:type="pct"/>
            <w:tcBorders>
              <w:top w:val="nil"/>
              <w:left w:val="nil"/>
              <w:bottom w:val="nil"/>
              <w:right w:val="nil"/>
            </w:tcBorders>
            <w:shd w:val="clear" w:color="auto" w:fill="auto"/>
            <w:noWrap/>
            <w:vAlign w:val="bottom"/>
            <w:hideMark/>
          </w:tcPr>
          <w:p w14:paraId="77707C5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11.159</w:t>
            </w:r>
          </w:p>
        </w:tc>
        <w:tc>
          <w:tcPr>
            <w:tcW w:w="263" w:type="pct"/>
            <w:tcBorders>
              <w:top w:val="nil"/>
              <w:left w:val="nil"/>
              <w:bottom w:val="nil"/>
              <w:right w:val="nil"/>
            </w:tcBorders>
            <w:shd w:val="clear" w:color="auto" w:fill="auto"/>
            <w:noWrap/>
            <w:vAlign w:val="bottom"/>
            <w:hideMark/>
          </w:tcPr>
          <w:p w14:paraId="315EFA4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11.448</w:t>
            </w:r>
          </w:p>
        </w:tc>
        <w:tc>
          <w:tcPr>
            <w:tcW w:w="263" w:type="pct"/>
            <w:tcBorders>
              <w:top w:val="nil"/>
              <w:left w:val="nil"/>
              <w:bottom w:val="nil"/>
              <w:right w:val="nil"/>
            </w:tcBorders>
            <w:shd w:val="clear" w:color="auto" w:fill="auto"/>
            <w:noWrap/>
            <w:vAlign w:val="bottom"/>
            <w:hideMark/>
          </w:tcPr>
          <w:p w14:paraId="23B5875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11.866</w:t>
            </w:r>
          </w:p>
        </w:tc>
        <w:tc>
          <w:tcPr>
            <w:tcW w:w="263" w:type="pct"/>
            <w:tcBorders>
              <w:top w:val="nil"/>
              <w:left w:val="nil"/>
              <w:bottom w:val="nil"/>
              <w:right w:val="nil"/>
            </w:tcBorders>
            <w:shd w:val="clear" w:color="auto" w:fill="auto"/>
            <w:noWrap/>
            <w:vAlign w:val="bottom"/>
            <w:hideMark/>
          </w:tcPr>
          <w:p w14:paraId="0615B18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12.433</w:t>
            </w:r>
          </w:p>
        </w:tc>
        <w:tc>
          <w:tcPr>
            <w:tcW w:w="263" w:type="pct"/>
            <w:tcBorders>
              <w:top w:val="nil"/>
              <w:left w:val="nil"/>
              <w:bottom w:val="nil"/>
              <w:right w:val="nil"/>
            </w:tcBorders>
            <w:shd w:val="clear" w:color="auto" w:fill="auto"/>
            <w:noWrap/>
            <w:vAlign w:val="bottom"/>
            <w:hideMark/>
          </w:tcPr>
          <w:p w14:paraId="0948663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13.150</w:t>
            </w:r>
          </w:p>
        </w:tc>
        <w:tc>
          <w:tcPr>
            <w:tcW w:w="263" w:type="pct"/>
            <w:tcBorders>
              <w:top w:val="nil"/>
              <w:left w:val="nil"/>
              <w:bottom w:val="nil"/>
              <w:right w:val="nil"/>
            </w:tcBorders>
            <w:shd w:val="clear" w:color="auto" w:fill="auto"/>
            <w:noWrap/>
            <w:vAlign w:val="bottom"/>
            <w:hideMark/>
          </w:tcPr>
          <w:p w14:paraId="3986A54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13.997</w:t>
            </w:r>
          </w:p>
        </w:tc>
        <w:tc>
          <w:tcPr>
            <w:tcW w:w="263" w:type="pct"/>
            <w:tcBorders>
              <w:top w:val="nil"/>
              <w:left w:val="nil"/>
              <w:bottom w:val="nil"/>
              <w:right w:val="nil"/>
            </w:tcBorders>
            <w:shd w:val="clear" w:color="auto" w:fill="auto"/>
            <w:noWrap/>
            <w:vAlign w:val="bottom"/>
            <w:hideMark/>
          </w:tcPr>
          <w:p w14:paraId="7D7F3EF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14.947</w:t>
            </w:r>
          </w:p>
        </w:tc>
        <w:tc>
          <w:tcPr>
            <w:tcW w:w="263" w:type="pct"/>
            <w:tcBorders>
              <w:top w:val="nil"/>
              <w:left w:val="nil"/>
              <w:bottom w:val="nil"/>
              <w:right w:val="nil"/>
            </w:tcBorders>
            <w:shd w:val="clear" w:color="auto" w:fill="auto"/>
            <w:noWrap/>
            <w:vAlign w:val="bottom"/>
            <w:hideMark/>
          </w:tcPr>
          <w:p w14:paraId="159FE0C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15.962</w:t>
            </w:r>
          </w:p>
        </w:tc>
        <w:tc>
          <w:tcPr>
            <w:tcW w:w="263" w:type="pct"/>
            <w:tcBorders>
              <w:top w:val="nil"/>
              <w:left w:val="nil"/>
              <w:bottom w:val="nil"/>
              <w:right w:val="nil"/>
            </w:tcBorders>
            <w:shd w:val="clear" w:color="auto" w:fill="auto"/>
            <w:noWrap/>
            <w:vAlign w:val="bottom"/>
            <w:hideMark/>
          </w:tcPr>
          <w:p w14:paraId="317EF1C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17.009</w:t>
            </w:r>
          </w:p>
        </w:tc>
        <w:tc>
          <w:tcPr>
            <w:tcW w:w="263" w:type="pct"/>
            <w:tcBorders>
              <w:top w:val="nil"/>
              <w:left w:val="nil"/>
              <w:bottom w:val="nil"/>
              <w:right w:val="nil"/>
            </w:tcBorders>
            <w:shd w:val="clear" w:color="auto" w:fill="auto"/>
            <w:noWrap/>
            <w:vAlign w:val="bottom"/>
            <w:hideMark/>
          </w:tcPr>
          <w:p w14:paraId="6E0D738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18.071</w:t>
            </w:r>
          </w:p>
        </w:tc>
      </w:tr>
      <w:tr w:rsidR="00D83468" w:rsidRPr="00EF12AB" w14:paraId="0FDDFF3A"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1E3AC0F8"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23A</w:t>
            </w:r>
          </w:p>
        </w:tc>
        <w:tc>
          <w:tcPr>
            <w:tcW w:w="263" w:type="pct"/>
            <w:tcBorders>
              <w:top w:val="nil"/>
              <w:left w:val="nil"/>
              <w:bottom w:val="nil"/>
              <w:right w:val="nil"/>
            </w:tcBorders>
            <w:shd w:val="clear" w:color="auto" w:fill="auto"/>
            <w:noWrap/>
            <w:vAlign w:val="bottom"/>
            <w:hideMark/>
          </w:tcPr>
          <w:p w14:paraId="4F09A27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64</w:t>
            </w:r>
          </w:p>
        </w:tc>
        <w:tc>
          <w:tcPr>
            <w:tcW w:w="263" w:type="pct"/>
            <w:tcBorders>
              <w:top w:val="nil"/>
              <w:left w:val="nil"/>
              <w:bottom w:val="nil"/>
              <w:right w:val="nil"/>
            </w:tcBorders>
            <w:shd w:val="clear" w:color="auto" w:fill="auto"/>
            <w:noWrap/>
            <w:vAlign w:val="bottom"/>
            <w:hideMark/>
          </w:tcPr>
          <w:p w14:paraId="3FA9934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64</w:t>
            </w:r>
          </w:p>
        </w:tc>
        <w:tc>
          <w:tcPr>
            <w:tcW w:w="263" w:type="pct"/>
            <w:tcBorders>
              <w:top w:val="nil"/>
              <w:left w:val="nil"/>
              <w:bottom w:val="nil"/>
              <w:right w:val="nil"/>
            </w:tcBorders>
            <w:shd w:val="clear" w:color="auto" w:fill="auto"/>
            <w:noWrap/>
            <w:vAlign w:val="bottom"/>
            <w:hideMark/>
          </w:tcPr>
          <w:p w14:paraId="6784F16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64</w:t>
            </w:r>
          </w:p>
        </w:tc>
        <w:tc>
          <w:tcPr>
            <w:tcW w:w="263" w:type="pct"/>
            <w:tcBorders>
              <w:top w:val="nil"/>
              <w:left w:val="nil"/>
              <w:bottom w:val="nil"/>
              <w:right w:val="nil"/>
            </w:tcBorders>
            <w:shd w:val="clear" w:color="auto" w:fill="auto"/>
            <w:noWrap/>
            <w:vAlign w:val="bottom"/>
            <w:hideMark/>
          </w:tcPr>
          <w:p w14:paraId="722DBCA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64</w:t>
            </w:r>
          </w:p>
        </w:tc>
        <w:tc>
          <w:tcPr>
            <w:tcW w:w="263" w:type="pct"/>
            <w:tcBorders>
              <w:top w:val="nil"/>
              <w:left w:val="nil"/>
              <w:bottom w:val="nil"/>
              <w:right w:val="nil"/>
            </w:tcBorders>
            <w:shd w:val="clear" w:color="auto" w:fill="auto"/>
            <w:noWrap/>
            <w:vAlign w:val="bottom"/>
            <w:hideMark/>
          </w:tcPr>
          <w:p w14:paraId="5FAA5FE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64</w:t>
            </w:r>
          </w:p>
        </w:tc>
        <w:tc>
          <w:tcPr>
            <w:tcW w:w="263" w:type="pct"/>
            <w:tcBorders>
              <w:top w:val="nil"/>
              <w:left w:val="nil"/>
              <w:bottom w:val="nil"/>
              <w:right w:val="nil"/>
            </w:tcBorders>
            <w:shd w:val="clear" w:color="auto" w:fill="auto"/>
            <w:noWrap/>
            <w:vAlign w:val="bottom"/>
            <w:hideMark/>
          </w:tcPr>
          <w:p w14:paraId="262D0A1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64</w:t>
            </w:r>
          </w:p>
        </w:tc>
        <w:tc>
          <w:tcPr>
            <w:tcW w:w="263" w:type="pct"/>
            <w:tcBorders>
              <w:top w:val="nil"/>
              <w:left w:val="nil"/>
              <w:bottom w:val="nil"/>
              <w:right w:val="nil"/>
            </w:tcBorders>
            <w:shd w:val="clear" w:color="auto" w:fill="auto"/>
            <w:noWrap/>
            <w:vAlign w:val="bottom"/>
            <w:hideMark/>
          </w:tcPr>
          <w:p w14:paraId="28E8D58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64</w:t>
            </w:r>
          </w:p>
        </w:tc>
        <w:tc>
          <w:tcPr>
            <w:tcW w:w="263" w:type="pct"/>
            <w:tcBorders>
              <w:top w:val="nil"/>
              <w:left w:val="nil"/>
              <w:bottom w:val="nil"/>
              <w:right w:val="nil"/>
            </w:tcBorders>
            <w:shd w:val="clear" w:color="auto" w:fill="auto"/>
            <w:noWrap/>
            <w:vAlign w:val="bottom"/>
            <w:hideMark/>
          </w:tcPr>
          <w:p w14:paraId="0755106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66</w:t>
            </w:r>
          </w:p>
        </w:tc>
        <w:tc>
          <w:tcPr>
            <w:tcW w:w="263" w:type="pct"/>
            <w:tcBorders>
              <w:top w:val="nil"/>
              <w:left w:val="nil"/>
              <w:bottom w:val="nil"/>
              <w:right w:val="nil"/>
            </w:tcBorders>
            <w:shd w:val="clear" w:color="auto" w:fill="auto"/>
            <w:noWrap/>
            <w:vAlign w:val="bottom"/>
            <w:hideMark/>
          </w:tcPr>
          <w:p w14:paraId="6562661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68</w:t>
            </w:r>
          </w:p>
        </w:tc>
        <w:tc>
          <w:tcPr>
            <w:tcW w:w="263" w:type="pct"/>
            <w:tcBorders>
              <w:top w:val="nil"/>
              <w:left w:val="nil"/>
              <w:bottom w:val="nil"/>
              <w:right w:val="nil"/>
            </w:tcBorders>
            <w:shd w:val="clear" w:color="auto" w:fill="auto"/>
            <w:noWrap/>
            <w:vAlign w:val="bottom"/>
            <w:hideMark/>
          </w:tcPr>
          <w:p w14:paraId="0AF3DFD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71</w:t>
            </w:r>
          </w:p>
        </w:tc>
        <w:tc>
          <w:tcPr>
            <w:tcW w:w="263" w:type="pct"/>
            <w:tcBorders>
              <w:top w:val="nil"/>
              <w:left w:val="nil"/>
              <w:bottom w:val="nil"/>
              <w:right w:val="nil"/>
            </w:tcBorders>
            <w:shd w:val="clear" w:color="auto" w:fill="auto"/>
            <w:noWrap/>
            <w:vAlign w:val="bottom"/>
            <w:hideMark/>
          </w:tcPr>
          <w:p w14:paraId="48E01B1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76</w:t>
            </w:r>
          </w:p>
        </w:tc>
        <w:tc>
          <w:tcPr>
            <w:tcW w:w="263" w:type="pct"/>
            <w:tcBorders>
              <w:top w:val="nil"/>
              <w:left w:val="nil"/>
              <w:bottom w:val="nil"/>
              <w:right w:val="nil"/>
            </w:tcBorders>
            <w:shd w:val="clear" w:color="auto" w:fill="auto"/>
            <w:noWrap/>
            <w:vAlign w:val="bottom"/>
            <w:hideMark/>
          </w:tcPr>
          <w:p w14:paraId="587D351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82</w:t>
            </w:r>
          </w:p>
        </w:tc>
        <w:tc>
          <w:tcPr>
            <w:tcW w:w="263" w:type="pct"/>
            <w:tcBorders>
              <w:top w:val="nil"/>
              <w:left w:val="nil"/>
              <w:bottom w:val="nil"/>
              <w:right w:val="nil"/>
            </w:tcBorders>
            <w:shd w:val="clear" w:color="auto" w:fill="auto"/>
            <w:noWrap/>
            <w:vAlign w:val="bottom"/>
            <w:hideMark/>
          </w:tcPr>
          <w:p w14:paraId="5669F85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89</w:t>
            </w:r>
          </w:p>
        </w:tc>
        <w:tc>
          <w:tcPr>
            <w:tcW w:w="263" w:type="pct"/>
            <w:tcBorders>
              <w:top w:val="nil"/>
              <w:left w:val="nil"/>
              <w:bottom w:val="nil"/>
              <w:right w:val="nil"/>
            </w:tcBorders>
            <w:shd w:val="clear" w:color="auto" w:fill="auto"/>
            <w:noWrap/>
            <w:vAlign w:val="bottom"/>
            <w:hideMark/>
          </w:tcPr>
          <w:p w14:paraId="3A67E9C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98</w:t>
            </w:r>
          </w:p>
        </w:tc>
        <w:tc>
          <w:tcPr>
            <w:tcW w:w="263" w:type="pct"/>
            <w:tcBorders>
              <w:top w:val="nil"/>
              <w:left w:val="nil"/>
              <w:bottom w:val="nil"/>
              <w:right w:val="nil"/>
            </w:tcBorders>
            <w:shd w:val="clear" w:color="auto" w:fill="auto"/>
            <w:noWrap/>
            <w:vAlign w:val="bottom"/>
            <w:hideMark/>
          </w:tcPr>
          <w:p w14:paraId="3F816E6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107</w:t>
            </w:r>
          </w:p>
        </w:tc>
        <w:tc>
          <w:tcPr>
            <w:tcW w:w="263" w:type="pct"/>
            <w:tcBorders>
              <w:top w:val="nil"/>
              <w:left w:val="nil"/>
              <w:bottom w:val="nil"/>
              <w:right w:val="nil"/>
            </w:tcBorders>
            <w:shd w:val="clear" w:color="auto" w:fill="auto"/>
            <w:noWrap/>
            <w:vAlign w:val="bottom"/>
            <w:hideMark/>
          </w:tcPr>
          <w:p w14:paraId="63748AA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118</w:t>
            </w:r>
          </w:p>
        </w:tc>
        <w:tc>
          <w:tcPr>
            <w:tcW w:w="263" w:type="pct"/>
            <w:tcBorders>
              <w:top w:val="nil"/>
              <w:left w:val="nil"/>
              <w:bottom w:val="nil"/>
              <w:right w:val="nil"/>
            </w:tcBorders>
            <w:shd w:val="clear" w:color="auto" w:fill="auto"/>
            <w:noWrap/>
            <w:vAlign w:val="bottom"/>
            <w:hideMark/>
          </w:tcPr>
          <w:p w14:paraId="08F9105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130</w:t>
            </w:r>
          </w:p>
        </w:tc>
        <w:tc>
          <w:tcPr>
            <w:tcW w:w="263" w:type="pct"/>
            <w:tcBorders>
              <w:top w:val="nil"/>
              <w:left w:val="nil"/>
              <w:bottom w:val="nil"/>
              <w:right w:val="nil"/>
            </w:tcBorders>
            <w:shd w:val="clear" w:color="auto" w:fill="auto"/>
            <w:noWrap/>
            <w:vAlign w:val="bottom"/>
            <w:hideMark/>
          </w:tcPr>
          <w:p w14:paraId="55F4153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142</w:t>
            </w:r>
          </w:p>
        </w:tc>
      </w:tr>
      <w:tr w:rsidR="00D83468" w:rsidRPr="00EF12AB" w14:paraId="3B717FCE"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5295024D"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241</w:t>
            </w:r>
          </w:p>
        </w:tc>
        <w:tc>
          <w:tcPr>
            <w:tcW w:w="263" w:type="pct"/>
            <w:tcBorders>
              <w:top w:val="nil"/>
              <w:left w:val="nil"/>
              <w:bottom w:val="nil"/>
              <w:right w:val="nil"/>
            </w:tcBorders>
            <w:shd w:val="clear" w:color="auto" w:fill="auto"/>
            <w:noWrap/>
            <w:vAlign w:val="bottom"/>
            <w:hideMark/>
          </w:tcPr>
          <w:p w14:paraId="3986209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3.136</w:t>
            </w:r>
          </w:p>
        </w:tc>
        <w:tc>
          <w:tcPr>
            <w:tcW w:w="263" w:type="pct"/>
            <w:tcBorders>
              <w:top w:val="nil"/>
              <w:left w:val="nil"/>
              <w:bottom w:val="nil"/>
              <w:right w:val="nil"/>
            </w:tcBorders>
            <w:shd w:val="clear" w:color="auto" w:fill="auto"/>
            <w:noWrap/>
            <w:vAlign w:val="bottom"/>
            <w:hideMark/>
          </w:tcPr>
          <w:p w14:paraId="699CE17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3.277</w:t>
            </w:r>
          </w:p>
        </w:tc>
        <w:tc>
          <w:tcPr>
            <w:tcW w:w="263" w:type="pct"/>
            <w:tcBorders>
              <w:top w:val="nil"/>
              <w:left w:val="nil"/>
              <w:bottom w:val="nil"/>
              <w:right w:val="nil"/>
            </w:tcBorders>
            <w:shd w:val="clear" w:color="auto" w:fill="auto"/>
            <w:noWrap/>
            <w:vAlign w:val="bottom"/>
            <w:hideMark/>
          </w:tcPr>
          <w:p w14:paraId="4281D32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3.415</w:t>
            </w:r>
          </w:p>
        </w:tc>
        <w:tc>
          <w:tcPr>
            <w:tcW w:w="263" w:type="pct"/>
            <w:tcBorders>
              <w:top w:val="nil"/>
              <w:left w:val="nil"/>
              <w:bottom w:val="nil"/>
              <w:right w:val="nil"/>
            </w:tcBorders>
            <w:shd w:val="clear" w:color="auto" w:fill="auto"/>
            <w:noWrap/>
            <w:vAlign w:val="bottom"/>
            <w:hideMark/>
          </w:tcPr>
          <w:p w14:paraId="098DE82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3.544</w:t>
            </w:r>
          </w:p>
        </w:tc>
        <w:tc>
          <w:tcPr>
            <w:tcW w:w="263" w:type="pct"/>
            <w:tcBorders>
              <w:top w:val="nil"/>
              <w:left w:val="nil"/>
              <w:bottom w:val="nil"/>
              <w:right w:val="nil"/>
            </w:tcBorders>
            <w:shd w:val="clear" w:color="auto" w:fill="auto"/>
            <w:noWrap/>
            <w:vAlign w:val="bottom"/>
            <w:hideMark/>
          </w:tcPr>
          <w:p w14:paraId="2410762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3.666</w:t>
            </w:r>
          </w:p>
        </w:tc>
        <w:tc>
          <w:tcPr>
            <w:tcW w:w="263" w:type="pct"/>
            <w:tcBorders>
              <w:top w:val="nil"/>
              <w:left w:val="nil"/>
              <w:bottom w:val="nil"/>
              <w:right w:val="nil"/>
            </w:tcBorders>
            <w:shd w:val="clear" w:color="auto" w:fill="auto"/>
            <w:noWrap/>
            <w:vAlign w:val="bottom"/>
            <w:hideMark/>
          </w:tcPr>
          <w:p w14:paraId="2691FA1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3.790</w:t>
            </w:r>
          </w:p>
        </w:tc>
        <w:tc>
          <w:tcPr>
            <w:tcW w:w="263" w:type="pct"/>
            <w:tcBorders>
              <w:top w:val="nil"/>
              <w:left w:val="nil"/>
              <w:bottom w:val="nil"/>
              <w:right w:val="nil"/>
            </w:tcBorders>
            <w:shd w:val="clear" w:color="auto" w:fill="auto"/>
            <w:noWrap/>
            <w:vAlign w:val="bottom"/>
            <w:hideMark/>
          </w:tcPr>
          <w:p w14:paraId="4934B74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3.929</w:t>
            </w:r>
          </w:p>
        </w:tc>
        <w:tc>
          <w:tcPr>
            <w:tcW w:w="263" w:type="pct"/>
            <w:tcBorders>
              <w:top w:val="nil"/>
              <w:left w:val="nil"/>
              <w:bottom w:val="nil"/>
              <w:right w:val="nil"/>
            </w:tcBorders>
            <w:shd w:val="clear" w:color="auto" w:fill="auto"/>
            <w:noWrap/>
            <w:vAlign w:val="bottom"/>
            <w:hideMark/>
          </w:tcPr>
          <w:p w14:paraId="0667CDA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4.094</w:t>
            </w:r>
          </w:p>
        </w:tc>
        <w:tc>
          <w:tcPr>
            <w:tcW w:w="263" w:type="pct"/>
            <w:tcBorders>
              <w:top w:val="nil"/>
              <w:left w:val="nil"/>
              <w:bottom w:val="nil"/>
              <w:right w:val="nil"/>
            </w:tcBorders>
            <w:shd w:val="clear" w:color="auto" w:fill="auto"/>
            <w:noWrap/>
            <w:vAlign w:val="bottom"/>
            <w:hideMark/>
          </w:tcPr>
          <w:p w14:paraId="57483AC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4.292</w:t>
            </w:r>
          </w:p>
        </w:tc>
        <w:tc>
          <w:tcPr>
            <w:tcW w:w="263" w:type="pct"/>
            <w:tcBorders>
              <w:top w:val="nil"/>
              <w:left w:val="nil"/>
              <w:bottom w:val="nil"/>
              <w:right w:val="nil"/>
            </w:tcBorders>
            <w:shd w:val="clear" w:color="auto" w:fill="auto"/>
            <w:noWrap/>
            <w:vAlign w:val="bottom"/>
            <w:hideMark/>
          </w:tcPr>
          <w:p w14:paraId="0902F0D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4.532</w:t>
            </w:r>
          </w:p>
        </w:tc>
        <w:tc>
          <w:tcPr>
            <w:tcW w:w="263" w:type="pct"/>
            <w:tcBorders>
              <w:top w:val="nil"/>
              <w:left w:val="nil"/>
              <w:bottom w:val="nil"/>
              <w:right w:val="nil"/>
            </w:tcBorders>
            <w:shd w:val="clear" w:color="auto" w:fill="auto"/>
            <w:noWrap/>
            <w:vAlign w:val="bottom"/>
            <w:hideMark/>
          </w:tcPr>
          <w:p w14:paraId="50DDD26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4.822</w:t>
            </w:r>
          </w:p>
        </w:tc>
        <w:tc>
          <w:tcPr>
            <w:tcW w:w="263" w:type="pct"/>
            <w:tcBorders>
              <w:top w:val="nil"/>
              <w:left w:val="nil"/>
              <w:bottom w:val="nil"/>
              <w:right w:val="nil"/>
            </w:tcBorders>
            <w:shd w:val="clear" w:color="auto" w:fill="auto"/>
            <w:noWrap/>
            <w:vAlign w:val="bottom"/>
            <w:hideMark/>
          </w:tcPr>
          <w:p w14:paraId="68DC932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5.158</w:t>
            </w:r>
          </w:p>
        </w:tc>
        <w:tc>
          <w:tcPr>
            <w:tcW w:w="263" w:type="pct"/>
            <w:tcBorders>
              <w:top w:val="nil"/>
              <w:left w:val="nil"/>
              <w:bottom w:val="nil"/>
              <w:right w:val="nil"/>
            </w:tcBorders>
            <w:shd w:val="clear" w:color="auto" w:fill="auto"/>
            <w:noWrap/>
            <w:vAlign w:val="bottom"/>
            <w:hideMark/>
          </w:tcPr>
          <w:p w14:paraId="710616A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5.527</w:t>
            </w:r>
          </w:p>
        </w:tc>
        <w:tc>
          <w:tcPr>
            <w:tcW w:w="263" w:type="pct"/>
            <w:tcBorders>
              <w:top w:val="nil"/>
              <w:left w:val="nil"/>
              <w:bottom w:val="nil"/>
              <w:right w:val="nil"/>
            </w:tcBorders>
            <w:shd w:val="clear" w:color="auto" w:fill="auto"/>
            <w:noWrap/>
            <w:vAlign w:val="bottom"/>
            <w:hideMark/>
          </w:tcPr>
          <w:p w14:paraId="11A1176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5.914</w:t>
            </w:r>
          </w:p>
        </w:tc>
        <w:tc>
          <w:tcPr>
            <w:tcW w:w="263" w:type="pct"/>
            <w:tcBorders>
              <w:top w:val="nil"/>
              <w:left w:val="nil"/>
              <w:bottom w:val="nil"/>
              <w:right w:val="nil"/>
            </w:tcBorders>
            <w:shd w:val="clear" w:color="auto" w:fill="auto"/>
            <w:noWrap/>
            <w:vAlign w:val="bottom"/>
            <w:hideMark/>
          </w:tcPr>
          <w:p w14:paraId="6C0BD6E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6.304</w:t>
            </w:r>
          </w:p>
        </w:tc>
        <w:tc>
          <w:tcPr>
            <w:tcW w:w="263" w:type="pct"/>
            <w:tcBorders>
              <w:top w:val="nil"/>
              <w:left w:val="nil"/>
              <w:bottom w:val="nil"/>
              <w:right w:val="nil"/>
            </w:tcBorders>
            <w:shd w:val="clear" w:color="auto" w:fill="auto"/>
            <w:noWrap/>
            <w:vAlign w:val="bottom"/>
            <w:hideMark/>
          </w:tcPr>
          <w:p w14:paraId="1D40723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6.687</w:t>
            </w:r>
          </w:p>
        </w:tc>
        <w:tc>
          <w:tcPr>
            <w:tcW w:w="263" w:type="pct"/>
            <w:tcBorders>
              <w:top w:val="nil"/>
              <w:left w:val="nil"/>
              <w:bottom w:val="nil"/>
              <w:right w:val="nil"/>
            </w:tcBorders>
            <w:shd w:val="clear" w:color="auto" w:fill="auto"/>
            <w:noWrap/>
            <w:vAlign w:val="bottom"/>
            <w:hideMark/>
          </w:tcPr>
          <w:p w14:paraId="4C6ADCE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7.058</w:t>
            </w:r>
          </w:p>
        </w:tc>
        <w:tc>
          <w:tcPr>
            <w:tcW w:w="263" w:type="pct"/>
            <w:tcBorders>
              <w:top w:val="nil"/>
              <w:left w:val="nil"/>
              <w:bottom w:val="nil"/>
              <w:right w:val="nil"/>
            </w:tcBorders>
            <w:shd w:val="clear" w:color="auto" w:fill="auto"/>
            <w:noWrap/>
            <w:vAlign w:val="bottom"/>
            <w:hideMark/>
          </w:tcPr>
          <w:p w14:paraId="3AAA89B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7.426</w:t>
            </w:r>
          </w:p>
        </w:tc>
      </w:tr>
      <w:tr w:rsidR="00D83468" w:rsidRPr="00EF12AB" w14:paraId="18C1FCEE"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0C40CB45"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242</w:t>
            </w:r>
          </w:p>
        </w:tc>
        <w:tc>
          <w:tcPr>
            <w:tcW w:w="263" w:type="pct"/>
            <w:tcBorders>
              <w:top w:val="nil"/>
              <w:left w:val="nil"/>
              <w:bottom w:val="nil"/>
              <w:right w:val="nil"/>
            </w:tcBorders>
            <w:shd w:val="clear" w:color="auto" w:fill="auto"/>
            <w:noWrap/>
            <w:vAlign w:val="bottom"/>
            <w:hideMark/>
          </w:tcPr>
          <w:p w14:paraId="2CC2C9D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9.446</w:t>
            </w:r>
          </w:p>
        </w:tc>
        <w:tc>
          <w:tcPr>
            <w:tcW w:w="263" w:type="pct"/>
            <w:tcBorders>
              <w:top w:val="nil"/>
              <w:left w:val="nil"/>
              <w:bottom w:val="nil"/>
              <w:right w:val="nil"/>
            </w:tcBorders>
            <w:shd w:val="clear" w:color="auto" w:fill="auto"/>
            <w:noWrap/>
            <w:vAlign w:val="bottom"/>
            <w:hideMark/>
          </w:tcPr>
          <w:p w14:paraId="47C62AA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9.408</w:t>
            </w:r>
          </w:p>
        </w:tc>
        <w:tc>
          <w:tcPr>
            <w:tcW w:w="263" w:type="pct"/>
            <w:tcBorders>
              <w:top w:val="nil"/>
              <w:left w:val="nil"/>
              <w:bottom w:val="nil"/>
              <w:right w:val="nil"/>
            </w:tcBorders>
            <w:shd w:val="clear" w:color="auto" w:fill="auto"/>
            <w:noWrap/>
            <w:vAlign w:val="bottom"/>
            <w:hideMark/>
          </w:tcPr>
          <w:p w14:paraId="185F119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9.356</w:t>
            </w:r>
          </w:p>
        </w:tc>
        <w:tc>
          <w:tcPr>
            <w:tcW w:w="263" w:type="pct"/>
            <w:tcBorders>
              <w:top w:val="nil"/>
              <w:left w:val="nil"/>
              <w:bottom w:val="nil"/>
              <w:right w:val="nil"/>
            </w:tcBorders>
            <w:shd w:val="clear" w:color="auto" w:fill="auto"/>
            <w:noWrap/>
            <w:vAlign w:val="bottom"/>
            <w:hideMark/>
          </w:tcPr>
          <w:p w14:paraId="1232042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9.271</w:t>
            </w:r>
          </w:p>
        </w:tc>
        <w:tc>
          <w:tcPr>
            <w:tcW w:w="263" w:type="pct"/>
            <w:tcBorders>
              <w:top w:val="nil"/>
              <w:left w:val="nil"/>
              <w:bottom w:val="nil"/>
              <w:right w:val="nil"/>
            </w:tcBorders>
            <w:shd w:val="clear" w:color="auto" w:fill="auto"/>
            <w:noWrap/>
            <w:vAlign w:val="bottom"/>
            <w:hideMark/>
          </w:tcPr>
          <w:p w14:paraId="23D523A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9.135</w:t>
            </w:r>
          </w:p>
        </w:tc>
        <w:tc>
          <w:tcPr>
            <w:tcW w:w="263" w:type="pct"/>
            <w:tcBorders>
              <w:top w:val="nil"/>
              <w:left w:val="nil"/>
              <w:bottom w:val="nil"/>
              <w:right w:val="nil"/>
            </w:tcBorders>
            <w:shd w:val="clear" w:color="auto" w:fill="auto"/>
            <w:noWrap/>
            <w:vAlign w:val="bottom"/>
            <w:hideMark/>
          </w:tcPr>
          <w:p w14:paraId="42C5AA5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8.935</w:t>
            </w:r>
          </w:p>
        </w:tc>
        <w:tc>
          <w:tcPr>
            <w:tcW w:w="263" w:type="pct"/>
            <w:tcBorders>
              <w:top w:val="nil"/>
              <w:left w:val="nil"/>
              <w:bottom w:val="nil"/>
              <w:right w:val="nil"/>
            </w:tcBorders>
            <w:shd w:val="clear" w:color="auto" w:fill="auto"/>
            <w:noWrap/>
            <w:vAlign w:val="bottom"/>
            <w:hideMark/>
          </w:tcPr>
          <w:p w14:paraId="3423A77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8.678</w:t>
            </w:r>
          </w:p>
        </w:tc>
        <w:tc>
          <w:tcPr>
            <w:tcW w:w="263" w:type="pct"/>
            <w:tcBorders>
              <w:top w:val="nil"/>
              <w:left w:val="nil"/>
              <w:bottom w:val="nil"/>
              <w:right w:val="nil"/>
            </w:tcBorders>
            <w:shd w:val="clear" w:color="auto" w:fill="auto"/>
            <w:noWrap/>
            <w:vAlign w:val="bottom"/>
            <w:hideMark/>
          </w:tcPr>
          <w:p w14:paraId="56DB4E8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8.386</w:t>
            </w:r>
          </w:p>
        </w:tc>
        <w:tc>
          <w:tcPr>
            <w:tcW w:w="263" w:type="pct"/>
            <w:tcBorders>
              <w:top w:val="nil"/>
              <w:left w:val="nil"/>
              <w:bottom w:val="nil"/>
              <w:right w:val="nil"/>
            </w:tcBorders>
            <w:shd w:val="clear" w:color="auto" w:fill="auto"/>
            <w:noWrap/>
            <w:vAlign w:val="bottom"/>
            <w:hideMark/>
          </w:tcPr>
          <w:p w14:paraId="365F640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8.103</w:t>
            </w:r>
          </w:p>
        </w:tc>
        <w:tc>
          <w:tcPr>
            <w:tcW w:w="263" w:type="pct"/>
            <w:tcBorders>
              <w:top w:val="nil"/>
              <w:left w:val="nil"/>
              <w:bottom w:val="nil"/>
              <w:right w:val="nil"/>
            </w:tcBorders>
            <w:shd w:val="clear" w:color="auto" w:fill="auto"/>
            <w:noWrap/>
            <w:vAlign w:val="bottom"/>
            <w:hideMark/>
          </w:tcPr>
          <w:p w14:paraId="048D777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7.887</w:t>
            </w:r>
          </w:p>
        </w:tc>
        <w:tc>
          <w:tcPr>
            <w:tcW w:w="263" w:type="pct"/>
            <w:tcBorders>
              <w:top w:val="nil"/>
              <w:left w:val="nil"/>
              <w:bottom w:val="nil"/>
              <w:right w:val="nil"/>
            </w:tcBorders>
            <w:shd w:val="clear" w:color="auto" w:fill="auto"/>
            <w:noWrap/>
            <w:vAlign w:val="bottom"/>
            <w:hideMark/>
          </w:tcPr>
          <w:p w14:paraId="422C49D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7.810</w:t>
            </w:r>
          </w:p>
        </w:tc>
        <w:tc>
          <w:tcPr>
            <w:tcW w:w="263" w:type="pct"/>
            <w:tcBorders>
              <w:top w:val="nil"/>
              <w:left w:val="nil"/>
              <w:bottom w:val="nil"/>
              <w:right w:val="nil"/>
            </w:tcBorders>
            <w:shd w:val="clear" w:color="auto" w:fill="auto"/>
            <w:noWrap/>
            <w:vAlign w:val="bottom"/>
            <w:hideMark/>
          </w:tcPr>
          <w:p w14:paraId="381ADAB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7.907</w:t>
            </w:r>
          </w:p>
        </w:tc>
        <w:tc>
          <w:tcPr>
            <w:tcW w:w="263" w:type="pct"/>
            <w:tcBorders>
              <w:top w:val="nil"/>
              <w:left w:val="nil"/>
              <w:bottom w:val="nil"/>
              <w:right w:val="nil"/>
            </w:tcBorders>
            <w:shd w:val="clear" w:color="auto" w:fill="auto"/>
            <w:noWrap/>
            <w:vAlign w:val="bottom"/>
            <w:hideMark/>
          </w:tcPr>
          <w:p w14:paraId="794544C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8.189</w:t>
            </w:r>
          </w:p>
        </w:tc>
        <w:tc>
          <w:tcPr>
            <w:tcW w:w="263" w:type="pct"/>
            <w:tcBorders>
              <w:top w:val="nil"/>
              <w:left w:val="nil"/>
              <w:bottom w:val="nil"/>
              <w:right w:val="nil"/>
            </w:tcBorders>
            <w:shd w:val="clear" w:color="auto" w:fill="auto"/>
            <w:noWrap/>
            <w:vAlign w:val="bottom"/>
            <w:hideMark/>
          </w:tcPr>
          <w:p w14:paraId="716C0C6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8.646</w:t>
            </w:r>
          </w:p>
        </w:tc>
        <w:tc>
          <w:tcPr>
            <w:tcW w:w="263" w:type="pct"/>
            <w:tcBorders>
              <w:top w:val="nil"/>
              <w:left w:val="nil"/>
              <w:bottom w:val="nil"/>
              <w:right w:val="nil"/>
            </w:tcBorders>
            <w:shd w:val="clear" w:color="auto" w:fill="auto"/>
            <w:noWrap/>
            <w:vAlign w:val="bottom"/>
            <w:hideMark/>
          </w:tcPr>
          <w:p w14:paraId="5925FAA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9.252</w:t>
            </w:r>
          </w:p>
        </w:tc>
        <w:tc>
          <w:tcPr>
            <w:tcW w:w="263" w:type="pct"/>
            <w:tcBorders>
              <w:top w:val="nil"/>
              <w:left w:val="nil"/>
              <w:bottom w:val="nil"/>
              <w:right w:val="nil"/>
            </w:tcBorders>
            <w:shd w:val="clear" w:color="auto" w:fill="auto"/>
            <w:noWrap/>
            <w:vAlign w:val="bottom"/>
            <w:hideMark/>
          </w:tcPr>
          <w:p w14:paraId="210CD98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9.968</w:t>
            </w:r>
          </w:p>
        </w:tc>
        <w:tc>
          <w:tcPr>
            <w:tcW w:w="263" w:type="pct"/>
            <w:tcBorders>
              <w:top w:val="nil"/>
              <w:left w:val="nil"/>
              <w:bottom w:val="nil"/>
              <w:right w:val="nil"/>
            </w:tcBorders>
            <w:shd w:val="clear" w:color="auto" w:fill="auto"/>
            <w:noWrap/>
            <w:vAlign w:val="bottom"/>
            <w:hideMark/>
          </w:tcPr>
          <w:p w14:paraId="05016D6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10.749</w:t>
            </w:r>
          </w:p>
        </w:tc>
        <w:tc>
          <w:tcPr>
            <w:tcW w:w="263" w:type="pct"/>
            <w:tcBorders>
              <w:top w:val="nil"/>
              <w:left w:val="nil"/>
              <w:bottom w:val="nil"/>
              <w:right w:val="nil"/>
            </w:tcBorders>
            <w:shd w:val="clear" w:color="auto" w:fill="auto"/>
            <w:noWrap/>
            <w:vAlign w:val="bottom"/>
            <w:hideMark/>
          </w:tcPr>
          <w:p w14:paraId="22CFCB9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11.557</w:t>
            </w:r>
          </w:p>
        </w:tc>
      </w:tr>
      <w:tr w:rsidR="00D83468" w:rsidRPr="00EF12AB" w14:paraId="2566C173"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6510FC38"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243</w:t>
            </w:r>
          </w:p>
        </w:tc>
        <w:tc>
          <w:tcPr>
            <w:tcW w:w="263" w:type="pct"/>
            <w:tcBorders>
              <w:top w:val="nil"/>
              <w:left w:val="nil"/>
              <w:bottom w:val="nil"/>
              <w:right w:val="nil"/>
            </w:tcBorders>
            <w:shd w:val="clear" w:color="auto" w:fill="auto"/>
            <w:noWrap/>
            <w:vAlign w:val="bottom"/>
            <w:hideMark/>
          </w:tcPr>
          <w:p w14:paraId="57A8CE4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448</w:t>
            </w:r>
          </w:p>
        </w:tc>
        <w:tc>
          <w:tcPr>
            <w:tcW w:w="263" w:type="pct"/>
            <w:tcBorders>
              <w:top w:val="nil"/>
              <w:left w:val="nil"/>
              <w:bottom w:val="nil"/>
              <w:right w:val="nil"/>
            </w:tcBorders>
            <w:shd w:val="clear" w:color="auto" w:fill="auto"/>
            <w:noWrap/>
            <w:vAlign w:val="bottom"/>
            <w:hideMark/>
          </w:tcPr>
          <w:p w14:paraId="01FF57A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441</w:t>
            </w:r>
          </w:p>
        </w:tc>
        <w:tc>
          <w:tcPr>
            <w:tcW w:w="263" w:type="pct"/>
            <w:tcBorders>
              <w:top w:val="nil"/>
              <w:left w:val="nil"/>
              <w:bottom w:val="nil"/>
              <w:right w:val="nil"/>
            </w:tcBorders>
            <w:shd w:val="clear" w:color="auto" w:fill="auto"/>
            <w:noWrap/>
            <w:vAlign w:val="bottom"/>
            <w:hideMark/>
          </w:tcPr>
          <w:p w14:paraId="3BD1BEC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434</w:t>
            </w:r>
          </w:p>
        </w:tc>
        <w:tc>
          <w:tcPr>
            <w:tcW w:w="263" w:type="pct"/>
            <w:tcBorders>
              <w:top w:val="nil"/>
              <w:left w:val="nil"/>
              <w:bottom w:val="nil"/>
              <w:right w:val="nil"/>
            </w:tcBorders>
            <w:shd w:val="clear" w:color="auto" w:fill="auto"/>
            <w:noWrap/>
            <w:vAlign w:val="bottom"/>
            <w:hideMark/>
          </w:tcPr>
          <w:p w14:paraId="789021A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424</w:t>
            </w:r>
          </w:p>
        </w:tc>
        <w:tc>
          <w:tcPr>
            <w:tcW w:w="263" w:type="pct"/>
            <w:tcBorders>
              <w:top w:val="nil"/>
              <w:left w:val="nil"/>
              <w:bottom w:val="nil"/>
              <w:right w:val="nil"/>
            </w:tcBorders>
            <w:shd w:val="clear" w:color="auto" w:fill="auto"/>
            <w:noWrap/>
            <w:vAlign w:val="bottom"/>
            <w:hideMark/>
          </w:tcPr>
          <w:p w14:paraId="4C68A45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411</w:t>
            </w:r>
          </w:p>
        </w:tc>
        <w:tc>
          <w:tcPr>
            <w:tcW w:w="263" w:type="pct"/>
            <w:tcBorders>
              <w:top w:val="nil"/>
              <w:left w:val="nil"/>
              <w:bottom w:val="nil"/>
              <w:right w:val="nil"/>
            </w:tcBorders>
            <w:shd w:val="clear" w:color="auto" w:fill="auto"/>
            <w:noWrap/>
            <w:vAlign w:val="bottom"/>
            <w:hideMark/>
          </w:tcPr>
          <w:p w14:paraId="65767EB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394</w:t>
            </w:r>
          </w:p>
        </w:tc>
        <w:tc>
          <w:tcPr>
            <w:tcW w:w="263" w:type="pct"/>
            <w:tcBorders>
              <w:top w:val="nil"/>
              <w:left w:val="nil"/>
              <w:bottom w:val="nil"/>
              <w:right w:val="nil"/>
            </w:tcBorders>
            <w:shd w:val="clear" w:color="auto" w:fill="auto"/>
            <w:noWrap/>
            <w:vAlign w:val="bottom"/>
            <w:hideMark/>
          </w:tcPr>
          <w:p w14:paraId="0DE91BA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373</w:t>
            </w:r>
          </w:p>
        </w:tc>
        <w:tc>
          <w:tcPr>
            <w:tcW w:w="263" w:type="pct"/>
            <w:tcBorders>
              <w:top w:val="nil"/>
              <w:left w:val="nil"/>
              <w:bottom w:val="nil"/>
              <w:right w:val="nil"/>
            </w:tcBorders>
            <w:shd w:val="clear" w:color="auto" w:fill="auto"/>
            <w:noWrap/>
            <w:vAlign w:val="bottom"/>
            <w:hideMark/>
          </w:tcPr>
          <w:p w14:paraId="42D6032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350</w:t>
            </w:r>
          </w:p>
        </w:tc>
        <w:tc>
          <w:tcPr>
            <w:tcW w:w="263" w:type="pct"/>
            <w:tcBorders>
              <w:top w:val="nil"/>
              <w:left w:val="nil"/>
              <w:bottom w:val="nil"/>
              <w:right w:val="nil"/>
            </w:tcBorders>
            <w:shd w:val="clear" w:color="auto" w:fill="auto"/>
            <w:noWrap/>
            <w:vAlign w:val="bottom"/>
            <w:hideMark/>
          </w:tcPr>
          <w:p w14:paraId="2744895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326</w:t>
            </w:r>
          </w:p>
        </w:tc>
        <w:tc>
          <w:tcPr>
            <w:tcW w:w="263" w:type="pct"/>
            <w:tcBorders>
              <w:top w:val="nil"/>
              <w:left w:val="nil"/>
              <w:bottom w:val="nil"/>
              <w:right w:val="nil"/>
            </w:tcBorders>
            <w:shd w:val="clear" w:color="auto" w:fill="auto"/>
            <w:noWrap/>
            <w:vAlign w:val="bottom"/>
            <w:hideMark/>
          </w:tcPr>
          <w:p w14:paraId="0B55F76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301</w:t>
            </w:r>
          </w:p>
        </w:tc>
        <w:tc>
          <w:tcPr>
            <w:tcW w:w="263" w:type="pct"/>
            <w:tcBorders>
              <w:top w:val="nil"/>
              <w:left w:val="nil"/>
              <w:bottom w:val="nil"/>
              <w:right w:val="nil"/>
            </w:tcBorders>
            <w:shd w:val="clear" w:color="auto" w:fill="auto"/>
            <w:noWrap/>
            <w:vAlign w:val="bottom"/>
            <w:hideMark/>
          </w:tcPr>
          <w:p w14:paraId="7C01A6C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279</w:t>
            </w:r>
          </w:p>
        </w:tc>
        <w:tc>
          <w:tcPr>
            <w:tcW w:w="263" w:type="pct"/>
            <w:tcBorders>
              <w:top w:val="nil"/>
              <w:left w:val="nil"/>
              <w:bottom w:val="nil"/>
              <w:right w:val="nil"/>
            </w:tcBorders>
            <w:shd w:val="clear" w:color="auto" w:fill="auto"/>
            <w:noWrap/>
            <w:vAlign w:val="bottom"/>
            <w:hideMark/>
          </w:tcPr>
          <w:p w14:paraId="6667F12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259</w:t>
            </w:r>
          </w:p>
        </w:tc>
        <w:tc>
          <w:tcPr>
            <w:tcW w:w="263" w:type="pct"/>
            <w:tcBorders>
              <w:top w:val="nil"/>
              <w:left w:val="nil"/>
              <w:bottom w:val="nil"/>
              <w:right w:val="nil"/>
            </w:tcBorders>
            <w:shd w:val="clear" w:color="auto" w:fill="auto"/>
            <w:noWrap/>
            <w:vAlign w:val="bottom"/>
            <w:hideMark/>
          </w:tcPr>
          <w:p w14:paraId="3C9ACB9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243</w:t>
            </w:r>
          </w:p>
        </w:tc>
        <w:tc>
          <w:tcPr>
            <w:tcW w:w="263" w:type="pct"/>
            <w:tcBorders>
              <w:top w:val="nil"/>
              <w:left w:val="nil"/>
              <w:bottom w:val="nil"/>
              <w:right w:val="nil"/>
            </w:tcBorders>
            <w:shd w:val="clear" w:color="auto" w:fill="auto"/>
            <w:noWrap/>
            <w:vAlign w:val="bottom"/>
            <w:hideMark/>
          </w:tcPr>
          <w:p w14:paraId="1982489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229</w:t>
            </w:r>
          </w:p>
        </w:tc>
        <w:tc>
          <w:tcPr>
            <w:tcW w:w="263" w:type="pct"/>
            <w:tcBorders>
              <w:top w:val="nil"/>
              <w:left w:val="nil"/>
              <w:bottom w:val="nil"/>
              <w:right w:val="nil"/>
            </w:tcBorders>
            <w:shd w:val="clear" w:color="auto" w:fill="auto"/>
            <w:noWrap/>
            <w:vAlign w:val="bottom"/>
            <w:hideMark/>
          </w:tcPr>
          <w:p w14:paraId="36267FD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218</w:t>
            </w:r>
          </w:p>
        </w:tc>
        <w:tc>
          <w:tcPr>
            <w:tcW w:w="263" w:type="pct"/>
            <w:tcBorders>
              <w:top w:val="nil"/>
              <w:left w:val="nil"/>
              <w:bottom w:val="nil"/>
              <w:right w:val="nil"/>
            </w:tcBorders>
            <w:shd w:val="clear" w:color="auto" w:fill="auto"/>
            <w:noWrap/>
            <w:vAlign w:val="bottom"/>
            <w:hideMark/>
          </w:tcPr>
          <w:p w14:paraId="7E028E6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210</w:t>
            </w:r>
          </w:p>
        </w:tc>
        <w:tc>
          <w:tcPr>
            <w:tcW w:w="263" w:type="pct"/>
            <w:tcBorders>
              <w:top w:val="nil"/>
              <w:left w:val="nil"/>
              <w:bottom w:val="nil"/>
              <w:right w:val="nil"/>
            </w:tcBorders>
            <w:shd w:val="clear" w:color="auto" w:fill="auto"/>
            <w:noWrap/>
            <w:vAlign w:val="bottom"/>
            <w:hideMark/>
          </w:tcPr>
          <w:p w14:paraId="431CF91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202</w:t>
            </w:r>
          </w:p>
        </w:tc>
        <w:tc>
          <w:tcPr>
            <w:tcW w:w="263" w:type="pct"/>
            <w:tcBorders>
              <w:top w:val="nil"/>
              <w:left w:val="nil"/>
              <w:bottom w:val="nil"/>
              <w:right w:val="nil"/>
            </w:tcBorders>
            <w:shd w:val="clear" w:color="auto" w:fill="auto"/>
            <w:noWrap/>
            <w:vAlign w:val="bottom"/>
            <w:hideMark/>
          </w:tcPr>
          <w:p w14:paraId="498C460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196</w:t>
            </w:r>
          </w:p>
        </w:tc>
      </w:tr>
      <w:tr w:rsidR="00D83468" w:rsidRPr="00EF12AB" w14:paraId="5CA26B0F"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721822E1"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24A</w:t>
            </w:r>
          </w:p>
        </w:tc>
        <w:tc>
          <w:tcPr>
            <w:tcW w:w="263" w:type="pct"/>
            <w:tcBorders>
              <w:top w:val="nil"/>
              <w:left w:val="nil"/>
              <w:bottom w:val="nil"/>
              <w:right w:val="nil"/>
            </w:tcBorders>
            <w:shd w:val="clear" w:color="auto" w:fill="auto"/>
            <w:noWrap/>
            <w:vAlign w:val="bottom"/>
            <w:hideMark/>
          </w:tcPr>
          <w:p w14:paraId="22FF043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734</w:t>
            </w:r>
          </w:p>
        </w:tc>
        <w:tc>
          <w:tcPr>
            <w:tcW w:w="263" w:type="pct"/>
            <w:tcBorders>
              <w:top w:val="nil"/>
              <w:left w:val="nil"/>
              <w:bottom w:val="nil"/>
              <w:right w:val="nil"/>
            </w:tcBorders>
            <w:shd w:val="clear" w:color="auto" w:fill="auto"/>
            <w:noWrap/>
            <w:vAlign w:val="bottom"/>
            <w:hideMark/>
          </w:tcPr>
          <w:p w14:paraId="2C5213E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850</w:t>
            </w:r>
          </w:p>
        </w:tc>
        <w:tc>
          <w:tcPr>
            <w:tcW w:w="263" w:type="pct"/>
            <w:tcBorders>
              <w:top w:val="nil"/>
              <w:left w:val="nil"/>
              <w:bottom w:val="nil"/>
              <w:right w:val="nil"/>
            </w:tcBorders>
            <w:shd w:val="clear" w:color="auto" w:fill="auto"/>
            <w:noWrap/>
            <w:vAlign w:val="bottom"/>
            <w:hideMark/>
          </w:tcPr>
          <w:p w14:paraId="63D1DE1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967</w:t>
            </w:r>
          </w:p>
        </w:tc>
        <w:tc>
          <w:tcPr>
            <w:tcW w:w="263" w:type="pct"/>
            <w:tcBorders>
              <w:top w:val="nil"/>
              <w:left w:val="nil"/>
              <w:bottom w:val="nil"/>
              <w:right w:val="nil"/>
            </w:tcBorders>
            <w:shd w:val="clear" w:color="auto" w:fill="auto"/>
            <w:noWrap/>
            <w:vAlign w:val="bottom"/>
            <w:hideMark/>
          </w:tcPr>
          <w:p w14:paraId="0542883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1.084</w:t>
            </w:r>
          </w:p>
        </w:tc>
        <w:tc>
          <w:tcPr>
            <w:tcW w:w="263" w:type="pct"/>
            <w:tcBorders>
              <w:top w:val="nil"/>
              <w:left w:val="nil"/>
              <w:bottom w:val="nil"/>
              <w:right w:val="nil"/>
            </w:tcBorders>
            <w:shd w:val="clear" w:color="auto" w:fill="auto"/>
            <w:noWrap/>
            <w:vAlign w:val="bottom"/>
            <w:hideMark/>
          </w:tcPr>
          <w:p w14:paraId="646FF6E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1.202</w:t>
            </w:r>
          </w:p>
        </w:tc>
        <w:tc>
          <w:tcPr>
            <w:tcW w:w="263" w:type="pct"/>
            <w:tcBorders>
              <w:top w:val="nil"/>
              <w:left w:val="nil"/>
              <w:bottom w:val="nil"/>
              <w:right w:val="nil"/>
            </w:tcBorders>
            <w:shd w:val="clear" w:color="auto" w:fill="auto"/>
            <w:noWrap/>
            <w:vAlign w:val="bottom"/>
            <w:hideMark/>
          </w:tcPr>
          <w:p w14:paraId="3660B93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1.324</w:t>
            </w:r>
          </w:p>
        </w:tc>
        <w:tc>
          <w:tcPr>
            <w:tcW w:w="263" w:type="pct"/>
            <w:tcBorders>
              <w:top w:val="nil"/>
              <w:left w:val="nil"/>
              <w:bottom w:val="nil"/>
              <w:right w:val="nil"/>
            </w:tcBorders>
            <w:shd w:val="clear" w:color="auto" w:fill="auto"/>
            <w:noWrap/>
            <w:vAlign w:val="bottom"/>
            <w:hideMark/>
          </w:tcPr>
          <w:p w14:paraId="37AF3C8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1.451</w:t>
            </w:r>
          </w:p>
        </w:tc>
        <w:tc>
          <w:tcPr>
            <w:tcW w:w="263" w:type="pct"/>
            <w:tcBorders>
              <w:top w:val="nil"/>
              <w:left w:val="nil"/>
              <w:bottom w:val="nil"/>
              <w:right w:val="nil"/>
            </w:tcBorders>
            <w:shd w:val="clear" w:color="auto" w:fill="auto"/>
            <w:noWrap/>
            <w:vAlign w:val="bottom"/>
            <w:hideMark/>
          </w:tcPr>
          <w:p w14:paraId="58B1683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1.590</w:t>
            </w:r>
          </w:p>
        </w:tc>
        <w:tc>
          <w:tcPr>
            <w:tcW w:w="263" w:type="pct"/>
            <w:tcBorders>
              <w:top w:val="nil"/>
              <w:left w:val="nil"/>
              <w:bottom w:val="nil"/>
              <w:right w:val="nil"/>
            </w:tcBorders>
            <w:shd w:val="clear" w:color="auto" w:fill="auto"/>
            <w:noWrap/>
            <w:vAlign w:val="bottom"/>
            <w:hideMark/>
          </w:tcPr>
          <w:p w14:paraId="28F91FF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1.742</w:t>
            </w:r>
          </w:p>
        </w:tc>
        <w:tc>
          <w:tcPr>
            <w:tcW w:w="263" w:type="pct"/>
            <w:tcBorders>
              <w:top w:val="nil"/>
              <w:left w:val="nil"/>
              <w:bottom w:val="nil"/>
              <w:right w:val="nil"/>
            </w:tcBorders>
            <w:shd w:val="clear" w:color="auto" w:fill="auto"/>
            <w:noWrap/>
            <w:vAlign w:val="bottom"/>
            <w:hideMark/>
          </w:tcPr>
          <w:p w14:paraId="784D045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1.910</w:t>
            </w:r>
          </w:p>
        </w:tc>
        <w:tc>
          <w:tcPr>
            <w:tcW w:w="263" w:type="pct"/>
            <w:tcBorders>
              <w:top w:val="nil"/>
              <w:left w:val="nil"/>
              <w:bottom w:val="nil"/>
              <w:right w:val="nil"/>
            </w:tcBorders>
            <w:shd w:val="clear" w:color="auto" w:fill="auto"/>
            <w:noWrap/>
            <w:vAlign w:val="bottom"/>
            <w:hideMark/>
          </w:tcPr>
          <w:p w14:paraId="3DACC99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2.099</w:t>
            </w:r>
          </w:p>
        </w:tc>
        <w:tc>
          <w:tcPr>
            <w:tcW w:w="263" w:type="pct"/>
            <w:tcBorders>
              <w:top w:val="nil"/>
              <w:left w:val="nil"/>
              <w:bottom w:val="nil"/>
              <w:right w:val="nil"/>
            </w:tcBorders>
            <w:shd w:val="clear" w:color="auto" w:fill="auto"/>
            <w:noWrap/>
            <w:vAlign w:val="bottom"/>
            <w:hideMark/>
          </w:tcPr>
          <w:p w14:paraId="28BD5D4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2.309</w:t>
            </w:r>
          </w:p>
        </w:tc>
        <w:tc>
          <w:tcPr>
            <w:tcW w:w="263" w:type="pct"/>
            <w:tcBorders>
              <w:top w:val="nil"/>
              <w:left w:val="nil"/>
              <w:bottom w:val="nil"/>
              <w:right w:val="nil"/>
            </w:tcBorders>
            <w:shd w:val="clear" w:color="auto" w:fill="auto"/>
            <w:noWrap/>
            <w:vAlign w:val="bottom"/>
            <w:hideMark/>
          </w:tcPr>
          <w:p w14:paraId="03B0169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2.538</w:t>
            </w:r>
          </w:p>
        </w:tc>
        <w:tc>
          <w:tcPr>
            <w:tcW w:w="263" w:type="pct"/>
            <w:tcBorders>
              <w:top w:val="nil"/>
              <w:left w:val="nil"/>
              <w:bottom w:val="nil"/>
              <w:right w:val="nil"/>
            </w:tcBorders>
            <w:shd w:val="clear" w:color="auto" w:fill="auto"/>
            <w:noWrap/>
            <w:vAlign w:val="bottom"/>
            <w:hideMark/>
          </w:tcPr>
          <w:p w14:paraId="155FF96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2.781</w:t>
            </w:r>
          </w:p>
        </w:tc>
        <w:tc>
          <w:tcPr>
            <w:tcW w:w="263" w:type="pct"/>
            <w:tcBorders>
              <w:top w:val="nil"/>
              <w:left w:val="nil"/>
              <w:bottom w:val="nil"/>
              <w:right w:val="nil"/>
            </w:tcBorders>
            <w:shd w:val="clear" w:color="auto" w:fill="auto"/>
            <w:noWrap/>
            <w:vAlign w:val="bottom"/>
            <w:hideMark/>
          </w:tcPr>
          <w:p w14:paraId="1DF0782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3.036</w:t>
            </w:r>
          </w:p>
        </w:tc>
        <w:tc>
          <w:tcPr>
            <w:tcW w:w="263" w:type="pct"/>
            <w:tcBorders>
              <w:top w:val="nil"/>
              <w:left w:val="nil"/>
              <w:bottom w:val="nil"/>
              <w:right w:val="nil"/>
            </w:tcBorders>
            <w:shd w:val="clear" w:color="auto" w:fill="auto"/>
            <w:noWrap/>
            <w:vAlign w:val="bottom"/>
            <w:hideMark/>
          </w:tcPr>
          <w:p w14:paraId="2D3E5AC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3.295</w:t>
            </w:r>
          </w:p>
        </w:tc>
        <w:tc>
          <w:tcPr>
            <w:tcW w:w="263" w:type="pct"/>
            <w:tcBorders>
              <w:top w:val="nil"/>
              <w:left w:val="nil"/>
              <w:bottom w:val="nil"/>
              <w:right w:val="nil"/>
            </w:tcBorders>
            <w:shd w:val="clear" w:color="auto" w:fill="auto"/>
            <w:noWrap/>
            <w:vAlign w:val="bottom"/>
            <w:hideMark/>
          </w:tcPr>
          <w:p w14:paraId="4C2DE36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3.553</w:t>
            </w:r>
          </w:p>
        </w:tc>
        <w:tc>
          <w:tcPr>
            <w:tcW w:w="263" w:type="pct"/>
            <w:tcBorders>
              <w:top w:val="nil"/>
              <w:left w:val="nil"/>
              <w:bottom w:val="nil"/>
              <w:right w:val="nil"/>
            </w:tcBorders>
            <w:shd w:val="clear" w:color="auto" w:fill="auto"/>
            <w:noWrap/>
            <w:vAlign w:val="bottom"/>
            <w:hideMark/>
          </w:tcPr>
          <w:p w14:paraId="177AC9F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3.810</w:t>
            </w:r>
          </w:p>
        </w:tc>
      </w:tr>
      <w:tr w:rsidR="00D83468" w:rsidRPr="00EF12AB" w14:paraId="1CC765F5"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5DF1FAFC"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251</w:t>
            </w:r>
          </w:p>
        </w:tc>
        <w:tc>
          <w:tcPr>
            <w:tcW w:w="263" w:type="pct"/>
            <w:tcBorders>
              <w:top w:val="nil"/>
              <w:left w:val="nil"/>
              <w:bottom w:val="nil"/>
              <w:right w:val="nil"/>
            </w:tcBorders>
            <w:shd w:val="clear" w:color="auto" w:fill="auto"/>
            <w:noWrap/>
            <w:vAlign w:val="bottom"/>
            <w:hideMark/>
          </w:tcPr>
          <w:p w14:paraId="27367BE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955</w:t>
            </w:r>
          </w:p>
        </w:tc>
        <w:tc>
          <w:tcPr>
            <w:tcW w:w="263" w:type="pct"/>
            <w:tcBorders>
              <w:top w:val="nil"/>
              <w:left w:val="nil"/>
              <w:bottom w:val="nil"/>
              <w:right w:val="nil"/>
            </w:tcBorders>
            <w:shd w:val="clear" w:color="auto" w:fill="auto"/>
            <w:noWrap/>
            <w:vAlign w:val="bottom"/>
            <w:hideMark/>
          </w:tcPr>
          <w:p w14:paraId="703C050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942</w:t>
            </w:r>
          </w:p>
        </w:tc>
        <w:tc>
          <w:tcPr>
            <w:tcW w:w="263" w:type="pct"/>
            <w:tcBorders>
              <w:top w:val="nil"/>
              <w:left w:val="nil"/>
              <w:bottom w:val="nil"/>
              <w:right w:val="nil"/>
            </w:tcBorders>
            <w:shd w:val="clear" w:color="auto" w:fill="auto"/>
            <w:noWrap/>
            <w:vAlign w:val="bottom"/>
            <w:hideMark/>
          </w:tcPr>
          <w:p w14:paraId="499A2C5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928</w:t>
            </w:r>
          </w:p>
        </w:tc>
        <w:tc>
          <w:tcPr>
            <w:tcW w:w="263" w:type="pct"/>
            <w:tcBorders>
              <w:top w:val="nil"/>
              <w:left w:val="nil"/>
              <w:bottom w:val="nil"/>
              <w:right w:val="nil"/>
            </w:tcBorders>
            <w:shd w:val="clear" w:color="auto" w:fill="auto"/>
            <w:noWrap/>
            <w:vAlign w:val="bottom"/>
            <w:hideMark/>
          </w:tcPr>
          <w:p w14:paraId="3AA4126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909</w:t>
            </w:r>
          </w:p>
        </w:tc>
        <w:tc>
          <w:tcPr>
            <w:tcW w:w="263" w:type="pct"/>
            <w:tcBorders>
              <w:top w:val="nil"/>
              <w:left w:val="nil"/>
              <w:bottom w:val="nil"/>
              <w:right w:val="nil"/>
            </w:tcBorders>
            <w:shd w:val="clear" w:color="auto" w:fill="auto"/>
            <w:noWrap/>
            <w:vAlign w:val="bottom"/>
            <w:hideMark/>
          </w:tcPr>
          <w:p w14:paraId="4362922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884</w:t>
            </w:r>
          </w:p>
        </w:tc>
        <w:tc>
          <w:tcPr>
            <w:tcW w:w="263" w:type="pct"/>
            <w:tcBorders>
              <w:top w:val="nil"/>
              <w:left w:val="nil"/>
              <w:bottom w:val="nil"/>
              <w:right w:val="nil"/>
            </w:tcBorders>
            <w:shd w:val="clear" w:color="auto" w:fill="auto"/>
            <w:noWrap/>
            <w:vAlign w:val="bottom"/>
            <w:hideMark/>
          </w:tcPr>
          <w:p w14:paraId="378D6D0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853</w:t>
            </w:r>
          </w:p>
        </w:tc>
        <w:tc>
          <w:tcPr>
            <w:tcW w:w="263" w:type="pct"/>
            <w:tcBorders>
              <w:top w:val="nil"/>
              <w:left w:val="nil"/>
              <w:bottom w:val="nil"/>
              <w:right w:val="nil"/>
            </w:tcBorders>
            <w:shd w:val="clear" w:color="auto" w:fill="auto"/>
            <w:noWrap/>
            <w:vAlign w:val="bottom"/>
            <w:hideMark/>
          </w:tcPr>
          <w:p w14:paraId="479CB2B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816</w:t>
            </w:r>
          </w:p>
        </w:tc>
        <w:tc>
          <w:tcPr>
            <w:tcW w:w="263" w:type="pct"/>
            <w:tcBorders>
              <w:top w:val="nil"/>
              <w:left w:val="nil"/>
              <w:bottom w:val="nil"/>
              <w:right w:val="nil"/>
            </w:tcBorders>
            <w:shd w:val="clear" w:color="auto" w:fill="auto"/>
            <w:noWrap/>
            <w:vAlign w:val="bottom"/>
            <w:hideMark/>
          </w:tcPr>
          <w:p w14:paraId="6180ABA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780</w:t>
            </w:r>
          </w:p>
        </w:tc>
        <w:tc>
          <w:tcPr>
            <w:tcW w:w="263" w:type="pct"/>
            <w:tcBorders>
              <w:top w:val="nil"/>
              <w:left w:val="nil"/>
              <w:bottom w:val="nil"/>
              <w:right w:val="nil"/>
            </w:tcBorders>
            <w:shd w:val="clear" w:color="auto" w:fill="auto"/>
            <w:noWrap/>
            <w:vAlign w:val="bottom"/>
            <w:hideMark/>
          </w:tcPr>
          <w:p w14:paraId="204741E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749</w:t>
            </w:r>
          </w:p>
        </w:tc>
        <w:tc>
          <w:tcPr>
            <w:tcW w:w="263" w:type="pct"/>
            <w:tcBorders>
              <w:top w:val="nil"/>
              <w:left w:val="nil"/>
              <w:bottom w:val="nil"/>
              <w:right w:val="nil"/>
            </w:tcBorders>
            <w:shd w:val="clear" w:color="auto" w:fill="auto"/>
            <w:noWrap/>
            <w:vAlign w:val="bottom"/>
            <w:hideMark/>
          </w:tcPr>
          <w:p w14:paraId="68B8E36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729</w:t>
            </w:r>
          </w:p>
        </w:tc>
        <w:tc>
          <w:tcPr>
            <w:tcW w:w="263" w:type="pct"/>
            <w:tcBorders>
              <w:top w:val="nil"/>
              <w:left w:val="nil"/>
              <w:bottom w:val="nil"/>
              <w:right w:val="nil"/>
            </w:tcBorders>
            <w:shd w:val="clear" w:color="auto" w:fill="auto"/>
            <w:noWrap/>
            <w:vAlign w:val="bottom"/>
            <w:hideMark/>
          </w:tcPr>
          <w:p w14:paraId="17F9037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724</w:t>
            </w:r>
          </w:p>
        </w:tc>
        <w:tc>
          <w:tcPr>
            <w:tcW w:w="263" w:type="pct"/>
            <w:tcBorders>
              <w:top w:val="nil"/>
              <w:left w:val="nil"/>
              <w:bottom w:val="nil"/>
              <w:right w:val="nil"/>
            </w:tcBorders>
            <w:shd w:val="clear" w:color="auto" w:fill="auto"/>
            <w:noWrap/>
            <w:vAlign w:val="bottom"/>
            <w:hideMark/>
          </w:tcPr>
          <w:p w14:paraId="4706E1A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732</w:t>
            </w:r>
          </w:p>
        </w:tc>
        <w:tc>
          <w:tcPr>
            <w:tcW w:w="263" w:type="pct"/>
            <w:tcBorders>
              <w:top w:val="nil"/>
              <w:left w:val="nil"/>
              <w:bottom w:val="nil"/>
              <w:right w:val="nil"/>
            </w:tcBorders>
            <w:shd w:val="clear" w:color="auto" w:fill="auto"/>
            <w:noWrap/>
            <w:vAlign w:val="bottom"/>
            <w:hideMark/>
          </w:tcPr>
          <w:p w14:paraId="6E0B429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751</w:t>
            </w:r>
          </w:p>
        </w:tc>
        <w:tc>
          <w:tcPr>
            <w:tcW w:w="263" w:type="pct"/>
            <w:tcBorders>
              <w:top w:val="nil"/>
              <w:left w:val="nil"/>
              <w:bottom w:val="nil"/>
              <w:right w:val="nil"/>
            </w:tcBorders>
            <w:shd w:val="clear" w:color="auto" w:fill="auto"/>
            <w:noWrap/>
            <w:vAlign w:val="bottom"/>
            <w:hideMark/>
          </w:tcPr>
          <w:p w14:paraId="410792C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780</w:t>
            </w:r>
          </w:p>
        </w:tc>
        <w:tc>
          <w:tcPr>
            <w:tcW w:w="263" w:type="pct"/>
            <w:tcBorders>
              <w:top w:val="nil"/>
              <w:left w:val="nil"/>
              <w:bottom w:val="nil"/>
              <w:right w:val="nil"/>
            </w:tcBorders>
            <w:shd w:val="clear" w:color="auto" w:fill="auto"/>
            <w:noWrap/>
            <w:vAlign w:val="bottom"/>
            <w:hideMark/>
          </w:tcPr>
          <w:p w14:paraId="5A9674A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815</w:t>
            </w:r>
          </w:p>
        </w:tc>
        <w:tc>
          <w:tcPr>
            <w:tcW w:w="263" w:type="pct"/>
            <w:tcBorders>
              <w:top w:val="nil"/>
              <w:left w:val="nil"/>
              <w:bottom w:val="nil"/>
              <w:right w:val="nil"/>
            </w:tcBorders>
            <w:shd w:val="clear" w:color="auto" w:fill="auto"/>
            <w:noWrap/>
            <w:vAlign w:val="bottom"/>
            <w:hideMark/>
          </w:tcPr>
          <w:p w14:paraId="5905B90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854</w:t>
            </w:r>
          </w:p>
        </w:tc>
        <w:tc>
          <w:tcPr>
            <w:tcW w:w="263" w:type="pct"/>
            <w:tcBorders>
              <w:top w:val="nil"/>
              <w:left w:val="nil"/>
              <w:bottom w:val="nil"/>
              <w:right w:val="nil"/>
            </w:tcBorders>
            <w:shd w:val="clear" w:color="auto" w:fill="auto"/>
            <w:noWrap/>
            <w:vAlign w:val="bottom"/>
            <w:hideMark/>
          </w:tcPr>
          <w:p w14:paraId="4B99232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895</w:t>
            </w:r>
          </w:p>
        </w:tc>
        <w:tc>
          <w:tcPr>
            <w:tcW w:w="263" w:type="pct"/>
            <w:tcBorders>
              <w:top w:val="nil"/>
              <w:left w:val="nil"/>
              <w:bottom w:val="nil"/>
              <w:right w:val="nil"/>
            </w:tcBorders>
            <w:shd w:val="clear" w:color="auto" w:fill="auto"/>
            <w:noWrap/>
            <w:vAlign w:val="bottom"/>
            <w:hideMark/>
          </w:tcPr>
          <w:p w14:paraId="4CE5890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938</w:t>
            </w:r>
          </w:p>
        </w:tc>
      </w:tr>
      <w:tr w:rsidR="00D83468" w:rsidRPr="00EF12AB" w14:paraId="27734D37"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289F1E41"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252</w:t>
            </w:r>
          </w:p>
        </w:tc>
        <w:tc>
          <w:tcPr>
            <w:tcW w:w="263" w:type="pct"/>
            <w:tcBorders>
              <w:top w:val="nil"/>
              <w:left w:val="nil"/>
              <w:bottom w:val="nil"/>
              <w:right w:val="nil"/>
            </w:tcBorders>
            <w:shd w:val="clear" w:color="auto" w:fill="auto"/>
            <w:noWrap/>
            <w:vAlign w:val="bottom"/>
            <w:hideMark/>
          </w:tcPr>
          <w:p w14:paraId="7B586A9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3.888</w:t>
            </w:r>
          </w:p>
        </w:tc>
        <w:tc>
          <w:tcPr>
            <w:tcW w:w="263" w:type="pct"/>
            <w:tcBorders>
              <w:top w:val="nil"/>
              <w:left w:val="nil"/>
              <w:bottom w:val="nil"/>
              <w:right w:val="nil"/>
            </w:tcBorders>
            <w:shd w:val="clear" w:color="auto" w:fill="auto"/>
            <w:noWrap/>
            <w:vAlign w:val="bottom"/>
            <w:hideMark/>
          </w:tcPr>
          <w:p w14:paraId="09FD3D6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4.077</w:t>
            </w:r>
          </w:p>
        </w:tc>
        <w:tc>
          <w:tcPr>
            <w:tcW w:w="263" w:type="pct"/>
            <w:tcBorders>
              <w:top w:val="nil"/>
              <w:left w:val="nil"/>
              <w:bottom w:val="nil"/>
              <w:right w:val="nil"/>
            </w:tcBorders>
            <w:shd w:val="clear" w:color="auto" w:fill="auto"/>
            <w:noWrap/>
            <w:vAlign w:val="bottom"/>
            <w:hideMark/>
          </w:tcPr>
          <w:p w14:paraId="532974A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4.256</w:t>
            </w:r>
          </w:p>
        </w:tc>
        <w:tc>
          <w:tcPr>
            <w:tcW w:w="263" w:type="pct"/>
            <w:tcBorders>
              <w:top w:val="nil"/>
              <w:left w:val="nil"/>
              <w:bottom w:val="nil"/>
              <w:right w:val="nil"/>
            </w:tcBorders>
            <w:shd w:val="clear" w:color="auto" w:fill="auto"/>
            <w:noWrap/>
            <w:vAlign w:val="bottom"/>
            <w:hideMark/>
          </w:tcPr>
          <w:p w14:paraId="786D1B8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4.413</w:t>
            </w:r>
          </w:p>
        </w:tc>
        <w:tc>
          <w:tcPr>
            <w:tcW w:w="263" w:type="pct"/>
            <w:tcBorders>
              <w:top w:val="nil"/>
              <w:left w:val="nil"/>
              <w:bottom w:val="nil"/>
              <w:right w:val="nil"/>
            </w:tcBorders>
            <w:shd w:val="clear" w:color="auto" w:fill="auto"/>
            <w:noWrap/>
            <w:vAlign w:val="bottom"/>
            <w:hideMark/>
          </w:tcPr>
          <w:p w14:paraId="0CC5393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4.531</w:t>
            </w:r>
          </w:p>
        </w:tc>
        <w:tc>
          <w:tcPr>
            <w:tcW w:w="263" w:type="pct"/>
            <w:tcBorders>
              <w:top w:val="nil"/>
              <w:left w:val="nil"/>
              <w:bottom w:val="nil"/>
              <w:right w:val="nil"/>
            </w:tcBorders>
            <w:shd w:val="clear" w:color="auto" w:fill="auto"/>
            <w:noWrap/>
            <w:vAlign w:val="bottom"/>
            <w:hideMark/>
          </w:tcPr>
          <w:p w14:paraId="05300D7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4.601</w:t>
            </w:r>
          </w:p>
        </w:tc>
        <w:tc>
          <w:tcPr>
            <w:tcW w:w="263" w:type="pct"/>
            <w:tcBorders>
              <w:top w:val="nil"/>
              <w:left w:val="nil"/>
              <w:bottom w:val="nil"/>
              <w:right w:val="nil"/>
            </w:tcBorders>
            <w:shd w:val="clear" w:color="auto" w:fill="auto"/>
            <w:noWrap/>
            <w:vAlign w:val="bottom"/>
            <w:hideMark/>
          </w:tcPr>
          <w:p w14:paraId="1F80F04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4.625</w:t>
            </w:r>
          </w:p>
        </w:tc>
        <w:tc>
          <w:tcPr>
            <w:tcW w:w="263" w:type="pct"/>
            <w:tcBorders>
              <w:top w:val="nil"/>
              <w:left w:val="nil"/>
              <w:bottom w:val="nil"/>
              <w:right w:val="nil"/>
            </w:tcBorders>
            <w:shd w:val="clear" w:color="auto" w:fill="auto"/>
            <w:noWrap/>
            <w:vAlign w:val="bottom"/>
            <w:hideMark/>
          </w:tcPr>
          <w:p w14:paraId="308DFB0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4.617</w:t>
            </w:r>
          </w:p>
        </w:tc>
        <w:tc>
          <w:tcPr>
            <w:tcW w:w="263" w:type="pct"/>
            <w:tcBorders>
              <w:top w:val="nil"/>
              <w:left w:val="nil"/>
              <w:bottom w:val="nil"/>
              <w:right w:val="nil"/>
            </w:tcBorders>
            <w:shd w:val="clear" w:color="auto" w:fill="auto"/>
            <w:noWrap/>
            <w:vAlign w:val="bottom"/>
            <w:hideMark/>
          </w:tcPr>
          <w:p w14:paraId="51E325D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4.600</w:t>
            </w:r>
          </w:p>
        </w:tc>
        <w:tc>
          <w:tcPr>
            <w:tcW w:w="263" w:type="pct"/>
            <w:tcBorders>
              <w:top w:val="nil"/>
              <w:left w:val="nil"/>
              <w:bottom w:val="nil"/>
              <w:right w:val="nil"/>
            </w:tcBorders>
            <w:shd w:val="clear" w:color="auto" w:fill="auto"/>
            <w:noWrap/>
            <w:vAlign w:val="bottom"/>
            <w:hideMark/>
          </w:tcPr>
          <w:p w14:paraId="122F5FB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4.609</w:t>
            </w:r>
          </w:p>
        </w:tc>
        <w:tc>
          <w:tcPr>
            <w:tcW w:w="263" w:type="pct"/>
            <w:tcBorders>
              <w:top w:val="nil"/>
              <w:left w:val="nil"/>
              <w:bottom w:val="nil"/>
              <w:right w:val="nil"/>
            </w:tcBorders>
            <w:shd w:val="clear" w:color="auto" w:fill="auto"/>
            <w:noWrap/>
            <w:vAlign w:val="bottom"/>
            <w:hideMark/>
          </w:tcPr>
          <w:p w14:paraId="3E784C5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4.682</w:t>
            </w:r>
          </w:p>
        </w:tc>
        <w:tc>
          <w:tcPr>
            <w:tcW w:w="263" w:type="pct"/>
            <w:tcBorders>
              <w:top w:val="nil"/>
              <w:left w:val="nil"/>
              <w:bottom w:val="nil"/>
              <w:right w:val="nil"/>
            </w:tcBorders>
            <w:shd w:val="clear" w:color="auto" w:fill="auto"/>
            <w:noWrap/>
            <w:vAlign w:val="bottom"/>
            <w:hideMark/>
          </w:tcPr>
          <w:p w14:paraId="28169E4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4.829</w:t>
            </w:r>
          </w:p>
        </w:tc>
        <w:tc>
          <w:tcPr>
            <w:tcW w:w="263" w:type="pct"/>
            <w:tcBorders>
              <w:top w:val="nil"/>
              <w:left w:val="nil"/>
              <w:bottom w:val="nil"/>
              <w:right w:val="nil"/>
            </w:tcBorders>
            <w:shd w:val="clear" w:color="auto" w:fill="auto"/>
            <w:noWrap/>
            <w:vAlign w:val="bottom"/>
            <w:hideMark/>
          </w:tcPr>
          <w:p w14:paraId="06C29B0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5.051</w:t>
            </w:r>
          </w:p>
        </w:tc>
        <w:tc>
          <w:tcPr>
            <w:tcW w:w="263" w:type="pct"/>
            <w:tcBorders>
              <w:top w:val="nil"/>
              <w:left w:val="nil"/>
              <w:bottom w:val="nil"/>
              <w:right w:val="nil"/>
            </w:tcBorders>
            <w:shd w:val="clear" w:color="auto" w:fill="auto"/>
            <w:noWrap/>
            <w:vAlign w:val="bottom"/>
            <w:hideMark/>
          </w:tcPr>
          <w:p w14:paraId="72C22CD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5.334</w:t>
            </w:r>
          </w:p>
        </w:tc>
        <w:tc>
          <w:tcPr>
            <w:tcW w:w="263" w:type="pct"/>
            <w:tcBorders>
              <w:top w:val="nil"/>
              <w:left w:val="nil"/>
              <w:bottom w:val="nil"/>
              <w:right w:val="nil"/>
            </w:tcBorders>
            <w:shd w:val="clear" w:color="auto" w:fill="auto"/>
            <w:noWrap/>
            <w:vAlign w:val="bottom"/>
            <w:hideMark/>
          </w:tcPr>
          <w:p w14:paraId="1E3F110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5.664</w:t>
            </w:r>
          </w:p>
        </w:tc>
        <w:tc>
          <w:tcPr>
            <w:tcW w:w="263" w:type="pct"/>
            <w:tcBorders>
              <w:top w:val="nil"/>
              <w:left w:val="nil"/>
              <w:bottom w:val="nil"/>
              <w:right w:val="nil"/>
            </w:tcBorders>
            <w:shd w:val="clear" w:color="auto" w:fill="auto"/>
            <w:noWrap/>
            <w:vAlign w:val="bottom"/>
            <w:hideMark/>
          </w:tcPr>
          <w:p w14:paraId="747CA94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6.024</w:t>
            </w:r>
          </w:p>
        </w:tc>
        <w:tc>
          <w:tcPr>
            <w:tcW w:w="263" w:type="pct"/>
            <w:tcBorders>
              <w:top w:val="nil"/>
              <w:left w:val="nil"/>
              <w:bottom w:val="nil"/>
              <w:right w:val="nil"/>
            </w:tcBorders>
            <w:shd w:val="clear" w:color="auto" w:fill="auto"/>
            <w:noWrap/>
            <w:vAlign w:val="bottom"/>
            <w:hideMark/>
          </w:tcPr>
          <w:p w14:paraId="6D771F6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6.400</w:t>
            </w:r>
          </w:p>
        </w:tc>
        <w:tc>
          <w:tcPr>
            <w:tcW w:w="263" w:type="pct"/>
            <w:tcBorders>
              <w:top w:val="nil"/>
              <w:left w:val="nil"/>
              <w:bottom w:val="nil"/>
              <w:right w:val="nil"/>
            </w:tcBorders>
            <w:shd w:val="clear" w:color="auto" w:fill="auto"/>
            <w:noWrap/>
            <w:vAlign w:val="bottom"/>
            <w:hideMark/>
          </w:tcPr>
          <w:p w14:paraId="0DFC69C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6.783</w:t>
            </w:r>
          </w:p>
        </w:tc>
      </w:tr>
      <w:tr w:rsidR="00D83468" w:rsidRPr="00EF12AB" w14:paraId="36A79051"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0D6600DD"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261</w:t>
            </w:r>
          </w:p>
        </w:tc>
        <w:tc>
          <w:tcPr>
            <w:tcW w:w="263" w:type="pct"/>
            <w:tcBorders>
              <w:top w:val="nil"/>
              <w:left w:val="nil"/>
              <w:bottom w:val="nil"/>
              <w:right w:val="nil"/>
            </w:tcBorders>
            <w:shd w:val="clear" w:color="auto" w:fill="auto"/>
            <w:noWrap/>
            <w:vAlign w:val="bottom"/>
            <w:hideMark/>
          </w:tcPr>
          <w:p w14:paraId="1D3BD58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607</w:t>
            </w:r>
          </w:p>
        </w:tc>
        <w:tc>
          <w:tcPr>
            <w:tcW w:w="263" w:type="pct"/>
            <w:tcBorders>
              <w:top w:val="nil"/>
              <w:left w:val="nil"/>
              <w:bottom w:val="nil"/>
              <w:right w:val="nil"/>
            </w:tcBorders>
            <w:shd w:val="clear" w:color="auto" w:fill="auto"/>
            <w:noWrap/>
            <w:vAlign w:val="bottom"/>
            <w:hideMark/>
          </w:tcPr>
          <w:p w14:paraId="1B7AB10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584</w:t>
            </w:r>
          </w:p>
        </w:tc>
        <w:tc>
          <w:tcPr>
            <w:tcW w:w="263" w:type="pct"/>
            <w:tcBorders>
              <w:top w:val="nil"/>
              <w:left w:val="nil"/>
              <w:bottom w:val="nil"/>
              <w:right w:val="nil"/>
            </w:tcBorders>
            <w:shd w:val="clear" w:color="auto" w:fill="auto"/>
            <w:noWrap/>
            <w:vAlign w:val="bottom"/>
            <w:hideMark/>
          </w:tcPr>
          <w:p w14:paraId="4CE6E48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561</w:t>
            </w:r>
          </w:p>
        </w:tc>
        <w:tc>
          <w:tcPr>
            <w:tcW w:w="263" w:type="pct"/>
            <w:tcBorders>
              <w:top w:val="nil"/>
              <w:left w:val="nil"/>
              <w:bottom w:val="nil"/>
              <w:right w:val="nil"/>
            </w:tcBorders>
            <w:shd w:val="clear" w:color="auto" w:fill="auto"/>
            <w:noWrap/>
            <w:vAlign w:val="bottom"/>
            <w:hideMark/>
          </w:tcPr>
          <w:p w14:paraId="50D9568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539</w:t>
            </w:r>
          </w:p>
        </w:tc>
        <w:tc>
          <w:tcPr>
            <w:tcW w:w="263" w:type="pct"/>
            <w:tcBorders>
              <w:top w:val="nil"/>
              <w:left w:val="nil"/>
              <w:bottom w:val="nil"/>
              <w:right w:val="nil"/>
            </w:tcBorders>
            <w:shd w:val="clear" w:color="auto" w:fill="auto"/>
            <w:noWrap/>
            <w:vAlign w:val="bottom"/>
            <w:hideMark/>
          </w:tcPr>
          <w:p w14:paraId="3CDA145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517</w:t>
            </w:r>
          </w:p>
        </w:tc>
        <w:tc>
          <w:tcPr>
            <w:tcW w:w="263" w:type="pct"/>
            <w:tcBorders>
              <w:top w:val="nil"/>
              <w:left w:val="nil"/>
              <w:bottom w:val="nil"/>
              <w:right w:val="nil"/>
            </w:tcBorders>
            <w:shd w:val="clear" w:color="auto" w:fill="auto"/>
            <w:noWrap/>
            <w:vAlign w:val="bottom"/>
            <w:hideMark/>
          </w:tcPr>
          <w:p w14:paraId="154B6BD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497</w:t>
            </w:r>
          </w:p>
        </w:tc>
        <w:tc>
          <w:tcPr>
            <w:tcW w:w="263" w:type="pct"/>
            <w:tcBorders>
              <w:top w:val="nil"/>
              <w:left w:val="nil"/>
              <w:bottom w:val="nil"/>
              <w:right w:val="nil"/>
            </w:tcBorders>
            <w:shd w:val="clear" w:color="auto" w:fill="auto"/>
            <w:noWrap/>
            <w:vAlign w:val="bottom"/>
            <w:hideMark/>
          </w:tcPr>
          <w:p w14:paraId="09757C0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480</w:t>
            </w:r>
          </w:p>
        </w:tc>
        <w:tc>
          <w:tcPr>
            <w:tcW w:w="263" w:type="pct"/>
            <w:tcBorders>
              <w:top w:val="nil"/>
              <w:left w:val="nil"/>
              <w:bottom w:val="nil"/>
              <w:right w:val="nil"/>
            </w:tcBorders>
            <w:shd w:val="clear" w:color="auto" w:fill="auto"/>
            <w:noWrap/>
            <w:vAlign w:val="bottom"/>
            <w:hideMark/>
          </w:tcPr>
          <w:p w14:paraId="7B23558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468</w:t>
            </w:r>
          </w:p>
        </w:tc>
        <w:tc>
          <w:tcPr>
            <w:tcW w:w="263" w:type="pct"/>
            <w:tcBorders>
              <w:top w:val="nil"/>
              <w:left w:val="nil"/>
              <w:bottom w:val="nil"/>
              <w:right w:val="nil"/>
            </w:tcBorders>
            <w:shd w:val="clear" w:color="auto" w:fill="auto"/>
            <w:noWrap/>
            <w:vAlign w:val="bottom"/>
            <w:hideMark/>
          </w:tcPr>
          <w:p w14:paraId="159619F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463</w:t>
            </w:r>
          </w:p>
        </w:tc>
        <w:tc>
          <w:tcPr>
            <w:tcW w:w="263" w:type="pct"/>
            <w:tcBorders>
              <w:top w:val="nil"/>
              <w:left w:val="nil"/>
              <w:bottom w:val="nil"/>
              <w:right w:val="nil"/>
            </w:tcBorders>
            <w:shd w:val="clear" w:color="auto" w:fill="auto"/>
            <w:noWrap/>
            <w:vAlign w:val="bottom"/>
            <w:hideMark/>
          </w:tcPr>
          <w:p w14:paraId="3A6E78B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467</w:t>
            </w:r>
          </w:p>
        </w:tc>
        <w:tc>
          <w:tcPr>
            <w:tcW w:w="263" w:type="pct"/>
            <w:tcBorders>
              <w:top w:val="nil"/>
              <w:left w:val="nil"/>
              <w:bottom w:val="nil"/>
              <w:right w:val="nil"/>
            </w:tcBorders>
            <w:shd w:val="clear" w:color="auto" w:fill="auto"/>
            <w:noWrap/>
            <w:vAlign w:val="bottom"/>
            <w:hideMark/>
          </w:tcPr>
          <w:p w14:paraId="3B1AAEF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483</w:t>
            </w:r>
          </w:p>
        </w:tc>
        <w:tc>
          <w:tcPr>
            <w:tcW w:w="263" w:type="pct"/>
            <w:tcBorders>
              <w:top w:val="nil"/>
              <w:left w:val="nil"/>
              <w:bottom w:val="nil"/>
              <w:right w:val="nil"/>
            </w:tcBorders>
            <w:shd w:val="clear" w:color="auto" w:fill="auto"/>
            <w:noWrap/>
            <w:vAlign w:val="bottom"/>
            <w:hideMark/>
          </w:tcPr>
          <w:p w14:paraId="09B8394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509</w:t>
            </w:r>
          </w:p>
        </w:tc>
        <w:tc>
          <w:tcPr>
            <w:tcW w:w="263" w:type="pct"/>
            <w:tcBorders>
              <w:top w:val="nil"/>
              <w:left w:val="nil"/>
              <w:bottom w:val="nil"/>
              <w:right w:val="nil"/>
            </w:tcBorders>
            <w:shd w:val="clear" w:color="auto" w:fill="auto"/>
            <w:noWrap/>
            <w:vAlign w:val="bottom"/>
            <w:hideMark/>
          </w:tcPr>
          <w:p w14:paraId="7B7A9EC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545</w:t>
            </w:r>
          </w:p>
        </w:tc>
        <w:tc>
          <w:tcPr>
            <w:tcW w:w="263" w:type="pct"/>
            <w:tcBorders>
              <w:top w:val="nil"/>
              <w:left w:val="nil"/>
              <w:bottom w:val="nil"/>
              <w:right w:val="nil"/>
            </w:tcBorders>
            <w:shd w:val="clear" w:color="auto" w:fill="auto"/>
            <w:noWrap/>
            <w:vAlign w:val="bottom"/>
            <w:hideMark/>
          </w:tcPr>
          <w:p w14:paraId="2A2927E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590</w:t>
            </w:r>
          </w:p>
        </w:tc>
        <w:tc>
          <w:tcPr>
            <w:tcW w:w="263" w:type="pct"/>
            <w:tcBorders>
              <w:top w:val="nil"/>
              <w:left w:val="nil"/>
              <w:bottom w:val="nil"/>
              <w:right w:val="nil"/>
            </w:tcBorders>
            <w:shd w:val="clear" w:color="auto" w:fill="auto"/>
            <w:noWrap/>
            <w:vAlign w:val="bottom"/>
            <w:hideMark/>
          </w:tcPr>
          <w:p w14:paraId="07ECC86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641</w:t>
            </w:r>
          </w:p>
        </w:tc>
        <w:tc>
          <w:tcPr>
            <w:tcW w:w="263" w:type="pct"/>
            <w:tcBorders>
              <w:top w:val="nil"/>
              <w:left w:val="nil"/>
              <w:bottom w:val="nil"/>
              <w:right w:val="nil"/>
            </w:tcBorders>
            <w:shd w:val="clear" w:color="auto" w:fill="auto"/>
            <w:noWrap/>
            <w:vAlign w:val="bottom"/>
            <w:hideMark/>
          </w:tcPr>
          <w:p w14:paraId="21CFBD3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695</w:t>
            </w:r>
          </w:p>
        </w:tc>
        <w:tc>
          <w:tcPr>
            <w:tcW w:w="263" w:type="pct"/>
            <w:tcBorders>
              <w:top w:val="nil"/>
              <w:left w:val="nil"/>
              <w:bottom w:val="nil"/>
              <w:right w:val="nil"/>
            </w:tcBorders>
            <w:shd w:val="clear" w:color="auto" w:fill="auto"/>
            <w:noWrap/>
            <w:vAlign w:val="bottom"/>
            <w:hideMark/>
          </w:tcPr>
          <w:p w14:paraId="399B364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752</w:t>
            </w:r>
          </w:p>
        </w:tc>
        <w:tc>
          <w:tcPr>
            <w:tcW w:w="263" w:type="pct"/>
            <w:tcBorders>
              <w:top w:val="nil"/>
              <w:left w:val="nil"/>
              <w:bottom w:val="nil"/>
              <w:right w:val="nil"/>
            </w:tcBorders>
            <w:shd w:val="clear" w:color="auto" w:fill="auto"/>
            <w:noWrap/>
            <w:vAlign w:val="bottom"/>
            <w:hideMark/>
          </w:tcPr>
          <w:p w14:paraId="127F3F2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810</w:t>
            </w:r>
          </w:p>
        </w:tc>
      </w:tr>
      <w:tr w:rsidR="00D83468" w:rsidRPr="00EF12AB" w14:paraId="606E54FF"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55584DA3"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269</w:t>
            </w:r>
          </w:p>
        </w:tc>
        <w:tc>
          <w:tcPr>
            <w:tcW w:w="263" w:type="pct"/>
            <w:tcBorders>
              <w:top w:val="nil"/>
              <w:left w:val="nil"/>
              <w:bottom w:val="nil"/>
              <w:right w:val="nil"/>
            </w:tcBorders>
            <w:shd w:val="clear" w:color="auto" w:fill="auto"/>
            <w:noWrap/>
            <w:vAlign w:val="bottom"/>
            <w:hideMark/>
          </w:tcPr>
          <w:p w14:paraId="37A75AB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2.826</w:t>
            </w:r>
          </w:p>
        </w:tc>
        <w:tc>
          <w:tcPr>
            <w:tcW w:w="263" w:type="pct"/>
            <w:tcBorders>
              <w:top w:val="nil"/>
              <w:left w:val="nil"/>
              <w:bottom w:val="nil"/>
              <w:right w:val="nil"/>
            </w:tcBorders>
            <w:shd w:val="clear" w:color="auto" w:fill="auto"/>
            <w:noWrap/>
            <w:vAlign w:val="bottom"/>
            <w:hideMark/>
          </w:tcPr>
          <w:p w14:paraId="2A507CB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2.699</w:t>
            </w:r>
          </w:p>
        </w:tc>
        <w:tc>
          <w:tcPr>
            <w:tcW w:w="263" w:type="pct"/>
            <w:tcBorders>
              <w:top w:val="nil"/>
              <w:left w:val="nil"/>
              <w:bottom w:val="nil"/>
              <w:right w:val="nil"/>
            </w:tcBorders>
            <w:shd w:val="clear" w:color="auto" w:fill="auto"/>
            <w:noWrap/>
            <w:vAlign w:val="bottom"/>
            <w:hideMark/>
          </w:tcPr>
          <w:p w14:paraId="6CCD6EF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2.572</w:t>
            </w:r>
          </w:p>
        </w:tc>
        <w:tc>
          <w:tcPr>
            <w:tcW w:w="263" w:type="pct"/>
            <w:tcBorders>
              <w:top w:val="nil"/>
              <w:left w:val="nil"/>
              <w:bottom w:val="nil"/>
              <w:right w:val="nil"/>
            </w:tcBorders>
            <w:shd w:val="clear" w:color="auto" w:fill="auto"/>
            <w:noWrap/>
            <w:vAlign w:val="bottom"/>
            <w:hideMark/>
          </w:tcPr>
          <w:p w14:paraId="2025F41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2.447</w:t>
            </w:r>
          </w:p>
        </w:tc>
        <w:tc>
          <w:tcPr>
            <w:tcW w:w="263" w:type="pct"/>
            <w:tcBorders>
              <w:top w:val="nil"/>
              <w:left w:val="nil"/>
              <w:bottom w:val="nil"/>
              <w:right w:val="nil"/>
            </w:tcBorders>
            <w:shd w:val="clear" w:color="auto" w:fill="auto"/>
            <w:noWrap/>
            <w:vAlign w:val="bottom"/>
            <w:hideMark/>
          </w:tcPr>
          <w:p w14:paraId="6B10BB7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2.324</w:t>
            </w:r>
          </w:p>
        </w:tc>
        <w:tc>
          <w:tcPr>
            <w:tcW w:w="263" w:type="pct"/>
            <w:tcBorders>
              <w:top w:val="nil"/>
              <w:left w:val="nil"/>
              <w:bottom w:val="nil"/>
              <w:right w:val="nil"/>
            </w:tcBorders>
            <w:shd w:val="clear" w:color="auto" w:fill="auto"/>
            <w:noWrap/>
            <w:vAlign w:val="bottom"/>
            <w:hideMark/>
          </w:tcPr>
          <w:p w14:paraId="7BF594A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2.203</w:t>
            </w:r>
          </w:p>
        </w:tc>
        <w:tc>
          <w:tcPr>
            <w:tcW w:w="263" w:type="pct"/>
            <w:tcBorders>
              <w:top w:val="nil"/>
              <w:left w:val="nil"/>
              <w:bottom w:val="nil"/>
              <w:right w:val="nil"/>
            </w:tcBorders>
            <w:shd w:val="clear" w:color="auto" w:fill="auto"/>
            <w:noWrap/>
            <w:vAlign w:val="bottom"/>
            <w:hideMark/>
          </w:tcPr>
          <w:p w14:paraId="1754E0C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2.088</w:t>
            </w:r>
          </w:p>
        </w:tc>
        <w:tc>
          <w:tcPr>
            <w:tcW w:w="263" w:type="pct"/>
            <w:tcBorders>
              <w:top w:val="nil"/>
              <w:left w:val="nil"/>
              <w:bottom w:val="nil"/>
              <w:right w:val="nil"/>
            </w:tcBorders>
            <w:shd w:val="clear" w:color="auto" w:fill="auto"/>
            <w:noWrap/>
            <w:vAlign w:val="bottom"/>
            <w:hideMark/>
          </w:tcPr>
          <w:p w14:paraId="2E3EF8F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1.988</w:t>
            </w:r>
          </w:p>
        </w:tc>
        <w:tc>
          <w:tcPr>
            <w:tcW w:w="263" w:type="pct"/>
            <w:tcBorders>
              <w:top w:val="nil"/>
              <w:left w:val="nil"/>
              <w:bottom w:val="nil"/>
              <w:right w:val="nil"/>
            </w:tcBorders>
            <w:shd w:val="clear" w:color="auto" w:fill="auto"/>
            <w:noWrap/>
            <w:vAlign w:val="bottom"/>
            <w:hideMark/>
          </w:tcPr>
          <w:p w14:paraId="40E320E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1.918</w:t>
            </w:r>
          </w:p>
        </w:tc>
        <w:tc>
          <w:tcPr>
            <w:tcW w:w="263" w:type="pct"/>
            <w:tcBorders>
              <w:top w:val="nil"/>
              <w:left w:val="nil"/>
              <w:bottom w:val="nil"/>
              <w:right w:val="nil"/>
            </w:tcBorders>
            <w:shd w:val="clear" w:color="auto" w:fill="auto"/>
            <w:noWrap/>
            <w:vAlign w:val="bottom"/>
            <w:hideMark/>
          </w:tcPr>
          <w:p w14:paraId="64724F0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1.892</w:t>
            </w:r>
          </w:p>
        </w:tc>
        <w:tc>
          <w:tcPr>
            <w:tcW w:w="263" w:type="pct"/>
            <w:tcBorders>
              <w:top w:val="nil"/>
              <w:left w:val="nil"/>
              <w:bottom w:val="nil"/>
              <w:right w:val="nil"/>
            </w:tcBorders>
            <w:shd w:val="clear" w:color="auto" w:fill="auto"/>
            <w:noWrap/>
            <w:vAlign w:val="bottom"/>
            <w:hideMark/>
          </w:tcPr>
          <w:p w14:paraId="104F9FB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1.924</w:t>
            </w:r>
          </w:p>
        </w:tc>
        <w:tc>
          <w:tcPr>
            <w:tcW w:w="263" w:type="pct"/>
            <w:tcBorders>
              <w:top w:val="nil"/>
              <w:left w:val="nil"/>
              <w:bottom w:val="nil"/>
              <w:right w:val="nil"/>
            </w:tcBorders>
            <w:shd w:val="clear" w:color="auto" w:fill="auto"/>
            <w:noWrap/>
            <w:vAlign w:val="bottom"/>
            <w:hideMark/>
          </w:tcPr>
          <w:p w14:paraId="59AEB18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2.015</w:t>
            </w:r>
          </w:p>
        </w:tc>
        <w:tc>
          <w:tcPr>
            <w:tcW w:w="263" w:type="pct"/>
            <w:tcBorders>
              <w:top w:val="nil"/>
              <w:left w:val="nil"/>
              <w:bottom w:val="nil"/>
              <w:right w:val="nil"/>
            </w:tcBorders>
            <w:shd w:val="clear" w:color="auto" w:fill="auto"/>
            <w:noWrap/>
            <w:vAlign w:val="bottom"/>
            <w:hideMark/>
          </w:tcPr>
          <w:p w14:paraId="1DDC780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2.160</w:t>
            </w:r>
          </w:p>
        </w:tc>
        <w:tc>
          <w:tcPr>
            <w:tcW w:w="263" w:type="pct"/>
            <w:tcBorders>
              <w:top w:val="nil"/>
              <w:left w:val="nil"/>
              <w:bottom w:val="nil"/>
              <w:right w:val="nil"/>
            </w:tcBorders>
            <w:shd w:val="clear" w:color="auto" w:fill="auto"/>
            <w:noWrap/>
            <w:vAlign w:val="bottom"/>
            <w:hideMark/>
          </w:tcPr>
          <w:p w14:paraId="2DF5A06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2.347</w:t>
            </w:r>
          </w:p>
        </w:tc>
        <w:tc>
          <w:tcPr>
            <w:tcW w:w="263" w:type="pct"/>
            <w:tcBorders>
              <w:top w:val="nil"/>
              <w:left w:val="nil"/>
              <w:bottom w:val="nil"/>
              <w:right w:val="nil"/>
            </w:tcBorders>
            <w:shd w:val="clear" w:color="auto" w:fill="auto"/>
            <w:noWrap/>
            <w:vAlign w:val="bottom"/>
            <w:hideMark/>
          </w:tcPr>
          <w:p w14:paraId="43174C8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2.564</w:t>
            </w:r>
          </w:p>
        </w:tc>
        <w:tc>
          <w:tcPr>
            <w:tcW w:w="263" w:type="pct"/>
            <w:tcBorders>
              <w:top w:val="nil"/>
              <w:left w:val="nil"/>
              <w:bottom w:val="nil"/>
              <w:right w:val="nil"/>
            </w:tcBorders>
            <w:shd w:val="clear" w:color="auto" w:fill="auto"/>
            <w:noWrap/>
            <w:vAlign w:val="bottom"/>
            <w:hideMark/>
          </w:tcPr>
          <w:p w14:paraId="6FE0EC2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2.798</w:t>
            </w:r>
          </w:p>
        </w:tc>
        <w:tc>
          <w:tcPr>
            <w:tcW w:w="263" w:type="pct"/>
            <w:tcBorders>
              <w:top w:val="nil"/>
              <w:left w:val="nil"/>
              <w:bottom w:val="nil"/>
              <w:right w:val="nil"/>
            </w:tcBorders>
            <w:shd w:val="clear" w:color="auto" w:fill="auto"/>
            <w:noWrap/>
            <w:vAlign w:val="bottom"/>
            <w:hideMark/>
          </w:tcPr>
          <w:p w14:paraId="22D17F9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3.037</w:t>
            </w:r>
          </w:p>
        </w:tc>
        <w:tc>
          <w:tcPr>
            <w:tcW w:w="263" w:type="pct"/>
            <w:tcBorders>
              <w:top w:val="nil"/>
              <w:left w:val="nil"/>
              <w:bottom w:val="nil"/>
              <w:right w:val="nil"/>
            </w:tcBorders>
            <w:shd w:val="clear" w:color="auto" w:fill="auto"/>
            <w:noWrap/>
            <w:vAlign w:val="bottom"/>
            <w:hideMark/>
          </w:tcPr>
          <w:p w14:paraId="5A17DC6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3.279</w:t>
            </w:r>
          </w:p>
        </w:tc>
      </w:tr>
      <w:tr w:rsidR="00D83468" w:rsidRPr="00EF12AB" w14:paraId="51EEAE08"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03BF99BA"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271</w:t>
            </w:r>
          </w:p>
        </w:tc>
        <w:tc>
          <w:tcPr>
            <w:tcW w:w="263" w:type="pct"/>
            <w:tcBorders>
              <w:top w:val="nil"/>
              <w:left w:val="nil"/>
              <w:bottom w:val="nil"/>
              <w:right w:val="nil"/>
            </w:tcBorders>
            <w:shd w:val="clear" w:color="auto" w:fill="auto"/>
            <w:noWrap/>
            <w:vAlign w:val="bottom"/>
            <w:hideMark/>
          </w:tcPr>
          <w:p w14:paraId="687914F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3.104</w:t>
            </w:r>
          </w:p>
        </w:tc>
        <w:tc>
          <w:tcPr>
            <w:tcW w:w="263" w:type="pct"/>
            <w:tcBorders>
              <w:top w:val="nil"/>
              <w:left w:val="nil"/>
              <w:bottom w:val="nil"/>
              <w:right w:val="nil"/>
            </w:tcBorders>
            <w:shd w:val="clear" w:color="auto" w:fill="auto"/>
            <w:noWrap/>
            <w:vAlign w:val="bottom"/>
            <w:hideMark/>
          </w:tcPr>
          <w:p w14:paraId="0825270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3.191</w:t>
            </w:r>
          </w:p>
        </w:tc>
        <w:tc>
          <w:tcPr>
            <w:tcW w:w="263" w:type="pct"/>
            <w:tcBorders>
              <w:top w:val="nil"/>
              <w:left w:val="nil"/>
              <w:bottom w:val="nil"/>
              <w:right w:val="nil"/>
            </w:tcBorders>
            <w:shd w:val="clear" w:color="auto" w:fill="auto"/>
            <w:noWrap/>
            <w:vAlign w:val="bottom"/>
            <w:hideMark/>
          </w:tcPr>
          <w:p w14:paraId="1456602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3.274</w:t>
            </w:r>
          </w:p>
        </w:tc>
        <w:tc>
          <w:tcPr>
            <w:tcW w:w="263" w:type="pct"/>
            <w:tcBorders>
              <w:top w:val="nil"/>
              <w:left w:val="nil"/>
              <w:bottom w:val="nil"/>
              <w:right w:val="nil"/>
            </w:tcBorders>
            <w:shd w:val="clear" w:color="auto" w:fill="auto"/>
            <w:noWrap/>
            <w:vAlign w:val="bottom"/>
            <w:hideMark/>
          </w:tcPr>
          <w:p w14:paraId="50B4802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3.352</w:t>
            </w:r>
          </w:p>
        </w:tc>
        <w:tc>
          <w:tcPr>
            <w:tcW w:w="263" w:type="pct"/>
            <w:tcBorders>
              <w:top w:val="nil"/>
              <w:left w:val="nil"/>
              <w:bottom w:val="nil"/>
              <w:right w:val="nil"/>
            </w:tcBorders>
            <w:shd w:val="clear" w:color="auto" w:fill="auto"/>
            <w:noWrap/>
            <w:vAlign w:val="bottom"/>
            <w:hideMark/>
          </w:tcPr>
          <w:p w14:paraId="37A44D6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3.427</w:t>
            </w:r>
          </w:p>
        </w:tc>
        <w:tc>
          <w:tcPr>
            <w:tcW w:w="263" w:type="pct"/>
            <w:tcBorders>
              <w:top w:val="nil"/>
              <w:left w:val="nil"/>
              <w:bottom w:val="nil"/>
              <w:right w:val="nil"/>
            </w:tcBorders>
            <w:shd w:val="clear" w:color="auto" w:fill="auto"/>
            <w:noWrap/>
            <w:vAlign w:val="bottom"/>
            <w:hideMark/>
          </w:tcPr>
          <w:p w14:paraId="353A32F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3.511</w:t>
            </w:r>
          </w:p>
        </w:tc>
        <w:tc>
          <w:tcPr>
            <w:tcW w:w="263" w:type="pct"/>
            <w:tcBorders>
              <w:top w:val="nil"/>
              <w:left w:val="nil"/>
              <w:bottom w:val="nil"/>
              <w:right w:val="nil"/>
            </w:tcBorders>
            <w:shd w:val="clear" w:color="auto" w:fill="auto"/>
            <w:noWrap/>
            <w:vAlign w:val="bottom"/>
            <w:hideMark/>
          </w:tcPr>
          <w:p w14:paraId="14C24A0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3.622</w:t>
            </w:r>
          </w:p>
        </w:tc>
        <w:tc>
          <w:tcPr>
            <w:tcW w:w="263" w:type="pct"/>
            <w:tcBorders>
              <w:top w:val="nil"/>
              <w:left w:val="nil"/>
              <w:bottom w:val="nil"/>
              <w:right w:val="nil"/>
            </w:tcBorders>
            <w:shd w:val="clear" w:color="auto" w:fill="auto"/>
            <w:noWrap/>
            <w:vAlign w:val="bottom"/>
            <w:hideMark/>
          </w:tcPr>
          <w:p w14:paraId="7C9EEAF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3.788</w:t>
            </w:r>
          </w:p>
        </w:tc>
        <w:tc>
          <w:tcPr>
            <w:tcW w:w="263" w:type="pct"/>
            <w:tcBorders>
              <w:top w:val="nil"/>
              <w:left w:val="nil"/>
              <w:bottom w:val="nil"/>
              <w:right w:val="nil"/>
            </w:tcBorders>
            <w:shd w:val="clear" w:color="auto" w:fill="auto"/>
            <w:noWrap/>
            <w:vAlign w:val="bottom"/>
            <w:hideMark/>
          </w:tcPr>
          <w:p w14:paraId="77AA2D8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4.032</w:t>
            </w:r>
          </w:p>
        </w:tc>
        <w:tc>
          <w:tcPr>
            <w:tcW w:w="263" w:type="pct"/>
            <w:tcBorders>
              <w:top w:val="nil"/>
              <w:left w:val="nil"/>
              <w:bottom w:val="nil"/>
              <w:right w:val="nil"/>
            </w:tcBorders>
            <w:shd w:val="clear" w:color="auto" w:fill="auto"/>
            <w:noWrap/>
            <w:vAlign w:val="bottom"/>
            <w:hideMark/>
          </w:tcPr>
          <w:p w14:paraId="56A1554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4.371</w:t>
            </w:r>
          </w:p>
        </w:tc>
        <w:tc>
          <w:tcPr>
            <w:tcW w:w="263" w:type="pct"/>
            <w:tcBorders>
              <w:top w:val="nil"/>
              <w:left w:val="nil"/>
              <w:bottom w:val="nil"/>
              <w:right w:val="nil"/>
            </w:tcBorders>
            <w:shd w:val="clear" w:color="auto" w:fill="auto"/>
            <w:noWrap/>
            <w:vAlign w:val="bottom"/>
            <w:hideMark/>
          </w:tcPr>
          <w:p w14:paraId="0652734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4.817</w:t>
            </w:r>
          </w:p>
        </w:tc>
        <w:tc>
          <w:tcPr>
            <w:tcW w:w="263" w:type="pct"/>
            <w:tcBorders>
              <w:top w:val="nil"/>
              <w:left w:val="nil"/>
              <w:bottom w:val="nil"/>
              <w:right w:val="nil"/>
            </w:tcBorders>
            <w:shd w:val="clear" w:color="auto" w:fill="auto"/>
            <w:noWrap/>
            <w:vAlign w:val="bottom"/>
            <w:hideMark/>
          </w:tcPr>
          <w:p w14:paraId="241CE10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5.362</w:t>
            </w:r>
          </w:p>
        </w:tc>
        <w:tc>
          <w:tcPr>
            <w:tcW w:w="263" w:type="pct"/>
            <w:tcBorders>
              <w:top w:val="nil"/>
              <w:left w:val="nil"/>
              <w:bottom w:val="nil"/>
              <w:right w:val="nil"/>
            </w:tcBorders>
            <w:shd w:val="clear" w:color="auto" w:fill="auto"/>
            <w:noWrap/>
            <w:vAlign w:val="bottom"/>
            <w:hideMark/>
          </w:tcPr>
          <w:p w14:paraId="02F2986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5.988</w:t>
            </w:r>
          </w:p>
        </w:tc>
        <w:tc>
          <w:tcPr>
            <w:tcW w:w="263" w:type="pct"/>
            <w:tcBorders>
              <w:top w:val="nil"/>
              <w:left w:val="nil"/>
              <w:bottom w:val="nil"/>
              <w:right w:val="nil"/>
            </w:tcBorders>
            <w:shd w:val="clear" w:color="auto" w:fill="auto"/>
            <w:noWrap/>
            <w:vAlign w:val="bottom"/>
            <w:hideMark/>
          </w:tcPr>
          <w:p w14:paraId="2FCD516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6.673</w:t>
            </w:r>
          </w:p>
        </w:tc>
        <w:tc>
          <w:tcPr>
            <w:tcW w:w="263" w:type="pct"/>
            <w:tcBorders>
              <w:top w:val="nil"/>
              <w:left w:val="nil"/>
              <w:bottom w:val="nil"/>
              <w:right w:val="nil"/>
            </w:tcBorders>
            <w:shd w:val="clear" w:color="auto" w:fill="auto"/>
            <w:noWrap/>
            <w:vAlign w:val="bottom"/>
            <w:hideMark/>
          </w:tcPr>
          <w:p w14:paraId="72B7C54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7.400</w:t>
            </w:r>
          </w:p>
        </w:tc>
        <w:tc>
          <w:tcPr>
            <w:tcW w:w="263" w:type="pct"/>
            <w:tcBorders>
              <w:top w:val="nil"/>
              <w:left w:val="nil"/>
              <w:bottom w:val="nil"/>
              <w:right w:val="nil"/>
            </w:tcBorders>
            <w:shd w:val="clear" w:color="auto" w:fill="auto"/>
            <w:noWrap/>
            <w:vAlign w:val="bottom"/>
            <w:hideMark/>
          </w:tcPr>
          <w:p w14:paraId="0F188A9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8.150</w:t>
            </w:r>
          </w:p>
        </w:tc>
        <w:tc>
          <w:tcPr>
            <w:tcW w:w="263" w:type="pct"/>
            <w:tcBorders>
              <w:top w:val="nil"/>
              <w:left w:val="nil"/>
              <w:bottom w:val="nil"/>
              <w:right w:val="nil"/>
            </w:tcBorders>
            <w:shd w:val="clear" w:color="auto" w:fill="auto"/>
            <w:noWrap/>
            <w:vAlign w:val="bottom"/>
            <w:hideMark/>
          </w:tcPr>
          <w:p w14:paraId="3B8898B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8.909</w:t>
            </w:r>
          </w:p>
        </w:tc>
        <w:tc>
          <w:tcPr>
            <w:tcW w:w="263" w:type="pct"/>
            <w:tcBorders>
              <w:top w:val="nil"/>
              <w:left w:val="nil"/>
              <w:bottom w:val="nil"/>
              <w:right w:val="nil"/>
            </w:tcBorders>
            <w:shd w:val="clear" w:color="auto" w:fill="auto"/>
            <w:noWrap/>
            <w:vAlign w:val="bottom"/>
            <w:hideMark/>
          </w:tcPr>
          <w:p w14:paraId="0256AB1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9.679</w:t>
            </w:r>
          </w:p>
        </w:tc>
      </w:tr>
      <w:tr w:rsidR="00D83468" w:rsidRPr="00EF12AB" w14:paraId="4781E3A1"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4C973B7B"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272</w:t>
            </w:r>
          </w:p>
        </w:tc>
        <w:tc>
          <w:tcPr>
            <w:tcW w:w="263" w:type="pct"/>
            <w:tcBorders>
              <w:top w:val="nil"/>
              <w:left w:val="nil"/>
              <w:bottom w:val="nil"/>
              <w:right w:val="nil"/>
            </w:tcBorders>
            <w:shd w:val="clear" w:color="auto" w:fill="auto"/>
            <w:noWrap/>
            <w:vAlign w:val="bottom"/>
            <w:hideMark/>
          </w:tcPr>
          <w:p w14:paraId="60D1AE9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785</w:t>
            </w:r>
          </w:p>
        </w:tc>
        <w:tc>
          <w:tcPr>
            <w:tcW w:w="263" w:type="pct"/>
            <w:tcBorders>
              <w:top w:val="nil"/>
              <w:left w:val="nil"/>
              <w:bottom w:val="nil"/>
              <w:right w:val="nil"/>
            </w:tcBorders>
            <w:shd w:val="clear" w:color="auto" w:fill="auto"/>
            <w:noWrap/>
            <w:vAlign w:val="bottom"/>
            <w:hideMark/>
          </w:tcPr>
          <w:p w14:paraId="672450B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835</w:t>
            </w:r>
          </w:p>
        </w:tc>
        <w:tc>
          <w:tcPr>
            <w:tcW w:w="263" w:type="pct"/>
            <w:tcBorders>
              <w:top w:val="nil"/>
              <w:left w:val="nil"/>
              <w:bottom w:val="nil"/>
              <w:right w:val="nil"/>
            </w:tcBorders>
            <w:shd w:val="clear" w:color="auto" w:fill="auto"/>
            <w:noWrap/>
            <w:vAlign w:val="bottom"/>
            <w:hideMark/>
          </w:tcPr>
          <w:p w14:paraId="773A5A1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885</w:t>
            </w:r>
          </w:p>
        </w:tc>
        <w:tc>
          <w:tcPr>
            <w:tcW w:w="263" w:type="pct"/>
            <w:tcBorders>
              <w:top w:val="nil"/>
              <w:left w:val="nil"/>
              <w:bottom w:val="nil"/>
              <w:right w:val="nil"/>
            </w:tcBorders>
            <w:shd w:val="clear" w:color="auto" w:fill="auto"/>
            <w:noWrap/>
            <w:vAlign w:val="bottom"/>
            <w:hideMark/>
          </w:tcPr>
          <w:p w14:paraId="149F391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936</w:t>
            </w:r>
          </w:p>
        </w:tc>
        <w:tc>
          <w:tcPr>
            <w:tcW w:w="263" w:type="pct"/>
            <w:tcBorders>
              <w:top w:val="nil"/>
              <w:left w:val="nil"/>
              <w:bottom w:val="nil"/>
              <w:right w:val="nil"/>
            </w:tcBorders>
            <w:shd w:val="clear" w:color="auto" w:fill="auto"/>
            <w:noWrap/>
            <w:vAlign w:val="bottom"/>
            <w:hideMark/>
          </w:tcPr>
          <w:p w14:paraId="3B5DF04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989</w:t>
            </w:r>
          </w:p>
        </w:tc>
        <w:tc>
          <w:tcPr>
            <w:tcW w:w="263" w:type="pct"/>
            <w:tcBorders>
              <w:top w:val="nil"/>
              <w:left w:val="nil"/>
              <w:bottom w:val="nil"/>
              <w:right w:val="nil"/>
            </w:tcBorders>
            <w:shd w:val="clear" w:color="auto" w:fill="auto"/>
            <w:noWrap/>
            <w:vAlign w:val="bottom"/>
            <w:hideMark/>
          </w:tcPr>
          <w:p w14:paraId="1DD70A1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1.047</w:t>
            </w:r>
          </w:p>
        </w:tc>
        <w:tc>
          <w:tcPr>
            <w:tcW w:w="263" w:type="pct"/>
            <w:tcBorders>
              <w:top w:val="nil"/>
              <w:left w:val="nil"/>
              <w:bottom w:val="nil"/>
              <w:right w:val="nil"/>
            </w:tcBorders>
            <w:shd w:val="clear" w:color="auto" w:fill="auto"/>
            <w:noWrap/>
            <w:vAlign w:val="bottom"/>
            <w:hideMark/>
          </w:tcPr>
          <w:p w14:paraId="5DA9EBD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1.116</w:t>
            </w:r>
          </w:p>
        </w:tc>
        <w:tc>
          <w:tcPr>
            <w:tcW w:w="263" w:type="pct"/>
            <w:tcBorders>
              <w:top w:val="nil"/>
              <w:left w:val="nil"/>
              <w:bottom w:val="nil"/>
              <w:right w:val="nil"/>
            </w:tcBorders>
            <w:shd w:val="clear" w:color="auto" w:fill="auto"/>
            <w:noWrap/>
            <w:vAlign w:val="bottom"/>
            <w:hideMark/>
          </w:tcPr>
          <w:p w14:paraId="5AC983C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1.199</w:t>
            </w:r>
          </w:p>
        </w:tc>
        <w:tc>
          <w:tcPr>
            <w:tcW w:w="263" w:type="pct"/>
            <w:tcBorders>
              <w:top w:val="nil"/>
              <w:left w:val="nil"/>
              <w:bottom w:val="nil"/>
              <w:right w:val="nil"/>
            </w:tcBorders>
            <w:shd w:val="clear" w:color="auto" w:fill="auto"/>
            <w:noWrap/>
            <w:vAlign w:val="bottom"/>
            <w:hideMark/>
          </w:tcPr>
          <w:p w14:paraId="7FD0451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1.302</w:t>
            </w:r>
          </w:p>
        </w:tc>
        <w:tc>
          <w:tcPr>
            <w:tcW w:w="263" w:type="pct"/>
            <w:tcBorders>
              <w:top w:val="nil"/>
              <w:left w:val="nil"/>
              <w:bottom w:val="nil"/>
              <w:right w:val="nil"/>
            </w:tcBorders>
            <w:shd w:val="clear" w:color="auto" w:fill="auto"/>
            <w:noWrap/>
            <w:vAlign w:val="bottom"/>
            <w:hideMark/>
          </w:tcPr>
          <w:p w14:paraId="73F8B76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1.432</w:t>
            </w:r>
          </w:p>
        </w:tc>
        <w:tc>
          <w:tcPr>
            <w:tcW w:w="263" w:type="pct"/>
            <w:tcBorders>
              <w:top w:val="nil"/>
              <w:left w:val="nil"/>
              <w:bottom w:val="nil"/>
              <w:right w:val="nil"/>
            </w:tcBorders>
            <w:shd w:val="clear" w:color="auto" w:fill="auto"/>
            <w:noWrap/>
            <w:vAlign w:val="bottom"/>
            <w:hideMark/>
          </w:tcPr>
          <w:p w14:paraId="27A2233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1.597</w:t>
            </w:r>
          </w:p>
        </w:tc>
        <w:tc>
          <w:tcPr>
            <w:tcW w:w="263" w:type="pct"/>
            <w:tcBorders>
              <w:top w:val="nil"/>
              <w:left w:val="nil"/>
              <w:bottom w:val="nil"/>
              <w:right w:val="nil"/>
            </w:tcBorders>
            <w:shd w:val="clear" w:color="auto" w:fill="auto"/>
            <w:noWrap/>
            <w:vAlign w:val="bottom"/>
            <w:hideMark/>
          </w:tcPr>
          <w:p w14:paraId="122E0BF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1.800</w:t>
            </w:r>
          </w:p>
        </w:tc>
        <w:tc>
          <w:tcPr>
            <w:tcW w:w="263" w:type="pct"/>
            <w:tcBorders>
              <w:top w:val="nil"/>
              <w:left w:val="nil"/>
              <w:bottom w:val="nil"/>
              <w:right w:val="nil"/>
            </w:tcBorders>
            <w:shd w:val="clear" w:color="auto" w:fill="auto"/>
            <w:noWrap/>
            <w:vAlign w:val="bottom"/>
            <w:hideMark/>
          </w:tcPr>
          <w:p w14:paraId="0B8DB66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2.038</w:t>
            </w:r>
          </w:p>
        </w:tc>
        <w:tc>
          <w:tcPr>
            <w:tcW w:w="263" w:type="pct"/>
            <w:tcBorders>
              <w:top w:val="nil"/>
              <w:left w:val="nil"/>
              <w:bottom w:val="nil"/>
              <w:right w:val="nil"/>
            </w:tcBorders>
            <w:shd w:val="clear" w:color="auto" w:fill="auto"/>
            <w:noWrap/>
            <w:vAlign w:val="bottom"/>
            <w:hideMark/>
          </w:tcPr>
          <w:p w14:paraId="569C808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2.305</w:t>
            </w:r>
          </w:p>
        </w:tc>
        <w:tc>
          <w:tcPr>
            <w:tcW w:w="263" w:type="pct"/>
            <w:tcBorders>
              <w:top w:val="nil"/>
              <w:left w:val="nil"/>
              <w:bottom w:val="nil"/>
              <w:right w:val="nil"/>
            </w:tcBorders>
            <w:shd w:val="clear" w:color="auto" w:fill="auto"/>
            <w:noWrap/>
            <w:vAlign w:val="bottom"/>
            <w:hideMark/>
          </w:tcPr>
          <w:p w14:paraId="4CFBFB2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2.592</w:t>
            </w:r>
          </w:p>
        </w:tc>
        <w:tc>
          <w:tcPr>
            <w:tcW w:w="263" w:type="pct"/>
            <w:tcBorders>
              <w:top w:val="nil"/>
              <w:left w:val="nil"/>
              <w:bottom w:val="nil"/>
              <w:right w:val="nil"/>
            </w:tcBorders>
            <w:shd w:val="clear" w:color="auto" w:fill="auto"/>
            <w:noWrap/>
            <w:vAlign w:val="bottom"/>
            <w:hideMark/>
          </w:tcPr>
          <w:p w14:paraId="79DF233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2.888</w:t>
            </w:r>
          </w:p>
        </w:tc>
        <w:tc>
          <w:tcPr>
            <w:tcW w:w="263" w:type="pct"/>
            <w:tcBorders>
              <w:top w:val="nil"/>
              <w:left w:val="nil"/>
              <w:bottom w:val="nil"/>
              <w:right w:val="nil"/>
            </w:tcBorders>
            <w:shd w:val="clear" w:color="auto" w:fill="auto"/>
            <w:noWrap/>
            <w:vAlign w:val="bottom"/>
            <w:hideMark/>
          </w:tcPr>
          <w:p w14:paraId="0057E91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3.186</w:t>
            </w:r>
          </w:p>
        </w:tc>
        <w:tc>
          <w:tcPr>
            <w:tcW w:w="263" w:type="pct"/>
            <w:tcBorders>
              <w:top w:val="nil"/>
              <w:left w:val="nil"/>
              <w:bottom w:val="nil"/>
              <w:right w:val="nil"/>
            </w:tcBorders>
            <w:shd w:val="clear" w:color="auto" w:fill="auto"/>
            <w:noWrap/>
            <w:vAlign w:val="bottom"/>
            <w:hideMark/>
          </w:tcPr>
          <w:p w14:paraId="479558F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3.486</w:t>
            </w:r>
          </w:p>
        </w:tc>
      </w:tr>
      <w:tr w:rsidR="00D83468" w:rsidRPr="00EF12AB" w14:paraId="249C8D69"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5D0663B0"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273</w:t>
            </w:r>
          </w:p>
        </w:tc>
        <w:tc>
          <w:tcPr>
            <w:tcW w:w="263" w:type="pct"/>
            <w:tcBorders>
              <w:top w:val="nil"/>
              <w:left w:val="nil"/>
              <w:bottom w:val="nil"/>
              <w:right w:val="nil"/>
            </w:tcBorders>
            <w:shd w:val="clear" w:color="auto" w:fill="auto"/>
            <w:noWrap/>
            <w:vAlign w:val="bottom"/>
            <w:hideMark/>
          </w:tcPr>
          <w:p w14:paraId="592B4CB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n/d</w:t>
            </w:r>
          </w:p>
        </w:tc>
        <w:tc>
          <w:tcPr>
            <w:tcW w:w="263" w:type="pct"/>
            <w:tcBorders>
              <w:top w:val="nil"/>
              <w:left w:val="nil"/>
              <w:bottom w:val="nil"/>
              <w:right w:val="nil"/>
            </w:tcBorders>
            <w:shd w:val="clear" w:color="auto" w:fill="auto"/>
            <w:noWrap/>
            <w:vAlign w:val="bottom"/>
            <w:hideMark/>
          </w:tcPr>
          <w:p w14:paraId="6D2B43B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n/d</w:t>
            </w:r>
          </w:p>
        </w:tc>
        <w:tc>
          <w:tcPr>
            <w:tcW w:w="263" w:type="pct"/>
            <w:tcBorders>
              <w:top w:val="nil"/>
              <w:left w:val="nil"/>
              <w:bottom w:val="nil"/>
              <w:right w:val="nil"/>
            </w:tcBorders>
            <w:shd w:val="clear" w:color="auto" w:fill="auto"/>
            <w:noWrap/>
            <w:vAlign w:val="bottom"/>
            <w:hideMark/>
          </w:tcPr>
          <w:p w14:paraId="2FD20D5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n/d</w:t>
            </w:r>
          </w:p>
        </w:tc>
        <w:tc>
          <w:tcPr>
            <w:tcW w:w="263" w:type="pct"/>
            <w:tcBorders>
              <w:top w:val="nil"/>
              <w:left w:val="nil"/>
              <w:bottom w:val="nil"/>
              <w:right w:val="nil"/>
            </w:tcBorders>
            <w:shd w:val="clear" w:color="auto" w:fill="auto"/>
            <w:noWrap/>
            <w:vAlign w:val="bottom"/>
            <w:hideMark/>
          </w:tcPr>
          <w:p w14:paraId="2856834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n/d</w:t>
            </w:r>
          </w:p>
        </w:tc>
        <w:tc>
          <w:tcPr>
            <w:tcW w:w="263" w:type="pct"/>
            <w:tcBorders>
              <w:top w:val="nil"/>
              <w:left w:val="nil"/>
              <w:bottom w:val="nil"/>
              <w:right w:val="nil"/>
            </w:tcBorders>
            <w:shd w:val="clear" w:color="auto" w:fill="auto"/>
            <w:noWrap/>
            <w:vAlign w:val="bottom"/>
            <w:hideMark/>
          </w:tcPr>
          <w:p w14:paraId="19F6BE8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n/d</w:t>
            </w:r>
          </w:p>
        </w:tc>
        <w:tc>
          <w:tcPr>
            <w:tcW w:w="263" w:type="pct"/>
            <w:tcBorders>
              <w:top w:val="nil"/>
              <w:left w:val="nil"/>
              <w:bottom w:val="nil"/>
              <w:right w:val="nil"/>
            </w:tcBorders>
            <w:shd w:val="clear" w:color="auto" w:fill="auto"/>
            <w:noWrap/>
            <w:vAlign w:val="bottom"/>
            <w:hideMark/>
          </w:tcPr>
          <w:p w14:paraId="29F8911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n/d</w:t>
            </w:r>
          </w:p>
        </w:tc>
        <w:tc>
          <w:tcPr>
            <w:tcW w:w="263" w:type="pct"/>
            <w:tcBorders>
              <w:top w:val="nil"/>
              <w:left w:val="nil"/>
              <w:bottom w:val="nil"/>
              <w:right w:val="nil"/>
            </w:tcBorders>
            <w:shd w:val="clear" w:color="auto" w:fill="auto"/>
            <w:noWrap/>
            <w:vAlign w:val="bottom"/>
            <w:hideMark/>
          </w:tcPr>
          <w:p w14:paraId="3FE415B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n/d</w:t>
            </w:r>
          </w:p>
        </w:tc>
        <w:tc>
          <w:tcPr>
            <w:tcW w:w="263" w:type="pct"/>
            <w:tcBorders>
              <w:top w:val="nil"/>
              <w:left w:val="nil"/>
              <w:bottom w:val="nil"/>
              <w:right w:val="nil"/>
            </w:tcBorders>
            <w:shd w:val="clear" w:color="auto" w:fill="auto"/>
            <w:noWrap/>
            <w:vAlign w:val="bottom"/>
            <w:hideMark/>
          </w:tcPr>
          <w:p w14:paraId="2C2139C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n/d</w:t>
            </w:r>
          </w:p>
        </w:tc>
        <w:tc>
          <w:tcPr>
            <w:tcW w:w="263" w:type="pct"/>
            <w:tcBorders>
              <w:top w:val="nil"/>
              <w:left w:val="nil"/>
              <w:bottom w:val="nil"/>
              <w:right w:val="nil"/>
            </w:tcBorders>
            <w:shd w:val="clear" w:color="auto" w:fill="auto"/>
            <w:noWrap/>
            <w:vAlign w:val="bottom"/>
            <w:hideMark/>
          </w:tcPr>
          <w:p w14:paraId="11B2B1F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n/d</w:t>
            </w:r>
          </w:p>
        </w:tc>
        <w:tc>
          <w:tcPr>
            <w:tcW w:w="263" w:type="pct"/>
            <w:tcBorders>
              <w:top w:val="nil"/>
              <w:left w:val="nil"/>
              <w:bottom w:val="nil"/>
              <w:right w:val="nil"/>
            </w:tcBorders>
            <w:shd w:val="clear" w:color="auto" w:fill="auto"/>
            <w:noWrap/>
            <w:vAlign w:val="bottom"/>
            <w:hideMark/>
          </w:tcPr>
          <w:p w14:paraId="0F62BB7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n/d</w:t>
            </w:r>
          </w:p>
        </w:tc>
        <w:tc>
          <w:tcPr>
            <w:tcW w:w="263" w:type="pct"/>
            <w:tcBorders>
              <w:top w:val="nil"/>
              <w:left w:val="nil"/>
              <w:bottom w:val="nil"/>
              <w:right w:val="nil"/>
            </w:tcBorders>
            <w:shd w:val="clear" w:color="auto" w:fill="auto"/>
            <w:noWrap/>
            <w:vAlign w:val="bottom"/>
            <w:hideMark/>
          </w:tcPr>
          <w:p w14:paraId="59BF3A9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n/d</w:t>
            </w:r>
          </w:p>
        </w:tc>
        <w:tc>
          <w:tcPr>
            <w:tcW w:w="263" w:type="pct"/>
            <w:tcBorders>
              <w:top w:val="nil"/>
              <w:left w:val="nil"/>
              <w:bottom w:val="nil"/>
              <w:right w:val="nil"/>
            </w:tcBorders>
            <w:shd w:val="clear" w:color="auto" w:fill="auto"/>
            <w:noWrap/>
            <w:vAlign w:val="bottom"/>
            <w:hideMark/>
          </w:tcPr>
          <w:p w14:paraId="1837BC0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n/d</w:t>
            </w:r>
          </w:p>
        </w:tc>
        <w:tc>
          <w:tcPr>
            <w:tcW w:w="263" w:type="pct"/>
            <w:tcBorders>
              <w:top w:val="nil"/>
              <w:left w:val="nil"/>
              <w:bottom w:val="nil"/>
              <w:right w:val="nil"/>
            </w:tcBorders>
            <w:shd w:val="clear" w:color="auto" w:fill="auto"/>
            <w:noWrap/>
            <w:vAlign w:val="bottom"/>
            <w:hideMark/>
          </w:tcPr>
          <w:p w14:paraId="2D36089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n/d</w:t>
            </w:r>
          </w:p>
        </w:tc>
        <w:tc>
          <w:tcPr>
            <w:tcW w:w="263" w:type="pct"/>
            <w:tcBorders>
              <w:top w:val="nil"/>
              <w:left w:val="nil"/>
              <w:bottom w:val="nil"/>
              <w:right w:val="nil"/>
            </w:tcBorders>
            <w:shd w:val="clear" w:color="auto" w:fill="auto"/>
            <w:noWrap/>
            <w:vAlign w:val="bottom"/>
            <w:hideMark/>
          </w:tcPr>
          <w:p w14:paraId="0CF4D98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n/d</w:t>
            </w:r>
          </w:p>
        </w:tc>
        <w:tc>
          <w:tcPr>
            <w:tcW w:w="263" w:type="pct"/>
            <w:tcBorders>
              <w:top w:val="nil"/>
              <w:left w:val="nil"/>
              <w:bottom w:val="nil"/>
              <w:right w:val="nil"/>
            </w:tcBorders>
            <w:shd w:val="clear" w:color="auto" w:fill="auto"/>
            <w:noWrap/>
            <w:vAlign w:val="bottom"/>
            <w:hideMark/>
          </w:tcPr>
          <w:p w14:paraId="284A0B3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n/d</w:t>
            </w:r>
          </w:p>
        </w:tc>
        <w:tc>
          <w:tcPr>
            <w:tcW w:w="263" w:type="pct"/>
            <w:tcBorders>
              <w:top w:val="nil"/>
              <w:left w:val="nil"/>
              <w:bottom w:val="nil"/>
              <w:right w:val="nil"/>
            </w:tcBorders>
            <w:shd w:val="clear" w:color="auto" w:fill="auto"/>
            <w:noWrap/>
            <w:vAlign w:val="bottom"/>
            <w:hideMark/>
          </w:tcPr>
          <w:p w14:paraId="3B9D7B3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n/d</w:t>
            </w:r>
          </w:p>
        </w:tc>
        <w:tc>
          <w:tcPr>
            <w:tcW w:w="263" w:type="pct"/>
            <w:tcBorders>
              <w:top w:val="nil"/>
              <w:left w:val="nil"/>
              <w:bottom w:val="nil"/>
              <w:right w:val="nil"/>
            </w:tcBorders>
            <w:shd w:val="clear" w:color="auto" w:fill="auto"/>
            <w:noWrap/>
            <w:vAlign w:val="bottom"/>
            <w:hideMark/>
          </w:tcPr>
          <w:p w14:paraId="238D1AA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n/d</w:t>
            </w:r>
          </w:p>
        </w:tc>
        <w:tc>
          <w:tcPr>
            <w:tcW w:w="263" w:type="pct"/>
            <w:tcBorders>
              <w:top w:val="nil"/>
              <w:left w:val="nil"/>
              <w:bottom w:val="nil"/>
              <w:right w:val="nil"/>
            </w:tcBorders>
            <w:shd w:val="clear" w:color="auto" w:fill="auto"/>
            <w:noWrap/>
            <w:vAlign w:val="bottom"/>
            <w:hideMark/>
          </w:tcPr>
          <w:p w14:paraId="7744C73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n/d</w:t>
            </w:r>
          </w:p>
        </w:tc>
      </w:tr>
      <w:tr w:rsidR="00D83468" w:rsidRPr="00EF12AB" w14:paraId="57A4DD4E"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24E9C099"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281</w:t>
            </w:r>
          </w:p>
        </w:tc>
        <w:tc>
          <w:tcPr>
            <w:tcW w:w="263" w:type="pct"/>
            <w:tcBorders>
              <w:top w:val="nil"/>
              <w:left w:val="nil"/>
              <w:bottom w:val="nil"/>
              <w:right w:val="nil"/>
            </w:tcBorders>
            <w:shd w:val="clear" w:color="auto" w:fill="auto"/>
            <w:noWrap/>
            <w:vAlign w:val="bottom"/>
            <w:hideMark/>
          </w:tcPr>
          <w:p w14:paraId="368E840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1.400</w:t>
            </w:r>
          </w:p>
        </w:tc>
        <w:tc>
          <w:tcPr>
            <w:tcW w:w="263" w:type="pct"/>
            <w:tcBorders>
              <w:top w:val="nil"/>
              <w:left w:val="nil"/>
              <w:bottom w:val="nil"/>
              <w:right w:val="nil"/>
            </w:tcBorders>
            <w:shd w:val="clear" w:color="auto" w:fill="auto"/>
            <w:noWrap/>
            <w:vAlign w:val="bottom"/>
            <w:hideMark/>
          </w:tcPr>
          <w:p w14:paraId="146CB1B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1.296</w:t>
            </w:r>
          </w:p>
        </w:tc>
        <w:tc>
          <w:tcPr>
            <w:tcW w:w="263" w:type="pct"/>
            <w:tcBorders>
              <w:top w:val="nil"/>
              <w:left w:val="nil"/>
              <w:bottom w:val="nil"/>
              <w:right w:val="nil"/>
            </w:tcBorders>
            <w:shd w:val="clear" w:color="auto" w:fill="auto"/>
            <w:noWrap/>
            <w:vAlign w:val="bottom"/>
            <w:hideMark/>
          </w:tcPr>
          <w:p w14:paraId="28EAFF9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1.193</w:t>
            </w:r>
          </w:p>
        </w:tc>
        <w:tc>
          <w:tcPr>
            <w:tcW w:w="263" w:type="pct"/>
            <w:tcBorders>
              <w:top w:val="nil"/>
              <w:left w:val="nil"/>
              <w:bottom w:val="nil"/>
              <w:right w:val="nil"/>
            </w:tcBorders>
            <w:shd w:val="clear" w:color="auto" w:fill="auto"/>
            <w:noWrap/>
            <w:vAlign w:val="bottom"/>
            <w:hideMark/>
          </w:tcPr>
          <w:p w14:paraId="5A5C279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1.097</w:t>
            </w:r>
          </w:p>
        </w:tc>
        <w:tc>
          <w:tcPr>
            <w:tcW w:w="263" w:type="pct"/>
            <w:tcBorders>
              <w:top w:val="nil"/>
              <w:left w:val="nil"/>
              <w:bottom w:val="nil"/>
              <w:right w:val="nil"/>
            </w:tcBorders>
            <w:shd w:val="clear" w:color="auto" w:fill="auto"/>
            <w:noWrap/>
            <w:vAlign w:val="bottom"/>
            <w:hideMark/>
          </w:tcPr>
          <w:p w14:paraId="1C67764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1.010</w:t>
            </w:r>
          </w:p>
        </w:tc>
        <w:tc>
          <w:tcPr>
            <w:tcW w:w="263" w:type="pct"/>
            <w:tcBorders>
              <w:top w:val="nil"/>
              <w:left w:val="nil"/>
              <w:bottom w:val="nil"/>
              <w:right w:val="nil"/>
            </w:tcBorders>
            <w:shd w:val="clear" w:color="auto" w:fill="auto"/>
            <w:noWrap/>
            <w:vAlign w:val="bottom"/>
            <w:hideMark/>
          </w:tcPr>
          <w:p w14:paraId="4830E13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936</w:t>
            </w:r>
          </w:p>
        </w:tc>
        <w:tc>
          <w:tcPr>
            <w:tcW w:w="263" w:type="pct"/>
            <w:tcBorders>
              <w:top w:val="nil"/>
              <w:left w:val="nil"/>
              <w:bottom w:val="nil"/>
              <w:right w:val="nil"/>
            </w:tcBorders>
            <w:shd w:val="clear" w:color="auto" w:fill="auto"/>
            <w:noWrap/>
            <w:vAlign w:val="bottom"/>
            <w:hideMark/>
          </w:tcPr>
          <w:p w14:paraId="163C3AD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877</w:t>
            </w:r>
          </w:p>
        </w:tc>
        <w:tc>
          <w:tcPr>
            <w:tcW w:w="263" w:type="pct"/>
            <w:tcBorders>
              <w:top w:val="nil"/>
              <w:left w:val="nil"/>
              <w:bottom w:val="nil"/>
              <w:right w:val="nil"/>
            </w:tcBorders>
            <w:shd w:val="clear" w:color="auto" w:fill="auto"/>
            <w:noWrap/>
            <w:vAlign w:val="bottom"/>
            <w:hideMark/>
          </w:tcPr>
          <w:p w14:paraId="1FAA37B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836</w:t>
            </w:r>
          </w:p>
        </w:tc>
        <w:tc>
          <w:tcPr>
            <w:tcW w:w="263" w:type="pct"/>
            <w:tcBorders>
              <w:top w:val="nil"/>
              <w:left w:val="nil"/>
              <w:bottom w:val="nil"/>
              <w:right w:val="nil"/>
            </w:tcBorders>
            <w:shd w:val="clear" w:color="auto" w:fill="auto"/>
            <w:noWrap/>
            <w:vAlign w:val="bottom"/>
            <w:hideMark/>
          </w:tcPr>
          <w:p w14:paraId="6028AA7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818</w:t>
            </w:r>
          </w:p>
        </w:tc>
        <w:tc>
          <w:tcPr>
            <w:tcW w:w="263" w:type="pct"/>
            <w:tcBorders>
              <w:top w:val="nil"/>
              <w:left w:val="nil"/>
              <w:bottom w:val="nil"/>
              <w:right w:val="nil"/>
            </w:tcBorders>
            <w:shd w:val="clear" w:color="auto" w:fill="auto"/>
            <w:noWrap/>
            <w:vAlign w:val="bottom"/>
            <w:hideMark/>
          </w:tcPr>
          <w:p w14:paraId="131FA30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826</w:t>
            </w:r>
          </w:p>
        </w:tc>
        <w:tc>
          <w:tcPr>
            <w:tcW w:w="263" w:type="pct"/>
            <w:tcBorders>
              <w:top w:val="nil"/>
              <w:left w:val="nil"/>
              <w:bottom w:val="nil"/>
              <w:right w:val="nil"/>
            </w:tcBorders>
            <w:shd w:val="clear" w:color="auto" w:fill="auto"/>
            <w:noWrap/>
            <w:vAlign w:val="bottom"/>
            <w:hideMark/>
          </w:tcPr>
          <w:p w14:paraId="3FBDB4D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866</w:t>
            </w:r>
          </w:p>
        </w:tc>
        <w:tc>
          <w:tcPr>
            <w:tcW w:w="263" w:type="pct"/>
            <w:tcBorders>
              <w:top w:val="nil"/>
              <w:left w:val="nil"/>
              <w:bottom w:val="nil"/>
              <w:right w:val="nil"/>
            </w:tcBorders>
            <w:shd w:val="clear" w:color="auto" w:fill="auto"/>
            <w:noWrap/>
            <w:vAlign w:val="bottom"/>
            <w:hideMark/>
          </w:tcPr>
          <w:p w14:paraId="6BD01EA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937</w:t>
            </w:r>
          </w:p>
        </w:tc>
        <w:tc>
          <w:tcPr>
            <w:tcW w:w="263" w:type="pct"/>
            <w:tcBorders>
              <w:top w:val="nil"/>
              <w:left w:val="nil"/>
              <w:bottom w:val="nil"/>
              <w:right w:val="nil"/>
            </w:tcBorders>
            <w:shd w:val="clear" w:color="auto" w:fill="auto"/>
            <w:noWrap/>
            <w:vAlign w:val="bottom"/>
            <w:hideMark/>
          </w:tcPr>
          <w:p w14:paraId="2A35F35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1.035</w:t>
            </w:r>
          </w:p>
        </w:tc>
        <w:tc>
          <w:tcPr>
            <w:tcW w:w="263" w:type="pct"/>
            <w:tcBorders>
              <w:top w:val="nil"/>
              <w:left w:val="nil"/>
              <w:bottom w:val="nil"/>
              <w:right w:val="nil"/>
            </w:tcBorders>
            <w:shd w:val="clear" w:color="auto" w:fill="auto"/>
            <w:noWrap/>
            <w:vAlign w:val="bottom"/>
            <w:hideMark/>
          </w:tcPr>
          <w:p w14:paraId="72C553C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1.154</w:t>
            </w:r>
          </w:p>
        </w:tc>
        <w:tc>
          <w:tcPr>
            <w:tcW w:w="263" w:type="pct"/>
            <w:tcBorders>
              <w:top w:val="nil"/>
              <w:left w:val="nil"/>
              <w:bottom w:val="nil"/>
              <w:right w:val="nil"/>
            </w:tcBorders>
            <w:shd w:val="clear" w:color="auto" w:fill="auto"/>
            <w:noWrap/>
            <w:vAlign w:val="bottom"/>
            <w:hideMark/>
          </w:tcPr>
          <w:p w14:paraId="172CE1B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1.287</w:t>
            </w:r>
          </w:p>
        </w:tc>
        <w:tc>
          <w:tcPr>
            <w:tcW w:w="263" w:type="pct"/>
            <w:tcBorders>
              <w:top w:val="nil"/>
              <w:left w:val="nil"/>
              <w:bottom w:val="nil"/>
              <w:right w:val="nil"/>
            </w:tcBorders>
            <w:shd w:val="clear" w:color="auto" w:fill="auto"/>
            <w:noWrap/>
            <w:vAlign w:val="bottom"/>
            <w:hideMark/>
          </w:tcPr>
          <w:p w14:paraId="2FDB5E2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1.427</w:t>
            </w:r>
          </w:p>
        </w:tc>
        <w:tc>
          <w:tcPr>
            <w:tcW w:w="263" w:type="pct"/>
            <w:tcBorders>
              <w:top w:val="nil"/>
              <w:left w:val="nil"/>
              <w:bottom w:val="nil"/>
              <w:right w:val="nil"/>
            </w:tcBorders>
            <w:shd w:val="clear" w:color="auto" w:fill="auto"/>
            <w:noWrap/>
            <w:vAlign w:val="bottom"/>
            <w:hideMark/>
          </w:tcPr>
          <w:p w14:paraId="0DB8CF8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1.568</w:t>
            </w:r>
          </w:p>
        </w:tc>
        <w:tc>
          <w:tcPr>
            <w:tcW w:w="263" w:type="pct"/>
            <w:tcBorders>
              <w:top w:val="nil"/>
              <w:left w:val="nil"/>
              <w:bottom w:val="nil"/>
              <w:right w:val="nil"/>
            </w:tcBorders>
            <w:shd w:val="clear" w:color="auto" w:fill="auto"/>
            <w:noWrap/>
            <w:vAlign w:val="bottom"/>
            <w:hideMark/>
          </w:tcPr>
          <w:p w14:paraId="05FD0B3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1.709</w:t>
            </w:r>
          </w:p>
        </w:tc>
      </w:tr>
      <w:tr w:rsidR="00D83468" w:rsidRPr="00EF12AB" w14:paraId="7B31655C"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6ACAD160"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289</w:t>
            </w:r>
          </w:p>
        </w:tc>
        <w:tc>
          <w:tcPr>
            <w:tcW w:w="263" w:type="pct"/>
            <w:tcBorders>
              <w:top w:val="nil"/>
              <w:left w:val="nil"/>
              <w:bottom w:val="nil"/>
              <w:right w:val="nil"/>
            </w:tcBorders>
            <w:shd w:val="clear" w:color="auto" w:fill="auto"/>
            <w:noWrap/>
            <w:vAlign w:val="bottom"/>
            <w:hideMark/>
          </w:tcPr>
          <w:p w14:paraId="01CF3A2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3.320</w:t>
            </w:r>
          </w:p>
        </w:tc>
        <w:tc>
          <w:tcPr>
            <w:tcW w:w="263" w:type="pct"/>
            <w:tcBorders>
              <w:top w:val="nil"/>
              <w:left w:val="nil"/>
              <w:bottom w:val="nil"/>
              <w:right w:val="nil"/>
            </w:tcBorders>
            <w:shd w:val="clear" w:color="auto" w:fill="auto"/>
            <w:noWrap/>
            <w:vAlign w:val="bottom"/>
            <w:hideMark/>
          </w:tcPr>
          <w:p w14:paraId="05F5A6F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3.203</w:t>
            </w:r>
          </w:p>
        </w:tc>
        <w:tc>
          <w:tcPr>
            <w:tcW w:w="263" w:type="pct"/>
            <w:tcBorders>
              <w:top w:val="nil"/>
              <w:left w:val="nil"/>
              <w:bottom w:val="nil"/>
              <w:right w:val="nil"/>
            </w:tcBorders>
            <w:shd w:val="clear" w:color="auto" w:fill="auto"/>
            <w:noWrap/>
            <w:vAlign w:val="bottom"/>
            <w:hideMark/>
          </w:tcPr>
          <w:p w14:paraId="3C13BE5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3.084</w:t>
            </w:r>
          </w:p>
        </w:tc>
        <w:tc>
          <w:tcPr>
            <w:tcW w:w="263" w:type="pct"/>
            <w:tcBorders>
              <w:top w:val="nil"/>
              <w:left w:val="nil"/>
              <w:bottom w:val="nil"/>
              <w:right w:val="nil"/>
            </w:tcBorders>
            <w:shd w:val="clear" w:color="auto" w:fill="auto"/>
            <w:noWrap/>
            <w:vAlign w:val="bottom"/>
            <w:hideMark/>
          </w:tcPr>
          <w:p w14:paraId="5C7A8B5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2.960</w:t>
            </w:r>
          </w:p>
        </w:tc>
        <w:tc>
          <w:tcPr>
            <w:tcW w:w="263" w:type="pct"/>
            <w:tcBorders>
              <w:top w:val="nil"/>
              <w:left w:val="nil"/>
              <w:bottom w:val="nil"/>
              <w:right w:val="nil"/>
            </w:tcBorders>
            <w:shd w:val="clear" w:color="auto" w:fill="auto"/>
            <w:noWrap/>
            <w:vAlign w:val="bottom"/>
            <w:hideMark/>
          </w:tcPr>
          <w:p w14:paraId="6440F89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2.828</w:t>
            </w:r>
          </w:p>
        </w:tc>
        <w:tc>
          <w:tcPr>
            <w:tcW w:w="263" w:type="pct"/>
            <w:tcBorders>
              <w:top w:val="nil"/>
              <w:left w:val="nil"/>
              <w:bottom w:val="nil"/>
              <w:right w:val="nil"/>
            </w:tcBorders>
            <w:shd w:val="clear" w:color="auto" w:fill="auto"/>
            <w:noWrap/>
            <w:vAlign w:val="bottom"/>
            <w:hideMark/>
          </w:tcPr>
          <w:p w14:paraId="2B8DFDE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2.692</w:t>
            </w:r>
          </w:p>
        </w:tc>
        <w:tc>
          <w:tcPr>
            <w:tcW w:w="263" w:type="pct"/>
            <w:tcBorders>
              <w:top w:val="nil"/>
              <w:left w:val="nil"/>
              <w:bottom w:val="nil"/>
              <w:right w:val="nil"/>
            </w:tcBorders>
            <w:shd w:val="clear" w:color="auto" w:fill="auto"/>
            <w:noWrap/>
            <w:vAlign w:val="bottom"/>
            <w:hideMark/>
          </w:tcPr>
          <w:p w14:paraId="0152EF4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2.557</w:t>
            </w:r>
          </w:p>
        </w:tc>
        <w:tc>
          <w:tcPr>
            <w:tcW w:w="263" w:type="pct"/>
            <w:tcBorders>
              <w:top w:val="nil"/>
              <w:left w:val="nil"/>
              <w:bottom w:val="nil"/>
              <w:right w:val="nil"/>
            </w:tcBorders>
            <w:shd w:val="clear" w:color="auto" w:fill="auto"/>
            <w:noWrap/>
            <w:vAlign w:val="bottom"/>
            <w:hideMark/>
          </w:tcPr>
          <w:p w14:paraId="65B20E2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2.438</w:t>
            </w:r>
          </w:p>
        </w:tc>
        <w:tc>
          <w:tcPr>
            <w:tcW w:w="263" w:type="pct"/>
            <w:tcBorders>
              <w:top w:val="nil"/>
              <w:left w:val="nil"/>
              <w:bottom w:val="nil"/>
              <w:right w:val="nil"/>
            </w:tcBorders>
            <w:shd w:val="clear" w:color="auto" w:fill="auto"/>
            <w:noWrap/>
            <w:vAlign w:val="bottom"/>
            <w:hideMark/>
          </w:tcPr>
          <w:p w14:paraId="7AD67B3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2.350</w:t>
            </w:r>
          </w:p>
        </w:tc>
        <w:tc>
          <w:tcPr>
            <w:tcW w:w="263" w:type="pct"/>
            <w:tcBorders>
              <w:top w:val="nil"/>
              <w:left w:val="nil"/>
              <w:bottom w:val="nil"/>
              <w:right w:val="nil"/>
            </w:tcBorders>
            <w:shd w:val="clear" w:color="auto" w:fill="auto"/>
            <w:noWrap/>
            <w:vAlign w:val="bottom"/>
            <w:hideMark/>
          </w:tcPr>
          <w:p w14:paraId="11429C8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2.309</w:t>
            </w:r>
          </w:p>
        </w:tc>
        <w:tc>
          <w:tcPr>
            <w:tcW w:w="263" w:type="pct"/>
            <w:tcBorders>
              <w:top w:val="nil"/>
              <w:left w:val="nil"/>
              <w:bottom w:val="nil"/>
              <w:right w:val="nil"/>
            </w:tcBorders>
            <w:shd w:val="clear" w:color="auto" w:fill="auto"/>
            <w:noWrap/>
            <w:vAlign w:val="bottom"/>
            <w:hideMark/>
          </w:tcPr>
          <w:p w14:paraId="437B473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2.331</w:t>
            </w:r>
          </w:p>
        </w:tc>
        <w:tc>
          <w:tcPr>
            <w:tcW w:w="263" w:type="pct"/>
            <w:tcBorders>
              <w:top w:val="nil"/>
              <w:left w:val="nil"/>
              <w:bottom w:val="nil"/>
              <w:right w:val="nil"/>
            </w:tcBorders>
            <w:shd w:val="clear" w:color="auto" w:fill="auto"/>
            <w:noWrap/>
            <w:vAlign w:val="bottom"/>
            <w:hideMark/>
          </w:tcPr>
          <w:p w14:paraId="6B6741C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2.414</w:t>
            </w:r>
          </w:p>
        </w:tc>
        <w:tc>
          <w:tcPr>
            <w:tcW w:w="263" w:type="pct"/>
            <w:tcBorders>
              <w:top w:val="nil"/>
              <w:left w:val="nil"/>
              <w:bottom w:val="nil"/>
              <w:right w:val="nil"/>
            </w:tcBorders>
            <w:shd w:val="clear" w:color="auto" w:fill="auto"/>
            <w:noWrap/>
            <w:vAlign w:val="bottom"/>
            <w:hideMark/>
          </w:tcPr>
          <w:p w14:paraId="735419E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2.552</w:t>
            </w:r>
          </w:p>
        </w:tc>
        <w:tc>
          <w:tcPr>
            <w:tcW w:w="263" w:type="pct"/>
            <w:tcBorders>
              <w:top w:val="nil"/>
              <w:left w:val="nil"/>
              <w:bottom w:val="nil"/>
              <w:right w:val="nil"/>
            </w:tcBorders>
            <w:shd w:val="clear" w:color="auto" w:fill="auto"/>
            <w:noWrap/>
            <w:vAlign w:val="bottom"/>
            <w:hideMark/>
          </w:tcPr>
          <w:p w14:paraId="7C71C6C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2.732</w:t>
            </w:r>
          </w:p>
        </w:tc>
        <w:tc>
          <w:tcPr>
            <w:tcW w:w="263" w:type="pct"/>
            <w:tcBorders>
              <w:top w:val="nil"/>
              <w:left w:val="nil"/>
              <w:bottom w:val="nil"/>
              <w:right w:val="nil"/>
            </w:tcBorders>
            <w:shd w:val="clear" w:color="auto" w:fill="auto"/>
            <w:noWrap/>
            <w:vAlign w:val="bottom"/>
            <w:hideMark/>
          </w:tcPr>
          <w:p w14:paraId="33E455E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2.939</w:t>
            </w:r>
          </w:p>
        </w:tc>
        <w:tc>
          <w:tcPr>
            <w:tcW w:w="263" w:type="pct"/>
            <w:tcBorders>
              <w:top w:val="nil"/>
              <w:left w:val="nil"/>
              <w:bottom w:val="nil"/>
              <w:right w:val="nil"/>
            </w:tcBorders>
            <w:shd w:val="clear" w:color="auto" w:fill="auto"/>
            <w:noWrap/>
            <w:vAlign w:val="bottom"/>
            <w:hideMark/>
          </w:tcPr>
          <w:p w14:paraId="59C0580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3.161</w:t>
            </w:r>
          </w:p>
        </w:tc>
        <w:tc>
          <w:tcPr>
            <w:tcW w:w="263" w:type="pct"/>
            <w:tcBorders>
              <w:top w:val="nil"/>
              <w:left w:val="nil"/>
              <w:bottom w:val="nil"/>
              <w:right w:val="nil"/>
            </w:tcBorders>
            <w:shd w:val="clear" w:color="auto" w:fill="auto"/>
            <w:noWrap/>
            <w:vAlign w:val="bottom"/>
            <w:hideMark/>
          </w:tcPr>
          <w:p w14:paraId="42FD1D7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3.386</w:t>
            </w:r>
          </w:p>
        </w:tc>
        <w:tc>
          <w:tcPr>
            <w:tcW w:w="263" w:type="pct"/>
            <w:tcBorders>
              <w:top w:val="nil"/>
              <w:left w:val="nil"/>
              <w:bottom w:val="nil"/>
              <w:right w:val="nil"/>
            </w:tcBorders>
            <w:shd w:val="clear" w:color="auto" w:fill="auto"/>
            <w:noWrap/>
            <w:vAlign w:val="bottom"/>
            <w:hideMark/>
          </w:tcPr>
          <w:p w14:paraId="035F544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3.614</w:t>
            </w:r>
          </w:p>
        </w:tc>
      </w:tr>
      <w:tr w:rsidR="00D83468" w:rsidRPr="00EF12AB" w14:paraId="2FF2D51E"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310A6964"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291</w:t>
            </w:r>
          </w:p>
        </w:tc>
        <w:tc>
          <w:tcPr>
            <w:tcW w:w="263" w:type="pct"/>
            <w:tcBorders>
              <w:top w:val="nil"/>
              <w:left w:val="nil"/>
              <w:bottom w:val="nil"/>
              <w:right w:val="nil"/>
            </w:tcBorders>
            <w:shd w:val="clear" w:color="auto" w:fill="auto"/>
            <w:noWrap/>
            <w:vAlign w:val="bottom"/>
            <w:hideMark/>
          </w:tcPr>
          <w:p w14:paraId="7779FB9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2.146</w:t>
            </w:r>
          </w:p>
        </w:tc>
        <w:tc>
          <w:tcPr>
            <w:tcW w:w="263" w:type="pct"/>
            <w:tcBorders>
              <w:top w:val="nil"/>
              <w:left w:val="nil"/>
              <w:bottom w:val="nil"/>
              <w:right w:val="nil"/>
            </w:tcBorders>
            <w:shd w:val="clear" w:color="auto" w:fill="auto"/>
            <w:noWrap/>
            <w:vAlign w:val="bottom"/>
            <w:hideMark/>
          </w:tcPr>
          <w:p w14:paraId="1DB6B18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2.116</w:t>
            </w:r>
          </w:p>
        </w:tc>
        <w:tc>
          <w:tcPr>
            <w:tcW w:w="263" w:type="pct"/>
            <w:tcBorders>
              <w:top w:val="nil"/>
              <w:left w:val="nil"/>
              <w:bottom w:val="nil"/>
              <w:right w:val="nil"/>
            </w:tcBorders>
            <w:shd w:val="clear" w:color="auto" w:fill="auto"/>
            <w:noWrap/>
            <w:vAlign w:val="bottom"/>
            <w:hideMark/>
          </w:tcPr>
          <w:p w14:paraId="04C4FBF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2.085</w:t>
            </w:r>
          </w:p>
        </w:tc>
        <w:tc>
          <w:tcPr>
            <w:tcW w:w="263" w:type="pct"/>
            <w:tcBorders>
              <w:top w:val="nil"/>
              <w:left w:val="nil"/>
              <w:bottom w:val="nil"/>
              <w:right w:val="nil"/>
            </w:tcBorders>
            <w:shd w:val="clear" w:color="auto" w:fill="auto"/>
            <w:noWrap/>
            <w:vAlign w:val="bottom"/>
            <w:hideMark/>
          </w:tcPr>
          <w:p w14:paraId="14039CA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2.050</w:t>
            </w:r>
          </w:p>
        </w:tc>
        <w:tc>
          <w:tcPr>
            <w:tcW w:w="263" w:type="pct"/>
            <w:tcBorders>
              <w:top w:val="nil"/>
              <w:left w:val="nil"/>
              <w:bottom w:val="nil"/>
              <w:right w:val="nil"/>
            </w:tcBorders>
            <w:shd w:val="clear" w:color="auto" w:fill="auto"/>
            <w:noWrap/>
            <w:vAlign w:val="bottom"/>
            <w:hideMark/>
          </w:tcPr>
          <w:p w14:paraId="699DB60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2.012</w:t>
            </w:r>
          </w:p>
        </w:tc>
        <w:tc>
          <w:tcPr>
            <w:tcW w:w="263" w:type="pct"/>
            <w:tcBorders>
              <w:top w:val="nil"/>
              <w:left w:val="nil"/>
              <w:bottom w:val="nil"/>
              <w:right w:val="nil"/>
            </w:tcBorders>
            <w:shd w:val="clear" w:color="auto" w:fill="auto"/>
            <w:noWrap/>
            <w:vAlign w:val="bottom"/>
            <w:hideMark/>
          </w:tcPr>
          <w:p w14:paraId="625CA14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1.976</w:t>
            </w:r>
          </w:p>
        </w:tc>
        <w:tc>
          <w:tcPr>
            <w:tcW w:w="263" w:type="pct"/>
            <w:tcBorders>
              <w:top w:val="nil"/>
              <w:left w:val="nil"/>
              <w:bottom w:val="nil"/>
              <w:right w:val="nil"/>
            </w:tcBorders>
            <w:shd w:val="clear" w:color="auto" w:fill="auto"/>
            <w:noWrap/>
            <w:vAlign w:val="bottom"/>
            <w:hideMark/>
          </w:tcPr>
          <w:p w14:paraId="16A3006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1.946</w:t>
            </w:r>
          </w:p>
        </w:tc>
        <w:tc>
          <w:tcPr>
            <w:tcW w:w="263" w:type="pct"/>
            <w:tcBorders>
              <w:top w:val="nil"/>
              <w:left w:val="nil"/>
              <w:bottom w:val="nil"/>
              <w:right w:val="nil"/>
            </w:tcBorders>
            <w:shd w:val="clear" w:color="auto" w:fill="auto"/>
            <w:noWrap/>
            <w:vAlign w:val="bottom"/>
            <w:hideMark/>
          </w:tcPr>
          <w:p w14:paraId="06521A7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1.934</w:t>
            </w:r>
          </w:p>
        </w:tc>
        <w:tc>
          <w:tcPr>
            <w:tcW w:w="263" w:type="pct"/>
            <w:tcBorders>
              <w:top w:val="nil"/>
              <w:left w:val="nil"/>
              <w:bottom w:val="nil"/>
              <w:right w:val="nil"/>
            </w:tcBorders>
            <w:shd w:val="clear" w:color="auto" w:fill="auto"/>
            <w:noWrap/>
            <w:vAlign w:val="bottom"/>
            <w:hideMark/>
          </w:tcPr>
          <w:p w14:paraId="16CE654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1.947</w:t>
            </w:r>
          </w:p>
        </w:tc>
        <w:tc>
          <w:tcPr>
            <w:tcW w:w="263" w:type="pct"/>
            <w:tcBorders>
              <w:top w:val="nil"/>
              <w:left w:val="nil"/>
              <w:bottom w:val="nil"/>
              <w:right w:val="nil"/>
            </w:tcBorders>
            <w:shd w:val="clear" w:color="auto" w:fill="auto"/>
            <w:noWrap/>
            <w:vAlign w:val="bottom"/>
            <w:hideMark/>
          </w:tcPr>
          <w:p w14:paraId="070F4B8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1.994</w:t>
            </w:r>
          </w:p>
        </w:tc>
        <w:tc>
          <w:tcPr>
            <w:tcW w:w="263" w:type="pct"/>
            <w:tcBorders>
              <w:top w:val="nil"/>
              <w:left w:val="nil"/>
              <w:bottom w:val="nil"/>
              <w:right w:val="nil"/>
            </w:tcBorders>
            <w:shd w:val="clear" w:color="auto" w:fill="auto"/>
            <w:noWrap/>
            <w:vAlign w:val="bottom"/>
            <w:hideMark/>
          </w:tcPr>
          <w:p w14:paraId="70D1368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2.083</w:t>
            </w:r>
          </w:p>
        </w:tc>
        <w:tc>
          <w:tcPr>
            <w:tcW w:w="263" w:type="pct"/>
            <w:tcBorders>
              <w:top w:val="nil"/>
              <w:left w:val="nil"/>
              <w:bottom w:val="nil"/>
              <w:right w:val="nil"/>
            </w:tcBorders>
            <w:shd w:val="clear" w:color="auto" w:fill="auto"/>
            <w:noWrap/>
            <w:vAlign w:val="bottom"/>
            <w:hideMark/>
          </w:tcPr>
          <w:p w14:paraId="2525097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2.215</w:t>
            </w:r>
          </w:p>
        </w:tc>
        <w:tc>
          <w:tcPr>
            <w:tcW w:w="263" w:type="pct"/>
            <w:tcBorders>
              <w:top w:val="nil"/>
              <w:left w:val="nil"/>
              <w:bottom w:val="nil"/>
              <w:right w:val="nil"/>
            </w:tcBorders>
            <w:shd w:val="clear" w:color="auto" w:fill="auto"/>
            <w:noWrap/>
            <w:vAlign w:val="bottom"/>
            <w:hideMark/>
          </w:tcPr>
          <w:p w14:paraId="18E91E5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2.385</w:t>
            </w:r>
          </w:p>
        </w:tc>
        <w:tc>
          <w:tcPr>
            <w:tcW w:w="263" w:type="pct"/>
            <w:tcBorders>
              <w:top w:val="nil"/>
              <w:left w:val="nil"/>
              <w:bottom w:val="nil"/>
              <w:right w:val="nil"/>
            </w:tcBorders>
            <w:shd w:val="clear" w:color="auto" w:fill="auto"/>
            <w:noWrap/>
            <w:vAlign w:val="bottom"/>
            <w:hideMark/>
          </w:tcPr>
          <w:p w14:paraId="423D5F4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2.587</w:t>
            </w:r>
          </w:p>
        </w:tc>
        <w:tc>
          <w:tcPr>
            <w:tcW w:w="263" w:type="pct"/>
            <w:tcBorders>
              <w:top w:val="nil"/>
              <w:left w:val="nil"/>
              <w:bottom w:val="nil"/>
              <w:right w:val="nil"/>
            </w:tcBorders>
            <w:shd w:val="clear" w:color="auto" w:fill="auto"/>
            <w:noWrap/>
            <w:vAlign w:val="bottom"/>
            <w:hideMark/>
          </w:tcPr>
          <w:p w14:paraId="477CC35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2.811</w:t>
            </w:r>
          </w:p>
        </w:tc>
        <w:tc>
          <w:tcPr>
            <w:tcW w:w="263" w:type="pct"/>
            <w:tcBorders>
              <w:top w:val="nil"/>
              <w:left w:val="nil"/>
              <w:bottom w:val="nil"/>
              <w:right w:val="nil"/>
            </w:tcBorders>
            <w:shd w:val="clear" w:color="auto" w:fill="auto"/>
            <w:noWrap/>
            <w:vAlign w:val="bottom"/>
            <w:hideMark/>
          </w:tcPr>
          <w:p w14:paraId="185EC25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3.045</w:t>
            </w:r>
          </w:p>
        </w:tc>
        <w:tc>
          <w:tcPr>
            <w:tcW w:w="263" w:type="pct"/>
            <w:tcBorders>
              <w:top w:val="nil"/>
              <w:left w:val="nil"/>
              <w:bottom w:val="nil"/>
              <w:right w:val="nil"/>
            </w:tcBorders>
            <w:shd w:val="clear" w:color="auto" w:fill="auto"/>
            <w:noWrap/>
            <w:vAlign w:val="bottom"/>
            <w:hideMark/>
          </w:tcPr>
          <w:p w14:paraId="06514B8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3.280</w:t>
            </w:r>
          </w:p>
        </w:tc>
        <w:tc>
          <w:tcPr>
            <w:tcW w:w="263" w:type="pct"/>
            <w:tcBorders>
              <w:top w:val="nil"/>
              <w:left w:val="nil"/>
              <w:bottom w:val="nil"/>
              <w:right w:val="nil"/>
            </w:tcBorders>
            <w:shd w:val="clear" w:color="auto" w:fill="auto"/>
            <w:noWrap/>
            <w:vAlign w:val="bottom"/>
            <w:hideMark/>
          </w:tcPr>
          <w:p w14:paraId="77CA88E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3.517</w:t>
            </w:r>
          </w:p>
        </w:tc>
      </w:tr>
      <w:tr w:rsidR="00D83468" w:rsidRPr="00EF12AB" w14:paraId="64D9479B"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11E6B997"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292</w:t>
            </w:r>
          </w:p>
        </w:tc>
        <w:tc>
          <w:tcPr>
            <w:tcW w:w="263" w:type="pct"/>
            <w:tcBorders>
              <w:top w:val="nil"/>
              <w:left w:val="nil"/>
              <w:bottom w:val="nil"/>
              <w:right w:val="nil"/>
            </w:tcBorders>
            <w:shd w:val="clear" w:color="auto" w:fill="auto"/>
            <w:noWrap/>
            <w:vAlign w:val="bottom"/>
            <w:hideMark/>
          </w:tcPr>
          <w:p w14:paraId="5B6A999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2.096</w:t>
            </w:r>
          </w:p>
        </w:tc>
        <w:tc>
          <w:tcPr>
            <w:tcW w:w="263" w:type="pct"/>
            <w:tcBorders>
              <w:top w:val="nil"/>
              <w:left w:val="nil"/>
              <w:bottom w:val="nil"/>
              <w:right w:val="nil"/>
            </w:tcBorders>
            <w:shd w:val="clear" w:color="auto" w:fill="auto"/>
            <w:noWrap/>
            <w:vAlign w:val="bottom"/>
            <w:hideMark/>
          </w:tcPr>
          <w:p w14:paraId="2393177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2.014</w:t>
            </w:r>
          </w:p>
        </w:tc>
        <w:tc>
          <w:tcPr>
            <w:tcW w:w="263" w:type="pct"/>
            <w:tcBorders>
              <w:top w:val="nil"/>
              <w:left w:val="nil"/>
              <w:bottom w:val="nil"/>
              <w:right w:val="nil"/>
            </w:tcBorders>
            <w:shd w:val="clear" w:color="auto" w:fill="auto"/>
            <w:noWrap/>
            <w:vAlign w:val="bottom"/>
            <w:hideMark/>
          </w:tcPr>
          <w:p w14:paraId="5CF8E3E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1.929</w:t>
            </w:r>
          </w:p>
        </w:tc>
        <w:tc>
          <w:tcPr>
            <w:tcW w:w="263" w:type="pct"/>
            <w:tcBorders>
              <w:top w:val="nil"/>
              <w:left w:val="nil"/>
              <w:bottom w:val="nil"/>
              <w:right w:val="nil"/>
            </w:tcBorders>
            <w:shd w:val="clear" w:color="auto" w:fill="auto"/>
            <w:noWrap/>
            <w:vAlign w:val="bottom"/>
            <w:hideMark/>
          </w:tcPr>
          <w:p w14:paraId="534B4E4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1.840</w:t>
            </w:r>
          </w:p>
        </w:tc>
        <w:tc>
          <w:tcPr>
            <w:tcW w:w="263" w:type="pct"/>
            <w:tcBorders>
              <w:top w:val="nil"/>
              <w:left w:val="nil"/>
              <w:bottom w:val="nil"/>
              <w:right w:val="nil"/>
            </w:tcBorders>
            <w:shd w:val="clear" w:color="auto" w:fill="auto"/>
            <w:noWrap/>
            <w:vAlign w:val="bottom"/>
            <w:hideMark/>
          </w:tcPr>
          <w:p w14:paraId="0B062F2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1.746</w:t>
            </w:r>
          </w:p>
        </w:tc>
        <w:tc>
          <w:tcPr>
            <w:tcW w:w="263" w:type="pct"/>
            <w:tcBorders>
              <w:top w:val="nil"/>
              <w:left w:val="nil"/>
              <w:bottom w:val="nil"/>
              <w:right w:val="nil"/>
            </w:tcBorders>
            <w:shd w:val="clear" w:color="auto" w:fill="auto"/>
            <w:noWrap/>
            <w:vAlign w:val="bottom"/>
            <w:hideMark/>
          </w:tcPr>
          <w:p w14:paraId="074C3B6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1.654</w:t>
            </w:r>
          </w:p>
        </w:tc>
        <w:tc>
          <w:tcPr>
            <w:tcW w:w="263" w:type="pct"/>
            <w:tcBorders>
              <w:top w:val="nil"/>
              <w:left w:val="nil"/>
              <w:bottom w:val="nil"/>
              <w:right w:val="nil"/>
            </w:tcBorders>
            <w:shd w:val="clear" w:color="auto" w:fill="auto"/>
            <w:noWrap/>
            <w:vAlign w:val="bottom"/>
            <w:hideMark/>
          </w:tcPr>
          <w:p w14:paraId="128F631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1.570</w:t>
            </w:r>
          </w:p>
        </w:tc>
        <w:tc>
          <w:tcPr>
            <w:tcW w:w="263" w:type="pct"/>
            <w:tcBorders>
              <w:top w:val="nil"/>
              <w:left w:val="nil"/>
              <w:bottom w:val="nil"/>
              <w:right w:val="nil"/>
            </w:tcBorders>
            <w:shd w:val="clear" w:color="auto" w:fill="auto"/>
            <w:noWrap/>
            <w:vAlign w:val="bottom"/>
            <w:hideMark/>
          </w:tcPr>
          <w:p w14:paraId="21D840B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1.509</w:t>
            </w:r>
          </w:p>
        </w:tc>
        <w:tc>
          <w:tcPr>
            <w:tcW w:w="263" w:type="pct"/>
            <w:tcBorders>
              <w:top w:val="nil"/>
              <w:left w:val="nil"/>
              <w:bottom w:val="nil"/>
              <w:right w:val="nil"/>
            </w:tcBorders>
            <w:shd w:val="clear" w:color="auto" w:fill="auto"/>
            <w:noWrap/>
            <w:vAlign w:val="bottom"/>
            <w:hideMark/>
          </w:tcPr>
          <w:p w14:paraId="0036A50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1.483</w:t>
            </w:r>
          </w:p>
        </w:tc>
        <w:tc>
          <w:tcPr>
            <w:tcW w:w="263" w:type="pct"/>
            <w:tcBorders>
              <w:top w:val="nil"/>
              <w:left w:val="nil"/>
              <w:bottom w:val="nil"/>
              <w:right w:val="nil"/>
            </w:tcBorders>
            <w:shd w:val="clear" w:color="auto" w:fill="auto"/>
            <w:noWrap/>
            <w:vAlign w:val="bottom"/>
            <w:hideMark/>
          </w:tcPr>
          <w:p w14:paraId="4B652E5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1.500</w:t>
            </w:r>
          </w:p>
        </w:tc>
        <w:tc>
          <w:tcPr>
            <w:tcW w:w="263" w:type="pct"/>
            <w:tcBorders>
              <w:top w:val="nil"/>
              <w:left w:val="nil"/>
              <w:bottom w:val="nil"/>
              <w:right w:val="nil"/>
            </w:tcBorders>
            <w:shd w:val="clear" w:color="auto" w:fill="auto"/>
            <w:noWrap/>
            <w:vAlign w:val="bottom"/>
            <w:hideMark/>
          </w:tcPr>
          <w:p w14:paraId="03AFC00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1.564</w:t>
            </w:r>
          </w:p>
        </w:tc>
        <w:tc>
          <w:tcPr>
            <w:tcW w:w="263" w:type="pct"/>
            <w:tcBorders>
              <w:top w:val="nil"/>
              <w:left w:val="nil"/>
              <w:bottom w:val="nil"/>
              <w:right w:val="nil"/>
            </w:tcBorders>
            <w:shd w:val="clear" w:color="auto" w:fill="auto"/>
            <w:noWrap/>
            <w:vAlign w:val="bottom"/>
            <w:hideMark/>
          </w:tcPr>
          <w:p w14:paraId="0866E7D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1.668</w:t>
            </w:r>
          </w:p>
        </w:tc>
        <w:tc>
          <w:tcPr>
            <w:tcW w:w="263" w:type="pct"/>
            <w:tcBorders>
              <w:top w:val="nil"/>
              <w:left w:val="nil"/>
              <w:bottom w:val="nil"/>
              <w:right w:val="nil"/>
            </w:tcBorders>
            <w:shd w:val="clear" w:color="auto" w:fill="auto"/>
            <w:noWrap/>
            <w:vAlign w:val="bottom"/>
            <w:hideMark/>
          </w:tcPr>
          <w:p w14:paraId="6EDA1E3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1.803</w:t>
            </w:r>
          </w:p>
        </w:tc>
        <w:tc>
          <w:tcPr>
            <w:tcW w:w="263" w:type="pct"/>
            <w:tcBorders>
              <w:top w:val="nil"/>
              <w:left w:val="nil"/>
              <w:bottom w:val="nil"/>
              <w:right w:val="nil"/>
            </w:tcBorders>
            <w:shd w:val="clear" w:color="auto" w:fill="auto"/>
            <w:noWrap/>
            <w:vAlign w:val="bottom"/>
            <w:hideMark/>
          </w:tcPr>
          <w:p w14:paraId="40C70E4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1.956</w:t>
            </w:r>
          </w:p>
        </w:tc>
        <w:tc>
          <w:tcPr>
            <w:tcW w:w="263" w:type="pct"/>
            <w:tcBorders>
              <w:top w:val="nil"/>
              <w:left w:val="nil"/>
              <w:bottom w:val="nil"/>
              <w:right w:val="nil"/>
            </w:tcBorders>
            <w:shd w:val="clear" w:color="auto" w:fill="auto"/>
            <w:noWrap/>
            <w:vAlign w:val="bottom"/>
            <w:hideMark/>
          </w:tcPr>
          <w:p w14:paraId="2F7ADCC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2.117</w:t>
            </w:r>
          </w:p>
        </w:tc>
        <w:tc>
          <w:tcPr>
            <w:tcW w:w="263" w:type="pct"/>
            <w:tcBorders>
              <w:top w:val="nil"/>
              <w:left w:val="nil"/>
              <w:bottom w:val="nil"/>
              <w:right w:val="nil"/>
            </w:tcBorders>
            <w:shd w:val="clear" w:color="auto" w:fill="auto"/>
            <w:noWrap/>
            <w:vAlign w:val="bottom"/>
            <w:hideMark/>
          </w:tcPr>
          <w:p w14:paraId="1775BB1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2.275</w:t>
            </w:r>
          </w:p>
        </w:tc>
        <w:tc>
          <w:tcPr>
            <w:tcW w:w="263" w:type="pct"/>
            <w:tcBorders>
              <w:top w:val="nil"/>
              <w:left w:val="nil"/>
              <w:bottom w:val="nil"/>
              <w:right w:val="nil"/>
            </w:tcBorders>
            <w:shd w:val="clear" w:color="auto" w:fill="auto"/>
            <w:noWrap/>
            <w:vAlign w:val="bottom"/>
            <w:hideMark/>
          </w:tcPr>
          <w:p w14:paraId="1A96CBD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2.426</w:t>
            </w:r>
          </w:p>
        </w:tc>
        <w:tc>
          <w:tcPr>
            <w:tcW w:w="263" w:type="pct"/>
            <w:tcBorders>
              <w:top w:val="nil"/>
              <w:left w:val="nil"/>
              <w:bottom w:val="nil"/>
              <w:right w:val="nil"/>
            </w:tcBorders>
            <w:shd w:val="clear" w:color="auto" w:fill="auto"/>
            <w:noWrap/>
            <w:vAlign w:val="bottom"/>
            <w:hideMark/>
          </w:tcPr>
          <w:p w14:paraId="26173F0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2.573</w:t>
            </w:r>
          </w:p>
        </w:tc>
      </w:tr>
      <w:tr w:rsidR="00D83468" w:rsidRPr="00EF12AB" w14:paraId="746A1037"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7E9CE643"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293</w:t>
            </w:r>
          </w:p>
        </w:tc>
        <w:tc>
          <w:tcPr>
            <w:tcW w:w="263" w:type="pct"/>
            <w:tcBorders>
              <w:top w:val="nil"/>
              <w:left w:val="nil"/>
              <w:bottom w:val="nil"/>
              <w:right w:val="nil"/>
            </w:tcBorders>
            <w:shd w:val="clear" w:color="auto" w:fill="auto"/>
            <w:noWrap/>
            <w:vAlign w:val="bottom"/>
            <w:hideMark/>
          </w:tcPr>
          <w:p w14:paraId="643A9A3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1.069</w:t>
            </w:r>
          </w:p>
        </w:tc>
        <w:tc>
          <w:tcPr>
            <w:tcW w:w="263" w:type="pct"/>
            <w:tcBorders>
              <w:top w:val="nil"/>
              <w:left w:val="nil"/>
              <w:bottom w:val="nil"/>
              <w:right w:val="nil"/>
            </w:tcBorders>
            <w:shd w:val="clear" w:color="auto" w:fill="auto"/>
            <w:noWrap/>
            <w:vAlign w:val="bottom"/>
            <w:hideMark/>
          </w:tcPr>
          <w:p w14:paraId="373A1B6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1.045</w:t>
            </w:r>
          </w:p>
        </w:tc>
        <w:tc>
          <w:tcPr>
            <w:tcW w:w="263" w:type="pct"/>
            <w:tcBorders>
              <w:top w:val="nil"/>
              <w:left w:val="nil"/>
              <w:bottom w:val="nil"/>
              <w:right w:val="nil"/>
            </w:tcBorders>
            <w:shd w:val="clear" w:color="auto" w:fill="auto"/>
            <w:noWrap/>
            <w:vAlign w:val="bottom"/>
            <w:hideMark/>
          </w:tcPr>
          <w:p w14:paraId="4B39EA7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1.023</w:t>
            </w:r>
          </w:p>
        </w:tc>
        <w:tc>
          <w:tcPr>
            <w:tcW w:w="263" w:type="pct"/>
            <w:tcBorders>
              <w:top w:val="nil"/>
              <w:left w:val="nil"/>
              <w:bottom w:val="nil"/>
              <w:right w:val="nil"/>
            </w:tcBorders>
            <w:shd w:val="clear" w:color="auto" w:fill="auto"/>
            <w:noWrap/>
            <w:vAlign w:val="bottom"/>
            <w:hideMark/>
          </w:tcPr>
          <w:p w14:paraId="07E51CA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1.004</w:t>
            </w:r>
          </w:p>
        </w:tc>
        <w:tc>
          <w:tcPr>
            <w:tcW w:w="263" w:type="pct"/>
            <w:tcBorders>
              <w:top w:val="nil"/>
              <w:left w:val="nil"/>
              <w:bottom w:val="nil"/>
              <w:right w:val="nil"/>
            </w:tcBorders>
            <w:shd w:val="clear" w:color="auto" w:fill="auto"/>
            <w:noWrap/>
            <w:vAlign w:val="bottom"/>
            <w:hideMark/>
          </w:tcPr>
          <w:p w14:paraId="7B89977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987</w:t>
            </w:r>
          </w:p>
        </w:tc>
        <w:tc>
          <w:tcPr>
            <w:tcW w:w="263" w:type="pct"/>
            <w:tcBorders>
              <w:top w:val="nil"/>
              <w:left w:val="nil"/>
              <w:bottom w:val="nil"/>
              <w:right w:val="nil"/>
            </w:tcBorders>
            <w:shd w:val="clear" w:color="auto" w:fill="auto"/>
            <w:noWrap/>
            <w:vAlign w:val="bottom"/>
            <w:hideMark/>
          </w:tcPr>
          <w:p w14:paraId="6885D8F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970</w:t>
            </w:r>
          </w:p>
        </w:tc>
        <w:tc>
          <w:tcPr>
            <w:tcW w:w="263" w:type="pct"/>
            <w:tcBorders>
              <w:top w:val="nil"/>
              <w:left w:val="nil"/>
              <w:bottom w:val="nil"/>
              <w:right w:val="nil"/>
            </w:tcBorders>
            <w:shd w:val="clear" w:color="auto" w:fill="auto"/>
            <w:noWrap/>
            <w:vAlign w:val="bottom"/>
            <w:hideMark/>
          </w:tcPr>
          <w:p w14:paraId="71E2A43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955</w:t>
            </w:r>
          </w:p>
        </w:tc>
        <w:tc>
          <w:tcPr>
            <w:tcW w:w="263" w:type="pct"/>
            <w:tcBorders>
              <w:top w:val="nil"/>
              <w:left w:val="nil"/>
              <w:bottom w:val="nil"/>
              <w:right w:val="nil"/>
            </w:tcBorders>
            <w:shd w:val="clear" w:color="auto" w:fill="auto"/>
            <w:noWrap/>
            <w:vAlign w:val="bottom"/>
            <w:hideMark/>
          </w:tcPr>
          <w:p w14:paraId="1EC2122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949</w:t>
            </w:r>
          </w:p>
        </w:tc>
        <w:tc>
          <w:tcPr>
            <w:tcW w:w="263" w:type="pct"/>
            <w:tcBorders>
              <w:top w:val="nil"/>
              <w:left w:val="nil"/>
              <w:bottom w:val="nil"/>
              <w:right w:val="nil"/>
            </w:tcBorders>
            <w:shd w:val="clear" w:color="auto" w:fill="auto"/>
            <w:noWrap/>
            <w:vAlign w:val="bottom"/>
            <w:hideMark/>
          </w:tcPr>
          <w:p w14:paraId="163ED23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959</w:t>
            </w:r>
          </w:p>
        </w:tc>
        <w:tc>
          <w:tcPr>
            <w:tcW w:w="263" w:type="pct"/>
            <w:tcBorders>
              <w:top w:val="nil"/>
              <w:left w:val="nil"/>
              <w:bottom w:val="nil"/>
              <w:right w:val="nil"/>
            </w:tcBorders>
            <w:shd w:val="clear" w:color="auto" w:fill="auto"/>
            <w:noWrap/>
            <w:vAlign w:val="bottom"/>
            <w:hideMark/>
          </w:tcPr>
          <w:p w14:paraId="0313210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997</w:t>
            </w:r>
          </w:p>
        </w:tc>
        <w:tc>
          <w:tcPr>
            <w:tcW w:w="263" w:type="pct"/>
            <w:tcBorders>
              <w:top w:val="nil"/>
              <w:left w:val="nil"/>
              <w:bottom w:val="nil"/>
              <w:right w:val="nil"/>
            </w:tcBorders>
            <w:shd w:val="clear" w:color="auto" w:fill="auto"/>
            <w:noWrap/>
            <w:vAlign w:val="bottom"/>
            <w:hideMark/>
          </w:tcPr>
          <w:p w14:paraId="0FE616D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1.072</w:t>
            </w:r>
          </w:p>
        </w:tc>
        <w:tc>
          <w:tcPr>
            <w:tcW w:w="263" w:type="pct"/>
            <w:tcBorders>
              <w:top w:val="nil"/>
              <w:left w:val="nil"/>
              <w:bottom w:val="nil"/>
              <w:right w:val="nil"/>
            </w:tcBorders>
            <w:shd w:val="clear" w:color="auto" w:fill="auto"/>
            <w:noWrap/>
            <w:vAlign w:val="bottom"/>
            <w:hideMark/>
          </w:tcPr>
          <w:p w14:paraId="0906995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1.186</w:t>
            </w:r>
          </w:p>
        </w:tc>
        <w:tc>
          <w:tcPr>
            <w:tcW w:w="263" w:type="pct"/>
            <w:tcBorders>
              <w:top w:val="nil"/>
              <w:left w:val="nil"/>
              <w:bottom w:val="nil"/>
              <w:right w:val="nil"/>
            </w:tcBorders>
            <w:shd w:val="clear" w:color="auto" w:fill="auto"/>
            <w:noWrap/>
            <w:vAlign w:val="bottom"/>
            <w:hideMark/>
          </w:tcPr>
          <w:p w14:paraId="5D354C4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1.337</w:t>
            </w:r>
          </w:p>
        </w:tc>
        <w:tc>
          <w:tcPr>
            <w:tcW w:w="263" w:type="pct"/>
            <w:tcBorders>
              <w:top w:val="nil"/>
              <w:left w:val="nil"/>
              <w:bottom w:val="nil"/>
              <w:right w:val="nil"/>
            </w:tcBorders>
            <w:shd w:val="clear" w:color="auto" w:fill="auto"/>
            <w:noWrap/>
            <w:vAlign w:val="bottom"/>
            <w:hideMark/>
          </w:tcPr>
          <w:p w14:paraId="60BD6B4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1.517</w:t>
            </w:r>
          </w:p>
        </w:tc>
        <w:tc>
          <w:tcPr>
            <w:tcW w:w="263" w:type="pct"/>
            <w:tcBorders>
              <w:top w:val="nil"/>
              <w:left w:val="nil"/>
              <w:bottom w:val="nil"/>
              <w:right w:val="nil"/>
            </w:tcBorders>
            <w:shd w:val="clear" w:color="auto" w:fill="auto"/>
            <w:noWrap/>
            <w:vAlign w:val="bottom"/>
            <w:hideMark/>
          </w:tcPr>
          <w:p w14:paraId="5DC8A6C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1.718</w:t>
            </w:r>
          </w:p>
        </w:tc>
        <w:tc>
          <w:tcPr>
            <w:tcW w:w="263" w:type="pct"/>
            <w:tcBorders>
              <w:top w:val="nil"/>
              <w:left w:val="nil"/>
              <w:bottom w:val="nil"/>
              <w:right w:val="nil"/>
            </w:tcBorders>
            <w:shd w:val="clear" w:color="auto" w:fill="auto"/>
            <w:noWrap/>
            <w:vAlign w:val="bottom"/>
            <w:hideMark/>
          </w:tcPr>
          <w:p w14:paraId="75B31E6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1.932</w:t>
            </w:r>
          </w:p>
        </w:tc>
        <w:tc>
          <w:tcPr>
            <w:tcW w:w="263" w:type="pct"/>
            <w:tcBorders>
              <w:top w:val="nil"/>
              <w:left w:val="nil"/>
              <w:bottom w:val="nil"/>
              <w:right w:val="nil"/>
            </w:tcBorders>
            <w:shd w:val="clear" w:color="auto" w:fill="auto"/>
            <w:noWrap/>
            <w:vAlign w:val="bottom"/>
            <w:hideMark/>
          </w:tcPr>
          <w:p w14:paraId="73A1FD6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2.155</w:t>
            </w:r>
          </w:p>
        </w:tc>
        <w:tc>
          <w:tcPr>
            <w:tcW w:w="263" w:type="pct"/>
            <w:tcBorders>
              <w:top w:val="nil"/>
              <w:left w:val="nil"/>
              <w:bottom w:val="nil"/>
              <w:right w:val="nil"/>
            </w:tcBorders>
            <w:shd w:val="clear" w:color="auto" w:fill="auto"/>
            <w:noWrap/>
            <w:vAlign w:val="bottom"/>
            <w:hideMark/>
          </w:tcPr>
          <w:p w14:paraId="28843EC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2.382</w:t>
            </w:r>
          </w:p>
        </w:tc>
      </w:tr>
      <w:tr w:rsidR="00D83468" w:rsidRPr="00EF12AB" w14:paraId="08091112"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23FD14B4"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300</w:t>
            </w:r>
          </w:p>
        </w:tc>
        <w:tc>
          <w:tcPr>
            <w:tcW w:w="263" w:type="pct"/>
            <w:tcBorders>
              <w:top w:val="nil"/>
              <w:left w:val="nil"/>
              <w:bottom w:val="nil"/>
              <w:right w:val="nil"/>
            </w:tcBorders>
            <w:shd w:val="clear" w:color="auto" w:fill="auto"/>
            <w:noWrap/>
            <w:vAlign w:val="bottom"/>
            <w:hideMark/>
          </w:tcPr>
          <w:p w14:paraId="3F1007A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165</w:t>
            </w:r>
          </w:p>
        </w:tc>
        <w:tc>
          <w:tcPr>
            <w:tcW w:w="263" w:type="pct"/>
            <w:tcBorders>
              <w:top w:val="nil"/>
              <w:left w:val="nil"/>
              <w:bottom w:val="nil"/>
              <w:right w:val="nil"/>
            </w:tcBorders>
            <w:shd w:val="clear" w:color="auto" w:fill="auto"/>
            <w:noWrap/>
            <w:vAlign w:val="bottom"/>
            <w:hideMark/>
          </w:tcPr>
          <w:p w14:paraId="65021F0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152</w:t>
            </w:r>
          </w:p>
        </w:tc>
        <w:tc>
          <w:tcPr>
            <w:tcW w:w="263" w:type="pct"/>
            <w:tcBorders>
              <w:top w:val="nil"/>
              <w:left w:val="nil"/>
              <w:bottom w:val="nil"/>
              <w:right w:val="nil"/>
            </w:tcBorders>
            <w:shd w:val="clear" w:color="auto" w:fill="auto"/>
            <w:noWrap/>
            <w:vAlign w:val="bottom"/>
            <w:hideMark/>
          </w:tcPr>
          <w:p w14:paraId="1D6C4FF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140</w:t>
            </w:r>
          </w:p>
        </w:tc>
        <w:tc>
          <w:tcPr>
            <w:tcW w:w="263" w:type="pct"/>
            <w:tcBorders>
              <w:top w:val="nil"/>
              <w:left w:val="nil"/>
              <w:bottom w:val="nil"/>
              <w:right w:val="nil"/>
            </w:tcBorders>
            <w:shd w:val="clear" w:color="auto" w:fill="auto"/>
            <w:noWrap/>
            <w:vAlign w:val="bottom"/>
            <w:hideMark/>
          </w:tcPr>
          <w:p w14:paraId="5F439D9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129</w:t>
            </w:r>
          </w:p>
        </w:tc>
        <w:tc>
          <w:tcPr>
            <w:tcW w:w="263" w:type="pct"/>
            <w:tcBorders>
              <w:top w:val="nil"/>
              <w:left w:val="nil"/>
              <w:bottom w:val="nil"/>
              <w:right w:val="nil"/>
            </w:tcBorders>
            <w:shd w:val="clear" w:color="auto" w:fill="auto"/>
            <w:noWrap/>
            <w:vAlign w:val="bottom"/>
            <w:hideMark/>
          </w:tcPr>
          <w:p w14:paraId="4001061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119</w:t>
            </w:r>
          </w:p>
        </w:tc>
        <w:tc>
          <w:tcPr>
            <w:tcW w:w="263" w:type="pct"/>
            <w:tcBorders>
              <w:top w:val="nil"/>
              <w:left w:val="nil"/>
              <w:bottom w:val="nil"/>
              <w:right w:val="nil"/>
            </w:tcBorders>
            <w:shd w:val="clear" w:color="auto" w:fill="auto"/>
            <w:noWrap/>
            <w:vAlign w:val="bottom"/>
            <w:hideMark/>
          </w:tcPr>
          <w:p w14:paraId="02546E1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110</w:t>
            </w:r>
          </w:p>
        </w:tc>
        <w:tc>
          <w:tcPr>
            <w:tcW w:w="263" w:type="pct"/>
            <w:tcBorders>
              <w:top w:val="nil"/>
              <w:left w:val="nil"/>
              <w:bottom w:val="nil"/>
              <w:right w:val="nil"/>
            </w:tcBorders>
            <w:shd w:val="clear" w:color="auto" w:fill="auto"/>
            <w:noWrap/>
            <w:vAlign w:val="bottom"/>
            <w:hideMark/>
          </w:tcPr>
          <w:p w14:paraId="7C101CE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102</w:t>
            </w:r>
          </w:p>
        </w:tc>
        <w:tc>
          <w:tcPr>
            <w:tcW w:w="263" w:type="pct"/>
            <w:tcBorders>
              <w:top w:val="nil"/>
              <w:left w:val="nil"/>
              <w:bottom w:val="nil"/>
              <w:right w:val="nil"/>
            </w:tcBorders>
            <w:shd w:val="clear" w:color="auto" w:fill="auto"/>
            <w:noWrap/>
            <w:vAlign w:val="bottom"/>
            <w:hideMark/>
          </w:tcPr>
          <w:p w14:paraId="1130CA3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94</w:t>
            </w:r>
          </w:p>
        </w:tc>
        <w:tc>
          <w:tcPr>
            <w:tcW w:w="263" w:type="pct"/>
            <w:tcBorders>
              <w:top w:val="nil"/>
              <w:left w:val="nil"/>
              <w:bottom w:val="nil"/>
              <w:right w:val="nil"/>
            </w:tcBorders>
            <w:shd w:val="clear" w:color="auto" w:fill="auto"/>
            <w:noWrap/>
            <w:vAlign w:val="bottom"/>
            <w:hideMark/>
          </w:tcPr>
          <w:p w14:paraId="17CB89A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87</w:t>
            </w:r>
          </w:p>
        </w:tc>
        <w:tc>
          <w:tcPr>
            <w:tcW w:w="263" w:type="pct"/>
            <w:tcBorders>
              <w:top w:val="nil"/>
              <w:left w:val="nil"/>
              <w:bottom w:val="nil"/>
              <w:right w:val="nil"/>
            </w:tcBorders>
            <w:shd w:val="clear" w:color="auto" w:fill="auto"/>
            <w:noWrap/>
            <w:vAlign w:val="bottom"/>
            <w:hideMark/>
          </w:tcPr>
          <w:p w14:paraId="766CE9C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80</w:t>
            </w:r>
          </w:p>
        </w:tc>
        <w:tc>
          <w:tcPr>
            <w:tcW w:w="263" w:type="pct"/>
            <w:tcBorders>
              <w:top w:val="nil"/>
              <w:left w:val="nil"/>
              <w:bottom w:val="nil"/>
              <w:right w:val="nil"/>
            </w:tcBorders>
            <w:shd w:val="clear" w:color="auto" w:fill="auto"/>
            <w:noWrap/>
            <w:vAlign w:val="bottom"/>
            <w:hideMark/>
          </w:tcPr>
          <w:p w14:paraId="4B50E81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75</w:t>
            </w:r>
          </w:p>
        </w:tc>
        <w:tc>
          <w:tcPr>
            <w:tcW w:w="263" w:type="pct"/>
            <w:tcBorders>
              <w:top w:val="nil"/>
              <w:left w:val="nil"/>
              <w:bottom w:val="nil"/>
              <w:right w:val="nil"/>
            </w:tcBorders>
            <w:shd w:val="clear" w:color="auto" w:fill="auto"/>
            <w:noWrap/>
            <w:vAlign w:val="bottom"/>
            <w:hideMark/>
          </w:tcPr>
          <w:p w14:paraId="79E44C6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71</w:t>
            </w:r>
          </w:p>
        </w:tc>
        <w:tc>
          <w:tcPr>
            <w:tcW w:w="263" w:type="pct"/>
            <w:tcBorders>
              <w:top w:val="nil"/>
              <w:left w:val="nil"/>
              <w:bottom w:val="nil"/>
              <w:right w:val="nil"/>
            </w:tcBorders>
            <w:shd w:val="clear" w:color="auto" w:fill="auto"/>
            <w:noWrap/>
            <w:vAlign w:val="bottom"/>
            <w:hideMark/>
          </w:tcPr>
          <w:p w14:paraId="46544FB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69</w:t>
            </w:r>
          </w:p>
        </w:tc>
        <w:tc>
          <w:tcPr>
            <w:tcW w:w="263" w:type="pct"/>
            <w:tcBorders>
              <w:top w:val="nil"/>
              <w:left w:val="nil"/>
              <w:bottom w:val="nil"/>
              <w:right w:val="nil"/>
            </w:tcBorders>
            <w:shd w:val="clear" w:color="auto" w:fill="auto"/>
            <w:noWrap/>
            <w:vAlign w:val="bottom"/>
            <w:hideMark/>
          </w:tcPr>
          <w:p w14:paraId="2B838EE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67</w:t>
            </w:r>
          </w:p>
        </w:tc>
        <w:tc>
          <w:tcPr>
            <w:tcW w:w="263" w:type="pct"/>
            <w:tcBorders>
              <w:top w:val="nil"/>
              <w:left w:val="nil"/>
              <w:bottom w:val="nil"/>
              <w:right w:val="nil"/>
            </w:tcBorders>
            <w:shd w:val="clear" w:color="auto" w:fill="auto"/>
            <w:noWrap/>
            <w:vAlign w:val="bottom"/>
            <w:hideMark/>
          </w:tcPr>
          <w:p w14:paraId="710D0E5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67</w:t>
            </w:r>
          </w:p>
        </w:tc>
        <w:tc>
          <w:tcPr>
            <w:tcW w:w="263" w:type="pct"/>
            <w:tcBorders>
              <w:top w:val="nil"/>
              <w:left w:val="nil"/>
              <w:bottom w:val="nil"/>
              <w:right w:val="nil"/>
            </w:tcBorders>
            <w:shd w:val="clear" w:color="auto" w:fill="auto"/>
            <w:noWrap/>
            <w:vAlign w:val="bottom"/>
            <w:hideMark/>
          </w:tcPr>
          <w:p w14:paraId="1CEB760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66</w:t>
            </w:r>
          </w:p>
        </w:tc>
        <w:tc>
          <w:tcPr>
            <w:tcW w:w="263" w:type="pct"/>
            <w:tcBorders>
              <w:top w:val="nil"/>
              <w:left w:val="nil"/>
              <w:bottom w:val="nil"/>
              <w:right w:val="nil"/>
            </w:tcBorders>
            <w:shd w:val="clear" w:color="auto" w:fill="auto"/>
            <w:noWrap/>
            <w:vAlign w:val="bottom"/>
            <w:hideMark/>
          </w:tcPr>
          <w:p w14:paraId="101B7F0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65</w:t>
            </w:r>
          </w:p>
        </w:tc>
        <w:tc>
          <w:tcPr>
            <w:tcW w:w="263" w:type="pct"/>
            <w:tcBorders>
              <w:top w:val="nil"/>
              <w:left w:val="nil"/>
              <w:bottom w:val="nil"/>
              <w:right w:val="nil"/>
            </w:tcBorders>
            <w:shd w:val="clear" w:color="auto" w:fill="auto"/>
            <w:noWrap/>
            <w:vAlign w:val="bottom"/>
            <w:hideMark/>
          </w:tcPr>
          <w:p w14:paraId="09E3ED0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65</w:t>
            </w:r>
          </w:p>
        </w:tc>
      </w:tr>
      <w:tr w:rsidR="00D83468" w:rsidRPr="00EF12AB" w14:paraId="79D4AAB8"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5EE085C0"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313</w:t>
            </w:r>
          </w:p>
        </w:tc>
        <w:tc>
          <w:tcPr>
            <w:tcW w:w="263" w:type="pct"/>
            <w:tcBorders>
              <w:top w:val="nil"/>
              <w:left w:val="nil"/>
              <w:bottom w:val="nil"/>
              <w:right w:val="nil"/>
            </w:tcBorders>
            <w:shd w:val="clear" w:color="auto" w:fill="auto"/>
            <w:noWrap/>
            <w:vAlign w:val="bottom"/>
            <w:hideMark/>
          </w:tcPr>
          <w:p w14:paraId="6678090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474</w:t>
            </w:r>
          </w:p>
        </w:tc>
        <w:tc>
          <w:tcPr>
            <w:tcW w:w="263" w:type="pct"/>
            <w:tcBorders>
              <w:top w:val="nil"/>
              <w:left w:val="nil"/>
              <w:bottom w:val="nil"/>
              <w:right w:val="nil"/>
            </w:tcBorders>
            <w:shd w:val="clear" w:color="auto" w:fill="auto"/>
            <w:noWrap/>
            <w:vAlign w:val="bottom"/>
            <w:hideMark/>
          </w:tcPr>
          <w:p w14:paraId="25FEB85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461</w:t>
            </w:r>
          </w:p>
        </w:tc>
        <w:tc>
          <w:tcPr>
            <w:tcW w:w="263" w:type="pct"/>
            <w:tcBorders>
              <w:top w:val="nil"/>
              <w:left w:val="nil"/>
              <w:bottom w:val="nil"/>
              <w:right w:val="nil"/>
            </w:tcBorders>
            <w:shd w:val="clear" w:color="auto" w:fill="auto"/>
            <w:noWrap/>
            <w:vAlign w:val="bottom"/>
            <w:hideMark/>
          </w:tcPr>
          <w:p w14:paraId="37F3C6C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447</w:t>
            </w:r>
          </w:p>
        </w:tc>
        <w:tc>
          <w:tcPr>
            <w:tcW w:w="263" w:type="pct"/>
            <w:tcBorders>
              <w:top w:val="nil"/>
              <w:left w:val="nil"/>
              <w:bottom w:val="nil"/>
              <w:right w:val="nil"/>
            </w:tcBorders>
            <w:shd w:val="clear" w:color="auto" w:fill="auto"/>
            <w:noWrap/>
            <w:vAlign w:val="bottom"/>
            <w:hideMark/>
          </w:tcPr>
          <w:p w14:paraId="1E1E08A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431</w:t>
            </w:r>
          </w:p>
        </w:tc>
        <w:tc>
          <w:tcPr>
            <w:tcW w:w="263" w:type="pct"/>
            <w:tcBorders>
              <w:top w:val="nil"/>
              <w:left w:val="nil"/>
              <w:bottom w:val="nil"/>
              <w:right w:val="nil"/>
            </w:tcBorders>
            <w:shd w:val="clear" w:color="auto" w:fill="auto"/>
            <w:noWrap/>
            <w:vAlign w:val="bottom"/>
            <w:hideMark/>
          </w:tcPr>
          <w:p w14:paraId="013EBD4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414</w:t>
            </w:r>
          </w:p>
        </w:tc>
        <w:tc>
          <w:tcPr>
            <w:tcW w:w="263" w:type="pct"/>
            <w:tcBorders>
              <w:top w:val="nil"/>
              <w:left w:val="nil"/>
              <w:bottom w:val="nil"/>
              <w:right w:val="nil"/>
            </w:tcBorders>
            <w:shd w:val="clear" w:color="auto" w:fill="auto"/>
            <w:noWrap/>
            <w:vAlign w:val="bottom"/>
            <w:hideMark/>
          </w:tcPr>
          <w:p w14:paraId="5EEFC84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394</w:t>
            </w:r>
          </w:p>
        </w:tc>
        <w:tc>
          <w:tcPr>
            <w:tcW w:w="263" w:type="pct"/>
            <w:tcBorders>
              <w:top w:val="nil"/>
              <w:left w:val="nil"/>
              <w:bottom w:val="nil"/>
              <w:right w:val="nil"/>
            </w:tcBorders>
            <w:shd w:val="clear" w:color="auto" w:fill="auto"/>
            <w:noWrap/>
            <w:vAlign w:val="bottom"/>
            <w:hideMark/>
          </w:tcPr>
          <w:p w14:paraId="2FE3E95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375</w:t>
            </w:r>
          </w:p>
        </w:tc>
        <w:tc>
          <w:tcPr>
            <w:tcW w:w="263" w:type="pct"/>
            <w:tcBorders>
              <w:top w:val="nil"/>
              <w:left w:val="nil"/>
              <w:bottom w:val="nil"/>
              <w:right w:val="nil"/>
            </w:tcBorders>
            <w:shd w:val="clear" w:color="auto" w:fill="auto"/>
            <w:noWrap/>
            <w:vAlign w:val="bottom"/>
            <w:hideMark/>
          </w:tcPr>
          <w:p w14:paraId="557BC33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356</w:t>
            </w:r>
          </w:p>
        </w:tc>
        <w:tc>
          <w:tcPr>
            <w:tcW w:w="263" w:type="pct"/>
            <w:tcBorders>
              <w:top w:val="nil"/>
              <w:left w:val="nil"/>
              <w:bottom w:val="nil"/>
              <w:right w:val="nil"/>
            </w:tcBorders>
            <w:shd w:val="clear" w:color="auto" w:fill="auto"/>
            <w:noWrap/>
            <w:vAlign w:val="bottom"/>
            <w:hideMark/>
          </w:tcPr>
          <w:p w14:paraId="07FBE9B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342</w:t>
            </w:r>
          </w:p>
        </w:tc>
        <w:tc>
          <w:tcPr>
            <w:tcW w:w="263" w:type="pct"/>
            <w:tcBorders>
              <w:top w:val="nil"/>
              <w:left w:val="nil"/>
              <w:bottom w:val="nil"/>
              <w:right w:val="nil"/>
            </w:tcBorders>
            <w:shd w:val="clear" w:color="auto" w:fill="auto"/>
            <w:noWrap/>
            <w:vAlign w:val="bottom"/>
            <w:hideMark/>
          </w:tcPr>
          <w:p w14:paraId="664122A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335</w:t>
            </w:r>
          </w:p>
        </w:tc>
        <w:tc>
          <w:tcPr>
            <w:tcW w:w="263" w:type="pct"/>
            <w:tcBorders>
              <w:top w:val="nil"/>
              <w:left w:val="nil"/>
              <w:bottom w:val="nil"/>
              <w:right w:val="nil"/>
            </w:tcBorders>
            <w:shd w:val="clear" w:color="auto" w:fill="auto"/>
            <w:noWrap/>
            <w:vAlign w:val="bottom"/>
            <w:hideMark/>
          </w:tcPr>
          <w:p w14:paraId="6BDB94C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338</w:t>
            </w:r>
          </w:p>
        </w:tc>
        <w:tc>
          <w:tcPr>
            <w:tcW w:w="263" w:type="pct"/>
            <w:tcBorders>
              <w:top w:val="nil"/>
              <w:left w:val="nil"/>
              <w:bottom w:val="nil"/>
              <w:right w:val="nil"/>
            </w:tcBorders>
            <w:shd w:val="clear" w:color="auto" w:fill="auto"/>
            <w:noWrap/>
            <w:vAlign w:val="bottom"/>
            <w:hideMark/>
          </w:tcPr>
          <w:p w14:paraId="61E8230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351</w:t>
            </w:r>
          </w:p>
        </w:tc>
        <w:tc>
          <w:tcPr>
            <w:tcW w:w="263" w:type="pct"/>
            <w:tcBorders>
              <w:top w:val="nil"/>
              <w:left w:val="nil"/>
              <w:bottom w:val="nil"/>
              <w:right w:val="nil"/>
            </w:tcBorders>
            <w:shd w:val="clear" w:color="auto" w:fill="auto"/>
            <w:noWrap/>
            <w:vAlign w:val="bottom"/>
            <w:hideMark/>
          </w:tcPr>
          <w:p w14:paraId="2195E54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373</w:t>
            </w:r>
          </w:p>
        </w:tc>
        <w:tc>
          <w:tcPr>
            <w:tcW w:w="263" w:type="pct"/>
            <w:tcBorders>
              <w:top w:val="nil"/>
              <w:left w:val="nil"/>
              <w:bottom w:val="nil"/>
              <w:right w:val="nil"/>
            </w:tcBorders>
            <w:shd w:val="clear" w:color="auto" w:fill="auto"/>
            <w:noWrap/>
            <w:vAlign w:val="bottom"/>
            <w:hideMark/>
          </w:tcPr>
          <w:p w14:paraId="0E89545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401</w:t>
            </w:r>
          </w:p>
        </w:tc>
        <w:tc>
          <w:tcPr>
            <w:tcW w:w="263" w:type="pct"/>
            <w:tcBorders>
              <w:top w:val="nil"/>
              <w:left w:val="nil"/>
              <w:bottom w:val="nil"/>
              <w:right w:val="nil"/>
            </w:tcBorders>
            <w:shd w:val="clear" w:color="auto" w:fill="auto"/>
            <w:noWrap/>
            <w:vAlign w:val="bottom"/>
            <w:hideMark/>
          </w:tcPr>
          <w:p w14:paraId="45758A5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432</w:t>
            </w:r>
          </w:p>
        </w:tc>
        <w:tc>
          <w:tcPr>
            <w:tcW w:w="263" w:type="pct"/>
            <w:tcBorders>
              <w:top w:val="nil"/>
              <w:left w:val="nil"/>
              <w:bottom w:val="nil"/>
              <w:right w:val="nil"/>
            </w:tcBorders>
            <w:shd w:val="clear" w:color="auto" w:fill="auto"/>
            <w:noWrap/>
            <w:vAlign w:val="bottom"/>
            <w:hideMark/>
          </w:tcPr>
          <w:p w14:paraId="4949D5D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463</w:t>
            </w:r>
          </w:p>
        </w:tc>
        <w:tc>
          <w:tcPr>
            <w:tcW w:w="263" w:type="pct"/>
            <w:tcBorders>
              <w:top w:val="nil"/>
              <w:left w:val="nil"/>
              <w:bottom w:val="nil"/>
              <w:right w:val="nil"/>
            </w:tcBorders>
            <w:shd w:val="clear" w:color="auto" w:fill="auto"/>
            <w:noWrap/>
            <w:vAlign w:val="bottom"/>
            <w:hideMark/>
          </w:tcPr>
          <w:p w14:paraId="309CB06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494</w:t>
            </w:r>
          </w:p>
        </w:tc>
        <w:tc>
          <w:tcPr>
            <w:tcW w:w="263" w:type="pct"/>
            <w:tcBorders>
              <w:top w:val="nil"/>
              <w:left w:val="nil"/>
              <w:bottom w:val="nil"/>
              <w:right w:val="nil"/>
            </w:tcBorders>
            <w:shd w:val="clear" w:color="auto" w:fill="auto"/>
            <w:noWrap/>
            <w:vAlign w:val="bottom"/>
            <w:hideMark/>
          </w:tcPr>
          <w:p w14:paraId="06294F5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524</w:t>
            </w:r>
          </w:p>
        </w:tc>
      </w:tr>
      <w:tr w:rsidR="00D83468" w:rsidRPr="00EF12AB" w14:paraId="2D297EC3"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6EA63BF1"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31A</w:t>
            </w:r>
          </w:p>
        </w:tc>
        <w:tc>
          <w:tcPr>
            <w:tcW w:w="263" w:type="pct"/>
            <w:tcBorders>
              <w:top w:val="nil"/>
              <w:left w:val="nil"/>
              <w:bottom w:val="nil"/>
              <w:right w:val="nil"/>
            </w:tcBorders>
            <w:shd w:val="clear" w:color="auto" w:fill="auto"/>
            <w:noWrap/>
            <w:vAlign w:val="bottom"/>
            <w:hideMark/>
          </w:tcPr>
          <w:p w14:paraId="7A568A5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728</w:t>
            </w:r>
          </w:p>
        </w:tc>
        <w:tc>
          <w:tcPr>
            <w:tcW w:w="263" w:type="pct"/>
            <w:tcBorders>
              <w:top w:val="nil"/>
              <w:left w:val="nil"/>
              <w:bottom w:val="nil"/>
              <w:right w:val="nil"/>
            </w:tcBorders>
            <w:shd w:val="clear" w:color="auto" w:fill="auto"/>
            <w:noWrap/>
            <w:vAlign w:val="bottom"/>
            <w:hideMark/>
          </w:tcPr>
          <w:p w14:paraId="65069DF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689</w:t>
            </w:r>
          </w:p>
        </w:tc>
        <w:tc>
          <w:tcPr>
            <w:tcW w:w="263" w:type="pct"/>
            <w:tcBorders>
              <w:top w:val="nil"/>
              <w:left w:val="nil"/>
              <w:bottom w:val="nil"/>
              <w:right w:val="nil"/>
            </w:tcBorders>
            <w:shd w:val="clear" w:color="auto" w:fill="auto"/>
            <w:noWrap/>
            <w:vAlign w:val="bottom"/>
            <w:hideMark/>
          </w:tcPr>
          <w:p w14:paraId="49E830D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651</w:t>
            </w:r>
          </w:p>
        </w:tc>
        <w:tc>
          <w:tcPr>
            <w:tcW w:w="263" w:type="pct"/>
            <w:tcBorders>
              <w:top w:val="nil"/>
              <w:left w:val="nil"/>
              <w:bottom w:val="nil"/>
              <w:right w:val="nil"/>
            </w:tcBorders>
            <w:shd w:val="clear" w:color="auto" w:fill="auto"/>
            <w:noWrap/>
            <w:vAlign w:val="bottom"/>
            <w:hideMark/>
          </w:tcPr>
          <w:p w14:paraId="6BA706A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614</w:t>
            </w:r>
          </w:p>
        </w:tc>
        <w:tc>
          <w:tcPr>
            <w:tcW w:w="263" w:type="pct"/>
            <w:tcBorders>
              <w:top w:val="nil"/>
              <w:left w:val="nil"/>
              <w:bottom w:val="nil"/>
              <w:right w:val="nil"/>
            </w:tcBorders>
            <w:shd w:val="clear" w:color="auto" w:fill="auto"/>
            <w:noWrap/>
            <w:vAlign w:val="bottom"/>
            <w:hideMark/>
          </w:tcPr>
          <w:p w14:paraId="01B6AD8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578</w:t>
            </w:r>
          </w:p>
        </w:tc>
        <w:tc>
          <w:tcPr>
            <w:tcW w:w="263" w:type="pct"/>
            <w:tcBorders>
              <w:top w:val="nil"/>
              <w:left w:val="nil"/>
              <w:bottom w:val="nil"/>
              <w:right w:val="nil"/>
            </w:tcBorders>
            <w:shd w:val="clear" w:color="auto" w:fill="auto"/>
            <w:noWrap/>
            <w:vAlign w:val="bottom"/>
            <w:hideMark/>
          </w:tcPr>
          <w:p w14:paraId="582CCA5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542</w:t>
            </w:r>
          </w:p>
        </w:tc>
        <w:tc>
          <w:tcPr>
            <w:tcW w:w="263" w:type="pct"/>
            <w:tcBorders>
              <w:top w:val="nil"/>
              <w:left w:val="nil"/>
              <w:bottom w:val="nil"/>
              <w:right w:val="nil"/>
            </w:tcBorders>
            <w:shd w:val="clear" w:color="auto" w:fill="auto"/>
            <w:noWrap/>
            <w:vAlign w:val="bottom"/>
            <w:hideMark/>
          </w:tcPr>
          <w:p w14:paraId="495A8C4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510</w:t>
            </w:r>
          </w:p>
        </w:tc>
        <w:tc>
          <w:tcPr>
            <w:tcW w:w="263" w:type="pct"/>
            <w:tcBorders>
              <w:top w:val="nil"/>
              <w:left w:val="nil"/>
              <w:bottom w:val="nil"/>
              <w:right w:val="nil"/>
            </w:tcBorders>
            <w:shd w:val="clear" w:color="auto" w:fill="auto"/>
            <w:noWrap/>
            <w:vAlign w:val="bottom"/>
            <w:hideMark/>
          </w:tcPr>
          <w:p w14:paraId="31C52EA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484</w:t>
            </w:r>
          </w:p>
        </w:tc>
        <w:tc>
          <w:tcPr>
            <w:tcW w:w="263" w:type="pct"/>
            <w:tcBorders>
              <w:top w:val="nil"/>
              <w:left w:val="nil"/>
              <w:bottom w:val="nil"/>
              <w:right w:val="nil"/>
            </w:tcBorders>
            <w:shd w:val="clear" w:color="auto" w:fill="auto"/>
            <w:noWrap/>
            <w:vAlign w:val="bottom"/>
            <w:hideMark/>
          </w:tcPr>
          <w:p w14:paraId="749B9DD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469</w:t>
            </w:r>
          </w:p>
        </w:tc>
        <w:tc>
          <w:tcPr>
            <w:tcW w:w="263" w:type="pct"/>
            <w:tcBorders>
              <w:top w:val="nil"/>
              <w:left w:val="nil"/>
              <w:bottom w:val="nil"/>
              <w:right w:val="nil"/>
            </w:tcBorders>
            <w:shd w:val="clear" w:color="auto" w:fill="auto"/>
            <w:noWrap/>
            <w:vAlign w:val="bottom"/>
            <w:hideMark/>
          </w:tcPr>
          <w:p w14:paraId="11037E3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468</w:t>
            </w:r>
          </w:p>
        </w:tc>
        <w:tc>
          <w:tcPr>
            <w:tcW w:w="263" w:type="pct"/>
            <w:tcBorders>
              <w:top w:val="nil"/>
              <w:left w:val="nil"/>
              <w:bottom w:val="nil"/>
              <w:right w:val="nil"/>
            </w:tcBorders>
            <w:shd w:val="clear" w:color="auto" w:fill="auto"/>
            <w:noWrap/>
            <w:vAlign w:val="bottom"/>
            <w:hideMark/>
          </w:tcPr>
          <w:p w14:paraId="4E0E3C3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485</w:t>
            </w:r>
          </w:p>
        </w:tc>
        <w:tc>
          <w:tcPr>
            <w:tcW w:w="263" w:type="pct"/>
            <w:tcBorders>
              <w:top w:val="nil"/>
              <w:left w:val="nil"/>
              <w:bottom w:val="nil"/>
              <w:right w:val="nil"/>
            </w:tcBorders>
            <w:shd w:val="clear" w:color="auto" w:fill="auto"/>
            <w:noWrap/>
            <w:vAlign w:val="bottom"/>
            <w:hideMark/>
          </w:tcPr>
          <w:p w14:paraId="1329700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520</w:t>
            </w:r>
          </w:p>
        </w:tc>
        <w:tc>
          <w:tcPr>
            <w:tcW w:w="263" w:type="pct"/>
            <w:tcBorders>
              <w:top w:val="nil"/>
              <w:left w:val="nil"/>
              <w:bottom w:val="nil"/>
              <w:right w:val="nil"/>
            </w:tcBorders>
            <w:shd w:val="clear" w:color="auto" w:fill="auto"/>
            <w:noWrap/>
            <w:vAlign w:val="bottom"/>
            <w:hideMark/>
          </w:tcPr>
          <w:p w14:paraId="37BAEEF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570</w:t>
            </w:r>
          </w:p>
        </w:tc>
        <w:tc>
          <w:tcPr>
            <w:tcW w:w="263" w:type="pct"/>
            <w:tcBorders>
              <w:top w:val="nil"/>
              <w:left w:val="nil"/>
              <w:bottom w:val="nil"/>
              <w:right w:val="nil"/>
            </w:tcBorders>
            <w:shd w:val="clear" w:color="auto" w:fill="auto"/>
            <w:noWrap/>
            <w:vAlign w:val="bottom"/>
            <w:hideMark/>
          </w:tcPr>
          <w:p w14:paraId="196F603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631</w:t>
            </w:r>
          </w:p>
        </w:tc>
        <w:tc>
          <w:tcPr>
            <w:tcW w:w="263" w:type="pct"/>
            <w:tcBorders>
              <w:top w:val="nil"/>
              <w:left w:val="nil"/>
              <w:bottom w:val="nil"/>
              <w:right w:val="nil"/>
            </w:tcBorders>
            <w:shd w:val="clear" w:color="auto" w:fill="auto"/>
            <w:noWrap/>
            <w:vAlign w:val="bottom"/>
            <w:hideMark/>
          </w:tcPr>
          <w:p w14:paraId="60C9EA1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699</w:t>
            </w:r>
          </w:p>
        </w:tc>
        <w:tc>
          <w:tcPr>
            <w:tcW w:w="263" w:type="pct"/>
            <w:tcBorders>
              <w:top w:val="nil"/>
              <w:left w:val="nil"/>
              <w:bottom w:val="nil"/>
              <w:right w:val="nil"/>
            </w:tcBorders>
            <w:shd w:val="clear" w:color="auto" w:fill="auto"/>
            <w:noWrap/>
            <w:vAlign w:val="bottom"/>
            <w:hideMark/>
          </w:tcPr>
          <w:p w14:paraId="3D25D68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769</w:t>
            </w:r>
          </w:p>
        </w:tc>
        <w:tc>
          <w:tcPr>
            <w:tcW w:w="263" w:type="pct"/>
            <w:tcBorders>
              <w:top w:val="nil"/>
              <w:left w:val="nil"/>
              <w:bottom w:val="nil"/>
              <w:right w:val="nil"/>
            </w:tcBorders>
            <w:shd w:val="clear" w:color="auto" w:fill="auto"/>
            <w:noWrap/>
            <w:vAlign w:val="bottom"/>
            <w:hideMark/>
          </w:tcPr>
          <w:p w14:paraId="6FA4145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838</w:t>
            </w:r>
          </w:p>
        </w:tc>
        <w:tc>
          <w:tcPr>
            <w:tcW w:w="263" w:type="pct"/>
            <w:tcBorders>
              <w:top w:val="nil"/>
              <w:left w:val="nil"/>
              <w:bottom w:val="nil"/>
              <w:right w:val="nil"/>
            </w:tcBorders>
            <w:shd w:val="clear" w:color="auto" w:fill="auto"/>
            <w:noWrap/>
            <w:vAlign w:val="bottom"/>
            <w:hideMark/>
          </w:tcPr>
          <w:p w14:paraId="04AE48B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907</w:t>
            </w:r>
          </w:p>
        </w:tc>
      </w:tr>
      <w:tr w:rsidR="00D83468" w:rsidRPr="00EF12AB" w14:paraId="5FFD41A4"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2BF0BB3C"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31B</w:t>
            </w:r>
          </w:p>
        </w:tc>
        <w:tc>
          <w:tcPr>
            <w:tcW w:w="263" w:type="pct"/>
            <w:tcBorders>
              <w:top w:val="nil"/>
              <w:left w:val="nil"/>
              <w:bottom w:val="nil"/>
              <w:right w:val="nil"/>
            </w:tcBorders>
            <w:shd w:val="clear" w:color="auto" w:fill="auto"/>
            <w:noWrap/>
            <w:vAlign w:val="bottom"/>
            <w:hideMark/>
          </w:tcPr>
          <w:p w14:paraId="4D4BAFB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1.036</w:t>
            </w:r>
          </w:p>
        </w:tc>
        <w:tc>
          <w:tcPr>
            <w:tcW w:w="263" w:type="pct"/>
            <w:tcBorders>
              <w:top w:val="nil"/>
              <w:left w:val="nil"/>
              <w:bottom w:val="nil"/>
              <w:right w:val="nil"/>
            </w:tcBorders>
            <w:shd w:val="clear" w:color="auto" w:fill="auto"/>
            <w:noWrap/>
            <w:vAlign w:val="bottom"/>
            <w:hideMark/>
          </w:tcPr>
          <w:p w14:paraId="6BA0947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967</w:t>
            </w:r>
          </w:p>
        </w:tc>
        <w:tc>
          <w:tcPr>
            <w:tcW w:w="263" w:type="pct"/>
            <w:tcBorders>
              <w:top w:val="nil"/>
              <w:left w:val="nil"/>
              <w:bottom w:val="nil"/>
              <w:right w:val="nil"/>
            </w:tcBorders>
            <w:shd w:val="clear" w:color="auto" w:fill="auto"/>
            <w:noWrap/>
            <w:vAlign w:val="bottom"/>
            <w:hideMark/>
          </w:tcPr>
          <w:p w14:paraId="0A6C475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899</w:t>
            </w:r>
          </w:p>
        </w:tc>
        <w:tc>
          <w:tcPr>
            <w:tcW w:w="263" w:type="pct"/>
            <w:tcBorders>
              <w:top w:val="nil"/>
              <w:left w:val="nil"/>
              <w:bottom w:val="nil"/>
              <w:right w:val="nil"/>
            </w:tcBorders>
            <w:shd w:val="clear" w:color="auto" w:fill="auto"/>
            <w:noWrap/>
            <w:vAlign w:val="bottom"/>
            <w:hideMark/>
          </w:tcPr>
          <w:p w14:paraId="76F896C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831</w:t>
            </w:r>
          </w:p>
        </w:tc>
        <w:tc>
          <w:tcPr>
            <w:tcW w:w="263" w:type="pct"/>
            <w:tcBorders>
              <w:top w:val="nil"/>
              <w:left w:val="nil"/>
              <w:bottom w:val="nil"/>
              <w:right w:val="nil"/>
            </w:tcBorders>
            <w:shd w:val="clear" w:color="auto" w:fill="auto"/>
            <w:noWrap/>
            <w:vAlign w:val="bottom"/>
            <w:hideMark/>
          </w:tcPr>
          <w:p w14:paraId="39BE7FB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764</w:t>
            </w:r>
          </w:p>
        </w:tc>
        <w:tc>
          <w:tcPr>
            <w:tcW w:w="263" w:type="pct"/>
            <w:tcBorders>
              <w:top w:val="nil"/>
              <w:left w:val="nil"/>
              <w:bottom w:val="nil"/>
              <w:right w:val="nil"/>
            </w:tcBorders>
            <w:shd w:val="clear" w:color="auto" w:fill="auto"/>
            <w:noWrap/>
            <w:vAlign w:val="bottom"/>
            <w:hideMark/>
          </w:tcPr>
          <w:p w14:paraId="5C36FE9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699</w:t>
            </w:r>
          </w:p>
        </w:tc>
        <w:tc>
          <w:tcPr>
            <w:tcW w:w="263" w:type="pct"/>
            <w:tcBorders>
              <w:top w:val="nil"/>
              <w:left w:val="nil"/>
              <w:bottom w:val="nil"/>
              <w:right w:val="nil"/>
            </w:tcBorders>
            <w:shd w:val="clear" w:color="auto" w:fill="auto"/>
            <w:noWrap/>
            <w:vAlign w:val="bottom"/>
            <w:hideMark/>
          </w:tcPr>
          <w:p w14:paraId="44D13ED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634</w:t>
            </w:r>
          </w:p>
        </w:tc>
        <w:tc>
          <w:tcPr>
            <w:tcW w:w="263" w:type="pct"/>
            <w:tcBorders>
              <w:top w:val="nil"/>
              <w:left w:val="nil"/>
              <w:bottom w:val="nil"/>
              <w:right w:val="nil"/>
            </w:tcBorders>
            <w:shd w:val="clear" w:color="auto" w:fill="auto"/>
            <w:noWrap/>
            <w:vAlign w:val="bottom"/>
            <w:hideMark/>
          </w:tcPr>
          <w:p w14:paraId="2A64BE7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574</w:t>
            </w:r>
          </w:p>
        </w:tc>
        <w:tc>
          <w:tcPr>
            <w:tcW w:w="263" w:type="pct"/>
            <w:tcBorders>
              <w:top w:val="nil"/>
              <w:left w:val="nil"/>
              <w:bottom w:val="nil"/>
              <w:right w:val="nil"/>
            </w:tcBorders>
            <w:shd w:val="clear" w:color="auto" w:fill="auto"/>
            <w:noWrap/>
            <w:vAlign w:val="bottom"/>
            <w:hideMark/>
          </w:tcPr>
          <w:p w14:paraId="75EB6E1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521</w:t>
            </w:r>
          </w:p>
        </w:tc>
        <w:tc>
          <w:tcPr>
            <w:tcW w:w="263" w:type="pct"/>
            <w:tcBorders>
              <w:top w:val="nil"/>
              <w:left w:val="nil"/>
              <w:bottom w:val="nil"/>
              <w:right w:val="nil"/>
            </w:tcBorders>
            <w:shd w:val="clear" w:color="auto" w:fill="auto"/>
            <w:noWrap/>
            <w:vAlign w:val="bottom"/>
            <w:hideMark/>
          </w:tcPr>
          <w:p w14:paraId="63EC1FA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478</w:t>
            </w:r>
          </w:p>
        </w:tc>
        <w:tc>
          <w:tcPr>
            <w:tcW w:w="263" w:type="pct"/>
            <w:tcBorders>
              <w:top w:val="nil"/>
              <w:left w:val="nil"/>
              <w:bottom w:val="nil"/>
              <w:right w:val="nil"/>
            </w:tcBorders>
            <w:shd w:val="clear" w:color="auto" w:fill="auto"/>
            <w:noWrap/>
            <w:vAlign w:val="bottom"/>
            <w:hideMark/>
          </w:tcPr>
          <w:p w14:paraId="74884B9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450</w:t>
            </w:r>
          </w:p>
        </w:tc>
        <w:tc>
          <w:tcPr>
            <w:tcW w:w="263" w:type="pct"/>
            <w:tcBorders>
              <w:top w:val="nil"/>
              <w:left w:val="nil"/>
              <w:bottom w:val="nil"/>
              <w:right w:val="nil"/>
            </w:tcBorders>
            <w:shd w:val="clear" w:color="auto" w:fill="auto"/>
            <w:noWrap/>
            <w:vAlign w:val="bottom"/>
            <w:hideMark/>
          </w:tcPr>
          <w:p w14:paraId="2BCA04C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437</w:t>
            </w:r>
          </w:p>
        </w:tc>
        <w:tc>
          <w:tcPr>
            <w:tcW w:w="263" w:type="pct"/>
            <w:tcBorders>
              <w:top w:val="nil"/>
              <w:left w:val="nil"/>
              <w:bottom w:val="nil"/>
              <w:right w:val="nil"/>
            </w:tcBorders>
            <w:shd w:val="clear" w:color="auto" w:fill="auto"/>
            <w:noWrap/>
            <w:vAlign w:val="bottom"/>
            <w:hideMark/>
          </w:tcPr>
          <w:p w14:paraId="0027180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437</w:t>
            </w:r>
          </w:p>
        </w:tc>
        <w:tc>
          <w:tcPr>
            <w:tcW w:w="263" w:type="pct"/>
            <w:tcBorders>
              <w:top w:val="nil"/>
              <w:left w:val="nil"/>
              <w:bottom w:val="nil"/>
              <w:right w:val="nil"/>
            </w:tcBorders>
            <w:shd w:val="clear" w:color="auto" w:fill="auto"/>
            <w:noWrap/>
            <w:vAlign w:val="bottom"/>
            <w:hideMark/>
          </w:tcPr>
          <w:p w14:paraId="76D05E3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448</w:t>
            </w:r>
          </w:p>
        </w:tc>
        <w:tc>
          <w:tcPr>
            <w:tcW w:w="263" w:type="pct"/>
            <w:tcBorders>
              <w:top w:val="nil"/>
              <w:left w:val="nil"/>
              <w:bottom w:val="nil"/>
              <w:right w:val="nil"/>
            </w:tcBorders>
            <w:shd w:val="clear" w:color="auto" w:fill="auto"/>
            <w:noWrap/>
            <w:vAlign w:val="bottom"/>
            <w:hideMark/>
          </w:tcPr>
          <w:p w14:paraId="32BB2FE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468</w:t>
            </w:r>
          </w:p>
        </w:tc>
        <w:tc>
          <w:tcPr>
            <w:tcW w:w="263" w:type="pct"/>
            <w:tcBorders>
              <w:top w:val="nil"/>
              <w:left w:val="nil"/>
              <w:bottom w:val="nil"/>
              <w:right w:val="nil"/>
            </w:tcBorders>
            <w:shd w:val="clear" w:color="auto" w:fill="auto"/>
            <w:noWrap/>
            <w:vAlign w:val="bottom"/>
            <w:hideMark/>
          </w:tcPr>
          <w:p w14:paraId="5228D97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494</w:t>
            </w:r>
          </w:p>
        </w:tc>
        <w:tc>
          <w:tcPr>
            <w:tcW w:w="263" w:type="pct"/>
            <w:tcBorders>
              <w:top w:val="nil"/>
              <w:left w:val="nil"/>
              <w:bottom w:val="nil"/>
              <w:right w:val="nil"/>
            </w:tcBorders>
            <w:shd w:val="clear" w:color="auto" w:fill="auto"/>
            <w:noWrap/>
            <w:vAlign w:val="bottom"/>
            <w:hideMark/>
          </w:tcPr>
          <w:p w14:paraId="042BF82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522</w:t>
            </w:r>
          </w:p>
        </w:tc>
        <w:tc>
          <w:tcPr>
            <w:tcW w:w="263" w:type="pct"/>
            <w:tcBorders>
              <w:top w:val="nil"/>
              <w:left w:val="nil"/>
              <w:bottom w:val="nil"/>
              <w:right w:val="nil"/>
            </w:tcBorders>
            <w:shd w:val="clear" w:color="auto" w:fill="auto"/>
            <w:noWrap/>
            <w:vAlign w:val="bottom"/>
            <w:hideMark/>
          </w:tcPr>
          <w:p w14:paraId="25DB0FE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551</w:t>
            </w:r>
          </w:p>
        </w:tc>
      </w:tr>
      <w:tr w:rsidR="00D83468" w:rsidRPr="00EF12AB" w14:paraId="0DFB7525"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11CC2A0A"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323</w:t>
            </w:r>
          </w:p>
        </w:tc>
        <w:tc>
          <w:tcPr>
            <w:tcW w:w="263" w:type="pct"/>
            <w:tcBorders>
              <w:top w:val="nil"/>
              <w:left w:val="nil"/>
              <w:bottom w:val="nil"/>
              <w:right w:val="nil"/>
            </w:tcBorders>
            <w:shd w:val="clear" w:color="auto" w:fill="auto"/>
            <w:noWrap/>
            <w:vAlign w:val="bottom"/>
            <w:hideMark/>
          </w:tcPr>
          <w:p w14:paraId="607585F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1.152</w:t>
            </w:r>
          </w:p>
        </w:tc>
        <w:tc>
          <w:tcPr>
            <w:tcW w:w="263" w:type="pct"/>
            <w:tcBorders>
              <w:top w:val="nil"/>
              <w:left w:val="nil"/>
              <w:bottom w:val="nil"/>
              <w:right w:val="nil"/>
            </w:tcBorders>
            <w:shd w:val="clear" w:color="auto" w:fill="auto"/>
            <w:noWrap/>
            <w:vAlign w:val="bottom"/>
            <w:hideMark/>
          </w:tcPr>
          <w:p w14:paraId="17A147C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1.065</w:t>
            </w:r>
          </w:p>
        </w:tc>
        <w:tc>
          <w:tcPr>
            <w:tcW w:w="263" w:type="pct"/>
            <w:tcBorders>
              <w:top w:val="nil"/>
              <w:left w:val="nil"/>
              <w:bottom w:val="nil"/>
              <w:right w:val="nil"/>
            </w:tcBorders>
            <w:shd w:val="clear" w:color="auto" w:fill="auto"/>
            <w:noWrap/>
            <w:vAlign w:val="bottom"/>
            <w:hideMark/>
          </w:tcPr>
          <w:p w14:paraId="214A3D4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979</w:t>
            </w:r>
          </w:p>
        </w:tc>
        <w:tc>
          <w:tcPr>
            <w:tcW w:w="263" w:type="pct"/>
            <w:tcBorders>
              <w:top w:val="nil"/>
              <w:left w:val="nil"/>
              <w:bottom w:val="nil"/>
              <w:right w:val="nil"/>
            </w:tcBorders>
            <w:shd w:val="clear" w:color="auto" w:fill="auto"/>
            <w:noWrap/>
            <w:vAlign w:val="bottom"/>
            <w:hideMark/>
          </w:tcPr>
          <w:p w14:paraId="381CE2C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899</w:t>
            </w:r>
          </w:p>
        </w:tc>
        <w:tc>
          <w:tcPr>
            <w:tcW w:w="263" w:type="pct"/>
            <w:tcBorders>
              <w:top w:val="nil"/>
              <w:left w:val="nil"/>
              <w:bottom w:val="nil"/>
              <w:right w:val="nil"/>
            </w:tcBorders>
            <w:shd w:val="clear" w:color="auto" w:fill="auto"/>
            <w:noWrap/>
            <w:vAlign w:val="bottom"/>
            <w:hideMark/>
          </w:tcPr>
          <w:p w14:paraId="4734789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820</w:t>
            </w:r>
          </w:p>
        </w:tc>
        <w:tc>
          <w:tcPr>
            <w:tcW w:w="263" w:type="pct"/>
            <w:tcBorders>
              <w:top w:val="nil"/>
              <w:left w:val="nil"/>
              <w:bottom w:val="nil"/>
              <w:right w:val="nil"/>
            </w:tcBorders>
            <w:shd w:val="clear" w:color="auto" w:fill="auto"/>
            <w:noWrap/>
            <w:vAlign w:val="bottom"/>
            <w:hideMark/>
          </w:tcPr>
          <w:p w14:paraId="4302BDE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742</w:t>
            </w:r>
          </w:p>
        </w:tc>
        <w:tc>
          <w:tcPr>
            <w:tcW w:w="263" w:type="pct"/>
            <w:tcBorders>
              <w:top w:val="nil"/>
              <w:left w:val="nil"/>
              <w:bottom w:val="nil"/>
              <w:right w:val="nil"/>
            </w:tcBorders>
            <w:shd w:val="clear" w:color="auto" w:fill="auto"/>
            <w:noWrap/>
            <w:vAlign w:val="bottom"/>
            <w:hideMark/>
          </w:tcPr>
          <w:p w14:paraId="5B3B1AB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663</w:t>
            </w:r>
          </w:p>
        </w:tc>
        <w:tc>
          <w:tcPr>
            <w:tcW w:w="263" w:type="pct"/>
            <w:tcBorders>
              <w:top w:val="nil"/>
              <w:left w:val="nil"/>
              <w:bottom w:val="nil"/>
              <w:right w:val="nil"/>
            </w:tcBorders>
            <w:shd w:val="clear" w:color="auto" w:fill="auto"/>
            <w:noWrap/>
            <w:vAlign w:val="bottom"/>
            <w:hideMark/>
          </w:tcPr>
          <w:p w14:paraId="057D686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586</w:t>
            </w:r>
          </w:p>
        </w:tc>
        <w:tc>
          <w:tcPr>
            <w:tcW w:w="263" w:type="pct"/>
            <w:tcBorders>
              <w:top w:val="nil"/>
              <w:left w:val="nil"/>
              <w:bottom w:val="nil"/>
              <w:right w:val="nil"/>
            </w:tcBorders>
            <w:shd w:val="clear" w:color="auto" w:fill="auto"/>
            <w:noWrap/>
            <w:vAlign w:val="bottom"/>
            <w:hideMark/>
          </w:tcPr>
          <w:p w14:paraId="371B038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512</w:t>
            </w:r>
          </w:p>
        </w:tc>
        <w:tc>
          <w:tcPr>
            <w:tcW w:w="263" w:type="pct"/>
            <w:tcBorders>
              <w:top w:val="nil"/>
              <w:left w:val="nil"/>
              <w:bottom w:val="nil"/>
              <w:right w:val="nil"/>
            </w:tcBorders>
            <w:shd w:val="clear" w:color="auto" w:fill="auto"/>
            <w:noWrap/>
            <w:vAlign w:val="bottom"/>
            <w:hideMark/>
          </w:tcPr>
          <w:p w14:paraId="2263DA5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449</w:t>
            </w:r>
          </w:p>
        </w:tc>
        <w:tc>
          <w:tcPr>
            <w:tcW w:w="263" w:type="pct"/>
            <w:tcBorders>
              <w:top w:val="nil"/>
              <w:left w:val="nil"/>
              <w:bottom w:val="nil"/>
              <w:right w:val="nil"/>
            </w:tcBorders>
            <w:shd w:val="clear" w:color="auto" w:fill="auto"/>
            <w:noWrap/>
            <w:vAlign w:val="bottom"/>
            <w:hideMark/>
          </w:tcPr>
          <w:p w14:paraId="6BBB21B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399</w:t>
            </w:r>
          </w:p>
        </w:tc>
        <w:tc>
          <w:tcPr>
            <w:tcW w:w="263" w:type="pct"/>
            <w:tcBorders>
              <w:top w:val="nil"/>
              <w:left w:val="nil"/>
              <w:bottom w:val="nil"/>
              <w:right w:val="nil"/>
            </w:tcBorders>
            <w:shd w:val="clear" w:color="auto" w:fill="auto"/>
            <w:noWrap/>
            <w:vAlign w:val="bottom"/>
            <w:hideMark/>
          </w:tcPr>
          <w:p w14:paraId="0508CCC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365</w:t>
            </w:r>
          </w:p>
        </w:tc>
        <w:tc>
          <w:tcPr>
            <w:tcW w:w="263" w:type="pct"/>
            <w:tcBorders>
              <w:top w:val="nil"/>
              <w:left w:val="nil"/>
              <w:bottom w:val="nil"/>
              <w:right w:val="nil"/>
            </w:tcBorders>
            <w:shd w:val="clear" w:color="auto" w:fill="auto"/>
            <w:noWrap/>
            <w:vAlign w:val="bottom"/>
            <w:hideMark/>
          </w:tcPr>
          <w:p w14:paraId="3DA4FF2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344</w:t>
            </w:r>
          </w:p>
        </w:tc>
        <w:tc>
          <w:tcPr>
            <w:tcW w:w="263" w:type="pct"/>
            <w:tcBorders>
              <w:top w:val="nil"/>
              <w:left w:val="nil"/>
              <w:bottom w:val="nil"/>
              <w:right w:val="nil"/>
            </w:tcBorders>
            <w:shd w:val="clear" w:color="auto" w:fill="auto"/>
            <w:noWrap/>
            <w:vAlign w:val="bottom"/>
            <w:hideMark/>
          </w:tcPr>
          <w:p w14:paraId="7DDC731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334</w:t>
            </w:r>
          </w:p>
        </w:tc>
        <w:tc>
          <w:tcPr>
            <w:tcW w:w="263" w:type="pct"/>
            <w:tcBorders>
              <w:top w:val="nil"/>
              <w:left w:val="nil"/>
              <w:bottom w:val="nil"/>
              <w:right w:val="nil"/>
            </w:tcBorders>
            <w:shd w:val="clear" w:color="auto" w:fill="auto"/>
            <w:noWrap/>
            <w:vAlign w:val="bottom"/>
            <w:hideMark/>
          </w:tcPr>
          <w:p w14:paraId="0D38655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332</w:t>
            </w:r>
          </w:p>
        </w:tc>
        <w:tc>
          <w:tcPr>
            <w:tcW w:w="263" w:type="pct"/>
            <w:tcBorders>
              <w:top w:val="nil"/>
              <w:left w:val="nil"/>
              <w:bottom w:val="nil"/>
              <w:right w:val="nil"/>
            </w:tcBorders>
            <w:shd w:val="clear" w:color="auto" w:fill="auto"/>
            <w:noWrap/>
            <w:vAlign w:val="bottom"/>
            <w:hideMark/>
          </w:tcPr>
          <w:p w14:paraId="4793A92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335</w:t>
            </w:r>
          </w:p>
        </w:tc>
        <w:tc>
          <w:tcPr>
            <w:tcW w:w="263" w:type="pct"/>
            <w:tcBorders>
              <w:top w:val="nil"/>
              <w:left w:val="nil"/>
              <w:bottom w:val="nil"/>
              <w:right w:val="nil"/>
            </w:tcBorders>
            <w:shd w:val="clear" w:color="auto" w:fill="auto"/>
            <w:noWrap/>
            <w:vAlign w:val="bottom"/>
            <w:hideMark/>
          </w:tcPr>
          <w:p w14:paraId="06CDC12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340</w:t>
            </w:r>
          </w:p>
        </w:tc>
        <w:tc>
          <w:tcPr>
            <w:tcW w:w="263" w:type="pct"/>
            <w:tcBorders>
              <w:top w:val="nil"/>
              <w:left w:val="nil"/>
              <w:bottom w:val="nil"/>
              <w:right w:val="nil"/>
            </w:tcBorders>
            <w:shd w:val="clear" w:color="auto" w:fill="auto"/>
            <w:noWrap/>
            <w:vAlign w:val="bottom"/>
            <w:hideMark/>
          </w:tcPr>
          <w:p w14:paraId="1E7873B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347</w:t>
            </w:r>
          </w:p>
        </w:tc>
      </w:tr>
      <w:tr w:rsidR="00D83468" w:rsidRPr="00EF12AB" w14:paraId="7BBF4400"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02C9BB20"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32A</w:t>
            </w:r>
          </w:p>
        </w:tc>
        <w:tc>
          <w:tcPr>
            <w:tcW w:w="263" w:type="pct"/>
            <w:tcBorders>
              <w:top w:val="nil"/>
              <w:left w:val="nil"/>
              <w:bottom w:val="nil"/>
              <w:right w:val="nil"/>
            </w:tcBorders>
            <w:shd w:val="clear" w:color="auto" w:fill="auto"/>
            <w:noWrap/>
            <w:vAlign w:val="bottom"/>
            <w:hideMark/>
          </w:tcPr>
          <w:p w14:paraId="101C745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627</w:t>
            </w:r>
          </w:p>
        </w:tc>
        <w:tc>
          <w:tcPr>
            <w:tcW w:w="263" w:type="pct"/>
            <w:tcBorders>
              <w:top w:val="nil"/>
              <w:left w:val="nil"/>
              <w:bottom w:val="nil"/>
              <w:right w:val="nil"/>
            </w:tcBorders>
            <w:shd w:val="clear" w:color="auto" w:fill="auto"/>
            <w:noWrap/>
            <w:vAlign w:val="bottom"/>
            <w:hideMark/>
          </w:tcPr>
          <w:p w14:paraId="2EA7426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574</w:t>
            </w:r>
          </w:p>
        </w:tc>
        <w:tc>
          <w:tcPr>
            <w:tcW w:w="263" w:type="pct"/>
            <w:tcBorders>
              <w:top w:val="nil"/>
              <w:left w:val="nil"/>
              <w:bottom w:val="nil"/>
              <w:right w:val="nil"/>
            </w:tcBorders>
            <w:shd w:val="clear" w:color="auto" w:fill="auto"/>
            <w:noWrap/>
            <w:vAlign w:val="bottom"/>
            <w:hideMark/>
          </w:tcPr>
          <w:p w14:paraId="61AA9D3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521</w:t>
            </w:r>
          </w:p>
        </w:tc>
        <w:tc>
          <w:tcPr>
            <w:tcW w:w="263" w:type="pct"/>
            <w:tcBorders>
              <w:top w:val="nil"/>
              <w:left w:val="nil"/>
              <w:bottom w:val="nil"/>
              <w:right w:val="nil"/>
            </w:tcBorders>
            <w:shd w:val="clear" w:color="auto" w:fill="auto"/>
            <w:noWrap/>
            <w:vAlign w:val="bottom"/>
            <w:hideMark/>
          </w:tcPr>
          <w:p w14:paraId="695E2B3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470</w:t>
            </w:r>
          </w:p>
        </w:tc>
        <w:tc>
          <w:tcPr>
            <w:tcW w:w="263" w:type="pct"/>
            <w:tcBorders>
              <w:top w:val="nil"/>
              <w:left w:val="nil"/>
              <w:bottom w:val="nil"/>
              <w:right w:val="nil"/>
            </w:tcBorders>
            <w:shd w:val="clear" w:color="auto" w:fill="auto"/>
            <w:noWrap/>
            <w:vAlign w:val="bottom"/>
            <w:hideMark/>
          </w:tcPr>
          <w:p w14:paraId="5CAD77F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419</w:t>
            </w:r>
          </w:p>
        </w:tc>
        <w:tc>
          <w:tcPr>
            <w:tcW w:w="263" w:type="pct"/>
            <w:tcBorders>
              <w:top w:val="nil"/>
              <w:left w:val="nil"/>
              <w:bottom w:val="nil"/>
              <w:right w:val="nil"/>
            </w:tcBorders>
            <w:shd w:val="clear" w:color="auto" w:fill="auto"/>
            <w:noWrap/>
            <w:vAlign w:val="bottom"/>
            <w:hideMark/>
          </w:tcPr>
          <w:p w14:paraId="05E0DA9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369</w:t>
            </w:r>
          </w:p>
        </w:tc>
        <w:tc>
          <w:tcPr>
            <w:tcW w:w="263" w:type="pct"/>
            <w:tcBorders>
              <w:top w:val="nil"/>
              <w:left w:val="nil"/>
              <w:bottom w:val="nil"/>
              <w:right w:val="nil"/>
            </w:tcBorders>
            <w:shd w:val="clear" w:color="auto" w:fill="auto"/>
            <w:noWrap/>
            <w:vAlign w:val="bottom"/>
            <w:hideMark/>
          </w:tcPr>
          <w:p w14:paraId="1E2D7BE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318</w:t>
            </w:r>
          </w:p>
        </w:tc>
        <w:tc>
          <w:tcPr>
            <w:tcW w:w="263" w:type="pct"/>
            <w:tcBorders>
              <w:top w:val="nil"/>
              <w:left w:val="nil"/>
              <w:bottom w:val="nil"/>
              <w:right w:val="nil"/>
            </w:tcBorders>
            <w:shd w:val="clear" w:color="auto" w:fill="auto"/>
            <w:noWrap/>
            <w:vAlign w:val="bottom"/>
            <w:hideMark/>
          </w:tcPr>
          <w:p w14:paraId="51F6886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268</w:t>
            </w:r>
          </w:p>
        </w:tc>
        <w:tc>
          <w:tcPr>
            <w:tcW w:w="263" w:type="pct"/>
            <w:tcBorders>
              <w:top w:val="nil"/>
              <w:left w:val="nil"/>
              <w:bottom w:val="nil"/>
              <w:right w:val="nil"/>
            </w:tcBorders>
            <w:shd w:val="clear" w:color="auto" w:fill="auto"/>
            <w:noWrap/>
            <w:vAlign w:val="bottom"/>
            <w:hideMark/>
          </w:tcPr>
          <w:p w14:paraId="79DCE36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221</w:t>
            </w:r>
          </w:p>
        </w:tc>
        <w:tc>
          <w:tcPr>
            <w:tcW w:w="263" w:type="pct"/>
            <w:tcBorders>
              <w:top w:val="nil"/>
              <w:left w:val="nil"/>
              <w:bottom w:val="nil"/>
              <w:right w:val="nil"/>
            </w:tcBorders>
            <w:shd w:val="clear" w:color="auto" w:fill="auto"/>
            <w:noWrap/>
            <w:vAlign w:val="bottom"/>
            <w:hideMark/>
          </w:tcPr>
          <w:p w14:paraId="2A0D323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178</w:t>
            </w:r>
          </w:p>
        </w:tc>
        <w:tc>
          <w:tcPr>
            <w:tcW w:w="263" w:type="pct"/>
            <w:tcBorders>
              <w:top w:val="nil"/>
              <w:left w:val="nil"/>
              <w:bottom w:val="nil"/>
              <w:right w:val="nil"/>
            </w:tcBorders>
            <w:shd w:val="clear" w:color="auto" w:fill="auto"/>
            <w:noWrap/>
            <w:vAlign w:val="bottom"/>
            <w:hideMark/>
          </w:tcPr>
          <w:p w14:paraId="574C90F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142</w:t>
            </w:r>
          </w:p>
        </w:tc>
        <w:tc>
          <w:tcPr>
            <w:tcW w:w="263" w:type="pct"/>
            <w:tcBorders>
              <w:top w:val="nil"/>
              <w:left w:val="nil"/>
              <w:bottom w:val="nil"/>
              <w:right w:val="nil"/>
            </w:tcBorders>
            <w:shd w:val="clear" w:color="auto" w:fill="auto"/>
            <w:noWrap/>
            <w:vAlign w:val="bottom"/>
            <w:hideMark/>
          </w:tcPr>
          <w:p w14:paraId="2F615E6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114</w:t>
            </w:r>
          </w:p>
        </w:tc>
        <w:tc>
          <w:tcPr>
            <w:tcW w:w="263" w:type="pct"/>
            <w:tcBorders>
              <w:top w:val="nil"/>
              <w:left w:val="nil"/>
              <w:bottom w:val="nil"/>
              <w:right w:val="nil"/>
            </w:tcBorders>
            <w:shd w:val="clear" w:color="auto" w:fill="auto"/>
            <w:noWrap/>
            <w:vAlign w:val="bottom"/>
            <w:hideMark/>
          </w:tcPr>
          <w:p w14:paraId="456F114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92</w:t>
            </w:r>
          </w:p>
        </w:tc>
        <w:tc>
          <w:tcPr>
            <w:tcW w:w="263" w:type="pct"/>
            <w:tcBorders>
              <w:top w:val="nil"/>
              <w:left w:val="nil"/>
              <w:bottom w:val="nil"/>
              <w:right w:val="nil"/>
            </w:tcBorders>
            <w:shd w:val="clear" w:color="auto" w:fill="auto"/>
            <w:noWrap/>
            <w:vAlign w:val="bottom"/>
            <w:hideMark/>
          </w:tcPr>
          <w:p w14:paraId="50F76AD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75</w:t>
            </w:r>
          </w:p>
        </w:tc>
        <w:tc>
          <w:tcPr>
            <w:tcW w:w="263" w:type="pct"/>
            <w:tcBorders>
              <w:top w:val="nil"/>
              <w:left w:val="nil"/>
              <w:bottom w:val="nil"/>
              <w:right w:val="nil"/>
            </w:tcBorders>
            <w:shd w:val="clear" w:color="auto" w:fill="auto"/>
            <w:noWrap/>
            <w:vAlign w:val="bottom"/>
            <w:hideMark/>
          </w:tcPr>
          <w:p w14:paraId="3EC9EEC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62</w:t>
            </w:r>
          </w:p>
        </w:tc>
        <w:tc>
          <w:tcPr>
            <w:tcW w:w="263" w:type="pct"/>
            <w:tcBorders>
              <w:top w:val="nil"/>
              <w:left w:val="nil"/>
              <w:bottom w:val="nil"/>
              <w:right w:val="nil"/>
            </w:tcBorders>
            <w:shd w:val="clear" w:color="auto" w:fill="auto"/>
            <w:noWrap/>
            <w:vAlign w:val="bottom"/>
            <w:hideMark/>
          </w:tcPr>
          <w:p w14:paraId="63DB199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51</w:t>
            </w:r>
          </w:p>
        </w:tc>
        <w:tc>
          <w:tcPr>
            <w:tcW w:w="263" w:type="pct"/>
            <w:tcBorders>
              <w:top w:val="nil"/>
              <w:left w:val="nil"/>
              <w:bottom w:val="nil"/>
              <w:right w:val="nil"/>
            </w:tcBorders>
            <w:shd w:val="clear" w:color="auto" w:fill="auto"/>
            <w:noWrap/>
            <w:vAlign w:val="bottom"/>
            <w:hideMark/>
          </w:tcPr>
          <w:p w14:paraId="6772B8D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42</w:t>
            </w:r>
          </w:p>
        </w:tc>
        <w:tc>
          <w:tcPr>
            <w:tcW w:w="263" w:type="pct"/>
            <w:tcBorders>
              <w:top w:val="nil"/>
              <w:left w:val="nil"/>
              <w:bottom w:val="nil"/>
              <w:right w:val="nil"/>
            </w:tcBorders>
            <w:shd w:val="clear" w:color="auto" w:fill="auto"/>
            <w:noWrap/>
            <w:vAlign w:val="bottom"/>
            <w:hideMark/>
          </w:tcPr>
          <w:p w14:paraId="372AB06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34</w:t>
            </w:r>
          </w:p>
        </w:tc>
      </w:tr>
      <w:tr w:rsidR="00D83468" w:rsidRPr="00EF12AB" w14:paraId="692A2767"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73A09E3F"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33A</w:t>
            </w:r>
          </w:p>
        </w:tc>
        <w:tc>
          <w:tcPr>
            <w:tcW w:w="263" w:type="pct"/>
            <w:tcBorders>
              <w:top w:val="nil"/>
              <w:left w:val="nil"/>
              <w:bottom w:val="nil"/>
              <w:right w:val="nil"/>
            </w:tcBorders>
            <w:shd w:val="clear" w:color="auto" w:fill="auto"/>
            <w:noWrap/>
            <w:vAlign w:val="bottom"/>
            <w:hideMark/>
          </w:tcPr>
          <w:p w14:paraId="73E3C69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527</w:t>
            </w:r>
          </w:p>
        </w:tc>
        <w:tc>
          <w:tcPr>
            <w:tcW w:w="263" w:type="pct"/>
            <w:tcBorders>
              <w:top w:val="nil"/>
              <w:left w:val="nil"/>
              <w:bottom w:val="nil"/>
              <w:right w:val="nil"/>
            </w:tcBorders>
            <w:shd w:val="clear" w:color="auto" w:fill="auto"/>
            <w:noWrap/>
            <w:vAlign w:val="bottom"/>
            <w:hideMark/>
          </w:tcPr>
          <w:p w14:paraId="0446FB8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499</w:t>
            </w:r>
          </w:p>
        </w:tc>
        <w:tc>
          <w:tcPr>
            <w:tcW w:w="263" w:type="pct"/>
            <w:tcBorders>
              <w:top w:val="nil"/>
              <w:left w:val="nil"/>
              <w:bottom w:val="nil"/>
              <w:right w:val="nil"/>
            </w:tcBorders>
            <w:shd w:val="clear" w:color="auto" w:fill="auto"/>
            <w:noWrap/>
            <w:vAlign w:val="bottom"/>
            <w:hideMark/>
          </w:tcPr>
          <w:p w14:paraId="322D48E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473</w:t>
            </w:r>
          </w:p>
        </w:tc>
        <w:tc>
          <w:tcPr>
            <w:tcW w:w="263" w:type="pct"/>
            <w:tcBorders>
              <w:top w:val="nil"/>
              <w:left w:val="nil"/>
              <w:bottom w:val="nil"/>
              <w:right w:val="nil"/>
            </w:tcBorders>
            <w:shd w:val="clear" w:color="auto" w:fill="auto"/>
            <w:noWrap/>
            <w:vAlign w:val="bottom"/>
            <w:hideMark/>
          </w:tcPr>
          <w:p w14:paraId="0E53C43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447</w:t>
            </w:r>
          </w:p>
        </w:tc>
        <w:tc>
          <w:tcPr>
            <w:tcW w:w="263" w:type="pct"/>
            <w:tcBorders>
              <w:top w:val="nil"/>
              <w:left w:val="nil"/>
              <w:bottom w:val="nil"/>
              <w:right w:val="nil"/>
            </w:tcBorders>
            <w:shd w:val="clear" w:color="auto" w:fill="auto"/>
            <w:noWrap/>
            <w:vAlign w:val="bottom"/>
            <w:hideMark/>
          </w:tcPr>
          <w:p w14:paraId="3E9ACE6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423</w:t>
            </w:r>
          </w:p>
        </w:tc>
        <w:tc>
          <w:tcPr>
            <w:tcW w:w="263" w:type="pct"/>
            <w:tcBorders>
              <w:top w:val="nil"/>
              <w:left w:val="nil"/>
              <w:bottom w:val="nil"/>
              <w:right w:val="nil"/>
            </w:tcBorders>
            <w:shd w:val="clear" w:color="auto" w:fill="auto"/>
            <w:noWrap/>
            <w:vAlign w:val="bottom"/>
            <w:hideMark/>
          </w:tcPr>
          <w:p w14:paraId="53ECA17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400</w:t>
            </w:r>
          </w:p>
        </w:tc>
        <w:tc>
          <w:tcPr>
            <w:tcW w:w="263" w:type="pct"/>
            <w:tcBorders>
              <w:top w:val="nil"/>
              <w:left w:val="nil"/>
              <w:bottom w:val="nil"/>
              <w:right w:val="nil"/>
            </w:tcBorders>
            <w:shd w:val="clear" w:color="auto" w:fill="auto"/>
            <w:noWrap/>
            <w:vAlign w:val="bottom"/>
            <w:hideMark/>
          </w:tcPr>
          <w:p w14:paraId="37FAB1C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378</w:t>
            </w:r>
          </w:p>
        </w:tc>
        <w:tc>
          <w:tcPr>
            <w:tcW w:w="263" w:type="pct"/>
            <w:tcBorders>
              <w:top w:val="nil"/>
              <w:left w:val="nil"/>
              <w:bottom w:val="nil"/>
              <w:right w:val="nil"/>
            </w:tcBorders>
            <w:shd w:val="clear" w:color="auto" w:fill="auto"/>
            <w:noWrap/>
            <w:vAlign w:val="bottom"/>
            <w:hideMark/>
          </w:tcPr>
          <w:p w14:paraId="2783534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360</w:t>
            </w:r>
          </w:p>
        </w:tc>
        <w:tc>
          <w:tcPr>
            <w:tcW w:w="263" w:type="pct"/>
            <w:tcBorders>
              <w:top w:val="nil"/>
              <w:left w:val="nil"/>
              <w:bottom w:val="nil"/>
              <w:right w:val="nil"/>
            </w:tcBorders>
            <w:shd w:val="clear" w:color="auto" w:fill="auto"/>
            <w:noWrap/>
            <w:vAlign w:val="bottom"/>
            <w:hideMark/>
          </w:tcPr>
          <w:p w14:paraId="741E637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347</w:t>
            </w:r>
          </w:p>
        </w:tc>
        <w:tc>
          <w:tcPr>
            <w:tcW w:w="263" w:type="pct"/>
            <w:tcBorders>
              <w:top w:val="nil"/>
              <w:left w:val="nil"/>
              <w:bottom w:val="nil"/>
              <w:right w:val="nil"/>
            </w:tcBorders>
            <w:shd w:val="clear" w:color="auto" w:fill="auto"/>
            <w:noWrap/>
            <w:vAlign w:val="bottom"/>
            <w:hideMark/>
          </w:tcPr>
          <w:p w14:paraId="4CD9DD0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343</w:t>
            </w:r>
          </w:p>
        </w:tc>
        <w:tc>
          <w:tcPr>
            <w:tcW w:w="263" w:type="pct"/>
            <w:tcBorders>
              <w:top w:val="nil"/>
              <w:left w:val="nil"/>
              <w:bottom w:val="nil"/>
              <w:right w:val="nil"/>
            </w:tcBorders>
            <w:shd w:val="clear" w:color="auto" w:fill="auto"/>
            <w:noWrap/>
            <w:vAlign w:val="bottom"/>
            <w:hideMark/>
          </w:tcPr>
          <w:p w14:paraId="5D018D3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350</w:t>
            </w:r>
          </w:p>
        </w:tc>
        <w:tc>
          <w:tcPr>
            <w:tcW w:w="263" w:type="pct"/>
            <w:tcBorders>
              <w:top w:val="nil"/>
              <w:left w:val="nil"/>
              <w:bottom w:val="nil"/>
              <w:right w:val="nil"/>
            </w:tcBorders>
            <w:shd w:val="clear" w:color="auto" w:fill="auto"/>
            <w:noWrap/>
            <w:vAlign w:val="bottom"/>
            <w:hideMark/>
          </w:tcPr>
          <w:p w14:paraId="1F92725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369</w:t>
            </w:r>
          </w:p>
        </w:tc>
        <w:tc>
          <w:tcPr>
            <w:tcW w:w="263" w:type="pct"/>
            <w:tcBorders>
              <w:top w:val="nil"/>
              <w:left w:val="nil"/>
              <w:bottom w:val="nil"/>
              <w:right w:val="nil"/>
            </w:tcBorders>
            <w:shd w:val="clear" w:color="auto" w:fill="auto"/>
            <w:noWrap/>
            <w:vAlign w:val="bottom"/>
            <w:hideMark/>
          </w:tcPr>
          <w:p w14:paraId="5039F9E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399</w:t>
            </w:r>
          </w:p>
        </w:tc>
        <w:tc>
          <w:tcPr>
            <w:tcW w:w="263" w:type="pct"/>
            <w:tcBorders>
              <w:top w:val="nil"/>
              <w:left w:val="nil"/>
              <w:bottom w:val="nil"/>
              <w:right w:val="nil"/>
            </w:tcBorders>
            <w:shd w:val="clear" w:color="auto" w:fill="auto"/>
            <w:noWrap/>
            <w:vAlign w:val="bottom"/>
            <w:hideMark/>
          </w:tcPr>
          <w:p w14:paraId="5B35F66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439</w:t>
            </w:r>
          </w:p>
        </w:tc>
        <w:tc>
          <w:tcPr>
            <w:tcW w:w="263" w:type="pct"/>
            <w:tcBorders>
              <w:top w:val="nil"/>
              <w:left w:val="nil"/>
              <w:bottom w:val="nil"/>
              <w:right w:val="nil"/>
            </w:tcBorders>
            <w:shd w:val="clear" w:color="auto" w:fill="auto"/>
            <w:noWrap/>
            <w:vAlign w:val="bottom"/>
            <w:hideMark/>
          </w:tcPr>
          <w:p w14:paraId="4039B5B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486</w:t>
            </w:r>
          </w:p>
        </w:tc>
        <w:tc>
          <w:tcPr>
            <w:tcW w:w="263" w:type="pct"/>
            <w:tcBorders>
              <w:top w:val="nil"/>
              <w:left w:val="nil"/>
              <w:bottom w:val="nil"/>
              <w:right w:val="nil"/>
            </w:tcBorders>
            <w:shd w:val="clear" w:color="auto" w:fill="auto"/>
            <w:noWrap/>
            <w:vAlign w:val="bottom"/>
            <w:hideMark/>
          </w:tcPr>
          <w:p w14:paraId="00FC019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538</w:t>
            </w:r>
          </w:p>
        </w:tc>
        <w:tc>
          <w:tcPr>
            <w:tcW w:w="263" w:type="pct"/>
            <w:tcBorders>
              <w:top w:val="nil"/>
              <w:left w:val="nil"/>
              <w:bottom w:val="nil"/>
              <w:right w:val="nil"/>
            </w:tcBorders>
            <w:shd w:val="clear" w:color="auto" w:fill="auto"/>
            <w:noWrap/>
            <w:vAlign w:val="bottom"/>
            <w:hideMark/>
          </w:tcPr>
          <w:p w14:paraId="5ED60A3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591</w:t>
            </w:r>
          </w:p>
        </w:tc>
        <w:tc>
          <w:tcPr>
            <w:tcW w:w="263" w:type="pct"/>
            <w:tcBorders>
              <w:top w:val="nil"/>
              <w:left w:val="nil"/>
              <w:bottom w:val="nil"/>
              <w:right w:val="nil"/>
            </w:tcBorders>
            <w:shd w:val="clear" w:color="auto" w:fill="auto"/>
            <w:noWrap/>
            <w:vAlign w:val="bottom"/>
            <w:hideMark/>
          </w:tcPr>
          <w:p w14:paraId="5452022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646</w:t>
            </w:r>
          </w:p>
        </w:tc>
      </w:tr>
      <w:tr w:rsidR="00D83468" w:rsidRPr="00EF12AB" w14:paraId="3A0DC85B"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113676F5"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341</w:t>
            </w:r>
          </w:p>
        </w:tc>
        <w:tc>
          <w:tcPr>
            <w:tcW w:w="263" w:type="pct"/>
            <w:tcBorders>
              <w:top w:val="nil"/>
              <w:left w:val="nil"/>
              <w:bottom w:val="nil"/>
              <w:right w:val="nil"/>
            </w:tcBorders>
            <w:shd w:val="clear" w:color="auto" w:fill="auto"/>
            <w:noWrap/>
            <w:vAlign w:val="bottom"/>
            <w:hideMark/>
          </w:tcPr>
          <w:p w14:paraId="717E54F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5.654</w:t>
            </w:r>
          </w:p>
        </w:tc>
        <w:tc>
          <w:tcPr>
            <w:tcW w:w="263" w:type="pct"/>
            <w:tcBorders>
              <w:top w:val="nil"/>
              <w:left w:val="nil"/>
              <w:bottom w:val="nil"/>
              <w:right w:val="nil"/>
            </w:tcBorders>
            <w:shd w:val="clear" w:color="auto" w:fill="auto"/>
            <w:noWrap/>
            <w:vAlign w:val="bottom"/>
            <w:hideMark/>
          </w:tcPr>
          <w:p w14:paraId="168F72C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5.452</w:t>
            </w:r>
          </w:p>
        </w:tc>
        <w:tc>
          <w:tcPr>
            <w:tcW w:w="263" w:type="pct"/>
            <w:tcBorders>
              <w:top w:val="nil"/>
              <w:left w:val="nil"/>
              <w:bottom w:val="nil"/>
              <w:right w:val="nil"/>
            </w:tcBorders>
            <w:shd w:val="clear" w:color="auto" w:fill="auto"/>
            <w:noWrap/>
            <w:vAlign w:val="bottom"/>
            <w:hideMark/>
          </w:tcPr>
          <w:p w14:paraId="1832584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5.246</w:t>
            </w:r>
          </w:p>
        </w:tc>
        <w:tc>
          <w:tcPr>
            <w:tcW w:w="263" w:type="pct"/>
            <w:tcBorders>
              <w:top w:val="nil"/>
              <w:left w:val="nil"/>
              <w:bottom w:val="nil"/>
              <w:right w:val="nil"/>
            </w:tcBorders>
            <w:shd w:val="clear" w:color="auto" w:fill="auto"/>
            <w:noWrap/>
            <w:vAlign w:val="bottom"/>
            <w:hideMark/>
          </w:tcPr>
          <w:p w14:paraId="5E70EFB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5.042</w:t>
            </w:r>
          </w:p>
        </w:tc>
        <w:tc>
          <w:tcPr>
            <w:tcW w:w="263" w:type="pct"/>
            <w:tcBorders>
              <w:top w:val="nil"/>
              <w:left w:val="nil"/>
              <w:bottom w:val="nil"/>
              <w:right w:val="nil"/>
            </w:tcBorders>
            <w:shd w:val="clear" w:color="auto" w:fill="auto"/>
            <w:noWrap/>
            <w:vAlign w:val="bottom"/>
            <w:hideMark/>
          </w:tcPr>
          <w:p w14:paraId="2DA9E0A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4.839</w:t>
            </w:r>
          </w:p>
        </w:tc>
        <w:tc>
          <w:tcPr>
            <w:tcW w:w="263" w:type="pct"/>
            <w:tcBorders>
              <w:top w:val="nil"/>
              <w:left w:val="nil"/>
              <w:bottom w:val="nil"/>
              <w:right w:val="nil"/>
            </w:tcBorders>
            <w:shd w:val="clear" w:color="auto" w:fill="auto"/>
            <w:noWrap/>
            <w:vAlign w:val="bottom"/>
            <w:hideMark/>
          </w:tcPr>
          <w:p w14:paraId="691B587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4.633</w:t>
            </w:r>
          </w:p>
        </w:tc>
        <w:tc>
          <w:tcPr>
            <w:tcW w:w="263" w:type="pct"/>
            <w:tcBorders>
              <w:top w:val="nil"/>
              <w:left w:val="nil"/>
              <w:bottom w:val="nil"/>
              <w:right w:val="nil"/>
            </w:tcBorders>
            <w:shd w:val="clear" w:color="auto" w:fill="auto"/>
            <w:noWrap/>
            <w:vAlign w:val="bottom"/>
            <w:hideMark/>
          </w:tcPr>
          <w:p w14:paraId="591D3D6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4.439</w:t>
            </w:r>
          </w:p>
        </w:tc>
        <w:tc>
          <w:tcPr>
            <w:tcW w:w="263" w:type="pct"/>
            <w:tcBorders>
              <w:top w:val="nil"/>
              <w:left w:val="nil"/>
              <w:bottom w:val="nil"/>
              <w:right w:val="nil"/>
            </w:tcBorders>
            <w:shd w:val="clear" w:color="auto" w:fill="auto"/>
            <w:noWrap/>
            <w:vAlign w:val="bottom"/>
            <w:hideMark/>
          </w:tcPr>
          <w:p w14:paraId="51CA258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4.296</w:t>
            </w:r>
          </w:p>
        </w:tc>
        <w:tc>
          <w:tcPr>
            <w:tcW w:w="263" w:type="pct"/>
            <w:tcBorders>
              <w:top w:val="nil"/>
              <w:left w:val="nil"/>
              <w:bottom w:val="nil"/>
              <w:right w:val="nil"/>
            </w:tcBorders>
            <w:shd w:val="clear" w:color="auto" w:fill="auto"/>
            <w:noWrap/>
            <w:vAlign w:val="bottom"/>
            <w:hideMark/>
          </w:tcPr>
          <w:p w14:paraId="530FCA2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4.243</w:t>
            </w:r>
          </w:p>
        </w:tc>
        <w:tc>
          <w:tcPr>
            <w:tcW w:w="263" w:type="pct"/>
            <w:tcBorders>
              <w:top w:val="nil"/>
              <w:left w:val="nil"/>
              <w:bottom w:val="nil"/>
              <w:right w:val="nil"/>
            </w:tcBorders>
            <w:shd w:val="clear" w:color="auto" w:fill="auto"/>
            <w:noWrap/>
            <w:vAlign w:val="bottom"/>
            <w:hideMark/>
          </w:tcPr>
          <w:p w14:paraId="1FCBD10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4.324</w:t>
            </w:r>
          </w:p>
        </w:tc>
        <w:tc>
          <w:tcPr>
            <w:tcW w:w="263" w:type="pct"/>
            <w:tcBorders>
              <w:top w:val="nil"/>
              <w:left w:val="nil"/>
              <w:bottom w:val="nil"/>
              <w:right w:val="nil"/>
            </w:tcBorders>
            <w:shd w:val="clear" w:color="auto" w:fill="auto"/>
            <w:noWrap/>
            <w:vAlign w:val="bottom"/>
            <w:hideMark/>
          </w:tcPr>
          <w:p w14:paraId="691FBC1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4.575</w:t>
            </w:r>
          </w:p>
        </w:tc>
        <w:tc>
          <w:tcPr>
            <w:tcW w:w="263" w:type="pct"/>
            <w:tcBorders>
              <w:top w:val="nil"/>
              <w:left w:val="nil"/>
              <w:bottom w:val="nil"/>
              <w:right w:val="nil"/>
            </w:tcBorders>
            <w:shd w:val="clear" w:color="auto" w:fill="auto"/>
            <w:noWrap/>
            <w:vAlign w:val="bottom"/>
            <w:hideMark/>
          </w:tcPr>
          <w:p w14:paraId="0180569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5.007</w:t>
            </w:r>
          </w:p>
        </w:tc>
        <w:tc>
          <w:tcPr>
            <w:tcW w:w="263" w:type="pct"/>
            <w:tcBorders>
              <w:top w:val="nil"/>
              <w:left w:val="nil"/>
              <w:bottom w:val="nil"/>
              <w:right w:val="nil"/>
            </w:tcBorders>
            <w:shd w:val="clear" w:color="auto" w:fill="auto"/>
            <w:noWrap/>
            <w:vAlign w:val="bottom"/>
            <w:hideMark/>
          </w:tcPr>
          <w:p w14:paraId="33869F3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5.608</w:t>
            </w:r>
          </w:p>
        </w:tc>
        <w:tc>
          <w:tcPr>
            <w:tcW w:w="263" w:type="pct"/>
            <w:tcBorders>
              <w:top w:val="nil"/>
              <w:left w:val="nil"/>
              <w:bottom w:val="nil"/>
              <w:right w:val="nil"/>
            </w:tcBorders>
            <w:shd w:val="clear" w:color="auto" w:fill="auto"/>
            <w:noWrap/>
            <w:vAlign w:val="bottom"/>
            <w:hideMark/>
          </w:tcPr>
          <w:p w14:paraId="4E97024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6.351</w:t>
            </w:r>
          </w:p>
        </w:tc>
        <w:tc>
          <w:tcPr>
            <w:tcW w:w="263" w:type="pct"/>
            <w:tcBorders>
              <w:top w:val="nil"/>
              <w:left w:val="nil"/>
              <w:bottom w:val="nil"/>
              <w:right w:val="nil"/>
            </w:tcBorders>
            <w:shd w:val="clear" w:color="auto" w:fill="auto"/>
            <w:noWrap/>
            <w:vAlign w:val="bottom"/>
            <w:hideMark/>
          </w:tcPr>
          <w:p w14:paraId="1240635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7.195</w:t>
            </w:r>
          </w:p>
        </w:tc>
        <w:tc>
          <w:tcPr>
            <w:tcW w:w="263" w:type="pct"/>
            <w:tcBorders>
              <w:top w:val="nil"/>
              <w:left w:val="nil"/>
              <w:bottom w:val="nil"/>
              <w:right w:val="nil"/>
            </w:tcBorders>
            <w:shd w:val="clear" w:color="auto" w:fill="auto"/>
            <w:noWrap/>
            <w:vAlign w:val="bottom"/>
            <w:hideMark/>
          </w:tcPr>
          <w:p w14:paraId="4B2E9E5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8.100</w:t>
            </w:r>
          </w:p>
        </w:tc>
        <w:tc>
          <w:tcPr>
            <w:tcW w:w="263" w:type="pct"/>
            <w:tcBorders>
              <w:top w:val="nil"/>
              <w:left w:val="nil"/>
              <w:bottom w:val="nil"/>
              <w:right w:val="nil"/>
            </w:tcBorders>
            <w:shd w:val="clear" w:color="auto" w:fill="auto"/>
            <w:noWrap/>
            <w:vAlign w:val="bottom"/>
            <w:hideMark/>
          </w:tcPr>
          <w:p w14:paraId="567C9AB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9.038</w:t>
            </w:r>
          </w:p>
        </w:tc>
        <w:tc>
          <w:tcPr>
            <w:tcW w:w="263" w:type="pct"/>
            <w:tcBorders>
              <w:top w:val="nil"/>
              <w:left w:val="nil"/>
              <w:bottom w:val="nil"/>
              <w:right w:val="nil"/>
            </w:tcBorders>
            <w:shd w:val="clear" w:color="auto" w:fill="auto"/>
            <w:noWrap/>
            <w:vAlign w:val="bottom"/>
            <w:hideMark/>
          </w:tcPr>
          <w:p w14:paraId="054819A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9.997</w:t>
            </w:r>
          </w:p>
        </w:tc>
      </w:tr>
      <w:tr w:rsidR="00D83468" w:rsidRPr="00EF12AB" w14:paraId="0307753F"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3DCC21FA"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342</w:t>
            </w:r>
          </w:p>
        </w:tc>
        <w:tc>
          <w:tcPr>
            <w:tcW w:w="263" w:type="pct"/>
            <w:tcBorders>
              <w:top w:val="nil"/>
              <w:left w:val="nil"/>
              <w:bottom w:val="nil"/>
              <w:right w:val="nil"/>
            </w:tcBorders>
            <w:shd w:val="clear" w:color="auto" w:fill="auto"/>
            <w:noWrap/>
            <w:vAlign w:val="bottom"/>
            <w:hideMark/>
          </w:tcPr>
          <w:p w14:paraId="5B40424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596</w:t>
            </w:r>
          </w:p>
        </w:tc>
        <w:tc>
          <w:tcPr>
            <w:tcW w:w="263" w:type="pct"/>
            <w:tcBorders>
              <w:top w:val="nil"/>
              <w:left w:val="nil"/>
              <w:bottom w:val="nil"/>
              <w:right w:val="nil"/>
            </w:tcBorders>
            <w:shd w:val="clear" w:color="auto" w:fill="auto"/>
            <w:noWrap/>
            <w:vAlign w:val="bottom"/>
            <w:hideMark/>
          </w:tcPr>
          <w:p w14:paraId="4B3B31B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575</w:t>
            </w:r>
          </w:p>
        </w:tc>
        <w:tc>
          <w:tcPr>
            <w:tcW w:w="263" w:type="pct"/>
            <w:tcBorders>
              <w:top w:val="nil"/>
              <w:left w:val="nil"/>
              <w:bottom w:val="nil"/>
              <w:right w:val="nil"/>
            </w:tcBorders>
            <w:shd w:val="clear" w:color="auto" w:fill="auto"/>
            <w:noWrap/>
            <w:vAlign w:val="bottom"/>
            <w:hideMark/>
          </w:tcPr>
          <w:p w14:paraId="38EF6C2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553</w:t>
            </w:r>
          </w:p>
        </w:tc>
        <w:tc>
          <w:tcPr>
            <w:tcW w:w="263" w:type="pct"/>
            <w:tcBorders>
              <w:top w:val="nil"/>
              <w:left w:val="nil"/>
              <w:bottom w:val="nil"/>
              <w:right w:val="nil"/>
            </w:tcBorders>
            <w:shd w:val="clear" w:color="auto" w:fill="auto"/>
            <w:noWrap/>
            <w:vAlign w:val="bottom"/>
            <w:hideMark/>
          </w:tcPr>
          <w:p w14:paraId="5416291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530</w:t>
            </w:r>
          </w:p>
        </w:tc>
        <w:tc>
          <w:tcPr>
            <w:tcW w:w="263" w:type="pct"/>
            <w:tcBorders>
              <w:top w:val="nil"/>
              <w:left w:val="nil"/>
              <w:bottom w:val="nil"/>
              <w:right w:val="nil"/>
            </w:tcBorders>
            <w:shd w:val="clear" w:color="auto" w:fill="auto"/>
            <w:noWrap/>
            <w:vAlign w:val="bottom"/>
            <w:hideMark/>
          </w:tcPr>
          <w:p w14:paraId="7132D49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505</w:t>
            </w:r>
          </w:p>
        </w:tc>
        <w:tc>
          <w:tcPr>
            <w:tcW w:w="263" w:type="pct"/>
            <w:tcBorders>
              <w:top w:val="nil"/>
              <w:left w:val="nil"/>
              <w:bottom w:val="nil"/>
              <w:right w:val="nil"/>
            </w:tcBorders>
            <w:shd w:val="clear" w:color="auto" w:fill="auto"/>
            <w:noWrap/>
            <w:vAlign w:val="bottom"/>
            <w:hideMark/>
          </w:tcPr>
          <w:p w14:paraId="46123CA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480</w:t>
            </w:r>
          </w:p>
        </w:tc>
        <w:tc>
          <w:tcPr>
            <w:tcW w:w="263" w:type="pct"/>
            <w:tcBorders>
              <w:top w:val="nil"/>
              <w:left w:val="nil"/>
              <w:bottom w:val="nil"/>
              <w:right w:val="nil"/>
            </w:tcBorders>
            <w:shd w:val="clear" w:color="auto" w:fill="auto"/>
            <w:noWrap/>
            <w:vAlign w:val="bottom"/>
            <w:hideMark/>
          </w:tcPr>
          <w:p w14:paraId="44AED66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454</w:t>
            </w:r>
          </w:p>
        </w:tc>
        <w:tc>
          <w:tcPr>
            <w:tcW w:w="263" w:type="pct"/>
            <w:tcBorders>
              <w:top w:val="nil"/>
              <w:left w:val="nil"/>
              <w:bottom w:val="nil"/>
              <w:right w:val="nil"/>
            </w:tcBorders>
            <w:shd w:val="clear" w:color="auto" w:fill="auto"/>
            <w:noWrap/>
            <w:vAlign w:val="bottom"/>
            <w:hideMark/>
          </w:tcPr>
          <w:p w14:paraId="0264C6B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432</w:t>
            </w:r>
          </w:p>
        </w:tc>
        <w:tc>
          <w:tcPr>
            <w:tcW w:w="263" w:type="pct"/>
            <w:tcBorders>
              <w:top w:val="nil"/>
              <w:left w:val="nil"/>
              <w:bottom w:val="nil"/>
              <w:right w:val="nil"/>
            </w:tcBorders>
            <w:shd w:val="clear" w:color="auto" w:fill="auto"/>
            <w:noWrap/>
            <w:vAlign w:val="bottom"/>
            <w:hideMark/>
          </w:tcPr>
          <w:p w14:paraId="6F27963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419</w:t>
            </w:r>
          </w:p>
        </w:tc>
        <w:tc>
          <w:tcPr>
            <w:tcW w:w="263" w:type="pct"/>
            <w:tcBorders>
              <w:top w:val="nil"/>
              <w:left w:val="nil"/>
              <w:bottom w:val="nil"/>
              <w:right w:val="nil"/>
            </w:tcBorders>
            <w:shd w:val="clear" w:color="auto" w:fill="auto"/>
            <w:noWrap/>
            <w:vAlign w:val="bottom"/>
            <w:hideMark/>
          </w:tcPr>
          <w:p w14:paraId="5CBAD05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420</w:t>
            </w:r>
          </w:p>
        </w:tc>
        <w:tc>
          <w:tcPr>
            <w:tcW w:w="263" w:type="pct"/>
            <w:tcBorders>
              <w:top w:val="nil"/>
              <w:left w:val="nil"/>
              <w:bottom w:val="nil"/>
              <w:right w:val="nil"/>
            </w:tcBorders>
            <w:shd w:val="clear" w:color="auto" w:fill="auto"/>
            <w:noWrap/>
            <w:vAlign w:val="bottom"/>
            <w:hideMark/>
          </w:tcPr>
          <w:p w14:paraId="05D77D0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435</w:t>
            </w:r>
          </w:p>
        </w:tc>
        <w:tc>
          <w:tcPr>
            <w:tcW w:w="263" w:type="pct"/>
            <w:tcBorders>
              <w:top w:val="nil"/>
              <w:left w:val="nil"/>
              <w:bottom w:val="nil"/>
              <w:right w:val="nil"/>
            </w:tcBorders>
            <w:shd w:val="clear" w:color="auto" w:fill="auto"/>
            <w:noWrap/>
            <w:vAlign w:val="bottom"/>
            <w:hideMark/>
          </w:tcPr>
          <w:p w14:paraId="36E49D8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466</w:t>
            </w:r>
          </w:p>
        </w:tc>
        <w:tc>
          <w:tcPr>
            <w:tcW w:w="263" w:type="pct"/>
            <w:tcBorders>
              <w:top w:val="nil"/>
              <w:left w:val="nil"/>
              <w:bottom w:val="nil"/>
              <w:right w:val="nil"/>
            </w:tcBorders>
            <w:shd w:val="clear" w:color="auto" w:fill="auto"/>
            <w:noWrap/>
            <w:vAlign w:val="bottom"/>
            <w:hideMark/>
          </w:tcPr>
          <w:p w14:paraId="7B7C4D6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508</w:t>
            </w:r>
          </w:p>
        </w:tc>
        <w:tc>
          <w:tcPr>
            <w:tcW w:w="263" w:type="pct"/>
            <w:tcBorders>
              <w:top w:val="nil"/>
              <w:left w:val="nil"/>
              <w:bottom w:val="nil"/>
              <w:right w:val="nil"/>
            </w:tcBorders>
            <w:shd w:val="clear" w:color="auto" w:fill="auto"/>
            <w:noWrap/>
            <w:vAlign w:val="bottom"/>
            <w:hideMark/>
          </w:tcPr>
          <w:p w14:paraId="6AB1A6C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557</w:t>
            </w:r>
          </w:p>
        </w:tc>
        <w:tc>
          <w:tcPr>
            <w:tcW w:w="263" w:type="pct"/>
            <w:tcBorders>
              <w:top w:val="nil"/>
              <w:left w:val="nil"/>
              <w:bottom w:val="nil"/>
              <w:right w:val="nil"/>
            </w:tcBorders>
            <w:shd w:val="clear" w:color="auto" w:fill="auto"/>
            <w:noWrap/>
            <w:vAlign w:val="bottom"/>
            <w:hideMark/>
          </w:tcPr>
          <w:p w14:paraId="3C581C0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609</w:t>
            </w:r>
          </w:p>
        </w:tc>
        <w:tc>
          <w:tcPr>
            <w:tcW w:w="263" w:type="pct"/>
            <w:tcBorders>
              <w:top w:val="nil"/>
              <w:left w:val="nil"/>
              <w:bottom w:val="nil"/>
              <w:right w:val="nil"/>
            </w:tcBorders>
            <w:shd w:val="clear" w:color="auto" w:fill="auto"/>
            <w:noWrap/>
            <w:vAlign w:val="bottom"/>
            <w:hideMark/>
          </w:tcPr>
          <w:p w14:paraId="1B37019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661</w:t>
            </w:r>
          </w:p>
        </w:tc>
        <w:tc>
          <w:tcPr>
            <w:tcW w:w="263" w:type="pct"/>
            <w:tcBorders>
              <w:top w:val="nil"/>
              <w:left w:val="nil"/>
              <w:bottom w:val="nil"/>
              <w:right w:val="nil"/>
            </w:tcBorders>
            <w:shd w:val="clear" w:color="auto" w:fill="auto"/>
            <w:noWrap/>
            <w:vAlign w:val="bottom"/>
            <w:hideMark/>
          </w:tcPr>
          <w:p w14:paraId="2844022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712</w:t>
            </w:r>
          </w:p>
        </w:tc>
        <w:tc>
          <w:tcPr>
            <w:tcW w:w="263" w:type="pct"/>
            <w:tcBorders>
              <w:top w:val="nil"/>
              <w:left w:val="nil"/>
              <w:bottom w:val="nil"/>
              <w:right w:val="nil"/>
            </w:tcBorders>
            <w:shd w:val="clear" w:color="auto" w:fill="auto"/>
            <w:noWrap/>
            <w:vAlign w:val="bottom"/>
            <w:hideMark/>
          </w:tcPr>
          <w:p w14:paraId="541349E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762</w:t>
            </w:r>
          </w:p>
        </w:tc>
      </w:tr>
      <w:tr w:rsidR="00D83468" w:rsidRPr="00EF12AB" w14:paraId="518A8E3B"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5029A031"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343</w:t>
            </w:r>
          </w:p>
        </w:tc>
        <w:tc>
          <w:tcPr>
            <w:tcW w:w="263" w:type="pct"/>
            <w:tcBorders>
              <w:top w:val="nil"/>
              <w:left w:val="nil"/>
              <w:bottom w:val="nil"/>
              <w:right w:val="nil"/>
            </w:tcBorders>
            <w:shd w:val="clear" w:color="auto" w:fill="auto"/>
            <w:noWrap/>
            <w:vAlign w:val="bottom"/>
            <w:hideMark/>
          </w:tcPr>
          <w:p w14:paraId="67F35B6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3.002</w:t>
            </w:r>
          </w:p>
        </w:tc>
        <w:tc>
          <w:tcPr>
            <w:tcW w:w="263" w:type="pct"/>
            <w:tcBorders>
              <w:top w:val="nil"/>
              <w:left w:val="nil"/>
              <w:bottom w:val="nil"/>
              <w:right w:val="nil"/>
            </w:tcBorders>
            <w:shd w:val="clear" w:color="auto" w:fill="auto"/>
            <w:noWrap/>
            <w:vAlign w:val="bottom"/>
            <w:hideMark/>
          </w:tcPr>
          <w:p w14:paraId="7E05987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2.897</w:t>
            </w:r>
          </w:p>
        </w:tc>
        <w:tc>
          <w:tcPr>
            <w:tcW w:w="263" w:type="pct"/>
            <w:tcBorders>
              <w:top w:val="nil"/>
              <w:left w:val="nil"/>
              <w:bottom w:val="nil"/>
              <w:right w:val="nil"/>
            </w:tcBorders>
            <w:shd w:val="clear" w:color="auto" w:fill="auto"/>
            <w:noWrap/>
            <w:vAlign w:val="bottom"/>
            <w:hideMark/>
          </w:tcPr>
          <w:p w14:paraId="37B5F8B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2.790</w:t>
            </w:r>
          </w:p>
        </w:tc>
        <w:tc>
          <w:tcPr>
            <w:tcW w:w="263" w:type="pct"/>
            <w:tcBorders>
              <w:top w:val="nil"/>
              <w:left w:val="nil"/>
              <w:bottom w:val="nil"/>
              <w:right w:val="nil"/>
            </w:tcBorders>
            <w:shd w:val="clear" w:color="auto" w:fill="auto"/>
            <w:noWrap/>
            <w:vAlign w:val="bottom"/>
            <w:hideMark/>
          </w:tcPr>
          <w:p w14:paraId="5B13AAB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2.687</w:t>
            </w:r>
          </w:p>
        </w:tc>
        <w:tc>
          <w:tcPr>
            <w:tcW w:w="263" w:type="pct"/>
            <w:tcBorders>
              <w:top w:val="nil"/>
              <w:left w:val="nil"/>
              <w:bottom w:val="nil"/>
              <w:right w:val="nil"/>
            </w:tcBorders>
            <w:shd w:val="clear" w:color="auto" w:fill="auto"/>
            <w:noWrap/>
            <w:vAlign w:val="bottom"/>
            <w:hideMark/>
          </w:tcPr>
          <w:p w14:paraId="1C8A3D8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2.587</w:t>
            </w:r>
          </w:p>
        </w:tc>
        <w:tc>
          <w:tcPr>
            <w:tcW w:w="263" w:type="pct"/>
            <w:tcBorders>
              <w:top w:val="nil"/>
              <w:left w:val="nil"/>
              <w:bottom w:val="nil"/>
              <w:right w:val="nil"/>
            </w:tcBorders>
            <w:shd w:val="clear" w:color="auto" w:fill="auto"/>
            <w:noWrap/>
            <w:vAlign w:val="bottom"/>
            <w:hideMark/>
          </w:tcPr>
          <w:p w14:paraId="7E680DB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2.492</w:t>
            </w:r>
          </w:p>
        </w:tc>
        <w:tc>
          <w:tcPr>
            <w:tcW w:w="263" w:type="pct"/>
            <w:tcBorders>
              <w:top w:val="nil"/>
              <w:left w:val="nil"/>
              <w:bottom w:val="nil"/>
              <w:right w:val="nil"/>
            </w:tcBorders>
            <w:shd w:val="clear" w:color="auto" w:fill="auto"/>
            <w:noWrap/>
            <w:vAlign w:val="bottom"/>
            <w:hideMark/>
          </w:tcPr>
          <w:p w14:paraId="78E3B20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2.408</w:t>
            </w:r>
          </w:p>
        </w:tc>
        <w:tc>
          <w:tcPr>
            <w:tcW w:w="263" w:type="pct"/>
            <w:tcBorders>
              <w:top w:val="nil"/>
              <w:left w:val="nil"/>
              <w:bottom w:val="nil"/>
              <w:right w:val="nil"/>
            </w:tcBorders>
            <w:shd w:val="clear" w:color="auto" w:fill="auto"/>
            <w:noWrap/>
            <w:vAlign w:val="bottom"/>
            <w:hideMark/>
          </w:tcPr>
          <w:p w14:paraId="52316A0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2.349</w:t>
            </w:r>
          </w:p>
        </w:tc>
        <w:tc>
          <w:tcPr>
            <w:tcW w:w="263" w:type="pct"/>
            <w:tcBorders>
              <w:top w:val="nil"/>
              <w:left w:val="nil"/>
              <w:bottom w:val="nil"/>
              <w:right w:val="nil"/>
            </w:tcBorders>
            <w:shd w:val="clear" w:color="auto" w:fill="auto"/>
            <w:noWrap/>
            <w:vAlign w:val="bottom"/>
            <w:hideMark/>
          </w:tcPr>
          <w:p w14:paraId="4CBD139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2.328</w:t>
            </w:r>
          </w:p>
        </w:tc>
        <w:tc>
          <w:tcPr>
            <w:tcW w:w="263" w:type="pct"/>
            <w:tcBorders>
              <w:top w:val="nil"/>
              <w:left w:val="nil"/>
              <w:bottom w:val="nil"/>
              <w:right w:val="nil"/>
            </w:tcBorders>
            <w:shd w:val="clear" w:color="auto" w:fill="auto"/>
            <w:noWrap/>
            <w:vAlign w:val="bottom"/>
            <w:hideMark/>
          </w:tcPr>
          <w:p w14:paraId="0CA45BA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2.357</w:t>
            </w:r>
          </w:p>
        </w:tc>
        <w:tc>
          <w:tcPr>
            <w:tcW w:w="263" w:type="pct"/>
            <w:tcBorders>
              <w:top w:val="nil"/>
              <w:left w:val="nil"/>
              <w:bottom w:val="nil"/>
              <w:right w:val="nil"/>
            </w:tcBorders>
            <w:shd w:val="clear" w:color="auto" w:fill="auto"/>
            <w:noWrap/>
            <w:vAlign w:val="bottom"/>
            <w:hideMark/>
          </w:tcPr>
          <w:p w14:paraId="185D9F9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2.445</w:t>
            </w:r>
          </w:p>
        </w:tc>
        <w:tc>
          <w:tcPr>
            <w:tcW w:w="263" w:type="pct"/>
            <w:tcBorders>
              <w:top w:val="nil"/>
              <w:left w:val="nil"/>
              <w:bottom w:val="nil"/>
              <w:right w:val="nil"/>
            </w:tcBorders>
            <w:shd w:val="clear" w:color="auto" w:fill="auto"/>
            <w:noWrap/>
            <w:vAlign w:val="bottom"/>
            <w:hideMark/>
          </w:tcPr>
          <w:p w14:paraId="5AC02FF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2.589</w:t>
            </w:r>
          </w:p>
        </w:tc>
        <w:tc>
          <w:tcPr>
            <w:tcW w:w="263" w:type="pct"/>
            <w:tcBorders>
              <w:top w:val="nil"/>
              <w:left w:val="nil"/>
              <w:bottom w:val="nil"/>
              <w:right w:val="nil"/>
            </w:tcBorders>
            <w:shd w:val="clear" w:color="auto" w:fill="auto"/>
            <w:noWrap/>
            <w:vAlign w:val="bottom"/>
            <w:hideMark/>
          </w:tcPr>
          <w:p w14:paraId="19FD9F0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2.778</w:t>
            </w:r>
          </w:p>
        </w:tc>
        <w:tc>
          <w:tcPr>
            <w:tcW w:w="263" w:type="pct"/>
            <w:tcBorders>
              <w:top w:val="nil"/>
              <w:left w:val="nil"/>
              <w:bottom w:val="nil"/>
              <w:right w:val="nil"/>
            </w:tcBorders>
            <w:shd w:val="clear" w:color="auto" w:fill="auto"/>
            <w:noWrap/>
            <w:vAlign w:val="bottom"/>
            <w:hideMark/>
          </w:tcPr>
          <w:p w14:paraId="31C9B5A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3.000</w:t>
            </w:r>
          </w:p>
        </w:tc>
        <w:tc>
          <w:tcPr>
            <w:tcW w:w="263" w:type="pct"/>
            <w:tcBorders>
              <w:top w:val="nil"/>
              <w:left w:val="nil"/>
              <w:bottom w:val="nil"/>
              <w:right w:val="nil"/>
            </w:tcBorders>
            <w:shd w:val="clear" w:color="auto" w:fill="auto"/>
            <w:noWrap/>
            <w:vAlign w:val="bottom"/>
            <w:hideMark/>
          </w:tcPr>
          <w:p w14:paraId="224A2AF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3.239</w:t>
            </w:r>
          </w:p>
        </w:tc>
        <w:tc>
          <w:tcPr>
            <w:tcW w:w="263" w:type="pct"/>
            <w:tcBorders>
              <w:top w:val="nil"/>
              <w:left w:val="nil"/>
              <w:bottom w:val="nil"/>
              <w:right w:val="nil"/>
            </w:tcBorders>
            <w:shd w:val="clear" w:color="auto" w:fill="auto"/>
            <w:noWrap/>
            <w:vAlign w:val="bottom"/>
            <w:hideMark/>
          </w:tcPr>
          <w:p w14:paraId="125F567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3.483</w:t>
            </w:r>
          </w:p>
        </w:tc>
        <w:tc>
          <w:tcPr>
            <w:tcW w:w="263" w:type="pct"/>
            <w:tcBorders>
              <w:top w:val="nil"/>
              <w:left w:val="nil"/>
              <w:bottom w:val="nil"/>
              <w:right w:val="nil"/>
            </w:tcBorders>
            <w:shd w:val="clear" w:color="auto" w:fill="auto"/>
            <w:noWrap/>
            <w:vAlign w:val="bottom"/>
            <w:hideMark/>
          </w:tcPr>
          <w:p w14:paraId="6E85F6E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3.726</w:t>
            </w:r>
          </w:p>
        </w:tc>
        <w:tc>
          <w:tcPr>
            <w:tcW w:w="263" w:type="pct"/>
            <w:tcBorders>
              <w:top w:val="nil"/>
              <w:left w:val="nil"/>
              <w:bottom w:val="nil"/>
              <w:right w:val="nil"/>
            </w:tcBorders>
            <w:shd w:val="clear" w:color="auto" w:fill="auto"/>
            <w:noWrap/>
            <w:vAlign w:val="bottom"/>
            <w:hideMark/>
          </w:tcPr>
          <w:p w14:paraId="245E525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3.970</w:t>
            </w:r>
          </w:p>
        </w:tc>
      </w:tr>
      <w:tr w:rsidR="00D83468" w:rsidRPr="00EF12AB" w14:paraId="771B4BEA"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4B7F3C1C"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351</w:t>
            </w:r>
          </w:p>
        </w:tc>
        <w:tc>
          <w:tcPr>
            <w:tcW w:w="263" w:type="pct"/>
            <w:tcBorders>
              <w:top w:val="nil"/>
              <w:left w:val="nil"/>
              <w:bottom w:val="nil"/>
              <w:right w:val="nil"/>
            </w:tcBorders>
            <w:shd w:val="clear" w:color="auto" w:fill="auto"/>
            <w:noWrap/>
            <w:vAlign w:val="bottom"/>
            <w:hideMark/>
          </w:tcPr>
          <w:p w14:paraId="6B31CD5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425</w:t>
            </w:r>
          </w:p>
        </w:tc>
        <w:tc>
          <w:tcPr>
            <w:tcW w:w="263" w:type="pct"/>
            <w:tcBorders>
              <w:top w:val="nil"/>
              <w:left w:val="nil"/>
              <w:bottom w:val="nil"/>
              <w:right w:val="nil"/>
            </w:tcBorders>
            <w:shd w:val="clear" w:color="auto" w:fill="auto"/>
            <w:noWrap/>
            <w:vAlign w:val="bottom"/>
            <w:hideMark/>
          </w:tcPr>
          <w:p w14:paraId="70A08F2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385</w:t>
            </w:r>
          </w:p>
        </w:tc>
        <w:tc>
          <w:tcPr>
            <w:tcW w:w="263" w:type="pct"/>
            <w:tcBorders>
              <w:top w:val="nil"/>
              <w:left w:val="nil"/>
              <w:bottom w:val="nil"/>
              <w:right w:val="nil"/>
            </w:tcBorders>
            <w:shd w:val="clear" w:color="auto" w:fill="auto"/>
            <w:noWrap/>
            <w:vAlign w:val="bottom"/>
            <w:hideMark/>
          </w:tcPr>
          <w:p w14:paraId="5A9FA1C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344</w:t>
            </w:r>
          </w:p>
        </w:tc>
        <w:tc>
          <w:tcPr>
            <w:tcW w:w="263" w:type="pct"/>
            <w:tcBorders>
              <w:top w:val="nil"/>
              <w:left w:val="nil"/>
              <w:bottom w:val="nil"/>
              <w:right w:val="nil"/>
            </w:tcBorders>
            <w:shd w:val="clear" w:color="auto" w:fill="auto"/>
            <w:noWrap/>
            <w:vAlign w:val="bottom"/>
            <w:hideMark/>
          </w:tcPr>
          <w:p w14:paraId="390D4EF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304</w:t>
            </w:r>
          </w:p>
        </w:tc>
        <w:tc>
          <w:tcPr>
            <w:tcW w:w="263" w:type="pct"/>
            <w:tcBorders>
              <w:top w:val="nil"/>
              <w:left w:val="nil"/>
              <w:bottom w:val="nil"/>
              <w:right w:val="nil"/>
            </w:tcBorders>
            <w:shd w:val="clear" w:color="auto" w:fill="auto"/>
            <w:noWrap/>
            <w:vAlign w:val="bottom"/>
            <w:hideMark/>
          </w:tcPr>
          <w:p w14:paraId="4E9A479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265</w:t>
            </w:r>
          </w:p>
        </w:tc>
        <w:tc>
          <w:tcPr>
            <w:tcW w:w="263" w:type="pct"/>
            <w:tcBorders>
              <w:top w:val="nil"/>
              <w:left w:val="nil"/>
              <w:bottom w:val="nil"/>
              <w:right w:val="nil"/>
            </w:tcBorders>
            <w:shd w:val="clear" w:color="auto" w:fill="auto"/>
            <w:noWrap/>
            <w:vAlign w:val="bottom"/>
            <w:hideMark/>
          </w:tcPr>
          <w:p w14:paraId="0FBA70F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229</w:t>
            </w:r>
          </w:p>
        </w:tc>
        <w:tc>
          <w:tcPr>
            <w:tcW w:w="263" w:type="pct"/>
            <w:tcBorders>
              <w:top w:val="nil"/>
              <w:left w:val="nil"/>
              <w:bottom w:val="nil"/>
              <w:right w:val="nil"/>
            </w:tcBorders>
            <w:shd w:val="clear" w:color="auto" w:fill="auto"/>
            <w:noWrap/>
            <w:vAlign w:val="bottom"/>
            <w:hideMark/>
          </w:tcPr>
          <w:p w14:paraId="7E8C4AC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198</w:t>
            </w:r>
          </w:p>
        </w:tc>
        <w:tc>
          <w:tcPr>
            <w:tcW w:w="263" w:type="pct"/>
            <w:tcBorders>
              <w:top w:val="nil"/>
              <w:left w:val="nil"/>
              <w:bottom w:val="nil"/>
              <w:right w:val="nil"/>
            </w:tcBorders>
            <w:shd w:val="clear" w:color="auto" w:fill="auto"/>
            <w:noWrap/>
            <w:vAlign w:val="bottom"/>
            <w:hideMark/>
          </w:tcPr>
          <w:p w14:paraId="671EBEF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172</w:t>
            </w:r>
          </w:p>
        </w:tc>
        <w:tc>
          <w:tcPr>
            <w:tcW w:w="263" w:type="pct"/>
            <w:tcBorders>
              <w:top w:val="nil"/>
              <w:left w:val="nil"/>
              <w:bottom w:val="nil"/>
              <w:right w:val="nil"/>
            </w:tcBorders>
            <w:shd w:val="clear" w:color="auto" w:fill="auto"/>
            <w:noWrap/>
            <w:vAlign w:val="bottom"/>
            <w:hideMark/>
          </w:tcPr>
          <w:p w14:paraId="218FF20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152</w:t>
            </w:r>
          </w:p>
        </w:tc>
        <w:tc>
          <w:tcPr>
            <w:tcW w:w="263" w:type="pct"/>
            <w:tcBorders>
              <w:top w:val="nil"/>
              <w:left w:val="nil"/>
              <w:bottom w:val="nil"/>
              <w:right w:val="nil"/>
            </w:tcBorders>
            <w:shd w:val="clear" w:color="auto" w:fill="auto"/>
            <w:noWrap/>
            <w:vAlign w:val="bottom"/>
            <w:hideMark/>
          </w:tcPr>
          <w:p w14:paraId="2A43CAA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140</w:t>
            </w:r>
          </w:p>
        </w:tc>
        <w:tc>
          <w:tcPr>
            <w:tcW w:w="263" w:type="pct"/>
            <w:tcBorders>
              <w:top w:val="nil"/>
              <w:left w:val="nil"/>
              <w:bottom w:val="nil"/>
              <w:right w:val="nil"/>
            </w:tcBorders>
            <w:shd w:val="clear" w:color="auto" w:fill="auto"/>
            <w:noWrap/>
            <w:vAlign w:val="bottom"/>
            <w:hideMark/>
          </w:tcPr>
          <w:p w14:paraId="05C2750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136</w:t>
            </w:r>
          </w:p>
        </w:tc>
        <w:tc>
          <w:tcPr>
            <w:tcW w:w="263" w:type="pct"/>
            <w:tcBorders>
              <w:top w:val="nil"/>
              <w:left w:val="nil"/>
              <w:bottom w:val="nil"/>
              <w:right w:val="nil"/>
            </w:tcBorders>
            <w:shd w:val="clear" w:color="auto" w:fill="auto"/>
            <w:noWrap/>
            <w:vAlign w:val="bottom"/>
            <w:hideMark/>
          </w:tcPr>
          <w:p w14:paraId="100FAFB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137</w:t>
            </w:r>
          </w:p>
        </w:tc>
        <w:tc>
          <w:tcPr>
            <w:tcW w:w="263" w:type="pct"/>
            <w:tcBorders>
              <w:top w:val="nil"/>
              <w:left w:val="nil"/>
              <w:bottom w:val="nil"/>
              <w:right w:val="nil"/>
            </w:tcBorders>
            <w:shd w:val="clear" w:color="auto" w:fill="auto"/>
            <w:noWrap/>
            <w:vAlign w:val="bottom"/>
            <w:hideMark/>
          </w:tcPr>
          <w:p w14:paraId="44D5894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143</w:t>
            </w:r>
          </w:p>
        </w:tc>
        <w:tc>
          <w:tcPr>
            <w:tcW w:w="263" w:type="pct"/>
            <w:tcBorders>
              <w:top w:val="nil"/>
              <w:left w:val="nil"/>
              <w:bottom w:val="nil"/>
              <w:right w:val="nil"/>
            </w:tcBorders>
            <w:shd w:val="clear" w:color="auto" w:fill="auto"/>
            <w:noWrap/>
            <w:vAlign w:val="bottom"/>
            <w:hideMark/>
          </w:tcPr>
          <w:p w14:paraId="4EFF40C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153</w:t>
            </w:r>
          </w:p>
        </w:tc>
        <w:tc>
          <w:tcPr>
            <w:tcW w:w="263" w:type="pct"/>
            <w:tcBorders>
              <w:top w:val="nil"/>
              <w:left w:val="nil"/>
              <w:bottom w:val="nil"/>
              <w:right w:val="nil"/>
            </w:tcBorders>
            <w:shd w:val="clear" w:color="auto" w:fill="auto"/>
            <w:noWrap/>
            <w:vAlign w:val="bottom"/>
            <w:hideMark/>
          </w:tcPr>
          <w:p w14:paraId="3165EF8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166</w:t>
            </w:r>
          </w:p>
        </w:tc>
        <w:tc>
          <w:tcPr>
            <w:tcW w:w="263" w:type="pct"/>
            <w:tcBorders>
              <w:top w:val="nil"/>
              <w:left w:val="nil"/>
              <w:bottom w:val="nil"/>
              <w:right w:val="nil"/>
            </w:tcBorders>
            <w:shd w:val="clear" w:color="auto" w:fill="auto"/>
            <w:noWrap/>
            <w:vAlign w:val="bottom"/>
            <w:hideMark/>
          </w:tcPr>
          <w:p w14:paraId="2EA3264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179</w:t>
            </w:r>
          </w:p>
        </w:tc>
        <w:tc>
          <w:tcPr>
            <w:tcW w:w="263" w:type="pct"/>
            <w:tcBorders>
              <w:top w:val="nil"/>
              <w:left w:val="nil"/>
              <w:bottom w:val="nil"/>
              <w:right w:val="nil"/>
            </w:tcBorders>
            <w:shd w:val="clear" w:color="auto" w:fill="auto"/>
            <w:noWrap/>
            <w:vAlign w:val="bottom"/>
            <w:hideMark/>
          </w:tcPr>
          <w:p w14:paraId="44010F0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192</w:t>
            </w:r>
          </w:p>
        </w:tc>
        <w:tc>
          <w:tcPr>
            <w:tcW w:w="263" w:type="pct"/>
            <w:tcBorders>
              <w:top w:val="nil"/>
              <w:left w:val="nil"/>
              <w:bottom w:val="nil"/>
              <w:right w:val="nil"/>
            </w:tcBorders>
            <w:shd w:val="clear" w:color="auto" w:fill="auto"/>
            <w:noWrap/>
            <w:vAlign w:val="bottom"/>
            <w:hideMark/>
          </w:tcPr>
          <w:p w14:paraId="77AB063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206</w:t>
            </w:r>
          </w:p>
        </w:tc>
      </w:tr>
      <w:tr w:rsidR="00D83468" w:rsidRPr="00EF12AB" w14:paraId="1AA11F01"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6D3C56A7"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359</w:t>
            </w:r>
          </w:p>
        </w:tc>
        <w:tc>
          <w:tcPr>
            <w:tcW w:w="263" w:type="pct"/>
            <w:tcBorders>
              <w:top w:val="nil"/>
              <w:left w:val="nil"/>
              <w:bottom w:val="nil"/>
              <w:right w:val="nil"/>
            </w:tcBorders>
            <w:shd w:val="clear" w:color="auto" w:fill="auto"/>
            <w:noWrap/>
            <w:vAlign w:val="bottom"/>
            <w:hideMark/>
          </w:tcPr>
          <w:p w14:paraId="3ED52E3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140</w:t>
            </w:r>
          </w:p>
        </w:tc>
        <w:tc>
          <w:tcPr>
            <w:tcW w:w="263" w:type="pct"/>
            <w:tcBorders>
              <w:top w:val="nil"/>
              <w:left w:val="nil"/>
              <w:bottom w:val="nil"/>
              <w:right w:val="nil"/>
            </w:tcBorders>
            <w:shd w:val="clear" w:color="auto" w:fill="auto"/>
            <w:noWrap/>
            <w:vAlign w:val="bottom"/>
            <w:hideMark/>
          </w:tcPr>
          <w:p w14:paraId="135BD7D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134</w:t>
            </w:r>
          </w:p>
        </w:tc>
        <w:tc>
          <w:tcPr>
            <w:tcW w:w="263" w:type="pct"/>
            <w:tcBorders>
              <w:top w:val="nil"/>
              <w:left w:val="nil"/>
              <w:bottom w:val="nil"/>
              <w:right w:val="nil"/>
            </w:tcBorders>
            <w:shd w:val="clear" w:color="auto" w:fill="auto"/>
            <w:noWrap/>
            <w:vAlign w:val="bottom"/>
            <w:hideMark/>
          </w:tcPr>
          <w:p w14:paraId="457337D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128</w:t>
            </w:r>
          </w:p>
        </w:tc>
        <w:tc>
          <w:tcPr>
            <w:tcW w:w="263" w:type="pct"/>
            <w:tcBorders>
              <w:top w:val="nil"/>
              <w:left w:val="nil"/>
              <w:bottom w:val="nil"/>
              <w:right w:val="nil"/>
            </w:tcBorders>
            <w:shd w:val="clear" w:color="auto" w:fill="auto"/>
            <w:noWrap/>
            <w:vAlign w:val="bottom"/>
            <w:hideMark/>
          </w:tcPr>
          <w:p w14:paraId="7032989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122</w:t>
            </w:r>
          </w:p>
        </w:tc>
        <w:tc>
          <w:tcPr>
            <w:tcW w:w="263" w:type="pct"/>
            <w:tcBorders>
              <w:top w:val="nil"/>
              <w:left w:val="nil"/>
              <w:bottom w:val="nil"/>
              <w:right w:val="nil"/>
            </w:tcBorders>
            <w:shd w:val="clear" w:color="auto" w:fill="auto"/>
            <w:noWrap/>
            <w:vAlign w:val="bottom"/>
            <w:hideMark/>
          </w:tcPr>
          <w:p w14:paraId="6015808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116</w:t>
            </w:r>
          </w:p>
        </w:tc>
        <w:tc>
          <w:tcPr>
            <w:tcW w:w="263" w:type="pct"/>
            <w:tcBorders>
              <w:top w:val="nil"/>
              <w:left w:val="nil"/>
              <w:bottom w:val="nil"/>
              <w:right w:val="nil"/>
            </w:tcBorders>
            <w:shd w:val="clear" w:color="auto" w:fill="auto"/>
            <w:noWrap/>
            <w:vAlign w:val="bottom"/>
            <w:hideMark/>
          </w:tcPr>
          <w:p w14:paraId="33F0653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109</w:t>
            </w:r>
          </w:p>
        </w:tc>
        <w:tc>
          <w:tcPr>
            <w:tcW w:w="263" w:type="pct"/>
            <w:tcBorders>
              <w:top w:val="nil"/>
              <w:left w:val="nil"/>
              <w:bottom w:val="nil"/>
              <w:right w:val="nil"/>
            </w:tcBorders>
            <w:shd w:val="clear" w:color="auto" w:fill="auto"/>
            <w:noWrap/>
            <w:vAlign w:val="bottom"/>
            <w:hideMark/>
          </w:tcPr>
          <w:p w14:paraId="2868460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w:t>
            </w:r>
          </w:p>
        </w:tc>
        <w:tc>
          <w:tcPr>
            <w:tcW w:w="263" w:type="pct"/>
            <w:tcBorders>
              <w:top w:val="nil"/>
              <w:left w:val="nil"/>
              <w:bottom w:val="nil"/>
              <w:right w:val="nil"/>
            </w:tcBorders>
            <w:shd w:val="clear" w:color="auto" w:fill="auto"/>
            <w:noWrap/>
            <w:vAlign w:val="bottom"/>
            <w:hideMark/>
          </w:tcPr>
          <w:p w14:paraId="435339D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91</w:t>
            </w:r>
          </w:p>
        </w:tc>
        <w:tc>
          <w:tcPr>
            <w:tcW w:w="263" w:type="pct"/>
            <w:tcBorders>
              <w:top w:val="nil"/>
              <w:left w:val="nil"/>
              <w:bottom w:val="nil"/>
              <w:right w:val="nil"/>
            </w:tcBorders>
            <w:shd w:val="clear" w:color="auto" w:fill="auto"/>
            <w:noWrap/>
            <w:vAlign w:val="bottom"/>
            <w:hideMark/>
          </w:tcPr>
          <w:p w14:paraId="6ADF730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84</w:t>
            </w:r>
          </w:p>
        </w:tc>
        <w:tc>
          <w:tcPr>
            <w:tcW w:w="263" w:type="pct"/>
            <w:tcBorders>
              <w:top w:val="nil"/>
              <w:left w:val="nil"/>
              <w:bottom w:val="nil"/>
              <w:right w:val="nil"/>
            </w:tcBorders>
            <w:shd w:val="clear" w:color="auto" w:fill="auto"/>
            <w:noWrap/>
            <w:vAlign w:val="bottom"/>
            <w:hideMark/>
          </w:tcPr>
          <w:p w14:paraId="194DBA8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79</w:t>
            </w:r>
          </w:p>
        </w:tc>
        <w:tc>
          <w:tcPr>
            <w:tcW w:w="263" w:type="pct"/>
            <w:tcBorders>
              <w:top w:val="nil"/>
              <w:left w:val="nil"/>
              <w:bottom w:val="nil"/>
              <w:right w:val="nil"/>
            </w:tcBorders>
            <w:shd w:val="clear" w:color="auto" w:fill="auto"/>
            <w:noWrap/>
            <w:vAlign w:val="bottom"/>
            <w:hideMark/>
          </w:tcPr>
          <w:p w14:paraId="55F989C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77</w:t>
            </w:r>
          </w:p>
        </w:tc>
        <w:tc>
          <w:tcPr>
            <w:tcW w:w="263" w:type="pct"/>
            <w:tcBorders>
              <w:top w:val="nil"/>
              <w:left w:val="nil"/>
              <w:bottom w:val="nil"/>
              <w:right w:val="nil"/>
            </w:tcBorders>
            <w:shd w:val="clear" w:color="auto" w:fill="auto"/>
            <w:noWrap/>
            <w:vAlign w:val="bottom"/>
            <w:hideMark/>
          </w:tcPr>
          <w:p w14:paraId="6128AFF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78</w:t>
            </w:r>
          </w:p>
        </w:tc>
        <w:tc>
          <w:tcPr>
            <w:tcW w:w="263" w:type="pct"/>
            <w:tcBorders>
              <w:top w:val="nil"/>
              <w:left w:val="nil"/>
              <w:bottom w:val="nil"/>
              <w:right w:val="nil"/>
            </w:tcBorders>
            <w:shd w:val="clear" w:color="auto" w:fill="auto"/>
            <w:noWrap/>
            <w:vAlign w:val="bottom"/>
            <w:hideMark/>
          </w:tcPr>
          <w:p w14:paraId="70F2F0B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81</w:t>
            </w:r>
          </w:p>
        </w:tc>
        <w:tc>
          <w:tcPr>
            <w:tcW w:w="263" w:type="pct"/>
            <w:tcBorders>
              <w:top w:val="nil"/>
              <w:left w:val="nil"/>
              <w:bottom w:val="nil"/>
              <w:right w:val="nil"/>
            </w:tcBorders>
            <w:shd w:val="clear" w:color="auto" w:fill="auto"/>
            <w:noWrap/>
            <w:vAlign w:val="bottom"/>
            <w:hideMark/>
          </w:tcPr>
          <w:p w14:paraId="330A7F5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86</w:t>
            </w:r>
          </w:p>
        </w:tc>
        <w:tc>
          <w:tcPr>
            <w:tcW w:w="263" w:type="pct"/>
            <w:tcBorders>
              <w:top w:val="nil"/>
              <w:left w:val="nil"/>
              <w:bottom w:val="nil"/>
              <w:right w:val="nil"/>
            </w:tcBorders>
            <w:shd w:val="clear" w:color="auto" w:fill="auto"/>
            <w:noWrap/>
            <w:vAlign w:val="bottom"/>
            <w:hideMark/>
          </w:tcPr>
          <w:p w14:paraId="34C4100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91</w:t>
            </w:r>
          </w:p>
        </w:tc>
        <w:tc>
          <w:tcPr>
            <w:tcW w:w="263" w:type="pct"/>
            <w:tcBorders>
              <w:top w:val="nil"/>
              <w:left w:val="nil"/>
              <w:bottom w:val="nil"/>
              <w:right w:val="nil"/>
            </w:tcBorders>
            <w:shd w:val="clear" w:color="auto" w:fill="auto"/>
            <w:noWrap/>
            <w:vAlign w:val="bottom"/>
            <w:hideMark/>
          </w:tcPr>
          <w:p w14:paraId="60A8048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98</w:t>
            </w:r>
          </w:p>
        </w:tc>
        <w:tc>
          <w:tcPr>
            <w:tcW w:w="263" w:type="pct"/>
            <w:tcBorders>
              <w:top w:val="nil"/>
              <w:left w:val="nil"/>
              <w:bottom w:val="nil"/>
              <w:right w:val="nil"/>
            </w:tcBorders>
            <w:shd w:val="clear" w:color="auto" w:fill="auto"/>
            <w:noWrap/>
            <w:vAlign w:val="bottom"/>
            <w:hideMark/>
          </w:tcPr>
          <w:p w14:paraId="28C2B86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104</w:t>
            </w:r>
          </w:p>
        </w:tc>
        <w:tc>
          <w:tcPr>
            <w:tcW w:w="263" w:type="pct"/>
            <w:tcBorders>
              <w:top w:val="nil"/>
              <w:left w:val="nil"/>
              <w:bottom w:val="nil"/>
              <w:right w:val="nil"/>
            </w:tcBorders>
            <w:shd w:val="clear" w:color="auto" w:fill="auto"/>
            <w:noWrap/>
            <w:vAlign w:val="bottom"/>
            <w:hideMark/>
          </w:tcPr>
          <w:p w14:paraId="512885C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110</w:t>
            </w:r>
          </w:p>
        </w:tc>
      </w:tr>
      <w:tr w:rsidR="00D83468" w:rsidRPr="00EF12AB" w14:paraId="69920B24"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322F1892"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35A</w:t>
            </w:r>
          </w:p>
        </w:tc>
        <w:tc>
          <w:tcPr>
            <w:tcW w:w="263" w:type="pct"/>
            <w:tcBorders>
              <w:top w:val="nil"/>
              <w:left w:val="nil"/>
              <w:bottom w:val="nil"/>
              <w:right w:val="nil"/>
            </w:tcBorders>
            <w:shd w:val="clear" w:color="auto" w:fill="auto"/>
            <w:noWrap/>
            <w:vAlign w:val="bottom"/>
            <w:hideMark/>
          </w:tcPr>
          <w:p w14:paraId="53CE5D2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156</w:t>
            </w:r>
          </w:p>
        </w:tc>
        <w:tc>
          <w:tcPr>
            <w:tcW w:w="263" w:type="pct"/>
            <w:tcBorders>
              <w:top w:val="nil"/>
              <w:left w:val="nil"/>
              <w:bottom w:val="nil"/>
              <w:right w:val="nil"/>
            </w:tcBorders>
            <w:shd w:val="clear" w:color="auto" w:fill="auto"/>
            <w:noWrap/>
            <w:vAlign w:val="bottom"/>
            <w:hideMark/>
          </w:tcPr>
          <w:p w14:paraId="2ED858E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175</w:t>
            </w:r>
          </w:p>
        </w:tc>
        <w:tc>
          <w:tcPr>
            <w:tcW w:w="263" w:type="pct"/>
            <w:tcBorders>
              <w:top w:val="nil"/>
              <w:left w:val="nil"/>
              <w:bottom w:val="nil"/>
              <w:right w:val="nil"/>
            </w:tcBorders>
            <w:shd w:val="clear" w:color="auto" w:fill="auto"/>
            <w:noWrap/>
            <w:vAlign w:val="bottom"/>
            <w:hideMark/>
          </w:tcPr>
          <w:p w14:paraId="3CD7E83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193</w:t>
            </w:r>
          </w:p>
        </w:tc>
        <w:tc>
          <w:tcPr>
            <w:tcW w:w="263" w:type="pct"/>
            <w:tcBorders>
              <w:top w:val="nil"/>
              <w:left w:val="nil"/>
              <w:bottom w:val="nil"/>
              <w:right w:val="nil"/>
            </w:tcBorders>
            <w:shd w:val="clear" w:color="auto" w:fill="auto"/>
            <w:noWrap/>
            <w:vAlign w:val="bottom"/>
            <w:hideMark/>
          </w:tcPr>
          <w:p w14:paraId="41F5673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210</w:t>
            </w:r>
          </w:p>
        </w:tc>
        <w:tc>
          <w:tcPr>
            <w:tcW w:w="263" w:type="pct"/>
            <w:tcBorders>
              <w:top w:val="nil"/>
              <w:left w:val="nil"/>
              <w:bottom w:val="nil"/>
              <w:right w:val="nil"/>
            </w:tcBorders>
            <w:shd w:val="clear" w:color="auto" w:fill="auto"/>
            <w:noWrap/>
            <w:vAlign w:val="bottom"/>
            <w:hideMark/>
          </w:tcPr>
          <w:p w14:paraId="7E84A66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225</w:t>
            </w:r>
          </w:p>
        </w:tc>
        <w:tc>
          <w:tcPr>
            <w:tcW w:w="263" w:type="pct"/>
            <w:tcBorders>
              <w:top w:val="nil"/>
              <w:left w:val="nil"/>
              <w:bottom w:val="nil"/>
              <w:right w:val="nil"/>
            </w:tcBorders>
            <w:shd w:val="clear" w:color="auto" w:fill="auto"/>
            <w:noWrap/>
            <w:vAlign w:val="bottom"/>
            <w:hideMark/>
          </w:tcPr>
          <w:p w14:paraId="41EFC07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234</w:t>
            </w:r>
          </w:p>
        </w:tc>
        <w:tc>
          <w:tcPr>
            <w:tcW w:w="263" w:type="pct"/>
            <w:tcBorders>
              <w:top w:val="nil"/>
              <w:left w:val="nil"/>
              <w:bottom w:val="nil"/>
              <w:right w:val="nil"/>
            </w:tcBorders>
            <w:shd w:val="clear" w:color="auto" w:fill="auto"/>
            <w:noWrap/>
            <w:vAlign w:val="bottom"/>
            <w:hideMark/>
          </w:tcPr>
          <w:p w14:paraId="25B6636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237</w:t>
            </w:r>
          </w:p>
        </w:tc>
        <w:tc>
          <w:tcPr>
            <w:tcW w:w="263" w:type="pct"/>
            <w:tcBorders>
              <w:top w:val="nil"/>
              <w:left w:val="nil"/>
              <w:bottom w:val="nil"/>
              <w:right w:val="nil"/>
            </w:tcBorders>
            <w:shd w:val="clear" w:color="auto" w:fill="auto"/>
            <w:noWrap/>
            <w:vAlign w:val="bottom"/>
            <w:hideMark/>
          </w:tcPr>
          <w:p w14:paraId="6111252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235</w:t>
            </w:r>
          </w:p>
        </w:tc>
        <w:tc>
          <w:tcPr>
            <w:tcW w:w="263" w:type="pct"/>
            <w:tcBorders>
              <w:top w:val="nil"/>
              <w:left w:val="nil"/>
              <w:bottom w:val="nil"/>
              <w:right w:val="nil"/>
            </w:tcBorders>
            <w:shd w:val="clear" w:color="auto" w:fill="auto"/>
            <w:noWrap/>
            <w:vAlign w:val="bottom"/>
            <w:hideMark/>
          </w:tcPr>
          <w:p w14:paraId="69CB8A8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231</w:t>
            </w:r>
          </w:p>
        </w:tc>
        <w:tc>
          <w:tcPr>
            <w:tcW w:w="263" w:type="pct"/>
            <w:tcBorders>
              <w:top w:val="nil"/>
              <w:left w:val="nil"/>
              <w:bottom w:val="nil"/>
              <w:right w:val="nil"/>
            </w:tcBorders>
            <w:shd w:val="clear" w:color="auto" w:fill="auto"/>
            <w:noWrap/>
            <w:vAlign w:val="bottom"/>
            <w:hideMark/>
          </w:tcPr>
          <w:p w14:paraId="408F62A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226</w:t>
            </w:r>
          </w:p>
        </w:tc>
        <w:tc>
          <w:tcPr>
            <w:tcW w:w="263" w:type="pct"/>
            <w:tcBorders>
              <w:top w:val="nil"/>
              <w:left w:val="nil"/>
              <w:bottom w:val="nil"/>
              <w:right w:val="nil"/>
            </w:tcBorders>
            <w:shd w:val="clear" w:color="auto" w:fill="auto"/>
            <w:noWrap/>
            <w:vAlign w:val="bottom"/>
            <w:hideMark/>
          </w:tcPr>
          <w:p w14:paraId="57C9285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223</w:t>
            </w:r>
          </w:p>
        </w:tc>
        <w:tc>
          <w:tcPr>
            <w:tcW w:w="263" w:type="pct"/>
            <w:tcBorders>
              <w:top w:val="nil"/>
              <w:left w:val="nil"/>
              <w:bottom w:val="nil"/>
              <w:right w:val="nil"/>
            </w:tcBorders>
            <w:shd w:val="clear" w:color="auto" w:fill="auto"/>
            <w:noWrap/>
            <w:vAlign w:val="bottom"/>
            <w:hideMark/>
          </w:tcPr>
          <w:p w14:paraId="5B1D72D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221</w:t>
            </w:r>
          </w:p>
        </w:tc>
        <w:tc>
          <w:tcPr>
            <w:tcW w:w="263" w:type="pct"/>
            <w:tcBorders>
              <w:top w:val="nil"/>
              <w:left w:val="nil"/>
              <w:bottom w:val="nil"/>
              <w:right w:val="nil"/>
            </w:tcBorders>
            <w:shd w:val="clear" w:color="auto" w:fill="auto"/>
            <w:noWrap/>
            <w:vAlign w:val="bottom"/>
            <w:hideMark/>
          </w:tcPr>
          <w:p w14:paraId="13CC594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220</w:t>
            </w:r>
          </w:p>
        </w:tc>
        <w:tc>
          <w:tcPr>
            <w:tcW w:w="263" w:type="pct"/>
            <w:tcBorders>
              <w:top w:val="nil"/>
              <w:left w:val="nil"/>
              <w:bottom w:val="nil"/>
              <w:right w:val="nil"/>
            </w:tcBorders>
            <w:shd w:val="clear" w:color="auto" w:fill="auto"/>
            <w:noWrap/>
            <w:vAlign w:val="bottom"/>
            <w:hideMark/>
          </w:tcPr>
          <w:p w14:paraId="218A068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220</w:t>
            </w:r>
          </w:p>
        </w:tc>
        <w:tc>
          <w:tcPr>
            <w:tcW w:w="263" w:type="pct"/>
            <w:tcBorders>
              <w:top w:val="nil"/>
              <w:left w:val="nil"/>
              <w:bottom w:val="nil"/>
              <w:right w:val="nil"/>
            </w:tcBorders>
            <w:shd w:val="clear" w:color="auto" w:fill="auto"/>
            <w:noWrap/>
            <w:vAlign w:val="bottom"/>
            <w:hideMark/>
          </w:tcPr>
          <w:p w14:paraId="472A68E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219</w:t>
            </w:r>
          </w:p>
        </w:tc>
        <w:tc>
          <w:tcPr>
            <w:tcW w:w="263" w:type="pct"/>
            <w:tcBorders>
              <w:top w:val="nil"/>
              <w:left w:val="nil"/>
              <w:bottom w:val="nil"/>
              <w:right w:val="nil"/>
            </w:tcBorders>
            <w:shd w:val="clear" w:color="auto" w:fill="auto"/>
            <w:noWrap/>
            <w:vAlign w:val="bottom"/>
            <w:hideMark/>
          </w:tcPr>
          <w:p w14:paraId="41072E4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217</w:t>
            </w:r>
          </w:p>
        </w:tc>
        <w:tc>
          <w:tcPr>
            <w:tcW w:w="263" w:type="pct"/>
            <w:tcBorders>
              <w:top w:val="nil"/>
              <w:left w:val="nil"/>
              <w:bottom w:val="nil"/>
              <w:right w:val="nil"/>
            </w:tcBorders>
            <w:shd w:val="clear" w:color="auto" w:fill="auto"/>
            <w:noWrap/>
            <w:vAlign w:val="bottom"/>
            <w:hideMark/>
          </w:tcPr>
          <w:p w14:paraId="4B88054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215</w:t>
            </w:r>
          </w:p>
        </w:tc>
        <w:tc>
          <w:tcPr>
            <w:tcW w:w="263" w:type="pct"/>
            <w:tcBorders>
              <w:top w:val="nil"/>
              <w:left w:val="nil"/>
              <w:bottom w:val="nil"/>
              <w:right w:val="nil"/>
            </w:tcBorders>
            <w:shd w:val="clear" w:color="auto" w:fill="auto"/>
            <w:noWrap/>
            <w:vAlign w:val="bottom"/>
            <w:hideMark/>
          </w:tcPr>
          <w:p w14:paraId="3C3F75A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212</w:t>
            </w:r>
          </w:p>
        </w:tc>
      </w:tr>
      <w:tr w:rsidR="00D83468" w:rsidRPr="00EF12AB" w14:paraId="6AA126E1"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22C2651B"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361</w:t>
            </w:r>
          </w:p>
        </w:tc>
        <w:tc>
          <w:tcPr>
            <w:tcW w:w="263" w:type="pct"/>
            <w:tcBorders>
              <w:top w:val="nil"/>
              <w:left w:val="nil"/>
              <w:bottom w:val="nil"/>
              <w:right w:val="nil"/>
            </w:tcBorders>
            <w:shd w:val="clear" w:color="auto" w:fill="auto"/>
            <w:noWrap/>
            <w:vAlign w:val="bottom"/>
            <w:hideMark/>
          </w:tcPr>
          <w:p w14:paraId="16AD8E6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2.250</w:t>
            </w:r>
          </w:p>
        </w:tc>
        <w:tc>
          <w:tcPr>
            <w:tcW w:w="263" w:type="pct"/>
            <w:tcBorders>
              <w:top w:val="nil"/>
              <w:left w:val="nil"/>
              <w:bottom w:val="nil"/>
              <w:right w:val="nil"/>
            </w:tcBorders>
            <w:shd w:val="clear" w:color="auto" w:fill="auto"/>
            <w:noWrap/>
            <w:vAlign w:val="bottom"/>
            <w:hideMark/>
          </w:tcPr>
          <w:p w14:paraId="1B3CFE3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2.247</w:t>
            </w:r>
          </w:p>
        </w:tc>
        <w:tc>
          <w:tcPr>
            <w:tcW w:w="263" w:type="pct"/>
            <w:tcBorders>
              <w:top w:val="nil"/>
              <w:left w:val="nil"/>
              <w:bottom w:val="nil"/>
              <w:right w:val="nil"/>
            </w:tcBorders>
            <w:shd w:val="clear" w:color="auto" w:fill="auto"/>
            <w:noWrap/>
            <w:vAlign w:val="bottom"/>
            <w:hideMark/>
          </w:tcPr>
          <w:p w14:paraId="0DF0E33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2.243</w:t>
            </w:r>
          </w:p>
        </w:tc>
        <w:tc>
          <w:tcPr>
            <w:tcW w:w="263" w:type="pct"/>
            <w:tcBorders>
              <w:top w:val="nil"/>
              <w:left w:val="nil"/>
              <w:bottom w:val="nil"/>
              <w:right w:val="nil"/>
            </w:tcBorders>
            <w:shd w:val="clear" w:color="auto" w:fill="auto"/>
            <w:noWrap/>
            <w:vAlign w:val="bottom"/>
            <w:hideMark/>
          </w:tcPr>
          <w:p w14:paraId="6D4A668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2.231</w:t>
            </w:r>
          </w:p>
        </w:tc>
        <w:tc>
          <w:tcPr>
            <w:tcW w:w="263" w:type="pct"/>
            <w:tcBorders>
              <w:top w:val="nil"/>
              <w:left w:val="nil"/>
              <w:bottom w:val="nil"/>
              <w:right w:val="nil"/>
            </w:tcBorders>
            <w:shd w:val="clear" w:color="auto" w:fill="auto"/>
            <w:noWrap/>
            <w:vAlign w:val="bottom"/>
            <w:hideMark/>
          </w:tcPr>
          <w:p w14:paraId="5A4C8BA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2.201</w:t>
            </w:r>
          </w:p>
        </w:tc>
        <w:tc>
          <w:tcPr>
            <w:tcW w:w="263" w:type="pct"/>
            <w:tcBorders>
              <w:top w:val="nil"/>
              <w:left w:val="nil"/>
              <w:bottom w:val="nil"/>
              <w:right w:val="nil"/>
            </w:tcBorders>
            <w:shd w:val="clear" w:color="auto" w:fill="auto"/>
            <w:noWrap/>
            <w:vAlign w:val="bottom"/>
            <w:hideMark/>
          </w:tcPr>
          <w:p w14:paraId="4595950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2.138</w:t>
            </w:r>
          </w:p>
        </w:tc>
        <w:tc>
          <w:tcPr>
            <w:tcW w:w="263" w:type="pct"/>
            <w:tcBorders>
              <w:top w:val="nil"/>
              <w:left w:val="nil"/>
              <w:bottom w:val="nil"/>
              <w:right w:val="nil"/>
            </w:tcBorders>
            <w:shd w:val="clear" w:color="auto" w:fill="auto"/>
            <w:noWrap/>
            <w:vAlign w:val="bottom"/>
            <w:hideMark/>
          </w:tcPr>
          <w:p w14:paraId="1683ED5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2.037</w:t>
            </w:r>
          </w:p>
        </w:tc>
        <w:tc>
          <w:tcPr>
            <w:tcW w:w="263" w:type="pct"/>
            <w:tcBorders>
              <w:top w:val="nil"/>
              <w:left w:val="nil"/>
              <w:bottom w:val="nil"/>
              <w:right w:val="nil"/>
            </w:tcBorders>
            <w:shd w:val="clear" w:color="auto" w:fill="auto"/>
            <w:noWrap/>
            <w:vAlign w:val="bottom"/>
            <w:hideMark/>
          </w:tcPr>
          <w:p w14:paraId="5E34DF5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1.907</w:t>
            </w:r>
          </w:p>
        </w:tc>
        <w:tc>
          <w:tcPr>
            <w:tcW w:w="263" w:type="pct"/>
            <w:tcBorders>
              <w:top w:val="nil"/>
              <w:left w:val="nil"/>
              <w:bottom w:val="nil"/>
              <w:right w:val="nil"/>
            </w:tcBorders>
            <w:shd w:val="clear" w:color="auto" w:fill="auto"/>
            <w:noWrap/>
            <w:vAlign w:val="bottom"/>
            <w:hideMark/>
          </w:tcPr>
          <w:p w14:paraId="2D6A254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1.762</w:t>
            </w:r>
          </w:p>
        </w:tc>
        <w:tc>
          <w:tcPr>
            <w:tcW w:w="263" w:type="pct"/>
            <w:tcBorders>
              <w:top w:val="nil"/>
              <w:left w:val="nil"/>
              <w:bottom w:val="nil"/>
              <w:right w:val="nil"/>
            </w:tcBorders>
            <w:shd w:val="clear" w:color="auto" w:fill="auto"/>
            <w:noWrap/>
            <w:vAlign w:val="bottom"/>
            <w:hideMark/>
          </w:tcPr>
          <w:p w14:paraId="5C246EC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1.623</w:t>
            </w:r>
          </w:p>
        </w:tc>
        <w:tc>
          <w:tcPr>
            <w:tcW w:w="263" w:type="pct"/>
            <w:tcBorders>
              <w:top w:val="nil"/>
              <w:left w:val="nil"/>
              <w:bottom w:val="nil"/>
              <w:right w:val="nil"/>
            </w:tcBorders>
            <w:shd w:val="clear" w:color="auto" w:fill="auto"/>
            <w:noWrap/>
            <w:vAlign w:val="bottom"/>
            <w:hideMark/>
          </w:tcPr>
          <w:p w14:paraId="7CBBAB2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1.510</w:t>
            </w:r>
          </w:p>
        </w:tc>
        <w:tc>
          <w:tcPr>
            <w:tcW w:w="263" w:type="pct"/>
            <w:tcBorders>
              <w:top w:val="nil"/>
              <w:left w:val="nil"/>
              <w:bottom w:val="nil"/>
              <w:right w:val="nil"/>
            </w:tcBorders>
            <w:shd w:val="clear" w:color="auto" w:fill="auto"/>
            <w:noWrap/>
            <w:vAlign w:val="bottom"/>
            <w:hideMark/>
          </w:tcPr>
          <w:p w14:paraId="46A1DA9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1.431</w:t>
            </w:r>
          </w:p>
        </w:tc>
        <w:tc>
          <w:tcPr>
            <w:tcW w:w="263" w:type="pct"/>
            <w:tcBorders>
              <w:top w:val="nil"/>
              <w:left w:val="nil"/>
              <w:bottom w:val="nil"/>
              <w:right w:val="nil"/>
            </w:tcBorders>
            <w:shd w:val="clear" w:color="auto" w:fill="auto"/>
            <w:noWrap/>
            <w:vAlign w:val="bottom"/>
            <w:hideMark/>
          </w:tcPr>
          <w:p w14:paraId="4A4BFAE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1.385</w:t>
            </w:r>
          </w:p>
        </w:tc>
        <w:tc>
          <w:tcPr>
            <w:tcW w:w="263" w:type="pct"/>
            <w:tcBorders>
              <w:top w:val="nil"/>
              <w:left w:val="nil"/>
              <w:bottom w:val="nil"/>
              <w:right w:val="nil"/>
            </w:tcBorders>
            <w:shd w:val="clear" w:color="auto" w:fill="auto"/>
            <w:noWrap/>
            <w:vAlign w:val="bottom"/>
            <w:hideMark/>
          </w:tcPr>
          <w:p w14:paraId="5FE5F35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1.368</w:t>
            </w:r>
          </w:p>
        </w:tc>
        <w:tc>
          <w:tcPr>
            <w:tcW w:w="263" w:type="pct"/>
            <w:tcBorders>
              <w:top w:val="nil"/>
              <w:left w:val="nil"/>
              <w:bottom w:val="nil"/>
              <w:right w:val="nil"/>
            </w:tcBorders>
            <w:shd w:val="clear" w:color="auto" w:fill="auto"/>
            <w:noWrap/>
            <w:vAlign w:val="bottom"/>
            <w:hideMark/>
          </w:tcPr>
          <w:p w14:paraId="13B4647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1.370</w:t>
            </w:r>
          </w:p>
        </w:tc>
        <w:tc>
          <w:tcPr>
            <w:tcW w:w="263" w:type="pct"/>
            <w:tcBorders>
              <w:top w:val="nil"/>
              <w:left w:val="nil"/>
              <w:bottom w:val="nil"/>
              <w:right w:val="nil"/>
            </w:tcBorders>
            <w:shd w:val="clear" w:color="auto" w:fill="auto"/>
            <w:noWrap/>
            <w:vAlign w:val="bottom"/>
            <w:hideMark/>
          </w:tcPr>
          <w:p w14:paraId="0A7FBEC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1.382</w:t>
            </w:r>
          </w:p>
        </w:tc>
        <w:tc>
          <w:tcPr>
            <w:tcW w:w="263" w:type="pct"/>
            <w:tcBorders>
              <w:top w:val="nil"/>
              <w:left w:val="nil"/>
              <w:bottom w:val="nil"/>
              <w:right w:val="nil"/>
            </w:tcBorders>
            <w:shd w:val="clear" w:color="auto" w:fill="auto"/>
            <w:noWrap/>
            <w:vAlign w:val="bottom"/>
            <w:hideMark/>
          </w:tcPr>
          <w:p w14:paraId="61C6373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1.396</w:t>
            </w:r>
          </w:p>
        </w:tc>
        <w:tc>
          <w:tcPr>
            <w:tcW w:w="263" w:type="pct"/>
            <w:tcBorders>
              <w:top w:val="nil"/>
              <w:left w:val="nil"/>
              <w:bottom w:val="nil"/>
              <w:right w:val="nil"/>
            </w:tcBorders>
            <w:shd w:val="clear" w:color="auto" w:fill="auto"/>
            <w:noWrap/>
            <w:vAlign w:val="bottom"/>
            <w:hideMark/>
          </w:tcPr>
          <w:p w14:paraId="0C42681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1.411</w:t>
            </w:r>
          </w:p>
        </w:tc>
      </w:tr>
      <w:tr w:rsidR="00D83468" w:rsidRPr="00EF12AB" w14:paraId="173A75BD" w14:textId="77777777" w:rsidTr="00854B69">
        <w:trPr>
          <w:trHeight w:val="240"/>
        </w:trPr>
        <w:tc>
          <w:tcPr>
            <w:tcW w:w="263" w:type="pct"/>
            <w:tcBorders>
              <w:top w:val="nil"/>
              <w:left w:val="nil"/>
              <w:bottom w:val="double" w:sz="6" w:space="0" w:color="auto"/>
              <w:right w:val="single" w:sz="4" w:space="0" w:color="auto"/>
            </w:tcBorders>
            <w:shd w:val="clear" w:color="auto" w:fill="auto"/>
            <w:noWrap/>
            <w:vAlign w:val="bottom"/>
            <w:hideMark/>
          </w:tcPr>
          <w:p w14:paraId="435D79BA" w14:textId="77777777" w:rsidR="00D83468" w:rsidRPr="00EF12AB" w:rsidRDefault="00D83468" w:rsidP="00854B69">
            <w:pPr>
              <w:jc w:val="center"/>
              <w:rPr>
                <w:rFonts w:eastAsia="Times New Roman"/>
                <w:color w:val="000000"/>
                <w:sz w:val="16"/>
                <w:szCs w:val="16"/>
                <w:lang w:val="es-ES_tradnl"/>
              </w:rPr>
            </w:pPr>
            <w:r w:rsidRPr="00EF12AB">
              <w:rPr>
                <w:rFonts w:eastAsia="Times New Roman"/>
                <w:color w:val="000000"/>
                <w:sz w:val="16"/>
                <w:szCs w:val="16"/>
                <w:lang w:val="es-ES_tradnl"/>
              </w:rPr>
              <w:t>369</w:t>
            </w:r>
          </w:p>
        </w:tc>
        <w:tc>
          <w:tcPr>
            <w:tcW w:w="263" w:type="pct"/>
            <w:tcBorders>
              <w:top w:val="nil"/>
              <w:left w:val="nil"/>
              <w:bottom w:val="double" w:sz="6" w:space="0" w:color="auto"/>
              <w:right w:val="nil"/>
            </w:tcBorders>
            <w:shd w:val="clear" w:color="auto" w:fill="auto"/>
            <w:noWrap/>
            <w:vAlign w:val="bottom"/>
            <w:hideMark/>
          </w:tcPr>
          <w:p w14:paraId="7413B54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1.134</w:t>
            </w:r>
          </w:p>
        </w:tc>
        <w:tc>
          <w:tcPr>
            <w:tcW w:w="263" w:type="pct"/>
            <w:tcBorders>
              <w:top w:val="nil"/>
              <w:left w:val="nil"/>
              <w:bottom w:val="double" w:sz="6" w:space="0" w:color="auto"/>
              <w:right w:val="nil"/>
            </w:tcBorders>
            <w:shd w:val="clear" w:color="auto" w:fill="auto"/>
            <w:noWrap/>
            <w:vAlign w:val="bottom"/>
            <w:hideMark/>
          </w:tcPr>
          <w:p w14:paraId="331F37E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1.062</w:t>
            </w:r>
          </w:p>
        </w:tc>
        <w:tc>
          <w:tcPr>
            <w:tcW w:w="263" w:type="pct"/>
            <w:tcBorders>
              <w:top w:val="nil"/>
              <w:left w:val="nil"/>
              <w:bottom w:val="double" w:sz="6" w:space="0" w:color="auto"/>
              <w:right w:val="nil"/>
            </w:tcBorders>
            <w:shd w:val="clear" w:color="auto" w:fill="auto"/>
            <w:noWrap/>
            <w:vAlign w:val="bottom"/>
            <w:hideMark/>
          </w:tcPr>
          <w:p w14:paraId="4FB1106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989</w:t>
            </w:r>
          </w:p>
        </w:tc>
        <w:tc>
          <w:tcPr>
            <w:tcW w:w="263" w:type="pct"/>
            <w:tcBorders>
              <w:top w:val="nil"/>
              <w:left w:val="nil"/>
              <w:bottom w:val="double" w:sz="6" w:space="0" w:color="auto"/>
              <w:right w:val="nil"/>
            </w:tcBorders>
            <w:shd w:val="clear" w:color="auto" w:fill="auto"/>
            <w:noWrap/>
            <w:vAlign w:val="bottom"/>
            <w:hideMark/>
          </w:tcPr>
          <w:p w14:paraId="56CF3E0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913</w:t>
            </w:r>
          </w:p>
        </w:tc>
        <w:tc>
          <w:tcPr>
            <w:tcW w:w="263" w:type="pct"/>
            <w:tcBorders>
              <w:top w:val="nil"/>
              <w:left w:val="nil"/>
              <w:bottom w:val="double" w:sz="6" w:space="0" w:color="auto"/>
              <w:right w:val="nil"/>
            </w:tcBorders>
            <w:shd w:val="clear" w:color="auto" w:fill="auto"/>
            <w:noWrap/>
            <w:vAlign w:val="bottom"/>
            <w:hideMark/>
          </w:tcPr>
          <w:p w14:paraId="678C2B2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833</w:t>
            </w:r>
          </w:p>
        </w:tc>
        <w:tc>
          <w:tcPr>
            <w:tcW w:w="263" w:type="pct"/>
            <w:tcBorders>
              <w:top w:val="nil"/>
              <w:left w:val="nil"/>
              <w:bottom w:val="double" w:sz="6" w:space="0" w:color="auto"/>
              <w:right w:val="nil"/>
            </w:tcBorders>
            <w:shd w:val="clear" w:color="auto" w:fill="auto"/>
            <w:noWrap/>
            <w:vAlign w:val="bottom"/>
            <w:hideMark/>
          </w:tcPr>
          <w:p w14:paraId="0760340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751</w:t>
            </w:r>
          </w:p>
        </w:tc>
        <w:tc>
          <w:tcPr>
            <w:tcW w:w="263" w:type="pct"/>
            <w:tcBorders>
              <w:top w:val="nil"/>
              <w:left w:val="nil"/>
              <w:bottom w:val="double" w:sz="6" w:space="0" w:color="auto"/>
              <w:right w:val="nil"/>
            </w:tcBorders>
            <w:shd w:val="clear" w:color="auto" w:fill="auto"/>
            <w:noWrap/>
            <w:vAlign w:val="bottom"/>
            <w:hideMark/>
          </w:tcPr>
          <w:p w14:paraId="10B81D7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668</w:t>
            </w:r>
          </w:p>
        </w:tc>
        <w:tc>
          <w:tcPr>
            <w:tcW w:w="263" w:type="pct"/>
            <w:tcBorders>
              <w:top w:val="nil"/>
              <w:left w:val="nil"/>
              <w:bottom w:val="double" w:sz="6" w:space="0" w:color="auto"/>
              <w:right w:val="nil"/>
            </w:tcBorders>
            <w:shd w:val="clear" w:color="auto" w:fill="auto"/>
            <w:noWrap/>
            <w:vAlign w:val="bottom"/>
            <w:hideMark/>
          </w:tcPr>
          <w:p w14:paraId="024E8DC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587</w:t>
            </w:r>
          </w:p>
        </w:tc>
        <w:tc>
          <w:tcPr>
            <w:tcW w:w="263" w:type="pct"/>
            <w:tcBorders>
              <w:top w:val="nil"/>
              <w:left w:val="nil"/>
              <w:bottom w:val="double" w:sz="6" w:space="0" w:color="auto"/>
              <w:right w:val="nil"/>
            </w:tcBorders>
            <w:shd w:val="clear" w:color="auto" w:fill="auto"/>
            <w:noWrap/>
            <w:vAlign w:val="bottom"/>
            <w:hideMark/>
          </w:tcPr>
          <w:p w14:paraId="1AA1222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513</w:t>
            </w:r>
          </w:p>
        </w:tc>
        <w:tc>
          <w:tcPr>
            <w:tcW w:w="263" w:type="pct"/>
            <w:tcBorders>
              <w:top w:val="nil"/>
              <w:left w:val="nil"/>
              <w:bottom w:val="double" w:sz="6" w:space="0" w:color="auto"/>
              <w:right w:val="nil"/>
            </w:tcBorders>
            <w:shd w:val="clear" w:color="auto" w:fill="auto"/>
            <w:noWrap/>
            <w:vAlign w:val="bottom"/>
            <w:hideMark/>
          </w:tcPr>
          <w:p w14:paraId="32A8AB8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448</w:t>
            </w:r>
          </w:p>
        </w:tc>
        <w:tc>
          <w:tcPr>
            <w:tcW w:w="263" w:type="pct"/>
            <w:tcBorders>
              <w:top w:val="nil"/>
              <w:left w:val="nil"/>
              <w:bottom w:val="double" w:sz="6" w:space="0" w:color="auto"/>
              <w:right w:val="nil"/>
            </w:tcBorders>
            <w:shd w:val="clear" w:color="auto" w:fill="auto"/>
            <w:noWrap/>
            <w:vAlign w:val="bottom"/>
            <w:hideMark/>
          </w:tcPr>
          <w:p w14:paraId="0BC95E1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397</w:t>
            </w:r>
          </w:p>
        </w:tc>
        <w:tc>
          <w:tcPr>
            <w:tcW w:w="263" w:type="pct"/>
            <w:tcBorders>
              <w:top w:val="nil"/>
              <w:left w:val="nil"/>
              <w:bottom w:val="double" w:sz="6" w:space="0" w:color="auto"/>
              <w:right w:val="nil"/>
            </w:tcBorders>
            <w:shd w:val="clear" w:color="auto" w:fill="auto"/>
            <w:noWrap/>
            <w:vAlign w:val="bottom"/>
            <w:hideMark/>
          </w:tcPr>
          <w:p w14:paraId="472A8DF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359</w:t>
            </w:r>
          </w:p>
        </w:tc>
        <w:tc>
          <w:tcPr>
            <w:tcW w:w="263" w:type="pct"/>
            <w:tcBorders>
              <w:top w:val="nil"/>
              <w:left w:val="nil"/>
              <w:bottom w:val="double" w:sz="6" w:space="0" w:color="auto"/>
              <w:right w:val="nil"/>
            </w:tcBorders>
            <w:shd w:val="clear" w:color="auto" w:fill="auto"/>
            <w:noWrap/>
            <w:vAlign w:val="bottom"/>
            <w:hideMark/>
          </w:tcPr>
          <w:p w14:paraId="469503C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335</w:t>
            </w:r>
          </w:p>
        </w:tc>
        <w:tc>
          <w:tcPr>
            <w:tcW w:w="263" w:type="pct"/>
            <w:tcBorders>
              <w:top w:val="nil"/>
              <w:left w:val="nil"/>
              <w:bottom w:val="double" w:sz="6" w:space="0" w:color="auto"/>
              <w:right w:val="nil"/>
            </w:tcBorders>
            <w:shd w:val="clear" w:color="auto" w:fill="auto"/>
            <w:noWrap/>
            <w:vAlign w:val="bottom"/>
            <w:hideMark/>
          </w:tcPr>
          <w:p w14:paraId="5DBE312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321</w:t>
            </w:r>
          </w:p>
        </w:tc>
        <w:tc>
          <w:tcPr>
            <w:tcW w:w="263" w:type="pct"/>
            <w:tcBorders>
              <w:top w:val="nil"/>
              <w:left w:val="nil"/>
              <w:bottom w:val="double" w:sz="6" w:space="0" w:color="auto"/>
              <w:right w:val="nil"/>
            </w:tcBorders>
            <w:shd w:val="clear" w:color="auto" w:fill="auto"/>
            <w:noWrap/>
            <w:vAlign w:val="bottom"/>
            <w:hideMark/>
          </w:tcPr>
          <w:p w14:paraId="64713CF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317</w:t>
            </w:r>
          </w:p>
        </w:tc>
        <w:tc>
          <w:tcPr>
            <w:tcW w:w="263" w:type="pct"/>
            <w:tcBorders>
              <w:top w:val="nil"/>
              <w:left w:val="nil"/>
              <w:bottom w:val="double" w:sz="6" w:space="0" w:color="auto"/>
              <w:right w:val="nil"/>
            </w:tcBorders>
            <w:shd w:val="clear" w:color="auto" w:fill="auto"/>
            <w:noWrap/>
            <w:vAlign w:val="bottom"/>
            <w:hideMark/>
          </w:tcPr>
          <w:p w14:paraId="673C198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318</w:t>
            </w:r>
          </w:p>
        </w:tc>
        <w:tc>
          <w:tcPr>
            <w:tcW w:w="263" w:type="pct"/>
            <w:tcBorders>
              <w:top w:val="nil"/>
              <w:left w:val="nil"/>
              <w:bottom w:val="double" w:sz="6" w:space="0" w:color="auto"/>
              <w:right w:val="nil"/>
            </w:tcBorders>
            <w:shd w:val="clear" w:color="auto" w:fill="auto"/>
            <w:noWrap/>
            <w:vAlign w:val="bottom"/>
            <w:hideMark/>
          </w:tcPr>
          <w:p w14:paraId="07AD504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321</w:t>
            </w:r>
          </w:p>
        </w:tc>
        <w:tc>
          <w:tcPr>
            <w:tcW w:w="263" w:type="pct"/>
            <w:tcBorders>
              <w:top w:val="nil"/>
              <w:left w:val="nil"/>
              <w:bottom w:val="double" w:sz="6" w:space="0" w:color="auto"/>
              <w:right w:val="nil"/>
            </w:tcBorders>
            <w:shd w:val="clear" w:color="auto" w:fill="auto"/>
            <w:noWrap/>
            <w:vAlign w:val="bottom"/>
            <w:hideMark/>
          </w:tcPr>
          <w:p w14:paraId="1EED78A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325</w:t>
            </w:r>
          </w:p>
        </w:tc>
      </w:tr>
    </w:tbl>
    <w:p w14:paraId="38C389AF" w14:textId="77777777" w:rsidR="00D83468" w:rsidRPr="00EF12AB" w:rsidRDefault="00D83468" w:rsidP="00854B69">
      <w:pPr>
        <w:rPr>
          <w:rFonts w:eastAsia="Times New Roman"/>
          <w:color w:val="000000"/>
          <w:sz w:val="20"/>
          <w:szCs w:val="20"/>
          <w:lang w:val="es-ES_tradnl"/>
        </w:rPr>
      </w:pPr>
      <w:r w:rsidRPr="00EF12AB">
        <w:rPr>
          <w:rFonts w:eastAsia="Times New Roman"/>
          <w:color w:val="000000"/>
          <w:sz w:val="20"/>
          <w:szCs w:val="20"/>
          <w:lang w:val="es-ES_tradnl"/>
        </w:rPr>
        <w:t>Fuente: elaboración propia a partir de datos del CEP.</w:t>
      </w:r>
    </w:p>
    <w:p w14:paraId="4085D6FD" w14:textId="77777777" w:rsidR="00D83468" w:rsidRPr="00EF12AB" w:rsidRDefault="00D83468">
      <w:pPr>
        <w:rPr>
          <w:lang w:val="es-ES_tradnl"/>
        </w:rPr>
      </w:pPr>
    </w:p>
    <w:p w14:paraId="69958EA2" w14:textId="77777777" w:rsidR="00D83468" w:rsidRPr="00EF12AB" w:rsidRDefault="00D83468">
      <w:pPr>
        <w:rPr>
          <w:lang w:val="es-ES_tradnl"/>
        </w:rPr>
      </w:pPr>
      <w:r w:rsidRPr="00EF12AB">
        <w:rPr>
          <w:lang w:val="es-ES_tradnl"/>
        </w:rPr>
        <w:br w:type="page"/>
      </w:r>
    </w:p>
    <w:p w14:paraId="298DDE2E" w14:textId="77777777" w:rsidR="00D83468" w:rsidRPr="00EF12AB" w:rsidRDefault="00D83468">
      <w:pPr>
        <w:rPr>
          <w:lang w:val="es-ES_tradnl"/>
        </w:rPr>
      </w:pPr>
    </w:p>
    <w:p w14:paraId="429151D1" w14:textId="77777777" w:rsidR="00D83468" w:rsidRPr="00EF12AB" w:rsidRDefault="00D83468">
      <w:pPr>
        <w:rPr>
          <w:rFonts w:eastAsia="Times New Roman"/>
          <w:b/>
          <w:color w:val="000000"/>
          <w:sz w:val="22"/>
          <w:szCs w:val="22"/>
          <w:lang w:val="es-ES_tradnl"/>
        </w:rPr>
      </w:pPr>
      <w:r w:rsidRPr="00EF12AB">
        <w:rPr>
          <w:rFonts w:eastAsia="Times New Roman"/>
          <w:b/>
          <w:color w:val="000000"/>
          <w:sz w:val="22"/>
          <w:szCs w:val="22"/>
          <w:lang w:val="es-ES_tradnl"/>
        </w:rPr>
        <w:t>Anexo 13</w:t>
      </w:r>
    </w:p>
    <w:p w14:paraId="5BFCA739" w14:textId="77777777" w:rsidR="00D83468" w:rsidRPr="00EF12AB" w:rsidRDefault="00D83468" w:rsidP="00854B69">
      <w:pPr>
        <w:rPr>
          <w:rFonts w:eastAsia="Times New Roman"/>
          <w:color w:val="000000"/>
          <w:sz w:val="22"/>
          <w:szCs w:val="22"/>
          <w:lang w:val="es-ES_tradnl"/>
        </w:rPr>
      </w:pPr>
      <w:r w:rsidRPr="00EF12AB">
        <w:rPr>
          <w:rFonts w:eastAsia="Times New Roman"/>
          <w:b/>
          <w:color w:val="000000"/>
          <w:sz w:val="22"/>
          <w:szCs w:val="22"/>
          <w:lang w:val="es-ES_tradnl"/>
        </w:rPr>
        <w:t>Variable:</w:t>
      </w:r>
      <w:r w:rsidRPr="00EF12AB">
        <w:rPr>
          <w:rFonts w:eastAsia="Times New Roman"/>
          <w:color w:val="000000"/>
          <w:sz w:val="22"/>
          <w:szCs w:val="22"/>
          <w:lang w:val="es-ES_tradnl"/>
        </w:rPr>
        <w:t xml:space="preserve"> Exportaciones (filtro Hodrick-Prescott)</w:t>
      </w:r>
    </w:p>
    <w:p w14:paraId="06A82FEB" w14:textId="77777777" w:rsidR="00D83468" w:rsidRPr="00EF12AB" w:rsidRDefault="00D83468" w:rsidP="00854B69">
      <w:pPr>
        <w:rPr>
          <w:rFonts w:eastAsia="Times New Roman"/>
          <w:color w:val="000000"/>
          <w:sz w:val="22"/>
          <w:szCs w:val="22"/>
          <w:lang w:val="es-ES_tradnl"/>
        </w:rPr>
      </w:pPr>
      <w:r w:rsidRPr="00EF12AB">
        <w:rPr>
          <w:rFonts w:eastAsia="Times New Roman"/>
          <w:b/>
          <w:color w:val="000000"/>
          <w:sz w:val="22"/>
          <w:szCs w:val="22"/>
          <w:lang w:val="es-ES_tradnl"/>
        </w:rPr>
        <w:t>Unidad de medida:</w:t>
      </w:r>
      <w:r w:rsidRPr="00EF12AB">
        <w:rPr>
          <w:rFonts w:eastAsia="Times New Roman"/>
          <w:color w:val="000000"/>
          <w:sz w:val="22"/>
          <w:szCs w:val="22"/>
          <w:lang w:val="es-ES_tradnl"/>
        </w:rPr>
        <w:t xml:space="preserve"> Mill. De US$, valores corrientes, filtrados por método de Hodrick-Prescott.</w:t>
      </w:r>
    </w:p>
    <w:p w14:paraId="7D4307A9" w14:textId="77777777" w:rsidR="00D83468" w:rsidRPr="00EF12AB" w:rsidRDefault="00D83468">
      <w:pPr>
        <w:rPr>
          <w:lang w:val="es-ES_tradnl"/>
        </w:rPr>
      </w:pPr>
    </w:p>
    <w:tbl>
      <w:tblPr>
        <w:tblW w:w="5000" w:type="pct"/>
        <w:tblLook w:val="04A0" w:firstRow="1" w:lastRow="0" w:firstColumn="1" w:lastColumn="0" w:noHBand="0" w:noVBand="1"/>
      </w:tblPr>
      <w:tblGrid>
        <w:gridCol w:w="746"/>
        <w:gridCol w:w="745"/>
        <w:gridCol w:w="745"/>
        <w:gridCol w:w="745"/>
        <w:gridCol w:w="745"/>
        <w:gridCol w:w="745"/>
        <w:gridCol w:w="745"/>
        <w:gridCol w:w="745"/>
        <w:gridCol w:w="745"/>
        <w:gridCol w:w="745"/>
        <w:gridCol w:w="745"/>
        <w:gridCol w:w="745"/>
        <w:gridCol w:w="745"/>
        <w:gridCol w:w="745"/>
        <w:gridCol w:w="745"/>
        <w:gridCol w:w="745"/>
        <w:gridCol w:w="745"/>
        <w:gridCol w:w="745"/>
        <w:gridCol w:w="745"/>
      </w:tblGrid>
      <w:tr w:rsidR="00D83468" w:rsidRPr="00EF12AB" w14:paraId="0DD15C60" w14:textId="77777777" w:rsidTr="00854B69">
        <w:trPr>
          <w:trHeight w:val="220"/>
        </w:trPr>
        <w:tc>
          <w:tcPr>
            <w:tcW w:w="263" w:type="pct"/>
            <w:tcBorders>
              <w:top w:val="single" w:sz="4" w:space="0" w:color="auto"/>
              <w:left w:val="nil"/>
              <w:bottom w:val="nil"/>
              <w:right w:val="single" w:sz="4" w:space="0" w:color="auto"/>
            </w:tcBorders>
            <w:shd w:val="clear" w:color="auto" w:fill="auto"/>
            <w:noWrap/>
            <w:vAlign w:val="bottom"/>
            <w:hideMark/>
          </w:tcPr>
          <w:p w14:paraId="0F89CE91" w14:textId="77777777" w:rsidR="00D83468" w:rsidRPr="00EF12AB" w:rsidRDefault="00D83468" w:rsidP="00854B69">
            <w:pPr>
              <w:jc w:val="cente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single" w:sz="4" w:space="0" w:color="auto"/>
              <w:left w:val="nil"/>
              <w:bottom w:val="nil"/>
              <w:right w:val="nil"/>
            </w:tcBorders>
            <w:shd w:val="clear" w:color="auto" w:fill="auto"/>
            <w:noWrap/>
            <w:vAlign w:val="bottom"/>
            <w:hideMark/>
          </w:tcPr>
          <w:p w14:paraId="34C64101" w14:textId="77777777" w:rsidR="00D83468" w:rsidRPr="00EF12AB" w:rsidRDefault="00D83468" w:rsidP="00854B69">
            <w:pPr>
              <w:jc w:val="right"/>
              <w:rPr>
                <w:rFonts w:eastAsia="Times New Roman"/>
                <w:b/>
                <w:bCs/>
                <w:color w:val="000000"/>
                <w:sz w:val="14"/>
                <w:szCs w:val="14"/>
                <w:lang w:val="es-ES_tradnl"/>
              </w:rPr>
            </w:pPr>
            <w:r w:rsidRPr="00EF12AB">
              <w:rPr>
                <w:rFonts w:eastAsia="Times New Roman"/>
                <w:b/>
                <w:bCs/>
                <w:color w:val="000000"/>
                <w:sz w:val="14"/>
                <w:szCs w:val="14"/>
                <w:lang w:val="es-ES_tradnl"/>
              </w:rPr>
              <w:t>1993</w:t>
            </w:r>
          </w:p>
        </w:tc>
        <w:tc>
          <w:tcPr>
            <w:tcW w:w="263" w:type="pct"/>
            <w:tcBorders>
              <w:top w:val="single" w:sz="4" w:space="0" w:color="auto"/>
              <w:left w:val="nil"/>
              <w:bottom w:val="nil"/>
              <w:right w:val="nil"/>
            </w:tcBorders>
            <w:shd w:val="clear" w:color="auto" w:fill="auto"/>
            <w:noWrap/>
            <w:vAlign w:val="bottom"/>
            <w:hideMark/>
          </w:tcPr>
          <w:p w14:paraId="34B8A346" w14:textId="77777777" w:rsidR="00D83468" w:rsidRPr="00EF12AB" w:rsidRDefault="00D83468" w:rsidP="00854B69">
            <w:pPr>
              <w:jc w:val="right"/>
              <w:rPr>
                <w:rFonts w:eastAsia="Times New Roman"/>
                <w:b/>
                <w:bCs/>
                <w:color w:val="000000"/>
                <w:sz w:val="14"/>
                <w:szCs w:val="14"/>
                <w:lang w:val="es-ES_tradnl"/>
              </w:rPr>
            </w:pPr>
            <w:r w:rsidRPr="00EF12AB">
              <w:rPr>
                <w:rFonts w:eastAsia="Times New Roman"/>
                <w:b/>
                <w:bCs/>
                <w:color w:val="000000"/>
                <w:sz w:val="14"/>
                <w:szCs w:val="14"/>
                <w:lang w:val="es-ES_tradnl"/>
              </w:rPr>
              <w:t>1994</w:t>
            </w:r>
          </w:p>
        </w:tc>
        <w:tc>
          <w:tcPr>
            <w:tcW w:w="263" w:type="pct"/>
            <w:tcBorders>
              <w:top w:val="single" w:sz="4" w:space="0" w:color="auto"/>
              <w:left w:val="nil"/>
              <w:bottom w:val="nil"/>
              <w:right w:val="nil"/>
            </w:tcBorders>
            <w:shd w:val="clear" w:color="auto" w:fill="auto"/>
            <w:noWrap/>
            <w:vAlign w:val="bottom"/>
            <w:hideMark/>
          </w:tcPr>
          <w:p w14:paraId="2A5C7B17" w14:textId="77777777" w:rsidR="00D83468" w:rsidRPr="00EF12AB" w:rsidRDefault="00D83468" w:rsidP="00854B69">
            <w:pPr>
              <w:jc w:val="right"/>
              <w:rPr>
                <w:rFonts w:eastAsia="Times New Roman"/>
                <w:b/>
                <w:bCs/>
                <w:color w:val="000000"/>
                <w:sz w:val="14"/>
                <w:szCs w:val="14"/>
                <w:lang w:val="es-ES_tradnl"/>
              </w:rPr>
            </w:pPr>
            <w:r w:rsidRPr="00EF12AB">
              <w:rPr>
                <w:rFonts w:eastAsia="Times New Roman"/>
                <w:b/>
                <w:bCs/>
                <w:color w:val="000000"/>
                <w:sz w:val="14"/>
                <w:szCs w:val="14"/>
                <w:lang w:val="es-ES_tradnl"/>
              </w:rPr>
              <w:t>1995</w:t>
            </w:r>
          </w:p>
        </w:tc>
        <w:tc>
          <w:tcPr>
            <w:tcW w:w="263" w:type="pct"/>
            <w:tcBorders>
              <w:top w:val="single" w:sz="4" w:space="0" w:color="auto"/>
              <w:left w:val="nil"/>
              <w:bottom w:val="nil"/>
              <w:right w:val="nil"/>
            </w:tcBorders>
            <w:shd w:val="clear" w:color="auto" w:fill="auto"/>
            <w:noWrap/>
            <w:vAlign w:val="bottom"/>
            <w:hideMark/>
          </w:tcPr>
          <w:p w14:paraId="38EADFD9" w14:textId="77777777" w:rsidR="00D83468" w:rsidRPr="00EF12AB" w:rsidRDefault="00D83468" w:rsidP="00854B69">
            <w:pPr>
              <w:jc w:val="right"/>
              <w:rPr>
                <w:rFonts w:eastAsia="Times New Roman"/>
                <w:b/>
                <w:bCs/>
                <w:color w:val="000000"/>
                <w:sz w:val="14"/>
                <w:szCs w:val="14"/>
                <w:lang w:val="es-ES_tradnl"/>
              </w:rPr>
            </w:pPr>
            <w:r w:rsidRPr="00EF12AB">
              <w:rPr>
                <w:rFonts w:eastAsia="Times New Roman"/>
                <w:b/>
                <w:bCs/>
                <w:color w:val="000000"/>
                <w:sz w:val="14"/>
                <w:szCs w:val="14"/>
                <w:lang w:val="es-ES_tradnl"/>
              </w:rPr>
              <w:t>1996</w:t>
            </w:r>
          </w:p>
        </w:tc>
        <w:tc>
          <w:tcPr>
            <w:tcW w:w="263" w:type="pct"/>
            <w:tcBorders>
              <w:top w:val="single" w:sz="4" w:space="0" w:color="auto"/>
              <w:left w:val="nil"/>
              <w:bottom w:val="nil"/>
              <w:right w:val="nil"/>
            </w:tcBorders>
            <w:shd w:val="clear" w:color="auto" w:fill="auto"/>
            <w:noWrap/>
            <w:vAlign w:val="bottom"/>
            <w:hideMark/>
          </w:tcPr>
          <w:p w14:paraId="259A4E0B" w14:textId="77777777" w:rsidR="00D83468" w:rsidRPr="00EF12AB" w:rsidRDefault="00D83468" w:rsidP="00854B69">
            <w:pPr>
              <w:jc w:val="right"/>
              <w:rPr>
                <w:rFonts w:eastAsia="Times New Roman"/>
                <w:b/>
                <w:bCs/>
                <w:color w:val="000000"/>
                <w:sz w:val="14"/>
                <w:szCs w:val="14"/>
                <w:lang w:val="es-ES_tradnl"/>
              </w:rPr>
            </w:pPr>
            <w:r w:rsidRPr="00EF12AB">
              <w:rPr>
                <w:rFonts w:eastAsia="Times New Roman"/>
                <w:b/>
                <w:bCs/>
                <w:color w:val="000000"/>
                <w:sz w:val="14"/>
                <w:szCs w:val="14"/>
                <w:lang w:val="es-ES_tradnl"/>
              </w:rPr>
              <w:t>1997</w:t>
            </w:r>
          </w:p>
        </w:tc>
        <w:tc>
          <w:tcPr>
            <w:tcW w:w="263" w:type="pct"/>
            <w:tcBorders>
              <w:top w:val="single" w:sz="4" w:space="0" w:color="auto"/>
              <w:left w:val="nil"/>
              <w:bottom w:val="nil"/>
              <w:right w:val="nil"/>
            </w:tcBorders>
            <w:shd w:val="clear" w:color="auto" w:fill="auto"/>
            <w:noWrap/>
            <w:vAlign w:val="bottom"/>
            <w:hideMark/>
          </w:tcPr>
          <w:p w14:paraId="2BB0B70B" w14:textId="77777777" w:rsidR="00D83468" w:rsidRPr="00EF12AB" w:rsidRDefault="00D83468" w:rsidP="00854B69">
            <w:pPr>
              <w:jc w:val="right"/>
              <w:rPr>
                <w:rFonts w:eastAsia="Times New Roman"/>
                <w:b/>
                <w:bCs/>
                <w:color w:val="000000"/>
                <w:sz w:val="14"/>
                <w:szCs w:val="14"/>
                <w:lang w:val="es-ES_tradnl"/>
              </w:rPr>
            </w:pPr>
            <w:r w:rsidRPr="00EF12AB">
              <w:rPr>
                <w:rFonts w:eastAsia="Times New Roman"/>
                <w:b/>
                <w:bCs/>
                <w:color w:val="000000"/>
                <w:sz w:val="14"/>
                <w:szCs w:val="14"/>
                <w:lang w:val="es-ES_tradnl"/>
              </w:rPr>
              <w:t>1998</w:t>
            </w:r>
          </w:p>
        </w:tc>
        <w:tc>
          <w:tcPr>
            <w:tcW w:w="263" w:type="pct"/>
            <w:tcBorders>
              <w:top w:val="single" w:sz="4" w:space="0" w:color="auto"/>
              <w:left w:val="nil"/>
              <w:bottom w:val="nil"/>
              <w:right w:val="nil"/>
            </w:tcBorders>
            <w:shd w:val="clear" w:color="auto" w:fill="auto"/>
            <w:noWrap/>
            <w:vAlign w:val="bottom"/>
            <w:hideMark/>
          </w:tcPr>
          <w:p w14:paraId="356AD991" w14:textId="77777777" w:rsidR="00D83468" w:rsidRPr="00EF12AB" w:rsidRDefault="00D83468" w:rsidP="00854B69">
            <w:pPr>
              <w:jc w:val="right"/>
              <w:rPr>
                <w:rFonts w:eastAsia="Times New Roman"/>
                <w:b/>
                <w:bCs/>
                <w:color w:val="000000"/>
                <w:sz w:val="14"/>
                <w:szCs w:val="14"/>
                <w:lang w:val="es-ES_tradnl"/>
              </w:rPr>
            </w:pPr>
            <w:r w:rsidRPr="00EF12AB">
              <w:rPr>
                <w:rFonts w:eastAsia="Times New Roman"/>
                <w:b/>
                <w:bCs/>
                <w:color w:val="000000"/>
                <w:sz w:val="14"/>
                <w:szCs w:val="14"/>
                <w:lang w:val="es-ES_tradnl"/>
              </w:rPr>
              <w:t>1999</w:t>
            </w:r>
          </w:p>
        </w:tc>
        <w:tc>
          <w:tcPr>
            <w:tcW w:w="263" w:type="pct"/>
            <w:tcBorders>
              <w:top w:val="single" w:sz="4" w:space="0" w:color="auto"/>
              <w:left w:val="nil"/>
              <w:bottom w:val="nil"/>
              <w:right w:val="nil"/>
            </w:tcBorders>
            <w:shd w:val="clear" w:color="auto" w:fill="auto"/>
            <w:noWrap/>
            <w:vAlign w:val="bottom"/>
            <w:hideMark/>
          </w:tcPr>
          <w:p w14:paraId="5F296ED5" w14:textId="77777777" w:rsidR="00D83468" w:rsidRPr="00EF12AB" w:rsidRDefault="00D83468" w:rsidP="00854B69">
            <w:pPr>
              <w:jc w:val="right"/>
              <w:rPr>
                <w:rFonts w:eastAsia="Times New Roman"/>
                <w:b/>
                <w:bCs/>
                <w:color w:val="000000"/>
                <w:sz w:val="14"/>
                <w:szCs w:val="14"/>
                <w:lang w:val="es-ES_tradnl"/>
              </w:rPr>
            </w:pPr>
            <w:r w:rsidRPr="00EF12AB">
              <w:rPr>
                <w:rFonts w:eastAsia="Times New Roman"/>
                <w:b/>
                <w:bCs/>
                <w:color w:val="000000"/>
                <w:sz w:val="14"/>
                <w:szCs w:val="14"/>
                <w:lang w:val="es-ES_tradnl"/>
              </w:rPr>
              <w:t>2000</w:t>
            </w:r>
          </w:p>
        </w:tc>
        <w:tc>
          <w:tcPr>
            <w:tcW w:w="263" w:type="pct"/>
            <w:tcBorders>
              <w:top w:val="single" w:sz="4" w:space="0" w:color="auto"/>
              <w:left w:val="nil"/>
              <w:bottom w:val="nil"/>
              <w:right w:val="nil"/>
            </w:tcBorders>
            <w:shd w:val="clear" w:color="auto" w:fill="auto"/>
            <w:noWrap/>
            <w:vAlign w:val="bottom"/>
            <w:hideMark/>
          </w:tcPr>
          <w:p w14:paraId="538DD571" w14:textId="77777777" w:rsidR="00D83468" w:rsidRPr="00EF12AB" w:rsidRDefault="00D83468" w:rsidP="00854B69">
            <w:pPr>
              <w:jc w:val="right"/>
              <w:rPr>
                <w:rFonts w:eastAsia="Times New Roman"/>
                <w:b/>
                <w:bCs/>
                <w:color w:val="000000"/>
                <w:sz w:val="14"/>
                <w:szCs w:val="14"/>
                <w:lang w:val="es-ES_tradnl"/>
              </w:rPr>
            </w:pPr>
            <w:r w:rsidRPr="00EF12AB">
              <w:rPr>
                <w:rFonts w:eastAsia="Times New Roman"/>
                <w:b/>
                <w:bCs/>
                <w:color w:val="000000"/>
                <w:sz w:val="14"/>
                <w:szCs w:val="14"/>
                <w:lang w:val="es-ES_tradnl"/>
              </w:rPr>
              <w:t>2001</w:t>
            </w:r>
          </w:p>
        </w:tc>
        <w:tc>
          <w:tcPr>
            <w:tcW w:w="263" w:type="pct"/>
            <w:tcBorders>
              <w:top w:val="single" w:sz="4" w:space="0" w:color="auto"/>
              <w:left w:val="nil"/>
              <w:bottom w:val="nil"/>
              <w:right w:val="nil"/>
            </w:tcBorders>
            <w:shd w:val="clear" w:color="auto" w:fill="auto"/>
            <w:noWrap/>
            <w:vAlign w:val="bottom"/>
            <w:hideMark/>
          </w:tcPr>
          <w:p w14:paraId="034237C1" w14:textId="77777777" w:rsidR="00D83468" w:rsidRPr="00EF12AB" w:rsidRDefault="00D83468" w:rsidP="00854B69">
            <w:pPr>
              <w:jc w:val="right"/>
              <w:rPr>
                <w:rFonts w:eastAsia="Times New Roman"/>
                <w:b/>
                <w:bCs/>
                <w:color w:val="000000"/>
                <w:sz w:val="14"/>
                <w:szCs w:val="14"/>
                <w:lang w:val="es-ES_tradnl"/>
              </w:rPr>
            </w:pPr>
            <w:r w:rsidRPr="00EF12AB">
              <w:rPr>
                <w:rFonts w:eastAsia="Times New Roman"/>
                <w:b/>
                <w:bCs/>
                <w:color w:val="000000"/>
                <w:sz w:val="14"/>
                <w:szCs w:val="14"/>
                <w:lang w:val="es-ES_tradnl"/>
              </w:rPr>
              <w:t>2002</w:t>
            </w:r>
          </w:p>
        </w:tc>
        <w:tc>
          <w:tcPr>
            <w:tcW w:w="263" w:type="pct"/>
            <w:tcBorders>
              <w:top w:val="single" w:sz="4" w:space="0" w:color="auto"/>
              <w:left w:val="nil"/>
              <w:bottom w:val="nil"/>
              <w:right w:val="nil"/>
            </w:tcBorders>
            <w:shd w:val="clear" w:color="auto" w:fill="auto"/>
            <w:noWrap/>
            <w:vAlign w:val="bottom"/>
            <w:hideMark/>
          </w:tcPr>
          <w:p w14:paraId="1E61A994" w14:textId="77777777" w:rsidR="00D83468" w:rsidRPr="00EF12AB" w:rsidRDefault="00D83468" w:rsidP="00854B69">
            <w:pPr>
              <w:jc w:val="right"/>
              <w:rPr>
                <w:rFonts w:eastAsia="Times New Roman"/>
                <w:b/>
                <w:bCs/>
                <w:color w:val="000000"/>
                <w:sz w:val="14"/>
                <w:szCs w:val="14"/>
                <w:lang w:val="es-ES_tradnl"/>
              </w:rPr>
            </w:pPr>
            <w:r w:rsidRPr="00EF12AB">
              <w:rPr>
                <w:rFonts w:eastAsia="Times New Roman"/>
                <w:b/>
                <w:bCs/>
                <w:color w:val="000000"/>
                <w:sz w:val="14"/>
                <w:szCs w:val="14"/>
                <w:lang w:val="es-ES_tradnl"/>
              </w:rPr>
              <w:t>2003</w:t>
            </w:r>
          </w:p>
        </w:tc>
        <w:tc>
          <w:tcPr>
            <w:tcW w:w="263" w:type="pct"/>
            <w:tcBorders>
              <w:top w:val="single" w:sz="4" w:space="0" w:color="auto"/>
              <w:left w:val="nil"/>
              <w:bottom w:val="nil"/>
              <w:right w:val="nil"/>
            </w:tcBorders>
            <w:shd w:val="clear" w:color="auto" w:fill="auto"/>
            <w:noWrap/>
            <w:vAlign w:val="bottom"/>
            <w:hideMark/>
          </w:tcPr>
          <w:p w14:paraId="23B34AAB" w14:textId="77777777" w:rsidR="00D83468" w:rsidRPr="00EF12AB" w:rsidRDefault="00D83468" w:rsidP="00854B69">
            <w:pPr>
              <w:jc w:val="right"/>
              <w:rPr>
                <w:rFonts w:eastAsia="Times New Roman"/>
                <w:b/>
                <w:bCs/>
                <w:color w:val="000000"/>
                <w:sz w:val="14"/>
                <w:szCs w:val="14"/>
                <w:lang w:val="es-ES_tradnl"/>
              </w:rPr>
            </w:pPr>
            <w:r w:rsidRPr="00EF12AB">
              <w:rPr>
                <w:rFonts w:eastAsia="Times New Roman"/>
                <w:b/>
                <w:bCs/>
                <w:color w:val="000000"/>
                <w:sz w:val="14"/>
                <w:szCs w:val="14"/>
                <w:lang w:val="es-ES_tradnl"/>
              </w:rPr>
              <w:t>2004</w:t>
            </w:r>
          </w:p>
        </w:tc>
        <w:tc>
          <w:tcPr>
            <w:tcW w:w="263" w:type="pct"/>
            <w:tcBorders>
              <w:top w:val="single" w:sz="4" w:space="0" w:color="auto"/>
              <w:left w:val="nil"/>
              <w:bottom w:val="nil"/>
              <w:right w:val="nil"/>
            </w:tcBorders>
            <w:shd w:val="clear" w:color="auto" w:fill="auto"/>
            <w:noWrap/>
            <w:vAlign w:val="bottom"/>
            <w:hideMark/>
          </w:tcPr>
          <w:p w14:paraId="30443992" w14:textId="77777777" w:rsidR="00D83468" w:rsidRPr="00EF12AB" w:rsidRDefault="00D83468" w:rsidP="00854B69">
            <w:pPr>
              <w:jc w:val="right"/>
              <w:rPr>
                <w:rFonts w:eastAsia="Times New Roman"/>
                <w:b/>
                <w:bCs/>
                <w:color w:val="000000"/>
                <w:sz w:val="14"/>
                <w:szCs w:val="14"/>
                <w:lang w:val="es-ES_tradnl"/>
              </w:rPr>
            </w:pPr>
            <w:r w:rsidRPr="00EF12AB">
              <w:rPr>
                <w:rFonts w:eastAsia="Times New Roman"/>
                <w:b/>
                <w:bCs/>
                <w:color w:val="000000"/>
                <w:sz w:val="14"/>
                <w:szCs w:val="14"/>
                <w:lang w:val="es-ES_tradnl"/>
              </w:rPr>
              <w:t>2005</w:t>
            </w:r>
          </w:p>
        </w:tc>
        <w:tc>
          <w:tcPr>
            <w:tcW w:w="263" w:type="pct"/>
            <w:tcBorders>
              <w:top w:val="single" w:sz="4" w:space="0" w:color="auto"/>
              <w:left w:val="nil"/>
              <w:bottom w:val="nil"/>
              <w:right w:val="nil"/>
            </w:tcBorders>
            <w:shd w:val="clear" w:color="auto" w:fill="auto"/>
            <w:noWrap/>
            <w:vAlign w:val="bottom"/>
            <w:hideMark/>
          </w:tcPr>
          <w:p w14:paraId="44615966" w14:textId="77777777" w:rsidR="00D83468" w:rsidRPr="00EF12AB" w:rsidRDefault="00D83468" w:rsidP="00854B69">
            <w:pPr>
              <w:jc w:val="right"/>
              <w:rPr>
                <w:rFonts w:eastAsia="Times New Roman"/>
                <w:b/>
                <w:bCs/>
                <w:color w:val="000000"/>
                <w:sz w:val="14"/>
                <w:szCs w:val="14"/>
                <w:lang w:val="es-ES_tradnl"/>
              </w:rPr>
            </w:pPr>
            <w:r w:rsidRPr="00EF12AB">
              <w:rPr>
                <w:rFonts w:eastAsia="Times New Roman"/>
                <w:b/>
                <w:bCs/>
                <w:color w:val="000000"/>
                <w:sz w:val="14"/>
                <w:szCs w:val="14"/>
                <w:lang w:val="es-ES_tradnl"/>
              </w:rPr>
              <w:t>2006</w:t>
            </w:r>
          </w:p>
        </w:tc>
        <w:tc>
          <w:tcPr>
            <w:tcW w:w="263" w:type="pct"/>
            <w:tcBorders>
              <w:top w:val="single" w:sz="4" w:space="0" w:color="auto"/>
              <w:left w:val="nil"/>
              <w:bottom w:val="nil"/>
              <w:right w:val="nil"/>
            </w:tcBorders>
            <w:shd w:val="clear" w:color="auto" w:fill="auto"/>
            <w:noWrap/>
            <w:vAlign w:val="bottom"/>
            <w:hideMark/>
          </w:tcPr>
          <w:p w14:paraId="65AF8335" w14:textId="77777777" w:rsidR="00D83468" w:rsidRPr="00EF12AB" w:rsidRDefault="00D83468" w:rsidP="00854B69">
            <w:pPr>
              <w:jc w:val="right"/>
              <w:rPr>
                <w:rFonts w:eastAsia="Times New Roman"/>
                <w:b/>
                <w:bCs/>
                <w:color w:val="000000"/>
                <w:sz w:val="14"/>
                <w:szCs w:val="14"/>
                <w:lang w:val="es-ES_tradnl"/>
              </w:rPr>
            </w:pPr>
            <w:r w:rsidRPr="00EF12AB">
              <w:rPr>
                <w:rFonts w:eastAsia="Times New Roman"/>
                <w:b/>
                <w:bCs/>
                <w:color w:val="000000"/>
                <w:sz w:val="14"/>
                <w:szCs w:val="14"/>
                <w:lang w:val="es-ES_tradnl"/>
              </w:rPr>
              <w:t>2007</w:t>
            </w:r>
          </w:p>
        </w:tc>
        <w:tc>
          <w:tcPr>
            <w:tcW w:w="263" w:type="pct"/>
            <w:tcBorders>
              <w:top w:val="single" w:sz="4" w:space="0" w:color="auto"/>
              <w:left w:val="nil"/>
              <w:bottom w:val="nil"/>
              <w:right w:val="nil"/>
            </w:tcBorders>
            <w:shd w:val="clear" w:color="auto" w:fill="auto"/>
            <w:noWrap/>
            <w:vAlign w:val="bottom"/>
            <w:hideMark/>
          </w:tcPr>
          <w:p w14:paraId="19496A56" w14:textId="77777777" w:rsidR="00D83468" w:rsidRPr="00EF12AB" w:rsidRDefault="00D83468" w:rsidP="00854B69">
            <w:pPr>
              <w:jc w:val="right"/>
              <w:rPr>
                <w:rFonts w:eastAsia="Times New Roman"/>
                <w:b/>
                <w:bCs/>
                <w:color w:val="000000"/>
                <w:sz w:val="14"/>
                <w:szCs w:val="14"/>
                <w:lang w:val="es-ES_tradnl"/>
              </w:rPr>
            </w:pPr>
            <w:r w:rsidRPr="00EF12AB">
              <w:rPr>
                <w:rFonts w:eastAsia="Times New Roman"/>
                <w:b/>
                <w:bCs/>
                <w:color w:val="000000"/>
                <w:sz w:val="14"/>
                <w:szCs w:val="14"/>
                <w:lang w:val="es-ES_tradnl"/>
              </w:rPr>
              <w:t>2008</w:t>
            </w:r>
          </w:p>
        </w:tc>
        <w:tc>
          <w:tcPr>
            <w:tcW w:w="263" w:type="pct"/>
            <w:tcBorders>
              <w:top w:val="single" w:sz="4" w:space="0" w:color="auto"/>
              <w:left w:val="nil"/>
              <w:bottom w:val="nil"/>
              <w:right w:val="nil"/>
            </w:tcBorders>
            <w:shd w:val="clear" w:color="auto" w:fill="auto"/>
            <w:noWrap/>
            <w:vAlign w:val="bottom"/>
            <w:hideMark/>
          </w:tcPr>
          <w:p w14:paraId="3081362A" w14:textId="77777777" w:rsidR="00D83468" w:rsidRPr="00EF12AB" w:rsidRDefault="00D83468" w:rsidP="00854B69">
            <w:pPr>
              <w:jc w:val="right"/>
              <w:rPr>
                <w:rFonts w:eastAsia="Times New Roman"/>
                <w:b/>
                <w:bCs/>
                <w:color w:val="000000"/>
                <w:sz w:val="14"/>
                <w:szCs w:val="14"/>
                <w:lang w:val="es-ES_tradnl"/>
              </w:rPr>
            </w:pPr>
            <w:r w:rsidRPr="00EF12AB">
              <w:rPr>
                <w:rFonts w:eastAsia="Times New Roman"/>
                <w:b/>
                <w:bCs/>
                <w:color w:val="000000"/>
                <w:sz w:val="14"/>
                <w:szCs w:val="14"/>
                <w:lang w:val="es-ES_tradnl"/>
              </w:rPr>
              <w:t>2009</w:t>
            </w:r>
          </w:p>
        </w:tc>
        <w:tc>
          <w:tcPr>
            <w:tcW w:w="263" w:type="pct"/>
            <w:tcBorders>
              <w:top w:val="single" w:sz="4" w:space="0" w:color="auto"/>
              <w:left w:val="nil"/>
              <w:bottom w:val="nil"/>
              <w:right w:val="nil"/>
            </w:tcBorders>
            <w:shd w:val="clear" w:color="auto" w:fill="auto"/>
            <w:noWrap/>
            <w:vAlign w:val="bottom"/>
            <w:hideMark/>
          </w:tcPr>
          <w:p w14:paraId="6807C9B0" w14:textId="77777777" w:rsidR="00D83468" w:rsidRPr="00EF12AB" w:rsidRDefault="00D83468" w:rsidP="00854B69">
            <w:pPr>
              <w:jc w:val="right"/>
              <w:rPr>
                <w:rFonts w:eastAsia="Times New Roman"/>
                <w:b/>
                <w:bCs/>
                <w:color w:val="000000"/>
                <w:sz w:val="14"/>
                <w:szCs w:val="14"/>
                <w:lang w:val="es-ES_tradnl"/>
              </w:rPr>
            </w:pPr>
            <w:r w:rsidRPr="00EF12AB">
              <w:rPr>
                <w:rFonts w:eastAsia="Times New Roman"/>
                <w:b/>
                <w:bCs/>
                <w:color w:val="000000"/>
                <w:sz w:val="14"/>
                <w:szCs w:val="14"/>
                <w:lang w:val="es-ES_tradnl"/>
              </w:rPr>
              <w:t>2010</w:t>
            </w:r>
          </w:p>
        </w:tc>
      </w:tr>
      <w:tr w:rsidR="00D83468" w:rsidRPr="00EF12AB" w14:paraId="344B00F8" w14:textId="77777777" w:rsidTr="00854B69">
        <w:trPr>
          <w:trHeight w:val="220"/>
        </w:trPr>
        <w:tc>
          <w:tcPr>
            <w:tcW w:w="263" w:type="pct"/>
            <w:tcBorders>
              <w:top w:val="nil"/>
              <w:left w:val="nil"/>
              <w:bottom w:val="single" w:sz="4" w:space="0" w:color="auto"/>
              <w:right w:val="single" w:sz="4" w:space="0" w:color="auto"/>
            </w:tcBorders>
            <w:shd w:val="clear" w:color="auto" w:fill="auto"/>
            <w:noWrap/>
            <w:vAlign w:val="bottom"/>
            <w:hideMark/>
          </w:tcPr>
          <w:p w14:paraId="33D196E2" w14:textId="77777777" w:rsidR="00D83468" w:rsidRPr="00EF12AB" w:rsidRDefault="00D83468" w:rsidP="00854B69">
            <w:pPr>
              <w:jc w:val="center"/>
              <w:rPr>
                <w:rFonts w:eastAsia="Times New Roman"/>
                <w:b/>
                <w:bCs/>
                <w:color w:val="000000"/>
                <w:sz w:val="14"/>
                <w:szCs w:val="14"/>
                <w:lang w:val="es-ES_tradnl"/>
              </w:rPr>
            </w:pPr>
            <w:r w:rsidRPr="00EF12AB">
              <w:rPr>
                <w:rFonts w:eastAsia="Times New Roman"/>
                <w:b/>
                <w:bCs/>
                <w:color w:val="000000"/>
                <w:sz w:val="14"/>
                <w:szCs w:val="14"/>
                <w:lang w:val="es-ES_tradnl"/>
              </w:rPr>
              <w:t>Código</w:t>
            </w:r>
          </w:p>
        </w:tc>
        <w:tc>
          <w:tcPr>
            <w:tcW w:w="263" w:type="pct"/>
            <w:tcBorders>
              <w:top w:val="nil"/>
              <w:left w:val="nil"/>
              <w:bottom w:val="single" w:sz="4" w:space="0" w:color="auto"/>
              <w:right w:val="nil"/>
            </w:tcBorders>
            <w:shd w:val="clear" w:color="auto" w:fill="auto"/>
            <w:noWrap/>
            <w:vAlign w:val="bottom"/>
            <w:hideMark/>
          </w:tcPr>
          <w:p w14:paraId="0A9624EF" w14:textId="77777777" w:rsidR="00D83468" w:rsidRPr="00EF12AB" w:rsidRDefault="00D83468" w:rsidP="00854B69">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3D13AD95" w14:textId="77777777" w:rsidR="00D83468" w:rsidRPr="00EF12AB" w:rsidRDefault="00D83468" w:rsidP="00854B69">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36F6EEEB" w14:textId="77777777" w:rsidR="00D83468" w:rsidRPr="00EF12AB" w:rsidRDefault="00D83468" w:rsidP="00854B69">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3A387348" w14:textId="77777777" w:rsidR="00D83468" w:rsidRPr="00EF12AB" w:rsidRDefault="00D83468" w:rsidP="00854B69">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22AB56B1" w14:textId="77777777" w:rsidR="00D83468" w:rsidRPr="00EF12AB" w:rsidRDefault="00D83468" w:rsidP="00854B69">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22298D5C" w14:textId="77777777" w:rsidR="00D83468" w:rsidRPr="00EF12AB" w:rsidRDefault="00D83468" w:rsidP="00854B69">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2F20B9B8" w14:textId="77777777" w:rsidR="00D83468" w:rsidRPr="00EF12AB" w:rsidRDefault="00D83468" w:rsidP="00854B69">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1581A3A2" w14:textId="77777777" w:rsidR="00D83468" w:rsidRPr="00EF12AB" w:rsidRDefault="00D83468" w:rsidP="00854B69">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296F44E3" w14:textId="77777777" w:rsidR="00D83468" w:rsidRPr="00EF12AB" w:rsidRDefault="00D83468" w:rsidP="00854B69">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2CB2736F" w14:textId="77777777" w:rsidR="00D83468" w:rsidRPr="00EF12AB" w:rsidRDefault="00D83468" w:rsidP="00854B69">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5503414A" w14:textId="77777777" w:rsidR="00D83468" w:rsidRPr="00EF12AB" w:rsidRDefault="00D83468" w:rsidP="00854B69">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78EC9729" w14:textId="77777777" w:rsidR="00D83468" w:rsidRPr="00EF12AB" w:rsidRDefault="00D83468" w:rsidP="00854B69">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276FF396" w14:textId="77777777" w:rsidR="00D83468" w:rsidRPr="00EF12AB" w:rsidRDefault="00D83468" w:rsidP="00854B69">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0CE0865B" w14:textId="77777777" w:rsidR="00D83468" w:rsidRPr="00EF12AB" w:rsidRDefault="00D83468" w:rsidP="00854B69">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1C8F01C4" w14:textId="77777777" w:rsidR="00D83468" w:rsidRPr="00EF12AB" w:rsidRDefault="00D83468" w:rsidP="00854B69">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3543723A" w14:textId="77777777" w:rsidR="00D83468" w:rsidRPr="00EF12AB" w:rsidRDefault="00D83468" w:rsidP="00854B69">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7781F37C" w14:textId="77777777" w:rsidR="00D83468" w:rsidRPr="00EF12AB" w:rsidRDefault="00D83468" w:rsidP="00854B69">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4F66C2C6" w14:textId="77777777" w:rsidR="00D83468" w:rsidRPr="00EF12AB" w:rsidRDefault="00D83468" w:rsidP="00854B69">
            <w:pPr>
              <w:rPr>
                <w:rFonts w:eastAsia="Times New Roman"/>
                <w:b/>
                <w:bCs/>
                <w:color w:val="000000"/>
                <w:sz w:val="14"/>
                <w:szCs w:val="14"/>
                <w:lang w:val="es-ES_tradnl"/>
              </w:rPr>
            </w:pPr>
            <w:r w:rsidRPr="00EF12AB">
              <w:rPr>
                <w:rFonts w:eastAsia="Times New Roman"/>
                <w:b/>
                <w:bCs/>
                <w:color w:val="000000"/>
                <w:sz w:val="14"/>
                <w:szCs w:val="14"/>
                <w:lang w:val="es-ES_tradnl"/>
              </w:rPr>
              <w:t> </w:t>
            </w:r>
          </w:p>
        </w:tc>
      </w:tr>
      <w:tr w:rsidR="00D83468" w:rsidRPr="00EF12AB" w14:paraId="24308B47"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3C70F82B"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NG</w:t>
            </w:r>
          </w:p>
        </w:tc>
        <w:tc>
          <w:tcPr>
            <w:tcW w:w="263" w:type="pct"/>
            <w:tcBorders>
              <w:top w:val="nil"/>
              <w:left w:val="nil"/>
              <w:bottom w:val="nil"/>
              <w:right w:val="nil"/>
            </w:tcBorders>
            <w:shd w:val="clear" w:color="auto" w:fill="auto"/>
            <w:noWrap/>
            <w:vAlign w:val="bottom"/>
            <w:hideMark/>
          </w:tcPr>
          <w:p w14:paraId="54ED6DC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10.527,3</w:t>
            </w:r>
          </w:p>
        </w:tc>
        <w:tc>
          <w:tcPr>
            <w:tcW w:w="263" w:type="pct"/>
            <w:tcBorders>
              <w:top w:val="nil"/>
              <w:left w:val="nil"/>
              <w:bottom w:val="nil"/>
              <w:right w:val="nil"/>
            </w:tcBorders>
            <w:shd w:val="clear" w:color="auto" w:fill="auto"/>
            <w:noWrap/>
            <w:vAlign w:val="bottom"/>
            <w:hideMark/>
          </w:tcPr>
          <w:p w14:paraId="339A25B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11.702,4</w:t>
            </w:r>
          </w:p>
        </w:tc>
        <w:tc>
          <w:tcPr>
            <w:tcW w:w="263" w:type="pct"/>
            <w:tcBorders>
              <w:top w:val="nil"/>
              <w:left w:val="nil"/>
              <w:bottom w:val="nil"/>
              <w:right w:val="nil"/>
            </w:tcBorders>
            <w:shd w:val="clear" w:color="auto" w:fill="auto"/>
            <w:noWrap/>
            <w:vAlign w:val="bottom"/>
            <w:hideMark/>
          </w:tcPr>
          <w:p w14:paraId="3BA4D76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12.869,3</w:t>
            </w:r>
          </w:p>
        </w:tc>
        <w:tc>
          <w:tcPr>
            <w:tcW w:w="263" w:type="pct"/>
            <w:tcBorders>
              <w:top w:val="nil"/>
              <w:left w:val="nil"/>
              <w:bottom w:val="nil"/>
              <w:right w:val="nil"/>
            </w:tcBorders>
            <w:shd w:val="clear" w:color="auto" w:fill="auto"/>
            <w:noWrap/>
            <w:vAlign w:val="bottom"/>
            <w:hideMark/>
          </w:tcPr>
          <w:p w14:paraId="3DE998E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14.016,5</w:t>
            </w:r>
          </w:p>
        </w:tc>
        <w:tc>
          <w:tcPr>
            <w:tcW w:w="263" w:type="pct"/>
            <w:tcBorders>
              <w:top w:val="nil"/>
              <w:left w:val="nil"/>
              <w:bottom w:val="nil"/>
              <w:right w:val="nil"/>
            </w:tcBorders>
            <w:shd w:val="clear" w:color="auto" w:fill="auto"/>
            <w:noWrap/>
            <w:vAlign w:val="bottom"/>
            <w:hideMark/>
          </w:tcPr>
          <w:p w14:paraId="459B14F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15.154,0</w:t>
            </w:r>
          </w:p>
        </w:tc>
        <w:tc>
          <w:tcPr>
            <w:tcW w:w="263" w:type="pct"/>
            <w:tcBorders>
              <w:top w:val="nil"/>
              <w:left w:val="nil"/>
              <w:bottom w:val="nil"/>
              <w:right w:val="nil"/>
            </w:tcBorders>
            <w:shd w:val="clear" w:color="auto" w:fill="auto"/>
            <w:noWrap/>
            <w:vAlign w:val="bottom"/>
            <w:hideMark/>
          </w:tcPr>
          <w:p w14:paraId="697FC25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16.314,2</w:t>
            </w:r>
          </w:p>
        </w:tc>
        <w:tc>
          <w:tcPr>
            <w:tcW w:w="263" w:type="pct"/>
            <w:tcBorders>
              <w:top w:val="nil"/>
              <w:left w:val="nil"/>
              <w:bottom w:val="nil"/>
              <w:right w:val="nil"/>
            </w:tcBorders>
            <w:shd w:val="clear" w:color="auto" w:fill="auto"/>
            <w:noWrap/>
            <w:vAlign w:val="bottom"/>
            <w:hideMark/>
          </w:tcPr>
          <w:p w14:paraId="654F341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17.566,7</w:t>
            </w:r>
          </w:p>
        </w:tc>
        <w:tc>
          <w:tcPr>
            <w:tcW w:w="263" w:type="pct"/>
            <w:tcBorders>
              <w:top w:val="nil"/>
              <w:left w:val="nil"/>
              <w:bottom w:val="nil"/>
              <w:right w:val="nil"/>
            </w:tcBorders>
            <w:shd w:val="clear" w:color="auto" w:fill="auto"/>
            <w:noWrap/>
            <w:vAlign w:val="bottom"/>
            <w:hideMark/>
          </w:tcPr>
          <w:p w14:paraId="2A8DF77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19.003,8</w:t>
            </w:r>
          </w:p>
        </w:tc>
        <w:tc>
          <w:tcPr>
            <w:tcW w:w="263" w:type="pct"/>
            <w:tcBorders>
              <w:top w:val="nil"/>
              <w:left w:val="nil"/>
              <w:bottom w:val="nil"/>
              <w:right w:val="nil"/>
            </w:tcBorders>
            <w:shd w:val="clear" w:color="auto" w:fill="auto"/>
            <w:noWrap/>
            <w:vAlign w:val="bottom"/>
            <w:hideMark/>
          </w:tcPr>
          <w:p w14:paraId="235BC1B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20.708,3</w:t>
            </w:r>
          </w:p>
        </w:tc>
        <w:tc>
          <w:tcPr>
            <w:tcW w:w="263" w:type="pct"/>
            <w:tcBorders>
              <w:top w:val="nil"/>
              <w:left w:val="nil"/>
              <w:bottom w:val="nil"/>
              <w:right w:val="nil"/>
            </w:tcBorders>
            <w:shd w:val="clear" w:color="auto" w:fill="auto"/>
            <w:noWrap/>
            <w:vAlign w:val="bottom"/>
            <w:hideMark/>
          </w:tcPr>
          <w:p w14:paraId="12242EE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22.752,9</w:t>
            </w:r>
          </w:p>
        </w:tc>
        <w:tc>
          <w:tcPr>
            <w:tcW w:w="263" w:type="pct"/>
            <w:tcBorders>
              <w:top w:val="nil"/>
              <w:left w:val="nil"/>
              <w:bottom w:val="nil"/>
              <w:right w:val="nil"/>
            </w:tcBorders>
            <w:shd w:val="clear" w:color="auto" w:fill="auto"/>
            <w:noWrap/>
            <w:vAlign w:val="bottom"/>
            <w:hideMark/>
          </w:tcPr>
          <w:p w14:paraId="1128131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25.182,3</w:t>
            </w:r>
          </w:p>
        </w:tc>
        <w:tc>
          <w:tcPr>
            <w:tcW w:w="263" w:type="pct"/>
            <w:tcBorders>
              <w:top w:val="nil"/>
              <w:left w:val="nil"/>
              <w:bottom w:val="nil"/>
              <w:right w:val="nil"/>
            </w:tcBorders>
            <w:shd w:val="clear" w:color="auto" w:fill="auto"/>
            <w:noWrap/>
            <w:vAlign w:val="bottom"/>
            <w:hideMark/>
          </w:tcPr>
          <w:p w14:paraId="4970EB3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27.992,1</w:t>
            </w:r>
          </w:p>
        </w:tc>
        <w:tc>
          <w:tcPr>
            <w:tcW w:w="263" w:type="pct"/>
            <w:tcBorders>
              <w:top w:val="nil"/>
              <w:left w:val="nil"/>
              <w:bottom w:val="nil"/>
              <w:right w:val="nil"/>
            </w:tcBorders>
            <w:shd w:val="clear" w:color="auto" w:fill="auto"/>
            <w:noWrap/>
            <w:vAlign w:val="bottom"/>
            <w:hideMark/>
          </w:tcPr>
          <w:p w14:paraId="0BFB731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31.135,3</w:t>
            </w:r>
          </w:p>
        </w:tc>
        <w:tc>
          <w:tcPr>
            <w:tcW w:w="263" w:type="pct"/>
            <w:tcBorders>
              <w:top w:val="nil"/>
              <w:left w:val="nil"/>
              <w:bottom w:val="nil"/>
              <w:right w:val="nil"/>
            </w:tcBorders>
            <w:shd w:val="clear" w:color="auto" w:fill="auto"/>
            <w:noWrap/>
            <w:vAlign w:val="bottom"/>
            <w:hideMark/>
          </w:tcPr>
          <w:p w14:paraId="487C283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34.534,1</w:t>
            </w:r>
          </w:p>
        </w:tc>
        <w:tc>
          <w:tcPr>
            <w:tcW w:w="263" w:type="pct"/>
            <w:tcBorders>
              <w:top w:val="nil"/>
              <w:left w:val="nil"/>
              <w:bottom w:val="nil"/>
              <w:right w:val="nil"/>
            </w:tcBorders>
            <w:shd w:val="clear" w:color="auto" w:fill="auto"/>
            <w:noWrap/>
            <w:vAlign w:val="bottom"/>
            <w:hideMark/>
          </w:tcPr>
          <w:p w14:paraId="5E1F38B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38.087,7</w:t>
            </w:r>
          </w:p>
        </w:tc>
        <w:tc>
          <w:tcPr>
            <w:tcW w:w="263" w:type="pct"/>
            <w:tcBorders>
              <w:top w:val="nil"/>
              <w:left w:val="nil"/>
              <w:bottom w:val="nil"/>
              <w:right w:val="nil"/>
            </w:tcBorders>
            <w:shd w:val="clear" w:color="auto" w:fill="auto"/>
            <w:noWrap/>
            <w:vAlign w:val="bottom"/>
            <w:hideMark/>
          </w:tcPr>
          <w:p w14:paraId="6ECFBEE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41.695,7</w:t>
            </w:r>
          </w:p>
        </w:tc>
        <w:tc>
          <w:tcPr>
            <w:tcW w:w="263" w:type="pct"/>
            <w:tcBorders>
              <w:top w:val="nil"/>
              <w:left w:val="nil"/>
              <w:bottom w:val="nil"/>
              <w:right w:val="nil"/>
            </w:tcBorders>
            <w:shd w:val="clear" w:color="auto" w:fill="auto"/>
            <w:noWrap/>
            <w:vAlign w:val="bottom"/>
            <w:hideMark/>
          </w:tcPr>
          <w:p w14:paraId="32DBE93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45.287,9</w:t>
            </w:r>
          </w:p>
        </w:tc>
        <w:tc>
          <w:tcPr>
            <w:tcW w:w="263" w:type="pct"/>
            <w:tcBorders>
              <w:top w:val="nil"/>
              <w:left w:val="nil"/>
              <w:bottom w:val="nil"/>
              <w:right w:val="nil"/>
            </w:tcBorders>
            <w:shd w:val="clear" w:color="auto" w:fill="auto"/>
            <w:noWrap/>
            <w:vAlign w:val="bottom"/>
            <w:hideMark/>
          </w:tcPr>
          <w:p w14:paraId="398E53C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48.884,9 </w:t>
            </w:r>
          </w:p>
        </w:tc>
      </w:tr>
      <w:tr w:rsidR="00D83468" w:rsidRPr="00EF12AB" w14:paraId="2630469D"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755BED0B"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151</w:t>
            </w:r>
          </w:p>
        </w:tc>
        <w:tc>
          <w:tcPr>
            <w:tcW w:w="263" w:type="pct"/>
            <w:tcBorders>
              <w:top w:val="nil"/>
              <w:left w:val="nil"/>
              <w:bottom w:val="nil"/>
              <w:right w:val="nil"/>
            </w:tcBorders>
            <w:shd w:val="clear" w:color="auto" w:fill="auto"/>
            <w:noWrap/>
            <w:vAlign w:val="bottom"/>
            <w:hideMark/>
          </w:tcPr>
          <w:p w14:paraId="62A1BF6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4.401,0</w:t>
            </w:r>
          </w:p>
        </w:tc>
        <w:tc>
          <w:tcPr>
            <w:tcW w:w="263" w:type="pct"/>
            <w:tcBorders>
              <w:top w:val="nil"/>
              <w:left w:val="nil"/>
              <w:bottom w:val="nil"/>
              <w:right w:val="nil"/>
            </w:tcBorders>
            <w:shd w:val="clear" w:color="auto" w:fill="auto"/>
            <w:noWrap/>
            <w:vAlign w:val="bottom"/>
            <w:hideMark/>
          </w:tcPr>
          <w:p w14:paraId="723978F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4.732,1</w:t>
            </w:r>
          </w:p>
        </w:tc>
        <w:tc>
          <w:tcPr>
            <w:tcW w:w="263" w:type="pct"/>
            <w:tcBorders>
              <w:top w:val="nil"/>
              <w:left w:val="nil"/>
              <w:bottom w:val="nil"/>
              <w:right w:val="nil"/>
            </w:tcBorders>
            <w:shd w:val="clear" w:color="auto" w:fill="auto"/>
            <w:noWrap/>
            <w:vAlign w:val="bottom"/>
            <w:hideMark/>
          </w:tcPr>
          <w:p w14:paraId="21E2505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5.060,6</w:t>
            </w:r>
          </w:p>
        </w:tc>
        <w:tc>
          <w:tcPr>
            <w:tcW w:w="263" w:type="pct"/>
            <w:tcBorders>
              <w:top w:val="nil"/>
              <w:left w:val="nil"/>
              <w:bottom w:val="nil"/>
              <w:right w:val="nil"/>
            </w:tcBorders>
            <w:shd w:val="clear" w:color="auto" w:fill="auto"/>
            <w:noWrap/>
            <w:vAlign w:val="bottom"/>
            <w:hideMark/>
          </w:tcPr>
          <w:p w14:paraId="0230942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5.383,3</w:t>
            </w:r>
          </w:p>
        </w:tc>
        <w:tc>
          <w:tcPr>
            <w:tcW w:w="263" w:type="pct"/>
            <w:tcBorders>
              <w:top w:val="nil"/>
              <w:left w:val="nil"/>
              <w:bottom w:val="nil"/>
              <w:right w:val="nil"/>
            </w:tcBorders>
            <w:shd w:val="clear" w:color="auto" w:fill="auto"/>
            <w:noWrap/>
            <w:vAlign w:val="bottom"/>
            <w:hideMark/>
          </w:tcPr>
          <w:p w14:paraId="1CAFD29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5.704,4</w:t>
            </w:r>
          </w:p>
        </w:tc>
        <w:tc>
          <w:tcPr>
            <w:tcW w:w="263" w:type="pct"/>
            <w:tcBorders>
              <w:top w:val="nil"/>
              <w:left w:val="nil"/>
              <w:bottom w:val="nil"/>
              <w:right w:val="nil"/>
            </w:tcBorders>
            <w:shd w:val="clear" w:color="auto" w:fill="auto"/>
            <w:noWrap/>
            <w:vAlign w:val="bottom"/>
            <w:hideMark/>
          </w:tcPr>
          <w:p w14:paraId="202EB67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6.041,5</w:t>
            </w:r>
          </w:p>
        </w:tc>
        <w:tc>
          <w:tcPr>
            <w:tcW w:w="263" w:type="pct"/>
            <w:tcBorders>
              <w:top w:val="nil"/>
              <w:left w:val="nil"/>
              <w:bottom w:val="nil"/>
              <w:right w:val="nil"/>
            </w:tcBorders>
            <w:shd w:val="clear" w:color="auto" w:fill="auto"/>
            <w:noWrap/>
            <w:vAlign w:val="bottom"/>
            <w:hideMark/>
          </w:tcPr>
          <w:p w14:paraId="3B1AA1E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6.425,6</w:t>
            </w:r>
          </w:p>
        </w:tc>
        <w:tc>
          <w:tcPr>
            <w:tcW w:w="263" w:type="pct"/>
            <w:tcBorders>
              <w:top w:val="nil"/>
              <w:left w:val="nil"/>
              <w:bottom w:val="nil"/>
              <w:right w:val="nil"/>
            </w:tcBorders>
            <w:shd w:val="clear" w:color="auto" w:fill="auto"/>
            <w:noWrap/>
            <w:vAlign w:val="bottom"/>
            <w:hideMark/>
          </w:tcPr>
          <w:p w14:paraId="07C247B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6.894,5</w:t>
            </w:r>
          </w:p>
        </w:tc>
        <w:tc>
          <w:tcPr>
            <w:tcW w:w="263" w:type="pct"/>
            <w:tcBorders>
              <w:top w:val="nil"/>
              <w:left w:val="nil"/>
              <w:bottom w:val="nil"/>
              <w:right w:val="nil"/>
            </w:tcBorders>
            <w:shd w:val="clear" w:color="auto" w:fill="auto"/>
            <w:noWrap/>
            <w:vAlign w:val="bottom"/>
            <w:hideMark/>
          </w:tcPr>
          <w:p w14:paraId="434598F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7.484,9</w:t>
            </w:r>
          </w:p>
        </w:tc>
        <w:tc>
          <w:tcPr>
            <w:tcW w:w="263" w:type="pct"/>
            <w:tcBorders>
              <w:top w:val="nil"/>
              <w:left w:val="nil"/>
              <w:bottom w:val="nil"/>
              <w:right w:val="nil"/>
            </w:tcBorders>
            <w:shd w:val="clear" w:color="auto" w:fill="auto"/>
            <w:noWrap/>
            <w:vAlign w:val="bottom"/>
            <w:hideMark/>
          </w:tcPr>
          <w:p w14:paraId="600AD82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8.224,2</w:t>
            </w:r>
          </w:p>
        </w:tc>
        <w:tc>
          <w:tcPr>
            <w:tcW w:w="263" w:type="pct"/>
            <w:tcBorders>
              <w:top w:val="nil"/>
              <w:left w:val="nil"/>
              <w:bottom w:val="nil"/>
              <w:right w:val="nil"/>
            </w:tcBorders>
            <w:shd w:val="clear" w:color="auto" w:fill="auto"/>
            <w:noWrap/>
            <w:vAlign w:val="bottom"/>
            <w:hideMark/>
          </w:tcPr>
          <w:p w14:paraId="1B1363D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9.122,8</w:t>
            </w:r>
          </w:p>
        </w:tc>
        <w:tc>
          <w:tcPr>
            <w:tcW w:w="263" w:type="pct"/>
            <w:tcBorders>
              <w:top w:val="nil"/>
              <w:left w:val="nil"/>
              <w:bottom w:val="nil"/>
              <w:right w:val="nil"/>
            </w:tcBorders>
            <w:shd w:val="clear" w:color="auto" w:fill="auto"/>
            <w:noWrap/>
            <w:vAlign w:val="bottom"/>
            <w:hideMark/>
          </w:tcPr>
          <w:p w14:paraId="51EA7C8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10.172,2</w:t>
            </w:r>
          </w:p>
        </w:tc>
        <w:tc>
          <w:tcPr>
            <w:tcW w:w="263" w:type="pct"/>
            <w:tcBorders>
              <w:top w:val="nil"/>
              <w:left w:val="nil"/>
              <w:bottom w:val="nil"/>
              <w:right w:val="nil"/>
            </w:tcBorders>
            <w:shd w:val="clear" w:color="auto" w:fill="auto"/>
            <w:noWrap/>
            <w:vAlign w:val="bottom"/>
            <w:hideMark/>
          </w:tcPr>
          <w:p w14:paraId="2BB9560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11.354,7</w:t>
            </w:r>
          </w:p>
        </w:tc>
        <w:tc>
          <w:tcPr>
            <w:tcW w:w="263" w:type="pct"/>
            <w:tcBorders>
              <w:top w:val="nil"/>
              <w:left w:val="nil"/>
              <w:bottom w:val="nil"/>
              <w:right w:val="nil"/>
            </w:tcBorders>
            <w:shd w:val="clear" w:color="auto" w:fill="auto"/>
            <w:noWrap/>
            <w:vAlign w:val="bottom"/>
            <w:hideMark/>
          </w:tcPr>
          <w:p w14:paraId="00267A2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12.644,5</w:t>
            </w:r>
          </w:p>
        </w:tc>
        <w:tc>
          <w:tcPr>
            <w:tcW w:w="263" w:type="pct"/>
            <w:tcBorders>
              <w:top w:val="nil"/>
              <w:left w:val="nil"/>
              <w:bottom w:val="nil"/>
              <w:right w:val="nil"/>
            </w:tcBorders>
            <w:shd w:val="clear" w:color="auto" w:fill="auto"/>
            <w:noWrap/>
            <w:vAlign w:val="bottom"/>
            <w:hideMark/>
          </w:tcPr>
          <w:p w14:paraId="5F29E13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14.004,6</w:t>
            </w:r>
          </w:p>
        </w:tc>
        <w:tc>
          <w:tcPr>
            <w:tcW w:w="263" w:type="pct"/>
            <w:tcBorders>
              <w:top w:val="nil"/>
              <w:left w:val="nil"/>
              <w:bottom w:val="nil"/>
              <w:right w:val="nil"/>
            </w:tcBorders>
            <w:shd w:val="clear" w:color="auto" w:fill="auto"/>
            <w:noWrap/>
            <w:vAlign w:val="bottom"/>
            <w:hideMark/>
          </w:tcPr>
          <w:p w14:paraId="64B114A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15.390,4</w:t>
            </w:r>
          </w:p>
        </w:tc>
        <w:tc>
          <w:tcPr>
            <w:tcW w:w="263" w:type="pct"/>
            <w:tcBorders>
              <w:top w:val="nil"/>
              <w:left w:val="nil"/>
              <w:bottom w:val="nil"/>
              <w:right w:val="nil"/>
            </w:tcBorders>
            <w:shd w:val="clear" w:color="auto" w:fill="auto"/>
            <w:noWrap/>
            <w:vAlign w:val="bottom"/>
            <w:hideMark/>
          </w:tcPr>
          <w:p w14:paraId="7871481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16.769,5</w:t>
            </w:r>
          </w:p>
        </w:tc>
        <w:tc>
          <w:tcPr>
            <w:tcW w:w="263" w:type="pct"/>
            <w:tcBorders>
              <w:top w:val="nil"/>
              <w:left w:val="nil"/>
              <w:bottom w:val="nil"/>
              <w:right w:val="nil"/>
            </w:tcBorders>
            <w:shd w:val="clear" w:color="auto" w:fill="auto"/>
            <w:noWrap/>
            <w:vAlign w:val="bottom"/>
            <w:hideMark/>
          </w:tcPr>
          <w:p w14:paraId="2CE69D6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18.143,9 </w:t>
            </w:r>
          </w:p>
        </w:tc>
      </w:tr>
      <w:tr w:rsidR="00D83468" w:rsidRPr="00EF12AB" w14:paraId="05DA0A36"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2511CD9A"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152</w:t>
            </w:r>
          </w:p>
        </w:tc>
        <w:tc>
          <w:tcPr>
            <w:tcW w:w="263" w:type="pct"/>
            <w:tcBorders>
              <w:top w:val="nil"/>
              <w:left w:val="nil"/>
              <w:bottom w:val="nil"/>
              <w:right w:val="nil"/>
            </w:tcBorders>
            <w:shd w:val="clear" w:color="auto" w:fill="auto"/>
            <w:noWrap/>
            <w:vAlign w:val="bottom"/>
            <w:hideMark/>
          </w:tcPr>
          <w:p w14:paraId="37095B3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126,4</w:t>
            </w:r>
          </w:p>
        </w:tc>
        <w:tc>
          <w:tcPr>
            <w:tcW w:w="263" w:type="pct"/>
            <w:tcBorders>
              <w:top w:val="nil"/>
              <w:left w:val="nil"/>
              <w:bottom w:val="nil"/>
              <w:right w:val="nil"/>
            </w:tcBorders>
            <w:shd w:val="clear" w:color="auto" w:fill="auto"/>
            <w:noWrap/>
            <w:vAlign w:val="bottom"/>
            <w:hideMark/>
          </w:tcPr>
          <w:p w14:paraId="7CFE529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159,3</w:t>
            </w:r>
          </w:p>
        </w:tc>
        <w:tc>
          <w:tcPr>
            <w:tcW w:w="263" w:type="pct"/>
            <w:tcBorders>
              <w:top w:val="nil"/>
              <w:left w:val="nil"/>
              <w:bottom w:val="nil"/>
              <w:right w:val="nil"/>
            </w:tcBorders>
            <w:shd w:val="clear" w:color="auto" w:fill="auto"/>
            <w:noWrap/>
            <w:vAlign w:val="bottom"/>
            <w:hideMark/>
          </w:tcPr>
          <w:p w14:paraId="43B3F28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191,7</w:t>
            </w:r>
          </w:p>
        </w:tc>
        <w:tc>
          <w:tcPr>
            <w:tcW w:w="263" w:type="pct"/>
            <w:tcBorders>
              <w:top w:val="nil"/>
              <w:left w:val="nil"/>
              <w:bottom w:val="nil"/>
              <w:right w:val="nil"/>
            </w:tcBorders>
            <w:shd w:val="clear" w:color="auto" w:fill="auto"/>
            <w:noWrap/>
            <w:vAlign w:val="bottom"/>
            <w:hideMark/>
          </w:tcPr>
          <w:p w14:paraId="696C065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222,9</w:t>
            </w:r>
          </w:p>
        </w:tc>
        <w:tc>
          <w:tcPr>
            <w:tcW w:w="263" w:type="pct"/>
            <w:tcBorders>
              <w:top w:val="nil"/>
              <w:left w:val="nil"/>
              <w:bottom w:val="nil"/>
              <w:right w:val="nil"/>
            </w:tcBorders>
            <w:shd w:val="clear" w:color="auto" w:fill="auto"/>
            <w:noWrap/>
            <w:vAlign w:val="bottom"/>
            <w:hideMark/>
          </w:tcPr>
          <w:p w14:paraId="703D68D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252,8</w:t>
            </w:r>
          </w:p>
        </w:tc>
        <w:tc>
          <w:tcPr>
            <w:tcW w:w="263" w:type="pct"/>
            <w:tcBorders>
              <w:top w:val="nil"/>
              <w:left w:val="nil"/>
              <w:bottom w:val="nil"/>
              <w:right w:val="nil"/>
            </w:tcBorders>
            <w:shd w:val="clear" w:color="auto" w:fill="auto"/>
            <w:noWrap/>
            <w:vAlign w:val="bottom"/>
            <w:hideMark/>
          </w:tcPr>
          <w:p w14:paraId="7EEBE36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282,1</w:t>
            </w:r>
          </w:p>
        </w:tc>
        <w:tc>
          <w:tcPr>
            <w:tcW w:w="263" w:type="pct"/>
            <w:tcBorders>
              <w:top w:val="nil"/>
              <w:left w:val="nil"/>
              <w:bottom w:val="nil"/>
              <w:right w:val="nil"/>
            </w:tcBorders>
            <w:shd w:val="clear" w:color="auto" w:fill="auto"/>
            <w:noWrap/>
            <w:vAlign w:val="bottom"/>
            <w:hideMark/>
          </w:tcPr>
          <w:p w14:paraId="3A7F1A5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311,7</w:t>
            </w:r>
          </w:p>
        </w:tc>
        <w:tc>
          <w:tcPr>
            <w:tcW w:w="263" w:type="pct"/>
            <w:tcBorders>
              <w:top w:val="nil"/>
              <w:left w:val="nil"/>
              <w:bottom w:val="nil"/>
              <w:right w:val="nil"/>
            </w:tcBorders>
            <w:shd w:val="clear" w:color="auto" w:fill="auto"/>
            <w:noWrap/>
            <w:vAlign w:val="bottom"/>
            <w:hideMark/>
          </w:tcPr>
          <w:p w14:paraId="3923540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343,0</w:t>
            </w:r>
          </w:p>
        </w:tc>
        <w:tc>
          <w:tcPr>
            <w:tcW w:w="263" w:type="pct"/>
            <w:tcBorders>
              <w:top w:val="nil"/>
              <w:left w:val="nil"/>
              <w:bottom w:val="nil"/>
              <w:right w:val="nil"/>
            </w:tcBorders>
            <w:shd w:val="clear" w:color="auto" w:fill="auto"/>
            <w:noWrap/>
            <w:vAlign w:val="bottom"/>
            <w:hideMark/>
          </w:tcPr>
          <w:p w14:paraId="1B5C50A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378,1</w:t>
            </w:r>
          </w:p>
        </w:tc>
        <w:tc>
          <w:tcPr>
            <w:tcW w:w="263" w:type="pct"/>
            <w:tcBorders>
              <w:top w:val="nil"/>
              <w:left w:val="nil"/>
              <w:bottom w:val="nil"/>
              <w:right w:val="nil"/>
            </w:tcBorders>
            <w:shd w:val="clear" w:color="auto" w:fill="auto"/>
            <w:noWrap/>
            <w:vAlign w:val="bottom"/>
            <w:hideMark/>
          </w:tcPr>
          <w:p w14:paraId="3F8E55D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419,0</w:t>
            </w:r>
          </w:p>
        </w:tc>
        <w:tc>
          <w:tcPr>
            <w:tcW w:w="263" w:type="pct"/>
            <w:tcBorders>
              <w:top w:val="nil"/>
              <w:left w:val="nil"/>
              <w:bottom w:val="nil"/>
              <w:right w:val="nil"/>
            </w:tcBorders>
            <w:shd w:val="clear" w:color="auto" w:fill="auto"/>
            <w:noWrap/>
            <w:vAlign w:val="bottom"/>
            <w:hideMark/>
          </w:tcPr>
          <w:p w14:paraId="528087D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466,5</w:t>
            </w:r>
          </w:p>
        </w:tc>
        <w:tc>
          <w:tcPr>
            <w:tcW w:w="263" w:type="pct"/>
            <w:tcBorders>
              <w:top w:val="nil"/>
              <w:left w:val="nil"/>
              <w:bottom w:val="nil"/>
              <w:right w:val="nil"/>
            </w:tcBorders>
            <w:shd w:val="clear" w:color="auto" w:fill="auto"/>
            <w:noWrap/>
            <w:vAlign w:val="bottom"/>
            <w:hideMark/>
          </w:tcPr>
          <w:p w14:paraId="27E79E9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520,5</w:t>
            </w:r>
          </w:p>
        </w:tc>
        <w:tc>
          <w:tcPr>
            <w:tcW w:w="263" w:type="pct"/>
            <w:tcBorders>
              <w:top w:val="nil"/>
              <w:left w:val="nil"/>
              <w:bottom w:val="nil"/>
              <w:right w:val="nil"/>
            </w:tcBorders>
            <w:shd w:val="clear" w:color="auto" w:fill="auto"/>
            <w:noWrap/>
            <w:vAlign w:val="bottom"/>
            <w:hideMark/>
          </w:tcPr>
          <w:p w14:paraId="7BBCDBA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578,9</w:t>
            </w:r>
          </w:p>
        </w:tc>
        <w:tc>
          <w:tcPr>
            <w:tcW w:w="263" w:type="pct"/>
            <w:tcBorders>
              <w:top w:val="nil"/>
              <w:left w:val="nil"/>
              <w:bottom w:val="nil"/>
              <w:right w:val="nil"/>
            </w:tcBorders>
            <w:shd w:val="clear" w:color="auto" w:fill="auto"/>
            <w:noWrap/>
            <w:vAlign w:val="bottom"/>
            <w:hideMark/>
          </w:tcPr>
          <w:p w14:paraId="17428D3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639,6</w:t>
            </w:r>
          </w:p>
        </w:tc>
        <w:tc>
          <w:tcPr>
            <w:tcW w:w="263" w:type="pct"/>
            <w:tcBorders>
              <w:top w:val="nil"/>
              <w:left w:val="nil"/>
              <w:bottom w:val="nil"/>
              <w:right w:val="nil"/>
            </w:tcBorders>
            <w:shd w:val="clear" w:color="auto" w:fill="auto"/>
            <w:noWrap/>
            <w:vAlign w:val="bottom"/>
            <w:hideMark/>
          </w:tcPr>
          <w:p w14:paraId="6F30A68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700,8</w:t>
            </w:r>
          </w:p>
        </w:tc>
        <w:tc>
          <w:tcPr>
            <w:tcW w:w="263" w:type="pct"/>
            <w:tcBorders>
              <w:top w:val="nil"/>
              <w:left w:val="nil"/>
              <w:bottom w:val="nil"/>
              <w:right w:val="nil"/>
            </w:tcBorders>
            <w:shd w:val="clear" w:color="auto" w:fill="auto"/>
            <w:noWrap/>
            <w:vAlign w:val="bottom"/>
            <w:hideMark/>
          </w:tcPr>
          <w:p w14:paraId="3871C60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762,2</w:t>
            </w:r>
          </w:p>
        </w:tc>
        <w:tc>
          <w:tcPr>
            <w:tcW w:w="263" w:type="pct"/>
            <w:tcBorders>
              <w:top w:val="nil"/>
              <w:left w:val="nil"/>
              <w:bottom w:val="nil"/>
              <w:right w:val="nil"/>
            </w:tcBorders>
            <w:shd w:val="clear" w:color="auto" w:fill="auto"/>
            <w:noWrap/>
            <w:vAlign w:val="bottom"/>
            <w:hideMark/>
          </w:tcPr>
          <w:p w14:paraId="7FC63ED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823,2</w:t>
            </w:r>
          </w:p>
        </w:tc>
        <w:tc>
          <w:tcPr>
            <w:tcW w:w="263" w:type="pct"/>
            <w:tcBorders>
              <w:top w:val="nil"/>
              <w:left w:val="nil"/>
              <w:bottom w:val="nil"/>
              <w:right w:val="nil"/>
            </w:tcBorders>
            <w:shd w:val="clear" w:color="auto" w:fill="auto"/>
            <w:noWrap/>
            <w:vAlign w:val="bottom"/>
            <w:hideMark/>
          </w:tcPr>
          <w:p w14:paraId="7365076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884,7 </w:t>
            </w:r>
          </w:p>
        </w:tc>
      </w:tr>
      <w:tr w:rsidR="00D83468" w:rsidRPr="00EF12AB" w14:paraId="253CFA34"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18C65C9D"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153</w:t>
            </w:r>
          </w:p>
        </w:tc>
        <w:tc>
          <w:tcPr>
            <w:tcW w:w="263" w:type="pct"/>
            <w:tcBorders>
              <w:top w:val="nil"/>
              <w:left w:val="nil"/>
              <w:bottom w:val="nil"/>
              <w:right w:val="nil"/>
            </w:tcBorders>
            <w:shd w:val="clear" w:color="auto" w:fill="auto"/>
            <w:noWrap/>
            <w:vAlign w:val="bottom"/>
            <w:hideMark/>
          </w:tcPr>
          <w:p w14:paraId="0CDB9FD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165,8</w:t>
            </w:r>
          </w:p>
        </w:tc>
        <w:tc>
          <w:tcPr>
            <w:tcW w:w="263" w:type="pct"/>
            <w:tcBorders>
              <w:top w:val="nil"/>
              <w:left w:val="nil"/>
              <w:bottom w:val="nil"/>
              <w:right w:val="nil"/>
            </w:tcBorders>
            <w:shd w:val="clear" w:color="auto" w:fill="auto"/>
            <w:noWrap/>
            <w:vAlign w:val="bottom"/>
            <w:hideMark/>
          </w:tcPr>
          <w:p w14:paraId="608FECC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180,2</w:t>
            </w:r>
          </w:p>
        </w:tc>
        <w:tc>
          <w:tcPr>
            <w:tcW w:w="263" w:type="pct"/>
            <w:tcBorders>
              <w:top w:val="nil"/>
              <w:left w:val="nil"/>
              <w:bottom w:val="nil"/>
              <w:right w:val="nil"/>
            </w:tcBorders>
            <w:shd w:val="clear" w:color="auto" w:fill="auto"/>
            <w:noWrap/>
            <w:vAlign w:val="bottom"/>
            <w:hideMark/>
          </w:tcPr>
          <w:p w14:paraId="0C7B307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194,2</w:t>
            </w:r>
          </w:p>
        </w:tc>
        <w:tc>
          <w:tcPr>
            <w:tcW w:w="263" w:type="pct"/>
            <w:tcBorders>
              <w:top w:val="nil"/>
              <w:left w:val="nil"/>
              <w:bottom w:val="nil"/>
              <w:right w:val="nil"/>
            </w:tcBorders>
            <w:shd w:val="clear" w:color="auto" w:fill="auto"/>
            <w:noWrap/>
            <w:vAlign w:val="bottom"/>
            <w:hideMark/>
          </w:tcPr>
          <w:p w14:paraId="6CFEF21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207,0</w:t>
            </w:r>
          </w:p>
        </w:tc>
        <w:tc>
          <w:tcPr>
            <w:tcW w:w="263" w:type="pct"/>
            <w:tcBorders>
              <w:top w:val="nil"/>
              <w:left w:val="nil"/>
              <w:bottom w:val="nil"/>
              <w:right w:val="nil"/>
            </w:tcBorders>
            <w:shd w:val="clear" w:color="auto" w:fill="auto"/>
            <w:noWrap/>
            <w:vAlign w:val="bottom"/>
            <w:hideMark/>
          </w:tcPr>
          <w:p w14:paraId="0B9B14C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218,0</w:t>
            </w:r>
          </w:p>
        </w:tc>
        <w:tc>
          <w:tcPr>
            <w:tcW w:w="263" w:type="pct"/>
            <w:tcBorders>
              <w:top w:val="nil"/>
              <w:left w:val="nil"/>
              <w:bottom w:val="nil"/>
              <w:right w:val="nil"/>
            </w:tcBorders>
            <w:shd w:val="clear" w:color="auto" w:fill="auto"/>
            <w:noWrap/>
            <w:vAlign w:val="bottom"/>
            <w:hideMark/>
          </w:tcPr>
          <w:p w14:paraId="577A0DC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227,1</w:t>
            </w:r>
          </w:p>
        </w:tc>
        <w:tc>
          <w:tcPr>
            <w:tcW w:w="263" w:type="pct"/>
            <w:tcBorders>
              <w:top w:val="nil"/>
              <w:left w:val="nil"/>
              <w:bottom w:val="nil"/>
              <w:right w:val="nil"/>
            </w:tcBorders>
            <w:shd w:val="clear" w:color="auto" w:fill="auto"/>
            <w:noWrap/>
            <w:vAlign w:val="bottom"/>
            <w:hideMark/>
          </w:tcPr>
          <w:p w14:paraId="006EAD0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236,0</w:t>
            </w:r>
          </w:p>
        </w:tc>
        <w:tc>
          <w:tcPr>
            <w:tcW w:w="263" w:type="pct"/>
            <w:tcBorders>
              <w:top w:val="nil"/>
              <w:left w:val="nil"/>
              <w:bottom w:val="nil"/>
              <w:right w:val="nil"/>
            </w:tcBorders>
            <w:shd w:val="clear" w:color="auto" w:fill="auto"/>
            <w:noWrap/>
            <w:vAlign w:val="bottom"/>
            <w:hideMark/>
          </w:tcPr>
          <w:p w14:paraId="30F0F8C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247,5</w:t>
            </w:r>
          </w:p>
        </w:tc>
        <w:tc>
          <w:tcPr>
            <w:tcW w:w="263" w:type="pct"/>
            <w:tcBorders>
              <w:top w:val="nil"/>
              <w:left w:val="nil"/>
              <w:bottom w:val="nil"/>
              <w:right w:val="nil"/>
            </w:tcBorders>
            <w:shd w:val="clear" w:color="auto" w:fill="auto"/>
            <w:noWrap/>
            <w:vAlign w:val="bottom"/>
            <w:hideMark/>
          </w:tcPr>
          <w:p w14:paraId="2784C13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265,0</w:t>
            </w:r>
          </w:p>
        </w:tc>
        <w:tc>
          <w:tcPr>
            <w:tcW w:w="263" w:type="pct"/>
            <w:tcBorders>
              <w:top w:val="nil"/>
              <w:left w:val="nil"/>
              <w:bottom w:val="nil"/>
              <w:right w:val="nil"/>
            </w:tcBorders>
            <w:shd w:val="clear" w:color="auto" w:fill="auto"/>
            <w:noWrap/>
            <w:vAlign w:val="bottom"/>
            <w:hideMark/>
          </w:tcPr>
          <w:p w14:paraId="2AF50E9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291,6</w:t>
            </w:r>
          </w:p>
        </w:tc>
        <w:tc>
          <w:tcPr>
            <w:tcW w:w="263" w:type="pct"/>
            <w:tcBorders>
              <w:top w:val="nil"/>
              <w:left w:val="nil"/>
              <w:bottom w:val="nil"/>
              <w:right w:val="nil"/>
            </w:tcBorders>
            <w:shd w:val="clear" w:color="auto" w:fill="auto"/>
            <w:noWrap/>
            <w:vAlign w:val="bottom"/>
            <w:hideMark/>
          </w:tcPr>
          <w:p w14:paraId="163CBFF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329,8</w:t>
            </w:r>
          </w:p>
        </w:tc>
        <w:tc>
          <w:tcPr>
            <w:tcW w:w="263" w:type="pct"/>
            <w:tcBorders>
              <w:top w:val="nil"/>
              <w:left w:val="nil"/>
              <w:bottom w:val="nil"/>
              <w:right w:val="nil"/>
            </w:tcBorders>
            <w:shd w:val="clear" w:color="auto" w:fill="auto"/>
            <w:noWrap/>
            <w:vAlign w:val="bottom"/>
            <w:hideMark/>
          </w:tcPr>
          <w:p w14:paraId="339DE69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380,7</w:t>
            </w:r>
          </w:p>
        </w:tc>
        <w:tc>
          <w:tcPr>
            <w:tcW w:w="263" w:type="pct"/>
            <w:tcBorders>
              <w:top w:val="nil"/>
              <w:left w:val="nil"/>
              <w:bottom w:val="nil"/>
              <w:right w:val="nil"/>
            </w:tcBorders>
            <w:shd w:val="clear" w:color="auto" w:fill="auto"/>
            <w:noWrap/>
            <w:vAlign w:val="bottom"/>
            <w:hideMark/>
          </w:tcPr>
          <w:p w14:paraId="4BA3643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444,6</w:t>
            </w:r>
          </w:p>
        </w:tc>
        <w:tc>
          <w:tcPr>
            <w:tcW w:w="263" w:type="pct"/>
            <w:tcBorders>
              <w:top w:val="nil"/>
              <w:left w:val="nil"/>
              <w:bottom w:val="nil"/>
              <w:right w:val="nil"/>
            </w:tcBorders>
            <w:shd w:val="clear" w:color="auto" w:fill="auto"/>
            <w:noWrap/>
            <w:vAlign w:val="bottom"/>
            <w:hideMark/>
          </w:tcPr>
          <w:p w14:paraId="5647724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520,5</w:t>
            </w:r>
          </w:p>
        </w:tc>
        <w:tc>
          <w:tcPr>
            <w:tcW w:w="263" w:type="pct"/>
            <w:tcBorders>
              <w:top w:val="nil"/>
              <w:left w:val="nil"/>
              <w:bottom w:val="nil"/>
              <w:right w:val="nil"/>
            </w:tcBorders>
            <w:shd w:val="clear" w:color="auto" w:fill="auto"/>
            <w:noWrap/>
            <w:vAlign w:val="bottom"/>
            <w:hideMark/>
          </w:tcPr>
          <w:p w14:paraId="0DF7A7B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606,0</w:t>
            </w:r>
          </w:p>
        </w:tc>
        <w:tc>
          <w:tcPr>
            <w:tcW w:w="263" w:type="pct"/>
            <w:tcBorders>
              <w:top w:val="nil"/>
              <w:left w:val="nil"/>
              <w:bottom w:val="nil"/>
              <w:right w:val="nil"/>
            </w:tcBorders>
            <w:shd w:val="clear" w:color="auto" w:fill="auto"/>
            <w:noWrap/>
            <w:vAlign w:val="bottom"/>
            <w:hideMark/>
          </w:tcPr>
          <w:p w14:paraId="70EA11D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697,1</w:t>
            </w:r>
          </w:p>
        </w:tc>
        <w:tc>
          <w:tcPr>
            <w:tcW w:w="263" w:type="pct"/>
            <w:tcBorders>
              <w:top w:val="nil"/>
              <w:left w:val="nil"/>
              <w:bottom w:val="nil"/>
              <w:right w:val="nil"/>
            </w:tcBorders>
            <w:shd w:val="clear" w:color="auto" w:fill="auto"/>
            <w:noWrap/>
            <w:vAlign w:val="bottom"/>
            <w:hideMark/>
          </w:tcPr>
          <w:p w14:paraId="5EBB305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790,0</w:t>
            </w:r>
          </w:p>
        </w:tc>
        <w:tc>
          <w:tcPr>
            <w:tcW w:w="263" w:type="pct"/>
            <w:tcBorders>
              <w:top w:val="nil"/>
              <w:left w:val="nil"/>
              <w:bottom w:val="nil"/>
              <w:right w:val="nil"/>
            </w:tcBorders>
            <w:shd w:val="clear" w:color="auto" w:fill="auto"/>
            <w:noWrap/>
            <w:vAlign w:val="bottom"/>
            <w:hideMark/>
          </w:tcPr>
          <w:p w14:paraId="4E3A14C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883,1 </w:t>
            </w:r>
          </w:p>
        </w:tc>
      </w:tr>
      <w:tr w:rsidR="00D83468" w:rsidRPr="00EF12AB" w14:paraId="1232298A"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2F576ECA"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154</w:t>
            </w:r>
          </w:p>
        </w:tc>
        <w:tc>
          <w:tcPr>
            <w:tcW w:w="263" w:type="pct"/>
            <w:tcBorders>
              <w:top w:val="nil"/>
              <w:left w:val="nil"/>
              <w:bottom w:val="nil"/>
              <w:right w:val="nil"/>
            </w:tcBorders>
            <w:shd w:val="clear" w:color="auto" w:fill="auto"/>
            <w:noWrap/>
            <w:vAlign w:val="bottom"/>
            <w:hideMark/>
          </w:tcPr>
          <w:p w14:paraId="4842035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190,3</w:t>
            </w:r>
          </w:p>
        </w:tc>
        <w:tc>
          <w:tcPr>
            <w:tcW w:w="263" w:type="pct"/>
            <w:tcBorders>
              <w:top w:val="nil"/>
              <w:left w:val="nil"/>
              <w:bottom w:val="nil"/>
              <w:right w:val="nil"/>
            </w:tcBorders>
            <w:shd w:val="clear" w:color="auto" w:fill="auto"/>
            <w:noWrap/>
            <w:vAlign w:val="bottom"/>
            <w:hideMark/>
          </w:tcPr>
          <w:p w14:paraId="2785FC4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219,9</w:t>
            </w:r>
          </w:p>
        </w:tc>
        <w:tc>
          <w:tcPr>
            <w:tcW w:w="263" w:type="pct"/>
            <w:tcBorders>
              <w:top w:val="nil"/>
              <w:left w:val="nil"/>
              <w:bottom w:val="nil"/>
              <w:right w:val="nil"/>
            </w:tcBorders>
            <w:shd w:val="clear" w:color="auto" w:fill="auto"/>
            <w:noWrap/>
            <w:vAlign w:val="bottom"/>
            <w:hideMark/>
          </w:tcPr>
          <w:p w14:paraId="5A2C6FC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248,7</w:t>
            </w:r>
          </w:p>
        </w:tc>
        <w:tc>
          <w:tcPr>
            <w:tcW w:w="263" w:type="pct"/>
            <w:tcBorders>
              <w:top w:val="nil"/>
              <w:left w:val="nil"/>
              <w:bottom w:val="nil"/>
              <w:right w:val="nil"/>
            </w:tcBorders>
            <w:shd w:val="clear" w:color="auto" w:fill="auto"/>
            <w:noWrap/>
            <w:vAlign w:val="bottom"/>
            <w:hideMark/>
          </w:tcPr>
          <w:p w14:paraId="75C84D4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275,3</w:t>
            </w:r>
          </w:p>
        </w:tc>
        <w:tc>
          <w:tcPr>
            <w:tcW w:w="263" w:type="pct"/>
            <w:tcBorders>
              <w:top w:val="nil"/>
              <w:left w:val="nil"/>
              <w:bottom w:val="nil"/>
              <w:right w:val="nil"/>
            </w:tcBorders>
            <w:shd w:val="clear" w:color="auto" w:fill="auto"/>
            <w:noWrap/>
            <w:vAlign w:val="bottom"/>
            <w:hideMark/>
          </w:tcPr>
          <w:p w14:paraId="2048800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298,8</w:t>
            </w:r>
          </w:p>
        </w:tc>
        <w:tc>
          <w:tcPr>
            <w:tcW w:w="263" w:type="pct"/>
            <w:tcBorders>
              <w:top w:val="nil"/>
              <w:left w:val="nil"/>
              <w:bottom w:val="nil"/>
              <w:right w:val="nil"/>
            </w:tcBorders>
            <w:shd w:val="clear" w:color="auto" w:fill="auto"/>
            <w:noWrap/>
            <w:vAlign w:val="bottom"/>
            <w:hideMark/>
          </w:tcPr>
          <w:p w14:paraId="1865002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319,5</w:t>
            </w:r>
          </w:p>
        </w:tc>
        <w:tc>
          <w:tcPr>
            <w:tcW w:w="263" w:type="pct"/>
            <w:tcBorders>
              <w:top w:val="nil"/>
              <w:left w:val="nil"/>
              <w:bottom w:val="nil"/>
              <w:right w:val="nil"/>
            </w:tcBorders>
            <w:shd w:val="clear" w:color="auto" w:fill="auto"/>
            <w:noWrap/>
            <w:vAlign w:val="bottom"/>
            <w:hideMark/>
          </w:tcPr>
          <w:p w14:paraId="75C305E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338,8</w:t>
            </w:r>
          </w:p>
        </w:tc>
        <w:tc>
          <w:tcPr>
            <w:tcW w:w="263" w:type="pct"/>
            <w:tcBorders>
              <w:top w:val="nil"/>
              <w:left w:val="nil"/>
              <w:bottom w:val="nil"/>
              <w:right w:val="nil"/>
            </w:tcBorders>
            <w:shd w:val="clear" w:color="auto" w:fill="auto"/>
            <w:noWrap/>
            <w:vAlign w:val="bottom"/>
            <w:hideMark/>
          </w:tcPr>
          <w:p w14:paraId="55C6117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359,6</w:t>
            </w:r>
          </w:p>
        </w:tc>
        <w:tc>
          <w:tcPr>
            <w:tcW w:w="263" w:type="pct"/>
            <w:tcBorders>
              <w:top w:val="nil"/>
              <w:left w:val="nil"/>
              <w:bottom w:val="nil"/>
              <w:right w:val="nil"/>
            </w:tcBorders>
            <w:shd w:val="clear" w:color="auto" w:fill="auto"/>
            <w:noWrap/>
            <w:vAlign w:val="bottom"/>
            <w:hideMark/>
          </w:tcPr>
          <w:p w14:paraId="2A98ABA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384,5</w:t>
            </w:r>
          </w:p>
        </w:tc>
        <w:tc>
          <w:tcPr>
            <w:tcW w:w="263" w:type="pct"/>
            <w:tcBorders>
              <w:top w:val="nil"/>
              <w:left w:val="nil"/>
              <w:bottom w:val="nil"/>
              <w:right w:val="nil"/>
            </w:tcBorders>
            <w:shd w:val="clear" w:color="auto" w:fill="auto"/>
            <w:noWrap/>
            <w:vAlign w:val="bottom"/>
            <w:hideMark/>
          </w:tcPr>
          <w:p w14:paraId="3DFE83C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416,0</w:t>
            </w:r>
          </w:p>
        </w:tc>
        <w:tc>
          <w:tcPr>
            <w:tcW w:w="263" w:type="pct"/>
            <w:tcBorders>
              <w:top w:val="nil"/>
              <w:left w:val="nil"/>
              <w:bottom w:val="nil"/>
              <w:right w:val="nil"/>
            </w:tcBorders>
            <w:shd w:val="clear" w:color="auto" w:fill="auto"/>
            <w:noWrap/>
            <w:vAlign w:val="bottom"/>
            <w:hideMark/>
          </w:tcPr>
          <w:p w14:paraId="68116BA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455,8</w:t>
            </w:r>
          </w:p>
        </w:tc>
        <w:tc>
          <w:tcPr>
            <w:tcW w:w="263" w:type="pct"/>
            <w:tcBorders>
              <w:top w:val="nil"/>
              <w:left w:val="nil"/>
              <w:bottom w:val="nil"/>
              <w:right w:val="nil"/>
            </w:tcBorders>
            <w:shd w:val="clear" w:color="auto" w:fill="auto"/>
            <w:noWrap/>
            <w:vAlign w:val="bottom"/>
            <w:hideMark/>
          </w:tcPr>
          <w:p w14:paraId="7F5B34F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504,7</w:t>
            </w:r>
          </w:p>
        </w:tc>
        <w:tc>
          <w:tcPr>
            <w:tcW w:w="263" w:type="pct"/>
            <w:tcBorders>
              <w:top w:val="nil"/>
              <w:left w:val="nil"/>
              <w:bottom w:val="nil"/>
              <w:right w:val="nil"/>
            </w:tcBorders>
            <w:shd w:val="clear" w:color="auto" w:fill="auto"/>
            <w:noWrap/>
            <w:vAlign w:val="bottom"/>
            <w:hideMark/>
          </w:tcPr>
          <w:p w14:paraId="690BBF0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561,8</w:t>
            </w:r>
          </w:p>
        </w:tc>
        <w:tc>
          <w:tcPr>
            <w:tcW w:w="263" w:type="pct"/>
            <w:tcBorders>
              <w:top w:val="nil"/>
              <w:left w:val="nil"/>
              <w:bottom w:val="nil"/>
              <w:right w:val="nil"/>
            </w:tcBorders>
            <w:shd w:val="clear" w:color="auto" w:fill="auto"/>
            <w:noWrap/>
            <w:vAlign w:val="bottom"/>
            <w:hideMark/>
          </w:tcPr>
          <w:p w14:paraId="02AC143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624,9</w:t>
            </w:r>
          </w:p>
        </w:tc>
        <w:tc>
          <w:tcPr>
            <w:tcW w:w="263" w:type="pct"/>
            <w:tcBorders>
              <w:top w:val="nil"/>
              <w:left w:val="nil"/>
              <w:bottom w:val="nil"/>
              <w:right w:val="nil"/>
            </w:tcBorders>
            <w:shd w:val="clear" w:color="auto" w:fill="auto"/>
            <w:noWrap/>
            <w:vAlign w:val="bottom"/>
            <w:hideMark/>
          </w:tcPr>
          <w:p w14:paraId="1E8F221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691,4</w:t>
            </w:r>
          </w:p>
        </w:tc>
        <w:tc>
          <w:tcPr>
            <w:tcW w:w="263" w:type="pct"/>
            <w:tcBorders>
              <w:top w:val="nil"/>
              <w:left w:val="nil"/>
              <w:bottom w:val="nil"/>
              <w:right w:val="nil"/>
            </w:tcBorders>
            <w:shd w:val="clear" w:color="auto" w:fill="auto"/>
            <w:noWrap/>
            <w:vAlign w:val="bottom"/>
            <w:hideMark/>
          </w:tcPr>
          <w:p w14:paraId="741BD67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759,5</w:t>
            </w:r>
          </w:p>
        </w:tc>
        <w:tc>
          <w:tcPr>
            <w:tcW w:w="263" w:type="pct"/>
            <w:tcBorders>
              <w:top w:val="nil"/>
              <w:left w:val="nil"/>
              <w:bottom w:val="nil"/>
              <w:right w:val="nil"/>
            </w:tcBorders>
            <w:shd w:val="clear" w:color="auto" w:fill="auto"/>
            <w:noWrap/>
            <w:vAlign w:val="bottom"/>
            <w:hideMark/>
          </w:tcPr>
          <w:p w14:paraId="6AFEE18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827,6</w:t>
            </w:r>
          </w:p>
        </w:tc>
        <w:tc>
          <w:tcPr>
            <w:tcW w:w="263" w:type="pct"/>
            <w:tcBorders>
              <w:top w:val="nil"/>
              <w:left w:val="nil"/>
              <w:bottom w:val="nil"/>
              <w:right w:val="nil"/>
            </w:tcBorders>
            <w:shd w:val="clear" w:color="auto" w:fill="auto"/>
            <w:noWrap/>
            <w:vAlign w:val="bottom"/>
            <w:hideMark/>
          </w:tcPr>
          <w:p w14:paraId="4F1FCE1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895,2 </w:t>
            </w:r>
          </w:p>
        </w:tc>
      </w:tr>
      <w:tr w:rsidR="00D83468" w:rsidRPr="00EF12AB" w14:paraId="4C18FA02"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29705D2A"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155</w:t>
            </w:r>
          </w:p>
        </w:tc>
        <w:tc>
          <w:tcPr>
            <w:tcW w:w="263" w:type="pct"/>
            <w:tcBorders>
              <w:top w:val="nil"/>
              <w:left w:val="nil"/>
              <w:bottom w:val="nil"/>
              <w:right w:val="nil"/>
            </w:tcBorders>
            <w:shd w:val="clear" w:color="auto" w:fill="auto"/>
            <w:noWrap/>
            <w:vAlign w:val="bottom"/>
            <w:hideMark/>
          </w:tcPr>
          <w:p w14:paraId="56B2D96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95,3</w:t>
            </w:r>
          </w:p>
        </w:tc>
        <w:tc>
          <w:tcPr>
            <w:tcW w:w="263" w:type="pct"/>
            <w:tcBorders>
              <w:top w:val="nil"/>
              <w:left w:val="nil"/>
              <w:bottom w:val="nil"/>
              <w:right w:val="nil"/>
            </w:tcBorders>
            <w:shd w:val="clear" w:color="auto" w:fill="auto"/>
            <w:noWrap/>
            <w:vAlign w:val="bottom"/>
            <w:hideMark/>
          </w:tcPr>
          <w:p w14:paraId="264BAA7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119,3</w:t>
            </w:r>
          </w:p>
        </w:tc>
        <w:tc>
          <w:tcPr>
            <w:tcW w:w="263" w:type="pct"/>
            <w:tcBorders>
              <w:top w:val="nil"/>
              <w:left w:val="nil"/>
              <w:bottom w:val="nil"/>
              <w:right w:val="nil"/>
            </w:tcBorders>
            <w:shd w:val="clear" w:color="auto" w:fill="auto"/>
            <w:noWrap/>
            <w:vAlign w:val="bottom"/>
            <w:hideMark/>
          </w:tcPr>
          <w:p w14:paraId="3FD6C9A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143,1</w:t>
            </w:r>
          </w:p>
        </w:tc>
        <w:tc>
          <w:tcPr>
            <w:tcW w:w="263" w:type="pct"/>
            <w:tcBorders>
              <w:top w:val="nil"/>
              <w:left w:val="nil"/>
              <w:bottom w:val="nil"/>
              <w:right w:val="nil"/>
            </w:tcBorders>
            <w:shd w:val="clear" w:color="auto" w:fill="auto"/>
            <w:noWrap/>
            <w:vAlign w:val="bottom"/>
            <w:hideMark/>
          </w:tcPr>
          <w:p w14:paraId="2E03F22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166,5</w:t>
            </w:r>
          </w:p>
        </w:tc>
        <w:tc>
          <w:tcPr>
            <w:tcW w:w="263" w:type="pct"/>
            <w:tcBorders>
              <w:top w:val="nil"/>
              <w:left w:val="nil"/>
              <w:bottom w:val="nil"/>
              <w:right w:val="nil"/>
            </w:tcBorders>
            <w:shd w:val="clear" w:color="auto" w:fill="auto"/>
            <w:noWrap/>
            <w:vAlign w:val="bottom"/>
            <w:hideMark/>
          </w:tcPr>
          <w:p w14:paraId="686C8E4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189,6</w:t>
            </w:r>
          </w:p>
        </w:tc>
        <w:tc>
          <w:tcPr>
            <w:tcW w:w="263" w:type="pct"/>
            <w:tcBorders>
              <w:top w:val="nil"/>
              <w:left w:val="nil"/>
              <w:bottom w:val="nil"/>
              <w:right w:val="nil"/>
            </w:tcBorders>
            <w:shd w:val="clear" w:color="auto" w:fill="auto"/>
            <w:noWrap/>
            <w:vAlign w:val="bottom"/>
            <w:hideMark/>
          </w:tcPr>
          <w:p w14:paraId="279A9BF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213,0</w:t>
            </w:r>
          </w:p>
        </w:tc>
        <w:tc>
          <w:tcPr>
            <w:tcW w:w="263" w:type="pct"/>
            <w:tcBorders>
              <w:top w:val="nil"/>
              <w:left w:val="nil"/>
              <w:bottom w:val="nil"/>
              <w:right w:val="nil"/>
            </w:tcBorders>
            <w:shd w:val="clear" w:color="auto" w:fill="auto"/>
            <w:noWrap/>
            <w:vAlign w:val="bottom"/>
            <w:hideMark/>
          </w:tcPr>
          <w:p w14:paraId="715E6E0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237,9</w:t>
            </w:r>
          </w:p>
        </w:tc>
        <w:tc>
          <w:tcPr>
            <w:tcW w:w="263" w:type="pct"/>
            <w:tcBorders>
              <w:top w:val="nil"/>
              <w:left w:val="nil"/>
              <w:bottom w:val="nil"/>
              <w:right w:val="nil"/>
            </w:tcBorders>
            <w:shd w:val="clear" w:color="auto" w:fill="auto"/>
            <w:noWrap/>
            <w:vAlign w:val="bottom"/>
            <w:hideMark/>
          </w:tcPr>
          <w:p w14:paraId="4EB0FDA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266,3</w:t>
            </w:r>
          </w:p>
        </w:tc>
        <w:tc>
          <w:tcPr>
            <w:tcW w:w="263" w:type="pct"/>
            <w:tcBorders>
              <w:top w:val="nil"/>
              <w:left w:val="nil"/>
              <w:bottom w:val="nil"/>
              <w:right w:val="nil"/>
            </w:tcBorders>
            <w:shd w:val="clear" w:color="auto" w:fill="auto"/>
            <w:noWrap/>
            <w:vAlign w:val="bottom"/>
            <w:hideMark/>
          </w:tcPr>
          <w:p w14:paraId="7700D9F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300,2</w:t>
            </w:r>
          </w:p>
        </w:tc>
        <w:tc>
          <w:tcPr>
            <w:tcW w:w="263" w:type="pct"/>
            <w:tcBorders>
              <w:top w:val="nil"/>
              <w:left w:val="nil"/>
              <w:bottom w:val="nil"/>
              <w:right w:val="nil"/>
            </w:tcBorders>
            <w:shd w:val="clear" w:color="auto" w:fill="auto"/>
            <w:noWrap/>
            <w:vAlign w:val="bottom"/>
            <w:hideMark/>
          </w:tcPr>
          <w:p w14:paraId="76B5FBA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342,0</w:t>
            </w:r>
          </w:p>
        </w:tc>
        <w:tc>
          <w:tcPr>
            <w:tcW w:w="263" w:type="pct"/>
            <w:tcBorders>
              <w:top w:val="nil"/>
              <w:left w:val="nil"/>
              <w:bottom w:val="nil"/>
              <w:right w:val="nil"/>
            </w:tcBorders>
            <w:shd w:val="clear" w:color="auto" w:fill="auto"/>
            <w:noWrap/>
            <w:vAlign w:val="bottom"/>
            <w:hideMark/>
          </w:tcPr>
          <w:p w14:paraId="3E84B88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393,7</w:t>
            </w:r>
          </w:p>
        </w:tc>
        <w:tc>
          <w:tcPr>
            <w:tcW w:w="263" w:type="pct"/>
            <w:tcBorders>
              <w:top w:val="nil"/>
              <w:left w:val="nil"/>
              <w:bottom w:val="nil"/>
              <w:right w:val="nil"/>
            </w:tcBorders>
            <w:shd w:val="clear" w:color="auto" w:fill="auto"/>
            <w:noWrap/>
            <w:vAlign w:val="bottom"/>
            <w:hideMark/>
          </w:tcPr>
          <w:p w14:paraId="04A89C3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456,5</w:t>
            </w:r>
          </w:p>
        </w:tc>
        <w:tc>
          <w:tcPr>
            <w:tcW w:w="263" w:type="pct"/>
            <w:tcBorders>
              <w:top w:val="nil"/>
              <w:left w:val="nil"/>
              <w:bottom w:val="nil"/>
              <w:right w:val="nil"/>
            </w:tcBorders>
            <w:shd w:val="clear" w:color="auto" w:fill="auto"/>
            <w:noWrap/>
            <w:vAlign w:val="bottom"/>
            <w:hideMark/>
          </w:tcPr>
          <w:p w14:paraId="537DBD2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530,2</w:t>
            </w:r>
          </w:p>
        </w:tc>
        <w:tc>
          <w:tcPr>
            <w:tcW w:w="263" w:type="pct"/>
            <w:tcBorders>
              <w:top w:val="nil"/>
              <w:left w:val="nil"/>
              <w:bottom w:val="nil"/>
              <w:right w:val="nil"/>
            </w:tcBorders>
            <w:shd w:val="clear" w:color="auto" w:fill="auto"/>
            <w:noWrap/>
            <w:vAlign w:val="bottom"/>
            <w:hideMark/>
          </w:tcPr>
          <w:p w14:paraId="19CE4C7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613,6</w:t>
            </w:r>
          </w:p>
        </w:tc>
        <w:tc>
          <w:tcPr>
            <w:tcW w:w="263" w:type="pct"/>
            <w:tcBorders>
              <w:top w:val="nil"/>
              <w:left w:val="nil"/>
              <w:bottom w:val="nil"/>
              <w:right w:val="nil"/>
            </w:tcBorders>
            <w:shd w:val="clear" w:color="auto" w:fill="auto"/>
            <w:noWrap/>
            <w:vAlign w:val="bottom"/>
            <w:hideMark/>
          </w:tcPr>
          <w:p w14:paraId="1A58867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704,7</w:t>
            </w:r>
          </w:p>
        </w:tc>
        <w:tc>
          <w:tcPr>
            <w:tcW w:w="263" w:type="pct"/>
            <w:tcBorders>
              <w:top w:val="nil"/>
              <w:left w:val="nil"/>
              <w:bottom w:val="nil"/>
              <w:right w:val="nil"/>
            </w:tcBorders>
            <w:shd w:val="clear" w:color="auto" w:fill="auto"/>
            <w:noWrap/>
            <w:vAlign w:val="bottom"/>
            <w:hideMark/>
          </w:tcPr>
          <w:p w14:paraId="512C3CA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800,4</w:t>
            </w:r>
          </w:p>
        </w:tc>
        <w:tc>
          <w:tcPr>
            <w:tcW w:w="263" w:type="pct"/>
            <w:tcBorders>
              <w:top w:val="nil"/>
              <w:left w:val="nil"/>
              <w:bottom w:val="nil"/>
              <w:right w:val="nil"/>
            </w:tcBorders>
            <w:shd w:val="clear" w:color="auto" w:fill="auto"/>
            <w:noWrap/>
            <w:vAlign w:val="bottom"/>
            <w:hideMark/>
          </w:tcPr>
          <w:p w14:paraId="291FCB4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898,0</w:t>
            </w:r>
          </w:p>
        </w:tc>
        <w:tc>
          <w:tcPr>
            <w:tcW w:w="263" w:type="pct"/>
            <w:tcBorders>
              <w:top w:val="nil"/>
              <w:left w:val="nil"/>
              <w:bottom w:val="nil"/>
              <w:right w:val="nil"/>
            </w:tcBorders>
            <w:shd w:val="clear" w:color="auto" w:fill="auto"/>
            <w:noWrap/>
            <w:vAlign w:val="bottom"/>
            <w:hideMark/>
          </w:tcPr>
          <w:p w14:paraId="43C733B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996,4 </w:t>
            </w:r>
          </w:p>
        </w:tc>
      </w:tr>
      <w:tr w:rsidR="00D83468" w:rsidRPr="00EF12AB" w14:paraId="00C7708B"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753BED79"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160</w:t>
            </w:r>
          </w:p>
        </w:tc>
        <w:tc>
          <w:tcPr>
            <w:tcW w:w="263" w:type="pct"/>
            <w:tcBorders>
              <w:top w:val="nil"/>
              <w:left w:val="nil"/>
              <w:bottom w:val="nil"/>
              <w:right w:val="nil"/>
            </w:tcBorders>
            <w:shd w:val="clear" w:color="auto" w:fill="auto"/>
            <w:noWrap/>
            <w:vAlign w:val="bottom"/>
            <w:hideMark/>
          </w:tcPr>
          <w:p w14:paraId="1712377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12,8</w:t>
            </w:r>
          </w:p>
        </w:tc>
        <w:tc>
          <w:tcPr>
            <w:tcW w:w="263" w:type="pct"/>
            <w:tcBorders>
              <w:top w:val="nil"/>
              <w:left w:val="nil"/>
              <w:bottom w:val="nil"/>
              <w:right w:val="nil"/>
            </w:tcBorders>
            <w:shd w:val="clear" w:color="auto" w:fill="auto"/>
            <w:noWrap/>
            <w:vAlign w:val="bottom"/>
            <w:hideMark/>
          </w:tcPr>
          <w:p w14:paraId="30E78C0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14,3</w:t>
            </w:r>
          </w:p>
        </w:tc>
        <w:tc>
          <w:tcPr>
            <w:tcW w:w="263" w:type="pct"/>
            <w:tcBorders>
              <w:top w:val="nil"/>
              <w:left w:val="nil"/>
              <w:bottom w:val="nil"/>
              <w:right w:val="nil"/>
            </w:tcBorders>
            <w:shd w:val="clear" w:color="auto" w:fill="auto"/>
            <w:noWrap/>
            <w:vAlign w:val="bottom"/>
            <w:hideMark/>
          </w:tcPr>
          <w:p w14:paraId="3DF4C02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15,7</w:t>
            </w:r>
          </w:p>
        </w:tc>
        <w:tc>
          <w:tcPr>
            <w:tcW w:w="263" w:type="pct"/>
            <w:tcBorders>
              <w:top w:val="nil"/>
              <w:left w:val="nil"/>
              <w:bottom w:val="nil"/>
              <w:right w:val="nil"/>
            </w:tcBorders>
            <w:shd w:val="clear" w:color="auto" w:fill="auto"/>
            <w:noWrap/>
            <w:vAlign w:val="bottom"/>
            <w:hideMark/>
          </w:tcPr>
          <w:p w14:paraId="717CE53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16,9</w:t>
            </w:r>
          </w:p>
        </w:tc>
        <w:tc>
          <w:tcPr>
            <w:tcW w:w="263" w:type="pct"/>
            <w:tcBorders>
              <w:top w:val="nil"/>
              <w:left w:val="nil"/>
              <w:bottom w:val="nil"/>
              <w:right w:val="nil"/>
            </w:tcBorders>
            <w:shd w:val="clear" w:color="auto" w:fill="auto"/>
            <w:noWrap/>
            <w:vAlign w:val="bottom"/>
            <w:hideMark/>
          </w:tcPr>
          <w:p w14:paraId="5F73817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17,7</w:t>
            </w:r>
          </w:p>
        </w:tc>
        <w:tc>
          <w:tcPr>
            <w:tcW w:w="263" w:type="pct"/>
            <w:tcBorders>
              <w:top w:val="nil"/>
              <w:left w:val="nil"/>
              <w:bottom w:val="nil"/>
              <w:right w:val="nil"/>
            </w:tcBorders>
            <w:shd w:val="clear" w:color="auto" w:fill="auto"/>
            <w:noWrap/>
            <w:vAlign w:val="bottom"/>
            <w:hideMark/>
          </w:tcPr>
          <w:p w14:paraId="6D3BB64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18,0</w:t>
            </w:r>
          </w:p>
        </w:tc>
        <w:tc>
          <w:tcPr>
            <w:tcW w:w="263" w:type="pct"/>
            <w:tcBorders>
              <w:top w:val="nil"/>
              <w:left w:val="nil"/>
              <w:bottom w:val="nil"/>
              <w:right w:val="nil"/>
            </w:tcBorders>
            <w:shd w:val="clear" w:color="auto" w:fill="auto"/>
            <w:noWrap/>
            <w:vAlign w:val="bottom"/>
            <w:hideMark/>
          </w:tcPr>
          <w:p w14:paraId="26CCDD7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18,0</w:t>
            </w:r>
          </w:p>
        </w:tc>
        <w:tc>
          <w:tcPr>
            <w:tcW w:w="263" w:type="pct"/>
            <w:tcBorders>
              <w:top w:val="nil"/>
              <w:left w:val="nil"/>
              <w:bottom w:val="nil"/>
              <w:right w:val="nil"/>
            </w:tcBorders>
            <w:shd w:val="clear" w:color="auto" w:fill="auto"/>
            <w:noWrap/>
            <w:vAlign w:val="bottom"/>
            <w:hideMark/>
          </w:tcPr>
          <w:p w14:paraId="1C5A160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17,5</w:t>
            </w:r>
          </w:p>
        </w:tc>
        <w:tc>
          <w:tcPr>
            <w:tcW w:w="263" w:type="pct"/>
            <w:tcBorders>
              <w:top w:val="nil"/>
              <w:left w:val="nil"/>
              <w:bottom w:val="nil"/>
              <w:right w:val="nil"/>
            </w:tcBorders>
            <w:shd w:val="clear" w:color="auto" w:fill="auto"/>
            <w:noWrap/>
            <w:vAlign w:val="bottom"/>
            <w:hideMark/>
          </w:tcPr>
          <w:p w14:paraId="470AAEB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16,7</w:t>
            </w:r>
          </w:p>
        </w:tc>
        <w:tc>
          <w:tcPr>
            <w:tcW w:w="263" w:type="pct"/>
            <w:tcBorders>
              <w:top w:val="nil"/>
              <w:left w:val="nil"/>
              <w:bottom w:val="nil"/>
              <w:right w:val="nil"/>
            </w:tcBorders>
            <w:shd w:val="clear" w:color="auto" w:fill="auto"/>
            <w:noWrap/>
            <w:vAlign w:val="bottom"/>
            <w:hideMark/>
          </w:tcPr>
          <w:p w14:paraId="7FDD0BC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15,9</w:t>
            </w:r>
          </w:p>
        </w:tc>
        <w:tc>
          <w:tcPr>
            <w:tcW w:w="263" w:type="pct"/>
            <w:tcBorders>
              <w:top w:val="nil"/>
              <w:left w:val="nil"/>
              <w:bottom w:val="nil"/>
              <w:right w:val="nil"/>
            </w:tcBorders>
            <w:shd w:val="clear" w:color="auto" w:fill="auto"/>
            <w:noWrap/>
            <w:vAlign w:val="bottom"/>
            <w:hideMark/>
          </w:tcPr>
          <w:p w14:paraId="5E19A9B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15,3</w:t>
            </w:r>
          </w:p>
        </w:tc>
        <w:tc>
          <w:tcPr>
            <w:tcW w:w="263" w:type="pct"/>
            <w:tcBorders>
              <w:top w:val="nil"/>
              <w:left w:val="nil"/>
              <w:bottom w:val="nil"/>
              <w:right w:val="nil"/>
            </w:tcBorders>
            <w:shd w:val="clear" w:color="auto" w:fill="auto"/>
            <w:noWrap/>
            <w:vAlign w:val="bottom"/>
            <w:hideMark/>
          </w:tcPr>
          <w:p w14:paraId="19906B7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14,9</w:t>
            </w:r>
          </w:p>
        </w:tc>
        <w:tc>
          <w:tcPr>
            <w:tcW w:w="263" w:type="pct"/>
            <w:tcBorders>
              <w:top w:val="nil"/>
              <w:left w:val="nil"/>
              <w:bottom w:val="nil"/>
              <w:right w:val="nil"/>
            </w:tcBorders>
            <w:shd w:val="clear" w:color="auto" w:fill="auto"/>
            <w:noWrap/>
            <w:vAlign w:val="bottom"/>
            <w:hideMark/>
          </w:tcPr>
          <w:p w14:paraId="547828A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14,8</w:t>
            </w:r>
          </w:p>
        </w:tc>
        <w:tc>
          <w:tcPr>
            <w:tcW w:w="263" w:type="pct"/>
            <w:tcBorders>
              <w:top w:val="nil"/>
              <w:left w:val="nil"/>
              <w:bottom w:val="nil"/>
              <w:right w:val="nil"/>
            </w:tcBorders>
            <w:shd w:val="clear" w:color="auto" w:fill="auto"/>
            <w:noWrap/>
            <w:vAlign w:val="bottom"/>
            <w:hideMark/>
          </w:tcPr>
          <w:p w14:paraId="20BC2F6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14,9</w:t>
            </w:r>
          </w:p>
        </w:tc>
        <w:tc>
          <w:tcPr>
            <w:tcW w:w="263" w:type="pct"/>
            <w:tcBorders>
              <w:top w:val="nil"/>
              <w:left w:val="nil"/>
              <w:bottom w:val="nil"/>
              <w:right w:val="nil"/>
            </w:tcBorders>
            <w:shd w:val="clear" w:color="auto" w:fill="auto"/>
            <w:noWrap/>
            <w:vAlign w:val="bottom"/>
            <w:hideMark/>
          </w:tcPr>
          <w:p w14:paraId="6E73B77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15,3</w:t>
            </w:r>
          </w:p>
        </w:tc>
        <w:tc>
          <w:tcPr>
            <w:tcW w:w="263" w:type="pct"/>
            <w:tcBorders>
              <w:top w:val="nil"/>
              <w:left w:val="nil"/>
              <w:bottom w:val="nil"/>
              <w:right w:val="nil"/>
            </w:tcBorders>
            <w:shd w:val="clear" w:color="auto" w:fill="auto"/>
            <w:noWrap/>
            <w:vAlign w:val="bottom"/>
            <w:hideMark/>
          </w:tcPr>
          <w:p w14:paraId="6851644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15,8</w:t>
            </w:r>
          </w:p>
        </w:tc>
        <w:tc>
          <w:tcPr>
            <w:tcW w:w="263" w:type="pct"/>
            <w:tcBorders>
              <w:top w:val="nil"/>
              <w:left w:val="nil"/>
              <w:bottom w:val="nil"/>
              <w:right w:val="nil"/>
            </w:tcBorders>
            <w:shd w:val="clear" w:color="auto" w:fill="auto"/>
            <w:noWrap/>
            <w:vAlign w:val="bottom"/>
            <w:hideMark/>
          </w:tcPr>
          <w:p w14:paraId="15801BB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16,3</w:t>
            </w:r>
          </w:p>
        </w:tc>
        <w:tc>
          <w:tcPr>
            <w:tcW w:w="263" w:type="pct"/>
            <w:tcBorders>
              <w:top w:val="nil"/>
              <w:left w:val="nil"/>
              <w:bottom w:val="nil"/>
              <w:right w:val="nil"/>
            </w:tcBorders>
            <w:shd w:val="clear" w:color="auto" w:fill="auto"/>
            <w:noWrap/>
            <w:vAlign w:val="bottom"/>
            <w:hideMark/>
          </w:tcPr>
          <w:p w14:paraId="6EB3BF8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16,8 </w:t>
            </w:r>
          </w:p>
        </w:tc>
      </w:tr>
      <w:tr w:rsidR="00D83468" w:rsidRPr="00EF12AB" w14:paraId="43C7B194"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7E353785"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171</w:t>
            </w:r>
          </w:p>
        </w:tc>
        <w:tc>
          <w:tcPr>
            <w:tcW w:w="263" w:type="pct"/>
            <w:tcBorders>
              <w:top w:val="nil"/>
              <w:left w:val="nil"/>
              <w:bottom w:val="nil"/>
              <w:right w:val="nil"/>
            </w:tcBorders>
            <w:shd w:val="clear" w:color="auto" w:fill="auto"/>
            <w:noWrap/>
            <w:vAlign w:val="bottom"/>
            <w:hideMark/>
          </w:tcPr>
          <w:p w14:paraId="5A9FDDE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191,2</w:t>
            </w:r>
          </w:p>
        </w:tc>
        <w:tc>
          <w:tcPr>
            <w:tcW w:w="263" w:type="pct"/>
            <w:tcBorders>
              <w:top w:val="nil"/>
              <w:left w:val="nil"/>
              <w:bottom w:val="nil"/>
              <w:right w:val="nil"/>
            </w:tcBorders>
            <w:shd w:val="clear" w:color="auto" w:fill="auto"/>
            <w:noWrap/>
            <w:vAlign w:val="bottom"/>
            <w:hideMark/>
          </w:tcPr>
          <w:p w14:paraId="4210E49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188,1</w:t>
            </w:r>
          </w:p>
        </w:tc>
        <w:tc>
          <w:tcPr>
            <w:tcW w:w="263" w:type="pct"/>
            <w:tcBorders>
              <w:top w:val="nil"/>
              <w:left w:val="nil"/>
              <w:bottom w:val="nil"/>
              <w:right w:val="nil"/>
            </w:tcBorders>
            <w:shd w:val="clear" w:color="auto" w:fill="auto"/>
            <w:noWrap/>
            <w:vAlign w:val="bottom"/>
            <w:hideMark/>
          </w:tcPr>
          <w:p w14:paraId="1D1DA65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184,5</w:t>
            </w:r>
          </w:p>
        </w:tc>
        <w:tc>
          <w:tcPr>
            <w:tcW w:w="263" w:type="pct"/>
            <w:tcBorders>
              <w:top w:val="nil"/>
              <w:left w:val="nil"/>
              <w:bottom w:val="nil"/>
              <w:right w:val="nil"/>
            </w:tcBorders>
            <w:shd w:val="clear" w:color="auto" w:fill="auto"/>
            <w:noWrap/>
            <w:vAlign w:val="bottom"/>
            <w:hideMark/>
          </w:tcPr>
          <w:p w14:paraId="1582D6E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180,2</w:t>
            </w:r>
          </w:p>
        </w:tc>
        <w:tc>
          <w:tcPr>
            <w:tcW w:w="263" w:type="pct"/>
            <w:tcBorders>
              <w:top w:val="nil"/>
              <w:left w:val="nil"/>
              <w:bottom w:val="nil"/>
              <w:right w:val="nil"/>
            </w:tcBorders>
            <w:shd w:val="clear" w:color="auto" w:fill="auto"/>
            <w:noWrap/>
            <w:vAlign w:val="bottom"/>
            <w:hideMark/>
          </w:tcPr>
          <w:p w14:paraId="577C504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175,2</w:t>
            </w:r>
          </w:p>
        </w:tc>
        <w:tc>
          <w:tcPr>
            <w:tcW w:w="263" w:type="pct"/>
            <w:tcBorders>
              <w:top w:val="nil"/>
              <w:left w:val="nil"/>
              <w:bottom w:val="nil"/>
              <w:right w:val="nil"/>
            </w:tcBorders>
            <w:shd w:val="clear" w:color="auto" w:fill="auto"/>
            <w:noWrap/>
            <w:vAlign w:val="bottom"/>
            <w:hideMark/>
          </w:tcPr>
          <w:p w14:paraId="5721DD7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170,3</w:t>
            </w:r>
          </w:p>
        </w:tc>
        <w:tc>
          <w:tcPr>
            <w:tcW w:w="263" w:type="pct"/>
            <w:tcBorders>
              <w:top w:val="nil"/>
              <w:left w:val="nil"/>
              <w:bottom w:val="nil"/>
              <w:right w:val="nil"/>
            </w:tcBorders>
            <w:shd w:val="clear" w:color="auto" w:fill="auto"/>
            <w:noWrap/>
            <w:vAlign w:val="bottom"/>
            <w:hideMark/>
          </w:tcPr>
          <w:p w14:paraId="4939CDE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166,4</w:t>
            </w:r>
          </w:p>
        </w:tc>
        <w:tc>
          <w:tcPr>
            <w:tcW w:w="263" w:type="pct"/>
            <w:tcBorders>
              <w:top w:val="nil"/>
              <w:left w:val="nil"/>
              <w:bottom w:val="nil"/>
              <w:right w:val="nil"/>
            </w:tcBorders>
            <w:shd w:val="clear" w:color="auto" w:fill="auto"/>
            <w:noWrap/>
            <w:vAlign w:val="bottom"/>
            <w:hideMark/>
          </w:tcPr>
          <w:p w14:paraId="499C450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164,1</w:t>
            </w:r>
          </w:p>
        </w:tc>
        <w:tc>
          <w:tcPr>
            <w:tcW w:w="263" w:type="pct"/>
            <w:tcBorders>
              <w:top w:val="nil"/>
              <w:left w:val="nil"/>
              <w:bottom w:val="nil"/>
              <w:right w:val="nil"/>
            </w:tcBorders>
            <w:shd w:val="clear" w:color="auto" w:fill="auto"/>
            <w:noWrap/>
            <w:vAlign w:val="bottom"/>
            <w:hideMark/>
          </w:tcPr>
          <w:p w14:paraId="0B10BC9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163,9</w:t>
            </w:r>
          </w:p>
        </w:tc>
        <w:tc>
          <w:tcPr>
            <w:tcW w:w="263" w:type="pct"/>
            <w:tcBorders>
              <w:top w:val="nil"/>
              <w:left w:val="nil"/>
              <w:bottom w:val="nil"/>
              <w:right w:val="nil"/>
            </w:tcBorders>
            <w:shd w:val="clear" w:color="auto" w:fill="auto"/>
            <w:noWrap/>
            <w:vAlign w:val="bottom"/>
            <w:hideMark/>
          </w:tcPr>
          <w:p w14:paraId="1C1EC1C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165,8</w:t>
            </w:r>
          </w:p>
        </w:tc>
        <w:tc>
          <w:tcPr>
            <w:tcW w:w="263" w:type="pct"/>
            <w:tcBorders>
              <w:top w:val="nil"/>
              <w:left w:val="nil"/>
              <w:bottom w:val="nil"/>
              <w:right w:val="nil"/>
            </w:tcBorders>
            <w:shd w:val="clear" w:color="auto" w:fill="auto"/>
            <w:noWrap/>
            <w:vAlign w:val="bottom"/>
            <w:hideMark/>
          </w:tcPr>
          <w:p w14:paraId="62FD6EA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169,4</w:t>
            </w:r>
          </w:p>
        </w:tc>
        <w:tc>
          <w:tcPr>
            <w:tcW w:w="263" w:type="pct"/>
            <w:tcBorders>
              <w:top w:val="nil"/>
              <w:left w:val="nil"/>
              <w:bottom w:val="nil"/>
              <w:right w:val="nil"/>
            </w:tcBorders>
            <w:shd w:val="clear" w:color="auto" w:fill="auto"/>
            <w:noWrap/>
            <w:vAlign w:val="bottom"/>
            <w:hideMark/>
          </w:tcPr>
          <w:p w14:paraId="2F8AB15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174,6</w:t>
            </w:r>
          </w:p>
        </w:tc>
        <w:tc>
          <w:tcPr>
            <w:tcW w:w="263" w:type="pct"/>
            <w:tcBorders>
              <w:top w:val="nil"/>
              <w:left w:val="nil"/>
              <w:bottom w:val="nil"/>
              <w:right w:val="nil"/>
            </w:tcBorders>
            <w:shd w:val="clear" w:color="auto" w:fill="auto"/>
            <w:noWrap/>
            <w:vAlign w:val="bottom"/>
            <w:hideMark/>
          </w:tcPr>
          <w:p w14:paraId="76C24B0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180,6</w:t>
            </w:r>
          </w:p>
        </w:tc>
        <w:tc>
          <w:tcPr>
            <w:tcW w:w="263" w:type="pct"/>
            <w:tcBorders>
              <w:top w:val="nil"/>
              <w:left w:val="nil"/>
              <w:bottom w:val="nil"/>
              <w:right w:val="nil"/>
            </w:tcBorders>
            <w:shd w:val="clear" w:color="auto" w:fill="auto"/>
            <w:noWrap/>
            <w:vAlign w:val="bottom"/>
            <w:hideMark/>
          </w:tcPr>
          <w:p w14:paraId="16C5C92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187,1</w:t>
            </w:r>
          </w:p>
        </w:tc>
        <w:tc>
          <w:tcPr>
            <w:tcW w:w="263" w:type="pct"/>
            <w:tcBorders>
              <w:top w:val="nil"/>
              <w:left w:val="nil"/>
              <w:bottom w:val="nil"/>
              <w:right w:val="nil"/>
            </w:tcBorders>
            <w:shd w:val="clear" w:color="auto" w:fill="auto"/>
            <w:noWrap/>
            <w:vAlign w:val="bottom"/>
            <w:hideMark/>
          </w:tcPr>
          <w:p w14:paraId="3CC397A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193,5</w:t>
            </w:r>
          </w:p>
        </w:tc>
        <w:tc>
          <w:tcPr>
            <w:tcW w:w="263" w:type="pct"/>
            <w:tcBorders>
              <w:top w:val="nil"/>
              <w:left w:val="nil"/>
              <w:bottom w:val="nil"/>
              <w:right w:val="nil"/>
            </w:tcBorders>
            <w:shd w:val="clear" w:color="auto" w:fill="auto"/>
            <w:noWrap/>
            <w:vAlign w:val="bottom"/>
            <w:hideMark/>
          </w:tcPr>
          <w:p w14:paraId="369D55A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199,5</w:t>
            </w:r>
          </w:p>
        </w:tc>
        <w:tc>
          <w:tcPr>
            <w:tcW w:w="263" w:type="pct"/>
            <w:tcBorders>
              <w:top w:val="nil"/>
              <w:left w:val="nil"/>
              <w:bottom w:val="nil"/>
              <w:right w:val="nil"/>
            </w:tcBorders>
            <w:shd w:val="clear" w:color="auto" w:fill="auto"/>
            <w:noWrap/>
            <w:vAlign w:val="bottom"/>
            <w:hideMark/>
          </w:tcPr>
          <w:p w14:paraId="4CECCBA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205,2</w:t>
            </w:r>
          </w:p>
        </w:tc>
        <w:tc>
          <w:tcPr>
            <w:tcW w:w="263" w:type="pct"/>
            <w:tcBorders>
              <w:top w:val="nil"/>
              <w:left w:val="nil"/>
              <w:bottom w:val="nil"/>
              <w:right w:val="nil"/>
            </w:tcBorders>
            <w:shd w:val="clear" w:color="auto" w:fill="auto"/>
            <w:noWrap/>
            <w:vAlign w:val="bottom"/>
            <w:hideMark/>
          </w:tcPr>
          <w:p w14:paraId="334D9E8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210,9 </w:t>
            </w:r>
          </w:p>
        </w:tc>
      </w:tr>
      <w:tr w:rsidR="00D83468" w:rsidRPr="00EF12AB" w14:paraId="18F9A1CF"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5EF4635D"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172</w:t>
            </w:r>
          </w:p>
        </w:tc>
        <w:tc>
          <w:tcPr>
            <w:tcW w:w="263" w:type="pct"/>
            <w:tcBorders>
              <w:top w:val="nil"/>
              <w:left w:val="nil"/>
              <w:bottom w:val="nil"/>
              <w:right w:val="nil"/>
            </w:tcBorders>
            <w:shd w:val="clear" w:color="auto" w:fill="auto"/>
            <w:noWrap/>
            <w:vAlign w:val="bottom"/>
            <w:hideMark/>
          </w:tcPr>
          <w:p w14:paraId="6094D68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31,8</w:t>
            </w:r>
          </w:p>
        </w:tc>
        <w:tc>
          <w:tcPr>
            <w:tcW w:w="263" w:type="pct"/>
            <w:tcBorders>
              <w:top w:val="nil"/>
              <w:left w:val="nil"/>
              <w:bottom w:val="nil"/>
              <w:right w:val="nil"/>
            </w:tcBorders>
            <w:shd w:val="clear" w:color="auto" w:fill="auto"/>
            <w:noWrap/>
            <w:vAlign w:val="bottom"/>
            <w:hideMark/>
          </w:tcPr>
          <w:p w14:paraId="48F5E60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38,3</w:t>
            </w:r>
          </w:p>
        </w:tc>
        <w:tc>
          <w:tcPr>
            <w:tcW w:w="263" w:type="pct"/>
            <w:tcBorders>
              <w:top w:val="nil"/>
              <w:left w:val="nil"/>
              <w:bottom w:val="nil"/>
              <w:right w:val="nil"/>
            </w:tcBorders>
            <w:shd w:val="clear" w:color="auto" w:fill="auto"/>
            <w:noWrap/>
            <w:vAlign w:val="bottom"/>
            <w:hideMark/>
          </w:tcPr>
          <w:p w14:paraId="1C86B29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44,8</w:t>
            </w:r>
          </w:p>
        </w:tc>
        <w:tc>
          <w:tcPr>
            <w:tcW w:w="263" w:type="pct"/>
            <w:tcBorders>
              <w:top w:val="nil"/>
              <w:left w:val="nil"/>
              <w:bottom w:val="nil"/>
              <w:right w:val="nil"/>
            </w:tcBorders>
            <w:shd w:val="clear" w:color="auto" w:fill="auto"/>
            <w:noWrap/>
            <w:vAlign w:val="bottom"/>
            <w:hideMark/>
          </w:tcPr>
          <w:p w14:paraId="767D79E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51,1</w:t>
            </w:r>
          </w:p>
        </w:tc>
        <w:tc>
          <w:tcPr>
            <w:tcW w:w="263" w:type="pct"/>
            <w:tcBorders>
              <w:top w:val="nil"/>
              <w:left w:val="nil"/>
              <w:bottom w:val="nil"/>
              <w:right w:val="nil"/>
            </w:tcBorders>
            <w:shd w:val="clear" w:color="auto" w:fill="auto"/>
            <w:noWrap/>
            <w:vAlign w:val="bottom"/>
            <w:hideMark/>
          </w:tcPr>
          <w:p w14:paraId="46BB991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57,0</w:t>
            </w:r>
          </w:p>
        </w:tc>
        <w:tc>
          <w:tcPr>
            <w:tcW w:w="263" w:type="pct"/>
            <w:tcBorders>
              <w:top w:val="nil"/>
              <w:left w:val="nil"/>
              <w:bottom w:val="nil"/>
              <w:right w:val="nil"/>
            </w:tcBorders>
            <w:shd w:val="clear" w:color="auto" w:fill="auto"/>
            <w:noWrap/>
            <w:vAlign w:val="bottom"/>
            <w:hideMark/>
          </w:tcPr>
          <w:p w14:paraId="25EC19E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62,3</w:t>
            </w:r>
          </w:p>
        </w:tc>
        <w:tc>
          <w:tcPr>
            <w:tcW w:w="263" w:type="pct"/>
            <w:tcBorders>
              <w:top w:val="nil"/>
              <w:left w:val="nil"/>
              <w:bottom w:val="nil"/>
              <w:right w:val="nil"/>
            </w:tcBorders>
            <w:shd w:val="clear" w:color="auto" w:fill="auto"/>
            <w:noWrap/>
            <w:vAlign w:val="bottom"/>
            <w:hideMark/>
          </w:tcPr>
          <w:p w14:paraId="6DA9E4D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67,2</w:t>
            </w:r>
          </w:p>
        </w:tc>
        <w:tc>
          <w:tcPr>
            <w:tcW w:w="263" w:type="pct"/>
            <w:tcBorders>
              <w:top w:val="nil"/>
              <w:left w:val="nil"/>
              <w:bottom w:val="nil"/>
              <w:right w:val="nil"/>
            </w:tcBorders>
            <w:shd w:val="clear" w:color="auto" w:fill="auto"/>
            <w:noWrap/>
            <w:vAlign w:val="bottom"/>
            <w:hideMark/>
          </w:tcPr>
          <w:p w14:paraId="29BD01F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71,9</w:t>
            </w:r>
          </w:p>
        </w:tc>
        <w:tc>
          <w:tcPr>
            <w:tcW w:w="263" w:type="pct"/>
            <w:tcBorders>
              <w:top w:val="nil"/>
              <w:left w:val="nil"/>
              <w:bottom w:val="nil"/>
              <w:right w:val="nil"/>
            </w:tcBorders>
            <w:shd w:val="clear" w:color="auto" w:fill="auto"/>
            <w:noWrap/>
            <w:vAlign w:val="bottom"/>
            <w:hideMark/>
          </w:tcPr>
          <w:p w14:paraId="5301564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76,7</w:t>
            </w:r>
          </w:p>
        </w:tc>
        <w:tc>
          <w:tcPr>
            <w:tcW w:w="263" w:type="pct"/>
            <w:tcBorders>
              <w:top w:val="nil"/>
              <w:left w:val="nil"/>
              <w:bottom w:val="nil"/>
              <w:right w:val="nil"/>
            </w:tcBorders>
            <w:shd w:val="clear" w:color="auto" w:fill="auto"/>
            <w:noWrap/>
            <w:vAlign w:val="bottom"/>
            <w:hideMark/>
          </w:tcPr>
          <w:p w14:paraId="755854D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81,8</w:t>
            </w:r>
          </w:p>
        </w:tc>
        <w:tc>
          <w:tcPr>
            <w:tcW w:w="263" w:type="pct"/>
            <w:tcBorders>
              <w:top w:val="nil"/>
              <w:left w:val="nil"/>
              <w:bottom w:val="nil"/>
              <w:right w:val="nil"/>
            </w:tcBorders>
            <w:shd w:val="clear" w:color="auto" w:fill="auto"/>
            <w:noWrap/>
            <w:vAlign w:val="bottom"/>
            <w:hideMark/>
          </w:tcPr>
          <w:p w14:paraId="58BC5F0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87,5</w:t>
            </w:r>
          </w:p>
        </w:tc>
        <w:tc>
          <w:tcPr>
            <w:tcW w:w="263" w:type="pct"/>
            <w:tcBorders>
              <w:top w:val="nil"/>
              <w:left w:val="nil"/>
              <w:bottom w:val="nil"/>
              <w:right w:val="nil"/>
            </w:tcBorders>
            <w:shd w:val="clear" w:color="auto" w:fill="auto"/>
            <w:noWrap/>
            <w:vAlign w:val="bottom"/>
            <w:hideMark/>
          </w:tcPr>
          <w:p w14:paraId="4D975B8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93,8</w:t>
            </w:r>
          </w:p>
        </w:tc>
        <w:tc>
          <w:tcPr>
            <w:tcW w:w="263" w:type="pct"/>
            <w:tcBorders>
              <w:top w:val="nil"/>
              <w:left w:val="nil"/>
              <w:bottom w:val="nil"/>
              <w:right w:val="nil"/>
            </w:tcBorders>
            <w:shd w:val="clear" w:color="auto" w:fill="auto"/>
            <w:noWrap/>
            <w:vAlign w:val="bottom"/>
            <w:hideMark/>
          </w:tcPr>
          <w:p w14:paraId="42A0044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100,9</w:t>
            </w:r>
          </w:p>
        </w:tc>
        <w:tc>
          <w:tcPr>
            <w:tcW w:w="263" w:type="pct"/>
            <w:tcBorders>
              <w:top w:val="nil"/>
              <w:left w:val="nil"/>
              <w:bottom w:val="nil"/>
              <w:right w:val="nil"/>
            </w:tcBorders>
            <w:shd w:val="clear" w:color="auto" w:fill="auto"/>
            <w:noWrap/>
            <w:vAlign w:val="bottom"/>
            <w:hideMark/>
          </w:tcPr>
          <w:p w14:paraId="0FD1837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108,6</w:t>
            </w:r>
          </w:p>
        </w:tc>
        <w:tc>
          <w:tcPr>
            <w:tcW w:w="263" w:type="pct"/>
            <w:tcBorders>
              <w:top w:val="nil"/>
              <w:left w:val="nil"/>
              <w:bottom w:val="nil"/>
              <w:right w:val="nil"/>
            </w:tcBorders>
            <w:shd w:val="clear" w:color="auto" w:fill="auto"/>
            <w:noWrap/>
            <w:vAlign w:val="bottom"/>
            <w:hideMark/>
          </w:tcPr>
          <w:p w14:paraId="73AC69D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116,9</w:t>
            </w:r>
          </w:p>
        </w:tc>
        <w:tc>
          <w:tcPr>
            <w:tcW w:w="263" w:type="pct"/>
            <w:tcBorders>
              <w:top w:val="nil"/>
              <w:left w:val="nil"/>
              <w:bottom w:val="nil"/>
              <w:right w:val="nil"/>
            </w:tcBorders>
            <w:shd w:val="clear" w:color="auto" w:fill="auto"/>
            <w:noWrap/>
            <w:vAlign w:val="bottom"/>
            <w:hideMark/>
          </w:tcPr>
          <w:p w14:paraId="3865CE4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125,6</w:t>
            </w:r>
          </w:p>
        </w:tc>
        <w:tc>
          <w:tcPr>
            <w:tcW w:w="263" w:type="pct"/>
            <w:tcBorders>
              <w:top w:val="nil"/>
              <w:left w:val="nil"/>
              <w:bottom w:val="nil"/>
              <w:right w:val="nil"/>
            </w:tcBorders>
            <w:shd w:val="clear" w:color="auto" w:fill="auto"/>
            <w:noWrap/>
            <w:vAlign w:val="bottom"/>
            <w:hideMark/>
          </w:tcPr>
          <w:p w14:paraId="34A82E6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134,5</w:t>
            </w:r>
          </w:p>
        </w:tc>
        <w:tc>
          <w:tcPr>
            <w:tcW w:w="263" w:type="pct"/>
            <w:tcBorders>
              <w:top w:val="nil"/>
              <w:left w:val="nil"/>
              <w:bottom w:val="nil"/>
              <w:right w:val="nil"/>
            </w:tcBorders>
            <w:shd w:val="clear" w:color="auto" w:fill="auto"/>
            <w:noWrap/>
            <w:vAlign w:val="bottom"/>
            <w:hideMark/>
          </w:tcPr>
          <w:p w14:paraId="3309C5E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143,5 </w:t>
            </w:r>
          </w:p>
        </w:tc>
      </w:tr>
      <w:tr w:rsidR="00D83468" w:rsidRPr="00EF12AB" w14:paraId="5953D55F"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3BC13DD8"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173</w:t>
            </w:r>
          </w:p>
        </w:tc>
        <w:tc>
          <w:tcPr>
            <w:tcW w:w="263" w:type="pct"/>
            <w:tcBorders>
              <w:top w:val="nil"/>
              <w:left w:val="nil"/>
              <w:bottom w:val="nil"/>
              <w:right w:val="nil"/>
            </w:tcBorders>
            <w:shd w:val="clear" w:color="auto" w:fill="auto"/>
            <w:noWrap/>
            <w:vAlign w:val="bottom"/>
            <w:hideMark/>
          </w:tcPr>
          <w:p w14:paraId="7F6E516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17,9</w:t>
            </w:r>
          </w:p>
        </w:tc>
        <w:tc>
          <w:tcPr>
            <w:tcW w:w="263" w:type="pct"/>
            <w:tcBorders>
              <w:top w:val="nil"/>
              <w:left w:val="nil"/>
              <w:bottom w:val="nil"/>
              <w:right w:val="nil"/>
            </w:tcBorders>
            <w:shd w:val="clear" w:color="auto" w:fill="auto"/>
            <w:noWrap/>
            <w:vAlign w:val="bottom"/>
            <w:hideMark/>
          </w:tcPr>
          <w:p w14:paraId="463680C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17,8</w:t>
            </w:r>
          </w:p>
        </w:tc>
        <w:tc>
          <w:tcPr>
            <w:tcW w:w="263" w:type="pct"/>
            <w:tcBorders>
              <w:top w:val="nil"/>
              <w:left w:val="nil"/>
              <w:bottom w:val="nil"/>
              <w:right w:val="nil"/>
            </w:tcBorders>
            <w:shd w:val="clear" w:color="auto" w:fill="auto"/>
            <w:noWrap/>
            <w:vAlign w:val="bottom"/>
            <w:hideMark/>
          </w:tcPr>
          <w:p w14:paraId="33F7963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17,5</w:t>
            </w:r>
          </w:p>
        </w:tc>
        <w:tc>
          <w:tcPr>
            <w:tcW w:w="263" w:type="pct"/>
            <w:tcBorders>
              <w:top w:val="nil"/>
              <w:left w:val="nil"/>
              <w:bottom w:val="nil"/>
              <w:right w:val="nil"/>
            </w:tcBorders>
            <w:shd w:val="clear" w:color="auto" w:fill="auto"/>
            <w:noWrap/>
            <w:vAlign w:val="bottom"/>
            <w:hideMark/>
          </w:tcPr>
          <w:p w14:paraId="3C4B2EE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17,1</w:t>
            </w:r>
          </w:p>
        </w:tc>
        <w:tc>
          <w:tcPr>
            <w:tcW w:w="263" w:type="pct"/>
            <w:tcBorders>
              <w:top w:val="nil"/>
              <w:left w:val="nil"/>
              <w:bottom w:val="nil"/>
              <w:right w:val="nil"/>
            </w:tcBorders>
            <w:shd w:val="clear" w:color="auto" w:fill="auto"/>
            <w:noWrap/>
            <w:vAlign w:val="bottom"/>
            <w:hideMark/>
          </w:tcPr>
          <w:p w14:paraId="2B5302C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16,5</w:t>
            </w:r>
          </w:p>
        </w:tc>
        <w:tc>
          <w:tcPr>
            <w:tcW w:w="263" w:type="pct"/>
            <w:tcBorders>
              <w:top w:val="nil"/>
              <w:left w:val="nil"/>
              <w:bottom w:val="nil"/>
              <w:right w:val="nil"/>
            </w:tcBorders>
            <w:shd w:val="clear" w:color="auto" w:fill="auto"/>
            <w:noWrap/>
            <w:vAlign w:val="bottom"/>
            <w:hideMark/>
          </w:tcPr>
          <w:p w14:paraId="2A9D476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15,8</w:t>
            </w:r>
          </w:p>
        </w:tc>
        <w:tc>
          <w:tcPr>
            <w:tcW w:w="263" w:type="pct"/>
            <w:tcBorders>
              <w:top w:val="nil"/>
              <w:left w:val="nil"/>
              <w:bottom w:val="nil"/>
              <w:right w:val="nil"/>
            </w:tcBorders>
            <w:shd w:val="clear" w:color="auto" w:fill="auto"/>
            <w:noWrap/>
            <w:vAlign w:val="bottom"/>
            <w:hideMark/>
          </w:tcPr>
          <w:p w14:paraId="6EC846F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15,1</w:t>
            </w:r>
          </w:p>
        </w:tc>
        <w:tc>
          <w:tcPr>
            <w:tcW w:w="263" w:type="pct"/>
            <w:tcBorders>
              <w:top w:val="nil"/>
              <w:left w:val="nil"/>
              <w:bottom w:val="nil"/>
              <w:right w:val="nil"/>
            </w:tcBorders>
            <w:shd w:val="clear" w:color="auto" w:fill="auto"/>
            <w:noWrap/>
            <w:vAlign w:val="bottom"/>
            <w:hideMark/>
          </w:tcPr>
          <w:p w14:paraId="1456DC0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14,6</w:t>
            </w:r>
          </w:p>
        </w:tc>
        <w:tc>
          <w:tcPr>
            <w:tcW w:w="263" w:type="pct"/>
            <w:tcBorders>
              <w:top w:val="nil"/>
              <w:left w:val="nil"/>
              <w:bottom w:val="nil"/>
              <w:right w:val="nil"/>
            </w:tcBorders>
            <w:shd w:val="clear" w:color="auto" w:fill="auto"/>
            <w:noWrap/>
            <w:vAlign w:val="bottom"/>
            <w:hideMark/>
          </w:tcPr>
          <w:p w14:paraId="6342D26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14,3</w:t>
            </w:r>
          </w:p>
        </w:tc>
        <w:tc>
          <w:tcPr>
            <w:tcW w:w="263" w:type="pct"/>
            <w:tcBorders>
              <w:top w:val="nil"/>
              <w:left w:val="nil"/>
              <w:bottom w:val="nil"/>
              <w:right w:val="nil"/>
            </w:tcBorders>
            <w:shd w:val="clear" w:color="auto" w:fill="auto"/>
            <w:noWrap/>
            <w:vAlign w:val="bottom"/>
            <w:hideMark/>
          </w:tcPr>
          <w:p w14:paraId="158F850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14,4</w:t>
            </w:r>
          </w:p>
        </w:tc>
        <w:tc>
          <w:tcPr>
            <w:tcW w:w="263" w:type="pct"/>
            <w:tcBorders>
              <w:top w:val="nil"/>
              <w:left w:val="nil"/>
              <w:bottom w:val="nil"/>
              <w:right w:val="nil"/>
            </w:tcBorders>
            <w:shd w:val="clear" w:color="auto" w:fill="auto"/>
            <w:noWrap/>
            <w:vAlign w:val="bottom"/>
            <w:hideMark/>
          </w:tcPr>
          <w:p w14:paraId="3DF01B5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14,9</w:t>
            </w:r>
          </w:p>
        </w:tc>
        <w:tc>
          <w:tcPr>
            <w:tcW w:w="263" w:type="pct"/>
            <w:tcBorders>
              <w:top w:val="nil"/>
              <w:left w:val="nil"/>
              <w:bottom w:val="nil"/>
              <w:right w:val="nil"/>
            </w:tcBorders>
            <w:shd w:val="clear" w:color="auto" w:fill="auto"/>
            <w:noWrap/>
            <w:vAlign w:val="bottom"/>
            <w:hideMark/>
          </w:tcPr>
          <w:p w14:paraId="3F54B2D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15,7</w:t>
            </w:r>
          </w:p>
        </w:tc>
        <w:tc>
          <w:tcPr>
            <w:tcW w:w="263" w:type="pct"/>
            <w:tcBorders>
              <w:top w:val="nil"/>
              <w:left w:val="nil"/>
              <w:bottom w:val="nil"/>
              <w:right w:val="nil"/>
            </w:tcBorders>
            <w:shd w:val="clear" w:color="auto" w:fill="auto"/>
            <w:noWrap/>
            <w:vAlign w:val="bottom"/>
            <w:hideMark/>
          </w:tcPr>
          <w:p w14:paraId="2F5EAA3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16,8</w:t>
            </w:r>
          </w:p>
        </w:tc>
        <w:tc>
          <w:tcPr>
            <w:tcW w:w="263" w:type="pct"/>
            <w:tcBorders>
              <w:top w:val="nil"/>
              <w:left w:val="nil"/>
              <w:bottom w:val="nil"/>
              <w:right w:val="nil"/>
            </w:tcBorders>
            <w:shd w:val="clear" w:color="auto" w:fill="auto"/>
            <w:noWrap/>
            <w:vAlign w:val="bottom"/>
            <w:hideMark/>
          </w:tcPr>
          <w:p w14:paraId="5DB4E95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18,1</w:t>
            </w:r>
          </w:p>
        </w:tc>
        <w:tc>
          <w:tcPr>
            <w:tcW w:w="263" w:type="pct"/>
            <w:tcBorders>
              <w:top w:val="nil"/>
              <w:left w:val="nil"/>
              <w:bottom w:val="nil"/>
              <w:right w:val="nil"/>
            </w:tcBorders>
            <w:shd w:val="clear" w:color="auto" w:fill="auto"/>
            <w:noWrap/>
            <w:vAlign w:val="bottom"/>
            <w:hideMark/>
          </w:tcPr>
          <w:p w14:paraId="0068243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19,6</w:t>
            </w:r>
          </w:p>
        </w:tc>
        <w:tc>
          <w:tcPr>
            <w:tcW w:w="263" w:type="pct"/>
            <w:tcBorders>
              <w:top w:val="nil"/>
              <w:left w:val="nil"/>
              <w:bottom w:val="nil"/>
              <w:right w:val="nil"/>
            </w:tcBorders>
            <w:shd w:val="clear" w:color="auto" w:fill="auto"/>
            <w:noWrap/>
            <w:vAlign w:val="bottom"/>
            <w:hideMark/>
          </w:tcPr>
          <w:p w14:paraId="36413C2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21,1</w:t>
            </w:r>
          </w:p>
        </w:tc>
        <w:tc>
          <w:tcPr>
            <w:tcW w:w="263" w:type="pct"/>
            <w:tcBorders>
              <w:top w:val="nil"/>
              <w:left w:val="nil"/>
              <w:bottom w:val="nil"/>
              <w:right w:val="nil"/>
            </w:tcBorders>
            <w:shd w:val="clear" w:color="auto" w:fill="auto"/>
            <w:noWrap/>
            <w:vAlign w:val="bottom"/>
            <w:hideMark/>
          </w:tcPr>
          <w:p w14:paraId="7FAC66A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22,7</w:t>
            </w:r>
          </w:p>
        </w:tc>
        <w:tc>
          <w:tcPr>
            <w:tcW w:w="263" w:type="pct"/>
            <w:tcBorders>
              <w:top w:val="nil"/>
              <w:left w:val="nil"/>
              <w:bottom w:val="nil"/>
              <w:right w:val="nil"/>
            </w:tcBorders>
            <w:shd w:val="clear" w:color="auto" w:fill="auto"/>
            <w:noWrap/>
            <w:vAlign w:val="bottom"/>
            <w:hideMark/>
          </w:tcPr>
          <w:p w14:paraId="13EBD4E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24,3 </w:t>
            </w:r>
          </w:p>
        </w:tc>
      </w:tr>
      <w:tr w:rsidR="00D83468" w:rsidRPr="00EF12AB" w14:paraId="107D6C05"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002D787B"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18A</w:t>
            </w:r>
          </w:p>
        </w:tc>
        <w:tc>
          <w:tcPr>
            <w:tcW w:w="263" w:type="pct"/>
            <w:tcBorders>
              <w:top w:val="nil"/>
              <w:left w:val="nil"/>
              <w:bottom w:val="nil"/>
              <w:right w:val="nil"/>
            </w:tcBorders>
            <w:shd w:val="clear" w:color="auto" w:fill="auto"/>
            <w:noWrap/>
            <w:vAlign w:val="bottom"/>
            <w:hideMark/>
          </w:tcPr>
          <w:p w14:paraId="6B73A76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146,0</w:t>
            </w:r>
          </w:p>
        </w:tc>
        <w:tc>
          <w:tcPr>
            <w:tcW w:w="263" w:type="pct"/>
            <w:tcBorders>
              <w:top w:val="nil"/>
              <w:left w:val="nil"/>
              <w:bottom w:val="nil"/>
              <w:right w:val="nil"/>
            </w:tcBorders>
            <w:shd w:val="clear" w:color="auto" w:fill="auto"/>
            <w:noWrap/>
            <w:vAlign w:val="bottom"/>
            <w:hideMark/>
          </w:tcPr>
          <w:p w14:paraId="4EEAE8E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143,0</w:t>
            </w:r>
          </w:p>
        </w:tc>
        <w:tc>
          <w:tcPr>
            <w:tcW w:w="263" w:type="pct"/>
            <w:tcBorders>
              <w:top w:val="nil"/>
              <w:left w:val="nil"/>
              <w:bottom w:val="nil"/>
              <w:right w:val="nil"/>
            </w:tcBorders>
            <w:shd w:val="clear" w:color="auto" w:fill="auto"/>
            <w:noWrap/>
            <w:vAlign w:val="bottom"/>
            <w:hideMark/>
          </w:tcPr>
          <w:p w14:paraId="24F5A1C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139,5</w:t>
            </w:r>
          </w:p>
        </w:tc>
        <w:tc>
          <w:tcPr>
            <w:tcW w:w="263" w:type="pct"/>
            <w:tcBorders>
              <w:top w:val="nil"/>
              <w:left w:val="nil"/>
              <w:bottom w:val="nil"/>
              <w:right w:val="nil"/>
            </w:tcBorders>
            <w:shd w:val="clear" w:color="auto" w:fill="auto"/>
            <w:noWrap/>
            <w:vAlign w:val="bottom"/>
            <w:hideMark/>
          </w:tcPr>
          <w:p w14:paraId="7E4C7AE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134,6</w:t>
            </w:r>
          </w:p>
        </w:tc>
        <w:tc>
          <w:tcPr>
            <w:tcW w:w="263" w:type="pct"/>
            <w:tcBorders>
              <w:top w:val="nil"/>
              <w:left w:val="nil"/>
              <w:bottom w:val="nil"/>
              <w:right w:val="nil"/>
            </w:tcBorders>
            <w:shd w:val="clear" w:color="auto" w:fill="auto"/>
            <w:noWrap/>
            <w:vAlign w:val="bottom"/>
            <w:hideMark/>
          </w:tcPr>
          <w:p w14:paraId="5712E1E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128,2</w:t>
            </w:r>
          </w:p>
        </w:tc>
        <w:tc>
          <w:tcPr>
            <w:tcW w:w="263" w:type="pct"/>
            <w:tcBorders>
              <w:top w:val="nil"/>
              <w:left w:val="nil"/>
              <w:bottom w:val="nil"/>
              <w:right w:val="nil"/>
            </w:tcBorders>
            <w:shd w:val="clear" w:color="auto" w:fill="auto"/>
            <w:noWrap/>
            <w:vAlign w:val="bottom"/>
            <w:hideMark/>
          </w:tcPr>
          <w:p w14:paraId="0A72395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121,1</w:t>
            </w:r>
          </w:p>
        </w:tc>
        <w:tc>
          <w:tcPr>
            <w:tcW w:w="263" w:type="pct"/>
            <w:tcBorders>
              <w:top w:val="nil"/>
              <w:left w:val="nil"/>
              <w:bottom w:val="nil"/>
              <w:right w:val="nil"/>
            </w:tcBorders>
            <w:shd w:val="clear" w:color="auto" w:fill="auto"/>
            <w:noWrap/>
            <w:vAlign w:val="bottom"/>
            <w:hideMark/>
          </w:tcPr>
          <w:p w14:paraId="5B0F465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114,1</w:t>
            </w:r>
          </w:p>
        </w:tc>
        <w:tc>
          <w:tcPr>
            <w:tcW w:w="263" w:type="pct"/>
            <w:tcBorders>
              <w:top w:val="nil"/>
              <w:left w:val="nil"/>
              <w:bottom w:val="nil"/>
              <w:right w:val="nil"/>
            </w:tcBorders>
            <w:shd w:val="clear" w:color="auto" w:fill="auto"/>
            <w:noWrap/>
            <w:vAlign w:val="bottom"/>
            <w:hideMark/>
          </w:tcPr>
          <w:p w14:paraId="740AD2E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108,3</w:t>
            </w:r>
          </w:p>
        </w:tc>
        <w:tc>
          <w:tcPr>
            <w:tcW w:w="263" w:type="pct"/>
            <w:tcBorders>
              <w:top w:val="nil"/>
              <w:left w:val="nil"/>
              <w:bottom w:val="nil"/>
              <w:right w:val="nil"/>
            </w:tcBorders>
            <w:shd w:val="clear" w:color="auto" w:fill="auto"/>
            <w:noWrap/>
            <w:vAlign w:val="bottom"/>
            <w:hideMark/>
          </w:tcPr>
          <w:p w14:paraId="5E4A749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104,2</w:t>
            </w:r>
          </w:p>
        </w:tc>
        <w:tc>
          <w:tcPr>
            <w:tcW w:w="263" w:type="pct"/>
            <w:tcBorders>
              <w:top w:val="nil"/>
              <w:left w:val="nil"/>
              <w:bottom w:val="nil"/>
              <w:right w:val="nil"/>
            </w:tcBorders>
            <w:shd w:val="clear" w:color="auto" w:fill="auto"/>
            <w:noWrap/>
            <w:vAlign w:val="bottom"/>
            <w:hideMark/>
          </w:tcPr>
          <w:p w14:paraId="69686C9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102,0</w:t>
            </w:r>
          </w:p>
        </w:tc>
        <w:tc>
          <w:tcPr>
            <w:tcW w:w="263" w:type="pct"/>
            <w:tcBorders>
              <w:top w:val="nil"/>
              <w:left w:val="nil"/>
              <w:bottom w:val="nil"/>
              <w:right w:val="nil"/>
            </w:tcBorders>
            <w:shd w:val="clear" w:color="auto" w:fill="auto"/>
            <w:noWrap/>
            <w:vAlign w:val="bottom"/>
            <w:hideMark/>
          </w:tcPr>
          <w:p w14:paraId="661B00F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101,8</w:t>
            </w:r>
          </w:p>
        </w:tc>
        <w:tc>
          <w:tcPr>
            <w:tcW w:w="263" w:type="pct"/>
            <w:tcBorders>
              <w:top w:val="nil"/>
              <w:left w:val="nil"/>
              <w:bottom w:val="nil"/>
              <w:right w:val="nil"/>
            </w:tcBorders>
            <w:shd w:val="clear" w:color="auto" w:fill="auto"/>
            <w:noWrap/>
            <w:vAlign w:val="bottom"/>
            <w:hideMark/>
          </w:tcPr>
          <w:p w14:paraId="35003C2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103,2</w:t>
            </w:r>
          </w:p>
        </w:tc>
        <w:tc>
          <w:tcPr>
            <w:tcW w:w="263" w:type="pct"/>
            <w:tcBorders>
              <w:top w:val="nil"/>
              <w:left w:val="nil"/>
              <w:bottom w:val="nil"/>
              <w:right w:val="nil"/>
            </w:tcBorders>
            <w:shd w:val="clear" w:color="auto" w:fill="auto"/>
            <w:noWrap/>
            <w:vAlign w:val="bottom"/>
            <w:hideMark/>
          </w:tcPr>
          <w:p w14:paraId="6511524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105,8</w:t>
            </w:r>
          </w:p>
        </w:tc>
        <w:tc>
          <w:tcPr>
            <w:tcW w:w="263" w:type="pct"/>
            <w:tcBorders>
              <w:top w:val="nil"/>
              <w:left w:val="nil"/>
              <w:bottom w:val="nil"/>
              <w:right w:val="nil"/>
            </w:tcBorders>
            <w:shd w:val="clear" w:color="auto" w:fill="auto"/>
            <w:noWrap/>
            <w:vAlign w:val="bottom"/>
            <w:hideMark/>
          </w:tcPr>
          <w:p w14:paraId="648E560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108,9</w:t>
            </w:r>
          </w:p>
        </w:tc>
        <w:tc>
          <w:tcPr>
            <w:tcW w:w="263" w:type="pct"/>
            <w:tcBorders>
              <w:top w:val="nil"/>
              <w:left w:val="nil"/>
              <w:bottom w:val="nil"/>
              <w:right w:val="nil"/>
            </w:tcBorders>
            <w:shd w:val="clear" w:color="auto" w:fill="auto"/>
            <w:noWrap/>
            <w:vAlign w:val="bottom"/>
            <w:hideMark/>
          </w:tcPr>
          <w:p w14:paraId="4386CAB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112,1</w:t>
            </w:r>
          </w:p>
        </w:tc>
        <w:tc>
          <w:tcPr>
            <w:tcW w:w="263" w:type="pct"/>
            <w:tcBorders>
              <w:top w:val="nil"/>
              <w:left w:val="nil"/>
              <w:bottom w:val="nil"/>
              <w:right w:val="nil"/>
            </w:tcBorders>
            <w:shd w:val="clear" w:color="auto" w:fill="auto"/>
            <w:noWrap/>
            <w:vAlign w:val="bottom"/>
            <w:hideMark/>
          </w:tcPr>
          <w:p w14:paraId="251AD01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115,2</w:t>
            </w:r>
          </w:p>
        </w:tc>
        <w:tc>
          <w:tcPr>
            <w:tcW w:w="263" w:type="pct"/>
            <w:tcBorders>
              <w:top w:val="nil"/>
              <w:left w:val="nil"/>
              <w:bottom w:val="nil"/>
              <w:right w:val="nil"/>
            </w:tcBorders>
            <w:shd w:val="clear" w:color="auto" w:fill="auto"/>
            <w:noWrap/>
            <w:vAlign w:val="bottom"/>
            <w:hideMark/>
          </w:tcPr>
          <w:p w14:paraId="10AD58B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118,0</w:t>
            </w:r>
          </w:p>
        </w:tc>
        <w:tc>
          <w:tcPr>
            <w:tcW w:w="263" w:type="pct"/>
            <w:tcBorders>
              <w:top w:val="nil"/>
              <w:left w:val="nil"/>
              <w:bottom w:val="nil"/>
              <w:right w:val="nil"/>
            </w:tcBorders>
            <w:shd w:val="clear" w:color="auto" w:fill="auto"/>
            <w:noWrap/>
            <w:vAlign w:val="bottom"/>
            <w:hideMark/>
          </w:tcPr>
          <w:p w14:paraId="65307EC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120,8 </w:t>
            </w:r>
          </w:p>
        </w:tc>
      </w:tr>
      <w:tr w:rsidR="00D83468" w:rsidRPr="00EF12AB" w14:paraId="61103791"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36A5C4B9"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191</w:t>
            </w:r>
          </w:p>
        </w:tc>
        <w:tc>
          <w:tcPr>
            <w:tcW w:w="263" w:type="pct"/>
            <w:tcBorders>
              <w:top w:val="nil"/>
              <w:left w:val="nil"/>
              <w:bottom w:val="nil"/>
              <w:right w:val="nil"/>
            </w:tcBorders>
            <w:shd w:val="clear" w:color="auto" w:fill="auto"/>
            <w:noWrap/>
            <w:vAlign w:val="bottom"/>
            <w:hideMark/>
          </w:tcPr>
          <w:p w14:paraId="1078BCE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789,3</w:t>
            </w:r>
          </w:p>
        </w:tc>
        <w:tc>
          <w:tcPr>
            <w:tcW w:w="263" w:type="pct"/>
            <w:tcBorders>
              <w:top w:val="nil"/>
              <w:left w:val="nil"/>
              <w:bottom w:val="nil"/>
              <w:right w:val="nil"/>
            </w:tcBorders>
            <w:shd w:val="clear" w:color="auto" w:fill="auto"/>
            <w:noWrap/>
            <w:vAlign w:val="bottom"/>
            <w:hideMark/>
          </w:tcPr>
          <w:p w14:paraId="02F4DA7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801,3</w:t>
            </w:r>
          </w:p>
        </w:tc>
        <w:tc>
          <w:tcPr>
            <w:tcW w:w="263" w:type="pct"/>
            <w:tcBorders>
              <w:top w:val="nil"/>
              <w:left w:val="nil"/>
              <w:bottom w:val="nil"/>
              <w:right w:val="nil"/>
            </w:tcBorders>
            <w:shd w:val="clear" w:color="auto" w:fill="auto"/>
            <w:noWrap/>
            <w:vAlign w:val="bottom"/>
            <w:hideMark/>
          </w:tcPr>
          <w:p w14:paraId="066EDA0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812,0</w:t>
            </w:r>
          </w:p>
        </w:tc>
        <w:tc>
          <w:tcPr>
            <w:tcW w:w="263" w:type="pct"/>
            <w:tcBorders>
              <w:top w:val="nil"/>
              <w:left w:val="nil"/>
              <w:bottom w:val="nil"/>
              <w:right w:val="nil"/>
            </w:tcBorders>
            <w:shd w:val="clear" w:color="auto" w:fill="auto"/>
            <w:noWrap/>
            <w:vAlign w:val="bottom"/>
            <w:hideMark/>
          </w:tcPr>
          <w:p w14:paraId="65B0337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820,0</w:t>
            </w:r>
          </w:p>
        </w:tc>
        <w:tc>
          <w:tcPr>
            <w:tcW w:w="263" w:type="pct"/>
            <w:tcBorders>
              <w:top w:val="nil"/>
              <w:left w:val="nil"/>
              <w:bottom w:val="nil"/>
              <w:right w:val="nil"/>
            </w:tcBorders>
            <w:shd w:val="clear" w:color="auto" w:fill="auto"/>
            <w:noWrap/>
            <w:vAlign w:val="bottom"/>
            <w:hideMark/>
          </w:tcPr>
          <w:p w14:paraId="33B327A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825,4</w:t>
            </w:r>
          </w:p>
        </w:tc>
        <w:tc>
          <w:tcPr>
            <w:tcW w:w="263" w:type="pct"/>
            <w:tcBorders>
              <w:top w:val="nil"/>
              <w:left w:val="nil"/>
              <w:bottom w:val="nil"/>
              <w:right w:val="nil"/>
            </w:tcBorders>
            <w:shd w:val="clear" w:color="auto" w:fill="auto"/>
            <w:noWrap/>
            <w:vAlign w:val="bottom"/>
            <w:hideMark/>
          </w:tcPr>
          <w:p w14:paraId="7B05DF0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828,3</w:t>
            </w:r>
          </w:p>
        </w:tc>
        <w:tc>
          <w:tcPr>
            <w:tcW w:w="263" w:type="pct"/>
            <w:tcBorders>
              <w:top w:val="nil"/>
              <w:left w:val="nil"/>
              <w:bottom w:val="nil"/>
              <w:right w:val="nil"/>
            </w:tcBorders>
            <w:shd w:val="clear" w:color="auto" w:fill="auto"/>
            <w:noWrap/>
            <w:vAlign w:val="bottom"/>
            <w:hideMark/>
          </w:tcPr>
          <w:p w14:paraId="2B49FED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830,3</w:t>
            </w:r>
          </w:p>
        </w:tc>
        <w:tc>
          <w:tcPr>
            <w:tcW w:w="263" w:type="pct"/>
            <w:tcBorders>
              <w:top w:val="nil"/>
              <w:left w:val="nil"/>
              <w:bottom w:val="nil"/>
              <w:right w:val="nil"/>
            </w:tcBorders>
            <w:shd w:val="clear" w:color="auto" w:fill="auto"/>
            <w:noWrap/>
            <w:vAlign w:val="bottom"/>
            <w:hideMark/>
          </w:tcPr>
          <w:p w14:paraId="50C1415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833,0</w:t>
            </w:r>
          </w:p>
        </w:tc>
        <w:tc>
          <w:tcPr>
            <w:tcW w:w="263" w:type="pct"/>
            <w:tcBorders>
              <w:top w:val="nil"/>
              <w:left w:val="nil"/>
              <w:bottom w:val="nil"/>
              <w:right w:val="nil"/>
            </w:tcBorders>
            <w:shd w:val="clear" w:color="auto" w:fill="auto"/>
            <w:noWrap/>
            <w:vAlign w:val="bottom"/>
            <w:hideMark/>
          </w:tcPr>
          <w:p w14:paraId="20F5516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837,2</w:t>
            </w:r>
          </w:p>
        </w:tc>
        <w:tc>
          <w:tcPr>
            <w:tcW w:w="263" w:type="pct"/>
            <w:tcBorders>
              <w:top w:val="nil"/>
              <w:left w:val="nil"/>
              <w:bottom w:val="nil"/>
              <w:right w:val="nil"/>
            </w:tcBorders>
            <w:shd w:val="clear" w:color="auto" w:fill="auto"/>
            <w:noWrap/>
            <w:vAlign w:val="bottom"/>
            <w:hideMark/>
          </w:tcPr>
          <w:p w14:paraId="7E415E6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843,8</w:t>
            </w:r>
          </w:p>
        </w:tc>
        <w:tc>
          <w:tcPr>
            <w:tcW w:w="263" w:type="pct"/>
            <w:tcBorders>
              <w:top w:val="nil"/>
              <w:left w:val="nil"/>
              <w:bottom w:val="nil"/>
              <w:right w:val="nil"/>
            </w:tcBorders>
            <w:shd w:val="clear" w:color="auto" w:fill="auto"/>
            <w:noWrap/>
            <w:vAlign w:val="bottom"/>
            <w:hideMark/>
          </w:tcPr>
          <w:p w14:paraId="2CCF317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853,6</w:t>
            </w:r>
          </w:p>
        </w:tc>
        <w:tc>
          <w:tcPr>
            <w:tcW w:w="263" w:type="pct"/>
            <w:tcBorders>
              <w:top w:val="nil"/>
              <w:left w:val="nil"/>
              <w:bottom w:val="nil"/>
              <w:right w:val="nil"/>
            </w:tcBorders>
            <w:shd w:val="clear" w:color="auto" w:fill="auto"/>
            <w:noWrap/>
            <w:vAlign w:val="bottom"/>
            <w:hideMark/>
          </w:tcPr>
          <w:p w14:paraId="23A8937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866,0</w:t>
            </w:r>
          </w:p>
        </w:tc>
        <w:tc>
          <w:tcPr>
            <w:tcW w:w="263" w:type="pct"/>
            <w:tcBorders>
              <w:top w:val="nil"/>
              <w:left w:val="nil"/>
              <w:bottom w:val="nil"/>
              <w:right w:val="nil"/>
            </w:tcBorders>
            <w:shd w:val="clear" w:color="auto" w:fill="auto"/>
            <w:noWrap/>
            <w:vAlign w:val="bottom"/>
            <w:hideMark/>
          </w:tcPr>
          <w:p w14:paraId="152F21A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879,4</w:t>
            </w:r>
          </w:p>
        </w:tc>
        <w:tc>
          <w:tcPr>
            <w:tcW w:w="263" w:type="pct"/>
            <w:tcBorders>
              <w:top w:val="nil"/>
              <w:left w:val="nil"/>
              <w:bottom w:val="nil"/>
              <w:right w:val="nil"/>
            </w:tcBorders>
            <w:shd w:val="clear" w:color="auto" w:fill="auto"/>
            <w:noWrap/>
            <w:vAlign w:val="bottom"/>
            <w:hideMark/>
          </w:tcPr>
          <w:p w14:paraId="4C2A546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892,5</w:t>
            </w:r>
          </w:p>
        </w:tc>
        <w:tc>
          <w:tcPr>
            <w:tcW w:w="263" w:type="pct"/>
            <w:tcBorders>
              <w:top w:val="nil"/>
              <w:left w:val="nil"/>
              <w:bottom w:val="nil"/>
              <w:right w:val="nil"/>
            </w:tcBorders>
            <w:shd w:val="clear" w:color="auto" w:fill="auto"/>
            <w:noWrap/>
            <w:vAlign w:val="bottom"/>
            <w:hideMark/>
          </w:tcPr>
          <w:p w14:paraId="0EF4429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904,1</w:t>
            </w:r>
          </w:p>
        </w:tc>
        <w:tc>
          <w:tcPr>
            <w:tcW w:w="263" w:type="pct"/>
            <w:tcBorders>
              <w:top w:val="nil"/>
              <w:left w:val="nil"/>
              <w:bottom w:val="nil"/>
              <w:right w:val="nil"/>
            </w:tcBorders>
            <w:shd w:val="clear" w:color="auto" w:fill="auto"/>
            <w:noWrap/>
            <w:vAlign w:val="bottom"/>
            <w:hideMark/>
          </w:tcPr>
          <w:p w14:paraId="4BAA7E0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913,7</w:t>
            </w:r>
          </w:p>
        </w:tc>
        <w:tc>
          <w:tcPr>
            <w:tcW w:w="263" w:type="pct"/>
            <w:tcBorders>
              <w:top w:val="nil"/>
              <w:left w:val="nil"/>
              <w:bottom w:val="nil"/>
              <w:right w:val="nil"/>
            </w:tcBorders>
            <w:shd w:val="clear" w:color="auto" w:fill="auto"/>
            <w:noWrap/>
            <w:vAlign w:val="bottom"/>
            <w:hideMark/>
          </w:tcPr>
          <w:p w14:paraId="66B1CC1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922,6</w:t>
            </w:r>
          </w:p>
        </w:tc>
        <w:tc>
          <w:tcPr>
            <w:tcW w:w="263" w:type="pct"/>
            <w:tcBorders>
              <w:top w:val="nil"/>
              <w:left w:val="nil"/>
              <w:bottom w:val="nil"/>
              <w:right w:val="nil"/>
            </w:tcBorders>
            <w:shd w:val="clear" w:color="auto" w:fill="auto"/>
            <w:noWrap/>
            <w:vAlign w:val="bottom"/>
            <w:hideMark/>
          </w:tcPr>
          <w:p w14:paraId="4DEEE69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932,3 </w:t>
            </w:r>
          </w:p>
        </w:tc>
      </w:tr>
      <w:tr w:rsidR="00D83468" w:rsidRPr="00EF12AB" w14:paraId="578DFFCA"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4630AF49"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192</w:t>
            </w:r>
          </w:p>
        </w:tc>
        <w:tc>
          <w:tcPr>
            <w:tcW w:w="263" w:type="pct"/>
            <w:tcBorders>
              <w:top w:val="nil"/>
              <w:left w:val="nil"/>
              <w:bottom w:val="nil"/>
              <w:right w:val="nil"/>
            </w:tcBorders>
            <w:shd w:val="clear" w:color="auto" w:fill="auto"/>
            <w:noWrap/>
            <w:vAlign w:val="bottom"/>
            <w:hideMark/>
          </w:tcPr>
          <w:p w14:paraId="54C155C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99,9</w:t>
            </w:r>
          </w:p>
        </w:tc>
        <w:tc>
          <w:tcPr>
            <w:tcW w:w="263" w:type="pct"/>
            <w:tcBorders>
              <w:top w:val="nil"/>
              <w:left w:val="nil"/>
              <w:bottom w:val="nil"/>
              <w:right w:val="nil"/>
            </w:tcBorders>
            <w:shd w:val="clear" w:color="auto" w:fill="auto"/>
            <w:noWrap/>
            <w:vAlign w:val="bottom"/>
            <w:hideMark/>
          </w:tcPr>
          <w:p w14:paraId="1805112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91,8</w:t>
            </w:r>
          </w:p>
        </w:tc>
        <w:tc>
          <w:tcPr>
            <w:tcW w:w="263" w:type="pct"/>
            <w:tcBorders>
              <w:top w:val="nil"/>
              <w:left w:val="nil"/>
              <w:bottom w:val="nil"/>
              <w:right w:val="nil"/>
            </w:tcBorders>
            <w:shd w:val="clear" w:color="auto" w:fill="auto"/>
            <w:noWrap/>
            <w:vAlign w:val="bottom"/>
            <w:hideMark/>
          </w:tcPr>
          <w:p w14:paraId="156FFF2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83,7</w:t>
            </w:r>
          </w:p>
        </w:tc>
        <w:tc>
          <w:tcPr>
            <w:tcW w:w="263" w:type="pct"/>
            <w:tcBorders>
              <w:top w:val="nil"/>
              <w:left w:val="nil"/>
              <w:bottom w:val="nil"/>
              <w:right w:val="nil"/>
            </w:tcBorders>
            <w:shd w:val="clear" w:color="auto" w:fill="auto"/>
            <w:noWrap/>
            <w:vAlign w:val="bottom"/>
            <w:hideMark/>
          </w:tcPr>
          <w:p w14:paraId="049C49E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75,4</w:t>
            </w:r>
          </w:p>
        </w:tc>
        <w:tc>
          <w:tcPr>
            <w:tcW w:w="263" w:type="pct"/>
            <w:tcBorders>
              <w:top w:val="nil"/>
              <w:left w:val="nil"/>
              <w:bottom w:val="nil"/>
              <w:right w:val="nil"/>
            </w:tcBorders>
            <w:shd w:val="clear" w:color="auto" w:fill="auto"/>
            <w:noWrap/>
            <w:vAlign w:val="bottom"/>
            <w:hideMark/>
          </w:tcPr>
          <w:p w14:paraId="7ACC928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66,9</w:t>
            </w:r>
          </w:p>
        </w:tc>
        <w:tc>
          <w:tcPr>
            <w:tcW w:w="263" w:type="pct"/>
            <w:tcBorders>
              <w:top w:val="nil"/>
              <w:left w:val="nil"/>
              <w:bottom w:val="nil"/>
              <w:right w:val="nil"/>
            </w:tcBorders>
            <w:shd w:val="clear" w:color="auto" w:fill="auto"/>
            <w:noWrap/>
            <w:vAlign w:val="bottom"/>
            <w:hideMark/>
          </w:tcPr>
          <w:p w14:paraId="151E8DA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58,3</w:t>
            </w:r>
          </w:p>
        </w:tc>
        <w:tc>
          <w:tcPr>
            <w:tcW w:w="263" w:type="pct"/>
            <w:tcBorders>
              <w:top w:val="nil"/>
              <w:left w:val="nil"/>
              <w:bottom w:val="nil"/>
              <w:right w:val="nil"/>
            </w:tcBorders>
            <w:shd w:val="clear" w:color="auto" w:fill="auto"/>
            <w:noWrap/>
            <w:vAlign w:val="bottom"/>
            <w:hideMark/>
          </w:tcPr>
          <w:p w14:paraId="502C16B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50,1</w:t>
            </w:r>
          </w:p>
        </w:tc>
        <w:tc>
          <w:tcPr>
            <w:tcW w:w="263" w:type="pct"/>
            <w:tcBorders>
              <w:top w:val="nil"/>
              <w:left w:val="nil"/>
              <w:bottom w:val="nil"/>
              <w:right w:val="nil"/>
            </w:tcBorders>
            <w:shd w:val="clear" w:color="auto" w:fill="auto"/>
            <w:noWrap/>
            <w:vAlign w:val="bottom"/>
            <w:hideMark/>
          </w:tcPr>
          <w:p w14:paraId="466FE09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42,6</w:t>
            </w:r>
          </w:p>
        </w:tc>
        <w:tc>
          <w:tcPr>
            <w:tcW w:w="263" w:type="pct"/>
            <w:tcBorders>
              <w:top w:val="nil"/>
              <w:left w:val="nil"/>
              <w:bottom w:val="nil"/>
              <w:right w:val="nil"/>
            </w:tcBorders>
            <w:shd w:val="clear" w:color="auto" w:fill="auto"/>
            <w:noWrap/>
            <w:vAlign w:val="bottom"/>
            <w:hideMark/>
          </w:tcPr>
          <w:p w14:paraId="4D07DB9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36,4</w:t>
            </w:r>
          </w:p>
        </w:tc>
        <w:tc>
          <w:tcPr>
            <w:tcW w:w="263" w:type="pct"/>
            <w:tcBorders>
              <w:top w:val="nil"/>
              <w:left w:val="nil"/>
              <w:bottom w:val="nil"/>
              <w:right w:val="nil"/>
            </w:tcBorders>
            <w:shd w:val="clear" w:color="auto" w:fill="auto"/>
            <w:noWrap/>
            <w:vAlign w:val="bottom"/>
            <w:hideMark/>
          </w:tcPr>
          <w:p w14:paraId="41802EC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31,6</w:t>
            </w:r>
          </w:p>
        </w:tc>
        <w:tc>
          <w:tcPr>
            <w:tcW w:w="263" w:type="pct"/>
            <w:tcBorders>
              <w:top w:val="nil"/>
              <w:left w:val="nil"/>
              <w:bottom w:val="nil"/>
              <w:right w:val="nil"/>
            </w:tcBorders>
            <w:shd w:val="clear" w:color="auto" w:fill="auto"/>
            <w:noWrap/>
            <w:vAlign w:val="bottom"/>
            <w:hideMark/>
          </w:tcPr>
          <w:p w14:paraId="6D8FA35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28,3</w:t>
            </w:r>
          </w:p>
        </w:tc>
        <w:tc>
          <w:tcPr>
            <w:tcW w:w="263" w:type="pct"/>
            <w:tcBorders>
              <w:top w:val="nil"/>
              <w:left w:val="nil"/>
              <w:bottom w:val="nil"/>
              <w:right w:val="nil"/>
            </w:tcBorders>
            <w:shd w:val="clear" w:color="auto" w:fill="auto"/>
            <w:noWrap/>
            <w:vAlign w:val="bottom"/>
            <w:hideMark/>
          </w:tcPr>
          <w:p w14:paraId="3A79538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26,2</w:t>
            </w:r>
          </w:p>
        </w:tc>
        <w:tc>
          <w:tcPr>
            <w:tcW w:w="263" w:type="pct"/>
            <w:tcBorders>
              <w:top w:val="nil"/>
              <w:left w:val="nil"/>
              <w:bottom w:val="nil"/>
              <w:right w:val="nil"/>
            </w:tcBorders>
            <w:shd w:val="clear" w:color="auto" w:fill="auto"/>
            <w:noWrap/>
            <w:vAlign w:val="bottom"/>
            <w:hideMark/>
          </w:tcPr>
          <w:p w14:paraId="5B85907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25,2</w:t>
            </w:r>
          </w:p>
        </w:tc>
        <w:tc>
          <w:tcPr>
            <w:tcW w:w="263" w:type="pct"/>
            <w:tcBorders>
              <w:top w:val="nil"/>
              <w:left w:val="nil"/>
              <w:bottom w:val="nil"/>
              <w:right w:val="nil"/>
            </w:tcBorders>
            <w:shd w:val="clear" w:color="auto" w:fill="auto"/>
            <w:noWrap/>
            <w:vAlign w:val="bottom"/>
            <w:hideMark/>
          </w:tcPr>
          <w:p w14:paraId="2E0346A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25,0</w:t>
            </w:r>
          </w:p>
        </w:tc>
        <w:tc>
          <w:tcPr>
            <w:tcW w:w="263" w:type="pct"/>
            <w:tcBorders>
              <w:top w:val="nil"/>
              <w:left w:val="nil"/>
              <w:bottom w:val="nil"/>
              <w:right w:val="nil"/>
            </w:tcBorders>
            <w:shd w:val="clear" w:color="auto" w:fill="auto"/>
            <w:noWrap/>
            <w:vAlign w:val="bottom"/>
            <w:hideMark/>
          </w:tcPr>
          <w:p w14:paraId="4EBB057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25,1</w:t>
            </w:r>
          </w:p>
        </w:tc>
        <w:tc>
          <w:tcPr>
            <w:tcW w:w="263" w:type="pct"/>
            <w:tcBorders>
              <w:top w:val="nil"/>
              <w:left w:val="nil"/>
              <w:bottom w:val="nil"/>
              <w:right w:val="nil"/>
            </w:tcBorders>
            <w:shd w:val="clear" w:color="auto" w:fill="auto"/>
            <w:noWrap/>
            <w:vAlign w:val="bottom"/>
            <w:hideMark/>
          </w:tcPr>
          <w:p w14:paraId="77CE271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25,5</w:t>
            </w:r>
          </w:p>
        </w:tc>
        <w:tc>
          <w:tcPr>
            <w:tcW w:w="263" w:type="pct"/>
            <w:tcBorders>
              <w:top w:val="nil"/>
              <w:left w:val="nil"/>
              <w:bottom w:val="nil"/>
              <w:right w:val="nil"/>
            </w:tcBorders>
            <w:shd w:val="clear" w:color="auto" w:fill="auto"/>
            <w:noWrap/>
            <w:vAlign w:val="bottom"/>
            <w:hideMark/>
          </w:tcPr>
          <w:p w14:paraId="3ABE43F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26,0</w:t>
            </w:r>
          </w:p>
        </w:tc>
        <w:tc>
          <w:tcPr>
            <w:tcW w:w="263" w:type="pct"/>
            <w:tcBorders>
              <w:top w:val="nil"/>
              <w:left w:val="nil"/>
              <w:bottom w:val="nil"/>
              <w:right w:val="nil"/>
            </w:tcBorders>
            <w:shd w:val="clear" w:color="auto" w:fill="auto"/>
            <w:noWrap/>
            <w:vAlign w:val="bottom"/>
            <w:hideMark/>
          </w:tcPr>
          <w:p w14:paraId="3041635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26,5 </w:t>
            </w:r>
          </w:p>
        </w:tc>
      </w:tr>
      <w:tr w:rsidR="00D83468" w:rsidRPr="00EF12AB" w14:paraId="10367556"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7D9ABEC6"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20A</w:t>
            </w:r>
          </w:p>
        </w:tc>
        <w:tc>
          <w:tcPr>
            <w:tcW w:w="263" w:type="pct"/>
            <w:tcBorders>
              <w:top w:val="nil"/>
              <w:left w:val="nil"/>
              <w:bottom w:val="nil"/>
              <w:right w:val="nil"/>
            </w:tcBorders>
            <w:shd w:val="clear" w:color="auto" w:fill="auto"/>
            <w:noWrap/>
            <w:vAlign w:val="bottom"/>
            <w:hideMark/>
          </w:tcPr>
          <w:p w14:paraId="34959C5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15,8</w:t>
            </w:r>
          </w:p>
        </w:tc>
        <w:tc>
          <w:tcPr>
            <w:tcW w:w="263" w:type="pct"/>
            <w:tcBorders>
              <w:top w:val="nil"/>
              <w:left w:val="nil"/>
              <w:bottom w:val="nil"/>
              <w:right w:val="nil"/>
            </w:tcBorders>
            <w:shd w:val="clear" w:color="auto" w:fill="auto"/>
            <w:noWrap/>
            <w:vAlign w:val="bottom"/>
            <w:hideMark/>
          </w:tcPr>
          <w:p w14:paraId="6A9B19A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29,9</w:t>
            </w:r>
          </w:p>
        </w:tc>
        <w:tc>
          <w:tcPr>
            <w:tcW w:w="263" w:type="pct"/>
            <w:tcBorders>
              <w:top w:val="nil"/>
              <w:left w:val="nil"/>
              <w:bottom w:val="nil"/>
              <w:right w:val="nil"/>
            </w:tcBorders>
            <w:shd w:val="clear" w:color="auto" w:fill="auto"/>
            <w:noWrap/>
            <w:vAlign w:val="bottom"/>
            <w:hideMark/>
          </w:tcPr>
          <w:p w14:paraId="5B34256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44,0</w:t>
            </w:r>
          </w:p>
        </w:tc>
        <w:tc>
          <w:tcPr>
            <w:tcW w:w="263" w:type="pct"/>
            <w:tcBorders>
              <w:top w:val="nil"/>
              <w:left w:val="nil"/>
              <w:bottom w:val="nil"/>
              <w:right w:val="nil"/>
            </w:tcBorders>
            <w:shd w:val="clear" w:color="auto" w:fill="auto"/>
            <w:noWrap/>
            <w:vAlign w:val="bottom"/>
            <w:hideMark/>
          </w:tcPr>
          <w:p w14:paraId="7A8B1B4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58,1</w:t>
            </w:r>
          </w:p>
        </w:tc>
        <w:tc>
          <w:tcPr>
            <w:tcW w:w="263" w:type="pct"/>
            <w:tcBorders>
              <w:top w:val="nil"/>
              <w:left w:val="nil"/>
              <w:bottom w:val="nil"/>
              <w:right w:val="nil"/>
            </w:tcBorders>
            <w:shd w:val="clear" w:color="auto" w:fill="auto"/>
            <w:noWrap/>
            <w:vAlign w:val="bottom"/>
            <w:hideMark/>
          </w:tcPr>
          <w:p w14:paraId="45A19A1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72,3</w:t>
            </w:r>
          </w:p>
        </w:tc>
        <w:tc>
          <w:tcPr>
            <w:tcW w:w="263" w:type="pct"/>
            <w:tcBorders>
              <w:top w:val="nil"/>
              <w:left w:val="nil"/>
              <w:bottom w:val="nil"/>
              <w:right w:val="nil"/>
            </w:tcBorders>
            <w:shd w:val="clear" w:color="auto" w:fill="auto"/>
            <w:noWrap/>
            <w:vAlign w:val="bottom"/>
            <w:hideMark/>
          </w:tcPr>
          <w:p w14:paraId="63A0C8B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86,7</w:t>
            </w:r>
          </w:p>
        </w:tc>
        <w:tc>
          <w:tcPr>
            <w:tcW w:w="263" w:type="pct"/>
            <w:tcBorders>
              <w:top w:val="nil"/>
              <w:left w:val="nil"/>
              <w:bottom w:val="nil"/>
              <w:right w:val="nil"/>
            </w:tcBorders>
            <w:shd w:val="clear" w:color="auto" w:fill="auto"/>
            <w:noWrap/>
            <w:vAlign w:val="bottom"/>
            <w:hideMark/>
          </w:tcPr>
          <w:p w14:paraId="2A40A09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102,0</w:t>
            </w:r>
          </w:p>
        </w:tc>
        <w:tc>
          <w:tcPr>
            <w:tcW w:w="263" w:type="pct"/>
            <w:tcBorders>
              <w:top w:val="nil"/>
              <w:left w:val="nil"/>
              <w:bottom w:val="nil"/>
              <w:right w:val="nil"/>
            </w:tcBorders>
            <w:shd w:val="clear" w:color="auto" w:fill="auto"/>
            <w:noWrap/>
            <w:vAlign w:val="bottom"/>
            <w:hideMark/>
          </w:tcPr>
          <w:p w14:paraId="0C5EB79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118,7</w:t>
            </w:r>
          </w:p>
        </w:tc>
        <w:tc>
          <w:tcPr>
            <w:tcW w:w="263" w:type="pct"/>
            <w:tcBorders>
              <w:top w:val="nil"/>
              <w:left w:val="nil"/>
              <w:bottom w:val="nil"/>
              <w:right w:val="nil"/>
            </w:tcBorders>
            <w:shd w:val="clear" w:color="auto" w:fill="auto"/>
            <w:noWrap/>
            <w:vAlign w:val="bottom"/>
            <w:hideMark/>
          </w:tcPr>
          <w:p w14:paraId="28B544A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136,8</w:t>
            </w:r>
          </w:p>
        </w:tc>
        <w:tc>
          <w:tcPr>
            <w:tcW w:w="263" w:type="pct"/>
            <w:tcBorders>
              <w:top w:val="nil"/>
              <w:left w:val="nil"/>
              <w:bottom w:val="nil"/>
              <w:right w:val="nil"/>
            </w:tcBorders>
            <w:shd w:val="clear" w:color="auto" w:fill="auto"/>
            <w:noWrap/>
            <w:vAlign w:val="bottom"/>
            <w:hideMark/>
          </w:tcPr>
          <w:p w14:paraId="4D1710E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156,2</w:t>
            </w:r>
          </w:p>
        </w:tc>
        <w:tc>
          <w:tcPr>
            <w:tcW w:w="263" w:type="pct"/>
            <w:tcBorders>
              <w:top w:val="nil"/>
              <w:left w:val="nil"/>
              <w:bottom w:val="nil"/>
              <w:right w:val="nil"/>
            </w:tcBorders>
            <w:shd w:val="clear" w:color="auto" w:fill="auto"/>
            <w:noWrap/>
            <w:vAlign w:val="bottom"/>
            <w:hideMark/>
          </w:tcPr>
          <w:p w14:paraId="08F1740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175,9</w:t>
            </w:r>
          </w:p>
        </w:tc>
        <w:tc>
          <w:tcPr>
            <w:tcW w:w="263" w:type="pct"/>
            <w:tcBorders>
              <w:top w:val="nil"/>
              <w:left w:val="nil"/>
              <w:bottom w:val="nil"/>
              <w:right w:val="nil"/>
            </w:tcBorders>
            <w:shd w:val="clear" w:color="auto" w:fill="auto"/>
            <w:noWrap/>
            <w:vAlign w:val="bottom"/>
            <w:hideMark/>
          </w:tcPr>
          <w:p w14:paraId="31FBC8F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194,7</w:t>
            </w:r>
          </w:p>
        </w:tc>
        <w:tc>
          <w:tcPr>
            <w:tcW w:w="263" w:type="pct"/>
            <w:tcBorders>
              <w:top w:val="nil"/>
              <w:left w:val="nil"/>
              <w:bottom w:val="nil"/>
              <w:right w:val="nil"/>
            </w:tcBorders>
            <w:shd w:val="clear" w:color="auto" w:fill="auto"/>
            <w:noWrap/>
            <w:vAlign w:val="bottom"/>
            <w:hideMark/>
          </w:tcPr>
          <w:p w14:paraId="23588E1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211,3</w:t>
            </w:r>
          </w:p>
        </w:tc>
        <w:tc>
          <w:tcPr>
            <w:tcW w:w="263" w:type="pct"/>
            <w:tcBorders>
              <w:top w:val="nil"/>
              <w:left w:val="nil"/>
              <w:bottom w:val="nil"/>
              <w:right w:val="nil"/>
            </w:tcBorders>
            <w:shd w:val="clear" w:color="auto" w:fill="auto"/>
            <w:noWrap/>
            <w:vAlign w:val="bottom"/>
            <w:hideMark/>
          </w:tcPr>
          <w:p w14:paraId="174F8EE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225,3</w:t>
            </w:r>
          </w:p>
        </w:tc>
        <w:tc>
          <w:tcPr>
            <w:tcW w:w="263" w:type="pct"/>
            <w:tcBorders>
              <w:top w:val="nil"/>
              <w:left w:val="nil"/>
              <w:bottom w:val="nil"/>
              <w:right w:val="nil"/>
            </w:tcBorders>
            <w:shd w:val="clear" w:color="auto" w:fill="auto"/>
            <w:noWrap/>
            <w:vAlign w:val="bottom"/>
            <w:hideMark/>
          </w:tcPr>
          <w:p w14:paraId="6228F9A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236,6</w:t>
            </w:r>
          </w:p>
        </w:tc>
        <w:tc>
          <w:tcPr>
            <w:tcW w:w="263" w:type="pct"/>
            <w:tcBorders>
              <w:top w:val="nil"/>
              <w:left w:val="nil"/>
              <w:bottom w:val="nil"/>
              <w:right w:val="nil"/>
            </w:tcBorders>
            <w:shd w:val="clear" w:color="auto" w:fill="auto"/>
            <w:noWrap/>
            <w:vAlign w:val="bottom"/>
            <w:hideMark/>
          </w:tcPr>
          <w:p w14:paraId="58FE19B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245,6</w:t>
            </w:r>
          </w:p>
        </w:tc>
        <w:tc>
          <w:tcPr>
            <w:tcW w:w="263" w:type="pct"/>
            <w:tcBorders>
              <w:top w:val="nil"/>
              <w:left w:val="nil"/>
              <w:bottom w:val="nil"/>
              <w:right w:val="nil"/>
            </w:tcBorders>
            <w:shd w:val="clear" w:color="auto" w:fill="auto"/>
            <w:noWrap/>
            <w:vAlign w:val="bottom"/>
            <w:hideMark/>
          </w:tcPr>
          <w:p w14:paraId="272D551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253,2</w:t>
            </w:r>
          </w:p>
        </w:tc>
        <w:tc>
          <w:tcPr>
            <w:tcW w:w="263" w:type="pct"/>
            <w:tcBorders>
              <w:top w:val="nil"/>
              <w:left w:val="nil"/>
              <w:bottom w:val="nil"/>
              <w:right w:val="nil"/>
            </w:tcBorders>
            <w:shd w:val="clear" w:color="auto" w:fill="auto"/>
            <w:noWrap/>
            <w:vAlign w:val="bottom"/>
            <w:hideMark/>
          </w:tcPr>
          <w:p w14:paraId="1126953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260,5 </w:t>
            </w:r>
          </w:p>
        </w:tc>
      </w:tr>
      <w:tr w:rsidR="00D83468" w:rsidRPr="00EF12AB" w14:paraId="63CAB02A"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14401360"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210</w:t>
            </w:r>
          </w:p>
        </w:tc>
        <w:tc>
          <w:tcPr>
            <w:tcW w:w="263" w:type="pct"/>
            <w:tcBorders>
              <w:top w:val="nil"/>
              <w:left w:val="nil"/>
              <w:bottom w:val="nil"/>
              <w:right w:val="nil"/>
            </w:tcBorders>
            <w:shd w:val="clear" w:color="auto" w:fill="auto"/>
            <w:noWrap/>
            <w:vAlign w:val="bottom"/>
            <w:hideMark/>
          </w:tcPr>
          <w:p w14:paraId="7934070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144,9</w:t>
            </w:r>
          </w:p>
        </w:tc>
        <w:tc>
          <w:tcPr>
            <w:tcW w:w="263" w:type="pct"/>
            <w:tcBorders>
              <w:top w:val="nil"/>
              <w:left w:val="nil"/>
              <w:bottom w:val="nil"/>
              <w:right w:val="nil"/>
            </w:tcBorders>
            <w:shd w:val="clear" w:color="auto" w:fill="auto"/>
            <w:noWrap/>
            <w:vAlign w:val="bottom"/>
            <w:hideMark/>
          </w:tcPr>
          <w:p w14:paraId="5BFE06A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170,6</w:t>
            </w:r>
          </w:p>
        </w:tc>
        <w:tc>
          <w:tcPr>
            <w:tcW w:w="263" w:type="pct"/>
            <w:tcBorders>
              <w:top w:val="nil"/>
              <w:left w:val="nil"/>
              <w:bottom w:val="nil"/>
              <w:right w:val="nil"/>
            </w:tcBorders>
            <w:shd w:val="clear" w:color="auto" w:fill="auto"/>
            <w:noWrap/>
            <w:vAlign w:val="bottom"/>
            <w:hideMark/>
          </w:tcPr>
          <w:p w14:paraId="3B53468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195,7</w:t>
            </w:r>
          </w:p>
        </w:tc>
        <w:tc>
          <w:tcPr>
            <w:tcW w:w="263" w:type="pct"/>
            <w:tcBorders>
              <w:top w:val="nil"/>
              <w:left w:val="nil"/>
              <w:bottom w:val="nil"/>
              <w:right w:val="nil"/>
            </w:tcBorders>
            <w:shd w:val="clear" w:color="auto" w:fill="auto"/>
            <w:noWrap/>
            <w:vAlign w:val="bottom"/>
            <w:hideMark/>
          </w:tcPr>
          <w:p w14:paraId="04C4C86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219,2</w:t>
            </w:r>
          </w:p>
        </w:tc>
        <w:tc>
          <w:tcPr>
            <w:tcW w:w="263" w:type="pct"/>
            <w:tcBorders>
              <w:top w:val="nil"/>
              <w:left w:val="nil"/>
              <w:bottom w:val="nil"/>
              <w:right w:val="nil"/>
            </w:tcBorders>
            <w:shd w:val="clear" w:color="auto" w:fill="auto"/>
            <w:noWrap/>
            <w:vAlign w:val="bottom"/>
            <w:hideMark/>
          </w:tcPr>
          <w:p w14:paraId="0C484BA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241,1</w:t>
            </w:r>
          </w:p>
        </w:tc>
        <w:tc>
          <w:tcPr>
            <w:tcW w:w="263" w:type="pct"/>
            <w:tcBorders>
              <w:top w:val="nil"/>
              <w:left w:val="nil"/>
              <w:bottom w:val="nil"/>
              <w:right w:val="nil"/>
            </w:tcBorders>
            <w:shd w:val="clear" w:color="auto" w:fill="auto"/>
            <w:noWrap/>
            <w:vAlign w:val="bottom"/>
            <w:hideMark/>
          </w:tcPr>
          <w:p w14:paraId="4C8BA07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261,8</w:t>
            </w:r>
          </w:p>
        </w:tc>
        <w:tc>
          <w:tcPr>
            <w:tcW w:w="263" w:type="pct"/>
            <w:tcBorders>
              <w:top w:val="nil"/>
              <w:left w:val="nil"/>
              <w:bottom w:val="nil"/>
              <w:right w:val="nil"/>
            </w:tcBorders>
            <w:shd w:val="clear" w:color="auto" w:fill="auto"/>
            <w:noWrap/>
            <w:vAlign w:val="bottom"/>
            <w:hideMark/>
          </w:tcPr>
          <w:p w14:paraId="2397915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282,1</w:t>
            </w:r>
          </w:p>
        </w:tc>
        <w:tc>
          <w:tcPr>
            <w:tcW w:w="263" w:type="pct"/>
            <w:tcBorders>
              <w:top w:val="nil"/>
              <w:left w:val="nil"/>
              <w:bottom w:val="nil"/>
              <w:right w:val="nil"/>
            </w:tcBorders>
            <w:shd w:val="clear" w:color="auto" w:fill="auto"/>
            <w:noWrap/>
            <w:vAlign w:val="bottom"/>
            <w:hideMark/>
          </w:tcPr>
          <w:p w14:paraId="08AF21C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303,1</w:t>
            </w:r>
          </w:p>
        </w:tc>
        <w:tc>
          <w:tcPr>
            <w:tcW w:w="263" w:type="pct"/>
            <w:tcBorders>
              <w:top w:val="nil"/>
              <w:left w:val="nil"/>
              <w:bottom w:val="nil"/>
              <w:right w:val="nil"/>
            </w:tcBorders>
            <w:shd w:val="clear" w:color="auto" w:fill="auto"/>
            <w:noWrap/>
            <w:vAlign w:val="bottom"/>
            <w:hideMark/>
          </w:tcPr>
          <w:p w14:paraId="41AF961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325,3</w:t>
            </w:r>
          </w:p>
        </w:tc>
        <w:tc>
          <w:tcPr>
            <w:tcW w:w="263" w:type="pct"/>
            <w:tcBorders>
              <w:top w:val="nil"/>
              <w:left w:val="nil"/>
              <w:bottom w:val="nil"/>
              <w:right w:val="nil"/>
            </w:tcBorders>
            <w:shd w:val="clear" w:color="auto" w:fill="auto"/>
            <w:noWrap/>
            <w:vAlign w:val="bottom"/>
            <w:hideMark/>
          </w:tcPr>
          <w:p w14:paraId="081E2FE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349,7</w:t>
            </w:r>
          </w:p>
        </w:tc>
        <w:tc>
          <w:tcPr>
            <w:tcW w:w="263" w:type="pct"/>
            <w:tcBorders>
              <w:top w:val="nil"/>
              <w:left w:val="nil"/>
              <w:bottom w:val="nil"/>
              <w:right w:val="nil"/>
            </w:tcBorders>
            <w:shd w:val="clear" w:color="auto" w:fill="auto"/>
            <w:noWrap/>
            <w:vAlign w:val="bottom"/>
            <w:hideMark/>
          </w:tcPr>
          <w:p w14:paraId="091F625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376,8</w:t>
            </w:r>
          </w:p>
        </w:tc>
        <w:tc>
          <w:tcPr>
            <w:tcW w:w="263" w:type="pct"/>
            <w:tcBorders>
              <w:top w:val="nil"/>
              <w:left w:val="nil"/>
              <w:bottom w:val="nil"/>
              <w:right w:val="nil"/>
            </w:tcBorders>
            <w:shd w:val="clear" w:color="auto" w:fill="auto"/>
            <w:noWrap/>
            <w:vAlign w:val="bottom"/>
            <w:hideMark/>
          </w:tcPr>
          <w:p w14:paraId="140C85C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406,2</w:t>
            </w:r>
          </w:p>
        </w:tc>
        <w:tc>
          <w:tcPr>
            <w:tcW w:w="263" w:type="pct"/>
            <w:tcBorders>
              <w:top w:val="nil"/>
              <w:left w:val="nil"/>
              <w:bottom w:val="nil"/>
              <w:right w:val="nil"/>
            </w:tcBorders>
            <w:shd w:val="clear" w:color="auto" w:fill="auto"/>
            <w:noWrap/>
            <w:vAlign w:val="bottom"/>
            <w:hideMark/>
          </w:tcPr>
          <w:p w14:paraId="3F7461B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437,4</w:t>
            </w:r>
          </w:p>
        </w:tc>
        <w:tc>
          <w:tcPr>
            <w:tcW w:w="263" w:type="pct"/>
            <w:tcBorders>
              <w:top w:val="nil"/>
              <w:left w:val="nil"/>
              <w:bottom w:val="nil"/>
              <w:right w:val="nil"/>
            </w:tcBorders>
            <w:shd w:val="clear" w:color="auto" w:fill="auto"/>
            <w:noWrap/>
            <w:vAlign w:val="bottom"/>
            <w:hideMark/>
          </w:tcPr>
          <w:p w14:paraId="6ED61F3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469,8</w:t>
            </w:r>
          </w:p>
        </w:tc>
        <w:tc>
          <w:tcPr>
            <w:tcW w:w="263" w:type="pct"/>
            <w:tcBorders>
              <w:top w:val="nil"/>
              <w:left w:val="nil"/>
              <w:bottom w:val="nil"/>
              <w:right w:val="nil"/>
            </w:tcBorders>
            <w:shd w:val="clear" w:color="auto" w:fill="auto"/>
            <w:noWrap/>
            <w:vAlign w:val="bottom"/>
            <w:hideMark/>
          </w:tcPr>
          <w:p w14:paraId="2779855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502,7</w:t>
            </w:r>
          </w:p>
        </w:tc>
        <w:tc>
          <w:tcPr>
            <w:tcW w:w="263" w:type="pct"/>
            <w:tcBorders>
              <w:top w:val="nil"/>
              <w:left w:val="nil"/>
              <w:bottom w:val="nil"/>
              <w:right w:val="nil"/>
            </w:tcBorders>
            <w:shd w:val="clear" w:color="auto" w:fill="auto"/>
            <w:noWrap/>
            <w:vAlign w:val="bottom"/>
            <w:hideMark/>
          </w:tcPr>
          <w:p w14:paraId="7BFCF8C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535,8</w:t>
            </w:r>
          </w:p>
        </w:tc>
        <w:tc>
          <w:tcPr>
            <w:tcW w:w="263" w:type="pct"/>
            <w:tcBorders>
              <w:top w:val="nil"/>
              <w:left w:val="nil"/>
              <w:bottom w:val="nil"/>
              <w:right w:val="nil"/>
            </w:tcBorders>
            <w:shd w:val="clear" w:color="auto" w:fill="auto"/>
            <w:noWrap/>
            <w:vAlign w:val="bottom"/>
            <w:hideMark/>
          </w:tcPr>
          <w:p w14:paraId="32E1B20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568,9</w:t>
            </w:r>
          </w:p>
        </w:tc>
        <w:tc>
          <w:tcPr>
            <w:tcW w:w="263" w:type="pct"/>
            <w:tcBorders>
              <w:top w:val="nil"/>
              <w:left w:val="nil"/>
              <w:bottom w:val="nil"/>
              <w:right w:val="nil"/>
            </w:tcBorders>
            <w:shd w:val="clear" w:color="auto" w:fill="auto"/>
            <w:noWrap/>
            <w:vAlign w:val="bottom"/>
            <w:hideMark/>
          </w:tcPr>
          <w:p w14:paraId="1777A39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602,4 </w:t>
            </w:r>
          </w:p>
        </w:tc>
      </w:tr>
      <w:tr w:rsidR="00D83468" w:rsidRPr="00EF12AB" w14:paraId="7D924FA4"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71D527D4"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221</w:t>
            </w:r>
          </w:p>
        </w:tc>
        <w:tc>
          <w:tcPr>
            <w:tcW w:w="263" w:type="pct"/>
            <w:tcBorders>
              <w:top w:val="nil"/>
              <w:left w:val="nil"/>
              <w:bottom w:val="nil"/>
              <w:right w:val="nil"/>
            </w:tcBorders>
            <w:shd w:val="clear" w:color="auto" w:fill="auto"/>
            <w:noWrap/>
            <w:vAlign w:val="bottom"/>
            <w:hideMark/>
          </w:tcPr>
          <w:p w14:paraId="1965D16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105,3</w:t>
            </w:r>
          </w:p>
        </w:tc>
        <w:tc>
          <w:tcPr>
            <w:tcW w:w="263" w:type="pct"/>
            <w:tcBorders>
              <w:top w:val="nil"/>
              <w:left w:val="nil"/>
              <w:bottom w:val="nil"/>
              <w:right w:val="nil"/>
            </w:tcBorders>
            <w:shd w:val="clear" w:color="auto" w:fill="auto"/>
            <w:noWrap/>
            <w:vAlign w:val="bottom"/>
            <w:hideMark/>
          </w:tcPr>
          <w:p w14:paraId="721FFB2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104,4</w:t>
            </w:r>
          </w:p>
        </w:tc>
        <w:tc>
          <w:tcPr>
            <w:tcW w:w="263" w:type="pct"/>
            <w:tcBorders>
              <w:top w:val="nil"/>
              <w:left w:val="nil"/>
              <w:bottom w:val="nil"/>
              <w:right w:val="nil"/>
            </w:tcBorders>
            <w:shd w:val="clear" w:color="auto" w:fill="auto"/>
            <w:noWrap/>
            <w:vAlign w:val="bottom"/>
            <w:hideMark/>
          </w:tcPr>
          <w:p w14:paraId="4FF37FC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103,3</w:t>
            </w:r>
          </w:p>
        </w:tc>
        <w:tc>
          <w:tcPr>
            <w:tcW w:w="263" w:type="pct"/>
            <w:tcBorders>
              <w:top w:val="nil"/>
              <w:left w:val="nil"/>
              <w:bottom w:val="nil"/>
              <w:right w:val="nil"/>
            </w:tcBorders>
            <w:shd w:val="clear" w:color="auto" w:fill="auto"/>
            <w:noWrap/>
            <w:vAlign w:val="bottom"/>
            <w:hideMark/>
          </w:tcPr>
          <w:p w14:paraId="4B79E98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101,7</w:t>
            </w:r>
          </w:p>
        </w:tc>
        <w:tc>
          <w:tcPr>
            <w:tcW w:w="263" w:type="pct"/>
            <w:tcBorders>
              <w:top w:val="nil"/>
              <w:left w:val="nil"/>
              <w:bottom w:val="nil"/>
              <w:right w:val="nil"/>
            </w:tcBorders>
            <w:shd w:val="clear" w:color="auto" w:fill="auto"/>
            <w:noWrap/>
            <w:vAlign w:val="bottom"/>
            <w:hideMark/>
          </w:tcPr>
          <w:p w14:paraId="1EFFEF8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99,4</w:t>
            </w:r>
          </w:p>
        </w:tc>
        <w:tc>
          <w:tcPr>
            <w:tcW w:w="263" w:type="pct"/>
            <w:tcBorders>
              <w:top w:val="nil"/>
              <w:left w:val="nil"/>
              <w:bottom w:val="nil"/>
              <w:right w:val="nil"/>
            </w:tcBorders>
            <w:shd w:val="clear" w:color="auto" w:fill="auto"/>
            <w:noWrap/>
            <w:vAlign w:val="bottom"/>
            <w:hideMark/>
          </w:tcPr>
          <w:p w14:paraId="5B93E21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96,6</w:t>
            </w:r>
          </w:p>
        </w:tc>
        <w:tc>
          <w:tcPr>
            <w:tcW w:w="263" w:type="pct"/>
            <w:tcBorders>
              <w:top w:val="nil"/>
              <w:left w:val="nil"/>
              <w:bottom w:val="nil"/>
              <w:right w:val="nil"/>
            </w:tcBorders>
            <w:shd w:val="clear" w:color="auto" w:fill="auto"/>
            <w:noWrap/>
            <w:vAlign w:val="bottom"/>
            <w:hideMark/>
          </w:tcPr>
          <w:p w14:paraId="53551EA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93,0</w:t>
            </w:r>
          </w:p>
        </w:tc>
        <w:tc>
          <w:tcPr>
            <w:tcW w:w="263" w:type="pct"/>
            <w:tcBorders>
              <w:top w:val="nil"/>
              <w:left w:val="nil"/>
              <w:bottom w:val="nil"/>
              <w:right w:val="nil"/>
            </w:tcBorders>
            <w:shd w:val="clear" w:color="auto" w:fill="auto"/>
            <w:noWrap/>
            <w:vAlign w:val="bottom"/>
            <w:hideMark/>
          </w:tcPr>
          <w:p w14:paraId="0385395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89,2</w:t>
            </w:r>
          </w:p>
        </w:tc>
        <w:tc>
          <w:tcPr>
            <w:tcW w:w="263" w:type="pct"/>
            <w:tcBorders>
              <w:top w:val="nil"/>
              <w:left w:val="nil"/>
              <w:bottom w:val="nil"/>
              <w:right w:val="nil"/>
            </w:tcBorders>
            <w:shd w:val="clear" w:color="auto" w:fill="auto"/>
            <w:noWrap/>
            <w:vAlign w:val="bottom"/>
            <w:hideMark/>
          </w:tcPr>
          <w:p w14:paraId="28F5AE8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85,2</w:t>
            </w:r>
          </w:p>
        </w:tc>
        <w:tc>
          <w:tcPr>
            <w:tcW w:w="263" w:type="pct"/>
            <w:tcBorders>
              <w:top w:val="nil"/>
              <w:left w:val="nil"/>
              <w:bottom w:val="nil"/>
              <w:right w:val="nil"/>
            </w:tcBorders>
            <w:shd w:val="clear" w:color="auto" w:fill="auto"/>
            <w:noWrap/>
            <w:vAlign w:val="bottom"/>
            <w:hideMark/>
          </w:tcPr>
          <w:p w14:paraId="743618E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81,3</w:t>
            </w:r>
          </w:p>
        </w:tc>
        <w:tc>
          <w:tcPr>
            <w:tcW w:w="263" w:type="pct"/>
            <w:tcBorders>
              <w:top w:val="nil"/>
              <w:left w:val="nil"/>
              <w:bottom w:val="nil"/>
              <w:right w:val="nil"/>
            </w:tcBorders>
            <w:shd w:val="clear" w:color="auto" w:fill="auto"/>
            <w:noWrap/>
            <w:vAlign w:val="bottom"/>
            <w:hideMark/>
          </w:tcPr>
          <w:p w14:paraId="5A676E2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77,9</w:t>
            </w:r>
          </w:p>
        </w:tc>
        <w:tc>
          <w:tcPr>
            <w:tcW w:w="263" w:type="pct"/>
            <w:tcBorders>
              <w:top w:val="nil"/>
              <w:left w:val="nil"/>
              <w:bottom w:val="nil"/>
              <w:right w:val="nil"/>
            </w:tcBorders>
            <w:shd w:val="clear" w:color="auto" w:fill="auto"/>
            <w:noWrap/>
            <w:vAlign w:val="bottom"/>
            <w:hideMark/>
          </w:tcPr>
          <w:p w14:paraId="4CF8B1A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74,8</w:t>
            </w:r>
          </w:p>
        </w:tc>
        <w:tc>
          <w:tcPr>
            <w:tcW w:w="263" w:type="pct"/>
            <w:tcBorders>
              <w:top w:val="nil"/>
              <w:left w:val="nil"/>
              <w:bottom w:val="nil"/>
              <w:right w:val="nil"/>
            </w:tcBorders>
            <w:shd w:val="clear" w:color="auto" w:fill="auto"/>
            <w:noWrap/>
            <w:vAlign w:val="bottom"/>
            <w:hideMark/>
          </w:tcPr>
          <w:p w14:paraId="7BC3CF9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71,9</w:t>
            </w:r>
          </w:p>
        </w:tc>
        <w:tc>
          <w:tcPr>
            <w:tcW w:w="263" w:type="pct"/>
            <w:tcBorders>
              <w:top w:val="nil"/>
              <w:left w:val="nil"/>
              <w:bottom w:val="nil"/>
              <w:right w:val="nil"/>
            </w:tcBorders>
            <w:shd w:val="clear" w:color="auto" w:fill="auto"/>
            <w:noWrap/>
            <w:vAlign w:val="bottom"/>
            <w:hideMark/>
          </w:tcPr>
          <w:p w14:paraId="2200E7F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68,7</w:t>
            </w:r>
          </w:p>
        </w:tc>
        <w:tc>
          <w:tcPr>
            <w:tcW w:w="263" w:type="pct"/>
            <w:tcBorders>
              <w:top w:val="nil"/>
              <w:left w:val="nil"/>
              <w:bottom w:val="nil"/>
              <w:right w:val="nil"/>
            </w:tcBorders>
            <w:shd w:val="clear" w:color="auto" w:fill="auto"/>
            <w:noWrap/>
            <w:vAlign w:val="bottom"/>
            <w:hideMark/>
          </w:tcPr>
          <w:p w14:paraId="17CEF90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65,3</w:t>
            </w:r>
          </w:p>
        </w:tc>
        <w:tc>
          <w:tcPr>
            <w:tcW w:w="263" w:type="pct"/>
            <w:tcBorders>
              <w:top w:val="nil"/>
              <w:left w:val="nil"/>
              <w:bottom w:val="nil"/>
              <w:right w:val="nil"/>
            </w:tcBorders>
            <w:shd w:val="clear" w:color="auto" w:fill="auto"/>
            <w:noWrap/>
            <w:vAlign w:val="bottom"/>
            <w:hideMark/>
          </w:tcPr>
          <w:p w14:paraId="7A3400F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61,8</w:t>
            </w:r>
          </w:p>
        </w:tc>
        <w:tc>
          <w:tcPr>
            <w:tcW w:w="263" w:type="pct"/>
            <w:tcBorders>
              <w:top w:val="nil"/>
              <w:left w:val="nil"/>
              <w:bottom w:val="nil"/>
              <w:right w:val="nil"/>
            </w:tcBorders>
            <w:shd w:val="clear" w:color="auto" w:fill="auto"/>
            <w:noWrap/>
            <w:vAlign w:val="bottom"/>
            <w:hideMark/>
          </w:tcPr>
          <w:p w14:paraId="38150C5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58,1</w:t>
            </w:r>
          </w:p>
        </w:tc>
        <w:tc>
          <w:tcPr>
            <w:tcW w:w="263" w:type="pct"/>
            <w:tcBorders>
              <w:top w:val="nil"/>
              <w:left w:val="nil"/>
              <w:bottom w:val="nil"/>
              <w:right w:val="nil"/>
            </w:tcBorders>
            <w:shd w:val="clear" w:color="auto" w:fill="auto"/>
            <w:noWrap/>
            <w:vAlign w:val="bottom"/>
            <w:hideMark/>
          </w:tcPr>
          <w:p w14:paraId="1A8864D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54,5 </w:t>
            </w:r>
          </w:p>
        </w:tc>
      </w:tr>
      <w:tr w:rsidR="00D83468" w:rsidRPr="00EF12AB" w14:paraId="1749B1A6"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71065337"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222</w:t>
            </w:r>
          </w:p>
        </w:tc>
        <w:tc>
          <w:tcPr>
            <w:tcW w:w="263" w:type="pct"/>
            <w:tcBorders>
              <w:top w:val="nil"/>
              <w:left w:val="nil"/>
              <w:bottom w:val="nil"/>
              <w:right w:val="nil"/>
            </w:tcBorders>
            <w:shd w:val="clear" w:color="auto" w:fill="auto"/>
            <w:noWrap/>
            <w:vAlign w:val="bottom"/>
            <w:hideMark/>
          </w:tcPr>
          <w:p w14:paraId="1AB362F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7,9</w:t>
            </w:r>
          </w:p>
        </w:tc>
        <w:tc>
          <w:tcPr>
            <w:tcW w:w="263" w:type="pct"/>
            <w:tcBorders>
              <w:top w:val="nil"/>
              <w:left w:val="nil"/>
              <w:bottom w:val="nil"/>
              <w:right w:val="nil"/>
            </w:tcBorders>
            <w:shd w:val="clear" w:color="auto" w:fill="auto"/>
            <w:noWrap/>
            <w:vAlign w:val="bottom"/>
            <w:hideMark/>
          </w:tcPr>
          <w:p w14:paraId="6EE751B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9,1</w:t>
            </w:r>
          </w:p>
        </w:tc>
        <w:tc>
          <w:tcPr>
            <w:tcW w:w="263" w:type="pct"/>
            <w:tcBorders>
              <w:top w:val="nil"/>
              <w:left w:val="nil"/>
              <w:bottom w:val="nil"/>
              <w:right w:val="nil"/>
            </w:tcBorders>
            <w:shd w:val="clear" w:color="auto" w:fill="auto"/>
            <w:noWrap/>
            <w:vAlign w:val="bottom"/>
            <w:hideMark/>
          </w:tcPr>
          <w:p w14:paraId="3B3628E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10,3</w:t>
            </w:r>
          </w:p>
        </w:tc>
        <w:tc>
          <w:tcPr>
            <w:tcW w:w="263" w:type="pct"/>
            <w:tcBorders>
              <w:top w:val="nil"/>
              <w:left w:val="nil"/>
              <w:bottom w:val="nil"/>
              <w:right w:val="nil"/>
            </w:tcBorders>
            <w:shd w:val="clear" w:color="auto" w:fill="auto"/>
            <w:noWrap/>
            <w:vAlign w:val="bottom"/>
            <w:hideMark/>
          </w:tcPr>
          <w:p w14:paraId="27CCF15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11,4</w:t>
            </w:r>
          </w:p>
        </w:tc>
        <w:tc>
          <w:tcPr>
            <w:tcW w:w="263" w:type="pct"/>
            <w:tcBorders>
              <w:top w:val="nil"/>
              <w:left w:val="nil"/>
              <w:bottom w:val="nil"/>
              <w:right w:val="nil"/>
            </w:tcBorders>
            <w:shd w:val="clear" w:color="auto" w:fill="auto"/>
            <w:noWrap/>
            <w:vAlign w:val="bottom"/>
            <w:hideMark/>
          </w:tcPr>
          <w:p w14:paraId="7C52E63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12,4</w:t>
            </w:r>
          </w:p>
        </w:tc>
        <w:tc>
          <w:tcPr>
            <w:tcW w:w="263" w:type="pct"/>
            <w:tcBorders>
              <w:top w:val="nil"/>
              <w:left w:val="nil"/>
              <w:bottom w:val="nil"/>
              <w:right w:val="nil"/>
            </w:tcBorders>
            <w:shd w:val="clear" w:color="auto" w:fill="auto"/>
            <w:noWrap/>
            <w:vAlign w:val="bottom"/>
            <w:hideMark/>
          </w:tcPr>
          <w:p w14:paraId="135625B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13,2</w:t>
            </w:r>
          </w:p>
        </w:tc>
        <w:tc>
          <w:tcPr>
            <w:tcW w:w="263" w:type="pct"/>
            <w:tcBorders>
              <w:top w:val="nil"/>
              <w:left w:val="nil"/>
              <w:bottom w:val="nil"/>
              <w:right w:val="nil"/>
            </w:tcBorders>
            <w:shd w:val="clear" w:color="auto" w:fill="auto"/>
            <w:noWrap/>
            <w:vAlign w:val="bottom"/>
            <w:hideMark/>
          </w:tcPr>
          <w:p w14:paraId="6AF0D82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14,0</w:t>
            </w:r>
          </w:p>
        </w:tc>
        <w:tc>
          <w:tcPr>
            <w:tcW w:w="263" w:type="pct"/>
            <w:tcBorders>
              <w:top w:val="nil"/>
              <w:left w:val="nil"/>
              <w:bottom w:val="nil"/>
              <w:right w:val="nil"/>
            </w:tcBorders>
            <w:shd w:val="clear" w:color="auto" w:fill="auto"/>
            <w:noWrap/>
            <w:vAlign w:val="bottom"/>
            <w:hideMark/>
          </w:tcPr>
          <w:p w14:paraId="34A2579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14,7</w:t>
            </w:r>
          </w:p>
        </w:tc>
        <w:tc>
          <w:tcPr>
            <w:tcW w:w="263" w:type="pct"/>
            <w:tcBorders>
              <w:top w:val="nil"/>
              <w:left w:val="nil"/>
              <w:bottom w:val="nil"/>
              <w:right w:val="nil"/>
            </w:tcBorders>
            <w:shd w:val="clear" w:color="auto" w:fill="auto"/>
            <w:noWrap/>
            <w:vAlign w:val="bottom"/>
            <w:hideMark/>
          </w:tcPr>
          <w:p w14:paraId="530737D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15,4</w:t>
            </w:r>
          </w:p>
        </w:tc>
        <w:tc>
          <w:tcPr>
            <w:tcW w:w="263" w:type="pct"/>
            <w:tcBorders>
              <w:top w:val="nil"/>
              <w:left w:val="nil"/>
              <w:bottom w:val="nil"/>
              <w:right w:val="nil"/>
            </w:tcBorders>
            <w:shd w:val="clear" w:color="auto" w:fill="auto"/>
            <w:noWrap/>
            <w:vAlign w:val="bottom"/>
            <w:hideMark/>
          </w:tcPr>
          <w:p w14:paraId="56F6E45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16,3</w:t>
            </w:r>
          </w:p>
        </w:tc>
        <w:tc>
          <w:tcPr>
            <w:tcW w:w="263" w:type="pct"/>
            <w:tcBorders>
              <w:top w:val="nil"/>
              <w:left w:val="nil"/>
              <w:bottom w:val="nil"/>
              <w:right w:val="nil"/>
            </w:tcBorders>
            <w:shd w:val="clear" w:color="auto" w:fill="auto"/>
            <w:noWrap/>
            <w:vAlign w:val="bottom"/>
            <w:hideMark/>
          </w:tcPr>
          <w:p w14:paraId="58A39DC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17,4</w:t>
            </w:r>
          </w:p>
        </w:tc>
        <w:tc>
          <w:tcPr>
            <w:tcW w:w="263" w:type="pct"/>
            <w:tcBorders>
              <w:top w:val="nil"/>
              <w:left w:val="nil"/>
              <w:bottom w:val="nil"/>
              <w:right w:val="nil"/>
            </w:tcBorders>
            <w:shd w:val="clear" w:color="auto" w:fill="auto"/>
            <w:noWrap/>
            <w:vAlign w:val="bottom"/>
            <w:hideMark/>
          </w:tcPr>
          <w:p w14:paraId="17E8948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18,8</w:t>
            </w:r>
          </w:p>
        </w:tc>
        <w:tc>
          <w:tcPr>
            <w:tcW w:w="263" w:type="pct"/>
            <w:tcBorders>
              <w:top w:val="nil"/>
              <w:left w:val="nil"/>
              <w:bottom w:val="nil"/>
              <w:right w:val="nil"/>
            </w:tcBorders>
            <w:shd w:val="clear" w:color="auto" w:fill="auto"/>
            <w:noWrap/>
            <w:vAlign w:val="bottom"/>
            <w:hideMark/>
          </w:tcPr>
          <w:p w14:paraId="5097434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20,3</w:t>
            </w:r>
          </w:p>
        </w:tc>
        <w:tc>
          <w:tcPr>
            <w:tcW w:w="263" w:type="pct"/>
            <w:tcBorders>
              <w:top w:val="nil"/>
              <w:left w:val="nil"/>
              <w:bottom w:val="nil"/>
              <w:right w:val="nil"/>
            </w:tcBorders>
            <w:shd w:val="clear" w:color="auto" w:fill="auto"/>
            <w:noWrap/>
            <w:vAlign w:val="bottom"/>
            <w:hideMark/>
          </w:tcPr>
          <w:p w14:paraId="55FCF02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22,1</w:t>
            </w:r>
          </w:p>
        </w:tc>
        <w:tc>
          <w:tcPr>
            <w:tcW w:w="263" w:type="pct"/>
            <w:tcBorders>
              <w:top w:val="nil"/>
              <w:left w:val="nil"/>
              <w:bottom w:val="nil"/>
              <w:right w:val="nil"/>
            </w:tcBorders>
            <w:shd w:val="clear" w:color="auto" w:fill="auto"/>
            <w:noWrap/>
            <w:vAlign w:val="bottom"/>
            <w:hideMark/>
          </w:tcPr>
          <w:p w14:paraId="63950D0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23,9</w:t>
            </w:r>
          </w:p>
        </w:tc>
        <w:tc>
          <w:tcPr>
            <w:tcW w:w="263" w:type="pct"/>
            <w:tcBorders>
              <w:top w:val="nil"/>
              <w:left w:val="nil"/>
              <w:bottom w:val="nil"/>
              <w:right w:val="nil"/>
            </w:tcBorders>
            <w:shd w:val="clear" w:color="auto" w:fill="auto"/>
            <w:noWrap/>
            <w:vAlign w:val="bottom"/>
            <w:hideMark/>
          </w:tcPr>
          <w:p w14:paraId="6822E7F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25,6</w:t>
            </w:r>
          </w:p>
        </w:tc>
        <w:tc>
          <w:tcPr>
            <w:tcW w:w="263" w:type="pct"/>
            <w:tcBorders>
              <w:top w:val="nil"/>
              <w:left w:val="nil"/>
              <w:bottom w:val="nil"/>
              <w:right w:val="nil"/>
            </w:tcBorders>
            <w:shd w:val="clear" w:color="auto" w:fill="auto"/>
            <w:noWrap/>
            <w:vAlign w:val="bottom"/>
            <w:hideMark/>
          </w:tcPr>
          <w:p w14:paraId="1E28ED2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27,2</w:t>
            </w:r>
          </w:p>
        </w:tc>
        <w:tc>
          <w:tcPr>
            <w:tcW w:w="263" w:type="pct"/>
            <w:tcBorders>
              <w:top w:val="nil"/>
              <w:left w:val="nil"/>
              <w:bottom w:val="nil"/>
              <w:right w:val="nil"/>
            </w:tcBorders>
            <w:shd w:val="clear" w:color="auto" w:fill="auto"/>
            <w:noWrap/>
            <w:vAlign w:val="bottom"/>
            <w:hideMark/>
          </w:tcPr>
          <w:p w14:paraId="231FD56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28,9 </w:t>
            </w:r>
          </w:p>
        </w:tc>
      </w:tr>
      <w:tr w:rsidR="00D83468" w:rsidRPr="00EF12AB" w14:paraId="3CDB1EEB"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0130E4C1"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232</w:t>
            </w:r>
          </w:p>
        </w:tc>
        <w:tc>
          <w:tcPr>
            <w:tcW w:w="263" w:type="pct"/>
            <w:tcBorders>
              <w:top w:val="nil"/>
              <w:left w:val="nil"/>
              <w:bottom w:val="nil"/>
              <w:right w:val="nil"/>
            </w:tcBorders>
            <w:shd w:val="clear" w:color="auto" w:fill="auto"/>
            <w:noWrap/>
            <w:vAlign w:val="bottom"/>
            <w:hideMark/>
          </w:tcPr>
          <w:p w14:paraId="4BC4837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284,4</w:t>
            </w:r>
          </w:p>
        </w:tc>
        <w:tc>
          <w:tcPr>
            <w:tcW w:w="263" w:type="pct"/>
            <w:tcBorders>
              <w:top w:val="nil"/>
              <w:left w:val="nil"/>
              <w:bottom w:val="nil"/>
              <w:right w:val="nil"/>
            </w:tcBorders>
            <w:shd w:val="clear" w:color="auto" w:fill="auto"/>
            <w:noWrap/>
            <w:vAlign w:val="bottom"/>
            <w:hideMark/>
          </w:tcPr>
          <w:p w14:paraId="4CF49E1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446,2</w:t>
            </w:r>
          </w:p>
        </w:tc>
        <w:tc>
          <w:tcPr>
            <w:tcW w:w="263" w:type="pct"/>
            <w:tcBorders>
              <w:top w:val="nil"/>
              <w:left w:val="nil"/>
              <w:bottom w:val="nil"/>
              <w:right w:val="nil"/>
            </w:tcBorders>
            <w:shd w:val="clear" w:color="auto" w:fill="auto"/>
            <w:noWrap/>
            <w:vAlign w:val="bottom"/>
            <w:hideMark/>
          </w:tcPr>
          <w:p w14:paraId="5F6285B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612,2</w:t>
            </w:r>
          </w:p>
        </w:tc>
        <w:tc>
          <w:tcPr>
            <w:tcW w:w="263" w:type="pct"/>
            <w:tcBorders>
              <w:top w:val="nil"/>
              <w:left w:val="nil"/>
              <w:bottom w:val="nil"/>
              <w:right w:val="nil"/>
            </w:tcBorders>
            <w:shd w:val="clear" w:color="auto" w:fill="auto"/>
            <w:noWrap/>
            <w:vAlign w:val="bottom"/>
            <w:hideMark/>
          </w:tcPr>
          <w:p w14:paraId="61B0ACB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787,3</w:t>
            </w:r>
          </w:p>
        </w:tc>
        <w:tc>
          <w:tcPr>
            <w:tcW w:w="263" w:type="pct"/>
            <w:tcBorders>
              <w:top w:val="nil"/>
              <w:left w:val="nil"/>
              <w:bottom w:val="nil"/>
              <w:right w:val="nil"/>
            </w:tcBorders>
            <w:shd w:val="clear" w:color="auto" w:fill="auto"/>
            <w:noWrap/>
            <w:vAlign w:val="bottom"/>
            <w:hideMark/>
          </w:tcPr>
          <w:p w14:paraId="51E0117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976,1</w:t>
            </w:r>
          </w:p>
        </w:tc>
        <w:tc>
          <w:tcPr>
            <w:tcW w:w="263" w:type="pct"/>
            <w:tcBorders>
              <w:top w:val="nil"/>
              <w:left w:val="nil"/>
              <w:bottom w:val="nil"/>
              <w:right w:val="nil"/>
            </w:tcBorders>
            <w:shd w:val="clear" w:color="auto" w:fill="auto"/>
            <w:noWrap/>
            <w:vAlign w:val="bottom"/>
            <w:hideMark/>
          </w:tcPr>
          <w:p w14:paraId="1C0B32F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1.182,6</w:t>
            </w:r>
          </w:p>
        </w:tc>
        <w:tc>
          <w:tcPr>
            <w:tcW w:w="263" w:type="pct"/>
            <w:tcBorders>
              <w:top w:val="nil"/>
              <w:left w:val="nil"/>
              <w:bottom w:val="nil"/>
              <w:right w:val="nil"/>
            </w:tcBorders>
            <w:shd w:val="clear" w:color="auto" w:fill="auto"/>
            <w:noWrap/>
            <w:vAlign w:val="bottom"/>
            <w:hideMark/>
          </w:tcPr>
          <w:p w14:paraId="74AFDA3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1.409,8</w:t>
            </w:r>
          </w:p>
        </w:tc>
        <w:tc>
          <w:tcPr>
            <w:tcW w:w="263" w:type="pct"/>
            <w:tcBorders>
              <w:top w:val="nil"/>
              <w:left w:val="nil"/>
              <w:bottom w:val="nil"/>
              <w:right w:val="nil"/>
            </w:tcBorders>
            <w:shd w:val="clear" w:color="auto" w:fill="auto"/>
            <w:noWrap/>
            <w:vAlign w:val="bottom"/>
            <w:hideMark/>
          </w:tcPr>
          <w:p w14:paraId="1952722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1.656,3</w:t>
            </w:r>
          </w:p>
        </w:tc>
        <w:tc>
          <w:tcPr>
            <w:tcW w:w="263" w:type="pct"/>
            <w:tcBorders>
              <w:top w:val="nil"/>
              <w:left w:val="nil"/>
              <w:bottom w:val="nil"/>
              <w:right w:val="nil"/>
            </w:tcBorders>
            <w:shd w:val="clear" w:color="auto" w:fill="auto"/>
            <w:noWrap/>
            <w:vAlign w:val="bottom"/>
            <w:hideMark/>
          </w:tcPr>
          <w:p w14:paraId="0AF3033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1.917,0</w:t>
            </w:r>
          </w:p>
        </w:tc>
        <w:tc>
          <w:tcPr>
            <w:tcW w:w="263" w:type="pct"/>
            <w:tcBorders>
              <w:top w:val="nil"/>
              <w:left w:val="nil"/>
              <w:bottom w:val="nil"/>
              <w:right w:val="nil"/>
            </w:tcBorders>
            <w:shd w:val="clear" w:color="auto" w:fill="auto"/>
            <w:noWrap/>
            <w:vAlign w:val="bottom"/>
            <w:hideMark/>
          </w:tcPr>
          <w:p w14:paraId="27CFFB4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2.185,4</w:t>
            </w:r>
          </w:p>
        </w:tc>
        <w:tc>
          <w:tcPr>
            <w:tcW w:w="263" w:type="pct"/>
            <w:tcBorders>
              <w:top w:val="nil"/>
              <w:left w:val="nil"/>
              <w:bottom w:val="nil"/>
              <w:right w:val="nil"/>
            </w:tcBorders>
            <w:shd w:val="clear" w:color="auto" w:fill="auto"/>
            <w:noWrap/>
            <w:vAlign w:val="bottom"/>
            <w:hideMark/>
          </w:tcPr>
          <w:p w14:paraId="70E87F0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2.451,9</w:t>
            </w:r>
          </w:p>
        </w:tc>
        <w:tc>
          <w:tcPr>
            <w:tcW w:w="263" w:type="pct"/>
            <w:tcBorders>
              <w:top w:val="nil"/>
              <w:left w:val="nil"/>
              <w:bottom w:val="nil"/>
              <w:right w:val="nil"/>
            </w:tcBorders>
            <w:shd w:val="clear" w:color="auto" w:fill="auto"/>
            <w:noWrap/>
            <w:vAlign w:val="bottom"/>
            <w:hideMark/>
          </w:tcPr>
          <w:p w14:paraId="225E296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2.703,3</w:t>
            </w:r>
          </w:p>
        </w:tc>
        <w:tc>
          <w:tcPr>
            <w:tcW w:w="263" w:type="pct"/>
            <w:tcBorders>
              <w:top w:val="nil"/>
              <w:left w:val="nil"/>
              <w:bottom w:val="nil"/>
              <w:right w:val="nil"/>
            </w:tcBorders>
            <w:shd w:val="clear" w:color="auto" w:fill="auto"/>
            <w:noWrap/>
            <w:vAlign w:val="bottom"/>
            <w:hideMark/>
          </w:tcPr>
          <w:p w14:paraId="11662F3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2.925,7</w:t>
            </w:r>
          </w:p>
        </w:tc>
        <w:tc>
          <w:tcPr>
            <w:tcW w:w="263" w:type="pct"/>
            <w:tcBorders>
              <w:top w:val="nil"/>
              <w:left w:val="nil"/>
              <w:bottom w:val="nil"/>
              <w:right w:val="nil"/>
            </w:tcBorders>
            <w:shd w:val="clear" w:color="auto" w:fill="auto"/>
            <w:noWrap/>
            <w:vAlign w:val="bottom"/>
            <w:hideMark/>
          </w:tcPr>
          <w:p w14:paraId="182DA3E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3.108,7</w:t>
            </w:r>
          </w:p>
        </w:tc>
        <w:tc>
          <w:tcPr>
            <w:tcW w:w="263" w:type="pct"/>
            <w:tcBorders>
              <w:top w:val="nil"/>
              <w:left w:val="nil"/>
              <w:bottom w:val="nil"/>
              <w:right w:val="nil"/>
            </w:tcBorders>
            <w:shd w:val="clear" w:color="auto" w:fill="auto"/>
            <w:noWrap/>
            <w:vAlign w:val="bottom"/>
            <w:hideMark/>
          </w:tcPr>
          <w:p w14:paraId="29F494E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3.246,7</w:t>
            </w:r>
          </w:p>
        </w:tc>
        <w:tc>
          <w:tcPr>
            <w:tcW w:w="263" w:type="pct"/>
            <w:tcBorders>
              <w:top w:val="nil"/>
              <w:left w:val="nil"/>
              <w:bottom w:val="nil"/>
              <w:right w:val="nil"/>
            </w:tcBorders>
            <w:shd w:val="clear" w:color="auto" w:fill="auto"/>
            <w:noWrap/>
            <w:vAlign w:val="bottom"/>
            <w:hideMark/>
          </w:tcPr>
          <w:p w14:paraId="270040A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3.341,6</w:t>
            </w:r>
          </w:p>
        </w:tc>
        <w:tc>
          <w:tcPr>
            <w:tcW w:w="263" w:type="pct"/>
            <w:tcBorders>
              <w:top w:val="nil"/>
              <w:left w:val="nil"/>
              <w:bottom w:val="nil"/>
              <w:right w:val="nil"/>
            </w:tcBorders>
            <w:shd w:val="clear" w:color="auto" w:fill="auto"/>
            <w:noWrap/>
            <w:vAlign w:val="bottom"/>
            <w:hideMark/>
          </w:tcPr>
          <w:p w14:paraId="4FBDE48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3.404,7</w:t>
            </w:r>
          </w:p>
        </w:tc>
        <w:tc>
          <w:tcPr>
            <w:tcW w:w="263" w:type="pct"/>
            <w:tcBorders>
              <w:top w:val="nil"/>
              <w:left w:val="nil"/>
              <w:bottom w:val="nil"/>
              <w:right w:val="nil"/>
            </w:tcBorders>
            <w:shd w:val="clear" w:color="auto" w:fill="auto"/>
            <w:noWrap/>
            <w:vAlign w:val="bottom"/>
            <w:hideMark/>
          </w:tcPr>
          <w:p w14:paraId="42F49A9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3.457,4 </w:t>
            </w:r>
          </w:p>
        </w:tc>
      </w:tr>
      <w:tr w:rsidR="00D83468" w:rsidRPr="00EF12AB" w14:paraId="2A078B34"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3D3E0094"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23A</w:t>
            </w:r>
          </w:p>
        </w:tc>
        <w:tc>
          <w:tcPr>
            <w:tcW w:w="263" w:type="pct"/>
            <w:tcBorders>
              <w:top w:val="nil"/>
              <w:left w:val="nil"/>
              <w:bottom w:val="nil"/>
              <w:right w:val="nil"/>
            </w:tcBorders>
            <w:shd w:val="clear" w:color="auto" w:fill="auto"/>
            <w:noWrap/>
            <w:vAlign w:val="bottom"/>
            <w:hideMark/>
          </w:tcPr>
          <w:p w14:paraId="0EA8F42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2,2</w:t>
            </w:r>
          </w:p>
        </w:tc>
        <w:tc>
          <w:tcPr>
            <w:tcW w:w="263" w:type="pct"/>
            <w:tcBorders>
              <w:top w:val="nil"/>
              <w:left w:val="nil"/>
              <w:bottom w:val="nil"/>
              <w:right w:val="nil"/>
            </w:tcBorders>
            <w:shd w:val="clear" w:color="auto" w:fill="auto"/>
            <w:noWrap/>
            <w:vAlign w:val="bottom"/>
            <w:hideMark/>
          </w:tcPr>
          <w:p w14:paraId="02AA389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2,4</w:t>
            </w:r>
          </w:p>
        </w:tc>
        <w:tc>
          <w:tcPr>
            <w:tcW w:w="263" w:type="pct"/>
            <w:tcBorders>
              <w:top w:val="nil"/>
              <w:left w:val="nil"/>
              <w:bottom w:val="nil"/>
              <w:right w:val="nil"/>
            </w:tcBorders>
            <w:shd w:val="clear" w:color="auto" w:fill="auto"/>
            <w:noWrap/>
            <w:vAlign w:val="bottom"/>
            <w:hideMark/>
          </w:tcPr>
          <w:p w14:paraId="574A690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2,5</w:t>
            </w:r>
          </w:p>
        </w:tc>
        <w:tc>
          <w:tcPr>
            <w:tcW w:w="263" w:type="pct"/>
            <w:tcBorders>
              <w:top w:val="nil"/>
              <w:left w:val="nil"/>
              <w:bottom w:val="nil"/>
              <w:right w:val="nil"/>
            </w:tcBorders>
            <w:shd w:val="clear" w:color="auto" w:fill="auto"/>
            <w:noWrap/>
            <w:vAlign w:val="bottom"/>
            <w:hideMark/>
          </w:tcPr>
          <w:p w14:paraId="5CAB04E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2,7</w:t>
            </w:r>
          </w:p>
        </w:tc>
        <w:tc>
          <w:tcPr>
            <w:tcW w:w="263" w:type="pct"/>
            <w:tcBorders>
              <w:top w:val="nil"/>
              <w:left w:val="nil"/>
              <w:bottom w:val="nil"/>
              <w:right w:val="nil"/>
            </w:tcBorders>
            <w:shd w:val="clear" w:color="auto" w:fill="auto"/>
            <w:noWrap/>
            <w:vAlign w:val="bottom"/>
            <w:hideMark/>
          </w:tcPr>
          <w:p w14:paraId="27E83C4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2,9</w:t>
            </w:r>
          </w:p>
        </w:tc>
        <w:tc>
          <w:tcPr>
            <w:tcW w:w="263" w:type="pct"/>
            <w:tcBorders>
              <w:top w:val="nil"/>
              <w:left w:val="nil"/>
              <w:bottom w:val="nil"/>
              <w:right w:val="nil"/>
            </w:tcBorders>
            <w:shd w:val="clear" w:color="auto" w:fill="auto"/>
            <w:noWrap/>
            <w:vAlign w:val="bottom"/>
            <w:hideMark/>
          </w:tcPr>
          <w:p w14:paraId="135E582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3,2</w:t>
            </w:r>
          </w:p>
        </w:tc>
        <w:tc>
          <w:tcPr>
            <w:tcW w:w="263" w:type="pct"/>
            <w:tcBorders>
              <w:top w:val="nil"/>
              <w:left w:val="nil"/>
              <w:bottom w:val="nil"/>
              <w:right w:val="nil"/>
            </w:tcBorders>
            <w:shd w:val="clear" w:color="auto" w:fill="auto"/>
            <w:noWrap/>
            <w:vAlign w:val="bottom"/>
            <w:hideMark/>
          </w:tcPr>
          <w:p w14:paraId="25678AA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3,5</w:t>
            </w:r>
          </w:p>
        </w:tc>
        <w:tc>
          <w:tcPr>
            <w:tcW w:w="263" w:type="pct"/>
            <w:tcBorders>
              <w:top w:val="nil"/>
              <w:left w:val="nil"/>
              <w:bottom w:val="nil"/>
              <w:right w:val="nil"/>
            </w:tcBorders>
            <w:shd w:val="clear" w:color="auto" w:fill="auto"/>
            <w:noWrap/>
            <w:vAlign w:val="bottom"/>
            <w:hideMark/>
          </w:tcPr>
          <w:p w14:paraId="103F305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3,9</w:t>
            </w:r>
          </w:p>
        </w:tc>
        <w:tc>
          <w:tcPr>
            <w:tcW w:w="263" w:type="pct"/>
            <w:tcBorders>
              <w:top w:val="nil"/>
              <w:left w:val="nil"/>
              <w:bottom w:val="nil"/>
              <w:right w:val="nil"/>
            </w:tcBorders>
            <w:shd w:val="clear" w:color="auto" w:fill="auto"/>
            <w:noWrap/>
            <w:vAlign w:val="bottom"/>
            <w:hideMark/>
          </w:tcPr>
          <w:p w14:paraId="632F37C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4,3</w:t>
            </w:r>
          </w:p>
        </w:tc>
        <w:tc>
          <w:tcPr>
            <w:tcW w:w="263" w:type="pct"/>
            <w:tcBorders>
              <w:top w:val="nil"/>
              <w:left w:val="nil"/>
              <w:bottom w:val="nil"/>
              <w:right w:val="nil"/>
            </w:tcBorders>
            <w:shd w:val="clear" w:color="auto" w:fill="auto"/>
            <w:noWrap/>
            <w:vAlign w:val="bottom"/>
            <w:hideMark/>
          </w:tcPr>
          <w:p w14:paraId="257AA40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4,9</w:t>
            </w:r>
          </w:p>
        </w:tc>
        <w:tc>
          <w:tcPr>
            <w:tcW w:w="263" w:type="pct"/>
            <w:tcBorders>
              <w:top w:val="nil"/>
              <w:left w:val="nil"/>
              <w:bottom w:val="nil"/>
              <w:right w:val="nil"/>
            </w:tcBorders>
            <w:shd w:val="clear" w:color="auto" w:fill="auto"/>
            <w:noWrap/>
            <w:vAlign w:val="bottom"/>
            <w:hideMark/>
          </w:tcPr>
          <w:p w14:paraId="6CF3943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5,5</w:t>
            </w:r>
          </w:p>
        </w:tc>
        <w:tc>
          <w:tcPr>
            <w:tcW w:w="263" w:type="pct"/>
            <w:tcBorders>
              <w:top w:val="nil"/>
              <w:left w:val="nil"/>
              <w:bottom w:val="nil"/>
              <w:right w:val="nil"/>
            </w:tcBorders>
            <w:shd w:val="clear" w:color="auto" w:fill="auto"/>
            <w:noWrap/>
            <w:vAlign w:val="bottom"/>
            <w:hideMark/>
          </w:tcPr>
          <w:p w14:paraId="578A86A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6,2</w:t>
            </w:r>
          </w:p>
        </w:tc>
        <w:tc>
          <w:tcPr>
            <w:tcW w:w="263" w:type="pct"/>
            <w:tcBorders>
              <w:top w:val="nil"/>
              <w:left w:val="nil"/>
              <w:bottom w:val="nil"/>
              <w:right w:val="nil"/>
            </w:tcBorders>
            <w:shd w:val="clear" w:color="auto" w:fill="auto"/>
            <w:noWrap/>
            <w:vAlign w:val="bottom"/>
            <w:hideMark/>
          </w:tcPr>
          <w:p w14:paraId="785CB22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7,1</w:t>
            </w:r>
          </w:p>
        </w:tc>
        <w:tc>
          <w:tcPr>
            <w:tcW w:w="263" w:type="pct"/>
            <w:tcBorders>
              <w:top w:val="nil"/>
              <w:left w:val="nil"/>
              <w:bottom w:val="nil"/>
              <w:right w:val="nil"/>
            </w:tcBorders>
            <w:shd w:val="clear" w:color="auto" w:fill="auto"/>
            <w:noWrap/>
            <w:vAlign w:val="bottom"/>
            <w:hideMark/>
          </w:tcPr>
          <w:p w14:paraId="172C255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8,0</w:t>
            </w:r>
          </w:p>
        </w:tc>
        <w:tc>
          <w:tcPr>
            <w:tcW w:w="263" w:type="pct"/>
            <w:tcBorders>
              <w:top w:val="nil"/>
              <w:left w:val="nil"/>
              <w:bottom w:val="nil"/>
              <w:right w:val="nil"/>
            </w:tcBorders>
            <w:shd w:val="clear" w:color="auto" w:fill="auto"/>
            <w:noWrap/>
            <w:vAlign w:val="bottom"/>
            <w:hideMark/>
          </w:tcPr>
          <w:p w14:paraId="13A14F0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9,0</w:t>
            </w:r>
          </w:p>
        </w:tc>
        <w:tc>
          <w:tcPr>
            <w:tcW w:w="263" w:type="pct"/>
            <w:tcBorders>
              <w:top w:val="nil"/>
              <w:left w:val="nil"/>
              <w:bottom w:val="nil"/>
              <w:right w:val="nil"/>
            </w:tcBorders>
            <w:shd w:val="clear" w:color="auto" w:fill="auto"/>
            <w:noWrap/>
            <w:vAlign w:val="bottom"/>
            <w:hideMark/>
          </w:tcPr>
          <w:p w14:paraId="2E62746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10,1</w:t>
            </w:r>
          </w:p>
        </w:tc>
        <w:tc>
          <w:tcPr>
            <w:tcW w:w="263" w:type="pct"/>
            <w:tcBorders>
              <w:top w:val="nil"/>
              <w:left w:val="nil"/>
              <w:bottom w:val="nil"/>
              <w:right w:val="nil"/>
            </w:tcBorders>
            <w:shd w:val="clear" w:color="auto" w:fill="auto"/>
            <w:noWrap/>
            <w:vAlign w:val="bottom"/>
            <w:hideMark/>
          </w:tcPr>
          <w:p w14:paraId="12183C4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11,2</w:t>
            </w:r>
          </w:p>
        </w:tc>
        <w:tc>
          <w:tcPr>
            <w:tcW w:w="263" w:type="pct"/>
            <w:tcBorders>
              <w:top w:val="nil"/>
              <w:left w:val="nil"/>
              <w:bottom w:val="nil"/>
              <w:right w:val="nil"/>
            </w:tcBorders>
            <w:shd w:val="clear" w:color="auto" w:fill="auto"/>
            <w:noWrap/>
            <w:vAlign w:val="bottom"/>
            <w:hideMark/>
          </w:tcPr>
          <w:p w14:paraId="46CC633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12,4 </w:t>
            </w:r>
          </w:p>
        </w:tc>
      </w:tr>
      <w:tr w:rsidR="00D83468" w:rsidRPr="00EF12AB" w14:paraId="4E7904B0"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7E740947"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241</w:t>
            </w:r>
          </w:p>
        </w:tc>
        <w:tc>
          <w:tcPr>
            <w:tcW w:w="263" w:type="pct"/>
            <w:tcBorders>
              <w:top w:val="nil"/>
              <w:left w:val="nil"/>
              <w:bottom w:val="nil"/>
              <w:right w:val="nil"/>
            </w:tcBorders>
            <w:shd w:val="clear" w:color="auto" w:fill="auto"/>
            <w:noWrap/>
            <w:vAlign w:val="bottom"/>
            <w:hideMark/>
          </w:tcPr>
          <w:p w14:paraId="4494DC4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443,8</w:t>
            </w:r>
          </w:p>
        </w:tc>
        <w:tc>
          <w:tcPr>
            <w:tcW w:w="263" w:type="pct"/>
            <w:tcBorders>
              <w:top w:val="nil"/>
              <w:left w:val="nil"/>
              <w:bottom w:val="nil"/>
              <w:right w:val="nil"/>
            </w:tcBorders>
            <w:shd w:val="clear" w:color="auto" w:fill="auto"/>
            <w:noWrap/>
            <w:vAlign w:val="bottom"/>
            <w:hideMark/>
          </w:tcPr>
          <w:p w14:paraId="1DD2A65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527,0</w:t>
            </w:r>
          </w:p>
        </w:tc>
        <w:tc>
          <w:tcPr>
            <w:tcW w:w="263" w:type="pct"/>
            <w:tcBorders>
              <w:top w:val="nil"/>
              <w:left w:val="nil"/>
              <w:bottom w:val="nil"/>
              <w:right w:val="nil"/>
            </w:tcBorders>
            <w:shd w:val="clear" w:color="auto" w:fill="auto"/>
            <w:noWrap/>
            <w:vAlign w:val="bottom"/>
            <w:hideMark/>
          </w:tcPr>
          <w:p w14:paraId="35454E8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609,7</w:t>
            </w:r>
          </w:p>
        </w:tc>
        <w:tc>
          <w:tcPr>
            <w:tcW w:w="263" w:type="pct"/>
            <w:tcBorders>
              <w:top w:val="nil"/>
              <w:left w:val="nil"/>
              <w:bottom w:val="nil"/>
              <w:right w:val="nil"/>
            </w:tcBorders>
            <w:shd w:val="clear" w:color="auto" w:fill="auto"/>
            <w:noWrap/>
            <w:vAlign w:val="bottom"/>
            <w:hideMark/>
          </w:tcPr>
          <w:p w14:paraId="3EE3280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691,3</w:t>
            </w:r>
          </w:p>
        </w:tc>
        <w:tc>
          <w:tcPr>
            <w:tcW w:w="263" w:type="pct"/>
            <w:tcBorders>
              <w:top w:val="nil"/>
              <w:left w:val="nil"/>
              <w:bottom w:val="nil"/>
              <w:right w:val="nil"/>
            </w:tcBorders>
            <w:shd w:val="clear" w:color="auto" w:fill="auto"/>
            <w:noWrap/>
            <w:vAlign w:val="bottom"/>
            <w:hideMark/>
          </w:tcPr>
          <w:p w14:paraId="2B826B5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773,3</w:t>
            </w:r>
          </w:p>
        </w:tc>
        <w:tc>
          <w:tcPr>
            <w:tcW w:w="263" w:type="pct"/>
            <w:tcBorders>
              <w:top w:val="nil"/>
              <w:left w:val="nil"/>
              <w:bottom w:val="nil"/>
              <w:right w:val="nil"/>
            </w:tcBorders>
            <w:shd w:val="clear" w:color="auto" w:fill="auto"/>
            <w:noWrap/>
            <w:vAlign w:val="bottom"/>
            <w:hideMark/>
          </w:tcPr>
          <w:p w14:paraId="455D565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857,4</w:t>
            </w:r>
          </w:p>
        </w:tc>
        <w:tc>
          <w:tcPr>
            <w:tcW w:w="263" w:type="pct"/>
            <w:tcBorders>
              <w:top w:val="nil"/>
              <w:left w:val="nil"/>
              <w:bottom w:val="nil"/>
              <w:right w:val="nil"/>
            </w:tcBorders>
            <w:shd w:val="clear" w:color="auto" w:fill="auto"/>
            <w:noWrap/>
            <w:vAlign w:val="bottom"/>
            <w:hideMark/>
          </w:tcPr>
          <w:p w14:paraId="28C6A1C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945,1</w:t>
            </w:r>
          </w:p>
        </w:tc>
        <w:tc>
          <w:tcPr>
            <w:tcW w:w="263" w:type="pct"/>
            <w:tcBorders>
              <w:top w:val="nil"/>
              <w:left w:val="nil"/>
              <w:bottom w:val="nil"/>
              <w:right w:val="nil"/>
            </w:tcBorders>
            <w:shd w:val="clear" w:color="auto" w:fill="auto"/>
            <w:noWrap/>
            <w:vAlign w:val="bottom"/>
            <w:hideMark/>
          </w:tcPr>
          <w:p w14:paraId="6739E68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1.037,9</w:t>
            </w:r>
          </w:p>
        </w:tc>
        <w:tc>
          <w:tcPr>
            <w:tcW w:w="263" w:type="pct"/>
            <w:tcBorders>
              <w:top w:val="nil"/>
              <w:left w:val="nil"/>
              <w:bottom w:val="nil"/>
              <w:right w:val="nil"/>
            </w:tcBorders>
            <w:shd w:val="clear" w:color="auto" w:fill="auto"/>
            <w:noWrap/>
            <w:vAlign w:val="bottom"/>
            <w:hideMark/>
          </w:tcPr>
          <w:p w14:paraId="334E881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1.136,7</w:t>
            </w:r>
          </w:p>
        </w:tc>
        <w:tc>
          <w:tcPr>
            <w:tcW w:w="263" w:type="pct"/>
            <w:tcBorders>
              <w:top w:val="nil"/>
              <w:left w:val="nil"/>
              <w:bottom w:val="nil"/>
              <w:right w:val="nil"/>
            </w:tcBorders>
            <w:shd w:val="clear" w:color="auto" w:fill="auto"/>
            <w:noWrap/>
            <w:vAlign w:val="bottom"/>
            <w:hideMark/>
          </w:tcPr>
          <w:p w14:paraId="66C79E2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1.241,3</w:t>
            </w:r>
          </w:p>
        </w:tc>
        <w:tc>
          <w:tcPr>
            <w:tcW w:w="263" w:type="pct"/>
            <w:tcBorders>
              <w:top w:val="nil"/>
              <w:left w:val="nil"/>
              <w:bottom w:val="nil"/>
              <w:right w:val="nil"/>
            </w:tcBorders>
            <w:shd w:val="clear" w:color="auto" w:fill="auto"/>
            <w:noWrap/>
            <w:vAlign w:val="bottom"/>
            <w:hideMark/>
          </w:tcPr>
          <w:p w14:paraId="130B99D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1.350,3</w:t>
            </w:r>
          </w:p>
        </w:tc>
        <w:tc>
          <w:tcPr>
            <w:tcW w:w="263" w:type="pct"/>
            <w:tcBorders>
              <w:top w:val="nil"/>
              <w:left w:val="nil"/>
              <w:bottom w:val="nil"/>
              <w:right w:val="nil"/>
            </w:tcBorders>
            <w:shd w:val="clear" w:color="auto" w:fill="auto"/>
            <w:noWrap/>
            <w:vAlign w:val="bottom"/>
            <w:hideMark/>
          </w:tcPr>
          <w:p w14:paraId="3F1A564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1.460,6</w:t>
            </w:r>
          </w:p>
        </w:tc>
        <w:tc>
          <w:tcPr>
            <w:tcW w:w="263" w:type="pct"/>
            <w:tcBorders>
              <w:top w:val="nil"/>
              <w:left w:val="nil"/>
              <w:bottom w:val="nil"/>
              <w:right w:val="nil"/>
            </w:tcBorders>
            <w:shd w:val="clear" w:color="auto" w:fill="auto"/>
            <w:noWrap/>
            <w:vAlign w:val="bottom"/>
            <w:hideMark/>
          </w:tcPr>
          <w:p w14:paraId="706CB4F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1.567,4</w:t>
            </w:r>
          </w:p>
        </w:tc>
        <w:tc>
          <w:tcPr>
            <w:tcW w:w="263" w:type="pct"/>
            <w:tcBorders>
              <w:top w:val="nil"/>
              <w:left w:val="nil"/>
              <w:bottom w:val="nil"/>
              <w:right w:val="nil"/>
            </w:tcBorders>
            <w:shd w:val="clear" w:color="auto" w:fill="auto"/>
            <w:noWrap/>
            <w:vAlign w:val="bottom"/>
            <w:hideMark/>
          </w:tcPr>
          <w:p w14:paraId="1567330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1.666,8</w:t>
            </w:r>
          </w:p>
        </w:tc>
        <w:tc>
          <w:tcPr>
            <w:tcW w:w="263" w:type="pct"/>
            <w:tcBorders>
              <w:top w:val="nil"/>
              <w:left w:val="nil"/>
              <w:bottom w:val="nil"/>
              <w:right w:val="nil"/>
            </w:tcBorders>
            <w:shd w:val="clear" w:color="auto" w:fill="auto"/>
            <w:noWrap/>
            <w:vAlign w:val="bottom"/>
            <w:hideMark/>
          </w:tcPr>
          <w:p w14:paraId="331DA8E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1.757,3</w:t>
            </w:r>
          </w:p>
        </w:tc>
        <w:tc>
          <w:tcPr>
            <w:tcW w:w="263" w:type="pct"/>
            <w:tcBorders>
              <w:top w:val="nil"/>
              <w:left w:val="nil"/>
              <w:bottom w:val="nil"/>
              <w:right w:val="nil"/>
            </w:tcBorders>
            <w:shd w:val="clear" w:color="auto" w:fill="auto"/>
            <w:noWrap/>
            <w:vAlign w:val="bottom"/>
            <w:hideMark/>
          </w:tcPr>
          <w:p w14:paraId="13E4739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1.840,0</w:t>
            </w:r>
          </w:p>
        </w:tc>
        <w:tc>
          <w:tcPr>
            <w:tcW w:w="263" w:type="pct"/>
            <w:tcBorders>
              <w:top w:val="nil"/>
              <w:left w:val="nil"/>
              <w:bottom w:val="nil"/>
              <w:right w:val="nil"/>
            </w:tcBorders>
            <w:shd w:val="clear" w:color="auto" w:fill="auto"/>
            <w:noWrap/>
            <w:vAlign w:val="bottom"/>
            <w:hideMark/>
          </w:tcPr>
          <w:p w14:paraId="3E33360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1.916,6</w:t>
            </w:r>
          </w:p>
        </w:tc>
        <w:tc>
          <w:tcPr>
            <w:tcW w:w="263" w:type="pct"/>
            <w:tcBorders>
              <w:top w:val="nil"/>
              <w:left w:val="nil"/>
              <w:bottom w:val="nil"/>
              <w:right w:val="nil"/>
            </w:tcBorders>
            <w:shd w:val="clear" w:color="auto" w:fill="auto"/>
            <w:noWrap/>
            <w:vAlign w:val="bottom"/>
            <w:hideMark/>
          </w:tcPr>
          <w:p w14:paraId="4DABAF8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1.991,6 </w:t>
            </w:r>
          </w:p>
        </w:tc>
      </w:tr>
      <w:tr w:rsidR="00D83468" w:rsidRPr="00EF12AB" w14:paraId="3281C4EE"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13B5B473"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242</w:t>
            </w:r>
          </w:p>
        </w:tc>
        <w:tc>
          <w:tcPr>
            <w:tcW w:w="263" w:type="pct"/>
            <w:tcBorders>
              <w:top w:val="nil"/>
              <w:left w:val="nil"/>
              <w:bottom w:val="nil"/>
              <w:right w:val="nil"/>
            </w:tcBorders>
            <w:shd w:val="clear" w:color="auto" w:fill="auto"/>
            <w:noWrap/>
            <w:vAlign w:val="bottom"/>
            <w:hideMark/>
          </w:tcPr>
          <w:p w14:paraId="3CD8517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284,6</w:t>
            </w:r>
          </w:p>
        </w:tc>
        <w:tc>
          <w:tcPr>
            <w:tcW w:w="263" w:type="pct"/>
            <w:tcBorders>
              <w:top w:val="nil"/>
              <w:left w:val="nil"/>
              <w:bottom w:val="nil"/>
              <w:right w:val="nil"/>
            </w:tcBorders>
            <w:shd w:val="clear" w:color="auto" w:fill="auto"/>
            <w:noWrap/>
            <w:vAlign w:val="bottom"/>
            <w:hideMark/>
          </w:tcPr>
          <w:p w14:paraId="51B9B96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344,4</w:t>
            </w:r>
          </w:p>
        </w:tc>
        <w:tc>
          <w:tcPr>
            <w:tcW w:w="263" w:type="pct"/>
            <w:tcBorders>
              <w:top w:val="nil"/>
              <w:left w:val="nil"/>
              <w:bottom w:val="nil"/>
              <w:right w:val="nil"/>
            </w:tcBorders>
            <w:shd w:val="clear" w:color="auto" w:fill="auto"/>
            <w:noWrap/>
            <w:vAlign w:val="bottom"/>
            <w:hideMark/>
          </w:tcPr>
          <w:p w14:paraId="5D09FA8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404,4</w:t>
            </w:r>
          </w:p>
        </w:tc>
        <w:tc>
          <w:tcPr>
            <w:tcW w:w="263" w:type="pct"/>
            <w:tcBorders>
              <w:top w:val="nil"/>
              <w:left w:val="nil"/>
              <w:bottom w:val="nil"/>
              <w:right w:val="nil"/>
            </w:tcBorders>
            <w:shd w:val="clear" w:color="auto" w:fill="auto"/>
            <w:noWrap/>
            <w:vAlign w:val="bottom"/>
            <w:hideMark/>
          </w:tcPr>
          <w:p w14:paraId="62DD1F0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465,1</w:t>
            </w:r>
          </w:p>
        </w:tc>
        <w:tc>
          <w:tcPr>
            <w:tcW w:w="263" w:type="pct"/>
            <w:tcBorders>
              <w:top w:val="nil"/>
              <w:left w:val="nil"/>
              <w:bottom w:val="nil"/>
              <w:right w:val="nil"/>
            </w:tcBorders>
            <w:shd w:val="clear" w:color="auto" w:fill="auto"/>
            <w:noWrap/>
            <w:vAlign w:val="bottom"/>
            <w:hideMark/>
          </w:tcPr>
          <w:p w14:paraId="57FB3CE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527,7</w:t>
            </w:r>
          </w:p>
        </w:tc>
        <w:tc>
          <w:tcPr>
            <w:tcW w:w="263" w:type="pct"/>
            <w:tcBorders>
              <w:top w:val="nil"/>
              <w:left w:val="nil"/>
              <w:bottom w:val="nil"/>
              <w:right w:val="nil"/>
            </w:tcBorders>
            <w:shd w:val="clear" w:color="auto" w:fill="auto"/>
            <w:noWrap/>
            <w:vAlign w:val="bottom"/>
            <w:hideMark/>
          </w:tcPr>
          <w:p w14:paraId="5C5C7E6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593,9</w:t>
            </w:r>
          </w:p>
        </w:tc>
        <w:tc>
          <w:tcPr>
            <w:tcW w:w="263" w:type="pct"/>
            <w:tcBorders>
              <w:top w:val="nil"/>
              <w:left w:val="nil"/>
              <w:bottom w:val="nil"/>
              <w:right w:val="nil"/>
            </w:tcBorders>
            <w:shd w:val="clear" w:color="auto" w:fill="auto"/>
            <w:noWrap/>
            <w:vAlign w:val="bottom"/>
            <w:hideMark/>
          </w:tcPr>
          <w:p w14:paraId="636AF5E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666,9</w:t>
            </w:r>
          </w:p>
        </w:tc>
        <w:tc>
          <w:tcPr>
            <w:tcW w:w="263" w:type="pct"/>
            <w:tcBorders>
              <w:top w:val="nil"/>
              <w:left w:val="nil"/>
              <w:bottom w:val="nil"/>
              <w:right w:val="nil"/>
            </w:tcBorders>
            <w:shd w:val="clear" w:color="auto" w:fill="auto"/>
            <w:noWrap/>
            <w:vAlign w:val="bottom"/>
            <w:hideMark/>
          </w:tcPr>
          <w:p w14:paraId="1967DA9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751,1</w:t>
            </w:r>
          </w:p>
        </w:tc>
        <w:tc>
          <w:tcPr>
            <w:tcW w:w="263" w:type="pct"/>
            <w:tcBorders>
              <w:top w:val="nil"/>
              <w:left w:val="nil"/>
              <w:bottom w:val="nil"/>
              <w:right w:val="nil"/>
            </w:tcBorders>
            <w:shd w:val="clear" w:color="auto" w:fill="auto"/>
            <w:noWrap/>
            <w:vAlign w:val="bottom"/>
            <w:hideMark/>
          </w:tcPr>
          <w:p w14:paraId="40396D2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852,3</w:t>
            </w:r>
          </w:p>
        </w:tc>
        <w:tc>
          <w:tcPr>
            <w:tcW w:w="263" w:type="pct"/>
            <w:tcBorders>
              <w:top w:val="nil"/>
              <w:left w:val="nil"/>
              <w:bottom w:val="nil"/>
              <w:right w:val="nil"/>
            </w:tcBorders>
            <w:shd w:val="clear" w:color="auto" w:fill="auto"/>
            <w:noWrap/>
            <w:vAlign w:val="bottom"/>
            <w:hideMark/>
          </w:tcPr>
          <w:p w14:paraId="761D680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977,0</w:t>
            </w:r>
          </w:p>
        </w:tc>
        <w:tc>
          <w:tcPr>
            <w:tcW w:w="263" w:type="pct"/>
            <w:tcBorders>
              <w:top w:val="nil"/>
              <w:left w:val="nil"/>
              <w:bottom w:val="nil"/>
              <w:right w:val="nil"/>
            </w:tcBorders>
            <w:shd w:val="clear" w:color="auto" w:fill="auto"/>
            <w:noWrap/>
            <w:vAlign w:val="bottom"/>
            <w:hideMark/>
          </w:tcPr>
          <w:p w14:paraId="612BCB5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1.131,7</w:t>
            </w:r>
          </w:p>
        </w:tc>
        <w:tc>
          <w:tcPr>
            <w:tcW w:w="263" w:type="pct"/>
            <w:tcBorders>
              <w:top w:val="nil"/>
              <w:left w:val="nil"/>
              <w:bottom w:val="nil"/>
              <w:right w:val="nil"/>
            </w:tcBorders>
            <w:shd w:val="clear" w:color="auto" w:fill="auto"/>
            <w:noWrap/>
            <w:vAlign w:val="bottom"/>
            <w:hideMark/>
          </w:tcPr>
          <w:p w14:paraId="6824FF3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1.321,7</w:t>
            </w:r>
          </w:p>
        </w:tc>
        <w:tc>
          <w:tcPr>
            <w:tcW w:w="263" w:type="pct"/>
            <w:tcBorders>
              <w:top w:val="nil"/>
              <w:left w:val="nil"/>
              <w:bottom w:val="nil"/>
              <w:right w:val="nil"/>
            </w:tcBorders>
            <w:shd w:val="clear" w:color="auto" w:fill="auto"/>
            <w:noWrap/>
            <w:vAlign w:val="bottom"/>
            <w:hideMark/>
          </w:tcPr>
          <w:p w14:paraId="6E5F60F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1.548,5</w:t>
            </w:r>
          </w:p>
        </w:tc>
        <w:tc>
          <w:tcPr>
            <w:tcW w:w="263" w:type="pct"/>
            <w:tcBorders>
              <w:top w:val="nil"/>
              <w:left w:val="nil"/>
              <w:bottom w:val="nil"/>
              <w:right w:val="nil"/>
            </w:tcBorders>
            <w:shd w:val="clear" w:color="auto" w:fill="auto"/>
            <w:noWrap/>
            <w:vAlign w:val="bottom"/>
            <w:hideMark/>
          </w:tcPr>
          <w:p w14:paraId="5C18570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1.810,7</w:t>
            </w:r>
          </w:p>
        </w:tc>
        <w:tc>
          <w:tcPr>
            <w:tcW w:w="263" w:type="pct"/>
            <w:tcBorders>
              <w:top w:val="nil"/>
              <w:left w:val="nil"/>
              <w:bottom w:val="nil"/>
              <w:right w:val="nil"/>
            </w:tcBorders>
            <w:shd w:val="clear" w:color="auto" w:fill="auto"/>
            <w:noWrap/>
            <w:vAlign w:val="bottom"/>
            <w:hideMark/>
          </w:tcPr>
          <w:p w14:paraId="2CCF52E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2.103,0</w:t>
            </w:r>
          </w:p>
        </w:tc>
        <w:tc>
          <w:tcPr>
            <w:tcW w:w="263" w:type="pct"/>
            <w:tcBorders>
              <w:top w:val="nil"/>
              <w:left w:val="nil"/>
              <w:bottom w:val="nil"/>
              <w:right w:val="nil"/>
            </w:tcBorders>
            <w:shd w:val="clear" w:color="auto" w:fill="auto"/>
            <w:noWrap/>
            <w:vAlign w:val="bottom"/>
            <w:hideMark/>
          </w:tcPr>
          <w:p w14:paraId="28AD2E7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2.416,6</w:t>
            </w:r>
          </w:p>
        </w:tc>
        <w:tc>
          <w:tcPr>
            <w:tcW w:w="263" w:type="pct"/>
            <w:tcBorders>
              <w:top w:val="nil"/>
              <w:left w:val="nil"/>
              <w:bottom w:val="nil"/>
              <w:right w:val="nil"/>
            </w:tcBorders>
            <w:shd w:val="clear" w:color="auto" w:fill="auto"/>
            <w:noWrap/>
            <w:vAlign w:val="bottom"/>
            <w:hideMark/>
          </w:tcPr>
          <w:p w14:paraId="16DC089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2.740,1</w:t>
            </w:r>
          </w:p>
        </w:tc>
        <w:tc>
          <w:tcPr>
            <w:tcW w:w="263" w:type="pct"/>
            <w:tcBorders>
              <w:top w:val="nil"/>
              <w:left w:val="nil"/>
              <w:bottom w:val="nil"/>
              <w:right w:val="nil"/>
            </w:tcBorders>
            <w:shd w:val="clear" w:color="auto" w:fill="auto"/>
            <w:noWrap/>
            <w:vAlign w:val="bottom"/>
            <w:hideMark/>
          </w:tcPr>
          <w:p w14:paraId="124314C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3.067,9 </w:t>
            </w:r>
          </w:p>
        </w:tc>
      </w:tr>
      <w:tr w:rsidR="00D83468" w:rsidRPr="00EF12AB" w14:paraId="6D968DAE"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376CAABD"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243</w:t>
            </w:r>
          </w:p>
        </w:tc>
        <w:tc>
          <w:tcPr>
            <w:tcW w:w="263" w:type="pct"/>
            <w:tcBorders>
              <w:top w:val="nil"/>
              <w:left w:val="nil"/>
              <w:bottom w:val="nil"/>
              <w:right w:val="nil"/>
            </w:tcBorders>
            <w:shd w:val="clear" w:color="auto" w:fill="auto"/>
            <w:noWrap/>
            <w:vAlign w:val="bottom"/>
            <w:hideMark/>
          </w:tcPr>
          <w:p w14:paraId="5EDEEB0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79,8</w:t>
            </w:r>
          </w:p>
        </w:tc>
        <w:tc>
          <w:tcPr>
            <w:tcW w:w="263" w:type="pct"/>
            <w:tcBorders>
              <w:top w:val="nil"/>
              <w:left w:val="nil"/>
              <w:bottom w:val="nil"/>
              <w:right w:val="nil"/>
            </w:tcBorders>
            <w:shd w:val="clear" w:color="auto" w:fill="auto"/>
            <w:noWrap/>
            <w:vAlign w:val="bottom"/>
            <w:hideMark/>
          </w:tcPr>
          <w:p w14:paraId="28EC3C1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84,5</w:t>
            </w:r>
          </w:p>
        </w:tc>
        <w:tc>
          <w:tcPr>
            <w:tcW w:w="263" w:type="pct"/>
            <w:tcBorders>
              <w:top w:val="nil"/>
              <w:left w:val="nil"/>
              <w:bottom w:val="nil"/>
              <w:right w:val="nil"/>
            </w:tcBorders>
            <w:shd w:val="clear" w:color="auto" w:fill="auto"/>
            <w:noWrap/>
            <w:vAlign w:val="bottom"/>
            <w:hideMark/>
          </w:tcPr>
          <w:p w14:paraId="09CB486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88,9</w:t>
            </w:r>
          </w:p>
        </w:tc>
        <w:tc>
          <w:tcPr>
            <w:tcW w:w="263" w:type="pct"/>
            <w:tcBorders>
              <w:top w:val="nil"/>
              <w:left w:val="nil"/>
              <w:bottom w:val="nil"/>
              <w:right w:val="nil"/>
            </w:tcBorders>
            <w:shd w:val="clear" w:color="auto" w:fill="auto"/>
            <w:noWrap/>
            <w:vAlign w:val="bottom"/>
            <w:hideMark/>
          </w:tcPr>
          <w:p w14:paraId="56A57AC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92,7</w:t>
            </w:r>
          </w:p>
        </w:tc>
        <w:tc>
          <w:tcPr>
            <w:tcW w:w="263" w:type="pct"/>
            <w:tcBorders>
              <w:top w:val="nil"/>
              <w:left w:val="nil"/>
              <w:bottom w:val="nil"/>
              <w:right w:val="nil"/>
            </w:tcBorders>
            <w:shd w:val="clear" w:color="auto" w:fill="auto"/>
            <w:noWrap/>
            <w:vAlign w:val="bottom"/>
            <w:hideMark/>
          </w:tcPr>
          <w:p w14:paraId="2563D23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95,7</w:t>
            </w:r>
          </w:p>
        </w:tc>
        <w:tc>
          <w:tcPr>
            <w:tcW w:w="263" w:type="pct"/>
            <w:tcBorders>
              <w:top w:val="nil"/>
              <w:left w:val="nil"/>
              <w:bottom w:val="nil"/>
              <w:right w:val="nil"/>
            </w:tcBorders>
            <w:shd w:val="clear" w:color="auto" w:fill="auto"/>
            <w:noWrap/>
            <w:vAlign w:val="bottom"/>
            <w:hideMark/>
          </w:tcPr>
          <w:p w14:paraId="0184BBD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97,4</w:t>
            </w:r>
          </w:p>
        </w:tc>
        <w:tc>
          <w:tcPr>
            <w:tcW w:w="263" w:type="pct"/>
            <w:tcBorders>
              <w:top w:val="nil"/>
              <w:left w:val="nil"/>
              <w:bottom w:val="nil"/>
              <w:right w:val="nil"/>
            </w:tcBorders>
            <w:shd w:val="clear" w:color="auto" w:fill="auto"/>
            <w:noWrap/>
            <w:vAlign w:val="bottom"/>
            <w:hideMark/>
          </w:tcPr>
          <w:p w14:paraId="5C25CBA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97,5</w:t>
            </w:r>
          </w:p>
        </w:tc>
        <w:tc>
          <w:tcPr>
            <w:tcW w:w="263" w:type="pct"/>
            <w:tcBorders>
              <w:top w:val="nil"/>
              <w:left w:val="nil"/>
              <w:bottom w:val="nil"/>
              <w:right w:val="nil"/>
            </w:tcBorders>
            <w:shd w:val="clear" w:color="auto" w:fill="auto"/>
            <w:noWrap/>
            <w:vAlign w:val="bottom"/>
            <w:hideMark/>
          </w:tcPr>
          <w:p w14:paraId="31022B7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95,8</w:t>
            </w:r>
          </w:p>
        </w:tc>
        <w:tc>
          <w:tcPr>
            <w:tcW w:w="263" w:type="pct"/>
            <w:tcBorders>
              <w:top w:val="nil"/>
              <w:left w:val="nil"/>
              <w:bottom w:val="nil"/>
              <w:right w:val="nil"/>
            </w:tcBorders>
            <w:shd w:val="clear" w:color="auto" w:fill="auto"/>
            <w:noWrap/>
            <w:vAlign w:val="bottom"/>
            <w:hideMark/>
          </w:tcPr>
          <w:p w14:paraId="3B4983B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92,3</w:t>
            </w:r>
          </w:p>
        </w:tc>
        <w:tc>
          <w:tcPr>
            <w:tcW w:w="263" w:type="pct"/>
            <w:tcBorders>
              <w:top w:val="nil"/>
              <w:left w:val="nil"/>
              <w:bottom w:val="nil"/>
              <w:right w:val="nil"/>
            </w:tcBorders>
            <w:shd w:val="clear" w:color="auto" w:fill="auto"/>
            <w:noWrap/>
            <w:vAlign w:val="bottom"/>
            <w:hideMark/>
          </w:tcPr>
          <w:p w14:paraId="0E4DD78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87,4</w:t>
            </w:r>
          </w:p>
        </w:tc>
        <w:tc>
          <w:tcPr>
            <w:tcW w:w="263" w:type="pct"/>
            <w:tcBorders>
              <w:top w:val="nil"/>
              <w:left w:val="nil"/>
              <w:bottom w:val="nil"/>
              <w:right w:val="nil"/>
            </w:tcBorders>
            <w:shd w:val="clear" w:color="auto" w:fill="auto"/>
            <w:noWrap/>
            <w:vAlign w:val="bottom"/>
            <w:hideMark/>
          </w:tcPr>
          <w:p w14:paraId="5B51E85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81,7</w:t>
            </w:r>
          </w:p>
        </w:tc>
        <w:tc>
          <w:tcPr>
            <w:tcW w:w="263" w:type="pct"/>
            <w:tcBorders>
              <w:top w:val="nil"/>
              <w:left w:val="nil"/>
              <w:bottom w:val="nil"/>
              <w:right w:val="nil"/>
            </w:tcBorders>
            <w:shd w:val="clear" w:color="auto" w:fill="auto"/>
            <w:noWrap/>
            <w:vAlign w:val="bottom"/>
            <w:hideMark/>
          </w:tcPr>
          <w:p w14:paraId="704A9E4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75,6</w:t>
            </w:r>
          </w:p>
        </w:tc>
        <w:tc>
          <w:tcPr>
            <w:tcW w:w="263" w:type="pct"/>
            <w:tcBorders>
              <w:top w:val="nil"/>
              <w:left w:val="nil"/>
              <w:bottom w:val="nil"/>
              <w:right w:val="nil"/>
            </w:tcBorders>
            <w:shd w:val="clear" w:color="auto" w:fill="auto"/>
            <w:noWrap/>
            <w:vAlign w:val="bottom"/>
            <w:hideMark/>
          </w:tcPr>
          <w:p w14:paraId="79A6F9B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69,4</w:t>
            </w:r>
          </w:p>
        </w:tc>
        <w:tc>
          <w:tcPr>
            <w:tcW w:w="263" w:type="pct"/>
            <w:tcBorders>
              <w:top w:val="nil"/>
              <w:left w:val="nil"/>
              <w:bottom w:val="nil"/>
              <w:right w:val="nil"/>
            </w:tcBorders>
            <w:shd w:val="clear" w:color="auto" w:fill="auto"/>
            <w:noWrap/>
            <w:vAlign w:val="bottom"/>
            <w:hideMark/>
          </w:tcPr>
          <w:p w14:paraId="15C7898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63,2</w:t>
            </w:r>
          </w:p>
        </w:tc>
        <w:tc>
          <w:tcPr>
            <w:tcW w:w="263" w:type="pct"/>
            <w:tcBorders>
              <w:top w:val="nil"/>
              <w:left w:val="nil"/>
              <w:bottom w:val="nil"/>
              <w:right w:val="nil"/>
            </w:tcBorders>
            <w:shd w:val="clear" w:color="auto" w:fill="auto"/>
            <w:noWrap/>
            <w:vAlign w:val="bottom"/>
            <w:hideMark/>
          </w:tcPr>
          <w:p w14:paraId="22F3A6A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57,0</w:t>
            </w:r>
          </w:p>
        </w:tc>
        <w:tc>
          <w:tcPr>
            <w:tcW w:w="263" w:type="pct"/>
            <w:tcBorders>
              <w:top w:val="nil"/>
              <w:left w:val="nil"/>
              <w:bottom w:val="nil"/>
              <w:right w:val="nil"/>
            </w:tcBorders>
            <w:shd w:val="clear" w:color="auto" w:fill="auto"/>
            <w:noWrap/>
            <w:vAlign w:val="bottom"/>
            <w:hideMark/>
          </w:tcPr>
          <w:p w14:paraId="784C5D3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50,9</w:t>
            </w:r>
          </w:p>
        </w:tc>
        <w:tc>
          <w:tcPr>
            <w:tcW w:w="263" w:type="pct"/>
            <w:tcBorders>
              <w:top w:val="nil"/>
              <w:left w:val="nil"/>
              <w:bottom w:val="nil"/>
              <w:right w:val="nil"/>
            </w:tcBorders>
            <w:shd w:val="clear" w:color="auto" w:fill="auto"/>
            <w:noWrap/>
            <w:vAlign w:val="bottom"/>
            <w:hideMark/>
          </w:tcPr>
          <w:p w14:paraId="24A18C1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44,9</w:t>
            </w:r>
          </w:p>
        </w:tc>
        <w:tc>
          <w:tcPr>
            <w:tcW w:w="263" w:type="pct"/>
            <w:tcBorders>
              <w:top w:val="nil"/>
              <w:left w:val="nil"/>
              <w:bottom w:val="nil"/>
              <w:right w:val="nil"/>
            </w:tcBorders>
            <w:shd w:val="clear" w:color="auto" w:fill="auto"/>
            <w:noWrap/>
            <w:vAlign w:val="bottom"/>
            <w:hideMark/>
          </w:tcPr>
          <w:p w14:paraId="6488C26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39,0 </w:t>
            </w:r>
          </w:p>
        </w:tc>
      </w:tr>
      <w:tr w:rsidR="00D83468" w:rsidRPr="00EF12AB" w14:paraId="1258A770"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43C6491E"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24A</w:t>
            </w:r>
          </w:p>
        </w:tc>
        <w:tc>
          <w:tcPr>
            <w:tcW w:w="263" w:type="pct"/>
            <w:tcBorders>
              <w:top w:val="nil"/>
              <w:left w:val="nil"/>
              <w:bottom w:val="nil"/>
              <w:right w:val="nil"/>
            </w:tcBorders>
            <w:shd w:val="clear" w:color="auto" w:fill="auto"/>
            <w:noWrap/>
            <w:vAlign w:val="bottom"/>
            <w:hideMark/>
          </w:tcPr>
          <w:p w14:paraId="28EFD5F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3,3</w:t>
            </w:r>
          </w:p>
        </w:tc>
        <w:tc>
          <w:tcPr>
            <w:tcW w:w="263" w:type="pct"/>
            <w:tcBorders>
              <w:top w:val="nil"/>
              <w:left w:val="nil"/>
              <w:bottom w:val="nil"/>
              <w:right w:val="nil"/>
            </w:tcBorders>
            <w:shd w:val="clear" w:color="auto" w:fill="auto"/>
            <w:noWrap/>
            <w:vAlign w:val="bottom"/>
            <w:hideMark/>
          </w:tcPr>
          <w:p w14:paraId="13EF7AC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25,1</w:t>
            </w:r>
          </w:p>
        </w:tc>
        <w:tc>
          <w:tcPr>
            <w:tcW w:w="263" w:type="pct"/>
            <w:tcBorders>
              <w:top w:val="nil"/>
              <w:left w:val="nil"/>
              <w:bottom w:val="nil"/>
              <w:right w:val="nil"/>
            </w:tcBorders>
            <w:shd w:val="clear" w:color="auto" w:fill="auto"/>
            <w:noWrap/>
            <w:vAlign w:val="bottom"/>
            <w:hideMark/>
          </w:tcPr>
          <w:p w14:paraId="65462AA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47,1</w:t>
            </w:r>
          </w:p>
        </w:tc>
        <w:tc>
          <w:tcPr>
            <w:tcW w:w="263" w:type="pct"/>
            <w:tcBorders>
              <w:top w:val="nil"/>
              <w:left w:val="nil"/>
              <w:bottom w:val="nil"/>
              <w:right w:val="nil"/>
            </w:tcBorders>
            <w:shd w:val="clear" w:color="auto" w:fill="auto"/>
            <w:noWrap/>
            <w:vAlign w:val="bottom"/>
            <w:hideMark/>
          </w:tcPr>
          <w:p w14:paraId="4FDEA33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69,7</w:t>
            </w:r>
          </w:p>
        </w:tc>
        <w:tc>
          <w:tcPr>
            <w:tcW w:w="263" w:type="pct"/>
            <w:tcBorders>
              <w:top w:val="nil"/>
              <w:left w:val="nil"/>
              <w:bottom w:val="nil"/>
              <w:right w:val="nil"/>
            </w:tcBorders>
            <w:shd w:val="clear" w:color="auto" w:fill="auto"/>
            <w:noWrap/>
            <w:vAlign w:val="bottom"/>
            <w:hideMark/>
          </w:tcPr>
          <w:p w14:paraId="2B27E2A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93,7</w:t>
            </w:r>
          </w:p>
        </w:tc>
        <w:tc>
          <w:tcPr>
            <w:tcW w:w="263" w:type="pct"/>
            <w:tcBorders>
              <w:top w:val="nil"/>
              <w:left w:val="nil"/>
              <w:bottom w:val="nil"/>
              <w:right w:val="nil"/>
            </w:tcBorders>
            <w:shd w:val="clear" w:color="auto" w:fill="auto"/>
            <w:noWrap/>
            <w:vAlign w:val="bottom"/>
            <w:hideMark/>
          </w:tcPr>
          <w:p w14:paraId="342DDAB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119,4</w:t>
            </w:r>
          </w:p>
        </w:tc>
        <w:tc>
          <w:tcPr>
            <w:tcW w:w="263" w:type="pct"/>
            <w:tcBorders>
              <w:top w:val="nil"/>
              <w:left w:val="nil"/>
              <w:bottom w:val="nil"/>
              <w:right w:val="nil"/>
            </w:tcBorders>
            <w:shd w:val="clear" w:color="auto" w:fill="auto"/>
            <w:noWrap/>
            <w:vAlign w:val="bottom"/>
            <w:hideMark/>
          </w:tcPr>
          <w:p w14:paraId="5E2C2FA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147,5</w:t>
            </w:r>
          </w:p>
        </w:tc>
        <w:tc>
          <w:tcPr>
            <w:tcW w:w="263" w:type="pct"/>
            <w:tcBorders>
              <w:top w:val="nil"/>
              <w:left w:val="nil"/>
              <w:bottom w:val="nil"/>
              <w:right w:val="nil"/>
            </w:tcBorders>
            <w:shd w:val="clear" w:color="auto" w:fill="auto"/>
            <w:noWrap/>
            <w:vAlign w:val="bottom"/>
            <w:hideMark/>
          </w:tcPr>
          <w:p w14:paraId="602C70E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178,5</w:t>
            </w:r>
          </w:p>
        </w:tc>
        <w:tc>
          <w:tcPr>
            <w:tcW w:w="263" w:type="pct"/>
            <w:tcBorders>
              <w:top w:val="nil"/>
              <w:left w:val="nil"/>
              <w:bottom w:val="nil"/>
              <w:right w:val="nil"/>
            </w:tcBorders>
            <w:shd w:val="clear" w:color="auto" w:fill="auto"/>
            <w:noWrap/>
            <w:vAlign w:val="bottom"/>
            <w:hideMark/>
          </w:tcPr>
          <w:p w14:paraId="23F4555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212,6</w:t>
            </w:r>
          </w:p>
        </w:tc>
        <w:tc>
          <w:tcPr>
            <w:tcW w:w="263" w:type="pct"/>
            <w:tcBorders>
              <w:top w:val="nil"/>
              <w:left w:val="nil"/>
              <w:bottom w:val="nil"/>
              <w:right w:val="nil"/>
            </w:tcBorders>
            <w:shd w:val="clear" w:color="auto" w:fill="auto"/>
            <w:noWrap/>
            <w:vAlign w:val="bottom"/>
            <w:hideMark/>
          </w:tcPr>
          <w:p w14:paraId="6F79C08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249,6</w:t>
            </w:r>
          </w:p>
        </w:tc>
        <w:tc>
          <w:tcPr>
            <w:tcW w:w="263" w:type="pct"/>
            <w:tcBorders>
              <w:top w:val="nil"/>
              <w:left w:val="nil"/>
              <w:bottom w:val="nil"/>
              <w:right w:val="nil"/>
            </w:tcBorders>
            <w:shd w:val="clear" w:color="auto" w:fill="auto"/>
            <w:noWrap/>
            <w:vAlign w:val="bottom"/>
            <w:hideMark/>
          </w:tcPr>
          <w:p w14:paraId="2CDB7BB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289,0</w:t>
            </w:r>
          </w:p>
        </w:tc>
        <w:tc>
          <w:tcPr>
            <w:tcW w:w="263" w:type="pct"/>
            <w:tcBorders>
              <w:top w:val="nil"/>
              <w:left w:val="nil"/>
              <w:bottom w:val="nil"/>
              <w:right w:val="nil"/>
            </w:tcBorders>
            <w:shd w:val="clear" w:color="auto" w:fill="auto"/>
            <w:noWrap/>
            <w:vAlign w:val="bottom"/>
            <w:hideMark/>
          </w:tcPr>
          <w:p w14:paraId="7B260DB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329,8</w:t>
            </w:r>
          </w:p>
        </w:tc>
        <w:tc>
          <w:tcPr>
            <w:tcW w:w="263" w:type="pct"/>
            <w:tcBorders>
              <w:top w:val="nil"/>
              <w:left w:val="nil"/>
              <w:bottom w:val="nil"/>
              <w:right w:val="nil"/>
            </w:tcBorders>
            <w:shd w:val="clear" w:color="auto" w:fill="auto"/>
            <w:noWrap/>
            <w:vAlign w:val="bottom"/>
            <w:hideMark/>
          </w:tcPr>
          <w:p w14:paraId="7DEA324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370,8</w:t>
            </w:r>
          </w:p>
        </w:tc>
        <w:tc>
          <w:tcPr>
            <w:tcW w:w="263" w:type="pct"/>
            <w:tcBorders>
              <w:top w:val="nil"/>
              <w:left w:val="nil"/>
              <w:bottom w:val="nil"/>
              <w:right w:val="nil"/>
            </w:tcBorders>
            <w:shd w:val="clear" w:color="auto" w:fill="auto"/>
            <w:noWrap/>
            <w:vAlign w:val="bottom"/>
            <w:hideMark/>
          </w:tcPr>
          <w:p w14:paraId="1C988C9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411,7</w:t>
            </w:r>
          </w:p>
        </w:tc>
        <w:tc>
          <w:tcPr>
            <w:tcW w:w="263" w:type="pct"/>
            <w:tcBorders>
              <w:top w:val="nil"/>
              <w:left w:val="nil"/>
              <w:bottom w:val="nil"/>
              <w:right w:val="nil"/>
            </w:tcBorders>
            <w:shd w:val="clear" w:color="auto" w:fill="auto"/>
            <w:noWrap/>
            <w:vAlign w:val="bottom"/>
            <w:hideMark/>
          </w:tcPr>
          <w:p w14:paraId="2357386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452,1</w:t>
            </w:r>
          </w:p>
        </w:tc>
        <w:tc>
          <w:tcPr>
            <w:tcW w:w="263" w:type="pct"/>
            <w:tcBorders>
              <w:top w:val="nil"/>
              <w:left w:val="nil"/>
              <w:bottom w:val="nil"/>
              <w:right w:val="nil"/>
            </w:tcBorders>
            <w:shd w:val="clear" w:color="auto" w:fill="auto"/>
            <w:noWrap/>
            <w:vAlign w:val="bottom"/>
            <w:hideMark/>
          </w:tcPr>
          <w:p w14:paraId="641AB6C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491,5</w:t>
            </w:r>
          </w:p>
        </w:tc>
        <w:tc>
          <w:tcPr>
            <w:tcW w:w="263" w:type="pct"/>
            <w:tcBorders>
              <w:top w:val="nil"/>
              <w:left w:val="nil"/>
              <w:bottom w:val="nil"/>
              <w:right w:val="nil"/>
            </w:tcBorders>
            <w:shd w:val="clear" w:color="auto" w:fill="auto"/>
            <w:noWrap/>
            <w:vAlign w:val="bottom"/>
            <w:hideMark/>
          </w:tcPr>
          <w:p w14:paraId="6FE3E74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528,9</w:t>
            </w:r>
          </w:p>
        </w:tc>
        <w:tc>
          <w:tcPr>
            <w:tcW w:w="263" w:type="pct"/>
            <w:tcBorders>
              <w:top w:val="nil"/>
              <w:left w:val="nil"/>
              <w:bottom w:val="nil"/>
              <w:right w:val="nil"/>
            </w:tcBorders>
            <w:shd w:val="clear" w:color="auto" w:fill="auto"/>
            <w:noWrap/>
            <w:vAlign w:val="bottom"/>
            <w:hideMark/>
          </w:tcPr>
          <w:p w14:paraId="152D9FD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565,5 </w:t>
            </w:r>
          </w:p>
        </w:tc>
      </w:tr>
      <w:tr w:rsidR="00D83468" w:rsidRPr="00EF12AB" w14:paraId="02150C27"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6E1C21FE"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251</w:t>
            </w:r>
          </w:p>
        </w:tc>
        <w:tc>
          <w:tcPr>
            <w:tcW w:w="263" w:type="pct"/>
            <w:tcBorders>
              <w:top w:val="nil"/>
              <w:left w:val="nil"/>
              <w:bottom w:val="nil"/>
              <w:right w:val="nil"/>
            </w:tcBorders>
            <w:shd w:val="clear" w:color="auto" w:fill="auto"/>
            <w:noWrap/>
            <w:vAlign w:val="bottom"/>
            <w:hideMark/>
          </w:tcPr>
          <w:p w14:paraId="4850F0D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57,8</w:t>
            </w:r>
          </w:p>
        </w:tc>
        <w:tc>
          <w:tcPr>
            <w:tcW w:w="263" w:type="pct"/>
            <w:tcBorders>
              <w:top w:val="nil"/>
              <w:left w:val="nil"/>
              <w:bottom w:val="nil"/>
              <w:right w:val="nil"/>
            </w:tcBorders>
            <w:shd w:val="clear" w:color="auto" w:fill="auto"/>
            <w:noWrap/>
            <w:vAlign w:val="bottom"/>
            <w:hideMark/>
          </w:tcPr>
          <w:p w14:paraId="6434C47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69,5</w:t>
            </w:r>
          </w:p>
        </w:tc>
        <w:tc>
          <w:tcPr>
            <w:tcW w:w="263" w:type="pct"/>
            <w:tcBorders>
              <w:top w:val="nil"/>
              <w:left w:val="nil"/>
              <w:bottom w:val="nil"/>
              <w:right w:val="nil"/>
            </w:tcBorders>
            <w:shd w:val="clear" w:color="auto" w:fill="auto"/>
            <w:noWrap/>
            <w:vAlign w:val="bottom"/>
            <w:hideMark/>
          </w:tcPr>
          <w:p w14:paraId="5762114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81,1</w:t>
            </w:r>
          </w:p>
        </w:tc>
        <w:tc>
          <w:tcPr>
            <w:tcW w:w="263" w:type="pct"/>
            <w:tcBorders>
              <w:top w:val="nil"/>
              <w:left w:val="nil"/>
              <w:bottom w:val="nil"/>
              <w:right w:val="nil"/>
            </w:tcBorders>
            <w:shd w:val="clear" w:color="auto" w:fill="auto"/>
            <w:noWrap/>
            <w:vAlign w:val="bottom"/>
            <w:hideMark/>
          </w:tcPr>
          <w:p w14:paraId="683E8B6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92,4</w:t>
            </w:r>
          </w:p>
        </w:tc>
        <w:tc>
          <w:tcPr>
            <w:tcW w:w="263" w:type="pct"/>
            <w:tcBorders>
              <w:top w:val="nil"/>
              <w:left w:val="nil"/>
              <w:bottom w:val="nil"/>
              <w:right w:val="nil"/>
            </w:tcBorders>
            <w:shd w:val="clear" w:color="auto" w:fill="auto"/>
            <w:noWrap/>
            <w:vAlign w:val="bottom"/>
            <w:hideMark/>
          </w:tcPr>
          <w:p w14:paraId="4277568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103,3</w:t>
            </w:r>
          </w:p>
        </w:tc>
        <w:tc>
          <w:tcPr>
            <w:tcW w:w="263" w:type="pct"/>
            <w:tcBorders>
              <w:top w:val="nil"/>
              <w:left w:val="nil"/>
              <w:bottom w:val="nil"/>
              <w:right w:val="nil"/>
            </w:tcBorders>
            <w:shd w:val="clear" w:color="auto" w:fill="auto"/>
            <w:noWrap/>
            <w:vAlign w:val="bottom"/>
            <w:hideMark/>
          </w:tcPr>
          <w:p w14:paraId="7740080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114,0</w:t>
            </w:r>
          </w:p>
        </w:tc>
        <w:tc>
          <w:tcPr>
            <w:tcW w:w="263" w:type="pct"/>
            <w:tcBorders>
              <w:top w:val="nil"/>
              <w:left w:val="nil"/>
              <w:bottom w:val="nil"/>
              <w:right w:val="nil"/>
            </w:tcBorders>
            <w:shd w:val="clear" w:color="auto" w:fill="auto"/>
            <w:noWrap/>
            <w:vAlign w:val="bottom"/>
            <w:hideMark/>
          </w:tcPr>
          <w:p w14:paraId="6E82011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124,8</w:t>
            </w:r>
          </w:p>
        </w:tc>
        <w:tc>
          <w:tcPr>
            <w:tcW w:w="263" w:type="pct"/>
            <w:tcBorders>
              <w:top w:val="nil"/>
              <w:left w:val="nil"/>
              <w:bottom w:val="nil"/>
              <w:right w:val="nil"/>
            </w:tcBorders>
            <w:shd w:val="clear" w:color="auto" w:fill="auto"/>
            <w:noWrap/>
            <w:vAlign w:val="bottom"/>
            <w:hideMark/>
          </w:tcPr>
          <w:p w14:paraId="0C6FA5F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136,2</w:t>
            </w:r>
          </w:p>
        </w:tc>
        <w:tc>
          <w:tcPr>
            <w:tcW w:w="263" w:type="pct"/>
            <w:tcBorders>
              <w:top w:val="nil"/>
              <w:left w:val="nil"/>
              <w:bottom w:val="nil"/>
              <w:right w:val="nil"/>
            </w:tcBorders>
            <w:shd w:val="clear" w:color="auto" w:fill="auto"/>
            <w:noWrap/>
            <w:vAlign w:val="bottom"/>
            <w:hideMark/>
          </w:tcPr>
          <w:p w14:paraId="323DF46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148,7</w:t>
            </w:r>
          </w:p>
        </w:tc>
        <w:tc>
          <w:tcPr>
            <w:tcW w:w="263" w:type="pct"/>
            <w:tcBorders>
              <w:top w:val="nil"/>
              <w:left w:val="nil"/>
              <w:bottom w:val="nil"/>
              <w:right w:val="nil"/>
            </w:tcBorders>
            <w:shd w:val="clear" w:color="auto" w:fill="auto"/>
            <w:noWrap/>
            <w:vAlign w:val="bottom"/>
            <w:hideMark/>
          </w:tcPr>
          <w:p w14:paraId="0DD5015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163,0</w:t>
            </w:r>
          </w:p>
        </w:tc>
        <w:tc>
          <w:tcPr>
            <w:tcW w:w="263" w:type="pct"/>
            <w:tcBorders>
              <w:top w:val="nil"/>
              <w:left w:val="nil"/>
              <w:bottom w:val="nil"/>
              <w:right w:val="nil"/>
            </w:tcBorders>
            <w:shd w:val="clear" w:color="auto" w:fill="auto"/>
            <w:noWrap/>
            <w:vAlign w:val="bottom"/>
            <w:hideMark/>
          </w:tcPr>
          <w:p w14:paraId="3FA005E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179,5</w:t>
            </w:r>
          </w:p>
        </w:tc>
        <w:tc>
          <w:tcPr>
            <w:tcW w:w="263" w:type="pct"/>
            <w:tcBorders>
              <w:top w:val="nil"/>
              <w:left w:val="nil"/>
              <w:bottom w:val="nil"/>
              <w:right w:val="nil"/>
            </w:tcBorders>
            <w:shd w:val="clear" w:color="auto" w:fill="auto"/>
            <w:noWrap/>
            <w:vAlign w:val="bottom"/>
            <w:hideMark/>
          </w:tcPr>
          <w:p w14:paraId="790F05F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198,3</w:t>
            </w:r>
          </w:p>
        </w:tc>
        <w:tc>
          <w:tcPr>
            <w:tcW w:w="263" w:type="pct"/>
            <w:tcBorders>
              <w:top w:val="nil"/>
              <w:left w:val="nil"/>
              <w:bottom w:val="nil"/>
              <w:right w:val="nil"/>
            </w:tcBorders>
            <w:shd w:val="clear" w:color="auto" w:fill="auto"/>
            <w:noWrap/>
            <w:vAlign w:val="bottom"/>
            <w:hideMark/>
          </w:tcPr>
          <w:p w14:paraId="5065DF6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219,0</w:t>
            </w:r>
          </w:p>
        </w:tc>
        <w:tc>
          <w:tcPr>
            <w:tcW w:w="263" w:type="pct"/>
            <w:tcBorders>
              <w:top w:val="nil"/>
              <w:left w:val="nil"/>
              <w:bottom w:val="nil"/>
              <w:right w:val="nil"/>
            </w:tcBorders>
            <w:shd w:val="clear" w:color="auto" w:fill="auto"/>
            <w:noWrap/>
            <w:vAlign w:val="bottom"/>
            <w:hideMark/>
          </w:tcPr>
          <w:p w14:paraId="6F375AB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241,0</w:t>
            </w:r>
          </w:p>
        </w:tc>
        <w:tc>
          <w:tcPr>
            <w:tcW w:w="263" w:type="pct"/>
            <w:tcBorders>
              <w:top w:val="nil"/>
              <w:left w:val="nil"/>
              <w:bottom w:val="nil"/>
              <w:right w:val="nil"/>
            </w:tcBorders>
            <w:shd w:val="clear" w:color="auto" w:fill="auto"/>
            <w:noWrap/>
            <w:vAlign w:val="bottom"/>
            <w:hideMark/>
          </w:tcPr>
          <w:p w14:paraId="399EF29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263,4</w:t>
            </w:r>
          </w:p>
        </w:tc>
        <w:tc>
          <w:tcPr>
            <w:tcW w:w="263" w:type="pct"/>
            <w:tcBorders>
              <w:top w:val="nil"/>
              <w:left w:val="nil"/>
              <w:bottom w:val="nil"/>
              <w:right w:val="nil"/>
            </w:tcBorders>
            <w:shd w:val="clear" w:color="auto" w:fill="auto"/>
            <w:noWrap/>
            <w:vAlign w:val="bottom"/>
            <w:hideMark/>
          </w:tcPr>
          <w:p w14:paraId="21CD975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285,8</w:t>
            </w:r>
          </w:p>
        </w:tc>
        <w:tc>
          <w:tcPr>
            <w:tcW w:w="263" w:type="pct"/>
            <w:tcBorders>
              <w:top w:val="nil"/>
              <w:left w:val="nil"/>
              <w:bottom w:val="nil"/>
              <w:right w:val="nil"/>
            </w:tcBorders>
            <w:shd w:val="clear" w:color="auto" w:fill="auto"/>
            <w:noWrap/>
            <w:vAlign w:val="bottom"/>
            <w:hideMark/>
          </w:tcPr>
          <w:p w14:paraId="6733FAE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308,0</w:t>
            </w:r>
          </w:p>
        </w:tc>
        <w:tc>
          <w:tcPr>
            <w:tcW w:w="263" w:type="pct"/>
            <w:tcBorders>
              <w:top w:val="nil"/>
              <w:left w:val="nil"/>
              <w:bottom w:val="nil"/>
              <w:right w:val="nil"/>
            </w:tcBorders>
            <w:shd w:val="clear" w:color="auto" w:fill="auto"/>
            <w:noWrap/>
            <w:vAlign w:val="bottom"/>
            <w:hideMark/>
          </w:tcPr>
          <w:p w14:paraId="502DA4B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330,2 </w:t>
            </w:r>
          </w:p>
        </w:tc>
      </w:tr>
      <w:tr w:rsidR="00D83468" w:rsidRPr="00EF12AB" w14:paraId="28799A7E"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7C7FD775"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252</w:t>
            </w:r>
          </w:p>
        </w:tc>
        <w:tc>
          <w:tcPr>
            <w:tcW w:w="263" w:type="pct"/>
            <w:tcBorders>
              <w:top w:val="nil"/>
              <w:left w:val="nil"/>
              <w:bottom w:val="nil"/>
              <w:right w:val="nil"/>
            </w:tcBorders>
            <w:shd w:val="clear" w:color="auto" w:fill="auto"/>
            <w:noWrap/>
            <w:vAlign w:val="bottom"/>
            <w:hideMark/>
          </w:tcPr>
          <w:p w14:paraId="4F79928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68,9</w:t>
            </w:r>
          </w:p>
        </w:tc>
        <w:tc>
          <w:tcPr>
            <w:tcW w:w="263" w:type="pct"/>
            <w:tcBorders>
              <w:top w:val="nil"/>
              <w:left w:val="nil"/>
              <w:bottom w:val="nil"/>
              <w:right w:val="nil"/>
            </w:tcBorders>
            <w:shd w:val="clear" w:color="auto" w:fill="auto"/>
            <w:noWrap/>
            <w:vAlign w:val="bottom"/>
            <w:hideMark/>
          </w:tcPr>
          <w:p w14:paraId="05F7FD2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84,4</w:t>
            </w:r>
          </w:p>
        </w:tc>
        <w:tc>
          <w:tcPr>
            <w:tcW w:w="263" w:type="pct"/>
            <w:tcBorders>
              <w:top w:val="nil"/>
              <w:left w:val="nil"/>
              <w:bottom w:val="nil"/>
              <w:right w:val="nil"/>
            </w:tcBorders>
            <w:shd w:val="clear" w:color="auto" w:fill="auto"/>
            <w:noWrap/>
            <w:vAlign w:val="bottom"/>
            <w:hideMark/>
          </w:tcPr>
          <w:p w14:paraId="15B6563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99,8</w:t>
            </w:r>
          </w:p>
        </w:tc>
        <w:tc>
          <w:tcPr>
            <w:tcW w:w="263" w:type="pct"/>
            <w:tcBorders>
              <w:top w:val="nil"/>
              <w:left w:val="nil"/>
              <w:bottom w:val="nil"/>
              <w:right w:val="nil"/>
            </w:tcBorders>
            <w:shd w:val="clear" w:color="auto" w:fill="auto"/>
            <w:noWrap/>
            <w:vAlign w:val="bottom"/>
            <w:hideMark/>
          </w:tcPr>
          <w:p w14:paraId="0F157E0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115,0</w:t>
            </w:r>
          </w:p>
        </w:tc>
        <w:tc>
          <w:tcPr>
            <w:tcW w:w="263" w:type="pct"/>
            <w:tcBorders>
              <w:top w:val="nil"/>
              <w:left w:val="nil"/>
              <w:bottom w:val="nil"/>
              <w:right w:val="nil"/>
            </w:tcBorders>
            <w:shd w:val="clear" w:color="auto" w:fill="auto"/>
            <w:noWrap/>
            <w:vAlign w:val="bottom"/>
            <w:hideMark/>
          </w:tcPr>
          <w:p w14:paraId="46909F6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130,1</w:t>
            </w:r>
          </w:p>
        </w:tc>
        <w:tc>
          <w:tcPr>
            <w:tcW w:w="263" w:type="pct"/>
            <w:tcBorders>
              <w:top w:val="nil"/>
              <w:left w:val="nil"/>
              <w:bottom w:val="nil"/>
              <w:right w:val="nil"/>
            </w:tcBorders>
            <w:shd w:val="clear" w:color="auto" w:fill="auto"/>
            <w:noWrap/>
            <w:vAlign w:val="bottom"/>
            <w:hideMark/>
          </w:tcPr>
          <w:p w14:paraId="3540B3A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145,4</w:t>
            </w:r>
          </w:p>
        </w:tc>
        <w:tc>
          <w:tcPr>
            <w:tcW w:w="263" w:type="pct"/>
            <w:tcBorders>
              <w:top w:val="nil"/>
              <w:left w:val="nil"/>
              <w:bottom w:val="nil"/>
              <w:right w:val="nil"/>
            </w:tcBorders>
            <w:shd w:val="clear" w:color="auto" w:fill="auto"/>
            <w:noWrap/>
            <w:vAlign w:val="bottom"/>
            <w:hideMark/>
          </w:tcPr>
          <w:p w14:paraId="0E38B0B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161,9</w:t>
            </w:r>
          </w:p>
        </w:tc>
        <w:tc>
          <w:tcPr>
            <w:tcW w:w="263" w:type="pct"/>
            <w:tcBorders>
              <w:top w:val="nil"/>
              <w:left w:val="nil"/>
              <w:bottom w:val="nil"/>
              <w:right w:val="nil"/>
            </w:tcBorders>
            <w:shd w:val="clear" w:color="auto" w:fill="auto"/>
            <w:noWrap/>
            <w:vAlign w:val="bottom"/>
            <w:hideMark/>
          </w:tcPr>
          <w:p w14:paraId="2FE0F67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180,6</w:t>
            </w:r>
          </w:p>
        </w:tc>
        <w:tc>
          <w:tcPr>
            <w:tcW w:w="263" w:type="pct"/>
            <w:tcBorders>
              <w:top w:val="nil"/>
              <w:left w:val="nil"/>
              <w:bottom w:val="nil"/>
              <w:right w:val="nil"/>
            </w:tcBorders>
            <w:shd w:val="clear" w:color="auto" w:fill="auto"/>
            <w:noWrap/>
            <w:vAlign w:val="bottom"/>
            <w:hideMark/>
          </w:tcPr>
          <w:p w14:paraId="645AEDD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202,6</w:t>
            </w:r>
          </w:p>
        </w:tc>
        <w:tc>
          <w:tcPr>
            <w:tcW w:w="263" w:type="pct"/>
            <w:tcBorders>
              <w:top w:val="nil"/>
              <w:left w:val="nil"/>
              <w:bottom w:val="nil"/>
              <w:right w:val="nil"/>
            </w:tcBorders>
            <w:shd w:val="clear" w:color="auto" w:fill="auto"/>
            <w:noWrap/>
            <w:vAlign w:val="bottom"/>
            <w:hideMark/>
          </w:tcPr>
          <w:p w14:paraId="0F644CE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228,6</w:t>
            </w:r>
          </w:p>
        </w:tc>
        <w:tc>
          <w:tcPr>
            <w:tcW w:w="263" w:type="pct"/>
            <w:tcBorders>
              <w:top w:val="nil"/>
              <w:left w:val="nil"/>
              <w:bottom w:val="nil"/>
              <w:right w:val="nil"/>
            </w:tcBorders>
            <w:shd w:val="clear" w:color="auto" w:fill="auto"/>
            <w:noWrap/>
            <w:vAlign w:val="bottom"/>
            <w:hideMark/>
          </w:tcPr>
          <w:p w14:paraId="15E7A31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259,3</w:t>
            </w:r>
          </w:p>
        </w:tc>
        <w:tc>
          <w:tcPr>
            <w:tcW w:w="263" w:type="pct"/>
            <w:tcBorders>
              <w:top w:val="nil"/>
              <w:left w:val="nil"/>
              <w:bottom w:val="nil"/>
              <w:right w:val="nil"/>
            </w:tcBorders>
            <w:shd w:val="clear" w:color="auto" w:fill="auto"/>
            <w:noWrap/>
            <w:vAlign w:val="bottom"/>
            <w:hideMark/>
          </w:tcPr>
          <w:p w14:paraId="7268B3B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294,4</w:t>
            </w:r>
          </w:p>
        </w:tc>
        <w:tc>
          <w:tcPr>
            <w:tcW w:w="263" w:type="pct"/>
            <w:tcBorders>
              <w:top w:val="nil"/>
              <w:left w:val="nil"/>
              <w:bottom w:val="nil"/>
              <w:right w:val="nil"/>
            </w:tcBorders>
            <w:shd w:val="clear" w:color="auto" w:fill="auto"/>
            <w:noWrap/>
            <w:vAlign w:val="bottom"/>
            <w:hideMark/>
          </w:tcPr>
          <w:p w14:paraId="35C4930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333,1</w:t>
            </w:r>
          </w:p>
        </w:tc>
        <w:tc>
          <w:tcPr>
            <w:tcW w:w="263" w:type="pct"/>
            <w:tcBorders>
              <w:top w:val="nil"/>
              <w:left w:val="nil"/>
              <w:bottom w:val="nil"/>
              <w:right w:val="nil"/>
            </w:tcBorders>
            <w:shd w:val="clear" w:color="auto" w:fill="auto"/>
            <w:noWrap/>
            <w:vAlign w:val="bottom"/>
            <w:hideMark/>
          </w:tcPr>
          <w:p w14:paraId="5149826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374,0</w:t>
            </w:r>
          </w:p>
        </w:tc>
        <w:tc>
          <w:tcPr>
            <w:tcW w:w="263" w:type="pct"/>
            <w:tcBorders>
              <w:top w:val="nil"/>
              <w:left w:val="nil"/>
              <w:bottom w:val="nil"/>
              <w:right w:val="nil"/>
            </w:tcBorders>
            <w:shd w:val="clear" w:color="auto" w:fill="auto"/>
            <w:noWrap/>
            <w:vAlign w:val="bottom"/>
            <w:hideMark/>
          </w:tcPr>
          <w:p w14:paraId="0C1D9EB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415,8</w:t>
            </w:r>
          </w:p>
        </w:tc>
        <w:tc>
          <w:tcPr>
            <w:tcW w:w="263" w:type="pct"/>
            <w:tcBorders>
              <w:top w:val="nil"/>
              <w:left w:val="nil"/>
              <w:bottom w:val="nil"/>
              <w:right w:val="nil"/>
            </w:tcBorders>
            <w:shd w:val="clear" w:color="auto" w:fill="auto"/>
            <w:noWrap/>
            <w:vAlign w:val="bottom"/>
            <w:hideMark/>
          </w:tcPr>
          <w:p w14:paraId="675E836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457,8</w:t>
            </w:r>
          </w:p>
        </w:tc>
        <w:tc>
          <w:tcPr>
            <w:tcW w:w="263" w:type="pct"/>
            <w:tcBorders>
              <w:top w:val="nil"/>
              <w:left w:val="nil"/>
              <w:bottom w:val="nil"/>
              <w:right w:val="nil"/>
            </w:tcBorders>
            <w:shd w:val="clear" w:color="auto" w:fill="auto"/>
            <w:noWrap/>
            <w:vAlign w:val="bottom"/>
            <w:hideMark/>
          </w:tcPr>
          <w:p w14:paraId="2FE41E1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499,2</w:t>
            </w:r>
          </w:p>
        </w:tc>
        <w:tc>
          <w:tcPr>
            <w:tcW w:w="263" w:type="pct"/>
            <w:tcBorders>
              <w:top w:val="nil"/>
              <w:left w:val="nil"/>
              <w:bottom w:val="nil"/>
              <w:right w:val="nil"/>
            </w:tcBorders>
            <w:shd w:val="clear" w:color="auto" w:fill="auto"/>
            <w:noWrap/>
            <w:vAlign w:val="bottom"/>
            <w:hideMark/>
          </w:tcPr>
          <w:p w14:paraId="5D628AF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540,5 </w:t>
            </w:r>
          </w:p>
        </w:tc>
      </w:tr>
      <w:tr w:rsidR="00D83468" w:rsidRPr="00EF12AB" w14:paraId="056CB6B5"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5C28A42C"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261</w:t>
            </w:r>
          </w:p>
        </w:tc>
        <w:tc>
          <w:tcPr>
            <w:tcW w:w="263" w:type="pct"/>
            <w:tcBorders>
              <w:top w:val="nil"/>
              <w:left w:val="nil"/>
              <w:bottom w:val="nil"/>
              <w:right w:val="nil"/>
            </w:tcBorders>
            <w:shd w:val="clear" w:color="auto" w:fill="auto"/>
            <w:noWrap/>
            <w:vAlign w:val="bottom"/>
            <w:hideMark/>
          </w:tcPr>
          <w:p w14:paraId="1E2F020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46,9</w:t>
            </w:r>
          </w:p>
        </w:tc>
        <w:tc>
          <w:tcPr>
            <w:tcW w:w="263" w:type="pct"/>
            <w:tcBorders>
              <w:top w:val="nil"/>
              <w:left w:val="nil"/>
              <w:bottom w:val="nil"/>
              <w:right w:val="nil"/>
            </w:tcBorders>
            <w:shd w:val="clear" w:color="auto" w:fill="auto"/>
            <w:noWrap/>
            <w:vAlign w:val="bottom"/>
            <w:hideMark/>
          </w:tcPr>
          <w:p w14:paraId="0C6CA7E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45,7</w:t>
            </w:r>
          </w:p>
        </w:tc>
        <w:tc>
          <w:tcPr>
            <w:tcW w:w="263" w:type="pct"/>
            <w:tcBorders>
              <w:top w:val="nil"/>
              <w:left w:val="nil"/>
              <w:bottom w:val="nil"/>
              <w:right w:val="nil"/>
            </w:tcBorders>
            <w:shd w:val="clear" w:color="auto" w:fill="auto"/>
            <w:noWrap/>
            <w:vAlign w:val="bottom"/>
            <w:hideMark/>
          </w:tcPr>
          <w:p w14:paraId="3F72CE1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44,5</w:t>
            </w:r>
          </w:p>
        </w:tc>
        <w:tc>
          <w:tcPr>
            <w:tcW w:w="263" w:type="pct"/>
            <w:tcBorders>
              <w:top w:val="nil"/>
              <w:left w:val="nil"/>
              <w:bottom w:val="nil"/>
              <w:right w:val="nil"/>
            </w:tcBorders>
            <w:shd w:val="clear" w:color="auto" w:fill="auto"/>
            <w:noWrap/>
            <w:vAlign w:val="bottom"/>
            <w:hideMark/>
          </w:tcPr>
          <w:p w14:paraId="325A366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43,1</w:t>
            </w:r>
          </w:p>
        </w:tc>
        <w:tc>
          <w:tcPr>
            <w:tcW w:w="263" w:type="pct"/>
            <w:tcBorders>
              <w:top w:val="nil"/>
              <w:left w:val="nil"/>
              <w:bottom w:val="nil"/>
              <w:right w:val="nil"/>
            </w:tcBorders>
            <w:shd w:val="clear" w:color="auto" w:fill="auto"/>
            <w:noWrap/>
            <w:vAlign w:val="bottom"/>
            <w:hideMark/>
          </w:tcPr>
          <w:p w14:paraId="49E50D2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41,5</w:t>
            </w:r>
          </w:p>
        </w:tc>
        <w:tc>
          <w:tcPr>
            <w:tcW w:w="263" w:type="pct"/>
            <w:tcBorders>
              <w:top w:val="nil"/>
              <w:left w:val="nil"/>
              <w:bottom w:val="nil"/>
              <w:right w:val="nil"/>
            </w:tcBorders>
            <w:shd w:val="clear" w:color="auto" w:fill="auto"/>
            <w:noWrap/>
            <w:vAlign w:val="bottom"/>
            <w:hideMark/>
          </w:tcPr>
          <w:p w14:paraId="7335F91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39,9</w:t>
            </w:r>
          </w:p>
        </w:tc>
        <w:tc>
          <w:tcPr>
            <w:tcW w:w="263" w:type="pct"/>
            <w:tcBorders>
              <w:top w:val="nil"/>
              <w:left w:val="nil"/>
              <w:bottom w:val="nil"/>
              <w:right w:val="nil"/>
            </w:tcBorders>
            <w:shd w:val="clear" w:color="auto" w:fill="auto"/>
            <w:noWrap/>
            <w:vAlign w:val="bottom"/>
            <w:hideMark/>
          </w:tcPr>
          <w:p w14:paraId="78A2C1F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38,4</w:t>
            </w:r>
          </w:p>
        </w:tc>
        <w:tc>
          <w:tcPr>
            <w:tcW w:w="263" w:type="pct"/>
            <w:tcBorders>
              <w:top w:val="nil"/>
              <w:left w:val="nil"/>
              <w:bottom w:val="nil"/>
              <w:right w:val="nil"/>
            </w:tcBorders>
            <w:shd w:val="clear" w:color="auto" w:fill="auto"/>
            <w:noWrap/>
            <w:vAlign w:val="bottom"/>
            <w:hideMark/>
          </w:tcPr>
          <w:p w14:paraId="16F851C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37,2</w:t>
            </w:r>
          </w:p>
        </w:tc>
        <w:tc>
          <w:tcPr>
            <w:tcW w:w="263" w:type="pct"/>
            <w:tcBorders>
              <w:top w:val="nil"/>
              <w:left w:val="nil"/>
              <w:bottom w:val="nil"/>
              <w:right w:val="nil"/>
            </w:tcBorders>
            <w:shd w:val="clear" w:color="auto" w:fill="auto"/>
            <w:noWrap/>
            <w:vAlign w:val="bottom"/>
            <w:hideMark/>
          </w:tcPr>
          <w:p w14:paraId="4F666E4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36,5</w:t>
            </w:r>
          </w:p>
        </w:tc>
        <w:tc>
          <w:tcPr>
            <w:tcW w:w="263" w:type="pct"/>
            <w:tcBorders>
              <w:top w:val="nil"/>
              <w:left w:val="nil"/>
              <w:bottom w:val="nil"/>
              <w:right w:val="nil"/>
            </w:tcBorders>
            <w:shd w:val="clear" w:color="auto" w:fill="auto"/>
            <w:noWrap/>
            <w:vAlign w:val="bottom"/>
            <w:hideMark/>
          </w:tcPr>
          <w:p w14:paraId="27A06C1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36,3</w:t>
            </w:r>
          </w:p>
        </w:tc>
        <w:tc>
          <w:tcPr>
            <w:tcW w:w="263" w:type="pct"/>
            <w:tcBorders>
              <w:top w:val="nil"/>
              <w:left w:val="nil"/>
              <w:bottom w:val="nil"/>
              <w:right w:val="nil"/>
            </w:tcBorders>
            <w:shd w:val="clear" w:color="auto" w:fill="auto"/>
            <w:noWrap/>
            <w:vAlign w:val="bottom"/>
            <w:hideMark/>
          </w:tcPr>
          <w:p w14:paraId="5060465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36,6</w:t>
            </w:r>
          </w:p>
        </w:tc>
        <w:tc>
          <w:tcPr>
            <w:tcW w:w="263" w:type="pct"/>
            <w:tcBorders>
              <w:top w:val="nil"/>
              <w:left w:val="nil"/>
              <w:bottom w:val="nil"/>
              <w:right w:val="nil"/>
            </w:tcBorders>
            <w:shd w:val="clear" w:color="auto" w:fill="auto"/>
            <w:noWrap/>
            <w:vAlign w:val="bottom"/>
            <w:hideMark/>
          </w:tcPr>
          <w:p w14:paraId="18782F9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37,4</w:t>
            </w:r>
          </w:p>
        </w:tc>
        <w:tc>
          <w:tcPr>
            <w:tcW w:w="263" w:type="pct"/>
            <w:tcBorders>
              <w:top w:val="nil"/>
              <w:left w:val="nil"/>
              <w:bottom w:val="nil"/>
              <w:right w:val="nil"/>
            </w:tcBorders>
            <w:shd w:val="clear" w:color="auto" w:fill="auto"/>
            <w:noWrap/>
            <w:vAlign w:val="bottom"/>
            <w:hideMark/>
          </w:tcPr>
          <w:p w14:paraId="55C734A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38,6</w:t>
            </w:r>
          </w:p>
        </w:tc>
        <w:tc>
          <w:tcPr>
            <w:tcW w:w="263" w:type="pct"/>
            <w:tcBorders>
              <w:top w:val="nil"/>
              <w:left w:val="nil"/>
              <w:bottom w:val="nil"/>
              <w:right w:val="nil"/>
            </w:tcBorders>
            <w:shd w:val="clear" w:color="auto" w:fill="auto"/>
            <w:noWrap/>
            <w:vAlign w:val="bottom"/>
            <w:hideMark/>
          </w:tcPr>
          <w:p w14:paraId="563B173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40,1</w:t>
            </w:r>
          </w:p>
        </w:tc>
        <w:tc>
          <w:tcPr>
            <w:tcW w:w="263" w:type="pct"/>
            <w:tcBorders>
              <w:top w:val="nil"/>
              <w:left w:val="nil"/>
              <w:bottom w:val="nil"/>
              <w:right w:val="nil"/>
            </w:tcBorders>
            <w:shd w:val="clear" w:color="auto" w:fill="auto"/>
            <w:noWrap/>
            <w:vAlign w:val="bottom"/>
            <w:hideMark/>
          </w:tcPr>
          <w:p w14:paraId="33F5CC0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41,8</w:t>
            </w:r>
          </w:p>
        </w:tc>
        <w:tc>
          <w:tcPr>
            <w:tcW w:w="263" w:type="pct"/>
            <w:tcBorders>
              <w:top w:val="nil"/>
              <w:left w:val="nil"/>
              <w:bottom w:val="nil"/>
              <w:right w:val="nil"/>
            </w:tcBorders>
            <w:shd w:val="clear" w:color="auto" w:fill="auto"/>
            <w:noWrap/>
            <w:vAlign w:val="bottom"/>
            <w:hideMark/>
          </w:tcPr>
          <w:p w14:paraId="77A113D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43,6</w:t>
            </w:r>
          </w:p>
        </w:tc>
        <w:tc>
          <w:tcPr>
            <w:tcW w:w="263" w:type="pct"/>
            <w:tcBorders>
              <w:top w:val="nil"/>
              <w:left w:val="nil"/>
              <w:bottom w:val="nil"/>
              <w:right w:val="nil"/>
            </w:tcBorders>
            <w:shd w:val="clear" w:color="auto" w:fill="auto"/>
            <w:noWrap/>
            <w:vAlign w:val="bottom"/>
            <w:hideMark/>
          </w:tcPr>
          <w:p w14:paraId="7982FD2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45,5</w:t>
            </w:r>
          </w:p>
        </w:tc>
        <w:tc>
          <w:tcPr>
            <w:tcW w:w="263" w:type="pct"/>
            <w:tcBorders>
              <w:top w:val="nil"/>
              <w:left w:val="nil"/>
              <w:bottom w:val="nil"/>
              <w:right w:val="nil"/>
            </w:tcBorders>
            <w:shd w:val="clear" w:color="auto" w:fill="auto"/>
            <w:noWrap/>
            <w:vAlign w:val="bottom"/>
            <w:hideMark/>
          </w:tcPr>
          <w:p w14:paraId="3136266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47,4 </w:t>
            </w:r>
          </w:p>
        </w:tc>
      </w:tr>
      <w:tr w:rsidR="00D83468" w:rsidRPr="00EF12AB" w14:paraId="49E2767B"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36A9FD72"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269</w:t>
            </w:r>
          </w:p>
        </w:tc>
        <w:tc>
          <w:tcPr>
            <w:tcW w:w="263" w:type="pct"/>
            <w:tcBorders>
              <w:top w:val="nil"/>
              <w:left w:val="nil"/>
              <w:bottom w:val="nil"/>
              <w:right w:val="nil"/>
            </w:tcBorders>
            <w:shd w:val="clear" w:color="auto" w:fill="auto"/>
            <w:noWrap/>
            <w:vAlign w:val="bottom"/>
            <w:hideMark/>
          </w:tcPr>
          <w:p w14:paraId="326CC10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44,7</w:t>
            </w:r>
          </w:p>
        </w:tc>
        <w:tc>
          <w:tcPr>
            <w:tcW w:w="263" w:type="pct"/>
            <w:tcBorders>
              <w:top w:val="nil"/>
              <w:left w:val="nil"/>
              <w:bottom w:val="nil"/>
              <w:right w:val="nil"/>
            </w:tcBorders>
            <w:shd w:val="clear" w:color="auto" w:fill="auto"/>
            <w:noWrap/>
            <w:vAlign w:val="bottom"/>
            <w:hideMark/>
          </w:tcPr>
          <w:p w14:paraId="1135EF6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50,0</w:t>
            </w:r>
          </w:p>
        </w:tc>
        <w:tc>
          <w:tcPr>
            <w:tcW w:w="263" w:type="pct"/>
            <w:tcBorders>
              <w:top w:val="nil"/>
              <w:left w:val="nil"/>
              <w:bottom w:val="nil"/>
              <w:right w:val="nil"/>
            </w:tcBorders>
            <w:shd w:val="clear" w:color="auto" w:fill="auto"/>
            <w:noWrap/>
            <w:vAlign w:val="bottom"/>
            <w:hideMark/>
          </w:tcPr>
          <w:p w14:paraId="5D2D1AC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55,3</w:t>
            </w:r>
          </w:p>
        </w:tc>
        <w:tc>
          <w:tcPr>
            <w:tcW w:w="263" w:type="pct"/>
            <w:tcBorders>
              <w:top w:val="nil"/>
              <w:left w:val="nil"/>
              <w:bottom w:val="nil"/>
              <w:right w:val="nil"/>
            </w:tcBorders>
            <w:shd w:val="clear" w:color="auto" w:fill="auto"/>
            <w:noWrap/>
            <w:vAlign w:val="bottom"/>
            <w:hideMark/>
          </w:tcPr>
          <w:p w14:paraId="266A1E0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60,5</w:t>
            </w:r>
          </w:p>
        </w:tc>
        <w:tc>
          <w:tcPr>
            <w:tcW w:w="263" w:type="pct"/>
            <w:tcBorders>
              <w:top w:val="nil"/>
              <w:left w:val="nil"/>
              <w:bottom w:val="nil"/>
              <w:right w:val="nil"/>
            </w:tcBorders>
            <w:shd w:val="clear" w:color="auto" w:fill="auto"/>
            <w:noWrap/>
            <w:vAlign w:val="bottom"/>
            <w:hideMark/>
          </w:tcPr>
          <w:p w14:paraId="500E366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65,7</w:t>
            </w:r>
          </w:p>
        </w:tc>
        <w:tc>
          <w:tcPr>
            <w:tcW w:w="263" w:type="pct"/>
            <w:tcBorders>
              <w:top w:val="nil"/>
              <w:left w:val="nil"/>
              <w:bottom w:val="nil"/>
              <w:right w:val="nil"/>
            </w:tcBorders>
            <w:shd w:val="clear" w:color="auto" w:fill="auto"/>
            <w:noWrap/>
            <w:vAlign w:val="bottom"/>
            <w:hideMark/>
          </w:tcPr>
          <w:p w14:paraId="4C48E02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70,8</w:t>
            </w:r>
          </w:p>
        </w:tc>
        <w:tc>
          <w:tcPr>
            <w:tcW w:w="263" w:type="pct"/>
            <w:tcBorders>
              <w:top w:val="nil"/>
              <w:left w:val="nil"/>
              <w:bottom w:val="nil"/>
              <w:right w:val="nil"/>
            </w:tcBorders>
            <w:shd w:val="clear" w:color="auto" w:fill="auto"/>
            <w:noWrap/>
            <w:vAlign w:val="bottom"/>
            <w:hideMark/>
          </w:tcPr>
          <w:p w14:paraId="22CD46B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76,1</w:t>
            </w:r>
          </w:p>
        </w:tc>
        <w:tc>
          <w:tcPr>
            <w:tcW w:w="263" w:type="pct"/>
            <w:tcBorders>
              <w:top w:val="nil"/>
              <w:left w:val="nil"/>
              <w:bottom w:val="nil"/>
              <w:right w:val="nil"/>
            </w:tcBorders>
            <w:shd w:val="clear" w:color="auto" w:fill="auto"/>
            <w:noWrap/>
            <w:vAlign w:val="bottom"/>
            <w:hideMark/>
          </w:tcPr>
          <w:p w14:paraId="381E939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82,0</w:t>
            </w:r>
          </w:p>
        </w:tc>
        <w:tc>
          <w:tcPr>
            <w:tcW w:w="263" w:type="pct"/>
            <w:tcBorders>
              <w:top w:val="nil"/>
              <w:left w:val="nil"/>
              <w:bottom w:val="nil"/>
              <w:right w:val="nil"/>
            </w:tcBorders>
            <w:shd w:val="clear" w:color="auto" w:fill="auto"/>
            <w:noWrap/>
            <w:vAlign w:val="bottom"/>
            <w:hideMark/>
          </w:tcPr>
          <w:p w14:paraId="081057F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88,9</w:t>
            </w:r>
          </w:p>
        </w:tc>
        <w:tc>
          <w:tcPr>
            <w:tcW w:w="263" w:type="pct"/>
            <w:tcBorders>
              <w:top w:val="nil"/>
              <w:left w:val="nil"/>
              <w:bottom w:val="nil"/>
              <w:right w:val="nil"/>
            </w:tcBorders>
            <w:shd w:val="clear" w:color="auto" w:fill="auto"/>
            <w:noWrap/>
            <w:vAlign w:val="bottom"/>
            <w:hideMark/>
          </w:tcPr>
          <w:p w14:paraId="760BE90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97,1</w:t>
            </w:r>
          </w:p>
        </w:tc>
        <w:tc>
          <w:tcPr>
            <w:tcW w:w="263" w:type="pct"/>
            <w:tcBorders>
              <w:top w:val="nil"/>
              <w:left w:val="nil"/>
              <w:bottom w:val="nil"/>
              <w:right w:val="nil"/>
            </w:tcBorders>
            <w:shd w:val="clear" w:color="auto" w:fill="auto"/>
            <w:noWrap/>
            <w:vAlign w:val="bottom"/>
            <w:hideMark/>
          </w:tcPr>
          <w:p w14:paraId="41F7E89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106,7</w:t>
            </w:r>
          </w:p>
        </w:tc>
        <w:tc>
          <w:tcPr>
            <w:tcW w:w="263" w:type="pct"/>
            <w:tcBorders>
              <w:top w:val="nil"/>
              <w:left w:val="nil"/>
              <w:bottom w:val="nil"/>
              <w:right w:val="nil"/>
            </w:tcBorders>
            <w:shd w:val="clear" w:color="auto" w:fill="auto"/>
            <w:noWrap/>
            <w:vAlign w:val="bottom"/>
            <w:hideMark/>
          </w:tcPr>
          <w:p w14:paraId="5EA2DF7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117,6</w:t>
            </w:r>
          </w:p>
        </w:tc>
        <w:tc>
          <w:tcPr>
            <w:tcW w:w="263" w:type="pct"/>
            <w:tcBorders>
              <w:top w:val="nil"/>
              <w:left w:val="nil"/>
              <w:bottom w:val="nil"/>
              <w:right w:val="nil"/>
            </w:tcBorders>
            <w:shd w:val="clear" w:color="auto" w:fill="auto"/>
            <w:noWrap/>
            <w:vAlign w:val="bottom"/>
            <w:hideMark/>
          </w:tcPr>
          <w:p w14:paraId="2963C6A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129,5</w:t>
            </w:r>
          </w:p>
        </w:tc>
        <w:tc>
          <w:tcPr>
            <w:tcW w:w="263" w:type="pct"/>
            <w:tcBorders>
              <w:top w:val="nil"/>
              <w:left w:val="nil"/>
              <w:bottom w:val="nil"/>
              <w:right w:val="nil"/>
            </w:tcBorders>
            <w:shd w:val="clear" w:color="auto" w:fill="auto"/>
            <w:noWrap/>
            <w:vAlign w:val="bottom"/>
            <w:hideMark/>
          </w:tcPr>
          <w:p w14:paraId="73C9AAA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142,1</w:t>
            </w:r>
          </w:p>
        </w:tc>
        <w:tc>
          <w:tcPr>
            <w:tcW w:w="263" w:type="pct"/>
            <w:tcBorders>
              <w:top w:val="nil"/>
              <w:left w:val="nil"/>
              <w:bottom w:val="nil"/>
              <w:right w:val="nil"/>
            </w:tcBorders>
            <w:shd w:val="clear" w:color="auto" w:fill="auto"/>
            <w:noWrap/>
            <w:vAlign w:val="bottom"/>
            <w:hideMark/>
          </w:tcPr>
          <w:p w14:paraId="1AA466F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155,1</w:t>
            </w:r>
          </w:p>
        </w:tc>
        <w:tc>
          <w:tcPr>
            <w:tcW w:w="263" w:type="pct"/>
            <w:tcBorders>
              <w:top w:val="nil"/>
              <w:left w:val="nil"/>
              <w:bottom w:val="nil"/>
              <w:right w:val="nil"/>
            </w:tcBorders>
            <w:shd w:val="clear" w:color="auto" w:fill="auto"/>
            <w:noWrap/>
            <w:vAlign w:val="bottom"/>
            <w:hideMark/>
          </w:tcPr>
          <w:p w14:paraId="300DEDB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168,2</w:t>
            </w:r>
          </w:p>
        </w:tc>
        <w:tc>
          <w:tcPr>
            <w:tcW w:w="263" w:type="pct"/>
            <w:tcBorders>
              <w:top w:val="nil"/>
              <w:left w:val="nil"/>
              <w:bottom w:val="nil"/>
              <w:right w:val="nil"/>
            </w:tcBorders>
            <w:shd w:val="clear" w:color="auto" w:fill="auto"/>
            <w:noWrap/>
            <w:vAlign w:val="bottom"/>
            <w:hideMark/>
          </w:tcPr>
          <w:p w14:paraId="216547D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181,3</w:t>
            </w:r>
          </w:p>
        </w:tc>
        <w:tc>
          <w:tcPr>
            <w:tcW w:w="263" w:type="pct"/>
            <w:tcBorders>
              <w:top w:val="nil"/>
              <w:left w:val="nil"/>
              <w:bottom w:val="nil"/>
              <w:right w:val="nil"/>
            </w:tcBorders>
            <w:shd w:val="clear" w:color="auto" w:fill="auto"/>
            <w:noWrap/>
            <w:vAlign w:val="bottom"/>
            <w:hideMark/>
          </w:tcPr>
          <w:p w14:paraId="4582E6F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194,5 </w:t>
            </w:r>
          </w:p>
        </w:tc>
      </w:tr>
      <w:tr w:rsidR="00D83468" w:rsidRPr="00EF12AB" w14:paraId="1DAB1E68"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0FE818BD"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271</w:t>
            </w:r>
          </w:p>
        </w:tc>
        <w:tc>
          <w:tcPr>
            <w:tcW w:w="263" w:type="pct"/>
            <w:tcBorders>
              <w:top w:val="nil"/>
              <w:left w:val="nil"/>
              <w:bottom w:val="nil"/>
              <w:right w:val="nil"/>
            </w:tcBorders>
            <w:shd w:val="clear" w:color="auto" w:fill="auto"/>
            <w:noWrap/>
            <w:vAlign w:val="bottom"/>
            <w:hideMark/>
          </w:tcPr>
          <w:p w14:paraId="5609CC2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468,0</w:t>
            </w:r>
          </w:p>
        </w:tc>
        <w:tc>
          <w:tcPr>
            <w:tcW w:w="263" w:type="pct"/>
            <w:tcBorders>
              <w:top w:val="nil"/>
              <w:left w:val="nil"/>
              <w:bottom w:val="nil"/>
              <w:right w:val="nil"/>
            </w:tcBorders>
            <w:shd w:val="clear" w:color="auto" w:fill="auto"/>
            <w:noWrap/>
            <w:vAlign w:val="bottom"/>
            <w:hideMark/>
          </w:tcPr>
          <w:p w14:paraId="50E99E3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536,5</w:t>
            </w:r>
          </w:p>
        </w:tc>
        <w:tc>
          <w:tcPr>
            <w:tcW w:w="263" w:type="pct"/>
            <w:tcBorders>
              <w:top w:val="nil"/>
              <w:left w:val="nil"/>
              <w:bottom w:val="nil"/>
              <w:right w:val="nil"/>
            </w:tcBorders>
            <w:shd w:val="clear" w:color="auto" w:fill="auto"/>
            <w:noWrap/>
            <w:vAlign w:val="bottom"/>
            <w:hideMark/>
          </w:tcPr>
          <w:p w14:paraId="2D6706E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604,7</w:t>
            </w:r>
          </w:p>
        </w:tc>
        <w:tc>
          <w:tcPr>
            <w:tcW w:w="263" w:type="pct"/>
            <w:tcBorders>
              <w:top w:val="nil"/>
              <w:left w:val="nil"/>
              <w:bottom w:val="nil"/>
              <w:right w:val="nil"/>
            </w:tcBorders>
            <w:shd w:val="clear" w:color="auto" w:fill="auto"/>
            <w:noWrap/>
            <w:vAlign w:val="bottom"/>
            <w:hideMark/>
          </w:tcPr>
          <w:p w14:paraId="6480E03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671,4</w:t>
            </w:r>
          </w:p>
        </w:tc>
        <w:tc>
          <w:tcPr>
            <w:tcW w:w="263" w:type="pct"/>
            <w:tcBorders>
              <w:top w:val="nil"/>
              <w:left w:val="nil"/>
              <w:bottom w:val="nil"/>
              <w:right w:val="nil"/>
            </w:tcBorders>
            <w:shd w:val="clear" w:color="auto" w:fill="auto"/>
            <w:noWrap/>
            <w:vAlign w:val="bottom"/>
            <w:hideMark/>
          </w:tcPr>
          <w:p w14:paraId="3F25F04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736,8</w:t>
            </w:r>
          </w:p>
        </w:tc>
        <w:tc>
          <w:tcPr>
            <w:tcW w:w="263" w:type="pct"/>
            <w:tcBorders>
              <w:top w:val="nil"/>
              <w:left w:val="nil"/>
              <w:bottom w:val="nil"/>
              <w:right w:val="nil"/>
            </w:tcBorders>
            <w:shd w:val="clear" w:color="auto" w:fill="auto"/>
            <w:noWrap/>
            <w:vAlign w:val="bottom"/>
            <w:hideMark/>
          </w:tcPr>
          <w:p w14:paraId="2D7F8EE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802,3</w:t>
            </w:r>
          </w:p>
        </w:tc>
        <w:tc>
          <w:tcPr>
            <w:tcW w:w="263" w:type="pct"/>
            <w:tcBorders>
              <w:top w:val="nil"/>
              <w:left w:val="nil"/>
              <w:bottom w:val="nil"/>
              <w:right w:val="nil"/>
            </w:tcBorders>
            <w:shd w:val="clear" w:color="auto" w:fill="auto"/>
            <w:noWrap/>
            <w:vAlign w:val="bottom"/>
            <w:hideMark/>
          </w:tcPr>
          <w:p w14:paraId="119A668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870,6</w:t>
            </w:r>
          </w:p>
        </w:tc>
        <w:tc>
          <w:tcPr>
            <w:tcW w:w="263" w:type="pct"/>
            <w:tcBorders>
              <w:top w:val="nil"/>
              <w:left w:val="nil"/>
              <w:bottom w:val="nil"/>
              <w:right w:val="nil"/>
            </w:tcBorders>
            <w:shd w:val="clear" w:color="auto" w:fill="auto"/>
            <w:noWrap/>
            <w:vAlign w:val="bottom"/>
            <w:hideMark/>
          </w:tcPr>
          <w:p w14:paraId="6B5CE3E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944,8</w:t>
            </w:r>
          </w:p>
        </w:tc>
        <w:tc>
          <w:tcPr>
            <w:tcW w:w="263" w:type="pct"/>
            <w:tcBorders>
              <w:top w:val="nil"/>
              <w:left w:val="nil"/>
              <w:bottom w:val="nil"/>
              <w:right w:val="nil"/>
            </w:tcBorders>
            <w:shd w:val="clear" w:color="auto" w:fill="auto"/>
            <w:noWrap/>
            <w:vAlign w:val="bottom"/>
            <w:hideMark/>
          </w:tcPr>
          <w:p w14:paraId="659FBCA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1.026,1</w:t>
            </w:r>
          </w:p>
        </w:tc>
        <w:tc>
          <w:tcPr>
            <w:tcW w:w="263" w:type="pct"/>
            <w:tcBorders>
              <w:top w:val="nil"/>
              <w:left w:val="nil"/>
              <w:bottom w:val="nil"/>
              <w:right w:val="nil"/>
            </w:tcBorders>
            <w:shd w:val="clear" w:color="auto" w:fill="auto"/>
            <w:noWrap/>
            <w:vAlign w:val="bottom"/>
            <w:hideMark/>
          </w:tcPr>
          <w:p w14:paraId="3C1450D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1.114,5</w:t>
            </w:r>
          </w:p>
        </w:tc>
        <w:tc>
          <w:tcPr>
            <w:tcW w:w="263" w:type="pct"/>
            <w:tcBorders>
              <w:top w:val="nil"/>
              <w:left w:val="nil"/>
              <w:bottom w:val="nil"/>
              <w:right w:val="nil"/>
            </w:tcBorders>
            <w:shd w:val="clear" w:color="auto" w:fill="auto"/>
            <w:noWrap/>
            <w:vAlign w:val="bottom"/>
            <w:hideMark/>
          </w:tcPr>
          <w:p w14:paraId="726D441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1.209,1</w:t>
            </w:r>
          </w:p>
        </w:tc>
        <w:tc>
          <w:tcPr>
            <w:tcW w:w="263" w:type="pct"/>
            <w:tcBorders>
              <w:top w:val="nil"/>
              <w:left w:val="nil"/>
              <w:bottom w:val="nil"/>
              <w:right w:val="nil"/>
            </w:tcBorders>
            <w:shd w:val="clear" w:color="auto" w:fill="auto"/>
            <w:noWrap/>
            <w:vAlign w:val="bottom"/>
            <w:hideMark/>
          </w:tcPr>
          <w:p w14:paraId="64D9B18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1.308,4</w:t>
            </w:r>
          </w:p>
        </w:tc>
        <w:tc>
          <w:tcPr>
            <w:tcW w:w="263" w:type="pct"/>
            <w:tcBorders>
              <w:top w:val="nil"/>
              <w:left w:val="nil"/>
              <w:bottom w:val="nil"/>
              <w:right w:val="nil"/>
            </w:tcBorders>
            <w:shd w:val="clear" w:color="auto" w:fill="auto"/>
            <w:noWrap/>
            <w:vAlign w:val="bottom"/>
            <w:hideMark/>
          </w:tcPr>
          <w:p w14:paraId="0E7C17B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1.408,7</w:t>
            </w:r>
          </w:p>
        </w:tc>
        <w:tc>
          <w:tcPr>
            <w:tcW w:w="263" w:type="pct"/>
            <w:tcBorders>
              <w:top w:val="nil"/>
              <w:left w:val="nil"/>
              <w:bottom w:val="nil"/>
              <w:right w:val="nil"/>
            </w:tcBorders>
            <w:shd w:val="clear" w:color="auto" w:fill="auto"/>
            <w:noWrap/>
            <w:vAlign w:val="bottom"/>
            <w:hideMark/>
          </w:tcPr>
          <w:p w14:paraId="49A62CC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1.504,9</w:t>
            </w:r>
          </w:p>
        </w:tc>
        <w:tc>
          <w:tcPr>
            <w:tcW w:w="263" w:type="pct"/>
            <w:tcBorders>
              <w:top w:val="nil"/>
              <w:left w:val="nil"/>
              <w:bottom w:val="nil"/>
              <w:right w:val="nil"/>
            </w:tcBorders>
            <w:shd w:val="clear" w:color="auto" w:fill="auto"/>
            <w:noWrap/>
            <w:vAlign w:val="bottom"/>
            <w:hideMark/>
          </w:tcPr>
          <w:p w14:paraId="0711C19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1.593,5</w:t>
            </w:r>
          </w:p>
        </w:tc>
        <w:tc>
          <w:tcPr>
            <w:tcW w:w="263" w:type="pct"/>
            <w:tcBorders>
              <w:top w:val="nil"/>
              <w:left w:val="nil"/>
              <w:bottom w:val="nil"/>
              <w:right w:val="nil"/>
            </w:tcBorders>
            <w:shd w:val="clear" w:color="auto" w:fill="auto"/>
            <w:noWrap/>
            <w:vAlign w:val="bottom"/>
            <w:hideMark/>
          </w:tcPr>
          <w:p w14:paraId="4F3B8C4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1.672,7</w:t>
            </w:r>
          </w:p>
        </w:tc>
        <w:tc>
          <w:tcPr>
            <w:tcW w:w="263" w:type="pct"/>
            <w:tcBorders>
              <w:top w:val="nil"/>
              <w:left w:val="nil"/>
              <w:bottom w:val="nil"/>
              <w:right w:val="nil"/>
            </w:tcBorders>
            <w:shd w:val="clear" w:color="auto" w:fill="auto"/>
            <w:noWrap/>
            <w:vAlign w:val="bottom"/>
            <w:hideMark/>
          </w:tcPr>
          <w:p w14:paraId="3A8146E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1.742,9</w:t>
            </w:r>
          </w:p>
        </w:tc>
        <w:tc>
          <w:tcPr>
            <w:tcW w:w="263" w:type="pct"/>
            <w:tcBorders>
              <w:top w:val="nil"/>
              <w:left w:val="nil"/>
              <w:bottom w:val="nil"/>
              <w:right w:val="nil"/>
            </w:tcBorders>
            <w:shd w:val="clear" w:color="auto" w:fill="auto"/>
            <w:noWrap/>
            <w:vAlign w:val="bottom"/>
            <w:hideMark/>
          </w:tcPr>
          <w:p w14:paraId="0C89CDD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1.809,3 </w:t>
            </w:r>
          </w:p>
        </w:tc>
      </w:tr>
      <w:tr w:rsidR="00D83468" w:rsidRPr="00EF12AB" w14:paraId="69DC8FD4"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48BA3913"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272</w:t>
            </w:r>
          </w:p>
        </w:tc>
        <w:tc>
          <w:tcPr>
            <w:tcW w:w="263" w:type="pct"/>
            <w:tcBorders>
              <w:top w:val="nil"/>
              <w:left w:val="nil"/>
              <w:bottom w:val="nil"/>
              <w:right w:val="nil"/>
            </w:tcBorders>
            <w:shd w:val="clear" w:color="auto" w:fill="auto"/>
            <w:noWrap/>
            <w:vAlign w:val="bottom"/>
            <w:hideMark/>
          </w:tcPr>
          <w:p w14:paraId="2B2C57B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110,7</w:t>
            </w:r>
          </w:p>
        </w:tc>
        <w:tc>
          <w:tcPr>
            <w:tcW w:w="263" w:type="pct"/>
            <w:tcBorders>
              <w:top w:val="nil"/>
              <w:left w:val="nil"/>
              <w:bottom w:val="nil"/>
              <w:right w:val="nil"/>
            </w:tcBorders>
            <w:shd w:val="clear" w:color="auto" w:fill="auto"/>
            <w:noWrap/>
            <w:vAlign w:val="bottom"/>
            <w:hideMark/>
          </w:tcPr>
          <w:p w14:paraId="5F2D915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138,7</w:t>
            </w:r>
          </w:p>
        </w:tc>
        <w:tc>
          <w:tcPr>
            <w:tcW w:w="263" w:type="pct"/>
            <w:tcBorders>
              <w:top w:val="nil"/>
              <w:left w:val="nil"/>
              <w:bottom w:val="nil"/>
              <w:right w:val="nil"/>
            </w:tcBorders>
            <w:shd w:val="clear" w:color="auto" w:fill="auto"/>
            <w:noWrap/>
            <w:vAlign w:val="bottom"/>
            <w:hideMark/>
          </w:tcPr>
          <w:p w14:paraId="722EC27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167,0</w:t>
            </w:r>
          </w:p>
        </w:tc>
        <w:tc>
          <w:tcPr>
            <w:tcW w:w="263" w:type="pct"/>
            <w:tcBorders>
              <w:top w:val="nil"/>
              <w:left w:val="nil"/>
              <w:bottom w:val="nil"/>
              <w:right w:val="nil"/>
            </w:tcBorders>
            <w:shd w:val="clear" w:color="auto" w:fill="auto"/>
            <w:noWrap/>
            <w:vAlign w:val="bottom"/>
            <w:hideMark/>
          </w:tcPr>
          <w:p w14:paraId="06E6A6E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196,5</w:t>
            </w:r>
          </w:p>
        </w:tc>
        <w:tc>
          <w:tcPr>
            <w:tcW w:w="263" w:type="pct"/>
            <w:tcBorders>
              <w:top w:val="nil"/>
              <w:left w:val="nil"/>
              <w:bottom w:val="nil"/>
              <w:right w:val="nil"/>
            </w:tcBorders>
            <w:shd w:val="clear" w:color="auto" w:fill="auto"/>
            <w:noWrap/>
            <w:vAlign w:val="bottom"/>
            <w:hideMark/>
          </w:tcPr>
          <w:p w14:paraId="599E6A0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229,5</w:t>
            </w:r>
          </w:p>
        </w:tc>
        <w:tc>
          <w:tcPr>
            <w:tcW w:w="263" w:type="pct"/>
            <w:tcBorders>
              <w:top w:val="nil"/>
              <w:left w:val="nil"/>
              <w:bottom w:val="nil"/>
              <w:right w:val="nil"/>
            </w:tcBorders>
            <w:shd w:val="clear" w:color="auto" w:fill="auto"/>
            <w:noWrap/>
            <w:vAlign w:val="bottom"/>
            <w:hideMark/>
          </w:tcPr>
          <w:p w14:paraId="2D5559A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268,3</w:t>
            </w:r>
          </w:p>
        </w:tc>
        <w:tc>
          <w:tcPr>
            <w:tcW w:w="263" w:type="pct"/>
            <w:tcBorders>
              <w:top w:val="nil"/>
              <w:left w:val="nil"/>
              <w:bottom w:val="nil"/>
              <w:right w:val="nil"/>
            </w:tcBorders>
            <w:shd w:val="clear" w:color="auto" w:fill="auto"/>
            <w:noWrap/>
            <w:vAlign w:val="bottom"/>
            <w:hideMark/>
          </w:tcPr>
          <w:p w14:paraId="3E5DBC8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315,8</w:t>
            </w:r>
          </w:p>
        </w:tc>
        <w:tc>
          <w:tcPr>
            <w:tcW w:w="263" w:type="pct"/>
            <w:tcBorders>
              <w:top w:val="nil"/>
              <w:left w:val="nil"/>
              <w:bottom w:val="nil"/>
              <w:right w:val="nil"/>
            </w:tcBorders>
            <w:shd w:val="clear" w:color="auto" w:fill="auto"/>
            <w:noWrap/>
            <w:vAlign w:val="bottom"/>
            <w:hideMark/>
          </w:tcPr>
          <w:p w14:paraId="2D1664D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374,7</w:t>
            </w:r>
          </w:p>
        </w:tc>
        <w:tc>
          <w:tcPr>
            <w:tcW w:w="263" w:type="pct"/>
            <w:tcBorders>
              <w:top w:val="nil"/>
              <w:left w:val="nil"/>
              <w:bottom w:val="nil"/>
              <w:right w:val="nil"/>
            </w:tcBorders>
            <w:shd w:val="clear" w:color="auto" w:fill="auto"/>
            <w:noWrap/>
            <w:vAlign w:val="bottom"/>
            <w:hideMark/>
          </w:tcPr>
          <w:p w14:paraId="4F27E8E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448,2</w:t>
            </w:r>
          </w:p>
        </w:tc>
        <w:tc>
          <w:tcPr>
            <w:tcW w:w="263" w:type="pct"/>
            <w:tcBorders>
              <w:top w:val="nil"/>
              <w:left w:val="nil"/>
              <w:bottom w:val="nil"/>
              <w:right w:val="nil"/>
            </w:tcBorders>
            <w:shd w:val="clear" w:color="auto" w:fill="auto"/>
            <w:noWrap/>
            <w:vAlign w:val="bottom"/>
            <w:hideMark/>
          </w:tcPr>
          <w:p w14:paraId="491F648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540,9</w:t>
            </w:r>
          </w:p>
        </w:tc>
        <w:tc>
          <w:tcPr>
            <w:tcW w:w="263" w:type="pct"/>
            <w:tcBorders>
              <w:top w:val="nil"/>
              <w:left w:val="nil"/>
              <w:bottom w:val="nil"/>
              <w:right w:val="nil"/>
            </w:tcBorders>
            <w:shd w:val="clear" w:color="auto" w:fill="auto"/>
            <w:noWrap/>
            <w:vAlign w:val="bottom"/>
            <w:hideMark/>
          </w:tcPr>
          <w:p w14:paraId="54604AC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657,3</w:t>
            </w:r>
          </w:p>
        </w:tc>
        <w:tc>
          <w:tcPr>
            <w:tcW w:w="263" w:type="pct"/>
            <w:tcBorders>
              <w:top w:val="nil"/>
              <w:left w:val="nil"/>
              <w:bottom w:val="nil"/>
              <w:right w:val="nil"/>
            </w:tcBorders>
            <w:shd w:val="clear" w:color="auto" w:fill="auto"/>
            <w:noWrap/>
            <w:vAlign w:val="bottom"/>
            <w:hideMark/>
          </w:tcPr>
          <w:p w14:paraId="0D20EBC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801,5</w:t>
            </w:r>
          </w:p>
        </w:tc>
        <w:tc>
          <w:tcPr>
            <w:tcW w:w="263" w:type="pct"/>
            <w:tcBorders>
              <w:top w:val="nil"/>
              <w:left w:val="nil"/>
              <w:bottom w:val="nil"/>
              <w:right w:val="nil"/>
            </w:tcBorders>
            <w:shd w:val="clear" w:color="auto" w:fill="auto"/>
            <w:noWrap/>
            <w:vAlign w:val="bottom"/>
            <w:hideMark/>
          </w:tcPr>
          <w:p w14:paraId="4301784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975,9</w:t>
            </w:r>
          </w:p>
        </w:tc>
        <w:tc>
          <w:tcPr>
            <w:tcW w:w="263" w:type="pct"/>
            <w:tcBorders>
              <w:top w:val="nil"/>
              <w:left w:val="nil"/>
              <w:bottom w:val="nil"/>
              <w:right w:val="nil"/>
            </w:tcBorders>
            <w:shd w:val="clear" w:color="auto" w:fill="auto"/>
            <w:noWrap/>
            <w:vAlign w:val="bottom"/>
            <w:hideMark/>
          </w:tcPr>
          <w:p w14:paraId="2A6FE68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1.180,5</w:t>
            </w:r>
          </w:p>
        </w:tc>
        <w:tc>
          <w:tcPr>
            <w:tcW w:w="263" w:type="pct"/>
            <w:tcBorders>
              <w:top w:val="nil"/>
              <w:left w:val="nil"/>
              <w:bottom w:val="nil"/>
              <w:right w:val="nil"/>
            </w:tcBorders>
            <w:shd w:val="clear" w:color="auto" w:fill="auto"/>
            <w:noWrap/>
            <w:vAlign w:val="bottom"/>
            <w:hideMark/>
          </w:tcPr>
          <w:p w14:paraId="21EAAAD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1.411,6</w:t>
            </w:r>
          </w:p>
        </w:tc>
        <w:tc>
          <w:tcPr>
            <w:tcW w:w="263" w:type="pct"/>
            <w:tcBorders>
              <w:top w:val="nil"/>
              <w:left w:val="nil"/>
              <w:bottom w:val="nil"/>
              <w:right w:val="nil"/>
            </w:tcBorders>
            <w:shd w:val="clear" w:color="auto" w:fill="auto"/>
            <w:noWrap/>
            <w:vAlign w:val="bottom"/>
            <w:hideMark/>
          </w:tcPr>
          <w:p w14:paraId="42A9F5D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1.664,6</w:t>
            </w:r>
          </w:p>
        </w:tc>
        <w:tc>
          <w:tcPr>
            <w:tcW w:w="263" w:type="pct"/>
            <w:tcBorders>
              <w:top w:val="nil"/>
              <w:left w:val="nil"/>
              <w:bottom w:val="nil"/>
              <w:right w:val="nil"/>
            </w:tcBorders>
            <w:shd w:val="clear" w:color="auto" w:fill="auto"/>
            <w:noWrap/>
            <w:vAlign w:val="bottom"/>
            <w:hideMark/>
          </w:tcPr>
          <w:p w14:paraId="0D49283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1.932,7</w:t>
            </w:r>
          </w:p>
        </w:tc>
        <w:tc>
          <w:tcPr>
            <w:tcW w:w="263" w:type="pct"/>
            <w:tcBorders>
              <w:top w:val="nil"/>
              <w:left w:val="nil"/>
              <w:bottom w:val="nil"/>
              <w:right w:val="nil"/>
            </w:tcBorders>
            <w:shd w:val="clear" w:color="auto" w:fill="auto"/>
            <w:noWrap/>
            <w:vAlign w:val="bottom"/>
            <w:hideMark/>
          </w:tcPr>
          <w:p w14:paraId="4A98FAD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2.209,1 </w:t>
            </w:r>
          </w:p>
        </w:tc>
      </w:tr>
      <w:tr w:rsidR="00D83468" w:rsidRPr="00EF12AB" w14:paraId="3936434F"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4D86A3E9"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273</w:t>
            </w:r>
          </w:p>
        </w:tc>
        <w:tc>
          <w:tcPr>
            <w:tcW w:w="263" w:type="pct"/>
            <w:tcBorders>
              <w:top w:val="nil"/>
              <w:left w:val="nil"/>
              <w:bottom w:val="nil"/>
              <w:right w:val="nil"/>
            </w:tcBorders>
            <w:shd w:val="clear" w:color="auto" w:fill="auto"/>
            <w:noWrap/>
            <w:vAlign w:val="bottom"/>
            <w:hideMark/>
          </w:tcPr>
          <w:p w14:paraId="414B111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77DA707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1219ADB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7E2B3F7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5C2FAD1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2C0F85C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6A8AD40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6AF573C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6568561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6EBB894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2B8EF36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261C019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1B75FBE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184CFAE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5C411AD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48AED40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76085C3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39C7989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n/d</w:t>
            </w:r>
          </w:p>
        </w:tc>
      </w:tr>
      <w:tr w:rsidR="00D83468" w:rsidRPr="00EF12AB" w14:paraId="3EEF408D"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71C0EEBC"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281</w:t>
            </w:r>
          </w:p>
        </w:tc>
        <w:tc>
          <w:tcPr>
            <w:tcW w:w="263" w:type="pct"/>
            <w:tcBorders>
              <w:top w:val="nil"/>
              <w:left w:val="nil"/>
              <w:bottom w:val="nil"/>
              <w:right w:val="nil"/>
            </w:tcBorders>
            <w:shd w:val="clear" w:color="auto" w:fill="auto"/>
            <w:noWrap/>
            <w:vAlign w:val="bottom"/>
            <w:hideMark/>
          </w:tcPr>
          <w:p w14:paraId="1193959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10,5</w:t>
            </w:r>
          </w:p>
        </w:tc>
        <w:tc>
          <w:tcPr>
            <w:tcW w:w="263" w:type="pct"/>
            <w:tcBorders>
              <w:top w:val="nil"/>
              <w:left w:val="nil"/>
              <w:bottom w:val="nil"/>
              <w:right w:val="nil"/>
            </w:tcBorders>
            <w:shd w:val="clear" w:color="auto" w:fill="auto"/>
            <w:noWrap/>
            <w:vAlign w:val="bottom"/>
            <w:hideMark/>
          </w:tcPr>
          <w:p w14:paraId="65DF707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13,9</w:t>
            </w:r>
          </w:p>
        </w:tc>
        <w:tc>
          <w:tcPr>
            <w:tcW w:w="263" w:type="pct"/>
            <w:tcBorders>
              <w:top w:val="nil"/>
              <w:left w:val="nil"/>
              <w:bottom w:val="nil"/>
              <w:right w:val="nil"/>
            </w:tcBorders>
            <w:shd w:val="clear" w:color="auto" w:fill="auto"/>
            <w:noWrap/>
            <w:vAlign w:val="bottom"/>
            <w:hideMark/>
          </w:tcPr>
          <w:p w14:paraId="47EB5E0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17,2</w:t>
            </w:r>
          </w:p>
        </w:tc>
        <w:tc>
          <w:tcPr>
            <w:tcW w:w="263" w:type="pct"/>
            <w:tcBorders>
              <w:top w:val="nil"/>
              <w:left w:val="nil"/>
              <w:bottom w:val="nil"/>
              <w:right w:val="nil"/>
            </w:tcBorders>
            <w:shd w:val="clear" w:color="auto" w:fill="auto"/>
            <w:noWrap/>
            <w:vAlign w:val="bottom"/>
            <w:hideMark/>
          </w:tcPr>
          <w:p w14:paraId="2B83EF1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20,6</w:t>
            </w:r>
          </w:p>
        </w:tc>
        <w:tc>
          <w:tcPr>
            <w:tcW w:w="263" w:type="pct"/>
            <w:tcBorders>
              <w:top w:val="nil"/>
              <w:left w:val="nil"/>
              <w:bottom w:val="nil"/>
              <w:right w:val="nil"/>
            </w:tcBorders>
            <w:shd w:val="clear" w:color="auto" w:fill="auto"/>
            <w:noWrap/>
            <w:vAlign w:val="bottom"/>
            <w:hideMark/>
          </w:tcPr>
          <w:p w14:paraId="7F7915E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24,0</w:t>
            </w:r>
          </w:p>
        </w:tc>
        <w:tc>
          <w:tcPr>
            <w:tcW w:w="263" w:type="pct"/>
            <w:tcBorders>
              <w:top w:val="nil"/>
              <w:left w:val="nil"/>
              <w:bottom w:val="nil"/>
              <w:right w:val="nil"/>
            </w:tcBorders>
            <w:shd w:val="clear" w:color="auto" w:fill="auto"/>
            <w:noWrap/>
            <w:vAlign w:val="bottom"/>
            <w:hideMark/>
          </w:tcPr>
          <w:p w14:paraId="634B48F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27,6</w:t>
            </w:r>
          </w:p>
        </w:tc>
        <w:tc>
          <w:tcPr>
            <w:tcW w:w="263" w:type="pct"/>
            <w:tcBorders>
              <w:top w:val="nil"/>
              <w:left w:val="nil"/>
              <w:bottom w:val="nil"/>
              <w:right w:val="nil"/>
            </w:tcBorders>
            <w:shd w:val="clear" w:color="auto" w:fill="auto"/>
            <w:noWrap/>
            <w:vAlign w:val="bottom"/>
            <w:hideMark/>
          </w:tcPr>
          <w:p w14:paraId="5A3B0F2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31,4</w:t>
            </w:r>
          </w:p>
        </w:tc>
        <w:tc>
          <w:tcPr>
            <w:tcW w:w="263" w:type="pct"/>
            <w:tcBorders>
              <w:top w:val="nil"/>
              <w:left w:val="nil"/>
              <w:bottom w:val="nil"/>
              <w:right w:val="nil"/>
            </w:tcBorders>
            <w:shd w:val="clear" w:color="auto" w:fill="auto"/>
            <w:noWrap/>
            <w:vAlign w:val="bottom"/>
            <w:hideMark/>
          </w:tcPr>
          <w:p w14:paraId="26C1732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35,9</w:t>
            </w:r>
          </w:p>
        </w:tc>
        <w:tc>
          <w:tcPr>
            <w:tcW w:w="263" w:type="pct"/>
            <w:tcBorders>
              <w:top w:val="nil"/>
              <w:left w:val="nil"/>
              <w:bottom w:val="nil"/>
              <w:right w:val="nil"/>
            </w:tcBorders>
            <w:shd w:val="clear" w:color="auto" w:fill="auto"/>
            <w:noWrap/>
            <w:vAlign w:val="bottom"/>
            <w:hideMark/>
          </w:tcPr>
          <w:p w14:paraId="666BA88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41,4</w:t>
            </w:r>
          </w:p>
        </w:tc>
        <w:tc>
          <w:tcPr>
            <w:tcW w:w="263" w:type="pct"/>
            <w:tcBorders>
              <w:top w:val="nil"/>
              <w:left w:val="nil"/>
              <w:bottom w:val="nil"/>
              <w:right w:val="nil"/>
            </w:tcBorders>
            <w:shd w:val="clear" w:color="auto" w:fill="auto"/>
            <w:noWrap/>
            <w:vAlign w:val="bottom"/>
            <w:hideMark/>
          </w:tcPr>
          <w:p w14:paraId="4B2C816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48,1</w:t>
            </w:r>
          </w:p>
        </w:tc>
        <w:tc>
          <w:tcPr>
            <w:tcW w:w="263" w:type="pct"/>
            <w:tcBorders>
              <w:top w:val="nil"/>
              <w:left w:val="nil"/>
              <w:bottom w:val="nil"/>
              <w:right w:val="nil"/>
            </w:tcBorders>
            <w:shd w:val="clear" w:color="auto" w:fill="auto"/>
            <w:noWrap/>
            <w:vAlign w:val="bottom"/>
            <w:hideMark/>
          </w:tcPr>
          <w:p w14:paraId="056D482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55,9</w:t>
            </w:r>
          </w:p>
        </w:tc>
        <w:tc>
          <w:tcPr>
            <w:tcW w:w="263" w:type="pct"/>
            <w:tcBorders>
              <w:top w:val="nil"/>
              <w:left w:val="nil"/>
              <w:bottom w:val="nil"/>
              <w:right w:val="nil"/>
            </w:tcBorders>
            <w:shd w:val="clear" w:color="auto" w:fill="auto"/>
            <w:noWrap/>
            <w:vAlign w:val="bottom"/>
            <w:hideMark/>
          </w:tcPr>
          <w:p w14:paraId="4C74C93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64,9</w:t>
            </w:r>
          </w:p>
        </w:tc>
        <w:tc>
          <w:tcPr>
            <w:tcW w:w="263" w:type="pct"/>
            <w:tcBorders>
              <w:top w:val="nil"/>
              <w:left w:val="nil"/>
              <w:bottom w:val="nil"/>
              <w:right w:val="nil"/>
            </w:tcBorders>
            <w:shd w:val="clear" w:color="auto" w:fill="auto"/>
            <w:noWrap/>
            <w:vAlign w:val="bottom"/>
            <w:hideMark/>
          </w:tcPr>
          <w:p w14:paraId="3757474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74,6</w:t>
            </w:r>
          </w:p>
        </w:tc>
        <w:tc>
          <w:tcPr>
            <w:tcW w:w="263" w:type="pct"/>
            <w:tcBorders>
              <w:top w:val="nil"/>
              <w:left w:val="nil"/>
              <w:bottom w:val="nil"/>
              <w:right w:val="nil"/>
            </w:tcBorders>
            <w:shd w:val="clear" w:color="auto" w:fill="auto"/>
            <w:noWrap/>
            <w:vAlign w:val="bottom"/>
            <w:hideMark/>
          </w:tcPr>
          <w:p w14:paraId="2A56268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84,5</w:t>
            </w:r>
          </w:p>
        </w:tc>
        <w:tc>
          <w:tcPr>
            <w:tcW w:w="263" w:type="pct"/>
            <w:tcBorders>
              <w:top w:val="nil"/>
              <w:left w:val="nil"/>
              <w:bottom w:val="nil"/>
              <w:right w:val="nil"/>
            </w:tcBorders>
            <w:shd w:val="clear" w:color="auto" w:fill="auto"/>
            <w:noWrap/>
            <w:vAlign w:val="bottom"/>
            <w:hideMark/>
          </w:tcPr>
          <w:p w14:paraId="46115B5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94,3</w:t>
            </w:r>
          </w:p>
        </w:tc>
        <w:tc>
          <w:tcPr>
            <w:tcW w:w="263" w:type="pct"/>
            <w:tcBorders>
              <w:top w:val="nil"/>
              <w:left w:val="nil"/>
              <w:bottom w:val="nil"/>
              <w:right w:val="nil"/>
            </w:tcBorders>
            <w:shd w:val="clear" w:color="auto" w:fill="auto"/>
            <w:noWrap/>
            <w:vAlign w:val="bottom"/>
            <w:hideMark/>
          </w:tcPr>
          <w:p w14:paraId="22EAF9D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103,8</w:t>
            </w:r>
          </w:p>
        </w:tc>
        <w:tc>
          <w:tcPr>
            <w:tcW w:w="263" w:type="pct"/>
            <w:tcBorders>
              <w:top w:val="nil"/>
              <w:left w:val="nil"/>
              <w:bottom w:val="nil"/>
              <w:right w:val="nil"/>
            </w:tcBorders>
            <w:shd w:val="clear" w:color="auto" w:fill="auto"/>
            <w:noWrap/>
            <w:vAlign w:val="bottom"/>
            <w:hideMark/>
          </w:tcPr>
          <w:p w14:paraId="2B7EAA8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112,9</w:t>
            </w:r>
          </w:p>
        </w:tc>
        <w:tc>
          <w:tcPr>
            <w:tcW w:w="263" w:type="pct"/>
            <w:tcBorders>
              <w:top w:val="nil"/>
              <w:left w:val="nil"/>
              <w:bottom w:val="nil"/>
              <w:right w:val="nil"/>
            </w:tcBorders>
            <w:shd w:val="clear" w:color="auto" w:fill="auto"/>
            <w:noWrap/>
            <w:vAlign w:val="bottom"/>
            <w:hideMark/>
          </w:tcPr>
          <w:p w14:paraId="3560001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121,7 </w:t>
            </w:r>
          </w:p>
        </w:tc>
      </w:tr>
      <w:tr w:rsidR="00D83468" w:rsidRPr="00EF12AB" w14:paraId="776EEBD0"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7B8C39C9"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289</w:t>
            </w:r>
          </w:p>
        </w:tc>
        <w:tc>
          <w:tcPr>
            <w:tcW w:w="263" w:type="pct"/>
            <w:tcBorders>
              <w:top w:val="nil"/>
              <w:left w:val="nil"/>
              <w:bottom w:val="nil"/>
              <w:right w:val="nil"/>
            </w:tcBorders>
            <w:shd w:val="clear" w:color="auto" w:fill="auto"/>
            <w:noWrap/>
            <w:vAlign w:val="bottom"/>
            <w:hideMark/>
          </w:tcPr>
          <w:p w14:paraId="4D91C8A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119,6</w:t>
            </w:r>
          </w:p>
        </w:tc>
        <w:tc>
          <w:tcPr>
            <w:tcW w:w="263" w:type="pct"/>
            <w:tcBorders>
              <w:top w:val="nil"/>
              <w:left w:val="nil"/>
              <w:bottom w:val="nil"/>
              <w:right w:val="nil"/>
            </w:tcBorders>
            <w:shd w:val="clear" w:color="auto" w:fill="auto"/>
            <w:noWrap/>
            <w:vAlign w:val="bottom"/>
            <w:hideMark/>
          </w:tcPr>
          <w:p w14:paraId="6CCCB45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119,1</w:t>
            </w:r>
          </w:p>
        </w:tc>
        <w:tc>
          <w:tcPr>
            <w:tcW w:w="263" w:type="pct"/>
            <w:tcBorders>
              <w:top w:val="nil"/>
              <w:left w:val="nil"/>
              <w:bottom w:val="nil"/>
              <w:right w:val="nil"/>
            </w:tcBorders>
            <w:shd w:val="clear" w:color="auto" w:fill="auto"/>
            <w:noWrap/>
            <w:vAlign w:val="bottom"/>
            <w:hideMark/>
          </w:tcPr>
          <w:p w14:paraId="04306F5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118,6</w:t>
            </w:r>
          </w:p>
        </w:tc>
        <w:tc>
          <w:tcPr>
            <w:tcW w:w="263" w:type="pct"/>
            <w:tcBorders>
              <w:top w:val="nil"/>
              <w:left w:val="nil"/>
              <w:bottom w:val="nil"/>
              <w:right w:val="nil"/>
            </w:tcBorders>
            <w:shd w:val="clear" w:color="auto" w:fill="auto"/>
            <w:noWrap/>
            <w:vAlign w:val="bottom"/>
            <w:hideMark/>
          </w:tcPr>
          <w:p w14:paraId="512C136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118,0</w:t>
            </w:r>
          </w:p>
        </w:tc>
        <w:tc>
          <w:tcPr>
            <w:tcW w:w="263" w:type="pct"/>
            <w:tcBorders>
              <w:top w:val="nil"/>
              <w:left w:val="nil"/>
              <w:bottom w:val="nil"/>
              <w:right w:val="nil"/>
            </w:tcBorders>
            <w:shd w:val="clear" w:color="auto" w:fill="auto"/>
            <w:noWrap/>
            <w:vAlign w:val="bottom"/>
            <w:hideMark/>
          </w:tcPr>
          <w:p w14:paraId="22F0419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117,6</w:t>
            </w:r>
          </w:p>
        </w:tc>
        <w:tc>
          <w:tcPr>
            <w:tcW w:w="263" w:type="pct"/>
            <w:tcBorders>
              <w:top w:val="nil"/>
              <w:left w:val="nil"/>
              <w:bottom w:val="nil"/>
              <w:right w:val="nil"/>
            </w:tcBorders>
            <w:shd w:val="clear" w:color="auto" w:fill="auto"/>
            <w:noWrap/>
            <w:vAlign w:val="bottom"/>
            <w:hideMark/>
          </w:tcPr>
          <w:p w14:paraId="7611E18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117,6</w:t>
            </w:r>
          </w:p>
        </w:tc>
        <w:tc>
          <w:tcPr>
            <w:tcW w:w="263" w:type="pct"/>
            <w:tcBorders>
              <w:top w:val="nil"/>
              <w:left w:val="nil"/>
              <w:bottom w:val="nil"/>
              <w:right w:val="nil"/>
            </w:tcBorders>
            <w:shd w:val="clear" w:color="auto" w:fill="auto"/>
            <w:noWrap/>
            <w:vAlign w:val="bottom"/>
            <w:hideMark/>
          </w:tcPr>
          <w:p w14:paraId="2706BCE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118,8</w:t>
            </w:r>
          </w:p>
        </w:tc>
        <w:tc>
          <w:tcPr>
            <w:tcW w:w="263" w:type="pct"/>
            <w:tcBorders>
              <w:top w:val="nil"/>
              <w:left w:val="nil"/>
              <w:bottom w:val="nil"/>
              <w:right w:val="nil"/>
            </w:tcBorders>
            <w:shd w:val="clear" w:color="auto" w:fill="auto"/>
            <w:noWrap/>
            <w:vAlign w:val="bottom"/>
            <w:hideMark/>
          </w:tcPr>
          <w:p w14:paraId="488AE71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121,7</w:t>
            </w:r>
          </w:p>
        </w:tc>
        <w:tc>
          <w:tcPr>
            <w:tcW w:w="263" w:type="pct"/>
            <w:tcBorders>
              <w:top w:val="nil"/>
              <w:left w:val="nil"/>
              <w:bottom w:val="nil"/>
              <w:right w:val="nil"/>
            </w:tcBorders>
            <w:shd w:val="clear" w:color="auto" w:fill="auto"/>
            <w:noWrap/>
            <w:vAlign w:val="bottom"/>
            <w:hideMark/>
          </w:tcPr>
          <w:p w14:paraId="13CFC45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127,0</w:t>
            </w:r>
          </w:p>
        </w:tc>
        <w:tc>
          <w:tcPr>
            <w:tcW w:w="263" w:type="pct"/>
            <w:tcBorders>
              <w:top w:val="nil"/>
              <w:left w:val="nil"/>
              <w:bottom w:val="nil"/>
              <w:right w:val="nil"/>
            </w:tcBorders>
            <w:shd w:val="clear" w:color="auto" w:fill="auto"/>
            <w:noWrap/>
            <w:vAlign w:val="bottom"/>
            <w:hideMark/>
          </w:tcPr>
          <w:p w14:paraId="24ABB11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135,0</w:t>
            </w:r>
          </w:p>
        </w:tc>
        <w:tc>
          <w:tcPr>
            <w:tcW w:w="263" w:type="pct"/>
            <w:tcBorders>
              <w:top w:val="nil"/>
              <w:left w:val="nil"/>
              <w:bottom w:val="nil"/>
              <w:right w:val="nil"/>
            </w:tcBorders>
            <w:shd w:val="clear" w:color="auto" w:fill="auto"/>
            <w:noWrap/>
            <w:vAlign w:val="bottom"/>
            <w:hideMark/>
          </w:tcPr>
          <w:p w14:paraId="69B5B2B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146,2</w:t>
            </w:r>
          </w:p>
        </w:tc>
        <w:tc>
          <w:tcPr>
            <w:tcW w:w="263" w:type="pct"/>
            <w:tcBorders>
              <w:top w:val="nil"/>
              <w:left w:val="nil"/>
              <w:bottom w:val="nil"/>
              <w:right w:val="nil"/>
            </w:tcBorders>
            <w:shd w:val="clear" w:color="auto" w:fill="auto"/>
            <w:noWrap/>
            <w:vAlign w:val="bottom"/>
            <w:hideMark/>
          </w:tcPr>
          <w:p w14:paraId="7A9718B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160,6</w:t>
            </w:r>
          </w:p>
        </w:tc>
        <w:tc>
          <w:tcPr>
            <w:tcW w:w="263" w:type="pct"/>
            <w:tcBorders>
              <w:top w:val="nil"/>
              <w:left w:val="nil"/>
              <w:bottom w:val="nil"/>
              <w:right w:val="nil"/>
            </w:tcBorders>
            <w:shd w:val="clear" w:color="auto" w:fill="auto"/>
            <w:noWrap/>
            <w:vAlign w:val="bottom"/>
            <w:hideMark/>
          </w:tcPr>
          <w:p w14:paraId="119CCBD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178,0</w:t>
            </w:r>
          </w:p>
        </w:tc>
        <w:tc>
          <w:tcPr>
            <w:tcW w:w="263" w:type="pct"/>
            <w:tcBorders>
              <w:top w:val="nil"/>
              <w:left w:val="nil"/>
              <w:bottom w:val="nil"/>
              <w:right w:val="nil"/>
            </w:tcBorders>
            <w:shd w:val="clear" w:color="auto" w:fill="auto"/>
            <w:noWrap/>
            <w:vAlign w:val="bottom"/>
            <w:hideMark/>
          </w:tcPr>
          <w:p w14:paraId="47451ED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197,7</w:t>
            </w:r>
          </w:p>
        </w:tc>
        <w:tc>
          <w:tcPr>
            <w:tcW w:w="263" w:type="pct"/>
            <w:tcBorders>
              <w:top w:val="nil"/>
              <w:left w:val="nil"/>
              <w:bottom w:val="nil"/>
              <w:right w:val="nil"/>
            </w:tcBorders>
            <w:shd w:val="clear" w:color="auto" w:fill="auto"/>
            <w:noWrap/>
            <w:vAlign w:val="bottom"/>
            <w:hideMark/>
          </w:tcPr>
          <w:p w14:paraId="41BE1F1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218,8</w:t>
            </w:r>
          </w:p>
        </w:tc>
        <w:tc>
          <w:tcPr>
            <w:tcW w:w="263" w:type="pct"/>
            <w:tcBorders>
              <w:top w:val="nil"/>
              <w:left w:val="nil"/>
              <w:bottom w:val="nil"/>
              <w:right w:val="nil"/>
            </w:tcBorders>
            <w:shd w:val="clear" w:color="auto" w:fill="auto"/>
            <w:noWrap/>
            <w:vAlign w:val="bottom"/>
            <w:hideMark/>
          </w:tcPr>
          <w:p w14:paraId="35BB732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240,7</w:t>
            </w:r>
          </w:p>
        </w:tc>
        <w:tc>
          <w:tcPr>
            <w:tcW w:w="263" w:type="pct"/>
            <w:tcBorders>
              <w:top w:val="nil"/>
              <w:left w:val="nil"/>
              <w:bottom w:val="nil"/>
              <w:right w:val="nil"/>
            </w:tcBorders>
            <w:shd w:val="clear" w:color="auto" w:fill="auto"/>
            <w:noWrap/>
            <w:vAlign w:val="bottom"/>
            <w:hideMark/>
          </w:tcPr>
          <w:p w14:paraId="733E333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262,7</w:t>
            </w:r>
          </w:p>
        </w:tc>
        <w:tc>
          <w:tcPr>
            <w:tcW w:w="263" w:type="pct"/>
            <w:tcBorders>
              <w:top w:val="nil"/>
              <w:left w:val="nil"/>
              <w:bottom w:val="nil"/>
              <w:right w:val="nil"/>
            </w:tcBorders>
            <w:shd w:val="clear" w:color="auto" w:fill="auto"/>
            <w:noWrap/>
            <w:vAlign w:val="bottom"/>
            <w:hideMark/>
          </w:tcPr>
          <w:p w14:paraId="343F320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284,8 </w:t>
            </w:r>
          </w:p>
        </w:tc>
      </w:tr>
      <w:tr w:rsidR="00D83468" w:rsidRPr="00EF12AB" w14:paraId="528D9777"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75599062"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291</w:t>
            </w:r>
          </w:p>
        </w:tc>
        <w:tc>
          <w:tcPr>
            <w:tcW w:w="263" w:type="pct"/>
            <w:tcBorders>
              <w:top w:val="nil"/>
              <w:left w:val="nil"/>
              <w:bottom w:val="nil"/>
              <w:right w:val="nil"/>
            </w:tcBorders>
            <w:shd w:val="clear" w:color="auto" w:fill="auto"/>
            <w:noWrap/>
            <w:vAlign w:val="bottom"/>
            <w:hideMark/>
          </w:tcPr>
          <w:p w14:paraId="0804E95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207,8</w:t>
            </w:r>
          </w:p>
        </w:tc>
        <w:tc>
          <w:tcPr>
            <w:tcW w:w="263" w:type="pct"/>
            <w:tcBorders>
              <w:top w:val="nil"/>
              <w:left w:val="nil"/>
              <w:bottom w:val="nil"/>
              <w:right w:val="nil"/>
            </w:tcBorders>
            <w:shd w:val="clear" w:color="auto" w:fill="auto"/>
            <w:noWrap/>
            <w:vAlign w:val="bottom"/>
            <w:hideMark/>
          </w:tcPr>
          <w:p w14:paraId="3F77FA6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232,2</w:t>
            </w:r>
          </w:p>
        </w:tc>
        <w:tc>
          <w:tcPr>
            <w:tcW w:w="263" w:type="pct"/>
            <w:tcBorders>
              <w:top w:val="nil"/>
              <w:left w:val="nil"/>
              <w:bottom w:val="nil"/>
              <w:right w:val="nil"/>
            </w:tcBorders>
            <w:shd w:val="clear" w:color="auto" w:fill="auto"/>
            <w:noWrap/>
            <w:vAlign w:val="bottom"/>
            <w:hideMark/>
          </w:tcPr>
          <w:p w14:paraId="78CD444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256,4</w:t>
            </w:r>
          </w:p>
        </w:tc>
        <w:tc>
          <w:tcPr>
            <w:tcW w:w="263" w:type="pct"/>
            <w:tcBorders>
              <w:top w:val="nil"/>
              <w:left w:val="nil"/>
              <w:bottom w:val="nil"/>
              <w:right w:val="nil"/>
            </w:tcBorders>
            <w:shd w:val="clear" w:color="auto" w:fill="auto"/>
            <w:noWrap/>
            <w:vAlign w:val="bottom"/>
            <w:hideMark/>
          </w:tcPr>
          <w:p w14:paraId="75C197A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280,2</w:t>
            </w:r>
          </w:p>
        </w:tc>
        <w:tc>
          <w:tcPr>
            <w:tcW w:w="263" w:type="pct"/>
            <w:tcBorders>
              <w:top w:val="nil"/>
              <w:left w:val="nil"/>
              <w:bottom w:val="nil"/>
              <w:right w:val="nil"/>
            </w:tcBorders>
            <w:shd w:val="clear" w:color="auto" w:fill="auto"/>
            <w:noWrap/>
            <w:vAlign w:val="bottom"/>
            <w:hideMark/>
          </w:tcPr>
          <w:p w14:paraId="1EE4F57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303,2</w:t>
            </w:r>
          </w:p>
        </w:tc>
        <w:tc>
          <w:tcPr>
            <w:tcW w:w="263" w:type="pct"/>
            <w:tcBorders>
              <w:top w:val="nil"/>
              <w:left w:val="nil"/>
              <w:bottom w:val="nil"/>
              <w:right w:val="nil"/>
            </w:tcBorders>
            <w:shd w:val="clear" w:color="auto" w:fill="auto"/>
            <w:noWrap/>
            <w:vAlign w:val="bottom"/>
            <w:hideMark/>
          </w:tcPr>
          <w:p w14:paraId="50A95E1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325,5</w:t>
            </w:r>
          </w:p>
        </w:tc>
        <w:tc>
          <w:tcPr>
            <w:tcW w:w="263" w:type="pct"/>
            <w:tcBorders>
              <w:top w:val="nil"/>
              <w:left w:val="nil"/>
              <w:bottom w:val="nil"/>
              <w:right w:val="nil"/>
            </w:tcBorders>
            <w:shd w:val="clear" w:color="auto" w:fill="auto"/>
            <w:noWrap/>
            <w:vAlign w:val="bottom"/>
            <w:hideMark/>
          </w:tcPr>
          <w:p w14:paraId="0C8BC1B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347,9</w:t>
            </w:r>
          </w:p>
        </w:tc>
        <w:tc>
          <w:tcPr>
            <w:tcW w:w="263" w:type="pct"/>
            <w:tcBorders>
              <w:top w:val="nil"/>
              <w:left w:val="nil"/>
              <w:bottom w:val="nil"/>
              <w:right w:val="nil"/>
            </w:tcBorders>
            <w:shd w:val="clear" w:color="auto" w:fill="auto"/>
            <w:noWrap/>
            <w:vAlign w:val="bottom"/>
            <w:hideMark/>
          </w:tcPr>
          <w:p w14:paraId="6892909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371,5</w:t>
            </w:r>
          </w:p>
        </w:tc>
        <w:tc>
          <w:tcPr>
            <w:tcW w:w="263" w:type="pct"/>
            <w:tcBorders>
              <w:top w:val="nil"/>
              <w:left w:val="nil"/>
              <w:bottom w:val="nil"/>
              <w:right w:val="nil"/>
            </w:tcBorders>
            <w:shd w:val="clear" w:color="auto" w:fill="auto"/>
            <w:noWrap/>
            <w:vAlign w:val="bottom"/>
            <w:hideMark/>
          </w:tcPr>
          <w:p w14:paraId="59C2FE2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397,6</w:t>
            </w:r>
          </w:p>
        </w:tc>
        <w:tc>
          <w:tcPr>
            <w:tcW w:w="263" w:type="pct"/>
            <w:tcBorders>
              <w:top w:val="nil"/>
              <w:left w:val="nil"/>
              <w:bottom w:val="nil"/>
              <w:right w:val="nil"/>
            </w:tcBorders>
            <w:shd w:val="clear" w:color="auto" w:fill="auto"/>
            <w:noWrap/>
            <w:vAlign w:val="bottom"/>
            <w:hideMark/>
          </w:tcPr>
          <w:p w14:paraId="289BEDB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428,0</w:t>
            </w:r>
          </w:p>
        </w:tc>
        <w:tc>
          <w:tcPr>
            <w:tcW w:w="263" w:type="pct"/>
            <w:tcBorders>
              <w:top w:val="nil"/>
              <w:left w:val="nil"/>
              <w:bottom w:val="nil"/>
              <w:right w:val="nil"/>
            </w:tcBorders>
            <w:shd w:val="clear" w:color="auto" w:fill="auto"/>
            <w:noWrap/>
            <w:vAlign w:val="bottom"/>
            <w:hideMark/>
          </w:tcPr>
          <w:p w14:paraId="00FB420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465,1</w:t>
            </w:r>
          </w:p>
        </w:tc>
        <w:tc>
          <w:tcPr>
            <w:tcW w:w="263" w:type="pct"/>
            <w:tcBorders>
              <w:top w:val="nil"/>
              <w:left w:val="nil"/>
              <w:bottom w:val="nil"/>
              <w:right w:val="nil"/>
            </w:tcBorders>
            <w:shd w:val="clear" w:color="auto" w:fill="auto"/>
            <w:noWrap/>
            <w:vAlign w:val="bottom"/>
            <w:hideMark/>
          </w:tcPr>
          <w:p w14:paraId="4220B10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510,6</w:t>
            </w:r>
          </w:p>
        </w:tc>
        <w:tc>
          <w:tcPr>
            <w:tcW w:w="263" w:type="pct"/>
            <w:tcBorders>
              <w:top w:val="nil"/>
              <w:left w:val="nil"/>
              <w:bottom w:val="nil"/>
              <w:right w:val="nil"/>
            </w:tcBorders>
            <w:shd w:val="clear" w:color="auto" w:fill="auto"/>
            <w:noWrap/>
            <w:vAlign w:val="bottom"/>
            <w:hideMark/>
          </w:tcPr>
          <w:p w14:paraId="7B34330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565,0</w:t>
            </w:r>
          </w:p>
        </w:tc>
        <w:tc>
          <w:tcPr>
            <w:tcW w:w="263" w:type="pct"/>
            <w:tcBorders>
              <w:top w:val="nil"/>
              <w:left w:val="nil"/>
              <w:bottom w:val="nil"/>
              <w:right w:val="nil"/>
            </w:tcBorders>
            <w:shd w:val="clear" w:color="auto" w:fill="auto"/>
            <w:noWrap/>
            <w:vAlign w:val="bottom"/>
            <w:hideMark/>
          </w:tcPr>
          <w:p w14:paraId="1C95B46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627,6</w:t>
            </w:r>
          </w:p>
        </w:tc>
        <w:tc>
          <w:tcPr>
            <w:tcW w:w="263" w:type="pct"/>
            <w:tcBorders>
              <w:top w:val="nil"/>
              <w:left w:val="nil"/>
              <w:bottom w:val="nil"/>
              <w:right w:val="nil"/>
            </w:tcBorders>
            <w:shd w:val="clear" w:color="auto" w:fill="auto"/>
            <w:noWrap/>
            <w:vAlign w:val="bottom"/>
            <w:hideMark/>
          </w:tcPr>
          <w:p w14:paraId="3635F9B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696,2</w:t>
            </w:r>
          </w:p>
        </w:tc>
        <w:tc>
          <w:tcPr>
            <w:tcW w:w="263" w:type="pct"/>
            <w:tcBorders>
              <w:top w:val="nil"/>
              <w:left w:val="nil"/>
              <w:bottom w:val="nil"/>
              <w:right w:val="nil"/>
            </w:tcBorders>
            <w:shd w:val="clear" w:color="auto" w:fill="auto"/>
            <w:noWrap/>
            <w:vAlign w:val="bottom"/>
            <w:hideMark/>
          </w:tcPr>
          <w:p w14:paraId="4FBA448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768,3</w:t>
            </w:r>
          </w:p>
        </w:tc>
        <w:tc>
          <w:tcPr>
            <w:tcW w:w="263" w:type="pct"/>
            <w:tcBorders>
              <w:top w:val="nil"/>
              <w:left w:val="nil"/>
              <w:bottom w:val="nil"/>
              <w:right w:val="nil"/>
            </w:tcBorders>
            <w:shd w:val="clear" w:color="auto" w:fill="auto"/>
            <w:noWrap/>
            <w:vAlign w:val="bottom"/>
            <w:hideMark/>
          </w:tcPr>
          <w:p w14:paraId="37E33DA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841,6</w:t>
            </w:r>
          </w:p>
        </w:tc>
        <w:tc>
          <w:tcPr>
            <w:tcW w:w="263" w:type="pct"/>
            <w:tcBorders>
              <w:top w:val="nil"/>
              <w:left w:val="nil"/>
              <w:bottom w:val="nil"/>
              <w:right w:val="nil"/>
            </w:tcBorders>
            <w:shd w:val="clear" w:color="auto" w:fill="auto"/>
            <w:noWrap/>
            <w:vAlign w:val="bottom"/>
            <w:hideMark/>
          </w:tcPr>
          <w:p w14:paraId="23C1881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915,4 </w:t>
            </w:r>
          </w:p>
        </w:tc>
      </w:tr>
      <w:tr w:rsidR="00D83468" w:rsidRPr="00EF12AB" w14:paraId="1266DE7B"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1CF89F47"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292</w:t>
            </w:r>
          </w:p>
        </w:tc>
        <w:tc>
          <w:tcPr>
            <w:tcW w:w="263" w:type="pct"/>
            <w:tcBorders>
              <w:top w:val="nil"/>
              <w:left w:val="nil"/>
              <w:bottom w:val="nil"/>
              <w:right w:val="nil"/>
            </w:tcBorders>
            <w:shd w:val="clear" w:color="auto" w:fill="auto"/>
            <w:noWrap/>
            <w:vAlign w:val="bottom"/>
            <w:hideMark/>
          </w:tcPr>
          <w:p w14:paraId="0903219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120,4</w:t>
            </w:r>
          </w:p>
        </w:tc>
        <w:tc>
          <w:tcPr>
            <w:tcW w:w="263" w:type="pct"/>
            <w:tcBorders>
              <w:top w:val="nil"/>
              <w:left w:val="nil"/>
              <w:bottom w:val="nil"/>
              <w:right w:val="nil"/>
            </w:tcBorders>
            <w:shd w:val="clear" w:color="auto" w:fill="auto"/>
            <w:noWrap/>
            <w:vAlign w:val="bottom"/>
            <w:hideMark/>
          </w:tcPr>
          <w:p w14:paraId="582D4E1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125,5</w:t>
            </w:r>
          </w:p>
        </w:tc>
        <w:tc>
          <w:tcPr>
            <w:tcW w:w="263" w:type="pct"/>
            <w:tcBorders>
              <w:top w:val="nil"/>
              <w:left w:val="nil"/>
              <w:bottom w:val="nil"/>
              <w:right w:val="nil"/>
            </w:tcBorders>
            <w:shd w:val="clear" w:color="auto" w:fill="auto"/>
            <w:noWrap/>
            <w:vAlign w:val="bottom"/>
            <w:hideMark/>
          </w:tcPr>
          <w:p w14:paraId="5D18A75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130,7</w:t>
            </w:r>
          </w:p>
        </w:tc>
        <w:tc>
          <w:tcPr>
            <w:tcW w:w="263" w:type="pct"/>
            <w:tcBorders>
              <w:top w:val="nil"/>
              <w:left w:val="nil"/>
              <w:bottom w:val="nil"/>
              <w:right w:val="nil"/>
            </w:tcBorders>
            <w:shd w:val="clear" w:color="auto" w:fill="auto"/>
            <w:noWrap/>
            <w:vAlign w:val="bottom"/>
            <w:hideMark/>
          </w:tcPr>
          <w:p w14:paraId="15D85AD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135,9</w:t>
            </w:r>
          </w:p>
        </w:tc>
        <w:tc>
          <w:tcPr>
            <w:tcW w:w="263" w:type="pct"/>
            <w:tcBorders>
              <w:top w:val="nil"/>
              <w:left w:val="nil"/>
              <w:bottom w:val="nil"/>
              <w:right w:val="nil"/>
            </w:tcBorders>
            <w:shd w:val="clear" w:color="auto" w:fill="auto"/>
            <w:noWrap/>
            <w:vAlign w:val="bottom"/>
            <w:hideMark/>
          </w:tcPr>
          <w:p w14:paraId="2820F63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141,2</w:t>
            </w:r>
          </w:p>
        </w:tc>
        <w:tc>
          <w:tcPr>
            <w:tcW w:w="263" w:type="pct"/>
            <w:tcBorders>
              <w:top w:val="nil"/>
              <w:left w:val="nil"/>
              <w:bottom w:val="nil"/>
              <w:right w:val="nil"/>
            </w:tcBorders>
            <w:shd w:val="clear" w:color="auto" w:fill="auto"/>
            <w:noWrap/>
            <w:vAlign w:val="bottom"/>
            <w:hideMark/>
          </w:tcPr>
          <w:p w14:paraId="13918FB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147,1</w:t>
            </w:r>
          </w:p>
        </w:tc>
        <w:tc>
          <w:tcPr>
            <w:tcW w:w="263" w:type="pct"/>
            <w:tcBorders>
              <w:top w:val="nil"/>
              <w:left w:val="nil"/>
              <w:bottom w:val="nil"/>
              <w:right w:val="nil"/>
            </w:tcBorders>
            <w:shd w:val="clear" w:color="auto" w:fill="auto"/>
            <w:noWrap/>
            <w:vAlign w:val="bottom"/>
            <w:hideMark/>
          </w:tcPr>
          <w:p w14:paraId="5243381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154,1</w:t>
            </w:r>
          </w:p>
        </w:tc>
        <w:tc>
          <w:tcPr>
            <w:tcW w:w="263" w:type="pct"/>
            <w:tcBorders>
              <w:top w:val="nil"/>
              <w:left w:val="nil"/>
              <w:bottom w:val="nil"/>
              <w:right w:val="nil"/>
            </w:tcBorders>
            <w:shd w:val="clear" w:color="auto" w:fill="auto"/>
            <w:noWrap/>
            <w:vAlign w:val="bottom"/>
            <w:hideMark/>
          </w:tcPr>
          <w:p w14:paraId="77CCD28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163,2</w:t>
            </w:r>
          </w:p>
        </w:tc>
        <w:tc>
          <w:tcPr>
            <w:tcW w:w="263" w:type="pct"/>
            <w:tcBorders>
              <w:top w:val="nil"/>
              <w:left w:val="nil"/>
              <w:bottom w:val="nil"/>
              <w:right w:val="nil"/>
            </w:tcBorders>
            <w:shd w:val="clear" w:color="auto" w:fill="auto"/>
            <w:noWrap/>
            <w:vAlign w:val="bottom"/>
            <w:hideMark/>
          </w:tcPr>
          <w:p w14:paraId="07B57A0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175,2</w:t>
            </w:r>
          </w:p>
        </w:tc>
        <w:tc>
          <w:tcPr>
            <w:tcW w:w="263" w:type="pct"/>
            <w:tcBorders>
              <w:top w:val="nil"/>
              <w:left w:val="nil"/>
              <w:bottom w:val="nil"/>
              <w:right w:val="nil"/>
            </w:tcBorders>
            <w:shd w:val="clear" w:color="auto" w:fill="auto"/>
            <w:noWrap/>
            <w:vAlign w:val="bottom"/>
            <w:hideMark/>
          </w:tcPr>
          <w:p w14:paraId="5816670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191,3</w:t>
            </w:r>
          </w:p>
        </w:tc>
        <w:tc>
          <w:tcPr>
            <w:tcW w:w="263" w:type="pct"/>
            <w:tcBorders>
              <w:top w:val="nil"/>
              <w:left w:val="nil"/>
              <w:bottom w:val="nil"/>
              <w:right w:val="nil"/>
            </w:tcBorders>
            <w:shd w:val="clear" w:color="auto" w:fill="auto"/>
            <w:noWrap/>
            <w:vAlign w:val="bottom"/>
            <w:hideMark/>
          </w:tcPr>
          <w:p w14:paraId="6E7B829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212,1</w:t>
            </w:r>
          </w:p>
        </w:tc>
        <w:tc>
          <w:tcPr>
            <w:tcW w:w="263" w:type="pct"/>
            <w:tcBorders>
              <w:top w:val="nil"/>
              <w:left w:val="nil"/>
              <w:bottom w:val="nil"/>
              <w:right w:val="nil"/>
            </w:tcBorders>
            <w:shd w:val="clear" w:color="auto" w:fill="auto"/>
            <w:noWrap/>
            <w:vAlign w:val="bottom"/>
            <w:hideMark/>
          </w:tcPr>
          <w:p w14:paraId="134E794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238,2</w:t>
            </w:r>
          </w:p>
        </w:tc>
        <w:tc>
          <w:tcPr>
            <w:tcW w:w="263" w:type="pct"/>
            <w:tcBorders>
              <w:top w:val="nil"/>
              <w:left w:val="nil"/>
              <w:bottom w:val="nil"/>
              <w:right w:val="nil"/>
            </w:tcBorders>
            <w:shd w:val="clear" w:color="auto" w:fill="auto"/>
            <w:noWrap/>
            <w:vAlign w:val="bottom"/>
            <w:hideMark/>
          </w:tcPr>
          <w:p w14:paraId="44908F0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269,4</w:t>
            </w:r>
          </w:p>
        </w:tc>
        <w:tc>
          <w:tcPr>
            <w:tcW w:w="263" w:type="pct"/>
            <w:tcBorders>
              <w:top w:val="nil"/>
              <w:left w:val="nil"/>
              <w:bottom w:val="nil"/>
              <w:right w:val="nil"/>
            </w:tcBorders>
            <w:shd w:val="clear" w:color="auto" w:fill="auto"/>
            <w:noWrap/>
            <w:vAlign w:val="bottom"/>
            <w:hideMark/>
          </w:tcPr>
          <w:p w14:paraId="78CD179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304,7</w:t>
            </w:r>
          </w:p>
        </w:tc>
        <w:tc>
          <w:tcPr>
            <w:tcW w:w="263" w:type="pct"/>
            <w:tcBorders>
              <w:top w:val="nil"/>
              <w:left w:val="nil"/>
              <w:bottom w:val="nil"/>
              <w:right w:val="nil"/>
            </w:tcBorders>
            <w:shd w:val="clear" w:color="auto" w:fill="auto"/>
            <w:noWrap/>
            <w:vAlign w:val="bottom"/>
            <w:hideMark/>
          </w:tcPr>
          <w:p w14:paraId="6F0F510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342,8</w:t>
            </w:r>
          </w:p>
        </w:tc>
        <w:tc>
          <w:tcPr>
            <w:tcW w:w="263" w:type="pct"/>
            <w:tcBorders>
              <w:top w:val="nil"/>
              <w:left w:val="nil"/>
              <w:bottom w:val="nil"/>
              <w:right w:val="nil"/>
            </w:tcBorders>
            <w:shd w:val="clear" w:color="auto" w:fill="auto"/>
            <w:noWrap/>
            <w:vAlign w:val="bottom"/>
            <w:hideMark/>
          </w:tcPr>
          <w:p w14:paraId="39A44A8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382,1</w:t>
            </w:r>
          </w:p>
        </w:tc>
        <w:tc>
          <w:tcPr>
            <w:tcW w:w="263" w:type="pct"/>
            <w:tcBorders>
              <w:top w:val="nil"/>
              <w:left w:val="nil"/>
              <w:bottom w:val="nil"/>
              <w:right w:val="nil"/>
            </w:tcBorders>
            <w:shd w:val="clear" w:color="auto" w:fill="auto"/>
            <w:noWrap/>
            <w:vAlign w:val="bottom"/>
            <w:hideMark/>
          </w:tcPr>
          <w:p w14:paraId="6ECC779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421,2</w:t>
            </w:r>
          </w:p>
        </w:tc>
        <w:tc>
          <w:tcPr>
            <w:tcW w:w="263" w:type="pct"/>
            <w:tcBorders>
              <w:top w:val="nil"/>
              <w:left w:val="nil"/>
              <w:bottom w:val="nil"/>
              <w:right w:val="nil"/>
            </w:tcBorders>
            <w:shd w:val="clear" w:color="auto" w:fill="auto"/>
            <w:noWrap/>
            <w:vAlign w:val="bottom"/>
            <w:hideMark/>
          </w:tcPr>
          <w:p w14:paraId="35156F9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460,1 </w:t>
            </w:r>
          </w:p>
        </w:tc>
      </w:tr>
      <w:tr w:rsidR="00D83468" w:rsidRPr="00EF12AB" w14:paraId="2362B26D"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0F71DA5F"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293</w:t>
            </w:r>
          </w:p>
        </w:tc>
        <w:tc>
          <w:tcPr>
            <w:tcW w:w="263" w:type="pct"/>
            <w:tcBorders>
              <w:top w:val="nil"/>
              <w:left w:val="nil"/>
              <w:bottom w:val="nil"/>
              <w:right w:val="nil"/>
            </w:tcBorders>
            <w:shd w:val="clear" w:color="auto" w:fill="auto"/>
            <w:noWrap/>
            <w:vAlign w:val="bottom"/>
            <w:hideMark/>
          </w:tcPr>
          <w:p w14:paraId="1DD31F2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19,6</w:t>
            </w:r>
          </w:p>
        </w:tc>
        <w:tc>
          <w:tcPr>
            <w:tcW w:w="263" w:type="pct"/>
            <w:tcBorders>
              <w:top w:val="nil"/>
              <w:left w:val="nil"/>
              <w:bottom w:val="nil"/>
              <w:right w:val="nil"/>
            </w:tcBorders>
            <w:shd w:val="clear" w:color="auto" w:fill="auto"/>
            <w:noWrap/>
            <w:vAlign w:val="bottom"/>
            <w:hideMark/>
          </w:tcPr>
          <w:p w14:paraId="475E7D7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20,0</w:t>
            </w:r>
          </w:p>
        </w:tc>
        <w:tc>
          <w:tcPr>
            <w:tcW w:w="263" w:type="pct"/>
            <w:tcBorders>
              <w:top w:val="nil"/>
              <w:left w:val="nil"/>
              <w:bottom w:val="nil"/>
              <w:right w:val="nil"/>
            </w:tcBorders>
            <w:shd w:val="clear" w:color="auto" w:fill="auto"/>
            <w:noWrap/>
            <w:vAlign w:val="bottom"/>
            <w:hideMark/>
          </w:tcPr>
          <w:p w14:paraId="0F014DA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20,4</w:t>
            </w:r>
          </w:p>
        </w:tc>
        <w:tc>
          <w:tcPr>
            <w:tcW w:w="263" w:type="pct"/>
            <w:tcBorders>
              <w:top w:val="nil"/>
              <w:left w:val="nil"/>
              <w:bottom w:val="nil"/>
              <w:right w:val="nil"/>
            </w:tcBorders>
            <w:shd w:val="clear" w:color="auto" w:fill="auto"/>
            <w:noWrap/>
            <w:vAlign w:val="bottom"/>
            <w:hideMark/>
          </w:tcPr>
          <w:p w14:paraId="400DA5D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20,6</w:t>
            </w:r>
          </w:p>
        </w:tc>
        <w:tc>
          <w:tcPr>
            <w:tcW w:w="263" w:type="pct"/>
            <w:tcBorders>
              <w:top w:val="nil"/>
              <w:left w:val="nil"/>
              <w:bottom w:val="nil"/>
              <w:right w:val="nil"/>
            </w:tcBorders>
            <w:shd w:val="clear" w:color="auto" w:fill="auto"/>
            <w:noWrap/>
            <w:vAlign w:val="bottom"/>
            <w:hideMark/>
          </w:tcPr>
          <w:p w14:paraId="669FE13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20,7</w:t>
            </w:r>
          </w:p>
        </w:tc>
        <w:tc>
          <w:tcPr>
            <w:tcW w:w="263" w:type="pct"/>
            <w:tcBorders>
              <w:top w:val="nil"/>
              <w:left w:val="nil"/>
              <w:bottom w:val="nil"/>
              <w:right w:val="nil"/>
            </w:tcBorders>
            <w:shd w:val="clear" w:color="auto" w:fill="auto"/>
            <w:noWrap/>
            <w:vAlign w:val="bottom"/>
            <w:hideMark/>
          </w:tcPr>
          <w:p w14:paraId="1E9049C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20,9</w:t>
            </w:r>
          </w:p>
        </w:tc>
        <w:tc>
          <w:tcPr>
            <w:tcW w:w="263" w:type="pct"/>
            <w:tcBorders>
              <w:top w:val="nil"/>
              <w:left w:val="nil"/>
              <w:bottom w:val="nil"/>
              <w:right w:val="nil"/>
            </w:tcBorders>
            <w:shd w:val="clear" w:color="auto" w:fill="auto"/>
            <w:noWrap/>
            <w:vAlign w:val="bottom"/>
            <w:hideMark/>
          </w:tcPr>
          <w:p w14:paraId="206B641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21,4</w:t>
            </w:r>
          </w:p>
        </w:tc>
        <w:tc>
          <w:tcPr>
            <w:tcW w:w="263" w:type="pct"/>
            <w:tcBorders>
              <w:top w:val="nil"/>
              <w:left w:val="nil"/>
              <w:bottom w:val="nil"/>
              <w:right w:val="nil"/>
            </w:tcBorders>
            <w:shd w:val="clear" w:color="auto" w:fill="auto"/>
            <w:noWrap/>
            <w:vAlign w:val="bottom"/>
            <w:hideMark/>
          </w:tcPr>
          <w:p w14:paraId="52EB5F1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22,5</w:t>
            </w:r>
          </w:p>
        </w:tc>
        <w:tc>
          <w:tcPr>
            <w:tcW w:w="263" w:type="pct"/>
            <w:tcBorders>
              <w:top w:val="nil"/>
              <w:left w:val="nil"/>
              <w:bottom w:val="nil"/>
              <w:right w:val="nil"/>
            </w:tcBorders>
            <w:shd w:val="clear" w:color="auto" w:fill="auto"/>
            <w:noWrap/>
            <w:vAlign w:val="bottom"/>
            <w:hideMark/>
          </w:tcPr>
          <w:p w14:paraId="2AAB803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24,3</w:t>
            </w:r>
          </w:p>
        </w:tc>
        <w:tc>
          <w:tcPr>
            <w:tcW w:w="263" w:type="pct"/>
            <w:tcBorders>
              <w:top w:val="nil"/>
              <w:left w:val="nil"/>
              <w:bottom w:val="nil"/>
              <w:right w:val="nil"/>
            </w:tcBorders>
            <w:shd w:val="clear" w:color="auto" w:fill="auto"/>
            <w:noWrap/>
            <w:vAlign w:val="bottom"/>
            <w:hideMark/>
          </w:tcPr>
          <w:p w14:paraId="1062CB2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26,9</w:t>
            </w:r>
          </w:p>
        </w:tc>
        <w:tc>
          <w:tcPr>
            <w:tcW w:w="263" w:type="pct"/>
            <w:tcBorders>
              <w:top w:val="nil"/>
              <w:left w:val="nil"/>
              <w:bottom w:val="nil"/>
              <w:right w:val="nil"/>
            </w:tcBorders>
            <w:shd w:val="clear" w:color="auto" w:fill="auto"/>
            <w:noWrap/>
            <w:vAlign w:val="bottom"/>
            <w:hideMark/>
          </w:tcPr>
          <w:p w14:paraId="39182C6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30,3</w:t>
            </w:r>
          </w:p>
        </w:tc>
        <w:tc>
          <w:tcPr>
            <w:tcW w:w="263" w:type="pct"/>
            <w:tcBorders>
              <w:top w:val="nil"/>
              <w:left w:val="nil"/>
              <w:bottom w:val="nil"/>
              <w:right w:val="nil"/>
            </w:tcBorders>
            <w:shd w:val="clear" w:color="auto" w:fill="auto"/>
            <w:noWrap/>
            <w:vAlign w:val="bottom"/>
            <w:hideMark/>
          </w:tcPr>
          <w:p w14:paraId="6F6B21D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34,4</w:t>
            </w:r>
          </w:p>
        </w:tc>
        <w:tc>
          <w:tcPr>
            <w:tcW w:w="263" w:type="pct"/>
            <w:tcBorders>
              <w:top w:val="nil"/>
              <w:left w:val="nil"/>
              <w:bottom w:val="nil"/>
              <w:right w:val="nil"/>
            </w:tcBorders>
            <w:shd w:val="clear" w:color="auto" w:fill="auto"/>
            <w:noWrap/>
            <w:vAlign w:val="bottom"/>
            <w:hideMark/>
          </w:tcPr>
          <w:p w14:paraId="7BFEDD9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39,1</w:t>
            </w:r>
          </w:p>
        </w:tc>
        <w:tc>
          <w:tcPr>
            <w:tcW w:w="263" w:type="pct"/>
            <w:tcBorders>
              <w:top w:val="nil"/>
              <w:left w:val="nil"/>
              <w:bottom w:val="nil"/>
              <w:right w:val="nil"/>
            </w:tcBorders>
            <w:shd w:val="clear" w:color="auto" w:fill="auto"/>
            <w:noWrap/>
            <w:vAlign w:val="bottom"/>
            <w:hideMark/>
          </w:tcPr>
          <w:p w14:paraId="7B8806F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44,0</w:t>
            </w:r>
          </w:p>
        </w:tc>
        <w:tc>
          <w:tcPr>
            <w:tcW w:w="263" w:type="pct"/>
            <w:tcBorders>
              <w:top w:val="nil"/>
              <w:left w:val="nil"/>
              <w:bottom w:val="nil"/>
              <w:right w:val="nil"/>
            </w:tcBorders>
            <w:shd w:val="clear" w:color="auto" w:fill="auto"/>
            <w:noWrap/>
            <w:vAlign w:val="bottom"/>
            <w:hideMark/>
          </w:tcPr>
          <w:p w14:paraId="2C80A14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48,9</w:t>
            </w:r>
          </w:p>
        </w:tc>
        <w:tc>
          <w:tcPr>
            <w:tcW w:w="263" w:type="pct"/>
            <w:tcBorders>
              <w:top w:val="nil"/>
              <w:left w:val="nil"/>
              <w:bottom w:val="nil"/>
              <w:right w:val="nil"/>
            </w:tcBorders>
            <w:shd w:val="clear" w:color="auto" w:fill="auto"/>
            <w:noWrap/>
            <w:vAlign w:val="bottom"/>
            <w:hideMark/>
          </w:tcPr>
          <w:p w14:paraId="5DB7EF6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53,5</w:t>
            </w:r>
          </w:p>
        </w:tc>
        <w:tc>
          <w:tcPr>
            <w:tcW w:w="263" w:type="pct"/>
            <w:tcBorders>
              <w:top w:val="nil"/>
              <w:left w:val="nil"/>
              <w:bottom w:val="nil"/>
              <w:right w:val="nil"/>
            </w:tcBorders>
            <w:shd w:val="clear" w:color="auto" w:fill="auto"/>
            <w:noWrap/>
            <w:vAlign w:val="bottom"/>
            <w:hideMark/>
          </w:tcPr>
          <w:p w14:paraId="7467BDE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58,0</w:t>
            </w:r>
          </w:p>
        </w:tc>
        <w:tc>
          <w:tcPr>
            <w:tcW w:w="263" w:type="pct"/>
            <w:tcBorders>
              <w:top w:val="nil"/>
              <w:left w:val="nil"/>
              <w:bottom w:val="nil"/>
              <w:right w:val="nil"/>
            </w:tcBorders>
            <w:shd w:val="clear" w:color="auto" w:fill="auto"/>
            <w:noWrap/>
            <w:vAlign w:val="bottom"/>
            <w:hideMark/>
          </w:tcPr>
          <w:p w14:paraId="4AEDE47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62,5 </w:t>
            </w:r>
          </w:p>
        </w:tc>
      </w:tr>
      <w:tr w:rsidR="00D83468" w:rsidRPr="00EF12AB" w14:paraId="18C57FA5"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1C63C97B"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300</w:t>
            </w:r>
          </w:p>
        </w:tc>
        <w:tc>
          <w:tcPr>
            <w:tcW w:w="263" w:type="pct"/>
            <w:tcBorders>
              <w:top w:val="nil"/>
              <w:left w:val="nil"/>
              <w:bottom w:val="nil"/>
              <w:right w:val="nil"/>
            </w:tcBorders>
            <w:shd w:val="clear" w:color="auto" w:fill="auto"/>
            <w:noWrap/>
            <w:vAlign w:val="bottom"/>
            <w:hideMark/>
          </w:tcPr>
          <w:p w14:paraId="3B352AE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74,5</w:t>
            </w:r>
          </w:p>
        </w:tc>
        <w:tc>
          <w:tcPr>
            <w:tcW w:w="263" w:type="pct"/>
            <w:tcBorders>
              <w:top w:val="nil"/>
              <w:left w:val="nil"/>
              <w:bottom w:val="nil"/>
              <w:right w:val="nil"/>
            </w:tcBorders>
            <w:shd w:val="clear" w:color="auto" w:fill="auto"/>
            <w:noWrap/>
            <w:vAlign w:val="bottom"/>
            <w:hideMark/>
          </w:tcPr>
          <w:p w14:paraId="01BBDB1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67,7</w:t>
            </w:r>
          </w:p>
        </w:tc>
        <w:tc>
          <w:tcPr>
            <w:tcW w:w="263" w:type="pct"/>
            <w:tcBorders>
              <w:top w:val="nil"/>
              <w:left w:val="nil"/>
              <w:bottom w:val="nil"/>
              <w:right w:val="nil"/>
            </w:tcBorders>
            <w:shd w:val="clear" w:color="auto" w:fill="auto"/>
            <w:noWrap/>
            <w:vAlign w:val="bottom"/>
            <w:hideMark/>
          </w:tcPr>
          <w:p w14:paraId="1ED13F9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61,0</w:t>
            </w:r>
          </w:p>
        </w:tc>
        <w:tc>
          <w:tcPr>
            <w:tcW w:w="263" w:type="pct"/>
            <w:tcBorders>
              <w:top w:val="nil"/>
              <w:left w:val="nil"/>
              <w:bottom w:val="nil"/>
              <w:right w:val="nil"/>
            </w:tcBorders>
            <w:shd w:val="clear" w:color="auto" w:fill="auto"/>
            <w:noWrap/>
            <w:vAlign w:val="bottom"/>
            <w:hideMark/>
          </w:tcPr>
          <w:p w14:paraId="5C81B18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54,6</w:t>
            </w:r>
          </w:p>
        </w:tc>
        <w:tc>
          <w:tcPr>
            <w:tcW w:w="263" w:type="pct"/>
            <w:tcBorders>
              <w:top w:val="nil"/>
              <w:left w:val="nil"/>
              <w:bottom w:val="nil"/>
              <w:right w:val="nil"/>
            </w:tcBorders>
            <w:shd w:val="clear" w:color="auto" w:fill="auto"/>
            <w:noWrap/>
            <w:vAlign w:val="bottom"/>
            <w:hideMark/>
          </w:tcPr>
          <w:p w14:paraId="7684ED9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48,7</w:t>
            </w:r>
          </w:p>
        </w:tc>
        <w:tc>
          <w:tcPr>
            <w:tcW w:w="263" w:type="pct"/>
            <w:tcBorders>
              <w:top w:val="nil"/>
              <w:left w:val="nil"/>
              <w:bottom w:val="nil"/>
              <w:right w:val="nil"/>
            </w:tcBorders>
            <w:shd w:val="clear" w:color="auto" w:fill="auto"/>
            <w:noWrap/>
            <w:vAlign w:val="bottom"/>
            <w:hideMark/>
          </w:tcPr>
          <w:p w14:paraId="649CDB9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43,7</w:t>
            </w:r>
          </w:p>
        </w:tc>
        <w:tc>
          <w:tcPr>
            <w:tcW w:w="263" w:type="pct"/>
            <w:tcBorders>
              <w:top w:val="nil"/>
              <w:left w:val="nil"/>
              <w:bottom w:val="nil"/>
              <w:right w:val="nil"/>
            </w:tcBorders>
            <w:shd w:val="clear" w:color="auto" w:fill="auto"/>
            <w:noWrap/>
            <w:vAlign w:val="bottom"/>
            <w:hideMark/>
          </w:tcPr>
          <w:p w14:paraId="70A0AF7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39,5</w:t>
            </w:r>
          </w:p>
        </w:tc>
        <w:tc>
          <w:tcPr>
            <w:tcW w:w="263" w:type="pct"/>
            <w:tcBorders>
              <w:top w:val="nil"/>
              <w:left w:val="nil"/>
              <w:bottom w:val="nil"/>
              <w:right w:val="nil"/>
            </w:tcBorders>
            <w:shd w:val="clear" w:color="auto" w:fill="auto"/>
            <w:noWrap/>
            <w:vAlign w:val="bottom"/>
            <w:hideMark/>
          </w:tcPr>
          <w:p w14:paraId="5F78DF0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36,2</w:t>
            </w:r>
          </w:p>
        </w:tc>
        <w:tc>
          <w:tcPr>
            <w:tcW w:w="263" w:type="pct"/>
            <w:tcBorders>
              <w:top w:val="nil"/>
              <w:left w:val="nil"/>
              <w:bottom w:val="nil"/>
              <w:right w:val="nil"/>
            </w:tcBorders>
            <w:shd w:val="clear" w:color="auto" w:fill="auto"/>
            <w:noWrap/>
            <w:vAlign w:val="bottom"/>
            <w:hideMark/>
          </w:tcPr>
          <w:p w14:paraId="3B118F6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33,4</w:t>
            </w:r>
          </w:p>
        </w:tc>
        <w:tc>
          <w:tcPr>
            <w:tcW w:w="263" w:type="pct"/>
            <w:tcBorders>
              <w:top w:val="nil"/>
              <w:left w:val="nil"/>
              <w:bottom w:val="nil"/>
              <w:right w:val="nil"/>
            </w:tcBorders>
            <w:shd w:val="clear" w:color="auto" w:fill="auto"/>
            <w:noWrap/>
            <w:vAlign w:val="bottom"/>
            <w:hideMark/>
          </w:tcPr>
          <w:p w14:paraId="2BB807B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31,2</w:t>
            </w:r>
          </w:p>
        </w:tc>
        <w:tc>
          <w:tcPr>
            <w:tcW w:w="263" w:type="pct"/>
            <w:tcBorders>
              <w:top w:val="nil"/>
              <w:left w:val="nil"/>
              <w:bottom w:val="nil"/>
              <w:right w:val="nil"/>
            </w:tcBorders>
            <w:shd w:val="clear" w:color="auto" w:fill="auto"/>
            <w:noWrap/>
            <w:vAlign w:val="bottom"/>
            <w:hideMark/>
          </w:tcPr>
          <w:p w14:paraId="4E0BC28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29,4</w:t>
            </w:r>
          </w:p>
        </w:tc>
        <w:tc>
          <w:tcPr>
            <w:tcW w:w="263" w:type="pct"/>
            <w:tcBorders>
              <w:top w:val="nil"/>
              <w:left w:val="nil"/>
              <w:bottom w:val="nil"/>
              <w:right w:val="nil"/>
            </w:tcBorders>
            <w:shd w:val="clear" w:color="auto" w:fill="auto"/>
            <w:noWrap/>
            <w:vAlign w:val="bottom"/>
            <w:hideMark/>
          </w:tcPr>
          <w:p w14:paraId="34329BD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28,1</w:t>
            </w:r>
          </w:p>
        </w:tc>
        <w:tc>
          <w:tcPr>
            <w:tcW w:w="263" w:type="pct"/>
            <w:tcBorders>
              <w:top w:val="nil"/>
              <w:left w:val="nil"/>
              <w:bottom w:val="nil"/>
              <w:right w:val="nil"/>
            </w:tcBorders>
            <w:shd w:val="clear" w:color="auto" w:fill="auto"/>
            <w:noWrap/>
            <w:vAlign w:val="bottom"/>
            <w:hideMark/>
          </w:tcPr>
          <w:p w14:paraId="14918F6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27,2</w:t>
            </w:r>
          </w:p>
        </w:tc>
        <w:tc>
          <w:tcPr>
            <w:tcW w:w="263" w:type="pct"/>
            <w:tcBorders>
              <w:top w:val="nil"/>
              <w:left w:val="nil"/>
              <w:bottom w:val="nil"/>
              <w:right w:val="nil"/>
            </w:tcBorders>
            <w:shd w:val="clear" w:color="auto" w:fill="auto"/>
            <w:noWrap/>
            <w:vAlign w:val="bottom"/>
            <w:hideMark/>
          </w:tcPr>
          <w:p w14:paraId="2F37256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26,7</w:t>
            </w:r>
          </w:p>
        </w:tc>
        <w:tc>
          <w:tcPr>
            <w:tcW w:w="263" w:type="pct"/>
            <w:tcBorders>
              <w:top w:val="nil"/>
              <w:left w:val="nil"/>
              <w:bottom w:val="nil"/>
              <w:right w:val="nil"/>
            </w:tcBorders>
            <w:shd w:val="clear" w:color="auto" w:fill="auto"/>
            <w:noWrap/>
            <w:vAlign w:val="bottom"/>
            <w:hideMark/>
          </w:tcPr>
          <w:p w14:paraId="71A2C91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26,4</w:t>
            </w:r>
          </w:p>
        </w:tc>
        <w:tc>
          <w:tcPr>
            <w:tcW w:w="263" w:type="pct"/>
            <w:tcBorders>
              <w:top w:val="nil"/>
              <w:left w:val="nil"/>
              <w:bottom w:val="nil"/>
              <w:right w:val="nil"/>
            </w:tcBorders>
            <w:shd w:val="clear" w:color="auto" w:fill="auto"/>
            <w:noWrap/>
            <w:vAlign w:val="bottom"/>
            <w:hideMark/>
          </w:tcPr>
          <w:p w14:paraId="0D096E0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26,2</w:t>
            </w:r>
          </w:p>
        </w:tc>
        <w:tc>
          <w:tcPr>
            <w:tcW w:w="263" w:type="pct"/>
            <w:tcBorders>
              <w:top w:val="nil"/>
              <w:left w:val="nil"/>
              <w:bottom w:val="nil"/>
              <w:right w:val="nil"/>
            </w:tcBorders>
            <w:shd w:val="clear" w:color="auto" w:fill="auto"/>
            <w:noWrap/>
            <w:vAlign w:val="bottom"/>
            <w:hideMark/>
          </w:tcPr>
          <w:p w14:paraId="3DCF6B0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26,0</w:t>
            </w:r>
          </w:p>
        </w:tc>
        <w:tc>
          <w:tcPr>
            <w:tcW w:w="263" w:type="pct"/>
            <w:tcBorders>
              <w:top w:val="nil"/>
              <w:left w:val="nil"/>
              <w:bottom w:val="nil"/>
              <w:right w:val="nil"/>
            </w:tcBorders>
            <w:shd w:val="clear" w:color="auto" w:fill="auto"/>
            <w:noWrap/>
            <w:vAlign w:val="bottom"/>
            <w:hideMark/>
          </w:tcPr>
          <w:p w14:paraId="594A770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25,8 </w:t>
            </w:r>
          </w:p>
        </w:tc>
      </w:tr>
      <w:tr w:rsidR="00D83468" w:rsidRPr="00EF12AB" w14:paraId="4DB0241D"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6BBE9B94"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313</w:t>
            </w:r>
          </w:p>
        </w:tc>
        <w:tc>
          <w:tcPr>
            <w:tcW w:w="263" w:type="pct"/>
            <w:tcBorders>
              <w:top w:val="nil"/>
              <w:left w:val="nil"/>
              <w:bottom w:val="nil"/>
              <w:right w:val="nil"/>
            </w:tcBorders>
            <w:shd w:val="clear" w:color="auto" w:fill="auto"/>
            <w:noWrap/>
            <w:vAlign w:val="bottom"/>
            <w:hideMark/>
          </w:tcPr>
          <w:p w14:paraId="0A63774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16,3</w:t>
            </w:r>
          </w:p>
        </w:tc>
        <w:tc>
          <w:tcPr>
            <w:tcW w:w="263" w:type="pct"/>
            <w:tcBorders>
              <w:top w:val="nil"/>
              <w:left w:val="nil"/>
              <w:bottom w:val="nil"/>
              <w:right w:val="nil"/>
            </w:tcBorders>
            <w:shd w:val="clear" w:color="auto" w:fill="auto"/>
            <w:noWrap/>
            <w:vAlign w:val="bottom"/>
            <w:hideMark/>
          </w:tcPr>
          <w:p w14:paraId="24E391A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20,2</w:t>
            </w:r>
          </w:p>
        </w:tc>
        <w:tc>
          <w:tcPr>
            <w:tcW w:w="263" w:type="pct"/>
            <w:tcBorders>
              <w:top w:val="nil"/>
              <w:left w:val="nil"/>
              <w:bottom w:val="nil"/>
              <w:right w:val="nil"/>
            </w:tcBorders>
            <w:shd w:val="clear" w:color="auto" w:fill="auto"/>
            <w:noWrap/>
            <w:vAlign w:val="bottom"/>
            <w:hideMark/>
          </w:tcPr>
          <w:p w14:paraId="495833C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24,0</w:t>
            </w:r>
          </w:p>
        </w:tc>
        <w:tc>
          <w:tcPr>
            <w:tcW w:w="263" w:type="pct"/>
            <w:tcBorders>
              <w:top w:val="nil"/>
              <w:left w:val="nil"/>
              <w:bottom w:val="nil"/>
              <w:right w:val="nil"/>
            </w:tcBorders>
            <w:shd w:val="clear" w:color="auto" w:fill="auto"/>
            <w:noWrap/>
            <w:vAlign w:val="bottom"/>
            <w:hideMark/>
          </w:tcPr>
          <w:p w14:paraId="57C706E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27,7</w:t>
            </w:r>
          </w:p>
        </w:tc>
        <w:tc>
          <w:tcPr>
            <w:tcW w:w="263" w:type="pct"/>
            <w:tcBorders>
              <w:top w:val="nil"/>
              <w:left w:val="nil"/>
              <w:bottom w:val="nil"/>
              <w:right w:val="nil"/>
            </w:tcBorders>
            <w:shd w:val="clear" w:color="auto" w:fill="auto"/>
            <w:noWrap/>
            <w:vAlign w:val="bottom"/>
            <w:hideMark/>
          </w:tcPr>
          <w:p w14:paraId="09617D5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31,0</w:t>
            </w:r>
          </w:p>
        </w:tc>
        <w:tc>
          <w:tcPr>
            <w:tcW w:w="263" w:type="pct"/>
            <w:tcBorders>
              <w:top w:val="nil"/>
              <w:left w:val="nil"/>
              <w:bottom w:val="nil"/>
              <w:right w:val="nil"/>
            </w:tcBorders>
            <w:shd w:val="clear" w:color="auto" w:fill="auto"/>
            <w:noWrap/>
            <w:vAlign w:val="bottom"/>
            <w:hideMark/>
          </w:tcPr>
          <w:p w14:paraId="7C11C11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33,9</w:t>
            </w:r>
          </w:p>
        </w:tc>
        <w:tc>
          <w:tcPr>
            <w:tcW w:w="263" w:type="pct"/>
            <w:tcBorders>
              <w:top w:val="nil"/>
              <w:left w:val="nil"/>
              <w:bottom w:val="nil"/>
              <w:right w:val="nil"/>
            </w:tcBorders>
            <w:shd w:val="clear" w:color="auto" w:fill="auto"/>
            <w:noWrap/>
            <w:vAlign w:val="bottom"/>
            <w:hideMark/>
          </w:tcPr>
          <w:p w14:paraId="5028F3A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36,4</w:t>
            </w:r>
          </w:p>
        </w:tc>
        <w:tc>
          <w:tcPr>
            <w:tcW w:w="263" w:type="pct"/>
            <w:tcBorders>
              <w:top w:val="nil"/>
              <w:left w:val="nil"/>
              <w:bottom w:val="nil"/>
              <w:right w:val="nil"/>
            </w:tcBorders>
            <w:shd w:val="clear" w:color="auto" w:fill="auto"/>
            <w:noWrap/>
            <w:vAlign w:val="bottom"/>
            <w:hideMark/>
          </w:tcPr>
          <w:p w14:paraId="4E175FE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38,6</w:t>
            </w:r>
          </w:p>
        </w:tc>
        <w:tc>
          <w:tcPr>
            <w:tcW w:w="263" w:type="pct"/>
            <w:tcBorders>
              <w:top w:val="nil"/>
              <w:left w:val="nil"/>
              <w:bottom w:val="nil"/>
              <w:right w:val="nil"/>
            </w:tcBorders>
            <w:shd w:val="clear" w:color="auto" w:fill="auto"/>
            <w:noWrap/>
            <w:vAlign w:val="bottom"/>
            <w:hideMark/>
          </w:tcPr>
          <w:p w14:paraId="71C6D06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40,4</w:t>
            </w:r>
          </w:p>
        </w:tc>
        <w:tc>
          <w:tcPr>
            <w:tcW w:w="263" w:type="pct"/>
            <w:tcBorders>
              <w:top w:val="nil"/>
              <w:left w:val="nil"/>
              <w:bottom w:val="nil"/>
              <w:right w:val="nil"/>
            </w:tcBorders>
            <w:shd w:val="clear" w:color="auto" w:fill="auto"/>
            <w:noWrap/>
            <w:vAlign w:val="bottom"/>
            <w:hideMark/>
          </w:tcPr>
          <w:p w14:paraId="73369F3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42,0</w:t>
            </w:r>
          </w:p>
        </w:tc>
        <w:tc>
          <w:tcPr>
            <w:tcW w:w="263" w:type="pct"/>
            <w:tcBorders>
              <w:top w:val="nil"/>
              <w:left w:val="nil"/>
              <w:bottom w:val="nil"/>
              <w:right w:val="nil"/>
            </w:tcBorders>
            <w:shd w:val="clear" w:color="auto" w:fill="auto"/>
            <w:noWrap/>
            <w:vAlign w:val="bottom"/>
            <w:hideMark/>
          </w:tcPr>
          <w:p w14:paraId="1186F50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43,7</w:t>
            </w:r>
          </w:p>
        </w:tc>
        <w:tc>
          <w:tcPr>
            <w:tcW w:w="263" w:type="pct"/>
            <w:tcBorders>
              <w:top w:val="nil"/>
              <w:left w:val="nil"/>
              <w:bottom w:val="nil"/>
              <w:right w:val="nil"/>
            </w:tcBorders>
            <w:shd w:val="clear" w:color="auto" w:fill="auto"/>
            <w:noWrap/>
            <w:vAlign w:val="bottom"/>
            <w:hideMark/>
          </w:tcPr>
          <w:p w14:paraId="01738EC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45,9</w:t>
            </w:r>
          </w:p>
        </w:tc>
        <w:tc>
          <w:tcPr>
            <w:tcW w:w="263" w:type="pct"/>
            <w:tcBorders>
              <w:top w:val="nil"/>
              <w:left w:val="nil"/>
              <w:bottom w:val="nil"/>
              <w:right w:val="nil"/>
            </w:tcBorders>
            <w:shd w:val="clear" w:color="auto" w:fill="auto"/>
            <w:noWrap/>
            <w:vAlign w:val="bottom"/>
            <w:hideMark/>
          </w:tcPr>
          <w:p w14:paraId="49390B5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48,4</w:t>
            </w:r>
          </w:p>
        </w:tc>
        <w:tc>
          <w:tcPr>
            <w:tcW w:w="263" w:type="pct"/>
            <w:tcBorders>
              <w:top w:val="nil"/>
              <w:left w:val="nil"/>
              <w:bottom w:val="nil"/>
              <w:right w:val="nil"/>
            </w:tcBorders>
            <w:shd w:val="clear" w:color="auto" w:fill="auto"/>
            <w:noWrap/>
            <w:vAlign w:val="bottom"/>
            <w:hideMark/>
          </w:tcPr>
          <w:p w14:paraId="2C75A29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51,1</w:t>
            </w:r>
          </w:p>
        </w:tc>
        <w:tc>
          <w:tcPr>
            <w:tcW w:w="263" w:type="pct"/>
            <w:tcBorders>
              <w:top w:val="nil"/>
              <w:left w:val="nil"/>
              <w:bottom w:val="nil"/>
              <w:right w:val="nil"/>
            </w:tcBorders>
            <w:shd w:val="clear" w:color="auto" w:fill="auto"/>
            <w:noWrap/>
            <w:vAlign w:val="bottom"/>
            <w:hideMark/>
          </w:tcPr>
          <w:p w14:paraId="37EA40F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53,7</w:t>
            </w:r>
          </w:p>
        </w:tc>
        <w:tc>
          <w:tcPr>
            <w:tcW w:w="263" w:type="pct"/>
            <w:tcBorders>
              <w:top w:val="nil"/>
              <w:left w:val="nil"/>
              <w:bottom w:val="nil"/>
              <w:right w:val="nil"/>
            </w:tcBorders>
            <w:shd w:val="clear" w:color="auto" w:fill="auto"/>
            <w:noWrap/>
            <w:vAlign w:val="bottom"/>
            <w:hideMark/>
          </w:tcPr>
          <w:p w14:paraId="30CADE4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56,2</w:t>
            </w:r>
          </w:p>
        </w:tc>
        <w:tc>
          <w:tcPr>
            <w:tcW w:w="263" w:type="pct"/>
            <w:tcBorders>
              <w:top w:val="nil"/>
              <w:left w:val="nil"/>
              <w:bottom w:val="nil"/>
              <w:right w:val="nil"/>
            </w:tcBorders>
            <w:shd w:val="clear" w:color="auto" w:fill="auto"/>
            <w:noWrap/>
            <w:vAlign w:val="bottom"/>
            <w:hideMark/>
          </w:tcPr>
          <w:p w14:paraId="71BD48F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58,5</w:t>
            </w:r>
          </w:p>
        </w:tc>
        <w:tc>
          <w:tcPr>
            <w:tcW w:w="263" w:type="pct"/>
            <w:tcBorders>
              <w:top w:val="nil"/>
              <w:left w:val="nil"/>
              <w:bottom w:val="nil"/>
              <w:right w:val="nil"/>
            </w:tcBorders>
            <w:shd w:val="clear" w:color="auto" w:fill="auto"/>
            <w:noWrap/>
            <w:vAlign w:val="bottom"/>
            <w:hideMark/>
          </w:tcPr>
          <w:p w14:paraId="05A608E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60,9 </w:t>
            </w:r>
          </w:p>
        </w:tc>
      </w:tr>
      <w:tr w:rsidR="00D83468" w:rsidRPr="00EF12AB" w14:paraId="599BE45B"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79664E17"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31A</w:t>
            </w:r>
          </w:p>
        </w:tc>
        <w:tc>
          <w:tcPr>
            <w:tcW w:w="263" w:type="pct"/>
            <w:tcBorders>
              <w:top w:val="nil"/>
              <w:left w:val="nil"/>
              <w:bottom w:val="nil"/>
              <w:right w:val="nil"/>
            </w:tcBorders>
            <w:shd w:val="clear" w:color="auto" w:fill="auto"/>
            <w:noWrap/>
            <w:vAlign w:val="bottom"/>
            <w:hideMark/>
          </w:tcPr>
          <w:p w14:paraId="64CEB53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110,1</w:t>
            </w:r>
          </w:p>
        </w:tc>
        <w:tc>
          <w:tcPr>
            <w:tcW w:w="263" w:type="pct"/>
            <w:tcBorders>
              <w:top w:val="nil"/>
              <w:left w:val="nil"/>
              <w:bottom w:val="nil"/>
              <w:right w:val="nil"/>
            </w:tcBorders>
            <w:shd w:val="clear" w:color="auto" w:fill="auto"/>
            <w:noWrap/>
            <w:vAlign w:val="bottom"/>
            <w:hideMark/>
          </w:tcPr>
          <w:p w14:paraId="690B490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103,8</w:t>
            </w:r>
          </w:p>
        </w:tc>
        <w:tc>
          <w:tcPr>
            <w:tcW w:w="263" w:type="pct"/>
            <w:tcBorders>
              <w:top w:val="nil"/>
              <w:left w:val="nil"/>
              <w:bottom w:val="nil"/>
              <w:right w:val="nil"/>
            </w:tcBorders>
            <w:shd w:val="clear" w:color="auto" w:fill="auto"/>
            <w:noWrap/>
            <w:vAlign w:val="bottom"/>
            <w:hideMark/>
          </w:tcPr>
          <w:p w14:paraId="70FEC03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97,2</w:t>
            </w:r>
          </w:p>
        </w:tc>
        <w:tc>
          <w:tcPr>
            <w:tcW w:w="263" w:type="pct"/>
            <w:tcBorders>
              <w:top w:val="nil"/>
              <w:left w:val="nil"/>
              <w:bottom w:val="nil"/>
              <w:right w:val="nil"/>
            </w:tcBorders>
            <w:shd w:val="clear" w:color="auto" w:fill="auto"/>
            <w:noWrap/>
            <w:vAlign w:val="bottom"/>
            <w:hideMark/>
          </w:tcPr>
          <w:p w14:paraId="782173F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91,3</w:t>
            </w:r>
          </w:p>
        </w:tc>
        <w:tc>
          <w:tcPr>
            <w:tcW w:w="263" w:type="pct"/>
            <w:tcBorders>
              <w:top w:val="nil"/>
              <w:left w:val="nil"/>
              <w:bottom w:val="nil"/>
              <w:right w:val="nil"/>
            </w:tcBorders>
            <w:shd w:val="clear" w:color="auto" w:fill="auto"/>
            <w:noWrap/>
            <w:vAlign w:val="bottom"/>
            <w:hideMark/>
          </w:tcPr>
          <w:p w14:paraId="366AD78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86,4</w:t>
            </w:r>
          </w:p>
        </w:tc>
        <w:tc>
          <w:tcPr>
            <w:tcW w:w="263" w:type="pct"/>
            <w:tcBorders>
              <w:top w:val="nil"/>
              <w:left w:val="nil"/>
              <w:bottom w:val="nil"/>
              <w:right w:val="nil"/>
            </w:tcBorders>
            <w:shd w:val="clear" w:color="auto" w:fill="auto"/>
            <w:noWrap/>
            <w:vAlign w:val="bottom"/>
            <w:hideMark/>
          </w:tcPr>
          <w:p w14:paraId="3BDAEED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82,8</w:t>
            </w:r>
          </w:p>
        </w:tc>
        <w:tc>
          <w:tcPr>
            <w:tcW w:w="263" w:type="pct"/>
            <w:tcBorders>
              <w:top w:val="nil"/>
              <w:left w:val="nil"/>
              <w:bottom w:val="nil"/>
              <w:right w:val="nil"/>
            </w:tcBorders>
            <w:shd w:val="clear" w:color="auto" w:fill="auto"/>
            <w:noWrap/>
            <w:vAlign w:val="bottom"/>
            <w:hideMark/>
          </w:tcPr>
          <w:p w14:paraId="5909B30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80,7</w:t>
            </w:r>
          </w:p>
        </w:tc>
        <w:tc>
          <w:tcPr>
            <w:tcW w:w="263" w:type="pct"/>
            <w:tcBorders>
              <w:top w:val="nil"/>
              <w:left w:val="nil"/>
              <w:bottom w:val="nil"/>
              <w:right w:val="nil"/>
            </w:tcBorders>
            <w:shd w:val="clear" w:color="auto" w:fill="auto"/>
            <w:noWrap/>
            <w:vAlign w:val="bottom"/>
            <w:hideMark/>
          </w:tcPr>
          <w:p w14:paraId="6425F63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80,3</w:t>
            </w:r>
          </w:p>
        </w:tc>
        <w:tc>
          <w:tcPr>
            <w:tcW w:w="263" w:type="pct"/>
            <w:tcBorders>
              <w:top w:val="nil"/>
              <w:left w:val="nil"/>
              <w:bottom w:val="nil"/>
              <w:right w:val="nil"/>
            </w:tcBorders>
            <w:shd w:val="clear" w:color="auto" w:fill="auto"/>
            <w:noWrap/>
            <w:vAlign w:val="bottom"/>
            <w:hideMark/>
          </w:tcPr>
          <w:p w14:paraId="1F63CB0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82,0</w:t>
            </w:r>
          </w:p>
        </w:tc>
        <w:tc>
          <w:tcPr>
            <w:tcW w:w="263" w:type="pct"/>
            <w:tcBorders>
              <w:top w:val="nil"/>
              <w:left w:val="nil"/>
              <w:bottom w:val="nil"/>
              <w:right w:val="nil"/>
            </w:tcBorders>
            <w:shd w:val="clear" w:color="auto" w:fill="auto"/>
            <w:noWrap/>
            <w:vAlign w:val="bottom"/>
            <w:hideMark/>
          </w:tcPr>
          <w:p w14:paraId="527017E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86,2</w:t>
            </w:r>
          </w:p>
        </w:tc>
        <w:tc>
          <w:tcPr>
            <w:tcW w:w="263" w:type="pct"/>
            <w:tcBorders>
              <w:top w:val="nil"/>
              <w:left w:val="nil"/>
              <w:bottom w:val="nil"/>
              <w:right w:val="nil"/>
            </w:tcBorders>
            <w:shd w:val="clear" w:color="auto" w:fill="auto"/>
            <w:noWrap/>
            <w:vAlign w:val="bottom"/>
            <w:hideMark/>
          </w:tcPr>
          <w:p w14:paraId="3152667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93,2</w:t>
            </w:r>
          </w:p>
        </w:tc>
        <w:tc>
          <w:tcPr>
            <w:tcW w:w="263" w:type="pct"/>
            <w:tcBorders>
              <w:top w:val="nil"/>
              <w:left w:val="nil"/>
              <w:bottom w:val="nil"/>
              <w:right w:val="nil"/>
            </w:tcBorders>
            <w:shd w:val="clear" w:color="auto" w:fill="auto"/>
            <w:noWrap/>
            <w:vAlign w:val="bottom"/>
            <w:hideMark/>
          </w:tcPr>
          <w:p w14:paraId="4130CF3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103,4</w:t>
            </w:r>
          </w:p>
        </w:tc>
        <w:tc>
          <w:tcPr>
            <w:tcW w:w="263" w:type="pct"/>
            <w:tcBorders>
              <w:top w:val="nil"/>
              <w:left w:val="nil"/>
              <w:bottom w:val="nil"/>
              <w:right w:val="nil"/>
            </w:tcBorders>
            <w:shd w:val="clear" w:color="auto" w:fill="auto"/>
            <w:noWrap/>
            <w:vAlign w:val="bottom"/>
            <w:hideMark/>
          </w:tcPr>
          <w:p w14:paraId="088B87B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116,6</w:t>
            </w:r>
          </w:p>
        </w:tc>
        <w:tc>
          <w:tcPr>
            <w:tcW w:w="263" w:type="pct"/>
            <w:tcBorders>
              <w:top w:val="nil"/>
              <w:left w:val="nil"/>
              <w:bottom w:val="nil"/>
              <w:right w:val="nil"/>
            </w:tcBorders>
            <w:shd w:val="clear" w:color="auto" w:fill="auto"/>
            <w:noWrap/>
            <w:vAlign w:val="bottom"/>
            <w:hideMark/>
          </w:tcPr>
          <w:p w14:paraId="6BE1690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132,6</w:t>
            </w:r>
          </w:p>
        </w:tc>
        <w:tc>
          <w:tcPr>
            <w:tcW w:w="263" w:type="pct"/>
            <w:tcBorders>
              <w:top w:val="nil"/>
              <w:left w:val="nil"/>
              <w:bottom w:val="nil"/>
              <w:right w:val="nil"/>
            </w:tcBorders>
            <w:shd w:val="clear" w:color="auto" w:fill="auto"/>
            <w:noWrap/>
            <w:vAlign w:val="bottom"/>
            <w:hideMark/>
          </w:tcPr>
          <w:p w14:paraId="4187995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150,8</w:t>
            </w:r>
          </w:p>
        </w:tc>
        <w:tc>
          <w:tcPr>
            <w:tcW w:w="263" w:type="pct"/>
            <w:tcBorders>
              <w:top w:val="nil"/>
              <w:left w:val="nil"/>
              <w:bottom w:val="nil"/>
              <w:right w:val="nil"/>
            </w:tcBorders>
            <w:shd w:val="clear" w:color="auto" w:fill="auto"/>
            <w:noWrap/>
            <w:vAlign w:val="bottom"/>
            <w:hideMark/>
          </w:tcPr>
          <w:p w14:paraId="0A13AB5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170,6</w:t>
            </w:r>
          </w:p>
        </w:tc>
        <w:tc>
          <w:tcPr>
            <w:tcW w:w="263" w:type="pct"/>
            <w:tcBorders>
              <w:top w:val="nil"/>
              <w:left w:val="nil"/>
              <w:bottom w:val="nil"/>
              <w:right w:val="nil"/>
            </w:tcBorders>
            <w:shd w:val="clear" w:color="auto" w:fill="auto"/>
            <w:noWrap/>
            <w:vAlign w:val="bottom"/>
            <w:hideMark/>
          </w:tcPr>
          <w:p w14:paraId="2FA16D5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190,9</w:t>
            </w:r>
          </w:p>
        </w:tc>
        <w:tc>
          <w:tcPr>
            <w:tcW w:w="263" w:type="pct"/>
            <w:tcBorders>
              <w:top w:val="nil"/>
              <w:left w:val="nil"/>
              <w:bottom w:val="nil"/>
              <w:right w:val="nil"/>
            </w:tcBorders>
            <w:shd w:val="clear" w:color="auto" w:fill="auto"/>
            <w:noWrap/>
            <w:vAlign w:val="bottom"/>
            <w:hideMark/>
          </w:tcPr>
          <w:p w14:paraId="5EED888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211,4 </w:t>
            </w:r>
          </w:p>
        </w:tc>
      </w:tr>
      <w:tr w:rsidR="00D83468" w:rsidRPr="00EF12AB" w14:paraId="1AB99632"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4C94692D"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31B</w:t>
            </w:r>
          </w:p>
        </w:tc>
        <w:tc>
          <w:tcPr>
            <w:tcW w:w="263" w:type="pct"/>
            <w:tcBorders>
              <w:top w:val="nil"/>
              <w:left w:val="nil"/>
              <w:bottom w:val="nil"/>
              <w:right w:val="nil"/>
            </w:tcBorders>
            <w:shd w:val="clear" w:color="auto" w:fill="auto"/>
            <w:noWrap/>
            <w:vAlign w:val="bottom"/>
            <w:hideMark/>
          </w:tcPr>
          <w:p w14:paraId="7493AF5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36,4</w:t>
            </w:r>
          </w:p>
        </w:tc>
        <w:tc>
          <w:tcPr>
            <w:tcW w:w="263" w:type="pct"/>
            <w:tcBorders>
              <w:top w:val="nil"/>
              <w:left w:val="nil"/>
              <w:bottom w:val="nil"/>
              <w:right w:val="nil"/>
            </w:tcBorders>
            <w:shd w:val="clear" w:color="auto" w:fill="auto"/>
            <w:noWrap/>
            <w:vAlign w:val="bottom"/>
            <w:hideMark/>
          </w:tcPr>
          <w:p w14:paraId="60B9E40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42,8</w:t>
            </w:r>
          </w:p>
        </w:tc>
        <w:tc>
          <w:tcPr>
            <w:tcW w:w="263" w:type="pct"/>
            <w:tcBorders>
              <w:top w:val="nil"/>
              <w:left w:val="nil"/>
              <w:bottom w:val="nil"/>
              <w:right w:val="nil"/>
            </w:tcBorders>
            <w:shd w:val="clear" w:color="auto" w:fill="auto"/>
            <w:noWrap/>
            <w:vAlign w:val="bottom"/>
            <w:hideMark/>
          </w:tcPr>
          <w:p w14:paraId="566E01D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49,2</w:t>
            </w:r>
          </w:p>
        </w:tc>
        <w:tc>
          <w:tcPr>
            <w:tcW w:w="263" w:type="pct"/>
            <w:tcBorders>
              <w:top w:val="nil"/>
              <w:left w:val="nil"/>
              <w:bottom w:val="nil"/>
              <w:right w:val="nil"/>
            </w:tcBorders>
            <w:shd w:val="clear" w:color="auto" w:fill="auto"/>
            <w:noWrap/>
            <w:vAlign w:val="bottom"/>
            <w:hideMark/>
          </w:tcPr>
          <w:p w14:paraId="554A57E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55,5</w:t>
            </w:r>
          </w:p>
        </w:tc>
        <w:tc>
          <w:tcPr>
            <w:tcW w:w="263" w:type="pct"/>
            <w:tcBorders>
              <w:top w:val="nil"/>
              <w:left w:val="nil"/>
              <w:bottom w:val="nil"/>
              <w:right w:val="nil"/>
            </w:tcBorders>
            <w:shd w:val="clear" w:color="auto" w:fill="auto"/>
            <w:noWrap/>
            <w:vAlign w:val="bottom"/>
            <w:hideMark/>
          </w:tcPr>
          <w:p w14:paraId="201AD98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61,7</w:t>
            </w:r>
          </w:p>
        </w:tc>
        <w:tc>
          <w:tcPr>
            <w:tcW w:w="263" w:type="pct"/>
            <w:tcBorders>
              <w:top w:val="nil"/>
              <w:left w:val="nil"/>
              <w:bottom w:val="nil"/>
              <w:right w:val="nil"/>
            </w:tcBorders>
            <w:shd w:val="clear" w:color="auto" w:fill="auto"/>
            <w:noWrap/>
            <w:vAlign w:val="bottom"/>
            <w:hideMark/>
          </w:tcPr>
          <w:p w14:paraId="411750F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67,4</w:t>
            </w:r>
          </w:p>
        </w:tc>
        <w:tc>
          <w:tcPr>
            <w:tcW w:w="263" w:type="pct"/>
            <w:tcBorders>
              <w:top w:val="nil"/>
              <w:left w:val="nil"/>
              <w:bottom w:val="nil"/>
              <w:right w:val="nil"/>
            </w:tcBorders>
            <w:shd w:val="clear" w:color="auto" w:fill="auto"/>
            <w:noWrap/>
            <w:vAlign w:val="bottom"/>
            <w:hideMark/>
          </w:tcPr>
          <w:p w14:paraId="36897CB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72,7</w:t>
            </w:r>
          </w:p>
        </w:tc>
        <w:tc>
          <w:tcPr>
            <w:tcW w:w="263" w:type="pct"/>
            <w:tcBorders>
              <w:top w:val="nil"/>
              <w:left w:val="nil"/>
              <w:bottom w:val="nil"/>
              <w:right w:val="nil"/>
            </w:tcBorders>
            <w:shd w:val="clear" w:color="auto" w:fill="auto"/>
            <w:noWrap/>
            <w:vAlign w:val="bottom"/>
            <w:hideMark/>
          </w:tcPr>
          <w:p w14:paraId="5382CE7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77,8</w:t>
            </w:r>
          </w:p>
        </w:tc>
        <w:tc>
          <w:tcPr>
            <w:tcW w:w="263" w:type="pct"/>
            <w:tcBorders>
              <w:top w:val="nil"/>
              <w:left w:val="nil"/>
              <w:bottom w:val="nil"/>
              <w:right w:val="nil"/>
            </w:tcBorders>
            <w:shd w:val="clear" w:color="auto" w:fill="auto"/>
            <w:noWrap/>
            <w:vAlign w:val="bottom"/>
            <w:hideMark/>
          </w:tcPr>
          <w:p w14:paraId="5C37EF2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82,7</w:t>
            </w:r>
          </w:p>
        </w:tc>
        <w:tc>
          <w:tcPr>
            <w:tcW w:w="263" w:type="pct"/>
            <w:tcBorders>
              <w:top w:val="nil"/>
              <w:left w:val="nil"/>
              <w:bottom w:val="nil"/>
              <w:right w:val="nil"/>
            </w:tcBorders>
            <w:shd w:val="clear" w:color="auto" w:fill="auto"/>
            <w:noWrap/>
            <w:vAlign w:val="bottom"/>
            <w:hideMark/>
          </w:tcPr>
          <w:p w14:paraId="68DF1E1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87,6</w:t>
            </w:r>
          </w:p>
        </w:tc>
        <w:tc>
          <w:tcPr>
            <w:tcW w:w="263" w:type="pct"/>
            <w:tcBorders>
              <w:top w:val="nil"/>
              <w:left w:val="nil"/>
              <w:bottom w:val="nil"/>
              <w:right w:val="nil"/>
            </w:tcBorders>
            <w:shd w:val="clear" w:color="auto" w:fill="auto"/>
            <w:noWrap/>
            <w:vAlign w:val="bottom"/>
            <w:hideMark/>
          </w:tcPr>
          <w:p w14:paraId="5292072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92,6</w:t>
            </w:r>
          </w:p>
        </w:tc>
        <w:tc>
          <w:tcPr>
            <w:tcW w:w="263" w:type="pct"/>
            <w:tcBorders>
              <w:top w:val="nil"/>
              <w:left w:val="nil"/>
              <w:bottom w:val="nil"/>
              <w:right w:val="nil"/>
            </w:tcBorders>
            <w:shd w:val="clear" w:color="auto" w:fill="auto"/>
            <w:noWrap/>
            <w:vAlign w:val="bottom"/>
            <w:hideMark/>
          </w:tcPr>
          <w:p w14:paraId="472A841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97,9</w:t>
            </w:r>
          </w:p>
        </w:tc>
        <w:tc>
          <w:tcPr>
            <w:tcW w:w="263" w:type="pct"/>
            <w:tcBorders>
              <w:top w:val="nil"/>
              <w:left w:val="nil"/>
              <w:bottom w:val="nil"/>
              <w:right w:val="nil"/>
            </w:tcBorders>
            <w:shd w:val="clear" w:color="auto" w:fill="auto"/>
            <w:noWrap/>
            <w:vAlign w:val="bottom"/>
            <w:hideMark/>
          </w:tcPr>
          <w:p w14:paraId="451972E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103,2</w:t>
            </w:r>
          </w:p>
        </w:tc>
        <w:tc>
          <w:tcPr>
            <w:tcW w:w="263" w:type="pct"/>
            <w:tcBorders>
              <w:top w:val="nil"/>
              <w:left w:val="nil"/>
              <w:bottom w:val="nil"/>
              <w:right w:val="nil"/>
            </w:tcBorders>
            <w:shd w:val="clear" w:color="auto" w:fill="auto"/>
            <w:noWrap/>
            <w:vAlign w:val="bottom"/>
            <w:hideMark/>
          </w:tcPr>
          <w:p w14:paraId="7C59722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108,2</w:t>
            </w:r>
          </w:p>
        </w:tc>
        <w:tc>
          <w:tcPr>
            <w:tcW w:w="263" w:type="pct"/>
            <w:tcBorders>
              <w:top w:val="nil"/>
              <w:left w:val="nil"/>
              <w:bottom w:val="nil"/>
              <w:right w:val="nil"/>
            </w:tcBorders>
            <w:shd w:val="clear" w:color="auto" w:fill="auto"/>
            <w:noWrap/>
            <w:vAlign w:val="bottom"/>
            <w:hideMark/>
          </w:tcPr>
          <w:p w14:paraId="0E7E81B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112,8</w:t>
            </w:r>
          </w:p>
        </w:tc>
        <w:tc>
          <w:tcPr>
            <w:tcW w:w="263" w:type="pct"/>
            <w:tcBorders>
              <w:top w:val="nil"/>
              <w:left w:val="nil"/>
              <w:bottom w:val="nil"/>
              <w:right w:val="nil"/>
            </w:tcBorders>
            <w:shd w:val="clear" w:color="auto" w:fill="auto"/>
            <w:noWrap/>
            <w:vAlign w:val="bottom"/>
            <w:hideMark/>
          </w:tcPr>
          <w:p w14:paraId="2643211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116,8</w:t>
            </w:r>
          </w:p>
        </w:tc>
        <w:tc>
          <w:tcPr>
            <w:tcW w:w="263" w:type="pct"/>
            <w:tcBorders>
              <w:top w:val="nil"/>
              <w:left w:val="nil"/>
              <w:bottom w:val="nil"/>
              <w:right w:val="nil"/>
            </w:tcBorders>
            <w:shd w:val="clear" w:color="auto" w:fill="auto"/>
            <w:noWrap/>
            <w:vAlign w:val="bottom"/>
            <w:hideMark/>
          </w:tcPr>
          <w:p w14:paraId="7858965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120,3</w:t>
            </w:r>
          </w:p>
        </w:tc>
        <w:tc>
          <w:tcPr>
            <w:tcW w:w="263" w:type="pct"/>
            <w:tcBorders>
              <w:top w:val="nil"/>
              <w:left w:val="nil"/>
              <w:bottom w:val="nil"/>
              <w:right w:val="nil"/>
            </w:tcBorders>
            <w:shd w:val="clear" w:color="auto" w:fill="auto"/>
            <w:noWrap/>
            <w:vAlign w:val="bottom"/>
            <w:hideMark/>
          </w:tcPr>
          <w:p w14:paraId="798C698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123,7 </w:t>
            </w:r>
          </w:p>
        </w:tc>
      </w:tr>
      <w:tr w:rsidR="00D83468" w:rsidRPr="00EF12AB" w14:paraId="33BCCE60"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5CC3C584"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323</w:t>
            </w:r>
          </w:p>
        </w:tc>
        <w:tc>
          <w:tcPr>
            <w:tcW w:w="263" w:type="pct"/>
            <w:tcBorders>
              <w:top w:val="nil"/>
              <w:left w:val="nil"/>
              <w:bottom w:val="nil"/>
              <w:right w:val="nil"/>
            </w:tcBorders>
            <w:shd w:val="clear" w:color="auto" w:fill="auto"/>
            <w:noWrap/>
            <w:vAlign w:val="bottom"/>
            <w:hideMark/>
          </w:tcPr>
          <w:p w14:paraId="5D7D527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30,8</w:t>
            </w:r>
          </w:p>
        </w:tc>
        <w:tc>
          <w:tcPr>
            <w:tcW w:w="263" w:type="pct"/>
            <w:tcBorders>
              <w:top w:val="nil"/>
              <w:left w:val="nil"/>
              <w:bottom w:val="nil"/>
              <w:right w:val="nil"/>
            </w:tcBorders>
            <w:shd w:val="clear" w:color="auto" w:fill="auto"/>
            <w:noWrap/>
            <w:vAlign w:val="bottom"/>
            <w:hideMark/>
          </w:tcPr>
          <w:p w14:paraId="2BD250B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32,2</w:t>
            </w:r>
          </w:p>
        </w:tc>
        <w:tc>
          <w:tcPr>
            <w:tcW w:w="263" w:type="pct"/>
            <w:tcBorders>
              <w:top w:val="nil"/>
              <w:left w:val="nil"/>
              <w:bottom w:val="nil"/>
              <w:right w:val="nil"/>
            </w:tcBorders>
            <w:shd w:val="clear" w:color="auto" w:fill="auto"/>
            <w:noWrap/>
            <w:vAlign w:val="bottom"/>
            <w:hideMark/>
          </w:tcPr>
          <w:p w14:paraId="3E6F450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33,4</w:t>
            </w:r>
          </w:p>
        </w:tc>
        <w:tc>
          <w:tcPr>
            <w:tcW w:w="263" w:type="pct"/>
            <w:tcBorders>
              <w:top w:val="nil"/>
              <w:left w:val="nil"/>
              <w:bottom w:val="nil"/>
              <w:right w:val="nil"/>
            </w:tcBorders>
            <w:shd w:val="clear" w:color="auto" w:fill="auto"/>
            <w:noWrap/>
            <w:vAlign w:val="bottom"/>
            <w:hideMark/>
          </w:tcPr>
          <w:p w14:paraId="4DB7575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34,0</w:t>
            </w:r>
          </w:p>
        </w:tc>
        <w:tc>
          <w:tcPr>
            <w:tcW w:w="263" w:type="pct"/>
            <w:tcBorders>
              <w:top w:val="nil"/>
              <w:left w:val="nil"/>
              <w:bottom w:val="nil"/>
              <w:right w:val="nil"/>
            </w:tcBorders>
            <w:shd w:val="clear" w:color="auto" w:fill="auto"/>
            <w:noWrap/>
            <w:vAlign w:val="bottom"/>
            <w:hideMark/>
          </w:tcPr>
          <w:p w14:paraId="0D9E508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34,3</w:t>
            </w:r>
          </w:p>
        </w:tc>
        <w:tc>
          <w:tcPr>
            <w:tcW w:w="263" w:type="pct"/>
            <w:tcBorders>
              <w:top w:val="nil"/>
              <w:left w:val="nil"/>
              <w:bottom w:val="nil"/>
              <w:right w:val="nil"/>
            </w:tcBorders>
            <w:shd w:val="clear" w:color="auto" w:fill="auto"/>
            <w:noWrap/>
            <w:vAlign w:val="bottom"/>
            <w:hideMark/>
          </w:tcPr>
          <w:p w14:paraId="0D839C5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34,4</w:t>
            </w:r>
          </w:p>
        </w:tc>
        <w:tc>
          <w:tcPr>
            <w:tcW w:w="263" w:type="pct"/>
            <w:tcBorders>
              <w:top w:val="nil"/>
              <w:left w:val="nil"/>
              <w:bottom w:val="nil"/>
              <w:right w:val="nil"/>
            </w:tcBorders>
            <w:shd w:val="clear" w:color="auto" w:fill="auto"/>
            <w:noWrap/>
            <w:vAlign w:val="bottom"/>
            <w:hideMark/>
          </w:tcPr>
          <w:p w14:paraId="0D126F6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34,7</w:t>
            </w:r>
          </w:p>
        </w:tc>
        <w:tc>
          <w:tcPr>
            <w:tcW w:w="263" w:type="pct"/>
            <w:tcBorders>
              <w:top w:val="nil"/>
              <w:left w:val="nil"/>
              <w:bottom w:val="nil"/>
              <w:right w:val="nil"/>
            </w:tcBorders>
            <w:shd w:val="clear" w:color="auto" w:fill="auto"/>
            <w:noWrap/>
            <w:vAlign w:val="bottom"/>
            <w:hideMark/>
          </w:tcPr>
          <w:p w14:paraId="1748B78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35,5</w:t>
            </w:r>
          </w:p>
        </w:tc>
        <w:tc>
          <w:tcPr>
            <w:tcW w:w="263" w:type="pct"/>
            <w:tcBorders>
              <w:top w:val="nil"/>
              <w:left w:val="nil"/>
              <w:bottom w:val="nil"/>
              <w:right w:val="nil"/>
            </w:tcBorders>
            <w:shd w:val="clear" w:color="auto" w:fill="auto"/>
            <w:noWrap/>
            <w:vAlign w:val="bottom"/>
            <w:hideMark/>
          </w:tcPr>
          <w:p w14:paraId="5BB5B29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36,8</w:t>
            </w:r>
          </w:p>
        </w:tc>
        <w:tc>
          <w:tcPr>
            <w:tcW w:w="263" w:type="pct"/>
            <w:tcBorders>
              <w:top w:val="nil"/>
              <w:left w:val="nil"/>
              <w:bottom w:val="nil"/>
              <w:right w:val="nil"/>
            </w:tcBorders>
            <w:shd w:val="clear" w:color="auto" w:fill="auto"/>
            <w:noWrap/>
            <w:vAlign w:val="bottom"/>
            <w:hideMark/>
          </w:tcPr>
          <w:p w14:paraId="649086E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38,7</w:t>
            </w:r>
          </w:p>
        </w:tc>
        <w:tc>
          <w:tcPr>
            <w:tcW w:w="263" w:type="pct"/>
            <w:tcBorders>
              <w:top w:val="nil"/>
              <w:left w:val="nil"/>
              <w:bottom w:val="nil"/>
              <w:right w:val="nil"/>
            </w:tcBorders>
            <w:shd w:val="clear" w:color="auto" w:fill="auto"/>
            <w:noWrap/>
            <w:vAlign w:val="bottom"/>
            <w:hideMark/>
          </w:tcPr>
          <w:p w14:paraId="1793E2B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41,1</w:t>
            </w:r>
          </w:p>
        </w:tc>
        <w:tc>
          <w:tcPr>
            <w:tcW w:w="263" w:type="pct"/>
            <w:tcBorders>
              <w:top w:val="nil"/>
              <w:left w:val="nil"/>
              <w:bottom w:val="nil"/>
              <w:right w:val="nil"/>
            </w:tcBorders>
            <w:shd w:val="clear" w:color="auto" w:fill="auto"/>
            <w:noWrap/>
            <w:vAlign w:val="bottom"/>
            <w:hideMark/>
          </w:tcPr>
          <w:p w14:paraId="1F6CA8E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43,8</w:t>
            </w:r>
          </w:p>
        </w:tc>
        <w:tc>
          <w:tcPr>
            <w:tcW w:w="263" w:type="pct"/>
            <w:tcBorders>
              <w:top w:val="nil"/>
              <w:left w:val="nil"/>
              <w:bottom w:val="nil"/>
              <w:right w:val="nil"/>
            </w:tcBorders>
            <w:shd w:val="clear" w:color="auto" w:fill="auto"/>
            <w:noWrap/>
            <w:vAlign w:val="bottom"/>
            <w:hideMark/>
          </w:tcPr>
          <w:p w14:paraId="2698380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46,7</w:t>
            </w:r>
          </w:p>
        </w:tc>
        <w:tc>
          <w:tcPr>
            <w:tcW w:w="263" w:type="pct"/>
            <w:tcBorders>
              <w:top w:val="nil"/>
              <w:left w:val="nil"/>
              <w:bottom w:val="nil"/>
              <w:right w:val="nil"/>
            </w:tcBorders>
            <w:shd w:val="clear" w:color="auto" w:fill="auto"/>
            <w:noWrap/>
            <w:vAlign w:val="bottom"/>
            <w:hideMark/>
          </w:tcPr>
          <w:p w14:paraId="38AB22E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49,4</w:t>
            </w:r>
          </w:p>
        </w:tc>
        <w:tc>
          <w:tcPr>
            <w:tcW w:w="263" w:type="pct"/>
            <w:tcBorders>
              <w:top w:val="nil"/>
              <w:left w:val="nil"/>
              <w:bottom w:val="nil"/>
              <w:right w:val="nil"/>
            </w:tcBorders>
            <w:shd w:val="clear" w:color="auto" w:fill="auto"/>
            <w:noWrap/>
            <w:vAlign w:val="bottom"/>
            <w:hideMark/>
          </w:tcPr>
          <w:p w14:paraId="18673CD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51,8</w:t>
            </w:r>
          </w:p>
        </w:tc>
        <w:tc>
          <w:tcPr>
            <w:tcW w:w="263" w:type="pct"/>
            <w:tcBorders>
              <w:top w:val="nil"/>
              <w:left w:val="nil"/>
              <w:bottom w:val="nil"/>
              <w:right w:val="nil"/>
            </w:tcBorders>
            <w:shd w:val="clear" w:color="auto" w:fill="auto"/>
            <w:noWrap/>
            <w:vAlign w:val="bottom"/>
            <w:hideMark/>
          </w:tcPr>
          <w:p w14:paraId="4B95785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53,5</w:t>
            </w:r>
          </w:p>
        </w:tc>
        <w:tc>
          <w:tcPr>
            <w:tcW w:w="263" w:type="pct"/>
            <w:tcBorders>
              <w:top w:val="nil"/>
              <w:left w:val="nil"/>
              <w:bottom w:val="nil"/>
              <w:right w:val="nil"/>
            </w:tcBorders>
            <w:shd w:val="clear" w:color="auto" w:fill="auto"/>
            <w:noWrap/>
            <w:vAlign w:val="bottom"/>
            <w:hideMark/>
          </w:tcPr>
          <w:p w14:paraId="40368DF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54,8</w:t>
            </w:r>
          </w:p>
        </w:tc>
        <w:tc>
          <w:tcPr>
            <w:tcW w:w="263" w:type="pct"/>
            <w:tcBorders>
              <w:top w:val="nil"/>
              <w:left w:val="nil"/>
              <w:bottom w:val="nil"/>
              <w:right w:val="nil"/>
            </w:tcBorders>
            <w:shd w:val="clear" w:color="auto" w:fill="auto"/>
            <w:noWrap/>
            <w:vAlign w:val="bottom"/>
            <w:hideMark/>
          </w:tcPr>
          <w:p w14:paraId="07F0962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55,9 </w:t>
            </w:r>
          </w:p>
        </w:tc>
      </w:tr>
      <w:tr w:rsidR="00D83468" w:rsidRPr="00EF12AB" w14:paraId="25CAD4C0"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6D4616E8"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32A</w:t>
            </w:r>
          </w:p>
        </w:tc>
        <w:tc>
          <w:tcPr>
            <w:tcW w:w="263" w:type="pct"/>
            <w:tcBorders>
              <w:top w:val="nil"/>
              <w:left w:val="nil"/>
              <w:bottom w:val="nil"/>
              <w:right w:val="nil"/>
            </w:tcBorders>
            <w:shd w:val="clear" w:color="auto" w:fill="auto"/>
            <w:noWrap/>
            <w:vAlign w:val="bottom"/>
            <w:hideMark/>
          </w:tcPr>
          <w:p w14:paraId="34E9C0E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16,7</w:t>
            </w:r>
          </w:p>
        </w:tc>
        <w:tc>
          <w:tcPr>
            <w:tcW w:w="263" w:type="pct"/>
            <w:tcBorders>
              <w:top w:val="nil"/>
              <w:left w:val="nil"/>
              <w:bottom w:val="nil"/>
              <w:right w:val="nil"/>
            </w:tcBorders>
            <w:shd w:val="clear" w:color="auto" w:fill="auto"/>
            <w:noWrap/>
            <w:vAlign w:val="bottom"/>
            <w:hideMark/>
          </w:tcPr>
          <w:p w14:paraId="069A839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18,8</w:t>
            </w:r>
          </w:p>
        </w:tc>
        <w:tc>
          <w:tcPr>
            <w:tcW w:w="263" w:type="pct"/>
            <w:tcBorders>
              <w:top w:val="nil"/>
              <w:left w:val="nil"/>
              <w:bottom w:val="nil"/>
              <w:right w:val="nil"/>
            </w:tcBorders>
            <w:shd w:val="clear" w:color="auto" w:fill="auto"/>
            <w:noWrap/>
            <w:vAlign w:val="bottom"/>
            <w:hideMark/>
          </w:tcPr>
          <w:p w14:paraId="70B6DC4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20,9</w:t>
            </w:r>
          </w:p>
        </w:tc>
        <w:tc>
          <w:tcPr>
            <w:tcW w:w="263" w:type="pct"/>
            <w:tcBorders>
              <w:top w:val="nil"/>
              <w:left w:val="nil"/>
              <w:bottom w:val="nil"/>
              <w:right w:val="nil"/>
            </w:tcBorders>
            <w:shd w:val="clear" w:color="auto" w:fill="auto"/>
            <w:noWrap/>
            <w:vAlign w:val="bottom"/>
            <w:hideMark/>
          </w:tcPr>
          <w:p w14:paraId="322D278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22,9</w:t>
            </w:r>
          </w:p>
        </w:tc>
        <w:tc>
          <w:tcPr>
            <w:tcW w:w="263" w:type="pct"/>
            <w:tcBorders>
              <w:top w:val="nil"/>
              <w:left w:val="nil"/>
              <w:bottom w:val="nil"/>
              <w:right w:val="nil"/>
            </w:tcBorders>
            <w:shd w:val="clear" w:color="auto" w:fill="auto"/>
            <w:noWrap/>
            <w:vAlign w:val="bottom"/>
            <w:hideMark/>
          </w:tcPr>
          <w:p w14:paraId="0952EFA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24,6</w:t>
            </w:r>
          </w:p>
        </w:tc>
        <w:tc>
          <w:tcPr>
            <w:tcW w:w="263" w:type="pct"/>
            <w:tcBorders>
              <w:top w:val="nil"/>
              <w:left w:val="nil"/>
              <w:bottom w:val="nil"/>
              <w:right w:val="nil"/>
            </w:tcBorders>
            <w:shd w:val="clear" w:color="auto" w:fill="auto"/>
            <w:noWrap/>
            <w:vAlign w:val="bottom"/>
            <w:hideMark/>
          </w:tcPr>
          <w:p w14:paraId="4DC1236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25,9</w:t>
            </w:r>
          </w:p>
        </w:tc>
        <w:tc>
          <w:tcPr>
            <w:tcW w:w="263" w:type="pct"/>
            <w:tcBorders>
              <w:top w:val="nil"/>
              <w:left w:val="nil"/>
              <w:bottom w:val="nil"/>
              <w:right w:val="nil"/>
            </w:tcBorders>
            <w:shd w:val="clear" w:color="auto" w:fill="auto"/>
            <w:noWrap/>
            <w:vAlign w:val="bottom"/>
            <w:hideMark/>
          </w:tcPr>
          <w:p w14:paraId="0576F2D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26,7</w:t>
            </w:r>
          </w:p>
        </w:tc>
        <w:tc>
          <w:tcPr>
            <w:tcW w:w="263" w:type="pct"/>
            <w:tcBorders>
              <w:top w:val="nil"/>
              <w:left w:val="nil"/>
              <w:bottom w:val="nil"/>
              <w:right w:val="nil"/>
            </w:tcBorders>
            <w:shd w:val="clear" w:color="auto" w:fill="auto"/>
            <w:noWrap/>
            <w:vAlign w:val="bottom"/>
            <w:hideMark/>
          </w:tcPr>
          <w:p w14:paraId="3F4E06B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27,2</w:t>
            </w:r>
          </w:p>
        </w:tc>
        <w:tc>
          <w:tcPr>
            <w:tcW w:w="263" w:type="pct"/>
            <w:tcBorders>
              <w:top w:val="nil"/>
              <w:left w:val="nil"/>
              <w:bottom w:val="nil"/>
              <w:right w:val="nil"/>
            </w:tcBorders>
            <w:shd w:val="clear" w:color="auto" w:fill="auto"/>
            <w:noWrap/>
            <w:vAlign w:val="bottom"/>
            <w:hideMark/>
          </w:tcPr>
          <w:p w14:paraId="2F640BD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27,4</w:t>
            </w:r>
          </w:p>
        </w:tc>
        <w:tc>
          <w:tcPr>
            <w:tcW w:w="263" w:type="pct"/>
            <w:tcBorders>
              <w:top w:val="nil"/>
              <w:left w:val="nil"/>
              <w:bottom w:val="nil"/>
              <w:right w:val="nil"/>
            </w:tcBorders>
            <w:shd w:val="clear" w:color="auto" w:fill="auto"/>
            <w:noWrap/>
            <w:vAlign w:val="bottom"/>
            <w:hideMark/>
          </w:tcPr>
          <w:p w14:paraId="2C2833B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27,2</w:t>
            </w:r>
          </w:p>
        </w:tc>
        <w:tc>
          <w:tcPr>
            <w:tcW w:w="263" w:type="pct"/>
            <w:tcBorders>
              <w:top w:val="nil"/>
              <w:left w:val="nil"/>
              <w:bottom w:val="nil"/>
              <w:right w:val="nil"/>
            </w:tcBorders>
            <w:shd w:val="clear" w:color="auto" w:fill="auto"/>
            <w:noWrap/>
            <w:vAlign w:val="bottom"/>
            <w:hideMark/>
          </w:tcPr>
          <w:p w14:paraId="1D55CFA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27,0</w:t>
            </w:r>
          </w:p>
        </w:tc>
        <w:tc>
          <w:tcPr>
            <w:tcW w:w="263" w:type="pct"/>
            <w:tcBorders>
              <w:top w:val="nil"/>
              <w:left w:val="nil"/>
              <w:bottom w:val="nil"/>
              <w:right w:val="nil"/>
            </w:tcBorders>
            <w:shd w:val="clear" w:color="auto" w:fill="auto"/>
            <w:noWrap/>
            <w:vAlign w:val="bottom"/>
            <w:hideMark/>
          </w:tcPr>
          <w:p w14:paraId="000CD68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27,0</w:t>
            </w:r>
          </w:p>
        </w:tc>
        <w:tc>
          <w:tcPr>
            <w:tcW w:w="263" w:type="pct"/>
            <w:tcBorders>
              <w:top w:val="nil"/>
              <w:left w:val="nil"/>
              <w:bottom w:val="nil"/>
              <w:right w:val="nil"/>
            </w:tcBorders>
            <w:shd w:val="clear" w:color="auto" w:fill="auto"/>
            <w:noWrap/>
            <w:vAlign w:val="bottom"/>
            <w:hideMark/>
          </w:tcPr>
          <w:p w14:paraId="078F834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27,2</w:t>
            </w:r>
          </w:p>
        </w:tc>
        <w:tc>
          <w:tcPr>
            <w:tcW w:w="263" w:type="pct"/>
            <w:tcBorders>
              <w:top w:val="nil"/>
              <w:left w:val="nil"/>
              <w:bottom w:val="nil"/>
              <w:right w:val="nil"/>
            </w:tcBorders>
            <w:shd w:val="clear" w:color="auto" w:fill="auto"/>
            <w:noWrap/>
            <w:vAlign w:val="bottom"/>
            <w:hideMark/>
          </w:tcPr>
          <w:p w14:paraId="27AB895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27,6</w:t>
            </w:r>
          </w:p>
        </w:tc>
        <w:tc>
          <w:tcPr>
            <w:tcW w:w="263" w:type="pct"/>
            <w:tcBorders>
              <w:top w:val="nil"/>
              <w:left w:val="nil"/>
              <w:bottom w:val="nil"/>
              <w:right w:val="nil"/>
            </w:tcBorders>
            <w:shd w:val="clear" w:color="auto" w:fill="auto"/>
            <w:noWrap/>
            <w:vAlign w:val="bottom"/>
            <w:hideMark/>
          </w:tcPr>
          <w:p w14:paraId="7AC0BA9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28,0</w:t>
            </w:r>
          </w:p>
        </w:tc>
        <w:tc>
          <w:tcPr>
            <w:tcW w:w="263" w:type="pct"/>
            <w:tcBorders>
              <w:top w:val="nil"/>
              <w:left w:val="nil"/>
              <w:bottom w:val="nil"/>
              <w:right w:val="nil"/>
            </w:tcBorders>
            <w:shd w:val="clear" w:color="auto" w:fill="auto"/>
            <w:noWrap/>
            <w:vAlign w:val="bottom"/>
            <w:hideMark/>
          </w:tcPr>
          <w:p w14:paraId="4EC347B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28,3</w:t>
            </w:r>
          </w:p>
        </w:tc>
        <w:tc>
          <w:tcPr>
            <w:tcW w:w="263" w:type="pct"/>
            <w:tcBorders>
              <w:top w:val="nil"/>
              <w:left w:val="nil"/>
              <w:bottom w:val="nil"/>
              <w:right w:val="nil"/>
            </w:tcBorders>
            <w:shd w:val="clear" w:color="auto" w:fill="auto"/>
            <w:noWrap/>
            <w:vAlign w:val="bottom"/>
            <w:hideMark/>
          </w:tcPr>
          <w:p w14:paraId="34A3F48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28,4</w:t>
            </w:r>
          </w:p>
        </w:tc>
        <w:tc>
          <w:tcPr>
            <w:tcW w:w="263" w:type="pct"/>
            <w:tcBorders>
              <w:top w:val="nil"/>
              <w:left w:val="nil"/>
              <w:bottom w:val="nil"/>
              <w:right w:val="nil"/>
            </w:tcBorders>
            <w:shd w:val="clear" w:color="auto" w:fill="auto"/>
            <w:noWrap/>
            <w:vAlign w:val="bottom"/>
            <w:hideMark/>
          </w:tcPr>
          <w:p w14:paraId="10E7C05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28,3 </w:t>
            </w:r>
          </w:p>
        </w:tc>
      </w:tr>
      <w:tr w:rsidR="00D83468" w:rsidRPr="00EF12AB" w14:paraId="7CA2BD31"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715088FD"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33A</w:t>
            </w:r>
          </w:p>
        </w:tc>
        <w:tc>
          <w:tcPr>
            <w:tcW w:w="263" w:type="pct"/>
            <w:tcBorders>
              <w:top w:val="nil"/>
              <w:left w:val="nil"/>
              <w:bottom w:val="nil"/>
              <w:right w:val="nil"/>
            </w:tcBorders>
            <w:shd w:val="clear" w:color="auto" w:fill="auto"/>
            <w:noWrap/>
            <w:vAlign w:val="bottom"/>
            <w:hideMark/>
          </w:tcPr>
          <w:p w14:paraId="39A4377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85,2</w:t>
            </w:r>
          </w:p>
        </w:tc>
        <w:tc>
          <w:tcPr>
            <w:tcW w:w="263" w:type="pct"/>
            <w:tcBorders>
              <w:top w:val="nil"/>
              <w:left w:val="nil"/>
              <w:bottom w:val="nil"/>
              <w:right w:val="nil"/>
            </w:tcBorders>
            <w:shd w:val="clear" w:color="auto" w:fill="auto"/>
            <w:noWrap/>
            <w:vAlign w:val="bottom"/>
            <w:hideMark/>
          </w:tcPr>
          <w:p w14:paraId="6BEFA25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87,6</w:t>
            </w:r>
          </w:p>
        </w:tc>
        <w:tc>
          <w:tcPr>
            <w:tcW w:w="263" w:type="pct"/>
            <w:tcBorders>
              <w:top w:val="nil"/>
              <w:left w:val="nil"/>
              <w:bottom w:val="nil"/>
              <w:right w:val="nil"/>
            </w:tcBorders>
            <w:shd w:val="clear" w:color="auto" w:fill="auto"/>
            <w:noWrap/>
            <w:vAlign w:val="bottom"/>
            <w:hideMark/>
          </w:tcPr>
          <w:p w14:paraId="63330D7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89,6</w:t>
            </w:r>
          </w:p>
        </w:tc>
        <w:tc>
          <w:tcPr>
            <w:tcW w:w="263" w:type="pct"/>
            <w:tcBorders>
              <w:top w:val="nil"/>
              <w:left w:val="nil"/>
              <w:bottom w:val="nil"/>
              <w:right w:val="nil"/>
            </w:tcBorders>
            <w:shd w:val="clear" w:color="auto" w:fill="auto"/>
            <w:noWrap/>
            <w:vAlign w:val="bottom"/>
            <w:hideMark/>
          </w:tcPr>
          <w:p w14:paraId="3897600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90,7</w:t>
            </w:r>
          </w:p>
        </w:tc>
        <w:tc>
          <w:tcPr>
            <w:tcW w:w="263" w:type="pct"/>
            <w:tcBorders>
              <w:top w:val="nil"/>
              <w:left w:val="nil"/>
              <w:bottom w:val="nil"/>
              <w:right w:val="nil"/>
            </w:tcBorders>
            <w:shd w:val="clear" w:color="auto" w:fill="auto"/>
            <w:noWrap/>
            <w:vAlign w:val="bottom"/>
            <w:hideMark/>
          </w:tcPr>
          <w:p w14:paraId="224B93F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91,9</w:t>
            </w:r>
          </w:p>
        </w:tc>
        <w:tc>
          <w:tcPr>
            <w:tcW w:w="263" w:type="pct"/>
            <w:tcBorders>
              <w:top w:val="nil"/>
              <w:left w:val="nil"/>
              <w:bottom w:val="nil"/>
              <w:right w:val="nil"/>
            </w:tcBorders>
            <w:shd w:val="clear" w:color="auto" w:fill="auto"/>
            <w:noWrap/>
            <w:vAlign w:val="bottom"/>
            <w:hideMark/>
          </w:tcPr>
          <w:p w14:paraId="4877E64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94,0</w:t>
            </w:r>
          </w:p>
        </w:tc>
        <w:tc>
          <w:tcPr>
            <w:tcW w:w="263" w:type="pct"/>
            <w:tcBorders>
              <w:top w:val="nil"/>
              <w:left w:val="nil"/>
              <w:bottom w:val="nil"/>
              <w:right w:val="nil"/>
            </w:tcBorders>
            <w:shd w:val="clear" w:color="auto" w:fill="auto"/>
            <w:noWrap/>
            <w:vAlign w:val="bottom"/>
            <w:hideMark/>
          </w:tcPr>
          <w:p w14:paraId="3ACB496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97,5</w:t>
            </w:r>
          </w:p>
        </w:tc>
        <w:tc>
          <w:tcPr>
            <w:tcW w:w="263" w:type="pct"/>
            <w:tcBorders>
              <w:top w:val="nil"/>
              <w:left w:val="nil"/>
              <w:bottom w:val="nil"/>
              <w:right w:val="nil"/>
            </w:tcBorders>
            <w:shd w:val="clear" w:color="auto" w:fill="auto"/>
            <w:noWrap/>
            <w:vAlign w:val="bottom"/>
            <w:hideMark/>
          </w:tcPr>
          <w:p w14:paraId="23CBD30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102,7</w:t>
            </w:r>
          </w:p>
        </w:tc>
        <w:tc>
          <w:tcPr>
            <w:tcW w:w="263" w:type="pct"/>
            <w:tcBorders>
              <w:top w:val="nil"/>
              <w:left w:val="nil"/>
              <w:bottom w:val="nil"/>
              <w:right w:val="nil"/>
            </w:tcBorders>
            <w:shd w:val="clear" w:color="auto" w:fill="auto"/>
            <w:noWrap/>
            <w:vAlign w:val="bottom"/>
            <w:hideMark/>
          </w:tcPr>
          <w:p w14:paraId="5D6C835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109,6</w:t>
            </w:r>
          </w:p>
        </w:tc>
        <w:tc>
          <w:tcPr>
            <w:tcW w:w="263" w:type="pct"/>
            <w:tcBorders>
              <w:top w:val="nil"/>
              <w:left w:val="nil"/>
              <w:bottom w:val="nil"/>
              <w:right w:val="nil"/>
            </w:tcBorders>
            <w:shd w:val="clear" w:color="auto" w:fill="auto"/>
            <w:noWrap/>
            <w:vAlign w:val="bottom"/>
            <w:hideMark/>
          </w:tcPr>
          <w:p w14:paraId="26F8B1B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118,4</w:t>
            </w:r>
          </w:p>
        </w:tc>
        <w:tc>
          <w:tcPr>
            <w:tcW w:w="263" w:type="pct"/>
            <w:tcBorders>
              <w:top w:val="nil"/>
              <w:left w:val="nil"/>
              <w:bottom w:val="nil"/>
              <w:right w:val="nil"/>
            </w:tcBorders>
            <w:shd w:val="clear" w:color="auto" w:fill="auto"/>
            <w:noWrap/>
            <w:vAlign w:val="bottom"/>
            <w:hideMark/>
          </w:tcPr>
          <w:p w14:paraId="2DC5DFD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129,0</w:t>
            </w:r>
          </w:p>
        </w:tc>
        <w:tc>
          <w:tcPr>
            <w:tcW w:w="263" w:type="pct"/>
            <w:tcBorders>
              <w:top w:val="nil"/>
              <w:left w:val="nil"/>
              <w:bottom w:val="nil"/>
              <w:right w:val="nil"/>
            </w:tcBorders>
            <w:shd w:val="clear" w:color="auto" w:fill="auto"/>
            <w:noWrap/>
            <w:vAlign w:val="bottom"/>
            <w:hideMark/>
          </w:tcPr>
          <w:p w14:paraId="1B2A183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141,5</w:t>
            </w:r>
          </w:p>
        </w:tc>
        <w:tc>
          <w:tcPr>
            <w:tcW w:w="263" w:type="pct"/>
            <w:tcBorders>
              <w:top w:val="nil"/>
              <w:left w:val="nil"/>
              <w:bottom w:val="nil"/>
              <w:right w:val="nil"/>
            </w:tcBorders>
            <w:shd w:val="clear" w:color="auto" w:fill="auto"/>
            <w:noWrap/>
            <w:vAlign w:val="bottom"/>
            <w:hideMark/>
          </w:tcPr>
          <w:p w14:paraId="38EF1A1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155,0</w:t>
            </w:r>
          </w:p>
        </w:tc>
        <w:tc>
          <w:tcPr>
            <w:tcW w:w="263" w:type="pct"/>
            <w:tcBorders>
              <w:top w:val="nil"/>
              <w:left w:val="nil"/>
              <w:bottom w:val="nil"/>
              <w:right w:val="nil"/>
            </w:tcBorders>
            <w:shd w:val="clear" w:color="auto" w:fill="auto"/>
            <w:noWrap/>
            <w:vAlign w:val="bottom"/>
            <w:hideMark/>
          </w:tcPr>
          <w:p w14:paraId="47C9D69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168,9</w:t>
            </w:r>
          </w:p>
        </w:tc>
        <w:tc>
          <w:tcPr>
            <w:tcW w:w="263" w:type="pct"/>
            <w:tcBorders>
              <w:top w:val="nil"/>
              <w:left w:val="nil"/>
              <w:bottom w:val="nil"/>
              <w:right w:val="nil"/>
            </w:tcBorders>
            <w:shd w:val="clear" w:color="auto" w:fill="auto"/>
            <w:noWrap/>
            <w:vAlign w:val="bottom"/>
            <w:hideMark/>
          </w:tcPr>
          <w:p w14:paraId="2539B1E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182,5</w:t>
            </w:r>
          </w:p>
        </w:tc>
        <w:tc>
          <w:tcPr>
            <w:tcW w:w="263" w:type="pct"/>
            <w:tcBorders>
              <w:top w:val="nil"/>
              <w:left w:val="nil"/>
              <w:bottom w:val="nil"/>
              <w:right w:val="nil"/>
            </w:tcBorders>
            <w:shd w:val="clear" w:color="auto" w:fill="auto"/>
            <w:noWrap/>
            <w:vAlign w:val="bottom"/>
            <w:hideMark/>
          </w:tcPr>
          <w:p w14:paraId="316A9EF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195,7</w:t>
            </w:r>
          </w:p>
        </w:tc>
        <w:tc>
          <w:tcPr>
            <w:tcW w:w="263" w:type="pct"/>
            <w:tcBorders>
              <w:top w:val="nil"/>
              <w:left w:val="nil"/>
              <w:bottom w:val="nil"/>
              <w:right w:val="nil"/>
            </w:tcBorders>
            <w:shd w:val="clear" w:color="auto" w:fill="auto"/>
            <w:noWrap/>
            <w:vAlign w:val="bottom"/>
            <w:hideMark/>
          </w:tcPr>
          <w:p w14:paraId="6262595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208,3</w:t>
            </w:r>
          </w:p>
        </w:tc>
        <w:tc>
          <w:tcPr>
            <w:tcW w:w="263" w:type="pct"/>
            <w:tcBorders>
              <w:top w:val="nil"/>
              <w:left w:val="nil"/>
              <w:bottom w:val="nil"/>
              <w:right w:val="nil"/>
            </w:tcBorders>
            <w:shd w:val="clear" w:color="auto" w:fill="auto"/>
            <w:noWrap/>
            <w:vAlign w:val="bottom"/>
            <w:hideMark/>
          </w:tcPr>
          <w:p w14:paraId="7209CA4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220,6 </w:t>
            </w:r>
          </w:p>
        </w:tc>
      </w:tr>
      <w:tr w:rsidR="00D83468" w:rsidRPr="00EF12AB" w14:paraId="41ADADA6"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0A40FD1C"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341</w:t>
            </w:r>
          </w:p>
        </w:tc>
        <w:tc>
          <w:tcPr>
            <w:tcW w:w="263" w:type="pct"/>
            <w:tcBorders>
              <w:top w:val="nil"/>
              <w:left w:val="nil"/>
              <w:bottom w:val="nil"/>
              <w:right w:val="nil"/>
            </w:tcBorders>
            <w:shd w:val="clear" w:color="auto" w:fill="auto"/>
            <w:noWrap/>
            <w:vAlign w:val="bottom"/>
            <w:hideMark/>
          </w:tcPr>
          <w:p w14:paraId="7A3ADBD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674,3</w:t>
            </w:r>
          </w:p>
        </w:tc>
        <w:tc>
          <w:tcPr>
            <w:tcW w:w="263" w:type="pct"/>
            <w:tcBorders>
              <w:top w:val="nil"/>
              <w:left w:val="nil"/>
              <w:bottom w:val="nil"/>
              <w:right w:val="nil"/>
            </w:tcBorders>
            <w:shd w:val="clear" w:color="auto" w:fill="auto"/>
            <w:noWrap/>
            <w:vAlign w:val="bottom"/>
            <w:hideMark/>
          </w:tcPr>
          <w:p w14:paraId="3F10713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827,1</w:t>
            </w:r>
          </w:p>
        </w:tc>
        <w:tc>
          <w:tcPr>
            <w:tcW w:w="263" w:type="pct"/>
            <w:tcBorders>
              <w:top w:val="nil"/>
              <w:left w:val="nil"/>
              <w:bottom w:val="nil"/>
              <w:right w:val="nil"/>
            </w:tcBorders>
            <w:shd w:val="clear" w:color="auto" w:fill="auto"/>
            <w:noWrap/>
            <w:vAlign w:val="bottom"/>
            <w:hideMark/>
          </w:tcPr>
          <w:p w14:paraId="74D4281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977,2</w:t>
            </w:r>
          </w:p>
        </w:tc>
        <w:tc>
          <w:tcPr>
            <w:tcW w:w="263" w:type="pct"/>
            <w:tcBorders>
              <w:top w:val="nil"/>
              <w:left w:val="nil"/>
              <w:bottom w:val="nil"/>
              <w:right w:val="nil"/>
            </w:tcBorders>
            <w:shd w:val="clear" w:color="auto" w:fill="auto"/>
            <w:noWrap/>
            <w:vAlign w:val="bottom"/>
            <w:hideMark/>
          </w:tcPr>
          <w:p w14:paraId="0A13D84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1.119,1</w:t>
            </w:r>
          </w:p>
        </w:tc>
        <w:tc>
          <w:tcPr>
            <w:tcW w:w="263" w:type="pct"/>
            <w:tcBorders>
              <w:top w:val="nil"/>
              <w:left w:val="nil"/>
              <w:bottom w:val="nil"/>
              <w:right w:val="nil"/>
            </w:tcBorders>
            <w:shd w:val="clear" w:color="auto" w:fill="auto"/>
            <w:noWrap/>
            <w:vAlign w:val="bottom"/>
            <w:hideMark/>
          </w:tcPr>
          <w:p w14:paraId="365CB31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1.246,2</w:t>
            </w:r>
          </w:p>
        </w:tc>
        <w:tc>
          <w:tcPr>
            <w:tcW w:w="263" w:type="pct"/>
            <w:tcBorders>
              <w:top w:val="nil"/>
              <w:left w:val="nil"/>
              <w:bottom w:val="nil"/>
              <w:right w:val="nil"/>
            </w:tcBorders>
            <w:shd w:val="clear" w:color="auto" w:fill="auto"/>
            <w:noWrap/>
            <w:vAlign w:val="bottom"/>
            <w:hideMark/>
          </w:tcPr>
          <w:p w14:paraId="1D4F8C5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1.354,3</w:t>
            </w:r>
          </w:p>
        </w:tc>
        <w:tc>
          <w:tcPr>
            <w:tcW w:w="263" w:type="pct"/>
            <w:tcBorders>
              <w:top w:val="nil"/>
              <w:left w:val="nil"/>
              <w:bottom w:val="nil"/>
              <w:right w:val="nil"/>
            </w:tcBorders>
            <w:shd w:val="clear" w:color="auto" w:fill="auto"/>
            <w:noWrap/>
            <w:vAlign w:val="bottom"/>
            <w:hideMark/>
          </w:tcPr>
          <w:p w14:paraId="0FC8B42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1.451,1</w:t>
            </w:r>
          </w:p>
        </w:tc>
        <w:tc>
          <w:tcPr>
            <w:tcW w:w="263" w:type="pct"/>
            <w:tcBorders>
              <w:top w:val="nil"/>
              <w:left w:val="nil"/>
              <w:bottom w:val="nil"/>
              <w:right w:val="nil"/>
            </w:tcBorders>
            <w:shd w:val="clear" w:color="auto" w:fill="auto"/>
            <w:noWrap/>
            <w:vAlign w:val="bottom"/>
            <w:hideMark/>
          </w:tcPr>
          <w:p w14:paraId="21B463B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1.557,8</w:t>
            </w:r>
          </w:p>
        </w:tc>
        <w:tc>
          <w:tcPr>
            <w:tcW w:w="263" w:type="pct"/>
            <w:tcBorders>
              <w:top w:val="nil"/>
              <w:left w:val="nil"/>
              <w:bottom w:val="nil"/>
              <w:right w:val="nil"/>
            </w:tcBorders>
            <w:shd w:val="clear" w:color="auto" w:fill="auto"/>
            <w:noWrap/>
            <w:vAlign w:val="bottom"/>
            <w:hideMark/>
          </w:tcPr>
          <w:p w14:paraId="2061F64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1.693,8</w:t>
            </w:r>
          </w:p>
        </w:tc>
        <w:tc>
          <w:tcPr>
            <w:tcW w:w="263" w:type="pct"/>
            <w:tcBorders>
              <w:top w:val="nil"/>
              <w:left w:val="nil"/>
              <w:bottom w:val="nil"/>
              <w:right w:val="nil"/>
            </w:tcBorders>
            <w:shd w:val="clear" w:color="auto" w:fill="auto"/>
            <w:noWrap/>
            <w:vAlign w:val="bottom"/>
            <w:hideMark/>
          </w:tcPr>
          <w:p w14:paraId="69323F0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1.878,2</w:t>
            </w:r>
          </w:p>
        </w:tc>
        <w:tc>
          <w:tcPr>
            <w:tcW w:w="263" w:type="pct"/>
            <w:tcBorders>
              <w:top w:val="nil"/>
              <w:left w:val="nil"/>
              <w:bottom w:val="nil"/>
              <w:right w:val="nil"/>
            </w:tcBorders>
            <w:shd w:val="clear" w:color="auto" w:fill="auto"/>
            <w:noWrap/>
            <w:vAlign w:val="bottom"/>
            <w:hideMark/>
          </w:tcPr>
          <w:p w14:paraId="47AA1BE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2.129,3</w:t>
            </w:r>
          </w:p>
        </w:tc>
        <w:tc>
          <w:tcPr>
            <w:tcW w:w="263" w:type="pct"/>
            <w:tcBorders>
              <w:top w:val="nil"/>
              <w:left w:val="nil"/>
              <w:bottom w:val="nil"/>
              <w:right w:val="nil"/>
            </w:tcBorders>
            <w:shd w:val="clear" w:color="auto" w:fill="auto"/>
            <w:noWrap/>
            <w:vAlign w:val="bottom"/>
            <w:hideMark/>
          </w:tcPr>
          <w:p w14:paraId="63FD7DF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2.458,5</w:t>
            </w:r>
          </w:p>
        </w:tc>
        <w:tc>
          <w:tcPr>
            <w:tcW w:w="263" w:type="pct"/>
            <w:tcBorders>
              <w:top w:val="nil"/>
              <w:left w:val="nil"/>
              <w:bottom w:val="nil"/>
              <w:right w:val="nil"/>
            </w:tcBorders>
            <w:shd w:val="clear" w:color="auto" w:fill="auto"/>
            <w:noWrap/>
            <w:vAlign w:val="bottom"/>
            <w:hideMark/>
          </w:tcPr>
          <w:p w14:paraId="0ED6D2D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2.865,7</w:t>
            </w:r>
          </w:p>
        </w:tc>
        <w:tc>
          <w:tcPr>
            <w:tcW w:w="263" w:type="pct"/>
            <w:tcBorders>
              <w:top w:val="nil"/>
              <w:left w:val="nil"/>
              <w:bottom w:val="nil"/>
              <w:right w:val="nil"/>
            </w:tcBorders>
            <w:shd w:val="clear" w:color="auto" w:fill="auto"/>
            <w:noWrap/>
            <w:vAlign w:val="bottom"/>
            <w:hideMark/>
          </w:tcPr>
          <w:p w14:paraId="62632E9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3.340,8</w:t>
            </w:r>
          </w:p>
        </w:tc>
        <w:tc>
          <w:tcPr>
            <w:tcW w:w="263" w:type="pct"/>
            <w:tcBorders>
              <w:top w:val="nil"/>
              <w:left w:val="nil"/>
              <w:bottom w:val="nil"/>
              <w:right w:val="nil"/>
            </w:tcBorders>
            <w:shd w:val="clear" w:color="auto" w:fill="auto"/>
            <w:noWrap/>
            <w:vAlign w:val="bottom"/>
            <w:hideMark/>
          </w:tcPr>
          <w:p w14:paraId="120012D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3.867,0</w:t>
            </w:r>
          </w:p>
        </w:tc>
        <w:tc>
          <w:tcPr>
            <w:tcW w:w="263" w:type="pct"/>
            <w:tcBorders>
              <w:top w:val="nil"/>
              <w:left w:val="nil"/>
              <w:bottom w:val="nil"/>
              <w:right w:val="nil"/>
            </w:tcBorders>
            <w:shd w:val="clear" w:color="auto" w:fill="auto"/>
            <w:noWrap/>
            <w:vAlign w:val="bottom"/>
            <w:hideMark/>
          </w:tcPr>
          <w:p w14:paraId="27DF280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4.425,4</w:t>
            </w:r>
          </w:p>
        </w:tc>
        <w:tc>
          <w:tcPr>
            <w:tcW w:w="263" w:type="pct"/>
            <w:tcBorders>
              <w:top w:val="nil"/>
              <w:left w:val="nil"/>
              <w:bottom w:val="nil"/>
              <w:right w:val="nil"/>
            </w:tcBorders>
            <w:shd w:val="clear" w:color="auto" w:fill="auto"/>
            <w:noWrap/>
            <w:vAlign w:val="bottom"/>
            <w:hideMark/>
          </w:tcPr>
          <w:p w14:paraId="370F8CA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5.001,3</w:t>
            </w:r>
          </w:p>
        </w:tc>
        <w:tc>
          <w:tcPr>
            <w:tcW w:w="263" w:type="pct"/>
            <w:tcBorders>
              <w:top w:val="nil"/>
              <w:left w:val="nil"/>
              <w:bottom w:val="nil"/>
              <w:right w:val="nil"/>
            </w:tcBorders>
            <w:shd w:val="clear" w:color="auto" w:fill="auto"/>
            <w:noWrap/>
            <w:vAlign w:val="bottom"/>
            <w:hideMark/>
          </w:tcPr>
          <w:p w14:paraId="6A93C30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5.588,4 </w:t>
            </w:r>
          </w:p>
        </w:tc>
      </w:tr>
      <w:tr w:rsidR="00D83468" w:rsidRPr="00EF12AB" w14:paraId="1A1E43BD"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3EEB856F"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342</w:t>
            </w:r>
          </w:p>
        </w:tc>
        <w:tc>
          <w:tcPr>
            <w:tcW w:w="263" w:type="pct"/>
            <w:tcBorders>
              <w:top w:val="nil"/>
              <w:left w:val="nil"/>
              <w:bottom w:val="nil"/>
              <w:right w:val="nil"/>
            </w:tcBorders>
            <w:shd w:val="clear" w:color="auto" w:fill="auto"/>
            <w:noWrap/>
            <w:vAlign w:val="bottom"/>
            <w:hideMark/>
          </w:tcPr>
          <w:p w14:paraId="6C6ABBC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0,8</w:t>
            </w:r>
          </w:p>
        </w:tc>
        <w:tc>
          <w:tcPr>
            <w:tcW w:w="263" w:type="pct"/>
            <w:tcBorders>
              <w:top w:val="nil"/>
              <w:left w:val="nil"/>
              <w:bottom w:val="nil"/>
              <w:right w:val="nil"/>
            </w:tcBorders>
            <w:shd w:val="clear" w:color="auto" w:fill="auto"/>
            <w:noWrap/>
            <w:vAlign w:val="bottom"/>
            <w:hideMark/>
          </w:tcPr>
          <w:p w14:paraId="55B2B3E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1,4</w:t>
            </w:r>
          </w:p>
        </w:tc>
        <w:tc>
          <w:tcPr>
            <w:tcW w:w="263" w:type="pct"/>
            <w:tcBorders>
              <w:top w:val="nil"/>
              <w:left w:val="nil"/>
              <w:bottom w:val="nil"/>
              <w:right w:val="nil"/>
            </w:tcBorders>
            <w:shd w:val="clear" w:color="auto" w:fill="auto"/>
            <w:noWrap/>
            <w:vAlign w:val="bottom"/>
            <w:hideMark/>
          </w:tcPr>
          <w:p w14:paraId="43ADAE5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2,0</w:t>
            </w:r>
          </w:p>
        </w:tc>
        <w:tc>
          <w:tcPr>
            <w:tcW w:w="263" w:type="pct"/>
            <w:tcBorders>
              <w:top w:val="nil"/>
              <w:left w:val="nil"/>
              <w:bottom w:val="nil"/>
              <w:right w:val="nil"/>
            </w:tcBorders>
            <w:shd w:val="clear" w:color="auto" w:fill="auto"/>
            <w:noWrap/>
            <w:vAlign w:val="bottom"/>
            <w:hideMark/>
          </w:tcPr>
          <w:p w14:paraId="79071E1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2,6</w:t>
            </w:r>
          </w:p>
        </w:tc>
        <w:tc>
          <w:tcPr>
            <w:tcW w:w="263" w:type="pct"/>
            <w:tcBorders>
              <w:top w:val="nil"/>
              <w:left w:val="nil"/>
              <w:bottom w:val="nil"/>
              <w:right w:val="nil"/>
            </w:tcBorders>
            <w:shd w:val="clear" w:color="auto" w:fill="auto"/>
            <w:noWrap/>
            <w:vAlign w:val="bottom"/>
            <w:hideMark/>
          </w:tcPr>
          <w:p w14:paraId="211B5A2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3,2</w:t>
            </w:r>
          </w:p>
        </w:tc>
        <w:tc>
          <w:tcPr>
            <w:tcW w:w="263" w:type="pct"/>
            <w:tcBorders>
              <w:top w:val="nil"/>
              <w:left w:val="nil"/>
              <w:bottom w:val="nil"/>
              <w:right w:val="nil"/>
            </w:tcBorders>
            <w:shd w:val="clear" w:color="auto" w:fill="auto"/>
            <w:noWrap/>
            <w:vAlign w:val="bottom"/>
            <w:hideMark/>
          </w:tcPr>
          <w:p w14:paraId="315EBB1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4,1</w:t>
            </w:r>
          </w:p>
        </w:tc>
        <w:tc>
          <w:tcPr>
            <w:tcW w:w="263" w:type="pct"/>
            <w:tcBorders>
              <w:top w:val="nil"/>
              <w:left w:val="nil"/>
              <w:bottom w:val="nil"/>
              <w:right w:val="nil"/>
            </w:tcBorders>
            <w:shd w:val="clear" w:color="auto" w:fill="auto"/>
            <w:noWrap/>
            <w:vAlign w:val="bottom"/>
            <w:hideMark/>
          </w:tcPr>
          <w:p w14:paraId="1A3B9C2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5,2</w:t>
            </w:r>
          </w:p>
        </w:tc>
        <w:tc>
          <w:tcPr>
            <w:tcW w:w="263" w:type="pct"/>
            <w:tcBorders>
              <w:top w:val="nil"/>
              <w:left w:val="nil"/>
              <w:bottom w:val="nil"/>
              <w:right w:val="nil"/>
            </w:tcBorders>
            <w:shd w:val="clear" w:color="auto" w:fill="auto"/>
            <w:noWrap/>
            <w:vAlign w:val="bottom"/>
            <w:hideMark/>
          </w:tcPr>
          <w:p w14:paraId="7BE1316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6,9</w:t>
            </w:r>
          </w:p>
        </w:tc>
        <w:tc>
          <w:tcPr>
            <w:tcW w:w="263" w:type="pct"/>
            <w:tcBorders>
              <w:top w:val="nil"/>
              <w:left w:val="nil"/>
              <w:bottom w:val="nil"/>
              <w:right w:val="nil"/>
            </w:tcBorders>
            <w:shd w:val="clear" w:color="auto" w:fill="auto"/>
            <w:noWrap/>
            <w:vAlign w:val="bottom"/>
            <w:hideMark/>
          </w:tcPr>
          <w:p w14:paraId="0930CB4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9,2</w:t>
            </w:r>
          </w:p>
        </w:tc>
        <w:tc>
          <w:tcPr>
            <w:tcW w:w="263" w:type="pct"/>
            <w:tcBorders>
              <w:top w:val="nil"/>
              <w:left w:val="nil"/>
              <w:bottom w:val="nil"/>
              <w:right w:val="nil"/>
            </w:tcBorders>
            <w:shd w:val="clear" w:color="auto" w:fill="auto"/>
            <w:noWrap/>
            <w:vAlign w:val="bottom"/>
            <w:hideMark/>
          </w:tcPr>
          <w:p w14:paraId="2FF2554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12,4</w:t>
            </w:r>
          </w:p>
        </w:tc>
        <w:tc>
          <w:tcPr>
            <w:tcW w:w="263" w:type="pct"/>
            <w:tcBorders>
              <w:top w:val="nil"/>
              <w:left w:val="nil"/>
              <w:bottom w:val="nil"/>
              <w:right w:val="nil"/>
            </w:tcBorders>
            <w:shd w:val="clear" w:color="auto" w:fill="auto"/>
            <w:noWrap/>
            <w:vAlign w:val="bottom"/>
            <w:hideMark/>
          </w:tcPr>
          <w:p w14:paraId="7EBD73E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16,7</w:t>
            </w:r>
          </w:p>
        </w:tc>
        <w:tc>
          <w:tcPr>
            <w:tcW w:w="263" w:type="pct"/>
            <w:tcBorders>
              <w:top w:val="nil"/>
              <w:left w:val="nil"/>
              <w:bottom w:val="nil"/>
              <w:right w:val="nil"/>
            </w:tcBorders>
            <w:shd w:val="clear" w:color="auto" w:fill="auto"/>
            <w:noWrap/>
            <w:vAlign w:val="bottom"/>
            <w:hideMark/>
          </w:tcPr>
          <w:p w14:paraId="451373B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22,2</w:t>
            </w:r>
          </w:p>
        </w:tc>
        <w:tc>
          <w:tcPr>
            <w:tcW w:w="263" w:type="pct"/>
            <w:tcBorders>
              <w:top w:val="nil"/>
              <w:left w:val="nil"/>
              <w:bottom w:val="nil"/>
              <w:right w:val="nil"/>
            </w:tcBorders>
            <w:shd w:val="clear" w:color="auto" w:fill="auto"/>
            <w:noWrap/>
            <w:vAlign w:val="bottom"/>
            <w:hideMark/>
          </w:tcPr>
          <w:p w14:paraId="164A88B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28,9</w:t>
            </w:r>
          </w:p>
        </w:tc>
        <w:tc>
          <w:tcPr>
            <w:tcW w:w="263" w:type="pct"/>
            <w:tcBorders>
              <w:top w:val="nil"/>
              <w:left w:val="nil"/>
              <w:bottom w:val="nil"/>
              <w:right w:val="nil"/>
            </w:tcBorders>
            <w:shd w:val="clear" w:color="auto" w:fill="auto"/>
            <w:noWrap/>
            <w:vAlign w:val="bottom"/>
            <w:hideMark/>
          </w:tcPr>
          <w:p w14:paraId="446AF95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36,6</w:t>
            </w:r>
          </w:p>
        </w:tc>
        <w:tc>
          <w:tcPr>
            <w:tcW w:w="263" w:type="pct"/>
            <w:tcBorders>
              <w:top w:val="nil"/>
              <w:left w:val="nil"/>
              <w:bottom w:val="nil"/>
              <w:right w:val="nil"/>
            </w:tcBorders>
            <w:shd w:val="clear" w:color="auto" w:fill="auto"/>
            <w:noWrap/>
            <w:vAlign w:val="bottom"/>
            <w:hideMark/>
          </w:tcPr>
          <w:p w14:paraId="56ED69C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45,1</w:t>
            </w:r>
          </w:p>
        </w:tc>
        <w:tc>
          <w:tcPr>
            <w:tcW w:w="263" w:type="pct"/>
            <w:tcBorders>
              <w:top w:val="nil"/>
              <w:left w:val="nil"/>
              <w:bottom w:val="nil"/>
              <w:right w:val="nil"/>
            </w:tcBorders>
            <w:shd w:val="clear" w:color="auto" w:fill="auto"/>
            <w:noWrap/>
            <w:vAlign w:val="bottom"/>
            <w:hideMark/>
          </w:tcPr>
          <w:p w14:paraId="6D00074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54,1</w:t>
            </w:r>
          </w:p>
        </w:tc>
        <w:tc>
          <w:tcPr>
            <w:tcW w:w="263" w:type="pct"/>
            <w:tcBorders>
              <w:top w:val="nil"/>
              <w:left w:val="nil"/>
              <w:bottom w:val="nil"/>
              <w:right w:val="nil"/>
            </w:tcBorders>
            <w:shd w:val="clear" w:color="auto" w:fill="auto"/>
            <w:noWrap/>
            <w:vAlign w:val="bottom"/>
            <w:hideMark/>
          </w:tcPr>
          <w:p w14:paraId="3525198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63,6</w:t>
            </w:r>
          </w:p>
        </w:tc>
        <w:tc>
          <w:tcPr>
            <w:tcW w:w="263" w:type="pct"/>
            <w:tcBorders>
              <w:top w:val="nil"/>
              <w:left w:val="nil"/>
              <w:bottom w:val="nil"/>
              <w:right w:val="nil"/>
            </w:tcBorders>
            <w:shd w:val="clear" w:color="auto" w:fill="auto"/>
            <w:noWrap/>
            <w:vAlign w:val="bottom"/>
            <w:hideMark/>
          </w:tcPr>
          <w:p w14:paraId="6B50E99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73,3 </w:t>
            </w:r>
          </w:p>
        </w:tc>
      </w:tr>
      <w:tr w:rsidR="00D83468" w:rsidRPr="00EF12AB" w14:paraId="02EEA1E6"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16196322"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343</w:t>
            </w:r>
          </w:p>
        </w:tc>
        <w:tc>
          <w:tcPr>
            <w:tcW w:w="263" w:type="pct"/>
            <w:tcBorders>
              <w:top w:val="nil"/>
              <w:left w:val="nil"/>
              <w:bottom w:val="nil"/>
              <w:right w:val="nil"/>
            </w:tcBorders>
            <w:shd w:val="clear" w:color="auto" w:fill="auto"/>
            <w:noWrap/>
            <w:vAlign w:val="bottom"/>
            <w:hideMark/>
          </w:tcPr>
          <w:p w14:paraId="66FCCF0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393,9</w:t>
            </w:r>
          </w:p>
        </w:tc>
        <w:tc>
          <w:tcPr>
            <w:tcW w:w="263" w:type="pct"/>
            <w:tcBorders>
              <w:top w:val="nil"/>
              <w:left w:val="nil"/>
              <w:bottom w:val="nil"/>
              <w:right w:val="nil"/>
            </w:tcBorders>
            <w:shd w:val="clear" w:color="auto" w:fill="auto"/>
            <w:noWrap/>
            <w:vAlign w:val="bottom"/>
            <w:hideMark/>
          </w:tcPr>
          <w:p w14:paraId="0B9F9B9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415,3</w:t>
            </w:r>
          </w:p>
        </w:tc>
        <w:tc>
          <w:tcPr>
            <w:tcW w:w="263" w:type="pct"/>
            <w:tcBorders>
              <w:top w:val="nil"/>
              <w:left w:val="nil"/>
              <w:bottom w:val="nil"/>
              <w:right w:val="nil"/>
            </w:tcBorders>
            <w:shd w:val="clear" w:color="auto" w:fill="auto"/>
            <w:noWrap/>
            <w:vAlign w:val="bottom"/>
            <w:hideMark/>
          </w:tcPr>
          <w:p w14:paraId="0521758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437,0</w:t>
            </w:r>
          </w:p>
        </w:tc>
        <w:tc>
          <w:tcPr>
            <w:tcW w:w="263" w:type="pct"/>
            <w:tcBorders>
              <w:top w:val="nil"/>
              <w:left w:val="nil"/>
              <w:bottom w:val="nil"/>
              <w:right w:val="nil"/>
            </w:tcBorders>
            <w:shd w:val="clear" w:color="auto" w:fill="auto"/>
            <w:noWrap/>
            <w:vAlign w:val="bottom"/>
            <w:hideMark/>
          </w:tcPr>
          <w:p w14:paraId="6FA5BAC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459,6</w:t>
            </w:r>
          </w:p>
        </w:tc>
        <w:tc>
          <w:tcPr>
            <w:tcW w:w="263" w:type="pct"/>
            <w:tcBorders>
              <w:top w:val="nil"/>
              <w:left w:val="nil"/>
              <w:bottom w:val="nil"/>
              <w:right w:val="nil"/>
            </w:tcBorders>
            <w:shd w:val="clear" w:color="auto" w:fill="auto"/>
            <w:noWrap/>
            <w:vAlign w:val="bottom"/>
            <w:hideMark/>
          </w:tcPr>
          <w:p w14:paraId="43FBCAE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484,4</w:t>
            </w:r>
          </w:p>
        </w:tc>
        <w:tc>
          <w:tcPr>
            <w:tcW w:w="263" w:type="pct"/>
            <w:tcBorders>
              <w:top w:val="nil"/>
              <w:left w:val="nil"/>
              <w:bottom w:val="nil"/>
              <w:right w:val="nil"/>
            </w:tcBorders>
            <w:shd w:val="clear" w:color="auto" w:fill="auto"/>
            <w:noWrap/>
            <w:vAlign w:val="bottom"/>
            <w:hideMark/>
          </w:tcPr>
          <w:p w14:paraId="2DA49D2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512,6</w:t>
            </w:r>
          </w:p>
        </w:tc>
        <w:tc>
          <w:tcPr>
            <w:tcW w:w="263" w:type="pct"/>
            <w:tcBorders>
              <w:top w:val="nil"/>
              <w:left w:val="nil"/>
              <w:bottom w:val="nil"/>
              <w:right w:val="nil"/>
            </w:tcBorders>
            <w:shd w:val="clear" w:color="auto" w:fill="auto"/>
            <w:noWrap/>
            <w:vAlign w:val="bottom"/>
            <w:hideMark/>
          </w:tcPr>
          <w:p w14:paraId="1F2E67D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545,5</w:t>
            </w:r>
          </w:p>
        </w:tc>
        <w:tc>
          <w:tcPr>
            <w:tcW w:w="263" w:type="pct"/>
            <w:tcBorders>
              <w:top w:val="nil"/>
              <w:left w:val="nil"/>
              <w:bottom w:val="nil"/>
              <w:right w:val="nil"/>
            </w:tcBorders>
            <w:shd w:val="clear" w:color="auto" w:fill="auto"/>
            <w:noWrap/>
            <w:vAlign w:val="bottom"/>
            <w:hideMark/>
          </w:tcPr>
          <w:p w14:paraId="5253830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584,5</w:t>
            </w:r>
          </w:p>
        </w:tc>
        <w:tc>
          <w:tcPr>
            <w:tcW w:w="263" w:type="pct"/>
            <w:tcBorders>
              <w:top w:val="nil"/>
              <w:left w:val="nil"/>
              <w:bottom w:val="nil"/>
              <w:right w:val="nil"/>
            </w:tcBorders>
            <w:shd w:val="clear" w:color="auto" w:fill="auto"/>
            <w:noWrap/>
            <w:vAlign w:val="bottom"/>
            <w:hideMark/>
          </w:tcPr>
          <w:p w14:paraId="68D71D3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631,5</w:t>
            </w:r>
          </w:p>
        </w:tc>
        <w:tc>
          <w:tcPr>
            <w:tcW w:w="263" w:type="pct"/>
            <w:tcBorders>
              <w:top w:val="nil"/>
              <w:left w:val="nil"/>
              <w:bottom w:val="nil"/>
              <w:right w:val="nil"/>
            </w:tcBorders>
            <w:shd w:val="clear" w:color="auto" w:fill="auto"/>
            <w:noWrap/>
            <w:vAlign w:val="bottom"/>
            <w:hideMark/>
          </w:tcPr>
          <w:p w14:paraId="1F88366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688,3</w:t>
            </w:r>
          </w:p>
        </w:tc>
        <w:tc>
          <w:tcPr>
            <w:tcW w:w="263" w:type="pct"/>
            <w:tcBorders>
              <w:top w:val="nil"/>
              <w:left w:val="nil"/>
              <w:bottom w:val="nil"/>
              <w:right w:val="nil"/>
            </w:tcBorders>
            <w:shd w:val="clear" w:color="auto" w:fill="auto"/>
            <w:noWrap/>
            <w:vAlign w:val="bottom"/>
            <w:hideMark/>
          </w:tcPr>
          <w:p w14:paraId="479CA19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755,8</w:t>
            </w:r>
          </w:p>
        </w:tc>
        <w:tc>
          <w:tcPr>
            <w:tcW w:w="263" w:type="pct"/>
            <w:tcBorders>
              <w:top w:val="nil"/>
              <w:left w:val="nil"/>
              <w:bottom w:val="nil"/>
              <w:right w:val="nil"/>
            </w:tcBorders>
            <w:shd w:val="clear" w:color="auto" w:fill="auto"/>
            <w:noWrap/>
            <w:vAlign w:val="bottom"/>
            <w:hideMark/>
          </w:tcPr>
          <w:p w14:paraId="5EF07F0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833,1</w:t>
            </w:r>
          </w:p>
        </w:tc>
        <w:tc>
          <w:tcPr>
            <w:tcW w:w="263" w:type="pct"/>
            <w:tcBorders>
              <w:top w:val="nil"/>
              <w:left w:val="nil"/>
              <w:bottom w:val="nil"/>
              <w:right w:val="nil"/>
            </w:tcBorders>
            <w:shd w:val="clear" w:color="auto" w:fill="auto"/>
            <w:noWrap/>
            <w:vAlign w:val="bottom"/>
            <w:hideMark/>
          </w:tcPr>
          <w:p w14:paraId="4B458FC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917,5</w:t>
            </w:r>
          </w:p>
        </w:tc>
        <w:tc>
          <w:tcPr>
            <w:tcW w:w="263" w:type="pct"/>
            <w:tcBorders>
              <w:top w:val="nil"/>
              <w:left w:val="nil"/>
              <w:bottom w:val="nil"/>
              <w:right w:val="nil"/>
            </w:tcBorders>
            <w:shd w:val="clear" w:color="auto" w:fill="auto"/>
            <w:noWrap/>
            <w:vAlign w:val="bottom"/>
            <w:hideMark/>
          </w:tcPr>
          <w:p w14:paraId="46A9782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1.005,6</w:t>
            </w:r>
          </w:p>
        </w:tc>
        <w:tc>
          <w:tcPr>
            <w:tcW w:w="263" w:type="pct"/>
            <w:tcBorders>
              <w:top w:val="nil"/>
              <w:left w:val="nil"/>
              <w:bottom w:val="nil"/>
              <w:right w:val="nil"/>
            </w:tcBorders>
            <w:shd w:val="clear" w:color="auto" w:fill="auto"/>
            <w:noWrap/>
            <w:vAlign w:val="bottom"/>
            <w:hideMark/>
          </w:tcPr>
          <w:p w14:paraId="6E73F04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1.094,4</w:t>
            </w:r>
          </w:p>
        </w:tc>
        <w:tc>
          <w:tcPr>
            <w:tcW w:w="263" w:type="pct"/>
            <w:tcBorders>
              <w:top w:val="nil"/>
              <w:left w:val="nil"/>
              <w:bottom w:val="nil"/>
              <w:right w:val="nil"/>
            </w:tcBorders>
            <w:shd w:val="clear" w:color="auto" w:fill="auto"/>
            <w:noWrap/>
            <w:vAlign w:val="bottom"/>
            <w:hideMark/>
          </w:tcPr>
          <w:p w14:paraId="70D5816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1.181,5</w:t>
            </w:r>
          </w:p>
        </w:tc>
        <w:tc>
          <w:tcPr>
            <w:tcW w:w="263" w:type="pct"/>
            <w:tcBorders>
              <w:top w:val="nil"/>
              <w:left w:val="nil"/>
              <w:bottom w:val="nil"/>
              <w:right w:val="nil"/>
            </w:tcBorders>
            <w:shd w:val="clear" w:color="auto" w:fill="auto"/>
            <w:noWrap/>
            <w:vAlign w:val="bottom"/>
            <w:hideMark/>
          </w:tcPr>
          <w:p w14:paraId="49D2FDE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1.266,5</w:t>
            </w:r>
          </w:p>
        </w:tc>
        <w:tc>
          <w:tcPr>
            <w:tcW w:w="263" w:type="pct"/>
            <w:tcBorders>
              <w:top w:val="nil"/>
              <w:left w:val="nil"/>
              <w:bottom w:val="nil"/>
              <w:right w:val="nil"/>
            </w:tcBorders>
            <w:shd w:val="clear" w:color="auto" w:fill="auto"/>
            <w:noWrap/>
            <w:vAlign w:val="bottom"/>
            <w:hideMark/>
          </w:tcPr>
          <w:p w14:paraId="3E634F8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1.351,6 </w:t>
            </w:r>
          </w:p>
        </w:tc>
      </w:tr>
      <w:tr w:rsidR="00D83468" w:rsidRPr="00EF12AB" w14:paraId="1DF99B2C"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17C59C58"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351</w:t>
            </w:r>
          </w:p>
        </w:tc>
        <w:tc>
          <w:tcPr>
            <w:tcW w:w="263" w:type="pct"/>
            <w:tcBorders>
              <w:top w:val="nil"/>
              <w:left w:val="nil"/>
              <w:bottom w:val="nil"/>
              <w:right w:val="nil"/>
            </w:tcBorders>
            <w:shd w:val="clear" w:color="auto" w:fill="auto"/>
            <w:noWrap/>
            <w:vAlign w:val="bottom"/>
            <w:hideMark/>
          </w:tcPr>
          <w:p w14:paraId="130BA0C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40,1</w:t>
            </w:r>
          </w:p>
        </w:tc>
        <w:tc>
          <w:tcPr>
            <w:tcW w:w="263" w:type="pct"/>
            <w:tcBorders>
              <w:top w:val="nil"/>
              <w:left w:val="nil"/>
              <w:bottom w:val="nil"/>
              <w:right w:val="nil"/>
            </w:tcBorders>
            <w:shd w:val="clear" w:color="auto" w:fill="auto"/>
            <w:noWrap/>
            <w:vAlign w:val="bottom"/>
            <w:hideMark/>
          </w:tcPr>
          <w:p w14:paraId="4022F33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40,5</w:t>
            </w:r>
          </w:p>
        </w:tc>
        <w:tc>
          <w:tcPr>
            <w:tcW w:w="263" w:type="pct"/>
            <w:tcBorders>
              <w:top w:val="nil"/>
              <w:left w:val="nil"/>
              <w:bottom w:val="nil"/>
              <w:right w:val="nil"/>
            </w:tcBorders>
            <w:shd w:val="clear" w:color="auto" w:fill="auto"/>
            <w:noWrap/>
            <w:vAlign w:val="bottom"/>
            <w:hideMark/>
          </w:tcPr>
          <w:p w14:paraId="17D95C6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40,9</w:t>
            </w:r>
          </w:p>
        </w:tc>
        <w:tc>
          <w:tcPr>
            <w:tcW w:w="263" w:type="pct"/>
            <w:tcBorders>
              <w:top w:val="nil"/>
              <w:left w:val="nil"/>
              <w:bottom w:val="nil"/>
              <w:right w:val="nil"/>
            </w:tcBorders>
            <w:shd w:val="clear" w:color="auto" w:fill="auto"/>
            <w:noWrap/>
            <w:vAlign w:val="bottom"/>
            <w:hideMark/>
          </w:tcPr>
          <w:p w14:paraId="08BB741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41,1</w:t>
            </w:r>
          </w:p>
        </w:tc>
        <w:tc>
          <w:tcPr>
            <w:tcW w:w="263" w:type="pct"/>
            <w:tcBorders>
              <w:top w:val="nil"/>
              <w:left w:val="nil"/>
              <w:bottom w:val="nil"/>
              <w:right w:val="nil"/>
            </w:tcBorders>
            <w:shd w:val="clear" w:color="auto" w:fill="auto"/>
            <w:noWrap/>
            <w:vAlign w:val="bottom"/>
            <w:hideMark/>
          </w:tcPr>
          <w:p w14:paraId="1A61CD4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41,1</w:t>
            </w:r>
          </w:p>
        </w:tc>
        <w:tc>
          <w:tcPr>
            <w:tcW w:w="263" w:type="pct"/>
            <w:tcBorders>
              <w:top w:val="nil"/>
              <w:left w:val="nil"/>
              <w:bottom w:val="nil"/>
              <w:right w:val="nil"/>
            </w:tcBorders>
            <w:shd w:val="clear" w:color="auto" w:fill="auto"/>
            <w:noWrap/>
            <w:vAlign w:val="bottom"/>
            <w:hideMark/>
          </w:tcPr>
          <w:p w14:paraId="350C1F3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40,8</w:t>
            </w:r>
          </w:p>
        </w:tc>
        <w:tc>
          <w:tcPr>
            <w:tcW w:w="263" w:type="pct"/>
            <w:tcBorders>
              <w:top w:val="nil"/>
              <w:left w:val="nil"/>
              <w:bottom w:val="nil"/>
              <w:right w:val="nil"/>
            </w:tcBorders>
            <w:shd w:val="clear" w:color="auto" w:fill="auto"/>
            <w:noWrap/>
            <w:vAlign w:val="bottom"/>
            <w:hideMark/>
          </w:tcPr>
          <w:p w14:paraId="2D164A5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40,4</w:t>
            </w:r>
          </w:p>
        </w:tc>
        <w:tc>
          <w:tcPr>
            <w:tcW w:w="263" w:type="pct"/>
            <w:tcBorders>
              <w:top w:val="nil"/>
              <w:left w:val="nil"/>
              <w:bottom w:val="nil"/>
              <w:right w:val="nil"/>
            </w:tcBorders>
            <w:shd w:val="clear" w:color="auto" w:fill="auto"/>
            <w:noWrap/>
            <w:vAlign w:val="bottom"/>
            <w:hideMark/>
          </w:tcPr>
          <w:p w14:paraId="4B2E986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40,0</w:t>
            </w:r>
          </w:p>
        </w:tc>
        <w:tc>
          <w:tcPr>
            <w:tcW w:w="263" w:type="pct"/>
            <w:tcBorders>
              <w:top w:val="nil"/>
              <w:left w:val="nil"/>
              <w:bottom w:val="nil"/>
              <w:right w:val="nil"/>
            </w:tcBorders>
            <w:shd w:val="clear" w:color="auto" w:fill="auto"/>
            <w:noWrap/>
            <w:vAlign w:val="bottom"/>
            <w:hideMark/>
          </w:tcPr>
          <w:p w14:paraId="5599E5C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39,6</w:t>
            </w:r>
          </w:p>
        </w:tc>
        <w:tc>
          <w:tcPr>
            <w:tcW w:w="263" w:type="pct"/>
            <w:tcBorders>
              <w:top w:val="nil"/>
              <w:left w:val="nil"/>
              <w:bottom w:val="nil"/>
              <w:right w:val="nil"/>
            </w:tcBorders>
            <w:shd w:val="clear" w:color="auto" w:fill="auto"/>
            <w:noWrap/>
            <w:vAlign w:val="bottom"/>
            <w:hideMark/>
          </w:tcPr>
          <w:p w14:paraId="0C12251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39,6</w:t>
            </w:r>
          </w:p>
        </w:tc>
        <w:tc>
          <w:tcPr>
            <w:tcW w:w="263" w:type="pct"/>
            <w:tcBorders>
              <w:top w:val="nil"/>
              <w:left w:val="nil"/>
              <w:bottom w:val="nil"/>
              <w:right w:val="nil"/>
            </w:tcBorders>
            <w:shd w:val="clear" w:color="auto" w:fill="auto"/>
            <w:noWrap/>
            <w:vAlign w:val="bottom"/>
            <w:hideMark/>
          </w:tcPr>
          <w:p w14:paraId="2F25DCF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40,0</w:t>
            </w:r>
          </w:p>
        </w:tc>
        <w:tc>
          <w:tcPr>
            <w:tcW w:w="263" w:type="pct"/>
            <w:tcBorders>
              <w:top w:val="nil"/>
              <w:left w:val="nil"/>
              <w:bottom w:val="nil"/>
              <w:right w:val="nil"/>
            </w:tcBorders>
            <w:shd w:val="clear" w:color="auto" w:fill="auto"/>
            <w:noWrap/>
            <w:vAlign w:val="bottom"/>
            <w:hideMark/>
          </w:tcPr>
          <w:p w14:paraId="5A9AC20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41,1</w:t>
            </w:r>
          </w:p>
        </w:tc>
        <w:tc>
          <w:tcPr>
            <w:tcW w:w="263" w:type="pct"/>
            <w:tcBorders>
              <w:top w:val="nil"/>
              <w:left w:val="nil"/>
              <w:bottom w:val="nil"/>
              <w:right w:val="nil"/>
            </w:tcBorders>
            <w:shd w:val="clear" w:color="auto" w:fill="auto"/>
            <w:noWrap/>
            <w:vAlign w:val="bottom"/>
            <w:hideMark/>
          </w:tcPr>
          <w:p w14:paraId="7E1164C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42,7</w:t>
            </w:r>
          </w:p>
        </w:tc>
        <w:tc>
          <w:tcPr>
            <w:tcW w:w="263" w:type="pct"/>
            <w:tcBorders>
              <w:top w:val="nil"/>
              <w:left w:val="nil"/>
              <w:bottom w:val="nil"/>
              <w:right w:val="nil"/>
            </w:tcBorders>
            <w:shd w:val="clear" w:color="auto" w:fill="auto"/>
            <w:noWrap/>
            <w:vAlign w:val="bottom"/>
            <w:hideMark/>
          </w:tcPr>
          <w:p w14:paraId="7C53D38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44,4</w:t>
            </w:r>
          </w:p>
        </w:tc>
        <w:tc>
          <w:tcPr>
            <w:tcW w:w="263" w:type="pct"/>
            <w:tcBorders>
              <w:top w:val="nil"/>
              <w:left w:val="nil"/>
              <w:bottom w:val="nil"/>
              <w:right w:val="nil"/>
            </w:tcBorders>
            <w:shd w:val="clear" w:color="auto" w:fill="auto"/>
            <w:noWrap/>
            <w:vAlign w:val="bottom"/>
            <w:hideMark/>
          </w:tcPr>
          <w:p w14:paraId="36E796F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45,7</w:t>
            </w:r>
          </w:p>
        </w:tc>
        <w:tc>
          <w:tcPr>
            <w:tcW w:w="263" w:type="pct"/>
            <w:tcBorders>
              <w:top w:val="nil"/>
              <w:left w:val="nil"/>
              <w:bottom w:val="nil"/>
              <w:right w:val="nil"/>
            </w:tcBorders>
            <w:shd w:val="clear" w:color="auto" w:fill="auto"/>
            <w:noWrap/>
            <w:vAlign w:val="bottom"/>
            <w:hideMark/>
          </w:tcPr>
          <w:p w14:paraId="6D97A4B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46,5</w:t>
            </w:r>
          </w:p>
        </w:tc>
        <w:tc>
          <w:tcPr>
            <w:tcW w:w="263" w:type="pct"/>
            <w:tcBorders>
              <w:top w:val="nil"/>
              <w:left w:val="nil"/>
              <w:bottom w:val="nil"/>
              <w:right w:val="nil"/>
            </w:tcBorders>
            <w:shd w:val="clear" w:color="auto" w:fill="auto"/>
            <w:noWrap/>
            <w:vAlign w:val="bottom"/>
            <w:hideMark/>
          </w:tcPr>
          <w:p w14:paraId="6D96437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46,8</w:t>
            </w:r>
          </w:p>
        </w:tc>
        <w:tc>
          <w:tcPr>
            <w:tcW w:w="263" w:type="pct"/>
            <w:tcBorders>
              <w:top w:val="nil"/>
              <w:left w:val="nil"/>
              <w:bottom w:val="nil"/>
              <w:right w:val="nil"/>
            </w:tcBorders>
            <w:shd w:val="clear" w:color="auto" w:fill="auto"/>
            <w:noWrap/>
            <w:vAlign w:val="bottom"/>
            <w:hideMark/>
          </w:tcPr>
          <w:p w14:paraId="38A7F1F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47,0 </w:t>
            </w:r>
          </w:p>
        </w:tc>
      </w:tr>
      <w:tr w:rsidR="00D83468" w:rsidRPr="00EF12AB" w14:paraId="0E32AED4"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0BC29AB0"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359</w:t>
            </w:r>
          </w:p>
        </w:tc>
        <w:tc>
          <w:tcPr>
            <w:tcW w:w="263" w:type="pct"/>
            <w:tcBorders>
              <w:top w:val="nil"/>
              <w:left w:val="nil"/>
              <w:bottom w:val="nil"/>
              <w:right w:val="nil"/>
            </w:tcBorders>
            <w:shd w:val="clear" w:color="auto" w:fill="auto"/>
            <w:noWrap/>
            <w:vAlign w:val="bottom"/>
            <w:hideMark/>
          </w:tcPr>
          <w:p w14:paraId="43B5122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6,8</w:t>
            </w:r>
          </w:p>
        </w:tc>
        <w:tc>
          <w:tcPr>
            <w:tcW w:w="263" w:type="pct"/>
            <w:tcBorders>
              <w:top w:val="nil"/>
              <w:left w:val="nil"/>
              <w:bottom w:val="nil"/>
              <w:right w:val="nil"/>
            </w:tcBorders>
            <w:shd w:val="clear" w:color="auto" w:fill="auto"/>
            <w:noWrap/>
            <w:vAlign w:val="bottom"/>
            <w:hideMark/>
          </w:tcPr>
          <w:p w14:paraId="14862F3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6,5</w:t>
            </w:r>
          </w:p>
        </w:tc>
        <w:tc>
          <w:tcPr>
            <w:tcW w:w="263" w:type="pct"/>
            <w:tcBorders>
              <w:top w:val="nil"/>
              <w:left w:val="nil"/>
              <w:bottom w:val="nil"/>
              <w:right w:val="nil"/>
            </w:tcBorders>
            <w:shd w:val="clear" w:color="auto" w:fill="auto"/>
            <w:noWrap/>
            <w:vAlign w:val="bottom"/>
            <w:hideMark/>
          </w:tcPr>
          <w:p w14:paraId="7ACD608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6,2</w:t>
            </w:r>
          </w:p>
        </w:tc>
        <w:tc>
          <w:tcPr>
            <w:tcW w:w="263" w:type="pct"/>
            <w:tcBorders>
              <w:top w:val="nil"/>
              <w:left w:val="nil"/>
              <w:bottom w:val="nil"/>
              <w:right w:val="nil"/>
            </w:tcBorders>
            <w:shd w:val="clear" w:color="auto" w:fill="auto"/>
            <w:noWrap/>
            <w:vAlign w:val="bottom"/>
            <w:hideMark/>
          </w:tcPr>
          <w:p w14:paraId="33FC692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5,9</w:t>
            </w:r>
          </w:p>
        </w:tc>
        <w:tc>
          <w:tcPr>
            <w:tcW w:w="263" w:type="pct"/>
            <w:tcBorders>
              <w:top w:val="nil"/>
              <w:left w:val="nil"/>
              <w:bottom w:val="nil"/>
              <w:right w:val="nil"/>
            </w:tcBorders>
            <w:shd w:val="clear" w:color="auto" w:fill="auto"/>
            <w:noWrap/>
            <w:vAlign w:val="bottom"/>
            <w:hideMark/>
          </w:tcPr>
          <w:p w14:paraId="755A651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5,6</w:t>
            </w:r>
          </w:p>
        </w:tc>
        <w:tc>
          <w:tcPr>
            <w:tcW w:w="263" w:type="pct"/>
            <w:tcBorders>
              <w:top w:val="nil"/>
              <w:left w:val="nil"/>
              <w:bottom w:val="nil"/>
              <w:right w:val="nil"/>
            </w:tcBorders>
            <w:shd w:val="clear" w:color="auto" w:fill="auto"/>
            <w:noWrap/>
            <w:vAlign w:val="bottom"/>
            <w:hideMark/>
          </w:tcPr>
          <w:p w14:paraId="27E5FDF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5,2</w:t>
            </w:r>
          </w:p>
        </w:tc>
        <w:tc>
          <w:tcPr>
            <w:tcW w:w="263" w:type="pct"/>
            <w:tcBorders>
              <w:top w:val="nil"/>
              <w:left w:val="nil"/>
              <w:bottom w:val="nil"/>
              <w:right w:val="nil"/>
            </w:tcBorders>
            <w:shd w:val="clear" w:color="auto" w:fill="auto"/>
            <w:noWrap/>
            <w:vAlign w:val="bottom"/>
            <w:hideMark/>
          </w:tcPr>
          <w:p w14:paraId="3D4D1DC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5,0</w:t>
            </w:r>
          </w:p>
        </w:tc>
        <w:tc>
          <w:tcPr>
            <w:tcW w:w="263" w:type="pct"/>
            <w:tcBorders>
              <w:top w:val="nil"/>
              <w:left w:val="nil"/>
              <w:bottom w:val="nil"/>
              <w:right w:val="nil"/>
            </w:tcBorders>
            <w:shd w:val="clear" w:color="auto" w:fill="auto"/>
            <w:noWrap/>
            <w:vAlign w:val="bottom"/>
            <w:hideMark/>
          </w:tcPr>
          <w:p w14:paraId="527C8A2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4,7</w:t>
            </w:r>
          </w:p>
        </w:tc>
        <w:tc>
          <w:tcPr>
            <w:tcW w:w="263" w:type="pct"/>
            <w:tcBorders>
              <w:top w:val="nil"/>
              <w:left w:val="nil"/>
              <w:bottom w:val="nil"/>
              <w:right w:val="nil"/>
            </w:tcBorders>
            <w:shd w:val="clear" w:color="auto" w:fill="auto"/>
            <w:noWrap/>
            <w:vAlign w:val="bottom"/>
            <w:hideMark/>
          </w:tcPr>
          <w:p w14:paraId="0ECDB83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4,5</w:t>
            </w:r>
          </w:p>
        </w:tc>
        <w:tc>
          <w:tcPr>
            <w:tcW w:w="263" w:type="pct"/>
            <w:tcBorders>
              <w:top w:val="nil"/>
              <w:left w:val="nil"/>
              <w:bottom w:val="nil"/>
              <w:right w:val="nil"/>
            </w:tcBorders>
            <w:shd w:val="clear" w:color="auto" w:fill="auto"/>
            <w:noWrap/>
            <w:vAlign w:val="bottom"/>
            <w:hideMark/>
          </w:tcPr>
          <w:p w14:paraId="0521D87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4,4</w:t>
            </w:r>
          </w:p>
        </w:tc>
        <w:tc>
          <w:tcPr>
            <w:tcW w:w="263" w:type="pct"/>
            <w:tcBorders>
              <w:top w:val="nil"/>
              <w:left w:val="nil"/>
              <w:bottom w:val="nil"/>
              <w:right w:val="nil"/>
            </w:tcBorders>
            <w:shd w:val="clear" w:color="auto" w:fill="auto"/>
            <w:noWrap/>
            <w:vAlign w:val="bottom"/>
            <w:hideMark/>
          </w:tcPr>
          <w:p w14:paraId="7E7A6B6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4,4</w:t>
            </w:r>
          </w:p>
        </w:tc>
        <w:tc>
          <w:tcPr>
            <w:tcW w:w="263" w:type="pct"/>
            <w:tcBorders>
              <w:top w:val="nil"/>
              <w:left w:val="nil"/>
              <w:bottom w:val="nil"/>
              <w:right w:val="nil"/>
            </w:tcBorders>
            <w:shd w:val="clear" w:color="auto" w:fill="auto"/>
            <w:noWrap/>
            <w:vAlign w:val="bottom"/>
            <w:hideMark/>
          </w:tcPr>
          <w:p w14:paraId="3977394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4,5</w:t>
            </w:r>
          </w:p>
        </w:tc>
        <w:tc>
          <w:tcPr>
            <w:tcW w:w="263" w:type="pct"/>
            <w:tcBorders>
              <w:top w:val="nil"/>
              <w:left w:val="nil"/>
              <w:bottom w:val="nil"/>
              <w:right w:val="nil"/>
            </w:tcBorders>
            <w:shd w:val="clear" w:color="auto" w:fill="auto"/>
            <w:noWrap/>
            <w:vAlign w:val="bottom"/>
            <w:hideMark/>
          </w:tcPr>
          <w:p w14:paraId="2DDCC07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4,6</w:t>
            </w:r>
          </w:p>
        </w:tc>
        <w:tc>
          <w:tcPr>
            <w:tcW w:w="263" w:type="pct"/>
            <w:tcBorders>
              <w:top w:val="nil"/>
              <w:left w:val="nil"/>
              <w:bottom w:val="nil"/>
              <w:right w:val="nil"/>
            </w:tcBorders>
            <w:shd w:val="clear" w:color="auto" w:fill="auto"/>
            <w:noWrap/>
            <w:vAlign w:val="bottom"/>
            <w:hideMark/>
          </w:tcPr>
          <w:p w14:paraId="08CF879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4,8</w:t>
            </w:r>
          </w:p>
        </w:tc>
        <w:tc>
          <w:tcPr>
            <w:tcW w:w="263" w:type="pct"/>
            <w:tcBorders>
              <w:top w:val="nil"/>
              <w:left w:val="nil"/>
              <w:bottom w:val="nil"/>
              <w:right w:val="nil"/>
            </w:tcBorders>
            <w:shd w:val="clear" w:color="auto" w:fill="auto"/>
            <w:noWrap/>
            <w:vAlign w:val="bottom"/>
            <w:hideMark/>
          </w:tcPr>
          <w:p w14:paraId="1C9286B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5,0</w:t>
            </w:r>
          </w:p>
        </w:tc>
        <w:tc>
          <w:tcPr>
            <w:tcW w:w="263" w:type="pct"/>
            <w:tcBorders>
              <w:top w:val="nil"/>
              <w:left w:val="nil"/>
              <w:bottom w:val="nil"/>
              <w:right w:val="nil"/>
            </w:tcBorders>
            <w:shd w:val="clear" w:color="auto" w:fill="auto"/>
            <w:noWrap/>
            <w:vAlign w:val="bottom"/>
            <w:hideMark/>
          </w:tcPr>
          <w:p w14:paraId="3C4653C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5,2</w:t>
            </w:r>
          </w:p>
        </w:tc>
        <w:tc>
          <w:tcPr>
            <w:tcW w:w="263" w:type="pct"/>
            <w:tcBorders>
              <w:top w:val="nil"/>
              <w:left w:val="nil"/>
              <w:bottom w:val="nil"/>
              <w:right w:val="nil"/>
            </w:tcBorders>
            <w:shd w:val="clear" w:color="auto" w:fill="auto"/>
            <w:noWrap/>
            <w:vAlign w:val="bottom"/>
            <w:hideMark/>
          </w:tcPr>
          <w:p w14:paraId="7107B49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5,5</w:t>
            </w:r>
          </w:p>
        </w:tc>
        <w:tc>
          <w:tcPr>
            <w:tcW w:w="263" w:type="pct"/>
            <w:tcBorders>
              <w:top w:val="nil"/>
              <w:left w:val="nil"/>
              <w:bottom w:val="nil"/>
              <w:right w:val="nil"/>
            </w:tcBorders>
            <w:shd w:val="clear" w:color="auto" w:fill="auto"/>
            <w:noWrap/>
            <w:vAlign w:val="bottom"/>
            <w:hideMark/>
          </w:tcPr>
          <w:p w14:paraId="4FA87F9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5,7 </w:t>
            </w:r>
          </w:p>
        </w:tc>
      </w:tr>
      <w:tr w:rsidR="00D83468" w:rsidRPr="00EF12AB" w14:paraId="055E97E2"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4969A3A0"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35A</w:t>
            </w:r>
          </w:p>
        </w:tc>
        <w:tc>
          <w:tcPr>
            <w:tcW w:w="263" w:type="pct"/>
            <w:tcBorders>
              <w:top w:val="nil"/>
              <w:left w:val="nil"/>
              <w:bottom w:val="nil"/>
              <w:right w:val="nil"/>
            </w:tcBorders>
            <w:shd w:val="clear" w:color="auto" w:fill="auto"/>
            <w:noWrap/>
            <w:vAlign w:val="bottom"/>
            <w:hideMark/>
          </w:tcPr>
          <w:p w14:paraId="74B71C3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-6,2</w:t>
            </w:r>
          </w:p>
        </w:tc>
        <w:tc>
          <w:tcPr>
            <w:tcW w:w="263" w:type="pct"/>
            <w:tcBorders>
              <w:top w:val="nil"/>
              <w:left w:val="nil"/>
              <w:bottom w:val="nil"/>
              <w:right w:val="nil"/>
            </w:tcBorders>
            <w:shd w:val="clear" w:color="auto" w:fill="auto"/>
            <w:noWrap/>
            <w:vAlign w:val="bottom"/>
            <w:hideMark/>
          </w:tcPr>
          <w:p w14:paraId="2FC199A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12,5</w:t>
            </w:r>
          </w:p>
        </w:tc>
        <w:tc>
          <w:tcPr>
            <w:tcW w:w="263" w:type="pct"/>
            <w:tcBorders>
              <w:top w:val="nil"/>
              <w:left w:val="nil"/>
              <w:bottom w:val="nil"/>
              <w:right w:val="nil"/>
            </w:tcBorders>
            <w:shd w:val="clear" w:color="auto" w:fill="auto"/>
            <w:noWrap/>
            <w:vAlign w:val="bottom"/>
            <w:hideMark/>
          </w:tcPr>
          <w:p w14:paraId="3130A6A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31,5</w:t>
            </w:r>
          </w:p>
        </w:tc>
        <w:tc>
          <w:tcPr>
            <w:tcW w:w="263" w:type="pct"/>
            <w:tcBorders>
              <w:top w:val="nil"/>
              <w:left w:val="nil"/>
              <w:bottom w:val="nil"/>
              <w:right w:val="nil"/>
            </w:tcBorders>
            <w:shd w:val="clear" w:color="auto" w:fill="auto"/>
            <w:noWrap/>
            <w:vAlign w:val="bottom"/>
            <w:hideMark/>
          </w:tcPr>
          <w:p w14:paraId="3276791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51,1</w:t>
            </w:r>
          </w:p>
        </w:tc>
        <w:tc>
          <w:tcPr>
            <w:tcW w:w="263" w:type="pct"/>
            <w:tcBorders>
              <w:top w:val="nil"/>
              <w:left w:val="nil"/>
              <w:bottom w:val="nil"/>
              <w:right w:val="nil"/>
            </w:tcBorders>
            <w:shd w:val="clear" w:color="auto" w:fill="auto"/>
            <w:noWrap/>
            <w:vAlign w:val="bottom"/>
            <w:hideMark/>
          </w:tcPr>
          <w:p w14:paraId="060F223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71,5</w:t>
            </w:r>
          </w:p>
        </w:tc>
        <w:tc>
          <w:tcPr>
            <w:tcW w:w="263" w:type="pct"/>
            <w:tcBorders>
              <w:top w:val="nil"/>
              <w:left w:val="nil"/>
              <w:bottom w:val="nil"/>
              <w:right w:val="nil"/>
            </w:tcBorders>
            <w:shd w:val="clear" w:color="auto" w:fill="auto"/>
            <w:noWrap/>
            <w:vAlign w:val="bottom"/>
            <w:hideMark/>
          </w:tcPr>
          <w:p w14:paraId="0DA09C2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93,3</w:t>
            </w:r>
          </w:p>
        </w:tc>
        <w:tc>
          <w:tcPr>
            <w:tcW w:w="263" w:type="pct"/>
            <w:tcBorders>
              <w:top w:val="nil"/>
              <w:left w:val="nil"/>
              <w:bottom w:val="nil"/>
              <w:right w:val="nil"/>
            </w:tcBorders>
            <w:shd w:val="clear" w:color="auto" w:fill="auto"/>
            <w:noWrap/>
            <w:vAlign w:val="bottom"/>
            <w:hideMark/>
          </w:tcPr>
          <w:p w14:paraId="65936DE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117,0</w:t>
            </w:r>
          </w:p>
        </w:tc>
        <w:tc>
          <w:tcPr>
            <w:tcW w:w="263" w:type="pct"/>
            <w:tcBorders>
              <w:top w:val="nil"/>
              <w:left w:val="nil"/>
              <w:bottom w:val="nil"/>
              <w:right w:val="nil"/>
            </w:tcBorders>
            <w:shd w:val="clear" w:color="auto" w:fill="auto"/>
            <w:noWrap/>
            <w:vAlign w:val="bottom"/>
            <w:hideMark/>
          </w:tcPr>
          <w:p w14:paraId="63EBA8F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142,7</w:t>
            </w:r>
          </w:p>
        </w:tc>
        <w:tc>
          <w:tcPr>
            <w:tcW w:w="263" w:type="pct"/>
            <w:tcBorders>
              <w:top w:val="nil"/>
              <w:left w:val="nil"/>
              <w:bottom w:val="nil"/>
              <w:right w:val="nil"/>
            </w:tcBorders>
            <w:shd w:val="clear" w:color="auto" w:fill="auto"/>
            <w:noWrap/>
            <w:vAlign w:val="bottom"/>
            <w:hideMark/>
          </w:tcPr>
          <w:p w14:paraId="62BE874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170,1</w:t>
            </w:r>
          </w:p>
        </w:tc>
        <w:tc>
          <w:tcPr>
            <w:tcW w:w="263" w:type="pct"/>
            <w:tcBorders>
              <w:top w:val="nil"/>
              <w:left w:val="nil"/>
              <w:bottom w:val="nil"/>
              <w:right w:val="nil"/>
            </w:tcBorders>
            <w:shd w:val="clear" w:color="auto" w:fill="auto"/>
            <w:noWrap/>
            <w:vAlign w:val="bottom"/>
            <w:hideMark/>
          </w:tcPr>
          <w:p w14:paraId="42580CA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200,3</w:t>
            </w:r>
          </w:p>
        </w:tc>
        <w:tc>
          <w:tcPr>
            <w:tcW w:w="263" w:type="pct"/>
            <w:tcBorders>
              <w:top w:val="nil"/>
              <w:left w:val="nil"/>
              <w:bottom w:val="nil"/>
              <w:right w:val="nil"/>
            </w:tcBorders>
            <w:shd w:val="clear" w:color="auto" w:fill="auto"/>
            <w:noWrap/>
            <w:vAlign w:val="bottom"/>
            <w:hideMark/>
          </w:tcPr>
          <w:p w14:paraId="46E9368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234,8</w:t>
            </w:r>
          </w:p>
        </w:tc>
        <w:tc>
          <w:tcPr>
            <w:tcW w:w="263" w:type="pct"/>
            <w:tcBorders>
              <w:top w:val="nil"/>
              <w:left w:val="nil"/>
              <w:bottom w:val="nil"/>
              <w:right w:val="nil"/>
            </w:tcBorders>
            <w:shd w:val="clear" w:color="auto" w:fill="auto"/>
            <w:noWrap/>
            <w:vAlign w:val="bottom"/>
            <w:hideMark/>
          </w:tcPr>
          <w:p w14:paraId="7BDEDD0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273,8</w:t>
            </w:r>
          </w:p>
        </w:tc>
        <w:tc>
          <w:tcPr>
            <w:tcW w:w="263" w:type="pct"/>
            <w:tcBorders>
              <w:top w:val="nil"/>
              <w:left w:val="nil"/>
              <w:bottom w:val="nil"/>
              <w:right w:val="nil"/>
            </w:tcBorders>
            <w:shd w:val="clear" w:color="auto" w:fill="auto"/>
            <w:noWrap/>
            <w:vAlign w:val="bottom"/>
            <w:hideMark/>
          </w:tcPr>
          <w:p w14:paraId="2FD1F73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320,3</w:t>
            </w:r>
          </w:p>
        </w:tc>
        <w:tc>
          <w:tcPr>
            <w:tcW w:w="263" w:type="pct"/>
            <w:tcBorders>
              <w:top w:val="nil"/>
              <w:left w:val="nil"/>
              <w:bottom w:val="nil"/>
              <w:right w:val="nil"/>
            </w:tcBorders>
            <w:shd w:val="clear" w:color="auto" w:fill="auto"/>
            <w:noWrap/>
            <w:vAlign w:val="bottom"/>
            <w:hideMark/>
          </w:tcPr>
          <w:p w14:paraId="2504B55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375,0</w:t>
            </w:r>
          </w:p>
        </w:tc>
        <w:tc>
          <w:tcPr>
            <w:tcW w:w="263" w:type="pct"/>
            <w:tcBorders>
              <w:top w:val="nil"/>
              <w:left w:val="nil"/>
              <w:bottom w:val="nil"/>
              <w:right w:val="nil"/>
            </w:tcBorders>
            <w:shd w:val="clear" w:color="auto" w:fill="auto"/>
            <w:noWrap/>
            <w:vAlign w:val="bottom"/>
            <w:hideMark/>
          </w:tcPr>
          <w:p w14:paraId="40ADC0B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436,2</w:t>
            </w:r>
          </w:p>
        </w:tc>
        <w:tc>
          <w:tcPr>
            <w:tcW w:w="263" w:type="pct"/>
            <w:tcBorders>
              <w:top w:val="nil"/>
              <w:left w:val="nil"/>
              <w:bottom w:val="nil"/>
              <w:right w:val="nil"/>
            </w:tcBorders>
            <w:shd w:val="clear" w:color="auto" w:fill="auto"/>
            <w:noWrap/>
            <w:vAlign w:val="bottom"/>
            <w:hideMark/>
          </w:tcPr>
          <w:p w14:paraId="64C62A5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501,5</w:t>
            </w:r>
          </w:p>
        </w:tc>
        <w:tc>
          <w:tcPr>
            <w:tcW w:w="263" w:type="pct"/>
            <w:tcBorders>
              <w:top w:val="nil"/>
              <w:left w:val="nil"/>
              <w:bottom w:val="nil"/>
              <w:right w:val="nil"/>
            </w:tcBorders>
            <w:shd w:val="clear" w:color="auto" w:fill="auto"/>
            <w:noWrap/>
            <w:vAlign w:val="bottom"/>
            <w:hideMark/>
          </w:tcPr>
          <w:p w14:paraId="2152C52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567,3</w:t>
            </w:r>
          </w:p>
        </w:tc>
        <w:tc>
          <w:tcPr>
            <w:tcW w:w="263" w:type="pct"/>
            <w:tcBorders>
              <w:top w:val="nil"/>
              <w:left w:val="nil"/>
              <w:bottom w:val="nil"/>
              <w:right w:val="nil"/>
            </w:tcBorders>
            <w:shd w:val="clear" w:color="auto" w:fill="auto"/>
            <w:noWrap/>
            <w:vAlign w:val="bottom"/>
            <w:hideMark/>
          </w:tcPr>
          <w:p w14:paraId="7F629E4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633,1 </w:t>
            </w:r>
          </w:p>
        </w:tc>
      </w:tr>
      <w:tr w:rsidR="00D83468" w:rsidRPr="00EF12AB" w14:paraId="258C77E7"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18F57246"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361</w:t>
            </w:r>
          </w:p>
        </w:tc>
        <w:tc>
          <w:tcPr>
            <w:tcW w:w="263" w:type="pct"/>
            <w:tcBorders>
              <w:top w:val="nil"/>
              <w:left w:val="nil"/>
              <w:bottom w:val="nil"/>
              <w:right w:val="nil"/>
            </w:tcBorders>
            <w:shd w:val="clear" w:color="auto" w:fill="auto"/>
            <w:noWrap/>
            <w:vAlign w:val="bottom"/>
            <w:hideMark/>
          </w:tcPr>
          <w:p w14:paraId="1B2DB19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23,8</w:t>
            </w:r>
          </w:p>
        </w:tc>
        <w:tc>
          <w:tcPr>
            <w:tcW w:w="263" w:type="pct"/>
            <w:tcBorders>
              <w:top w:val="nil"/>
              <w:left w:val="nil"/>
              <w:bottom w:val="nil"/>
              <w:right w:val="nil"/>
            </w:tcBorders>
            <w:shd w:val="clear" w:color="auto" w:fill="auto"/>
            <w:noWrap/>
            <w:vAlign w:val="bottom"/>
            <w:hideMark/>
          </w:tcPr>
          <w:p w14:paraId="430380C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44,8</w:t>
            </w:r>
          </w:p>
        </w:tc>
        <w:tc>
          <w:tcPr>
            <w:tcW w:w="263" w:type="pct"/>
            <w:tcBorders>
              <w:top w:val="nil"/>
              <w:left w:val="nil"/>
              <w:bottom w:val="nil"/>
              <w:right w:val="nil"/>
            </w:tcBorders>
            <w:shd w:val="clear" w:color="auto" w:fill="auto"/>
            <w:noWrap/>
            <w:vAlign w:val="bottom"/>
            <w:hideMark/>
          </w:tcPr>
          <w:p w14:paraId="786FC9E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65,6</w:t>
            </w:r>
          </w:p>
        </w:tc>
        <w:tc>
          <w:tcPr>
            <w:tcW w:w="263" w:type="pct"/>
            <w:tcBorders>
              <w:top w:val="nil"/>
              <w:left w:val="nil"/>
              <w:bottom w:val="nil"/>
              <w:right w:val="nil"/>
            </w:tcBorders>
            <w:shd w:val="clear" w:color="auto" w:fill="auto"/>
            <w:noWrap/>
            <w:vAlign w:val="bottom"/>
            <w:hideMark/>
          </w:tcPr>
          <w:p w14:paraId="73A16F9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85,9</w:t>
            </w:r>
          </w:p>
        </w:tc>
        <w:tc>
          <w:tcPr>
            <w:tcW w:w="263" w:type="pct"/>
            <w:tcBorders>
              <w:top w:val="nil"/>
              <w:left w:val="nil"/>
              <w:bottom w:val="nil"/>
              <w:right w:val="nil"/>
            </w:tcBorders>
            <w:shd w:val="clear" w:color="auto" w:fill="auto"/>
            <w:noWrap/>
            <w:vAlign w:val="bottom"/>
            <w:hideMark/>
          </w:tcPr>
          <w:p w14:paraId="134206F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105,2</w:t>
            </w:r>
          </w:p>
        </w:tc>
        <w:tc>
          <w:tcPr>
            <w:tcW w:w="263" w:type="pct"/>
            <w:tcBorders>
              <w:top w:val="nil"/>
              <w:left w:val="nil"/>
              <w:bottom w:val="nil"/>
              <w:right w:val="nil"/>
            </w:tcBorders>
            <w:shd w:val="clear" w:color="auto" w:fill="auto"/>
            <w:noWrap/>
            <w:vAlign w:val="bottom"/>
            <w:hideMark/>
          </w:tcPr>
          <w:p w14:paraId="6712CE6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122,9</w:t>
            </w:r>
          </w:p>
        </w:tc>
        <w:tc>
          <w:tcPr>
            <w:tcW w:w="263" w:type="pct"/>
            <w:tcBorders>
              <w:top w:val="nil"/>
              <w:left w:val="nil"/>
              <w:bottom w:val="nil"/>
              <w:right w:val="nil"/>
            </w:tcBorders>
            <w:shd w:val="clear" w:color="auto" w:fill="auto"/>
            <w:noWrap/>
            <w:vAlign w:val="bottom"/>
            <w:hideMark/>
          </w:tcPr>
          <w:p w14:paraId="5784617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138,4</w:t>
            </w:r>
          </w:p>
        </w:tc>
        <w:tc>
          <w:tcPr>
            <w:tcW w:w="263" w:type="pct"/>
            <w:tcBorders>
              <w:top w:val="nil"/>
              <w:left w:val="nil"/>
              <w:bottom w:val="nil"/>
              <w:right w:val="nil"/>
            </w:tcBorders>
            <w:shd w:val="clear" w:color="auto" w:fill="auto"/>
            <w:noWrap/>
            <w:vAlign w:val="bottom"/>
            <w:hideMark/>
          </w:tcPr>
          <w:p w14:paraId="0C9BE03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150,8</w:t>
            </w:r>
          </w:p>
        </w:tc>
        <w:tc>
          <w:tcPr>
            <w:tcW w:w="263" w:type="pct"/>
            <w:tcBorders>
              <w:top w:val="nil"/>
              <w:left w:val="nil"/>
              <w:bottom w:val="nil"/>
              <w:right w:val="nil"/>
            </w:tcBorders>
            <w:shd w:val="clear" w:color="auto" w:fill="auto"/>
            <w:noWrap/>
            <w:vAlign w:val="bottom"/>
            <w:hideMark/>
          </w:tcPr>
          <w:p w14:paraId="52F614A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159,0</w:t>
            </w:r>
          </w:p>
        </w:tc>
        <w:tc>
          <w:tcPr>
            <w:tcW w:w="263" w:type="pct"/>
            <w:tcBorders>
              <w:top w:val="nil"/>
              <w:left w:val="nil"/>
              <w:bottom w:val="nil"/>
              <w:right w:val="nil"/>
            </w:tcBorders>
            <w:shd w:val="clear" w:color="auto" w:fill="auto"/>
            <w:noWrap/>
            <w:vAlign w:val="bottom"/>
            <w:hideMark/>
          </w:tcPr>
          <w:p w14:paraId="4582D64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162,7</w:t>
            </w:r>
          </w:p>
        </w:tc>
        <w:tc>
          <w:tcPr>
            <w:tcW w:w="263" w:type="pct"/>
            <w:tcBorders>
              <w:top w:val="nil"/>
              <w:left w:val="nil"/>
              <w:bottom w:val="nil"/>
              <w:right w:val="nil"/>
            </w:tcBorders>
            <w:shd w:val="clear" w:color="auto" w:fill="auto"/>
            <w:noWrap/>
            <w:vAlign w:val="bottom"/>
            <w:hideMark/>
          </w:tcPr>
          <w:p w14:paraId="476367E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161,7</w:t>
            </w:r>
          </w:p>
        </w:tc>
        <w:tc>
          <w:tcPr>
            <w:tcW w:w="263" w:type="pct"/>
            <w:tcBorders>
              <w:top w:val="nil"/>
              <w:left w:val="nil"/>
              <w:bottom w:val="nil"/>
              <w:right w:val="nil"/>
            </w:tcBorders>
            <w:shd w:val="clear" w:color="auto" w:fill="auto"/>
            <w:noWrap/>
            <w:vAlign w:val="bottom"/>
            <w:hideMark/>
          </w:tcPr>
          <w:p w14:paraId="4B965B1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156,6</w:t>
            </w:r>
          </w:p>
        </w:tc>
        <w:tc>
          <w:tcPr>
            <w:tcW w:w="263" w:type="pct"/>
            <w:tcBorders>
              <w:top w:val="nil"/>
              <w:left w:val="nil"/>
              <w:bottom w:val="nil"/>
              <w:right w:val="nil"/>
            </w:tcBorders>
            <w:shd w:val="clear" w:color="auto" w:fill="auto"/>
            <w:noWrap/>
            <w:vAlign w:val="bottom"/>
            <w:hideMark/>
          </w:tcPr>
          <w:p w14:paraId="62316E7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148,4</w:t>
            </w:r>
          </w:p>
        </w:tc>
        <w:tc>
          <w:tcPr>
            <w:tcW w:w="263" w:type="pct"/>
            <w:tcBorders>
              <w:top w:val="nil"/>
              <w:left w:val="nil"/>
              <w:bottom w:val="nil"/>
              <w:right w:val="nil"/>
            </w:tcBorders>
            <w:shd w:val="clear" w:color="auto" w:fill="auto"/>
            <w:noWrap/>
            <w:vAlign w:val="bottom"/>
            <w:hideMark/>
          </w:tcPr>
          <w:p w14:paraId="1D671D9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138,1</w:t>
            </w:r>
          </w:p>
        </w:tc>
        <w:tc>
          <w:tcPr>
            <w:tcW w:w="263" w:type="pct"/>
            <w:tcBorders>
              <w:top w:val="nil"/>
              <w:left w:val="nil"/>
              <w:bottom w:val="nil"/>
              <w:right w:val="nil"/>
            </w:tcBorders>
            <w:shd w:val="clear" w:color="auto" w:fill="auto"/>
            <w:noWrap/>
            <w:vAlign w:val="bottom"/>
            <w:hideMark/>
          </w:tcPr>
          <w:p w14:paraId="17E75F0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126,4</w:t>
            </w:r>
          </w:p>
        </w:tc>
        <w:tc>
          <w:tcPr>
            <w:tcW w:w="263" w:type="pct"/>
            <w:tcBorders>
              <w:top w:val="nil"/>
              <w:left w:val="nil"/>
              <w:bottom w:val="nil"/>
              <w:right w:val="nil"/>
            </w:tcBorders>
            <w:shd w:val="clear" w:color="auto" w:fill="auto"/>
            <w:noWrap/>
            <w:vAlign w:val="bottom"/>
            <w:hideMark/>
          </w:tcPr>
          <w:p w14:paraId="223597B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114,0</w:t>
            </w:r>
          </w:p>
        </w:tc>
        <w:tc>
          <w:tcPr>
            <w:tcW w:w="263" w:type="pct"/>
            <w:tcBorders>
              <w:top w:val="nil"/>
              <w:left w:val="nil"/>
              <w:bottom w:val="nil"/>
              <w:right w:val="nil"/>
            </w:tcBorders>
            <w:shd w:val="clear" w:color="auto" w:fill="auto"/>
            <w:noWrap/>
            <w:vAlign w:val="bottom"/>
            <w:hideMark/>
          </w:tcPr>
          <w:p w14:paraId="7D09165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101,0</w:t>
            </w:r>
          </w:p>
        </w:tc>
        <w:tc>
          <w:tcPr>
            <w:tcW w:w="263" w:type="pct"/>
            <w:tcBorders>
              <w:top w:val="nil"/>
              <w:left w:val="nil"/>
              <w:bottom w:val="nil"/>
              <w:right w:val="nil"/>
            </w:tcBorders>
            <w:shd w:val="clear" w:color="auto" w:fill="auto"/>
            <w:noWrap/>
            <w:vAlign w:val="bottom"/>
            <w:hideMark/>
          </w:tcPr>
          <w:p w14:paraId="60AB453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87,9 </w:t>
            </w:r>
          </w:p>
        </w:tc>
      </w:tr>
      <w:tr w:rsidR="00D83468" w:rsidRPr="00EF12AB" w14:paraId="474931A0" w14:textId="77777777" w:rsidTr="00854B69">
        <w:trPr>
          <w:trHeight w:val="240"/>
        </w:trPr>
        <w:tc>
          <w:tcPr>
            <w:tcW w:w="263" w:type="pct"/>
            <w:tcBorders>
              <w:top w:val="nil"/>
              <w:left w:val="nil"/>
              <w:bottom w:val="double" w:sz="6" w:space="0" w:color="auto"/>
              <w:right w:val="single" w:sz="4" w:space="0" w:color="auto"/>
            </w:tcBorders>
            <w:shd w:val="clear" w:color="auto" w:fill="auto"/>
            <w:noWrap/>
            <w:vAlign w:val="bottom"/>
            <w:hideMark/>
          </w:tcPr>
          <w:p w14:paraId="18E08F9E"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369</w:t>
            </w:r>
          </w:p>
        </w:tc>
        <w:tc>
          <w:tcPr>
            <w:tcW w:w="263" w:type="pct"/>
            <w:tcBorders>
              <w:top w:val="nil"/>
              <w:left w:val="nil"/>
              <w:bottom w:val="double" w:sz="6" w:space="0" w:color="auto"/>
              <w:right w:val="nil"/>
            </w:tcBorders>
            <w:shd w:val="clear" w:color="auto" w:fill="auto"/>
            <w:noWrap/>
            <w:vAlign w:val="bottom"/>
            <w:hideMark/>
          </w:tcPr>
          <w:p w14:paraId="79F26AC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109,2</w:t>
            </w:r>
          </w:p>
        </w:tc>
        <w:tc>
          <w:tcPr>
            <w:tcW w:w="263" w:type="pct"/>
            <w:tcBorders>
              <w:top w:val="nil"/>
              <w:left w:val="nil"/>
              <w:bottom w:val="double" w:sz="6" w:space="0" w:color="auto"/>
              <w:right w:val="nil"/>
            </w:tcBorders>
            <w:shd w:val="clear" w:color="auto" w:fill="auto"/>
            <w:noWrap/>
            <w:vAlign w:val="bottom"/>
            <w:hideMark/>
          </w:tcPr>
          <w:p w14:paraId="63F8227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96,6</w:t>
            </w:r>
          </w:p>
        </w:tc>
        <w:tc>
          <w:tcPr>
            <w:tcW w:w="263" w:type="pct"/>
            <w:tcBorders>
              <w:top w:val="nil"/>
              <w:left w:val="nil"/>
              <w:bottom w:val="double" w:sz="6" w:space="0" w:color="auto"/>
              <w:right w:val="nil"/>
            </w:tcBorders>
            <w:shd w:val="clear" w:color="auto" w:fill="auto"/>
            <w:noWrap/>
            <w:vAlign w:val="bottom"/>
            <w:hideMark/>
          </w:tcPr>
          <w:p w14:paraId="414F5A4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83,6</w:t>
            </w:r>
          </w:p>
        </w:tc>
        <w:tc>
          <w:tcPr>
            <w:tcW w:w="263" w:type="pct"/>
            <w:tcBorders>
              <w:top w:val="nil"/>
              <w:left w:val="nil"/>
              <w:bottom w:val="double" w:sz="6" w:space="0" w:color="auto"/>
              <w:right w:val="nil"/>
            </w:tcBorders>
            <w:shd w:val="clear" w:color="auto" w:fill="auto"/>
            <w:noWrap/>
            <w:vAlign w:val="bottom"/>
            <w:hideMark/>
          </w:tcPr>
          <w:p w14:paraId="1C47BD0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71,1</w:t>
            </w:r>
          </w:p>
        </w:tc>
        <w:tc>
          <w:tcPr>
            <w:tcW w:w="263" w:type="pct"/>
            <w:tcBorders>
              <w:top w:val="nil"/>
              <w:left w:val="nil"/>
              <w:bottom w:val="double" w:sz="6" w:space="0" w:color="auto"/>
              <w:right w:val="nil"/>
            </w:tcBorders>
            <w:shd w:val="clear" w:color="auto" w:fill="auto"/>
            <w:noWrap/>
            <w:vAlign w:val="bottom"/>
            <w:hideMark/>
          </w:tcPr>
          <w:p w14:paraId="072B577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59,8</w:t>
            </w:r>
          </w:p>
        </w:tc>
        <w:tc>
          <w:tcPr>
            <w:tcW w:w="263" w:type="pct"/>
            <w:tcBorders>
              <w:top w:val="nil"/>
              <w:left w:val="nil"/>
              <w:bottom w:val="double" w:sz="6" w:space="0" w:color="auto"/>
              <w:right w:val="nil"/>
            </w:tcBorders>
            <w:shd w:val="clear" w:color="auto" w:fill="auto"/>
            <w:noWrap/>
            <w:vAlign w:val="bottom"/>
            <w:hideMark/>
          </w:tcPr>
          <w:p w14:paraId="24C814C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50,0</w:t>
            </w:r>
          </w:p>
        </w:tc>
        <w:tc>
          <w:tcPr>
            <w:tcW w:w="263" w:type="pct"/>
            <w:tcBorders>
              <w:top w:val="nil"/>
              <w:left w:val="nil"/>
              <w:bottom w:val="double" w:sz="6" w:space="0" w:color="auto"/>
              <w:right w:val="nil"/>
            </w:tcBorders>
            <w:shd w:val="clear" w:color="auto" w:fill="auto"/>
            <w:noWrap/>
            <w:vAlign w:val="bottom"/>
            <w:hideMark/>
          </w:tcPr>
          <w:p w14:paraId="2AD0E86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42,0</w:t>
            </w:r>
          </w:p>
        </w:tc>
        <w:tc>
          <w:tcPr>
            <w:tcW w:w="263" w:type="pct"/>
            <w:tcBorders>
              <w:top w:val="nil"/>
              <w:left w:val="nil"/>
              <w:bottom w:val="double" w:sz="6" w:space="0" w:color="auto"/>
              <w:right w:val="nil"/>
            </w:tcBorders>
            <w:shd w:val="clear" w:color="auto" w:fill="auto"/>
            <w:noWrap/>
            <w:vAlign w:val="bottom"/>
            <w:hideMark/>
          </w:tcPr>
          <w:p w14:paraId="2B6FE14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35,9</w:t>
            </w:r>
          </w:p>
        </w:tc>
        <w:tc>
          <w:tcPr>
            <w:tcW w:w="263" w:type="pct"/>
            <w:tcBorders>
              <w:top w:val="nil"/>
              <w:left w:val="nil"/>
              <w:bottom w:val="double" w:sz="6" w:space="0" w:color="auto"/>
              <w:right w:val="nil"/>
            </w:tcBorders>
            <w:shd w:val="clear" w:color="auto" w:fill="auto"/>
            <w:noWrap/>
            <w:vAlign w:val="bottom"/>
            <w:hideMark/>
          </w:tcPr>
          <w:p w14:paraId="7E21326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31,5</w:t>
            </w:r>
          </w:p>
        </w:tc>
        <w:tc>
          <w:tcPr>
            <w:tcW w:w="263" w:type="pct"/>
            <w:tcBorders>
              <w:top w:val="nil"/>
              <w:left w:val="nil"/>
              <w:bottom w:val="double" w:sz="6" w:space="0" w:color="auto"/>
              <w:right w:val="nil"/>
            </w:tcBorders>
            <w:shd w:val="clear" w:color="auto" w:fill="auto"/>
            <w:noWrap/>
            <w:vAlign w:val="bottom"/>
            <w:hideMark/>
          </w:tcPr>
          <w:p w14:paraId="5A98B28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28,8</w:t>
            </w:r>
          </w:p>
        </w:tc>
        <w:tc>
          <w:tcPr>
            <w:tcW w:w="263" w:type="pct"/>
            <w:tcBorders>
              <w:top w:val="nil"/>
              <w:left w:val="nil"/>
              <w:bottom w:val="double" w:sz="6" w:space="0" w:color="auto"/>
              <w:right w:val="nil"/>
            </w:tcBorders>
            <w:shd w:val="clear" w:color="auto" w:fill="auto"/>
            <w:noWrap/>
            <w:vAlign w:val="bottom"/>
            <w:hideMark/>
          </w:tcPr>
          <w:p w14:paraId="2F05B59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27,6</w:t>
            </w:r>
          </w:p>
        </w:tc>
        <w:tc>
          <w:tcPr>
            <w:tcW w:w="263" w:type="pct"/>
            <w:tcBorders>
              <w:top w:val="nil"/>
              <w:left w:val="nil"/>
              <w:bottom w:val="double" w:sz="6" w:space="0" w:color="auto"/>
              <w:right w:val="nil"/>
            </w:tcBorders>
            <w:shd w:val="clear" w:color="auto" w:fill="auto"/>
            <w:noWrap/>
            <w:vAlign w:val="bottom"/>
            <w:hideMark/>
          </w:tcPr>
          <w:p w14:paraId="091445D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27,6</w:t>
            </w:r>
          </w:p>
        </w:tc>
        <w:tc>
          <w:tcPr>
            <w:tcW w:w="263" w:type="pct"/>
            <w:tcBorders>
              <w:top w:val="nil"/>
              <w:left w:val="nil"/>
              <w:bottom w:val="double" w:sz="6" w:space="0" w:color="auto"/>
              <w:right w:val="nil"/>
            </w:tcBorders>
            <w:shd w:val="clear" w:color="auto" w:fill="auto"/>
            <w:noWrap/>
            <w:vAlign w:val="bottom"/>
            <w:hideMark/>
          </w:tcPr>
          <w:p w14:paraId="69C6FBE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28,5</w:t>
            </w:r>
          </w:p>
        </w:tc>
        <w:tc>
          <w:tcPr>
            <w:tcW w:w="263" w:type="pct"/>
            <w:tcBorders>
              <w:top w:val="nil"/>
              <w:left w:val="nil"/>
              <w:bottom w:val="double" w:sz="6" w:space="0" w:color="auto"/>
              <w:right w:val="nil"/>
            </w:tcBorders>
            <w:shd w:val="clear" w:color="auto" w:fill="auto"/>
            <w:noWrap/>
            <w:vAlign w:val="bottom"/>
            <w:hideMark/>
          </w:tcPr>
          <w:p w14:paraId="11B9ACE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30,1</w:t>
            </w:r>
          </w:p>
        </w:tc>
        <w:tc>
          <w:tcPr>
            <w:tcW w:w="263" w:type="pct"/>
            <w:tcBorders>
              <w:top w:val="nil"/>
              <w:left w:val="nil"/>
              <w:bottom w:val="double" w:sz="6" w:space="0" w:color="auto"/>
              <w:right w:val="nil"/>
            </w:tcBorders>
            <w:shd w:val="clear" w:color="auto" w:fill="auto"/>
            <w:noWrap/>
            <w:vAlign w:val="bottom"/>
            <w:hideMark/>
          </w:tcPr>
          <w:p w14:paraId="1B29C17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31,9</w:t>
            </w:r>
          </w:p>
        </w:tc>
        <w:tc>
          <w:tcPr>
            <w:tcW w:w="263" w:type="pct"/>
            <w:tcBorders>
              <w:top w:val="nil"/>
              <w:left w:val="nil"/>
              <w:bottom w:val="double" w:sz="6" w:space="0" w:color="auto"/>
              <w:right w:val="nil"/>
            </w:tcBorders>
            <w:shd w:val="clear" w:color="auto" w:fill="auto"/>
            <w:noWrap/>
            <w:vAlign w:val="bottom"/>
            <w:hideMark/>
          </w:tcPr>
          <w:p w14:paraId="2BEF3BD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33,8</w:t>
            </w:r>
          </w:p>
        </w:tc>
        <w:tc>
          <w:tcPr>
            <w:tcW w:w="263" w:type="pct"/>
            <w:tcBorders>
              <w:top w:val="nil"/>
              <w:left w:val="nil"/>
              <w:bottom w:val="double" w:sz="6" w:space="0" w:color="auto"/>
              <w:right w:val="nil"/>
            </w:tcBorders>
            <w:shd w:val="clear" w:color="auto" w:fill="auto"/>
            <w:noWrap/>
            <w:vAlign w:val="bottom"/>
            <w:hideMark/>
          </w:tcPr>
          <w:p w14:paraId="13D7392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35,7</w:t>
            </w:r>
          </w:p>
        </w:tc>
        <w:tc>
          <w:tcPr>
            <w:tcW w:w="263" w:type="pct"/>
            <w:tcBorders>
              <w:top w:val="nil"/>
              <w:left w:val="nil"/>
              <w:bottom w:val="double" w:sz="6" w:space="0" w:color="auto"/>
              <w:right w:val="nil"/>
            </w:tcBorders>
            <w:shd w:val="clear" w:color="auto" w:fill="auto"/>
            <w:noWrap/>
            <w:vAlign w:val="bottom"/>
            <w:hideMark/>
          </w:tcPr>
          <w:p w14:paraId="42B8D17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37,6 </w:t>
            </w:r>
          </w:p>
        </w:tc>
      </w:tr>
    </w:tbl>
    <w:p w14:paraId="5E01AE13" w14:textId="77777777" w:rsidR="00D83468" w:rsidRPr="00EF12AB" w:rsidRDefault="00D83468" w:rsidP="00854B69">
      <w:pPr>
        <w:rPr>
          <w:rFonts w:eastAsia="Times New Roman"/>
          <w:color w:val="000000"/>
          <w:sz w:val="20"/>
          <w:szCs w:val="20"/>
          <w:lang w:val="es-ES_tradnl"/>
        </w:rPr>
      </w:pPr>
      <w:r w:rsidRPr="00EF12AB">
        <w:rPr>
          <w:rFonts w:eastAsia="Times New Roman"/>
          <w:color w:val="000000"/>
          <w:sz w:val="20"/>
          <w:szCs w:val="20"/>
          <w:lang w:val="es-ES_tradnl"/>
        </w:rPr>
        <w:t>Fuente: elaboración propia a partir de datos del CEP.</w:t>
      </w:r>
    </w:p>
    <w:p w14:paraId="017FFEC6" w14:textId="77777777" w:rsidR="00D83468" w:rsidRPr="00EF12AB" w:rsidRDefault="00D83468">
      <w:pPr>
        <w:rPr>
          <w:lang w:val="es-ES_tradnl"/>
        </w:rPr>
      </w:pPr>
      <w:r w:rsidRPr="00EF12AB">
        <w:rPr>
          <w:lang w:val="es-ES_tradnl"/>
        </w:rPr>
        <w:br w:type="page"/>
      </w:r>
    </w:p>
    <w:p w14:paraId="265DACAD" w14:textId="77777777" w:rsidR="00D83468" w:rsidRPr="00EF12AB" w:rsidRDefault="00D83468">
      <w:pPr>
        <w:rPr>
          <w:lang w:val="es-ES_tradnl"/>
        </w:rPr>
      </w:pPr>
    </w:p>
    <w:p w14:paraId="72B62BE8" w14:textId="77777777" w:rsidR="00D83468" w:rsidRPr="00EF12AB" w:rsidRDefault="00D83468">
      <w:pPr>
        <w:rPr>
          <w:rFonts w:eastAsia="Times New Roman"/>
          <w:b/>
          <w:color w:val="000000"/>
          <w:sz w:val="22"/>
          <w:szCs w:val="22"/>
          <w:lang w:val="es-ES_tradnl"/>
        </w:rPr>
      </w:pPr>
      <w:r w:rsidRPr="00EF12AB">
        <w:rPr>
          <w:rFonts w:eastAsia="Times New Roman"/>
          <w:b/>
          <w:color w:val="000000"/>
          <w:sz w:val="22"/>
          <w:szCs w:val="22"/>
          <w:lang w:val="es-ES_tradnl"/>
        </w:rPr>
        <w:t>Anexo 14</w:t>
      </w:r>
    </w:p>
    <w:p w14:paraId="51BF5E6D" w14:textId="77777777" w:rsidR="00D83468" w:rsidRPr="00EF12AB" w:rsidRDefault="00D83468" w:rsidP="00854B69">
      <w:pPr>
        <w:rPr>
          <w:rFonts w:eastAsia="Times New Roman"/>
          <w:color w:val="000000"/>
          <w:sz w:val="22"/>
          <w:szCs w:val="22"/>
          <w:lang w:val="es-ES_tradnl"/>
        </w:rPr>
      </w:pPr>
      <w:r w:rsidRPr="00EF12AB">
        <w:rPr>
          <w:rFonts w:eastAsia="Times New Roman"/>
          <w:b/>
          <w:color w:val="000000"/>
          <w:sz w:val="22"/>
          <w:szCs w:val="22"/>
          <w:lang w:val="es-ES_tradnl"/>
        </w:rPr>
        <w:t>Variable:</w:t>
      </w:r>
      <w:r w:rsidRPr="00EF12AB">
        <w:rPr>
          <w:rFonts w:eastAsia="Times New Roman"/>
          <w:color w:val="000000"/>
          <w:sz w:val="22"/>
          <w:szCs w:val="22"/>
          <w:lang w:val="es-ES_tradnl"/>
        </w:rPr>
        <w:t xml:space="preserve"> Importaciones (filtro Hodrick-Prescott)</w:t>
      </w:r>
    </w:p>
    <w:p w14:paraId="3596567D" w14:textId="77777777" w:rsidR="00D83468" w:rsidRPr="00EF12AB" w:rsidRDefault="00D83468" w:rsidP="00854B69">
      <w:pPr>
        <w:rPr>
          <w:rFonts w:eastAsia="Times New Roman"/>
          <w:color w:val="000000"/>
          <w:sz w:val="22"/>
          <w:szCs w:val="22"/>
          <w:lang w:val="es-ES_tradnl"/>
        </w:rPr>
      </w:pPr>
      <w:r w:rsidRPr="00EF12AB">
        <w:rPr>
          <w:rFonts w:eastAsia="Times New Roman"/>
          <w:b/>
          <w:color w:val="000000"/>
          <w:sz w:val="22"/>
          <w:szCs w:val="22"/>
          <w:lang w:val="es-ES_tradnl"/>
        </w:rPr>
        <w:t>Unidad de medida:</w:t>
      </w:r>
      <w:r w:rsidRPr="00EF12AB">
        <w:rPr>
          <w:rFonts w:eastAsia="Times New Roman"/>
          <w:color w:val="000000"/>
          <w:sz w:val="22"/>
          <w:szCs w:val="22"/>
          <w:lang w:val="es-ES_tradnl"/>
        </w:rPr>
        <w:t xml:space="preserve"> Mill. De US$, valores corrientes, filtrados por método de Hodrick-Prescott.</w:t>
      </w:r>
    </w:p>
    <w:p w14:paraId="6380B98C" w14:textId="77777777" w:rsidR="00D83468" w:rsidRPr="00EF12AB" w:rsidRDefault="00D83468">
      <w:pPr>
        <w:rPr>
          <w:lang w:val="es-ES_tradnl"/>
        </w:rPr>
      </w:pPr>
    </w:p>
    <w:tbl>
      <w:tblPr>
        <w:tblW w:w="5000" w:type="pct"/>
        <w:tblLook w:val="04A0" w:firstRow="1" w:lastRow="0" w:firstColumn="1" w:lastColumn="0" w:noHBand="0" w:noVBand="1"/>
      </w:tblPr>
      <w:tblGrid>
        <w:gridCol w:w="746"/>
        <w:gridCol w:w="745"/>
        <w:gridCol w:w="745"/>
        <w:gridCol w:w="745"/>
        <w:gridCol w:w="745"/>
        <w:gridCol w:w="745"/>
        <w:gridCol w:w="745"/>
        <w:gridCol w:w="745"/>
        <w:gridCol w:w="745"/>
        <w:gridCol w:w="745"/>
        <w:gridCol w:w="745"/>
        <w:gridCol w:w="745"/>
        <w:gridCol w:w="745"/>
        <w:gridCol w:w="745"/>
        <w:gridCol w:w="745"/>
        <w:gridCol w:w="745"/>
        <w:gridCol w:w="745"/>
        <w:gridCol w:w="745"/>
        <w:gridCol w:w="745"/>
      </w:tblGrid>
      <w:tr w:rsidR="00D83468" w:rsidRPr="00EF12AB" w14:paraId="11F3F862" w14:textId="77777777" w:rsidTr="00854B69">
        <w:trPr>
          <w:trHeight w:val="220"/>
        </w:trPr>
        <w:tc>
          <w:tcPr>
            <w:tcW w:w="263" w:type="pct"/>
            <w:tcBorders>
              <w:top w:val="single" w:sz="4" w:space="0" w:color="auto"/>
              <w:left w:val="nil"/>
              <w:bottom w:val="nil"/>
              <w:right w:val="single" w:sz="4" w:space="0" w:color="auto"/>
            </w:tcBorders>
            <w:shd w:val="clear" w:color="auto" w:fill="auto"/>
            <w:noWrap/>
            <w:vAlign w:val="bottom"/>
            <w:hideMark/>
          </w:tcPr>
          <w:p w14:paraId="5C5B1C47" w14:textId="77777777" w:rsidR="00D83468" w:rsidRPr="00EF12AB" w:rsidRDefault="00D83468" w:rsidP="00854B69">
            <w:pPr>
              <w:jc w:val="cente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single" w:sz="4" w:space="0" w:color="auto"/>
              <w:left w:val="nil"/>
              <w:bottom w:val="nil"/>
              <w:right w:val="nil"/>
            </w:tcBorders>
            <w:shd w:val="clear" w:color="auto" w:fill="auto"/>
            <w:noWrap/>
            <w:vAlign w:val="bottom"/>
            <w:hideMark/>
          </w:tcPr>
          <w:p w14:paraId="2E58C9A1" w14:textId="77777777" w:rsidR="00D83468" w:rsidRPr="00EF12AB" w:rsidRDefault="00D83468" w:rsidP="00854B69">
            <w:pPr>
              <w:jc w:val="right"/>
              <w:rPr>
                <w:rFonts w:eastAsia="Times New Roman"/>
                <w:b/>
                <w:bCs/>
                <w:color w:val="000000"/>
                <w:sz w:val="14"/>
                <w:szCs w:val="14"/>
                <w:lang w:val="es-ES_tradnl"/>
              </w:rPr>
            </w:pPr>
            <w:r w:rsidRPr="00EF12AB">
              <w:rPr>
                <w:rFonts w:eastAsia="Times New Roman"/>
                <w:b/>
                <w:bCs/>
                <w:color w:val="000000"/>
                <w:sz w:val="14"/>
                <w:szCs w:val="14"/>
                <w:lang w:val="es-ES_tradnl"/>
              </w:rPr>
              <w:t>1993</w:t>
            </w:r>
          </w:p>
        </w:tc>
        <w:tc>
          <w:tcPr>
            <w:tcW w:w="263" w:type="pct"/>
            <w:tcBorders>
              <w:top w:val="single" w:sz="4" w:space="0" w:color="auto"/>
              <w:left w:val="nil"/>
              <w:bottom w:val="nil"/>
              <w:right w:val="nil"/>
            </w:tcBorders>
            <w:shd w:val="clear" w:color="auto" w:fill="auto"/>
            <w:noWrap/>
            <w:vAlign w:val="bottom"/>
            <w:hideMark/>
          </w:tcPr>
          <w:p w14:paraId="1F3BE64E" w14:textId="77777777" w:rsidR="00D83468" w:rsidRPr="00EF12AB" w:rsidRDefault="00D83468" w:rsidP="00854B69">
            <w:pPr>
              <w:jc w:val="right"/>
              <w:rPr>
                <w:rFonts w:eastAsia="Times New Roman"/>
                <w:b/>
                <w:bCs/>
                <w:color w:val="000000"/>
                <w:sz w:val="14"/>
                <w:szCs w:val="14"/>
                <w:lang w:val="es-ES_tradnl"/>
              </w:rPr>
            </w:pPr>
            <w:r w:rsidRPr="00EF12AB">
              <w:rPr>
                <w:rFonts w:eastAsia="Times New Roman"/>
                <w:b/>
                <w:bCs/>
                <w:color w:val="000000"/>
                <w:sz w:val="14"/>
                <w:szCs w:val="14"/>
                <w:lang w:val="es-ES_tradnl"/>
              </w:rPr>
              <w:t>1994</w:t>
            </w:r>
          </w:p>
        </w:tc>
        <w:tc>
          <w:tcPr>
            <w:tcW w:w="263" w:type="pct"/>
            <w:tcBorders>
              <w:top w:val="single" w:sz="4" w:space="0" w:color="auto"/>
              <w:left w:val="nil"/>
              <w:bottom w:val="nil"/>
              <w:right w:val="nil"/>
            </w:tcBorders>
            <w:shd w:val="clear" w:color="auto" w:fill="auto"/>
            <w:noWrap/>
            <w:vAlign w:val="bottom"/>
            <w:hideMark/>
          </w:tcPr>
          <w:p w14:paraId="57FEF662" w14:textId="77777777" w:rsidR="00D83468" w:rsidRPr="00EF12AB" w:rsidRDefault="00D83468" w:rsidP="00854B69">
            <w:pPr>
              <w:jc w:val="right"/>
              <w:rPr>
                <w:rFonts w:eastAsia="Times New Roman"/>
                <w:b/>
                <w:bCs/>
                <w:color w:val="000000"/>
                <w:sz w:val="14"/>
                <w:szCs w:val="14"/>
                <w:lang w:val="es-ES_tradnl"/>
              </w:rPr>
            </w:pPr>
            <w:r w:rsidRPr="00EF12AB">
              <w:rPr>
                <w:rFonts w:eastAsia="Times New Roman"/>
                <w:b/>
                <w:bCs/>
                <w:color w:val="000000"/>
                <w:sz w:val="14"/>
                <w:szCs w:val="14"/>
                <w:lang w:val="es-ES_tradnl"/>
              </w:rPr>
              <w:t>1995</w:t>
            </w:r>
          </w:p>
        </w:tc>
        <w:tc>
          <w:tcPr>
            <w:tcW w:w="263" w:type="pct"/>
            <w:tcBorders>
              <w:top w:val="single" w:sz="4" w:space="0" w:color="auto"/>
              <w:left w:val="nil"/>
              <w:bottom w:val="nil"/>
              <w:right w:val="nil"/>
            </w:tcBorders>
            <w:shd w:val="clear" w:color="auto" w:fill="auto"/>
            <w:noWrap/>
            <w:vAlign w:val="bottom"/>
            <w:hideMark/>
          </w:tcPr>
          <w:p w14:paraId="6B3EE258" w14:textId="77777777" w:rsidR="00D83468" w:rsidRPr="00EF12AB" w:rsidRDefault="00D83468" w:rsidP="00854B69">
            <w:pPr>
              <w:jc w:val="right"/>
              <w:rPr>
                <w:rFonts w:eastAsia="Times New Roman"/>
                <w:b/>
                <w:bCs/>
                <w:color w:val="000000"/>
                <w:sz w:val="14"/>
                <w:szCs w:val="14"/>
                <w:lang w:val="es-ES_tradnl"/>
              </w:rPr>
            </w:pPr>
            <w:r w:rsidRPr="00EF12AB">
              <w:rPr>
                <w:rFonts w:eastAsia="Times New Roman"/>
                <w:b/>
                <w:bCs/>
                <w:color w:val="000000"/>
                <w:sz w:val="14"/>
                <w:szCs w:val="14"/>
                <w:lang w:val="es-ES_tradnl"/>
              </w:rPr>
              <w:t>1996</w:t>
            </w:r>
          </w:p>
        </w:tc>
        <w:tc>
          <w:tcPr>
            <w:tcW w:w="263" w:type="pct"/>
            <w:tcBorders>
              <w:top w:val="single" w:sz="4" w:space="0" w:color="auto"/>
              <w:left w:val="nil"/>
              <w:bottom w:val="nil"/>
              <w:right w:val="nil"/>
            </w:tcBorders>
            <w:shd w:val="clear" w:color="auto" w:fill="auto"/>
            <w:noWrap/>
            <w:vAlign w:val="bottom"/>
            <w:hideMark/>
          </w:tcPr>
          <w:p w14:paraId="667E3484" w14:textId="77777777" w:rsidR="00D83468" w:rsidRPr="00EF12AB" w:rsidRDefault="00D83468" w:rsidP="00854B69">
            <w:pPr>
              <w:jc w:val="right"/>
              <w:rPr>
                <w:rFonts w:eastAsia="Times New Roman"/>
                <w:b/>
                <w:bCs/>
                <w:color w:val="000000"/>
                <w:sz w:val="14"/>
                <w:szCs w:val="14"/>
                <w:lang w:val="es-ES_tradnl"/>
              </w:rPr>
            </w:pPr>
            <w:r w:rsidRPr="00EF12AB">
              <w:rPr>
                <w:rFonts w:eastAsia="Times New Roman"/>
                <w:b/>
                <w:bCs/>
                <w:color w:val="000000"/>
                <w:sz w:val="14"/>
                <w:szCs w:val="14"/>
                <w:lang w:val="es-ES_tradnl"/>
              </w:rPr>
              <w:t>1997</w:t>
            </w:r>
          </w:p>
        </w:tc>
        <w:tc>
          <w:tcPr>
            <w:tcW w:w="263" w:type="pct"/>
            <w:tcBorders>
              <w:top w:val="single" w:sz="4" w:space="0" w:color="auto"/>
              <w:left w:val="nil"/>
              <w:bottom w:val="nil"/>
              <w:right w:val="nil"/>
            </w:tcBorders>
            <w:shd w:val="clear" w:color="auto" w:fill="auto"/>
            <w:noWrap/>
            <w:vAlign w:val="bottom"/>
            <w:hideMark/>
          </w:tcPr>
          <w:p w14:paraId="12B1912F" w14:textId="77777777" w:rsidR="00D83468" w:rsidRPr="00EF12AB" w:rsidRDefault="00D83468" w:rsidP="00854B69">
            <w:pPr>
              <w:jc w:val="right"/>
              <w:rPr>
                <w:rFonts w:eastAsia="Times New Roman"/>
                <w:b/>
                <w:bCs/>
                <w:color w:val="000000"/>
                <w:sz w:val="14"/>
                <w:szCs w:val="14"/>
                <w:lang w:val="es-ES_tradnl"/>
              </w:rPr>
            </w:pPr>
            <w:r w:rsidRPr="00EF12AB">
              <w:rPr>
                <w:rFonts w:eastAsia="Times New Roman"/>
                <w:b/>
                <w:bCs/>
                <w:color w:val="000000"/>
                <w:sz w:val="14"/>
                <w:szCs w:val="14"/>
                <w:lang w:val="es-ES_tradnl"/>
              </w:rPr>
              <w:t>1998</w:t>
            </w:r>
          </w:p>
        </w:tc>
        <w:tc>
          <w:tcPr>
            <w:tcW w:w="263" w:type="pct"/>
            <w:tcBorders>
              <w:top w:val="single" w:sz="4" w:space="0" w:color="auto"/>
              <w:left w:val="nil"/>
              <w:bottom w:val="nil"/>
              <w:right w:val="nil"/>
            </w:tcBorders>
            <w:shd w:val="clear" w:color="auto" w:fill="auto"/>
            <w:noWrap/>
            <w:vAlign w:val="bottom"/>
            <w:hideMark/>
          </w:tcPr>
          <w:p w14:paraId="411B7AC3" w14:textId="77777777" w:rsidR="00D83468" w:rsidRPr="00EF12AB" w:rsidRDefault="00D83468" w:rsidP="00854B69">
            <w:pPr>
              <w:jc w:val="right"/>
              <w:rPr>
                <w:rFonts w:eastAsia="Times New Roman"/>
                <w:b/>
                <w:bCs/>
                <w:color w:val="000000"/>
                <w:sz w:val="14"/>
                <w:szCs w:val="14"/>
                <w:lang w:val="es-ES_tradnl"/>
              </w:rPr>
            </w:pPr>
            <w:r w:rsidRPr="00EF12AB">
              <w:rPr>
                <w:rFonts w:eastAsia="Times New Roman"/>
                <w:b/>
                <w:bCs/>
                <w:color w:val="000000"/>
                <w:sz w:val="14"/>
                <w:szCs w:val="14"/>
                <w:lang w:val="es-ES_tradnl"/>
              </w:rPr>
              <w:t>1999</w:t>
            </w:r>
          </w:p>
        </w:tc>
        <w:tc>
          <w:tcPr>
            <w:tcW w:w="263" w:type="pct"/>
            <w:tcBorders>
              <w:top w:val="single" w:sz="4" w:space="0" w:color="auto"/>
              <w:left w:val="nil"/>
              <w:bottom w:val="nil"/>
              <w:right w:val="nil"/>
            </w:tcBorders>
            <w:shd w:val="clear" w:color="auto" w:fill="auto"/>
            <w:noWrap/>
            <w:vAlign w:val="bottom"/>
            <w:hideMark/>
          </w:tcPr>
          <w:p w14:paraId="564157A4" w14:textId="77777777" w:rsidR="00D83468" w:rsidRPr="00EF12AB" w:rsidRDefault="00D83468" w:rsidP="00854B69">
            <w:pPr>
              <w:jc w:val="right"/>
              <w:rPr>
                <w:rFonts w:eastAsia="Times New Roman"/>
                <w:b/>
                <w:bCs/>
                <w:color w:val="000000"/>
                <w:sz w:val="14"/>
                <w:szCs w:val="14"/>
                <w:lang w:val="es-ES_tradnl"/>
              </w:rPr>
            </w:pPr>
            <w:r w:rsidRPr="00EF12AB">
              <w:rPr>
                <w:rFonts w:eastAsia="Times New Roman"/>
                <w:b/>
                <w:bCs/>
                <w:color w:val="000000"/>
                <w:sz w:val="14"/>
                <w:szCs w:val="14"/>
                <w:lang w:val="es-ES_tradnl"/>
              </w:rPr>
              <w:t>2000</w:t>
            </w:r>
          </w:p>
        </w:tc>
        <w:tc>
          <w:tcPr>
            <w:tcW w:w="263" w:type="pct"/>
            <w:tcBorders>
              <w:top w:val="single" w:sz="4" w:space="0" w:color="auto"/>
              <w:left w:val="nil"/>
              <w:bottom w:val="nil"/>
              <w:right w:val="nil"/>
            </w:tcBorders>
            <w:shd w:val="clear" w:color="auto" w:fill="auto"/>
            <w:noWrap/>
            <w:vAlign w:val="bottom"/>
            <w:hideMark/>
          </w:tcPr>
          <w:p w14:paraId="23CC0F63" w14:textId="77777777" w:rsidR="00D83468" w:rsidRPr="00EF12AB" w:rsidRDefault="00D83468" w:rsidP="00854B69">
            <w:pPr>
              <w:jc w:val="right"/>
              <w:rPr>
                <w:rFonts w:eastAsia="Times New Roman"/>
                <w:b/>
                <w:bCs/>
                <w:color w:val="000000"/>
                <w:sz w:val="14"/>
                <w:szCs w:val="14"/>
                <w:lang w:val="es-ES_tradnl"/>
              </w:rPr>
            </w:pPr>
            <w:r w:rsidRPr="00EF12AB">
              <w:rPr>
                <w:rFonts w:eastAsia="Times New Roman"/>
                <w:b/>
                <w:bCs/>
                <w:color w:val="000000"/>
                <w:sz w:val="14"/>
                <w:szCs w:val="14"/>
                <w:lang w:val="es-ES_tradnl"/>
              </w:rPr>
              <w:t>2001</w:t>
            </w:r>
          </w:p>
        </w:tc>
        <w:tc>
          <w:tcPr>
            <w:tcW w:w="263" w:type="pct"/>
            <w:tcBorders>
              <w:top w:val="single" w:sz="4" w:space="0" w:color="auto"/>
              <w:left w:val="nil"/>
              <w:bottom w:val="nil"/>
              <w:right w:val="nil"/>
            </w:tcBorders>
            <w:shd w:val="clear" w:color="auto" w:fill="auto"/>
            <w:noWrap/>
            <w:vAlign w:val="bottom"/>
            <w:hideMark/>
          </w:tcPr>
          <w:p w14:paraId="66771683" w14:textId="77777777" w:rsidR="00D83468" w:rsidRPr="00EF12AB" w:rsidRDefault="00D83468" w:rsidP="00854B69">
            <w:pPr>
              <w:jc w:val="right"/>
              <w:rPr>
                <w:rFonts w:eastAsia="Times New Roman"/>
                <w:b/>
                <w:bCs/>
                <w:color w:val="000000"/>
                <w:sz w:val="14"/>
                <w:szCs w:val="14"/>
                <w:lang w:val="es-ES_tradnl"/>
              </w:rPr>
            </w:pPr>
            <w:r w:rsidRPr="00EF12AB">
              <w:rPr>
                <w:rFonts w:eastAsia="Times New Roman"/>
                <w:b/>
                <w:bCs/>
                <w:color w:val="000000"/>
                <w:sz w:val="14"/>
                <w:szCs w:val="14"/>
                <w:lang w:val="es-ES_tradnl"/>
              </w:rPr>
              <w:t>2002</w:t>
            </w:r>
          </w:p>
        </w:tc>
        <w:tc>
          <w:tcPr>
            <w:tcW w:w="263" w:type="pct"/>
            <w:tcBorders>
              <w:top w:val="single" w:sz="4" w:space="0" w:color="auto"/>
              <w:left w:val="nil"/>
              <w:bottom w:val="nil"/>
              <w:right w:val="nil"/>
            </w:tcBorders>
            <w:shd w:val="clear" w:color="auto" w:fill="auto"/>
            <w:noWrap/>
            <w:vAlign w:val="bottom"/>
            <w:hideMark/>
          </w:tcPr>
          <w:p w14:paraId="01A79FB9" w14:textId="77777777" w:rsidR="00D83468" w:rsidRPr="00EF12AB" w:rsidRDefault="00D83468" w:rsidP="00854B69">
            <w:pPr>
              <w:jc w:val="right"/>
              <w:rPr>
                <w:rFonts w:eastAsia="Times New Roman"/>
                <w:b/>
                <w:bCs/>
                <w:color w:val="000000"/>
                <w:sz w:val="14"/>
                <w:szCs w:val="14"/>
                <w:lang w:val="es-ES_tradnl"/>
              </w:rPr>
            </w:pPr>
            <w:r w:rsidRPr="00EF12AB">
              <w:rPr>
                <w:rFonts w:eastAsia="Times New Roman"/>
                <w:b/>
                <w:bCs/>
                <w:color w:val="000000"/>
                <w:sz w:val="14"/>
                <w:szCs w:val="14"/>
                <w:lang w:val="es-ES_tradnl"/>
              </w:rPr>
              <w:t>2003</w:t>
            </w:r>
          </w:p>
        </w:tc>
        <w:tc>
          <w:tcPr>
            <w:tcW w:w="263" w:type="pct"/>
            <w:tcBorders>
              <w:top w:val="single" w:sz="4" w:space="0" w:color="auto"/>
              <w:left w:val="nil"/>
              <w:bottom w:val="nil"/>
              <w:right w:val="nil"/>
            </w:tcBorders>
            <w:shd w:val="clear" w:color="auto" w:fill="auto"/>
            <w:noWrap/>
            <w:vAlign w:val="bottom"/>
            <w:hideMark/>
          </w:tcPr>
          <w:p w14:paraId="16A7208D" w14:textId="77777777" w:rsidR="00D83468" w:rsidRPr="00EF12AB" w:rsidRDefault="00D83468" w:rsidP="00854B69">
            <w:pPr>
              <w:jc w:val="right"/>
              <w:rPr>
                <w:rFonts w:eastAsia="Times New Roman"/>
                <w:b/>
                <w:bCs/>
                <w:color w:val="000000"/>
                <w:sz w:val="14"/>
                <w:szCs w:val="14"/>
                <w:lang w:val="es-ES_tradnl"/>
              </w:rPr>
            </w:pPr>
            <w:r w:rsidRPr="00EF12AB">
              <w:rPr>
                <w:rFonts w:eastAsia="Times New Roman"/>
                <w:b/>
                <w:bCs/>
                <w:color w:val="000000"/>
                <w:sz w:val="14"/>
                <w:szCs w:val="14"/>
                <w:lang w:val="es-ES_tradnl"/>
              </w:rPr>
              <w:t>2004</w:t>
            </w:r>
          </w:p>
        </w:tc>
        <w:tc>
          <w:tcPr>
            <w:tcW w:w="263" w:type="pct"/>
            <w:tcBorders>
              <w:top w:val="single" w:sz="4" w:space="0" w:color="auto"/>
              <w:left w:val="nil"/>
              <w:bottom w:val="nil"/>
              <w:right w:val="nil"/>
            </w:tcBorders>
            <w:shd w:val="clear" w:color="auto" w:fill="auto"/>
            <w:noWrap/>
            <w:vAlign w:val="bottom"/>
            <w:hideMark/>
          </w:tcPr>
          <w:p w14:paraId="24987860" w14:textId="77777777" w:rsidR="00D83468" w:rsidRPr="00EF12AB" w:rsidRDefault="00D83468" w:rsidP="00854B69">
            <w:pPr>
              <w:jc w:val="right"/>
              <w:rPr>
                <w:rFonts w:eastAsia="Times New Roman"/>
                <w:b/>
                <w:bCs/>
                <w:color w:val="000000"/>
                <w:sz w:val="14"/>
                <w:szCs w:val="14"/>
                <w:lang w:val="es-ES_tradnl"/>
              </w:rPr>
            </w:pPr>
            <w:r w:rsidRPr="00EF12AB">
              <w:rPr>
                <w:rFonts w:eastAsia="Times New Roman"/>
                <w:b/>
                <w:bCs/>
                <w:color w:val="000000"/>
                <w:sz w:val="14"/>
                <w:szCs w:val="14"/>
                <w:lang w:val="es-ES_tradnl"/>
              </w:rPr>
              <w:t>2005</w:t>
            </w:r>
          </w:p>
        </w:tc>
        <w:tc>
          <w:tcPr>
            <w:tcW w:w="263" w:type="pct"/>
            <w:tcBorders>
              <w:top w:val="single" w:sz="4" w:space="0" w:color="auto"/>
              <w:left w:val="nil"/>
              <w:bottom w:val="nil"/>
              <w:right w:val="nil"/>
            </w:tcBorders>
            <w:shd w:val="clear" w:color="auto" w:fill="auto"/>
            <w:noWrap/>
            <w:vAlign w:val="bottom"/>
            <w:hideMark/>
          </w:tcPr>
          <w:p w14:paraId="084EADDE" w14:textId="77777777" w:rsidR="00D83468" w:rsidRPr="00EF12AB" w:rsidRDefault="00D83468" w:rsidP="00854B69">
            <w:pPr>
              <w:jc w:val="right"/>
              <w:rPr>
                <w:rFonts w:eastAsia="Times New Roman"/>
                <w:b/>
                <w:bCs/>
                <w:color w:val="000000"/>
                <w:sz w:val="14"/>
                <w:szCs w:val="14"/>
                <w:lang w:val="es-ES_tradnl"/>
              </w:rPr>
            </w:pPr>
            <w:r w:rsidRPr="00EF12AB">
              <w:rPr>
                <w:rFonts w:eastAsia="Times New Roman"/>
                <w:b/>
                <w:bCs/>
                <w:color w:val="000000"/>
                <w:sz w:val="14"/>
                <w:szCs w:val="14"/>
                <w:lang w:val="es-ES_tradnl"/>
              </w:rPr>
              <w:t>2006</w:t>
            </w:r>
          </w:p>
        </w:tc>
        <w:tc>
          <w:tcPr>
            <w:tcW w:w="263" w:type="pct"/>
            <w:tcBorders>
              <w:top w:val="single" w:sz="4" w:space="0" w:color="auto"/>
              <w:left w:val="nil"/>
              <w:bottom w:val="nil"/>
              <w:right w:val="nil"/>
            </w:tcBorders>
            <w:shd w:val="clear" w:color="auto" w:fill="auto"/>
            <w:noWrap/>
            <w:vAlign w:val="bottom"/>
            <w:hideMark/>
          </w:tcPr>
          <w:p w14:paraId="4D70D535" w14:textId="77777777" w:rsidR="00D83468" w:rsidRPr="00EF12AB" w:rsidRDefault="00D83468" w:rsidP="00854B69">
            <w:pPr>
              <w:jc w:val="right"/>
              <w:rPr>
                <w:rFonts w:eastAsia="Times New Roman"/>
                <w:b/>
                <w:bCs/>
                <w:color w:val="000000"/>
                <w:sz w:val="14"/>
                <w:szCs w:val="14"/>
                <w:lang w:val="es-ES_tradnl"/>
              </w:rPr>
            </w:pPr>
            <w:r w:rsidRPr="00EF12AB">
              <w:rPr>
                <w:rFonts w:eastAsia="Times New Roman"/>
                <w:b/>
                <w:bCs/>
                <w:color w:val="000000"/>
                <w:sz w:val="14"/>
                <w:szCs w:val="14"/>
                <w:lang w:val="es-ES_tradnl"/>
              </w:rPr>
              <w:t>2007</w:t>
            </w:r>
          </w:p>
        </w:tc>
        <w:tc>
          <w:tcPr>
            <w:tcW w:w="263" w:type="pct"/>
            <w:tcBorders>
              <w:top w:val="single" w:sz="4" w:space="0" w:color="auto"/>
              <w:left w:val="nil"/>
              <w:bottom w:val="nil"/>
              <w:right w:val="nil"/>
            </w:tcBorders>
            <w:shd w:val="clear" w:color="auto" w:fill="auto"/>
            <w:noWrap/>
            <w:vAlign w:val="bottom"/>
            <w:hideMark/>
          </w:tcPr>
          <w:p w14:paraId="7CB0333F" w14:textId="77777777" w:rsidR="00D83468" w:rsidRPr="00EF12AB" w:rsidRDefault="00D83468" w:rsidP="00854B69">
            <w:pPr>
              <w:jc w:val="right"/>
              <w:rPr>
                <w:rFonts w:eastAsia="Times New Roman"/>
                <w:b/>
                <w:bCs/>
                <w:color w:val="000000"/>
                <w:sz w:val="14"/>
                <w:szCs w:val="14"/>
                <w:lang w:val="es-ES_tradnl"/>
              </w:rPr>
            </w:pPr>
            <w:r w:rsidRPr="00EF12AB">
              <w:rPr>
                <w:rFonts w:eastAsia="Times New Roman"/>
                <w:b/>
                <w:bCs/>
                <w:color w:val="000000"/>
                <w:sz w:val="14"/>
                <w:szCs w:val="14"/>
                <w:lang w:val="es-ES_tradnl"/>
              </w:rPr>
              <w:t>2008</w:t>
            </w:r>
          </w:p>
        </w:tc>
        <w:tc>
          <w:tcPr>
            <w:tcW w:w="263" w:type="pct"/>
            <w:tcBorders>
              <w:top w:val="single" w:sz="4" w:space="0" w:color="auto"/>
              <w:left w:val="nil"/>
              <w:bottom w:val="nil"/>
              <w:right w:val="nil"/>
            </w:tcBorders>
            <w:shd w:val="clear" w:color="auto" w:fill="auto"/>
            <w:noWrap/>
            <w:vAlign w:val="bottom"/>
            <w:hideMark/>
          </w:tcPr>
          <w:p w14:paraId="0EAAEA15" w14:textId="77777777" w:rsidR="00D83468" w:rsidRPr="00EF12AB" w:rsidRDefault="00D83468" w:rsidP="00854B69">
            <w:pPr>
              <w:jc w:val="right"/>
              <w:rPr>
                <w:rFonts w:eastAsia="Times New Roman"/>
                <w:b/>
                <w:bCs/>
                <w:color w:val="000000"/>
                <w:sz w:val="14"/>
                <w:szCs w:val="14"/>
                <w:lang w:val="es-ES_tradnl"/>
              </w:rPr>
            </w:pPr>
            <w:r w:rsidRPr="00EF12AB">
              <w:rPr>
                <w:rFonts w:eastAsia="Times New Roman"/>
                <w:b/>
                <w:bCs/>
                <w:color w:val="000000"/>
                <w:sz w:val="14"/>
                <w:szCs w:val="14"/>
                <w:lang w:val="es-ES_tradnl"/>
              </w:rPr>
              <w:t>2009</w:t>
            </w:r>
          </w:p>
        </w:tc>
        <w:tc>
          <w:tcPr>
            <w:tcW w:w="263" w:type="pct"/>
            <w:tcBorders>
              <w:top w:val="single" w:sz="4" w:space="0" w:color="auto"/>
              <w:left w:val="nil"/>
              <w:bottom w:val="nil"/>
              <w:right w:val="nil"/>
            </w:tcBorders>
            <w:shd w:val="clear" w:color="auto" w:fill="auto"/>
            <w:noWrap/>
            <w:vAlign w:val="bottom"/>
            <w:hideMark/>
          </w:tcPr>
          <w:p w14:paraId="4DE2D436" w14:textId="77777777" w:rsidR="00D83468" w:rsidRPr="00EF12AB" w:rsidRDefault="00D83468" w:rsidP="00854B69">
            <w:pPr>
              <w:jc w:val="right"/>
              <w:rPr>
                <w:rFonts w:eastAsia="Times New Roman"/>
                <w:b/>
                <w:bCs/>
                <w:color w:val="000000"/>
                <w:sz w:val="14"/>
                <w:szCs w:val="14"/>
                <w:lang w:val="es-ES_tradnl"/>
              </w:rPr>
            </w:pPr>
            <w:r w:rsidRPr="00EF12AB">
              <w:rPr>
                <w:rFonts w:eastAsia="Times New Roman"/>
                <w:b/>
                <w:bCs/>
                <w:color w:val="000000"/>
                <w:sz w:val="14"/>
                <w:szCs w:val="14"/>
                <w:lang w:val="es-ES_tradnl"/>
              </w:rPr>
              <w:t>2010</w:t>
            </w:r>
          </w:p>
        </w:tc>
      </w:tr>
      <w:tr w:rsidR="00D83468" w:rsidRPr="00EF12AB" w14:paraId="5820BC91" w14:textId="77777777" w:rsidTr="00854B69">
        <w:trPr>
          <w:trHeight w:val="220"/>
        </w:trPr>
        <w:tc>
          <w:tcPr>
            <w:tcW w:w="263" w:type="pct"/>
            <w:tcBorders>
              <w:top w:val="nil"/>
              <w:left w:val="nil"/>
              <w:bottom w:val="single" w:sz="4" w:space="0" w:color="auto"/>
              <w:right w:val="single" w:sz="4" w:space="0" w:color="auto"/>
            </w:tcBorders>
            <w:shd w:val="clear" w:color="auto" w:fill="auto"/>
            <w:noWrap/>
            <w:vAlign w:val="bottom"/>
            <w:hideMark/>
          </w:tcPr>
          <w:p w14:paraId="578C7622" w14:textId="77777777" w:rsidR="00D83468" w:rsidRPr="00EF12AB" w:rsidRDefault="00D83468" w:rsidP="00854B69">
            <w:pPr>
              <w:jc w:val="center"/>
              <w:rPr>
                <w:rFonts w:eastAsia="Times New Roman"/>
                <w:b/>
                <w:bCs/>
                <w:color w:val="000000"/>
                <w:sz w:val="14"/>
                <w:szCs w:val="14"/>
                <w:lang w:val="es-ES_tradnl"/>
              </w:rPr>
            </w:pPr>
            <w:r w:rsidRPr="00EF12AB">
              <w:rPr>
                <w:rFonts w:eastAsia="Times New Roman"/>
                <w:b/>
                <w:bCs/>
                <w:color w:val="000000"/>
                <w:sz w:val="14"/>
                <w:szCs w:val="14"/>
                <w:lang w:val="es-ES_tradnl"/>
              </w:rPr>
              <w:t>Código</w:t>
            </w:r>
          </w:p>
        </w:tc>
        <w:tc>
          <w:tcPr>
            <w:tcW w:w="263" w:type="pct"/>
            <w:tcBorders>
              <w:top w:val="nil"/>
              <w:left w:val="nil"/>
              <w:bottom w:val="single" w:sz="4" w:space="0" w:color="auto"/>
              <w:right w:val="nil"/>
            </w:tcBorders>
            <w:shd w:val="clear" w:color="auto" w:fill="auto"/>
            <w:noWrap/>
            <w:vAlign w:val="bottom"/>
            <w:hideMark/>
          </w:tcPr>
          <w:p w14:paraId="429CC879" w14:textId="77777777" w:rsidR="00D83468" w:rsidRPr="00EF12AB" w:rsidRDefault="00D83468" w:rsidP="00854B69">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13C3A6CC" w14:textId="77777777" w:rsidR="00D83468" w:rsidRPr="00EF12AB" w:rsidRDefault="00D83468" w:rsidP="00854B69">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53E2959B" w14:textId="77777777" w:rsidR="00D83468" w:rsidRPr="00EF12AB" w:rsidRDefault="00D83468" w:rsidP="00854B69">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36924FAC" w14:textId="77777777" w:rsidR="00D83468" w:rsidRPr="00EF12AB" w:rsidRDefault="00D83468" w:rsidP="00854B69">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260756B2" w14:textId="77777777" w:rsidR="00D83468" w:rsidRPr="00EF12AB" w:rsidRDefault="00D83468" w:rsidP="00854B69">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0295C302" w14:textId="77777777" w:rsidR="00D83468" w:rsidRPr="00EF12AB" w:rsidRDefault="00D83468" w:rsidP="00854B69">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4666DD1F" w14:textId="77777777" w:rsidR="00D83468" w:rsidRPr="00EF12AB" w:rsidRDefault="00D83468" w:rsidP="00854B69">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733DCD58" w14:textId="77777777" w:rsidR="00D83468" w:rsidRPr="00EF12AB" w:rsidRDefault="00D83468" w:rsidP="00854B69">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24FBAD12" w14:textId="77777777" w:rsidR="00D83468" w:rsidRPr="00EF12AB" w:rsidRDefault="00D83468" w:rsidP="00854B69">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662B4801" w14:textId="77777777" w:rsidR="00D83468" w:rsidRPr="00EF12AB" w:rsidRDefault="00D83468" w:rsidP="00854B69">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25763E9C" w14:textId="77777777" w:rsidR="00D83468" w:rsidRPr="00EF12AB" w:rsidRDefault="00D83468" w:rsidP="00854B69">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444C9DE5" w14:textId="77777777" w:rsidR="00D83468" w:rsidRPr="00EF12AB" w:rsidRDefault="00D83468" w:rsidP="00854B69">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4A522F03" w14:textId="77777777" w:rsidR="00D83468" w:rsidRPr="00EF12AB" w:rsidRDefault="00D83468" w:rsidP="00854B69">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4DE2513E" w14:textId="77777777" w:rsidR="00D83468" w:rsidRPr="00EF12AB" w:rsidRDefault="00D83468" w:rsidP="00854B69">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7E53987A" w14:textId="77777777" w:rsidR="00D83468" w:rsidRPr="00EF12AB" w:rsidRDefault="00D83468" w:rsidP="00854B69">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680D822B" w14:textId="77777777" w:rsidR="00D83468" w:rsidRPr="00EF12AB" w:rsidRDefault="00D83468" w:rsidP="00854B69">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6947A394" w14:textId="77777777" w:rsidR="00D83468" w:rsidRPr="00EF12AB" w:rsidRDefault="00D83468" w:rsidP="00854B69">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7C5B5D8C" w14:textId="77777777" w:rsidR="00D83468" w:rsidRPr="00EF12AB" w:rsidRDefault="00D83468" w:rsidP="00854B69">
            <w:pPr>
              <w:rPr>
                <w:rFonts w:eastAsia="Times New Roman"/>
                <w:b/>
                <w:bCs/>
                <w:color w:val="000000"/>
                <w:sz w:val="14"/>
                <w:szCs w:val="14"/>
                <w:lang w:val="es-ES_tradnl"/>
              </w:rPr>
            </w:pPr>
            <w:r w:rsidRPr="00EF12AB">
              <w:rPr>
                <w:rFonts w:eastAsia="Times New Roman"/>
                <w:b/>
                <w:bCs/>
                <w:color w:val="000000"/>
                <w:sz w:val="14"/>
                <w:szCs w:val="14"/>
                <w:lang w:val="es-ES_tradnl"/>
              </w:rPr>
              <w:t> </w:t>
            </w:r>
          </w:p>
        </w:tc>
      </w:tr>
      <w:tr w:rsidR="00D83468" w:rsidRPr="00EF12AB" w14:paraId="1FB41021"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7AEEF87D"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NG</w:t>
            </w:r>
          </w:p>
        </w:tc>
        <w:tc>
          <w:tcPr>
            <w:tcW w:w="263" w:type="pct"/>
            <w:tcBorders>
              <w:top w:val="nil"/>
              <w:left w:val="nil"/>
              <w:bottom w:val="nil"/>
              <w:right w:val="nil"/>
            </w:tcBorders>
            <w:shd w:val="clear" w:color="auto" w:fill="auto"/>
            <w:noWrap/>
            <w:vAlign w:val="bottom"/>
            <w:hideMark/>
          </w:tcPr>
          <w:p w14:paraId="3CBFD03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19.479,9</w:t>
            </w:r>
          </w:p>
        </w:tc>
        <w:tc>
          <w:tcPr>
            <w:tcW w:w="263" w:type="pct"/>
            <w:tcBorders>
              <w:top w:val="nil"/>
              <w:left w:val="nil"/>
              <w:bottom w:val="nil"/>
              <w:right w:val="nil"/>
            </w:tcBorders>
            <w:shd w:val="clear" w:color="auto" w:fill="auto"/>
            <w:noWrap/>
            <w:vAlign w:val="bottom"/>
            <w:hideMark/>
          </w:tcPr>
          <w:p w14:paraId="25A4A5A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19.915,7</w:t>
            </w:r>
          </w:p>
        </w:tc>
        <w:tc>
          <w:tcPr>
            <w:tcW w:w="263" w:type="pct"/>
            <w:tcBorders>
              <w:top w:val="nil"/>
              <w:left w:val="nil"/>
              <w:bottom w:val="nil"/>
              <w:right w:val="nil"/>
            </w:tcBorders>
            <w:shd w:val="clear" w:color="auto" w:fill="auto"/>
            <w:noWrap/>
            <w:vAlign w:val="bottom"/>
            <w:hideMark/>
          </w:tcPr>
          <w:p w14:paraId="3874BEC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20.317,7</w:t>
            </w:r>
          </w:p>
        </w:tc>
        <w:tc>
          <w:tcPr>
            <w:tcW w:w="263" w:type="pct"/>
            <w:tcBorders>
              <w:top w:val="nil"/>
              <w:left w:val="nil"/>
              <w:bottom w:val="nil"/>
              <w:right w:val="nil"/>
            </w:tcBorders>
            <w:shd w:val="clear" w:color="auto" w:fill="auto"/>
            <w:noWrap/>
            <w:vAlign w:val="bottom"/>
            <w:hideMark/>
          </w:tcPr>
          <w:p w14:paraId="71C8C05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20.660,8</w:t>
            </w:r>
          </w:p>
        </w:tc>
        <w:tc>
          <w:tcPr>
            <w:tcW w:w="263" w:type="pct"/>
            <w:tcBorders>
              <w:top w:val="nil"/>
              <w:left w:val="nil"/>
              <w:bottom w:val="nil"/>
              <w:right w:val="nil"/>
            </w:tcBorders>
            <w:shd w:val="clear" w:color="auto" w:fill="auto"/>
            <w:noWrap/>
            <w:vAlign w:val="bottom"/>
            <w:hideMark/>
          </w:tcPr>
          <w:p w14:paraId="3D8701A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20.907,5</w:t>
            </w:r>
          </w:p>
        </w:tc>
        <w:tc>
          <w:tcPr>
            <w:tcW w:w="263" w:type="pct"/>
            <w:tcBorders>
              <w:top w:val="nil"/>
              <w:left w:val="nil"/>
              <w:bottom w:val="nil"/>
              <w:right w:val="nil"/>
            </w:tcBorders>
            <w:shd w:val="clear" w:color="auto" w:fill="auto"/>
            <w:noWrap/>
            <w:vAlign w:val="bottom"/>
            <w:hideMark/>
          </w:tcPr>
          <w:p w14:paraId="7F58154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21.038,7</w:t>
            </w:r>
          </w:p>
        </w:tc>
        <w:tc>
          <w:tcPr>
            <w:tcW w:w="263" w:type="pct"/>
            <w:tcBorders>
              <w:top w:val="nil"/>
              <w:left w:val="nil"/>
              <w:bottom w:val="nil"/>
              <w:right w:val="nil"/>
            </w:tcBorders>
            <w:shd w:val="clear" w:color="auto" w:fill="auto"/>
            <w:noWrap/>
            <w:vAlign w:val="bottom"/>
            <w:hideMark/>
          </w:tcPr>
          <w:p w14:paraId="7136017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21.112,5</w:t>
            </w:r>
          </w:p>
        </w:tc>
        <w:tc>
          <w:tcPr>
            <w:tcW w:w="263" w:type="pct"/>
            <w:tcBorders>
              <w:top w:val="nil"/>
              <w:left w:val="nil"/>
              <w:bottom w:val="nil"/>
              <w:right w:val="nil"/>
            </w:tcBorders>
            <w:shd w:val="clear" w:color="auto" w:fill="auto"/>
            <w:noWrap/>
            <w:vAlign w:val="bottom"/>
            <w:hideMark/>
          </w:tcPr>
          <w:p w14:paraId="3FE2173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21.274,6</w:t>
            </w:r>
          </w:p>
        </w:tc>
        <w:tc>
          <w:tcPr>
            <w:tcW w:w="263" w:type="pct"/>
            <w:tcBorders>
              <w:top w:val="nil"/>
              <w:left w:val="nil"/>
              <w:bottom w:val="nil"/>
              <w:right w:val="nil"/>
            </w:tcBorders>
            <w:shd w:val="clear" w:color="auto" w:fill="auto"/>
            <w:noWrap/>
            <w:vAlign w:val="bottom"/>
            <w:hideMark/>
          </w:tcPr>
          <w:p w14:paraId="5FA106E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21.702,0</w:t>
            </w:r>
          </w:p>
        </w:tc>
        <w:tc>
          <w:tcPr>
            <w:tcW w:w="263" w:type="pct"/>
            <w:tcBorders>
              <w:top w:val="nil"/>
              <w:left w:val="nil"/>
              <w:bottom w:val="nil"/>
              <w:right w:val="nil"/>
            </w:tcBorders>
            <w:shd w:val="clear" w:color="auto" w:fill="auto"/>
            <w:noWrap/>
            <w:vAlign w:val="bottom"/>
            <w:hideMark/>
          </w:tcPr>
          <w:p w14:paraId="3F936E3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22.596,0</w:t>
            </w:r>
          </w:p>
        </w:tc>
        <w:tc>
          <w:tcPr>
            <w:tcW w:w="263" w:type="pct"/>
            <w:tcBorders>
              <w:top w:val="nil"/>
              <w:left w:val="nil"/>
              <w:bottom w:val="nil"/>
              <w:right w:val="nil"/>
            </w:tcBorders>
            <w:shd w:val="clear" w:color="auto" w:fill="auto"/>
            <w:noWrap/>
            <w:vAlign w:val="bottom"/>
            <w:hideMark/>
          </w:tcPr>
          <w:p w14:paraId="15F71B3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24.131,8</w:t>
            </w:r>
          </w:p>
        </w:tc>
        <w:tc>
          <w:tcPr>
            <w:tcW w:w="263" w:type="pct"/>
            <w:tcBorders>
              <w:top w:val="nil"/>
              <w:left w:val="nil"/>
              <w:bottom w:val="nil"/>
              <w:right w:val="nil"/>
            </w:tcBorders>
            <w:shd w:val="clear" w:color="auto" w:fill="auto"/>
            <w:noWrap/>
            <w:vAlign w:val="bottom"/>
            <w:hideMark/>
          </w:tcPr>
          <w:p w14:paraId="43DB65B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26.340,1</w:t>
            </w:r>
          </w:p>
        </w:tc>
        <w:tc>
          <w:tcPr>
            <w:tcW w:w="263" w:type="pct"/>
            <w:tcBorders>
              <w:top w:val="nil"/>
              <w:left w:val="nil"/>
              <w:bottom w:val="nil"/>
              <w:right w:val="nil"/>
            </w:tcBorders>
            <w:shd w:val="clear" w:color="auto" w:fill="auto"/>
            <w:noWrap/>
            <w:vAlign w:val="bottom"/>
            <w:hideMark/>
          </w:tcPr>
          <w:p w14:paraId="52DA16C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29.138,9</w:t>
            </w:r>
          </w:p>
        </w:tc>
        <w:tc>
          <w:tcPr>
            <w:tcW w:w="263" w:type="pct"/>
            <w:tcBorders>
              <w:top w:val="nil"/>
              <w:left w:val="nil"/>
              <w:bottom w:val="nil"/>
              <w:right w:val="nil"/>
            </w:tcBorders>
            <w:shd w:val="clear" w:color="auto" w:fill="auto"/>
            <w:noWrap/>
            <w:vAlign w:val="bottom"/>
            <w:hideMark/>
          </w:tcPr>
          <w:p w14:paraId="13A9202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32.391,3</w:t>
            </w:r>
          </w:p>
        </w:tc>
        <w:tc>
          <w:tcPr>
            <w:tcW w:w="263" w:type="pct"/>
            <w:tcBorders>
              <w:top w:val="nil"/>
              <w:left w:val="nil"/>
              <w:bottom w:val="nil"/>
              <w:right w:val="nil"/>
            </w:tcBorders>
            <w:shd w:val="clear" w:color="auto" w:fill="auto"/>
            <w:noWrap/>
            <w:vAlign w:val="bottom"/>
            <w:hideMark/>
          </w:tcPr>
          <w:p w14:paraId="5A43005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35.935,7</w:t>
            </w:r>
          </w:p>
        </w:tc>
        <w:tc>
          <w:tcPr>
            <w:tcW w:w="263" w:type="pct"/>
            <w:tcBorders>
              <w:top w:val="nil"/>
              <w:left w:val="nil"/>
              <w:bottom w:val="nil"/>
              <w:right w:val="nil"/>
            </w:tcBorders>
            <w:shd w:val="clear" w:color="auto" w:fill="auto"/>
            <w:noWrap/>
            <w:vAlign w:val="bottom"/>
            <w:hideMark/>
          </w:tcPr>
          <w:p w14:paraId="5770B55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39.606,1</w:t>
            </w:r>
          </w:p>
        </w:tc>
        <w:tc>
          <w:tcPr>
            <w:tcW w:w="263" w:type="pct"/>
            <w:tcBorders>
              <w:top w:val="nil"/>
              <w:left w:val="nil"/>
              <w:bottom w:val="nil"/>
              <w:right w:val="nil"/>
            </w:tcBorders>
            <w:shd w:val="clear" w:color="auto" w:fill="auto"/>
            <w:noWrap/>
            <w:vAlign w:val="bottom"/>
            <w:hideMark/>
          </w:tcPr>
          <w:p w14:paraId="19EA8DA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43.295,0 </w:t>
            </w:r>
          </w:p>
        </w:tc>
        <w:tc>
          <w:tcPr>
            <w:tcW w:w="263" w:type="pct"/>
            <w:tcBorders>
              <w:top w:val="nil"/>
              <w:left w:val="nil"/>
              <w:bottom w:val="nil"/>
              <w:right w:val="nil"/>
            </w:tcBorders>
            <w:shd w:val="clear" w:color="auto" w:fill="auto"/>
            <w:noWrap/>
            <w:vAlign w:val="bottom"/>
            <w:hideMark/>
          </w:tcPr>
          <w:p w14:paraId="5647E89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47.027,9 </w:t>
            </w:r>
          </w:p>
        </w:tc>
      </w:tr>
      <w:tr w:rsidR="00D83468" w:rsidRPr="00EF12AB" w14:paraId="69DE65B0"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59DB78D6"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151</w:t>
            </w:r>
          </w:p>
        </w:tc>
        <w:tc>
          <w:tcPr>
            <w:tcW w:w="263" w:type="pct"/>
            <w:tcBorders>
              <w:top w:val="nil"/>
              <w:left w:val="nil"/>
              <w:bottom w:val="nil"/>
              <w:right w:val="nil"/>
            </w:tcBorders>
            <w:shd w:val="clear" w:color="auto" w:fill="auto"/>
            <w:noWrap/>
            <w:vAlign w:val="bottom"/>
            <w:hideMark/>
          </w:tcPr>
          <w:p w14:paraId="53B7821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408,8</w:t>
            </w:r>
          </w:p>
        </w:tc>
        <w:tc>
          <w:tcPr>
            <w:tcW w:w="263" w:type="pct"/>
            <w:tcBorders>
              <w:top w:val="nil"/>
              <w:left w:val="nil"/>
              <w:bottom w:val="nil"/>
              <w:right w:val="nil"/>
            </w:tcBorders>
            <w:shd w:val="clear" w:color="auto" w:fill="auto"/>
            <w:noWrap/>
            <w:vAlign w:val="bottom"/>
            <w:hideMark/>
          </w:tcPr>
          <w:p w14:paraId="42063F6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409,5</w:t>
            </w:r>
          </w:p>
        </w:tc>
        <w:tc>
          <w:tcPr>
            <w:tcW w:w="263" w:type="pct"/>
            <w:tcBorders>
              <w:top w:val="nil"/>
              <w:left w:val="nil"/>
              <w:bottom w:val="nil"/>
              <w:right w:val="nil"/>
            </w:tcBorders>
            <w:shd w:val="clear" w:color="auto" w:fill="auto"/>
            <w:noWrap/>
            <w:vAlign w:val="bottom"/>
            <w:hideMark/>
          </w:tcPr>
          <w:p w14:paraId="04BA980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409,5</w:t>
            </w:r>
          </w:p>
        </w:tc>
        <w:tc>
          <w:tcPr>
            <w:tcW w:w="263" w:type="pct"/>
            <w:tcBorders>
              <w:top w:val="nil"/>
              <w:left w:val="nil"/>
              <w:bottom w:val="nil"/>
              <w:right w:val="nil"/>
            </w:tcBorders>
            <w:shd w:val="clear" w:color="auto" w:fill="auto"/>
            <w:noWrap/>
            <w:vAlign w:val="bottom"/>
            <w:hideMark/>
          </w:tcPr>
          <w:p w14:paraId="0567F17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407,7</w:t>
            </w:r>
          </w:p>
        </w:tc>
        <w:tc>
          <w:tcPr>
            <w:tcW w:w="263" w:type="pct"/>
            <w:tcBorders>
              <w:top w:val="nil"/>
              <w:left w:val="nil"/>
              <w:bottom w:val="nil"/>
              <w:right w:val="nil"/>
            </w:tcBorders>
            <w:shd w:val="clear" w:color="auto" w:fill="auto"/>
            <w:noWrap/>
            <w:vAlign w:val="bottom"/>
            <w:hideMark/>
          </w:tcPr>
          <w:p w14:paraId="7FA6DAF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402,3</w:t>
            </w:r>
          </w:p>
        </w:tc>
        <w:tc>
          <w:tcPr>
            <w:tcW w:w="263" w:type="pct"/>
            <w:tcBorders>
              <w:top w:val="nil"/>
              <w:left w:val="nil"/>
              <w:bottom w:val="nil"/>
              <w:right w:val="nil"/>
            </w:tcBorders>
            <w:shd w:val="clear" w:color="auto" w:fill="auto"/>
            <w:noWrap/>
            <w:vAlign w:val="bottom"/>
            <w:hideMark/>
          </w:tcPr>
          <w:p w14:paraId="3F2AF7D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391,6</w:t>
            </w:r>
          </w:p>
        </w:tc>
        <w:tc>
          <w:tcPr>
            <w:tcW w:w="263" w:type="pct"/>
            <w:tcBorders>
              <w:top w:val="nil"/>
              <w:left w:val="nil"/>
              <w:bottom w:val="nil"/>
              <w:right w:val="nil"/>
            </w:tcBorders>
            <w:shd w:val="clear" w:color="auto" w:fill="auto"/>
            <w:noWrap/>
            <w:vAlign w:val="bottom"/>
            <w:hideMark/>
          </w:tcPr>
          <w:p w14:paraId="6E71EED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375,2</w:t>
            </w:r>
          </w:p>
        </w:tc>
        <w:tc>
          <w:tcPr>
            <w:tcW w:w="263" w:type="pct"/>
            <w:tcBorders>
              <w:top w:val="nil"/>
              <w:left w:val="nil"/>
              <w:bottom w:val="nil"/>
              <w:right w:val="nil"/>
            </w:tcBorders>
            <w:shd w:val="clear" w:color="auto" w:fill="auto"/>
            <w:noWrap/>
            <w:vAlign w:val="bottom"/>
            <w:hideMark/>
          </w:tcPr>
          <w:p w14:paraId="23E530E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354,6</w:t>
            </w:r>
          </w:p>
        </w:tc>
        <w:tc>
          <w:tcPr>
            <w:tcW w:w="263" w:type="pct"/>
            <w:tcBorders>
              <w:top w:val="nil"/>
              <w:left w:val="nil"/>
              <w:bottom w:val="nil"/>
              <w:right w:val="nil"/>
            </w:tcBorders>
            <w:shd w:val="clear" w:color="auto" w:fill="auto"/>
            <w:noWrap/>
            <w:vAlign w:val="bottom"/>
            <w:hideMark/>
          </w:tcPr>
          <w:p w14:paraId="2A921D1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332,1</w:t>
            </w:r>
          </w:p>
        </w:tc>
        <w:tc>
          <w:tcPr>
            <w:tcW w:w="263" w:type="pct"/>
            <w:tcBorders>
              <w:top w:val="nil"/>
              <w:left w:val="nil"/>
              <w:bottom w:val="nil"/>
              <w:right w:val="nil"/>
            </w:tcBorders>
            <w:shd w:val="clear" w:color="auto" w:fill="auto"/>
            <w:noWrap/>
            <w:vAlign w:val="bottom"/>
            <w:hideMark/>
          </w:tcPr>
          <w:p w14:paraId="4273731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311,0</w:t>
            </w:r>
          </w:p>
        </w:tc>
        <w:tc>
          <w:tcPr>
            <w:tcW w:w="263" w:type="pct"/>
            <w:tcBorders>
              <w:top w:val="nil"/>
              <w:left w:val="nil"/>
              <w:bottom w:val="nil"/>
              <w:right w:val="nil"/>
            </w:tcBorders>
            <w:shd w:val="clear" w:color="auto" w:fill="auto"/>
            <w:noWrap/>
            <w:vAlign w:val="bottom"/>
            <w:hideMark/>
          </w:tcPr>
          <w:p w14:paraId="6212405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295,5</w:t>
            </w:r>
          </w:p>
        </w:tc>
        <w:tc>
          <w:tcPr>
            <w:tcW w:w="263" w:type="pct"/>
            <w:tcBorders>
              <w:top w:val="nil"/>
              <w:left w:val="nil"/>
              <w:bottom w:val="nil"/>
              <w:right w:val="nil"/>
            </w:tcBorders>
            <w:shd w:val="clear" w:color="auto" w:fill="auto"/>
            <w:noWrap/>
            <w:vAlign w:val="bottom"/>
            <w:hideMark/>
          </w:tcPr>
          <w:p w14:paraId="713B62C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287,2</w:t>
            </w:r>
          </w:p>
        </w:tc>
        <w:tc>
          <w:tcPr>
            <w:tcW w:w="263" w:type="pct"/>
            <w:tcBorders>
              <w:top w:val="nil"/>
              <w:left w:val="nil"/>
              <w:bottom w:val="nil"/>
              <w:right w:val="nil"/>
            </w:tcBorders>
            <w:shd w:val="clear" w:color="auto" w:fill="auto"/>
            <w:noWrap/>
            <w:vAlign w:val="bottom"/>
            <w:hideMark/>
          </w:tcPr>
          <w:p w14:paraId="0E4890C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286,5</w:t>
            </w:r>
          </w:p>
        </w:tc>
        <w:tc>
          <w:tcPr>
            <w:tcW w:w="263" w:type="pct"/>
            <w:tcBorders>
              <w:top w:val="nil"/>
              <w:left w:val="nil"/>
              <w:bottom w:val="nil"/>
              <w:right w:val="nil"/>
            </w:tcBorders>
            <w:shd w:val="clear" w:color="auto" w:fill="auto"/>
            <w:noWrap/>
            <w:vAlign w:val="bottom"/>
            <w:hideMark/>
          </w:tcPr>
          <w:p w14:paraId="10E8111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292,8</w:t>
            </w:r>
          </w:p>
        </w:tc>
        <w:tc>
          <w:tcPr>
            <w:tcW w:w="263" w:type="pct"/>
            <w:tcBorders>
              <w:top w:val="nil"/>
              <w:left w:val="nil"/>
              <w:bottom w:val="nil"/>
              <w:right w:val="nil"/>
            </w:tcBorders>
            <w:shd w:val="clear" w:color="auto" w:fill="auto"/>
            <w:noWrap/>
            <w:vAlign w:val="bottom"/>
            <w:hideMark/>
          </w:tcPr>
          <w:p w14:paraId="31E3980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304,9</w:t>
            </w:r>
          </w:p>
        </w:tc>
        <w:tc>
          <w:tcPr>
            <w:tcW w:w="263" w:type="pct"/>
            <w:tcBorders>
              <w:top w:val="nil"/>
              <w:left w:val="nil"/>
              <w:bottom w:val="nil"/>
              <w:right w:val="nil"/>
            </w:tcBorders>
            <w:shd w:val="clear" w:color="auto" w:fill="auto"/>
            <w:noWrap/>
            <w:vAlign w:val="bottom"/>
            <w:hideMark/>
          </w:tcPr>
          <w:p w14:paraId="034C697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320,7</w:t>
            </w:r>
          </w:p>
        </w:tc>
        <w:tc>
          <w:tcPr>
            <w:tcW w:w="263" w:type="pct"/>
            <w:tcBorders>
              <w:top w:val="nil"/>
              <w:left w:val="nil"/>
              <w:bottom w:val="nil"/>
              <w:right w:val="nil"/>
            </w:tcBorders>
            <w:shd w:val="clear" w:color="auto" w:fill="auto"/>
            <w:noWrap/>
            <w:vAlign w:val="bottom"/>
            <w:hideMark/>
          </w:tcPr>
          <w:p w14:paraId="2576A5B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338,5 </w:t>
            </w:r>
          </w:p>
        </w:tc>
        <w:tc>
          <w:tcPr>
            <w:tcW w:w="263" w:type="pct"/>
            <w:tcBorders>
              <w:top w:val="nil"/>
              <w:left w:val="nil"/>
              <w:bottom w:val="nil"/>
              <w:right w:val="nil"/>
            </w:tcBorders>
            <w:shd w:val="clear" w:color="auto" w:fill="auto"/>
            <w:noWrap/>
            <w:vAlign w:val="bottom"/>
            <w:hideMark/>
          </w:tcPr>
          <w:p w14:paraId="53BF384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357,4 </w:t>
            </w:r>
          </w:p>
        </w:tc>
      </w:tr>
      <w:tr w:rsidR="00D83468" w:rsidRPr="00EF12AB" w14:paraId="403A2694"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13EFFABD"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152</w:t>
            </w:r>
          </w:p>
        </w:tc>
        <w:tc>
          <w:tcPr>
            <w:tcW w:w="263" w:type="pct"/>
            <w:tcBorders>
              <w:top w:val="nil"/>
              <w:left w:val="nil"/>
              <w:bottom w:val="nil"/>
              <w:right w:val="nil"/>
            </w:tcBorders>
            <w:shd w:val="clear" w:color="auto" w:fill="auto"/>
            <w:noWrap/>
            <w:vAlign w:val="bottom"/>
            <w:hideMark/>
          </w:tcPr>
          <w:p w14:paraId="7872EA6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68,8</w:t>
            </w:r>
          </w:p>
        </w:tc>
        <w:tc>
          <w:tcPr>
            <w:tcW w:w="263" w:type="pct"/>
            <w:tcBorders>
              <w:top w:val="nil"/>
              <w:left w:val="nil"/>
              <w:bottom w:val="nil"/>
              <w:right w:val="nil"/>
            </w:tcBorders>
            <w:shd w:val="clear" w:color="auto" w:fill="auto"/>
            <w:noWrap/>
            <w:vAlign w:val="bottom"/>
            <w:hideMark/>
          </w:tcPr>
          <w:p w14:paraId="6B97E8D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64,2</w:t>
            </w:r>
          </w:p>
        </w:tc>
        <w:tc>
          <w:tcPr>
            <w:tcW w:w="263" w:type="pct"/>
            <w:tcBorders>
              <w:top w:val="nil"/>
              <w:left w:val="nil"/>
              <w:bottom w:val="nil"/>
              <w:right w:val="nil"/>
            </w:tcBorders>
            <w:shd w:val="clear" w:color="auto" w:fill="auto"/>
            <w:noWrap/>
            <w:vAlign w:val="bottom"/>
            <w:hideMark/>
          </w:tcPr>
          <w:p w14:paraId="3DCC04D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59,5</w:t>
            </w:r>
          </w:p>
        </w:tc>
        <w:tc>
          <w:tcPr>
            <w:tcW w:w="263" w:type="pct"/>
            <w:tcBorders>
              <w:top w:val="nil"/>
              <w:left w:val="nil"/>
              <w:bottom w:val="nil"/>
              <w:right w:val="nil"/>
            </w:tcBorders>
            <w:shd w:val="clear" w:color="auto" w:fill="auto"/>
            <w:noWrap/>
            <w:vAlign w:val="bottom"/>
            <w:hideMark/>
          </w:tcPr>
          <w:p w14:paraId="56E1FD9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54,9</w:t>
            </w:r>
          </w:p>
        </w:tc>
        <w:tc>
          <w:tcPr>
            <w:tcW w:w="263" w:type="pct"/>
            <w:tcBorders>
              <w:top w:val="nil"/>
              <w:left w:val="nil"/>
              <w:bottom w:val="nil"/>
              <w:right w:val="nil"/>
            </w:tcBorders>
            <w:shd w:val="clear" w:color="auto" w:fill="auto"/>
            <w:noWrap/>
            <w:vAlign w:val="bottom"/>
            <w:hideMark/>
          </w:tcPr>
          <w:p w14:paraId="36C9D1F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50,2</w:t>
            </w:r>
          </w:p>
        </w:tc>
        <w:tc>
          <w:tcPr>
            <w:tcW w:w="263" w:type="pct"/>
            <w:tcBorders>
              <w:top w:val="nil"/>
              <w:left w:val="nil"/>
              <w:bottom w:val="nil"/>
              <w:right w:val="nil"/>
            </w:tcBorders>
            <w:shd w:val="clear" w:color="auto" w:fill="auto"/>
            <w:noWrap/>
            <w:vAlign w:val="bottom"/>
            <w:hideMark/>
          </w:tcPr>
          <w:p w14:paraId="778890D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45,5</w:t>
            </w:r>
          </w:p>
        </w:tc>
        <w:tc>
          <w:tcPr>
            <w:tcW w:w="263" w:type="pct"/>
            <w:tcBorders>
              <w:top w:val="nil"/>
              <w:left w:val="nil"/>
              <w:bottom w:val="nil"/>
              <w:right w:val="nil"/>
            </w:tcBorders>
            <w:shd w:val="clear" w:color="auto" w:fill="auto"/>
            <w:noWrap/>
            <w:vAlign w:val="bottom"/>
            <w:hideMark/>
          </w:tcPr>
          <w:p w14:paraId="4D2AB84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40,8</w:t>
            </w:r>
          </w:p>
        </w:tc>
        <w:tc>
          <w:tcPr>
            <w:tcW w:w="263" w:type="pct"/>
            <w:tcBorders>
              <w:top w:val="nil"/>
              <w:left w:val="nil"/>
              <w:bottom w:val="nil"/>
              <w:right w:val="nil"/>
            </w:tcBorders>
            <w:shd w:val="clear" w:color="auto" w:fill="auto"/>
            <w:noWrap/>
            <w:vAlign w:val="bottom"/>
            <w:hideMark/>
          </w:tcPr>
          <w:p w14:paraId="7AECE3B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36,3</w:t>
            </w:r>
          </w:p>
        </w:tc>
        <w:tc>
          <w:tcPr>
            <w:tcW w:w="263" w:type="pct"/>
            <w:tcBorders>
              <w:top w:val="nil"/>
              <w:left w:val="nil"/>
              <w:bottom w:val="nil"/>
              <w:right w:val="nil"/>
            </w:tcBorders>
            <w:shd w:val="clear" w:color="auto" w:fill="auto"/>
            <w:noWrap/>
            <w:vAlign w:val="bottom"/>
            <w:hideMark/>
          </w:tcPr>
          <w:p w14:paraId="6CE8045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32,2</w:t>
            </w:r>
          </w:p>
        </w:tc>
        <w:tc>
          <w:tcPr>
            <w:tcW w:w="263" w:type="pct"/>
            <w:tcBorders>
              <w:top w:val="nil"/>
              <w:left w:val="nil"/>
              <w:bottom w:val="nil"/>
              <w:right w:val="nil"/>
            </w:tcBorders>
            <w:shd w:val="clear" w:color="auto" w:fill="auto"/>
            <w:noWrap/>
            <w:vAlign w:val="bottom"/>
            <w:hideMark/>
          </w:tcPr>
          <w:p w14:paraId="1BFAA3E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28,6</w:t>
            </w:r>
          </w:p>
        </w:tc>
        <w:tc>
          <w:tcPr>
            <w:tcW w:w="263" w:type="pct"/>
            <w:tcBorders>
              <w:top w:val="nil"/>
              <w:left w:val="nil"/>
              <w:bottom w:val="nil"/>
              <w:right w:val="nil"/>
            </w:tcBorders>
            <w:shd w:val="clear" w:color="auto" w:fill="auto"/>
            <w:noWrap/>
            <w:vAlign w:val="bottom"/>
            <w:hideMark/>
          </w:tcPr>
          <w:p w14:paraId="796F380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25,5</w:t>
            </w:r>
          </w:p>
        </w:tc>
        <w:tc>
          <w:tcPr>
            <w:tcW w:w="263" w:type="pct"/>
            <w:tcBorders>
              <w:top w:val="nil"/>
              <w:left w:val="nil"/>
              <w:bottom w:val="nil"/>
              <w:right w:val="nil"/>
            </w:tcBorders>
            <w:shd w:val="clear" w:color="auto" w:fill="auto"/>
            <w:noWrap/>
            <w:vAlign w:val="bottom"/>
            <w:hideMark/>
          </w:tcPr>
          <w:p w14:paraId="3AC52D3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23,2</w:t>
            </w:r>
          </w:p>
        </w:tc>
        <w:tc>
          <w:tcPr>
            <w:tcW w:w="263" w:type="pct"/>
            <w:tcBorders>
              <w:top w:val="nil"/>
              <w:left w:val="nil"/>
              <w:bottom w:val="nil"/>
              <w:right w:val="nil"/>
            </w:tcBorders>
            <w:shd w:val="clear" w:color="auto" w:fill="auto"/>
            <w:noWrap/>
            <w:vAlign w:val="bottom"/>
            <w:hideMark/>
          </w:tcPr>
          <w:p w14:paraId="3964C50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21,6</w:t>
            </w:r>
          </w:p>
        </w:tc>
        <w:tc>
          <w:tcPr>
            <w:tcW w:w="263" w:type="pct"/>
            <w:tcBorders>
              <w:top w:val="nil"/>
              <w:left w:val="nil"/>
              <w:bottom w:val="nil"/>
              <w:right w:val="nil"/>
            </w:tcBorders>
            <w:shd w:val="clear" w:color="auto" w:fill="auto"/>
            <w:noWrap/>
            <w:vAlign w:val="bottom"/>
            <w:hideMark/>
          </w:tcPr>
          <w:p w14:paraId="69E7E89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20,6</w:t>
            </w:r>
          </w:p>
        </w:tc>
        <w:tc>
          <w:tcPr>
            <w:tcW w:w="263" w:type="pct"/>
            <w:tcBorders>
              <w:top w:val="nil"/>
              <w:left w:val="nil"/>
              <w:bottom w:val="nil"/>
              <w:right w:val="nil"/>
            </w:tcBorders>
            <w:shd w:val="clear" w:color="auto" w:fill="auto"/>
            <w:noWrap/>
            <w:vAlign w:val="bottom"/>
            <w:hideMark/>
          </w:tcPr>
          <w:p w14:paraId="00D318D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20,1</w:t>
            </w:r>
          </w:p>
        </w:tc>
        <w:tc>
          <w:tcPr>
            <w:tcW w:w="263" w:type="pct"/>
            <w:tcBorders>
              <w:top w:val="nil"/>
              <w:left w:val="nil"/>
              <w:bottom w:val="nil"/>
              <w:right w:val="nil"/>
            </w:tcBorders>
            <w:shd w:val="clear" w:color="auto" w:fill="auto"/>
            <w:noWrap/>
            <w:vAlign w:val="bottom"/>
            <w:hideMark/>
          </w:tcPr>
          <w:p w14:paraId="3D6DA39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20,0</w:t>
            </w:r>
          </w:p>
        </w:tc>
        <w:tc>
          <w:tcPr>
            <w:tcW w:w="263" w:type="pct"/>
            <w:tcBorders>
              <w:top w:val="nil"/>
              <w:left w:val="nil"/>
              <w:bottom w:val="nil"/>
              <w:right w:val="nil"/>
            </w:tcBorders>
            <w:shd w:val="clear" w:color="auto" w:fill="auto"/>
            <w:noWrap/>
            <w:vAlign w:val="bottom"/>
            <w:hideMark/>
          </w:tcPr>
          <w:p w14:paraId="322A82E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20,1 </w:t>
            </w:r>
          </w:p>
        </w:tc>
        <w:tc>
          <w:tcPr>
            <w:tcW w:w="263" w:type="pct"/>
            <w:tcBorders>
              <w:top w:val="nil"/>
              <w:left w:val="nil"/>
              <w:bottom w:val="nil"/>
              <w:right w:val="nil"/>
            </w:tcBorders>
            <w:shd w:val="clear" w:color="auto" w:fill="auto"/>
            <w:noWrap/>
            <w:vAlign w:val="bottom"/>
            <w:hideMark/>
          </w:tcPr>
          <w:p w14:paraId="23EC6DB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20,3 </w:t>
            </w:r>
          </w:p>
        </w:tc>
      </w:tr>
      <w:tr w:rsidR="00D83468" w:rsidRPr="00EF12AB" w14:paraId="4E9E73E0"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11E6C37A"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153</w:t>
            </w:r>
          </w:p>
        </w:tc>
        <w:tc>
          <w:tcPr>
            <w:tcW w:w="263" w:type="pct"/>
            <w:tcBorders>
              <w:top w:val="nil"/>
              <w:left w:val="nil"/>
              <w:bottom w:val="nil"/>
              <w:right w:val="nil"/>
            </w:tcBorders>
            <w:shd w:val="clear" w:color="auto" w:fill="auto"/>
            <w:noWrap/>
            <w:vAlign w:val="bottom"/>
            <w:hideMark/>
          </w:tcPr>
          <w:p w14:paraId="5CE5CC4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46,4</w:t>
            </w:r>
          </w:p>
        </w:tc>
        <w:tc>
          <w:tcPr>
            <w:tcW w:w="263" w:type="pct"/>
            <w:tcBorders>
              <w:top w:val="nil"/>
              <w:left w:val="nil"/>
              <w:bottom w:val="nil"/>
              <w:right w:val="nil"/>
            </w:tcBorders>
            <w:shd w:val="clear" w:color="auto" w:fill="auto"/>
            <w:noWrap/>
            <w:vAlign w:val="bottom"/>
            <w:hideMark/>
          </w:tcPr>
          <w:p w14:paraId="76DA990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50,4</w:t>
            </w:r>
          </w:p>
        </w:tc>
        <w:tc>
          <w:tcPr>
            <w:tcW w:w="263" w:type="pct"/>
            <w:tcBorders>
              <w:top w:val="nil"/>
              <w:left w:val="nil"/>
              <w:bottom w:val="nil"/>
              <w:right w:val="nil"/>
            </w:tcBorders>
            <w:shd w:val="clear" w:color="auto" w:fill="auto"/>
            <w:noWrap/>
            <w:vAlign w:val="bottom"/>
            <w:hideMark/>
          </w:tcPr>
          <w:p w14:paraId="3B2DAE8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54,3</w:t>
            </w:r>
          </w:p>
        </w:tc>
        <w:tc>
          <w:tcPr>
            <w:tcW w:w="263" w:type="pct"/>
            <w:tcBorders>
              <w:top w:val="nil"/>
              <w:left w:val="nil"/>
              <w:bottom w:val="nil"/>
              <w:right w:val="nil"/>
            </w:tcBorders>
            <w:shd w:val="clear" w:color="auto" w:fill="auto"/>
            <w:noWrap/>
            <w:vAlign w:val="bottom"/>
            <w:hideMark/>
          </w:tcPr>
          <w:p w14:paraId="628E781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57,8</w:t>
            </w:r>
          </w:p>
        </w:tc>
        <w:tc>
          <w:tcPr>
            <w:tcW w:w="263" w:type="pct"/>
            <w:tcBorders>
              <w:top w:val="nil"/>
              <w:left w:val="nil"/>
              <w:bottom w:val="nil"/>
              <w:right w:val="nil"/>
            </w:tcBorders>
            <w:shd w:val="clear" w:color="auto" w:fill="auto"/>
            <w:noWrap/>
            <w:vAlign w:val="bottom"/>
            <w:hideMark/>
          </w:tcPr>
          <w:p w14:paraId="0EA209E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60,6</w:t>
            </w:r>
          </w:p>
        </w:tc>
        <w:tc>
          <w:tcPr>
            <w:tcW w:w="263" w:type="pct"/>
            <w:tcBorders>
              <w:top w:val="nil"/>
              <w:left w:val="nil"/>
              <w:bottom w:val="nil"/>
              <w:right w:val="nil"/>
            </w:tcBorders>
            <w:shd w:val="clear" w:color="auto" w:fill="auto"/>
            <w:noWrap/>
            <w:vAlign w:val="bottom"/>
            <w:hideMark/>
          </w:tcPr>
          <w:p w14:paraId="796202C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62,4</w:t>
            </w:r>
          </w:p>
        </w:tc>
        <w:tc>
          <w:tcPr>
            <w:tcW w:w="263" w:type="pct"/>
            <w:tcBorders>
              <w:top w:val="nil"/>
              <w:left w:val="nil"/>
              <w:bottom w:val="nil"/>
              <w:right w:val="nil"/>
            </w:tcBorders>
            <w:shd w:val="clear" w:color="auto" w:fill="auto"/>
            <w:noWrap/>
            <w:vAlign w:val="bottom"/>
            <w:hideMark/>
          </w:tcPr>
          <w:p w14:paraId="4011B12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63,0</w:t>
            </w:r>
          </w:p>
        </w:tc>
        <w:tc>
          <w:tcPr>
            <w:tcW w:w="263" w:type="pct"/>
            <w:tcBorders>
              <w:top w:val="nil"/>
              <w:left w:val="nil"/>
              <w:bottom w:val="nil"/>
              <w:right w:val="nil"/>
            </w:tcBorders>
            <w:shd w:val="clear" w:color="auto" w:fill="auto"/>
            <w:noWrap/>
            <w:vAlign w:val="bottom"/>
            <w:hideMark/>
          </w:tcPr>
          <w:p w14:paraId="01C5569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62,8</w:t>
            </w:r>
          </w:p>
        </w:tc>
        <w:tc>
          <w:tcPr>
            <w:tcW w:w="263" w:type="pct"/>
            <w:tcBorders>
              <w:top w:val="nil"/>
              <w:left w:val="nil"/>
              <w:bottom w:val="nil"/>
              <w:right w:val="nil"/>
            </w:tcBorders>
            <w:shd w:val="clear" w:color="auto" w:fill="auto"/>
            <w:noWrap/>
            <w:vAlign w:val="bottom"/>
            <w:hideMark/>
          </w:tcPr>
          <w:p w14:paraId="0A96E42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62,0</w:t>
            </w:r>
          </w:p>
        </w:tc>
        <w:tc>
          <w:tcPr>
            <w:tcW w:w="263" w:type="pct"/>
            <w:tcBorders>
              <w:top w:val="nil"/>
              <w:left w:val="nil"/>
              <w:bottom w:val="nil"/>
              <w:right w:val="nil"/>
            </w:tcBorders>
            <w:shd w:val="clear" w:color="auto" w:fill="auto"/>
            <w:noWrap/>
            <w:vAlign w:val="bottom"/>
            <w:hideMark/>
          </w:tcPr>
          <w:p w14:paraId="59BA653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61,4</w:t>
            </w:r>
          </w:p>
        </w:tc>
        <w:tc>
          <w:tcPr>
            <w:tcW w:w="263" w:type="pct"/>
            <w:tcBorders>
              <w:top w:val="nil"/>
              <w:left w:val="nil"/>
              <w:bottom w:val="nil"/>
              <w:right w:val="nil"/>
            </w:tcBorders>
            <w:shd w:val="clear" w:color="auto" w:fill="auto"/>
            <w:noWrap/>
            <w:vAlign w:val="bottom"/>
            <w:hideMark/>
          </w:tcPr>
          <w:p w14:paraId="5ECA95D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61,5</w:t>
            </w:r>
          </w:p>
        </w:tc>
        <w:tc>
          <w:tcPr>
            <w:tcW w:w="263" w:type="pct"/>
            <w:tcBorders>
              <w:top w:val="nil"/>
              <w:left w:val="nil"/>
              <w:bottom w:val="nil"/>
              <w:right w:val="nil"/>
            </w:tcBorders>
            <w:shd w:val="clear" w:color="auto" w:fill="auto"/>
            <w:noWrap/>
            <w:vAlign w:val="bottom"/>
            <w:hideMark/>
          </w:tcPr>
          <w:p w14:paraId="1CE2341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62,6</w:t>
            </w:r>
          </w:p>
        </w:tc>
        <w:tc>
          <w:tcPr>
            <w:tcW w:w="263" w:type="pct"/>
            <w:tcBorders>
              <w:top w:val="nil"/>
              <w:left w:val="nil"/>
              <w:bottom w:val="nil"/>
              <w:right w:val="nil"/>
            </w:tcBorders>
            <w:shd w:val="clear" w:color="auto" w:fill="auto"/>
            <w:noWrap/>
            <w:vAlign w:val="bottom"/>
            <w:hideMark/>
          </w:tcPr>
          <w:p w14:paraId="2CF6176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65,0</w:t>
            </w:r>
          </w:p>
        </w:tc>
        <w:tc>
          <w:tcPr>
            <w:tcW w:w="263" w:type="pct"/>
            <w:tcBorders>
              <w:top w:val="nil"/>
              <w:left w:val="nil"/>
              <w:bottom w:val="nil"/>
              <w:right w:val="nil"/>
            </w:tcBorders>
            <w:shd w:val="clear" w:color="auto" w:fill="auto"/>
            <w:noWrap/>
            <w:vAlign w:val="bottom"/>
            <w:hideMark/>
          </w:tcPr>
          <w:p w14:paraId="77ED70B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68,5</w:t>
            </w:r>
          </w:p>
        </w:tc>
        <w:tc>
          <w:tcPr>
            <w:tcW w:w="263" w:type="pct"/>
            <w:tcBorders>
              <w:top w:val="nil"/>
              <w:left w:val="nil"/>
              <w:bottom w:val="nil"/>
              <w:right w:val="nil"/>
            </w:tcBorders>
            <w:shd w:val="clear" w:color="auto" w:fill="auto"/>
            <w:noWrap/>
            <w:vAlign w:val="bottom"/>
            <w:hideMark/>
          </w:tcPr>
          <w:p w14:paraId="6B0AC8B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72,9</w:t>
            </w:r>
          </w:p>
        </w:tc>
        <w:tc>
          <w:tcPr>
            <w:tcW w:w="263" w:type="pct"/>
            <w:tcBorders>
              <w:top w:val="nil"/>
              <w:left w:val="nil"/>
              <w:bottom w:val="nil"/>
              <w:right w:val="nil"/>
            </w:tcBorders>
            <w:shd w:val="clear" w:color="auto" w:fill="auto"/>
            <w:noWrap/>
            <w:vAlign w:val="bottom"/>
            <w:hideMark/>
          </w:tcPr>
          <w:p w14:paraId="17C30E6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77,9</w:t>
            </w:r>
          </w:p>
        </w:tc>
        <w:tc>
          <w:tcPr>
            <w:tcW w:w="263" w:type="pct"/>
            <w:tcBorders>
              <w:top w:val="nil"/>
              <w:left w:val="nil"/>
              <w:bottom w:val="nil"/>
              <w:right w:val="nil"/>
            </w:tcBorders>
            <w:shd w:val="clear" w:color="auto" w:fill="auto"/>
            <w:noWrap/>
            <w:vAlign w:val="bottom"/>
            <w:hideMark/>
          </w:tcPr>
          <w:p w14:paraId="310BDA3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83,2 </w:t>
            </w:r>
          </w:p>
        </w:tc>
        <w:tc>
          <w:tcPr>
            <w:tcW w:w="263" w:type="pct"/>
            <w:tcBorders>
              <w:top w:val="nil"/>
              <w:left w:val="nil"/>
              <w:bottom w:val="nil"/>
              <w:right w:val="nil"/>
            </w:tcBorders>
            <w:shd w:val="clear" w:color="auto" w:fill="auto"/>
            <w:noWrap/>
            <w:vAlign w:val="bottom"/>
            <w:hideMark/>
          </w:tcPr>
          <w:p w14:paraId="2EBE1E5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88,7 </w:t>
            </w:r>
          </w:p>
        </w:tc>
      </w:tr>
      <w:tr w:rsidR="00D83468" w:rsidRPr="00EF12AB" w14:paraId="13E0743B"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2FD03FC7"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154</w:t>
            </w:r>
          </w:p>
        </w:tc>
        <w:tc>
          <w:tcPr>
            <w:tcW w:w="263" w:type="pct"/>
            <w:tcBorders>
              <w:top w:val="nil"/>
              <w:left w:val="nil"/>
              <w:bottom w:val="nil"/>
              <w:right w:val="nil"/>
            </w:tcBorders>
            <w:shd w:val="clear" w:color="auto" w:fill="auto"/>
            <w:noWrap/>
            <w:vAlign w:val="bottom"/>
            <w:hideMark/>
          </w:tcPr>
          <w:p w14:paraId="632B823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244,3</w:t>
            </w:r>
          </w:p>
        </w:tc>
        <w:tc>
          <w:tcPr>
            <w:tcW w:w="263" w:type="pct"/>
            <w:tcBorders>
              <w:top w:val="nil"/>
              <w:left w:val="nil"/>
              <w:bottom w:val="nil"/>
              <w:right w:val="nil"/>
            </w:tcBorders>
            <w:shd w:val="clear" w:color="auto" w:fill="auto"/>
            <w:noWrap/>
            <w:vAlign w:val="bottom"/>
            <w:hideMark/>
          </w:tcPr>
          <w:p w14:paraId="1730734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242,5</w:t>
            </w:r>
          </w:p>
        </w:tc>
        <w:tc>
          <w:tcPr>
            <w:tcW w:w="263" w:type="pct"/>
            <w:tcBorders>
              <w:top w:val="nil"/>
              <w:left w:val="nil"/>
              <w:bottom w:val="nil"/>
              <w:right w:val="nil"/>
            </w:tcBorders>
            <w:shd w:val="clear" w:color="auto" w:fill="auto"/>
            <w:noWrap/>
            <w:vAlign w:val="bottom"/>
            <w:hideMark/>
          </w:tcPr>
          <w:p w14:paraId="38C2E36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240,0</w:t>
            </w:r>
          </w:p>
        </w:tc>
        <w:tc>
          <w:tcPr>
            <w:tcW w:w="263" w:type="pct"/>
            <w:tcBorders>
              <w:top w:val="nil"/>
              <w:left w:val="nil"/>
              <w:bottom w:val="nil"/>
              <w:right w:val="nil"/>
            </w:tcBorders>
            <w:shd w:val="clear" w:color="auto" w:fill="auto"/>
            <w:noWrap/>
            <w:vAlign w:val="bottom"/>
            <w:hideMark/>
          </w:tcPr>
          <w:p w14:paraId="2799B46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236,6</w:t>
            </w:r>
          </w:p>
        </w:tc>
        <w:tc>
          <w:tcPr>
            <w:tcW w:w="263" w:type="pct"/>
            <w:tcBorders>
              <w:top w:val="nil"/>
              <w:left w:val="nil"/>
              <w:bottom w:val="nil"/>
              <w:right w:val="nil"/>
            </w:tcBorders>
            <w:shd w:val="clear" w:color="auto" w:fill="auto"/>
            <w:noWrap/>
            <w:vAlign w:val="bottom"/>
            <w:hideMark/>
          </w:tcPr>
          <w:p w14:paraId="4EAA23F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232,6</w:t>
            </w:r>
          </w:p>
        </w:tc>
        <w:tc>
          <w:tcPr>
            <w:tcW w:w="263" w:type="pct"/>
            <w:tcBorders>
              <w:top w:val="nil"/>
              <w:left w:val="nil"/>
              <w:bottom w:val="nil"/>
              <w:right w:val="nil"/>
            </w:tcBorders>
            <w:shd w:val="clear" w:color="auto" w:fill="auto"/>
            <w:noWrap/>
            <w:vAlign w:val="bottom"/>
            <w:hideMark/>
          </w:tcPr>
          <w:p w14:paraId="70337B9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227,9</w:t>
            </w:r>
          </w:p>
        </w:tc>
        <w:tc>
          <w:tcPr>
            <w:tcW w:w="263" w:type="pct"/>
            <w:tcBorders>
              <w:top w:val="nil"/>
              <w:left w:val="nil"/>
              <w:bottom w:val="nil"/>
              <w:right w:val="nil"/>
            </w:tcBorders>
            <w:shd w:val="clear" w:color="auto" w:fill="auto"/>
            <w:noWrap/>
            <w:vAlign w:val="bottom"/>
            <w:hideMark/>
          </w:tcPr>
          <w:p w14:paraId="0218880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222,8</w:t>
            </w:r>
          </w:p>
        </w:tc>
        <w:tc>
          <w:tcPr>
            <w:tcW w:w="263" w:type="pct"/>
            <w:tcBorders>
              <w:top w:val="nil"/>
              <w:left w:val="nil"/>
              <w:bottom w:val="nil"/>
              <w:right w:val="nil"/>
            </w:tcBorders>
            <w:shd w:val="clear" w:color="auto" w:fill="auto"/>
            <w:noWrap/>
            <w:vAlign w:val="bottom"/>
            <w:hideMark/>
          </w:tcPr>
          <w:p w14:paraId="02263A8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217,8</w:t>
            </w:r>
          </w:p>
        </w:tc>
        <w:tc>
          <w:tcPr>
            <w:tcW w:w="263" w:type="pct"/>
            <w:tcBorders>
              <w:top w:val="nil"/>
              <w:left w:val="nil"/>
              <w:bottom w:val="nil"/>
              <w:right w:val="nil"/>
            </w:tcBorders>
            <w:shd w:val="clear" w:color="auto" w:fill="auto"/>
            <w:noWrap/>
            <w:vAlign w:val="bottom"/>
            <w:hideMark/>
          </w:tcPr>
          <w:p w14:paraId="0F9EF37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213,6</w:t>
            </w:r>
          </w:p>
        </w:tc>
        <w:tc>
          <w:tcPr>
            <w:tcW w:w="263" w:type="pct"/>
            <w:tcBorders>
              <w:top w:val="nil"/>
              <w:left w:val="nil"/>
              <w:bottom w:val="nil"/>
              <w:right w:val="nil"/>
            </w:tcBorders>
            <w:shd w:val="clear" w:color="auto" w:fill="auto"/>
            <w:noWrap/>
            <w:vAlign w:val="bottom"/>
            <w:hideMark/>
          </w:tcPr>
          <w:p w14:paraId="5FEE876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211,0</w:t>
            </w:r>
          </w:p>
        </w:tc>
        <w:tc>
          <w:tcPr>
            <w:tcW w:w="263" w:type="pct"/>
            <w:tcBorders>
              <w:top w:val="nil"/>
              <w:left w:val="nil"/>
              <w:bottom w:val="nil"/>
              <w:right w:val="nil"/>
            </w:tcBorders>
            <w:shd w:val="clear" w:color="auto" w:fill="auto"/>
            <w:noWrap/>
            <w:vAlign w:val="bottom"/>
            <w:hideMark/>
          </w:tcPr>
          <w:p w14:paraId="5CCD133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212,1</w:t>
            </w:r>
          </w:p>
        </w:tc>
        <w:tc>
          <w:tcPr>
            <w:tcW w:w="263" w:type="pct"/>
            <w:tcBorders>
              <w:top w:val="nil"/>
              <w:left w:val="nil"/>
              <w:bottom w:val="nil"/>
              <w:right w:val="nil"/>
            </w:tcBorders>
            <w:shd w:val="clear" w:color="auto" w:fill="auto"/>
            <w:noWrap/>
            <w:vAlign w:val="bottom"/>
            <w:hideMark/>
          </w:tcPr>
          <w:p w14:paraId="4267E1D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218,1</w:t>
            </w:r>
          </w:p>
        </w:tc>
        <w:tc>
          <w:tcPr>
            <w:tcW w:w="263" w:type="pct"/>
            <w:tcBorders>
              <w:top w:val="nil"/>
              <w:left w:val="nil"/>
              <w:bottom w:val="nil"/>
              <w:right w:val="nil"/>
            </w:tcBorders>
            <w:shd w:val="clear" w:color="auto" w:fill="auto"/>
            <w:noWrap/>
            <w:vAlign w:val="bottom"/>
            <w:hideMark/>
          </w:tcPr>
          <w:p w14:paraId="2650481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229,1</w:t>
            </w:r>
          </w:p>
        </w:tc>
        <w:tc>
          <w:tcPr>
            <w:tcW w:w="263" w:type="pct"/>
            <w:tcBorders>
              <w:top w:val="nil"/>
              <w:left w:val="nil"/>
              <w:bottom w:val="nil"/>
              <w:right w:val="nil"/>
            </w:tcBorders>
            <w:shd w:val="clear" w:color="auto" w:fill="auto"/>
            <w:noWrap/>
            <w:vAlign w:val="bottom"/>
            <w:hideMark/>
          </w:tcPr>
          <w:p w14:paraId="70EAFA7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245,0</w:t>
            </w:r>
          </w:p>
        </w:tc>
        <w:tc>
          <w:tcPr>
            <w:tcW w:w="263" w:type="pct"/>
            <w:tcBorders>
              <w:top w:val="nil"/>
              <w:left w:val="nil"/>
              <w:bottom w:val="nil"/>
              <w:right w:val="nil"/>
            </w:tcBorders>
            <w:shd w:val="clear" w:color="auto" w:fill="auto"/>
            <w:noWrap/>
            <w:vAlign w:val="bottom"/>
            <w:hideMark/>
          </w:tcPr>
          <w:p w14:paraId="01978C1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264,8</w:t>
            </w:r>
          </w:p>
        </w:tc>
        <w:tc>
          <w:tcPr>
            <w:tcW w:w="263" w:type="pct"/>
            <w:tcBorders>
              <w:top w:val="nil"/>
              <w:left w:val="nil"/>
              <w:bottom w:val="nil"/>
              <w:right w:val="nil"/>
            </w:tcBorders>
            <w:shd w:val="clear" w:color="auto" w:fill="auto"/>
            <w:noWrap/>
            <w:vAlign w:val="bottom"/>
            <w:hideMark/>
          </w:tcPr>
          <w:p w14:paraId="2DE5EE5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287,3</w:t>
            </w:r>
          </w:p>
        </w:tc>
        <w:tc>
          <w:tcPr>
            <w:tcW w:w="263" w:type="pct"/>
            <w:tcBorders>
              <w:top w:val="nil"/>
              <w:left w:val="nil"/>
              <w:bottom w:val="nil"/>
              <w:right w:val="nil"/>
            </w:tcBorders>
            <w:shd w:val="clear" w:color="auto" w:fill="auto"/>
            <w:noWrap/>
            <w:vAlign w:val="bottom"/>
            <w:hideMark/>
          </w:tcPr>
          <w:p w14:paraId="68F5BBA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311,3 </w:t>
            </w:r>
          </w:p>
        </w:tc>
        <w:tc>
          <w:tcPr>
            <w:tcW w:w="263" w:type="pct"/>
            <w:tcBorders>
              <w:top w:val="nil"/>
              <w:left w:val="nil"/>
              <w:bottom w:val="nil"/>
              <w:right w:val="nil"/>
            </w:tcBorders>
            <w:shd w:val="clear" w:color="auto" w:fill="auto"/>
            <w:noWrap/>
            <w:vAlign w:val="bottom"/>
            <w:hideMark/>
          </w:tcPr>
          <w:p w14:paraId="362DBE0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335,9 </w:t>
            </w:r>
          </w:p>
        </w:tc>
      </w:tr>
      <w:tr w:rsidR="00D83468" w:rsidRPr="00EF12AB" w14:paraId="5E65C17C"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24D7B2CF"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155</w:t>
            </w:r>
          </w:p>
        </w:tc>
        <w:tc>
          <w:tcPr>
            <w:tcW w:w="263" w:type="pct"/>
            <w:tcBorders>
              <w:top w:val="nil"/>
              <w:left w:val="nil"/>
              <w:bottom w:val="nil"/>
              <w:right w:val="nil"/>
            </w:tcBorders>
            <w:shd w:val="clear" w:color="auto" w:fill="auto"/>
            <w:noWrap/>
            <w:vAlign w:val="bottom"/>
            <w:hideMark/>
          </w:tcPr>
          <w:p w14:paraId="01F36B9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92,0</w:t>
            </w:r>
          </w:p>
        </w:tc>
        <w:tc>
          <w:tcPr>
            <w:tcW w:w="263" w:type="pct"/>
            <w:tcBorders>
              <w:top w:val="nil"/>
              <w:left w:val="nil"/>
              <w:bottom w:val="nil"/>
              <w:right w:val="nil"/>
            </w:tcBorders>
            <w:shd w:val="clear" w:color="auto" w:fill="auto"/>
            <w:noWrap/>
            <w:vAlign w:val="bottom"/>
            <w:hideMark/>
          </w:tcPr>
          <w:p w14:paraId="7273692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88,0</w:t>
            </w:r>
          </w:p>
        </w:tc>
        <w:tc>
          <w:tcPr>
            <w:tcW w:w="263" w:type="pct"/>
            <w:tcBorders>
              <w:top w:val="nil"/>
              <w:left w:val="nil"/>
              <w:bottom w:val="nil"/>
              <w:right w:val="nil"/>
            </w:tcBorders>
            <w:shd w:val="clear" w:color="auto" w:fill="auto"/>
            <w:noWrap/>
            <w:vAlign w:val="bottom"/>
            <w:hideMark/>
          </w:tcPr>
          <w:p w14:paraId="5094F8B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83,9</w:t>
            </w:r>
          </w:p>
        </w:tc>
        <w:tc>
          <w:tcPr>
            <w:tcW w:w="263" w:type="pct"/>
            <w:tcBorders>
              <w:top w:val="nil"/>
              <w:left w:val="nil"/>
              <w:bottom w:val="nil"/>
              <w:right w:val="nil"/>
            </w:tcBorders>
            <w:shd w:val="clear" w:color="auto" w:fill="auto"/>
            <w:noWrap/>
            <w:vAlign w:val="bottom"/>
            <w:hideMark/>
          </w:tcPr>
          <w:p w14:paraId="7E15B02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79,6</w:t>
            </w:r>
          </w:p>
        </w:tc>
        <w:tc>
          <w:tcPr>
            <w:tcW w:w="263" w:type="pct"/>
            <w:tcBorders>
              <w:top w:val="nil"/>
              <w:left w:val="nil"/>
              <w:bottom w:val="nil"/>
              <w:right w:val="nil"/>
            </w:tcBorders>
            <w:shd w:val="clear" w:color="auto" w:fill="auto"/>
            <w:noWrap/>
            <w:vAlign w:val="bottom"/>
            <w:hideMark/>
          </w:tcPr>
          <w:p w14:paraId="2114EE0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75,0</w:t>
            </w:r>
          </w:p>
        </w:tc>
        <w:tc>
          <w:tcPr>
            <w:tcW w:w="263" w:type="pct"/>
            <w:tcBorders>
              <w:top w:val="nil"/>
              <w:left w:val="nil"/>
              <w:bottom w:val="nil"/>
              <w:right w:val="nil"/>
            </w:tcBorders>
            <w:shd w:val="clear" w:color="auto" w:fill="auto"/>
            <w:noWrap/>
            <w:vAlign w:val="bottom"/>
            <w:hideMark/>
          </w:tcPr>
          <w:p w14:paraId="3AFBDB8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69,8</w:t>
            </w:r>
          </w:p>
        </w:tc>
        <w:tc>
          <w:tcPr>
            <w:tcW w:w="263" w:type="pct"/>
            <w:tcBorders>
              <w:top w:val="nil"/>
              <w:left w:val="nil"/>
              <w:bottom w:val="nil"/>
              <w:right w:val="nil"/>
            </w:tcBorders>
            <w:shd w:val="clear" w:color="auto" w:fill="auto"/>
            <w:noWrap/>
            <w:vAlign w:val="bottom"/>
            <w:hideMark/>
          </w:tcPr>
          <w:p w14:paraId="6B20CBB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64,1</w:t>
            </w:r>
          </w:p>
        </w:tc>
        <w:tc>
          <w:tcPr>
            <w:tcW w:w="263" w:type="pct"/>
            <w:tcBorders>
              <w:top w:val="nil"/>
              <w:left w:val="nil"/>
              <w:bottom w:val="nil"/>
              <w:right w:val="nil"/>
            </w:tcBorders>
            <w:shd w:val="clear" w:color="auto" w:fill="auto"/>
            <w:noWrap/>
            <w:vAlign w:val="bottom"/>
            <w:hideMark/>
          </w:tcPr>
          <w:p w14:paraId="6433FBE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57,9</w:t>
            </w:r>
          </w:p>
        </w:tc>
        <w:tc>
          <w:tcPr>
            <w:tcW w:w="263" w:type="pct"/>
            <w:tcBorders>
              <w:top w:val="nil"/>
              <w:left w:val="nil"/>
              <w:bottom w:val="nil"/>
              <w:right w:val="nil"/>
            </w:tcBorders>
            <w:shd w:val="clear" w:color="auto" w:fill="auto"/>
            <w:noWrap/>
            <w:vAlign w:val="bottom"/>
            <w:hideMark/>
          </w:tcPr>
          <w:p w14:paraId="3952BCD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52,0</w:t>
            </w:r>
          </w:p>
        </w:tc>
        <w:tc>
          <w:tcPr>
            <w:tcW w:w="263" w:type="pct"/>
            <w:tcBorders>
              <w:top w:val="nil"/>
              <w:left w:val="nil"/>
              <w:bottom w:val="nil"/>
              <w:right w:val="nil"/>
            </w:tcBorders>
            <w:shd w:val="clear" w:color="auto" w:fill="auto"/>
            <w:noWrap/>
            <w:vAlign w:val="bottom"/>
            <w:hideMark/>
          </w:tcPr>
          <w:p w14:paraId="362305E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46,8</w:t>
            </w:r>
          </w:p>
        </w:tc>
        <w:tc>
          <w:tcPr>
            <w:tcW w:w="263" w:type="pct"/>
            <w:tcBorders>
              <w:top w:val="nil"/>
              <w:left w:val="nil"/>
              <w:bottom w:val="nil"/>
              <w:right w:val="nil"/>
            </w:tcBorders>
            <w:shd w:val="clear" w:color="auto" w:fill="auto"/>
            <w:noWrap/>
            <w:vAlign w:val="bottom"/>
            <w:hideMark/>
          </w:tcPr>
          <w:p w14:paraId="78A6568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43,2</w:t>
            </w:r>
          </w:p>
        </w:tc>
        <w:tc>
          <w:tcPr>
            <w:tcW w:w="263" w:type="pct"/>
            <w:tcBorders>
              <w:top w:val="nil"/>
              <w:left w:val="nil"/>
              <w:bottom w:val="nil"/>
              <w:right w:val="nil"/>
            </w:tcBorders>
            <w:shd w:val="clear" w:color="auto" w:fill="auto"/>
            <w:noWrap/>
            <w:vAlign w:val="bottom"/>
            <w:hideMark/>
          </w:tcPr>
          <w:p w14:paraId="2052F45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41,2</w:t>
            </w:r>
          </w:p>
        </w:tc>
        <w:tc>
          <w:tcPr>
            <w:tcW w:w="263" w:type="pct"/>
            <w:tcBorders>
              <w:top w:val="nil"/>
              <w:left w:val="nil"/>
              <w:bottom w:val="nil"/>
              <w:right w:val="nil"/>
            </w:tcBorders>
            <w:shd w:val="clear" w:color="auto" w:fill="auto"/>
            <w:noWrap/>
            <w:vAlign w:val="bottom"/>
            <w:hideMark/>
          </w:tcPr>
          <w:p w14:paraId="2975033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41,1</w:t>
            </w:r>
          </w:p>
        </w:tc>
        <w:tc>
          <w:tcPr>
            <w:tcW w:w="263" w:type="pct"/>
            <w:tcBorders>
              <w:top w:val="nil"/>
              <w:left w:val="nil"/>
              <w:bottom w:val="nil"/>
              <w:right w:val="nil"/>
            </w:tcBorders>
            <w:shd w:val="clear" w:color="auto" w:fill="auto"/>
            <w:noWrap/>
            <w:vAlign w:val="bottom"/>
            <w:hideMark/>
          </w:tcPr>
          <w:p w14:paraId="09099C7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42,7</w:t>
            </w:r>
          </w:p>
        </w:tc>
        <w:tc>
          <w:tcPr>
            <w:tcW w:w="263" w:type="pct"/>
            <w:tcBorders>
              <w:top w:val="nil"/>
              <w:left w:val="nil"/>
              <w:bottom w:val="nil"/>
              <w:right w:val="nil"/>
            </w:tcBorders>
            <w:shd w:val="clear" w:color="auto" w:fill="auto"/>
            <w:noWrap/>
            <w:vAlign w:val="bottom"/>
            <w:hideMark/>
          </w:tcPr>
          <w:p w14:paraId="50C362C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45,6</w:t>
            </w:r>
          </w:p>
        </w:tc>
        <w:tc>
          <w:tcPr>
            <w:tcW w:w="263" w:type="pct"/>
            <w:tcBorders>
              <w:top w:val="nil"/>
              <w:left w:val="nil"/>
              <w:bottom w:val="nil"/>
              <w:right w:val="nil"/>
            </w:tcBorders>
            <w:shd w:val="clear" w:color="auto" w:fill="auto"/>
            <w:noWrap/>
            <w:vAlign w:val="bottom"/>
            <w:hideMark/>
          </w:tcPr>
          <w:p w14:paraId="72B07FC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49,6</w:t>
            </w:r>
          </w:p>
        </w:tc>
        <w:tc>
          <w:tcPr>
            <w:tcW w:w="263" w:type="pct"/>
            <w:tcBorders>
              <w:top w:val="nil"/>
              <w:left w:val="nil"/>
              <w:bottom w:val="nil"/>
              <w:right w:val="nil"/>
            </w:tcBorders>
            <w:shd w:val="clear" w:color="auto" w:fill="auto"/>
            <w:noWrap/>
            <w:vAlign w:val="bottom"/>
            <w:hideMark/>
          </w:tcPr>
          <w:p w14:paraId="78238E5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54,2 </w:t>
            </w:r>
          </w:p>
        </w:tc>
        <w:tc>
          <w:tcPr>
            <w:tcW w:w="263" w:type="pct"/>
            <w:tcBorders>
              <w:top w:val="nil"/>
              <w:left w:val="nil"/>
              <w:bottom w:val="nil"/>
              <w:right w:val="nil"/>
            </w:tcBorders>
            <w:shd w:val="clear" w:color="auto" w:fill="auto"/>
            <w:noWrap/>
            <w:vAlign w:val="bottom"/>
            <w:hideMark/>
          </w:tcPr>
          <w:p w14:paraId="0718D31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59,2 </w:t>
            </w:r>
          </w:p>
        </w:tc>
      </w:tr>
      <w:tr w:rsidR="00D83468" w:rsidRPr="00EF12AB" w14:paraId="18955715"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00BCA67D"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160</w:t>
            </w:r>
          </w:p>
        </w:tc>
        <w:tc>
          <w:tcPr>
            <w:tcW w:w="263" w:type="pct"/>
            <w:tcBorders>
              <w:top w:val="nil"/>
              <w:left w:val="nil"/>
              <w:bottom w:val="nil"/>
              <w:right w:val="nil"/>
            </w:tcBorders>
            <w:shd w:val="clear" w:color="auto" w:fill="auto"/>
            <w:noWrap/>
            <w:vAlign w:val="bottom"/>
            <w:hideMark/>
          </w:tcPr>
          <w:p w14:paraId="604BC73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-0,8</w:t>
            </w:r>
          </w:p>
        </w:tc>
        <w:tc>
          <w:tcPr>
            <w:tcW w:w="263" w:type="pct"/>
            <w:tcBorders>
              <w:top w:val="nil"/>
              <w:left w:val="nil"/>
              <w:bottom w:val="nil"/>
              <w:right w:val="nil"/>
            </w:tcBorders>
            <w:shd w:val="clear" w:color="auto" w:fill="auto"/>
            <w:noWrap/>
            <w:vAlign w:val="bottom"/>
            <w:hideMark/>
          </w:tcPr>
          <w:p w14:paraId="5626D04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0,3</w:t>
            </w:r>
          </w:p>
        </w:tc>
        <w:tc>
          <w:tcPr>
            <w:tcW w:w="263" w:type="pct"/>
            <w:tcBorders>
              <w:top w:val="nil"/>
              <w:left w:val="nil"/>
              <w:bottom w:val="nil"/>
              <w:right w:val="nil"/>
            </w:tcBorders>
            <w:shd w:val="clear" w:color="auto" w:fill="auto"/>
            <w:noWrap/>
            <w:vAlign w:val="bottom"/>
            <w:hideMark/>
          </w:tcPr>
          <w:p w14:paraId="2A11927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1,5</w:t>
            </w:r>
          </w:p>
        </w:tc>
        <w:tc>
          <w:tcPr>
            <w:tcW w:w="263" w:type="pct"/>
            <w:tcBorders>
              <w:top w:val="nil"/>
              <w:left w:val="nil"/>
              <w:bottom w:val="nil"/>
              <w:right w:val="nil"/>
            </w:tcBorders>
            <w:shd w:val="clear" w:color="auto" w:fill="auto"/>
            <w:noWrap/>
            <w:vAlign w:val="bottom"/>
            <w:hideMark/>
          </w:tcPr>
          <w:p w14:paraId="7F2D4C3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2,7</w:t>
            </w:r>
          </w:p>
        </w:tc>
        <w:tc>
          <w:tcPr>
            <w:tcW w:w="263" w:type="pct"/>
            <w:tcBorders>
              <w:top w:val="nil"/>
              <w:left w:val="nil"/>
              <w:bottom w:val="nil"/>
              <w:right w:val="nil"/>
            </w:tcBorders>
            <w:shd w:val="clear" w:color="auto" w:fill="auto"/>
            <w:noWrap/>
            <w:vAlign w:val="bottom"/>
            <w:hideMark/>
          </w:tcPr>
          <w:p w14:paraId="07D23B3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4,1</w:t>
            </w:r>
          </w:p>
        </w:tc>
        <w:tc>
          <w:tcPr>
            <w:tcW w:w="263" w:type="pct"/>
            <w:tcBorders>
              <w:top w:val="nil"/>
              <w:left w:val="nil"/>
              <w:bottom w:val="nil"/>
              <w:right w:val="nil"/>
            </w:tcBorders>
            <w:shd w:val="clear" w:color="auto" w:fill="auto"/>
            <w:noWrap/>
            <w:vAlign w:val="bottom"/>
            <w:hideMark/>
          </w:tcPr>
          <w:p w14:paraId="2736876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5,5</w:t>
            </w:r>
          </w:p>
        </w:tc>
        <w:tc>
          <w:tcPr>
            <w:tcW w:w="263" w:type="pct"/>
            <w:tcBorders>
              <w:top w:val="nil"/>
              <w:left w:val="nil"/>
              <w:bottom w:val="nil"/>
              <w:right w:val="nil"/>
            </w:tcBorders>
            <w:shd w:val="clear" w:color="auto" w:fill="auto"/>
            <w:noWrap/>
            <w:vAlign w:val="bottom"/>
            <w:hideMark/>
          </w:tcPr>
          <w:p w14:paraId="71F5F6E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7,1</w:t>
            </w:r>
          </w:p>
        </w:tc>
        <w:tc>
          <w:tcPr>
            <w:tcW w:w="263" w:type="pct"/>
            <w:tcBorders>
              <w:top w:val="nil"/>
              <w:left w:val="nil"/>
              <w:bottom w:val="nil"/>
              <w:right w:val="nil"/>
            </w:tcBorders>
            <w:shd w:val="clear" w:color="auto" w:fill="auto"/>
            <w:noWrap/>
            <w:vAlign w:val="bottom"/>
            <w:hideMark/>
          </w:tcPr>
          <w:p w14:paraId="040EC0E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8,9</w:t>
            </w:r>
          </w:p>
        </w:tc>
        <w:tc>
          <w:tcPr>
            <w:tcW w:w="263" w:type="pct"/>
            <w:tcBorders>
              <w:top w:val="nil"/>
              <w:left w:val="nil"/>
              <w:bottom w:val="nil"/>
              <w:right w:val="nil"/>
            </w:tcBorders>
            <w:shd w:val="clear" w:color="auto" w:fill="auto"/>
            <w:noWrap/>
            <w:vAlign w:val="bottom"/>
            <w:hideMark/>
          </w:tcPr>
          <w:p w14:paraId="450A6F6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10,8</w:t>
            </w:r>
          </w:p>
        </w:tc>
        <w:tc>
          <w:tcPr>
            <w:tcW w:w="263" w:type="pct"/>
            <w:tcBorders>
              <w:top w:val="nil"/>
              <w:left w:val="nil"/>
              <w:bottom w:val="nil"/>
              <w:right w:val="nil"/>
            </w:tcBorders>
            <w:shd w:val="clear" w:color="auto" w:fill="auto"/>
            <w:noWrap/>
            <w:vAlign w:val="bottom"/>
            <w:hideMark/>
          </w:tcPr>
          <w:p w14:paraId="3C6078F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13,0</w:t>
            </w:r>
          </w:p>
        </w:tc>
        <w:tc>
          <w:tcPr>
            <w:tcW w:w="263" w:type="pct"/>
            <w:tcBorders>
              <w:top w:val="nil"/>
              <w:left w:val="nil"/>
              <w:bottom w:val="nil"/>
              <w:right w:val="nil"/>
            </w:tcBorders>
            <w:shd w:val="clear" w:color="auto" w:fill="auto"/>
            <w:noWrap/>
            <w:vAlign w:val="bottom"/>
            <w:hideMark/>
          </w:tcPr>
          <w:p w14:paraId="5C0D7E8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15,3</w:t>
            </w:r>
          </w:p>
        </w:tc>
        <w:tc>
          <w:tcPr>
            <w:tcW w:w="263" w:type="pct"/>
            <w:tcBorders>
              <w:top w:val="nil"/>
              <w:left w:val="nil"/>
              <w:bottom w:val="nil"/>
              <w:right w:val="nil"/>
            </w:tcBorders>
            <w:shd w:val="clear" w:color="auto" w:fill="auto"/>
            <w:noWrap/>
            <w:vAlign w:val="bottom"/>
            <w:hideMark/>
          </w:tcPr>
          <w:p w14:paraId="0CBD243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17,8</w:t>
            </w:r>
          </w:p>
        </w:tc>
        <w:tc>
          <w:tcPr>
            <w:tcW w:w="263" w:type="pct"/>
            <w:tcBorders>
              <w:top w:val="nil"/>
              <w:left w:val="nil"/>
              <w:bottom w:val="nil"/>
              <w:right w:val="nil"/>
            </w:tcBorders>
            <w:shd w:val="clear" w:color="auto" w:fill="auto"/>
            <w:noWrap/>
            <w:vAlign w:val="bottom"/>
            <w:hideMark/>
          </w:tcPr>
          <w:p w14:paraId="4F22496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20,5</w:t>
            </w:r>
          </w:p>
        </w:tc>
        <w:tc>
          <w:tcPr>
            <w:tcW w:w="263" w:type="pct"/>
            <w:tcBorders>
              <w:top w:val="nil"/>
              <w:left w:val="nil"/>
              <w:bottom w:val="nil"/>
              <w:right w:val="nil"/>
            </w:tcBorders>
            <w:shd w:val="clear" w:color="auto" w:fill="auto"/>
            <w:noWrap/>
            <w:vAlign w:val="bottom"/>
            <w:hideMark/>
          </w:tcPr>
          <w:p w14:paraId="71662FC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23,5</w:t>
            </w:r>
          </w:p>
        </w:tc>
        <w:tc>
          <w:tcPr>
            <w:tcW w:w="263" w:type="pct"/>
            <w:tcBorders>
              <w:top w:val="nil"/>
              <w:left w:val="nil"/>
              <w:bottom w:val="nil"/>
              <w:right w:val="nil"/>
            </w:tcBorders>
            <w:shd w:val="clear" w:color="auto" w:fill="auto"/>
            <w:noWrap/>
            <w:vAlign w:val="bottom"/>
            <w:hideMark/>
          </w:tcPr>
          <w:p w14:paraId="7843FD2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26,7</w:t>
            </w:r>
          </w:p>
        </w:tc>
        <w:tc>
          <w:tcPr>
            <w:tcW w:w="263" w:type="pct"/>
            <w:tcBorders>
              <w:top w:val="nil"/>
              <w:left w:val="nil"/>
              <w:bottom w:val="nil"/>
              <w:right w:val="nil"/>
            </w:tcBorders>
            <w:shd w:val="clear" w:color="auto" w:fill="auto"/>
            <w:noWrap/>
            <w:vAlign w:val="bottom"/>
            <w:hideMark/>
          </w:tcPr>
          <w:p w14:paraId="6354620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30,0</w:t>
            </w:r>
          </w:p>
        </w:tc>
        <w:tc>
          <w:tcPr>
            <w:tcW w:w="263" w:type="pct"/>
            <w:tcBorders>
              <w:top w:val="nil"/>
              <w:left w:val="nil"/>
              <w:bottom w:val="nil"/>
              <w:right w:val="nil"/>
            </w:tcBorders>
            <w:shd w:val="clear" w:color="auto" w:fill="auto"/>
            <w:noWrap/>
            <w:vAlign w:val="bottom"/>
            <w:hideMark/>
          </w:tcPr>
          <w:p w14:paraId="374115F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33,5 </w:t>
            </w:r>
          </w:p>
        </w:tc>
        <w:tc>
          <w:tcPr>
            <w:tcW w:w="263" w:type="pct"/>
            <w:tcBorders>
              <w:top w:val="nil"/>
              <w:left w:val="nil"/>
              <w:bottom w:val="nil"/>
              <w:right w:val="nil"/>
            </w:tcBorders>
            <w:shd w:val="clear" w:color="auto" w:fill="auto"/>
            <w:noWrap/>
            <w:vAlign w:val="bottom"/>
            <w:hideMark/>
          </w:tcPr>
          <w:p w14:paraId="56F538E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37,1 </w:t>
            </w:r>
          </w:p>
        </w:tc>
      </w:tr>
      <w:tr w:rsidR="00D83468" w:rsidRPr="00EF12AB" w14:paraId="0457BD64"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343A6D96"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171</w:t>
            </w:r>
          </w:p>
        </w:tc>
        <w:tc>
          <w:tcPr>
            <w:tcW w:w="263" w:type="pct"/>
            <w:tcBorders>
              <w:top w:val="nil"/>
              <w:left w:val="nil"/>
              <w:bottom w:val="nil"/>
              <w:right w:val="nil"/>
            </w:tcBorders>
            <w:shd w:val="clear" w:color="auto" w:fill="auto"/>
            <w:noWrap/>
            <w:vAlign w:val="bottom"/>
            <w:hideMark/>
          </w:tcPr>
          <w:p w14:paraId="408AECB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276,1</w:t>
            </w:r>
          </w:p>
        </w:tc>
        <w:tc>
          <w:tcPr>
            <w:tcW w:w="263" w:type="pct"/>
            <w:tcBorders>
              <w:top w:val="nil"/>
              <w:left w:val="nil"/>
              <w:bottom w:val="nil"/>
              <w:right w:val="nil"/>
            </w:tcBorders>
            <w:shd w:val="clear" w:color="auto" w:fill="auto"/>
            <w:noWrap/>
            <w:vAlign w:val="bottom"/>
            <w:hideMark/>
          </w:tcPr>
          <w:p w14:paraId="2CA8A89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278,3</w:t>
            </w:r>
          </w:p>
        </w:tc>
        <w:tc>
          <w:tcPr>
            <w:tcW w:w="263" w:type="pct"/>
            <w:tcBorders>
              <w:top w:val="nil"/>
              <w:left w:val="nil"/>
              <w:bottom w:val="nil"/>
              <w:right w:val="nil"/>
            </w:tcBorders>
            <w:shd w:val="clear" w:color="auto" w:fill="auto"/>
            <w:noWrap/>
            <w:vAlign w:val="bottom"/>
            <w:hideMark/>
          </w:tcPr>
          <w:p w14:paraId="5D58567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280,5</w:t>
            </w:r>
          </w:p>
        </w:tc>
        <w:tc>
          <w:tcPr>
            <w:tcW w:w="263" w:type="pct"/>
            <w:tcBorders>
              <w:top w:val="nil"/>
              <w:left w:val="nil"/>
              <w:bottom w:val="nil"/>
              <w:right w:val="nil"/>
            </w:tcBorders>
            <w:shd w:val="clear" w:color="auto" w:fill="auto"/>
            <w:noWrap/>
            <w:vAlign w:val="bottom"/>
            <w:hideMark/>
          </w:tcPr>
          <w:p w14:paraId="20FAC4A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282,6</w:t>
            </w:r>
          </w:p>
        </w:tc>
        <w:tc>
          <w:tcPr>
            <w:tcW w:w="263" w:type="pct"/>
            <w:tcBorders>
              <w:top w:val="nil"/>
              <w:left w:val="nil"/>
              <w:bottom w:val="nil"/>
              <w:right w:val="nil"/>
            </w:tcBorders>
            <w:shd w:val="clear" w:color="auto" w:fill="auto"/>
            <w:noWrap/>
            <w:vAlign w:val="bottom"/>
            <w:hideMark/>
          </w:tcPr>
          <w:p w14:paraId="4F56892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283,5</w:t>
            </w:r>
          </w:p>
        </w:tc>
        <w:tc>
          <w:tcPr>
            <w:tcW w:w="263" w:type="pct"/>
            <w:tcBorders>
              <w:top w:val="nil"/>
              <w:left w:val="nil"/>
              <w:bottom w:val="nil"/>
              <w:right w:val="nil"/>
            </w:tcBorders>
            <w:shd w:val="clear" w:color="auto" w:fill="auto"/>
            <w:noWrap/>
            <w:vAlign w:val="bottom"/>
            <w:hideMark/>
          </w:tcPr>
          <w:p w14:paraId="45D8017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283,0</w:t>
            </w:r>
          </w:p>
        </w:tc>
        <w:tc>
          <w:tcPr>
            <w:tcW w:w="263" w:type="pct"/>
            <w:tcBorders>
              <w:top w:val="nil"/>
              <w:left w:val="nil"/>
              <w:bottom w:val="nil"/>
              <w:right w:val="nil"/>
            </w:tcBorders>
            <w:shd w:val="clear" w:color="auto" w:fill="auto"/>
            <w:noWrap/>
            <w:vAlign w:val="bottom"/>
            <w:hideMark/>
          </w:tcPr>
          <w:p w14:paraId="0ABC445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281,5</w:t>
            </w:r>
          </w:p>
        </w:tc>
        <w:tc>
          <w:tcPr>
            <w:tcW w:w="263" w:type="pct"/>
            <w:tcBorders>
              <w:top w:val="nil"/>
              <w:left w:val="nil"/>
              <w:bottom w:val="nil"/>
              <w:right w:val="nil"/>
            </w:tcBorders>
            <w:shd w:val="clear" w:color="auto" w:fill="auto"/>
            <w:noWrap/>
            <w:vAlign w:val="bottom"/>
            <w:hideMark/>
          </w:tcPr>
          <w:p w14:paraId="739578F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280,8</w:t>
            </w:r>
          </w:p>
        </w:tc>
        <w:tc>
          <w:tcPr>
            <w:tcW w:w="263" w:type="pct"/>
            <w:tcBorders>
              <w:top w:val="nil"/>
              <w:left w:val="nil"/>
              <w:bottom w:val="nil"/>
              <w:right w:val="nil"/>
            </w:tcBorders>
            <w:shd w:val="clear" w:color="auto" w:fill="auto"/>
            <w:noWrap/>
            <w:vAlign w:val="bottom"/>
            <w:hideMark/>
          </w:tcPr>
          <w:p w14:paraId="484F908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282,5</w:t>
            </w:r>
          </w:p>
        </w:tc>
        <w:tc>
          <w:tcPr>
            <w:tcW w:w="263" w:type="pct"/>
            <w:tcBorders>
              <w:top w:val="nil"/>
              <w:left w:val="nil"/>
              <w:bottom w:val="nil"/>
              <w:right w:val="nil"/>
            </w:tcBorders>
            <w:shd w:val="clear" w:color="auto" w:fill="auto"/>
            <w:noWrap/>
            <w:vAlign w:val="bottom"/>
            <w:hideMark/>
          </w:tcPr>
          <w:p w14:paraId="2F674B7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288,6</w:t>
            </w:r>
          </w:p>
        </w:tc>
        <w:tc>
          <w:tcPr>
            <w:tcW w:w="263" w:type="pct"/>
            <w:tcBorders>
              <w:top w:val="nil"/>
              <w:left w:val="nil"/>
              <w:bottom w:val="nil"/>
              <w:right w:val="nil"/>
            </w:tcBorders>
            <w:shd w:val="clear" w:color="auto" w:fill="auto"/>
            <w:noWrap/>
            <w:vAlign w:val="bottom"/>
            <w:hideMark/>
          </w:tcPr>
          <w:p w14:paraId="28C6698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300,4</w:t>
            </w:r>
          </w:p>
        </w:tc>
        <w:tc>
          <w:tcPr>
            <w:tcW w:w="263" w:type="pct"/>
            <w:tcBorders>
              <w:top w:val="nil"/>
              <w:left w:val="nil"/>
              <w:bottom w:val="nil"/>
              <w:right w:val="nil"/>
            </w:tcBorders>
            <w:shd w:val="clear" w:color="auto" w:fill="auto"/>
            <w:noWrap/>
            <w:vAlign w:val="bottom"/>
            <w:hideMark/>
          </w:tcPr>
          <w:p w14:paraId="5ECAFEF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316,8</w:t>
            </w:r>
          </w:p>
        </w:tc>
        <w:tc>
          <w:tcPr>
            <w:tcW w:w="263" w:type="pct"/>
            <w:tcBorders>
              <w:top w:val="nil"/>
              <w:left w:val="nil"/>
              <w:bottom w:val="nil"/>
              <w:right w:val="nil"/>
            </w:tcBorders>
            <w:shd w:val="clear" w:color="auto" w:fill="auto"/>
            <w:noWrap/>
            <w:vAlign w:val="bottom"/>
            <w:hideMark/>
          </w:tcPr>
          <w:p w14:paraId="2CA50A6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336,4</w:t>
            </w:r>
          </w:p>
        </w:tc>
        <w:tc>
          <w:tcPr>
            <w:tcW w:w="263" w:type="pct"/>
            <w:tcBorders>
              <w:top w:val="nil"/>
              <w:left w:val="nil"/>
              <w:bottom w:val="nil"/>
              <w:right w:val="nil"/>
            </w:tcBorders>
            <w:shd w:val="clear" w:color="auto" w:fill="auto"/>
            <w:noWrap/>
            <w:vAlign w:val="bottom"/>
            <w:hideMark/>
          </w:tcPr>
          <w:p w14:paraId="528DBB4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357,3</w:t>
            </w:r>
          </w:p>
        </w:tc>
        <w:tc>
          <w:tcPr>
            <w:tcW w:w="263" w:type="pct"/>
            <w:tcBorders>
              <w:top w:val="nil"/>
              <w:left w:val="nil"/>
              <w:bottom w:val="nil"/>
              <w:right w:val="nil"/>
            </w:tcBorders>
            <w:shd w:val="clear" w:color="auto" w:fill="auto"/>
            <w:noWrap/>
            <w:vAlign w:val="bottom"/>
            <w:hideMark/>
          </w:tcPr>
          <w:p w14:paraId="2255ADA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378,1</w:t>
            </w:r>
          </w:p>
        </w:tc>
        <w:tc>
          <w:tcPr>
            <w:tcW w:w="263" w:type="pct"/>
            <w:tcBorders>
              <w:top w:val="nil"/>
              <w:left w:val="nil"/>
              <w:bottom w:val="nil"/>
              <w:right w:val="nil"/>
            </w:tcBorders>
            <w:shd w:val="clear" w:color="auto" w:fill="auto"/>
            <w:noWrap/>
            <w:vAlign w:val="bottom"/>
            <w:hideMark/>
          </w:tcPr>
          <w:p w14:paraId="4BF33E2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398,1</w:t>
            </w:r>
          </w:p>
        </w:tc>
        <w:tc>
          <w:tcPr>
            <w:tcW w:w="263" w:type="pct"/>
            <w:tcBorders>
              <w:top w:val="nil"/>
              <w:left w:val="nil"/>
              <w:bottom w:val="nil"/>
              <w:right w:val="nil"/>
            </w:tcBorders>
            <w:shd w:val="clear" w:color="auto" w:fill="auto"/>
            <w:noWrap/>
            <w:vAlign w:val="bottom"/>
            <w:hideMark/>
          </w:tcPr>
          <w:p w14:paraId="4DA516C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417,1 </w:t>
            </w:r>
          </w:p>
        </w:tc>
        <w:tc>
          <w:tcPr>
            <w:tcW w:w="263" w:type="pct"/>
            <w:tcBorders>
              <w:top w:val="nil"/>
              <w:left w:val="nil"/>
              <w:bottom w:val="nil"/>
              <w:right w:val="nil"/>
            </w:tcBorders>
            <w:shd w:val="clear" w:color="auto" w:fill="auto"/>
            <w:noWrap/>
            <w:vAlign w:val="bottom"/>
            <w:hideMark/>
          </w:tcPr>
          <w:p w14:paraId="516755E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436,0 </w:t>
            </w:r>
          </w:p>
        </w:tc>
      </w:tr>
      <w:tr w:rsidR="00D83468" w:rsidRPr="00EF12AB" w14:paraId="04142732"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35094E77"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172</w:t>
            </w:r>
          </w:p>
        </w:tc>
        <w:tc>
          <w:tcPr>
            <w:tcW w:w="263" w:type="pct"/>
            <w:tcBorders>
              <w:top w:val="nil"/>
              <w:left w:val="nil"/>
              <w:bottom w:val="nil"/>
              <w:right w:val="nil"/>
            </w:tcBorders>
            <w:shd w:val="clear" w:color="auto" w:fill="auto"/>
            <w:noWrap/>
            <w:vAlign w:val="bottom"/>
            <w:hideMark/>
          </w:tcPr>
          <w:p w14:paraId="4113FA5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184,5</w:t>
            </w:r>
          </w:p>
        </w:tc>
        <w:tc>
          <w:tcPr>
            <w:tcW w:w="263" w:type="pct"/>
            <w:tcBorders>
              <w:top w:val="nil"/>
              <w:left w:val="nil"/>
              <w:bottom w:val="nil"/>
              <w:right w:val="nil"/>
            </w:tcBorders>
            <w:shd w:val="clear" w:color="auto" w:fill="auto"/>
            <w:noWrap/>
            <w:vAlign w:val="bottom"/>
            <w:hideMark/>
          </w:tcPr>
          <w:p w14:paraId="367847B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188,8</w:t>
            </w:r>
          </w:p>
        </w:tc>
        <w:tc>
          <w:tcPr>
            <w:tcW w:w="263" w:type="pct"/>
            <w:tcBorders>
              <w:top w:val="nil"/>
              <w:left w:val="nil"/>
              <w:bottom w:val="nil"/>
              <w:right w:val="nil"/>
            </w:tcBorders>
            <w:shd w:val="clear" w:color="auto" w:fill="auto"/>
            <w:noWrap/>
            <w:vAlign w:val="bottom"/>
            <w:hideMark/>
          </w:tcPr>
          <w:p w14:paraId="3F63ABA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192,8</w:t>
            </w:r>
          </w:p>
        </w:tc>
        <w:tc>
          <w:tcPr>
            <w:tcW w:w="263" w:type="pct"/>
            <w:tcBorders>
              <w:top w:val="nil"/>
              <w:left w:val="nil"/>
              <w:bottom w:val="nil"/>
              <w:right w:val="nil"/>
            </w:tcBorders>
            <w:shd w:val="clear" w:color="auto" w:fill="auto"/>
            <w:noWrap/>
            <w:vAlign w:val="bottom"/>
            <w:hideMark/>
          </w:tcPr>
          <w:p w14:paraId="6DBC97F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196,0</w:t>
            </w:r>
          </w:p>
        </w:tc>
        <w:tc>
          <w:tcPr>
            <w:tcW w:w="263" w:type="pct"/>
            <w:tcBorders>
              <w:top w:val="nil"/>
              <w:left w:val="nil"/>
              <w:bottom w:val="nil"/>
              <w:right w:val="nil"/>
            </w:tcBorders>
            <w:shd w:val="clear" w:color="auto" w:fill="auto"/>
            <w:noWrap/>
            <w:vAlign w:val="bottom"/>
            <w:hideMark/>
          </w:tcPr>
          <w:p w14:paraId="771E62A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197,9</w:t>
            </w:r>
          </w:p>
        </w:tc>
        <w:tc>
          <w:tcPr>
            <w:tcW w:w="263" w:type="pct"/>
            <w:tcBorders>
              <w:top w:val="nil"/>
              <w:left w:val="nil"/>
              <w:bottom w:val="nil"/>
              <w:right w:val="nil"/>
            </w:tcBorders>
            <w:shd w:val="clear" w:color="auto" w:fill="auto"/>
            <w:noWrap/>
            <w:vAlign w:val="bottom"/>
            <w:hideMark/>
          </w:tcPr>
          <w:p w14:paraId="63BA7F0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198,1</w:t>
            </w:r>
          </w:p>
        </w:tc>
        <w:tc>
          <w:tcPr>
            <w:tcW w:w="263" w:type="pct"/>
            <w:tcBorders>
              <w:top w:val="nil"/>
              <w:left w:val="nil"/>
              <w:bottom w:val="nil"/>
              <w:right w:val="nil"/>
            </w:tcBorders>
            <w:shd w:val="clear" w:color="auto" w:fill="auto"/>
            <w:noWrap/>
            <w:vAlign w:val="bottom"/>
            <w:hideMark/>
          </w:tcPr>
          <w:p w14:paraId="04A8D0F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196,9</w:t>
            </w:r>
          </w:p>
        </w:tc>
        <w:tc>
          <w:tcPr>
            <w:tcW w:w="263" w:type="pct"/>
            <w:tcBorders>
              <w:top w:val="nil"/>
              <w:left w:val="nil"/>
              <w:bottom w:val="nil"/>
              <w:right w:val="nil"/>
            </w:tcBorders>
            <w:shd w:val="clear" w:color="auto" w:fill="auto"/>
            <w:noWrap/>
            <w:vAlign w:val="bottom"/>
            <w:hideMark/>
          </w:tcPr>
          <w:p w14:paraId="5B666DB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195,2</w:t>
            </w:r>
          </w:p>
        </w:tc>
        <w:tc>
          <w:tcPr>
            <w:tcW w:w="263" w:type="pct"/>
            <w:tcBorders>
              <w:top w:val="nil"/>
              <w:left w:val="nil"/>
              <w:bottom w:val="nil"/>
              <w:right w:val="nil"/>
            </w:tcBorders>
            <w:shd w:val="clear" w:color="auto" w:fill="auto"/>
            <w:noWrap/>
            <w:vAlign w:val="bottom"/>
            <w:hideMark/>
          </w:tcPr>
          <w:p w14:paraId="038D318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194,3</w:t>
            </w:r>
          </w:p>
        </w:tc>
        <w:tc>
          <w:tcPr>
            <w:tcW w:w="263" w:type="pct"/>
            <w:tcBorders>
              <w:top w:val="nil"/>
              <w:left w:val="nil"/>
              <w:bottom w:val="nil"/>
              <w:right w:val="nil"/>
            </w:tcBorders>
            <w:shd w:val="clear" w:color="auto" w:fill="auto"/>
            <w:noWrap/>
            <w:vAlign w:val="bottom"/>
            <w:hideMark/>
          </w:tcPr>
          <w:p w14:paraId="5AB296A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196,3</w:t>
            </w:r>
          </w:p>
        </w:tc>
        <w:tc>
          <w:tcPr>
            <w:tcW w:w="263" w:type="pct"/>
            <w:tcBorders>
              <w:top w:val="nil"/>
              <w:left w:val="nil"/>
              <w:bottom w:val="nil"/>
              <w:right w:val="nil"/>
            </w:tcBorders>
            <w:shd w:val="clear" w:color="auto" w:fill="auto"/>
            <w:noWrap/>
            <w:vAlign w:val="bottom"/>
            <w:hideMark/>
          </w:tcPr>
          <w:p w14:paraId="104B94B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202,8</w:t>
            </w:r>
          </w:p>
        </w:tc>
        <w:tc>
          <w:tcPr>
            <w:tcW w:w="263" w:type="pct"/>
            <w:tcBorders>
              <w:top w:val="nil"/>
              <w:left w:val="nil"/>
              <w:bottom w:val="nil"/>
              <w:right w:val="nil"/>
            </w:tcBorders>
            <w:shd w:val="clear" w:color="auto" w:fill="auto"/>
            <w:noWrap/>
            <w:vAlign w:val="bottom"/>
            <w:hideMark/>
          </w:tcPr>
          <w:p w14:paraId="3E94DB7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214,3</w:t>
            </w:r>
          </w:p>
        </w:tc>
        <w:tc>
          <w:tcPr>
            <w:tcW w:w="263" w:type="pct"/>
            <w:tcBorders>
              <w:top w:val="nil"/>
              <w:left w:val="nil"/>
              <w:bottom w:val="nil"/>
              <w:right w:val="nil"/>
            </w:tcBorders>
            <w:shd w:val="clear" w:color="auto" w:fill="auto"/>
            <w:noWrap/>
            <w:vAlign w:val="bottom"/>
            <w:hideMark/>
          </w:tcPr>
          <w:p w14:paraId="6FB52E4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230,7</w:t>
            </w:r>
          </w:p>
        </w:tc>
        <w:tc>
          <w:tcPr>
            <w:tcW w:w="263" w:type="pct"/>
            <w:tcBorders>
              <w:top w:val="nil"/>
              <w:left w:val="nil"/>
              <w:bottom w:val="nil"/>
              <w:right w:val="nil"/>
            </w:tcBorders>
            <w:shd w:val="clear" w:color="auto" w:fill="auto"/>
            <w:noWrap/>
            <w:vAlign w:val="bottom"/>
            <w:hideMark/>
          </w:tcPr>
          <w:p w14:paraId="14BDAB9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250,9</w:t>
            </w:r>
          </w:p>
        </w:tc>
        <w:tc>
          <w:tcPr>
            <w:tcW w:w="263" w:type="pct"/>
            <w:tcBorders>
              <w:top w:val="nil"/>
              <w:left w:val="nil"/>
              <w:bottom w:val="nil"/>
              <w:right w:val="nil"/>
            </w:tcBorders>
            <w:shd w:val="clear" w:color="auto" w:fill="auto"/>
            <w:noWrap/>
            <w:vAlign w:val="bottom"/>
            <w:hideMark/>
          </w:tcPr>
          <w:p w14:paraId="4B6CB07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273,8</w:t>
            </w:r>
          </w:p>
        </w:tc>
        <w:tc>
          <w:tcPr>
            <w:tcW w:w="263" w:type="pct"/>
            <w:tcBorders>
              <w:top w:val="nil"/>
              <w:left w:val="nil"/>
              <w:bottom w:val="nil"/>
              <w:right w:val="nil"/>
            </w:tcBorders>
            <w:shd w:val="clear" w:color="auto" w:fill="auto"/>
            <w:noWrap/>
            <w:vAlign w:val="bottom"/>
            <w:hideMark/>
          </w:tcPr>
          <w:p w14:paraId="23BAEC0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298,3</w:t>
            </w:r>
          </w:p>
        </w:tc>
        <w:tc>
          <w:tcPr>
            <w:tcW w:w="263" w:type="pct"/>
            <w:tcBorders>
              <w:top w:val="nil"/>
              <w:left w:val="nil"/>
              <w:bottom w:val="nil"/>
              <w:right w:val="nil"/>
            </w:tcBorders>
            <w:shd w:val="clear" w:color="auto" w:fill="auto"/>
            <w:noWrap/>
            <w:vAlign w:val="bottom"/>
            <w:hideMark/>
          </w:tcPr>
          <w:p w14:paraId="54FD626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323,2 </w:t>
            </w:r>
          </w:p>
        </w:tc>
        <w:tc>
          <w:tcPr>
            <w:tcW w:w="263" w:type="pct"/>
            <w:tcBorders>
              <w:top w:val="nil"/>
              <w:left w:val="nil"/>
              <w:bottom w:val="nil"/>
              <w:right w:val="nil"/>
            </w:tcBorders>
            <w:shd w:val="clear" w:color="auto" w:fill="auto"/>
            <w:noWrap/>
            <w:vAlign w:val="bottom"/>
            <w:hideMark/>
          </w:tcPr>
          <w:p w14:paraId="17B489B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348,6 </w:t>
            </w:r>
          </w:p>
        </w:tc>
      </w:tr>
      <w:tr w:rsidR="00D83468" w:rsidRPr="00EF12AB" w14:paraId="654793D7"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14306A5B"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173</w:t>
            </w:r>
          </w:p>
        </w:tc>
        <w:tc>
          <w:tcPr>
            <w:tcW w:w="263" w:type="pct"/>
            <w:tcBorders>
              <w:top w:val="nil"/>
              <w:left w:val="nil"/>
              <w:bottom w:val="nil"/>
              <w:right w:val="nil"/>
            </w:tcBorders>
            <w:shd w:val="clear" w:color="auto" w:fill="auto"/>
            <w:noWrap/>
            <w:vAlign w:val="bottom"/>
            <w:hideMark/>
          </w:tcPr>
          <w:p w14:paraId="206CD99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62,1</w:t>
            </w:r>
          </w:p>
        </w:tc>
        <w:tc>
          <w:tcPr>
            <w:tcW w:w="263" w:type="pct"/>
            <w:tcBorders>
              <w:top w:val="nil"/>
              <w:left w:val="nil"/>
              <w:bottom w:val="nil"/>
              <w:right w:val="nil"/>
            </w:tcBorders>
            <w:shd w:val="clear" w:color="auto" w:fill="auto"/>
            <w:noWrap/>
            <w:vAlign w:val="bottom"/>
            <w:hideMark/>
          </w:tcPr>
          <w:p w14:paraId="0AE40FA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64,8</w:t>
            </w:r>
          </w:p>
        </w:tc>
        <w:tc>
          <w:tcPr>
            <w:tcW w:w="263" w:type="pct"/>
            <w:tcBorders>
              <w:top w:val="nil"/>
              <w:left w:val="nil"/>
              <w:bottom w:val="nil"/>
              <w:right w:val="nil"/>
            </w:tcBorders>
            <w:shd w:val="clear" w:color="auto" w:fill="auto"/>
            <w:noWrap/>
            <w:vAlign w:val="bottom"/>
            <w:hideMark/>
          </w:tcPr>
          <w:p w14:paraId="6A387FE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67,3</w:t>
            </w:r>
          </w:p>
        </w:tc>
        <w:tc>
          <w:tcPr>
            <w:tcW w:w="263" w:type="pct"/>
            <w:tcBorders>
              <w:top w:val="nil"/>
              <w:left w:val="nil"/>
              <w:bottom w:val="nil"/>
              <w:right w:val="nil"/>
            </w:tcBorders>
            <w:shd w:val="clear" w:color="auto" w:fill="auto"/>
            <w:noWrap/>
            <w:vAlign w:val="bottom"/>
            <w:hideMark/>
          </w:tcPr>
          <w:p w14:paraId="148FE11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69,7</w:t>
            </w:r>
          </w:p>
        </w:tc>
        <w:tc>
          <w:tcPr>
            <w:tcW w:w="263" w:type="pct"/>
            <w:tcBorders>
              <w:top w:val="nil"/>
              <w:left w:val="nil"/>
              <w:bottom w:val="nil"/>
              <w:right w:val="nil"/>
            </w:tcBorders>
            <w:shd w:val="clear" w:color="auto" w:fill="auto"/>
            <w:noWrap/>
            <w:vAlign w:val="bottom"/>
            <w:hideMark/>
          </w:tcPr>
          <w:p w14:paraId="6EBBFCB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71,6</w:t>
            </w:r>
          </w:p>
        </w:tc>
        <w:tc>
          <w:tcPr>
            <w:tcW w:w="263" w:type="pct"/>
            <w:tcBorders>
              <w:top w:val="nil"/>
              <w:left w:val="nil"/>
              <w:bottom w:val="nil"/>
              <w:right w:val="nil"/>
            </w:tcBorders>
            <w:shd w:val="clear" w:color="auto" w:fill="auto"/>
            <w:noWrap/>
            <w:vAlign w:val="bottom"/>
            <w:hideMark/>
          </w:tcPr>
          <w:p w14:paraId="3CDAB08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72,8</w:t>
            </w:r>
          </w:p>
        </w:tc>
        <w:tc>
          <w:tcPr>
            <w:tcW w:w="263" w:type="pct"/>
            <w:tcBorders>
              <w:top w:val="nil"/>
              <w:left w:val="nil"/>
              <w:bottom w:val="nil"/>
              <w:right w:val="nil"/>
            </w:tcBorders>
            <w:shd w:val="clear" w:color="auto" w:fill="auto"/>
            <w:noWrap/>
            <w:vAlign w:val="bottom"/>
            <w:hideMark/>
          </w:tcPr>
          <w:p w14:paraId="2CB2FFC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73,1</w:t>
            </w:r>
          </w:p>
        </w:tc>
        <w:tc>
          <w:tcPr>
            <w:tcW w:w="263" w:type="pct"/>
            <w:tcBorders>
              <w:top w:val="nil"/>
              <w:left w:val="nil"/>
              <w:bottom w:val="nil"/>
              <w:right w:val="nil"/>
            </w:tcBorders>
            <w:shd w:val="clear" w:color="auto" w:fill="auto"/>
            <w:noWrap/>
            <w:vAlign w:val="bottom"/>
            <w:hideMark/>
          </w:tcPr>
          <w:p w14:paraId="6A0BAC9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72,8</w:t>
            </w:r>
          </w:p>
        </w:tc>
        <w:tc>
          <w:tcPr>
            <w:tcW w:w="263" w:type="pct"/>
            <w:tcBorders>
              <w:top w:val="nil"/>
              <w:left w:val="nil"/>
              <w:bottom w:val="nil"/>
              <w:right w:val="nil"/>
            </w:tcBorders>
            <w:shd w:val="clear" w:color="auto" w:fill="auto"/>
            <w:noWrap/>
            <w:vAlign w:val="bottom"/>
            <w:hideMark/>
          </w:tcPr>
          <w:p w14:paraId="5CE81BC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72,4</w:t>
            </w:r>
          </w:p>
        </w:tc>
        <w:tc>
          <w:tcPr>
            <w:tcW w:w="263" w:type="pct"/>
            <w:tcBorders>
              <w:top w:val="nil"/>
              <w:left w:val="nil"/>
              <w:bottom w:val="nil"/>
              <w:right w:val="nil"/>
            </w:tcBorders>
            <w:shd w:val="clear" w:color="auto" w:fill="auto"/>
            <w:noWrap/>
            <w:vAlign w:val="bottom"/>
            <w:hideMark/>
          </w:tcPr>
          <w:p w14:paraId="4F7D963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73,0</w:t>
            </w:r>
          </w:p>
        </w:tc>
        <w:tc>
          <w:tcPr>
            <w:tcW w:w="263" w:type="pct"/>
            <w:tcBorders>
              <w:top w:val="nil"/>
              <w:left w:val="nil"/>
              <w:bottom w:val="nil"/>
              <w:right w:val="nil"/>
            </w:tcBorders>
            <w:shd w:val="clear" w:color="auto" w:fill="auto"/>
            <w:noWrap/>
            <w:vAlign w:val="bottom"/>
            <w:hideMark/>
          </w:tcPr>
          <w:p w14:paraId="1FF9041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75,7</w:t>
            </w:r>
          </w:p>
        </w:tc>
        <w:tc>
          <w:tcPr>
            <w:tcW w:w="263" w:type="pct"/>
            <w:tcBorders>
              <w:top w:val="nil"/>
              <w:left w:val="nil"/>
              <w:bottom w:val="nil"/>
              <w:right w:val="nil"/>
            </w:tcBorders>
            <w:shd w:val="clear" w:color="auto" w:fill="auto"/>
            <w:noWrap/>
            <w:vAlign w:val="bottom"/>
            <w:hideMark/>
          </w:tcPr>
          <w:p w14:paraId="2F1FAC9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81,0</w:t>
            </w:r>
          </w:p>
        </w:tc>
        <w:tc>
          <w:tcPr>
            <w:tcW w:w="263" w:type="pct"/>
            <w:tcBorders>
              <w:top w:val="nil"/>
              <w:left w:val="nil"/>
              <w:bottom w:val="nil"/>
              <w:right w:val="nil"/>
            </w:tcBorders>
            <w:shd w:val="clear" w:color="auto" w:fill="auto"/>
            <w:noWrap/>
            <w:vAlign w:val="bottom"/>
            <w:hideMark/>
          </w:tcPr>
          <w:p w14:paraId="6D2D17C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88,9</w:t>
            </w:r>
          </w:p>
        </w:tc>
        <w:tc>
          <w:tcPr>
            <w:tcW w:w="263" w:type="pct"/>
            <w:tcBorders>
              <w:top w:val="nil"/>
              <w:left w:val="nil"/>
              <w:bottom w:val="nil"/>
              <w:right w:val="nil"/>
            </w:tcBorders>
            <w:shd w:val="clear" w:color="auto" w:fill="auto"/>
            <w:noWrap/>
            <w:vAlign w:val="bottom"/>
            <w:hideMark/>
          </w:tcPr>
          <w:p w14:paraId="75F7632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99,3</w:t>
            </w:r>
          </w:p>
        </w:tc>
        <w:tc>
          <w:tcPr>
            <w:tcW w:w="263" w:type="pct"/>
            <w:tcBorders>
              <w:top w:val="nil"/>
              <w:left w:val="nil"/>
              <w:bottom w:val="nil"/>
              <w:right w:val="nil"/>
            </w:tcBorders>
            <w:shd w:val="clear" w:color="auto" w:fill="auto"/>
            <w:noWrap/>
            <w:vAlign w:val="bottom"/>
            <w:hideMark/>
          </w:tcPr>
          <w:p w14:paraId="2EA47C4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111,7</w:t>
            </w:r>
          </w:p>
        </w:tc>
        <w:tc>
          <w:tcPr>
            <w:tcW w:w="263" w:type="pct"/>
            <w:tcBorders>
              <w:top w:val="nil"/>
              <w:left w:val="nil"/>
              <w:bottom w:val="nil"/>
              <w:right w:val="nil"/>
            </w:tcBorders>
            <w:shd w:val="clear" w:color="auto" w:fill="auto"/>
            <w:noWrap/>
            <w:vAlign w:val="bottom"/>
            <w:hideMark/>
          </w:tcPr>
          <w:p w14:paraId="774196C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125,1</w:t>
            </w:r>
          </w:p>
        </w:tc>
        <w:tc>
          <w:tcPr>
            <w:tcW w:w="263" w:type="pct"/>
            <w:tcBorders>
              <w:top w:val="nil"/>
              <w:left w:val="nil"/>
              <w:bottom w:val="nil"/>
              <w:right w:val="nil"/>
            </w:tcBorders>
            <w:shd w:val="clear" w:color="auto" w:fill="auto"/>
            <w:noWrap/>
            <w:vAlign w:val="bottom"/>
            <w:hideMark/>
          </w:tcPr>
          <w:p w14:paraId="2A420CF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138,9 </w:t>
            </w:r>
          </w:p>
        </w:tc>
        <w:tc>
          <w:tcPr>
            <w:tcW w:w="263" w:type="pct"/>
            <w:tcBorders>
              <w:top w:val="nil"/>
              <w:left w:val="nil"/>
              <w:bottom w:val="nil"/>
              <w:right w:val="nil"/>
            </w:tcBorders>
            <w:shd w:val="clear" w:color="auto" w:fill="auto"/>
            <w:noWrap/>
            <w:vAlign w:val="bottom"/>
            <w:hideMark/>
          </w:tcPr>
          <w:p w14:paraId="42F8FE7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152,8 </w:t>
            </w:r>
          </w:p>
        </w:tc>
      </w:tr>
      <w:tr w:rsidR="00D83468" w:rsidRPr="00EF12AB" w14:paraId="36C8FB05"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05FF932C"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18A</w:t>
            </w:r>
          </w:p>
        </w:tc>
        <w:tc>
          <w:tcPr>
            <w:tcW w:w="263" w:type="pct"/>
            <w:tcBorders>
              <w:top w:val="nil"/>
              <w:left w:val="nil"/>
              <w:bottom w:val="nil"/>
              <w:right w:val="nil"/>
            </w:tcBorders>
            <w:shd w:val="clear" w:color="auto" w:fill="auto"/>
            <w:noWrap/>
            <w:vAlign w:val="bottom"/>
            <w:hideMark/>
          </w:tcPr>
          <w:p w14:paraId="38BDC05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238,7</w:t>
            </w:r>
          </w:p>
        </w:tc>
        <w:tc>
          <w:tcPr>
            <w:tcW w:w="263" w:type="pct"/>
            <w:tcBorders>
              <w:top w:val="nil"/>
              <w:left w:val="nil"/>
              <w:bottom w:val="nil"/>
              <w:right w:val="nil"/>
            </w:tcBorders>
            <w:shd w:val="clear" w:color="auto" w:fill="auto"/>
            <w:noWrap/>
            <w:vAlign w:val="bottom"/>
            <w:hideMark/>
          </w:tcPr>
          <w:p w14:paraId="6287F29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227,3</w:t>
            </w:r>
          </w:p>
        </w:tc>
        <w:tc>
          <w:tcPr>
            <w:tcW w:w="263" w:type="pct"/>
            <w:tcBorders>
              <w:top w:val="nil"/>
              <w:left w:val="nil"/>
              <w:bottom w:val="nil"/>
              <w:right w:val="nil"/>
            </w:tcBorders>
            <w:shd w:val="clear" w:color="auto" w:fill="auto"/>
            <w:noWrap/>
            <w:vAlign w:val="bottom"/>
            <w:hideMark/>
          </w:tcPr>
          <w:p w14:paraId="14734F4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216,2</w:t>
            </w:r>
          </w:p>
        </w:tc>
        <w:tc>
          <w:tcPr>
            <w:tcW w:w="263" w:type="pct"/>
            <w:tcBorders>
              <w:top w:val="nil"/>
              <w:left w:val="nil"/>
              <w:bottom w:val="nil"/>
              <w:right w:val="nil"/>
            </w:tcBorders>
            <w:shd w:val="clear" w:color="auto" w:fill="auto"/>
            <w:noWrap/>
            <w:vAlign w:val="bottom"/>
            <w:hideMark/>
          </w:tcPr>
          <w:p w14:paraId="26B5DD6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205,7</w:t>
            </w:r>
          </w:p>
        </w:tc>
        <w:tc>
          <w:tcPr>
            <w:tcW w:w="263" w:type="pct"/>
            <w:tcBorders>
              <w:top w:val="nil"/>
              <w:left w:val="nil"/>
              <w:bottom w:val="nil"/>
              <w:right w:val="nil"/>
            </w:tcBorders>
            <w:shd w:val="clear" w:color="auto" w:fill="auto"/>
            <w:noWrap/>
            <w:vAlign w:val="bottom"/>
            <w:hideMark/>
          </w:tcPr>
          <w:p w14:paraId="29FC1E4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195,9</w:t>
            </w:r>
          </w:p>
        </w:tc>
        <w:tc>
          <w:tcPr>
            <w:tcW w:w="263" w:type="pct"/>
            <w:tcBorders>
              <w:top w:val="nil"/>
              <w:left w:val="nil"/>
              <w:bottom w:val="nil"/>
              <w:right w:val="nil"/>
            </w:tcBorders>
            <w:shd w:val="clear" w:color="auto" w:fill="auto"/>
            <w:noWrap/>
            <w:vAlign w:val="bottom"/>
            <w:hideMark/>
          </w:tcPr>
          <w:p w14:paraId="48232DF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186,7</w:t>
            </w:r>
          </w:p>
        </w:tc>
        <w:tc>
          <w:tcPr>
            <w:tcW w:w="263" w:type="pct"/>
            <w:tcBorders>
              <w:top w:val="nil"/>
              <w:left w:val="nil"/>
              <w:bottom w:val="nil"/>
              <w:right w:val="nil"/>
            </w:tcBorders>
            <w:shd w:val="clear" w:color="auto" w:fill="auto"/>
            <w:noWrap/>
            <w:vAlign w:val="bottom"/>
            <w:hideMark/>
          </w:tcPr>
          <w:p w14:paraId="08A6325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177,7</w:t>
            </w:r>
          </w:p>
        </w:tc>
        <w:tc>
          <w:tcPr>
            <w:tcW w:w="263" w:type="pct"/>
            <w:tcBorders>
              <w:top w:val="nil"/>
              <w:left w:val="nil"/>
              <w:bottom w:val="nil"/>
              <w:right w:val="nil"/>
            </w:tcBorders>
            <w:shd w:val="clear" w:color="auto" w:fill="auto"/>
            <w:noWrap/>
            <w:vAlign w:val="bottom"/>
            <w:hideMark/>
          </w:tcPr>
          <w:p w14:paraId="6AE631D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169,0</w:t>
            </w:r>
          </w:p>
        </w:tc>
        <w:tc>
          <w:tcPr>
            <w:tcW w:w="263" w:type="pct"/>
            <w:tcBorders>
              <w:top w:val="nil"/>
              <w:left w:val="nil"/>
              <w:bottom w:val="nil"/>
              <w:right w:val="nil"/>
            </w:tcBorders>
            <w:shd w:val="clear" w:color="auto" w:fill="auto"/>
            <w:noWrap/>
            <w:vAlign w:val="bottom"/>
            <w:hideMark/>
          </w:tcPr>
          <w:p w14:paraId="1C13A13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161,2</w:t>
            </w:r>
          </w:p>
        </w:tc>
        <w:tc>
          <w:tcPr>
            <w:tcW w:w="263" w:type="pct"/>
            <w:tcBorders>
              <w:top w:val="nil"/>
              <w:left w:val="nil"/>
              <w:bottom w:val="nil"/>
              <w:right w:val="nil"/>
            </w:tcBorders>
            <w:shd w:val="clear" w:color="auto" w:fill="auto"/>
            <w:noWrap/>
            <w:vAlign w:val="bottom"/>
            <w:hideMark/>
          </w:tcPr>
          <w:p w14:paraId="381D4C3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155,8</w:t>
            </w:r>
          </w:p>
        </w:tc>
        <w:tc>
          <w:tcPr>
            <w:tcW w:w="263" w:type="pct"/>
            <w:tcBorders>
              <w:top w:val="nil"/>
              <w:left w:val="nil"/>
              <w:bottom w:val="nil"/>
              <w:right w:val="nil"/>
            </w:tcBorders>
            <w:shd w:val="clear" w:color="auto" w:fill="auto"/>
            <w:noWrap/>
            <w:vAlign w:val="bottom"/>
            <w:hideMark/>
          </w:tcPr>
          <w:p w14:paraId="5702D15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155,0</w:t>
            </w:r>
          </w:p>
        </w:tc>
        <w:tc>
          <w:tcPr>
            <w:tcW w:w="263" w:type="pct"/>
            <w:tcBorders>
              <w:top w:val="nil"/>
              <w:left w:val="nil"/>
              <w:bottom w:val="nil"/>
              <w:right w:val="nil"/>
            </w:tcBorders>
            <w:shd w:val="clear" w:color="auto" w:fill="auto"/>
            <w:noWrap/>
            <w:vAlign w:val="bottom"/>
            <w:hideMark/>
          </w:tcPr>
          <w:p w14:paraId="2227041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159,8</w:t>
            </w:r>
          </w:p>
        </w:tc>
        <w:tc>
          <w:tcPr>
            <w:tcW w:w="263" w:type="pct"/>
            <w:tcBorders>
              <w:top w:val="nil"/>
              <w:left w:val="nil"/>
              <w:bottom w:val="nil"/>
              <w:right w:val="nil"/>
            </w:tcBorders>
            <w:shd w:val="clear" w:color="auto" w:fill="auto"/>
            <w:noWrap/>
            <w:vAlign w:val="bottom"/>
            <w:hideMark/>
          </w:tcPr>
          <w:p w14:paraId="4DD5241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170,3</w:t>
            </w:r>
          </w:p>
        </w:tc>
        <w:tc>
          <w:tcPr>
            <w:tcW w:w="263" w:type="pct"/>
            <w:tcBorders>
              <w:top w:val="nil"/>
              <w:left w:val="nil"/>
              <w:bottom w:val="nil"/>
              <w:right w:val="nil"/>
            </w:tcBorders>
            <w:shd w:val="clear" w:color="auto" w:fill="auto"/>
            <w:noWrap/>
            <w:vAlign w:val="bottom"/>
            <w:hideMark/>
          </w:tcPr>
          <w:p w14:paraId="04D5C37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185,7</w:t>
            </w:r>
          </w:p>
        </w:tc>
        <w:tc>
          <w:tcPr>
            <w:tcW w:w="263" w:type="pct"/>
            <w:tcBorders>
              <w:top w:val="nil"/>
              <w:left w:val="nil"/>
              <w:bottom w:val="nil"/>
              <w:right w:val="nil"/>
            </w:tcBorders>
            <w:shd w:val="clear" w:color="auto" w:fill="auto"/>
            <w:noWrap/>
            <w:vAlign w:val="bottom"/>
            <w:hideMark/>
          </w:tcPr>
          <w:p w14:paraId="17B7BE6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204,8</w:t>
            </w:r>
          </w:p>
        </w:tc>
        <w:tc>
          <w:tcPr>
            <w:tcW w:w="263" w:type="pct"/>
            <w:tcBorders>
              <w:top w:val="nil"/>
              <w:left w:val="nil"/>
              <w:bottom w:val="nil"/>
              <w:right w:val="nil"/>
            </w:tcBorders>
            <w:shd w:val="clear" w:color="auto" w:fill="auto"/>
            <w:noWrap/>
            <w:vAlign w:val="bottom"/>
            <w:hideMark/>
          </w:tcPr>
          <w:p w14:paraId="7F0FAAD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226,2</w:t>
            </w:r>
          </w:p>
        </w:tc>
        <w:tc>
          <w:tcPr>
            <w:tcW w:w="263" w:type="pct"/>
            <w:tcBorders>
              <w:top w:val="nil"/>
              <w:left w:val="nil"/>
              <w:bottom w:val="nil"/>
              <w:right w:val="nil"/>
            </w:tcBorders>
            <w:shd w:val="clear" w:color="auto" w:fill="auto"/>
            <w:noWrap/>
            <w:vAlign w:val="bottom"/>
            <w:hideMark/>
          </w:tcPr>
          <w:p w14:paraId="171AC46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248,3 </w:t>
            </w:r>
          </w:p>
        </w:tc>
        <w:tc>
          <w:tcPr>
            <w:tcW w:w="263" w:type="pct"/>
            <w:tcBorders>
              <w:top w:val="nil"/>
              <w:left w:val="nil"/>
              <w:bottom w:val="nil"/>
              <w:right w:val="nil"/>
            </w:tcBorders>
            <w:shd w:val="clear" w:color="auto" w:fill="auto"/>
            <w:noWrap/>
            <w:vAlign w:val="bottom"/>
            <w:hideMark/>
          </w:tcPr>
          <w:p w14:paraId="78ECFD9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270,8 </w:t>
            </w:r>
          </w:p>
        </w:tc>
      </w:tr>
      <w:tr w:rsidR="00D83468" w:rsidRPr="00EF12AB" w14:paraId="5C3C95B3"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5752CA27"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191</w:t>
            </w:r>
          </w:p>
        </w:tc>
        <w:tc>
          <w:tcPr>
            <w:tcW w:w="263" w:type="pct"/>
            <w:tcBorders>
              <w:top w:val="nil"/>
              <w:left w:val="nil"/>
              <w:bottom w:val="nil"/>
              <w:right w:val="nil"/>
            </w:tcBorders>
            <w:shd w:val="clear" w:color="auto" w:fill="auto"/>
            <w:noWrap/>
            <w:vAlign w:val="bottom"/>
            <w:hideMark/>
          </w:tcPr>
          <w:p w14:paraId="1E22241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37,0</w:t>
            </w:r>
          </w:p>
        </w:tc>
        <w:tc>
          <w:tcPr>
            <w:tcW w:w="263" w:type="pct"/>
            <w:tcBorders>
              <w:top w:val="nil"/>
              <w:left w:val="nil"/>
              <w:bottom w:val="nil"/>
              <w:right w:val="nil"/>
            </w:tcBorders>
            <w:shd w:val="clear" w:color="auto" w:fill="auto"/>
            <w:noWrap/>
            <w:vAlign w:val="bottom"/>
            <w:hideMark/>
          </w:tcPr>
          <w:p w14:paraId="1ED0669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41,8</w:t>
            </w:r>
          </w:p>
        </w:tc>
        <w:tc>
          <w:tcPr>
            <w:tcW w:w="263" w:type="pct"/>
            <w:tcBorders>
              <w:top w:val="nil"/>
              <w:left w:val="nil"/>
              <w:bottom w:val="nil"/>
              <w:right w:val="nil"/>
            </w:tcBorders>
            <w:shd w:val="clear" w:color="auto" w:fill="auto"/>
            <w:noWrap/>
            <w:vAlign w:val="bottom"/>
            <w:hideMark/>
          </w:tcPr>
          <w:p w14:paraId="3BFCAAF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46,5</w:t>
            </w:r>
          </w:p>
        </w:tc>
        <w:tc>
          <w:tcPr>
            <w:tcW w:w="263" w:type="pct"/>
            <w:tcBorders>
              <w:top w:val="nil"/>
              <w:left w:val="nil"/>
              <w:bottom w:val="nil"/>
              <w:right w:val="nil"/>
            </w:tcBorders>
            <w:shd w:val="clear" w:color="auto" w:fill="auto"/>
            <w:noWrap/>
            <w:vAlign w:val="bottom"/>
            <w:hideMark/>
          </w:tcPr>
          <w:p w14:paraId="67368B3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51,0</w:t>
            </w:r>
          </w:p>
        </w:tc>
        <w:tc>
          <w:tcPr>
            <w:tcW w:w="263" w:type="pct"/>
            <w:tcBorders>
              <w:top w:val="nil"/>
              <w:left w:val="nil"/>
              <w:bottom w:val="nil"/>
              <w:right w:val="nil"/>
            </w:tcBorders>
            <w:shd w:val="clear" w:color="auto" w:fill="auto"/>
            <w:noWrap/>
            <w:vAlign w:val="bottom"/>
            <w:hideMark/>
          </w:tcPr>
          <w:p w14:paraId="328852A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55,1</w:t>
            </w:r>
          </w:p>
        </w:tc>
        <w:tc>
          <w:tcPr>
            <w:tcW w:w="263" w:type="pct"/>
            <w:tcBorders>
              <w:top w:val="nil"/>
              <w:left w:val="nil"/>
              <w:bottom w:val="nil"/>
              <w:right w:val="nil"/>
            </w:tcBorders>
            <w:shd w:val="clear" w:color="auto" w:fill="auto"/>
            <w:noWrap/>
            <w:vAlign w:val="bottom"/>
            <w:hideMark/>
          </w:tcPr>
          <w:p w14:paraId="32D823B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58,7</w:t>
            </w:r>
          </w:p>
        </w:tc>
        <w:tc>
          <w:tcPr>
            <w:tcW w:w="263" w:type="pct"/>
            <w:tcBorders>
              <w:top w:val="nil"/>
              <w:left w:val="nil"/>
              <w:bottom w:val="nil"/>
              <w:right w:val="nil"/>
            </w:tcBorders>
            <w:shd w:val="clear" w:color="auto" w:fill="auto"/>
            <w:noWrap/>
            <w:vAlign w:val="bottom"/>
            <w:hideMark/>
          </w:tcPr>
          <w:p w14:paraId="28DFFDA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61,8</w:t>
            </w:r>
          </w:p>
        </w:tc>
        <w:tc>
          <w:tcPr>
            <w:tcW w:w="263" w:type="pct"/>
            <w:tcBorders>
              <w:top w:val="nil"/>
              <w:left w:val="nil"/>
              <w:bottom w:val="nil"/>
              <w:right w:val="nil"/>
            </w:tcBorders>
            <w:shd w:val="clear" w:color="auto" w:fill="auto"/>
            <w:noWrap/>
            <w:vAlign w:val="bottom"/>
            <w:hideMark/>
          </w:tcPr>
          <w:p w14:paraId="3412AA0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64,4</w:t>
            </w:r>
          </w:p>
        </w:tc>
        <w:tc>
          <w:tcPr>
            <w:tcW w:w="263" w:type="pct"/>
            <w:tcBorders>
              <w:top w:val="nil"/>
              <w:left w:val="nil"/>
              <w:bottom w:val="nil"/>
              <w:right w:val="nil"/>
            </w:tcBorders>
            <w:shd w:val="clear" w:color="auto" w:fill="auto"/>
            <w:noWrap/>
            <w:vAlign w:val="bottom"/>
            <w:hideMark/>
          </w:tcPr>
          <w:p w14:paraId="4B12083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67,0</w:t>
            </w:r>
          </w:p>
        </w:tc>
        <w:tc>
          <w:tcPr>
            <w:tcW w:w="263" w:type="pct"/>
            <w:tcBorders>
              <w:top w:val="nil"/>
              <w:left w:val="nil"/>
              <w:bottom w:val="nil"/>
              <w:right w:val="nil"/>
            </w:tcBorders>
            <w:shd w:val="clear" w:color="auto" w:fill="auto"/>
            <w:noWrap/>
            <w:vAlign w:val="bottom"/>
            <w:hideMark/>
          </w:tcPr>
          <w:p w14:paraId="0DD203D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70,2</w:t>
            </w:r>
          </w:p>
        </w:tc>
        <w:tc>
          <w:tcPr>
            <w:tcW w:w="263" w:type="pct"/>
            <w:tcBorders>
              <w:top w:val="nil"/>
              <w:left w:val="nil"/>
              <w:bottom w:val="nil"/>
              <w:right w:val="nil"/>
            </w:tcBorders>
            <w:shd w:val="clear" w:color="auto" w:fill="auto"/>
            <w:noWrap/>
            <w:vAlign w:val="bottom"/>
            <w:hideMark/>
          </w:tcPr>
          <w:p w14:paraId="4CEB25F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74,6</w:t>
            </w:r>
          </w:p>
        </w:tc>
        <w:tc>
          <w:tcPr>
            <w:tcW w:w="263" w:type="pct"/>
            <w:tcBorders>
              <w:top w:val="nil"/>
              <w:left w:val="nil"/>
              <w:bottom w:val="nil"/>
              <w:right w:val="nil"/>
            </w:tcBorders>
            <w:shd w:val="clear" w:color="auto" w:fill="auto"/>
            <w:noWrap/>
            <w:vAlign w:val="bottom"/>
            <w:hideMark/>
          </w:tcPr>
          <w:p w14:paraId="741CC8D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80,4</w:t>
            </w:r>
          </w:p>
        </w:tc>
        <w:tc>
          <w:tcPr>
            <w:tcW w:w="263" w:type="pct"/>
            <w:tcBorders>
              <w:top w:val="nil"/>
              <w:left w:val="nil"/>
              <w:bottom w:val="nil"/>
              <w:right w:val="nil"/>
            </w:tcBorders>
            <w:shd w:val="clear" w:color="auto" w:fill="auto"/>
            <w:noWrap/>
            <w:vAlign w:val="bottom"/>
            <w:hideMark/>
          </w:tcPr>
          <w:p w14:paraId="0F5235A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87,4</w:t>
            </w:r>
          </w:p>
        </w:tc>
        <w:tc>
          <w:tcPr>
            <w:tcW w:w="263" w:type="pct"/>
            <w:tcBorders>
              <w:top w:val="nil"/>
              <w:left w:val="nil"/>
              <w:bottom w:val="nil"/>
              <w:right w:val="nil"/>
            </w:tcBorders>
            <w:shd w:val="clear" w:color="auto" w:fill="auto"/>
            <w:noWrap/>
            <w:vAlign w:val="bottom"/>
            <w:hideMark/>
          </w:tcPr>
          <w:p w14:paraId="5FE1153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95,4</w:t>
            </w:r>
          </w:p>
        </w:tc>
        <w:tc>
          <w:tcPr>
            <w:tcW w:w="263" w:type="pct"/>
            <w:tcBorders>
              <w:top w:val="nil"/>
              <w:left w:val="nil"/>
              <w:bottom w:val="nil"/>
              <w:right w:val="nil"/>
            </w:tcBorders>
            <w:shd w:val="clear" w:color="auto" w:fill="auto"/>
            <w:noWrap/>
            <w:vAlign w:val="bottom"/>
            <w:hideMark/>
          </w:tcPr>
          <w:p w14:paraId="58F7DF1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103,8</w:t>
            </w:r>
          </w:p>
        </w:tc>
        <w:tc>
          <w:tcPr>
            <w:tcW w:w="263" w:type="pct"/>
            <w:tcBorders>
              <w:top w:val="nil"/>
              <w:left w:val="nil"/>
              <w:bottom w:val="nil"/>
              <w:right w:val="nil"/>
            </w:tcBorders>
            <w:shd w:val="clear" w:color="auto" w:fill="auto"/>
            <w:noWrap/>
            <w:vAlign w:val="bottom"/>
            <w:hideMark/>
          </w:tcPr>
          <w:p w14:paraId="3836FFE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112,4</w:t>
            </w:r>
          </w:p>
        </w:tc>
        <w:tc>
          <w:tcPr>
            <w:tcW w:w="263" w:type="pct"/>
            <w:tcBorders>
              <w:top w:val="nil"/>
              <w:left w:val="nil"/>
              <w:bottom w:val="nil"/>
              <w:right w:val="nil"/>
            </w:tcBorders>
            <w:shd w:val="clear" w:color="auto" w:fill="auto"/>
            <w:noWrap/>
            <w:vAlign w:val="bottom"/>
            <w:hideMark/>
          </w:tcPr>
          <w:p w14:paraId="310311E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120,8 </w:t>
            </w:r>
          </w:p>
        </w:tc>
        <w:tc>
          <w:tcPr>
            <w:tcW w:w="263" w:type="pct"/>
            <w:tcBorders>
              <w:top w:val="nil"/>
              <w:left w:val="nil"/>
              <w:bottom w:val="nil"/>
              <w:right w:val="nil"/>
            </w:tcBorders>
            <w:shd w:val="clear" w:color="auto" w:fill="auto"/>
            <w:noWrap/>
            <w:vAlign w:val="bottom"/>
            <w:hideMark/>
          </w:tcPr>
          <w:p w14:paraId="5DD1FF5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129,3 </w:t>
            </w:r>
          </w:p>
        </w:tc>
      </w:tr>
      <w:tr w:rsidR="00D83468" w:rsidRPr="00EF12AB" w14:paraId="40FE7CD7"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1B47D49D"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192</w:t>
            </w:r>
          </w:p>
        </w:tc>
        <w:tc>
          <w:tcPr>
            <w:tcW w:w="263" w:type="pct"/>
            <w:tcBorders>
              <w:top w:val="nil"/>
              <w:left w:val="nil"/>
              <w:bottom w:val="nil"/>
              <w:right w:val="nil"/>
            </w:tcBorders>
            <w:shd w:val="clear" w:color="auto" w:fill="auto"/>
            <w:noWrap/>
            <w:vAlign w:val="bottom"/>
            <w:hideMark/>
          </w:tcPr>
          <w:p w14:paraId="2DB443A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138,1</w:t>
            </w:r>
          </w:p>
        </w:tc>
        <w:tc>
          <w:tcPr>
            <w:tcW w:w="263" w:type="pct"/>
            <w:tcBorders>
              <w:top w:val="nil"/>
              <w:left w:val="nil"/>
              <w:bottom w:val="nil"/>
              <w:right w:val="nil"/>
            </w:tcBorders>
            <w:shd w:val="clear" w:color="auto" w:fill="auto"/>
            <w:noWrap/>
            <w:vAlign w:val="bottom"/>
            <w:hideMark/>
          </w:tcPr>
          <w:p w14:paraId="7795505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140,5</w:t>
            </w:r>
          </w:p>
        </w:tc>
        <w:tc>
          <w:tcPr>
            <w:tcW w:w="263" w:type="pct"/>
            <w:tcBorders>
              <w:top w:val="nil"/>
              <w:left w:val="nil"/>
              <w:bottom w:val="nil"/>
              <w:right w:val="nil"/>
            </w:tcBorders>
            <w:shd w:val="clear" w:color="auto" w:fill="auto"/>
            <w:noWrap/>
            <w:vAlign w:val="bottom"/>
            <w:hideMark/>
          </w:tcPr>
          <w:p w14:paraId="3637E33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142,9</w:t>
            </w:r>
          </w:p>
        </w:tc>
        <w:tc>
          <w:tcPr>
            <w:tcW w:w="263" w:type="pct"/>
            <w:tcBorders>
              <w:top w:val="nil"/>
              <w:left w:val="nil"/>
              <w:bottom w:val="nil"/>
              <w:right w:val="nil"/>
            </w:tcBorders>
            <w:shd w:val="clear" w:color="auto" w:fill="auto"/>
            <w:noWrap/>
            <w:vAlign w:val="bottom"/>
            <w:hideMark/>
          </w:tcPr>
          <w:p w14:paraId="19136A4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145,4</w:t>
            </w:r>
          </w:p>
        </w:tc>
        <w:tc>
          <w:tcPr>
            <w:tcW w:w="263" w:type="pct"/>
            <w:tcBorders>
              <w:top w:val="nil"/>
              <w:left w:val="nil"/>
              <w:bottom w:val="nil"/>
              <w:right w:val="nil"/>
            </w:tcBorders>
            <w:shd w:val="clear" w:color="auto" w:fill="auto"/>
            <w:noWrap/>
            <w:vAlign w:val="bottom"/>
            <w:hideMark/>
          </w:tcPr>
          <w:p w14:paraId="18E1D8D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147,9</w:t>
            </w:r>
          </w:p>
        </w:tc>
        <w:tc>
          <w:tcPr>
            <w:tcW w:w="263" w:type="pct"/>
            <w:tcBorders>
              <w:top w:val="nil"/>
              <w:left w:val="nil"/>
              <w:bottom w:val="nil"/>
              <w:right w:val="nil"/>
            </w:tcBorders>
            <w:shd w:val="clear" w:color="auto" w:fill="auto"/>
            <w:noWrap/>
            <w:vAlign w:val="bottom"/>
            <w:hideMark/>
          </w:tcPr>
          <w:p w14:paraId="2B48E49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150,1</w:t>
            </w:r>
          </w:p>
        </w:tc>
        <w:tc>
          <w:tcPr>
            <w:tcW w:w="263" w:type="pct"/>
            <w:tcBorders>
              <w:top w:val="nil"/>
              <w:left w:val="nil"/>
              <w:bottom w:val="nil"/>
              <w:right w:val="nil"/>
            </w:tcBorders>
            <w:shd w:val="clear" w:color="auto" w:fill="auto"/>
            <w:noWrap/>
            <w:vAlign w:val="bottom"/>
            <w:hideMark/>
          </w:tcPr>
          <w:p w14:paraId="2676FE1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152,2</w:t>
            </w:r>
          </w:p>
        </w:tc>
        <w:tc>
          <w:tcPr>
            <w:tcW w:w="263" w:type="pct"/>
            <w:tcBorders>
              <w:top w:val="nil"/>
              <w:left w:val="nil"/>
              <w:bottom w:val="nil"/>
              <w:right w:val="nil"/>
            </w:tcBorders>
            <w:shd w:val="clear" w:color="auto" w:fill="auto"/>
            <w:noWrap/>
            <w:vAlign w:val="bottom"/>
            <w:hideMark/>
          </w:tcPr>
          <w:p w14:paraId="3DFF059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154,8</w:t>
            </w:r>
          </w:p>
        </w:tc>
        <w:tc>
          <w:tcPr>
            <w:tcW w:w="263" w:type="pct"/>
            <w:tcBorders>
              <w:top w:val="nil"/>
              <w:left w:val="nil"/>
              <w:bottom w:val="nil"/>
              <w:right w:val="nil"/>
            </w:tcBorders>
            <w:shd w:val="clear" w:color="auto" w:fill="auto"/>
            <w:noWrap/>
            <w:vAlign w:val="bottom"/>
            <w:hideMark/>
          </w:tcPr>
          <w:p w14:paraId="7B8612A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159,0</w:t>
            </w:r>
          </w:p>
        </w:tc>
        <w:tc>
          <w:tcPr>
            <w:tcW w:w="263" w:type="pct"/>
            <w:tcBorders>
              <w:top w:val="nil"/>
              <w:left w:val="nil"/>
              <w:bottom w:val="nil"/>
              <w:right w:val="nil"/>
            </w:tcBorders>
            <w:shd w:val="clear" w:color="auto" w:fill="auto"/>
            <w:noWrap/>
            <w:vAlign w:val="bottom"/>
            <w:hideMark/>
          </w:tcPr>
          <w:p w14:paraId="61873FC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166,0</w:t>
            </w:r>
          </w:p>
        </w:tc>
        <w:tc>
          <w:tcPr>
            <w:tcW w:w="263" w:type="pct"/>
            <w:tcBorders>
              <w:top w:val="nil"/>
              <w:left w:val="nil"/>
              <w:bottom w:val="nil"/>
              <w:right w:val="nil"/>
            </w:tcBorders>
            <w:shd w:val="clear" w:color="auto" w:fill="auto"/>
            <w:noWrap/>
            <w:vAlign w:val="bottom"/>
            <w:hideMark/>
          </w:tcPr>
          <w:p w14:paraId="1CA59EE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177,8</w:t>
            </w:r>
          </w:p>
        </w:tc>
        <w:tc>
          <w:tcPr>
            <w:tcW w:w="263" w:type="pct"/>
            <w:tcBorders>
              <w:top w:val="nil"/>
              <w:left w:val="nil"/>
              <w:bottom w:val="nil"/>
              <w:right w:val="nil"/>
            </w:tcBorders>
            <w:shd w:val="clear" w:color="auto" w:fill="auto"/>
            <w:noWrap/>
            <w:vAlign w:val="bottom"/>
            <w:hideMark/>
          </w:tcPr>
          <w:p w14:paraId="18CE3BA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194,6</w:t>
            </w:r>
          </w:p>
        </w:tc>
        <w:tc>
          <w:tcPr>
            <w:tcW w:w="263" w:type="pct"/>
            <w:tcBorders>
              <w:top w:val="nil"/>
              <w:left w:val="nil"/>
              <w:bottom w:val="nil"/>
              <w:right w:val="nil"/>
            </w:tcBorders>
            <w:shd w:val="clear" w:color="auto" w:fill="auto"/>
            <w:noWrap/>
            <w:vAlign w:val="bottom"/>
            <w:hideMark/>
          </w:tcPr>
          <w:p w14:paraId="3AD2EB1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216,0</w:t>
            </w:r>
          </w:p>
        </w:tc>
        <w:tc>
          <w:tcPr>
            <w:tcW w:w="263" w:type="pct"/>
            <w:tcBorders>
              <w:top w:val="nil"/>
              <w:left w:val="nil"/>
              <w:bottom w:val="nil"/>
              <w:right w:val="nil"/>
            </w:tcBorders>
            <w:shd w:val="clear" w:color="auto" w:fill="auto"/>
            <w:noWrap/>
            <w:vAlign w:val="bottom"/>
            <w:hideMark/>
          </w:tcPr>
          <w:p w14:paraId="48922D3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241,0</w:t>
            </w:r>
          </w:p>
        </w:tc>
        <w:tc>
          <w:tcPr>
            <w:tcW w:w="263" w:type="pct"/>
            <w:tcBorders>
              <w:top w:val="nil"/>
              <w:left w:val="nil"/>
              <w:bottom w:val="nil"/>
              <w:right w:val="nil"/>
            </w:tcBorders>
            <w:shd w:val="clear" w:color="auto" w:fill="auto"/>
            <w:noWrap/>
            <w:vAlign w:val="bottom"/>
            <w:hideMark/>
          </w:tcPr>
          <w:p w14:paraId="2ADCAE7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268,4</w:t>
            </w:r>
          </w:p>
        </w:tc>
        <w:tc>
          <w:tcPr>
            <w:tcW w:w="263" w:type="pct"/>
            <w:tcBorders>
              <w:top w:val="nil"/>
              <w:left w:val="nil"/>
              <w:bottom w:val="nil"/>
              <w:right w:val="nil"/>
            </w:tcBorders>
            <w:shd w:val="clear" w:color="auto" w:fill="auto"/>
            <w:noWrap/>
            <w:vAlign w:val="bottom"/>
            <w:hideMark/>
          </w:tcPr>
          <w:p w14:paraId="6F1D896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297,0</w:t>
            </w:r>
          </w:p>
        </w:tc>
        <w:tc>
          <w:tcPr>
            <w:tcW w:w="263" w:type="pct"/>
            <w:tcBorders>
              <w:top w:val="nil"/>
              <w:left w:val="nil"/>
              <w:bottom w:val="nil"/>
              <w:right w:val="nil"/>
            </w:tcBorders>
            <w:shd w:val="clear" w:color="auto" w:fill="auto"/>
            <w:noWrap/>
            <w:vAlign w:val="bottom"/>
            <w:hideMark/>
          </w:tcPr>
          <w:p w14:paraId="5B2E336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325,7 </w:t>
            </w:r>
          </w:p>
        </w:tc>
        <w:tc>
          <w:tcPr>
            <w:tcW w:w="263" w:type="pct"/>
            <w:tcBorders>
              <w:top w:val="nil"/>
              <w:left w:val="nil"/>
              <w:bottom w:val="nil"/>
              <w:right w:val="nil"/>
            </w:tcBorders>
            <w:shd w:val="clear" w:color="auto" w:fill="auto"/>
            <w:noWrap/>
            <w:vAlign w:val="bottom"/>
            <w:hideMark/>
          </w:tcPr>
          <w:p w14:paraId="1675D1C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354,6 </w:t>
            </w:r>
          </w:p>
        </w:tc>
      </w:tr>
      <w:tr w:rsidR="00D83468" w:rsidRPr="00EF12AB" w14:paraId="0BC63DF5"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7E081600"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20A</w:t>
            </w:r>
          </w:p>
        </w:tc>
        <w:tc>
          <w:tcPr>
            <w:tcW w:w="263" w:type="pct"/>
            <w:tcBorders>
              <w:top w:val="nil"/>
              <w:left w:val="nil"/>
              <w:bottom w:val="nil"/>
              <w:right w:val="nil"/>
            </w:tcBorders>
            <w:shd w:val="clear" w:color="auto" w:fill="auto"/>
            <w:noWrap/>
            <w:vAlign w:val="bottom"/>
            <w:hideMark/>
          </w:tcPr>
          <w:p w14:paraId="1740EC4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130,3</w:t>
            </w:r>
          </w:p>
        </w:tc>
        <w:tc>
          <w:tcPr>
            <w:tcW w:w="263" w:type="pct"/>
            <w:tcBorders>
              <w:top w:val="nil"/>
              <w:left w:val="nil"/>
              <w:bottom w:val="nil"/>
              <w:right w:val="nil"/>
            </w:tcBorders>
            <w:shd w:val="clear" w:color="auto" w:fill="auto"/>
            <w:noWrap/>
            <w:vAlign w:val="bottom"/>
            <w:hideMark/>
          </w:tcPr>
          <w:p w14:paraId="30B5E17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132,6</w:t>
            </w:r>
          </w:p>
        </w:tc>
        <w:tc>
          <w:tcPr>
            <w:tcW w:w="263" w:type="pct"/>
            <w:tcBorders>
              <w:top w:val="nil"/>
              <w:left w:val="nil"/>
              <w:bottom w:val="nil"/>
              <w:right w:val="nil"/>
            </w:tcBorders>
            <w:shd w:val="clear" w:color="auto" w:fill="auto"/>
            <w:noWrap/>
            <w:vAlign w:val="bottom"/>
            <w:hideMark/>
          </w:tcPr>
          <w:p w14:paraId="4C97ABD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134,7</w:t>
            </w:r>
          </w:p>
        </w:tc>
        <w:tc>
          <w:tcPr>
            <w:tcW w:w="263" w:type="pct"/>
            <w:tcBorders>
              <w:top w:val="nil"/>
              <w:left w:val="nil"/>
              <w:bottom w:val="nil"/>
              <w:right w:val="nil"/>
            </w:tcBorders>
            <w:shd w:val="clear" w:color="auto" w:fill="auto"/>
            <w:noWrap/>
            <w:vAlign w:val="bottom"/>
            <w:hideMark/>
          </w:tcPr>
          <w:p w14:paraId="71A7F22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136,3</w:t>
            </w:r>
          </w:p>
        </w:tc>
        <w:tc>
          <w:tcPr>
            <w:tcW w:w="263" w:type="pct"/>
            <w:tcBorders>
              <w:top w:val="nil"/>
              <w:left w:val="nil"/>
              <w:bottom w:val="nil"/>
              <w:right w:val="nil"/>
            </w:tcBorders>
            <w:shd w:val="clear" w:color="auto" w:fill="auto"/>
            <w:noWrap/>
            <w:vAlign w:val="bottom"/>
            <w:hideMark/>
          </w:tcPr>
          <w:p w14:paraId="5301B1F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137,0</w:t>
            </w:r>
          </w:p>
        </w:tc>
        <w:tc>
          <w:tcPr>
            <w:tcW w:w="263" w:type="pct"/>
            <w:tcBorders>
              <w:top w:val="nil"/>
              <w:left w:val="nil"/>
              <w:bottom w:val="nil"/>
              <w:right w:val="nil"/>
            </w:tcBorders>
            <w:shd w:val="clear" w:color="auto" w:fill="auto"/>
            <w:noWrap/>
            <w:vAlign w:val="bottom"/>
            <w:hideMark/>
          </w:tcPr>
          <w:p w14:paraId="0315048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136,4</w:t>
            </w:r>
          </w:p>
        </w:tc>
        <w:tc>
          <w:tcPr>
            <w:tcW w:w="263" w:type="pct"/>
            <w:tcBorders>
              <w:top w:val="nil"/>
              <w:left w:val="nil"/>
              <w:bottom w:val="nil"/>
              <w:right w:val="nil"/>
            </w:tcBorders>
            <w:shd w:val="clear" w:color="auto" w:fill="auto"/>
            <w:noWrap/>
            <w:vAlign w:val="bottom"/>
            <w:hideMark/>
          </w:tcPr>
          <w:p w14:paraId="585AB66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134,4</w:t>
            </w:r>
          </w:p>
        </w:tc>
        <w:tc>
          <w:tcPr>
            <w:tcW w:w="263" w:type="pct"/>
            <w:tcBorders>
              <w:top w:val="nil"/>
              <w:left w:val="nil"/>
              <w:bottom w:val="nil"/>
              <w:right w:val="nil"/>
            </w:tcBorders>
            <w:shd w:val="clear" w:color="auto" w:fill="auto"/>
            <w:noWrap/>
            <w:vAlign w:val="bottom"/>
            <w:hideMark/>
          </w:tcPr>
          <w:p w14:paraId="2B14A30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131,6</w:t>
            </w:r>
          </w:p>
        </w:tc>
        <w:tc>
          <w:tcPr>
            <w:tcW w:w="263" w:type="pct"/>
            <w:tcBorders>
              <w:top w:val="nil"/>
              <w:left w:val="nil"/>
              <w:bottom w:val="nil"/>
              <w:right w:val="nil"/>
            </w:tcBorders>
            <w:shd w:val="clear" w:color="auto" w:fill="auto"/>
            <w:noWrap/>
            <w:vAlign w:val="bottom"/>
            <w:hideMark/>
          </w:tcPr>
          <w:p w14:paraId="51C0107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128,8</w:t>
            </w:r>
          </w:p>
        </w:tc>
        <w:tc>
          <w:tcPr>
            <w:tcW w:w="263" w:type="pct"/>
            <w:tcBorders>
              <w:top w:val="nil"/>
              <w:left w:val="nil"/>
              <w:bottom w:val="nil"/>
              <w:right w:val="nil"/>
            </w:tcBorders>
            <w:shd w:val="clear" w:color="auto" w:fill="auto"/>
            <w:noWrap/>
            <w:vAlign w:val="bottom"/>
            <w:hideMark/>
          </w:tcPr>
          <w:p w14:paraId="5043E6B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127,3</w:t>
            </w:r>
          </w:p>
        </w:tc>
        <w:tc>
          <w:tcPr>
            <w:tcW w:w="263" w:type="pct"/>
            <w:tcBorders>
              <w:top w:val="nil"/>
              <w:left w:val="nil"/>
              <w:bottom w:val="nil"/>
              <w:right w:val="nil"/>
            </w:tcBorders>
            <w:shd w:val="clear" w:color="auto" w:fill="auto"/>
            <w:noWrap/>
            <w:vAlign w:val="bottom"/>
            <w:hideMark/>
          </w:tcPr>
          <w:p w14:paraId="57F7CE2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128,1</w:t>
            </w:r>
          </w:p>
        </w:tc>
        <w:tc>
          <w:tcPr>
            <w:tcW w:w="263" w:type="pct"/>
            <w:tcBorders>
              <w:top w:val="nil"/>
              <w:left w:val="nil"/>
              <w:bottom w:val="nil"/>
              <w:right w:val="nil"/>
            </w:tcBorders>
            <w:shd w:val="clear" w:color="auto" w:fill="auto"/>
            <w:noWrap/>
            <w:vAlign w:val="bottom"/>
            <w:hideMark/>
          </w:tcPr>
          <w:p w14:paraId="58ABB04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131,3</w:t>
            </w:r>
          </w:p>
        </w:tc>
        <w:tc>
          <w:tcPr>
            <w:tcW w:w="263" w:type="pct"/>
            <w:tcBorders>
              <w:top w:val="nil"/>
              <w:left w:val="nil"/>
              <w:bottom w:val="nil"/>
              <w:right w:val="nil"/>
            </w:tcBorders>
            <w:shd w:val="clear" w:color="auto" w:fill="auto"/>
            <w:noWrap/>
            <w:vAlign w:val="bottom"/>
            <w:hideMark/>
          </w:tcPr>
          <w:p w14:paraId="4D96DAB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136,7</w:t>
            </w:r>
          </w:p>
        </w:tc>
        <w:tc>
          <w:tcPr>
            <w:tcW w:w="263" w:type="pct"/>
            <w:tcBorders>
              <w:top w:val="nil"/>
              <w:left w:val="nil"/>
              <w:bottom w:val="nil"/>
              <w:right w:val="nil"/>
            </w:tcBorders>
            <w:shd w:val="clear" w:color="auto" w:fill="auto"/>
            <w:noWrap/>
            <w:vAlign w:val="bottom"/>
            <w:hideMark/>
          </w:tcPr>
          <w:p w14:paraId="2F51F53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143,7</w:t>
            </w:r>
          </w:p>
        </w:tc>
        <w:tc>
          <w:tcPr>
            <w:tcW w:w="263" w:type="pct"/>
            <w:tcBorders>
              <w:top w:val="nil"/>
              <w:left w:val="nil"/>
              <w:bottom w:val="nil"/>
              <w:right w:val="nil"/>
            </w:tcBorders>
            <w:shd w:val="clear" w:color="auto" w:fill="auto"/>
            <w:noWrap/>
            <w:vAlign w:val="bottom"/>
            <w:hideMark/>
          </w:tcPr>
          <w:p w14:paraId="76397BD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151,7</w:t>
            </w:r>
          </w:p>
        </w:tc>
        <w:tc>
          <w:tcPr>
            <w:tcW w:w="263" w:type="pct"/>
            <w:tcBorders>
              <w:top w:val="nil"/>
              <w:left w:val="nil"/>
              <w:bottom w:val="nil"/>
              <w:right w:val="nil"/>
            </w:tcBorders>
            <w:shd w:val="clear" w:color="auto" w:fill="auto"/>
            <w:noWrap/>
            <w:vAlign w:val="bottom"/>
            <w:hideMark/>
          </w:tcPr>
          <w:p w14:paraId="165216F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160,0</w:t>
            </w:r>
          </w:p>
        </w:tc>
        <w:tc>
          <w:tcPr>
            <w:tcW w:w="263" w:type="pct"/>
            <w:tcBorders>
              <w:top w:val="nil"/>
              <w:left w:val="nil"/>
              <w:bottom w:val="nil"/>
              <w:right w:val="nil"/>
            </w:tcBorders>
            <w:shd w:val="clear" w:color="auto" w:fill="auto"/>
            <w:noWrap/>
            <w:vAlign w:val="bottom"/>
            <w:hideMark/>
          </w:tcPr>
          <w:p w14:paraId="6648E73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168,2 </w:t>
            </w:r>
          </w:p>
        </w:tc>
        <w:tc>
          <w:tcPr>
            <w:tcW w:w="263" w:type="pct"/>
            <w:tcBorders>
              <w:top w:val="nil"/>
              <w:left w:val="nil"/>
              <w:bottom w:val="nil"/>
              <w:right w:val="nil"/>
            </w:tcBorders>
            <w:shd w:val="clear" w:color="auto" w:fill="auto"/>
            <w:noWrap/>
            <w:vAlign w:val="bottom"/>
            <w:hideMark/>
          </w:tcPr>
          <w:p w14:paraId="15DAF3C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176,5 </w:t>
            </w:r>
          </w:p>
        </w:tc>
      </w:tr>
      <w:tr w:rsidR="00D83468" w:rsidRPr="00EF12AB" w14:paraId="1054F37F"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4F43A9BC"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210</w:t>
            </w:r>
          </w:p>
        </w:tc>
        <w:tc>
          <w:tcPr>
            <w:tcW w:w="263" w:type="pct"/>
            <w:tcBorders>
              <w:top w:val="nil"/>
              <w:left w:val="nil"/>
              <w:bottom w:val="nil"/>
              <w:right w:val="nil"/>
            </w:tcBorders>
            <w:shd w:val="clear" w:color="auto" w:fill="auto"/>
            <w:noWrap/>
            <w:vAlign w:val="bottom"/>
            <w:hideMark/>
          </w:tcPr>
          <w:p w14:paraId="71D360F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668,6</w:t>
            </w:r>
          </w:p>
        </w:tc>
        <w:tc>
          <w:tcPr>
            <w:tcW w:w="263" w:type="pct"/>
            <w:tcBorders>
              <w:top w:val="nil"/>
              <w:left w:val="nil"/>
              <w:bottom w:val="nil"/>
              <w:right w:val="nil"/>
            </w:tcBorders>
            <w:shd w:val="clear" w:color="auto" w:fill="auto"/>
            <w:noWrap/>
            <w:vAlign w:val="bottom"/>
            <w:hideMark/>
          </w:tcPr>
          <w:p w14:paraId="553B00F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693,4</w:t>
            </w:r>
          </w:p>
        </w:tc>
        <w:tc>
          <w:tcPr>
            <w:tcW w:w="263" w:type="pct"/>
            <w:tcBorders>
              <w:top w:val="nil"/>
              <w:left w:val="nil"/>
              <w:bottom w:val="nil"/>
              <w:right w:val="nil"/>
            </w:tcBorders>
            <w:shd w:val="clear" w:color="auto" w:fill="auto"/>
            <w:noWrap/>
            <w:vAlign w:val="bottom"/>
            <w:hideMark/>
          </w:tcPr>
          <w:p w14:paraId="53A1416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716,5</w:t>
            </w:r>
          </w:p>
        </w:tc>
        <w:tc>
          <w:tcPr>
            <w:tcW w:w="263" w:type="pct"/>
            <w:tcBorders>
              <w:top w:val="nil"/>
              <w:left w:val="nil"/>
              <w:bottom w:val="nil"/>
              <w:right w:val="nil"/>
            </w:tcBorders>
            <w:shd w:val="clear" w:color="auto" w:fill="auto"/>
            <w:noWrap/>
            <w:vAlign w:val="bottom"/>
            <w:hideMark/>
          </w:tcPr>
          <w:p w14:paraId="6C55CF7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735,1</w:t>
            </w:r>
          </w:p>
        </w:tc>
        <w:tc>
          <w:tcPr>
            <w:tcW w:w="263" w:type="pct"/>
            <w:tcBorders>
              <w:top w:val="nil"/>
              <w:left w:val="nil"/>
              <w:bottom w:val="nil"/>
              <w:right w:val="nil"/>
            </w:tcBorders>
            <w:shd w:val="clear" w:color="auto" w:fill="auto"/>
            <w:noWrap/>
            <w:vAlign w:val="bottom"/>
            <w:hideMark/>
          </w:tcPr>
          <w:p w14:paraId="330444D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746,6</w:t>
            </w:r>
          </w:p>
        </w:tc>
        <w:tc>
          <w:tcPr>
            <w:tcW w:w="263" w:type="pct"/>
            <w:tcBorders>
              <w:top w:val="nil"/>
              <w:left w:val="nil"/>
              <w:bottom w:val="nil"/>
              <w:right w:val="nil"/>
            </w:tcBorders>
            <w:shd w:val="clear" w:color="auto" w:fill="auto"/>
            <w:noWrap/>
            <w:vAlign w:val="bottom"/>
            <w:hideMark/>
          </w:tcPr>
          <w:p w14:paraId="45D2ED9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749,3</w:t>
            </w:r>
          </w:p>
        </w:tc>
        <w:tc>
          <w:tcPr>
            <w:tcW w:w="263" w:type="pct"/>
            <w:tcBorders>
              <w:top w:val="nil"/>
              <w:left w:val="nil"/>
              <w:bottom w:val="nil"/>
              <w:right w:val="nil"/>
            </w:tcBorders>
            <w:shd w:val="clear" w:color="auto" w:fill="auto"/>
            <w:noWrap/>
            <w:vAlign w:val="bottom"/>
            <w:hideMark/>
          </w:tcPr>
          <w:p w14:paraId="47F2684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743,5</w:t>
            </w:r>
          </w:p>
        </w:tc>
        <w:tc>
          <w:tcPr>
            <w:tcW w:w="263" w:type="pct"/>
            <w:tcBorders>
              <w:top w:val="nil"/>
              <w:left w:val="nil"/>
              <w:bottom w:val="nil"/>
              <w:right w:val="nil"/>
            </w:tcBorders>
            <w:shd w:val="clear" w:color="auto" w:fill="auto"/>
            <w:noWrap/>
            <w:vAlign w:val="bottom"/>
            <w:hideMark/>
          </w:tcPr>
          <w:p w14:paraId="3996D67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732,0</w:t>
            </w:r>
          </w:p>
        </w:tc>
        <w:tc>
          <w:tcPr>
            <w:tcW w:w="263" w:type="pct"/>
            <w:tcBorders>
              <w:top w:val="nil"/>
              <w:left w:val="nil"/>
              <w:bottom w:val="nil"/>
              <w:right w:val="nil"/>
            </w:tcBorders>
            <w:shd w:val="clear" w:color="auto" w:fill="auto"/>
            <w:noWrap/>
            <w:vAlign w:val="bottom"/>
            <w:hideMark/>
          </w:tcPr>
          <w:p w14:paraId="6AAD697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719,1</w:t>
            </w:r>
          </w:p>
        </w:tc>
        <w:tc>
          <w:tcPr>
            <w:tcW w:w="263" w:type="pct"/>
            <w:tcBorders>
              <w:top w:val="nil"/>
              <w:left w:val="nil"/>
              <w:bottom w:val="nil"/>
              <w:right w:val="nil"/>
            </w:tcBorders>
            <w:shd w:val="clear" w:color="auto" w:fill="auto"/>
            <w:noWrap/>
            <w:vAlign w:val="bottom"/>
            <w:hideMark/>
          </w:tcPr>
          <w:p w14:paraId="19B2FD5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710,5</w:t>
            </w:r>
          </w:p>
        </w:tc>
        <w:tc>
          <w:tcPr>
            <w:tcW w:w="263" w:type="pct"/>
            <w:tcBorders>
              <w:top w:val="nil"/>
              <w:left w:val="nil"/>
              <w:bottom w:val="nil"/>
              <w:right w:val="nil"/>
            </w:tcBorders>
            <w:shd w:val="clear" w:color="auto" w:fill="auto"/>
            <w:noWrap/>
            <w:vAlign w:val="bottom"/>
            <w:hideMark/>
          </w:tcPr>
          <w:p w14:paraId="02AD3AD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712,0</w:t>
            </w:r>
          </w:p>
        </w:tc>
        <w:tc>
          <w:tcPr>
            <w:tcW w:w="263" w:type="pct"/>
            <w:tcBorders>
              <w:top w:val="nil"/>
              <w:left w:val="nil"/>
              <w:bottom w:val="nil"/>
              <w:right w:val="nil"/>
            </w:tcBorders>
            <w:shd w:val="clear" w:color="auto" w:fill="auto"/>
            <w:noWrap/>
            <w:vAlign w:val="bottom"/>
            <w:hideMark/>
          </w:tcPr>
          <w:p w14:paraId="4AB7DE5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725,7</w:t>
            </w:r>
          </w:p>
        </w:tc>
        <w:tc>
          <w:tcPr>
            <w:tcW w:w="263" w:type="pct"/>
            <w:tcBorders>
              <w:top w:val="nil"/>
              <w:left w:val="nil"/>
              <w:bottom w:val="nil"/>
              <w:right w:val="nil"/>
            </w:tcBorders>
            <w:shd w:val="clear" w:color="auto" w:fill="auto"/>
            <w:noWrap/>
            <w:vAlign w:val="bottom"/>
            <w:hideMark/>
          </w:tcPr>
          <w:p w14:paraId="0ADA8AD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750,8</w:t>
            </w:r>
          </w:p>
        </w:tc>
        <w:tc>
          <w:tcPr>
            <w:tcW w:w="263" w:type="pct"/>
            <w:tcBorders>
              <w:top w:val="nil"/>
              <w:left w:val="nil"/>
              <w:bottom w:val="nil"/>
              <w:right w:val="nil"/>
            </w:tcBorders>
            <w:shd w:val="clear" w:color="auto" w:fill="auto"/>
            <w:noWrap/>
            <w:vAlign w:val="bottom"/>
            <w:hideMark/>
          </w:tcPr>
          <w:p w14:paraId="7D0CA6D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785,2</w:t>
            </w:r>
          </w:p>
        </w:tc>
        <w:tc>
          <w:tcPr>
            <w:tcW w:w="263" w:type="pct"/>
            <w:tcBorders>
              <w:top w:val="nil"/>
              <w:left w:val="nil"/>
              <w:bottom w:val="nil"/>
              <w:right w:val="nil"/>
            </w:tcBorders>
            <w:shd w:val="clear" w:color="auto" w:fill="auto"/>
            <w:noWrap/>
            <w:vAlign w:val="bottom"/>
            <w:hideMark/>
          </w:tcPr>
          <w:p w14:paraId="6969F01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826,4</w:t>
            </w:r>
          </w:p>
        </w:tc>
        <w:tc>
          <w:tcPr>
            <w:tcW w:w="263" w:type="pct"/>
            <w:tcBorders>
              <w:top w:val="nil"/>
              <w:left w:val="nil"/>
              <w:bottom w:val="nil"/>
              <w:right w:val="nil"/>
            </w:tcBorders>
            <w:shd w:val="clear" w:color="auto" w:fill="auto"/>
            <w:noWrap/>
            <w:vAlign w:val="bottom"/>
            <w:hideMark/>
          </w:tcPr>
          <w:p w14:paraId="202D1FD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871,3</w:t>
            </w:r>
          </w:p>
        </w:tc>
        <w:tc>
          <w:tcPr>
            <w:tcW w:w="263" w:type="pct"/>
            <w:tcBorders>
              <w:top w:val="nil"/>
              <w:left w:val="nil"/>
              <w:bottom w:val="nil"/>
              <w:right w:val="nil"/>
            </w:tcBorders>
            <w:shd w:val="clear" w:color="auto" w:fill="auto"/>
            <w:noWrap/>
            <w:vAlign w:val="bottom"/>
            <w:hideMark/>
          </w:tcPr>
          <w:p w14:paraId="7E2B416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917,9 </w:t>
            </w:r>
          </w:p>
        </w:tc>
        <w:tc>
          <w:tcPr>
            <w:tcW w:w="263" w:type="pct"/>
            <w:tcBorders>
              <w:top w:val="nil"/>
              <w:left w:val="nil"/>
              <w:bottom w:val="nil"/>
              <w:right w:val="nil"/>
            </w:tcBorders>
            <w:shd w:val="clear" w:color="auto" w:fill="auto"/>
            <w:noWrap/>
            <w:vAlign w:val="bottom"/>
            <w:hideMark/>
          </w:tcPr>
          <w:p w14:paraId="5C785B5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965,8 </w:t>
            </w:r>
          </w:p>
        </w:tc>
      </w:tr>
      <w:tr w:rsidR="00D83468" w:rsidRPr="00EF12AB" w14:paraId="377DD9A3"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260E0F47"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221</w:t>
            </w:r>
          </w:p>
        </w:tc>
        <w:tc>
          <w:tcPr>
            <w:tcW w:w="263" w:type="pct"/>
            <w:tcBorders>
              <w:top w:val="nil"/>
              <w:left w:val="nil"/>
              <w:bottom w:val="nil"/>
              <w:right w:val="nil"/>
            </w:tcBorders>
            <w:shd w:val="clear" w:color="auto" w:fill="auto"/>
            <w:noWrap/>
            <w:vAlign w:val="bottom"/>
            <w:hideMark/>
          </w:tcPr>
          <w:p w14:paraId="046CDCD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160,9</w:t>
            </w:r>
          </w:p>
        </w:tc>
        <w:tc>
          <w:tcPr>
            <w:tcW w:w="263" w:type="pct"/>
            <w:tcBorders>
              <w:top w:val="nil"/>
              <w:left w:val="nil"/>
              <w:bottom w:val="nil"/>
              <w:right w:val="nil"/>
            </w:tcBorders>
            <w:shd w:val="clear" w:color="auto" w:fill="auto"/>
            <w:noWrap/>
            <w:vAlign w:val="bottom"/>
            <w:hideMark/>
          </w:tcPr>
          <w:p w14:paraId="5F616AA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163,7</w:t>
            </w:r>
          </w:p>
        </w:tc>
        <w:tc>
          <w:tcPr>
            <w:tcW w:w="263" w:type="pct"/>
            <w:tcBorders>
              <w:top w:val="nil"/>
              <w:left w:val="nil"/>
              <w:bottom w:val="nil"/>
              <w:right w:val="nil"/>
            </w:tcBorders>
            <w:shd w:val="clear" w:color="auto" w:fill="auto"/>
            <w:noWrap/>
            <w:vAlign w:val="bottom"/>
            <w:hideMark/>
          </w:tcPr>
          <w:p w14:paraId="3745E2E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166,0</w:t>
            </w:r>
          </w:p>
        </w:tc>
        <w:tc>
          <w:tcPr>
            <w:tcW w:w="263" w:type="pct"/>
            <w:tcBorders>
              <w:top w:val="nil"/>
              <w:left w:val="nil"/>
              <w:bottom w:val="nil"/>
              <w:right w:val="nil"/>
            </w:tcBorders>
            <w:shd w:val="clear" w:color="auto" w:fill="auto"/>
            <w:noWrap/>
            <w:vAlign w:val="bottom"/>
            <w:hideMark/>
          </w:tcPr>
          <w:p w14:paraId="0F1FC93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167,6</w:t>
            </w:r>
          </w:p>
        </w:tc>
        <w:tc>
          <w:tcPr>
            <w:tcW w:w="263" w:type="pct"/>
            <w:tcBorders>
              <w:top w:val="nil"/>
              <w:left w:val="nil"/>
              <w:bottom w:val="nil"/>
              <w:right w:val="nil"/>
            </w:tcBorders>
            <w:shd w:val="clear" w:color="auto" w:fill="auto"/>
            <w:noWrap/>
            <w:vAlign w:val="bottom"/>
            <w:hideMark/>
          </w:tcPr>
          <w:p w14:paraId="5177D78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168,1</w:t>
            </w:r>
          </w:p>
        </w:tc>
        <w:tc>
          <w:tcPr>
            <w:tcW w:w="263" w:type="pct"/>
            <w:tcBorders>
              <w:top w:val="nil"/>
              <w:left w:val="nil"/>
              <w:bottom w:val="nil"/>
              <w:right w:val="nil"/>
            </w:tcBorders>
            <w:shd w:val="clear" w:color="auto" w:fill="auto"/>
            <w:noWrap/>
            <w:vAlign w:val="bottom"/>
            <w:hideMark/>
          </w:tcPr>
          <w:p w14:paraId="7D94B3A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166,9</w:t>
            </w:r>
          </w:p>
        </w:tc>
        <w:tc>
          <w:tcPr>
            <w:tcW w:w="263" w:type="pct"/>
            <w:tcBorders>
              <w:top w:val="nil"/>
              <w:left w:val="nil"/>
              <w:bottom w:val="nil"/>
              <w:right w:val="nil"/>
            </w:tcBorders>
            <w:shd w:val="clear" w:color="auto" w:fill="auto"/>
            <w:noWrap/>
            <w:vAlign w:val="bottom"/>
            <w:hideMark/>
          </w:tcPr>
          <w:p w14:paraId="4CBDFF4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163,2</w:t>
            </w:r>
          </w:p>
        </w:tc>
        <w:tc>
          <w:tcPr>
            <w:tcW w:w="263" w:type="pct"/>
            <w:tcBorders>
              <w:top w:val="nil"/>
              <w:left w:val="nil"/>
              <w:bottom w:val="nil"/>
              <w:right w:val="nil"/>
            </w:tcBorders>
            <w:shd w:val="clear" w:color="auto" w:fill="auto"/>
            <w:noWrap/>
            <w:vAlign w:val="bottom"/>
            <w:hideMark/>
          </w:tcPr>
          <w:p w14:paraId="2FF7951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157,0</w:t>
            </w:r>
          </w:p>
        </w:tc>
        <w:tc>
          <w:tcPr>
            <w:tcW w:w="263" w:type="pct"/>
            <w:tcBorders>
              <w:top w:val="nil"/>
              <w:left w:val="nil"/>
              <w:bottom w:val="nil"/>
              <w:right w:val="nil"/>
            </w:tcBorders>
            <w:shd w:val="clear" w:color="auto" w:fill="auto"/>
            <w:noWrap/>
            <w:vAlign w:val="bottom"/>
            <w:hideMark/>
          </w:tcPr>
          <w:p w14:paraId="481EAF8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148,9</w:t>
            </w:r>
          </w:p>
        </w:tc>
        <w:tc>
          <w:tcPr>
            <w:tcW w:w="263" w:type="pct"/>
            <w:tcBorders>
              <w:top w:val="nil"/>
              <w:left w:val="nil"/>
              <w:bottom w:val="nil"/>
              <w:right w:val="nil"/>
            </w:tcBorders>
            <w:shd w:val="clear" w:color="auto" w:fill="auto"/>
            <w:noWrap/>
            <w:vAlign w:val="bottom"/>
            <w:hideMark/>
          </w:tcPr>
          <w:p w14:paraId="5C41902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140,0</w:t>
            </w:r>
          </w:p>
        </w:tc>
        <w:tc>
          <w:tcPr>
            <w:tcW w:w="263" w:type="pct"/>
            <w:tcBorders>
              <w:top w:val="nil"/>
              <w:left w:val="nil"/>
              <w:bottom w:val="nil"/>
              <w:right w:val="nil"/>
            </w:tcBorders>
            <w:shd w:val="clear" w:color="auto" w:fill="auto"/>
            <w:noWrap/>
            <w:vAlign w:val="bottom"/>
            <w:hideMark/>
          </w:tcPr>
          <w:p w14:paraId="5A4449D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132,1</w:t>
            </w:r>
          </w:p>
        </w:tc>
        <w:tc>
          <w:tcPr>
            <w:tcW w:w="263" w:type="pct"/>
            <w:tcBorders>
              <w:top w:val="nil"/>
              <w:left w:val="nil"/>
              <w:bottom w:val="nil"/>
              <w:right w:val="nil"/>
            </w:tcBorders>
            <w:shd w:val="clear" w:color="auto" w:fill="auto"/>
            <w:noWrap/>
            <w:vAlign w:val="bottom"/>
            <w:hideMark/>
          </w:tcPr>
          <w:p w14:paraId="08D27C6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126,2</w:t>
            </w:r>
          </w:p>
        </w:tc>
        <w:tc>
          <w:tcPr>
            <w:tcW w:w="263" w:type="pct"/>
            <w:tcBorders>
              <w:top w:val="nil"/>
              <w:left w:val="nil"/>
              <w:bottom w:val="nil"/>
              <w:right w:val="nil"/>
            </w:tcBorders>
            <w:shd w:val="clear" w:color="auto" w:fill="auto"/>
            <w:noWrap/>
            <w:vAlign w:val="bottom"/>
            <w:hideMark/>
          </w:tcPr>
          <w:p w14:paraId="0DFA479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122,2</w:t>
            </w:r>
          </w:p>
        </w:tc>
        <w:tc>
          <w:tcPr>
            <w:tcW w:w="263" w:type="pct"/>
            <w:tcBorders>
              <w:top w:val="nil"/>
              <w:left w:val="nil"/>
              <w:bottom w:val="nil"/>
              <w:right w:val="nil"/>
            </w:tcBorders>
            <w:shd w:val="clear" w:color="auto" w:fill="auto"/>
            <w:noWrap/>
            <w:vAlign w:val="bottom"/>
            <w:hideMark/>
          </w:tcPr>
          <w:p w14:paraId="5599481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119,8</w:t>
            </w:r>
          </w:p>
        </w:tc>
        <w:tc>
          <w:tcPr>
            <w:tcW w:w="263" w:type="pct"/>
            <w:tcBorders>
              <w:top w:val="nil"/>
              <w:left w:val="nil"/>
              <w:bottom w:val="nil"/>
              <w:right w:val="nil"/>
            </w:tcBorders>
            <w:shd w:val="clear" w:color="auto" w:fill="auto"/>
            <w:noWrap/>
            <w:vAlign w:val="bottom"/>
            <w:hideMark/>
          </w:tcPr>
          <w:p w14:paraId="746F8B3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118,5</w:t>
            </w:r>
          </w:p>
        </w:tc>
        <w:tc>
          <w:tcPr>
            <w:tcW w:w="263" w:type="pct"/>
            <w:tcBorders>
              <w:top w:val="nil"/>
              <w:left w:val="nil"/>
              <w:bottom w:val="nil"/>
              <w:right w:val="nil"/>
            </w:tcBorders>
            <w:shd w:val="clear" w:color="auto" w:fill="auto"/>
            <w:noWrap/>
            <w:vAlign w:val="bottom"/>
            <w:hideMark/>
          </w:tcPr>
          <w:p w14:paraId="763BEC2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117,7</w:t>
            </w:r>
          </w:p>
        </w:tc>
        <w:tc>
          <w:tcPr>
            <w:tcW w:w="263" w:type="pct"/>
            <w:tcBorders>
              <w:top w:val="nil"/>
              <w:left w:val="nil"/>
              <w:bottom w:val="nil"/>
              <w:right w:val="nil"/>
            </w:tcBorders>
            <w:shd w:val="clear" w:color="auto" w:fill="auto"/>
            <w:noWrap/>
            <w:vAlign w:val="bottom"/>
            <w:hideMark/>
          </w:tcPr>
          <w:p w14:paraId="73DEAEA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117,2 </w:t>
            </w:r>
          </w:p>
        </w:tc>
        <w:tc>
          <w:tcPr>
            <w:tcW w:w="263" w:type="pct"/>
            <w:tcBorders>
              <w:top w:val="nil"/>
              <w:left w:val="nil"/>
              <w:bottom w:val="nil"/>
              <w:right w:val="nil"/>
            </w:tcBorders>
            <w:shd w:val="clear" w:color="auto" w:fill="auto"/>
            <w:noWrap/>
            <w:vAlign w:val="bottom"/>
            <w:hideMark/>
          </w:tcPr>
          <w:p w14:paraId="40DE9EC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116,8 </w:t>
            </w:r>
          </w:p>
        </w:tc>
      </w:tr>
      <w:tr w:rsidR="00D83468" w:rsidRPr="00EF12AB" w14:paraId="162294E5"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72131588"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222</w:t>
            </w:r>
          </w:p>
        </w:tc>
        <w:tc>
          <w:tcPr>
            <w:tcW w:w="263" w:type="pct"/>
            <w:tcBorders>
              <w:top w:val="nil"/>
              <w:left w:val="nil"/>
              <w:bottom w:val="nil"/>
              <w:right w:val="nil"/>
            </w:tcBorders>
            <w:shd w:val="clear" w:color="auto" w:fill="auto"/>
            <w:noWrap/>
            <w:vAlign w:val="bottom"/>
            <w:hideMark/>
          </w:tcPr>
          <w:p w14:paraId="612E020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32,0</w:t>
            </w:r>
          </w:p>
        </w:tc>
        <w:tc>
          <w:tcPr>
            <w:tcW w:w="263" w:type="pct"/>
            <w:tcBorders>
              <w:top w:val="nil"/>
              <w:left w:val="nil"/>
              <w:bottom w:val="nil"/>
              <w:right w:val="nil"/>
            </w:tcBorders>
            <w:shd w:val="clear" w:color="auto" w:fill="auto"/>
            <w:noWrap/>
            <w:vAlign w:val="bottom"/>
            <w:hideMark/>
          </w:tcPr>
          <w:p w14:paraId="3D0FED7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31,9</w:t>
            </w:r>
          </w:p>
        </w:tc>
        <w:tc>
          <w:tcPr>
            <w:tcW w:w="263" w:type="pct"/>
            <w:tcBorders>
              <w:top w:val="nil"/>
              <w:left w:val="nil"/>
              <w:bottom w:val="nil"/>
              <w:right w:val="nil"/>
            </w:tcBorders>
            <w:shd w:val="clear" w:color="auto" w:fill="auto"/>
            <w:noWrap/>
            <w:vAlign w:val="bottom"/>
            <w:hideMark/>
          </w:tcPr>
          <w:p w14:paraId="2715561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31,7</w:t>
            </w:r>
          </w:p>
        </w:tc>
        <w:tc>
          <w:tcPr>
            <w:tcW w:w="263" w:type="pct"/>
            <w:tcBorders>
              <w:top w:val="nil"/>
              <w:left w:val="nil"/>
              <w:bottom w:val="nil"/>
              <w:right w:val="nil"/>
            </w:tcBorders>
            <w:shd w:val="clear" w:color="auto" w:fill="auto"/>
            <w:noWrap/>
            <w:vAlign w:val="bottom"/>
            <w:hideMark/>
          </w:tcPr>
          <w:p w14:paraId="789510E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31,2</w:t>
            </w:r>
          </w:p>
        </w:tc>
        <w:tc>
          <w:tcPr>
            <w:tcW w:w="263" w:type="pct"/>
            <w:tcBorders>
              <w:top w:val="nil"/>
              <w:left w:val="nil"/>
              <w:bottom w:val="nil"/>
              <w:right w:val="nil"/>
            </w:tcBorders>
            <w:shd w:val="clear" w:color="auto" w:fill="auto"/>
            <w:noWrap/>
            <w:vAlign w:val="bottom"/>
            <w:hideMark/>
          </w:tcPr>
          <w:p w14:paraId="09B6C95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30,3</w:t>
            </w:r>
          </w:p>
        </w:tc>
        <w:tc>
          <w:tcPr>
            <w:tcW w:w="263" w:type="pct"/>
            <w:tcBorders>
              <w:top w:val="nil"/>
              <w:left w:val="nil"/>
              <w:bottom w:val="nil"/>
              <w:right w:val="nil"/>
            </w:tcBorders>
            <w:shd w:val="clear" w:color="auto" w:fill="auto"/>
            <w:noWrap/>
            <w:vAlign w:val="bottom"/>
            <w:hideMark/>
          </w:tcPr>
          <w:p w14:paraId="4455AF8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29,0</w:t>
            </w:r>
          </w:p>
        </w:tc>
        <w:tc>
          <w:tcPr>
            <w:tcW w:w="263" w:type="pct"/>
            <w:tcBorders>
              <w:top w:val="nil"/>
              <w:left w:val="nil"/>
              <w:bottom w:val="nil"/>
              <w:right w:val="nil"/>
            </w:tcBorders>
            <w:shd w:val="clear" w:color="auto" w:fill="auto"/>
            <w:noWrap/>
            <w:vAlign w:val="bottom"/>
            <w:hideMark/>
          </w:tcPr>
          <w:p w14:paraId="263C4B2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27,2</w:t>
            </w:r>
          </w:p>
        </w:tc>
        <w:tc>
          <w:tcPr>
            <w:tcW w:w="263" w:type="pct"/>
            <w:tcBorders>
              <w:top w:val="nil"/>
              <w:left w:val="nil"/>
              <w:bottom w:val="nil"/>
              <w:right w:val="nil"/>
            </w:tcBorders>
            <w:shd w:val="clear" w:color="auto" w:fill="auto"/>
            <w:noWrap/>
            <w:vAlign w:val="bottom"/>
            <w:hideMark/>
          </w:tcPr>
          <w:p w14:paraId="721BE0F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25,2</w:t>
            </w:r>
          </w:p>
        </w:tc>
        <w:tc>
          <w:tcPr>
            <w:tcW w:w="263" w:type="pct"/>
            <w:tcBorders>
              <w:top w:val="nil"/>
              <w:left w:val="nil"/>
              <w:bottom w:val="nil"/>
              <w:right w:val="nil"/>
            </w:tcBorders>
            <w:shd w:val="clear" w:color="auto" w:fill="auto"/>
            <w:noWrap/>
            <w:vAlign w:val="bottom"/>
            <w:hideMark/>
          </w:tcPr>
          <w:p w14:paraId="3292871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23,1</w:t>
            </w:r>
          </w:p>
        </w:tc>
        <w:tc>
          <w:tcPr>
            <w:tcW w:w="263" w:type="pct"/>
            <w:tcBorders>
              <w:top w:val="nil"/>
              <w:left w:val="nil"/>
              <w:bottom w:val="nil"/>
              <w:right w:val="nil"/>
            </w:tcBorders>
            <w:shd w:val="clear" w:color="auto" w:fill="auto"/>
            <w:noWrap/>
            <w:vAlign w:val="bottom"/>
            <w:hideMark/>
          </w:tcPr>
          <w:p w14:paraId="3A54BCD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21,3</w:t>
            </w:r>
          </w:p>
        </w:tc>
        <w:tc>
          <w:tcPr>
            <w:tcW w:w="263" w:type="pct"/>
            <w:tcBorders>
              <w:top w:val="nil"/>
              <w:left w:val="nil"/>
              <w:bottom w:val="nil"/>
              <w:right w:val="nil"/>
            </w:tcBorders>
            <w:shd w:val="clear" w:color="auto" w:fill="auto"/>
            <w:noWrap/>
            <w:vAlign w:val="bottom"/>
            <w:hideMark/>
          </w:tcPr>
          <w:p w14:paraId="5FDD753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20,0</w:t>
            </w:r>
          </w:p>
        </w:tc>
        <w:tc>
          <w:tcPr>
            <w:tcW w:w="263" w:type="pct"/>
            <w:tcBorders>
              <w:top w:val="nil"/>
              <w:left w:val="nil"/>
              <w:bottom w:val="nil"/>
              <w:right w:val="nil"/>
            </w:tcBorders>
            <w:shd w:val="clear" w:color="auto" w:fill="auto"/>
            <w:noWrap/>
            <w:vAlign w:val="bottom"/>
            <w:hideMark/>
          </w:tcPr>
          <w:p w14:paraId="4DE7D65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19,1</w:t>
            </w:r>
          </w:p>
        </w:tc>
        <w:tc>
          <w:tcPr>
            <w:tcW w:w="263" w:type="pct"/>
            <w:tcBorders>
              <w:top w:val="nil"/>
              <w:left w:val="nil"/>
              <w:bottom w:val="nil"/>
              <w:right w:val="nil"/>
            </w:tcBorders>
            <w:shd w:val="clear" w:color="auto" w:fill="auto"/>
            <w:noWrap/>
            <w:vAlign w:val="bottom"/>
            <w:hideMark/>
          </w:tcPr>
          <w:p w14:paraId="52179DE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18,7</w:t>
            </w:r>
          </w:p>
        </w:tc>
        <w:tc>
          <w:tcPr>
            <w:tcW w:w="263" w:type="pct"/>
            <w:tcBorders>
              <w:top w:val="nil"/>
              <w:left w:val="nil"/>
              <w:bottom w:val="nil"/>
              <w:right w:val="nil"/>
            </w:tcBorders>
            <w:shd w:val="clear" w:color="auto" w:fill="auto"/>
            <w:noWrap/>
            <w:vAlign w:val="bottom"/>
            <w:hideMark/>
          </w:tcPr>
          <w:p w14:paraId="6F10906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18,8</w:t>
            </w:r>
          </w:p>
        </w:tc>
        <w:tc>
          <w:tcPr>
            <w:tcW w:w="263" w:type="pct"/>
            <w:tcBorders>
              <w:top w:val="nil"/>
              <w:left w:val="nil"/>
              <w:bottom w:val="nil"/>
              <w:right w:val="nil"/>
            </w:tcBorders>
            <w:shd w:val="clear" w:color="auto" w:fill="auto"/>
            <w:noWrap/>
            <w:vAlign w:val="bottom"/>
            <w:hideMark/>
          </w:tcPr>
          <w:p w14:paraId="6980030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19,0</w:t>
            </w:r>
          </w:p>
        </w:tc>
        <w:tc>
          <w:tcPr>
            <w:tcW w:w="263" w:type="pct"/>
            <w:tcBorders>
              <w:top w:val="nil"/>
              <w:left w:val="nil"/>
              <w:bottom w:val="nil"/>
              <w:right w:val="nil"/>
            </w:tcBorders>
            <w:shd w:val="clear" w:color="auto" w:fill="auto"/>
            <w:noWrap/>
            <w:vAlign w:val="bottom"/>
            <w:hideMark/>
          </w:tcPr>
          <w:p w14:paraId="6F00EE1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19,3</w:t>
            </w:r>
          </w:p>
        </w:tc>
        <w:tc>
          <w:tcPr>
            <w:tcW w:w="263" w:type="pct"/>
            <w:tcBorders>
              <w:top w:val="nil"/>
              <w:left w:val="nil"/>
              <w:bottom w:val="nil"/>
              <w:right w:val="nil"/>
            </w:tcBorders>
            <w:shd w:val="clear" w:color="auto" w:fill="auto"/>
            <w:noWrap/>
            <w:vAlign w:val="bottom"/>
            <w:hideMark/>
          </w:tcPr>
          <w:p w14:paraId="11BB04A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19,6 </w:t>
            </w:r>
          </w:p>
        </w:tc>
        <w:tc>
          <w:tcPr>
            <w:tcW w:w="263" w:type="pct"/>
            <w:tcBorders>
              <w:top w:val="nil"/>
              <w:left w:val="nil"/>
              <w:bottom w:val="nil"/>
              <w:right w:val="nil"/>
            </w:tcBorders>
            <w:shd w:val="clear" w:color="auto" w:fill="auto"/>
            <w:noWrap/>
            <w:vAlign w:val="bottom"/>
            <w:hideMark/>
          </w:tcPr>
          <w:p w14:paraId="4EAE774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19,9 </w:t>
            </w:r>
          </w:p>
        </w:tc>
      </w:tr>
      <w:tr w:rsidR="00D83468" w:rsidRPr="00EF12AB" w14:paraId="7B77AA6E"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47B6CE36"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232</w:t>
            </w:r>
          </w:p>
        </w:tc>
        <w:tc>
          <w:tcPr>
            <w:tcW w:w="263" w:type="pct"/>
            <w:tcBorders>
              <w:top w:val="nil"/>
              <w:left w:val="nil"/>
              <w:bottom w:val="nil"/>
              <w:right w:val="nil"/>
            </w:tcBorders>
            <w:shd w:val="clear" w:color="auto" w:fill="auto"/>
            <w:noWrap/>
            <w:vAlign w:val="bottom"/>
            <w:hideMark/>
          </w:tcPr>
          <w:p w14:paraId="4B11D03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279,8</w:t>
            </w:r>
          </w:p>
        </w:tc>
        <w:tc>
          <w:tcPr>
            <w:tcW w:w="263" w:type="pct"/>
            <w:tcBorders>
              <w:top w:val="nil"/>
              <w:left w:val="nil"/>
              <w:bottom w:val="nil"/>
              <w:right w:val="nil"/>
            </w:tcBorders>
            <w:shd w:val="clear" w:color="auto" w:fill="auto"/>
            <w:noWrap/>
            <w:vAlign w:val="bottom"/>
            <w:hideMark/>
          </w:tcPr>
          <w:p w14:paraId="056DF60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273,7</w:t>
            </w:r>
          </w:p>
        </w:tc>
        <w:tc>
          <w:tcPr>
            <w:tcW w:w="263" w:type="pct"/>
            <w:tcBorders>
              <w:top w:val="nil"/>
              <w:left w:val="nil"/>
              <w:bottom w:val="nil"/>
              <w:right w:val="nil"/>
            </w:tcBorders>
            <w:shd w:val="clear" w:color="auto" w:fill="auto"/>
            <w:noWrap/>
            <w:vAlign w:val="bottom"/>
            <w:hideMark/>
          </w:tcPr>
          <w:p w14:paraId="6684EDF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267,1</w:t>
            </w:r>
          </w:p>
        </w:tc>
        <w:tc>
          <w:tcPr>
            <w:tcW w:w="263" w:type="pct"/>
            <w:tcBorders>
              <w:top w:val="nil"/>
              <w:left w:val="nil"/>
              <w:bottom w:val="nil"/>
              <w:right w:val="nil"/>
            </w:tcBorders>
            <w:shd w:val="clear" w:color="auto" w:fill="auto"/>
            <w:noWrap/>
            <w:vAlign w:val="bottom"/>
            <w:hideMark/>
          </w:tcPr>
          <w:p w14:paraId="14A9309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260,5</w:t>
            </w:r>
          </w:p>
        </w:tc>
        <w:tc>
          <w:tcPr>
            <w:tcW w:w="263" w:type="pct"/>
            <w:tcBorders>
              <w:top w:val="nil"/>
              <w:left w:val="nil"/>
              <w:bottom w:val="nil"/>
              <w:right w:val="nil"/>
            </w:tcBorders>
            <w:shd w:val="clear" w:color="auto" w:fill="auto"/>
            <w:noWrap/>
            <w:vAlign w:val="bottom"/>
            <w:hideMark/>
          </w:tcPr>
          <w:p w14:paraId="39BAA66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256,7</w:t>
            </w:r>
          </w:p>
        </w:tc>
        <w:tc>
          <w:tcPr>
            <w:tcW w:w="263" w:type="pct"/>
            <w:tcBorders>
              <w:top w:val="nil"/>
              <w:left w:val="nil"/>
              <w:bottom w:val="nil"/>
              <w:right w:val="nil"/>
            </w:tcBorders>
            <w:shd w:val="clear" w:color="auto" w:fill="auto"/>
            <w:noWrap/>
            <w:vAlign w:val="bottom"/>
            <w:hideMark/>
          </w:tcPr>
          <w:p w14:paraId="488E1C6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259,9</w:t>
            </w:r>
          </w:p>
        </w:tc>
        <w:tc>
          <w:tcPr>
            <w:tcW w:w="263" w:type="pct"/>
            <w:tcBorders>
              <w:top w:val="nil"/>
              <w:left w:val="nil"/>
              <w:bottom w:val="nil"/>
              <w:right w:val="nil"/>
            </w:tcBorders>
            <w:shd w:val="clear" w:color="auto" w:fill="auto"/>
            <w:noWrap/>
            <w:vAlign w:val="bottom"/>
            <w:hideMark/>
          </w:tcPr>
          <w:p w14:paraId="0EE364B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275,7</w:t>
            </w:r>
          </w:p>
        </w:tc>
        <w:tc>
          <w:tcPr>
            <w:tcW w:w="263" w:type="pct"/>
            <w:tcBorders>
              <w:top w:val="nil"/>
              <w:left w:val="nil"/>
              <w:bottom w:val="nil"/>
              <w:right w:val="nil"/>
            </w:tcBorders>
            <w:shd w:val="clear" w:color="auto" w:fill="auto"/>
            <w:noWrap/>
            <w:vAlign w:val="bottom"/>
            <w:hideMark/>
          </w:tcPr>
          <w:p w14:paraId="449CAD0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310,4</w:t>
            </w:r>
          </w:p>
        </w:tc>
        <w:tc>
          <w:tcPr>
            <w:tcW w:w="263" w:type="pct"/>
            <w:tcBorders>
              <w:top w:val="nil"/>
              <w:left w:val="nil"/>
              <w:bottom w:val="nil"/>
              <w:right w:val="nil"/>
            </w:tcBorders>
            <w:shd w:val="clear" w:color="auto" w:fill="auto"/>
            <w:noWrap/>
            <w:vAlign w:val="bottom"/>
            <w:hideMark/>
          </w:tcPr>
          <w:p w14:paraId="49A5F35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370,2</w:t>
            </w:r>
          </w:p>
        </w:tc>
        <w:tc>
          <w:tcPr>
            <w:tcW w:w="263" w:type="pct"/>
            <w:tcBorders>
              <w:top w:val="nil"/>
              <w:left w:val="nil"/>
              <w:bottom w:val="nil"/>
              <w:right w:val="nil"/>
            </w:tcBorders>
            <w:shd w:val="clear" w:color="auto" w:fill="auto"/>
            <w:noWrap/>
            <w:vAlign w:val="bottom"/>
            <w:hideMark/>
          </w:tcPr>
          <w:p w14:paraId="7E75A46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461,6</w:t>
            </w:r>
          </w:p>
        </w:tc>
        <w:tc>
          <w:tcPr>
            <w:tcW w:w="263" w:type="pct"/>
            <w:tcBorders>
              <w:top w:val="nil"/>
              <w:left w:val="nil"/>
              <w:bottom w:val="nil"/>
              <w:right w:val="nil"/>
            </w:tcBorders>
            <w:shd w:val="clear" w:color="auto" w:fill="auto"/>
            <w:noWrap/>
            <w:vAlign w:val="bottom"/>
            <w:hideMark/>
          </w:tcPr>
          <w:p w14:paraId="0231D68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590,2</w:t>
            </w:r>
          </w:p>
        </w:tc>
        <w:tc>
          <w:tcPr>
            <w:tcW w:w="263" w:type="pct"/>
            <w:tcBorders>
              <w:top w:val="nil"/>
              <w:left w:val="nil"/>
              <w:bottom w:val="nil"/>
              <w:right w:val="nil"/>
            </w:tcBorders>
            <w:shd w:val="clear" w:color="auto" w:fill="auto"/>
            <w:noWrap/>
            <w:vAlign w:val="bottom"/>
            <w:hideMark/>
          </w:tcPr>
          <w:p w14:paraId="4D00708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758,0</w:t>
            </w:r>
          </w:p>
        </w:tc>
        <w:tc>
          <w:tcPr>
            <w:tcW w:w="263" w:type="pct"/>
            <w:tcBorders>
              <w:top w:val="nil"/>
              <w:left w:val="nil"/>
              <w:bottom w:val="nil"/>
              <w:right w:val="nil"/>
            </w:tcBorders>
            <w:shd w:val="clear" w:color="auto" w:fill="auto"/>
            <w:noWrap/>
            <w:vAlign w:val="bottom"/>
            <w:hideMark/>
          </w:tcPr>
          <w:p w14:paraId="24E9E9A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963,0</w:t>
            </w:r>
          </w:p>
        </w:tc>
        <w:tc>
          <w:tcPr>
            <w:tcW w:w="263" w:type="pct"/>
            <w:tcBorders>
              <w:top w:val="nil"/>
              <w:left w:val="nil"/>
              <w:bottom w:val="nil"/>
              <w:right w:val="nil"/>
            </w:tcBorders>
            <w:shd w:val="clear" w:color="auto" w:fill="auto"/>
            <w:noWrap/>
            <w:vAlign w:val="bottom"/>
            <w:hideMark/>
          </w:tcPr>
          <w:p w14:paraId="3CB65B4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1.199,0</w:t>
            </w:r>
          </w:p>
        </w:tc>
        <w:tc>
          <w:tcPr>
            <w:tcW w:w="263" w:type="pct"/>
            <w:tcBorders>
              <w:top w:val="nil"/>
              <w:left w:val="nil"/>
              <w:bottom w:val="nil"/>
              <w:right w:val="nil"/>
            </w:tcBorders>
            <w:shd w:val="clear" w:color="auto" w:fill="auto"/>
            <w:noWrap/>
            <w:vAlign w:val="bottom"/>
            <w:hideMark/>
          </w:tcPr>
          <w:p w14:paraId="3AD88CE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1.457,3</w:t>
            </w:r>
          </w:p>
        </w:tc>
        <w:tc>
          <w:tcPr>
            <w:tcW w:w="263" w:type="pct"/>
            <w:tcBorders>
              <w:top w:val="nil"/>
              <w:left w:val="nil"/>
              <w:bottom w:val="nil"/>
              <w:right w:val="nil"/>
            </w:tcBorders>
            <w:shd w:val="clear" w:color="auto" w:fill="auto"/>
            <w:noWrap/>
            <w:vAlign w:val="bottom"/>
            <w:hideMark/>
          </w:tcPr>
          <w:p w14:paraId="20A3740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1.725,7</w:t>
            </w:r>
          </w:p>
        </w:tc>
        <w:tc>
          <w:tcPr>
            <w:tcW w:w="263" w:type="pct"/>
            <w:tcBorders>
              <w:top w:val="nil"/>
              <w:left w:val="nil"/>
              <w:bottom w:val="nil"/>
              <w:right w:val="nil"/>
            </w:tcBorders>
            <w:shd w:val="clear" w:color="auto" w:fill="auto"/>
            <w:noWrap/>
            <w:vAlign w:val="bottom"/>
            <w:hideMark/>
          </w:tcPr>
          <w:p w14:paraId="39A639A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1.995,4 </w:t>
            </w:r>
          </w:p>
        </w:tc>
        <w:tc>
          <w:tcPr>
            <w:tcW w:w="263" w:type="pct"/>
            <w:tcBorders>
              <w:top w:val="nil"/>
              <w:left w:val="nil"/>
              <w:bottom w:val="nil"/>
              <w:right w:val="nil"/>
            </w:tcBorders>
            <w:shd w:val="clear" w:color="auto" w:fill="auto"/>
            <w:noWrap/>
            <w:vAlign w:val="bottom"/>
            <w:hideMark/>
          </w:tcPr>
          <w:p w14:paraId="38FDCB9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2.268,4 </w:t>
            </w:r>
          </w:p>
        </w:tc>
      </w:tr>
      <w:tr w:rsidR="00D83468" w:rsidRPr="00EF12AB" w14:paraId="79CFF596"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38D22A9C"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23A</w:t>
            </w:r>
          </w:p>
        </w:tc>
        <w:tc>
          <w:tcPr>
            <w:tcW w:w="263" w:type="pct"/>
            <w:tcBorders>
              <w:top w:val="nil"/>
              <w:left w:val="nil"/>
              <w:bottom w:val="nil"/>
              <w:right w:val="nil"/>
            </w:tcBorders>
            <w:shd w:val="clear" w:color="auto" w:fill="auto"/>
            <w:noWrap/>
            <w:vAlign w:val="bottom"/>
            <w:hideMark/>
          </w:tcPr>
          <w:p w14:paraId="71B964D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-0,4</w:t>
            </w:r>
          </w:p>
        </w:tc>
        <w:tc>
          <w:tcPr>
            <w:tcW w:w="263" w:type="pct"/>
            <w:tcBorders>
              <w:top w:val="nil"/>
              <w:left w:val="nil"/>
              <w:bottom w:val="nil"/>
              <w:right w:val="nil"/>
            </w:tcBorders>
            <w:shd w:val="clear" w:color="auto" w:fill="auto"/>
            <w:noWrap/>
            <w:vAlign w:val="bottom"/>
            <w:hideMark/>
          </w:tcPr>
          <w:p w14:paraId="705E282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1,4</w:t>
            </w:r>
          </w:p>
        </w:tc>
        <w:tc>
          <w:tcPr>
            <w:tcW w:w="263" w:type="pct"/>
            <w:tcBorders>
              <w:top w:val="nil"/>
              <w:left w:val="nil"/>
              <w:bottom w:val="nil"/>
              <w:right w:val="nil"/>
            </w:tcBorders>
            <w:shd w:val="clear" w:color="auto" w:fill="auto"/>
            <w:noWrap/>
            <w:vAlign w:val="bottom"/>
            <w:hideMark/>
          </w:tcPr>
          <w:p w14:paraId="6736516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3,2</w:t>
            </w:r>
          </w:p>
        </w:tc>
        <w:tc>
          <w:tcPr>
            <w:tcW w:w="263" w:type="pct"/>
            <w:tcBorders>
              <w:top w:val="nil"/>
              <w:left w:val="nil"/>
              <w:bottom w:val="nil"/>
              <w:right w:val="nil"/>
            </w:tcBorders>
            <w:shd w:val="clear" w:color="auto" w:fill="auto"/>
            <w:noWrap/>
            <w:vAlign w:val="bottom"/>
            <w:hideMark/>
          </w:tcPr>
          <w:p w14:paraId="29DEC1E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5,1</w:t>
            </w:r>
          </w:p>
        </w:tc>
        <w:tc>
          <w:tcPr>
            <w:tcW w:w="263" w:type="pct"/>
            <w:tcBorders>
              <w:top w:val="nil"/>
              <w:left w:val="nil"/>
              <w:bottom w:val="nil"/>
              <w:right w:val="nil"/>
            </w:tcBorders>
            <w:shd w:val="clear" w:color="auto" w:fill="auto"/>
            <w:noWrap/>
            <w:vAlign w:val="bottom"/>
            <w:hideMark/>
          </w:tcPr>
          <w:p w14:paraId="61C185B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7,3</w:t>
            </w:r>
          </w:p>
        </w:tc>
        <w:tc>
          <w:tcPr>
            <w:tcW w:w="263" w:type="pct"/>
            <w:tcBorders>
              <w:top w:val="nil"/>
              <w:left w:val="nil"/>
              <w:bottom w:val="nil"/>
              <w:right w:val="nil"/>
            </w:tcBorders>
            <w:shd w:val="clear" w:color="auto" w:fill="auto"/>
            <w:noWrap/>
            <w:vAlign w:val="bottom"/>
            <w:hideMark/>
          </w:tcPr>
          <w:p w14:paraId="5832E22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9,8</w:t>
            </w:r>
          </w:p>
        </w:tc>
        <w:tc>
          <w:tcPr>
            <w:tcW w:w="263" w:type="pct"/>
            <w:tcBorders>
              <w:top w:val="nil"/>
              <w:left w:val="nil"/>
              <w:bottom w:val="nil"/>
              <w:right w:val="nil"/>
            </w:tcBorders>
            <w:shd w:val="clear" w:color="auto" w:fill="auto"/>
            <w:noWrap/>
            <w:vAlign w:val="bottom"/>
            <w:hideMark/>
          </w:tcPr>
          <w:p w14:paraId="331A6F2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12,9</w:t>
            </w:r>
          </w:p>
        </w:tc>
        <w:tc>
          <w:tcPr>
            <w:tcW w:w="263" w:type="pct"/>
            <w:tcBorders>
              <w:top w:val="nil"/>
              <w:left w:val="nil"/>
              <w:bottom w:val="nil"/>
              <w:right w:val="nil"/>
            </w:tcBorders>
            <w:shd w:val="clear" w:color="auto" w:fill="auto"/>
            <w:noWrap/>
            <w:vAlign w:val="bottom"/>
            <w:hideMark/>
          </w:tcPr>
          <w:p w14:paraId="1827BAA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16,6</w:t>
            </w:r>
          </w:p>
        </w:tc>
        <w:tc>
          <w:tcPr>
            <w:tcW w:w="263" w:type="pct"/>
            <w:tcBorders>
              <w:top w:val="nil"/>
              <w:left w:val="nil"/>
              <w:bottom w:val="nil"/>
              <w:right w:val="nil"/>
            </w:tcBorders>
            <w:shd w:val="clear" w:color="auto" w:fill="auto"/>
            <w:noWrap/>
            <w:vAlign w:val="bottom"/>
            <w:hideMark/>
          </w:tcPr>
          <w:p w14:paraId="472FB5E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21,2</w:t>
            </w:r>
          </w:p>
        </w:tc>
        <w:tc>
          <w:tcPr>
            <w:tcW w:w="263" w:type="pct"/>
            <w:tcBorders>
              <w:top w:val="nil"/>
              <w:left w:val="nil"/>
              <w:bottom w:val="nil"/>
              <w:right w:val="nil"/>
            </w:tcBorders>
            <w:shd w:val="clear" w:color="auto" w:fill="auto"/>
            <w:noWrap/>
            <w:vAlign w:val="bottom"/>
            <w:hideMark/>
          </w:tcPr>
          <w:p w14:paraId="0C629C6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26,8</w:t>
            </w:r>
          </w:p>
        </w:tc>
        <w:tc>
          <w:tcPr>
            <w:tcW w:w="263" w:type="pct"/>
            <w:tcBorders>
              <w:top w:val="nil"/>
              <w:left w:val="nil"/>
              <w:bottom w:val="nil"/>
              <w:right w:val="nil"/>
            </w:tcBorders>
            <w:shd w:val="clear" w:color="auto" w:fill="auto"/>
            <w:noWrap/>
            <w:vAlign w:val="bottom"/>
            <w:hideMark/>
          </w:tcPr>
          <w:p w14:paraId="3E17502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33,3</w:t>
            </w:r>
          </w:p>
        </w:tc>
        <w:tc>
          <w:tcPr>
            <w:tcW w:w="263" w:type="pct"/>
            <w:tcBorders>
              <w:top w:val="nil"/>
              <w:left w:val="nil"/>
              <w:bottom w:val="nil"/>
              <w:right w:val="nil"/>
            </w:tcBorders>
            <w:shd w:val="clear" w:color="auto" w:fill="auto"/>
            <w:noWrap/>
            <w:vAlign w:val="bottom"/>
            <w:hideMark/>
          </w:tcPr>
          <w:p w14:paraId="1F6A79C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40,6</w:t>
            </w:r>
          </w:p>
        </w:tc>
        <w:tc>
          <w:tcPr>
            <w:tcW w:w="263" w:type="pct"/>
            <w:tcBorders>
              <w:top w:val="nil"/>
              <w:left w:val="nil"/>
              <w:bottom w:val="nil"/>
              <w:right w:val="nil"/>
            </w:tcBorders>
            <w:shd w:val="clear" w:color="auto" w:fill="auto"/>
            <w:noWrap/>
            <w:vAlign w:val="bottom"/>
            <w:hideMark/>
          </w:tcPr>
          <w:p w14:paraId="52CE951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48,1</w:t>
            </w:r>
          </w:p>
        </w:tc>
        <w:tc>
          <w:tcPr>
            <w:tcW w:w="263" w:type="pct"/>
            <w:tcBorders>
              <w:top w:val="nil"/>
              <w:left w:val="nil"/>
              <w:bottom w:val="nil"/>
              <w:right w:val="nil"/>
            </w:tcBorders>
            <w:shd w:val="clear" w:color="auto" w:fill="auto"/>
            <w:noWrap/>
            <w:vAlign w:val="bottom"/>
            <w:hideMark/>
          </w:tcPr>
          <w:p w14:paraId="5A399BD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55,6</w:t>
            </w:r>
          </w:p>
        </w:tc>
        <w:tc>
          <w:tcPr>
            <w:tcW w:w="263" w:type="pct"/>
            <w:tcBorders>
              <w:top w:val="nil"/>
              <w:left w:val="nil"/>
              <w:bottom w:val="nil"/>
              <w:right w:val="nil"/>
            </w:tcBorders>
            <w:shd w:val="clear" w:color="auto" w:fill="auto"/>
            <w:noWrap/>
            <w:vAlign w:val="bottom"/>
            <w:hideMark/>
          </w:tcPr>
          <w:p w14:paraId="6F1C922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62,8</w:t>
            </w:r>
          </w:p>
        </w:tc>
        <w:tc>
          <w:tcPr>
            <w:tcW w:w="263" w:type="pct"/>
            <w:tcBorders>
              <w:top w:val="nil"/>
              <w:left w:val="nil"/>
              <w:bottom w:val="nil"/>
              <w:right w:val="nil"/>
            </w:tcBorders>
            <w:shd w:val="clear" w:color="auto" w:fill="auto"/>
            <w:noWrap/>
            <w:vAlign w:val="bottom"/>
            <w:hideMark/>
          </w:tcPr>
          <w:p w14:paraId="3620809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69,2</w:t>
            </w:r>
          </w:p>
        </w:tc>
        <w:tc>
          <w:tcPr>
            <w:tcW w:w="263" w:type="pct"/>
            <w:tcBorders>
              <w:top w:val="nil"/>
              <w:left w:val="nil"/>
              <w:bottom w:val="nil"/>
              <w:right w:val="nil"/>
            </w:tcBorders>
            <w:shd w:val="clear" w:color="auto" w:fill="auto"/>
            <w:noWrap/>
            <w:vAlign w:val="bottom"/>
            <w:hideMark/>
          </w:tcPr>
          <w:p w14:paraId="17F3172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74,1 </w:t>
            </w:r>
          </w:p>
        </w:tc>
        <w:tc>
          <w:tcPr>
            <w:tcW w:w="263" w:type="pct"/>
            <w:tcBorders>
              <w:top w:val="nil"/>
              <w:left w:val="nil"/>
              <w:bottom w:val="nil"/>
              <w:right w:val="nil"/>
            </w:tcBorders>
            <w:shd w:val="clear" w:color="auto" w:fill="auto"/>
            <w:noWrap/>
            <w:vAlign w:val="bottom"/>
            <w:hideMark/>
          </w:tcPr>
          <w:p w14:paraId="63CAE56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78,5 </w:t>
            </w:r>
          </w:p>
        </w:tc>
      </w:tr>
      <w:tr w:rsidR="00D83468" w:rsidRPr="00EF12AB" w14:paraId="3626BFDF"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3A0D72C7"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241</w:t>
            </w:r>
          </w:p>
        </w:tc>
        <w:tc>
          <w:tcPr>
            <w:tcW w:w="263" w:type="pct"/>
            <w:tcBorders>
              <w:top w:val="nil"/>
              <w:left w:val="nil"/>
              <w:bottom w:val="nil"/>
              <w:right w:val="nil"/>
            </w:tcBorders>
            <w:shd w:val="clear" w:color="auto" w:fill="auto"/>
            <w:noWrap/>
            <w:vAlign w:val="bottom"/>
            <w:hideMark/>
          </w:tcPr>
          <w:p w14:paraId="30F91CB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1.463,9</w:t>
            </w:r>
          </w:p>
        </w:tc>
        <w:tc>
          <w:tcPr>
            <w:tcW w:w="263" w:type="pct"/>
            <w:tcBorders>
              <w:top w:val="nil"/>
              <w:left w:val="nil"/>
              <w:bottom w:val="nil"/>
              <w:right w:val="nil"/>
            </w:tcBorders>
            <w:shd w:val="clear" w:color="auto" w:fill="auto"/>
            <w:noWrap/>
            <w:vAlign w:val="bottom"/>
            <w:hideMark/>
          </w:tcPr>
          <w:p w14:paraId="5FCFDCA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1.579,0</w:t>
            </w:r>
          </w:p>
        </w:tc>
        <w:tc>
          <w:tcPr>
            <w:tcW w:w="263" w:type="pct"/>
            <w:tcBorders>
              <w:top w:val="nil"/>
              <w:left w:val="nil"/>
              <w:bottom w:val="nil"/>
              <w:right w:val="nil"/>
            </w:tcBorders>
            <w:shd w:val="clear" w:color="auto" w:fill="auto"/>
            <w:noWrap/>
            <w:vAlign w:val="bottom"/>
            <w:hideMark/>
          </w:tcPr>
          <w:p w14:paraId="44506DF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1.691,4</w:t>
            </w:r>
          </w:p>
        </w:tc>
        <w:tc>
          <w:tcPr>
            <w:tcW w:w="263" w:type="pct"/>
            <w:tcBorders>
              <w:top w:val="nil"/>
              <w:left w:val="nil"/>
              <w:bottom w:val="nil"/>
              <w:right w:val="nil"/>
            </w:tcBorders>
            <w:shd w:val="clear" w:color="auto" w:fill="auto"/>
            <w:noWrap/>
            <w:vAlign w:val="bottom"/>
            <w:hideMark/>
          </w:tcPr>
          <w:p w14:paraId="5C96CC1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1.797,9</w:t>
            </w:r>
          </w:p>
        </w:tc>
        <w:tc>
          <w:tcPr>
            <w:tcW w:w="263" w:type="pct"/>
            <w:tcBorders>
              <w:top w:val="nil"/>
              <w:left w:val="nil"/>
              <w:bottom w:val="nil"/>
              <w:right w:val="nil"/>
            </w:tcBorders>
            <w:shd w:val="clear" w:color="auto" w:fill="auto"/>
            <w:noWrap/>
            <w:vAlign w:val="bottom"/>
            <w:hideMark/>
          </w:tcPr>
          <w:p w14:paraId="202116E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1.896,3</w:t>
            </w:r>
          </w:p>
        </w:tc>
        <w:tc>
          <w:tcPr>
            <w:tcW w:w="263" w:type="pct"/>
            <w:tcBorders>
              <w:top w:val="nil"/>
              <w:left w:val="nil"/>
              <w:bottom w:val="nil"/>
              <w:right w:val="nil"/>
            </w:tcBorders>
            <w:shd w:val="clear" w:color="auto" w:fill="auto"/>
            <w:noWrap/>
            <w:vAlign w:val="bottom"/>
            <w:hideMark/>
          </w:tcPr>
          <w:p w14:paraId="30796A4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1.987,5</w:t>
            </w:r>
          </w:p>
        </w:tc>
        <w:tc>
          <w:tcPr>
            <w:tcW w:w="263" w:type="pct"/>
            <w:tcBorders>
              <w:top w:val="nil"/>
              <w:left w:val="nil"/>
              <w:bottom w:val="nil"/>
              <w:right w:val="nil"/>
            </w:tcBorders>
            <w:shd w:val="clear" w:color="auto" w:fill="auto"/>
            <w:noWrap/>
            <w:vAlign w:val="bottom"/>
            <w:hideMark/>
          </w:tcPr>
          <w:p w14:paraId="3CEDDF2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2.077,7</w:t>
            </w:r>
          </w:p>
        </w:tc>
        <w:tc>
          <w:tcPr>
            <w:tcW w:w="263" w:type="pct"/>
            <w:tcBorders>
              <w:top w:val="nil"/>
              <w:left w:val="nil"/>
              <w:bottom w:val="nil"/>
              <w:right w:val="nil"/>
            </w:tcBorders>
            <w:shd w:val="clear" w:color="auto" w:fill="auto"/>
            <w:noWrap/>
            <w:vAlign w:val="bottom"/>
            <w:hideMark/>
          </w:tcPr>
          <w:p w14:paraId="0C96ED6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2.177,2</w:t>
            </w:r>
          </w:p>
        </w:tc>
        <w:tc>
          <w:tcPr>
            <w:tcW w:w="263" w:type="pct"/>
            <w:tcBorders>
              <w:top w:val="nil"/>
              <w:left w:val="nil"/>
              <w:bottom w:val="nil"/>
              <w:right w:val="nil"/>
            </w:tcBorders>
            <w:shd w:val="clear" w:color="auto" w:fill="auto"/>
            <w:noWrap/>
            <w:vAlign w:val="bottom"/>
            <w:hideMark/>
          </w:tcPr>
          <w:p w14:paraId="151F5E0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2.295,9</w:t>
            </w:r>
          </w:p>
        </w:tc>
        <w:tc>
          <w:tcPr>
            <w:tcW w:w="263" w:type="pct"/>
            <w:tcBorders>
              <w:top w:val="nil"/>
              <w:left w:val="nil"/>
              <w:bottom w:val="nil"/>
              <w:right w:val="nil"/>
            </w:tcBorders>
            <w:shd w:val="clear" w:color="auto" w:fill="auto"/>
            <w:noWrap/>
            <w:vAlign w:val="bottom"/>
            <w:hideMark/>
          </w:tcPr>
          <w:p w14:paraId="6F669D1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2.445,4</w:t>
            </w:r>
          </w:p>
        </w:tc>
        <w:tc>
          <w:tcPr>
            <w:tcW w:w="263" w:type="pct"/>
            <w:tcBorders>
              <w:top w:val="nil"/>
              <w:left w:val="nil"/>
              <w:bottom w:val="nil"/>
              <w:right w:val="nil"/>
            </w:tcBorders>
            <w:shd w:val="clear" w:color="auto" w:fill="auto"/>
            <w:noWrap/>
            <w:vAlign w:val="bottom"/>
            <w:hideMark/>
          </w:tcPr>
          <w:p w14:paraId="4EA63D5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2.634,6</w:t>
            </w:r>
          </w:p>
        </w:tc>
        <w:tc>
          <w:tcPr>
            <w:tcW w:w="263" w:type="pct"/>
            <w:tcBorders>
              <w:top w:val="nil"/>
              <w:left w:val="nil"/>
              <w:bottom w:val="nil"/>
              <w:right w:val="nil"/>
            </w:tcBorders>
            <w:shd w:val="clear" w:color="auto" w:fill="auto"/>
            <w:noWrap/>
            <w:vAlign w:val="bottom"/>
            <w:hideMark/>
          </w:tcPr>
          <w:p w14:paraId="5A8B604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2.862,9</w:t>
            </w:r>
          </w:p>
        </w:tc>
        <w:tc>
          <w:tcPr>
            <w:tcW w:w="263" w:type="pct"/>
            <w:tcBorders>
              <w:top w:val="nil"/>
              <w:left w:val="nil"/>
              <w:bottom w:val="nil"/>
              <w:right w:val="nil"/>
            </w:tcBorders>
            <w:shd w:val="clear" w:color="auto" w:fill="auto"/>
            <w:noWrap/>
            <w:vAlign w:val="bottom"/>
            <w:hideMark/>
          </w:tcPr>
          <w:p w14:paraId="2FF8AC4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3.123,3</w:t>
            </w:r>
          </w:p>
        </w:tc>
        <w:tc>
          <w:tcPr>
            <w:tcW w:w="263" w:type="pct"/>
            <w:tcBorders>
              <w:top w:val="nil"/>
              <w:left w:val="nil"/>
              <w:bottom w:val="nil"/>
              <w:right w:val="nil"/>
            </w:tcBorders>
            <w:shd w:val="clear" w:color="auto" w:fill="auto"/>
            <w:noWrap/>
            <w:vAlign w:val="bottom"/>
            <w:hideMark/>
          </w:tcPr>
          <w:p w14:paraId="71F5F3A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3.406,7</w:t>
            </w:r>
          </w:p>
        </w:tc>
        <w:tc>
          <w:tcPr>
            <w:tcW w:w="263" w:type="pct"/>
            <w:tcBorders>
              <w:top w:val="nil"/>
              <w:left w:val="nil"/>
              <w:bottom w:val="nil"/>
              <w:right w:val="nil"/>
            </w:tcBorders>
            <w:shd w:val="clear" w:color="auto" w:fill="auto"/>
            <w:noWrap/>
            <w:vAlign w:val="bottom"/>
            <w:hideMark/>
          </w:tcPr>
          <w:p w14:paraId="039097E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3.703,4</w:t>
            </w:r>
          </w:p>
        </w:tc>
        <w:tc>
          <w:tcPr>
            <w:tcW w:w="263" w:type="pct"/>
            <w:tcBorders>
              <w:top w:val="nil"/>
              <w:left w:val="nil"/>
              <w:bottom w:val="nil"/>
              <w:right w:val="nil"/>
            </w:tcBorders>
            <w:shd w:val="clear" w:color="auto" w:fill="auto"/>
            <w:noWrap/>
            <w:vAlign w:val="bottom"/>
            <w:hideMark/>
          </w:tcPr>
          <w:p w14:paraId="5D1F0FF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4.003,2</w:t>
            </w:r>
          </w:p>
        </w:tc>
        <w:tc>
          <w:tcPr>
            <w:tcW w:w="263" w:type="pct"/>
            <w:tcBorders>
              <w:top w:val="nil"/>
              <w:left w:val="nil"/>
              <w:bottom w:val="nil"/>
              <w:right w:val="nil"/>
            </w:tcBorders>
            <w:shd w:val="clear" w:color="auto" w:fill="auto"/>
            <w:noWrap/>
            <w:vAlign w:val="bottom"/>
            <w:hideMark/>
          </w:tcPr>
          <w:p w14:paraId="0BB45B4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4.299,1 </w:t>
            </w:r>
          </w:p>
        </w:tc>
        <w:tc>
          <w:tcPr>
            <w:tcW w:w="263" w:type="pct"/>
            <w:tcBorders>
              <w:top w:val="nil"/>
              <w:left w:val="nil"/>
              <w:bottom w:val="nil"/>
              <w:right w:val="nil"/>
            </w:tcBorders>
            <w:shd w:val="clear" w:color="auto" w:fill="auto"/>
            <w:noWrap/>
            <w:vAlign w:val="bottom"/>
            <w:hideMark/>
          </w:tcPr>
          <w:p w14:paraId="211ED03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4.596,8 </w:t>
            </w:r>
          </w:p>
        </w:tc>
      </w:tr>
      <w:tr w:rsidR="00D83468" w:rsidRPr="00EF12AB" w14:paraId="27705068"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079BAB73"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242</w:t>
            </w:r>
          </w:p>
        </w:tc>
        <w:tc>
          <w:tcPr>
            <w:tcW w:w="263" w:type="pct"/>
            <w:tcBorders>
              <w:top w:val="nil"/>
              <w:left w:val="nil"/>
              <w:bottom w:val="nil"/>
              <w:right w:val="nil"/>
            </w:tcBorders>
            <w:shd w:val="clear" w:color="auto" w:fill="auto"/>
            <w:noWrap/>
            <w:vAlign w:val="bottom"/>
            <w:hideMark/>
          </w:tcPr>
          <w:p w14:paraId="7A0D21A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1.220,0</w:t>
            </w:r>
          </w:p>
        </w:tc>
        <w:tc>
          <w:tcPr>
            <w:tcW w:w="263" w:type="pct"/>
            <w:tcBorders>
              <w:top w:val="nil"/>
              <w:left w:val="nil"/>
              <w:bottom w:val="nil"/>
              <w:right w:val="nil"/>
            </w:tcBorders>
            <w:shd w:val="clear" w:color="auto" w:fill="auto"/>
            <w:noWrap/>
            <w:vAlign w:val="bottom"/>
            <w:hideMark/>
          </w:tcPr>
          <w:p w14:paraId="64D123C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1.300,0</w:t>
            </w:r>
          </w:p>
        </w:tc>
        <w:tc>
          <w:tcPr>
            <w:tcW w:w="263" w:type="pct"/>
            <w:tcBorders>
              <w:top w:val="nil"/>
              <w:left w:val="nil"/>
              <w:bottom w:val="nil"/>
              <w:right w:val="nil"/>
            </w:tcBorders>
            <w:shd w:val="clear" w:color="auto" w:fill="auto"/>
            <w:noWrap/>
            <w:vAlign w:val="bottom"/>
            <w:hideMark/>
          </w:tcPr>
          <w:p w14:paraId="4656DCA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1.377,7</w:t>
            </w:r>
          </w:p>
        </w:tc>
        <w:tc>
          <w:tcPr>
            <w:tcW w:w="263" w:type="pct"/>
            <w:tcBorders>
              <w:top w:val="nil"/>
              <w:left w:val="nil"/>
              <w:bottom w:val="nil"/>
              <w:right w:val="nil"/>
            </w:tcBorders>
            <w:shd w:val="clear" w:color="auto" w:fill="auto"/>
            <w:noWrap/>
            <w:vAlign w:val="bottom"/>
            <w:hideMark/>
          </w:tcPr>
          <w:p w14:paraId="0D5C4F4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1.450,5</w:t>
            </w:r>
          </w:p>
        </w:tc>
        <w:tc>
          <w:tcPr>
            <w:tcW w:w="263" w:type="pct"/>
            <w:tcBorders>
              <w:top w:val="nil"/>
              <w:left w:val="nil"/>
              <w:bottom w:val="nil"/>
              <w:right w:val="nil"/>
            </w:tcBorders>
            <w:shd w:val="clear" w:color="auto" w:fill="auto"/>
            <w:noWrap/>
            <w:vAlign w:val="bottom"/>
            <w:hideMark/>
          </w:tcPr>
          <w:p w14:paraId="2959673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1.515,2</w:t>
            </w:r>
          </w:p>
        </w:tc>
        <w:tc>
          <w:tcPr>
            <w:tcW w:w="263" w:type="pct"/>
            <w:tcBorders>
              <w:top w:val="nil"/>
              <w:left w:val="nil"/>
              <w:bottom w:val="nil"/>
              <w:right w:val="nil"/>
            </w:tcBorders>
            <w:shd w:val="clear" w:color="auto" w:fill="auto"/>
            <w:noWrap/>
            <w:vAlign w:val="bottom"/>
            <w:hideMark/>
          </w:tcPr>
          <w:p w14:paraId="65D9E42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1.569,9</w:t>
            </w:r>
          </w:p>
        </w:tc>
        <w:tc>
          <w:tcPr>
            <w:tcW w:w="263" w:type="pct"/>
            <w:tcBorders>
              <w:top w:val="nil"/>
              <w:left w:val="nil"/>
              <w:bottom w:val="nil"/>
              <w:right w:val="nil"/>
            </w:tcBorders>
            <w:shd w:val="clear" w:color="auto" w:fill="auto"/>
            <w:noWrap/>
            <w:vAlign w:val="bottom"/>
            <w:hideMark/>
          </w:tcPr>
          <w:p w14:paraId="73127BF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1.615,9</w:t>
            </w:r>
          </w:p>
        </w:tc>
        <w:tc>
          <w:tcPr>
            <w:tcW w:w="263" w:type="pct"/>
            <w:tcBorders>
              <w:top w:val="nil"/>
              <w:left w:val="nil"/>
              <w:bottom w:val="nil"/>
              <w:right w:val="nil"/>
            </w:tcBorders>
            <w:shd w:val="clear" w:color="auto" w:fill="auto"/>
            <w:noWrap/>
            <w:vAlign w:val="bottom"/>
            <w:hideMark/>
          </w:tcPr>
          <w:p w14:paraId="272A9DB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1.658,7</w:t>
            </w:r>
          </w:p>
        </w:tc>
        <w:tc>
          <w:tcPr>
            <w:tcW w:w="263" w:type="pct"/>
            <w:tcBorders>
              <w:top w:val="nil"/>
              <w:left w:val="nil"/>
              <w:bottom w:val="nil"/>
              <w:right w:val="nil"/>
            </w:tcBorders>
            <w:shd w:val="clear" w:color="auto" w:fill="auto"/>
            <w:noWrap/>
            <w:vAlign w:val="bottom"/>
            <w:hideMark/>
          </w:tcPr>
          <w:p w14:paraId="28F1D11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1.707,5</w:t>
            </w:r>
          </w:p>
        </w:tc>
        <w:tc>
          <w:tcPr>
            <w:tcW w:w="263" w:type="pct"/>
            <w:tcBorders>
              <w:top w:val="nil"/>
              <w:left w:val="nil"/>
              <w:bottom w:val="nil"/>
              <w:right w:val="nil"/>
            </w:tcBorders>
            <w:shd w:val="clear" w:color="auto" w:fill="auto"/>
            <w:noWrap/>
            <w:vAlign w:val="bottom"/>
            <w:hideMark/>
          </w:tcPr>
          <w:p w14:paraId="5FEF6E7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1.773,9</w:t>
            </w:r>
          </w:p>
        </w:tc>
        <w:tc>
          <w:tcPr>
            <w:tcW w:w="263" w:type="pct"/>
            <w:tcBorders>
              <w:top w:val="nil"/>
              <w:left w:val="nil"/>
              <w:bottom w:val="nil"/>
              <w:right w:val="nil"/>
            </w:tcBorders>
            <w:shd w:val="clear" w:color="auto" w:fill="auto"/>
            <w:noWrap/>
            <w:vAlign w:val="bottom"/>
            <w:hideMark/>
          </w:tcPr>
          <w:p w14:paraId="7F6DC8E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1.870,0</w:t>
            </w:r>
          </w:p>
        </w:tc>
        <w:tc>
          <w:tcPr>
            <w:tcW w:w="263" w:type="pct"/>
            <w:tcBorders>
              <w:top w:val="nil"/>
              <w:left w:val="nil"/>
              <w:bottom w:val="nil"/>
              <w:right w:val="nil"/>
            </w:tcBorders>
            <w:shd w:val="clear" w:color="auto" w:fill="auto"/>
            <w:noWrap/>
            <w:vAlign w:val="bottom"/>
            <w:hideMark/>
          </w:tcPr>
          <w:p w14:paraId="31C0776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2.000,8</w:t>
            </w:r>
          </w:p>
        </w:tc>
        <w:tc>
          <w:tcPr>
            <w:tcW w:w="263" w:type="pct"/>
            <w:tcBorders>
              <w:top w:val="nil"/>
              <w:left w:val="nil"/>
              <w:bottom w:val="nil"/>
              <w:right w:val="nil"/>
            </w:tcBorders>
            <w:shd w:val="clear" w:color="auto" w:fill="auto"/>
            <w:noWrap/>
            <w:vAlign w:val="bottom"/>
            <w:hideMark/>
          </w:tcPr>
          <w:p w14:paraId="3FB129B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2.166,4</w:t>
            </w:r>
          </w:p>
        </w:tc>
        <w:tc>
          <w:tcPr>
            <w:tcW w:w="263" w:type="pct"/>
            <w:tcBorders>
              <w:top w:val="nil"/>
              <w:left w:val="nil"/>
              <w:bottom w:val="nil"/>
              <w:right w:val="nil"/>
            </w:tcBorders>
            <w:shd w:val="clear" w:color="auto" w:fill="auto"/>
            <w:noWrap/>
            <w:vAlign w:val="bottom"/>
            <w:hideMark/>
          </w:tcPr>
          <w:p w14:paraId="0A9B45E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2.363,3</w:t>
            </w:r>
          </w:p>
        </w:tc>
        <w:tc>
          <w:tcPr>
            <w:tcW w:w="263" w:type="pct"/>
            <w:tcBorders>
              <w:top w:val="nil"/>
              <w:left w:val="nil"/>
              <w:bottom w:val="nil"/>
              <w:right w:val="nil"/>
            </w:tcBorders>
            <w:shd w:val="clear" w:color="auto" w:fill="auto"/>
            <w:noWrap/>
            <w:vAlign w:val="bottom"/>
            <w:hideMark/>
          </w:tcPr>
          <w:p w14:paraId="01D472C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2.584,6</w:t>
            </w:r>
          </w:p>
        </w:tc>
        <w:tc>
          <w:tcPr>
            <w:tcW w:w="263" w:type="pct"/>
            <w:tcBorders>
              <w:top w:val="nil"/>
              <w:left w:val="nil"/>
              <w:bottom w:val="nil"/>
              <w:right w:val="nil"/>
            </w:tcBorders>
            <w:shd w:val="clear" w:color="auto" w:fill="auto"/>
            <w:noWrap/>
            <w:vAlign w:val="bottom"/>
            <w:hideMark/>
          </w:tcPr>
          <w:p w14:paraId="4E43EBF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2.821,8</w:t>
            </w:r>
          </w:p>
        </w:tc>
        <w:tc>
          <w:tcPr>
            <w:tcW w:w="263" w:type="pct"/>
            <w:tcBorders>
              <w:top w:val="nil"/>
              <w:left w:val="nil"/>
              <w:bottom w:val="nil"/>
              <w:right w:val="nil"/>
            </w:tcBorders>
            <w:shd w:val="clear" w:color="auto" w:fill="auto"/>
            <w:noWrap/>
            <w:vAlign w:val="bottom"/>
            <w:hideMark/>
          </w:tcPr>
          <w:p w14:paraId="1EBF90D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3.067,7 </w:t>
            </w:r>
          </w:p>
        </w:tc>
        <w:tc>
          <w:tcPr>
            <w:tcW w:w="263" w:type="pct"/>
            <w:tcBorders>
              <w:top w:val="nil"/>
              <w:left w:val="nil"/>
              <w:bottom w:val="nil"/>
              <w:right w:val="nil"/>
            </w:tcBorders>
            <w:shd w:val="clear" w:color="auto" w:fill="auto"/>
            <w:noWrap/>
            <w:vAlign w:val="bottom"/>
            <w:hideMark/>
          </w:tcPr>
          <w:p w14:paraId="36243E2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3.318,4 </w:t>
            </w:r>
          </w:p>
        </w:tc>
      </w:tr>
      <w:tr w:rsidR="00D83468" w:rsidRPr="00EF12AB" w14:paraId="2E1C31C1"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1AC96626"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243</w:t>
            </w:r>
          </w:p>
        </w:tc>
        <w:tc>
          <w:tcPr>
            <w:tcW w:w="263" w:type="pct"/>
            <w:tcBorders>
              <w:top w:val="nil"/>
              <w:left w:val="nil"/>
              <w:bottom w:val="nil"/>
              <w:right w:val="nil"/>
            </w:tcBorders>
            <w:shd w:val="clear" w:color="auto" w:fill="auto"/>
            <w:noWrap/>
            <w:vAlign w:val="bottom"/>
            <w:hideMark/>
          </w:tcPr>
          <w:p w14:paraId="3B60746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79,0</w:t>
            </w:r>
          </w:p>
        </w:tc>
        <w:tc>
          <w:tcPr>
            <w:tcW w:w="263" w:type="pct"/>
            <w:tcBorders>
              <w:top w:val="nil"/>
              <w:left w:val="nil"/>
              <w:bottom w:val="nil"/>
              <w:right w:val="nil"/>
            </w:tcBorders>
            <w:shd w:val="clear" w:color="auto" w:fill="auto"/>
            <w:noWrap/>
            <w:vAlign w:val="bottom"/>
            <w:hideMark/>
          </w:tcPr>
          <w:p w14:paraId="7E5E80E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83,5</w:t>
            </w:r>
          </w:p>
        </w:tc>
        <w:tc>
          <w:tcPr>
            <w:tcW w:w="263" w:type="pct"/>
            <w:tcBorders>
              <w:top w:val="nil"/>
              <w:left w:val="nil"/>
              <w:bottom w:val="nil"/>
              <w:right w:val="nil"/>
            </w:tcBorders>
            <w:shd w:val="clear" w:color="auto" w:fill="auto"/>
            <w:noWrap/>
            <w:vAlign w:val="bottom"/>
            <w:hideMark/>
          </w:tcPr>
          <w:p w14:paraId="0A836CC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88,0</w:t>
            </w:r>
          </w:p>
        </w:tc>
        <w:tc>
          <w:tcPr>
            <w:tcW w:w="263" w:type="pct"/>
            <w:tcBorders>
              <w:top w:val="nil"/>
              <w:left w:val="nil"/>
              <w:bottom w:val="nil"/>
              <w:right w:val="nil"/>
            </w:tcBorders>
            <w:shd w:val="clear" w:color="auto" w:fill="auto"/>
            <w:noWrap/>
            <w:vAlign w:val="bottom"/>
            <w:hideMark/>
          </w:tcPr>
          <w:p w14:paraId="6EF06F0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92,1</w:t>
            </w:r>
          </w:p>
        </w:tc>
        <w:tc>
          <w:tcPr>
            <w:tcW w:w="263" w:type="pct"/>
            <w:tcBorders>
              <w:top w:val="nil"/>
              <w:left w:val="nil"/>
              <w:bottom w:val="nil"/>
              <w:right w:val="nil"/>
            </w:tcBorders>
            <w:shd w:val="clear" w:color="auto" w:fill="auto"/>
            <w:noWrap/>
            <w:vAlign w:val="bottom"/>
            <w:hideMark/>
          </w:tcPr>
          <w:p w14:paraId="18E1030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95,7</w:t>
            </w:r>
          </w:p>
        </w:tc>
        <w:tc>
          <w:tcPr>
            <w:tcW w:w="263" w:type="pct"/>
            <w:tcBorders>
              <w:top w:val="nil"/>
              <w:left w:val="nil"/>
              <w:bottom w:val="nil"/>
              <w:right w:val="nil"/>
            </w:tcBorders>
            <w:shd w:val="clear" w:color="auto" w:fill="auto"/>
            <w:noWrap/>
            <w:vAlign w:val="bottom"/>
            <w:hideMark/>
          </w:tcPr>
          <w:p w14:paraId="0B3D7A6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98,7</w:t>
            </w:r>
          </w:p>
        </w:tc>
        <w:tc>
          <w:tcPr>
            <w:tcW w:w="263" w:type="pct"/>
            <w:tcBorders>
              <w:top w:val="nil"/>
              <w:left w:val="nil"/>
              <w:bottom w:val="nil"/>
              <w:right w:val="nil"/>
            </w:tcBorders>
            <w:shd w:val="clear" w:color="auto" w:fill="auto"/>
            <w:noWrap/>
            <w:vAlign w:val="bottom"/>
            <w:hideMark/>
          </w:tcPr>
          <w:p w14:paraId="508DCC5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101,6</w:t>
            </w:r>
          </w:p>
        </w:tc>
        <w:tc>
          <w:tcPr>
            <w:tcW w:w="263" w:type="pct"/>
            <w:tcBorders>
              <w:top w:val="nil"/>
              <w:left w:val="nil"/>
              <w:bottom w:val="nil"/>
              <w:right w:val="nil"/>
            </w:tcBorders>
            <w:shd w:val="clear" w:color="auto" w:fill="auto"/>
            <w:noWrap/>
            <w:vAlign w:val="bottom"/>
            <w:hideMark/>
          </w:tcPr>
          <w:p w14:paraId="6AE4CFF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105,0</w:t>
            </w:r>
          </w:p>
        </w:tc>
        <w:tc>
          <w:tcPr>
            <w:tcW w:w="263" w:type="pct"/>
            <w:tcBorders>
              <w:top w:val="nil"/>
              <w:left w:val="nil"/>
              <w:bottom w:val="nil"/>
              <w:right w:val="nil"/>
            </w:tcBorders>
            <w:shd w:val="clear" w:color="auto" w:fill="auto"/>
            <w:noWrap/>
            <w:vAlign w:val="bottom"/>
            <w:hideMark/>
          </w:tcPr>
          <w:p w14:paraId="670A1C1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109,4</w:t>
            </w:r>
          </w:p>
        </w:tc>
        <w:tc>
          <w:tcPr>
            <w:tcW w:w="263" w:type="pct"/>
            <w:tcBorders>
              <w:top w:val="nil"/>
              <w:left w:val="nil"/>
              <w:bottom w:val="nil"/>
              <w:right w:val="nil"/>
            </w:tcBorders>
            <w:shd w:val="clear" w:color="auto" w:fill="auto"/>
            <w:noWrap/>
            <w:vAlign w:val="bottom"/>
            <w:hideMark/>
          </w:tcPr>
          <w:p w14:paraId="09E408B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115,4</w:t>
            </w:r>
          </w:p>
        </w:tc>
        <w:tc>
          <w:tcPr>
            <w:tcW w:w="263" w:type="pct"/>
            <w:tcBorders>
              <w:top w:val="nil"/>
              <w:left w:val="nil"/>
              <w:bottom w:val="nil"/>
              <w:right w:val="nil"/>
            </w:tcBorders>
            <w:shd w:val="clear" w:color="auto" w:fill="auto"/>
            <w:noWrap/>
            <w:vAlign w:val="bottom"/>
            <w:hideMark/>
          </w:tcPr>
          <w:p w14:paraId="0C2EA84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123,4</w:t>
            </w:r>
          </w:p>
        </w:tc>
        <w:tc>
          <w:tcPr>
            <w:tcW w:w="263" w:type="pct"/>
            <w:tcBorders>
              <w:top w:val="nil"/>
              <w:left w:val="nil"/>
              <w:bottom w:val="nil"/>
              <w:right w:val="nil"/>
            </w:tcBorders>
            <w:shd w:val="clear" w:color="auto" w:fill="auto"/>
            <w:noWrap/>
            <w:vAlign w:val="bottom"/>
            <w:hideMark/>
          </w:tcPr>
          <w:p w14:paraId="74FA58D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132,9</w:t>
            </w:r>
          </w:p>
        </w:tc>
        <w:tc>
          <w:tcPr>
            <w:tcW w:w="263" w:type="pct"/>
            <w:tcBorders>
              <w:top w:val="nil"/>
              <w:left w:val="nil"/>
              <w:bottom w:val="nil"/>
              <w:right w:val="nil"/>
            </w:tcBorders>
            <w:shd w:val="clear" w:color="auto" w:fill="auto"/>
            <w:noWrap/>
            <w:vAlign w:val="bottom"/>
            <w:hideMark/>
          </w:tcPr>
          <w:p w14:paraId="432E76D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143,5</w:t>
            </w:r>
          </w:p>
        </w:tc>
        <w:tc>
          <w:tcPr>
            <w:tcW w:w="263" w:type="pct"/>
            <w:tcBorders>
              <w:top w:val="nil"/>
              <w:left w:val="nil"/>
              <w:bottom w:val="nil"/>
              <w:right w:val="nil"/>
            </w:tcBorders>
            <w:shd w:val="clear" w:color="auto" w:fill="auto"/>
            <w:noWrap/>
            <w:vAlign w:val="bottom"/>
            <w:hideMark/>
          </w:tcPr>
          <w:p w14:paraId="6892B87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154,8</w:t>
            </w:r>
          </w:p>
        </w:tc>
        <w:tc>
          <w:tcPr>
            <w:tcW w:w="263" w:type="pct"/>
            <w:tcBorders>
              <w:top w:val="nil"/>
              <w:left w:val="nil"/>
              <w:bottom w:val="nil"/>
              <w:right w:val="nil"/>
            </w:tcBorders>
            <w:shd w:val="clear" w:color="auto" w:fill="auto"/>
            <w:noWrap/>
            <w:vAlign w:val="bottom"/>
            <w:hideMark/>
          </w:tcPr>
          <w:p w14:paraId="5FBB0E8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166,2</w:t>
            </w:r>
          </w:p>
        </w:tc>
        <w:tc>
          <w:tcPr>
            <w:tcW w:w="263" w:type="pct"/>
            <w:tcBorders>
              <w:top w:val="nil"/>
              <w:left w:val="nil"/>
              <w:bottom w:val="nil"/>
              <w:right w:val="nil"/>
            </w:tcBorders>
            <w:shd w:val="clear" w:color="auto" w:fill="auto"/>
            <w:noWrap/>
            <w:vAlign w:val="bottom"/>
            <w:hideMark/>
          </w:tcPr>
          <w:p w14:paraId="26287F4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177,2</w:t>
            </w:r>
          </w:p>
        </w:tc>
        <w:tc>
          <w:tcPr>
            <w:tcW w:w="263" w:type="pct"/>
            <w:tcBorders>
              <w:top w:val="nil"/>
              <w:left w:val="nil"/>
              <w:bottom w:val="nil"/>
              <w:right w:val="nil"/>
            </w:tcBorders>
            <w:shd w:val="clear" w:color="auto" w:fill="auto"/>
            <w:noWrap/>
            <w:vAlign w:val="bottom"/>
            <w:hideMark/>
          </w:tcPr>
          <w:p w14:paraId="7AA859E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187,9 </w:t>
            </w:r>
          </w:p>
        </w:tc>
        <w:tc>
          <w:tcPr>
            <w:tcW w:w="263" w:type="pct"/>
            <w:tcBorders>
              <w:top w:val="nil"/>
              <w:left w:val="nil"/>
              <w:bottom w:val="nil"/>
              <w:right w:val="nil"/>
            </w:tcBorders>
            <w:shd w:val="clear" w:color="auto" w:fill="auto"/>
            <w:noWrap/>
            <w:vAlign w:val="bottom"/>
            <w:hideMark/>
          </w:tcPr>
          <w:p w14:paraId="278ED8B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198,5 </w:t>
            </w:r>
          </w:p>
        </w:tc>
      </w:tr>
      <w:tr w:rsidR="00D83468" w:rsidRPr="00EF12AB" w14:paraId="70EDCA08"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0AAD9414"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24A</w:t>
            </w:r>
          </w:p>
        </w:tc>
        <w:tc>
          <w:tcPr>
            <w:tcW w:w="263" w:type="pct"/>
            <w:tcBorders>
              <w:top w:val="nil"/>
              <w:left w:val="nil"/>
              <w:bottom w:val="nil"/>
              <w:right w:val="nil"/>
            </w:tcBorders>
            <w:shd w:val="clear" w:color="auto" w:fill="auto"/>
            <w:noWrap/>
            <w:vAlign w:val="bottom"/>
            <w:hideMark/>
          </w:tcPr>
          <w:p w14:paraId="40168A5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310,0</w:t>
            </w:r>
          </w:p>
        </w:tc>
        <w:tc>
          <w:tcPr>
            <w:tcW w:w="263" w:type="pct"/>
            <w:tcBorders>
              <w:top w:val="nil"/>
              <w:left w:val="nil"/>
              <w:bottom w:val="nil"/>
              <w:right w:val="nil"/>
            </w:tcBorders>
            <w:shd w:val="clear" w:color="auto" w:fill="auto"/>
            <w:noWrap/>
            <w:vAlign w:val="bottom"/>
            <w:hideMark/>
          </w:tcPr>
          <w:p w14:paraId="3BC746D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339,0</w:t>
            </w:r>
          </w:p>
        </w:tc>
        <w:tc>
          <w:tcPr>
            <w:tcW w:w="263" w:type="pct"/>
            <w:tcBorders>
              <w:top w:val="nil"/>
              <w:left w:val="nil"/>
              <w:bottom w:val="nil"/>
              <w:right w:val="nil"/>
            </w:tcBorders>
            <w:shd w:val="clear" w:color="auto" w:fill="auto"/>
            <w:noWrap/>
            <w:vAlign w:val="bottom"/>
            <w:hideMark/>
          </w:tcPr>
          <w:p w14:paraId="66F46D6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366,9</w:t>
            </w:r>
          </w:p>
        </w:tc>
        <w:tc>
          <w:tcPr>
            <w:tcW w:w="263" w:type="pct"/>
            <w:tcBorders>
              <w:top w:val="nil"/>
              <w:left w:val="nil"/>
              <w:bottom w:val="nil"/>
              <w:right w:val="nil"/>
            </w:tcBorders>
            <w:shd w:val="clear" w:color="auto" w:fill="auto"/>
            <w:noWrap/>
            <w:vAlign w:val="bottom"/>
            <w:hideMark/>
          </w:tcPr>
          <w:p w14:paraId="4A16127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392,0</w:t>
            </w:r>
          </w:p>
        </w:tc>
        <w:tc>
          <w:tcPr>
            <w:tcW w:w="263" w:type="pct"/>
            <w:tcBorders>
              <w:top w:val="nil"/>
              <w:left w:val="nil"/>
              <w:bottom w:val="nil"/>
              <w:right w:val="nil"/>
            </w:tcBorders>
            <w:shd w:val="clear" w:color="auto" w:fill="auto"/>
            <w:noWrap/>
            <w:vAlign w:val="bottom"/>
            <w:hideMark/>
          </w:tcPr>
          <w:p w14:paraId="4BCE1C7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413,2</w:t>
            </w:r>
          </w:p>
        </w:tc>
        <w:tc>
          <w:tcPr>
            <w:tcW w:w="263" w:type="pct"/>
            <w:tcBorders>
              <w:top w:val="nil"/>
              <w:left w:val="nil"/>
              <w:bottom w:val="nil"/>
              <w:right w:val="nil"/>
            </w:tcBorders>
            <w:shd w:val="clear" w:color="auto" w:fill="auto"/>
            <w:noWrap/>
            <w:vAlign w:val="bottom"/>
            <w:hideMark/>
          </w:tcPr>
          <w:p w14:paraId="3D27E46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432,4</w:t>
            </w:r>
          </w:p>
        </w:tc>
        <w:tc>
          <w:tcPr>
            <w:tcW w:w="263" w:type="pct"/>
            <w:tcBorders>
              <w:top w:val="nil"/>
              <w:left w:val="nil"/>
              <w:bottom w:val="nil"/>
              <w:right w:val="nil"/>
            </w:tcBorders>
            <w:shd w:val="clear" w:color="auto" w:fill="auto"/>
            <w:noWrap/>
            <w:vAlign w:val="bottom"/>
            <w:hideMark/>
          </w:tcPr>
          <w:p w14:paraId="3E71A94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453,2</w:t>
            </w:r>
          </w:p>
        </w:tc>
        <w:tc>
          <w:tcPr>
            <w:tcW w:w="263" w:type="pct"/>
            <w:tcBorders>
              <w:top w:val="nil"/>
              <w:left w:val="nil"/>
              <w:bottom w:val="nil"/>
              <w:right w:val="nil"/>
            </w:tcBorders>
            <w:shd w:val="clear" w:color="auto" w:fill="auto"/>
            <w:noWrap/>
            <w:vAlign w:val="bottom"/>
            <w:hideMark/>
          </w:tcPr>
          <w:p w14:paraId="297786D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479,9</w:t>
            </w:r>
          </w:p>
        </w:tc>
        <w:tc>
          <w:tcPr>
            <w:tcW w:w="263" w:type="pct"/>
            <w:tcBorders>
              <w:top w:val="nil"/>
              <w:left w:val="nil"/>
              <w:bottom w:val="nil"/>
              <w:right w:val="nil"/>
            </w:tcBorders>
            <w:shd w:val="clear" w:color="auto" w:fill="auto"/>
            <w:noWrap/>
            <w:vAlign w:val="bottom"/>
            <w:hideMark/>
          </w:tcPr>
          <w:p w14:paraId="697CF0F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517,4</w:t>
            </w:r>
          </w:p>
        </w:tc>
        <w:tc>
          <w:tcPr>
            <w:tcW w:w="263" w:type="pct"/>
            <w:tcBorders>
              <w:top w:val="nil"/>
              <w:left w:val="nil"/>
              <w:bottom w:val="nil"/>
              <w:right w:val="nil"/>
            </w:tcBorders>
            <w:shd w:val="clear" w:color="auto" w:fill="auto"/>
            <w:noWrap/>
            <w:vAlign w:val="bottom"/>
            <w:hideMark/>
          </w:tcPr>
          <w:p w14:paraId="7934640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569,8</w:t>
            </w:r>
          </w:p>
        </w:tc>
        <w:tc>
          <w:tcPr>
            <w:tcW w:w="263" w:type="pct"/>
            <w:tcBorders>
              <w:top w:val="nil"/>
              <w:left w:val="nil"/>
              <w:bottom w:val="nil"/>
              <w:right w:val="nil"/>
            </w:tcBorders>
            <w:shd w:val="clear" w:color="auto" w:fill="auto"/>
            <w:noWrap/>
            <w:vAlign w:val="bottom"/>
            <w:hideMark/>
          </w:tcPr>
          <w:p w14:paraId="69ED706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639,6</w:t>
            </w:r>
          </w:p>
        </w:tc>
        <w:tc>
          <w:tcPr>
            <w:tcW w:w="263" w:type="pct"/>
            <w:tcBorders>
              <w:top w:val="nil"/>
              <w:left w:val="nil"/>
              <w:bottom w:val="nil"/>
              <w:right w:val="nil"/>
            </w:tcBorders>
            <w:shd w:val="clear" w:color="auto" w:fill="auto"/>
            <w:noWrap/>
            <w:vAlign w:val="bottom"/>
            <w:hideMark/>
          </w:tcPr>
          <w:p w14:paraId="54FCF00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726,3</w:t>
            </w:r>
          </w:p>
        </w:tc>
        <w:tc>
          <w:tcPr>
            <w:tcW w:w="263" w:type="pct"/>
            <w:tcBorders>
              <w:top w:val="nil"/>
              <w:left w:val="nil"/>
              <w:bottom w:val="nil"/>
              <w:right w:val="nil"/>
            </w:tcBorders>
            <w:shd w:val="clear" w:color="auto" w:fill="auto"/>
            <w:noWrap/>
            <w:vAlign w:val="bottom"/>
            <w:hideMark/>
          </w:tcPr>
          <w:p w14:paraId="0690747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826,8</w:t>
            </w:r>
          </w:p>
        </w:tc>
        <w:tc>
          <w:tcPr>
            <w:tcW w:w="263" w:type="pct"/>
            <w:tcBorders>
              <w:top w:val="nil"/>
              <w:left w:val="nil"/>
              <w:bottom w:val="nil"/>
              <w:right w:val="nil"/>
            </w:tcBorders>
            <w:shd w:val="clear" w:color="auto" w:fill="auto"/>
            <w:noWrap/>
            <w:vAlign w:val="bottom"/>
            <w:hideMark/>
          </w:tcPr>
          <w:p w14:paraId="6ED0B6B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937,5</w:t>
            </w:r>
          </w:p>
        </w:tc>
        <w:tc>
          <w:tcPr>
            <w:tcW w:w="263" w:type="pct"/>
            <w:tcBorders>
              <w:top w:val="nil"/>
              <w:left w:val="nil"/>
              <w:bottom w:val="nil"/>
              <w:right w:val="nil"/>
            </w:tcBorders>
            <w:shd w:val="clear" w:color="auto" w:fill="auto"/>
            <w:noWrap/>
            <w:vAlign w:val="bottom"/>
            <w:hideMark/>
          </w:tcPr>
          <w:p w14:paraId="57FF9C1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1.053,1</w:t>
            </w:r>
          </w:p>
        </w:tc>
        <w:tc>
          <w:tcPr>
            <w:tcW w:w="263" w:type="pct"/>
            <w:tcBorders>
              <w:top w:val="nil"/>
              <w:left w:val="nil"/>
              <w:bottom w:val="nil"/>
              <w:right w:val="nil"/>
            </w:tcBorders>
            <w:shd w:val="clear" w:color="auto" w:fill="auto"/>
            <w:noWrap/>
            <w:vAlign w:val="bottom"/>
            <w:hideMark/>
          </w:tcPr>
          <w:p w14:paraId="0414355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1.166,9</w:t>
            </w:r>
          </w:p>
        </w:tc>
        <w:tc>
          <w:tcPr>
            <w:tcW w:w="263" w:type="pct"/>
            <w:tcBorders>
              <w:top w:val="nil"/>
              <w:left w:val="nil"/>
              <w:bottom w:val="nil"/>
              <w:right w:val="nil"/>
            </w:tcBorders>
            <w:shd w:val="clear" w:color="auto" w:fill="auto"/>
            <w:noWrap/>
            <w:vAlign w:val="bottom"/>
            <w:hideMark/>
          </w:tcPr>
          <w:p w14:paraId="164EFE4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1.276,4 </w:t>
            </w:r>
          </w:p>
        </w:tc>
        <w:tc>
          <w:tcPr>
            <w:tcW w:w="263" w:type="pct"/>
            <w:tcBorders>
              <w:top w:val="nil"/>
              <w:left w:val="nil"/>
              <w:bottom w:val="nil"/>
              <w:right w:val="nil"/>
            </w:tcBorders>
            <w:shd w:val="clear" w:color="auto" w:fill="auto"/>
            <w:noWrap/>
            <w:vAlign w:val="bottom"/>
            <w:hideMark/>
          </w:tcPr>
          <w:p w14:paraId="6F7EDCE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1.386,8 </w:t>
            </w:r>
          </w:p>
        </w:tc>
      </w:tr>
      <w:tr w:rsidR="00D83468" w:rsidRPr="00EF12AB" w14:paraId="2097B1DE"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6D6C8A9E"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251</w:t>
            </w:r>
          </w:p>
        </w:tc>
        <w:tc>
          <w:tcPr>
            <w:tcW w:w="263" w:type="pct"/>
            <w:tcBorders>
              <w:top w:val="nil"/>
              <w:left w:val="nil"/>
              <w:bottom w:val="nil"/>
              <w:right w:val="nil"/>
            </w:tcBorders>
            <w:shd w:val="clear" w:color="auto" w:fill="auto"/>
            <w:noWrap/>
            <w:vAlign w:val="bottom"/>
            <w:hideMark/>
          </w:tcPr>
          <w:p w14:paraId="780EB70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223,5</w:t>
            </w:r>
          </w:p>
        </w:tc>
        <w:tc>
          <w:tcPr>
            <w:tcW w:w="263" w:type="pct"/>
            <w:tcBorders>
              <w:top w:val="nil"/>
              <w:left w:val="nil"/>
              <w:bottom w:val="nil"/>
              <w:right w:val="nil"/>
            </w:tcBorders>
            <w:shd w:val="clear" w:color="auto" w:fill="auto"/>
            <w:noWrap/>
            <w:vAlign w:val="bottom"/>
            <w:hideMark/>
          </w:tcPr>
          <w:p w14:paraId="6790431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244,7</w:t>
            </w:r>
          </w:p>
        </w:tc>
        <w:tc>
          <w:tcPr>
            <w:tcW w:w="263" w:type="pct"/>
            <w:tcBorders>
              <w:top w:val="nil"/>
              <w:left w:val="nil"/>
              <w:bottom w:val="nil"/>
              <w:right w:val="nil"/>
            </w:tcBorders>
            <w:shd w:val="clear" w:color="auto" w:fill="auto"/>
            <w:noWrap/>
            <w:vAlign w:val="bottom"/>
            <w:hideMark/>
          </w:tcPr>
          <w:p w14:paraId="246B729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265,4</w:t>
            </w:r>
          </w:p>
        </w:tc>
        <w:tc>
          <w:tcPr>
            <w:tcW w:w="263" w:type="pct"/>
            <w:tcBorders>
              <w:top w:val="nil"/>
              <w:left w:val="nil"/>
              <w:bottom w:val="nil"/>
              <w:right w:val="nil"/>
            </w:tcBorders>
            <w:shd w:val="clear" w:color="auto" w:fill="auto"/>
            <w:noWrap/>
            <w:vAlign w:val="bottom"/>
            <w:hideMark/>
          </w:tcPr>
          <w:p w14:paraId="491820D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285,2</w:t>
            </w:r>
          </w:p>
        </w:tc>
        <w:tc>
          <w:tcPr>
            <w:tcW w:w="263" w:type="pct"/>
            <w:tcBorders>
              <w:top w:val="nil"/>
              <w:left w:val="nil"/>
              <w:bottom w:val="nil"/>
              <w:right w:val="nil"/>
            </w:tcBorders>
            <w:shd w:val="clear" w:color="auto" w:fill="auto"/>
            <w:noWrap/>
            <w:vAlign w:val="bottom"/>
            <w:hideMark/>
          </w:tcPr>
          <w:p w14:paraId="3DB18A7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302,9</w:t>
            </w:r>
          </w:p>
        </w:tc>
        <w:tc>
          <w:tcPr>
            <w:tcW w:w="263" w:type="pct"/>
            <w:tcBorders>
              <w:top w:val="nil"/>
              <w:left w:val="nil"/>
              <w:bottom w:val="nil"/>
              <w:right w:val="nil"/>
            </w:tcBorders>
            <w:shd w:val="clear" w:color="auto" w:fill="auto"/>
            <w:noWrap/>
            <w:vAlign w:val="bottom"/>
            <w:hideMark/>
          </w:tcPr>
          <w:p w14:paraId="5F1AACD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318,0</w:t>
            </w:r>
          </w:p>
        </w:tc>
        <w:tc>
          <w:tcPr>
            <w:tcW w:w="263" w:type="pct"/>
            <w:tcBorders>
              <w:top w:val="nil"/>
              <w:left w:val="nil"/>
              <w:bottom w:val="nil"/>
              <w:right w:val="nil"/>
            </w:tcBorders>
            <w:shd w:val="clear" w:color="auto" w:fill="auto"/>
            <w:noWrap/>
            <w:vAlign w:val="bottom"/>
            <w:hideMark/>
          </w:tcPr>
          <w:p w14:paraId="1D6555E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331,2</w:t>
            </w:r>
          </w:p>
        </w:tc>
        <w:tc>
          <w:tcPr>
            <w:tcW w:w="263" w:type="pct"/>
            <w:tcBorders>
              <w:top w:val="nil"/>
              <w:left w:val="nil"/>
              <w:bottom w:val="nil"/>
              <w:right w:val="nil"/>
            </w:tcBorders>
            <w:shd w:val="clear" w:color="auto" w:fill="auto"/>
            <w:noWrap/>
            <w:vAlign w:val="bottom"/>
            <w:hideMark/>
          </w:tcPr>
          <w:p w14:paraId="539D2F5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344,7</w:t>
            </w:r>
          </w:p>
        </w:tc>
        <w:tc>
          <w:tcPr>
            <w:tcW w:w="263" w:type="pct"/>
            <w:tcBorders>
              <w:top w:val="nil"/>
              <w:left w:val="nil"/>
              <w:bottom w:val="nil"/>
              <w:right w:val="nil"/>
            </w:tcBorders>
            <w:shd w:val="clear" w:color="auto" w:fill="auto"/>
            <w:noWrap/>
            <w:vAlign w:val="bottom"/>
            <w:hideMark/>
          </w:tcPr>
          <w:p w14:paraId="502D43A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361,2</w:t>
            </w:r>
          </w:p>
        </w:tc>
        <w:tc>
          <w:tcPr>
            <w:tcW w:w="263" w:type="pct"/>
            <w:tcBorders>
              <w:top w:val="nil"/>
              <w:left w:val="nil"/>
              <w:bottom w:val="nil"/>
              <w:right w:val="nil"/>
            </w:tcBorders>
            <w:shd w:val="clear" w:color="auto" w:fill="auto"/>
            <w:noWrap/>
            <w:vAlign w:val="bottom"/>
            <w:hideMark/>
          </w:tcPr>
          <w:p w14:paraId="7389B9A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383,8</w:t>
            </w:r>
          </w:p>
        </w:tc>
        <w:tc>
          <w:tcPr>
            <w:tcW w:w="263" w:type="pct"/>
            <w:tcBorders>
              <w:top w:val="nil"/>
              <w:left w:val="nil"/>
              <w:bottom w:val="nil"/>
              <w:right w:val="nil"/>
            </w:tcBorders>
            <w:shd w:val="clear" w:color="auto" w:fill="auto"/>
            <w:noWrap/>
            <w:vAlign w:val="bottom"/>
            <w:hideMark/>
          </w:tcPr>
          <w:p w14:paraId="05A4474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415,3</w:t>
            </w:r>
          </w:p>
        </w:tc>
        <w:tc>
          <w:tcPr>
            <w:tcW w:w="263" w:type="pct"/>
            <w:tcBorders>
              <w:top w:val="nil"/>
              <w:left w:val="nil"/>
              <w:bottom w:val="nil"/>
              <w:right w:val="nil"/>
            </w:tcBorders>
            <w:shd w:val="clear" w:color="auto" w:fill="auto"/>
            <w:noWrap/>
            <w:vAlign w:val="bottom"/>
            <w:hideMark/>
          </w:tcPr>
          <w:p w14:paraId="0A4E981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455,9</w:t>
            </w:r>
          </w:p>
        </w:tc>
        <w:tc>
          <w:tcPr>
            <w:tcW w:w="263" w:type="pct"/>
            <w:tcBorders>
              <w:top w:val="nil"/>
              <w:left w:val="nil"/>
              <w:bottom w:val="nil"/>
              <w:right w:val="nil"/>
            </w:tcBorders>
            <w:shd w:val="clear" w:color="auto" w:fill="auto"/>
            <w:noWrap/>
            <w:vAlign w:val="bottom"/>
            <w:hideMark/>
          </w:tcPr>
          <w:p w14:paraId="042DF13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504,9</w:t>
            </w:r>
          </w:p>
        </w:tc>
        <w:tc>
          <w:tcPr>
            <w:tcW w:w="263" w:type="pct"/>
            <w:tcBorders>
              <w:top w:val="nil"/>
              <w:left w:val="nil"/>
              <w:bottom w:val="nil"/>
              <w:right w:val="nil"/>
            </w:tcBorders>
            <w:shd w:val="clear" w:color="auto" w:fill="auto"/>
            <w:noWrap/>
            <w:vAlign w:val="bottom"/>
            <w:hideMark/>
          </w:tcPr>
          <w:p w14:paraId="718BA7A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560,8</w:t>
            </w:r>
          </w:p>
        </w:tc>
        <w:tc>
          <w:tcPr>
            <w:tcW w:w="263" w:type="pct"/>
            <w:tcBorders>
              <w:top w:val="nil"/>
              <w:left w:val="nil"/>
              <w:bottom w:val="nil"/>
              <w:right w:val="nil"/>
            </w:tcBorders>
            <w:shd w:val="clear" w:color="auto" w:fill="auto"/>
            <w:noWrap/>
            <w:vAlign w:val="bottom"/>
            <w:hideMark/>
          </w:tcPr>
          <w:p w14:paraId="15AC190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621,4</w:t>
            </w:r>
          </w:p>
        </w:tc>
        <w:tc>
          <w:tcPr>
            <w:tcW w:w="263" w:type="pct"/>
            <w:tcBorders>
              <w:top w:val="nil"/>
              <w:left w:val="nil"/>
              <w:bottom w:val="nil"/>
              <w:right w:val="nil"/>
            </w:tcBorders>
            <w:shd w:val="clear" w:color="auto" w:fill="auto"/>
            <w:noWrap/>
            <w:vAlign w:val="bottom"/>
            <w:hideMark/>
          </w:tcPr>
          <w:p w14:paraId="0649B79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684,3</w:t>
            </w:r>
          </w:p>
        </w:tc>
        <w:tc>
          <w:tcPr>
            <w:tcW w:w="263" w:type="pct"/>
            <w:tcBorders>
              <w:top w:val="nil"/>
              <w:left w:val="nil"/>
              <w:bottom w:val="nil"/>
              <w:right w:val="nil"/>
            </w:tcBorders>
            <w:shd w:val="clear" w:color="auto" w:fill="auto"/>
            <w:noWrap/>
            <w:vAlign w:val="bottom"/>
            <w:hideMark/>
          </w:tcPr>
          <w:p w14:paraId="55156B6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748,0 </w:t>
            </w:r>
          </w:p>
        </w:tc>
        <w:tc>
          <w:tcPr>
            <w:tcW w:w="263" w:type="pct"/>
            <w:tcBorders>
              <w:top w:val="nil"/>
              <w:left w:val="nil"/>
              <w:bottom w:val="nil"/>
              <w:right w:val="nil"/>
            </w:tcBorders>
            <w:shd w:val="clear" w:color="auto" w:fill="auto"/>
            <w:noWrap/>
            <w:vAlign w:val="bottom"/>
            <w:hideMark/>
          </w:tcPr>
          <w:p w14:paraId="31C6542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813,0 </w:t>
            </w:r>
          </w:p>
        </w:tc>
      </w:tr>
      <w:tr w:rsidR="00D83468" w:rsidRPr="00EF12AB" w14:paraId="788A4D58"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768F469F"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252</w:t>
            </w:r>
          </w:p>
        </w:tc>
        <w:tc>
          <w:tcPr>
            <w:tcW w:w="263" w:type="pct"/>
            <w:tcBorders>
              <w:top w:val="nil"/>
              <w:left w:val="nil"/>
              <w:bottom w:val="nil"/>
              <w:right w:val="nil"/>
            </w:tcBorders>
            <w:shd w:val="clear" w:color="auto" w:fill="auto"/>
            <w:noWrap/>
            <w:vAlign w:val="bottom"/>
            <w:hideMark/>
          </w:tcPr>
          <w:p w14:paraId="71952BB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441,8</w:t>
            </w:r>
          </w:p>
        </w:tc>
        <w:tc>
          <w:tcPr>
            <w:tcW w:w="263" w:type="pct"/>
            <w:tcBorders>
              <w:top w:val="nil"/>
              <w:left w:val="nil"/>
              <w:bottom w:val="nil"/>
              <w:right w:val="nil"/>
            </w:tcBorders>
            <w:shd w:val="clear" w:color="auto" w:fill="auto"/>
            <w:noWrap/>
            <w:vAlign w:val="bottom"/>
            <w:hideMark/>
          </w:tcPr>
          <w:p w14:paraId="02BAB8F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450,6</w:t>
            </w:r>
          </w:p>
        </w:tc>
        <w:tc>
          <w:tcPr>
            <w:tcW w:w="263" w:type="pct"/>
            <w:tcBorders>
              <w:top w:val="nil"/>
              <w:left w:val="nil"/>
              <w:bottom w:val="nil"/>
              <w:right w:val="nil"/>
            </w:tcBorders>
            <w:shd w:val="clear" w:color="auto" w:fill="auto"/>
            <w:noWrap/>
            <w:vAlign w:val="bottom"/>
            <w:hideMark/>
          </w:tcPr>
          <w:p w14:paraId="5056991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458,6</w:t>
            </w:r>
          </w:p>
        </w:tc>
        <w:tc>
          <w:tcPr>
            <w:tcW w:w="263" w:type="pct"/>
            <w:tcBorders>
              <w:top w:val="nil"/>
              <w:left w:val="nil"/>
              <w:bottom w:val="nil"/>
              <w:right w:val="nil"/>
            </w:tcBorders>
            <w:shd w:val="clear" w:color="auto" w:fill="auto"/>
            <w:noWrap/>
            <w:vAlign w:val="bottom"/>
            <w:hideMark/>
          </w:tcPr>
          <w:p w14:paraId="253C24D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464,7</w:t>
            </w:r>
          </w:p>
        </w:tc>
        <w:tc>
          <w:tcPr>
            <w:tcW w:w="263" w:type="pct"/>
            <w:tcBorders>
              <w:top w:val="nil"/>
              <w:left w:val="nil"/>
              <w:bottom w:val="nil"/>
              <w:right w:val="nil"/>
            </w:tcBorders>
            <w:shd w:val="clear" w:color="auto" w:fill="auto"/>
            <w:noWrap/>
            <w:vAlign w:val="bottom"/>
            <w:hideMark/>
          </w:tcPr>
          <w:p w14:paraId="0F5ECF1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467,9</w:t>
            </w:r>
          </w:p>
        </w:tc>
        <w:tc>
          <w:tcPr>
            <w:tcW w:w="263" w:type="pct"/>
            <w:tcBorders>
              <w:top w:val="nil"/>
              <w:left w:val="nil"/>
              <w:bottom w:val="nil"/>
              <w:right w:val="nil"/>
            </w:tcBorders>
            <w:shd w:val="clear" w:color="auto" w:fill="auto"/>
            <w:noWrap/>
            <w:vAlign w:val="bottom"/>
            <w:hideMark/>
          </w:tcPr>
          <w:p w14:paraId="433A42B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467,9</w:t>
            </w:r>
          </w:p>
        </w:tc>
        <w:tc>
          <w:tcPr>
            <w:tcW w:w="263" w:type="pct"/>
            <w:tcBorders>
              <w:top w:val="nil"/>
              <w:left w:val="nil"/>
              <w:bottom w:val="nil"/>
              <w:right w:val="nil"/>
            </w:tcBorders>
            <w:shd w:val="clear" w:color="auto" w:fill="auto"/>
            <w:noWrap/>
            <w:vAlign w:val="bottom"/>
            <w:hideMark/>
          </w:tcPr>
          <w:p w14:paraId="2D1D951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465,5</w:t>
            </w:r>
          </w:p>
        </w:tc>
        <w:tc>
          <w:tcPr>
            <w:tcW w:w="263" w:type="pct"/>
            <w:tcBorders>
              <w:top w:val="nil"/>
              <w:left w:val="nil"/>
              <w:bottom w:val="nil"/>
              <w:right w:val="nil"/>
            </w:tcBorders>
            <w:shd w:val="clear" w:color="auto" w:fill="auto"/>
            <w:noWrap/>
            <w:vAlign w:val="bottom"/>
            <w:hideMark/>
          </w:tcPr>
          <w:p w14:paraId="62EE22F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463,4</w:t>
            </w:r>
          </w:p>
        </w:tc>
        <w:tc>
          <w:tcPr>
            <w:tcW w:w="263" w:type="pct"/>
            <w:tcBorders>
              <w:top w:val="nil"/>
              <w:left w:val="nil"/>
              <w:bottom w:val="nil"/>
              <w:right w:val="nil"/>
            </w:tcBorders>
            <w:shd w:val="clear" w:color="auto" w:fill="auto"/>
            <w:noWrap/>
            <w:vAlign w:val="bottom"/>
            <w:hideMark/>
          </w:tcPr>
          <w:p w14:paraId="64C06F1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464,5</w:t>
            </w:r>
          </w:p>
        </w:tc>
        <w:tc>
          <w:tcPr>
            <w:tcW w:w="263" w:type="pct"/>
            <w:tcBorders>
              <w:top w:val="nil"/>
              <w:left w:val="nil"/>
              <w:bottom w:val="nil"/>
              <w:right w:val="nil"/>
            </w:tcBorders>
            <w:shd w:val="clear" w:color="auto" w:fill="auto"/>
            <w:noWrap/>
            <w:vAlign w:val="bottom"/>
            <w:hideMark/>
          </w:tcPr>
          <w:p w14:paraId="4572ADE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472,3</w:t>
            </w:r>
          </w:p>
        </w:tc>
        <w:tc>
          <w:tcPr>
            <w:tcW w:w="263" w:type="pct"/>
            <w:tcBorders>
              <w:top w:val="nil"/>
              <w:left w:val="nil"/>
              <w:bottom w:val="nil"/>
              <w:right w:val="nil"/>
            </w:tcBorders>
            <w:shd w:val="clear" w:color="auto" w:fill="auto"/>
            <w:noWrap/>
            <w:vAlign w:val="bottom"/>
            <w:hideMark/>
          </w:tcPr>
          <w:p w14:paraId="5B85797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490,4</w:t>
            </w:r>
          </w:p>
        </w:tc>
        <w:tc>
          <w:tcPr>
            <w:tcW w:w="263" w:type="pct"/>
            <w:tcBorders>
              <w:top w:val="nil"/>
              <w:left w:val="nil"/>
              <w:bottom w:val="nil"/>
              <w:right w:val="nil"/>
            </w:tcBorders>
            <w:shd w:val="clear" w:color="auto" w:fill="auto"/>
            <w:noWrap/>
            <w:vAlign w:val="bottom"/>
            <w:hideMark/>
          </w:tcPr>
          <w:p w14:paraId="2A9287B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519,4</w:t>
            </w:r>
          </w:p>
        </w:tc>
        <w:tc>
          <w:tcPr>
            <w:tcW w:w="263" w:type="pct"/>
            <w:tcBorders>
              <w:top w:val="nil"/>
              <w:left w:val="nil"/>
              <w:bottom w:val="nil"/>
              <w:right w:val="nil"/>
            </w:tcBorders>
            <w:shd w:val="clear" w:color="auto" w:fill="auto"/>
            <w:noWrap/>
            <w:vAlign w:val="bottom"/>
            <w:hideMark/>
          </w:tcPr>
          <w:p w14:paraId="526CCF5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558,4</w:t>
            </w:r>
          </w:p>
        </w:tc>
        <w:tc>
          <w:tcPr>
            <w:tcW w:w="263" w:type="pct"/>
            <w:tcBorders>
              <w:top w:val="nil"/>
              <w:left w:val="nil"/>
              <w:bottom w:val="nil"/>
              <w:right w:val="nil"/>
            </w:tcBorders>
            <w:shd w:val="clear" w:color="auto" w:fill="auto"/>
            <w:noWrap/>
            <w:vAlign w:val="bottom"/>
            <w:hideMark/>
          </w:tcPr>
          <w:p w14:paraId="335A48D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605,1</w:t>
            </w:r>
          </w:p>
        </w:tc>
        <w:tc>
          <w:tcPr>
            <w:tcW w:w="263" w:type="pct"/>
            <w:tcBorders>
              <w:top w:val="nil"/>
              <w:left w:val="nil"/>
              <w:bottom w:val="nil"/>
              <w:right w:val="nil"/>
            </w:tcBorders>
            <w:shd w:val="clear" w:color="auto" w:fill="auto"/>
            <w:noWrap/>
            <w:vAlign w:val="bottom"/>
            <w:hideMark/>
          </w:tcPr>
          <w:p w14:paraId="29A947F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657,2</w:t>
            </w:r>
          </w:p>
        </w:tc>
        <w:tc>
          <w:tcPr>
            <w:tcW w:w="263" w:type="pct"/>
            <w:tcBorders>
              <w:top w:val="nil"/>
              <w:left w:val="nil"/>
              <w:bottom w:val="nil"/>
              <w:right w:val="nil"/>
            </w:tcBorders>
            <w:shd w:val="clear" w:color="auto" w:fill="auto"/>
            <w:noWrap/>
            <w:vAlign w:val="bottom"/>
            <w:hideMark/>
          </w:tcPr>
          <w:p w14:paraId="5E3A526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712,2</w:t>
            </w:r>
          </w:p>
        </w:tc>
        <w:tc>
          <w:tcPr>
            <w:tcW w:w="263" w:type="pct"/>
            <w:tcBorders>
              <w:top w:val="nil"/>
              <w:left w:val="nil"/>
              <w:bottom w:val="nil"/>
              <w:right w:val="nil"/>
            </w:tcBorders>
            <w:shd w:val="clear" w:color="auto" w:fill="auto"/>
            <w:noWrap/>
            <w:vAlign w:val="bottom"/>
            <w:hideMark/>
          </w:tcPr>
          <w:p w14:paraId="7E780F6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768,4 </w:t>
            </w:r>
          </w:p>
        </w:tc>
        <w:tc>
          <w:tcPr>
            <w:tcW w:w="263" w:type="pct"/>
            <w:tcBorders>
              <w:top w:val="nil"/>
              <w:left w:val="nil"/>
              <w:bottom w:val="nil"/>
              <w:right w:val="nil"/>
            </w:tcBorders>
            <w:shd w:val="clear" w:color="auto" w:fill="auto"/>
            <w:noWrap/>
            <w:vAlign w:val="bottom"/>
            <w:hideMark/>
          </w:tcPr>
          <w:p w14:paraId="5EF5033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825,6 </w:t>
            </w:r>
          </w:p>
        </w:tc>
      </w:tr>
      <w:tr w:rsidR="00D83468" w:rsidRPr="00EF12AB" w14:paraId="3F01D0AF"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6CC6116B"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261</w:t>
            </w:r>
          </w:p>
        </w:tc>
        <w:tc>
          <w:tcPr>
            <w:tcW w:w="263" w:type="pct"/>
            <w:tcBorders>
              <w:top w:val="nil"/>
              <w:left w:val="nil"/>
              <w:bottom w:val="nil"/>
              <w:right w:val="nil"/>
            </w:tcBorders>
            <w:shd w:val="clear" w:color="auto" w:fill="auto"/>
            <w:noWrap/>
            <w:vAlign w:val="bottom"/>
            <w:hideMark/>
          </w:tcPr>
          <w:p w14:paraId="059717C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84,5</w:t>
            </w:r>
          </w:p>
        </w:tc>
        <w:tc>
          <w:tcPr>
            <w:tcW w:w="263" w:type="pct"/>
            <w:tcBorders>
              <w:top w:val="nil"/>
              <w:left w:val="nil"/>
              <w:bottom w:val="nil"/>
              <w:right w:val="nil"/>
            </w:tcBorders>
            <w:shd w:val="clear" w:color="auto" w:fill="auto"/>
            <w:noWrap/>
            <w:vAlign w:val="bottom"/>
            <w:hideMark/>
          </w:tcPr>
          <w:p w14:paraId="1078FCE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88,7</w:t>
            </w:r>
          </w:p>
        </w:tc>
        <w:tc>
          <w:tcPr>
            <w:tcW w:w="263" w:type="pct"/>
            <w:tcBorders>
              <w:top w:val="nil"/>
              <w:left w:val="nil"/>
              <w:bottom w:val="nil"/>
              <w:right w:val="nil"/>
            </w:tcBorders>
            <w:shd w:val="clear" w:color="auto" w:fill="auto"/>
            <w:noWrap/>
            <w:vAlign w:val="bottom"/>
            <w:hideMark/>
          </w:tcPr>
          <w:p w14:paraId="0C8ACCD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92,6</w:t>
            </w:r>
          </w:p>
        </w:tc>
        <w:tc>
          <w:tcPr>
            <w:tcW w:w="263" w:type="pct"/>
            <w:tcBorders>
              <w:top w:val="nil"/>
              <w:left w:val="nil"/>
              <w:bottom w:val="nil"/>
              <w:right w:val="nil"/>
            </w:tcBorders>
            <w:shd w:val="clear" w:color="auto" w:fill="auto"/>
            <w:noWrap/>
            <w:vAlign w:val="bottom"/>
            <w:hideMark/>
          </w:tcPr>
          <w:p w14:paraId="43E0F9F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96,3</w:t>
            </w:r>
          </w:p>
        </w:tc>
        <w:tc>
          <w:tcPr>
            <w:tcW w:w="263" w:type="pct"/>
            <w:tcBorders>
              <w:top w:val="nil"/>
              <w:left w:val="nil"/>
              <w:bottom w:val="nil"/>
              <w:right w:val="nil"/>
            </w:tcBorders>
            <w:shd w:val="clear" w:color="auto" w:fill="auto"/>
            <w:noWrap/>
            <w:vAlign w:val="bottom"/>
            <w:hideMark/>
          </w:tcPr>
          <w:p w14:paraId="28E1885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99,4</w:t>
            </w:r>
          </w:p>
        </w:tc>
        <w:tc>
          <w:tcPr>
            <w:tcW w:w="263" w:type="pct"/>
            <w:tcBorders>
              <w:top w:val="nil"/>
              <w:left w:val="nil"/>
              <w:bottom w:val="nil"/>
              <w:right w:val="nil"/>
            </w:tcBorders>
            <w:shd w:val="clear" w:color="auto" w:fill="auto"/>
            <w:noWrap/>
            <w:vAlign w:val="bottom"/>
            <w:hideMark/>
          </w:tcPr>
          <w:p w14:paraId="6F3839C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101,6</w:t>
            </w:r>
          </w:p>
        </w:tc>
        <w:tc>
          <w:tcPr>
            <w:tcW w:w="263" w:type="pct"/>
            <w:tcBorders>
              <w:top w:val="nil"/>
              <w:left w:val="nil"/>
              <w:bottom w:val="nil"/>
              <w:right w:val="nil"/>
            </w:tcBorders>
            <w:shd w:val="clear" w:color="auto" w:fill="auto"/>
            <w:noWrap/>
            <w:vAlign w:val="bottom"/>
            <w:hideMark/>
          </w:tcPr>
          <w:p w14:paraId="5B0CC49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103,2</w:t>
            </w:r>
          </w:p>
        </w:tc>
        <w:tc>
          <w:tcPr>
            <w:tcW w:w="263" w:type="pct"/>
            <w:tcBorders>
              <w:top w:val="nil"/>
              <w:left w:val="nil"/>
              <w:bottom w:val="nil"/>
              <w:right w:val="nil"/>
            </w:tcBorders>
            <w:shd w:val="clear" w:color="auto" w:fill="auto"/>
            <w:noWrap/>
            <w:vAlign w:val="bottom"/>
            <w:hideMark/>
          </w:tcPr>
          <w:p w14:paraId="13DF555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104,5</w:t>
            </w:r>
          </w:p>
        </w:tc>
        <w:tc>
          <w:tcPr>
            <w:tcW w:w="263" w:type="pct"/>
            <w:tcBorders>
              <w:top w:val="nil"/>
              <w:left w:val="nil"/>
              <w:bottom w:val="nil"/>
              <w:right w:val="nil"/>
            </w:tcBorders>
            <w:shd w:val="clear" w:color="auto" w:fill="auto"/>
            <w:noWrap/>
            <w:vAlign w:val="bottom"/>
            <w:hideMark/>
          </w:tcPr>
          <w:p w14:paraId="79D994B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106,7</w:t>
            </w:r>
          </w:p>
        </w:tc>
        <w:tc>
          <w:tcPr>
            <w:tcW w:w="263" w:type="pct"/>
            <w:tcBorders>
              <w:top w:val="nil"/>
              <w:left w:val="nil"/>
              <w:bottom w:val="nil"/>
              <w:right w:val="nil"/>
            </w:tcBorders>
            <w:shd w:val="clear" w:color="auto" w:fill="auto"/>
            <w:noWrap/>
            <w:vAlign w:val="bottom"/>
            <w:hideMark/>
          </w:tcPr>
          <w:p w14:paraId="2B2B0D7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110,8</w:t>
            </w:r>
          </w:p>
        </w:tc>
        <w:tc>
          <w:tcPr>
            <w:tcW w:w="263" w:type="pct"/>
            <w:tcBorders>
              <w:top w:val="nil"/>
              <w:left w:val="nil"/>
              <w:bottom w:val="nil"/>
              <w:right w:val="nil"/>
            </w:tcBorders>
            <w:shd w:val="clear" w:color="auto" w:fill="auto"/>
            <w:noWrap/>
            <w:vAlign w:val="bottom"/>
            <w:hideMark/>
          </w:tcPr>
          <w:p w14:paraId="2DB0781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118,0</w:t>
            </w:r>
          </w:p>
        </w:tc>
        <w:tc>
          <w:tcPr>
            <w:tcW w:w="263" w:type="pct"/>
            <w:tcBorders>
              <w:top w:val="nil"/>
              <w:left w:val="nil"/>
              <w:bottom w:val="nil"/>
              <w:right w:val="nil"/>
            </w:tcBorders>
            <w:shd w:val="clear" w:color="auto" w:fill="auto"/>
            <w:noWrap/>
            <w:vAlign w:val="bottom"/>
            <w:hideMark/>
          </w:tcPr>
          <w:p w14:paraId="65FC708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128,8</w:t>
            </w:r>
          </w:p>
        </w:tc>
        <w:tc>
          <w:tcPr>
            <w:tcW w:w="263" w:type="pct"/>
            <w:tcBorders>
              <w:top w:val="nil"/>
              <w:left w:val="nil"/>
              <w:bottom w:val="nil"/>
              <w:right w:val="nil"/>
            </w:tcBorders>
            <w:shd w:val="clear" w:color="auto" w:fill="auto"/>
            <w:noWrap/>
            <w:vAlign w:val="bottom"/>
            <w:hideMark/>
          </w:tcPr>
          <w:p w14:paraId="2076119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143,0</w:t>
            </w:r>
          </w:p>
        </w:tc>
        <w:tc>
          <w:tcPr>
            <w:tcW w:w="263" w:type="pct"/>
            <w:tcBorders>
              <w:top w:val="nil"/>
              <w:left w:val="nil"/>
              <w:bottom w:val="nil"/>
              <w:right w:val="nil"/>
            </w:tcBorders>
            <w:shd w:val="clear" w:color="auto" w:fill="auto"/>
            <w:noWrap/>
            <w:vAlign w:val="bottom"/>
            <w:hideMark/>
          </w:tcPr>
          <w:p w14:paraId="6C8E5F5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160,4</w:t>
            </w:r>
          </w:p>
        </w:tc>
        <w:tc>
          <w:tcPr>
            <w:tcW w:w="263" w:type="pct"/>
            <w:tcBorders>
              <w:top w:val="nil"/>
              <w:left w:val="nil"/>
              <w:bottom w:val="nil"/>
              <w:right w:val="nil"/>
            </w:tcBorders>
            <w:shd w:val="clear" w:color="auto" w:fill="auto"/>
            <w:noWrap/>
            <w:vAlign w:val="bottom"/>
            <w:hideMark/>
          </w:tcPr>
          <w:p w14:paraId="2CEC8C5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180,0</w:t>
            </w:r>
          </w:p>
        </w:tc>
        <w:tc>
          <w:tcPr>
            <w:tcW w:w="263" w:type="pct"/>
            <w:tcBorders>
              <w:top w:val="nil"/>
              <w:left w:val="nil"/>
              <w:bottom w:val="nil"/>
              <w:right w:val="nil"/>
            </w:tcBorders>
            <w:shd w:val="clear" w:color="auto" w:fill="auto"/>
            <w:noWrap/>
            <w:vAlign w:val="bottom"/>
            <w:hideMark/>
          </w:tcPr>
          <w:p w14:paraId="09D173B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201,0</w:t>
            </w:r>
          </w:p>
        </w:tc>
        <w:tc>
          <w:tcPr>
            <w:tcW w:w="263" w:type="pct"/>
            <w:tcBorders>
              <w:top w:val="nil"/>
              <w:left w:val="nil"/>
              <w:bottom w:val="nil"/>
              <w:right w:val="nil"/>
            </w:tcBorders>
            <w:shd w:val="clear" w:color="auto" w:fill="auto"/>
            <w:noWrap/>
            <w:vAlign w:val="bottom"/>
            <w:hideMark/>
          </w:tcPr>
          <w:p w14:paraId="435152E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222,5 </w:t>
            </w:r>
          </w:p>
        </w:tc>
        <w:tc>
          <w:tcPr>
            <w:tcW w:w="263" w:type="pct"/>
            <w:tcBorders>
              <w:top w:val="nil"/>
              <w:left w:val="nil"/>
              <w:bottom w:val="nil"/>
              <w:right w:val="nil"/>
            </w:tcBorders>
            <w:shd w:val="clear" w:color="auto" w:fill="auto"/>
            <w:noWrap/>
            <w:vAlign w:val="bottom"/>
            <w:hideMark/>
          </w:tcPr>
          <w:p w14:paraId="21E73C5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244,5 </w:t>
            </w:r>
          </w:p>
        </w:tc>
      </w:tr>
      <w:tr w:rsidR="00D83468" w:rsidRPr="00EF12AB" w14:paraId="6D849147"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43AF9A92"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269</w:t>
            </w:r>
          </w:p>
        </w:tc>
        <w:tc>
          <w:tcPr>
            <w:tcW w:w="263" w:type="pct"/>
            <w:tcBorders>
              <w:top w:val="nil"/>
              <w:left w:val="nil"/>
              <w:bottom w:val="nil"/>
              <w:right w:val="nil"/>
            </w:tcBorders>
            <w:shd w:val="clear" w:color="auto" w:fill="auto"/>
            <w:noWrap/>
            <w:vAlign w:val="bottom"/>
            <w:hideMark/>
          </w:tcPr>
          <w:p w14:paraId="42C9BA7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160,6</w:t>
            </w:r>
          </w:p>
        </w:tc>
        <w:tc>
          <w:tcPr>
            <w:tcW w:w="263" w:type="pct"/>
            <w:tcBorders>
              <w:top w:val="nil"/>
              <w:left w:val="nil"/>
              <w:bottom w:val="nil"/>
              <w:right w:val="nil"/>
            </w:tcBorders>
            <w:shd w:val="clear" w:color="auto" w:fill="auto"/>
            <w:noWrap/>
            <w:vAlign w:val="bottom"/>
            <w:hideMark/>
          </w:tcPr>
          <w:p w14:paraId="50024E0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164,4</w:t>
            </w:r>
          </w:p>
        </w:tc>
        <w:tc>
          <w:tcPr>
            <w:tcW w:w="263" w:type="pct"/>
            <w:tcBorders>
              <w:top w:val="nil"/>
              <w:left w:val="nil"/>
              <w:bottom w:val="nil"/>
              <w:right w:val="nil"/>
            </w:tcBorders>
            <w:shd w:val="clear" w:color="auto" w:fill="auto"/>
            <w:noWrap/>
            <w:vAlign w:val="bottom"/>
            <w:hideMark/>
          </w:tcPr>
          <w:p w14:paraId="037744B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167,9</w:t>
            </w:r>
          </w:p>
        </w:tc>
        <w:tc>
          <w:tcPr>
            <w:tcW w:w="263" w:type="pct"/>
            <w:tcBorders>
              <w:top w:val="nil"/>
              <w:left w:val="nil"/>
              <w:bottom w:val="nil"/>
              <w:right w:val="nil"/>
            </w:tcBorders>
            <w:shd w:val="clear" w:color="auto" w:fill="auto"/>
            <w:noWrap/>
            <w:vAlign w:val="bottom"/>
            <w:hideMark/>
          </w:tcPr>
          <w:p w14:paraId="119518B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170,6</w:t>
            </w:r>
          </w:p>
        </w:tc>
        <w:tc>
          <w:tcPr>
            <w:tcW w:w="263" w:type="pct"/>
            <w:tcBorders>
              <w:top w:val="nil"/>
              <w:left w:val="nil"/>
              <w:bottom w:val="nil"/>
              <w:right w:val="nil"/>
            </w:tcBorders>
            <w:shd w:val="clear" w:color="auto" w:fill="auto"/>
            <w:noWrap/>
            <w:vAlign w:val="bottom"/>
            <w:hideMark/>
          </w:tcPr>
          <w:p w14:paraId="1FE13F2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172,1</w:t>
            </w:r>
          </w:p>
        </w:tc>
        <w:tc>
          <w:tcPr>
            <w:tcW w:w="263" w:type="pct"/>
            <w:tcBorders>
              <w:top w:val="nil"/>
              <w:left w:val="nil"/>
              <w:bottom w:val="nil"/>
              <w:right w:val="nil"/>
            </w:tcBorders>
            <w:shd w:val="clear" w:color="auto" w:fill="auto"/>
            <w:noWrap/>
            <w:vAlign w:val="bottom"/>
            <w:hideMark/>
          </w:tcPr>
          <w:p w14:paraId="1F418B6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172,0</w:t>
            </w:r>
          </w:p>
        </w:tc>
        <w:tc>
          <w:tcPr>
            <w:tcW w:w="263" w:type="pct"/>
            <w:tcBorders>
              <w:top w:val="nil"/>
              <w:left w:val="nil"/>
              <w:bottom w:val="nil"/>
              <w:right w:val="nil"/>
            </w:tcBorders>
            <w:shd w:val="clear" w:color="auto" w:fill="auto"/>
            <w:noWrap/>
            <w:vAlign w:val="bottom"/>
            <w:hideMark/>
          </w:tcPr>
          <w:p w14:paraId="308C962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170,5</w:t>
            </w:r>
          </w:p>
        </w:tc>
        <w:tc>
          <w:tcPr>
            <w:tcW w:w="263" w:type="pct"/>
            <w:tcBorders>
              <w:top w:val="nil"/>
              <w:left w:val="nil"/>
              <w:bottom w:val="nil"/>
              <w:right w:val="nil"/>
            </w:tcBorders>
            <w:shd w:val="clear" w:color="auto" w:fill="auto"/>
            <w:noWrap/>
            <w:vAlign w:val="bottom"/>
            <w:hideMark/>
          </w:tcPr>
          <w:p w14:paraId="1C6A0DF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168,6</w:t>
            </w:r>
          </w:p>
        </w:tc>
        <w:tc>
          <w:tcPr>
            <w:tcW w:w="263" w:type="pct"/>
            <w:tcBorders>
              <w:top w:val="nil"/>
              <w:left w:val="nil"/>
              <w:bottom w:val="nil"/>
              <w:right w:val="nil"/>
            </w:tcBorders>
            <w:shd w:val="clear" w:color="auto" w:fill="auto"/>
            <w:noWrap/>
            <w:vAlign w:val="bottom"/>
            <w:hideMark/>
          </w:tcPr>
          <w:p w14:paraId="2BA5CF5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167,6</w:t>
            </w:r>
          </w:p>
        </w:tc>
        <w:tc>
          <w:tcPr>
            <w:tcW w:w="263" w:type="pct"/>
            <w:tcBorders>
              <w:top w:val="nil"/>
              <w:left w:val="nil"/>
              <w:bottom w:val="nil"/>
              <w:right w:val="nil"/>
            </w:tcBorders>
            <w:shd w:val="clear" w:color="auto" w:fill="auto"/>
            <w:noWrap/>
            <w:vAlign w:val="bottom"/>
            <w:hideMark/>
          </w:tcPr>
          <w:p w14:paraId="130FE89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168,9</w:t>
            </w:r>
          </w:p>
        </w:tc>
        <w:tc>
          <w:tcPr>
            <w:tcW w:w="263" w:type="pct"/>
            <w:tcBorders>
              <w:top w:val="nil"/>
              <w:left w:val="nil"/>
              <w:bottom w:val="nil"/>
              <w:right w:val="nil"/>
            </w:tcBorders>
            <w:shd w:val="clear" w:color="auto" w:fill="auto"/>
            <w:noWrap/>
            <w:vAlign w:val="bottom"/>
            <w:hideMark/>
          </w:tcPr>
          <w:p w14:paraId="645AB43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174,0</w:t>
            </w:r>
          </w:p>
        </w:tc>
        <w:tc>
          <w:tcPr>
            <w:tcW w:w="263" w:type="pct"/>
            <w:tcBorders>
              <w:top w:val="nil"/>
              <w:left w:val="nil"/>
              <w:bottom w:val="nil"/>
              <w:right w:val="nil"/>
            </w:tcBorders>
            <w:shd w:val="clear" w:color="auto" w:fill="auto"/>
            <w:noWrap/>
            <w:vAlign w:val="bottom"/>
            <w:hideMark/>
          </w:tcPr>
          <w:p w14:paraId="06C1314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183,1</w:t>
            </w:r>
          </w:p>
        </w:tc>
        <w:tc>
          <w:tcPr>
            <w:tcW w:w="263" w:type="pct"/>
            <w:tcBorders>
              <w:top w:val="nil"/>
              <w:left w:val="nil"/>
              <w:bottom w:val="nil"/>
              <w:right w:val="nil"/>
            </w:tcBorders>
            <w:shd w:val="clear" w:color="auto" w:fill="auto"/>
            <w:noWrap/>
            <w:vAlign w:val="bottom"/>
            <w:hideMark/>
          </w:tcPr>
          <w:p w14:paraId="3C8CFFB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196,0</w:t>
            </w:r>
          </w:p>
        </w:tc>
        <w:tc>
          <w:tcPr>
            <w:tcW w:w="263" w:type="pct"/>
            <w:tcBorders>
              <w:top w:val="nil"/>
              <w:left w:val="nil"/>
              <w:bottom w:val="nil"/>
              <w:right w:val="nil"/>
            </w:tcBorders>
            <w:shd w:val="clear" w:color="auto" w:fill="auto"/>
            <w:noWrap/>
            <w:vAlign w:val="bottom"/>
            <w:hideMark/>
          </w:tcPr>
          <w:p w14:paraId="083BA1F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211,6</w:t>
            </w:r>
          </w:p>
        </w:tc>
        <w:tc>
          <w:tcPr>
            <w:tcW w:w="263" w:type="pct"/>
            <w:tcBorders>
              <w:top w:val="nil"/>
              <w:left w:val="nil"/>
              <w:bottom w:val="nil"/>
              <w:right w:val="nil"/>
            </w:tcBorders>
            <w:shd w:val="clear" w:color="auto" w:fill="auto"/>
            <w:noWrap/>
            <w:vAlign w:val="bottom"/>
            <w:hideMark/>
          </w:tcPr>
          <w:p w14:paraId="72C081C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229,1</w:t>
            </w:r>
          </w:p>
        </w:tc>
        <w:tc>
          <w:tcPr>
            <w:tcW w:w="263" w:type="pct"/>
            <w:tcBorders>
              <w:top w:val="nil"/>
              <w:left w:val="nil"/>
              <w:bottom w:val="nil"/>
              <w:right w:val="nil"/>
            </w:tcBorders>
            <w:shd w:val="clear" w:color="auto" w:fill="auto"/>
            <w:noWrap/>
            <w:vAlign w:val="bottom"/>
            <w:hideMark/>
          </w:tcPr>
          <w:p w14:paraId="5E407AD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247,3</w:t>
            </w:r>
          </w:p>
        </w:tc>
        <w:tc>
          <w:tcPr>
            <w:tcW w:w="263" w:type="pct"/>
            <w:tcBorders>
              <w:top w:val="nil"/>
              <w:left w:val="nil"/>
              <w:bottom w:val="nil"/>
              <w:right w:val="nil"/>
            </w:tcBorders>
            <w:shd w:val="clear" w:color="auto" w:fill="auto"/>
            <w:noWrap/>
            <w:vAlign w:val="bottom"/>
            <w:hideMark/>
          </w:tcPr>
          <w:p w14:paraId="6AB5CDE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265,9 </w:t>
            </w:r>
          </w:p>
        </w:tc>
        <w:tc>
          <w:tcPr>
            <w:tcW w:w="263" w:type="pct"/>
            <w:tcBorders>
              <w:top w:val="nil"/>
              <w:left w:val="nil"/>
              <w:bottom w:val="nil"/>
              <w:right w:val="nil"/>
            </w:tcBorders>
            <w:shd w:val="clear" w:color="auto" w:fill="auto"/>
            <w:noWrap/>
            <w:vAlign w:val="bottom"/>
            <w:hideMark/>
          </w:tcPr>
          <w:p w14:paraId="5BA895B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284,7 </w:t>
            </w:r>
          </w:p>
        </w:tc>
      </w:tr>
      <w:tr w:rsidR="00D83468" w:rsidRPr="00EF12AB" w14:paraId="3A46CA74"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11C63E0B"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271</w:t>
            </w:r>
          </w:p>
        </w:tc>
        <w:tc>
          <w:tcPr>
            <w:tcW w:w="263" w:type="pct"/>
            <w:tcBorders>
              <w:top w:val="nil"/>
              <w:left w:val="nil"/>
              <w:bottom w:val="nil"/>
              <w:right w:val="nil"/>
            </w:tcBorders>
            <w:shd w:val="clear" w:color="auto" w:fill="auto"/>
            <w:noWrap/>
            <w:vAlign w:val="bottom"/>
            <w:hideMark/>
          </w:tcPr>
          <w:p w14:paraId="7D46D92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438,9</w:t>
            </w:r>
          </w:p>
        </w:tc>
        <w:tc>
          <w:tcPr>
            <w:tcW w:w="263" w:type="pct"/>
            <w:tcBorders>
              <w:top w:val="nil"/>
              <w:left w:val="nil"/>
              <w:bottom w:val="nil"/>
              <w:right w:val="nil"/>
            </w:tcBorders>
            <w:shd w:val="clear" w:color="auto" w:fill="auto"/>
            <w:noWrap/>
            <w:vAlign w:val="bottom"/>
            <w:hideMark/>
          </w:tcPr>
          <w:p w14:paraId="2206817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458,5</w:t>
            </w:r>
          </w:p>
        </w:tc>
        <w:tc>
          <w:tcPr>
            <w:tcW w:w="263" w:type="pct"/>
            <w:tcBorders>
              <w:top w:val="nil"/>
              <w:left w:val="nil"/>
              <w:bottom w:val="nil"/>
              <w:right w:val="nil"/>
            </w:tcBorders>
            <w:shd w:val="clear" w:color="auto" w:fill="auto"/>
            <w:noWrap/>
            <w:vAlign w:val="bottom"/>
            <w:hideMark/>
          </w:tcPr>
          <w:p w14:paraId="6EA2993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477,3</w:t>
            </w:r>
          </w:p>
        </w:tc>
        <w:tc>
          <w:tcPr>
            <w:tcW w:w="263" w:type="pct"/>
            <w:tcBorders>
              <w:top w:val="nil"/>
              <w:left w:val="nil"/>
              <w:bottom w:val="nil"/>
              <w:right w:val="nil"/>
            </w:tcBorders>
            <w:shd w:val="clear" w:color="auto" w:fill="auto"/>
            <w:noWrap/>
            <w:vAlign w:val="bottom"/>
            <w:hideMark/>
          </w:tcPr>
          <w:p w14:paraId="6EDC8FA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494,7</w:t>
            </w:r>
          </w:p>
        </w:tc>
        <w:tc>
          <w:tcPr>
            <w:tcW w:w="263" w:type="pct"/>
            <w:tcBorders>
              <w:top w:val="nil"/>
              <w:left w:val="nil"/>
              <w:bottom w:val="nil"/>
              <w:right w:val="nil"/>
            </w:tcBorders>
            <w:shd w:val="clear" w:color="auto" w:fill="auto"/>
            <w:noWrap/>
            <w:vAlign w:val="bottom"/>
            <w:hideMark/>
          </w:tcPr>
          <w:p w14:paraId="1E80986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510,5</w:t>
            </w:r>
          </w:p>
        </w:tc>
        <w:tc>
          <w:tcPr>
            <w:tcW w:w="263" w:type="pct"/>
            <w:tcBorders>
              <w:top w:val="nil"/>
              <w:left w:val="nil"/>
              <w:bottom w:val="nil"/>
              <w:right w:val="nil"/>
            </w:tcBorders>
            <w:shd w:val="clear" w:color="auto" w:fill="auto"/>
            <w:noWrap/>
            <w:vAlign w:val="bottom"/>
            <w:hideMark/>
          </w:tcPr>
          <w:p w14:paraId="4664201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524,7</w:t>
            </w:r>
          </w:p>
        </w:tc>
        <w:tc>
          <w:tcPr>
            <w:tcW w:w="263" w:type="pct"/>
            <w:tcBorders>
              <w:top w:val="nil"/>
              <w:left w:val="nil"/>
              <w:bottom w:val="nil"/>
              <w:right w:val="nil"/>
            </w:tcBorders>
            <w:shd w:val="clear" w:color="auto" w:fill="auto"/>
            <w:noWrap/>
            <w:vAlign w:val="bottom"/>
            <w:hideMark/>
          </w:tcPr>
          <w:p w14:paraId="0A30807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540,6</w:t>
            </w:r>
          </w:p>
        </w:tc>
        <w:tc>
          <w:tcPr>
            <w:tcW w:w="263" w:type="pct"/>
            <w:tcBorders>
              <w:top w:val="nil"/>
              <w:left w:val="nil"/>
              <w:bottom w:val="nil"/>
              <w:right w:val="nil"/>
            </w:tcBorders>
            <w:shd w:val="clear" w:color="auto" w:fill="auto"/>
            <w:noWrap/>
            <w:vAlign w:val="bottom"/>
            <w:hideMark/>
          </w:tcPr>
          <w:p w14:paraId="01BDABE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564,2</w:t>
            </w:r>
          </w:p>
        </w:tc>
        <w:tc>
          <w:tcPr>
            <w:tcW w:w="263" w:type="pct"/>
            <w:tcBorders>
              <w:top w:val="nil"/>
              <w:left w:val="nil"/>
              <w:bottom w:val="nil"/>
              <w:right w:val="nil"/>
            </w:tcBorders>
            <w:shd w:val="clear" w:color="auto" w:fill="auto"/>
            <w:noWrap/>
            <w:vAlign w:val="bottom"/>
            <w:hideMark/>
          </w:tcPr>
          <w:p w14:paraId="64787FC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601,8</w:t>
            </w:r>
          </w:p>
        </w:tc>
        <w:tc>
          <w:tcPr>
            <w:tcW w:w="263" w:type="pct"/>
            <w:tcBorders>
              <w:top w:val="nil"/>
              <w:left w:val="nil"/>
              <w:bottom w:val="nil"/>
              <w:right w:val="nil"/>
            </w:tcBorders>
            <w:shd w:val="clear" w:color="auto" w:fill="auto"/>
            <w:noWrap/>
            <w:vAlign w:val="bottom"/>
            <w:hideMark/>
          </w:tcPr>
          <w:p w14:paraId="7DC9E9D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658,5</w:t>
            </w:r>
          </w:p>
        </w:tc>
        <w:tc>
          <w:tcPr>
            <w:tcW w:w="263" w:type="pct"/>
            <w:tcBorders>
              <w:top w:val="nil"/>
              <w:left w:val="nil"/>
              <w:bottom w:val="nil"/>
              <w:right w:val="nil"/>
            </w:tcBorders>
            <w:shd w:val="clear" w:color="auto" w:fill="auto"/>
            <w:noWrap/>
            <w:vAlign w:val="bottom"/>
            <w:hideMark/>
          </w:tcPr>
          <w:p w14:paraId="461D3FC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738,2</w:t>
            </w:r>
          </w:p>
        </w:tc>
        <w:tc>
          <w:tcPr>
            <w:tcW w:w="263" w:type="pct"/>
            <w:tcBorders>
              <w:top w:val="nil"/>
              <w:left w:val="nil"/>
              <w:bottom w:val="nil"/>
              <w:right w:val="nil"/>
            </w:tcBorders>
            <w:shd w:val="clear" w:color="auto" w:fill="auto"/>
            <w:noWrap/>
            <w:vAlign w:val="bottom"/>
            <w:hideMark/>
          </w:tcPr>
          <w:p w14:paraId="6B24078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840,7</w:t>
            </w:r>
          </w:p>
        </w:tc>
        <w:tc>
          <w:tcPr>
            <w:tcW w:w="263" w:type="pct"/>
            <w:tcBorders>
              <w:top w:val="nil"/>
              <w:left w:val="nil"/>
              <w:bottom w:val="nil"/>
              <w:right w:val="nil"/>
            </w:tcBorders>
            <w:shd w:val="clear" w:color="auto" w:fill="auto"/>
            <w:noWrap/>
            <w:vAlign w:val="bottom"/>
            <w:hideMark/>
          </w:tcPr>
          <w:p w14:paraId="6041071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961,8</w:t>
            </w:r>
          </w:p>
        </w:tc>
        <w:tc>
          <w:tcPr>
            <w:tcW w:w="263" w:type="pct"/>
            <w:tcBorders>
              <w:top w:val="nil"/>
              <w:left w:val="nil"/>
              <w:bottom w:val="nil"/>
              <w:right w:val="nil"/>
            </w:tcBorders>
            <w:shd w:val="clear" w:color="auto" w:fill="auto"/>
            <w:noWrap/>
            <w:vAlign w:val="bottom"/>
            <w:hideMark/>
          </w:tcPr>
          <w:p w14:paraId="39BA5A7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1.095,7</w:t>
            </w:r>
          </w:p>
        </w:tc>
        <w:tc>
          <w:tcPr>
            <w:tcW w:w="263" w:type="pct"/>
            <w:tcBorders>
              <w:top w:val="nil"/>
              <w:left w:val="nil"/>
              <w:bottom w:val="nil"/>
              <w:right w:val="nil"/>
            </w:tcBorders>
            <w:shd w:val="clear" w:color="auto" w:fill="auto"/>
            <w:noWrap/>
            <w:vAlign w:val="bottom"/>
            <w:hideMark/>
          </w:tcPr>
          <w:p w14:paraId="3D2D884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1.236,6</w:t>
            </w:r>
          </w:p>
        </w:tc>
        <w:tc>
          <w:tcPr>
            <w:tcW w:w="263" w:type="pct"/>
            <w:tcBorders>
              <w:top w:val="nil"/>
              <w:left w:val="nil"/>
              <w:bottom w:val="nil"/>
              <w:right w:val="nil"/>
            </w:tcBorders>
            <w:shd w:val="clear" w:color="auto" w:fill="auto"/>
            <w:noWrap/>
            <w:vAlign w:val="bottom"/>
            <w:hideMark/>
          </w:tcPr>
          <w:p w14:paraId="16D11D9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1.377,9</w:t>
            </w:r>
          </w:p>
        </w:tc>
        <w:tc>
          <w:tcPr>
            <w:tcW w:w="263" w:type="pct"/>
            <w:tcBorders>
              <w:top w:val="nil"/>
              <w:left w:val="nil"/>
              <w:bottom w:val="nil"/>
              <w:right w:val="nil"/>
            </w:tcBorders>
            <w:shd w:val="clear" w:color="auto" w:fill="auto"/>
            <w:noWrap/>
            <w:vAlign w:val="bottom"/>
            <w:hideMark/>
          </w:tcPr>
          <w:p w14:paraId="6F6862D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1.515,6 </w:t>
            </w:r>
          </w:p>
        </w:tc>
        <w:tc>
          <w:tcPr>
            <w:tcW w:w="263" w:type="pct"/>
            <w:tcBorders>
              <w:top w:val="nil"/>
              <w:left w:val="nil"/>
              <w:bottom w:val="nil"/>
              <w:right w:val="nil"/>
            </w:tcBorders>
            <w:shd w:val="clear" w:color="auto" w:fill="auto"/>
            <w:noWrap/>
            <w:vAlign w:val="bottom"/>
            <w:hideMark/>
          </w:tcPr>
          <w:p w14:paraId="12A40B0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1.653,3 </w:t>
            </w:r>
          </w:p>
        </w:tc>
      </w:tr>
      <w:tr w:rsidR="00D83468" w:rsidRPr="00EF12AB" w14:paraId="18DD176C"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48D19A9C"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272</w:t>
            </w:r>
          </w:p>
        </w:tc>
        <w:tc>
          <w:tcPr>
            <w:tcW w:w="263" w:type="pct"/>
            <w:tcBorders>
              <w:top w:val="nil"/>
              <w:left w:val="nil"/>
              <w:bottom w:val="nil"/>
              <w:right w:val="nil"/>
            </w:tcBorders>
            <w:shd w:val="clear" w:color="auto" w:fill="auto"/>
            <w:noWrap/>
            <w:vAlign w:val="bottom"/>
            <w:hideMark/>
          </w:tcPr>
          <w:p w14:paraId="2C251DA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274,1</w:t>
            </w:r>
          </w:p>
        </w:tc>
        <w:tc>
          <w:tcPr>
            <w:tcW w:w="263" w:type="pct"/>
            <w:tcBorders>
              <w:top w:val="nil"/>
              <w:left w:val="nil"/>
              <w:bottom w:val="nil"/>
              <w:right w:val="nil"/>
            </w:tcBorders>
            <w:shd w:val="clear" w:color="auto" w:fill="auto"/>
            <w:noWrap/>
            <w:vAlign w:val="bottom"/>
            <w:hideMark/>
          </w:tcPr>
          <w:p w14:paraId="26F048D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288,7</w:t>
            </w:r>
          </w:p>
        </w:tc>
        <w:tc>
          <w:tcPr>
            <w:tcW w:w="263" w:type="pct"/>
            <w:tcBorders>
              <w:top w:val="nil"/>
              <w:left w:val="nil"/>
              <w:bottom w:val="nil"/>
              <w:right w:val="nil"/>
            </w:tcBorders>
            <w:shd w:val="clear" w:color="auto" w:fill="auto"/>
            <w:noWrap/>
            <w:vAlign w:val="bottom"/>
            <w:hideMark/>
          </w:tcPr>
          <w:p w14:paraId="6B28506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302,9</w:t>
            </w:r>
          </w:p>
        </w:tc>
        <w:tc>
          <w:tcPr>
            <w:tcW w:w="263" w:type="pct"/>
            <w:tcBorders>
              <w:top w:val="nil"/>
              <w:left w:val="nil"/>
              <w:bottom w:val="nil"/>
              <w:right w:val="nil"/>
            </w:tcBorders>
            <w:shd w:val="clear" w:color="auto" w:fill="auto"/>
            <w:noWrap/>
            <w:vAlign w:val="bottom"/>
            <w:hideMark/>
          </w:tcPr>
          <w:p w14:paraId="04A06A0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316,1</w:t>
            </w:r>
          </w:p>
        </w:tc>
        <w:tc>
          <w:tcPr>
            <w:tcW w:w="263" w:type="pct"/>
            <w:tcBorders>
              <w:top w:val="nil"/>
              <w:left w:val="nil"/>
              <w:bottom w:val="nil"/>
              <w:right w:val="nil"/>
            </w:tcBorders>
            <w:shd w:val="clear" w:color="auto" w:fill="auto"/>
            <w:noWrap/>
            <w:vAlign w:val="bottom"/>
            <w:hideMark/>
          </w:tcPr>
          <w:p w14:paraId="190FC7B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328,3</w:t>
            </w:r>
          </w:p>
        </w:tc>
        <w:tc>
          <w:tcPr>
            <w:tcW w:w="263" w:type="pct"/>
            <w:tcBorders>
              <w:top w:val="nil"/>
              <w:left w:val="nil"/>
              <w:bottom w:val="nil"/>
              <w:right w:val="nil"/>
            </w:tcBorders>
            <w:shd w:val="clear" w:color="auto" w:fill="auto"/>
            <w:noWrap/>
            <w:vAlign w:val="bottom"/>
            <w:hideMark/>
          </w:tcPr>
          <w:p w14:paraId="0D6E5E8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339,9</w:t>
            </w:r>
          </w:p>
        </w:tc>
        <w:tc>
          <w:tcPr>
            <w:tcW w:w="263" w:type="pct"/>
            <w:tcBorders>
              <w:top w:val="nil"/>
              <w:left w:val="nil"/>
              <w:bottom w:val="nil"/>
              <w:right w:val="nil"/>
            </w:tcBorders>
            <w:shd w:val="clear" w:color="auto" w:fill="auto"/>
            <w:noWrap/>
            <w:vAlign w:val="bottom"/>
            <w:hideMark/>
          </w:tcPr>
          <w:p w14:paraId="5E2E063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352,0</w:t>
            </w:r>
          </w:p>
        </w:tc>
        <w:tc>
          <w:tcPr>
            <w:tcW w:w="263" w:type="pct"/>
            <w:tcBorders>
              <w:top w:val="nil"/>
              <w:left w:val="nil"/>
              <w:bottom w:val="nil"/>
              <w:right w:val="nil"/>
            </w:tcBorders>
            <w:shd w:val="clear" w:color="auto" w:fill="auto"/>
            <w:noWrap/>
            <w:vAlign w:val="bottom"/>
            <w:hideMark/>
          </w:tcPr>
          <w:p w14:paraId="26B222C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366,8</w:t>
            </w:r>
          </w:p>
        </w:tc>
        <w:tc>
          <w:tcPr>
            <w:tcW w:w="263" w:type="pct"/>
            <w:tcBorders>
              <w:top w:val="nil"/>
              <w:left w:val="nil"/>
              <w:bottom w:val="nil"/>
              <w:right w:val="nil"/>
            </w:tcBorders>
            <w:shd w:val="clear" w:color="auto" w:fill="auto"/>
            <w:noWrap/>
            <w:vAlign w:val="bottom"/>
            <w:hideMark/>
          </w:tcPr>
          <w:p w14:paraId="1AED3D9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386,2</w:t>
            </w:r>
          </w:p>
        </w:tc>
        <w:tc>
          <w:tcPr>
            <w:tcW w:w="263" w:type="pct"/>
            <w:tcBorders>
              <w:top w:val="nil"/>
              <w:left w:val="nil"/>
              <w:bottom w:val="nil"/>
              <w:right w:val="nil"/>
            </w:tcBorders>
            <w:shd w:val="clear" w:color="auto" w:fill="auto"/>
            <w:noWrap/>
            <w:vAlign w:val="bottom"/>
            <w:hideMark/>
          </w:tcPr>
          <w:p w14:paraId="1A60385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412,8</w:t>
            </w:r>
          </w:p>
        </w:tc>
        <w:tc>
          <w:tcPr>
            <w:tcW w:w="263" w:type="pct"/>
            <w:tcBorders>
              <w:top w:val="nil"/>
              <w:left w:val="nil"/>
              <w:bottom w:val="nil"/>
              <w:right w:val="nil"/>
            </w:tcBorders>
            <w:shd w:val="clear" w:color="auto" w:fill="auto"/>
            <w:noWrap/>
            <w:vAlign w:val="bottom"/>
            <w:hideMark/>
          </w:tcPr>
          <w:p w14:paraId="785D8EA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448,7</w:t>
            </w:r>
          </w:p>
        </w:tc>
        <w:tc>
          <w:tcPr>
            <w:tcW w:w="263" w:type="pct"/>
            <w:tcBorders>
              <w:top w:val="nil"/>
              <w:left w:val="nil"/>
              <w:bottom w:val="nil"/>
              <w:right w:val="nil"/>
            </w:tcBorders>
            <w:shd w:val="clear" w:color="auto" w:fill="auto"/>
            <w:noWrap/>
            <w:vAlign w:val="bottom"/>
            <w:hideMark/>
          </w:tcPr>
          <w:p w14:paraId="3836C05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493,9</w:t>
            </w:r>
          </w:p>
        </w:tc>
        <w:tc>
          <w:tcPr>
            <w:tcW w:w="263" w:type="pct"/>
            <w:tcBorders>
              <w:top w:val="nil"/>
              <w:left w:val="nil"/>
              <w:bottom w:val="nil"/>
              <w:right w:val="nil"/>
            </w:tcBorders>
            <w:shd w:val="clear" w:color="auto" w:fill="auto"/>
            <w:noWrap/>
            <w:vAlign w:val="bottom"/>
            <w:hideMark/>
          </w:tcPr>
          <w:p w14:paraId="277C8B8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546,8</w:t>
            </w:r>
          </w:p>
        </w:tc>
        <w:tc>
          <w:tcPr>
            <w:tcW w:w="263" w:type="pct"/>
            <w:tcBorders>
              <w:top w:val="nil"/>
              <w:left w:val="nil"/>
              <w:bottom w:val="nil"/>
              <w:right w:val="nil"/>
            </w:tcBorders>
            <w:shd w:val="clear" w:color="auto" w:fill="auto"/>
            <w:noWrap/>
            <w:vAlign w:val="bottom"/>
            <w:hideMark/>
          </w:tcPr>
          <w:p w14:paraId="7001013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604,5</w:t>
            </w:r>
          </w:p>
        </w:tc>
        <w:tc>
          <w:tcPr>
            <w:tcW w:w="263" w:type="pct"/>
            <w:tcBorders>
              <w:top w:val="nil"/>
              <w:left w:val="nil"/>
              <w:bottom w:val="nil"/>
              <w:right w:val="nil"/>
            </w:tcBorders>
            <w:shd w:val="clear" w:color="auto" w:fill="auto"/>
            <w:noWrap/>
            <w:vAlign w:val="bottom"/>
            <w:hideMark/>
          </w:tcPr>
          <w:p w14:paraId="7199B3D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663,7</w:t>
            </w:r>
          </w:p>
        </w:tc>
        <w:tc>
          <w:tcPr>
            <w:tcW w:w="263" w:type="pct"/>
            <w:tcBorders>
              <w:top w:val="nil"/>
              <w:left w:val="nil"/>
              <w:bottom w:val="nil"/>
              <w:right w:val="nil"/>
            </w:tcBorders>
            <w:shd w:val="clear" w:color="auto" w:fill="auto"/>
            <w:noWrap/>
            <w:vAlign w:val="bottom"/>
            <w:hideMark/>
          </w:tcPr>
          <w:p w14:paraId="3096075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722,0</w:t>
            </w:r>
          </w:p>
        </w:tc>
        <w:tc>
          <w:tcPr>
            <w:tcW w:w="263" w:type="pct"/>
            <w:tcBorders>
              <w:top w:val="nil"/>
              <w:left w:val="nil"/>
              <w:bottom w:val="nil"/>
              <w:right w:val="nil"/>
            </w:tcBorders>
            <w:shd w:val="clear" w:color="auto" w:fill="auto"/>
            <w:noWrap/>
            <w:vAlign w:val="bottom"/>
            <w:hideMark/>
          </w:tcPr>
          <w:p w14:paraId="06A5722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778,7 </w:t>
            </w:r>
          </w:p>
        </w:tc>
        <w:tc>
          <w:tcPr>
            <w:tcW w:w="263" w:type="pct"/>
            <w:tcBorders>
              <w:top w:val="nil"/>
              <w:left w:val="nil"/>
              <w:bottom w:val="nil"/>
              <w:right w:val="nil"/>
            </w:tcBorders>
            <w:shd w:val="clear" w:color="auto" w:fill="auto"/>
            <w:noWrap/>
            <w:vAlign w:val="bottom"/>
            <w:hideMark/>
          </w:tcPr>
          <w:p w14:paraId="1418DCD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835,4 </w:t>
            </w:r>
          </w:p>
        </w:tc>
      </w:tr>
      <w:tr w:rsidR="00D83468" w:rsidRPr="00EF12AB" w14:paraId="3B8783D7"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74D8529D"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273</w:t>
            </w:r>
          </w:p>
        </w:tc>
        <w:tc>
          <w:tcPr>
            <w:tcW w:w="263" w:type="pct"/>
            <w:tcBorders>
              <w:top w:val="nil"/>
              <w:left w:val="nil"/>
              <w:bottom w:val="nil"/>
              <w:right w:val="nil"/>
            </w:tcBorders>
            <w:shd w:val="clear" w:color="auto" w:fill="auto"/>
            <w:noWrap/>
            <w:vAlign w:val="bottom"/>
            <w:hideMark/>
          </w:tcPr>
          <w:p w14:paraId="29E63CB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00B3C65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0BCCE89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4F040C2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6952051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0A9A6D9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616B2E1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67D337D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2D11072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014BF57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5A1422E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518BE7D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7F4AD67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75124A2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59B3998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5A1698E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2FF4B83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n/d</w:t>
            </w:r>
          </w:p>
        </w:tc>
        <w:tc>
          <w:tcPr>
            <w:tcW w:w="263" w:type="pct"/>
            <w:tcBorders>
              <w:top w:val="nil"/>
              <w:left w:val="nil"/>
              <w:bottom w:val="nil"/>
              <w:right w:val="nil"/>
            </w:tcBorders>
            <w:shd w:val="clear" w:color="auto" w:fill="auto"/>
            <w:noWrap/>
            <w:vAlign w:val="bottom"/>
            <w:hideMark/>
          </w:tcPr>
          <w:p w14:paraId="5A4C488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n/d</w:t>
            </w:r>
          </w:p>
        </w:tc>
      </w:tr>
      <w:tr w:rsidR="00D83468" w:rsidRPr="00EF12AB" w14:paraId="5F95994C"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58D9A14D"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281</w:t>
            </w:r>
          </w:p>
        </w:tc>
        <w:tc>
          <w:tcPr>
            <w:tcW w:w="263" w:type="pct"/>
            <w:tcBorders>
              <w:top w:val="nil"/>
              <w:left w:val="nil"/>
              <w:bottom w:val="nil"/>
              <w:right w:val="nil"/>
            </w:tcBorders>
            <w:shd w:val="clear" w:color="auto" w:fill="auto"/>
            <w:noWrap/>
            <w:vAlign w:val="bottom"/>
            <w:hideMark/>
          </w:tcPr>
          <w:p w14:paraId="300DEAC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142,6</w:t>
            </w:r>
          </w:p>
        </w:tc>
        <w:tc>
          <w:tcPr>
            <w:tcW w:w="263" w:type="pct"/>
            <w:tcBorders>
              <w:top w:val="nil"/>
              <w:left w:val="nil"/>
              <w:bottom w:val="nil"/>
              <w:right w:val="nil"/>
            </w:tcBorders>
            <w:shd w:val="clear" w:color="auto" w:fill="auto"/>
            <w:noWrap/>
            <w:vAlign w:val="bottom"/>
            <w:hideMark/>
          </w:tcPr>
          <w:p w14:paraId="20F4AC0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151,2</w:t>
            </w:r>
          </w:p>
        </w:tc>
        <w:tc>
          <w:tcPr>
            <w:tcW w:w="263" w:type="pct"/>
            <w:tcBorders>
              <w:top w:val="nil"/>
              <w:left w:val="nil"/>
              <w:bottom w:val="nil"/>
              <w:right w:val="nil"/>
            </w:tcBorders>
            <w:shd w:val="clear" w:color="auto" w:fill="auto"/>
            <w:noWrap/>
            <w:vAlign w:val="bottom"/>
            <w:hideMark/>
          </w:tcPr>
          <w:p w14:paraId="6578A3A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158,9</w:t>
            </w:r>
          </w:p>
        </w:tc>
        <w:tc>
          <w:tcPr>
            <w:tcW w:w="263" w:type="pct"/>
            <w:tcBorders>
              <w:top w:val="nil"/>
              <w:left w:val="nil"/>
              <w:bottom w:val="nil"/>
              <w:right w:val="nil"/>
            </w:tcBorders>
            <w:shd w:val="clear" w:color="auto" w:fill="auto"/>
            <w:noWrap/>
            <w:vAlign w:val="bottom"/>
            <w:hideMark/>
          </w:tcPr>
          <w:p w14:paraId="602ACAA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164,1</w:t>
            </w:r>
          </w:p>
        </w:tc>
        <w:tc>
          <w:tcPr>
            <w:tcW w:w="263" w:type="pct"/>
            <w:tcBorders>
              <w:top w:val="nil"/>
              <w:left w:val="nil"/>
              <w:bottom w:val="nil"/>
              <w:right w:val="nil"/>
            </w:tcBorders>
            <w:shd w:val="clear" w:color="auto" w:fill="auto"/>
            <w:noWrap/>
            <w:vAlign w:val="bottom"/>
            <w:hideMark/>
          </w:tcPr>
          <w:p w14:paraId="64AC6C9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165,7</w:t>
            </w:r>
          </w:p>
        </w:tc>
        <w:tc>
          <w:tcPr>
            <w:tcW w:w="263" w:type="pct"/>
            <w:tcBorders>
              <w:top w:val="nil"/>
              <w:left w:val="nil"/>
              <w:bottom w:val="nil"/>
              <w:right w:val="nil"/>
            </w:tcBorders>
            <w:shd w:val="clear" w:color="auto" w:fill="auto"/>
            <w:noWrap/>
            <w:vAlign w:val="bottom"/>
            <w:hideMark/>
          </w:tcPr>
          <w:p w14:paraId="45CE982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163,2</w:t>
            </w:r>
          </w:p>
        </w:tc>
        <w:tc>
          <w:tcPr>
            <w:tcW w:w="263" w:type="pct"/>
            <w:tcBorders>
              <w:top w:val="nil"/>
              <w:left w:val="nil"/>
              <w:bottom w:val="nil"/>
              <w:right w:val="nil"/>
            </w:tcBorders>
            <w:shd w:val="clear" w:color="auto" w:fill="auto"/>
            <w:noWrap/>
            <w:vAlign w:val="bottom"/>
            <w:hideMark/>
          </w:tcPr>
          <w:p w14:paraId="21AED11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156,3</w:t>
            </w:r>
          </w:p>
        </w:tc>
        <w:tc>
          <w:tcPr>
            <w:tcW w:w="263" w:type="pct"/>
            <w:tcBorders>
              <w:top w:val="nil"/>
              <w:left w:val="nil"/>
              <w:bottom w:val="nil"/>
              <w:right w:val="nil"/>
            </w:tcBorders>
            <w:shd w:val="clear" w:color="auto" w:fill="auto"/>
            <w:noWrap/>
            <w:vAlign w:val="bottom"/>
            <w:hideMark/>
          </w:tcPr>
          <w:p w14:paraId="4A98A53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146,6</w:t>
            </w:r>
          </w:p>
        </w:tc>
        <w:tc>
          <w:tcPr>
            <w:tcW w:w="263" w:type="pct"/>
            <w:tcBorders>
              <w:top w:val="nil"/>
              <w:left w:val="nil"/>
              <w:bottom w:val="nil"/>
              <w:right w:val="nil"/>
            </w:tcBorders>
            <w:shd w:val="clear" w:color="auto" w:fill="auto"/>
            <w:noWrap/>
            <w:vAlign w:val="bottom"/>
            <w:hideMark/>
          </w:tcPr>
          <w:p w14:paraId="5D080A5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136,5</w:t>
            </w:r>
          </w:p>
        </w:tc>
        <w:tc>
          <w:tcPr>
            <w:tcW w:w="263" w:type="pct"/>
            <w:tcBorders>
              <w:top w:val="nil"/>
              <w:left w:val="nil"/>
              <w:bottom w:val="nil"/>
              <w:right w:val="nil"/>
            </w:tcBorders>
            <w:shd w:val="clear" w:color="auto" w:fill="auto"/>
            <w:noWrap/>
            <w:vAlign w:val="bottom"/>
            <w:hideMark/>
          </w:tcPr>
          <w:p w14:paraId="1881D57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128,6</w:t>
            </w:r>
          </w:p>
        </w:tc>
        <w:tc>
          <w:tcPr>
            <w:tcW w:w="263" w:type="pct"/>
            <w:tcBorders>
              <w:top w:val="nil"/>
              <w:left w:val="nil"/>
              <w:bottom w:val="nil"/>
              <w:right w:val="nil"/>
            </w:tcBorders>
            <w:shd w:val="clear" w:color="auto" w:fill="auto"/>
            <w:noWrap/>
            <w:vAlign w:val="bottom"/>
            <w:hideMark/>
          </w:tcPr>
          <w:p w14:paraId="47E72DF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124,9</w:t>
            </w:r>
          </w:p>
        </w:tc>
        <w:tc>
          <w:tcPr>
            <w:tcW w:w="263" w:type="pct"/>
            <w:tcBorders>
              <w:top w:val="nil"/>
              <w:left w:val="nil"/>
              <w:bottom w:val="nil"/>
              <w:right w:val="nil"/>
            </w:tcBorders>
            <w:shd w:val="clear" w:color="auto" w:fill="auto"/>
            <w:noWrap/>
            <w:vAlign w:val="bottom"/>
            <w:hideMark/>
          </w:tcPr>
          <w:p w14:paraId="0ADB409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126,3</w:t>
            </w:r>
          </w:p>
        </w:tc>
        <w:tc>
          <w:tcPr>
            <w:tcW w:w="263" w:type="pct"/>
            <w:tcBorders>
              <w:top w:val="nil"/>
              <w:left w:val="nil"/>
              <w:bottom w:val="nil"/>
              <w:right w:val="nil"/>
            </w:tcBorders>
            <w:shd w:val="clear" w:color="auto" w:fill="auto"/>
            <w:noWrap/>
            <w:vAlign w:val="bottom"/>
            <w:hideMark/>
          </w:tcPr>
          <w:p w14:paraId="184A7F6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133,1</w:t>
            </w:r>
          </w:p>
        </w:tc>
        <w:tc>
          <w:tcPr>
            <w:tcW w:w="263" w:type="pct"/>
            <w:tcBorders>
              <w:top w:val="nil"/>
              <w:left w:val="nil"/>
              <w:bottom w:val="nil"/>
              <w:right w:val="nil"/>
            </w:tcBorders>
            <w:shd w:val="clear" w:color="auto" w:fill="auto"/>
            <w:noWrap/>
            <w:vAlign w:val="bottom"/>
            <w:hideMark/>
          </w:tcPr>
          <w:p w14:paraId="7D059CD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144,7</w:t>
            </w:r>
          </w:p>
        </w:tc>
        <w:tc>
          <w:tcPr>
            <w:tcW w:w="263" w:type="pct"/>
            <w:tcBorders>
              <w:top w:val="nil"/>
              <w:left w:val="nil"/>
              <w:bottom w:val="nil"/>
              <w:right w:val="nil"/>
            </w:tcBorders>
            <w:shd w:val="clear" w:color="auto" w:fill="auto"/>
            <w:noWrap/>
            <w:vAlign w:val="bottom"/>
            <w:hideMark/>
          </w:tcPr>
          <w:p w14:paraId="5B5F579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160,1</w:t>
            </w:r>
          </w:p>
        </w:tc>
        <w:tc>
          <w:tcPr>
            <w:tcW w:w="263" w:type="pct"/>
            <w:tcBorders>
              <w:top w:val="nil"/>
              <w:left w:val="nil"/>
              <w:bottom w:val="nil"/>
              <w:right w:val="nil"/>
            </w:tcBorders>
            <w:shd w:val="clear" w:color="auto" w:fill="auto"/>
            <w:noWrap/>
            <w:vAlign w:val="bottom"/>
            <w:hideMark/>
          </w:tcPr>
          <w:p w14:paraId="73B1557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177,7</w:t>
            </w:r>
          </w:p>
        </w:tc>
        <w:tc>
          <w:tcPr>
            <w:tcW w:w="263" w:type="pct"/>
            <w:tcBorders>
              <w:top w:val="nil"/>
              <w:left w:val="nil"/>
              <w:bottom w:val="nil"/>
              <w:right w:val="nil"/>
            </w:tcBorders>
            <w:shd w:val="clear" w:color="auto" w:fill="auto"/>
            <w:noWrap/>
            <w:vAlign w:val="bottom"/>
            <w:hideMark/>
          </w:tcPr>
          <w:p w14:paraId="7529775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196,0 </w:t>
            </w:r>
          </w:p>
        </w:tc>
        <w:tc>
          <w:tcPr>
            <w:tcW w:w="263" w:type="pct"/>
            <w:tcBorders>
              <w:top w:val="nil"/>
              <w:left w:val="nil"/>
              <w:bottom w:val="nil"/>
              <w:right w:val="nil"/>
            </w:tcBorders>
            <w:shd w:val="clear" w:color="auto" w:fill="auto"/>
            <w:noWrap/>
            <w:vAlign w:val="bottom"/>
            <w:hideMark/>
          </w:tcPr>
          <w:p w14:paraId="52D5652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214,5 </w:t>
            </w:r>
          </w:p>
        </w:tc>
      </w:tr>
      <w:tr w:rsidR="00D83468" w:rsidRPr="00EF12AB" w14:paraId="57CDED7B"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0926F18C"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289</w:t>
            </w:r>
          </w:p>
        </w:tc>
        <w:tc>
          <w:tcPr>
            <w:tcW w:w="263" w:type="pct"/>
            <w:tcBorders>
              <w:top w:val="nil"/>
              <w:left w:val="nil"/>
              <w:bottom w:val="nil"/>
              <w:right w:val="nil"/>
            </w:tcBorders>
            <w:shd w:val="clear" w:color="auto" w:fill="auto"/>
            <w:noWrap/>
            <w:vAlign w:val="bottom"/>
            <w:hideMark/>
          </w:tcPr>
          <w:p w14:paraId="360D41C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449,4</w:t>
            </w:r>
          </w:p>
        </w:tc>
        <w:tc>
          <w:tcPr>
            <w:tcW w:w="263" w:type="pct"/>
            <w:tcBorders>
              <w:top w:val="nil"/>
              <w:left w:val="nil"/>
              <w:bottom w:val="nil"/>
              <w:right w:val="nil"/>
            </w:tcBorders>
            <w:shd w:val="clear" w:color="auto" w:fill="auto"/>
            <w:noWrap/>
            <w:vAlign w:val="bottom"/>
            <w:hideMark/>
          </w:tcPr>
          <w:p w14:paraId="35A158C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461,9</w:t>
            </w:r>
          </w:p>
        </w:tc>
        <w:tc>
          <w:tcPr>
            <w:tcW w:w="263" w:type="pct"/>
            <w:tcBorders>
              <w:top w:val="nil"/>
              <w:left w:val="nil"/>
              <w:bottom w:val="nil"/>
              <w:right w:val="nil"/>
            </w:tcBorders>
            <w:shd w:val="clear" w:color="auto" w:fill="auto"/>
            <w:noWrap/>
            <w:vAlign w:val="bottom"/>
            <w:hideMark/>
          </w:tcPr>
          <w:p w14:paraId="09D833F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473,5</w:t>
            </w:r>
          </w:p>
        </w:tc>
        <w:tc>
          <w:tcPr>
            <w:tcW w:w="263" w:type="pct"/>
            <w:tcBorders>
              <w:top w:val="nil"/>
              <w:left w:val="nil"/>
              <w:bottom w:val="nil"/>
              <w:right w:val="nil"/>
            </w:tcBorders>
            <w:shd w:val="clear" w:color="auto" w:fill="auto"/>
            <w:noWrap/>
            <w:vAlign w:val="bottom"/>
            <w:hideMark/>
          </w:tcPr>
          <w:p w14:paraId="464F85B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483,3</w:t>
            </w:r>
          </w:p>
        </w:tc>
        <w:tc>
          <w:tcPr>
            <w:tcW w:w="263" w:type="pct"/>
            <w:tcBorders>
              <w:top w:val="nil"/>
              <w:left w:val="nil"/>
              <w:bottom w:val="nil"/>
              <w:right w:val="nil"/>
            </w:tcBorders>
            <w:shd w:val="clear" w:color="auto" w:fill="auto"/>
            <w:noWrap/>
            <w:vAlign w:val="bottom"/>
            <w:hideMark/>
          </w:tcPr>
          <w:p w14:paraId="73C9B3A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490,3</w:t>
            </w:r>
          </w:p>
        </w:tc>
        <w:tc>
          <w:tcPr>
            <w:tcW w:w="263" w:type="pct"/>
            <w:tcBorders>
              <w:top w:val="nil"/>
              <w:left w:val="nil"/>
              <w:bottom w:val="nil"/>
              <w:right w:val="nil"/>
            </w:tcBorders>
            <w:shd w:val="clear" w:color="auto" w:fill="auto"/>
            <w:noWrap/>
            <w:vAlign w:val="bottom"/>
            <w:hideMark/>
          </w:tcPr>
          <w:p w14:paraId="1BFD859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493,8</w:t>
            </w:r>
          </w:p>
        </w:tc>
        <w:tc>
          <w:tcPr>
            <w:tcW w:w="263" w:type="pct"/>
            <w:tcBorders>
              <w:top w:val="nil"/>
              <w:left w:val="nil"/>
              <w:bottom w:val="nil"/>
              <w:right w:val="nil"/>
            </w:tcBorders>
            <w:shd w:val="clear" w:color="auto" w:fill="auto"/>
            <w:noWrap/>
            <w:vAlign w:val="bottom"/>
            <w:hideMark/>
          </w:tcPr>
          <w:p w14:paraId="67FA40E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495,3</w:t>
            </w:r>
          </w:p>
        </w:tc>
        <w:tc>
          <w:tcPr>
            <w:tcW w:w="263" w:type="pct"/>
            <w:tcBorders>
              <w:top w:val="nil"/>
              <w:left w:val="nil"/>
              <w:bottom w:val="nil"/>
              <w:right w:val="nil"/>
            </w:tcBorders>
            <w:shd w:val="clear" w:color="auto" w:fill="auto"/>
            <w:noWrap/>
            <w:vAlign w:val="bottom"/>
            <w:hideMark/>
          </w:tcPr>
          <w:p w14:paraId="0699ACD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498,2</w:t>
            </w:r>
          </w:p>
        </w:tc>
        <w:tc>
          <w:tcPr>
            <w:tcW w:w="263" w:type="pct"/>
            <w:tcBorders>
              <w:top w:val="nil"/>
              <w:left w:val="nil"/>
              <w:bottom w:val="nil"/>
              <w:right w:val="nil"/>
            </w:tcBorders>
            <w:shd w:val="clear" w:color="auto" w:fill="auto"/>
            <w:noWrap/>
            <w:vAlign w:val="bottom"/>
            <w:hideMark/>
          </w:tcPr>
          <w:p w14:paraId="5088D81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506,7</w:t>
            </w:r>
          </w:p>
        </w:tc>
        <w:tc>
          <w:tcPr>
            <w:tcW w:w="263" w:type="pct"/>
            <w:tcBorders>
              <w:top w:val="nil"/>
              <w:left w:val="nil"/>
              <w:bottom w:val="nil"/>
              <w:right w:val="nil"/>
            </w:tcBorders>
            <w:shd w:val="clear" w:color="auto" w:fill="auto"/>
            <w:noWrap/>
            <w:vAlign w:val="bottom"/>
            <w:hideMark/>
          </w:tcPr>
          <w:p w14:paraId="2CD80E8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525,8</w:t>
            </w:r>
          </w:p>
        </w:tc>
        <w:tc>
          <w:tcPr>
            <w:tcW w:w="263" w:type="pct"/>
            <w:tcBorders>
              <w:top w:val="nil"/>
              <w:left w:val="nil"/>
              <w:bottom w:val="nil"/>
              <w:right w:val="nil"/>
            </w:tcBorders>
            <w:shd w:val="clear" w:color="auto" w:fill="auto"/>
            <w:noWrap/>
            <w:vAlign w:val="bottom"/>
            <w:hideMark/>
          </w:tcPr>
          <w:p w14:paraId="77B329A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560,0</w:t>
            </w:r>
          </w:p>
        </w:tc>
        <w:tc>
          <w:tcPr>
            <w:tcW w:w="263" w:type="pct"/>
            <w:tcBorders>
              <w:top w:val="nil"/>
              <w:left w:val="nil"/>
              <w:bottom w:val="nil"/>
              <w:right w:val="nil"/>
            </w:tcBorders>
            <w:shd w:val="clear" w:color="auto" w:fill="auto"/>
            <w:noWrap/>
            <w:vAlign w:val="bottom"/>
            <w:hideMark/>
          </w:tcPr>
          <w:p w14:paraId="2F513A1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611,0</w:t>
            </w:r>
          </w:p>
        </w:tc>
        <w:tc>
          <w:tcPr>
            <w:tcW w:w="263" w:type="pct"/>
            <w:tcBorders>
              <w:top w:val="nil"/>
              <w:left w:val="nil"/>
              <w:bottom w:val="nil"/>
              <w:right w:val="nil"/>
            </w:tcBorders>
            <w:shd w:val="clear" w:color="auto" w:fill="auto"/>
            <w:noWrap/>
            <w:vAlign w:val="bottom"/>
            <w:hideMark/>
          </w:tcPr>
          <w:p w14:paraId="5A2D6EB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677,4</w:t>
            </w:r>
          </w:p>
        </w:tc>
        <w:tc>
          <w:tcPr>
            <w:tcW w:w="263" w:type="pct"/>
            <w:tcBorders>
              <w:top w:val="nil"/>
              <w:left w:val="nil"/>
              <w:bottom w:val="nil"/>
              <w:right w:val="nil"/>
            </w:tcBorders>
            <w:shd w:val="clear" w:color="auto" w:fill="auto"/>
            <w:noWrap/>
            <w:vAlign w:val="bottom"/>
            <w:hideMark/>
          </w:tcPr>
          <w:p w14:paraId="1BFD932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756,4</w:t>
            </w:r>
          </w:p>
        </w:tc>
        <w:tc>
          <w:tcPr>
            <w:tcW w:w="263" w:type="pct"/>
            <w:tcBorders>
              <w:top w:val="nil"/>
              <w:left w:val="nil"/>
              <w:bottom w:val="nil"/>
              <w:right w:val="nil"/>
            </w:tcBorders>
            <w:shd w:val="clear" w:color="auto" w:fill="auto"/>
            <w:noWrap/>
            <w:vAlign w:val="bottom"/>
            <w:hideMark/>
          </w:tcPr>
          <w:p w14:paraId="6A03719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844,5</w:t>
            </w:r>
          </w:p>
        </w:tc>
        <w:tc>
          <w:tcPr>
            <w:tcW w:w="263" w:type="pct"/>
            <w:tcBorders>
              <w:top w:val="nil"/>
              <w:left w:val="nil"/>
              <w:bottom w:val="nil"/>
              <w:right w:val="nil"/>
            </w:tcBorders>
            <w:shd w:val="clear" w:color="auto" w:fill="auto"/>
            <w:noWrap/>
            <w:vAlign w:val="bottom"/>
            <w:hideMark/>
          </w:tcPr>
          <w:p w14:paraId="2128DA8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937,7</w:t>
            </w:r>
          </w:p>
        </w:tc>
        <w:tc>
          <w:tcPr>
            <w:tcW w:w="263" w:type="pct"/>
            <w:tcBorders>
              <w:top w:val="nil"/>
              <w:left w:val="nil"/>
              <w:bottom w:val="nil"/>
              <w:right w:val="nil"/>
            </w:tcBorders>
            <w:shd w:val="clear" w:color="auto" w:fill="auto"/>
            <w:noWrap/>
            <w:vAlign w:val="bottom"/>
            <w:hideMark/>
          </w:tcPr>
          <w:p w14:paraId="3754943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1.032,6 </w:t>
            </w:r>
          </w:p>
        </w:tc>
        <w:tc>
          <w:tcPr>
            <w:tcW w:w="263" w:type="pct"/>
            <w:tcBorders>
              <w:top w:val="nil"/>
              <w:left w:val="nil"/>
              <w:bottom w:val="nil"/>
              <w:right w:val="nil"/>
            </w:tcBorders>
            <w:shd w:val="clear" w:color="auto" w:fill="auto"/>
            <w:noWrap/>
            <w:vAlign w:val="bottom"/>
            <w:hideMark/>
          </w:tcPr>
          <w:p w14:paraId="42C6984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1.128,7 </w:t>
            </w:r>
          </w:p>
        </w:tc>
      </w:tr>
      <w:tr w:rsidR="00D83468" w:rsidRPr="00EF12AB" w14:paraId="730A8EC1"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121C7F46"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291</w:t>
            </w:r>
          </w:p>
        </w:tc>
        <w:tc>
          <w:tcPr>
            <w:tcW w:w="263" w:type="pct"/>
            <w:tcBorders>
              <w:top w:val="nil"/>
              <w:left w:val="nil"/>
              <w:bottom w:val="nil"/>
              <w:right w:val="nil"/>
            </w:tcBorders>
            <w:shd w:val="clear" w:color="auto" w:fill="auto"/>
            <w:noWrap/>
            <w:vAlign w:val="bottom"/>
            <w:hideMark/>
          </w:tcPr>
          <w:p w14:paraId="6A4B500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1.474,4</w:t>
            </w:r>
          </w:p>
        </w:tc>
        <w:tc>
          <w:tcPr>
            <w:tcW w:w="263" w:type="pct"/>
            <w:tcBorders>
              <w:top w:val="nil"/>
              <w:left w:val="nil"/>
              <w:bottom w:val="nil"/>
              <w:right w:val="nil"/>
            </w:tcBorders>
            <w:shd w:val="clear" w:color="auto" w:fill="auto"/>
            <w:noWrap/>
            <w:vAlign w:val="bottom"/>
            <w:hideMark/>
          </w:tcPr>
          <w:p w14:paraId="664943A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1.512,8</w:t>
            </w:r>
          </w:p>
        </w:tc>
        <w:tc>
          <w:tcPr>
            <w:tcW w:w="263" w:type="pct"/>
            <w:tcBorders>
              <w:top w:val="nil"/>
              <w:left w:val="nil"/>
              <w:bottom w:val="nil"/>
              <w:right w:val="nil"/>
            </w:tcBorders>
            <w:shd w:val="clear" w:color="auto" w:fill="auto"/>
            <w:noWrap/>
            <w:vAlign w:val="bottom"/>
            <w:hideMark/>
          </w:tcPr>
          <w:p w14:paraId="23B633B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1.546,7</w:t>
            </w:r>
          </w:p>
        </w:tc>
        <w:tc>
          <w:tcPr>
            <w:tcW w:w="263" w:type="pct"/>
            <w:tcBorders>
              <w:top w:val="nil"/>
              <w:left w:val="nil"/>
              <w:bottom w:val="nil"/>
              <w:right w:val="nil"/>
            </w:tcBorders>
            <w:shd w:val="clear" w:color="auto" w:fill="auto"/>
            <w:noWrap/>
            <w:vAlign w:val="bottom"/>
            <w:hideMark/>
          </w:tcPr>
          <w:p w14:paraId="1FEAD49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1.572,0</w:t>
            </w:r>
          </w:p>
        </w:tc>
        <w:tc>
          <w:tcPr>
            <w:tcW w:w="263" w:type="pct"/>
            <w:tcBorders>
              <w:top w:val="nil"/>
              <w:left w:val="nil"/>
              <w:bottom w:val="nil"/>
              <w:right w:val="nil"/>
            </w:tcBorders>
            <w:shd w:val="clear" w:color="auto" w:fill="auto"/>
            <w:noWrap/>
            <w:vAlign w:val="bottom"/>
            <w:hideMark/>
          </w:tcPr>
          <w:p w14:paraId="0EEA67E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1.585,3</w:t>
            </w:r>
          </w:p>
        </w:tc>
        <w:tc>
          <w:tcPr>
            <w:tcW w:w="263" w:type="pct"/>
            <w:tcBorders>
              <w:top w:val="nil"/>
              <w:left w:val="nil"/>
              <w:bottom w:val="nil"/>
              <w:right w:val="nil"/>
            </w:tcBorders>
            <w:shd w:val="clear" w:color="auto" w:fill="auto"/>
            <w:noWrap/>
            <w:vAlign w:val="bottom"/>
            <w:hideMark/>
          </w:tcPr>
          <w:p w14:paraId="51A16BA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1.585,3</w:t>
            </w:r>
          </w:p>
        </w:tc>
        <w:tc>
          <w:tcPr>
            <w:tcW w:w="263" w:type="pct"/>
            <w:tcBorders>
              <w:top w:val="nil"/>
              <w:left w:val="nil"/>
              <w:bottom w:val="nil"/>
              <w:right w:val="nil"/>
            </w:tcBorders>
            <w:shd w:val="clear" w:color="auto" w:fill="auto"/>
            <w:noWrap/>
            <w:vAlign w:val="bottom"/>
            <w:hideMark/>
          </w:tcPr>
          <w:p w14:paraId="38ABB1D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1.576,2</w:t>
            </w:r>
          </w:p>
        </w:tc>
        <w:tc>
          <w:tcPr>
            <w:tcW w:w="263" w:type="pct"/>
            <w:tcBorders>
              <w:top w:val="nil"/>
              <w:left w:val="nil"/>
              <w:bottom w:val="nil"/>
              <w:right w:val="nil"/>
            </w:tcBorders>
            <w:shd w:val="clear" w:color="auto" w:fill="auto"/>
            <w:noWrap/>
            <w:vAlign w:val="bottom"/>
            <w:hideMark/>
          </w:tcPr>
          <w:p w14:paraId="2DD3877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1.568,2</w:t>
            </w:r>
          </w:p>
        </w:tc>
        <w:tc>
          <w:tcPr>
            <w:tcW w:w="263" w:type="pct"/>
            <w:tcBorders>
              <w:top w:val="nil"/>
              <w:left w:val="nil"/>
              <w:bottom w:val="nil"/>
              <w:right w:val="nil"/>
            </w:tcBorders>
            <w:shd w:val="clear" w:color="auto" w:fill="auto"/>
            <w:noWrap/>
            <w:vAlign w:val="bottom"/>
            <w:hideMark/>
          </w:tcPr>
          <w:p w14:paraId="26FF9BD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1.575,4</w:t>
            </w:r>
          </w:p>
        </w:tc>
        <w:tc>
          <w:tcPr>
            <w:tcW w:w="263" w:type="pct"/>
            <w:tcBorders>
              <w:top w:val="nil"/>
              <w:left w:val="nil"/>
              <w:bottom w:val="nil"/>
              <w:right w:val="nil"/>
            </w:tcBorders>
            <w:shd w:val="clear" w:color="auto" w:fill="auto"/>
            <w:noWrap/>
            <w:vAlign w:val="bottom"/>
            <w:hideMark/>
          </w:tcPr>
          <w:p w14:paraId="370A843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1.612,4</w:t>
            </w:r>
          </w:p>
        </w:tc>
        <w:tc>
          <w:tcPr>
            <w:tcW w:w="263" w:type="pct"/>
            <w:tcBorders>
              <w:top w:val="nil"/>
              <w:left w:val="nil"/>
              <w:bottom w:val="nil"/>
              <w:right w:val="nil"/>
            </w:tcBorders>
            <w:shd w:val="clear" w:color="auto" w:fill="auto"/>
            <w:noWrap/>
            <w:vAlign w:val="bottom"/>
            <w:hideMark/>
          </w:tcPr>
          <w:p w14:paraId="297FD8A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1.691,9</w:t>
            </w:r>
          </w:p>
        </w:tc>
        <w:tc>
          <w:tcPr>
            <w:tcW w:w="263" w:type="pct"/>
            <w:tcBorders>
              <w:top w:val="nil"/>
              <w:left w:val="nil"/>
              <w:bottom w:val="nil"/>
              <w:right w:val="nil"/>
            </w:tcBorders>
            <w:shd w:val="clear" w:color="auto" w:fill="auto"/>
            <w:noWrap/>
            <w:vAlign w:val="bottom"/>
            <w:hideMark/>
          </w:tcPr>
          <w:p w14:paraId="28A8276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1.816,7</w:t>
            </w:r>
          </w:p>
        </w:tc>
        <w:tc>
          <w:tcPr>
            <w:tcW w:w="263" w:type="pct"/>
            <w:tcBorders>
              <w:top w:val="nil"/>
              <w:left w:val="nil"/>
              <w:bottom w:val="nil"/>
              <w:right w:val="nil"/>
            </w:tcBorders>
            <w:shd w:val="clear" w:color="auto" w:fill="auto"/>
            <w:noWrap/>
            <w:vAlign w:val="bottom"/>
            <w:hideMark/>
          </w:tcPr>
          <w:p w14:paraId="55FBBFD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1.981,3</w:t>
            </w:r>
          </w:p>
        </w:tc>
        <w:tc>
          <w:tcPr>
            <w:tcW w:w="263" w:type="pct"/>
            <w:tcBorders>
              <w:top w:val="nil"/>
              <w:left w:val="nil"/>
              <w:bottom w:val="nil"/>
              <w:right w:val="nil"/>
            </w:tcBorders>
            <w:shd w:val="clear" w:color="auto" w:fill="auto"/>
            <w:noWrap/>
            <w:vAlign w:val="bottom"/>
            <w:hideMark/>
          </w:tcPr>
          <w:p w14:paraId="35FB111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2.175,3</w:t>
            </w:r>
          </w:p>
        </w:tc>
        <w:tc>
          <w:tcPr>
            <w:tcW w:w="263" w:type="pct"/>
            <w:tcBorders>
              <w:top w:val="nil"/>
              <w:left w:val="nil"/>
              <w:bottom w:val="nil"/>
              <w:right w:val="nil"/>
            </w:tcBorders>
            <w:shd w:val="clear" w:color="auto" w:fill="auto"/>
            <w:noWrap/>
            <w:vAlign w:val="bottom"/>
            <w:hideMark/>
          </w:tcPr>
          <w:p w14:paraId="7BCA85F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2.386,4</w:t>
            </w:r>
          </w:p>
        </w:tc>
        <w:tc>
          <w:tcPr>
            <w:tcW w:w="263" w:type="pct"/>
            <w:tcBorders>
              <w:top w:val="nil"/>
              <w:left w:val="nil"/>
              <w:bottom w:val="nil"/>
              <w:right w:val="nil"/>
            </w:tcBorders>
            <w:shd w:val="clear" w:color="auto" w:fill="auto"/>
            <w:noWrap/>
            <w:vAlign w:val="bottom"/>
            <w:hideMark/>
          </w:tcPr>
          <w:p w14:paraId="2382A8A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2.602,9</w:t>
            </w:r>
          </w:p>
        </w:tc>
        <w:tc>
          <w:tcPr>
            <w:tcW w:w="263" w:type="pct"/>
            <w:tcBorders>
              <w:top w:val="nil"/>
              <w:left w:val="nil"/>
              <w:bottom w:val="nil"/>
              <w:right w:val="nil"/>
            </w:tcBorders>
            <w:shd w:val="clear" w:color="auto" w:fill="auto"/>
            <w:noWrap/>
            <w:vAlign w:val="bottom"/>
            <w:hideMark/>
          </w:tcPr>
          <w:p w14:paraId="668BF60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2.818,2 </w:t>
            </w:r>
          </w:p>
        </w:tc>
        <w:tc>
          <w:tcPr>
            <w:tcW w:w="263" w:type="pct"/>
            <w:tcBorders>
              <w:top w:val="nil"/>
              <w:left w:val="nil"/>
              <w:bottom w:val="nil"/>
              <w:right w:val="nil"/>
            </w:tcBorders>
            <w:shd w:val="clear" w:color="auto" w:fill="auto"/>
            <w:noWrap/>
            <w:vAlign w:val="bottom"/>
            <w:hideMark/>
          </w:tcPr>
          <w:p w14:paraId="226AB76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3.035,3 </w:t>
            </w:r>
          </w:p>
        </w:tc>
      </w:tr>
      <w:tr w:rsidR="00D83468" w:rsidRPr="00EF12AB" w14:paraId="4FC0C2F9"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771385FC"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292</w:t>
            </w:r>
          </w:p>
        </w:tc>
        <w:tc>
          <w:tcPr>
            <w:tcW w:w="263" w:type="pct"/>
            <w:tcBorders>
              <w:top w:val="nil"/>
              <w:left w:val="nil"/>
              <w:bottom w:val="nil"/>
              <w:right w:val="nil"/>
            </w:tcBorders>
            <w:shd w:val="clear" w:color="auto" w:fill="auto"/>
            <w:noWrap/>
            <w:vAlign w:val="bottom"/>
            <w:hideMark/>
          </w:tcPr>
          <w:p w14:paraId="430808C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1.393,9</w:t>
            </w:r>
          </w:p>
        </w:tc>
        <w:tc>
          <w:tcPr>
            <w:tcW w:w="263" w:type="pct"/>
            <w:tcBorders>
              <w:top w:val="nil"/>
              <w:left w:val="nil"/>
              <w:bottom w:val="nil"/>
              <w:right w:val="nil"/>
            </w:tcBorders>
            <w:shd w:val="clear" w:color="auto" w:fill="auto"/>
            <w:noWrap/>
            <w:vAlign w:val="bottom"/>
            <w:hideMark/>
          </w:tcPr>
          <w:p w14:paraId="2644F03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1.374,9</w:t>
            </w:r>
          </w:p>
        </w:tc>
        <w:tc>
          <w:tcPr>
            <w:tcW w:w="263" w:type="pct"/>
            <w:tcBorders>
              <w:top w:val="nil"/>
              <w:left w:val="nil"/>
              <w:bottom w:val="nil"/>
              <w:right w:val="nil"/>
            </w:tcBorders>
            <w:shd w:val="clear" w:color="auto" w:fill="auto"/>
            <w:noWrap/>
            <w:vAlign w:val="bottom"/>
            <w:hideMark/>
          </w:tcPr>
          <w:p w14:paraId="3DBF48F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1.354,0</w:t>
            </w:r>
          </w:p>
        </w:tc>
        <w:tc>
          <w:tcPr>
            <w:tcW w:w="263" w:type="pct"/>
            <w:tcBorders>
              <w:top w:val="nil"/>
              <w:left w:val="nil"/>
              <w:bottom w:val="nil"/>
              <w:right w:val="nil"/>
            </w:tcBorders>
            <w:shd w:val="clear" w:color="auto" w:fill="auto"/>
            <w:noWrap/>
            <w:vAlign w:val="bottom"/>
            <w:hideMark/>
          </w:tcPr>
          <w:p w14:paraId="6E5FECC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1.330,7</w:t>
            </w:r>
          </w:p>
        </w:tc>
        <w:tc>
          <w:tcPr>
            <w:tcW w:w="263" w:type="pct"/>
            <w:tcBorders>
              <w:top w:val="nil"/>
              <w:left w:val="nil"/>
              <w:bottom w:val="nil"/>
              <w:right w:val="nil"/>
            </w:tcBorders>
            <w:shd w:val="clear" w:color="auto" w:fill="auto"/>
            <w:noWrap/>
            <w:vAlign w:val="bottom"/>
            <w:hideMark/>
          </w:tcPr>
          <w:p w14:paraId="710C349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1.301,9</w:t>
            </w:r>
          </w:p>
        </w:tc>
        <w:tc>
          <w:tcPr>
            <w:tcW w:w="263" w:type="pct"/>
            <w:tcBorders>
              <w:top w:val="nil"/>
              <w:left w:val="nil"/>
              <w:bottom w:val="nil"/>
              <w:right w:val="nil"/>
            </w:tcBorders>
            <w:shd w:val="clear" w:color="auto" w:fill="auto"/>
            <w:noWrap/>
            <w:vAlign w:val="bottom"/>
            <w:hideMark/>
          </w:tcPr>
          <w:p w14:paraId="7C4B311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1.267,1</w:t>
            </w:r>
          </w:p>
        </w:tc>
        <w:tc>
          <w:tcPr>
            <w:tcW w:w="263" w:type="pct"/>
            <w:tcBorders>
              <w:top w:val="nil"/>
              <w:left w:val="nil"/>
              <w:bottom w:val="nil"/>
              <w:right w:val="nil"/>
            </w:tcBorders>
            <w:shd w:val="clear" w:color="auto" w:fill="auto"/>
            <w:noWrap/>
            <w:vAlign w:val="bottom"/>
            <w:hideMark/>
          </w:tcPr>
          <w:p w14:paraId="6BA7394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1.232,2</w:t>
            </w:r>
          </w:p>
        </w:tc>
        <w:tc>
          <w:tcPr>
            <w:tcW w:w="263" w:type="pct"/>
            <w:tcBorders>
              <w:top w:val="nil"/>
              <w:left w:val="nil"/>
              <w:bottom w:val="nil"/>
              <w:right w:val="nil"/>
            </w:tcBorders>
            <w:shd w:val="clear" w:color="auto" w:fill="auto"/>
            <w:noWrap/>
            <w:vAlign w:val="bottom"/>
            <w:hideMark/>
          </w:tcPr>
          <w:p w14:paraId="094CAD9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1.209,6</w:t>
            </w:r>
          </w:p>
        </w:tc>
        <w:tc>
          <w:tcPr>
            <w:tcW w:w="263" w:type="pct"/>
            <w:tcBorders>
              <w:top w:val="nil"/>
              <w:left w:val="nil"/>
              <w:bottom w:val="nil"/>
              <w:right w:val="nil"/>
            </w:tcBorders>
            <w:shd w:val="clear" w:color="auto" w:fill="auto"/>
            <w:noWrap/>
            <w:vAlign w:val="bottom"/>
            <w:hideMark/>
          </w:tcPr>
          <w:p w14:paraId="5DAB284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1.211,4</w:t>
            </w:r>
          </w:p>
        </w:tc>
        <w:tc>
          <w:tcPr>
            <w:tcW w:w="263" w:type="pct"/>
            <w:tcBorders>
              <w:top w:val="nil"/>
              <w:left w:val="nil"/>
              <w:bottom w:val="nil"/>
              <w:right w:val="nil"/>
            </w:tcBorders>
            <w:shd w:val="clear" w:color="auto" w:fill="auto"/>
            <w:noWrap/>
            <w:vAlign w:val="bottom"/>
            <w:hideMark/>
          </w:tcPr>
          <w:p w14:paraId="0A352A2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1.247,0</w:t>
            </w:r>
          </w:p>
        </w:tc>
        <w:tc>
          <w:tcPr>
            <w:tcW w:w="263" w:type="pct"/>
            <w:tcBorders>
              <w:top w:val="nil"/>
              <w:left w:val="nil"/>
              <w:bottom w:val="nil"/>
              <w:right w:val="nil"/>
            </w:tcBorders>
            <w:shd w:val="clear" w:color="auto" w:fill="auto"/>
            <w:noWrap/>
            <w:vAlign w:val="bottom"/>
            <w:hideMark/>
          </w:tcPr>
          <w:p w14:paraId="349DCA8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1.322,5</w:t>
            </w:r>
          </w:p>
        </w:tc>
        <w:tc>
          <w:tcPr>
            <w:tcW w:w="263" w:type="pct"/>
            <w:tcBorders>
              <w:top w:val="nil"/>
              <w:left w:val="nil"/>
              <w:bottom w:val="nil"/>
              <w:right w:val="nil"/>
            </w:tcBorders>
            <w:shd w:val="clear" w:color="auto" w:fill="auto"/>
            <w:noWrap/>
            <w:vAlign w:val="bottom"/>
            <w:hideMark/>
          </w:tcPr>
          <w:p w14:paraId="247003D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1.434,3</w:t>
            </w:r>
          </w:p>
        </w:tc>
        <w:tc>
          <w:tcPr>
            <w:tcW w:w="263" w:type="pct"/>
            <w:tcBorders>
              <w:top w:val="nil"/>
              <w:left w:val="nil"/>
              <w:bottom w:val="nil"/>
              <w:right w:val="nil"/>
            </w:tcBorders>
            <w:shd w:val="clear" w:color="auto" w:fill="auto"/>
            <w:noWrap/>
            <w:vAlign w:val="bottom"/>
            <w:hideMark/>
          </w:tcPr>
          <w:p w14:paraId="784F7A8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1.573,7</w:t>
            </w:r>
          </w:p>
        </w:tc>
        <w:tc>
          <w:tcPr>
            <w:tcW w:w="263" w:type="pct"/>
            <w:tcBorders>
              <w:top w:val="nil"/>
              <w:left w:val="nil"/>
              <w:bottom w:val="nil"/>
              <w:right w:val="nil"/>
            </w:tcBorders>
            <w:shd w:val="clear" w:color="auto" w:fill="auto"/>
            <w:noWrap/>
            <w:vAlign w:val="bottom"/>
            <w:hideMark/>
          </w:tcPr>
          <w:p w14:paraId="1C1BCAA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1.730,7</w:t>
            </w:r>
          </w:p>
        </w:tc>
        <w:tc>
          <w:tcPr>
            <w:tcW w:w="263" w:type="pct"/>
            <w:tcBorders>
              <w:top w:val="nil"/>
              <w:left w:val="nil"/>
              <w:bottom w:val="nil"/>
              <w:right w:val="nil"/>
            </w:tcBorders>
            <w:shd w:val="clear" w:color="auto" w:fill="auto"/>
            <w:noWrap/>
            <w:vAlign w:val="bottom"/>
            <w:hideMark/>
          </w:tcPr>
          <w:p w14:paraId="713A6B9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1.896,1</w:t>
            </w:r>
          </w:p>
        </w:tc>
        <w:tc>
          <w:tcPr>
            <w:tcW w:w="263" w:type="pct"/>
            <w:tcBorders>
              <w:top w:val="nil"/>
              <w:left w:val="nil"/>
              <w:bottom w:val="nil"/>
              <w:right w:val="nil"/>
            </w:tcBorders>
            <w:shd w:val="clear" w:color="auto" w:fill="auto"/>
            <w:noWrap/>
            <w:vAlign w:val="bottom"/>
            <w:hideMark/>
          </w:tcPr>
          <w:p w14:paraId="693D800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2.061,1</w:t>
            </w:r>
          </w:p>
        </w:tc>
        <w:tc>
          <w:tcPr>
            <w:tcW w:w="263" w:type="pct"/>
            <w:tcBorders>
              <w:top w:val="nil"/>
              <w:left w:val="nil"/>
              <w:bottom w:val="nil"/>
              <w:right w:val="nil"/>
            </w:tcBorders>
            <w:shd w:val="clear" w:color="auto" w:fill="auto"/>
            <w:noWrap/>
            <w:vAlign w:val="bottom"/>
            <w:hideMark/>
          </w:tcPr>
          <w:p w14:paraId="77656B2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2.221,8 </w:t>
            </w:r>
          </w:p>
        </w:tc>
        <w:tc>
          <w:tcPr>
            <w:tcW w:w="263" w:type="pct"/>
            <w:tcBorders>
              <w:top w:val="nil"/>
              <w:left w:val="nil"/>
              <w:bottom w:val="nil"/>
              <w:right w:val="nil"/>
            </w:tcBorders>
            <w:shd w:val="clear" w:color="auto" w:fill="auto"/>
            <w:noWrap/>
            <w:vAlign w:val="bottom"/>
            <w:hideMark/>
          </w:tcPr>
          <w:p w14:paraId="08CD870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2.383,1 </w:t>
            </w:r>
          </w:p>
        </w:tc>
      </w:tr>
      <w:tr w:rsidR="00D83468" w:rsidRPr="00EF12AB" w14:paraId="1AFF62F5"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3104983C"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293</w:t>
            </w:r>
          </w:p>
        </w:tc>
        <w:tc>
          <w:tcPr>
            <w:tcW w:w="263" w:type="pct"/>
            <w:tcBorders>
              <w:top w:val="nil"/>
              <w:left w:val="nil"/>
              <w:bottom w:val="nil"/>
              <w:right w:val="nil"/>
            </w:tcBorders>
            <w:shd w:val="clear" w:color="auto" w:fill="auto"/>
            <w:noWrap/>
            <w:vAlign w:val="bottom"/>
            <w:hideMark/>
          </w:tcPr>
          <w:p w14:paraId="1850FE1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339,8</w:t>
            </w:r>
          </w:p>
        </w:tc>
        <w:tc>
          <w:tcPr>
            <w:tcW w:w="263" w:type="pct"/>
            <w:tcBorders>
              <w:top w:val="nil"/>
              <w:left w:val="nil"/>
              <w:bottom w:val="nil"/>
              <w:right w:val="nil"/>
            </w:tcBorders>
            <w:shd w:val="clear" w:color="auto" w:fill="auto"/>
            <w:noWrap/>
            <w:vAlign w:val="bottom"/>
            <w:hideMark/>
          </w:tcPr>
          <w:p w14:paraId="7631102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330,0</w:t>
            </w:r>
          </w:p>
        </w:tc>
        <w:tc>
          <w:tcPr>
            <w:tcW w:w="263" w:type="pct"/>
            <w:tcBorders>
              <w:top w:val="nil"/>
              <w:left w:val="nil"/>
              <w:bottom w:val="nil"/>
              <w:right w:val="nil"/>
            </w:tcBorders>
            <w:shd w:val="clear" w:color="auto" w:fill="auto"/>
            <w:noWrap/>
            <w:vAlign w:val="bottom"/>
            <w:hideMark/>
          </w:tcPr>
          <w:p w14:paraId="5345607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320,3</w:t>
            </w:r>
          </w:p>
        </w:tc>
        <w:tc>
          <w:tcPr>
            <w:tcW w:w="263" w:type="pct"/>
            <w:tcBorders>
              <w:top w:val="nil"/>
              <w:left w:val="nil"/>
              <w:bottom w:val="nil"/>
              <w:right w:val="nil"/>
            </w:tcBorders>
            <w:shd w:val="clear" w:color="auto" w:fill="auto"/>
            <w:noWrap/>
            <w:vAlign w:val="bottom"/>
            <w:hideMark/>
          </w:tcPr>
          <w:p w14:paraId="2791926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310,8</w:t>
            </w:r>
          </w:p>
        </w:tc>
        <w:tc>
          <w:tcPr>
            <w:tcW w:w="263" w:type="pct"/>
            <w:tcBorders>
              <w:top w:val="nil"/>
              <w:left w:val="nil"/>
              <w:bottom w:val="nil"/>
              <w:right w:val="nil"/>
            </w:tcBorders>
            <w:shd w:val="clear" w:color="auto" w:fill="auto"/>
            <w:noWrap/>
            <w:vAlign w:val="bottom"/>
            <w:hideMark/>
          </w:tcPr>
          <w:p w14:paraId="16AAAB4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301,2</w:t>
            </w:r>
          </w:p>
        </w:tc>
        <w:tc>
          <w:tcPr>
            <w:tcW w:w="263" w:type="pct"/>
            <w:tcBorders>
              <w:top w:val="nil"/>
              <w:left w:val="nil"/>
              <w:bottom w:val="nil"/>
              <w:right w:val="nil"/>
            </w:tcBorders>
            <w:shd w:val="clear" w:color="auto" w:fill="auto"/>
            <w:noWrap/>
            <w:vAlign w:val="bottom"/>
            <w:hideMark/>
          </w:tcPr>
          <w:p w14:paraId="2C7A64B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290,9</w:t>
            </w:r>
          </w:p>
        </w:tc>
        <w:tc>
          <w:tcPr>
            <w:tcW w:w="263" w:type="pct"/>
            <w:tcBorders>
              <w:top w:val="nil"/>
              <w:left w:val="nil"/>
              <w:bottom w:val="nil"/>
              <w:right w:val="nil"/>
            </w:tcBorders>
            <w:shd w:val="clear" w:color="auto" w:fill="auto"/>
            <w:noWrap/>
            <w:vAlign w:val="bottom"/>
            <w:hideMark/>
          </w:tcPr>
          <w:p w14:paraId="6E75AB3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280,7</w:t>
            </w:r>
          </w:p>
        </w:tc>
        <w:tc>
          <w:tcPr>
            <w:tcW w:w="263" w:type="pct"/>
            <w:tcBorders>
              <w:top w:val="nil"/>
              <w:left w:val="nil"/>
              <w:bottom w:val="nil"/>
              <w:right w:val="nil"/>
            </w:tcBorders>
            <w:shd w:val="clear" w:color="auto" w:fill="auto"/>
            <w:noWrap/>
            <w:vAlign w:val="bottom"/>
            <w:hideMark/>
          </w:tcPr>
          <w:p w14:paraId="33368A2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271,6</w:t>
            </w:r>
          </w:p>
        </w:tc>
        <w:tc>
          <w:tcPr>
            <w:tcW w:w="263" w:type="pct"/>
            <w:tcBorders>
              <w:top w:val="nil"/>
              <w:left w:val="nil"/>
              <w:bottom w:val="nil"/>
              <w:right w:val="nil"/>
            </w:tcBorders>
            <w:shd w:val="clear" w:color="auto" w:fill="auto"/>
            <w:noWrap/>
            <w:vAlign w:val="bottom"/>
            <w:hideMark/>
          </w:tcPr>
          <w:p w14:paraId="4E5E583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265,2</w:t>
            </w:r>
          </w:p>
        </w:tc>
        <w:tc>
          <w:tcPr>
            <w:tcW w:w="263" w:type="pct"/>
            <w:tcBorders>
              <w:top w:val="nil"/>
              <w:left w:val="nil"/>
              <w:bottom w:val="nil"/>
              <w:right w:val="nil"/>
            </w:tcBorders>
            <w:shd w:val="clear" w:color="auto" w:fill="auto"/>
            <w:noWrap/>
            <w:vAlign w:val="bottom"/>
            <w:hideMark/>
          </w:tcPr>
          <w:p w14:paraId="146B780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263,5</w:t>
            </w:r>
          </w:p>
        </w:tc>
        <w:tc>
          <w:tcPr>
            <w:tcW w:w="263" w:type="pct"/>
            <w:tcBorders>
              <w:top w:val="nil"/>
              <w:left w:val="nil"/>
              <w:bottom w:val="nil"/>
              <w:right w:val="nil"/>
            </w:tcBorders>
            <w:shd w:val="clear" w:color="auto" w:fill="auto"/>
            <w:noWrap/>
            <w:vAlign w:val="bottom"/>
            <w:hideMark/>
          </w:tcPr>
          <w:p w14:paraId="79E9291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268,9</w:t>
            </w:r>
          </w:p>
        </w:tc>
        <w:tc>
          <w:tcPr>
            <w:tcW w:w="263" w:type="pct"/>
            <w:tcBorders>
              <w:top w:val="nil"/>
              <w:left w:val="nil"/>
              <w:bottom w:val="nil"/>
              <w:right w:val="nil"/>
            </w:tcBorders>
            <w:shd w:val="clear" w:color="auto" w:fill="auto"/>
            <w:noWrap/>
            <w:vAlign w:val="bottom"/>
            <w:hideMark/>
          </w:tcPr>
          <w:p w14:paraId="00D960A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281,2</w:t>
            </w:r>
          </w:p>
        </w:tc>
        <w:tc>
          <w:tcPr>
            <w:tcW w:w="263" w:type="pct"/>
            <w:tcBorders>
              <w:top w:val="nil"/>
              <w:left w:val="nil"/>
              <w:bottom w:val="nil"/>
              <w:right w:val="nil"/>
            </w:tcBorders>
            <w:shd w:val="clear" w:color="auto" w:fill="auto"/>
            <w:noWrap/>
            <w:vAlign w:val="bottom"/>
            <w:hideMark/>
          </w:tcPr>
          <w:p w14:paraId="2E5E64C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299,1</w:t>
            </w:r>
          </w:p>
        </w:tc>
        <w:tc>
          <w:tcPr>
            <w:tcW w:w="263" w:type="pct"/>
            <w:tcBorders>
              <w:top w:val="nil"/>
              <w:left w:val="nil"/>
              <w:bottom w:val="nil"/>
              <w:right w:val="nil"/>
            </w:tcBorders>
            <w:shd w:val="clear" w:color="auto" w:fill="auto"/>
            <w:noWrap/>
            <w:vAlign w:val="bottom"/>
            <w:hideMark/>
          </w:tcPr>
          <w:p w14:paraId="764BF16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320,6</w:t>
            </w:r>
          </w:p>
        </w:tc>
        <w:tc>
          <w:tcPr>
            <w:tcW w:w="263" w:type="pct"/>
            <w:tcBorders>
              <w:top w:val="nil"/>
              <w:left w:val="nil"/>
              <w:bottom w:val="nil"/>
              <w:right w:val="nil"/>
            </w:tcBorders>
            <w:shd w:val="clear" w:color="auto" w:fill="auto"/>
            <w:noWrap/>
            <w:vAlign w:val="bottom"/>
            <w:hideMark/>
          </w:tcPr>
          <w:p w14:paraId="5A7968C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343,5</w:t>
            </w:r>
          </w:p>
        </w:tc>
        <w:tc>
          <w:tcPr>
            <w:tcW w:w="263" w:type="pct"/>
            <w:tcBorders>
              <w:top w:val="nil"/>
              <w:left w:val="nil"/>
              <w:bottom w:val="nil"/>
              <w:right w:val="nil"/>
            </w:tcBorders>
            <w:shd w:val="clear" w:color="auto" w:fill="auto"/>
            <w:noWrap/>
            <w:vAlign w:val="bottom"/>
            <w:hideMark/>
          </w:tcPr>
          <w:p w14:paraId="7EB586D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365,9</w:t>
            </w:r>
          </w:p>
        </w:tc>
        <w:tc>
          <w:tcPr>
            <w:tcW w:w="263" w:type="pct"/>
            <w:tcBorders>
              <w:top w:val="nil"/>
              <w:left w:val="nil"/>
              <w:bottom w:val="nil"/>
              <w:right w:val="nil"/>
            </w:tcBorders>
            <w:shd w:val="clear" w:color="auto" w:fill="auto"/>
            <w:noWrap/>
            <w:vAlign w:val="bottom"/>
            <w:hideMark/>
          </w:tcPr>
          <w:p w14:paraId="1503ADB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387,6 </w:t>
            </w:r>
          </w:p>
        </w:tc>
        <w:tc>
          <w:tcPr>
            <w:tcW w:w="263" w:type="pct"/>
            <w:tcBorders>
              <w:top w:val="nil"/>
              <w:left w:val="nil"/>
              <w:bottom w:val="nil"/>
              <w:right w:val="nil"/>
            </w:tcBorders>
            <w:shd w:val="clear" w:color="auto" w:fill="auto"/>
            <w:noWrap/>
            <w:vAlign w:val="bottom"/>
            <w:hideMark/>
          </w:tcPr>
          <w:p w14:paraId="492B3E3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409,2 </w:t>
            </w:r>
          </w:p>
        </w:tc>
      </w:tr>
      <w:tr w:rsidR="00D83468" w:rsidRPr="00EF12AB" w14:paraId="626F77C9"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52841EB4"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300</w:t>
            </w:r>
          </w:p>
        </w:tc>
        <w:tc>
          <w:tcPr>
            <w:tcW w:w="263" w:type="pct"/>
            <w:tcBorders>
              <w:top w:val="nil"/>
              <w:left w:val="nil"/>
              <w:bottom w:val="nil"/>
              <w:right w:val="nil"/>
            </w:tcBorders>
            <w:shd w:val="clear" w:color="auto" w:fill="auto"/>
            <w:noWrap/>
            <w:vAlign w:val="bottom"/>
            <w:hideMark/>
          </w:tcPr>
          <w:p w14:paraId="319AC71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813,7</w:t>
            </w:r>
          </w:p>
        </w:tc>
        <w:tc>
          <w:tcPr>
            <w:tcW w:w="263" w:type="pct"/>
            <w:tcBorders>
              <w:top w:val="nil"/>
              <w:left w:val="nil"/>
              <w:bottom w:val="nil"/>
              <w:right w:val="nil"/>
            </w:tcBorders>
            <w:shd w:val="clear" w:color="auto" w:fill="auto"/>
            <w:noWrap/>
            <w:vAlign w:val="bottom"/>
            <w:hideMark/>
          </w:tcPr>
          <w:p w14:paraId="19D4A62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837,7</w:t>
            </w:r>
          </w:p>
        </w:tc>
        <w:tc>
          <w:tcPr>
            <w:tcW w:w="263" w:type="pct"/>
            <w:tcBorders>
              <w:top w:val="nil"/>
              <w:left w:val="nil"/>
              <w:bottom w:val="nil"/>
              <w:right w:val="nil"/>
            </w:tcBorders>
            <w:shd w:val="clear" w:color="auto" w:fill="auto"/>
            <w:noWrap/>
            <w:vAlign w:val="bottom"/>
            <w:hideMark/>
          </w:tcPr>
          <w:p w14:paraId="0DF810F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860,2</w:t>
            </w:r>
          </w:p>
        </w:tc>
        <w:tc>
          <w:tcPr>
            <w:tcW w:w="263" w:type="pct"/>
            <w:tcBorders>
              <w:top w:val="nil"/>
              <w:left w:val="nil"/>
              <w:bottom w:val="nil"/>
              <w:right w:val="nil"/>
            </w:tcBorders>
            <w:shd w:val="clear" w:color="auto" w:fill="auto"/>
            <w:noWrap/>
            <w:vAlign w:val="bottom"/>
            <w:hideMark/>
          </w:tcPr>
          <w:p w14:paraId="00AFE74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880,7</w:t>
            </w:r>
          </w:p>
        </w:tc>
        <w:tc>
          <w:tcPr>
            <w:tcW w:w="263" w:type="pct"/>
            <w:tcBorders>
              <w:top w:val="nil"/>
              <w:left w:val="nil"/>
              <w:bottom w:val="nil"/>
              <w:right w:val="nil"/>
            </w:tcBorders>
            <w:shd w:val="clear" w:color="auto" w:fill="auto"/>
            <w:noWrap/>
            <w:vAlign w:val="bottom"/>
            <w:hideMark/>
          </w:tcPr>
          <w:p w14:paraId="7747E82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897,0</w:t>
            </w:r>
          </w:p>
        </w:tc>
        <w:tc>
          <w:tcPr>
            <w:tcW w:w="263" w:type="pct"/>
            <w:tcBorders>
              <w:top w:val="nil"/>
              <w:left w:val="nil"/>
              <w:bottom w:val="nil"/>
              <w:right w:val="nil"/>
            </w:tcBorders>
            <w:shd w:val="clear" w:color="auto" w:fill="auto"/>
            <w:noWrap/>
            <w:vAlign w:val="bottom"/>
            <w:hideMark/>
          </w:tcPr>
          <w:p w14:paraId="1CA11E5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906,4</w:t>
            </w:r>
          </w:p>
        </w:tc>
        <w:tc>
          <w:tcPr>
            <w:tcW w:w="263" w:type="pct"/>
            <w:tcBorders>
              <w:top w:val="nil"/>
              <w:left w:val="nil"/>
              <w:bottom w:val="nil"/>
              <w:right w:val="nil"/>
            </w:tcBorders>
            <w:shd w:val="clear" w:color="auto" w:fill="auto"/>
            <w:noWrap/>
            <w:vAlign w:val="bottom"/>
            <w:hideMark/>
          </w:tcPr>
          <w:p w14:paraId="6C14F73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908,4</w:t>
            </w:r>
          </w:p>
        </w:tc>
        <w:tc>
          <w:tcPr>
            <w:tcW w:w="263" w:type="pct"/>
            <w:tcBorders>
              <w:top w:val="nil"/>
              <w:left w:val="nil"/>
              <w:bottom w:val="nil"/>
              <w:right w:val="nil"/>
            </w:tcBorders>
            <w:shd w:val="clear" w:color="auto" w:fill="auto"/>
            <w:noWrap/>
            <w:vAlign w:val="bottom"/>
            <w:hideMark/>
          </w:tcPr>
          <w:p w14:paraId="7B5C16F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906,0</w:t>
            </w:r>
          </w:p>
        </w:tc>
        <w:tc>
          <w:tcPr>
            <w:tcW w:w="263" w:type="pct"/>
            <w:tcBorders>
              <w:top w:val="nil"/>
              <w:left w:val="nil"/>
              <w:bottom w:val="nil"/>
              <w:right w:val="nil"/>
            </w:tcBorders>
            <w:shd w:val="clear" w:color="auto" w:fill="auto"/>
            <w:noWrap/>
            <w:vAlign w:val="bottom"/>
            <w:hideMark/>
          </w:tcPr>
          <w:p w14:paraId="16EA382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904,7</w:t>
            </w:r>
          </w:p>
        </w:tc>
        <w:tc>
          <w:tcPr>
            <w:tcW w:w="263" w:type="pct"/>
            <w:tcBorders>
              <w:top w:val="nil"/>
              <w:left w:val="nil"/>
              <w:bottom w:val="nil"/>
              <w:right w:val="nil"/>
            </w:tcBorders>
            <w:shd w:val="clear" w:color="auto" w:fill="auto"/>
            <w:noWrap/>
            <w:vAlign w:val="bottom"/>
            <w:hideMark/>
          </w:tcPr>
          <w:p w14:paraId="327A21F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913,0</w:t>
            </w:r>
          </w:p>
        </w:tc>
        <w:tc>
          <w:tcPr>
            <w:tcW w:w="263" w:type="pct"/>
            <w:tcBorders>
              <w:top w:val="nil"/>
              <w:left w:val="nil"/>
              <w:bottom w:val="nil"/>
              <w:right w:val="nil"/>
            </w:tcBorders>
            <w:shd w:val="clear" w:color="auto" w:fill="auto"/>
            <w:noWrap/>
            <w:vAlign w:val="bottom"/>
            <w:hideMark/>
          </w:tcPr>
          <w:p w14:paraId="1274DD3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939,5</w:t>
            </w:r>
          </w:p>
        </w:tc>
        <w:tc>
          <w:tcPr>
            <w:tcW w:w="263" w:type="pct"/>
            <w:tcBorders>
              <w:top w:val="nil"/>
              <w:left w:val="nil"/>
              <w:bottom w:val="nil"/>
              <w:right w:val="nil"/>
            </w:tcBorders>
            <w:shd w:val="clear" w:color="auto" w:fill="auto"/>
            <w:noWrap/>
            <w:vAlign w:val="bottom"/>
            <w:hideMark/>
          </w:tcPr>
          <w:p w14:paraId="285839F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986,1</w:t>
            </w:r>
          </w:p>
        </w:tc>
        <w:tc>
          <w:tcPr>
            <w:tcW w:w="263" w:type="pct"/>
            <w:tcBorders>
              <w:top w:val="nil"/>
              <w:left w:val="nil"/>
              <w:bottom w:val="nil"/>
              <w:right w:val="nil"/>
            </w:tcBorders>
            <w:shd w:val="clear" w:color="auto" w:fill="auto"/>
            <w:noWrap/>
            <w:vAlign w:val="bottom"/>
            <w:hideMark/>
          </w:tcPr>
          <w:p w14:paraId="5BB4732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1.050,2</w:t>
            </w:r>
          </w:p>
        </w:tc>
        <w:tc>
          <w:tcPr>
            <w:tcW w:w="263" w:type="pct"/>
            <w:tcBorders>
              <w:top w:val="nil"/>
              <w:left w:val="nil"/>
              <w:bottom w:val="nil"/>
              <w:right w:val="nil"/>
            </w:tcBorders>
            <w:shd w:val="clear" w:color="auto" w:fill="auto"/>
            <w:noWrap/>
            <w:vAlign w:val="bottom"/>
            <w:hideMark/>
          </w:tcPr>
          <w:p w14:paraId="34B352E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1.126,8</w:t>
            </w:r>
          </w:p>
        </w:tc>
        <w:tc>
          <w:tcPr>
            <w:tcW w:w="263" w:type="pct"/>
            <w:tcBorders>
              <w:top w:val="nil"/>
              <w:left w:val="nil"/>
              <w:bottom w:val="nil"/>
              <w:right w:val="nil"/>
            </w:tcBorders>
            <w:shd w:val="clear" w:color="auto" w:fill="auto"/>
            <w:noWrap/>
            <w:vAlign w:val="bottom"/>
            <w:hideMark/>
          </w:tcPr>
          <w:p w14:paraId="5E801B5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1.211,2</w:t>
            </w:r>
          </w:p>
        </w:tc>
        <w:tc>
          <w:tcPr>
            <w:tcW w:w="263" w:type="pct"/>
            <w:tcBorders>
              <w:top w:val="nil"/>
              <w:left w:val="nil"/>
              <w:bottom w:val="nil"/>
              <w:right w:val="nil"/>
            </w:tcBorders>
            <w:shd w:val="clear" w:color="auto" w:fill="auto"/>
            <w:noWrap/>
            <w:vAlign w:val="bottom"/>
            <w:hideMark/>
          </w:tcPr>
          <w:p w14:paraId="73A4E37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1.299,2</w:t>
            </w:r>
          </w:p>
        </w:tc>
        <w:tc>
          <w:tcPr>
            <w:tcW w:w="263" w:type="pct"/>
            <w:tcBorders>
              <w:top w:val="nil"/>
              <w:left w:val="nil"/>
              <w:bottom w:val="nil"/>
              <w:right w:val="nil"/>
            </w:tcBorders>
            <w:shd w:val="clear" w:color="auto" w:fill="auto"/>
            <w:noWrap/>
            <w:vAlign w:val="bottom"/>
            <w:hideMark/>
          </w:tcPr>
          <w:p w14:paraId="17B8364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1.388,4 </w:t>
            </w:r>
          </w:p>
        </w:tc>
        <w:tc>
          <w:tcPr>
            <w:tcW w:w="263" w:type="pct"/>
            <w:tcBorders>
              <w:top w:val="nil"/>
              <w:left w:val="nil"/>
              <w:bottom w:val="nil"/>
              <w:right w:val="nil"/>
            </w:tcBorders>
            <w:shd w:val="clear" w:color="auto" w:fill="auto"/>
            <w:noWrap/>
            <w:vAlign w:val="bottom"/>
            <w:hideMark/>
          </w:tcPr>
          <w:p w14:paraId="11075C6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1.478,7 </w:t>
            </w:r>
          </w:p>
        </w:tc>
      </w:tr>
      <w:tr w:rsidR="00D83468" w:rsidRPr="00EF12AB" w14:paraId="5FF02EF4"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69533A9A"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313</w:t>
            </w:r>
          </w:p>
        </w:tc>
        <w:tc>
          <w:tcPr>
            <w:tcW w:w="263" w:type="pct"/>
            <w:tcBorders>
              <w:top w:val="nil"/>
              <w:left w:val="nil"/>
              <w:bottom w:val="nil"/>
              <w:right w:val="nil"/>
            </w:tcBorders>
            <w:shd w:val="clear" w:color="auto" w:fill="auto"/>
            <w:noWrap/>
            <w:vAlign w:val="bottom"/>
            <w:hideMark/>
          </w:tcPr>
          <w:p w14:paraId="38FC04F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149,1</w:t>
            </w:r>
          </w:p>
        </w:tc>
        <w:tc>
          <w:tcPr>
            <w:tcW w:w="263" w:type="pct"/>
            <w:tcBorders>
              <w:top w:val="nil"/>
              <w:left w:val="nil"/>
              <w:bottom w:val="nil"/>
              <w:right w:val="nil"/>
            </w:tcBorders>
            <w:shd w:val="clear" w:color="auto" w:fill="auto"/>
            <w:noWrap/>
            <w:vAlign w:val="bottom"/>
            <w:hideMark/>
          </w:tcPr>
          <w:p w14:paraId="3756EAC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140,9</w:t>
            </w:r>
          </w:p>
        </w:tc>
        <w:tc>
          <w:tcPr>
            <w:tcW w:w="263" w:type="pct"/>
            <w:tcBorders>
              <w:top w:val="nil"/>
              <w:left w:val="nil"/>
              <w:bottom w:val="nil"/>
              <w:right w:val="nil"/>
            </w:tcBorders>
            <w:shd w:val="clear" w:color="auto" w:fill="auto"/>
            <w:noWrap/>
            <w:vAlign w:val="bottom"/>
            <w:hideMark/>
          </w:tcPr>
          <w:p w14:paraId="1C79512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132,6</w:t>
            </w:r>
          </w:p>
        </w:tc>
        <w:tc>
          <w:tcPr>
            <w:tcW w:w="263" w:type="pct"/>
            <w:tcBorders>
              <w:top w:val="nil"/>
              <w:left w:val="nil"/>
              <w:bottom w:val="nil"/>
              <w:right w:val="nil"/>
            </w:tcBorders>
            <w:shd w:val="clear" w:color="auto" w:fill="auto"/>
            <w:noWrap/>
            <w:vAlign w:val="bottom"/>
            <w:hideMark/>
          </w:tcPr>
          <w:p w14:paraId="752AE08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124,4</w:t>
            </w:r>
          </w:p>
        </w:tc>
        <w:tc>
          <w:tcPr>
            <w:tcW w:w="263" w:type="pct"/>
            <w:tcBorders>
              <w:top w:val="nil"/>
              <w:left w:val="nil"/>
              <w:bottom w:val="nil"/>
              <w:right w:val="nil"/>
            </w:tcBorders>
            <w:shd w:val="clear" w:color="auto" w:fill="auto"/>
            <w:noWrap/>
            <w:vAlign w:val="bottom"/>
            <w:hideMark/>
          </w:tcPr>
          <w:p w14:paraId="08F40D4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116,4</w:t>
            </w:r>
          </w:p>
        </w:tc>
        <w:tc>
          <w:tcPr>
            <w:tcW w:w="263" w:type="pct"/>
            <w:tcBorders>
              <w:top w:val="nil"/>
              <w:left w:val="nil"/>
              <w:bottom w:val="nil"/>
              <w:right w:val="nil"/>
            </w:tcBorders>
            <w:shd w:val="clear" w:color="auto" w:fill="auto"/>
            <w:noWrap/>
            <w:vAlign w:val="bottom"/>
            <w:hideMark/>
          </w:tcPr>
          <w:p w14:paraId="15AD66A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109,0</w:t>
            </w:r>
          </w:p>
        </w:tc>
        <w:tc>
          <w:tcPr>
            <w:tcW w:w="263" w:type="pct"/>
            <w:tcBorders>
              <w:top w:val="nil"/>
              <w:left w:val="nil"/>
              <w:bottom w:val="nil"/>
              <w:right w:val="nil"/>
            </w:tcBorders>
            <w:shd w:val="clear" w:color="auto" w:fill="auto"/>
            <w:noWrap/>
            <w:vAlign w:val="bottom"/>
            <w:hideMark/>
          </w:tcPr>
          <w:p w14:paraId="38471D8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102,2</w:t>
            </w:r>
          </w:p>
        </w:tc>
        <w:tc>
          <w:tcPr>
            <w:tcW w:w="263" w:type="pct"/>
            <w:tcBorders>
              <w:top w:val="nil"/>
              <w:left w:val="nil"/>
              <w:bottom w:val="nil"/>
              <w:right w:val="nil"/>
            </w:tcBorders>
            <w:shd w:val="clear" w:color="auto" w:fill="auto"/>
            <w:noWrap/>
            <w:vAlign w:val="bottom"/>
            <w:hideMark/>
          </w:tcPr>
          <w:p w14:paraId="1B44CB9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96,5</w:t>
            </w:r>
          </w:p>
        </w:tc>
        <w:tc>
          <w:tcPr>
            <w:tcW w:w="263" w:type="pct"/>
            <w:tcBorders>
              <w:top w:val="nil"/>
              <w:left w:val="nil"/>
              <w:bottom w:val="nil"/>
              <w:right w:val="nil"/>
            </w:tcBorders>
            <w:shd w:val="clear" w:color="auto" w:fill="auto"/>
            <w:noWrap/>
            <w:vAlign w:val="bottom"/>
            <w:hideMark/>
          </w:tcPr>
          <w:p w14:paraId="394329E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92,5</w:t>
            </w:r>
          </w:p>
        </w:tc>
        <w:tc>
          <w:tcPr>
            <w:tcW w:w="263" w:type="pct"/>
            <w:tcBorders>
              <w:top w:val="nil"/>
              <w:left w:val="nil"/>
              <w:bottom w:val="nil"/>
              <w:right w:val="nil"/>
            </w:tcBorders>
            <w:shd w:val="clear" w:color="auto" w:fill="auto"/>
            <w:noWrap/>
            <w:vAlign w:val="bottom"/>
            <w:hideMark/>
          </w:tcPr>
          <w:p w14:paraId="60AAAE9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91,0</w:t>
            </w:r>
          </w:p>
        </w:tc>
        <w:tc>
          <w:tcPr>
            <w:tcW w:w="263" w:type="pct"/>
            <w:tcBorders>
              <w:top w:val="nil"/>
              <w:left w:val="nil"/>
              <w:bottom w:val="nil"/>
              <w:right w:val="nil"/>
            </w:tcBorders>
            <w:shd w:val="clear" w:color="auto" w:fill="auto"/>
            <w:noWrap/>
            <w:vAlign w:val="bottom"/>
            <w:hideMark/>
          </w:tcPr>
          <w:p w14:paraId="0EF9FCB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92,7</w:t>
            </w:r>
          </w:p>
        </w:tc>
        <w:tc>
          <w:tcPr>
            <w:tcW w:w="263" w:type="pct"/>
            <w:tcBorders>
              <w:top w:val="nil"/>
              <w:left w:val="nil"/>
              <w:bottom w:val="nil"/>
              <w:right w:val="nil"/>
            </w:tcBorders>
            <w:shd w:val="clear" w:color="auto" w:fill="auto"/>
            <w:noWrap/>
            <w:vAlign w:val="bottom"/>
            <w:hideMark/>
          </w:tcPr>
          <w:p w14:paraId="2760514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97,7</w:t>
            </w:r>
          </w:p>
        </w:tc>
        <w:tc>
          <w:tcPr>
            <w:tcW w:w="263" w:type="pct"/>
            <w:tcBorders>
              <w:top w:val="nil"/>
              <w:left w:val="nil"/>
              <w:bottom w:val="nil"/>
              <w:right w:val="nil"/>
            </w:tcBorders>
            <w:shd w:val="clear" w:color="auto" w:fill="auto"/>
            <w:noWrap/>
            <w:vAlign w:val="bottom"/>
            <w:hideMark/>
          </w:tcPr>
          <w:p w14:paraId="351B842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105,8</w:t>
            </w:r>
          </w:p>
        </w:tc>
        <w:tc>
          <w:tcPr>
            <w:tcW w:w="263" w:type="pct"/>
            <w:tcBorders>
              <w:top w:val="nil"/>
              <w:left w:val="nil"/>
              <w:bottom w:val="nil"/>
              <w:right w:val="nil"/>
            </w:tcBorders>
            <w:shd w:val="clear" w:color="auto" w:fill="auto"/>
            <w:noWrap/>
            <w:vAlign w:val="bottom"/>
            <w:hideMark/>
          </w:tcPr>
          <w:p w14:paraId="7BA9F18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116,2</w:t>
            </w:r>
          </w:p>
        </w:tc>
        <w:tc>
          <w:tcPr>
            <w:tcW w:w="263" w:type="pct"/>
            <w:tcBorders>
              <w:top w:val="nil"/>
              <w:left w:val="nil"/>
              <w:bottom w:val="nil"/>
              <w:right w:val="nil"/>
            </w:tcBorders>
            <w:shd w:val="clear" w:color="auto" w:fill="auto"/>
            <w:noWrap/>
            <w:vAlign w:val="bottom"/>
            <w:hideMark/>
          </w:tcPr>
          <w:p w14:paraId="41A3EA0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128,1</w:t>
            </w:r>
          </w:p>
        </w:tc>
        <w:tc>
          <w:tcPr>
            <w:tcW w:w="263" w:type="pct"/>
            <w:tcBorders>
              <w:top w:val="nil"/>
              <w:left w:val="nil"/>
              <w:bottom w:val="nil"/>
              <w:right w:val="nil"/>
            </w:tcBorders>
            <w:shd w:val="clear" w:color="auto" w:fill="auto"/>
            <w:noWrap/>
            <w:vAlign w:val="bottom"/>
            <w:hideMark/>
          </w:tcPr>
          <w:p w14:paraId="4856506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140,9</w:t>
            </w:r>
          </w:p>
        </w:tc>
        <w:tc>
          <w:tcPr>
            <w:tcW w:w="263" w:type="pct"/>
            <w:tcBorders>
              <w:top w:val="nil"/>
              <w:left w:val="nil"/>
              <w:bottom w:val="nil"/>
              <w:right w:val="nil"/>
            </w:tcBorders>
            <w:shd w:val="clear" w:color="auto" w:fill="auto"/>
            <w:noWrap/>
            <w:vAlign w:val="bottom"/>
            <w:hideMark/>
          </w:tcPr>
          <w:p w14:paraId="325695C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154,0 </w:t>
            </w:r>
          </w:p>
        </w:tc>
        <w:tc>
          <w:tcPr>
            <w:tcW w:w="263" w:type="pct"/>
            <w:tcBorders>
              <w:top w:val="nil"/>
              <w:left w:val="nil"/>
              <w:bottom w:val="nil"/>
              <w:right w:val="nil"/>
            </w:tcBorders>
            <w:shd w:val="clear" w:color="auto" w:fill="auto"/>
            <w:noWrap/>
            <w:vAlign w:val="bottom"/>
            <w:hideMark/>
          </w:tcPr>
          <w:p w14:paraId="3EBC7C0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167,4 </w:t>
            </w:r>
          </w:p>
        </w:tc>
      </w:tr>
      <w:tr w:rsidR="00D83468" w:rsidRPr="00EF12AB" w14:paraId="7300FEF3"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1C4628E0"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31A</w:t>
            </w:r>
          </w:p>
        </w:tc>
        <w:tc>
          <w:tcPr>
            <w:tcW w:w="263" w:type="pct"/>
            <w:tcBorders>
              <w:top w:val="nil"/>
              <w:left w:val="nil"/>
              <w:bottom w:val="nil"/>
              <w:right w:val="nil"/>
            </w:tcBorders>
            <w:shd w:val="clear" w:color="auto" w:fill="auto"/>
            <w:noWrap/>
            <w:vAlign w:val="bottom"/>
            <w:hideMark/>
          </w:tcPr>
          <w:p w14:paraId="4A9AD1D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566,9</w:t>
            </w:r>
          </w:p>
        </w:tc>
        <w:tc>
          <w:tcPr>
            <w:tcW w:w="263" w:type="pct"/>
            <w:tcBorders>
              <w:top w:val="nil"/>
              <w:left w:val="nil"/>
              <w:bottom w:val="nil"/>
              <w:right w:val="nil"/>
            </w:tcBorders>
            <w:shd w:val="clear" w:color="auto" w:fill="auto"/>
            <w:noWrap/>
            <w:vAlign w:val="bottom"/>
            <w:hideMark/>
          </w:tcPr>
          <w:p w14:paraId="3072303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577,9</w:t>
            </w:r>
          </w:p>
        </w:tc>
        <w:tc>
          <w:tcPr>
            <w:tcW w:w="263" w:type="pct"/>
            <w:tcBorders>
              <w:top w:val="nil"/>
              <w:left w:val="nil"/>
              <w:bottom w:val="nil"/>
              <w:right w:val="nil"/>
            </w:tcBorders>
            <w:shd w:val="clear" w:color="auto" w:fill="auto"/>
            <w:noWrap/>
            <w:vAlign w:val="bottom"/>
            <w:hideMark/>
          </w:tcPr>
          <w:p w14:paraId="27B00CB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587,2</w:t>
            </w:r>
          </w:p>
        </w:tc>
        <w:tc>
          <w:tcPr>
            <w:tcW w:w="263" w:type="pct"/>
            <w:tcBorders>
              <w:top w:val="nil"/>
              <w:left w:val="nil"/>
              <w:bottom w:val="nil"/>
              <w:right w:val="nil"/>
            </w:tcBorders>
            <w:shd w:val="clear" w:color="auto" w:fill="auto"/>
            <w:noWrap/>
            <w:vAlign w:val="bottom"/>
            <w:hideMark/>
          </w:tcPr>
          <w:p w14:paraId="27E4897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592,9</w:t>
            </w:r>
          </w:p>
        </w:tc>
        <w:tc>
          <w:tcPr>
            <w:tcW w:w="263" w:type="pct"/>
            <w:tcBorders>
              <w:top w:val="nil"/>
              <w:left w:val="nil"/>
              <w:bottom w:val="nil"/>
              <w:right w:val="nil"/>
            </w:tcBorders>
            <w:shd w:val="clear" w:color="auto" w:fill="auto"/>
            <w:noWrap/>
            <w:vAlign w:val="bottom"/>
            <w:hideMark/>
          </w:tcPr>
          <w:p w14:paraId="0579A06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592,9</w:t>
            </w:r>
          </w:p>
        </w:tc>
        <w:tc>
          <w:tcPr>
            <w:tcW w:w="263" w:type="pct"/>
            <w:tcBorders>
              <w:top w:val="nil"/>
              <w:left w:val="nil"/>
              <w:bottom w:val="nil"/>
              <w:right w:val="nil"/>
            </w:tcBorders>
            <w:shd w:val="clear" w:color="auto" w:fill="auto"/>
            <w:noWrap/>
            <w:vAlign w:val="bottom"/>
            <w:hideMark/>
          </w:tcPr>
          <w:p w14:paraId="260B358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586,4</w:t>
            </w:r>
          </w:p>
        </w:tc>
        <w:tc>
          <w:tcPr>
            <w:tcW w:w="263" w:type="pct"/>
            <w:tcBorders>
              <w:top w:val="nil"/>
              <w:left w:val="nil"/>
              <w:bottom w:val="nil"/>
              <w:right w:val="nil"/>
            </w:tcBorders>
            <w:shd w:val="clear" w:color="auto" w:fill="auto"/>
            <w:noWrap/>
            <w:vAlign w:val="bottom"/>
            <w:hideMark/>
          </w:tcPr>
          <w:p w14:paraId="171273E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574,7</w:t>
            </w:r>
          </w:p>
        </w:tc>
        <w:tc>
          <w:tcPr>
            <w:tcW w:w="263" w:type="pct"/>
            <w:tcBorders>
              <w:top w:val="nil"/>
              <w:left w:val="nil"/>
              <w:bottom w:val="nil"/>
              <w:right w:val="nil"/>
            </w:tcBorders>
            <w:shd w:val="clear" w:color="auto" w:fill="auto"/>
            <w:noWrap/>
            <w:vAlign w:val="bottom"/>
            <w:hideMark/>
          </w:tcPr>
          <w:p w14:paraId="39F4832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563,6</w:t>
            </w:r>
          </w:p>
        </w:tc>
        <w:tc>
          <w:tcPr>
            <w:tcW w:w="263" w:type="pct"/>
            <w:tcBorders>
              <w:top w:val="nil"/>
              <w:left w:val="nil"/>
              <w:bottom w:val="nil"/>
              <w:right w:val="nil"/>
            </w:tcBorders>
            <w:shd w:val="clear" w:color="auto" w:fill="auto"/>
            <w:noWrap/>
            <w:vAlign w:val="bottom"/>
            <w:hideMark/>
          </w:tcPr>
          <w:p w14:paraId="7457ADF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559,5</w:t>
            </w:r>
          </w:p>
        </w:tc>
        <w:tc>
          <w:tcPr>
            <w:tcW w:w="263" w:type="pct"/>
            <w:tcBorders>
              <w:top w:val="nil"/>
              <w:left w:val="nil"/>
              <w:bottom w:val="nil"/>
              <w:right w:val="nil"/>
            </w:tcBorders>
            <w:shd w:val="clear" w:color="auto" w:fill="auto"/>
            <w:noWrap/>
            <w:vAlign w:val="bottom"/>
            <w:hideMark/>
          </w:tcPr>
          <w:p w14:paraId="62BA4EF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569,6</w:t>
            </w:r>
          </w:p>
        </w:tc>
        <w:tc>
          <w:tcPr>
            <w:tcW w:w="263" w:type="pct"/>
            <w:tcBorders>
              <w:top w:val="nil"/>
              <w:left w:val="nil"/>
              <w:bottom w:val="nil"/>
              <w:right w:val="nil"/>
            </w:tcBorders>
            <w:shd w:val="clear" w:color="auto" w:fill="auto"/>
            <w:noWrap/>
            <w:vAlign w:val="bottom"/>
            <w:hideMark/>
          </w:tcPr>
          <w:p w14:paraId="207489B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600,4</w:t>
            </w:r>
          </w:p>
        </w:tc>
        <w:tc>
          <w:tcPr>
            <w:tcW w:w="263" w:type="pct"/>
            <w:tcBorders>
              <w:top w:val="nil"/>
              <w:left w:val="nil"/>
              <w:bottom w:val="nil"/>
              <w:right w:val="nil"/>
            </w:tcBorders>
            <w:shd w:val="clear" w:color="auto" w:fill="auto"/>
            <w:noWrap/>
            <w:vAlign w:val="bottom"/>
            <w:hideMark/>
          </w:tcPr>
          <w:p w14:paraId="31D4E4F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654,7</w:t>
            </w:r>
          </w:p>
        </w:tc>
        <w:tc>
          <w:tcPr>
            <w:tcW w:w="263" w:type="pct"/>
            <w:tcBorders>
              <w:top w:val="nil"/>
              <w:left w:val="nil"/>
              <w:bottom w:val="nil"/>
              <w:right w:val="nil"/>
            </w:tcBorders>
            <w:shd w:val="clear" w:color="auto" w:fill="auto"/>
            <w:noWrap/>
            <w:vAlign w:val="bottom"/>
            <w:hideMark/>
          </w:tcPr>
          <w:p w14:paraId="4F6182C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731,8</w:t>
            </w:r>
          </w:p>
        </w:tc>
        <w:tc>
          <w:tcPr>
            <w:tcW w:w="263" w:type="pct"/>
            <w:tcBorders>
              <w:top w:val="nil"/>
              <w:left w:val="nil"/>
              <w:bottom w:val="nil"/>
              <w:right w:val="nil"/>
            </w:tcBorders>
            <w:shd w:val="clear" w:color="auto" w:fill="auto"/>
            <w:noWrap/>
            <w:vAlign w:val="bottom"/>
            <w:hideMark/>
          </w:tcPr>
          <w:p w14:paraId="6AE296A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828,3</w:t>
            </w:r>
          </w:p>
        </w:tc>
        <w:tc>
          <w:tcPr>
            <w:tcW w:w="263" w:type="pct"/>
            <w:tcBorders>
              <w:top w:val="nil"/>
              <w:left w:val="nil"/>
              <w:bottom w:val="nil"/>
              <w:right w:val="nil"/>
            </w:tcBorders>
            <w:shd w:val="clear" w:color="auto" w:fill="auto"/>
            <w:noWrap/>
            <w:vAlign w:val="bottom"/>
            <w:hideMark/>
          </w:tcPr>
          <w:p w14:paraId="11B9A13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939,0</w:t>
            </w:r>
          </w:p>
        </w:tc>
        <w:tc>
          <w:tcPr>
            <w:tcW w:w="263" w:type="pct"/>
            <w:tcBorders>
              <w:top w:val="nil"/>
              <w:left w:val="nil"/>
              <w:bottom w:val="nil"/>
              <w:right w:val="nil"/>
            </w:tcBorders>
            <w:shd w:val="clear" w:color="auto" w:fill="auto"/>
            <w:noWrap/>
            <w:vAlign w:val="bottom"/>
            <w:hideMark/>
          </w:tcPr>
          <w:p w14:paraId="196B79A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1.057,8</w:t>
            </w:r>
          </w:p>
        </w:tc>
        <w:tc>
          <w:tcPr>
            <w:tcW w:w="263" w:type="pct"/>
            <w:tcBorders>
              <w:top w:val="nil"/>
              <w:left w:val="nil"/>
              <w:bottom w:val="nil"/>
              <w:right w:val="nil"/>
            </w:tcBorders>
            <w:shd w:val="clear" w:color="auto" w:fill="auto"/>
            <w:noWrap/>
            <w:vAlign w:val="bottom"/>
            <w:hideMark/>
          </w:tcPr>
          <w:p w14:paraId="4B26C30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1.180,3 </w:t>
            </w:r>
          </w:p>
        </w:tc>
        <w:tc>
          <w:tcPr>
            <w:tcW w:w="263" w:type="pct"/>
            <w:tcBorders>
              <w:top w:val="nil"/>
              <w:left w:val="nil"/>
              <w:bottom w:val="nil"/>
              <w:right w:val="nil"/>
            </w:tcBorders>
            <w:shd w:val="clear" w:color="auto" w:fill="auto"/>
            <w:noWrap/>
            <w:vAlign w:val="bottom"/>
            <w:hideMark/>
          </w:tcPr>
          <w:p w14:paraId="2913ADD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1.305,4 </w:t>
            </w:r>
          </w:p>
        </w:tc>
      </w:tr>
      <w:tr w:rsidR="00D83468" w:rsidRPr="00EF12AB" w14:paraId="1A534CC2"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0841950F"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31B</w:t>
            </w:r>
          </w:p>
        </w:tc>
        <w:tc>
          <w:tcPr>
            <w:tcW w:w="263" w:type="pct"/>
            <w:tcBorders>
              <w:top w:val="nil"/>
              <w:left w:val="nil"/>
              <w:bottom w:val="nil"/>
              <w:right w:val="nil"/>
            </w:tcBorders>
            <w:shd w:val="clear" w:color="auto" w:fill="auto"/>
            <w:noWrap/>
            <w:vAlign w:val="bottom"/>
            <w:hideMark/>
          </w:tcPr>
          <w:p w14:paraId="57001FC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393,9</w:t>
            </w:r>
          </w:p>
        </w:tc>
        <w:tc>
          <w:tcPr>
            <w:tcW w:w="263" w:type="pct"/>
            <w:tcBorders>
              <w:top w:val="nil"/>
              <w:left w:val="nil"/>
              <w:bottom w:val="nil"/>
              <w:right w:val="nil"/>
            </w:tcBorders>
            <w:shd w:val="clear" w:color="auto" w:fill="auto"/>
            <w:noWrap/>
            <w:vAlign w:val="bottom"/>
            <w:hideMark/>
          </w:tcPr>
          <w:p w14:paraId="3ACF685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407,7</w:t>
            </w:r>
          </w:p>
        </w:tc>
        <w:tc>
          <w:tcPr>
            <w:tcW w:w="263" w:type="pct"/>
            <w:tcBorders>
              <w:top w:val="nil"/>
              <w:left w:val="nil"/>
              <w:bottom w:val="nil"/>
              <w:right w:val="nil"/>
            </w:tcBorders>
            <w:shd w:val="clear" w:color="auto" w:fill="auto"/>
            <w:noWrap/>
            <w:vAlign w:val="bottom"/>
            <w:hideMark/>
          </w:tcPr>
          <w:p w14:paraId="41E285A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420,4</w:t>
            </w:r>
          </w:p>
        </w:tc>
        <w:tc>
          <w:tcPr>
            <w:tcW w:w="263" w:type="pct"/>
            <w:tcBorders>
              <w:top w:val="nil"/>
              <w:left w:val="nil"/>
              <w:bottom w:val="nil"/>
              <w:right w:val="nil"/>
            </w:tcBorders>
            <w:shd w:val="clear" w:color="auto" w:fill="auto"/>
            <w:noWrap/>
            <w:vAlign w:val="bottom"/>
            <w:hideMark/>
          </w:tcPr>
          <w:p w14:paraId="2A2F474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430,8</w:t>
            </w:r>
          </w:p>
        </w:tc>
        <w:tc>
          <w:tcPr>
            <w:tcW w:w="263" w:type="pct"/>
            <w:tcBorders>
              <w:top w:val="nil"/>
              <w:left w:val="nil"/>
              <w:bottom w:val="nil"/>
              <w:right w:val="nil"/>
            </w:tcBorders>
            <w:shd w:val="clear" w:color="auto" w:fill="auto"/>
            <w:noWrap/>
            <w:vAlign w:val="bottom"/>
            <w:hideMark/>
          </w:tcPr>
          <w:p w14:paraId="72CDDA7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437,0</w:t>
            </w:r>
          </w:p>
        </w:tc>
        <w:tc>
          <w:tcPr>
            <w:tcW w:w="263" w:type="pct"/>
            <w:tcBorders>
              <w:top w:val="nil"/>
              <w:left w:val="nil"/>
              <w:bottom w:val="nil"/>
              <w:right w:val="nil"/>
            </w:tcBorders>
            <w:shd w:val="clear" w:color="auto" w:fill="auto"/>
            <w:noWrap/>
            <w:vAlign w:val="bottom"/>
            <w:hideMark/>
          </w:tcPr>
          <w:p w14:paraId="5E43BEA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438,0</w:t>
            </w:r>
          </w:p>
        </w:tc>
        <w:tc>
          <w:tcPr>
            <w:tcW w:w="263" w:type="pct"/>
            <w:tcBorders>
              <w:top w:val="nil"/>
              <w:left w:val="nil"/>
              <w:bottom w:val="nil"/>
              <w:right w:val="nil"/>
            </w:tcBorders>
            <w:shd w:val="clear" w:color="auto" w:fill="auto"/>
            <w:noWrap/>
            <w:vAlign w:val="bottom"/>
            <w:hideMark/>
          </w:tcPr>
          <w:p w14:paraId="67F522C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434,8</w:t>
            </w:r>
          </w:p>
        </w:tc>
        <w:tc>
          <w:tcPr>
            <w:tcW w:w="263" w:type="pct"/>
            <w:tcBorders>
              <w:top w:val="nil"/>
              <w:left w:val="nil"/>
              <w:bottom w:val="nil"/>
              <w:right w:val="nil"/>
            </w:tcBorders>
            <w:shd w:val="clear" w:color="auto" w:fill="auto"/>
            <w:noWrap/>
            <w:vAlign w:val="bottom"/>
            <w:hideMark/>
          </w:tcPr>
          <w:p w14:paraId="4244ACB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430,6</w:t>
            </w:r>
          </w:p>
        </w:tc>
        <w:tc>
          <w:tcPr>
            <w:tcW w:w="263" w:type="pct"/>
            <w:tcBorders>
              <w:top w:val="nil"/>
              <w:left w:val="nil"/>
              <w:bottom w:val="nil"/>
              <w:right w:val="nil"/>
            </w:tcBorders>
            <w:shd w:val="clear" w:color="auto" w:fill="auto"/>
            <w:noWrap/>
            <w:vAlign w:val="bottom"/>
            <w:hideMark/>
          </w:tcPr>
          <w:p w14:paraId="5FA2188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429,5</w:t>
            </w:r>
          </w:p>
        </w:tc>
        <w:tc>
          <w:tcPr>
            <w:tcW w:w="263" w:type="pct"/>
            <w:tcBorders>
              <w:top w:val="nil"/>
              <w:left w:val="nil"/>
              <w:bottom w:val="nil"/>
              <w:right w:val="nil"/>
            </w:tcBorders>
            <w:shd w:val="clear" w:color="auto" w:fill="auto"/>
            <w:noWrap/>
            <w:vAlign w:val="bottom"/>
            <w:hideMark/>
          </w:tcPr>
          <w:p w14:paraId="6893FA8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436,4</w:t>
            </w:r>
          </w:p>
        </w:tc>
        <w:tc>
          <w:tcPr>
            <w:tcW w:w="263" w:type="pct"/>
            <w:tcBorders>
              <w:top w:val="nil"/>
              <w:left w:val="nil"/>
              <w:bottom w:val="nil"/>
              <w:right w:val="nil"/>
            </w:tcBorders>
            <w:shd w:val="clear" w:color="auto" w:fill="auto"/>
            <w:noWrap/>
            <w:vAlign w:val="bottom"/>
            <w:hideMark/>
          </w:tcPr>
          <w:p w14:paraId="0FFE5D0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456,0</w:t>
            </w:r>
          </w:p>
        </w:tc>
        <w:tc>
          <w:tcPr>
            <w:tcW w:w="263" w:type="pct"/>
            <w:tcBorders>
              <w:top w:val="nil"/>
              <w:left w:val="nil"/>
              <w:bottom w:val="nil"/>
              <w:right w:val="nil"/>
            </w:tcBorders>
            <w:shd w:val="clear" w:color="auto" w:fill="auto"/>
            <w:noWrap/>
            <w:vAlign w:val="bottom"/>
            <w:hideMark/>
          </w:tcPr>
          <w:p w14:paraId="2C432BB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490,2</w:t>
            </w:r>
          </w:p>
        </w:tc>
        <w:tc>
          <w:tcPr>
            <w:tcW w:w="263" w:type="pct"/>
            <w:tcBorders>
              <w:top w:val="nil"/>
              <w:left w:val="nil"/>
              <w:bottom w:val="nil"/>
              <w:right w:val="nil"/>
            </w:tcBorders>
            <w:shd w:val="clear" w:color="auto" w:fill="auto"/>
            <w:noWrap/>
            <w:vAlign w:val="bottom"/>
            <w:hideMark/>
          </w:tcPr>
          <w:p w14:paraId="27F1978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538,6</w:t>
            </w:r>
          </w:p>
        </w:tc>
        <w:tc>
          <w:tcPr>
            <w:tcW w:w="263" w:type="pct"/>
            <w:tcBorders>
              <w:top w:val="nil"/>
              <w:left w:val="nil"/>
              <w:bottom w:val="nil"/>
              <w:right w:val="nil"/>
            </w:tcBorders>
            <w:shd w:val="clear" w:color="auto" w:fill="auto"/>
            <w:noWrap/>
            <w:vAlign w:val="bottom"/>
            <w:hideMark/>
          </w:tcPr>
          <w:p w14:paraId="7A4DD8E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599,3</w:t>
            </w:r>
          </w:p>
        </w:tc>
        <w:tc>
          <w:tcPr>
            <w:tcW w:w="263" w:type="pct"/>
            <w:tcBorders>
              <w:top w:val="nil"/>
              <w:left w:val="nil"/>
              <w:bottom w:val="nil"/>
              <w:right w:val="nil"/>
            </w:tcBorders>
            <w:shd w:val="clear" w:color="auto" w:fill="auto"/>
            <w:noWrap/>
            <w:vAlign w:val="bottom"/>
            <w:hideMark/>
          </w:tcPr>
          <w:p w14:paraId="1787C44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669,1</w:t>
            </w:r>
          </w:p>
        </w:tc>
        <w:tc>
          <w:tcPr>
            <w:tcW w:w="263" w:type="pct"/>
            <w:tcBorders>
              <w:top w:val="nil"/>
              <w:left w:val="nil"/>
              <w:bottom w:val="nil"/>
              <w:right w:val="nil"/>
            </w:tcBorders>
            <w:shd w:val="clear" w:color="auto" w:fill="auto"/>
            <w:noWrap/>
            <w:vAlign w:val="bottom"/>
            <w:hideMark/>
          </w:tcPr>
          <w:p w14:paraId="4E80C87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744,5</w:t>
            </w:r>
          </w:p>
        </w:tc>
        <w:tc>
          <w:tcPr>
            <w:tcW w:w="263" w:type="pct"/>
            <w:tcBorders>
              <w:top w:val="nil"/>
              <w:left w:val="nil"/>
              <w:bottom w:val="nil"/>
              <w:right w:val="nil"/>
            </w:tcBorders>
            <w:shd w:val="clear" w:color="auto" w:fill="auto"/>
            <w:noWrap/>
            <w:vAlign w:val="bottom"/>
            <w:hideMark/>
          </w:tcPr>
          <w:p w14:paraId="3D96F7F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822,7 </w:t>
            </w:r>
          </w:p>
        </w:tc>
        <w:tc>
          <w:tcPr>
            <w:tcW w:w="263" w:type="pct"/>
            <w:tcBorders>
              <w:top w:val="nil"/>
              <w:left w:val="nil"/>
              <w:bottom w:val="nil"/>
              <w:right w:val="nil"/>
            </w:tcBorders>
            <w:shd w:val="clear" w:color="auto" w:fill="auto"/>
            <w:noWrap/>
            <w:vAlign w:val="bottom"/>
            <w:hideMark/>
          </w:tcPr>
          <w:p w14:paraId="63B4635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902,9 </w:t>
            </w:r>
          </w:p>
        </w:tc>
      </w:tr>
      <w:tr w:rsidR="00D83468" w:rsidRPr="00EF12AB" w14:paraId="15A82F5D"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08B46DA5"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323</w:t>
            </w:r>
          </w:p>
        </w:tc>
        <w:tc>
          <w:tcPr>
            <w:tcW w:w="263" w:type="pct"/>
            <w:tcBorders>
              <w:top w:val="nil"/>
              <w:left w:val="nil"/>
              <w:bottom w:val="nil"/>
              <w:right w:val="nil"/>
            </w:tcBorders>
            <w:shd w:val="clear" w:color="auto" w:fill="auto"/>
            <w:noWrap/>
            <w:vAlign w:val="bottom"/>
            <w:hideMark/>
          </w:tcPr>
          <w:p w14:paraId="0CDF0B2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608,9</w:t>
            </w:r>
          </w:p>
        </w:tc>
        <w:tc>
          <w:tcPr>
            <w:tcW w:w="263" w:type="pct"/>
            <w:tcBorders>
              <w:top w:val="nil"/>
              <w:left w:val="nil"/>
              <w:bottom w:val="nil"/>
              <w:right w:val="nil"/>
            </w:tcBorders>
            <w:shd w:val="clear" w:color="auto" w:fill="auto"/>
            <w:noWrap/>
            <w:vAlign w:val="bottom"/>
            <w:hideMark/>
          </w:tcPr>
          <w:p w14:paraId="63BB206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580,1</w:t>
            </w:r>
          </w:p>
        </w:tc>
        <w:tc>
          <w:tcPr>
            <w:tcW w:w="263" w:type="pct"/>
            <w:tcBorders>
              <w:top w:val="nil"/>
              <w:left w:val="nil"/>
              <w:bottom w:val="nil"/>
              <w:right w:val="nil"/>
            </w:tcBorders>
            <w:shd w:val="clear" w:color="auto" w:fill="auto"/>
            <w:noWrap/>
            <w:vAlign w:val="bottom"/>
            <w:hideMark/>
          </w:tcPr>
          <w:p w14:paraId="1CD6A50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551,8</w:t>
            </w:r>
          </w:p>
        </w:tc>
        <w:tc>
          <w:tcPr>
            <w:tcW w:w="263" w:type="pct"/>
            <w:tcBorders>
              <w:top w:val="nil"/>
              <w:left w:val="nil"/>
              <w:bottom w:val="nil"/>
              <w:right w:val="nil"/>
            </w:tcBorders>
            <w:shd w:val="clear" w:color="auto" w:fill="auto"/>
            <w:noWrap/>
            <w:vAlign w:val="bottom"/>
            <w:hideMark/>
          </w:tcPr>
          <w:p w14:paraId="7184B07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526,0</w:t>
            </w:r>
          </w:p>
        </w:tc>
        <w:tc>
          <w:tcPr>
            <w:tcW w:w="263" w:type="pct"/>
            <w:tcBorders>
              <w:top w:val="nil"/>
              <w:left w:val="nil"/>
              <w:bottom w:val="nil"/>
              <w:right w:val="nil"/>
            </w:tcBorders>
            <w:shd w:val="clear" w:color="auto" w:fill="auto"/>
            <w:noWrap/>
            <w:vAlign w:val="bottom"/>
            <w:hideMark/>
          </w:tcPr>
          <w:p w14:paraId="0A72994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503,4</w:t>
            </w:r>
          </w:p>
        </w:tc>
        <w:tc>
          <w:tcPr>
            <w:tcW w:w="263" w:type="pct"/>
            <w:tcBorders>
              <w:top w:val="nil"/>
              <w:left w:val="nil"/>
              <w:bottom w:val="nil"/>
              <w:right w:val="nil"/>
            </w:tcBorders>
            <w:shd w:val="clear" w:color="auto" w:fill="auto"/>
            <w:noWrap/>
            <w:vAlign w:val="bottom"/>
            <w:hideMark/>
          </w:tcPr>
          <w:p w14:paraId="696FF15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483,9</w:t>
            </w:r>
          </w:p>
        </w:tc>
        <w:tc>
          <w:tcPr>
            <w:tcW w:w="263" w:type="pct"/>
            <w:tcBorders>
              <w:top w:val="nil"/>
              <w:left w:val="nil"/>
              <w:bottom w:val="nil"/>
              <w:right w:val="nil"/>
            </w:tcBorders>
            <w:shd w:val="clear" w:color="auto" w:fill="auto"/>
            <w:noWrap/>
            <w:vAlign w:val="bottom"/>
            <w:hideMark/>
          </w:tcPr>
          <w:p w14:paraId="0689A22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468,5</w:t>
            </w:r>
          </w:p>
        </w:tc>
        <w:tc>
          <w:tcPr>
            <w:tcW w:w="263" w:type="pct"/>
            <w:tcBorders>
              <w:top w:val="nil"/>
              <w:left w:val="nil"/>
              <w:bottom w:val="nil"/>
              <w:right w:val="nil"/>
            </w:tcBorders>
            <w:shd w:val="clear" w:color="auto" w:fill="auto"/>
            <w:noWrap/>
            <w:vAlign w:val="bottom"/>
            <w:hideMark/>
          </w:tcPr>
          <w:p w14:paraId="691F1B1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458,8</w:t>
            </w:r>
          </w:p>
        </w:tc>
        <w:tc>
          <w:tcPr>
            <w:tcW w:w="263" w:type="pct"/>
            <w:tcBorders>
              <w:top w:val="nil"/>
              <w:left w:val="nil"/>
              <w:bottom w:val="nil"/>
              <w:right w:val="nil"/>
            </w:tcBorders>
            <w:shd w:val="clear" w:color="auto" w:fill="auto"/>
            <w:noWrap/>
            <w:vAlign w:val="bottom"/>
            <w:hideMark/>
          </w:tcPr>
          <w:p w14:paraId="6960436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457,1</w:t>
            </w:r>
          </w:p>
        </w:tc>
        <w:tc>
          <w:tcPr>
            <w:tcW w:w="263" w:type="pct"/>
            <w:tcBorders>
              <w:top w:val="nil"/>
              <w:left w:val="nil"/>
              <w:bottom w:val="nil"/>
              <w:right w:val="nil"/>
            </w:tcBorders>
            <w:shd w:val="clear" w:color="auto" w:fill="auto"/>
            <w:noWrap/>
            <w:vAlign w:val="bottom"/>
            <w:hideMark/>
          </w:tcPr>
          <w:p w14:paraId="2D05FF9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467,4</w:t>
            </w:r>
          </w:p>
        </w:tc>
        <w:tc>
          <w:tcPr>
            <w:tcW w:w="263" w:type="pct"/>
            <w:tcBorders>
              <w:top w:val="nil"/>
              <w:left w:val="nil"/>
              <w:bottom w:val="nil"/>
              <w:right w:val="nil"/>
            </w:tcBorders>
            <w:shd w:val="clear" w:color="auto" w:fill="auto"/>
            <w:noWrap/>
            <w:vAlign w:val="bottom"/>
            <w:hideMark/>
          </w:tcPr>
          <w:p w14:paraId="5A2BEAE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493,9</w:t>
            </w:r>
          </w:p>
        </w:tc>
        <w:tc>
          <w:tcPr>
            <w:tcW w:w="263" w:type="pct"/>
            <w:tcBorders>
              <w:top w:val="nil"/>
              <w:left w:val="nil"/>
              <w:bottom w:val="nil"/>
              <w:right w:val="nil"/>
            </w:tcBorders>
            <w:shd w:val="clear" w:color="auto" w:fill="auto"/>
            <w:noWrap/>
            <w:vAlign w:val="bottom"/>
            <w:hideMark/>
          </w:tcPr>
          <w:p w14:paraId="61E0451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536,7</w:t>
            </w:r>
          </w:p>
        </w:tc>
        <w:tc>
          <w:tcPr>
            <w:tcW w:w="263" w:type="pct"/>
            <w:tcBorders>
              <w:top w:val="nil"/>
              <w:left w:val="nil"/>
              <w:bottom w:val="nil"/>
              <w:right w:val="nil"/>
            </w:tcBorders>
            <w:shd w:val="clear" w:color="auto" w:fill="auto"/>
            <w:noWrap/>
            <w:vAlign w:val="bottom"/>
            <w:hideMark/>
          </w:tcPr>
          <w:p w14:paraId="73C83A2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592,9</w:t>
            </w:r>
          </w:p>
        </w:tc>
        <w:tc>
          <w:tcPr>
            <w:tcW w:w="263" w:type="pct"/>
            <w:tcBorders>
              <w:top w:val="nil"/>
              <w:left w:val="nil"/>
              <w:bottom w:val="nil"/>
              <w:right w:val="nil"/>
            </w:tcBorders>
            <w:shd w:val="clear" w:color="auto" w:fill="auto"/>
            <w:noWrap/>
            <w:vAlign w:val="bottom"/>
            <w:hideMark/>
          </w:tcPr>
          <w:p w14:paraId="636BFB7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658,3</w:t>
            </w:r>
          </w:p>
        </w:tc>
        <w:tc>
          <w:tcPr>
            <w:tcW w:w="263" w:type="pct"/>
            <w:tcBorders>
              <w:top w:val="nil"/>
              <w:left w:val="nil"/>
              <w:bottom w:val="nil"/>
              <w:right w:val="nil"/>
            </w:tcBorders>
            <w:shd w:val="clear" w:color="auto" w:fill="auto"/>
            <w:noWrap/>
            <w:vAlign w:val="bottom"/>
            <w:hideMark/>
          </w:tcPr>
          <w:p w14:paraId="409A72C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729,6</w:t>
            </w:r>
          </w:p>
        </w:tc>
        <w:tc>
          <w:tcPr>
            <w:tcW w:w="263" w:type="pct"/>
            <w:tcBorders>
              <w:top w:val="nil"/>
              <w:left w:val="nil"/>
              <w:bottom w:val="nil"/>
              <w:right w:val="nil"/>
            </w:tcBorders>
            <w:shd w:val="clear" w:color="auto" w:fill="auto"/>
            <w:noWrap/>
            <w:vAlign w:val="bottom"/>
            <w:hideMark/>
          </w:tcPr>
          <w:p w14:paraId="0031E36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804,9</w:t>
            </w:r>
          </w:p>
        </w:tc>
        <w:tc>
          <w:tcPr>
            <w:tcW w:w="263" w:type="pct"/>
            <w:tcBorders>
              <w:top w:val="nil"/>
              <w:left w:val="nil"/>
              <w:bottom w:val="nil"/>
              <w:right w:val="nil"/>
            </w:tcBorders>
            <w:shd w:val="clear" w:color="auto" w:fill="auto"/>
            <w:noWrap/>
            <w:vAlign w:val="bottom"/>
            <w:hideMark/>
          </w:tcPr>
          <w:p w14:paraId="14EDDF9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883,4 </w:t>
            </w:r>
          </w:p>
        </w:tc>
        <w:tc>
          <w:tcPr>
            <w:tcW w:w="263" w:type="pct"/>
            <w:tcBorders>
              <w:top w:val="nil"/>
              <w:left w:val="nil"/>
              <w:bottom w:val="nil"/>
              <w:right w:val="nil"/>
            </w:tcBorders>
            <w:shd w:val="clear" w:color="auto" w:fill="auto"/>
            <w:noWrap/>
            <w:vAlign w:val="bottom"/>
            <w:hideMark/>
          </w:tcPr>
          <w:p w14:paraId="04A6FF9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964,7 </w:t>
            </w:r>
          </w:p>
        </w:tc>
      </w:tr>
      <w:tr w:rsidR="00D83468" w:rsidRPr="00EF12AB" w14:paraId="44E2DDBF"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702DB0D8"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32A</w:t>
            </w:r>
          </w:p>
        </w:tc>
        <w:tc>
          <w:tcPr>
            <w:tcW w:w="263" w:type="pct"/>
            <w:tcBorders>
              <w:top w:val="nil"/>
              <w:left w:val="nil"/>
              <w:bottom w:val="nil"/>
              <w:right w:val="nil"/>
            </w:tcBorders>
            <w:shd w:val="clear" w:color="auto" w:fill="auto"/>
            <w:noWrap/>
            <w:vAlign w:val="bottom"/>
            <w:hideMark/>
          </w:tcPr>
          <w:p w14:paraId="23E64B5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915,7</w:t>
            </w:r>
          </w:p>
        </w:tc>
        <w:tc>
          <w:tcPr>
            <w:tcW w:w="263" w:type="pct"/>
            <w:tcBorders>
              <w:top w:val="nil"/>
              <w:left w:val="nil"/>
              <w:bottom w:val="nil"/>
              <w:right w:val="nil"/>
            </w:tcBorders>
            <w:shd w:val="clear" w:color="auto" w:fill="auto"/>
            <w:noWrap/>
            <w:vAlign w:val="bottom"/>
            <w:hideMark/>
          </w:tcPr>
          <w:p w14:paraId="54E5BBE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945,6</w:t>
            </w:r>
          </w:p>
        </w:tc>
        <w:tc>
          <w:tcPr>
            <w:tcW w:w="263" w:type="pct"/>
            <w:tcBorders>
              <w:top w:val="nil"/>
              <w:left w:val="nil"/>
              <w:bottom w:val="nil"/>
              <w:right w:val="nil"/>
            </w:tcBorders>
            <w:shd w:val="clear" w:color="auto" w:fill="auto"/>
            <w:noWrap/>
            <w:vAlign w:val="bottom"/>
            <w:hideMark/>
          </w:tcPr>
          <w:p w14:paraId="0C66383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974,4</w:t>
            </w:r>
          </w:p>
        </w:tc>
        <w:tc>
          <w:tcPr>
            <w:tcW w:w="263" w:type="pct"/>
            <w:tcBorders>
              <w:top w:val="nil"/>
              <w:left w:val="nil"/>
              <w:bottom w:val="nil"/>
              <w:right w:val="nil"/>
            </w:tcBorders>
            <w:shd w:val="clear" w:color="auto" w:fill="auto"/>
            <w:noWrap/>
            <w:vAlign w:val="bottom"/>
            <w:hideMark/>
          </w:tcPr>
          <w:p w14:paraId="4887E27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1.002,1</w:t>
            </w:r>
          </w:p>
        </w:tc>
        <w:tc>
          <w:tcPr>
            <w:tcW w:w="263" w:type="pct"/>
            <w:tcBorders>
              <w:top w:val="nil"/>
              <w:left w:val="nil"/>
              <w:bottom w:val="nil"/>
              <w:right w:val="nil"/>
            </w:tcBorders>
            <w:shd w:val="clear" w:color="auto" w:fill="auto"/>
            <w:noWrap/>
            <w:vAlign w:val="bottom"/>
            <w:hideMark/>
          </w:tcPr>
          <w:p w14:paraId="2007971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1.027,1</w:t>
            </w:r>
          </w:p>
        </w:tc>
        <w:tc>
          <w:tcPr>
            <w:tcW w:w="263" w:type="pct"/>
            <w:tcBorders>
              <w:top w:val="nil"/>
              <w:left w:val="nil"/>
              <w:bottom w:val="nil"/>
              <w:right w:val="nil"/>
            </w:tcBorders>
            <w:shd w:val="clear" w:color="auto" w:fill="auto"/>
            <w:noWrap/>
            <w:vAlign w:val="bottom"/>
            <w:hideMark/>
          </w:tcPr>
          <w:p w14:paraId="5E3C3F7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1.047,0</w:t>
            </w:r>
          </w:p>
        </w:tc>
        <w:tc>
          <w:tcPr>
            <w:tcW w:w="263" w:type="pct"/>
            <w:tcBorders>
              <w:top w:val="nil"/>
              <w:left w:val="nil"/>
              <w:bottom w:val="nil"/>
              <w:right w:val="nil"/>
            </w:tcBorders>
            <w:shd w:val="clear" w:color="auto" w:fill="auto"/>
            <w:noWrap/>
            <w:vAlign w:val="bottom"/>
            <w:hideMark/>
          </w:tcPr>
          <w:p w14:paraId="485BD0E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1.063,5</w:t>
            </w:r>
          </w:p>
        </w:tc>
        <w:tc>
          <w:tcPr>
            <w:tcW w:w="263" w:type="pct"/>
            <w:tcBorders>
              <w:top w:val="nil"/>
              <w:left w:val="nil"/>
              <w:bottom w:val="nil"/>
              <w:right w:val="nil"/>
            </w:tcBorders>
            <w:shd w:val="clear" w:color="auto" w:fill="auto"/>
            <w:noWrap/>
            <w:vAlign w:val="bottom"/>
            <w:hideMark/>
          </w:tcPr>
          <w:p w14:paraId="056B41B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1.082,8</w:t>
            </w:r>
          </w:p>
        </w:tc>
        <w:tc>
          <w:tcPr>
            <w:tcW w:w="263" w:type="pct"/>
            <w:tcBorders>
              <w:top w:val="nil"/>
              <w:left w:val="nil"/>
              <w:bottom w:val="nil"/>
              <w:right w:val="nil"/>
            </w:tcBorders>
            <w:shd w:val="clear" w:color="auto" w:fill="auto"/>
            <w:noWrap/>
            <w:vAlign w:val="bottom"/>
            <w:hideMark/>
          </w:tcPr>
          <w:p w14:paraId="7EC4914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1.112,8</w:t>
            </w:r>
          </w:p>
        </w:tc>
        <w:tc>
          <w:tcPr>
            <w:tcW w:w="263" w:type="pct"/>
            <w:tcBorders>
              <w:top w:val="nil"/>
              <w:left w:val="nil"/>
              <w:bottom w:val="nil"/>
              <w:right w:val="nil"/>
            </w:tcBorders>
            <w:shd w:val="clear" w:color="auto" w:fill="auto"/>
            <w:noWrap/>
            <w:vAlign w:val="bottom"/>
            <w:hideMark/>
          </w:tcPr>
          <w:p w14:paraId="5606001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1.167,7</w:t>
            </w:r>
          </w:p>
        </w:tc>
        <w:tc>
          <w:tcPr>
            <w:tcW w:w="263" w:type="pct"/>
            <w:tcBorders>
              <w:top w:val="nil"/>
              <w:left w:val="nil"/>
              <w:bottom w:val="nil"/>
              <w:right w:val="nil"/>
            </w:tcBorders>
            <w:shd w:val="clear" w:color="auto" w:fill="auto"/>
            <w:noWrap/>
            <w:vAlign w:val="bottom"/>
            <w:hideMark/>
          </w:tcPr>
          <w:p w14:paraId="3F3DA40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1.258,7</w:t>
            </w:r>
          </w:p>
        </w:tc>
        <w:tc>
          <w:tcPr>
            <w:tcW w:w="263" w:type="pct"/>
            <w:tcBorders>
              <w:top w:val="nil"/>
              <w:left w:val="nil"/>
              <w:bottom w:val="nil"/>
              <w:right w:val="nil"/>
            </w:tcBorders>
            <w:shd w:val="clear" w:color="auto" w:fill="auto"/>
            <w:noWrap/>
            <w:vAlign w:val="bottom"/>
            <w:hideMark/>
          </w:tcPr>
          <w:p w14:paraId="3ACB8E0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1.386,5</w:t>
            </w:r>
          </w:p>
        </w:tc>
        <w:tc>
          <w:tcPr>
            <w:tcW w:w="263" w:type="pct"/>
            <w:tcBorders>
              <w:top w:val="nil"/>
              <w:left w:val="nil"/>
              <w:bottom w:val="nil"/>
              <w:right w:val="nil"/>
            </w:tcBorders>
            <w:shd w:val="clear" w:color="auto" w:fill="auto"/>
            <w:noWrap/>
            <w:vAlign w:val="bottom"/>
            <w:hideMark/>
          </w:tcPr>
          <w:p w14:paraId="2E15177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1.541,9</w:t>
            </w:r>
          </w:p>
        </w:tc>
        <w:tc>
          <w:tcPr>
            <w:tcW w:w="263" w:type="pct"/>
            <w:tcBorders>
              <w:top w:val="nil"/>
              <w:left w:val="nil"/>
              <w:bottom w:val="nil"/>
              <w:right w:val="nil"/>
            </w:tcBorders>
            <w:shd w:val="clear" w:color="auto" w:fill="auto"/>
            <w:noWrap/>
            <w:vAlign w:val="bottom"/>
            <w:hideMark/>
          </w:tcPr>
          <w:p w14:paraId="7A32C19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1.714,1</w:t>
            </w:r>
          </w:p>
        </w:tc>
        <w:tc>
          <w:tcPr>
            <w:tcW w:w="263" w:type="pct"/>
            <w:tcBorders>
              <w:top w:val="nil"/>
              <w:left w:val="nil"/>
              <w:bottom w:val="nil"/>
              <w:right w:val="nil"/>
            </w:tcBorders>
            <w:shd w:val="clear" w:color="auto" w:fill="auto"/>
            <w:noWrap/>
            <w:vAlign w:val="bottom"/>
            <w:hideMark/>
          </w:tcPr>
          <w:p w14:paraId="0838C97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1.893,2</w:t>
            </w:r>
          </w:p>
        </w:tc>
        <w:tc>
          <w:tcPr>
            <w:tcW w:w="263" w:type="pct"/>
            <w:tcBorders>
              <w:top w:val="nil"/>
              <w:left w:val="nil"/>
              <w:bottom w:val="nil"/>
              <w:right w:val="nil"/>
            </w:tcBorders>
            <w:shd w:val="clear" w:color="auto" w:fill="auto"/>
            <w:noWrap/>
            <w:vAlign w:val="bottom"/>
            <w:hideMark/>
          </w:tcPr>
          <w:p w14:paraId="0596BD5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2.071,7</w:t>
            </w:r>
          </w:p>
        </w:tc>
        <w:tc>
          <w:tcPr>
            <w:tcW w:w="263" w:type="pct"/>
            <w:tcBorders>
              <w:top w:val="nil"/>
              <w:left w:val="nil"/>
              <w:bottom w:val="nil"/>
              <w:right w:val="nil"/>
            </w:tcBorders>
            <w:shd w:val="clear" w:color="auto" w:fill="auto"/>
            <w:noWrap/>
            <w:vAlign w:val="bottom"/>
            <w:hideMark/>
          </w:tcPr>
          <w:p w14:paraId="02E99E6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2.247,5 </w:t>
            </w:r>
          </w:p>
        </w:tc>
        <w:tc>
          <w:tcPr>
            <w:tcW w:w="263" w:type="pct"/>
            <w:tcBorders>
              <w:top w:val="nil"/>
              <w:left w:val="nil"/>
              <w:bottom w:val="nil"/>
              <w:right w:val="nil"/>
            </w:tcBorders>
            <w:shd w:val="clear" w:color="auto" w:fill="auto"/>
            <w:noWrap/>
            <w:vAlign w:val="bottom"/>
            <w:hideMark/>
          </w:tcPr>
          <w:p w14:paraId="576E7DF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2.423,4 </w:t>
            </w:r>
          </w:p>
        </w:tc>
      </w:tr>
      <w:tr w:rsidR="00D83468" w:rsidRPr="00EF12AB" w14:paraId="72F37B27"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4E61CCA4"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33A</w:t>
            </w:r>
          </w:p>
        </w:tc>
        <w:tc>
          <w:tcPr>
            <w:tcW w:w="263" w:type="pct"/>
            <w:tcBorders>
              <w:top w:val="nil"/>
              <w:left w:val="nil"/>
              <w:bottom w:val="nil"/>
              <w:right w:val="nil"/>
            </w:tcBorders>
            <w:shd w:val="clear" w:color="auto" w:fill="auto"/>
            <w:noWrap/>
            <w:vAlign w:val="bottom"/>
            <w:hideMark/>
          </w:tcPr>
          <w:p w14:paraId="18F48AC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589,5</w:t>
            </w:r>
          </w:p>
        </w:tc>
        <w:tc>
          <w:tcPr>
            <w:tcW w:w="263" w:type="pct"/>
            <w:tcBorders>
              <w:top w:val="nil"/>
              <w:left w:val="nil"/>
              <w:bottom w:val="nil"/>
              <w:right w:val="nil"/>
            </w:tcBorders>
            <w:shd w:val="clear" w:color="auto" w:fill="auto"/>
            <w:noWrap/>
            <w:vAlign w:val="bottom"/>
            <w:hideMark/>
          </w:tcPr>
          <w:p w14:paraId="787C5D3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595,8</w:t>
            </w:r>
          </w:p>
        </w:tc>
        <w:tc>
          <w:tcPr>
            <w:tcW w:w="263" w:type="pct"/>
            <w:tcBorders>
              <w:top w:val="nil"/>
              <w:left w:val="nil"/>
              <w:bottom w:val="nil"/>
              <w:right w:val="nil"/>
            </w:tcBorders>
            <w:shd w:val="clear" w:color="auto" w:fill="auto"/>
            <w:noWrap/>
            <w:vAlign w:val="bottom"/>
            <w:hideMark/>
          </w:tcPr>
          <w:p w14:paraId="5610E2E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600,9</w:t>
            </w:r>
          </w:p>
        </w:tc>
        <w:tc>
          <w:tcPr>
            <w:tcW w:w="263" w:type="pct"/>
            <w:tcBorders>
              <w:top w:val="nil"/>
              <w:left w:val="nil"/>
              <w:bottom w:val="nil"/>
              <w:right w:val="nil"/>
            </w:tcBorders>
            <w:shd w:val="clear" w:color="auto" w:fill="auto"/>
            <w:noWrap/>
            <w:vAlign w:val="bottom"/>
            <w:hideMark/>
          </w:tcPr>
          <w:p w14:paraId="60DE266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604,2</w:t>
            </w:r>
          </w:p>
        </w:tc>
        <w:tc>
          <w:tcPr>
            <w:tcW w:w="263" w:type="pct"/>
            <w:tcBorders>
              <w:top w:val="nil"/>
              <w:left w:val="nil"/>
              <w:bottom w:val="nil"/>
              <w:right w:val="nil"/>
            </w:tcBorders>
            <w:shd w:val="clear" w:color="auto" w:fill="auto"/>
            <w:noWrap/>
            <w:vAlign w:val="bottom"/>
            <w:hideMark/>
          </w:tcPr>
          <w:p w14:paraId="4574909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604,6</w:t>
            </w:r>
          </w:p>
        </w:tc>
        <w:tc>
          <w:tcPr>
            <w:tcW w:w="263" w:type="pct"/>
            <w:tcBorders>
              <w:top w:val="nil"/>
              <w:left w:val="nil"/>
              <w:bottom w:val="nil"/>
              <w:right w:val="nil"/>
            </w:tcBorders>
            <w:shd w:val="clear" w:color="auto" w:fill="auto"/>
            <w:noWrap/>
            <w:vAlign w:val="bottom"/>
            <w:hideMark/>
          </w:tcPr>
          <w:p w14:paraId="23DADF4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601,4</w:t>
            </w:r>
          </w:p>
        </w:tc>
        <w:tc>
          <w:tcPr>
            <w:tcW w:w="263" w:type="pct"/>
            <w:tcBorders>
              <w:top w:val="nil"/>
              <w:left w:val="nil"/>
              <w:bottom w:val="nil"/>
              <w:right w:val="nil"/>
            </w:tcBorders>
            <w:shd w:val="clear" w:color="auto" w:fill="auto"/>
            <w:noWrap/>
            <w:vAlign w:val="bottom"/>
            <w:hideMark/>
          </w:tcPr>
          <w:p w14:paraId="1EB436A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595,8</w:t>
            </w:r>
          </w:p>
        </w:tc>
        <w:tc>
          <w:tcPr>
            <w:tcW w:w="263" w:type="pct"/>
            <w:tcBorders>
              <w:top w:val="nil"/>
              <w:left w:val="nil"/>
              <w:bottom w:val="nil"/>
              <w:right w:val="nil"/>
            </w:tcBorders>
            <w:shd w:val="clear" w:color="auto" w:fill="auto"/>
            <w:noWrap/>
            <w:vAlign w:val="bottom"/>
            <w:hideMark/>
          </w:tcPr>
          <w:p w14:paraId="02A2782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591,1</w:t>
            </w:r>
          </w:p>
        </w:tc>
        <w:tc>
          <w:tcPr>
            <w:tcW w:w="263" w:type="pct"/>
            <w:tcBorders>
              <w:top w:val="nil"/>
              <w:left w:val="nil"/>
              <w:bottom w:val="nil"/>
              <w:right w:val="nil"/>
            </w:tcBorders>
            <w:shd w:val="clear" w:color="auto" w:fill="auto"/>
            <w:noWrap/>
            <w:vAlign w:val="bottom"/>
            <w:hideMark/>
          </w:tcPr>
          <w:p w14:paraId="2DE8E3F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591,5</w:t>
            </w:r>
          </w:p>
        </w:tc>
        <w:tc>
          <w:tcPr>
            <w:tcW w:w="263" w:type="pct"/>
            <w:tcBorders>
              <w:top w:val="nil"/>
              <w:left w:val="nil"/>
              <w:bottom w:val="nil"/>
              <w:right w:val="nil"/>
            </w:tcBorders>
            <w:shd w:val="clear" w:color="auto" w:fill="auto"/>
            <w:noWrap/>
            <w:vAlign w:val="bottom"/>
            <w:hideMark/>
          </w:tcPr>
          <w:p w14:paraId="5A7F16A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602,6</w:t>
            </w:r>
          </w:p>
        </w:tc>
        <w:tc>
          <w:tcPr>
            <w:tcW w:w="263" w:type="pct"/>
            <w:tcBorders>
              <w:top w:val="nil"/>
              <w:left w:val="nil"/>
              <w:bottom w:val="nil"/>
              <w:right w:val="nil"/>
            </w:tcBorders>
            <w:shd w:val="clear" w:color="auto" w:fill="auto"/>
            <w:noWrap/>
            <w:vAlign w:val="bottom"/>
            <w:hideMark/>
          </w:tcPr>
          <w:p w14:paraId="58943EC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630,1</w:t>
            </w:r>
          </w:p>
        </w:tc>
        <w:tc>
          <w:tcPr>
            <w:tcW w:w="263" w:type="pct"/>
            <w:tcBorders>
              <w:top w:val="nil"/>
              <w:left w:val="nil"/>
              <w:bottom w:val="nil"/>
              <w:right w:val="nil"/>
            </w:tcBorders>
            <w:shd w:val="clear" w:color="auto" w:fill="auto"/>
            <w:noWrap/>
            <w:vAlign w:val="bottom"/>
            <w:hideMark/>
          </w:tcPr>
          <w:p w14:paraId="4A38869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675,3</w:t>
            </w:r>
          </w:p>
        </w:tc>
        <w:tc>
          <w:tcPr>
            <w:tcW w:w="263" w:type="pct"/>
            <w:tcBorders>
              <w:top w:val="nil"/>
              <w:left w:val="nil"/>
              <w:bottom w:val="nil"/>
              <w:right w:val="nil"/>
            </w:tcBorders>
            <w:shd w:val="clear" w:color="auto" w:fill="auto"/>
            <w:noWrap/>
            <w:vAlign w:val="bottom"/>
            <w:hideMark/>
          </w:tcPr>
          <w:p w14:paraId="75915C0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737,0</w:t>
            </w:r>
          </w:p>
        </w:tc>
        <w:tc>
          <w:tcPr>
            <w:tcW w:w="263" w:type="pct"/>
            <w:tcBorders>
              <w:top w:val="nil"/>
              <w:left w:val="nil"/>
              <w:bottom w:val="nil"/>
              <w:right w:val="nil"/>
            </w:tcBorders>
            <w:shd w:val="clear" w:color="auto" w:fill="auto"/>
            <w:noWrap/>
            <w:vAlign w:val="bottom"/>
            <w:hideMark/>
          </w:tcPr>
          <w:p w14:paraId="648533D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812,1</w:t>
            </w:r>
          </w:p>
        </w:tc>
        <w:tc>
          <w:tcPr>
            <w:tcW w:w="263" w:type="pct"/>
            <w:tcBorders>
              <w:top w:val="nil"/>
              <w:left w:val="nil"/>
              <w:bottom w:val="nil"/>
              <w:right w:val="nil"/>
            </w:tcBorders>
            <w:shd w:val="clear" w:color="auto" w:fill="auto"/>
            <w:noWrap/>
            <w:vAlign w:val="bottom"/>
            <w:hideMark/>
          </w:tcPr>
          <w:p w14:paraId="6522A62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896,6</w:t>
            </w:r>
          </w:p>
        </w:tc>
        <w:tc>
          <w:tcPr>
            <w:tcW w:w="263" w:type="pct"/>
            <w:tcBorders>
              <w:top w:val="nil"/>
              <w:left w:val="nil"/>
              <w:bottom w:val="nil"/>
              <w:right w:val="nil"/>
            </w:tcBorders>
            <w:shd w:val="clear" w:color="auto" w:fill="auto"/>
            <w:noWrap/>
            <w:vAlign w:val="bottom"/>
            <w:hideMark/>
          </w:tcPr>
          <w:p w14:paraId="7D4C36D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986,6</w:t>
            </w:r>
          </w:p>
        </w:tc>
        <w:tc>
          <w:tcPr>
            <w:tcW w:w="263" w:type="pct"/>
            <w:tcBorders>
              <w:top w:val="nil"/>
              <w:left w:val="nil"/>
              <w:bottom w:val="nil"/>
              <w:right w:val="nil"/>
            </w:tcBorders>
            <w:shd w:val="clear" w:color="auto" w:fill="auto"/>
            <w:noWrap/>
            <w:vAlign w:val="bottom"/>
            <w:hideMark/>
          </w:tcPr>
          <w:p w14:paraId="6FE019A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1.079,0 </w:t>
            </w:r>
          </w:p>
        </w:tc>
        <w:tc>
          <w:tcPr>
            <w:tcW w:w="263" w:type="pct"/>
            <w:tcBorders>
              <w:top w:val="nil"/>
              <w:left w:val="nil"/>
              <w:bottom w:val="nil"/>
              <w:right w:val="nil"/>
            </w:tcBorders>
            <w:shd w:val="clear" w:color="auto" w:fill="auto"/>
            <w:noWrap/>
            <w:vAlign w:val="bottom"/>
            <w:hideMark/>
          </w:tcPr>
          <w:p w14:paraId="03446C1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1.173,0 </w:t>
            </w:r>
          </w:p>
        </w:tc>
      </w:tr>
      <w:tr w:rsidR="00D83468" w:rsidRPr="00EF12AB" w14:paraId="6D0E63A4"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01C88E58"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341</w:t>
            </w:r>
          </w:p>
        </w:tc>
        <w:tc>
          <w:tcPr>
            <w:tcW w:w="263" w:type="pct"/>
            <w:tcBorders>
              <w:top w:val="nil"/>
              <w:left w:val="nil"/>
              <w:bottom w:val="nil"/>
              <w:right w:val="nil"/>
            </w:tcBorders>
            <w:shd w:val="clear" w:color="auto" w:fill="auto"/>
            <w:noWrap/>
            <w:vAlign w:val="bottom"/>
            <w:hideMark/>
          </w:tcPr>
          <w:p w14:paraId="0609843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1.769,1</w:t>
            </w:r>
          </w:p>
        </w:tc>
        <w:tc>
          <w:tcPr>
            <w:tcW w:w="263" w:type="pct"/>
            <w:tcBorders>
              <w:top w:val="nil"/>
              <w:left w:val="nil"/>
              <w:bottom w:val="nil"/>
              <w:right w:val="nil"/>
            </w:tcBorders>
            <w:shd w:val="clear" w:color="auto" w:fill="auto"/>
            <w:noWrap/>
            <w:vAlign w:val="bottom"/>
            <w:hideMark/>
          </w:tcPr>
          <w:p w14:paraId="3622C97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1.788,1</w:t>
            </w:r>
          </w:p>
        </w:tc>
        <w:tc>
          <w:tcPr>
            <w:tcW w:w="263" w:type="pct"/>
            <w:tcBorders>
              <w:top w:val="nil"/>
              <w:left w:val="nil"/>
              <w:bottom w:val="nil"/>
              <w:right w:val="nil"/>
            </w:tcBorders>
            <w:shd w:val="clear" w:color="auto" w:fill="auto"/>
            <w:noWrap/>
            <w:vAlign w:val="bottom"/>
            <w:hideMark/>
          </w:tcPr>
          <w:p w14:paraId="6F97B8A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1.802,9</w:t>
            </w:r>
          </w:p>
        </w:tc>
        <w:tc>
          <w:tcPr>
            <w:tcW w:w="263" w:type="pct"/>
            <w:tcBorders>
              <w:top w:val="nil"/>
              <w:left w:val="nil"/>
              <w:bottom w:val="nil"/>
              <w:right w:val="nil"/>
            </w:tcBorders>
            <w:shd w:val="clear" w:color="auto" w:fill="auto"/>
            <w:noWrap/>
            <w:vAlign w:val="bottom"/>
            <w:hideMark/>
          </w:tcPr>
          <w:p w14:paraId="2A92E45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1.813,7</w:t>
            </w:r>
          </w:p>
        </w:tc>
        <w:tc>
          <w:tcPr>
            <w:tcW w:w="263" w:type="pct"/>
            <w:tcBorders>
              <w:top w:val="nil"/>
              <w:left w:val="nil"/>
              <w:bottom w:val="nil"/>
              <w:right w:val="nil"/>
            </w:tcBorders>
            <w:shd w:val="clear" w:color="auto" w:fill="auto"/>
            <w:noWrap/>
            <w:vAlign w:val="bottom"/>
            <w:hideMark/>
          </w:tcPr>
          <w:p w14:paraId="604D933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1.816,5</w:t>
            </w:r>
          </w:p>
        </w:tc>
        <w:tc>
          <w:tcPr>
            <w:tcW w:w="263" w:type="pct"/>
            <w:tcBorders>
              <w:top w:val="nil"/>
              <w:left w:val="nil"/>
              <w:bottom w:val="nil"/>
              <w:right w:val="nil"/>
            </w:tcBorders>
            <w:shd w:val="clear" w:color="auto" w:fill="auto"/>
            <w:noWrap/>
            <w:vAlign w:val="bottom"/>
            <w:hideMark/>
          </w:tcPr>
          <w:p w14:paraId="1B15DA7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1.809,6</w:t>
            </w:r>
          </w:p>
        </w:tc>
        <w:tc>
          <w:tcPr>
            <w:tcW w:w="263" w:type="pct"/>
            <w:tcBorders>
              <w:top w:val="nil"/>
              <w:left w:val="nil"/>
              <w:bottom w:val="nil"/>
              <w:right w:val="nil"/>
            </w:tcBorders>
            <w:shd w:val="clear" w:color="auto" w:fill="auto"/>
            <w:noWrap/>
            <w:vAlign w:val="bottom"/>
            <w:hideMark/>
          </w:tcPr>
          <w:p w14:paraId="306A91C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1.803,5</w:t>
            </w:r>
          </w:p>
        </w:tc>
        <w:tc>
          <w:tcPr>
            <w:tcW w:w="263" w:type="pct"/>
            <w:tcBorders>
              <w:top w:val="nil"/>
              <w:left w:val="nil"/>
              <w:bottom w:val="nil"/>
              <w:right w:val="nil"/>
            </w:tcBorders>
            <w:shd w:val="clear" w:color="auto" w:fill="auto"/>
            <w:noWrap/>
            <w:vAlign w:val="bottom"/>
            <w:hideMark/>
          </w:tcPr>
          <w:p w14:paraId="03680A0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1.824,5</w:t>
            </w:r>
          </w:p>
        </w:tc>
        <w:tc>
          <w:tcPr>
            <w:tcW w:w="263" w:type="pct"/>
            <w:tcBorders>
              <w:top w:val="nil"/>
              <w:left w:val="nil"/>
              <w:bottom w:val="nil"/>
              <w:right w:val="nil"/>
            </w:tcBorders>
            <w:shd w:val="clear" w:color="auto" w:fill="auto"/>
            <w:noWrap/>
            <w:vAlign w:val="bottom"/>
            <w:hideMark/>
          </w:tcPr>
          <w:p w14:paraId="4955EDA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1.900,0</w:t>
            </w:r>
          </w:p>
        </w:tc>
        <w:tc>
          <w:tcPr>
            <w:tcW w:w="263" w:type="pct"/>
            <w:tcBorders>
              <w:top w:val="nil"/>
              <w:left w:val="nil"/>
              <w:bottom w:val="nil"/>
              <w:right w:val="nil"/>
            </w:tcBorders>
            <w:shd w:val="clear" w:color="auto" w:fill="auto"/>
            <w:noWrap/>
            <w:vAlign w:val="bottom"/>
            <w:hideMark/>
          </w:tcPr>
          <w:p w14:paraId="008C3A6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2.054,6</w:t>
            </w:r>
          </w:p>
        </w:tc>
        <w:tc>
          <w:tcPr>
            <w:tcW w:w="263" w:type="pct"/>
            <w:tcBorders>
              <w:top w:val="nil"/>
              <w:left w:val="nil"/>
              <w:bottom w:val="nil"/>
              <w:right w:val="nil"/>
            </w:tcBorders>
            <w:shd w:val="clear" w:color="auto" w:fill="auto"/>
            <w:noWrap/>
            <w:vAlign w:val="bottom"/>
            <w:hideMark/>
          </w:tcPr>
          <w:p w14:paraId="1EAA380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2.304,9</w:t>
            </w:r>
          </w:p>
        </w:tc>
        <w:tc>
          <w:tcPr>
            <w:tcW w:w="263" w:type="pct"/>
            <w:tcBorders>
              <w:top w:val="nil"/>
              <w:left w:val="nil"/>
              <w:bottom w:val="nil"/>
              <w:right w:val="nil"/>
            </w:tcBorders>
            <w:shd w:val="clear" w:color="auto" w:fill="auto"/>
            <w:noWrap/>
            <w:vAlign w:val="bottom"/>
            <w:hideMark/>
          </w:tcPr>
          <w:p w14:paraId="033307A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2.650,5</w:t>
            </w:r>
          </w:p>
        </w:tc>
        <w:tc>
          <w:tcPr>
            <w:tcW w:w="263" w:type="pct"/>
            <w:tcBorders>
              <w:top w:val="nil"/>
              <w:left w:val="nil"/>
              <w:bottom w:val="nil"/>
              <w:right w:val="nil"/>
            </w:tcBorders>
            <w:shd w:val="clear" w:color="auto" w:fill="auto"/>
            <w:noWrap/>
            <w:vAlign w:val="bottom"/>
            <w:hideMark/>
          </w:tcPr>
          <w:p w14:paraId="57B98B1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3.077,2</w:t>
            </w:r>
          </w:p>
        </w:tc>
        <w:tc>
          <w:tcPr>
            <w:tcW w:w="263" w:type="pct"/>
            <w:tcBorders>
              <w:top w:val="nil"/>
              <w:left w:val="nil"/>
              <w:bottom w:val="nil"/>
              <w:right w:val="nil"/>
            </w:tcBorders>
            <w:shd w:val="clear" w:color="auto" w:fill="auto"/>
            <w:noWrap/>
            <w:vAlign w:val="bottom"/>
            <w:hideMark/>
          </w:tcPr>
          <w:p w14:paraId="0419C56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3.566,2</w:t>
            </w:r>
          </w:p>
        </w:tc>
        <w:tc>
          <w:tcPr>
            <w:tcW w:w="263" w:type="pct"/>
            <w:tcBorders>
              <w:top w:val="nil"/>
              <w:left w:val="nil"/>
              <w:bottom w:val="nil"/>
              <w:right w:val="nil"/>
            </w:tcBorders>
            <w:shd w:val="clear" w:color="auto" w:fill="auto"/>
            <w:noWrap/>
            <w:vAlign w:val="bottom"/>
            <w:hideMark/>
          </w:tcPr>
          <w:p w14:paraId="6BB65FD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4.097,0</w:t>
            </w:r>
          </w:p>
        </w:tc>
        <w:tc>
          <w:tcPr>
            <w:tcW w:w="263" w:type="pct"/>
            <w:tcBorders>
              <w:top w:val="nil"/>
              <w:left w:val="nil"/>
              <w:bottom w:val="nil"/>
              <w:right w:val="nil"/>
            </w:tcBorders>
            <w:shd w:val="clear" w:color="auto" w:fill="auto"/>
            <w:noWrap/>
            <w:vAlign w:val="bottom"/>
            <w:hideMark/>
          </w:tcPr>
          <w:p w14:paraId="4E86FAF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4.650,2</w:t>
            </w:r>
          </w:p>
        </w:tc>
        <w:tc>
          <w:tcPr>
            <w:tcW w:w="263" w:type="pct"/>
            <w:tcBorders>
              <w:top w:val="nil"/>
              <w:left w:val="nil"/>
              <w:bottom w:val="nil"/>
              <w:right w:val="nil"/>
            </w:tcBorders>
            <w:shd w:val="clear" w:color="auto" w:fill="auto"/>
            <w:noWrap/>
            <w:vAlign w:val="bottom"/>
            <w:hideMark/>
          </w:tcPr>
          <w:p w14:paraId="2B56C35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5.211,8 </w:t>
            </w:r>
          </w:p>
        </w:tc>
        <w:tc>
          <w:tcPr>
            <w:tcW w:w="263" w:type="pct"/>
            <w:tcBorders>
              <w:top w:val="nil"/>
              <w:left w:val="nil"/>
              <w:bottom w:val="nil"/>
              <w:right w:val="nil"/>
            </w:tcBorders>
            <w:shd w:val="clear" w:color="auto" w:fill="auto"/>
            <w:noWrap/>
            <w:vAlign w:val="bottom"/>
            <w:hideMark/>
          </w:tcPr>
          <w:p w14:paraId="3A91239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5.785,1 </w:t>
            </w:r>
          </w:p>
        </w:tc>
      </w:tr>
      <w:tr w:rsidR="00D83468" w:rsidRPr="00EF12AB" w14:paraId="3E5312DB"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5C116EFB"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342</w:t>
            </w:r>
          </w:p>
        </w:tc>
        <w:tc>
          <w:tcPr>
            <w:tcW w:w="263" w:type="pct"/>
            <w:tcBorders>
              <w:top w:val="nil"/>
              <w:left w:val="nil"/>
              <w:bottom w:val="nil"/>
              <w:right w:val="nil"/>
            </w:tcBorders>
            <w:shd w:val="clear" w:color="auto" w:fill="auto"/>
            <w:noWrap/>
            <w:vAlign w:val="bottom"/>
            <w:hideMark/>
          </w:tcPr>
          <w:p w14:paraId="23DB7C4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72,0</w:t>
            </w:r>
          </w:p>
        </w:tc>
        <w:tc>
          <w:tcPr>
            <w:tcW w:w="263" w:type="pct"/>
            <w:tcBorders>
              <w:top w:val="nil"/>
              <w:left w:val="nil"/>
              <w:bottom w:val="nil"/>
              <w:right w:val="nil"/>
            </w:tcBorders>
            <w:shd w:val="clear" w:color="auto" w:fill="auto"/>
            <w:noWrap/>
            <w:vAlign w:val="bottom"/>
            <w:hideMark/>
          </w:tcPr>
          <w:p w14:paraId="363CB67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70,1</w:t>
            </w:r>
          </w:p>
        </w:tc>
        <w:tc>
          <w:tcPr>
            <w:tcW w:w="263" w:type="pct"/>
            <w:tcBorders>
              <w:top w:val="nil"/>
              <w:left w:val="nil"/>
              <w:bottom w:val="nil"/>
              <w:right w:val="nil"/>
            </w:tcBorders>
            <w:shd w:val="clear" w:color="auto" w:fill="auto"/>
            <w:noWrap/>
            <w:vAlign w:val="bottom"/>
            <w:hideMark/>
          </w:tcPr>
          <w:p w14:paraId="5230F64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67,9</w:t>
            </w:r>
          </w:p>
        </w:tc>
        <w:tc>
          <w:tcPr>
            <w:tcW w:w="263" w:type="pct"/>
            <w:tcBorders>
              <w:top w:val="nil"/>
              <w:left w:val="nil"/>
              <w:bottom w:val="nil"/>
              <w:right w:val="nil"/>
            </w:tcBorders>
            <w:shd w:val="clear" w:color="auto" w:fill="auto"/>
            <w:noWrap/>
            <w:vAlign w:val="bottom"/>
            <w:hideMark/>
          </w:tcPr>
          <w:p w14:paraId="3B64F61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65,0</w:t>
            </w:r>
          </w:p>
        </w:tc>
        <w:tc>
          <w:tcPr>
            <w:tcW w:w="263" w:type="pct"/>
            <w:tcBorders>
              <w:top w:val="nil"/>
              <w:left w:val="nil"/>
              <w:bottom w:val="nil"/>
              <w:right w:val="nil"/>
            </w:tcBorders>
            <w:shd w:val="clear" w:color="auto" w:fill="auto"/>
            <w:noWrap/>
            <w:vAlign w:val="bottom"/>
            <w:hideMark/>
          </w:tcPr>
          <w:p w14:paraId="2B4159D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61,3</w:t>
            </w:r>
          </w:p>
        </w:tc>
        <w:tc>
          <w:tcPr>
            <w:tcW w:w="263" w:type="pct"/>
            <w:tcBorders>
              <w:top w:val="nil"/>
              <w:left w:val="nil"/>
              <w:bottom w:val="nil"/>
              <w:right w:val="nil"/>
            </w:tcBorders>
            <w:shd w:val="clear" w:color="auto" w:fill="auto"/>
            <w:noWrap/>
            <w:vAlign w:val="bottom"/>
            <w:hideMark/>
          </w:tcPr>
          <w:p w14:paraId="05219C7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56,4</w:t>
            </w:r>
          </w:p>
        </w:tc>
        <w:tc>
          <w:tcPr>
            <w:tcW w:w="263" w:type="pct"/>
            <w:tcBorders>
              <w:top w:val="nil"/>
              <w:left w:val="nil"/>
              <w:bottom w:val="nil"/>
              <w:right w:val="nil"/>
            </w:tcBorders>
            <w:shd w:val="clear" w:color="auto" w:fill="auto"/>
            <w:noWrap/>
            <w:vAlign w:val="bottom"/>
            <w:hideMark/>
          </w:tcPr>
          <w:p w14:paraId="757CAD5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50,7</w:t>
            </w:r>
          </w:p>
        </w:tc>
        <w:tc>
          <w:tcPr>
            <w:tcW w:w="263" w:type="pct"/>
            <w:tcBorders>
              <w:top w:val="nil"/>
              <w:left w:val="nil"/>
              <w:bottom w:val="nil"/>
              <w:right w:val="nil"/>
            </w:tcBorders>
            <w:shd w:val="clear" w:color="auto" w:fill="auto"/>
            <w:noWrap/>
            <w:vAlign w:val="bottom"/>
            <w:hideMark/>
          </w:tcPr>
          <w:p w14:paraId="4B12C53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44,6</w:t>
            </w:r>
          </w:p>
        </w:tc>
        <w:tc>
          <w:tcPr>
            <w:tcW w:w="263" w:type="pct"/>
            <w:tcBorders>
              <w:top w:val="nil"/>
              <w:left w:val="nil"/>
              <w:bottom w:val="nil"/>
              <w:right w:val="nil"/>
            </w:tcBorders>
            <w:shd w:val="clear" w:color="auto" w:fill="auto"/>
            <w:noWrap/>
            <w:vAlign w:val="bottom"/>
            <w:hideMark/>
          </w:tcPr>
          <w:p w14:paraId="2A2483F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38,8</w:t>
            </w:r>
          </w:p>
        </w:tc>
        <w:tc>
          <w:tcPr>
            <w:tcW w:w="263" w:type="pct"/>
            <w:tcBorders>
              <w:top w:val="nil"/>
              <w:left w:val="nil"/>
              <w:bottom w:val="nil"/>
              <w:right w:val="nil"/>
            </w:tcBorders>
            <w:shd w:val="clear" w:color="auto" w:fill="auto"/>
            <w:noWrap/>
            <w:vAlign w:val="bottom"/>
            <w:hideMark/>
          </w:tcPr>
          <w:p w14:paraId="55E7119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34,0</w:t>
            </w:r>
          </w:p>
        </w:tc>
        <w:tc>
          <w:tcPr>
            <w:tcW w:w="263" w:type="pct"/>
            <w:tcBorders>
              <w:top w:val="nil"/>
              <w:left w:val="nil"/>
              <w:bottom w:val="nil"/>
              <w:right w:val="nil"/>
            </w:tcBorders>
            <w:shd w:val="clear" w:color="auto" w:fill="auto"/>
            <w:noWrap/>
            <w:vAlign w:val="bottom"/>
            <w:hideMark/>
          </w:tcPr>
          <w:p w14:paraId="1C9AA18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30,4</w:t>
            </w:r>
          </w:p>
        </w:tc>
        <w:tc>
          <w:tcPr>
            <w:tcW w:w="263" w:type="pct"/>
            <w:tcBorders>
              <w:top w:val="nil"/>
              <w:left w:val="nil"/>
              <w:bottom w:val="nil"/>
              <w:right w:val="nil"/>
            </w:tcBorders>
            <w:shd w:val="clear" w:color="auto" w:fill="auto"/>
            <w:noWrap/>
            <w:vAlign w:val="bottom"/>
            <w:hideMark/>
          </w:tcPr>
          <w:p w14:paraId="733473F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28,2</w:t>
            </w:r>
          </w:p>
        </w:tc>
        <w:tc>
          <w:tcPr>
            <w:tcW w:w="263" w:type="pct"/>
            <w:tcBorders>
              <w:top w:val="nil"/>
              <w:left w:val="nil"/>
              <w:bottom w:val="nil"/>
              <w:right w:val="nil"/>
            </w:tcBorders>
            <w:shd w:val="clear" w:color="auto" w:fill="auto"/>
            <w:noWrap/>
            <w:vAlign w:val="bottom"/>
            <w:hideMark/>
          </w:tcPr>
          <w:p w14:paraId="3E50B69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27,3</w:t>
            </w:r>
          </w:p>
        </w:tc>
        <w:tc>
          <w:tcPr>
            <w:tcW w:w="263" w:type="pct"/>
            <w:tcBorders>
              <w:top w:val="nil"/>
              <w:left w:val="nil"/>
              <w:bottom w:val="nil"/>
              <w:right w:val="nil"/>
            </w:tcBorders>
            <w:shd w:val="clear" w:color="auto" w:fill="auto"/>
            <w:noWrap/>
            <w:vAlign w:val="bottom"/>
            <w:hideMark/>
          </w:tcPr>
          <w:p w14:paraId="3979E18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27,3</w:t>
            </w:r>
          </w:p>
        </w:tc>
        <w:tc>
          <w:tcPr>
            <w:tcW w:w="263" w:type="pct"/>
            <w:tcBorders>
              <w:top w:val="nil"/>
              <w:left w:val="nil"/>
              <w:bottom w:val="nil"/>
              <w:right w:val="nil"/>
            </w:tcBorders>
            <w:shd w:val="clear" w:color="auto" w:fill="auto"/>
            <w:noWrap/>
            <w:vAlign w:val="bottom"/>
            <w:hideMark/>
          </w:tcPr>
          <w:p w14:paraId="13CDB8A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27,9</w:t>
            </w:r>
          </w:p>
        </w:tc>
        <w:tc>
          <w:tcPr>
            <w:tcW w:w="263" w:type="pct"/>
            <w:tcBorders>
              <w:top w:val="nil"/>
              <w:left w:val="nil"/>
              <w:bottom w:val="nil"/>
              <w:right w:val="nil"/>
            </w:tcBorders>
            <w:shd w:val="clear" w:color="auto" w:fill="auto"/>
            <w:noWrap/>
            <w:vAlign w:val="bottom"/>
            <w:hideMark/>
          </w:tcPr>
          <w:p w14:paraId="5630E85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28,8</w:t>
            </w:r>
          </w:p>
        </w:tc>
        <w:tc>
          <w:tcPr>
            <w:tcW w:w="263" w:type="pct"/>
            <w:tcBorders>
              <w:top w:val="nil"/>
              <w:left w:val="nil"/>
              <w:bottom w:val="nil"/>
              <w:right w:val="nil"/>
            </w:tcBorders>
            <w:shd w:val="clear" w:color="auto" w:fill="auto"/>
            <w:noWrap/>
            <w:vAlign w:val="bottom"/>
            <w:hideMark/>
          </w:tcPr>
          <w:p w14:paraId="2D4ECC2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29,7 </w:t>
            </w:r>
          </w:p>
        </w:tc>
        <w:tc>
          <w:tcPr>
            <w:tcW w:w="263" w:type="pct"/>
            <w:tcBorders>
              <w:top w:val="nil"/>
              <w:left w:val="nil"/>
              <w:bottom w:val="nil"/>
              <w:right w:val="nil"/>
            </w:tcBorders>
            <w:shd w:val="clear" w:color="auto" w:fill="auto"/>
            <w:noWrap/>
            <w:vAlign w:val="bottom"/>
            <w:hideMark/>
          </w:tcPr>
          <w:p w14:paraId="42FB50A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30,6 </w:t>
            </w:r>
          </w:p>
        </w:tc>
      </w:tr>
      <w:tr w:rsidR="00D83468" w:rsidRPr="00EF12AB" w14:paraId="68C40F26"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140727C4"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343</w:t>
            </w:r>
          </w:p>
        </w:tc>
        <w:tc>
          <w:tcPr>
            <w:tcW w:w="263" w:type="pct"/>
            <w:tcBorders>
              <w:top w:val="nil"/>
              <w:left w:val="nil"/>
              <w:bottom w:val="nil"/>
              <w:right w:val="nil"/>
            </w:tcBorders>
            <w:shd w:val="clear" w:color="auto" w:fill="auto"/>
            <w:noWrap/>
            <w:vAlign w:val="bottom"/>
            <w:hideMark/>
          </w:tcPr>
          <w:p w14:paraId="718D334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1.062,4</w:t>
            </w:r>
          </w:p>
        </w:tc>
        <w:tc>
          <w:tcPr>
            <w:tcW w:w="263" w:type="pct"/>
            <w:tcBorders>
              <w:top w:val="nil"/>
              <w:left w:val="nil"/>
              <w:bottom w:val="nil"/>
              <w:right w:val="nil"/>
            </w:tcBorders>
            <w:shd w:val="clear" w:color="auto" w:fill="auto"/>
            <w:noWrap/>
            <w:vAlign w:val="bottom"/>
            <w:hideMark/>
          </w:tcPr>
          <w:p w14:paraId="50F47FD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1.079,6</w:t>
            </w:r>
          </w:p>
        </w:tc>
        <w:tc>
          <w:tcPr>
            <w:tcW w:w="263" w:type="pct"/>
            <w:tcBorders>
              <w:top w:val="nil"/>
              <w:left w:val="nil"/>
              <w:bottom w:val="nil"/>
              <w:right w:val="nil"/>
            </w:tcBorders>
            <w:shd w:val="clear" w:color="auto" w:fill="auto"/>
            <w:noWrap/>
            <w:vAlign w:val="bottom"/>
            <w:hideMark/>
          </w:tcPr>
          <w:p w14:paraId="4ED9F1C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1.095,6</w:t>
            </w:r>
          </w:p>
        </w:tc>
        <w:tc>
          <w:tcPr>
            <w:tcW w:w="263" w:type="pct"/>
            <w:tcBorders>
              <w:top w:val="nil"/>
              <w:left w:val="nil"/>
              <w:bottom w:val="nil"/>
              <w:right w:val="nil"/>
            </w:tcBorders>
            <w:shd w:val="clear" w:color="auto" w:fill="auto"/>
            <w:noWrap/>
            <w:vAlign w:val="bottom"/>
            <w:hideMark/>
          </w:tcPr>
          <w:p w14:paraId="1A1CB3B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1.109,3</w:t>
            </w:r>
          </w:p>
        </w:tc>
        <w:tc>
          <w:tcPr>
            <w:tcW w:w="263" w:type="pct"/>
            <w:tcBorders>
              <w:top w:val="nil"/>
              <w:left w:val="nil"/>
              <w:bottom w:val="nil"/>
              <w:right w:val="nil"/>
            </w:tcBorders>
            <w:shd w:val="clear" w:color="auto" w:fill="auto"/>
            <w:noWrap/>
            <w:vAlign w:val="bottom"/>
            <w:hideMark/>
          </w:tcPr>
          <w:p w14:paraId="5A26255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1.118,6</w:t>
            </w:r>
          </w:p>
        </w:tc>
        <w:tc>
          <w:tcPr>
            <w:tcW w:w="263" w:type="pct"/>
            <w:tcBorders>
              <w:top w:val="nil"/>
              <w:left w:val="nil"/>
              <w:bottom w:val="nil"/>
              <w:right w:val="nil"/>
            </w:tcBorders>
            <w:shd w:val="clear" w:color="auto" w:fill="auto"/>
            <w:noWrap/>
            <w:vAlign w:val="bottom"/>
            <w:hideMark/>
          </w:tcPr>
          <w:p w14:paraId="0473D34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1.121,7</w:t>
            </w:r>
          </w:p>
        </w:tc>
        <w:tc>
          <w:tcPr>
            <w:tcW w:w="263" w:type="pct"/>
            <w:tcBorders>
              <w:top w:val="nil"/>
              <w:left w:val="nil"/>
              <w:bottom w:val="nil"/>
              <w:right w:val="nil"/>
            </w:tcBorders>
            <w:shd w:val="clear" w:color="auto" w:fill="auto"/>
            <w:noWrap/>
            <w:vAlign w:val="bottom"/>
            <w:hideMark/>
          </w:tcPr>
          <w:p w14:paraId="6A7DF02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1.123,6</w:t>
            </w:r>
          </w:p>
        </w:tc>
        <w:tc>
          <w:tcPr>
            <w:tcW w:w="263" w:type="pct"/>
            <w:tcBorders>
              <w:top w:val="nil"/>
              <w:left w:val="nil"/>
              <w:bottom w:val="nil"/>
              <w:right w:val="nil"/>
            </w:tcBorders>
            <w:shd w:val="clear" w:color="auto" w:fill="auto"/>
            <w:noWrap/>
            <w:vAlign w:val="bottom"/>
            <w:hideMark/>
          </w:tcPr>
          <w:p w14:paraId="7C724D4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1.136,0</w:t>
            </w:r>
          </w:p>
        </w:tc>
        <w:tc>
          <w:tcPr>
            <w:tcW w:w="263" w:type="pct"/>
            <w:tcBorders>
              <w:top w:val="nil"/>
              <w:left w:val="nil"/>
              <w:bottom w:val="nil"/>
              <w:right w:val="nil"/>
            </w:tcBorders>
            <w:shd w:val="clear" w:color="auto" w:fill="auto"/>
            <w:noWrap/>
            <w:vAlign w:val="bottom"/>
            <w:hideMark/>
          </w:tcPr>
          <w:p w14:paraId="480B591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1.171,4</w:t>
            </w:r>
          </w:p>
        </w:tc>
        <w:tc>
          <w:tcPr>
            <w:tcW w:w="263" w:type="pct"/>
            <w:tcBorders>
              <w:top w:val="nil"/>
              <w:left w:val="nil"/>
              <w:bottom w:val="nil"/>
              <w:right w:val="nil"/>
            </w:tcBorders>
            <w:shd w:val="clear" w:color="auto" w:fill="auto"/>
            <w:noWrap/>
            <w:vAlign w:val="bottom"/>
            <w:hideMark/>
          </w:tcPr>
          <w:p w14:paraId="7666698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1.243,2</w:t>
            </w:r>
          </w:p>
        </w:tc>
        <w:tc>
          <w:tcPr>
            <w:tcW w:w="263" w:type="pct"/>
            <w:tcBorders>
              <w:top w:val="nil"/>
              <w:left w:val="nil"/>
              <w:bottom w:val="nil"/>
              <w:right w:val="nil"/>
            </w:tcBorders>
            <w:shd w:val="clear" w:color="auto" w:fill="auto"/>
            <w:noWrap/>
            <w:vAlign w:val="bottom"/>
            <w:hideMark/>
          </w:tcPr>
          <w:p w14:paraId="51EC330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1.362,1</w:t>
            </w:r>
          </w:p>
        </w:tc>
        <w:tc>
          <w:tcPr>
            <w:tcW w:w="263" w:type="pct"/>
            <w:tcBorders>
              <w:top w:val="nil"/>
              <w:left w:val="nil"/>
              <w:bottom w:val="nil"/>
              <w:right w:val="nil"/>
            </w:tcBorders>
            <w:shd w:val="clear" w:color="auto" w:fill="auto"/>
            <w:noWrap/>
            <w:vAlign w:val="bottom"/>
            <w:hideMark/>
          </w:tcPr>
          <w:p w14:paraId="6D6E16C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1.531,3</w:t>
            </w:r>
          </w:p>
        </w:tc>
        <w:tc>
          <w:tcPr>
            <w:tcW w:w="263" w:type="pct"/>
            <w:tcBorders>
              <w:top w:val="nil"/>
              <w:left w:val="nil"/>
              <w:bottom w:val="nil"/>
              <w:right w:val="nil"/>
            </w:tcBorders>
            <w:shd w:val="clear" w:color="auto" w:fill="auto"/>
            <w:noWrap/>
            <w:vAlign w:val="bottom"/>
            <w:hideMark/>
          </w:tcPr>
          <w:p w14:paraId="336C2FC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1.746,8</w:t>
            </w:r>
          </w:p>
        </w:tc>
        <w:tc>
          <w:tcPr>
            <w:tcW w:w="263" w:type="pct"/>
            <w:tcBorders>
              <w:top w:val="nil"/>
              <w:left w:val="nil"/>
              <w:bottom w:val="nil"/>
              <w:right w:val="nil"/>
            </w:tcBorders>
            <w:shd w:val="clear" w:color="auto" w:fill="auto"/>
            <w:noWrap/>
            <w:vAlign w:val="bottom"/>
            <w:hideMark/>
          </w:tcPr>
          <w:p w14:paraId="58719F5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2.000,3</w:t>
            </w:r>
          </w:p>
        </w:tc>
        <w:tc>
          <w:tcPr>
            <w:tcW w:w="263" w:type="pct"/>
            <w:tcBorders>
              <w:top w:val="nil"/>
              <w:left w:val="nil"/>
              <w:bottom w:val="nil"/>
              <w:right w:val="nil"/>
            </w:tcBorders>
            <w:shd w:val="clear" w:color="auto" w:fill="auto"/>
            <w:noWrap/>
            <w:vAlign w:val="bottom"/>
            <w:hideMark/>
          </w:tcPr>
          <w:p w14:paraId="19FB83D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2.280,2</w:t>
            </w:r>
          </w:p>
        </w:tc>
        <w:tc>
          <w:tcPr>
            <w:tcW w:w="263" w:type="pct"/>
            <w:tcBorders>
              <w:top w:val="nil"/>
              <w:left w:val="nil"/>
              <w:bottom w:val="nil"/>
              <w:right w:val="nil"/>
            </w:tcBorders>
            <w:shd w:val="clear" w:color="auto" w:fill="auto"/>
            <w:noWrap/>
            <w:vAlign w:val="bottom"/>
            <w:hideMark/>
          </w:tcPr>
          <w:p w14:paraId="60FE56E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2.575,3</w:t>
            </w:r>
          </w:p>
        </w:tc>
        <w:tc>
          <w:tcPr>
            <w:tcW w:w="263" w:type="pct"/>
            <w:tcBorders>
              <w:top w:val="nil"/>
              <w:left w:val="nil"/>
              <w:bottom w:val="nil"/>
              <w:right w:val="nil"/>
            </w:tcBorders>
            <w:shd w:val="clear" w:color="auto" w:fill="auto"/>
            <w:noWrap/>
            <w:vAlign w:val="bottom"/>
            <w:hideMark/>
          </w:tcPr>
          <w:p w14:paraId="1859B14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2.877,1 </w:t>
            </w:r>
          </w:p>
        </w:tc>
        <w:tc>
          <w:tcPr>
            <w:tcW w:w="263" w:type="pct"/>
            <w:tcBorders>
              <w:top w:val="nil"/>
              <w:left w:val="nil"/>
              <w:bottom w:val="nil"/>
              <w:right w:val="nil"/>
            </w:tcBorders>
            <w:shd w:val="clear" w:color="auto" w:fill="auto"/>
            <w:noWrap/>
            <w:vAlign w:val="bottom"/>
            <w:hideMark/>
          </w:tcPr>
          <w:p w14:paraId="43F3530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3.184,5 </w:t>
            </w:r>
          </w:p>
        </w:tc>
      </w:tr>
      <w:tr w:rsidR="00D83468" w:rsidRPr="00EF12AB" w14:paraId="4D98A051"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44861113"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351</w:t>
            </w:r>
          </w:p>
        </w:tc>
        <w:tc>
          <w:tcPr>
            <w:tcW w:w="263" w:type="pct"/>
            <w:tcBorders>
              <w:top w:val="nil"/>
              <w:left w:val="nil"/>
              <w:bottom w:val="nil"/>
              <w:right w:val="nil"/>
            </w:tcBorders>
            <w:shd w:val="clear" w:color="auto" w:fill="auto"/>
            <w:noWrap/>
            <w:vAlign w:val="bottom"/>
            <w:hideMark/>
          </w:tcPr>
          <w:p w14:paraId="6649F1C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95,7</w:t>
            </w:r>
          </w:p>
        </w:tc>
        <w:tc>
          <w:tcPr>
            <w:tcW w:w="263" w:type="pct"/>
            <w:tcBorders>
              <w:top w:val="nil"/>
              <w:left w:val="nil"/>
              <w:bottom w:val="nil"/>
              <w:right w:val="nil"/>
            </w:tcBorders>
            <w:shd w:val="clear" w:color="auto" w:fill="auto"/>
            <w:noWrap/>
            <w:vAlign w:val="bottom"/>
            <w:hideMark/>
          </w:tcPr>
          <w:p w14:paraId="3DCE0E8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89,8</w:t>
            </w:r>
          </w:p>
        </w:tc>
        <w:tc>
          <w:tcPr>
            <w:tcW w:w="263" w:type="pct"/>
            <w:tcBorders>
              <w:top w:val="nil"/>
              <w:left w:val="nil"/>
              <w:bottom w:val="nil"/>
              <w:right w:val="nil"/>
            </w:tcBorders>
            <w:shd w:val="clear" w:color="auto" w:fill="auto"/>
            <w:noWrap/>
            <w:vAlign w:val="bottom"/>
            <w:hideMark/>
          </w:tcPr>
          <w:p w14:paraId="25102EB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84,0</w:t>
            </w:r>
          </w:p>
        </w:tc>
        <w:tc>
          <w:tcPr>
            <w:tcW w:w="263" w:type="pct"/>
            <w:tcBorders>
              <w:top w:val="nil"/>
              <w:left w:val="nil"/>
              <w:bottom w:val="nil"/>
              <w:right w:val="nil"/>
            </w:tcBorders>
            <w:shd w:val="clear" w:color="auto" w:fill="auto"/>
            <w:noWrap/>
            <w:vAlign w:val="bottom"/>
            <w:hideMark/>
          </w:tcPr>
          <w:p w14:paraId="78DC8B2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78,1</w:t>
            </w:r>
          </w:p>
        </w:tc>
        <w:tc>
          <w:tcPr>
            <w:tcW w:w="263" w:type="pct"/>
            <w:tcBorders>
              <w:top w:val="nil"/>
              <w:left w:val="nil"/>
              <w:bottom w:val="nil"/>
              <w:right w:val="nil"/>
            </w:tcBorders>
            <w:shd w:val="clear" w:color="auto" w:fill="auto"/>
            <w:noWrap/>
            <w:vAlign w:val="bottom"/>
            <w:hideMark/>
          </w:tcPr>
          <w:p w14:paraId="3FD42AB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72,1</w:t>
            </w:r>
          </w:p>
        </w:tc>
        <w:tc>
          <w:tcPr>
            <w:tcW w:w="263" w:type="pct"/>
            <w:tcBorders>
              <w:top w:val="nil"/>
              <w:left w:val="nil"/>
              <w:bottom w:val="nil"/>
              <w:right w:val="nil"/>
            </w:tcBorders>
            <w:shd w:val="clear" w:color="auto" w:fill="auto"/>
            <w:noWrap/>
            <w:vAlign w:val="bottom"/>
            <w:hideMark/>
          </w:tcPr>
          <w:p w14:paraId="49789C5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66,5</w:t>
            </w:r>
          </w:p>
        </w:tc>
        <w:tc>
          <w:tcPr>
            <w:tcW w:w="263" w:type="pct"/>
            <w:tcBorders>
              <w:top w:val="nil"/>
              <w:left w:val="nil"/>
              <w:bottom w:val="nil"/>
              <w:right w:val="nil"/>
            </w:tcBorders>
            <w:shd w:val="clear" w:color="auto" w:fill="auto"/>
            <w:noWrap/>
            <w:vAlign w:val="bottom"/>
            <w:hideMark/>
          </w:tcPr>
          <w:p w14:paraId="3313270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61,6</w:t>
            </w:r>
          </w:p>
        </w:tc>
        <w:tc>
          <w:tcPr>
            <w:tcW w:w="263" w:type="pct"/>
            <w:tcBorders>
              <w:top w:val="nil"/>
              <w:left w:val="nil"/>
              <w:bottom w:val="nil"/>
              <w:right w:val="nil"/>
            </w:tcBorders>
            <w:shd w:val="clear" w:color="auto" w:fill="auto"/>
            <w:noWrap/>
            <w:vAlign w:val="bottom"/>
            <w:hideMark/>
          </w:tcPr>
          <w:p w14:paraId="00CCF47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57,8</w:t>
            </w:r>
          </w:p>
        </w:tc>
        <w:tc>
          <w:tcPr>
            <w:tcW w:w="263" w:type="pct"/>
            <w:tcBorders>
              <w:top w:val="nil"/>
              <w:left w:val="nil"/>
              <w:bottom w:val="nil"/>
              <w:right w:val="nil"/>
            </w:tcBorders>
            <w:shd w:val="clear" w:color="auto" w:fill="auto"/>
            <w:noWrap/>
            <w:vAlign w:val="bottom"/>
            <w:hideMark/>
          </w:tcPr>
          <w:p w14:paraId="51CB203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55,4</w:t>
            </w:r>
          </w:p>
        </w:tc>
        <w:tc>
          <w:tcPr>
            <w:tcW w:w="263" w:type="pct"/>
            <w:tcBorders>
              <w:top w:val="nil"/>
              <w:left w:val="nil"/>
              <w:bottom w:val="nil"/>
              <w:right w:val="nil"/>
            </w:tcBorders>
            <w:shd w:val="clear" w:color="auto" w:fill="auto"/>
            <w:noWrap/>
            <w:vAlign w:val="bottom"/>
            <w:hideMark/>
          </w:tcPr>
          <w:p w14:paraId="789EE30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54,5</w:t>
            </w:r>
          </w:p>
        </w:tc>
        <w:tc>
          <w:tcPr>
            <w:tcW w:w="263" w:type="pct"/>
            <w:tcBorders>
              <w:top w:val="nil"/>
              <w:left w:val="nil"/>
              <w:bottom w:val="nil"/>
              <w:right w:val="nil"/>
            </w:tcBorders>
            <w:shd w:val="clear" w:color="auto" w:fill="auto"/>
            <w:noWrap/>
            <w:vAlign w:val="bottom"/>
            <w:hideMark/>
          </w:tcPr>
          <w:p w14:paraId="02783FB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54,8</w:t>
            </w:r>
          </w:p>
        </w:tc>
        <w:tc>
          <w:tcPr>
            <w:tcW w:w="263" w:type="pct"/>
            <w:tcBorders>
              <w:top w:val="nil"/>
              <w:left w:val="nil"/>
              <w:bottom w:val="nil"/>
              <w:right w:val="nil"/>
            </w:tcBorders>
            <w:shd w:val="clear" w:color="auto" w:fill="auto"/>
            <w:noWrap/>
            <w:vAlign w:val="bottom"/>
            <w:hideMark/>
          </w:tcPr>
          <w:p w14:paraId="5A30FD8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56,0</w:t>
            </w:r>
          </w:p>
        </w:tc>
        <w:tc>
          <w:tcPr>
            <w:tcW w:w="263" w:type="pct"/>
            <w:tcBorders>
              <w:top w:val="nil"/>
              <w:left w:val="nil"/>
              <w:bottom w:val="nil"/>
              <w:right w:val="nil"/>
            </w:tcBorders>
            <w:shd w:val="clear" w:color="auto" w:fill="auto"/>
            <w:noWrap/>
            <w:vAlign w:val="bottom"/>
            <w:hideMark/>
          </w:tcPr>
          <w:p w14:paraId="247C4BF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57,9</w:t>
            </w:r>
          </w:p>
        </w:tc>
        <w:tc>
          <w:tcPr>
            <w:tcW w:w="263" w:type="pct"/>
            <w:tcBorders>
              <w:top w:val="nil"/>
              <w:left w:val="nil"/>
              <w:bottom w:val="nil"/>
              <w:right w:val="nil"/>
            </w:tcBorders>
            <w:shd w:val="clear" w:color="auto" w:fill="auto"/>
            <w:noWrap/>
            <w:vAlign w:val="bottom"/>
            <w:hideMark/>
          </w:tcPr>
          <w:p w14:paraId="4F7C0F1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60,1</w:t>
            </w:r>
          </w:p>
        </w:tc>
        <w:tc>
          <w:tcPr>
            <w:tcW w:w="263" w:type="pct"/>
            <w:tcBorders>
              <w:top w:val="nil"/>
              <w:left w:val="nil"/>
              <w:bottom w:val="nil"/>
              <w:right w:val="nil"/>
            </w:tcBorders>
            <w:shd w:val="clear" w:color="auto" w:fill="auto"/>
            <w:noWrap/>
            <w:vAlign w:val="bottom"/>
            <w:hideMark/>
          </w:tcPr>
          <w:p w14:paraId="655C9C1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62,7</w:t>
            </w:r>
          </w:p>
        </w:tc>
        <w:tc>
          <w:tcPr>
            <w:tcW w:w="263" w:type="pct"/>
            <w:tcBorders>
              <w:top w:val="nil"/>
              <w:left w:val="nil"/>
              <w:bottom w:val="nil"/>
              <w:right w:val="nil"/>
            </w:tcBorders>
            <w:shd w:val="clear" w:color="auto" w:fill="auto"/>
            <w:noWrap/>
            <w:vAlign w:val="bottom"/>
            <w:hideMark/>
          </w:tcPr>
          <w:p w14:paraId="2CDCB59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65,4</w:t>
            </w:r>
          </w:p>
        </w:tc>
        <w:tc>
          <w:tcPr>
            <w:tcW w:w="263" w:type="pct"/>
            <w:tcBorders>
              <w:top w:val="nil"/>
              <w:left w:val="nil"/>
              <w:bottom w:val="nil"/>
              <w:right w:val="nil"/>
            </w:tcBorders>
            <w:shd w:val="clear" w:color="auto" w:fill="auto"/>
            <w:noWrap/>
            <w:vAlign w:val="bottom"/>
            <w:hideMark/>
          </w:tcPr>
          <w:p w14:paraId="2A2EFAC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68,1 </w:t>
            </w:r>
          </w:p>
        </w:tc>
        <w:tc>
          <w:tcPr>
            <w:tcW w:w="263" w:type="pct"/>
            <w:tcBorders>
              <w:top w:val="nil"/>
              <w:left w:val="nil"/>
              <w:bottom w:val="nil"/>
              <w:right w:val="nil"/>
            </w:tcBorders>
            <w:shd w:val="clear" w:color="auto" w:fill="auto"/>
            <w:noWrap/>
            <w:vAlign w:val="bottom"/>
            <w:hideMark/>
          </w:tcPr>
          <w:p w14:paraId="67589D5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70,8 </w:t>
            </w:r>
          </w:p>
        </w:tc>
      </w:tr>
      <w:tr w:rsidR="00D83468" w:rsidRPr="00EF12AB" w14:paraId="5A419F3C"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734B267A"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359</w:t>
            </w:r>
          </w:p>
        </w:tc>
        <w:tc>
          <w:tcPr>
            <w:tcW w:w="263" w:type="pct"/>
            <w:tcBorders>
              <w:top w:val="nil"/>
              <w:left w:val="nil"/>
              <w:bottom w:val="nil"/>
              <w:right w:val="nil"/>
            </w:tcBorders>
            <w:shd w:val="clear" w:color="auto" w:fill="auto"/>
            <w:noWrap/>
            <w:vAlign w:val="bottom"/>
            <w:hideMark/>
          </w:tcPr>
          <w:p w14:paraId="25101B7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201,5</w:t>
            </w:r>
          </w:p>
        </w:tc>
        <w:tc>
          <w:tcPr>
            <w:tcW w:w="263" w:type="pct"/>
            <w:tcBorders>
              <w:top w:val="nil"/>
              <w:left w:val="nil"/>
              <w:bottom w:val="nil"/>
              <w:right w:val="nil"/>
            </w:tcBorders>
            <w:shd w:val="clear" w:color="auto" w:fill="auto"/>
            <w:noWrap/>
            <w:vAlign w:val="bottom"/>
            <w:hideMark/>
          </w:tcPr>
          <w:p w14:paraId="75FA9BE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184,3</w:t>
            </w:r>
          </w:p>
        </w:tc>
        <w:tc>
          <w:tcPr>
            <w:tcW w:w="263" w:type="pct"/>
            <w:tcBorders>
              <w:top w:val="nil"/>
              <w:left w:val="nil"/>
              <w:bottom w:val="nil"/>
              <w:right w:val="nil"/>
            </w:tcBorders>
            <w:shd w:val="clear" w:color="auto" w:fill="auto"/>
            <w:noWrap/>
            <w:vAlign w:val="bottom"/>
            <w:hideMark/>
          </w:tcPr>
          <w:p w14:paraId="2A3B56B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167,8</w:t>
            </w:r>
          </w:p>
        </w:tc>
        <w:tc>
          <w:tcPr>
            <w:tcW w:w="263" w:type="pct"/>
            <w:tcBorders>
              <w:top w:val="nil"/>
              <w:left w:val="nil"/>
              <w:bottom w:val="nil"/>
              <w:right w:val="nil"/>
            </w:tcBorders>
            <w:shd w:val="clear" w:color="auto" w:fill="auto"/>
            <w:noWrap/>
            <w:vAlign w:val="bottom"/>
            <w:hideMark/>
          </w:tcPr>
          <w:p w14:paraId="417B737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153,1</w:t>
            </w:r>
          </w:p>
        </w:tc>
        <w:tc>
          <w:tcPr>
            <w:tcW w:w="263" w:type="pct"/>
            <w:tcBorders>
              <w:top w:val="nil"/>
              <w:left w:val="nil"/>
              <w:bottom w:val="nil"/>
              <w:right w:val="nil"/>
            </w:tcBorders>
            <w:shd w:val="clear" w:color="auto" w:fill="auto"/>
            <w:noWrap/>
            <w:vAlign w:val="bottom"/>
            <w:hideMark/>
          </w:tcPr>
          <w:p w14:paraId="380A72A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140,8</w:t>
            </w:r>
          </w:p>
        </w:tc>
        <w:tc>
          <w:tcPr>
            <w:tcW w:w="263" w:type="pct"/>
            <w:tcBorders>
              <w:top w:val="nil"/>
              <w:left w:val="nil"/>
              <w:bottom w:val="nil"/>
              <w:right w:val="nil"/>
            </w:tcBorders>
            <w:shd w:val="clear" w:color="auto" w:fill="auto"/>
            <w:noWrap/>
            <w:vAlign w:val="bottom"/>
            <w:hideMark/>
          </w:tcPr>
          <w:p w14:paraId="03DD4E4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131,0</w:t>
            </w:r>
          </w:p>
        </w:tc>
        <w:tc>
          <w:tcPr>
            <w:tcW w:w="263" w:type="pct"/>
            <w:tcBorders>
              <w:top w:val="nil"/>
              <w:left w:val="nil"/>
              <w:bottom w:val="nil"/>
              <w:right w:val="nil"/>
            </w:tcBorders>
            <w:shd w:val="clear" w:color="auto" w:fill="auto"/>
            <w:noWrap/>
            <w:vAlign w:val="bottom"/>
            <w:hideMark/>
          </w:tcPr>
          <w:p w14:paraId="5C0FE86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124,1</w:t>
            </w:r>
          </w:p>
        </w:tc>
        <w:tc>
          <w:tcPr>
            <w:tcW w:w="263" w:type="pct"/>
            <w:tcBorders>
              <w:top w:val="nil"/>
              <w:left w:val="nil"/>
              <w:bottom w:val="nil"/>
              <w:right w:val="nil"/>
            </w:tcBorders>
            <w:shd w:val="clear" w:color="auto" w:fill="auto"/>
            <w:noWrap/>
            <w:vAlign w:val="bottom"/>
            <w:hideMark/>
          </w:tcPr>
          <w:p w14:paraId="6954B57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120,9</w:t>
            </w:r>
          </w:p>
        </w:tc>
        <w:tc>
          <w:tcPr>
            <w:tcW w:w="263" w:type="pct"/>
            <w:tcBorders>
              <w:top w:val="nil"/>
              <w:left w:val="nil"/>
              <w:bottom w:val="nil"/>
              <w:right w:val="nil"/>
            </w:tcBorders>
            <w:shd w:val="clear" w:color="auto" w:fill="auto"/>
            <w:noWrap/>
            <w:vAlign w:val="bottom"/>
            <w:hideMark/>
          </w:tcPr>
          <w:p w14:paraId="71C2EA4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122,7</w:t>
            </w:r>
          </w:p>
        </w:tc>
        <w:tc>
          <w:tcPr>
            <w:tcW w:w="263" w:type="pct"/>
            <w:tcBorders>
              <w:top w:val="nil"/>
              <w:left w:val="nil"/>
              <w:bottom w:val="nil"/>
              <w:right w:val="nil"/>
            </w:tcBorders>
            <w:shd w:val="clear" w:color="auto" w:fill="auto"/>
            <w:noWrap/>
            <w:vAlign w:val="bottom"/>
            <w:hideMark/>
          </w:tcPr>
          <w:p w14:paraId="5DA2814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131,2</w:t>
            </w:r>
          </w:p>
        </w:tc>
        <w:tc>
          <w:tcPr>
            <w:tcW w:w="263" w:type="pct"/>
            <w:tcBorders>
              <w:top w:val="nil"/>
              <w:left w:val="nil"/>
              <w:bottom w:val="nil"/>
              <w:right w:val="nil"/>
            </w:tcBorders>
            <w:shd w:val="clear" w:color="auto" w:fill="auto"/>
            <w:noWrap/>
            <w:vAlign w:val="bottom"/>
            <w:hideMark/>
          </w:tcPr>
          <w:p w14:paraId="3E4678C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148,1</w:t>
            </w:r>
          </w:p>
        </w:tc>
        <w:tc>
          <w:tcPr>
            <w:tcW w:w="263" w:type="pct"/>
            <w:tcBorders>
              <w:top w:val="nil"/>
              <w:left w:val="nil"/>
              <w:bottom w:val="nil"/>
              <w:right w:val="nil"/>
            </w:tcBorders>
            <w:shd w:val="clear" w:color="auto" w:fill="auto"/>
            <w:noWrap/>
            <w:vAlign w:val="bottom"/>
            <w:hideMark/>
          </w:tcPr>
          <w:p w14:paraId="3093568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174,0</w:t>
            </w:r>
          </w:p>
        </w:tc>
        <w:tc>
          <w:tcPr>
            <w:tcW w:w="263" w:type="pct"/>
            <w:tcBorders>
              <w:top w:val="nil"/>
              <w:left w:val="nil"/>
              <w:bottom w:val="nil"/>
              <w:right w:val="nil"/>
            </w:tcBorders>
            <w:shd w:val="clear" w:color="auto" w:fill="auto"/>
            <w:noWrap/>
            <w:vAlign w:val="bottom"/>
            <w:hideMark/>
          </w:tcPr>
          <w:p w14:paraId="1F6B981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208,3</w:t>
            </w:r>
          </w:p>
        </w:tc>
        <w:tc>
          <w:tcPr>
            <w:tcW w:w="263" w:type="pct"/>
            <w:tcBorders>
              <w:top w:val="nil"/>
              <w:left w:val="nil"/>
              <w:bottom w:val="nil"/>
              <w:right w:val="nil"/>
            </w:tcBorders>
            <w:shd w:val="clear" w:color="auto" w:fill="auto"/>
            <w:noWrap/>
            <w:vAlign w:val="bottom"/>
            <w:hideMark/>
          </w:tcPr>
          <w:p w14:paraId="7DB7824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249,1</w:t>
            </w:r>
          </w:p>
        </w:tc>
        <w:tc>
          <w:tcPr>
            <w:tcW w:w="263" w:type="pct"/>
            <w:tcBorders>
              <w:top w:val="nil"/>
              <w:left w:val="nil"/>
              <w:bottom w:val="nil"/>
              <w:right w:val="nil"/>
            </w:tcBorders>
            <w:shd w:val="clear" w:color="auto" w:fill="auto"/>
            <w:noWrap/>
            <w:vAlign w:val="bottom"/>
            <w:hideMark/>
          </w:tcPr>
          <w:p w14:paraId="040DAD4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294,0</w:t>
            </w:r>
          </w:p>
        </w:tc>
        <w:tc>
          <w:tcPr>
            <w:tcW w:w="263" w:type="pct"/>
            <w:tcBorders>
              <w:top w:val="nil"/>
              <w:left w:val="nil"/>
              <w:bottom w:val="nil"/>
              <w:right w:val="nil"/>
            </w:tcBorders>
            <w:shd w:val="clear" w:color="auto" w:fill="auto"/>
            <w:noWrap/>
            <w:vAlign w:val="bottom"/>
            <w:hideMark/>
          </w:tcPr>
          <w:p w14:paraId="1BBDE57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340,5</w:t>
            </w:r>
          </w:p>
        </w:tc>
        <w:tc>
          <w:tcPr>
            <w:tcW w:w="263" w:type="pct"/>
            <w:tcBorders>
              <w:top w:val="nil"/>
              <w:left w:val="nil"/>
              <w:bottom w:val="nil"/>
              <w:right w:val="nil"/>
            </w:tcBorders>
            <w:shd w:val="clear" w:color="auto" w:fill="auto"/>
            <w:noWrap/>
            <w:vAlign w:val="bottom"/>
            <w:hideMark/>
          </w:tcPr>
          <w:p w14:paraId="5F18200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387,0 </w:t>
            </w:r>
          </w:p>
        </w:tc>
        <w:tc>
          <w:tcPr>
            <w:tcW w:w="263" w:type="pct"/>
            <w:tcBorders>
              <w:top w:val="nil"/>
              <w:left w:val="nil"/>
              <w:bottom w:val="nil"/>
              <w:right w:val="nil"/>
            </w:tcBorders>
            <w:shd w:val="clear" w:color="auto" w:fill="auto"/>
            <w:noWrap/>
            <w:vAlign w:val="bottom"/>
            <w:hideMark/>
          </w:tcPr>
          <w:p w14:paraId="3B918FA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433,9 </w:t>
            </w:r>
          </w:p>
        </w:tc>
      </w:tr>
      <w:tr w:rsidR="00D83468" w:rsidRPr="00EF12AB" w14:paraId="73BC3CA2"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2286B443"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35A</w:t>
            </w:r>
          </w:p>
        </w:tc>
        <w:tc>
          <w:tcPr>
            <w:tcW w:w="263" w:type="pct"/>
            <w:tcBorders>
              <w:top w:val="nil"/>
              <w:left w:val="nil"/>
              <w:bottom w:val="nil"/>
              <w:right w:val="nil"/>
            </w:tcBorders>
            <w:shd w:val="clear" w:color="auto" w:fill="auto"/>
            <w:noWrap/>
            <w:vAlign w:val="bottom"/>
            <w:hideMark/>
          </w:tcPr>
          <w:p w14:paraId="24BE44A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237,5</w:t>
            </w:r>
          </w:p>
        </w:tc>
        <w:tc>
          <w:tcPr>
            <w:tcW w:w="263" w:type="pct"/>
            <w:tcBorders>
              <w:top w:val="nil"/>
              <w:left w:val="nil"/>
              <w:bottom w:val="nil"/>
              <w:right w:val="nil"/>
            </w:tcBorders>
            <w:shd w:val="clear" w:color="auto" w:fill="auto"/>
            <w:noWrap/>
            <w:vAlign w:val="bottom"/>
            <w:hideMark/>
          </w:tcPr>
          <w:p w14:paraId="325CC47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254,7</w:t>
            </w:r>
          </w:p>
        </w:tc>
        <w:tc>
          <w:tcPr>
            <w:tcW w:w="263" w:type="pct"/>
            <w:tcBorders>
              <w:top w:val="nil"/>
              <w:left w:val="nil"/>
              <w:bottom w:val="nil"/>
              <w:right w:val="nil"/>
            </w:tcBorders>
            <w:shd w:val="clear" w:color="auto" w:fill="auto"/>
            <w:noWrap/>
            <w:vAlign w:val="bottom"/>
            <w:hideMark/>
          </w:tcPr>
          <w:p w14:paraId="2BE9BE2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271,7</w:t>
            </w:r>
          </w:p>
        </w:tc>
        <w:tc>
          <w:tcPr>
            <w:tcW w:w="263" w:type="pct"/>
            <w:tcBorders>
              <w:top w:val="nil"/>
              <w:left w:val="nil"/>
              <w:bottom w:val="nil"/>
              <w:right w:val="nil"/>
            </w:tcBorders>
            <w:shd w:val="clear" w:color="auto" w:fill="auto"/>
            <w:noWrap/>
            <w:vAlign w:val="bottom"/>
            <w:hideMark/>
          </w:tcPr>
          <w:p w14:paraId="412FDAF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289,1</w:t>
            </w:r>
          </w:p>
        </w:tc>
        <w:tc>
          <w:tcPr>
            <w:tcW w:w="263" w:type="pct"/>
            <w:tcBorders>
              <w:top w:val="nil"/>
              <w:left w:val="nil"/>
              <w:bottom w:val="nil"/>
              <w:right w:val="nil"/>
            </w:tcBorders>
            <w:shd w:val="clear" w:color="auto" w:fill="auto"/>
            <w:noWrap/>
            <w:vAlign w:val="bottom"/>
            <w:hideMark/>
          </w:tcPr>
          <w:p w14:paraId="63F033E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306,9</w:t>
            </w:r>
          </w:p>
        </w:tc>
        <w:tc>
          <w:tcPr>
            <w:tcW w:w="263" w:type="pct"/>
            <w:tcBorders>
              <w:top w:val="nil"/>
              <w:left w:val="nil"/>
              <w:bottom w:val="nil"/>
              <w:right w:val="nil"/>
            </w:tcBorders>
            <w:shd w:val="clear" w:color="auto" w:fill="auto"/>
            <w:noWrap/>
            <w:vAlign w:val="bottom"/>
            <w:hideMark/>
          </w:tcPr>
          <w:p w14:paraId="110446F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324,7</w:t>
            </w:r>
          </w:p>
        </w:tc>
        <w:tc>
          <w:tcPr>
            <w:tcW w:w="263" w:type="pct"/>
            <w:tcBorders>
              <w:top w:val="nil"/>
              <w:left w:val="nil"/>
              <w:bottom w:val="nil"/>
              <w:right w:val="nil"/>
            </w:tcBorders>
            <w:shd w:val="clear" w:color="auto" w:fill="auto"/>
            <w:noWrap/>
            <w:vAlign w:val="bottom"/>
            <w:hideMark/>
          </w:tcPr>
          <w:p w14:paraId="6C242D7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342,6</w:t>
            </w:r>
          </w:p>
        </w:tc>
        <w:tc>
          <w:tcPr>
            <w:tcW w:w="263" w:type="pct"/>
            <w:tcBorders>
              <w:top w:val="nil"/>
              <w:left w:val="nil"/>
              <w:bottom w:val="nil"/>
              <w:right w:val="nil"/>
            </w:tcBorders>
            <w:shd w:val="clear" w:color="auto" w:fill="auto"/>
            <w:noWrap/>
            <w:vAlign w:val="bottom"/>
            <w:hideMark/>
          </w:tcPr>
          <w:p w14:paraId="42F18BC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361,6</w:t>
            </w:r>
          </w:p>
        </w:tc>
        <w:tc>
          <w:tcPr>
            <w:tcW w:w="263" w:type="pct"/>
            <w:tcBorders>
              <w:top w:val="nil"/>
              <w:left w:val="nil"/>
              <w:bottom w:val="nil"/>
              <w:right w:val="nil"/>
            </w:tcBorders>
            <w:shd w:val="clear" w:color="auto" w:fill="auto"/>
            <w:noWrap/>
            <w:vAlign w:val="bottom"/>
            <w:hideMark/>
          </w:tcPr>
          <w:p w14:paraId="478CC8E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387,6</w:t>
            </w:r>
          </w:p>
        </w:tc>
        <w:tc>
          <w:tcPr>
            <w:tcW w:w="263" w:type="pct"/>
            <w:tcBorders>
              <w:top w:val="nil"/>
              <w:left w:val="nil"/>
              <w:bottom w:val="nil"/>
              <w:right w:val="nil"/>
            </w:tcBorders>
            <w:shd w:val="clear" w:color="auto" w:fill="auto"/>
            <w:noWrap/>
            <w:vAlign w:val="bottom"/>
            <w:hideMark/>
          </w:tcPr>
          <w:p w14:paraId="7F0538A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426,5</w:t>
            </w:r>
          </w:p>
        </w:tc>
        <w:tc>
          <w:tcPr>
            <w:tcW w:w="263" w:type="pct"/>
            <w:tcBorders>
              <w:top w:val="nil"/>
              <w:left w:val="nil"/>
              <w:bottom w:val="nil"/>
              <w:right w:val="nil"/>
            </w:tcBorders>
            <w:shd w:val="clear" w:color="auto" w:fill="auto"/>
            <w:noWrap/>
            <w:vAlign w:val="bottom"/>
            <w:hideMark/>
          </w:tcPr>
          <w:p w14:paraId="065BA24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482,8</w:t>
            </w:r>
          </w:p>
        </w:tc>
        <w:tc>
          <w:tcPr>
            <w:tcW w:w="263" w:type="pct"/>
            <w:tcBorders>
              <w:top w:val="nil"/>
              <w:left w:val="nil"/>
              <w:bottom w:val="nil"/>
              <w:right w:val="nil"/>
            </w:tcBorders>
            <w:shd w:val="clear" w:color="auto" w:fill="auto"/>
            <w:noWrap/>
            <w:vAlign w:val="bottom"/>
            <w:hideMark/>
          </w:tcPr>
          <w:p w14:paraId="046E6E5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558,7</w:t>
            </w:r>
          </w:p>
        </w:tc>
        <w:tc>
          <w:tcPr>
            <w:tcW w:w="263" w:type="pct"/>
            <w:tcBorders>
              <w:top w:val="nil"/>
              <w:left w:val="nil"/>
              <w:bottom w:val="nil"/>
              <w:right w:val="nil"/>
            </w:tcBorders>
            <w:shd w:val="clear" w:color="auto" w:fill="auto"/>
            <w:noWrap/>
            <w:vAlign w:val="bottom"/>
            <w:hideMark/>
          </w:tcPr>
          <w:p w14:paraId="1B8CD26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652,1</w:t>
            </w:r>
          </w:p>
        </w:tc>
        <w:tc>
          <w:tcPr>
            <w:tcW w:w="263" w:type="pct"/>
            <w:tcBorders>
              <w:top w:val="nil"/>
              <w:left w:val="nil"/>
              <w:bottom w:val="nil"/>
              <w:right w:val="nil"/>
            </w:tcBorders>
            <w:shd w:val="clear" w:color="auto" w:fill="auto"/>
            <w:noWrap/>
            <w:vAlign w:val="bottom"/>
            <w:hideMark/>
          </w:tcPr>
          <w:p w14:paraId="0471AE5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760,9</w:t>
            </w:r>
          </w:p>
        </w:tc>
        <w:tc>
          <w:tcPr>
            <w:tcW w:w="263" w:type="pct"/>
            <w:tcBorders>
              <w:top w:val="nil"/>
              <w:left w:val="nil"/>
              <w:bottom w:val="nil"/>
              <w:right w:val="nil"/>
            </w:tcBorders>
            <w:shd w:val="clear" w:color="auto" w:fill="auto"/>
            <w:noWrap/>
            <w:vAlign w:val="bottom"/>
            <w:hideMark/>
          </w:tcPr>
          <w:p w14:paraId="1839F40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881,4</w:t>
            </w:r>
          </w:p>
        </w:tc>
        <w:tc>
          <w:tcPr>
            <w:tcW w:w="263" w:type="pct"/>
            <w:tcBorders>
              <w:top w:val="nil"/>
              <w:left w:val="nil"/>
              <w:bottom w:val="nil"/>
              <w:right w:val="nil"/>
            </w:tcBorders>
            <w:shd w:val="clear" w:color="auto" w:fill="auto"/>
            <w:noWrap/>
            <w:vAlign w:val="bottom"/>
            <w:hideMark/>
          </w:tcPr>
          <w:p w14:paraId="02549CA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1.009,0</w:t>
            </w:r>
          </w:p>
        </w:tc>
        <w:tc>
          <w:tcPr>
            <w:tcW w:w="263" w:type="pct"/>
            <w:tcBorders>
              <w:top w:val="nil"/>
              <w:left w:val="nil"/>
              <w:bottom w:val="nil"/>
              <w:right w:val="nil"/>
            </w:tcBorders>
            <w:shd w:val="clear" w:color="auto" w:fill="auto"/>
            <w:noWrap/>
            <w:vAlign w:val="bottom"/>
            <w:hideMark/>
          </w:tcPr>
          <w:p w14:paraId="030949F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1.139,4 </w:t>
            </w:r>
          </w:p>
        </w:tc>
        <w:tc>
          <w:tcPr>
            <w:tcW w:w="263" w:type="pct"/>
            <w:tcBorders>
              <w:top w:val="nil"/>
              <w:left w:val="nil"/>
              <w:bottom w:val="nil"/>
              <w:right w:val="nil"/>
            </w:tcBorders>
            <w:shd w:val="clear" w:color="auto" w:fill="auto"/>
            <w:noWrap/>
            <w:vAlign w:val="bottom"/>
            <w:hideMark/>
          </w:tcPr>
          <w:p w14:paraId="166675A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1.271,1 </w:t>
            </w:r>
          </w:p>
        </w:tc>
      </w:tr>
      <w:tr w:rsidR="00D83468" w:rsidRPr="00EF12AB" w14:paraId="346F2984"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176F1B8B"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361</w:t>
            </w:r>
          </w:p>
        </w:tc>
        <w:tc>
          <w:tcPr>
            <w:tcW w:w="263" w:type="pct"/>
            <w:tcBorders>
              <w:top w:val="nil"/>
              <w:left w:val="nil"/>
              <w:bottom w:val="nil"/>
              <w:right w:val="nil"/>
            </w:tcBorders>
            <w:shd w:val="clear" w:color="auto" w:fill="auto"/>
            <w:noWrap/>
            <w:vAlign w:val="bottom"/>
            <w:hideMark/>
          </w:tcPr>
          <w:p w14:paraId="1C805B2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92,4</w:t>
            </w:r>
          </w:p>
        </w:tc>
        <w:tc>
          <w:tcPr>
            <w:tcW w:w="263" w:type="pct"/>
            <w:tcBorders>
              <w:top w:val="nil"/>
              <w:left w:val="nil"/>
              <w:bottom w:val="nil"/>
              <w:right w:val="nil"/>
            </w:tcBorders>
            <w:shd w:val="clear" w:color="auto" w:fill="auto"/>
            <w:noWrap/>
            <w:vAlign w:val="bottom"/>
            <w:hideMark/>
          </w:tcPr>
          <w:p w14:paraId="033658E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98,6</w:t>
            </w:r>
          </w:p>
        </w:tc>
        <w:tc>
          <w:tcPr>
            <w:tcW w:w="263" w:type="pct"/>
            <w:tcBorders>
              <w:top w:val="nil"/>
              <w:left w:val="nil"/>
              <w:bottom w:val="nil"/>
              <w:right w:val="nil"/>
            </w:tcBorders>
            <w:shd w:val="clear" w:color="auto" w:fill="auto"/>
            <w:noWrap/>
            <w:vAlign w:val="bottom"/>
            <w:hideMark/>
          </w:tcPr>
          <w:p w14:paraId="56FCD54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104,5</w:t>
            </w:r>
          </w:p>
        </w:tc>
        <w:tc>
          <w:tcPr>
            <w:tcW w:w="263" w:type="pct"/>
            <w:tcBorders>
              <w:top w:val="nil"/>
              <w:left w:val="nil"/>
              <w:bottom w:val="nil"/>
              <w:right w:val="nil"/>
            </w:tcBorders>
            <w:shd w:val="clear" w:color="auto" w:fill="auto"/>
            <w:noWrap/>
            <w:vAlign w:val="bottom"/>
            <w:hideMark/>
          </w:tcPr>
          <w:p w14:paraId="3C8E01D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109,8</w:t>
            </w:r>
          </w:p>
        </w:tc>
        <w:tc>
          <w:tcPr>
            <w:tcW w:w="263" w:type="pct"/>
            <w:tcBorders>
              <w:top w:val="nil"/>
              <w:left w:val="nil"/>
              <w:bottom w:val="nil"/>
              <w:right w:val="nil"/>
            </w:tcBorders>
            <w:shd w:val="clear" w:color="auto" w:fill="auto"/>
            <w:noWrap/>
            <w:vAlign w:val="bottom"/>
            <w:hideMark/>
          </w:tcPr>
          <w:p w14:paraId="2EE8B2A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114,2</w:t>
            </w:r>
          </w:p>
        </w:tc>
        <w:tc>
          <w:tcPr>
            <w:tcW w:w="263" w:type="pct"/>
            <w:tcBorders>
              <w:top w:val="nil"/>
              <w:left w:val="nil"/>
              <w:bottom w:val="nil"/>
              <w:right w:val="nil"/>
            </w:tcBorders>
            <w:shd w:val="clear" w:color="auto" w:fill="auto"/>
            <w:noWrap/>
            <w:vAlign w:val="bottom"/>
            <w:hideMark/>
          </w:tcPr>
          <w:p w14:paraId="301A709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117,1</w:t>
            </w:r>
          </w:p>
        </w:tc>
        <w:tc>
          <w:tcPr>
            <w:tcW w:w="263" w:type="pct"/>
            <w:tcBorders>
              <w:top w:val="nil"/>
              <w:left w:val="nil"/>
              <w:bottom w:val="nil"/>
              <w:right w:val="nil"/>
            </w:tcBorders>
            <w:shd w:val="clear" w:color="auto" w:fill="auto"/>
            <w:noWrap/>
            <w:vAlign w:val="bottom"/>
            <w:hideMark/>
          </w:tcPr>
          <w:p w14:paraId="015DDBA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118,6</w:t>
            </w:r>
          </w:p>
        </w:tc>
        <w:tc>
          <w:tcPr>
            <w:tcW w:w="263" w:type="pct"/>
            <w:tcBorders>
              <w:top w:val="nil"/>
              <w:left w:val="nil"/>
              <w:bottom w:val="nil"/>
              <w:right w:val="nil"/>
            </w:tcBorders>
            <w:shd w:val="clear" w:color="auto" w:fill="auto"/>
            <w:noWrap/>
            <w:vAlign w:val="bottom"/>
            <w:hideMark/>
          </w:tcPr>
          <w:p w14:paraId="08C028C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119,1</w:t>
            </w:r>
          </w:p>
        </w:tc>
        <w:tc>
          <w:tcPr>
            <w:tcW w:w="263" w:type="pct"/>
            <w:tcBorders>
              <w:top w:val="nil"/>
              <w:left w:val="nil"/>
              <w:bottom w:val="nil"/>
              <w:right w:val="nil"/>
            </w:tcBorders>
            <w:shd w:val="clear" w:color="auto" w:fill="auto"/>
            <w:noWrap/>
            <w:vAlign w:val="bottom"/>
            <w:hideMark/>
          </w:tcPr>
          <w:p w14:paraId="4EE919F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119,5</w:t>
            </w:r>
          </w:p>
        </w:tc>
        <w:tc>
          <w:tcPr>
            <w:tcW w:w="263" w:type="pct"/>
            <w:tcBorders>
              <w:top w:val="nil"/>
              <w:left w:val="nil"/>
              <w:bottom w:val="nil"/>
              <w:right w:val="nil"/>
            </w:tcBorders>
            <w:shd w:val="clear" w:color="auto" w:fill="auto"/>
            <w:noWrap/>
            <w:vAlign w:val="bottom"/>
            <w:hideMark/>
          </w:tcPr>
          <w:p w14:paraId="5F96A6A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121,5</w:t>
            </w:r>
          </w:p>
        </w:tc>
        <w:tc>
          <w:tcPr>
            <w:tcW w:w="263" w:type="pct"/>
            <w:tcBorders>
              <w:top w:val="nil"/>
              <w:left w:val="nil"/>
              <w:bottom w:val="nil"/>
              <w:right w:val="nil"/>
            </w:tcBorders>
            <w:shd w:val="clear" w:color="auto" w:fill="auto"/>
            <w:noWrap/>
            <w:vAlign w:val="bottom"/>
            <w:hideMark/>
          </w:tcPr>
          <w:p w14:paraId="318475E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126,8</w:t>
            </w:r>
          </w:p>
        </w:tc>
        <w:tc>
          <w:tcPr>
            <w:tcW w:w="263" w:type="pct"/>
            <w:tcBorders>
              <w:top w:val="nil"/>
              <w:left w:val="nil"/>
              <w:bottom w:val="nil"/>
              <w:right w:val="nil"/>
            </w:tcBorders>
            <w:shd w:val="clear" w:color="auto" w:fill="auto"/>
            <w:noWrap/>
            <w:vAlign w:val="bottom"/>
            <w:hideMark/>
          </w:tcPr>
          <w:p w14:paraId="41AC67A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136,3</w:t>
            </w:r>
          </w:p>
        </w:tc>
        <w:tc>
          <w:tcPr>
            <w:tcW w:w="263" w:type="pct"/>
            <w:tcBorders>
              <w:top w:val="nil"/>
              <w:left w:val="nil"/>
              <w:bottom w:val="nil"/>
              <w:right w:val="nil"/>
            </w:tcBorders>
            <w:shd w:val="clear" w:color="auto" w:fill="auto"/>
            <w:noWrap/>
            <w:vAlign w:val="bottom"/>
            <w:hideMark/>
          </w:tcPr>
          <w:p w14:paraId="0E113CC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149,9</w:t>
            </w:r>
          </w:p>
        </w:tc>
        <w:tc>
          <w:tcPr>
            <w:tcW w:w="263" w:type="pct"/>
            <w:tcBorders>
              <w:top w:val="nil"/>
              <w:left w:val="nil"/>
              <w:bottom w:val="nil"/>
              <w:right w:val="nil"/>
            </w:tcBorders>
            <w:shd w:val="clear" w:color="auto" w:fill="auto"/>
            <w:noWrap/>
            <w:vAlign w:val="bottom"/>
            <w:hideMark/>
          </w:tcPr>
          <w:p w14:paraId="4654456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166,9</w:t>
            </w:r>
          </w:p>
        </w:tc>
        <w:tc>
          <w:tcPr>
            <w:tcW w:w="263" w:type="pct"/>
            <w:tcBorders>
              <w:top w:val="nil"/>
              <w:left w:val="nil"/>
              <w:bottom w:val="nil"/>
              <w:right w:val="nil"/>
            </w:tcBorders>
            <w:shd w:val="clear" w:color="auto" w:fill="auto"/>
            <w:noWrap/>
            <w:vAlign w:val="bottom"/>
            <w:hideMark/>
          </w:tcPr>
          <w:p w14:paraId="29F6537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186,2</w:t>
            </w:r>
          </w:p>
        </w:tc>
        <w:tc>
          <w:tcPr>
            <w:tcW w:w="263" w:type="pct"/>
            <w:tcBorders>
              <w:top w:val="nil"/>
              <w:left w:val="nil"/>
              <w:bottom w:val="nil"/>
              <w:right w:val="nil"/>
            </w:tcBorders>
            <w:shd w:val="clear" w:color="auto" w:fill="auto"/>
            <w:noWrap/>
            <w:vAlign w:val="bottom"/>
            <w:hideMark/>
          </w:tcPr>
          <w:p w14:paraId="69ED8D3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206,6</w:t>
            </w:r>
          </w:p>
        </w:tc>
        <w:tc>
          <w:tcPr>
            <w:tcW w:w="263" w:type="pct"/>
            <w:tcBorders>
              <w:top w:val="nil"/>
              <w:left w:val="nil"/>
              <w:bottom w:val="nil"/>
              <w:right w:val="nil"/>
            </w:tcBorders>
            <w:shd w:val="clear" w:color="auto" w:fill="auto"/>
            <w:noWrap/>
            <w:vAlign w:val="bottom"/>
            <w:hideMark/>
          </w:tcPr>
          <w:p w14:paraId="594E862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227,4 </w:t>
            </w:r>
          </w:p>
        </w:tc>
        <w:tc>
          <w:tcPr>
            <w:tcW w:w="263" w:type="pct"/>
            <w:tcBorders>
              <w:top w:val="nil"/>
              <w:left w:val="nil"/>
              <w:bottom w:val="nil"/>
              <w:right w:val="nil"/>
            </w:tcBorders>
            <w:shd w:val="clear" w:color="auto" w:fill="auto"/>
            <w:noWrap/>
            <w:vAlign w:val="bottom"/>
            <w:hideMark/>
          </w:tcPr>
          <w:p w14:paraId="347CD7C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248,6 </w:t>
            </w:r>
          </w:p>
        </w:tc>
      </w:tr>
      <w:tr w:rsidR="00D83468" w:rsidRPr="00EF12AB" w14:paraId="18C21C77" w14:textId="77777777" w:rsidTr="00854B69">
        <w:trPr>
          <w:trHeight w:val="240"/>
        </w:trPr>
        <w:tc>
          <w:tcPr>
            <w:tcW w:w="263" w:type="pct"/>
            <w:tcBorders>
              <w:top w:val="nil"/>
              <w:left w:val="nil"/>
              <w:bottom w:val="double" w:sz="6" w:space="0" w:color="auto"/>
              <w:right w:val="single" w:sz="4" w:space="0" w:color="auto"/>
            </w:tcBorders>
            <w:shd w:val="clear" w:color="auto" w:fill="auto"/>
            <w:noWrap/>
            <w:vAlign w:val="bottom"/>
            <w:hideMark/>
          </w:tcPr>
          <w:p w14:paraId="27986B38"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369</w:t>
            </w:r>
          </w:p>
        </w:tc>
        <w:tc>
          <w:tcPr>
            <w:tcW w:w="263" w:type="pct"/>
            <w:tcBorders>
              <w:top w:val="nil"/>
              <w:left w:val="nil"/>
              <w:bottom w:val="double" w:sz="6" w:space="0" w:color="auto"/>
              <w:right w:val="nil"/>
            </w:tcBorders>
            <w:shd w:val="clear" w:color="auto" w:fill="auto"/>
            <w:noWrap/>
            <w:vAlign w:val="bottom"/>
            <w:hideMark/>
          </w:tcPr>
          <w:p w14:paraId="1D561B0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343,9</w:t>
            </w:r>
          </w:p>
        </w:tc>
        <w:tc>
          <w:tcPr>
            <w:tcW w:w="263" w:type="pct"/>
            <w:tcBorders>
              <w:top w:val="nil"/>
              <w:left w:val="nil"/>
              <w:bottom w:val="double" w:sz="6" w:space="0" w:color="auto"/>
              <w:right w:val="nil"/>
            </w:tcBorders>
            <w:shd w:val="clear" w:color="auto" w:fill="auto"/>
            <w:noWrap/>
            <w:vAlign w:val="bottom"/>
            <w:hideMark/>
          </w:tcPr>
          <w:p w14:paraId="0B57098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333,7</w:t>
            </w:r>
          </w:p>
        </w:tc>
        <w:tc>
          <w:tcPr>
            <w:tcW w:w="263" w:type="pct"/>
            <w:tcBorders>
              <w:top w:val="nil"/>
              <w:left w:val="nil"/>
              <w:bottom w:val="double" w:sz="6" w:space="0" w:color="auto"/>
              <w:right w:val="nil"/>
            </w:tcBorders>
            <w:shd w:val="clear" w:color="auto" w:fill="auto"/>
            <w:noWrap/>
            <w:vAlign w:val="bottom"/>
            <w:hideMark/>
          </w:tcPr>
          <w:p w14:paraId="25142AF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323,4</w:t>
            </w:r>
          </w:p>
        </w:tc>
        <w:tc>
          <w:tcPr>
            <w:tcW w:w="263" w:type="pct"/>
            <w:tcBorders>
              <w:top w:val="nil"/>
              <w:left w:val="nil"/>
              <w:bottom w:val="double" w:sz="6" w:space="0" w:color="auto"/>
              <w:right w:val="nil"/>
            </w:tcBorders>
            <w:shd w:val="clear" w:color="auto" w:fill="auto"/>
            <w:noWrap/>
            <w:vAlign w:val="bottom"/>
            <w:hideMark/>
          </w:tcPr>
          <w:p w14:paraId="11C06FA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313,1</w:t>
            </w:r>
          </w:p>
        </w:tc>
        <w:tc>
          <w:tcPr>
            <w:tcW w:w="263" w:type="pct"/>
            <w:tcBorders>
              <w:top w:val="nil"/>
              <w:left w:val="nil"/>
              <w:bottom w:val="double" w:sz="6" w:space="0" w:color="auto"/>
              <w:right w:val="nil"/>
            </w:tcBorders>
            <w:shd w:val="clear" w:color="auto" w:fill="auto"/>
            <w:noWrap/>
            <w:vAlign w:val="bottom"/>
            <w:hideMark/>
          </w:tcPr>
          <w:p w14:paraId="1E87A55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302,6</w:t>
            </w:r>
          </w:p>
        </w:tc>
        <w:tc>
          <w:tcPr>
            <w:tcW w:w="263" w:type="pct"/>
            <w:tcBorders>
              <w:top w:val="nil"/>
              <w:left w:val="nil"/>
              <w:bottom w:val="double" w:sz="6" w:space="0" w:color="auto"/>
              <w:right w:val="nil"/>
            </w:tcBorders>
            <w:shd w:val="clear" w:color="auto" w:fill="auto"/>
            <w:noWrap/>
            <w:vAlign w:val="bottom"/>
            <w:hideMark/>
          </w:tcPr>
          <w:p w14:paraId="54DFE93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291,5</w:t>
            </w:r>
          </w:p>
        </w:tc>
        <w:tc>
          <w:tcPr>
            <w:tcW w:w="263" w:type="pct"/>
            <w:tcBorders>
              <w:top w:val="nil"/>
              <w:left w:val="nil"/>
              <w:bottom w:val="double" w:sz="6" w:space="0" w:color="auto"/>
              <w:right w:val="nil"/>
            </w:tcBorders>
            <w:shd w:val="clear" w:color="auto" w:fill="auto"/>
            <w:noWrap/>
            <w:vAlign w:val="bottom"/>
            <w:hideMark/>
          </w:tcPr>
          <w:p w14:paraId="2D034D5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280,6</w:t>
            </w:r>
          </w:p>
        </w:tc>
        <w:tc>
          <w:tcPr>
            <w:tcW w:w="263" w:type="pct"/>
            <w:tcBorders>
              <w:top w:val="nil"/>
              <w:left w:val="nil"/>
              <w:bottom w:val="double" w:sz="6" w:space="0" w:color="auto"/>
              <w:right w:val="nil"/>
            </w:tcBorders>
            <w:shd w:val="clear" w:color="auto" w:fill="auto"/>
            <w:noWrap/>
            <w:vAlign w:val="bottom"/>
            <w:hideMark/>
          </w:tcPr>
          <w:p w14:paraId="72BB7C7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271,1</w:t>
            </w:r>
          </w:p>
        </w:tc>
        <w:tc>
          <w:tcPr>
            <w:tcW w:w="263" w:type="pct"/>
            <w:tcBorders>
              <w:top w:val="nil"/>
              <w:left w:val="nil"/>
              <w:bottom w:val="double" w:sz="6" w:space="0" w:color="auto"/>
              <w:right w:val="nil"/>
            </w:tcBorders>
            <w:shd w:val="clear" w:color="auto" w:fill="auto"/>
            <w:noWrap/>
            <w:vAlign w:val="bottom"/>
            <w:hideMark/>
          </w:tcPr>
          <w:p w14:paraId="1DA3BED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265,4</w:t>
            </w:r>
          </w:p>
        </w:tc>
        <w:tc>
          <w:tcPr>
            <w:tcW w:w="263" w:type="pct"/>
            <w:tcBorders>
              <w:top w:val="nil"/>
              <w:left w:val="nil"/>
              <w:bottom w:val="double" w:sz="6" w:space="0" w:color="auto"/>
              <w:right w:val="nil"/>
            </w:tcBorders>
            <w:shd w:val="clear" w:color="auto" w:fill="auto"/>
            <w:noWrap/>
            <w:vAlign w:val="bottom"/>
            <w:hideMark/>
          </w:tcPr>
          <w:p w14:paraId="2DDD52F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266,1</w:t>
            </w:r>
          </w:p>
        </w:tc>
        <w:tc>
          <w:tcPr>
            <w:tcW w:w="263" w:type="pct"/>
            <w:tcBorders>
              <w:top w:val="nil"/>
              <w:left w:val="nil"/>
              <w:bottom w:val="double" w:sz="6" w:space="0" w:color="auto"/>
              <w:right w:val="nil"/>
            </w:tcBorders>
            <w:shd w:val="clear" w:color="auto" w:fill="auto"/>
            <w:noWrap/>
            <w:vAlign w:val="bottom"/>
            <w:hideMark/>
          </w:tcPr>
          <w:p w14:paraId="1EC58AA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275,9</w:t>
            </w:r>
          </w:p>
        </w:tc>
        <w:tc>
          <w:tcPr>
            <w:tcW w:w="263" w:type="pct"/>
            <w:tcBorders>
              <w:top w:val="nil"/>
              <w:left w:val="nil"/>
              <w:bottom w:val="double" w:sz="6" w:space="0" w:color="auto"/>
              <w:right w:val="nil"/>
            </w:tcBorders>
            <w:shd w:val="clear" w:color="auto" w:fill="auto"/>
            <w:noWrap/>
            <w:vAlign w:val="bottom"/>
            <w:hideMark/>
          </w:tcPr>
          <w:p w14:paraId="1B65F5B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295,7</w:t>
            </w:r>
          </w:p>
        </w:tc>
        <w:tc>
          <w:tcPr>
            <w:tcW w:w="263" w:type="pct"/>
            <w:tcBorders>
              <w:top w:val="nil"/>
              <w:left w:val="nil"/>
              <w:bottom w:val="double" w:sz="6" w:space="0" w:color="auto"/>
              <w:right w:val="nil"/>
            </w:tcBorders>
            <w:shd w:val="clear" w:color="auto" w:fill="auto"/>
            <w:noWrap/>
            <w:vAlign w:val="bottom"/>
            <w:hideMark/>
          </w:tcPr>
          <w:p w14:paraId="3190A31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325,0</w:t>
            </w:r>
          </w:p>
        </w:tc>
        <w:tc>
          <w:tcPr>
            <w:tcW w:w="263" w:type="pct"/>
            <w:tcBorders>
              <w:top w:val="nil"/>
              <w:left w:val="nil"/>
              <w:bottom w:val="double" w:sz="6" w:space="0" w:color="auto"/>
              <w:right w:val="nil"/>
            </w:tcBorders>
            <w:shd w:val="clear" w:color="auto" w:fill="auto"/>
            <w:noWrap/>
            <w:vAlign w:val="bottom"/>
            <w:hideMark/>
          </w:tcPr>
          <w:p w14:paraId="14CE280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362,4</w:t>
            </w:r>
          </w:p>
        </w:tc>
        <w:tc>
          <w:tcPr>
            <w:tcW w:w="263" w:type="pct"/>
            <w:tcBorders>
              <w:top w:val="nil"/>
              <w:left w:val="nil"/>
              <w:bottom w:val="double" w:sz="6" w:space="0" w:color="auto"/>
              <w:right w:val="nil"/>
            </w:tcBorders>
            <w:shd w:val="clear" w:color="auto" w:fill="auto"/>
            <w:noWrap/>
            <w:vAlign w:val="bottom"/>
            <w:hideMark/>
          </w:tcPr>
          <w:p w14:paraId="43E2CA5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405,8</w:t>
            </w:r>
          </w:p>
        </w:tc>
        <w:tc>
          <w:tcPr>
            <w:tcW w:w="263" w:type="pct"/>
            <w:tcBorders>
              <w:top w:val="nil"/>
              <w:left w:val="nil"/>
              <w:bottom w:val="double" w:sz="6" w:space="0" w:color="auto"/>
              <w:right w:val="nil"/>
            </w:tcBorders>
            <w:shd w:val="clear" w:color="auto" w:fill="auto"/>
            <w:noWrap/>
            <w:vAlign w:val="bottom"/>
            <w:hideMark/>
          </w:tcPr>
          <w:p w14:paraId="6E78789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452,9</w:t>
            </w:r>
          </w:p>
        </w:tc>
        <w:tc>
          <w:tcPr>
            <w:tcW w:w="263" w:type="pct"/>
            <w:tcBorders>
              <w:top w:val="nil"/>
              <w:left w:val="nil"/>
              <w:bottom w:val="double" w:sz="6" w:space="0" w:color="auto"/>
              <w:right w:val="nil"/>
            </w:tcBorders>
            <w:shd w:val="clear" w:color="auto" w:fill="auto"/>
            <w:noWrap/>
            <w:vAlign w:val="bottom"/>
            <w:hideMark/>
          </w:tcPr>
          <w:p w14:paraId="1EB719A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501,9 </w:t>
            </w:r>
          </w:p>
        </w:tc>
        <w:tc>
          <w:tcPr>
            <w:tcW w:w="263" w:type="pct"/>
            <w:tcBorders>
              <w:top w:val="nil"/>
              <w:left w:val="nil"/>
              <w:bottom w:val="double" w:sz="6" w:space="0" w:color="auto"/>
              <w:right w:val="nil"/>
            </w:tcBorders>
            <w:shd w:val="clear" w:color="auto" w:fill="auto"/>
            <w:noWrap/>
            <w:vAlign w:val="bottom"/>
            <w:hideMark/>
          </w:tcPr>
          <w:p w14:paraId="71605C4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 551,8 </w:t>
            </w:r>
          </w:p>
        </w:tc>
      </w:tr>
    </w:tbl>
    <w:p w14:paraId="69CACC15" w14:textId="77777777" w:rsidR="00D83468" w:rsidRPr="00EF12AB" w:rsidRDefault="00D83468" w:rsidP="00854B69">
      <w:pPr>
        <w:rPr>
          <w:rFonts w:eastAsia="Times New Roman"/>
          <w:color w:val="000000"/>
          <w:sz w:val="20"/>
          <w:szCs w:val="20"/>
          <w:lang w:val="es-ES_tradnl"/>
        </w:rPr>
      </w:pPr>
      <w:r w:rsidRPr="00EF12AB">
        <w:rPr>
          <w:rFonts w:eastAsia="Times New Roman"/>
          <w:color w:val="000000"/>
          <w:sz w:val="20"/>
          <w:szCs w:val="20"/>
          <w:lang w:val="es-ES_tradnl"/>
        </w:rPr>
        <w:t>Fuente: elaboración propia a partir de datos del CEP.</w:t>
      </w:r>
    </w:p>
    <w:p w14:paraId="24042D14" w14:textId="77777777" w:rsidR="00D83468" w:rsidRPr="00EF12AB" w:rsidRDefault="00D83468">
      <w:pPr>
        <w:rPr>
          <w:lang w:val="es-ES_tradnl"/>
        </w:rPr>
      </w:pPr>
      <w:r w:rsidRPr="00EF12AB">
        <w:rPr>
          <w:lang w:val="es-ES_tradnl"/>
        </w:rPr>
        <w:br w:type="page"/>
      </w:r>
    </w:p>
    <w:p w14:paraId="4F421DE0" w14:textId="77777777" w:rsidR="00D83468" w:rsidRPr="00EF12AB" w:rsidRDefault="00D83468">
      <w:pPr>
        <w:rPr>
          <w:lang w:val="es-ES_tradnl"/>
        </w:rPr>
      </w:pPr>
    </w:p>
    <w:p w14:paraId="3680EA66" w14:textId="77777777" w:rsidR="00D83468" w:rsidRPr="00EF12AB" w:rsidRDefault="00D83468">
      <w:pPr>
        <w:rPr>
          <w:rFonts w:eastAsia="Times New Roman"/>
          <w:b/>
          <w:color w:val="000000"/>
          <w:sz w:val="22"/>
          <w:szCs w:val="22"/>
          <w:lang w:val="es-ES_tradnl"/>
        </w:rPr>
      </w:pPr>
      <w:r w:rsidRPr="00EF12AB">
        <w:rPr>
          <w:rFonts w:eastAsia="Times New Roman"/>
          <w:b/>
          <w:color w:val="000000"/>
          <w:sz w:val="22"/>
          <w:szCs w:val="22"/>
          <w:lang w:val="es-ES_tradnl"/>
        </w:rPr>
        <w:t>Anexo 15</w:t>
      </w:r>
    </w:p>
    <w:p w14:paraId="0AAD2499" w14:textId="77777777" w:rsidR="00D83468" w:rsidRPr="00EF12AB" w:rsidRDefault="00D83468" w:rsidP="00854B69">
      <w:pPr>
        <w:rPr>
          <w:rFonts w:eastAsia="Times New Roman"/>
          <w:color w:val="000000"/>
          <w:sz w:val="22"/>
          <w:szCs w:val="22"/>
          <w:lang w:val="es-ES_tradnl"/>
        </w:rPr>
      </w:pPr>
      <w:r w:rsidRPr="00EF12AB">
        <w:rPr>
          <w:rFonts w:eastAsia="Times New Roman"/>
          <w:b/>
          <w:color w:val="000000"/>
          <w:sz w:val="22"/>
          <w:szCs w:val="22"/>
          <w:lang w:val="es-ES_tradnl"/>
        </w:rPr>
        <w:t>Variable:</w:t>
      </w:r>
      <w:r w:rsidRPr="00EF12AB">
        <w:rPr>
          <w:rFonts w:eastAsia="Times New Roman"/>
          <w:color w:val="000000"/>
          <w:sz w:val="22"/>
          <w:szCs w:val="22"/>
          <w:lang w:val="es-ES_tradnl"/>
        </w:rPr>
        <w:t xml:space="preserve"> Balanza comercial (filtro Hodrick-Prescott)</w:t>
      </w:r>
    </w:p>
    <w:p w14:paraId="2F61B762" w14:textId="77777777" w:rsidR="00D83468" w:rsidRPr="00EF12AB" w:rsidRDefault="00D83468" w:rsidP="00854B69">
      <w:pPr>
        <w:rPr>
          <w:rFonts w:eastAsia="Times New Roman"/>
          <w:color w:val="000000"/>
          <w:sz w:val="22"/>
          <w:szCs w:val="22"/>
          <w:lang w:val="es-ES_tradnl"/>
        </w:rPr>
      </w:pPr>
      <w:r w:rsidRPr="00EF12AB">
        <w:rPr>
          <w:rFonts w:eastAsia="Times New Roman"/>
          <w:b/>
          <w:color w:val="000000"/>
          <w:sz w:val="22"/>
          <w:szCs w:val="22"/>
          <w:lang w:val="es-ES_tradnl"/>
        </w:rPr>
        <w:t xml:space="preserve">Unidad de medida: </w:t>
      </w:r>
      <w:r w:rsidRPr="00EF12AB">
        <w:rPr>
          <w:rFonts w:eastAsia="Times New Roman"/>
          <w:color w:val="000000"/>
          <w:sz w:val="22"/>
          <w:szCs w:val="22"/>
          <w:lang w:val="es-ES_tradnl"/>
        </w:rPr>
        <w:t>Mill. De US$, valores corrientes, filtrados por método de Hodrick-Prescott.</w:t>
      </w:r>
    </w:p>
    <w:p w14:paraId="52C4EE1C" w14:textId="77777777" w:rsidR="00D83468" w:rsidRPr="00EF12AB" w:rsidRDefault="00D83468">
      <w:pPr>
        <w:rPr>
          <w:lang w:val="es-ES_tradnl"/>
        </w:rPr>
      </w:pPr>
    </w:p>
    <w:tbl>
      <w:tblPr>
        <w:tblW w:w="5000" w:type="pct"/>
        <w:tblLook w:val="04A0" w:firstRow="1" w:lastRow="0" w:firstColumn="1" w:lastColumn="0" w:noHBand="0" w:noVBand="1"/>
      </w:tblPr>
      <w:tblGrid>
        <w:gridCol w:w="746"/>
        <w:gridCol w:w="745"/>
        <w:gridCol w:w="745"/>
        <w:gridCol w:w="745"/>
        <w:gridCol w:w="745"/>
        <w:gridCol w:w="745"/>
        <w:gridCol w:w="745"/>
        <w:gridCol w:w="745"/>
        <w:gridCol w:w="745"/>
        <w:gridCol w:w="745"/>
        <w:gridCol w:w="745"/>
        <w:gridCol w:w="745"/>
        <w:gridCol w:w="745"/>
        <w:gridCol w:w="745"/>
        <w:gridCol w:w="745"/>
        <w:gridCol w:w="745"/>
        <w:gridCol w:w="745"/>
        <w:gridCol w:w="745"/>
        <w:gridCol w:w="745"/>
      </w:tblGrid>
      <w:tr w:rsidR="00D83468" w:rsidRPr="00EF12AB" w14:paraId="7435B5BC" w14:textId="77777777" w:rsidTr="00854B69">
        <w:trPr>
          <w:trHeight w:val="220"/>
        </w:trPr>
        <w:tc>
          <w:tcPr>
            <w:tcW w:w="263" w:type="pct"/>
            <w:tcBorders>
              <w:top w:val="single" w:sz="4" w:space="0" w:color="auto"/>
              <w:left w:val="nil"/>
              <w:bottom w:val="nil"/>
              <w:right w:val="single" w:sz="4" w:space="0" w:color="auto"/>
            </w:tcBorders>
            <w:shd w:val="clear" w:color="auto" w:fill="auto"/>
            <w:noWrap/>
            <w:vAlign w:val="bottom"/>
            <w:hideMark/>
          </w:tcPr>
          <w:p w14:paraId="67EF9B42" w14:textId="77777777" w:rsidR="00D83468" w:rsidRPr="00EF12AB" w:rsidRDefault="00D83468" w:rsidP="00854B69">
            <w:pPr>
              <w:jc w:val="cente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single" w:sz="4" w:space="0" w:color="auto"/>
              <w:left w:val="nil"/>
              <w:bottom w:val="nil"/>
              <w:right w:val="nil"/>
            </w:tcBorders>
            <w:shd w:val="clear" w:color="auto" w:fill="auto"/>
            <w:noWrap/>
            <w:vAlign w:val="bottom"/>
            <w:hideMark/>
          </w:tcPr>
          <w:p w14:paraId="6E24332D" w14:textId="77777777" w:rsidR="00D83468" w:rsidRPr="00EF12AB" w:rsidRDefault="00D83468" w:rsidP="00854B69">
            <w:pPr>
              <w:jc w:val="right"/>
              <w:rPr>
                <w:rFonts w:eastAsia="Times New Roman"/>
                <w:b/>
                <w:bCs/>
                <w:color w:val="000000"/>
                <w:sz w:val="14"/>
                <w:szCs w:val="14"/>
                <w:lang w:val="es-ES_tradnl"/>
              </w:rPr>
            </w:pPr>
            <w:r w:rsidRPr="00EF12AB">
              <w:rPr>
                <w:rFonts w:eastAsia="Times New Roman"/>
                <w:b/>
                <w:bCs/>
                <w:color w:val="000000"/>
                <w:sz w:val="14"/>
                <w:szCs w:val="14"/>
                <w:lang w:val="es-ES_tradnl"/>
              </w:rPr>
              <w:t>1993</w:t>
            </w:r>
          </w:p>
        </w:tc>
        <w:tc>
          <w:tcPr>
            <w:tcW w:w="263" w:type="pct"/>
            <w:tcBorders>
              <w:top w:val="single" w:sz="4" w:space="0" w:color="auto"/>
              <w:left w:val="nil"/>
              <w:bottom w:val="nil"/>
              <w:right w:val="nil"/>
            </w:tcBorders>
            <w:shd w:val="clear" w:color="auto" w:fill="auto"/>
            <w:noWrap/>
            <w:vAlign w:val="bottom"/>
            <w:hideMark/>
          </w:tcPr>
          <w:p w14:paraId="7DCC3D61" w14:textId="77777777" w:rsidR="00D83468" w:rsidRPr="00EF12AB" w:rsidRDefault="00D83468" w:rsidP="00854B69">
            <w:pPr>
              <w:jc w:val="right"/>
              <w:rPr>
                <w:rFonts w:eastAsia="Times New Roman"/>
                <w:b/>
                <w:bCs/>
                <w:color w:val="000000"/>
                <w:sz w:val="14"/>
                <w:szCs w:val="14"/>
                <w:lang w:val="es-ES_tradnl"/>
              </w:rPr>
            </w:pPr>
            <w:r w:rsidRPr="00EF12AB">
              <w:rPr>
                <w:rFonts w:eastAsia="Times New Roman"/>
                <w:b/>
                <w:bCs/>
                <w:color w:val="000000"/>
                <w:sz w:val="14"/>
                <w:szCs w:val="14"/>
                <w:lang w:val="es-ES_tradnl"/>
              </w:rPr>
              <w:t>1994</w:t>
            </w:r>
          </w:p>
        </w:tc>
        <w:tc>
          <w:tcPr>
            <w:tcW w:w="263" w:type="pct"/>
            <w:tcBorders>
              <w:top w:val="single" w:sz="4" w:space="0" w:color="auto"/>
              <w:left w:val="nil"/>
              <w:bottom w:val="nil"/>
              <w:right w:val="nil"/>
            </w:tcBorders>
            <w:shd w:val="clear" w:color="auto" w:fill="auto"/>
            <w:noWrap/>
            <w:vAlign w:val="bottom"/>
            <w:hideMark/>
          </w:tcPr>
          <w:p w14:paraId="1F5BB225" w14:textId="77777777" w:rsidR="00D83468" w:rsidRPr="00EF12AB" w:rsidRDefault="00D83468" w:rsidP="00854B69">
            <w:pPr>
              <w:jc w:val="right"/>
              <w:rPr>
                <w:rFonts w:eastAsia="Times New Roman"/>
                <w:b/>
                <w:bCs/>
                <w:color w:val="000000"/>
                <w:sz w:val="14"/>
                <w:szCs w:val="14"/>
                <w:lang w:val="es-ES_tradnl"/>
              </w:rPr>
            </w:pPr>
            <w:r w:rsidRPr="00EF12AB">
              <w:rPr>
                <w:rFonts w:eastAsia="Times New Roman"/>
                <w:b/>
                <w:bCs/>
                <w:color w:val="000000"/>
                <w:sz w:val="14"/>
                <w:szCs w:val="14"/>
                <w:lang w:val="es-ES_tradnl"/>
              </w:rPr>
              <w:t>1995</w:t>
            </w:r>
          </w:p>
        </w:tc>
        <w:tc>
          <w:tcPr>
            <w:tcW w:w="263" w:type="pct"/>
            <w:tcBorders>
              <w:top w:val="single" w:sz="4" w:space="0" w:color="auto"/>
              <w:left w:val="nil"/>
              <w:bottom w:val="nil"/>
              <w:right w:val="nil"/>
            </w:tcBorders>
            <w:shd w:val="clear" w:color="auto" w:fill="auto"/>
            <w:noWrap/>
            <w:vAlign w:val="bottom"/>
            <w:hideMark/>
          </w:tcPr>
          <w:p w14:paraId="1BCDEB51" w14:textId="77777777" w:rsidR="00D83468" w:rsidRPr="00EF12AB" w:rsidRDefault="00D83468" w:rsidP="00854B69">
            <w:pPr>
              <w:jc w:val="right"/>
              <w:rPr>
                <w:rFonts w:eastAsia="Times New Roman"/>
                <w:b/>
                <w:bCs/>
                <w:color w:val="000000"/>
                <w:sz w:val="14"/>
                <w:szCs w:val="14"/>
                <w:lang w:val="es-ES_tradnl"/>
              </w:rPr>
            </w:pPr>
            <w:r w:rsidRPr="00EF12AB">
              <w:rPr>
                <w:rFonts w:eastAsia="Times New Roman"/>
                <w:b/>
                <w:bCs/>
                <w:color w:val="000000"/>
                <w:sz w:val="14"/>
                <w:szCs w:val="14"/>
                <w:lang w:val="es-ES_tradnl"/>
              </w:rPr>
              <w:t>1996</w:t>
            </w:r>
          </w:p>
        </w:tc>
        <w:tc>
          <w:tcPr>
            <w:tcW w:w="263" w:type="pct"/>
            <w:tcBorders>
              <w:top w:val="single" w:sz="4" w:space="0" w:color="auto"/>
              <w:left w:val="nil"/>
              <w:bottom w:val="nil"/>
              <w:right w:val="nil"/>
            </w:tcBorders>
            <w:shd w:val="clear" w:color="auto" w:fill="auto"/>
            <w:noWrap/>
            <w:vAlign w:val="bottom"/>
            <w:hideMark/>
          </w:tcPr>
          <w:p w14:paraId="45C94CE8" w14:textId="77777777" w:rsidR="00D83468" w:rsidRPr="00EF12AB" w:rsidRDefault="00D83468" w:rsidP="00854B69">
            <w:pPr>
              <w:jc w:val="right"/>
              <w:rPr>
                <w:rFonts w:eastAsia="Times New Roman"/>
                <w:b/>
                <w:bCs/>
                <w:color w:val="000000"/>
                <w:sz w:val="14"/>
                <w:szCs w:val="14"/>
                <w:lang w:val="es-ES_tradnl"/>
              </w:rPr>
            </w:pPr>
            <w:r w:rsidRPr="00EF12AB">
              <w:rPr>
                <w:rFonts w:eastAsia="Times New Roman"/>
                <w:b/>
                <w:bCs/>
                <w:color w:val="000000"/>
                <w:sz w:val="14"/>
                <w:szCs w:val="14"/>
                <w:lang w:val="es-ES_tradnl"/>
              </w:rPr>
              <w:t>1997</w:t>
            </w:r>
          </w:p>
        </w:tc>
        <w:tc>
          <w:tcPr>
            <w:tcW w:w="263" w:type="pct"/>
            <w:tcBorders>
              <w:top w:val="single" w:sz="4" w:space="0" w:color="auto"/>
              <w:left w:val="nil"/>
              <w:bottom w:val="nil"/>
              <w:right w:val="nil"/>
            </w:tcBorders>
            <w:shd w:val="clear" w:color="auto" w:fill="auto"/>
            <w:noWrap/>
            <w:vAlign w:val="bottom"/>
            <w:hideMark/>
          </w:tcPr>
          <w:p w14:paraId="569828E3" w14:textId="77777777" w:rsidR="00D83468" w:rsidRPr="00EF12AB" w:rsidRDefault="00D83468" w:rsidP="00854B69">
            <w:pPr>
              <w:jc w:val="right"/>
              <w:rPr>
                <w:rFonts w:eastAsia="Times New Roman"/>
                <w:b/>
                <w:bCs/>
                <w:color w:val="000000"/>
                <w:sz w:val="14"/>
                <w:szCs w:val="14"/>
                <w:lang w:val="es-ES_tradnl"/>
              </w:rPr>
            </w:pPr>
            <w:r w:rsidRPr="00EF12AB">
              <w:rPr>
                <w:rFonts w:eastAsia="Times New Roman"/>
                <w:b/>
                <w:bCs/>
                <w:color w:val="000000"/>
                <w:sz w:val="14"/>
                <w:szCs w:val="14"/>
                <w:lang w:val="es-ES_tradnl"/>
              </w:rPr>
              <w:t>1998</w:t>
            </w:r>
          </w:p>
        </w:tc>
        <w:tc>
          <w:tcPr>
            <w:tcW w:w="263" w:type="pct"/>
            <w:tcBorders>
              <w:top w:val="single" w:sz="4" w:space="0" w:color="auto"/>
              <w:left w:val="nil"/>
              <w:bottom w:val="nil"/>
              <w:right w:val="nil"/>
            </w:tcBorders>
            <w:shd w:val="clear" w:color="auto" w:fill="auto"/>
            <w:noWrap/>
            <w:vAlign w:val="bottom"/>
            <w:hideMark/>
          </w:tcPr>
          <w:p w14:paraId="266566AE" w14:textId="77777777" w:rsidR="00D83468" w:rsidRPr="00EF12AB" w:rsidRDefault="00D83468" w:rsidP="00854B69">
            <w:pPr>
              <w:jc w:val="right"/>
              <w:rPr>
                <w:rFonts w:eastAsia="Times New Roman"/>
                <w:b/>
                <w:bCs/>
                <w:color w:val="000000"/>
                <w:sz w:val="14"/>
                <w:szCs w:val="14"/>
                <w:lang w:val="es-ES_tradnl"/>
              </w:rPr>
            </w:pPr>
            <w:r w:rsidRPr="00EF12AB">
              <w:rPr>
                <w:rFonts w:eastAsia="Times New Roman"/>
                <w:b/>
                <w:bCs/>
                <w:color w:val="000000"/>
                <w:sz w:val="14"/>
                <w:szCs w:val="14"/>
                <w:lang w:val="es-ES_tradnl"/>
              </w:rPr>
              <w:t>1999</w:t>
            </w:r>
          </w:p>
        </w:tc>
        <w:tc>
          <w:tcPr>
            <w:tcW w:w="263" w:type="pct"/>
            <w:tcBorders>
              <w:top w:val="single" w:sz="4" w:space="0" w:color="auto"/>
              <w:left w:val="nil"/>
              <w:bottom w:val="nil"/>
              <w:right w:val="nil"/>
            </w:tcBorders>
            <w:shd w:val="clear" w:color="auto" w:fill="auto"/>
            <w:noWrap/>
            <w:vAlign w:val="bottom"/>
            <w:hideMark/>
          </w:tcPr>
          <w:p w14:paraId="1B20EF5D" w14:textId="77777777" w:rsidR="00D83468" w:rsidRPr="00EF12AB" w:rsidRDefault="00D83468" w:rsidP="00854B69">
            <w:pPr>
              <w:jc w:val="right"/>
              <w:rPr>
                <w:rFonts w:eastAsia="Times New Roman"/>
                <w:b/>
                <w:bCs/>
                <w:color w:val="000000"/>
                <w:sz w:val="14"/>
                <w:szCs w:val="14"/>
                <w:lang w:val="es-ES_tradnl"/>
              </w:rPr>
            </w:pPr>
            <w:r w:rsidRPr="00EF12AB">
              <w:rPr>
                <w:rFonts w:eastAsia="Times New Roman"/>
                <w:b/>
                <w:bCs/>
                <w:color w:val="000000"/>
                <w:sz w:val="14"/>
                <w:szCs w:val="14"/>
                <w:lang w:val="es-ES_tradnl"/>
              </w:rPr>
              <w:t>2000</w:t>
            </w:r>
          </w:p>
        </w:tc>
        <w:tc>
          <w:tcPr>
            <w:tcW w:w="263" w:type="pct"/>
            <w:tcBorders>
              <w:top w:val="single" w:sz="4" w:space="0" w:color="auto"/>
              <w:left w:val="nil"/>
              <w:bottom w:val="nil"/>
              <w:right w:val="nil"/>
            </w:tcBorders>
            <w:shd w:val="clear" w:color="auto" w:fill="auto"/>
            <w:noWrap/>
            <w:vAlign w:val="bottom"/>
            <w:hideMark/>
          </w:tcPr>
          <w:p w14:paraId="598B8791" w14:textId="77777777" w:rsidR="00D83468" w:rsidRPr="00EF12AB" w:rsidRDefault="00D83468" w:rsidP="00854B69">
            <w:pPr>
              <w:jc w:val="right"/>
              <w:rPr>
                <w:rFonts w:eastAsia="Times New Roman"/>
                <w:b/>
                <w:bCs/>
                <w:color w:val="000000"/>
                <w:sz w:val="14"/>
                <w:szCs w:val="14"/>
                <w:lang w:val="es-ES_tradnl"/>
              </w:rPr>
            </w:pPr>
            <w:r w:rsidRPr="00EF12AB">
              <w:rPr>
                <w:rFonts w:eastAsia="Times New Roman"/>
                <w:b/>
                <w:bCs/>
                <w:color w:val="000000"/>
                <w:sz w:val="14"/>
                <w:szCs w:val="14"/>
                <w:lang w:val="es-ES_tradnl"/>
              </w:rPr>
              <w:t>2001</w:t>
            </w:r>
          </w:p>
        </w:tc>
        <w:tc>
          <w:tcPr>
            <w:tcW w:w="263" w:type="pct"/>
            <w:tcBorders>
              <w:top w:val="single" w:sz="4" w:space="0" w:color="auto"/>
              <w:left w:val="nil"/>
              <w:bottom w:val="nil"/>
              <w:right w:val="nil"/>
            </w:tcBorders>
            <w:shd w:val="clear" w:color="auto" w:fill="auto"/>
            <w:noWrap/>
            <w:vAlign w:val="bottom"/>
            <w:hideMark/>
          </w:tcPr>
          <w:p w14:paraId="58DCBC23" w14:textId="77777777" w:rsidR="00D83468" w:rsidRPr="00EF12AB" w:rsidRDefault="00D83468" w:rsidP="00854B69">
            <w:pPr>
              <w:jc w:val="right"/>
              <w:rPr>
                <w:rFonts w:eastAsia="Times New Roman"/>
                <w:b/>
                <w:bCs/>
                <w:color w:val="000000"/>
                <w:sz w:val="14"/>
                <w:szCs w:val="14"/>
                <w:lang w:val="es-ES_tradnl"/>
              </w:rPr>
            </w:pPr>
            <w:r w:rsidRPr="00EF12AB">
              <w:rPr>
                <w:rFonts w:eastAsia="Times New Roman"/>
                <w:b/>
                <w:bCs/>
                <w:color w:val="000000"/>
                <w:sz w:val="14"/>
                <w:szCs w:val="14"/>
                <w:lang w:val="es-ES_tradnl"/>
              </w:rPr>
              <w:t>2002</w:t>
            </w:r>
          </w:p>
        </w:tc>
        <w:tc>
          <w:tcPr>
            <w:tcW w:w="263" w:type="pct"/>
            <w:tcBorders>
              <w:top w:val="single" w:sz="4" w:space="0" w:color="auto"/>
              <w:left w:val="nil"/>
              <w:bottom w:val="nil"/>
              <w:right w:val="nil"/>
            </w:tcBorders>
            <w:shd w:val="clear" w:color="auto" w:fill="auto"/>
            <w:noWrap/>
            <w:vAlign w:val="bottom"/>
            <w:hideMark/>
          </w:tcPr>
          <w:p w14:paraId="272A6B39" w14:textId="77777777" w:rsidR="00D83468" w:rsidRPr="00EF12AB" w:rsidRDefault="00D83468" w:rsidP="00854B69">
            <w:pPr>
              <w:jc w:val="right"/>
              <w:rPr>
                <w:rFonts w:eastAsia="Times New Roman"/>
                <w:b/>
                <w:bCs/>
                <w:color w:val="000000"/>
                <w:sz w:val="14"/>
                <w:szCs w:val="14"/>
                <w:lang w:val="es-ES_tradnl"/>
              </w:rPr>
            </w:pPr>
            <w:r w:rsidRPr="00EF12AB">
              <w:rPr>
                <w:rFonts w:eastAsia="Times New Roman"/>
                <w:b/>
                <w:bCs/>
                <w:color w:val="000000"/>
                <w:sz w:val="14"/>
                <w:szCs w:val="14"/>
                <w:lang w:val="es-ES_tradnl"/>
              </w:rPr>
              <w:t>2003</w:t>
            </w:r>
          </w:p>
        </w:tc>
        <w:tc>
          <w:tcPr>
            <w:tcW w:w="263" w:type="pct"/>
            <w:tcBorders>
              <w:top w:val="single" w:sz="4" w:space="0" w:color="auto"/>
              <w:left w:val="nil"/>
              <w:bottom w:val="nil"/>
              <w:right w:val="nil"/>
            </w:tcBorders>
            <w:shd w:val="clear" w:color="auto" w:fill="auto"/>
            <w:noWrap/>
            <w:vAlign w:val="bottom"/>
            <w:hideMark/>
          </w:tcPr>
          <w:p w14:paraId="216041C0" w14:textId="77777777" w:rsidR="00D83468" w:rsidRPr="00EF12AB" w:rsidRDefault="00D83468" w:rsidP="00854B69">
            <w:pPr>
              <w:jc w:val="right"/>
              <w:rPr>
                <w:rFonts w:eastAsia="Times New Roman"/>
                <w:b/>
                <w:bCs/>
                <w:color w:val="000000"/>
                <w:sz w:val="14"/>
                <w:szCs w:val="14"/>
                <w:lang w:val="es-ES_tradnl"/>
              </w:rPr>
            </w:pPr>
            <w:r w:rsidRPr="00EF12AB">
              <w:rPr>
                <w:rFonts w:eastAsia="Times New Roman"/>
                <w:b/>
                <w:bCs/>
                <w:color w:val="000000"/>
                <w:sz w:val="14"/>
                <w:szCs w:val="14"/>
                <w:lang w:val="es-ES_tradnl"/>
              </w:rPr>
              <w:t>2004</w:t>
            </w:r>
          </w:p>
        </w:tc>
        <w:tc>
          <w:tcPr>
            <w:tcW w:w="263" w:type="pct"/>
            <w:tcBorders>
              <w:top w:val="single" w:sz="4" w:space="0" w:color="auto"/>
              <w:left w:val="nil"/>
              <w:bottom w:val="nil"/>
              <w:right w:val="nil"/>
            </w:tcBorders>
            <w:shd w:val="clear" w:color="auto" w:fill="auto"/>
            <w:noWrap/>
            <w:vAlign w:val="bottom"/>
            <w:hideMark/>
          </w:tcPr>
          <w:p w14:paraId="04C726A4" w14:textId="77777777" w:rsidR="00D83468" w:rsidRPr="00EF12AB" w:rsidRDefault="00D83468" w:rsidP="00854B69">
            <w:pPr>
              <w:jc w:val="right"/>
              <w:rPr>
                <w:rFonts w:eastAsia="Times New Roman"/>
                <w:b/>
                <w:bCs/>
                <w:color w:val="000000"/>
                <w:sz w:val="14"/>
                <w:szCs w:val="14"/>
                <w:lang w:val="es-ES_tradnl"/>
              </w:rPr>
            </w:pPr>
            <w:r w:rsidRPr="00EF12AB">
              <w:rPr>
                <w:rFonts w:eastAsia="Times New Roman"/>
                <w:b/>
                <w:bCs/>
                <w:color w:val="000000"/>
                <w:sz w:val="14"/>
                <w:szCs w:val="14"/>
                <w:lang w:val="es-ES_tradnl"/>
              </w:rPr>
              <w:t>2005</w:t>
            </w:r>
          </w:p>
        </w:tc>
        <w:tc>
          <w:tcPr>
            <w:tcW w:w="263" w:type="pct"/>
            <w:tcBorders>
              <w:top w:val="single" w:sz="4" w:space="0" w:color="auto"/>
              <w:left w:val="nil"/>
              <w:bottom w:val="nil"/>
              <w:right w:val="nil"/>
            </w:tcBorders>
            <w:shd w:val="clear" w:color="auto" w:fill="auto"/>
            <w:noWrap/>
            <w:vAlign w:val="bottom"/>
            <w:hideMark/>
          </w:tcPr>
          <w:p w14:paraId="6722046B" w14:textId="77777777" w:rsidR="00D83468" w:rsidRPr="00EF12AB" w:rsidRDefault="00D83468" w:rsidP="00854B69">
            <w:pPr>
              <w:jc w:val="right"/>
              <w:rPr>
                <w:rFonts w:eastAsia="Times New Roman"/>
                <w:b/>
                <w:bCs/>
                <w:color w:val="000000"/>
                <w:sz w:val="14"/>
                <w:szCs w:val="14"/>
                <w:lang w:val="es-ES_tradnl"/>
              </w:rPr>
            </w:pPr>
            <w:r w:rsidRPr="00EF12AB">
              <w:rPr>
                <w:rFonts w:eastAsia="Times New Roman"/>
                <w:b/>
                <w:bCs/>
                <w:color w:val="000000"/>
                <w:sz w:val="14"/>
                <w:szCs w:val="14"/>
                <w:lang w:val="es-ES_tradnl"/>
              </w:rPr>
              <w:t>2006</w:t>
            </w:r>
          </w:p>
        </w:tc>
        <w:tc>
          <w:tcPr>
            <w:tcW w:w="263" w:type="pct"/>
            <w:tcBorders>
              <w:top w:val="single" w:sz="4" w:space="0" w:color="auto"/>
              <w:left w:val="nil"/>
              <w:bottom w:val="nil"/>
              <w:right w:val="nil"/>
            </w:tcBorders>
            <w:shd w:val="clear" w:color="auto" w:fill="auto"/>
            <w:noWrap/>
            <w:vAlign w:val="bottom"/>
            <w:hideMark/>
          </w:tcPr>
          <w:p w14:paraId="1F106878" w14:textId="77777777" w:rsidR="00D83468" w:rsidRPr="00EF12AB" w:rsidRDefault="00D83468" w:rsidP="00854B69">
            <w:pPr>
              <w:jc w:val="right"/>
              <w:rPr>
                <w:rFonts w:eastAsia="Times New Roman"/>
                <w:b/>
                <w:bCs/>
                <w:color w:val="000000"/>
                <w:sz w:val="14"/>
                <w:szCs w:val="14"/>
                <w:lang w:val="es-ES_tradnl"/>
              </w:rPr>
            </w:pPr>
            <w:r w:rsidRPr="00EF12AB">
              <w:rPr>
                <w:rFonts w:eastAsia="Times New Roman"/>
                <w:b/>
                <w:bCs/>
                <w:color w:val="000000"/>
                <w:sz w:val="14"/>
                <w:szCs w:val="14"/>
                <w:lang w:val="es-ES_tradnl"/>
              </w:rPr>
              <w:t>2007</w:t>
            </w:r>
          </w:p>
        </w:tc>
        <w:tc>
          <w:tcPr>
            <w:tcW w:w="263" w:type="pct"/>
            <w:tcBorders>
              <w:top w:val="single" w:sz="4" w:space="0" w:color="auto"/>
              <w:left w:val="nil"/>
              <w:bottom w:val="nil"/>
              <w:right w:val="nil"/>
            </w:tcBorders>
            <w:shd w:val="clear" w:color="auto" w:fill="auto"/>
            <w:noWrap/>
            <w:vAlign w:val="bottom"/>
            <w:hideMark/>
          </w:tcPr>
          <w:p w14:paraId="53849723" w14:textId="77777777" w:rsidR="00D83468" w:rsidRPr="00EF12AB" w:rsidRDefault="00D83468" w:rsidP="00854B69">
            <w:pPr>
              <w:jc w:val="right"/>
              <w:rPr>
                <w:rFonts w:eastAsia="Times New Roman"/>
                <w:b/>
                <w:bCs/>
                <w:color w:val="000000"/>
                <w:sz w:val="14"/>
                <w:szCs w:val="14"/>
                <w:lang w:val="es-ES_tradnl"/>
              </w:rPr>
            </w:pPr>
            <w:r w:rsidRPr="00EF12AB">
              <w:rPr>
                <w:rFonts w:eastAsia="Times New Roman"/>
                <w:b/>
                <w:bCs/>
                <w:color w:val="000000"/>
                <w:sz w:val="14"/>
                <w:szCs w:val="14"/>
                <w:lang w:val="es-ES_tradnl"/>
              </w:rPr>
              <w:t>2008</w:t>
            </w:r>
          </w:p>
        </w:tc>
        <w:tc>
          <w:tcPr>
            <w:tcW w:w="263" w:type="pct"/>
            <w:tcBorders>
              <w:top w:val="single" w:sz="4" w:space="0" w:color="auto"/>
              <w:left w:val="nil"/>
              <w:bottom w:val="nil"/>
              <w:right w:val="nil"/>
            </w:tcBorders>
            <w:shd w:val="clear" w:color="auto" w:fill="auto"/>
            <w:noWrap/>
            <w:vAlign w:val="bottom"/>
            <w:hideMark/>
          </w:tcPr>
          <w:p w14:paraId="20A707DD" w14:textId="77777777" w:rsidR="00D83468" w:rsidRPr="00EF12AB" w:rsidRDefault="00D83468" w:rsidP="00854B69">
            <w:pPr>
              <w:jc w:val="right"/>
              <w:rPr>
                <w:rFonts w:eastAsia="Times New Roman"/>
                <w:b/>
                <w:bCs/>
                <w:color w:val="000000"/>
                <w:sz w:val="14"/>
                <w:szCs w:val="14"/>
                <w:lang w:val="es-ES_tradnl"/>
              </w:rPr>
            </w:pPr>
            <w:r w:rsidRPr="00EF12AB">
              <w:rPr>
                <w:rFonts w:eastAsia="Times New Roman"/>
                <w:b/>
                <w:bCs/>
                <w:color w:val="000000"/>
                <w:sz w:val="14"/>
                <w:szCs w:val="14"/>
                <w:lang w:val="es-ES_tradnl"/>
              </w:rPr>
              <w:t>2009</w:t>
            </w:r>
          </w:p>
        </w:tc>
        <w:tc>
          <w:tcPr>
            <w:tcW w:w="263" w:type="pct"/>
            <w:tcBorders>
              <w:top w:val="single" w:sz="4" w:space="0" w:color="auto"/>
              <w:left w:val="nil"/>
              <w:bottom w:val="nil"/>
              <w:right w:val="nil"/>
            </w:tcBorders>
            <w:shd w:val="clear" w:color="auto" w:fill="auto"/>
            <w:noWrap/>
            <w:vAlign w:val="bottom"/>
            <w:hideMark/>
          </w:tcPr>
          <w:p w14:paraId="42E55D36" w14:textId="77777777" w:rsidR="00D83468" w:rsidRPr="00EF12AB" w:rsidRDefault="00D83468" w:rsidP="00854B69">
            <w:pPr>
              <w:jc w:val="right"/>
              <w:rPr>
                <w:rFonts w:eastAsia="Times New Roman"/>
                <w:b/>
                <w:bCs/>
                <w:color w:val="000000"/>
                <w:sz w:val="14"/>
                <w:szCs w:val="14"/>
                <w:lang w:val="es-ES_tradnl"/>
              </w:rPr>
            </w:pPr>
            <w:r w:rsidRPr="00EF12AB">
              <w:rPr>
                <w:rFonts w:eastAsia="Times New Roman"/>
                <w:b/>
                <w:bCs/>
                <w:color w:val="000000"/>
                <w:sz w:val="14"/>
                <w:szCs w:val="14"/>
                <w:lang w:val="es-ES_tradnl"/>
              </w:rPr>
              <w:t>2010</w:t>
            </w:r>
          </w:p>
        </w:tc>
      </w:tr>
      <w:tr w:rsidR="00D83468" w:rsidRPr="00EF12AB" w14:paraId="216E2AC1" w14:textId="77777777" w:rsidTr="00854B69">
        <w:trPr>
          <w:trHeight w:val="220"/>
        </w:trPr>
        <w:tc>
          <w:tcPr>
            <w:tcW w:w="263" w:type="pct"/>
            <w:tcBorders>
              <w:top w:val="nil"/>
              <w:left w:val="nil"/>
              <w:bottom w:val="single" w:sz="4" w:space="0" w:color="auto"/>
              <w:right w:val="single" w:sz="4" w:space="0" w:color="auto"/>
            </w:tcBorders>
            <w:shd w:val="clear" w:color="auto" w:fill="auto"/>
            <w:noWrap/>
            <w:vAlign w:val="bottom"/>
            <w:hideMark/>
          </w:tcPr>
          <w:p w14:paraId="4B89D453" w14:textId="77777777" w:rsidR="00D83468" w:rsidRPr="00EF12AB" w:rsidRDefault="00D83468" w:rsidP="00854B69">
            <w:pPr>
              <w:jc w:val="center"/>
              <w:rPr>
                <w:rFonts w:eastAsia="Times New Roman"/>
                <w:b/>
                <w:bCs/>
                <w:color w:val="000000"/>
                <w:sz w:val="14"/>
                <w:szCs w:val="14"/>
                <w:lang w:val="es-ES_tradnl"/>
              </w:rPr>
            </w:pPr>
            <w:r w:rsidRPr="00EF12AB">
              <w:rPr>
                <w:rFonts w:eastAsia="Times New Roman"/>
                <w:b/>
                <w:bCs/>
                <w:color w:val="000000"/>
                <w:sz w:val="14"/>
                <w:szCs w:val="14"/>
                <w:lang w:val="es-ES_tradnl"/>
              </w:rPr>
              <w:t>Código</w:t>
            </w:r>
          </w:p>
        </w:tc>
        <w:tc>
          <w:tcPr>
            <w:tcW w:w="263" w:type="pct"/>
            <w:tcBorders>
              <w:top w:val="nil"/>
              <w:left w:val="nil"/>
              <w:bottom w:val="single" w:sz="4" w:space="0" w:color="auto"/>
              <w:right w:val="nil"/>
            </w:tcBorders>
            <w:shd w:val="clear" w:color="auto" w:fill="auto"/>
            <w:noWrap/>
            <w:vAlign w:val="bottom"/>
            <w:hideMark/>
          </w:tcPr>
          <w:p w14:paraId="01A344B4" w14:textId="77777777" w:rsidR="00D83468" w:rsidRPr="00EF12AB" w:rsidRDefault="00D83468" w:rsidP="00854B69">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6F8F6AFB" w14:textId="77777777" w:rsidR="00D83468" w:rsidRPr="00EF12AB" w:rsidRDefault="00D83468" w:rsidP="00854B69">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6C0804DC" w14:textId="77777777" w:rsidR="00D83468" w:rsidRPr="00EF12AB" w:rsidRDefault="00D83468" w:rsidP="00854B69">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0AAF6409" w14:textId="77777777" w:rsidR="00D83468" w:rsidRPr="00EF12AB" w:rsidRDefault="00D83468" w:rsidP="00854B69">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059D6758" w14:textId="77777777" w:rsidR="00D83468" w:rsidRPr="00EF12AB" w:rsidRDefault="00D83468" w:rsidP="00854B69">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029245AF" w14:textId="77777777" w:rsidR="00D83468" w:rsidRPr="00EF12AB" w:rsidRDefault="00D83468" w:rsidP="00854B69">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4087EC38" w14:textId="77777777" w:rsidR="00D83468" w:rsidRPr="00EF12AB" w:rsidRDefault="00D83468" w:rsidP="00854B69">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397DE92D" w14:textId="77777777" w:rsidR="00D83468" w:rsidRPr="00EF12AB" w:rsidRDefault="00D83468" w:rsidP="00854B69">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2E67431B" w14:textId="77777777" w:rsidR="00D83468" w:rsidRPr="00EF12AB" w:rsidRDefault="00D83468" w:rsidP="00854B69">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4A8641E4" w14:textId="77777777" w:rsidR="00D83468" w:rsidRPr="00EF12AB" w:rsidRDefault="00D83468" w:rsidP="00854B69">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1B9AB4ED" w14:textId="77777777" w:rsidR="00D83468" w:rsidRPr="00EF12AB" w:rsidRDefault="00D83468" w:rsidP="00854B69">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191BAD8F" w14:textId="77777777" w:rsidR="00D83468" w:rsidRPr="00EF12AB" w:rsidRDefault="00D83468" w:rsidP="00854B69">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55DE0909" w14:textId="77777777" w:rsidR="00D83468" w:rsidRPr="00EF12AB" w:rsidRDefault="00D83468" w:rsidP="00854B69">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420D800D" w14:textId="77777777" w:rsidR="00D83468" w:rsidRPr="00EF12AB" w:rsidRDefault="00D83468" w:rsidP="00854B69">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1AF64E23" w14:textId="77777777" w:rsidR="00D83468" w:rsidRPr="00EF12AB" w:rsidRDefault="00D83468" w:rsidP="00854B69">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76205F44" w14:textId="77777777" w:rsidR="00D83468" w:rsidRPr="00EF12AB" w:rsidRDefault="00D83468" w:rsidP="00854B69">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52F3A9A4" w14:textId="77777777" w:rsidR="00D83468" w:rsidRPr="00EF12AB" w:rsidRDefault="00D83468" w:rsidP="00854B69">
            <w:pPr>
              <w:rPr>
                <w:rFonts w:eastAsia="Times New Roman"/>
                <w:b/>
                <w:bCs/>
                <w:color w:val="000000"/>
                <w:sz w:val="14"/>
                <w:szCs w:val="14"/>
                <w:lang w:val="es-ES_tradnl"/>
              </w:rPr>
            </w:pPr>
            <w:r w:rsidRPr="00EF12AB">
              <w:rPr>
                <w:rFonts w:eastAsia="Times New Roman"/>
                <w:b/>
                <w:bCs/>
                <w:color w:val="000000"/>
                <w:sz w:val="14"/>
                <w:szCs w:val="14"/>
                <w:lang w:val="es-ES_tradnl"/>
              </w:rPr>
              <w:t> </w:t>
            </w:r>
          </w:p>
        </w:tc>
        <w:tc>
          <w:tcPr>
            <w:tcW w:w="263" w:type="pct"/>
            <w:tcBorders>
              <w:top w:val="nil"/>
              <w:left w:val="nil"/>
              <w:bottom w:val="single" w:sz="4" w:space="0" w:color="auto"/>
              <w:right w:val="nil"/>
            </w:tcBorders>
            <w:shd w:val="clear" w:color="auto" w:fill="auto"/>
            <w:noWrap/>
            <w:vAlign w:val="bottom"/>
            <w:hideMark/>
          </w:tcPr>
          <w:p w14:paraId="68BFCED2" w14:textId="77777777" w:rsidR="00D83468" w:rsidRPr="00EF12AB" w:rsidRDefault="00D83468" w:rsidP="00854B69">
            <w:pPr>
              <w:rPr>
                <w:rFonts w:eastAsia="Times New Roman"/>
                <w:b/>
                <w:bCs/>
                <w:color w:val="000000"/>
                <w:sz w:val="14"/>
                <w:szCs w:val="14"/>
                <w:lang w:val="es-ES_tradnl"/>
              </w:rPr>
            </w:pPr>
            <w:r w:rsidRPr="00EF12AB">
              <w:rPr>
                <w:rFonts w:eastAsia="Times New Roman"/>
                <w:b/>
                <w:bCs/>
                <w:color w:val="000000"/>
                <w:sz w:val="14"/>
                <w:szCs w:val="14"/>
                <w:lang w:val="es-ES_tradnl"/>
              </w:rPr>
              <w:t> </w:t>
            </w:r>
          </w:p>
        </w:tc>
      </w:tr>
      <w:tr w:rsidR="00D83468" w:rsidRPr="00EF12AB" w14:paraId="6039E70D"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1A6AE723"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NG</w:t>
            </w:r>
          </w:p>
        </w:tc>
        <w:tc>
          <w:tcPr>
            <w:tcW w:w="263" w:type="pct"/>
            <w:tcBorders>
              <w:top w:val="nil"/>
              <w:left w:val="nil"/>
              <w:bottom w:val="nil"/>
              <w:right w:val="nil"/>
            </w:tcBorders>
            <w:shd w:val="clear" w:color="auto" w:fill="auto"/>
            <w:noWrap/>
            <w:vAlign w:val="bottom"/>
            <w:hideMark/>
          </w:tcPr>
          <w:p w14:paraId="1231E5F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-8952,55 </w:t>
            </w:r>
          </w:p>
        </w:tc>
        <w:tc>
          <w:tcPr>
            <w:tcW w:w="263" w:type="pct"/>
            <w:tcBorders>
              <w:top w:val="nil"/>
              <w:left w:val="nil"/>
              <w:bottom w:val="nil"/>
              <w:right w:val="nil"/>
            </w:tcBorders>
            <w:shd w:val="clear" w:color="auto" w:fill="auto"/>
            <w:noWrap/>
            <w:vAlign w:val="bottom"/>
            <w:hideMark/>
          </w:tcPr>
          <w:p w14:paraId="1F4FC35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-8213,28 </w:t>
            </w:r>
          </w:p>
        </w:tc>
        <w:tc>
          <w:tcPr>
            <w:tcW w:w="263" w:type="pct"/>
            <w:tcBorders>
              <w:top w:val="nil"/>
              <w:left w:val="nil"/>
              <w:bottom w:val="nil"/>
              <w:right w:val="nil"/>
            </w:tcBorders>
            <w:shd w:val="clear" w:color="auto" w:fill="auto"/>
            <w:noWrap/>
            <w:vAlign w:val="bottom"/>
            <w:hideMark/>
          </w:tcPr>
          <w:p w14:paraId="5205CA8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-7448,41 </w:t>
            </w:r>
          </w:p>
        </w:tc>
        <w:tc>
          <w:tcPr>
            <w:tcW w:w="263" w:type="pct"/>
            <w:tcBorders>
              <w:top w:val="nil"/>
              <w:left w:val="nil"/>
              <w:bottom w:val="nil"/>
              <w:right w:val="nil"/>
            </w:tcBorders>
            <w:shd w:val="clear" w:color="auto" w:fill="auto"/>
            <w:noWrap/>
            <w:vAlign w:val="bottom"/>
            <w:hideMark/>
          </w:tcPr>
          <w:p w14:paraId="43387D4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-6644,32 </w:t>
            </w:r>
          </w:p>
        </w:tc>
        <w:tc>
          <w:tcPr>
            <w:tcW w:w="263" w:type="pct"/>
            <w:tcBorders>
              <w:top w:val="nil"/>
              <w:left w:val="nil"/>
              <w:bottom w:val="nil"/>
              <w:right w:val="nil"/>
            </w:tcBorders>
            <w:shd w:val="clear" w:color="auto" w:fill="auto"/>
            <w:noWrap/>
            <w:vAlign w:val="bottom"/>
            <w:hideMark/>
          </w:tcPr>
          <w:p w14:paraId="692B08D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-5753,54 </w:t>
            </w:r>
          </w:p>
        </w:tc>
        <w:tc>
          <w:tcPr>
            <w:tcW w:w="263" w:type="pct"/>
            <w:tcBorders>
              <w:top w:val="nil"/>
              <w:left w:val="nil"/>
              <w:bottom w:val="nil"/>
              <w:right w:val="nil"/>
            </w:tcBorders>
            <w:shd w:val="clear" w:color="auto" w:fill="auto"/>
            <w:noWrap/>
            <w:vAlign w:val="bottom"/>
            <w:hideMark/>
          </w:tcPr>
          <w:p w14:paraId="33004B6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-4724,49 </w:t>
            </w:r>
          </w:p>
        </w:tc>
        <w:tc>
          <w:tcPr>
            <w:tcW w:w="263" w:type="pct"/>
            <w:tcBorders>
              <w:top w:val="nil"/>
              <w:left w:val="nil"/>
              <w:bottom w:val="nil"/>
              <w:right w:val="nil"/>
            </w:tcBorders>
            <w:shd w:val="clear" w:color="auto" w:fill="auto"/>
            <w:noWrap/>
            <w:vAlign w:val="bottom"/>
            <w:hideMark/>
          </w:tcPr>
          <w:p w14:paraId="2D5A441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-3545,82 </w:t>
            </w:r>
          </w:p>
        </w:tc>
        <w:tc>
          <w:tcPr>
            <w:tcW w:w="263" w:type="pct"/>
            <w:tcBorders>
              <w:top w:val="nil"/>
              <w:left w:val="nil"/>
              <w:bottom w:val="nil"/>
              <w:right w:val="nil"/>
            </w:tcBorders>
            <w:shd w:val="clear" w:color="auto" w:fill="auto"/>
            <w:noWrap/>
            <w:vAlign w:val="bottom"/>
            <w:hideMark/>
          </w:tcPr>
          <w:p w14:paraId="7AF3796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-2270,88 </w:t>
            </w:r>
          </w:p>
        </w:tc>
        <w:tc>
          <w:tcPr>
            <w:tcW w:w="263" w:type="pct"/>
            <w:tcBorders>
              <w:top w:val="nil"/>
              <w:left w:val="nil"/>
              <w:bottom w:val="nil"/>
              <w:right w:val="nil"/>
            </w:tcBorders>
            <w:shd w:val="clear" w:color="auto" w:fill="auto"/>
            <w:noWrap/>
            <w:vAlign w:val="bottom"/>
            <w:hideMark/>
          </w:tcPr>
          <w:p w14:paraId="69863E9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-993,74 </w:t>
            </w:r>
          </w:p>
        </w:tc>
        <w:tc>
          <w:tcPr>
            <w:tcW w:w="263" w:type="pct"/>
            <w:tcBorders>
              <w:top w:val="nil"/>
              <w:left w:val="nil"/>
              <w:bottom w:val="nil"/>
              <w:right w:val="nil"/>
            </w:tcBorders>
            <w:shd w:val="clear" w:color="auto" w:fill="auto"/>
            <w:noWrap/>
            <w:vAlign w:val="bottom"/>
            <w:hideMark/>
          </w:tcPr>
          <w:p w14:paraId="5E1BE13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156,88 </w:t>
            </w:r>
          </w:p>
        </w:tc>
        <w:tc>
          <w:tcPr>
            <w:tcW w:w="263" w:type="pct"/>
            <w:tcBorders>
              <w:top w:val="nil"/>
              <w:left w:val="nil"/>
              <w:bottom w:val="nil"/>
              <w:right w:val="nil"/>
            </w:tcBorders>
            <w:shd w:val="clear" w:color="auto" w:fill="auto"/>
            <w:noWrap/>
            <w:vAlign w:val="bottom"/>
            <w:hideMark/>
          </w:tcPr>
          <w:p w14:paraId="6E9C34A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1050,57 </w:t>
            </w:r>
          </w:p>
        </w:tc>
        <w:tc>
          <w:tcPr>
            <w:tcW w:w="263" w:type="pct"/>
            <w:tcBorders>
              <w:top w:val="nil"/>
              <w:left w:val="nil"/>
              <w:bottom w:val="nil"/>
              <w:right w:val="nil"/>
            </w:tcBorders>
            <w:shd w:val="clear" w:color="auto" w:fill="auto"/>
            <w:noWrap/>
            <w:vAlign w:val="bottom"/>
            <w:hideMark/>
          </w:tcPr>
          <w:p w14:paraId="799CC88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1652,00 </w:t>
            </w:r>
          </w:p>
        </w:tc>
        <w:tc>
          <w:tcPr>
            <w:tcW w:w="263" w:type="pct"/>
            <w:tcBorders>
              <w:top w:val="nil"/>
              <w:left w:val="nil"/>
              <w:bottom w:val="nil"/>
              <w:right w:val="nil"/>
            </w:tcBorders>
            <w:shd w:val="clear" w:color="auto" w:fill="auto"/>
            <w:noWrap/>
            <w:vAlign w:val="bottom"/>
            <w:hideMark/>
          </w:tcPr>
          <w:p w14:paraId="0EC6B9F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1996,39 </w:t>
            </w:r>
          </w:p>
        </w:tc>
        <w:tc>
          <w:tcPr>
            <w:tcW w:w="263" w:type="pct"/>
            <w:tcBorders>
              <w:top w:val="nil"/>
              <w:left w:val="nil"/>
              <w:bottom w:val="nil"/>
              <w:right w:val="nil"/>
            </w:tcBorders>
            <w:shd w:val="clear" w:color="auto" w:fill="auto"/>
            <w:noWrap/>
            <w:vAlign w:val="bottom"/>
            <w:hideMark/>
          </w:tcPr>
          <w:p w14:paraId="78DA06F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2142,77 </w:t>
            </w:r>
          </w:p>
        </w:tc>
        <w:tc>
          <w:tcPr>
            <w:tcW w:w="263" w:type="pct"/>
            <w:tcBorders>
              <w:top w:val="nil"/>
              <w:left w:val="nil"/>
              <w:bottom w:val="nil"/>
              <w:right w:val="nil"/>
            </w:tcBorders>
            <w:shd w:val="clear" w:color="auto" w:fill="auto"/>
            <w:noWrap/>
            <w:vAlign w:val="bottom"/>
            <w:hideMark/>
          </w:tcPr>
          <w:p w14:paraId="5F4AD6D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2151,95 </w:t>
            </w:r>
          </w:p>
        </w:tc>
        <w:tc>
          <w:tcPr>
            <w:tcW w:w="263" w:type="pct"/>
            <w:tcBorders>
              <w:top w:val="nil"/>
              <w:left w:val="nil"/>
              <w:bottom w:val="nil"/>
              <w:right w:val="nil"/>
            </w:tcBorders>
            <w:shd w:val="clear" w:color="auto" w:fill="auto"/>
            <w:noWrap/>
            <w:vAlign w:val="bottom"/>
            <w:hideMark/>
          </w:tcPr>
          <w:p w14:paraId="552132D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2089,58 </w:t>
            </w:r>
          </w:p>
        </w:tc>
        <w:tc>
          <w:tcPr>
            <w:tcW w:w="263" w:type="pct"/>
            <w:tcBorders>
              <w:top w:val="nil"/>
              <w:left w:val="nil"/>
              <w:bottom w:val="nil"/>
              <w:right w:val="nil"/>
            </w:tcBorders>
            <w:shd w:val="clear" w:color="auto" w:fill="auto"/>
            <w:noWrap/>
            <w:vAlign w:val="bottom"/>
            <w:hideMark/>
          </w:tcPr>
          <w:p w14:paraId="75A89DD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1992,93 </w:t>
            </w:r>
          </w:p>
        </w:tc>
        <w:tc>
          <w:tcPr>
            <w:tcW w:w="263" w:type="pct"/>
            <w:tcBorders>
              <w:top w:val="nil"/>
              <w:left w:val="nil"/>
              <w:bottom w:val="nil"/>
              <w:right w:val="nil"/>
            </w:tcBorders>
            <w:shd w:val="clear" w:color="auto" w:fill="auto"/>
            <w:noWrap/>
            <w:vAlign w:val="bottom"/>
            <w:hideMark/>
          </w:tcPr>
          <w:p w14:paraId="60BD7B8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1856,92 </w:t>
            </w:r>
          </w:p>
        </w:tc>
      </w:tr>
      <w:tr w:rsidR="00D83468" w:rsidRPr="00EF12AB" w14:paraId="707E6F61"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2861D037"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151</w:t>
            </w:r>
          </w:p>
        </w:tc>
        <w:tc>
          <w:tcPr>
            <w:tcW w:w="263" w:type="pct"/>
            <w:tcBorders>
              <w:top w:val="nil"/>
              <w:left w:val="nil"/>
              <w:bottom w:val="nil"/>
              <w:right w:val="nil"/>
            </w:tcBorders>
            <w:shd w:val="clear" w:color="auto" w:fill="auto"/>
            <w:noWrap/>
            <w:vAlign w:val="bottom"/>
            <w:hideMark/>
          </w:tcPr>
          <w:p w14:paraId="4B7D967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3992,18 </w:t>
            </w:r>
          </w:p>
        </w:tc>
        <w:tc>
          <w:tcPr>
            <w:tcW w:w="263" w:type="pct"/>
            <w:tcBorders>
              <w:top w:val="nil"/>
              <w:left w:val="nil"/>
              <w:bottom w:val="nil"/>
              <w:right w:val="nil"/>
            </w:tcBorders>
            <w:shd w:val="clear" w:color="auto" w:fill="auto"/>
            <w:noWrap/>
            <w:vAlign w:val="bottom"/>
            <w:hideMark/>
          </w:tcPr>
          <w:p w14:paraId="2C0112F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4322,62 </w:t>
            </w:r>
          </w:p>
        </w:tc>
        <w:tc>
          <w:tcPr>
            <w:tcW w:w="263" w:type="pct"/>
            <w:tcBorders>
              <w:top w:val="nil"/>
              <w:left w:val="nil"/>
              <w:bottom w:val="nil"/>
              <w:right w:val="nil"/>
            </w:tcBorders>
            <w:shd w:val="clear" w:color="auto" w:fill="auto"/>
            <w:noWrap/>
            <w:vAlign w:val="bottom"/>
            <w:hideMark/>
          </w:tcPr>
          <w:p w14:paraId="4041642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4651,09 </w:t>
            </w:r>
          </w:p>
        </w:tc>
        <w:tc>
          <w:tcPr>
            <w:tcW w:w="263" w:type="pct"/>
            <w:tcBorders>
              <w:top w:val="nil"/>
              <w:left w:val="nil"/>
              <w:bottom w:val="nil"/>
              <w:right w:val="nil"/>
            </w:tcBorders>
            <w:shd w:val="clear" w:color="auto" w:fill="auto"/>
            <w:noWrap/>
            <w:vAlign w:val="bottom"/>
            <w:hideMark/>
          </w:tcPr>
          <w:p w14:paraId="27AAE3A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4975,59 </w:t>
            </w:r>
          </w:p>
        </w:tc>
        <w:tc>
          <w:tcPr>
            <w:tcW w:w="263" w:type="pct"/>
            <w:tcBorders>
              <w:top w:val="nil"/>
              <w:left w:val="nil"/>
              <w:bottom w:val="nil"/>
              <w:right w:val="nil"/>
            </w:tcBorders>
            <w:shd w:val="clear" w:color="auto" w:fill="auto"/>
            <w:noWrap/>
            <w:vAlign w:val="bottom"/>
            <w:hideMark/>
          </w:tcPr>
          <w:p w14:paraId="61ECA18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5302,15 </w:t>
            </w:r>
          </w:p>
        </w:tc>
        <w:tc>
          <w:tcPr>
            <w:tcW w:w="263" w:type="pct"/>
            <w:tcBorders>
              <w:top w:val="nil"/>
              <w:left w:val="nil"/>
              <w:bottom w:val="nil"/>
              <w:right w:val="nil"/>
            </w:tcBorders>
            <w:shd w:val="clear" w:color="auto" w:fill="auto"/>
            <w:noWrap/>
            <w:vAlign w:val="bottom"/>
            <w:hideMark/>
          </w:tcPr>
          <w:p w14:paraId="4DFDE82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5649,93 </w:t>
            </w:r>
          </w:p>
        </w:tc>
        <w:tc>
          <w:tcPr>
            <w:tcW w:w="263" w:type="pct"/>
            <w:tcBorders>
              <w:top w:val="nil"/>
              <w:left w:val="nil"/>
              <w:bottom w:val="nil"/>
              <w:right w:val="nil"/>
            </w:tcBorders>
            <w:shd w:val="clear" w:color="auto" w:fill="auto"/>
            <w:noWrap/>
            <w:vAlign w:val="bottom"/>
            <w:hideMark/>
          </w:tcPr>
          <w:p w14:paraId="20BEE7E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6050,32 </w:t>
            </w:r>
          </w:p>
        </w:tc>
        <w:tc>
          <w:tcPr>
            <w:tcW w:w="263" w:type="pct"/>
            <w:tcBorders>
              <w:top w:val="nil"/>
              <w:left w:val="nil"/>
              <w:bottom w:val="nil"/>
              <w:right w:val="nil"/>
            </w:tcBorders>
            <w:shd w:val="clear" w:color="auto" w:fill="auto"/>
            <w:noWrap/>
            <w:vAlign w:val="bottom"/>
            <w:hideMark/>
          </w:tcPr>
          <w:p w14:paraId="56D4097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6539,85 </w:t>
            </w:r>
          </w:p>
        </w:tc>
        <w:tc>
          <w:tcPr>
            <w:tcW w:w="263" w:type="pct"/>
            <w:tcBorders>
              <w:top w:val="nil"/>
              <w:left w:val="nil"/>
              <w:bottom w:val="nil"/>
              <w:right w:val="nil"/>
            </w:tcBorders>
            <w:shd w:val="clear" w:color="auto" w:fill="auto"/>
            <w:noWrap/>
            <w:vAlign w:val="bottom"/>
            <w:hideMark/>
          </w:tcPr>
          <w:p w14:paraId="1F7C3E6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7152,84 </w:t>
            </w:r>
          </w:p>
        </w:tc>
        <w:tc>
          <w:tcPr>
            <w:tcW w:w="263" w:type="pct"/>
            <w:tcBorders>
              <w:top w:val="nil"/>
              <w:left w:val="nil"/>
              <w:bottom w:val="nil"/>
              <w:right w:val="nil"/>
            </w:tcBorders>
            <w:shd w:val="clear" w:color="auto" w:fill="auto"/>
            <w:noWrap/>
            <w:vAlign w:val="bottom"/>
            <w:hideMark/>
          </w:tcPr>
          <w:p w14:paraId="7C72A7E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7913,17 </w:t>
            </w:r>
          </w:p>
        </w:tc>
        <w:tc>
          <w:tcPr>
            <w:tcW w:w="263" w:type="pct"/>
            <w:tcBorders>
              <w:top w:val="nil"/>
              <w:left w:val="nil"/>
              <w:bottom w:val="nil"/>
              <w:right w:val="nil"/>
            </w:tcBorders>
            <w:shd w:val="clear" w:color="auto" w:fill="auto"/>
            <w:noWrap/>
            <w:vAlign w:val="bottom"/>
            <w:hideMark/>
          </w:tcPr>
          <w:p w14:paraId="55A0CC8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8827,33 </w:t>
            </w:r>
          </w:p>
        </w:tc>
        <w:tc>
          <w:tcPr>
            <w:tcW w:w="263" w:type="pct"/>
            <w:tcBorders>
              <w:top w:val="nil"/>
              <w:left w:val="nil"/>
              <w:bottom w:val="nil"/>
              <w:right w:val="nil"/>
            </w:tcBorders>
            <w:shd w:val="clear" w:color="auto" w:fill="auto"/>
            <w:noWrap/>
            <w:vAlign w:val="bottom"/>
            <w:hideMark/>
          </w:tcPr>
          <w:p w14:paraId="14D3D92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9885,07 </w:t>
            </w:r>
          </w:p>
        </w:tc>
        <w:tc>
          <w:tcPr>
            <w:tcW w:w="263" w:type="pct"/>
            <w:tcBorders>
              <w:top w:val="nil"/>
              <w:left w:val="nil"/>
              <w:bottom w:val="nil"/>
              <w:right w:val="nil"/>
            </w:tcBorders>
            <w:shd w:val="clear" w:color="auto" w:fill="auto"/>
            <w:noWrap/>
            <w:vAlign w:val="bottom"/>
            <w:hideMark/>
          </w:tcPr>
          <w:p w14:paraId="1E3F3D4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11068,25 </w:t>
            </w:r>
          </w:p>
        </w:tc>
        <w:tc>
          <w:tcPr>
            <w:tcW w:w="263" w:type="pct"/>
            <w:tcBorders>
              <w:top w:val="nil"/>
              <w:left w:val="nil"/>
              <w:bottom w:val="nil"/>
              <w:right w:val="nil"/>
            </w:tcBorders>
            <w:shd w:val="clear" w:color="auto" w:fill="auto"/>
            <w:noWrap/>
            <w:vAlign w:val="bottom"/>
            <w:hideMark/>
          </w:tcPr>
          <w:p w14:paraId="7B1FCEB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12351,70 </w:t>
            </w:r>
          </w:p>
        </w:tc>
        <w:tc>
          <w:tcPr>
            <w:tcW w:w="263" w:type="pct"/>
            <w:tcBorders>
              <w:top w:val="nil"/>
              <w:left w:val="nil"/>
              <w:bottom w:val="nil"/>
              <w:right w:val="nil"/>
            </w:tcBorders>
            <w:shd w:val="clear" w:color="auto" w:fill="auto"/>
            <w:noWrap/>
            <w:vAlign w:val="bottom"/>
            <w:hideMark/>
          </w:tcPr>
          <w:p w14:paraId="0E4B676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13699,63 </w:t>
            </w:r>
          </w:p>
        </w:tc>
        <w:tc>
          <w:tcPr>
            <w:tcW w:w="263" w:type="pct"/>
            <w:tcBorders>
              <w:top w:val="nil"/>
              <w:left w:val="nil"/>
              <w:bottom w:val="nil"/>
              <w:right w:val="nil"/>
            </w:tcBorders>
            <w:shd w:val="clear" w:color="auto" w:fill="auto"/>
            <w:noWrap/>
            <w:vAlign w:val="bottom"/>
            <w:hideMark/>
          </w:tcPr>
          <w:p w14:paraId="7DCBAC1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15069,75 </w:t>
            </w:r>
          </w:p>
        </w:tc>
        <w:tc>
          <w:tcPr>
            <w:tcW w:w="263" w:type="pct"/>
            <w:tcBorders>
              <w:top w:val="nil"/>
              <w:left w:val="nil"/>
              <w:bottom w:val="nil"/>
              <w:right w:val="nil"/>
            </w:tcBorders>
            <w:shd w:val="clear" w:color="auto" w:fill="auto"/>
            <w:noWrap/>
            <w:vAlign w:val="bottom"/>
            <w:hideMark/>
          </w:tcPr>
          <w:p w14:paraId="0996EDD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16431,01 </w:t>
            </w:r>
          </w:p>
        </w:tc>
        <w:tc>
          <w:tcPr>
            <w:tcW w:w="263" w:type="pct"/>
            <w:tcBorders>
              <w:top w:val="nil"/>
              <w:left w:val="nil"/>
              <w:bottom w:val="nil"/>
              <w:right w:val="nil"/>
            </w:tcBorders>
            <w:shd w:val="clear" w:color="auto" w:fill="auto"/>
            <w:noWrap/>
            <w:vAlign w:val="bottom"/>
            <w:hideMark/>
          </w:tcPr>
          <w:p w14:paraId="7E2F1D2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17786,55 </w:t>
            </w:r>
          </w:p>
        </w:tc>
      </w:tr>
      <w:tr w:rsidR="00D83468" w:rsidRPr="00EF12AB" w14:paraId="24E23DCE"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3D83D326"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152</w:t>
            </w:r>
          </w:p>
        </w:tc>
        <w:tc>
          <w:tcPr>
            <w:tcW w:w="263" w:type="pct"/>
            <w:tcBorders>
              <w:top w:val="nil"/>
              <w:left w:val="nil"/>
              <w:bottom w:val="nil"/>
              <w:right w:val="nil"/>
            </w:tcBorders>
            <w:shd w:val="clear" w:color="auto" w:fill="auto"/>
            <w:noWrap/>
            <w:vAlign w:val="bottom"/>
            <w:hideMark/>
          </w:tcPr>
          <w:p w14:paraId="05483CD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57,57 </w:t>
            </w:r>
          </w:p>
        </w:tc>
        <w:tc>
          <w:tcPr>
            <w:tcW w:w="263" w:type="pct"/>
            <w:tcBorders>
              <w:top w:val="nil"/>
              <w:left w:val="nil"/>
              <w:bottom w:val="nil"/>
              <w:right w:val="nil"/>
            </w:tcBorders>
            <w:shd w:val="clear" w:color="auto" w:fill="auto"/>
            <w:noWrap/>
            <w:vAlign w:val="bottom"/>
            <w:hideMark/>
          </w:tcPr>
          <w:p w14:paraId="3F52A40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95,11 </w:t>
            </w:r>
          </w:p>
        </w:tc>
        <w:tc>
          <w:tcPr>
            <w:tcW w:w="263" w:type="pct"/>
            <w:tcBorders>
              <w:top w:val="nil"/>
              <w:left w:val="nil"/>
              <w:bottom w:val="nil"/>
              <w:right w:val="nil"/>
            </w:tcBorders>
            <w:shd w:val="clear" w:color="auto" w:fill="auto"/>
            <w:noWrap/>
            <w:vAlign w:val="bottom"/>
            <w:hideMark/>
          </w:tcPr>
          <w:p w14:paraId="606B628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132,17 </w:t>
            </w:r>
          </w:p>
        </w:tc>
        <w:tc>
          <w:tcPr>
            <w:tcW w:w="263" w:type="pct"/>
            <w:tcBorders>
              <w:top w:val="nil"/>
              <w:left w:val="nil"/>
              <w:bottom w:val="nil"/>
              <w:right w:val="nil"/>
            </w:tcBorders>
            <w:shd w:val="clear" w:color="auto" w:fill="auto"/>
            <w:noWrap/>
            <w:vAlign w:val="bottom"/>
            <w:hideMark/>
          </w:tcPr>
          <w:p w14:paraId="12B0BC6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168,00 </w:t>
            </w:r>
          </w:p>
        </w:tc>
        <w:tc>
          <w:tcPr>
            <w:tcW w:w="263" w:type="pct"/>
            <w:tcBorders>
              <w:top w:val="nil"/>
              <w:left w:val="nil"/>
              <w:bottom w:val="nil"/>
              <w:right w:val="nil"/>
            </w:tcBorders>
            <w:shd w:val="clear" w:color="auto" w:fill="auto"/>
            <w:noWrap/>
            <w:vAlign w:val="bottom"/>
            <w:hideMark/>
          </w:tcPr>
          <w:p w14:paraId="2138749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202,60 </w:t>
            </w:r>
          </w:p>
        </w:tc>
        <w:tc>
          <w:tcPr>
            <w:tcW w:w="263" w:type="pct"/>
            <w:tcBorders>
              <w:top w:val="nil"/>
              <w:left w:val="nil"/>
              <w:bottom w:val="nil"/>
              <w:right w:val="nil"/>
            </w:tcBorders>
            <w:shd w:val="clear" w:color="auto" w:fill="auto"/>
            <w:noWrap/>
            <w:vAlign w:val="bottom"/>
            <w:hideMark/>
          </w:tcPr>
          <w:p w14:paraId="0DDD8F0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236,59 </w:t>
            </w:r>
          </w:p>
        </w:tc>
        <w:tc>
          <w:tcPr>
            <w:tcW w:w="263" w:type="pct"/>
            <w:tcBorders>
              <w:top w:val="nil"/>
              <w:left w:val="nil"/>
              <w:bottom w:val="nil"/>
              <w:right w:val="nil"/>
            </w:tcBorders>
            <w:shd w:val="clear" w:color="auto" w:fill="auto"/>
            <w:noWrap/>
            <w:vAlign w:val="bottom"/>
            <w:hideMark/>
          </w:tcPr>
          <w:p w14:paraId="07C51F5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270,88 </w:t>
            </w:r>
          </w:p>
        </w:tc>
        <w:tc>
          <w:tcPr>
            <w:tcW w:w="263" w:type="pct"/>
            <w:tcBorders>
              <w:top w:val="nil"/>
              <w:left w:val="nil"/>
              <w:bottom w:val="nil"/>
              <w:right w:val="nil"/>
            </w:tcBorders>
            <w:shd w:val="clear" w:color="auto" w:fill="auto"/>
            <w:noWrap/>
            <w:vAlign w:val="bottom"/>
            <w:hideMark/>
          </w:tcPr>
          <w:p w14:paraId="30511D7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306,67 </w:t>
            </w:r>
          </w:p>
        </w:tc>
        <w:tc>
          <w:tcPr>
            <w:tcW w:w="263" w:type="pct"/>
            <w:tcBorders>
              <w:top w:val="nil"/>
              <w:left w:val="nil"/>
              <w:bottom w:val="nil"/>
              <w:right w:val="nil"/>
            </w:tcBorders>
            <w:shd w:val="clear" w:color="auto" w:fill="auto"/>
            <w:noWrap/>
            <w:vAlign w:val="bottom"/>
            <w:hideMark/>
          </w:tcPr>
          <w:p w14:paraId="32E4EAB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345,93 </w:t>
            </w:r>
          </w:p>
        </w:tc>
        <w:tc>
          <w:tcPr>
            <w:tcW w:w="263" w:type="pct"/>
            <w:tcBorders>
              <w:top w:val="nil"/>
              <w:left w:val="nil"/>
              <w:bottom w:val="nil"/>
              <w:right w:val="nil"/>
            </w:tcBorders>
            <w:shd w:val="clear" w:color="auto" w:fill="auto"/>
            <w:noWrap/>
            <w:vAlign w:val="bottom"/>
            <w:hideMark/>
          </w:tcPr>
          <w:p w14:paraId="130CA7E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390,43 </w:t>
            </w:r>
          </w:p>
        </w:tc>
        <w:tc>
          <w:tcPr>
            <w:tcW w:w="263" w:type="pct"/>
            <w:tcBorders>
              <w:top w:val="nil"/>
              <w:left w:val="nil"/>
              <w:bottom w:val="nil"/>
              <w:right w:val="nil"/>
            </w:tcBorders>
            <w:shd w:val="clear" w:color="auto" w:fill="auto"/>
            <w:noWrap/>
            <w:vAlign w:val="bottom"/>
            <w:hideMark/>
          </w:tcPr>
          <w:p w14:paraId="6791F85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440,97 </w:t>
            </w:r>
          </w:p>
        </w:tc>
        <w:tc>
          <w:tcPr>
            <w:tcW w:w="263" w:type="pct"/>
            <w:tcBorders>
              <w:top w:val="nil"/>
              <w:left w:val="nil"/>
              <w:bottom w:val="nil"/>
              <w:right w:val="nil"/>
            </w:tcBorders>
            <w:shd w:val="clear" w:color="auto" w:fill="auto"/>
            <w:noWrap/>
            <w:vAlign w:val="bottom"/>
            <w:hideMark/>
          </w:tcPr>
          <w:p w14:paraId="65F1475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497,31 </w:t>
            </w:r>
          </w:p>
        </w:tc>
        <w:tc>
          <w:tcPr>
            <w:tcW w:w="263" w:type="pct"/>
            <w:tcBorders>
              <w:top w:val="nil"/>
              <w:left w:val="nil"/>
              <w:bottom w:val="nil"/>
              <w:right w:val="nil"/>
            </w:tcBorders>
            <w:shd w:val="clear" w:color="auto" w:fill="auto"/>
            <w:noWrap/>
            <w:vAlign w:val="bottom"/>
            <w:hideMark/>
          </w:tcPr>
          <w:p w14:paraId="744AF31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557,33 </w:t>
            </w:r>
          </w:p>
        </w:tc>
        <w:tc>
          <w:tcPr>
            <w:tcW w:w="263" w:type="pct"/>
            <w:tcBorders>
              <w:top w:val="nil"/>
              <w:left w:val="nil"/>
              <w:bottom w:val="nil"/>
              <w:right w:val="nil"/>
            </w:tcBorders>
            <w:shd w:val="clear" w:color="auto" w:fill="auto"/>
            <w:noWrap/>
            <w:vAlign w:val="bottom"/>
            <w:hideMark/>
          </w:tcPr>
          <w:p w14:paraId="7A5C269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619,05 </w:t>
            </w:r>
          </w:p>
        </w:tc>
        <w:tc>
          <w:tcPr>
            <w:tcW w:w="263" w:type="pct"/>
            <w:tcBorders>
              <w:top w:val="nil"/>
              <w:left w:val="nil"/>
              <w:bottom w:val="nil"/>
              <w:right w:val="nil"/>
            </w:tcBorders>
            <w:shd w:val="clear" w:color="auto" w:fill="auto"/>
            <w:noWrap/>
            <w:vAlign w:val="bottom"/>
            <w:hideMark/>
          </w:tcPr>
          <w:p w14:paraId="3C42926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680,74 </w:t>
            </w:r>
          </w:p>
        </w:tc>
        <w:tc>
          <w:tcPr>
            <w:tcW w:w="263" w:type="pct"/>
            <w:tcBorders>
              <w:top w:val="nil"/>
              <w:left w:val="nil"/>
              <w:bottom w:val="nil"/>
              <w:right w:val="nil"/>
            </w:tcBorders>
            <w:shd w:val="clear" w:color="auto" w:fill="auto"/>
            <w:noWrap/>
            <w:vAlign w:val="bottom"/>
            <w:hideMark/>
          </w:tcPr>
          <w:p w14:paraId="60F66D6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742,23 </w:t>
            </w:r>
          </w:p>
        </w:tc>
        <w:tc>
          <w:tcPr>
            <w:tcW w:w="263" w:type="pct"/>
            <w:tcBorders>
              <w:top w:val="nil"/>
              <w:left w:val="nil"/>
              <w:bottom w:val="nil"/>
              <w:right w:val="nil"/>
            </w:tcBorders>
            <w:shd w:val="clear" w:color="auto" w:fill="auto"/>
            <w:noWrap/>
            <w:vAlign w:val="bottom"/>
            <w:hideMark/>
          </w:tcPr>
          <w:p w14:paraId="68CEE96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803,11 </w:t>
            </w:r>
          </w:p>
        </w:tc>
        <w:tc>
          <w:tcPr>
            <w:tcW w:w="263" w:type="pct"/>
            <w:tcBorders>
              <w:top w:val="nil"/>
              <w:left w:val="nil"/>
              <w:bottom w:val="nil"/>
              <w:right w:val="nil"/>
            </w:tcBorders>
            <w:shd w:val="clear" w:color="auto" w:fill="auto"/>
            <w:noWrap/>
            <w:vAlign w:val="bottom"/>
            <w:hideMark/>
          </w:tcPr>
          <w:p w14:paraId="64DD9D2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864,37 </w:t>
            </w:r>
          </w:p>
        </w:tc>
      </w:tr>
      <w:tr w:rsidR="00D83468" w:rsidRPr="00EF12AB" w14:paraId="2F19CFE9"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1669C581"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153</w:t>
            </w:r>
          </w:p>
        </w:tc>
        <w:tc>
          <w:tcPr>
            <w:tcW w:w="263" w:type="pct"/>
            <w:tcBorders>
              <w:top w:val="nil"/>
              <w:left w:val="nil"/>
              <w:bottom w:val="nil"/>
              <w:right w:val="nil"/>
            </w:tcBorders>
            <w:shd w:val="clear" w:color="auto" w:fill="auto"/>
            <w:noWrap/>
            <w:vAlign w:val="bottom"/>
            <w:hideMark/>
          </w:tcPr>
          <w:p w14:paraId="72CAAC2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119,36 </w:t>
            </w:r>
          </w:p>
        </w:tc>
        <w:tc>
          <w:tcPr>
            <w:tcW w:w="263" w:type="pct"/>
            <w:tcBorders>
              <w:top w:val="nil"/>
              <w:left w:val="nil"/>
              <w:bottom w:val="nil"/>
              <w:right w:val="nil"/>
            </w:tcBorders>
            <w:shd w:val="clear" w:color="auto" w:fill="auto"/>
            <w:noWrap/>
            <w:vAlign w:val="bottom"/>
            <w:hideMark/>
          </w:tcPr>
          <w:p w14:paraId="643AEFD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129,79 </w:t>
            </w:r>
          </w:p>
        </w:tc>
        <w:tc>
          <w:tcPr>
            <w:tcW w:w="263" w:type="pct"/>
            <w:tcBorders>
              <w:top w:val="nil"/>
              <w:left w:val="nil"/>
              <w:bottom w:val="nil"/>
              <w:right w:val="nil"/>
            </w:tcBorders>
            <w:shd w:val="clear" w:color="auto" w:fill="auto"/>
            <w:noWrap/>
            <w:vAlign w:val="bottom"/>
            <w:hideMark/>
          </w:tcPr>
          <w:p w14:paraId="440EFFD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139,90 </w:t>
            </w:r>
          </w:p>
        </w:tc>
        <w:tc>
          <w:tcPr>
            <w:tcW w:w="263" w:type="pct"/>
            <w:tcBorders>
              <w:top w:val="nil"/>
              <w:left w:val="nil"/>
              <w:bottom w:val="nil"/>
              <w:right w:val="nil"/>
            </w:tcBorders>
            <w:shd w:val="clear" w:color="auto" w:fill="auto"/>
            <w:noWrap/>
            <w:vAlign w:val="bottom"/>
            <w:hideMark/>
          </w:tcPr>
          <w:p w14:paraId="0E78B51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149,17 </w:t>
            </w:r>
          </w:p>
        </w:tc>
        <w:tc>
          <w:tcPr>
            <w:tcW w:w="263" w:type="pct"/>
            <w:tcBorders>
              <w:top w:val="nil"/>
              <w:left w:val="nil"/>
              <w:bottom w:val="nil"/>
              <w:right w:val="nil"/>
            </w:tcBorders>
            <w:shd w:val="clear" w:color="auto" w:fill="auto"/>
            <w:noWrap/>
            <w:vAlign w:val="bottom"/>
            <w:hideMark/>
          </w:tcPr>
          <w:p w14:paraId="47C7133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157,35 </w:t>
            </w:r>
          </w:p>
        </w:tc>
        <w:tc>
          <w:tcPr>
            <w:tcW w:w="263" w:type="pct"/>
            <w:tcBorders>
              <w:top w:val="nil"/>
              <w:left w:val="nil"/>
              <w:bottom w:val="nil"/>
              <w:right w:val="nil"/>
            </w:tcBorders>
            <w:shd w:val="clear" w:color="auto" w:fill="auto"/>
            <w:noWrap/>
            <w:vAlign w:val="bottom"/>
            <w:hideMark/>
          </w:tcPr>
          <w:p w14:paraId="3B39B84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164,75 </w:t>
            </w:r>
          </w:p>
        </w:tc>
        <w:tc>
          <w:tcPr>
            <w:tcW w:w="263" w:type="pct"/>
            <w:tcBorders>
              <w:top w:val="nil"/>
              <w:left w:val="nil"/>
              <w:bottom w:val="nil"/>
              <w:right w:val="nil"/>
            </w:tcBorders>
            <w:shd w:val="clear" w:color="auto" w:fill="auto"/>
            <w:noWrap/>
            <w:vAlign w:val="bottom"/>
            <w:hideMark/>
          </w:tcPr>
          <w:p w14:paraId="305EEFE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172,95 </w:t>
            </w:r>
          </w:p>
        </w:tc>
        <w:tc>
          <w:tcPr>
            <w:tcW w:w="263" w:type="pct"/>
            <w:tcBorders>
              <w:top w:val="nil"/>
              <w:left w:val="nil"/>
              <w:bottom w:val="nil"/>
              <w:right w:val="nil"/>
            </w:tcBorders>
            <w:shd w:val="clear" w:color="auto" w:fill="auto"/>
            <w:noWrap/>
            <w:vAlign w:val="bottom"/>
            <w:hideMark/>
          </w:tcPr>
          <w:p w14:paraId="4525692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184,71 </w:t>
            </w:r>
          </w:p>
        </w:tc>
        <w:tc>
          <w:tcPr>
            <w:tcW w:w="263" w:type="pct"/>
            <w:tcBorders>
              <w:top w:val="nil"/>
              <w:left w:val="nil"/>
              <w:bottom w:val="nil"/>
              <w:right w:val="nil"/>
            </w:tcBorders>
            <w:shd w:val="clear" w:color="auto" w:fill="auto"/>
            <w:noWrap/>
            <w:vAlign w:val="bottom"/>
            <w:hideMark/>
          </w:tcPr>
          <w:p w14:paraId="473FAB8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202,97 </w:t>
            </w:r>
          </w:p>
        </w:tc>
        <w:tc>
          <w:tcPr>
            <w:tcW w:w="263" w:type="pct"/>
            <w:tcBorders>
              <w:top w:val="nil"/>
              <w:left w:val="nil"/>
              <w:bottom w:val="nil"/>
              <w:right w:val="nil"/>
            </w:tcBorders>
            <w:shd w:val="clear" w:color="auto" w:fill="auto"/>
            <w:noWrap/>
            <w:vAlign w:val="bottom"/>
            <w:hideMark/>
          </w:tcPr>
          <w:p w14:paraId="70A5046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230,26 </w:t>
            </w:r>
          </w:p>
        </w:tc>
        <w:tc>
          <w:tcPr>
            <w:tcW w:w="263" w:type="pct"/>
            <w:tcBorders>
              <w:top w:val="nil"/>
              <w:left w:val="nil"/>
              <w:bottom w:val="nil"/>
              <w:right w:val="nil"/>
            </w:tcBorders>
            <w:shd w:val="clear" w:color="auto" w:fill="auto"/>
            <w:noWrap/>
            <w:vAlign w:val="bottom"/>
            <w:hideMark/>
          </w:tcPr>
          <w:p w14:paraId="05A6EED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268,32 </w:t>
            </w:r>
          </w:p>
        </w:tc>
        <w:tc>
          <w:tcPr>
            <w:tcW w:w="263" w:type="pct"/>
            <w:tcBorders>
              <w:top w:val="nil"/>
              <w:left w:val="nil"/>
              <w:bottom w:val="nil"/>
              <w:right w:val="nil"/>
            </w:tcBorders>
            <w:shd w:val="clear" w:color="auto" w:fill="auto"/>
            <w:noWrap/>
            <w:vAlign w:val="bottom"/>
            <w:hideMark/>
          </w:tcPr>
          <w:p w14:paraId="7026491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318,04 </w:t>
            </w:r>
          </w:p>
        </w:tc>
        <w:tc>
          <w:tcPr>
            <w:tcW w:w="263" w:type="pct"/>
            <w:tcBorders>
              <w:top w:val="nil"/>
              <w:left w:val="nil"/>
              <w:bottom w:val="nil"/>
              <w:right w:val="nil"/>
            </w:tcBorders>
            <w:shd w:val="clear" w:color="auto" w:fill="auto"/>
            <w:noWrap/>
            <w:vAlign w:val="bottom"/>
            <w:hideMark/>
          </w:tcPr>
          <w:p w14:paraId="07CF933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379,61 </w:t>
            </w:r>
          </w:p>
        </w:tc>
        <w:tc>
          <w:tcPr>
            <w:tcW w:w="263" w:type="pct"/>
            <w:tcBorders>
              <w:top w:val="nil"/>
              <w:left w:val="nil"/>
              <w:bottom w:val="nil"/>
              <w:right w:val="nil"/>
            </w:tcBorders>
            <w:shd w:val="clear" w:color="auto" w:fill="auto"/>
            <w:noWrap/>
            <w:vAlign w:val="bottom"/>
            <w:hideMark/>
          </w:tcPr>
          <w:p w14:paraId="414E4E0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452,09 </w:t>
            </w:r>
          </w:p>
        </w:tc>
        <w:tc>
          <w:tcPr>
            <w:tcW w:w="263" w:type="pct"/>
            <w:tcBorders>
              <w:top w:val="nil"/>
              <w:left w:val="nil"/>
              <w:bottom w:val="nil"/>
              <w:right w:val="nil"/>
            </w:tcBorders>
            <w:shd w:val="clear" w:color="auto" w:fill="auto"/>
            <w:noWrap/>
            <w:vAlign w:val="bottom"/>
            <w:hideMark/>
          </w:tcPr>
          <w:p w14:paraId="74139E0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533,15 </w:t>
            </w:r>
          </w:p>
        </w:tc>
        <w:tc>
          <w:tcPr>
            <w:tcW w:w="263" w:type="pct"/>
            <w:tcBorders>
              <w:top w:val="nil"/>
              <w:left w:val="nil"/>
              <w:bottom w:val="nil"/>
              <w:right w:val="nil"/>
            </w:tcBorders>
            <w:shd w:val="clear" w:color="auto" w:fill="auto"/>
            <w:noWrap/>
            <w:vAlign w:val="bottom"/>
            <w:hideMark/>
          </w:tcPr>
          <w:p w14:paraId="2FA37E8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619,26 </w:t>
            </w:r>
          </w:p>
        </w:tc>
        <w:tc>
          <w:tcPr>
            <w:tcW w:w="263" w:type="pct"/>
            <w:tcBorders>
              <w:top w:val="nil"/>
              <w:left w:val="nil"/>
              <w:bottom w:val="nil"/>
              <w:right w:val="nil"/>
            </w:tcBorders>
            <w:shd w:val="clear" w:color="auto" w:fill="auto"/>
            <w:noWrap/>
            <w:vAlign w:val="bottom"/>
            <w:hideMark/>
          </w:tcPr>
          <w:p w14:paraId="2E3A4CE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706,76 </w:t>
            </w:r>
          </w:p>
        </w:tc>
        <w:tc>
          <w:tcPr>
            <w:tcW w:w="263" w:type="pct"/>
            <w:tcBorders>
              <w:top w:val="nil"/>
              <w:left w:val="nil"/>
              <w:bottom w:val="nil"/>
              <w:right w:val="nil"/>
            </w:tcBorders>
            <w:shd w:val="clear" w:color="auto" w:fill="auto"/>
            <w:noWrap/>
            <w:vAlign w:val="bottom"/>
            <w:hideMark/>
          </w:tcPr>
          <w:p w14:paraId="0DA5DCF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794,41 </w:t>
            </w:r>
          </w:p>
        </w:tc>
      </w:tr>
      <w:tr w:rsidR="00D83468" w:rsidRPr="00EF12AB" w14:paraId="7FD6634A"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0C49E6A1"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154</w:t>
            </w:r>
          </w:p>
        </w:tc>
        <w:tc>
          <w:tcPr>
            <w:tcW w:w="263" w:type="pct"/>
            <w:tcBorders>
              <w:top w:val="nil"/>
              <w:left w:val="nil"/>
              <w:bottom w:val="nil"/>
              <w:right w:val="nil"/>
            </w:tcBorders>
            <w:shd w:val="clear" w:color="auto" w:fill="auto"/>
            <w:noWrap/>
            <w:vAlign w:val="bottom"/>
            <w:hideMark/>
          </w:tcPr>
          <w:p w14:paraId="0A215ED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-53,96 </w:t>
            </w:r>
          </w:p>
        </w:tc>
        <w:tc>
          <w:tcPr>
            <w:tcW w:w="263" w:type="pct"/>
            <w:tcBorders>
              <w:top w:val="nil"/>
              <w:left w:val="nil"/>
              <w:bottom w:val="nil"/>
              <w:right w:val="nil"/>
            </w:tcBorders>
            <w:shd w:val="clear" w:color="auto" w:fill="auto"/>
            <w:noWrap/>
            <w:vAlign w:val="bottom"/>
            <w:hideMark/>
          </w:tcPr>
          <w:p w14:paraId="3D3F57D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-22,59 </w:t>
            </w:r>
          </w:p>
        </w:tc>
        <w:tc>
          <w:tcPr>
            <w:tcW w:w="263" w:type="pct"/>
            <w:tcBorders>
              <w:top w:val="nil"/>
              <w:left w:val="nil"/>
              <w:bottom w:val="nil"/>
              <w:right w:val="nil"/>
            </w:tcBorders>
            <w:shd w:val="clear" w:color="auto" w:fill="auto"/>
            <w:noWrap/>
            <w:vAlign w:val="bottom"/>
            <w:hideMark/>
          </w:tcPr>
          <w:p w14:paraId="4219736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8,70 </w:t>
            </w:r>
          </w:p>
        </w:tc>
        <w:tc>
          <w:tcPr>
            <w:tcW w:w="263" w:type="pct"/>
            <w:tcBorders>
              <w:top w:val="nil"/>
              <w:left w:val="nil"/>
              <w:bottom w:val="nil"/>
              <w:right w:val="nil"/>
            </w:tcBorders>
            <w:shd w:val="clear" w:color="auto" w:fill="auto"/>
            <w:noWrap/>
            <w:vAlign w:val="bottom"/>
            <w:hideMark/>
          </w:tcPr>
          <w:p w14:paraId="656CF4E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38,62 </w:t>
            </w:r>
          </w:p>
        </w:tc>
        <w:tc>
          <w:tcPr>
            <w:tcW w:w="263" w:type="pct"/>
            <w:tcBorders>
              <w:top w:val="nil"/>
              <w:left w:val="nil"/>
              <w:bottom w:val="nil"/>
              <w:right w:val="nil"/>
            </w:tcBorders>
            <w:shd w:val="clear" w:color="auto" w:fill="auto"/>
            <w:noWrap/>
            <w:vAlign w:val="bottom"/>
            <w:hideMark/>
          </w:tcPr>
          <w:p w14:paraId="1FFC54D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66,19 </w:t>
            </w:r>
          </w:p>
        </w:tc>
        <w:tc>
          <w:tcPr>
            <w:tcW w:w="263" w:type="pct"/>
            <w:tcBorders>
              <w:top w:val="nil"/>
              <w:left w:val="nil"/>
              <w:bottom w:val="nil"/>
              <w:right w:val="nil"/>
            </w:tcBorders>
            <w:shd w:val="clear" w:color="auto" w:fill="auto"/>
            <w:noWrap/>
            <w:vAlign w:val="bottom"/>
            <w:hideMark/>
          </w:tcPr>
          <w:p w14:paraId="2E50109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91,60 </w:t>
            </w:r>
          </w:p>
        </w:tc>
        <w:tc>
          <w:tcPr>
            <w:tcW w:w="263" w:type="pct"/>
            <w:tcBorders>
              <w:top w:val="nil"/>
              <w:left w:val="nil"/>
              <w:bottom w:val="nil"/>
              <w:right w:val="nil"/>
            </w:tcBorders>
            <w:shd w:val="clear" w:color="auto" w:fill="auto"/>
            <w:noWrap/>
            <w:vAlign w:val="bottom"/>
            <w:hideMark/>
          </w:tcPr>
          <w:p w14:paraId="5099C2E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116,07 </w:t>
            </w:r>
          </w:p>
        </w:tc>
        <w:tc>
          <w:tcPr>
            <w:tcW w:w="263" w:type="pct"/>
            <w:tcBorders>
              <w:top w:val="nil"/>
              <w:left w:val="nil"/>
              <w:bottom w:val="nil"/>
              <w:right w:val="nil"/>
            </w:tcBorders>
            <w:shd w:val="clear" w:color="auto" w:fill="auto"/>
            <w:noWrap/>
            <w:vAlign w:val="bottom"/>
            <w:hideMark/>
          </w:tcPr>
          <w:p w14:paraId="35D610E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141,78 </w:t>
            </w:r>
          </w:p>
        </w:tc>
        <w:tc>
          <w:tcPr>
            <w:tcW w:w="263" w:type="pct"/>
            <w:tcBorders>
              <w:top w:val="nil"/>
              <w:left w:val="nil"/>
              <w:bottom w:val="nil"/>
              <w:right w:val="nil"/>
            </w:tcBorders>
            <w:shd w:val="clear" w:color="auto" w:fill="auto"/>
            <w:noWrap/>
            <w:vAlign w:val="bottom"/>
            <w:hideMark/>
          </w:tcPr>
          <w:p w14:paraId="7053154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170,91 </w:t>
            </w:r>
          </w:p>
        </w:tc>
        <w:tc>
          <w:tcPr>
            <w:tcW w:w="263" w:type="pct"/>
            <w:tcBorders>
              <w:top w:val="nil"/>
              <w:left w:val="nil"/>
              <w:bottom w:val="nil"/>
              <w:right w:val="nil"/>
            </w:tcBorders>
            <w:shd w:val="clear" w:color="auto" w:fill="auto"/>
            <w:noWrap/>
            <w:vAlign w:val="bottom"/>
            <w:hideMark/>
          </w:tcPr>
          <w:p w14:paraId="3E63465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204,97 </w:t>
            </w:r>
          </w:p>
        </w:tc>
        <w:tc>
          <w:tcPr>
            <w:tcW w:w="263" w:type="pct"/>
            <w:tcBorders>
              <w:top w:val="nil"/>
              <w:left w:val="nil"/>
              <w:bottom w:val="nil"/>
              <w:right w:val="nil"/>
            </w:tcBorders>
            <w:shd w:val="clear" w:color="auto" w:fill="auto"/>
            <w:noWrap/>
            <w:vAlign w:val="bottom"/>
            <w:hideMark/>
          </w:tcPr>
          <w:p w14:paraId="018D53E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243,72 </w:t>
            </w:r>
          </w:p>
        </w:tc>
        <w:tc>
          <w:tcPr>
            <w:tcW w:w="263" w:type="pct"/>
            <w:tcBorders>
              <w:top w:val="nil"/>
              <w:left w:val="nil"/>
              <w:bottom w:val="nil"/>
              <w:right w:val="nil"/>
            </w:tcBorders>
            <w:shd w:val="clear" w:color="auto" w:fill="auto"/>
            <w:noWrap/>
            <w:vAlign w:val="bottom"/>
            <w:hideMark/>
          </w:tcPr>
          <w:p w14:paraId="25D809B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286,67 </w:t>
            </w:r>
          </w:p>
        </w:tc>
        <w:tc>
          <w:tcPr>
            <w:tcW w:w="263" w:type="pct"/>
            <w:tcBorders>
              <w:top w:val="nil"/>
              <w:left w:val="nil"/>
              <w:bottom w:val="nil"/>
              <w:right w:val="nil"/>
            </w:tcBorders>
            <w:shd w:val="clear" w:color="auto" w:fill="auto"/>
            <w:noWrap/>
            <w:vAlign w:val="bottom"/>
            <w:hideMark/>
          </w:tcPr>
          <w:p w14:paraId="6BF9EB6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332,62 </w:t>
            </w:r>
          </w:p>
        </w:tc>
        <w:tc>
          <w:tcPr>
            <w:tcW w:w="263" w:type="pct"/>
            <w:tcBorders>
              <w:top w:val="nil"/>
              <w:left w:val="nil"/>
              <w:bottom w:val="nil"/>
              <w:right w:val="nil"/>
            </w:tcBorders>
            <w:shd w:val="clear" w:color="auto" w:fill="auto"/>
            <w:noWrap/>
            <w:vAlign w:val="bottom"/>
            <w:hideMark/>
          </w:tcPr>
          <w:p w14:paraId="6DC7C02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379,86 </w:t>
            </w:r>
          </w:p>
        </w:tc>
        <w:tc>
          <w:tcPr>
            <w:tcW w:w="263" w:type="pct"/>
            <w:tcBorders>
              <w:top w:val="nil"/>
              <w:left w:val="nil"/>
              <w:bottom w:val="nil"/>
              <w:right w:val="nil"/>
            </w:tcBorders>
            <w:shd w:val="clear" w:color="auto" w:fill="auto"/>
            <w:noWrap/>
            <w:vAlign w:val="bottom"/>
            <w:hideMark/>
          </w:tcPr>
          <w:p w14:paraId="2323FE4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426,54 </w:t>
            </w:r>
          </w:p>
        </w:tc>
        <w:tc>
          <w:tcPr>
            <w:tcW w:w="263" w:type="pct"/>
            <w:tcBorders>
              <w:top w:val="nil"/>
              <w:left w:val="nil"/>
              <w:bottom w:val="nil"/>
              <w:right w:val="nil"/>
            </w:tcBorders>
            <w:shd w:val="clear" w:color="auto" w:fill="auto"/>
            <w:noWrap/>
            <w:vAlign w:val="bottom"/>
            <w:hideMark/>
          </w:tcPr>
          <w:p w14:paraId="36DE966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472,18 </w:t>
            </w:r>
          </w:p>
        </w:tc>
        <w:tc>
          <w:tcPr>
            <w:tcW w:w="263" w:type="pct"/>
            <w:tcBorders>
              <w:top w:val="nil"/>
              <w:left w:val="nil"/>
              <w:bottom w:val="nil"/>
              <w:right w:val="nil"/>
            </w:tcBorders>
            <w:shd w:val="clear" w:color="auto" w:fill="auto"/>
            <w:noWrap/>
            <w:vAlign w:val="bottom"/>
            <w:hideMark/>
          </w:tcPr>
          <w:p w14:paraId="143BBDA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516,31 </w:t>
            </w:r>
          </w:p>
        </w:tc>
        <w:tc>
          <w:tcPr>
            <w:tcW w:w="263" w:type="pct"/>
            <w:tcBorders>
              <w:top w:val="nil"/>
              <w:left w:val="nil"/>
              <w:bottom w:val="nil"/>
              <w:right w:val="nil"/>
            </w:tcBorders>
            <w:shd w:val="clear" w:color="auto" w:fill="auto"/>
            <w:noWrap/>
            <w:vAlign w:val="bottom"/>
            <w:hideMark/>
          </w:tcPr>
          <w:p w14:paraId="52E6EB1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559,34 </w:t>
            </w:r>
          </w:p>
        </w:tc>
      </w:tr>
      <w:tr w:rsidR="00D83468" w:rsidRPr="00EF12AB" w14:paraId="79D0C631"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5EAC1115"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155</w:t>
            </w:r>
          </w:p>
        </w:tc>
        <w:tc>
          <w:tcPr>
            <w:tcW w:w="263" w:type="pct"/>
            <w:tcBorders>
              <w:top w:val="nil"/>
              <w:left w:val="nil"/>
              <w:bottom w:val="nil"/>
              <w:right w:val="nil"/>
            </w:tcBorders>
            <w:shd w:val="clear" w:color="auto" w:fill="auto"/>
            <w:noWrap/>
            <w:vAlign w:val="bottom"/>
            <w:hideMark/>
          </w:tcPr>
          <w:p w14:paraId="0A182E9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3,24 </w:t>
            </w:r>
          </w:p>
        </w:tc>
        <w:tc>
          <w:tcPr>
            <w:tcW w:w="263" w:type="pct"/>
            <w:tcBorders>
              <w:top w:val="nil"/>
              <w:left w:val="nil"/>
              <w:bottom w:val="nil"/>
              <w:right w:val="nil"/>
            </w:tcBorders>
            <w:shd w:val="clear" w:color="auto" w:fill="auto"/>
            <w:noWrap/>
            <w:vAlign w:val="bottom"/>
            <w:hideMark/>
          </w:tcPr>
          <w:p w14:paraId="5CBF45A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31,23 </w:t>
            </w:r>
          </w:p>
        </w:tc>
        <w:tc>
          <w:tcPr>
            <w:tcW w:w="263" w:type="pct"/>
            <w:tcBorders>
              <w:top w:val="nil"/>
              <w:left w:val="nil"/>
              <w:bottom w:val="nil"/>
              <w:right w:val="nil"/>
            </w:tcBorders>
            <w:shd w:val="clear" w:color="auto" w:fill="auto"/>
            <w:noWrap/>
            <w:vAlign w:val="bottom"/>
            <w:hideMark/>
          </w:tcPr>
          <w:p w14:paraId="30DFA40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59,17 </w:t>
            </w:r>
          </w:p>
        </w:tc>
        <w:tc>
          <w:tcPr>
            <w:tcW w:w="263" w:type="pct"/>
            <w:tcBorders>
              <w:top w:val="nil"/>
              <w:left w:val="nil"/>
              <w:bottom w:val="nil"/>
              <w:right w:val="nil"/>
            </w:tcBorders>
            <w:shd w:val="clear" w:color="auto" w:fill="auto"/>
            <w:noWrap/>
            <w:vAlign w:val="bottom"/>
            <w:hideMark/>
          </w:tcPr>
          <w:p w14:paraId="0EA49FA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86,83 </w:t>
            </w:r>
          </w:p>
        </w:tc>
        <w:tc>
          <w:tcPr>
            <w:tcW w:w="263" w:type="pct"/>
            <w:tcBorders>
              <w:top w:val="nil"/>
              <w:left w:val="nil"/>
              <w:bottom w:val="nil"/>
              <w:right w:val="nil"/>
            </w:tcBorders>
            <w:shd w:val="clear" w:color="auto" w:fill="auto"/>
            <w:noWrap/>
            <w:vAlign w:val="bottom"/>
            <w:hideMark/>
          </w:tcPr>
          <w:p w14:paraId="5C8C72F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114,55 </w:t>
            </w:r>
          </w:p>
        </w:tc>
        <w:tc>
          <w:tcPr>
            <w:tcW w:w="263" w:type="pct"/>
            <w:tcBorders>
              <w:top w:val="nil"/>
              <w:left w:val="nil"/>
              <w:bottom w:val="nil"/>
              <w:right w:val="nil"/>
            </w:tcBorders>
            <w:shd w:val="clear" w:color="auto" w:fill="auto"/>
            <w:noWrap/>
            <w:vAlign w:val="bottom"/>
            <w:hideMark/>
          </w:tcPr>
          <w:p w14:paraId="1324917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143,15 </w:t>
            </w:r>
          </w:p>
        </w:tc>
        <w:tc>
          <w:tcPr>
            <w:tcW w:w="263" w:type="pct"/>
            <w:tcBorders>
              <w:top w:val="nil"/>
              <w:left w:val="nil"/>
              <w:bottom w:val="nil"/>
              <w:right w:val="nil"/>
            </w:tcBorders>
            <w:shd w:val="clear" w:color="auto" w:fill="auto"/>
            <w:noWrap/>
            <w:vAlign w:val="bottom"/>
            <w:hideMark/>
          </w:tcPr>
          <w:p w14:paraId="7CEDE44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173,87 </w:t>
            </w:r>
          </w:p>
        </w:tc>
        <w:tc>
          <w:tcPr>
            <w:tcW w:w="263" w:type="pct"/>
            <w:tcBorders>
              <w:top w:val="nil"/>
              <w:left w:val="nil"/>
              <w:bottom w:val="nil"/>
              <w:right w:val="nil"/>
            </w:tcBorders>
            <w:shd w:val="clear" w:color="auto" w:fill="auto"/>
            <w:noWrap/>
            <w:vAlign w:val="bottom"/>
            <w:hideMark/>
          </w:tcPr>
          <w:p w14:paraId="4D5BC51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208,37 </w:t>
            </w:r>
          </w:p>
        </w:tc>
        <w:tc>
          <w:tcPr>
            <w:tcW w:w="263" w:type="pct"/>
            <w:tcBorders>
              <w:top w:val="nil"/>
              <w:left w:val="nil"/>
              <w:bottom w:val="nil"/>
              <w:right w:val="nil"/>
            </w:tcBorders>
            <w:shd w:val="clear" w:color="auto" w:fill="auto"/>
            <w:noWrap/>
            <w:vAlign w:val="bottom"/>
            <w:hideMark/>
          </w:tcPr>
          <w:p w14:paraId="54A51E3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248,24 </w:t>
            </w:r>
          </w:p>
        </w:tc>
        <w:tc>
          <w:tcPr>
            <w:tcW w:w="263" w:type="pct"/>
            <w:tcBorders>
              <w:top w:val="nil"/>
              <w:left w:val="nil"/>
              <w:bottom w:val="nil"/>
              <w:right w:val="nil"/>
            </w:tcBorders>
            <w:shd w:val="clear" w:color="auto" w:fill="auto"/>
            <w:noWrap/>
            <w:vAlign w:val="bottom"/>
            <w:hideMark/>
          </w:tcPr>
          <w:p w14:paraId="5D85A89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295,18 </w:t>
            </w:r>
          </w:p>
        </w:tc>
        <w:tc>
          <w:tcPr>
            <w:tcW w:w="263" w:type="pct"/>
            <w:tcBorders>
              <w:top w:val="nil"/>
              <w:left w:val="nil"/>
              <w:bottom w:val="nil"/>
              <w:right w:val="nil"/>
            </w:tcBorders>
            <w:shd w:val="clear" w:color="auto" w:fill="auto"/>
            <w:noWrap/>
            <w:vAlign w:val="bottom"/>
            <w:hideMark/>
          </w:tcPr>
          <w:p w14:paraId="6BA12C3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350,59 </w:t>
            </w:r>
          </w:p>
        </w:tc>
        <w:tc>
          <w:tcPr>
            <w:tcW w:w="263" w:type="pct"/>
            <w:tcBorders>
              <w:top w:val="nil"/>
              <w:left w:val="nil"/>
              <w:bottom w:val="nil"/>
              <w:right w:val="nil"/>
            </w:tcBorders>
            <w:shd w:val="clear" w:color="auto" w:fill="auto"/>
            <w:noWrap/>
            <w:vAlign w:val="bottom"/>
            <w:hideMark/>
          </w:tcPr>
          <w:p w14:paraId="212A8D9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415,25 </w:t>
            </w:r>
          </w:p>
        </w:tc>
        <w:tc>
          <w:tcPr>
            <w:tcW w:w="263" w:type="pct"/>
            <w:tcBorders>
              <w:top w:val="nil"/>
              <w:left w:val="nil"/>
              <w:bottom w:val="nil"/>
              <w:right w:val="nil"/>
            </w:tcBorders>
            <w:shd w:val="clear" w:color="auto" w:fill="auto"/>
            <w:noWrap/>
            <w:vAlign w:val="bottom"/>
            <w:hideMark/>
          </w:tcPr>
          <w:p w14:paraId="78863EC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489,07 </w:t>
            </w:r>
          </w:p>
        </w:tc>
        <w:tc>
          <w:tcPr>
            <w:tcW w:w="263" w:type="pct"/>
            <w:tcBorders>
              <w:top w:val="nil"/>
              <w:left w:val="nil"/>
              <w:bottom w:val="nil"/>
              <w:right w:val="nil"/>
            </w:tcBorders>
            <w:shd w:val="clear" w:color="auto" w:fill="auto"/>
            <w:noWrap/>
            <w:vAlign w:val="bottom"/>
            <w:hideMark/>
          </w:tcPr>
          <w:p w14:paraId="51244F1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570,97 </w:t>
            </w:r>
          </w:p>
        </w:tc>
        <w:tc>
          <w:tcPr>
            <w:tcW w:w="263" w:type="pct"/>
            <w:tcBorders>
              <w:top w:val="nil"/>
              <w:left w:val="nil"/>
              <w:bottom w:val="nil"/>
              <w:right w:val="nil"/>
            </w:tcBorders>
            <w:shd w:val="clear" w:color="auto" w:fill="auto"/>
            <w:noWrap/>
            <w:vAlign w:val="bottom"/>
            <w:hideMark/>
          </w:tcPr>
          <w:p w14:paraId="78FAC85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659,09 </w:t>
            </w:r>
          </w:p>
        </w:tc>
        <w:tc>
          <w:tcPr>
            <w:tcW w:w="263" w:type="pct"/>
            <w:tcBorders>
              <w:top w:val="nil"/>
              <w:left w:val="nil"/>
              <w:bottom w:val="nil"/>
              <w:right w:val="nil"/>
            </w:tcBorders>
            <w:shd w:val="clear" w:color="auto" w:fill="auto"/>
            <w:noWrap/>
            <w:vAlign w:val="bottom"/>
            <w:hideMark/>
          </w:tcPr>
          <w:p w14:paraId="47E4D18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750,78 </w:t>
            </w:r>
          </w:p>
        </w:tc>
        <w:tc>
          <w:tcPr>
            <w:tcW w:w="263" w:type="pct"/>
            <w:tcBorders>
              <w:top w:val="nil"/>
              <w:left w:val="nil"/>
              <w:bottom w:val="nil"/>
              <w:right w:val="nil"/>
            </w:tcBorders>
            <w:shd w:val="clear" w:color="auto" w:fill="auto"/>
            <w:noWrap/>
            <w:vAlign w:val="bottom"/>
            <w:hideMark/>
          </w:tcPr>
          <w:p w14:paraId="30460D5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843,75 </w:t>
            </w:r>
          </w:p>
        </w:tc>
        <w:tc>
          <w:tcPr>
            <w:tcW w:w="263" w:type="pct"/>
            <w:tcBorders>
              <w:top w:val="nil"/>
              <w:left w:val="nil"/>
              <w:bottom w:val="nil"/>
              <w:right w:val="nil"/>
            </w:tcBorders>
            <w:shd w:val="clear" w:color="auto" w:fill="auto"/>
            <w:noWrap/>
            <w:vAlign w:val="bottom"/>
            <w:hideMark/>
          </w:tcPr>
          <w:p w14:paraId="0A79B2E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937,19 </w:t>
            </w:r>
          </w:p>
        </w:tc>
      </w:tr>
      <w:tr w:rsidR="00D83468" w:rsidRPr="00EF12AB" w14:paraId="30BB3887"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59503F2F"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160</w:t>
            </w:r>
          </w:p>
        </w:tc>
        <w:tc>
          <w:tcPr>
            <w:tcW w:w="263" w:type="pct"/>
            <w:tcBorders>
              <w:top w:val="nil"/>
              <w:left w:val="nil"/>
              <w:bottom w:val="nil"/>
              <w:right w:val="nil"/>
            </w:tcBorders>
            <w:shd w:val="clear" w:color="auto" w:fill="auto"/>
            <w:noWrap/>
            <w:vAlign w:val="bottom"/>
            <w:hideMark/>
          </w:tcPr>
          <w:p w14:paraId="7694D1C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13,60 </w:t>
            </w:r>
          </w:p>
        </w:tc>
        <w:tc>
          <w:tcPr>
            <w:tcW w:w="263" w:type="pct"/>
            <w:tcBorders>
              <w:top w:val="nil"/>
              <w:left w:val="nil"/>
              <w:bottom w:val="nil"/>
              <w:right w:val="nil"/>
            </w:tcBorders>
            <w:shd w:val="clear" w:color="auto" w:fill="auto"/>
            <w:noWrap/>
            <w:vAlign w:val="bottom"/>
            <w:hideMark/>
          </w:tcPr>
          <w:p w14:paraId="46419C9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13,97 </w:t>
            </w:r>
          </w:p>
        </w:tc>
        <w:tc>
          <w:tcPr>
            <w:tcW w:w="263" w:type="pct"/>
            <w:tcBorders>
              <w:top w:val="nil"/>
              <w:left w:val="nil"/>
              <w:bottom w:val="nil"/>
              <w:right w:val="nil"/>
            </w:tcBorders>
            <w:shd w:val="clear" w:color="auto" w:fill="auto"/>
            <w:noWrap/>
            <w:vAlign w:val="bottom"/>
            <w:hideMark/>
          </w:tcPr>
          <w:p w14:paraId="5E21DF5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14,21 </w:t>
            </w:r>
          </w:p>
        </w:tc>
        <w:tc>
          <w:tcPr>
            <w:tcW w:w="263" w:type="pct"/>
            <w:tcBorders>
              <w:top w:val="nil"/>
              <w:left w:val="nil"/>
              <w:bottom w:val="nil"/>
              <w:right w:val="nil"/>
            </w:tcBorders>
            <w:shd w:val="clear" w:color="auto" w:fill="auto"/>
            <w:noWrap/>
            <w:vAlign w:val="bottom"/>
            <w:hideMark/>
          </w:tcPr>
          <w:p w14:paraId="54810DA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14,13 </w:t>
            </w:r>
          </w:p>
        </w:tc>
        <w:tc>
          <w:tcPr>
            <w:tcW w:w="263" w:type="pct"/>
            <w:tcBorders>
              <w:top w:val="nil"/>
              <w:left w:val="nil"/>
              <w:bottom w:val="nil"/>
              <w:right w:val="nil"/>
            </w:tcBorders>
            <w:shd w:val="clear" w:color="auto" w:fill="auto"/>
            <w:noWrap/>
            <w:vAlign w:val="bottom"/>
            <w:hideMark/>
          </w:tcPr>
          <w:p w14:paraId="75F68B3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13,61 </w:t>
            </w:r>
          </w:p>
        </w:tc>
        <w:tc>
          <w:tcPr>
            <w:tcW w:w="263" w:type="pct"/>
            <w:tcBorders>
              <w:top w:val="nil"/>
              <w:left w:val="nil"/>
              <w:bottom w:val="nil"/>
              <w:right w:val="nil"/>
            </w:tcBorders>
            <w:shd w:val="clear" w:color="auto" w:fill="auto"/>
            <w:noWrap/>
            <w:vAlign w:val="bottom"/>
            <w:hideMark/>
          </w:tcPr>
          <w:p w14:paraId="0E4800B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12,53 </w:t>
            </w:r>
          </w:p>
        </w:tc>
        <w:tc>
          <w:tcPr>
            <w:tcW w:w="263" w:type="pct"/>
            <w:tcBorders>
              <w:top w:val="nil"/>
              <w:left w:val="nil"/>
              <w:bottom w:val="nil"/>
              <w:right w:val="nil"/>
            </w:tcBorders>
            <w:shd w:val="clear" w:color="auto" w:fill="auto"/>
            <w:noWrap/>
            <w:vAlign w:val="bottom"/>
            <w:hideMark/>
          </w:tcPr>
          <w:p w14:paraId="7B4F713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10,85 </w:t>
            </w:r>
          </w:p>
        </w:tc>
        <w:tc>
          <w:tcPr>
            <w:tcW w:w="263" w:type="pct"/>
            <w:tcBorders>
              <w:top w:val="nil"/>
              <w:left w:val="nil"/>
              <w:bottom w:val="nil"/>
              <w:right w:val="nil"/>
            </w:tcBorders>
            <w:shd w:val="clear" w:color="auto" w:fill="auto"/>
            <w:noWrap/>
            <w:vAlign w:val="bottom"/>
            <w:hideMark/>
          </w:tcPr>
          <w:p w14:paraId="31B7794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8,57 </w:t>
            </w:r>
          </w:p>
        </w:tc>
        <w:tc>
          <w:tcPr>
            <w:tcW w:w="263" w:type="pct"/>
            <w:tcBorders>
              <w:top w:val="nil"/>
              <w:left w:val="nil"/>
              <w:bottom w:val="nil"/>
              <w:right w:val="nil"/>
            </w:tcBorders>
            <w:shd w:val="clear" w:color="auto" w:fill="auto"/>
            <w:noWrap/>
            <w:vAlign w:val="bottom"/>
            <w:hideMark/>
          </w:tcPr>
          <w:p w14:paraId="66B3EC5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5,84 </w:t>
            </w:r>
          </w:p>
        </w:tc>
        <w:tc>
          <w:tcPr>
            <w:tcW w:w="263" w:type="pct"/>
            <w:tcBorders>
              <w:top w:val="nil"/>
              <w:left w:val="nil"/>
              <w:bottom w:val="nil"/>
              <w:right w:val="nil"/>
            </w:tcBorders>
            <w:shd w:val="clear" w:color="auto" w:fill="auto"/>
            <w:noWrap/>
            <w:vAlign w:val="bottom"/>
            <w:hideMark/>
          </w:tcPr>
          <w:p w14:paraId="1F7F6A4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2,94 </w:t>
            </w:r>
          </w:p>
        </w:tc>
        <w:tc>
          <w:tcPr>
            <w:tcW w:w="263" w:type="pct"/>
            <w:tcBorders>
              <w:top w:val="nil"/>
              <w:left w:val="nil"/>
              <w:bottom w:val="nil"/>
              <w:right w:val="nil"/>
            </w:tcBorders>
            <w:shd w:val="clear" w:color="auto" w:fill="auto"/>
            <w:noWrap/>
            <w:vAlign w:val="bottom"/>
            <w:hideMark/>
          </w:tcPr>
          <w:p w14:paraId="761CEBF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0,01 </w:t>
            </w:r>
          </w:p>
        </w:tc>
        <w:tc>
          <w:tcPr>
            <w:tcW w:w="263" w:type="pct"/>
            <w:tcBorders>
              <w:top w:val="nil"/>
              <w:left w:val="nil"/>
              <w:bottom w:val="nil"/>
              <w:right w:val="nil"/>
            </w:tcBorders>
            <w:shd w:val="clear" w:color="auto" w:fill="auto"/>
            <w:noWrap/>
            <w:vAlign w:val="bottom"/>
            <w:hideMark/>
          </w:tcPr>
          <w:p w14:paraId="4E969D6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-2,90 </w:t>
            </w:r>
          </w:p>
        </w:tc>
        <w:tc>
          <w:tcPr>
            <w:tcW w:w="263" w:type="pct"/>
            <w:tcBorders>
              <w:top w:val="nil"/>
              <w:left w:val="nil"/>
              <w:bottom w:val="nil"/>
              <w:right w:val="nil"/>
            </w:tcBorders>
            <w:shd w:val="clear" w:color="auto" w:fill="auto"/>
            <w:noWrap/>
            <w:vAlign w:val="bottom"/>
            <w:hideMark/>
          </w:tcPr>
          <w:p w14:paraId="03217DB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-5,75 </w:t>
            </w:r>
          </w:p>
        </w:tc>
        <w:tc>
          <w:tcPr>
            <w:tcW w:w="263" w:type="pct"/>
            <w:tcBorders>
              <w:top w:val="nil"/>
              <w:left w:val="nil"/>
              <w:bottom w:val="nil"/>
              <w:right w:val="nil"/>
            </w:tcBorders>
            <w:shd w:val="clear" w:color="auto" w:fill="auto"/>
            <w:noWrap/>
            <w:vAlign w:val="bottom"/>
            <w:hideMark/>
          </w:tcPr>
          <w:p w14:paraId="36E0B4A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-8,55 </w:t>
            </w:r>
          </w:p>
        </w:tc>
        <w:tc>
          <w:tcPr>
            <w:tcW w:w="263" w:type="pct"/>
            <w:tcBorders>
              <w:top w:val="nil"/>
              <w:left w:val="nil"/>
              <w:bottom w:val="nil"/>
              <w:right w:val="nil"/>
            </w:tcBorders>
            <w:shd w:val="clear" w:color="auto" w:fill="auto"/>
            <w:noWrap/>
            <w:vAlign w:val="bottom"/>
            <w:hideMark/>
          </w:tcPr>
          <w:p w14:paraId="657EC54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-11,37 </w:t>
            </w:r>
          </w:p>
        </w:tc>
        <w:tc>
          <w:tcPr>
            <w:tcW w:w="263" w:type="pct"/>
            <w:tcBorders>
              <w:top w:val="nil"/>
              <w:left w:val="nil"/>
              <w:bottom w:val="nil"/>
              <w:right w:val="nil"/>
            </w:tcBorders>
            <w:shd w:val="clear" w:color="auto" w:fill="auto"/>
            <w:noWrap/>
            <w:vAlign w:val="bottom"/>
            <w:hideMark/>
          </w:tcPr>
          <w:p w14:paraId="4B63337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-14,27 </w:t>
            </w:r>
          </w:p>
        </w:tc>
        <w:tc>
          <w:tcPr>
            <w:tcW w:w="263" w:type="pct"/>
            <w:tcBorders>
              <w:top w:val="nil"/>
              <w:left w:val="nil"/>
              <w:bottom w:val="nil"/>
              <w:right w:val="nil"/>
            </w:tcBorders>
            <w:shd w:val="clear" w:color="auto" w:fill="auto"/>
            <w:noWrap/>
            <w:vAlign w:val="bottom"/>
            <w:hideMark/>
          </w:tcPr>
          <w:p w14:paraId="37BB6EE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-17,25 </w:t>
            </w:r>
          </w:p>
        </w:tc>
        <w:tc>
          <w:tcPr>
            <w:tcW w:w="263" w:type="pct"/>
            <w:tcBorders>
              <w:top w:val="nil"/>
              <w:left w:val="nil"/>
              <w:bottom w:val="nil"/>
              <w:right w:val="nil"/>
            </w:tcBorders>
            <w:shd w:val="clear" w:color="auto" w:fill="auto"/>
            <w:noWrap/>
            <w:vAlign w:val="bottom"/>
            <w:hideMark/>
          </w:tcPr>
          <w:p w14:paraId="2C9A264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-20,30 </w:t>
            </w:r>
          </w:p>
        </w:tc>
      </w:tr>
      <w:tr w:rsidR="00D83468" w:rsidRPr="00EF12AB" w14:paraId="46093DD0"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19745881"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171</w:t>
            </w:r>
          </w:p>
        </w:tc>
        <w:tc>
          <w:tcPr>
            <w:tcW w:w="263" w:type="pct"/>
            <w:tcBorders>
              <w:top w:val="nil"/>
              <w:left w:val="nil"/>
              <w:bottom w:val="nil"/>
              <w:right w:val="nil"/>
            </w:tcBorders>
            <w:shd w:val="clear" w:color="auto" w:fill="auto"/>
            <w:noWrap/>
            <w:vAlign w:val="bottom"/>
            <w:hideMark/>
          </w:tcPr>
          <w:p w14:paraId="1F740EF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-84,90 </w:t>
            </w:r>
          </w:p>
        </w:tc>
        <w:tc>
          <w:tcPr>
            <w:tcW w:w="263" w:type="pct"/>
            <w:tcBorders>
              <w:top w:val="nil"/>
              <w:left w:val="nil"/>
              <w:bottom w:val="nil"/>
              <w:right w:val="nil"/>
            </w:tcBorders>
            <w:shd w:val="clear" w:color="auto" w:fill="auto"/>
            <w:noWrap/>
            <w:vAlign w:val="bottom"/>
            <w:hideMark/>
          </w:tcPr>
          <w:p w14:paraId="426E620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-90,23 </w:t>
            </w:r>
          </w:p>
        </w:tc>
        <w:tc>
          <w:tcPr>
            <w:tcW w:w="263" w:type="pct"/>
            <w:tcBorders>
              <w:top w:val="nil"/>
              <w:left w:val="nil"/>
              <w:bottom w:val="nil"/>
              <w:right w:val="nil"/>
            </w:tcBorders>
            <w:shd w:val="clear" w:color="auto" w:fill="auto"/>
            <w:noWrap/>
            <w:vAlign w:val="bottom"/>
            <w:hideMark/>
          </w:tcPr>
          <w:p w14:paraId="1FB4B4D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-96,00 </w:t>
            </w:r>
          </w:p>
        </w:tc>
        <w:tc>
          <w:tcPr>
            <w:tcW w:w="263" w:type="pct"/>
            <w:tcBorders>
              <w:top w:val="nil"/>
              <w:left w:val="nil"/>
              <w:bottom w:val="nil"/>
              <w:right w:val="nil"/>
            </w:tcBorders>
            <w:shd w:val="clear" w:color="auto" w:fill="auto"/>
            <w:noWrap/>
            <w:vAlign w:val="bottom"/>
            <w:hideMark/>
          </w:tcPr>
          <w:p w14:paraId="728B4CD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-102,40 </w:t>
            </w:r>
          </w:p>
        </w:tc>
        <w:tc>
          <w:tcPr>
            <w:tcW w:w="263" w:type="pct"/>
            <w:tcBorders>
              <w:top w:val="nil"/>
              <w:left w:val="nil"/>
              <w:bottom w:val="nil"/>
              <w:right w:val="nil"/>
            </w:tcBorders>
            <w:shd w:val="clear" w:color="auto" w:fill="auto"/>
            <w:noWrap/>
            <w:vAlign w:val="bottom"/>
            <w:hideMark/>
          </w:tcPr>
          <w:p w14:paraId="650FA3A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-108,34 </w:t>
            </w:r>
          </w:p>
        </w:tc>
        <w:tc>
          <w:tcPr>
            <w:tcW w:w="263" w:type="pct"/>
            <w:tcBorders>
              <w:top w:val="nil"/>
              <w:left w:val="nil"/>
              <w:bottom w:val="nil"/>
              <w:right w:val="nil"/>
            </w:tcBorders>
            <w:shd w:val="clear" w:color="auto" w:fill="auto"/>
            <w:noWrap/>
            <w:vAlign w:val="bottom"/>
            <w:hideMark/>
          </w:tcPr>
          <w:p w14:paraId="2407207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-112,71 </w:t>
            </w:r>
          </w:p>
        </w:tc>
        <w:tc>
          <w:tcPr>
            <w:tcW w:w="263" w:type="pct"/>
            <w:tcBorders>
              <w:top w:val="nil"/>
              <w:left w:val="nil"/>
              <w:bottom w:val="nil"/>
              <w:right w:val="nil"/>
            </w:tcBorders>
            <w:shd w:val="clear" w:color="auto" w:fill="auto"/>
            <w:noWrap/>
            <w:vAlign w:val="bottom"/>
            <w:hideMark/>
          </w:tcPr>
          <w:p w14:paraId="4074DE9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-115,15 </w:t>
            </w:r>
          </w:p>
        </w:tc>
        <w:tc>
          <w:tcPr>
            <w:tcW w:w="263" w:type="pct"/>
            <w:tcBorders>
              <w:top w:val="nil"/>
              <w:left w:val="nil"/>
              <w:bottom w:val="nil"/>
              <w:right w:val="nil"/>
            </w:tcBorders>
            <w:shd w:val="clear" w:color="auto" w:fill="auto"/>
            <w:noWrap/>
            <w:vAlign w:val="bottom"/>
            <w:hideMark/>
          </w:tcPr>
          <w:p w14:paraId="5E8C995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-116,63 </w:t>
            </w:r>
          </w:p>
        </w:tc>
        <w:tc>
          <w:tcPr>
            <w:tcW w:w="263" w:type="pct"/>
            <w:tcBorders>
              <w:top w:val="nil"/>
              <w:left w:val="nil"/>
              <w:bottom w:val="nil"/>
              <w:right w:val="nil"/>
            </w:tcBorders>
            <w:shd w:val="clear" w:color="auto" w:fill="auto"/>
            <w:noWrap/>
            <w:vAlign w:val="bottom"/>
            <w:hideMark/>
          </w:tcPr>
          <w:p w14:paraId="52E30E1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-118,62 </w:t>
            </w:r>
          </w:p>
        </w:tc>
        <w:tc>
          <w:tcPr>
            <w:tcW w:w="263" w:type="pct"/>
            <w:tcBorders>
              <w:top w:val="nil"/>
              <w:left w:val="nil"/>
              <w:bottom w:val="nil"/>
              <w:right w:val="nil"/>
            </w:tcBorders>
            <w:shd w:val="clear" w:color="auto" w:fill="auto"/>
            <w:noWrap/>
            <w:vAlign w:val="bottom"/>
            <w:hideMark/>
          </w:tcPr>
          <w:p w14:paraId="6BA1969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-122,88 </w:t>
            </w:r>
          </w:p>
        </w:tc>
        <w:tc>
          <w:tcPr>
            <w:tcW w:w="263" w:type="pct"/>
            <w:tcBorders>
              <w:top w:val="nil"/>
              <w:left w:val="nil"/>
              <w:bottom w:val="nil"/>
              <w:right w:val="nil"/>
            </w:tcBorders>
            <w:shd w:val="clear" w:color="auto" w:fill="auto"/>
            <w:noWrap/>
            <w:vAlign w:val="bottom"/>
            <w:hideMark/>
          </w:tcPr>
          <w:p w14:paraId="311B558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-130,95 </w:t>
            </w:r>
          </w:p>
        </w:tc>
        <w:tc>
          <w:tcPr>
            <w:tcW w:w="263" w:type="pct"/>
            <w:tcBorders>
              <w:top w:val="nil"/>
              <w:left w:val="nil"/>
              <w:bottom w:val="nil"/>
              <w:right w:val="nil"/>
            </w:tcBorders>
            <w:shd w:val="clear" w:color="auto" w:fill="auto"/>
            <w:noWrap/>
            <w:vAlign w:val="bottom"/>
            <w:hideMark/>
          </w:tcPr>
          <w:p w14:paraId="00AD164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-142,26 </w:t>
            </w:r>
          </w:p>
        </w:tc>
        <w:tc>
          <w:tcPr>
            <w:tcW w:w="263" w:type="pct"/>
            <w:tcBorders>
              <w:top w:val="nil"/>
              <w:left w:val="nil"/>
              <w:bottom w:val="nil"/>
              <w:right w:val="nil"/>
            </w:tcBorders>
            <w:shd w:val="clear" w:color="auto" w:fill="auto"/>
            <w:noWrap/>
            <w:vAlign w:val="bottom"/>
            <w:hideMark/>
          </w:tcPr>
          <w:p w14:paraId="0B3B78E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-155,76 </w:t>
            </w:r>
          </w:p>
        </w:tc>
        <w:tc>
          <w:tcPr>
            <w:tcW w:w="263" w:type="pct"/>
            <w:tcBorders>
              <w:top w:val="nil"/>
              <w:left w:val="nil"/>
              <w:bottom w:val="nil"/>
              <w:right w:val="nil"/>
            </w:tcBorders>
            <w:shd w:val="clear" w:color="auto" w:fill="auto"/>
            <w:noWrap/>
            <w:vAlign w:val="bottom"/>
            <w:hideMark/>
          </w:tcPr>
          <w:p w14:paraId="039A261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-170,20 </w:t>
            </w:r>
          </w:p>
        </w:tc>
        <w:tc>
          <w:tcPr>
            <w:tcW w:w="263" w:type="pct"/>
            <w:tcBorders>
              <w:top w:val="nil"/>
              <w:left w:val="nil"/>
              <w:bottom w:val="nil"/>
              <w:right w:val="nil"/>
            </w:tcBorders>
            <w:shd w:val="clear" w:color="auto" w:fill="auto"/>
            <w:noWrap/>
            <w:vAlign w:val="bottom"/>
            <w:hideMark/>
          </w:tcPr>
          <w:p w14:paraId="4BB3FC1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-184,66 </w:t>
            </w:r>
          </w:p>
        </w:tc>
        <w:tc>
          <w:tcPr>
            <w:tcW w:w="263" w:type="pct"/>
            <w:tcBorders>
              <w:top w:val="nil"/>
              <w:left w:val="nil"/>
              <w:bottom w:val="nil"/>
              <w:right w:val="nil"/>
            </w:tcBorders>
            <w:shd w:val="clear" w:color="auto" w:fill="auto"/>
            <w:noWrap/>
            <w:vAlign w:val="bottom"/>
            <w:hideMark/>
          </w:tcPr>
          <w:p w14:paraId="52DBA5C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-198,62 </w:t>
            </w:r>
          </w:p>
        </w:tc>
        <w:tc>
          <w:tcPr>
            <w:tcW w:w="263" w:type="pct"/>
            <w:tcBorders>
              <w:top w:val="nil"/>
              <w:left w:val="nil"/>
              <w:bottom w:val="nil"/>
              <w:right w:val="nil"/>
            </w:tcBorders>
            <w:shd w:val="clear" w:color="auto" w:fill="auto"/>
            <w:noWrap/>
            <w:vAlign w:val="bottom"/>
            <w:hideMark/>
          </w:tcPr>
          <w:p w14:paraId="4F72F51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-211,92 </w:t>
            </w:r>
          </w:p>
        </w:tc>
        <w:tc>
          <w:tcPr>
            <w:tcW w:w="263" w:type="pct"/>
            <w:tcBorders>
              <w:top w:val="nil"/>
              <w:left w:val="nil"/>
              <w:bottom w:val="nil"/>
              <w:right w:val="nil"/>
            </w:tcBorders>
            <w:shd w:val="clear" w:color="auto" w:fill="auto"/>
            <w:noWrap/>
            <w:vAlign w:val="bottom"/>
            <w:hideMark/>
          </w:tcPr>
          <w:p w14:paraId="0830751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-225,10 </w:t>
            </w:r>
          </w:p>
        </w:tc>
      </w:tr>
      <w:tr w:rsidR="00D83468" w:rsidRPr="00EF12AB" w14:paraId="598D347F"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6B952675"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172</w:t>
            </w:r>
          </w:p>
        </w:tc>
        <w:tc>
          <w:tcPr>
            <w:tcW w:w="263" w:type="pct"/>
            <w:tcBorders>
              <w:top w:val="nil"/>
              <w:left w:val="nil"/>
              <w:bottom w:val="nil"/>
              <w:right w:val="nil"/>
            </w:tcBorders>
            <w:shd w:val="clear" w:color="auto" w:fill="auto"/>
            <w:noWrap/>
            <w:vAlign w:val="bottom"/>
            <w:hideMark/>
          </w:tcPr>
          <w:p w14:paraId="53F144C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-152,67 </w:t>
            </w:r>
          </w:p>
        </w:tc>
        <w:tc>
          <w:tcPr>
            <w:tcW w:w="263" w:type="pct"/>
            <w:tcBorders>
              <w:top w:val="nil"/>
              <w:left w:val="nil"/>
              <w:bottom w:val="nil"/>
              <w:right w:val="nil"/>
            </w:tcBorders>
            <w:shd w:val="clear" w:color="auto" w:fill="auto"/>
            <w:noWrap/>
            <w:vAlign w:val="bottom"/>
            <w:hideMark/>
          </w:tcPr>
          <w:p w14:paraId="69E92E5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-150,47 </w:t>
            </w:r>
          </w:p>
        </w:tc>
        <w:tc>
          <w:tcPr>
            <w:tcW w:w="263" w:type="pct"/>
            <w:tcBorders>
              <w:top w:val="nil"/>
              <w:left w:val="nil"/>
              <w:bottom w:val="nil"/>
              <w:right w:val="nil"/>
            </w:tcBorders>
            <w:shd w:val="clear" w:color="auto" w:fill="auto"/>
            <w:noWrap/>
            <w:vAlign w:val="bottom"/>
            <w:hideMark/>
          </w:tcPr>
          <w:p w14:paraId="31A3661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-147,94 </w:t>
            </w:r>
          </w:p>
        </w:tc>
        <w:tc>
          <w:tcPr>
            <w:tcW w:w="263" w:type="pct"/>
            <w:tcBorders>
              <w:top w:val="nil"/>
              <w:left w:val="nil"/>
              <w:bottom w:val="nil"/>
              <w:right w:val="nil"/>
            </w:tcBorders>
            <w:shd w:val="clear" w:color="auto" w:fill="auto"/>
            <w:noWrap/>
            <w:vAlign w:val="bottom"/>
            <w:hideMark/>
          </w:tcPr>
          <w:p w14:paraId="649174A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-144,90 </w:t>
            </w:r>
          </w:p>
        </w:tc>
        <w:tc>
          <w:tcPr>
            <w:tcW w:w="263" w:type="pct"/>
            <w:tcBorders>
              <w:top w:val="nil"/>
              <w:left w:val="nil"/>
              <w:bottom w:val="nil"/>
              <w:right w:val="nil"/>
            </w:tcBorders>
            <w:shd w:val="clear" w:color="auto" w:fill="auto"/>
            <w:noWrap/>
            <w:vAlign w:val="bottom"/>
            <w:hideMark/>
          </w:tcPr>
          <w:p w14:paraId="3B35DA4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-140,97 </w:t>
            </w:r>
          </w:p>
        </w:tc>
        <w:tc>
          <w:tcPr>
            <w:tcW w:w="263" w:type="pct"/>
            <w:tcBorders>
              <w:top w:val="nil"/>
              <w:left w:val="nil"/>
              <w:bottom w:val="nil"/>
              <w:right w:val="nil"/>
            </w:tcBorders>
            <w:shd w:val="clear" w:color="auto" w:fill="auto"/>
            <w:noWrap/>
            <w:vAlign w:val="bottom"/>
            <w:hideMark/>
          </w:tcPr>
          <w:p w14:paraId="1C03AFE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-135,83 </w:t>
            </w:r>
          </w:p>
        </w:tc>
        <w:tc>
          <w:tcPr>
            <w:tcW w:w="263" w:type="pct"/>
            <w:tcBorders>
              <w:top w:val="nil"/>
              <w:left w:val="nil"/>
              <w:bottom w:val="nil"/>
              <w:right w:val="nil"/>
            </w:tcBorders>
            <w:shd w:val="clear" w:color="auto" w:fill="auto"/>
            <w:noWrap/>
            <w:vAlign w:val="bottom"/>
            <w:hideMark/>
          </w:tcPr>
          <w:p w14:paraId="54812B0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-129,65 </w:t>
            </w:r>
          </w:p>
        </w:tc>
        <w:tc>
          <w:tcPr>
            <w:tcW w:w="263" w:type="pct"/>
            <w:tcBorders>
              <w:top w:val="nil"/>
              <w:left w:val="nil"/>
              <w:bottom w:val="nil"/>
              <w:right w:val="nil"/>
            </w:tcBorders>
            <w:shd w:val="clear" w:color="auto" w:fill="auto"/>
            <w:noWrap/>
            <w:vAlign w:val="bottom"/>
            <w:hideMark/>
          </w:tcPr>
          <w:p w14:paraId="7A5BB4A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-123,21 </w:t>
            </w:r>
          </w:p>
        </w:tc>
        <w:tc>
          <w:tcPr>
            <w:tcW w:w="263" w:type="pct"/>
            <w:tcBorders>
              <w:top w:val="nil"/>
              <w:left w:val="nil"/>
              <w:bottom w:val="nil"/>
              <w:right w:val="nil"/>
            </w:tcBorders>
            <w:shd w:val="clear" w:color="auto" w:fill="auto"/>
            <w:noWrap/>
            <w:vAlign w:val="bottom"/>
            <w:hideMark/>
          </w:tcPr>
          <w:p w14:paraId="2B2D7A9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-117,62 </w:t>
            </w:r>
          </w:p>
        </w:tc>
        <w:tc>
          <w:tcPr>
            <w:tcW w:w="263" w:type="pct"/>
            <w:tcBorders>
              <w:top w:val="nil"/>
              <w:left w:val="nil"/>
              <w:bottom w:val="nil"/>
              <w:right w:val="nil"/>
            </w:tcBorders>
            <w:shd w:val="clear" w:color="auto" w:fill="auto"/>
            <w:noWrap/>
            <w:vAlign w:val="bottom"/>
            <w:hideMark/>
          </w:tcPr>
          <w:p w14:paraId="0AC43D6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-114,44 </w:t>
            </w:r>
          </w:p>
        </w:tc>
        <w:tc>
          <w:tcPr>
            <w:tcW w:w="263" w:type="pct"/>
            <w:tcBorders>
              <w:top w:val="nil"/>
              <w:left w:val="nil"/>
              <w:bottom w:val="nil"/>
              <w:right w:val="nil"/>
            </w:tcBorders>
            <w:shd w:val="clear" w:color="auto" w:fill="auto"/>
            <w:noWrap/>
            <w:vAlign w:val="bottom"/>
            <w:hideMark/>
          </w:tcPr>
          <w:p w14:paraId="2575919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-115,28 </w:t>
            </w:r>
          </w:p>
        </w:tc>
        <w:tc>
          <w:tcPr>
            <w:tcW w:w="263" w:type="pct"/>
            <w:tcBorders>
              <w:top w:val="nil"/>
              <w:left w:val="nil"/>
              <w:bottom w:val="nil"/>
              <w:right w:val="nil"/>
            </w:tcBorders>
            <w:shd w:val="clear" w:color="auto" w:fill="auto"/>
            <w:noWrap/>
            <w:vAlign w:val="bottom"/>
            <w:hideMark/>
          </w:tcPr>
          <w:p w14:paraId="2A5FCFA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-120,51 </w:t>
            </w:r>
          </w:p>
        </w:tc>
        <w:tc>
          <w:tcPr>
            <w:tcW w:w="263" w:type="pct"/>
            <w:tcBorders>
              <w:top w:val="nil"/>
              <w:left w:val="nil"/>
              <w:bottom w:val="nil"/>
              <w:right w:val="nil"/>
            </w:tcBorders>
            <w:shd w:val="clear" w:color="auto" w:fill="auto"/>
            <w:noWrap/>
            <w:vAlign w:val="bottom"/>
            <w:hideMark/>
          </w:tcPr>
          <w:p w14:paraId="38AF476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-129,79 </w:t>
            </w:r>
          </w:p>
        </w:tc>
        <w:tc>
          <w:tcPr>
            <w:tcW w:w="263" w:type="pct"/>
            <w:tcBorders>
              <w:top w:val="nil"/>
              <w:left w:val="nil"/>
              <w:bottom w:val="nil"/>
              <w:right w:val="nil"/>
            </w:tcBorders>
            <w:shd w:val="clear" w:color="auto" w:fill="auto"/>
            <w:noWrap/>
            <w:vAlign w:val="bottom"/>
            <w:hideMark/>
          </w:tcPr>
          <w:p w14:paraId="3752808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-142,28 </w:t>
            </w:r>
          </w:p>
        </w:tc>
        <w:tc>
          <w:tcPr>
            <w:tcW w:w="263" w:type="pct"/>
            <w:tcBorders>
              <w:top w:val="nil"/>
              <w:left w:val="nil"/>
              <w:bottom w:val="nil"/>
              <w:right w:val="nil"/>
            </w:tcBorders>
            <w:shd w:val="clear" w:color="auto" w:fill="auto"/>
            <w:noWrap/>
            <w:vAlign w:val="bottom"/>
            <w:hideMark/>
          </w:tcPr>
          <w:p w14:paraId="731878A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-156,92 </w:t>
            </w:r>
          </w:p>
        </w:tc>
        <w:tc>
          <w:tcPr>
            <w:tcW w:w="263" w:type="pct"/>
            <w:tcBorders>
              <w:top w:val="nil"/>
              <w:left w:val="nil"/>
              <w:bottom w:val="nil"/>
              <w:right w:val="nil"/>
            </w:tcBorders>
            <w:shd w:val="clear" w:color="auto" w:fill="auto"/>
            <w:noWrap/>
            <w:vAlign w:val="bottom"/>
            <w:hideMark/>
          </w:tcPr>
          <w:p w14:paraId="0CDA7E4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-172,63 </w:t>
            </w:r>
          </w:p>
        </w:tc>
        <w:tc>
          <w:tcPr>
            <w:tcW w:w="263" w:type="pct"/>
            <w:tcBorders>
              <w:top w:val="nil"/>
              <w:left w:val="nil"/>
              <w:bottom w:val="nil"/>
              <w:right w:val="nil"/>
            </w:tcBorders>
            <w:shd w:val="clear" w:color="auto" w:fill="auto"/>
            <w:noWrap/>
            <w:vAlign w:val="bottom"/>
            <w:hideMark/>
          </w:tcPr>
          <w:p w14:paraId="352C611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-188,75 </w:t>
            </w:r>
          </w:p>
        </w:tc>
        <w:tc>
          <w:tcPr>
            <w:tcW w:w="263" w:type="pct"/>
            <w:tcBorders>
              <w:top w:val="nil"/>
              <w:left w:val="nil"/>
              <w:bottom w:val="nil"/>
              <w:right w:val="nil"/>
            </w:tcBorders>
            <w:shd w:val="clear" w:color="auto" w:fill="auto"/>
            <w:noWrap/>
            <w:vAlign w:val="bottom"/>
            <w:hideMark/>
          </w:tcPr>
          <w:p w14:paraId="029642C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-205,17 </w:t>
            </w:r>
          </w:p>
        </w:tc>
      </w:tr>
      <w:tr w:rsidR="00D83468" w:rsidRPr="00EF12AB" w14:paraId="58A266C5"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1923C24F"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173</w:t>
            </w:r>
          </w:p>
        </w:tc>
        <w:tc>
          <w:tcPr>
            <w:tcW w:w="263" w:type="pct"/>
            <w:tcBorders>
              <w:top w:val="nil"/>
              <w:left w:val="nil"/>
              <w:bottom w:val="nil"/>
              <w:right w:val="nil"/>
            </w:tcBorders>
            <w:shd w:val="clear" w:color="auto" w:fill="auto"/>
            <w:noWrap/>
            <w:vAlign w:val="bottom"/>
            <w:hideMark/>
          </w:tcPr>
          <w:p w14:paraId="0BE216D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-44,19 </w:t>
            </w:r>
          </w:p>
        </w:tc>
        <w:tc>
          <w:tcPr>
            <w:tcW w:w="263" w:type="pct"/>
            <w:tcBorders>
              <w:top w:val="nil"/>
              <w:left w:val="nil"/>
              <w:bottom w:val="nil"/>
              <w:right w:val="nil"/>
            </w:tcBorders>
            <w:shd w:val="clear" w:color="auto" w:fill="auto"/>
            <w:noWrap/>
            <w:vAlign w:val="bottom"/>
            <w:hideMark/>
          </w:tcPr>
          <w:p w14:paraId="7B92C3D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-47,01 </w:t>
            </w:r>
          </w:p>
        </w:tc>
        <w:tc>
          <w:tcPr>
            <w:tcW w:w="263" w:type="pct"/>
            <w:tcBorders>
              <w:top w:val="nil"/>
              <w:left w:val="nil"/>
              <w:bottom w:val="nil"/>
              <w:right w:val="nil"/>
            </w:tcBorders>
            <w:shd w:val="clear" w:color="auto" w:fill="auto"/>
            <w:noWrap/>
            <w:vAlign w:val="bottom"/>
            <w:hideMark/>
          </w:tcPr>
          <w:p w14:paraId="486F0BF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-49,82 </w:t>
            </w:r>
          </w:p>
        </w:tc>
        <w:tc>
          <w:tcPr>
            <w:tcW w:w="263" w:type="pct"/>
            <w:tcBorders>
              <w:top w:val="nil"/>
              <w:left w:val="nil"/>
              <w:bottom w:val="nil"/>
              <w:right w:val="nil"/>
            </w:tcBorders>
            <w:shd w:val="clear" w:color="auto" w:fill="auto"/>
            <w:noWrap/>
            <w:vAlign w:val="bottom"/>
            <w:hideMark/>
          </w:tcPr>
          <w:p w14:paraId="672B7B1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-52,64 </w:t>
            </w:r>
          </w:p>
        </w:tc>
        <w:tc>
          <w:tcPr>
            <w:tcW w:w="263" w:type="pct"/>
            <w:tcBorders>
              <w:top w:val="nil"/>
              <w:left w:val="nil"/>
              <w:bottom w:val="nil"/>
              <w:right w:val="nil"/>
            </w:tcBorders>
            <w:shd w:val="clear" w:color="auto" w:fill="auto"/>
            <w:noWrap/>
            <w:vAlign w:val="bottom"/>
            <w:hideMark/>
          </w:tcPr>
          <w:p w14:paraId="0A1F0D1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-55,19 </w:t>
            </w:r>
          </w:p>
        </w:tc>
        <w:tc>
          <w:tcPr>
            <w:tcW w:w="263" w:type="pct"/>
            <w:tcBorders>
              <w:top w:val="nil"/>
              <w:left w:val="nil"/>
              <w:bottom w:val="nil"/>
              <w:right w:val="nil"/>
            </w:tcBorders>
            <w:shd w:val="clear" w:color="auto" w:fill="auto"/>
            <w:noWrap/>
            <w:vAlign w:val="bottom"/>
            <w:hideMark/>
          </w:tcPr>
          <w:p w14:paraId="6444C62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-57,04 </w:t>
            </w:r>
          </w:p>
        </w:tc>
        <w:tc>
          <w:tcPr>
            <w:tcW w:w="263" w:type="pct"/>
            <w:tcBorders>
              <w:top w:val="nil"/>
              <w:left w:val="nil"/>
              <w:bottom w:val="nil"/>
              <w:right w:val="nil"/>
            </w:tcBorders>
            <w:shd w:val="clear" w:color="auto" w:fill="auto"/>
            <w:noWrap/>
            <w:vAlign w:val="bottom"/>
            <w:hideMark/>
          </w:tcPr>
          <w:p w14:paraId="3D72878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-57,98 </w:t>
            </w:r>
          </w:p>
        </w:tc>
        <w:tc>
          <w:tcPr>
            <w:tcW w:w="263" w:type="pct"/>
            <w:tcBorders>
              <w:top w:val="nil"/>
              <w:left w:val="nil"/>
              <w:bottom w:val="nil"/>
              <w:right w:val="nil"/>
            </w:tcBorders>
            <w:shd w:val="clear" w:color="auto" w:fill="auto"/>
            <w:noWrap/>
            <w:vAlign w:val="bottom"/>
            <w:hideMark/>
          </w:tcPr>
          <w:p w14:paraId="6DC548A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-58,17 </w:t>
            </w:r>
          </w:p>
        </w:tc>
        <w:tc>
          <w:tcPr>
            <w:tcW w:w="263" w:type="pct"/>
            <w:tcBorders>
              <w:top w:val="nil"/>
              <w:left w:val="nil"/>
              <w:bottom w:val="nil"/>
              <w:right w:val="nil"/>
            </w:tcBorders>
            <w:shd w:val="clear" w:color="auto" w:fill="auto"/>
            <w:noWrap/>
            <w:vAlign w:val="bottom"/>
            <w:hideMark/>
          </w:tcPr>
          <w:p w14:paraId="4482663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-58,09 </w:t>
            </w:r>
          </w:p>
        </w:tc>
        <w:tc>
          <w:tcPr>
            <w:tcW w:w="263" w:type="pct"/>
            <w:tcBorders>
              <w:top w:val="nil"/>
              <w:left w:val="nil"/>
              <w:bottom w:val="nil"/>
              <w:right w:val="nil"/>
            </w:tcBorders>
            <w:shd w:val="clear" w:color="auto" w:fill="auto"/>
            <w:noWrap/>
            <w:vAlign w:val="bottom"/>
            <w:hideMark/>
          </w:tcPr>
          <w:p w14:paraId="5997797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-58,62 </w:t>
            </w:r>
          </w:p>
        </w:tc>
        <w:tc>
          <w:tcPr>
            <w:tcW w:w="263" w:type="pct"/>
            <w:tcBorders>
              <w:top w:val="nil"/>
              <w:left w:val="nil"/>
              <w:bottom w:val="nil"/>
              <w:right w:val="nil"/>
            </w:tcBorders>
            <w:shd w:val="clear" w:color="auto" w:fill="auto"/>
            <w:noWrap/>
            <w:vAlign w:val="bottom"/>
            <w:hideMark/>
          </w:tcPr>
          <w:p w14:paraId="231C646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-60,83 </w:t>
            </w:r>
          </w:p>
        </w:tc>
        <w:tc>
          <w:tcPr>
            <w:tcW w:w="263" w:type="pct"/>
            <w:tcBorders>
              <w:top w:val="nil"/>
              <w:left w:val="nil"/>
              <w:bottom w:val="nil"/>
              <w:right w:val="nil"/>
            </w:tcBorders>
            <w:shd w:val="clear" w:color="auto" w:fill="auto"/>
            <w:noWrap/>
            <w:vAlign w:val="bottom"/>
            <w:hideMark/>
          </w:tcPr>
          <w:p w14:paraId="1344EC3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-65,29 </w:t>
            </w:r>
          </w:p>
        </w:tc>
        <w:tc>
          <w:tcPr>
            <w:tcW w:w="263" w:type="pct"/>
            <w:tcBorders>
              <w:top w:val="nil"/>
              <w:left w:val="nil"/>
              <w:bottom w:val="nil"/>
              <w:right w:val="nil"/>
            </w:tcBorders>
            <w:shd w:val="clear" w:color="auto" w:fill="auto"/>
            <w:noWrap/>
            <w:vAlign w:val="bottom"/>
            <w:hideMark/>
          </w:tcPr>
          <w:p w14:paraId="5627765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-72,14 </w:t>
            </w:r>
          </w:p>
        </w:tc>
        <w:tc>
          <w:tcPr>
            <w:tcW w:w="263" w:type="pct"/>
            <w:tcBorders>
              <w:top w:val="nil"/>
              <w:left w:val="nil"/>
              <w:bottom w:val="nil"/>
              <w:right w:val="nil"/>
            </w:tcBorders>
            <w:shd w:val="clear" w:color="auto" w:fill="auto"/>
            <w:noWrap/>
            <w:vAlign w:val="bottom"/>
            <w:hideMark/>
          </w:tcPr>
          <w:p w14:paraId="42F3B87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-81,22 </w:t>
            </w:r>
          </w:p>
        </w:tc>
        <w:tc>
          <w:tcPr>
            <w:tcW w:w="263" w:type="pct"/>
            <w:tcBorders>
              <w:top w:val="nil"/>
              <w:left w:val="nil"/>
              <w:bottom w:val="nil"/>
              <w:right w:val="nil"/>
            </w:tcBorders>
            <w:shd w:val="clear" w:color="auto" w:fill="auto"/>
            <w:noWrap/>
            <w:vAlign w:val="bottom"/>
            <w:hideMark/>
          </w:tcPr>
          <w:p w14:paraId="1AF8139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-92,08 </w:t>
            </w:r>
          </w:p>
        </w:tc>
        <w:tc>
          <w:tcPr>
            <w:tcW w:w="263" w:type="pct"/>
            <w:tcBorders>
              <w:top w:val="nil"/>
              <w:left w:val="nil"/>
              <w:bottom w:val="nil"/>
              <w:right w:val="nil"/>
            </w:tcBorders>
            <w:shd w:val="clear" w:color="auto" w:fill="auto"/>
            <w:noWrap/>
            <w:vAlign w:val="bottom"/>
            <w:hideMark/>
          </w:tcPr>
          <w:p w14:paraId="3A14F68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-103,96 </w:t>
            </w:r>
          </w:p>
        </w:tc>
        <w:tc>
          <w:tcPr>
            <w:tcW w:w="263" w:type="pct"/>
            <w:tcBorders>
              <w:top w:val="nil"/>
              <w:left w:val="nil"/>
              <w:bottom w:val="nil"/>
              <w:right w:val="nil"/>
            </w:tcBorders>
            <w:shd w:val="clear" w:color="auto" w:fill="auto"/>
            <w:noWrap/>
            <w:vAlign w:val="bottom"/>
            <w:hideMark/>
          </w:tcPr>
          <w:p w14:paraId="51417A7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-116,19 </w:t>
            </w:r>
          </w:p>
        </w:tc>
        <w:tc>
          <w:tcPr>
            <w:tcW w:w="263" w:type="pct"/>
            <w:tcBorders>
              <w:top w:val="nil"/>
              <w:left w:val="nil"/>
              <w:bottom w:val="nil"/>
              <w:right w:val="nil"/>
            </w:tcBorders>
            <w:shd w:val="clear" w:color="auto" w:fill="auto"/>
            <w:noWrap/>
            <w:vAlign w:val="bottom"/>
            <w:hideMark/>
          </w:tcPr>
          <w:p w14:paraId="5805267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-128,57 </w:t>
            </w:r>
          </w:p>
        </w:tc>
      </w:tr>
      <w:tr w:rsidR="00D83468" w:rsidRPr="00EF12AB" w14:paraId="57671555"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694D79D7"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18A</w:t>
            </w:r>
          </w:p>
        </w:tc>
        <w:tc>
          <w:tcPr>
            <w:tcW w:w="263" w:type="pct"/>
            <w:tcBorders>
              <w:top w:val="nil"/>
              <w:left w:val="nil"/>
              <w:bottom w:val="nil"/>
              <w:right w:val="nil"/>
            </w:tcBorders>
            <w:shd w:val="clear" w:color="auto" w:fill="auto"/>
            <w:noWrap/>
            <w:vAlign w:val="bottom"/>
            <w:hideMark/>
          </w:tcPr>
          <w:p w14:paraId="5C482AF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-92,73 </w:t>
            </w:r>
          </w:p>
        </w:tc>
        <w:tc>
          <w:tcPr>
            <w:tcW w:w="263" w:type="pct"/>
            <w:tcBorders>
              <w:top w:val="nil"/>
              <w:left w:val="nil"/>
              <w:bottom w:val="nil"/>
              <w:right w:val="nil"/>
            </w:tcBorders>
            <w:shd w:val="clear" w:color="auto" w:fill="auto"/>
            <w:noWrap/>
            <w:vAlign w:val="bottom"/>
            <w:hideMark/>
          </w:tcPr>
          <w:p w14:paraId="57A5E56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-84,35 </w:t>
            </w:r>
          </w:p>
        </w:tc>
        <w:tc>
          <w:tcPr>
            <w:tcW w:w="263" w:type="pct"/>
            <w:tcBorders>
              <w:top w:val="nil"/>
              <w:left w:val="nil"/>
              <w:bottom w:val="nil"/>
              <w:right w:val="nil"/>
            </w:tcBorders>
            <w:shd w:val="clear" w:color="auto" w:fill="auto"/>
            <w:noWrap/>
            <w:vAlign w:val="bottom"/>
            <w:hideMark/>
          </w:tcPr>
          <w:p w14:paraId="125DA04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-76,72 </w:t>
            </w:r>
          </w:p>
        </w:tc>
        <w:tc>
          <w:tcPr>
            <w:tcW w:w="263" w:type="pct"/>
            <w:tcBorders>
              <w:top w:val="nil"/>
              <w:left w:val="nil"/>
              <w:bottom w:val="nil"/>
              <w:right w:val="nil"/>
            </w:tcBorders>
            <w:shd w:val="clear" w:color="auto" w:fill="auto"/>
            <w:noWrap/>
            <w:vAlign w:val="bottom"/>
            <w:hideMark/>
          </w:tcPr>
          <w:p w14:paraId="2CDB1FD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-71,10 </w:t>
            </w:r>
          </w:p>
        </w:tc>
        <w:tc>
          <w:tcPr>
            <w:tcW w:w="263" w:type="pct"/>
            <w:tcBorders>
              <w:top w:val="nil"/>
              <w:left w:val="nil"/>
              <w:bottom w:val="nil"/>
              <w:right w:val="nil"/>
            </w:tcBorders>
            <w:shd w:val="clear" w:color="auto" w:fill="auto"/>
            <w:noWrap/>
            <w:vAlign w:val="bottom"/>
            <w:hideMark/>
          </w:tcPr>
          <w:p w14:paraId="6D6200C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-67,69 </w:t>
            </w:r>
          </w:p>
        </w:tc>
        <w:tc>
          <w:tcPr>
            <w:tcW w:w="263" w:type="pct"/>
            <w:tcBorders>
              <w:top w:val="nil"/>
              <w:left w:val="nil"/>
              <w:bottom w:val="nil"/>
              <w:right w:val="nil"/>
            </w:tcBorders>
            <w:shd w:val="clear" w:color="auto" w:fill="auto"/>
            <w:noWrap/>
            <w:vAlign w:val="bottom"/>
            <w:hideMark/>
          </w:tcPr>
          <w:p w14:paraId="63C3D10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-65,64 </w:t>
            </w:r>
          </w:p>
        </w:tc>
        <w:tc>
          <w:tcPr>
            <w:tcW w:w="263" w:type="pct"/>
            <w:tcBorders>
              <w:top w:val="nil"/>
              <w:left w:val="nil"/>
              <w:bottom w:val="nil"/>
              <w:right w:val="nil"/>
            </w:tcBorders>
            <w:shd w:val="clear" w:color="auto" w:fill="auto"/>
            <w:noWrap/>
            <w:vAlign w:val="bottom"/>
            <w:hideMark/>
          </w:tcPr>
          <w:p w14:paraId="6A37603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-63,59 </w:t>
            </w:r>
          </w:p>
        </w:tc>
        <w:tc>
          <w:tcPr>
            <w:tcW w:w="263" w:type="pct"/>
            <w:tcBorders>
              <w:top w:val="nil"/>
              <w:left w:val="nil"/>
              <w:bottom w:val="nil"/>
              <w:right w:val="nil"/>
            </w:tcBorders>
            <w:shd w:val="clear" w:color="auto" w:fill="auto"/>
            <w:noWrap/>
            <w:vAlign w:val="bottom"/>
            <w:hideMark/>
          </w:tcPr>
          <w:p w14:paraId="6974352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-60,69 </w:t>
            </w:r>
          </w:p>
        </w:tc>
        <w:tc>
          <w:tcPr>
            <w:tcW w:w="263" w:type="pct"/>
            <w:tcBorders>
              <w:top w:val="nil"/>
              <w:left w:val="nil"/>
              <w:bottom w:val="nil"/>
              <w:right w:val="nil"/>
            </w:tcBorders>
            <w:shd w:val="clear" w:color="auto" w:fill="auto"/>
            <w:noWrap/>
            <w:vAlign w:val="bottom"/>
            <w:hideMark/>
          </w:tcPr>
          <w:p w14:paraId="2A27814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-56,99 </w:t>
            </w:r>
          </w:p>
        </w:tc>
        <w:tc>
          <w:tcPr>
            <w:tcW w:w="263" w:type="pct"/>
            <w:tcBorders>
              <w:top w:val="nil"/>
              <w:left w:val="nil"/>
              <w:bottom w:val="nil"/>
              <w:right w:val="nil"/>
            </w:tcBorders>
            <w:shd w:val="clear" w:color="auto" w:fill="auto"/>
            <w:noWrap/>
            <w:vAlign w:val="bottom"/>
            <w:hideMark/>
          </w:tcPr>
          <w:p w14:paraId="4896E9B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-53,76 </w:t>
            </w:r>
          </w:p>
        </w:tc>
        <w:tc>
          <w:tcPr>
            <w:tcW w:w="263" w:type="pct"/>
            <w:tcBorders>
              <w:top w:val="nil"/>
              <w:left w:val="nil"/>
              <w:bottom w:val="nil"/>
              <w:right w:val="nil"/>
            </w:tcBorders>
            <w:shd w:val="clear" w:color="auto" w:fill="auto"/>
            <w:noWrap/>
            <w:vAlign w:val="bottom"/>
            <w:hideMark/>
          </w:tcPr>
          <w:p w14:paraId="6090ED6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-53,19 </w:t>
            </w:r>
          </w:p>
        </w:tc>
        <w:tc>
          <w:tcPr>
            <w:tcW w:w="263" w:type="pct"/>
            <w:tcBorders>
              <w:top w:val="nil"/>
              <w:left w:val="nil"/>
              <w:bottom w:val="nil"/>
              <w:right w:val="nil"/>
            </w:tcBorders>
            <w:shd w:val="clear" w:color="auto" w:fill="auto"/>
            <w:noWrap/>
            <w:vAlign w:val="bottom"/>
            <w:hideMark/>
          </w:tcPr>
          <w:p w14:paraId="32F0F6D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-56,60 </w:t>
            </w:r>
          </w:p>
        </w:tc>
        <w:tc>
          <w:tcPr>
            <w:tcW w:w="263" w:type="pct"/>
            <w:tcBorders>
              <w:top w:val="nil"/>
              <w:left w:val="nil"/>
              <w:bottom w:val="nil"/>
              <w:right w:val="nil"/>
            </w:tcBorders>
            <w:shd w:val="clear" w:color="auto" w:fill="auto"/>
            <w:noWrap/>
            <w:vAlign w:val="bottom"/>
            <w:hideMark/>
          </w:tcPr>
          <w:p w14:paraId="613A6F3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-64,49 </w:t>
            </w:r>
          </w:p>
        </w:tc>
        <w:tc>
          <w:tcPr>
            <w:tcW w:w="263" w:type="pct"/>
            <w:tcBorders>
              <w:top w:val="nil"/>
              <w:left w:val="nil"/>
              <w:bottom w:val="nil"/>
              <w:right w:val="nil"/>
            </w:tcBorders>
            <w:shd w:val="clear" w:color="auto" w:fill="auto"/>
            <w:noWrap/>
            <w:vAlign w:val="bottom"/>
            <w:hideMark/>
          </w:tcPr>
          <w:p w14:paraId="19C8A9E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-76,74 </w:t>
            </w:r>
          </w:p>
        </w:tc>
        <w:tc>
          <w:tcPr>
            <w:tcW w:w="263" w:type="pct"/>
            <w:tcBorders>
              <w:top w:val="nil"/>
              <w:left w:val="nil"/>
              <w:bottom w:val="nil"/>
              <w:right w:val="nil"/>
            </w:tcBorders>
            <w:shd w:val="clear" w:color="auto" w:fill="auto"/>
            <w:noWrap/>
            <w:vAlign w:val="bottom"/>
            <w:hideMark/>
          </w:tcPr>
          <w:p w14:paraId="4229F8F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-92,65 </w:t>
            </w:r>
          </w:p>
        </w:tc>
        <w:tc>
          <w:tcPr>
            <w:tcW w:w="263" w:type="pct"/>
            <w:tcBorders>
              <w:top w:val="nil"/>
              <w:left w:val="nil"/>
              <w:bottom w:val="nil"/>
              <w:right w:val="nil"/>
            </w:tcBorders>
            <w:shd w:val="clear" w:color="auto" w:fill="auto"/>
            <w:noWrap/>
            <w:vAlign w:val="bottom"/>
            <w:hideMark/>
          </w:tcPr>
          <w:p w14:paraId="5F41594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-110,98 </w:t>
            </w:r>
          </w:p>
        </w:tc>
        <w:tc>
          <w:tcPr>
            <w:tcW w:w="263" w:type="pct"/>
            <w:tcBorders>
              <w:top w:val="nil"/>
              <w:left w:val="nil"/>
              <w:bottom w:val="nil"/>
              <w:right w:val="nil"/>
            </w:tcBorders>
            <w:shd w:val="clear" w:color="auto" w:fill="auto"/>
            <w:noWrap/>
            <w:vAlign w:val="bottom"/>
            <w:hideMark/>
          </w:tcPr>
          <w:p w14:paraId="690BA79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-130,32 </w:t>
            </w:r>
          </w:p>
        </w:tc>
        <w:tc>
          <w:tcPr>
            <w:tcW w:w="263" w:type="pct"/>
            <w:tcBorders>
              <w:top w:val="nil"/>
              <w:left w:val="nil"/>
              <w:bottom w:val="nil"/>
              <w:right w:val="nil"/>
            </w:tcBorders>
            <w:shd w:val="clear" w:color="auto" w:fill="auto"/>
            <w:noWrap/>
            <w:vAlign w:val="bottom"/>
            <w:hideMark/>
          </w:tcPr>
          <w:p w14:paraId="7F28B2F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-150,05 </w:t>
            </w:r>
          </w:p>
        </w:tc>
      </w:tr>
      <w:tr w:rsidR="00D83468" w:rsidRPr="00EF12AB" w14:paraId="52B394A4"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28AA491A"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191</w:t>
            </w:r>
          </w:p>
        </w:tc>
        <w:tc>
          <w:tcPr>
            <w:tcW w:w="263" w:type="pct"/>
            <w:tcBorders>
              <w:top w:val="nil"/>
              <w:left w:val="nil"/>
              <w:bottom w:val="nil"/>
              <w:right w:val="nil"/>
            </w:tcBorders>
            <w:shd w:val="clear" w:color="auto" w:fill="auto"/>
            <w:noWrap/>
            <w:vAlign w:val="bottom"/>
            <w:hideMark/>
          </w:tcPr>
          <w:p w14:paraId="27C3418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752,26 </w:t>
            </w:r>
          </w:p>
        </w:tc>
        <w:tc>
          <w:tcPr>
            <w:tcW w:w="263" w:type="pct"/>
            <w:tcBorders>
              <w:top w:val="nil"/>
              <w:left w:val="nil"/>
              <w:bottom w:val="nil"/>
              <w:right w:val="nil"/>
            </w:tcBorders>
            <w:shd w:val="clear" w:color="auto" w:fill="auto"/>
            <w:noWrap/>
            <w:vAlign w:val="bottom"/>
            <w:hideMark/>
          </w:tcPr>
          <w:p w14:paraId="08B51AF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759,56 </w:t>
            </w:r>
          </w:p>
        </w:tc>
        <w:tc>
          <w:tcPr>
            <w:tcW w:w="263" w:type="pct"/>
            <w:tcBorders>
              <w:top w:val="nil"/>
              <w:left w:val="nil"/>
              <w:bottom w:val="nil"/>
              <w:right w:val="nil"/>
            </w:tcBorders>
            <w:shd w:val="clear" w:color="auto" w:fill="auto"/>
            <w:noWrap/>
            <w:vAlign w:val="bottom"/>
            <w:hideMark/>
          </w:tcPr>
          <w:p w14:paraId="26D8C13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765,54 </w:t>
            </w:r>
          </w:p>
        </w:tc>
        <w:tc>
          <w:tcPr>
            <w:tcW w:w="263" w:type="pct"/>
            <w:tcBorders>
              <w:top w:val="nil"/>
              <w:left w:val="nil"/>
              <w:bottom w:val="nil"/>
              <w:right w:val="nil"/>
            </w:tcBorders>
            <w:shd w:val="clear" w:color="auto" w:fill="auto"/>
            <w:noWrap/>
            <w:vAlign w:val="bottom"/>
            <w:hideMark/>
          </w:tcPr>
          <w:p w14:paraId="647A018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769,06 </w:t>
            </w:r>
          </w:p>
        </w:tc>
        <w:tc>
          <w:tcPr>
            <w:tcW w:w="263" w:type="pct"/>
            <w:tcBorders>
              <w:top w:val="nil"/>
              <w:left w:val="nil"/>
              <w:bottom w:val="nil"/>
              <w:right w:val="nil"/>
            </w:tcBorders>
            <w:shd w:val="clear" w:color="auto" w:fill="auto"/>
            <w:noWrap/>
            <w:vAlign w:val="bottom"/>
            <w:hideMark/>
          </w:tcPr>
          <w:p w14:paraId="37994CA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770,23 </w:t>
            </w:r>
          </w:p>
        </w:tc>
        <w:tc>
          <w:tcPr>
            <w:tcW w:w="263" w:type="pct"/>
            <w:tcBorders>
              <w:top w:val="nil"/>
              <w:left w:val="nil"/>
              <w:bottom w:val="nil"/>
              <w:right w:val="nil"/>
            </w:tcBorders>
            <w:shd w:val="clear" w:color="auto" w:fill="auto"/>
            <w:noWrap/>
            <w:vAlign w:val="bottom"/>
            <w:hideMark/>
          </w:tcPr>
          <w:p w14:paraId="0F1E1D0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769,52 </w:t>
            </w:r>
          </w:p>
        </w:tc>
        <w:tc>
          <w:tcPr>
            <w:tcW w:w="263" w:type="pct"/>
            <w:tcBorders>
              <w:top w:val="nil"/>
              <w:left w:val="nil"/>
              <w:bottom w:val="nil"/>
              <w:right w:val="nil"/>
            </w:tcBorders>
            <w:shd w:val="clear" w:color="auto" w:fill="auto"/>
            <w:noWrap/>
            <w:vAlign w:val="bottom"/>
            <w:hideMark/>
          </w:tcPr>
          <w:p w14:paraId="114D3DA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768,57 </w:t>
            </w:r>
          </w:p>
        </w:tc>
        <w:tc>
          <w:tcPr>
            <w:tcW w:w="263" w:type="pct"/>
            <w:tcBorders>
              <w:top w:val="nil"/>
              <w:left w:val="nil"/>
              <w:bottom w:val="nil"/>
              <w:right w:val="nil"/>
            </w:tcBorders>
            <w:shd w:val="clear" w:color="auto" w:fill="auto"/>
            <w:noWrap/>
            <w:vAlign w:val="bottom"/>
            <w:hideMark/>
          </w:tcPr>
          <w:p w14:paraId="5B43503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768,64 </w:t>
            </w:r>
          </w:p>
        </w:tc>
        <w:tc>
          <w:tcPr>
            <w:tcW w:w="263" w:type="pct"/>
            <w:tcBorders>
              <w:top w:val="nil"/>
              <w:left w:val="nil"/>
              <w:bottom w:val="nil"/>
              <w:right w:val="nil"/>
            </w:tcBorders>
            <w:shd w:val="clear" w:color="auto" w:fill="auto"/>
            <w:noWrap/>
            <w:vAlign w:val="bottom"/>
            <w:hideMark/>
          </w:tcPr>
          <w:p w14:paraId="406A17D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770,21 </w:t>
            </w:r>
          </w:p>
        </w:tc>
        <w:tc>
          <w:tcPr>
            <w:tcW w:w="263" w:type="pct"/>
            <w:tcBorders>
              <w:top w:val="nil"/>
              <w:left w:val="nil"/>
              <w:bottom w:val="nil"/>
              <w:right w:val="nil"/>
            </w:tcBorders>
            <w:shd w:val="clear" w:color="auto" w:fill="auto"/>
            <w:noWrap/>
            <w:vAlign w:val="bottom"/>
            <w:hideMark/>
          </w:tcPr>
          <w:p w14:paraId="412076B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773,60 </w:t>
            </w:r>
          </w:p>
        </w:tc>
        <w:tc>
          <w:tcPr>
            <w:tcW w:w="263" w:type="pct"/>
            <w:tcBorders>
              <w:top w:val="nil"/>
              <w:left w:val="nil"/>
              <w:bottom w:val="nil"/>
              <w:right w:val="nil"/>
            </w:tcBorders>
            <w:shd w:val="clear" w:color="auto" w:fill="auto"/>
            <w:noWrap/>
            <w:vAlign w:val="bottom"/>
            <w:hideMark/>
          </w:tcPr>
          <w:p w14:paraId="1577BA8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778,97 </w:t>
            </w:r>
          </w:p>
        </w:tc>
        <w:tc>
          <w:tcPr>
            <w:tcW w:w="263" w:type="pct"/>
            <w:tcBorders>
              <w:top w:val="nil"/>
              <w:left w:val="nil"/>
              <w:bottom w:val="nil"/>
              <w:right w:val="nil"/>
            </w:tcBorders>
            <w:shd w:val="clear" w:color="auto" w:fill="auto"/>
            <w:noWrap/>
            <w:vAlign w:val="bottom"/>
            <w:hideMark/>
          </w:tcPr>
          <w:p w14:paraId="2D3C8C2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785,57 </w:t>
            </w:r>
          </w:p>
        </w:tc>
        <w:tc>
          <w:tcPr>
            <w:tcW w:w="263" w:type="pct"/>
            <w:tcBorders>
              <w:top w:val="nil"/>
              <w:left w:val="nil"/>
              <w:bottom w:val="nil"/>
              <w:right w:val="nil"/>
            </w:tcBorders>
            <w:shd w:val="clear" w:color="auto" w:fill="auto"/>
            <w:noWrap/>
            <w:vAlign w:val="bottom"/>
            <w:hideMark/>
          </w:tcPr>
          <w:p w14:paraId="06D9F20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791,96 </w:t>
            </w:r>
          </w:p>
        </w:tc>
        <w:tc>
          <w:tcPr>
            <w:tcW w:w="263" w:type="pct"/>
            <w:tcBorders>
              <w:top w:val="nil"/>
              <w:left w:val="nil"/>
              <w:bottom w:val="nil"/>
              <w:right w:val="nil"/>
            </w:tcBorders>
            <w:shd w:val="clear" w:color="auto" w:fill="auto"/>
            <w:noWrap/>
            <w:vAlign w:val="bottom"/>
            <w:hideMark/>
          </w:tcPr>
          <w:p w14:paraId="722727B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797,11 </w:t>
            </w:r>
          </w:p>
        </w:tc>
        <w:tc>
          <w:tcPr>
            <w:tcW w:w="263" w:type="pct"/>
            <w:tcBorders>
              <w:top w:val="nil"/>
              <w:left w:val="nil"/>
              <w:bottom w:val="nil"/>
              <w:right w:val="nil"/>
            </w:tcBorders>
            <w:shd w:val="clear" w:color="auto" w:fill="auto"/>
            <w:noWrap/>
            <w:vAlign w:val="bottom"/>
            <w:hideMark/>
          </w:tcPr>
          <w:p w14:paraId="632CBA7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800,27 </w:t>
            </w:r>
          </w:p>
        </w:tc>
        <w:tc>
          <w:tcPr>
            <w:tcW w:w="263" w:type="pct"/>
            <w:tcBorders>
              <w:top w:val="nil"/>
              <w:left w:val="nil"/>
              <w:bottom w:val="nil"/>
              <w:right w:val="nil"/>
            </w:tcBorders>
            <w:shd w:val="clear" w:color="auto" w:fill="auto"/>
            <w:noWrap/>
            <w:vAlign w:val="bottom"/>
            <w:hideMark/>
          </w:tcPr>
          <w:p w14:paraId="45FAD05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801,32 </w:t>
            </w:r>
          </w:p>
        </w:tc>
        <w:tc>
          <w:tcPr>
            <w:tcW w:w="263" w:type="pct"/>
            <w:tcBorders>
              <w:top w:val="nil"/>
              <w:left w:val="nil"/>
              <w:bottom w:val="nil"/>
              <w:right w:val="nil"/>
            </w:tcBorders>
            <w:shd w:val="clear" w:color="auto" w:fill="auto"/>
            <w:noWrap/>
            <w:vAlign w:val="bottom"/>
            <w:hideMark/>
          </w:tcPr>
          <w:p w14:paraId="421729F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801,74 </w:t>
            </w:r>
          </w:p>
        </w:tc>
        <w:tc>
          <w:tcPr>
            <w:tcW w:w="263" w:type="pct"/>
            <w:tcBorders>
              <w:top w:val="nil"/>
              <w:left w:val="nil"/>
              <w:bottom w:val="nil"/>
              <w:right w:val="nil"/>
            </w:tcBorders>
            <w:shd w:val="clear" w:color="auto" w:fill="auto"/>
            <w:noWrap/>
            <w:vAlign w:val="bottom"/>
            <w:hideMark/>
          </w:tcPr>
          <w:p w14:paraId="0DB0CCF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803,00 </w:t>
            </w:r>
          </w:p>
        </w:tc>
      </w:tr>
      <w:tr w:rsidR="00D83468" w:rsidRPr="00EF12AB" w14:paraId="6D9CE746"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4E5A35EA"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192</w:t>
            </w:r>
          </w:p>
        </w:tc>
        <w:tc>
          <w:tcPr>
            <w:tcW w:w="263" w:type="pct"/>
            <w:tcBorders>
              <w:top w:val="nil"/>
              <w:left w:val="nil"/>
              <w:bottom w:val="nil"/>
              <w:right w:val="nil"/>
            </w:tcBorders>
            <w:shd w:val="clear" w:color="auto" w:fill="auto"/>
            <w:noWrap/>
            <w:vAlign w:val="bottom"/>
            <w:hideMark/>
          </w:tcPr>
          <w:p w14:paraId="75D31FC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-38,20 </w:t>
            </w:r>
          </w:p>
        </w:tc>
        <w:tc>
          <w:tcPr>
            <w:tcW w:w="263" w:type="pct"/>
            <w:tcBorders>
              <w:top w:val="nil"/>
              <w:left w:val="nil"/>
              <w:bottom w:val="nil"/>
              <w:right w:val="nil"/>
            </w:tcBorders>
            <w:shd w:val="clear" w:color="auto" w:fill="auto"/>
            <w:noWrap/>
            <w:vAlign w:val="bottom"/>
            <w:hideMark/>
          </w:tcPr>
          <w:p w14:paraId="3F772A5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-48,70 </w:t>
            </w:r>
          </w:p>
        </w:tc>
        <w:tc>
          <w:tcPr>
            <w:tcW w:w="263" w:type="pct"/>
            <w:tcBorders>
              <w:top w:val="nil"/>
              <w:left w:val="nil"/>
              <w:bottom w:val="nil"/>
              <w:right w:val="nil"/>
            </w:tcBorders>
            <w:shd w:val="clear" w:color="auto" w:fill="auto"/>
            <w:noWrap/>
            <w:vAlign w:val="bottom"/>
            <w:hideMark/>
          </w:tcPr>
          <w:p w14:paraId="599F96E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-59,25 </w:t>
            </w:r>
          </w:p>
        </w:tc>
        <w:tc>
          <w:tcPr>
            <w:tcW w:w="263" w:type="pct"/>
            <w:tcBorders>
              <w:top w:val="nil"/>
              <w:left w:val="nil"/>
              <w:bottom w:val="nil"/>
              <w:right w:val="nil"/>
            </w:tcBorders>
            <w:shd w:val="clear" w:color="auto" w:fill="auto"/>
            <w:noWrap/>
            <w:vAlign w:val="bottom"/>
            <w:hideMark/>
          </w:tcPr>
          <w:p w14:paraId="5A6E0E1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-70,06 </w:t>
            </w:r>
          </w:p>
        </w:tc>
        <w:tc>
          <w:tcPr>
            <w:tcW w:w="263" w:type="pct"/>
            <w:tcBorders>
              <w:top w:val="nil"/>
              <w:left w:val="nil"/>
              <w:bottom w:val="nil"/>
              <w:right w:val="nil"/>
            </w:tcBorders>
            <w:shd w:val="clear" w:color="auto" w:fill="auto"/>
            <w:noWrap/>
            <w:vAlign w:val="bottom"/>
            <w:hideMark/>
          </w:tcPr>
          <w:p w14:paraId="4B1E615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-80,98 </w:t>
            </w:r>
          </w:p>
        </w:tc>
        <w:tc>
          <w:tcPr>
            <w:tcW w:w="263" w:type="pct"/>
            <w:tcBorders>
              <w:top w:val="nil"/>
              <w:left w:val="nil"/>
              <w:bottom w:val="nil"/>
              <w:right w:val="nil"/>
            </w:tcBorders>
            <w:shd w:val="clear" w:color="auto" w:fill="auto"/>
            <w:noWrap/>
            <w:vAlign w:val="bottom"/>
            <w:hideMark/>
          </w:tcPr>
          <w:p w14:paraId="6789252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-91,74 </w:t>
            </w:r>
          </w:p>
        </w:tc>
        <w:tc>
          <w:tcPr>
            <w:tcW w:w="263" w:type="pct"/>
            <w:tcBorders>
              <w:top w:val="nil"/>
              <w:left w:val="nil"/>
              <w:bottom w:val="nil"/>
              <w:right w:val="nil"/>
            </w:tcBorders>
            <w:shd w:val="clear" w:color="auto" w:fill="auto"/>
            <w:noWrap/>
            <w:vAlign w:val="bottom"/>
            <w:hideMark/>
          </w:tcPr>
          <w:p w14:paraId="13639EF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-102,09 </w:t>
            </w:r>
          </w:p>
        </w:tc>
        <w:tc>
          <w:tcPr>
            <w:tcW w:w="263" w:type="pct"/>
            <w:tcBorders>
              <w:top w:val="nil"/>
              <w:left w:val="nil"/>
              <w:bottom w:val="nil"/>
              <w:right w:val="nil"/>
            </w:tcBorders>
            <w:shd w:val="clear" w:color="auto" w:fill="auto"/>
            <w:noWrap/>
            <w:vAlign w:val="bottom"/>
            <w:hideMark/>
          </w:tcPr>
          <w:p w14:paraId="6FD53F7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-112,17 </w:t>
            </w:r>
          </w:p>
        </w:tc>
        <w:tc>
          <w:tcPr>
            <w:tcW w:w="263" w:type="pct"/>
            <w:tcBorders>
              <w:top w:val="nil"/>
              <w:left w:val="nil"/>
              <w:bottom w:val="nil"/>
              <w:right w:val="nil"/>
            </w:tcBorders>
            <w:shd w:val="clear" w:color="auto" w:fill="auto"/>
            <w:noWrap/>
            <w:vAlign w:val="bottom"/>
            <w:hideMark/>
          </w:tcPr>
          <w:p w14:paraId="62F1AA9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-122,55 </w:t>
            </w:r>
          </w:p>
        </w:tc>
        <w:tc>
          <w:tcPr>
            <w:tcW w:w="263" w:type="pct"/>
            <w:tcBorders>
              <w:top w:val="nil"/>
              <w:left w:val="nil"/>
              <w:bottom w:val="nil"/>
              <w:right w:val="nil"/>
            </w:tcBorders>
            <w:shd w:val="clear" w:color="auto" w:fill="auto"/>
            <w:noWrap/>
            <w:vAlign w:val="bottom"/>
            <w:hideMark/>
          </w:tcPr>
          <w:p w14:paraId="6C2AAA1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-134,43 </w:t>
            </w:r>
          </w:p>
        </w:tc>
        <w:tc>
          <w:tcPr>
            <w:tcW w:w="263" w:type="pct"/>
            <w:tcBorders>
              <w:top w:val="nil"/>
              <w:left w:val="nil"/>
              <w:bottom w:val="nil"/>
              <w:right w:val="nil"/>
            </w:tcBorders>
            <w:shd w:val="clear" w:color="auto" w:fill="auto"/>
            <w:noWrap/>
            <w:vAlign w:val="bottom"/>
            <w:hideMark/>
          </w:tcPr>
          <w:p w14:paraId="3BCC0D8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-149,52 </w:t>
            </w:r>
          </w:p>
        </w:tc>
        <w:tc>
          <w:tcPr>
            <w:tcW w:w="263" w:type="pct"/>
            <w:tcBorders>
              <w:top w:val="nil"/>
              <w:left w:val="nil"/>
              <w:bottom w:val="nil"/>
              <w:right w:val="nil"/>
            </w:tcBorders>
            <w:shd w:val="clear" w:color="auto" w:fill="auto"/>
            <w:noWrap/>
            <w:vAlign w:val="bottom"/>
            <w:hideMark/>
          </w:tcPr>
          <w:p w14:paraId="1E2F872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-168,35 </w:t>
            </w:r>
          </w:p>
        </w:tc>
        <w:tc>
          <w:tcPr>
            <w:tcW w:w="263" w:type="pct"/>
            <w:tcBorders>
              <w:top w:val="nil"/>
              <w:left w:val="nil"/>
              <w:bottom w:val="nil"/>
              <w:right w:val="nil"/>
            </w:tcBorders>
            <w:shd w:val="clear" w:color="auto" w:fill="auto"/>
            <w:noWrap/>
            <w:vAlign w:val="bottom"/>
            <w:hideMark/>
          </w:tcPr>
          <w:p w14:paraId="2060A2D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-190,72 </w:t>
            </w:r>
          </w:p>
        </w:tc>
        <w:tc>
          <w:tcPr>
            <w:tcW w:w="263" w:type="pct"/>
            <w:tcBorders>
              <w:top w:val="nil"/>
              <w:left w:val="nil"/>
              <w:bottom w:val="nil"/>
              <w:right w:val="nil"/>
            </w:tcBorders>
            <w:shd w:val="clear" w:color="auto" w:fill="auto"/>
            <w:noWrap/>
            <w:vAlign w:val="bottom"/>
            <w:hideMark/>
          </w:tcPr>
          <w:p w14:paraId="3654948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-216,03 </w:t>
            </w:r>
          </w:p>
        </w:tc>
        <w:tc>
          <w:tcPr>
            <w:tcW w:w="263" w:type="pct"/>
            <w:tcBorders>
              <w:top w:val="nil"/>
              <w:left w:val="nil"/>
              <w:bottom w:val="nil"/>
              <w:right w:val="nil"/>
            </w:tcBorders>
            <w:shd w:val="clear" w:color="auto" w:fill="auto"/>
            <w:noWrap/>
            <w:vAlign w:val="bottom"/>
            <w:hideMark/>
          </w:tcPr>
          <w:p w14:paraId="65D3119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-243,28 </w:t>
            </w:r>
          </w:p>
        </w:tc>
        <w:tc>
          <w:tcPr>
            <w:tcW w:w="263" w:type="pct"/>
            <w:tcBorders>
              <w:top w:val="nil"/>
              <w:left w:val="nil"/>
              <w:bottom w:val="nil"/>
              <w:right w:val="nil"/>
            </w:tcBorders>
            <w:shd w:val="clear" w:color="auto" w:fill="auto"/>
            <w:noWrap/>
            <w:vAlign w:val="bottom"/>
            <w:hideMark/>
          </w:tcPr>
          <w:p w14:paraId="6D5725D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-271,44 </w:t>
            </w:r>
          </w:p>
        </w:tc>
        <w:tc>
          <w:tcPr>
            <w:tcW w:w="263" w:type="pct"/>
            <w:tcBorders>
              <w:top w:val="nil"/>
              <w:left w:val="nil"/>
              <w:bottom w:val="nil"/>
              <w:right w:val="nil"/>
            </w:tcBorders>
            <w:shd w:val="clear" w:color="auto" w:fill="auto"/>
            <w:noWrap/>
            <w:vAlign w:val="bottom"/>
            <w:hideMark/>
          </w:tcPr>
          <w:p w14:paraId="4354CF8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-299,72 </w:t>
            </w:r>
          </w:p>
        </w:tc>
        <w:tc>
          <w:tcPr>
            <w:tcW w:w="263" w:type="pct"/>
            <w:tcBorders>
              <w:top w:val="nil"/>
              <w:left w:val="nil"/>
              <w:bottom w:val="nil"/>
              <w:right w:val="nil"/>
            </w:tcBorders>
            <w:shd w:val="clear" w:color="auto" w:fill="auto"/>
            <w:noWrap/>
            <w:vAlign w:val="bottom"/>
            <w:hideMark/>
          </w:tcPr>
          <w:p w14:paraId="27AB31A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-328,10 </w:t>
            </w:r>
          </w:p>
        </w:tc>
      </w:tr>
      <w:tr w:rsidR="00D83468" w:rsidRPr="00EF12AB" w14:paraId="35082D74"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37616230"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20A</w:t>
            </w:r>
          </w:p>
        </w:tc>
        <w:tc>
          <w:tcPr>
            <w:tcW w:w="263" w:type="pct"/>
            <w:tcBorders>
              <w:top w:val="nil"/>
              <w:left w:val="nil"/>
              <w:bottom w:val="nil"/>
              <w:right w:val="nil"/>
            </w:tcBorders>
            <w:shd w:val="clear" w:color="auto" w:fill="auto"/>
            <w:noWrap/>
            <w:vAlign w:val="bottom"/>
            <w:hideMark/>
          </w:tcPr>
          <w:p w14:paraId="2E00ABB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-114,58 </w:t>
            </w:r>
          </w:p>
        </w:tc>
        <w:tc>
          <w:tcPr>
            <w:tcW w:w="263" w:type="pct"/>
            <w:tcBorders>
              <w:top w:val="nil"/>
              <w:left w:val="nil"/>
              <w:bottom w:val="nil"/>
              <w:right w:val="nil"/>
            </w:tcBorders>
            <w:shd w:val="clear" w:color="auto" w:fill="auto"/>
            <w:noWrap/>
            <w:vAlign w:val="bottom"/>
            <w:hideMark/>
          </w:tcPr>
          <w:p w14:paraId="6AC89B5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-102,76 </w:t>
            </w:r>
          </w:p>
        </w:tc>
        <w:tc>
          <w:tcPr>
            <w:tcW w:w="263" w:type="pct"/>
            <w:tcBorders>
              <w:top w:val="nil"/>
              <w:left w:val="nil"/>
              <w:bottom w:val="nil"/>
              <w:right w:val="nil"/>
            </w:tcBorders>
            <w:shd w:val="clear" w:color="auto" w:fill="auto"/>
            <w:noWrap/>
            <w:vAlign w:val="bottom"/>
            <w:hideMark/>
          </w:tcPr>
          <w:p w14:paraId="2CFC4F3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-90,67 </w:t>
            </w:r>
          </w:p>
        </w:tc>
        <w:tc>
          <w:tcPr>
            <w:tcW w:w="263" w:type="pct"/>
            <w:tcBorders>
              <w:top w:val="nil"/>
              <w:left w:val="nil"/>
              <w:bottom w:val="nil"/>
              <w:right w:val="nil"/>
            </w:tcBorders>
            <w:shd w:val="clear" w:color="auto" w:fill="auto"/>
            <w:noWrap/>
            <w:vAlign w:val="bottom"/>
            <w:hideMark/>
          </w:tcPr>
          <w:p w14:paraId="6677DF7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-78,14 </w:t>
            </w:r>
          </w:p>
        </w:tc>
        <w:tc>
          <w:tcPr>
            <w:tcW w:w="263" w:type="pct"/>
            <w:tcBorders>
              <w:top w:val="nil"/>
              <w:left w:val="nil"/>
              <w:bottom w:val="nil"/>
              <w:right w:val="nil"/>
            </w:tcBorders>
            <w:shd w:val="clear" w:color="auto" w:fill="auto"/>
            <w:noWrap/>
            <w:vAlign w:val="bottom"/>
            <w:hideMark/>
          </w:tcPr>
          <w:p w14:paraId="1FC6084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-64,74 </w:t>
            </w:r>
          </w:p>
        </w:tc>
        <w:tc>
          <w:tcPr>
            <w:tcW w:w="263" w:type="pct"/>
            <w:tcBorders>
              <w:top w:val="nil"/>
              <w:left w:val="nil"/>
              <w:bottom w:val="nil"/>
              <w:right w:val="nil"/>
            </w:tcBorders>
            <w:shd w:val="clear" w:color="auto" w:fill="auto"/>
            <w:noWrap/>
            <w:vAlign w:val="bottom"/>
            <w:hideMark/>
          </w:tcPr>
          <w:p w14:paraId="0B37FF9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-49,71 </w:t>
            </w:r>
          </w:p>
        </w:tc>
        <w:tc>
          <w:tcPr>
            <w:tcW w:w="263" w:type="pct"/>
            <w:tcBorders>
              <w:top w:val="nil"/>
              <w:left w:val="nil"/>
              <w:bottom w:val="nil"/>
              <w:right w:val="nil"/>
            </w:tcBorders>
            <w:shd w:val="clear" w:color="auto" w:fill="auto"/>
            <w:noWrap/>
            <w:vAlign w:val="bottom"/>
            <w:hideMark/>
          </w:tcPr>
          <w:p w14:paraId="7E54B9A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-32,39 </w:t>
            </w:r>
          </w:p>
        </w:tc>
        <w:tc>
          <w:tcPr>
            <w:tcW w:w="263" w:type="pct"/>
            <w:tcBorders>
              <w:top w:val="nil"/>
              <w:left w:val="nil"/>
              <w:bottom w:val="nil"/>
              <w:right w:val="nil"/>
            </w:tcBorders>
            <w:shd w:val="clear" w:color="auto" w:fill="auto"/>
            <w:noWrap/>
            <w:vAlign w:val="bottom"/>
            <w:hideMark/>
          </w:tcPr>
          <w:p w14:paraId="136393F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-12,88 </w:t>
            </w:r>
          </w:p>
        </w:tc>
        <w:tc>
          <w:tcPr>
            <w:tcW w:w="263" w:type="pct"/>
            <w:tcBorders>
              <w:top w:val="nil"/>
              <w:left w:val="nil"/>
              <w:bottom w:val="nil"/>
              <w:right w:val="nil"/>
            </w:tcBorders>
            <w:shd w:val="clear" w:color="auto" w:fill="auto"/>
            <w:noWrap/>
            <w:vAlign w:val="bottom"/>
            <w:hideMark/>
          </w:tcPr>
          <w:p w14:paraId="6E3113A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8,03 </w:t>
            </w:r>
          </w:p>
        </w:tc>
        <w:tc>
          <w:tcPr>
            <w:tcW w:w="263" w:type="pct"/>
            <w:tcBorders>
              <w:top w:val="nil"/>
              <w:left w:val="nil"/>
              <w:bottom w:val="nil"/>
              <w:right w:val="nil"/>
            </w:tcBorders>
            <w:shd w:val="clear" w:color="auto" w:fill="auto"/>
            <w:noWrap/>
            <w:vAlign w:val="bottom"/>
            <w:hideMark/>
          </w:tcPr>
          <w:p w14:paraId="6BCC814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28,95 </w:t>
            </w:r>
          </w:p>
        </w:tc>
        <w:tc>
          <w:tcPr>
            <w:tcW w:w="263" w:type="pct"/>
            <w:tcBorders>
              <w:top w:val="nil"/>
              <w:left w:val="nil"/>
              <w:bottom w:val="nil"/>
              <w:right w:val="nil"/>
            </w:tcBorders>
            <w:shd w:val="clear" w:color="auto" w:fill="auto"/>
            <w:noWrap/>
            <w:vAlign w:val="bottom"/>
            <w:hideMark/>
          </w:tcPr>
          <w:p w14:paraId="1F87777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47,88 </w:t>
            </w:r>
          </w:p>
        </w:tc>
        <w:tc>
          <w:tcPr>
            <w:tcW w:w="263" w:type="pct"/>
            <w:tcBorders>
              <w:top w:val="nil"/>
              <w:left w:val="nil"/>
              <w:bottom w:val="nil"/>
              <w:right w:val="nil"/>
            </w:tcBorders>
            <w:shd w:val="clear" w:color="auto" w:fill="auto"/>
            <w:noWrap/>
            <w:vAlign w:val="bottom"/>
            <w:hideMark/>
          </w:tcPr>
          <w:p w14:paraId="2AFE52B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63,39 </w:t>
            </w:r>
          </w:p>
        </w:tc>
        <w:tc>
          <w:tcPr>
            <w:tcW w:w="263" w:type="pct"/>
            <w:tcBorders>
              <w:top w:val="nil"/>
              <w:left w:val="nil"/>
              <w:bottom w:val="nil"/>
              <w:right w:val="nil"/>
            </w:tcBorders>
            <w:shd w:val="clear" w:color="auto" w:fill="auto"/>
            <w:noWrap/>
            <w:vAlign w:val="bottom"/>
            <w:hideMark/>
          </w:tcPr>
          <w:p w14:paraId="79B80B7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74,64 </w:t>
            </w:r>
          </w:p>
        </w:tc>
        <w:tc>
          <w:tcPr>
            <w:tcW w:w="263" w:type="pct"/>
            <w:tcBorders>
              <w:top w:val="nil"/>
              <w:left w:val="nil"/>
              <w:bottom w:val="nil"/>
              <w:right w:val="nil"/>
            </w:tcBorders>
            <w:shd w:val="clear" w:color="auto" w:fill="auto"/>
            <w:noWrap/>
            <w:vAlign w:val="bottom"/>
            <w:hideMark/>
          </w:tcPr>
          <w:p w14:paraId="249C13D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81,62 </w:t>
            </w:r>
          </w:p>
        </w:tc>
        <w:tc>
          <w:tcPr>
            <w:tcW w:w="263" w:type="pct"/>
            <w:tcBorders>
              <w:top w:val="nil"/>
              <w:left w:val="nil"/>
              <w:bottom w:val="nil"/>
              <w:right w:val="nil"/>
            </w:tcBorders>
            <w:shd w:val="clear" w:color="auto" w:fill="auto"/>
            <w:noWrap/>
            <w:vAlign w:val="bottom"/>
            <w:hideMark/>
          </w:tcPr>
          <w:p w14:paraId="12B3047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84,87 </w:t>
            </w:r>
          </w:p>
        </w:tc>
        <w:tc>
          <w:tcPr>
            <w:tcW w:w="263" w:type="pct"/>
            <w:tcBorders>
              <w:top w:val="nil"/>
              <w:left w:val="nil"/>
              <w:bottom w:val="nil"/>
              <w:right w:val="nil"/>
            </w:tcBorders>
            <w:shd w:val="clear" w:color="auto" w:fill="auto"/>
            <w:noWrap/>
            <w:vAlign w:val="bottom"/>
            <w:hideMark/>
          </w:tcPr>
          <w:p w14:paraId="78BE1FE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85,60 </w:t>
            </w:r>
          </w:p>
        </w:tc>
        <w:tc>
          <w:tcPr>
            <w:tcW w:w="263" w:type="pct"/>
            <w:tcBorders>
              <w:top w:val="nil"/>
              <w:left w:val="nil"/>
              <w:bottom w:val="nil"/>
              <w:right w:val="nil"/>
            </w:tcBorders>
            <w:shd w:val="clear" w:color="auto" w:fill="auto"/>
            <w:noWrap/>
            <w:vAlign w:val="bottom"/>
            <w:hideMark/>
          </w:tcPr>
          <w:p w14:paraId="30DA5A8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85,01 </w:t>
            </w:r>
          </w:p>
        </w:tc>
        <w:tc>
          <w:tcPr>
            <w:tcW w:w="263" w:type="pct"/>
            <w:tcBorders>
              <w:top w:val="nil"/>
              <w:left w:val="nil"/>
              <w:bottom w:val="nil"/>
              <w:right w:val="nil"/>
            </w:tcBorders>
            <w:shd w:val="clear" w:color="auto" w:fill="auto"/>
            <w:noWrap/>
            <w:vAlign w:val="bottom"/>
            <w:hideMark/>
          </w:tcPr>
          <w:p w14:paraId="43D09C4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83,96 </w:t>
            </w:r>
          </w:p>
        </w:tc>
      </w:tr>
      <w:tr w:rsidR="00D83468" w:rsidRPr="00EF12AB" w14:paraId="781EAF8E"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15C496EE"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210</w:t>
            </w:r>
          </w:p>
        </w:tc>
        <w:tc>
          <w:tcPr>
            <w:tcW w:w="263" w:type="pct"/>
            <w:tcBorders>
              <w:top w:val="nil"/>
              <w:left w:val="nil"/>
              <w:bottom w:val="nil"/>
              <w:right w:val="nil"/>
            </w:tcBorders>
            <w:shd w:val="clear" w:color="auto" w:fill="auto"/>
            <w:noWrap/>
            <w:vAlign w:val="bottom"/>
            <w:hideMark/>
          </w:tcPr>
          <w:p w14:paraId="31DEEF7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-523,64 </w:t>
            </w:r>
          </w:p>
        </w:tc>
        <w:tc>
          <w:tcPr>
            <w:tcW w:w="263" w:type="pct"/>
            <w:tcBorders>
              <w:top w:val="nil"/>
              <w:left w:val="nil"/>
              <w:bottom w:val="nil"/>
              <w:right w:val="nil"/>
            </w:tcBorders>
            <w:shd w:val="clear" w:color="auto" w:fill="auto"/>
            <w:noWrap/>
            <w:vAlign w:val="bottom"/>
            <w:hideMark/>
          </w:tcPr>
          <w:p w14:paraId="5096961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-522,80 </w:t>
            </w:r>
          </w:p>
        </w:tc>
        <w:tc>
          <w:tcPr>
            <w:tcW w:w="263" w:type="pct"/>
            <w:tcBorders>
              <w:top w:val="nil"/>
              <w:left w:val="nil"/>
              <w:bottom w:val="nil"/>
              <w:right w:val="nil"/>
            </w:tcBorders>
            <w:shd w:val="clear" w:color="auto" w:fill="auto"/>
            <w:noWrap/>
            <w:vAlign w:val="bottom"/>
            <w:hideMark/>
          </w:tcPr>
          <w:p w14:paraId="3C0961C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-520,83 </w:t>
            </w:r>
          </w:p>
        </w:tc>
        <w:tc>
          <w:tcPr>
            <w:tcW w:w="263" w:type="pct"/>
            <w:tcBorders>
              <w:top w:val="nil"/>
              <w:left w:val="nil"/>
              <w:bottom w:val="nil"/>
              <w:right w:val="nil"/>
            </w:tcBorders>
            <w:shd w:val="clear" w:color="auto" w:fill="auto"/>
            <w:noWrap/>
            <w:vAlign w:val="bottom"/>
            <w:hideMark/>
          </w:tcPr>
          <w:p w14:paraId="4EF8CC3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-515,90 </w:t>
            </w:r>
          </w:p>
        </w:tc>
        <w:tc>
          <w:tcPr>
            <w:tcW w:w="263" w:type="pct"/>
            <w:tcBorders>
              <w:top w:val="nil"/>
              <w:left w:val="nil"/>
              <w:bottom w:val="nil"/>
              <w:right w:val="nil"/>
            </w:tcBorders>
            <w:shd w:val="clear" w:color="auto" w:fill="auto"/>
            <w:noWrap/>
            <w:vAlign w:val="bottom"/>
            <w:hideMark/>
          </w:tcPr>
          <w:p w14:paraId="39BF00F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-505,48 </w:t>
            </w:r>
          </w:p>
        </w:tc>
        <w:tc>
          <w:tcPr>
            <w:tcW w:w="263" w:type="pct"/>
            <w:tcBorders>
              <w:top w:val="nil"/>
              <w:left w:val="nil"/>
              <w:bottom w:val="nil"/>
              <w:right w:val="nil"/>
            </w:tcBorders>
            <w:shd w:val="clear" w:color="auto" w:fill="auto"/>
            <w:noWrap/>
            <w:vAlign w:val="bottom"/>
            <w:hideMark/>
          </w:tcPr>
          <w:p w14:paraId="6F9408C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-487,47 </w:t>
            </w:r>
          </w:p>
        </w:tc>
        <w:tc>
          <w:tcPr>
            <w:tcW w:w="263" w:type="pct"/>
            <w:tcBorders>
              <w:top w:val="nil"/>
              <w:left w:val="nil"/>
              <w:bottom w:val="nil"/>
              <w:right w:val="nil"/>
            </w:tcBorders>
            <w:shd w:val="clear" w:color="auto" w:fill="auto"/>
            <w:noWrap/>
            <w:vAlign w:val="bottom"/>
            <w:hideMark/>
          </w:tcPr>
          <w:p w14:paraId="1D216B0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-461,35 </w:t>
            </w:r>
          </w:p>
        </w:tc>
        <w:tc>
          <w:tcPr>
            <w:tcW w:w="263" w:type="pct"/>
            <w:tcBorders>
              <w:top w:val="nil"/>
              <w:left w:val="nil"/>
              <w:bottom w:val="nil"/>
              <w:right w:val="nil"/>
            </w:tcBorders>
            <w:shd w:val="clear" w:color="auto" w:fill="auto"/>
            <w:noWrap/>
            <w:vAlign w:val="bottom"/>
            <w:hideMark/>
          </w:tcPr>
          <w:p w14:paraId="2612952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-428,97 </w:t>
            </w:r>
          </w:p>
        </w:tc>
        <w:tc>
          <w:tcPr>
            <w:tcW w:w="263" w:type="pct"/>
            <w:tcBorders>
              <w:top w:val="nil"/>
              <w:left w:val="nil"/>
              <w:bottom w:val="nil"/>
              <w:right w:val="nil"/>
            </w:tcBorders>
            <w:shd w:val="clear" w:color="auto" w:fill="auto"/>
            <w:noWrap/>
            <w:vAlign w:val="bottom"/>
            <w:hideMark/>
          </w:tcPr>
          <w:p w14:paraId="31F19F5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-393,85 </w:t>
            </w:r>
          </w:p>
        </w:tc>
        <w:tc>
          <w:tcPr>
            <w:tcW w:w="263" w:type="pct"/>
            <w:tcBorders>
              <w:top w:val="nil"/>
              <w:left w:val="nil"/>
              <w:bottom w:val="nil"/>
              <w:right w:val="nil"/>
            </w:tcBorders>
            <w:shd w:val="clear" w:color="auto" w:fill="auto"/>
            <w:noWrap/>
            <w:vAlign w:val="bottom"/>
            <w:hideMark/>
          </w:tcPr>
          <w:p w14:paraId="1D7A84B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-360,78 </w:t>
            </w:r>
          </w:p>
        </w:tc>
        <w:tc>
          <w:tcPr>
            <w:tcW w:w="263" w:type="pct"/>
            <w:tcBorders>
              <w:top w:val="nil"/>
              <w:left w:val="nil"/>
              <w:bottom w:val="nil"/>
              <w:right w:val="nil"/>
            </w:tcBorders>
            <w:shd w:val="clear" w:color="auto" w:fill="auto"/>
            <w:noWrap/>
            <w:vAlign w:val="bottom"/>
            <w:hideMark/>
          </w:tcPr>
          <w:p w14:paraId="0042AF4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-335,23 </w:t>
            </w:r>
          </w:p>
        </w:tc>
        <w:tc>
          <w:tcPr>
            <w:tcW w:w="263" w:type="pct"/>
            <w:tcBorders>
              <w:top w:val="nil"/>
              <w:left w:val="nil"/>
              <w:bottom w:val="nil"/>
              <w:right w:val="nil"/>
            </w:tcBorders>
            <w:shd w:val="clear" w:color="auto" w:fill="auto"/>
            <w:noWrap/>
            <w:vAlign w:val="bottom"/>
            <w:hideMark/>
          </w:tcPr>
          <w:p w14:paraId="194B439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-319,47 </w:t>
            </w:r>
          </w:p>
        </w:tc>
        <w:tc>
          <w:tcPr>
            <w:tcW w:w="263" w:type="pct"/>
            <w:tcBorders>
              <w:top w:val="nil"/>
              <w:left w:val="nil"/>
              <w:bottom w:val="nil"/>
              <w:right w:val="nil"/>
            </w:tcBorders>
            <w:shd w:val="clear" w:color="auto" w:fill="auto"/>
            <w:noWrap/>
            <w:vAlign w:val="bottom"/>
            <w:hideMark/>
          </w:tcPr>
          <w:p w14:paraId="776C909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-313,41 </w:t>
            </w:r>
          </w:p>
        </w:tc>
        <w:tc>
          <w:tcPr>
            <w:tcW w:w="263" w:type="pct"/>
            <w:tcBorders>
              <w:top w:val="nil"/>
              <w:left w:val="nil"/>
              <w:bottom w:val="nil"/>
              <w:right w:val="nil"/>
            </w:tcBorders>
            <w:shd w:val="clear" w:color="auto" w:fill="auto"/>
            <w:noWrap/>
            <w:vAlign w:val="bottom"/>
            <w:hideMark/>
          </w:tcPr>
          <w:p w14:paraId="1AF38A1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-315,43 </w:t>
            </w:r>
          </w:p>
        </w:tc>
        <w:tc>
          <w:tcPr>
            <w:tcW w:w="263" w:type="pct"/>
            <w:tcBorders>
              <w:top w:val="nil"/>
              <w:left w:val="nil"/>
              <w:bottom w:val="nil"/>
              <w:right w:val="nil"/>
            </w:tcBorders>
            <w:shd w:val="clear" w:color="auto" w:fill="auto"/>
            <w:noWrap/>
            <w:vAlign w:val="bottom"/>
            <w:hideMark/>
          </w:tcPr>
          <w:p w14:paraId="0C0557D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-323,62 </w:t>
            </w:r>
          </w:p>
        </w:tc>
        <w:tc>
          <w:tcPr>
            <w:tcW w:w="263" w:type="pct"/>
            <w:tcBorders>
              <w:top w:val="nil"/>
              <w:left w:val="nil"/>
              <w:bottom w:val="nil"/>
              <w:right w:val="nil"/>
            </w:tcBorders>
            <w:shd w:val="clear" w:color="auto" w:fill="auto"/>
            <w:noWrap/>
            <w:vAlign w:val="bottom"/>
            <w:hideMark/>
          </w:tcPr>
          <w:p w14:paraId="4408AC6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-335,49 </w:t>
            </w:r>
          </w:p>
        </w:tc>
        <w:tc>
          <w:tcPr>
            <w:tcW w:w="263" w:type="pct"/>
            <w:tcBorders>
              <w:top w:val="nil"/>
              <w:left w:val="nil"/>
              <w:bottom w:val="nil"/>
              <w:right w:val="nil"/>
            </w:tcBorders>
            <w:shd w:val="clear" w:color="auto" w:fill="auto"/>
            <w:noWrap/>
            <w:vAlign w:val="bottom"/>
            <w:hideMark/>
          </w:tcPr>
          <w:p w14:paraId="1BC9B8B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-348,95 </w:t>
            </w:r>
          </w:p>
        </w:tc>
        <w:tc>
          <w:tcPr>
            <w:tcW w:w="263" w:type="pct"/>
            <w:tcBorders>
              <w:top w:val="nil"/>
              <w:left w:val="nil"/>
              <w:bottom w:val="nil"/>
              <w:right w:val="nil"/>
            </w:tcBorders>
            <w:shd w:val="clear" w:color="auto" w:fill="auto"/>
            <w:noWrap/>
            <w:vAlign w:val="bottom"/>
            <w:hideMark/>
          </w:tcPr>
          <w:p w14:paraId="24C0162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-363,46 </w:t>
            </w:r>
          </w:p>
        </w:tc>
      </w:tr>
      <w:tr w:rsidR="00D83468" w:rsidRPr="00EF12AB" w14:paraId="7DD50080"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4C41CF2D"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221</w:t>
            </w:r>
          </w:p>
        </w:tc>
        <w:tc>
          <w:tcPr>
            <w:tcW w:w="263" w:type="pct"/>
            <w:tcBorders>
              <w:top w:val="nil"/>
              <w:left w:val="nil"/>
              <w:bottom w:val="nil"/>
              <w:right w:val="nil"/>
            </w:tcBorders>
            <w:shd w:val="clear" w:color="auto" w:fill="auto"/>
            <w:noWrap/>
            <w:vAlign w:val="bottom"/>
            <w:hideMark/>
          </w:tcPr>
          <w:p w14:paraId="13B5BD1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-55,59 </w:t>
            </w:r>
          </w:p>
        </w:tc>
        <w:tc>
          <w:tcPr>
            <w:tcW w:w="263" w:type="pct"/>
            <w:tcBorders>
              <w:top w:val="nil"/>
              <w:left w:val="nil"/>
              <w:bottom w:val="nil"/>
              <w:right w:val="nil"/>
            </w:tcBorders>
            <w:shd w:val="clear" w:color="auto" w:fill="auto"/>
            <w:noWrap/>
            <w:vAlign w:val="bottom"/>
            <w:hideMark/>
          </w:tcPr>
          <w:p w14:paraId="3E245A6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-59,28 </w:t>
            </w:r>
          </w:p>
        </w:tc>
        <w:tc>
          <w:tcPr>
            <w:tcW w:w="263" w:type="pct"/>
            <w:tcBorders>
              <w:top w:val="nil"/>
              <w:left w:val="nil"/>
              <w:bottom w:val="nil"/>
              <w:right w:val="nil"/>
            </w:tcBorders>
            <w:shd w:val="clear" w:color="auto" w:fill="auto"/>
            <w:noWrap/>
            <w:vAlign w:val="bottom"/>
            <w:hideMark/>
          </w:tcPr>
          <w:p w14:paraId="13ADC21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-62,73 </w:t>
            </w:r>
          </w:p>
        </w:tc>
        <w:tc>
          <w:tcPr>
            <w:tcW w:w="263" w:type="pct"/>
            <w:tcBorders>
              <w:top w:val="nil"/>
              <w:left w:val="nil"/>
              <w:bottom w:val="nil"/>
              <w:right w:val="nil"/>
            </w:tcBorders>
            <w:shd w:val="clear" w:color="auto" w:fill="auto"/>
            <w:noWrap/>
            <w:vAlign w:val="bottom"/>
            <w:hideMark/>
          </w:tcPr>
          <w:p w14:paraId="0BFCCD6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-65,86 </w:t>
            </w:r>
          </w:p>
        </w:tc>
        <w:tc>
          <w:tcPr>
            <w:tcW w:w="263" w:type="pct"/>
            <w:tcBorders>
              <w:top w:val="nil"/>
              <w:left w:val="nil"/>
              <w:bottom w:val="nil"/>
              <w:right w:val="nil"/>
            </w:tcBorders>
            <w:shd w:val="clear" w:color="auto" w:fill="auto"/>
            <w:noWrap/>
            <w:vAlign w:val="bottom"/>
            <w:hideMark/>
          </w:tcPr>
          <w:p w14:paraId="7C61578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-68,64 </w:t>
            </w:r>
          </w:p>
        </w:tc>
        <w:tc>
          <w:tcPr>
            <w:tcW w:w="263" w:type="pct"/>
            <w:tcBorders>
              <w:top w:val="nil"/>
              <w:left w:val="nil"/>
              <w:bottom w:val="nil"/>
              <w:right w:val="nil"/>
            </w:tcBorders>
            <w:shd w:val="clear" w:color="auto" w:fill="auto"/>
            <w:noWrap/>
            <w:vAlign w:val="bottom"/>
            <w:hideMark/>
          </w:tcPr>
          <w:p w14:paraId="3D672E0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-70,33 </w:t>
            </w:r>
          </w:p>
        </w:tc>
        <w:tc>
          <w:tcPr>
            <w:tcW w:w="263" w:type="pct"/>
            <w:tcBorders>
              <w:top w:val="nil"/>
              <w:left w:val="nil"/>
              <w:bottom w:val="nil"/>
              <w:right w:val="nil"/>
            </w:tcBorders>
            <w:shd w:val="clear" w:color="auto" w:fill="auto"/>
            <w:noWrap/>
            <w:vAlign w:val="bottom"/>
            <w:hideMark/>
          </w:tcPr>
          <w:p w14:paraId="3A5DC30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-70,21 </w:t>
            </w:r>
          </w:p>
        </w:tc>
        <w:tc>
          <w:tcPr>
            <w:tcW w:w="263" w:type="pct"/>
            <w:tcBorders>
              <w:top w:val="nil"/>
              <w:left w:val="nil"/>
              <w:bottom w:val="nil"/>
              <w:right w:val="nil"/>
            </w:tcBorders>
            <w:shd w:val="clear" w:color="auto" w:fill="auto"/>
            <w:noWrap/>
            <w:vAlign w:val="bottom"/>
            <w:hideMark/>
          </w:tcPr>
          <w:p w14:paraId="3A106A8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-67,89 </w:t>
            </w:r>
          </w:p>
        </w:tc>
        <w:tc>
          <w:tcPr>
            <w:tcW w:w="263" w:type="pct"/>
            <w:tcBorders>
              <w:top w:val="nil"/>
              <w:left w:val="nil"/>
              <w:bottom w:val="nil"/>
              <w:right w:val="nil"/>
            </w:tcBorders>
            <w:shd w:val="clear" w:color="auto" w:fill="auto"/>
            <w:noWrap/>
            <w:vAlign w:val="bottom"/>
            <w:hideMark/>
          </w:tcPr>
          <w:p w14:paraId="22D41F6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-63,69 </w:t>
            </w:r>
          </w:p>
        </w:tc>
        <w:tc>
          <w:tcPr>
            <w:tcW w:w="263" w:type="pct"/>
            <w:tcBorders>
              <w:top w:val="nil"/>
              <w:left w:val="nil"/>
              <w:bottom w:val="nil"/>
              <w:right w:val="nil"/>
            </w:tcBorders>
            <w:shd w:val="clear" w:color="auto" w:fill="auto"/>
            <w:noWrap/>
            <w:vAlign w:val="bottom"/>
            <w:hideMark/>
          </w:tcPr>
          <w:p w14:paraId="3EC5822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-58,62 </w:t>
            </w:r>
          </w:p>
        </w:tc>
        <w:tc>
          <w:tcPr>
            <w:tcW w:w="263" w:type="pct"/>
            <w:tcBorders>
              <w:top w:val="nil"/>
              <w:left w:val="nil"/>
              <w:bottom w:val="nil"/>
              <w:right w:val="nil"/>
            </w:tcBorders>
            <w:shd w:val="clear" w:color="auto" w:fill="auto"/>
            <w:noWrap/>
            <w:vAlign w:val="bottom"/>
            <w:hideMark/>
          </w:tcPr>
          <w:p w14:paraId="3A1E831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-54,23 </w:t>
            </w:r>
          </w:p>
        </w:tc>
        <w:tc>
          <w:tcPr>
            <w:tcW w:w="263" w:type="pct"/>
            <w:tcBorders>
              <w:top w:val="nil"/>
              <w:left w:val="nil"/>
              <w:bottom w:val="nil"/>
              <w:right w:val="nil"/>
            </w:tcBorders>
            <w:shd w:val="clear" w:color="auto" w:fill="auto"/>
            <w:noWrap/>
            <w:vAlign w:val="bottom"/>
            <w:hideMark/>
          </w:tcPr>
          <w:p w14:paraId="3F988F7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-51,37 </w:t>
            </w:r>
          </w:p>
        </w:tc>
        <w:tc>
          <w:tcPr>
            <w:tcW w:w="263" w:type="pct"/>
            <w:tcBorders>
              <w:top w:val="nil"/>
              <w:left w:val="nil"/>
              <w:bottom w:val="nil"/>
              <w:right w:val="nil"/>
            </w:tcBorders>
            <w:shd w:val="clear" w:color="auto" w:fill="auto"/>
            <w:noWrap/>
            <w:vAlign w:val="bottom"/>
            <w:hideMark/>
          </w:tcPr>
          <w:p w14:paraId="5AC43D8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-50,35 </w:t>
            </w:r>
          </w:p>
        </w:tc>
        <w:tc>
          <w:tcPr>
            <w:tcW w:w="263" w:type="pct"/>
            <w:tcBorders>
              <w:top w:val="nil"/>
              <w:left w:val="nil"/>
              <w:bottom w:val="nil"/>
              <w:right w:val="nil"/>
            </w:tcBorders>
            <w:shd w:val="clear" w:color="auto" w:fill="auto"/>
            <w:noWrap/>
            <w:vAlign w:val="bottom"/>
            <w:hideMark/>
          </w:tcPr>
          <w:p w14:paraId="3578CBC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-51,07 </w:t>
            </w:r>
          </w:p>
        </w:tc>
        <w:tc>
          <w:tcPr>
            <w:tcW w:w="263" w:type="pct"/>
            <w:tcBorders>
              <w:top w:val="nil"/>
              <w:left w:val="nil"/>
              <w:bottom w:val="nil"/>
              <w:right w:val="nil"/>
            </w:tcBorders>
            <w:shd w:val="clear" w:color="auto" w:fill="auto"/>
            <w:noWrap/>
            <w:vAlign w:val="bottom"/>
            <w:hideMark/>
          </w:tcPr>
          <w:p w14:paraId="762DFDB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-53,13 </w:t>
            </w:r>
          </w:p>
        </w:tc>
        <w:tc>
          <w:tcPr>
            <w:tcW w:w="263" w:type="pct"/>
            <w:tcBorders>
              <w:top w:val="nil"/>
              <w:left w:val="nil"/>
              <w:bottom w:val="nil"/>
              <w:right w:val="nil"/>
            </w:tcBorders>
            <w:shd w:val="clear" w:color="auto" w:fill="auto"/>
            <w:noWrap/>
            <w:vAlign w:val="bottom"/>
            <w:hideMark/>
          </w:tcPr>
          <w:p w14:paraId="5D6C05D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-55,97 </w:t>
            </w:r>
          </w:p>
        </w:tc>
        <w:tc>
          <w:tcPr>
            <w:tcW w:w="263" w:type="pct"/>
            <w:tcBorders>
              <w:top w:val="nil"/>
              <w:left w:val="nil"/>
              <w:bottom w:val="nil"/>
              <w:right w:val="nil"/>
            </w:tcBorders>
            <w:shd w:val="clear" w:color="auto" w:fill="auto"/>
            <w:noWrap/>
            <w:vAlign w:val="bottom"/>
            <w:hideMark/>
          </w:tcPr>
          <w:p w14:paraId="1428DC5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-59,10 </w:t>
            </w:r>
          </w:p>
        </w:tc>
        <w:tc>
          <w:tcPr>
            <w:tcW w:w="263" w:type="pct"/>
            <w:tcBorders>
              <w:top w:val="nil"/>
              <w:left w:val="nil"/>
              <w:bottom w:val="nil"/>
              <w:right w:val="nil"/>
            </w:tcBorders>
            <w:shd w:val="clear" w:color="auto" w:fill="auto"/>
            <w:noWrap/>
            <w:vAlign w:val="bottom"/>
            <w:hideMark/>
          </w:tcPr>
          <w:p w14:paraId="7E9A3AF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-62,31 </w:t>
            </w:r>
          </w:p>
        </w:tc>
      </w:tr>
      <w:tr w:rsidR="00D83468" w:rsidRPr="00EF12AB" w14:paraId="0FC51EBE"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6F81288E"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222</w:t>
            </w:r>
          </w:p>
        </w:tc>
        <w:tc>
          <w:tcPr>
            <w:tcW w:w="263" w:type="pct"/>
            <w:tcBorders>
              <w:top w:val="nil"/>
              <w:left w:val="nil"/>
              <w:bottom w:val="nil"/>
              <w:right w:val="nil"/>
            </w:tcBorders>
            <w:shd w:val="clear" w:color="auto" w:fill="auto"/>
            <w:noWrap/>
            <w:vAlign w:val="bottom"/>
            <w:hideMark/>
          </w:tcPr>
          <w:p w14:paraId="48FDCBB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-24,11 </w:t>
            </w:r>
          </w:p>
        </w:tc>
        <w:tc>
          <w:tcPr>
            <w:tcW w:w="263" w:type="pct"/>
            <w:tcBorders>
              <w:top w:val="nil"/>
              <w:left w:val="nil"/>
              <w:bottom w:val="nil"/>
              <w:right w:val="nil"/>
            </w:tcBorders>
            <w:shd w:val="clear" w:color="auto" w:fill="auto"/>
            <w:noWrap/>
            <w:vAlign w:val="bottom"/>
            <w:hideMark/>
          </w:tcPr>
          <w:p w14:paraId="4B7E111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-22,79 </w:t>
            </w:r>
          </w:p>
        </w:tc>
        <w:tc>
          <w:tcPr>
            <w:tcW w:w="263" w:type="pct"/>
            <w:tcBorders>
              <w:top w:val="nil"/>
              <w:left w:val="nil"/>
              <w:bottom w:val="nil"/>
              <w:right w:val="nil"/>
            </w:tcBorders>
            <w:shd w:val="clear" w:color="auto" w:fill="auto"/>
            <w:noWrap/>
            <w:vAlign w:val="bottom"/>
            <w:hideMark/>
          </w:tcPr>
          <w:p w14:paraId="3E635E4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-21,37 </w:t>
            </w:r>
          </w:p>
        </w:tc>
        <w:tc>
          <w:tcPr>
            <w:tcW w:w="263" w:type="pct"/>
            <w:tcBorders>
              <w:top w:val="nil"/>
              <w:left w:val="nil"/>
              <w:bottom w:val="nil"/>
              <w:right w:val="nil"/>
            </w:tcBorders>
            <w:shd w:val="clear" w:color="auto" w:fill="auto"/>
            <w:noWrap/>
            <w:vAlign w:val="bottom"/>
            <w:hideMark/>
          </w:tcPr>
          <w:p w14:paraId="0523997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-19,78 </w:t>
            </w:r>
          </w:p>
        </w:tc>
        <w:tc>
          <w:tcPr>
            <w:tcW w:w="263" w:type="pct"/>
            <w:tcBorders>
              <w:top w:val="nil"/>
              <w:left w:val="nil"/>
              <w:bottom w:val="nil"/>
              <w:right w:val="nil"/>
            </w:tcBorders>
            <w:shd w:val="clear" w:color="auto" w:fill="auto"/>
            <w:noWrap/>
            <w:vAlign w:val="bottom"/>
            <w:hideMark/>
          </w:tcPr>
          <w:p w14:paraId="41C41AE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-17,94 </w:t>
            </w:r>
          </w:p>
        </w:tc>
        <w:tc>
          <w:tcPr>
            <w:tcW w:w="263" w:type="pct"/>
            <w:tcBorders>
              <w:top w:val="nil"/>
              <w:left w:val="nil"/>
              <w:bottom w:val="nil"/>
              <w:right w:val="nil"/>
            </w:tcBorders>
            <w:shd w:val="clear" w:color="auto" w:fill="auto"/>
            <w:noWrap/>
            <w:vAlign w:val="bottom"/>
            <w:hideMark/>
          </w:tcPr>
          <w:p w14:paraId="1B48657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-15,71 </w:t>
            </w:r>
          </w:p>
        </w:tc>
        <w:tc>
          <w:tcPr>
            <w:tcW w:w="263" w:type="pct"/>
            <w:tcBorders>
              <w:top w:val="nil"/>
              <w:left w:val="nil"/>
              <w:bottom w:val="nil"/>
              <w:right w:val="nil"/>
            </w:tcBorders>
            <w:shd w:val="clear" w:color="auto" w:fill="auto"/>
            <w:noWrap/>
            <w:vAlign w:val="bottom"/>
            <w:hideMark/>
          </w:tcPr>
          <w:p w14:paraId="43682D8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-13,16 </w:t>
            </w:r>
          </w:p>
        </w:tc>
        <w:tc>
          <w:tcPr>
            <w:tcW w:w="263" w:type="pct"/>
            <w:tcBorders>
              <w:top w:val="nil"/>
              <w:left w:val="nil"/>
              <w:bottom w:val="nil"/>
              <w:right w:val="nil"/>
            </w:tcBorders>
            <w:shd w:val="clear" w:color="auto" w:fill="auto"/>
            <w:noWrap/>
            <w:vAlign w:val="bottom"/>
            <w:hideMark/>
          </w:tcPr>
          <w:p w14:paraId="0EA7D54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-10,44 </w:t>
            </w:r>
          </w:p>
        </w:tc>
        <w:tc>
          <w:tcPr>
            <w:tcW w:w="263" w:type="pct"/>
            <w:tcBorders>
              <w:top w:val="nil"/>
              <w:left w:val="nil"/>
              <w:bottom w:val="nil"/>
              <w:right w:val="nil"/>
            </w:tcBorders>
            <w:shd w:val="clear" w:color="auto" w:fill="auto"/>
            <w:noWrap/>
            <w:vAlign w:val="bottom"/>
            <w:hideMark/>
          </w:tcPr>
          <w:p w14:paraId="57AE164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-7,70 </w:t>
            </w:r>
          </w:p>
        </w:tc>
        <w:tc>
          <w:tcPr>
            <w:tcW w:w="263" w:type="pct"/>
            <w:tcBorders>
              <w:top w:val="nil"/>
              <w:left w:val="nil"/>
              <w:bottom w:val="nil"/>
              <w:right w:val="nil"/>
            </w:tcBorders>
            <w:shd w:val="clear" w:color="auto" w:fill="auto"/>
            <w:noWrap/>
            <w:vAlign w:val="bottom"/>
            <w:hideMark/>
          </w:tcPr>
          <w:p w14:paraId="4C9A7E6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-5,05 </w:t>
            </w:r>
          </w:p>
        </w:tc>
        <w:tc>
          <w:tcPr>
            <w:tcW w:w="263" w:type="pct"/>
            <w:tcBorders>
              <w:top w:val="nil"/>
              <w:left w:val="nil"/>
              <w:bottom w:val="nil"/>
              <w:right w:val="nil"/>
            </w:tcBorders>
            <w:shd w:val="clear" w:color="auto" w:fill="auto"/>
            <w:noWrap/>
            <w:vAlign w:val="bottom"/>
            <w:hideMark/>
          </w:tcPr>
          <w:p w14:paraId="5DF148D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-2,58 </w:t>
            </w:r>
          </w:p>
        </w:tc>
        <w:tc>
          <w:tcPr>
            <w:tcW w:w="263" w:type="pct"/>
            <w:tcBorders>
              <w:top w:val="nil"/>
              <w:left w:val="nil"/>
              <w:bottom w:val="nil"/>
              <w:right w:val="nil"/>
            </w:tcBorders>
            <w:shd w:val="clear" w:color="auto" w:fill="auto"/>
            <w:noWrap/>
            <w:vAlign w:val="bottom"/>
            <w:hideMark/>
          </w:tcPr>
          <w:p w14:paraId="0C83EB6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-0,36 </w:t>
            </w:r>
          </w:p>
        </w:tc>
        <w:tc>
          <w:tcPr>
            <w:tcW w:w="263" w:type="pct"/>
            <w:tcBorders>
              <w:top w:val="nil"/>
              <w:left w:val="nil"/>
              <w:bottom w:val="nil"/>
              <w:right w:val="nil"/>
            </w:tcBorders>
            <w:shd w:val="clear" w:color="auto" w:fill="auto"/>
            <w:noWrap/>
            <w:vAlign w:val="bottom"/>
            <w:hideMark/>
          </w:tcPr>
          <w:p w14:paraId="3BEB521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1,60 </w:t>
            </w:r>
          </w:p>
        </w:tc>
        <w:tc>
          <w:tcPr>
            <w:tcW w:w="263" w:type="pct"/>
            <w:tcBorders>
              <w:top w:val="nil"/>
              <w:left w:val="nil"/>
              <w:bottom w:val="nil"/>
              <w:right w:val="nil"/>
            </w:tcBorders>
            <w:shd w:val="clear" w:color="auto" w:fill="auto"/>
            <w:noWrap/>
            <w:vAlign w:val="bottom"/>
            <w:hideMark/>
          </w:tcPr>
          <w:p w14:paraId="4DBA387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3,34 </w:t>
            </w:r>
          </w:p>
        </w:tc>
        <w:tc>
          <w:tcPr>
            <w:tcW w:w="263" w:type="pct"/>
            <w:tcBorders>
              <w:top w:val="nil"/>
              <w:left w:val="nil"/>
              <w:bottom w:val="nil"/>
              <w:right w:val="nil"/>
            </w:tcBorders>
            <w:shd w:val="clear" w:color="auto" w:fill="auto"/>
            <w:noWrap/>
            <w:vAlign w:val="bottom"/>
            <w:hideMark/>
          </w:tcPr>
          <w:p w14:paraId="7C1518D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4,85 </w:t>
            </w:r>
          </w:p>
        </w:tc>
        <w:tc>
          <w:tcPr>
            <w:tcW w:w="263" w:type="pct"/>
            <w:tcBorders>
              <w:top w:val="nil"/>
              <w:left w:val="nil"/>
              <w:bottom w:val="nil"/>
              <w:right w:val="nil"/>
            </w:tcBorders>
            <w:shd w:val="clear" w:color="auto" w:fill="auto"/>
            <w:noWrap/>
            <w:vAlign w:val="bottom"/>
            <w:hideMark/>
          </w:tcPr>
          <w:p w14:paraId="5066508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6,25 </w:t>
            </w:r>
          </w:p>
        </w:tc>
        <w:tc>
          <w:tcPr>
            <w:tcW w:w="263" w:type="pct"/>
            <w:tcBorders>
              <w:top w:val="nil"/>
              <w:left w:val="nil"/>
              <w:bottom w:val="nil"/>
              <w:right w:val="nil"/>
            </w:tcBorders>
            <w:shd w:val="clear" w:color="auto" w:fill="auto"/>
            <w:noWrap/>
            <w:vAlign w:val="bottom"/>
            <w:hideMark/>
          </w:tcPr>
          <w:p w14:paraId="002D6C2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7,61 </w:t>
            </w:r>
          </w:p>
        </w:tc>
        <w:tc>
          <w:tcPr>
            <w:tcW w:w="263" w:type="pct"/>
            <w:tcBorders>
              <w:top w:val="nil"/>
              <w:left w:val="nil"/>
              <w:bottom w:val="nil"/>
              <w:right w:val="nil"/>
            </w:tcBorders>
            <w:shd w:val="clear" w:color="auto" w:fill="auto"/>
            <w:noWrap/>
            <w:vAlign w:val="bottom"/>
            <w:hideMark/>
          </w:tcPr>
          <w:p w14:paraId="699B8EE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8,97 </w:t>
            </w:r>
          </w:p>
        </w:tc>
      </w:tr>
      <w:tr w:rsidR="00D83468" w:rsidRPr="00EF12AB" w14:paraId="0F5A1234"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18390816"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232</w:t>
            </w:r>
          </w:p>
        </w:tc>
        <w:tc>
          <w:tcPr>
            <w:tcW w:w="263" w:type="pct"/>
            <w:tcBorders>
              <w:top w:val="nil"/>
              <w:left w:val="nil"/>
              <w:bottom w:val="nil"/>
              <w:right w:val="nil"/>
            </w:tcBorders>
            <w:shd w:val="clear" w:color="auto" w:fill="auto"/>
            <w:noWrap/>
            <w:vAlign w:val="bottom"/>
            <w:hideMark/>
          </w:tcPr>
          <w:p w14:paraId="5EF7FC2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4,60 </w:t>
            </w:r>
          </w:p>
        </w:tc>
        <w:tc>
          <w:tcPr>
            <w:tcW w:w="263" w:type="pct"/>
            <w:tcBorders>
              <w:top w:val="nil"/>
              <w:left w:val="nil"/>
              <w:bottom w:val="nil"/>
              <w:right w:val="nil"/>
            </w:tcBorders>
            <w:shd w:val="clear" w:color="auto" w:fill="auto"/>
            <w:noWrap/>
            <w:vAlign w:val="bottom"/>
            <w:hideMark/>
          </w:tcPr>
          <w:p w14:paraId="6A91149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172,52 </w:t>
            </w:r>
          </w:p>
        </w:tc>
        <w:tc>
          <w:tcPr>
            <w:tcW w:w="263" w:type="pct"/>
            <w:tcBorders>
              <w:top w:val="nil"/>
              <w:left w:val="nil"/>
              <w:bottom w:val="nil"/>
              <w:right w:val="nil"/>
            </w:tcBorders>
            <w:shd w:val="clear" w:color="auto" w:fill="auto"/>
            <w:noWrap/>
            <w:vAlign w:val="bottom"/>
            <w:hideMark/>
          </w:tcPr>
          <w:p w14:paraId="5ACF0BE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345,14 </w:t>
            </w:r>
          </w:p>
        </w:tc>
        <w:tc>
          <w:tcPr>
            <w:tcW w:w="263" w:type="pct"/>
            <w:tcBorders>
              <w:top w:val="nil"/>
              <w:left w:val="nil"/>
              <w:bottom w:val="nil"/>
              <w:right w:val="nil"/>
            </w:tcBorders>
            <w:shd w:val="clear" w:color="auto" w:fill="auto"/>
            <w:noWrap/>
            <w:vAlign w:val="bottom"/>
            <w:hideMark/>
          </w:tcPr>
          <w:p w14:paraId="5408F8E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526,84 </w:t>
            </w:r>
          </w:p>
        </w:tc>
        <w:tc>
          <w:tcPr>
            <w:tcW w:w="263" w:type="pct"/>
            <w:tcBorders>
              <w:top w:val="nil"/>
              <w:left w:val="nil"/>
              <w:bottom w:val="nil"/>
              <w:right w:val="nil"/>
            </w:tcBorders>
            <w:shd w:val="clear" w:color="auto" w:fill="auto"/>
            <w:noWrap/>
            <w:vAlign w:val="bottom"/>
            <w:hideMark/>
          </w:tcPr>
          <w:p w14:paraId="7741C18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719,45 </w:t>
            </w:r>
          </w:p>
        </w:tc>
        <w:tc>
          <w:tcPr>
            <w:tcW w:w="263" w:type="pct"/>
            <w:tcBorders>
              <w:top w:val="nil"/>
              <w:left w:val="nil"/>
              <w:bottom w:val="nil"/>
              <w:right w:val="nil"/>
            </w:tcBorders>
            <w:shd w:val="clear" w:color="auto" w:fill="auto"/>
            <w:noWrap/>
            <w:vAlign w:val="bottom"/>
            <w:hideMark/>
          </w:tcPr>
          <w:p w14:paraId="30A9814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922,72 </w:t>
            </w:r>
          </w:p>
        </w:tc>
        <w:tc>
          <w:tcPr>
            <w:tcW w:w="263" w:type="pct"/>
            <w:tcBorders>
              <w:top w:val="nil"/>
              <w:left w:val="nil"/>
              <w:bottom w:val="nil"/>
              <w:right w:val="nil"/>
            </w:tcBorders>
            <w:shd w:val="clear" w:color="auto" w:fill="auto"/>
            <w:noWrap/>
            <w:vAlign w:val="bottom"/>
            <w:hideMark/>
          </w:tcPr>
          <w:p w14:paraId="71D14DB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1134,09 </w:t>
            </w:r>
          </w:p>
        </w:tc>
        <w:tc>
          <w:tcPr>
            <w:tcW w:w="263" w:type="pct"/>
            <w:tcBorders>
              <w:top w:val="nil"/>
              <w:left w:val="nil"/>
              <w:bottom w:val="nil"/>
              <w:right w:val="nil"/>
            </w:tcBorders>
            <w:shd w:val="clear" w:color="auto" w:fill="auto"/>
            <w:noWrap/>
            <w:vAlign w:val="bottom"/>
            <w:hideMark/>
          </w:tcPr>
          <w:p w14:paraId="05A060C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1345,88 </w:t>
            </w:r>
          </w:p>
        </w:tc>
        <w:tc>
          <w:tcPr>
            <w:tcW w:w="263" w:type="pct"/>
            <w:tcBorders>
              <w:top w:val="nil"/>
              <w:left w:val="nil"/>
              <w:bottom w:val="nil"/>
              <w:right w:val="nil"/>
            </w:tcBorders>
            <w:shd w:val="clear" w:color="auto" w:fill="auto"/>
            <w:noWrap/>
            <w:vAlign w:val="bottom"/>
            <w:hideMark/>
          </w:tcPr>
          <w:p w14:paraId="74AD2B0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1546,81 </w:t>
            </w:r>
          </w:p>
        </w:tc>
        <w:tc>
          <w:tcPr>
            <w:tcW w:w="263" w:type="pct"/>
            <w:tcBorders>
              <w:top w:val="nil"/>
              <w:left w:val="nil"/>
              <w:bottom w:val="nil"/>
              <w:right w:val="nil"/>
            </w:tcBorders>
            <w:shd w:val="clear" w:color="auto" w:fill="auto"/>
            <w:noWrap/>
            <w:vAlign w:val="bottom"/>
            <w:hideMark/>
          </w:tcPr>
          <w:p w14:paraId="32586DA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1723,76 </w:t>
            </w:r>
          </w:p>
        </w:tc>
        <w:tc>
          <w:tcPr>
            <w:tcW w:w="263" w:type="pct"/>
            <w:tcBorders>
              <w:top w:val="nil"/>
              <w:left w:val="nil"/>
              <w:bottom w:val="nil"/>
              <w:right w:val="nil"/>
            </w:tcBorders>
            <w:shd w:val="clear" w:color="auto" w:fill="auto"/>
            <w:noWrap/>
            <w:vAlign w:val="bottom"/>
            <w:hideMark/>
          </w:tcPr>
          <w:p w14:paraId="05729B6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1861,76 </w:t>
            </w:r>
          </w:p>
        </w:tc>
        <w:tc>
          <w:tcPr>
            <w:tcW w:w="263" w:type="pct"/>
            <w:tcBorders>
              <w:top w:val="nil"/>
              <w:left w:val="nil"/>
              <w:bottom w:val="nil"/>
              <w:right w:val="nil"/>
            </w:tcBorders>
            <w:shd w:val="clear" w:color="auto" w:fill="auto"/>
            <w:noWrap/>
            <w:vAlign w:val="bottom"/>
            <w:hideMark/>
          </w:tcPr>
          <w:p w14:paraId="18C1413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1945,31 </w:t>
            </w:r>
          </w:p>
        </w:tc>
        <w:tc>
          <w:tcPr>
            <w:tcW w:w="263" w:type="pct"/>
            <w:tcBorders>
              <w:top w:val="nil"/>
              <w:left w:val="nil"/>
              <w:bottom w:val="nil"/>
              <w:right w:val="nil"/>
            </w:tcBorders>
            <w:shd w:val="clear" w:color="auto" w:fill="auto"/>
            <w:noWrap/>
            <w:vAlign w:val="bottom"/>
            <w:hideMark/>
          </w:tcPr>
          <w:p w14:paraId="48EFEA0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1962,77 </w:t>
            </w:r>
          </w:p>
        </w:tc>
        <w:tc>
          <w:tcPr>
            <w:tcW w:w="263" w:type="pct"/>
            <w:tcBorders>
              <w:top w:val="nil"/>
              <w:left w:val="nil"/>
              <w:bottom w:val="nil"/>
              <w:right w:val="nil"/>
            </w:tcBorders>
            <w:shd w:val="clear" w:color="auto" w:fill="auto"/>
            <w:noWrap/>
            <w:vAlign w:val="bottom"/>
            <w:hideMark/>
          </w:tcPr>
          <w:p w14:paraId="36F1922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1909,66 </w:t>
            </w:r>
          </w:p>
        </w:tc>
        <w:tc>
          <w:tcPr>
            <w:tcW w:w="263" w:type="pct"/>
            <w:tcBorders>
              <w:top w:val="nil"/>
              <w:left w:val="nil"/>
              <w:bottom w:val="nil"/>
              <w:right w:val="nil"/>
            </w:tcBorders>
            <w:shd w:val="clear" w:color="auto" w:fill="auto"/>
            <w:noWrap/>
            <w:vAlign w:val="bottom"/>
            <w:hideMark/>
          </w:tcPr>
          <w:p w14:paraId="6C803E2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1789,39 </w:t>
            </w:r>
          </w:p>
        </w:tc>
        <w:tc>
          <w:tcPr>
            <w:tcW w:w="263" w:type="pct"/>
            <w:tcBorders>
              <w:top w:val="nil"/>
              <w:left w:val="nil"/>
              <w:bottom w:val="nil"/>
              <w:right w:val="nil"/>
            </w:tcBorders>
            <w:shd w:val="clear" w:color="auto" w:fill="auto"/>
            <w:noWrap/>
            <w:vAlign w:val="bottom"/>
            <w:hideMark/>
          </w:tcPr>
          <w:p w14:paraId="0EDC43A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1615,92 </w:t>
            </w:r>
          </w:p>
        </w:tc>
        <w:tc>
          <w:tcPr>
            <w:tcW w:w="263" w:type="pct"/>
            <w:tcBorders>
              <w:top w:val="nil"/>
              <w:left w:val="nil"/>
              <w:bottom w:val="nil"/>
              <w:right w:val="nil"/>
            </w:tcBorders>
            <w:shd w:val="clear" w:color="auto" w:fill="auto"/>
            <w:noWrap/>
            <w:vAlign w:val="bottom"/>
            <w:hideMark/>
          </w:tcPr>
          <w:p w14:paraId="331CBC4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1409,25 </w:t>
            </w:r>
          </w:p>
        </w:tc>
        <w:tc>
          <w:tcPr>
            <w:tcW w:w="263" w:type="pct"/>
            <w:tcBorders>
              <w:top w:val="nil"/>
              <w:left w:val="nil"/>
              <w:bottom w:val="nil"/>
              <w:right w:val="nil"/>
            </w:tcBorders>
            <w:shd w:val="clear" w:color="auto" w:fill="auto"/>
            <w:noWrap/>
            <w:vAlign w:val="bottom"/>
            <w:hideMark/>
          </w:tcPr>
          <w:p w14:paraId="706FE2B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1188,93 </w:t>
            </w:r>
          </w:p>
        </w:tc>
      </w:tr>
      <w:tr w:rsidR="00D83468" w:rsidRPr="00EF12AB" w14:paraId="768DE8EF"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0D790885"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23A</w:t>
            </w:r>
          </w:p>
        </w:tc>
        <w:tc>
          <w:tcPr>
            <w:tcW w:w="263" w:type="pct"/>
            <w:tcBorders>
              <w:top w:val="nil"/>
              <w:left w:val="nil"/>
              <w:bottom w:val="nil"/>
              <w:right w:val="nil"/>
            </w:tcBorders>
            <w:shd w:val="clear" w:color="auto" w:fill="auto"/>
            <w:noWrap/>
            <w:vAlign w:val="bottom"/>
            <w:hideMark/>
          </w:tcPr>
          <w:p w14:paraId="77488F8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2,60 </w:t>
            </w:r>
          </w:p>
        </w:tc>
        <w:tc>
          <w:tcPr>
            <w:tcW w:w="263" w:type="pct"/>
            <w:tcBorders>
              <w:top w:val="nil"/>
              <w:left w:val="nil"/>
              <w:bottom w:val="nil"/>
              <w:right w:val="nil"/>
            </w:tcBorders>
            <w:shd w:val="clear" w:color="auto" w:fill="auto"/>
            <w:noWrap/>
            <w:vAlign w:val="bottom"/>
            <w:hideMark/>
          </w:tcPr>
          <w:p w14:paraId="35B8587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0,97 </w:t>
            </w:r>
          </w:p>
        </w:tc>
        <w:tc>
          <w:tcPr>
            <w:tcW w:w="263" w:type="pct"/>
            <w:tcBorders>
              <w:top w:val="nil"/>
              <w:left w:val="nil"/>
              <w:bottom w:val="nil"/>
              <w:right w:val="nil"/>
            </w:tcBorders>
            <w:shd w:val="clear" w:color="auto" w:fill="auto"/>
            <w:noWrap/>
            <w:vAlign w:val="bottom"/>
            <w:hideMark/>
          </w:tcPr>
          <w:p w14:paraId="7C2675E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-0,68 </w:t>
            </w:r>
          </w:p>
        </w:tc>
        <w:tc>
          <w:tcPr>
            <w:tcW w:w="263" w:type="pct"/>
            <w:tcBorders>
              <w:top w:val="nil"/>
              <w:left w:val="nil"/>
              <w:bottom w:val="nil"/>
              <w:right w:val="nil"/>
            </w:tcBorders>
            <w:shd w:val="clear" w:color="auto" w:fill="auto"/>
            <w:noWrap/>
            <w:vAlign w:val="bottom"/>
            <w:hideMark/>
          </w:tcPr>
          <w:p w14:paraId="6A86840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-2,44 </w:t>
            </w:r>
          </w:p>
        </w:tc>
        <w:tc>
          <w:tcPr>
            <w:tcW w:w="263" w:type="pct"/>
            <w:tcBorders>
              <w:top w:val="nil"/>
              <w:left w:val="nil"/>
              <w:bottom w:val="nil"/>
              <w:right w:val="nil"/>
            </w:tcBorders>
            <w:shd w:val="clear" w:color="auto" w:fill="auto"/>
            <w:noWrap/>
            <w:vAlign w:val="bottom"/>
            <w:hideMark/>
          </w:tcPr>
          <w:p w14:paraId="4584ABE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-4,37 </w:t>
            </w:r>
          </w:p>
        </w:tc>
        <w:tc>
          <w:tcPr>
            <w:tcW w:w="263" w:type="pct"/>
            <w:tcBorders>
              <w:top w:val="nil"/>
              <w:left w:val="nil"/>
              <w:bottom w:val="nil"/>
              <w:right w:val="nil"/>
            </w:tcBorders>
            <w:shd w:val="clear" w:color="auto" w:fill="auto"/>
            <w:noWrap/>
            <w:vAlign w:val="bottom"/>
            <w:hideMark/>
          </w:tcPr>
          <w:p w14:paraId="0DC2C9A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-6,65 </w:t>
            </w:r>
          </w:p>
        </w:tc>
        <w:tc>
          <w:tcPr>
            <w:tcW w:w="263" w:type="pct"/>
            <w:tcBorders>
              <w:top w:val="nil"/>
              <w:left w:val="nil"/>
              <w:bottom w:val="nil"/>
              <w:right w:val="nil"/>
            </w:tcBorders>
            <w:shd w:val="clear" w:color="auto" w:fill="auto"/>
            <w:noWrap/>
            <w:vAlign w:val="bottom"/>
            <w:hideMark/>
          </w:tcPr>
          <w:p w14:paraId="04BFE41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-9,38 </w:t>
            </w:r>
          </w:p>
        </w:tc>
        <w:tc>
          <w:tcPr>
            <w:tcW w:w="263" w:type="pct"/>
            <w:tcBorders>
              <w:top w:val="nil"/>
              <w:left w:val="nil"/>
              <w:bottom w:val="nil"/>
              <w:right w:val="nil"/>
            </w:tcBorders>
            <w:shd w:val="clear" w:color="auto" w:fill="auto"/>
            <w:noWrap/>
            <w:vAlign w:val="bottom"/>
            <w:hideMark/>
          </w:tcPr>
          <w:p w14:paraId="509F067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-12,76 </w:t>
            </w:r>
          </w:p>
        </w:tc>
        <w:tc>
          <w:tcPr>
            <w:tcW w:w="263" w:type="pct"/>
            <w:tcBorders>
              <w:top w:val="nil"/>
              <w:left w:val="nil"/>
              <w:bottom w:val="nil"/>
              <w:right w:val="nil"/>
            </w:tcBorders>
            <w:shd w:val="clear" w:color="auto" w:fill="auto"/>
            <w:noWrap/>
            <w:vAlign w:val="bottom"/>
            <w:hideMark/>
          </w:tcPr>
          <w:p w14:paraId="7FC7426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-16,90 </w:t>
            </w:r>
          </w:p>
        </w:tc>
        <w:tc>
          <w:tcPr>
            <w:tcW w:w="263" w:type="pct"/>
            <w:tcBorders>
              <w:top w:val="nil"/>
              <w:left w:val="nil"/>
              <w:bottom w:val="nil"/>
              <w:right w:val="nil"/>
            </w:tcBorders>
            <w:shd w:val="clear" w:color="auto" w:fill="auto"/>
            <w:noWrap/>
            <w:vAlign w:val="bottom"/>
            <w:hideMark/>
          </w:tcPr>
          <w:p w14:paraId="1A4BD82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-21,93 </w:t>
            </w:r>
          </w:p>
        </w:tc>
        <w:tc>
          <w:tcPr>
            <w:tcW w:w="263" w:type="pct"/>
            <w:tcBorders>
              <w:top w:val="nil"/>
              <w:left w:val="nil"/>
              <w:bottom w:val="nil"/>
              <w:right w:val="nil"/>
            </w:tcBorders>
            <w:shd w:val="clear" w:color="auto" w:fill="auto"/>
            <w:noWrap/>
            <w:vAlign w:val="bottom"/>
            <w:hideMark/>
          </w:tcPr>
          <w:p w14:paraId="6AAFABD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-27,81 </w:t>
            </w:r>
          </w:p>
        </w:tc>
        <w:tc>
          <w:tcPr>
            <w:tcW w:w="263" w:type="pct"/>
            <w:tcBorders>
              <w:top w:val="nil"/>
              <w:left w:val="nil"/>
              <w:bottom w:val="nil"/>
              <w:right w:val="nil"/>
            </w:tcBorders>
            <w:shd w:val="clear" w:color="auto" w:fill="auto"/>
            <w:noWrap/>
            <w:vAlign w:val="bottom"/>
            <w:hideMark/>
          </w:tcPr>
          <w:p w14:paraId="705FBA2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-34,30 </w:t>
            </w:r>
          </w:p>
        </w:tc>
        <w:tc>
          <w:tcPr>
            <w:tcW w:w="263" w:type="pct"/>
            <w:tcBorders>
              <w:top w:val="nil"/>
              <w:left w:val="nil"/>
              <w:bottom w:val="nil"/>
              <w:right w:val="nil"/>
            </w:tcBorders>
            <w:shd w:val="clear" w:color="auto" w:fill="auto"/>
            <w:noWrap/>
            <w:vAlign w:val="bottom"/>
            <w:hideMark/>
          </w:tcPr>
          <w:p w14:paraId="2376729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-41,03 </w:t>
            </w:r>
          </w:p>
        </w:tc>
        <w:tc>
          <w:tcPr>
            <w:tcW w:w="263" w:type="pct"/>
            <w:tcBorders>
              <w:top w:val="nil"/>
              <w:left w:val="nil"/>
              <w:bottom w:val="nil"/>
              <w:right w:val="nil"/>
            </w:tcBorders>
            <w:shd w:val="clear" w:color="auto" w:fill="auto"/>
            <w:noWrap/>
            <w:vAlign w:val="bottom"/>
            <w:hideMark/>
          </w:tcPr>
          <w:p w14:paraId="1216084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-47,65 </w:t>
            </w:r>
          </w:p>
        </w:tc>
        <w:tc>
          <w:tcPr>
            <w:tcW w:w="263" w:type="pct"/>
            <w:tcBorders>
              <w:top w:val="nil"/>
              <w:left w:val="nil"/>
              <w:bottom w:val="nil"/>
              <w:right w:val="nil"/>
            </w:tcBorders>
            <w:shd w:val="clear" w:color="auto" w:fill="auto"/>
            <w:noWrap/>
            <w:vAlign w:val="bottom"/>
            <w:hideMark/>
          </w:tcPr>
          <w:p w14:paraId="72478EC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-53,86 </w:t>
            </w:r>
          </w:p>
        </w:tc>
        <w:tc>
          <w:tcPr>
            <w:tcW w:w="263" w:type="pct"/>
            <w:tcBorders>
              <w:top w:val="nil"/>
              <w:left w:val="nil"/>
              <w:bottom w:val="nil"/>
              <w:right w:val="nil"/>
            </w:tcBorders>
            <w:shd w:val="clear" w:color="auto" w:fill="auto"/>
            <w:noWrap/>
            <w:vAlign w:val="bottom"/>
            <w:hideMark/>
          </w:tcPr>
          <w:p w14:paraId="3E3E9C4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-59,16 </w:t>
            </w:r>
          </w:p>
        </w:tc>
        <w:tc>
          <w:tcPr>
            <w:tcW w:w="263" w:type="pct"/>
            <w:tcBorders>
              <w:top w:val="nil"/>
              <w:left w:val="nil"/>
              <w:bottom w:val="nil"/>
              <w:right w:val="nil"/>
            </w:tcBorders>
            <w:shd w:val="clear" w:color="auto" w:fill="auto"/>
            <w:noWrap/>
            <w:vAlign w:val="bottom"/>
            <w:hideMark/>
          </w:tcPr>
          <w:p w14:paraId="02FF0E9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-62,90 </w:t>
            </w:r>
          </w:p>
        </w:tc>
        <w:tc>
          <w:tcPr>
            <w:tcW w:w="263" w:type="pct"/>
            <w:tcBorders>
              <w:top w:val="nil"/>
              <w:left w:val="nil"/>
              <w:bottom w:val="nil"/>
              <w:right w:val="nil"/>
            </w:tcBorders>
            <w:shd w:val="clear" w:color="auto" w:fill="auto"/>
            <w:noWrap/>
            <w:vAlign w:val="bottom"/>
            <w:hideMark/>
          </w:tcPr>
          <w:p w14:paraId="0DE0724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-66,09 </w:t>
            </w:r>
          </w:p>
        </w:tc>
      </w:tr>
      <w:tr w:rsidR="00D83468" w:rsidRPr="00EF12AB" w14:paraId="63F47C91"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3D2E1E6C"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241</w:t>
            </w:r>
          </w:p>
        </w:tc>
        <w:tc>
          <w:tcPr>
            <w:tcW w:w="263" w:type="pct"/>
            <w:tcBorders>
              <w:top w:val="nil"/>
              <w:left w:val="nil"/>
              <w:bottom w:val="nil"/>
              <w:right w:val="nil"/>
            </w:tcBorders>
            <w:shd w:val="clear" w:color="auto" w:fill="auto"/>
            <w:noWrap/>
            <w:vAlign w:val="bottom"/>
            <w:hideMark/>
          </w:tcPr>
          <w:p w14:paraId="2D51E9F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-1020,06 </w:t>
            </w:r>
          </w:p>
        </w:tc>
        <w:tc>
          <w:tcPr>
            <w:tcW w:w="263" w:type="pct"/>
            <w:tcBorders>
              <w:top w:val="nil"/>
              <w:left w:val="nil"/>
              <w:bottom w:val="nil"/>
              <w:right w:val="nil"/>
            </w:tcBorders>
            <w:shd w:val="clear" w:color="auto" w:fill="auto"/>
            <w:noWrap/>
            <w:vAlign w:val="bottom"/>
            <w:hideMark/>
          </w:tcPr>
          <w:p w14:paraId="3A8A065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-1051,99 </w:t>
            </w:r>
          </w:p>
        </w:tc>
        <w:tc>
          <w:tcPr>
            <w:tcW w:w="263" w:type="pct"/>
            <w:tcBorders>
              <w:top w:val="nil"/>
              <w:left w:val="nil"/>
              <w:bottom w:val="nil"/>
              <w:right w:val="nil"/>
            </w:tcBorders>
            <w:shd w:val="clear" w:color="auto" w:fill="auto"/>
            <w:noWrap/>
            <w:vAlign w:val="bottom"/>
            <w:hideMark/>
          </w:tcPr>
          <w:p w14:paraId="5C23293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-1081,78 </w:t>
            </w:r>
          </w:p>
        </w:tc>
        <w:tc>
          <w:tcPr>
            <w:tcW w:w="263" w:type="pct"/>
            <w:tcBorders>
              <w:top w:val="nil"/>
              <w:left w:val="nil"/>
              <w:bottom w:val="nil"/>
              <w:right w:val="nil"/>
            </w:tcBorders>
            <w:shd w:val="clear" w:color="auto" w:fill="auto"/>
            <w:noWrap/>
            <w:vAlign w:val="bottom"/>
            <w:hideMark/>
          </w:tcPr>
          <w:p w14:paraId="4BF1712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-1106,60 </w:t>
            </w:r>
          </w:p>
        </w:tc>
        <w:tc>
          <w:tcPr>
            <w:tcW w:w="263" w:type="pct"/>
            <w:tcBorders>
              <w:top w:val="nil"/>
              <w:left w:val="nil"/>
              <w:bottom w:val="nil"/>
              <w:right w:val="nil"/>
            </w:tcBorders>
            <w:shd w:val="clear" w:color="auto" w:fill="auto"/>
            <w:noWrap/>
            <w:vAlign w:val="bottom"/>
            <w:hideMark/>
          </w:tcPr>
          <w:p w14:paraId="088FED1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-1123,00 </w:t>
            </w:r>
          </w:p>
        </w:tc>
        <w:tc>
          <w:tcPr>
            <w:tcW w:w="263" w:type="pct"/>
            <w:tcBorders>
              <w:top w:val="nil"/>
              <w:left w:val="nil"/>
              <w:bottom w:val="nil"/>
              <w:right w:val="nil"/>
            </w:tcBorders>
            <w:shd w:val="clear" w:color="auto" w:fill="auto"/>
            <w:noWrap/>
            <w:vAlign w:val="bottom"/>
            <w:hideMark/>
          </w:tcPr>
          <w:p w14:paraId="148877F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-1130,05 </w:t>
            </w:r>
          </w:p>
        </w:tc>
        <w:tc>
          <w:tcPr>
            <w:tcW w:w="263" w:type="pct"/>
            <w:tcBorders>
              <w:top w:val="nil"/>
              <w:left w:val="nil"/>
              <w:bottom w:val="nil"/>
              <w:right w:val="nil"/>
            </w:tcBorders>
            <w:shd w:val="clear" w:color="auto" w:fill="auto"/>
            <w:noWrap/>
            <w:vAlign w:val="bottom"/>
            <w:hideMark/>
          </w:tcPr>
          <w:p w14:paraId="526EC69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-1132,65 </w:t>
            </w:r>
          </w:p>
        </w:tc>
        <w:tc>
          <w:tcPr>
            <w:tcW w:w="263" w:type="pct"/>
            <w:tcBorders>
              <w:top w:val="nil"/>
              <w:left w:val="nil"/>
              <w:bottom w:val="nil"/>
              <w:right w:val="nil"/>
            </w:tcBorders>
            <w:shd w:val="clear" w:color="auto" w:fill="auto"/>
            <w:noWrap/>
            <w:vAlign w:val="bottom"/>
            <w:hideMark/>
          </w:tcPr>
          <w:p w14:paraId="7EC5B83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-1139,21 </w:t>
            </w:r>
          </w:p>
        </w:tc>
        <w:tc>
          <w:tcPr>
            <w:tcW w:w="263" w:type="pct"/>
            <w:tcBorders>
              <w:top w:val="nil"/>
              <w:left w:val="nil"/>
              <w:bottom w:val="nil"/>
              <w:right w:val="nil"/>
            </w:tcBorders>
            <w:shd w:val="clear" w:color="auto" w:fill="auto"/>
            <w:noWrap/>
            <w:vAlign w:val="bottom"/>
            <w:hideMark/>
          </w:tcPr>
          <w:p w14:paraId="02381D2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-1159,19 </w:t>
            </w:r>
          </w:p>
        </w:tc>
        <w:tc>
          <w:tcPr>
            <w:tcW w:w="263" w:type="pct"/>
            <w:tcBorders>
              <w:top w:val="nil"/>
              <w:left w:val="nil"/>
              <w:bottom w:val="nil"/>
              <w:right w:val="nil"/>
            </w:tcBorders>
            <w:shd w:val="clear" w:color="auto" w:fill="auto"/>
            <w:noWrap/>
            <w:vAlign w:val="bottom"/>
            <w:hideMark/>
          </w:tcPr>
          <w:p w14:paraId="3DC208B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-1204,11 </w:t>
            </w:r>
          </w:p>
        </w:tc>
        <w:tc>
          <w:tcPr>
            <w:tcW w:w="263" w:type="pct"/>
            <w:tcBorders>
              <w:top w:val="nil"/>
              <w:left w:val="nil"/>
              <w:bottom w:val="nil"/>
              <w:right w:val="nil"/>
            </w:tcBorders>
            <w:shd w:val="clear" w:color="auto" w:fill="auto"/>
            <w:noWrap/>
            <w:vAlign w:val="bottom"/>
            <w:hideMark/>
          </w:tcPr>
          <w:p w14:paraId="57D49E1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-1284,24 </w:t>
            </w:r>
          </w:p>
        </w:tc>
        <w:tc>
          <w:tcPr>
            <w:tcW w:w="263" w:type="pct"/>
            <w:tcBorders>
              <w:top w:val="nil"/>
              <w:left w:val="nil"/>
              <w:bottom w:val="nil"/>
              <w:right w:val="nil"/>
            </w:tcBorders>
            <w:shd w:val="clear" w:color="auto" w:fill="auto"/>
            <w:noWrap/>
            <w:vAlign w:val="bottom"/>
            <w:hideMark/>
          </w:tcPr>
          <w:p w14:paraId="12C1816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-1402,25 </w:t>
            </w:r>
          </w:p>
        </w:tc>
        <w:tc>
          <w:tcPr>
            <w:tcW w:w="263" w:type="pct"/>
            <w:tcBorders>
              <w:top w:val="nil"/>
              <w:left w:val="nil"/>
              <w:bottom w:val="nil"/>
              <w:right w:val="nil"/>
            </w:tcBorders>
            <w:shd w:val="clear" w:color="auto" w:fill="auto"/>
            <w:noWrap/>
            <w:vAlign w:val="bottom"/>
            <w:hideMark/>
          </w:tcPr>
          <w:p w14:paraId="248EAE0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-1555,92 </w:t>
            </w:r>
          </w:p>
        </w:tc>
        <w:tc>
          <w:tcPr>
            <w:tcW w:w="263" w:type="pct"/>
            <w:tcBorders>
              <w:top w:val="nil"/>
              <w:left w:val="nil"/>
              <w:bottom w:val="nil"/>
              <w:right w:val="nil"/>
            </w:tcBorders>
            <w:shd w:val="clear" w:color="auto" w:fill="auto"/>
            <w:noWrap/>
            <w:vAlign w:val="bottom"/>
            <w:hideMark/>
          </w:tcPr>
          <w:p w14:paraId="10B7195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-1739,91 </w:t>
            </w:r>
          </w:p>
        </w:tc>
        <w:tc>
          <w:tcPr>
            <w:tcW w:w="263" w:type="pct"/>
            <w:tcBorders>
              <w:top w:val="nil"/>
              <w:left w:val="nil"/>
              <w:bottom w:val="nil"/>
              <w:right w:val="nil"/>
            </w:tcBorders>
            <w:shd w:val="clear" w:color="auto" w:fill="auto"/>
            <w:noWrap/>
            <w:vAlign w:val="bottom"/>
            <w:hideMark/>
          </w:tcPr>
          <w:p w14:paraId="5B52D29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-1946,11 </w:t>
            </w:r>
          </w:p>
        </w:tc>
        <w:tc>
          <w:tcPr>
            <w:tcW w:w="263" w:type="pct"/>
            <w:tcBorders>
              <w:top w:val="nil"/>
              <w:left w:val="nil"/>
              <w:bottom w:val="nil"/>
              <w:right w:val="nil"/>
            </w:tcBorders>
            <w:shd w:val="clear" w:color="auto" w:fill="auto"/>
            <w:noWrap/>
            <w:vAlign w:val="bottom"/>
            <w:hideMark/>
          </w:tcPr>
          <w:p w14:paraId="13653A4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-2163,26 </w:t>
            </w:r>
          </w:p>
        </w:tc>
        <w:tc>
          <w:tcPr>
            <w:tcW w:w="263" w:type="pct"/>
            <w:tcBorders>
              <w:top w:val="nil"/>
              <w:left w:val="nil"/>
              <w:bottom w:val="nil"/>
              <w:right w:val="nil"/>
            </w:tcBorders>
            <w:shd w:val="clear" w:color="auto" w:fill="auto"/>
            <w:noWrap/>
            <w:vAlign w:val="bottom"/>
            <w:hideMark/>
          </w:tcPr>
          <w:p w14:paraId="2D7A813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-2382,52 </w:t>
            </w:r>
          </w:p>
        </w:tc>
        <w:tc>
          <w:tcPr>
            <w:tcW w:w="263" w:type="pct"/>
            <w:tcBorders>
              <w:top w:val="nil"/>
              <w:left w:val="nil"/>
              <w:bottom w:val="nil"/>
              <w:right w:val="nil"/>
            </w:tcBorders>
            <w:shd w:val="clear" w:color="auto" w:fill="auto"/>
            <w:noWrap/>
            <w:vAlign w:val="bottom"/>
            <w:hideMark/>
          </w:tcPr>
          <w:p w14:paraId="4FBB6A9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-2605,25 </w:t>
            </w:r>
          </w:p>
        </w:tc>
      </w:tr>
      <w:tr w:rsidR="00D83468" w:rsidRPr="00EF12AB" w14:paraId="16E4D52E"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355BA77C"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242</w:t>
            </w:r>
          </w:p>
        </w:tc>
        <w:tc>
          <w:tcPr>
            <w:tcW w:w="263" w:type="pct"/>
            <w:tcBorders>
              <w:top w:val="nil"/>
              <w:left w:val="nil"/>
              <w:bottom w:val="nil"/>
              <w:right w:val="nil"/>
            </w:tcBorders>
            <w:shd w:val="clear" w:color="auto" w:fill="auto"/>
            <w:noWrap/>
            <w:vAlign w:val="bottom"/>
            <w:hideMark/>
          </w:tcPr>
          <w:p w14:paraId="18350D9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-935,42 </w:t>
            </w:r>
          </w:p>
        </w:tc>
        <w:tc>
          <w:tcPr>
            <w:tcW w:w="263" w:type="pct"/>
            <w:tcBorders>
              <w:top w:val="nil"/>
              <w:left w:val="nil"/>
              <w:bottom w:val="nil"/>
              <w:right w:val="nil"/>
            </w:tcBorders>
            <w:shd w:val="clear" w:color="auto" w:fill="auto"/>
            <w:noWrap/>
            <w:vAlign w:val="bottom"/>
            <w:hideMark/>
          </w:tcPr>
          <w:p w14:paraId="4657805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-955,56 </w:t>
            </w:r>
          </w:p>
        </w:tc>
        <w:tc>
          <w:tcPr>
            <w:tcW w:w="263" w:type="pct"/>
            <w:tcBorders>
              <w:top w:val="nil"/>
              <w:left w:val="nil"/>
              <w:bottom w:val="nil"/>
              <w:right w:val="nil"/>
            </w:tcBorders>
            <w:shd w:val="clear" w:color="auto" w:fill="auto"/>
            <w:noWrap/>
            <w:vAlign w:val="bottom"/>
            <w:hideMark/>
          </w:tcPr>
          <w:p w14:paraId="25E3A10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-973,25 </w:t>
            </w:r>
          </w:p>
        </w:tc>
        <w:tc>
          <w:tcPr>
            <w:tcW w:w="263" w:type="pct"/>
            <w:tcBorders>
              <w:top w:val="nil"/>
              <w:left w:val="nil"/>
              <w:bottom w:val="nil"/>
              <w:right w:val="nil"/>
            </w:tcBorders>
            <w:shd w:val="clear" w:color="auto" w:fill="auto"/>
            <w:noWrap/>
            <w:vAlign w:val="bottom"/>
            <w:hideMark/>
          </w:tcPr>
          <w:p w14:paraId="28A5B3C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-985,34 </w:t>
            </w:r>
          </w:p>
        </w:tc>
        <w:tc>
          <w:tcPr>
            <w:tcW w:w="263" w:type="pct"/>
            <w:tcBorders>
              <w:top w:val="nil"/>
              <w:left w:val="nil"/>
              <w:bottom w:val="nil"/>
              <w:right w:val="nil"/>
            </w:tcBorders>
            <w:shd w:val="clear" w:color="auto" w:fill="auto"/>
            <w:noWrap/>
            <w:vAlign w:val="bottom"/>
            <w:hideMark/>
          </w:tcPr>
          <w:p w14:paraId="77EECD8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-987,44 </w:t>
            </w:r>
          </w:p>
        </w:tc>
        <w:tc>
          <w:tcPr>
            <w:tcW w:w="263" w:type="pct"/>
            <w:tcBorders>
              <w:top w:val="nil"/>
              <w:left w:val="nil"/>
              <w:bottom w:val="nil"/>
              <w:right w:val="nil"/>
            </w:tcBorders>
            <w:shd w:val="clear" w:color="auto" w:fill="auto"/>
            <w:noWrap/>
            <w:vAlign w:val="bottom"/>
            <w:hideMark/>
          </w:tcPr>
          <w:p w14:paraId="1F4EC38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-975,99 </w:t>
            </w:r>
          </w:p>
        </w:tc>
        <w:tc>
          <w:tcPr>
            <w:tcW w:w="263" w:type="pct"/>
            <w:tcBorders>
              <w:top w:val="nil"/>
              <w:left w:val="nil"/>
              <w:bottom w:val="nil"/>
              <w:right w:val="nil"/>
            </w:tcBorders>
            <w:shd w:val="clear" w:color="auto" w:fill="auto"/>
            <w:noWrap/>
            <w:vAlign w:val="bottom"/>
            <w:hideMark/>
          </w:tcPr>
          <w:p w14:paraId="2BAEE63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-949,08 </w:t>
            </w:r>
          </w:p>
        </w:tc>
        <w:tc>
          <w:tcPr>
            <w:tcW w:w="263" w:type="pct"/>
            <w:tcBorders>
              <w:top w:val="nil"/>
              <w:left w:val="nil"/>
              <w:bottom w:val="nil"/>
              <w:right w:val="nil"/>
            </w:tcBorders>
            <w:shd w:val="clear" w:color="auto" w:fill="auto"/>
            <w:noWrap/>
            <w:vAlign w:val="bottom"/>
            <w:hideMark/>
          </w:tcPr>
          <w:p w14:paraId="6FC3526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-907,65 </w:t>
            </w:r>
          </w:p>
        </w:tc>
        <w:tc>
          <w:tcPr>
            <w:tcW w:w="263" w:type="pct"/>
            <w:tcBorders>
              <w:top w:val="nil"/>
              <w:left w:val="nil"/>
              <w:bottom w:val="nil"/>
              <w:right w:val="nil"/>
            </w:tcBorders>
            <w:shd w:val="clear" w:color="auto" w:fill="auto"/>
            <w:noWrap/>
            <w:vAlign w:val="bottom"/>
            <w:hideMark/>
          </w:tcPr>
          <w:p w14:paraId="333C312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-855,24 </w:t>
            </w:r>
          </w:p>
        </w:tc>
        <w:tc>
          <w:tcPr>
            <w:tcW w:w="263" w:type="pct"/>
            <w:tcBorders>
              <w:top w:val="nil"/>
              <w:left w:val="nil"/>
              <w:bottom w:val="nil"/>
              <w:right w:val="nil"/>
            </w:tcBorders>
            <w:shd w:val="clear" w:color="auto" w:fill="auto"/>
            <w:noWrap/>
            <w:vAlign w:val="bottom"/>
            <w:hideMark/>
          </w:tcPr>
          <w:p w14:paraId="2735630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-796,99 </w:t>
            </w:r>
          </w:p>
        </w:tc>
        <w:tc>
          <w:tcPr>
            <w:tcW w:w="263" w:type="pct"/>
            <w:tcBorders>
              <w:top w:val="nil"/>
              <w:left w:val="nil"/>
              <w:bottom w:val="nil"/>
              <w:right w:val="nil"/>
            </w:tcBorders>
            <w:shd w:val="clear" w:color="auto" w:fill="auto"/>
            <w:noWrap/>
            <w:vAlign w:val="bottom"/>
            <w:hideMark/>
          </w:tcPr>
          <w:p w14:paraId="4624EB8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-738,34 </w:t>
            </w:r>
          </w:p>
        </w:tc>
        <w:tc>
          <w:tcPr>
            <w:tcW w:w="263" w:type="pct"/>
            <w:tcBorders>
              <w:top w:val="nil"/>
              <w:left w:val="nil"/>
              <w:bottom w:val="nil"/>
              <w:right w:val="nil"/>
            </w:tcBorders>
            <w:shd w:val="clear" w:color="auto" w:fill="auto"/>
            <w:noWrap/>
            <w:vAlign w:val="bottom"/>
            <w:hideMark/>
          </w:tcPr>
          <w:p w14:paraId="116D11D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-679,17 </w:t>
            </w:r>
          </w:p>
        </w:tc>
        <w:tc>
          <w:tcPr>
            <w:tcW w:w="263" w:type="pct"/>
            <w:tcBorders>
              <w:top w:val="nil"/>
              <w:left w:val="nil"/>
              <w:bottom w:val="nil"/>
              <w:right w:val="nil"/>
            </w:tcBorders>
            <w:shd w:val="clear" w:color="auto" w:fill="auto"/>
            <w:noWrap/>
            <w:vAlign w:val="bottom"/>
            <w:hideMark/>
          </w:tcPr>
          <w:p w14:paraId="2051E62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-617,94 </w:t>
            </w:r>
          </w:p>
        </w:tc>
        <w:tc>
          <w:tcPr>
            <w:tcW w:w="263" w:type="pct"/>
            <w:tcBorders>
              <w:top w:val="nil"/>
              <w:left w:val="nil"/>
              <w:bottom w:val="nil"/>
              <w:right w:val="nil"/>
            </w:tcBorders>
            <w:shd w:val="clear" w:color="auto" w:fill="auto"/>
            <w:noWrap/>
            <w:vAlign w:val="bottom"/>
            <w:hideMark/>
          </w:tcPr>
          <w:p w14:paraId="00F754D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-552,59 </w:t>
            </w:r>
          </w:p>
        </w:tc>
        <w:tc>
          <w:tcPr>
            <w:tcW w:w="263" w:type="pct"/>
            <w:tcBorders>
              <w:top w:val="nil"/>
              <w:left w:val="nil"/>
              <w:bottom w:val="nil"/>
              <w:right w:val="nil"/>
            </w:tcBorders>
            <w:shd w:val="clear" w:color="auto" w:fill="auto"/>
            <w:noWrap/>
            <w:vAlign w:val="bottom"/>
            <w:hideMark/>
          </w:tcPr>
          <w:p w14:paraId="2B7E7A7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-481,59 </w:t>
            </w:r>
          </w:p>
        </w:tc>
        <w:tc>
          <w:tcPr>
            <w:tcW w:w="263" w:type="pct"/>
            <w:tcBorders>
              <w:top w:val="nil"/>
              <w:left w:val="nil"/>
              <w:bottom w:val="nil"/>
              <w:right w:val="nil"/>
            </w:tcBorders>
            <w:shd w:val="clear" w:color="auto" w:fill="auto"/>
            <w:noWrap/>
            <w:vAlign w:val="bottom"/>
            <w:hideMark/>
          </w:tcPr>
          <w:p w14:paraId="2E2C460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-405,25 </w:t>
            </w:r>
          </w:p>
        </w:tc>
        <w:tc>
          <w:tcPr>
            <w:tcW w:w="263" w:type="pct"/>
            <w:tcBorders>
              <w:top w:val="nil"/>
              <w:left w:val="nil"/>
              <w:bottom w:val="nil"/>
              <w:right w:val="nil"/>
            </w:tcBorders>
            <w:shd w:val="clear" w:color="auto" w:fill="auto"/>
            <w:noWrap/>
            <w:vAlign w:val="bottom"/>
            <w:hideMark/>
          </w:tcPr>
          <w:p w14:paraId="73882F8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-327,62 </w:t>
            </w:r>
          </w:p>
        </w:tc>
        <w:tc>
          <w:tcPr>
            <w:tcW w:w="263" w:type="pct"/>
            <w:tcBorders>
              <w:top w:val="nil"/>
              <w:left w:val="nil"/>
              <w:bottom w:val="nil"/>
              <w:right w:val="nil"/>
            </w:tcBorders>
            <w:shd w:val="clear" w:color="auto" w:fill="auto"/>
            <w:noWrap/>
            <w:vAlign w:val="bottom"/>
            <w:hideMark/>
          </w:tcPr>
          <w:p w14:paraId="4A937B0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-250,52 </w:t>
            </w:r>
          </w:p>
        </w:tc>
      </w:tr>
      <w:tr w:rsidR="00D83468" w:rsidRPr="00EF12AB" w14:paraId="6A256023"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63D2FA4F"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243</w:t>
            </w:r>
          </w:p>
        </w:tc>
        <w:tc>
          <w:tcPr>
            <w:tcW w:w="263" w:type="pct"/>
            <w:tcBorders>
              <w:top w:val="nil"/>
              <w:left w:val="nil"/>
              <w:bottom w:val="nil"/>
              <w:right w:val="nil"/>
            </w:tcBorders>
            <w:shd w:val="clear" w:color="auto" w:fill="auto"/>
            <w:noWrap/>
            <w:vAlign w:val="bottom"/>
            <w:hideMark/>
          </w:tcPr>
          <w:p w14:paraId="2FD9962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0,84 </w:t>
            </w:r>
          </w:p>
        </w:tc>
        <w:tc>
          <w:tcPr>
            <w:tcW w:w="263" w:type="pct"/>
            <w:tcBorders>
              <w:top w:val="nil"/>
              <w:left w:val="nil"/>
              <w:bottom w:val="nil"/>
              <w:right w:val="nil"/>
            </w:tcBorders>
            <w:shd w:val="clear" w:color="auto" w:fill="auto"/>
            <w:noWrap/>
            <w:vAlign w:val="bottom"/>
            <w:hideMark/>
          </w:tcPr>
          <w:p w14:paraId="4962D7E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0,92 </w:t>
            </w:r>
          </w:p>
        </w:tc>
        <w:tc>
          <w:tcPr>
            <w:tcW w:w="263" w:type="pct"/>
            <w:tcBorders>
              <w:top w:val="nil"/>
              <w:left w:val="nil"/>
              <w:bottom w:val="nil"/>
              <w:right w:val="nil"/>
            </w:tcBorders>
            <w:shd w:val="clear" w:color="auto" w:fill="auto"/>
            <w:noWrap/>
            <w:vAlign w:val="bottom"/>
            <w:hideMark/>
          </w:tcPr>
          <w:p w14:paraId="70024C9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0,89 </w:t>
            </w:r>
          </w:p>
        </w:tc>
        <w:tc>
          <w:tcPr>
            <w:tcW w:w="263" w:type="pct"/>
            <w:tcBorders>
              <w:top w:val="nil"/>
              <w:left w:val="nil"/>
              <w:bottom w:val="nil"/>
              <w:right w:val="nil"/>
            </w:tcBorders>
            <w:shd w:val="clear" w:color="auto" w:fill="auto"/>
            <w:noWrap/>
            <w:vAlign w:val="bottom"/>
            <w:hideMark/>
          </w:tcPr>
          <w:p w14:paraId="2340AD6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0,61 </w:t>
            </w:r>
          </w:p>
        </w:tc>
        <w:tc>
          <w:tcPr>
            <w:tcW w:w="263" w:type="pct"/>
            <w:tcBorders>
              <w:top w:val="nil"/>
              <w:left w:val="nil"/>
              <w:bottom w:val="nil"/>
              <w:right w:val="nil"/>
            </w:tcBorders>
            <w:shd w:val="clear" w:color="auto" w:fill="auto"/>
            <w:noWrap/>
            <w:vAlign w:val="bottom"/>
            <w:hideMark/>
          </w:tcPr>
          <w:p w14:paraId="0349D23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-0,01 </w:t>
            </w:r>
          </w:p>
        </w:tc>
        <w:tc>
          <w:tcPr>
            <w:tcW w:w="263" w:type="pct"/>
            <w:tcBorders>
              <w:top w:val="nil"/>
              <w:left w:val="nil"/>
              <w:bottom w:val="nil"/>
              <w:right w:val="nil"/>
            </w:tcBorders>
            <w:shd w:val="clear" w:color="auto" w:fill="auto"/>
            <w:noWrap/>
            <w:vAlign w:val="bottom"/>
            <w:hideMark/>
          </w:tcPr>
          <w:p w14:paraId="42115FF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-1,32 </w:t>
            </w:r>
          </w:p>
        </w:tc>
        <w:tc>
          <w:tcPr>
            <w:tcW w:w="263" w:type="pct"/>
            <w:tcBorders>
              <w:top w:val="nil"/>
              <w:left w:val="nil"/>
              <w:bottom w:val="nil"/>
              <w:right w:val="nil"/>
            </w:tcBorders>
            <w:shd w:val="clear" w:color="auto" w:fill="auto"/>
            <w:noWrap/>
            <w:vAlign w:val="bottom"/>
            <w:hideMark/>
          </w:tcPr>
          <w:p w14:paraId="2F9C63F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-4,08 </w:t>
            </w:r>
          </w:p>
        </w:tc>
        <w:tc>
          <w:tcPr>
            <w:tcW w:w="263" w:type="pct"/>
            <w:tcBorders>
              <w:top w:val="nil"/>
              <w:left w:val="nil"/>
              <w:bottom w:val="nil"/>
              <w:right w:val="nil"/>
            </w:tcBorders>
            <w:shd w:val="clear" w:color="auto" w:fill="auto"/>
            <w:noWrap/>
            <w:vAlign w:val="bottom"/>
            <w:hideMark/>
          </w:tcPr>
          <w:p w14:paraId="1DB429F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-9,13 </w:t>
            </w:r>
          </w:p>
        </w:tc>
        <w:tc>
          <w:tcPr>
            <w:tcW w:w="263" w:type="pct"/>
            <w:tcBorders>
              <w:top w:val="nil"/>
              <w:left w:val="nil"/>
              <w:bottom w:val="nil"/>
              <w:right w:val="nil"/>
            </w:tcBorders>
            <w:shd w:val="clear" w:color="auto" w:fill="auto"/>
            <w:noWrap/>
            <w:vAlign w:val="bottom"/>
            <w:hideMark/>
          </w:tcPr>
          <w:p w14:paraId="23BBA34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-17,04 </w:t>
            </w:r>
          </w:p>
        </w:tc>
        <w:tc>
          <w:tcPr>
            <w:tcW w:w="263" w:type="pct"/>
            <w:tcBorders>
              <w:top w:val="nil"/>
              <w:left w:val="nil"/>
              <w:bottom w:val="nil"/>
              <w:right w:val="nil"/>
            </w:tcBorders>
            <w:shd w:val="clear" w:color="auto" w:fill="auto"/>
            <w:noWrap/>
            <w:vAlign w:val="bottom"/>
            <w:hideMark/>
          </w:tcPr>
          <w:p w14:paraId="7073C8D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-27,98 </w:t>
            </w:r>
          </w:p>
        </w:tc>
        <w:tc>
          <w:tcPr>
            <w:tcW w:w="263" w:type="pct"/>
            <w:tcBorders>
              <w:top w:val="nil"/>
              <w:left w:val="nil"/>
              <w:bottom w:val="nil"/>
              <w:right w:val="nil"/>
            </w:tcBorders>
            <w:shd w:val="clear" w:color="auto" w:fill="auto"/>
            <w:noWrap/>
            <w:vAlign w:val="bottom"/>
            <w:hideMark/>
          </w:tcPr>
          <w:p w14:paraId="24ED999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-41,65 </w:t>
            </w:r>
          </w:p>
        </w:tc>
        <w:tc>
          <w:tcPr>
            <w:tcW w:w="263" w:type="pct"/>
            <w:tcBorders>
              <w:top w:val="nil"/>
              <w:left w:val="nil"/>
              <w:bottom w:val="nil"/>
              <w:right w:val="nil"/>
            </w:tcBorders>
            <w:shd w:val="clear" w:color="auto" w:fill="auto"/>
            <w:noWrap/>
            <w:vAlign w:val="bottom"/>
            <w:hideMark/>
          </w:tcPr>
          <w:p w14:paraId="4A2AA88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-57,26 </w:t>
            </w:r>
          </w:p>
        </w:tc>
        <w:tc>
          <w:tcPr>
            <w:tcW w:w="263" w:type="pct"/>
            <w:tcBorders>
              <w:top w:val="nil"/>
              <w:left w:val="nil"/>
              <w:bottom w:val="nil"/>
              <w:right w:val="nil"/>
            </w:tcBorders>
            <w:shd w:val="clear" w:color="auto" w:fill="auto"/>
            <w:noWrap/>
            <w:vAlign w:val="bottom"/>
            <w:hideMark/>
          </w:tcPr>
          <w:p w14:paraId="6190E98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-74,10 </w:t>
            </w:r>
          </w:p>
        </w:tc>
        <w:tc>
          <w:tcPr>
            <w:tcW w:w="263" w:type="pct"/>
            <w:tcBorders>
              <w:top w:val="nil"/>
              <w:left w:val="nil"/>
              <w:bottom w:val="nil"/>
              <w:right w:val="nil"/>
            </w:tcBorders>
            <w:shd w:val="clear" w:color="auto" w:fill="auto"/>
            <w:noWrap/>
            <w:vAlign w:val="bottom"/>
            <w:hideMark/>
          </w:tcPr>
          <w:p w14:paraId="0F5B1A9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-91,57 </w:t>
            </w:r>
          </w:p>
        </w:tc>
        <w:tc>
          <w:tcPr>
            <w:tcW w:w="263" w:type="pct"/>
            <w:tcBorders>
              <w:top w:val="nil"/>
              <w:left w:val="nil"/>
              <w:bottom w:val="nil"/>
              <w:right w:val="nil"/>
            </w:tcBorders>
            <w:shd w:val="clear" w:color="auto" w:fill="auto"/>
            <w:noWrap/>
            <w:vAlign w:val="bottom"/>
            <w:hideMark/>
          </w:tcPr>
          <w:p w14:paraId="3517B7B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-109,14 </w:t>
            </w:r>
          </w:p>
        </w:tc>
        <w:tc>
          <w:tcPr>
            <w:tcW w:w="263" w:type="pct"/>
            <w:tcBorders>
              <w:top w:val="nil"/>
              <w:left w:val="nil"/>
              <w:bottom w:val="nil"/>
              <w:right w:val="nil"/>
            </w:tcBorders>
            <w:shd w:val="clear" w:color="auto" w:fill="auto"/>
            <w:noWrap/>
            <w:vAlign w:val="bottom"/>
            <w:hideMark/>
          </w:tcPr>
          <w:p w14:paraId="69EFF5C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-126,33 </w:t>
            </w:r>
          </w:p>
        </w:tc>
        <w:tc>
          <w:tcPr>
            <w:tcW w:w="263" w:type="pct"/>
            <w:tcBorders>
              <w:top w:val="nil"/>
              <w:left w:val="nil"/>
              <w:bottom w:val="nil"/>
              <w:right w:val="nil"/>
            </w:tcBorders>
            <w:shd w:val="clear" w:color="auto" w:fill="auto"/>
            <w:noWrap/>
            <w:vAlign w:val="bottom"/>
            <w:hideMark/>
          </w:tcPr>
          <w:p w14:paraId="35B45DE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-142,99 </w:t>
            </w:r>
          </w:p>
        </w:tc>
        <w:tc>
          <w:tcPr>
            <w:tcW w:w="263" w:type="pct"/>
            <w:tcBorders>
              <w:top w:val="nil"/>
              <w:left w:val="nil"/>
              <w:bottom w:val="nil"/>
              <w:right w:val="nil"/>
            </w:tcBorders>
            <w:shd w:val="clear" w:color="auto" w:fill="auto"/>
            <w:noWrap/>
            <w:vAlign w:val="bottom"/>
            <w:hideMark/>
          </w:tcPr>
          <w:p w14:paraId="63846BB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-159,53 </w:t>
            </w:r>
          </w:p>
        </w:tc>
      </w:tr>
      <w:tr w:rsidR="00D83468" w:rsidRPr="00EF12AB" w14:paraId="495DD03D"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36E606F1"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24A</w:t>
            </w:r>
          </w:p>
        </w:tc>
        <w:tc>
          <w:tcPr>
            <w:tcW w:w="263" w:type="pct"/>
            <w:tcBorders>
              <w:top w:val="nil"/>
              <w:left w:val="nil"/>
              <w:bottom w:val="nil"/>
              <w:right w:val="nil"/>
            </w:tcBorders>
            <w:shd w:val="clear" w:color="auto" w:fill="auto"/>
            <w:noWrap/>
            <w:vAlign w:val="bottom"/>
            <w:hideMark/>
          </w:tcPr>
          <w:p w14:paraId="31A5186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-306,68 </w:t>
            </w:r>
          </w:p>
        </w:tc>
        <w:tc>
          <w:tcPr>
            <w:tcW w:w="263" w:type="pct"/>
            <w:tcBorders>
              <w:top w:val="nil"/>
              <w:left w:val="nil"/>
              <w:bottom w:val="nil"/>
              <w:right w:val="nil"/>
            </w:tcBorders>
            <w:shd w:val="clear" w:color="auto" w:fill="auto"/>
            <w:noWrap/>
            <w:vAlign w:val="bottom"/>
            <w:hideMark/>
          </w:tcPr>
          <w:p w14:paraId="25A6F56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-313,97 </w:t>
            </w:r>
          </w:p>
        </w:tc>
        <w:tc>
          <w:tcPr>
            <w:tcW w:w="263" w:type="pct"/>
            <w:tcBorders>
              <w:top w:val="nil"/>
              <w:left w:val="nil"/>
              <w:bottom w:val="nil"/>
              <w:right w:val="nil"/>
            </w:tcBorders>
            <w:shd w:val="clear" w:color="auto" w:fill="auto"/>
            <w:noWrap/>
            <w:vAlign w:val="bottom"/>
            <w:hideMark/>
          </w:tcPr>
          <w:p w14:paraId="11202D4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-319,87 </w:t>
            </w:r>
          </w:p>
        </w:tc>
        <w:tc>
          <w:tcPr>
            <w:tcW w:w="263" w:type="pct"/>
            <w:tcBorders>
              <w:top w:val="nil"/>
              <w:left w:val="nil"/>
              <w:bottom w:val="nil"/>
              <w:right w:val="nil"/>
            </w:tcBorders>
            <w:shd w:val="clear" w:color="auto" w:fill="auto"/>
            <w:noWrap/>
            <w:vAlign w:val="bottom"/>
            <w:hideMark/>
          </w:tcPr>
          <w:p w14:paraId="1A76E37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-322,23 </w:t>
            </w:r>
          </w:p>
        </w:tc>
        <w:tc>
          <w:tcPr>
            <w:tcW w:w="263" w:type="pct"/>
            <w:tcBorders>
              <w:top w:val="nil"/>
              <w:left w:val="nil"/>
              <w:bottom w:val="nil"/>
              <w:right w:val="nil"/>
            </w:tcBorders>
            <w:shd w:val="clear" w:color="auto" w:fill="auto"/>
            <w:noWrap/>
            <w:vAlign w:val="bottom"/>
            <w:hideMark/>
          </w:tcPr>
          <w:p w14:paraId="5E01868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-319,49 </w:t>
            </w:r>
          </w:p>
        </w:tc>
        <w:tc>
          <w:tcPr>
            <w:tcW w:w="263" w:type="pct"/>
            <w:tcBorders>
              <w:top w:val="nil"/>
              <w:left w:val="nil"/>
              <w:bottom w:val="nil"/>
              <w:right w:val="nil"/>
            </w:tcBorders>
            <w:shd w:val="clear" w:color="auto" w:fill="auto"/>
            <w:noWrap/>
            <w:vAlign w:val="bottom"/>
            <w:hideMark/>
          </w:tcPr>
          <w:p w14:paraId="7B91CBC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-313,00 </w:t>
            </w:r>
          </w:p>
        </w:tc>
        <w:tc>
          <w:tcPr>
            <w:tcW w:w="263" w:type="pct"/>
            <w:tcBorders>
              <w:top w:val="nil"/>
              <w:left w:val="nil"/>
              <w:bottom w:val="nil"/>
              <w:right w:val="nil"/>
            </w:tcBorders>
            <w:shd w:val="clear" w:color="auto" w:fill="auto"/>
            <w:noWrap/>
            <w:vAlign w:val="bottom"/>
            <w:hideMark/>
          </w:tcPr>
          <w:p w14:paraId="2343144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-305,63 </w:t>
            </w:r>
          </w:p>
        </w:tc>
        <w:tc>
          <w:tcPr>
            <w:tcW w:w="263" w:type="pct"/>
            <w:tcBorders>
              <w:top w:val="nil"/>
              <w:left w:val="nil"/>
              <w:bottom w:val="nil"/>
              <w:right w:val="nil"/>
            </w:tcBorders>
            <w:shd w:val="clear" w:color="auto" w:fill="auto"/>
            <w:noWrap/>
            <w:vAlign w:val="bottom"/>
            <w:hideMark/>
          </w:tcPr>
          <w:p w14:paraId="5F6E3EE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-301,43 </w:t>
            </w:r>
          </w:p>
        </w:tc>
        <w:tc>
          <w:tcPr>
            <w:tcW w:w="263" w:type="pct"/>
            <w:tcBorders>
              <w:top w:val="nil"/>
              <w:left w:val="nil"/>
              <w:bottom w:val="nil"/>
              <w:right w:val="nil"/>
            </w:tcBorders>
            <w:shd w:val="clear" w:color="auto" w:fill="auto"/>
            <w:noWrap/>
            <w:vAlign w:val="bottom"/>
            <w:hideMark/>
          </w:tcPr>
          <w:p w14:paraId="23705D4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-304,83 </w:t>
            </w:r>
          </w:p>
        </w:tc>
        <w:tc>
          <w:tcPr>
            <w:tcW w:w="263" w:type="pct"/>
            <w:tcBorders>
              <w:top w:val="nil"/>
              <w:left w:val="nil"/>
              <w:bottom w:val="nil"/>
              <w:right w:val="nil"/>
            </w:tcBorders>
            <w:shd w:val="clear" w:color="auto" w:fill="auto"/>
            <w:noWrap/>
            <w:vAlign w:val="bottom"/>
            <w:hideMark/>
          </w:tcPr>
          <w:p w14:paraId="28B7C84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-320,23 </w:t>
            </w:r>
          </w:p>
        </w:tc>
        <w:tc>
          <w:tcPr>
            <w:tcW w:w="263" w:type="pct"/>
            <w:tcBorders>
              <w:top w:val="nil"/>
              <w:left w:val="nil"/>
              <w:bottom w:val="nil"/>
              <w:right w:val="nil"/>
            </w:tcBorders>
            <w:shd w:val="clear" w:color="auto" w:fill="auto"/>
            <w:noWrap/>
            <w:vAlign w:val="bottom"/>
            <w:hideMark/>
          </w:tcPr>
          <w:p w14:paraId="2D8A66C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-350,63 </w:t>
            </w:r>
          </w:p>
        </w:tc>
        <w:tc>
          <w:tcPr>
            <w:tcW w:w="263" w:type="pct"/>
            <w:tcBorders>
              <w:top w:val="nil"/>
              <w:left w:val="nil"/>
              <w:bottom w:val="nil"/>
              <w:right w:val="nil"/>
            </w:tcBorders>
            <w:shd w:val="clear" w:color="auto" w:fill="auto"/>
            <w:noWrap/>
            <w:vAlign w:val="bottom"/>
            <w:hideMark/>
          </w:tcPr>
          <w:p w14:paraId="319632E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-396,50 </w:t>
            </w:r>
          </w:p>
        </w:tc>
        <w:tc>
          <w:tcPr>
            <w:tcW w:w="263" w:type="pct"/>
            <w:tcBorders>
              <w:top w:val="nil"/>
              <w:left w:val="nil"/>
              <w:bottom w:val="nil"/>
              <w:right w:val="nil"/>
            </w:tcBorders>
            <w:shd w:val="clear" w:color="auto" w:fill="auto"/>
            <w:noWrap/>
            <w:vAlign w:val="bottom"/>
            <w:hideMark/>
          </w:tcPr>
          <w:p w14:paraId="6A2C2B8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-455,94 </w:t>
            </w:r>
          </w:p>
        </w:tc>
        <w:tc>
          <w:tcPr>
            <w:tcW w:w="263" w:type="pct"/>
            <w:tcBorders>
              <w:top w:val="nil"/>
              <w:left w:val="nil"/>
              <w:bottom w:val="nil"/>
              <w:right w:val="nil"/>
            </w:tcBorders>
            <w:shd w:val="clear" w:color="auto" w:fill="auto"/>
            <w:noWrap/>
            <w:vAlign w:val="bottom"/>
            <w:hideMark/>
          </w:tcPr>
          <w:p w14:paraId="3B8F935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-525,74 </w:t>
            </w:r>
          </w:p>
        </w:tc>
        <w:tc>
          <w:tcPr>
            <w:tcW w:w="263" w:type="pct"/>
            <w:tcBorders>
              <w:top w:val="nil"/>
              <w:left w:val="nil"/>
              <w:bottom w:val="nil"/>
              <w:right w:val="nil"/>
            </w:tcBorders>
            <w:shd w:val="clear" w:color="auto" w:fill="auto"/>
            <w:noWrap/>
            <w:vAlign w:val="bottom"/>
            <w:hideMark/>
          </w:tcPr>
          <w:p w14:paraId="0E13752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-600,94 </w:t>
            </w:r>
          </w:p>
        </w:tc>
        <w:tc>
          <w:tcPr>
            <w:tcW w:w="263" w:type="pct"/>
            <w:tcBorders>
              <w:top w:val="nil"/>
              <w:left w:val="nil"/>
              <w:bottom w:val="nil"/>
              <w:right w:val="nil"/>
            </w:tcBorders>
            <w:shd w:val="clear" w:color="auto" w:fill="auto"/>
            <w:noWrap/>
            <w:vAlign w:val="bottom"/>
            <w:hideMark/>
          </w:tcPr>
          <w:p w14:paraId="1B81194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-675,39 </w:t>
            </w:r>
          </w:p>
        </w:tc>
        <w:tc>
          <w:tcPr>
            <w:tcW w:w="263" w:type="pct"/>
            <w:tcBorders>
              <w:top w:val="nil"/>
              <w:left w:val="nil"/>
              <w:bottom w:val="nil"/>
              <w:right w:val="nil"/>
            </w:tcBorders>
            <w:shd w:val="clear" w:color="auto" w:fill="auto"/>
            <w:noWrap/>
            <w:vAlign w:val="bottom"/>
            <w:hideMark/>
          </w:tcPr>
          <w:p w14:paraId="42B38BA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-747,43 </w:t>
            </w:r>
          </w:p>
        </w:tc>
        <w:tc>
          <w:tcPr>
            <w:tcW w:w="263" w:type="pct"/>
            <w:tcBorders>
              <w:top w:val="nil"/>
              <w:left w:val="nil"/>
              <w:bottom w:val="nil"/>
              <w:right w:val="nil"/>
            </w:tcBorders>
            <w:shd w:val="clear" w:color="auto" w:fill="auto"/>
            <w:noWrap/>
            <w:vAlign w:val="bottom"/>
            <w:hideMark/>
          </w:tcPr>
          <w:p w14:paraId="7D01CE8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-821,33 </w:t>
            </w:r>
          </w:p>
        </w:tc>
      </w:tr>
      <w:tr w:rsidR="00D83468" w:rsidRPr="00EF12AB" w14:paraId="5F2D9441"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2F0A85E9"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251</w:t>
            </w:r>
          </w:p>
        </w:tc>
        <w:tc>
          <w:tcPr>
            <w:tcW w:w="263" w:type="pct"/>
            <w:tcBorders>
              <w:top w:val="nil"/>
              <w:left w:val="nil"/>
              <w:bottom w:val="nil"/>
              <w:right w:val="nil"/>
            </w:tcBorders>
            <w:shd w:val="clear" w:color="auto" w:fill="auto"/>
            <w:noWrap/>
            <w:vAlign w:val="bottom"/>
            <w:hideMark/>
          </w:tcPr>
          <w:p w14:paraId="41BFF5A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-165,69 </w:t>
            </w:r>
          </w:p>
        </w:tc>
        <w:tc>
          <w:tcPr>
            <w:tcW w:w="263" w:type="pct"/>
            <w:tcBorders>
              <w:top w:val="nil"/>
              <w:left w:val="nil"/>
              <w:bottom w:val="nil"/>
              <w:right w:val="nil"/>
            </w:tcBorders>
            <w:shd w:val="clear" w:color="auto" w:fill="auto"/>
            <w:noWrap/>
            <w:vAlign w:val="bottom"/>
            <w:hideMark/>
          </w:tcPr>
          <w:p w14:paraId="7C3F5EA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-175,12 </w:t>
            </w:r>
          </w:p>
        </w:tc>
        <w:tc>
          <w:tcPr>
            <w:tcW w:w="263" w:type="pct"/>
            <w:tcBorders>
              <w:top w:val="nil"/>
              <w:left w:val="nil"/>
              <w:bottom w:val="nil"/>
              <w:right w:val="nil"/>
            </w:tcBorders>
            <w:shd w:val="clear" w:color="auto" w:fill="auto"/>
            <w:noWrap/>
            <w:vAlign w:val="bottom"/>
            <w:hideMark/>
          </w:tcPr>
          <w:p w14:paraId="26202BB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-184,32 </w:t>
            </w:r>
          </w:p>
        </w:tc>
        <w:tc>
          <w:tcPr>
            <w:tcW w:w="263" w:type="pct"/>
            <w:tcBorders>
              <w:top w:val="nil"/>
              <w:left w:val="nil"/>
              <w:bottom w:val="nil"/>
              <w:right w:val="nil"/>
            </w:tcBorders>
            <w:shd w:val="clear" w:color="auto" w:fill="auto"/>
            <w:noWrap/>
            <w:vAlign w:val="bottom"/>
            <w:hideMark/>
          </w:tcPr>
          <w:p w14:paraId="3B3960D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-192,85 </w:t>
            </w:r>
          </w:p>
        </w:tc>
        <w:tc>
          <w:tcPr>
            <w:tcW w:w="263" w:type="pct"/>
            <w:tcBorders>
              <w:top w:val="nil"/>
              <w:left w:val="nil"/>
              <w:bottom w:val="nil"/>
              <w:right w:val="nil"/>
            </w:tcBorders>
            <w:shd w:val="clear" w:color="auto" w:fill="auto"/>
            <w:noWrap/>
            <w:vAlign w:val="bottom"/>
            <w:hideMark/>
          </w:tcPr>
          <w:p w14:paraId="2345311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-199,65 </w:t>
            </w:r>
          </w:p>
        </w:tc>
        <w:tc>
          <w:tcPr>
            <w:tcW w:w="263" w:type="pct"/>
            <w:tcBorders>
              <w:top w:val="nil"/>
              <w:left w:val="nil"/>
              <w:bottom w:val="nil"/>
              <w:right w:val="nil"/>
            </w:tcBorders>
            <w:shd w:val="clear" w:color="auto" w:fill="auto"/>
            <w:noWrap/>
            <w:vAlign w:val="bottom"/>
            <w:hideMark/>
          </w:tcPr>
          <w:p w14:paraId="3079D59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-203,97 </w:t>
            </w:r>
          </w:p>
        </w:tc>
        <w:tc>
          <w:tcPr>
            <w:tcW w:w="263" w:type="pct"/>
            <w:tcBorders>
              <w:top w:val="nil"/>
              <w:left w:val="nil"/>
              <w:bottom w:val="nil"/>
              <w:right w:val="nil"/>
            </w:tcBorders>
            <w:shd w:val="clear" w:color="auto" w:fill="auto"/>
            <w:noWrap/>
            <w:vAlign w:val="bottom"/>
            <w:hideMark/>
          </w:tcPr>
          <w:p w14:paraId="4D02DFB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-206,38 </w:t>
            </w:r>
          </w:p>
        </w:tc>
        <w:tc>
          <w:tcPr>
            <w:tcW w:w="263" w:type="pct"/>
            <w:tcBorders>
              <w:top w:val="nil"/>
              <w:left w:val="nil"/>
              <w:bottom w:val="nil"/>
              <w:right w:val="nil"/>
            </w:tcBorders>
            <w:shd w:val="clear" w:color="auto" w:fill="auto"/>
            <w:noWrap/>
            <w:vAlign w:val="bottom"/>
            <w:hideMark/>
          </w:tcPr>
          <w:p w14:paraId="024D204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-208,53 </w:t>
            </w:r>
          </w:p>
        </w:tc>
        <w:tc>
          <w:tcPr>
            <w:tcW w:w="263" w:type="pct"/>
            <w:tcBorders>
              <w:top w:val="nil"/>
              <w:left w:val="nil"/>
              <w:bottom w:val="nil"/>
              <w:right w:val="nil"/>
            </w:tcBorders>
            <w:shd w:val="clear" w:color="auto" w:fill="auto"/>
            <w:noWrap/>
            <w:vAlign w:val="bottom"/>
            <w:hideMark/>
          </w:tcPr>
          <w:p w14:paraId="63DB675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-212,47 </w:t>
            </w:r>
          </w:p>
        </w:tc>
        <w:tc>
          <w:tcPr>
            <w:tcW w:w="263" w:type="pct"/>
            <w:tcBorders>
              <w:top w:val="nil"/>
              <w:left w:val="nil"/>
              <w:bottom w:val="nil"/>
              <w:right w:val="nil"/>
            </w:tcBorders>
            <w:shd w:val="clear" w:color="auto" w:fill="auto"/>
            <w:noWrap/>
            <w:vAlign w:val="bottom"/>
            <w:hideMark/>
          </w:tcPr>
          <w:p w14:paraId="7317FC2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-220,77 </w:t>
            </w:r>
          </w:p>
        </w:tc>
        <w:tc>
          <w:tcPr>
            <w:tcW w:w="263" w:type="pct"/>
            <w:tcBorders>
              <w:top w:val="nil"/>
              <w:left w:val="nil"/>
              <w:bottom w:val="nil"/>
              <w:right w:val="nil"/>
            </w:tcBorders>
            <w:shd w:val="clear" w:color="auto" w:fill="auto"/>
            <w:noWrap/>
            <w:vAlign w:val="bottom"/>
            <w:hideMark/>
          </w:tcPr>
          <w:p w14:paraId="7A32221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-235,77 </w:t>
            </w:r>
          </w:p>
        </w:tc>
        <w:tc>
          <w:tcPr>
            <w:tcW w:w="263" w:type="pct"/>
            <w:tcBorders>
              <w:top w:val="nil"/>
              <w:left w:val="nil"/>
              <w:bottom w:val="nil"/>
              <w:right w:val="nil"/>
            </w:tcBorders>
            <w:shd w:val="clear" w:color="auto" w:fill="auto"/>
            <w:noWrap/>
            <w:vAlign w:val="bottom"/>
            <w:hideMark/>
          </w:tcPr>
          <w:p w14:paraId="70529AC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-257,65 </w:t>
            </w:r>
          </w:p>
        </w:tc>
        <w:tc>
          <w:tcPr>
            <w:tcW w:w="263" w:type="pct"/>
            <w:tcBorders>
              <w:top w:val="nil"/>
              <w:left w:val="nil"/>
              <w:bottom w:val="nil"/>
              <w:right w:val="nil"/>
            </w:tcBorders>
            <w:shd w:val="clear" w:color="auto" w:fill="auto"/>
            <w:noWrap/>
            <w:vAlign w:val="bottom"/>
            <w:hideMark/>
          </w:tcPr>
          <w:p w14:paraId="2C09B19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-285,95 </w:t>
            </w:r>
          </w:p>
        </w:tc>
        <w:tc>
          <w:tcPr>
            <w:tcW w:w="263" w:type="pct"/>
            <w:tcBorders>
              <w:top w:val="nil"/>
              <w:left w:val="nil"/>
              <w:bottom w:val="nil"/>
              <w:right w:val="nil"/>
            </w:tcBorders>
            <w:shd w:val="clear" w:color="auto" w:fill="auto"/>
            <w:noWrap/>
            <w:vAlign w:val="bottom"/>
            <w:hideMark/>
          </w:tcPr>
          <w:p w14:paraId="0AEDF4B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-319,86 </w:t>
            </w:r>
          </w:p>
        </w:tc>
        <w:tc>
          <w:tcPr>
            <w:tcW w:w="263" w:type="pct"/>
            <w:tcBorders>
              <w:top w:val="nil"/>
              <w:left w:val="nil"/>
              <w:bottom w:val="nil"/>
              <w:right w:val="nil"/>
            </w:tcBorders>
            <w:shd w:val="clear" w:color="auto" w:fill="auto"/>
            <w:noWrap/>
            <w:vAlign w:val="bottom"/>
            <w:hideMark/>
          </w:tcPr>
          <w:p w14:paraId="65D1358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-358,03 </w:t>
            </w:r>
          </w:p>
        </w:tc>
        <w:tc>
          <w:tcPr>
            <w:tcW w:w="263" w:type="pct"/>
            <w:tcBorders>
              <w:top w:val="nil"/>
              <w:left w:val="nil"/>
              <w:bottom w:val="nil"/>
              <w:right w:val="nil"/>
            </w:tcBorders>
            <w:shd w:val="clear" w:color="auto" w:fill="auto"/>
            <w:noWrap/>
            <w:vAlign w:val="bottom"/>
            <w:hideMark/>
          </w:tcPr>
          <w:p w14:paraId="25FEF58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-398,51 </w:t>
            </w:r>
          </w:p>
        </w:tc>
        <w:tc>
          <w:tcPr>
            <w:tcW w:w="263" w:type="pct"/>
            <w:tcBorders>
              <w:top w:val="nil"/>
              <w:left w:val="nil"/>
              <w:bottom w:val="nil"/>
              <w:right w:val="nil"/>
            </w:tcBorders>
            <w:shd w:val="clear" w:color="auto" w:fill="auto"/>
            <w:noWrap/>
            <w:vAlign w:val="bottom"/>
            <w:hideMark/>
          </w:tcPr>
          <w:p w14:paraId="411DF71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-439,97 </w:t>
            </w:r>
          </w:p>
        </w:tc>
        <w:tc>
          <w:tcPr>
            <w:tcW w:w="263" w:type="pct"/>
            <w:tcBorders>
              <w:top w:val="nil"/>
              <w:left w:val="nil"/>
              <w:bottom w:val="nil"/>
              <w:right w:val="nil"/>
            </w:tcBorders>
            <w:shd w:val="clear" w:color="auto" w:fill="auto"/>
            <w:noWrap/>
            <w:vAlign w:val="bottom"/>
            <w:hideMark/>
          </w:tcPr>
          <w:p w14:paraId="359CE5E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-482,72 </w:t>
            </w:r>
          </w:p>
        </w:tc>
      </w:tr>
      <w:tr w:rsidR="00D83468" w:rsidRPr="00EF12AB" w14:paraId="18C01018"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729D75AD"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252</w:t>
            </w:r>
          </w:p>
        </w:tc>
        <w:tc>
          <w:tcPr>
            <w:tcW w:w="263" w:type="pct"/>
            <w:tcBorders>
              <w:top w:val="nil"/>
              <w:left w:val="nil"/>
              <w:bottom w:val="nil"/>
              <w:right w:val="nil"/>
            </w:tcBorders>
            <w:shd w:val="clear" w:color="auto" w:fill="auto"/>
            <w:noWrap/>
            <w:vAlign w:val="bottom"/>
            <w:hideMark/>
          </w:tcPr>
          <w:p w14:paraId="1DB8558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-372,83 </w:t>
            </w:r>
          </w:p>
        </w:tc>
        <w:tc>
          <w:tcPr>
            <w:tcW w:w="263" w:type="pct"/>
            <w:tcBorders>
              <w:top w:val="nil"/>
              <w:left w:val="nil"/>
              <w:bottom w:val="nil"/>
              <w:right w:val="nil"/>
            </w:tcBorders>
            <w:shd w:val="clear" w:color="auto" w:fill="auto"/>
            <w:noWrap/>
            <w:vAlign w:val="bottom"/>
            <w:hideMark/>
          </w:tcPr>
          <w:p w14:paraId="43B6C4A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-366,19 </w:t>
            </w:r>
          </w:p>
        </w:tc>
        <w:tc>
          <w:tcPr>
            <w:tcW w:w="263" w:type="pct"/>
            <w:tcBorders>
              <w:top w:val="nil"/>
              <w:left w:val="nil"/>
              <w:bottom w:val="nil"/>
              <w:right w:val="nil"/>
            </w:tcBorders>
            <w:shd w:val="clear" w:color="auto" w:fill="auto"/>
            <w:noWrap/>
            <w:vAlign w:val="bottom"/>
            <w:hideMark/>
          </w:tcPr>
          <w:p w14:paraId="55A44BD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-358,78 </w:t>
            </w:r>
          </w:p>
        </w:tc>
        <w:tc>
          <w:tcPr>
            <w:tcW w:w="263" w:type="pct"/>
            <w:tcBorders>
              <w:top w:val="nil"/>
              <w:left w:val="nil"/>
              <w:bottom w:val="nil"/>
              <w:right w:val="nil"/>
            </w:tcBorders>
            <w:shd w:val="clear" w:color="auto" w:fill="auto"/>
            <w:noWrap/>
            <w:vAlign w:val="bottom"/>
            <w:hideMark/>
          </w:tcPr>
          <w:p w14:paraId="1AFE178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-349,66 </w:t>
            </w:r>
          </w:p>
        </w:tc>
        <w:tc>
          <w:tcPr>
            <w:tcW w:w="263" w:type="pct"/>
            <w:tcBorders>
              <w:top w:val="nil"/>
              <w:left w:val="nil"/>
              <w:bottom w:val="nil"/>
              <w:right w:val="nil"/>
            </w:tcBorders>
            <w:shd w:val="clear" w:color="auto" w:fill="auto"/>
            <w:noWrap/>
            <w:vAlign w:val="bottom"/>
            <w:hideMark/>
          </w:tcPr>
          <w:p w14:paraId="20DA48A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-337,87 </w:t>
            </w:r>
          </w:p>
        </w:tc>
        <w:tc>
          <w:tcPr>
            <w:tcW w:w="263" w:type="pct"/>
            <w:tcBorders>
              <w:top w:val="nil"/>
              <w:left w:val="nil"/>
              <w:bottom w:val="nil"/>
              <w:right w:val="nil"/>
            </w:tcBorders>
            <w:shd w:val="clear" w:color="auto" w:fill="auto"/>
            <w:noWrap/>
            <w:vAlign w:val="bottom"/>
            <w:hideMark/>
          </w:tcPr>
          <w:p w14:paraId="7121ECA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-322,45 </w:t>
            </w:r>
          </w:p>
        </w:tc>
        <w:tc>
          <w:tcPr>
            <w:tcW w:w="263" w:type="pct"/>
            <w:tcBorders>
              <w:top w:val="nil"/>
              <w:left w:val="nil"/>
              <w:bottom w:val="nil"/>
              <w:right w:val="nil"/>
            </w:tcBorders>
            <w:shd w:val="clear" w:color="auto" w:fill="auto"/>
            <w:noWrap/>
            <w:vAlign w:val="bottom"/>
            <w:hideMark/>
          </w:tcPr>
          <w:p w14:paraId="3D7FE50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-303,62 </w:t>
            </w:r>
          </w:p>
        </w:tc>
        <w:tc>
          <w:tcPr>
            <w:tcW w:w="263" w:type="pct"/>
            <w:tcBorders>
              <w:top w:val="nil"/>
              <w:left w:val="nil"/>
              <w:bottom w:val="nil"/>
              <w:right w:val="nil"/>
            </w:tcBorders>
            <w:shd w:val="clear" w:color="auto" w:fill="auto"/>
            <w:noWrap/>
            <w:vAlign w:val="bottom"/>
            <w:hideMark/>
          </w:tcPr>
          <w:p w14:paraId="6E8155C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-282,78 </w:t>
            </w:r>
          </w:p>
        </w:tc>
        <w:tc>
          <w:tcPr>
            <w:tcW w:w="263" w:type="pct"/>
            <w:tcBorders>
              <w:top w:val="nil"/>
              <w:left w:val="nil"/>
              <w:bottom w:val="nil"/>
              <w:right w:val="nil"/>
            </w:tcBorders>
            <w:shd w:val="clear" w:color="auto" w:fill="auto"/>
            <w:noWrap/>
            <w:vAlign w:val="bottom"/>
            <w:hideMark/>
          </w:tcPr>
          <w:p w14:paraId="72C42A7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-261,91 </w:t>
            </w:r>
          </w:p>
        </w:tc>
        <w:tc>
          <w:tcPr>
            <w:tcW w:w="263" w:type="pct"/>
            <w:tcBorders>
              <w:top w:val="nil"/>
              <w:left w:val="nil"/>
              <w:bottom w:val="nil"/>
              <w:right w:val="nil"/>
            </w:tcBorders>
            <w:shd w:val="clear" w:color="auto" w:fill="auto"/>
            <w:noWrap/>
            <w:vAlign w:val="bottom"/>
            <w:hideMark/>
          </w:tcPr>
          <w:p w14:paraId="6A9D6D7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-243,72 </w:t>
            </w:r>
          </w:p>
        </w:tc>
        <w:tc>
          <w:tcPr>
            <w:tcW w:w="263" w:type="pct"/>
            <w:tcBorders>
              <w:top w:val="nil"/>
              <w:left w:val="nil"/>
              <w:bottom w:val="nil"/>
              <w:right w:val="nil"/>
            </w:tcBorders>
            <w:shd w:val="clear" w:color="auto" w:fill="auto"/>
            <w:noWrap/>
            <w:vAlign w:val="bottom"/>
            <w:hideMark/>
          </w:tcPr>
          <w:p w14:paraId="347E746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-231,09 </w:t>
            </w:r>
          </w:p>
        </w:tc>
        <w:tc>
          <w:tcPr>
            <w:tcW w:w="263" w:type="pct"/>
            <w:tcBorders>
              <w:top w:val="nil"/>
              <w:left w:val="nil"/>
              <w:bottom w:val="nil"/>
              <w:right w:val="nil"/>
            </w:tcBorders>
            <w:shd w:val="clear" w:color="auto" w:fill="auto"/>
            <w:noWrap/>
            <w:vAlign w:val="bottom"/>
            <w:hideMark/>
          </w:tcPr>
          <w:p w14:paraId="7243A5D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-224,99 </w:t>
            </w:r>
          </w:p>
        </w:tc>
        <w:tc>
          <w:tcPr>
            <w:tcW w:w="263" w:type="pct"/>
            <w:tcBorders>
              <w:top w:val="nil"/>
              <w:left w:val="nil"/>
              <w:bottom w:val="nil"/>
              <w:right w:val="nil"/>
            </w:tcBorders>
            <w:shd w:val="clear" w:color="auto" w:fill="auto"/>
            <w:noWrap/>
            <w:vAlign w:val="bottom"/>
            <w:hideMark/>
          </w:tcPr>
          <w:p w14:paraId="283F46C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-225,28 </w:t>
            </w:r>
          </w:p>
        </w:tc>
        <w:tc>
          <w:tcPr>
            <w:tcW w:w="263" w:type="pct"/>
            <w:tcBorders>
              <w:top w:val="nil"/>
              <w:left w:val="nil"/>
              <w:bottom w:val="nil"/>
              <w:right w:val="nil"/>
            </w:tcBorders>
            <w:shd w:val="clear" w:color="auto" w:fill="auto"/>
            <w:noWrap/>
            <w:vAlign w:val="bottom"/>
            <w:hideMark/>
          </w:tcPr>
          <w:p w14:paraId="1E8B60B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-231,17 </w:t>
            </w:r>
          </w:p>
        </w:tc>
        <w:tc>
          <w:tcPr>
            <w:tcW w:w="263" w:type="pct"/>
            <w:tcBorders>
              <w:top w:val="nil"/>
              <w:left w:val="nil"/>
              <w:bottom w:val="nil"/>
              <w:right w:val="nil"/>
            </w:tcBorders>
            <w:shd w:val="clear" w:color="auto" w:fill="auto"/>
            <w:noWrap/>
            <w:vAlign w:val="bottom"/>
            <w:hideMark/>
          </w:tcPr>
          <w:p w14:paraId="640A223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-241,38 </w:t>
            </w:r>
          </w:p>
        </w:tc>
        <w:tc>
          <w:tcPr>
            <w:tcW w:w="263" w:type="pct"/>
            <w:tcBorders>
              <w:top w:val="nil"/>
              <w:left w:val="nil"/>
              <w:bottom w:val="nil"/>
              <w:right w:val="nil"/>
            </w:tcBorders>
            <w:shd w:val="clear" w:color="auto" w:fill="auto"/>
            <w:noWrap/>
            <w:vAlign w:val="bottom"/>
            <w:hideMark/>
          </w:tcPr>
          <w:p w14:paraId="73CED09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-254,40 </w:t>
            </w:r>
          </w:p>
        </w:tc>
        <w:tc>
          <w:tcPr>
            <w:tcW w:w="263" w:type="pct"/>
            <w:tcBorders>
              <w:top w:val="nil"/>
              <w:left w:val="nil"/>
              <w:bottom w:val="nil"/>
              <w:right w:val="nil"/>
            </w:tcBorders>
            <w:shd w:val="clear" w:color="auto" w:fill="auto"/>
            <w:noWrap/>
            <w:vAlign w:val="bottom"/>
            <w:hideMark/>
          </w:tcPr>
          <w:p w14:paraId="60246D4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-269,22 </w:t>
            </w:r>
          </w:p>
        </w:tc>
        <w:tc>
          <w:tcPr>
            <w:tcW w:w="263" w:type="pct"/>
            <w:tcBorders>
              <w:top w:val="nil"/>
              <w:left w:val="nil"/>
              <w:bottom w:val="nil"/>
              <w:right w:val="nil"/>
            </w:tcBorders>
            <w:shd w:val="clear" w:color="auto" w:fill="auto"/>
            <w:noWrap/>
            <w:vAlign w:val="bottom"/>
            <w:hideMark/>
          </w:tcPr>
          <w:p w14:paraId="7080D03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-285,14 </w:t>
            </w:r>
          </w:p>
        </w:tc>
      </w:tr>
      <w:tr w:rsidR="00D83468" w:rsidRPr="00EF12AB" w14:paraId="2ED79BF8"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1B361B00"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261</w:t>
            </w:r>
          </w:p>
        </w:tc>
        <w:tc>
          <w:tcPr>
            <w:tcW w:w="263" w:type="pct"/>
            <w:tcBorders>
              <w:top w:val="nil"/>
              <w:left w:val="nil"/>
              <w:bottom w:val="nil"/>
              <w:right w:val="nil"/>
            </w:tcBorders>
            <w:shd w:val="clear" w:color="auto" w:fill="auto"/>
            <w:noWrap/>
            <w:vAlign w:val="bottom"/>
            <w:hideMark/>
          </w:tcPr>
          <w:p w14:paraId="05B67DE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-37,64 </w:t>
            </w:r>
          </w:p>
        </w:tc>
        <w:tc>
          <w:tcPr>
            <w:tcW w:w="263" w:type="pct"/>
            <w:tcBorders>
              <w:top w:val="nil"/>
              <w:left w:val="nil"/>
              <w:bottom w:val="nil"/>
              <w:right w:val="nil"/>
            </w:tcBorders>
            <w:shd w:val="clear" w:color="auto" w:fill="auto"/>
            <w:noWrap/>
            <w:vAlign w:val="bottom"/>
            <w:hideMark/>
          </w:tcPr>
          <w:p w14:paraId="4508FBE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-42,92 </w:t>
            </w:r>
          </w:p>
        </w:tc>
        <w:tc>
          <w:tcPr>
            <w:tcW w:w="263" w:type="pct"/>
            <w:tcBorders>
              <w:top w:val="nil"/>
              <w:left w:val="nil"/>
              <w:bottom w:val="nil"/>
              <w:right w:val="nil"/>
            </w:tcBorders>
            <w:shd w:val="clear" w:color="auto" w:fill="auto"/>
            <w:noWrap/>
            <w:vAlign w:val="bottom"/>
            <w:hideMark/>
          </w:tcPr>
          <w:p w14:paraId="04B3D55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-48,13 </w:t>
            </w:r>
          </w:p>
        </w:tc>
        <w:tc>
          <w:tcPr>
            <w:tcW w:w="263" w:type="pct"/>
            <w:tcBorders>
              <w:top w:val="nil"/>
              <w:left w:val="nil"/>
              <w:bottom w:val="nil"/>
              <w:right w:val="nil"/>
            </w:tcBorders>
            <w:shd w:val="clear" w:color="auto" w:fill="auto"/>
            <w:noWrap/>
            <w:vAlign w:val="bottom"/>
            <w:hideMark/>
          </w:tcPr>
          <w:p w14:paraId="020BFB9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-53,22 </w:t>
            </w:r>
          </w:p>
        </w:tc>
        <w:tc>
          <w:tcPr>
            <w:tcW w:w="263" w:type="pct"/>
            <w:tcBorders>
              <w:top w:val="nil"/>
              <w:left w:val="nil"/>
              <w:bottom w:val="nil"/>
              <w:right w:val="nil"/>
            </w:tcBorders>
            <w:shd w:val="clear" w:color="auto" w:fill="auto"/>
            <w:noWrap/>
            <w:vAlign w:val="bottom"/>
            <w:hideMark/>
          </w:tcPr>
          <w:p w14:paraId="20C098C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-57,87 </w:t>
            </w:r>
          </w:p>
        </w:tc>
        <w:tc>
          <w:tcPr>
            <w:tcW w:w="263" w:type="pct"/>
            <w:tcBorders>
              <w:top w:val="nil"/>
              <w:left w:val="nil"/>
              <w:bottom w:val="nil"/>
              <w:right w:val="nil"/>
            </w:tcBorders>
            <w:shd w:val="clear" w:color="auto" w:fill="auto"/>
            <w:noWrap/>
            <w:vAlign w:val="bottom"/>
            <w:hideMark/>
          </w:tcPr>
          <w:p w14:paraId="17B266A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-61,76 </w:t>
            </w:r>
          </w:p>
        </w:tc>
        <w:tc>
          <w:tcPr>
            <w:tcW w:w="263" w:type="pct"/>
            <w:tcBorders>
              <w:top w:val="nil"/>
              <w:left w:val="nil"/>
              <w:bottom w:val="nil"/>
              <w:right w:val="nil"/>
            </w:tcBorders>
            <w:shd w:val="clear" w:color="auto" w:fill="auto"/>
            <w:noWrap/>
            <w:vAlign w:val="bottom"/>
            <w:hideMark/>
          </w:tcPr>
          <w:p w14:paraId="321933B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-64,80 </w:t>
            </w:r>
          </w:p>
        </w:tc>
        <w:tc>
          <w:tcPr>
            <w:tcW w:w="263" w:type="pct"/>
            <w:tcBorders>
              <w:top w:val="nil"/>
              <w:left w:val="nil"/>
              <w:bottom w:val="nil"/>
              <w:right w:val="nil"/>
            </w:tcBorders>
            <w:shd w:val="clear" w:color="auto" w:fill="auto"/>
            <w:noWrap/>
            <w:vAlign w:val="bottom"/>
            <w:hideMark/>
          </w:tcPr>
          <w:p w14:paraId="0BE2CB6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-67,35 </w:t>
            </w:r>
          </w:p>
        </w:tc>
        <w:tc>
          <w:tcPr>
            <w:tcW w:w="263" w:type="pct"/>
            <w:tcBorders>
              <w:top w:val="nil"/>
              <w:left w:val="nil"/>
              <w:bottom w:val="nil"/>
              <w:right w:val="nil"/>
            </w:tcBorders>
            <w:shd w:val="clear" w:color="auto" w:fill="auto"/>
            <w:noWrap/>
            <w:vAlign w:val="bottom"/>
            <w:hideMark/>
          </w:tcPr>
          <w:p w14:paraId="16A1FDE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-70,22 </w:t>
            </w:r>
          </w:p>
        </w:tc>
        <w:tc>
          <w:tcPr>
            <w:tcW w:w="263" w:type="pct"/>
            <w:tcBorders>
              <w:top w:val="nil"/>
              <w:left w:val="nil"/>
              <w:bottom w:val="nil"/>
              <w:right w:val="nil"/>
            </w:tcBorders>
            <w:shd w:val="clear" w:color="auto" w:fill="auto"/>
            <w:noWrap/>
            <w:vAlign w:val="bottom"/>
            <w:hideMark/>
          </w:tcPr>
          <w:p w14:paraId="5F96EF7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-74,51 </w:t>
            </w:r>
          </w:p>
        </w:tc>
        <w:tc>
          <w:tcPr>
            <w:tcW w:w="263" w:type="pct"/>
            <w:tcBorders>
              <w:top w:val="nil"/>
              <w:left w:val="nil"/>
              <w:bottom w:val="nil"/>
              <w:right w:val="nil"/>
            </w:tcBorders>
            <w:shd w:val="clear" w:color="auto" w:fill="auto"/>
            <w:noWrap/>
            <w:vAlign w:val="bottom"/>
            <w:hideMark/>
          </w:tcPr>
          <w:p w14:paraId="3C6EADC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-81,38 </w:t>
            </w:r>
          </w:p>
        </w:tc>
        <w:tc>
          <w:tcPr>
            <w:tcW w:w="263" w:type="pct"/>
            <w:tcBorders>
              <w:top w:val="nil"/>
              <w:left w:val="nil"/>
              <w:bottom w:val="nil"/>
              <w:right w:val="nil"/>
            </w:tcBorders>
            <w:shd w:val="clear" w:color="auto" w:fill="auto"/>
            <w:noWrap/>
            <w:vAlign w:val="bottom"/>
            <w:hideMark/>
          </w:tcPr>
          <w:p w14:paraId="7D0DB8E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-91,33 </w:t>
            </w:r>
          </w:p>
        </w:tc>
        <w:tc>
          <w:tcPr>
            <w:tcW w:w="263" w:type="pct"/>
            <w:tcBorders>
              <w:top w:val="nil"/>
              <w:left w:val="nil"/>
              <w:bottom w:val="nil"/>
              <w:right w:val="nil"/>
            </w:tcBorders>
            <w:shd w:val="clear" w:color="auto" w:fill="auto"/>
            <w:noWrap/>
            <w:vAlign w:val="bottom"/>
            <w:hideMark/>
          </w:tcPr>
          <w:p w14:paraId="127B81A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-104,42 </w:t>
            </w:r>
          </w:p>
        </w:tc>
        <w:tc>
          <w:tcPr>
            <w:tcW w:w="263" w:type="pct"/>
            <w:tcBorders>
              <w:top w:val="nil"/>
              <w:left w:val="nil"/>
              <w:bottom w:val="nil"/>
              <w:right w:val="nil"/>
            </w:tcBorders>
            <w:shd w:val="clear" w:color="auto" w:fill="auto"/>
            <w:noWrap/>
            <w:vAlign w:val="bottom"/>
            <w:hideMark/>
          </w:tcPr>
          <w:p w14:paraId="272A011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-120,29 </w:t>
            </w:r>
          </w:p>
        </w:tc>
        <w:tc>
          <w:tcPr>
            <w:tcW w:w="263" w:type="pct"/>
            <w:tcBorders>
              <w:top w:val="nil"/>
              <w:left w:val="nil"/>
              <w:bottom w:val="nil"/>
              <w:right w:val="nil"/>
            </w:tcBorders>
            <w:shd w:val="clear" w:color="auto" w:fill="auto"/>
            <w:noWrap/>
            <w:vAlign w:val="bottom"/>
            <w:hideMark/>
          </w:tcPr>
          <w:p w14:paraId="1178C14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-138,23 </w:t>
            </w:r>
          </w:p>
        </w:tc>
        <w:tc>
          <w:tcPr>
            <w:tcW w:w="263" w:type="pct"/>
            <w:tcBorders>
              <w:top w:val="nil"/>
              <w:left w:val="nil"/>
              <w:bottom w:val="nil"/>
              <w:right w:val="nil"/>
            </w:tcBorders>
            <w:shd w:val="clear" w:color="auto" w:fill="auto"/>
            <w:noWrap/>
            <w:vAlign w:val="bottom"/>
            <w:hideMark/>
          </w:tcPr>
          <w:p w14:paraId="609A6B5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-157,37 </w:t>
            </w:r>
          </w:p>
        </w:tc>
        <w:tc>
          <w:tcPr>
            <w:tcW w:w="263" w:type="pct"/>
            <w:tcBorders>
              <w:top w:val="nil"/>
              <w:left w:val="nil"/>
              <w:bottom w:val="nil"/>
              <w:right w:val="nil"/>
            </w:tcBorders>
            <w:shd w:val="clear" w:color="auto" w:fill="auto"/>
            <w:noWrap/>
            <w:vAlign w:val="bottom"/>
            <w:hideMark/>
          </w:tcPr>
          <w:p w14:paraId="1F14160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-177,04 </w:t>
            </w:r>
          </w:p>
        </w:tc>
        <w:tc>
          <w:tcPr>
            <w:tcW w:w="263" w:type="pct"/>
            <w:tcBorders>
              <w:top w:val="nil"/>
              <w:left w:val="nil"/>
              <w:bottom w:val="nil"/>
              <w:right w:val="nil"/>
            </w:tcBorders>
            <w:shd w:val="clear" w:color="auto" w:fill="auto"/>
            <w:noWrap/>
            <w:vAlign w:val="bottom"/>
            <w:hideMark/>
          </w:tcPr>
          <w:p w14:paraId="609E2AA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-197,12 </w:t>
            </w:r>
          </w:p>
        </w:tc>
      </w:tr>
      <w:tr w:rsidR="00D83468" w:rsidRPr="00EF12AB" w14:paraId="63F995A4"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20873543"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269</w:t>
            </w:r>
          </w:p>
        </w:tc>
        <w:tc>
          <w:tcPr>
            <w:tcW w:w="263" w:type="pct"/>
            <w:tcBorders>
              <w:top w:val="nil"/>
              <w:left w:val="nil"/>
              <w:bottom w:val="nil"/>
              <w:right w:val="nil"/>
            </w:tcBorders>
            <w:shd w:val="clear" w:color="auto" w:fill="auto"/>
            <w:noWrap/>
            <w:vAlign w:val="bottom"/>
            <w:hideMark/>
          </w:tcPr>
          <w:p w14:paraId="7E131FB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-115,91 </w:t>
            </w:r>
          </w:p>
        </w:tc>
        <w:tc>
          <w:tcPr>
            <w:tcW w:w="263" w:type="pct"/>
            <w:tcBorders>
              <w:top w:val="nil"/>
              <w:left w:val="nil"/>
              <w:bottom w:val="nil"/>
              <w:right w:val="nil"/>
            </w:tcBorders>
            <w:shd w:val="clear" w:color="auto" w:fill="auto"/>
            <w:noWrap/>
            <w:vAlign w:val="bottom"/>
            <w:hideMark/>
          </w:tcPr>
          <w:p w14:paraId="3EB450D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-114,43 </w:t>
            </w:r>
          </w:p>
        </w:tc>
        <w:tc>
          <w:tcPr>
            <w:tcW w:w="263" w:type="pct"/>
            <w:tcBorders>
              <w:top w:val="nil"/>
              <w:left w:val="nil"/>
              <w:bottom w:val="nil"/>
              <w:right w:val="nil"/>
            </w:tcBorders>
            <w:shd w:val="clear" w:color="auto" w:fill="auto"/>
            <w:noWrap/>
            <w:vAlign w:val="bottom"/>
            <w:hideMark/>
          </w:tcPr>
          <w:p w14:paraId="268D820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-112,57 </w:t>
            </w:r>
          </w:p>
        </w:tc>
        <w:tc>
          <w:tcPr>
            <w:tcW w:w="263" w:type="pct"/>
            <w:tcBorders>
              <w:top w:val="nil"/>
              <w:left w:val="nil"/>
              <w:bottom w:val="nil"/>
              <w:right w:val="nil"/>
            </w:tcBorders>
            <w:shd w:val="clear" w:color="auto" w:fill="auto"/>
            <w:noWrap/>
            <w:vAlign w:val="bottom"/>
            <w:hideMark/>
          </w:tcPr>
          <w:p w14:paraId="1DC2E69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-110,06 </w:t>
            </w:r>
          </w:p>
        </w:tc>
        <w:tc>
          <w:tcPr>
            <w:tcW w:w="263" w:type="pct"/>
            <w:tcBorders>
              <w:top w:val="nil"/>
              <w:left w:val="nil"/>
              <w:bottom w:val="nil"/>
              <w:right w:val="nil"/>
            </w:tcBorders>
            <w:shd w:val="clear" w:color="auto" w:fill="auto"/>
            <w:noWrap/>
            <w:vAlign w:val="bottom"/>
            <w:hideMark/>
          </w:tcPr>
          <w:p w14:paraId="59142B3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-106,44 </w:t>
            </w:r>
          </w:p>
        </w:tc>
        <w:tc>
          <w:tcPr>
            <w:tcW w:w="263" w:type="pct"/>
            <w:tcBorders>
              <w:top w:val="nil"/>
              <w:left w:val="nil"/>
              <w:bottom w:val="nil"/>
              <w:right w:val="nil"/>
            </w:tcBorders>
            <w:shd w:val="clear" w:color="auto" w:fill="auto"/>
            <w:noWrap/>
            <w:vAlign w:val="bottom"/>
            <w:hideMark/>
          </w:tcPr>
          <w:p w14:paraId="75CA649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-101,25 </w:t>
            </w:r>
          </w:p>
        </w:tc>
        <w:tc>
          <w:tcPr>
            <w:tcW w:w="263" w:type="pct"/>
            <w:tcBorders>
              <w:top w:val="nil"/>
              <w:left w:val="nil"/>
              <w:bottom w:val="nil"/>
              <w:right w:val="nil"/>
            </w:tcBorders>
            <w:shd w:val="clear" w:color="auto" w:fill="auto"/>
            <w:noWrap/>
            <w:vAlign w:val="bottom"/>
            <w:hideMark/>
          </w:tcPr>
          <w:p w14:paraId="708315D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-94,45 </w:t>
            </w:r>
          </w:p>
        </w:tc>
        <w:tc>
          <w:tcPr>
            <w:tcW w:w="263" w:type="pct"/>
            <w:tcBorders>
              <w:top w:val="nil"/>
              <w:left w:val="nil"/>
              <w:bottom w:val="nil"/>
              <w:right w:val="nil"/>
            </w:tcBorders>
            <w:shd w:val="clear" w:color="auto" w:fill="auto"/>
            <w:noWrap/>
            <w:vAlign w:val="bottom"/>
            <w:hideMark/>
          </w:tcPr>
          <w:p w14:paraId="6FE95FC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-86,63 </w:t>
            </w:r>
          </w:p>
        </w:tc>
        <w:tc>
          <w:tcPr>
            <w:tcW w:w="263" w:type="pct"/>
            <w:tcBorders>
              <w:top w:val="nil"/>
              <w:left w:val="nil"/>
              <w:bottom w:val="nil"/>
              <w:right w:val="nil"/>
            </w:tcBorders>
            <w:shd w:val="clear" w:color="auto" w:fill="auto"/>
            <w:noWrap/>
            <w:vAlign w:val="bottom"/>
            <w:hideMark/>
          </w:tcPr>
          <w:p w14:paraId="670C0F3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-78,68 </w:t>
            </w:r>
          </w:p>
        </w:tc>
        <w:tc>
          <w:tcPr>
            <w:tcW w:w="263" w:type="pct"/>
            <w:tcBorders>
              <w:top w:val="nil"/>
              <w:left w:val="nil"/>
              <w:bottom w:val="nil"/>
              <w:right w:val="nil"/>
            </w:tcBorders>
            <w:shd w:val="clear" w:color="auto" w:fill="auto"/>
            <w:noWrap/>
            <w:vAlign w:val="bottom"/>
            <w:hideMark/>
          </w:tcPr>
          <w:p w14:paraId="54B0743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-71,79 </w:t>
            </w:r>
          </w:p>
        </w:tc>
        <w:tc>
          <w:tcPr>
            <w:tcW w:w="263" w:type="pct"/>
            <w:tcBorders>
              <w:top w:val="nil"/>
              <w:left w:val="nil"/>
              <w:bottom w:val="nil"/>
              <w:right w:val="nil"/>
            </w:tcBorders>
            <w:shd w:val="clear" w:color="auto" w:fill="auto"/>
            <w:noWrap/>
            <w:vAlign w:val="bottom"/>
            <w:hideMark/>
          </w:tcPr>
          <w:p w14:paraId="1066530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-67,29 </w:t>
            </w:r>
          </w:p>
        </w:tc>
        <w:tc>
          <w:tcPr>
            <w:tcW w:w="263" w:type="pct"/>
            <w:tcBorders>
              <w:top w:val="nil"/>
              <w:left w:val="nil"/>
              <w:bottom w:val="nil"/>
              <w:right w:val="nil"/>
            </w:tcBorders>
            <w:shd w:val="clear" w:color="auto" w:fill="auto"/>
            <w:noWrap/>
            <w:vAlign w:val="bottom"/>
            <w:hideMark/>
          </w:tcPr>
          <w:p w14:paraId="408BAAC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-65,57 </w:t>
            </w:r>
          </w:p>
        </w:tc>
        <w:tc>
          <w:tcPr>
            <w:tcW w:w="263" w:type="pct"/>
            <w:tcBorders>
              <w:top w:val="nil"/>
              <w:left w:val="nil"/>
              <w:bottom w:val="nil"/>
              <w:right w:val="nil"/>
            </w:tcBorders>
            <w:shd w:val="clear" w:color="auto" w:fill="auto"/>
            <w:noWrap/>
            <w:vAlign w:val="bottom"/>
            <w:hideMark/>
          </w:tcPr>
          <w:p w14:paraId="4923647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-66,48 </w:t>
            </w:r>
          </w:p>
        </w:tc>
        <w:tc>
          <w:tcPr>
            <w:tcW w:w="263" w:type="pct"/>
            <w:tcBorders>
              <w:top w:val="nil"/>
              <w:left w:val="nil"/>
              <w:bottom w:val="nil"/>
              <w:right w:val="nil"/>
            </w:tcBorders>
            <w:shd w:val="clear" w:color="auto" w:fill="auto"/>
            <w:noWrap/>
            <w:vAlign w:val="bottom"/>
            <w:hideMark/>
          </w:tcPr>
          <w:p w14:paraId="6DD210B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-69,52 </w:t>
            </w:r>
          </w:p>
        </w:tc>
        <w:tc>
          <w:tcPr>
            <w:tcW w:w="263" w:type="pct"/>
            <w:tcBorders>
              <w:top w:val="nil"/>
              <w:left w:val="nil"/>
              <w:bottom w:val="nil"/>
              <w:right w:val="nil"/>
            </w:tcBorders>
            <w:shd w:val="clear" w:color="auto" w:fill="auto"/>
            <w:noWrap/>
            <w:vAlign w:val="bottom"/>
            <w:hideMark/>
          </w:tcPr>
          <w:p w14:paraId="2ED7C3A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-73,99 </w:t>
            </w:r>
          </w:p>
        </w:tc>
        <w:tc>
          <w:tcPr>
            <w:tcW w:w="263" w:type="pct"/>
            <w:tcBorders>
              <w:top w:val="nil"/>
              <w:left w:val="nil"/>
              <w:bottom w:val="nil"/>
              <w:right w:val="nil"/>
            </w:tcBorders>
            <w:shd w:val="clear" w:color="auto" w:fill="auto"/>
            <w:noWrap/>
            <w:vAlign w:val="bottom"/>
            <w:hideMark/>
          </w:tcPr>
          <w:p w14:paraId="267A881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-79,15 </w:t>
            </w:r>
          </w:p>
        </w:tc>
        <w:tc>
          <w:tcPr>
            <w:tcW w:w="263" w:type="pct"/>
            <w:tcBorders>
              <w:top w:val="nil"/>
              <w:left w:val="nil"/>
              <w:bottom w:val="nil"/>
              <w:right w:val="nil"/>
            </w:tcBorders>
            <w:shd w:val="clear" w:color="auto" w:fill="auto"/>
            <w:noWrap/>
            <w:vAlign w:val="bottom"/>
            <w:hideMark/>
          </w:tcPr>
          <w:p w14:paraId="45C45FD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-84,55 </w:t>
            </w:r>
          </w:p>
        </w:tc>
        <w:tc>
          <w:tcPr>
            <w:tcW w:w="263" w:type="pct"/>
            <w:tcBorders>
              <w:top w:val="nil"/>
              <w:left w:val="nil"/>
              <w:bottom w:val="nil"/>
              <w:right w:val="nil"/>
            </w:tcBorders>
            <w:shd w:val="clear" w:color="auto" w:fill="auto"/>
            <w:noWrap/>
            <w:vAlign w:val="bottom"/>
            <w:hideMark/>
          </w:tcPr>
          <w:p w14:paraId="199E2B8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-90,22 </w:t>
            </w:r>
          </w:p>
        </w:tc>
      </w:tr>
      <w:tr w:rsidR="00D83468" w:rsidRPr="00EF12AB" w14:paraId="33274275"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78EE911D"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271</w:t>
            </w:r>
          </w:p>
        </w:tc>
        <w:tc>
          <w:tcPr>
            <w:tcW w:w="263" w:type="pct"/>
            <w:tcBorders>
              <w:top w:val="nil"/>
              <w:left w:val="nil"/>
              <w:bottom w:val="nil"/>
              <w:right w:val="nil"/>
            </w:tcBorders>
            <w:shd w:val="clear" w:color="auto" w:fill="auto"/>
            <w:noWrap/>
            <w:vAlign w:val="bottom"/>
            <w:hideMark/>
          </w:tcPr>
          <w:p w14:paraId="7341EBE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29,12 </w:t>
            </w:r>
          </w:p>
        </w:tc>
        <w:tc>
          <w:tcPr>
            <w:tcW w:w="263" w:type="pct"/>
            <w:tcBorders>
              <w:top w:val="nil"/>
              <w:left w:val="nil"/>
              <w:bottom w:val="nil"/>
              <w:right w:val="nil"/>
            </w:tcBorders>
            <w:shd w:val="clear" w:color="auto" w:fill="auto"/>
            <w:noWrap/>
            <w:vAlign w:val="bottom"/>
            <w:hideMark/>
          </w:tcPr>
          <w:p w14:paraId="4303421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78,09 </w:t>
            </w:r>
          </w:p>
        </w:tc>
        <w:tc>
          <w:tcPr>
            <w:tcW w:w="263" w:type="pct"/>
            <w:tcBorders>
              <w:top w:val="nil"/>
              <w:left w:val="nil"/>
              <w:bottom w:val="nil"/>
              <w:right w:val="nil"/>
            </w:tcBorders>
            <w:shd w:val="clear" w:color="auto" w:fill="auto"/>
            <w:noWrap/>
            <w:vAlign w:val="bottom"/>
            <w:hideMark/>
          </w:tcPr>
          <w:p w14:paraId="6F0BA2C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127,46 </w:t>
            </w:r>
          </w:p>
        </w:tc>
        <w:tc>
          <w:tcPr>
            <w:tcW w:w="263" w:type="pct"/>
            <w:tcBorders>
              <w:top w:val="nil"/>
              <w:left w:val="nil"/>
              <w:bottom w:val="nil"/>
              <w:right w:val="nil"/>
            </w:tcBorders>
            <w:shd w:val="clear" w:color="auto" w:fill="auto"/>
            <w:noWrap/>
            <w:vAlign w:val="bottom"/>
            <w:hideMark/>
          </w:tcPr>
          <w:p w14:paraId="2C719DF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176,71 </w:t>
            </w:r>
          </w:p>
        </w:tc>
        <w:tc>
          <w:tcPr>
            <w:tcW w:w="263" w:type="pct"/>
            <w:tcBorders>
              <w:top w:val="nil"/>
              <w:left w:val="nil"/>
              <w:bottom w:val="nil"/>
              <w:right w:val="nil"/>
            </w:tcBorders>
            <w:shd w:val="clear" w:color="auto" w:fill="auto"/>
            <w:noWrap/>
            <w:vAlign w:val="bottom"/>
            <w:hideMark/>
          </w:tcPr>
          <w:p w14:paraId="1DC6D52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226,28 </w:t>
            </w:r>
          </w:p>
        </w:tc>
        <w:tc>
          <w:tcPr>
            <w:tcW w:w="263" w:type="pct"/>
            <w:tcBorders>
              <w:top w:val="nil"/>
              <w:left w:val="nil"/>
              <w:bottom w:val="nil"/>
              <w:right w:val="nil"/>
            </w:tcBorders>
            <w:shd w:val="clear" w:color="auto" w:fill="auto"/>
            <w:noWrap/>
            <w:vAlign w:val="bottom"/>
            <w:hideMark/>
          </w:tcPr>
          <w:p w14:paraId="6FEBA4E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277,61 </w:t>
            </w:r>
          </w:p>
        </w:tc>
        <w:tc>
          <w:tcPr>
            <w:tcW w:w="263" w:type="pct"/>
            <w:tcBorders>
              <w:top w:val="nil"/>
              <w:left w:val="nil"/>
              <w:bottom w:val="nil"/>
              <w:right w:val="nil"/>
            </w:tcBorders>
            <w:shd w:val="clear" w:color="auto" w:fill="auto"/>
            <w:noWrap/>
            <w:vAlign w:val="bottom"/>
            <w:hideMark/>
          </w:tcPr>
          <w:p w14:paraId="3E23636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330,05 </w:t>
            </w:r>
          </w:p>
        </w:tc>
        <w:tc>
          <w:tcPr>
            <w:tcW w:w="263" w:type="pct"/>
            <w:tcBorders>
              <w:top w:val="nil"/>
              <w:left w:val="nil"/>
              <w:bottom w:val="nil"/>
              <w:right w:val="nil"/>
            </w:tcBorders>
            <w:shd w:val="clear" w:color="auto" w:fill="auto"/>
            <w:noWrap/>
            <w:vAlign w:val="bottom"/>
            <w:hideMark/>
          </w:tcPr>
          <w:p w14:paraId="6EA8522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380,65 </w:t>
            </w:r>
          </w:p>
        </w:tc>
        <w:tc>
          <w:tcPr>
            <w:tcW w:w="263" w:type="pct"/>
            <w:tcBorders>
              <w:top w:val="nil"/>
              <w:left w:val="nil"/>
              <w:bottom w:val="nil"/>
              <w:right w:val="nil"/>
            </w:tcBorders>
            <w:shd w:val="clear" w:color="auto" w:fill="auto"/>
            <w:noWrap/>
            <w:vAlign w:val="bottom"/>
            <w:hideMark/>
          </w:tcPr>
          <w:p w14:paraId="4A63D0A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424,28 </w:t>
            </w:r>
          </w:p>
        </w:tc>
        <w:tc>
          <w:tcPr>
            <w:tcW w:w="263" w:type="pct"/>
            <w:tcBorders>
              <w:top w:val="nil"/>
              <w:left w:val="nil"/>
              <w:bottom w:val="nil"/>
              <w:right w:val="nil"/>
            </w:tcBorders>
            <w:shd w:val="clear" w:color="auto" w:fill="auto"/>
            <w:noWrap/>
            <w:vAlign w:val="bottom"/>
            <w:hideMark/>
          </w:tcPr>
          <w:p w14:paraId="7248322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455,99 </w:t>
            </w:r>
          </w:p>
        </w:tc>
        <w:tc>
          <w:tcPr>
            <w:tcW w:w="263" w:type="pct"/>
            <w:tcBorders>
              <w:top w:val="nil"/>
              <w:left w:val="nil"/>
              <w:bottom w:val="nil"/>
              <w:right w:val="nil"/>
            </w:tcBorders>
            <w:shd w:val="clear" w:color="auto" w:fill="auto"/>
            <w:noWrap/>
            <w:vAlign w:val="bottom"/>
            <w:hideMark/>
          </w:tcPr>
          <w:p w14:paraId="56B9687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470,94 </w:t>
            </w:r>
          </w:p>
        </w:tc>
        <w:tc>
          <w:tcPr>
            <w:tcW w:w="263" w:type="pct"/>
            <w:tcBorders>
              <w:top w:val="nil"/>
              <w:left w:val="nil"/>
              <w:bottom w:val="nil"/>
              <w:right w:val="nil"/>
            </w:tcBorders>
            <w:shd w:val="clear" w:color="auto" w:fill="auto"/>
            <w:noWrap/>
            <w:vAlign w:val="bottom"/>
            <w:hideMark/>
          </w:tcPr>
          <w:p w14:paraId="21EAB81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467,67 </w:t>
            </w:r>
          </w:p>
        </w:tc>
        <w:tc>
          <w:tcPr>
            <w:tcW w:w="263" w:type="pct"/>
            <w:tcBorders>
              <w:top w:val="nil"/>
              <w:left w:val="nil"/>
              <w:bottom w:val="nil"/>
              <w:right w:val="nil"/>
            </w:tcBorders>
            <w:shd w:val="clear" w:color="auto" w:fill="auto"/>
            <w:noWrap/>
            <w:vAlign w:val="bottom"/>
            <w:hideMark/>
          </w:tcPr>
          <w:p w14:paraId="44A4152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446,91 </w:t>
            </w:r>
          </w:p>
        </w:tc>
        <w:tc>
          <w:tcPr>
            <w:tcW w:w="263" w:type="pct"/>
            <w:tcBorders>
              <w:top w:val="nil"/>
              <w:left w:val="nil"/>
              <w:bottom w:val="nil"/>
              <w:right w:val="nil"/>
            </w:tcBorders>
            <w:shd w:val="clear" w:color="auto" w:fill="auto"/>
            <w:noWrap/>
            <w:vAlign w:val="bottom"/>
            <w:hideMark/>
          </w:tcPr>
          <w:p w14:paraId="65CD579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409,19 </w:t>
            </w:r>
          </w:p>
        </w:tc>
        <w:tc>
          <w:tcPr>
            <w:tcW w:w="263" w:type="pct"/>
            <w:tcBorders>
              <w:top w:val="nil"/>
              <w:left w:val="nil"/>
              <w:bottom w:val="nil"/>
              <w:right w:val="nil"/>
            </w:tcBorders>
            <w:shd w:val="clear" w:color="auto" w:fill="auto"/>
            <w:noWrap/>
            <w:vAlign w:val="bottom"/>
            <w:hideMark/>
          </w:tcPr>
          <w:p w14:paraId="11A6C39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356,88 </w:t>
            </w:r>
          </w:p>
        </w:tc>
        <w:tc>
          <w:tcPr>
            <w:tcW w:w="263" w:type="pct"/>
            <w:tcBorders>
              <w:top w:val="nil"/>
              <w:left w:val="nil"/>
              <w:bottom w:val="nil"/>
              <w:right w:val="nil"/>
            </w:tcBorders>
            <w:shd w:val="clear" w:color="auto" w:fill="auto"/>
            <w:noWrap/>
            <w:vAlign w:val="bottom"/>
            <w:hideMark/>
          </w:tcPr>
          <w:p w14:paraId="45AAD32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294,77 </w:t>
            </w:r>
          </w:p>
        </w:tc>
        <w:tc>
          <w:tcPr>
            <w:tcW w:w="263" w:type="pct"/>
            <w:tcBorders>
              <w:top w:val="nil"/>
              <w:left w:val="nil"/>
              <w:bottom w:val="nil"/>
              <w:right w:val="nil"/>
            </w:tcBorders>
            <w:shd w:val="clear" w:color="auto" w:fill="auto"/>
            <w:noWrap/>
            <w:vAlign w:val="bottom"/>
            <w:hideMark/>
          </w:tcPr>
          <w:p w14:paraId="45740BD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227,30 </w:t>
            </w:r>
          </w:p>
        </w:tc>
        <w:tc>
          <w:tcPr>
            <w:tcW w:w="263" w:type="pct"/>
            <w:tcBorders>
              <w:top w:val="nil"/>
              <w:left w:val="nil"/>
              <w:bottom w:val="nil"/>
              <w:right w:val="nil"/>
            </w:tcBorders>
            <w:shd w:val="clear" w:color="auto" w:fill="auto"/>
            <w:noWrap/>
            <w:vAlign w:val="bottom"/>
            <w:hideMark/>
          </w:tcPr>
          <w:p w14:paraId="0FF7DEB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155,96 </w:t>
            </w:r>
          </w:p>
        </w:tc>
      </w:tr>
      <w:tr w:rsidR="00D83468" w:rsidRPr="00EF12AB" w14:paraId="3D1F8A51"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042D5CA6"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272</w:t>
            </w:r>
          </w:p>
        </w:tc>
        <w:tc>
          <w:tcPr>
            <w:tcW w:w="263" w:type="pct"/>
            <w:tcBorders>
              <w:top w:val="nil"/>
              <w:left w:val="nil"/>
              <w:bottom w:val="nil"/>
              <w:right w:val="nil"/>
            </w:tcBorders>
            <w:shd w:val="clear" w:color="auto" w:fill="auto"/>
            <w:noWrap/>
            <w:vAlign w:val="bottom"/>
            <w:hideMark/>
          </w:tcPr>
          <w:p w14:paraId="5B47ED1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-163,40 </w:t>
            </w:r>
          </w:p>
        </w:tc>
        <w:tc>
          <w:tcPr>
            <w:tcW w:w="263" w:type="pct"/>
            <w:tcBorders>
              <w:top w:val="nil"/>
              <w:left w:val="nil"/>
              <w:bottom w:val="nil"/>
              <w:right w:val="nil"/>
            </w:tcBorders>
            <w:shd w:val="clear" w:color="auto" w:fill="auto"/>
            <w:noWrap/>
            <w:vAlign w:val="bottom"/>
            <w:hideMark/>
          </w:tcPr>
          <w:p w14:paraId="7160AD8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-150,03 </w:t>
            </w:r>
          </w:p>
        </w:tc>
        <w:tc>
          <w:tcPr>
            <w:tcW w:w="263" w:type="pct"/>
            <w:tcBorders>
              <w:top w:val="nil"/>
              <w:left w:val="nil"/>
              <w:bottom w:val="nil"/>
              <w:right w:val="nil"/>
            </w:tcBorders>
            <w:shd w:val="clear" w:color="auto" w:fill="auto"/>
            <w:noWrap/>
            <w:vAlign w:val="bottom"/>
            <w:hideMark/>
          </w:tcPr>
          <w:p w14:paraId="24EE0A2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-135,92 </w:t>
            </w:r>
          </w:p>
        </w:tc>
        <w:tc>
          <w:tcPr>
            <w:tcW w:w="263" w:type="pct"/>
            <w:tcBorders>
              <w:top w:val="nil"/>
              <w:left w:val="nil"/>
              <w:bottom w:val="nil"/>
              <w:right w:val="nil"/>
            </w:tcBorders>
            <w:shd w:val="clear" w:color="auto" w:fill="auto"/>
            <w:noWrap/>
            <w:vAlign w:val="bottom"/>
            <w:hideMark/>
          </w:tcPr>
          <w:p w14:paraId="5B07780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-119,64 </w:t>
            </w:r>
          </w:p>
        </w:tc>
        <w:tc>
          <w:tcPr>
            <w:tcW w:w="263" w:type="pct"/>
            <w:tcBorders>
              <w:top w:val="nil"/>
              <w:left w:val="nil"/>
              <w:bottom w:val="nil"/>
              <w:right w:val="nil"/>
            </w:tcBorders>
            <w:shd w:val="clear" w:color="auto" w:fill="auto"/>
            <w:noWrap/>
            <w:vAlign w:val="bottom"/>
            <w:hideMark/>
          </w:tcPr>
          <w:p w14:paraId="48941E1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-98,84 </w:t>
            </w:r>
          </w:p>
        </w:tc>
        <w:tc>
          <w:tcPr>
            <w:tcW w:w="263" w:type="pct"/>
            <w:tcBorders>
              <w:top w:val="nil"/>
              <w:left w:val="nil"/>
              <w:bottom w:val="nil"/>
              <w:right w:val="nil"/>
            </w:tcBorders>
            <w:shd w:val="clear" w:color="auto" w:fill="auto"/>
            <w:noWrap/>
            <w:vAlign w:val="bottom"/>
            <w:hideMark/>
          </w:tcPr>
          <w:p w14:paraId="75538D7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-71,59 </w:t>
            </w:r>
          </w:p>
        </w:tc>
        <w:tc>
          <w:tcPr>
            <w:tcW w:w="263" w:type="pct"/>
            <w:tcBorders>
              <w:top w:val="nil"/>
              <w:left w:val="nil"/>
              <w:bottom w:val="nil"/>
              <w:right w:val="nil"/>
            </w:tcBorders>
            <w:shd w:val="clear" w:color="auto" w:fill="auto"/>
            <w:noWrap/>
            <w:vAlign w:val="bottom"/>
            <w:hideMark/>
          </w:tcPr>
          <w:p w14:paraId="21669C5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-36,24 </w:t>
            </w:r>
          </w:p>
        </w:tc>
        <w:tc>
          <w:tcPr>
            <w:tcW w:w="263" w:type="pct"/>
            <w:tcBorders>
              <w:top w:val="nil"/>
              <w:left w:val="nil"/>
              <w:bottom w:val="nil"/>
              <w:right w:val="nil"/>
            </w:tcBorders>
            <w:shd w:val="clear" w:color="auto" w:fill="auto"/>
            <w:noWrap/>
            <w:vAlign w:val="bottom"/>
            <w:hideMark/>
          </w:tcPr>
          <w:p w14:paraId="7887AEF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7,90 </w:t>
            </w:r>
          </w:p>
        </w:tc>
        <w:tc>
          <w:tcPr>
            <w:tcW w:w="263" w:type="pct"/>
            <w:tcBorders>
              <w:top w:val="nil"/>
              <w:left w:val="nil"/>
              <w:bottom w:val="nil"/>
              <w:right w:val="nil"/>
            </w:tcBorders>
            <w:shd w:val="clear" w:color="auto" w:fill="auto"/>
            <w:noWrap/>
            <w:vAlign w:val="bottom"/>
            <w:hideMark/>
          </w:tcPr>
          <w:p w14:paraId="084FDD8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62,02 </w:t>
            </w:r>
          </w:p>
        </w:tc>
        <w:tc>
          <w:tcPr>
            <w:tcW w:w="263" w:type="pct"/>
            <w:tcBorders>
              <w:top w:val="nil"/>
              <w:left w:val="nil"/>
              <w:bottom w:val="nil"/>
              <w:right w:val="nil"/>
            </w:tcBorders>
            <w:shd w:val="clear" w:color="auto" w:fill="auto"/>
            <w:noWrap/>
            <w:vAlign w:val="bottom"/>
            <w:hideMark/>
          </w:tcPr>
          <w:p w14:paraId="7AF3171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128,13 </w:t>
            </w:r>
          </w:p>
        </w:tc>
        <w:tc>
          <w:tcPr>
            <w:tcW w:w="263" w:type="pct"/>
            <w:tcBorders>
              <w:top w:val="nil"/>
              <w:left w:val="nil"/>
              <w:bottom w:val="nil"/>
              <w:right w:val="nil"/>
            </w:tcBorders>
            <w:shd w:val="clear" w:color="auto" w:fill="auto"/>
            <w:noWrap/>
            <w:vAlign w:val="bottom"/>
            <w:hideMark/>
          </w:tcPr>
          <w:p w14:paraId="5ACA391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208,65 </w:t>
            </w:r>
          </w:p>
        </w:tc>
        <w:tc>
          <w:tcPr>
            <w:tcW w:w="263" w:type="pct"/>
            <w:tcBorders>
              <w:top w:val="nil"/>
              <w:left w:val="nil"/>
              <w:bottom w:val="nil"/>
              <w:right w:val="nil"/>
            </w:tcBorders>
            <w:shd w:val="clear" w:color="auto" w:fill="auto"/>
            <w:noWrap/>
            <w:vAlign w:val="bottom"/>
            <w:hideMark/>
          </w:tcPr>
          <w:p w14:paraId="1AFC9F3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307,53 </w:t>
            </w:r>
          </w:p>
        </w:tc>
        <w:tc>
          <w:tcPr>
            <w:tcW w:w="263" w:type="pct"/>
            <w:tcBorders>
              <w:top w:val="nil"/>
              <w:left w:val="nil"/>
              <w:bottom w:val="nil"/>
              <w:right w:val="nil"/>
            </w:tcBorders>
            <w:shd w:val="clear" w:color="auto" w:fill="auto"/>
            <w:noWrap/>
            <w:vAlign w:val="bottom"/>
            <w:hideMark/>
          </w:tcPr>
          <w:p w14:paraId="6873D5F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429,10 </w:t>
            </w:r>
          </w:p>
        </w:tc>
        <w:tc>
          <w:tcPr>
            <w:tcW w:w="263" w:type="pct"/>
            <w:tcBorders>
              <w:top w:val="nil"/>
              <w:left w:val="nil"/>
              <w:bottom w:val="nil"/>
              <w:right w:val="nil"/>
            </w:tcBorders>
            <w:shd w:val="clear" w:color="auto" w:fill="auto"/>
            <w:noWrap/>
            <w:vAlign w:val="bottom"/>
            <w:hideMark/>
          </w:tcPr>
          <w:p w14:paraId="3EE55E2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575,99 </w:t>
            </w:r>
          </w:p>
        </w:tc>
        <w:tc>
          <w:tcPr>
            <w:tcW w:w="263" w:type="pct"/>
            <w:tcBorders>
              <w:top w:val="nil"/>
              <w:left w:val="nil"/>
              <w:bottom w:val="nil"/>
              <w:right w:val="nil"/>
            </w:tcBorders>
            <w:shd w:val="clear" w:color="auto" w:fill="auto"/>
            <w:noWrap/>
            <w:vAlign w:val="bottom"/>
            <w:hideMark/>
          </w:tcPr>
          <w:p w14:paraId="0059885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747,94 </w:t>
            </w:r>
          </w:p>
        </w:tc>
        <w:tc>
          <w:tcPr>
            <w:tcW w:w="263" w:type="pct"/>
            <w:tcBorders>
              <w:top w:val="nil"/>
              <w:left w:val="nil"/>
              <w:bottom w:val="nil"/>
              <w:right w:val="nil"/>
            </w:tcBorders>
            <w:shd w:val="clear" w:color="auto" w:fill="auto"/>
            <w:noWrap/>
            <w:vAlign w:val="bottom"/>
            <w:hideMark/>
          </w:tcPr>
          <w:p w14:paraId="05D0FFE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942,55 </w:t>
            </w:r>
          </w:p>
        </w:tc>
        <w:tc>
          <w:tcPr>
            <w:tcW w:w="263" w:type="pct"/>
            <w:tcBorders>
              <w:top w:val="nil"/>
              <w:left w:val="nil"/>
              <w:bottom w:val="nil"/>
              <w:right w:val="nil"/>
            </w:tcBorders>
            <w:shd w:val="clear" w:color="auto" w:fill="auto"/>
            <w:noWrap/>
            <w:vAlign w:val="bottom"/>
            <w:hideMark/>
          </w:tcPr>
          <w:p w14:paraId="3DF4EEA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1154,01 </w:t>
            </w:r>
          </w:p>
        </w:tc>
        <w:tc>
          <w:tcPr>
            <w:tcW w:w="263" w:type="pct"/>
            <w:tcBorders>
              <w:top w:val="nil"/>
              <w:left w:val="nil"/>
              <w:bottom w:val="nil"/>
              <w:right w:val="nil"/>
            </w:tcBorders>
            <w:shd w:val="clear" w:color="auto" w:fill="auto"/>
            <w:noWrap/>
            <w:vAlign w:val="bottom"/>
            <w:hideMark/>
          </w:tcPr>
          <w:p w14:paraId="78750A7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1373,70 </w:t>
            </w:r>
          </w:p>
        </w:tc>
      </w:tr>
      <w:tr w:rsidR="00D83468" w:rsidRPr="00EF12AB" w14:paraId="0A34DFE4"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7E0A0E7A"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273</w:t>
            </w:r>
          </w:p>
        </w:tc>
        <w:tc>
          <w:tcPr>
            <w:tcW w:w="263" w:type="pct"/>
            <w:tcBorders>
              <w:top w:val="nil"/>
              <w:left w:val="nil"/>
              <w:bottom w:val="nil"/>
              <w:right w:val="nil"/>
            </w:tcBorders>
            <w:shd w:val="clear" w:color="auto" w:fill="auto"/>
            <w:noWrap/>
            <w:vAlign w:val="bottom"/>
            <w:hideMark/>
          </w:tcPr>
          <w:p w14:paraId="62DA625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0,00 </w:t>
            </w:r>
          </w:p>
        </w:tc>
        <w:tc>
          <w:tcPr>
            <w:tcW w:w="263" w:type="pct"/>
            <w:tcBorders>
              <w:top w:val="nil"/>
              <w:left w:val="nil"/>
              <w:bottom w:val="nil"/>
              <w:right w:val="nil"/>
            </w:tcBorders>
            <w:shd w:val="clear" w:color="auto" w:fill="auto"/>
            <w:noWrap/>
            <w:vAlign w:val="bottom"/>
            <w:hideMark/>
          </w:tcPr>
          <w:p w14:paraId="6EFBA5E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0,00 </w:t>
            </w:r>
          </w:p>
        </w:tc>
        <w:tc>
          <w:tcPr>
            <w:tcW w:w="263" w:type="pct"/>
            <w:tcBorders>
              <w:top w:val="nil"/>
              <w:left w:val="nil"/>
              <w:bottom w:val="nil"/>
              <w:right w:val="nil"/>
            </w:tcBorders>
            <w:shd w:val="clear" w:color="auto" w:fill="auto"/>
            <w:noWrap/>
            <w:vAlign w:val="bottom"/>
            <w:hideMark/>
          </w:tcPr>
          <w:p w14:paraId="47188A4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0,00 </w:t>
            </w:r>
          </w:p>
        </w:tc>
        <w:tc>
          <w:tcPr>
            <w:tcW w:w="263" w:type="pct"/>
            <w:tcBorders>
              <w:top w:val="nil"/>
              <w:left w:val="nil"/>
              <w:bottom w:val="nil"/>
              <w:right w:val="nil"/>
            </w:tcBorders>
            <w:shd w:val="clear" w:color="auto" w:fill="auto"/>
            <w:noWrap/>
            <w:vAlign w:val="bottom"/>
            <w:hideMark/>
          </w:tcPr>
          <w:p w14:paraId="137C927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0,00 </w:t>
            </w:r>
          </w:p>
        </w:tc>
        <w:tc>
          <w:tcPr>
            <w:tcW w:w="263" w:type="pct"/>
            <w:tcBorders>
              <w:top w:val="nil"/>
              <w:left w:val="nil"/>
              <w:bottom w:val="nil"/>
              <w:right w:val="nil"/>
            </w:tcBorders>
            <w:shd w:val="clear" w:color="auto" w:fill="auto"/>
            <w:noWrap/>
            <w:vAlign w:val="bottom"/>
            <w:hideMark/>
          </w:tcPr>
          <w:p w14:paraId="2D0CAC1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0,00 </w:t>
            </w:r>
          </w:p>
        </w:tc>
        <w:tc>
          <w:tcPr>
            <w:tcW w:w="263" w:type="pct"/>
            <w:tcBorders>
              <w:top w:val="nil"/>
              <w:left w:val="nil"/>
              <w:bottom w:val="nil"/>
              <w:right w:val="nil"/>
            </w:tcBorders>
            <w:shd w:val="clear" w:color="auto" w:fill="auto"/>
            <w:noWrap/>
            <w:vAlign w:val="bottom"/>
            <w:hideMark/>
          </w:tcPr>
          <w:p w14:paraId="5A31B5C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0,00 </w:t>
            </w:r>
          </w:p>
        </w:tc>
        <w:tc>
          <w:tcPr>
            <w:tcW w:w="263" w:type="pct"/>
            <w:tcBorders>
              <w:top w:val="nil"/>
              <w:left w:val="nil"/>
              <w:bottom w:val="nil"/>
              <w:right w:val="nil"/>
            </w:tcBorders>
            <w:shd w:val="clear" w:color="auto" w:fill="auto"/>
            <w:noWrap/>
            <w:vAlign w:val="bottom"/>
            <w:hideMark/>
          </w:tcPr>
          <w:p w14:paraId="4018916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0,00 </w:t>
            </w:r>
          </w:p>
        </w:tc>
        <w:tc>
          <w:tcPr>
            <w:tcW w:w="263" w:type="pct"/>
            <w:tcBorders>
              <w:top w:val="nil"/>
              <w:left w:val="nil"/>
              <w:bottom w:val="nil"/>
              <w:right w:val="nil"/>
            </w:tcBorders>
            <w:shd w:val="clear" w:color="auto" w:fill="auto"/>
            <w:noWrap/>
            <w:vAlign w:val="bottom"/>
            <w:hideMark/>
          </w:tcPr>
          <w:p w14:paraId="098FEA8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0,00 </w:t>
            </w:r>
          </w:p>
        </w:tc>
        <w:tc>
          <w:tcPr>
            <w:tcW w:w="263" w:type="pct"/>
            <w:tcBorders>
              <w:top w:val="nil"/>
              <w:left w:val="nil"/>
              <w:bottom w:val="nil"/>
              <w:right w:val="nil"/>
            </w:tcBorders>
            <w:shd w:val="clear" w:color="auto" w:fill="auto"/>
            <w:noWrap/>
            <w:vAlign w:val="bottom"/>
            <w:hideMark/>
          </w:tcPr>
          <w:p w14:paraId="7124EE0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0,00 </w:t>
            </w:r>
          </w:p>
        </w:tc>
        <w:tc>
          <w:tcPr>
            <w:tcW w:w="263" w:type="pct"/>
            <w:tcBorders>
              <w:top w:val="nil"/>
              <w:left w:val="nil"/>
              <w:bottom w:val="nil"/>
              <w:right w:val="nil"/>
            </w:tcBorders>
            <w:shd w:val="clear" w:color="auto" w:fill="auto"/>
            <w:noWrap/>
            <w:vAlign w:val="bottom"/>
            <w:hideMark/>
          </w:tcPr>
          <w:p w14:paraId="30CD144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0,00 </w:t>
            </w:r>
          </w:p>
        </w:tc>
        <w:tc>
          <w:tcPr>
            <w:tcW w:w="263" w:type="pct"/>
            <w:tcBorders>
              <w:top w:val="nil"/>
              <w:left w:val="nil"/>
              <w:bottom w:val="nil"/>
              <w:right w:val="nil"/>
            </w:tcBorders>
            <w:shd w:val="clear" w:color="auto" w:fill="auto"/>
            <w:noWrap/>
            <w:vAlign w:val="bottom"/>
            <w:hideMark/>
          </w:tcPr>
          <w:p w14:paraId="468EEFF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0,00 </w:t>
            </w:r>
          </w:p>
        </w:tc>
        <w:tc>
          <w:tcPr>
            <w:tcW w:w="263" w:type="pct"/>
            <w:tcBorders>
              <w:top w:val="nil"/>
              <w:left w:val="nil"/>
              <w:bottom w:val="nil"/>
              <w:right w:val="nil"/>
            </w:tcBorders>
            <w:shd w:val="clear" w:color="auto" w:fill="auto"/>
            <w:noWrap/>
            <w:vAlign w:val="bottom"/>
            <w:hideMark/>
          </w:tcPr>
          <w:p w14:paraId="74995F6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0,00 </w:t>
            </w:r>
          </w:p>
        </w:tc>
        <w:tc>
          <w:tcPr>
            <w:tcW w:w="263" w:type="pct"/>
            <w:tcBorders>
              <w:top w:val="nil"/>
              <w:left w:val="nil"/>
              <w:bottom w:val="nil"/>
              <w:right w:val="nil"/>
            </w:tcBorders>
            <w:shd w:val="clear" w:color="auto" w:fill="auto"/>
            <w:noWrap/>
            <w:vAlign w:val="bottom"/>
            <w:hideMark/>
          </w:tcPr>
          <w:p w14:paraId="3AECD4F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0,00 </w:t>
            </w:r>
          </w:p>
        </w:tc>
        <w:tc>
          <w:tcPr>
            <w:tcW w:w="263" w:type="pct"/>
            <w:tcBorders>
              <w:top w:val="nil"/>
              <w:left w:val="nil"/>
              <w:bottom w:val="nil"/>
              <w:right w:val="nil"/>
            </w:tcBorders>
            <w:shd w:val="clear" w:color="auto" w:fill="auto"/>
            <w:noWrap/>
            <w:vAlign w:val="bottom"/>
            <w:hideMark/>
          </w:tcPr>
          <w:p w14:paraId="2AB3FC8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0,00 </w:t>
            </w:r>
          </w:p>
        </w:tc>
        <w:tc>
          <w:tcPr>
            <w:tcW w:w="263" w:type="pct"/>
            <w:tcBorders>
              <w:top w:val="nil"/>
              <w:left w:val="nil"/>
              <w:bottom w:val="nil"/>
              <w:right w:val="nil"/>
            </w:tcBorders>
            <w:shd w:val="clear" w:color="auto" w:fill="auto"/>
            <w:noWrap/>
            <w:vAlign w:val="bottom"/>
            <w:hideMark/>
          </w:tcPr>
          <w:p w14:paraId="55EA876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0,00 </w:t>
            </w:r>
          </w:p>
        </w:tc>
        <w:tc>
          <w:tcPr>
            <w:tcW w:w="263" w:type="pct"/>
            <w:tcBorders>
              <w:top w:val="nil"/>
              <w:left w:val="nil"/>
              <w:bottom w:val="nil"/>
              <w:right w:val="nil"/>
            </w:tcBorders>
            <w:shd w:val="clear" w:color="auto" w:fill="auto"/>
            <w:noWrap/>
            <w:vAlign w:val="bottom"/>
            <w:hideMark/>
          </w:tcPr>
          <w:p w14:paraId="215855A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0,00 </w:t>
            </w:r>
          </w:p>
        </w:tc>
        <w:tc>
          <w:tcPr>
            <w:tcW w:w="263" w:type="pct"/>
            <w:tcBorders>
              <w:top w:val="nil"/>
              <w:left w:val="nil"/>
              <w:bottom w:val="nil"/>
              <w:right w:val="nil"/>
            </w:tcBorders>
            <w:shd w:val="clear" w:color="auto" w:fill="auto"/>
            <w:noWrap/>
            <w:vAlign w:val="bottom"/>
            <w:hideMark/>
          </w:tcPr>
          <w:p w14:paraId="54DAB11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0,00 </w:t>
            </w:r>
          </w:p>
        </w:tc>
        <w:tc>
          <w:tcPr>
            <w:tcW w:w="263" w:type="pct"/>
            <w:tcBorders>
              <w:top w:val="nil"/>
              <w:left w:val="nil"/>
              <w:bottom w:val="nil"/>
              <w:right w:val="nil"/>
            </w:tcBorders>
            <w:shd w:val="clear" w:color="auto" w:fill="auto"/>
            <w:noWrap/>
            <w:vAlign w:val="bottom"/>
            <w:hideMark/>
          </w:tcPr>
          <w:p w14:paraId="64C8E63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0,00 </w:t>
            </w:r>
          </w:p>
        </w:tc>
      </w:tr>
      <w:tr w:rsidR="00D83468" w:rsidRPr="00EF12AB" w14:paraId="102DC3D7"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297DF6BC"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281</w:t>
            </w:r>
          </w:p>
        </w:tc>
        <w:tc>
          <w:tcPr>
            <w:tcW w:w="263" w:type="pct"/>
            <w:tcBorders>
              <w:top w:val="nil"/>
              <w:left w:val="nil"/>
              <w:bottom w:val="nil"/>
              <w:right w:val="nil"/>
            </w:tcBorders>
            <w:shd w:val="clear" w:color="auto" w:fill="auto"/>
            <w:noWrap/>
            <w:vAlign w:val="bottom"/>
            <w:hideMark/>
          </w:tcPr>
          <w:p w14:paraId="606F5A0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-132,07 </w:t>
            </w:r>
          </w:p>
        </w:tc>
        <w:tc>
          <w:tcPr>
            <w:tcW w:w="263" w:type="pct"/>
            <w:tcBorders>
              <w:top w:val="nil"/>
              <w:left w:val="nil"/>
              <w:bottom w:val="nil"/>
              <w:right w:val="nil"/>
            </w:tcBorders>
            <w:shd w:val="clear" w:color="auto" w:fill="auto"/>
            <w:noWrap/>
            <w:vAlign w:val="bottom"/>
            <w:hideMark/>
          </w:tcPr>
          <w:p w14:paraId="2ADD55D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-137,35 </w:t>
            </w:r>
          </w:p>
        </w:tc>
        <w:tc>
          <w:tcPr>
            <w:tcW w:w="263" w:type="pct"/>
            <w:tcBorders>
              <w:top w:val="nil"/>
              <w:left w:val="nil"/>
              <w:bottom w:val="nil"/>
              <w:right w:val="nil"/>
            </w:tcBorders>
            <w:shd w:val="clear" w:color="auto" w:fill="auto"/>
            <w:noWrap/>
            <w:vAlign w:val="bottom"/>
            <w:hideMark/>
          </w:tcPr>
          <w:p w14:paraId="08332C1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-141,67 </w:t>
            </w:r>
          </w:p>
        </w:tc>
        <w:tc>
          <w:tcPr>
            <w:tcW w:w="263" w:type="pct"/>
            <w:tcBorders>
              <w:top w:val="nil"/>
              <w:left w:val="nil"/>
              <w:bottom w:val="nil"/>
              <w:right w:val="nil"/>
            </w:tcBorders>
            <w:shd w:val="clear" w:color="auto" w:fill="auto"/>
            <w:noWrap/>
            <w:vAlign w:val="bottom"/>
            <w:hideMark/>
          </w:tcPr>
          <w:p w14:paraId="2E303CE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-143,50 </w:t>
            </w:r>
          </w:p>
        </w:tc>
        <w:tc>
          <w:tcPr>
            <w:tcW w:w="263" w:type="pct"/>
            <w:tcBorders>
              <w:top w:val="nil"/>
              <w:left w:val="nil"/>
              <w:bottom w:val="nil"/>
              <w:right w:val="nil"/>
            </w:tcBorders>
            <w:shd w:val="clear" w:color="auto" w:fill="auto"/>
            <w:noWrap/>
            <w:vAlign w:val="bottom"/>
            <w:hideMark/>
          </w:tcPr>
          <w:p w14:paraId="0B9D917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-141,67 </w:t>
            </w:r>
          </w:p>
        </w:tc>
        <w:tc>
          <w:tcPr>
            <w:tcW w:w="263" w:type="pct"/>
            <w:tcBorders>
              <w:top w:val="nil"/>
              <w:left w:val="nil"/>
              <w:bottom w:val="nil"/>
              <w:right w:val="nil"/>
            </w:tcBorders>
            <w:shd w:val="clear" w:color="auto" w:fill="auto"/>
            <w:noWrap/>
            <w:vAlign w:val="bottom"/>
            <w:hideMark/>
          </w:tcPr>
          <w:p w14:paraId="36E2150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-135,63 </w:t>
            </w:r>
          </w:p>
        </w:tc>
        <w:tc>
          <w:tcPr>
            <w:tcW w:w="263" w:type="pct"/>
            <w:tcBorders>
              <w:top w:val="nil"/>
              <w:left w:val="nil"/>
              <w:bottom w:val="nil"/>
              <w:right w:val="nil"/>
            </w:tcBorders>
            <w:shd w:val="clear" w:color="auto" w:fill="auto"/>
            <w:noWrap/>
            <w:vAlign w:val="bottom"/>
            <w:hideMark/>
          </w:tcPr>
          <w:p w14:paraId="1A4DEAD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-124,91 </w:t>
            </w:r>
          </w:p>
        </w:tc>
        <w:tc>
          <w:tcPr>
            <w:tcW w:w="263" w:type="pct"/>
            <w:tcBorders>
              <w:top w:val="nil"/>
              <w:left w:val="nil"/>
              <w:bottom w:val="nil"/>
              <w:right w:val="nil"/>
            </w:tcBorders>
            <w:shd w:val="clear" w:color="auto" w:fill="auto"/>
            <w:noWrap/>
            <w:vAlign w:val="bottom"/>
            <w:hideMark/>
          </w:tcPr>
          <w:p w14:paraId="3A3600A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-110,63 </w:t>
            </w:r>
          </w:p>
        </w:tc>
        <w:tc>
          <w:tcPr>
            <w:tcW w:w="263" w:type="pct"/>
            <w:tcBorders>
              <w:top w:val="nil"/>
              <w:left w:val="nil"/>
              <w:bottom w:val="nil"/>
              <w:right w:val="nil"/>
            </w:tcBorders>
            <w:shd w:val="clear" w:color="auto" w:fill="auto"/>
            <w:noWrap/>
            <w:vAlign w:val="bottom"/>
            <w:hideMark/>
          </w:tcPr>
          <w:p w14:paraId="44C417B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-95,04 </w:t>
            </w:r>
          </w:p>
        </w:tc>
        <w:tc>
          <w:tcPr>
            <w:tcW w:w="263" w:type="pct"/>
            <w:tcBorders>
              <w:top w:val="nil"/>
              <w:left w:val="nil"/>
              <w:bottom w:val="nil"/>
              <w:right w:val="nil"/>
            </w:tcBorders>
            <w:shd w:val="clear" w:color="auto" w:fill="auto"/>
            <w:noWrap/>
            <w:vAlign w:val="bottom"/>
            <w:hideMark/>
          </w:tcPr>
          <w:p w14:paraId="31CF2D9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-80,50 </w:t>
            </w:r>
          </w:p>
        </w:tc>
        <w:tc>
          <w:tcPr>
            <w:tcW w:w="263" w:type="pct"/>
            <w:tcBorders>
              <w:top w:val="nil"/>
              <w:left w:val="nil"/>
              <w:bottom w:val="nil"/>
              <w:right w:val="nil"/>
            </w:tcBorders>
            <w:shd w:val="clear" w:color="auto" w:fill="auto"/>
            <w:noWrap/>
            <w:vAlign w:val="bottom"/>
            <w:hideMark/>
          </w:tcPr>
          <w:p w14:paraId="7414A65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-68,94 </w:t>
            </w:r>
          </w:p>
        </w:tc>
        <w:tc>
          <w:tcPr>
            <w:tcW w:w="263" w:type="pct"/>
            <w:tcBorders>
              <w:top w:val="nil"/>
              <w:left w:val="nil"/>
              <w:bottom w:val="nil"/>
              <w:right w:val="nil"/>
            </w:tcBorders>
            <w:shd w:val="clear" w:color="auto" w:fill="auto"/>
            <w:noWrap/>
            <w:vAlign w:val="bottom"/>
            <w:hideMark/>
          </w:tcPr>
          <w:p w14:paraId="573F139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-61,46 </w:t>
            </w:r>
          </w:p>
        </w:tc>
        <w:tc>
          <w:tcPr>
            <w:tcW w:w="263" w:type="pct"/>
            <w:tcBorders>
              <w:top w:val="nil"/>
              <w:left w:val="nil"/>
              <w:bottom w:val="nil"/>
              <w:right w:val="nil"/>
            </w:tcBorders>
            <w:shd w:val="clear" w:color="auto" w:fill="auto"/>
            <w:noWrap/>
            <w:vAlign w:val="bottom"/>
            <w:hideMark/>
          </w:tcPr>
          <w:p w14:paraId="29DEEDD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-58,56 </w:t>
            </w:r>
          </w:p>
        </w:tc>
        <w:tc>
          <w:tcPr>
            <w:tcW w:w="263" w:type="pct"/>
            <w:tcBorders>
              <w:top w:val="nil"/>
              <w:left w:val="nil"/>
              <w:bottom w:val="nil"/>
              <w:right w:val="nil"/>
            </w:tcBorders>
            <w:shd w:val="clear" w:color="auto" w:fill="auto"/>
            <w:noWrap/>
            <w:vAlign w:val="bottom"/>
            <w:hideMark/>
          </w:tcPr>
          <w:p w14:paraId="6857C34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-60,24 </w:t>
            </w:r>
          </w:p>
        </w:tc>
        <w:tc>
          <w:tcPr>
            <w:tcW w:w="263" w:type="pct"/>
            <w:tcBorders>
              <w:top w:val="nil"/>
              <w:left w:val="nil"/>
              <w:bottom w:val="nil"/>
              <w:right w:val="nil"/>
            </w:tcBorders>
            <w:shd w:val="clear" w:color="auto" w:fill="auto"/>
            <w:noWrap/>
            <w:vAlign w:val="bottom"/>
            <w:hideMark/>
          </w:tcPr>
          <w:p w14:paraId="09EB30A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-65,72 </w:t>
            </w:r>
          </w:p>
        </w:tc>
        <w:tc>
          <w:tcPr>
            <w:tcW w:w="263" w:type="pct"/>
            <w:tcBorders>
              <w:top w:val="nil"/>
              <w:left w:val="nil"/>
              <w:bottom w:val="nil"/>
              <w:right w:val="nil"/>
            </w:tcBorders>
            <w:shd w:val="clear" w:color="auto" w:fill="auto"/>
            <w:noWrap/>
            <w:vAlign w:val="bottom"/>
            <w:hideMark/>
          </w:tcPr>
          <w:p w14:paraId="1EB6DA9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-73,85 </w:t>
            </w:r>
          </w:p>
        </w:tc>
        <w:tc>
          <w:tcPr>
            <w:tcW w:w="263" w:type="pct"/>
            <w:tcBorders>
              <w:top w:val="nil"/>
              <w:left w:val="nil"/>
              <w:bottom w:val="nil"/>
              <w:right w:val="nil"/>
            </w:tcBorders>
            <w:shd w:val="clear" w:color="auto" w:fill="auto"/>
            <w:noWrap/>
            <w:vAlign w:val="bottom"/>
            <w:hideMark/>
          </w:tcPr>
          <w:p w14:paraId="67ED0E8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-83,11 </w:t>
            </w:r>
          </w:p>
        </w:tc>
        <w:tc>
          <w:tcPr>
            <w:tcW w:w="263" w:type="pct"/>
            <w:tcBorders>
              <w:top w:val="nil"/>
              <w:left w:val="nil"/>
              <w:bottom w:val="nil"/>
              <w:right w:val="nil"/>
            </w:tcBorders>
            <w:shd w:val="clear" w:color="auto" w:fill="auto"/>
            <w:noWrap/>
            <w:vAlign w:val="bottom"/>
            <w:hideMark/>
          </w:tcPr>
          <w:p w14:paraId="0C54117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-92,78 </w:t>
            </w:r>
          </w:p>
        </w:tc>
      </w:tr>
      <w:tr w:rsidR="00D83468" w:rsidRPr="00EF12AB" w14:paraId="1FE04D4D"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46BED3E4"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289</w:t>
            </w:r>
          </w:p>
        </w:tc>
        <w:tc>
          <w:tcPr>
            <w:tcW w:w="263" w:type="pct"/>
            <w:tcBorders>
              <w:top w:val="nil"/>
              <w:left w:val="nil"/>
              <w:bottom w:val="nil"/>
              <w:right w:val="nil"/>
            </w:tcBorders>
            <w:shd w:val="clear" w:color="auto" w:fill="auto"/>
            <w:noWrap/>
            <w:vAlign w:val="bottom"/>
            <w:hideMark/>
          </w:tcPr>
          <w:p w14:paraId="21D3A1E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-329,74 </w:t>
            </w:r>
          </w:p>
        </w:tc>
        <w:tc>
          <w:tcPr>
            <w:tcW w:w="263" w:type="pct"/>
            <w:tcBorders>
              <w:top w:val="nil"/>
              <w:left w:val="nil"/>
              <w:bottom w:val="nil"/>
              <w:right w:val="nil"/>
            </w:tcBorders>
            <w:shd w:val="clear" w:color="auto" w:fill="auto"/>
            <w:noWrap/>
            <w:vAlign w:val="bottom"/>
            <w:hideMark/>
          </w:tcPr>
          <w:p w14:paraId="4EF7E19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-342,87 </w:t>
            </w:r>
          </w:p>
        </w:tc>
        <w:tc>
          <w:tcPr>
            <w:tcW w:w="263" w:type="pct"/>
            <w:tcBorders>
              <w:top w:val="nil"/>
              <w:left w:val="nil"/>
              <w:bottom w:val="nil"/>
              <w:right w:val="nil"/>
            </w:tcBorders>
            <w:shd w:val="clear" w:color="auto" w:fill="auto"/>
            <w:noWrap/>
            <w:vAlign w:val="bottom"/>
            <w:hideMark/>
          </w:tcPr>
          <w:p w14:paraId="1696CF5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-354,94 </w:t>
            </w:r>
          </w:p>
        </w:tc>
        <w:tc>
          <w:tcPr>
            <w:tcW w:w="263" w:type="pct"/>
            <w:tcBorders>
              <w:top w:val="nil"/>
              <w:left w:val="nil"/>
              <w:bottom w:val="nil"/>
              <w:right w:val="nil"/>
            </w:tcBorders>
            <w:shd w:val="clear" w:color="auto" w:fill="auto"/>
            <w:noWrap/>
            <w:vAlign w:val="bottom"/>
            <w:hideMark/>
          </w:tcPr>
          <w:p w14:paraId="329D739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-365,27 </w:t>
            </w:r>
          </w:p>
        </w:tc>
        <w:tc>
          <w:tcPr>
            <w:tcW w:w="263" w:type="pct"/>
            <w:tcBorders>
              <w:top w:val="nil"/>
              <w:left w:val="nil"/>
              <w:bottom w:val="nil"/>
              <w:right w:val="nil"/>
            </w:tcBorders>
            <w:shd w:val="clear" w:color="auto" w:fill="auto"/>
            <w:noWrap/>
            <w:vAlign w:val="bottom"/>
            <w:hideMark/>
          </w:tcPr>
          <w:p w14:paraId="5D67E45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-372,71 </w:t>
            </w:r>
          </w:p>
        </w:tc>
        <w:tc>
          <w:tcPr>
            <w:tcW w:w="263" w:type="pct"/>
            <w:tcBorders>
              <w:top w:val="nil"/>
              <w:left w:val="nil"/>
              <w:bottom w:val="nil"/>
              <w:right w:val="nil"/>
            </w:tcBorders>
            <w:shd w:val="clear" w:color="auto" w:fill="auto"/>
            <w:noWrap/>
            <w:vAlign w:val="bottom"/>
            <w:hideMark/>
          </w:tcPr>
          <w:p w14:paraId="75AF7C7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-376,17 </w:t>
            </w:r>
          </w:p>
        </w:tc>
        <w:tc>
          <w:tcPr>
            <w:tcW w:w="263" w:type="pct"/>
            <w:tcBorders>
              <w:top w:val="nil"/>
              <w:left w:val="nil"/>
              <w:bottom w:val="nil"/>
              <w:right w:val="nil"/>
            </w:tcBorders>
            <w:shd w:val="clear" w:color="auto" w:fill="auto"/>
            <w:noWrap/>
            <w:vAlign w:val="bottom"/>
            <w:hideMark/>
          </w:tcPr>
          <w:p w14:paraId="684727D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-376,49 </w:t>
            </w:r>
          </w:p>
        </w:tc>
        <w:tc>
          <w:tcPr>
            <w:tcW w:w="263" w:type="pct"/>
            <w:tcBorders>
              <w:top w:val="nil"/>
              <w:left w:val="nil"/>
              <w:bottom w:val="nil"/>
              <w:right w:val="nil"/>
            </w:tcBorders>
            <w:shd w:val="clear" w:color="auto" w:fill="auto"/>
            <w:noWrap/>
            <w:vAlign w:val="bottom"/>
            <w:hideMark/>
          </w:tcPr>
          <w:p w14:paraId="0CD1378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-376,49 </w:t>
            </w:r>
          </w:p>
        </w:tc>
        <w:tc>
          <w:tcPr>
            <w:tcW w:w="263" w:type="pct"/>
            <w:tcBorders>
              <w:top w:val="nil"/>
              <w:left w:val="nil"/>
              <w:bottom w:val="nil"/>
              <w:right w:val="nil"/>
            </w:tcBorders>
            <w:shd w:val="clear" w:color="auto" w:fill="auto"/>
            <w:noWrap/>
            <w:vAlign w:val="bottom"/>
            <w:hideMark/>
          </w:tcPr>
          <w:p w14:paraId="514B311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-379,75 </w:t>
            </w:r>
          </w:p>
        </w:tc>
        <w:tc>
          <w:tcPr>
            <w:tcW w:w="263" w:type="pct"/>
            <w:tcBorders>
              <w:top w:val="nil"/>
              <w:left w:val="nil"/>
              <w:bottom w:val="nil"/>
              <w:right w:val="nil"/>
            </w:tcBorders>
            <w:shd w:val="clear" w:color="auto" w:fill="auto"/>
            <w:noWrap/>
            <w:vAlign w:val="bottom"/>
            <w:hideMark/>
          </w:tcPr>
          <w:p w14:paraId="4CA8434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-390,78 </w:t>
            </w:r>
          </w:p>
        </w:tc>
        <w:tc>
          <w:tcPr>
            <w:tcW w:w="263" w:type="pct"/>
            <w:tcBorders>
              <w:top w:val="nil"/>
              <w:left w:val="nil"/>
              <w:bottom w:val="nil"/>
              <w:right w:val="nil"/>
            </w:tcBorders>
            <w:shd w:val="clear" w:color="auto" w:fill="auto"/>
            <w:noWrap/>
            <w:vAlign w:val="bottom"/>
            <w:hideMark/>
          </w:tcPr>
          <w:p w14:paraId="6E29226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-413,87 </w:t>
            </w:r>
          </w:p>
        </w:tc>
        <w:tc>
          <w:tcPr>
            <w:tcW w:w="263" w:type="pct"/>
            <w:tcBorders>
              <w:top w:val="nil"/>
              <w:left w:val="nil"/>
              <w:bottom w:val="nil"/>
              <w:right w:val="nil"/>
            </w:tcBorders>
            <w:shd w:val="clear" w:color="auto" w:fill="auto"/>
            <w:noWrap/>
            <w:vAlign w:val="bottom"/>
            <w:hideMark/>
          </w:tcPr>
          <w:p w14:paraId="3B18B03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-450,41 </w:t>
            </w:r>
          </w:p>
        </w:tc>
        <w:tc>
          <w:tcPr>
            <w:tcW w:w="263" w:type="pct"/>
            <w:tcBorders>
              <w:top w:val="nil"/>
              <w:left w:val="nil"/>
              <w:bottom w:val="nil"/>
              <w:right w:val="nil"/>
            </w:tcBorders>
            <w:shd w:val="clear" w:color="auto" w:fill="auto"/>
            <w:noWrap/>
            <w:vAlign w:val="bottom"/>
            <w:hideMark/>
          </w:tcPr>
          <w:p w14:paraId="3D2C104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-499,41 </w:t>
            </w:r>
          </w:p>
        </w:tc>
        <w:tc>
          <w:tcPr>
            <w:tcW w:w="263" w:type="pct"/>
            <w:tcBorders>
              <w:top w:val="nil"/>
              <w:left w:val="nil"/>
              <w:bottom w:val="nil"/>
              <w:right w:val="nil"/>
            </w:tcBorders>
            <w:shd w:val="clear" w:color="auto" w:fill="auto"/>
            <w:noWrap/>
            <w:vAlign w:val="bottom"/>
            <w:hideMark/>
          </w:tcPr>
          <w:p w14:paraId="5E78804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-558,75 </w:t>
            </w:r>
          </w:p>
        </w:tc>
        <w:tc>
          <w:tcPr>
            <w:tcW w:w="263" w:type="pct"/>
            <w:tcBorders>
              <w:top w:val="nil"/>
              <w:left w:val="nil"/>
              <w:bottom w:val="nil"/>
              <w:right w:val="nil"/>
            </w:tcBorders>
            <w:shd w:val="clear" w:color="auto" w:fill="auto"/>
            <w:noWrap/>
            <w:vAlign w:val="bottom"/>
            <w:hideMark/>
          </w:tcPr>
          <w:p w14:paraId="4FDD140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-625,67 </w:t>
            </w:r>
          </w:p>
        </w:tc>
        <w:tc>
          <w:tcPr>
            <w:tcW w:w="263" w:type="pct"/>
            <w:tcBorders>
              <w:top w:val="nil"/>
              <w:left w:val="nil"/>
              <w:bottom w:val="nil"/>
              <w:right w:val="nil"/>
            </w:tcBorders>
            <w:shd w:val="clear" w:color="auto" w:fill="auto"/>
            <w:noWrap/>
            <w:vAlign w:val="bottom"/>
            <w:hideMark/>
          </w:tcPr>
          <w:p w14:paraId="6F5554C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-696,97 </w:t>
            </w:r>
          </w:p>
        </w:tc>
        <w:tc>
          <w:tcPr>
            <w:tcW w:w="263" w:type="pct"/>
            <w:tcBorders>
              <w:top w:val="nil"/>
              <w:left w:val="nil"/>
              <w:bottom w:val="nil"/>
              <w:right w:val="nil"/>
            </w:tcBorders>
            <w:shd w:val="clear" w:color="auto" w:fill="auto"/>
            <w:noWrap/>
            <w:vAlign w:val="bottom"/>
            <w:hideMark/>
          </w:tcPr>
          <w:p w14:paraId="37A193F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-769,91 </w:t>
            </w:r>
          </w:p>
        </w:tc>
        <w:tc>
          <w:tcPr>
            <w:tcW w:w="263" w:type="pct"/>
            <w:tcBorders>
              <w:top w:val="nil"/>
              <w:left w:val="nil"/>
              <w:bottom w:val="nil"/>
              <w:right w:val="nil"/>
            </w:tcBorders>
            <w:shd w:val="clear" w:color="auto" w:fill="auto"/>
            <w:noWrap/>
            <w:vAlign w:val="bottom"/>
            <w:hideMark/>
          </w:tcPr>
          <w:p w14:paraId="4CB6E79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-843,89 </w:t>
            </w:r>
          </w:p>
        </w:tc>
      </w:tr>
      <w:tr w:rsidR="00D83468" w:rsidRPr="00EF12AB" w14:paraId="74A0EF31"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7B023F96"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291</w:t>
            </w:r>
          </w:p>
        </w:tc>
        <w:tc>
          <w:tcPr>
            <w:tcW w:w="263" w:type="pct"/>
            <w:tcBorders>
              <w:top w:val="nil"/>
              <w:left w:val="nil"/>
              <w:bottom w:val="nil"/>
              <w:right w:val="nil"/>
            </w:tcBorders>
            <w:shd w:val="clear" w:color="auto" w:fill="auto"/>
            <w:noWrap/>
            <w:vAlign w:val="bottom"/>
            <w:hideMark/>
          </w:tcPr>
          <w:p w14:paraId="204E5BA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-1266,65 </w:t>
            </w:r>
          </w:p>
        </w:tc>
        <w:tc>
          <w:tcPr>
            <w:tcW w:w="263" w:type="pct"/>
            <w:tcBorders>
              <w:top w:val="nil"/>
              <w:left w:val="nil"/>
              <w:bottom w:val="nil"/>
              <w:right w:val="nil"/>
            </w:tcBorders>
            <w:shd w:val="clear" w:color="auto" w:fill="auto"/>
            <w:noWrap/>
            <w:vAlign w:val="bottom"/>
            <w:hideMark/>
          </w:tcPr>
          <w:p w14:paraId="791FAAD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-1280,62 </w:t>
            </w:r>
          </w:p>
        </w:tc>
        <w:tc>
          <w:tcPr>
            <w:tcW w:w="263" w:type="pct"/>
            <w:tcBorders>
              <w:top w:val="nil"/>
              <w:left w:val="nil"/>
              <w:bottom w:val="nil"/>
              <w:right w:val="nil"/>
            </w:tcBorders>
            <w:shd w:val="clear" w:color="auto" w:fill="auto"/>
            <w:noWrap/>
            <w:vAlign w:val="bottom"/>
            <w:hideMark/>
          </w:tcPr>
          <w:p w14:paraId="4EE95C9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-1290,28 </w:t>
            </w:r>
          </w:p>
        </w:tc>
        <w:tc>
          <w:tcPr>
            <w:tcW w:w="263" w:type="pct"/>
            <w:tcBorders>
              <w:top w:val="nil"/>
              <w:left w:val="nil"/>
              <w:bottom w:val="nil"/>
              <w:right w:val="nil"/>
            </w:tcBorders>
            <w:shd w:val="clear" w:color="auto" w:fill="auto"/>
            <w:noWrap/>
            <w:vAlign w:val="bottom"/>
            <w:hideMark/>
          </w:tcPr>
          <w:p w14:paraId="6991AAC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-1291,84 </w:t>
            </w:r>
          </w:p>
        </w:tc>
        <w:tc>
          <w:tcPr>
            <w:tcW w:w="263" w:type="pct"/>
            <w:tcBorders>
              <w:top w:val="nil"/>
              <w:left w:val="nil"/>
              <w:bottom w:val="nil"/>
              <w:right w:val="nil"/>
            </w:tcBorders>
            <w:shd w:val="clear" w:color="auto" w:fill="auto"/>
            <w:noWrap/>
            <w:vAlign w:val="bottom"/>
            <w:hideMark/>
          </w:tcPr>
          <w:p w14:paraId="145073C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-1282,16 </w:t>
            </w:r>
          </w:p>
        </w:tc>
        <w:tc>
          <w:tcPr>
            <w:tcW w:w="263" w:type="pct"/>
            <w:tcBorders>
              <w:top w:val="nil"/>
              <w:left w:val="nil"/>
              <w:bottom w:val="nil"/>
              <w:right w:val="nil"/>
            </w:tcBorders>
            <w:shd w:val="clear" w:color="auto" w:fill="auto"/>
            <w:noWrap/>
            <w:vAlign w:val="bottom"/>
            <w:hideMark/>
          </w:tcPr>
          <w:p w14:paraId="6D77301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-1259,81 </w:t>
            </w:r>
          </w:p>
        </w:tc>
        <w:tc>
          <w:tcPr>
            <w:tcW w:w="263" w:type="pct"/>
            <w:tcBorders>
              <w:top w:val="nil"/>
              <w:left w:val="nil"/>
              <w:bottom w:val="nil"/>
              <w:right w:val="nil"/>
            </w:tcBorders>
            <w:shd w:val="clear" w:color="auto" w:fill="auto"/>
            <w:noWrap/>
            <w:vAlign w:val="bottom"/>
            <w:hideMark/>
          </w:tcPr>
          <w:p w14:paraId="107D2AD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-1228,27 </w:t>
            </w:r>
          </w:p>
        </w:tc>
        <w:tc>
          <w:tcPr>
            <w:tcW w:w="263" w:type="pct"/>
            <w:tcBorders>
              <w:top w:val="nil"/>
              <w:left w:val="nil"/>
              <w:bottom w:val="nil"/>
              <w:right w:val="nil"/>
            </w:tcBorders>
            <w:shd w:val="clear" w:color="auto" w:fill="auto"/>
            <w:noWrap/>
            <w:vAlign w:val="bottom"/>
            <w:hideMark/>
          </w:tcPr>
          <w:p w14:paraId="2CE23CD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-1196,68 </w:t>
            </w:r>
          </w:p>
        </w:tc>
        <w:tc>
          <w:tcPr>
            <w:tcW w:w="263" w:type="pct"/>
            <w:tcBorders>
              <w:top w:val="nil"/>
              <w:left w:val="nil"/>
              <w:bottom w:val="nil"/>
              <w:right w:val="nil"/>
            </w:tcBorders>
            <w:shd w:val="clear" w:color="auto" w:fill="auto"/>
            <w:noWrap/>
            <w:vAlign w:val="bottom"/>
            <w:hideMark/>
          </w:tcPr>
          <w:p w14:paraId="7E442AA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-1177,80 </w:t>
            </w:r>
          </w:p>
        </w:tc>
        <w:tc>
          <w:tcPr>
            <w:tcW w:w="263" w:type="pct"/>
            <w:tcBorders>
              <w:top w:val="nil"/>
              <w:left w:val="nil"/>
              <w:bottom w:val="nil"/>
              <w:right w:val="nil"/>
            </w:tcBorders>
            <w:shd w:val="clear" w:color="auto" w:fill="auto"/>
            <w:noWrap/>
            <w:vAlign w:val="bottom"/>
            <w:hideMark/>
          </w:tcPr>
          <w:p w14:paraId="1824B41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-1184,37 </w:t>
            </w:r>
          </w:p>
        </w:tc>
        <w:tc>
          <w:tcPr>
            <w:tcW w:w="263" w:type="pct"/>
            <w:tcBorders>
              <w:top w:val="nil"/>
              <w:left w:val="nil"/>
              <w:bottom w:val="nil"/>
              <w:right w:val="nil"/>
            </w:tcBorders>
            <w:shd w:val="clear" w:color="auto" w:fill="auto"/>
            <w:noWrap/>
            <w:vAlign w:val="bottom"/>
            <w:hideMark/>
          </w:tcPr>
          <w:p w14:paraId="531CA59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-1226,77 </w:t>
            </w:r>
          </w:p>
        </w:tc>
        <w:tc>
          <w:tcPr>
            <w:tcW w:w="263" w:type="pct"/>
            <w:tcBorders>
              <w:top w:val="nil"/>
              <w:left w:val="nil"/>
              <w:bottom w:val="nil"/>
              <w:right w:val="nil"/>
            </w:tcBorders>
            <w:shd w:val="clear" w:color="auto" w:fill="auto"/>
            <w:noWrap/>
            <w:vAlign w:val="bottom"/>
            <w:hideMark/>
          </w:tcPr>
          <w:p w14:paraId="0D09CBF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-1306,09 </w:t>
            </w:r>
          </w:p>
        </w:tc>
        <w:tc>
          <w:tcPr>
            <w:tcW w:w="263" w:type="pct"/>
            <w:tcBorders>
              <w:top w:val="nil"/>
              <w:left w:val="nil"/>
              <w:bottom w:val="nil"/>
              <w:right w:val="nil"/>
            </w:tcBorders>
            <w:shd w:val="clear" w:color="auto" w:fill="auto"/>
            <w:noWrap/>
            <w:vAlign w:val="bottom"/>
            <w:hideMark/>
          </w:tcPr>
          <w:p w14:paraId="4BE3172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-1416,30 </w:t>
            </w:r>
          </w:p>
        </w:tc>
        <w:tc>
          <w:tcPr>
            <w:tcW w:w="263" w:type="pct"/>
            <w:tcBorders>
              <w:top w:val="nil"/>
              <w:left w:val="nil"/>
              <w:bottom w:val="nil"/>
              <w:right w:val="nil"/>
            </w:tcBorders>
            <w:shd w:val="clear" w:color="auto" w:fill="auto"/>
            <w:noWrap/>
            <w:vAlign w:val="bottom"/>
            <w:hideMark/>
          </w:tcPr>
          <w:p w14:paraId="61FC0B2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-1547,73 </w:t>
            </w:r>
          </w:p>
        </w:tc>
        <w:tc>
          <w:tcPr>
            <w:tcW w:w="263" w:type="pct"/>
            <w:tcBorders>
              <w:top w:val="nil"/>
              <w:left w:val="nil"/>
              <w:bottom w:val="nil"/>
              <w:right w:val="nil"/>
            </w:tcBorders>
            <w:shd w:val="clear" w:color="auto" w:fill="auto"/>
            <w:noWrap/>
            <w:vAlign w:val="bottom"/>
            <w:hideMark/>
          </w:tcPr>
          <w:p w14:paraId="1D43FAA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-1690,22 </w:t>
            </w:r>
          </w:p>
        </w:tc>
        <w:tc>
          <w:tcPr>
            <w:tcW w:w="263" w:type="pct"/>
            <w:tcBorders>
              <w:top w:val="nil"/>
              <w:left w:val="nil"/>
              <w:bottom w:val="nil"/>
              <w:right w:val="nil"/>
            </w:tcBorders>
            <w:shd w:val="clear" w:color="auto" w:fill="auto"/>
            <w:noWrap/>
            <w:vAlign w:val="bottom"/>
            <w:hideMark/>
          </w:tcPr>
          <w:p w14:paraId="53F2E62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-1834,60 </w:t>
            </w:r>
          </w:p>
        </w:tc>
        <w:tc>
          <w:tcPr>
            <w:tcW w:w="263" w:type="pct"/>
            <w:tcBorders>
              <w:top w:val="nil"/>
              <w:left w:val="nil"/>
              <w:bottom w:val="nil"/>
              <w:right w:val="nil"/>
            </w:tcBorders>
            <w:shd w:val="clear" w:color="auto" w:fill="auto"/>
            <w:noWrap/>
            <w:vAlign w:val="bottom"/>
            <w:hideMark/>
          </w:tcPr>
          <w:p w14:paraId="2875379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-1976,63 </w:t>
            </w:r>
          </w:p>
        </w:tc>
        <w:tc>
          <w:tcPr>
            <w:tcW w:w="263" w:type="pct"/>
            <w:tcBorders>
              <w:top w:val="nil"/>
              <w:left w:val="nil"/>
              <w:bottom w:val="nil"/>
              <w:right w:val="nil"/>
            </w:tcBorders>
            <w:shd w:val="clear" w:color="auto" w:fill="auto"/>
            <w:noWrap/>
            <w:vAlign w:val="bottom"/>
            <w:hideMark/>
          </w:tcPr>
          <w:p w14:paraId="33E1B31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-2119,93 </w:t>
            </w:r>
          </w:p>
        </w:tc>
      </w:tr>
      <w:tr w:rsidR="00D83468" w:rsidRPr="00EF12AB" w14:paraId="0F05AB77"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5D052994"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292</w:t>
            </w:r>
          </w:p>
        </w:tc>
        <w:tc>
          <w:tcPr>
            <w:tcW w:w="263" w:type="pct"/>
            <w:tcBorders>
              <w:top w:val="nil"/>
              <w:left w:val="nil"/>
              <w:bottom w:val="nil"/>
              <w:right w:val="nil"/>
            </w:tcBorders>
            <w:shd w:val="clear" w:color="auto" w:fill="auto"/>
            <w:noWrap/>
            <w:vAlign w:val="bottom"/>
            <w:hideMark/>
          </w:tcPr>
          <w:p w14:paraId="2A18F97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-1273,52 </w:t>
            </w:r>
          </w:p>
        </w:tc>
        <w:tc>
          <w:tcPr>
            <w:tcW w:w="263" w:type="pct"/>
            <w:tcBorders>
              <w:top w:val="nil"/>
              <w:left w:val="nil"/>
              <w:bottom w:val="nil"/>
              <w:right w:val="nil"/>
            </w:tcBorders>
            <w:shd w:val="clear" w:color="auto" w:fill="auto"/>
            <w:noWrap/>
            <w:vAlign w:val="bottom"/>
            <w:hideMark/>
          </w:tcPr>
          <w:p w14:paraId="1B2831B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-1249,38 </w:t>
            </w:r>
          </w:p>
        </w:tc>
        <w:tc>
          <w:tcPr>
            <w:tcW w:w="263" w:type="pct"/>
            <w:tcBorders>
              <w:top w:val="nil"/>
              <w:left w:val="nil"/>
              <w:bottom w:val="nil"/>
              <w:right w:val="nil"/>
            </w:tcBorders>
            <w:shd w:val="clear" w:color="auto" w:fill="auto"/>
            <w:noWrap/>
            <w:vAlign w:val="bottom"/>
            <w:hideMark/>
          </w:tcPr>
          <w:p w14:paraId="7008E6C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-1223,30 </w:t>
            </w:r>
          </w:p>
        </w:tc>
        <w:tc>
          <w:tcPr>
            <w:tcW w:w="263" w:type="pct"/>
            <w:tcBorders>
              <w:top w:val="nil"/>
              <w:left w:val="nil"/>
              <w:bottom w:val="nil"/>
              <w:right w:val="nil"/>
            </w:tcBorders>
            <w:shd w:val="clear" w:color="auto" w:fill="auto"/>
            <w:noWrap/>
            <w:vAlign w:val="bottom"/>
            <w:hideMark/>
          </w:tcPr>
          <w:p w14:paraId="2089D58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-1194,80 </w:t>
            </w:r>
          </w:p>
        </w:tc>
        <w:tc>
          <w:tcPr>
            <w:tcW w:w="263" w:type="pct"/>
            <w:tcBorders>
              <w:top w:val="nil"/>
              <w:left w:val="nil"/>
              <w:bottom w:val="nil"/>
              <w:right w:val="nil"/>
            </w:tcBorders>
            <w:shd w:val="clear" w:color="auto" w:fill="auto"/>
            <w:noWrap/>
            <w:vAlign w:val="bottom"/>
            <w:hideMark/>
          </w:tcPr>
          <w:p w14:paraId="62D089B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-1160,66 </w:t>
            </w:r>
          </w:p>
        </w:tc>
        <w:tc>
          <w:tcPr>
            <w:tcW w:w="263" w:type="pct"/>
            <w:tcBorders>
              <w:top w:val="nil"/>
              <w:left w:val="nil"/>
              <w:bottom w:val="nil"/>
              <w:right w:val="nil"/>
            </w:tcBorders>
            <w:shd w:val="clear" w:color="auto" w:fill="auto"/>
            <w:noWrap/>
            <w:vAlign w:val="bottom"/>
            <w:hideMark/>
          </w:tcPr>
          <w:p w14:paraId="753FC86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-1119,93 </w:t>
            </w:r>
          </w:p>
        </w:tc>
        <w:tc>
          <w:tcPr>
            <w:tcW w:w="263" w:type="pct"/>
            <w:tcBorders>
              <w:top w:val="nil"/>
              <w:left w:val="nil"/>
              <w:bottom w:val="nil"/>
              <w:right w:val="nil"/>
            </w:tcBorders>
            <w:shd w:val="clear" w:color="auto" w:fill="auto"/>
            <w:noWrap/>
            <w:vAlign w:val="bottom"/>
            <w:hideMark/>
          </w:tcPr>
          <w:p w14:paraId="2AF82DF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-1078,10 </w:t>
            </w:r>
          </w:p>
        </w:tc>
        <w:tc>
          <w:tcPr>
            <w:tcW w:w="263" w:type="pct"/>
            <w:tcBorders>
              <w:top w:val="nil"/>
              <w:left w:val="nil"/>
              <w:bottom w:val="nil"/>
              <w:right w:val="nil"/>
            </w:tcBorders>
            <w:shd w:val="clear" w:color="auto" w:fill="auto"/>
            <w:noWrap/>
            <w:vAlign w:val="bottom"/>
            <w:hideMark/>
          </w:tcPr>
          <w:p w14:paraId="0E0799F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-1046,45 </w:t>
            </w:r>
          </w:p>
        </w:tc>
        <w:tc>
          <w:tcPr>
            <w:tcW w:w="263" w:type="pct"/>
            <w:tcBorders>
              <w:top w:val="nil"/>
              <w:left w:val="nil"/>
              <w:bottom w:val="nil"/>
              <w:right w:val="nil"/>
            </w:tcBorders>
            <w:shd w:val="clear" w:color="auto" w:fill="auto"/>
            <w:noWrap/>
            <w:vAlign w:val="bottom"/>
            <w:hideMark/>
          </w:tcPr>
          <w:p w14:paraId="54AA9F0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-1036,18 </w:t>
            </w:r>
          </w:p>
        </w:tc>
        <w:tc>
          <w:tcPr>
            <w:tcW w:w="263" w:type="pct"/>
            <w:tcBorders>
              <w:top w:val="nil"/>
              <w:left w:val="nil"/>
              <w:bottom w:val="nil"/>
              <w:right w:val="nil"/>
            </w:tcBorders>
            <w:shd w:val="clear" w:color="auto" w:fill="auto"/>
            <w:noWrap/>
            <w:vAlign w:val="bottom"/>
            <w:hideMark/>
          </w:tcPr>
          <w:p w14:paraId="30A2B00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-1055,77 </w:t>
            </w:r>
          </w:p>
        </w:tc>
        <w:tc>
          <w:tcPr>
            <w:tcW w:w="263" w:type="pct"/>
            <w:tcBorders>
              <w:top w:val="nil"/>
              <w:left w:val="nil"/>
              <w:bottom w:val="nil"/>
              <w:right w:val="nil"/>
            </w:tcBorders>
            <w:shd w:val="clear" w:color="auto" w:fill="auto"/>
            <w:noWrap/>
            <w:vAlign w:val="bottom"/>
            <w:hideMark/>
          </w:tcPr>
          <w:p w14:paraId="6C4794A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-1110,34 </w:t>
            </w:r>
          </w:p>
        </w:tc>
        <w:tc>
          <w:tcPr>
            <w:tcW w:w="263" w:type="pct"/>
            <w:tcBorders>
              <w:top w:val="nil"/>
              <w:left w:val="nil"/>
              <w:bottom w:val="nil"/>
              <w:right w:val="nil"/>
            </w:tcBorders>
            <w:shd w:val="clear" w:color="auto" w:fill="auto"/>
            <w:noWrap/>
            <w:vAlign w:val="bottom"/>
            <w:hideMark/>
          </w:tcPr>
          <w:p w14:paraId="111F50B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-1196,10 </w:t>
            </w:r>
          </w:p>
        </w:tc>
        <w:tc>
          <w:tcPr>
            <w:tcW w:w="263" w:type="pct"/>
            <w:tcBorders>
              <w:top w:val="nil"/>
              <w:left w:val="nil"/>
              <w:bottom w:val="nil"/>
              <w:right w:val="nil"/>
            </w:tcBorders>
            <w:shd w:val="clear" w:color="auto" w:fill="auto"/>
            <w:noWrap/>
            <w:vAlign w:val="bottom"/>
            <w:hideMark/>
          </w:tcPr>
          <w:p w14:paraId="796777C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-1304,26 </w:t>
            </w:r>
          </w:p>
        </w:tc>
        <w:tc>
          <w:tcPr>
            <w:tcW w:w="263" w:type="pct"/>
            <w:tcBorders>
              <w:top w:val="nil"/>
              <w:left w:val="nil"/>
              <w:bottom w:val="nil"/>
              <w:right w:val="nil"/>
            </w:tcBorders>
            <w:shd w:val="clear" w:color="auto" w:fill="auto"/>
            <w:noWrap/>
            <w:vAlign w:val="bottom"/>
            <w:hideMark/>
          </w:tcPr>
          <w:p w14:paraId="116B199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-1426,05 </w:t>
            </w:r>
          </w:p>
        </w:tc>
        <w:tc>
          <w:tcPr>
            <w:tcW w:w="263" w:type="pct"/>
            <w:tcBorders>
              <w:top w:val="nil"/>
              <w:left w:val="nil"/>
              <w:bottom w:val="nil"/>
              <w:right w:val="nil"/>
            </w:tcBorders>
            <w:shd w:val="clear" w:color="auto" w:fill="auto"/>
            <w:noWrap/>
            <w:vAlign w:val="bottom"/>
            <w:hideMark/>
          </w:tcPr>
          <w:p w14:paraId="54C05DF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-1553,30 </w:t>
            </w:r>
          </w:p>
        </w:tc>
        <w:tc>
          <w:tcPr>
            <w:tcW w:w="263" w:type="pct"/>
            <w:tcBorders>
              <w:top w:val="nil"/>
              <w:left w:val="nil"/>
              <w:bottom w:val="nil"/>
              <w:right w:val="nil"/>
            </w:tcBorders>
            <w:shd w:val="clear" w:color="auto" w:fill="auto"/>
            <w:noWrap/>
            <w:vAlign w:val="bottom"/>
            <w:hideMark/>
          </w:tcPr>
          <w:p w14:paraId="72E280F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-1678,94 </w:t>
            </w:r>
          </w:p>
        </w:tc>
        <w:tc>
          <w:tcPr>
            <w:tcW w:w="263" w:type="pct"/>
            <w:tcBorders>
              <w:top w:val="nil"/>
              <w:left w:val="nil"/>
              <w:bottom w:val="nil"/>
              <w:right w:val="nil"/>
            </w:tcBorders>
            <w:shd w:val="clear" w:color="auto" w:fill="auto"/>
            <w:noWrap/>
            <w:vAlign w:val="bottom"/>
            <w:hideMark/>
          </w:tcPr>
          <w:p w14:paraId="767B27B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-1800,61 </w:t>
            </w:r>
          </w:p>
        </w:tc>
        <w:tc>
          <w:tcPr>
            <w:tcW w:w="263" w:type="pct"/>
            <w:tcBorders>
              <w:top w:val="nil"/>
              <w:left w:val="nil"/>
              <w:bottom w:val="nil"/>
              <w:right w:val="nil"/>
            </w:tcBorders>
            <w:shd w:val="clear" w:color="auto" w:fill="auto"/>
            <w:noWrap/>
            <w:vAlign w:val="bottom"/>
            <w:hideMark/>
          </w:tcPr>
          <w:p w14:paraId="6DAFDED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-1923,00 </w:t>
            </w:r>
          </w:p>
        </w:tc>
      </w:tr>
      <w:tr w:rsidR="00D83468" w:rsidRPr="00EF12AB" w14:paraId="649E3A58"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678FAC5A"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293</w:t>
            </w:r>
          </w:p>
        </w:tc>
        <w:tc>
          <w:tcPr>
            <w:tcW w:w="263" w:type="pct"/>
            <w:tcBorders>
              <w:top w:val="nil"/>
              <w:left w:val="nil"/>
              <w:bottom w:val="nil"/>
              <w:right w:val="nil"/>
            </w:tcBorders>
            <w:shd w:val="clear" w:color="auto" w:fill="auto"/>
            <w:noWrap/>
            <w:vAlign w:val="bottom"/>
            <w:hideMark/>
          </w:tcPr>
          <w:p w14:paraId="0DD3D46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-320,19 </w:t>
            </w:r>
          </w:p>
        </w:tc>
        <w:tc>
          <w:tcPr>
            <w:tcW w:w="263" w:type="pct"/>
            <w:tcBorders>
              <w:top w:val="nil"/>
              <w:left w:val="nil"/>
              <w:bottom w:val="nil"/>
              <w:right w:val="nil"/>
            </w:tcBorders>
            <w:shd w:val="clear" w:color="auto" w:fill="auto"/>
            <w:noWrap/>
            <w:vAlign w:val="bottom"/>
            <w:hideMark/>
          </w:tcPr>
          <w:p w14:paraId="1288803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-309,97 </w:t>
            </w:r>
          </w:p>
        </w:tc>
        <w:tc>
          <w:tcPr>
            <w:tcW w:w="263" w:type="pct"/>
            <w:tcBorders>
              <w:top w:val="nil"/>
              <w:left w:val="nil"/>
              <w:bottom w:val="nil"/>
              <w:right w:val="nil"/>
            </w:tcBorders>
            <w:shd w:val="clear" w:color="auto" w:fill="auto"/>
            <w:noWrap/>
            <w:vAlign w:val="bottom"/>
            <w:hideMark/>
          </w:tcPr>
          <w:p w14:paraId="19AB56B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-299,87 </w:t>
            </w:r>
          </w:p>
        </w:tc>
        <w:tc>
          <w:tcPr>
            <w:tcW w:w="263" w:type="pct"/>
            <w:tcBorders>
              <w:top w:val="nil"/>
              <w:left w:val="nil"/>
              <w:bottom w:val="nil"/>
              <w:right w:val="nil"/>
            </w:tcBorders>
            <w:shd w:val="clear" w:color="auto" w:fill="auto"/>
            <w:noWrap/>
            <w:vAlign w:val="bottom"/>
            <w:hideMark/>
          </w:tcPr>
          <w:p w14:paraId="5D2A355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-290,27 </w:t>
            </w:r>
          </w:p>
        </w:tc>
        <w:tc>
          <w:tcPr>
            <w:tcW w:w="263" w:type="pct"/>
            <w:tcBorders>
              <w:top w:val="nil"/>
              <w:left w:val="nil"/>
              <w:bottom w:val="nil"/>
              <w:right w:val="nil"/>
            </w:tcBorders>
            <w:shd w:val="clear" w:color="auto" w:fill="auto"/>
            <w:noWrap/>
            <w:vAlign w:val="bottom"/>
            <w:hideMark/>
          </w:tcPr>
          <w:p w14:paraId="374D57C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-280,51 </w:t>
            </w:r>
          </w:p>
        </w:tc>
        <w:tc>
          <w:tcPr>
            <w:tcW w:w="263" w:type="pct"/>
            <w:tcBorders>
              <w:top w:val="nil"/>
              <w:left w:val="nil"/>
              <w:bottom w:val="nil"/>
              <w:right w:val="nil"/>
            </w:tcBorders>
            <w:shd w:val="clear" w:color="auto" w:fill="auto"/>
            <w:noWrap/>
            <w:vAlign w:val="bottom"/>
            <w:hideMark/>
          </w:tcPr>
          <w:p w14:paraId="2D2D028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-270,04 </w:t>
            </w:r>
          </w:p>
        </w:tc>
        <w:tc>
          <w:tcPr>
            <w:tcW w:w="263" w:type="pct"/>
            <w:tcBorders>
              <w:top w:val="nil"/>
              <w:left w:val="nil"/>
              <w:bottom w:val="nil"/>
              <w:right w:val="nil"/>
            </w:tcBorders>
            <w:shd w:val="clear" w:color="auto" w:fill="auto"/>
            <w:noWrap/>
            <w:vAlign w:val="bottom"/>
            <w:hideMark/>
          </w:tcPr>
          <w:p w14:paraId="32C5AB7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-259,24 </w:t>
            </w:r>
          </w:p>
        </w:tc>
        <w:tc>
          <w:tcPr>
            <w:tcW w:w="263" w:type="pct"/>
            <w:tcBorders>
              <w:top w:val="nil"/>
              <w:left w:val="nil"/>
              <w:bottom w:val="nil"/>
              <w:right w:val="nil"/>
            </w:tcBorders>
            <w:shd w:val="clear" w:color="auto" w:fill="auto"/>
            <w:noWrap/>
            <w:vAlign w:val="bottom"/>
            <w:hideMark/>
          </w:tcPr>
          <w:p w14:paraId="64509CB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-249,10 </w:t>
            </w:r>
          </w:p>
        </w:tc>
        <w:tc>
          <w:tcPr>
            <w:tcW w:w="263" w:type="pct"/>
            <w:tcBorders>
              <w:top w:val="nil"/>
              <w:left w:val="nil"/>
              <w:bottom w:val="nil"/>
              <w:right w:val="nil"/>
            </w:tcBorders>
            <w:shd w:val="clear" w:color="auto" w:fill="auto"/>
            <w:noWrap/>
            <w:vAlign w:val="bottom"/>
            <w:hideMark/>
          </w:tcPr>
          <w:p w14:paraId="0399358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-240,86 </w:t>
            </w:r>
          </w:p>
        </w:tc>
        <w:tc>
          <w:tcPr>
            <w:tcW w:w="263" w:type="pct"/>
            <w:tcBorders>
              <w:top w:val="nil"/>
              <w:left w:val="nil"/>
              <w:bottom w:val="nil"/>
              <w:right w:val="nil"/>
            </w:tcBorders>
            <w:shd w:val="clear" w:color="auto" w:fill="auto"/>
            <w:noWrap/>
            <w:vAlign w:val="bottom"/>
            <w:hideMark/>
          </w:tcPr>
          <w:p w14:paraId="27A7717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-236,57 </w:t>
            </w:r>
          </w:p>
        </w:tc>
        <w:tc>
          <w:tcPr>
            <w:tcW w:w="263" w:type="pct"/>
            <w:tcBorders>
              <w:top w:val="nil"/>
              <w:left w:val="nil"/>
              <w:bottom w:val="nil"/>
              <w:right w:val="nil"/>
            </w:tcBorders>
            <w:shd w:val="clear" w:color="auto" w:fill="auto"/>
            <w:noWrap/>
            <w:vAlign w:val="bottom"/>
            <w:hideMark/>
          </w:tcPr>
          <w:p w14:paraId="5DB8612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-238,52 </w:t>
            </w:r>
          </w:p>
        </w:tc>
        <w:tc>
          <w:tcPr>
            <w:tcW w:w="263" w:type="pct"/>
            <w:tcBorders>
              <w:top w:val="nil"/>
              <w:left w:val="nil"/>
              <w:bottom w:val="nil"/>
              <w:right w:val="nil"/>
            </w:tcBorders>
            <w:shd w:val="clear" w:color="auto" w:fill="auto"/>
            <w:noWrap/>
            <w:vAlign w:val="bottom"/>
            <w:hideMark/>
          </w:tcPr>
          <w:p w14:paraId="05750D1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-246,75 </w:t>
            </w:r>
          </w:p>
        </w:tc>
        <w:tc>
          <w:tcPr>
            <w:tcW w:w="263" w:type="pct"/>
            <w:tcBorders>
              <w:top w:val="nil"/>
              <w:left w:val="nil"/>
              <w:bottom w:val="nil"/>
              <w:right w:val="nil"/>
            </w:tcBorders>
            <w:shd w:val="clear" w:color="auto" w:fill="auto"/>
            <w:noWrap/>
            <w:vAlign w:val="bottom"/>
            <w:hideMark/>
          </w:tcPr>
          <w:p w14:paraId="7683C3A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-260,06 </w:t>
            </w:r>
          </w:p>
        </w:tc>
        <w:tc>
          <w:tcPr>
            <w:tcW w:w="263" w:type="pct"/>
            <w:tcBorders>
              <w:top w:val="nil"/>
              <w:left w:val="nil"/>
              <w:bottom w:val="nil"/>
              <w:right w:val="nil"/>
            </w:tcBorders>
            <w:shd w:val="clear" w:color="auto" w:fill="auto"/>
            <w:noWrap/>
            <w:vAlign w:val="bottom"/>
            <w:hideMark/>
          </w:tcPr>
          <w:p w14:paraId="37F4F1F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-276,66 </w:t>
            </w:r>
          </w:p>
        </w:tc>
        <w:tc>
          <w:tcPr>
            <w:tcW w:w="263" w:type="pct"/>
            <w:tcBorders>
              <w:top w:val="nil"/>
              <w:left w:val="nil"/>
              <w:bottom w:val="nil"/>
              <w:right w:val="nil"/>
            </w:tcBorders>
            <w:shd w:val="clear" w:color="auto" w:fill="auto"/>
            <w:noWrap/>
            <w:vAlign w:val="bottom"/>
            <w:hideMark/>
          </w:tcPr>
          <w:p w14:paraId="4AF49CE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-294,68 </w:t>
            </w:r>
          </w:p>
        </w:tc>
        <w:tc>
          <w:tcPr>
            <w:tcW w:w="263" w:type="pct"/>
            <w:tcBorders>
              <w:top w:val="nil"/>
              <w:left w:val="nil"/>
              <w:bottom w:val="nil"/>
              <w:right w:val="nil"/>
            </w:tcBorders>
            <w:shd w:val="clear" w:color="auto" w:fill="auto"/>
            <w:noWrap/>
            <w:vAlign w:val="bottom"/>
            <w:hideMark/>
          </w:tcPr>
          <w:p w14:paraId="2533240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-312,39 </w:t>
            </w:r>
          </w:p>
        </w:tc>
        <w:tc>
          <w:tcPr>
            <w:tcW w:w="263" w:type="pct"/>
            <w:tcBorders>
              <w:top w:val="nil"/>
              <w:left w:val="nil"/>
              <w:bottom w:val="nil"/>
              <w:right w:val="nil"/>
            </w:tcBorders>
            <w:shd w:val="clear" w:color="auto" w:fill="auto"/>
            <w:noWrap/>
            <w:vAlign w:val="bottom"/>
            <w:hideMark/>
          </w:tcPr>
          <w:p w14:paraId="35F9F48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-329,55 </w:t>
            </w:r>
          </w:p>
        </w:tc>
        <w:tc>
          <w:tcPr>
            <w:tcW w:w="263" w:type="pct"/>
            <w:tcBorders>
              <w:top w:val="nil"/>
              <w:left w:val="nil"/>
              <w:bottom w:val="nil"/>
              <w:right w:val="nil"/>
            </w:tcBorders>
            <w:shd w:val="clear" w:color="auto" w:fill="auto"/>
            <w:noWrap/>
            <w:vAlign w:val="bottom"/>
            <w:hideMark/>
          </w:tcPr>
          <w:p w14:paraId="51271D5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-346,69 </w:t>
            </w:r>
          </w:p>
        </w:tc>
      </w:tr>
      <w:tr w:rsidR="00D83468" w:rsidRPr="00EF12AB" w14:paraId="6855217B"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25313FB3"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300</w:t>
            </w:r>
          </w:p>
        </w:tc>
        <w:tc>
          <w:tcPr>
            <w:tcW w:w="263" w:type="pct"/>
            <w:tcBorders>
              <w:top w:val="nil"/>
              <w:left w:val="nil"/>
              <w:bottom w:val="nil"/>
              <w:right w:val="nil"/>
            </w:tcBorders>
            <w:shd w:val="clear" w:color="auto" w:fill="auto"/>
            <w:noWrap/>
            <w:vAlign w:val="bottom"/>
            <w:hideMark/>
          </w:tcPr>
          <w:p w14:paraId="6D6587E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-739,24 </w:t>
            </w:r>
          </w:p>
        </w:tc>
        <w:tc>
          <w:tcPr>
            <w:tcW w:w="263" w:type="pct"/>
            <w:tcBorders>
              <w:top w:val="nil"/>
              <w:left w:val="nil"/>
              <w:bottom w:val="nil"/>
              <w:right w:val="nil"/>
            </w:tcBorders>
            <w:shd w:val="clear" w:color="auto" w:fill="auto"/>
            <w:noWrap/>
            <w:vAlign w:val="bottom"/>
            <w:hideMark/>
          </w:tcPr>
          <w:p w14:paraId="6B1C570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-770,00 </w:t>
            </w:r>
          </w:p>
        </w:tc>
        <w:tc>
          <w:tcPr>
            <w:tcW w:w="263" w:type="pct"/>
            <w:tcBorders>
              <w:top w:val="nil"/>
              <w:left w:val="nil"/>
              <w:bottom w:val="nil"/>
              <w:right w:val="nil"/>
            </w:tcBorders>
            <w:shd w:val="clear" w:color="auto" w:fill="auto"/>
            <w:noWrap/>
            <w:vAlign w:val="bottom"/>
            <w:hideMark/>
          </w:tcPr>
          <w:p w14:paraId="39438FC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-799,22 </w:t>
            </w:r>
          </w:p>
        </w:tc>
        <w:tc>
          <w:tcPr>
            <w:tcW w:w="263" w:type="pct"/>
            <w:tcBorders>
              <w:top w:val="nil"/>
              <w:left w:val="nil"/>
              <w:bottom w:val="nil"/>
              <w:right w:val="nil"/>
            </w:tcBorders>
            <w:shd w:val="clear" w:color="auto" w:fill="auto"/>
            <w:noWrap/>
            <w:vAlign w:val="bottom"/>
            <w:hideMark/>
          </w:tcPr>
          <w:p w14:paraId="6FEF458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-826,10 </w:t>
            </w:r>
          </w:p>
        </w:tc>
        <w:tc>
          <w:tcPr>
            <w:tcW w:w="263" w:type="pct"/>
            <w:tcBorders>
              <w:top w:val="nil"/>
              <w:left w:val="nil"/>
              <w:bottom w:val="nil"/>
              <w:right w:val="nil"/>
            </w:tcBorders>
            <w:shd w:val="clear" w:color="auto" w:fill="auto"/>
            <w:noWrap/>
            <w:vAlign w:val="bottom"/>
            <w:hideMark/>
          </w:tcPr>
          <w:p w14:paraId="494AC7B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-848,23 </w:t>
            </w:r>
          </w:p>
        </w:tc>
        <w:tc>
          <w:tcPr>
            <w:tcW w:w="263" w:type="pct"/>
            <w:tcBorders>
              <w:top w:val="nil"/>
              <w:left w:val="nil"/>
              <w:bottom w:val="nil"/>
              <w:right w:val="nil"/>
            </w:tcBorders>
            <w:shd w:val="clear" w:color="auto" w:fill="auto"/>
            <w:noWrap/>
            <w:vAlign w:val="bottom"/>
            <w:hideMark/>
          </w:tcPr>
          <w:p w14:paraId="54DBE37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-862,64 </w:t>
            </w:r>
          </w:p>
        </w:tc>
        <w:tc>
          <w:tcPr>
            <w:tcW w:w="263" w:type="pct"/>
            <w:tcBorders>
              <w:top w:val="nil"/>
              <w:left w:val="nil"/>
              <w:bottom w:val="nil"/>
              <w:right w:val="nil"/>
            </w:tcBorders>
            <w:shd w:val="clear" w:color="auto" w:fill="auto"/>
            <w:noWrap/>
            <w:vAlign w:val="bottom"/>
            <w:hideMark/>
          </w:tcPr>
          <w:p w14:paraId="12B2F48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-868,84 </w:t>
            </w:r>
          </w:p>
        </w:tc>
        <w:tc>
          <w:tcPr>
            <w:tcW w:w="263" w:type="pct"/>
            <w:tcBorders>
              <w:top w:val="nil"/>
              <w:left w:val="nil"/>
              <w:bottom w:val="nil"/>
              <w:right w:val="nil"/>
            </w:tcBorders>
            <w:shd w:val="clear" w:color="auto" w:fill="auto"/>
            <w:noWrap/>
            <w:vAlign w:val="bottom"/>
            <w:hideMark/>
          </w:tcPr>
          <w:p w14:paraId="765A8DE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-869,84 </w:t>
            </w:r>
          </w:p>
        </w:tc>
        <w:tc>
          <w:tcPr>
            <w:tcW w:w="263" w:type="pct"/>
            <w:tcBorders>
              <w:top w:val="nil"/>
              <w:left w:val="nil"/>
              <w:bottom w:val="nil"/>
              <w:right w:val="nil"/>
            </w:tcBorders>
            <w:shd w:val="clear" w:color="auto" w:fill="auto"/>
            <w:noWrap/>
            <w:vAlign w:val="bottom"/>
            <w:hideMark/>
          </w:tcPr>
          <w:p w14:paraId="0B034BC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-871,33 </w:t>
            </w:r>
          </w:p>
        </w:tc>
        <w:tc>
          <w:tcPr>
            <w:tcW w:w="263" w:type="pct"/>
            <w:tcBorders>
              <w:top w:val="nil"/>
              <w:left w:val="nil"/>
              <w:bottom w:val="nil"/>
              <w:right w:val="nil"/>
            </w:tcBorders>
            <w:shd w:val="clear" w:color="auto" w:fill="auto"/>
            <w:noWrap/>
            <w:vAlign w:val="bottom"/>
            <w:hideMark/>
          </w:tcPr>
          <w:p w14:paraId="187F289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-881,78 </w:t>
            </w:r>
          </w:p>
        </w:tc>
        <w:tc>
          <w:tcPr>
            <w:tcW w:w="263" w:type="pct"/>
            <w:tcBorders>
              <w:top w:val="nil"/>
              <w:left w:val="nil"/>
              <w:bottom w:val="nil"/>
              <w:right w:val="nil"/>
            </w:tcBorders>
            <w:shd w:val="clear" w:color="auto" w:fill="auto"/>
            <w:noWrap/>
            <w:vAlign w:val="bottom"/>
            <w:hideMark/>
          </w:tcPr>
          <w:p w14:paraId="61445EF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-910,11 </w:t>
            </w:r>
          </w:p>
        </w:tc>
        <w:tc>
          <w:tcPr>
            <w:tcW w:w="263" w:type="pct"/>
            <w:tcBorders>
              <w:top w:val="nil"/>
              <w:left w:val="nil"/>
              <w:bottom w:val="nil"/>
              <w:right w:val="nil"/>
            </w:tcBorders>
            <w:shd w:val="clear" w:color="auto" w:fill="auto"/>
            <w:noWrap/>
            <w:vAlign w:val="bottom"/>
            <w:hideMark/>
          </w:tcPr>
          <w:p w14:paraId="16FC72E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-958,04 </w:t>
            </w:r>
          </w:p>
        </w:tc>
        <w:tc>
          <w:tcPr>
            <w:tcW w:w="263" w:type="pct"/>
            <w:tcBorders>
              <w:top w:val="nil"/>
              <w:left w:val="nil"/>
              <w:bottom w:val="nil"/>
              <w:right w:val="nil"/>
            </w:tcBorders>
            <w:shd w:val="clear" w:color="auto" w:fill="auto"/>
            <w:noWrap/>
            <w:vAlign w:val="bottom"/>
            <w:hideMark/>
          </w:tcPr>
          <w:p w14:paraId="6DD1498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-1022,94 </w:t>
            </w:r>
          </w:p>
        </w:tc>
        <w:tc>
          <w:tcPr>
            <w:tcW w:w="263" w:type="pct"/>
            <w:tcBorders>
              <w:top w:val="nil"/>
              <w:left w:val="nil"/>
              <w:bottom w:val="nil"/>
              <w:right w:val="nil"/>
            </w:tcBorders>
            <w:shd w:val="clear" w:color="auto" w:fill="auto"/>
            <w:noWrap/>
            <w:vAlign w:val="bottom"/>
            <w:hideMark/>
          </w:tcPr>
          <w:p w14:paraId="10FECE0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-1100,12 </w:t>
            </w:r>
          </w:p>
        </w:tc>
        <w:tc>
          <w:tcPr>
            <w:tcW w:w="263" w:type="pct"/>
            <w:tcBorders>
              <w:top w:val="nil"/>
              <w:left w:val="nil"/>
              <w:bottom w:val="nil"/>
              <w:right w:val="nil"/>
            </w:tcBorders>
            <w:shd w:val="clear" w:color="auto" w:fill="auto"/>
            <w:noWrap/>
            <w:vAlign w:val="bottom"/>
            <w:hideMark/>
          </w:tcPr>
          <w:p w14:paraId="1A32EAD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-1184,80 </w:t>
            </w:r>
          </w:p>
        </w:tc>
        <w:tc>
          <w:tcPr>
            <w:tcW w:w="263" w:type="pct"/>
            <w:tcBorders>
              <w:top w:val="nil"/>
              <w:left w:val="nil"/>
              <w:bottom w:val="nil"/>
              <w:right w:val="nil"/>
            </w:tcBorders>
            <w:shd w:val="clear" w:color="auto" w:fill="auto"/>
            <w:noWrap/>
            <w:vAlign w:val="bottom"/>
            <w:hideMark/>
          </w:tcPr>
          <w:p w14:paraId="2E67FD1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-1273,06 </w:t>
            </w:r>
          </w:p>
        </w:tc>
        <w:tc>
          <w:tcPr>
            <w:tcW w:w="263" w:type="pct"/>
            <w:tcBorders>
              <w:top w:val="nil"/>
              <w:left w:val="nil"/>
              <w:bottom w:val="nil"/>
              <w:right w:val="nil"/>
            </w:tcBorders>
            <w:shd w:val="clear" w:color="auto" w:fill="auto"/>
            <w:noWrap/>
            <w:vAlign w:val="bottom"/>
            <w:hideMark/>
          </w:tcPr>
          <w:p w14:paraId="6665440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-1362,44 </w:t>
            </w:r>
          </w:p>
        </w:tc>
        <w:tc>
          <w:tcPr>
            <w:tcW w:w="263" w:type="pct"/>
            <w:tcBorders>
              <w:top w:val="nil"/>
              <w:left w:val="nil"/>
              <w:bottom w:val="nil"/>
              <w:right w:val="nil"/>
            </w:tcBorders>
            <w:shd w:val="clear" w:color="auto" w:fill="auto"/>
            <w:noWrap/>
            <w:vAlign w:val="bottom"/>
            <w:hideMark/>
          </w:tcPr>
          <w:p w14:paraId="55EFB73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-1452,93 </w:t>
            </w:r>
          </w:p>
        </w:tc>
      </w:tr>
      <w:tr w:rsidR="00D83468" w:rsidRPr="00EF12AB" w14:paraId="3BF59FD0"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24F25DBA"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313</w:t>
            </w:r>
          </w:p>
        </w:tc>
        <w:tc>
          <w:tcPr>
            <w:tcW w:w="263" w:type="pct"/>
            <w:tcBorders>
              <w:top w:val="nil"/>
              <w:left w:val="nil"/>
              <w:bottom w:val="nil"/>
              <w:right w:val="nil"/>
            </w:tcBorders>
            <w:shd w:val="clear" w:color="auto" w:fill="auto"/>
            <w:noWrap/>
            <w:vAlign w:val="bottom"/>
            <w:hideMark/>
          </w:tcPr>
          <w:p w14:paraId="01026D9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-132,80 </w:t>
            </w:r>
          </w:p>
        </w:tc>
        <w:tc>
          <w:tcPr>
            <w:tcW w:w="263" w:type="pct"/>
            <w:tcBorders>
              <w:top w:val="nil"/>
              <w:left w:val="nil"/>
              <w:bottom w:val="nil"/>
              <w:right w:val="nil"/>
            </w:tcBorders>
            <w:shd w:val="clear" w:color="auto" w:fill="auto"/>
            <w:noWrap/>
            <w:vAlign w:val="bottom"/>
            <w:hideMark/>
          </w:tcPr>
          <w:p w14:paraId="5532ABC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-120,64 </w:t>
            </w:r>
          </w:p>
        </w:tc>
        <w:tc>
          <w:tcPr>
            <w:tcW w:w="263" w:type="pct"/>
            <w:tcBorders>
              <w:top w:val="nil"/>
              <w:left w:val="nil"/>
              <w:bottom w:val="nil"/>
              <w:right w:val="nil"/>
            </w:tcBorders>
            <w:shd w:val="clear" w:color="auto" w:fill="auto"/>
            <w:noWrap/>
            <w:vAlign w:val="bottom"/>
            <w:hideMark/>
          </w:tcPr>
          <w:p w14:paraId="13F478B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-108,54 </w:t>
            </w:r>
          </w:p>
        </w:tc>
        <w:tc>
          <w:tcPr>
            <w:tcW w:w="263" w:type="pct"/>
            <w:tcBorders>
              <w:top w:val="nil"/>
              <w:left w:val="nil"/>
              <w:bottom w:val="nil"/>
              <w:right w:val="nil"/>
            </w:tcBorders>
            <w:shd w:val="clear" w:color="auto" w:fill="auto"/>
            <w:noWrap/>
            <w:vAlign w:val="bottom"/>
            <w:hideMark/>
          </w:tcPr>
          <w:p w14:paraId="24C7C2B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-96,69 </w:t>
            </w:r>
          </w:p>
        </w:tc>
        <w:tc>
          <w:tcPr>
            <w:tcW w:w="263" w:type="pct"/>
            <w:tcBorders>
              <w:top w:val="nil"/>
              <w:left w:val="nil"/>
              <w:bottom w:val="nil"/>
              <w:right w:val="nil"/>
            </w:tcBorders>
            <w:shd w:val="clear" w:color="auto" w:fill="auto"/>
            <w:noWrap/>
            <w:vAlign w:val="bottom"/>
            <w:hideMark/>
          </w:tcPr>
          <w:p w14:paraId="1E86F10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-85,46 </w:t>
            </w:r>
          </w:p>
        </w:tc>
        <w:tc>
          <w:tcPr>
            <w:tcW w:w="263" w:type="pct"/>
            <w:tcBorders>
              <w:top w:val="nil"/>
              <w:left w:val="nil"/>
              <w:bottom w:val="nil"/>
              <w:right w:val="nil"/>
            </w:tcBorders>
            <w:shd w:val="clear" w:color="auto" w:fill="auto"/>
            <w:noWrap/>
            <w:vAlign w:val="bottom"/>
            <w:hideMark/>
          </w:tcPr>
          <w:p w14:paraId="39DA6D7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-75,12 </w:t>
            </w:r>
          </w:p>
        </w:tc>
        <w:tc>
          <w:tcPr>
            <w:tcW w:w="263" w:type="pct"/>
            <w:tcBorders>
              <w:top w:val="nil"/>
              <w:left w:val="nil"/>
              <w:bottom w:val="nil"/>
              <w:right w:val="nil"/>
            </w:tcBorders>
            <w:shd w:val="clear" w:color="auto" w:fill="auto"/>
            <w:noWrap/>
            <w:vAlign w:val="bottom"/>
            <w:hideMark/>
          </w:tcPr>
          <w:p w14:paraId="0BA7589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-65,84 </w:t>
            </w:r>
          </w:p>
        </w:tc>
        <w:tc>
          <w:tcPr>
            <w:tcW w:w="263" w:type="pct"/>
            <w:tcBorders>
              <w:top w:val="nil"/>
              <w:left w:val="nil"/>
              <w:bottom w:val="nil"/>
              <w:right w:val="nil"/>
            </w:tcBorders>
            <w:shd w:val="clear" w:color="auto" w:fill="auto"/>
            <w:noWrap/>
            <w:vAlign w:val="bottom"/>
            <w:hideMark/>
          </w:tcPr>
          <w:p w14:paraId="2DFE35D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-57,98 </w:t>
            </w:r>
          </w:p>
        </w:tc>
        <w:tc>
          <w:tcPr>
            <w:tcW w:w="263" w:type="pct"/>
            <w:tcBorders>
              <w:top w:val="nil"/>
              <w:left w:val="nil"/>
              <w:bottom w:val="nil"/>
              <w:right w:val="nil"/>
            </w:tcBorders>
            <w:shd w:val="clear" w:color="auto" w:fill="auto"/>
            <w:noWrap/>
            <w:vAlign w:val="bottom"/>
            <w:hideMark/>
          </w:tcPr>
          <w:p w14:paraId="0C64D15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-52,12 </w:t>
            </w:r>
          </w:p>
        </w:tc>
        <w:tc>
          <w:tcPr>
            <w:tcW w:w="263" w:type="pct"/>
            <w:tcBorders>
              <w:top w:val="nil"/>
              <w:left w:val="nil"/>
              <w:bottom w:val="nil"/>
              <w:right w:val="nil"/>
            </w:tcBorders>
            <w:shd w:val="clear" w:color="auto" w:fill="auto"/>
            <w:noWrap/>
            <w:vAlign w:val="bottom"/>
            <w:hideMark/>
          </w:tcPr>
          <w:p w14:paraId="12C0256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-48,97 </w:t>
            </w:r>
          </w:p>
        </w:tc>
        <w:tc>
          <w:tcPr>
            <w:tcW w:w="263" w:type="pct"/>
            <w:tcBorders>
              <w:top w:val="nil"/>
              <w:left w:val="nil"/>
              <w:bottom w:val="nil"/>
              <w:right w:val="nil"/>
            </w:tcBorders>
            <w:shd w:val="clear" w:color="auto" w:fill="auto"/>
            <w:noWrap/>
            <w:vAlign w:val="bottom"/>
            <w:hideMark/>
          </w:tcPr>
          <w:p w14:paraId="7068246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-48,90 </w:t>
            </w:r>
          </w:p>
        </w:tc>
        <w:tc>
          <w:tcPr>
            <w:tcW w:w="263" w:type="pct"/>
            <w:tcBorders>
              <w:top w:val="nil"/>
              <w:left w:val="nil"/>
              <w:bottom w:val="nil"/>
              <w:right w:val="nil"/>
            </w:tcBorders>
            <w:shd w:val="clear" w:color="auto" w:fill="auto"/>
            <w:noWrap/>
            <w:vAlign w:val="bottom"/>
            <w:hideMark/>
          </w:tcPr>
          <w:p w14:paraId="664A706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-51,85 </w:t>
            </w:r>
          </w:p>
        </w:tc>
        <w:tc>
          <w:tcPr>
            <w:tcW w:w="263" w:type="pct"/>
            <w:tcBorders>
              <w:top w:val="nil"/>
              <w:left w:val="nil"/>
              <w:bottom w:val="nil"/>
              <w:right w:val="nil"/>
            </w:tcBorders>
            <w:shd w:val="clear" w:color="auto" w:fill="auto"/>
            <w:noWrap/>
            <w:vAlign w:val="bottom"/>
            <w:hideMark/>
          </w:tcPr>
          <w:p w14:paraId="50C6A3D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-57,42 </w:t>
            </w:r>
          </w:p>
        </w:tc>
        <w:tc>
          <w:tcPr>
            <w:tcW w:w="263" w:type="pct"/>
            <w:tcBorders>
              <w:top w:val="nil"/>
              <w:left w:val="nil"/>
              <w:bottom w:val="nil"/>
              <w:right w:val="nil"/>
            </w:tcBorders>
            <w:shd w:val="clear" w:color="auto" w:fill="auto"/>
            <w:noWrap/>
            <w:vAlign w:val="bottom"/>
            <w:hideMark/>
          </w:tcPr>
          <w:p w14:paraId="6F883E1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-65,14 </w:t>
            </w:r>
          </w:p>
        </w:tc>
        <w:tc>
          <w:tcPr>
            <w:tcW w:w="263" w:type="pct"/>
            <w:tcBorders>
              <w:top w:val="nil"/>
              <w:left w:val="nil"/>
              <w:bottom w:val="nil"/>
              <w:right w:val="nil"/>
            </w:tcBorders>
            <w:shd w:val="clear" w:color="auto" w:fill="auto"/>
            <w:noWrap/>
            <w:vAlign w:val="bottom"/>
            <w:hideMark/>
          </w:tcPr>
          <w:p w14:paraId="58C2705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-74,42 </w:t>
            </w:r>
          </w:p>
        </w:tc>
        <w:tc>
          <w:tcPr>
            <w:tcW w:w="263" w:type="pct"/>
            <w:tcBorders>
              <w:top w:val="nil"/>
              <w:left w:val="nil"/>
              <w:bottom w:val="nil"/>
              <w:right w:val="nil"/>
            </w:tcBorders>
            <w:shd w:val="clear" w:color="auto" w:fill="auto"/>
            <w:noWrap/>
            <w:vAlign w:val="bottom"/>
            <w:hideMark/>
          </w:tcPr>
          <w:p w14:paraId="365C82D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-84,69 </w:t>
            </w:r>
          </w:p>
        </w:tc>
        <w:tc>
          <w:tcPr>
            <w:tcW w:w="263" w:type="pct"/>
            <w:tcBorders>
              <w:top w:val="nil"/>
              <w:left w:val="nil"/>
              <w:bottom w:val="nil"/>
              <w:right w:val="nil"/>
            </w:tcBorders>
            <w:shd w:val="clear" w:color="auto" w:fill="auto"/>
            <w:noWrap/>
            <w:vAlign w:val="bottom"/>
            <w:hideMark/>
          </w:tcPr>
          <w:p w14:paraId="16132AC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-95,44 </w:t>
            </w:r>
          </w:p>
        </w:tc>
        <w:tc>
          <w:tcPr>
            <w:tcW w:w="263" w:type="pct"/>
            <w:tcBorders>
              <w:top w:val="nil"/>
              <w:left w:val="nil"/>
              <w:bottom w:val="nil"/>
              <w:right w:val="nil"/>
            </w:tcBorders>
            <w:shd w:val="clear" w:color="auto" w:fill="auto"/>
            <w:noWrap/>
            <w:vAlign w:val="bottom"/>
            <w:hideMark/>
          </w:tcPr>
          <w:p w14:paraId="785DA7A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-106,53 </w:t>
            </w:r>
          </w:p>
        </w:tc>
      </w:tr>
      <w:tr w:rsidR="00D83468" w:rsidRPr="00EF12AB" w14:paraId="076AFD1C"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5900C900"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31A</w:t>
            </w:r>
          </w:p>
        </w:tc>
        <w:tc>
          <w:tcPr>
            <w:tcW w:w="263" w:type="pct"/>
            <w:tcBorders>
              <w:top w:val="nil"/>
              <w:left w:val="nil"/>
              <w:bottom w:val="nil"/>
              <w:right w:val="nil"/>
            </w:tcBorders>
            <w:shd w:val="clear" w:color="auto" w:fill="auto"/>
            <w:noWrap/>
            <w:vAlign w:val="bottom"/>
            <w:hideMark/>
          </w:tcPr>
          <w:p w14:paraId="0E2BE80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-456,83 </w:t>
            </w:r>
          </w:p>
        </w:tc>
        <w:tc>
          <w:tcPr>
            <w:tcW w:w="263" w:type="pct"/>
            <w:tcBorders>
              <w:top w:val="nil"/>
              <w:left w:val="nil"/>
              <w:bottom w:val="nil"/>
              <w:right w:val="nil"/>
            </w:tcBorders>
            <w:shd w:val="clear" w:color="auto" w:fill="auto"/>
            <w:noWrap/>
            <w:vAlign w:val="bottom"/>
            <w:hideMark/>
          </w:tcPr>
          <w:p w14:paraId="45723FD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-474,15 </w:t>
            </w:r>
          </w:p>
        </w:tc>
        <w:tc>
          <w:tcPr>
            <w:tcW w:w="263" w:type="pct"/>
            <w:tcBorders>
              <w:top w:val="nil"/>
              <w:left w:val="nil"/>
              <w:bottom w:val="nil"/>
              <w:right w:val="nil"/>
            </w:tcBorders>
            <w:shd w:val="clear" w:color="auto" w:fill="auto"/>
            <w:noWrap/>
            <w:vAlign w:val="bottom"/>
            <w:hideMark/>
          </w:tcPr>
          <w:p w14:paraId="4B091F3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-490,03 </w:t>
            </w:r>
          </w:p>
        </w:tc>
        <w:tc>
          <w:tcPr>
            <w:tcW w:w="263" w:type="pct"/>
            <w:tcBorders>
              <w:top w:val="nil"/>
              <w:left w:val="nil"/>
              <w:bottom w:val="nil"/>
              <w:right w:val="nil"/>
            </w:tcBorders>
            <w:shd w:val="clear" w:color="auto" w:fill="auto"/>
            <w:noWrap/>
            <w:vAlign w:val="bottom"/>
            <w:hideMark/>
          </w:tcPr>
          <w:p w14:paraId="380016B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-501,63 </w:t>
            </w:r>
          </w:p>
        </w:tc>
        <w:tc>
          <w:tcPr>
            <w:tcW w:w="263" w:type="pct"/>
            <w:tcBorders>
              <w:top w:val="nil"/>
              <w:left w:val="nil"/>
              <w:bottom w:val="nil"/>
              <w:right w:val="nil"/>
            </w:tcBorders>
            <w:shd w:val="clear" w:color="auto" w:fill="auto"/>
            <w:noWrap/>
            <w:vAlign w:val="bottom"/>
            <w:hideMark/>
          </w:tcPr>
          <w:p w14:paraId="7675379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-506,47 </w:t>
            </w:r>
          </w:p>
        </w:tc>
        <w:tc>
          <w:tcPr>
            <w:tcW w:w="263" w:type="pct"/>
            <w:tcBorders>
              <w:top w:val="nil"/>
              <w:left w:val="nil"/>
              <w:bottom w:val="nil"/>
              <w:right w:val="nil"/>
            </w:tcBorders>
            <w:shd w:val="clear" w:color="auto" w:fill="auto"/>
            <w:noWrap/>
            <w:vAlign w:val="bottom"/>
            <w:hideMark/>
          </w:tcPr>
          <w:p w14:paraId="09E34B8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-503,62 </w:t>
            </w:r>
          </w:p>
        </w:tc>
        <w:tc>
          <w:tcPr>
            <w:tcW w:w="263" w:type="pct"/>
            <w:tcBorders>
              <w:top w:val="nil"/>
              <w:left w:val="nil"/>
              <w:bottom w:val="nil"/>
              <w:right w:val="nil"/>
            </w:tcBorders>
            <w:shd w:val="clear" w:color="auto" w:fill="auto"/>
            <w:noWrap/>
            <w:vAlign w:val="bottom"/>
            <w:hideMark/>
          </w:tcPr>
          <w:p w14:paraId="6FD5CE5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-494,00 </w:t>
            </w:r>
          </w:p>
        </w:tc>
        <w:tc>
          <w:tcPr>
            <w:tcW w:w="263" w:type="pct"/>
            <w:tcBorders>
              <w:top w:val="nil"/>
              <w:left w:val="nil"/>
              <w:bottom w:val="nil"/>
              <w:right w:val="nil"/>
            </w:tcBorders>
            <w:shd w:val="clear" w:color="auto" w:fill="auto"/>
            <w:noWrap/>
            <w:vAlign w:val="bottom"/>
            <w:hideMark/>
          </w:tcPr>
          <w:p w14:paraId="7858C37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-483,33 </w:t>
            </w:r>
          </w:p>
        </w:tc>
        <w:tc>
          <w:tcPr>
            <w:tcW w:w="263" w:type="pct"/>
            <w:tcBorders>
              <w:top w:val="nil"/>
              <w:left w:val="nil"/>
              <w:bottom w:val="nil"/>
              <w:right w:val="nil"/>
            </w:tcBorders>
            <w:shd w:val="clear" w:color="auto" w:fill="auto"/>
            <w:noWrap/>
            <w:vAlign w:val="bottom"/>
            <w:hideMark/>
          </w:tcPr>
          <w:p w14:paraId="004F24A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-477,49 </w:t>
            </w:r>
          </w:p>
        </w:tc>
        <w:tc>
          <w:tcPr>
            <w:tcW w:w="263" w:type="pct"/>
            <w:tcBorders>
              <w:top w:val="nil"/>
              <w:left w:val="nil"/>
              <w:bottom w:val="nil"/>
              <w:right w:val="nil"/>
            </w:tcBorders>
            <w:shd w:val="clear" w:color="auto" w:fill="auto"/>
            <w:noWrap/>
            <w:vAlign w:val="bottom"/>
            <w:hideMark/>
          </w:tcPr>
          <w:p w14:paraId="773E5A6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-483,39 </w:t>
            </w:r>
          </w:p>
        </w:tc>
        <w:tc>
          <w:tcPr>
            <w:tcW w:w="263" w:type="pct"/>
            <w:tcBorders>
              <w:top w:val="nil"/>
              <w:left w:val="nil"/>
              <w:bottom w:val="nil"/>
              <w:right w:val="nil"/>
            </w:tcBorders>
            <w:shd w:val="clear" w:color="auto" w:fill="auto"/>
            <w:noWrap/>
            <w:vAlign w:val="bottom"/>
            <w:hideMark/>
          </w:tcPr>
          <w:p w14:paraId="2E1F410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-507,18 </w:t>
            </w:r>
          </w:p>
        </w:tc>
        <w:tc>
          <w:tcPr>
            <w:tcW w:w="263" w:type="pct"/>
            <w:tcBorders>
              <w:top w:val="nil"/>
              <w:left w:val="nil"/>
              <w:bottom w:val="nil"/>
              <w:right w:val="nil"/>
            </w:tcBorders>
            <w:shd w:val="clear" w:color="auto" w:fill="auto"/>
            <w:noWrap/>
            <w:vAlign w:val="bottom"/>
            <w:hideMark/>
          </w:tcPr>
          <w:p w14:paraId="000E1AA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-551,37 </w:t>
            </w:r>
          </w:p>
        </w:tc>
        <w:tc>
          <w:tcPr>
            <w:tcW w:w="263" w:type="pct"/>
            <w:tcBorders>
              <w:top w:val="nil"/>
              <w:left w:val="nil"/>
              <w:bottom w:val="nil"/>
              <w:right w:val="nil"/>
            </w:tcBorders>
            <w:shd w:val="clear" w:color="auto" w:fill="auto"/>
            <w:noWrap/>
            <w:vAlign w:val="bottom"/>
            <w:hideMark/>
          </w:tcPr>
          <w:p w14:paraId="38208D1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-615,21 </w:t>
            </w:r>
          </w:p>
        </w:tc>
        <w:tc>
          <w:tcPr>
            <w:tcW w:w="263" w:type="pct"/>
            <w:tcBorders>
              <w:top w:val="nil"/>
              <w:left w:val="nil"/>
              <w:bottom w:val="nil"/>
              <w:right w:val="nil"/>
            </w:tcBorders>
            <w:shd w:val="clear" w:color="auto" w:fill="auto"/>
            <w:noWrap/>
            <w:vAlign w:val="bottom"/>
            <w:hideMark/>
          </w:tcPr>
          <w:p w14:paraId="53D0CBA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-695,72 </w:t>
            </w:r>
          </w:p>
        </w:tc>
        <w:tc>
          <w:tcPr>
            <w:tcW w:w="263" w:type="pct"/>
            <w:tcBorders>
              <w:top w:val="nil"/>
              <w:left w:val="nil"/>
              <w:bottom w:val="nil"/>
              <w:right w:val="nil"/>
            </w:tcBorders>
            <w:shd w:val="clear" w:color="auto" w:fill="auto"/>
            <w:noWrap/>
            <w:vAlign w:val="bottom"/>
            <w:hideMark/>
          </w:tcPr>
          <w:p w14:paraId="0C226EB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-788,17 </w:t>
            </w:r>
          </w:p>
        </w:tc>
        <w:tc>
          <w:tcPr>
            <w:tcW w:w="263" w:type="pct"/>
            <w:tcBorders>
              <w:top w:val="nil"/>
              <w:left w:val="nil"/>
              <w:bottom w:val="nil"/>
              <w:right w:val="nil"/>
            </w:tcBorders>
            <w:shd w:val="clear" w:color="auto" w:fill="auto"/>
            <w:noWrap/>
            <w:vAlign w:val="bottom"/>
            <w:hideMark/>
          </w:tcPr>
          <w:p w14:paraId="1FFD0A5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-887,26 </w:t>
            </w:r>
          </w:p>
        </w:tc>
        <w:tc>
          <w:tcPr>
            <w:tcW w:w="263" w:type="pct"/>
            <w:tcBorders>
              <w:top w:val="nil"/>
              <w:left w:val="nil"/>
              <w:bottom w:val="nil"/>
              <w:right w:val="nil"/>
            </w:tcBorders>
            <w:shd w:val="clear" w:color="auto" w:fill="auto"/>
            <w:noWrap/>
            <w:vAlign w:val="bottom"/>
            <w:hideMark/>
          </w:tcPr>
          <w:p w14:paraId="498177A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-989,41 </w:t>
            </w:r>
          </w:p>
        </w:tc>
        <w:tc>
          <w:tcPr>
            <w:tcW w:w="263" w:type="pct"/>
            <w:tcBorders>
              <w:top w:val="nil"/>
              <w:left w:val="nil"/>
              <w:bottom w:val="nil"/>
              <w:right w:val="nil"/>
            </w:tcBorders>
            <w:shd w:val="clear" w:color="auto" w:fill="auto"/>
            <w:noWrap/>
            <w:vAlign w:val="bottom"/>
            <w:hideMark/>
          </w:tcPr>
          <w:p w14:paraId="06D729C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-1093,95 </w:t>
            </w:r>
          </w:p>
        </w:tc>
      </w:tr>
      <w:tr w:rsidR="00D83468" w:rsidRPr="00EF12AB" w14:paraId="18D7C3BF"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2E7CBCAB"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31B</w:t>
            </w:r>
          </w:p>
        </w:tc>
        <w:tc>
          <w:tcPr>
            <w:tcW w:w="263" w:type="pct"/>
            <w:tcBorders>
              <w:top w:val="nil"/>
              <w:left w:val="nil"/>
              <w:bottom w:val="nil"/>
              <w:right w:val="nil"/>
            </w:tcBorders>
            <w:shd w:val="clear" w:color="auto" w:fill="auto"/>
            <w:noWrap/>
            <w:vAlign w:val="bottom"/>
            <w:hideMark/>
          </w:tcPr>
          <w:p w14:paraId="025EA70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-357,49 </w:t>
            </w:r>
          </w:p>
        </w:tc>
        <w:tc>
          <w:tcPr>
            <w:tcW w:w="263" w:type="pct"/>
            <w:tcBorders>
              <w:top w:val="nil"/>
              <w:left w:val="nil"/>
              <w:bottom w:val="nil"/>
              <w:right w:val="nil"/>
            </w:tcBorders>
            <w:shd w:val="clear" w:color="auto" w:fill="auto"/>
            <w:noWrap/>
            <w:vAlign w:val="bottom"/>
            <w:hideMark/>
          </w:tcPr>
          <w:p w14:paraId="043A157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-364,84 </w:t>
            </w:r>
          </w:p>
        </w:tc>
        <w:tc>
          <w:tcPr>
            <w:tcW w:w="263" w:type="pct"/>
            <w:tcBorders>
              <w:top w:val="nil"/>
              <w:left w:val="nil"/>
              <w:bottom w:val="nil"/>
              <w:right w:val="nil"/>
            </w:tcBorders>
            <w:shd w:val="clear" w:color="auto" w:fill="auto"/>
            <w:noWrap/>
            <w:vAlign w:val="bottom"/>
            <w:hideMark/>
          </w:tcPr>
          <w:p w14:paraId="4355C42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-371,19 </w:t>
            </w:r>
          </w:p>
        </w:tc>
        <w:tc>
          <w:tcPr>
            <w:tcW w:w="263" w:type="pct"/>
            <w:tcBorders>
              <w:top w:val="nil"/>
              <w:left w:val="nil"/>
              <w:bottom w:val="nil"/>
              <w:right w:val="nil"/>
            </w:tcBorders>
            <w:shd w:val="clear" w:color="auto" w:fill="auto"/>
            <w:noWrap/>
            <w:vAlign w:val="bottom"/>
            <w:hideMark/>
          </w:tcPr>
          <w:p w14:paraId="4C53FCA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-375,22 </w:t>
            </w:r>
          </w:p>
        </w:tc>
        <w:tc>
          <w:tcPr>
            <w:tcW w:w="263" w:type="pct"/>
            <w:tcBorders>
              <w:top w:val="nil"/>
              <w:left w:val="nil"/>
              <w:bottom w:val="nil"/>
              <w:right w:val="nil"/>
            </w:tcBorders>
            <w:shd w:val="clear" w:color="auto" w:fill="auto"/>
            <w:noWrap/>
            <w:vAlign w:val="bottom"/>
            <w:hideMark/>
          </w:tcPr>
          <w:p w14:paraId="4D108F6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-375,34 </w:t>
            </w:r>
          </w:p>
        </w:tc>
        <w:tc>
          <w:tcPr>
            <w:tcW w:w="263" w:type="pct"/>
            <w:tcBorders>
              <w:top w:val="nil"/>
              <w:left w:val="nil"/>
              <w:bottom w:val="nil"/>
              <w:right w:val="nil"/>
            </w:tcBorders>
            <w:shd w:val="clear" w:color="auto" w:fill="auto"/>
            <w:noWrap/>
            <w:vAlign w:val="bottom"/>
            <w:hideMark/>
          </w:tcPr>
          <w:p w14:paraId="0F5B0CA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-370,59 </w:t>
            </w:r>
          </w:p>
        </w:tc>
        <w:tc>
          <w:tcPr>
            <w:tcW w:w="263" w:type="pct"/>
            <w:tcBorders>
              <w:top w:val="nil"/>
              <w:left w:val="nil"/>
              <w:bottom w:val="nil"/>
              <w:right w:val="nil"/>
            </w:tcBorders>
            <w:shd w:val="clear" w:color="auto" w:fill="auto"/>
            <w:noWrap/>
            <w:vAlign w:val="bottom"/>
            <w:hideMark/>
          </w:tcPr>
          <w:p w14:paraId="330079F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-362,05 </w:t>
            </w:r>
          </w:p>
        </w:tc>
        <w:tc>
          <w:tcPr>
            <w:tcW w:w="263" w:type="pct"/>
            <w:tcBorders>
              <w:top w:val="nil"/>
              <w:left w:val="nil"/>
              <w:bottom w:val="nil"/>
              <w:right w:val="nil"/>
            </w:tcBorders>
            <w:shd w:val="clear" w:color="auto" w:fill="auto"/>
            <w:noWrap/>
            <w:vAlign w:val="bottom"/>
            <w:hideMark/>
          </w:tcPr>
          <w:p w14:paraId="3454E8A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-352,85 </w:t>
            </w:r>
          </w:p>
        </w:tc>
        <w:tc>
          <w:tcPr>
            <w:tcW w:w="263" w:type="pct"/>
            <w:tcBorders>
              <w:top w:val="nil"/>
              <w:left w:val="nil"/>
              <w:bottom w:val="nil"/>
              <w:right w:val="nil"/>
            </w:tcBorders>
            <w:shd w:val="clear" w:color="auto" w:fill="auto"/>
            <w:noWrap/>
            <w:vAlign w:val="bottom"/>
            <w:hideMark/>
          </w:tcPr>
          <w:p w14:paraId="386D3CC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-346,85 </w:t>
            </w:r>
          </w:p>
        </w:tc>
        <w:tc>
          <w:tcPr>
            <w:tcW w:w="263" w:type="pct"/>
            <w:tcBorders>
              <w:top w:val="nil"/>
              <w:left w:val="nil"/>
              <w:bottom w:val="nil"/>
              <w:right w:val="nil"/>
            </w:tcBorders>
            <w:shd w:val="clear" w:color="auto" w:fill="auto"/>
            <w:noWrap/>
            <w:vAlign w:val="bottom"/>
            <w:hideMark/>
          </w:tcPr>
          <w:p w14:paraId="51C1ABC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-348,82 </w:t>
            </w:r>
          </w:p>
        </w:tc>
        <w:tc>
          <w:tcPr>
            <w:tcW w:w="263" w:type="pct"/>
            <w:tcBorders>
              <w:top w:val="nil"/>
              <w:left w:val="nil"/>
              <w:bottom w:val="nil"/>
              <w:right w:val="nil"/>
            </w:tcBorders>
            <w:shd w:val="clear" w:color="auto" w:fill="auto"/>
            <w:noWrap/>
            <w:vAlign w:val="bottom"/>
            <w:hideMark/>
          </w:tcPr>
          <w:p w14:paraId="0DE708E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-363,33 </w:t>
            </w:r>
          </w:p>
        </w:tc>
        <w:tc>
          <w:tcPr>
            <w:tcW w:w="263" w:type="pct"/>
            <w:tcBorders>
              <w:top w:val="nil"/>
              <w:left w:val="nil"/>
              <w:bottom w:val="nil"/>
              <w:right w:val="nil"/>
            </w:tcBorders>
            <w:shd w:val="clear" w:color="auto" w:fill="auto"/>
            <w:noWrap/>
            <w:vAlign w:val="bottom"/>
            <w:hideMark/>
          </w:tcPr>
          <w:p w14:paraId="734DF83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-392,26 </w:t>
            </w:r>
          </w:p>
        </w:tc>
        <w:tc>
          <w:tcPr>
            <w:tcW w:w="263" w:type="pct"/>
            <w:tcBorders>
              <w:top w:val="nil"/>
              <w:left w:val="nil"/>
              <w:bottom w:val="nil"/>
              <w:right w:val="nil"/>
            </w:tcBorders>
            <w:shd w:val="clear" w:color="auto" w:fill="auto"/>
            <w:noWrap/>
            <w:vAlign w:val="bottom"/>
            <w:hideMark/>
          </w:tcPr>
          <w:p w14:paraId="1138FFF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-435,44 </w:t>
            </w:r>
          </w:p>
        </w:tc>
        <w:tc>
          <w:tcPr>
            <w:tcW w:w="263" w:type="pct"/>
            <w:tcBorders>
              <w:top w:val="nil"/>
              <w:left w:val="nil"/>
              <w:bottom w:val="nil"/>
              <w:right w:val="nil"/>
            </w:tcBorders>
            <w:shd w:val="clear" w:color="auto" w:fill="auto"/>
            <w:noWrap/>
            <w:vAlign w:val="bottom"/>
            <w:hideMark/>
          </w:tcPr>
          <w:p w14:paraId="52C0B5C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-491,12 </w:t>
            </w:r>
          </w:p>
        </w:tc>
        <w:tc>
          <w:tcPr>
            <w:tcW w:w="263" w:type="pct"/>
            <w:tcBorders>
              <w:top w:val="nil"/>
              <w:left w:val="nil"/>
              <w:bottom w:val="nil"/>
              <w:right w:val="nil"/>
            </w:tcBorders>
            <w:shd w:val="clear" w:color="auto" w:fill="auto"/>
            <w:noWrap/>
            <w:vAlign w:val="bottom"/>
            <w:hideMark/>
          </w:tcPr>
          <w:p w14:paraId="460A16E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-556,34 </w:t>
            </w:r>
          </w:p>
        </w:tc>
        <w:tc>
          <w:tcPr>
            <w:tcW w:w="263" w:type="pct"/>
            <w:tcBorders>
              <w:top w:val="nil"/>
              <w:left w:val="nil"/>
              <w:bottom w:val="nil"/>
              <w:right w:val="nil"/>
            </w:tcBorders>
            <w:shd w:val="clear" w:color="auto" w:fill="auto"/>
            <w:noWrap/>
            <w:vAlign w:val="bottom"/>
            <w:hideMark/>
          </w:tcPr>
          <w:p w14:paraId="0C1CF7E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-627,69 </w:t>
            </w:r>
          </w:p>
        </w:tc>
        <w:tc>
          <w:tcPr>
            <w:tcW w:w="263" w:type="pct"/>
            <w:tcBorders>
              <w:top w:val="nil"/>
              <w:left w:val="nil"/>
              <w:bottom w:val="nil"/>
              <w:right w:val="nil"/>
            </w:tcBorders>
            <w:shd w:val="clear" w:color="auto" w:fill="auto"/>
            <w:noWrap/>
            <w:vAlign w:val="bottom"/>
            <w:hideMark/>
          </w:tcPr>
          <w:p w14:paraId="4E5E3E6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-702,42 </w:t>
            </w:r>
          </w:p>
        </w:tc>
        <w:tc>
          <w:tcPr>
            <w:tcW w:w="263" w:type="pct"/>
            <w:tcBorders>
              <w:top w:val="nil"/>
              <w:left w:val="nil"/>
              <w:bottom w:val="nil"/>
              <w:right w:val="nil"/>
            </w:tcBorders>
            <w:shd w:val="clear" w:color="auto" w:fill="auto"/>
            <w:noWrap/>
            <w:vAlign w:val="bottom"/>
            <w:hideMark/>
          </w:tcPr>
          <w:p w14:paraId="108D53E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-779,17 </w:t>
            </w:r>
          </w:p>
        </w:tc>
      </w:tr>
      <w:tr w:rsidR="00D83468" w:rsidRPr="00EF12AB" w14:paraId="5246B318"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287D242B"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323</w:t>
            </w:r>
          </w:p>
        </w:tc>
        <w:tc>
          <w:tcPr>
            <w:tcW w:w="263" w:type="pct"/>
            <w:tcBorders>
              <w:top w:val="nil"/>
              <w:left w:val="nil"/>
              <w:bottom w:val="nil"/>
              <w:right w:val="nil"/>
            </w:tcBorders>
            <w:shd w:val="clear" w:color="auto" w:fill="auto"/>
            <w:noWrap/>
            <w:vAlign w:val="bottom"/>
            <w:hideMark/>
          </w:tcPr>
          <w:p w14:paraId="63E15EC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-578,01 </w:t>
            </w:r>
          </w:p>
        </w:tc>
        <w:tc>
          <w:tcPr>
            <w:tcW w:w="263" w:type="pct"/>
            <w:tcBorders>
              <w:top w:val="nil"/>
              <w:left w:val="nil"/>
              <w:bottom w:val="nil"/>
              <w:right w:val="nil"/>
            </w:tcBorders>
            <w:shd w:val="clear" w:color="auto" w:fill="auto"/>
            <w:noWrap/>
            <w:vAlign w:val="bottom"/>
            <w:hideMark/>
          </w:tcPr>
          <w:p w14:paraId="57FE24B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-547,88 </w:t>
            </w:r>
          </w:p>
        </w:tc>
        <w:tc>
          <w:tcPr>
            <w:tcW w:w="263" w:type="pct"/>
            <w:tcBorders>
              <w:top w:val="nil"/>
              <w:left w:val="nil"/>
              <w:bottom w:val="nil"/>
              <w:right w:val="nil"/>
            </w:tcBorders>
            <w:shd w:val="clear" w:color="auto" w:fill="auto"/>
            <w:noWrap/>
            <w:vAlign w:val="bottom"/>
            <w:hideMark/>
          </w:tcPr>
          <w:p w14:paraId="4BD2E58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-518,44 </w:t>
            </w:r>
          </w:p>
        </w:tc>
        <w:tc>
          <w:tcPr>
            <w:tcW w:w="263" w:type="pct"/>
            <w:tcBorders>
              <w:top w:val="nil"/>
              <w:left w:val="nil"/>
              <w:bottom w:val="nil"/>
              <w:right w:val="nil"/>
            </w:tcBorders>
            <w:shd w:val="clear" w:color="auto" w:fill="auto"/>
            <w:noWrap/>
            <w:vAlign w:val="bottom"/>
            <w:hideMark/>
          </w:tcPr>
          <w:p w14:paraId="74BB771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-492,01 </w:t>
            </w:r>
          </w:p>
        </w:tc>
        <w:tc>
          <w:tcPr>
            <w:tcW w:w="263" w:type="pct"/>
            <w:tcBorders>
              <w:top w:val="nil"/>
              <w:left w:val="nil"/>
              <w:bottom w:val="nil"/>
              <w:right w:val="nil"/>
            </w:tcBorders>
            <w:shd w:val="clear" w:color="auto" w:fill="auto"/>
            <w:noWrap/>
            <w:vAlign w:val="bottom"/>
            <w:hideMark/>
          </w:tcPr>
          <w:p w14:paraId="56D425B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-469,14 </w:t>
            </w:r>
          </w:p>
        </w:tc>
        <w:tc>
          <w:tcPr>
            <w:tcW w:w="263" w:type="pct"/>
            <w:tcBorders>
              <w:top w:val="nil"/>
              <w:left w:val="nil"/>
              <w:bottom w:val="nil"/>
              <w:right w:val="nil"/>
            </w:tcBorders>
            <w:shd w:val="clear" w:color="auto" w:fill="auto"/>
            <w:noWrap/>
            <w:vAlign w:val="bottom"/>
            <w:hideMark/>
          </w:tcPr>
          <w:p w14:paraId="23B7A33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-449,50 </w:t>
            </w:r>
          </w:p>
        </w:tc>
        <w:tc>
          <w:tcPr>
            <w:tcW w:w="263" w:type="pct"/>
            <w:tcBorders>
              <w:top w:val="nil"/>
              <w:left w:val="nil"/>
              <w:bottom w:val="nil"/>
              <w:right w:val="nil"/>
            </w:tcBorders>
            <w:shd w:val="clear" w:color="auto" w:fill="auto"/>
            <w:noWrap/>
            <w:vAlign w:val="bottom"/>
            <w:hideMark/>
          </w:tcPr>
          <w:p w14:paraId="56FE391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-433,77 </w:t>
            </w:r>
          </w:p>
        </w:tc>
        <w:tc>
          <w:tcPr>
            <w:tcW w:w="263" w:type="pct"/>
            <w:tcBorders>
              <w:top w:val="nil"/>
              <w:left w:val="nil"/>
              <w:bottom w:val="nil"/>
              <w:right w:val="nil"/>
            </w:tcBorders>
            <w:shd w:val="clear" w:color="auto" w:fill="auto"/>
            <w:noWrap/>
            <w:vAlign w:val="bottom"/>
            <w:hideMark/>
          </w:tcPr>
          <w:p w14:paraId="71E22B8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-423,36 </w:t>
            </w:r>
          </w:p>
        </w:tc>
        <w:tc>
          <w:tcPr>
            <w:tcW w:w="263" w:type="pct"/>
            <w:tcBorders>
              <w:top w:val="nil"/>
              <w:left w:val="nil"/>
              <w:bottom w:val="nil"/>
              <w:right w:val="nil"/>
            </w:tcBorders>
            <w:shd w:val="clear" w:color="auto" w:fill="auto"/>
            <w:noWrap/>
            <w:vAlign w:val="bottom"/>
            <w:hideMark/>
          </w:tcPr>
          <w:p w14:paraId="0CADE9D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-420,36 </w:t>
            </w:r>
          </w:p>
        </w:tc>
        <w:tc>
          <w:tcPr>
            <w:tcW w:w="263" w:type="pct"/>
            <w:tcBorders>
              <w:top w:val="nil"/>
              <w:left w:val="nil"/>
              <w:bottom w:val="nil"/>
              <w:right w:val="nil"/>
            </w:tcBorders>
            <w:shd w:val="clear" w:color="auto" w:fill="auto"/>
            <w:noWrap/>
            <w:vAlign w:val="bottom"/>
            <w:hideMark/>
          </w:tcPr>
          <w:p w14:paraId="06F17FC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-428,71 </w:t>
            </w:r>
          </w:p>
        </w:tc>
        <w:tc>
          <w:tcPr>
            <w:tcW w:w="263" w:type="pct"/>
            <w:tcBorders>
              <w:top w:val="nil"/>
              <w:left w:val="nil"/>
              <w:bottom w:val="nil"/>
              <w:right w:val="nil"/>
            </w:tcBorders>
            <w:shd w:val="clear" w:color="auto" w:fill="auto"/>
            <w:noWrap/>
            <w:vAlign w:val="bottom"/>
            <w:hideMark/>
          </w:tcPr>
          <w:p w14:paraId="79BED8F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-452,82 </w:t>
            </w:r>
          </w:p>
        </w:tc>
        <w:tc>
          <w:tcPr>
            <w:tcW w:w="263" w:type="pct"/>
            <w:tcBorders>
              <w:top w:val="nil"/>
              <w:left w:val="nil"/>
              <w:bottom w:val="nil"/>
              <w:right w:val="nil"/>
            </w:tcBorders>
            <w:shd w:val="clear" w:color="auto" w:fill="auto"/>
            <w:noWrap/>
            <w:vAlign w:val="bottom"/>
            <w:hideMark/>
          </w:tcPr>
          <w:p w14:paraId="299765D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-492,92 </w:t>
            </w:r>
          </w:p>
        </w:tc>
        <w:tc>
          <w:tcPr>
            <w:tcW w:w="263" w:type="pct"/>
            <w:tcBorders>
              <w:top w:val="nil"/>
              <w:left w:val="nil"/>
              <w:bottom w:val="nil"/>
              <w:right w:val="nil"/>
            </w:tcBorders>
            <w:shd w:val="clear" w:color="auto" w:fill="auto"/>
            <w:noWrap/>
            <w:vAlign w:val="bottom"/>
            <w:hideMark/>
          </w:tcPr>
          <w:p w14:paraId="302B7DD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-546,25 </w:t>
            </w:r>
          </w:p>
        </w:tc>
        <w:tc>
          <w:tcPr>
            <w:tcW w:w="263" w:type="pct"/>
            <w:tcBorders>
              <w:top w:val="nil"/>
              <w:left w:val="nil"/>
              <w:bottom w:val="nil"/>
              <w:right w:val="nil"/>
            </w:tcBorders>
            <w:shd w:val="clear" w:color="auto" w:fill="auto"/>
            <w:noWrap/>
            <w:vAlign w:val="bottom"/>
            <w:hideMark/>
          </w:tcPr>
          <w:p w14:paraId="0F868D0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-608,89 </w:t>
            </w:r>
          </w:p>
        </w:tc>
        <w:tc>
          <w:tcPr>
            <w:tcW w:w="263" w:type="pct"/>
            <w:tcBorders>
              <w:top w:val="nil"/>
              <w:left w:val="nil"/>
              <w:bottom w:val="nil"/>
              <w:right w:val="nil"/>
            </w:tcBorders>
            <w:shd w:val="clear" w:color="auto" w:fill="auto"/>
            <w:noWrap/>
            <w:vAlign w:val="bottom"/>
            <w:hideMark/>
          </w:tcPr>
          <w:p w14:paraId="37DDE23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-677,79 </w:t>
            </w:r>
          </w:p>
        </w:tc>
        <w:tc>
          <w:tcPr>
            <w:tcW w:w="263" w:type="pct"/>
            <w:tcBorders>
              <w:top w:val="nil"/>
              <w:left w:val="nil"/>
              <w:bottom w:val="nil"/>
              <w:right w:val="nil"/>
            </w:tcBorders>
            <w:shd w:val="clear" w:color="auto" w:fill="auto"/>
            <w:noWrap/>
            <w:vAlign w:val="bottom"/>
            <w:hideMark/>
          </w:tcPr>
          <w:p w14:paraId="563B740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-751,36 </w:t>
            </w:r>
          </w:p>
        </w:tc>
        <w:tc>
          <w:tcPr>
            <w:tcW w:w="263" w:type="pct"/>
            <w:tcBorders>
              <w:top w:val="nil"/>
              <w:left w:val="nil"/>
              <w:bottom w:val="nil"/>
              <w:right w:val="nil"/>
            </w:tcBorders>
            <w:shd w:val="clear" w:color="auto" w:fill="auto"/>
            <w:noWrap/>
            <w:vAlign w:val="bottom"/>
            <w:hideMark/>
          </w:tcPr>
          <w:p w14:paraId="41DEFE8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-828,59 </w:t>
            </w:r>
          </w:p>
        </w:tc>
        <w:tc>
          <w:tcPr>
            <w:tcW w:w="263" w:type="pct"/>
            <w:tcBorders>
              <w:top w:val="nil"/>
              <w:left w:val="nil"/>
              <w:bottom w:val="nil"/>
              <w:right w:val="nil"/>
            </w:tcBorders>
            <w:shd w:val="clear" w:color="auto" w:fill="auto"/>
            <w:noWrap/>
            <w:vAlign w:val="bottom"/>
            <w:hideMark/>
          </w:tcPr>
          <w:p w14:paraId="22D7F7B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-908,83 </w:t>
            </w:r>
          </w:p>
        </w:tc>
      </w:tr>
      <w:tr w:rsidR="00D83468" w:rsidRPr="00EF12AB" w14:paraId="6F628B2A"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7D517F79"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32A</w:t>
            </w:r>
          </w:p>
        </w:tc>
        <w:tc>
          <w:tcPr>
            <w:tcW w:w="263" w:type="pct"/>
            <w:tcBorders>
              <w:top w:val="nil"/>
              <w:left w:val="nil"/>
              <w:bottom w:val="nil"/>
              <w:right w:val="nil"/>
            </w:tcBorders>
            <w:shd w:val="clear" w:color="auto" w:fill="auto"/>
            <w:noWrap/>
            <w:vAlign w:val="bottom"/>
            <w:hideMark/>
          </w:tcPr>
          <w:p w14:paraId="3A944A6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-899,00 </w:t>
            </w:r>
          </w:p>
        </w:tc>
        <w:tc>
          <w:tcPr>
            <w:tcW w:w="263" w:type="pct"/>
            <w:tcBorders>
              <w:top w:val="nil"/>
              <w:left w:val="nil"/>
              <w:bottom w:val="nil"/>
              <w:right w:val="nil"/>
            </w:tcBorders>
            <w:shd w:val="clear" w:color="auto" w:fill="auto"/>
            <w:noWrap/>
            <w:vAlign w:val="bottom"/>
            <w:hideMark/>
          </w:tcPr>
          <w:p w14:paraId="65F73E9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-926,77 </w:t>
            </w:r>
          </w:p>
        </w:tc>
        <w:tc>
          <w:tcPr>
            <w:tcW w:w="263" w:type="pct"/>
            <w:tcBorders>
              <w:top w:val="nil"/>
              <w:left w:val="nil"/>
              <w:bottom w:val="nil"/>
              <w:right w:val="nil"/>
            </w:tcBorders>
            <w:shd w:val="clear" w:color="auto" w:fill="auto"/>
            <w:noWrap/>
            <w:vAlign w:val="bottom"/>
            <w:hideMark/>
          </w:tcPr>
          <w:p w14:paraId="5928F34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-953,48 </w:t>
            </w:r>
          </w:p>
        </w:tc>
        <w:tc>
          <w:tcPr>
            <w:tcW w:w="263" w:type="pct"/>
            <w:tcBorders>
              <w:top w:val="nil"/>
              <w:left w:val="nil"/>
              <w:bottom w:val="nil"/>
              <w:right w:val="nil"/>
            </w:tcBorders>
            <w:shd w:val="clear" w:color="auto" w:fill="auto"/>
            <w:noWrap/>
            <w:vAlign w:val="bottom"/>
            <w:hideMark/>
          </w:tcPr>
          <w:p w14:paraId="1309F57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-979,16 </w:t>
            </w:r>
          </w:p>
        </w:tc>
        <w:tc>
          <w:tcPr>
            <w:tcW w:w="263" w:type="pct"/>
            <w:tcBorders>
              <w:top w:val="nil"/>
              <w:left w:val="nil"/>
              <w:bottom w:val="nil"/>
              <w:right w:val="nil"/>
            </w:tcBorders>
            <w:shd w:val="clear" w:color="auto" w:fill="auto"/>
            <w:noWrap/>
            <w:vAlign w:val="bottom"/>
            <w:hideMark/>
          </w:tcPr>
          <w:p w14:paraId="001B783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-1002,51 </w:t>
            </w:r>
          </w:p>
        </w:tc>
        <w:tc>
          <w:tcPr>
            <w:tcW w:w="263" w:type="pct"/>
            <w:tcBorders>
              <w:top w:val="nil"/>
              <w:left w:val="nil"/>
              <w:bottom w:val="nil"/>
              <w:right w:val="nil"/>
            </w:tcBorders>
            <w:shd w:val="clear" w:color="auto" w:fill="auto"/>
            <w:noWrap/>
            <w:vAlign w:val="bottom"/>
            <w:hideMark/>
          </w:tcPr>
          <w:p w14:paraId="38DF3AC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-1021,09 </w:t>
            </w:r>
          </w:p>
        </w:tc>
        <w:tc>
          <w:tcPr>
            <w:tcW w:w="263" w:type="pct"/>
            <w:tcBorders>
              <w:top w:val="nil"/>
              <w:left w:val="nil"/>
              <w:bottom w:val="nil"/>
              <w:right w:val="nil"/>
            </w:tcBorders>
            <w:shd w:val="clear" w:color="auto" w:fill="auto"/>
            <w:noWrap/>
            <w:vAlign w:val="bottom"/>
            <w:hideMark/>
          </w:tcPr>
          <w:p w14:paraId="66DEE6F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-1036,73 </w:t>
            </w:r>
          </w:p>
        </w:tc>
        <w:tc>
          <w:tcPr>
            <w:tcW w:w="263" w:type="pct"/>
            <w:tcBorders>
              <w:top w:val="nil"/>
              <w:left w:val="nil"/>
              <w:bottom w:val="nil"/>
              <w:right w:val="nil"/>
            </w:tcBorders>
            <w:shd w:val="clear" w:color="auto" w:fill="auto"/>
            <w:noWrap/>
            <w:vAlign w:val="bottom"/>
            <w:hideMark/>
          </w:tcPr>
          <w:p w14:paraId="104F97E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-1055,52 </w:t>
            </w:r>
          </w:p>
        </w:tc>
        <w:tc>
          <w:tcPr>
            <w:tcW w:w="263" w:type="pct"/>
            <w:tcBorders>
              <w:top w:val="nil"/>
              <w:left w:val="nil"/>
              <w:bottom w:val="nil"/>
              <w:right w:val="nil"/>
            </w:tcBorders>
            <w:shd w:val="clear" w:color="auto" w:fill="auto"/>
            <w:noWrap/>
            <w:vAlign w:val="bottom"/>
            <w:hideMark/>
          </w:tcPr>
          <w:p w14:paraId="5884452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-1085,44 </w:t>
            </w:r>
          </w:p>
        </w:tc>
        <w:tc>
          <w:tcPr>
            <w:tcW w:w="263" w:type="pct"/>
            <w:tcBorders>
              <w:top w:val="nil"/>
              <w:left w:val="nil"/>
              <w:bottom w:val="nil"/>
              <w:right w:val="nil"/>
            </w:tcBorders>
            <w:shd w:val="clear" w:color="auto" w:fill="auto"/>
            <w:noWrap/>
            <w:vAlign w:val="bottom"/>
            <w:hideMark/>
          </w:tcPr>
          <w:p w14:paraId="655DABC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-1140,50 </w:t>
            </w:r>
          </w:p>
        </w:tc>
        <w:tc>
          <w:tcPr>
            <w:tcW w:w="263" w:type="pct"/>
            <w:tcBorders>
              <w:top w:val="nil"/>
              <w:left w:val="nil"/>
              <w:bottom w:val="nil"/>
              <w:right w:val="nil"/>
            </w:tcBorders>
            <w:shd w:val="clear" w:color="auto" w:fill="auto"/>
            <w:noWrap/>
            <w:vAlign w:val="bottom"/>
            <w:hideMark/>
          </w:tcPr>
          <w:p w14:paraId="5593DD7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-1231,70 </w:t>
            </w:r>
          </w:p>
        </w:tc>
        <w:tc>
          <w:tcPr>
            <w:tcW w:w="263" w:type="pct"/>
            <w:tcBorders>
              <w:top w:val="nil"/>
              <w:left w:val="nil"/>
              <w:bottom w:val="nil"/>
              <w:right w:val="nil"/>
            </w:tcBorders>
            <w:shd w:val="clear" w:color="auto" w:fill="auto"/>
            <w:noWrap/>
            <w:vAlign w:val="bottom"/>
            <w:hideMark/>
          </w:tcPr>
          <w:p w14:paraId="24A4E95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-1359,45 </w:t>
            </w:r>
          </w:p>
        </w:tc>
        <w:tc>
          <w:tcPr>
            <w:tcW w:w="263" w:type="pct"/>
            <w:tcBorders>
              <w:top w:val="nil"/>
              <w:left w:val="nil"/>
              <w:bottom w:val="nil"/>
              <w:right w:val="nil"/>
            </w:tcBorders>
            <w:shd w:val="clear" w:color="auto" w:fill="auto"/>
            <w:noWrap/>
            <w:vAlign w:val="bottom"/>
            <w:hideMark/>
          </w:tcPr>
          <w:p w14:paraId="65987BC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-1514,67 </w:t>
            </w:r>
          </w:p>
        </w:tc>
        <w:tc>
          <w:tcPr>
            <w:tcW w:w="263" w:type="pct"/>
            <w:tcBorders>
              <w:top w:val="nil"/>
              <w:left w:val="nil"/>
              <w:bottom w:val="nil"/>
              <w:right w:val="nil"/>
            </w:tcBorders>
            <w:shd w:val="clear" w:color="auto" w:fill="auto"/>
            <w:noWrap/>
            <w:vAlign w:val="bottom"/>
            <w:hideMark/>
          </w:tcPr>
          <w:p w14:paraId="25D184F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-1686,48 </w:t>
            </w:r>
          </w:p>
        </w:tc>
        <w:tc>
          <w:tcPr>
            <w:tcW w:w="263" w:type="pct"/>
            <w:tcBorders>
              <w:top w:val="nil"/>
              <w:left w:val="nil"/>
              <w:bottom w:val="nil"/>
              <w:right w:val="nil"/>
            </w:tcBorders>
            <w:shd w:val="clear" w:color="auto" w:fill="auto"/>
            <w:noWrap/>
            <w:vAlign w:val="bottom"/>
            <w:hideMark/>
          </w:tcPr>
          <w:p w14:paraId="71E5F0D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-1865,16 </w:t>
            </w:r>
          </w:p>
        </w:tc>
        <w:tc>
          <w:tcPr>
            <w:tcW w:w="263" w:type="pct"/>
            <w:tcBorders>
              <w:top w:val="nil"/>
              <w:left w:val="nil"/>
              <w:bottom w:val="nil"/>
              <w:right w:val="nil"/>
            </w:tcBorders>
            <w:shd w:val="clear" w:color="auto" w:fill="auto"/>
            <w:noWrap/>
            <w:vAlign w:val="bottom"/>
            <w:hideMark/>
          </w:tcPr>
          <w:p w14:paraId="1D56039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-2043,40 </w:t>
            </w:r>
          </w:p>
        </w:tc>
        <w:tc>
          <w:tcPr>
            <w:tcW w:w="263" w:type="pct"/>
            <w:tcBorders>
              <w:top w:val="nil"/>
              <w:left w:val="nil"/>
              <w:bottom w:val="nil"/>
              <w:right w:val="nil"/>
            </w:tcBorders>
            <w:shd w:val="clear" w:color="auto" w:fill="auto"/>
            <w:noWrap/>
            <w:vAlign w:val="bottom"/>
            <w:hideMark/>
          </w:tcPr>
          <w:p w14:paraId="07D3647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-2219,17 </w:t>
            </w:r>
          </w:p>
        </w:tc>
        <w:tc>
          <w:tcPr>
            <w:tcW w:w="263" w:type="pct"/>
            <w:tcBorders>
              <w:top w:val="nil"/>
              <w:left w:val="nil"/>
              <w:bottom w:val="nil"/>
              <w:right w:val="nil"/>
            </w:tcBorders>
            <w:shd w:val="clear" w:color="auto" w:fill="auto"/>
            <w:noWrap/>
            <w:vAlign w:val="bottom"/>
            <w:hideMark/>
          </w:tcPr>
          <w:p w14:paraId="53C2B33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-2395,04 </w:t>
            </w:r>
          </w:p>
        </w:tc>
      </w:tr>
      <w:tr w:rsidR="00D83468" w:rsidRPr="00EF12AB" w14:paraId="28739B3A"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3281B4F5"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33A</w:t>
            </w:r>
          </w:p>
        </w:tc>
        <w:tc>
          <w:tcPr>
            <w:tcW w:w="263" w:type="pct"/>
            <w:tcBorders>
              <w:top w:val="nil"/>
              <w:left w:val="nil"/>
              <w:bottom w:val="nil"/>
              <w:right w:val="nil"/>
            </w:tcBorders>
            <w:shd w:val="clear" w:color="auto" w:fill="auto"/>
            <w:noWrap/>
            <w:vAlign w:val="bottom"/>
            <w:hideMark/>
          </w:tcPr>
          <w:p w14:paraId="3507E7A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-504,35 </w:t>
            </w:r>
          </w:p>
        </w:tc>
        <w:tc>
          <w:tcPr>
            <w:tcW w:w="263" w:type="pct"/>
            <w:tcBorders>
              <w:top w:val="nil"/>
              <w:left w:val="nil"/>
              <w:bottom w:val="nil"/>
              <w:right w:val="nil"/>
            </w:tcBorders>
            <w:shd w:val="clear" w:color="auto" w:fill="auto"/>
            <w:noWrap/>
            <w:vAlign w:val="bottom"/>
            <w:hideMark/>
          </w:tcPr>
          <w:p w14:paraId="0B4EEAE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-508,24 </w:t>
            </w:r>
          </w:p>
        </w:tc>
        <w:tc>
          <w:tcPr>
            <w:tcW w:w="263" w:type="pct"/>
            <w:tcBorders>
              <w:top w:val="nil"/>
              <w:left w:val="nil"/>
              <w:bottom w:val="nil"/>
              <w:right w:val="nil"/>
            </w:tcBorders>
            <w:shd w:val="clear" w:color="auto" w:fill="auto"/>
            <w:noWrap/>
            <w:vAlign w:val="bottom"/>
            <w:hideMark/>
          </w:tcPr>
          <w:p w14:paraId="6D9675B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-511,34 </w:t>
            </w:r>
          </w:p>
        </w:tc>
        <w:tc>
          <w:tcPr>
            <w:tcW w:w="263" w:type="pct"/>
            <w:tcBorders>
              <w:top w:val="nil"/>
              <w:left w:val="nil"/>
              <w:bottom w:val="nil"/>
              <w:right w:val="nil"/>
            </w:tcBorders>
            <w:shd w:val="clear" w:color="auto" w:fill="auto"/>
            <w:noWrap/>
            <w:vAlign w:val="bottom"/>
            <w:hideMark/>
          </w:tcPr>
          <w:p w14:paraId="402EA02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-513,57 </w:t>
            </w:r>
          </w:p>
        </w:tc>
        <w:tc>
          <w:tcPr>
            <w:tcW w:w="263" w:type="pct"/>
            <w:tcBorders>
              <w:top w:val="nil"/>
              <w:left w:val="nil"/>
              <w:bottom w:val="nil"/>
              <w:right w:val="nil"/>
            </w:tcBorders>
            <w:shd w:val="clear" w:color="auto" w:fill="auto"/>
            <w:noWrap/>
            <w:vAlign w:val="bottom"/>
            <w:hideMark/>
          </w:tcPr>
          <w:p w14:paraId="57C20A1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-512,71 </w:t>
            </w:r>
          </w:p>
        </w:tc>
        <w:tc>
          <w:tcPr>
            <w:tcW w:w="263" w:type="pct"/>
            <w:tcBorders>
              <w:top w:val="nil"/>
              <w:left w:val="nil"/>
              <w:bottom w:val="nil"/>
              <w:right w:val="nil"/>
            </w:tcBorders>
            <w:shd w:val="clear" w:color="auto" w:fill="auto"/>
            <w:noWrap/>
            <w:vAlign w:val="bottom"/>
            <w:hideMark/>
          </w:tcPr>
          <w:p w14:paraId="4A0A417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-507,37 </w:t>
            </w:r>
          </w:p>
        </w:tc>
        <w:tc>
          <w:tcPr>
            <w:tcW w:w="263" w:type="pct"/>
            <w:tcBorders>
              <w:top w:val="nil"/>
              <w:left w:val="nil"/>
              <w:bottom w:val="nil"/>
              <w:right w:val="nil"/>
            </w:tcBorders>
            <w:shd w:val="clear" w:color="auto" w:fill="auto"/>
            <w:noWrap/>
            <w:vAlign w:val="bottom"/>
            <w:hideMark/>
          </w:tcPr>
          <w:p w14:paraId="067D562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-498,32 </w:t>
            </w:r>
          </w:p>
        </w:tc>
        <w:tc>
          <w:tcPr>
            <w:tcW w:w="263" w:type="pct"/>
            <w:tcBorders>
              <w:top w:val="nil"/>
              <w:left w:val="nil"/>
              <w:bottom w:val="nil"/>
              <w:right w:val="nil"/>
            </w:tcBorders>
            <w:shd w:val="clear" w:color="auto" w:fill="auto"/>
            <w:noWrap/>
            <w:vAlign w:val="bottom"/>
            <w:hideMark/>
          </w:tcPr>
          <w:p w14:paraId="115F08A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-488,39 </w:t>
            </w:r>
          </w:p>
        </w:tc>
        <w:tc>
          <w:tcPr>
            <w:tcW w:w="263" w:type="pct"/>
            <w:tcBorders>
              <w:top w:val="nil"/>
              <w:left w:val="nil"/>
              <w:bottom w:val="nil"/>
              <w:right w:val="nil"/>
            </w:tcBorders>
            <w:shd w:val="clear" w:color="auto" w:fill="auto"/>
            <w:noWrap/>
            <w:vAlign w:val="bottom"/>
            <w:hideMark/>
          </w:tcPr>
          <w:p w14:paraId="05DC03D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-481,84 </w:t>
            </w:r>
          </w:p>
        </w:tc>
        <w:tc>
          <w:tcPr>
            <w:tcW w:w="263" w:type="pct"/>
            <w:tcBorders>
              <w:top w:val="nil"/>
              <w:left w:val="nil"/>
              <w:bottom w:val="nil"/>
              <w:right w:val="nil"/>
            </w:tcBorders>
            <w:shd w:val="clear" w:color="auto" w:fill="auto"/>
            <w:noWrap/>
            <w:vAlign w:val="bottom"/>
            <w:hideMark/>
          </w:tcPr>
          <w:p w14:paraId="648C8E7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-484,27 </w:t>
            </w:r>
          </w:p>
        </w:tc>
        <w:tc>
          <w:tcPr>
            <w:tcW w:w="263" w:type="pct"/>
            <w:tcBorders>
              <w:top w:val="nil"/>
              <w:left w:val="nil"/>
              <w:bottom w:val="nil"/>
              <w:right w:val="nil"/>
            </w:tcBorders>
            <w:shd w:val="clear" w:color="auto" w:fill="auto"/>
            <w:noWrap/>
            <w:vAlign w:val="bottom"/>
            <w:hideMark/>
          </w:tcPr>
          <w:p w14:paraId="7F428E5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-501,03 </w:t>
            </w:r>
          </w:p>
        </w:tc>
        <w:tc>
          <w:tcPr>
            <w:tcW w:w="263" w:type="pct"/>
            <w:tcBorders>
              <w:top w:val="nil"/>
              <w:left w:val="nil"/>
              <w:bottom w:val="nil"/>
              <w:right w:val="nil"/>
            </w:tcBorders>
            <w:shd w:val="clear" w:color="auto" w:fill="auto"/>
            <w:noWrap/>
            <w:vAlign w:val="bottom"/>
            <w:hideMark/>
          </w:tcPr>
          <w:p w14:paraId="375BD6B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-533,86 </w:t>
            </w:r>
          </w:p>
        </w:tc>
        <w:tc>
          <w:tcPr>
            <w:tcW w:w="263" w:type="pct"/>
            <w:tcBorders>
              <w:top w:val="nil"/>
              <w:left w:val="nil"/>
              <w:bottom w:val="nil"/>
              <w:right w:val="nil"/>
            </w:tcBorders>
            <w:shd w:val="clear" w:color="auto" w:fill="auto"/>
            <w:noWrap/>
            <w:vAlign w:val="bottom"/>
            <w:hideMark/>
          </w:tcPr>
          <w:p w14:paraId="59499B1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-582,06 </w:t>
            </w:r>
          </w:p>
        </w:tc>
        <w:tc>
          <w:tcPr>
            <w:tcW w:w="263" w:type="pct"/>
            <w:tcBorders>
              <w:top w:val="nil"/>
              <w:left w:val="nil"/>
              <w:bottom w:val="nil"/>
              <w:right w:val="nil"/>
            </w:tcBorders>
            <w:shd w:val="clear" w:color="auto" w:fill="auto"/>
            <w:noWrap/>
            <w:vAlign w:val="bottom"/>
            <w:hideMark/>
          </w:tcPr>
          <w:p w14:paraId="77CF0B4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-643,25 </w:t>
            </w:r>
          </w:p>
        </w:tc>
        <w:tc>
          <w:tcPr>
            <w:tcW w:w="263" w:type="pct"/>
            <w:tcBorders>
              <w:top w:val="nil"/>
              <w:left w:val="nil"/>
              <w:bottom w:val="nil"/>
              <w:right w:val="nil"/>
            </w:tcBorders>
            <w:shd w:val="clear" w:color="auto" w:fill="auto"/>
            <w:noWrap/>
            <w:vAlign w:val="bottom"/>
            <w:hideMark/>
          </w:tcPr>
          <w:p w14:paraId="5CEFB74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-714,08 </w:t>
            </w:r>
          </w:p>
        </w:tc>
        <w:tc>
          <w:tcPr>
            <w:tcW w:w="263" w:type="pct"/>
            <w:tcBorders>
              <w:top w:val="nil"/>
              <w:left w:val="nil"/>
              <w:bottom w:val="nil"/>
              <w:right w:val="nil"/>
            </w:tcBorders>
            <w:shd w:val="clear" w:color="auto" w:fill="auto"/>
            <w:noWrap/>
            <w:vAlign w:val="bottom"/>
            <w:hideMark/>
          </w:tcPr>
          <w:p w14:paraId="7356B93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-790,84 </w:t>
            </w:r>
          </w:p>
        </w:tc>
        <w:tc>
          <w:tcPr>
            <w:tcW w:w="263" w:type="pct"/>
            <w:tcBorders>
              <w:top w:val="nil"/>
              <w:left w:val="nil"/>
              <w:bottom w:val="nil"/>
              <w:right w:val="nil"/>
            </w:tcBorders>
            <w:shd w:val="clear" w:color="auto" w:fill="auto"/>
            <w:noWrap/>
            <w:vAlign w:val="bottom"/>
            <w:hideMark/>
          </w:tcPr>
          <w:p w14:paraId="610D5DE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-870,70 </w:t>
            </w:r>
          </w:p>
        </w:tc>
        <w:tc>
          <w:tcPr>
            <w:tcW w:w="263" w:type="pct"/>
            <w:tcBorders>
              <w:top w:val="nil"/>
              <w:left w:val="nil"/>
              <w:bottom w:val="nil"/>
              <w:right w:val="nil"/>
            </w:tcBorders>
            <w:shd w:val="clear" w:color="auto" w:fill="auto"/>
            <w:noWrap/>
            <w:vAlign w:val="bottom"/>
            <w:hideMark/>
          </w:tcPr>
          <w:p w14:paraId="58D96E9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-952,36 </w:t>
            </w:r>
          </w:p>
        </w:tc>
      </w:tr>
      <w:tr w:rsidR="00D83468" w:rsidRPr="00EF12AB" w14:paraId="42595954"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7616BEC8"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341</w:t>
            </w:r>
          </w:p>
        </w:tc>
        <w:tc>
          <w:tcPr>
            <w:tcW w:w="263" w:type="pct"/>
            <w:tcBorders>
              <w:top w:val="nil"/>
              <w:left w:val="nil"/>
              <w:bottom w:val="nil"/>
              <w:right w:val="nil"/>
            </w:tcBorders>
            <w:shd w:val="clear" w:color="auto" w:fill="auto"/>
            <w:noWrap/>
            <w:vAlign w:val="bottom"/>
            <w:hideMark/>
          </w:tcPr>
          <w:p w14:paraId="61A2002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-1094,78 </w:t>
            </w:r>
          </w:p>
        </w:tc>
        <w:tc>
          <w:tcPr>
            <w:tcW w:w="263" w:type="pct"/>
            <w:tcBorders>
              <w:top w:val="nil"/>
              <w:left w:val="nil"/>
              <w:bottom w:val="nil"/>
              <w:right w:val="nil"/>
            </w:tcBorders>
            <w:shd w:val="clear" w:color="auto" w:fill="auto"/>
            <w:noWrap/>
            <w:vAlign w:val="bottom"/>
            <w:hideMark/>
          </w:tcPr>
          <w:p w14:paraId="1EEBED6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-960,96 </w:t>
            </w:r>
          </w:p>
        </w:tc>
        <w:tc>
          <w:tcPr>
            <w:tcW w:w="263" w:type="pct"/>
            <w:tcBorders>
              <w:top w:val="nil"/>
              <w:left w:val="nil"/>
              <w:bottom w:val="nil"/>
              <w:right w:val="nil"/>
            </w:tcBorders>
            <w:shd w:val="clear" w:color="auto" w:fill="auto"/>
            <w:noWrap/>
            <w:vAlign w:val="bottom"/>
            <w:hideMark/>
          </w:tcPr>
          <w:p w14:paraId="5BFF1BC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-825,62 </w:t>
            </w:r>
          </w:p>
        </w:tc>
        <w:tc>
          <w:tcPr>
            <w:tcW w:w="263" w:type="pct"/>
            <w:tcBorders>
              <w:top w:val="nil"/>
              <w:left w:val="nil"/>
              <w:bottom w:val="nil"/>
              <w:right w:val="nil"/>
            </w:tcBorders>
            <w:shd w:val="clear" w:color="auto" w:fill="auto"/>
            <w:noWrap/>
            <w:vAlign w:val="bottom"/>
            <w:hideMark/>
          </w:tcPr>
          <w:p w14:paraId="64D8695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-694,65 </w:t>
            </w:r>
          </w:p>
        </w:tc>
        <w:tc>
          <w:tcPr>
            <w:tcW w:w="263" w:type="pct"/>
            <w:tcBorders>
              <w:top w:val="nil"/>
              <w:left w:val="nil"/>
              <w:bottom w:val="nil"/>
              <w:right w:val="nil"/>
            </w:tcBorders>
            <w:shd w:val="clear" w:color="auto" w:fill="auto"/>
            <w:noWrap/>
            <w:vAlign w:val="bottom"/>
            <w:hideMark/>
          </w:tcPr>
          <w:p w14:paraId="5D4E319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-570,31 </w:t>
            </w:r>
          </w:p>
        </w:tc>
        <w:tc>
          <w:tcPr>
            <w:tcW w:w="263" w:type="pct"/>
            <w:tcBorders>
              <w:top w:val="nil"/>
              <w:left w:val="nil"/>
              <w:bottom w:val="nil"/>
              <w:right w:val="nil"/>
            </w:tcBorders>
            <w:shd w:val="clear" w:color="auto" w:fill="auto"/>
            <w:noWrap/>
            <w:vAlign w:val="bottom"/>
            <w:hideMark/>
          </w:tcPr>
          <w:p w14:paraId="1BD0E81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-455,31 </w:t>
            </w:r>
          </w:p>
        </w:tc>
        <w:tc>
          <w:tcPr>
            <w:tcW w:w="263" w:type="pct"/>
            <w:tcBorders>
              <w:top w:val="nil"/>
              <w:left w:val="nil"/>
              <w:bottom w:val="nil"/>
              <w:right w:val="nil"/>
            </w:tcBorders>
            <w:shd w:val="clear" w:color="auto" w:fill="auto"/>
            <w:noWrap/>
            <w:vAlign w:val="bottom"/>
            <w:hideMark/>
          </w:tcPr>
          <w:p w14:paraId="38646E5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-352,39 </w:t>
            </w:r>
          </w:p>
        </w:tc>
        <w:tc>
          <w:tcPr>
            <w:tcW w:w="263" w:type="pct"/>
            <w:tcBorders>
              <w:top w:val="nil"/>
              <w:left w:val="nil"/>
              <w:bottom w:val="nil"/>
              <w:right w:val="nil"/>
            </w:tcBorders>
            <w:shd w:val="clear" w:color="auto" w:fill="auto"/>
            <w:noWrap/>
            <w:vAlign w:val="bottom"/>
            <w:hideMark/>
          </w:tcPr>
          <w:p w14:paraId="7FEA752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-266,68 </w:t>
            </w:r>
          </w:p>
        </w:tc>
        <w:tc>
          <w:tcPr>
            <w:tcW w:w="263" w:type="pct"/>
            <w:tcBorders>
              <w:top w:val="nil"/>
              <w:left w:val="nil"/>
              <w:bottom w:val="nil"/>
              <w:right w:val="nil"/>
            </w:tcBorders>
            <w:shd w:val="clear" w:color="auto" w:fill="auto"/>
            <w:noWrap/>
            <w:vAlign w:val="bottom"/>
            <w:hideMark/>
          </w:tcPr>
          <w:p w14:paraId="609CEF5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-206,24 </w:t>
            </w:r>
          </w:p>
        </w:tc>
        <w:tc>
          <w:tcPr>
            <w:tcW w:w="263" w:type="pct"/>
            <w:tcBorders>
              <w:top w:val="nil"/>
              <w:left w:val="nil"/>
              <w:bottom w:val="nil"/>
              <w:right w:val="nil"/>
            </w:tcBorders>
            <w:shd w:val="clear" w:color="auto" w:fill="auto"/>
            <w:noWrap/>
            <w:vAlign w:val="bottom"/>
            <w:hideMark/>
          </w:tcPr>
          <w:p w14:paraId="7F96FA2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-176,45 </w:t>
            </w:r>
          </w:p>
        </w:tc>
        <w:tc>
          <w:tcPr>
            <w:tcW w:w="263" w:type="pct"/>
            <w:tcBorders>
              <w:top w:val="nil"/>
              <w:left w:val="nil"/>
              <w:bottom w:val="nil"/>
              <w:right w:val="nil"/>
            </w:tcBorders>
            <w:shd w:val="clear" w:color="auto" w:fill="auto"/>
            <w:noWrap/>
            <w:vAlign w:val="bottom"/>
            <w:hideMark/>
          </w:tcPr>
          <w:p w14:paraId="5E08902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-175,63 </w:t>
            </w:r>
          </w:p>
        </w:tc>
        <w:tc>
          <w:tcPr>
            <w:tcW w:w="263" w:type="pct"/>
            <w:tcBorders>
              <w:top w:val="nil"/>
              <w:left w:val="nil"/>
              <w:bottom w:val="nil"/>
              <w:right w:val="nil"/>
            </w:tcBorders>
            <w:shd w:val="clear" w:color="auto" w:fill="auto"/>
            <w:noWrap/>
            <w:vAlign w:val="bottom"/>
            <w:hideMark/>
          </w:tcPr>
          <w:p w14:paraId="098FE3B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-191,93 </w:t>
            </w:r>
          </w:p>
        </w:tc>
        <w:tc>
          <w:tcPr>
            <w:tcW w:w="263" w:type="pct"/>
            <w:tcBorders>
              <w:top w:val="nil"/>
              <w:left w:val="nil"/>
              <w:bottom w:val="nil"/>
              <w:right w:val="nil"/>
            </w:tcBorders>
            <w:shd w:val="clear" w:color="auto" w:fill="auto"/>
            <w:noWrap/>
            <w:vAlign w:val="bottom"/>
            <w:hideMark/>
          </w:tcPr>
          <w:p w14:paraId="701ED2D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-211,52 </w:t>
            </w:r>
          </w:p>
        </w:tc>
        <w:tc>
          <w:tcPr>
            <w:tcW w:w="263" w:type="pct"/>
            <w:tcBorders>
              <w:top w:val="nil"/>
              <w:left w:val="nil"/>
              <w:bottom w:val="nil"/>
              <w:right w:val="nil"/>
            </w:tcBorders>
            <w:shd w:val="clear" w:color="auto" w:fill="auto"/>
            <w:noWrap/>
            <w:vAlign w:val="bottom"/>
            <w:hideMark/>
          </w:tcPr>
          <w:p w14:paraId="698C791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-225,31 </w:t>
            </w:r>
          </w:p>
        </w:tc>
        <w:tc>
          <w:tcPr>
            <w:tcW w:w="263" w:type="pct"/>
            <w:tcBorders>
              <w:top w:val="nil"/>
              <w:left w:val="nil"/>
              <w:bottom w:val="nil"/>
              <w:right w:val="nil"/>
            </w:tcBorders>
            <w:shd w:val="clear" w:color="auto" w:fill="auto"/>
            <w:noWrap/>
            <w:vAlign w:val="bottom"/>
            <w:hideMark/>
          </w:tcPr>
          <w:p w14:paraId="4D0F787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-230,02 </w:t>
            </w:r>
          </w:p>
        </w:tc>
        <w:tc>
          <w:tcPr>
            <w:tcW w:w="263" w:type="pct"/>
            <w:tcBorders>
              <w:top w:val="nil"/>
              <w:left w:val="nil"/>
              <w:bottom w:val="nil"/>
              <w:right w:val="nil"/>
            </w:tcBorders>
            <w:shd w:val="clear" w:color="auto" w:fill="auto"/>
            <w:noWrap/>
            <w:vAlign w:val="bottom"/>
            <w:hideMark/>
          </w:tcPr>
          <w:p w14:paraId="658C939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-224,79 </w:t>
            </w:r>
          </w:p>
        </w:tc>
        <w:tc>
          <w:tcPr>
            <w:tcW w:w="263" w:type="pct"/>
            <w:tcBorders>
              <w:top w:val="nil"/>
              <w:left w:val="nil"/>
              <w:bottom w:val="nil"/>
              <w:right w:val="nil"/>
            </w:tcBorders>
            <w:shd w:val="clear" w:color="auto" w:fill="auto"/>
            <w:noWrap/>
            <w:vAlign w:val="bottom"/>
            <w:hideMark/>
          </w:tcPr>
          <w:p w14:paraId="5D07E4F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-210,49 </w:t>
            </w:r>
          </w:p>
        </w:tc>
        <w:tc>
          <w:tcPr>
            <w:tcW w:w="263" w:type="pct"/>
            <w:tcBorders>
              <w:top w:val="nil"/>
              <w:left w:val="nil"/>
              <w:bottom w:val="nil"/>
              <w:right w:val="nil"/>
            </w:tcBorders>
            <w:shd w:val="clear" w:color="auto" w:fill="auto"/>
            <w:noWrap/>
            <w:vAlign w:val="bottom"/>
            <w:hideMark/>
          </w:tcPr>
          <w:p w14:paraId="12E6FBD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-196,73 </w:t>
            </w:r>
          </w:p>
        </w:tc>
      </w:tr>
      <w:tr w:rsidR="00D83468" w:rsidRPr="00EF12AB" w14:paraId="208EE5D3"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78C4B1A5"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342</w:t>
            </w:r>
          </w:p>
        </w:tc>
        <w:tc>
          <w:tcPr>
            <w:tcW w:w="263" w:type="pct"/>
            <w:tcBorders>
              <w:top w:val="nil"/>
              <w:left w:val="nil"/>
              <w:bottom w:val="nil"/>
              <w:right w:val="nil"/>
            </w:tcBorders>
            <w:shd w:val="clear" w:color="auto" w:fill="auto"/>
            <w:noWrap/>
            <w:vAlign w:val="bottom"/>
            <w:hideMark/>
          </w:tcPr>
          <w:p w14:paraId="2CE007B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-71,20 </w:t>
            </w:r>
          </w:p>
        </w:tc>
        <w:tc>
          <w:tcPr>
            <w:tcW w:w="263" w:type="pct"/>
            <w:tcBorders>
              <w:top w:val="nil"/>
              <w:left w:val="nil"/>
              <w:bottom w:val="nil"/>
              <w:right w:val="nil"/>
            </w:tcBorders>
            <w:shd w:val="clear" w:color="auto" w:fill="auto"/>
            <w:noWrap/>
            <w:vAlign w:val="bottom"/>
            <w:hideMark/>
          </w:tcPr>
          <w:p w14:paraId="2995E72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-68,72 </w:t>
            </w:r>
          </w:p>
        </w:tc>
        <w:tc>
          <w:tcPr>
            <w:tcW w:w="263" w:type="pct"/>
            <w:tcBorders>
              <w:top w:val="nil"/>
              <w:left w:val="nil"/>
              <w:bottom w:val="nil"/>
              <w:right w:val="nil"/>
            </w:tcBorders>
            <w:shd w:val="clear" w:color="auto" w:fill="auto"/>
            <w:noWrap/>
            <w:vAlign w:val="bottom"/>
            <w:hideMark/>
          </w:tcPr>
          <w:p w14:paraId="76D1A8E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-65,91 </w:t>
            </w:r>
          </w:p>
        </w:tc>
        <w:tc>
          <w:tcPr>
            <w:tcW w:w="263" w:type="pct"/>
            <w:tcBorders>
              <w:top w:val="nil"/>
              <w:left w:val="nil"/>
              <w:bottom w:val="nil"/>
              <w:right w:val="nil"/>
            </w:tcBorders>
            <w:shd w:val="clear" w:color="auto" w:fill="auto"/>
            <w:noWrap/>
            <w:vAlign w:val="bottom"/>
            <w:hideMark/>
          </w:tcPr>
          <w:p w14:paraId="644A32D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-62,48 </w:t>
            </w:r>
          </w:p>
        </w:tc>
        <w:tc>
          <w:tcPr>
            <w:tcW w:w="263" w:type="pct"/>
            <w:tcBorders>
              <w:top w:val="nil"/>
              <w:left w:val="nil"/>
              <w:bottom w:val="nil"/>
              <w:right w:val="nil"/>
            </w:tcBorders>
            <w:shd w:val="clear" w:color="auto" w:fill="auto"/>
            <w:noWrap/>
            <w:vAlign w:val="bottom"/>
            <w:hideMark/>
          </w:tcPr>
          <w:p w14:paraId="0D8D122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-58,01 </w:t>
            </w:r>
          </w:p>
        </w:tc>
        <w:tc>
          <w:tcPr>
            <w:tcW w:w="263" w:type="pct"/>
            <w:tcBorders>
              <w:top w:val="nil"/>
              <w:left w:val="nil"/>
              <w:bottom w:val="nil"/>
              <w:right w:val="nil"/>
            </w:tcBorders>
            <w:shd w:val="clear" w:color="auto" w:fill="auto"/>
            <w:noWrap/>
            <w:vAlign w:val="bottom"/>
            <w:hideMark/>
          </w:tcPr>
          <w:p w14:paraId="77FD8CB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-52,30 </w:t>
            </w:r>
          </w:p>
        </w:tc>
        <w:tc>
          <w:tcPr>
            <w:tcW w:w="263" w:type="pct"/>
            <w:tcBorders>
              <w:top w:val="nil"/>
              <w:left w:val="nil"/>
              <w:bottom w:val="nil"/>
              <w:right w:val="nil"/>
            </w:tcBorders>
            <w:shd w:val="clear" w:color="auto" w:fill="auto"/>
            <w:noWrap/>
            <w:vAlign w:val="bottom"/>
            <w:hideMark/>
          </w:tcPr>
          <w:p w14:paraId="550D78E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-45,43 </w:t>
            </w:r>
          </w:p>
        </w:tc>
        <w:tc>
          <w:tcPr>
            <w:tcW w:w="263" w:type="pct"/>
            <w:tcBorders>
              <w:top w:val="nil"/>
              <w:left w:val="nil"/>
              <w:bottom w:val="nil"/>
              <w:right w:val="nil"/>
            </w:tcBorders>
            <w:shd w:val="clear" w:color="auto" w:fill="auto"/>
            <w:noWrap/>
            <w:vAlign w:val="bottom"/>
            <w:hideMark/>
          </w:tcPr>
          <w:p w14:paraId="00E3A64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-37,74 </w:t>
            </w:r>
          </w:p>
        </w:tc>
        <w:tc>
          <w:tcPr>
            <w:tcW w:w="263" w:type="pct"/>
            <w:tcBorders>
              <w:top w:val="nil"/>
              <w:left w:val="nil"/>
              <w:bottom w:val="nil"/>
              <w:right w:val="nil"/>
            </w:tcBorders>
            <w:shd w:val="clear" w:color="auto" w:fill="auto"/>
            <w:noWrap/>
            <w:vAlign w:val="bottom"/>
            <w:hideMark/>
          </w:tcPr>
          <w:p w14:paraId="386E0D3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-29,65 </w:t>
            </w:r>
          </w:p>
        </w:tc>
        <w:tc>
          <w:tcPr>
            <w:tcW w:w="263" w:type="pct"/>
            <w:tcBorders>
              <w:top w:val="nil"/>
              <w:left w:val="nil"/>
              <w:bottom w:val="nil"/>
              <w:right w:val="nil"/>
            </w:tcBorders>
            <w:shd w:val="clear" w:color="auto" w:fill="auto"/>
            <w:noWrap/>
            <w:vAlign w:val="bottom"/>
            <w:hideMark/>
          </w:tcPr>
          <w:p w14:paraId="70FEC02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-21,55 </w:t>
            </w:r>
          </w:p>
        </w:tc>
        <w:tc>
          <w:tcPr>
            <w:tcW w:w="263" w:type="pct"/>
            <w:tcBorders>
              <w:top w:val="nil"/>
              <w:left w:val="nil"/>
              <w:bottom w:val="nil"/>
              <w:right w:val="nil"/>
            </w:tcBorders>
            <w:shd w:val="clear" w:color="auto" w:fill="auto"/>
            <w:noWrap/>
            <w:vAlign w:val="bottom"/>
            <w:hideMark/>
          </w:tcPr>
          <w:p w14:paraId="781E085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-13,67 </w:t>
            </w:r>
          </w:p>
        </w:tc>
        <w:tc>
          <w:tcPr>
            <w:tcW w:w="263" w:type="pct"/>
            <w:tcBorders>
              <w:top w:val="nil"/>
              <w:left w:val="nil"/>
              <w:bottom w:val="nil"/>
              <w:right w:val="nil"/>
            </w:tcBorders>
            <w:shd w:val="clear" w:color="auto" w:fill="auto"/>
            <w:noWrap/>
            <w:vAlign w:val="bottom"/>
            <w:hideMark/>
          </w:tcPr>
          <w:p w14:paraId="33337ED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-6,00 </w:t>
            </w:r>
          </w:p>
        </w:tc>
        <w:tc>
          <w:tcPr>
            <w:tcW w:w="263" w:type="pct"/>
            <w:tcBorders>
              <w:top w:val="nil"/>
              <w:left w:val="nil"/>
              <w:bottom w:val="nil"/>
              <w:right w:val="nil"/>
            </w:tcBorders>
            <w:shd w:val="clear" w:color="auto" w:fill="auto"/>
            <w:noWrap/>
            <w:vAlign w:val="bottom"/>
            <w:hideMark/>
          </w:tcPr>
          <w:p w14:paraId="5995308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1,59 </w:t>
            </w:r>
          </w:p>
        </w:tc>
        <w:tc>
          <w:tcPr>
            <w:tcW w:w="263" w:type="pct"/>
            <w:tcBorders>
              <w:top w:val="nil"/>
              <w:left w:val="nil"/>
              <w:bottom w:val="nil"/>
              <w:right w:val="nil"/>
            </w:tcBorders>
            <w:shd w:val="clear" w:color="auto" w:fill="auto"/>
            <w:noWrap/>
            <w:vAlign w:val="bottom"/>
            <w:hideMark/>
          </w:tcPr>
          <w:p w14:paraId="4B74918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9,26 </w:t>
            </w:r>
          </w:p>
        </w:tc>
        <w:tc>
          <w:tcPr>
            <w:tcW w:w="263" w:type="pct"/>
            <w:tcBorders>
              <w:top w:val="nil"/>
              <w:left w:val="nil"/>
              <w:bottom w:val="nil"/>
              <w:right w:val="nil"/>
            </w:tcBorders>
            <w:shd w:val="clear" w:color="auto" w:fill="auto"/>
            <w:noWrap/>
            <w:vAlign w:val="bottom"/>
            <w:hideMark/>
          </w:tcPr>
          <w:p w14:paraId="51FEB42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17,18 </w:t>
            </w:r>
          </w:p>
        </w:tc>
        <w:tc>
          <w:tcPr>
            <w:tcW w:w="263" w:type="pct"/>
            <w:tcBorders>
              <w:top w:val="nil"/>
              <w:left w:val="nil"/>
              <w:bottom w:val="nil"/>
              <w:right w:val="nil"/>
            </w:tcBorders>
            <w:shd w:val="clear" w:color="auto" w:fill="auto"/>
            <w:noWrap/>
            <w:vAlign w:val="bottom"/>
            <w:hideMark/>
          </w:tcPr>
          <w:p w14:paraId="33519E5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25,38 </w:t>
            </w:r>
          </w:p>
        </w:tc>
        <w:tc>
          <w:tcPr>
            <w:tcW w:w="263" w:type="pct"/>
            <w:tcBorders>
              <w:top w:val="nil"/>
              <w:left w:val="nil"/>
              <w:bottom w:val="nil"/>
              <w:right w:val="nil"/>
            </w:tcBorders>
            <w:shd w:val="clear" w:color="auto" w:fill="auto"/>
            <w:noWrap/>
            <w:vAlign w:val="bottom"/>
            <w:hideMark/>
          </w:tcPr>
          <w:p w14:paraId="5D348AE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33,93 </w:t>
            </w:r>
          </w:p>
        </w:tc>
        <w:tc>
          <w:tcPr>
            <w:tcW w:w="263" w:type="pct"/>
            <w:tcBorders>
              <w:top w:val="nil"/>
              <w:left w:val="nil"/>
              <w:bottom w:val="nil"/>
              <w:right w:val="nil"/>
            </w:tcBorders>
            <w:shd w:val="clear" w:color="auto" w:fill="auto"/>
            <w:noWrap/>
            <w:vAlign w:val="bottom"/>
            <w:hideMark/>
          </w:tcPr>
          <w:p w14:paraId="43C2BB0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42,68 </w:t>
            </w:r>
          </w:p>
        </w:tc>
      </w:tr>
      <w:tr w:rsidR="00D83468" w:rsidRPr="00EF12AB" w14:paraId="4626C182"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25138C0C"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343</w:t>
            </w:r>
          </w:p>
        </w:tc>
        <w:tc>
          <w:tcPr>
            <w:tcW w:w="263" w:type="pct"/>
            <w:tcBorders>
              <w:top w:val="nil"/>
              <w:left w:val="nil"/>
              <w:bottom w:val="nil"/>
              <w:right w:val="nil"/>
            </w:tcBorders>
            <w:shd w:val="clear" w:color="auto" w:fill="auto"/>
            <w:noWrap/>
            <w:vAlign w:val="bottom"/>
            <w:hideMark/>
          </w:tcPr>
          <w:p w14:paraId="79F06B4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-668,53 </w:t>
            </w:r>
          </w:p>
        </w:tc>
        <w:tc>
          <w:tcPr>
            <w:tcW w:w="263" w:type="pct"/>
            <w:tcBorders>
              <w:top w:val="nil"/>
              <w:left w:val="nil"/>
              <w:bottom w:val="nil"/>
              <w:right w:val="nil"/>
            </w:tcBorders>
            <w:shd w:val="clear" w:color="auto" w:fill="auto"/>
            <w:noWrap/>
            <w:vAlign w:val="bottom"/>
            <w:hideMark/>
          </w:tcPr>
          <w:p w14:paraId="175017C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-664,25 </w:t>
            </w:r>
          </w:p>
        </w:tc>
        <w:tc>
          <w:tcPr>
            <w:tcW w:w="263" w:type="pct"/>
            <w:tcBorders>
              <w:top w:val="nil"/>
              <w:left w:val="nil"/>
              <w:bottom w:val="nil"/>
              <w:right w:val="nil"/>
            </w:tcBorders>
            <w:shd w:val="clear" w:color="auto" w:fill="auto"/>
            <w:noWrap/>
            <w:vAlign w:val="bottom"/>
            <w:hideMark/>
          </w:tcPr>
          <w:p w14:paraId="76ACDB5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-658,53 </w:t>
            </w:r>
          </w:p>
        </w:tc>
        <w:tc>
          <w:tcPr>
            <w:tcW w:w="263" w:type="pct"/>
            <w:tcBorders>
              <w:top w:val="nil"/>
              <w:left w:val="nil"/>
              <w:bottom w:val="nil"/>
              <w:right w:val="nil"/>
            </w:tcBorders>
            <w:shd w:val="clear" w:color="auto" w:fill="auto"/>
            <w:noWrap/>
            <w:vAlign w:val="bottom"/>
            <w:hideMark/>
          </w:tcPr>
          <w:p w14:paraId="6068C08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-649,73 </w:t>
            </w:r>
          </w:p>
        </w:tc>
        <w:tc>
          <w:tcPr>
            <w:tcW w:w="263" w:type="pct"/>
            <w:tcBorders>
              <w:top w:val="nil"/>
              <w:left w:val="nil"/>
              <w:bottom w:val="nil"/>
              <w:right w:val="nil"/>
            </w:tcBorders>
            <w:shd w:val="clear" w:color="auto" w:fill="auto"/>
            <w:noWrap/>
            <w:vAlign w:val="bottom"/>
            <w:hideMark/>
          </w:tcPr>
          <w:p w14:paraId="2DAFB09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-634,19 </w:t>
            </w:r>
          </w:p>
        </w:tc>
        <w:tc>
          <w:tcPr>
            <w:tcW w:w="263" w:type="pct"/>
            <w:tcBorders>
              <w:top w:val="nil"/>
              <w:left w:val="nil"/>
              <w:bottom w:val="nil"/>
              <w:right w:val="nil"/>
            </w:tcBorders>
            <w:shd w:val="clear" w:color="auto" w:fill="auto"/>
            <w:noWrap/>
            <w:vAlign w:val="bottom"/>
            <w:hideMark/>
          </w:tcPr>
          <w:p w14:paraId="4815B89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-609,10 </w:t>
            </w:r>
          </w:p>
        </w:tc>
        <w:tc>
          <w:tcPr>
            <w:tcW w:w="263" w:type="pct"/>
            <w:tcBorders>
              <w:top w:val="nil"/>
              <w:left w:val="nil"/>
              <w:bottom w:val="nil"/>
              <w:right w:val="nil"/>
            </w:tcBorders>
            <w:shd w:val="clear" w:color="auto" w:fill="auto"/>
            <w:noWrap/>
            <w:vAlign w:val="bottom"/>
            <w:hideMark/>
          </w:tcPr>
          <w:p w14:paraId="045753B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-578,07 </w:t>
            </w:r>
          </w:p>
        </w:tc>
        <w:tc>
          <w:tcPr>
            <w:tcW w:w="263" w:type="pct"/>
            <w:tcBorders>
              <w:top w:val="nil"/>
              <w:left w:val="nil"/>
              <w:bottom w:val="nil"/>
              <w:right w:val="nil"/>
            </w:tcBorders>
            <w:shd w:val="clear" w:color="auto" w:fill="auto"/>
            <w:noWrap/>
            <w:vAlign w:val="bottom"/>
            <w:hideMark/>
          </w:tcPr>
          <w:p w14:paraId="2534868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-551,52 </w:t>
            </w:r>
          </w:p>
        </w:tc>
        <w:tc>
          <w:tcPr>
            <w:tcW w:w="263" w:type="pct"/>
            <w:tcBorders>
              <w:top w:val="nil"/>
              <w:left w:val="nil"/>
              <w:bottom w:val="nil"/>
              <w:right w:val="nil"/>
            </w:tcBorders>
            <w:shd w:val="clear" w:color="auto" w:fill="auto"/>
            <w:noWrap/>
            <w:vAlign w:val="bottom"/>
            <w:hideMark/>
          </w:tcPr>
          <w:p w14:paraId="6B19AF1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-539,89 </w:t>
            </w:r>
          </w:p>
        </w:tc>
        <w:tc>
          <w:tcPr>
            <w:tcW w:w="263" w:type="pct"/>
            <w:tcBorders>
              <w:top w:val="nil"/>
              <w:left w:val="nil"/>
              <w:bottom w:val="nil"/>
              <w:right w:val="nil"/>
            </w:tcBorders>
            <w:shd w:val="clear" w:color="auto" w:fill="auto"/>
            <w:noWrap/>
            <w:vAlign w:val="bottom"/>
            <w:hideMark/>
          </w:tcPr>
          <w:p w14:paraId="535F4BE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-554,86 </w:t>
            </w:r>
          </w:p>
        </w:tc>
        <w:tc>
          <w:tcPr>
            <w:tcW w:w="263" w:type="pct"/>
            <w:tcBorders>
              <w:top w:val="nil"/>
              <w:left w:val="nil"/>
              <w:bottom w:val="nil"/>
              <w:right w:val="nil"/>
            </w:tcBorders>
            <w:shd w:val="clear" w:color="auto" w:fill="auto"/>
            <w:noWrap/>
            <w:vAlign w:val="bottom"/>
            <w:hideMark/>
          </w:tcPr>
          <w:p w14:paraId="09F0375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-606,27 </w:t>
            </w:r>
          </w:p>
        </w:tc>
        <w:tc>
          <w:tcPr>
            <w:tcW w:w="263" w:type="pct"/>
            <w:tcBorders>
              <w:top w:val="nil"/>
              <w:left w:val="nil"/>
              <w:bottom w:val="nil"/>
              <w:right w:val="nil"/>
            </w:tcBorders>
            <w:shd w:val="clear" w:color="auto" w:fill="auto"/>
            <w:noWrap/>
            <w:vAlign w:val="bottom"/>
            <w:hideMark/>
          </w:tcPr>
          <w:p w14:paraId="5F87A43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-698,23 </w:t>
            </w:r>
          </w:p>
        </w:tc>
        <w:tc>
          <w:tcPr>
            <w:tcW w:w="263" w:type="pct"/>
            <w:tcBorders>
              <w:top w:val="nil"/>
              <w:left w:val="nil"/>
              <w:bottom w:val="nil"/>
              <w:right w:val="nil"/>
            </w:tcBorders>
            <w:shd w:val="clear" w:color="auto" w:fill="auto"/>
            <w:noWrap/>
            <w:vAlign w:val="bottom"/>
            <w:hideMark/>
          </w:tcPr>
          <w:p w14:paraId="71B4119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-829,39 </w:t>
            </w:r>
          </w:p>
        </w:tc>
        <w:tc>
          <w:tcPr>
            <w:tcW w:w="263" w:type="pct"/>
            <w:tcBorders>
              <w:top w:val="nil"/>
              <w:left w:val="nil"/>
              <w:bottom w:val="nil"/>
              <w:right w:val="nil"/>
            </w:tcBorders>
            <w:shd w:val="clear" w:color="auto" w:fill="auto"/>
            <w:noWrap/>
            <w:vAlign w:val="bottom"/>
            <w:hideMark/>
          </w:tcPr>
          <w:p w14:paraId="2412F95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-994,63 </w:t>
            </w:r>
          </w:p>
        </w:tc>
        <w:tc>
          <w:tcPr>
            <w:tcW w:w="263" w:type="pct"/>
            <w:tcBorders>
              <w:top w:val="nil"/>
              <w:left w:val="nil"/>
              <w:bottom w:val="nil"/>
              <w:right w:val="nil"/>
            </w:tcBorders>
            <w:shd w:val="clear" w:color="auto" w:fill="auto"/>
            <w:noWrap/>
            <w:vAlign w:val="bottom"/>
            <w:hideMark/>
          </w:tcPr>
          <w:p w14:paraId="06F4364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-1185,80 </w:t>
            </w:r>
          </w:p>
        </w:tc>
        <w:tc>
          <w:tcPr>
            <w:tcW w:w="263" w:type="pct"/>
            <w:tcBorders>
              <w:top w:val="nil"/>
              <w:left w:val="nil"/>
              <w:bottom w:val="nil"/>
              <w:right w:val="nil"/>
            </w:tcBorders>
            <w:shd w:val="clear" w:color="auto" w:fill="auto"/>
            <w:noWrap/>
            <w:vAlign w:val="bottom"/>
            <w:hideMark/>
          </w:tcPr>
          <w:p w14:paraId="61D31A0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-1393,73 </w:t>
            </w:r>
          </w:p>
        </w:tc>
        <w:tc>
          <w:tcPr>
            <w:tcW w:w="263" w:type="pct"/>
            <w:tcBorders>
              <w:top w:val="nil"/>
              <w:left w:val="nil"/>
              <w:bottom w:val="nil"/>
              <w:right w:val="nil"/>
            </w:tcBorders>
            <w:shd w:val="clear" w:color="auto" w:fill="auto"/>
            <w:noWrap/>
            <w:vAlign w:val="bottom"/>
            <w:hideMark/>
          </w:tcPr>
          <w:p w14:paraId="7A9B8A3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-1610,57 </w:t>
            </w:r>
          </w:p>
        </w:tc>
        <w:tc>
          <w:tcPr>
            <w:tcW w:w="263" w:type="pct"/>
            <w:tcBorders>
              <w:top w:val="nil"/>
              <w:left w:val="nil"/>
              <w:bottom w:val="nil"/>
              <w:right w:val="nil"/>
            </w:tcBorders>
            <w:shd w:val="clear" w:color="auto" w:fill="auto"/>
            <w:noWrap/>
            <w:vAlign w:val="bottom"/>
            <w:hideMark/>
          </w:tcPr>
          <w:p w14:paraId="3C13295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-1832,91 </w:t>
            </w:r>
          </w:p>
        </w:tc>
      </w:tr>
      <w:tr w:rsidR="00D83468" w:rsidRPr="00EF12AB" w14:paraId="12A2AD6E"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57DA6135"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351</w:t>
            </w:r>
          </w:p>
        </w:tc>
        <w:tc>
          <w:tcPr>
            <w:tcW w:w="263" w:type="pct"/>
            <w:tcBorders>
              <w:top w:val="nil"/>
              <w:left w:val="nil"/>
              <w:bottom w:val="nil"/>
              <w:right w:val="nil"/>
            </w:tcBorders>
            <w:shd w:val="clear" w:color="auto" w:fill="auto"/>
            <w:noWrap/>
            <w:vAlign w:val="bottom"/>
            <w:hideMark/>
          </w:tcPr>
          <w:p w14:paraId="6FD004F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-55,64 </w:t>
            </w:r>
          </w:p>
        </w:tc>
        <w:tc>
          <w:tcPr>
            <w:tcW w:w="263" w:type="pct"/>
            <w:tcBorders>
              <w:top w:val="nil"/>
              <w:left w:val="nil"/>
              <w:bottom w:val="nil"/>
              <w:right w:val="nil"/>
            </w:tcBorders>
            <w:shd w:val="clear" w:color="auto" w:fill="auto"/>
            <w:noWrap/>
            <w:vAlign w:val="bottom"/>
            <w:hideMark/>
          </w:tcPr>
          <w:p w14:paraId="1A5A97D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-49,28 </w:t>
            </w:r>
          </w:p>
        </w:tc>
        <w:tc>
          <w:tcPr>
            <w:tcW w:w="263" w:type="pct"/>
            <w:tcBorders>
              <w:top w:val="nil"/>
              <w:left w:val="nil"/>
              <w:bottom w:val="nil"/>
              <w:right w:val="nil"/>
            </w:tcBorders>
            <w:shd w:val="clear" w:color="auto" w:fill="auto"/>
            <w:noWrap/>
            <w:vAlign w:val="bottom"/>
            <w:hideMark/>
          </w:tcPr>
          <w:p w14:paraId="207F405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-43,10 </w:t>
            </w:r>
          </w:p>
        </w:tc>
        <w:tc>
          <w:tcPr>
            <w:tcW w:w="263" w:type="pct"/>
            <w:tcBorders>
              <w:top w:val="nil"/>
              <w:left w:val="nil"/>
              <w:bottom w:val="nil"/>
              <w:right w:val="nil"/>
            </w:tcBorders>
            <w:shd w:val="clear" w:color="auto" w:fill="auto"/>
            <w:noWrap/>
            <w:vAlign w:val="bottom"/>
            <w:hideMark/>
          </w:tcPr>
          <w:p w14:paraId="4CD2FB8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-36,98 </w:t>
            </w:r>
          </w:p>
        </w:tc>
        <w:tc>
          <w:tcPr>
            <w:tcW w:w="263" w:type="pct"/>
            <w:tcBorders>
              <w:top w:val="nil"/>
              <w:left w:val="nil"/>
              <w:bottom w:val="nil"/>
              <w:right w:val="nil"/>
            </w:tcBorders>
            <w:shd w:val="clear" w:color="auto" w:fill="auto"/>
            <w:noWrap/>
            <w:vAlign w:val="bottom"/>
            <w:hideMark/>
          </w:tcPr>
          <w:p w14:paraId="55093CC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-30,97 </w:t>
            </w:r>
          </w:p>
        </w:tc>
        <w:tc>
          <w:tcPr>
            <w:tcW w:w="263" w:type="pct"/>
            <w:tcBorders>
              <w:top w:val="nil"/>
              <w:left w:val="nil"/>
              <w:bottom w:val="nil"/>
              <w:right w:val="nil"/>
            </w:tcBorders>
            <w:shd w:val="clear" w:color="auto" w:fill="auto"/>
            <w:noWrap/>
            <w:vAlign w:val="bottom"/>
            <w:hideMark/>
          </w:tcPr>
          <w:p w14:paraId="5E6E192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-25,65 </w:t>
            </w:r>
          </w:p>
        </w:tc>
        <w:tc>
          <w:tcPr>
            <w:tcW w:w="263" w:type="pct"/>
            <w:tcBorders>
              <w:top w:val="nil"/>
              <w:left w:val="nil"/>
              <w:bottom w:val="nil"/>
              <w:right w:val="nil"/>
            </w:tcBorders>
            <w:shd w:val="clear" w:color="auto" w:fill="auto"/>
            <w:noWrap/>
            <w:vAlign w:val="bottom"/>
            <w:hideMark/>
          </w:tcPr>
          <w:p w14:paraId="40C7CC1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-21,18 </w:t>
            </w:r>
          </w:p>
        </w:tc>
        <w:tc>
          <w:tcPr>
            <w:tcW w:w="263" w:type="pct"/>
            <w:tcBorders>
              <w:top w:val="nil"/>
              <w:left w:val="nil"/>
              <w:bottom w:val="nil"/>
              <w:right w:val="nil"/>
            </w:tcBorders>
            <w:shd w:val="clear" w:color="auto" w:fill="auto"/>
            <w:noWrap/>
            <w:vAlign w:val="bottom"/>
            <w:hideMark/>
          </w:tcPr>
          <w:p w14:paraId="4BEDE09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-17,84 </w:t>
            </w:r>
          </w:p>
        </w:tc>
        <w:tc>
          <w:tcPr>
            <w:tcW w:w="263" w:type="pct"/>
            <w:tcBorders>
              <w:top w:val="nil"/>
              <w:left w:val="nil"/>
              <w:bottom w:val="nil"/>
              <w:right w:val="nil"/>
            </w:tcBorders>
            <w:shd w:val="clear" w:color="auto" w:fill="auto"/>
            <w:noWrap/>
            <w:vAlign w:val="bottom"/>
            <w:hideMark/>
          </w:tcPr>
          <w:p w14:paraId="7FCE680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-15,82 </w:t>
            </w:r>
          </w:p>
        </w:tc>
        <w:tc>
          <w:tcPr>
            <w:tcW w:w="263" w:type="pct"/>
            <w:tcBorders>
              <w:top w:val="nil"/>
              <w:left w:val="nil"/>
              <w:bottom w:val="nil"/>
              <w:right w:val="nil"/>
            </w:tcBorders>
            <w:shd w:val="clear" w:color="auto" w:fill="auto"/>
            <w:noWrap/>
            <w:vAlign w:val="bottom"/>
            <w:hideMark/>
          </w:tcPr>
          <w:p w14:paraId="2C78FC6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-14,91 </w:t>
            </w:r>
          </w:p>
        </w:tc>
        <w:tc>
          <w:tcPr>
            <w:tcW w:w="263" w:type="pct"/>
            <w:tcBorders>
              <w:top w:val="nil"/>
              <w:left w:val="nil"/>
              <w:bottom w:val="nil"/>
              <w:right w:val="nil"/>
            </w:tcBorders>
            <w:shd w:val="clear" w:color="auto" w:fill="auto"/>
            <w:noWrap/>
            <w:vAlign w:val="bottom"/>
            <w:hideMark/>
          </w:tcPr>
          <w:p w14:paraId="3878CA6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-14,73 </w:t>
            </w:r>
          </w:p>
        </w:tc>
        <w:tc>
          <w:tcPr>
            <w:tcW w:w="263" w:type="pct"/>
            <w:tcBorders>
              <w:top w:val="nil"/>
              <w:left w:val="nil"/>
              <w:bottom w:val="nil"/>
              <w:right w:val="nil"/>
            </w:tcBorders>
            <w:shd w:val="clear" w:color="auto" w:fill="auto"/>
            <w:noWrap/>
            <w:vAlign w:val="bottom"/>
            <w:hideMark/>
          </w:tcPr>
          <w:p w14:paraId="0CFA6F7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-14,84 </w:t>
            </w:r>
          </w:p>
        </w:tc>
        <w:tc>
          <w:tcPr>
            <w:tcW w:w="263" w:type="pct"/>
            <w:tcBorders>
              <w:top w:val="nil"/>
              <w:left w:val="nil"/>
              <w:bottom w:val="nil"/>
              <w:right w:val="nil"/>
            </w:tcBorders>
            <w:shd w:val="clear" w:color="auto" w:fill="auto"/>
            <w:noWrap/>
            <w:vAlign w:val="bottom"/>
            <w:hideMark/>
          </w:tcPr>
          <w:p w14:paraId="7E9421F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-15,25 </w:t>
            </w:r>
          </w:p>
        </w:tc>
        <w:tc>
          <w:tcPr>
            <w:tcW w:w="263" w:type="pct"/>
            <w:tcBorders>
              <w:top w:val="nil"/>
              <w:left w:val="nil"/>
              <w:bottom w:val="nil"/>
              <w:right w:val="nil"/>
            </w:tcBorders>
            <w:shd w:val="clear" w:color="auto" w:fill="auto"/>
            <w:noWrap/>
            <w:vAlign w:val="bottom"/>
            <w:hideMark/>
          </w:tcPr>
          <w:p w14:paraId="13E70D5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-15,78 </w:t>
            </w:r>
          </w:p>
        </w:tc>
        <w:tc>
          <w:tcPr>
            <w:tcW w:w="263" w:type="pct"/>
            <w:tcBorders>
              <w:top w:val="nil"/>
              <w:left w:val="nil"/>
              <w:bottom w:val="nil"/>
              <w:right w:val="nil"/>
            </w:tcBorders>
            <w:shd w:val="clear" w:color="auto" w:fill="auto"/>
            <w:noWrap/>
            <w:vAlign w:val="bottom"/>
            <w:hideMark/>
          </w:tcPr>
          <w:p w14:paraId="21F7A6F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-16,99 </w:t>
            </w:r>
          </w:p>
        </w:tc>
        <w:tc>
          <w:tcPr>
            <w:tcW w:w="263" w:type="pct"/>
            <w:tcBorders>
              <w:top w:val="nil"/>
              <w:left w:val="nil"/>
              <w:bottom w:val="nil"/>
              <w:right w:val="nil"/>
            </w:tcBorders>
            <w:shd w:val="clear" w:color="auto" w:fill="auto"/>
            <w:noWrap/>
            <w:vAlign w:val="bottom"/>
            <w:hideMark/>
          </w:tcPr>
          <w:p w14:paraId="34CC00F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-18,88 </w:t>
            </w:r>
          </w:p>
        </w:tc>
        <w:tc>
          <w:tcPr>
            <w:tcW w:w="263" w:type="pct"/>
            <w:tcBorders>
              <w:top w:val="nil"/>
              <w:left w:val="nil"/>
              <w:bottom w:val="nil"/>
              <w:right w:val="nil"/>
            </w:tcBorders>
            <w:shd w:val="clear" w:color="auto" w:fill="auto"/>
            <w:noWrap/>
            <w:vAlign w:val="bottom"/>
            <w:hideMark/>
          </w:tcPr>
          <w:p w14:paraId="114E751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-21,29 </w:t>
            </w:r>
          </w:p>
        </w:tc>
        <w:tc>
          <w:tcPr>
            <w:tcW w:w="263" w:type="pct"/>
            <w:tcBorders>
              <w:top w:val="nil"/>
              <w:left w:val="nil"/>
              <w:bottom w:val="nil"/>
              <w:right w:val="nil"/>
            </w:tcBorders>
            <w:shd w:val="clear" w:color="auto" w:fill="auto"/>
            <w:noWrap/>
            <w:vAlign w:val="bottom"/>
            <w:hideMark/>
          </w:tcPr>
          <w:p w14:paraId="09EE363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-23,87 </w:t>
            </w:r>
          </w:p>
        </w:tc>
      </w:tr>
      <w:tr w:rsidR="00D83468" w:rsidRPr="00EF12AB" w14:paraId="02EC69E6"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05E41973"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359</w:t>
            </w:r>
          </w:p>
        </w:tc>
        <w:tc>
          <w:tcPr>
            <w:tcW w:w="263" w:type="pct"/>
            <w:tcBorders>
              <w:top w:val="nil"/>
              <w:left w:val="nil"/>
              <w:bottom w:val="nil"/>
              <w:right w:val="nil"/>
            </w:tcBorders>
            <w:shd w:val="clear" w:color="auto" w:fill="auto"/>
            <w:noWrap/>
            <w:vAlign w:val="bottom"/>
            <w:hideMark/>
          </w:tcPr>
          <w:p w14:paraId="1AB1050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-194,75 </w:t>
            </w:r>
          </w:p>
        </w:tc>
        <w:tc>
          <w:tcPr>
            <w:tcW w:w="263" w:type="pct"/>
            <w:tcBorders>
              <w:top w:val="nil"/>
              <w:left w:val="nil"/>
              <w:bottom w:val="nil"/>
              <w:right w:val="nil"/>
            </w:tcBorders>
            <w:shd w:val="clear" w:color="auto" w:fill="auto"/>
            <w:noWrap/>
            <w:vAlign w:val="bottom"/>
            <w:hideMark/>
          </w:tcPr>
          <w:p w14:paraId="1419C1F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-177,82 </w:t>
            </w:r>
          </w:p>
        </w:tc>
        <w:tc>
          <w:tcPr>
            <w:tcW w:w="263" w:type="pct"/>
            <w:tcBorders>
              <w:top w:val="nil"/>
              <w:left w:val="nil"/>
              <w:bottom w:val="nil"/>
              <w:right w:val="nil"/>
            </w:tcBorders>
            <w:shd w:val="clear" w:color="auto" w:fill="auto"/>
            <w:noWrap/>
            <w:vAlign w:val="bottom"/>
            <w:hideMark/>
          </w:tcPr>
          <w:p w14:paraId="3B3403D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-161,59 </w:t>
            </w:r>
          </w:p>
        </w:tc>
        <w:tc>
          <w:tcPr>
            <w:tcW w:w="263" w:type="pct"/>
            <w:tcBorders>
              <w:top w:val="nil"/>
              <w:left w:val="nil"/>
              <w:bottom w:val="nil"/>
              <w:right w:val="nil"/>
            </w:tcBorders>
            <w:shd w:val="clear" w:color="auto" w:fill="auto"/>
            <w:noWrap/>
            <w:vAlign w:val="bottom"/>
            <w:hideMark/>
          </w:tcPr>
          <w:p w14:paraId="55833AE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-147,20 </w:t>
            </w:r>
          </w:p>
        </w:tc>
        <w:tc>
          <w:tcPr>
            <w:tcW w:w="263" w:type="pct"/>
            <w:tcBorders>
              <w:top w:val="nil"/>
              <w:left w:val="nil"/>
              <w:bottom w:val="nil"/>
              <w:right w:val="nil"/>
            </w:tcBorders>
            <w:shd w:val="clear" w:color="auto" w:fill="auto"/>
            <w:noWrap/>
            <w:vAlign w:val="bottom"/>
            <w:hideMark/>
          </w:tcPr>
          <w:p w14:paraId="2677587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-135,18 </w:t>
            </w:r>
          </w:p>
        </w:tc>
        <w:tc>
          <w:tcPr>
            <w:tcW w:w="263" w:type="pct"/>
            <w:tcBorders>
              <w:top w:val="nil"/>
              <w:left w:val="nil"/>
              <w:bottom w:val="nil"/>
              <w:right w:val="nil"/>
            </w:tcBorders>
            <w:shd w:val="clear" w:color="auto" w:fill="auto"/>
            <w:noWrap/>
            <w:vAlign w:val="bottom"/>
            <w:hideMark/>
          </w:tcPr>
          <w:p w14:paraId="4B893E3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-125,71 </w:t>
            </w:r>
          </w:p>
        </w:tc>
        <w:tc>
          <w:tcPr>
            <w:tcW w:w="263" w:type="pct"/>
            <w:tcBorders>
              <w:top w:val="nil"/>
              <w:left w:val="nil"/>
              <w:bottom w:val="nil"/>
              <w:right w:val="nil"/>
            </w:tcBorders>
            <w:shd w:val="clear" w:color="auto" w:fill="auto"/>
            <w:noWrap/>
            <w:vAlign w:val="bottom"/>
            <w:hideMark/>
          </w:tcPr>
          <w:p w14:paraId="6B25C42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-119,12 </w:t>
            </w:r>
          </w:p>
        </w:tc>
        <w:tc>
          <w:tcPr>
            <w:tcW w:w="263" w:type="pct"/>
            <w:tcBorders>
              <w:top w:val="nil"/>
              <w:left w:val="nil"/>
              <w:bottom w:val="nil"/>
              <w:right w:val="nil"/>
            </w:tcBorders>
            <w:shd w:val="clear" w:color="auto" w:fill="auto"/>
            <w:noWrap/>
            <w:vAlign w:val="bottom"/>
            <w:hideMark/>
          </w:tcPr>
          <w:p w14:paraId="22E256F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-116,22 </w:t>
            </w:r>
          </w:p>
        </w:tc>
        <w:tc>
          <w:tcPr>
            <w:tcW w:w="263" w:type="pct"/>
            <w:tcBorders>
              <w:top w:val="nil"/>
              <w:left w:val="nil"/>
              <w:bottom w:val="nil"/>
              <w:right w:val="nil"/>
            </w:tcBorders>
            <w:shd w:val="clear" w:color="auto" w:fill="auto"/>
            <w:noWrap/>
            <w:vAlign w:val="bottom"/>
            <w:hideMark/>
          </w:tcPr>
          <w:p w14:paraId="602F436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-118,20 </w:t>
            </w:r>
          </w:p>
        </w:tc>
        <w:tc>
          <w:tcPr>
            <w:tcW w:w="263" w:type="pct"/>
            <w:tcBorders>
              <w:top w:val="nil"/>
              <w:left w:val="nil"/>
              <w:bottom w:val="nil"/>
              <w:right w:val="nil"/>
            </w:tcBorders>
            <w:shd w:val="clear" w:color="auto" w:fill="auto"/>
            <w:noWrap/>
            <w:vAlign w:val="bottom"/>
            <w:hideMark/>
          </w:tcPr>
          <w:p w14:paraId="103ABCE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-126,77 </w:t>
            </w:r>
          </w:p>
        </w:tc>
        <w:tc>
          <w:tcPr>
            <w:tcW w:w="263" w:type="pct"/>
            <w:tcBorders>
              <w:top w:val="nil"/>
              <w:left w:val="nil"/>
              <w:bottom w:val="nil"/>
              <w:right w:val="nil"/>
            </w:tcBorders>
            <w:shd w:val="clear" w:color="auto" w:fill="auto"/>
            <w:noWrap/>
            <w:vAlign w:val="bottom"/>
            <w:hideMark/>
          </w:tcPr>
          <w:p w14:paraId="386E0A5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-143,70 </w:t>
            </w:r>
          </w:p>
        </w:tc>
        <w:tc>
          <w:tcPr>
            <w:tcW w:w="263" w:type="pct"/>
            <w:tcBorders>
              <w:top w:val="nil"/>
              <w:left w:val="nil"/>
              <w:bottom w:val="nil"/>
              <w:right w:val="nil"/>
            </w:tcBorders>
            <w:shd w:val="clear" w:color="auto" w:fill="auto"/>
            <w:noWrap/>
            <w:vAlign w:val="bottom"/>
            <w:hideMark/>
          </w:tcPr>
          <w:p w14:paraId="708F815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-169,54 </w:t>
            </w:r>
          </w:p>
        </w:tc>
        <w:tc>
          <w:tcPr>
            <w:tcW w:w="263" w:type="pct"/>
            <w:tcBorders>
              <w:top w:val="nil"/>
              <w:left w:val="nil"/>
              <w:bottom w:val="nil"/>
              <w:right w:val="nil"/>
            </w:tcBorders>
            <w:shd w:val="clear" w:color="auto" w:fill="auto"/>
            <w:noWrap/>
            <w:vAlign w:val="bottom"/>
            <w:hideMark/>
          </w:tcPr>
          <w:p w14:paraId="4C611F3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-203,65 </w:t>
            </w:r>
          </w:p>
        </w:tc>
        <w:tc>
          <w:tcPr>
            <w:tcW w:w="263" w:type="pct"/>
            <w:tcBorders>
              <w:top w:val="nil"/>
              <w:left w:val="nil"/>
              <w:bottom w:val="nil"/>
              <w:right w:val="nil"/>
            </w:tcBorders>
            <w:shd w:val="clear" w:color="auto" w:fill="auto"/>
            <w:noWrap/>
            <w:vAlign w:val="bottom"/>
            <w:hideMark/>
          </w:tcPr>
          <w:p w14:paraId="44F6BD78"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-244,31 </w:t>
            </w:r>
          </w:p>
        </w:tc>
        <w:tc>
          <w:tcPr>
            <w:tcW w:w="263" w:type="pct"/>
            <w:tcBorders>
              <w:top w:val="nil"/>
              <w:left w:val="nil"/>
              <w:bottom w:val="nil"/>
              <w:right w:val="nil"/>
            </w:tcBorders>
            <w:shd w:val="clear" w:color="auto" w:fill="auto"/>
            <w:noWrap/>
            <w:vAlign w:val="bottom"/>
            <w:hideMark/>
          </w:tcPr>
          <w:p w14:paraId="48CF8B8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-289,04 </w:t>
            </w:r>
          </w:p>
        </w:tc>
        <w:tc>
          <w:tcPr>
            <w:tcW w:w="263" w:type="pct"/>
            <w:tcBorders>
              <w:top w:val="nil"/>
              <w:left w:val="nil"/>
              <w:bottom w:val="nil"/>
              <w:right w:val="nil"/>
            </w:tcBorders>
            <w:shd w:val="clear" w:color="auto" w:fill="auto"/>
            <w:noWrap/>
            <w:vAlign w:val="bottom"/>
            <w:hideMark/>
          </w:tcPr>
          <w:p w14:paraId="5D29435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-335,31 </w:t>
            </w:r>
          </w:p>
        </w:tc>
        <w:tc>
          <w:tcPr>
            <w:tcW w:w="263" w:type="pct"/>
            <w:tcBorders>
              <w:top w:val="nil"/>
              <w:left w:val="nil"/>
              <w:bottom w:val="nil"/>
              <w:right w:val="nil"/>
            </w:tcBorders>
            <w:shd w:val="clear" w:color="auto" w:fill="auto"/>
            <w:noWrap/>
            <w:vAlign w:val="bottom"/>
            <w:hideMark/>
          </w:tcPr>
          <w:p w14:paraId="130A27E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-381,56 </w:t>
            </w:r>
          </w:p>
        </w:tc>
        <w:tc>
          <w:tcPr>
            <w:tcW w:w="263" w:type="pct"/>
            <w:tcBorders>
              <w:top w:val="nil"/>
              <w:left w:val="nil"/>
              <w:bottom w:val="nil"/>
              <w:right w:val="nil"/>
            </w:tcBorders>
            <w:shd w:val="clear" w:color="auto" w:fill="auto"/>
            <w:noWrap/>
            <w:vAlign w:val="bottom"/>
            <w:hideMark/>
          </w:tcPr>
          <w:p w14:paraId="07A93F4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-428,19 </w:t>
            </w:r>
          </w:p>
        </w:tc>
      </w:tr>
      <w:tr w:rsidR="00D83468" w:rsidRPr="00EF12AB" w14:paraId="4FE81A96"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42A74265"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35A</w:t>
            </w:r>
          </w:p>
        </w:tc>
        <w:tc>
          <w:tcPr>
            <w:tcW w:w="263" w:type="pct"/>
            <w:tcBorders>
              <w:top w:val="nil"/>
              <w:left w:val="nil"/>
              <w:bottom w:val="nil"/>
              <w:right w:val="nil"/>
            </w:tcBorders>
            <w:shd w:val="clear" w:color="auto" w:fill="auto"/>
            <w:noWrap/>
            <w:vAlign w:val="bottom"/>
            <w:hideMark/>
          </w:tcPr>
          <w:p w14:paraId="25AAEC1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-243,74 </w:t>
            </w:r>
          </w:p>
        </w:tc>
        <w:tc>
          <w:tcPr>
            <w:tcW w:w="263" w:type="pct"/>
            <w:tcBorders>
              <w:top w:val="nil"/>
              <w:left w:val="nil"/>
              <w:bottom w:val="nil"/>
              <w:right w:val="nil"/>
            </w:tcBorders>
            <w:shd w:val="clear" w:color="auto" w:fill="auto"/>
            <w:noWrap/>
            <w:vAlign w:val="bottom"/>
            <w:hideMark/>
          </w:tcPr>
          <w:p w14:paraId="29311A0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-242,21 </w:t>
            </w:r>
          </w:p>
        </w:tc>
        <w:tc>
          <w:tcPr>
            <w:tcW w:w="263" w:type="pct"/>
            <w:tcBorders>
              <w:top w:val="nil"/>
              <w:left w:val="nil"/>
              <w:bottom w:val="nil"/>
              <w:right w:val="nil"/>
            </w:tcBorders>
            <w:shd w:val="clear" w:color="auto" w:fill="auto"/>
            <w:noWrap/>
            <w:vAlign w:val="bottom"/>
            <w:hideMark/>
          </w:tcPr>
          <w:p w14:paraId="5BC17F2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-240,15 </w:t>
            </w:r>
          </w:p>
        </w:tc>
        <w:tc>
          <w:tcPr>
            <w:tcW w:w="263" w:type="pct"/>
            <w:tcBorders>
              <w:top w:val="nil"/>
              <w:left w:val="nil"/>
              <w:bottom w:val="nil"/>
              <w:right w:val="nil"/>
            </w:tcBorders>
            <w:shd w:val="clear" w:color="auto" w:fill="auto"/>
            <w:noWrap/>
            <w:vAlign w:val="bottom"/>
            <w:hideMark/>
          </w:tcPr>
          <w:p w14:paraId="2937BC8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-237,94 </w:t>
            </w:r>
          </w:p>
        </w:tc>
        <w:tc>
          <w:tcPr>
            <w:tcW w:w="263" w:type="pct"/>
            <w:tcBorders>
              <w:top w:val="nil"/>
              <w:left w:val="nil"/>
              <w:bottom w:val="nil"/>
              <w:right w:val="nil"/>
            </w:tcBorders>
            <w:shd w:val="clear" w:color="auto" w:fill="auto"/>
            <w:noWrap/>
            <w:vAlign w:val="bottom"/>
            <w:hideMark/>
          </w:tcPr>
          <w:p w14:paraId="5A4789B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-235,46 </w:t>
            </w:r>
          </w:p>
        </w:tc>
        <w:tc>
          <w:tcPr>
            <w:tcW w:w="263" w:type="pct"/>
            <w:tcBorders>
              <w:top w:val="nil"/>
              <w:left w:val="nil"/>
              <w:bottom w:val="nil"/>
              <w:right w:val="nil"/>
            </w:tcBorders>
            <w:shd w:val="clear" w:color="auto" w:fill="auto"/>
            <w:noWrap/>
            <w:vAlign w:val="bottom"/>
            <w:hideMark/>
          </w:tcPr>
          <w:p w14:paraId="057A033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-231,46 </w:t>
            </w:r>
          </w:p>
        </w:tc>
        <w:tc>
          <w:tcPr>
            <w:tcW w:w="263" w:type="pct"/>
            <w:tcBorders>
              <w:top w:val="nil"/>
              <w:left w:val="nil"/>
              <w:bottom w:val="nil"/>
              <w:right w:val="nil"/>
            </w:tcBorders>
            <w:shd w:val="clear" w:color="auto" w:fill="auto"/>
            <w:noWrap/>
            <w:vAlign w:val="bottom"/>
            <w:hideMark/>
          </w:tcPr>
          <w:p w14:paraId="34D9825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-225,58 </w:t>
            </w:r>
          </w:p>
        </w:tc>
        <w:tc>
          <w:tcPr>
            <w:tcW w:w="263" w:type="pct"/>
            <w:tcBorders>
              <w:top w:val="nil"/>
              <w:left w:val="nil"/>
              <w:bottom w:val="nil"/>
              <w:right w:val="nil"/>
            </w:tcBorders>
            <w:shd w:val="clear" w:color="auto" w:fill="auto"/>
            <w:noWrap/>
            <w:vAlign w:val="bottom"/>
            <w:hideMark/>
          </w:tcPr>
          <w:p w14:paraId="1769E9A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-218,96 </w:t>
            </w:r>
          </w:p>
        </w:tc>
        <w:tc>
          <w:tcPr>
            <w:tcW w:w="263" w:type="pct"/>
            <w:tcBorders>
              <w:top w:val="nil"/>
              <w:left w:val="nil"/>
              <w:bottom w:val="nil"/>
              <w:right w:val="nil"/>
            </w:tcBorders>
            <w:shd w:val="clear" w:color="auto" w:fill="auto"/>
            <w:noWrap/>
            <w:vAlign w:val="bottom"/>
            <w:hideMark/>
          </w:tcPr>
          <w:p w14:paraId="5536297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-217,47 </w:t>
            </w:r>
          </w:p>
        </w:tc>
        <w:tc>
          <w:tcPr>
            <w:tcW w:w="263" w:type="pct"/>
            <w:tcBorders>
              <w:top w:val="nil"/>
              <w:left w:val="nil"/>
              <w:bottom w:val="nil"/>
              <w:right w:val="nil"/>
            </w:tcBorders>
            <w:shd w:val="clear" w:color="auto" w:fill="auto"/>
            <w:noWrap/>
            <w:vAlign w:val="bottom"/>
            <w:hideMark/>
          </w:tcPr>
          <w:p w14:paraId="19E102F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-226,16 </w:t>
            </w:r>
          </w:p>
        </w:tc>
        <w:tc>
          <w:tcPr>
            <w:tcW w:w="263" w:type="pct"/>
            <w:tcBorders>
              <w:top w:val="nil"/>
              <w:left w:val="nil"/>
              <w:bottom w:val="nil"/>
              <w:right w:val="nil"/>
            </w:tcBorders>
            <w:shd w:val="clear" w:color="auto" w:fill="auto"/>
            <w:noWrap/>
            <w:vAlign w:val="bottom"/>
            <w:hideMark/>
          </w:tcPr>
          <w:p w14:paraId="683A62B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-248,02 </w:t>
            </w:r>
          </w:p>
        </w:tc>
        <w:tc>
          <w:tcPr>
            <w:tcW w:w="263" w:type="pct"/>
            <w:tcBorders>
              <w:top w:val="nil"/>
              <w:left w:val="nil"/>
              <w:bottom w:val="nil"/>
              <w:right w:val="nil"/>
            </w:tcBorders>
            <w:shd w:val="clear" w:color="auto" w:fill="auto"/>
            <w:noWrap/>
            <w:vAlign w:val="bottom"/>
            <w:hideMark/>
          </w:tcPr>
          <w:p w14:paraId="22E9E2C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-284,91 </w:t>
            </w:r>
          </w:p>
        </w:tc>
        <w:tc>
          <w:tcPr>
            <w:tcW w:w="263" w:type="pct"/>
            <w:tcBorders>
              <w:top w:val="nil"/>
              <w:left w:val="nil"/>
              <w:bottom w:val="nil"/>
              <w:right w:val="nil"/>
            </w:tcBorders>
            <w:shd w:val="clear" w:color="auto" w:fill="auto"/>
            <w:noWrap/>
            <w:vAlign w:val="bottom"/>
            <w:hideMark/>
          </w:tcPr>
          <w:p w14:paraId="01AE573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-331,87 </w:t>
            </w:r>
          </w:p>
        </w:tc>
        <w:tc>
          <w:tcPr>
            <w:tcW w:w="263" w:type="pct"/>
            <w:tcBorders>
              <w:top w:val="nil"/>
              <w:left w:val="nil"/>
              <w:bottom w:val="nil"/>
              <w:right w:val="nil"/>
            </w:tcBorders>
            <w:shd w:val="clear" w:color="auto" w:fill="auto"/>
            <w:noWrap/>
            <w:vAlign w:val="bottom"/>
            <w:hideMark/>
          </w:tcPr>
          <w:p w14:paraId="1853DDA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-385,94 </w:t>
            </w:r>
          </w:p>
        </w:tc>
        <w:tc>
          <w:tcPr>
            <w:tcW w:w="263" w:type="pct"/>
            <w:tcBorders>
              <w:top w:val="nil"/>
              <w:left w:val="nil"/>
              <w:bottom w:val="nil"/>
              <w:right w:val="nil"/>
            </w:tcBorders>
            <w:shd w:val="clear" w:color="auto" w:fill="auto"/>
            <w:noWrap/>
            <w:vAlign w:val="bottom"/>
            <w:hideMark/>
          </w:tcPr>
          <w:p w14:paraId="646B03E5"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-445,20 </w:t>
            </w:r>
          </w:p>
        </w:tc>
        <w:tc>
          <w:tcPr>
            <w:tcW w:w="263" w:type="pct"/>
            <w:tcBorders>
              <w:top w:val="nil"/>
              <w:left w:val="nil"/>
              <w:bottom w:val="nil"/>
              <w:right w:val="nil"/>
            </w:tcBorders>
            <w:shd w:val="clear" w:color="auto" w:fill="auto"/>
            <w:noWrap/>
            <w:vAlign w:val="bottom"/>
            <w:hideMark/>
          </w:tcPr>
          <w:p w14:paraId="788149D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-507,58 </w:t>
            </w:r>
          </w:p>
        </w:tc>
        <w:tc>
          <w:tcPr>
            <w:tcW w:w="263" w:type="pct"/>
            <w:tcBorders>
              <w:top w:val="nil"/>
              <w:left w:val="nil"/>
              <w:bottom w:val="nil"/>
              <w:right w:val="nil"/>
            </w:tcBorders>
            <w:shd w:val="clear" w:color="auto" w:fill="auto"/>
            <w:noWrap/>
            <w:vAlign w:val="bottom"/>
            <w:hideMark/>
          </w:tcPr>
          <w:p w14:paraId="12F9F12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-572,13 </w:t>
            </w:r>
          </w:p>
        </w:tc>
        <w:tc>
          <w:tcPr>
            <w:tcW w:w="263" w:type="pct"/>
            <w:tcBorders>
              <w:top w:val="nil"/>
              <w:left w:val="nil"/>
              <w:bottom w:val="nil"/>
              <w:right w:val="nil"/>
            </w:tcBorders>
            <w:shd w:val="clear" w:color="auto" w:fill="auto"/>
            <w:noWrap/>
            <w:vAlign w:val="bottom"/>
            <w:hideMark/>
          </w:tcPr>
          <w:p w14:paraId="19A451F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-637,99 </w:t>
            </w:r>
          </w:p>
        </w:tc>
      </w:tr>
      <w:tr w:rsidR="00D83468" w:rsidRPr="00EF12AB" w14:paraId="5D975213" w14:textId="77777777" w:rsidTr="00854B69">
        <w:trPr>
          <w:trHeight w:val="220"/>
        </w:trPr>
        <w:tc>
          <w:tcPr>
            <w:tcW w:w="263" w:type="pct"/>
            <w:tcBorders>
              <w:top w:val="nil"/>
              <w:left w:val="nil"/>
              <w:bottom w:val="nil"/>
              <w:right w:val="single" w:sz="4" w:space="0" w:color="auto"/>
            </w:tcBorders>
            <w:shd w:val="clear" w:color="auto" w:fill="auto"/>
            <w:noWrap/>
            <w:vAlign w:val="bottom"/>
            <w:hideMark/>
          </w:tcPr>
          <w:p w14:paraId="1650C164"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361</w:t>
            </w:r>
          </w:p>
        </w:tc>
        <w:tc>
          <w:tcPr>
            <w:tcW w:w="263" w:type="pct"/>
            <w:tcBorders>
              <w:top w:val="nil"/>
              <w:left w:val="nil"/>
              <w:bottom w:val="nil"/>
              <w:right w:val="nil"/>
            </w:tcBorders>
            <w:shd w:val="clear" w:color="auto" w:fill="auto"/>
            <w:noWrap/>
            <w:vAlign w:val="bottom"/>
            <w:hideMark/>
          </w:tcPr>
          <w:p w14:paraId="3317C51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-68,59 </w:t>
            </w:r>
          </w:p>
        </w:tc>
        <w:tc>
          <w:tcPr>
            <w:tcW w:w="263" w:type="pct"/>
            <w:tcBorders>
              <w:top w:val="nil"/>
              <w:left w:val="nil"/>
              <w:bottom w:val="nil"/>
              <w:right w:val="nil"/>
            </w:tcBorders>
            <w:shd w:val="clear" w:color="auto" w:fill="auto"/>
            <w:noWrap/>
            <w:vAlign w:val="bottom"/>
            <w:hideMark/>
          </w:tcPr>
          <w:p w14:paraId="31F0B9D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-53,80 </w:t>
            </w:r>
          </w:p>
        </w:tc>
        <w:tc>
          <w:tcPr>
            <w:tcW w:w="263" w:type="pct"/>
            <w:tcBorders>
              <w:top w:val="nil"/>
              <w:left w:val="nil"/>
              <w:bottom w:val="nil"/>
              <w:right w:val="nil"/>
            </w:tcBorders>
            <w:shd w:val="clear" w:color="auto" w:fill="auto"/>
            <w:noWrap/>
            <w:vAlign w:val="bottom"/>
            <w:hideMark/>
          </w:tcPr>
          <w:p w14:paraId="7B15D5E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-38,88 </w:t>
            </w:r>
          </w:p>
        </w:tc>
        <w:tc>
          <w:tcPr>
            <w:tcW w:w="263" w:type="pct"/>
            <w:tcBorders>
              <w:top w:val="nil"/>
              <w:left w:val="nil"/>
              <w:bottom w:val="nil"/>
              <w:right w:val="nil"/>
            </w:tcBorders>
            <w:shd w:val="clear" w:color="auto" w:fill="auto"/>
            <w:noWrap/>
            <w:vAlign w:val="bottom"/>
            <w:hideMark/>
          </w:tcPr>
          <w:p w14:paraId="0FBAE6B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-23,95 </w:t>
            </w:r>
          </w:p>
        </w:tc>
        <w:tc>
          <w:tcPr>
            <w:tcW w:w="263" w:type="pct"/>
            <w:tcBorders>
              <w:top w:val="nil"/>
              <w:left w:val="nil"/>
              <w:bottom w:val="nil"/>
              <w:right w:val="nil"/>
            </w:tcBorders>
            <w:shd w:val="clear" w:color="auto" w:fill="auto"/>
            <w:noWrap/>
            <w:vAlign w:val="bottom"/>
            <w:hideMark/>
          </w:tcPr>
          <w:p w14:paraId="1032BDF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-9,04 </w:t>
            </w:r>
          </w:p>
        </w:tc>
        <w:tc>
          <w:tcPr>
            <w:tcW w:w="263" w:type="pct"/>
            <w:tcBorders>
              <w:top w:val="nil"/>
              <w:left w:val="nil"/>
              <w:bottom w:val="nil"/>
              <w:right w:val="nil"/>
            </w:tcBorders>
            <w:shd w:val="clear" w:color="auto" w:fill="auto"/>
            <w:noWrap/>
            <w:vAlign w:val="bottom"/>
            <w:hideMark/>
          </w:tcPr>
          <w:p w14:paraId="05ADCC3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5,74 </w:t>
            </w:r>
          </w:p>
        </w:tc>
        <w:tc>
          <w:tcPr>
            <w:tcW w:w="263" w:type="pct"/>
            <w:tcBorders>
              <w:top w:val="nil"/>
              <w:left w:val="nil"/>
              <w:bottom w:val="nil"/>
              <w:right w:val="nil"/>
            </w:tcBorders>
            <w:shd w:val="clear" w:color="auto" w:fill="auto"/>
            <w:noWrap/>
            <w:vAlign w:val="bottom"/>
            <w:hideMark/>
          </w:tcPr>
          <w:p w14:paraId="7780825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19,78 </w:t>
            </w:r>
          </w:p>
        </w:tc>
        <w:tc>
          <w:tcPr>
            <w:tcW w:w="263" w:type="pct"/>
            <w:tcBorders>
              <w:top w:val="nil"/>
              <w:left w:val="nil"/>
              <w:bottom w:val="nil"/>
              <w:right w:val="nil"/>
            </w:tcBorders>
            <w:shd w:val="clear" w:color="auto" w:fill="auto"/>
            <w:noWrap/>
            <w:vAlign w:val="bottom"/>
            <w:hideMark/>
          </w:tcPr>
          <w:p w14:paraId="1815496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31,68 </w:t>
            </w:r>
          </w:p>
        </w:tc>
        <w:tc>
          <w:tcPr>
            <w:tcW w:w="263" w:type="pct"/>
            <w:tcBorders>
              <w:top w:val="nil"/>
              <w:left w:val="nil"/>
              <w:bottom w:val="nil"/>
              <w:right w:val="nil"/>
            </w:tcBorders>
            <w:shd w:val="clear" w:color="auto" w:fill="auto"/>
            <w:noWrap/>
            <w:vAlign w:val="bottom"/>
            <w:hideMark/>
          </w:tcPr>
          <w:p w14:paraId="03AEC45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39,55 </w:t>
            </w:r>
          </w:p>
        </w:tc>
        <w:tc>
          <w:tcPr>
            <w:tcW w:w="263" w:type="pct"/>
            <w:tcBorders>
              <w:top w:val="nil"/>
              <w:left w:val="nil"/>
              <w:bottom w:val="nil"/>
              <w:right w:val="nil"/>
            </w:tcBorders>
            <w:shd w:val="clear" w:color="auto" w:fill="auto"/>
            <w:noWrap/>
            <w:vAlign w:val="bottom"/>
            <w:hideMark/>
          </w:tcPr>
          <w:p w14:paraId="62AE62F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41,18 </w:t>
            </w:r>
          </w:p>
        </w:tc>
        <w:tc>
          <w:tcPr>
            <w:tcW w:w="263" w:type="pct"/>
            <w:tcBorders>
              <w:top w:val="nil"/>
              <w:left w:val="nil"/>
              <w:bottom w:val="nil"/>
              <w:right w:val="nil"/>
            </w:tcBorders>
            <w:shd w:val="clear" w:color="auto" w:fill="auto"/>
            <w:noWrap/>
            <w:vAlign w:val="bottom"/>
            <w:hideMark/>
          </w:tcPr>
          <w:p w14:paraId="571699A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34,85 </w:t>
            </w:r>
          </w:p>
        </w:tc>
        <w:tc>
          <w:tcPr>
            <w:tcW w:w="263" w:type="pct"/>
            <w:tcBorders>
              <w:top w:val="nil"/>
              <w:left w:val="nil"/>
              <w:bottom w:val="nil"/>
              <w:right w:val="nil"/>
            </w:tcBorders>
            <w:shd w:val="clear" w:color="auto" w:fill="auto"/>
            <w:noWrap/>
            <w:vAlign w:val="bottom"/>
            <w:hideMark/>
          </w:tcPr>
          <w:p w14:paraId="1910ACC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000000"/>
                <w:sz w:val="14"/>
                <w:szCs w:val="14"/>
                <w:lang w:val="es-ES_tradnl"/>
              </w:rPr>
              <w:t xml:space="preserve">20,29 </w:t>
            </w:r>
          </w:p>
        </w:tc>
        <w:tc>
          <w:tcPr>
            <w:tcW w:w="263" w:type="pct"/>
            <w:tcBorders>
              <w:top w:val="nil"/>
              <w:left w:val="nil"/>
              <w:bottom w:val="nil"/>
              <w:right w:val="nil"/>
            </w:tcBorders>
            <w:shd w:val="clear" w:color="auto" w:fill="auto"/>
            <w:noWrap/>
            <w:vAlign w:val="bottom"/>
            <w:hideMark/>
          </w:tcPr>
          <w:p w14:paraId="2FC1085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-1,52 </w:t>
            </w:r>
          </w:p>
        </w:tc>
        <w:tc>
          <w:tcPr>
            <w:tcW w:w="263" w:type="pct"/>
            <w:tcBorders>
              <w:top w:val="nil"/>
              <w:left w:val="nil"/>
              <w:bottom w:val="nil"/>
              <w:right w:val="nil"/>
            </w:tcBorders>
            <w:shd w:val="clear" w:color="auto" w:fill="auto"/>
            <w:noWrap/>
            <w:vAlign w:val="bottom"/>
            <w:hideMark/>
          </w:tcPr>
          <w:p w14:paraId="1B6AA8D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-28,81 </w:t>
            </w:r>
          </w:p>
        </w:tc>
        <w:tc>
          <w:tcPr>
            <w:tcW w:w="263" w:type="pct"/>
            <w:tcBorders>
              <w:top w:val="nil"/>
              <w:left w:val="nil"/>
              <w:bottom w:val="nil"/>
              <w:right w:val="nil"/>
            </w:tcBorders>
            <w:shd w:val="clear" w:color="auto" w:fill="auto"/>
            <w:noWrap/>
            <w:vAlign w:val="bottom"/>
            <w:hideMark/>
          </w:tcPr>
          <w:p w14:paraId="65DCC7E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-59,76 </w:t>
            </w:r>
          </w:p>
        </w:tc>
        <w:tc>
          <w:tcPr>
            <w:tcW w:w="263" w:type="pct"/>
            <w:tcBorders>
              <w:top w:val="nil"/>
              <w:left w:val="nil"/>
              <w:bottom w:val="nil"/>
              <w:right w:val="nil"/>
            </w:tcBorders>
            <w:shd w:val="clear" w:color="auto" w:fill="auto"/>
            <w:noWrap/>
            <w:vAlign w:val="bottom"/>
            <w:hideMark/>
          </w:tcPr>
          <w:p w14:paraId="61EEBE4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-92,68 </w:t>
            </w:r>
          </w:p>
        </w:tc>
        <w:tc>
          <w:tcPr>
            <w:tcW w:w="263" w:type="pct"/>
            <w:tcBorders>
              <w:top w:val="nil"/>
              <w:left w:val="nil"/>
              <w:bottom w:val="nil"/>
              <w:right w:val="nil"/>
            </w:tcBorders>
            <w:shd w:val="clear" w:color="auto" w:fill="auto"/>
            <w:noWrap/>
            <w:vAlign w:val="bottom"/>
            <w:hideMark/>
          </w:tcPr>
          <w:p w14:paraId="1F070C0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-126,43 </w:t>
            </w:r>
          </w:p>
        </w:tc>
        <w:tc>
          <w:tcPr>
            <w:tcW w:w="263" w:type="pct"/>
            <w:tcBorders>
              <w:top w:val="nil"/>
              <w:left w:val="nil"/>
              <w:bottom w:val="nil"/>
              <w:right w:val="nil"/>
            </w:tcBorders>
            <w:shd w:val="clear" w:color="auto" w:fill="auto"/>
            <w:noWrap/>
            <w:vAlign w:val="bottom"/>
            <w:hideMark/>
          </w:tcPr>
          <w:p w14:paraId="6C64442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-160,68 </w:t>
            </w:r>
          </w:p>
        </w:tc>
      </w:tr>
      <w:tr w:rsidR="00D83468" w:rsidRPr="00EF12AB" w14:paraId="221355F3" w14:textId="77777777" w:rsidTr="00854B69">
        <w:trPr>
          <w:trHeight w:val="240"/>
        </w:trPr>
        <w:tc>
          <w:tcPr>
            <w:tcW w:w="263" w:type="pct"/>
            <w:tcBorders>
              <w:top w:val="nil"/>
              <w:left w:val="nil"/>
              <w:bottom w:val="double" w:sz="6" w:space="0" w:color="auto"/>
              <w:right w:val="single" w:sz="4" w:space="0" w:color="auto"/>
            </w:tcBorders>
            <w:shd w:val="clear" w:color="auto" w:fill="auto"/>
            <w:noWrap/>
            <w:vAlign w:val="bottom"/>
            <w:hideMark/>
          </w:tcPr>
          <w:p w14:paraId="11348EE1" w14:textId="77777777" w:rsidR="00D83468" w:rsidRPr="00EF12AB" w:rsidRDefault="00D83468" w:rsidP="00854B69">
            <w:pPr>
              <w:jc w:val="center"/>
              <w:rPr>
                <w:rFonts w:eastAsia="Times New Roman"/>
                <w:color w:val="000000"/>
                <w:sz w:val="14"/>
                <w:szCs w:val="14"/>
                <w:lang w:val="es-ES_tradnl"/>
              </w:rPr>
            </w:pPr>
            <w:r w:rsidRPr="00EF12AB">
              <w:rPr>
                <w:rFonts w:eastAsia="Times New Roman"/>
                <w:color w:val="000000"/>
                <w:sz w:val="14"/>
                <w:szCs w:val="14"/>
                <w:lang w:val="es-ES_tradnl"/>
              </w:rPr>
              <w:t>369</w:t>
            </w:r>
          </w:p>
        </w:tc>
        <w:tc>
          <w:tcPr>
            <w:tcW w:w="263" w:type="pct"/>
            <w:tcBorders>
              <w:top w:val="nil"/>
              <w:left w:val="nil"/>
              <w:bottom w:val="double" w:sz="6" w:space="0" w:color="auto"/>
              <w:right w:val="nil"/>
            </w:tcBorders>
            <w:shd w:val="clear" w:color="auto" w:fill="auto"/>
            <w:noWrap/>
            <w:vAlign w:val="bottom"/>
            <w:hideMark/>
          </w:tcPr>
          <w:p w14:paraId="2859F766"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-234,62 </w:t>
            </w:r>
          </w:p>
        </w:tc>
        <w:tc>
          <w:tcPr>
            <w:tcW w:w="263" w:type="pct"/>
            <w:tcBorders>
              <w:top w:val="nil"/>
              <w:left w:val="nil"/>
              <w:bottom w:val="double" w:sz="6" w:space="0" w:color="auto"/>
              <w:right w:val="nil"/>
            </w:tcBorders>
            <w:shd w:val="clear" w:color="auto" w:fill="auto"/>
            <w:noWrap/>
            <w:vAlign w:val="bottom"/>
            <w:hideMark/>
          </w:tcPr>
          <w:p w14:paraId="1E74DD99"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-237,09 </w:t>
            </w:r>
          </w:p>
        </w:tc>
        <w:tc>
          <w:tcPr>
            <w:tcW w:w="263" w:type="pct"/>
            <w:tcBorders>
              <w:top w:val="nil"/>
              <w:left w:val="nil"/>
              <w:bottom w:val="double" w:sz="6" w:space="0" w:color="auto"/>
              <w:right w:val="nil"/>
            </w:tcBorders>
            <w:shd w:val="clear" w:color="auto" w:fill="auto"/>
            <w:noWrap/>
            <w:vAlign w:val="bottom"/>
            <w:hideMark/>
          </w:tcPr>
          <w:p w14:paraId="0465EC6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-239,82 </w:t>
            </w:r>
          </w:p>
        </w:tc>
        <w:tc>
          <w:tcPr>
            <w:tcW w:w="263" w:type="pct"/>
            <w:tcBorders>
              <w:top w:val="nil"/>
              <w:left w:val="nil"/>
              <w:bottom w:val="double" w:sz="6" w:space="0" w:color="auto"/>
              <w:right w:val="nil"/>
            </w:tcBorders>
            <w:shd w:val="clear" w:color="auto" w:fill="auto"/>
            <w:noWrap/>
            <w:vAlign w:val="bottom"/>
            <w:hideMark/>
          </w:tcPr>
          <w:p w14:paraId="552A2F1C"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-242,02 </w:t>
            </w:r>
          </w:p>
        </w:tc>
        <w:tc>
          <w:tcPr>
            <w:tcW w:w="263" w:type="pct"/>
            <w:tcBorders>
              <w:top w:val="nil"/>
              <w:left w:val="nil"/>
              <w:bottom w:val="double" w:sz="6" w:space="0" w:color="auto"/>
              <w:right w:val="nil"/>
            </w:tcBorders>
            <w:shd w:val="clear" w:color="auto" w:fill="auto"/>
            <w:noWrap/>
            <w:vAlign w:val="bottom"/>
            <w:hideMark/>
          </w:tcPr>
          <w:p w14:paraId="4E5E384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-242,82 </w:t>
            </w:r>
          </w:p>
        </w:tc>
        <w:tc>
          <w:tcPr>
            <w:tcW w:w="263" w:type="pct"/>
            <w:tcBorders>
              <w:top w:val="nil"/>
              <w:left w:val="nil"/>
              <w:bottom w:val="double" w:sz="6" w:space="0" w:color="auto"/>
              <w:right w:val="nil"/>
            </w:tcBorders>
            <w:shd w:val="clear" w:color="auto" w:fill="auto"/>
            <w:noWrap/>
            <w:vAlign w:val="bottom"/>
            <w:hideMark/>
          </w:tcPr>
          <w:p w14:paraId="0FA13C2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-241,52 </w:t>
            </w:r>
          </w:p>
        </w:tc>
        <w:tc>
          <w:tcPr>
            <w:tcW w:w="263" w:type="pct"/>
            <w:tcBorders>
              <w:top w:val="nil"/>
              <w:left w:val="nil"/>
              <w:bottom w:val="double" w:sz="6" w:space="0" w:color="auto"/>
              <w:right w:val="nil"/>
            </w:tcBorders>
            <w:shd w:val="clear" w:color="auto" w:fill="auto"/>
            <w:noWrap/>
            <w:vAlign w:val="bottom"/>
            <w:hideMark/>
          </w:tcPr>
          <w:p w14:paraId="378E8262"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-238,52 </w:t>
            </w:r>
          </w:p>
        </w:tc>
        <w:tc>
          <w:tcPr>
            <w:tcW w:w="263" w:type="pct"/>
            <w:tcBorders>
              <w:top w:val="nil"/>
              <w:left w:val="nil"/>
              <w:bottom w:val="double" w:sz="6" w:space="0" w:color="auto"/>
              <w:right w:val="nil"/>
            </w:tcBorders>
            <w:shd w:val="clear" w:color="auto" w:fill="auto"/>
            <w:noWrap/>
            <w:vAlign w:val="bottom"/>
            <w:hideMark/>
          </w:tcPr>
          <w:p w14:paraId="712CC2F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-235,26 </w:t>
            </w:r>
          </w:p>
        </w:tc>
        <w:tc>
          <w:tcPr>
            <w:tcW w:w="263" w:type="pct"/>
            <w:tcBorders>
              <w:top w:val="nil"/>
              <w:left w:val="nil"/>
              <w:bottom w:val="double" w:sz="6" w:space="0" w:color="auto"/>
              <w:right w:val="nil"/>
            </w:tcBorders>
            <w:shd w:val="clear" w:color="auto" w:fill="auto"/>
            <w:noWrap/>
            <w:vAlign w:val="bottom"/>
            <w:hideMark/>
          </w:tcPr>
          <w:p w14:paraId="5D41587F"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-233,92 </w:t>
            </w:r>
          </w:p>
        </w:tc>
        <w:tc>
          <w:tcPr>
            <w:tcW w:w="263" w:type="pct"/>
            <w:tcBorders>
              <w:top w:val="nil"/>
              <w:left w:val="nil"/>
              <w:bottom w:val="double" w:sz="6" w:space="0" w:color="auto"/>
              <w:right w:val="nil"/>
            </w:tcBorders>
            <w:shd w:val="clear" w:color="auto" w:fill="auto"/>
            <w:noWrap/>
            <w:vAlign w:val="bottom"/>
            <w:hideMark/>
          </w:tcPr>
          <w:p w14:paraId="2EECF241"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-237,27 </w:t>
            </w:r>
          </w:p>
        </w:tc>
        <w:tc>
          <w:tcPr>
            <w:tcW w:w="263" w:type="pct"/>
            <w:tcBorders>
              <w:top w:val="nil"/>
              <w:left w:val="nil"/>
              <w:bottom w:val="double" w:sz="6" w:space="0" w:color="auto"/>
              <w:right w:val="nil"/>
            </w:tcBorders>
            <w:shd w:val="clear" w:color="auto" w:fill="auto"/>
            <w:noWrap/>
            <w:vAlign w:val="bottom"/>
            <w:hideMark/>
          </w:tcPr>
          <w:p w14:paraId="53167397"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-248,30 </w:t>
            </w:r>
          </w:p>
        </w:tc>
        <w:tc>
          <w:tcPr>
            <w:tcW w:w="263" w:type="pct"/>
            <w:tcBorders>
              <w:top w:val="nil"/>
              <w:left w:val="nil"/>
              <w:bottom w:val="double" w:sz="6" w:space="0" w:color="auto"/>
              <w:right w:val="nil"/>
            </w:tcBorders>
            <w:shd w:val="clear" w:color="auto" w:fill="auto"/>
            <w:noWrap/>
            <w:vAlign w:val="bottom"/>
            <w:hideMark/>
          </w:tcPr>
          <w:p w14:paraId="1F5D48BD"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-268,12 </w:t>
            </w:r>
          </w:p>
        </w:tc>
        <w:tc>
          <w:tcPr>
            <w:tcW w:w="263" w:type="pct"/>
            <w:tcBorders>
              <w:top w:val="nil"/>
              <w:left w:val="nil"/>
              <w:bottom w:val="double" w:sz="6" w:space="0" w:color="auto"/>
              <w:right w:val="nil"/>
            </w:tcBorders>
            <w:shd w:val="clear" w:color="auto" w:fill="auto"/>
            <w:noWrap/>
            <w:vAlign w:val="bottom"/>
            <w:hideMark/>
          </w:tcPr>
          <w:p w14:paraId="58BC4F2E"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-296,49 </w:t>
            </w:r>
          </w:p>
        </w:tc>
        <w:tc>
          <w:tcPr>
            <w:tcW w:w="263" w:type="pct"/>
            <w:tcBorders>
              <w:top w:val="nil"/>
              <w:left w:val="nil"/>
              <w:bottom w:val="double" w:sz="6" w:space="0" w:color="auto"/>
              <w:right w:val="nil"/>
            </w:tcBorders>
            <w:shd w:val="clear" w:color="auto" w:fill="auto"/>
            <w:noWrap/>
            <w:vAlign w:val="bottom"/>
            <w:hideMark/>
          </w:tcPr>
          <w:p w14:paraId="4B366D5B"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-332,32 </w:t>
            </w:r>
          </w:p>
        </w:tc>
        <w:tc>
          <w:tcPr>
            <w:tcW w:w="263" w:type="pct"/>
            <w:tcBorders>
              <w:top w:val="nil"/>
              <w:left w:val="nil"/>
              <w:bottom w:val="double" w:sz="6" w:space="0" w:color="auto"/>
              <w:right w:val="nil"/>
            </w:tcBorders>
            <w:shd w:val="clear" w:color="auto" w:fill="auto"/>
            <w:noWrap/>
            <w:vAlign w:val="bottom"/>
            <w:hideMark/>
          </w:tcPr>
          <w:p w14:paraId="020E0724"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-373,86 </w:t>
            </w:r>
          </w:p>
        </w:tc>
        <w:tc>
          <w:tcPr>
            <w:tcW w:w="263" w:type="pct"/>
            <w:tcBorders>
              <w:top w:val="nil"/>
              <w:left w:val="nil"/>
              <w:bottom w:val="double" w:sz="6" w:space="0" w:color="auto"/>
              <w:right w:val="nil"/>
            </w:tcBorders>
            <w:shd w:val="clear" w:color="auto" w:fill="auto"/>
            <w:noWrap/>
            <w:vAlign w:val="bottom"/>
            <w:hideMark/>
          </w:tcPr>
          <w:p w14:paraId="6F34A3B3"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-419,09 </w:t>
            </w:r>
          </w:p>
        </w:tc>
        <w:tc>
          <w:tcPr>
            <w:tcW w:w="263" w:type="pct"/>
            <w:tcBorders>
              <w:top w:val="nil"/>
              <w:left w:val="nil"/>
              <w:bottom w:val="double" w:sz="6" w:space="0" w:color="auto"/>
              <w:right w:val="nil"/>
            </w:tcBorders>
            <w:shd w:val="clear" w:color="auto" w:fill="auto"/>
            <w:noWrap/>
            <w:vAlign w:val="bottom"/>
            <w:hideMark/>
          </w:tcPr>
          <w:p w14:paraId="51791000"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-466,20 </w:t>
            </w:r>
          </w:p>
        </w:tc>
        <w:tc>
          <w:tcPr>
            <w:tcW w:w="263" w:type="pct"/>
            <w:tcBorders>
              <w:top w:val="nil"/>
              <w:left w:val="nil"/>
              <w:bottom w:val="double" w:sz="6" w:space="0" w:color="auto"/>
              <w:right w:val="nil"/>
            </w:tcBorders>
            <w:shd w:val="clear" w:color="auto" w:fill="auto"/>
            <w:noWrap/>
            <w:vAlign w:val="bottom"/>
            <w:hideMark/>
          </w:tcPr>
          <w:p w14:paraId="2C67B83A" w14:textId="77777777" w:rsidR="00D83468" w:rsidRPr="00EF12AB" w:rsidRDefault="00D83468" w:rsidP="00854B69">
            <w:pPr>
              <w:jc w:val="right"/>
              <w:rPr>
                <w:rFonts w:eastAsia="Times New Roman"/>
                <w:color w:val="000000"/>
                <w:sz w:val="14"/>
                <w:szCs w:val="14"/>
                <w:lang w:val="es-ES_tradnl"/>
              </w:rPr>
            </w:pPr>
            <w:r w:rsidRPr="00EF12AB">
              <w:rPr>
                <w:rFonts w:eastAsia="Times New Roman"/>
                <w:color w:val="DD0806"/>
                <w:sz w:val="14"/>
                <w:szCs w:val="14"/>
                <w:lang w:val="es-ES_tradnl"/>
              </w:rPr>
              <w:t xml:space="preserve">-514,22 </w:t>
            </w:r>
          </w:p>
        </w:tc>
      </w:tr>
    </w:tbl>
    <w:p w14:paraId="5AD50CB0" w14:textId="77777777" w:rsidR="00D83468" w:rsidRPr="00EF12AB" w:rsidRDefault="00D83468" w:rsidP="00854B69">
      <w:pPr>
        <w:rPr>
          <w:rFonts w:eastAsia="Times New Roman"/>
          <w:color w:val="000000"/>
          <w:sz w:val="20"/>
          <w:szCs w:val="20"/>
          <w:lang w:val="es-ES_tradnl"/>
        </w:rPr>
      </w:pPr>
      <w:r w:rsidRPr="00EF12AB">
        <w:rPr>
          <w:rFonts w:eastAsia="Times New Roman"/>
          <w:color w:val="000000"/>
          <w:sz w:val="20"/>
          <w:szCs w:val="20"/>
          <w:lang w:val="es-ES_tradnl"/>
        </w:rPr>
        <w:t>Fuente: elaboración propia a partir de datos del CEP.</w:t>
      </w:r>
    </w:p>
    <w:p w14:paraId="3A54ABBB" w14:textId="77777777" w:rsidR="00D83468" w:rsidRPr="00EF12AB" w:rsidRDefault="00D83468">
      <w:pPr>
        <w:rPr>
          <w:lang w:val="es-ES_tradnl"/>
        </w:rPr>
      </w:pPr>
      <w:r w:rsidRPr="00EF12AB">
        <w:rPr>
          <w:lang w:val="es-ES_tradnl"/>
        </w:rPr>
        <w:br w:type="page"/>
      </w:r>
    </w:p>
    <w:p w14:paraId="5D4CFF12" w14:textId="77777777" w:rsidR="00D83468" w:rsidRPr="00EF12AB" w:rsidRDefault="00D83468">
      <w:pPr>
        <w:rPr>
          <w:lang w:val="es-ES_tradnl"/>
        </w:rPr>
      </w:pPr>
    </w:p>
    <w:p w14:paraId="6DE24315" w14:textId="77777777" w:rsidR="00D83468" w:rsidRPr="00EF12AB" w:rsidRDefault="00D83468">
      <w:pPr>
        <w:rPr>
          <w:rFonts w:eastAsia="Times New Roman"/>
          <w:b/>
          <w:color w:val="000000"/>
          <w:sz w:val="22"/>
          <w:szCs w:val="22"/>
          <w:lang w:val="es-ES_tradnl"/>
        </w:rPr>
      </w:pPr>
      <w:r w:rsidRPr="00EF12AB">
        <w:rPr>
          <w:rFonts w:eastAsia="Times New Roman"/>
          <w:b/>
          <w:color w:val="000000"/>
          <w:sz w:val="22"/>
          <w:szCs w:val="22"/>
          <w:lang w:val="es-ES_tradnl"/>
        </w:rPr>
        <w:t>Anexo 16</w:t>
      </w:r>
    </w:p>
    <w:p w14:paraId="1C346BE6" w14:textId="77777777" w:rsidR="00D83468" w:rsidRPr="00EF12AB" w:rsidRDefault="00D83468" w:rsidP="00854B69">
      <w:pPr>
        <w:rPr>
          <w:rFonts w:eastAsia="Times New Roman"/>
          <w:color w:val="000000"/>
          <w:sz w:val="22"/>
          <w:szCs w:val="22"/>
          <w:lang w:val="es-ES_tradnl"/>
        </w:rPr>
      </w:pPr>
      <w:r w:rsidRPr="00EF12AB">
        <w:rPr>
          <w:rFonts w:eastAsia="Times New Roman"/>
          <w:b/>
          <w:color w:val="000000"/>
          <w:sz w:val="22"/>
          <w:szCs w:val="22"/>
          <w:lang w:val="es-ES_tradnl"/>
        </w:rPr>
        <w:t xml:space="preserve">Variable: </w:t>
      </w:r>
      <w:r>
        <w:rPr>
          <w:rFonts w:eastAsia="Times New Roman"/>
          <w:color w:val="000000"/>
          <w:sz w:val="22"/>
          <w:szCs w:val="22"/>
          <w:lang w:val="es-ES_tradnl"/>
        </w:rPr>
        <w:t>Índices</w:t>
      </w:r>
      <w:r w:rsidRPr="00EF12AB">
        <w:rPr>
          <w:rFonts w:eastAsia="Times New Roman"/>
          <w:color w:val="000000"/>
          <w:sz w:val="22"/>
          <w:szCs w:val="22"/>
          <w:lang w:val="es-ES_tradnl"/>
        </w:rPr>
        <w:t xml:space="preserve"> de Precios al Consumidor</w:t>
      </w:r>
    </w:p>
    <w:p w14:paraId="221C265B" w14:textId="77777777" w:rsidR="00D83468" w:rsidRPr="00EF12AB" w:rsidRDefault="00D83468">
      <w:pPr>
        <w:rPr>
          <w:lang w:val="es-ES_tradnl"/>
        </w:rPr>
      </w:pPr>
    </w:p>
    <w:tbl>
      <w:tblPr>
        <w:tblW w:w="5200" w:type="dxa"/>
        <w:tblInd w:w="93" w:type="dxa"/>
        <w:tblLook w:val="04A0" w:firstRow="1" w:lastRow="0" w:firstColumn="1" w:lastColumn="0" w:noHBand="0" w:noVBand="1"/>
      </w:tblPr>
      <w:tblGrid>
        <w:gridCol w:w="1300"/>
        <w:gridCol w:w="1300"/>
        <w:gridCol w:w="1300"/>
        <w:gridCol w:w="1300"/>
      </w:tblGrid>
      <w:tr w:rsidR="00D83468" w:rsidRPr="00EF12AB" w14:paraId="491DE91F" w14:textId="77777777" w:rsidTr="00854B69">
        <w:trPr>
          <w:trHeight w:val="220"/>
        </w:trPr>
        <w:tc>
          <w:tcPr>
            <w:tcW w:w="1300" w:type="dxa"/>
            <w:tcBorders>
              <w:top w:val="single" w:sz="4" w:space="0" w:color="auto"/>
              <w:left w:val="nil"/>
              <w:bottom w:val="single" w:sz="4" w:space="0" w:color="auto"/>
              <w:right w:val="single" w:sz="4" w:space="0" w:color="auto"/>
            </w:tcBorders>
            <w:shd w:val="clear" w:color="auto" w:fill="auto"/>
            <w:noWrap/>
            <w:vAlign w:val="bottom"/>
            <w:hideMark/>
          </w:tcPr>
          <w:p w14:paraId="2CF835B2" w14:textId="77777777" w:rsidR="00D83468" w:rsidRPr="00EF12AB" w:rsidRDefault="00D83468" w:rsidP="00854B69">
            <w:pPr>
              <w:rPr>
                <w:rFonts w:eastAsia="Times New Roman"/>
                <w:b/>
                <w:bCs/>
                <w:color w:val="000000"/>
                <w:sz w:val="18"/>
                <w:szCs w:val="18"/>
                <w:lang w:val="es-ES_tradnl"/>
              </w:rPr>
            </w:pPr>
            <w:r w:rsidRPr="00EF12AB">
              <w:rPr>
                <w:rFonts w:eastAsia="Times New Roman"/>
                <w:b/>
                <w:bCs/>
                <w:color w:val="000000"/>
                <w:sz w:val="18"/>
                <w:szCs w:val="18"/>
                <w:lang w:val="es-ES_tradnl"/>
              </w:rPr>
              <w:t>Año</w:t>
            </w:r>
          </w:p>
        </w:tc>
        <w:tc>
          <w:tcPr>
            <w:tcW w:w="1300" w:type="dxa"/>
            <w:tcBorders>
              <w:top w:val="single" w:sz="4" w:space="0" w:color="auto"/>
              <w:left w:val="nil"/>
              <w:bottom w:val="single" w:sz="4" w:space="0" w:color="auto"/>
              <w:right w:val="nil"/>
            </w:tcBorders>
            <w:shd w:val="clear" w:color="auto" w:fill="auto"/>
            <w:noWrap/>
            <w:vAlign w:val="bottom"/>
            <w:hideMark/>
          </w:tcPr>
          <w:p w14:paraId="4930AFD3" w14:textId="77777777" w:rsidR="00D83468" w:rsidRPr="00EF12AB" w:rsidRDefault="00D83468" w:rsidP="00854B69">
            <w:pPr>
              <w:rPr>
                <w:rFonts w:eastAsia="Times New Roman"/>
                <w:b/>
                <w:bCs/>
                <w:color w:val="000000"/>
                <w:sz w:val="18"/>
                <w:szCs w:val="18"/>
                <w:lang w:val="es-ES_tradnl"/>
              </w:rPr>
            </w:pPr>
            <w:r w:rsidRPr="00EF12AB">
              <w:rPr>
                <w:rFonts w:eastAsia="Times New Roman"/>
                <w:b/>
                <w:bCs/>
                <w:color w:val="000000"/>
                <w:sz w:val="18"/>
                <w:szCs w:val="18"/>
                <w:lang w:val="es-ES_tradnl"/>
              </w:rPr>
              <w:t>IPC GBA-INDEC (1)</w:t>
            </w:r>
          </w:p>
        </w:tc>
        <w:tc>
          <w:tcPr>
            <w:tcW w:w="1300" w:type="dxa"/>
            <w:tcBorders>
              <w:top w:val="single" w:sz="4" w:space="0" w:color="auto"/>
              <w:left w:val="nil"/>
              <w:bottom w:val="single" w:sz="4" w:space="0" w:color="auto"/>
              <w:right w:val="nil"/>
            </w:tcBorders>
            <w:shd w:val="clear" w:color="auto" w:fill="auto"/>
            <w:noWrap/>
            <w:vAlign w:val="bottom"/>
            <w:hideMark/>
          </w:tcPr>
          <w:p w14:paraId="6BD61A66" w14:textId="77777777" w:rsidR="00D83468" w:rsidRPr="00EF12AB" w:rsidRDefault="00D83468" w:rsidP="00854B69">
            <w:pPr>
              <w:rPr>
                <w:rFonts w:eastAsia="Times New Roman"/>
                <w:b/>
                <w:bCs/>
                <w:color w:val="000000"/>
                <w:sz w:val="18"/>
                <w:szCs w:val="18"/>
                <w:lang w:val="es-ES_tradnl"/>
              </w:rPr>
            </w:pPr>
            <w:r w:rsidRPr="00EF12AB">
              <w:rPr>
                <w:rFonts w:eastAsia="Times New Roman"/>
                <w:b/>
                <w:bCs/>
                <w:color w:val="000000"/>
                <w:sz w:val="18"/>
                <w:szCs w:val="18"/>
                <w:lang w:val="es-ES_tradnl"/>
              </w:rPr>
              <w:t>IPC 9 Provincias (2)</w:t>
            </w:r>
          </w:p>
        </w:tc>
        <w:tc>
          <w:tcPr>
            <w:tcW w:w="1300" w:type="dxa"/>
            <w:tcBorders>
              <w:top w:val="single" w:sz="4" w:space="0" w:color="auto"/>
              <w:left w:val="nil"/>
              <w:bottom w:val="single" w:sz="4" w:space="0" w:color="auto"/>
              <w:right w:val="nil"/>
            </w:tcBorders>
            <w:shd w:val="clear" w:color="auto" w:fill="auto"/>
            <w:noWrap/>
            <w:vAlign w:val="bottom"/>
            <w:hideMark/>
          </w:tcPr>
          <w:p w14:paraId="0FBFB8B6" w14:textId="77777777" w:rsidR="00D83468" w:rsidRPr="00EF12AB" w:rsidRDefault="00D83468" w:rsidP="00854B69">
            <w:pPr>
              <w:rPr>
                <w:rFonts w:eastAsia="Times New Roman"/>
                <w:b/>
                <w:bCs/>
                <w:color w:val="000000"/>
                <w:sz w:val="18"/>
                <w:szCs w:val="18"/>
                <w:lang w:val="es-ES_tradnl"/>
              </w:rPr>
            </w:pPr>
            <w:r w:rsidRPr="00EF12AB">
              <w:rPr>
                <w:rFonts w:eastAsia="Times New Roman"/>
                <w:b/>
                <w:bCs/>
                <w:color w:val="000000"/>
                <w:sz w:val="18"/>
                <w:szCs w:val="18"/>
                <w:lang w:val="es-ES_tradnl"/>
              </w:rPr>
              <w:t>Serie empalmada</w:t>
            </w:r>
          </w:p>
        </w:tc>
      </w:tr>
      <w:tr w:rsidR="00D83468" w:rsidRPr="00EF12AB" w14:paraId="4EA0AF6C" w14:textId="77777777" w:rsidTr="00854B69">
        <w:trPr>
          <w:trHeight w:val="220"/>
        </w:trPr>
        <w:tc>
          <w:tcPr>
            <w:tcW w:w="1300" w:type="dxa"/>
            <w:tcBorders>
              <w:top w:val="nil"/>
              <w:left w:val="nil"/>
              <w:bottom w:val="nil"/>
              <w:right w:val="single" w:sz="4" w:space="0" w:color="auto"/>
            </w:tcBorders>
            <w:shd w:val="clear" w:color="auto" w:fill="auto"/>
            <w:noWrap/>
            <w:vAlign w:val="bottom"/>
            <w:hideMark/>
          </w:tcPr>
          <w:p w14:paraId="1B851D49" w14:textId="77777777" w:rsidR="00D83468" w:rsidRPr="00EF12AB" w:rsidRDefault="00D83468" w:rsidP="00854B69">
            <w:pPr>
              <w:jc w:val="right"/>
              <w:rPr>
                <w:rFonts w:eastAsia="Times New Roman"/>
                <w:color w:val="000000"/>
                <w:sz w:val="18"/>
                <w:szCs w:val="18"/>
                <w:lang w:val="es-ES_tradnl"/>
              </w:rPr>
            </w:pPr>
            <w:r w:rsidRPr="00EF12AB">
              <w:rPr>
                <w:rFonts w:eastAsia="Times New Roman"/>
                <w:color w:val="000000"/>
                <w:sz w:val="18"/>
                <w:szCs w:val="18"/>
                <w:lang w:val="es-ES_tradnl"/>
              </w:rPr>
              <w:t>1997</w:t>
            </w:r>
          </w:p>
        </w:tc>
        <w:tc>
          <w:tcPr>
            <w:tcW w:w="1300" w:type="dxa"/>
            <w:tcBorders>
              <w:top w:val="nil"/>
              <w:left w:val="nil"/>
              <w:bottom w:val="nil"/>
              <w:right w:val="nil"/>
            </w:tcBorders>
            <w:shd w:val="clear" w:color="auto" w:fill="auto"/>
            <w:noWrap/>
            <w:vAlign w:val="bottom"/>
            <w:hideMark/>
          </w:tcPr>
          <w:p w14:paraId="5CC136E2" w14:textId="77777777" w:rsidR="00D83468" w:rsidRPr="00EF12AB" w:rsidRDefault="00D83468" w:rsidP="00854B69">
            <w:pPr>
              <w:jc w:val="right"/>
              <w:rPr>
                <w:rFonts w:eastAsia="Times New Roman"/>
                <w:color w:val="000000"/>
                <w:sz w:val="18"/>
                <w:szCs w:val="18"/>
                <w:lang w:val="es-ES_tradnl"/>
              </w:rPr>
            </w:pPr>
            <w:r w:rsidRPr="00EF12AB">
              <w:rPr>
                <w:rFonts w:eastAsia="Times New Roman"/>
                <w:color w:val="000000"/>
                <w:sz w:val="18"/>
                <w:szCs w:val="18"/>
                <w:lang w:val="es-ES_tradnl"/>
              </w:rPr>
              <w:t>48,3</w:t>
            </w:r>
          </w:p>
        </w:tc>
        <w:tc>
          <w:tcPr>
            <w:tcW w:w="1300" w:type="dxa"/>
            <w:tcBorders>
              <w:top w:val="nil"/>
              <w:left w:val="nil"/>
              <w:bottom w:val="nil"/>
              <w:right w:val="nil"/>
            </w:tcBorders>
            <w:shd w:val="clear" w:color="auto" w:fill="auto"/>
            <w:noWrap/>
            <w:vAlign w:val="bottom"/>
            <w:hideMark/>
          </w:tcPr>
          <w:p w14:paraId="7B63733C" w14:textId="77777777" w:rsidR="00D83468" w:rsidRPr="00EF12AB" w:rsidRDefault="00D83468" w:rsidP="00854B69">
            <w:pPr>
              <w:jc w:val="right"/>
              <w:rPr>
                <w:rFonts w:eastAsia="Times New Roman"/>
                <w:color w:val="000000"/>
                <w:sz w:val="18"/>
                <w:szCs w:val="18"/>
                <w:lang w:val="es-ES_tradnl"/>
              </w:rPr>
            </w:pPr>
            <w:r w:rsidRPr="00EF12AB">
              <w:rPr>
                <w:rFonts w:eastAsia="Times New Roman"/>
                <w:color w:val="000000"/>
                <w:sz w:val="18"/>
                <w:szCs w:val="18"/>
                <w:lang w:val="es-ES_tradnl"/>
              </w:rPr>
              <w:t>…</w:t>
            </w:r>
          </w:p>
        </w:tc>
        <w:tc>
          <w:tcPr>
            <w:tcW w:w="1300" w:type="dxa"/>
            <w:tcBorders>
              <w:top w:val="nil"/>
              <w:left w:val="nil"/>
              <w:bottom w:val="nil"/>
              <w:right w:val="nil"/>
            </w:tcBorders>
            <w:shd w:val="clear" w:color="auto" w:fill="auto"/>
            <w:noWrap/>
            <w:vAlign w:val="bottom"/>
            <w:hideMark/>
          </w:tcPr>
          <w:p w14:paraId="3148BDA8" w14:textId="77777777" w:rsidR="00D83468" w:rsidRPr="00EF12AB" w:rsidRDefault="00D83468" w:rsidP="00854B69">
            <w:pPr>
              <w:jc w:val="right"/>
              <w:rPr>
                <w:rFonts w:eastAsia="Times New Roman"/>
                <w:color w:val="000000"/>
                <w:sz w:val="18"/>
                <w:szCs w:val="18"/>
                <w:lang w:val="es-ES_tradnl"/>
              </w:rPr>
            </w:pPr>
            <w:r w:rsidRPr="00EF12AB">
              <w:rPr>
                <w:rFonts w:eastAsia="Times New Roman"/>
                <w:color w:val="000000"/>
                <w:sz w:val="18"/>
                <w:szCs w:val="18"/>
                <w:lang w:val="es-ES_tradnl"/>
              </w:rPr>
              <w:t>48,3</w:t>
            </w:r>
          </w:p>
        </w:tc>
      </w:tr>
      <w:tr w:rsidR="00D83468" w:rsidRPr="00EF12AB" w14:paraId="1F72F904" w14:textId="77777777" w:rsidTr="00854B69">
        <w:trPr>
          <w:trHeight w:val="220"/>
        </w:trPr>
        <w:tc>
          <w:tcPr>
            <w:tcW w:w="1300" w:type="dxa"/>
            <w:tcBorders>
              <w:top w:val="nil"/>
              <w:left w:val="nil"/>
              <w:bottom w:val="nil"/>
              <w:right w:val="single" w:sz="4" w:space="0" w:color="auto"/>
            </w:tcBorders>
            <w:shd w:val="clear" w:color="auto" w:fill="auto"/>
            <w:noWrap/>
            <w:vAlign w:val="bottom"/>
            <w:hideMark/>
          </w:tcPr>
          <w:p w14:paraId="05769077" w14:textId="77777777" w:rsidR="00D83468" w:rsidRPr="00EF12AB" w:rsidRDefault="00D83468" w:rsidP="00854B69">
            <w:pPr>
              <w:jc w:val="right"/>
              <w:rPr>
                <w:rFonts w:eastAsia="Times New Roman"/>
                <w:color w:val="000000"/>
                <w:sz w:val="18"/>
                <w:szCs w:val="18"/>
                <w:lang w:val="es-ES_tradnl"/>
              </w:rPr>
            </w:pPr>
            <w:r w:rsidRPr="00EF12AB">
              <w:rPr>
                <w:rFonts w:eastAsia="Times New Roman"/>
                <w:color w:val="000000"/>
                <w:sz w:val="18"/>
                <w:szCs w:val="18"/>
                <w:lang w:val="es-ES_tradnl"/>
              </w:rPr>
              <w:t>1998</w:t>
            </w:r>
          </w:p>
        </w:tc>
        <w:tc>
          <w:tcPr>
            <w:tcW w:w="1300" w:type="dxa"/>
            <w:tcBorders>
              <w:top w:val="nil"/>
              <w:left w:val="nil"/>
              <w:bottom w:val="nil"/>
              <w:right w:val="nil"/>
            </w:tcBorders>
            <w:shd w:val="clear" w:color="auto" w:fill="auto"/>
            <w:noWrap/>
            <w:vAlign w:val="bottom"/>
            <w:hideMark/>
          </w:tcPr>
          <w:p w14:paraId="3090CA9F" w14:textId="77777777" w:rsidR="00D83468" w:rsidRPr="00EF12AB" w:rsidRDefault="00D83468" w:rsidP="00854B69">
            <w:pPr>
              <w:jc w:val="right"/>
              <w:rPr>
                <w:rFonts w:eastAsia="Times New Roman"/>
                <w:color w:val="000000"/>
                <w:sz w:val="18"/>
                <w:szCs w:val="18"/>
                <w:lang w:val="es-ES_tradnl"/>
              </w:rPr>
            </w:pPr>
            <w:r w:rsidRPr="00EF12AB">
              <w:rPr>
                <w:rFonts w:eastAsia="Times New Roman"/>
                <w:color w:val="000000"/>
                <w:sz w:val="18"/>
                <w:szCs w:val="18"/>
                <w:lang w:val="es-ES_tradnl"/>
              </w:rPr>
              <w:t>48,7</w:t>
            </w:r>
          </w:p>
        </w:tc>
        <w:tc>
          <w:tcPr>
            <w:tcW w:w="1300" w:type="dxa"/>
            <w:tcBorders>
              <w:top w:val="nil"/>
              <w:left w:val="nil"/>
              <w:bottom w:val="nil"/>
              <w:right w:val="nil"/>
            </w:tcBorders>
            <w:shd w:val="clear" w:color="auto" w:fill="auto"/>
            <w:noWrap/>
            <w:vAlign w:val="bottom"/>
            <w:hideMark/>
          </w:tcPr>
          <w:p w14:paraId="3DBA01BD" w14:textId="77777777" w:rsidR="00D83468" w:rsidRPr="00EF12AB" w:rsidRDefault="00D83468" w:rsidP="00854B69">
            <w:pPr>
              <w:jc w:val="right"/>
              <w:rPr>
                <w:rFonts w:eastAsia="Times New Roman"/>
                <w:color w:val="000000"/>
                <w:sz w:val="18"/>
                <w:szCs w:val="18"/>
                <w:lang w:val="es-ES_tradnl"/>
              </w:rPr>
            </w:pPr>
            <w:r w:rsidRPr="00EF12AB">
              <w:rPr>
                <w:rFonts w:eastAsia="Times New Roman"/>
                <w:color w:val="000000"/>
                <w:sz w:val="18"/>
                <w:szCs w:val="18"/>
                <w:lang w:val="es-ES_tradnl"/>
              </w:rPr>
              <w:t>…</w:t>
            </w:r>
          </w:p>
        </w:tc>
        <w:tc>
          <w:tcPr>
            <w:tcW w:w="1300" w:type="dxa"/>
            <w:tcBorders>
              <w:top w:val="nil"/>
              <w:left w:val="nil"/>
              <w:bottom w:val="nil"/>
              <w:right w:val="nil"/>
            </w:tcBorders>
            <w:shd w:val="clear" w:color="auto" w:fill="auto"/>
            <w:noWrap/>
            <w:vAlign w:val="bottom"/>
            <w:hideMark/>
          </w:tcPr>
          <w:p w14:paraId="23E1908B" w14:textId="77777777" w:rsidR="00D83468" w:rsidRPr="00EF12AB" w:rsidRDefault="00D83468" w:rsidP="00854B69">
            <w:pPr>
              <w:jc w:val="right"/>
              <w:rPr>
                <w:rFonts w:eastAsia="Times New Roman"/>
                <w:color w:val="000000"/>
                <w:sz w:val="18"/>
                <w:szCs w:val="18"/>
                <w:lang w:val="es-ES_tradnl"/>
              </w:rPr>
            </w:pPr>
            <w:r w:rsidRPr="00EF12AB">
              <w:rPr>
                <w:rFonts w:eastAsia="Times New Roman"/>
                <w:color w:val="000000"/>
                <w:sz w:val="18"/>
                <w:szCs w:val="18"/>
                <w:lang w:val="es-ES_tradnl"/>
              </w:rPr>
              <w:t>48,7</w:t>
            </w:r>
          </w:p>
        </w:tc>
      </w:tr>
      <w:tr w:rsidR="00D83468" w:rsidRPr="00EF12AB" w14:paraId="0DB00445" w14:textId="77777777" w:rsidTr="00854B69">
        <w:trPr>
          <w:trHeight w:val="220"/>
        </w:trPr>
        <w:tc>
          <w:tcPr>
            <w:tcW w:w="1300" w:type="dxa"/>
            <w:tcBorders>
              <w:top w:val="nil"/>
              <w:left w:val="nil"/>
              <w:bottom w:val="nil"/>
              <w:right w:val="single" w:sz="4" w:space="0" w:color="auto"/>
            </w:tcBorders>
            <w:shd w:val="clear" w:color="auto" w:fill="auto"/>
            <w:noWrap/>
            <w:vAlign w:val="bottom"/>
            <w:hideMark/>
          </w:tcPr>
          <w:p w14:paraId="18C7E419" w14:textId="77777777" w:rsidR="00D83468" w:rsidRPr="00EF12AB" w:rsidRDefault="00D83468" w:rsidP="00854B69">
            <w:pPr>
              <w:jc w:val="right"/>
              <w:rPr>
                <w:rFonts w:eastAsia="Times New Roman"/>
                <w:color w:val="000000"/>
                <w:sz w:val="18"/>
                <w:szCs w:val="18"/>
                <w:lang w:val="es-ES_tradnl"/>
              </w:rPr>
            </w:pPr>
            <w:r w:rsidRPr="00EF12AB">
              <w:rPr>
                <w:rFonts w:eastAsia="Times New Roman"/>
                <w:color w:val="000000"/>
                <w:sz w:val="18"/>
                <w:szCs w:val="18"/>
                <w:lang w:val="es-ES_tradnl"/>
              </w:rPr>
              <w:t>1999</w:t>
            </w:r>
          </w:p>
        </w:tc>
        <w:tc>
          <w:tcPr>
            <w:tcW w:w="1300" w:type="dxa"/>
            <w:tcBorders>
              <w:top w:val="nil"/>
              <w:left w:val="nil"/>
              <w:bottom w:val="nil"/>
              <w:right w:val="nil"/>
            </w:tcBorders>
            <w:shd w:val="clear" w:color="auto" w:fill="auto"/>
            <w:noWrap/>
            <w:vAlign w:val="bottom"/>
            <w:hideMark/>
          </w:tcPr>
          <w:p w14:paraId="47865E29" w14:textId="77777777" w:rsidR="00D83468" w:rsidRPr="00EF12AB" w:rsidRDefault="00D83468" w:rsidP="00854B69">
            <w:pPr>
              <w:jc w:val="right"/>
              <w:rPr>
                <w:rFonts w:eastAsia="Times New Roman"/>
                <w:color w:val="000000"/>
                <w:sz w:val="18"/>
                <w:szCs w:val="18"/>
                <w:lang w:val="es-ES_tradnl"/>
              </w:rPr>
            </w:pPr>
            <w:r w:rsidRPr="00EF12AB">
              <w:rPr>
                <w:rFonts w:eastAsia="Times New Roman"/>
                <w:color w:val="000000"/>
                <w:sz w:val="18"/>
                <w:szCs w:val="18"/>
                <w:lang w:val="es-ES_tradnl"/>
              </w:rPr>
              <w:t>48,1</w:t>
            </w:r>
          </w:p>
        </w:tc>
        <w:tc>
          <w:tcPr>
            <w:tcW w:w="1300" w:type="dxa"/>
            <w:tcBorders>
              <w:top w:val="nil"/>
              <w:left w:val="nil"/>
              <w:bottom w:val="nil"/>
              <w:right w:val="nil"/>
            </w:tcBorders>
            <w:shd w:val="clear" w:color="auto" w:fill="auto"/>
            <w:noWrap/>
            <w:vAlign w:val="bottom"/>
            <w:hideMark/>
          </w:tcPr>
          <w:p w14:paraId="08D724E3" w14:textId="77777777" w:rsidR="00D83468" w:rsidRPr="00EF12AB" w:rsidRDefault="00D83468" w:rsidP="00854B69">
            <w:pPr>
              <w:jc w:val="right"/>
              <w:rPr>
                <w:rFonts w:eastAsia="Times New Roman"/>
                <w:color w:val="000000"/>
                <w:sz w:val="18"/>
                <w:szCs w:val="18"/>
                <w:lang w:val="es-ES_tradnl"/>
              </w:rPr>
            </w:pPr>
            <w:r w:rsidRPr="00EF12AB">
              <w:rPr>
                <w:rFonts w:eastAsia="Times New Roman"/>
                <w:color w:val="000000"/>
                <w:sz w:val="18"/>
                <w:szCs w:val="18"/>
                <w:lang w:val="es-ES_tradnl"/>
              </w:rPr>
              <w:t>…</w:t>
            </w:r>
          </w:p>
        </w:tc>
        <w:tc>
          <w:tcPr>
            <w:tcW w:w="1300" w:type="dxa"/>
            <w:tcBorders>
              <w:top w:val="nil"/>
              <w:left w:val="nil"/>
              <w:bottom w:val="nil"/>
              <w:right w:val="nil"/>
            </w:tcBorders>
            <w:shd w:val="clear" w:color="auto" w:fill="auto"/>
            <w:noWrap/>
            <w:vAlign w:val="bottom"/>
            <w:hideMark/>
          </w:tcPr>
          <w:p w14:paraId="40AED1B6" w14:textId="77777777" w:rsidR="00D83468" w:rsidRPr="00EF12AB" w:rsidRDefault="00D83468" w:rsidP="00854B69">
            <w:pPr>
              <w:jc w:val="right"/>
              <w:rPr>
                <w:rFonts w:eastAsia="Times New Roman"/>
                <w:color w:val="000000"/>
                <w:sz w:val="18"/>
                <w:szCs w:val="18"/>
                <w:lang w:val="es-ES_tradnl"/>
              </w:rPr>
            </w:pPr>
            <w:r w:rsidRPr="00EF12AB">
              <w:rPr>
                <w:rFonts w:eastAsia="Times New Roman"/>
                <w:color w:val="000000"/>
                <w:sz w:val="18"/>
                <w:szCs w:val="18"/>
                <w:lang w:val="es-ES_tradnl"/>
              </w:rPr>
              <w:t>48,1</w:t>
            </w:r>
          </w:p>
        </w:tc>
      </w:tr>
      <w:tr w:rsidR="00D83468" w:rsidRPr="00EF12AB" w14:paraId="080B8EAD" w14:textId="77777777" w:rsidTr="00854B69">
        <w:trPr>
          <w:trHeight w:val="220"/>
        </w:trPr>
        <w:tc>
          <w:tcPr>
            <w:tcW w:w="1300" w:type="dxa"/>
            <w:tcBorders>
              <w:top w:val="nil"/>
              <w:left w:val="nil"/>
              <w:bottom w:val="nil"/>
              <w:right w:val="single" w:sz="4" w:space="0" w:color="auto"/>
            </w:tcBorders>
            <w:shd w:val="clear" w:color="auto" w:fill="auto"/>
            <w:noWrap/>
            <w:vAlign w:val="bottom"/>
            <w:hideMark/>
          </w:tcPr>
          <w:p w14:paraId="34A073AE" w14:textId="77777777" w:rsidR="00D83468" w:rsidRPr="00EF12AB" w:rsidRDefault="00D83468" w:rsidP="00854B69">
            <w:pPr>
              <w:jc w:val="right"/>
              <w:rPr>
                <w:rFonts w:eastAsia="Times New Roman"/>
                <w:color w:val="000000"/>
                <w:sz w:val="18"/>
                <w:szCs w:val="18"/>
                <w:lang w:val="es-ES_tradnl"/>
              </w:rPr>
            </w:pPr>
            <w:r w:rsidRPr="00EF12AB">
              <w:rPr>
                <w:rFonts w:eastAsia="Times New Roman"/>
                <w:color w:val="000000"/>
                <w:sz w:val="18"/>
                <w:szCs w:val="18"/>
                <w:lang w:val="es-ES_tradnl"/>
              </w:rPr>
              <w:t>2000</w:t>
            </w:r>
          </w:p>
        </w:tc>
        <w:tc>
          <w:tcPr>
            <w:tcW w:w="1300" w:type="dxa"/>
            <w:tcBorders>
              <w:top w:val="nil"/>
              <w:left w:val="nil"/>
              <w:bottom w:val="nil"/>
              <w:right w:val="nil"/>
            </w:tcBorders>
            <w:shd w:val="clear" w:color="auto" w:fill="auto"/>
            <w:noWrap/>
            <w:vAlign w:val="bottom"/>
            <w:hideMark/>
          </w:tcPr>
          <w:p w14:paraId="0A829EEC" w14:textId="77777777" w:rsidR="00D83468" w:rsidRPr="00EF12AB" w:rsidRDefault="00D83468" w:rsidP="00854B69">
            <w:pPr>
              <w:jc w:val="right"/>
              <w:rPr>
                <w:rFonts w:eastAsia="Times New Roman"/>
                <w:color w:val="000000"/>
                <w:sz w:val="18"/>
                <w:szCs w:val="18"/>
                <w:lang w:val="es-ES_tradnl"/>
              </w:rPr>
            </w:pPr>
            <w:r w:rsidRPr="00EF12AB">
              <w:rPr>
                <w:rFonts w:eastAsia="Times New Roman"/>
                <w:color w:val="000000"/>
                <w:sz w:val="18"/>
                <w:szCs w:val="18"/>
                <w:lang w:val="es-ES_tradnl"/>
              </w:rPr>
              <w:t>47,7</w:t>
            </w:r>
          </w:p>
        </w:tc>
        <w:tc>
          <w:tcPr>
            <w:tcW w:w="1300" w:type="dxa"/>
            <w:tcBorders>
              <w:top w:val="nil"/>
              <w:left w:val="nil"/>
              <w:bottom w:val="nil"/>
              <w:right w:val="nil"/>
            </w:tcBorders>
            <w:shd w:val="clear" w:color="auto" w:fill="auto"/>
            <w:noWrap/>
            <w:vAlign w:val="bottom"/>
            <w:hideMark/>
          </w:tcPr>
          <w:p w14:paraId="50178CDD" w14:textId="77777777" w:rsidR="00D83468" w:rsidRPr="00EF12AB" w:rsidRDefault="00D83468" w:rsidP="00854B69">
            <w:pPr>
              <w:jc w:val="right"/>
              <w:rPr>
                <w:rFonts w:eastAsia="Times New Roman"/>
                <w:color w:val="000000"/>
                <w:sz w:val="18"/>
                <w:szCs w:val="18"/>
                <w:lang w:val="es-ES_tradnl"/>
              </w:rPr>
            </w:pPr>
            <w:r w:rsidRPr="00EF12AB">
              <w:rPr>
                <w:rFonts w:eastAsia="Times New Roman"/>
                <w:color w:val="000000"/>
                <w:sz w:val="18"/>
                <w:szCs w:val="18"/>
                <w:lang w:val="es-ES_tradnl"/>
              </w:rPr>
              <w:t>…</w:t>
            </w:r>
          </w:p>
        </w:tc>
        <w:tc>
          <w:tcPr>
            <w:tcW w:w="1300" w:type="dxa"/>
            <w:tcBorders>
              <w:top w:val="nil"/>
              <w:left w:val="nil"/>
              <w:bottom w:val="nil"/>
              <w:right w:val="nil"/>
            </w:tcBorders>
            <w:shd w:val="clear" w:color="auto" w:fill="auto"/>
            <w:noWrap/>
            <w:vAlign w:val="bottom"/>
            <w:hideMark/>
          </w:tcPr>
          <w:p w14:paraId="3283DEEA" w14:textId="77777777" w:rsidR="00D83468" w:rsidRPr="00EF12AB" w:rsidRDefault="00D83468" w:rsidP="00854B69">
            <w:pPr>
              <w:jc w:val="right"/>
              <w:rPr>
                <w:rFonts w:eastAsia="Times New Roman"/>
                <w:color w:val="000000"/>
                <w:sz w:val="18"/>
                <w:szCs w:val="18"/>
                <w:lang w:val="es-ES_tradnl"/>
              </w:rPr>
            </w:pPr>
            <w:r w:rsidRPr="00EF12AB">
              <w:rPr>
                <w:rFonts w:eastAsia="Times New Roman"/>
                <w:color w:val="000000"/>
                <w:sz w:val="18"/>
                <w:szCs w:val="18"/>
                <w:lang w:val="es-ES_tradnl"/>
              </w:rPr>
              <w:t>47,7</w:t>
            </w:r>
          </w:p>
        </w:tc>
      </w:tr>
      <w:tr w:rsidR="00D83468" w:rsidRPr="00EF12AB" w14:paraId="2758EC9E" w14:textId="77777777" w:rsidTr="00854B69">
        <w:trPr>
          <w:trHeight w:val="220"/>
        </w:trPr>
        <w:tc>
          <w:tcPr>
            <w:tcW w:w="1300" w:type="dxa"/>
            <w:tcBorders>
              <w:top w:val="nil"/>
              <w:left w:val="nil"/>
              <w:bottom w:val="nil"/>
              <w:right w:val="single" w:sz="4" w:space="0" w:color="auto"/>
            </w:tcBorders>
            <w:shd w:val="clear" w:color="auto" w:fill="auto"/>
            <w:noWrap/>
            <w:vAlign w:val="bottom"/>
            <w:hideMark/>
          </w:tcPr>
          <w:p w14:paraId="3E6D4A41" w14:textId="77777777" w:rsidR="00D83468" w:rsidRPr="00EF12AB" w:rsidRDefault="00D83468" w:rsidP="00854B69">
            <w:pPr>
              <w:jc w:val="right"/>
              <w:rPr>
                <w:rFonts w:eastAsia="Times New Roman"/>
                <w:color w:val="000000"/>
                <w:sz w:val="18"/>
                <w:szCs w:val="18"/>
                <w:lang w:val="es-ES_tradnl"/>
              </w:rPr>
            </w:pPr>
            <w:r w:rsidRPr="00EF12AB">
              <w:rPr>
                <w:rFonts w:eastAsia="Times New Roman"/>
                <w:color w:val="000000"/>
                <w:sz w:val="18"/>
                <w:szCs w:val="18"/>
                <w:lang w:val="es-ES_tradnl"/>
              </w:rPr>
              <w:t>2001</w:t>
            </w:r>
          </w:p>
        </w:tc>
        <w:tc>
          <w:tcPr>
            <w:tcW w:w="1300" w:type="dxa"/>
            <w:tcBorders>
              <w:top w:val="nil"/>
              <w:left w:val="nil"/>
              <w:bottom w:val="nil"/>
              <w:right w:val="nil"/>
            </w:tcBorders>
            <w:shd w:val="clear" w:color="auto" w:fill="auto"/>
            <w:noWrap/>
            <w:vAlign w:val="bottom"/>
            <w:hideMark/>
          </w:tcPr>
          <w:p w14:paraId="01C67D6D" w14:textId="77777777" w:rsidR="00D83468" w:rsidRPr="00EF12AB" w:rsidRDefault="00D83468" w:rsidP="00854B69">
            <w:pPr>
              <w:jc w:val="right"/>
              <w:rPr>
                <w:rFonts w:eastAsia="Times New Roman"/>
                <w:color w:val="000000"/>
                <w:sz w:val="18"/>
                <w:szCs w:val="18"/>
                <w:lang w:val="es-ES_tradnl"/>
              </w:rPr>
            </w:pPr>
            <w:r w:rsidRPr="00EF12AB">
              <w:rPr>
                <w:rFonts w:eastAsia="Times New Roman"/>
                <w:color w:val="000000"/>
                <w:sz w:val="18"/>
                <w:szCs w:val="18"/>
                <w:lang w:val="es-ES_tradnl"/>
              </w:rPr>
              <w:t>47,2</w:t>
            </w:r>
          </w:p>
        </w:tc>
        <w:tc>
          <w:tcPr>
            <w:tcW w:w="1300" w:type="dxa"/>
            <w:tcBorders>
              <w:top w:val="nil"/>
              <w:left w:val="nil"/>
              <w:bottom w:val="nil"/>
              <w:right w:val="nil"/>
            </w:tcBorders>
            <w:shd w:val="clear" w:color="auto" w:fill="auto"/>
            <w:noWrap/>
            <w:vAlign w:val="bottom"/>
            <w:hideMark/>
          </w:tcPr>
          <w:p w14:paraId="36C681F6" w14:textId="77777777" w:rsidR="00D83468" w:rsidRPr="00EF12AB" w:rsidRDefault="00D83468" w:rsidP="00854B69">
            <w:pPr>
              <w:jc w:val="right"/>
              <w:rPr>
                <w:rFonts w:eastAsia="Times New Roman"/>
                <w:color w:val="000000"/>
                <w:sz w:val="18"/>
                <w:szCs w:val="18"/>
                <w:lang w:val="es-ES_tradnl"/>
              </w:rPr>
            </w:pPr>
            <w:r w:rsidRPr="00EF12AB">
              <w:rPr>
                <w:rFonts w:eastAsia="Times New Roman"/>
                <w:color w:val="000000"/>
                <w:sz w:val="18"/>
                <w:szCs w:val="18"/>
                <w:lang w:val="es-ES_tradnl"/>
              </w:rPr>
              <w:t>…</w:t>
            </w:r>
          </w:p>
        </w:tc>
        <w:tc>
          <w:tcPr>
            <w:tcW w:w="1300" w:type="dxa"/>
            <w:tcBorders>
              <w:top w:val="nil"/>
              <w:left w:val="nil"/>
              <w:bottom w:val="nil"/>
              <w:right w:val="nil"/>
            </w:tcBorders>
            <w:shd w:val="clear" w:color="auto" w:fill="auto"/>
            <w:noWrap/>
            <w:vAlign w:val="bottom"/>
            <w:hideMark/>
          </w:tcPr>
          <w:p w14:paraId="78747928" w14:textId="77777777" w:rsidR="00D83468" w:rsidRPr="00EF12AB" w:rsidRDefault="00D83468" w:rsidP="00854B69">
            <w:pPr>
              <w:jc w:val="right"/>
              <w:rPr>
                <w:rFonts w:eastAsia="Times New Roman"/>
                <w:color w:val="000000"/>
                <w:sz w:val="18"/>
                <w:szCs w:val="18"/>
                <w:lang w:val="es-ES_tradnl"/>
              </w:rPr>
            </w:pPr>
            <w:r w:rsidRPr="00EF12AB">
              <w:rPr>
                <w:rFonts w:eastAsia="Times New Roman"/>
                <w:color w:val="000000"/>
                <w:sz w:val="18"/>
                <w:szCs w:val="18"/>
                <w:lang w:val="es-ES_tradnl"/>
              </w:rPr>
              <w:t>47,2</w:t>
            </w:r>
          </w:p>
        </w:tc>
      </w:tr>
      <w:tr w:rsidR="00D83468" w:rsidRPr="00EF12AB" w14:paraId="258BB5D0" w14:textId="77777777" w:rsidTr="00854B69">
        <w:trPr>
          <w:trHeight w:val="220"/>
        </w:trPr>
        <w:tc>
          <w:tcPr>
            <w:tcW w:w="1300" w:type="dxa"/>
            <w:tcBorders>
              <w:top w:val="nil"/>
              <w:left w:val="nil"/>
              <w:bottom w:val="nil"/>
              <w:right w:val="single" w:sz="4" w:space="0" w:color="auto"/>
            </w:tcBorders>
            <w:shd w:val="clear" w:color="auto" w:fill="auto"/>
            <w:noWrap/>
            <w:vAlign w:val="bottom"/>
            <w:hideMark/>
          </w:tcPr>
          <w:p w14:paraId="197A3142" w14:textId="77777777" w:rsidR="00D83468" w:rsidRPr="00EF12AB" w:rsidRDefault="00D83468" w:rsidP="00854B69">
            <w:pPr>
              <w:jc w:val="right"/>
              <w:rPr>
                <w:rFonts w:eastAsia="Times New Roman"/>
                <w:color w:val="000000"/>
                <w:sz w:val="18"/>
                <w:szCs w:val="18"/>
                <w:lang w:val="es-ES_tradnl"/>
              </w:rPr>
            </w:pPr>
            <w:r w:rsidRPr="00EF12AB">
              <w:rPr>
                <w:rFonts w:eastAsia="Times New Roman"/>
                <w:color w:val="000000"/>
                <w:sz w:val="18"/>
                <w:szCs w:val="18"/>
                <w:lang w:val="es-ES_tradnl"/>
              </w:rPr>
              <w:t>2002</w:t>
            </w:r>
          </w:p>
        </w:tc>
        <w:tc>
          <w:tcPr>
            <w:tcW w:w="1300" w:type="dxa"/>
            <w:tcBorders>
              <w:top w:val="nil"/>
              <w:left w:val="nil"/>
              <w:bottom w:val="nil"/>
              <w:right w:val="nil"/>
            </w:tcBorders>
            <w:shd w:val="clear" w:color="auto" w:fill="auto"/>
            <w:noWrap/>
            <w:vAlign w:val="bottom"/>
            <w:hideMark/>
          </w:tcPr>
          <w:p w14:paraId="7FC06BDE" w14:textId="77777777" w:rsidR="00D83468" w:rsidRPr="00EF12AB" w:rsidRDefault="00D83468" w:rsidP="00854B69">
            <w:pPr>
              <w:jc w:val="right"/>
              <w:rPr>
                <w:rFonts w:eastAsia="Times New Roman"/>
                <w:color w:val="000000"/>
                <w:sz w:val="18"/>
                <w:szCs w:val="18"/>
                <w:lang w:val="es-ES_tradnl"/>
              </w:rPr>
            </w:pPr>
            <w:r w:rsidRPr="00EF12AB">
              <w:rPr>
                <w:rFonts w:eastAsia="Times New Roman"/>
                <w:color w:val="000000"/>
                <w:sz w:val="18"/>
                <w:szCs w:val="18"/>
                <w:lang w:val="es-ES_tradnl"/>
              </w:rPr>
              <w:t>59,4</w:t>
            </w:r>
          </w:p>
        </w:tc>
        <w:tc>
          <w:tcPr>
            <w:tcW w:w="1300" w:type="dxa"/>
            <w:tcBorders>
              <w:top w:val="nil"/>
              <w:left w:val="nil"/>
              <w:bottom w:val="nil"/>
              <w:right w:val="nil"/>
            </w:tcBorders>
            <w:shd w:val="clear" w:color="auto" w:fill="auto"/>
            <w:noWrap/>
            <w:vAlign w:val="bottom"/>
            <w:hideMark/>
          </w:tcPr>
          <w:p w14:paraId="13F71B03" w14:textId="77777777" w:rsidR="00D83468" w:rsidRPr="00EF12AB" w:rsidRDefault="00D83468" w:rsidP="00854B69">
            <w:pPr>
              <w:jc w:val="right"/>
              <w:rPr>
                <w:rFonts w:eastAsia="Times New Roman"/>
                <w:color w:val="000000"/>
                <w:sz w:val="18"/>
                <w:szCs w:val="18"/>
                <w:lang w:val="es-ES_tradnl"/>
              </w:rPr>
            </w:pPr>
            <w:r w:rsidRPr="00EF12AB">
              <w:rPr>
                <w:rFonts w:eastAsia="Times New Roman"/>
                <w:color w:val="000000"/>
                <w:sz w:val="18"/>
                <w:szCs w:val="18"/>
                <w:lang w:val="es-ES_tradnl"/>
              </w:rPr>
              <w:t>…</w:t>
            </w:r>
          </w:p>
        </w:tc>
        <w:tc>
          <w:tcPr>
            <w:tcW w:w="1300" w:type="dxa"/>
            <w:tcBorders>
              <w:top w:val="nil"/>
              <w:left w:val="nil"/>
              <w:bottom w:val="nil"/>
              <w:right w:val="nil"/>
            </w:tcBorders>
            <w:shd w:val="clear" w:color="auto" w:fill="auto"/>
            <w:noWrap/>
            <w:vAlign w:val="bottom"/>
            <w:hideMark/>
          </w:tcPr>
          <w:p w14:paraId="09D40335" w14:textId="77777777" w:rsidR="00D83468" w:rsidRPr="00EF12AB" w:rsidRDefault="00D83468" w:rsidP="00854B69">
            <w:pPr>
              <w:jc w:val="right"/>
              <w:rPr>
                <w:rFonts w:eastAsia="Times New Roman"/>
                <w:color w:val="000000"/>
                <w:sz w:val="18"/>
                <w:szCs w:val="18"/>
                <w:lang w:val="es-ES_tradnl"/>
              </w:rPr>
            </w:pPr>
            <w:r w:rsidRPr="00EF12AB">
              <w:rPr>
                <w:rFonts w:eastAsia="Times New Roman"/>
                <w:color w:val="000000"/>
                <w:sz w:val="18"/>
                <w:szCs w:val="18"/>
                <w:lang w:val="es-ES_tradnl"/>
              </w:rPr>
              <w:t>59,4</w:t>
            </w:r>
          </w:p>
        </w:tc>
      </w:tr>
      <w:tr w:rsidR="00D83468" w:rsidRPr="00EF12AB" w14:paraId="56AE434C" w14:textId="77777777" w:rsidTr="00854B69">
        <w:trPr>
          <w:trHeight w:val="220"/>
        </w:trPr>
        <w:tc>
          <w:tcPr>
            <w:tcW w:w="1300" w:type="dxa"/>
            <w:tcBorders>
              <w:top w:val="nil"/>
              <w:left w:val="nil"/>
              <w:bottom w:val="nil"/>
              <w:right w:val="single" w:sz="4" w:space="0" w:color="auto"/>
            </w:tcBorders>
            <w:shd w:val="clear" w:color="auto" w:fill="auto"/>
            <w:noWrap/>
            <w:vAlign w:val="bottom"/>
            <w:hideMark/>
          </w:tcPr>
          <w:p w14:paraId="7BCAB0D2" w14:textId="77777777" w:rsidR="00D83468" w:rsidRPr="00EF12AB" w:rsidRDefault="00D83468" w:rsidP="00854B69">
            <w:pPr>
              <w:jc w:val="right"/>
              <w:rPr>
                <w:rFonts w:eastAsia="Times New Roman"/>
                <w:color w:val="000000"/>
                <w:sz w:val="18"/>
                <w:szCs w:val="18"/>
                <w:lang w:val="es-ES_tradnl"/>
              </w:rPr>
            </w:pPr>
            <w:r w:rsidRPr="00EF12AB">
              <w:rPr>
                <w:rFonts w:eastAsia="Times New Roman"/>
                <w:color w:val="000000"/>
                <w:sz w:val="18"/>
                <w:szCs w:val="18"/>
                <w:lang w:val="es-ES_tradnl"/>
              </w:rPr>
              <w:t>2003</w:t>
            </w:r>
          </w:p>
        </w:tc>
        <w:tc>
          <w:tcPr>
            <w:tcW w:w="1300" w:type="dxa"/>
            <w:tcBorders>
              <w:top w:val="nil"/>
              <w:left w:val="nil"/>
              <w:bottom w:val="nil"/>
              <w:right w:val="nil"/>
            </w:tcBorders>
            <w:shd w:val="clear" w:color="auto" w:fill="auto"/>
            <w:noWrap/>
            <w:vAlign w:val="bottom"/>
            <w:hideMark/>
          </w:tcPr>
          <w:p w14:paraId="29EE5456" w14:textId="77777777" w:rsidR="00D83468" w:rsidRPr="00EF12AB" w:rsidRDefault="00D83468" w:rsidP="00854B69">
            <w:pPr>
              <w:jc w:val="right"/>
              <w:rPr>
                <w:rFonts w:eastAsia="Times New Roman"/>
                <w:color w:val="000000"/>
                <w:sz w:val="18"/>
                <w:szCs w:val="18"/>
                <w:lang w:val="es-ES_tradnl"/>
              </w:rPr>
            </w:pPr>
            <w:r w:rsidRPr="00EF12AB">
              <w:rPr>
                <w:rFonts w:eastAsia="Times New Roman"/>
                <w:color w:val="000000"/>
                <w:sz w:val="18"/>
                <w:szCs w:val="18"/>
                <w:lang w:val="es-ES_tradnl"/>
              </w:rPr>
              <w:t>67,4</w:t>
            </w:r>
          </w:p>
        </w:tc>
        <w:tc>
          <w:tcPr>
            <w:tcW w:w="1300" w:type="dxa"/>
            <w:tcBorders>
              <w:top w:val="nil"/>
              <w:left w:val="nil"/>
              <w:bottom w:val="nil"/>
              <w:right w:val="nil"/>
            </w:tcBorders>
            <w:shd w:val="clear" w:color="auto" w:fill="auto"/>
            <w:noWrap/>
            <w:vAlign w:val="bottom"/>
            <w:hideMark/>
          </w:tcPr>
          <w:p w14:paraId="37263E62" w14:textId="77777777" w:rsidR="00D83468" w:rsidRPr="00EF12AB" w:rsidRDefault="00D83468" w:rsidP="00854B69">
            <w:pPr>
              <w:jc w:val="right"/>
              <w:rPr>
                <w:rFonts w:eastAsia="Times New Roman"/>
                <w:color w:val="000000"/>
                <w:sz w:val="18"/>
                <w:szCs w:val="18"/>
                <w:lang w:val="es-ES_tradnl"/>
              </w:rPr>
            </w:pPr>
            <w:r w:rsidRPr="00EF12AB">
              <w:rPr>
                <w:rFonts w:eastAsia="Times New Roman"/>
                <w:color w:val="000000"/>
                <w:sz w:val="18"/>
                <w:szCs w:val="18"/>
                <w:lang w:val="es-ES_tradnl"/>
              </w:rPr>
              <w:t>…</w:t>
            </w:r>
          </w:p>
        </w:tc>
        <w:tc>
          <w:tcPr>
            <w:tcW w:w="1300" w:type="dxa"/>
            <w:tcBorders>
              <w:top w:val="nil"/>
              <w:left w:val="nil"/>
              <w:bottom w:val="nil"/>
              <w:right w:val="nil"/>
            </w:tcBorders>
            <w:shd w:val="clear" w:color="auto" w:fill="auto"/>
            <w:noWrap/>
            <w:vAlign w:val="bottom"/>
            <w:hideMark/>
          </w:tcPr>
          <w:p w14:paraId="513418F5" w14:textId="77777777" w:rsidR="00D83468" w:rsidRPr="00EF12AB" w:rsidRDefault="00D83468" w:rsidP="00854B69">
            <w:pPr>
              <w:jc w:val="right"/>
              <w:rPr>
                <w:rFonts w:eastAsia="Times New Roman"/>
                <w:color w:val="000000"/>
                <w:sz w:val="18"/>
                <w:szCs w:val="18"/>
                <w:lang w:val="es-ES_tradnl"/>
              </w:rPr>
            </w:pPr>
            <w:r w:rsidRPr="00EF12AB">
              <w:rPr>
                <w:rFonts w:eastAsia="Times New Roman"/>
                <w:color w:val="000000"/>
                <w:sz w:val="18"/>
                <w:szCs w:val="18"/>
                <w:lang w:val="es-ES_tradnl"/>
              </w:rPr>
              <w:t>67,4</w:t>
            </w:r>
          </w:p>
        </w:tc>
      </w:tr>
      <w:tr w:rsidR="00D83468" w:rsidRPr="00EF12AB" w14:paraId="75BB17C9" w14:textId="77777777" w:rsidTr="00854B69">
        <w:trPr>
          <w:trHeight w:val="220"/>
        </w:trPr>
        <w:tc>
          <w:tcPr>
            <w:tcW w:w="1300" w:type="dxa"/>
            <w:tcBorders>
              <w:top w:val="nil"/>
              <w:left w:val="nil"/>
              <w:bottom w:val="nil"/>
              <w:right w:val="single" w:sz="4" w:space="0" w:color="auto"/>
            </w:tcBorders>
            <w:shd w:val="clear" w:color="auto" w:fill="auto"/>
            <w:noWrap/>
            <w:vAlign w:val="bottom"/>
            <w:hideMark/>
          </w:tcPr>
          <w:p w14:paraId="7658A1B5" w14:textId="77777777" w:rsidR="00D83468" w:rsidRPr="00EF12AB" w:rsidRDefault="00D83468" w:rsidP="00854B69">
            <w:pPr>
              <w:jc w:val="right"/>
              <w:rPr>
                <w:rFonts w:eastAsia="Times New Roman"/>
                <w:color w:val="000000"/>
                <w:sz w:val="18"/>
                <w:szCs w:val="18"/>
                <w:lang w:val="es-ES_tradnl"/>
              </w:rPr>
            </w:pPr>
            <w:r w:rsidRPr="00EF12AB">
              <w:rPr>
                <w:rFonts w:eastAsia="Times New Roman"/>
                <w:color w:val="000000"/>
                <w:sz w:val="18"/>
                <w:szCs w:val="18"/>
                <w:lang w:val="es-ES_tradnl"/>
              </w:rPr>
              <w:t>2004</w:t>
            </w:r>
          </w:p>
        </w:tc>
        <w:tc>
          <w:tcPr>
            <w:tcW w:w="1300" w:type="dxa"/>
            <w:tcBorders>
              <w:top w:val="nil"/>
              <w:left w:val="nil"/>
              <w:bottom w:val="nil"/>
              <w:right w:val="nil"/>
            </w:tcBorders>
            <w:shd w:val="clear" w:color="auto" w:fill="auto"/>
            <w:noWrap/>
            <w:vAlign w:val="bottom"/>
            <w:hideMark/>
          </w:tcPr>
          <w:p w14:paraId="41409A8F" w14:textId="77777777" w:rsidR="00D83468" w:rsidRPr="00EF12AB" w:rsidRDefault="00D83468" w:rsidP="00854B69">
            <w:pPr>
              <w:jc w:val="right"/>
              <w:rPr>
                <w:rFonts w:eastAsia="Times New Roman"/>
                <w:color w:val="000000"/>
                <w:sz w:val="18"/>
                <w:szCs w:val="18"/>
                <w:lang w:val="es-ES_tradnl"/>
              </w:rPr>
            </w:pPr>
            <w:r w:rsidRPr="00EF12AB">
              <w:rPr>
                <w:rFonts w:eastAsia="Times New Roman"/>
                <w:color w:val="000000"/>
                <w:sz w:val="18"/>
                <w:szCs w:val="18"/>
                <w:lang w:val="es-ES_tradnl"/>
              </w:rPr>
              <w:t>70,3</w:t>
            </w:r>
          </w:p>
        </w:tc>
        <w:tc>
          <w:tcPr>
            <w:tcW w:w="1300" w:type="dxa"/>
            <w:tcBorders>
              <w:top w:val="nil"/>
              <w:left w:val="nil"/>
              <w:bottom w:val="nil"/>
              <w:right w:val="nil"/>
            </w:tcBorders>
            <w:shd w:val="clear" w:color="auto" w:fill="auto"/>
            <w:noWrap/>
            <w:vAlign w:val="bottom"/>
            <w:hideMark/>
          </w:tcPr>
          <w:p w14:paraId="667638E3" w14:textId="77777777" w:rsidR="00D83468" w:rsidRPr="00EF12AB" w:rsidRDefault="00D83468" w:rsidP="00854B69">
            <w:pPr>
              <w:jc w:val="right"/>
              <w:rPr>
                <w:rFonts w:eastAsia="Times New Roman"/>
                <w:color w:val="000000"/>
                <w:sz w:val="18"/>
                <w:szCs w:val="18"/>
                <w:lang w:val="es-ES_tradnl"/>
              </w:rPr>
            </w:pPr>
            <w:r w:rsidRPr="00EF12AB">
              <w:rPr>
                <w:rFonts w:eastAsia="Times New Roman"/>
                <w:color w:val="000000"/>
                <w:sz w:val="18"/>
                <w:szCs w:val="18"/>
                <w:lang w:val="es-ES_tradnl"/>
              </w:rPr>
              <w:t>…</w:t>
            </w:r>
          </w:p>
        </w:tc>
        <w:tc>
          <w:tcPr>
            <w:tcW w:w="1300" w:type="dxa"/>
            <w:tcBorders>
              <w:top w:val="nil"/>
              <w:left w:val="nil"/>
              <w:bottom w:val="nil"/>
              <w:right w:val="nil"/>
            </w:tcBorders>
            <w:shd w:val="clear" w:color="auto" w:fill="auto"/>
            <w:noWrap/>
            <w:vAlign w:val="bottom"/>
            <w:hideMark/>
          </w:tcPr>
          <w:p w14:paraId="60714D9B" w14:textId="77777777" w:rsidR="00D83468" w:rsidRPr="00EF12AB" w:rsidRDefault="00D83468" w:rsidP="00854B69">
            <w:pPr>
              <w:jc w:val="right"/>
              <w:rPr>
                <w:rFonts w:eastAsia="Times New Roman"/>
                <w:color w:val="000000"/>
                <w:sz w:val="18"/>
                <w:szCs w:val="18"/>
                <w:lang w:val="es-ES_tradnl"/>
              </w:rPr>
            </w:pPr>
            <w:r w:rsidRPr="00EF12AB">
              <w:rPr>
                <w:rFonts w:eastAsia="Times New Roman"/>
                <w:color w:val="000000"/>
                <w:sz w:val="18"/>
                <w:szCs w:val="18"/>
                <w:lang w:val="es-ES_tradnl"/>
              </w:rPr>
              <w:t>70,3</w:t>
            </w:r>
          </w:p>
        </w:tc>
      </w:tr>
      <w:tr w:rsidR="00D83468" w:rsidRPr="00EF12AB" w14:paraId="77BC25E5" w14:textId="77777777" w:rsidTr="00854B69">
        <w:trPr>
          <w:trHeight w:val="220"/>
        </w:trPr>
        <w:tc>
          <w:tcPr>
            <w:tcW w:w="1300" w:type="dxa"/>
            <w:tcBorders>
              <w:top w:val="nil"/>
              <w:left w:val="nil"/>
              <w:bottom w:val="nil"/>
              <w:right w:val="single" w:sz="4" w:space="0" w:color="auto"/>
            </w:tcBorders>
            <w:shd w:val="clear" w:color="auto" w:fill="auto"/>
            <w:noWrap/>
            <w:vAlign w:val="bottom"/>
            <w:hideMark/>
          </w:tcPr>
          <w:p w14:paraId="258C6A1D" w14:textId="77777777" w:rsidR="00D83468" w:rsidRPr="00EF12AB" w:rsidRDefault="00D83468" w:rsidP="00854B69">
            <w:pPr>
              <w:jc w:val="right"/>
              <w:rPr>
                <w:rFonts w:eastAsia="Times New Roman"/>
                <w:color w:val="000000"/>
                <w:sz w:val="18"/>
                <w:szCs w:val="18"/>
                <w:lang w:val="es-ES_tradnl"/>
              </w:rPr>
            </w:pPr>
            <w:r w:rsidRPr="00EF12AB">
              <w:rPr>
                <w:rFonts w:eastAsia="Times New Roman"/>
                <w:color w:val="000000"/>
                <w:sz w:val="18"/>
                <w:szCs w:val="18"/>
                <w:lang w:val="es-ES_tradnl"/>
              </w:rPr>
              <w:t>2005</w:t>
            </w:r>
          </w:p>
        </w:tc>
        <w:tc>
          <w:tcPr>
            <w:tcW w:w="1300" w:type="dxa"/>
            <w:tcBorders>
              <w:top w:val="nil"/>
              <w:left w:val="nil"/>
              <w:bottom w:val="nil"/>
              <w:right w:val="nil"/>
            </w:tcBorders>
            <w:shd w:val="clear" w:color="auto" w:fill="auto"/>
            <w:noWrap/>
            <w:vAlign w:val="bottom"/>
            <w:hideMark/>
          </w:tcPr>
          <w:p w14:paraId="16CFAA30" w14:textId="77777777" w:rsidR="00D83468" w:rsidRPr="00EF12AB" w:rsidRDefault="00D83468" w:rsidP="00854B69">
            <w:pPr>
              <w:jc w:val="right"/>
              <w:rPr>
                <w:rFonts w:eastAsia="Times New Roman"/>
                <w:color w:val="000000"/>
                <w:sz w:val="18"/>
                <w:szCs w:val="18"/>
                <w:lang w:val="es-ES_tradnl"/>
              </w:rPr>
            </w:pPr>
            <w:r w:rsidRPr="00EF12AB">
              <w:rPr>
                <w:rFonts w:eastAsia="Times New Roman"/>
                <w:color w:val="000000"/>
                <w:sz w:val="18"/>
                <w:szCs w:val="18"/>
                <w:lang w:val="es-ES_tradnl"/>
              </w:rPr>
              <w:t>77,1</w:t>
            </w:r>
          </w:p>
        </w:tc>
        <w:tc>
          <w:tcPr>
            <w:tcW w:w="1300" w:type="dxa"/>
            <w:tcBorders>
              <w:top w:val="nil"/>
              <w:left w:val="nil"/>
              <w:bottom w:val="nil"/>
              <w:right w:val="nil"/>
            </w:tcBorders>
            <w:shd w:val="clear" w:color="auto" w:fill="auto"/>
            <w:noWrap/>
            <w:vAlign w:val="bottom"/>
            <w:hideMark/>
          </w:tcPr>
          <w:p w14:paraId="37C0AA23" w14:textId="77777777" w:rsidR="00D83468" w:rsidRPr="00EF12AB" w:rsidRDefault="00D83468" w:rsidP="00854B69">
            <w:pPr>
              <w:jc w:val="right"/>
              <w:rPr>
                <w:rFonts w:eastAsia="Times New Roman"/>
                <w:color w:val="000000"/>
                <w:sz w:val="18"/>
                <w:szCs w:val="18"/>
                <w:lang w:val="es-ES_tradnl"/>
              </w:rPr>
            </w:pPr>
            <w:r w:rsidRPr="00EF12AB">
              <w:rPr>
                <w:rFonts w:eastAsia="Times New Roman"/>
                <w:color w:val="000000"/>
                <w:sz w:val="18"/>
                <w:szCs w:val="18"/>
                <w:lang w:val="es-ES_tradnl"/>
              </w:rPr>
              <w:t>…</w:t>
            </w:r>
          </w:p>
        </w:tc>
        <w:tc>
          <w:tcPr>
            <w:tcW w:w="1300" w:type="dxa"/>
            <w:tcBorders>
              <w:top w:val="nil"/>
              <w:left w:val="nil"/>
              <w:bottom w:val="nil"/>
              <w:right w:val="nil"/>
            </w:tcBorders>
            <w:shd w:val="clear" w:color="auto" w:fill="auto"/>
            <w:noWrap/>
            <w:vAlign w:val="bottom"/>
            <w:hideMark/>
          </w:tcPr>
          <w:p w14:paraId="754BCB1E" w14:textId="77777777" w:rsidR="00D83468" w:rsidRPr="00EF12AB" w:rsidRDefault="00D83468" w:rsidP="00854B69">
            <w:pPr>
              <w:jc w:val="right"/>
              <w:rPr>
                <w:rFonts w:eastAsia="Times New Roman"/>
                <w:color w:val="000000"/>
                <w:sz w:val="18"/>
                <w:szCs w:val="18"/>
                <w:lang w:val="es-ES_tradnl"/>
              </w:rPr>
            </w:pPr>
            <w:r w:rsidRPr="00EF12AB">
              <w:rPr>
                <w:rFonts w:eastAsia="Times New Roman"/>
                <w:color w:val="000000"/>
                <w:sz w:val="18"/>
                <w:szCs w:val="18"/>
                <w:lang w:val="es-ES_tradnl"/>
              </w:rPr>
              <w:t>77,1</w:t>
            </w:r>
          </w:p>
        </w:tc>
      </w:tr>
      <w:tr w:rsidR="00D83468" w:rsidRPr="00EF12AB" w14:paraId="6E2E7092" w14:textId="77777777" w:rsidTr="00854B69">
        <w:trPr>
          <w:trHeight w:val="220"/>
        </w:trPr>
        <w:tc>
          <w:tcPr>
            <w:tcW w:w="1300" w:type="dxa"/>
            <w:tcBorders>
              <w:top w:val="nil"/>
              <w:left w:val="nil"/>
              <w:bottom w:val="nil"/>
              <w:right w:val="single" w:sz="4" w:space="0" w:color="auto"/>
            </w:tcBorders>
            <w:shd w:val="clear" w:color="auto" w:fill="auto"/>
            <w:noWrap/>
            <w:vAlign w:val="bottom"/>
            <w:hideMark/>
          </w:tcPr>
          <w:p w14:paraId="0806C6E5" w14:textId="77777777" w:rsidR="00D83468" w:rsidRPr="00EF12AB" w:rsidRDefault="00D83468" w:rsidP="00854B69">
            <w:pPr>
              <w:jc w:val="right"/>
              <w:rPr>
                <w:rFonts w:eastAsia="Times New Roman"/>
                <w:color w:val="000000"/>
                <w:sz w:val="18"/>
                <w:szCs w:val="18"/>
                <w:lang w:val="es-ES_tradnl"/>
              </w:rPr>
            </w:pPr>
            <w:r w:rsidRPr="00EF12AB">
              <w:rPr>
                <w:rFonts w:eastAsia="Times New Roman"/>
                <w:color w:val="000000"/>
                <w:sz w:val="18"/>
                <w:szCs w:val="18"/>
                <w:lang w:val="es-ES_tradnl"/>
              </w:rPr>
              <w:t>2006</w:t>
            </w:r>
          </w:p>
        </w:tc>
        <w:tc>
          <w:tcPr>
            <w:tcW w:w="1300" w:type="dxa"/>
            <w:tcBorders>
              <w:top w:val="nil"/>
              <w:left w:val="nil"/>
              <w:bottom w:val="nil"/>
              <w:right w:val="nil"/>
            </w:tcBorders>
            <w:shd w:val="clear" w:color="auto" w:fill="auto"/>
            <w:noWrap/>
            <w:vAlign w:val="bottom"/>
            <w:hideMark/>
          </w:tcPr>
          <w:p w14:paraId="0708E6AF" w14:textId="77777777" w:rsidR="00D83468" w:rsidRPr="00EF12AB" w:rsidRDefault="00D83468" w:rsidP="00854B69">
            <w:pPr>
              <w:jc w:val="right"/>
              <w:rPr>
                <w:rFonts w:eastAsia="Times New Roman"/>
                <w:color w:val="000000"/>
                <w:sz w:val="18"/>
                <w:szCs w:val="18"/>
                <w:lang w:val="es-ES_tradnl"/>
              </w:rPr>
            </w:pPr>
            <w:r w:rsidRPr="00EF12AB">
              <w:rPr>
                <w:rFonts w:eastAsia="Times New Roman"/>
                <w:color w:val="000000"/>
                <w:sz w:val="18"/>
                <w:szCs w:val="18"/>
                <w:lang w:val="es-ES_tradnl"/>
              </w:rPr>
              <w:t>85,5</w:t>
            </w:r>
          </w:p>
        </w:tc>
        <w:tc>
          <w:tcPr>
            <w:tcW w:w="1300" w:type="dxa"/>
            <w:tcBorders>
              <w:top w:val="nil"/>
              <w:left w:val="nil"/>
              <w:bottom w:val="nil"/>
              <w:right w:val="nil"/>
            </w:tcBorders>
            <w:shd w:val="clear" w:color="auto" w:fill="auto"/>
            <w:noWrap/>
            <w:vAlign w:val="bottom"/>
            <w:hideMark/>
          </w:tcPr>
          <w:p w14:paraId="7B86707B" w14:textId="77777777" w:rsidR="00D83468" w:rsidRPr="00EF12AB" w:rsidRDefault="00D83468" w:rsidP="00854B69">
            <w:pPr>
              <w:jc w:val="right"/>
              <w:rPr>
                <w:rFonts w:eastAsia="Times New Roman"/>
                <w:color w:val="000000"/>
                <w:sz w:val="18"/>
                <w:szCs w:val="18"/>
                <w:lang w:val="es-ES_tradnl"/>
              </w:rPr>
            </w:pPr>
            <w:r w:rsidRPr="00EF12AB">
              <w:rPr>
                <w:rFonts w:eastAsia="Times New Roman"/>
                <w:color w:val="000000"/>
                <w:sz w:val="18"/>
                <w:szCs w:val="18"/>
                <w:lang w:val="es-ES_tradnl"/>
              </w:rPr>
              <w:t>103,4</w:t>
            </w:r>
          </w:p>
        </w:tc>
        <w:tc>
          <w:tcPr>
            <w:tcW w:w="1300" w:type="dxa"/>
            <w:tcBorders>
              <w:top w:val="nil"/>
              <w:left w:val="nil"/>
              <w:bottom w:val="nil"/>
              <w:right w:val="nil"/>
            </w:tcBorders>
            <w:shd w:val="clear" w:color="auto" w:fill="auto"/>
            <w:noWrap/>
            <w:vAlign w:val="bottom"/>
            <w:hideMark/>
          </w:tcPr>
          <w:p w14:paraId="6F9625A0" w14:textId="77777777" w:rsidR="00D83468" w:rsidRPr="00EF12AB" w:rsidRDefault="00D83468" w:rsidP="00854B69">
            <w:pPr>
              <w:jc w:val="right"/>
              <w:rPr>
                <w:rFonts w:eastAsia="Times New Roman"/>
                <w:color w:val="000000"/>
                <w:sz w:val="18"/>
                <w:szCs w:val="18"/>
                <w:lang w:val="es-ES_tradnl"/>
              </w:rPr>
            </w:pPr>
            <w:r w:rsidRPr="00EF12AB">
              <w:rPr>
                <w:rFonts w:eastAsia="Times New Roman"/>
                <w:color w:val="000000"/>
                <w:sz w:val="18"/>
                <w:szCs w:val="18"/>
                <w:lang w:val="es-ES_tradnl"/>
              </w:rPr>
              <w:t>85,5</w:t>
            </w:r>
          </w:p>
        </w:tc>
      </w:tr>
      <w:tr w:rsidR="00D83468" w:rsidRPr="00EF12AB" w14:paraId="122274DF" w14:textId="77777777" w:rsidTr="00854B69">
        <w:trPr>
          <w:trHeight w:val="220"/>
        </w:trPr>
        <w:tc>
          <w:tcPr>
            <w:tcW w:w="1300" w:type="dxa"/>
            <w:tcBorders>
              <w:top w:val="nil"/>
              <w:left w:val="nil"/>
              <w:bottom w:val="nil"/>
              <w:right w:val="single" w:sz="4" w:space="0" w:color="auto"/>
            </w:tcBorders>
            <w:shd w:val="clear" w:color="auto" w:fill="auto"/>
            <w:noWrap/>
            <w:vAlign w:val="bottom"/>
            <w:hideMark/>
          </w:tcPr>
          <w:p w14:paraId="06A17E37" w14:textId="77777777" w:rsidR="00D83468" w:rsidRPr="00EF12AB" w:rsidRDefault="00D83468" w:rsidP="00854B69">
            <w:pPr>
              <w:jc w:val="right"/>
              <w:rPr>
                <w:rFonts w:eastAsia="Times New Roman"/>
                <w:color w:val="000000"/>
                <w:sz w:val="18"/>
                <w:szCs w:val="18"/>
                <w:lang w:val="es-ES_tradnl"/>
              </w:rPr>
            </w:pPr>
            <w:r w:rsidRPr="00EF12AB">
              <w:rPr>
                <w:rFonts w:eastAsia="Times New Roman"/>
                <w:color w:val="000000"/>
                <w:sz w:val="18"/>
                <w:szCs w:val="18"/>
                <w:lang w:val="es-ES_tradnl"/>
              </w:rPr>
              <w:t>2007</w:t>
            </w:r>
          </w:p>
        </w:tc>
        <w:tc>
          <w:tcPr>
            <w:tcW w:w="1300" w:type="dxa"/>
            <w:tcBorders>
              <w:top w:val="nil"/>
              <w:left w:val="nil"/>
              <w:bottom w:val="nil"/>
              <w:right w:val="nil"/>
            </w:tcBorders>
            <w:shd w:val="clear" w:color="auto" w:fill="auto"/>
            <w:noWrap/>
            <w:vAlign w:val="bottom"/>
            <w:hideMark/>
          </w:tcPr>
          <w:p w14:paraId="7C73AA1E" w14:textId="77777777" w:rsidR="00D83468" w:rsidRPr="00EF12AB" w:rsidRDefault="00D83468" w:rsidP="00854B69">
            <w:pPr>
              <w:jc w:val="right"/>
              <w:rPr>
                <w:rFonts w:eastAsia="Times New Roman"/>
                <w:color w:val="000000"/>
                <w:sz w:val="18"/>
                <w:szCs w:val="18"/>
                <w:lang w:val="es-ES_tradnl"/>
              </w:rPr>
            </w:pPr>
            <w:r w:rsidRPr="00EF12AB">
              <w:rPr>
                <w:rFonts w:eastAsia="Times New Roman"/>
                <w:color w:val="000000"/>
                <w:sz w:val="18"/>
                <w:szCs w:val="18"/>
                <w:lang w:val="es-ES_tradnl"/>
              </w:rPr>
              <w:t>93,1</w:t>
            </w:r>
          </w:p>
        </w:tc>
        <w:tc>
          <w:tcPr>
            <w:tcW w:w="1300" w:type="dxa"/>
            <w:tcBorders>
              <w:top w:val="nil"/>
              <w:left w:val="nil"/>
              <w:bottom w:val="nil"/>
              <w:right w:val="nil"/>
            </w:tcBorders>
            <w:shd w:val="clear" w:color="auto" w:fill="auto"/>
            <w:noWrap/>
            <w:vAlign w:val="bottom"/>
            <w:hideMark/>
          </w:tcPr>
          <w:p w14:paraId="7C522C31" w14:textId="77777777" w:rsidR="00D83468" w:rsidRPr="00EF12AB" w:rsidRDefault="00D83468" w:rsidP="00854B69">
            <w:pPr>
              <w:jc w:val="right"/>
              <w:rPr>
                <w:rFonts w:eastAsia="Times New Roman"/>
                <w:color w:val="000000"/>
                <w:sz w:val="18"/>
                <w:szCs w:val="18"/>
                <w:lang w:val="es-ES_tradnl"/>
              </w:rPr>
            </w:pPr>
            <w:r w:rsidRPr="00EF12AB">
              <w:rPr>
                <w:rFonts w:eastAsia="Times New Roman"/>
                <w:color w:val="000000"/>
                <w:sz w:val="18"/>
                <w:szCs w:val="18"/>
                <w:lang w:val="es-ES_tradnl"/>
              </w:rPr>
              <w:t>122,4</w:t>
            </w:r>
          </w:p>
        </w:tc>
        <w:tc>
          <w:tcPr>
            <w:tcW w:w="1300" w:type="dxa"/>
            <w:tcBorders>
              <w:top w:val="nil"/>
              <w:left w:val="nil"/>
              <w:bottom w:val="nil"/>
              <w:right w:val="nil"/>
            </w:tcBorders>
            <w:shd w:val="clear" w:color="auto" w:fill="auto"/>
            <w:noWrap/>
            <w:vAlign w:val="bottom"/>
            <w:hideMark/>
          </w:tcPr>
          <w:p w14:paraId="77765832" w14:textId="77777777" w:rsidR="00D83468" w:rsidRPr="00EF12AB" w:rsidRDefault="00D83468" w:rsidP="00854B69">
            <w:pPr>
              <w:jc w:val="right"/>
              <w:rPr>
                <w:rFonts w:eastAsia="Times New Roman"/>
                <w:color w:val="000000"/>
                <w:sz w:val="18"/>
                <w:szCs w:val="18"/>
                <w:lang w:val="es-ES_tradnl"/>
              </w:rPr>
            </w:pPr>
            <w:r w:rsidRPr="00EF12AB">
              <w:rPr>
                <w:rFonts w:eastAsia="Times New Roman"/>
                <w:color w:val="000000"/>
                <w:sz w:val="18"/>
                <w:szCs w:val="18"/>
                <w:lang w:val="es-ES_tradnl"/>
              </w:rPr>
              <w:t>101,2</w:t>
            </w:r>
          </w:p>
        </w:tc>
      </w:tr>
      <w:tr w:rsidR="00D83468" w:rsidRPr="00EF12AB" w14:paraId="26B82F45" w14:textId="77777777" w:rsidTr="00854B69">
        <w:trPr>
          <w:trHeight w:val="220"/>
        </w:trPr>
        <w:tc>
          <w:tcPr>
            <w:tcW w:w="1300" w:type="dxa"/>
            <w:tcBorders>
              <w:top w:val="nil"/>
              <w:left w:val="nil"/>
              <w:bottom w:val="nil"/>
              <w:right w:val="single" w:sz="4" w:space="0" w:color="auto"/>
            </w:tcBorders>
            <w:shd w:val="clear" w:color="auto" w:fill="auto"/>
            <w:noWrap/>
            <w:vAlign w:val="bottom"/>
            <w:hideMark/>
          </w:tcPr>
          <w:p w14:paraId="4EEA487B" w14:textId="77777777" w:rsidR="00D83468" w:rsidRPr="00EF12AB" w:rsidRDefault="00D83468" w:rsidP="00854B69">
            <w:pPr>
              <w:jc w:val="right"/>
              <w:rPr>
                <w:rFonts w:eastAsia="Times New Roman"/>
                <w:color w:val="000000"/>
                <w:sz w:val="18"/>
                <w:szCs w:val="18"/>
                <w:lang w:val="es-ES_tradnl"/>
              </w:rPr>
            </w:pPr>
            <w:r w:rsidRPr="00EF12AB">
              <w:rPr>
                <w:rFonts w:eastAsia="Times New Roman"/>
                <w:color w:val="000000"/>
                <w:sz w:val="18"/>
                <w:szCs w:val="18"/>
                <w:lang w:val="es-ES_tradnl"/>
              </w:rPr>
              <w:t>2008</w:t>
            </w:r>
          </w:p>
        </w:tc>
        <w:tc>
          <w:tcPr>
            <w:tcW w:w="1300" w:type="dxa"/>
            <w:tcBorders>
              <w:top w:val="nil"/>
              <w:left w:val="nil"/>
              <w:bottom w:val="nil"/>
              <w:right w:val="nil"/>
            </w:tcBorders>
            <w:shd w:val="clear" w:color="auto" w:fill="auto"/>
            <w:noWrap/>
            <w:vAlign w:val="bottom"/>
            <w:hideMark/>
          </w:tcPr>
          <w:p w14:paraId="0CEB7CBD" w14:textId="77777777" w:rsidR="00D83468" w:rsidRPr="00EF12AB" w:rsidRDefault="00D83468" w:rsidP="00854B69">
            <w:pPr>
              <w:jc w:val="right"/>
              <w:rPr>
                <w:rFonts w:eastAsia="Times New Roman"/>
                <w:color w:val="000000"/>
                <w:sz w:val="18"/>
                <w:szCs w:val="18"/>
                <w:lang w:val="es-ES_tradnl"/>
              </w:rPr>
            </w:pPr>
            <w:r w:rsidRPr="00EF12AB">
              <w:rPr>
                <w:rFonts w:eastAsia="Times New Roman"/>
                <w:color w:val="000000"/>
                <w:sz w:val="18"/>
                <w:szCs w:val="18"/>
                <w:lang w:val="es-ES_tradnl"/>
              </w:rPr>
              <w:t>101,1</w:t>
            </w:r>
          </w:p>
        </w:tc>
        <w:tc>
          <w:tcPr>
            <w:tcW w:w="1300" w:type="dxa"/>
            <w:tcBorders>
              <w:top w:val="nil"/>
              <w:left w:val="nil"/>
              <w:bottom w:val="nil"/>
              <w:right w:val="nil"/>
            </w:tcBorders>
            <w:shd w:val="clear" w:color="auto" w:fill="auto"/>
            <w:noWrap/>
            <w:vAlign w:val="bottom"/>
            <w:hideMark/>
          </w:tcPr>
          <w:p w14:paraId="411D2146" w14:textId="77777777" w:rsidR="00D83468" w:rsidRPr="00EF12AB" w:rsidRDefault="00D83468" w:rsidP="00854B69">
            <w:pPr>
              <w:jc w:val="right"/>
              <w:rPr>
                <w:rFonts w:eastAsia="Times New Roman"/>
                <w:color w:val="000000"/>
                <w:sz w:val="18"/>
                <w:szCs w:val="18"/>
                <w:lang w:val="es-ES_tradnl"/>
              </w:rPr>
            </w:pPr>
            <w:r w:rsidRPr="00EF12AB">
              <w:rPr>
                <w:rFonts w:eastAsia="Times New Roman"/>
                <w:color w:val="000000"/>
                <w:sz w:val="18"/>
                <w:szCs w:val="18"/>
                <w:lang w:val="es-ES_tradnl"/>
              </w:rPr>
              <w:t>155,5</w:t>
            </w:r>
          </w:p>
        </w:tc>
        <w:tc>
          <w:tcPr>
            <w:tcW w:w="1300" w:type="dxa"/>
            <w:tcBorders>
              <w:top w:val="nil"/>
              <w:left w:val="nil"/>
              <w:bottom w:val="nil"/>
              <w:right w:val="nil"/>
            </w:tcBorders>
            <w:shd w:val="clear" w:color="auto" w:fill="auto"/>
            <w:noWrap/>
            <w:vAlign w:val="bottom"/>
            <w:hideMark/>
          </w:tcPr>
          <w:p w14:paraId="15924044" w14:textId="77777777" w:rsidR="00D83468" w:rsidRPr="00EF12AB" w:rsidRDefault="00D83468" w:rsidP="00854B69">
            <w:pPr>
              <w:jc w:val="right"/>
              <w:rPr>
                <w:rFonts w:eastAsia="Times New Roman"/>
                <w:color w:val="000000"/>
                <w:sz w:val="18"/>
                <w:szCs w:val="18"/>
                <w:lang w:val="es-ES_tradnl"/>
              </w:rPr>
            </w:pPr>
            <w:r w:rsidRPr="00EF12AB">
              <w:rPr>
                <w:rFonts w:eastAsia="Times New Roman"/>
                <w:color w:val="000000"/>
                <w:sz w:val="18"/>
                <w:szCs w:val="18"/>
                <w:lang w:val="es-ES_tradnl"/>
              </w:rPr>
              <w:t>128,6</w:t>
            </w:r>
          </w:p>
        </w:tc>
      </w:tr>
      <w:tr w:rsidR="00D83468" w:rsidRPr="00EF12AB" w14:paraId="143C620B" w14:textId="77777777" w:rsidTr="00854B69">
        <w:trPr>
          <w:trHeight w:val="220"/>
        </w:trPr>
        <w:tc>
          <w:tcPr>
            <w:tcW w:w="1300" w:type="dxa"/>
            <w:tcBorders>
              <w:top w:val="nil"/>
              <w:left w:val="nil"/>
              <w:bottom w:val="nil"/>
              <w:right w:val="single" w:sz="4" w:space="0" w:color="auto"/>
            </w:tcBorders>
            <w:shd w:val="clear" w:color="auto" w:fill="auto"/>
            <w:noWrap/>
            <w:vAlign w:val="bottom"/>
            <w:hideMark/>
          </w:tcPr>
          <w:p w14:paraId="02FA373F" w14:textId="77777777" w:rsidR="00D83468" w:rsidRPr="00EF12AB" w:rsidRDefault="00D83468" w:rsidP="00854B69">
            <w:pPr>
              <w:jc w:val="right"/>
              <w:rPr>
                <w:rFonts w:eastAsia="Times New Roman"/>
                <w:color w:val="000000"/>
                <w:sz w:val="18"/>
                <w:szCs w:val="18"/>
                <w:lang w:val="es-ES_tradnl"/>
              </w:rPr>
            </w:pPr>
            <w:r w:rsidRPr="00EF12AB">
              <w:rPr>
                <w:rFonts w:eastAsia="Times New Roman"/>
                <w:color w:val="000000"/>
                <w:sz w:val="18"/>
                <w:szCs w:val="18"/>
                <w:lang w:val="es-ES_tradnl"/>
              </w:rPr>
              <w:t>2009</w:t>
            </w:r>
          </w:p>
        </w:tc>
        <w:tc>
          <w:tcPr>
            <w:tcW w:w="1300" w:type="dxa"/>
            <w:tcBorders>
              <w:top w:val="nil"/>
              <w:left w:val="nil"/>
              <w:bottom w:val="nil"/>
              <w:right w:val="nil"/>
            </w:tcBorders>
            <w:shd w:val="clear" w:color="auto" w:fill="auto"/>
            <w:noWrap/>
            <w:vAlign w:val="bottom"/>
            <w:hideMark/>
          </w:tcPr>
          <w:p w14:paraId="542622CF" w14:textId="77777777" w:rsidR="00D83468" w:rsidRPr="00EF12AB" w:rsidRDefault="00D83468" w:rsidP="00854B69">
            <w:pPr>
              <w:jc w:val="right"/>
              <w:rPr>
                <w:rFonts w:eastAsia="Times New Roman"/>
                <w:color w:val="000000"/>
                <w:sz w:val="18"/>
                <w:szCs w:val="18"/>
                <w:lang w:val="es-ES_tradnl"/>
              </w:rPr>
            </w:pPr>
            <w:r w:rsidRPr="00EF12AB">
              <w:rPr>
                <w:rFonts w:eastAsia="Times New Roman"/>
                <w:color w:val="000000"/>
                <w:sz w:val="18"/>
                <w:szCs w:val="18"/>
                <w:lang w:val="es-ES_tradnl"/>
              </w:rPr>
              <w:t>107,5</w:t>
            </w:r>
          </w:p>
        </w:tc>
        <w:tc>
          <w:tcPr>
            <w:tcW w:w="1300" w:type="dxa"/>
            <w:tcBorders>
              <w:top w:val="nil"/>
              <w:left w:val="nil"/>
              <w:bottom w:val="nil"/>
              <w:right w:val="nil"/>
            </w:tcBorders>
            <w:shd w:val="clear" w:color="auto" w:fill="auto"/>
            <w:noWrap/>
            <w:vAlign w:val="bottom"/>
            <w:hideMark/>
          </w:tcPr>
          <w:p w14:paraId="56123E82" w14:textId="77777777" w:rsidR="00D83468" w:rsidRPr="00EF12AB" w:rsidRDefault="00D83468" w:rsidP="00854B69">
            <w:pPr>
              <w:jc w:val="right"/>
              <w:rPr>
                <w:rFonts w:eastAsia="Times New Roman"/>
                <w:color w:val="000000"/>
                <w:sz w:val="18"/>
                <w:szCs w:val="18"/>
                <w:lang w:val="es-ES_tradnl"/>
              </w:rPr>
            </w:pPr>
            <w:r w:rsidRPr="00EF12AB">
              <w:rPr>
                <w:rFonts w:eastAsia="Times New Roman"/>
                <w:color w:val="000000"/>
                <w:sz w:val="18"/>
                <w:szCs w:val="18"/>
                <w:lang w:val="es-ES_tradnl"/>
              </w:rPr>
              <w:t>178,2</w:t>
            </w:r>
          </w:p>
        </w:tc>
        <w:tc>
          <w:tcPr>
            <w:tcW w:w="1300" w:type="dxa"/>
            <w:tcBorders>
              <w:top w:val="nil"/>
              <w:left w:val="nil"/>
              <w:bottom w:val="nil"/>
              <w:right w:val="nil"/>
            </w:tcBorders>
            <w:shd w:val="clear" w:color="auto" w:fill="auto"/>
            <w:noWrap/>
            <w:vAlign w:val="bottom"/>
            <w:hideMark/>
          </w:tcPr>
          <w:p w14:paraId="14F4F3DF" w14:textId="77777777" w:rsidR="00D83468" w:rsidRPr="00EF12AB" w:rsidRDefault="00D83468" w:rsidP="00854B69">
            <w:pPr>
              <w:jc w:val="right"/>
              <w:rPr>
                <w:rFonts w:eastAsia="Times New Roman"/>
                <w:color w:val="000000"/>
                <w:sz w:val="18"/>
                <w:szCs w:val="18"/>
                <w:lang w:val="es-ES_tradnl"/>
              </w:rPr>
            </w:pPr>
            <w:r w:rsidRPr="00EF12AB">
              <w:rPr>
                <w:rFonts w:eastAsia="Times New Roman"/>
                <w:color w:val="000000"/>
                <w:sz w:val="18"/>
                <w:szCs w:val="18"/>
                <w:lang w:val="es-ES_tradnl"/>
              </w:rPr>
              <w:t>147,3</w:t>
            </w:r>
          </w:p>
        </w:tc>
      </w:tr>
      <w:tr w:rsidR="00D83468" w:rsidRPr="00EF12AB" w14:paraId="17AA19ED" w14:textId="77777777" w:rsidTr="00854B69">
        <w:trPr>
          <w:trHeight w:val="240"/>
        </w:trPr>
        <w:tc>
          <w:tcPr>
            <w:tcW w:w="1300" w:type="dxa"/>
            <w:tcBorders>
              <w:top w:val="nil"/>
              <w:left w:val="nil"/>
              <w:bottom w:val="double" w:sz="6" w:space="0" w:color="auto"/>
              <w:right w:val="single" w:sz="4" w:space="0" w:color="auto"/>
            </w:tcBorders>
            <w:shd w:val="clear" w:color="auto" w:fill="auto"/>
            <w:noWrap/>
            <w:vAlign w:val="bottom"/>
            <w:hideMark/>
          </w:tcPr>
          <w:p w14:paraId="6B8A0407" w14:textId="77777777" w:rsidR="00D83468" w:rsidRPr="00EF12AB" w:rsidRDefault="00D83468" w:rsidP="00854B69">
            <w:pPr>
              <w:jc w:val="right"/>
              <w:rPr>
                <w:rFonts w:eastAsia="Times New Roman"/>
                <w:color w:val="000000"/>
                <w:sz w:val="18"/>
                <w:szCs w:val="18"/>
                <w:lang w:val="es-ES_tradnl"/>
              </w:rPr>
            </w:pPr>
            <w:r w:rsidRPr="00EF12AB">
              <w:rPr>
                <w:rFonts w:eastAsia="Times New Roman"/>
                <w:color w:val="000000"/>
                <w:sz w:val="18"/>
                <w:szCs w:val="18"/>
                <w:lang w:val="es-ES_tradnl"/>
              </w:rPr>
              <w:t>2010</w:t>
            </w:r>
          </w:p>
        </w:tc>
        <w:tc>
          <w:tcPr>
            <w:tcW w:w="1300" w:type="dxa"/>
            <w:tcBorders>
              <w:top w:val="nil"/>
              <w:left w:val="nil"/>
              <w:bottom w:val="double" w:sz="6" w:space="0" w:color="auto"/>
              <w:right w:val="nil"/>
            </w:tcBorders>
            <w:shd w:val="clear" w:color="auto" w:fill="auto"/>
            <w:noWrap/>
            <w:vAlign w:val="bottom"/>
            <w:hideMark/>
          </w:tcPr>
          <w:p w14:paraId="28C97E0D" w14:textId="77777777" w:rsidR="00D83468" w:rsidRPr="00EF12AB" w:rsidRDefault="00D83468" w:rsidP="00854B69">
            <w:pPr>
              <w:jc w:val="right"/>
              <w:rPr>
                <w:rFonts w:eastAsia="Times New Roman"/>
                <w:color w:val="000000"/>
                <w:sz w:val="18"/>
                <w:szCs w:val="18"/>
                <w:lang w:val="es-ES_tradnl"/>
              </w:rPr>
            </w:pPr>
            <w:r w:rsidRPr="00EF12AB">
              <w:rPr>
                <w:rFonts w:eastAsia="Times New Roman"/>
                <w:color w:val="000000"/>
                <w:sz w:val="18"/>
                <w:szCs w:val="18"/>
                <w:lang w:val="es-ES_tradnl"/>
              </w:rPr>
              <w:t>118,0</w:t>
            </w:r>
          </w:p>
        </w:tc>
        <w:tc>
          <w:tcPr>
            <w:tcW w:w="1300" w:type="dxa"/>
            <w:tcBorders>
              <w:top w:val="nil"/>
              <w:left w:val="nil"/>
              <w:bottom w:val="double" w:sz="6" w:space="0" w:color="auto"/>
              <w:right w:val="nil"/>
            </w:tcBorders>
            <w:shd w:val="clear" w:color="auto" w:fill="auto"/>
            <w:noWrap/>
            <w:vAlign w:val="bottom"/>
            <w:hideMark/>
          </w:tcPr>
          <w:p w14:paraId="54F575CA" w14:textId="77777777" w:rsidR="00D83468" w:rsidRPr="00EF12AB" w:rsidRDefault="00D83468" w:rsidP="00854B69">
            <w:pPr>
              <w:jc w:val="right"/>
              <w:rPr>
                <w:rFonts w:eastAsia="Times New Roman"/>
                <w:color w:val="000000"/>
                <w:sz w:val="18"/>
                <w:szCs w:val="18"/>
                <w:lang w:val="es-ES_tradnl"/>
              </w:rPr>
            </w:pPr>
            <w:r w:rsidRPr="00EF12AB">
              <w:rPr>
                <w:rFonts w:eastAsia="Times New Roman"/>
                <w:color w:val="000000"/>
                <w:sz w:val="18"/>
                <w:szCs w:val="18"/>
                <w:lang w:val="es-ES_tradnl"/>
              </w:rPr>
              <w:t>219,3</w:t>
            </w:r>
          </w:p>
        </w:tc>
        <w:tc>
          <w:tcPr>
            <w:tcW w:w="1300" w:type="dxa"/>
            <w:tcBorders>
              <w:top w:val="nil"/>
              <w:left w:val="nil"/>
              <w:bottom w:val="double" w:sz="6" w:space="0" w:color="auto"/>
              <w:right w:val="nil"/>
            </w:tcBorders>
            <w:shd w:val="clear" w:color="auto" w:fill="auto"/>
            <w:noWrap/>
            <w:vAlign w:val="bottom"/>
            <w:hideMark/>
          </w:tcPr>
          <w:p w14:paraId="67B4A1A5" w14:textId="77777777" w:rsidR="00D83468" w:rsidRPr="00EF12AB" w:rsidRDefault="00D83468" w:rsidP="00854B69">
            <w:pPr>
              <w:jc w:val="right"/>
              <w:rPr>
                <w:rFonts w:eastAsia="Times New Roman"/>
                <w:color w:val="000000"/>
                <w:sz w:val="18"/>
                <w:szCs w:val="18"/>
                <w:lang w:val="es-ES_tradnl"/>
              </w:rPr>
            </w:pPr>
            <w:r w:rsidRPr="00EF12AB">
              <w:rPr>
                <w:rFonts w:eastAsia="Times New Roman"/>
                <w:color w:val="000000"/>
                <w:sz w:val="18"/>
                <w:szCs w:val="18"/>
                <w:lang w:val="es-ES_tradnl"/>
              </w:rPr>
              <w:t>181,3</w:t>
            </w:r>
          </w:p>
        </w:tc>
      </w:tr>
    </w:tbl>
    <w:p w14:paraId="73B14A8C" w14:textId="77777777" w:rsidR="00D83468" w:rsidRPr="00EF12AB" w:rsidRDefault="00D83468" w:rsidP="00854B69">
      <w:pPr>
        <w:rPr>
          <w:rFonts w:eastAsia="Times New Roman"/>
          <w:color w:val="000000"/>
          <w:sz w:val="18"/>
          <w:szCs w:val="18"/>
          <w:lang w:val="es-ES_tradnl"/>
        </w:rPr>
      </w:pPr>
      <w:r w:rsidRPr="00EF12AB">
        <w:rPr>
          <w:rFonts w:eastAsia="Times New Roman"/>
          <w:color w:val="000000"/>
          <w:sz w:val="18"/>
          <w:szCs w:val="18"/>
          <w:lang w:val="es-ES_tradnl"/>
        </w:rPr>
        <w:t>Notas:</w:t>
      </w:r>
    </w:p>
    <w:p w14:paraId="7385D890" w14:textId="77777777" w:rsidR="00D83468" w:rsidRPr="00EF12AB" w:rsidRDefault="00D83468" w:rsidP="00854B69">
      <w:pPr>
        <w:rPr>
          <w:rFonts w:eastAsia="Times New Roman"/>
          <w:color w:val="000000"/>
          <w:sz w:val="18"/>
          <w:szCs w:val="18"/>
          <w:lang w:val="es-ES_tradnl"/>
        </w:rPr>
      </w:pPr>
      <w:r w:rsidRPr="00EF12AB">
        <w:rPr>
          <w:rFonts w:eastAsia="Times New Roman"/>
          <w:color w:val="000000"/>
          <w:sz w:val="18"/>
          <w:szCs w:val="18"/>
          <w:lang w:val="es-ES_tradnl"/>
        </w:rPr>
        <w:t>(1) Promedio anual simple, calculado a partir de datos del INDEC.</w:t>
      </w:r>
    </w:p>
    <w:p w14:paraId="70D20851" w14:textId="77777777" w:rsidR="00D83468" w:rsidRPr="00EF12AB" w:rsidRDefault="00D83468" w:rsidP="00854B69">
      <w:pPr>
        <w:rPr>
          <w:rFonts w:eastAsia="Times New Roman"/>
          <w:color w:val="000000"/>
          <w:sz w:val="18"/>
          <w:szCs w:val="18"/>
          <w:lang w:val="es-ES_tradnl"/>
        </w:rPr>
      </w:pPr>
      <w:r w:rsidRPr="00EF12AB">
        <w:rPr>
          <w:rFonts w:eastAsia="Times New Roman"/>
          <w:color w:val="000000"/>
          <w:sz w:val="18"/>
          <w:szCs w:val="18"/>
          <w:lang w:val="es-ES_tradnl"/>
        </w:rPr>
        <w:t>(2) Promedio anual simple, calculado a partir de datos de CIFRA.</w:t>
      </w:r>
    </w:p>
    <w:p w14:paraId="4495FCF1" w14:textId="77777777" w:rsidR="00D83468" w:rsidRPr="00EF12AB" w:rsidRDefault="00D83468">
      <w:pPr>
        <w:rPr>
          <w:lang w:val="es-ES_tradnl"/>
        </w:rPr>
      </w:pPr>
      <w:r w:rsidRPr="00EF12AB">
        <w:rPr>
          <w:lang w:val="es-ES_tradnl"/>
        </w:rPr>
        <w:br w:type="page"/>
      </w:r>
    </w:p>
    <w:p w14:paraId="49158A95" w14:textId="77777777" w:rsidR="00D83468" w:rsidRPr="00EF12AB" w:rsidRDefault="00D83468">
      <w:pPr>
        <w:rPr>
          <w:lang w:val="es-ES_tradnl"/>
        </w:rPr>
      </w:pPr>
    </w:p>
    <w:p w14:paraId="5A725895" w14:textId="77777777" w:rsidR="00D83468" w:rsidRPr="00EF12AB" w:rsidRDefault="00D83468">
      <w:pPr>
        <w:rPr>
          <w:rFonts w:eastAsia="Times New Roman"/>
          <w:b/>
          <w:color w:val="000000"/>
          <w:sz w:val="22"/>
          <w:szCs w:val="22"/>
          <w:lang w:val="es-ES_tradnl"/>
        </w:rPr>
      </w:pPr>
      <w:r w:rsidRPr="00EF12AB">
        <w:rPr>
          <w:rFonts w:eastAsia="Times New Roman"/>
          <w:b/>
          <w:color w:val="000000"/>
          <w:sz w:val="22"/>
          <w:szCs w:val="22"/>
          <w:lang w:val="es-ES_tradnl"/>
        </w:rPr>
        <w:t>Anexo 17</w:t>
      </w:r>
    </w:p>
    <w:p w14:paraId="6FBD3FE4" w14:textId="77777777" w:rsidR="00D83468" w:rsidRPr="00EF12AB" w:rsidRDefault="00D83468" w:rsidP="00854B69">
      <w:pPr>
        <w:rPr>
          <w:rFonts w:eastAsia="Times New Roman"/>
          <w:color w:val="000000"/>
          <w:sz w:val="22"/>
          <w:szCs w:val="22"/>
          <w:lang w:val="es-ES_tradnl"/>
        </w:rPr>
      </w:pPr>
      <w:r w:rsidRPr="00EF12AB">
        <w:rPr>
          <w:rFonts w:eastAsia="Times New Roman"/>
          <w:b/>
          <w:color w:val="000000"/>
          <w:sz w:val="22"/>
          <w:szCs w:val="22"/>
          <w:lang w:val="es-ES_tradnl"/>
        </w:rPr>
        <w:t>Variable:</w:t>
      </w:r>
      <w:r w:rsidRPr="00EF12AB">
        <w:rPr>
          <w:rFonts w:eastAsia="Times New Roman"/>
          <w:color w:val="000000"/>
          <w:sz w:val="22"/>
          <w:szCs w:val="22"/>
          <w:lang w:val="es-ES_tradnl"/>
        </w:rPr>
        <w:t xml:space="preserve"> Índices de salarios reales en la industria manufacturera, por rama. Total del país, desde 1997. IPC-GBA y 9 Provincias CTA-Cifra.</w:t>
      </w:r>
    </w:p>
    <w:p w14:paraId="4A490005" w14:textId="77777777" w:rsidR="00D83468" w:rsidRPr="00EF12AB" w:rsidRDefault="00D83468" w:rsidP="00854B69">
      <w:pPr>
        <w:rPr>
          <w:rFonts w:eastAsia="Times New Roman"/>
          <w:color w:val="000000"/>
          <w:sz w:val="22"/>
          <w:szCs w:val="22"/>
          <w:lang w:val="es-ES_tradnl"/>
        </w:rPr>
      </w:pPr>
      <w:r w:rsidRPr="00EF12AB">
        <w:rPr>
          <w:rFonts w:eastAsia="Times New Roman"/>
          <w:b/>
          <w:color w:val="000000"/>
          <w:sz w:val="22"/>
          <w:szCs w:val="22"/>
          <w:lang w:val="es-ES_tradnl"/>
        </w:rPr>
        <w:t>Unidad de medida:</w:t>
      </w:r>
      <w:r w:rsidRPr="00EF12AB">
        <w:rPr>
          <w:rFonts w:eastAsia="Times New Roman"/>
          <w:color w:val="000000"/>
          <w:sz w:val="22"/>
          <w:szCs w:val="22"/>
          <w:lang w:val="es-ES_tradnl"/>
        </w:rPr>
        <w:t xml:space="preserve"> 2002=100</w:t>
      </w:r>
    </w:p>
    <w:p w14:paraId="6D9292C2" w14:textId="77777777" w:rsidR="00D83468" w:rsidRPr="00EF12AB" w:rsidRDefault="00D83468">
      <w:pPr>
        <w:rPr>
          <w:lang w:val="es-ES_tradnl"/>
        </w:rPr>
      </w:pPr>
    </w:p>
    <w:tbl>
      <w:tblPr>
        <w:tblW w:w="5000" w:type="pct"/>
        <w:tblLayout w:type="fixed"/>
        <w:tblLook w:val="04A0" w:firstRow="1" w:lastRow="0" w:firstColumn="1" w:lastColumn="0" w:noHBand="0" w:noVBand="1"/>
      </w:tblPr>
      <w:tblGrid>
        <w:gridCol w:w="534"/>
        <w:gridCol w:w="5109"/>
        <w:gridCol w:w="605"/>
        <w:gridCol w:w="609"/>
        <w:gridCol w:w="609"/>
        <w:gridCol w:w="609"/>
        <w:gridCol w:w="606"/>
        <w:gridCol w:w="609"/>
        <w:gridCol w:w="609"/>
        <w:gridCol w:w="609"/>
        <w:gridCol w:w="609"/>
        <w:gridCol w:w="606"/>
        <w:gridCol w:w="609"/>
        <w:gridCol w:w="609"/>
        <w:gridCol w:w="609"/>
        <w:gridCol w:w="606"/>
      </w:tblGrid>
      <w:tr w:rsidR="00D83468" w:rsidRPr="00EF12AB" w14:paraId="1340B7CF" w14:textId="77777777" w:rsidTr="00854B69">
        <w:trPr>
          <w:trHeight w:val="220"/>
        </w:trPr>
        <w:tc>
          <w:tcPr>
            <w:tcW w:w="189" w:type="pct"/>
            <w:tcBorders>
              <w:top w:val="single" w:sz="4" w:space="0" w:color="auto"/>
              <w:left w:val="nil"/>
              <w:bottom w:val="single" w:sz="4" w:space="0" w:color="auto"/>
              <w:right w:val="nil"/>
            </w:tcBorders>
            <w:shd w:val="clear" w:color="auto" w:fill="auto"/>
            <w:noWrap/>
            <w:vAlign w:val="bottom"/>
            <w:hideMark/>
          </w:tcPr>
          <w:p w14:paraId="2B151F9A" w14:textId="77777777" w:rsidR="00D83468" w:rsidRPr="00EF12AB" w:rsidRDefault="00D83468" w:rsidP="00854B69">
            <w:pPr>
              <w:jc w:val="right"/>
              <w:rPr>
                <w:rFonts w:eastAsia="Times New Roman"/>
                <w:b/>
                <w:bCs/>
                <w:color w:val="000000"/>
                <w:sz w:val="16"/>
                <w:szCs w:val="16"/>
                <w:lang w:val="es-ES_tradnl"/>
              </w:rPr>
            </w:pPr>
            <w:r w:rsidRPr="00EF12AB">
              <w:rPr>
                <w:rFonts w:eastAsia="Times New Roman"/>
                <w:b/>
                <w:bCs/>
                <w:color w:val="000000"/>
                <w:sz w:val="16"/>
                <w:szCs w:val="16"/>
                <w:lang w:val="es-ES_tradnl"/>
              </w:rPr>
              <w:t>ID</w:t>
            </w:r>
          </w:p>
        </w:tc>
        <w:tc>
          <w:tcPr>
            <w:tcW w:w="1805" w:type="pct"/>
            <w:tcBorders>
              <w:top w:val="single" w:sz="4" w:space="0" w:color="auto"/>
              <w:left w:val="nil"/>
              <w:bottom w:val="single" w:sz="4" w:space="0" w:color="auto"/>
              <w:right w:val="single" w:sz="4" w:space="0" w:color="auto"/>
            </w:tcBorders>
            <w:shd w:val="clear" w:color="auto" w:fill="auto"/>
            <w:noWrap/>
            <w:vAlign w:val="bottom"/>
            <w:hideMark/>
          </w:tcPr>
          <w:p w14:paraId="646A2BFD" w14:textId="77777777" w:rsidR="00D83468" w:rsidRPr="00EF12AB" w:rsidRDefault="00D83468" w:rsidP="00854B69">
            <w:pPr>
              <w:jc w:val="right"/>
              <w:rPr>
                <w:rFonts w:eastAsia="Times New Roman"/>
                <w:b/>
                <w:bCs/>
                <w:color w:val="000000"/>
                <w:sz w:val="16"/>
                <w:szCs w:val="16"/>
                <w:lang w:val="es-ES_tradnl"/>
              </w:rPr>
            </w:pPr>
            <w:r w:rsidRPr="00EF12AB">
              <w:rPr>
                <w:rFonts w:eastAsia="Times New Roman"/>
                <w:b/>
                <w:bCs/>
                <w:color w:val="000000"/>
                <w:sz w:val="16"/>
                <w:szCs w:val="16"/>
                <w:lang w:val="es-ES_tradnl"/>
              </w:rPr>
              <w:t>Rama</w:t>
            </w:r>
          </w:p>
        </w:tc>
        <w:tc>
          <w:tcPr>
            <w:tcW w:w="214" w:type="pct"/>
            <w:tcBorders>
              <w:top w:val="single" w:sz="4" w:space="0" w:color="auto"/>
              <w:left w:val="nil"/>
              <w:bottom w:val="single" w:sz="4" w:space="0" w:color="auto"/>
              <w:right w:val="nil"/>
            </w:tcBorders>
            <w:shd w:val="clear" w:color="auto" w:fill="auto"/>
            <w:noWrap/>
            <w:vAlign w:val="bottom"/>
            <w:hideMark/>
          </w:tcPr>
          <w:p w14:paraId="582668F8" w14:textId="77777777" w:rsidR="00D83468" w:rsidRPr="00EF12AB" w:rsidRDefault="00D83468" w:rsidP="00854B69">
            <w:pPr>
              <w:jc w:val="right"/>
              <w:rPr>
                <w:rFonts w:eastAsia="Times New Roman"/>
                <w:b/>
                <w:bCs/>
                <w:color w:val="000000"/>
                <w:sz w:val="16"/>
                <w:szCs w:val="16"/>
                <w:lang w:val="es-ES_tradnl"/>
              </w:rPr>
            </w:pPr>
            <w:r w:rsidRPr="00EF12AB">
              <w:rPr>
                <w:rFonts w:eastAsia="Times New Roman"/>
                <w:b/>
                <w:bCs/>
                <w:color w:val="000000"/>
                <w:sz w:val="16"/>
                <w:szCs w:val="16"/>
                <w:lang w:val="es-ES_tradnl"/>
              </w:rPr>
              <w:t>1997</w:t>
            </w:r>
          </w:p>
        </w:tc>
        <w:tc>
          <w:tcPr>
            <w:tcW w:w="215" w:type="pct"/>
            <w:tcBorders>
              <w:top w:val="single" w:sz="4" w:space="0" w:color="auto"/>
              <w:left w:val="nil"/>
              <w:bottom w:val="single" w:sz="4" w:space="0" w:color="auto"/>
              <w:right w:val="nil"/>
            </w:tcBorders>
            <w:shd w:val="clear" w:color="auto" w:fill="auto"/>
            <w:noWrap/>
            <w:vAlign w:val="bottom"/>
            <w:hideMark/>
          </w:tcPr>
          <w:p w14:paraId="5495C6B0" w14:textId="77777777" w:rsidR="00D83468" w:rsidRPr="00EF12AB" w:rsidRDefault="00D83468" w:rsidP="00854B69">
            <w:pPr>
              <w:jc w:val="right"/>
              <w:rPr>
                <w:rFonts w:eastAsia="Times New Roman"/>
                <w:b/>
                <w:bCs/>
                <w:color w:val="000000"/>
                <w:sz w:val="16"/>
                <w:szCs w:val="16"/>
                <w:lang w:val="es-ES_tradnl"/>
              </w:rPr>
            </w:pPr>
            <w:r w:rsidRPr="00EF12AB">
              <w:rPr>
                <w:rFonts w:eastAsia="Times New Roman"/>
                <w:b/>
                <w:bCs/>
                <w:color w:val="000000"/>
                <w:sz w:val="16"/>
                <w:szCs w:val="16"/>
                <w:lang w:val="es-ES_tradnl"/>
              </w:rPr>
              <w:t>1998</w:t>
            </w:r>
          </w:p>
        </w:tc>
        <w:tc>
          <w:tcPr>
            <w:tcW w:w="215" w:type="pct"/>
            <w:tcBorders>
              <w:top w:val="single" w:sz="4" w:space="0" w:color="auto"/>
              <w:left w:val="nil"/>
              <w:bottom w:val="single" w:sz="4" w:space="0" w:color="auto"/>
              <w:right w:val="nil"/>
            </w:tcBorders>
            <w:shd w:val="clear" w:color="auto" w:fill="auto"/>
            <w:noWrap/>
            <w:vAlign w:val="bottom"/>
            <w:hideMark/>
          </w:tcPr>
          <w:p w14:paraId="10F42A8D" w14:textId="77777777" w:rsidR="00D83468" w:rsidRPr="00EF12AB" w:rsidRDefault="00D83468" w:rsidP="00854B69">
            <w:pPr>
              <w:jc w:val="right"/>
              <w:rPr>
                <w:rFonts w:eastAsia="Times New Roman"/>
                <w:b/>
                <w:bCs/>
                <w:color w:val="000000"/>
                <w:sz w:val="16"/>
                <w:szCs w:val="16"/>
                <w:lang w:val="es-ES_tradnl"/>
              </w:rPr>
            </w:pPr>
            <w:r w:rsidRPr="00EF12AB">
              <w:rPr>
                <w:rFonts w:eastAsia="Times New Roman"/>
                <w:b/>
                <w:bCs/>
                <w:color w:val="000000"/>
                <w:sz w:val="16"/>
                <w:szCs w:val="16"/>
                <w:lang w:val="es-ES_tradnl"/>
              </w:rPr>
              <w:t>1999</w:t>
            </w:r>
          </w:p>
        </w:tc>
        <w:tc>
          <w:tcPr>
            <w:tcW w:w="215" w:type="pct"/>
            <w:tcBorders>
              <w:top w:val="single" w:sz="4" w:space="0" w:color="auto"/>
              <w:left w:val="nil"/>
              <w:bottom w:val="single" w:sz="4" w:space="0" w:color="auto"/>
              <w:right w:val="nil"/>
            </w:tcBorders>
            <w:shd w:val="clear" w:color="auto" w:fill="auto"/>
            <w:noWrap/>
            <w:vAlign w:val="bottom"/>
            <w:hideMark/>
          </w:tcPr>
          <w:p w14:paraId="02112A2F" w14:textId="77777777" w:rsidR="00D83468" w:rsidRPr="00EF12AB" w:rsidRDefault="00D83468" w:rsidP="00854B69">
            <w:pPr>
              <w:jc w:val="right"/>
              <w:rPr>
                <w:rFonts w:eastAsia="Times New Roman"/>
                <w:b/>
                <w:bCs/>
                <w:color w:val="000000"/>
                <w:sz w:val="16"/>
                <w:szCs w:val="16"/>
                <w:lang w:val="es-ES_tradnl"/>
              </w:rPr>
            </w:pPr>
            <w:r w:rsidRPr="00EF12AB">
              <w:rPr>
                <w:rFonts w:eastAsia="Times New Roman"/>
                <w:b/>
                <w:bCs/>
                <w:color w:val="000000"/>
                <w:sz w:val="16"/>
                <w:szCs w:val="16"/>
                <w:lang w:val="es-ES_tradnl"/>
              </w:rPr>
              <w:t>2000</w:t>
            </w:r>
          </w:p>
        </w:tc>
        <w:tc>
          <w:tcPr>
            <w:tcW w:w="214" w:type="pct"/>
            <w:tcBorders>
              <w:top w:val="single" w:sz="4" w:space="0" w:color="auto"/>
              <w:left w:val="nil"/>
              <w:bottom w:val="single" w:sz="4" w:space="0" w:color="auto"/>
              <w:right w:val="nil"/>
            </w:tcBorders>
            <w:shd w:val="clear" w:color="auto" w:fill="auto"/>
            <w:noWrap/>
            <w:vAlign w:val="bottom"/>
            <w:hideMark/>
          </w:tcPr>
          <w:p w14:paraId="678C0113" w14:textId="77777777" w:rsidR="00D83468" w:rsidRPr="00EF12AB" w:rsidRDefault="00D83468" w:rsidP="00854B69">
            <w:pPr>
              <w:jc w:val="right"/>
              <w:rPr>
                <w:rFonts w:eastAsia="Times New Roman"/>
                <w:b/>
                <w:bCs/>
                <w:color w:val="000000"/>
                <w:sz w:val="16"/>
                <w:szCs w:val="16"/>
                <w:lang w:val="es-ES_tradnl"/>
              </w:rPr>
            </w:pPr>
            <w:r w:rsidRPr="00EF12AB">
              <w:rPr>
                <w:rFonts w:eastAsia="Times New Roman"/>
                <w:b/>
                <w:bCs/>
                <w:color w:val="000000"/>
                <w:sz w:val="16"/>
                <w:szCs w:val="16"/>
                <w:lang w:val="es-ES_tradnl"/>
              </w:rPr>
              <w:t>2001</w:t>
            </w:r>
          </w:p>
        </w:tc>
        <w:tc>
          <w:tcPr>
            <w:tcW w:w="215" w:type="pct"/>
            <w:tcBorders>
              <w:top w:val="single" w:sz="4" w:space="0" w:color="auto"/>
              <w:left w:val="nil"/>
              <w:bottom w:val="single" w:sz="4" w:space="0" w:color="auto"/>
              <w:right w:val="nil"/>
            </w:tcBorders>
            <w:shd w:val="clear" w:color="auto" w:fill="auto"/>
            <w:noWrap/>
            <w:vAlign w:val="bottom"/>
            <w:hideMark/>
          </w:tcPr>
          <w:p w14:paraId="011211FF" w14:textId="77777777" w:rsidR="00D83468" w:rsidRPr="00EF12AB" w:rsidRDefault="00D83468" w:rsidP="00854B69">
            <w:pPr>
              <w:jc w:val="right"/>
              <w:rPr>
                <w:rFonts w:eastAsia="Times New Roman"/>
                <w:b/>
                <w:bCs/>
                <w:color w:val="000000"/>
                <w:sz w:val="16"/>
                <w:szCs w:val="16"/>
                <w:lang w:val="es-ES_tradnl"/>
              </w:rPr>
            </w:pPr>
            <w:r w:rsidRPr="00EF12AB">
              <w:rPr>
                <w:rFonts w:eastAsia="Times New Roman"/>
                <w:b/>
                <w:bCs/>
                <w:color w:val="000000"/>
                <w:sz w:val="16"/>
                <w:szCs w:val="16"/>
                <w:lang w:val="es-ES_tradnl"/>
              </w:rPr>
              <w:t>2002</w:t>
            </w:r>
          </w:p>
        </w:tc>
        <w:tc>
          <w:tcPr>
            <w:tcW w:w="215" w:type="pct"/>
            <w:tcBorders>
              <w:top w:val="single" w:sz="4" w:space="0" w:color="auto"/>
              <w:left w:val="nil"/>
              <w:bottom w:val="single" w:sz="4" w:space="0" w:color="auto"/>
              <w:right w:val="nil"/>
            </w:tcBorders>
            <w:shd w:val="clear" w:color="auto" w:fill="auto"/>
            <w:noWrap/>
            <w:vAlign w:val="bottom"/>
            <w:hideMark/>
          </w:tcPr>
          <w:p w14:paraId="2D4910D2" w14:textId="77777777" w:rsidR="00D83468" w:rsidRPr="00EF12AB" w:rsidRDefault="00D83468" w:rsidP="00854B69">
            <w:pPr>
              <w:jc w:val="right"/>
              <w:rPr>
                <w:rFonts w:eastAsia="Times New Roman"/>
                <w:b/>
                <w:bCs/>
                <w:color w:val="000000"/>
                <w:sz w:val="16"/>
                <w:szCs w:val="16"/>
                <w:lang w:val="es-ES_tradnl"/>
              </w:rPr>
            </w:pPr>
            <w:r w:rsidRPr="00EF12AB">
              <w:rPr>
                <w:rFonts w:eastAsia="Times New Roman"/>
                <w:b/>
                <w:bCs/>
                <w:color w:val="000000"/>
                <w:sz w:val="16"/>
                <w:szCs w:val="16"/>
                <w:lang w:val="es-ES_tradnl"/>
              </w:rPr>
              <w:t>2003</w:t>
            </w:r>
          </w:p>
        </w:tc>
        <w:tc>
          <w:tcPr>
            <w:tcW w:w="215" w:type="pct"/>
            <w:tcBorders>
              <w:top w:val="single" w:sz="4" w:space="0" w:color="auto"/>
              <w:left w:val="nil"/>
              <w:bottom w:val="single" w:sz="4" w:space="0" w:color="auto"/>
              <w:right w:val="nil"/>
            </w:tcBorders>
            <w:shd w:val="clear" w:color="auto" w:fill="auto"/>
            <w:noWrap/>
            <w:vAlign w:val="bottom"/>
            <w:hideMark/>
          </w:tcPr>
          <w:p w14:paraId="67171012" w14:textId="77777777" w:rsidR="00D83468" w:rsidRPr="00EF12AB" w:rsidRDefault="00D83468" w:rsidP="00854B69">
            <w:pPr>
              <w:jc w:val="right"/>
              <w:rPr>
                <w:rFonts w:eastAsia="Times New Roman"/>
                <w:b/>
                <w:bCs/>
                <w:color w:val="000000"/>
                <w:sz w:val="16"/>
                <w:szCs w:val="16"/>
                <w:lang w:val="es-ES_tradnl"/>
              </w:rPr>
            </w:pPr>
            <w:r w:rsidRPr="00EF12AB">
              <w:rPr>
                <w:rFonts w:eastAsia="Times New Roman"/>
                <w:b/>
                <w:bCs/>
                <w:color w:val="000000"/>
                <w:sz w:val="16"/>
                <w:szCs w:val="16"/>
                <w:lang w:val="es-ES_tradnl"/>
              </w:rPr>
              <w:t>2004</w:t>
            </w:r>
          </w:p>
        </w:tc>
        <w:tc>
          <w:tcPr>
            <w:tcW w:w="215" w:type="pct"/>
            <w:tcBorders>
              <w:top w:val="single" w:sz="4" w:space="0" w:color="auto"/>
              <w:left w:val="nil"/>
              <w:bottom w:val="single" w:sz="4" w:space="0" w:color="auto"/>
              <w:right w:val="nil"/>
            </w:tcBorders>
            <w:shd w:val="clear" w:color="auto" w:fill="auto"/>
            <w:noWrap/>
            <w:vAlign w:val="bottom"/>
            <w:hideMark/>
          </w:tcPr>
          <w:p w14:paraId="7AD06853" w14:textId="77777777" w:rsidR="00D83468" w:rsidRPr="00EF12AB" w:rsidRDefault="00D83468" w:rsidP="00854B69">
            <w:pPr>
              <w:jc w:val="right"/>
              <w:rPr>
                <w:rFonts w:eastAsia="Times New Roman"/>
                <w:b/>
                <w:bCs/>
                <w:color w:val="000000"/>
                <w:sz w:val="16"/>
                <w:szCs w:val="16"/>
                <w:lang w:val="es-ES_tradnl"/>
              </w:rPr>
            </w:pPr>
            <w:r w:rsidRPr="00EF12AB">
              <w:rPr>
                <w:rFonts w:eastAsia="Times New Roman"/>
                <w:b/>
                <w:bCs/>
                <w:color w:val="000000"/>
                <w:sz w:val="16"/>
                <w:szCs w:val="16"/>
                <w:lang w:val="es-ES_tradnl"/>
              </w:rPr>
              <w:t>2005</w:t>
            </w:r>
          </w:p>
        </w:tc>
        <w:tc>
          <w:tcPr>
            <w:tcW w:w="214" w:type="pct"/>
            <w:tcBorders>
              <w:top w:val="single" w:sz="4" w:space="0" w:color="auto"/>
              <w:left w:val="nil"/>
              <w:bottom w:val="single" w:sz="4" w:space="0" w:color="auto"/>
              <w:right w:val="nil"/>
            </w:tcBorders>
            <w:shd w:val="clear" w:color="auto" w:fill="auto"/>
            <w:noWrap/>
            <w:vAlign w:val="bottom"/>
            <w:hideMark/>
          </w:tcPr>
          <w:p w14:paraId="283F4252" w14:textId="77777777" w:rsidR="00D83468" w:rsidRPr="00EF12AB" w:rsidRDefault="00D83468" w:rsidP="00854B69">
            <w:pPr>
              <w:jc w:val="right"/>
              <w:rPr>
                <w:rFonts w:eastAsia="Times New Roman"/>
                <w:b/>
                <w:bCs/>
                <w:color w:val="000000"/>
                <w:sz w:val="16"/>
                <w:szCs w:val="16"/>
                <w:lang w:val="es-ES_tradnl"/>
              </w:rPr>
            </w:pPr>
            <w:r w:rsidRPr="00EF12AB">
              <w:rPr>
                <w:rFonts w:eastAsia="Times New Roman"/>
                <w:b/>
                <w:bCs/>
                <w:color w:val="000000"/>
                <w:sz w:val="16"/>
                <w:szCs w:val="16"/>
                <w:lang w:val="es-ES_tradnl"/>
              </w:rPr>
              <w:t>2006</w:t>
            </w:r>
          </w:p>
        </w:tc>
        <w:tc>
          <w:tcPr>
            <w:tcW w:w="215" w:type="pct"/>
            <w:tcBorders>
              <w:top w:val="single" w:sz="4" w:space="0" w:color="auto"/>
              <w:left w:val="nil"/>
              <w:bottom w:val="single" w:sz="4" w:space="0" w:color="auto"/>
              <w:right w:val="nil"/>
            </w:tcBorders>
            <w:shd w:val="clear" w:color="auto" w:fill="auto"/>
            <w:noWrap/>
            <w:vAlign w:val="bottom"/>
            <w:hideMark/>
          </w:tcPr>
          <w:p w14:paraId="1DE01B88" w14:textId="77777777" w:rsidR="00D83468" w:rsidRPr="00EF12AB" w:rsidRDefault="00D83468" w:rsidP="00854B69">
            <w:pPr>
              <w:jc w:val="right"/>
              <w:rPr>
                <w:rFonts w:eastAsia="Times New Roman"/>
                <w:b/>
                <w:bCs/>
                <w:color w:val="000000"/>
                <w:sz w:val="16"/>
                <w:szCs w:val="16"/>
                <w:lang w:val="es-ES_tradnl"/>
              </w:rPr>
            </w:pPr>
            <w:r w:rsidRPr="00EF12AB">
              <w:rPr>
                <w:rFonts w:eastAsia="Times New Roman"/>
                <w:b/>
                <w:bCs/>
                <w:color w:val="000000"/>
                <w:sz w:val="16"/>
                <w:szCs w:val="16"/>
                <w:lang w:val="es-ES_tradnl"/>
              </w:rPr>
              <w:t>2007</w:t>
            </w:r>
          </w:p>
        </w:tc>
        <w:tc>
          <w:tcPr>
            <w:tcW w:w="215" w:type="pct"/>
            <w:tcBorders>
              <w:top w:val="single" w:sz="4" w:space="0" w:color="auto"/>
              <w:left w:val="nil"/>
              <w:bottom w:val="single" w:sz="4" w:space="0" w:color="auto"/>
              <w:right w:val="nil"/>
            </w:tcBorders>
            <w:shd w:val="clear" w:color="auto" w:fill="auto"/>
            <w:noWrap/>
            <w:vAlign w:val="bottom"/>
            <w:hideMark/>
          </w:tcPr>
          <w:p w14:paraId="398CFEC8" w14:textId="77777777" w:rsidR="00D83468" w:rsidRPr="00EF12AB" w:rsidRDefault="00D83468" w:rsidP="00854B69">
            <w:pPr>
              <w:jc w:val="right"/>
              <w:rPr>
                <w:rFonts w:eastAsia="Times New Roman"/>
                <w:b/>
                <w:bCs/>
                <w:color w:val="000000"/>
                <w:sz w:val="16"/>
                <w:szCs w:val="16"/>
                <w:lang w:val="es-ES_tradnl"/>
              </w:rPr>
            </w:pPr>
            <w:r w:rsidRPr="00EF12AB">
              <w:rPr>
                <w:rFonts w:eastAsia="Times New Roman"/>
                <w:b/>
                <w:bCs/>
                <w:color w:val="000000"/>
                <w:sz w:val="16"/>
                <w:szCs w:val="16"/>
                <w:lang w:val="es-ES_tradnl"/>
              </w:rPr>
              <w:t>2008</w:t>
            </w:r>
          </w:p>
        </w:tc>
        <w:tc>
          <w:tcPr>
            <w:tcW w:w="215" w:type="pct"/>
            <w:tcBorders>
              <w:top w:val="single" w:sz="4" w:space="0" w:color="auto"/>
              <w:left w:val="nil"/>
              <w:bottom w:val="single" w:sz="4" w:space="0" w:color="auto"/>
              <w:right w:val="nil"/>
            </w:tcBorders>
            <w:shd w:val="clear" w:color="auto" w:fill="auto"/>
            <w:noWrap/>
            <w:vAlign w:val="bottom"/>
            <w:hideMark/>
          </w:tcPr>
          <w:p w14:paraId="71171858" w14:textId="77777777" w:rsidR="00D83468" w:rsidRPr="00EF12AB" w:rsidRDefault="00D83468" w:rsidP="00854B69">
            <w:pPr>
              <w:jc w:val="right"/>
              <w:rPr>
                <w:rFonts w:eastAsia="Times New Roman"/>
                <w:b/>
                <w:bCs/>
                <w:color w:val="000000"/>
                <w:sz w:val="16"/>
                <w:szCs w:val="16"/>
                <w:lang w:val="es-ES_tradnl"/>
              </w:rPr>
            </w:pPr>
            <w:r w:rsidRPr="00EF12AB">
              <w:rPr>
                <w:rFonts w:eastAsia="Times New Roman"/>
                <w:b/>
                <w:bCs/>
                <w:color w:val="000000"/>
                <w:sz w:val="16"/>
                <w:szCs w:val="16"/>
                <w:lang w:val="es-ES_tradnl"/>
              </w:rPr>
              <w:t>2009</w:t>
            </w:r>
          </w:p>
        </w:tc>
        <w:tc>
          <w:tcPr>
            <w:tcW w:w="214" w:type="pct"/>
            <w:tcBorders>
              <w:top w:val="single" w:sz="4" w:space="0" w:color="auto"/>
              <w:left w:val="nil"/>
              <w:bottom w:val="single" w:sz="4" w:space="0" w:color="auto"/>
              <w:right w:val="nil"/>
            </w:tcBorders>
            <w:shd w:val="clear" w:color="auto" w:fill="auto"/>
            <w:noWrap/>
            <w:vAlign w:val="bottom"/>
            <w:hideMark/>
          </w:tcPr>
          <w:p w14:paraId="1E0DD212" w14:textId="77777777" w:rsidR="00D83468" w:rsidRPr="00EF12AB" w:rsidRDefault="00D83468" w:rsidP="00854B69">
            <w:pPr>
              <w:jc w:val="right"/>
              <w:rPr>
                <w:rFonts w:eastAsia="Times New Roman"/>
                <w:b/>
                <w:bCs/>
                <w:color w:val="000000"/>
                <w:sz w:val="16"/>
                <w:szCs w:val="16"/>
                <w:lang w:val="es-ES_tradnl"/>
              </w:rPr>
            </w:pPr>
            <w:r w:rsidRPr="00EF12AB">
              <w:rPr>
                <w:rFonts w:eastAsia="Times New Roman"/>
                <w:b/>
                <w:bCs/>
                <w:color w:val="000000"/>
                <w:sz w:val="16"/>
                <w:szCs w:val="16"/>
                <w:lang w:val="es-ES_tradnl"/>
              </w:rPr>
              <w:t>2010</w:t>
            </w:r>
          </w:p>
        </w:tc>
      </w:tr>
      <w:tr w:rsidR="00D83468" w:rsidRPr="00EF12AB" w14:paraId="3A8F9635" w14:textId="77777777" w:rsidTr="00854B69">
        <w:trPr>
          <w:trHeight w:val="220"/>
        </w:trPr>
        <w:tc>
          <w:tcPr>
            <w:tcW w:w="189" w:type="pct"/>
            <w:tcBorders>
              <w:top w:val="nil"/>
              <w:left w:val="nil"/>
              <w:bottom w:val="nil"/>
              <w:right w:val="nil"/>
            </w:tcBorders>
            <w:shd w:val="clear" w:color="auto" w:fill="auto"/>
            <w:noWrap/>
            <w:vAlign w:val="bottom"/>
            <w:hideMark/>
          </w:tcPr>
          <w:p w14:paraId="34D84DAD" w14:textId="77777777" w:rsidR="00D83468" w:rsidRPr="00EF12AB" w:rsidRDefault="00D83468" w:rsidP="00854B69">
            <w:pPr>
              <w:rPr>
                <w:rFonts w:eastAsia="Times New Roman"/>
                <w:color w:val="000000"/>
                <w:sz w:val="16"/>
                <w:szCs w:val="16"/>
                <w:lang w:val="es-ES_tradnl"/>
              </w:rPr>
            </w:pPr>
            <w:r w:rsidRPr="00EF12AB">
              <w:rPr>
                <w:rFonts w:eastAsia="Times New Roman"/>
                <w:color w:val="000000"/>
                <w:sz w:val="16"/>
                <w:szCs w:val="16"/>
                <w:lang w:val="es-ES_tradnl"/>
              </w:rPr>
              <w:t>NG</w:t>
            </w:r>
          </w:p>
        </w:tc>
        <w:tc>
          <w:tcPr>
            <w:tcW w:w="1805" w:type="pct"/>
            <w:tcBorders>
              <w:top w:val="nil"/>
              <w:left w:val="nil"/>
              <w:bottom w:val="nil"/>
              <w:right w:val="single" w:sz="4" w:space="0" w:color="auto"/>
            </w:tcBorders>
            <w:shd w:val="clear" w:color="auto" w:fill="auto"/>
            <w:noWrap/>
            <w:vAlign w:val="bottom"/>
            <w:hideMark/>
          </w:tcPr>
          <w:p w14:paraId="6928B8A4" w14:textId="77777777" w:rsidR="00D83468" w:rsidRPr="00EF12AB" w:rsidRDefault="00D83468" w:rsidP="00854B69">
            <w:pPr>
              <w:rPr>
                <w:rFonts w:eastAsia="Times New Roman"/>
                <w:color w:val="000000"/>
                <w:sz w:val="16"/>
                <w:szCs w:val="16"/>
                <w:lang w:val="es-ES_tradnl"/>
              </w:rPr>
            </w:pPr>
            <w:r w:rsidRPr="00EF12AB">
              <w:rPr>
                <w:rFonts w:eastAsia="Times New Roman"/>
                <w:color w:val="000000"/>
                <w:sz w:val="16"/>
                <w:szCs w:val="16"/>
                <w:lang w:val="es-ES_tradnl"/>
              </w:rPr>
              <w:t>Nivel general</w:t>
            </w:r>
          </w:p>
        </w:tc>
        <w:tc>
          <w:tcPr>
            <w:tcW w:w="214" w:type="pct"/>
            <w:tcBorders>
              <w:top w:val="nil"/>
              <w:left w:val="nil"/>
              <w:bottom w:val="nil"/>
              <w:right w:val="nil"/>
            </w:tcBorders>
            <w:shd w:val="clear" w:color="auto" w:fill="auto"/>
            <w:noWrap/>
            <w:vAlign w:val="bottom"/>
            <w:hideMark/>
          </w:tcPr>
          <w:p w14:paraId="5A4060C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124,2</w:t>
            </w:r>
          </w:p>
        </w:tc>
        <w:tc>
          <w:tcPr>
            <w:tcW w:w="215" w:type="pct"/>
            <w:tcBorders>
              <w:top w:val="nil"/>
              <w:left w:val="nil"/>
              <w:bottom w:val="nil"/>
              <w:right w:val="nil"/>
            </w:tcBorders>
            <w:shd w:val="clear" w:color="auto" w:fill="auto"/>
            <w:noWrap/>
            <w:vAlign w:val="bottom"/>
            <w:hideMark/>
          </w:tcPr>
          <w:p w14:paraId="72CD1C5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123,4</w:t>
            </w:r>
          </w:p>
        </w:tc>
        <w:tc>
          <w:tcPr>
            <w:tcW w:w="215" w:type="pct"/>
            <w:tcBorders>
              <w:top w:val="nil"/>
              <w:left w:val="nil"/>
              <w:bottom w:val="nil"/>
              <w:right w:val="nil"/>
            </w:tcBorders>
            <w:shd w:val="clear" w:color="auto" w:fill="auto"/>
            <w:noWrap/>
            <w:vAlign w:val="bottom"/>
            <w:hideMark/>
          </w:tcPr>
          <w:p w14:paraId="41C506F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124,0</w:t>
            </w:r>
          </w:p>
        </w:tc>
        <w:tc>
          <w:tcPr>
            <w:tcW w:w="215" w:type="pct"/>
            <w:tcBorders>
              <w:top w:val="nil"/>
              <w:left w:val="nil"/>
              <w:bottom w:val="nil"/>
              <w:right w:val="nil"/>
            </w:tcBorders>
            <w:shd w:val="clear" w:color="auto" w:fill="auto"/>
            <w:noWrap/>
            <w:vAlign w:val="bottom"/>
            <w:hideMark/>
          </w:tcPr>
          <w:p w14:paraId="3EA988D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126,0</w:t>
            </w:r>
          </w:p>
        </w:tc>
        <w:tc>
          <w:tcPr>
            <w:tcW w:w="214" w:type="pct"/>
            <w:tcBorders>
              <w:top w:val="nil"/>
              <w:left w:val="nil"/>
              <w:bottom w:val="nil"/>
              <w:right w:val="nil"/>
            </w:tcBorders>
            <w:shd w:val="clear" w:color="auto" w:fill="auto"/>
            <w:noWrap/>
            <w:vAlign w:val="bottom"/>
            <w:hideMark/>
          </w:tcPr>
          <w:p w14:paraId="08F3D97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123,9</w:t>
            </w:r>
          </w:p>
        </w:tc>
        <w:tc>
          <w:tcPr>
            <w:tcW w:w="215" w:type="pct"/>
            <w:tcBorders>
              <w:top w:val="nil"/>
              <w:left w:val="nil"/>
              <w:bottom w:val="nil"/>
              <w:right w:val="nil"/>
            </w:tcBorders>
            <w:shd w:val="clear" w:color="auto" w:fill="auto"/>
            <w:noWrap/>
            <w:vAlign w:val="bottom"/>
            <w:hideMark/>
          </w:tcPr>
          <w:p w14:paraId="0DEB05B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100,0</w:t>
            </w:r>
          </w:p>
        </w:tc>
        <w:tc>
          <w:tcPr>
            <w:tcW w:w="215" w:type="pct"/>
            <w:tcBorders>
              <w:top w:val="nil"/>
              <w:left w:val="nil"/>
              <w:bottom w:val="nil"/>
              <w:right w:val="nil"/>
            </w:tcBorders>
            <w:shd w:val="clear" w:color="auto" w:fill="auto"/>
            <w:noWrap/>
            <w:vAlign w:val="bottom"/>
            <w:hideMark/>
          </w:tcPr>
          <w:p w14:paraId="0C46587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108,2</w:t>
            </w:r>
          </w:p>
        </w:tc>
        <w:tc>
          <w:tcPr>
            <w:tcW w:w="215" w:type="pct"/>
            <w:tcBorders>
              <w:top w:val="nil"/>
              <w:left w:val="nil"/>
              <w:bottom w:val="nil"/>
              <w:right w:val="nil"/>
            </w:tcBorders>
            <w:shd w:val="clear" w:color="auto" w:fill="auto"/>
            <w:noWrap/>
            <w:vAlign w:val="bottom"/>
            <w:hideMark/>
          </w:tcPr>
          <w:p w14:paraId="01BD1FD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131,3</w:t>
            </w:r>
          </w:p>
        </w:tc>
        <w:tc>
          <w:tcPr>
            <w:tcW w:w="215" w:type="pct"/>
            <w:tcBorders>
              <w:top w:val="nil"/>
              <w:left w:val="nil"/>
              <w:bottom w:val="nil"/>
              <w:right w:val="nil"/>
            </w:tcBorders>
            <w:shd w:val="clear" w:color="auto" w:fill="auto"/>
            <w:noWrap/>
            <w:vAlign w:val="bottom"/>
            <w:hideMark/>
          </w:tcPr>
          <w:p w14:paraId="4F7BDEB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144,7</w:t>
            </w:r>
          </w:p>
        </w:tc>
        <w:tc>
          <w:tcPr>
            <w:tcW w:w="214" w:type="pct"/>
            <w:tcBorders>
              <w:top w:val="nil"/>
              <w:left w:val="nil"/>
              <w:bottom w:val="nil"/>
              <w:right w:val="nil"/>
            </w:tcBorders>
            <w:shd w:val="clear" w:color="auto" w:fill="auto"/>
            <w:noWrap/>
            <w:vAlign w:val="bottom"/>
            <w:hideMark/>
          </w:tcPr>
          <w:p w14:paraId="5E1CCBC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163,7</w:t>
            </w:r>
          </w:p>
        </w:tc>
        <w:tc>
          <w:tcPr>
            <w:tcW w:w="215" w:type="pct"/>
            <w:tcBorders>
              <w:top w:val="nil"/>
              <w:left w:val="nil"/>
              <w:bottom w:val="nil"/>
              <w:right w:val="nil"/>
            </w:tcBorders>
            <w:shd w:val="clear" w:color="auto" w:fill="auto"/>
            <w:noWrap/>
            <w:vAlign w:val="bottom"/>
            <w:hideMark/>
          </w:tcPr>
          <w:p w14:paraId="11C1ACD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168,7</w:t>
            </w:r>
          </w:p>
        </w:tc>
        <w:tc>
          <w:tcPr>
            <w:tcW w:w="215" w:type="pct"/>
            <w:tcBorders>
              <w:top w:val="nil"/>
              <w:left w:val="nil"/>
              <w:bottom w:val="nil"/>
              <w:right w:val="nil"/>
            </w:tcBorders>
            <w:shd w:val="clear" w:color="auto" w:fill="auto"/>
            <w:noWrap/>
            <w:vAlign w:val="bottom"/>
            <w:hideMark/>
          </w:tcPr>
          <w:p w14:paraId="4E0F918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165,8</w:t>
            </w:r>
          </w:p>
        </w:tc>
        <w:tc>
          <w:tcPr>
            <w:tcW w:w="215" w:type="pct"/>
            <w:tcBorders>
              <w:top w:val="nil"/>
              <w:left w:val="nil"/>
              <w:bottom w:val="nil"/>
              <w:right w:val="nil"/>
            </w:tcBorders>
            <w:shd w:val="clear" w:color="auto" w:fill="auto"/>
            <w:noWrap/>
            <w:vAlign w:val="bottom"/>
            <w:hideMark/>
          </w:tcPr>
          <w:p w14:paraId="464E224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170,3</w:t>
            </w:r>
          </w:p>
        </w:tc>
        <w:tc>
          <w:tcPr>
            <w:tcW w:w="214" w:type="pct"/>
            <w:tcBorders>
              <w:top w:val="nil"/>
              <w:left w:val="nil"/>
              <w:bottom w:val="nil"/>
              <w:right w:val="nil"/>
            </w:tcBorders>
            <w:shd w:val="clear" w:color="auto" w:fill="auto"/>
            <w:noWrap/>
            <w:vAlign w:val="bottom"/>
            <w:hideMark/>
          </w:tcPr>
          <w:p w14:paraId="3E86203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184,8</w:t>
            </w:r>
          </w:p>
        </w:tc>
      </w:tr>
      <w:tr w:rsidR="00D83468" w:rsidRPr="00EF12AB" w14:paraId="1485A544" w14:textId="77777777" w:rsidTr="00854B69">
        <w:trPr>
          <w:trHeight w:val="220"/>
        </w:trPr>
        <w:tc>
          <w:tcPr>
            <w:tcW w:w="189" w:type="pct"/>
            <w:tcBorders>
              <w:top w:val="nil"/>
              <w:left w:val="nil"/>
              <w:bottom w:val="nil"/>
              <w:right w:val="nil"/>
            </w:tcBorders>
            <w:shd w:val="clear" w:color="auto" w:fill="auto"/>
            <w:noWrap/>
            <w:vAlign w:val="bottom"/>
            <w:hideMark/>
          </w:tcPr>
          <w:p w14:paraId="3182451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15</w:t>
            </w:r>
          </w:p>
        </w:tc>
        <w:tc>
          <w:tcPr>
            <w:tcW w:w="1805" w:type="pct"/>
            <w:tcBorders>
              <w:top w:val="nil"/>
              <w:left w:val="nil"/>
              <w:bottom w:val="nil"/>
              <w:right w:val="single" w:sz="4" w:space="0" w:color="auto"/>
            </w:tcBorders>
            <w:shd w:val="clear" w:color="auto" w:fill="auto"/>
            <w:noWrap/>
            <w:vAlign w:val="bottom"/>
            <w:hideMark/>
          </w:tcPr>
          <w:p w14:paraId="6DA2963E" w14:textId="77777777" w:rsidR="00D83468" w:rsidRPr="00EF12AB" w:rsidRDefault="00D83468" w:rsidP="00854B69">
            <w:pPr>
              <w:rPr>
                <w:rFonts w:eastAsia="Times New Roman"/>
                <w:color w:val="000000"/>
                <w:sz w:val="16"/>
                <w:szCs w:val="16"/>
                <w:lang w:val="es-ES_tradnl"/>
              </w:rPr>
            </w:pPr>
            <w:r w:rsidRPr="00EF12AB">
              <w:rPr>
                <w:rFonts w:eastAsia="Times New Roman"/>
                <w:color w:val="000000"/>
                <w:sz w:val="16"/>
                <w:szCs w:val="16"/>
                <w:lang w:val="es-ES_tradnl"/>
              </w:rPr>
              <w:t>Elaboración de productos alimenticios y bebidas</w:t>
            </w:r>
          </w:p>
        </w:tc>
        <w:tc>
          <w:tcPr>
            <w:tcW w:w="214" w:type="pct"/>
            <w:tcBorders>
              <w:top w:val="nil"/>
              <w:left w:val="nil"/>
              <w:bottom w:val="nil"/>
              <w:right w:val="nil"/>
            </w:tcBorders>
            <w:shd w:val="clear" w:color="auto" w:fill="auto"/>
            <w:noWrap/>
            <w:vAlign w:val="bottom"/>
            <w:hideMark/>
          </w:tcPr>
          <w:p w14:paraId="116ABC8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117,1</w:t>
            </w:r>
          </w:p>
        </w:tc>
        <w:tc>
          <w:tcPr>
            <w:tcW w:w="215" w:type="pct"/>
            <w:tcBorders>
              <w:top w:val="nil"/>
              <w:left w:val="nil"/>
              <w:bottom w:val="nil"/>
              <w:right w:val="nil"/>
            </w:tcBorders>
            <w:shd w:val="clear" w:color="auto" w:fill="auto"/>
            <w:noWrap/>
            <w:vAlign w:val="bottom"/>
            <w:hideMark/>
          </w:tcPr>
          <w:p w14:paraId="46CECE5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118,7</w:t>
            </w:r>
          </w:p>
        </w:tc>
        <w:tc>
          <w:tcPr>
            <w:tcW w:w="215" w:type="pct"/>
            <w:tcBorders>
              <w:top w:val="nil"/>
              <w:left w:val="nil"/>
              <w:bottom w:val="nil"/>
              <w:right w:val="nil"/>
            </w:tcBorders>
            <w:shd w:val="clear" w:color="auto" w:fill="auto"/>
            <w:noWrap/>
            <w:vAlign w:val="bottom"/>
            <w:hideMark/>
          </w:tcPr>
          <w:p w14:paraId="06CE0CB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120,7</w:t>
            </w:r>
          </w:p>
        </w:tc>
        <w:tc>
          <w:tcPr>
            <w:tcW w:w="215" w:type="pct"/>
            <w:tcBorders>
              <w:top w:val="nil"/>
              <w:left w:val="nil"/>
              <w:bottom w:val="nil"/>
              <w:right w:val="nil"/>
            </w:tcBorders>
            <w:shd w:val="clear" w:color="auto" w:fill="auto"/>
            <w:noWrap/>
            <w:vAlign w:val="bottom"/>
            <w:hideMark/>
          </w:tcPr>
          <w:p w14:paraId="29CB662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121,3</w:t>
            </w:r>
          </w:p>
        </w:tc>
        <w:tc>
          <w:tcPr>
            <w:tcW w:w="214" w:type="pct"/>
            <w:tcBorders>
              <w:top w:val="nil"/>
              <w:left w:val="nil"/>
              <w:bottom w:val="nil"/>
              <w:right w:val="nil"/>
            </w:tcBorders>
            <w:shd w:val="clear" w:color="auto" w:fill="auto"/>
            <w:noWrap/>
            <w:vAlign w:val="bottom"/>
            <w:hideMark/>
          </w:tcPr>
          <w:p w14:paraId="7B1BE36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119,7</w:t>
            </w:r>
          </w:p>
        </w:tc>
        <w:tc>
          <w:tcPr>
            <w:tcW w:w="215" w:type="pct"/>
            <w:tcBorders>
              <w:top w:val="nil"/>
              <w:left w:val="nil"/>
              <w:bottom w:val="nil"/>
              <w:right w:val="nil"/>
            </w:tcBorders>
            <w:shd w:val="clear" w:color="auto" w:fill="auto"/>
            <w:noWrap/>
            <w:vAlign w:val="bottom"/>
            <w:hideMark/>
          </w:tcPr>
          <w:p w14:paraId="77EFC77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100,0</w:t>
            </w:r>
          </w:p>
        </w:tc>
        <w:tc>
          <w:tcPr>
            <w:tcW w:w="215" w:type="pct"/>
            <w:tcBorders>
              <w:top w:val="nil"/>
              <w:left w:val="nil"/>
              <w:bottom w:val="nil"/>
              <w:right w:val="nil"/>
            </w:tcBorders>
            <w:shd w:val="clear" w:color="auto" w:fill="auto"/>
            <w:noWrap/>
            <w:vAlign w:val="bottom"/>
            <w:hideMark/>
          </w:tcPr>
          <w:p w14:paraId="44C3694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104,1</w:t>
            </w:r>
          </w:p>
        </w:tc>
        <w:tc>
          <w:tcPr>
            <w:tcW w:w="215" w:type="pct"/>
            <w:tcBorders>
              <w:top w:val="nil"/>
              <w:left w:val="nil"/>
              <w:bottom w:val="nil"/>
              <w:right w:val="nil"/>
            </w:tcBorders>
            <w:shd w:val="clear" w:color="auto" w:fill="auto"/>
            <w:noWrap/>
            <w:vAlign w:val="bottom"/>
            <w:hideMark/>
          </w:tcPr>
          <w:p w14:paraId="17ABD02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128,7</w:t>
            </w:r>
          </w:p>
        </w:tc>
        <w:tc>
          <w:tcPr>
            <w:tcW w:w="215" w:type="pct"/>
            <w:tcBorders>
              <w:top w:val="nil"/>
              <w:left w:val="nil"/>
              <w:bottom w:val="nil"/>
              <w:right w:val="nil"/>
            </w:tcBorders>
            <w:shd w:val="clear" w:color="auto" w:fill="auto"/>
            <w:noWrap/>
            <w:vAlign w:val="bottom"/>
            <w:hideMark/>
          </w:tcPr>
          <w:p w14:paraId="355CEA1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143,7</w:t>
            </w:r>
          </w:p>
        </w:tc>
        <w:tc>
          <w:tcPr>
            <w:tcW w:w="214" w:type="pct"/>
            <w:tcBorders>
              <w:top w:val="nil"/>
              <w:left w:val="nil"/>
              <w:bottom w:val="nil"/>
              <w:right w:val="nil"/>
            </w:tcBorders>
            <w:shd w:val="clear" w:color="auto" w:fill="auto"/>
            <w:noWrap/>
            <w:vAlign w:val="bottom"/>
            <w:hideMark/>
          </w:tcPr>
          <w:p w14:paraId="488E501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160,9</w:t>
            </w:r>
          </w:p>
        </w:tc>
        <w:tc>
          <w:tcPr>
            <w:tcW w:w="215" w:type="pct"/>
            <w:tcBorders>
              <w:top w:val="nil"/>
              <w:left w:val="nil"/>
              <w:bottom w:val="nil"/>
              <w:right w:val="nil"/>
            </w:tcBorders>
            <w:shd w:val="clear" w:color="auto" w:fill="auto"/>
            <w:noWrap/>
            <w:vAlign w:val="bottom"/>
            <w:hideMark/>
          </w:tcPr>
          <w:p w14:paraId="16A3A8B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167,4</w:t>
            </w:r>
          </w:p>
        </w:tc>
        <w:tc>
          <w:tcPr>
            <w:tcW w:w="215" w:type="pct"/>
            <w:tcBorders>
              <w:top w:val="nil"/>
              <w:left w:val="nil"/>
              <w:bottom w:val="nil"/>
              <w:right w:val="nil"/>
            </w:tcBorders>
            <w:shd w:val="clear" w:color="auto" w:fill="auto"/>
            <w:noWrap/>
            <w:vAlign w:val="bottom"/>
            <w:hideMark/>
          </w:tcPr>
          <w:p w14:paraId="1F8B97C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166,0</w:t>
            </w:r>
          </w:p>
        </w:tc>
        <w:tc>
          <w:tcPr>
            <w:tcW w:w="215" w:type="pct"/>
            <w:tcBorders>
              <w:top w:val="nil"/>
              <w:left w:val="nil"/>
              <w:bottom w:val="nil"/>
              <w:right w:val="nil"/>
            </w:tcBorders>
            <w:shd w:val="clear" w:color="auto" w:fill="auto"/>
            <w:noWrap/>
            <w:vAlign w:val="bottom"/>
            <w:hideMark/>
          </w:tcPr>
          <w:p w14:paraId="494B2C8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178,7</w:t>
            </w:r>
          </w:p>
        </w:tc>
        <w:tc>
          <w:tcPr>
            <w:tcW w:w="214" w:type="pct"/>
            <w:tcBorders>
              <w:top w:val="nil"/>
              <w:left w:val="nil"/>
              <w:bottom w:val="nil"/>
              <w:right w:val="nil"/>
            </w:tcBorders>
            <w:shd w:val="clear" w:color="auto" w:fill="auto"/>
            <w:noWrap/>
            <w:vAlign w:val="bottom"/>
            <w:hideMark/>
          </w:tcPr>
          <w:p w14:paraId="63F6F79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188,4</w:t>
            </w:r>
          </w:p>
        </w:tc>
      </w:tr>
      <w:tr w:rsidR="00D83468" w:rsidRPr="00EF12AB" w14:paraId="26B072D4" w14:textId="77777777" w:rsidTr="00854B69">
        <w:trPr>
          <w:trHeight w:val="220"/>
        </w:trPr>
        <w:tc>
          <w:tcPr>
            <w:tcW w:w="189" w:type="pct"/>
            <w:tcBorders>
              <w:top w:val="nil"/>
              <w:left w:val="nil"/>
              <w:bottom w:val="nil"/>
              <w:right w:val="nil"/>
            </w:tcBorders>
            <w:shd w:val="clear" w:color="auto" w:fill="auto"/>
            <w:noWrap/>
            <w:vAlign w:val="bottom"/>
            <w:hideMark/>
          </w:tcPr>
          <w:p w14:paraId="6621DEC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16</w:t>
            </w:r>
          </w:p>
        </w:tc>
        <w:tc>
          <w:tcPr>
            <w:tcW w:w="1805" w:type="pct"/>
            <w:tcBorders>
              <w:top w:val="nil"/>
              <w:left w:val="nil"/>
              <w:bottom w:val="nil"/>
              <w:right w:val="single" w:sz="4" w:space="0" w:color="auto"/>
            </w:tcBorders>
            <w:shd w:val="clear" w:color="auto" w:fill="auto"/>
            <w:noWrap/>
            <w:vAlign w:val="bottom"/>
            <w:hideMark/>
          </w:tcPr>
          <w:p w14:paraId="3C6C06D4" w14:textId="77777777" w:rsidR="00D83468" w:rsidRPr="00EF12AB" w:rsidRDefault="00D83468" w:rsidP="00854B69">
            <w:pPr>
              <w:rPr>
                <w:rFonts w:eastAsia="Times New Roman"/>
                <w:color w:val="000000"/>
                <w:sz w:val="16"/>
                <w:szCs w:val="16"/>
                <w:lang w:val="es-ES_tradnl"/>
              </w:rPr>
            </w:pPr>
            <w:r w:rsidRPr="00EF12AB">
              <w:rPr>
                <w:rFonts w:eastAsia="Times New Roman"/>
                <w:color w:val="000000"/>
                <w:sz w:val="16"/>
                <w:szCs w:val="16"/>
                <w:lang w:val="es-ES_tradnl"/>
              </w:rPr>
              <w:t>Elaboración de productos de tabaco</w:t>
            </w:r>
          </w:p>
        </w:tc>
        <w:tc>
          <w:tcPr>
            <w:tcW w:w="214" w:type="pct"/>
            <w:tcBorders>
              <w:top w:val="nil"/>
              <w:left w:val="nil"/>
              <w:bottom w:val="nil"/>
              <w:right w:val="nil"/>
            </w:tcBorders>
            <w:shd w:val="clear" w:color="auto" w:fill="auto"/>
            <w:noWrap/>
            <w:vAlign w:val="bottom"/>
            <w:hideMark/>
          </w:tcPr>
          <w:p w14:paraId="174ED60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150,6</w:t>
            </w:r>
          </w:p>
        </w:tc>
        <w:tc>
          <w:tcPr>
            <w:tcW w:w="215" w:type="pct"/>
            <w:tcBorders>
              <w:top w:val="nil"/>
              <w:left w:val="nil"/>
              <w:bottom w:val="nil"/>
              <w:right w:val="nil"/>
            </w:tcBorders>
            <w:shd w:val="clear" w:color="auto" w:fill="auto"/>
            <w:noWrap/>
            <w:vAlign w:val="bottom"/>
            <w:hideMark/>
          </w:tcPr>
          <w:p w14:paraId="46746F7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154,1</w:t>
            </w:r>
          </w:p>
        </w:tc>
        <w:tc>
          <w:tcPr>
            <w:tcW w:w="215" w:type="pct"/>
            <w:tcBorders>
              <w:top w:val="nil"/>
              <w:left w:val="nil"/>
              <w:bottom w:val="nil"/>
              <w:right w:val="nil"/>
            </w:tcBorders>
            <w:shd w:val="clear" w:color="auto" w:fill="auto"/>
            <w:noWrap/>
            <w:vAlign w:val="bottom"/>
            <w:hideMark/>
          </w:tcPr>
          <w:p w14:paraId="7BE48A7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157,7</w:t>
            </w:r>
          </w:p>
        </w:tc>
        <w:tc>
          <w:tcPr>
            <w:tcW w:w="215" w:type="pct"/>
            <w:tcBorders>
              <w:top w:val="nil"/>
              <w:left w:val="nil"/>
              <w:bottom w:val="nil"/>
              <w:right w:val="nil"/>
            </w:tcBorders>
            <w:shd w:val="clear" w:color="auto" w:fill="auto"/>
            <w:noWrap/>
            <w:vAlign w:val="bottom"/>
            <w:hideMark/>
          </w:tcPr>
          <w:p w14:paraId="09A18C9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145,0</w:t>
            </w:r>
          </w:p>
        </w:tc>
        <w:tc>
          <w:tcPr>
            <w:tcW w:w="214" w:type="pct"/>
            <w:tcBorders>
              <w:top w:val="nil"/>
              <w:left w:val="nil"/>
              <w:bottom w:val="nil"/>
              <w:right w:val="nil"/>
            </w:tcBorders>
            <w:shd w:val="clear" w:color="auto" w:fill="auto"/>
            <w:noWrap/>
            <w:vAlign w:val="bottom"/>
            <w:hideMark/>
          </w:tcPr>
          <w:p w14:paraId="159C4DA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131,5</w:t>
            </w:r>
          </w:p>
        </w:tc>
        <w:tc>
          <w:tcPr>
            <w:tcW w:w="215" w:type="pct"/>
            <w:tcBorders>
              <w:top w:val="nil"/>
              <w:left w:val="nil"/>
              <w:bottom w:val="nil"/>
              <w:right w:val="nil"/>
            </w:tcBorders>
            <w:shd w:val="clear" w:color="auto" w:fill="auto"/>
            <w:noWrap/>
            <w:vAlign w:val="bottom"/>
            <w:hideMark/>
          </w:tcPr>
          <w:p w14:paraId="285C121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100,0</w:t>
            </w:r>
          </w:p>
        </w:tc>
        <w:tc>
          <w:tcPr>
            <w:tcW w:w="215" w:type="pct"/>
            <w:tcBorders>
              <w:top w:val="nil"/>
              <w:left w:val="nil"/>
              <w:bottom w:val="nil"/>
              <w:right w:val="nil"/>
            </w:tcBorders>
            <w:shd w:val="clear" w:color="auto" w:fill="auto"/>
            <w:noWrap/>
            <w:vAlign w:val="bottom"/>
            <w:hideMark/>
          </w:tcPr>
          <w:p w14:paraId="6F2E604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115,6</w:t>
            </w:r>
          </w:p>
        </w:tc>
        <w:tc>
          <w:tcPr>
            <w:tcW w:w="215" w:type="pct"/>
            <w:tcBorders>
              <w:top w:val="nil"/>
              <w:left w:val="nil"/>
              <w:bottom w:val="nil"/>
              <w:right w:val="nil"/>
            </w:tcBorders>
            <w:shd w:val="clear" w:color="auto" w:fill="auto"/>
            <w:noWrap/>
            <w:vAlign w:val="bottom"/>
            <w:hideMark/>
          </w:tcPr>
          <w:p w14:paraId="612F996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124,1</w:t>
            </w:r>
          </w:p>
        </w:tc>
        <w:tc>
          <w:tcPr>
            <w:tcW w:w="215" w:type="pct"/>
            <w:tcBorders>
              <w:top w:val="nil"/>
              <w:left w:val="nil"/>
              <w:bottom w:val="nil"/>
              <w:right w:val="nil"/>
            </w:tcBorders>
            <w:shd w:val="clear" w:color="auto" w:fill="auto"/>
            <w:noWrap/>
            <w:vAlign w:val="bottom"/>
            <w:hideMark/>
          </w:tcPr>
          <w:p w14:paraId="7A1C943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118,7</w:t>
            </w:r>
          </w:p>
        </w:tc>
        <w:tc>
          <w:tcPr>
            <w:tcW w:w="214" w:type="pct"/>
            <w:tcBorders>
              <w:top w:val="nil"/>
              <w:left w:val="nil"/>
              <w:bottom w:val="nil"/>
              <w:right w:val="nil"/>
            </w:tcBorders>
            <w:shd w:val="clear" w:color="auto" w:fill="auto"/>
            <w:noWrap/>
            <w:vAlign w:val="bottom"/>
            <w:hideMark/>
          </w:tcPr>
          <w:p w14:paraId="356F5B6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134,2</w:t>
            </w:r>
          </w:p>
        </w:tc>
        <w:tc>
          <w:tcPr>
            <w:tcW w:w="215" w:type="pct"/>
            <w:tcBorders>
              <w:top w:val="nil"/>
              <w:left w:val="nil"/>
              <w:bottom w:val="nil"/>
              <w:right w:val="nil"/>
            </w:tcBorders>
            <w:shd w:val="clear" w:color="auto" w:fill="auto"/>
            <w:noWrap/>
            <w:vAlign w:val="bottom"/>
            <w:hideMark/>
          </w:tcPr>
          <w:p w14:paraId="0C131CD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137,3</w:t>
            </w:r>
          </w:p>
        </w:tc>
        <w:tc>
          <w:tcPr>
            <w:tcW w:w="215" w:type="pct"/>
            <w:tcBorders>
              <w:top w:val="nil"/>
              <w:left w:val="nil"/>
              <w:bottom w:val="nil"/>
              <w:right w:val="nil"/>
            </w:tcBorders>
            <w:shd w:val="clear" w:color="auto" w:fill="auto"/>
            <w:noWrap/>
            <w:vAlign w:val="bottom"/>
            <w:hideMark/>
          </w:tcPr>
          <w:p w14:paraId="54475A4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132,3</w:t>
            </w:r>
          </w:p>
        </w:tc>
        <w:tc>
          <w:tcPr>
            <w:tcW w:w="215" w:type="pct"/>
            <w:tcBorders>
              <w:top w:val="nil"/>
              <w:left w:val="nil"/>
              <w:bottom w:val="nil"/>
              <w:right w:val="nil"/>
            </w:tcBorders>
            <w:shd w:val="clear" w:color="auto" w:fill="auto"/>
            <w:noWrap/>
            <w:vAlign w:val="bottom"/>
            <w:hideMark/>
          </w:tcPr>
          <w:p w14:paraId="505FF3C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143,9</w:t>
            </w:r>
          </w:p>
        </w:tc>
        <w:tc>
          <w:tcPr>
            <w:tcW w:w="214" w:type="pct"/>
            <w:tcBorders>
              <w:top w:val="nil"/>
              <w:left w:val="nil"/>
              <w:bottom w:val="nil"/>
              <w:right w:val="nil"/>
            </w:tcBorders>
            <w:shd w:val="clear" w:color="auto" w:fill="auto"/>
            <w:noWrap/>
            <w:vAlign w:val="bottom"/>
            <w:hideMark/>
          </w:tcPr>
          <w:p w14:paraId="0C1898F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162,0</w:t>
            </w:r>
          </w:p>
        </w:tc>
      </w:tr>
      <w:tr w:rsidR="00D83468" w:rsidRPr="00EF12AB" w14:paraId="4F6C79FA" w14:textId="77777777" w:rsidTr="00854B69">
        <w:trPr>
          <w:trHeight w:val="220"/>
        </w:trPr>
        <w:tc>
          <w:tcPr>
            <w:tcW w:w="189" w:type="pct"/>
            <w:tcBorders>
              <w:top w:val="nil"/>
              <w:left w:val="nil"/>
              <w:bottom w:val="nil"/>
              <w:right w:val="nil"/>
            </w:tcBorders>
            <w:shd w:val="clear" w:color="auto" w:fill="auto"/>
            <w:noWrap/>
            <w:vAlign w:val="bottom"/>
            <w:hideMark/>
          </w:tcPr>
          <w:p w14:paraId="5A31EC9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17</w:t>
            </w:r>
          </w:p>
        </w:tc>
        <w:tc>
          <w:tcPr>
            <w:tcW w:w="1805" w:type="pct"/>
            <w:tcBorders>
              <w:top w:val="nil"/>
              <w:left w:val="nil"/>
              <w:bottom w:val="nil"/>
              <w:right w:val="single" w:sz="4" w:space="0" w:color="auto"/>
            </w:tcBorders>
            <w:shd w:val="clear" w:color="auto" w:fill="auto"/>
            <w:noWrap/>
            <w:vAlign w:val="bottom"/>
            <w:hideMark/>
          </w:tcPr>
          <w:p w14:paraId="484EDBFC" w14:textId="77777777" w:rsidR="00D83468" w:rsidRPr="00EF12AB" w:rsidRDefault="00D83468" w:rsidP="00854B69">
            <w:pPr>
              <w:rPr>
                <w:rFonts w:eastAsia="Times New Roman"/>
                <w:color w:val="000000"/>
                <w:sz w:val="16"/>
                <w:szCs w:val="16"/>
                <w:lang w:val="es-ES_tradnl"/>
              </w:rPr>
            </w:pPr>
            <w:r w:rsidRPr="00EF12AB">
              <w:rPr>
                <w:rFonts w:eastAsia="Times New Roman"/>
                <w:color w:val="000000"/>
                <w:sz w:val="16"/>
                <w:szCs w:val="16"/>
                <w:lang w:val="es-ES_tradnl"/>
              </w:rPr>
              <w:t>Fabricación de productos textiles</w:t>
            </w:r>
          </w:p>
        </w:tc>
        <w:tc>
          <w:tcPr>
            <w:tcW w:w="214" w:type="pct"/>
            <w:tcBorders>
              <w:top w:val="nil"/>
              <w:left w:val="nil"/>
              <w:bottom w:val="nil"/>
              <w:right w:val="nil"/>
            </w:tcBorders>
            <w:shd w:val="clear" w:color="auto" w:fill="auto"/>
            <w:noWrap/>
            <w:vAlign w:val="bottom"/>
            <w:hideMark/>
          </w:tcPr>
          <w:p w14:paraId="145A3F0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141,0</w:t>
            </w:r>
          </w:p>
        </w:tc>
        <w:tc>
          <w:tcPr>
            <w:tcW w:w="215" w:type="pct"/>
            <w:tcBorders>
              <w:top w:val="nil"/>
              <w:left w:val="nil"/>
              <w:bottom w:val="nil"/>
              <w:right w:val="nil"/>
            </w:tcBorders>
            <w:shd w:val="clear" w:color="auto" w:fill="auto"/>
            <w:noWrap/>
            <w:vAlign w:val="bottom"/>
            <w:hideMark/>
          </w:tcPr>
          <w:p w14:paraId="6531636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136,8</w:t>
            </w:r>
          </w:p>
        </w:tc>
        <w:tc>
          <w:tcPr>
            <w:tcW w:w="215" w:type="pct"/>
            <w:tcBorders>
              <w:top w:val="nil"/>
              <w:left w:val="nil"/>
              <w:bottom w:val="nil"/>
              <w:right w:val="nil"/>
            </w:tcBorders>
            <w:shd w:val="clear" w:color="auto" w:fill="auto"/>
            <w:noWrap/>
            <w:vAlign w:val="bottom"/>
            <w:hideMark/>
          </w:tcPr>
          <w:p w14:paraId="32C07C6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136,9</w:t>
            </w:r>
          </w:p>
        </w:tc>
        <w:tc>
          <w:tcPr>
            <w:tcW w:w="215" w:type="pct"/>
            <w:tcBorders>
              <w:top w:val="nil"/>
              <w:left w:val="nil"/>
              <w:bottom w:val="nil"/>
              <w:right w:val="nil"/>
            </w:tcBorders>
            <w:shd w:val="clear" w:color="auto" w:fill="auto"/>
            <w:noWrap/>
            <w:vAlign w:val="bottom"/>
            <w:hideMark/>
          </w:tcPr>
          <w:p w14:paraId="1D70740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137,4</w:t>
            </w:r>
          </w:p>
        </w:tc>
        <w:tc>
          <w:tcPr>
            <w:tcW w:w="214" w:type="pct"/>
            <w:tcBorders>
              <w:top w:val="nil"/>
              <w:left w:val="nil"/>
              <w:bottom w:val="nil"/>
              <w:right w:val="nil"/>
            </w:tcBorders>
            <w:shd w:val="clear" w:color="auto" w:fill="auto"/>
            <w:noWrap/>
            <w:vAlign w:val="bottom"/>
            <w:hideMark/>
          </w:tcPr>
          <w:p w14:paraId="7E1FDB6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127,3</w:t>
            </w:r>
          </w:p>
        </w:tc>
        <w:tc>
          <w:tcPr>
            <w:tcW w:w="215" w:type="pct"/>
            <w:tcBorders>
              <w:top w:val="nil"/>
              <w:left w:val="nil"/>
              <w:bottom w:val="nil"/>
              <w:right w:val="nil"/>
            </w:tcBorders>
            <w:shd w:val="clear" w:color="auto" w:fill="auto"/>
            <w:noWrap/>
            <w:vAlign w:val="bottom"/>
            <w:hideMark/>
          </w:tcPr>
          <w:p w14:paraId="2730D45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100,0</w:t>
            </w:r>
          </w:p>
        </w:tc>
        <w:tc>
          <w:tcPr>
            <w:tcW w:w="215" w:type="pct"/>
            <w:tcBorders>
              <w:top w:val="nil"/>
              <w:left w:val="nil"/>
              <w:bottom w:val="nil"/>
              <w:right w:val="nil"/>
            </w:tcBorders>
            <w:shd w:val="clear" w:color="auto" w:fill="auto"/>
            <w:noWrap/>
            <w:vAlign w:val="bottom"/>
            <w:hideMark/>
          </w:tcPr>
          <w:p w14:paraId="174FB47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115,2</w:t>
            </w:r>
          </w:p>
        </w:tc>
        <w:tc>
          <w:tcPr>
            <w:tcW w:w="215" w:type="pct"/>
            <w:tcBorders>
              <w:top w:val="nil"/>
              <w:left w:val="nil"/>
              <w:bottom w:val="nil"/>
              <w:right w:val="nil"/>
            </w:tcBorders>
            <w:shd w:val="clear" w:color="auto" w:fill="auto"/>
            <w:noWrap/>
            <w:vAlign w:val="bottom"/>
            <w:hideMark/>
          </w:tcPr>
          <w:p w14:paraId="67CA704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143,3</w:t>
            </w:r>
          </w:p>
        </w:tc>
        <w:tc>
          <w:tcPr>
            <w:tcW w:w="215" w:type="pct"/>
            <w:tcBorders>
              <w:top w:val="nil"/>
              <w:left w:val="nil"/>
              <w:bottom w:val="nil"/>
              <w:right w:val="nil"/>
            </w:tcBorders>
            <w:shd w:val="clear" w:color="auto" w:fill="auto"/>
            <w:noWrap/>
            <w:vAlign w:val="bottom"/>
            <w:hideMark/>
          </w:tcPr>
          <w:p w14:paraId="5C41243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156,1</w:t>
            </w:r>
          </w:p>
        </w:tc>
        <w:tc>
          <w:tcPr>
            <w:tcW w:w="214" w:type="pct"/>
            <w:tcBorders>
              <w:top w:val="nil"/>
              <w:left w:val="nil"/>
              <w:bottom w:val="nil"/>
              <w:right w:val="nil"/>
            </w:tcBorders>
            <w:shd w:val="clear" w:color="auto" w:fill="auto"/>
            <w:noWrap/>
            <w:vAlign w:val="bottom"/>
            <w:hideMark/>
          </w:tcPr>
          <w:p w14:paraId="4A17FB9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175,7</w:t>
            </w:r>
          </w:p>
        </w:tc>
        <w:tc>
          <w:tcPr>
            <w:tcW w:w="215" w:type="pct"/>
            <w:tcBorders>
              <w:top w:val="nil"/>
              <w:left w:val="nil"/>
              <w:bottom w:val="nil"/>
              <w:right w:val="nil"/>
            </w:tcBorders>
            <w:shd w:val="clear" w:color="auto" w:fill="auto"/>
            <w:noWrap/>
            <w:vAlign w:val="bottom"/>
            <w:hideMark/>
          </w:tcPr>
          <w:p w14:paraId="151BE25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178,1</w:t>
            </w:r>
          </w:p>
        </w:tc>
        <w:tc>
          <w:tcPr>
            <w:tcW w:w="215" w:type="pct"/>
            <w:tcBorders>
              <w:top w:val="nil"/>
              <w:left w:val="nil"/>
              <w:bottom w:val="nil"/>
              <w:right w:val="nil"/>
            </w:tcBorders>
            <w:shd w:val="clear" w:color="auto" w:fill="auto"/>
            <w:noWrap/>
            <w:vAlign w:val="bottom"/>
            <w:hideMark/>
          </w:tcPr>
          <w:p w14:paraId="69C7019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169,3</w:t>
            </w:r>
          </w:p>
        </w:tc>
        <w:tc>
          <w:tcPr>
            <w:tcW w:w="215" w:type="pct"/>
            <w:tcBorders>
              <w:top w:val="nil"/>
              <w:left w:val="nil"/>
              <w:bottom w:val="nil"/>
              <w:right w:val="nil"/>
            </w:tcBorders>
            <w:shd w:val="clear" w:color="auto" w:fill="auto"/>
            <w:noWrap/>
            <w:vAlign w:val="bottom"/>
            <w:hideMark/>
          </w:tcPr>
          <w:p w14:paraId="1293E8F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171,6</w:t>
            </w:r>
          </w:p>
        </w:tc>
        <w:tc>
          <w:tcPr>
            <w:tcW w:w="214" w:type="pct"/>
            <w:tcBorders>
              <w:top w:val="nil"/>
              <w:left w:val="nil"/>
              <w:bottom w:val="nil"/>
              <w:right w:val="nil"/>
            </w:tcBorders>
            <w:shd w:val="clear" w:color="auto" w:fill="auto"/>
            <w:noWrap/>
            <w:vAlign w:val="bottom"/>
            <w:hideMark/>
          </w:tcPr>
          <w:p w14:paraId="4F5D755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180,5</w:t>
            </w:r>
          </w:p>
        </w:tc>
      </w:tr>
      <w:tr w:rsidR="00D83468" w:rsidRPr="00EF12AB" w14:paraId="5271DDF0" w14:textId="77777777" w:rsidTr="00854B69">
        <w:trPr>
          <w:trHeight w:val="220"/>
        </w:trPr>
        <w:tc>
          <w:tcPr>
            <w:tcW w:w="189" w:type="pct"/>
            <w:tcBorders>
              <w:top w:val="nil"/>
              <w:left w:val="nil"/>
              <w:bottom w:val="nil"/>
              <w:right w:val="nil"/>
            </w:tcBorders>
            <w:shd w:val="clear" w:color="auto" w:fill="auto"/>
            <w:noWrap/>
            <w:vAlign w:val="bottom"/>
            <w:hideMark/>
          </w:tcPr>
          <w:p w14:paraId="0F905C1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18</w:t>
            </w:r>
          </w:p>
        </w:tc>
        <w:tc>
          <w:tcPr>
            <w:tcW w:w="1805" w:type="pct"/>
            <w:tcBorders>
              <w:top w:val="nil"/>
              <w:left w:val="nil"/>
              <w:bottom w:val="nil"/>
              <w:right w:val="single" w:sz="4" w:space="0" w:color="auto"/>
            </w:tcBorders>
            <w:shd w:val="clear" w:color="auto" w:fill="auto"/>
            <w:noWrap/>
            <w:vAlign w:val="bottom"/>
            <w:hideMark/>
          </w:tcPr>
          <w:p w14:paraId="3028AF66" w14:textId="77777777" w:rsidR="00D83468" w:rsidRPr="00EF12AB" w:rsidRDefault="00D83468" w:rsidP="00854B69">
            <w:pPr>
              <w:rPr>
                <w:rFonts w:eastAsia="Times New Roman"/>
                <w:color w:val="000000"/>
                <w:sz w:val="16"/>
                <w:szCs w:val="16"/>
                <w:lang w:val="es-ES_tradnl"/>
              </w:rPr>
            </w:pPr>
            <w:r w:rsidRPr="00EF12AB">
              <w:rPr>
                <w:rFonts w:eastAsia="Times New Roman"/>
                <w:color w:val="000000"/>
                <w:sz w:val="16"/>
                <w:szCs w:val="16"/>
                <w:lang w:val="es-ES_tradnl"/>
              </w:rPr>
              <w:t>Fabricación de prendas de vestir; terminación y teñido de pieles</w:t>
            </w:r>
          </w:p>
        </w:tc>
        <w:tc>
          <w:tcPr>
            <w:tcW w:w="214" w:type="pct"/>
            <w:tcBorders>
              <w:top w:val="nil"/>
              <w:left w:val="nil"/>
              <w:bottom w:val="nil"/>
              <w:right w:val="nil"/>
            </w:tcBorders>
            <w:shd w:val="clear" w:color="auto" w:fill="auto"/>
            <w:noWrap/>
            <w:vAlign w:val="bottom"/>
            <w:hideMark/>
          </w:tcPr>
          <w:p w14:paraId="23DDB0E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135,1</w:t>
            </w:r>
          </w:p>
        </w:tc>
        <w:tc>
          <w:tcPr>
            <w:tcW w:w="215" w:type="pct"/>
            <w:tcBorders>
              <w:top w:val="nil"/>
              <w:left w:val="nil"/>
              <w:bottom w:val="nil"/>
              <w:right w:val="nil"/>
            </w:tcBorders>
            <w:shd w:val="clear" w:color="auto" w:fill="auto"/>
            <w:noWrap/>
            <w:vAlign w:val="bottom"/>
            <w:hideMark/>
          </w:tcPr>
          <w:p w14:paraId="0AD74C8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129,6</w:t>
            </w:r>
          </w:p>
        </w:tc>
        <w:tc>
          <w:tcPr>
            <w:tcW w:w="215" w:type="pct"/>
            <w:tcBorders>
              <w:top w:val="nil"/>
              <w:left w:val="nil"/>
              <w:bottom w:val="nil"/>
              <w:right w:val="nil"/>
            </w:tcBorders>
            <w:shd w:val="clear" w:color="auto" w:fill="auto"/>
            <w:noWrap/>
            <w:vAlign w:val="bottom"/>
            <w:hideMark/>
          </w:tcPr>
          <w:p w14:paraId="009FB80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128,0</w:t>
            </w:r>
          </w:p>
        </w:tc>
        <w:tc>
          <w:tcPr>
            <w:tcW w:w="215" w:type="pct"/>
            <w:tcBorders>
              <w:top w:val="nil"/>
              <w:left w:val="nil"/>
              <w:bottom w:val="nil"/>
              <w:right w:val="nil"/>
            </w:tcBorders>
            <w:shd w:val="clear" w:color="auto" w:fill="auto"/>
            <w:noWrap/>
            <w:vAlign w:val="bottom"/>
            <w:hideMark/>
          </w:tcPr>
          <w:p w14:paraId="0A62B37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130,6</w:t>
            </w:r>
          </w:p>
        </w:tc>
        <w:tc>
          <w:tcPr>
            <w:tcW w:w="214" w:type="pct"/>
            <w:tcBorders>
              <w:top w:val="nil"/>
              <w:left w:val="nil"/>
              <w:bottom w:val="nil"/>
              <w:right w:val="nil"/>
            </w:tcBorders>
            <w:shd w:val="clear" w:color="auto" w:fill="auto"/>
            <w:noWrap/>
            <w:vAlign w:val="bottom"/>
            <w:hideMark/>
          </w:tcPr>
          <w:p w14:paraId="078C93F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131,9</w:t>
            </w:r>
          </w:p>
        </w:tc>
        <w:tc>
          <w:tcPr>
            <w:tcW w:w="215" w:type="pct"/>
            <w:tcBorders>
              <w:top w:val="nil"/>
              <w:left w:val="nil"/>
              <w:bottom w:val="nil"/>
              <w:right w:val="nil"/>
            </w:tcBorders>
            <w:shd w:val="clear" w:color="auto" w:fill="auto"/>
            <w:noWrap/>
            <w:vAlign w:val="bottom"/>
            <w:hideMark/>
          </w:tcPr>
          <w:p w14:paraId="37140EC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100,0</w:t>
            </w:r>
          </w:p>
        </w:tc>
        <w:tc>
          <w:tcPr>
            <w:tcW w:w="215" w:type="pct"/>
            <w:tcBorders>
              <w:top w:val="nil"/>
              <w:left w:val="nil"/>
              <w:bottom w:val="nil"/>
              <w:right w:val="nil"/>
            </w:tcBorders>
            <w:shd w:val="clear" w:color="auto" w:fill="auto"/>
            <w:noWrap/>
            <w:vAlign w:val="bottom"/>
            <w:hideMark/>
          </w:tcPr>
          <w:p w14:paraId="1787CD6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120,3</w:t>
            </w:r>
          </w:p>
        </w:tc>
        <w:tc>
          <w:tcPr>
            <w:tcW w:w="215" w:type="pct"/>
            <w:tcBorders>
              <w:top w:val="nil"/>
              <w:left w:val="nil"/>
              <w:bottom w:val="nil"/>
              <w:right w:val="nil"/>
            </w:tcBorders>
            <w:shd w:val="clear" w:color="auto" w:fill="auto"/>
            <w:noWrap/>
            <w:vAlign w:val="bottom"/>
            <w:hideMark/>
          </w:tcPr>
          <w:p w14:paraId="4FE0008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154,1</w:t>
            </w:r>
          </w:p>
        </w:tc>
        <w:tc>
          <w:tcPr>
            <w:tcW w:w="215" w:type="pct"/>
            <w:tcBorders>
              <w:top w:val="nil"/>
              <w:left w:val="nil"/>
              <w:bottom w:val="nil"/>
              <w:right w:val="nil"/>
            </w:tcBorders>
            <w:shd w:val="clear" w:color="auto" w:fill="auto"/>
            <w:noWrap/>
            <w:vAlign w:val="bottom"/>
            <w:hideMark/>
          </w:tcPr>
          <w:p w14:paraId="5F80E42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164,3</w:t>
            </w:r>
          </w:p>
        </w:tc>
        <w:tc>
          <w:tcPr>
            <w:tcW w:w="214" w:type="pct"/>
            <w:tcBorders>
              <w:top w:val="nil"/>
              <w:left w:val="nil"/>
              <w:bottom w:val="nil"/>
              <w:right w:val="nil"/>
            </w:tcBorders>
            <w:shd w:val="clear" w:color="auto" w:fill="auto"/>
            <w:noWrap/>
            <w:vAlign w:val="bottom"/>
            <w:hideMark/>
          </w:tcPr>
          <w:p w14:paraId="6EBE87D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180,6</w:t>
            </w:r>
          </w:p>
        </w:tc>
        <w:tc>
          <w:tcPr>
            <w:tcW w:w="215" w:type="pct"/>
            <w:tcBorders>
              <w:top w:val="nil"/>
              <w:left w:val="nil"/>
              <w:bottom w:val="nil"/>
              <w:right w:val="nil"/>
            </w:tcBorders>
            <w:shd w:val="clear" w:color="auto" w:fill="auto"/>
            <w:noWrap/>
            <w:vAlign w:val="bottom"/>
            <w:hideMark/>
          </w:tcPr>
          <w:p w14:paraId="1E6DEF6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179,4</w:t>
            </w:r>
          </w:p>
        </w:tc>
        <w:tc>
          <w:tcPr>
            <w:tcW w:w="215" w:type="pct"/>
            <w:tcBorders>
              <w:top w:val="nil"/>
              <w:left w:val="nil"/>
              <w:bottom w:val="nil"/>
              <w:right w:val="nil"/>
            </w:tcBorders>
            <w:shd w:val="clear" w:color="auto" w:fill="auto"/>
            <w:noWrap/>
            <w:vAlign w:val="bottom"/>
            <w:hideMark/>
          </w:tcPr>
          <w:p w14:paraId="7A85904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177,1</w:t>
            </w:r>
          </w:p>
        </w:tc>
        <w:tc>
          <w:tcPr>
            <w:tcW w:w="215" w:type="pct"/>
            <w:tcBorders>
              <w:top w:val="nil"/>
              <w:left w:val="nil"/>
              <w:bottom w:val="nil"/>
              <w:right w:val="nil"/>
            </w:tcBorders>
            <w:shd w:val="clear" w:color="auto" w:fill="auto"/>
            <w:noWrap/>
            <w:vAlign w:val="bottom"/>
            <w:hideMark/>
          </w:tcPr>
          <w:p w14:paraId="70FD533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181,4</w:t>
            </w:r>
          </w:p>
        </w:tc>
        <w:tc>
          <w:tcPr>
            <w:tcW w:w="214" w:type="pct"/>
            <w:tcBorders>
              <w:top w:val="nil"/>
              <w:left w:val="nil"/>
              <w:bottom w:val="nil"/>
              <w:right w:val="nil"/>
            </w:tcBorders>
            <w:shd w:val="clear" w:color="auto" w:fill="auto"/>
            <w:noWrap/>
            <w:vAlign w:val="bottom"/>
            <w:hideMark/>
          </w:tcPr>
          <w:p w14:paraId="416ECB1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196,4</w:t>
            </w:r>
          </w:p>
        </w:tc>
      </w:tr>
      <w:tr w:rsidR="00D83468" w:rsidRPr="00EF12AB" w14:paraId="74D30573" w14:textId="77777777" w:rsidTr="00854B69">
        <w:trPr>
          <w:trHeight w:val="220"/>
        </w:trPr>
        <w:tc>
          <w:tcPr>
            <w:tcW w:w="189" w:type="pct"/>
            <w:tcBorders>
              <w:top w:val="nil"/>
              <w:left w:val="nil"/>
              <w:bottom w:val="nil"/>
              <w:right w:val="nil"/>
            </w:tcBorders>
            <w:shd w:val="clear" w:color="auto" w:fill="auto"/>
            <w:noWrap/>
            <w:vAlign w:val="bottom"/>
            <w:hideMark/>
          </w:tcPr>
          <w:p w14:paraId="755C1CF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19</w:t>
            </w:r>
          </w:p>
        </w:tc>
        <w:tc>
          <w:tcPr>
            <w:tcW w:w="1805" w:type="pct"/>
            <w:tcBorders>
              <w:top w:val="nil"/>
              <w:left w:val="nil"/>
              <w:bottom w:val="nil"/>
              <w:right w:val="single" w:sz="4" w:space="0" w:color="auto"/>
            </w:tcBorders>
            <w:shd w:val="clear" w:color="auto" w:fill="auto"/>
            <w:noWrap/>
            <w:vAlign w:val="bottom"/>
            <w:hideMark/>
          </w:tcPr>
          <w:p w14:paraId="69CF6B2B" w14:textId="77777777" w:rsidR="00D83468" w:rsidRPr="00EF12AB" w:rsidRDefault="00D83468" w:rsidP="00854B69">
            <w:pPr>
              <w:rPr>
                <w:rFonts w:eastAsia="Times New Roman"/>
                <w:color w:val="000000"/>
                <w:sz w:val="16"/>
                <w:szCs w:val="16"/>
                <w:lang w:val="es-ES_tradnl"/>
              </w:rPr>
            </w:pPr>
            <w:r w:rsidRPr="00EF12AB">
              <w:rPr>
                <w:rFonts w:eastAsia="Times New Roman"/>
                <w:color w:val="000000"/>
                <w:sz w:val="16"/>
                <w:szCs w:val="16"/>
                <w:lang w:val="es-ES_tradnl"/>
              </w:rPr>
              <w:t>Curtido y terminación de cueros, fabricación  de artículos de marroquinería, talabartería y calzado y de sus partes</w:t>
            </w:r>
          </w:p>
        </w:tc>
        <w:tc>
          <w:tcPr>
            <w:tcW w:w="214" w:type="pct"/>
            <w:tcBorders>
              <w:top w:val="nil"/>
              <w:left w:val="nil"/>
              <w:bottom w:val="nil"/>
              <w:right w:val="nil"/>
            </w:tcBorders>
            <w:shd w:val="clear" w:color="auto" w:fill="auto"/>
            <w:noWrap/>
            <w:vAlign w:val="bottom"/>
            <w:hideMark/>
          </w:tcPr>
          <w:p w14:paraId="554F492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140,0</w:t>
            </w:r>
          </w:p>
        </w:tc>
        <w:tc>
          <w:tcPr>
            <w:tcW w:w="215" w:type="pct"/>
            <w:tcBorders>
              <w:top w:val="nil"/>
              <w:left w:val="nil"/>
              <w:bottom w:val="nil"/>
              <w:right w:val="nil"/>
            </w:tcBorders>
            <w:shd w:val="clear" w:color="auto" w:fill="auto"/>
            <w:noWrap/>
            <w:vAlign w:val="bottom"/>
            <w:hideMark/>
          </w:tcPr>
          <w:p w14:paraId="5DB74D8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131,6</w:t>
            </w:r>
          </w:p>
        </w:tc>
        <w:tc>
          <w:tcPr>
            <w:tcW w:w="215" w:type="pct"/>
            <w:tcBorders>
              <w:top w:val="nil"/>
              <w:left w:val="nil"/>
              <w:bottom w:val="nil"/>
              <w:right w:val="nil"/>
            </w:tcBorders>
            <w:shd w:val="clear" w:color="auto" w:fill="auto"/>
            <w:noWrap/>
            <w:vAlign w:val="bottom"/>
            <w:hideMark/>
          </w:tcPr>
          <w:p w14:paraId="5C2598B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131,7</w:t>
            </w:r>
          </w:p>
        </w:tc>
        <w:tc>
          <w:tcPr>
            <w:tcW w:w="215" w:type="pct"/>
            <w:tcBorders>
              <w:top w:val="nil"/>
              <w:left w:val="nil"/>
              <w:bottom w:val="nil"/>
              <w:right w:val="nil"/>
            </w:tcBorders>
            <w:shd w:val="clear" w:color="auto" w:fill="auto"/>
            <w:noWrap/>
            <w:vAlign w:val="bottom"/>
            <w:hideMark/>
          </w:tcPr>
          <w:p w14:paraId="295FB30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130,7</w:t>
            </w:r>
          </w:p>
        </w:tc>
        <w:tc>
          <w:tcPr>
            <w:tcW w:w="214" w:type="pct"/>
            <w:tcBorders>
              <w:top w:val="nil"/>
              <w:left w:val="nil"/>
              <w:bottom w:val="nil"/>
              <w:right w:val="nil"/>
            </w:tcBorders>
            <w:shd w:val="clear" w:color="auto" w:fill="auto"/>
            <w:noWrap/>
            <w:vAlign w:val="bottom"/>
            <w:hideMark/>
          </w:tcPr>
          <w:p w14:paraId="5764605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118,0</w:t>
            </w:r>
          </w:p>
        </w:tc>
        <w:tc>
          <w:tcPr>
            <w:tcW w:w="215" w:type="pct"/>
            <w:tcBorders>
              <w:top w:val="nil"/>
              <w:left w:val="nil"/>
              <w:bottom w:val="nil"/>
              <w:right w:val="nil"/>
            </w:tcBorders>
            <w:shd w:val="clear" w:color="auto" w:fill="auto"/>
            <w:noWrap/>
            <w:vAlign w:val="bottom"/>
            <w:hideMark/>
          </w:tcPr>
          <w:p w14:paraId="40D013E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100,0</w:t>
            </w:r>
          </w:p>
        </w:tc>
        <w:tc>
          <w:tcPr>
            <w:tcW w:w="215" w:type="pct"/>
            <w:tcBorders>
              <w:top w:val="nil"/>
              <w:left w:val="nil"/>
              <w:bottom w:val="nil"/>
              <w:right w:val="nil"/>
            </w:tcBorders>
            <w:shd w:val="clear" w:color="auto" w:fill="auto"/>
            <w:noWrap/>
            <w:vAlign w:val="bottom"/>
            <w:hideMark/>
          </w:tcPr>
          <w:p w14:paraId="0997CD1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110,3</w:t>
            </w:r>
          </w:p>
        </w:tc>
        <w:tc>
          <w:tcPr>
            <w:tcW w:w="215" w:type="pct"/>
            <w:tcBorders>
              <w:top w:val="nil"/>
              <w:left w:val="nil"/>
              <w:bottom w:val="nil"/>
              <w:right w:val="nil"/>
            </w:tcBorders>
            <w:shd w:val="clear" w:color="auto" w:fill="auto"/>
            <w:noWrap/>
            <w:vAlign w:val="bottom"/>
            <w:hideMark/>
          </w:tcPr>
          <w:p w14:paraId="1FA4058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133,0</w:t>
            </w:r>
          </w:p>
        </w:tc>
        <w:tc>
          <w:tcPr>
            <w:tcW w:w="215" w:type="pct"/>
            <w:tcBorders>
              <w:top w:val="nil"/>
              <w:left w:val="nil"/>
              <w:bottom w:val="nil"/>
              <w:right w:val="nil"/>
            </w:tcBorders>
            <w:shd w:val="clear" w:color="auto" w:fill="auto"/>
            <w:noWrap/>
            <w:vAlign w:val="bottom"/>
            <w:hideMark/>
          </w:tcPr>
          <w:p w14:paraId="727611B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148,7</w:t>
            </w:r>
          </w:p>
        </w:tc>
        <w:tc>
          <w:tcPr>
            <w:tcW w:w="214" w:type="pct"/>
            <w:tcBorders>
              <w:top w:val="nil"/>
              <w:left w:val="nil"/>
              <w:bottom w:val="nil"/>
              <w:right w:val="nil"/>
            </w:tcBorders>
            <w:shd w:val="clear" w:color="auto" w:fill="auto"/>
            <w:noWrap/>
            <w:vAlign w:val="bottom"/>
            <w:hideMark/>
          </w:tcPr>
          <w:p w14:paraId="36939B3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161,8</w:t>
            </w:r>
          </w:p>
        </w:tc>
        <w:tc>
          <w:tcPr>
            <w:tcW w:w="215" w:type="pct"/>
            <w:tcBorders>
              <w:top w:val="nil"/>
              <w:left w:val="nil"/>
              <w:bottom w:val="nil"/>
              <w:right w:val="nil"/>
            </w:tcBorders>
            <w:shd w:val="clear" w:color="auto" w:fill="auto"/>
            <w:noWrap/>
            <w:vAlign w:val="bottom"/>
            <w:hideMark/>
          </w:tcPr>
          <w:p w14:paraId="57B643C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162,4</w:t>
            </w:r>
          </w:p>
        </w:tc>
        <w:tc>
          <w:tcPr>
            <w:tcW w:w="215" w:type="pct"/>
            <w:tcBorders>
              <w:top w:val="nil"/>
              <w:left w:val="nil"/>
              <w:bottom w:val="nil"/>
              <w:right w:val="nil"/>
            </w:tcBorders>
            <w:shd w:val="clear" w:color="auto" w:fill="auto"/>
            <w:noWrap/>
            <w:vAlign w:val="bottom"/>
            <w:hideMark/>
          </w:tcPr>
          <w:p w14:paraId="0652147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156,9</w:t>
            </w:r>
          </w:p>
        </w:tc>
        <w:tc>
          <w:tcPr>
            <w:tcW w:w="215" w:type="pct"/>
            <w:tcBorders>
              <w:top w:val="nil"/>
              <w:left w:val="nil"/>
              <w:bottom w:val="nil"/>
              <w:right w:val="nil"/>
            </w:tcBorders>
            <w:shd w:val="clear" w:color="auto" w:fill="auto"/>
            <w:noWrap/>
            <w:vAlign w:val="bottom"/>
            <w:hideMark/>
          </w:tcPr>
          <w:p w14:paraId="15E8BCE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157,8</w:t>
            </w:r>
          </w:p>
        </w:tc>
        <w:tc>
          <w:tcPr>
            <w:tcW w:w="214" w:type="pct"/>
            <w:tcBorders>
              <w:top w:val="nil"/>
              <w:left w:val="nil"/>
              <w:bottom w:val="nil"/>
              <w:right w:val="nil"/>
            </w:tcBorders>
            <w:shd w:val="clear" w:color="auto" w:fill="auto"/>
            <w:noWrap/>
            <w:vAlign w:val="bottom"/>
            <w:hideMark/>
          </w:tcPr>
          <w:p w14:paraId="1CA4AEC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177,2</w:t>
            </w:r>
          </w:p>
        </w:tc>
      </w:tr>
      <w:tr w:rsidR="00D83468" w:rsidRPr="00EF12AB" w14:paraId="05A3F65B" w14:textId="77777777" w:rsidTr="00854B69">
        <w:trPr>
          <w:trHeight w:val="220"/>
        </w:trPr>
        <w:tc>
          <w:tcPr>
            <w:tcW w:w="189" w:type="pct"/>
            <w:tcBorders>
              <w:top w:val="nil"/>
              <w:left w:val="nil"/>
              <w:bottom w:val="nil"/>
              <w:right w:val="nil"/>
            </w:tcBorders>
            <w:shd w:val="clear" w:color="auto" w:fill="auto"/>
            <w:noWrap/>
            <w:vAlign w:val="bottom"/>
            <w:hideMark/>
          </w:tcPr>
          <w:p w14:paraId="5E850D3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20</w:t>
            </w:r>
          </w:p>
        </w:tc>
        <w:tc>
          <w:tcPr>
            <w:tcW w:w="1805" w:type="pct"/>
            <w:tcBorders>
              <w:top w:val="nil"/>
              <w:left w:val="nil"/>
              <w:bottom w:val="nil"/>
              <w:right w:val="single" w:sz="4" w:space="0" w:color="auto"/>
            </w:tcBorders>
            <w:shd w:val="clear" w:color="auto" w:fill="auto"/>
            <w:noWrap/>
            <w:vAlign w:val="bottom"/>
            <w:hideMark/>
          </w:tcPr>
          <w:p w14:paraId="31586A9E" w14:textId="77777777" w:rsidR="00D83468" w:rsidRPr="00EF12AB" w:rsidRDefault="00D83468" w:rsidP="00854B69">
            <w:pPr>
              <w:rPr>
                <w:rFonts w:eastAsia="Times New Roman"/>
                <w:color w:val="000000"/>
                <w:sz w:val="16"/>
                <w:szCs w:val="16"/>
                <w:lang w:val="es-ES_tradnl"/>
              </w:rPr>
            </w:pPr>
            <w:r w:rsidRPr="00EF12AB">
              <w:rPr>
                <w:rFonts w:eastAsia="Times New Roman"/>
                <w:color w:val="000000"/>
                <w:sz w:val="16"/>
                <w:szCs w:val="16"/>
                <w:lang w:val="es-ES_tradnl"/>
              </w:rPr>
              <w:t>Producción de madera y fabricación de productos de madera y corcho, excepto muebles; fabricación de artículos de paja y materiales trenzables</w:t>
            </w:r>
          </w:p>
        </w:tc>
        <w:tc>
          <w:tcPr>
            <w:tcW w:w="214" w:type="pct"/>
            <w:tcBorders>
              <w:top w:val="nil"/>
              <w:left w:val="nil"/>
              <w:bottom w:val="nil"/>
              <w:right w:val="nil"/>
            </w:tcBorders>
            <w:shd w:val="clear" w:color="auto" w:fill="auto"/>
            <w:noWrap/>
            <w:vAlign w:val="bottom"/>
            <w:hideMark/>
          </w:tcPr>
          <w:p w14:paraId="27FF0A5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126,8</w:t>
            </w:r>
          </w:p>
        </w:tc>
        <w:tc>
          <w:tcPr>
            <w:tcW w:w="215" w:type="pct"/>
            <w:tcBorders>
              <w:top w:val="nil"/>
              <w:left w:val="nil"/>
              <w:bottom w:val="nil"/>
              <w:right w:val="nil"/>
            </w:tcBorders>
            <w:shd w:val="clear" w:color="auto" w:fill="auto"/>
            <w:noWrap/>
            <w:vAlign w:val="bottom"/>
            <w:hideMark/>
          </w:tcPr>
          <w:p w14:paraId="7E3D58E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128,5</w:t>
            </w:r>
          </w:p>
        </w:tc>
        <w:tc>
          <w:tcPr>
            <w:tcW w:w="215" w:type="pct"/>
            <w:tcBorders>
              <w:top w:val="nil"/>
              <w:left w:val="nil"/>
              <w:bottom w:val="nil"/>
              <w:right w:val="nil"/>
            </w:tcBorders>
            <w:shd w:val="clear" w:color="auto" w:fill="auto"/>
            <w:noWrap/>
            <w:vAlign w:val="bottom"/>
            <w:hideMark/>
          </w:tcPr>
          <w:p w14:paraId="12880B2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127,4</w:t>
            </w:r>
          </w:p>
        </w:tc>
        <w:tc>
          <w:tcPr>
            <w:tcW w:w="215" w:type="pct"/>
            <w:tcBorders>
              <w:top w:val="nil"/>
              <w:left w:val="nil"/>
              <w:bottom w:val="nil"/>
              <w:right w:val="nil"/>
            </w:tcBorders>
            <w:shd w:val="clear" w:color="auto" w:fill="auto"/>
            <w:noWrap/>
            <w:vAlign w:val="bottom"/>
            <w:hideMark/>
          </w:tcPr>
          <w:p w14:paraId="081FC4D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127,2</w:t>
            </w:r>
          </w:p>
        </w:tc>
        <w:tc>
          <w:tcPr>
            <w:tcW w:w="214" w:type="pct"/>
            <w:tcBorders>
              <w:top w:val="nil"/>
              <w:left w:val="nil"/>
              <w:bottom w:val="nil"/>
              <w:right w:val="nil"/>
            </w:tcBorders>
            <w:shd w:val="clear" w:color="auto" w:fill="auto"/>
            <w:noWrap/>
            <w:vAlign w:val="bottom"/>
            <w:hideMark/>
          </w:tcPr>
          <w:p w14:paraId="45CF030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122,6</w:t>
            </w:r>
          </w:p>
        </w:tc>
        <w:tc>
          <w:tcPr>
            <w:tcW w:w="215" w:type="pct"/>
            <w:tcBorders>
              <w:top w:val="nil"/>
              <w:left w:val="nil"/>
              <w:bottom w:val="nil"/>
              <w:right w:val="nil"/>
            </w:tcBorders>
            <w:shd w:val="clear" w:color="auto" w:fill="auto"/>
            <w:noWrap/>
            <w:vAlign w:val="bottom"/>
            <w:hideMark/>
          </w:tcPr>
          <w:p w14:paraId="31B43A1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100,0</w:t>
            </w:r>
          </w:p>
        </w:tc>
        <w:tc>
          <w:tcPr>
            <w:tcW w:w="215" w:type="pct"/>
            <w:tcBorders>
              <w:top w:val="nil"/>
              <w:left w:val="nil"/>
              <w:bottom w:val="nil"/>
              <w:right w:val="nil"/>
            </w:tcBorders>
            <w:shd w:val="clear" w:color="auto" w:fill="auto"/>
            <w:noWrap/>
            <w:vAlign w:val="bottom"/>
            <w:hideMark/>
          </w:tcPr>
          <w:p w14:paraId="6A24C18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117,1</w:t>
            </w:r>
          </w:p>
        </w:tc>
        <w:tc>
          <w:tcPr>
            <w:tcW w:w="215" w:type="pct"/>
            <w:tcBorders>
              <w:top w:val="nil"/>
              <w:left w:val="nil"/>
              <w:bottom w:val="nil"/>
              <w:right w:val="nil"/>
            </w:tcBorders>
            <w:shd w:val="clear" w:color="auto" w:fill="auto"/>
            <w:noWrap/>
            <w:vAlign w:val="bottom"/>
            <w:hideMark/>
          </w:tcPr>
          <w:p w14:paraId="1F20E44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145,1</w:t>
            </w:r>
          </w:p>
        </w:tc>
        <w:tc>
          <w:tcPr>
            <w:tcW w:w="215" w:type="pct"/>
            <w:tcBorders>
              <w:top w:val="nil"/>
              <w:left w:val="nil"/>
              <w:bottom w:val="nil"/>
              <w:right w:val="nil"/>
            </w:tcBorders>
            <w:shd w:val="clear" w:color="auto" w:fill="auto"/>
            <w:noWrap/>
            <w:vAlign w:val="bottom"/>
            <w:hideMark/>
          </w:tcPr>
          <w:p w14:paraId="4BE182C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164,3</w:t>
            </w:r>
          </w:p>
        </w:tc>
        <w:tc>
          <w:tcPr>
            <w:tcW w:w="214" w:type="pct"/>
            <w:tcBorders>
              <w:top w:val="nil"/>
              <w:left w:val="nil"/>
              <w:bottom w:val="nil"/>
              <w:right w:val="nil"/>
            </w:tcBorders>
            <w:shd w:val="clear" w:color="auto" w:fill="auto"/>
            <w:noWrap/>
            <w:vAlign w:val="bottom"/>
            <w:hideMark/>
          </w:tcPr>
          <w:p w14:paraId="25620A9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183,1</w:t>
            </w:r>
          </w:p>
        </w:tc>
        <w:tc>
          <w:tcPr>
            <w:tcW w:w="215" w:type="pct"/>
            <w:tcBorders>
              <w:top w:val="nil"/>
              <w:left w:val="nil"/>
              <w:bottom w:val="nil"/>
              <w:right w:val="nil"/>
            </w:tcBorders>
            <w:shd w:val="clear" w:color="auto" w:fill="auto"/>
            <w:noWrap/>
            <w:vAlign w:val="bottom"/>
            <w:hideMark/>
          </w:tcPr>
          <w:p w14:paraId="3D3D32F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183,9</w:t>
            </w:r>
          </w:p>
        </w:tc>
        <w:tc>
          <w:tcPr>
            <w:tcW w:w="215" w:type="pct"/>
            <w:tcBorders>
              <w:top w:val="nil"/>
              <w:left w:val="nil"/>
              <w:bottom w:val="nil"/>
              <w:right w:val="nil"/>
            </w:tcBorders>
            <w:shd w:val="clear" w:color="auto" w:fill="auto"/>
            <w:noWrap/>
            <w:vAlign w:val="bottom"/>
            <w:hideMark/>
          </w:tcPr>
          <w:p w14:paraId="6FD863E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175,9</w:t>
            </w:r>
          </w:p>
        </w:tc>
        <w:tc>
          <w:tcPr>
            <w:tcW w:w="215" w:type="pct"/>
            <w:tcBorders>
              <w:top w:val="nil"/>
              <w:left w:val="nil"/>
              <w:bottom w:val="nil"/>
              <w:right w:val="nil"/>
            </w:tcBorders>
            <w:shd w:val="clear" w:color="auto" w:fill="auto"/>
            <w:noWrap/>
            <w:vAlign w:val="bottom"/>
            <w:hideMark/>
          </w:tcPr>
          <w:p w14:paraId="5B7E582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173,7</w:t>
            </w:r>
          </w:p>
        </w:tc>
        <w:tc>
          <w:tcPr>
            <w:tcW w:w="214" w:type="pct"/>
            <w:tcBorders>
              <w:top w:val="nil"/>
              <w:left w:val="nil"/>
              <w:bottom w:val="nil"/>
              <w:right w:val="nil"/>
            </w:tcBorders>
            <w:shd w:val="clear" w:color="auto" w:fill="auto"/>
            <w:noWrap/>
            <w:vAlign w:val="bottom"/>
            <w:hideMark/>
          </w:tcPr>
          <w:p w14:paraId="1908E77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191,3</w:t>
            </w:r>
          </w:p>
        </w:tc>
      </w:tr>
      <w:tr w:rsidR="00D83468" w:rsidRPr="00EF12AB" w14:paraId="6BC08C06" w14:textId="77777777" w:rsidTr="00854B69">
        <w:trPr>
          <w:trHeight w:val="220"/>
        </w:trPr>
        <w:tc>
          <w:tcPr>
            <w:tcW w:w="189" w:type="pct"/>
            <w:tcBorders>
              <w:top w:val="nil"/>
              <w:left w:val="nil"/>
              <w:bottom w:val="nil"/>
              <w:right w:val="nil"/>
            </w:tcBorders>
            <w:shd w:val="clear" w:color="auto" w:fill="auto"/>
            <w:noWrap/>
            <w:vAlign w:val="bottom"/>
            <w:hideMark/>
          </w:tcPr>
          <w:p w14:paraId="7E2EB0C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21</w:t>
            </w:r>
          </w:p>
        </w:tc>
        <w:tc>
          <w:tcPr>
            <w:tcW w:w="1805" w:type="pct"/>
            <w:tcBorders>
              <w:top w:val="nil"/>
              <w:left w:val="nil"/>
              <w:bottom w:val="nil"/>
              <w:right w:val="single" w:sz="4" w:space="0" w:color="auto"/>
            </w:tcBorders>
            <w:shd w:val="clear" w:color="auto" w:fill="auto"/>
            <w:noWrap/>
            <w:vAlign w:val="bottom"/>
            <w:hideMark/>
          </w:tcPr>
          <w:p w14:paraId="604103E8" w14:textId="77777777" w:rsidR="00D83468" w:rsidRPr="00EF12AB" w:rsidRDefault="00D83468" w:rsidP="00854B69">
            <w:pPr>
              <w:rPr>
                <w:rFonts w:eastAsia="Times New Roman"/>
                <w:color w:val="000000"/>
                <w:sz w:val="16"/>
                <w:szCs w:val="16"/>
                <w:lang w:val="es-ES_tradnl"/>
              </w:rPr>
            </w:pPr>
            <w:r w:rsidRPr="00EF12AB">
              <w:rPr>
                <w:rFonts w:eastAsia="Times New Roman"/>
                <w:color w:val="000000"/>
                <w:sz w:val="16"/>
                <w:szCs w:val="16"/>
                <w:lang w:val="es-ES_tradnl"/>
              </w:rPr>
              <w:t>Fabricación de papel y productos de papel</w:t>
            </w:r>
          </w:p>
        </w:tc>
        <w:tc>
          <w:tcPr>
            <w:tcW w:w="214" w:type="pct"/>
            <w:tcBorders>
              <w:top w:val="nil"/>
              <w:left w:val="nil"/>
              <w:bottom w:val="nil"/>
              <w:right w:val="nil"/>
            </w:tcBorders>
            <w:shd w:val="clear" w:color="auto" w:fill="auto"/>
            <w:noWrap/>
            <w:vAlign w:val="bottom"/>
            <w:hideMark/>
          </w:tcPr>
          <w:p w14:paraId="393FC2E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127,8</w:t>
            </w:r>
          </w:p>
        </w:tc>
        <w:tc>
          <w:tcPr>
            <w:tcW w:w="215" w:type="pct"/>
            <w:tcBorders>
              <w:top w:val="nil"/>
              <w:left w:val="nil"/>
              <w:bottom w:val="nil"/>
              <w:right w:val="nil"/>
            </w:tcBorders>
            <w:shd w:val="clear" w:color="auto" w:fill="auto"/>
            <w:noWrap/>
            <w:vAlign w:val="bottom"/>
            <w:hideMark/>
          </w:tcPr>
          <w:p w14:paraId="5E25202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118,7</w:t>
            </w:r>
          </w:p>
        </w:tc>
        <w:tc>
          <w:tcPr>
            <w:tcW w:w="215" w:type="pct"/>
            <w:tcBorders>
              <w:top w:val="nil"/>
              <w:left w:val="nil"/>
              <w:bottom w:val="nil"/>
              <w:right w:val="nil"/>
            </w:tcBorders>
            <w:shd w:val="clear" w:color="auto" w:fill="auto"/>
            <w:noWrap/>
            <w:vAlign w:val="bottom"/>
            <w:hideMark/>
          </w:tcPr>
          <w:p w14:paraId="514EC11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121,8</w:t>
            </w:r>
          </w:p>
        </w:tc>
        <w:tc>
          <w:tcPr>
            <w:tcW w:w="215" w:type="pct"/>
            <w:tcBorders>
              <w:top w:val="nil"/>
              <w:left w:val="nil"/>
              <w:bottom w:val="nil"/>
              <w:right w:val="nil"/>
            </w:tcBorders>
            <w:shd w:val="clear" w:color="auto" w:fill="auto"/>
            <w:noWrap/>
            <w:vAlign w:val="bottom"/>
            <w:hideMark/>
          </w:tcPr>
          <w:p w14:paraId="5552A28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123,1</w:t>
            </w:r>
          </w:p>
        </w:tc>
        <w:tc>
          <w:tcPr>
            <w:tcW w:w="214" w:type="pct"/>
            <w:tcBorders>
              <w:top w:val="nil"/>
              <w:left w:val="nil"/>
              <w:bottom w:val="nil"/>
              <w:right w:val="nil"/>
            </w:tcBorders>
            <w:shd w:val="clear" w:color="auto" w:fill="auto"/>
            <w:noWrap/>
            <w:vAlign w:val="bottom"/>
            <w:hideMark/>
          </w:tcPr>
          <w:p w14:paraId="5E3171E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122,0</w:t>
            </w:r>
          </w:p>
        </w:tc>
        <w:tc>
          <w:tcPr>
            <w:tcW w:w="215" w:type="pct"/>
            <w:tcBorders>
              <w:top w:val="nil"/>
              <w:left w:val="nil"/>
              <w:bottom w:val="nil"/>
              <w:right w:val="nil"/>
            </w:tcBorders>
            <w:shd w:val="clear" w:color="auto" w:fill="auto"/>
            <w:noWrap/>
            <w:vAlign w:val="bottom"/>
            <w:hideMark/>
          </w:tcPr>
          <w:p w14:paraId="29EB7D7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100,0</w:t>
            </w:r>
          </w:p>
        </w:tc>
        <w:tc>
          <w:tcPr>
            <w:tcW w:w="215" w:type="pct"/>
            <w:tcBorders>
              <w:top w:val="nil"/>
              <w:left w:val="nil"/>
              <w:bottom w:val="nil"/>
              <w:right w:val="nil"/>
            </w:tcBorders>
            <w:shd w:val="clear" w:color="auto" w:fill="auto"/>
            <w:noWrap/>
            <w:vAlign w:val="bottom"/>
            <w:hideMark/>
          </w:tcPr>
          <w:p w14:paraId="4A3A04B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104,2</w:t>
            </w:r>
          </w:p>
        </w:tc>
        <w:tc>
          <w:tcPr>
            <w:tcW w:w="215" w:type="pct"/>
            <w:tcBorders>
              <w:top w:val="nil"/>
              <w:left w:val="nil"/>
              <w:bottom w:val="nil"/>
              <w:right w:val="nil"/>
            </w:tcBorders>
            <w:shd w:val="clear" w:color="auto" w:fill="auto"/>
            <w:noWrap/>
            <w:vAlign w:val="bottom"/>
            <w:hideMark/>
          </w:tcPr>
          <w:p w14:paraId="2ED2E3C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120,3</w:t>
            </w:r>
          </w:p>
        </w:tc>
        <w:tc>
          <w:tcPr>
            <w:tcW w:w="215" w:type="pct"/>
            <w:tcBorders>
              <w:top w:val="nil"/>
              <w:left w:val="nil"/>
              <w:bottom w:val="nil"/>
              <w:right w:val="nil"/>
            </w:tcBorders>
            <w:shd w:val="clear" w:color="auto" w:fill="auto"/>
            <w:noWrap/>
            <w:vAlign w:val="bottom"/>
            <w:hideMark/>
          </w:tcPr>
          <w:p w14:paraId="6B79FFB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127,7</w:t>
            </w:r>
          </w:p>
        </w:tc>
        <w:tc>
          <w:tcPr>
            <w:tcW w:w="214" w:type="pct"/>
            <w:tcBorders>
              <w:top w:val="nil"/>
              <w:left w:val="nil"/>
              <w:bottom w:val="nil"/>
              <w:right w:val="nil"/>
            </w:tcBorders>
            <w:shd w:val="clear" w:color="auto" w:fill="auto"/>
            <w:noWrap/>
            <w:vAlign w:val="bottom"/>
            <w:hideMark/>
          </w:tcPr>
          <w:p w14:paraId="4254244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140,7</w:t>
            </w:r>
          </w:p>
        </w:tc>
        <w:tc>
          <w:tcPr>
            <w:tcW w:w="215" w:type="pct"/>
            <w:tcBorders>
              <w:top w:val="nil"/>
              <w:left w:val="nil"/>
              <w:bottom w:val="nil"/>
              <w:right w:val="nil"/>
            </w:tcBorders>
            <w:shd w:val="clear" w:color="auto" w:fill="auto"/>
            <w:noWrap/>
            <w:vAlign w:val="bottom"/>
            <w:hideMark/>
          </w:tcPr>
          <w:p w14:paraId="3100FAD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144,5</w:t>
            </w:r>
          </w:p>
        </w:tc>
        <w:tc>
          <w:tcPr>
            <w:tcW w:w="215" w:type="pct"/>
            <w:tcBorders>
              <w:top w:val="nil"/>
              <w:left w:val="nil"/>
              <w:bottom w:val="nil"/>
              <w:right w:val="nil"/>
            </w:tcBorders>
            <w:shd w:val="clear" w:color="auto" w:fill="auto"/>
            <w:noWrap/>
            <w:vAlign w:val="bottom"/>
            <w:hideMark/>
          </w:tcPr>
          <w:p w14:paraId="0DA38FF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152,1</w:t>
            </w:r>
          </w:p>
        </w:tc>
        <w:tc>
          <w:tcPr>
            <w:tcW w:w="215" w:type="pct"/>
            <w:tcBorders>
              <w:top w:val="nil"/>
              <w:left w:val="nil"/>
              <w:bottom w:val="nil"/>
              <w:right w:val="nil"/>
            </w:tcBorders>
            <w:shd w:val="clear" w:color="auto" w:fill="auto"/>
            <w:noWrap/>
            <w:vAlign w:val="bottom"/>
            <w:hideMark/>
          </w:tcPr>
          <w:p w14:paraId="56D63D8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165,1</w:t>
            </w:r>
          </w:p>
        </w:tc>
        <w:tc>
          <w:tcPr>
            <w:tcW w:w="214" w:type="pct"/>
            <w:tcBorders>
              <w:top w:val="nil"/>
              <w:left w:val="nil"/>
              <w:bottom w:val="nil"/>
              <w:right w:val="nil"/>
            </w:tcBorders>
            <w:shd w:val="clear" w:color="auto" w:fill="auto"/>
            <w:noWrap/>
            <w:vAlign w:val="bottom"/>
            <w:hideMark/>
          </w:tcPr>
          <w:p w14:paraId="7404807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175,8</w:t>
            </w:r>
          </w:p>
        </w:tc>
      </w:tr>
      <w:tr w:rsidR="00D83468" w:rsidRPr="00EF12AB" w14:paraId="58261AEE" w14:textId="77777777" w:rsidTr="00854B69">
        <w:trPr>
          <w:trHeight w:val="220"/>
        </w:trPr>
        <w:tc>
          <w:tcPr>
            <w:tcW w:w="189" w:type="pct"/>
            <w:tcBorders>
              <w:top w:val="nil"/>
              <w:left w:val="nil"/>
              <w:bottom w:val="nil"/>
              <w:right w:val="nil"/>
            </w:tcBorders>
            <w:shd w:val="clear" w:color="auto" w:fill="auto"/>
            <w:noWrap/>
            <w:vAlign w:val="bottom"/>
            <w:hideMark/>
          </w:tcPr>
          <w:p w14:paraId="54C8B0B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22</w:t>
            </w:r>
          </w:p>
        </w:tc>
        <w:tc>
          <w:tcPr>
            <w:tcW w:w="1805" w:type="pct"/>
            <w:tcBorders>
              <w:top w:val="nil"/>
              <w:left w:val="nil"/>
              <w:bottom w:val="nil"/>
              <w:right w:val="single" w:sz="4" w:space="0" w:color="auto"/>
            </w:tcBorders>
            <w:shd w:val="clear" w:color="auto" w:fill="auto"/>
            <w:noWrap/>
            <w:vAlign w:val="bottom"/>
            <w:hideMark/>
          </w:tcPr>
          <w:p w14:paraId="322F99DF" w14:textId="77777777" w:rsidR="00D83468" w:rsidRPr="00EF12AB" w:rsidRDefault="00D83468" w:rsidP="00854B69">
            <w:pPr>
              <w:rPr>
                <w:rFonts w:eastAsia="Times New Roman"/>
                <w:color w:val="000000"/>
                <w:sz w:val="16"/>
                <w:szCs w:val="16"/>
                <w:lang w:val="es-ES_tradnl"/>
              </w:rPr>
            </w:pPr>
            <w:r w:rsidRPr="00EF12AB">
              <w:rPr>
                <w:rFonts w:eastAsia="Times New Roman"/>
                <w:color w:val="000000"/>
                <w:sz w:val="16"/>
                <w:szCs w:val="16"/>
                <w:lang w:val="es-ES_tradnl"/>
              </w:rPr>
              <w:t>Edición e impresión; reproducción de grabaciones</w:t>
            </w:r>
          </w:p>
        </w:tc>
        <w:tc>
          <w:tcPr>
            <w:tcW w:w="214" w:type="pct"/>
            <w:tcBorders>
              <w:top w:val="nil"/>
              <w:left w:val="nil"/>
              <w:bottom w:val="nil"/>
              <w:right w:val="nil"/>
            </w:tcBorders>
            <w:shd w:val="clear" w:color="auto" w:fill="auto"/>
            <w:noWrap/>
            <w:vAlign w:val="bottom"/>
            <w:hideMark/>
          </w:tcPr>
          <w:p w14:paraId="672EC77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132,4</w:t>
            </w:r>
          </w:p>
        </w:tc>
        <w:tc>
          <w:tcPr>
            <w:tcW w:w="215" w:type="pct"/>
            <w:tcBorders>
              <w:top w:val="nil"/>
              <w:left w:val="nil"/>
              <w:bottom w:val="nil"/>
              <w:right w:val="nil"/>
            </w:tcBorders>
            <w:shd w:val="clear" w:color="auto" w:fill="auto"/>
            <w:noWrap/>
            <w:vAlign w:val="bottom"/>
            <w:hideMark/>
          </w:tcPr>
          <w:p w14:paraId="08A8118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127,3</w:t>
            </w:r>
          </w:p>
        </w:tc>
        <w:tc>
          <w:tcPr>
            <w:tcW w:w="215" w:type="pct"/>
            <w:tcBorders>
              <w:top w:val="nil"/>
              <w:left w:val="nil"/>
              <w:bottom w:val="nil"/>
              <w:right w:val="nil"/>
            </w:tcBorders>
            <w:shd w:val="clear" w:color="auto" w:fill="auto"/>
            <w:noWrap/>
            <w:vAlign w:val="bottom"/>
            <w:hideMark/>
          </w:tcPr>
          <w:p w14:paraId="32B633D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125,0</w:t>
            </w:r>
          </w:p>
        </w:tc>
        <w:tc>
          <w:tcPr>
            <w:tcW w:w="215" w:type="pct"/>
            <w:tcBorders>
              <w:top w:val="nil"/>
              <w:left w:val="nil"/>
              <w:bottom w:val="nil"/>
              <w:right w:val="nil"/>
            </w:tcBorders>
            <w:shd w:val="clear" w:color="auto" w:fill="auto"/>
            <w:noWrap/>
            <w:vAlign w:val="bottom"/>
            <w:hideMark/>
          </w:tcPr>
          <w:p w14:paraId="12EF0B2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128,7</w:t>
            </w:r>
          </w:p>
        </w:tc>
        <w:tc>
          <w:tcPr>
            <w:tcW w:w="214" w:type="pct"/>
            <w:tcBorders>
              <w:top w:val="nil"/>
              <w:left w:val="nil"/>
              <w:bottom w:val="nil"/>
              <w:right w:val="nil"/>
            </w:tcBorders>
            <w:shd w:val="clear" w:color="auto" w:fill="auto"/>
            <w:noWrap/>
            <w:vAlign w:val="bottom"/>
            <w:hideMark/>
          </w:tcPr>
          <w:p w14:paraId="778CC24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130,5</w:t>
            </w:r>
          </w:p>
        </w:tc>
        <w:tc>
          <w:tcPr>
            <w:tcW w:w="215" w:type="pct"/>
            <w:tcBorders>
              <w:top w:val="nil"/>
              <w:left w:val="nil"/>
              <w:bottom w:val="nil"/>
              <w:right w:val="nil"/>
            </w:tcBorders>
            <w:shd w:val="clear" w:color="auto" w:fill="auto"/>
            <w:noWrap/>
            <w:vAlign w:val="bottom"/>
            <w:hideMark/>
          </w:tcPr>
          <w:p w14:paraId="6E05B3B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100,0</w:t>
            </w:r>
          </w:p>
        </w:tc>
        <w:tc>
          <w:tcPr>
            <w:tcW w:w="215" w:type="pct"/>
            <w:tcBorders>
              <w:top w:val="nil"/>
              <w:left w:val="nil"/>
              <w:bottom w:val="nil"/>
              <w:right w:val="nil"/>
            </w:tcBorders>
            <w:shd w:val="clear" w:color="auto" w:fill="auto"/>
            <w:noWrap/>
            <w:vAlign w:val="bottom"/>
            <w:hideMark/>
          </w:tcPr>
          <w:p w14:paraId="6BCD88C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100,4</w:t>
            </w:r>
          </w:p>
        </w:tc>
        <w:tc>
          <w:tcPr>
            <w:tcW w:w="215" w:type="pct"/>
            <w:tcBorders>
              <w:top w:val="nil"/>
              <w:left w:val="nil"/>
              <w:bottom w:val="nil"/>
              <w:right w:val="nil"/>
            </w:tcBorders>
            <w:shd w:val="clear" w:color="auto" w:fill="auto"/>
            <w:noWrap/>
            <w:vAlign w:val="bottom"/>
            <w:hideMark/>
          </w:tcPr>
          <w:p w14:paraId="4704B41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116,5</w:t>
            </w:r>
          </w:p>
        </w:tc>
        <w:tc>
          <w:tcPr>
            <w:tcW w:w="215" w:type="pct"/>
            <w:tcBorders>
              <w:top w:val="nil"/>
              <w:left w:val="nil"/>
              <w:bottom w:val="nil"/>
              <w:right w:val="nil"/>
            </w:tcBorders>
            <w:shd w:val="clear" w:color="auto" w:fill="auto"/>
            <w:noWrap/>
            <w:vAlign w:val="bottom"/>
            <w:hideMark/>
          </w:tcPr>
          <w:p w14:paraId="1A7D13E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124,8</w:t>
            </w:r>
          </w:p>
        </w:tc>
        <w:tc>
          <w:tcPr>
            <w:tcW w:w="214" w:type="pct"/>
            <w:tcBorders>
              <w:top w:val="nil"/>
              <w:left w:val="nil"/>
              <w:bottom w:val="nil"/>
              <w:right w:val="nil"/>
            </w:tcBorders>
            <w:shd w:val="clear" w:color="auto" w:fill="auto"/>
            <w:noWrap/>
            <w:vAlign w:val="bottom"/>
            <w:hideMark/>
          </w:tcPr>
          <w:p w14:paraId="4B710D9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136,8</w:t>
            </w:r>
          </w:p>
        </w:tc>
        <w:tc>
          <w:tcPr>
            <w:tcW w:w="215" w:type="pct"/>
            <w:tcBorders>
              <w:top w:val="nil"/>
              <w:left w:val="nil"/>
              <w:bottom w:val="nil"/>
              <w:right w:val="nil"/>
            </w:tcBorders>
            <w:shd w:val="clear" w:color="auto" w:fill="auto"/>
            <w:noWrap/>
            <w:vAlign w:val="bottom"/>
            <w:hideMark/>
          </w:tcPr>
          <w:p w14:paraId="4B23F63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142,2</w:t>
            </w:r>
          </w:p>
        </w:tc>
        <w:tc>
          <w:tcPr>
            <w:tcW w:w="215" w:type="pct"/>
            <w:tcBorders>
              <w:top w:val="nil"/>
              <w:left w:val="nil"/>
              <w:bottom w:val="nil"/>
              <w:right w:val="nil"/>
            </w:tcBorders>
            <w:shd w:val="clear" w:color="auto" w:fill="auto"/>
            <w:noWrap/>
            <w:vAlign w:val="bottom"/>
            <w:hideMark/>
          </w:tcPr>
          <w:p w14:paraId="3DA9359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138,0</w:t>
            </w:r>
          </w:p>
        </w:tc>
        <w:tc>
          <w:tcPr>
            <w:tcW w:w="215" w:type="pct"/>
            <w:tcBorders>
              <w:top w:val="nil"/>
              <w:left w:val="nil"/>
              <w:bottom w:val="nil"/>
              <w:right w:val="nil"/>
            </w:tcBorders>
            <w:shd w:val="clear" w:color="auto" w:fill="auto"/>
            <w:noWrap/>
            <w:vAlign w:val="bottom"/>
            <w:hideMark/>
          </w:tcPr>
          <w:p w14:paraId="1F7A59C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143,7</w:t>
            </w:r>
          </w:p>
        </w:tc>
        <w:tc>
          <w:tcPr>
            <w:tcW w:w="214" w:type="pct"/>
            <w:tcBorders>
              <w:top w:val="nil"/>
              <w:left w:val="nil"/>
              <w:bottom w:val="nil"/>
              <w:right w:val="nil"/>
            </w:tcBorders>
            <w:shd w:val="clear" w:color="auto" w:fill="auto"/>
            <w:noWrap/>
            <w:vAlign w:val="bottom"/>
            <w:hideMark/>
          </w:tcPr>
          <w:p w14:paraId="33D39C7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149,3</w:t>
            </w:r>
          </w:p>
        </w:tc>
      </w:tr>
      <w:tr w:rsidR="00D83468" w:rsidRPr="00EF12AB" w14:paraId="77D15711" w14:textId="77777777" w:rsidTr="00854B69">
        <w:trPr>
          <w:trHeight w:val="220"/>
        </w:trPr>
        <w:tc>
          <w:tcPr>
            <w:tcW w:w="189" w:type="pct"/>
            <w:tcBorders>
              <w:top w:val="nil"/>
              <w:left w:val="nil"/>
              <w:bottom w:val="nil"/>
              <w:right w:val="nil"/>
            </w:tcBorders>
            <w:shd w:val="clear" w:color="auto" w:fill="auto"/>
            <w:noWrap/>
            <w:vAlign w:val="bottom"/>
            <w:hideMark/>
          </w:tcPr>
          <w:p w14:paraId="48E401E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23</w:t>
            </w:r>
          </w:p>
        </w:tc>
        <w:tc>
          <w:tcPr>
            <w:tcW w:w="1805" w:type="pct"/>
            <w:tcBorders>
              <w:top w:val="nil"/>
              <w:left w:val="nil"/>
              <w:bottom w:val="nil"/>
              <w:right w:val="single" w:sz="4" w:space="0" w:color="auto"/>
            </w:tcBorders>
            <w:shd w:val="clear" w:color="auto" w:fill="auto"/>
            <w:noWrap/>
            <w:vAlign w:val="bottom"/>
            <w:hideMark/>
          </w:tcPr>
          <w:p w14:paraId="6E2A4599" w14:textId="77777777" w:rsidR="00D83468" w:rsidRPr="00EF12AB" w:rsidRDefault="00D83468" w:rsidP="00854B69">
            <w:pPr>
              <w:rPr>
                <w:rFonts w:eastAsia="Times New Roman"/>
                <w:color w:val="000000"/>
                <w:sz w:val="16"/>
                <w:szCs w:val="16"/>
                <w:lang w:val="es-ES_tradnl"/>
              </w:rPr>
            </w:pPr>
            <w:r w:rsidRPr="00EF12AB">
              <w:rPr>
                <w:rFonts w:eastAsia="Times New Roman"/>
                <w:color w:val="000000"/>
                <w:sz w:val="16"/>
                <w:szCs w:val="16"/>
                <w:lang w:val="es-ES_tradnl"/>
              </w:rPr>
              <w:t>Fabricación de coque, productos de la refinación del petróleo y combustible nuclear</w:t>
            </w:r>
          </w:p>
        </w:tc>
        <w:tc>
          <w:tcPr>
            <w:tcW w:w="214" w:type="pct"/>
            <w:tcBorders>
              <w:top w:val="nil"/>
              <w:left w:val="nil"/>
              <w:bottom w:val="nil"/>
              <w:right w:val="nil"/>
            </w:tcBorders>
            <w:shd w:val="clear" w:color="auto" w:fill="auto"/>
            <w:noWrap/>
            <w:vAlign w:val="bottom"/>
            <w:hideMark/>
          </w:tcPr>
          <w:p w14:paraId="66BCE56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104,9</w:t>
            </w:r>
          </w:p>
        </w:tc>
        <w:tc>
          <w:tcPr>
            <w:tcW w:w="215" w:type="pct"/>
            <w:tcBorders>
              <w:top w:val="nil"/>
              <w:left w:val="nil"/>
              <w:bottom w:val="nil"/>
              <w:right w:val="nil"/>
            </w:tcBorders>
            <w:shd w:val="clear" w:color="auto" w:fill="auto"/>
            <w:noWrap/>
            <w:vAlign w:val="bottom"/>
            <w:hideMark/>
          </w:tcPr>
          <w:p w14:paraId="77B8C28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105,5</w:t>
            </w:r>
          </w:p>
        </w:tc>
        <w:tc>
          <w:tcPr>
            <w:tcW w:w="215" w:type="pct"/>
            <w:tcBorders>
              <w:top w:val="nil"/>
              <w:left w:val="nil"/>
              <w:bottom w:val="nil"/>
              <w:right w:val="nil"/>
            </w:tcBorders>
            <w:shd w:val="clear" w:color="auto" w:fill="auto"/>
            <w:noWrap/>
            <w:vAlign w:val="bottom"/>
            <w:hideMark/>
          </w:tcPr>
          <w:p w14:paraId="060BC4C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110,6</w:t>
            </w:r>
          </w:p>
        </w:tc>
        <w:tc>
          <w:tcPr>
            <w:tcW w:w="215" w:type="pct"/>
            <w:tcBorders>
              <w:top w:val="nil"/>
              <w:left w:val="nil"/>
              <w:bottom w:val="nil"/>
              <w:right w:val="nil"/>
            </w:tcBorders>
            <w:shd w:val="clear" w:color="auto" w:fill="auto"/>
            <w:noWrap/>
            <w:vAlign w:val="bottom"/>
            <w:hideMark/>
          </w:tcPr>
          <w:p w14:paraId="0C8808F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115,0</w:t>
            </w:r>
          </w:p>
        </w:tc>
        <w:tc>
          <w:tcPr>
            <w:tcW w:w="214" w:type="pct"/>
            <w:tcBorders>
              <w:top w:val="nil"/>
              <w:left w:val="nil"/>
              <w:bottom w:val="nil"/>
              <w:right w:val="nil"/>
            </w:tcBorders>
            <w:shd w:val="clear" w:color="auto" w:fill="auto"/>
            <w:noWrap/>
            <w:vAlign w:val="bottom"/>
            <w:hideMark/>
          </w:tcPr>
          <w:p w14:paraId="59CBBD7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117,5</w:t>
            </w:r>
          </w:p>
        </w:tc>
        <w:tc>
          <w:tcPr>
            <w:tcW w:w="215" w:type="pct"/>
            <w:tcBorders>
              <w:top w:val="nil"/>
              <w:left w:val="nil"/>
              <w:bottom w:val="nil"/>
              <w:right w:val="nil"/>
            </w:tcBorders>
            <w:shd w:val="clear" w:color="auto" w:fill="auto"/>
            <w:noWrap/>
            <w:vAlign w:val="bottom"/>
            <w:hideMark/>
          </w:tcPr>
          <w:p w14:paraId="782FAB9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100,0</w:t>
            </w:r>
          </w:p>
        </w:tc>
        <w:tc>
          <w:tcPr>
            <w:tcW w:w="215" w:type="pct"/>
            <w:tcBorders>
              <w:top w:val="nil"/>
              <w:left w:val="nil"/>
              <w:bottom w:val="nil"/>
              <w:right w:val="nil"/>
            </w:tcBorders>
            <w:shd w:val="clear" w:color="auto" w:fill="auto"/>
            <w:noWrap/>
            <w:vAlign w:val="bottom"/>
            <w:hideMark/>
          </w:tcPr>
          <w:p w14:paraId="57D665E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107,2</w:t>
            </w:r>
          </w:p>
        </w:tc>
        <w:tc>
          <w:tcPr>
            <w:tcW w:w="215" w:type="pct"/>
            <w:tcBorders>
              <w:top w:val="nil"/>
              <w:left w:val="nil"/>
              <w:bottom w:val="nil"/>
              <w:right w:val="nil"/>
            </w:tcBorders>
            <w:shd w:val="clear" w:color="auto" w:fill="auto"/>
            <w:noWrap/>
            <w:vAlign w:val="bottom"/>
            <w:hideMark/>
          </w:tcPr>
          <w:p w14:paraId="5710CCB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114,6</w:t>
            </w:r>
          </w:p>
        </w:tc>
        <w:tc>
          <w:tcPr>
            <w:tcW w:w="215" w:type="pct"/>
            <w:tcBorders>
              <w:top w:val="nil"/>
              <w:left w:val="nil"/>
              <w:bottom w:val="nil"/>
              <w:right w:val="nil"/>
            </w:tcBorders>
            <w:shd w:val="clear" w:color="auto" w:fill="auto"/>
            <w:noWrap/>
            <w:vAlign w:val="bottom"/>
            <w:hideMark/>
          </w:tcPr>
          <w:p w14:paraId="3A89D12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120,1</w:t>
            </w:r>
          </w:p>
        </w:tc>
        <w:tc>
          <w:tcPr>
            <w:tcW w:w="214" w:type="pct"/>
            <w:tcBorders>
              <w:top w:val="nil"/>
              <w:left w:val="nil"/>
              <w:bottom w:val="nil"/>
              <w:right w:val="nil"/>
            </w:tcBorders>
            <w:shd w:val="clear" w:color="auto" w:fill="auto"/>
            <w:noWrap/>
            <w:vAlign w:val="bottom"/>
            <w:hideMark/>
          </w:tcPr>
          <w:p w14:paraId="542ACFF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130,4</w:t>
            </w:r>
          </w:p>
        </w:tc>
        <w:tc>
          <w:tcPr>
            <w:tcW w:w="215" w:type="pct"/>
            <w:tcBorders>
              <w:top w:val="nil"/>
              <w:left w:val="nil"/>
              <w:bottom w:val="nil"/>
              <w:right w:val="nil"/>
            </w:tcBorders>
            <w:shd w:val="clear" w:color="auto" w:fill="auto"/>
            <w:noWrap/>
            <w:vAlign w:val="bottom"/>
            <w:hideMark/>
          </w:tcPr>
          <w:p w14:paraId="0979130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132,7</w:t>
            </w:r>
          </w:p>
        </w:tc>
        <w:tc>
          <w:tcPr>
            <w:tcW w:w="215" w:type="pct"/>
            <w:tcBorders>
              <w:top w:val="nil"/>
              <w:left w:val="nil"/>
              <w:bottom w:val="nil"/>
              <w:right w:val="nil"/>
            </w:tcBorders>
            <w:shd w:val="clear" w:color="auto" w:fill="auto"/>
            <w:noWrap/>
            <w:vAlign w:val="bottom"/>
            <w:hideMark/>
          </w:tcPr>
          <w:p w14:paraId="04DC5E7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118,2</w:t>
            </w:r>
          </w:p>
        </w:tc>
        <w:tc>
          <w:tcPr>
            <w:tcW w:w="215" w:type="pct"/>
            <w:tcBorders>
              <w:top w:val="nil"/>
              <w:left w:val="nil"/>
              <w:bottom w:val="nil"/>
              <w:right w:val="nil"/>
            </w:tcBorders>
            <w:shd w:val="clear" w:color="auto" w:fill="auto"/>
            <w:noWrap/>
            <w:vAlign w:val="bottom"/>
            <w:hideMark/>
          </w:tcPr>
          <w:p w14:paraId="151FFFE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128,5</w:t>
            </w:r>
          </w:p>
        </w:tc>
        <w:tc>
          <w:tcPr>
            <w:tcW w:w="214" w:type="pct"/>
            <w:tcBorders>
              <w:top w:val="nil"/>
              <w:left w:val="nil"/>
              <w:bottom w:val="nil"/>
              <w:right w:val="nil"/>
            </w:tcBorders>
            <w:shd w:val="clear" w:color="auto" w:fill="auto"/>
            <w:noWrap/>
            <w:vAlign w:val="bottom"/>
            <w:hideMark/>
          </w:tcPr>
          <w:p w14:paraId="07A8F52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129,0</w:t>
            </w:r>
          </w:p>
        </w:tc>
      </w:tr>
      <w:tr w:rsidR="00D83468" w:rsidRPr="00EF12AB" w14:paraId="60DC03D3" w14:textId="77777777" w:rsidTr="00854B69">
        <w:trPr>
          <w:trHeight w:val="220"/>
        </w:trPr>
        <w:tc>
          <w:tcPr>
            <w:tcW w:w="189" w:type="pct"/>
            <w:tcBorders>
              <w:top w:val="nil"/>
              <w:left w:val="nil"/>
              <w:bottom w:val="nil"/>
              <w:right w:val="nil"/>
            </w:tcBorders>
            <w:shd w:val="clear" w:color="auto" w:fill="auto"/>
            <w:noWrap/>
            <w:vAlign w:val="bottom"/>
            <w:hideMark/>
          </w:tcPr>
          <w:p w14:paraId="3506241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24</w:t>
            </w:r>
          </w:p>
        </w:tc>
        <w:tc>
          <w:tcPr>
            <w:tcW w:w="1805" w:type="pct"/>
            <w:tcBorders>
              <w:top w:val="nil"/>
              <w:left w:val="nil"/>
              <w:bottom w:val="nil"/>
              <w:right w:val="single" w:sz="4" w:space="0" w:color="auto"/>
            </w:tcBorders>
            <w:shd w:val="clear" w:color="auto" w:fill="auto"/>
            <w:noWrap/>
            <w:vAlign w:val="bottom"/>
            <w:hideMark/>
          </w:tcPr>
          <w:p w14:paraId="47A30BAD" w14:textId="77777777" w:rsidR="00D83468" w:rsidRPr="00EF12AB" w:rsidRDefault="00D83468" w:rsidP="00854B69">
            <w:pPr>
              <w:rPr>
                <w:rFonts w:eastAsia="Times New Roman"/>
                <w:color w:val="000000"/>
                <w:sz w:val="16"/>
                <w:szCs w:val="16"/>
                <w:lang w:val="es-ES_tradnl"/>
              </w:rPr>
            </w:pPr>
            <w:r w:rsidRPr="00EF12AB">
              <w:rPr>
                <w:rFonts w:eastAsia="Times New Roman"/>
                <w:color w:val="000000"/>
                <w:sz w:val="16"/>
                <w:szCs w:val="16"/>
                <w:lang w:val="es-ES_tradnl"/>
              </w:rPr>
              <w:t>Fabricación de sustancias y productos químicos</w:t>
            </w:r>
          </w:p>
        </w:tc>
        <w:tc>
          <w:tcPr>
            <w:tcW w:w="214" w:type="pct"/>
            <w:tcBorders>
              <w:top w:val="nil"/>
              <w:left w:val="nil"/>
              <w:bottom w:val="nil"/>
              <w:right w:val="nil"/>
            </w:tcBorders>
            <w:shd w:val="clear" w:color="auto" w:fill="auto"/>
            <w:noWrap/>
            <w:vAlign w:val="bottom"/>
            <w:hideMark/>
          </w:tcPr>
          <w:p w14:paraId="5503C1B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119,1</w:t>
            </w:r>
          </w:p>
        </w:tc>
        <w:tc>
          <w:tcPr>
            <w:tcW w:w="215" w:type="pct"/>
            <w:tcBorders>
              <w:top w:val="nil"/>
              <w:left w:val="nil"/>
              <w:bottom w:val="nil"/>
              <w:right w:val="nil"/>
            </w:tcBorders>
            <w:shd w:val="clear" w:color="auto" w:fill="auto"/>
            <w:noWrap/>
            <w:vAlign w:val="bottom"/>
            <w:hideMark/>
          </w:tcPr>
          <w:p w14:paraId="0C2B697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120,3</w:t>
            </w:r>
          </w:p>
        </w:tc>
        <w:tc>
          <w:tcPr>
            <w:tcW w:w="215" w:type="pct"/>
            <w:tcBorders>
              <w:top w:val="nil"/>
              <w:left w:val="nil"/>
              <w:bottom w:val="nil"/>
              <w:right w:val="nil"/>
            </w:tcBorders>
            <w:shd w:val="clear" w:color="auto" w:fill="auto"/>
            <w:noWrap/>
            <w:vAlign w:val="bottom"/>
            <w:hideMark/>
          </w:tcPr>
          <w:p w14:paraId="7879C7D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122,3</w:t>
            </w:r>
          </w:p>
        </w:tc>
        <w:tc>
          <w:tcPr>
            <w:tcW w:w="215" w:type="pct"/>
            <w:tcBorders>
              <w:top w:val="nil"/>
              <w:left w:val="nil"/>
              <w:bottom w:val="nil"/>
              <w:right w:val="nil"/>
            </w:tcBorders>
            <w:shd w:val="clear" w:color="auto" w:fill="auto"/>
            <w:noWrap/>
            <w:vAlign w:val="bottom"/>
            <w:hideMark/>
          </w:tcPr>
          <w:p w14:paraId="72F4FD4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124,2</w:t>
            </w:r>
          </w:p>
        </w:tc>
        <w:tc>
          <w:tcPr>
            <w:tcW w:w="214" w:type="pct"/>
            <w:tcBorders>
              <w:top w:val="nil"/>
              <w:left w:val="nil"/>
              <w:bottom w:val="nil"/>
              <w:right w:val="nil"/>
            </w:tcBorders>
            <w:shd w:val="clear" w:color="auto" w:fill="auto"/>
            <w:noWrap/>
            <w:vAlign w:val="bottom"/>
            <w:hideMark/>
          </w:tcPr>
          <w:p w14:paraId="3BA5ECE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123,2</w:t>
            </w:r>
          </w:p>
        </w:tc>
        <w:tc>
          <w:tcPr>
            <w:tcW w:w="215" w:type="pct"/>
            <w:tcBorders>
              <w:top w:val="nil"/>
              <w:left w:val="nil"/>
              <w:bottom w:val="nil"/>
              <w:right w:val="nil"/>
            </w:tcBorders>
            <w:shd w:val="clear" w:color="auto" w:fill="auto"/>
            <w:noWrap/>
            <w:vAlign w:val="bottom"/>
            <w:hideMark/>
          </w:tcPr>
          <w:p w14:paraId="677E3ED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100,0</w:t>
            </w:r>
          </w:p>
        </w:tc>
        <w:tc>
          <w:tcPr>
            <w:tcW w:w="215" w:type="pct"/>
            <w:tcBorders>
              <w:top w:val="nil"/>
              <w:left w:val="nil"/>
              <w:bottom w:val="nil"/>
              <w:right w:val="nil"/>
            </w:tcBorders>
            <w:shd w:val="clear" w:color="auto" w:fill="auto"/>
            <w:noWrap/>
            <w:vAlign w:val="bottom"/>
            <w:hideMark/>
          </w:tcPr>
          <w:p w14:paraId="713DD80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105,3</w:t>
            </w:r>
          </w:p>
        </w:tc>
        <w:tc>
          <w:tcPr>
            <w:tcW w:w="215" w:type="pct"/>
            <w:tcBorders>
              <w:top w:val="nil"/>
              <w:left w:val="nil"/>
              <w:bottom w:val="nil"/>
              <w:right w:val="nil"/>
            </w:tcBorders>
            <w:shd w:val="clear" w:color="auto" w:fill="auto"/>
            <w:noWrap/>
            <w:vAlign w:val="bottom"/>
            <w:hideMark/>
          </w:tcPr>
          <w:p w14:paraId="6C94A20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121,5</w:t>
            </w:r>
          </w:p>
        </w:tc>
        <w:tc>
          <w:tcPr>
            <w:tcW w:w="215" w:type="pct"/>
            <w:tcBorders>
              <w:top w:val="nil"/>
              <w:left w:val="nil"/>
              <w:bottom w:val="nil"/>
              <w:right w:val="nil"/>
            </w:tcBorders>
            <w:shd w:val="clear" w:color="auto" w:fill="auto"/>
            <w:noWrap/>
            <w:vAlign w:val="bottom"/>
            <w:hideMark/>
          </w:tcPr>
          <w:p w14:paraId="1D182C7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130,7</w:t>
            </w:r>
          </w:p>
        </w:tc>
        <w:tc>
          <w:tcPr>
            <w:tcW w:w="214" w:type="pct"/>
            <w:tcBorders>
              <w:top w:val="nil"/>
              <w:left w:val="nil"/>
              <w:bottom w:val="nil"/>
              <w:right w:val="nil"/>
            </w:tcBorders>
            <w:shd w:val="clear" w:color="auto" w:fill="auto"/>
            <w:noWrap/>
            <w:vAlign w:val="bottom"/>
            <w:hideMark/>
          </w:tcPr>
          <w:p w14:paraId="436F00A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150,1</w:t>
            </w:r>
          </w:p>
        </w:tc>
        <w:tc>
          <w:tcPr>
            <w:tcW w:w="215" w:type="pct"/>
            <w:tcBorders>
              <w:top w:val="nil"/>
              <w:left w:val="nil"/>
              <w:bottom w:val="nil"/>
              <w:right w:val="nil"/>
            </w:tcBorders>
            <w:shd w:val="clear" w:color="auto" w:fill="auto"/>
            <w:noWrap/>
            <w:vAlign w:val="bottom"/>
            <w:hideMark/>
          </w:tcPr>
          <w:p w14:paraId="14784F8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149,3</w:t>
            </w:r>
          </w:p>
        </w:tc>
        <w:tc>
          <w:tcPr>
            <w:tcW w:w="215" w:type="pct"/>
            <w:tcBorders>
              <w:top w:val="nil"/>
              <w:left w:val="nil"/>
              <w:bottom w:val="nil"/>
              <w:right w:val="nil"/>
            </w:tcBorders>
            <w:shd w:val="clear" w:color="auto" w:fill="auto"/>
            <w:noWrap/>
            <w:vAlign w:val="bottom"/>
            <w:hideMark/>
          </w:tcPr>
          <w:p w14:paraId="668F872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146,8</w:t>
            </w:r>
          </w:p>
        </w:tc>
        <w:tc>
          <w:tcPr>
            <w:tcW w:w="215" w:type="pct"/>
            <w:tcBorders>
              <w:top w:val="nil"/>
              <w:left w:val="nil"/>
              <w:bottom w:val="nil"/>
              <w:right w:val="nil"/>
            </w:tcBorders>
            <w:shd w:val="clear" w:color="auto" w:fill="auto"/>
            <w:noWrap/>
            <w:vAlign w:val="bottom"/>
            <w:hideMark/>
          </w:tcPr>
          <w:p w14:paraId="2B406A8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155,9</w:t>
            </w:r>
          </w:p>
        </w:tc>
        <w:tc>
          <w:tcPr>
            <w:tcW w:w="214" w:type="pct"/>
            <w:tcBorders>
              <w:top w:val="nil"/>
              <w:left w:val="nil"/>
              <w:bottom w:val="nil"/>
              <w:right w:val="nil"/>
            </w:tcBorders>
            <w:shd w:val="clear" w:color="auto" w:fill="auto"/>
            <w:noWrap/>
            <w:vAlign w:val="bottom"/>
            <w:hideMark/>
          </w:tcPr>
          <w:p w14:paraId="6142F5C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167,8</w:t>
            </w:r>
          </w:p>
        </w:tc>
      </w:tr>
      <w:tr w:rsidR="00D83468" w:rsidRPr="00EF12AB" w14:paraId="230F9F55" w14:textId="77777777" w:rsidTr="00854B69">
        <w:trPr>
          <w:trHeight w:val="220"/>
        </w:trPr>
        <w:tc>
          <w:tcPr>
            <w:tcW w:w="189" w:type="pct"/>
            <w:tcBorders>
              <w:top w:val="nil"/>
              <w:left w:val="nil"/>
              <w:bottom w:val="nil"/>
              <w:right w:val="nil"/>
            </w:tcBorders>
            <w:shd w:val="clear" w:color="auto" w:fill="auto"/>
            <w:noWrap/>
            <w:vAlign w:val="bottom"/>
            <w:hideMark/>
          </w:tcPr>
          <w:p w14:paraId="738B8D6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25</w:t>
            </w:r>
          </w:p>
        </w:tc>
        <w:tc>
          <w:tcPr>
            <w:tcW w:w="1805" w:type="pct"/>
            <w:tcBorders>
              <w:top w:val="nil"/>
              <w:left w:val="nil"/>
              <w:bottom w:val="nil"/>
              <w:right w:val="single" w:sz="4" w:space="0" w:color="auto"/>
            </w:tcBorders>
            <w:shd w:val="clear" w:color="auto" w:fill="auto"/>
            <w:noWrap/>
            <w:vAlign w:val="bottom"/>
            <w:hideMark/>
          </w:tcPr>
          <w:p w14:paraId="4BBC2A11" w14:textId="77777777" w:rsidR="00D83468" w:rsidRPr="00EF12AB" w:rsidRDefault="00D83468" w:rsidP="00854B69">
            <w:pPr>
              <w:rPr>
                <w:rFonts w:eastAsia="Times New Roman"/>
                <w:color w:val="000000"/>
                <w:sz w:val="16"/>
                <w:szCs w:val="16"/>
                <w:lang w:val="es-ES_tradnl"/>
              </w:rPr>
            </w:pPr>
            <w:r w:rsidRPr="00EF12AB">
              <w:rPr>
                <w:rFonts w:eastAsia="Times New Roman"/>
                <w:color w:val="000000"/>
                <w:sz w:val="16"/>
                <w:szCs w:val="16"/>
                <w:lang w:val="es-ES_tradnl"/>
              </w:rPr>
              <w:t>Fabricación de productos de caucho y plástico</w:t>
            </w:r>
          </w:p>
        </w:tc>
        <w:tc>
          <w:tcPr>
            <w:tcW w:w="214" w:type="pct"/>
            <w:tcBorders>
              <w:top w:val="nil"/>
              <w:left w:val="nil"/>
              <w:bottom w:val="nil"/>
              <w:right w:val="nil"/>
            </w:tcBorders>
            <w:shd w:val="clear" w:color="auto" w:fill="auto"/>
            <w:noWrap/>
            <w:vAlign w:val="bottom"/>
            <w:hideMark/>
          </w:tcPr>
          <w:p w14:paraId="0CA6A80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126,6</w:t>
            </w:r>
          </w:p>
        </w:tc>
        <w:tc>
          <w:tcPr>
            <w:tcW w:w="215" w:type="pct"/>
            <w:tcBorders>
              <w:top w:val="nil"/>
              <w:left w:val="nil"/>
              <w:bottom w:val="nil"/>
              <w:right w:val="nil"/>
            </w:tcBorders>
            <w:shd w:val="clear" w:color="auto" w:fill="auto"/>
            <w:noWrap/>
            <w:vAlign w:val="bottom"/>
            <w:hideMark/>
          </w:tcPr>
          <w:p w14:paraId="7088731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127,1</w:t>
            </w:r>
          </w:p>
        </w:tc>
        <w:tc>
          <w:tcPr>
            <w:tcW w:w="215" w:type="pct"/>
            <w:tcBorders>
              <w:top w:val="nil"/>
              <w:left w:val="nil"/>
              <w:bottom w:val="nil"/>
              <w:right w:val="nil"/>
            </w:tcBorders>
            <w:shd w:val="clear" w:color="auto" w:fill="auto"/>
            <w:noWrap/>
            <w:vAlign w:val="bottom"/>
            <w:hideMark/>
          </w:tcPr>
          <w:p w14:paraId="3DB56C0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126,7</w:t>
            </w:r>
          </w:p>
        </w:tc>
        <w:tc>
          <w:tcPr>
            <w:tcW w:w="215" w:type="pct"/>
            <w:tcBorders>
              <w:top w:val="nil"/>
              <w:left w:val="nil"/>
              <w:bottom w:val="nil"/>
              <w:right w:val="nil"/>
            </w:tcBorders>
            <w:shd w:val="clear" w:color="auto" w:fill="auto"/>
            <w:noWrap/>
            <w:vAlign w:val="bottom"/>
            <w:hideMark/>
          </w:tcPr>
          <w:p w14:paraId="73FDA3C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127,6</w:t>
            </w:r>
          </w:p>
        </w:tc>
        <w:tc>
          <w:tcPr>
            <w:tcW w:w="214" w:type="pct"/>
            <w:tcBorders>
              <w:top w:val="nil"/>
              <w:left w:val="nil"/>
              <w:bottom w:val="nil"/>
              <w:right w:val="nil"/>
            </w:tcBorders>
            <w:shd w:val="clear" w:color="auto" w:fill="auto"/>
            <w:noWrap/>
            <w:vAlign w:val="bottom"/>
            <w:hideMark/>
          </w:tcPr>
          <w:p w14:paraId="647FF5D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122,2</w:t>
            </w:r>
          </w:p>
        </w:tc>
        <w:tc>
          <w:tcPr>
            <w:tcW w:w="215" w:type="pct"/>
            <w:tcBorders>
              <w:top w:val="nil"/>
              <w:left w:val="nil"/>
              <w:bottom w:val="nil"/>
              <w:right w:val="nil"/>
            </w:tcBorders>
            <w:shd w:val="clear" w:color="auto" w:fill="auto"/>
            <w:noWrap/>
            <w:vAlign w:val="bottom"/>
            <w:hideMark/>
          </w:tcPr>
          <w:p w14:paraId="1C06DA9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100,0</w:t>
            </w:r>
          </w:p>
        </w:tc>
        <w:tc>
          <w:tcPr>
            <w:tcW w:w="215" w:type="pct"/>
            <w:tcBorders>
              <w:top w:val="nil"/>
              <w:left w:val="nil"/>
              <w:bottom w:val="nil"/>
              <w:right w:val="nil"/>
            </w:tcBorders>
            <w:shd w:val="clear" w:color="auto" w:fill="auto"/>
            <w:noWrap/>
            <w:vAlign w:val="bottom"/>
            <w:hideMark/>
          </w:tcPr>
          <w:p w14:paraId="4DFD00D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108,9</w:t>
            </w:r>
          </w:p>
        </w:tc>
        <w:tc>
          <w:tcPr>
            <w:tcW w:w="215" w:type="pct"/>
            <w:tcBorders>
              <w:top w:val="nil"/>
              <w:left w:val="nil"/>
              <w:bottom w:val="nil"/>
              <w:right w:val="nil"/>
            </w:tcBorders>
            <w:shd w:val="clear" w:color="auto" w:fill="auto"/>
            <w:noWrap/>
            <w:vAlign w:val="bottom"/>
            <w:hideMark/>
          </w:tcPr>
          <w:p w14:paraId="7E16091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135,4</w:t>
            </w:r>
          </w:p>
        </w:tc>
        <w:tc>
          <w:tcPr>
            <w:tcW w:w="215" w:type="pct"/>
            <w:tcBorders>
              <w:top w:val="nil"/>
              <w:left w:val="nil"/>
              <w:bottom w:val="nil"/>
              <w:right w:val="nil"/>
            </w:tcBorders>
            <w:shd w:val="clear" w:color="auto" w:fill="auto"/>
            <w:noWrap/>
            <w:vAlign w:val="bottom"/>
            <w:hideMark/>
          </w:tcPr>
          <w:p w14:paraId="2E6811D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152,6</w:t>
            </w:r>
          </w:p>
        </w:tc>
        <w:tc>
          <w:tcPr>
            <w:tcW w:w="214" w:type="pct"/>
            <w:tcBorders>
              <w:top w:val="nil"/>
              <w:left w:val="nil"/>
              <w:bottom w:val="nil"/>
              <w:right w:val="nil"/>
            </w:tcBorders>
            <w:shd w:val="clear" w:color="auto" w:fill="auto"/>
            <w:noWrap/>
            <w:vAlign w:val="bottom"/>
            <w:hideMark/>
          </w:tcPr>
          <w:p w14:paraId="69817EC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170,1</w:t>
            </w:r>
          </w:p>
        </w:tc>
        <w:tc>
          <w:tcPr>
            <w:tcW w:w="215" w:type="pct"/>
            <w:tcBorders>
              <w:top w:val="nil"/>
              <w:left w:val="nil"/>
              <w:bottom w:val="nil"/>
              <w:right w:val="nil"/>
            </w:tcBorders>
            <w:shd w:val="clear" w:color="auto" w:fill="auto"/>
            <w:noWrap/>
            <w:vAlign w:val="bottom"/>
            <w:hideMark/>
          </w:tcPr>
          <w:p w14:paraId="27E9AD6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180,9</w:t>
            </w:r>
          </w:p>
        </w:tc>
        <w:tc>
          <w:tcPr>
            <w:tcW w:w="215" w:type="pct"/>
            <w:tcBorders>
              <w:top w:val="nil"/>
              <w:left w:val="nil"/>
              <w:bottom w:val="nil"/>
              <w:right w:val="nil"/>
            </w:tcBorders>
            <w:shd w:val="clear" w:color="auto" w:fill="auto"/>
            <w:noWrap/>
            <w:vAlign w:val="bottom"/>
            <w:hideMark/>
          </w:tcPr>
          <w:p w14:paraId="4AAE0DB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173,6</w:t>
            </w:r>
          </w:p>
        </w:tc>
        <w:tc>
          <w:tcPr>
            <w:tcW w:w="215" w:type="pct"/>
            <w:tcBorders>
              <w:top w:val="nil"/>
              <w:left w:val="nil"/>
              <w:bottom w:val="nil"/>
              <w:right w:val="nil"/>
            </w:tcBorders>
            <w:shd w:val="clear" w:color="auto" w:fill="auto"/>
            <w:noWrap/>
            <w:vAlign w:val="bottom"/>
            <w:hideMark/>
          </w:tcPr>
          <w:p w14:paraId="1251731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179,3</w:t>
            </w:r>
          </w:p>
        </w:tc>
        <w:tc>
          <w:tcPr>
            <w:tcW w:w="214" w:type="pct"/>
            <w:tcBorders>
              <w:top w:val="nil"/>
              <w:left w:val="nil"/>
              <w:bottom w:val="nil"/>
              <w:right w:val="nil"/>
            </w:tcBorders>
            <w:shd w:val="clear" w:color="auto" w:fill="auto"/>
            <w:noWrap/>
            <w:vAlign w:val="bottom"/>
            <w:hideMark/>
          </w:tcPr>
          <w:p w14:paraId="59B8D6A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187,3</w:t>
            </w:r>
          </w:p>
        </w:tc>
      </w:tr>
      <w:tr w:rsidR="00D83468" w:rsidRPr="00EF12AB" w14:paraId="32DC2786" w14:textId="77777777" w:rsidTr="00854B69">
        <w:trPr>
          <w:trHeight w:val="220"/>
        </w:trPr>
        <w:tc>
          <w:tcPr>
            <w:tcW w:w="189" w:type="pct"/>
            <w:tcBorders>
              <w:top w:val="nil"/>
              <w:left w:val="nil"/>
              <w:bottom w:val="nil"/>
              <w:right w:val="nil"/>
            </w:tcBorders>
            <w:shd w:val="clear" w:color="auto" w:fill="auto"/>
            <w:noWrap/>
            <w:vAlign w:val="bottom"/>
            <w:hideMark/>
          </w:tcPr>
          <w:p w14:paraId="2960517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26</w:t>
            </w:r>
          </w:p>
        </w:tc>
        <w:tc>
          <w:tcPr>
            <w:tcW w:w="1805" w:type="pct"/>
            <w:tcBorders>
              <w:top w:val="nil"/>
              <w:left w:val="nil"/>
              <w:bottom w:val="nil"/>
              <w:right w:val="single" w:sz="4" w:space="0" w:color="auto"/>
            </w:tcBorders>
            <w:shd w:val="clear" w:color="auto" w:fill="auto"/>
            <w:noWrap/>
            <w:vAlign w:val="bottom"/>
            <w:hideMark/>
          </w:tcPr>
          <w:p w14:paraId="6F2287BD" w14:textId="77777777" w:rsidR="00D83468" w:rsidRPr="00EF12AB" w:rsidRDefault="00D83468" w:rsidP="00854B69">
            <w:pPr>
              <w:rPr>
                <w:rFonts w:eastAsia="Times New Roman"/>
                <w:color w:val="000000"/>
                <w:sz w:val="16"/>
                <w:szCs w:val="16"/>
                <w:lang w:val="es-ES_tradnl"/>
              </w:rPr>
            </w:pPr>
            <w:r w:rsidRPr="00EF12AB">
              <w:rPr>
                <w:rFonts w:eastAsia="Times New Roman"/>
                <w:color w:val="000000"/>
                <w:sz w:val="16"/>
                <w:szCs w:val="16"/>
                <w:lang w:val="es-ES_tradnl"/>
              </w:rPr>
              <w:t>Fabricación de productos minerales no metálicos</w:t>
            </w:r>
          </w:p>
        </w:tc>
        <w:tc>
          <w:tcPr>
            <w:tcW w:w="214" w:type="pct"/>
            <w:tcBorders>
              <w:top w:val="nil"/>
              <w:left w:val="nil"/>
              <w:bottom w:val="nil"/>
              <w:right w:val="nil"/>
            </w:tcBorders>
            <w:shd w:val="clear" w:color="auto" w:fill="auto"/>
            <w:noWrap/>
            <w:vAlign w:val="bottom"/>
            <w:hideMark/>
          </w:tcPr>
          <w:p w14:paraId="1ABE565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127,2</w:t>
            </w:r>
          </w:p>
        </w:tc>
        <w:tc>
          <w:tcPr>
            <w:tcW w:w="215" w:type="pct"/>
            <w:tcBorders>
              <w:top w:val="nil"/>
              <w:left w:val="nil"/>
              <w:bottom w:val="nil"/>
              <w:right w:val="nil"/>
            </w:tcBorders>
            <w:shd w:val="clear" w:color="auto" w:fill="auto"/>
            <w:noWrap/>
            <w:vAlign w:val="bottom"/>
            <w:hideMark/>
          </w:tcPr>
          <w:p w14:paraId="130445F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127,6</w:t>
            </w:r>
          </w:p>
        </w:tc>
        <w:tc>
          <w:tcPr>
            <w:tcW w:w="215" w:type="pct"/>
            <w:tcBorders>
              <w:top w:val="nil"/>
              <w:left w:val="nil"/>
              <w:bottom w:val="nil"/>
              <w:right w:val="nil"/>
            </w:tcBorders>
            <w:shd w:val="clear" w:color="auto" w:fill="auto"/>
            <w:noWrap/>
            <w:vAlign w:val="bottom"/>
            <w:hideMark/>
          </w:tcPr>
          <w:p w14:paraId="25FCEB3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132,0</w:t>
            </w:r>
          </w:p>
        </w:tc>
        <w:tc>
          <w:tcPr>
            <w:tcW w:w="215" w:type="pct"/>
            <w:tcBorders>
              <w:top w:val="nil"/>
              <w:left w:val="nil"/>
              <w:bottom w:val="nil"/>
              <w:right w:val="nil"/>
            </w:tcBorders>
            <w:shd w:val="clear" w:color="auto" w:fill="auto"/>
            <w:noWrap/>
            <w:vAlign w:val="bottom"/>
            <w:hideMark/>
          </w:tcPr>
          <w:p w14:paraId="72D7CE8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126,6</w:t>
            </w:r>
          </w:p>
        </w:tc>
        <w:tc>
          <w:tcPr>
            <w:tcW w:w="214" w:type="pct"/>
            <w:tcBorders>
              <w:top w:val="nil"/>
              <w:left w:val="nil"/>
              <w:bottom w:val="nil"/>
              <w:right w:val="nil"/>
            </w:tcBorders>
            <w:shd w:val="clear" w:color="auto" w:fill="auto"/>
            <w:noWrap/>
            <w:vAlign w:val="bottom"/>
            <w:hideMark/>
          </w:tcPr>
          <w:p w14:paraId="5C1B0A6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125,1</w:t>
            </w:r>
          </w:p>
        </w:tc>
        <w:tc>
          <w:tcPr>
            <w:tcW w:w="215" w:type="pct"/>
            <w:tcBorders>
              <w:top w:val="nil"/>
              <w:left w:val="nil"/>
              <w:bottom w:val="nil"/>
              <w:right w:val="nil"/>
            </w:tcBorders>
            <w:shd w:val="clear" w:color="auto" w:fill="auto"/>
            <w:noWrap/>
            <w:vAlign w:val="bottom"/>
            <w:hideMark/>
          </w:tcPr>
          <w:p w14:paraId="146BDB5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100,0</w:t>
            </w:r>
          </w:p>
        </w:tc>
        <w:tc>
          <w:tcPr>
            <w:tcW w:w="215" w:type="pct"/>
            <w:tcBorders>
              <w:top w:val="nil"/>
              <w:left w:val="nil"/>
              <w:bottom w:val="nil"/>
              <w:right w:val="nil"/>
            </w:tcBorders>
            <w:shd w:val="clear" w:color="auto" w:fill="auto"/>
            <w:noWrap/>
            <w:vAlign w:val="bottom"/>
            <w:hideMark/>
          </w:tcPr>
          <w:p w14:paraId="08C9F64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109,4</w:t>
            </w:r>
          </w:p>
        </w:tc>
        <w:tc>
          <w:tcPr>
            <w:tcW w:w="215" w:type="pct"/>
            <w:tcBorders>
              <w:top w:val="nil"/>
              <w:left w:val="nil"/>
              <w:bottom w:val="nil"/>
              <w:right w:val="nil"/>
            </w:tcBorders>
            <w:shd w:val="clear" w:color="auto" w:fill="auto"/>
            <w:noWrap/>
            <w:vAlign w:val="bottom"/>
            <w:hideMark/>
          </w:tcPr>
          <w:p w14:paraId="46FA476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125,3</w:t>
            </w:r>
          </w:p>
        </w:tc>
        <w:tc>
          <w:tcPr>
            <w:tcW w:w="215" w:type="pct"/>
            <w:tcBorders>
              <w:top w:val="nil"/>
              <w:left w:val="nil"/>
              <w:bottom w:val="nil"/>
              <w:right w:val="nil"/>
            </w:tcBorders>
            <w:shd w:val="clear" w:color="auto" w:fill="auto"/>
            <w:noWrap/>
            <w:vAlign w:val="bottom"/>
            <w:hideMark/>
          </w:tcPr>
          <w:p w14:paraId="0A912D8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138,6</w:t>
            </w:r>
          </w:p>
        </w:tc>
        <w:tc>
          <w:tcPr>
            <w:tcW w:w="214" w:type="pct"/>
            <w:tcBorders>
              <w:top w:val="nil"/>
              <w:left w:val="nil"/>
              <w:bottom w:val="nil"/>
              <w:right w:val="nil"/>
            </w:tcBorders>
            <w:shd w:val="clear" w:color="auto" w:fill="auto"/>
            <w:noWrap/>
            <w:vAlign w:val="bottom"/>
            <w:hideMark/>
          </w:tcPr>
          <w:p w14:paraId="7E8D67D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159,2</w:t>
            </w:r>
          </w:p>
        </w:tc>
        <w:tc>
          <w:tcPr>
            <w:tcW w:w="215" w:type="pct"/>
            <w:tcBorders>
              <w:top w:val="nil"/>
              <w:left w:val="nil"/>
              <w:bottom w:val="nil"/>
              <w:right w:val="nil"/>
            </w:tcBorders>
            <w:shd w:val="clear" w:color="auto" w:fill="auto"/>
            <w:noWrap/>
            <w:vAlign w:val="bottom"/>
            <w:hideMark/>
          </w:tcPr>
          <w:p w14:paraId="11D5995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164,9</w:t>
            </w:r>
          </w:p>
        </w:tc>
        <w:tc>
          <w:tcPr>
            <w:tcW w:w="215" w:type="pct"/>
            <w:tcBorders>
              <w:top w:val="nil"/>
              <w:left w:val="nil"/>
              <w:bottom w:val="nil"/>
              <w:right w:val="nil"/>
            </w:tcBorders>
            <w:shd w:val="clear" w:color="auto" w:fill="auto"/>
            <w:noWrap/>
            <w:vAlign w:val="bottom"/>
            <w:hideMark/>
          </w:tcPr>
          <w:p w14:paraId="4A6890B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165,7</w:t>
            </w:r>
          </w:p>
        </w:tc>
        <w:tc>
          <w:tcPr>
            <w:tcW w:w="215" w:type="pct"/>
            <w:tcBorders>
              <w:top w:val="nil"/>
              <w:left w:val="nil"/>
              <w:bottom w:val="nil"/>
              <w:right w:val="nil"/>
            </w:tcBorders>
            <w:shd w:val="clear" w:color="auto" w:fill="auto"/>
            <w:noWrap/>
            <w:vAlign w:val="bottom"/>
            <w:hideMark/>
          </w:tcPr>
          <w:p w14:paraId="2884D53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167,1</w:t>
            </w:r>
          </w:p>
        </w:tc>
        <w:tc>
          <w:tcPr>
            <w:tcW w:w="214" w:type="pct"/>
            <w:tcBorders>
              <w:top w:val="nil"/>
              <w:left w:val="nil"/>
              <w:bottom w:val="nil"/>
              <w:right w:val="nil"/>
            </w:tcBorders>
            <w:shd w:val="clear" w:color="auto" w:fill="auto"/>
            <w:noWrap/>
            <w:vAlign w:val="bottom"/>
            <w:hideMark/>
          </w:tcPr>
          <w:p w14:paraId="0AF34CF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177,0</w:t>
            </w:r>
          </w:p>
        </w:tc>
      </w:tr>
      <w:tr w:rsidR="00D83468" w:rsidRPr="00EF12AB" w14:paraId="40E03179" w14:textId="77777777" w:rsidTr="00854B69">
        <w:trPr>
          <w:trHeight w:val="220"/>
        </w:trPr>
        <w:tc>
          <w:tcPr>
            <w:tcW w:w="189" w:type="pct"/>
            <w:tcBorders>
              <w:top w:val="nil"/>
              <w:left w:val="nil"/>
              <w:bottom w:val="nil"/>
              <w:right w:val="nil"/>
            </w:tcBorders>
            <w:shd w:val="clear" w:color="auto" w:fill="auto"/>
            <w:noWrap/>
            <w:vAlign w:val="bottom"/>
            <w:hideMark/>
          </w:tcPr>
          <w:p w14:paraId="42E5155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27</w:t>
            </w:r>
          </w:p>
        </w:tc>
        <w:tc>
          <w:tcPr>
            <w:tcW w:w="1805" w:type="pct"/>
            <w:tcBorders>
              <w:top w:val="nil"/>
              <w:left w:val="nil"/>
              <w:bottom w:val="nil"/>
              <w:right w:val="single" w:sz="4" w:space="0" w:color="auto"/>
            </w:tcBorders>
            <w:shd w:val="clear" w:color="auto" w:fill="auto"/>
            <w:noWrap/>
            <w:vAlign w:val="bottom"/>
            <w:hideMark/>
          </w:tcPr>
          <w:p w14:paraId="696FDC3A" w14:textId="77777777" w:rsidR="00D83468" w:rsidRPr="00EF12AB" w:rsidRDefault="00D83468" w:rsidP="00854B69">
            <w:pPr>
              <w:rPr>
                <w:rFonts w:eastAsia="Times New Roman"/>
                <w:color w:val="000000"/>
                <w:sz w:val="16"/>
                <w:szCs w:val="16"/>
                <w:lang w:val="es-ES_tradnl"/>
              </w:rPr>
            </w:pPr>
            <w:r w:rsidRPr="00EF12AB">
              <w:rPr>
                <w:rFonts w:eastAsia="Times New Roman"/>
                <w:color w:val="000000"/>
                <w:sz w:val="16"/>
                <w:szCs w:val="16"/>
                <w:lang w:val="es-ES_tradnl"/>
              </w:rPr>
              <w:t>Fabricación de metales comunes</w:t>
            </w:r>
          </w:p>
        </w:tc>
        <w:tc>
          <w:tcPr>
            <w:tcW w:w="214" w:type="pct"/>
            <w:tcBorders>
              <w:top w:val="nil"/>
              <w:left w:val="nil"/>
              <w:bottom w:val="nil"/>
              <w:right w:val="nil"/>
            </w:tcBorders>
            <w:shd w:val="clear" w:color="auto" w:fill="auto"/>
            <w:noWrap/>
            <w:vAlign w:val="bottom"/>
            <w:hideMark/>
          </w:tcPr>
          <w:p w14:paraId="03609D6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109,5</w:t>
            </w:r>
          </w:p>
        </w:tc>
        <w:tc>
          <w:tcPr>
            <w:tcW w:w="215" w:type="pct"/>
            <w:tcBorders>
              <w:top w:val="nil"/>
              <w:left w:val="nil"/>
              <w:bottom w:val="nil"/>
              <w:right w:val="nil"/>
            </w:tcBorders>
            <w:shd w:val="clear" w:color="auto" w:fill="auto"/>
            <w:noWrap/>
            <w:vAlign w:val="bottom"/>
            <w:hideMark/>
          </w:tcPr>
          <w:p w14:paraId="2C8417D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110,2</w:t>
            </w:r>
          </w:p>
        </w:tc>
        <w:tc>
          <w:tcPr>
            <w:tcW w:w="215" w:type="pct"/>
            <w:tcBorders>
              <w:top w:val="nil"/>
              <w:left w:val="nil"/>
              <w:bottom w:val="nil"/>
              <w:right w:val="nil"/>
            </w:tcBorders>
            <w:shd w:val="clear" w:color="auto" w:fill="auto"/>
            <w:noWrap/>
            <w:vAlign w:val="bottom"/>
            <w:hideMark/>
          </w:tcPr>
          <w:p w14:paraId="62938A9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108,0</w:t>
            </w:r>
          </w:p>
        </w:tc>
        <w:tc>
          <w:tcPr>
            <w:tcW w:w="215" w:type="pct"/>
            <w:tcBorders>
              <w:top w:val="nil"/>
              <w:left w:val="nil"/>
              <w:bottom w:val="nil"/>
              <w:right w:val="nil"/>
            </w:tcBorders>
            <w:shd w:val="clear" w:color="auto" w:fill="auto"/>
            <w:noWrap/>
            <w:vAlign w:val="bottom"/>
            <w:hideMark/>
          </w:tcPr>
          <w:p w14:paraId="51399E5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113,7</w:t>
            </w:r>
          </w:p>
        </w:tc>
        <w:tc>
          <w:tcPr>
            <w:tcW w:w="214" w:type="pct"/>
            <w:tcBorders>
              <w:top w:val="nil"/>
              <w:left w:val="nil"/>
              <w:bottom w:val="nil"/>
              <w:right w:val="nil"/>
            </w:tcBorders>
            <w:shd w:val="clear" w:color="auto" w:fill="auto"/>
            <w:noWrap/>
            <w:vAlign w:val="bottom"/>
            <w:hideMark/>
          </w:tcPr>
          <w:p w14:paraId="2A7D8D9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115,6</w:t>
            </w:r>
          </w:p>
        </w:tc>
        <w:tc>
          <w:tcPr>
            <w:tcW w:w="215" w:type="pct"/>
            <w:tcBorders>
              <w:top w:val="nil"/>
              <w:left w:val="nil"/>
              <w:bottom w:val="nil"/>
              <w:right w:val="nil"/>
            </w:tcBorders>
            <w:shd w:val="clear" w:color="auto" w:fill="auto"/>
            <w:noWrap/>
            <w:vAlign w:val="bottom"/>
            <w:hideMark/>
          </w:tcPr>
          <w:p w14:paraId="2DAD7CA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100,0</w:t>
            </w:r>
          </w:p>
        </w:tc>
        <w:tc>
          <w:tcPr>
            <w:tcW w:w="215" w:type="pct"/>
            <w:tcBorders>
              <w:top w:val="nil"/>
              <w:left w:val="nil"/>
              <w:bottom w:val="nil"/>
              <w:right w:val="nil"/>
            </w:tcBorders>
            <w:shd w:val="clear" w:color="auto" w:fill="auto"/>
            <w:noWrap/>
            <w:vAlign w:val="bottom"/>
            <w:hideMark/>
          </w:tcPr>
          <w:p w14:paraId="7392C46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104,9</w:t>
            </w:r>
          </w:p>
        </w:tc>
        <w:tc>
          <w:tcPr>
            <w:tcW w:w="215" w:type="pct"/>
            <w:tcBorders>
              <w:top w:val="nil"/>
              <w:left w:val="nil"/>
              <w:bottom w:val="nil"/>
              <w:right w:val="nil"/>
            </w:tcBorders>
            <w:shd w:val="clear" w:color="auto" w:fill="auto"/>
            <w:noWrap/>
            <w:vAlign w:val="bottom"/>
            <w:hideMark/>
          </w:tcPr>
          <w:p w14:paraId="608507F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128,6</w:t>
            </w:r>
          </w:p>
        </w:tc>
        <w:tc>
          <w:tcPr>
            <w:tcW w:w="215" w:type="pct"/>
            <w:tcBorders>
              <w:top w:val="nil"/>
              <w:left w:val="nil"/>
              <w:bottom w:val="nil"/>
              <w:right w:val="nil"/>
            </w:tcBorders>
            <w:shd w:val="clear" w:color="auto" w:fill="auto"/>
            <w:noWrap/>
            <w:vAlign w:val="bottom"/>
            <w:hideMark/>
          </w:tcPr>
          <w:p w14:paraId="6A90893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140,4</w:t>
            </w:r>
          </w:p>
        </w:tc>
        <w:tc>
          <w:tcPr>
            <w:tcW w:w="214" w:type="pct"/>
            <w:tcBorders>
              <w:top w:val="nil"/>
              <w:left w:val="nil"/>
              <w:bottom w:val="nil"/>
              <w:right w:val="nil"/>
            </w:tcBorders>
            <w:shd w:val="clear" w:color="auto" w:fill="auto"/>
            <w:noWrap/>
            <w:vAlign w:val="bottom"/>
            <w:hideMark/>
          </w:tcPr>
          <w:p w14:paraId="45EC088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169,2</w:t>
            </w:r>
          </w:p>
        </w:tc>
        <w:tc>
          <w:tcPr>
            <w:tcW w:w="215" w:type="pct"/>
            <w:tcBorders>
              <w:top w:val="nil"/>
              <w:left w:val="nil"/>
              <w:bottom w:val="nil"/>
              <w:right w:val="nil"/>
            </w:tcBorders>
            <w:shd w:val="clear" w:color="auto" w:fill="auto"/>
            <w:noWrap/>
            <w:vAlign w:val="bottom"/>
            <w:hideMark/>
          </w:tcPr>
          <w:p w14:paraId="0B10C45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170,3</w:t>
            </w:r>
          </w:p>
        </w:tc>
        <w:tc>
          <w:tcPr>
            <w:tcW w:w="215" w:type="pct"/>
            <w:tcBorders>
              <w:top w:val="nil"/>
              <w:left w:val="nil"/>
              <w:bottom w:val="nil"/>
              <w:right w:val="nil"/>
            </w:tcBorders>
            <w:shd w:val="clear" w:color="auto" w:fill="auto"/>
            <w:noWrap/>
            <w:vAlign w:val="bottom"/>
            <w:hideMark/>
          </w:tcPr>
          <w:p w14:paraId="1D49238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164,2</w:t>
            </w:r>
          </w:p>
        </w:tc>
        <w:tc>
          <w:tcPr>
            <w:tcW w:w="215" w:type="pct"/>
            <w:tcBorders>
              <w:top w:val="nil"/>
              <w:left w:val="nil"/>
              <w:bottom w:val="nil"/>
              <w:right w:val="nil"/>
            </w:tcBorders>
            <w:shd w:val="clear" w:color="auto" w:fill="auto"/>
            <w:noWrap/>
            <w:vAlign w:val="bottom"/>
            <w:hideMark/>
          </w:tcPr>
          <w:p w14:paraId="19E40D4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154,7</w:t>
            </w:r>
          </w:p>
        </w:tc>
        <w:tc>
          <w:tcPr>
            <w:tcW w:w="214" w:type="pct"/>
            <w:tcBorders>
              <w:top w:val="nil"/>
              <w:left w:val="nil"/>
              <w:bottom w:val="nil"/>
              <w:right w:val="nil"/>
            </w:tcBorders>
            <w:shd w:val="clear" w:color="auto" w:fill="auto"/>
            <w:noWrap/>
            <w:vAlign w:val="bottom"/>
            <w:hideMark/>
          </w:tcPr>
          <w:p w14:paraId="5CDDB7C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180,3</w:t>
            </w:r>
          </w:p>
        </w:tc>
      </w:tr>
      <w:tr w:rsidR="00D83468" w:rsidRPr="00EF12AB" w14:paraId="51CBAD76" w14:textId="77777777" w:rsidTr="00854B69">
        <w:trPr>
          <w:trHeight w:val="220"/>
        </w:trPr>
        <w:tc>
          <w:tcPr>
            <w:tcW w:w="189" w:type="pct"/>
            <w:tcBorders>
              <w:top w:val="nil"/>
              <w:left w:val="nil"/>
              <w:bottom w:val="nil"/>
              <w:right w:val="nil"/>
            </w:tcBorders>
            <w:shd w:val="clear" w:color="auto" w:fill="auto"/>
            <w:noWrap/>
            <w:vAlign w:val="bottom"/>
            <w:hideMark/>
          </w:tcPr>
          <w:p w14:paraId="73D6C32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28</w:t>
            </w:r>
          </w:p>
        </w:tc>
        <w:tc>
          <w:tcPr>
            <w:tcW w:w="1805" w:type="pct"/>
            <w:tcBorders>
              <w:top w:val="nil"/>
              <w:left w:val="nil"/>
              <w:bottom w:val="nil"/>
              <w:right w:val="single" w:sz="4" w:space="0" w:color="auto"/>
            </w:tcBorders>
            <w:shd w:val="clear" w:color="auto" w:fill="auto"/>
            <w:noWrap/>
            <w:vAlign w:val="bottom"/>
            <w:hideMark/>
          </w:tcPr>
          <w:p w14:paraId="110A757C" w14:textId="77777777" w:rsidR="00D83468" w:rsidRPr="00EF12AB" w:rsidRDefault="00D83468" w:rsidP="00854B69">
            <w:pPr>
              <w:rPr>
                <w:rFonts w:eastAsia="Times New Roman"/>
                <w:color w:val="000000"/>
                <w:sz w:val="16"/>
                <w:szCs w:val="16"/>
                <w:lang w:val="es-ES_tradnl"/>
              </w:rPr>
            </w:pPr>
            <w:r w:rsidRPr="00EF12AB">
              <w:rPr>
                <w:rFonts w:eastAsia="Times New Roman"/>
                <w:color w:val="000000"/>
                <w:sz w:val="16"/>
                <w:szCs w:val="16"/>
                <w:lang w:val="es-ES_tradnl"/>
              </w:rPr>
              <w:t>Fabricación de productos elaborados de metal excepto maquinaria y equipo</w:t>
            </w:r>
          </w:p>
        </w:tc>
        <w:tc>
          <w:tcPr>
            <w:tcW w:w="214" w:type="pct"/>
            <w:tcBorders>
              <w:top w:val="nil"/>
              <w:left w:val="nil"/>
              <w:bottom w:val="nil"/>
              <w:right w:val="nil"/>
            </w:tcBorders>
            <w:shd w:val="clear" w:color="auto" w:fill="auto"/>
            <w:noWrap/>
            <w:vAlign w:val="bottom"/>
            <w:hideMark/>
          </w:tcPr>
          <w:p w14:paraId="5949CB5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126,6</w:t>
            </w:r>
          </w:p>
        </w:tc>
        <w:tc>
          <w:tcPr>
            <w:tcW w:w="215" w:type="pct"/>
            <w:tcBorders>
              <w:top w:val="nil"/>
              <w:left w:val="nil"/>
              <w:bottom w:val="nil"/>
              <w:right w:val="nil"/>
            </w:tcBorders>
            <w:shd w:val="clear" w:color="auto" w:fill="auto"/>
            <w:noWrap/>
            <w:vAlign w:val="bottom"/>
            <w:hideMark/>
          </w:tcPr>
          <w:p w14:paraId="7F09E83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125,3</w:t>
            </w:r>
          </w:p>
        </w:tc>
        <w:tc>
          <w:tcPr>
            <w:tcW w:w="215" w:type="pct"/>
            <w:tcBorders>
              <w:top w:val="nil"/>
              <w:left w:val="nil"/>
              <w:bottom w:val="nil"/>
              <w:right w:val="nil"/>
            </w:tcBorders>
            <w:shd w:val="clear" w:color="auto" w:fill="auto"/>
            <w:noWrap/>
            <w:vAlign w:val="bottom"/>
            <w:hideMark/>
          </w:tcPr>
          <w:p w14:paraId="3A1FA27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122,8</w:t>
            </w:r>
          </w:p>
        </w:tc>
        <w:tc>
          <w:tcPr>
            <w:tcW w:w="215" w:type="pct"/>
            <w:tcBorders>
              <w:top w:val="nil"/>
              <w:left w:val="nil"/>
              <w:bottom w:val="nil"/>
              <w:right w:val="nil"/>
            </w:tcBorders>
            <w:shd w:val="clear" w:color="auto" w:fill="auto"/>
            <w:noWrap/>
            <w:vAlign w:val="bottom"/>
            <w:hideMark/>
          </w:tcPr>
          <w:p w14:paraId="6AA8602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129,5</w:t>
            </w:r>
          </w:p>
        </w:tc>
        <w:tc>
          <w:tcPr>
            <w:tcW w:w="214" w:type="pct"/>
            <w:tcBorders>
              <w:top w:val="nil"/>
              <w:left w:val="nil"/>
              <w:bottom w:val="nil"/>
              <w:right w:val="nil"/>
            </w:tcBorders>
            <w:shd w:val="clear" w:color="auto" w:fill="auto"/>
            <w:noWrap/>
            <w:vAlign w:val="bottom"/>
            <w:hideMark/>
          </w:tcPr>
          <w:p w14:paraId="587DCFD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131,6</w:t>
            </w:r>
          </w:p>
        </w:tc>
        <w:tc>
          <w:tcPr>
            <w:tcW w:w="215" w:type="pct"/>
            <w:tcBorders>
              <w:top w:val="nil"/>
              <w:left w:val="nil"/>
              <w:bottom w:val="nil"/>
              <w:right w:val="nil"/>
            </w:tcBorders>
            <w:shd w:val="clear" w:color="auto" w:fill="auto"/>
            <w:noWrap/>
            <w:vAlign w:val="bottom"/>
            <w:hideMark/>
          </w:tcPr>
          <w:p w14:paraId="6D9A9DB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100,0</w:t>
            </w:r>
          </w:p>
        </w:tc>
        <w:tc>
          <w:tcPr>
            <w:tcW w:w="215" w:type="pct"/>
            <w:tcBorders>
              <w:top w:val="nil"/>
              <w:left w:val="nil"/>
              <w:bottom w:val="nil"/>
              <w:right w:val="nil"/>
            </w:tcBorders>
            <w:shd w:val="clear" w:color="auto" w:fill="auto"/>
            <w:noWrap/>
            <w:vAlign w:val="bottom"/>
            <w:hideMark/>
          </w:tcPr>
          <w:p w14:paraId="5FA0EA3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113,0</w:t>
            </w:r>
          </w:p>
        </w:tc>
        <w:tc>
          <w:tcPr>
            <w:tcW w:w="215" w:type="pct"/>
            <w:tcBorders>
              <w:top w:val="nil"/>
              <w:left w:val="nil"/>
              <w:bottom w:val="nil"/>
              <w:right w:val="nil"/>
            </w:tcBorders>
            <w:shd w:val="clear" w:color="auto" w:fill="auto"/>
            <w:noWrap/>
            <w:vAlign w:val="bottom"/>
            <w:hideMark/>
          </w:tcPr>
          <w:p w14:paraId="3B471D1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138,0</w:t>
            </w:r>
          </w:p>
        </w:tc>
        <w:tc>
          <w:tcPr>
            <w:tcW w:w="215" w:type="pct"/>
            <w:tcBorders>
              <w:top w:val="nil"/>
              <w:left w:val="nil"/>
              <w:bottom w:val="nil"/>
              <w:right w:val="nil"/>
            </w:tcBorders>
            <w:shd w:val="clear" w:color="auto" w:fill="auto"/>
            <w:noWrap/>
            <w:vAlign w:val="bottom"/>
            <w:hideMark/>
          </w:tcPr>
          <w:p w14:paraId="32331F7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151,5</w:t>
            </w:r>
          </w:p>
        </w:tc>
        <w:tc>
          <w:tcPr>
            <w:tcW w:w="214" w:type="pct"/>
            <w:tcBorders>
              <w:top w:val="nil"/>
              <w:left w:val="nil"/>
              <w:bottom w:val="nil"/>
              <w:right w:val="nil"/>
            </w:tcBorders>
            <w:shd w:val="clear" w:color="auto" w:fill="auto"/>
            <w:noWrap/>
            <w:vAlign w:val="bottom"/>
            <w:hideMark/>
          </w:tcPr>
          <w:p w14:paraId="6E4C0A7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176,3</w:t>
            </w:r>
          </w:p>
        </w:tc>
        <w:tc>
          <w:tcPr>
            <w:tcW w:w="215" w:type="pct"/>
            <w:tcBorders>
              <w:top w:val="nil"/>
              <w:left w:val="nil"/>
              <w:bottom w:val="nil"/>
              <w:right w:val="nil"/>
            </w:tcBorders>
            <w:shd w:val="clear" w:color="auto" w:fill="auto"/>
            <w:noWrap/>
            <w:vAlign w:val="bottom"/>
            <w:hideMark/>
          </w:tcPr>
          <w:p w14:paraId="7639CA4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183,6</w:t>
            </w:r>
          </w:p>
        </w:tc>
        <w:tc>
          <w:tcPr>
            <w:tcW w:w="215" w:type="pct"/>
            <w:tcBorders>
              <w:top w:val="nil"/>
              <w:left w:val="nil"/>
              <w:bottom w:val="nil"/>
              <w:right w:val="nil"/>
            </w:tcBorders>
            <w:shd w:val="clear" w:color="auto" w:fill="auto"/>
            <w:noWrap/>
            <w:vAlign w:val="bottom"/>
            <w:hideMark/>
          </w:tcPr>
          <w:p w14:paraId="2211B9D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180,7</w:t>
            </w:r>
          </w:p>
        </w:tc>
        <w:tc>
          <w:tcPr>
            <w:tcW w:w="215" w:type="pct"/>
            <w:tcBorders>
              <w:top w:val="nil"/>
              <w:left w:val="nil"/>
              <w:bottom w:val="nil"/>
              <w:right w:val="nil"/>
            </w:tcBorders>
            <w:shd w:val="clear" w:color="auto" w:fill="auto"/>
            <w:noWrap/>
            <w:vAlign w:val="bottom"/>
            <w:hideMark/>
          </w:tcPr>
          <w:p w14:paraId="1D145CC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181,9</w:t>
            </w:r>
          </w:p>
        </w:tc>
        <w:tc>
          <w:tcPr>
            <w:tcW w:w="214" w:type="pct"/>
            <w:tcBorders>
              <w:top w:val="nil"/>
              <w:left w:val="nil"/>
              <w:bottom w:val="nil"/>
              <w:right w:val="nil"/>
            </w:tcBorders>
            <w:shd w:val="clear" w:color="auto" w:fill="auto"/>
            <w:noWrap/>
            <w:vAlign w:val="bottom"/>
            <w:hideMark/>
          </w:tcPr>
          <w:p w14:paraId="3138240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195,3</w:t>
            </w:r>
          </w:p>
        </w:tc>
      </w:tr>
      <w:tr w:rsidR="00D83468" w:rsidRPr="00EF12AB" w14:paraId="343EAF84" w14:textId="77777777" w:rsidTr="00854B69">
        <w:trPr>
          <w:trHeight w:val="220"/>
        </w:trPr>
        <w:tc>
          <w:tcPr>
            <w:tcW w:w="189" w:type="pct"/>
            <w:tcBorders>
              <w:top w:val="nil"/>
              <w:left w:val="nil"/>
              <w:bottom w:val="nil"/>
              <w:right w:val="nil"/>
            </w:tcBorders>
            <w:shd w:val="clear" w:color="auto" w:fill="auto"/>
            <w:noWrap/>
            <w:vAlign w:val="bottom"/>
            <w:hideMark/>
          </w:tcPr>
          <w:p w14:paraId="0DCA5E3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29</w:t>
            </w:r>
          </w:p>
        </w:tc>
        <w:tc>
          <w:tcPr>
            <w:tcW w:w="1805" w:type="pct"/>
            <w:tcBorders>
              <w:top w:val="nil"/>
              <w:left w:val="nil"/>
              <w:bottom w:val="nil"/>
              <w:right w:val="single" w:sz="4" w:space="0" w:color="auto"/>
            </w:tcBorders>
            <w:shd w:val="clear" w:color="auto" w:fill="auto"/>
            <w:noWrap/>
            <w:vAlign w:val="bottom"/>
            <w:hideMark/>
          </w:tcPr>
          <w:p w14:paraId="278C1482" w14:textId="77777777" w:rsidR="00D83468" w:rsidRPr="00EF12AB" w:rsidRDefault="00D83468" w:rsidP="00854B69">
            <w:pPr>
              <w:rPr>
                <w:rFonts w:eastAsia="Times New Roman"/>
                <w:color w:val="000000"/>
                <w:sz w:val="16"/>
                <w:szCs w:val="16"/>
                <w:lang w:val="es-ES_tradnl"/>
              </w:rPr>
            </w:pPr>
            <w:r w:rsidRPr="00EF12AB">
              <w:rPr>
                <w:rFonts w:eastAsia="Times New Roman"/>
                <w:color w:val="000000"/>
                <w:sz w:val="16"/>
                <w:szCs w:val="16"/>
                <w:lang w:val="es-ES_tradnl"/>
              </w:rPr>
              <w:t>Fabricación de maquinaria y equipo n.c.p.</w:t>
            </w:r>
          </w:p>
        </w:tc>
        <w:tc>
          <w:tcPr>
            <w:tcW w:w="214" w:type="pct"/>
            <w:tcBorders>
              <w:top w:val="nil"/>
              <w:left w:val="nil"/>
              <w:bottom w:val="nil"/>
              <w:right w:val="nil"/>
            </w:tcBorders>
            <w:shd w:val="clear" w:color="auto" w:fill="auto"/>
            <w:noWrap/>
            <w:vAlign w:val="bottom"/>
            <w:hideMark/>
          </w:tcPr>
          <w:p w14:paraId="43FB742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119,8</w:t>
            </w:r>
          </w:p>
        </w:tc>
        <w:tc>
          <w:tcPr>
            <w:tcW w:w="215" w:type="pct"/>
            <w:tcBorders>
              <w:top w:val="nil"/>
              <w:left w:val="nil"/>
              <w:bottom w:val="nil"/>
              <w:right w:val="nil"/>
            </w:tcBorders>
            <w:shd w:val="clear" w:color="auto" w:fill="auto"/>
            <w:noWrap/>
            <w:vAlign w:val="bottom"/>
            <w:hideMark/>
          </w:tcPr>
          <w:p w14:paraId="20A2D29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120,4</w:t>
            </w:r>
          </w:p>
        </w:tc>
        <w:tc>
          <w:tcPr>
            <w:tcW w:w="215" w:type="pct"/>
            <w:tcBorders>
              <w:top w:val="nil"/>
              <w:left w:val="nil"/>
              <w:bottom w:val="nil"/>
              <w:right w:val="nil"/>
            </w:tcBorders>
            <w:shd w:val="clear" w:color="auto" w:fill="auto"/>
            <w:noWrap/>
            <w:vAlign w:val="bottom"/>
            <w:hideMark/>
          </w:tcPr>
          <w:p w14:paraId="21765C2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119,4</w:t>
            </w:r>
          </w:p>
        </w:tc>
        <w:tc>
          <w:tcPr>
            <w:tcW w:w="215" w:type="pct"/>
            <w:tcBorders>
              <w:top w:val="nil"/>
              <w:left w:val="nil"/>
              <w:bottom w:val="nil"/>
              <w:right w:val="nil"/>
            </w:tcBorders>
            <w:shd w:val="clear" w:color="auto" w:fill="auto"/>
            <w:noWrap/>
            <w:vAlign w:val="bottom"/>
            <w:hideMark/>
          </w:tcPr>
          <w:p w14:paraId="54B90CF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121,9</w:t>
            </w:r>
          </w:p>
        </w:tc>
        <w:tc>
          <w:tcPr>
            <w:tcW w:w="214" w:type="pct"/>
            <w:tcBorders>
              <w:top w:val="nil"/>
              <w:left w:val="nil"/>
              <w:bottom w:val="nil"/>
              <w:right w:val="nil"/>
            </w:tcBorders>
            <w:shd w:val="clear" w:color="auto" w:fill="auto"/>
            <w:noWrap/>
            <w:vAlign w:val="bottom"/>
            <w:hideMark/>
          </w:tcPr>
          <w:p w14:paraId="5A335BA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122,5</w:t>
            </w:r>
          </w:p>
        </w:tc>
        <w:tc>
          <w:tcPr>
            <w:tcW w:w="215" w:type="pct"/>
            <w:tcBorders>
              <w:top w:val="nil"/>
              <w:left w:val="nil"/>
              <w:bottom w:val="nil"/>
              <w:right w:val="nil"/>
            </w:tcBorders>
            <w:shd w:val="clear" w:color="auto" w:fill="auto"/>
            <w:noWrap/>
            <w:vAlign w:val="bottom"/>
            <w:hideMark/>
          </w:tcPr>
          <w:p w14:paraId="7F504CD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100,0</w:t>
            </w:r>
          </w:p>
        </w:tc>
        <w:tc>
          <w:tcPr>
            <w:tcW w:w="215" w:type="pct"/>
            <w:tcBorders>
              <w:top w:val="nil"/>
              <w:left w:val="nil"/>
              <w:bottom w:val="nil"/>
              <w:right w:val="nil"/>
            </w:tcBorders>
            <w:shd w:val="clear" w:color="auto" w:fill="auto"/>
            <w:noWrap/>
            <w:vAlign w:val="bottom"/>
            <w:hideMark/>
          </w:tcPr>
          <w:p w14:paraId="46A1BEC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106,0</w:t>
            </w:r>
          </w:p>
        </w:tc>
        <w:tc>
          <w:tcPr>
            <w:tcW w:w="215" w:type="pct"/>
            <w:tcBorders>
              <w:top w:val="nil"/>
              <w:left w:val="nil"/>
              <w:bottom w:val="nil"/>
              <w:right w:val="nil"/>
            </w:tcBorders>
            <w:shd w:val="clear" w:color="auto" w:fill="auto"/>
            <w:noWrap/>
            <w:vAlign w:val="bottom"/>
            <w:hideMark/>
          </w:tcPr>
          <w:p w14:paraId="461FF7B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126,3</w:t>
            </w:r>
          </w:p>
        </w:tc>
        <w:tc>
          <w:tcPr>
            <w:tcW w:w="215" w:type="pct"/>
            <w:tcBorders>
              <w:top w:val="nil"/>
              <w:left w:val="nil"/>
              <w:bottom w:val="nil"/>
              <w:right w:val="nil"/>
            </w:tcBorders>
            <w:shd w:val="clear" w:color="auto" w:fill="auto"/>
            <w:noWrap/>
            <w:vAlign w:val="bottom"/>
            <w:hideMark/>
          </w:tcPr>
          <w:p w14:paraId="536ED5C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139,7</w:t>
            </w:r>
          </w:p>
        </w:tc>
        <w:tc>
          <w:tcPr>
            <w:tcW w:w="214" w:type="pct"/>
            <w:tcBorders>
              <w:top w:val="nil"/>
              <w:left w:val="nil"/>
              <w:bottom w:val="nil"/>
              <w:right w:val="nil"/>
            </w:tcBorders>
            <w:shd w:val="clear" w:color="auto" w:fill="auto"/>
            <w:noWrap/>
            <w:vAlign w:val="bottom"/>
            <w:hideMark/>
          </w:tcPr>
          <w:p w14:paraId="5E0C639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161,4</w:t>
            </w:r>
          </w:p>
        </w:tc>
        <w:tc>
          <w:tcPr>
            <w:tcW w:w="215" w:type="pct"/>
            <w:tcBorders>
              <w:top w:val="nil"/>
              <w:left w:val="nil"/>
              <w:bottom w:val="nil"/>
              <w:right w:val="nil"/>
            </w:tcBorders>
            <w:shd w:val="clear" w:color="auto" w:fill="auto"/>
            <w:noWrap/>
            <w:vAlign w:val="bottom"/>
            <w:hideMark/>
          </w:tcPr>
          <w:p w14:paraId="1C55CDC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171,5</w:t>
            </w:r>
          </w:p>
        </w:tc>
        <w:tc>
          <w:tcPr>
            <w:tcW w:w="215" w:type="pct"/>
            <w:tcBorders>
              <w:top w:val="nil"/>
              <w:left w:val="nil"/>
              <w:bottom w:val="nil"/>
              <w:right w:val="nil"/>
            </w:tcBorders>
            <w:shd w:val="clear" w:color="auto" w:fill="auto"/>
            <w:noWrap/>
            <w:vAlign w:val="bottom"/>
            <w:hideMark/>
          </w:tcPr>
          <w:p w14:paraId="22C44C6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169,5</w:t>
            </w:r>
          </w:p>
        </w:tc>
        <w:tc>
          <w:tcPr>
            <w:tcW w:w="215" w:type="pct"/>
            <w:tcBorders>
              <w:top w:val="nil"/>
              <w:left w:val="nil"/>
              <w:bottom w:val="nil"/>
              <w:right w:val="nil"/>
            </w:tcBorders>
            <w:shd w:val="clear" w:color="auto" w:fill="auto"/>
            <w:noWrap/>
            <w:vAlign w:val="bottom"/>
            <w:hideMark/>
          </w:tcPr>
          <w:p w14:paraId="5FB3974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167,9</w:t>
            </w:r>
          </w:p>
        </w:tc>
        <w:tc>
          <w:tcPr>
            <w:tcW w:w="214" w:type="pct"/>
            <w:tcBorders>
              <w:top w:val="nil"/>
              <w:left w:val="nil"/>
              <w:bottom w:val="nil"/>
              <w:right w:val="nil"/>
            </w:tcBorders>
            <w:shd w:val="clear" w:color="auto" w:fill="auto"/>
            <w:noWrap/>
            <w:vAlign w:val="bottom"/>
            <w:hideMark/>
          </w:tcPr>
          <w:p w14:paraId="07BE8D4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198,1</w:t>
            </w:r>
          </w:p>
        </w:tc>
      </w:tr>
      <w:tr w:rsidR="00D83468" w:rsidRPr="00EF12AB" w14:paraId="7CEBA115" w14:textId="77777777" w:rsidTr="00854B69">
        <w:trPr>
          <w:trHeight w:val="220"/>
        </w:trPr>
        <w:tc>
          <w:tcPr>
            <w:tcW w:w="189" w:type="pct"/>
            <w:tcBorders>
              <w:top w:val="nil"/>
              <w:left w:val="nil"/>
              <w:bottom w:val="nil"/>
              <w:right w:val="nil"/>
            </w:tcBorders>
            <w:shd w:val="clear" w:color="auto" w:fill="auto"/>
            <w:noWrap/>
            <w:vAlign w:val="bottom"/>
            <w:hideMark/>
          </w:tcPr>
          <w:p w14:paraId="63E022C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31</w:t>
            </w:r>
          </w:p>
        </w:tc>
        <w:tc>
          <w:tcPr>
            <w:tcW w:w="1805" w:type="pct"/>
            <w:tcBorders>
              <w:top w:val="nil"/>
              <w:left w:val="nil"/>
              <w:bottom w:val="nil"/>
              <w:right w:val="single" w:sz="4" w:space="0" w:color="auto"/>
            </w:tcBorders>
            <w:shd w:val="clear" w:color="auto" w:fill="auto"/>
            <w:noWrap/>
            <w:vAlign w:val="bottom"/>
            <w:hideMark/>
          </w:tcPr>
          <w:p w14:paraId="28A44075" w14:textId="77777777" w:rsidR="00D83468" w:rsidRPr="00EF12AB" w:rsidRDefault="00D83468" w:rsidP="00854B69">
            <w:pPr>
              <w:rPr>
                <w:rFonts w:eastAsia="Times New Roman"/>
                <w:color w:val="000000"/>
                <w:sz w:val="16"/>
                <w:szCs w:val="16"/>
                <w:lang w:val="es-ES_tradnl"/>
              </w:rPr>
            </w:pPr>
            <w:r w:rsidRPr="00EF12AB">
              <w:rPr>
                <w:rFonts w:eastAsia="Times New Roman"/>
                <w:color w:val="000000"/>
                <w:sz w:val="16"/>
                <w:szCs w:val="16"/>
                <w:lang w:val="es-ES_tradnl"/>
              </w:rPr>
              <w:t>Fabricación de maquinaria y aparatos electrónicos n.c.p.</w:t>
            </w:r>
          </w:p>
        </w:tc>
        <w:tc>
          <w:tcPr>
            <w:tcW w:w="214" w:type="pct"/>
            <w:tcBorders>
              <w:top w:val="nil"/>
              <w:left w:val="nil"/>
              <w:bottom w:val="nil"/>
              <w:right w:val="nil"/>
            </w:tcBorders>
            <w:shd w:val="clear" w:color="auto" w:fill="auto"/>
            <w:noWrap/>
            <w:vAlign w:val="bottom"/>
            <w:hideMark/>
          </w:tcPr>
          <w:p w14:paraId="4049998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120,6</w:t>
            </w:r>
          </w:p>
        </w:tc>
        <w:tc>
          <w:tcPr>
            <w:tcW w:w="215" w:type="pct"/>
            <w:tcBorders>
              <w:top w:val="nil"/>
              <w:left w:val="nil"/>
              <w:bottom w:val="nil"/>
              <w:right w:val="nil"/>
            </w:tcBorders>
            <w:shd w:val="clear" w:color="auto" w:fill="auto"/>
            <w:noWrap/>
            <w:vAlign w:val="bottom"/>
            <w:hideMark/>
          </w:tcPr>
          <w:p w14:paraId="6292AAE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127,0</w:t>
            </w:r>
          </w:p>
        </w:tc>
        <w:tc>
          <w:tcPr>
            <w:tcW w:w="215" w:type="pct"/>
            <w:tcBorders>
              <w:top w:val="nil"/>
              <w:left w:val="nil"/>
              <w:bottom w:val="nil"/>
              <w:right w:val="nil"/>
            </w:tcBorders>
            <w:shd w:val="clear" w:color="auto" w:fill="auto"/>
            <w:noWrap/>
            <w:vAlign w:val="bottom"/>
            <w:hideMark/>
          </w:tcPr>
          <w:p w14:paraId="2FB32CD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128,9</w:t>
            </w:r>
          </w:p>
        </w:tc>
        <w:tc>
          <w:tcPr>
            <w:tcW w:w="215" w:type="pct"/>
            <w:tcBorders>
              <w:top w:val="nil"/>
              <w:left w:val="nil"/>
              <w:bottom w:val="nil"/>
              <w:right w:val="nil"/>
            </w:tcBorders>
            <w:shd w:val="clear" w:color="auto" w:fill="auto"/>
            <w:noWrap/>
            <w:vAlign w:val="bottom"/>
            <w:hideMark/>
          </w:tcPr>
          <w:p w14:paraId="07CD2F6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128,8</w:t>
            </w:r>
          </w:p>
        </w:tc>
        <w:tc>
          <w:tcPr>
            <w:tcW w:w="214" w:type="pct"/>
            <w:tcBorders>
              <w:top w:val="nil"/>
              <w:left w:val="nil"/>
              <w:bottom w:val="nil"/>
              <w:right w:val="nil"/>
            </w:tcBorders>
            <w:shd w:val="clear" w:color="auto" w:fill="auto"/>
            <w:noWrap/>
            <w:vAlign w:val="bottom"/>
            <w:hideMark/>
          </w:tcPr>
          <w:p w14:paraId="659FFB0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127,6</w:t>
            </w:r>
          </w:p>
        </w:tc>
        <w:tc>
          <w:tcPr>
            <w:tcW w:w="215" w:type="pct"/>
            <w:tcBorders>
              <w:top w:val="nil"/>
              <w:left w:val="nil"/>
              <w:bottom w:val="nil"/>
              <w:right w:val="nil"/>
            </w:tcBorders>
            <w:shd w:val="clear" w:color="auto" w:fill="auto"/>
            <w:noWrap/>
            <w:vAlign w:val="bottom"/>
            <w:hideMark/>
          </w:tcPr>
          <w:p w14:paraId="456D098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100,0</w:t>
            </w:r>
          </w:p>
        </w:tc>
        <w:tc>
          <w:tcPr>
            <w:tcW w:w="215" w:type="pct"/>
            <w:tcBorders>
              <w:top w:val="nil"/>
              <w:left w:val="nil"/>
              <w:bottom w:val="nil"/>
              <w:right w:val="nil"/>
            </w:tcBorders>
            <w:shd w:val="clear" w:color="auto" w:fill="auto"/>
            <w:noWrap/>
            <w:vAlign w:val="bottom"/>
            <w:hideMark/>
          </w:tcPr>
          <w:p w14:paraId="0312D09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105,6</w:t>
            </w:r>
          </w:p>
        </w:tc>
        <w:tc>
          <w:tcPr>
            <w:tcW w:w="215" w:type="pct"/>
            <w:tcBorders>
              <w:top w:val="nil"/>
              <w:left w:val="nil"/>
              <w:bottom w:val="nil"/>
              <w:right w:val="nil"/>
            </w:tcBorders>
            <w:shd w:val="clear" w:color="auto" w:fill="auto"/>
            <w:noWrap/>
            <w:vAlign w:val="bottom"/>
            <w:hideMark/>
          </w:tcPr>
          <w:p w14:paraId="03D9F1B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128,2</w:t>
            </w:r>
          </w:p>
        </w:tc>
        <w:tc>
          <w:tcPr>
            <w:tcW w:w="215" w:type="pct"/>
            <w:tcBorders>
              <w:top w:val="nil"/>
              <w:left w:val="nil"/>
              <w:bottom w:val="nil"/>
              <w:right w:val="nil"/>
            </w:tcBorders>
            <w:shd w:val="clear" w:color="auto" w:fill="auto"/>
            <w:noWrap/>
            <w:vAlign w:val="bottom"/>
            <w:hideMark/>
          </w:tcPr>
          <w:p w14:paraId="5B1A31A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144,9</w:t>
            </w:r>
          </w:p>
        </w:tc>
        <w:tc>
          <w:tcPr>
            <w:tcW w:w="214" w:type="pct"/>
            <w:tcBorders>
              <w:top w:val="nil"/>
              <w:left w:val="nil"/>
              <w:bottom w:val="nil"/>
              <w:right w:val="nil"/>
            </w:tcBorders>
            <w:shd w:val="clear" w:color="auto" w:fill="auto"/>
            <w:noWrap/>
            <w:vAlign w:val="bottom"/>
            <w:hideMark/>
          </w:tcPr>
          <w:p w14:paraId="16EEB08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168,4</w:t>
            </w:r>
          </w:p>
        </w:tc>
        <w:tc>
          <w:tcPr>
            <w:tcW w:w="215" w:type="pct"/>
            <w:tcBorders>
              <w:top w:val="nil"/>
              <w:left w:val="nil"/>
              <w:bottom w:val="nil"/>
              <w:right w:val="nil"/>
            </w:tcBorders>
            <w:shd w:val="clear" w:color="auto" w:fill="auto"/>
            <w:noWrap/>
            <w:vAlign w:val="bottom"/>
            <w:hideMark/>
          </w:tcPr>
          <w:p w14:paraId="5DF77E7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175,0</w:t>
            </w:r>
          </w:p>
        </w:tc>
        <w:tc>
          <w:tcPr>
            <w:tcW w:w="215" w:type="pct"/>
            <w:tcBorders>
              <w:top w:val="nil"/>
              <w:left w:val="nil"/>
              <w:bottom w:val="nil"/>
              <w:right w:val="nil"/>
            </w:tcBorders>
            <w:shd w:val="clear" w:color="auto" w:fill="auto"/>
            <w:noWrap/>
            <w:vAlign w:val="bottom"/>
            <w:hideMark/>
          </w:tcPr>
          <w:p w14:paraId="7ABC71E0"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170,1</w:t>
            </w:r>
          </w:p>
        </w:tc>
        <w:tc>
          <w:tcPr>
            <w:tcW w:w="215" w:type="pct"/>
            <w:tcBorders>
              <w:top w:val="nil"/>
              <w:left w:val="nil"/>
              <w:bottom w:val="nil"/>
              <w:right w:val="nil"/>
            </w:tcBorders>
            <w:shd w:val="clear" w:color="auto" w:fill="auto"/>
            <w:noWrap/>
            <w:vAlign w:val="bottom"/>
            <w:hideMark/>
          </w:tcPr>
          <w:p w14:paraId="2A6990D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167,2</w:t>
            </w:r>
          </w:p>
        </w:tc>
        <w:tc>
          <w:tcPr>
            <w:tcW w:w="214" w:type="pct"/>
            <w:tcBorders>
              <w:top w:val="nil"/>
              <w:left w:val="nil"/>
              <w:bottom w:val="nil"/>
              <w:right w:val="nil"/>
            </w:tcBorders>
            <w:shd w:val="clear" w:color="auto" w:fill="auto"/>
            <w:noWrap/>
            <w:vAlign w:val="bottom"/>
            <w:hideMark/>
          </w:tcPr>
          <w:p w14:paraId="2EE75D1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188,2</w:t>
            </w:r>
          </w:p>
        </w:tc>
      </w:tr>
      <w:tr w:rsidR="00D83468" w:rsidRPr="00EF12AB" w14:paraId="707E075F" w14:textId="77777777" w:rsidTr="00854B69">
        <w:trPr>
          <w:trHeight w:val="220"/>
        </w:trPr>
        <w:tc>
          <w:tcPr>
            <w:tcW w:w="189" w:type="pct"/>
            <w:tcBorders>
              <w:top w:val="nil"/>
              <w:left w:val="nil"/>
              <w:bottom w:val="nil"/>
              <w:right w:val="nil"/>
            </w:tcBorders>
            <w:shd w:val="clear" w:color="auto" w:fill="auto"/>
            <w:noWrap/>
            <w:vAlign w:val="bottom"/>
            <w:hideMark/>
          </w:tcPr>
          <w:p w14:paraId="768F9F6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32</w:t>
            </w:r>
          </w:p>
        </w:tc>
        <w:tc>
          <w:tcPr>
            <w:tcW w:w="1805" w:type="pct"/>
            <w:tcBorders>
              <w:top w:val="nil"/>
              <w:left w:val="nil"/>
              <w:bottom w:val="nil"/>
              <w:right w:val="single" w:sz="4" w:space="0" w:color="auto"/>
            </w:tcBorders>
            <w:shd w:val="clear" w:color="auto" w:fill="auto"/>
            <w:noWrap/>
            <w:vAlign w:val="bottom"/>
            <w:hideMark/>
          </w:tcPr>
          <w:p w14:paraId="7EE25D12" w14:textId="77777777" w:rsidR="00D83468" w:rsidRPr="00EF12AB" w:rsidRDefault="00D83468" w:rsidP="00854B69">
            <w:pPr>
              <w:rPr>
                <w:rFonts w:eastAsia="Times New Roman"/>
                <w:color w:val="000000"/>
                <w:sz w:val="16"/>
                <w:szCs w:val="16"/>
                <w:lang w:val="es-ES_tradnl"/>
              </w:rPr>
            </w:pPr>
            <w:r w:rsidRPr="00EF12AB">
              <w:rPr>
                <w:rFonts w:eastAsia="Times New Roman"/>
                <w:color w:val="000000"/>
                <w:sz w:val="16"/>
                <w:szCs w:val="16"/>
                <w:lang w:val="es-ES_tradnl"/>
              </w:rPr>
              <w:t>Fabricación de equipos y aparatos de radio, televisión y comunicaciones</w:t>
            </w:r>
          </w:p>
        </w:tc>
        <w:tc>
          <w:tcPr>
            <w:tcW w:w="214" w:type="pct"/>
            <w:tcBorders>
              <w:top w:val="nil"/>
              <w:left w:val="nil"/>
              <w:bottom w:val="nil"/>
              <w:right w:val="nil"/>
            </w:tcBorders>
            <w:shd w:val="clear" w:color="auto" w:fill="auto"/>
            <w:noWrap/>
            <w:vAlign w:val="bottom"/>
            <w:hideMark/>
          </w:tcPr>
          <w:p w14:paraId="4D19801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140,3</w:t>
            </w:r>
          </w:p>
        </w:tc>
        <w:tc>
          <w:tcPr>
            <w:tcW w:w="215" w:type="pct"/>
            <w:tcBorders>
              <w:top w:val="nil"/>
              <w:left w:val="nil"/>
              <w:bottom w:val="nil"/>
              <w:right w:val="nil"/>
            </w:tcBorders>
            <w:shd w:val="clear" w:color="auto" w:fill="auto"/>
            <w:noWrap/>
            <w:vAlign w:val="bottom"/>
            <w:hideMark/>
          </w:tcPr>
          <w:p w14:paraId="6653B24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142,6</w:t>
            </w:r>
          </w:p>
        </w:tc>
        <w:tc>
          <w:tcPr>
            <w:tcW w:w="215" w:type="pct"/>
            <w:tcBorders>
              <w:top w:val="nil"/>
              <w:left w:val="nil"/>
              <w:bottom w:val="nil"/>
              <w:right w:val="nil"/>
            </w:tcBorders>
            <w:shd w:val="clear" w:color="auto" w:fill="auto"/>
            <w:noWrap/>
            <w:vAlign w:val="bottom"/>
            <w:hideMark/>
          </w:tcPr>
          <w:p w14:paraId="33EAD89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144,1</w:t>
            </w:r>
          </w:p>
        </w:tc>
        <w:tc>
          <w:tcPr>
            <w:tcW w:w="215" w:type="pct"/>
            <w:tcBorders>
              <w:top w:val="nil"/>
              <w:left w:val="nil"/>
              <w:bottom w:val="nil"/>
              <w:right w:val="nil"/>
            </w:tcBorders>
            <w:shd w:val="clear" w:color="auto" w:fill="auto"/>
            <w:noWrap/>
            <w:vAlign w:val="bottom"/>
            <w:hideMark/>
          </w:tcPr>
          <w:p w14:paraId="5383ABF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157,6</w:t>
            </w:r>
          </w:p>
        </w:tc>
        <w:tc>
          <w:tcPr>
            <w:tcW w:w="214" w:type="pct"/>
            <w:tcBorders>
              <w:top w:val="nil"/>
              <w:left w:val="nil"/>
              <w:bottom w:val="nil"/>
              <w:right w:val="nil"/>
            </w:tcBorders>
            <w:shd w:val="clear" w:color="auto" w:fill="auto"/>
            <w:noWrap/>
            <w:vAlign w:val="bottom"/>
            <w:hideMark/>
          </w:tcPr>
          <w:p w14:paraId="7D68E26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145,5</w:t>
            </w:r>
          </w:p>
        </w:tc>
        <w:tc>
          <w:tcPr>
            <w:tcW w:w="215" w:type="pct"/>
            <w:tcBorders>
              <w:top w:val="nil"/>
              <w:left w:val="nil"/>
              <w:bottom w:val="nil"/>
              <w:right w:val="nil"/>
            </w:tcBorders>
            <w:shd w:val="clear" w:color="auto" w:fill="auto"/>
            <w:noWrap/>
            <w:vAlign w:val="bottom"/>
            <w:hideMark/>
          </w:tcPr>
          <w:p w14:paraId="3BC30BD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100,0</w:t>
            </w:r>
          </w:p>
        </w:tc>
        <w:tc>
          <w:tcPr>
            <w:tcW w:w="215" w:type="pct"/>
            <w:tcBorders>
              <w:top w:val="nil"/>
              <w:left w:val="nil"/>
              <w:bottom w:val="nil"/>
              <w:right w:val="nil"/>
            </w:tcBorders>
            <w:shd w:val="clear" w:color="auto" w:fill="auto"/>
            <w:noWrap/>
            <w:vAlign w:val="bottom"/>
            <w:hideMark/>
          </w:tcPr>
          <w:p w14:paraId="44AA49B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101,2</w:t>
            </w:r>
          </w:p>
        </w:tc>
        <w:tc>
          <w:tcPr>
            <w:tcW w:w="215" w:type="pct"/>
            <w:tcBorders>
              <w:top w:val="nil"/>
              <w:left w:val="nil"/>
              <w:bottom w:val="nil"/>
              <w:right w:val="nil"/>
            </w:tcBorders>
            <w:shd w:val="clear" w:color="auto" w:fill="auto"/>
            <w:noWrap/>
            <w:vAlign w:val="bottom"/>
            <w:hideMark/>
          </w:tcPr>
          <w:p w14:paraId="53DBC38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125,5</w:t>
            </w:r>
          </w:p>
        </w:tc>
        <w:tc>
          <w:tcPr>
            <w:tcW w:w="215" w:type="pct"/>
            <w:tcBorders>
              <w:top w:val="nil"/>
              <w:left w:val="nil"/>
              <w:bottom w:val="nil"/>
              <w:right w:val="nil"/>
            </w:tcBorders>
            <w:shd w:val="clear" w:color="auto" w:fill="auto"/>
            <w:noWrap/>
            <w:vAlign w:val="bottom"/>
            <w:hideMark/>
          </w:tcPr>
          <w:p w14:paraId="30EA0E0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133,2</w:t>
            </w:r>
          </w:p>
        </w:tc>
        <w:tc>
          <w:tcPr>
            <w:tcW w:w="214" w:type="pct"/>
            <w:tcBorders>
              <w:top w:val="nil"/>
              <w:left w:val="nil"/>
              <w:bottom w:val="nil"/>
              <w:right w:val="nil"/>
            </w:tcBorders>
            <w:shd w:val="clear" w:color="auto" w:fill="auto"/>
            <w:noWrap/>
            <w:vAlign w:val="bottom"/>
            <w:hideMark/>
          </w:tcPr>
          <w:p w14:paraId="1E281A0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152,0</w:t>
            </w:r>
          </w:p>
        </w:tc>
        <w:tc>
          <w:tcPr>
            <w:tcW w:w="215" w:type="pct"/>
            <w:tcBorders>
              <w:top w:val="nil"/>
              <w:left w:val="nil"/>
              <w:bottom w:val="nil"/>
              <w:right w:val="nil"/>
            </w:tcBorders>
            <w:shd w:val="clear" w:color="auto" w:fill="auto"/>
            <w:noWrap/>
            <w:vAlign w:val="bottom"/>
            <w:hideMark/>
          </w:tcPr>
          <w:p w14:paraId="037B33F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155,3</w:t>
            </w:r>
          </w:p>
        </w:tc>
        <w:tc>
          <w:tcPr>
            <w:tcW w:w="215" w:type="pct"/>
            <w:tcBorders>
              <w:top w:val="nil"/>
              <w:left w:val="nil"/>
              <w:bottom w:val="nil"/>
              <w:right w:val="nil"/>
            </w:tcBorders>
            <w:shd w:val="clear" w:color="auto" w:fill="auto"/>
            <w:noWrap/>
            <w:vAlign w:val="bottom"/>
            <w:hideMark/>
          </w:tcPr>
          <w:p w14:paraId="2885782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160,4</w:t>
            </w:r>
          </w:p>
        </w:tc>
        <w:tc>
          <w:tcPr>
            <w:tcW w:w="215" w:type="pct"/>
            <w:tcBorders>
              <w:top w:val="nil"/>
              <w:left w:val="nil"/>
              <w:bottom w:val="nil"/>
              <w:right w:val="nil"/>
            </w:tcBorders>
            <w:shd w:val="clear" w:color="auto" w:fill="auto"/>
            <w:noWrap/>
            <w:vAlign w:val="bottom"/>
            <w:hideMark/>
          </w:tcPr>
          <w:p w14:paraId="235E44F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183,1</w:t>
            </w:r>
          </w:p>
        </w:tc>
        <w:tc>
          <w:tcPr>
            <w:tcW w:w="214" w:type="pct"/>
            <w:tcBorders>
              <w:top w:val="nil"/>
              <w:left w:val="nil"/>
              <w:bottom w:val="nil"/>
              <w:right w:val="nil"/>
            </w:tcBorders>
            <w:shd w:val="clear" w:color="auto" w:fill="auto"/>
            <w:noWrap/>
            <w:vAlign w:val="bottom"/>
            <w:hideMark/>
          </w:tcPr>
          <w:p w14:paraId="728842F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205,2</w:t>
            </w:r>
          </w:p>
        </w:tc>
      </w:tr>
      <w:tr w:rsidR="00D83468" w:rsidRPr="00EF12AB" w14:paraId="09B41F2A" w14:textId="77777777" w:rsidTr="00854B69">
        <w:trPr>
          <w:trHeight w:val="220"/>
        </w:trPr>
        <w:tc>
          <w:tcPr>
            <w:tcW w:w="189" w:type="pct"/>
            <w:tcBorders>
              <w:top w:val="nil"/>
              <w:left w:val="nil"/>
              <w:bottom w:val="nil"/>
              <w:right w:val="nil"/>
            </w:tcBorders>
            <w:shd w:val="clear" w:color="auto" w:fill="auto"/>
            <w:noWrap/>
            <w:vAlign w:val="bottom"/>
            <w:hideMark/>
          </w:tcPr>
          <w:p w14:paraId="2DEDBB4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33</w:t>
            </w:r>
          </w:p>
        </w:tc>
        <w:tc>
          <w:tcPr>
            <w:tcW w:w="1805" w:type="pct"/>
            <w:tcBorders>
              <w:top w:val="nil"/>
              <w:left w:val="nil"/>
              <w:bottom w:val="nil"/>
              <w:right w:val="single" w:sz="4" w:space="0" w:color="auto"/>
            </w:tcBorders>
            <w:shd w:val="clear" w:color="auto" w:fill="auto"/>
            <w:noWrap/>
            <w:vAlign w:val="bottom"/>
            <w:hideMark/>
          </w:tcPr>
          <w:p w14:paraId="14365EB3" w14:textId="77777777" w:rsidR="00D83468" w:rsidRPr="00EF12AB" w:rsidRDefault="00D83468" w:rsidP="00854B69">
            <w:pPr>
              <w:rPr>
                <w:rFonts w:eastAsia="Times New Roman"/>
                <w:color w:val="000000"/>
                <w:sz w:val="16"/>
                <w:szCs w:val="16"/>
                <w:lang w:val="es-ES_tradnl"/>
              </w:rPr>
            </w:pPr>
            <w:r w:rsidRPr="00EF12AB">
              <w:rPr>
                <w:rFonts w:eastAsia="Times New Roman"/>
                <w:color w:val="000000"/>
                <w:sz w:val="16"/>
                <w:szCs w:val="16"/>
                <w:lang w:val="es-ES_tradnl"/>
              </w:rPr>
              <w:t>Fabricación de instrumentos médicos, ópticos y de precisión, fabricación de relojes</w:t>
            </w:r>
          </w:p>
        </w:tc>
        <w:tc>
          <w:tcPr>
            <w:tcW w:w="214" w:type="pct"/>
            <w:tcBorders>
              <w:top w:val="nil"/>
              <w:left w:val="nil"/>
              <w:bottom w:val="nil"/>
              <w:right w:val="nil"/>
            </w:tcBorders>
            <w:shd w:val="clear" w:color="auto" w:fill="auto"/>
            <w:noWrap/>
            <w:vAlign w:val="bottom"/>
            <w:hideMark/>
          </w:tcPr>
          <w:p w14:paraId="04DBAC9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124,6</w:t>
            </w:r>
          </w:p>
        </w:tc>
        <w:tc>
          <w:tcPr>
            <w:tcW w:w="215" w:type="pct"/>
            <w:tcBorders>
              <w:top w:val="nil"/>
              <w:left w:val="nil"/>
              <w:bottom w:val="nil"/>
              <w:right w:val="nil"/>
            </w:tcBorders>
            <w:shd w:val="clear" w:color="auto" w:fill="auto"/>
            <w:noWrap/>
            <w:vAlign w:val="bottom"/>
            <w:hideMark/>
          </w:tcPr>
          <w:p w14:paraId="7A78826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128,8</w:t>
            </w:r>
          </w:p>
        </w:tc>
        <w:tc>
          <w:tcPr>
            <w:tcW w:w="215" w:type="pct"/>
            <w:tcBorders>
              <w:top w:val="nil"/>
              <w:left w:val="nil"/>
              <w:bottom w:val="nil"/>
              <w:right w:val="nil"/>
            </w:tcBorders>
            <w:shd w:val="clear" w:color="auto" w:fill="auto"/>
            <w:noWrap/>
            <w:vAlign w:val="bottom"/>
            <w:hideMark/>
          </w:tcPr>
          <w:p w14:paraId="7C2FA50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129,0</w:t>
            </w:r>
          </w:p>
        </w:tc>
        <w:tc>
          <w:tcPr>
            <w:tcW w:w="215" w:type="pct"/>
            <w:tcBorders>
              <w:top w:val="nil"/>
              <w:left w:val="nil"/>
              <w:bottom w:val="nil"/>
              <w:right w:val="nil"/>
            </w:tcBorders>
            <w:shd w:val="clear" w:color="auto" w:fill="auto"/>
            <w:noWrap/>
            <w:vAlign w:val="bottom"/>
            <w:hideMark/>
          </w:tcPr>
          <w:p w14:paraId="4ADBB27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134,7</w:t>
            </w:r>
          </w:p>
        </w:tc>
        <w:tc>
          <w:tcPr>
            <w:tcW w:w="214" w:type="pct"/>
            <w:tcBorders>
              <w:top w:val="nil"/>
              <w:left w:val="nil"/>
              <w:bottom w:val="nil"/>
              <w:right w:val="nil"/>
            </w:tcBorders>
            <w:shd w:val="clear" w:color="auto" w:fill="auto"/>
            <w:noWrap/>
            <w:vAlign w:val="bottom"/>
            <w:hideMark/>
          </w:tcPr>
          <w:p w14:paraId="695AA23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130,0</w:t>
            </w:r>
          </w:p>
        </w:tc>
        <w:tc>
          <w:tcPr>
            <w:tcW w:w="215" w:type="pct"/>
            <w:tcBorders>
              <w:top w:val="nil"/>
              <w:left w:val="nil"/>
              <w:bottom w:val="nil"/>
              <w:right w:val="nil"/>
            </w:tcBorders>
            <w:shd w:val="clear" w:color="auto" w:fill="auto"/>
            <w:noWrap/>
            <w:vAlign w:val="bottom"/>
            <w:hideMark/>
          </w:tcPr>
          <w:p w14:paraId="550D5AF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100,0</w:t>
            </w:r>
          </w:p>
        </w:tc>
        <w:tc>
          <w:tcPr>
            <w:tcW w:w="215" w:type="pct"/>
            <w:tcBorders>
              <w:top w:val="nil"/>
              <w:left w:val="nil"/>
              <w:bottom w:val="nil"/>
              <w:right w:val="nil"/>
            </w:tcBorders>
            <w:shd w:val="clear" w:color="auto" w:fill="auto"/>
            <w:noWrap/>
            <w:vAlign w:val="bottom"/>
            <w:hideMark/>
          </w:tcPr>
          <w:p w14:paraId="7C687B4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101,2</w:t>
            </w:r>
          </w:p>
        </w:tc>
        <w:tc>
          <w:tcPr>
            <w:tcW w:w="215" w:type="pct"/>
            <w:tcBorders>
              <w:top w:val="nil"/>
              <w:left w:val="nil"/>
              <w:bottom w:val="nil"/>
              <w:right w:val="nil"/>
            </w:tcBorders>
            <w:shd w:val="clear" w:color="auto" w:fill="auto"/>
            <w:noWrap/>
            <w:vAlign w:val="bottom"/>
            <w:hideMark/>
          </w:tcPr>
          <w:p w14:paraId="4F4ECED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122,1</w:t>
            </w:r>
          </w:p>
        </w:tc>
        <w:tc>
          <w:tcPr>
            <w:tcW w:w="215" w:type="pct"/>
            <w:tcBorders>
              <w:top w:val="nil"/>
              <w:left w:val="nil"/>
              <w:bottom w:val="nil"/>
              <w:right w:val="nil"/>
            </w:tcBorders>
            <w:shd w:val="clear" w:color="auto" w:fill="auto"/>
            <w:noWrap/>
            <w:vAlign w:val="bottom"/>
            <w:hideMark/>
          </w:tcPr>
          <w:p w14:paraId="1D625C8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133,7</w:t>
            </w:r>
          </w:p>
        </w:tc>
        <w:tc>
          <w:tcPr>
            <w:tcW w:w="214" w:type="pct"/>
            <w:tcBorders>
              <w:top w:val="nil"/>
              <w:left w:val="nil"/>
              <w:bottom w:val="nil"/>
              <w:right w:val="nil"/>
            </w:tcBorders>
            <w:shd w:val="clear" w:color="auto" w:fill="auto"/>
            <w:noWrap/>
            <w:vAlign w:val="bottom"/>
            <w:hideMark/>
          </w:tcPr>
          <w:p w14:paraId="6184B75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150,2</w:t>
            </w:r>
          </w:p>
        </w:tc>
        <w:tc>
          <w:tcPr>
            <w:tcW w:w="215" w:type="pct"/>
            <w:tcBorders>
              <w:top w:val="nil"/>
              <w:left w:val="nil"/>
              <w:bottom w:val="nil"/>
              <w:right w:val="nil"/>
            </w:tcBorders>
            <w:shd w:val="clear" w:color="auto" w:fill="auto"/>
            <w:noWrap/>
            <w:vAlign w:val="bottom"/>
            <w:hideMark/>
          </w:tcPr>
          <w:p w14:paraId="3B7AF1C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150,3</w:t>
            </w:r>
          </w:p>
        </w:tc>
        <w:tc>
          <w:tcPr>
            <w:tcW w:w="215" w:type="pct"/>
            <w:tcBorders>
              <w:top w:val="nil"/>
              <w:left w:val="nil"/>
              <w:bottom w:val="nil"/>
              <w:right w:val="nil"/>
            </w:tcBorders>
            <w:shd w:val="clear" w:color="auto" w:fill="auto"/>
            <w:noWrap/>
            <w:vAlign w:val="bottom"/>
            <w:hideMark/>
          </w:tcPr>
          <w:p w14:paraId="76994ED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151,7</w:t>
            </w:r>
          </w:p>
        </w:tc>
        <w:tc>
          <w:tcPr>
            <w:tcW w:w="215" w:type="pct"/>
            <w:tcBorders>
              <w:top w:val="nil"/>
              <w:left w:val="nil"/>
              <w:bottom w:val="nil"/>
              <w:right w:val="nil"/>
            </w:tcBorders>
            <w:shd w:val="clear" w:color="auto" w:fill="auto"/>
            <w:noWrap/>
            <w:vAlign w:val="bottom"/>
            <w:hideMark/>
          </w:tcPr>
          <w:p w14:paraId="7272136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155,4</w:t>
            </w:r>
          </w:p>
        </w:tc>
        <w:tc>
          <w:tcPr>
            <w:tcW w:w="214" w:type="pct"/>
            <w:tcBorders>
              <w:top w:val="nil"/>
              <w:left w:val="nil"/>
              <w:bottom w:val="nil"/>
              <w:right w:val="nil"/>
            </w:tcBorders>
            <w:shd w:val="clear" w:color="auto" w:fill="auto"/>
            <w:noWrap/>
            <w:vAlign w:val="bottom"/>
            <w:hideMark/>
          </w:tcPr>
          <w:p w14:paraId="1D60128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177,2</w:t>
            </w:r>
          </w:p>
        </w:tc>
      </w:tr>
      <w:tr w:rsidR="00D83468" w:rsidRPr="00EF12AB" w14:paraId="0714FFFA" w14:textId="77777777" w:rsidTr="00854B69">
        <w:trPr>
          <w:trHeight w:val="220"/>
        </w:trPr>
        <w:tc>
          <w:tcPr>
            <w:tcW w:w="189" w:type="pct"/>
            <w:tcBorders>
              <w:top w:val="nil"/>
              <w:left w:val="nil"/>
              <w:bottom w:val="nil"/>
              <w:right w:val="nil"/>
            </w:tcBorders>
            <w:shd w:val="clear" w:color="auto" w:fill="auto"/>
            <w:noWrap/>
            <w:vAlign w:val="bottom"/>
            <w:hideMark/>
          </w:tcPr>
          <w:p w14:paraId="5E1C385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34</w:t>
            </w:r>
          </w:p>
        </w:tc>
        <w:tc>
          <w:tcPr>
            <w:tcW w:w="1805" w:type="pct"/>
            <w:tcBorders>
              <w:top w:val="nil"/>
              <w:left w:val="nil"/>
              <w:bottom w:val="nil"/>
              <w:right w:val="single" w:sz="4" w:space="0" w:color="auto"/>
            </w:tcBorders>
            <w:shd w:val="clear" w:color="auto" w:fill="auto"/>
            <w:noWrap/>
            <w:vAlign w:val="bottom"/>
            <w:hideMark/>
          </w:tcPr>
          <w:p w14:paraId="7BAB4B22" w14:textId="77777777" w:rsidR="00D83468" w:rsidRPr="00EF12AB" w:rsidRDefault="00D83468" w:rsidP="00854B69">
            <w:pPr>
              <w:rPr>
                <w:rFonts w:eastAsia="Times New Roman"/>
                <w:color w:val="000000"/>
                <w:sz w:val="16"/>
                <w:szCs w:val="16"/>
                <w:lang w:val="es-ES_tradnl"/>
              </w:rPr>
            </w:pPr>
            <w:r w:rsidRPr="00EF12AB">
              <w:rPr>
                <w:rFonts w:eastAsia="Times New Roman"/>
                <w:color w:val="000000"/>
                <w:sz w:val="16"/>
                <w:szCs w:val="16"/>
                <w:lang w:val="es-ES_tradnl"/>
              </w:rPr>
              <w:t>Fabricación de vehículos automotores, remolques y semirremolques</w:t>
            </w:r>
          </w:p>
        </w:tc>
        <w:tc>
          <w:tcPr>
            <w:tcW w:w="214" w:type="pct"/>
            <w:tcBorders>
              <w:top w:val="nil"/>
              <w:left w:val="nil"/>
              <w:bottom w:val="nil"/>
              <w:right w:val="nil"/>
            </w:tcBorders>
            <w:shd w:val="clear" w:color="auto" w:fill="auto"/>
            <w:noWrap/>
            <w:vAlign w:val="bottom"/>
            <w:hideMark/>
          </w:tcPr>
          <w:p w14:paraId="756E412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123,1</w:t>
            </w:r>
          </w:p>
        </w:tc>
        <w:tc>
          <w:tcPr>
            <w:tcW w:w="215" w:type="pct"/>
            <w:tcBorders>
              <w:top w:val="nil"/>
              <w:left w:val="nil"/>
              <w:bottom w:val="nil"/>
              <w:right w:val="nil"/>
            </w:tcBorders>
            <w:shd w:val="clear" w:color="auto" w:fill="auto"/>
            <w:noWrap/>
            <w:vAlign w:val="bottom"/>
            <w:hideMark/>
          </w:tcPr>
          <w:p w14:paraId="21C63AE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117,5</w:t>
            </w:r>
          </w:p>
        </w:tc>
        <w:tc>
          <w:tcPr>
            <w:tcW w:w="215" w:type="pct"/>
            <w:tcBorders>
              <w:top w:val="nil"/>
              <w:left w:val="nil"/>
              <w:bottom w:val="nil"/>
              <w:right w:val="nil"/>
            </w:tcBorders>
            <w:shd w:val="clear" w:color="auto" w:fill="auto"/>
            <w:noWrap/>
            <w:vAlign w:val="bottom"/>
            <w:hideMark/>
          </w:tcPr>
          <w:p w14:paraId="4CCF742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117,1</w:t>
            </w:r>
          </w:p>
        </w:tc>
        <w:tc>
          <w:tcPr>
            <w:tcW w:w="215" w:type="pct"/>
            <w:tcBorders>
              <w:top w:val="nil"/>
              <w:left w:val="nil"/>
              <w:bottom w:val="nil"/>
              <w:right w:val="nil"/>
            </w:tcBorders>
            <w:shd w:val="clear" w:color="auto" w:fill="auto"/>
            <w:noWrap/>
            <w:vAlign w:val="bottom"/>
            <w:hideMark/>
          </w:tcPr>
          <w:p w14:paraId="4DA7149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127,0</w:t>
            </w:r>
          </w:p>
        </w:tc>
        <w:tc>
          <w:tcPr>
            <w:tcW w:w="214" w:type="pct"/>
            <w:tcBorders>
              <w:top w:val="nil"/>
              <w:left w:val="nil"/>
              <w:bottom w:val="nil"/>
              <w:right w:val="nil"/>
            </w:tcBorders>
            <w:shd w:val="clear" w:color="auto" w:fill="auto"/>
            <w:noWrap/>
            <w:vAlign w:val="bottom"/>
            <w:hideMark/>
          </w:tcPr>
          <w:p w14:paraId="1DCECA3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125,5</w:t>
            </w:r>
          </w:p>
        </w:tc>
        <w:tc>
          <w:tcPr>
            <w:tcW w:w="215" w:type="pct"/>
            <w:tcBorders>
              <w:top w:val="nil"/>
              <w:left w:val="nil"/>
              <w:bottom w:val="nil"/>
              <w:right w:val="nil"/>
            </w:tcBorders>
            <w:shd w:val="clear" w:color="auto" w:fill="auto"/>
            <w:noWrap/>
            <w:vAlign w:val="bottom"/>
            <w:hideMark/>
          </w:tcPr>
          <w:p w14:paraId="212F76A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100,0</w:t>
            </w:r>
          </w:p>
        </w:tc>
        <w:tc>
          <w:tcPr>
            <w:tcW w:w="215" w:type="pct"/>
            <w:tcBorders>
              <w:top w:val="nil"/>
              <w:left w:val="nil"/>
              <w:bottom w:val="nil"/>
              <w:right w:val="nil"/>
            </w:tcBorders>
            <w:shd w:val="clear" w:color="auto" w:fill="auto"/>
            <w:noWrap/>
            <w:vAlign w:val="bottom"/>
            <w:hideMark/>
          </w:tcPr>
          <w:p w14:paraId="34E75E4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112,0</w:t>
            </w:r>
          </w:p>
        </w:tc>
        <w:tc>
          <w:tcPr>
            <w:tcW w:w="215" w:type="pct"/>
            <w:tcBorders>
              <w:top w:val="nil"/>
              <w:left w:val="nil"/>
              <w:bottom w:val="nil"/>
              <w:right w:val="nil"/>
            </w:tcBorders>
            <w:shd w:val="clear" w:color="auto" w:fill="auto"/>
            <w:noWrap/>
            <w:vAlign w:val="bottom"/>
            <w:hideMark/>
          </w:tcPr>
          <w:p w14:paraId="2B1978F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135,0</w:t>
            </w:r>
          </w:p>
        </w:tc>
        <w:tc>
          <w:tcPr>
            <w:tcW w:w="215" w:type="pct"/>
            <w:tcBorders>
              <w:top w:val="nil"/>
              <w:left w:val="nil"/>
              <w:bottom w:val="nil"/>
              <w:right w:val="nil"/>
            </w:tcBorders>
            <w:shd w:val="clear" w:color="auto" w:fill="auto"/>
            <w:noWrap/>
            <w:vAlign w:val="bottom"/>
            <w:hideMark/>
          </w:tcPr>
          <w:p w14:paraId="0B41FF5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148,9</w:t>
            </w:r>
          </w:p>
        </w:tc>
        <w:tc>
          <w:tcPr>
            <w:tcW w:w="214" w:type="pct"/>
            <w:tcBorders>
              <w:top w:val="nil"/>
              <w:left w:val="nil"/>
              <w:bottom w:val="nil"/>
              <w:right w:val="nil"/>
            </w:tcBorders>
            <w:shd w:val="clear" w:color="auto" w:fill="auto"/>
            <w:noWrap/>
            <w:vAlign w:val="bottom"/>
            <w:hideMark/>
          </w:tcPr>
          <w:p w14:paraId="7DED3FC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167,4</w:t>
            </w:r>
          </w:p>
        </w:tc>
        <w:tc>
          <w:tcPr>
            <w:tcW w:w="215" w:type="pct"/>
            <w:tcBorders>
              <w:top w:val="nil"/>
              <w:left w:val="nil"/>
              <w:bottom w:val="nil"/>
              <w:right w:val="nil"/>
            </w:tcBorders>
            <w:shd w:val="clear" w:color="auto" w:fill="auto"/>
            <w:noWrap/>
            <w:vAlign w:val="bottom"/>
            <w:hideMark/>
          </w:tcPr>
          <w:p w14:paraId="11B4EF0B"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173,6</w:t>
            </w:r>
          </w:p>
        </w:tc>
        <w:tc>
          <w:tcPr>
            <w:tcW w:w="215" w:type="pct"/>
            <w:tcBorders>
              <w:top w:val="nil"/>
              <w:left w:val="nil"/>
              <w:bottom w:val="nil"/>
              <w:right w:val="nil"/>
            </w:tcBorders>
            <w:shd w:val="clear" w:color="auto" w:fill="auto"/>
            <w:noWrap/>
            <w:vAlign w:val="bottom"/>
            <w:hideMark/>
          </w:tcPr>
          <w:p w14:paraId="6543378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163,2</w:t>
            </w:r>
          </w:p>
        </w:tc>
        <w:tc>
          <w:tcPr>
            <w:tcW w:w="215" w:type="pct"/>
            <w:tcBorders>
              <w:top w:val="nil"/>
              <w:left w:val="nil"/>
              <w:bottom w:val="nil"/>
              <w:right w:val="nil"/>
            </w:tcBorders>
            <w:shd w:val="clear" w:color="auto" w:fill="auto"/>
            <w:noWrap/>
            <w:vAlign w:val="bottom"/>
            <w:hideMark/>
          </w:tcPr>
          <w:p w14:paraId="5EB75C7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160,4</w:t>
            </w:r>
          </w:p>
        </w:tc>
        <w:tc>
          <w:tcPr>
            <w:tcW w:w="214" w:type="pct"/>
            <w:tcBorders>
              <w:top w:val="nil"/>
              <w:left w:val="nil"/>
              <w:bottom w:val="nil"/>
              <w:right w:val="nil"/>
            </w:tcBorders>
            <w:shd w:val="clear" w:color="auto" w:fill="auto"/>
            <w:noWrap/>
            <w:vAlign w:val="bottom"/>
            <w:hideMark/>
          </w:tcPr>
          <w:p w14:paraId="3B6404B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186,1</w:t>
            </w:r>
          </w:p>
        </w:tc>
      </w:tr>
      <w:tr w:rsidR="00D83468" w:rsidRPr="00EF12AB" w14:paraId="1B4808DB" w14:textId="77777777" w:rsidTr="00854B69">
        <w:trPr>
          <w:trHeight w:val="220"/>
        </w:trPr>
        <w:tc>
          <w:tcPr>
            <w:tcW w:w="189" w:type="pct"/>
            <w:tcBorders>
              <w:top w:val="nil"/>
              <w:left w:val="nil"/>
              <w:bottom w:val="nil"/>
              <w:right w:val="nil"/>
            </w:tcBorders>
            <w:shd w:val="clear" w:color="auto" w:fill="auto"/>
            <w:noWrap/>
            <w:vAlign w:val="bottom"/>
            <w:hideMark/>
          </w:tcPr>
          <w:p w14:paraId="4BACCF1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35</w:t>
            </w:r>
          </w:p>
        </w:tc>
        <w:tc>
          <w:tcPr>
            <w:tcW w:w="1805" w:type="pct"/>
            <w:tcBorders>
              <w:top w:val="nil"/>
              <w:left w:val="nil"/>
              <w:bottom w:val="nil"/>
              <w:right w:val="single" w:sz="4" w:space="0" w:color="auto"/>
            </w:tcBorders>
            <w:shd w:val="clear" w:color="auto" w:fill="auto"/>
            <w:noWrap/>
            <w:vAlign w:val="bottom"/>
            <w:hideMark/>
          </w:tcPr>
          <w:p w14:paraId="3F91AB2E" w14:textId="77777777" w:rsidR="00D83468" w:rsidRPr="00EF12AB" w:rsidRDefault="00D83468" w:rsidP="00854B69">
            <w:pPr>
              <w:rPr>
                <w:rFonts w:eastAsia="Times New Roman"/>
                <w:color w:val="000000"/>
                <w:sz w:val="16"/>
                <w:szCs w:val="16"/>
                <w:lang w:val="es-ES_tradnl"/>
              </w:rPr>
            </w:pPr>
            <w:r w:rsidRPr="00EF12AB">
              <w:rPr>
                <w:rFonts w:eastAsia="Times New Roman"/>
                <w:color w:val="000000"/>
                <w:sz w:val="16"/>
                <w:szCs w:val="16"/>
                <w:lang w:val="es-ES_tradnl"/>
              </w:rPr>
              <w:t>Fabricación de equipo de transporte n.c.p.</w:t>
            </w:r>
          </w:p>
        </w:tc>
        <w:tc>
          <w:tcPr>
            <w:tcW w:w="214" w:type="pct"/>
            <w:tcBorders>
              <w:top w:val="nil"/>
              <w:left w:val="nil"/>
              <w:bottom w:val="nil"/>
              <w:right w:val="nil"/>
            </w:tcBorders>
            <w:shd w:val="clear" w:color="auto" w:fill="auto"/>
            <w:noWrap/>
            <w:vAlign w:val="bottom"/>
            <w:hideMark/>
          </w:tcPr>
          <w:p w14:paraId="5260C6EC"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132,4</w:t>
            </w:r>
          </w:p>
        </w:tc>
        <w:tc>
          <w:tcPr>
            <w:tcW w:w="215" w:type="pct"/>
            <w:tcBorders>
              <w:top w:val="nil"/>
              <w:left w:val="nil"/>
              <w:bottom w:val="nil"/>
              <w:right w:val="nil"/>
            </w:tcBorders>
            <w:shd w:val="clear" w:color="auto" w:fill="auto"/>
            <w:noWrap/>
            <w:vAlign w:val="bottom"/>
            <w:hideMark/>
          </w:tcPr>
          <w:p w14:paraId="65BC22F3"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132,2</w:t>
            </w:r>
          </w:p>
        </w:tc>
        <w:tc>
          <w:tcPr>
            <w:tcW w:w="215" w:type="pct"/>
            <w:tcBorders>
              <w:top w:val="nil"/>
              <w:left w:val="nil"/>
              <w:bottom w:val="nil"/>
              <w:right w:val="nil"/>
            </w:tcBorders>
            <w:shd w:val="clear" w:color="auto" w:fill="auto"/>
            <w:noWrap/>
            <w:vAlign w:val="bottom"/>
            <w:hideMark/>
          </w:tcPr>
          <w:p w14:paraId="7D95AE9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133,2</w:t>
            </w:r>
          </w:p>
        </w:tc>
        <w:tc>
          <w:tcPr>
            <w:tcW w:w="215" w:type="pct"/>
            <w:tcBorders>
              <w:top w:val="nil"/>
              <w:left w:val="nil"/>
              <w:bottom w:val="nil"/>
              <w:right w:val="nil"/>
            </w:tcBorders>
            <w:shd w:val="clear" w:color="auto" w:fill="auto"/>
            <w:noWrap/>
            <w:vAlign w:val="bottom"/>
            <w:hideMark/>
          </w:tcPr>
          <w:p w14:paraId="72581A1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134,7</w:t>
            </w:r>
          </w:p>
        </w:tc>
        <w:tc>
          <w:tcPr>
            <w:tcW w:w="214" w:type="pct"/>
            <w:tcBorders>
              <w:top w:val="nil"/>
              <w:left w:val="nil"/>
              <w:bottom w:val="nil"/>
              <w:right w:val="nil"/>
            </w:tcBorders>
            <w:shd w:val="clear" w:color="auto" w:fill="auto"/>
            <w:noWrap/>
            <w:vAlign w:val="bottom"/>
            <w:hideMark/>
          </w:tcPr>
          <w:p w14:paraId="38EED88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135,0</w:t>
            </w:r>
          </w:p>
        </w:tc>
        <w:tc>
          <w:tcPr>
            <w:tcW w:w="215" w:type="pct"/>
            <w:tcBorders>
              <w:top w:val="nil"/>
              <w:left w:val="nil"/>
              <w:bottom w:val="nil"/>
              <w:right w:val="nil"/>
            </w:tcBorders>
            <w:shd w:val="clear" w:color="auto" w:fill="auto"/>
            <w:noWrap/>
            <w:vAlign w:val="bottom"/>
            <w:hideMark/>
          </w:tcPr>
          <w:p w14:paraId="3DF56E9D"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100,0</w:t>
            </w:r>
          </w:p>
        </w:tc>
        <w:tc>
          <w:tcPr>
            <w:tcW w:w="215" w:type="pct"/>
            <w:tcBorders>
              <w:top w:val="nil"/>
              <w:left w:val="nil"/>
              <w:bottom w:val="nil"/>
              <w:right w:val="nil"/>
            </w:tcBorders>
            <w:shd w:val="clear" w:color="auto" w:fill="auto"/>
            <w:noWrap/>
            <w:vAlign w:val="bottom"/>
            <w:hideMark/>
          </w:tcPr>
          <w:p w14:paraId="0BA1400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107,5</w:t>
            </w:r>
          </w:p>
        </w:tc>
        <w:tc>
          <w:tcPr>
            <w:tcW w:w="215" w:type="pct"/>
            <w:tcBorders>
              <w:top w:val="nil"/>
              <w:left w:val="nil"/>
              <w:bottom w:val="nil"/>
              <w:right w:val="nil"/>
            </w:tcBorders>
            <w:shd w:val="clear" w:color="auto" w:fill="auto"/>
            <w:noWrap/>
            <w:vAlign w:val="bottom"/>
            <w:hideMark/>
          </w:tcPr>
          <w:p w14:paraId="4421E87E"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136,0</w:t>
            </w:r>
          </w:p>
        </w:tc>
        <w:tc>
          <w:tcPr>
            <w:tcW w:w="215" w:type="pct"/>
            <w:tcBorders>
              <w:top w:val="nil"/>
              <w:left w:val="nil"/>
              <w:bottom w:val="nil"/>
              <w:right w:val="nil"/>
            </w:tcBorders>
            <w:shd w:val="clear" w:color="auto" w:fill="auto"/>
            <w:noWrap/>
            <w:vAlign w:val="bottom"/>
            <w:hideMark/>
          </w:tcPr>
          <w:p w14:paraId="63E0FA18"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148,4</w:t>
            </w:r>
          </w:p>
        </w:tc>
        <w:tc>
          <w:tcPr>
            <w:tcW w:w="214" w:type="pct"/>
            <w:tcBorders>
              <w:top w:val="nil"/>
              <w:left w:val="nil"/>
              <w:bottom w:val="nil"/>
              <w:right w:val="nil"/>
            </w:tcBorders>
            <w:shd w:val="clear" w:color="auto" w:fill="auto"/>
            <w:noWrap/>
            <w:vAlign w:val="bottom"/>
            <w:hideMark/>
          </w:tcPr>
          <w:p w14:paraId="48E7602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174,6</w:t>
            </w:r>
          </w:p>
        </w:tc>
        <w:tc>
          <w:tcPr>
            <w:tcW w:w="215" w:type="pct"/>
            <w:tcBorders>
              <w:top w:val="nil"/>
              <w:left w:val="nil"/>
              <w:bottom w:val="nil"/>
              <w:right w:val="nil"/>
            </w:tcBorders>
            <w:shd w:val="clear" w:color="auto" w:fill="auto"/>
            <w:noWrap/>
            <w:vAlign w:val="bottom"/>
            <w:hideMark/>
          </w:tcPr>
          <w:p w14:paraId="6F5FC407"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184,4</w:t>
            </w:r>
          </w:p>
        </w:tc>
        <w:tc>
          <w:tcPr>
            <w:tcW w:w="215" w:type="pct"/>
            <w:tcBorders>
              <w:top w:val="nil"/>
              <w:left w:val="nil"/>
              <w:bottom w:val="nil"/>
              <w:right w:val="nil"/>
            </w:tcBorders>
            <w:shd w:val="clear" w:color="auto" w:fill="auto"/>
            <w:noWrap/>
            <w:vAlign w:val="bottom"/>
            <w:hideMark/>
          </w:tcPr>
          <w:p w14:paraId="47F02BE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190,8</w:t>
            </w:r>
          </w:p>
        </w:tc>
        <w:tc>
          <w:tcPr>
            <w:tcW w:w="215" w:type="pct"/>
            <w:tcBorders>
              <w:top w:val="nil"/>
              <w:left w:val="nil"/>
              <w:bottom w:val="nil"/>
              <w:right w:val="nil"/>
            </w:tcBorders>
            <w:shd w:val="clear" w:color="auto" w:fill="auto"/>
            <w:noWrap/>
            <w:vAlign w:val="bottom"/>
            <w:hideMark/>
          </w:tcPr>
          <w:p w14:paraId="63D19516"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195,0</w:t>
            </w:r>
          </w:p>
        </w:tc>
        <w:tc>
          <w:tcPr>
            <w:tcW w:w="214" w:type="pct"/>
            <w:tcBorders>
              <w:top w:val="nil"/>
              <w:left w:val="nil"/>
              <w:bottom w:val="nil"/>
              <w:right w:val="nil"/>
            </w:tcBorders>
            <w:shd w:val="clear" w:color="auto" w:fill="auto"/>
            <w:noWrap/>
            <w:vAlign w:val="bottom"/>
            <w:hideMark/>
          </w:tcPr>
          <w:p w14:paraId="7A51481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211,6</w:t>
            </w:r>
          </w:p>
        </w:tc>
      </w:tr>
      <w:tr w:rsidR="00D83468" w:rsidRPr="00EF12AB" w14:paraId="47DBB679" w14:textId="77777777" w:rsidTr="00854B69">
        <w:trPr>
          <w:trHeight w:val="240"/>
        </w:trPr>
        <w:tc>
          <w:tcPr>
            <w:tcW w:w="189" w:type="pct"/>
            <w:tcBorders>
              <w:top w:val="nil"/>
              <w:left w:val="nil"/>
              <w:bottom w:val="double" w:sz="6" w:space="0" w:color="auto"/>
              <w:right w:val="nil"/>
            </w:tcBorders>
            <w:shd w:val="clear" w:color="auto" w:fill="auto"/>
            <w:noWrap/>
            <w:vAlign w:val="bottom"/>
            <w:hideMark/>
          </w:tcPr>
          <w:p w14:paraId="35887354"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36</w:t>
            </w:r>
          </w:p>
        </w:tc>
        <w:tc>
          <w:tcPr>
            <w:tcW w:w="1805" w:type="pct"/>
            <w:tcBorders>
              <w:top w:val="nil"/>
              <w:left w:val="nil"/>
              <w:bottom w:val="double" w:sz="6" w:space="0" w:color="auto"/>
              <w:right w:val="single" w:sz="4" w:space="0" w:color="auto"/>
            </w:tcBorders>
            <w:shd w:val="clear" w:color="auto" w:fill="auto"/>
            <w:noWrap/>
            <w:vAlign w:val="bottom"/>
            <w:hideMark/>
          </w:tcPr>
          <w:p w14:paraId="4EBD3914" w14:textId="77777777" w:rsidR="00D83468" w:rsidRPr="00EF12AB" w:rsidRDefault="00D83468" w:rsidP="00854B69">
            <w:pPr>
              <w:rPr>
                <w:rFonts w:eastAsia="Times New Roman"/>
                <w:color w:val="000000"/>
                <w:sz w:val="16"/>
                <w:szCs w:val="16"/>
                <w:lang w:val="es-ES_tradnl"/>
              </w:rPr>
            </w:pPr>
            <w:r w:rsidRPr="00EF12AB">
              <w:rPr>
                <w:rFonts w:eastAsia="Times New Roman"/>
                <w:color w:val="000000"/>
                <w:sz w:val="16"/>
                <w:szCs w:val="16"/>
                <w:lang w:val="es-ES_tradnl"/>
              </w:rPr>
              <w:t>Fabricación de muebles y colchones, industrias manufactureras n.c.p.</w:t>
            </w:r>
          </w:p>
        </w:tc>
        <w:tc>
          <w:tcPr>
            <w:tcW w:w="214" w:type="pct"/>
            <w:tcBorders>
              <w:top w:val="nil"/>
              <w:left w:val="nil"/>
              <w:bottom w:val="double" w:sz="6" w:space="0" w:color="auto"/>
              <w:right w:val="nil"/>
            </w:tcBorders>
            <w:shd w:val="clear" w:color="auto" w:fill="auto"/>
            <w:noWrap/>
            <w:vAlign w:val="bottom"/>
            <w:hideMark/>
          </w:tcPr>
          <w:p w14:paraId="4C438CC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136,9</w:t>
            </w:r>
          </w:p>
        </w:tc>
        <w:tc>
          <w:tcPr>
            <w:tcW w:w="215" w:type="pct"/>
            <w:tcBorders>
              <w:top w:val="nil"/>
              <w:left w:val="nil"/>
              <w:bottom w:val="double" w:sz="6" w:space="0" w:color="auto"/>
              <w:right w:val="nil"/>
            </w:tcBorders>
            <w:shd w:val="clear" w:color="auto" w:fill="auto"/>
            <w:noWrap/>
            <w:vAlign w:val="bottom"/>
            <w:hideMark/>
          </w:tcPr>
          <w:p w14:paraId="567BB5C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140,1</w:t>
            </w:r>
          </w:p>
        </w:tc>
        <w:tc>
          <w:tcPr>
            <w:tcW w:w="215" w:type="pct"/>
            <w:tcBorders>
              <w:top w:val="nil"/>
              <w:left w:val="nil"/>
              <w:bottom w:val="double" w:sz="6" w:space="0" w:color="auto"/>
              <w:right w:val="nil"/>
            </w:tcBorders>
            <w:shd w:val="clear" w:color="auto" w:fill="auto"/>
            <w:noWrap/>
            <w:vAlign w:val="bottom"/>
            <w:hideMark/>
          </w:tcPr>
          <w:p w14:paraId="62FA9D0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140,8</w:t>
            </w:r>
          </w:p>
        </w:tc>
        <w:tc>
          <w:tcPr>
            <w:tcW w:w="215" w:type="pct"/>
            <w:tcBorders>
              <w:top w:val="nil"/>
              <w:left w:val="nil"/>
              <w:bottom w:val="double" w:sz="6" w:space="0" w:color="auto"/>
              <w:right w:val="nil"/>
            </w:tcBorders>
            <w:shd w:val="clear" w:color="auto" w:fill="auto"/>
            <w:noWrap/>
            <w:vAlign w:val="bottom"/>
            <w:hideMark/>
          </w:tcPr>
          <w:p w14:paraId="4367767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138,6</w:t>
            </w:r>
          </w:p>
        </w:tc>
        <w:tc>
          <w:tcPr>
            <w:tcW w:w="214" w:type="pct"/>
            <w:tcBorders>
              <w:top w:val="nil"/>
              <w:left w:val="nil"/>
              <w:bottom w:val="double" w:sz="6" w:space="0" w:color="auto"/>
              <w:right w:val="nil"/>
            </w:tcBorders>
            <w:shd w:val="clear" w:color="auto" w:fill="auto"/>
            <w:noWrap/>
            <w:vAlign w:val="bottom"/>
            <w:hideMark/>
          </w:tcPr>
          <w:p w14:paraId="73390B1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138,3</w:t>
            </w:r>
          </w:p>
        </w:tc>
        <w:tc>
          <w:tcPr>
            <w:tcW w:w="215" w:type="pct"/>
            <w:tcBorders>
              <w:top w:val="nil"/>
              <w:left w:val="nil"/>
              <w:bottom w:val="double" w:sz="6" w:space="0" w:color="auto"/>
              <w:right w:val="nil"/>
            </w:tcBorders>
            <w:shd w:val="clear" w:color="auto" w:fill="auto"/>
            <w:noWrap/>
            <w:vAlign w:val="bottom"/>
            <w:hideMark/>
          </w:tcPr>
          <w:p w14:paraId="6E6BA3AF"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100,0</w:t>
            </w:r>
          </w:p>
        </w:tc>
        <w:tc>
          <w:tcPr>
            <w:tcW w:w="215" w:type="pct"/>
            <w:tcBorders>
              <w:top w:val="nil"/>
              <w:left w:val="nil"/>
              <w:bottom w:val="double" w:sz="6" w:space="0" w:color="auto"/>
              <w:right w:val="nil"/>
            </w:tcBorders>
            <w:shd w:val="clear" w:color="auto" w:fill="auto"/>
            <w:noWrap/>
            <w:vAlign w:val="bottom"/>
            <w:hideMark/>
          </w:tcPr>
          <w:p w14:paraId="3273561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118,3</w:t>
            </w:r>
          </w:p>
        </w:tc>
        <w:tc>
          <w:tcPr>
            <w:tcW w:w="215" w:type="pct"/>
            <w:tcBorders>
              <w:top w:val="nil"/>
              <w:left w:val="nil"/>
              <w:bottom w:val="double" w:sz="6" w:space="0" w:color="auto"/>
              <w:right w:val="nil"/>
            </w:tcBorders>
            <w:shd w:val="clear" w:color="auto" w:fill="auto"/>
            <w:noWrap/>
            <w:vAlign w:val="bottom"/>
            <w:hideMark/>
          </w:tcPr>
          <w:p w14:paraId="0DBB0215"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144,6</w:t>
            </w:r>
          </w:p>
        </w:tc>
        <w:tc>
          <w:tcPr>
            <w:tcW w:w="215" w:type="pct"/>
            <w:tcBorders>
              <w:top w:val="nil"/>
              <w:left w:val="nil"/>
              <w:bottom w:val="double" w:sz="6" w:space="0" w:color="auto"/>
              <w:right w:val="nil"/>
            </w:tcBorders>
            <w:shd w:val="clear" w:color="auto" w:fill="auto"/>
            <w:noWrap/>
            <w:vAlign w:val="bottom"/>
            <w:hideMark/>
          </w:tcPr>
          <w:p w14:paraId="5A4BA2E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161,9</w:t>
            </w:r>
          </w:p>
        </w:tc>
        <w:tc>
          <w:tcPr>
            <w:tcW w:w="214" w:type="pct"/>
            <w:tcBorders>
              <w:top w:val="nil"/>
              <w:left w:val="nil"/>
              <w:bottom w:val="double" w:sz="6" w:space="0" w:color="auto"/>
              <w:right w:val="nil"/>
            </w:tcBorders>
            <w:shd w:val="clear" w:color="auto" w:fill="auto"/>
            <w:noWrap/>
            <w:vAlign w:val="bottom"/>
            <w:hideMark/>
          </w:tcPr>
          <w:p w14:paraId="22B5C93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184,8</w:t>
            </w:r>
          </w:p>
        </w:tc>
        <w:tc>
          <w:tcPr>
            <w:tcW w:w="215" w:type="pct"/>
            <w:tcBorders>
              <w:top w:val="nil"/>
              <w:left w:val="nil"/>
              <w:bottom w:val="double" w:sz="6" w:space="0" w:color="auto"/>
              <w:right w:val="nil"/>
            </w:tcBorders>
            <w:shd w:val="clear" w:color="auto" w:fill="auto"/>
            <w:noWrap/>
            <w:vAlign w:val="bottom"/>
            <w:hideMark/>
          </w:tcPr>
          <w:p w14:paraId="32F44301"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193,2</w:t>
            </w:r>
          </w:p>
        </w:tc>
        <w:tc>
          <w:tcPr>
            <w:tcW w:w="215" w:type="pct"/>
            <w:tcBorders>
              <w:top w:val="nil"/>
              <w:left w:val="nil"/>
              <w:bottom w:val="double" w:sz="6" w:space="0" w:color="auto"/>
              <w:right w:val="nil"/>
            </w:tcBorders>
            <w:shd w:val="clear" w:color="auto" w:fill="auto"/>
            <w:noWrap/>
            <w:vAlign w:val="bottom"/>
            <w:hideMark/>
          </w:tcPr>
          <w:p w14:paraId="5FBB4DE9"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184,5</w:t>
            </w:r>
          </w:p>
        </w:tc>
        <w:tc>
          <w:tcPr>
            <w:tcW w:w="215" w:type="pct"/>
            <w:tcBorders>
              <w:top w:val="nil"/>
              <w:left w:val="nil"/>
              <w:bottom w:val="double" w:sz="6" w:space="0" w:color="auto"/>
              <w:right w:val="nil"/>
            </w:tcBorders>
            <w:shd w:val="clear" w:color="auto" w:fill="auto"/>
            <w:noWrap/>
            <w:vAlign w:val="bottom"/>
            <w:hideMark/>
          </w:tcPr>
          <w:p w14:paraId="2FA8C79A"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190,7</w:t>
            </w:r>
          </w:p>
        </w:tc>
        <w:tc>
          <w:tcPr>
            <w:tcW w:w="214" w:type="pct"/>
            <w:tcBorders>
              <w:top w:val="nil"/>
              <w:left w:val="nil"/>
              <w:bottom w:val="double" w:sz="6" w:space="0" w:color="auto"/>
              <w:right w:val="nil"/>
            </w:tcBorders>
            <w:shd w:val="clear" w:color="auto" w:fill="auto"/>
            <w:noWrap/>
            <w:vAlign w:val="bottom"/>
            <w:hideMark/>
          </w:tcPr>
          <w:p w14:paraId="78FE1E42" w14:textId="77777777" w:rsidR="00D83468" w:rsidRPr="00EF12AB" w:rsidRDefault="00D83468" w:rsidP="00854B69">
            <w:pPr>
              <w:jc w:val="right"/>
              <w:rPr>
                <w:rFonts w:eastAsia="Times New Roman"/>
                <w:color w:val="000000"/>
                <w:sz w:val="16"/>
                <w:szCs w:val="16"/>
                <w:lang w:val="es-ES_tradnl"/>
              </w:rPr>
            </w:pPr>
            <w:r w:rsidRPr="00EF12AB">
              <w:rPr>
                <w:rFonts w:eastAsia="Times New Roman"/>
                <w:color w:val="000000"/>
                <w:sz w:val="16"/>
                <w:szCs w:val="16"/>
                <w:lang w:val="es-ES_tradnl"/>
              </w:rPr>
              <w:t>210,0</w:t>
            </w:r>
          </w:p>
        </w:tc>
      </w:tr>
    </w:tbl>
    <w:p w14:paraId="52F41A65" w14:textId="77777777" w:rsidR="00D83468" w:rsidRPr="00EF12AB" w:rsidRDefault="00D83468">
      <w:pPr>
        <w:rPr>
          <w:sz w:val="20"/>
          <w:szCs w:val="20"/>
          <w:lang w:val="es-ES_tradnl"/>
        </w:rPr>
      </w:pPr>
      <w:r w:rsidRPr="00EF12AB">
        <w:rPr>
          <w:color w:val="000000"/>
          <w:sz w:val="20"/>
          <w:szCs w:val="20"/>
          <w:lang w:val="es-ES_tradnl"/>
        </w:rPr>
        <w:t>Fuente: elaboración propia a partir de datos CEP, INDEC y CIFRA.</w:t>
      </w:r>
    </w:p>
    <w:p w14:paraId="29E86DA6" w14:textId="77777777" w:rsidR="00CB2EAA" w:rsidRPr="00B20227" w:rsidRDefault="00CB2EAA" w:rsidP="00B20227">
      <w:pPr>
        <w:spacing w:after="120"/>
        <w:jc w:val="both"/>
        <w:rPr>
          <w:lang w:val="es-ES_tradnl"/>
        </w:rPr>
      </w:pPr>
    </w:p>
    <w:sectPr w:rsidR="00CB2EAA" w:rsidRPr="00B20227" w:rsidSect="00D83468">
      <w:pgSz w:w="16820" w:h="11900" w:orient="landscape"/>
      <w:pgMar w:top="1800" w:right="1440" w:bottom="1800" w:left="1440" w:header="708" w:footer="708" w:gutter="0"/>
      <w:cols w:space="708"/>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18B617C" w14:textId="77777777" w:rsidR="003F3AC4" w:rsidRDefault="003F3AC4" w:rsidP="00553937">
      <w:r>
        <w:separator/>
      </w:r>
    </w:p>
  </w:endnote>
  <w:endnote w:type="continuationSeparator" w:id="0">
    <w:p w14:paraId="1EE7F235" w14:textId="77777777" w:rsidR="003F3AC4" w:rsidRDefault="003F3AC4" w:rsidP="005539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00002A87" w:usb1="80000000" w:usb2="00000008"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2000500000000000000"/>
    <w:charset w:val="02"/>
    <w:family w:val="auto"/>
    <w:pitch w:val="variable"/>
    <w:sig w:usb0="00000000" w:usb1="10000000" w:usb2="00000000" w:usb3="00000000" w:csb0="80000000" w:csb1="00000000"/>
  </w:font>
  <w:font w:name="ＭＳ 明朝">
    <w:charset w:val="4E"/>
    <w:family w:val="auto"/>
    <w:pitch w:val="variable"/>
    <w:sig w:usb0="E00002FF" w:usb1="6AC7FDFB" w:usb2="00000012" w:usb3="00000000" w:csb0="0002009F" w:csb1="00000000"/>
  </w:font>
  <w:font w:name="MS Mincho">
    <w:altName w:val="ＭＳ 明朝"/>
    <w:panose1 w:val="00000000000000000000"/>
    <w:charset w:val="80"/>
    <w:family w:val="roma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Cambria">
    <w:panose1 w:val="02040503050406030204"/>
    <w:charset w:val="00"/>
    <w:family w:val="auto"/>
    <w:pitch w:val="variable"/>
    <w:sig w:usb0="E00002FF" w:usb1="400004FF" w:usb2="00000000" w:usb3="00000000" w:csb0="0000019F" w:csb1="00000000"/>
  </w:font>
  <w:font w:name="Arial">
    <w:panose1 w:val="020B0604020202020204"/>
    <w:charset w:val="00"/>
    <w:family w:val="auto"/>
    <w:pitch w:val="variable"/>
    <w:sig w:usb0="00002A87" w:usb1="80000000" w:usb2="00000008"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5DAF18" w14:textId="77777777" w:rsidR="003F3AC4" w:rsidRDefault="003F3AC4" w:rsidP="001943F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2F91314" w14:textId="77777777" w:rsidR="003F3AC4" w:rsidRDefault="003F3AC4" w:rsidP="00553937">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AFD5F9" w14:textId="77777777" w:rsidR="003F3AC4" w:rsidRDefault="003F3AC4" w:rsidP="001943F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413F9F">
      <w:rPr>
        <w:rStyle w:val="PageNumber"/>
        <w:noProof/>
      </w:rPr>
      <w:t>90</w:t>
    </w:r>
    <w:r>
      <w:rPr>
        <w:rStyle w:val="PageNumber"/>
      </w:rPr>
      <w:fldChar w:fldCharType="end"/>
    </w:r>
  </w:p>
  <w:p w14:paraId="5F208B04" w14:textId="77777777" w:rsidR="003F3AC4" w:rsidRDefault="003F3AC4" w:rsidP="00553937">
    <w:pPr>
      <w:pStyle w:val="Footer"/>
      <w:ind w:right="360"/>
      <w:rPr>
        <w:sz w:val="18"/>
        <w:szCs w:val="18"/>
      </w:rPr>
    </w:pPr>
  </w:p>
  <w:p w14:paraId="20F96BF8" w14:textId="61BC879A" w:rsidR="003F3AC4" w:rsidRPr="005D777F" w:rsidRDefault="003F3AC4" w:rsidP="00553937">
    <w:pPr>
      <w:pStyle w:val="Footer"/>
      <w:ind w:right="360"/>
      <w:rPr>
        <w:sz w:val="18"/>
        <w:szCs w:val="18"/>
      </w:rPr>
    </w:pPr>
    <w:r w:rsidRPr="005D777F">
      <w:rPr>
        <w:sz w:val="18"/>
        <w:szCs w:val="18"/>
      </w:rPr>
      <w:t xml:space="preserve">Souto Simão, M. 2012. </w:t>
    </w:r>
    <w:r>
      <w:rPr>
        <w:sz w:val="18"/>
        <w:szCs w:val="18"/>
      </w:rPr>
      <w:t>Disertación</w:t>
    </w:r>
    <w:r w:rsidRPr="005D777F">
      <w:rPr>
        <w:sz w:val="18"/>
        <w:szCs w:val="18"/>
      </w:rPr>
      <w:t xml:space="preserve"> de </w:t>
    </w:r>
    <w:r>
      <w:rPr>
        <w:sz w:val="18"/>
        <w:szCs w:val="18"/>
      </w:rPr>
      <w:t>maestrí</w:t>
    </w:r>
    <w:r w:rsidRPr="005D777F">
      <w:rPr>
        <w:sz w:val="18"/>
        <w:szCs w:val="18"/>
      </w:rPr>
      <w:t xml:space="preserve">a en Políticas Públicas, UTDT. “La industria argentina en la posconvertibilidad: </w:t>
    </w:r>
    <w:r>
      <w:rPr>
        <w:sz w:val="18"/>
        <w:szCs w:val="18"/>
      </w:rPr>
      <w:t>¿quimera, panacea u opción (de) política?</w:t>
    </w:r>
    <w:r w:rsidRPr="005D777F">
      <w:rPr>
        <w:sz w:val="18"/>
        <w:szCs w:val="18"/>
      </w:rPr>
      <w:t xml:space="preserve">”. </w:t>
    </w:r>
    <w:r>
      <w:rPr>
        <w:sz w:val="18"/>
        <w:szCs w:val="18"/>
      </w:rPr>
      <w:t>Versión definitiva para comentarios del jurado</w:t>
    </w:r>
    <w:r w:rsidRPr="005D777F">
      <w:rPr>
        <w:sz w:val="18"/>
        <w:szCs w:val="18"/>
      </w:rPr>
      <w:t>. No citar sin autorización.</w:t>
    </w: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A577BE" w14:textId="77777777" w:rsidR="00D83468" w:rsidRDefault="00D83468" w:rsidP="00BF06E0">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BEFB92B" w14:textId="77777777" w:rsidR="00D83468" w:rsidRDefault="00D83468" w:rsidP="00EF12AB">
    <w:pPr>
      <w:pStyle w:val="Footer"/>
      <w:ind w:right="360"/>
    </w:pPr>
  </w:p>
</w:ftr>
</file>

<file path=word/footer4.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880D12" w14:textId="77777777" w:rsidR="00D83468" w:rsidRDefault="00D83468" w:rsidP="00BF06E0">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413F9F">
      <w:rPr>
        <w:rStyle w:val="PageNumber"/>
        <w:noProof/>
      </w:rPr>
      <w:t>91</w:t>
    </w:r>
    <w:r>
      <w:rPr>
        <w:rStyle w:val="PageNumber"/>
      </w:rPr>
      <w:fldChar w:fldCharType="end"/>
    </w:r>
  </w:p>
  <w:p w14:paraId="726A2801" w14:textId="77777777" w:rsidR="00D83468" w:rsidRDefault="00D83468" w:rsidP="00EF12AB">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38FE065" w14:textId="77777777" w:rsidR="003F3AC4" w:rsidRDefault="003F3AC4" w:rsidP="00553937">
      <w:r>
        <w:separator/>
      </w:r>
    </w:p>
  </w:footnote>
  <w:footnote w:type="continuationSeparator" w:id="0">
    <w:p w14:paraId="5C1CF2BC" w14:textId="77777777" w:rsidR="003F3AC4" w:rsidRDefault="003F3AC4" w:rsidP="00553937">
      <w:r>
        <w:continuationSeparator/>
      </w:r>
    </w:p>
  </w:footnote>
  <w:footnote w:id="1">
    <w:p w14:paraId="0108D4BF" w14:textId="0AD6053C" w:rsidR="003F3AC4" w:rsidRPr="00025BE8" w:rsidRDefault="003F3AC4" w:rsidP="00025BE8">
      <w:pPr>
        <w:pStyle w:val="FootnoteText"/>
        <w:jc w:val="both"/>
        <w:rPr>
          <w:sz w:val="20"/>
          <w:szCs w:val="20"/>
          <w:lang w:val="es-ES_tradnl"/>
        </w:rPr>
      </w:pPr>
      <w:r>
        <w:rPr>
          <w:rStyle w:val="FootnoteReference"/>
        </w:rPr>
        <w:footnoteRef/>
      </w:r>
      <w:r>
        <w:t xml:space="preserve"> </w:t>
      </w:r>
      <w:r w:rsidRPr="00025BE8">
        <w:rPr>
          <w:sz w:val="20"/>
          <w:szCs w:val="20"/>
          <w:lang w:val="es-ES_tradnl"/>
        </w:rPr>
        <w:t>Además de los estudios reseñados en este capítulo, se han revisado los trabajos de Fanelli (2012), Kosacoff y Mercado (2009) y Kosacoff (2008).</w:t>
      </w:r>
    </w:p>
  </w:footnote>
  <w:footnote w:id="2">
    <w:p w14:paraId="1DD2A0B2" w14:textId="099BD306" w:rsidR="003F3AC4" w:rsidRPr="00AD6BE2" w:rsidRDefault="003F3AC4" w:rsidP="00AD6BE2">
      <w:pPr>
        <w:pStyle w:val="FootnoteText"/>
        <w:jc w:val="both"/>
        <w:rPr>
          <w:sz w:val="20"/>
          <w:szCs w:val="20"/>
          <w:lang w:val="es-ES_tradnl"/>
        </w:rPr>
      </w:pPr>
      <w:r w:rsidRPr="00AD6BE2">
        <w:rPr>
          <w:rStyle w:val="FootnoteReference"/>
          <w:sz w:val="20"/>
          <w:szCs w:val="20"/>
        </w:rPr>
        <w:footnoteRef/>
      </w:r>
      <w:r w:rsidRPr="00AD6BE2">
        <w:rPr>
          <w:sz w:val="20"/>
          <w:szCs w:val="20"/>
        </w:rPr>
        <w:t xml:space="preserve"> </w:t>
      </w:r>
      <w:r w:rsidRPr="00AD6BE2">
        <w:rPr>
          <w:sz w:val="20"/>
          <w:szCs w:val="20"/>
          <w:lang w:val="es-ES_tradnl"/>
        </w:rPr>
        <w:t xml:space="preserve">En el presente estudio, hemos adoptado la categorización propuesta en Basualdo </w:t>
      </w:r>
      <w:r w:rsidRPr="00AD6BE2">
        <w:rPr>
          <w:i/>
          <w:sz w:val="20"/>
          <w:szCs w:val="20"/>
          <w:lang w:val="es-ES_tradnl"/>
        </w:rPr>
        <w:t>et al</w:t>
      </w:r>
      <w:r w:rsidRPr="00AD6BE2">
        <w:rPr>
          <w:sz w:val="20"/>
          <w:szCs w:val="20"/>
          <w:lang w:val="es-ES_tradnl"/>
        </w:rPr>
        <w:t>. (</w:t>
      </w:r>
      <w:r>
        <w:rPr>
          <w:sz w:val="20"/>
          <w:szCs w:val="20"/>
          <w:lang w:val="es-ES_tradnl"/>
        </w:rPr>
        <w:t>2010), motivo por el cual se la</w:t>
      </w:r>
      <w:r w:rsidRPr="00AD6BE2">
        <w:rPr>
          <w:sz w:val="20"/>
          <w:szCs w:val="20"/>
          <w:lang w:val="es-ES_tradnl"/>
        </w:rPr>
        <w:t xml:space="preserve"> vuelve a presentar en el apartado relativo a la Metodología. En ese mismo apartado se presentan las adaptaciones introducidas en el presente estudio con respecto a la propuesta inicial de aquellos autores (cambio en los años de referencia y utilización de promedios trianuales móviles). </w:t>
      </w:r>
    </w:p>
  </w:footnote>
  <w:footnote w:id="3">
    <w:p w14:paraId="346B9E56" w14:textId="77777777" w:rsidR="003F3AC4" w:rsidRPr="00AD6BE2" w:rsidRDefault="003F3AC4" w:rsidP="00AD6BE2">
      <w:pPr>
        <w:pStyle w:val="FootnoteText"/>
        <w:jc w:val="both"/>
        <w:rPr>
          <w:sz w:val="20"/>
          <w:szCs w:val="20"/>
          <w:lang w:val="es-ES_tradnl"/>
        </w:rPr>
      </w:pPr>
      <w:r w:rsidRPr="00AD6BE2">
        <w:rPr>
          <w:rStyle w:val="FootnoteReference"/>
          <w:sz w:val="20"/>
          <w:szCs w:val="20"/>
        </w:rPr>
        <w:footnoteRef/>
      </w:r>
      <w:r w:rsidRPr="00AD6BE2">
        <w:rPr>
          <w:sz w:val="20"/>
          <w:szCs w:val="20"/>
        </w:rPr>
        <w:t xml:space="preserve"> </w:t>
      </w:r>
      <w:r w:rsidRPr="00AD6BE2">
        <w:rPr>
          <w:sz w:val="20"/>
          <w:szCs w:val="20"/>
          <w:lang w:val="es-ES_tradnl"/>
        </w:rPr>
        <w:t xml:space="preserve">En el Apéndice metodológico se presentan las categorías adjudicadas por los autores a cada una de las ramas industriales. Tal como se informa allí, el autor del presente estudio no ha logrado replicar los resultados publicados en Basualdo </w:t>
      </w:r>
      <w:r w:rsidRPr="00AD6BE2">
        <w:rPr>
          <w:i/>
          <w:sz w:val="20"/>
          <w:szCs w:val="20"/>
          <w:lang w:val="es-ES_tradnl"/>
        </w:rPr>
        <w:t>et al</w:t>
      </w:r>
      <w:r w:rsidRPr="00AD6BE2">
        <w:rPr>
          <w:sz w:val="20"/>
          <w:szCs w:val="20"/>
          <w:lang w:val="es-ES_tradnl"/>
        </w:rPr>
        <w:t>. (2010).</w:t>
      </w:r>
    </w:p>
  </w:footnote>
  <w:footnote w:id="4">
    <w:p w14:paraId="1FA622A2" w14:textId="77777777" w:rsidR="003F3AC4" w:rsidRPr="00AD6BE2" w:rsidRDefault="003F3AC4" w:rsidP="00AD6BE2">
      <w:pPr>
        <w:pStyle w:val="FootnoteText"/>
        <w:jc w:val="both"/>
        <w:rPr>
          <w:sz w:val="20"/>
          <w:szCs w:val="20"/>
          <w:lang w:val="es-ES_tradnl"/>
        </w:rPr>
      </w:pPr>
      <w:r w:rsidRPr="00AD6BE2">
        <w:rPr>
          <w:rStyle w:val="FootnoteReference"/>
          <w:sz w:val="20"/>
          <w:szCs w:val="20"/>
        </w:rPr>
        <w:footnoteRef/>
      </w:r>
      <w:r w:rsidRPr="00AD6BE2">
        <w:rPr>
          <w:sz w:val="20"/>
          <w:szCs w:val="20"/>
        </w:rPr>
        <w:t xml:space="preserve"> </w:t>
      </w:r>
      <w:r w:rsidRPr="00AD6BE2">
        <w:rPr>
          <w:sz w:val="20"/>
          <w:szCs w:val="20"/>
          <w:lang w:val="es-ES_tradnl"/>
        </w:rPr>
        <w:t xml:space="preserve">En Kosacoff (2009), el autor reconoce que el apartado desde el cual hemos extraído la cita está basado en Porta (2007). </w:t>
      </w:r>
    </w:p>
  </w:footnote>
  <w:footnote w:id="5">
    <w:p w14:paraId="438B6F14" w14:textId="77777777" w:rsidR="003F3AC4" w:rsidRPr="00AD6BE2" w:rsidRDefault="003F3AC4" w:rsidP="00AD6BE2">
      <w:pPr>
        <w:pStyle w:val="FootnoteText"/>
        <w:jc w:val="both"/>
        <w:rPr>
          <w:sz w:val="20"/>
          <w:szCs w:val="20"/>
          <w:lang w:val="es-ES_tradnl"/>
        </w:rPr>
      </w:pPr>
      <w:r w:rsidRPr="00AD6BE2">
        <w:rPr>
          <w:rStyle w:val="FootnoteReference"/>
          <w:sz w:val="20"/>
          <w:szCs w:val="20"/>
        </w:rPr>
        <w:footnoteRef/>
      </w:r>
      <w:r w:rsidRPr="00AD6BE2">
        <w:rPr>
          <w:sz w:val="20"/>
          <w:szCs w:val="20"/>
        </w:rPr>
        <w:t xml:space="preserve"> </w:t>
      </w:r>
      <w:r w:rsidRPr="00AD6BE2">
        <w:rPr>
          <w:sz w:val="20"/>
          <w:szCs w:val="20"/>
          <w:lang w:val="es-ES_tradnl"/>
        </w:rPr>
        <w:t xml:space="preserve">Tal como lo señalan los mismos autores, la decisión adoptada en aquél momento no fue la de profundizar el modelo de industrialización, sino de desmantelarlo. </w:t>
      </w:r>
    </w:p>
  </w:footnote>
  <w:footnote w:id="6">
    <w:p w14:paraId="17CEC073" w14:textId="153D4762" w:rsidR="003F3AC4" w:rsidRPr="00CC3CB8" w:rsidRDefault="003F3AC4" w:rsidP="00CC3CB8">
      <w:pPr>
        <w:pStyle w:val="FootnoteText"/>
        <w:jc w:val="both"/>
        <w:rPr>
          <w:sz w:val="20"/>
          <w:szCs w:val="20"/>
          <w:lang w:val="es-ES_tradnl"/>
        </w:rPr>
      </w:pPr>
      <w:r w:rsidRPr="00CC3CB8">
        <w:rPr>
          <w:rStyle w:val="FootnoteReference"/>
          <w:sz w:val="20"/>
          <w:szCs w:val="20"/>
        </w:rPr>
        <w:footnoteRef/>
      </w:r>
      <w:r w:rsidRPr="00CC3CB8">
        <w:rPr>
          <w:sz w:val="20"/>
          <w:szCs w:val="20"/>
        </w:rPr>
        <w:t xml:space="preserve"> </w:t>
      </w:r>
      <w:r w:rsidRPr="00CC3CB8">
        <w:rPr>
          <w:sz w:val="20"/>
          <w:szCs w:val="20"/>
          <w:lang w:val="es-ES_tradnl"/>
        </w:rPr>
        <w:t>En realidad, el comportamiento de las importaciones en el período siguen un patrón fuertemente pro-cíclico observables desde mediad</w:t>
      </w:r>
      <w:r>
        <w:rPr>
          <w:sz w:val="20"/>
          <w:szCs w:val="20"/>
          <w:lang w:val="es-ES_tradnl"/>
        </w:rPr>
        <w:t>os del siglo XX, tal como lo ha</w:t>
      </w:r>
      <w:r w:rsidRPr="00CC3CB8">
        <w:rPr>
          <w:sz w:val="20"/>
          <w:szCs w:val="20"/>
          <w:lang w:val="es-ES_tradnl"/>
        </w:rPr>
        <w:t xml:space="preserve"> estimado </w:t>
      </w:r>
      <w:r>
        <w:rPr>
          <w:sz w:val="20"/>
          <w:szCs w:val="20"/>
          <w:lang w:val="es-ES_tradnl"/>
        </w:rPr>
        <w:t>Nicolini-Llosa (2007)</w:t>
      </w:r>
      <w:r w:rsidRPr="00CC3CB8">
        <w:rPr>
          <w:sz w:val="20"/>
          <w:szCs w:val="20"/>
          <w:lang w:val="es-ES_tradnl"/>
        </w:rPr>
        <w:t xml:space="preserve">. </w:t>
      </w:r>
    </w:p>
  </w:footnote>
  <w:footnote w:id="7">
    <w:p w14:paraId="4B84AF1F" w14:textId="6F7227AA" w:rsidR="003F3AC4" w:rsidRPr="00AD6BE2" w:rsidRDefault="003F3AC4" w:rsidP="00AD6BE2">
      <w:pPr>
        <w:pStyle w:val="FootnoteText"/>
        <w:jc w:val="both"/>
        <w:rPr>
          <w:sz w:val="20"/>
          <w:szCs w:val="20"/>
          <w:lang w:val="es-ES_tradnl"/>
        </w:rPr>
      </w:pPr>
      <w:r w:rsidRPr="00AD6BE2">
        <w:rPr>
          <w:rStyle w:val="FootnoteReference"/>
          <w:sz w:val="20"/>
          <w:szCs w:val="20"/>
        </w:rPr>
        <w:footnoteRef/>
      </w:r>
      <w:r w:rsidRPr="00AD6BE2">
        <w:rPr>
          <w:sz w:val="20"/>
          <w:szCs w:val="20"/>
        </w:rPr>
        <w:t xml:space="preserve"> </w:t>
      </w:r>
      <w:hyperlink r:id="rId1" w:history="1">
        <w:r w:rsidRPr="00AD6BE2">
          <w:rPr>
            <w:rStyle w:val="Hyperlink"/>
            <w:sz w:val="20"/>
            <w:szCs w:val="20"/>
            <w:lang w:val="es-ES_tradnl"/>
          </w:rPr>
          <w:t>www.cep.gov.ar</w:t>
        </w:r>
      </w:hyperlink>
      <w:r w:rsidRPr="00AD6BE2">
        <w:rPr>
          <w:sz w:val="20"/>
          <w:szCs w:val="20"/>
          <w:lang w:val="es-ES_tradnl"/>
        </w:rPr>
        <w:t>, consultado el 31/7/2012.</w:t>
      </w:r>
    </w:p>
  </w:footnote>
  <w:footnote w:id="8">
    <w:p w14:paraId="76BE58AA" w14:textId="3EF338D5" w:rsidR="003F3AC4" w:rsidRPr="00AD6BE2" w:rsidRDefault="003F3AC4" w:rsidP="00AD6BE2">
      <w:pPr>
        <w:pStyle w:val="FootnoteText"/>
        <w:jc w:val="both"/>
        <w:rPr>
          <w:sz w:val="20"/>
          <w:szCs w:val="20"/>
          <w:lang w:val="es-ES_tradnl"/>
        </w:rPr>
      </w:pPr>
      <w:r w:rsidRPr="00AD6BE2">
        <w:rPr>
          <w:rStyle w:val="FootnoteReference"/>
          <w:sz w:val="20"/>
          <w:szCs w:val="20"/>
        </w:rPr>
        <w:footnoteRef/>
      </w:r>
      <w:r w:rsidRPr="00AD6BE2">
        <w:rPr>
          <w:sz w:val="20"/>
          <w:szCs w:val="20"/>
        </w:rPr>
        <w:t xml:space="preserve"> </w:t>
      </w:r>
      <w:r w:rsidRPr="00AD6BE2">
        <w:rPr>
          <w:sz w:val="20"/>
          <w:szCs w:val="20"/>
          <w:lang w:val="es-ES_tradnl"/>
        </w:rPr>
        <w:t>En los años 2009 y 2010, la suma de los valores importados por los 48 rubros para los cuales se dispone de información no coincide con valor obtenido a partir del cálculo basado en las participaciones porcentuales de las importaciones sectoriales en el total de las importaciones industriales, indicando inconsisten</w:t>
      </w:r>
      <w:r>
        <w:rPr>
          <w:sz w:val="20"/>
          <w:szCs w:val="20"/>
          <w:lang w:val="es-ES_tradnl"/>
        </w:rPr>
        <w:t>cia en la base de datos del CEP</w:t>
      </w:r>
      <w:r w:rsidRPr="00AD6BE2">
        <w:rPr>
          <w:sz w:val="20"/>
          <w:szCs w:val="20"/>
          <w:lang w:val="es-ES_tradnl"/>
        </w:rPr>
        <w:t xml:space="preserve">. </w:t>
      </w:r>
    </w:p>
  </w:footnote>
  <w:footnote w:id="9">
    <w:p w14:paraId="492585A4" w14:textId="2F7C94AC" w:rsidR="003F3AC4" w:rsidRPr="00AD6BE2" w:rsidRDefault="003F3AC4" w:rsidP="00AD6BE2">
      <w:pPr>
        <w:pStyle w:val="FootnoteText"/>
        <w:jc w:val="both"/>
        <w:rPr>
          <w:sz w:val="20"/>
          <w:szCs w:val="20"/>
          <w:lang w:val="es-ES_tradnl"/>
        </w:rPr>
      </w:pPr>
      <w:r w:rsidRPr="00AD6BE2">
        <w:rPr>
          <w:rStyle w:val="FootnoteReference"/>
          <w:sz w:val="20"/>
          <w:szCs w:val="20"/>
        </w:rPr>
        <w:footnoteRef/>
      </w:r>
      <w:r w:rsidRPr="00AD6BE2">
        <w:rPr>
          <w:sz w:val="20"/>
          <w:szCs w:val="20"/>
        </w:rPr>
        <w:t xml:space="preserve"> </w:t>
      </w:r>
      <w:r w:rsidRPr="00AD6BE2">
        <w:rPr>
          <w:sz w:val="20"/>
          <w:szCs w:val="20"/>
          <w:lang w:val="es-ES_tradnl"/>
        </w:rPr>
        <w:t xml:space="preserve">Con el objetivo de evaluar la consistencia de las estimaciones, se ha cotejado la distribución porcentual del VBP industrial entre las 49 ramas con el dato reportado por el CEP “VBP sector/VBP industrial”, con resultados idénticos. </w:t>
      </w:r>
    </w:p>
  </w:footnote>
  <w:footnote w:id="10">
    <w:p w14:paraId="646D8D5F" w14:textId="13D81B0C" w:rsidR="003F3AC4" w:rsidRPr="00AD6BE2" w:rsidRDefault="003F3AC4" w:rsidP="00AD6BE2">
      <w:pPr>
        <w:pStyle w:val="FootnoteText"/>
        <w:jc w:val="both"/>
        <w:rPr>
          <w:sz w:val="20"/>
          <w:szCs w:val="20"/>
          <w:lang w:val="es-ES_tradnl"/>
        </w:rPr>
      </w:pPr>
      <w:r w:rsidRPr="00AD6BE2">
        <w:rPr>
          <w:rStyle w:val="FootnoteReference"/>
          <w:sz w:val="20"/>
          <w:szCs w:val="20"/>
        </w:rPr>
        <w:footnoteRef/>
      </w:r>
      <w:r w:rsidRPr="00AD6BE2">
        <w:rPr>
          <w:sz w:val="20"/>
          <w:szCs w:val="20"/>
        </w:rPr>
        <w:t xml:space="preserve"> </w:t>
      </w:r>
      <w:r w:rsidRPr="00AD6BE2">
        <w:rPr>
          <w:sz w:val="20"/>
          <w:szCs w:val="20"/>
          <w:lang w:val="es-ES_tradnl"/>
        </w:rPr>
        <w:t xml:space="preserve">Se reproduce en esta variable la inconsistencia de la base de datos del CEP con respecto a las importaciones. </w:t>
      </w:r>
    </w:p>
  </w:footnote>
  <w:footnote w:id="11">
    <w:p w14:paraId="028817BF" w14:textId="75DDA4DA" w:rsidR="003F3AC4" w:rsidRPr="00A912B8" w:rsidRDefault="003F3AC4" w:rsidP="00A912B8">
      <w:pPr>
        <w:pStyle w:val="FootnoteText"/>
        <w:jc w:val="both"/>
        <w:rPr>
          <w:sz w:val="20"/>
          <w:szCs w:val="20"/>
          <w:lang w:val="es-ES_tradnl"/>
        </w:rPr>
      </w:pPr>
      <w:r w:rsidRPr="00A912B8">
        <w:rPr>
          <w:rStyle w:val="FootnoteReference"/>
          <w:sz w:val="20"/>
          <w:szCs w:val="20"/>
        </w:rPr>
        <w:footnoteRef/>
      </w:r>
      <w:r w:rsidRPr="00A912B8">
        <w:rPr>
          <w:sz w:val="20"/>
          <w:szCs w:val="20"/>
        </w:rPr>
        <w:t xml:space="preserve"> </w:t>
      </w:r>
      <w:r w:rsidRPr="00A912B8">
        <w:rPr>
          <w:sz w:val="20"/>
          <w:szCs w:val="20"/>
          <w:lang w:val="es-ES_tradnl"/>
        </w:rPr>
        <w:t xml:space="preserve">No obstante, cabe recordar que la </w:t>
      </w:r>
      <w:r>
        <w:rPr>
          <w:sz w:val="20"/>
          <w:szCs w:val="20"/>
          <w:lang w:val="es-ES_tradnl"/>
        </w:rPr>
        <w:t xml:space="preserve">“modesta” </w:t>
      </w:r>
      <w:r w:rsidRPr="00A912B8">
        <w:rPr>
          <w:sz w:val="20"/>
          <w:szCs w:val="20"/>
          <w:lang w:val="es-ES_tradnl"/>
        </w:rPr>
        <w:t>variación intermodal invisibiliza los acentuados procesos de contracción de la producción física durante la convertibilidad y los posteriores movimientos de recuperación observados a partir del año 2002. Particularmente en estos rubros, la disminución del nivel de actividad a lo largo de los años noventa estuvo acompañado de un proceso significativo de destrucción de la capacidad instalada, ya sea por la depreciación natural del capital o por el cierre de plantas fabriles. El movimiento de expansión acentuada observado a partir del cambio del régimen macroeconómico parecería haber conllevado tanto la reactivación de capacidad instalada ociosa, como la ampliación de la capacidad existente.</w:t>
      </w:r>
    </w:p>
  </w:footnote>
  <w:footnote w:id="12">
    <w:p w14:paraId="11D4D778" w14:textId="1D329C14" w:rsidR="003F3AC4" w:rsidRPr="00AD6BE2" w:rsidRDefault="003F3AC4" w:rsidP="00AD6BE2">
      <w:pPr>
        <w:pStyle w:val="FootnoteText"/>
        <w:jc w:val="both"/>
        <w:rPr>
          <w:sz w:val="20"/>
          <w:szCs w:val="20"/>
          <w:lang w:val="es-ES_tradnl"/>
        </w:rPr>
      </w:pPr>
      <w:r w:rsidRPr="00AD6BE2">
        <w:rPr>
          <w:rStyle w:val="FootnoteReference"/>
          <w:sz w:val="20"/>
          <w:szCs w:val="20"/>
        </w:rPr>
        <w:footnoteRef/>
      </w:r>
      <w:r w:rsidRPr="00AD6BE2">
        <w:rPr>
          <w:sz w:val="20"/>
          <w:szCs w:val="20"/>
        </w:rPr>
        <w:t xml:space="preserve"> </w:t>
      </w:r>
      <w:r w:rsidRPr="00AD6BE2">
        <w:rPr>
          <w:sz w:val="20"/>
          <w:szCs w:val="20"/>
          <w:lang w:val="es-ES_tradnl"/>
        </w:rPr>
        <w:t>Para los fines de este estudio, se definen como “significativos” los procesos de sustitución de importaciones que hayan implicado una caída de por lo menos cinco puntos porcentuales de la participación de importaciones en el consumo aparente. Componen la lista de rubros que registran procesos de sustitución de importaciones no significativos, en el período comprendido entre los años 1993 y 2010 las ramas 151, 152, 154, 155 y 222. Se verifican también procesos no significativos de sustitución de importaciones únicamente entre los años 1993 y 2001 en los rubros 24A, 252 y 313. Únicamente en los años de la posconvertibilidad, se verifican procesos no significativos de sustitución de importaciones en</w:t>
      </w:r>
      <w:r>
        <w:rPr>
          <w:sz w:val="20"/>
          <w:szCs w:val="20"/>
          <w:lang w:val="es-ES_tradnl"/>
        </w:rPr>
        <w:t xml:space="preserve"> los rubros 20A, 210, 221, 269,</w:t>
      </w:r>
      <w:r w:rsidRPr="00AD6BE2">
        <w:rPr>
          <w:sz w:val="20"/>
          <w:szCs w:val="20"/>
          <w:lang w:val="es-ES_tradnl"/>
        </w:rPr>
        <w:t xml:space="preserve"> 281</w:t>
      </w:r>
      <w:r>
        <w:rPr>
          <w:sz w:val="20"/>
          <w:szCs w:val="20"/>
          <w:lang w:val="es-ES_tradnl"/>
        </w:rPr>
        <w:t xml:space="preserve"> y 351</w:t>
      </w:r>
      <w:r w:rsidRPr="00AD6BE2">
        <w:rPr>
          <w:sz w:val="20"/>
          <w:szCs w:val="20"/>
          <w:lang w:val="es-ES_tradnl"/>
        </w:rPr>
        <w:t>.</w:t>
      </w:r>
    </w:p>
  </w:footnote>
  <w:footnote w:id="13">
    <w:p w14:paraId="7CC6D196" w14:textId="74E31127" w:rsidR="003F3AC4" w:rsidRPr="00726238" w:rsidRDefault="003F3AC4" w:rsidP="00726238">
      <w:pPr>
        <w:pStyle w:val="FootnoteText"/>
        <w:jc w:val="both"/>
        <w:rPr>
          <w:sz w:val="20"/>
          <w:szCs w:val="20"/>
          <w:lang w:val="es-ES_tradnl"/>
        </w:rPr>
      </w:pPr>
      <w:r>
        <w:rPr>
          <w:rStyle w:val="FootnoteReference"/>
        </w:rPr>
        <w:footnoteRef/>
      </w:r>
      <w:r>
        <w:t xml:space="preserve"> </w:t>
      </w:r>
      <w:r w:rsidRPr="00726238">
        <w:rPr>
          <w:sz w:val="20"/>
          <w:szCs w:val="20"/>
          <w:lang w:val="es-ES_tradnl"/>
        </w:rPr>
        <w:t>Rubros 154, 23A, 242, 24A, 252, 272, 281, 291, 293 y 351. Se destaca el predominio, entre estos rubros, de actividades productoras de bienes de capital (maquinaria, productos de uso estructural y equipos de transporte) y de bienes intermedios (productos químicos y minerales).</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294770"/>
    <w:multiLevelType w:val="hybridMultilevel"/>
    <w:tmpl w:val="1DB40A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06D1BFF"/>
    <w:multiLevelType w:val="hybridMultilevel"/>
    <w:tmpl w:val="90BE6A98"/>
    <w:lvl w:ilvl="0" w:tplc="13E0C10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44F2377"/>
    <w:multiLevelType w:val="hybridMultilevel"/>
    <w:tmpl w:val="AA0AD0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E204118"/>
    <w:multiLevelType w:val="hybridMultilevel"/>
    <w:tmpl w:val="AFA258C2"/>
    <w:lvl w:ilvl="0" w:tplc="13A61B68">
      <w:start w:val="1"/>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155591C"/>
    <w:multiLevelType w:val="hybridMultilevel"/>
    <w:tmpl w:val="7C681BAA"/>
    <w:lvl w:ilvl="0" w:tplc="13E0C10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43BC4540"/>
    <w:multiLevelType w:val="hybridMultilevel"/>
    <w:tmpl w:val="E08C0F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49797904"/>
    <w:multiLevelType w:val="hybridMultilevel"/>
    <w:tmpl w:val="F8E61DCC"/>
    <w:lvl w:ilvl="0" w:tplc="0220FD60">
      <w:start w:val="1"/>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AAF67FF"/>
    <w:multiLevelType w:val="multilevel"/>
    <w:tmpl w:val="86FCD42E"/>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8">
    <w:nsid w:val="566063CA"/>
    <w:multiLevelType w:val="hybridMultilevel"/>
    <w:tmpl w:val="158AAD32"/>
    <w:lvl w:ilvl="0" w:tplc="979CA18A">
      <w:numFmt w:val="bullet"/>
      <w:lvlText w:val="-"/>
      <w:lvlJc w:val="left"/>
      <w:pPr>
        <w:ind w:left="720" w:hanging="360"/>
      </w:pPr>
      <w:rPr>
        <w:rFonts w:ascii="Times New Roman" w:eastAsia="MS Mincho"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76741F70"/>
    <w:multiLevelType w:val="hybridMultilevel"/>
    <w:tmpl w:val="86FCD4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7AFD052F"/>
    <w:multiLevelType w:val="hybridMultilevel"/>
    <w:tmpl w:val="154A3D2E"/>
    <w:lvl w:ilvl="0" w:tplc="13E0C10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7BF65250"/>
    <w:multiLevelType w:val="hybridMultilevel"/>
    <w:tmpl w:val="2176266A"/>
    <w:lvl w:ilvl="0" w:tplc="13E0C10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7"/>
  </w:num>
  <w:num w:numId="3">
    <w:abstractNumId w:val="10"/>
  </w:num>
  <w:num w:numId="4">
    <w:abstractNumId w:val="11"/>
  </w:num>
  <w:num w:numId="5">
    <w:abstractNumId w:val="1"/>
  </w:num>
  <w:num w:numId="6">
    <w:abstractNumId w:val="4"/>
  </w:num>
  <w:num w:numId="7">
    <w:abstractNumId w:val="8"/>
  </w:num>
  <w:num w:numId="8">
    <w:abstractNumId w:val="3"/>
  </w:num>
  <w:num w:numId="9">
    <w:abstractNumId w:val="6"/>
  </w:num>
  <w:num w:numId="10">
    <w:abstractNumId w:val="5"/>
  </w:num>
  <w:num w:numId="11">
    <w:abstractNumId w:val="0"/>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86"/>
  <w:embedSystemFonts/>
  <w:hideGrammaticalErrors/>
  <w:defaultTabStop w:val="720"/>
  <w:displayHorizontalDrawingGridEvery w:val="0"/>
  <w:displayVerticalDrawingGridEvery w:val="0"/>
  <w:doNotUseMarginsForDrawingGridOrigin/>
  <w:noPunctuationKerning/>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7D4E"/>
    <w:rsid w:val="00012B70"/>
    <w:rsid w:val="00015952"/>
    <w:rsid w:val="00024AA0"/>
    <w:rsid w:val="00025BE8"/>
    <w:rsid w:val="0003627F"/>
    <w:rsid w:val="00036B86"/>
    <w:rsid w:val="00044872"/>
    <w:rsid w:val="00046CDB"/>
    <w:rsid w:val="000668C1"/>
    <w:rsid w:val="00070458"/>
    <w:rsid w:val="0007270C"/>
    <w:rsid w:val="00080E36"/>
    <w:rsid w:val="0009145E"/>
    <w:rsid w:val="00095174"/>
    <w:rsid w:val="00097C8F"/>
    <w:rsid w:val="000A2F2A"/>
    <w:rsid w:val="000D0D56"/>
    <w:rsid w:val="000D3A7E"/>
    <w:rsid w:val="000D5B33"/>
    <w:rsid w:val="000E3207"/>
    <w:rsid w:val="000E557E"/>
    <w:rsid w:val="000E55FA"/>
    <w:rsid w:val="000E564A"/>
    <w:rsid w:val="000E5D2A"/>
    <w:rsid w:val="000E7C4F"/>
    <w:rsid w:val="000F0C3B"/>
    <w:rsid w:val="000F3850"/>
    <w:rsid w:val="000F3E4E"/>
    <w:rsid w:val="0010620D"/>
    <w:rsid w:val="00110B67"/>
    <w:rsid w:val="00111DB4"/>
    <w:rsid w:val="001121CC"/>
    <w:rsid w:val="00112939"/>
    <w:rsid w:val="0012000B"/>
    <w:rsid w:val="00126488"/>
    <w:rsid w:val="001324E3"/>
    <w:rsid w:val="0013475C"/>
    <w:rsid w:val="001403F4"/>
    <w:rsid w:val="00140C98"/>
    <w:rsid w:val="00145C9C"/>
    <w:rsid w:val="00147313"/>
    <w:rsid w:val="001541AF"/>
    <w:rsid w:val="00155E2A"/>
    <w:rsid w:val="001560AF"/>
    <w:rsid w:val="0017024D"/>
    <w:rsid w:val="00173469"/>
    <w:rsid w:val="00186362"/>
    <w:rsid w:val="001903A2"/>
    <w:rsid w:val="001943FD"/>
    <w:rsid w:val="001A15EC"/>
    <w:rsid w:val="001A4C30"/>
    <w:rsid w:val="001A7B6C"/>
    <w:rsid w:val="001B171D"/>
    <w:rsid w:val="001B561F"/>
    <w:rsid w:val="001C04EB"/>
    <w:rsid w:val="001D12F0"/>
    <w:rsid w:val="001D47C6"/>
    <w:rsid w:val="001D7687"/>
    <w:rsid w:val="001E2C57"/>
    <w:rsid w:val="001F3115"/>
    <w:rsid w:val="001F4584"/>
    <w:rsid w:val="0020528F"/>
    <w:rsid w:val="00215DA3"/>
    <w:rsid w:val="00220DB8"/>
    <w:rsid w:val="0022129D"/>
    <w:rsid w:val="00227B59"/>
    <w:rsid w:val="00234958"/>
    <w:rsid w:val="002401F1"/>
    <w:rsid w:val="00247C0D"/>
    <w:rsid w:val="00251D6F"/>
    <w:rsid w:val="002636A8"/>
    <w:rsid w:val="002707E4"/>
    <w:rsid w:val="002743B1"/>
    <w:rsid w:val="0028113A"/>
    <w:rsid w:val="00283B2A"/>
    <w:rsid w:val="00290AB5"/>
    <w:rsid w:val="00292AAE"/>
    <w:rsid w:val="00294490"/>
    <w:rsid w:val="002A1902"/>
    <w:rsid w:val="002C145A"/>
    <w:rsid w:val="002C2AF5"/>
    <w:rsid w:val="002D07BD"/>
    <w:rsid w:val="002D55D7"/>
    <w:rsid w:val="002E1CEA"/>
    <w:rsid w:val="002E435F"/>
    <w:rsid w:val="002E5717"/>
    <w:rsid w:val="002F4D48"/>
    <w:rsid w:val="002F6AB2"/>
    <w:rsid w:val="002F713E"/>
    <w:rsid w:val="00306CE6"/>
    <w:rsid w:val="00313573"/>
    <w:rsid w:val="00314A1F"/>
    <w:rsid w:val="00316889"/>
    <w:rsid w:val="003178FE"/>
    <w:rsid w:val="003225BD"/>
    <w:rsid w:val="0032313A"/>
    <w:rsid w:val="00323F60"/>
    <w:rsid w:val="003256E1"/>
    <w:rsid w:val="00331E82"/>
    <w:rsid w:val="00334665"/>
    <w:rsid w:val="00334FC5"/>
    <w:rsid w:val="0033628E"/>
    <w:rsid w:val="00345C62"/>
    <w:rsid w:val="00345D42"/>
    <w:rsid w:val="00347C80"/>
    <w:rsid w:val="00352E9F"/>
    <w:rsid w:val="00353723"/>
    <w:rsid w:val="00354E8D"/>
    <w:rsid w:val="00355C09"/>
    <w:rsid w:val="00362ADA"/>
    <w:rsid w:val="0036320E"/>
    <w:rsid w:val="00377E38"/>
    <w:rsid w:val="00382CC3"/>
    <w:rsid w:val="003865DC"/>
    <w:rsid w:val="00386B07"/>
    <w:rsid w:val="00395113"/>
    <w:rsid w:val="003A12A2"/>
    <w:rsid w:val="003B087B"/>
    <w:rsid w:val="003B20D4"/>
    <w:rsid w:val="003C2AD6"/>
    <w:rsid w:val="003C6C28"/>
    <w:rsid w:val="003C7F83"/>
    <w:rsid w:val="003D49A8"/>
    <w:rsid w:val="003E2179"/>
    <w:rsid w:val="003E4B75"/>
    <w:rsid w:val="003E620B"/>
    <w:rsid w:val="003F24EB"/>
    <w:rsid w:val="003F3AC4"/>
    <w:rsid w:val="003F3E95"/>
    <w:rsid w:val="00405859"/>
    <w:rsid w:val="00405A9A"/>
    <w:rsid w:val="00406D7B"/>
    <w:rsid w:val="00413B1D"/>
    <w:rsid w:val="00413F9F"/>
    <w:rsid w:val="0041501B"/>
    <w:rsid w:val="00421437"/>
    <w:rsid w:val="00424C70"/>
    <w:rsid w:val="0043034A"/>
    <w:rsid w:val="00441052"/>
    <w:rsid w:val="00446690"/>
    <w:rsid w:val="004502FE"/>
    <w:rsid w:val="0045238B"/>
    <w:rsid w:val="00460C0C"/>
    <w:rsid w:val="004622F1"/>
    <w:rsid w:val="0046722C"/>
    <w:rsid w:val="004737A3"/>
    <w:rsid w:val="00490687"/>
    <w:rsid w:val="004A39B2"/>
    <w:rsid w:val="004B523E"/>
    <w:rsid w:val="004B6299"/>
    <w:rsid w:val="004B72A7"/>
    <w:rsid w:val="004D2C27"/>
    <w:rsid w:val="004D48BD"/>
    <w:rsid w:val="004E3EA0"/>
    <w:rsid w:val="004E4D37"/>
    <w:rsid w:val="004E7D67"/>
    <w:rsid w:val="005011F3"/>
    <w:rsid w:val="00504B7A"/>
    <w:rsid w:val="0050592D"/>
    <w:rsid w:val="00510477"/>
    <w:rsid w:val="0053045B"/>
    <w:rsid w:val="00530789"/>
    <w:rsid w:val="00535A3B"/>
    <w:rsid w:val="0054138B"/>
    <w:rsid w:val="00541870"/>
    <w:rsid w:val="005527AB"/>
    <w:rsid w:val="005527B9"/>
    <w:rsid w:val="00553937"/>
    <w:rsid w:val="0055498F"/>
    <w:rsid w:val="00555C9B"/>
    <w:rsid w:val="00555F61"/>
    <w:rsid w:val="00564E2E"/>
    <w:rsid w:val="005710A5"/>
    <w:rsid w:val="005710D4"/>
    <w:rsid w:val="00572346"/>
    <w:rsid w:val="0057245F"/>
    <w:rsid w:val="005736AF"/>
    <w:rsid w:val="00576311"/>
    <w:rsid w:val="00576AA6"/>
    <w:rsid w:val="00576FFF"/>
    <w:rsid w:val="005821B9"/>
    <w:rsid w:val="005828A3"/>
    <w:rsid w:val="0058575A"/>
    <w:rsid w:val="005872A4"/>
    <w:rsid w:val="00595035"/>
    <w:rsid w:val="00596605"/>
    <w:rsid w:val="005A0E84"/>
    <w:rsid w:val="005A7C01"/>
    <w:rsid w:val="005B5864"/>
    <w:rsid w:val="005B6FA7"/>
    <w:rsid w:val="005C41EF"/>
    <w:rsid w:val="005C60E8"/>
    <w:rsid w:val="005D2461"/>
    <w:rsid w:val="005D277F"/>
    <w:rsid w:val="005D4CDE"/>
    <w:rsid w:val="005D6444"/>
    <w:rsid w:val="005D777F"/>
    <w:rsid w:val="005E320C"/>
    <w:rsid w:val="005E645F"/>
    <w:rsid w:val="005E6B1F"/>
    <w:rsid w:val="005F1AC2"/>
    <w:rsid w:val="005F49ED"/>
    <w:rsid w:val="005F5353"/>
    <w:rsid w:val="005F60C7"/>
    <w:rsid w:val="005F687C"/>
    <w:rsid w:val="0060035E"/>
    <w:rsid w:val="0060161A"/>
    <w:rsid w:val="00606AEB"/>
    <w:rsid w:val="00610C3B"/>
    <w:rsid w:val="00612E21"/>
    <w:rsid w:val="00620642"/>
    <w:rsid w:val="00622E93"/>
    <w:rsid w:val="00627620"/>
    <w:rsid w:val="00627DAB"/>
    <w:rsid w:val="00631D94"/>
    <w:rsid w:val="00633353"/>
    <w:rsid w:val="006334F1"/>
    <w:rsid w:val="00634A1A"/>
    <w:rsid w:val="00635181"/>
    <w:rsid w:val="006363AD"/>
    <w:rsid w:val="006404FE"/>
    <w:rsid w:val="006418E4"/>
    <w:rsid w:val="00641A8B"/>
    <w:rsid w:val="00643D34"/>
    <w:rsid w:val="006471EC"/>
    <w:rsid w:val="00650E84"/>
    <w:rsid w:val="00652412"/>
    <w:rsid w:val="00652D21"/>
    <w:rsid w:val="00657B95"/>
    <w:rsid w:val="00661BC2"/>
    <w:rsid w:val="0066329E"/>
    <w:rsid w:val="006769F5"/>
    <w:rsid w:val="00682175"/>
    <w:rsid w:val="00684520"/>
    <w:rsid w:val="006863E6"/>
    <w:rsid w:val="00694D82"/>
    <w:rsid w:val="006A2352"/>
    <w:rsid w:val="006A427B"/>
    <w:rsid w:val="006C4CB8"/>
    <w:rsid w:val="006C5A0D"/>
    <w:rsid w:val="006D128A"/>
    <w:rsid w:val="006D157C"/>
    <w:rsid w:val="006D4947"/>
    <w:rsid w:val="006E029E"/>
    <w:rsid w:val="006E3607"/>
    <w:rsid w:val="006E6038"/>
    <w:rsid w:val="007074B7"/>
    <w:rsid w:val="007132BE"/>
    <w:rsid w:val="00713328"/>
    <w:rsid w:val="00714299"/>
    <w:rsid w:val="007226AC"/>
    <w:rsid w:val="00726238"/>
    <w:rsid w:val="00730AF8"/>
    <w:rsid w:val="0074387C"/>
    <w:rsid w:val="00753836"/>
    <w:rsid w:val="00760229"/>
    <w:rsid w:val="00784737"/>
    <w:rsid w:val="007867C6"/>
    <w:rsid w:val="007926EA"/>
    <w:rsid w:val="0079621F"/>
    <w:rsid w:val="007A1294"/>
    <w:rsid w:val="007A7CBB"/>
    <w:rsid w:val="007A7E95"/>
    <w:rsid w:val="007B0FB1"/>
    <w:rsid w:val="007C0B7F"/>
    <w:rsid w:val="007D46FA"/>
    <w:rsid w:val="007D5E03"/>
    <w:rsid w:val="007D6F4E"/>
    <w:rsid w:val="007E44EC"/>
    <w:rsid w:val="007F0ADF"/>
    <w:rsid w:val="0080351F"/>
    <w:rsid w:val="00805986"/>
    <w:rsid w:val="00806286"/>
    <w:rsid w:val="00812A47"/>
    <w:rsid w:val="0081394C"/>
    <w:rsid w:val="00815206"/>
    <w:rsid w:val="00815268"/>
    <w:rsid w:val="00816038"/>
    <w:rsid w:val="00820774"/>
    <w:rsid w:val="008350BF"/>
    <w:rsid w:val="008503A9"/>
    <w:rsid w:val="00852D91"/>
    <w:rsid w:val="00853454"/>
    <w:rsid w:val="008623F7"/>
    <w:rsid w:val="008625D2"/>
    <w:rsid w:val="00863060"/>
    <w:rsid w:val="0086460C"/>
    <w:rsid w:val="00873D42"/>
    <w:rsid w:val="00875CCE"/>
    <w:rsid w:val="00880269"/>
    <w:rsid w:val="0088286B"/>
    <w:rsid w:val="008832C1"/>
    <w:rsid w:val="00884D33"/>
    <w:rsid w:val="008A711A"/>
    <w:rsid w:val="008B2B9C"/>
    <w:rsid w:val="008C17E8"/>
    <w:rsid w:val="008C180A"/>
    <w:rsid w:val="008C555B"/>
    <w:rsid w:val="008D0DE3"/>
    <w:rsid w:val="008D4EC0"/>
    <w:rsid w:val="008D690F"/>
    <w:rsid w:val="008D73CC"/>
    <w:rsid w:val="008E0805"/>
    <w:rsid w:val="008E222F"/>
    <w:rsid w:val="008E351F"/>
    <w:rsid w:val="00900AA2"/>
    <w:rsid w:val="00900EA3"/>
    <w:rsid w:val="009251B7"/>
    <w:rsid w:val="009357C4"/>
    <w:rsid w:val="0093632D"/>
    <w:rsid w:val="0094156F"/>
    <w:rsid w:val="0094222B"/>
    <w:rsid w:val="00954D65"/>
    <w:rsid w:val="0096226B"/>
    <w:rsid w:val="009706B7"/>
    <w:rsid w:val="009738AD"/>
    <w:rsid w:val="009738BA"/>
    <w:rsid w:val="00976DB0"/>
    <w:rsid w:val="009803EC"/>
    <w:rsid w:val="00980E8F"/>
    <w:rsid w:val="00982697"/>
    <w:rsid w:val="0099243D"/>
    <w:rsid w:val="00992A60"/>
    <w:rsid w:val="00996723"/>
    <w:rsid w:val="009974F9"/>
    <w:rsid w:val="009A0195"/>
    <w:rsid w:val="009A6DEC"/>
    <w:rsid w:val="009A6F6D"/>
    <w:rsid w:val="009B2739"/>
    <w:rsid w:val="009B3409"/>
    <w:rsid w:val="009B403D"/>
    <w:rsid w:val="009C277C"/>
    <w:rsid w:val="009C3CD8"/>
    <w:rsid w:val="009C6C92"/>
    <w:rsid w:val="009C7FE4"/>
    <w:rsid w:val="009D3CC8"/>
    <w:rsid w:val="009E788D"/>
    <w:rsid w:val="009F0F16"/>
    <w:rsid w:val="009F4FDE"/>
    <w:rsid w:val="009F7C82"/>
    <w:rsid w:val="009F7C8F"/>
    <w:rsid w:val="00A0241C"/>
    <w:rsid w:val="00A03251"/>
    <w:rsid w:val="00A174D3"/>
    <w:rsid w:val="00A2264B"/>
    <w:rsid w:val="00A252C0"/>
    <w:rsid w:val="00A26B68"/>
    <w:rsid w:val="00A41C3B"/>
    <w:rsid w:val="00A474BE"/>
    <w:rsid w:val="00A51F06"/>
    <w:rsid w:val="00A52EC2"/>
    <w:rsid w:val="00A60344"/>
    <w:rsid w:val="00A6390B"/>
    <w:rsid w:val="00A64E7E"/>
    <w:rsid w:val="00A820A1"/>
    <w:rsid w:val="00A861E0"/>
    <w:rsid w:val="00A87388"/>
    <w:rsid w:val="00A912B8"/>
    <w:rsid w:val="00A96E51"/>
    <w:rsid w:val="00AA5635"/>
    <w:rsid w:val="00AB2038"/>
    <w:rsid w:val="00AB4C5F"/>
    <w:rsid w:val="00AC0261"/>
    <w:rsid w:val="00AC121C"/>
    <w:rsid w:val="00AC1A94"/>
    <w:rsid w:val="00AC3E57"/>
    <w:rsid w:val="00AC4617"/>
    <w:rsid w:val="00AD6BE2"/>
    <w:rsid w:val="00AF2F01"/>
    <w:rsid w:val="00AF32BB"/>
    <w:rsid w:val="00B043A5"/>
    <w:rsid w:val="00B13AD5"/>
    <w:rsid w:val="00B20227"/>
    <w:rsid w:val="00B2033E"/>
    <w:rsid w:val="00B21FC1"/>
    <w:rsid w:val="00B26BBC"/>
    <w:rsid w:val="00B311A4"/>
    <w:rsid w:val="00B32193"/>
    <w:rsid w:val="00B36B94"/>
    <w:rsid w:val="00B41837"/>
    <w:rsid w:val="00B42E45"/>
    <w:rsid w:val="00B53543"/>
    <w:rsid w:val="00B54F88"/>
    <w:rsid w:val="00B55D44"/>
    <w:rsid w:val="00B6258F"/>
    <w:rsid w:val="00B65F6F"/>
    <w:rsid w:val="00B67824"/>
    <w:rsid w:val="00B70EB9"/>
    <w:rsid w:val="00B72F5E"/>
    <w:rsid w:val="00B81F5B"/>
    <w:rsid w:val="00B83102"/>
    <w:rsid w:val="00B84C7C"/>
    <w:rsid w:val="00B84CAF"/>
    <w:rsid w:val="00BA2F96"/>
    <w:rsid w:val="00BA3CA7"/>
    <w:rsid w:val="00BB0BBF"/>
    <w:rsid w:val="00BC21BE"/>
    <w:rsid w:val="00BC6407"/>
    <w:rsid w:val="00BC7D4E"/>
    <w:rsid w:val="00BC7EC6"/>
    <w:rsid w:val="00BD0B2C"/>
    <w:rsid w:val="00BD69C0"/>
    <w:rsid w:val="00BE6A0C"/>
    <w:rsid w:val="00BE7EDE"/>
    <w:rsid w:val="00BF21FF"/>
    <w:rsid w:val="00BF4CDA"/>
    <w:rsid w:val="00C0023A"/>
    <w:rsid w:val="00C012EC"/>
    <w:rsid w:val="00C02034"/>
    <w:rsid w:val="00C10E3B"/>
    <w:rsid w:val="00C1738C"/>
    <w:rsid w:val="00C21FDB"/>
    <w:rsid w:val="00C32849"/>
    <w:rsid w:val="00C3680D"/>
    <w:rsid w:val="00C4036B"/>
    <w:rsid w:val="00C40829"/>
    <w:rsid w:val="00C428FE"/>
    <w:rsid w:val="00C44FD6"/>
    <w:rsid w:val="00C576F1"/>
    <w:rsid w:val="00C6076B"/>
    <w:rsid w:val="00C631F1"/>
    <w:rsid w:val="00C66B72"/>
    <w:rsid w:val="00C765EC"/>
    <w:rsid w:val="00C83BFC"/>
    <w:rsid w:val="00C87BC2"/>
    <w:rsid w:val="00C90A4A"/>
    <w:rsid w:val="00C96E02"/>
    <w:rsid w:val="00CA2172"/>
    <w:rsid w:val="00CA32CF"/>
    <w:rsid w:val="00CB021B"/>
    <w:rsid w:val="00CB2EAA"/>
    <w:rsid w:val="00CC3CB8"/>
    <w:rsid w:val="00CC6E7E"/>
    <w:rsid w:val="00CD111F"/>
    <w:rsid w:val="00CE64B6"/>
    <w:rsid w:val="00CF2FDD"/>
    <w:rsid w:val="00CF5AD4"/>
    <w:rsid w:val="00CF5FD8"/>
    <w:rsid w:val="00D03925"/>
    <w:rsid w:val="00D07915"/>
    <w:rsid w:val="00D11C75"/>
    <w:rsid w:val="00D17E4C"/>
    <w:rsid w:val="00D17F7C"/>
    <w:rsid w:val="00D2174B"/>
    <w:rsid w:val="00D23F7C"/>
    <w:rsid w:val="00D3038F"/>
    <w:rsid w:val="00D346D0"/>
    <w:rsid w:val="00D378F4"/>
    <w:rsid w:val="00D440BE"/>
    <w:rsid w:val="00D44DE4"/>
    <w:rsid w:val="00D44EA6"/>
    <w:rsid w:val="00D54581"/>
    <w:rsid w:val="00D56916"/>
    <w:rsid w:val="00D56D9A"/>
    <w:rsid w:val="00D61035"/>
    <w:rsid w:val="00D733F3"/>
    <w:rsid w:val="00D7730B"/>
    <w:rsid w:val="00D814BA"/>
    <w:rsid w:val="00D83468"/>
    <w:rsid w:val="00D83E72"/>
    <w:rsid w:val="00D8560E"/>
    <w:rsid w:val="00D95A8F"/>
    <w:rsid w:val="00D97AF4"/>
    <w:rsid w:val="00DA759A"/>
    <w:rsid w:val="00DB49BA"/>
    <w:rsid w:val="00DB4B44"/>
    <w:rsid w:val="00DB57E3"/>
    <w:rsid w:val="00DB638D"/>
    <w:rsid w:val="00DD35F6"/>
    <w:rsid w:val="00DE5543"/>
    <w:rsid w:val="00E02632"/>
    <w:rsid w:val="00E05808"/>
    <w:rsid w:val="00E27434"/>
    <w:rsid w:val="00E408D4"/>
    <w:rsid w:val="00E43945"/>
    <w:rsid w:val="00E4459A"/>
    <w:rsid w:val="00E460FF"/>
    <w:rsid w:val="00E57FA0"/>
    <w:rsid w:val="00E61A89"/>
    <w:rsid w:val="00E645E9"/>
    <w:rsid w:val="00E652BB"/>
    <w:rsid w:val="00E67E91"/>
    <w:rsid w:val="00E7339C"/>
    <w:rsid w:val="00E75E8F"/>
    <w:rsid w:val="00E850C9"/>
    <w:rsid w:val="00E91342"/>
    <w:rsid w:val="00E95E4F"/>
    <w:rsid w:val="00EA168B"/>
    <w:rsid w:val="00EA7C60"/>
    <w:rsid w:val="00EC3261"/>
    <w:rsid w:val="00ED26C2"/>
    <w:rsid w:val="00ED6892"/>
    <w:rsid w:val="00ED7014"/>
    <w:rsid w:val="00EE2B4D"/>
    <w:rsid w:val="00EE3768"/>
    <w:rsid w:val="00EF03ED"/>
    <w:rsid w:val="00EF430C"/>
    <w:rsid w:val="00F002B9"/>
    <w:rsid w:val="00F01D24"/>
    <w:rsid w:val="00F07774"/>
    <w:rsid w:val="00F102CE"/>
    <w:rsid w:val="00F20751"/>
    <w:rsid w:val="00F26E0F"/>
    <w:rsid w:val="00F272B0"/>
    <w:rsid w:val="00F3186D"/>
    <w:rsid w:val="00F3197B"/>
    <w:rsid w:val="00F33F16"/>
    <w:rsid w:val="00F5068D"/>
    <w:rsid w:val="00F62B09"/>
    <w:rsid w:val="00F74069"/>
    <w:rsid w:val="00F8099B"/>
    <w:rsid w:val="00F842EA"/>
    <w:rsid w:val="00F876A1"/>
    <w:rsid w:val="00F928F9"/>
    <w:rsid w:val="00FA0A10"/>
    <w:rsid w:val="00FA5E5F"/>
    <w:rsid w:val="00FA75F9"/>
    <w:rsid w:val="00FB0DD4"/>
    <w:rsid w:val="00FC1A65"/>
    <w:rsid w:val="00FC2789"/>
    <w:rsid w:val="00FC434C"/>
    <w:rsid w:val="00FC679F"/>
    <w:rsid w:val="00FD75F0"/>
    <w:rsid w:val="00FE74F0"/>
    <w:rsid w:val="00FF44C8"/>
    <w:rsid w:val="00FF453D"/>
    <w:rsid w:val="00FF6A1B"/>
    <w:rsid w:val="00FF7C9E"/>
  </w:rsids>
  <m:mathPr>
    <m:mathFont m:val="Cambria Math"/>
    <m:brkBin m:val="before"/>
    <m:brkBinSub m:val="--"/>
    <m:smallFrac m:val="0"/>
    <m:dispDef/>
    <m:lMargin m:val="0"/>
    <m:rMargin m:val="0"/>
    <m:defJc m:val="centerGroup"/>
    <m:wrapIndent m:val="1440"/>
    <m:intLim m:val="subSup"/>
    <m:naryLim m:val="undOvr"/>
  </m:mathPr>
  <w:themeFontLang w:val="pt-BR"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doNotEmbedSmartTags/>
  <w:decimalSymbol w:val=","/>
  <w:listSeparator w:val=";"/>
  <w14:docId w14:val="1C1A9D68"/>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pt-BR"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lang w:eastAsia="en-US"/>
    </w:rPr>
  </w:style>
  <w:style w:type="paragraph" w:styleId="Heading1">
    <w:name w:val="heading 1"/>
    <w:basedOn w:val="Normal"/>
    <w:next w:val="Normal"/>
    <w:link w:val="Heading1Char"/>
    <w:uiPriority w:val="9"/>
    <w:qFormat/>
    <w:rsid w:val="003F3AC4"/>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32193"/>
    <w:pPr>
      <w:ind w:left="720"/>
      <w:contextualSpacing/>
    </w:pPr>
  </w:style>
  <w:style w:type="paragraph" w:styleId="Footer">
    <w:name w:val="footer"/>
    <w:basedOn w:val="Normal"/>
    <w:link w:val="FooterChar"/>
    <w:uiPriority w:val="99"/>
    <w:unhideWhenUsed/>
    <w:rsid w:val="00553937"/>
    <w:pPr>
      <w:tabs>
        <w:tab w:val="center" w:pos="4320"/>
        <w:tab w:val="right" w:pos="8640"/>
      </w:tabs>
    </w:pPr>
  </w:style>
  <w:style w:type="character" w:customStyle="1" w:styleId="FooterChar">
    <w:name w:val="Footer Char"/>
    <w:basedOn w:val="DefaultParagraphFont"/>
    <w:link w:val="Footer"/>
    <w:uiPriority w:val="99"/>
    <w:rsid w:val="00553937"/>
    <w:rPr>
      <w:sz w:val="24"/>
      <w:szCs w:val="24"/>
      <w:lang w:eastAsia="en-US"/>
    </w:rPr>
  </w:style>
  <w:style w:type="character" w:styleId="PageNumber">
    <w:name w:val="page number"/>
    <w:basedOn w:val="DefaultParagraphFont"/>
    <w:uiPriority w:val="99"/>
    <w:semiHidden/>
    <w:unhideWhenUsed/>
    <w:rsid w:val="00553937"/>
  </w:style>
  <w:style w:type="paragraph" w:styleId="Header">
    <w:name w:val="header"/>
    <w:basedOn w:val="Normal"/>
    <w:link w:val="HeaderChar"/>
    <w:uiPriority w:val="99"/>
    <w:unhideWhenUsed/>
    <w:rsid w:val="005E645F"/>
    <w:pPr>
      <w:tabs>
        <w:tab w:val="center" w:pos="4320"/>
        <w:tab w:val="right" w:pos="8640"/>
      </w:tabs>
    </w:pPr>
  </w:style>
  <w:style w:type="character" w:customStyle="1" w:styleId="HeaderChar">
    <w:name w:val="Header Char"/>
    <w:basedOn w:val="DefaultParagraphFont"/>
    <w:link w:val="Header"/>
    <w:uiPriority w:val="99"/>
    <w:rsid w:val="005E645F"/>
    <w:rPr>
      <w:sz w:val="24"/>
      <w:szCs w:val="24"/>
      <w:lang w:eastAsia="en-US"/>
    </w:rPr>
  </w:style>
  <w:style w:type="character" w:styleId="CommentReference">
    <w:name w:val="annotation reference"/>
    <w:basedOn w:val="DefaultParagraphFont"/>
    <w:uiPriority w:val="99"/>
    <w:semiHidden/>
    <w:unhideWhenUsed/>
    <w:rsid w:val="00F33F16"/>
    <w:rPr>
      <w:sz w:val="18"/>
      <w:szCs w:val="18"/>
    </w:rPr>
  </w:style>
  <w:style w:type="paragraph" w:styleId="CommentText">
    <w:name w:val="annotation text"/>
    <w:basedOn w:val="Normal"/>
    <w:link w:val="CommentTextChar"/>
    <w:uiPriority w:val="99"/>
    <w:semiHidden/>
    <w:unhideWhenUsed/>
    <w:rsid w:val="00F33F16"/>
  </w:style>
  <w:style w:type="character" w:customStyle="1" w:styleId="CommentTextChar">
    <w:name w:val="Comment Text Char"/>
    <w:basedOn w:val="DefaultParagraphFont"/>
    <w:link w:val="CommentText"/>
    <w:uiPriority w:val="99"/>
    <w:semiHidden/>
    <w:rsid w:val="00F33F16"/>
    <w:rPr>
      <w:sz w:val="24"/>
      <w:szCs w:val="24"/>
      <w:lang w:eastAsia="en-US"/>
    </w:rPr>
  </w:style>
  <w:style w:type="paragraph" w:styleId="CommentSubject">
    <w:name w:val="annotation subject"/>
    <w:basedOn w:val="CommentText"/>
    <w:next w:val="CommentText"/>
    <w:link w:val="CommentSubjectChar"/>
    <w:uiPriority w:val="99"/>
    <w:semiHidden/>
    <w:unhideWhenUsed/>
    <w:rsid w:val="00F33F16"/>
    <w:rPr>
      <w:b/>
      <w:bCs/>
      <w:sz w:val="20"/>
      <w:szCs w:val="20"/>
    </w:rPr>
  </w:style>
  <w:style w:type="character" w:customStyle="1" w:styleId="CommentSubjectChar">
    <w:name w:val="Comment Subject Char"/>
    <w:basedOn w:val="CommentTextChar"/>
    <w:link w:val="CommentSubject"/>
    <w:uiPriority w:val="99"/>
    <w:semiHidden/>
    <w:rsid w:val="00F33F16"/>
    <w:rPr>
      <w:b/>
      <w:bCs/>
      <w:sz w:val="24"/>
      <w:szCs w:val="24"/>
      <w:lang w:eastAsia="en-US"/>
    </w:rPr>
  </w:style>
  <w:style w:type="paragraph" w:styleId="BalloonText">
    <w:name w:val="Balloon Text"/>
    <w:basedOn w:val="Normal"/>
    <w:link w:val="BalloonTextChar"/>
    <w:uiPriority w:val="99"/>
    <w:semiHidden/>
    <w:unhideWhenUsed/>
    <w:rsid w:val="00F33F16"/>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F33F16"/>
    <w:rPr>
      <w:rFonts w:ascii="Lucida Grande" w:hAnsi="Lucida Grande" w:cs="Lucida Grande"/>
      <w:sz w:val="18"/>
      <w:szCs w:val="18"/>
      <w:lang w:eastAsia="en-US"/>
    </w:rPr>
  </w:style>
  <w:style w:type="paragraph" w:styleId="FootnoteText">
    <w:name w:val="footnote text"/>
    <w:basedOn w:val="Normal"/>
    <w:link w:val="FootnoteTextChar"/>
    <w:uiPriority w:val="99"/>
    <w:unhideWhenUsed/>
    <w:rsid w:val="009A0195"/>
  </w:style>
  <w:style w:type="character" w:customStyle="1" w:styleId="FootnoteTextChar">
    <w:name w:val="Footnote Text Char"/>
    <w:basedOn w:val="DefaultParagraphFont"/>
    <w:link w:val="FootnoteText"/>
    <w:uiPriority w:val="99"/>
    <w:rsid w:val="009A0195"/>
    <w:rPr>
      <w:sz w:val="24"/>
      <w:szCs w:val="24"/>
      <w:lang w:eastAsia="en-US"/>
    </w:rPr>
  </w:style>
  <w:style w:type="character" w:styleId="FootnoteReference">
    <w:name w:val="footnote reference"/>
    <w:basedOn w:val="DefaultParagraphFont"/>
    <w:uiPriority w:val="99"/>
    <w:unhideWhenUsed/>
    <w:rsid w:val="009A0195"/>
    <w:rPr>
      <w:vertAlign w:val="superscript"/>
    </w:rPr>
  </w:style>
  <w:style w:type="paragraph" w:styleId="EndnoteText">
    <w:name w:val="endnote text"/>
    <w:basedOn w:val="Normal"/>
    <w:link w:val="EndnoteTextChar"/>
    <w:uiPriority w:val="99"/>
    <w:unhideWhenUsed/>
    <w:rsid w:val="00FF453D"/>
    <w:rPr>
      <w:rFonts w:eastAsia="Times New Roman"/>
    </w:rPr>
  </w:style>
  <w:style w:type="character" w:customStyle="1" w:styleId="EndnoteTextChar">
    <w:name w:val="Endnote Text Char"/>
    <w:basedOn w:val="DefaultParagraphFont"/>
    <w:link w:val="EndnoteText"/>
    <w:uiPriority w:val="99"/>
    <w:rsid w:val="00FF453D"/>
    <w:rPr>
      <w:rFonts w:eastAsia="Times New Roman"/>
      <w:sz w:val="24"/>
      <w:szCs w:val="24"/>
      <w:lang w:eastAsia="en-US"/>
    </w:rPr>
  </w:style>
  <w:style w:type="character" w:styleId="EndnoteReference">
    <w:name w:val="endnote reference"/>
    <w:uiPriority w:val="99"/>
    <w:unhideWhenUsed/>
    <w:rsid w:val="00FF453D"/>
    <w:rPr>
      <w:vertAlign w:val="superscript"/>
    </w:rPr>
  </w:style>
  <w:style w:type="character" w:styleId="Hyperlink">
    <w:name w:val="Hyperlink"/>
    <w:basedOn w:val="DefaultParagraphFont"/>
    <w:uiPriority w:val="99"/>
    <w:unhideWhenUsed/>
    <w:rsid w:val="00D03925"/>
    <w:rPr>
      <w:color w:val="0000FF" w:themeColor="hyperlink"/>
      <w:u w:val="single"/>
    </w:rPr>
  </w:style>
  <w:style w:type="character" w:customStyle="1" w:styleId="Heading1Char">
    <w:name w:val="Heading 1 Char"/>
    <w:basedOn w:val="DefaultParagraphFont"/>
    <w:link w:val="Heading1"/>
    <w:uiPriority w:val="9"/>
    <w:rsid w:val="003F3AC4"/>
    <w:rPr>
      <w:rFonts w:asciiTheme="majorHAnsi" w:eastAsiaTheme="majorEastAsia" w:hAnsiTheme="majorHAnsi" w:cstheme="majorBidi"/>
      <w:b/>
      <w:bCs/>
      <w:color w:val="345A8A" w:themeColor="accent1" w:themeShade="B5"/>
      <w:sz w:val="32"/>
      <w:szCs w:val="32"/>
      <w:lang w:eastAsia="en-US"/>
    </w:rPr>
  </w:style>
  <w:style w:type="paragraph" w:styleId="TOC1">
    <w:name w:val="toc 1"/>
    <w:basedOn w:val="Normal"/>
    <w:next w:val="Normal"/>
    <w:autoRedefine/>
    <w:uiPriority w:val="39"/>
    <w:unhideWhenUsed/>
    <w:rsid w:val="004E3EA0"/>
  </w:style>
  <w:style w:type="paragraph" w:styleId="TOC2">
    <w:name w:val="toc 2"/>
    <w:basedOn w:val="Normal"/>
    <w:next w:val="Normal"/>
    <w:autoRedefine/>
    <w:uiPriority w:val="39"/>
    <w:unhideWhenUsed/>
    <w:rsid w:val="004E3EA0"/>
    <w:pPr>
      <w:ind w:left="240"/>
    </w:pPr>
  </w:style>
  <w:style w:type="paragraph" w:styleId="TOC3">
    <w:name w:val="toc 3"/>
    <w:basedOn w:val="Normal"/>
    <w:next w:val="Normal"/>
    <w:autoRedefine/>
    <w:uiPriority w:val="39"/>
    <w:unhideWhenUsed/>
    <w:rsid w:val="004E3EA0"/>
    <w:pPr>
      <w:ind w:left="480"/>
    </w:pPr>
  </w:style>
  <w:style w:type="paragraph" w:styleId="TOC4">
    <w:name w:val="toc 4"/>
    <w:basedOn w:val="Normal"/>
    <w:next w:val="Normal"/>
    <w:autoRedefine/>
    <w:uiPriority w:val="39"/>
    <w:unhideWhenUsed/>
    <w:rsid w:val="004E3EA0"/>
    <w:pPr>
      <w:ind w:left="720"/>
    </w:pPr>
  </w:style>
  <w:style w:type="paragraph" w:styleId="TOC5">
    <w:name w:val="toc 5"/>
    <w:basedOn w:val="Normal"/>
    <w:next w:val="Normal"/>
    <w:autoRedefine/>
    <w:uiPriority w:val="39"/>
    <w:unhideWhenUsed/>
    <w:rsid w:val="004E3EA0"/>
    <w:pPr>
      <w:ind w:left="960"/>
    </w:pPr>
  </w:style>
  <w:style w:type="paragraph" w:styleId="TOC6">
    <w:name w:val="toc 6"/>
    <w:basedOn w:val="Normal"/>
    <w:next w:val="Normal"/>
    <w:autoRedefine/>
    <w:uiPriority w:val="39"/>
    <w:unhideWhenUsed/>
    <w:rsid w:val="004E3EA0"/>
    <w:pPr>
      <w:ind w:left="1200"/>
    </w:pPr>
  </w:style>
  <w:style w:type="paragraph" w:styleId="TOC7">
    <w:name w:val="toc 7"/>
    <w:basedOn w:val="Normal"/>
    <w:next w:val="Normal"/>
    <w:autoRedefine/>
    <w:uiPriority w:val="39"/>
    <w:unhideWhenUsed/>
    <w:rsid w:val="004E3EA0"/>
    <w:pPr>
      <w:ind w:left="1440"/>
    </w:pPr>
  </w:style>
  <w:style w:type="paragraph" w:styleId="TOC8">
    <w:name w:val="toc 8"/>
    <w:basedOn w:val="Normal"/>
    <w:next w:val="Normal"/>
    <w:autoRedefine/>
    <w:uiPriority w:val="39"/>
    <w:unhideWhenUsed/>
    <w:rsid w:val="004E3EA0"/>
    <w:pPr>
      <w:ind w:left="1680"/>
    </w:pPr>
  </w:style>
  <w:style w:type="paragraph" w:styleId="TOC9">
    <w:name w:val="toc 9"/>
    <w:basedOn w:val="Normal"/>
    <w:next w:val="Normal"/>
    <w:autoRedefine/>
    <w:uiPriority w:val="39"/>
    <w:unhideWhenUsed/>
    <w:rsid w:val="004E3EA0"/>
    <w:pPr>
      <w:ind w:left="1920"/>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pt-BR"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lang w:eastAsia="en-US"/>
    </w:rPr>
  </w:style>
  <w:style w:type="paragraph" w:styleId="Heading1">
    <w:name w:val="heading 1"/>
    <w:basedOn w:val="Normal"/>
    <w:next w:val="Normal"/>
    <w:link w:val="Heading1Char"/>
    <w:uiPriority w:val="9"/>
    <w:qFormat/>
    <w:rsid w:val="003F3AC4"/>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32193"/>
    <w:pPr>
      <w:ind w:left="720"/>
      <w:contextualSpacing/>
    </w:pPr>
  </w:style>
  <w:style w:type="paragraph" w:styleId="Footer">
    <w:name w:val="footer"/>
    <w:basedOn w:val="Normal"/>
    <w:link w:val="FooterChar"/>
    <w:uiPriority w:val="99"/>
    <w:unhideWhenUsed/>
    <w:rsid w:val="00553937"/>
    <w:pPr>
      <w:tabs>
        <w:tab w:val="center" w:pos="4320"/>
        <w:tab w:val="right" w:pos="8640"/>
      </w:tabs>
    </w:pPr>
  </w:style>
  <w:style w:type="character" w:customStyle="1" w:styleId="FooterChar">
    <w:name w:val="Footer Char"/>
    <w:basedOn w:val="DefaultParagraphFont"/>
    <w:link w:val="Footer"/>
    <w:uiPriority w:val="99"/>
    <w:rsid w:val="00553937"/>
    <w:rPr>
      <w:sz w:val="24"/>
      <w:szCs w:val="24"/>
      <w:lang w:eastAsia="en-US"/>
    </w:rPr>
  </w:style>
  <w:style w:type="character" w:styleId="PageNumber">
    <w:name w:val="page number"/>
    <w:basedOn w:val="DefaultParagraphFont"/>
    <w:uiPriority w:val="99"/>
    <w:semiHidden/>
    <w:unhideWhenUsed/>
    <w:rsid w:val="00553937"/>
  </w:style>
  <w:style w:type="paragraph" w:styleId="Header">
    <w:name w:val="header"/>
    <w:basedOn w:val="Normal"/>
    <w:link w:val="HeaderChar"/>
    <w:uiPriority w:val="99"/>
    <w:unhideWhenUsed/>
    <w:rsid w:val="005E645F"/>
    <w:pPr>
      <w:tabs>
        <w:tab w:val="center" w:pos="4320"/>
        <w:tab w:val="right" w:pos="8640"/>
      </w:tabs>
    </w:pPr>
  </w:style>
  <w:style w:type="character" w:customStyle="1" w:styleId="HeaderChar">
    <w:name w:val="Header Char"/>
    <w:basedOn w:val="DefaultParagraphFont"/>
    <w:link w:val="Header"/>
    <w:uiPriority w:val="99"/>
    <w:rsid w:val="005E645F"/>
    <w:rPr>
      <w:sz w:val="24"/>
      <w:szCs w:val="24"/>
      <w:lang w:eastAsia="en-US"/>
    </w:rPr>
  </w:style>
  <w:style w:type="character" w:styleId="CommentReference">
    <w:name w:val="annotation reference"/>
    <w:basedOn w:val="DefaultParagraphFont"/>
    <w:uiPriority w:val="99"/>
    <w:semiHidden/>
    <w:unhideWhenUsed/>
    <w:rsid w:val="00F33F16"/>
    <w:rPr>
      <w:sz w:val="18"/>
      <w:szCs w:val="18"/>
    </w:rPr>
  </w:style>
  <w:style w:type="paragraph" w:styleId="CommentText">
    <w:name w:val="annotation text"/>
    <w:basedOn w:val="Normal"/>
    <w:link w:val="CommentTextChar"/>
    <w:uiPriority w:val="99"/>
    <w:semiHidden/>
    <w:unhideWhenUsed/>
    <w:rsid w:val="00F33F16"/>
  </w:style>
  <w:style w:type="character" w:customStyle="1" w:styleId="CommentTextChar">
    <w:name w:val="Comment Text Char"/>
    <w:basedOn w:val="DefaultParagraphFont"/>
    <w:link w:val="CommentText"/>
    <w:uiPriority w:val="99"/>
    <w:semiHidden/>
    <w:rsid w:val="00F33F16"/>
    <w:rPr>
      <w:sz w:val="24"/>
      <w:szCs w:val="24"/>
      <w:lang w:eastAsia="en-US"/>
    </w:rPr>
  </w:style>
  <w:style w:type="paragraph" w:styleId="CommentSubject">
    <w:name w:val="annotation subject"/>
    <w:basedOn w:val="CommentText"/>
    <w:next w:val="CommentText"/>
    <w:link w:val="CommentSubjectChar"/>
    <w:uiPriority w:val="99"/>
    <w:semiHidden/>
    <w:unhideWhenUsed/>
    <w:rsid w:val="00F33F16"/>
    <w:rPr>
      <w:b/>
      <w:bCs/>
      <w:sz w:val="20"/>
      <w:szCs w:val="20"/>
    </w:rPr>
  </w:style>
  <w:style w:type="character" w:customStyle="1" w:styleId="CommentSubjectChar">
    <w:name w:val="Comment Subject Char"/>
    <w:basedOn w:val="CommentTextChar"/>
    <w:link w:val="CommentSubject"/>
    <w:uiPriority w:val="99"/>
    <w:semiHidden/>
    <w:rsid w:val="00F33F16"/>
    <w:rPr>
      <w:b/>
      <w:bCs/>
      <w:sz w:val="24"/>
      <w:szCs w:val="24"/>
      <w:lang w:eastAsia="en-US"/>
    </w:rPr>
  </w:style>
  <w:style w:type="paragraph" w:styleId="BalloonText">
    <w:name w:val="Balloon Text"/>
    <w:basedOn w:val="Normal"/>
    <w:link w:val="BalloonTextChar"/>
    <w:uiPriority w:val="99"/>
    <w:semiHidden/>
    <w:unhideWhenUsed/>
    <w:rsid w:val="00F33F16"/>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F33F16"/>
    <w:rPr>
      <w:rFonts w:ascii="Lucida Grande" w:hAnsi="Lucida Grande" w:cs="Lucida Grande"/>
      <w:sz w:val="18"/>
      <w:szCs w:val="18"/>
      <w:lang w:eastAsia="en-US"/>
    </w:rPr>
  </w:style>
  <w:style w:type="paragraph" w:styleId="FootnoteText">
    <w:name w:val="footnote text"/>
    <w:basedOn w:val="Normal"/>
    <w:link w:val="FootnoteTextChar"/>
    <w:uiPriority w:val="99"/>
    <w:unhideWhenUsed/>
    <w:rsid w:val="009A0195"/>
  </w:style>
  <w:style w:type="character" w:customStyle="1" w:styleId="FootnoteTextChar">
    <w:name w:val="Footnote Text Char"/>
    <w:basedOn w:val="DefaultParagraphFont"/>
    <w:link w:val="FootnoteText"/>
    <w:uiPriority w:val="99"/>
    <w:rsid w:val="009A0195"/>
    <w:rPr>
      <w:sz w:val="24"/>
      <w:szCs w:val="24"/>
      <w:lang w:eastAsia="en-US"/>
    </w:rPr>
  </w:style>
  <w:style w:type="character" w:styleId="FootnoteReference">
    <w:name w:val="footnote reference"/>
    <w:basedOn w:val="DefaultParagraphFont"/>
    <w:uiPriority w:val="99"/>
    <w:unhideWhenUsed/>
    <w:rsid w:val="009A0195"/>
    <w:rPr>
      <w:vertAlign w:val="superscript"/>
    </w:rPr>
  </w:style>
  <w:style w:type="paragraph" w:styleId="EndnoteText">
    <w:name w:val="endnote text"/>
    <w:basedOn w:val="Normal"/>
    <w:link w:val="EndnoteTextChar"/>
    <w:uiPriority w:val="99"/>
    <w:unhideWhenUsed/>
    <w:rsid w:val="00FF453D"/>
    <w:rPr>
      <w:rFonts w:eastAsia="Times New Roman"/>
    </w:rPr>
  </w:style>
  <w:style w:type="character" w:customStyle="1" w:styleId="EndnoteTextChar">
    <w:name w:val="Endnote Text Char"/>
    <w:basedOn w:val="DefaultParagraphFont"/>
    <w:link w:val="EndnoteText"/>
    <w:uiPriority w:val="99"/>
    <w:rsid w:val="00FF453D"/>
    <w:rPr>
      <w:rFonts w:eastAsia="Times New Roman"/>
      <w:sz w:val="24"/>
      <w:szCs w:val="24"/>
      <w:lang w:eastAsia="en-US"/>
    </w:rPr>
  </w:style>
  <w:style w:type="character" w:styleId="EndnoteReference">
    <w:name w:val="endnote reference"/>
    <w:uiPriority w:val="99"/>
    <w:unhideWhenUsed/>
    <w:rsid w:val="00FF453D"/>
    <w:rPr>
      <w:vertAlign w:val="superscript"/>
    </w:rPr>
  </w:style>
  <w:style w:type="character" w:styleId="Hyperlink">
    <w:name w:val="Hyperlink"/>
    <w:basedOn w:val="DefaultParagraphFont"/>
    <w:uiPriority w:val="99"/>
    <w:unhideWhenUsed/>
    <w:rsid w:val="00D03925"/>
    <w:rPr>
      <w:color w:val="0000FF" w:themeColor="hyperlink"/>
      <w:u w:val="single"/>
    </w:rPr>
  </w:style>
  <w:style w:type="character" w:customStyle="1" w:styleId="Heading1Char">
    <w:name w:val="Heading 1 Char"/>
    <w:basedOn w:val="DefaultParagraphFont"/>
    <w:link w:val="Heading1"/>
    <w:uiPriority w:val="9"/>
    <w:rsid w:val="003F3AC4"/>
    <w:rPr>
      <w:rFonts w:asciiTheme="majorHAnsi" w:eastAsiaTheme="majorEastAsia" w:hAnsiTheme="majorHAnsi" w:cstheme="majorBidi"/>
      <w:b/>
      <w:bCs/>
      <w:color w:val="345A8A" w:themeColor="accent1" w:themeShade="B5"/>
      <w:sz w:val="32"/>
      <w:szCs w:val="32"/>
      <w:lang w:eastAsia="en-US"/>
    </w:rPr>
  </w:style>
  <w:style w:type="paragraph" w:styleId="TOC1">
    <w:name w:val="toc 1"/>
    <w:basedOn w:val="Normal"/>
    <w:next w:val="Normal"/>
    <w:autoRedefine/>
    <w:uiPriority w:val="39"/>
    <w:unhideWhenUsed/>
    <w:rsid w:val="004E3EA0"/>
  </w:style>
  <w:style w:type="paragraph" w:styleId="TOC2">
    <w:name w:val="toc 2"/>
    <w:basedOn w:val="Normal"/>
    <w:next w:val="Normal"/>
    <w:autoRedefine/>
    <w:uiPriority w:val="39"/>
    <w:unhideWhenUsed/>
    <w:rsid w:val="004E3EA0"/>
    <w:pPr>
      <w:ind w:left="240"/>
    </w:pPr>
  </w:style>
  <w:style w:type="paragraph" w:styleId="TOC3">
    <w:name w:val="toc 3"/>
    <w:basedOn w:val="Normal"/>
    <w:next w:val="Normal"/>
    <w:autoRedefine/>
    <w:uiPriority w:val="39"/>
    <w:unhideWhenUsed/>
    <w:rsid w:val="004E3EA0"/>
    <w:pPr>
      <w:ind w:left="480"/>
    </w:pPr>
  </w:style>
  <w:style w:type="paragraph" w:styleId="TOC4">
    <w:name w:val="toc 4"/>
    <w:basedOn w:val="Normal"/>
    <w:next w:val="Normal"/>
    <w:autoRedefine/>
    <w:uiPriority w:val="39"/>
    <w:unhideWhenUsed/>
    <w:rsid w:val="004E3EA0"/>
    <w:pPr>
      <w:ind w:left="720"/>
    </w:pPr>
  </w:style>
  <w:style w:type="paragraph" w:styleId="TOC5">
    <w:name w:val="toc 5"/>
    <w:basedOn w:val="Normal"/>
    <w:next w:val="Normal"/>
    <w:autoRedefine/>
    <w:uiPriority w:val="39"/>
    <w:unhideWhenUsed/>
    <w:rsid w:val="004E3EA0"/>
    <w:pPr>
      <w:ind w:left="960"/>
    </w:pPr>
  </w:style>
  <w:style w:type="paragraph" w:styleId="TOC6">
    <w:name w:val="toc 6"/>
    <w:basedOn w:val="Normal"/>
    <w:next w:val="Normal"/>
    <w:autoRedefine/>
    <w:uiPriority w:val="39"/>
    <w:unhideWhenUsed/>
    <w:rsid w:val="004E3EA0"/>
    <w:pPr>
      <w:ind w:left="1200"/>
    </w:pPr>
  </w:style>
  <w:style w:type="paragraph" w:styleId="TOC7">
    <w:name w:val="toc 7"/>
    <w:basedOn w:val="Normal"/>
    <w:next w:val="Normal"/>
    <w:autoRedefine/>
    <w:uiPriority w:val="39"/>
    <w:unhideWhenUsed/>
    <w:rsid w:val="004E3EA0"/>
    <w:pPr>
      <w:ind w:left="1440"/>
    </w:pPr>
  </w:style>
  <w:style w:type="paragraph" w:styleId="TOC8">
    <w:name w:val="toc 8"/>
    <w:basedOn w:val="Normal"/>
    <w:next w:val="Normal"/>
    <w:autoRedefine/>
    <w:uiPriority w:val="39"/>
    <w:unhideWhenUsed/>
    <w:rsid w:val="004E3EA0"/>
    <w:pPr>
      <w:ind w:left="1680"/>
    </w:pPr>
  </w:style>
  <w:style w:type="paragraph" w:styleId="TOC9">
    <w:name w:val="toc 9"/>
    <w:basedOn w:val="Normal"/>
    <w:next w:val="Normal"/>
    <w:autoRedefine/>
    <w:uiPriority w:val="39"/>
    <w:unhideWhenUsed/>
    <w:rsid w:val="004E3EA0"/>
    <w:pPr>
      <w:ind w:left="19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73895880">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image" Target="media/image4.emf"/><Relationship Id="rId12" Type="http://schemas.openxmlformats.org/officeDocument/2006/relationships/image" Target="media/image5.emf"/><Relationship Id="rId13" Type="http://schemas.openxmlformats.org/officeDocument/2006/relationships/image" Target="media/image6.emf"/><Relationship Id="rId14" Type="http://schemas.openxmlformats.org/officeDocument/2006/relationships/footer" Target="footer1.xml"/><Relationship Id="rId15" Type="http://schemas.openxmlformats.org/officeDocument/2006/relationships/footer" Target="footer2.xml"/><Relationship Id="rId16" Type="http://schemas.openxmlformats.org/officeDocument/2006/relationships/footer" Target="footer3.xml"/><Relationship Id="rId17" Type="http://schemas.openxmlformats.org/officeDocument/2006/relationships/footer" Target="footer4.xml"/><Relationship Id="rId18" Type="http://schemas.openxmlformats.org/officeDocument/2006/relationships/fontTable" Target="fontTable.xml"/><Relationship Id="rId19"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emf"/><Relationship Id="rId9" Type="http://schemas.openxmlformats.org/officeDocument/2006/relationships/image" Target="media/image2.emf"/><Relationship Id="rId10" Type="http://schemas.openxmlformats.org/officeDocument/2006/relationships/image" Target="media/image3.emf"/></Relationships>
</file>

<file path=word/_rels/footnotes.xml.rels><?xml version="1.0" encoding="UTF-8" standalone="yes"?>
<Relationships xmlns="http://schemas.openxmlformats.org/package/2006/relationships"><Relationship Id="rId1" Type="http://schemas.openxmlformats.org/officeDocument/2006/relationships/hyperlink" Target="http://www.cep.gov.a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147</TotalTime>
  <Pages>125</Pages>
  <Words>56977</Words>
  <Characters>324774</Characters>
  <Application>Microsoft Macintosh Word</Application>
  <DocSecurity>0</DocSecurity>
  <Lines>2706</Lines>
  <Paragraphs>761</Paragraphs>
  <ScaleCrop>false</ScaleCrop>
  <Company/>
  <LinksUpToDate>false</LinksUpToDate>
  <CharactersWithSpaces>380990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Marcelo Souto Simão</dc:creator>
  <cp:keywords/>
  <dc:description/>
  <cp:lastModifiedBy>Marcelo Souto Simão</cp:lastModifiedBy>
  <cp:revision>5</cp:revision>
  <dcterms:created xsi:type="dcterms:W3CDTF">2012-10-29T23:05:00Z</dcterms:created>
  <dcterms:modified xsi:type="dcterms:W3CDTF">2012-10-30T02:07:00Z</dcterms:modified>
</cp:coreProperties>
</file>